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A0E6E"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77866EE"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4111918D"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A09A6F0"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3F56216D"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64D1D13"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376150D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B68553A"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C9A603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96A2F7E"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9ACC4D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4097F8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B6DE95C"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29E324E"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9FCC9E7"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1DA8E84"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89A317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E69C34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A757B72"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780D9988"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3CC7DD6F"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5A86BBDF"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7DE23DF6"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6B701268"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I PRIEDAS</w:t>
      </w:r>
    </w:p>
    <w:p w14:paraId="457F0C5A"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lang w:eastAsia="lt-LT" w:bidi="lt-LT"/>
        </w:rPr>
      </w:pPr>
    </w:p>
    <w:p w14:paraId="3609BA2E"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PREPARATO CHARAKTERISTIKŲ SANTRAUKA</w:t>
      </w:r>
    </w:p>
    <w:p w14:paraId="2E38364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br w:type="page"/>
      </w:r>
    </w:p>
    <w:p w14:paraId="3D86104A" w14:textId="77777777" w:rsidR="007C7B72" w:rsidRPr="007C7B72" w:rsidRDefault="007C7B72" w:rsidP="007C7B72">
      <w:pPr>
        <w:keepNext/>
        <w:numPr>
          <w:ilvl w:val="0"/>
          <w:numId w:val="5"/>
        </w:numPr>
        <w:tabs>
          <w:tab w:val="left" w:pos="567"/>
        </w:tabs>
        <w:suppressAutoHyphens/>
        <w:spacing w:after="0" w:line="240" w:lineRule="auto"/>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lastRenderedPageBreak/>
        <w:t>VAISTINIO PREPARATO PAVADINIMAS</w:t>
      </w:r>
    </w:p>
    <w:p w14:paraId="5B2BB4F5" w14:textId="77777777" w:rsidR="007C7B72" w:rsidRPr="007C7B72" w:rsidRDefault="007C7B72" w:rsidP="007C7B72">
      <w:pPr>
        <w:keepNext/>
        <w:tabs>
          <w:tab w:val="left" w:pos="567"/>
        </w:tabs>
        <w:spacing w:after="0" w:line="240" w:lineRule="auto"/>
        <w:rPr>
          <w:rFonts w:ascii="Times New Roman" w:eastAsia="Times New Roman" w:hAnsi="Times New Roman"/>
          <w:iCs/>
          <w:noProof/>
          <w:lang w:eastAsia="lt-LT" w:bidi="lt-LT"/>
        </w:rPr>
      </w:pPr>
    </w:p>
    <w:p w14:paraId="36C9FF2F" w14:textId="77777777" w:rsidR="007C7B72" w:rsidRPr="007C7B72" w:rsidRDefault="007C7B72" w:rsidP="007C7B72">
      <w:pPr>
        <w:tabs>
          <w:tab w:val="left" w:pos="567"/>
          <w:tab w:val="center" w:pos="4536"/>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50 mikrogramų/250 mikrogramų/dozėje įkvepiamieji milteliai</w:t>
      </w:r>
    </w:p>
    <w:p w14:paraId="7E4F824A" w14:textId="77777777" w:rsidR="007C7B72" w:rsidRPr="007C7B72" w:rsidRDefault="007C7B72" w:rsidP="007C7B72">
      <w:pPr>
        <w:tabs>
          <w:tab w:val="left" w:pos="567"/>
          <w:tab w:val="center" w:pos="4536"/>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50 mikrogramų/500 mikrogramų/dozėje įkvepiamieji milteliai</w:t>
      </w:r>
    </w:p>
    <w:p w14:paraId="4B465761" w14:textId="77777777" w:rsidR="007C7B72" w:rsidRPr="007C7B72" w:rsidRDefault="007C7B72" w:rsidP="007C7B72">
      <w:pPr>
        <w:tabs>
          <w:tab w:val="left" w:pos="567"/>
        </w:tabs>
        <w:spacing w:after="0" w:line="240" w:lineRule="auto"/>
        <w:rPr>
          <w:rFonts w:ascii="Times New Roman" w:eastAsia="Times New Roman" w:hAnsi="Times New Roman"/>
          <w:iCs/>
          <w:noProof/>
          <w:lang w:eastAsia="lt-LT" w:bidi="lt-LT"/>
        </w:rPr>
      </w:pPr>
    </w:p>
    <w:p w14:paraId="6492FFE0" w14:textId="77777777" w:rsidR="007C7B72" w:rsidRPr="007C7B72" w:rsidRDefault="007C7B72" w:rsidP="007C7B72">
      <w:pPr>
        <w:tabs>
          <w:tab w:val="left" w:pos="567"/>
        </w:tabs>
        <w:spacing w:after="0" w:line="240" w:lineRule="auto"/>
        <w:rPr>
          <w:rFonts w:ascii="Times New Roman" w:eastAsia="Times New Roman" w:hAnsi="Times New Roman"/>
          <w:iCs/>
          <w:noProof/>
          <w:lang w:eastAsia="lt-LT" w:bidi="lt-LT"/>
        </w:rPr>
      </w:pPr>
    </w:p>
    <w:p w14:paraId="766F13D5" w14:textId="77777777" w:rsidR="007C7B72" w:rsidRPr="007C7B72" w:rsidRDefault="007C7B72" w:rsidP="007C7B72">
      <w:pPr>
        <w:keepNext/>
        <w:numPr>
          <w:ilvl w:val="0"/>
          <w:numId w:val="5"/>
        </w:numPr>
        <w:tabs>
          <w:tab w:val="left" w:pos="567"/>
        </w:tabs>
        <w:suppressAutoHyphens/>
        <w:spacing w:after="0" w:line="240" w:lineRule="auto"/>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KOKYBINĖ IR KIEKYBINĖ SUDĖTIS</w:t>
      </w:r>
    </w:p>
    <w:p w14:paraId="1E58BBF5" w14:textId="77777777" w:rsidR="007C7B72" w:rsidRPr="007C7B72" w:rsidRDefault="007C7B72" w:rsidP="007C7B72">
      <w:pPr>
        <w:keepNext/>
        <w:tabs>
          <w:tab w:val="left" w:pos="567"/>
        </w:tabs>
        <w:spacing w:after="0" w:line="240" w:lineRule="auto"/>
        <w:rPr>
          <w:rFonts w:ascii="Times New Roman" w:eastAsia="Times New Roman" w:hAnsi="Times New Roman"/>
          <w:iCs/>
          <w:noProof/>
          <w:lang w:eastAsia="lt-LT" w:bidi="lt-LT"/>
        </w:rPr>
      </w:pPr>
    </w:p>
    <w:p w14:paraId="4D2F56EE" w14:textId="77777777" w:rsidR="007C7B72" w:rsidRPr="007C7B72" w:rsidRDefault="007C7B72" w:rsidP="007C7B72">
      <w:pPr>
        <w:tabs>
          <w:tab w:val="left" w:pos="567"/>
          <w:tab w:val="center" w:pos="4536"/>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u w:val="single"/>
          <w:lang w:eastAsia="lt-LT" w:bidi="lt-LT"/>
        </w:rPr>
        <w:t>Fusamix Easyhaler 50 mikrogramų/250 mikrogramų</w:t>
      </w:r>
    </w:p>
    <w:p w14:paraId="2C26D9C1" w14:textId="77777777" w:rsidR="007C7B72" w:rsidRPr="007C7B72" w:rsidRDefault="007C7B72" w:rsidP="007C7B72">
      <w:pPr>
        <w:tabs>
          <w:tab w:val="left" w:pos="567"/>
          <w:tab w:val="center" w:pos="4536"/>
        </w:tabs>
        <w:spacing w:after="0" w:line="240" w:lineRule="auto"/>
        <w:rPr>
          <w:rFonts w:ascii="Arial" w:eastAsia="Times New Roman" w:hAnsi="Arial"/>
          <w:noProof/>
          <w:sz w:val="16"/>
          <w:lang w:eastAsia="lt-LT" w:bidi="lt-LT"/>
        </w:rPr>
      </w:pPr>
      <w:r w:rsidRPr="007C7B72">
        <w:rPr>
          <w:rFonts w:ascii="Times New Roman" w:eastAsia="Times New Roman" w:hAnsi="Times New Roman"/>
          <w:noProof/>
          <w:lang w:eastAsia="lt-LT" w:bidi="lt-LT"/>
        </w:rPr>
        <w:t>Kiekvienoje iš prietaiso išsiskiriančioje (praeinančioje pro kandiklį) dozėje yra salmeterolio ksinafoato, atitinkančio 48 mikrogramus salmeterolio, ir 238 mikrogramai flutikazono propionato.</w:t>
      </w:r>
    </w:p>
    <w:p w14:paraId="697C8D2A" w14:textId="77777777" w:rsidR="007C7B72" w:rsidRPr="007C7B72" w:rsidRDefault="007C7B72" w:rsidP="007C7B72">
      <w:pPr>
        <w:tabs>
          <w:tab w:val="left" w:pos="567"/>
          <w:tab w:val="center" w:pos="4536"/>
        </w:tabs>
        <w:spacing w:after="0" w:line="240" w:lineRule="auto"/>
        <w:rPr>
          <w:rFonts w:ascii="Arial" w:eastAsia="Times New Roman" w:hAnsi="Arial"/>
          <w:noProof/>
          <w:sz w:val="16"/>
          <w:lang w:eastAsia="lt-LT" w:bidi="lt-LT"/>
        </w:rPr>
      </w:pPr>
    </w:p>
    <w:p w14:paraId="6A406C1B" w14:textId="77777777" w:rsidR="007C7B72" w:rsidRPr="007C7B72" w:rsidRDefault="007C7B72" w:rsidP="007C7B72">
      <w:pPr>
        <w:tabs>
          <w:tab w:val="left" w:pos="567"/>
          <w:tab w:val="center" w:pos="4536"/>
          <w:tab w:val="right" w:pos="8306"/>
        </w:tabs>
        <w:spacing w:after="0" w:line="240" w:lineRule="auto"/>
        <w:rPr>
          <w:rFonts w:ascii="Arial" w:eastAsia="Times New Roman" w:hAnsi="Arial"/>
          <w:noProof/>
          <w:sz w:val="16"/>
          <w:lang w:eastAsia="lt-LT" w:bidi="lt-LT"/>
        </w:rPr>
      </w:pPr>
      <w:r w:rsidRPr="007C7B72">
        <w:rPr>
          <w:rFonts w:ascii="Times New Roman" w:eastAsia="Times New Roman" w:hAnsi="Times New Roman"/>
          <w:noProof/>
          <w:lang w:eastAsia="lt-LT" w:bidi="lt-LT"/>
        </w:rPr>
        <w:t>Tai atitinka išmatuotą 50 mikrogramų salmeterolio (salmeterolio ksinafoato pavidalu) ir 250 mikrogramų flutikazono propionato dozę.</w:t>
      </w:r>
    </w:p>
    <w:p w14:paraId="44803E92"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06ED3D10"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u w:val="single"/>
          <w:lang w:eastAsia="lt-LT" w:bidi="lt-LT"/>
        </w:rPr>
        <w:t>Fusamix Easyhaler 50 mikrogramų/500 mikrogramų</w:t>
      </w:r>
    </w:p>
    <w:p w14:paraId="564C3001" w14:textId="77777777" w:rsidR="007C7B72" w:rsidRPr="007C7B72" w:rsidRDefault="007C7B72" w:rsidP="007C7B72">
      <w:pPr>
        <w:tabs>
          <w:tab w:val="left" w:pos="567"/>
          <w:tab w:val="center" w:pos="4536"/>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Kiekvienoje iš prietaiso išsiskiriančioje (praeinančioje pro kandiklį) dozėje yra salmeterolio ksinafoato, atitinkančio 48 mikrogramus salmeterolio, ir 476 mikrogramai flutikazono propionato.</w:t>
      </w:r>
    </w:p>
    <w:p w14:paraId="43DA821C" w14:textId="77777777" w:rsidR="007C7B72" w:rsidRPr="007C7B72" w:rsidRDefault="007C7B72" w:rsidP="007C7B72">
      <w:pPr>
        <w:tabs>
          <w:tab w:val="left" w:pos="567"/>
          <w:tab w:val="center" w:pos="4536"/>
        </w:tabs>
        <w:spacing w:after="0" w:line="240" w:lineRule="auto"/>
        <w:rPr>
          <w:rFonts w:ascii="Times New Roman" w:eastAsia="Times New Roman" w:hAnsi="Times New Roman"/>
          <w:noProof/>
          <w:lang w:eastAsia="lt-LT" w:bidi="lt-LT"/>
        </w:rPr>
      </w:pPr>
    </w:p>
    <w:p w14:paraId="30BE4DA8" w14:textId="77777777" w:rsidR="007C7B72" w:rsidRPr="007C7B72" w:rsidRDefault="007C7B72" w:rsidP="007C7B72">
      <w:pPr>
        <w:tabs>
          <w:tab w:val="left" w:pos="567"/>
          <w:tab w:val="center" w:pos="4536"/>
          <w:tab w:val="right" w:pos="8306"/>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Tai atitinka išmatuotą 50 mikrogramų salmeterolio (salmeterolio ksinafoato pavidalu) ir 500 mikrogramų flutikazono propionato dozę.</w:t>
      </w:r>
    </w:p>
    <w:p w14:paraId="0FB5E593"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5034ED1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u w:val="single"/>
          <w:lang w:eastAsia="lt-LT" w:bidi="lt-LT"/>
        </w:rPr>
        <w:t>Pagalbinė medžiaga, kurios poveikis žinomas</w:t>
      </w:r>
      <w:r w:rsidRPr="007C7B72">
        <w:rPr>
          <w:rFonts w:ascii="Times New Roman" w:eastAsia="Times New Roman" w:hAnsi="Times New Roman"/>
          <w:lang w:eastAsia="lt-LT" w:bidi="lt-LT"/>
        </w:rPr>
        <w:t>: laktozė monohidratas (17 mg iš prietaiso kiekvienoje išsiskiriančioje dozėje).</w:t>
      </w:r>
    </w:p>
    <w:p w14:paraId="1977E65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7CC7BC9" w14:textId="77777777" w:rsidR="007C7B72" w:rsidRPr="007C7B72" w:rsidRDefault="007C7B72" w:rsidP="007C7B72">
      <w:pPr>
        <w:tabs>
          <w:tab w:val="left" w:pos="567"/>
        </w:tabs>
        <w:spacing w:after="0" w:line="240" w:lineRule="auto"/>
        <w:jc w:val="both"/>
        <w:rPr>
          <w:rFonts w:ascii="Times New Roman" w:eastAsia="Times New Roman" w:hAnsi="Times New Roman"/>
          <w:lang w:eastAsia="lt-LT" w:bidi="lt-LT"/>
        </w:rPr>
      </w:pPr>
      <w:r w:rsidRPr="007C7B72">
        <w:rPr>
          <w:rFonts w:ascii="Times New Roman" w:eastAsia="Times New Roman" w:hAnsi="Times New Roman"/>
          <w:lang w:eastAsia="lt-LT" w:bidi="lt-LT"/>
        </w:rPr>
        <w:t>Visos pagalbinės medžiagos išvardytos 6.1 skyriuje.</w:t>
      </w:r>
    </w:p>
    <w:p w14:paraId="6AB5A23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51DDE4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5E5BECE" w14:textId="77777777" w:rsidR="007C7B72" w:rsidRPr="007C7B72" w:rsidRDefault="007C7B72" w:rsidP="007C7B72">
      <w:pPr>
        <w:keepNext/>
        <w:numPr>
          <w:ilvl w:val="0"/>
          <w:numId w:val="5"/>
        </w:numPr>
        <w:tabs>
          <w:tab w:val="left" w:pos="567"/>
        </w:tabs>
        <w:suppressAutoHyphens/>
        <w:spacing w:after="0" w:line="240" w:lineRule="auto"/>
        <w:rPr>
          <w:rFonts w:ascii="Times New Roman" w:eastAsia="Times New Roman" w:hAnsi="Times New Roman"/>
          <w:caps/>
          <w:noProof/>
          <w:lang w:eastAsia="lt-LT" w:bidi="lt-LT"/>
        </w:rPr>
      </w:pPr>
      <w:r w:rsidRPr="007C7B72">
        <w:rPr>
          <w:rFonts w:ascii="Times New Roman" w:eastAsia="Times New Roman" w:hAnsi="Times New Roman"/>
          <w:b/>
          <w:noProof/>
          <w:lang w:eastAsia="lt-LT" w:bidi="lt-LT"/>
        </w:rPr>
        <w:t>FARMACINĖ FORMA</w:t>
      </w:r>
    </w:p>
    <w:p w14:paraId="09D5E3B1"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D8CC4B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Įkvepiamieji milteliai dozavimo inhaliatoriuje (Easyhaler).</w:t>
      </w:r>
    </w:p>
    <w:p w14:paraId="4C633190" w14:textId="77777777" w:rsidR="007C7B72" w:rsidRPr="007C7B72" w:rsidRDefault="007C7B72" w:rsidP="007C7B72">
      <w:p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lang w:eastAsia="lt-LT" w:bidi="lt-LT"/>
        </w:rPr>
        <w:t>Milteliai yra baltos spalvos.</w:t>
      </w:r>
    </w:p>
    <w:p w14:paraId="14714B0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9587D6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2D07A51" w14:textId="77777777" w:rsidR="007C7B72" w:rsidRPr="007C7B72" w:rsidRDefault="007C7B72" w:rsidP="007C7B72">
      <w:pPr>
        <w:keepNext/>
        <w:numPr>
          <w:ilvl w:val="0"/>
          <w:numId w:val="5"/>
        </w:numPr>
        <w:tabs>
          <w:tab w:val="left" w:pos="567"/>
        </w:tabs>
        <w:suppressAutoHyphens/>
        <w:spacing w:after="0" w:line="240" w:lineRule="auto"/>
        <w:rPr>
          <w:rFonts w:ascii="Times New Roman" w:eastAsia="Times New Roman" w:hAnsi="Times New Roman"/>
          <w:caps/>
          <w:noProof/>
          <w:lang w:eastAsia="lt-LT" w:bidi="lt-LT"/>
        </w:rPr>
      </w:pPr>
      <w:r w:rsidRPr="007C7B72">
        <w:rPr>
          <w:rFonts w:ascii="Times New Roman" w:eastAsia="Times New Roman" w:hAnsi="Times New Roman"/>
          <w:b/>
          <w:noProof/>
          <w:lang w:eastAsia="lt-LT" w:bidi="lt-LT"/>
        </w:rPr>
        <w:t>KLINIKINĖ INFORMACIJA</w:t>
      </w:r>
    </w:p>
    <w:p w14:paraId="02F1465A"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D24A4C3"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Terapinės indikacijos</w:t>
      </w:r>
    </w:p>
    <w:p w14:paraId="01D1C448"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763B6E0"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Astma</w:t>
      </w:r>
    </w:p>
    <w:p w14:paraId="776B9C78"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765EAA6A"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eastAsia="Times New Roman" w:hAnsi="Times New Roman"/>
          <w:lang w:eastAsia="lt-LT" w:bidi="lt-LT"/>
        </w:rPr>
        <w:t>Fusamix Easyhaler skirtas reguliariam astmos gydymui suaugusiesiems ir 12 metų bei vyresniems paaugliams, kai tinka vartoti ilgai veikiančio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agonisto ir įkvepiamojo kortikosteroido derinį:</w:t>
      </w:r>
    </w:p>
    <w:p w14:paraId="28BCAA68" w14:textId="77777777" w:rsidR="007C7B72" w:rsidRPr="007C7B72" w:rsidRDefault="007C7B72" w:rsidP="007C7B72">
      <w:pPr>
        <w:numPr>
          <w:ilvl w:val="0"/>
          <w:numId w:val="35"/>
        </w:numPr>
        <w:tabs>
          <w:tab w:val="left" w:pos="567"/>
        </w:tabs>
        <w:spacing w:after="0" w:line="240" w:lineRule="auto"/>
        <w:ind w:left="567" w:hanging="567"/>
        <w:contextualSpacing/>
        <w:rPr>
          <w:rFonts w:ascii="Times New Roman" w:hAnsi="Times New Roman"/>
        </w:rPr>
      </w:pPr>
      <w:r w:rsidRPr="007C7B72">
        <w:rPr>
          <w:rFonts w:ascii="Times New Roman" w:hAnsi="Times New Roman"/>
        </w:rPr>
        <w:t>pacientams, kurių būklė nėra tinkamai kontroliuojama įkvepiamuoju kortikosteroidu ir pagal poreikį vartojamu įkvepiamuoju trumpo poveikio beta</w:t>
      </w:r>
      <w:r w:rsidRPr="007C7B72">
        <w:rPr>
          <w:rFonts w:ascii="Times New Roman" w:hAnsi="Times New Roman"/>
          <w:vertAlign w:val="subscript"/>
        </w:rPr>
        <w:t>2</w:t>
      </w:r>
      <w:r w:rsidRPr="007C7B72">
        <w:rPr>
          <w:rFonts w:ascii="Times New Roman" w:hAnsi="Times New Roman"/>
        </w:rPr>
        <w:t xml:space="preserve"> adrenoreceptorių agonistu;</w:t>
      </w:r>
    </w:p>
    <w:p w14:paraId="68E22208" w14:textId="77777777" w:rsidR="007C7B72" w:rsidRPr="007C7B72" w:rsidRDefault="007C7B72" w:rsidP="007C7B72">
      <w:pPr>
        <w:spacing w:after="0" w:line="240" w:lineRule="auto"/>
        <w:rPr>
          <w:rFonts w:ascii="Times New Roman" w:hAnsi="Times New Roman"/>
        </w:rPr>
      </w:pPr>
      <w:r w:rsidRPr="007C7B72">
        <w:rPr>
          <w:rFonts w:ascii="Times New Roman" w:hAnsi="Times New Roman"/>
        </w:rPr>
        <w:t>arba</w:t>
      </w:r>
    </w:p>
    <w:p w14:paraId="46408D55" w14:textId="77777777" w:rsidR="007C7B72" w:rsidRPr="007C7B72" w:rsidRDefault="007C7B72" w:rsidP="007C7B72">
      <w:pPr>
        <w:spacing w:after="0" w:line="240" w:lineRule="auto"/>
        <w:ind w:left="567" w:hanging="567"/>
        <w:contextualSpacing/>
        <w:rPr>
          <w:rFonts w:ascii="Times New Roman" w:hAnsi="Times New Roman"/>
        </w:rPr>
      </w:pPr>
      <w:r w:rsidRPr="007C7B72">
        <w:rPr>
          <w:rFonts w:ascii="Times New Roman" w:hAnsi="Times New Roman"/>
        </w:rPr>
        <w:t>-</w:t>
      </w:r>
      <w:r w:rsidRPr="007C7B72">
        <w:rPr>
          <w:rFonts w:ascii="Times New Roman" w:hAnsi="Times New Roman"/>
        </w:rPr>
        <w:tab/>
        <w:t>pacientams, kurių būklė jau yra tinkamai kontroliuojama kartu vartojamais įkvepiamuoju kortikosteroidu ir ilgai veikiančiu beta</w:t>
      </w:r>
      <w:r w:rsidRPr="007C7B72">
        <w:rPr>
          <w:rFonts w:ascii="Times New Roman" w:hAnsi="Times New Roman"/>
          <w:vertAlign w:val="subscript"/>
        </w:rPr>
        <w:t>2</w:t>
      </w:r>
      <w:r w:rsidRPr="007C7B72">
        <w:rPr>
          <w:rFonts w:ascii="Times New Roman" w:hAnsi="Times New Roman"/>
        </w:rPr>
        <w:t xml:space="preserve"> adrenoreceptorių agonistu.</w:t>
      </w:r>
    </w:p>
    <w:p w14:paraId="357ADC75"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45684188" w14:textId="77777777" w:rsidR="007C7B72" w:rsidRPr="007C7B72" w:rsidRDefault="007C7B72" w:rsidP="007C7B72">
      <w:pPr>
        <w:keepNext/>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Lėtinė obstrukcinė plaučių liga (LOPL)</w:t>
      </w:r>
    </w:p>
    <w:p w14:paraId="4BA6CDC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9304CAA"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skirtas LOPL simptominiam gydymui, pacientams, kurių FEV</w:t>
      </w:r>
      <w:r w:rsidRPr="007C7B72">
        <w:rPr>
          <w:rFonts w:ascii="Times New Roman" w:eastAsia="Times New Roman" w:hAnsi="Times New Roman"/>
          <w:vertAlign w:val="subscript"/>
          <w:lang w:eastAsia="lt-LT" w:bidi="lt-LT"/>
        </w:rPr>
        <w:t>1</w:t>
      </w:r>
      <w:r w:rsidRPr="007C7B72">
        <w:rPr>
          <w:rFonts w:ascii="Times New Roman" w:eastAsia="Times New Roman" w:hAnsi="Times New Roman"/>
          <w:lang w:eastAsia="lt-LT" w:bidi="lt-LT"/>
        </w:rPr>
        <w:t xml:space="preserve"> (forsuotai iškvepiamas oro tūris per 1 s) yra mažesnis negu 60 % numatytos normalios vertės (prieš bronchus plečiančio vaistinio preparato vartojimą), ir kartojosi paūmėjimai, kurių metu buvo reikšmingų simptomų nepaisant reguliaraus bronchus plečiančių vaistinių preparatų vartojimo.</w:t>
      </w:r>
    </w:p>
    <w:p w14:paraId="2CF9F0A6"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B91D072"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Dozavimas ir vartojimo metodas</w:t>
      </w:r>
    </w:p>
    <w:p w14:paraId="73F66B78"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4F85D46D" w14:textId="77777777" w:rsidR="007C7B72" w:rsidRPr="007C7B72" w:rsidRDefault="007C7B72" w:rsidP="007C7B72">
      <w:pPr>
        <w:keepNext/>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Dozavimas</w:t>
      </w:r>
    </w:p>
    <w:p w14:paraId="5C3340EC"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354E8A1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Pacientus reikia įspėti, kad siekiant optimalaus poveikio Fusamix Easyhaler būtina vartoti reguliariai, net jei ligos simptomų nėra.</w:t>
      </w:r>
    </w:p>
    <w:p w14:paraId="2114142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A55214A" w14:textId="77777777" w:rsidR="007C7B72" w:rsidRPr="007C7B72" w:rsidRDefault="007C7B72" w:rsidP="007C7B72">
      <w:p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lang w:eastAsia="lt-LT" w:bidi="lt-LT"/>
        </w:rPr>
        <w:t xml:space="preserve">Gydytojas turi reguliariai iš naujo vertinti pacientų būklę, kad jų vartojamo Fusamix Easyhaler stiprumas liktų optimalus ir būtų keičiamas tik patarus gydytojui. </w:t>
      </w:r>
      <w:r w:rsidRPr="007C7B72">
        <w:rPr>
          <w:rFonts w:ascii="Times New Roman" w:eastAsia="Times New Roman" w:hAnsi="Times New Roman"/>
          <w:b/>
          <w:lang w:eastAsia="lt-LT" w:bidi="lt-LT"/>
        </w:rPr>
        <w:t>Dozė turi būti titruojama iki mažiausios dozės, kurią vartojant yra išlaikomas veiksmingas simptomų kontroliavimas.</w:t>
      </w:r>
    </w:p>
    <w:p w14:paraId="4EEACB8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Jeigu reikalinga dozė, kurios negalima pasiekti vartojant Fusamix Easyhaler (t. y., 50 mikrogramų salmeterolio ir 100 mikrogramų flutikazono propionato), rinkoje yra kitų fiksuotos dozės derinių, kurių sudėtyje yra šių dviejų veikliųjų medžiagų.</w:t>
      </w:r>
    </w:p>
    <w:p w14:paraId="208FDED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Jeigu simptomų kontroliavimas išlaikomas vartojant mažiausio stiprumo veikliųjų medžiagų derinį, vartojamą du kartus per parą, kitame gydymo etape galima mėginti vartoti vien įkvepiamąjį kortikosteroidą. </w:t>
      </w:r>
    </w:p>
    <w:p w14:paraId="4A6529F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Kaip alternatyva, pacientams, kuriems reikia vartoti ilgai veikiančio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agonisto, galima palaipsniui mažinti Fusamix Easyhaler</w:t>
      </w:r>
      <w:r w:rsidRPr="007C7B72" w:rsidDel="000B7243">
        <w:rPr>
          <w:rFonts w:ascii="Times New Roman" w:eastAsia="Times New Roman" w:hAnsi="Times New Roman"/>
          <w:lang w:eastAsia="lt-LT" w:bidi="lt-LT"/>
        </w:rPr>
        <w:t xml:space="preserve"> </w:t>
      </w:r>
      <w:r w:rsidRPr="007C7B72">
        <w:rPr>
          <w:rFonts w:ascii="Times New Roman" w:eastAsia="Times New Roman" w:hAnsi="Times New Roman"/>
          <w:lang w:eastAsia="lt-LT" w:bidi="lt-LT"/>
        </w:rPr>
        <w:t xml:space="preserve">vartojimą iki vieno karto per parą, jeigu vaistinį preparatą skyrusio gydytojo nuomone, to pakanka ligai kontroliuoti. Dozavimo kartą per parą atveju pacientai, kuriems simptomų buvo naktį, dozę turi vartoti vakare, o pacientai, kuriems simptomų atsiranda daugiausia dieną, dozę turi vartoti iš ryto. </w:t>
      </w:r>
    </w:p>
    <w:p w14:paraId="26088BC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0E6317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Pacientams reikia skirti tokio stiprumo Fusamix Easyhaler, kad jame esanti flutikazono propionato dozė atitiktų ligos sunkumą. Jei pacientui reikalingas individualus dozavimas, neatitinkantis rekomenduojamo režimo, reikia skirti atitinkamas β</w:t>
      </w:r>
      <w:r w:rsidRPr="007C7B72">
        <w:rPr>
          <w:rFonts w:ascii="Times New Roman" w:eastAsia="Times New Roman" w:hAnsi="Times New Roman"/>
          <w:vertAlign w:val="subscript"/>
          <w:lang w:eastAsia="lt-LT" w:bidi="lt-LT"/>
        </w:rPr>
        <w:t xml:space="preserve">2 </w:t>
      </w:r>
      <w:r w:rsidRPr="007C7B72">
        <w:rPr>
          <w:rFonts w:ascii="Times New Roman" w:eastAsia="Times New Roman" w:hAnsi="Times New Roman"/>
          <w:lang w:eastAsia="lt-LT" w:bidi="lt-LT"/>
        </w:rPr>
        <w:t>adrenoreceptorių agonisto ir (arba) kortikosteroido dozes.</w:t>
      </w:r>
    </w:p>
    <w:p w14:paraId="0A04B7F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21148E0"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Rekomenduojamos dozės</w:t>
      </w:r>
    </w:p>
    <w:p w14:paraId="1C25BFA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F3609F6" w14:textId="77777777" w:rsidR="007C7B72" w:rsidRPr="007C7B72" w:rsidRDefault="007C7B72" w:rsidP="007C7B72">
      <w:pPr>
        <w:tabs>
          <w:tab w:val="left" w:pos="567"/>
        </w:tabs>
        <w:spacing w:after="0" w:line="240" w:lineRule="auto"/>
        <w:rPr>
          <w:rFonts w:ascii="Times New Roman" w:eastAsia="Times New Roman" w:hAnsi="Times New Roman"/>
          <w:b/>
          <w:i/>
          <w:u w:val="single"/>
          <w:lang w:eastAsia="lt-LT" w:bidi="lt-LT"/>
        </w:rPr>
      </w:pPr>
      <w:r w:rsidRPr="007C7B72">
        <w:rPr>
          <w:rFonts w:ascii="Times New Roman" w:eastAsia="Times New Roman" w:hAnsi="Times New Roman"/>
          <w:b/>
          <w:i/>
          <w:u w:val="single"/>
          <w:lang w:eastAsia="lt-LT" w:bidi="lt-LT"/>
        </w:rPr>
        <w:t>Astma</w:t>
      </w:r>
    </w:p>
    <w:p w14:paraId="0729073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4C06DC10"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Suaugusiesiems ir vyresniems kaip 12 metų paaugliams</w:t>
      </w:r>
    </w:p>
    <w:p w14:paraId="3E35412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C11723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Po vieną 50 mikrogramų salmeterolio ir 250 mikrogramų flutikazono propionato įkvėpimą du kartus per parą</w:t>
      </w:r>
    </w:p>
    <w:p w14:paraId="6457D49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884780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arba</w:t>
      </w:r>
    </w:p>
    <w:p w14:paraId="2CFE95F1"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p>
    <w:p w14:paraId="3DCB04C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Po vieną 50 mikrogramų salmeterolio ir 500 mikrogramų flutikazono propionato įkvėpimą du kartus per parą</w:t>
      </w:r>
    </w:p>
    <w:p w14:paraId="308267E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5D8280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Suaugusiems ir paaugliams, sergantiems persistuojančia vidutinio sunkumo astma (kuriems kasdien pasireiškia astmos priepuoliai ir kasdien reikia naudoti priemones jiems nutraukti, ir kuriems yra vidutinio sunkumo ar sunkus oro srauto apribojimas) ir yra svarbi greita astmos kontrolė, trumpalaikis bandomasis laikotarpis gydant Fusamix Easyhaler gali būti laikomas pradiniu palaikomuoju gydymu. Šiais atvejais rekomenduojama pradinė dozė yra vienas įkvėpimas 50 mikrogramų salmeterolio ir 100 mikrogramų flutikazono propionato du kartus per parą. Rinkoje yra kitų panašių tokio stiprumo fiksuotų dozių derinio vaistinių preparatų, kurių sudėtyje yra šių dviejų veikliųjų medžiagų. Kai tik pasiekiama astmos kontrolė, gydymas turi būti peržiūrėtas ir apsvarstyta ar pacientas gali palaipsniui pereiti tik prie įkvepiamųjų kortikosteroidų vartojimo. Mažinant gydymo intensyvumą svarbi reguliari paciento apžiūra.</w:t>
      </w:r>
    </w:p>
    <w:p w14:paraId="2084C06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FD709A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Lyginant su vieno įkvepiamojo flutikazono propionato vartojimu pradiniam palaikomajam gydymui, kai nėra vieno ar dviejų astmos sunkumo kriterijų, pastebimos naudos nebuvo. Apskritai, įkvepiamieji kortikosteroidai išlieka pirmojo pasirinkimo vaistiniu preparatu daugumai pacientų. Fusamix Easyhaler neskiriamas pradiniam lengvos astmos gydymui. 50 mikrogramų/100 mikrogramų stiprumo salmeterolis/ flutikazono propionatas netinka suaugusiesiems ir vaikams, sergantiems sunkia astma, </w:t>
      </w:r>
      <w:r w:rsidRPr="007C7B72">
        <w:rPr>
          <w:rFonts w:ascii="Times New Roman" w:eastAsia="Times New Roman" w:hAnsi="Times New Roman"/>
          <w:lang w:eastAsia="lt-LT" w:bidi="lt-LT"/>
        </w:rPr>
        <w:lastRenderedPageBreak/>
        <w:t>gydyti. Pacientams, sergantiems sunkia astma, rekomenduojama nustatyti reikalingą įkvepiamojo kortikosteroido dozę prieš skiriant bet kokį fiksuotą veikliųjų medžiagų derinį.</w:t>
      </w:r>
    </w:p>
    <w:p w14:paraId="179A801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D31018C" w14:textId="77777777" w:rsidR="007C7B72" w:rsidRPr="007C7B72" w:rsidRDefault="007C7B72" w:rsidP="007C7B72">
      <w:pPr>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i/>
          <w:lang w:eastAsia="lt-LT" w:bidi="lt-LT"/>
        </w:rPr>
        <w:t>Vaikų populiacija</w:t>
      </w:r>
    </w:p>
    <w:p w14:paraId="7C150FC1" w14:textId="77777777" w:rsidR="007C7B72" w:rsidRPr="007C7B72" w:rsidRDefault="007C7B72" w:rsidP="007C7B72">
      <w:pPr>
        <w:tabs>
          <w:tab w:val="left" w:pos="567"/>
        </w:tabs>
        <w:spacing w:after="0" w:line="240" w:lineRule="auto"/>
        <w:rPr>
          <w:rFonts w:ascii="Times New Roman" w:eastAsia="Times New Roman" w:hAnsi="Times New Roman"/>
          <w:i/>
          <w:lang w:eastAsia="lt-LT" w:bidi="lt-LT"/>
        </w:rPr>
      </w:pPr>
    </w:p>
    <w:p w14:paraId="4F0A4C4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negalima vartoti jaunesniems nei 12 metų vaikams.</w:t>
      </w:r>
    </w:p>
    <w:p w14:paraId="591D590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5ED001D" w14:textId="77777777" w:rsidR="007C7B72" w:rsidRPr="007C7B72" w:rsidRDefault="007C7B72" w:rsidP="007C7B72">
      <w:pPr>
        <w:tabs>
          <w:tab w:val="left" w:pos="567"/>
        </w:tabs>
        <w:spacing w:after="0" w:line="240" w:lineRule="auto"/>
        <w:rPr>
          <w:rFonts w:ascii="Times New Roman" w:eastAsia="Times New Roman" w:hAnsi="Times New Roman"/>
          <w:b/>
          <w:i/>
          <w:u w:val="single"/>
          <w:lang w:eastAsia="lt-LT" w:bidi="lt-LT"/>
        </w:rPr>
      </w:pPr>
      <w:r w:rsidRPr="007C7B72">
        <w:rPr>
          <w:rFonts w:ascii="Times New Roman" w:eastAsia="Times New Roman" w:hAnsi="Times New Roman"/>
          <w:b/>
          <w:i/>
          <w:u w:val="single"/>
          <w:lang w:eastAsia="lt-LT" w:bidi="lt-LT"/>
        </w:rPr>
        <w:t>LOPL</w:t>
      </w:r>
    </w:p>
    <w:p w14:paraId="002A369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E7C574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Suaugusiesiems:</w:t>
      </w:r>
    </w:p>
    <w:p w14:paraId="332E242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C2CD14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Du kartus per dieną įkvėpti po vieną 50 mikrogramų salmeterolio ir 500 mikrogramų flutikazono propionato dozę.</w:t>
      </w:r>
    </w:p>
    <w:p w14:paraId="2E65F2C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81F8F8B"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Ypatingos populiacijos</w:t>
      </w:r>
    </w:p>
    <w:p w14:paraId="0DD2736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DA2213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Senyviems pacientams ar tiems, kurių inkstų funkcija sutrikusi, dozės mažinti nereikia. Apie Fusamix Easyhaler vartojimą pacientams, kurių kepenų funkcija sutrikusi, duomenų nėra.</w:t>
      </w:r>
    </w:p>
    <w:p w14:paraId="2FE0286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57B85FC"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Vartojimo metodas</w:t>
      </w:r>
    </w:p>
    <w:p w14:paraId="2ECFEAB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Įkvėpti.</w:t>
      </w:r>
    </w:p>
    <w:p w14:paraId="796C43F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9788AF6" w14:textId="77777777" w:rsidR="007C7B72" w:rsidRPr="007C7B72" w:rsidRDefault="007C7B72" w:rsidP="007C7B72">
      <w:pPr>
        <w:tabs>
          <w:tab w:val="left" w:pos="567"/>
        </w:tabs>
        <w:spacing w:after="0" w:line="240" w:lineRule="auto"/>
        <w:rPr>
          <w:rFonts w:ascii="Times New Roman" w:eastAsia="Times New Roman" w:hAnsi="Times New Roman"/>
          <w:i/>
          <w:noProof/>
          <w:lang w:eastAsia="lt-LT" w:bidi="lt-LT"/>
        </w:rPr>
      </w:pPr>
      <w:r w:rsidRPr="007C7B72">
        <w:rPr>
          <w:rFonts w:ascii="Times New Roman" w:eastAsia="Times New Roman" w:hAnsi="Times New Roman"/>
          <w:i/>
          <w:noProof/>
          <w:lang w:eastAsia="lt-LT" w:bidi="lt-LT"/>
        </w:rPr>
        <w:t>Nurodymai, kaip teisingai naudoti Easyhaler inhaliatorių</w:t>
      </w:r>
    </w:p>
    <w:p w14:paraId="3077E19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yra įkvepiamo oro srautu valdomas inhaliatorius, tai reiškia, kad kai pacientas įkvepia pro inhaliatoriaus kandiklį, veikliosios medžiagos su įkvėpto oro srove patenka į kvėpavimo takus.</w:t>
      </w:r>
    </w:p>
    <w:p w14:paraId="0216897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5A38C3E"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Pastaba: pacientui būtina nurodyti, kad:</w:t>
      </w:r>
    </w:p>
    <w:p w14:paraId="5E47F859"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atidžiai perskaitytų naudojimo instrukciją, pateiktą pakuotės lapelyje, kuris tiekiamas kartu su kiekvienu Fusamix Easyhaler;</w:t>
      </w:r>
    </w:p>
    <w:p w14:paraId="0A0F464D"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inhaliatorių laikytų vertikaliai suėmę smiliumi ir nykščiu;</w:t>
      </w:r>
    </w:p>
    <w:p w14:paraId="0708B4E5"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prieš aktyvuodami, papurtytų inhaliatorių aukštyn ir žemyn 3-5 kartus;</w:t>
      </w:r>
    </w:p>
    <w:p w14:paraId="74105C27"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prieš įkvepiant, suaktyvintų (įjungtų) inhaliatorių;</w:t>
      </w:r>
    </w:p>
    <w:p w14:paraId="32AC2F64"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stipriai ir giliai įkvėptų pro kandiklį, kad į plaučius patektų optimali dozė;</w:t>
      </w:r>
    </w:p>
    <w:p w14:paraId="12A2E679"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po įkvėpimo bent 5 sekundes sulaikytų kvėpavimą;</w:t>
      </w:r>
    </w:p>
    <w:p w14:paraId="0E706CF4"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niekada neiškvėptų pro kandiklį, kadangi tokiu atveju sumažėja įkvepiama dozė. Pacientui reikia pasakyti, kad tokiu atveju kandiklį reikia pabarbenti pirštu, kad milteliai iškristų ant stalo ar delno, ir pakartoti įkvėpimo procedūrą;</w:t>
      </w:r>
    </w:p>
    <w:p w14:paraId="0A107A93" w14:textId="77777777" w:rsidR="007C7B72" w:rsidRPr="007C7B72" w:rsidRDefault="007C7B72" w:rsidP="007C7B72">
      <w:pPr>
        <w:numPr>
          <w:ilvl w:val="0"/>
          <w:numId w:val="32"/>
        </w:numPr>
        <w:tabs>
          <w:tab w:val="left" w:pos="567"/>
        </w:tabs>
        <w:spacing w:after="0" w:line="260" w:lineRule="exact"/>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niekada nesuaktyvintų prietaiso daugiau nei vieną kartą, neįkvėpdami miltelių. Pacientui reikia pasakyti, kad tokiu atveju kandiklį reikia pabarbenti pirštu, kad milteliai iškristų ant stalo ar delno, ir pakartoti įkvėpimo procedūrą;</w:t>
      </w:r>
    </w:p>
    <w:p w14:paraId="353B1A24" w14:textId="77777777" w:rsidR="007C7B72" w:rsidRPr="007C7B72" w:rsidRDefault="007C7B72" w:rsidP="007C7B72">
      <w:pPr>
        <w:numPr>
          <w:ilvl w:val="0"/>
          <w:numId w:val="32"/>
        </w:numPr>
        <w:tabs>
          <w:tab w:val="left" w:pos="567"/>
        </w:tabs>
        <w:spacing w:after="0" w:line="260" w:lineRule="exact"/>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po įkvėpimo visada vėl uždėtų dangtelį nuo dulkių (ir uždarytų apsauginį dėklą, jei naudojamas), kad prietaisas netyčia nesuveiktų (kadangi tokiu atveju pacientas kito įkvėpimo metu gali suvartoti per didelę arba per mažą dozę);</w:t>
      </w:r>
    </w:p>
    <w:p w14:paraId="3766AE85"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po palaikomosios dozės įkvėpimo praskalautų burną vandeniu ir/arba išsivalytų šepetėliu, taip sumažėja burnos ir ryklės pienligės rizika;</w:t>
      </w:r>
    </w:p>
    <w:p w14:paraId="7941FD2E" w14:textId="77777777" w:rsidR="007C7B72" w:rsidRPr="007C7B72" w:rsidRDefault="007C7B72" w:rsidP="007C7B72">
      <w:pPr>
        <w:numPr>
          <w:ilvl w:val="0"/>
          <w:numId w:val="3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inhaliatoriui valyti niekada nenaudotų vandens, nes milteliai yra jautrūs drėgmei;</w:t>
      </w:r>
    </w:p>
    <w:p w14:paraId="739AB7E2" w14:textId="77777777" w:rsidR="007C7B72" w:rsidRPr="007C7B72" w:rsidRDefault="007C7B72" w:rsidP="007C7B72">
      <w:pPr>
        <w:numPr>
          <w:ilvl w:val="0"/>
          <w:numId w:val="32"/>
        </w:numPr>
        <w:tabs>
          <w:tab w:val="left" w:pos="567"/>
        </w:tabs>
        <w:spacing w:after="0" w:line="260" w:lineRule="exact"/>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pakeistų Fusamix Easyhaler</w:t>
      </w:r>
      <w:r w:rsidRPr="007C7B72">
        <w:rPr>
          <w:rFonts w:ascii="Times New Roman" w:eastAsia="Times New Roman" w:hAnsi="Times New Roman"/>
          <w:bCs/>
          <w:iCs/>
          <w:noProof/>
          <w:lang w:eastAsia="lt-LT" w:bidi="lt-LT"/>
        </w:rPr>
        <w:t>, kai skaitiklis parodo „0“, net jei inhaliatoriuje dar matoma miltelių.</w:t>
      </w:r>
    </w:p>
    <w:p w14:paraId="118D41C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3213FB0"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Kontraindikacijos</w:t>
      </w:r>
    </w:p>
    <w:p w14:paraId="5D953F5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1AAF45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Padidėjęs jautrumas veikliajai arba bet kuriai 6.1 skyriuje nurodytai pagalbinei medžiagai (laktozei, kurios sudėtyje yra nedidelis pieno baltymų kiekis).</w:t>
      </w:r>
    </w:p>
    <w:p w14:paraId="566CBFB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503B0F7"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Specialūs įspėjimai ir atsargumo priemonės</w:t>
      </w:r>
    </w:p>
    <w:p w14:paraId="19A8B346" w14:textId="77777777" w:rsidR="007C7B72" w:rsidRPr="007C7B72" w:rsidRDefault="007C7B72" w:rsidP="007C7B72">
      <w:pPr>
        <w:keepNext/>
        <w:tabs>
          <w:tab w:val="left" w:pos="567"/>
        </w:tabs>
        <w:spacing w:after="0" w:line="240" w:lineRule="auto"/>
        <w:ind w:left="567" w:hanging="567"/>
        <w:rPr>
          <w:rFonts w:ascii="Times New Roman" w:eastAsia="Times New Roman" w:hAnsi="Times New Roman"/>
          <w:b/>
          <w:noProof/>
          <w:lang w:eastAsia="lt-LT" w:bidi="lt-LT"/>
        </w:rPr>
      </w:pPr>
    </w:p>
    <w:p w14:paraId="77F2391A" w14:textId="77777777" w:rsidR="007C7B72" w:rsidRPr="007C7B72" w:rsidRDefault="007C7B72" w:rsidP="007C7B72">
      <w:pPr>
        <w:keepNext/>
        <w:tabs>
          <w:tab w:val="left" w:pos="567"/>
        </w:tabs>
        <w:spacing w:after="0" w:line="240" w:lineRule="auto"/>
        <w:ind w:left="567" w:hanging="567"/>
        <w:rPr>
          <w:rFonts w:ascii="Times New Roman" w:eastAsia="Times New Roman" w:hAnsi="Times New Roman"/>
          <w:noProof/>
          <w:u w:val="single"/>
          <w:lang w:eastAsia="lt-LT" w:bidi="lt-LT"/>
        </w:rPr>
      </w:pPr>
      <w:r w:rsidRPr="007C7B72">
        <w:rPr>
          <w:rFonts w:ascii="Times New Roman" w:eastAsia="Times New Roman" w:hAnsi="Times New Roman"/>
          <w:noProof/>
          <w:u w:val="single"/>
          <w:lang w:eastAsia="lt-LT" w:bidi="lt-LT"/>
        </w:rPr>
        <w:t>Ligos paūmėjimas</w:t>
      </w:r>
    </w:p>
    <w:p w14:paraId="22858EE3" w14:textId="77777777" w:rsidR="007C7B72" w:rsidRPr="007C7B72" w:rsidRDefault="007C7B72" w:rsidP="007C7B72">
      <w:pPr>
        <w:keepNext/>
        <w:tabs>
          <w:tab w:val="left" w:pos="567"/>
        </w:tabs>
        <w:spacing w:after="0" w:line="240" w:lineRule="auto"/>
        <w:ind w:left="567" w:hanging="567"/>
        <w:rPr>
          <w:rFonts w:ascii="Times New Roman" w:eastAsia="Times New Roman" w:hAnsi="Times New Roman"/>
          <w:b/>
          <w:noProof/>
          <w:lang w:eastAsia="lt-LT" w:bidi="lt-LT"/>
        </w:rPr>
      </w:pPr>
    </w:p>
    <w:p w14:paraId="78C7586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negalima vartoti ūminių astmos simptomų, kuriems reikalingas greitas ir trumpalaikis bronchus plečiantis vaistinis preparatas, gydymui. Pacientams reikia patarti, kad jie visada turėtų ūminiam astmos priepuoliui palengvinti skirtą inhaliatorių.</w:t>
      </w:r>
    </w:p>
    <w:p w14:paraId="1298561F"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92C94F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Pacientams negalima pradėti vartoti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noProof/>
          <w:u w:val="single"/>
          <w:lang w:eastAsia="lt-LT" w:bidi="lt-LT"/>
        </w:rPr>
        <w:t xml:space="preserve"> </w:t>
      </w:r>
      <w:r w:rsidRPr="007C7B72">
        <w:rPr>
          <w:rFonts w:ascii="Times New Roman" w:eastAsia="Times New Roman" w:hAnsi="Times New Roman"/>
          <w:lang w:eastAsia="lt-LT" w:bidi="lt-LT"/>
        </w:rPr>
        <w:t>esant astmos paūmėjimui, taip pat, jeigu šios ligos eiga reikšmingai pasunkėjo arba jeigu jų sveikatos būklė staiga pablogėjo.</w:t>
      </w:r>
    </w:p>
    <w:p w14:paraId="3E5AA57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689830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Vartojant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gali pasireikšti sunkių su astma susijusių nepageidaujamų reiškinių, taip pat gali būti astmos paūmėjimų. Pacientams reikėtų pasakyti, kad jie tęstų gydymą, tačiau kreiptųsi į gydytoją, jei pradėjus vartoti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astmos simptomai išlieka nekontroliuojami arba pablogėja.</w:t>
      </w:r>
    </w:p>
    <w:p w14:paraId="5475102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9FA0CE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Padidėjęs priepuolius lengvinančių vaistinių preparatų (trumpai veikiančių bronchus plečiančių vaistinių preparatų) poreikis arba atsako į priepuolius lengvinančius vaistinius preparatus sumažėjimas rodo, kad astmos kontrolė blogėja, ir pacientą privalo apžiūrėti gydytojas.</w:t>
      </w:r>
    </w:p>
    <w:p w14:paraId="78CEA8A0" w14:textId="77777777" w:rsidR="007C7B72" w:rsidRPr="007C7B72" w:rsidRDefault="007C7B72" w:rsidP="007C7B72">
      <w:pPr>
        <w:spacing w:after="0" w:line="240" w:lineRule="auto"/>
        <w:rPr>
          <w:rFonts w:ascii="Times New Roman" w:eastAsia="Times New Roman" w:hAnsi="Times New Roman"/>
          <w:lang w:eastAsia="lt-LT"/>
        </w:rPr>
      </w:pPr>
    </w:p>
    <w:p w14:paraId="2B27FBBC"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Staigus ir progresuojantis astmos kontrolės blogėjimas gali būti pavojingas gyvybei, todėl turi būti atliktas skubus medicininis paciento būklės įvertinimas. Turi būti apsvarstytas gydymo kortikosteroidais padidinimas.</w:t>
      </w:r>
    </w:p>
    <w:p w14:paraId="37F12DA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A70DE5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Kai astmos simptomai tampa kontroliuojami, reikėtų apsvarstyti laipsniško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dozės mažinimo galimybę. Mažinant gydymo intensyvumą, svarbu reguliariai įvertinti paciento būklę. Reikia paskirti mažiausią veiksmingą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dozę (žr. 4.2 skyrių).</w:t>
      </w:r>
    </w:p>
    <w:p w14:paraId="170DBF4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570490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Pacientų, sergančių LOPL, ligos paūmėjimai įprastai gydomi sisteminiais kortikosteroidais, todėl pacientus reikia įspėti, kad kreiptųsi į gydytoją, jei vartojant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simptomai paūmėja.</w:t>
      </w:r>
    </w:p>
    <w:p w14:paraId="3FADA45F"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0387B7C4"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Astma sergantiems pacientams gydymo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staiga nutraukti negalima, nes padidėja paūmėjimo pavojus. Vaistinio preparato dozę reikia mažinti gydytojui prižiūrint. Nutraukus pacientų, sergančių lėtine obstrukcine plaučių liga, gydymą, gali pasireikšti simptominė dekompensacija, todėl juos turi prižiūrėti gydytojas.</w:t>
      </w:r>
    </w:p>
    <w:p w14:paraId="08A19939"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3A7FC9F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Kaip ir kitokių įkvepiamųjų vaistinių preparatų, kurių sudėtyje yra kortikosteroidų, taip ir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reikia atsargiai vartoti pacientams, sergantiems aktyvia arba latentine plaučių tuberkulioze ir grybelinėmis, virusinėmis ar kitokiomis infekcinėmis kvėpavimo takų ligomis. Jeigu yra tokių požymių, reikia nedelsiant pradėti atitinkamą gydymą.</w:t>
      </w:r>
    </w:p>
    <w:p w14:paraId="5373F3A7"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22572F3A" w14:textId="77777777" w:rsidR="007C7B72" w:rsidRPr="007C7B72" w:rsidRDefault="007C7B72" w:rsidP="007C7B72">
      <w:pPr>
        <w:tabs>
          <w:tab w:val="left" w:pos="567"/>
        </w:tabs>
        <w:spacing w:after="0" w:line="240" w:lineRule="auto"/>
        <w:outlineLvl w:val="0"/>
        <w:rPr>
          <w:rFonts w:ascii="Times New Roman" w:eastAsia="Times New Roman" w:hAnsi="Times New Roman"/>
          <w:noProof/>
          <w:u w:val="single"/>
          <w:lang w:eastAsia="lt-LT" w:bidi="lt-LT"/>
        </w:rPr>
      </w:pPr>
      <w:r w:rsidRPr="007C7B72">
        <w:rPr>
          <w:rFonts w:ascii="Times New Roman" w:eastAsia="Times New Roman" w:hAnsi="Times New Roman"/>
          <w:noProof/>
          <w:u w:val="single"/>
          <w:lang w:eastAsia="lt-LT" w:bidi="lt-LT"/>
        </w:rPr>
        <w:t>Poveikis širdies ir kraujagyslių sistemai</w:t>
      </w:r>
    </w:p>
    <w:p w14:paraId="05BB8A95"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06C026B0"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Retai didelės terapinės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dozės gali sukelti širdies aritmijas, pvz., supraventrikulinę tachikardiją, ekstrasistoles, prieširdžių virpėjimą bei nedidelį praeinantį kalio koncentracijos plazmoje sumažėjimą.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atsargiai turi vartoti pacientai, sergantys sunkiomis širdies ir kraujagyslių sistemos ligomis arba kuriems pasireiškia širdies ritmo sutrikimų, taip pat pacientai, sergantys cukriniu diabetu, tirotoksikoze, nesukoreguota hipokalemija, ar pacientai, kurių kalio koncentracija plazmoje linkusi mažėti.</w:t>
      </w:r>
    </w:p>
    <w:p w14:paraId="1498D607" w14:textId="77777777" w:rsidR="007C7B72" w:rsidRPr="007C7B72" w:rsidRDefault="007C7B72" w:rsidP="007C7B72">
      <w:pPr>
        <w:tabs>
          <w:tab w:val="left" w:pos="567"/>
        </w:tabs>
        <w:spacing w:after="0" w:line="240" w:lineRule="auto"/>
        <w:outlineLvl w:val="0"/>
        <w:rPr>
          <w:rFonts w:ascii="Times New Roman" w:eastAsia="Times New Roman" w:hAnsi="Times New Roman"/>
          <w:noProof/>
          <w:u w:val="single"/>
          <w:lang w:eastAsia="lt-LT" w:bidi="lt-LT"/>
        </w:rPr>
      </w:pPr>
    </w:p>
    <w:p w14:paraId="465784D6" w14:textId="77777777" w:rsidR="007C7B72" w:rsidRPr="007C7B72" w:rsidRDefault="007C7B72" w:rsidP="007C7B72">
      <w:pPr>
        <w:tabs>
          <w:tab w:val="left" w:pos="567"/>
        </w:tabs>
        <w:spacing w:after="0" w:line="260" w:lineRule="exact"/>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Hiperglikemija</w:t>
      </w:r>
    </w:p>
    <w:p w14:paraId="268FEBB9" w14:textId="77777777" w:rsidR="007C7B72" w:rsidRPr="007C7B72" w:rsidRDefault="007C7B72" w:rsidP="007C7B72">
      <w:pPr>
        <w:tabs>
          <w:tab w:val="left" w:pos="567"/>
        </w:tabs>
        <w:spacing w:after="0" w:line="260" w:lineRule="exact"/>
        <w:rPr>
          <w:rFonts w:ascii="Times New Roman" w:eastAsia="Times New Roman" w:hAnsi="Times New Roman"/>
          <w:highlight w:val="yellow"/>
          <w:lang w:eastAsia="lt-LT" w:bidi="lt-LT"/>
        </w:rPr>
      </w:pPr>
    </w:p>
    <w:p w14:paraId="7A52D3D9"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Labai retai gauta pranešimų apie gliukozės kiekio kraujyje padidėjimą (žr. 4.8 skyrių). Į tai reikia atkreipti dėmesį vaistinį preparatą skiriant pacientams, kuriems buvo cukrinis diabetas.</w:t>
      </w:r>
    </w:p>
    <w:p w14:paraId="56961C26" w14:textId="77777777" w:rsidR="007C7B72" w:rsidRPr="007C7B72" w:rsidRDefault="007C7B72" w:rsidP="007C7B72">
      <w:pPr>
        <w:tabs>
          <w:tab w:val="left" w:pos="567"/>
        </w:tabs>
        <w:spacing w:after="0" w:line="240" w:lineRule="auto"/>
        <w:outlineLvl w:val="0"/>
        <w:rPr>
          <w:rFonts w:ascii="Times New Roman" w:eastAsia="Times New Roman" w:hAnsi="Times New Roman"/>
          <w:noProof/>
          <w:u w:val="single"/>
          <w:lang w:eastAsia="lt-LT" w:bidi="lt-LT"/>
        </w:rPr>
      </w:pPr>
    </w:p>
    <w:p w14:paraId="57C2C26F"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lastRenderedPageBreak/>
        <w:t>Paradoksinis bronchų spazmas</w:t>
      </w:r>
    </w:p>
    <w:p w14:paraId="65A9F3FD"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highlight w:val="yellow"/>
          <w:u w:val="single"/>
          <w:lang w:eastAsia="lt-LT" w:bidi="lt-LT"/>
        </w:rPr>
      </w:pPr>
    </w:p>
    <w:p w14:paraId="44021EAE"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 xml:space="preserve">Vartojant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kaip ir kitokių įkvepiamųjų vaistinių preparatų, gali pasireikšti paradoksinis bronchų spazmas, dėl kurio tuoj po įkvėpimo sustiprėja švokštimas ir dusulys. Paradoksinis bronchų spazmas reaguoja į greitai veikiantį bronchus plečiantį vaistinį preparatą ir turi būti nedelsiant gydomas.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vartojimą būtina tuoj pat nutraukti, įvertinti paciento būklę ir, jei reikia, skirti alternatyvų gydymą.</w:t>
      </w:r>
    </w:p>
    <w:p w14:paraId="205FD706"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p>
    <w:p w14:paraId="17C8C48B"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Buvo pranešta apie farmakologinį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agonistų nepageidaujamą poveikį (tokį, kaip drebulys, palpitacijos ir galvos skausmas), tačiau šis poveikis yra laikinas ir sumažėja gydymą tęsiant.</w:t>
      </w:r>
    </w:p>
    <w:p w14:paraId="0C28C74A"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13721D9B" w14:textId="77777777" w:rsidR="007C7B72" w:rsidRPr="007C7B72" w:rsidRDefault="007C7B72" w:rsidP="007C7B72">
      <w:pPr>
        <w:tabs>
          <w:tab w:val="left" w:pos="567"/>
        </w:tabs>
        <w:spacing w:after="0" w:line="240" w:lineRule="auto"/>
        <w:outlineLvl w:val="0"/>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Sisteminis kortikosteroidų poveikis</w:t>
      </w:r>
    </w:p>
    <w:p w14:paraId="1BE66DDF"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7211BE14"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r w:rsidRPr="007C7B72">
        <w:rPr>
          <w:rFonts w:ascii="Times New Roman" w:eastAsia="Times New Roman" w:hAnsi="Times New Roman"/>
          <w:lang w:eastAsia="lt-LT" w:bidi="lt-LT"/>
        </w:rPr>
        <w:t xml:space="preserve">Vartojant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kaip ir kitokių įkvepiamųjų kortikosteroidų, ypač paskirto didelėmis dozėmis vartoti ilgai, gali pasireikšti sisteminis nepageidaujamas poveikis. Toks poveikis žymiai mažiau tikėtinas, negu vartojant geriamųjų kortikosteroidų. Galimas sisteminis poveikis: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sindromas, panašūs į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sindromą požymiai, antinksčių funkcijos slopinimas, sumažėjęs kaulų mineralinis tankis, katarakta, glaukoma ir, rečiau, įvairūs psichologiniai ar elgsenos pokyčiai, įskaitant psichomotorinį hiperaktyvumą, miego sutrikimus, nerimą, depresiją arba agresyvumą (ypač vaikams)</w:t>
      </w:r>
      <w:r w:rsidRPr="007C7B72">
        <w:rPr>
          <w:rFonts w:ascii="Times New Roman" w:eastAsia="Times New Roman" w:hAnsi="Times New Roman"/>
          <w:lang w:eastAsia="lt-LT"/>
        </w:rPr>
        <w:t xml:space="preserve"> </w:t>
      </w:r>
      <w:r w:rsidRPr="007C7B72">
        <w:rPr>
          <w:rFonts w:ascii="Times New Roman" w:eastAsia="Times New Roman" w:hAnsi="Times New Roman"/>
          <w:lang w:eastAsia="lt-LT" w:bidi="lt-LT"/>
        </w:rPr>
        <w:t>(informaciją apie įkvepiamųjų kortikosteroidų sisteminį poveikį vaikams ir paaugliams žr. toliau esančiame poskyryje „Vaikų populiacija“).</w:t>
      </w:r>
      <w:r w:rsidRPr="007C7B72">
        <w:rPr>
          <w:rFonts w:ascii="Times New Roman" w:eastAsia="Times New Roman" w:hAnsi="Times New Roman"/>
          <w:b/>
          <w:lang w:eastAsia="lt-LT" w:bidi="lt-LT"/>
        </w:rPr>
        <w:t xml:space="preserve"> Todėl svarbu pacientus reguliariai tikrinti ir sumažinti įkvepiamojo kortikosteroido dozę iki mažiausios dozės, kurią vartojant išlaikoma veiksminga astmos kontrolė. </w:t>
      </w:r>
    </w:p>
    <w:p w14:paraId="2DB5FCB4"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39AC4D8C"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Užsitęsęs pacientų gydymas didelėmis įkvepiamųjų kortikosteroidų dozėmis gali sukelti antinksčių funkcijos slopinimą ir ūmine antinksčių krizę. Taip pat buvo aprašyti labai reti antinksčių funkcijos slopinimo ir ūminės antinksčių krizės atvejai, pasireiškę vartojant flutikazono propionatą dozėmis nuo 500 iki 1000 mikrogramų. Ūminės antinksčių krizės priežastimi gali būti tokios būklės, kaip trauma, operacija, infekcija ar bet koks staigus dozės sumažinimas. Simptomų pasireiškimas paprastai būna neaiškus ir gali pasireikšti kaip anoreksija, skausmas pilve, svorio kritimas, nuovargis, galvos skausmas, pykinimas, vėmimas, hipotenzija, sąmonės pritemimas, hipoglikemija ir traukuliai. Streso metu ar ruošiantis planinei chirurginei operacijai reikia apsvarstyti papildomo sisteminio gydymo kortikosteroidais galimybę.</w:t>
      </w:r>
    </w:p>
    <w:p w14:paraId="2227CAA1"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p>
    <w:p w14:paraId="6B954300"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Palankus gydymo įkvepiamuoju flutikazono propionatu poveikis sumažina geriamųjų kortikosteroidų poreikį, bet pacientams, kurie perėjo nuo geriamųjų kortikosteroidų, gana ilgai gali išlikti sumažėjusio antinksčių funkcijos rezervo rizika. Todėl gydant tokius pacientus, yra būtina speciali priežiūra ir reguliarus antinksčių funkcijos stebėjimas. Rizika išlieka ir tiems pacientams, kurių neatidėliotinam gydymui buvo reikalingos didelės kortikosteroidų dozės. Tokią liekamojo antinksčių funkcijos susilpnėjimo galimybę būtina turėti omenyje streso metu (dėl kritinės būklės ar planinės operacijos) ir, jei reikia, imtis tinkamo gydymo kortikosteroidais. Antinksčių funkcijos pakenkimo laipsniui įvertinti prieš planines operacijas gali prireikti specialisto konsultacijos.</w:t>
      </w:r>
    </w:p>
    <w:p w14:paraId="58383FE6"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00F83FC9"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Ritonaviras gali labai padidinti flutikazono propionato koncentraciją plazmoje. Todėl reikia vengti jo vartoti kartu su flutikazonu, nebent tikėtina nauda pacientui nusveria sisteminio kortikosteroidų nepageidaujamo poveikio riziką. Kartu su flutikazono propionatu skiriant kitų stipriai veikiančių CYP3A inhibitorių, taip pat padidėja šalutinio poveikio pavojus (žr. 4.5 skyrių).</w:t>
      </w:r>
    </w:p>
    <w:p w14:paraId="4EB3C4B5"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p>
    <w:p w14:paraId="618E208E"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Regėjimo sutrikimas</w:t>
      </w:r>
    </w:p>
    <w:p w14:paraId="2483D3DC"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u w:val="single"/>
          <w:lang w:eastAsia="lt-LT" w:bidi="lt-LT"/>
        </w:rPr>
      </w:pPr>
    </w:p>
    <w:p w14:paraId="70636474" w14:textId="77777777" w:rsidR="007C7B72" w:rsidRPr="007C7B72" w:rsidRDefault="007C7B72" w:rsidP="007C7B72">
      <w:pPr>
        <w:spacing w:after="0" w:line="240" w:lineRule="auto"/>
        <w:rPr>
          <w:rFonts w:ascii="Times New Roman" w:hAnsi="Times New Roman"/>
          <w:snapToGrid w:val="0"/>
        </w:rPr>
      </w:pPr>
      <w:r w:rsidRPr="007C7B72">
        <w:rPr>
          <w:rFonts w:ascii="Times New Roman" w:hAnsi="Times New Roman"/>
          <w:snapToGrid w:val="0"/>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011A58F"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p>
    <w:p w14:paraId="30093CB0"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noProof/>
          <w:u w:val="single"/>
          <w:lang w:eastAsia="lt-LT" w:bidi="lt-LT"/>
        </w:rPr>
      </w:pPr>
      <w:r w:rsidRPr="007C7B72">
        <w:rPr>
          <w:rFonts w:ascii="Times New Roman" w:eastAsia="Times New Roman" w:hAnsi="Times New Roman"/>
          <w:noProof/>
          <w:u w:val="single"/>
          <w:lang w:eastAsia="lt-LT" w:bidi="lt-LT"/>
        </w:rPr>
        <w:lastRenderedPageBreak/>
        <w:t>Pneumonija pacientams, sergantiems LOPL</w:t>
      </w:r>
    </w:p>
    <w:p w14:paraId="6D69E854"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noProof/>
          <w:lang w:eastAsia="lt-LT" w:bidi="lt-LT"/>
        </w:rPr>
      </w:pPr>
    </w:p>
    <w:p w14:paraId="1302C7CB"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Nustatyta, kad LOPL sergantiems pacientams, kurie vartoja įkvepiamųjų kortikosteroidų, dažniau pasireiškia pneumonija, įskaitant pneumoniją, reikalaujančią guldymo į ligoninę. Yra tam tikrų pneumonijos rizikos didėjimo didinant steroido dozę įrodymų, tačiau remiantis visų klinikinių tyrimų duomenimis galutinės išvados daryti negalima. </w:t>
      </w:r>
    </w:p>
    <w:p w14:paraId="6CB77229" w14:textId="77777777" w:rsidR="007C7B72" w:rsidRPr="007C7B72" w:rsidRDefault="007C7B72" w:rsidP="007C7B72">
      <w:pPr>
        <w:spacing w:after="0" w:line="240" w:lineRule="auto"/>
        <w:rPr>
          <w:rFonts w:ascii="Verdana" w:eastAsia="Verdana" w:hAnsi="Verdana" w:cs="Verdana"/>
          <w:noProof/>
          <w:sz w:val="18"/>
          <w:lang w:eastAsia="lt-LT" w:bidi="lt-LT"/>
        </w:rPr>
      </w:pPr>
      <w:r w:rsidRPr="007C7B72">
        <w:rPr>
          <w:rFonts w:ascii="Times New Roman" w:eastAsia="Verdana" w:hAnsi="Times New Roman"/>
          <w:lang w:eastAsia="lt-LT" w:bidi="lt-LT"/>
        </w:rPr>
        <w:t>Taip pat nėra įtikinamų klinikinių įrodymų, kurie leistų daryti išvadą dėl nevienodo pneumonijos rizikos dydžio vartojant skirtingų įkvepiamųjų kortikosteroidų grupės vaistinių preparatų.</w:t>
      </w:r>
    </w:p>
    <w:p w14:paraId="54A390AB"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p>
    <w:p w14:paraId="21F1E10A"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Gydytojai turi būti atidūs dėl galimo pneumonijos išsivystymo LOPL sergantiems pacientams, kadangi tokių infekcijų klinikiniai požymiai iš dalies sutampa su LOPL paūmėjimo simptomais.</w:t>
      </w:r>
    </w:p>
    <w:p w14:paraId="57530C35"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28082359"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Pneumonijos rizikos veiksniai LOPL sergantiems pacientams yra esamas rūkymas, vyresnis amžius, mažas kūno masės indeksas (KMI) ir sunki LOPL.</w:t>
      </w:r>
    </w:p>
    <w:p w14:paraId="5B40DBDB"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623F482F"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Sąveika su kitais CYP3A4 inhibitoriais</w:t>
      </w:r>
    </w:p>
    <w:p w14:paraId="30C114EF"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7A4CD0D7"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Kartu vartojamas sisteminio poveikio ketokonazolas reikšmingai padidina sisteminę salmeterolio ekspoziciją. Dėl šios priežasties gali padažnėti sisteminio poveikio reiškinių (pvz., koreguoto QT intervalo pailgėjimas ir palpitacijos). Todėl reikia vengti kartu vartoti ketokonazolo arba kitų stiprių CYP3A4 inhibitorių, nebent laukiama nauda yra didesnė už galimą gydymo salmeteroliu sukeliamų sisteminių nepageidaujamų reiškinių rizikos padidėjimą (žr. 4.5 skyrių).</w:t>
      </w:r>
    </w:p>
    <w:p w14:paraId="6FF4B4E6"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19CCD1D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u w:val="single"/>
          <w:lang w:eastAsia="lt-LT" w:bidi="lt-LT"/>
        </w:rPr>
        <w:t>Vaikų populiacija</w:t>
      </w:r>
    </w:p>
    <w:p w14:paraId="619C044B"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395D987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Ypatinga sisteminio poveikio rizika gali būti vaikams ir jaunesniems kaip 16 metų paaugliams, vartojantiems dideles flutikazono propionato dozes (paprastai ≥1000 mikrogramų per parą). Sisteminis poveikis ypač gali pasireikšti vartojant dideles dozes ilgą laiką. Galimas sisteminis poveikis yra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sindromas,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sindromo požymiai, antinksčių funkcijos slopinimas, ūminė antinksčių krizė, vaikų ir paauglių augimo sulėtėjimas ir, rečiau, įvairūs psichologiniai ar elgsenos pokyčiai, įskaitant psichomotorinį hiperaktyvumą, miego sutrikimus, nerimą, depresiją arba agresyvumą. Vaikams arba paaugliams gali prireikti vaikų kvėpavimo ligų specialisto konsultacijos.</w:t>
      </w:r>
    </w:p>
    <w:p w14:paraId="56B02583"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3E9C099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Rekomenduojama reguliariai matuoti vaikų, ilgą laiką vartojančių įkvepiamųjų kortikosteroidų, ūgį. </w:t>
      </w:r>
      <w:r w:rsidRPr="007C7B72">
        <w:rPr>
          <w:rFonts w:ascii="Times New Roman" w:eastAsia="Times New Roman" w:hAnsi="Times New Roman"/>
          <w:b/>
          <w:lang w:eastAsia="lt-LT" w:bidi="lt-LT"/>
        </w:rPr>
        <w:t>Įkvepiamojo kortikosteroido dozė turi būti sumažinta iki mažiausios dozės, kurią vartojant išlaikomas veiksmingas astmos reguliavimas.</w:t>
      </w:r>
    </w:p>
    <w:p w14:paraId="03283754"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38DF4CB6"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Pagalbinės medžiagos</w:t>
      </w:r>
    </w:p>
    <w:p w14:paraId="698EA8A0"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Vienoje Fusamix Easyhaler dozėje yra iki 17,1 mg pagalbinės medžiagos laktozės. </w:t>
      </w:r>
      <w:r w:rsidRPr="007C7B72">
        <w:rPr>
          <w:rFonts w:ascii="Times New Roman" w:eastAsia="Times New Roman" w:hAnsi="Times New Roman"/>
          <w:lang w:eastAsia="lt-LT" w:bidi="lt-LT"/>
        </w:rPr>
        <w:t xml:space="preserve">Toks kiekis paprastai nekenkia laktozės netoleruojantiems žmonėms. </w:t>
      </w:r>
      <w:r w:rsidRPr="007C7B72">
        <w:rPr>
          <w:rFonts w:ascii="Times New Roman" w:eastAsia="Times New Roman" w:hAnsi="Times New Roman"/>
          <w:noProof/>
          <w:lang w:eastAsia="lt-LT" w:bidi="lt-LT"/>
        </w:rPr>
        <w:t>Laktozės sudėtyje yra nedidelis kiekis pieno baltymų, kurie gali sukelti alergines reakcijas.</w:t>
      </w:r>
    </w:p>
    <w:p w14:paraId="20E7F00C"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p>
    <w:p w14:paraId="7CF0C1BD"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Sąveika su kitais vaistiniais preparatais ir kitokia sąveika</w:t>
      </w:r>
    </w:p>
    <w:p w14:paraId="3B457781"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30675D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β adrenoreceptorių blokatoriai gali silpninti arba blokuoti salmeterolio poveikį. Reikia vengti kartu vartoti tiek selektyvaus poveikio, tiek ir neselektyvaus poveikio β adrenoreceptorių blokatorių, nebent jų vartojimui būtų svarbių priežasčių. Gydymas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agonistu gali sukelti sunkią hipokalemiją. Ypač atsargiai reikia gydyti ūminės sunkios astmos atveju, nes toks poveikis gali sustiprėti vartojant kartu su ksantino dariniais, steroidais ir diuretikais.</w:t>
      </w:r>
    </w:p>
    <w:p w14:paraId="59E39B1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BC2717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bookmarkStart w:id="0" w:name="Pirma"/>
      <w:bookmarkEnd w:id="0"/>
      <w:r w:rsidRPr="007C7B72">
        <w:rPr>
          <w:rFonts w:ascii="Times New Roman" w:eastAsia="Times New Roman" w:hAnsi="Times New Roman"/>
          <w:lang w:eastAsia="lt-LT" w:bidi="lt-LT"/>
        </w:rPr>
        <w:t>Kartu vartojant kitų vaistinių preparatų, kurių sudėtyje yra β adrenerginių medžiagų, galimas adityvus poveikis.</w:t>
      </w:r>
    </w:p>
    <w:p w14:paraId="3D88ACF7"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3F60506E" w14:textId="77777777" w:rsidR="007C7B72" w:rsidRPr="007C7B72" w:rsidRDefault="007C7B72" w:rsidP="007C7B72">
      <w:pPr>
        <w:keepNext/>
        <w:keepLines/>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u w:val="single"/>
          <w:lang w:eastAsia="lt-LT" w:bidi="lt-LT"/>
        </w:rPr>
        <w:t>Flutikazono propionatas</w:t>
      </w:r>
    </w:p>
    <w:p w14:paraId="6CFA577C" w14:textId="77777777" w:rsidR="007C7B72" w:rsidRPr="007C7B72" w:rsidRDefault="007C7B72" w:rsidP="007C7B72">
      <w:pPr>
        <w:keepNext/>
        <w:keepLines/>
        <w:tabs>
          <w:tab w:val="left" w:pos="567"/>
        </w:tabs>
        <w:spacing w:after="0" w:line="240" w:lineRule="auto"/>
        <w:rPr>
          <w:rFonts w:ascii="Times New Roman" w:eastAsia="Times New Roman" w:hAnsi="Times New Roman"/>
          <w:noProof/>
          <w:lang w:eastAsia="lt-LT" w:bidi="lt-LT"/>
        </w:rPr>
      </w:pPr>
    </w:p>
    <w:p w14:paraId="5AFB33D8" w14:textId="77777777" w:rsidR="007C7B72" w:rsidRPr="007C7B72" w:rsidRDefault="007C7B72" w:rsidP="007C7B72">
      <w:pPr>
        <w:keepNext/>
        <w:keepLines/>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Normaliomis sąlygomis įkvėpus flutikazono propionato jo koncentracija plazmoje būna nedidelė dėl ekstensyvaus metabolizmo pirmojo prasiskverbimo metu ir didelio sisteminio klirenso žarnyne ir kepenyse dalyvaujant citochromui CYP3A4. Todėl nepanašu, kad flutikazono propionatas sukeltų klinikai reikšmingą sąveiką su kitais vaistiniais preparatais.</w:t>
      </w:r>
    </w:p>
    <w:p w14:paraId="7200D2C9"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24A369C0"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Sąveikos tyrime su sveikais asmenimis, vartojančiais flutikazono propionatą į nosį, ritonaviras (labai stiprus citochromo </w:t>
      </w:r>
      <w:r w:rsidRPr="007C7B72">
        <w:rPr>
          <w:rFonts w:ascii="Times New Roman" w:eastAsia="Times New Roman" w:hAnsi="Times New Roman"/>
          <w:lang w:eastAsia="lt-LT" w:bidi="lt-LT"/>
        </w:rPr>
        <w:t xml:space="preserve">CYP3A4 </w:t>
      </w:r>
      <w:r w:rsidRPr="007C7B72">
        <w:rPr>
          <w:rFonts w:ascii="Times New Roman" w:eastAsia="Times New Roman" w:hAnsi="Times New Roman"/>
          <w:lang w:eastAsia="lt-LT"/>
        </w:rPr>
        <w:t>inhibitorius), skiriant jo du kartus per parą po 100 mg, padidino flutikazono propionato koncentraciją plazmoje kelis šimtus kartų, dėl to labai sumažėjo kortizolo koncentracija kraujo serume. Informacijos apie tokią vaistinių preparatų sąveiką vartojant įkvepiamąjį flutikazono propionatą nėra, bet manoma, kad flutikazono propionato koncentracija plazmoje turėtų pastebimai padidėti. Buvo pranešta apie Kušingo (</w:t>
      </w:r>
      <w:r w:rsidRPr="007C7B72">
        <w:rPr>
          <w:rFonts w:ascii="Times New Roman" w:eastAsia="Times New Roman" w:hAnsi="Times New Roman"/>
          <w:i/>
          <w:iCs/>
          <w:lang w:eastAsia="lt-LT"/>
        </w:rPr>
        <w:t>Cushing</w:t>
      </w:r>
      <w:r w:rsidRPr="007C7B72">
        <w:rPr>
          <w:rFonts w:ascii="Times New Roman" w:eastAsia="Times New Roman" w:hAnsi="Times New Roman"/>
          <w:lang w:eastAsia="lt-LT"/>
        </w:rPr>
        <w:t>) sindromo ir antinksčių funkcijos slopinimo atvejus. Tokio vaistinių preparatų derinio reikia vengti, nebent laukiama nauda būtų svarbesnė už padidėjusią gliukokortikoido sisteminio nepageidaujamo poveikio riziką.</w:t>
      </w:r>
    </w:p>
    <w:p w14:paraId="2C1CA0A0"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14AE49A"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Nedidelio klinikinio tyrimo su sveikais savanoriais duomenimis, šiek tiek silpnesnis CYP3A inhibitorius ketokonazolas padidino flutikazono propionato ekspoziciją po vienkartinės inhaliacijos 150 %. Dėl to plazmoje kortizolo kiekis sumažėjo labiau, negu vartojant vieno flutikazono propionato. Kartu gydant kitais stipriais CYP3A inhibitoriais, tokiais, kaip itrakonazolas ir vaistiniai preparatai, kurių sudėtyje yra kobicistato, ir vidutinio stiprumo CYP3A inhibitoriumi, tokiu, kaip eritromicinu, taip pat tikėtina, kad padidės sisteminė flutikazono propionato ekspozicija ir sisteminio nepageidaujamo poveikio rizika. Minėto derinio turi būti vengiama, nebent palankus poveikis nusveria padidėjusią sisteminio kortikosteroidų nepageidaujamo poveikio riziką. Tokiu atveju pacientas turi būti stebimas dėl kortikosteroidų sisteminio nepageidaujamo poveikio. </w:t>
      </w:r>
    </w:p>
    <w:p w14:paraId="1130D6E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9B1A939"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Salmeterolis</w:t>
      </w:r>
    </w:p>
    <w:p w14:paraId="4FB5BDD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A4165B6" w14:textId="77777777" w:rsidR="007C7B72" w:rsidRPr="007C7B72" w:rsidRDefault="007C7B72" w:rsidP="007C7B72">
      <w:pPr>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Stiprūs CYP3A4 inhibitoriai</w:t>
      </w:r>
    </w:p>
    <w:p w14:paraId="09E7A0DB"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15 sveikų žmonių 7 dienas vartojant ketokonazolo (per burną 400 mg vieną kartą per parą) kartu su salmeteroliu (50 mikrogramų įkvėpimai du kartus per parą) kraujo plazmoje reikšmingai padidėjo salmeterolio farmakokinetika (1,4 karto padidėjo C</w:t>
      </w:r>
      <w:r w:rsidRPr="007C7B72">
        <w:rPr>
          <w:rFonts w:ascii="Times New Roman" w:eastAsia="Times New Roman" w:hAnsi="Times New Roman"/>
          <w:vertAlign w:val="subscript"/>
          <w:lang w:eastAsia="lt-LT" w:bidi="lt-LT"/>
        </w:rPr>
        <w:t>max</w:t>
      </w:r>
      <w:r w:rsidRPr="007C7B72">
        <w:rPr>
          <w:rFonts w:ascii="Times New Roman" w:eastAsia="Times New Roman" w:hAnsi="Times New Roman"/>
          <w:lang w:eastAsia="lt-LT" w:bidi="lt-LT"/>
        </w:rPr>
        <w:t xml:space="preserve"> ir 15 kartų – AUC). Dėl to gali padažnėti kitų gydymo salmeteroliu sukeliamų sisteminių reiškinių (pvz., QT intervalo pailgėjimas arba palpitacijos), palyginti su monoterapija salmeteroliu arba ketokonazolu (žr. 4.4 skyrių).</w:t>
      </w:r>
    </w:p>
    <w:p w14:paraId="1612ABB5"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551F06E" w14:textId="77777777" w:rsidR="007C7B72" w:rsidRPr="00BA0B0F" w:rsidRDefault="007C7B72" w:rsidP="007C7B72">
      <w:pPr>
        <w:spacing w:after="0" w:line="240" w:lineRule="auto"/>
        <w:rPr>
          <w:rFonts w:ascii="Times New Roman" w:eastAsiaTheme="minorHAnsi" w:hAnsi="Times New Roman" w:cstheme="minorBidi"/>
          <w:color w:val="000000"/>
        </w:rPr>
      </w:pPr>
      <w:r w:rsidRPr="00BA0B0F">
        <w:rPr>
          <w:rFonts w:ascii="Times New Roman" w:hAnsi="Times New Roman"/>
          <w:color w:val="000000"/>
        </w:rPr>
        <w:t>Kraujo spaudimui, širdies ritmui, gliukozės koncentracijai kraujyje ir kalio koncentracijai kraujyje kliniškai reikšmingo poveikio nepastebėta. Kartu vartojant ketokonazolą, salmeterolio pusinės eliminacijos laikotarpis nepailgėja ir skiriant kartotinėmis dozėmis salmeterolio kaupimasis nepadidėja.</w:t>
      </w:r>
    </w:p>
    <w:p w14:paraId="13819636"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D6C5ED2" w14:textId="77777777" w:rsidR="007C7B72" w:rsidRPr="00BA0B0F" w:rsidRDefault="007C7B72" w:rsidP="007C7B72">
      <w:pPr>
        <w:spacing w:after="0" w:line="240" w:lineRule="auto"/>
        <w:rPr>
          <w:rFonts w:ascii="Times New Roman" w:eastAsiaTheme="minorHAnsi" w:hAnsi="Times New Roman" w:cstheme="minorBidi"/>
          <w:color w:val="000000"/>
        </w:rPr>
      </w:pPr>
      <w:r w:rsidRPr="00BA0B0F">
        <w:rPr>
          <w:rFonts w:ascii="Times New Roman" w:hAnsi="Times New Roman"/>
          <w:color w:val="000000"/>
        </w:rPr>
        <w:t>Reikia vengti kartu vartoti ketokonazolo, nebent laukiama nauda yra didesnė už gydymo salmeteroliu sukeliamų sisteminių nepageidaujamų reiškinių rizikos padidėjimą. Tikėtina panaši tarpusavio sąveikos rizika kartu vartojant kitų stipriai veikiančių CYP3A4 inhibitorių (pvz., itrakonazolo, telitromicino, ritonaviro).</w:t>
      </w:r>
    </w:p>
    <w:p w14:paraId="717E89E2"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1E7C9D03" w14:textId="77777777" w:rsidR="007C7B72" w:rsidRPr="00BA0B0F" w:rsidRDefault="007C7B72" w:rsidP="007C7B72">
      <w:pPr>
        <w:spacing w:after="0" w:line="240" w:lineRule="auto"/>
        <w:rPr>
          <w:rFonts w:ascii="Times New Roman" w:eastAsiaTheme="minorHAnsi" w:hAnsi="Times New Roman" w:cstheme="minorBidi"/>
          <w:i/>
          <w:color w:val="000000"/>
          <w:u w:val="single"/>
        </w:rPr>
      </w:pPr>
      <w:r w:rsidRPr="00BA0B0F">
        <w:rPr>
          <w:rFonts w:ascii="Times New Roman" w:hAnsi="Times New Roman"/>
          <w:i/>
          <w:color w:val="000000"/>
          <w:u w:val="single"/>
        </w:rPr>
        <w:t>Vidutinio stiprumo CYP3A4 inhibitoriai</w:t>
      </w:r>
    </w:p>
    <w:p w14:paraId="2DA043F3" w14:textId="77777777" w:rsidR="007C7B72" w:rsidRPr="00BA0B0F" w:rsidRDefault="007C7B72" w:rsidP="007C7B72">
      <w:pPr>
        <w:spacing w:after="0" w:line="240" w:lineRule="auto"/>
        <w:rPr>
          <w:rFonts w:ascii="Times New Roman" w:eastAsiaTheme="minorHAnsi" w:hAnsi="Times New Roman" w:cstheme="minorBidi"/>
          <w:color w:val="000000"/>
        </w:rPr>
      </w:pPr>
      <w:r w:rsidRPr="00BA0B0F">
        <w:rPr>
          <w:rFonts w:ascii="Times New Roman" w:hAnsi="Times New Roman"/>
          <w:color w:val="000000"/>
        </w:rPr>
        <w:t>15 sveikų žmonių 6 dienas vartojant eritromicino (per burną po 500 mg tris kartus per parą) kartu su salmeteroliu (50 mikrogramų įkvėpimai du kartus per parą) pasireiškė nedidelis, statistiškai nereikšmingas salmeterolio farmakokinetikos pokytis (1,4 karto padidėjo C</w:t>
      </w:r>
      <w:r w:rsidRPr="00BA0B0F">
        <w:rPr>
          <w:rFonts w:ascii="Times New Roman" w:hAnsi="Times New Roman"/>
          <w:color w:val="000000"/>
          <w:vertAlign w:val="subscript"/>
        </w:rPr>
        <w:t>max</w:t>
      </w:r>
      <w:r w:rsidRPr="00BA0B0F">
        <w:rPr>
          <w:rFonts w:ascii="Times New Roman" w:hAnsi="Times New Roman"/>
          <w:color w:val="000000"/>
        </w:rPr>
        <w:t xml:space="preserve"> ir 1,2 karto – AUC). Eritromicino vartojimas kartu su salmeteroliu nebuvo susijęs su jokiais sunkiais nepageidaujamais reiškiniais. </w:t>
      </w:r>
    </w:p>
    <w:p w14:paraId="785B7C2B"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8B774FB" w14:textId="77777777" w:rsidR="007C7B72" w:rsidRPr="007C7B72" w:rsidRDefault="007C7B72" w:rsidP="007C7B72">
      <w:pPr>
        <w:keepNext/>
        <w:keepLines/>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lang w:eastAsia="lt-LT" w:bidi="lt-LT"/>
        </w:rPr>
        <w:t>Vaisingumas, nėštumo ir žindymo laikotarpis</w:t>
      </w:r>
    </w:p>
    <w:p w14:paraId="610FA8A8" w14:textId="77777777" w:rsidR="007C7B72" w:rsidRPr="007C7B72" w:rsidRDefault="007C7B72" w:rsidP="007C7B72">
      <w:pPr>
        <w:keepNext/>
        <w:keepLines/>
        <w:tabs>
          <w:tab w:val="left" w:pos="567"/>
        </w:tabs>
        <w:spacing w:after="0" w:line="240" w:lineRule="auto"/>
        <w:rPr>
          <w:rFonts w:ascii="Times New Roman" w:eastAsia="Times New Roman" w:hAnsi="Times New Roman"/>
          <w:noProof/>
          <w:lang w:eastAsia="lt-LT" w:bidi="lt-LT"/>
        </w:rPr>
      </w:pPr>
    </w:p>
    <w:p w14:paraId="30C62F51" w14:textId="77777777" w:rsidR="007C7B72" w:rsidRPr="007C7B72" w:rsidRDefault="007C7B72" w:rsidP="007C7B72">
      <w:pPr>
        <w:keepNext/>
        <w:keepLines/>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i/>
          <w:u w:val="single"/>
          <w:lang w:eastAsia="lt-LT" w:bidi="lt-LT"/>
        </w:rPr>
        <w:t>Nėštumas</w:t>
      </w:r>
    </w:p>
    <w:p w14:paraId="3E11FAB0" w14:textId="77777777" w:rsidR="007C7B72" w:rsidRPr="007C7B72" w:rsidRDefault="007C7B72" w:rsidP="007C7B72">
      <w:pPr>
        <w:keepNext/>
        <w:keepLines/>
        <w:tabs>
          <w:tab w:val="left" w:pos="567"/>
        </w:tabs>
        <w:spacing w:after="0" w:line="240" w:lineRule="auto"/>
        <w:rPr>
          <w:rFonts w:ascii="Times New Roman" w:eastAsia="Times New Roman" w:hAnsi="Times New Roman"/>
          <w:bCs/>
          <w:iCs/>
          <w:lang w:eastAsia="lt-LT" w:bidi="lt-LT"/>
        </w:rPr>
      </w:pPr>
      <w:r w:rsidRPr="007C7B72">
        <w:rPr>
          <w:rFonts w:ascii="Times New Roman" w:eastAsia="Times New Roman" w:hAnsi="Times New Roman"/>
          <w:bCs/>
          <w:iCs/>
          <w:lang w:eastAsia="lt-LT" w:bidi="lt-LT"/>
        </w:rPr>
        <w:t>Daug nėščių moterų tyrimų duomenų (daugiau nei 1000 nėštumų baigčių) ne</w:t>
      </w:r>
      <w:r w:rsidRPr="007C7B72">
        <w:rPr>
          <w:rFonts w:ascii="Times New Roman" w:eastAsia="Times New Roman" w:hAnsi="Times New Roman"/>
          <w:lang w:eastAsia="lt-LT" w:bidi="lt-LT"/>
        </w:rPr>
        <w:t xml:space="preserve">rodo, salmeterolio ir flutikazono propionato </w:t>
      </w:r>
      <w:r w:rsidRPr="007C7B72">
        <w:rPr>
          <w:rFonts w:ascii="Times New Roman" w:eastAsia="Times New Roman" w:hAnsi="Times New Roman"/>
          <w:bCs/>
          <w:iCs/>
          <w:lang w:eastAsia="lt-LT" w:bidi="lt-LT"/>
        </w:rPr>
        <w:t>poveikio apsigimimams ar toksinio poveikio vaisiui (ar) naujagimiui.</w:t>
      </w:r>
    </w:p>
    <w:p w14:paraId="52CAF79F" w14:textId="77777777" w:rsidR="007C7B72" w:rsidRPr="007C7B72" w:rsidRDefault="007C7B72" w:rsidP="007C7B72">
      <w:pPr>
        <w:keepNext/>
        <w:keepLines/>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Tyrimai su gyvūnais parodė toksinį poveikį reprodukcijai, pasireiškusį pavartojus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adrenoreceptorių agonistų ir gliukokortikosteroidų (žr. 5.3 skyrių).</w:t>
      </w:r>
    </w:p>
    <w:p w14:paraId="4F8A65C1"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0B6E728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Nėštumo metu Fusamix Easyhaler galima vartoti tik tada, jei laukiama nauda motinai yra didesnė už galimą riziką vaisiui.</w:t>
      </w:r>
    </w:p>
    <w:p w14:paraId="272CA7F2"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733AEE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Nėščioms moterims gydyti būtina vartoti mažiausias veiksmingas flutikazono propionato dozes, kurios padeda kontroliuoti astmos simptomus.</w:t>
      </w:r>
    </w:p>
    <w:p w14:paraId="14C9B268"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18CDF535" w14:textId="77777777" w:rsidR="007C7B72" w:rsidRPr="007C7B72" w:rsidRDefault="007C7B72" w:rsidP="007C7B72">
      <w:pPr>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i/>
          <w:u w:val="single"/>
          <w:lang w:eastAsia="lt-LT" w:bidi="lt-LT"/>
        </w:rPr>
        <w:t>Žindymo laikotarpis</w:t>
      </w:r>
    </w:p>
    <w:p w14:paraId="3044B94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Nežinoma, ar salmeterolis ir flutikazono propionatas, ar jų metabolitai išsiskiria į motinos pieną. </w:t>
      </w:r>
    </w:p>
    <w:p w14:paraId="578506DA"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2564B12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Tyrimai parodė, kad salmeterolis ir flutikazono propionatas bei jų metabolitai išsiskiria į jauniklius maitinančių žiurkių pieną.</w:t>
      </w:r>
    </w:p>
    <w:p w14:paraId="22ED552D"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05E96CAD"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Negalima paneigti rizikos žindomiems naujagimiams ar kūdikiams. Įvertinus galimą žindymo naudą kūdikiui ir gydymo naudą moteriai reikia nuspręsti, ar nutraukti žindymą, ar nutraukti Fusamix Easyhaler vartojimą.</w:t>
      </w:r>
    </w:p>
    <w:p w14:paraId="66FAEDB4"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437E0FD2" w14:textId="77777777" w:rsidR="007C7B72" w:rsidRPr="007C7B72" w:rsidRDefault="007C7B72" w:rsidP="007C7B72">
      <w:pPr>
        <w:keepNext/>
        <w:keepLines/>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i/>
          <w:u w:val="single"/>
          <w:lang w:eastAsia="lt-LT" w:bidi="lt-LT"/>
        </w:rPr>
        <w:t>Vaisingumas</w:t>
      </w:r>
    </w:p>
    <w:p w14:paraId="5631C7AD"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Duomenų apie žmones nėra. Vis dėlto tyrimai su gyvūnais parodė, kad salmeterolis ar flutikazono propionatas nedaro poveikio vaisingumui.</w:t>
      </w:r>
    </w:p>
    <w:p w14:paraId="4EC61043"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1F6AC112"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Poveikis gebėjimui vairuoti ir valdyti mechanizmus</w:t>
      </w:r>
    </w:p>
    <w:p w14:paraId="5D7D8423"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3343203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gebėjimo vairuoti ir valdyti mechanizmus neveikia arba veikia nereikšmingai.</w:t>
      </w:r>
    </w:p>
    <w:p w14:paraId="3136936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5C09DB9"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Nepageidaujamas poveikis</w:t>
      </w:r>
    </w:p>
    <w:p w14:paraId="196F7F80" w14:textId="77777777" w:rsidR="007C7B72" w:rsidRPr="007C7B72" w:rsidRDefault="007C7B72" w:rsidP="007C7B72">
      <w:pPr>
        <w:keepNext/>
        <w:tabs>
          <w:tab w:val="left" w:pos="567"/>
        </w:tabs>
        <w:autoSpaceDE w:val="0"/>
        <w:autoSpaceDN w:val="0"/>
        <w:adjustRightInd w:val="0"/>
        <w:spacing w:after="0" w:line="240" w:lineRule="auto"/>
        <w:jc w:val="both"/>
        <w:rPr>
          <w:rFonts w:ascii="Times New Roman" w:eastAsia="Times New Roman" w:hAnsi="Times New Roman"/>
          <w:noProof/>
          <w:lang w:eastAsia="lt-LT" w:bidi="lt-LT"/>
        </w:rPr>
      </w:pPr>
    </w:p>
    <w:p w14:paraId="657B1B4D"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Kadangi Fusamix Easyhaler sudėtyje yra salmeterolio ir flutikazono propionato, galima tikėtis nepageidaujamų reakcijų pobūdžio ir sunkumo, susijusio su kiekviena iš šių veikliųjų medžiagų. Šių veikliųjų medžiagų vartojant kartu, papildomų nepageidaujamų reiškinių nenustatyta.</w:t>
      </w:r>
    </w:p>
    <w:p w14:paraId="3ED355F4"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b/>
          <w:i/>
          <w:lang w:eastAsia="lt-LT" w:bidi="lt-LT"/>
        </w:rPr>
      </w:pPr>
    </w:p>
    <w:p w14:paraId="4C954A94"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lang w:eastAsia="lt-LT" w:bidi="lt-LT"/>
        </w:rPr>
      </w:pPr>
      <w:r w:rsidRPr="007C7B72">
        <w:rPr>
          <w:rFonts w:ascii="Times New Roman" w:eastAsia="Times New Roman" w:hAnsi="Times New Roman"/>
          <w:lang w:eastAsia="lt-LT" w:bidi="lt-LT"/>
        </w:rPr>
        <w:t>Salmeteroliui ir flutikazono propionatui būdingos nepageidaujamos reakcijos toliau išvardytos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Dažnis buvo nustatytas pagal klinikinių tyrimų duomenis. Į dažnį placebo grupėje atsižvelgta nebuvo.</w:t>
      </w:r>
    </w:p>
    <w:p w14:paraId="165B00E9"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b/>
          <w:i/>
          <w:lang w:eastAsia="lt-LT" w:bidi="lt-LT"/>
        </w:rPr>
      </w:pPr>
    </w:p>
    <w:tbl>
      <w:tblPr>
        <w:tblW w:w="0" w:type="auto"/>
        <w:tblInd w:w="13" w:type="dxa"/>
        <w:tblLayout w:type="fixed"/>
        <w:tblLook w:val="0000" w:firstRow="0" w:lastRow="0" w:firstColumn="0" w:lastColumn="0" w:noHBand="0" w:noVBand="0"/>
      </w:tblPr>
      <w:tblGrid>
        <w:gridCol w:w="2160"/>
        <w:gridCol w:w="5040"/>
        <w:gridCol w:w="1720"/>
      </w:tblGrid>
      <w:tr w:rsidR="00CA2EE3" w:rsidRPr="00101530" w14:paraId="0AD00701" w14:textId="77777777" w:rsidTr="00101530">
        <w:trPr>
          <w:tblHeader/>
        </w:trPr>
        <w:tc>
          <w:tcPr>
            <w:tcW w:w="2160" w:type="dxa"/>
            <w:tcBorders>
              <w:top w:val="single" w:sz="4" w:space="0" w:color="000000"/>
              <w:left w:val="single" w:sz="4" w:space="0" w:color="000000"/>
              <w:bottom w:val="single" w:sz="4" w:space="0" w:color="000000"/>
            </w:tcBorders>
            <w:shd w:val="clear" w:color="auto" w:fill="FFFFFF"/>
          </w:tcPr>
          <w:p w14:paraId="3C3EA8C3" w14:textId="77777777" w:rsidR="007C7B72" w:rsidRPr="007C7B72" w:rsidRDefault="007C7B72" w:rsidP="007C7B72">
            <w:pPr>
              <w:tabs>
                <w:tab w:val="left" w:pos="567"/>
              </w:tabs>
              <w:snapToGrid w:val="0"/>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Organų sistemų klasės</w:t>
            </w:r>
          </w:p>
        </w:tc>
        <w:tc>
          <w:tcPr>
            <w:tcW w:w="5040" w:type="dxa"/>
            <w:tcBorders>
              <w:top w:val="single" w:sz="4" w:space="0" w:color="000000"/>
              <w:left w:val="single" w:sz="4" w:space="0" w:color="000000"/>
              <w:bottom w:val="single" w:sz="4" w:space="0" w:color="000000"/>
            </w:tcBorders>
            <w:shd w:val="clear" w:color="auto" w:fill="FFFFFF"/>
          </w:tcPr>
          <w:p w14:paraId="4ADD0A92" w14:textId="77777777" w:rsidR="007C7B72" w:rsidRPr="007C7B72" w:rsidRDefault="007C7B72" w:rsidP="007C7B72">
            <w:pPr>
              <w:tabs>
                <w:tab w:val="left" w:pos="567"/>
              </w:tabs>
              <w:snapToGrid w:val="0"/>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Nepageidaujama reakcija</w:t>
            </w:r>
          </w:p>
        </w:tc>
        <w:tc>
          <w:tcPr>
            <w:tcW w:w="1720" w:type="dxa"/>
            <w:tcBorders>
              <w:top w:val="single" w:sz="4" w:space="0" w:color="000000"/>
              <w:left w:val="single" w:sz="4" w:space="0" w:color="000000"/>
              <w:bottom w:val="single" w:sz="4" w:space="0" w:color="000000"/>
              <w:right w:val="single" w:sz="4" w:space="0" w:color="000000"/>
            </w:tcBorders>
            <w:shd w:val="clear" w:color="auto" w:fill="FFFFFF"/>
          </w:tcPr>
          <w:p w14:paraId="1CEB52B1" w14:textId="77777777" w:rsidR="007C7B72" w:rsidRPr="007C7B72" w:rsidRDefault="007C7B72" w:rsidP="007C7B72">
            <w:pPr>
              <w:tabs>
                <w:tab w:val="left" w:pos="567"/>
              </w:tabs>
              <w:snapToGrid w:val="0"/>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Dažnis</w:t>
            </w:r>
          </w:p>
        </w:tc>
      </w:tr>
      <w:tr w:rsidR="007C7B72" w:rsidRPr="00101530" w14:paraId="341738D1" w14:textId="77777777" w:rsidTr="00BA0B0F">
        <w:tc>
          <w:tcPr>
            <w:tcW w:w="2160" w:type="dxa"/>
            <w:tcBorders>
              <w:left w:val="single" w:sz="4" w:space="0" w:color="000000"/>
              <w:bottom w:val="single" w:sz="4" w:space="0" w:color="000000"/>
            </w:tcBorders>
          </w:tcPr>
          <w:p w14:paraId="69A9556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Infekcijos ir infestacijos</w:t>
            </w:r>
          </w:p>
        </w:tc>
        <w:tc>
          <w:tcPr>
            <w:tcW w:w="5040" w:type="dxa"/>
            <w:tcBorders>
              <w:left w:val="single" w:sz="4" w:space="0" w:color="000000"/>
              <w:bottom w:val="single" w:sz="4" w:space="0" w:color="000000"/>
            </w:tcBorders>
          </w:tcPr>
          <w:p w14:paraId="203E386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Burnos ir ryklės kandidozė</w:t>
            </w:r>
          </w:p>
          <w:p w14:paraId="0E073F3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4710A20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Pneumonija (</w:t>
            </w:r>
            <w:r w:rsidRPr="007C7B72">
              <w:rPr>
                <w:rFonts w:ascii="Times New Roman" w:eastAsia="Verdana" w:hAnsi="Times New Roman"/>
                <w:lang w:eastAsia="en-GB" w:bidi="lt-LT"/>
              </w:rPr>
              <w:t>LOPL sergantiems pacientams)</w:t>
            </w:r>
          </w:p>
          <w:p w14:paraId="6424D53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74145D5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Bronchitas</w:t>
            </w:r>
          </w:p>
          <w:p w14:paraId="4C4CF16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3ED6A5F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Stemplės kandidozė</w:t>
            </w:r>
          </w:p>
          <w:p w14:paraId="4BA98D2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4299199D"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Dažnas</w:t>
            </w:r>
          </w:p>
          <w:p w14:paraId="06786CF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54F8D37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1,3,5</w:t>
            </w:r>
          </w:p>
          <w:p w14:paraId="68D440C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31C540D9" w14:textId="77777777" w:rsidR="007C7B72" w:rsidRPr="007C7B72" w:rsidRDefault="007C7B72" w:rsidP="007C7B72">
            <w:pPr>
              <w:tabs>
                <w:tab w:val="left" w:pos="567"/>
              </w:tabs>
              <w:snapToGrid w:val="0"/>
              <w:spacing w:after="0" w:line="240" w:lineRule="auto"/>
              <w:rPr>
                <w:rFonts w:ascii="Times New Roman" w:eastAsia="Times New Roman" w:hAnsi="Times New Roman"/>
                <w:vertAlign w:val="superscript"/>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1,3</w:t>
            </w:r>
          </w:p>
          <w:p w14:paraId="77558DA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8287B84"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Retas</w:t>
            </w:r>
          </w:p>
        </w:tc>
      </w:tr>
      <w:tr w:rsidR="007C7B72" w:rsidRPr="00101530" w14:paraId="04594B9C" w14:textId="77777777" w:rsidTr="00BA0B0F">
        <w:tc>
          <w:tcPr>
            <w:tcW w:w="2160" w:type="dxa"/>
            <w:tcBorders>
              <w:left w:val="single" w:sz="4" w:space="0" w:color="000000"/>
              <w:bottom w:val="single" w:sz="4" w:space="0" w:color="000000"/>
            </w:tcBorders>
          </w:tcPr>
          <w:p w14:paraId="79EB76CD"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Imuninės sistemos sutrikimai</w:t>
            </w:r>
          </w:p>
        </w:tc>
        <w:tc>
          <w:tcPr>
            <w:tcW w:w="5040" w:type="dxa"/>
            <w:tcBorders>
              <w:left w:val="single" w:sz="4" w:space="0" w:color="000000"/>
              <w:bottom w:val="single" w:sz="4" w:space="0" w:color="000000"/>
            </w:tcBorders>
          </w:tcPr>
          <w:p w14:paraId="59397E3F"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Padidėjusio jautrumo reakcijos, pasireiškiančios kaip:</w:t>
            </w:r>
          </w:p>
          <w:p w14:paraId="0DAD26C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br/>
            </w:r>
            <w:r w:rsidRPr="007C7B72">
              <w:rPr>
                <w:rFonts w:ascii="Times New Roman" w:eastAsia="Times New Roman" w:hAnsi="Times New Roman"/>
                <w:lang w:eastAsia="lt-LT" w:bidi="lt-LT"/>
              </w:rPr>
              <w:lastRenderedPageBreak/>
              <w:br/>
              <w:t>Odos padidėjusio jautrumo reakcijos</w:t>
            </w:r>
          </w:p>
          <w:p w14:paraId="46B49B3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19B39CC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Angioneurozinė edema (daugiausia veido, burnos ir gerklės)</w:t>
            </w:r>
          </w:p>
          <w:p w14:paraId="1A91FAD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D51230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Kvėpavimo sutrikimo simptomai (dusulys)</w:t>
            </w:r>
          </w:p>
          <w:p w14:paraId="5CB9DFB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1C777D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Kvėpavimo sutrikimo simptomai (bronchų spazmas)</w:t>
            </w:r>
          </w:p>
          <w:p w14:paraId="3C4C8A0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5F5921F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Anafilaksinės reakcijos, įskaitant anafilaksinį šoką.</w:t>
            </w:r>
          </w:p>
          <w:p w14:paraId="7978C34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28E7ECEF"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br/>
            </w:r>
            <w:r w:rsidRPr="007C7B72">
              <w:rPr>
                <w:rFonts w:ascii="Times New Roman" w:eastAsia="Times New Roman" w:hAnsi="Times New Roman"/>
                <w:lang w:eastAsia="lt-LT" w:bidi="lt-LT"/>
              </w:rPr>
              <w:br/>
            </w:r>
          </w:p>
          <w:p w14:paraId="64794F9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r w:rsidRPr="007C7B72">
              <w:rPr>
                <w:rFonts w:ascii="Times New Roman" w:eastAsia="Times New Roman" w:hAnsi="Times New Roman"/>
                <w:lang w:eastAsia="lt-LT" w:bidi="lt-LT"/>
              </w:rPr>
              <w:br/>
            </w:r>
            <w:r w:rsidRPr="007C7B72">
              <w:rPr>
                <w:rFonts w:ascii="Times New Roman" w:eastAsia="Times New Roman" w:hAnsi="Times New Roman"/>
                <w:lang w:eastAsia="lt-LT" w:bidi="lt-LT"/>
              </w:rPr>
              <w:br/>
              <w:t>Retas</w:t>
            </w:r>
          </w:p>
          <w:p w14:paraId="1CEF0144"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1810440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430E8E7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207C67D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5FA85934"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Retas</w:t>
            </w:r>
          </w:p>
          <w:p w14:paraId="5872FF4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4EB8030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Retas</w:t>
            </w:r>
          </w:p>
        </w:tc>
      </w:tr>
      <w:tr w:rsidR="007C7B72" w:rsidRPr="00101530" w14:paraId="07BDC4F3" w14:textId="77777777" w:rsidTr="00BA0B0F">
        <w:tc>
          <w:tcPr>
            <w:tcW w:w="2160" w:type="dxa"/>
            <w:tcBorders>
              <w:left w:val="single" w:sz="4" w:space="0" w:color="000000"/>
            </w:tcBorders>
          </w:tcPr>
          <w:p w14:paraId="70B6634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Endokrininiai sutrikimai</w:t>
            </w:r>
          </w:p>
        </w:tc>
        <w:tc>
          <w:tcPr>
            <w:tcW w:w="5040" w:type="dxa"/>
            <w:tcBorders>
              <w:left w:val="single" w:sz="4" w:space="0" w:color="000000"/>
              <w:bottom w:val="single" w:sz="4" w:space="0" w:color="000000"/>
            </w:tcBorders>
          </w:tcPr>
          <w:p w14:paraId="200AAEA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sindromas, panašūs į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sindromą požymiai, antinksčių slopinimas, augimo sulėtėjimas vaikams ir paaugliams, sumažėjęs kaulų mineralų tankis</w:t>
            </w:r>
          </w:p>
          <w:p w14:paraId="54DBD24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101EC6D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Retas </w:t>
            </w:r>
            <w:r w:rsidRPr="007C7B72">
              <w:rPr>
                <w:rFonts w:ascii="Times New Roman" w:eastAsia="Times New Roman" w:hAnsi="Times New Roman"/>
                <w:vertAlign w:val="superscript"/>
                <w:lang w:eastAsia="lt-LT" w:bidi="lt-LT"/>
              </w:rPr>
              <w:t>4</w:t>
            </w:r>
          </w:p>
        </w:tc>
      </w:tr>
      <w:tr w:rsidR="007C7B72" w:rsidRPr="00101530" w14:paraId="57BD1F37" w14:textId="77777777" w:rsidTr="00BA0B0F">
        <w:tc>
          <w:tcPr>
            <w:tcW w:w="2160" w:type="dxa"/>
            <w:tcBorders>
              <w:top w:val="single" w:sz="4" w:space="0" w:color="000000"/>
              <w:left w:val="single" w:sz="4" w:space="0" w:color="000000"/>
              <w:bottom w:val="single" w:sz="4" w:space="0" w:color="000000"/>
            </w:tcBorders>
          </w:tcPr>
          <w:p w14:paraId="1639584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Metabolizmo ir mitybos sutrikimai</w:t>
            </w:r>
          </w:p>
        </w:tc>
        <w:tc>
          <w:tcPr>
            <w:tcW w:w="5040" w:type="dxa"/>
            <w:tcBorders>
              <w:left w:val="single" w:sz="4" w:space="0" w:color="000000"/>
              <w:bottom w:val="single" w:sz="4" w:space="0" w:color="000000"/>
            </w:tcBorders>
          </w:tcPr>
          <w:p w14:paraId="30FC3F8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Hipokalemija</w:t>
            </w:r>
          </w:p>
          <w:p w14:paraId="581E36E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1A2CDE0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Hiperglikemija</w:t>
            </w:r>
          </w:p>
          <w:p w14:paraId="464DE55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35651D8B"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3</w:t>
            </w:r>
          </w:p>
          <w:p w14:paraId="032B218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8B2358D"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Nedažnas </w:t>
            </w:r>
            <w:r w:rsidRPr="007C7B72">
              <w:rPr>
                <w:rFonts w:ascii="Times New Roman" w:eastAsia="Times New Roman" w:hAnsi="Times New Roman"/>
                <w:vertAlign w:val="superscript"/>
                <w:lang w:eastAsia="lt-LT" w:bidi="lt-LT"/>
              </w:rPr>
              <w:t>4</w:t>
            </w:r>
          </w:p>
        </w:tc>
      </w:tr>
      <w:tr w:rsidR="007C7B72" w:rsidRPr="00101530" w14:paraId="2CECA661" w14:textId="77777777" w:rsidTr="00BA0B0F">
        <w:tc>
          <w:tcPr>
            <w:tcW w:w="2160" w:type="dxa"/>
            <w:tcBorders>
              <w:left w:val="single" w:sz="4" w:space="0" w:color="000000"/>
              <w:bottom w:val="single" w:sz="4" w:space="0" w:color="000000"/>
            </w:tcBorders>
          </w:tcPr>
          <w:p w14:paraId="0D636C4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Psichikos sutrikimai</w:t>
            </w:r>
          </w:p>
        </w:tc>
        <w:tc>
          <w:tcPr>
            <w:tcW w:w="5040" w:type="dxa"/>
            <w:tcBorders>
              <w:left w:val="single" w:sz="4" w:space="0" w:color="000000"/>
              <w:bottom w:val="single" w:sz="4" w:space="0" w:color="000000"/>
            </w:tcBorders>
          </w:tcPr>
          <w:p w14:paraId="3A3DBDD4"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Nerimas</w:t>
            </w:r>
          </w:p>
          <w:p w14:paraId="6DA8464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B9D10F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Miego sutrikimai </w:t>
            </w:r>
          </w:p>
          <w:p w14:paraId="039FF73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ADB069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Elgsenos pokyčiai, įskaitant psichomotorinį hiperaktyvumą ir dirglumą (daugiausia vaikams)</w:t>
            </w:r>
          </w:p>
          <w:p w14:paraId="2F97B48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9F48BCF"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Depresija, agresyvumas (daugiausia vaikams)</w:t>
            </w:r>
          </w:p>
        </w:tc>
        <w:tc>
          <w:tcPr>
            <w:tcW w:w="1720" w:type="dxa"/>
            <w:tcBorders>
              <w:left w:val="single" w:sz="4" w:space="0" w:color="000000"/>
              <w:bottom w:val="single" w:sz="4" w:space="0" w:color="000000"/>
              <w:right w:val="single" w:sz="4" w:space="0" w:color="000000"/>
            </w:tcBorders>
          </w:tcPr>
          <w:p w14:paraId="65A460F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6E28924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57FE67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36B919B4"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761BEA4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Retas</w:t>
            </w:r>
          </w:p>
          <w:p w14:paraId="27F68D9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38A39D5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77D7321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Dažnis nežinomas</w:t>
            </w:r>
          </w:p>
          <w:p w14:paraId="15A9C4B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r>
      <w:tr w:rsidR="007C7B72" w:rsidRPr="00101530" w14:paraId="24166642" w14:textId="77777777" w:rsidTr="00BA0B0F">
        <w:tc>
          <w:tcPr>
            <w:tcW w:w="2160" w:type="dxa"/>
            <w:tcBorders>
              <w:left w:val="single" w:sz="4" w:space="0" w:color="000000"/>
              <w:bottom w:val="single" w:sz="4" w:space="0" w:color="000000"/>
            </w:tcBorders>
          </w:tcPr>
          <w:p w14:paraId="0DB7A16C"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Nervų sistemos sutrikimai</w:t>
            </w:r>
          </w:p>
        </w:tc>
        <w:tc>
          <w:tcPr>
            <w:tcW w:w="5040" w:type="dxa"/>
            <w:tcBorders>
              <w:left w:val="single" w:sz="4" w:space="0" w:color="000000"/>
              <w:bottom w:val="single" w:sz="4" w:space="0" w:color="000000"/>
            </w:tcBorders>
          </w:tcPr>
          <w:p w14:paraId="58B858F7"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Galvos skausmas</w:t>
            </w:r>
          </w:p>
          <w:p w14:paraId="3339E66E"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p>
          <w:p w14:paraId="4F49D69D"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Drebulys</w:t>
            </w:r>
          </w:p>
          <w:p w14:paraId="5EBB17E8"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4A90F513" w14:textId="77777777" w:rsidR="007C7B72" w:rsidRPr="007C7B72" w:rsidRDefault="007C7B72" w:rsidP="007C7B72">
            <w:pPr>
              <w:keepNext/>
              <w:tabs>
                <w:tab w:val="left" w:pos="567"/>
              </w:tabs>
              <w:snapToGrid w:val="0"/>
              <w:spacing w:after="0" w:line="240" w:lineRule="auto"/>
              <w:rPr>
                <w:rFonts w:ascii="Times New Roman" w:eastAsia="Times New Roman" w:hAnsi="Times New Roman"/>
                <w:vertAlign w:val="superscript"/>
                <w:lang w:eastAsia="lt-LT" w:bidi="lt-LT"/>
              </w:rPr>
            </w:pPr>
            <w:r w:rsidRPr="007C7B72">
              <w:rPr>
                <w:rFonts w:ascii="Times New Roman" w:eastAsia="Times New Roman" w:hAnsi="Times New Roman"/>
                <w:lang w:eastAsia="lt-LT" w:bidi="lt-LT"/>
              </w:rPr>
              <w:t xml:space="preserve">Labai dažnas </w:t>
            </w:r>
            <w:r w:rsidRPr="007C7B72">
              <w:rPr>
                <w:rFonts w:ascii="Times New Roman" w:eastAsia="Times New Roman" w:hAnsi="Times New Roman"/>
                <w:vertAlign w:val="superscript"/>
                <w:lang w:eastAsia="lt-LT" w:bidi="lt-LT"/>
              </w:rPr>
              <w:t>1</w:t>
            </w:r>
          </w:p>
          <w:p w14:paraId="3616B2EB" w14:textId="77777777" w:rsidR="007C7B72" w:rsidRPr="007C7B72" w:rsidRDefault="007C7B72" w:rsidP="007C7B72">
            <w:pPr>
              <w:keepNext/>
              <w:tabs>
                <w:tab w:val="left" w:pos="567"/>
              </w:tabs>
              <w:snapToGrid w:val="0"/>
              <w:spacing w:after="0" w:line="240" w:lineRule="auto"/>
              <w:rPr>
                <w:rFonts w:ascii="Times New Roman" w:eastAsia="Times New Roman" w:hAnsi="Times New Roman"/>
                <w:vertAlign w:val="superscript"/>
                <w:lang w:eastAsia="lt-LT" w:bidi="lt-LT"/>
              </w:rPr>
            </w:pPr>
          </w:p>
          <w:p w14:paraId="1FDAB31F" w14:textId="77777777" w:rsidR="007C7B72" w:rsidRPr="007C7B72" w:rsidRDefault="007C7B72" w:rsidP="007C7B72">
            <w:pPr>
              <w:keepNext/>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tc>
      </w:tr>
      <w:tr w:rsidR="007C7B72" w:rsidRPr="00101530" w14:paraId="046000D3" w14:textId="77777777" w:rsidTr="00BA0B0F">
        <w:tc>
          <w:tcPr>
            <w:tcW w:w="2160" w:type="dxa"/>
            <w:tcBorders>
              <w:left w:val="single" w:sz="4" w:space="0" w:color="000000"/>
              <w:bottom w:val="single" w:sz="4" w:space="0" w:color="000000"/>
            </w:tcBorders>
          </w:tcPr>
          <w:p w14:paraId="0A5DBC1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Akių sutrikimai</w:t>
            </w:r>
          </w:p>
        </w:tc>
        <w:tc>
          <w:tcPr>
            <w:tcW w:w="5040" w:type="dxa"/>
            <w:tcBorders>
              <w:left w:val="single" w:sz="4" w:space="0" w:color="000000"/>
              <w:bottom w:val="single" w:sz="4" w:space="0" w:color="000000"/>
            </w:tcBorders>
          </w:tcPr>
          <w:p w14:paraId="49053DC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Katarakta </w:t>
            </w:r>
          </w:p>
          <w:p w14:paraId="691F03E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5E6B41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Glaukoma</w:t>
            </w:r>
          </w:p>
          <w:p w14:paraId="5E981FD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0D0A3F25"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Neryškus matymas (žr. 4.4 skyrių)</w:t>
            </w:r>
          </w:p>
          <w:p w14:paraId="5D251F3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742B8AB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4574C95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C5C35F8"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Retas </w:t>
            </w:r>
            <w:r w:rsidRPr="007C7B72">
              <w:rPr>
                <w:rFonts w:ascii="Times New Roman" w:eastAsia="Times New Roman" w:hAnsi="Times New Roman"/>
                <w:vertAlign w:val="superscript"/>
                <w:lang w:eastAsia="lt-LT" w:bidi="lt-LT"/>
              </w:rPr>
              <w:t>4</w:t>
            </w:r>
          </w:p>
          <w:p w14:paraId="688F232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5643F0D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Dažnis nežinomas</w:t>
            </w:r>
          </w:p>
          <w:p w14:paraId="077A92D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r>
      <w:tr w:rsidR="007C7B72" w:rsidRPr="00101530" w14:paraId="10A8CCAB" w14:textId="77777777" w:rsidTr="00BA0B0F">
        <w:tc>
          <w:tcPr>
            <w:tcW w:w="2160" w:type="dxa"/>
            <w:tcBorders>
              <w:left w:val="single" w:sz="4" w:space="0" w:color="000000"/>
              <w:bottom w:val="single" w:sz="4" w:space="0" w:color="000000"/>
            </w:tcBorders>
          </w:tcPr>
          <w:p w14:paraId="720C536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Širdies sutrikimai</w:t>
            </w:r>
          </w:p>
        </w:tc>
        <w:tc>
          <w:tcPr>
            <w:tcW w:w="5040" w:type="dxa"/>
            <w:tcBorders>
              <w:left w:val="single" w:sz="4" w:space="0" w:color="000000"/>
              <w:bottom w:val="single" w:sz="4" w:space="0" w:color="000000"/>
            </w:tcBorders>
          </w:tcPr>
          <w:p w14:paraId="5DE86B7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Palpitacija</w:t>
            </w:r>
          </w:p>
          <w:p w14:paraId="386F6E0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5DBD19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Tachikardija</w:t>
            </w:r>
            <w:r w:rsidRPr="007C7B72">
              <w:rPr>
                <w:rFonts w:ascii="Times New Roman" w:eastAsia="Times New Roman" w:hAnsi="Times New Roman"/>
                <w:lang w:eastAsia="lt-LT" w:bidi="lt-LT"/>
              </w:rPr>
              <w:br/>
            </w:r>
            <w:r w:rsidRPr="007C7B72">
              <w:rPr>
                <w:rFonts w:ascii="Times New Roman" w:eastAsia="Times New Roman" w:hAnsi="Times New Roman"/>
                <w:lang w:eastAsia="lt-LT" w:bidi="lt-LT"/>
              </w:rPr>
              <w:br/>
              <w:t>Širdies aritmijos (įskaitant supraventrikulinę tachikardiją ir ekstrasistoles)</w:t>
            </w:r>
          </w:p>
          <w:p w14:paraId="7D0359CD"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0498FB2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Prieširdžių virpėjimas</w:t>
            </w:r>
          </w:p>
          <w:p w14:paraId="7BE8777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203BD7B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Krūtinės angina</w:t>
            </w:r>
          </w:p>
          <w:p w14:paraId="32CF460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000000"/>
              <w:right w:val="single" w:sz="4" w:space="0" w:color="000000"/>
            </w:tcBorders>
          </w:tcPr>
          <w:p w14:paraId="54BF0789"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3F90F00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656286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r w:rsidRPr="007C7B72">
              <w:rPr>
                <w:rFonts w:ascii="Times New Roman" w:eastAsia="Times New Roman" w:hAnsi="Times New Roman"/>
                <w:lang w:eastAsia="lt-LT" w:bidi="lt-LT"/>
              </w:rPr>
              <w:br/>
            </w:r>
            <w:r w:rsidRPr="007C7B72">
              <w:rPr>
                <w:rFonts w:ascii="Times New Roman" w:eastAsia="Times New Roman" w:hAnsi="Times New Roman"/>
                <w:lang w:eastAsia="lt-LT" w:bidi="lt-LT"/>
              </w:rPr>
              <w:br/>
              <w:t>Retas</w:t>
            </w:r>
          </w:p>
          <w:p w14:paraId="2258865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92623F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73EF10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p w14:paraId="14B1972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BFF6A9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Nedažnas</w:t>
            </w:r>
          </w:p>
        </w:tc>
      </w:tr>
      <w:tr w:rsidR="007C7B72" w:rsidRPr="00101530" w14:paraId="7FA2F91E" w14:textId="77777777" w:rsidTr="00BA0B0F">
        <w:tc>
          <w:tcPr>
            <w:tcW w:w="2160" w:type="dxa"/>
            <w:tcBorders>
              <w:left w:val="single" w:sz="4" w:space="0" w:color="000000"/>
              <w:bottom w:val="single" w:sz="4" w:space="0" w:color="auto"/>
            </w:tcBorders>
          </w:tcPr>
          <w:p w14:paraId="36C07D6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Kvėpavimo sistemos, krūtinės ląstos ir </w:t>
            </w:r>
            <w:r w:rsidRPr="007C7B72">
              <w:rPr>
                <w:rFonts w:ascii="Times New Roman" w:eastAsia="Times New Roman" w:hAnsi="Times New Roman"/>
                <w:lang w:eastAsia="lt-LT" w:bidi="lt-LT"/>
              </w:rPr>
              <w:lastRenderedPageBreak/>
              <w:t>tarpuplaučio sutrikimai</w:t>
            </w:r>
          </w:p>
        </w:tc>
        <w:tc>
          <w:tcPr>
            <w:tcW w:w="5040" w:type="dxa"/>
            <w:tcBorders>
              <w:left w:val="single" w:sz="4" w:space="0" w:color="000000"/>
              <w:bottom w:val="single" w:sz="4" w:space="0" w:color="auto"/>
            </w:tcBorders>
          </w:tcPr>
          <w:p w14:paraId="1196FA7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Nazofaringitas</w:t>
            </w:r>
          </w:p>
          <w:p w14:paraId="68133CE2"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451396E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Ryklės dirginimas</w:t>
            </w:r>
            <w:r w:rsidRPr="007C7B72">
              <w:rPr>
                <w:rFonts w:ascii="Times New Roman" w:eastAsia="Times New Roman" w:hAnsi="Times New Roman"/>
                <w:lang w:eastAsia="lt-LT" w:bidi="lt-LT"/>
              </w:rPr>
              <w:br/>
            </w:r>
          </w:p>
          <w:p w14:paraId="1B90C581"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Užkimimas / disfonija</w:t>
            </w:r>
          </w:p>
          <w:p w14:paraId="1BF5B87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3CB15A9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Sinusitas</w:t>
            </w:r>
            <w:r w:rsidRPr="007C7B72">
              <w:rPr>
                <w:rFonts w:ascii="Times New Roman" w:eastAsia="Times New Roman" w:hAnsi="Times New Roman"/>
                <w:lang w:eastAsia="lt-LT" w:bidi="lt-LT"/>
              </w:rPr>
              <w:br/>
            </w:r>
          </w:p>
          <w:p w14:paraId="7AEDD5C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Paradoksinis bronchų spazmas</w:t>
            </w:r>
          </w:p>
          <w:p w14:paraId="1130367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left w:val="single" w:sz="4" w:space="0" w:color="000000"/>
              <w:bottom w:val="single" w:sz="4" w:space="0" w:color="auto"/>
              <w:right w:val="single" w:sz="4" w:space="0" w:color="000000"/>
            </w:tcBorders>
          </w:tcPr>
          <w:p w14:paraId="01A5A1F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 xml:space="preserve">Labai dažnas </w:t>
            </w:r>
            <w:r w:rsidRPr="007C7B72">
              <w:rPr>
                <w:rFonts w:ascii="Times New Roman" w:eastAsia="Times New Roman" w:hAnsi="Times New Roman"/>
                <w:vertAlign w:val="superscript"/>
                <w:lang w:eastAsia="lt-LT" w:bidi="lt-LT"/>
              </w:rPr>
              <w:t>2,3</w:t>
            </w:r>
          </w:p>
          <w:p w14:paraId="4A422497"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p w14:paraId="66829BBB"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Dažnas</w:t>
            </w:r>
            <w:r w:rsidRPr="007C7B72">
              <w:rPr>
                <w:rFonts w:ascii="Times New Roman" w:eastAsia="Times New Roman" w:hAnsi="Times New Roman"/>
                <w:lang w:eastAsia="lt-LT" w:bidi="lt-LT"/>
              </w:rPr>
              <w:br/>
            </w:r>
          </w:p>
          <w:p w14:paraId="3B9D494C"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Dažnas</w:t>
            </w:r>
          </w:p>
          <w:p w14:paraId="1C11C5D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0DEE1A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1,3</w:t>
            </w:r>
            <w:r w:rsidRPr="007C7B72">
              <w:rPr>
                <w:rFonts w:ascii="Times New Roman" w:eastAsia="Times New Roman" w:hAnsi="Times New Roman"/>
                <w:lang w:eastAsia="lt-LT" w:bidi="lt-LT"/>
              </w:rPr>
              <w:br/>
            </w:r>
          </w:p>
          <w:p w14:paraId="3182BD3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Retas </w:t>
            </w:r>
            <w:r w:rsidRPr="007C7B72">
              <w:rPr>
                <w:rFonts w:ascii="Times New Roman" w:eastAsia="Times New Roman" w:hAnsi="Times New Roman"/>
                <w:vertAlign w:val="superscript"/>
                <w:lang w:eastAsia="lt-LT" w:bidi="lt-LT"/>
              </w:rPr>
              <w:t>4</w:t>
            </w:r>
          </w:p>
        </w:tc>
      </w:tr>
      <w:tr w:rsidR="007C7B72" w:rsidRPr="00101530" w14:paraId="77FBA1DE" w14:textId="77777777" w:rsidTr="00BA0B0F">
        <w:tc>
          <w:tcPr>
            <w:tcW w:w="2160" w:type="dxa"/>
            <w:tcBorders>
              <w:top w:val="single" w:sz="4" w:space="0" w:color="auto"/>
              <w:left w:val="single" w:sz="4" w:space="0" w:color="000000"/>
            </w:tcBorders>
          </w:tcPr>
          <w:p w14:paraId="2A3BEEEF"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lastRenderedPageBreak/>
              <w:t>Odos ir poodinio audinio sutrikimai</w:t>
            </w:r>
          </w:p>
        </w:tc>
        <w:tc>
          <w:tcPr>
            <w:tcW w:w="5040" w:type="dxa"/>
            <w:tcBorders>
              <w:top w:val="single" w:sz="4" w:space="0" w:color="auto"/>
              <w:left w:val="single" w:sz="4" w:space="0" w:color="000000"/>
            </w:tcBorders>
          </w:tcPr>
          <w:p w14:paraId="584A0430"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Sumušimai</w:t>
            </w:r>
          </w:p>
        </w:tc>
        <w:tc>
          <w:tcPr>
            <w:tcW w:w="1720" w:type="dxa"/>
            <w:tcBorders>
              <w:top w:val="single" w:sz="4" w:space="0" w:color="auto"/>
              <w:left w:val="single" w:sz="4" w:space="0" w:color="000000"/>
              <w:right w:val="single" w:sz="4" w:space="0" w:color="000000"/>
            </w:tcBorders>
          </w:tcPr>
          <w:p w14:paraId="2A8F9C9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1,3</w:t>
            </w:r>
          </w:p>
          <w:p w14:paraId="627685E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r>
      <w:tr w:rsidR="007C7B72" w:rsidRPr="00101530" w14:paraId="66095E52" w14:textId="77777777" w:rsidTr="00BA0B0F">
        <w:tc>
          <w:tcPr>
            <w:tcW w:w="2160" w:type="dxa"/>
            <w:tcBorders>
              <w:top w:val="single" w:sz="4" w:space="0" w:color="000000"/>
              <w:left w:val="single" w:sz="4" w:space="0" w:color="000000"/>
              <w:bottom w:val="single" w:sz="4" w:space="0" w:color="000000"/>
            </w:tcBorders>
          </w:tcPr>
          <w:p w14:paraId="0B7DAF4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Skeleto, raumenų ir jungiamojo audinio sutrikimai</w:t>
            </w:r>
          </w:p>
        </w:tc>
        <w:tc>
          <w:tcPr>
            <w:tcW w:w="5040" w:type="dxa"/>
            <w:tcBorders>
              <w:top w:val="single" w:sz="4" w:space="0" w:color="000000"/>
              <w:left w:val="single" w:sz="4" w:space="0" w:color="000000"/>
              <w:bottom w:val="single" w:sz="4" w:space="0" w:color="000000"/>
            </w:tcBorders>
          </w:tcPr>
          <w:p w14:paraId="6FB9BA03"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Raumenų mėšlungis</w:t>
            </w:r>
            <w:r w:rsidRPr="007C7B72">
              <w:rPr>
                <w:rFonts w:ascii="Times New Roman" w:eastAsia="Times New Roman" w:hAnsi="Times New Roman"/>
                <w:lang w:eastAsia="lt-LT" w:bidi="lt-LT"/>
              </w:rPr>
              <w:br/>
            </w:r>
          </w:p>
          <w:p w14:paraId="4321FE06"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Trauminiai lūžiai</w:t>
            </w:r>
            <w:r w:rsidRPr="007C7B72">
              <w:rPr>
                <w:rFonts w:ascii="Times New Roman" w:eastAsia="Times New Roman" w:hAnsi="Times New Roman"/>
                <w:lang w:eastAsia="lt-LT" w:bidi="lt-LT"/>
              </w:rPr>
              <w:br/>
            </w:r>
          </w:p>
          <w:p w14:paraId="0A1B0C9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Artralgija</w:t>
            </w:r>
            <w:r w:rsidRPr="007C7B72">
              <w:rPr>
                <w:rFonts w:ascii="Times New Roman" w:eastAsia="Times New Roman" w:hAnsi="Times New Roman"/>
                <w:lang w:eastAsia="lt-LT" w:bidi="lt-LT"/>
              </w:rPr>
              <w:br/>
            </w:r>
          </w:p>
          <w:p w14:paraId="4ABFB41B"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Mialgija</w:t>
            </w:r>
          </w:p>
          <w:p w14:paraId="376D5E2E"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p>
        </w:tc>
        <w:tc>
          <w:tcPr>
            <w:tcW w:w="1720" w:type="dxa"/>
            <w:tcBorders>
              <w:top w:val="single" w:sz="4" w:space="0" w:color="000000"/>
              <w:left w:val="single" w:sz="4" w:space="0" w:color="000000"/>
              <w:bottom w:val="single" w:sz="4" w:space="0" w:color="000000"/>
              <w:right w:val="single" w:sz="4" w:space="0" w:color="000000"/>
            </w:tcBorders>
          </w:tcPr>
          <w:p w14:paraId="79C2D38A" w14:textId="77777777" w:rsidR="007C7B72" w:rsidRPr="007C7B72" w:rsidRDefault="007C7B72" w:rsidP="007C7B72">
            <w:pPr>
              <w:tabs>
                <w:tab w:val="left" w:pos="567"/>
              </w:tabs>
              <w:snapToGrid w:val="0"/>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Dažnas</w:t>
            </w:r>
          </w:p>
          <w:p w14:paraId="423A444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059337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Dažnas </w:t>
            </w:r>
            <w:r w:rsidRPr="007C7B72">
              <w:rPr>
                <w:rFonts w:ascii="Times New Roman" w:eastAsia="Times New Roman" w:hAnsi="Times New Roman"/>
                <w:vertAlign w:val="superscript"/>
                <w:lang w:eastAsia="lt-LT" w:bidi="lt-LT"/>
              </w:rPr>
              <w:t>1,3</w:t>
            </w:r>
            <w:r w:rsidRPr="007C7B72">
              <w:rPr>
                <w:rFonts w:ascii="Times New Roman" w:eastAsia="Times New Roman" w:hAnsi="Times New Roman"/>
                <w:lang w:eastAsia="lt-LT" w:bidi="lt-LT"/>
              </w:rPr>
              <w:br/>
            </w:r>
          </w:p>
          <w:p w14:paraId="09189C3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Dažnas</w:t>
            </w:r>
          </w:p>
          <w:p w14:paraId="102D11F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C1613F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Dažnas</w:t>
            </w:r>
          </w:p>
        </w:tc>
      </w:tr>
    </w:tbl>
    <w:p w14:paraId="10745D56"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vertAlign w:val="superscript"/>
          <w:lang w:eastAsia="lt-LT"/>
        </w:rPr>
        <w:t>1</w:t>
      </w:r>
      <w:r w:rsidRPr="007C7B72">
        <w:rPr>
          <w:rFonts w:ascii="Times New Roman" w:eastAsia="Times New Roman" w:hAnsi="Times New Roman"/>
          <w:lang w:eastAsia="lt-LT"/>
        </w:rPr>
        <w:t>Dažnai gauta pranešimų placebo grupėje</w:t>
      </w:r>
    </w:p>
    <w:p w14:paraId="5B2D7525"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vertAlign w:val="superscript"/>
          <w:lang w:eastAsia="lt-LT"/>
        </w:rPr>
        <w:t>2</w:t>
      </w:r>
      <w:r w:rsidRPr="007C7B72">
        <w:rPr>
          <w:rFonts w:ascii="Times New Roman" w:eastAsia="Times New Roman" w:hAnsi="Times New Roman"/>
          <w:lang w:eastAsia="lt-LT"/>
        </w:rPr>
        <w:t>Labai dažnai gauta pranešimų placebo grupėje</w:t>
      </w:r>
    </w:p>
    <w:p w14:paraId="79F40286"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vertAlign w:val="superscript"/>
          <w:lang w:eastAsia="lt-LT"/>
        </w:rPr>
        <w:t>3</w:t>
      </w:r>
      <w:r w:rsidRPr="007C7B72">
        <w:rPr>
          <w:rFonts w:ascii="Times New Roman" w:eastAsia="Times New Roman" w:hAnsi="Times New Roman"/>
          <w:lang w:eastAsia="lt-LT"/>
        </w:rPr>
        <w:t>Gauta pranešimų per 3 metus LOPL tyrimo metu</w:t>
      </w:r>
    </w:p>
    <w:p w14:paraId="2111D913"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vertAlign w:val="superscript"/>
          <w:lang w:eastAsia="lt-LT"/>
        </w:rPr>
        <w:t>4</w:t>
      </w:r>
      <w:r w:rsidRPr="007C7B72">
        <w:rPr>
          <w:rFonts w:ascii="Times New Roman" w:eastAsia="Times New Roman" w:hAnsi="Times New Roman"/>
          <w:lang w:eastAsia="lt-LT"/>
        </w:rPr>
        <w:t>Žr. 4.4 skyrių.</w:t>
      </w:r>
    </w:p>
    <w:p w14:paraId="44C17443"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vertAlign w:val="superscript"/>
          <w:lang w:eastAsia="lt-LT"/>
        </w:rPr>
        <w:t>5</w:t>
      </w:r>
      <w:r w:rsidRPr="007C7B72">
        <w:rPr>
          <w:rFonts w:ascii="Times New Roman" w:eastAsia="Times New Roman" w:hAnsi="Times New Roman"/>
          <w:lang w:eastAsia="lt-LT"/>
        </w:rPr>
        <w:t>Žr. 5.1 skyrių.</w:t>
      </w:r>
    </w:p>
    <w:p w14:paraId="4C95F752"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lang w:eastAsia="lt-LT" w:bidi="lt-LT"/>
        </w:rPr>
      </w:pPr>
    </w:p>
    <w:p w14:paraId="303DDB7B"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Atrinktų nepageidaujamų reakcijų apibūdinimas</w:t>
      </w:r>
    </w:p>
    <w:p w14:paraId="5019DD9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Buvo pranešta apie farmakologinį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agonistų nepageidaujamą poveikį (tokį, kaip drebulys, palpitacijos ir galvos skausmas), tačiau šis poveikis yra laikinas ir sumažėja gydymą tęsiant.</w:t>
      </w:r>
    </w:p>
    <w:p w14:paraId="0B56D6E1"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p>
    <w:p w14:paraId="1D7E343B" w14:textId="77777777" w:rsidR="007C7B72" w:rsidRPr="007C7B72" w:rsidRDefault="007C7B72" w:rsidP="007C7B72">
      <w:pPr>
        <w:keepNext/>
        <w:keepLines/>
        <w:tabs>
          <w:tab w:val="left" w:pos="567"/>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 xml:space="preserve">Vartojant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kaip ir kitokių įkvepiamųjų vaistinių preparatų, gali pasireikšti paradoksinis bronchų spazmas, dėl kurio tuoj po įkvėpimo sustiprėja švokštimas ir dusulys. Paradoksinis bronchų spazmas reaguoja į greitai veikiantį bronchus plečiantį vaistinį preparatą ir turi būti nedelsiant gydomas. </w:t>
      </w:r>
      <w:r w:rsidRPr="007C7B72">
        <w:rPr>
          <w:rFonts w:ascii="Times New Roman" w:eastAsia="Times New Roman" w:hAnsi="Times New Roman"/>
          <w:noProof/>
          <w:lang w:eastAsia="lt-LT" w:bidi="lt-LT"/>
        </w:rPr>
        <w:t>Fusamix Easyhaler</w:t>
      </w:r>
      <w:r w:rsidRPr="007C7B72">
        <w:rPr>
          <w:rFonts w:ascii="Times New Roman" w:eastAsia="Times New Roman" w:hAnsi="Times New Roman"/>
          <w:lang w:eastAsia="lt-LT" w:bidi="lt-LT"/>
        </w:rPr>
        <w:t xml:space="preserve"> vartojimą būtina tuoj pat nutraukti, įvertinti paciento būklę ir, jei reikia, skirti alternatyvų gydymą.</w:t>
      </w:r>
    </w:p>
    <w:p w14:paraId="0DA681A5" w14:textId="77777777" w:rsidR="007C7B72" w:rsidRPr="007C7B72" w:rsidRDefault="007C7B72" w:rsidP="007C7B72">
      <w:pPr>
        <w:tabs>
          <w:tab w:val="left" w:pos="567"/>
        </w:tabs>
        <w:spacing w:after="0" w:line="240" w:lineRule="auto"/>
        <w:outlineLvl w:val="0"/>
        <w:rPr>
          <w:rFonts w:ascii="Times New Roman" w:eastAsia="Times New Roman" w:hAnsi="Times New Roman"/>
          <w:lang w:eastAsia="lt-LT" w:bidi="lt-LT"/>
        </w:rPr>
      </w:pPr>
    </w:p>
    <w:p w14:paraId="47C851FC"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Kai kuriems pacientams dėl flutikazono propionato gali užkimti balsas ir atsirasti burnos ir gerklės bei (retai) stemplės kandidozė (pienligė). Balso užkimimą ir kandidozės atvejus galima sumažinti gerklės skalavimu vandeniu ir (arba) dantų valymu po vaistinio preparato vartojimo. Simptominę burnos ir gerklės kandidozę galima gydyti lokalaus poveikio vaistiniais preparatais nuo grybelio, nepaisant vis dar tęsiamo gydymo </w:t>
      </w:r>
      <w:r w:rsidRPr="007C7B72">
        <w:rPr>
          <w:rFonts w:ascii="Times New Roman" w:eastAsia="Times New Roman" w:hAnsi="Times New Roman"/>
          <w:lang w:eastAsia="lt-LT" w:bidi="lt-LT"/>
        </w:rPr>
        <w:t>Fusamix Easyhaler.</w:t>
      </w:r>
    </w:p>
    <w:p w14:paraId="6AFE0F7B"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lang w:eastAsia="lt-LT" w:bidi="lt-LT"/>
        </w:rPr>
      </w:pPr>
    </w:p>
    <w:p w14:paraId="2FA4C0D8" w14:textId="77777777" w:rsidR="007C7B72" w:rsidRPr="007C7B72" w:rsidRDefault="007C7B72" w:rsidP="007C7B72">
      <w:pPr>
        <w:keepNext/>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i/>
          <w:u w:val="single"/>
          <w:lang w:eastAsia="lt-LT" w:bidi="lt-LT"/>
        </w:rPr>
        <w:t>Vaikų populiacija</w:t>
      </w:r>
    </w:p>
    <w:p w14:paraId="5E86EC5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Galimas sisteminis poveikis yra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sindromas, Kušingo (</w:t>
      </w:r>
      <w:r w:rsidRPr="007C7B72">
        <w:rPr>
          <w:rFonts w:ascii="Times New Roman" w:eastAsia="Times New Roman" w:hAnsi="Times New Roman"/>
          <w:i/>
          <w:lang w:eastAsia="lt-LT" w:bidi="lt-LT"/>
        </w:rPr>
        <w:t>Cushing</w:t>
      </w:r>
      <w:r w:rsidRPr="007C7B72">
        <w:rPr>
          <w:rFonts w:ascii="Times New Roman" w:eastAsia="Times New Roman" w:hAnsi="Times New Roman"/>
          <w:lang w:eastAsia="lt-LT" w:bidi="lt-LT"/>
        </w:rPr>
        <w:t>) sindromo požymiai, antinksčių slopinimas, augimo sulėtėjimas vaikams ir paaugliams (žr. 4.4 skyrių). Vaikams ir paaugliams taip pat gali pasireikšti nerimas, miego sutrikimai ir elgsenos pokyčiai, įskaitant hiperaktyvumą ir dirglumą.</w:t>
      </w:r>
    </w:p>
    <w:p w14:paraId="7924D50F" w14:textId="77777777" w:rsidR="007C7B72" w:rsidRPr="007C7B72" w:rsidRDefault="007C7B72" w:rsidP="007C7B72">
      <w:pPr>
        <w:tabs>
          <w:tab w:val="left" w:pos="567"/>
        </w:tabs>
        <w:autoSpaceDE w:val="0"/>
        <w:autoSpaceDN w:val="0"/>
        <w:adjustRightInd w:val="0"/>
        <w:spacing w:after="0" w:line="240" w:lineRule="auto"/>
        <w:jc w:val="both"/>
        <w:rPr>
          <w:rFonts w:ascii="Times New Roman" w:eastAsia="Times New Roman" w:hAnsi="Times New Roman"/>
          <w:lang w:eastAsia="lt-LT" w:bidi="lt-LT"/>
        </w:rPr>
      </w:pPr>
    </w:p>
    <w:p w14:paraId="150EA766"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Pranešimas apie įtariamas nepageidaujamas reakcijas</w:t>
      </w:r>
    </w:p>
    <w:p w14:paraId="6E38ACC6"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noProof/>
          <w:lang w:eastAsia="lt-LT" w:bidi="lt-LT"/>
        </w:rPr>
        <w:t>Svarbu pranešti apie įtariamas nepageidaujamas reakcijas, pastebėtas po vaistinio preparato registracijos, nes tai leidžia nuolat stebėti vaistinio preparato naudos ir rizikos santykį.</w:t>
      </w:r>
      <w:r w:rsidRPr="007C7B72">
        <w:rPr>
          <w:rFonts w:ascii="Times New Roman" w:eastAsia="Times New Roman" w:hAnsi="Times New Roman"/>
          <w:lang w:eastAsia="lt-LT" w:bidi="lt-LT"/>
        </w:rPr>
        <w:t xml:space="preserve"> </w:t>
      </w:r>
      <w:r w:rsidRPr="007C7B72">
        <w:rPr>
          <w:rFonts w:ascii="Times New Roman" w:eastAsia="Times New Roman" w:hAnsi="Times New Roman"/>
          <w:noProof/>
          <w:lang w:eastAsia="lt-LT" w:bidi="lt-LT"/>
        </w:rPr>
        <w:t>Sveikatos priežiūros specialistai turi pranešti apie bet kokias įtariamas nepageidaujamas reakcijas, užpildę interneto svetainėje http://</w:t>
      </w:r>
      <w:hyperlink r:id="rId8" w:history="1">
        <w:r w:rsidRPr="007C7B72">
          <w:rPr>
            <w:rFonts w:ascii="Times New Roman" w:eastAsia="SimSun" w:hAnsi="Times New Roman"/>
            <w:noProof/>
            <w:color w:val="0000FF"/>
            <w:u w:val="single"/>
            <w:lang w:eastAsia="lt-LT" w:bidi="lt-LT"/>
          </w:rPr>
          <w:t>www.vvkt.lt</w:t>
        </w:r>
      </w:hyperlink>
      <w:r w:rsidRPr="007C7B72">
        <w:rPr>
          <w:rFonts w:ascii="Times New Roman" w:eastAsia="Times New Roman" w:hAnsi="Times New Roman"/>
          <w:noProof/>
          <w:lang w:eastAsia="lt-LT" w:bidi="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C7B72">
          <w:rPr>
            <w:rFonts w:ascii="Times New Roman" w:eastAsia="SimSun" w:hAnsi="Times New Roman"/>
            <w:noProof/>
            <w:color w:val="0000FF"/>
            <w:u w:val="single"/>
            <w:lang w:eastAsia="lt-LT" w:bidi="lt-LT"/>
          </w:rPr>
          <w:t>NepageidaujamaR@vvkt.lt</w:t>
        </w:r>
      </w:hyperlink>
      <w:r w:rsidRPr="007C7B72">
        <w:rPr>
          <w:rFonts w:ascii="Times New Roman" w:eastAsia="Times New Roman" w:hAnsi="Times New Roman"/>
          <w:noProof/>
          <w:lang w:eastAsia="lt-LT" w:bidi="lt-LT"/>
        </w:rPr>
        <w:t xml:space="preserve">), per interneto svetainę (adresu </w:t>
      </w:r>
      <w:hyperlink r:id="rId10" w:history="1">
        <w:r w:rsidRPr="007C7B72">
          <w:rPr>
            <w:rFonts w:ascii="Times New Roman" w:eastAsia="Times New Roman" w:hAnsi="Times New Roman"/>
            <w:noProof/>
            <w:color w:val="0000FF"/>
            <w:u w:val="single"/>
            <w:lang w:eastAsia="lt-LT" w:bidi="lt-LT"/>
          </w:rPr>
          <w:t>http://www.vvkt.lt</w:t>
        </w:r>
      </w:hyperlink>
      <w:r w:rsidRPr="007C7B72">
        <w:rPr>
          <w:rFonts w:ascii="Times New Roman" w:eastAsia="Times New Roman" w:hAnsi="Times New Roman"/>
          <w:noProof/>
          <w:lang w:eastAsia="lt-LT" w:bidi="lt-LT"/>
        </w:rPr>
        <w:t xml:space="preserve"> ).</w:t>
      </w:r>
    </w:p>
    <w:p w14:paraId="0F49150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1B87301"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lastRenderedPageBreak/>
        <w:t>Perdozavimas</w:t>
      </w:r>
    </w:p>
    <w:p w14:paraId="1C20AF7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CF7B090"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Klinikinių tyrimų duomenų apie Fusamix Easyhaler perdozavimą nėra, tačiau toliau pateikti duomenys apie šio vaistinio preparato abiejų veikliųjų medžiagų perdozavimą.</w:t>
      </w:r>
    </w:p>
    <w:p w14:paraId="353D505E"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0C40E7A4"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Salmeterolio perdozavimo požymiai ir simptomai yra svaigulys, sistolinio kraujospūdžio padidėjimas, drebulys, galvos skausmas ir tachikardija. Jei gydymą Fusamix Easyhaler tenka nutraukti dėl jo sudėtyje esančio β adrenoreceptorių agonisto perdozavimo,</w:t>
      </w:r>
      <w:r w:rsidRPr="007C7B72">
        <w:rPr>
          <w:rFonts w:ascii="Times New Roman" w:eastAsia="Times New Roman" w:hAnsi="Times New Roman"/>
          <w:lang w:eastAsia="lt-LT" w:bidi="lt-LT"/>
        </w:rPr>
        <w:t xml:space="preserve"> turi būti apgalvotas </w:t>
      </w:r>
      <w:r w:rsidRPr="007C7B72">
        <w:rPr>
          <w:rFonts w:ascii="Times New Roman" w:eastAsia="Times New Roman" w:hAnsi="Times New Roman"/>
          <w:lang w:eastAsia="lt-LT"/>
        </w:rPr>
        <w:t>kito tinkamo steroido skyrimas. Be to, gali pasireikšti hipokalemija, todėl reikia matuoti kalio koncentraciją serume. Gali tekti vartoti kalio preparatų.</w:t>
      </w:r>
    </w:p>
    <w:p w14:paraId="3103289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139E50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b/>
          <w:lang w:eastAsia="lt-LT" w:bidi="lt-LT"/>
        </w:rPr>
        <w:t>Ūminis perdozavimas</w:t>
      </w:r>
      <w:r w:rsidRPr="007C7B72">
        <w:rPr>
          <w:rFonts w:ascii="Times New Roman" w:eastAsia="Times New Roman" w:hAnsi="Times New Roman"/>
          <w:lang w:eastAsia="lt-LT" w:bidi="lt-LT"/>
        </w:rPr>
        <w:t>: Įkvėpus didesnes flutikazono propionato dozes, negu rekomenduojamos gali laikinai susilpnėti antinksčių sistemos funkcija. Dėl to skubių priemonių imtis nereikia, nes normali antinksčių funkcija atsinaujina per kelias dienas. Tą patvirtina kortizolo kiekio kraujo plazmoje matavimas.</w:t>
      </w:r>
    </w:p>
    <w:p w14:paraId="051511A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452AC5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b/>
          <w:lang w:eastAsia="lt-LT" w:bidi="lt-LT"/>
        </w:rPr>
        <w:t>Lėtinis įkvepiamojo flutikazono propionato perdozavimas:</w:t>
      </w:r>
      <w:r w:rsidRPr="007C7B72">
        <w:rPr>
          <w:rFonts w:ascii="Times New Roman" w:eastAsia="Times New Roman" w:hAnsi="Times New Roman"/>
          <w:lang w:eastAsia="lt-LT" w:bidi="lt-LT"/>
        </w:rPr>
        <w:t xml:space="preserve"> Reikia stebėti rezervinę antinksčių funkciją</w:t>
      </w:r>
      <w:r w:rsidRPr="007C7B72" w:rsidDel="00C434EB">
        <w:rPr>
          <w:rFonts w:ascii="Times New Roman" w:eastAsia="Times New Roman" w:hAnsi="Times New Roman"/>
          <w:lang w:eastAsia="lt-LT" w:bidi="lt-LT"/>
        </w:rPr>
        <w:t xml:space="preserve"> </w:t>
      </w:r>
      <w:r w:rsidRPr="007C7B72">
        <w:rPr>
          <w:rFonts w:ascii="Times New Roman" w:eastAsia="Times New Roman" w:hAnsi="Times New Roman"/>
          <w:lang w:eastAsia="lt-LT" w:bidi="lt-LT"/>
        </w:rPr>
        <w:t>ir gali prireikti gydymo sisteminio poveikio kortikosteroidais. Stabilizavus būklę, galima tęsti gydymą rekomenduojama įkvepiamojo kortikosteroido doze. Apie antinksčių funkcijos slopinimo riziką žr. 4.4 skyriuje.</w:t>
      </w:r>
    </w:p>
    <w:p w14:paraId="42A9CDA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742A5C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Ir ūminio, ir lėtinio</w:t>
      </w:r>
      <w:r w:rsidRPr="007C7B72" w:rsidDel="0045784A">
        <w:rPr>
          <w:rFonts w:ascii="Times New Roman" w:eastAsia="Times New Roman" w:hAnsi="Times New Roman"/>
          <w:lang w:eastAsia="lt-LT" w:bidi="lt-LT"/>
        </w:rPr>
        <w:t xml:space="preserve"> </w:t>
      </w:r>
      <w:r w:rsidRPr="007C7B72">
        <w:rPr>
          <w:rFonts w:ascii="Times New Roman" w:eastAsia="Times New Roman" w:hAnsi="Times New Roman"/>
          <w:lang w:eastAsia="lt-LT" w:bidi="lt-LT"/>
        </w:rPr>
        <w:t>flutikazono propionato perdozavimo atvejais reiktų tęsti gydymą tokiomis Fusamix Easyhaler dozėmis, kad būtų tinkmai kontroliuojami simptomai.</w:t>
      </w:r>
    </w:p>
    <w:p w14:paraId="22DDB82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EEE7E3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E6DF4B5" w14:textId="77777777" w:rsidR="007C7B72" w:rsidRPr="007C7B72" w:rsidRDefault="007C7B72" w:rsidP="007C7B72">
      <w:pPr>
        <w:numPr>
          <w:ilvl w:val="0"/>
          <w:numId w:val="5"/>
        </w:numPr>
        <w:tabs>
          <w:tab w:val="left" w:pos="567"/>
        </w:tabs>
        <w:suppressAutoHyphen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FARMAKOLOGINĖS SAVYBĖS</w:t>
      </w:r>
    </w:p>
    <w:p w14:paraId="2B51719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E804DCD" w14:textId="77777777" w:rsidR="007C7B72" w:rsidRPr="007C7B72" w:rsidRDefault="007C7B72" w:rsidP="007C7B72">
      <w:pPr>
        <w:numPr>
          <w:ilvl w:val="1"/>
          <w:numId w:val="5"/>
        </w:numPr>
        <w:tabs>
          <w:tab w:val="left" w:pos="567"/>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Farmakodinaminės savybės</w:t>
      </w:r>
    </w:p>
    <w:p w14:paraId="4B35B36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63028B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Farmakoterapinė grupė – vaistiniai preparatai nuo obstrukcinių kvėpavimo takų ligų, adrenerginiai vaistiniai preparatai derinyje su kortikosteroidais arba kitais vaistiniai preparatais, išskyrus anticholinerginius vaistinius preparatus, ATC kodas – R03AK06.</w:t>
      </w:r>
    </w:p>
    <w:p w14:paraId="609609E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707E46C"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Veikimo mechanizmas ir farmakodinaminis poveikis</w:t>
      </w:r>
    </w:p>
    <w:p w14:paraId="04D2F1D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B942FC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sudėtyje yra salmeterolio ir flutikazono propionato, kurių veikimo mechanizmas yra skirtingas. Toliau aptarti atitinkami abiejų veikliųjų medžiagų veikimo mechanizmai.</w:t>
      </w:r>
    </w:p>
    <w:p w14:paraId="6EF8BB8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73E2D23"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Salmeterolis</w:t>
      </w:r>
    </w:p>
    <w:p w14:paraId="0756798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Salmeterolis yra selektyvaus poveikio ilgai veikiantis (12 valandų)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agonistas su ilga šonine grandine, kuria prisijungia prie išorinės receptoriaus dalies.</w:t>
      </w:r>
    </w:p>
    <w:p w14:paraId="1B7FD88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2A363C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Salmeterolis sukelia ilgesnės trukmės (mažiausiai 12 val.) bronchų išplėtimą, negu rekomenduojamos įprastinės trumpo poveikio β</w:t>
      </w:r>
      <w:r w:rsidRPr="007C7B72">
        <w:rPr>
          <w:rFonts w:ascii="Times New Roman" w:eastAsia="Times New Roman" w:hAnsi="Times New Roman"/>
          <w:vertAlign w:val="subscript"/>
          <w:lang w:eastAsia="lt-LT" w:bidi="lt-LT"/>
        </w:rPr>
        <w:t>2</w:t>
      </w:r>
      <w:r w:rsidRPr="007C7B72">
        <w:rPr>
          <w:rFonts w:ascii="Times New Roman" w:eastAsia="Times New Roman" w:hAnsi="Times New Roman"/>
          <w:lang w:eastAsia="lt-LT" w:bidi="lt-LT"/>
        </w:rPr>
        <w:t xml:space="preserve"> adrenoreceptorių agonistų dozės.</w:t>
      </w:r>
    </w:p>
    <w:p w14:paraId="213798D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CF052BD"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Flutikazono propionatas</w:t>
      </w:r>
    </w:p>
    <w:p w14:paraId="5AA3118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Taikant flutikazono propionatą įkvėpimais rekomenduojamomis dozėmis, jis pasižymi gliukokortikoidams būdingu priešuždegiminiu poveikiu plaučiuose, dėl to sumažėja astmos simptomai ir paūmėjimų dažnis bei nepageidaujamo poveikio, būdingo sisteminiu būdu vartojamiems kortikosteroidams, būna mažiau.</w:t>
      </w:r>
    </w:p>
    <w:p w14:paraId="3CE50F7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A8FE9E7" w14:textId="77777777" w:rsidR="007C7B72" w:rsidRPr="007C7B72" w:rsidRDefault="007C7B72" w:rsidP="007C7B72">
      <w:pPr>
        <w:keepNext/>
        <w:keepLines/>
        <w:spacing w:after="0" w:line="240" w:lineRule="auto"/>
        <w:rPr>
          <w:rFonts w:ascii="Times New Roman" w:eastAsia="Times New Roman" w:hAnsi="Times New Roman"/>
          <w:lang w:eastAsia="lt-LT"/>
        </w:rPr>
      </w:pPr>
      <w:r w:rsidRPr="007C7B72">
        <w:rPr>
          <w:rFonts w:ascii="Times New Roman" w:eastAsia="Times New Roman" w:hAnsi="Times New Roman"/>
          <w:u w:val="single"/>
          <w:lang w:eastAsia="lt-LT"/>
        </w:rPr>
        <w:lastRenderedPageBreak/>
        <w:t>Klinikinis saugumas ir veiksmingumas</w:t>
      </w:r>
    </w:p>
    <w:p w14:paraId="3E0D254D" w14:textId="77777777" w:rsidR="007C7B72" w:rsidRPr="007C7B72" w:rsidRDefault="007C7B72" w:rsidP="007C7B72">
      <w:pPr>
        <w:keepNext/>
        <w:keepLines/>
        <w:spacing w:after="0" w:line="240" w:lineRule="auto"/>
        <w:rPr>
          <w:rFonts w:ascii="Times New Roman" w:eastAsia="Times New Roman" w:hAnsi="Times New Roman"/>
          <w:i/>
          <w:u w:val="single"/>
          <w:lang w:eastAsia="lt-LT"/>
        </w:rPr>
      </w:pPr>
      <w:r w:rsidRPr="007C7B72">
        <w:rPr>
          <w:rFonts w:ascii="Times New Roman" w:eastAsia="Times New Roman" w:hAnsi="Times New Roman"/>
          <w:i/>
          <w:u w:val="single"/>
          <w:lang w:eastAsia="lt-LT"/>
        </w:rPr>
        <w:t>Astmos klinikiniai tyrimai</w:t>
      </w:r>
    </w:p>
    <w:p w14:paraId="195CC168" w14:textId="77777777" w:rsidR="007C7B72" w:rsidRPr="007C7B72" w:rsidRDefault="007C7B72" w:rsidP="007C7B72">
      <w:pPr>
        <w:keepNext/>
        <w:keepLines/>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Dvylikos mėnesių trukmės tyrime (optimalios astmos kontrolės pasiekimas [</w:t>
      </w:r>
      <w:r w:rsidRPr="007C7B72">
        <w:rPr>
          <w:rFonts w:ascii="Times New Roman" w:eastAsia="Times New Roman" w:hAnsi="Times New Roman"/>
          <w:i/>
          <w:lang w:eastAsia="lt-LT"/>
        </w:rPr>
        <w:t>angl.</w:t>
      </w:r>
      <w:r w:rsidRPr="007C7B72">
        <w:rPr>
          <w:rFonts w:ascii="Times New Roman" w:eastAsia="Times New Roman" w:hAnsi="Times New Roman"/>
          <w:lang w:eastAsia="lt-LT"/>
        </w:rPr>
        <w:t xml:space="preserve"> </w:t>
      </w:r>
      <w:r w:rsidRPr="007C7B72">
        <w:rPr>
          <w:rFonts w:ascii="Times New Roman" w:eastAsia="Times New Roman" w:hAnsi="Times New Roman"/>
          <w:i/>
          <w:lang w:eastAsia="lt-LT"/>
        </w:rPr>
        <w:t>Gaining Optimal Asthma Control, GOAL</w:t>
      </w:r>
      <w:r w:rsidRPr="007C7B72">
        <w:rPr>
          <w:rFonts w:ascii="Times New Roman" w:eastAsia="Times New Roman" w:hAnsi="Times New Roman"/>
          <w:lang w:eastAsia="lt-LT"/>
        </w:rPr>
        <w:t xml:space="preserve">]), kuriame dalyvavo 3416 suaugusiųjų ir paauglių, sergančių nuolatine astma, buvo tiriamas salmeterolio/flutikazono propionato (FP) derinio saugumas ir veiksmingumas, palyginti su vienu įkvepiamuoju kortikosteroidu (FP), kad būtų nustatyta, ar pasiektini astmos kontroliavimo tikslai. Gydymas buvo laipsniškai didinamas kas 12 savaičių, kol būdavo pasiekiama </w:t>
      </w:r>
      <w:r w:rsidRPr="007C7B72">
        <w:rPr>
          <w:rFonts w:ascii="Times New Roman" w:eastAsia="Times New Roman" w:hAnsi="Times New Roman"/>
          <w:i/>
          <w:lang w:eastAsia="lt-LT"/>
        </w:rPr>
        <w:t>visiška** astmos kontrolė</w:t>
      </w:r>
      <w:r w:rsidRPr="007C7B72">
        <w:rPr>
          <w:rFonts w:ascii="Times New Roman" w:eastAsia="Times New Roman" w:hAnsi="Times New Roman"/>
          <w:lang w:eastAsia="lt-LT"/>
        </w:rPr>
        <w:t xml:space="preserve"> arba didžiausia tiriamo vaistinio preparato dozė. GOAL tyrimas parodė, kad astmos kontroliavimas buvo pasiektas daugiau pacientų gydytų salmeteroliu/FP, negu gydytų vien įkvepiamuoju kortikosteroidu (IKS), ir kontroliavimas buvo pasiektas mažesne kortikosteroido doze. </w:t>
      </w:r>
    </w:p>
    <w:p w14:paraId="167482BC" w14:textId="77777777" w:rsidR="007C7B72" w:rsidRPr="007C7B72" w:rsidRDefault="007C7B72" w:rsidP="007C7B72">
      <w:pPr>
        <w:spacing w:after="0" w:line="240" w:lineRule="auto"/>
        <w:rPr>
          <w:rFonts w:ascii="Times New Roman" w:eastAsia="Times New Roman" w:hAnsi="Times New Roman"/>
          <w:lang w:eastAsia="lt-LT"/>
        </w:rPr>
      </w:pPr>
    </w:p>
    <w:p w14:paraId="0EC81282"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 </w:t>
      </w:r>
      <w:r w:rsidRPr="007C7B72">
        <w:rPr>
          <w:rFonts w:ascii="Times New Roman" w:eastAsia="Times New Roman" w:hAnsi="Times New Roman"/>
          <w:i/>
          <w:lang w:eastAsia="lt-LT"/>
        </w:rPr>
        <w:t>Geras astmos kontroliavimas</w:t>
      </w:r>
      <w:r w:rsidRPr="007C7B72">
        <w:rPr>
          <w:rFonts w:ascii="Times New Roman" w:eastAsia="Times New Roman" w:hAnsi="Times New Roman"/>
          <w:lang w:eastAsia="lt-LT"/>
        </w:rPr>
        <w:t xml:space="preserve"> greičiau pasiekiamas salmeteroliu/FP, negu vien tik IKS. 50 % žmonių gydymo laikas, per kurį buvo pasiekta pirmoji individuali </w:t>
      </w:r>
      <w:r w:rsidRPr="007C7B72">
        <w:rPr>
          <w:rFonts w:ascii="Times New Roman" w:eastAsia="Times New Roman" w:hAnsi="Times New Roman"/>
          <w:i/>
          <w:lang w:eastAsia="lt-LT"/>
        </w:rPr>
        <w:t>gero kontroliavimo</w:t>
      </w:r>
      <w:r w:rsidRPr="007C7B72">
        <w:rPr>
          <w:rFonts w:ascii="Times New Roman" w:eastAsia="Times New Roman" w:hAnsi="Times New Roman"/>
          <w:lang w:eastAsia="lt-LT"/>
        </w:rPr>
        <w:t xml:space="preserve"> savaitė, salmeterolio/FP grupėje buvo 16 parų, palyginti su 37 paromis, kurių prireikė IKS grupės pacientams. Anksčiau steroidais negydytų astma sergančių žmonių pogrupyje individuali </w:t>
      </w:r>
      <w:r w:rsidRPr="007C7B72">
        <w:rPr>
          <w:rFonts w:ascii="Times New Roman" w:eastAsia="Times New Roman" w:hAnsi="Times New Roman"/>
          <w:i/>
          <w:lang w:eastAsia="lt-LT"/>
        </w:rPr>
        <w:t>geros kontrolės</w:t>
      </w:r>
      <w:r w:rsidRPr="007C7B72">
        <w:rPr>
          <w:rFonts w:ascii="Times New Roman" w:eastAsia="Times New Roman" w:hAnsi="Times New Roman"/>
          <w:lang w:eastAsia="lt-LT"/>
        </w:rPr>
        <w:t xml:space="preserve"> savaitė buvo pasiekta per 16 parų gydant salmeteroliu/FP ir per 23 paras gydant IKS.</w:t>
      </w:r>
    </w:p>
    <w:p w14:paraId="2C7ABF26" w14:textId="77777777" w:rsidR="007C7B72" w:rsidRPr="007C7B72" w:rsidRDefault="007C7B72" w:rsidP="007C7B72">
      <w:pPr>
        <w:spacing w:after="0" w:line="240" w:lineRule="auto"/>
        <w:rPr>
          <w:rFonts w:ascii="Times New Roman" w:eastAsia="Times New Roman" w:hAnsi="Times New Roman"/>
          <w:lang w:eastAsia="lt-LT"/>
        </w:rPr>
      </w:pPr>
    </w:p>
    <w:p w14:paraId="7C03D7F0" w14:textId="77777777" w:rsidR="007C7B72" w:rsidRPr="007C7B72" w:rsidRDefault="007C7B72" w:rsidP="007C7B72">
      <w:pPr>
        <w:keepNext/>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Bendri tyrimo duomenys parodė:</w:t>
      </w:r>
    </w:p>
    <w:p w14:paraId="3A8008CD" w14:textId="77777777" w:rsidR="007C7B72" w:rsidRPr="007C7B72" w:rsidRDefault="007C7B72" w:rsidP="007C7B72">
      <w:pPr>
        <w:keepNext/>
        <w:spacing w:after="0" w:line="240" w:lineRule="auto"/>
        <w:rPr>
          <w:rFonts w:ascii="Times New Roman" w:eastAsia="Times New Roman" w:hAnsi="Times New Roman"/>
          <w:lang w:eastAsia="lt-LT"/>
        </w:rPr>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7C7B72" w:rsidRPr="00101530" w14:paraId="5B60BF41" w14:textId="77777777" w:rsidTr="00BA0B0F">
        <w:tc>
          <w:tcPr>
            <w:tcW w:w="8369" w:type="dxa"/>
            <w:gridSpan w:val="5"/>
            <w:tcBorders>
              <w:top w:val="single" w:sz="4" w:space="0" w:color="000000"/>
              <w:left w:val="single" w:sz="4" w:space="0" w:color="000000"/>
              <w:bottom w:val="single" w:sz="4" w:space="0" w:color="000000"/>
              <w:right w:val="single" w:sz="4" w:space="0" w:color="000000"/>
            </w:tcBorders>
          </w:tcPr>
          <w:p w14:paraId="5CDE68A1"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Pacientų, kuriems astmą pavyko gerai kontroliuoti*(GK) ir visiškai kontroliuoti**(VK) procentas po 12 mėnesių</w:t>
            </w:r>
          </w:p>
        </w:tc>
      </w:tr>
      <w:tr w:rsidR="007C7B72" w:rsidRPr="00101530" w14:paraId="555FB57A" w14:textId="77777777" w:rsidTr="00BA0B0F">
        <w:trPr>
          <w:cantSplit/>
          <w:trHeight w:hRule="exact" w:val="263"/>
        </w:trPr>
        <w:tc>
          <w:tcPr>
            <w:tcW w:w="3888" w:type="dxa"/>
            <w:vMerge w:val="restart"/>
            <w:tcBorders>
              <w:left w:val="single" w:sz="4" w:space="0" w:color="000000"/>
              <w:bottom w:val="single" w:sz="4" w:space="0" w:color="000000"/>
            </w:tcBorders>
          </w:tcPr>
          <w:p w14:paraId="2996077E" w14:textId="77777777" w:rsidR="007C7B72" w:rsidRPr="007C7B72" w:rsidRDefault="007C7B72" w:rsidP="007C7B72">
            <w:pPr>
              <w:keepNext/>
              <w:snapToGrid w:val="0"/>
              <w:spacing w:after="0" w:line="240" w:lineRule="auto"/>
              <w:rPr>
                <w:rFonts w:ascii="Times New Roman" w:eastAsia="Times New Roman" w:hAnsi="Times New Roman"/>
                <w:b/>
                <w:lang w:eastAsia="lt-LT"/>
              </w:rPr>
            </w:pPr>
          </w:p>
          <w:p w14:paraId="7BAA2F4E" w14:textId="77777777" w:rsidR="007C7B72" w:rsidRPr="007C7B72" w:rsidRDefault="007C7B72" w:rsidP="007C7B72">
            <w:pPr>
              <w:keepNext/>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Gydymas prieš tyrimą</w:t>
            </w:r>
          </w:p>
        </w:tc>
        <w:tc>
          <w:tcPr>
            <w:tcW w:w="2344" w:type="dxa"/>
            <w:gridSpan w:val="2"/>
            <w:tcBorders>
              <w:left w:val="single" w:sz="4" w:space="0" w:color="000000"/>
              <w:bottom w:val="single" w:sz="4" w:space="0" w:color="000000"/>
            </w:tcBorders>
          </w:tcPr>
          <w:p w14:paraId="4AE5CEED"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Salmeterolis/FP</w:t>
            </w:r>
          </w:p>
        </w:tc>
        <w:tc>
          <w:tcPr>
            <w:tcW w:w="2137" w:type="dxa"/>
            <w:gridSpan w:val="2"/>
            <w:tcBorders>
              <w:left w:val="single" w:sz="4" w:space="0" w:color="000000"/>
              <w:bottom w:val="single" w:sz="4" w:space="0" w:color="000000"/>
              <w:right w:val="single" w:sz="4" w:space="0" w:color="000000"/>
            </w:tcBorders>
          </w:tcPr>
          <w:p w14:paraId="6D404338"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FP</w:t>
            </w:r>
          </w:p>
        </w:tc>
      </w:tr>
      <w:tr w:rsidR="007C7B72" w:rsidRPr="00101530" w14:paraId="6985D238" w14:textId="77777777" w:rsidTr="00BA0B0F">
        <w:trPr>
          <w:cantSplit/>
        </w:trPr>
        <w:tc>
          <w:tcPr>
            <w:tcW w:w="3888" w:type="dxa"/>
            <w:vMerge/>
            <w:tcBorders>
              <w:left w:val="single" w:sz="4" w:space="0" w:color="000000"/>
              <w:bottom w:val="single" w:sz="4" w:space="0" w:color="000000"/>
            </w:tcBorders>
          </w:tcPr>
          <w:p w14:paraId="53C1E628" w14:textId="77777777" w:rsidR="007C7B72" w:rsidRPr="007C7B72" w:rsidRDefault="007C7B72" w:rsidP="007C7B72">
            <w:pPr>
              <w:keepNext/>
              <w:spacing w:after="0" w:line="240" w:lineRule="auto"/>
              <w:rPr>
                <w:rFonts w:ascii="Times New Roman" w:eastAsia="Times New Roman" w:hAnsi="Times New Roman"/>
                <w:lang w:eastAsia="lt-LT"/>
              </w:rPr>
            </w:pPr>
          </w:p>
        </w:tc>
        <w:tc>
          <w:tcPr>
            <w:tcW w:w="1170" w:type="dxa"/>
            <w:tcBorders>
              <w:left w:val="single" w:sz="4" w:space="0" w:color="000000"/>
              <w:bottom w:val="single" w:sz="4" w:space="0" w:color="000000"/>
            </w:tcBorders>
          </w:tcPr>
          <w:p w14:paraId="50A76865"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GK</w:t>
            </w:r>
          </w:p>
        </w:tc>
        <w:tc>
          <w:tcPr>
            <w:tcW w:w="1174" w:type="dxa"/>
            <w:tcBorders>
              <w:left w:val="single" w:sz="4" w:space="0" w:color="000000"/>
              <w:bottom w:val="single" w:sz="4" w:space="0" w:color="000000"/>
            </w:tcBorders>
          </w:tcPr>
          <w:p w14:paraId="415CB8B1"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VK</w:t>
            </w:r>
          </w:p>
        </w:tc>
        <w:tc>
          <w:tcPr>
            <w:tcW w:w="1080" w:type="dxa"/>
            <w:tcBorders>
              <w:left w:val="single" w:sz="4" w:space="0" w:color="000000"/>
              <w:bottom w:val="single" w:sz="4" w:space="0" w:color="000000"/>
            </w:tcBorders>
          </w:tcPr>
          <w:p w14:paraId="1D263B84"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GK</w:t>
            </w:r>
          </w:p>
        </w:tc>
        <w:tc>
          <w:tcPr>
            <w:tcW w:w="1057" w:type="dxa"/>
            <w:tcBorders>
              <w:left w:val="single" w:sz="4" w:space="0" w:color="000000"/>
              <w:bottom w:val="single" w:sz="4" w:space="0" w:color="000000"/>
              <w:right w:val="single" w:sz="4" w:space="0" w:color="000000"/>
            </w:tcBorders>
          </w:tcPr>
          <w:p w14:paraId="5EC5E8EE" w14:textId="77777777" w:rsidR="007C7B72" w:rsidRPr="007C7B72" w:rsidRDefault="007C7B72" w:rsidP="007C7B72">
            <w:pPr>
              <w:keepNext/>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VK</w:t>
            </w:r>
          </w:p>
        </w:tc>
      </w:tr>
      <w:tr w:rsidR="007C7B72" w:rsidRPr="00101530" w14:paraId="199421BB" w14:textId="77777777" w:rsidTr="00BA0B0F">
        <w:tc>
          <w:tcPr>
            <w:tcW w:w="3888" w:type="dxa"/>
            <w:tcBorders>
              <w:left w:val="single" w:sz="4" w:space="0" w:color="000000"/>
              <w:bottom w:val="single" w:sz="4" w:space="0" w:color="000000"/>
            </w:tcBorders>
          </w:tcPr>
          <w:p w14:paraId="4DDE8D6D"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b/>
                <w:lang w:eastAsia="lt-LT"/>
              </w:rPr>
              <w:t>Gydomi be IKS</w:t>
            </w:r>
            <w:r w:rsidRPr="007C7B72">
              <w:rPr>
                <w:rFonts w:ascii="Times New Roman" w:eastAsia="Times New Roman" w:hAnsi="Times New Roman"/>
                <w:lang w:eastAsia="lt-LT"/>
              </w:rPr>
              <w:t xml:space="preserve"> (vien SABA)</w:t>
            </w:r>
          </w:p>
        </w:tc>
        <w:tc>
          <w:tcPr>
            <w:tcW w:w="1170" w:type="dxa"/>
            <w:tcBorders>
              <w:left w:val="single" w:sz="4" w:space="0" w:color="000000"/>
              <w:bottom w:val="single" w:sz="4" w:space="0" w:color="000000"/>
            </w:tcBorders>
          </w:tcPr>
          <w:p w14:paraId="6DE47BB1"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78 %</w:t>
            </w:r>
          </w:p>
        </w:tc>
        <w:tc>
          <w:tcPr>
            <w:tcW w:w="1174" w:type="dxa"/>
            <w:tcBorders>
              <w:left w:val="single" w:sz="4" w:space="0" w:color="000000"/>
              <w:bottom w:val="single" w:sz="4" w:space="0" w:color="000000"/>
            </w:tcBorders>
          </w:tcPr>
          <w:p w14:paraId="716A211F"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50 %</w:t>
            </w:r>
          </w:p>
        </w:tc>
        <w:tc>
          <w:tcPr>
            <w:tcW w:w="1080" w:type="dxa"/>
            <w:tcBorders>
              <w:left w:val="single" w:sz="4" w:space="0" w:color="000000"/>
              <w:bottom w:val="single" w:sz="4" w:space="0" w:color="000000"/>
            </w:tcBorders>
          </w:tcPr>
          <w:p w14:paraId="0F858ACA"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70 %</w:t>
            </w:r>
          </w:p>
        </w:tc>
        <w:tc>
          <w:tcPr>
            <w:tcW w:w="1057" w:type="dxa"/>
            <w:tcBorders>
              <w:left w:val="single" w:sz="4" w:space="0" w:color="000000"/>
              <w:bottom w:val="single" w:sz="4" w:space="0" w:color="000000"/>
              <w:right w:val="single" w:sz="4" w:space="0" w:color="000000"/>
            </w:tcBorders>
          </w:tcPr>
          <w:p w14:paraId="112A29D9"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40 %</w:t>
            </w:r>
          </w:p>
        </w:tc>
      </w:tr>
      <w:tr w:rsidR="007C7B72" w:rsidRPr="00101530" w14:paraId="0EED5E14" w14:textId="77777777" w:rsidTr="00BA0B0F">
        <w:tc>
          <w:tcPr>
            <w:tcW w:w="3888" w:type="dxa"/>
            <w:tcBorders>
              <w:left w:val="single" w:sz="4" w:space="0" w:color="000000"/>
              <w:bottom w:val="single" w:sz="4" w:space="0" w:color="000000"/>
            </w:tcBorders>
          </w:tcPr>
          <w:p w14:paraId="62DEC9BD"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b/>
                <w:lang w:eastAsia="lt-LT"/>
              </w:rPr>
              <w:t xml:space="preserve">Maža IKS dozė </w:t>
            </w:r>
            <w:r w:rsidRPr="007C7B72">
              <w:rPr>
                <w:rFonts w:ascii="Times New Roman" w:eastAsia="Times New Roman" w:hAnsi="Times New Roman"/>
                <w:lang w:eastAsia="lt-LT"/>
              </w:rPr>
              <w:t>(≤500 mikrogramų beklometazono dipropionato (BDP) ar lygiavertė dozė/per parą)</w:t>
            </w:r>
          </w:p>
        </w:tc>
        <w:tc>
          <w:tcPr>
            <w:tcW w:w="1170" w:type="dxa"/>
            <w:tcBorders>
              <w:left w:val="single" w:sz="4" w:space="0" w:color="000000"/>
              <w:bottom w:val="single" w:sz="4" w:space="0" w:color="000000"/>
            </w:tcBorders>
          </w:tcPr>
          <w:p w14:paraId="17EE4A74"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75 %</w:t>
            </w:r>
          </w:p>
        </w:tc>
        <w:tc>
          <w:tcPr>
            <w:tcW w:w="1174" w:type="dxa"/>
            <w:tcBorders>
              <w:left w:val="single" w:sz="4" w:space="0" w:color="000000"/>
              <w:bottom w:val="single" w:sz="4" w:space="0" w:color="000000"/>
            </w:tcBorders>
          </w:tcPr>
          <w:p w14:paraId="2BAB021C"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44 %</w:t>
            </w:r>
          </w:p>
        </w:tc>
        <w:tc>
          <w:tcPr>
            <w:tcW w:w="1080" w:type="dxa"/>
            <w:tcBorders>
              <w:left w:val="single" w:sz="4" w:space="0" w:color="000000"/>
              <w:bottom w:val="single" w:sz="4" w:space="0" w:color="000000"/>
            </w:tcBorders>
          </w:tcPr>
          <w:p w14:paraId="5A7CA7F7"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60 %</w:t>
            </w:r>
          </w:p>
        </w:tc>
        <w:tc>
          <w:tcPr>
            <w:tcW w:w="1057" w:type="dxa"/>
            <w:tcBorders>
              <w:left w:val="single" w:sz="4" w:space="0" w:color="000000"/>
              <w:bottom w:val="single" w:sz="4" w:space="0" w:color="000000"/>
              <w:right w:val="single" w:sz="4" w:space="0" w:color="000000"/>
            </w:tcBorders>
          </w:tcPr>
          <w:p w14:paraId="7B44869E" w14:textId="77777777" w:rsidR="007C7B72" w:rsidRPr="007C7B72" w:rsidRDefault="007C7B72" w:rsidP="007C7B72">
            <w:pPr>
              <w:keepNext/>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28 %</w:t>
            </w:r>
          </w:p>
        </w:tc>
      </w:tr>
      <w:tr w:rsidR="007C7B72" w:rsidRPr="00101530" w14:paraId="281CDF62" w14:textId="77777777" w:rsidTr="00BA0B0F">
        <w:tc>
          <w:tcPr>
            <w:tcW w:w="3888" w:type="dxa"/>
            <w:tcBorders>
              <w:left w:val="single" w:sz="4" w:space="0" w:color="000000"/>
              <w:bottom w:val="single" w:sz="8" w:space="0" w:color="000000"/>
            </w:tcBorders>
          </w:tcPr>
          <w:p w14:paraId="433ED059"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b/>
                <w:lang w:eastAsia="lt-LT"/>
              </w:rPr>
              <w:t>Vidutinė IKS dozė</w:t>
            </w:r>
            <w:r w:rsidRPr="007C7B72">
              <w:rPr>
                <w:rFonts w:ascii="Times New Roman" w:eastAsia="Times New Roman" w:hAnsi="Times New Roman"/>
                <w:lang w:eastAsia="lt-LT"/>
              </w:rPr>
              <w:t xml:space="preserve"> (&gt;500-1000 mikrogramų BDP ar lygiavertė dozė/per parą)</w:t>
            </w:r>
          </w:p>
        </w:tc>
        <w:tc>
          <w:tcPr>
            <w:tcW w:w="1170" w:type="dxa"/>
            <w:tcBorders>
              <w:left w:val="single" w:sz="4" w:space="0" w:color="000000"/>
              <w:bottom w:val="single" w:sz="8" w:space="0" w:color="000000"/>
            </w:tcBorders>
          </w:tcPr>
          <w:p w14:paraId="5BCBD12E"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62 %</w:t>
            </w:r>
          </w:p>
        </w:tc>
        <w:tc>
          <w:tcPr>
            <w:tcW w:w="1174" w:type="dxa"/>
            <w:tcBorders>
              <w:left w:val="single" w:sz="4" w:space="0" w:color="000000"/>
              <w:bottom w:val="single" w:sz="4" w:space="0" w:color="000000"/>
            </w:tcBorders>
          </w:tcPr>
          <w:p w14:paraId="3524AC4D"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29 %</w:t>
            </w:r>
          </w:p>
        </w:tc>
        <w:tc>
          <w:tcPr>
            <w:tcW w:w="1080" w:type="dxa"/>
            <w:tcBorders>
              <w:left w:val="single" w:sz="4" w:space="0" w:color="000000"/>
              <w:bottom w:val="single" w:sz="4" w:space="0" w:color="000000"/>
            </w:tcBorders>
          </w:tcPr>
          <w:p w14:paraId="5AF2D09A"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47 %</w:t>
            </w:r>
          </w:p>
        </w:tc>
        <w:tc>
          <w:tcPr>
            <w:tcW w:w="1057" w:type="dxa"/>
            <w:tcBorders>
              <w:left w:val="single" w:sz="4" w:space="0" w:color="000000"/>
              <w:bottom w:val="single" w:sz="4" w:space="0" w:color="000000"/>
              <w:right w:val="single" w:sz="4" w:space="0" w:color="000000"/>
            </w:tcBorders>
          </w:tcPr>
          <w:p w14:paraId="30397A7D"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16 %</w:t>
            </w:r>
          </w:p>
        </w:tc>
      </w:tr>
      <w:tr w:rsidR="007C7B72" w:rsidRPr="00101530" w14:paraId="3B4C8D05" w14:textId="77777777" w:rsidTr="00BA0B0F">
        <w:tc>
          <w:tcPr>
            <w:tcW w:w="3888" w:type="dxa"/>
            <w:tcBorders>
              <w:left w:val="single" w:sz="4" w:space="0" w:color="000000"/>
              <w:bottom w:val="single" w:sz="4" w:space="0" w:color="000000"/>
            </w:tcBorders>
          </w:tcPr>
          <w:p w14:paraId="76B2817F" w14:textId="77777777" w:rsidR="007C7B72" w:rsidRPr="007C7B72" w:rsidRDefault="007C7B72" w:rsidP="007C7B72">
            <w:pPr>
              <w:snapToGrid w:val="0"/>
              <w:spacing w:after="0" w:line="240" w:lineRule="auto"/>
              <w:rPr>
                <w:rFonts w:ascii="Times New Roman" w:eastAsia="Times New Roman" w:hAnsi="Times New Roman"/>
                <w:b/>
                <w:lang w:eastAsia="lt-LT"/>
              </w:rPr>
            </w:pPr>
            <w:r w:rsidRPr="007C7B72">
              <w:rPr>
                <w:rFonts w:ascii="Times New Roman" w:eastAsia="Times New Roman" w:hAnsi="Times New Roman"/>
                <w:b/>
                <w:lang w:eastAsia="lt-LT"/>
              </w:rPr>
              <w:t>Jungtiniai 3 gydymo lygių duomenys</w:t>
            </w:r>
          </w:p>
        </w:tc>
        <w:tc>
          <w:tcPr>
            <w:tcW w:w="1170" w:type="dxa"/>
            <w:tcBorders>
              <w:left w:val="single" w:sz="4" w:space="0" w:color="000000"/>
              <w:bottom w:val="single" w:sz="4" w:space="0" w:color="000000"/>
            </w:tcBorders>
          </w:tcPr>
          <w:p w14:paraId="391EEF9B"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71 %</w:t>
            </w:r>
          </w:p>
        </w:tc>
        <w:tc>
          <w:tcPr>
            <w:tcW w:w="1174" w:type="dxa"/>
            <w:tcBorders>
              <w:left w:val="single" w:sz="4" w:space="0" w:color="000000"/>
              <w:bottom w:val="single" w:sz="4" w:space="0" w:color="000000"/>
            </w:tcBorders>
          </w:tcPr>
          <w:p w14:paraId="72DADA8F"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41 %</w:t>
            </w:r>
          </w:p>
        </w:tc>
        <w:tc>
          <w:tcPr>
            <w:tcW w:w="1080" w:type="dxa"/>
            <w:tcBorders>
              <w:left w:val="single" w:sz="4" w:space="0" w:color="000000"/>
              <w:bottom w:val="single" w:sz="4" w:space="0" w:color="000000"/>
            </w:tcBorders>
          </w:tcPr>
          <w:p w14:paraId="50FF8434"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59 %</w:t>
            </w:r>
          </w:p>
        </w:tc>
        <w:tc>
          <w:tcPr>
            <w:tcW w:w="1057" w:type="dxa"/>
            <w:tcBorders>
              <w:left w:val="single" w:sz="4" w:space="0" w:color="000000"/>
              <w:bottom w:val="single" w:sz="4" w:space="0" w:color="000000"/>
              <w:right w:val="single" w:sz="4" w:space="0" w:color="000000"/>
            </w:tcBorders>
          </w:tcPr>
          <w:p w14:paraId="757F9A3A" w14:textId="77777777" w:rsidR="007C7B72" w:rsidRPr="007C7B72" w:rsidRDefault="007C7B72" w:rsidP="007C7B72">
            <w:pPr>
              <w:snapToGrid w:val="0"/>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28 %</w:t>
            </w:r>
          </w:p>
        </w:tc>
      </w:tr>
    </w:tbl>
    <w:p w14:paraId="02CACCAA" w14:textId="77777777" w:rsidR="007C7B72" w:rsidRPr="007C7B72" w:rsidRDefault="007C7B72" w:rsidP="007C7B72">
      <w:pPr>
        <w:spacing w:after="0" w:line="240" w:lineRule="auto"/>
        <w:rPr>
          <w:rFonts w:ascii="Times New Roman" w:eastAsia="Times New Roman" w:hAnsi="Times New Roman"/>
          <w:color w:val="000000"/>
          <w:lang w:eastAsia="lt-LT"/>
        </w:rPr>
      </w:pPr>
      <w:r w:rsidRPr="007C7B72">
        <w:rPr>
          <w:rFonts w:ascii="Times New Roman" w:eastAsia="Times New Roman" w:hAnsi="Times New Roman"/>
          <w:color w:val="000000"/>
          <w:lang w:eastAsia="lt-LT"/>
        </w:rPr>
        <w:t xml:space="preserve">*Gerai kontroliuojama astma: dvi paras ar trumpiau pasireiškiantys simptomai, įvertinti daugiau kaip 1 balu (simptomas vertinamas 1 balu, jeigu pasireiškia vieną trumpą laikotarpį per parą), SABA vartojimas dvi paras ar trumpiau arba 4 kartus per savaitę ar rečiau, 80 % ar daugiau numatytojo rytinio didžiausiojo iškvepiamojo oro tūrio, naktimis neprabundama, nėra paūmėjimų, nėra nepageidaujamo poveikio, dėl kurio reikėtų keisti gydymą. </w:t>
      </w:r>
    </w:p>
    <w:p w14:paraId="391A530D" w14:textId="77777777" w:rsidR="007C7B72" w:rsidRPr="007C7B72" w:rsidRDefault="007C7B72" w:rsidP="007C7B72">
      <w:pPr>
        <w:spacing w:after="0" w:line="240" w:lineRule="auto"/>
        <w:rPr>
          <w:rFonts w:ascii="Times New Roman" w:eastAsia="Times New Roman" w:hAnsi="Times New Roman"/>
          <w:color w:val="000000"/>
          <w:lang w:eastAsia="lt-LT"/>
        </w:rPr>
      </w:pPr>
      <w:r w:rsidRPr="007C7B72">
        <w:rPr>
          <w:rFonts w:ascii="Times New Roman" w:eastAsia="Times New Roman" w:hAnsi="Times New Roman"/>
          <w:color w:val="000000"/>
          <w:lang w:eastAsia="lt-LT"/>
        </w:rPr>
        <w:t xml:space="preserve">**Visiškai kontroliuojama astma: nėra simptomų, nenaudojamas SABA, daugiau ar lygu 80 % numatytojo rytinio didžiausiojo iškvepiamojo oro tūrio, naktimis neprabundama, nėra paūmėjimų, nėra nepageidaujamo poveikio, dėl kurio reikėtų keisti gydymą. </w:t>
      </w:r>
    </w:p>
    <w:p w14:paraId="41F0E388" w14:textId="77777777" w:rsidR="007C7B72" w:rsidRPr="007C7B72" w:rsidRDefault="007C7B72" w:rsidP="007C7B72">
      <w:pPr>
        <w:spacing w:after="0" w:line="240" w:lineRule="auto"/>
        <w:rPr>
          <w:rFonts w:ascii="Times New Roman" w:eastAsia="Times New Roman" w:hAnsi="Times New Roman"/>
          <w:lang w:eastAsia="lt-LT"/>
        </w:rPr>
      </w:pPr>
    </w:p>
    <w:p w14:paraId="51559FAA"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Šio tyrimo rezultatai rodo, kad sergantiems vidutinio sunkumo bronchine astma, kuriems reikalingas greitas astmos kontroliavimas, galima apsvarstyti pradinį palaikomąjį gydymą salmeterolio/FP 50/100 mikrogramų doze, vartojama du kartus per parą (žr. 4.2 skyrių).</w:t>
      </w:r>
    </w:p>
    <w:p w14:paraId="5CDB0CA1" w14:textId="77777777" w:rsidR="007C7B72" w:rsidRPr="007C7B72" w:rsidRDefault="007C7B72" w:rsidP="007C7B72">
      <w:pPr>
        <w:spacing w:after="0" w:line="240" w:lineRule="auto"/>
        <w:rPr>
          <w:rFonts w:ascii="Times New Roman" w:eastAsia="Times New Roman" w:hAnsi="Times New Roman"/>
          <w:lang w:eastAsia="lt-LT"/>
        </w:rPr>
      </w:pPr>
    </w:p>
    <w:p w14:paraId="5A806E74"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Buvo atliktas dviejų savaičių trukmės dvigubai aklas, atsitiktinių imčių, dviejų grupių tiriamųjų klinikinis tyrimas, kuriame dalyvavo 318 nuolatine astma sergančių pacientų, ne jaunesnių kaip aštuoniolikos metų amžiaus. Buvo tiriamas dviejų salmeterolio/FP įkvėpimų (dvigubos dozės), vartojamos du kartus per parą, saugumas ir toleravimas. Tyrimas parodė, kad iki 14 parų vartojant dvigubai daugiau kiekvieno stiprumo salmeterolio/FP dozių, nepageidaujamų reiškinių, susijusių su β adrenoreceptorių agonistų poveikiu, padažnėjo nedaug, palyginti su vienos inhaliacijos vartojimu du kartus per parą, (drebulys – atitinkamai 1 [1 %], palyginti su 0, palpitacijos – 6 [3 %], palyginti su 1 [&lt;1 %], raumenų spazmai – 6 [3 %], palyginti su 1 [&lt;1 %]) ir su įkvepiamųjų kortikosteroidų poveikiu susijusių nepageidaujamų reiškinių dažnis buvo panašus (pvz., burnos kandidozė – 6 [6 %], palyginti su 16 [8 %], užkimimas – 2 [2 %], palyginti su 4 [2 %]). Reikia turėti omenyje nedidelį su beta adrenoreceptorių agonistų poveikiu susijusių nepageidaujamų reiškinių padažnėjimą, jeigu gydytojas nusprendžia skirti dvigubą </w:t>
      </w:r>
      <w:r w:rsidRPr="007C7B72">
        <w:rPr>
          <w:rFonts w:ascii="Times New Roman" w:eastAsia="Times New Roman" w:hAnsi="Times New Roman"/>
          <w:iCs/>
          <w:noProof/>
          <w:lang w:eastAsia="lt-LT" w:bidi="lt-LT"/>
        </w:rPr>
        <w:t xml:space="preserve">Fusamix Easyhaler </w:t>
      </w:r>
      <w:r w:rsidRPr="007C7B72">
        <w:rPr>
          <w:rFonts w:ascii="Times New Roman" w:eastAsia="Times New Roman" w:hAnsi="Times New Roman"/>
          <w:lang w:eastAsia="lt-LT"/>
        </w:rPr>
        <w:t xml:space="preserve">dozę suaugusiam pacientui, kuriam reikia papildomo trumpalaikio (iki 14 parų) gydymo įkvepiamuoju kortikosteroidu. </w:t>
      </w:r>
    </w:p>
    <w:p w14:paraId="0C1A3C8C" w14:textId="77777777" w:rsidR="007C7B72" w:rsidRPr="007C7B72" w:rsidRDefault="007C7B72" w:rsidP="007C7B72">
      <w:pPr>
        <w:spacing w:after="0" w:line="240" w:lineRule="auto"/>
        <w:rPr>
          <w:rFonts w:ascii="Times New Roman" w:eastAsia="Times New Roman" w:hAnsi="Times New Roman"/>
          <w:lang w:eastAsia="lt-LT"/>
        </w:rPr>
      </w:pPr>
    </w:p>
    <w:p w14:paraId="6591899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i/>
          <w:u w:val="single"/>
          <w:lang w:eastAsia="lt-LT" w:bidi="lt-LT"/>
        </w:rPr>
        <w:t>LOPL klinikiniai tyrimai</w:t>
      </w:r>
    </w:p>
    <w:p w14:paraId="1B596C89"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TORCH buvo 3 metų trukmės tyrimas, kurio metu buvo vertintas salmeterolio/FP 50/500 mikrogramų dozės, vartojamos du kartus per parą, salmeterolio 50 mikrogramų dozės, vartojamos du kartus per parą, FP 500 mikrogramų dozės, vartojamos du kartus per parą, ar placebo poveikis bendrajam pacientų, kuriems yra LOPL, mirštamumui. LOPL sergantys pacientai, kurių pradinis FEV</w:t>
      </w:r>
      <w:r w:rsidRPr="007C7B72">
        <w:rPr>
          <w:rFonts w:ascii="Times New Roman" w:eastAsia="Times New Roman" w:hAnsi="Times New Roman"/>
          <w:vertAlign w:val="subscript"/>
          <w:lang w:eastAsia="lt-LT"/>
        </w:rPr>
        <w:t>1</w:t>
      </w:r>
      <w:r w:rsidRPr="007C7B72">
        <w:rPr>
          <w:rFonts w:ascii="Times New Roman" w:eastAsia="Times New Roman" w:hAnsi="Times New Roman"/>
          <w:lang w:eastAsia="lt-LT"/>
        </w:rPr>
        <w:t xml:space="preserve"> (prieš skiriant bronchus plečiančius vaistinius preparatus) buvo &lt;60 % normalaus dydžio, buvo atsitiktinės atrankos būdu suskirstyti į grupes dvigubai aklu būdu atliekamam vaistinių preparatų vartojimui. Tyrimo metu pacientams buvo taikomas įprastinis LOPL gydymas, išskyrus kitus įkvepiamuosius kortikosteroidus, ilgai veikiančius bronchus plečiančius vaistinius preparatus ir ilgai veikiančius sisteminio poveikio kortikosteroidus. Po 3 metų buvo nustatytas išgyvenamumas, neatsižvelgiant į tai, ar tiriamojo vaistinio preparato skyrimas buvo nutrauktas. Pagrindinė vertinamoji baigtis buvo bendrojo mirštamumo sumažėjimas po 3 metų salmeterolio/FP grupėje, palyginti su placebu. </w:t>
      </w:r>
    </w:p>
    <w:p w14:paraId="50A57A18" w14:textId="77777777" w:rsidR="007C7B72" w:rsidRPr="007C7B72" w:rsidRDefault="007C7B72" w:rsidP="007C7B72">
      <w:pPr>
        <w:spacing w:after="0" w:line="240" w:lineRule="auto"/>
        <w:rPr>
          <w:rFonts w:ascii="Times New Roman" w:eastAsia="Times New Roman" w:hAnsi="Times New Roman"/>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722"/>
        <w:gridCol w:w="1518"/>
        <w:gridCol w:w="1707"/>
      </w:tblGrid>
      <w:tr w:rsidR="007C7B72" w:rsidRPr="00101530" w14:paraId="7A69BB33" w14:textId="77777777" w:rsidTr="00BA0B0F">
        <w:tc>
          <w:tcPr>
            <w:tcW w:w="2088" w:type="dxa"/>
            <w:vAlign w:val="center"/>
          </w:tcPr>
          <w:p w14:paraId="7749B8A4" w14:textId="77777777" w:rsidR="007C7B72" w:rsidRPr="007C7B72" w:rsidRDefault="007C7B72" w:rsidP="007C7B72">
            <w:pPr>
              <w:spacing w:after="0" w:line="240" w:lineRule="auto"/>
              <w:rPr>
                <w:rFonts w:ascii="Times New Roman" w:eastAsia="Times New Roman" w:hAnsi="Times New Roman"/>
                <w:b/>
                <w:bCs/>
                <w:lang w:eastAsia="en-GB"/>
              </w:rPr>
            </w:pPr>
          </w:p>
        </w:tc>
        <w:tc>
          <w:tcPr>
            <w:tcW w:w="1260" w:type="dxa"/>
            <w:vAlign w:val="center"/>
          </w:tcPr>
          <w:p w14:paraId="623D682F"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Placebas</w:t>
            </w:r>
          </w:p>
          <w:p w14:paraId="68D2AF9C"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N = 1524</w:t>
            </w:r>
          </w:p>
        </w:tc>
        <w:tc>
          <w:tcPr>
            <w:tcW w:w="1722" w:type="dxa"/>
            <w:vAlign w:val="center"/>
          </w:tcPr>
          <w:p w14:paraId="75A7DA05"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Salmeterolis 50</w:t>
            </w:r>
          </w:p>
          <w:p w14:paraId="4363F6AA"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N = 1521</w:t>
            </w:r>
          </w:p>
        </w:tc>
        <w:tc>
          <w:tcPr>
            <w:tcW w:w="1518" w:type="dxa"/>
            <w:vAlign w:val="center"/>
          </w:tcPr>
          <w:p w14:paraId="6CFAB38B"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FP 500</w:t>
            </w:r>
          </w:p>
          <w:p w14:paraId="68C6C8E4"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N = 1534</w:t>
            </w:r>
          </w:p>
        </w:tc>
        <w:tc>
          <w:tcPr>
            <w:tcW w:w="1707" w:type="dxa"/>
            <w:vAlign w:val="center"/>
          </w:tcPr>
          <w:p w14:paraId="2D15B429"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lang w:eastAsia="lt-LT"/>
              </w:rPr>
              <w:t>Salmeterolis/FP</w:t>
            </w:r>
            <w:r w:rsidRPr="007C7B72">
              <w:rPr>
                <w:rFonts w:ascii="Times New Roman" w:eastAsia="Times New Roman" w:hAnsi="Times New Roman"/>
                <w:b/>
                <w:bCs/>
                <w:lang w:eastAsia="en-GB"/>
              </w:rPr>
              <w:t xml:space="preserve"> 50/500</w:t>
            </w:r>
          </w:p>
          <w:p w14:paraId="34AD60DD" w14:textId="77777777" w:rsidR="007C7B72" w:rsidRPr="007C7B72" w:rsidRDefault="007C7B72" w:rsidP="007C7B72">
            <w:pPr>
              <w:spacing w:after="0" w:line="240" w:lineRule="auto"/>
              <w:rPr>
                <w:rFonts w:ascii="Times New Roman" w:eastAsia="Times New Roman" w:hAnsi="Times New Roman"/>
                <w:b/>
                <w:bCs/>
                <w:lang w:eastAsia="en-GB"/>
              </w:rPr>
            </w:pPr>
            <w:r w:rsidRPr="007C7B72">
              <w:rPr>
                <w:rFonts w:ascii="Times New Roman" w:eastAsia="Times New Roman" w:hAnsi="Times New Roman"/>
                <w:b/>
                <w:bCs/>
                <w:lang w:eastAsia="en-GB"/>
              </w:rPr>
              <w:t>N = 1533</w:t>
            </w:r>
          </w:p>
        </w:tc>
      </w:tr>
      <w:tr w:rsidR="007C7B72" w:rsidRPr="00101530" w14:paraId="31333434" w14:textId="77777777" w:rsidTr="00BA0B0F">
        <w:tc>
          <w:tcPr>
            <w:tcW w:w="8295" w:type="dxa"/>
            <w:gridSpan w:val="5"/>
            <w:vAlign w:val="center"/>
          </w:tcPr>
          <w:p w14:paraId="453F8737"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Bendras mirštamumas po 3 metų</w:t>
            </w:r>
          </w:p>
        </w:tc>
      </w:tr>
      <w:tr w:rsidR="007C7B72" w:rsidRPr="00101530" w14:paraId="67F65A78" w14:textId="77777777" w:rsidTr="00BA0B0F">
        <w:tc>
          <w:tcPr>
            <w:tcW w:w="2088" w:type="dxa"/>
            <w:vAlign w:val="center"/>
          </w:tcPr>
          <w:p w14:paraId="146685F6"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Mirčių skaičius (%)</w:t>
            </w:r>
          </w:p>
        </w:tc>
        <w:tc>
          <w:tcPr>
            <w:tcW w:w="1260" w:type="dxa"/>
            <w:vAlign w:val="center"/>
          </w:tcPr>
          <w:p w14:paraId="3C2DE464"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231</w:t>
            </w:r>
          </w:p>
          <w:p w14:paraId="479FA8BE"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(15,2 %)</w:t>
            </w:r>
          </w:p>
        </w:tc>
        <w:tc>
          <w:tcPr>
            <w:tcW w:w="1722" w:type="dxa"/>
            <w:vAlign w:val="center"/>
          </w:tcPr>
          <w:p w14:paraId="531967C0"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205</w:t>
            </w:r>
          </w:p>
          <w:p w14:paraId="10AE0BB7"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 xml:space="preserve">(13,5 %) </w:t>
            </w:r>
          </w:p>
        </w:tc>
        <w:tc>
          <w:tcPr>
            <w:tcW w:w="1518" w:type="dxa"/>
            <w:vAlign w:val="center"/>
          </w:tcPr>
          <w:p w14:paraId="00043297"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246</w:t>
            </w:r>
          </w:p>
          <w:p w14:paraId="3C158CCB"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(16,0 %)</w:t>
            </w:r>
          </w:p>
        </w:tc>
        <w:tc>
          <w:tcPr>
            <w:tcW w:w="1707" w:type="dxa"/>
            <w:vAlign w:val="center"/>
          </w:tcPr>
          <w:p w14:paraId="21C71B98"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193</w:t>
            </w:r>
          </w:p>
          <w:p w14:paraId="6E7A615F"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(12,6 %)</w:t>
            </w:r>
          </w:p>
        </w:tc>
      </w:tr>
      <w:tr w:rsidR="007C7B72" w:rsidRPr="00101530" w14:paraId="4074C0ED" w14:textId="77777777" w:rsidTr="00BA0B0F">
        <w:tc>
          <w:tcPr>
            <w:tcW w:w="2088" w:type="dxa"/>
            <w:vAlign w:val="center"/>
          </w:tcPr>
          <w:p w14:paraId="70F9893A"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Santykinė rizika, palyginti su placebu (PI)</w:t>
            </w:r>
            <w:r w:rsidRPr="007C7B72">
              <w:rPr>
                <w:rFonts w:ascii="Times New Roman" w:eastAsia="Times New Roman" w:hAnsi="Times New Roman"/>
                <w:lang w:eastAsia="en-GB"/>
              </w:rPr>
              <w:br/>
              <w:t>p dydis</w:t>
            </w:r>
          </w:p>
        </w:tc>
        <w:tc>
          <w:tcPr>
            <w:tcW w:w="1260" w:type="dxa"/>
            <w:vAlign w:val="center"/>
          </w:tcPr>
          <w:p w14:paraId="30127BE5"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N/A</w:t>
            </w:r>
          </w:p>
        </w:tc>
        <w:tc>
          <w:tcPr>
            <w:tcW w:w="1722" w:type="dxa"/>
            <w:vAlign w:val="center"/>
          </w:tcPr>
          <w:p w14:paraId="5027C38D"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 xml:space="preserve">0,879 </w:t>
            </w:r>
            <w:r w:rsidRPr="007C7B72">
              <w:rPr>
                <w:rFonts w:ascii="Times New Roman" w:eastAsia="Times New Roman" w:hAnsi="Times New Roman"/>
                <w:lang w:eastAsia="en-GB"/>
              </w:rPr>
              <w:br/>
              <w:t>(0,73, 1,06)</w:t>
            </w:r>
            <w:r w:rsidRPr="007C7B72">
              <w:rPr>
                <w:rFonts w:ascii="Times New Roman" w:eastAsia="Times New Roman" w:hAnsi="Times New Roman"/>
                <w:lang w:eastAsia="en-GB"/>
              </w:rPr>
              <w:br/>
              <w:t>0,180</w:t>
            </w:r>
          </w:p>
        </w:tc>
        <w:tc>
          <w:tcPr>
            <w:tcW w:w="1518" w:type="dxa"/>
            <w:vAlign w:val="center"/>
          </w:tcPr>
          <w:p w14:paraId="2085DD61"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1,060</w:t>
            </w:r>
            <w:r w:rsidRPr="007C7B72">
              <w:rPr>
                <w:rFonts w:ascii="Times New Roman" w:eastAsia="Times New Roman" w:hAnsi="Times New Roman"/>
                <w:lang w:eastAsia="en-GB"/>
              </w:rPr>
              <w:br/>
              <w:t>(0,89, 1,27)</w:t>
            </w:r>
            <w:r w:rsidRPr="007C7B72">
              <w:rPr>
                <w:rFonts w:ascii="Times New Roman" w:eastAsia="Times New Roman" w:hAnsi="Times New Roman"/>
                <w:lang w:eastAsia="en-GB"/>
              </w:rPr>
              <w:br/>
              <w:t>0,525</w:t>
            </w:r>
          </w:p>
        </w:tc>
        <w:tc>
          <w:tcPr>
            <w:tcW w:w="1707" w:type="dxa"/>
            <w:vAlign w:val="center"/>
          </w:tcPr>
          <w:p w14:paraId="4A8A8DF5" w14:textId="77777777" w:rsidR="007C7B72" w:rsidRPr="007C7B72" w:rsidRDefault="007C7B72" w:rsidP="007C7B72">
            <w:pPr>
              <w:spacing w:after="0" w:line="240" w:lineRule="auto"/>
              <w:rPr>
                <w:rFonts w:ascii="Times New Roman" w:eastAsia="Times New Roman" w:hAnsi="Times New Roman"/>
                <w:vertAlign w:val="superscript"/>
                <w:lang w:eastAsia="en-GB"/>
              </w:rPr>
            </w:pPr>
            <w:r w:rsidRPr="007C7B72">
              <w:rPr>
                <w:rFonts w:ascii="Times New Roman" w:eastAsia="Times New Roman" w:hAnsi="Times New Roman"/>
                <w:lang w:eastAsia="en-GB"/>
              </w:rPr>
              <w:t>0,825</w:t>
            </w:r>
            <w:r w:rsidRPr="007C7B72">
              <w:rPr>
                <w:rFonts w:ascii="Times New Roman" w:eastAsia="Times New Roman" w:hAnsi="Times New Roman"/>
                <w:lang w:eastAsia="en-GB"/>
              </w:rPr>
              <w:br/>
              <w:t>(0,68, 1,00 )</w:t>
            </w:r>
            <w:r w:rsidRPr="007C7B72">
              <w:rPr>
                <w:rFonts w:ascii="Times New Roman" w:eastAsia="Times New Roman" w:hAnsi="Times New Roman"/>
                <w:lang w:eastAsia="en-GB"/>
              </w:rPr>
              <w:br/>
              <w:t>0,052</w:t>
            </w:r>
            <w:r w:rsidRPr="007C7B72">
              <w:rPr>
                <w:rFonts w:ascii="Times New Roman" w:eastAsia="Times New Roman" w:hAnsi="Times New Roman"/>
                <w:vertAlign w:val="superscript"/>
                <w:lang w:eastAsia="en-GB"/>
              </w:rPr>
              <w:t>1</w:t>
            </w:r>
          </w:p>
        </w:tc>
      </w:tr>
      <w:tr w:rsidR="007C7B72" w:rsidRPr="00101530" w14:paraId="02B52355" w14:textId="77777777" w:rsidTr="00BA0B0F">
        <w:tc>
          <w:tcPr>
            <w:tcW w:w="2088" w:type="dxa"/>
            <w:vAlign w:val="center"/>
          </w:tcPr>
          <w:p w14:paraId="5A1A2487"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lt-LT"/>
              </w:rPr>
              <w:t>Salmeterolio/FP</w:t>
            </w:r>
            <w:r w:rsidRPr="007C7B72">
              <w:rPr>
                <w:rFonts w:ascii="Times New Roman" w:eastAsia="Times New Roman" w:hAnsi="Times New Roman"/>
                <w:lang w:eastAsia="en-GB"/>
              </w:rPr>
              <w:t xml:space="preserve"> 50/500 santykinė rizika, palyginti su komponentais (PI)</w:t>
            </w:r>
            <w:r w:rsidRPr="007C7B72">
              <w:rPr>
                <w:rFonts w:ascii="Times New Roman" w:eastAsia="Times New Roman" w:hAnsi="Times New Roman"/>
                <w:lang w:eastAsia="en-GB"/>
              </w:rPr>
              <w:br/>
              <w:t>p dydis</w:t>
            </w:r>
          </w:p>
        </w:tc>
        <w:tc>
          <w:tcPr>
            <w:tcW w:w="1260" w:type="dxa"/>
            <w:vAlign w:val="center"/>
          </w:tcPr>
          <w:p w14:paraId="37F8467B"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N/A</w:t>
            </w:r>
          </w:p>
        </w:tc>
        <w:tc>
          <w:tcPr>
            <w:tcW w:w="1722" w:type="dxa"/>
            <w:vAlign w:val="center"/>
          </w:tcPr>
          <w:p w14:paraId="4AB4A4B0" w14:textId="77777777" w:rsidR="007C7B72" w:rsidRPr="007C7B72" w:rsidRDefault="007C7B72" w:rsidP="007C7B72">
            <w:pPr>
              <w:spacing w:after="0" w:line="240" w:lineRule="auto"/>
              <w:rPr>
                <w:rFonts w:ascii="Times New Roman" w:eastAsia="Times New Roman" w:hAnsi="Times New Roman"/>
                <w:lang w:eastAsia="en-GB"/>
              </w:rPr>
            </w:pPr>
          </w:p>
          <w:p w14:paraId="0F1EE322"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 xml:space="preserve">0,932 </w:t>
            </w:r>
            <w:r w:rsidRPr="007C7B72">
              <w:rPr>
                <w:rFonts w:ascii="Times New Roman" w:eastAsia="Times New Roman" w:hAnsi="Times New Roman"/>
                <w:lang w:eastAsia="en-GB"/>
              </w:rPr>
              <w:br/>
              <w:t>(0,77, 1,13)</w:t>
            </w:r>
            <w:r w:rsidRPr="007C7B72">
              <w:rPr>
                <w:rFonts w:ascii="Times New Roman" w:eastAsia="Times New Roman" w:hAnsi="Times New Roman"/>
                <w:lang w:eastAsia="en-GB"/>
              </w:rPr>
              <w:br/>
              <w:t>0,481</w:t>
            </w:r>
          </w:p>
        </w:tc>
        <w:tc>
          <w:tcPr>
            <w:tcW w:w="1518" w:type="dxa"/>
            <w:vAlign w:val="center"/>
          </w:tcPr>
          <w:p w14:paraId="2EFC581C" w14:textId="77777777" w:rsidR="007C7B72" w:rsidRPr="007C7B72" w:rsidRDefault="007C7B72" w:rsidP="007C7B72">
            <w:pPr>
              <w:spacing w:after="0" w:line="240" w:lineRule="auto"/>
              <w:rPr>
                <w:rFonts w:ascii="Times New Roman" w:eastAsia="Times New Roman" w:hAnsi="Times New Roman"/>
                <w:lang w:eastAsia="en-GB"/>
              </w:rPr>
            </w:pPr>
          </w:p>
          <w:p w14:paraId="21CCEBF6"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0,774</w:t>
            </w:r>
            <w:r w:rsidRPr="007C7B72">
              <w:rPr>
                <w:rFonts w:ascii="Times New Roman" w:eastAsia="Times New Roman" w:hAnsi="Times New Roman"/>
                <w:lang w:eastAsia="en-GB"/>
              </w:rPr>
              <w:br/>
              <w:t>(0,64, 0,93)</w:t>
            </w:r>
            <w:r w:rsidRPr="007C7B72">
              <w:rPr>
                <w:rFonts w:ascii="Times New Roman" w:eastAsia="Times New Roman" w:hAnsi="Times New Roman"/>
                <w:lang w:eastAsia="en-GB"/>
              </w:rPr>
              <w:br/>
              <w:t>0,007</w:t>
            </w:r>
          </w:p>
        </w:tc>
        <w:tc>
          <w:tcPr>
            <w:tcW w:w="1707" w:type="dxa"/>
            <w:vAlign w:val="center"/>
          </w:tcPr>
          <w:p w14:paraId="4D850246"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lang w:eastAsia="en-GB"/>
              </w:rPr>
              <w:t>N/A</w:t>
            </w:r>
          </w:p>
        </w:tc>
      </w:tr>
      <w:tr w:rsidR="007C7B72" w:rsidRPr="00101530" w14:paraId="2F83BCB4" w14:textId="77777777" w:rsidTr="00BA0B0F">
        <w:tc>
          <w:tcPr>
            <w:tcW w:w="8295" w:type="dxa"/>
            <w:gridSpan w:val="5"/>
            <w:tcBorders>
              <w:left w:val="nil"/>
              <w:bottom w:val="nil"/>
              <w:right w:val="nil"/>
            </w:tcBorders>
          </w:tcPr>
          <w:p w14:paraId="7A191691" w14:textId="77777777" w:rsidR="007C7B72" w:rsidRPr="007C7B72" w:rsidRDefault="007C7B72" w:rsidP="007C7B72">
            <w:pPr>
              <w:spacing w:after="0" w:line="240" w:lineRule="auto"/>
              <w:rPr>
                <w:rFonts w:ascii="Times New Roman" w:eastAsia="Times New Roman" w:hAnsi="Times New Roman"/>
                <w:lang w:eastAsia="en-GB"/>
              </w:rPr>
            </w:pPr>
            <w:r w:rsidRPr="007C7B72">
              <w:rPr>
                <w:rFonts w:ascii="Times New Roman" w:eastAsia="Times New Roman" w:hAnsi="Times New Roman"/>
                <w:vertAlign w:val="superscript"/>
                <w:lang w:eastAsia="en-GB"/>
              </w:rPr>
              <w:t>1</w:t>
            </w:r>
            <w:r w:rsidRPr="007C7B72">
              <w:rPr>
                <w:rFonts w:ascii="Times New Roman" w:eastAsia="Times New Roman" w:hAnsi="Times New Roman"/>
                <w:lang w:eastAsia="en-GB"/>
              </w:rPr>
              <w:t xml:space="preserve"> nereikšmingas p dydis po pritaikymo 2 tarpiniams tyrimams, atliekant pagrindinį veiksmingumo palyginimą iš </w:t>
            </w:r>
            <w:r w:rsidRPr="007C7B72">
              <w:rPr>
                <w:rFonts w:ascii="Times New Roman" w:eastAsia="Times New Roman" w:hAnsi="Times New Roman"/>
                <w:i/>
                <w:lang w:eastAsia="en-GB"/>
              </w:rPr>
              <w:t>log- rank</w:t>
            </w:r>
            <w:r w:rsidRPr="007C7B72">
              <w:rPr>
                <w:rFonts w:ascii="Times New Roman" w:eastAsia="Times New Roman" w:hAnsi="Times New Roman"/>
                <w:lang w:eastAsia="en-GB"/>
              </w:rPr>
              <w:t xml:space="preserve"> (daugiapakopės) analizės, stratifikuotos, atsižvelgiant į rūkymą. </w:t>
            </w:r>
          </w:p>
        </w:tc>
      </w:tr>
    </w:tbl>
    <w:p w14:paraId="6BEB11E4" w14:textId="77777777" w:rsidR="007C7B72" w:rsidRPr="007C7B72" w:rsidRDefault="007C7B72" w:rsidP="007C7B72">
      <w:pPr>
        <w:spacing w:after="0" w:line="240" w:lineRule="auto"/>
        <w:rPr>
          <w:rFonts w:ascii="Times New Roman" w:eastAsia="Times New Roman" w:hAnsi="Times New Roman"/>
          <w:b/>
          <w:bCs/>
          <w:lang w:eastAsia="lt-LT"/>
        </w:rPr>
      </w:pPr>
    </w:p>
    <w:p w14:paraId="341A4320"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Pastebėta tendencija, kad 3 metus salmeterolio/FP deriniu gydytų žmonių išgyvenamumas buvo geresnis, palyginti su placebu, tačiau tai nepasiekė statistiškai patikimo lygmens – p ≤0,05.</w:t>
      </w:r>
    </w:p>
    <w:p w14:paraId="6E8E00A8" w14:textId="77777777" w:rsidR="007C7B72" w:rsidRPr="007C7B72" w:rsidRDefault="007C7B72" w:rsidP="007C7B72">
      <w:pPr>
        <w:spacing w:after="0" w:line="240" w:lineRule="auto"/>
        <w:rPr>
          <w:rFonts w:ascii="Times New Roman" w:eastAsia="Times New Roman" w:hAnsi="Times New Roman"/>
          <w:lang w:eastAsia="lt-LT"/>
        </w:rPr>
      </w:pPr>
    </w:p>
    <w:p w14:paraId="58BC2BA9"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Pacientų, per 3 metus mirusių dėl LOPL sukeltų priežasčių, placebo grupėje buvo 6,0 %, salmeterolio – 6,1 %, FP – 6,9 % ir salmeterolio/FP – 4,7 %.</w:t>
      </w:r>
    </w:p>
    <w:p w14:paraId="45E3CB56" w14:textId="77777777" w:rsidR="007C7B72" w:rsidRPr="007C7B72" w:rsidRDefault="007C7B72" w:rsidP="007C7B72">
      <w:pPr>
        <w:spacing w:after="0" w:line="240" w:lineRule="auto"/>
        <w:rPr>
          <w:rFonts w:ascii="Times New Roman" w:eastAsia="Times New Roman" w:hAnsi="Times New Roman"/>
          <w:lang w:eastAsia="lt-LT"/>
        </w:rPr>
      </w:pPr>
    </w:p>
    <w:p w14:paraId="4EFC6D05"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Vidutinių ir sunkių paūmėjimų vidurkis per metus vartojant salmeterolio/FP derinį reikšmingai sumažėjo, palyginti su gydymu salmeteroliu, FP ir placebu (vidutinis dažnis salmeterolio/FP grupėje buvo 0,85, palyginti su 0,97 salmeterolio grupėje, 0,93 FP grupėje ir 1,13 placebo grupėje). Tai paaiškinama vidutinių ir sunkių paūmėjimų skaičiaus sumažėjimu 25 % (PI 95 %: 19 % ir 31 %; p &lt;0,001), palyginti su placebu, 12 %, palyginti su salmeteroliu (95 % PI: 5 % ir 19 %, p = 0,002), ir 9 %, palyginti su FP (95 % PI: 1 % ir 16 %, p = 0,024). Salmeterolis ir FP, palyginti su placebu, reikšmingai sumažino paūmėjimų dažnį, atitinkamai 15 % (95 % PI: 7 % ir 22 %; p &lt;0,001) ir 18 % (95 % PI: 11 % ir 24 %; p &lt;0,001). </w:t>
      </w:r>
    </w:p>
    <w:p w14:paraId="44EF3D4C" w14:textId="77777777" w:rsidR="007C7B72" w:rsidRPr="007C7B72" w:rsidRDefault="007C7B72" w:rsidP="007C7B72">
      <w:pPr>
        <w:spacing w:after="0" w:line="240" w:lineRule="auto"/>
        <w:rPr>
          <w:rFonts w:ascii="Times New Roman" w:eastAsia="Times New Roman" w:hAnsi="Times New Roman"/>
          <w:lang w:eastAsia="lt-LT"/>
        </w:rPr>
      </w:pPr>
    </w:p>
    <w:p w14:paraId="290F5657"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Su sveikata susijusi gyvenimo kokybė, nustatyta naudojant St. George kvėpavimo klausimyną (SGRQ), visose aktyvaus gydymo grupėse buvo geresnė, palyginti su placebu. Vidutinis pagerėjimas gydant salmeterolio/flutikazono deriniu per trejus metus buvo –3,1 vieneto (95 % PI: –4,1 ir –2,1; p &lt;0,001), palyginti su placebu, –2,2 vieneto (p &lt;0,001), palyginti su salmeteroliu, ir </w:t>
      </w:r>
      <w:r w:rsidRPr="007C7B72">
        <w:rPr>
          <w:rFonts w:ascii="Times New Roman" w:eastAsia="Times New Roman" w:hAnsi="Times New Roman"/>
          <w:lang w:eastAsia="lt-LT"/>
        </w:rPr>
        <w:noBreakHyphen/>
        <w:t>1,2 vieneto (p = 0,017), palyginti su FP. Sumažėjimas 4 vienetais yra laikomas kliniškai svarbiu.</w:t>
      </w:r>
    </w:p>
    <w:p w14:paraId="4C701741" w14:textId="77777777" w:rsidR="007C7B72" w:rsidRPr="007C7B72" w:rsidRDefault="007C7B72" w:rsidP="007C7B72">
      <w:pPr>
        <w:spacing w:after="0" w:line="240" w:lineRule="auto"/>
        <w:rPr>
          <w:rFonts w:ascii="Times New Roman" w:eastAsia="Times New Roman" w:hAnsi="Times New Roman"/>
          <w:i/>
          <w:lang w:eastAsia="lt-LT"/>
        </w:rPr>
      </w:pPr>
    </w:p>
    <w:p w14:paraId="0338F5AE"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Apskaičiuota tikimybė per 3 metus susirgti plaučių uždegimu, priskiriamu prie nepageidaujamų reiškinių, vartojant placebą buvo 12,3 %, salmeterolį – 13,3 %, FP – 18,3 %, o salmeterolio/FP derinį – 19,6 % (salmeterolio/FP santykinė rizika, palyginti su placebu: 1,64, 95 % PI: 1,33 ir 2,01, </w:t>
      </w:r>
      <w:r w:rsidRPr="007C7B72">
        <w:rPr>
          <w:rFonts w:ascii="Times New Roman" w:eastAsia="Times New Roman" w:hAnsi="Times New Roman"/>
          <w:lang w:eastAsia="lt-LT"/>
        </w:rPr>
        <w:lastRenderedPageBreak/>
        <w:t>p &lt;0,001). Su plaučių uždegimu susijusių mirčių nepadaugėjo. Gydymo metu mirties atvejų, kurie buvo įvertinti kaip tiesiogiai susiję su plaučių uždegimu, buvo 7 placebo, 9 salmeterolio, 13 FP ir 8 salmeterolio/FP grupėje. Nenustatyta kaulų lūžio tikimybės statistiškai reikšmingo skirtumo (5,1 % placebo, 5,1 % salmeterolio, 5,4 % FP ir 6,3 % salmeterolio/FP (santykinė rizika salmeterolio/FP, palyginti su placebu: 1,22, 95 % PI: 0,87 ir 1,72, p = 0,248).</w:t>
      </w:r>
    </w:p>
    <w:p w14:paraId="3B35B841" w14:textId="77777777" w:rsidR="007C7B72" w:rsidRPr="007C7B72" w:rsidRDefault="007C7B72" w:rsidP="007C7B72">
      <w:pPr>
        <w:spacing w:after="0" w:line="240" w:lineRule="auto"/>
        <w:rPr>
          <w:rFonts w:ascii="Times New Roman" w:eastAsia="Times New Roman" w:hAnsi="Times New Roman"/>
          <w:lang w:eastAsia="lt-LT"/>
        </w:rPr>
      </w:pPr>
    </w:p>
    <w:p w14:paraId="16EA5741"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Ilgiau kaip 6 ir 12 mėnesių trukę klinikiniai tyrimai, kurių metu salmeterolio/FP poveikis buvo lyginamas su placebo poveikiu, parodė, kad reguliarus salmeterolio/FP 50/500 mikrogramų dozės vartojimas pagerina plaučių funkciją, sumažina dusinimą ir kvėpavimą lengvinančių vaistinių preparatų vartojimą. </w:t>
      </w:r>
    </w:p>
    <w:p w14:paraId="37222797" w14:textId="77777777" w:rsidR="007C7B72" w:rsidRPr="007C7B72" w:rsidRDefault="007C7B72" w:rsidP="007C7B72">
      <w:pPr>
        <w:spacing w:after="0" w:line="240" w:lineRule="auto"/>
        <w:rPr>
          <w:rFonts w:ascii="Times New Roman" w:eastAsia="Times New Roman" w:hAnsi="Times New Roman"/>
          <w:lang w:eastAsia="lt-LT"/>
        </w:rPr>
      </w:pPr>
    </w:p>
    <w:p w14:paraId="34559091"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SCO40043 ir SCO1000250 tyrimai yra atsitiktinių imčių, dvigubai koduoti, paralelinių grupių, kartotiniai tyrimai, kurių metu buvo lyginama mažesnės, neįteisintos LOPL gydymui Europos Sąjungoje, salmeterolio/FP 50/250 mikrogramų dozės, vartojamos du kartus per parą, ir salmeterolio 50 mikrogramų dozės, vartojamos du kartus per parą, įtaka vidutinio sunkumo/sunkių paūmėjimų dažniui per metus LOPL sergantiems ligoniams, kurių FEV</w:t>
      </w:r>
      <w:r w:rsidRPr="007C7B72">
        <w:rPr>
          <w:rFonts w:ascii="Times New Roman" w:eastAsia="Times New Roman" w:hAnsi="Times New Roman"/>
          <w:vertAlign w:val="subscript"/>
          <w:lang w:eastAsia="lt-LT"/>
        </w:rPr>
        <w:t>1</w:t>
      </w:r>
      <w:r w:rsidRPr="007C7B72">
        <w:rPr>
          <w:rFonts w:ascii="Times New Roman" w:eastAsia="Times New Roman" w:hAnsi="Times New Roman"/>
          <w:lang w:eastAsia="lt-LT"/>
        </w:rPr>
        <w:t xml:space="preserve"> yra mažiau negu 50% numatyto ir kuriems yra buvę paūmėjimų. Vidutinio sunkumo/sunkūs paūmėjimai apibūdinami kaip simptomų pablogėjimas, reikalaujantis gydymo geriamaisiais kortikosteroidais ir (arba) antibiotikais, ar paciento guldymo į ligoninę.</w:t>
      </w:r>
    </w:p>
    <w:p w14:paraId="5197D3CE" w14:textId="77777777" w:rsidR="007C7B72" w:rsidRPr="007C7B72" w:rsidRDefault="007C7B72" w:rsidP="007C7B72">
      <w:pPr>
        <w:spacing w:after="0" w:line="240" w:lineRule="auto"/>
        <w:rPr>
          <w:rFonts w:ascii="Times New Roman" w:eastAsia="Times New Roman" w:hAnsi="Times New Roman"/>
          <w:lang w:eastAsia="lt-LT"/>
        </w:rPr>
      </w:pPr>
    </w:p>
    <w:p w14:paraId="48A56A77"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Klinikiniai tyrimai susidėjo iš parengiamojo 4 savaičių trukmės periodo, per kurį LOPL farmakoterapijos standartizavimui ir ligos stabilizavimui prieš suskirstymą atsitiktinės atrankos būdu į grupes aklam 52 savaičių gydymo vaistiniais preparatais tyrimui, visi tiriamieji atvirai vartojo salmeterolio/FP 50/250 mikrogramų dozę. Tiriamieji atsitiktinės atrankos būdu buvo suskirstyti santykiu 1:1 į vartojančių salmeterolio/FP 50/250 mikrogramų dozę grupę (bendras numatytų gydyti skaičius n = 776) ar salmeterolio grupę (bendras numatytų gydyti skaičius n = 778). Prieš parengiamąjį periodą tiriamieji nutraukė ankstesnį LOPL gydymą vaistiniais preparatais, išskyrus trumpo poveikio bronchus plečiančius vaistinius preparatus. Gydymo periodo metu buvo neleidžiama kartu vartoti ilgo poveikio bronchus plečiančių vaistinių preparatų (β</w:t>
      </w:r>
      <w:r w:rsidRPr="007C7B72">
        <w:rPr>
          <w:rFonts w:ascii="Times New Roman" w:eastAsia="Times New Roman" w:hAnsi="Times New Roman"/>
          <w:vertAlign w:val="subscript"/>
          <w:lang w:eastAsia="lt-LT"/>
        </w:rPr>
        <w:t>2</w:t>
      </w:r>
      <w:r w:rsidRPr="007C7B72">
        <w:rPr>
          <w:rFonts w:ascii="Times New Roman" w:eastAsia="Times New Roman" w:hAnsi="Times New Roman"/>
          <w:lang w:eastAsia="lt-LT"/>
        </w:rPr>
        <w:t xml:space="preserve"> adrenoreceptorių agonistų ir anticholinerginio poveikio preparatų), ipratropio/salbutamolio derinio preparatų, geriamųjų β</w:t>
      </w:r>
      <w:r w:rsidRPr="007C7B72">
        <w:rPr>
          <w:rFonts w:ascii="Times New Roman" w:eastAsia="Times New Roman" w:hAnsi="Times New Roman"/>
          <w:vertAlign w:val="subscript"/>
          <w:lang w:eastAsia="lt-LT"/>
        </w:rPr>
        <w:t>2</w:t>
      </w:r>
      <w:r w:rsidRPr="007C7B72">
        <w:rPr>
          <w:rFonts w:ascii="Times New Roman" w:eastAsia="Times New Roman" w:hAnsi="Times New Roman"/>
          <w:lang w:eastAsia="lt-LT"/>
        </w:rPr>
        <w:t xml:space="preserve"> adrenoreceptorių agonistų ir teofilino preparatų. Neatidėliotinam LOPL paūmėjimų gydymui buvo leidžiama vartoti pagal specifines rekomendacijas geriamųjų kortikosteroidų ir antibiotikų. Tiriamieji salbutamolį vartojo pagal poreikį per visą tyrimą.</w:t>
      </w:r>
    </w:p>
    <w:p w14:paraId="0CF22EE6" w14:textId="77777777" w:rsidR="007C7B72" w:rsidRPr="007C7B72" w:rsidRDefault="007C7B72" w:rsidP="007C7B72">
      <w:pPr>
        <w:spacing w:after="0" w:line="240" w:lineRule="auto"/>
        <w:rPr>
          <w:rFonts w:ascii="Times New Roman" w:eastAsia="Times New Roman" w:hAnsi="Times New Roman"/>
          <w:lang w:eastAsia="lt-LT"/>
        </w:rPr>
      </w:pPr>
    </w:p>
    <w:p w14:paraId="41FDF4F6"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Abiejų tyrimų rezultatai parodė, kad dėl gydymo salmeterolio/FP 50/250 mikrogramų doze reikšmingai sumažėjo, palyginti su salmeteroliu, LOPL vidutinio sunkumo/sunkių paūmėjimų dažnis per metus (SCO40043: atitinkamai 1,06 ir 1,53 atvejo per metus, dažnio koeficientas 0,70, 95 % PI: 0,58 – 0,83, p &lt; 0,001; SCO1000250: atitinkamai 1,10 ir 1,59 atvejo per metus, dažnio koeficientas 0,70, 95 % PI: 0,58 – 0,83, p &lt; 0,001). Antrinių veiksmingumo rodmenų (laiko iki pirmojo vidutinio sunkumo/sunkaus paūmėjimo, paūmėjimų, reikalaujančių gydymo kortikosteroidais dažnis per metus ir rytinio FEV</w:t>
      </w:r>
      <w:r w:rsidRPr="007C7B72">
        <w:rPr>
          <w:rFonts w:ascii="Times New Roman" w:eastAsia="Times New Roman" w:hAnsi="Times New Roman"/>
          <w:vertAlign w:val="subscript"/>
          <w:lang w:eastAsia="lt-LT"/>
        </w:rPr>
        <w:t>1</w:t>
      </w:r>
      <w:r w:rsidRPr="007C7B72">
        <w:rPr>
          <w:rFonts w:ascii="Times New Roman" w:eastAsia="Times New Roman" w:hAnsi="Times New Roman"/>
          <w:lang w:eastAsia="lt-LT"/>
        </w:rPr>
        <w:t xml:space="preserve">, išmatuoto prieš dozės suvartojimą) duomenys yra reikšmingai palankesni salmeterolio/FP 50/250 mikrogramų dozei, vartojamai du kartus per parą, palyginti su salmeteroliu. Nepageidaujamų reiškinių apibūdinimai buvo panašūs, išskyrus didesnį plaučių uždegimo dažnį ir žinomą lokalų nepageidaujamą poveikį (kandidozę ir disfoniją) salmeterolio/FP 50/250 mikrogramų dozės, vartojamos du kartus per parą, grupėje, palyginti su salmeteroliu. Apie reiškinius, susijusius su plaučių uždegimu, gauta pranešimų iš 55 (7 %) salmeterolio/FP 50/250 mikrogramų dozės, vartojamos du kartus per parą, grupės tiriamųjų ir 25 (3 %) salmeterolio grupės tiriamųjų. Didesnis pranešimų apie plaučių uždegimą dažnis salmeterolio/FP 50/250 mikrogramų dozės, vartojamos du kartus per parą, grupėje, atrodo, dydžiu yra panašaus į dažnį, apie kurį buvo pranešta po gydymo salmeterolio/FP 50/500 mikrogramų doze, vartojama du kartus per parą, TORCH tyrime. </w:t>
      </w:r>
    </w:p>
    <w:p w14:paraId="46AB5F2D"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p>
    <w:p w14:paraId="376F2B13" w14:textId="77777777" w:rsidR="007C7B72" w:rsidRPr="007C7B72" w:rsidRDefault="007C7B72" w:rsidP="007C7B72">
      <w:pPr>
        <w:tabs>
          <w:tab w:val="left" w:pos="567"/>
        </w:tabs>
        <w:spacing w:after="0" w:line="240" w:lineRule="auto"/>
        <w:outlineLvl w:val="7"/>
        <w:rPr>
          <w:rFonts w:ascii="Times New Roman" w:eastAsia="Times New Roman" w:hAnsi="Times New Roman"/>
          <w:u w:val="single"/>
        </w:rPr>
      </w:pPr>
      <w:r w:rsidRPr="007C7B72">
        <w:rPr>
          <w:rFonts w:ascii="Times New Roman" w:eastAsia="Times New Roman" w:hAnsi="Times New Roman"/>
          <w:u w:val="single"/>
        </w:rPr>
        <w:t>Astma</w:t>
      </w:r>
    </w:p>
    <w:p w14:paraId="3ED436B1" w14:textId="77777777" w:rsidR="007C7B72" w:rsidRPr="007C7B72" w:rsidRDefault="007C7B72" w:rsidP="007C7B72">
      <w:pPr>
        <w:tabs>
          <w:tab w:val="left" w:pos="567"/>
        </w:tabs>
        <w:spacing w:after="0" w:line="240" w:lineRule="auto"/>
        <w:outlineLvl w:val="7"/>
        <w:rPr>
          <w:rFonts w:ascii="Times New Roman" w:eastAsia="Times New Roman" w:hAnsi="Times New Roman"/>
          <w:u w:val="single"/>
        </w:rPr>
      </w:pPr>
    </w:p>
    <w:p w14:paraId="6E430661" w14:textId="77777777" w:rsidR="007C7B72" w:rsidRPr="007C7B72" w:rsidRDefault="007C7B72" w:rsidP="007C7B72">
      <w:pPr>
        <w:tabs>
          <w:tab w:val="left" w:pos="567"/>
        </w:tabs>
        <w:spacing w:after="0" w:line="240" w:lineRule="auto"/>
        <w:outlineLvl w:val="7"/>
        <w:rPr>
          <w:rFonts w:ascii="Times New Roman" w:eastAsia="Times New Roman" w:hAnsi="Times New Roman"/>
          <w:u w:val="single"/>
        </w:rPr>
      </w:pPr>
      <w:r w:rsidRPr="007C7B72">
        <w:rPr>
          <w:rFonts w:ascii="Times New Roman" w:eastAsia="Times New Roman" w:hAnsi="Times New Roman"/>
          <w:u w:val="single"/>
        </w:rPr>
        <w:t>Salmeterolio daugiacentris astmos mokslinis tyrimas (</w:t>
      </w:r>
      <w:r w:rsidRPr="007C7B72">
        <w:rPr>
          <w:rFonts w:ascii="Times New Roman" w:eastAsia="Times New Roman" w:hAnsi="Times New Roman"/>
          <w:i/>
          <w:u w:val="single"/>
        </w:rPr>
        <w:t>Salmeterol Multi-center Asthma Research Trial</w:t>
      </w:r>
      <w:r w:rsidRPr="007C7B72">
        <w:rPr>
          <w:rFonts w:ascii="Times New Roman" w:eastAsia="Times New Roman" w:hAnsi="Times New Roman"/>
          <w:u w:val="single"/>
        </w:rPr>
        <w:t>, SMART)</w:t>
      </w:r>
    </w:p>
    <w:p w14:paraId="1C58AE87" w14:textId="77777777" w:rsidR="007C7B72" w:rsidRPr="007C7B72" w:rsidRDefault="007C7B72" w:rsidP="007C7B72">
      <w:pPr>
        <w:tabs>
          <w:tab w:val="left" w:pos="567"/>
        </w:tabs>
        <w:spacing w:after="0" w:line="240" w:lineRule="auto"/>
        <w:rPr>
          <w:rFonts w:ascii="Times New Roman" w:eastAsia="Times New Roman" w:hAnsi="Times New Roman"/>
          <w:i/>
          <w:u w:val="single"/>
        </w:rPr>
      </w:pPr>
    </w:p>
    <w:p w14:paraId="112C2B1E" w14:textId="77777777" w:rsidR="007C7B72" w:rsidRPr="007C7B72" w:rsidRDefault="007C7B72" w:rsidP="007C7B72">
      <w:pPr>
        <w:tabs>
          <w:tab w:val="left" w:pos="567"/>
        </w:tabs>
        <w:spacing w:after="0" w:line="240" w:lineRule="auto"/>
        <w:rPr>
          <w:rFonts w:ascii="Times New Roman" w:eastAsia="Times New Roman" w:hAnsi="Times New Roman"/>
          <w:bCs/>
          <w:iCs/>
        </w:rPr>
      </w:pPr>
      <w:r w:rsidRPr="007C7B72">
        <w:rPr>
          <w:rFonts w:ascii="Times New Roman" w:eastAsia="Times New Roman" w:hAnsi="Times New Roman"/>
        </w:rPr>
        <w:lastRenderedPageBreak/>
        <w:t>Salmeterolio daugiacentris astmos mokslinis tyrimas (</w:t>
      </w:r>
      <w:r w:rsidRPr="007C7B72">
        <w:rPr>
          <w:rFonts w:ascii="Times New Roman" w:eastAsia="Times New Roman" w:hAnsi="Times New Roman"/>
          <w:i/>
        </w:rPr>
        <w:t>Salmeterol Multi-center Asthma Research Trial</w:t>
      </w:r>
      <w:r w:rsidRPr="007C7B72">
        <w:rPr>
          <w:rFonts w:ascii="Times New Roman" w:eastAsia="Times New Roman" w:hAnsi="Times New Roman"/>
        </w:rPr>
        <w:t>, SMART</w:t>
      </w:r>
      <w:r w:rsidRPr="007C7B72">
        <w:rPr>
          <w:rFonts w:ascii="Times New Roman" w:eastAsia="Times New Roman" w:hAnsi="Times New Roman"/>
          <w:bCs/>
          <w:iCs/>
        </w:rPr>
        <w:t xml:space="preserve">) buvo JAV vykdomas 28 savaičių tyrimas, kurio metu lygintas salmeterolio ir placebo saugumas, jais papildant įprastinį suaugusiųjų ir paauglių gydymą. Nors poveikis pagrindinei vertinamajai baigčiai bendram su kvėpavimo sistema susijusių mirčių ir su kvėpavimo sistema susijusių gyvybei pavojingų reiškinių skaičiui reikšmingai nesiskyrė, tyrimas parodė reikšmingą su astma susijusių mirčių skaičiaus padidėjimą salmeterolio vartojusių pacientų grupėje (13 mirčių 13 176 pacientų, gydytų salmeteroliu, palyginti su 3 mirtimis 13 179 pacientų, vartojusių placebo). Šis tyrimas nebuvo suplanuotas kartu vartojamų įkvepiamųjų kortikosteroidų (IKS) įtakai įvertinti ir tik 47% tiriamųjų pranešė apie IKS vartojimą tyrimo pradžioje. </w:t>
      </w:r>
    </w:p>
    <w:p w14:paraId="667EC89B" w14:textId="77777777" w:rsidR="007C7B72" w:rsidRPr="007C7B72" w:rsidRDefault="007C7B72" w:rsidP="007C7B72">
      <w:pPr>
        <w:tabs>
          <w:tab w:val="left" w:pos="567"/>
        </w:tabs>
        <w:spacing w:after="0" w:line="260" w:lineRule="exact"/>
        <w:rPr>
          <w:rFonts w:ascii="Times New Roman" w:eastAsia="Times New Roman" w:hAnsi="Times New Roman"/>
          <w:bCs/>
          <w:iCs/>
        </w:rPr>
      </w:pPr>
    </w:p>
    <w:p w14:paraId="28E2D0AE"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u w:val="single"/>
        </w:rPr>
      </w:pPr>
      <w:r w:rsidRPr="007C7B72">
        <w:rPr>
          <w:rFonts w:ascii="Times New Roman" w:eastAsia="Times New Roman" w:hAnsi="Times New Roman"/>
          <w:u w:val="single"/>
        </w:rPr>
        <w:t xml:space="preserve">Salmeterolio-FP ir vien FP saugumo bei veiksmingumo palyginimas gydant astmą </w:t>
      </w:r>
    </w:p>
    <w:p w14:paraId="206C6C0B"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rPr>
      </w:pPr>
    </w:p>
    <w:p w14:paraId="7A79AAC0"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rPr>
      </w:pPr>
      <w:r w:rsidRPr="007C7B72">
        <w:rPr>
          <w:rFonts w:ascii="Times New Roman" w:eastAsia="Times New Roman" w:hAnsi="Times New Roman"/>
        </w:rPr>
        <w:t>Buvo atlikti du daugiacentriai 26 savaičių trukmės tyrimai, siekiant palyginti salmeterolio-FP ir vien FP saugumą ir veiksmingumą; viename dalyvavo suaugusieji ir paaugliai (AUSTRI tyrimas), kitame – 4</w:t>
      </w:r>
      <w:r w:rsidRPr="007C7B72">
        <w:rPr>
          <w:rFonts w:ascii="Times New Roman" w:eastAsia="Times New Roman" w:hAnsi="Times New Roman"/>
        </w:rPr>
        <w:noBreakHyphen/>
        <w:t>11 metų vaikai (VESTRI tyrimas). Į abu tyrimus įtraukti tiriamieji sirgo vidutinio sunkumo ar sunkia nuolatinės eigos astma ir per paskutinius metus buvo hospitalizuoti dėl astmos arba patyrė astmos paūmėjimą. Kiekvieno tyrimo pagrindinė vertinamoji baigtis buvo įvertinimas, ar gydymo IKS papildymas ilgai veikiančiu beta agonistu (</w:t>
      </w:r>
      <w:r w:rsidRPr="007C7B72">
        <w:rPr>
          <w:rFonts w:ascii="Times New Roman" w:eastAsia="Times New Roman" w:hAnsi="Times New Roman"/>
          <w:bCs/>
          <w:i/>
        </w:rPr>
        <w:t>long</w:t>
      </w:r>
      <w:r w:rsidRPr="007C7B72">
        <w:rPr>
          <w:rFonts w:ascii="Times New Roman" w:eastAsia="Times New Roman" w:hAnsi="Times New Roman"/>
          <w:i/>
        </w:rPr>
        <w:t>-</w:t>
      </w:r>
      <w:r w:rsidRPr="007C7B72">
        <w:rPr>
          <w:rFonts w:ascii="Times New Roman" w:eastAsia="Times New Roman" w:hAnsi="Times New Roman"/>
          <w:bCs/>
          <w:i/>
        </w:rPr>
        <w:t>acting</w:t>
      </w:r>
      <w:r w:rsidRPr="007C7B72">
        <w:rPr>
          <w:rFonts w:ascii="Times New Roman" w:eastAsia="Times New Roman" w:hAnsi="Times New Roman"/>
          <w:i/>
        </w:rPr>
        <w:t xml:space="preserve"> beta-</w:t>
      </w:r>
      <w:r w:rsidRPr="007C7B72">
        <w:rPr>
          <w:rFonts w:ascii="Times New Roman" w:eastAsia="Times New Roman" w:hAnsi="Times New Roman"/>
          <w:bCs/>
          <w:i/>
        </w:rPr>
        <w:t>agonist</w:t>
      </w:r>
      <w:r w:rsidRPr="007C7B72">
        <w:rPr>
          <w:rFonts w:ascii="Times New Roman" w:eastAsia="Times New Roman" w:hAnsi="Times New Roman"/>
          <w:bCs/>
        </w:rPr>
        <w:t xml:space="preserve">, </w:t>
      </w:r>
      <w:r w:rsidRPr="007C7B72">
        <w:rPr>
          <w:rFonts w:ascii="Times New Roman" w:eastAsia="Times New Roman" w:hAnsi="Times New Roman"/>
        </w:rPr>
        <w:t>LABA) (salmeterolis-FP) nenusileidžia (</w:t>
      </w:r>
      <w:r w:rsidRPr="007C7B72">
        <w:rPr>
          <w:rFonts w:ascii="Times New Roman" w:eastAsia="Times New Roman" w:hAnsi="Times New Roman"/>
          <w:i/>
        </w:rPr>
        <w:t>non-inferior</w:t>
      </w:r>
      <w:r w:rsidRPr="007C7B72">
        <w:rPr>
          <w:rFonts w:ascii="Times New Roman" w:eastAsia="Times New Roman" w:hAnsi="Times New Roman"/>
        </w:rPr>
        <w:t>) gydymui vien IKS (FP), vertinant sunkių su astma susijusių reiškinių (su astma susijusio hospitalizavimo, endotrachėjinės intubacijos ir mirties) riziką. Antrinė vertinamoji šių tyrimų baigtis buvo įvertinimas, ar gydymas IKS/LABA (salmeteroliu-FP) yra pranašesnis (</w:t>
      </w:r>
      <w:r w:rsidRPr="007C7B72">
        <w:rPr>
          <w:rFonts w:ascii="Times New Roman" w:eastAsia="Times New Roman" w:hAnsi="Times New Roman"/>
          <w:i/>
        </w:rPr>
        <w:t>superior</w:t>
      </w:r>
      <w:r w:rsidRPr="007C7B72">
        <w:rPr>
          <w:rFonts w:ascii="Times New Roman" w:eastAsia="Times New Roman" w:hAnsi="Times New Roman"/>
        </w:rPr>
        <w:t>) už gydymą vien IKS (FP), vertinant sunkų astmos paūmėjimą (apibūdinamą kaip astmos paūmėjimas, jei būtina vartoti sisteminio poveikio kortikosteroidų ne trumpiau kaip 3 dienas, arba paciento hospitalizavimas ligoninėje arba apsilankymas skubios pagalbos skyriuje dėl astmos, kai būtina vartoti sisteminio poveikio kortikosteroidų).</w:t>
      </w:r>
    </w:p>
    <w:p w14:paraId="28986FE7"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rPr>
      </w:pPr>
    </w:p>
    <w:p w14:paraId="7B09B6F9" w14:textId="77777777" w:rsidR="007C7B72" w:rsidRPr="007C7B72" w:rsidRDefault="007C7B72" w:rsidP="007C7B72">
      <w:pPr>
        <w:keepNext/>
        <w:keepLines/>
        <w:tabs>
          <w:tab w:val="left" w:pos="567"/>
        </w:tabs>
        <w:spacing w:after="0" w:line="260" w:lineRule="exact"/>
        <w:rPr>
          <w:rFonts w:ascii="Times New Roman" w:eastAsia="Times New Roman" w:hAnsi="Times New Roman"/>
          <w:bCs/>
          <w:iCs/>
        </w:rPr>
      </w:pPr>
      <w:r w:rsidRPr="007C7B72">
        <w:rPr>
          <w:rFonts w:ascii="Times New Roman" w:eastAsia="Times New Roman" w:hAnsi="Times New Roman"/>
        </w:rPr>
        <w:t>Iš viso į AUSTRI ir VESTRI tyrimus buvo įtraukti ir gydyti atitinkamai 11 679 ir 6 208 tiriamieji. Analizuojant pagrindinę saugumo vertinamąją baigtį, nenusileidimas (</w:t>
      </w:r>
      <w:r w:rsidRPr="007C7B72">
        <w:rPr>
          <w:rFonts w:ascii="Times New Roman" w:eastAsia="Times New Roman" w:hAnsi="Times New Roman"/>
          <w:i/>
        </w:rPr>
        <w:t>non-inferiority</w:t>
      </w:r>
      <w:r w:rsidRPr="007C7B72">
        <w:rPr>
          <w:rFonts w:ascii="Times New Roman" w:eastAsia="Times New Roman" w:hAnsi="Times New Roman"/>
        </w:rPr>
        <w:t>) buvo pasiektas abiejų tyrimų metu (žr. lentelę toliau).</w:t>
      </w:r>
    </w:p>
    <w:p w14:paraId="3EBD684A" w14:textId="77777777" w:rsidR="007C7B72" w:rsidRPr="007C7B72" w:rsidRDefault="007C7B72" w:rsidP="007C7B72">
      <w:pPr>
        <w:keepLines/>
        <w:spacing w:after="0" w:line="240" w:lineRule="auto"/>
        <w:ind w:left="1134" w:hanging="1134"/>
        <w:jc w:val="both"/>
        <w:rPr>
          <w:rFonts w:ascii="Times New Roman" w:eastAsia="Times New Roman" w:hAnsi="Times New Roman"/>
        </w:rPr>
      </w:pPr>
      <w:r w:rsidRPr="007C7B72">
        <w:rPr>
          <w:rFonts w:ascii="Times New Roman" w:eastAsia="Times New Roman" w:hAnsi="Times New Roman"/>
        </w:rPr>
        <w:t>Sunkūs su astma susiję reiškiniai 26 savaičių AUSTRI ir VESTRI tyrimų metu</w:t>
      </w:r>
    </w:p>
    <w:p w14:paraId="0356C637" w14:textId="77777777" w:rsidR="007C7B72" w:rsidRPr="007C7B72" w:rsidRDefault="007C7B72" w:rsidP="007C7B72">
      <w:pPr>
        <w:tabs>
          <w:tab w:val="left" w:pos="567"/>
        </w:tabs>
        <w:spacing w:after="0" w:line="260" w:lineRule="exact"/>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1656"/>
        <w:gridCol w:w="1656"/>
        <w:gridCol w:w="1656"/>
        <w:gridCol w:w="1656"/>
      </w:tblGrid>
      <w:tr w:rsidR="007C7B72" w:rsidRPr="00101530" w14:paraId="332AFB27" w14:textId="77777777" w:rsidTr="00BA0B0F">
        <w:tc>
          <w:tcPr>
            <w:tcW w:w="2663" w:type="dxa"/>
            <w:vMerge w:val="restart"/>
          </w:tcPr>
          <w:p w14:paraId="32FECB9A"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p>
        </w:tc>
        <w:tc>
          <w:tcPr>
            <w:tcW w:w="3312" w:type="dxa"/>
            <w:gridSpan w:val="2"/>
          </w:tcPr>
          <w:p w14:paraId="73D59F7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AUSTRI</w:t>
            </w:r>
          </w:p>
        </w:tc>
        <w:tc>
          <w:tcPr>
            <w:tcW w:w="3312" w:type="dxa"/>
            <w:gridSpan w:val="2"/>
          </w:tcPr>
          <w:p w14:paraId="6552C3B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VESTRI</w:t>
            </w:r>
          </w:p>
        </w:tc>
      </w:tr>
      <w:tr w:rsidR="007C7B72" w:rsidRPr="00101530" w14:paraId="06A52B48" w14:textId="77777777" w:rsidTr="00BA0B0F">
        <w:trPr>
          <w:trHeight w:val="1290"/>
        </w:trPr>
        <w:tc>
          <w:tcPr>
            <w:tcW w:w="2663" w:type="dxa"/>
            <w:vMerge/>
          </w:tcPr>
          <w:p w14:paraId="12F1DF70"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p>
        </w:tc>
        <w:tc>
          <w:tcPr>
            <w:tcW w:w="1656" w:type="dxa"/>
            <w:vAlign w:val="bottom"/>
          </w:tcPr>
          <w:p w14:paraId="64157E1D"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Salmeterolis-FP</w:t>
            </w:r>
          </w:p>
          <w:p w14:paraId="279401BE"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5 834)</w:t>
            </w:r>
          </w:p>
        </w:tc>
        <w:tc>
          <w:tcPr>
            <w:tcW w:w="1656" w:type="dxa"/>
            <w:vAlign w:val="bottom"/>
          </w:tcPr>
          <w:p w14:paraId="74139C61"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 xml:space="preserve">Vien FP </w:t>
            </w:r>
          </w:p>
          <w:p w14:paraId="2F632495"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5 845)</w:t>
            </w:r>
          </w:p>
        </w:tc>
        <w:tc>
          <w:tcPr>
            <w:tcW w:w="1656" w:type="dxa"/>
            <w:vAlign w:val="bottom"/>
          </w:tcPr>
          <w:p w14:paraId="097F3EF9"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Salmeterolis-FP</w:t>
            </w:r>
          </w:p>
          <w:p w14:paraId="719F9DF0"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3 107)</w:t>
            </w:r>
          </w:p>
        </w:tc>
        <w:tc>
          <w:tcPr>
            <w:tcW w:w="1656" w:type="dxa"/>
            <w:vAlign w:val="bottom"/>
          </w:tcPr>
          <w:p w14:paraId="137AE4F8"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 xml:space="preserve">Vien FP </w:t>
            </w:r>
          </w:p>
          <w:p w14:paraId="6CAEBD68"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3 101)</w:t>
            </w:r>
          </w:p>
        </w:tc>
      </w:tr>
      <w:tr w:rsidR="007C7B72" w:rsidRPr="00101530" w14:paraId="20D3754E" w14:textId="77777777" w:rsidTr="00BA0B0F">
        <w:tc>
          <w:tcPr>
            <w:tcW w:w="2663" w:type="dxa"/>
          </w:tcPr>
          <w:p w14:paraId="097A1D3C"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Kombinuotoji vertinamoji baigtis</w:t>
            </w:r>
          </w:p>
          <w:p w14:paraId="2CC0437E"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(su astma susijęs hospitalizavimas, endotrachėjinė intubacija ar mirtis)</w:t>
            </w:r>
          </w:p>
        </w:tc>
        <w:tc>
          <w:tcPr>
            <w:tcW w:w="1656" w:type="dxa"/>
          </w:tcPr>
          <w:p w14:paraId="66E9F131"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34 (0,6%)</w:t>
            </w:r>
          </w:p>
        </w:tc>
        <w:tc>
          <w:tcPr>
            <w:tcW w:w="1656" w:type="dxa"/>
          </w:tcPr>
          <w:p w14:paraId="37D6DC63"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33 (0,6%)</w:t>
            </w:r>
          </w:p>
        </w:tc>
        <w:tc>
          <w:tcPr>
            <w:tcW w:w="1656" w:type="dxa"/>
          </w:tcPr>
          <w:p w14:paraId="48D197E8"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27 (0,9%)</w:t>
            </w:r>
          </w:p>
        </w:tc>
        <w:tc>
          <w:tcPr>
            <w:tcW w:w="1656" w:type="dxa"/>
          </w:tcPr>
          <w:p w14:paraId="2BBD863C"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21 (0,7%)</w:t>
            </w:r>
          </w:p>
        </w:tc>
      </w:tr>
      <w:tr w:rsidR="007C7B72" w:rsidRPr="00101530" w14:paraId="47C8EAEA" w14:textId="77777777" w:rsidTr="00BA0B0F">
        <w:tc>
          <w:tcPr>
            <w:tcW w:w="2663" w:type="dxa"/>
          </w:tcPr>
          <w:p w14:paraId="6B47EC14"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Salmeterolio-FP/FP rizikos santykis (95% PI)</w:t>
            </w:r>
          </w:p>
        </w:tc>
        <w:tc>
          <w:tcPr>
            <w:tcW w:w="1656" w:type="dxa"/>
          </w:tcPr>
          <w:p w14:paraId="4138A4B1"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1,029</w:t>
            </w:r>
          </w:p>
          <w:p w14:paraId="3512E3A8"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(0,638-1,662)</w:t>
            </w:r>
            <w:r w:rsidRPr="007C7B72">
              <w:rPr>
                <w:rFonts w:ascii="Times New Roman" w:eastAsia="Times New Roman" w:hAnsi="Times New Roman"/>
                <w:vertAlign w:val="superscript"/>
              </w:rPr>
              <w:t>a</w:t>
            </w:r>
          </w:p>
        </w:tc>
        <w:tc>
          <w:tcPr>
            <w:tcW w:w="1656" w:type="dxa"/>
          </w:tcPr>
          <w:p w14:paraId="30B47734"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p>
        </w:tc>
        <w:tc>
          <w:tcPr>
            <w:tcW w:w="1656" w:type="dxa"/>
          </w:tcPr>
          <w:p w14:paraId="164DD13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1,285</w:t>
            </w:r>
          </w:p>
          <w:p w14:paraId="425F33B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(0,726-2,272)</w:t>
            </w:r>
            <w:r w:rsidRPr="007C7B72">
              <w:rPr>
                <w:rFonts w:ascii="Times New Roman" w:eastAsia="Times New Roman" w:hAnsi="Times New Roman"/>
                <w:vertAlign w:val="superscript"/>
              </w:rPr>
              <w:t>b</w:t>
            </w:r>
          </w:p>
        </w:tc>
        <w:tc>
          <w:tcPr>
            <w:tcW w:w="1656" w:type="dxa"/>
          </w:tcPr>
          <w:p w14:paraId="594F06E8"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p>
        </w:tc>
      </w:tr>
      <w:tr w:rsidR="007C7B72" w:rsidRPr="00101530" w14:paraId="31954A98" w14:textId="77777777" w:rsidTr="00BA0B0F">
        <w:tc>
          <w:tcPr>
            <w:tcW w:w="2663" w:type="dxa"/>
          </w:tcPr>
          <w:p w14:paraId="01E8FDC9"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Mirtis</w:t>
            </w:r>
          </w:p>
        </w:tc>
        <w:tc>
          <w:tcPr>
            <w:tcW w:w="1656" w:type="dxa"/>
          </w:tcPr>
          <w:p w14:paraId="625CB54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p w14:paraId="19A3338C"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p>
        </w:tc>
        <w:tc>
          <w:tcPr>
            <w:tcW w:w="1656" w:type="dxa"/>
          </w:tcPr>
          <w:p w14:paraId="24FD48AB"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c>
          <w:tcPr>
            <w:tcW w:w="1656" w:type="dxa"/>
          </w:tcPr>
          <w:p w14:paraId="23D9948D"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c>
          <w:tcPr>
            <w:tcW w:w="1656" w:type="dxa"/>
          </w:tcPr>
          <w:p w14:paraId="6D24A330"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r>
      <w:tr w:rsidR="007C7B72" w:rsidRPr="00101530" w14:paraId="3AEF0823" w14:textId="77777777" w:rsidTr="00BA0B0F">
        <w:tc>
          <w:tcPr>
            <w:tcW w:w="2663" w:type="dxa"/>
          </w:tcPr>
          <w:p w14:paraId="475B8142"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Su astma susijęs hospitalizavimas</w:t>
            </w:r>
          </w:p>
        </w:tc>
        <w:tc>
          <w:tcPr>
            <w:tcW w:w="1656" w:type="dxa"/>
          </w:tcPr>
          <w:p w14:paraId="1C7AAB3A"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34</w:t>
            </w:r>
          </w:p>
        </w:tc>
        <w:tc>
          <w:tcPr>
            <w:tcW w:w="1656" w:type="dxa"/>
          </w:tcPr>
          <w:p w14:paraId="29079947"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33</w:t>
            </w:r>
          </w:p>
        </w:tc>
        <w:tc>
          <w:tcPr>
            <w:tcW w:w="1656" w:type="dxa"/>
          </w:tcPr>
          <w:p w14:paraId="238FFE07"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27</w:t>
            </w:r>
          </w:p>
        </w:tc>
        <w:tc>
          <w:tcPr>
            <w:tcW w:w="1656" w:type="dxa"/>
          </w:tcPr>
          <w:p w14:paraId="6611261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21</w:t>
            </w:r>
          </w:p>
        </w:tc>
      </w:tr>
      <w:tr w:rsidR="007C7B72" w:rsidRPr="00101530" w14:paraId="47E651E7" w14:textId="77777777" w:rsidTr="00BA0B0F">
        <w:tc>
          <w:tcPr>
            <w:tcW w:w="2663" w:type="dxa"/>
          </w:tcPr>
          <w:p w14:paraId="7F180100"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Endotrachėjinė intubacija</w:t>
            </w:r>
          </w:p>
        </w:tc>
        <w:tc>
          <w:tcPr>
            <w:tcW w:w="1656" w:type="dxa"/>
          </w:tcPr>
          <w:p w14:paraId="56EB587B"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c>
          <w:tcPr>
            <w:tcW w:w="1656" w:type="dxa"/>
          </w:tcPr>
          <w:p w14:paraId="1DAE4DB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w:t>
            </w:r>
          </w:p>
        </w:tc>
        <w:tc>
          <w:tcPr>
            <w:tcW w:w="1656" w:type="dxa"/>
          </w:tcPr>
          <w:p w14:paraId="42E80F97"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c>
          <w:tcPr>
            <w:tcW w:w="1656" w:type="dxa"/>
          </w:tcPr>
          <w:p w14:paraId="5BAAF0D7"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w:t>
            </w:r>
          </w:p>
        </w:tc>
      </w:tr>
    </w:tbl>
    <w:p w14:paraId="69E0F70A" w14:textId="77777777" w:rsidR="007C7B72" w:rsidRPr="007C7B72" w:rsidRDefault="007C7B72" w:rsidP="007C7B72">
      <w:pPr>
        <w:keepNext/>
        <w:keepLines/>
        <w:tabs>
          <w:tab w:val="left" w:pos="270"/>
          <w:tab w:val="left" w:pos="567"/>
        </w:tabs>
        <w:spacing w:after="0" w:line="240" w:lineRule="auto"/>
        <w:ind w:left="270" w:hanging="270"/>
        <w:rPr>
          <w:rFonts w:ascii="Times New Roman" w:eastAsia="Times New Roman" w:hAnsi="Times New Roman"/>
        </w:rPr>
      </w:pPr>
      <w:r w:rsidRPr="007C7B72">
        <w:rPr>
          <w:rFonts w:ascii="Times New Roman" w:eastAsia="Times New Roman" w:hAnsi="Times New Roman"/>
          <w:vertAlign w:val="superscript"/>
        </w:rPr>
        <w:t>a</w:t>
      </w:r>
      <w:r w:rsidRPr="007C7B72">
        <w:rPr>
          <w:rFonts w:ascii="Times New Roman" w:eastAsia="Times New Roman" w:hAnsi="Times New Roman"/>
        </w:rPr>
        <w:tab/>
        <w:t>Jei nustatytas santykinės rizikos viršutinis 95% PI įvertis buvo mažiau kaip 2,0, buvo patvirtinamas nenusileidimas (</w:t>
      </w:r>
      <w:r w:rsidRPr="007C7B72">
        <w:rPr>
          <w:rFonts w:ascii="Times New Roman" w:eastAsia="Times New Roman" w:hAnsi="Times New Roman"/>
          <w:i/>
        </w:rPr>
        <w:t>non-inferiority</w:t>
      </w:r>
      <w:r w:rsidRPr="007C7B72">
        <w:rPr>
          <w:rFonts w:ascii="Times New Roman" w:eastAsia="Times New Roman" w:hAnsi="Times New Roman"/>
        </w:rPr>
        <w:t>).</w:t>
      </w:r>
    </w:p>
    <w:p w14:paraId="76721897" w14:textId="77777777" w:rsidR="007C7B72" w:rsidRPr="007C7B72" w:rsidRDefault="007C7B72" w:rsidP="007C7B72">
      <w:pPr>
        <w:tabs>
          <w:tab w:val="left" w:pos="270"/>
          <w:tab w:val="left" w:pos="567"/>
        </w:tabs>
        <w:spacing w:after="0" w:line="240" w:lineRule="auto"/>
        <w:ind w:left="270" w:hanging="270"/>
        <w:rPr>
          <w:rFonts w:ascii="Times New Roman" w:eastAsia="Times New Roman" w:hAnsi="Times New Roman"/>
        </w:rPr>
      </w:pPr>
      <w:r w:rsidRPr="007C7B72">
        <w:rPr>
          <w:rFonts w:ascii="Times New Roman" w:eastAsia="Times New Roman" w:hAnsi="Times New Roman"/>
          <w:vertAlign w:val="superscript"/>
        </w:rPr>
        <w:t>b</w:t>
      </w:r>
      <w:r w:rsidRPr="007C7B72">
        <w:rPr>
          <w:rFonts w:ascii="Times New Roman" w:eastAsia="Times New Roman" w:hAnsi="Times New Roman"/>
        </w:rPr>
        <w:tab/>
        <w:t>Jei nustatytas santykinės rizikos viršutinis 95% PI įvertis buvo mažiau kaip 2,675, buvo patvirtinamas nenusileidimas (</w:t>
      </w:r>
      <w:r w:rsidRPr="007C7B72">
        <w:rPr>
          <w:rFonts w:ascii="Times New Roman" w:eastAsia="Times New Roman" w:hAnsi="Times New Roman"/>
          <w:i/>
        </w:rPr>
        <w:t>non-inferiority</w:t>
      </w:r>
      <w:r w:rsidRPr="007C7B72">
        <w:rPr>
          <w:rFonts w:ascii="Times New Roman" w:eastAsia="Times New Roman" w:hAnsi="Times New Roman"/>
        </w:rPr>
        <w:t>).</w:t>
      </w:r>
    </w:p>
    <w:p w14:paraId="12265085" w14:textId="77777777" w:rsidR="007C7B72" w:rsidRPr="007C7B72" w:rsidRDefault="007C7B72" w:rsidP="007C7B72">
      <w:pPr>
        <w:tabs>
          <w:tab w:val="left" w:pos="567"/>
        </w:tabs>
        <w:spacing w:after="0" w:line="260" w:lineRule="exact"/>
        <w:rPr>
          <w:rFonts w:ascii="Times New Roman" w:eastAsia="Times New Roman" w:hAnsi="Times New Roman"/>
        </w:rPr>
      </w:pPr>
    </w:p>
    <w:p w14:paraId="62EBB4F0"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rPr>
      </w:pPr>
      <w:r w:rsidRPr="007C7B72">
        <w:rPr>
          <w:rFonts w:ascii="Times New Roman" w:eastAsia="Times New Roman" w:hAnsi="Times New Roman"/>
        </w:rPr>
        <w:lastRenderedPageBreak/>
        <w:t>Analizuojant antrinę veiksmingumo vertinamąją baigtį, abiejų tyrimų metu nustatytas laiko iki pirmojo astmos paūmėjimo sutrumpėjimas vartojant salmeterolį-FP, palyginti su FP, tačiau tik AUSTRI tyrimo metu jis buvo statistiškai reikšmingas.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1656"/>
        <w:gridCol w:w="1656"/>
        <w:gridCol w:w="1656"/>
        <w:gridCol w:w="1656"/>
      </w:tblGrid>
      <w:tr w:rsidR="007C7B72" w:rsidRPr="00101530" w14:paraId="748C77EC" w14:textId="77777777" w:rsidTr="00BA0B0F">
        <w:tc>
          <w:tcPr>
            <w:tcW w:w="2663" w:type="dxa"/>
            <w:vMerge w:val="restart"/>
          </w:tcPr>
          <w:p w14:paraId="078944FD"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p>
        </w:tc>
        <w:tc>
          <w:tcPr>
            <w:tcW w:w="3312" w:type="dxa"/>
            <w:gridSpan w:val="2"/>
          </w:tcPr>
          <w:p w14:paraId="382863AB"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AUSTRI</w:t>
            </w:r>
          </w:p>
        </w:tc>
        <w:tc>
          <w:tcPr>
            <w:tcW w:w="3312" w:type="dxa"/>
            <w:gridSpan w:val="2"/>
          </w:tcPr>
          <w:p w14:paraId="0084751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VESTRI</w:t>
            </w:r>
          </w:p>
        </w:tc>
      </w:tr>
      <w:tr w:rsidR="007C7B72" w:rsidRPr="00101530" w14:paraId="19796189" w14:textId="77777777" w:rsidTr="00BA0B0F">
        <w:trPr>
          <w:trHeight w:val="1290"/>
        </w:trPr>
        <w:tc>
          <w:tcPr>
            <w:tcW w:w="2663" w:type="dxa"/>
            <w:vMerge/>
          </w:tcPr>
          <w:p w14:paraId="4BE19C02"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p>
        </w:tc>
        <w:tc>
          <w:tcPr>
            <w:tcW w:w="1656" w:type="dxa"/>
            <w:vAlign w:val="bottom"/>
          </w:tcPr>
          <w:p w14:paraId="292AE719"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Salmeterolis-FP</w:t>
            </w:r>
          </w:p>
          <w:p w14:paraId="6DF072E9"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5 834)</w:t>
            </w:r>
          </w:p>
        </w:tc>
        <w:tc>
          <w:tcPr>
            <w:tcW w:w="1656" w:type="dxa"/>
            <w:vAlign w:val="bottom"/>
          </w:tcPr>
          <w:p w14:paraId="3C7543C4"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 xml:space="preserve">Vien FP </w:t>
            </w:r>
          </w:p>
          <w:p w14:paraId="79B57810"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5 845)</w:t>
            </w:r>
          </w:p>
        </w:tc>
        <w:tc>
          <w:tcPr>
            <w:tcW w:w="1656" w:type="dxa"/>
            <w:vAlign w:val="bottom"/>
          </w:tcPr>
          <w:p w14:paraId="41CBF10D"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Salmeterolis-FP</w:t>
            </w:r>
          </w:p>
          <w:p w14:paraId="47EB67A6"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3 107)</w:t>
            </w:r>
          </w:p>
        </w:tc>
        <w:tc>
          <w:tcPr>
            <w:tcW w:w="1656" w:type="dxa"/>
            <w:vAlign w:val="bottom"/>
          </w:tcPr>
          <w:p w14:paraId="2CF422AC"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 xml:space="preserve">Vien FP </w:t>
            </w:r>
          </w:p>
          <w:p w14:paraId="2CE2F26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(n = 3 101)</w:t>
            </w:r>
          </w:p>
        </w:tc>
      </w:tr>
      <w:tr w:rsidR="007C7B72" w:rsidRPr="00101530" w14:paraId="73D0B95D" w14:textId="77777777" w:rsidTr="00BA0B0F">
        <w:tc>
          <w:tcPr>
            <w:tcW w:w="2663" w:type="dxa"/>
          </w:tcPr>
          <w:p w14:paraId="609F86A1"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Skaičius tiriamųjų, kuriems pasireiškė astmos paūmėjimas</w:t>
            </w:r>
          </w:p>
        </w:tc>
        <w:tc>
          <w:tcPr>
            <w:tcW w:w="1656" w:type="dxa"/>
          </w:tcPr>
          <w:p w14:paraId="62FCC1BA"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480 (8%)</w:t>
            </w:r>
          </w:p>
        </w:tc>
        <w:tc>
          <w:tcPr>
            <w:tcW w:w="1656" w:type="dxa"/>
          </w:tcPr>
          <w:p w14:paraId="15A0E459"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597 (10%)</w:t>
            </w:r>
          </w:p>
        </w:tc>
        <w:tc>
          <w:tcPr>
            <w:tcW w:w="1656" w:type="dxa"/>
          </w:tcPr>
          <w:p w14:paraId="5864F3C3"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265 (9%)</w:t>
            </w:r>
          </w:p>
        </w:tc>
        <w:tc>
          <w:tcPr>
            <w:tcW w:w="1656" w:type="dxa"/>
          </w:tcPr>
          <w:p w14:paraId="33E859FB"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309 (10%)</w:t>
            </w:r>
          </w:p>
        </w:tc>
      </w:tr>
      <w:tr w:rsidR="007C7B72" w:rsidRPr="00101530" w14:paraId="378EA59D" w14:textId="77777777" w:rsidTr="00BA0B0F">
        <w:tc>
          <w:tcPr>
            <w:tcW w:w="2663" w:type="dxa"/>
          </w:tcPr>
          <w:p w14:paraId="2964140E" w14:textId="77777777" w:rsidR="007C7B72" w:rsidRPr="007C7B72" w:rsidRDefault="007C7B72" w:rsidP="007C7B72">
            <w:pPr>
              <w:keepNext/>
              <w:keepLines/>
              <w:tabs>
                <w:tab w:val="left" w:pos="274"/>
                <w:tab w:val="left" w:pos="567"/>
                <w:tab w:val="left" w:pos="821"/>
                <w:tab w:val="left" w:pos="1094"/>
              </w:tabs>
              <w:spacing w:after="0" w:line="240" w:lineRule="auto"/>
              <w:rPr>
                <w:rFonts w:ascii="Times New Roman" w:eastAsia="Times New Roman" w:hAnsi="Times New Roman"/>
              </w:rPr>
            </w:pPr>
            <w:r w:rsidRPr="007C7B72">
              <w:rPr>
                <w:rFonts w:ascii="Times New Roman" w:eastAsia="Times New Roman" w:hAnsi="Times New Roman"/>
              </w:rPr>
              <w:t>Salmeterolio-FP/FP rizikos santykis (95% PI)</w:t>
            </w:r>
          </w:p>
        </w:tc>
        <w:tc>
          <w:tcPr>
            <w:tcW w:w="3312" w:type="dxa"/>
            <w:gridSpan w:val="2"/>
          </w:tcPr>
          <w:p w14:paraId="7F622CE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0,787</w:t>
            </w:r>
          </w:p>
          <w:p w14:paraId="7460C519"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vertAlign w:val="superscript"/>
              </w:rPr>
            </w:pPr>
            <w:r w:rsidRPr="007C7B72">
              <w:rPr>
                <w:rFonts w:ascii="Times New Roman" w:eastAsia="Times New Roman" w:hAnsi="Times New Roman"/>
              </w:rPr>
              <w:t>(0,698, 0,888)</w:t>
            </w:r>
          </w:p>
        </w:tc>
        <w:tc>
          <w:tcPr>
            <w:tcW w:w="3312" w:type="dxa"/>
            <w:gridSpan w:val="2"/>
          </w:tcPr>
          <w:p w14:paraId="3F76389B"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0,859</w:t>
            </w:r>
          </w:p>
          <w:p w14:paraId="35667B22" w14:textId="77777777" w:rsidR="007C7B72" w:rsidRPr="007C7B72" w:rsidRDefault="007C7B72" w:rsidP="007C7B72">
            <w:pPr>
              <w:keepNext/>
              <w:keepLines/>
              <w:tabs>
                <w:tab w:val="left" w:pos="274"/>
                <w:tab w:val="left" w:pos="567"/>
                <w:tab w:val="left" w:pos="821"/>
                <w:tab w:val="left" w:pos="1094"/>
              </w:tabs>
              <w:spacing w:after="0" w:line="240" w:lineRule="auto"/>
              <w:jc w:val="center"/>
              <w:rPr>
                <w:rFonts w:ascii="Times New Roman" w:eastAsia="Times New Roman" w:hAnsi="Times New Roman"/>
              </w:rPr>
            </w:pPr>
            <w:r w:rsidRPr="007C7B72">
              <w:rPr>
                <w:rFonts w:ascii="Times New Roman" w:eastAsia="Times New Roman" w:hAnsi="Times New Roman"/>
              </w:rPr>
              <w:t>(0,729, 1,012)</w:t>
            </w:r>
          </w:p>
        </w:tc>
      </w:tr>
    </w:tbl>
    <w:p w14:paraId="76743ED7" w14:textId="77777777" w:rsidR="007C7B72" w:rsidRPr="007C7B72" w:rsidRDefault="007C7B72" w:rsidP="007C7B72">
      <w:pPr>
        <w:keepNext/>
        <w:keepLines/>
        <w:tabs>
          <w:tab w:val="left" w:pos="567"/>
        </w:tabs>
        <w:spacing w:after="0" w:line="260" w:lineRule="exact"/>
        <w:rPr>
          <w:rFonts w:ascii="Times New Roman" w:eastAsia="Times New Roman" w:hAnsi="Times New Roman"/>
          <w:bCs/>
          <w:iCs/>
        </w:rPr>
      </w:pPr>
    </w:p>
    <w:p w14:paraId="649BB0E5" w14:textId="77777777" w:rsidR="007C7B72" w:rsidRPr="007C7B72" w:rsidRDefault="007C7B72" w:rsidP="007C7B72">
      <w:pPr>
        <w:tabs>
          <w:tab w:val="left" w:pos="567"/>
        </w:tabs>
        <w:spacing w:after="0" w:line="260" w:lineRule="exact"/>
        <w:rPr>
          <w:rFonts w:ascii="Times New Roman" w:eastAsia="Times New Roman" w:hAnsi="Times New Roman"/>
          <w:u w:val="single"/>
        </w:rPr>
      </w:pPr>
    </w:p>
    <w:p w14:paraId="43DE2585" w14:textId="77777777" w:rsidR="007C7B72" w:rsidRPr="007C7B72" w:rsidRDefault="007C7B72" w:rsidP="007C7B72">
      <w:pPr>
        <w:tabs>
          <w:tab w:val="left" w:pos="567"/>
        </w:tabs>
        <w:spacing w:after="0" w:line="240" w:lineRule="auto"/>
        <w:jc w:val="both"/>
        <w:rPr>
          <w:rFonts w:ascii="Times New Roman" w:eastAsia="Times New Roman" w:hAnsi="Times New Roman"/>
          <w:bCs/>
          <w:iCs/>
          <w:u w:val="single"/>
        </w:rPr>
      </w:pPr>
      <w:r w:rsidRPr="007C7B72">
        <w:rPr>
          <w:rFonts w:ascii="Times New Roman" w:eastAsia="Times New Roman" w:hAnsi="Times New Roman"/>
          <w:bCs/>
          <w:iCs/>
          <w:u w:val="single"/>
        </w:rPr>
        <w:t>Vaikų populiacija</w:t>
      </w:r>
    </w:p>
    <w:p w14:paraId="3C524179" w14:textId="77777777" w:rsidR="007C7B72" w:rsidRPr="007C7B72" w:rsidRDefault="007C7B72" w:rsidP="007C7B72">
      <w:pPr>
        <w:tabs>
          <w:tab w:val="left" w:pos="567"/>
        </w:tabs>
        <w:spacing w:after="0" w:line="240" w:lineRule="auto"/>
        <w:jc w:val="both"/>
        <w:rPr>
          <w:rFonts w:ascii="Times New Roman" w:eastAsia="Times New Roman" w:hAnsi="Times New Roman"/>
          <w:bCs/>
          <w:i/>
          <w:iCs/>
          <w:u w:val="single"/>
        </w:rPr>
      </w:pPr>
    </w:p>
    <w:p w14:paraId="3AA696D9" w14:textId="77777777" w:rsidR="007C7B72" w:rsidRPr="007C7B72" w:rsidRDefault="007C7B72" w:rsidP="007C7B72">
      <w:pPr>
        <w:tabs>
          <w:tab w:val="left" w:pos="567"/>
        </w:tabs>
        <w:spacing w:after="0" w:line="260" w:lineRule="exact"/>
        <w:rPr>
          <w:rFonts w:ascii="Times New Roman" w:eastAsia="Times New Roman" w:hAnsi="Times New Roman"/>
        </w:rPr>
      </w:pPr>
      <w:r w:rsidRPr="007C7B72">
        <w:rPr>
          <w:rFonts w:ascii="Times New Roman" w:eastAsia="Times New Roman" w:hAnsi="Times New Roman"/>
        </w:rPr>
        <w:t>Fusamix Easyhaler nerekomenduojama vartoti jaunesniems kaip 12 metų vaikams. Fusamix Easyhaler saugumas ir veiksmingumas tokių jaunų pacientų populiacijoje nenustatytas.</w:t>
      </w:r>
    </w:p>
    <w:p w14:paraId="23F5DF25" w14:textId="77777777" w:rsidR="007C7B72" w:rsidRPr="007C7B72" w:rsidRDefault="007C7B72" w:rsidP="007C7B72">
      <w:pPr>
        <w:tabs>
          <w:tab w:val="left" w:pos="567"/>
        </w:tabs>
        <w:spacing w:after="0" w:line="240" w:lineRule="auto"/>
        <w:rPr>
          <w:rFonts w:ascii="Times New Roman" w:eastAsia="Times New Roman" w:hAnsi="Times New Roman"/>
        </w:rPr>
      </w:pPr>
    </w:p>
    <w:p w14:paraId="2A7E5FE4" w14:textId="77777777" w:rsidR="007C7B72" w:rsidRPr="007C7B72" w:rsidRDefault="007C7B72" w:rsidP="007C7B72">
      <w:pPr>
        <w:tabs>
          <w:tab w:val="left" w:pos="567"/>
        </w:tabs>
        <w:spacing w:after="0" w:line="240" w:lineRule="auto"/>
        <w:rPr>
          <w:rFonts w:ascii="Times New Roman" w:eastAsia="Times New Roman" w:hAnsi="Times New Roman"/>
          <w:i/>
          <w:u w:val="single"/>
        </w:rPr>
      </w:pPr>
      <w:r w:rsidRPr="007C7B72">
        <w:rPr>
          <w:rFonts w:ascii="Times New Roman" w:eastAsia="Times New Roman" w:hAnsi="Times New Roman"/>
          <w:i/>
          <w:u w:val="single"/>
        </w:rPr>
        <w:t xml:space="preserve">Astmos gydymas vaistiniais preparatais, kurių sudėtyje yra flutikazono propionato, nėštumo laikotarpiu </w:t>
      </w:r>
    </w:p>
    <w:p w14:paraId="4D317250" w14:textId="77777777" w:rsidR="007C7B72" w:rsidRPr="007C7B72" w:rsidRDefault="007C7B72" w:rsidP="007C7B72">
      <w:pPr>
        <w:tabs>
          <w:tab w:val="left" w:pos="567"/>
        </w:tabs>
        <w:spacing w:after="0" w:line="240" w:lineRule="auto"/>
        <w:rPr>
          <w:rFonts w:ascii="Times New Roman" w:eastAsia="Times New Roman" w:hAnsi="Times New Roman"/>
        </w:rPr>
      </w:pPr>
    </w:p>
    <w:p w14:paraId="7CFB41A6" w14:textId="77777777" w:rsidR="007C7B72" w:rsidRPr="007C7B72" w:rsidRDefault="007C7B72" w:rsidP="007C7B72">
      <w:pPr>
        <w:tabs>
          <w:tab w:val="left" w:pos="567"/>
        </w:tabs>
        <w:spacing w:after="0" w:line="240" w:lineRule="auto"/>
        <w:rPr>
          <w:rFonts w:ascii="Times New Roman" w:eastAsia="Times New Roman" w:hAnsi="Times New Roman"/>
        </w:rPr>
      </w:pPr>
      <w:r w:rsidRPr="007C7B72">
        <w:rPr>
          <w:rFonts w:ascii="Times New Roman" w:eastAsia="Times New Roman" w:hAnsi="Times New Roman"/>
        </w:rPr>
        <w:t>Buvo atliktas stebėjimo retrospektyvinis epidemiologinis kohortos tyrimas, kurio metu naudoti Jungtinės Karalystės elektroniniai sveikatos įrašai ir įvertinta sunkių apsigimimų rizika pirmuoju nėštumo trimestru vartojant vien įkvepiamojo FP ir salmeterolio-FP, palyginti su rizika vartojant IKS, kurio sudėtyje nėra FP. Tyrimo metu palyginimas su placebu naudojamas nebuvo.</w:t>
      </w:r>
    </w:p>
    <w:p w14:paraId="4E126E4C" w14:textId="77777777" w:rsidR="007C7B72" w:rsidRPr="007C7B72" w:rsidRDefault="007C7B72" w:rsidP="007C7B72">
      <w:pPr>
        <w:tabs>
          <w:tab w:val="left" w:pos="567"/>
        </w:tabs>
        <w:spacing w:after="0" w:line="240" w:lineRule="auto"/>
        <w:rPr>
          <w:rFonts w:ascii="Times New Roman" w:eastAsia="Times New Roman" w:hAnsi="Times New Roman"/>
        </w:rPr>
      </w:pPr>
    </w:p>
    <w:p w14:paraId="341E3027"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r w:rsidRPr="007C7B72">
        <w:rPr>
          <w:rFonts w:ascii="Times New Roman" w:eastAsia="Times New Roman" w:hAnsi="Times New Roman"/>
        </w:rPr>
        <w:t>5 362 astma sergančių ir pirmuoju nėštumo laikotarpiu IKS vartojusių pacienčių kohortoje nustatytas 131 diagnozuoto sunkaus apsigimimo atvejis; 1 612 (30%) pacienčių vartojo FP ar salmeterolio-FP, joms nustatyti 42 diagnozuoto sunkaus apsigimimo atvejai. Koreguotas sunkių apsigimimų, diagnozuotų iki 1 metų, šansų santykis buvo 1,1 (95% PI: 0,5</w:t>
      </w:r>
      <w:r w:rsidRPr="007C7B72">
        <w:rPr>
          <w:rFonts w:ascii="Times New Roman" w:eastAsia="Times New Roman" w:hAnsi="Times New Roman"/>
        </w:rPr>
        <w:noBreakHyphen/>
        <w:t>2,3) FP vartojusioms moterims, palyginti su ne FP IKS vartojusiomis moterimis, sirgusiomis vidutinio sunkumo astma, ir 1,2 (95% PI: 0.7 – 2.0) moterims, kurios sirgo sunkia astma. Sunkių apsigimimų rizikos skirtumo pirmojo nėštumo trimestro metu vartojant vien FP, palyginti su salmeteroliu-FP, nebuvo. Absoliuti sunkių apsigimimų rizika esant įvairaus sunkumo astmai buvo 2,0</w:t>
      </w:r>
      <w:r w:rsidRPr="007C7B72">
        <w:rPr>
          <w:rFonts w:ascii="Times New Roman" w:eastAsia="Times New Roman" w:hAnsi="Times New Roman"/>
        </w:rPr>
        <w:noBreakHyphen/>
        <w:t xml:space="preserve">2,9 100 nėštumų, kurių metu vartota FP; tokie duomenys yra panašūs į tyrimo, kurio metu vertinti 15 840 nėštumo atvejų, kai astmos gydymas nebuvo skiriamas (Bendrosios praktikos tyrimų duomenų bazė, </w:t>
      </w:r>
      <w:r w:rsidRPr="007C7B72">
        <w:rPr>
          <w:rFonts w:ascii="Times New Roman" w:eastAsia="Times New Roman" w:hAnsi="Times New Roman"/>
          <w:i/>
        </w:rPr>
        <w:t>General Practice Research Database</w:t>
      </w:r>
      <w:r w:rsidRPr="007C7B72">
        <w:rPr>
          <w:rFonts w:ascii="Times New Roman" w:eastAsia="Times New Roman" w:hAnsi="Times New Roman"/>
        </w:rPr>
        <w:t>), rezultatus (2,8 sunkių apsigimimų reiškinių 100 nėštumų).</w:t>
      </w:r>
    </w:p>
    <w:p w14:paraId="052A1A25"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lang w:eastAsia="lt-LT" w:bidi="lt-LT"/>
        </w:rPr>
      </w:pPr>
    </w:p>
    <w:p w14:paraId="3B39A5FA" w14:textId="77777777" w:rsidR="007C7B72" w:rsidRPr="007C7B72" w:rsidRDefault="007C7B72" w:rsidP="007C7B72">
      <w:pPr>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Farmakokinetinės savybės</w:t>
      </w:r>
    </w:p>
    <w:p w14:paraId="2DA14BED" w14:textId="77777777" w:rsidR="007C7B72" w:rsidRPr="007C7B72" w:rsidRDefault="007C7B72" w:rsidP="007C7B72">
      <w:pPr>
        <w:tabs>
          <w:tab w:val="left" w:pos="567"/>
        </w:tabs>
        <w:spacing w:after="0" w:line="240" w:lineRule="auto"/>
        <w:ind w:left="567" w:hanging="567"/>
        <w:outlineLvl w:val="0"/>
        <w:rPr>
          <w:rFonts w:ascii="Times New Roman" w:eastAsia="Times New Roman" w:hAnsi="Times New Roman"/>
          <w:noProof/>
          <w:lang w:eastAsia="lt-LT" w:bidi="lt-LT"/>
        </w:rPr>
      </w:pPr>
    </w:p>
    <w:p w14:paraId="1FEA905A" w14:textId="77777777" w:rsidR="007C7B72" w:rsidRPr="007C7B72" w:rsidRDefault="007C7B72" w:rsidP="007C7B72">
      <w:pPr>
        <w:tabs>
          <w:tab w:val="left" w:pos="0"/>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Iš farmakokinetinės pusės kiekviena vaistinio preparato veiklioji medžiaga gali būti vertinama atskirai.</w:t>
      </w:r>
    </w:p>
    <w:p w14:paraId="04B08A97" w14:textId="77777777" w:rsidR="007C7B72" w:rsidRPr="007C7B72" w:rsidRDefault="007C7B72" w:rsidP="007C7B72">
      <w:pPr>
        <w:tabs>
          <w:tab w:val="left" w:pos="567"/>
        </w:tabs>
        <w:spacing w:after="0" w:line="240" w:lineRule="auto"/>
        <w:ind w:left="567" w:hanging="567"/>
        <w:outlineLvl w:val="0"/>
        <w:rPr>
          <w:rFonts w:ascii="Times New Roman" w:eastAsia="Times New Roman" w:hAnsi="Times New Roman"/>
          <w:noProof/>
          <w:lang w:eastAsia="lt-LT" w:bidi="lt-LT"/>
        </w:rPr>
      </w:pPr>
    </w:p>
    <w:p w14:paraId="03C177AF" w14:textId="77777777" w:rsidR="007C7B72" w:rsidRPr="007C7B72" w:rsidRDefault="007C7B72" w:rsidP="007C7B72">
      <w:pPr>
        <w:keepNext/>
        <w:keepLines/>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Salmeterolis</w:t>
      </w:r>
    </w:p>
    <w:p w14:paraId="30192A39"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rPr>
        <w:t xml:space="preserve">Salmeterolis veikia plaučiuose lokaliai, todėl jo kiekis kraujo plazmoje nėra gydomojo poveikio rodiklis. Be to, duomenų apie salmeterolio farmakokinetiką yra nedaug, nes techniškai sunku įvertinti vaistinio preparato </w:t>
      </w:r>
      <w:r w:rsidRPr="007C7B72">
        <w:rPr>
          <w:rFonts w:ascii="Times New Roman" w:eastAsia="Times New Roman" w:hAnsi="Times New Roman"/>
          <w:lang w:eastAsia="lt-LT" w:bidi="lt-LT"/>
        </w:rPr>
        <w:t>koncentraciją plazmoje dėl to, kad įkvėpus gydomąsias dozes (maždaug 200 pikogramų/ml ar mažesnes), vaistinio preparato koncentracija plazmoje yra labai maža.</w:t>
      </w:r>
    </w:p>
    <w:p w14:paraId="5075A8A5" w14:textId="77777777" w:rsidR="007C7B72" w:rsidRPr="007C7B72" w:rsidRDefault="007C7B72" w:rsidP="007C7B72">
      <w:pPr>
        <w:tabs>
          <w:tab w:val="left" w:pos="567"/>
        </w:tabs>
        <w:spacing w:after="0" w:line="240" w:lineRule="auto"/>
        <w:ind w:left="567" w:hanging="567"/>
        <w:outlineLvl w:val="0"/>
        <w:rPr>
          <w:rFonts w:ascii="Times New Roman" w:eastAsia="Times New Roman" w:hAnsi="Times New Roman"/>
          <w:noProof/>
          <w:lang w:eastAsia="lt-LT" w:bidi="lt-LT"/>
        </w:rPr>
      </w:pPr>
    </w:p>
    <w:p w14:paraId="4CD396E9" w14:textId="77777777" w:rsidR="007C7B72" w:rsidRPr="007C7B72" w:rsidRDefault="007C7B72" w:rsidP="007C7B72">
      <w:pPr>
        <w:tabs>
          <w:tab w:val="left" w:pos="567"/>
        </w:tabs>
        <w:spacing w:after="0" w:line="240" w:lineRule="auto"/>
        <w:rPr>
          <w:rFonts w:ascii="Times New Roman" w:eastAsia="Times New Roman" w:hAnsi="Times New Roman"/>
          <w:i/>
          <w:u w:val="single"/>
          <w:lang w:eastAsia="lt-LT" w:bidi="lt-LT"/>
        </w:rPr>
      </w:pPr>
      <w:r w:rsidRPr="007C7B72">
        <w:rPr>
          <w:rFonts w:ascii="Times New Roman" w:eastAsia="Times New Roman" w:hAnsi="Times New Roman"/>
          <w:i/>
          <w:u w:val="single"/>
          <w:lang w:eastAsia="lt-LT" w:bidi="lt-LT"/>
        </w:rPr>
        <w:t>Flutikazono propionatas</w:t>
      </w:r>
    </w:p>
    <w:p w14:paraId="6C5141B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Vienos įkvėpto flutikazono propionato dozės biologinis prieinamumas sveikiems tiriamiesiems svyravo nuo maždaug 5 iki 11 % nominalios dozės, priklausomai nuo naudojamo inhaliatoriaus. Astma arba LOPL sergantiems pacientams nustatyta mažesnė įkvėpto flutikazono propionato sisteminė ekspozicija.</w:t>
      </w:r>
    </w:p>
    <w:p w14:paraId="0453A204" w14:textId="77777777" w:rsidR="007C7B72" w:rsidRPr="007C7B72" w:rsidRDefault="007C7B72" w:rsidP="007C7B72">
      <w:pPr>
        <w:keepNext/>
        <w:tabs>
          <w:tab w:val="left" w:pos="567"/>
        </w:tabs>
        <w:spacing w:after="0" w:line="240" w:lineRule="auto"/>
        <w:ind w:left="567" w:hanging="567"/>
        <w:outlineLvl w:val="0"/>
        <w:rPr>
          <w:rFonts w:ascii="Times New Roman" w:eastAsia="Times New Roman" w:hAnsi="Times New Roman"/>
          <w:lang w:eastAsia="lt-LT" w:bidi="lt-LT"/>
        </w:rPr>
      </w:pPr>
    </w:p>
    <w:p w14:paraId="177B2954" w14:textId="77777777" w:rsidR="007C7B72" w:rsidRPr="007C7B72" w:rsidRDefault="007C7B72" w:rsidP="007C7B72">
      <w:pPr>
        <w:keepNext/>
        <w:tabs>
          <w:tab w:val="left" w:pos="0"/>
        </w:tabs>
        <w:spacing w:after="0" w:line="240" w:lineRule="auto"/>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 xml:space="preserve">Absorbcija į sisteminę kraujotaką vyksta pro plaučius iš pradžių greitai, po to užsitęsia. Likusi įkvėptos dozės dalis gali būti nuryta, bet jos reikšmė sisteminei ekspozicijai yra minimali dėl mažo tirpumo vandenyje ir metabolizmo prieš patenkant į sisteminę kraujotaką, dėl to pro burną patekusio vaistinio preparato prieinamumas yra mažesnis negu 1 %. Didinat įkvepiamąją dozę sisteminės ekspozicijos didėjimas yra tiesinis. </w:t>
      </w:r>
    </w:p>
    <w:p w14:paraId="6AED45FE" w14:textId="77777777" w:rsidR="007C7B72" w:rsidRPr="007C7B72" w:rsidRDefault="007C7B72" w:rsidP="007C7B72">
      <w:pPr>
        <w:keepNext/>
        <w:tabs>
          <w:tab w:val="left" w:pos="567"/>
        </w:tabs>
        <w:spacing w:after="0" w:line="240" w:lineRule="auto"/>
        <w:outlineLvl w:val="0"/>
        <w:rPr>
          <w:rFonts w:ascii="Times New Roman" w:eastAsia="Times New Roman" w:hAnsi="Times New Roman"/>
          <w:lang w:eastAsia="lt-LT" w:bidi="lt-LT"/>
        </w:rPr>
      </w:pPr>
    </w:p>
    <w:p w14:paraId="2BA3103E"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Flutikazono propionato dispozicijai yra būdingas didelis plazmos klirensas (1150 ml/min.), didelis pasiskirstymo tūris (apie 300 l) nusistovėjus pusiausvyrinei apykaitai, ir maždaug 8 valandų trukmės galutinis pusinės eliminacijos laikas.</w:t>
      </w:r>
    </w:p>
    <w:p w14:paraId="29B2F4D0" w14:textId="77777777" w:rsidR="007C7B72" w:rsidRPr="007C7B72" w:rsidRDefault="007C7B72" w:rsidP="007C7B72">
      <w:pPr>
        <w:spacing w:after="0" w:line="240" w:lineRule="auto"/>
        <w:rPr>
          <w:rFonts w:ascii="Times New Roman" w:eastAsia="Times New Roman" w:hAnsi="Times New Roman"/>
          <w:lang w:eastAsia="lt-LT"/>
        </w:rPr>
      </w:pPr>
    </w:p>
    <w:p w14:paraId="5166A4AE"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 xml:space="preserve">Prie plazmos baltymų prisijungia 91 % kraujyje esančio vaistinio preparato. </w:t>
      </w:r>
    </w:p>
    <w:p w14:paraId="69C88E3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4E058AA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Flutikazono propionatas labai greitai pašalinamas iš sisteminės kraujotakos, daugiausia dėl to, kad citochromo P450 fermentas CYP3A4 paverčia jį neaktyviu karboksirūgšties metabolitu. Kiti, dar nenustatyti metabolitai, šalinami su išmatomis.</w:t>
      </w:r>
    </w:p>
    <w:p w14:paraId="45A445D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4A180C8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Flutikazono propionato inkstų klirensas yra nereikšmingas. Tik mažiau kaip 5 % dozės, daugiausia metabolitų pavidalu, šalinama su šlapimu. Didžiausia dozės dalis nepakitusios veikliosios medžiagos ar metabolitų pavidalu šalinama su išmatomis.</w:t>
      </w:r>
    </w:p>
    <w:p w14:paraId="17A5F642"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lang w:eastAsia="lt-LT" w:bidi="lt-LT"/>
        </w:rPr>
      </w:pPr>
    </w:p>
    <w:p w14:paraId="54E4F993"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u w:val="single"/>
          <w:lang w:eastAsia="lt-LT" w:bidi="lt-LT"/>
        </w:rPr>
      </w:pPr>
      <w:r w:rsidRPr="007C7B72">
        <w:rPr>
          <w:rFonts w:ascii="Times New Roman" w:eastAsia="Times New Roman" w:hAnsi="Times New Roman"/>
          <w:iCs/>
          <w:noProof/>
          <w:u w:val="single"/>
          <w:lang w:eastAsia="lt-LT" w:bidi="lt-LT"/>
        </w:rPr>
        <w:t>Vaikų pouliacija</w:t>
      </w:r>
    </w:p>
    <w:p w14:paraId="6F474DB2"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lang w:eastAsia="lt-LT" w:bidi="lt-LT"/>
        </w:rPr>
      </w:pPr>
      <w:r w:rsidRPr="007C7B72">
        <w:rPr>
          <w:rFonts w:ascii="Times New Roman" w:eastAsia="Times New Roman" w:hAnsi="Times New Roman"/>
          <w:iCs/>
          <w:noProof/>
          <w:lang w:eastAsia="lt-LT" w:bidi="lt-LT"/>
        </w:rPr>
        <w:t>Fusamix Easyhaler nerekomenduojama vartoti jaunesniems kaip 12 metų vaikams. Fusamix Easyhaler saugumas ir veiksmingumas tokių jaunų pacientų populiacijoje nenustatytas.</w:t>
      </w:r>
    </w:p>
    <w:p w14:paraId="1D7CA8F1"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lang w:eastAsia="lt-LT" w:bidi="lt-LT"/>
        </w:rPr>
      </w:pPr>
    </w:p>
    <w:p w14:paraId="5269E204"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Ikiklinikinių saugumo tyrimų duomenys</w:t>
      </w:r>
    </w:p>
    <w:p w14:paraId="4310A3B2"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064C13F" w14:textId="77777777" w:rsidR="007C7B72" w:rsidRPr="007C7B72" w:rsidRDefault="007C7B72" w:rsidP="007C7B72">
      <w:pPr>
        <w:tabs>
          <w:tab w:val="left" w:pos="567"/>
        </w:tabs>
        <w:spacing w:after="0" w:line="240" w:lineRule="auto"/>
        <w:rPr>
          <w:rFonts w:ascii="Times New Roman" w:eastAsia="Times New Roman" w:hAnsi="Times New Roman"/>
          <w:noProof/>
          <w:u w:val="single"/>
          <w:lang w:eastAsia="lt-LT" w:bidi="lt-LT"/>
        </w:rPr>
      </w:pPr>
      <w:r w:rsidRPr="007C7B72">
        <w:rPr>
          <w:rFonts w:ascii="Times New Roman" w:eastAsia="Times New Roman" w:hAnsi="Times New Roman"/>
          <w:lang w:eastAsia="lt-LT" w:bidi="lt-LT"/>
        </w:rPr>
        <w:t>Sprendžiant iš bandymų su gyvūnais, kuriems salmeterolio ir flutikazono propionato buvo duodama atskirai, vaistinio preparato vartojimo saugumas žmonėms priklauso vien tik nuo farmakologinio poveikio stiprumo.</w:t>
      </w:r>
    </w:p>
    <w:p w14:paraId="6456891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6D542B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Gyvūnų dauginimosi tyrimai parodė, kad gliukokortikoidai gali sukelti apsigimimus (gomurio plyšį, skeleto sklaidos trūkumus). Vis dėlto, manoma, kad šių tyrimų su gyvūnais duomenys nėra reikšmingi žmonėms, vartojantiems rekomenduojamas dozes. Tiktai didelės salmeterolio dozės gyvūnams sukėlė embriotoksinį (fetotoksinį) poveikį. Vartojant abiejų veikliųjų medžiagų kartu, žiurkėms dažniau pasireikšdavo pokyčiai, būdingi didelių gliukokortikoidų dozių sukeltiems sklaidos trūkumams: buvo aptiktas bambinės arterijos transpozicijos ir nevisiško pakaušinio kaulo sukaulėjimo atvejų padažnėjimas. Nei salmeterolio ksinafoatas, nei flutikazono propionatas neparodė jokio galimo gentotoksinio poveikio.</w:t>
      </w:r>
    </w:p>
    <w:p w14:paraId="1E6C614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EDBFC7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87132C1" w14:textId="77777777" w:rsidR="007C7B72" w:rsidRPr="007C7B72" w:rsidRDefault="007C7B72" w:rsidP="007C7B72">
      <w:pPr>
        <w:keepNext/>
        <w:numPr>
          <w:ilvl w:val="0"/>
          <w:numId w:val="5"/>
        </w:numPr>
        <w:tabs>
          <w:tab w:val="left" w:pos="567"/>
        </w:tabs>
        <w:suppressAutoHyphen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FARMACINĖ INFORMACIJA</w:t>
      </w:r>
    </w:p>
    <w:p w14:paraId="49B4E191"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3B3E4E25"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Pagalbinių medžiagų sąrašas</w:t>
      </w:r>
    </w:p>
    <w:p w14:paraId="6048AC71" w14:textId="77777777" w:rsidR="007C7B72" w:rsidRPr="007C7B72" w:rsidRDefault="007C7B72" w:rsidP="007C7B72">
      <w:pPr>
        <w:keepNext/>
        <w:tabs>
          <w:tab w:val="left" w:pos="567"/>
        </w:tabs>
        <w:spacing w:after="0" w:line="240" w:lineRule="auto"/>
        <w:rPr>
          <w:rFonts w:ascii="Times New Roman" w:eastAsia="Times New Roman" w:hAnsi="Times New Roman"/>
          <w:i/>
          <w:noProof/>
          <w:lang w:eastAsia="lt-LT" w:bidi="lt-LT"/>
        </w:rPr>
      </w:pPr>
    </w:p>
    <w:p w14:paraId="5F0C646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Laktozė monohidratas (sudėtyje yra pieno baltymų)</w:t>
      </w:r>
    </w:p>
    <w:p w14:paraId="7975DA0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93B1BDC"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Nesuderinamumas</w:t>
      </w:r>
    </w:p>
    <w:p w14:paraId="2BA89992"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E1836E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Duomenys nebūtini.</w:t>
      </w:r>
    </w:p>
    <w:p w14:paraId="0200077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62BA404"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Tinkamumo laikas</w:t>
      </w:r>
    </w:p>
    <w:p w14:paraId="63401F58"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2DFF676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hAnsi="Times New Roman"/>
          <w:snapToGrid w:val="0"/>
          <w:lang w:eastAsia="lt-LT" w:bidi="lt-LT"/>
        </w:rPr>
        <w:t>Parduodamoje pakuotėje</w:t>
      </w:r>
      <w:r w:rsidRPr="007C7B72">
        <w:rPr>
          <w:rFonts w:ascii="Times New Roman" w:eastAsia="Times New Roman" w:hAnsi="Times New Roman"/>
          <w:lang w:eastAsia="lt-LT" w:bidi="lt-LT"/>
        </w:rPr>
        <w:t xml:space="preserve">: </w:t>
      </w:r>
      <w:r w:rsidR="00DA57B1">
        <w:rPr>
          <w:rFonts w:ascii="Times New Roman" w:eastAsia="Times New Roman" w:hAnsi="Times New Roman"/>
          <w:lang w:eastAsia="lt-LT" w:bidi="lt-LT"/>
        </w:rPr>
        <w:t>2 metai</w:t>
      </w:r>
      <w:r w:rsidRPr="007C7B72">
        <w:rPr>
          <w:rFonts w:ascii="Times New Roman" w:eastAsia="Times New Roman" w:hAnsi="Times New Roman"/>
          <w:lang w:eastAsia="lt-LT" w:bidi="lt-LT"/>
        </w:rPr>
        <w:t>.</w:t>
      </w:r>
    </w:p>
    <w:p w14:paraId="3A2EE4F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Po folijos maišelio pirmojo atidarymo: 1 mėnuo (50/250 stiprumui), 2 mėnesiai (50/500 stiprumui). Laikyti ne aukštesnėje kaip 25 °C temperatūroje. Saugoti nuo drėgmės.</w:t>
      </w:r>
    </w:p>
    <w:p w14:paraId="34128596"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59BABA0"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Specialios laikymo sąlygos</w:t>
      </w:r>
    </w:p>
    <w:p w14:paraId="0013F4B1" w14:textId="77777777" w:rsidR="007C7B72" w:rsidRPr="007C7B72" w:rsidRDefault="007C7B72" w:rsidP="007C7B72">
      <w:pPr>
        <w:keepNext/>
        <w:tabs>
          <w:tab w:val="left" w:pos="567"/>
        </w:tabs>
        <w:spacing w:after="0" w:line="240" w:lineRule="auto"/>
        <w:ind w:left="567" w:hanging="567"/>
        <w:outlineLvl w:val="0"/>
        <w:rPr>
          <w:rFonts w:ascii="Times New Roman" w:eastAsia="Times New Roman" w:hAnsi="Times New Roman"/>
          <w:noProof/>
          <w:lang w:eastAsia="lt-LT" w:bidi="lt-LT"/>
        </w:rPr>
      </w:pPr>
    </w:p>
    <w:p w14:paraId="189EDC6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Šiam vaistiniam preparatui specialių laikymo sąlygų nereikia.</w:t>
      </w:r>
    </w:p>
    <w:p w14:paraId="217B2F4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Pirmą kartą atidaryto vaistinio preparato laikymo sąlygos pateikiamos 6.3 skyriuje.</w:t>
      </w:r>
    </w:p>
    <w:p w14:paraId="0DD234BF"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43E453F"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Talpyklės pobūdis ir jos turinys </w:t>
      </w:r>
    </w:p>
    <w:p w14:paraId="73F3752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DE13466" w14:textId="77777777" w:rsidR="007C7B72" w:rsidRPr="007C7B72" w:rsidRDefault="007C7B72" w:rsidP="007C7B72">
      <w:pPr>
        <w:spacing w:after="0" w:line="240" w:lineRule="auto"/>
        <w:rPr>
          <w:rFonts w:ascii="Times New Roman" w:hAnsi="Times New Roman"/>
          <w:iCs/>
          <w:snapToGrid w:val="0"/>
        </w:rPr>
      </w:pPr>
      <w:r w:rsidRPr="007C7B72">
        <w:rPr>
          <w:rFonts w:ascii="Times New Roman" w:hAnsi="Times New Roman"/>
          <w:iCs/>
          <w:snapToGrid w:val="0"/>
        </w:rPr>
        <w:t>Daugiadozį miltelių inhaliatorių sudaro septynios plastikinės dalys ir nerūdijančiojo plieno spyruoklė. Plastikinės inhaliatoriaus dalys yra pagamintos iš polibutileno tereftalato, mažo tankio polietileno, polikarbonato, stireno butadieno ir polipropileno. Inhaliatorius yra sandariame folijos maišelyje ir tiekiamas su apsauginiu dėklu (poliprolipeno ir termoplastinio elastomero) arba be jo kartono dėžutėje.</w:t>
      </w:r>
    </w:p>
    <w:p w14:paraId="23A41CE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9F66AD7"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u w:val="single"/>
          <w:lang w:eastAsia="lt-LT" w:bidi="lt-LT"/>
        </w:rPr>
        <w:t>Pakuotės:</w:t>
      </w:r>
    </w:p>
    <w:p w14:paraId="2D6DA38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1, 2 arba 3 inhaliatoriai (kuriuose yra 60 vaistinio preparato dozių) su apsauginiu dėklu arba be jo.</w:t>
      </w:r>
    </w:p>
    <w:p w14:paraId="622761A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BDB692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Gali būti tiekiamos ne visų dydžių pakuotės.</w:t>
      </w:r>
    </w:p>
    <w:p w14:paraId="4B5D598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73F7205" w14:textId="77777777" w:rsidR="007C7B72" w:rsidRPr="007C7B72" w:rsidRDefault="007C7B72" w:rsidP="007C7B72">
      <w:pPr>
        <w:keepNext/>
        <w:numPr>
          <w:ilvl w:val="1"/>
          <w:numId w:val="5"/>
        </w:numPr>
        <w:tabs>
          <w:tab w:val="left" w:pos="567"/>
        </w:tabs>
        <w:spacing w:after="0" w:line="240" w:lineRule="auto"/>
        <w:outlineLvl w:val="0"/>
        <w:rPr>
          <w:rFonts w:ascii="Times New Roman" w:eastAsia="Times New Roman" w:hAnsi="Times New Roman"/>
          <w:noProof/>
          <w:lang w:eastAsia="lt-LT" w:bidi="lt-LT"/>
        </w:rPr>
      </w:pPr>
      <w:bookmarkStart w:id="1" w:name="OLE_LINK1"/>
      <w:r w:rsidRPr="007C7B72">
        <w:rPr>
          <w:rFonts w:ascii="Times New Roman" w:eastAsia="Times New Roman" w:hAnsi="Times New Roman"/>
          <w:b/>
          <w:noProof/>
          <w:lang w:eastAsia="lt-LT" w:bidi="lt-LT"/>
        </w:rPr>
        <w:t>Specialūs reikalavimai atliekoms tvarkyti ir vaistiniam preparatui ruošti</w:t>
      </w:r>
    </w:p>
    <w:p w14:paraId="38060096" w14:textId="77777777" w:rsidR="007C7B72" w:rsidRPr="007C7B72" w:rsidRDefault="007C7B72" w:rsidP="007C7B72">
      <w:pPr>
        <w:tabs>
          <w:tab w:val="left" w:pos="567"/>
        </w:tabs>
        <w:spacing w:after="0" w:line="240" w:lineRule="auto"/>
        <w:rPr>
          <w:rFonts w:ascii="Times New Roman" w:eastAsia="Times New Roman" w:hAnsi="Times New Roman"/>
          <w:i/>
          <w:noProof/>
          <w:lang w:eastAsia="lt-LT" w:bidi="lt-LT"/>
        </w:rPr>
      </w:pPr>
    </w:p>
    <w:p w14:paraId="59513B0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Specialių reikalavimų nėra.</w:t>
      </w:r>
    </w:p>
    <w:p w14:paraId="1C517E4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D65B59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bookmarkEnd w:id="1"/>
    <w:p w14:paraId="41F364BA" w14:textId="77777777" w:rsidR="007C7B72" w:rsidRPr="007C7B72" w:rsidRDefault="007C7B72" w:rsidP="007C7B72">
      <w:pPr>
        <w:keepNext/>
        <w:numPr>
          <w:ilvl w:val="0"/>
          <w:numId w:val="5"/>
        </w:num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REGISTRUOTOJAS</w:t>
      </w:r>
    </w:p>
    <w:p w14:paraId="316C0086"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175CDD1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Orion Corporation</w:t>
      </w:r>
    </w:p>
    <w:p w14:paraId="6099741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Orionintie 1</w:t>
      </w:r>
    </w:p>
    <w:p w14:paraId="7A08A3C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FI-02200 Espoo</w:t>
      </w:r>
    </w:p>
    <w:p w14:paraId="387FCCF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Suomija</w:t>
      </w:r>
    </w:p>
    <w:p w14:paraId="19E6876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BE46CCE"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52EE923" w14:textId="77777777" w:rsidR="007C7B72" w:rsidRPr="007C7B72" w:rsidRDefault="007C7B72" w:rsidP="007C7B72">
      <w:pPr>
        <w:keepNext/>
        <w:numPr>
          <w:ilvl w:val="0"/>
          <w:numId w:val="5"/>
        </w:numP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REGISTRACIJOS PAŽYMĖJIMO NUMERIS (-IAI) </w:t>
      </w:r>
    </w:p>
    <w:p w14:paraId="33B2B670"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tbl>
      <w:tblPr>
        <w:tblW w:w="0" w:type="auto"/>
        <w:tblLook w:val="04A0" w:firstRow="1" w:lastRow="0" w:firstColumn="1" w:lastColumn="0" w:noHBand="0" w:noVBand="1"/>
      </w:tblPr>
      <w:tblGrid>
        <w:gridCol w:w="4530"/>
        <w:gridCol w:w="4531"/>
      </w:tblGrid>
      <w:tr w:rsidR="007C7B72" w:rsidRPr="00101530" w14:paraId="365164AC" w14:textId="77777777" w:rsidTr="00BA0B0F">
        <w:tc>
          <w:tcPr>
            <w:tcW w:w="4530" w:type="dxa"/>
            <w:shd w:val="clear" w:color="auto" w:fill="auto"/>
          </w:tcPr>
          <w:p w14:paraId="6A0DAE8B"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 xml:space="preserve">Fusamix Easyhaler 50 µg/250 µg/dozėje </w:t>
            </w:r>
          </w:p>
          <w:p w14:paraId="29EDEBC1"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LT/1/18/4265/001 – N1</w:t>
            </w:r>
          </w:p>
          <w:p w14:paraId="277A1C1D"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LT/1/18/4265/002 – N2</w:t>
            </w:r>
          </w:p>
          <w:p w14:paraId="12954593"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LT/1/18/4265/003 – N3</w:t>
            </w:r>
          </w:p>
          <w:p w14:paraId="039AE55C" w14:textId="77777777" w:rsidR="007C7B72" w:rsidRPr="00BA0B0F" w:rsidRDefault="007C7B72" w:rsidP="00CA2EE3">
            <w:pPr>
              <w:spacing w:after="0" w:line="240" w:lineRule="auto"/>
              <w:rPr>
                <w:rFonts w:ascii="Times New Roman" w:hAnsi="Times New Roman"/>
                <w:u w:val="single"/>
                <w:lang w:val="en-GB"/>
              </w:rPr>
            </w:pPr>
            <w:r w:rsidRPr="00BA0B0F">
              <w:rPr>
                <w:rFonts w:ascii="Times New Roman" w:hAnsi="Times New Roman"/>
                <w:u w:val="single"/>
                <w:lang w:val="en-GB"/>
              </w:rPr>
              <w:t>su apsauginiu dėklu</w:t>
            </w:r>
          </w:p>
          <w:p w14:paraId="685D9C70"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LT/1/18/4265/004 – N1</w:t>
            </w:r>
          </w:p>
          <w:p w14:paraId="6A47605B"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LT/1/18/4265/005 – N2</w:t>
            </w:r>
          </w:p>
          <w:p w14:paraId="4F4883EF"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LT/1/18/4265/006 – N3</w:t>
            </w:r>
          </w:p>
        </w:tc>
        <w:tc>
          <w:tcPr>
            <w:tcW w:w="4531" w:type="dxa"/>
            <w:shd w:val="clear" w:color="auto" w:fill="auto"/>
          </w:tcPr>
          <w:p w14:paraId="2BFA51D9"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Fusamix Easyhaler 50 µg/ 500 µg/dozėje</w:t>
            </w:r>
          </w:p>
          <w:p w14:paraId="3D22CC7F"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LT/1/18/4266/001 – N1</w:t>
            </w:r>
          </w:p>
          <w:p w14:paraId="7B0BF5BB"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LT/1/18/4266/002 – N2</w:t>
            </w:r>
          </w:p>
          <w:p w14:paraId="14DEFFB9"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LT/1/18/4266/003 – N3</w:t>
            </w:r>
          </w:p>
          <w:p w14:paraId="4A050831" w14:textId="77777777" w:rsidR="007C7B72" w:rsidRPr="00BA0B0F" w:rsidRDefault="007C7B72" w:rsidP="00CA2EE3">
            <w:pPr>
              <w:spacing w:after="0" w:line="240" w:lineRule="auto"/>
              <w:rPr>
                <w:rFonts w:ascii="Times New Roman" w:hAnsi="Times New Roman"/>
                <w:u w:val="single"/>
                <w:lang w:val="en-GB"/>
              </w:rPr>
            </w:pPr>
            <w:r w:rsidRPr="00BA0B0F">
              <w:rPr>
                <w:rFonts w:ascii="Times New Roman" w:hAnsi="Times New Roman"/>
                <w:u w:val="single"/>
                <w:lang w:val="en-GB"/>
              </w:rPr>
              <w:t>su apsauginiu dėklu</w:t>
            </w:r>
          </w:p>
          <w:p w14:paraId="3E180B2E"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LT/1/18/4266/004 – N1</w:t>
            </w:r>
          </w:p>
          <w:p w14:paraId="3B71B336"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LT/1/18/4266/005 – N2</w:t>
            </w:r>
          </w:p>
          <w:p w14:paraId="13F4EDBF" w14:textId="77777777" w:rsidR="007C7B72" w:rsidRPr="00BA0B0F" w:rsidRDefault="007C7B72" w:rsidP="00CA2EE3">
            <w:pPr>
              <w:spacing w:after="0" w:line="240" w:lineRule="auto"/>
              <w:rPr>
                <w:rFonts w:ascii="Times New Roman" w:hAnsi="Times New Roman"/>
                <w:lang w:val="en-GB"/>
              </w:rPr>
            </w:pPr>
            <w:r w:rsidRPr="00BA0B0F">
              <w:rPr>
                <w:rFonts w:ascii="Times New Roman" w:hAnsi="Times New Roman"/>
                <w:lang w:val="en-GB"/>
              </w:rPr>
              <w:t>LT/1/18/4266/006 – N3</w:t>
            </w:r>
          </w:p>
        </w:tc>
      </w:tr>
    </w:tbl>
    <w:p w14:paraId="6B8FDB5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8DFB0E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891EB88" w14:textId="77777777" w:rsidR="007C7B72" w:rsidRPr="007C7B72" w:rsidRDefault="007C7B72" w:rsidP="007C7B72">
      <w:pPr>
        <w:keepNext/>
        <w:numPr>
          <w:ilvl w:val="0"/>
          <w:numId w:val="5"/>
        </w:num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REGISTRAVIMO / PERREGISTRAVIMO DATA</w:t>
      </w:r>
    </w:p>
    <w:p w14:paraId="61056592" w14:textId="77777777" w:rsidR="007C7B72" w:rsidRPr="007C7B72" w:rsidRDefault="007C7B72" w:rsidP="007C7B72">
      <w:pPr>
        <w:keepNext/>
        <w:tabs>
          <w:tab w:val="left" w:pos="567"/>
        </w:tabs>
        <w:spacing w:after="0" w:line="240" w:lineRule="auto"/>
        <w:rPr>
          <w:rFonts w:ascii="Times New Roman" w:eastAsia="Times New Roman" w:hAnsi="Times New Roman"/>
          <w:i/>
          <w:noProof/>
          <w:lang w:eastAsia="lt-LT" w:bidi="lt-LT"/>
        </w:rPr>
      </w:pPr>
    </w:p>
    <w:p w14:paraId="27166F7A"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Registravimo data 2018 m. rugsėjo 27 d.</w:t>
      </w:r>
    </w:p>
    <w:p w14:paraId="71259E93" w14:textId="77777777" w:rsidR="00C656B5" w:rsidRDefault="00CF2123" w:rsidP="00C656B5">
      <w:r>
        <w:rPr>
          <w:rFonts w:ascii="Times New Roman" w:eastAsia="Times New Roman" w:hAnsi="Times New Roman"/>
          <w:noProof/>
          <w:lang w:eastAsia="lt-LT" w:bidi="lt-LT"/>
        </w:rPr>
        <w:t>Paskutinio perregistravimo data</w:t>
      </w:r>
      <w:r w:rsidR="00C656B5">
        <w:rPr>
          <w:rFonts w:ascii="Times New Roman" w:eastAsia="Times New Roman" w:hAnsi="Times New Roman"/>
          <w:noProof/>
          <w:lang w:eastAsia="lt-LT" w:bidi="lt-LT"/>
        </w:rPr>
        <w:t xml:space="preserve"> </w:t>
      </w:r>
      <w:r w:rsidR="00C656B5" w:rsidRPr="00C656B5">
        <w:rPr>
          <w:rFonts w:ascii="Times New Roman" w:eastAsia="Times New Roman" w:hAnsi="Times New Roman"/>
          <w:noProof/>
          <w:lang w:eastAsia="lt-LT" w:bidi="lt-LT"/>
        </w:rPr>
        <w:t>2023 m. sausio 31 d.</w:t>
      </w:r>
    </w:p>
    <w:p w14:paraId="2327384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2A728BB" w14:textId="77777777" w:rsidR="007C7B72" w:rsidRPr="007C7B72" w:rsidRDefault="007C7B72" w:rsidP="007C7B72">
      <w:pPr>
        <w:keepNext/>
        <w:numPr>
          <w:ilvl w:val="0"/>
          <w:numId w:val="5"/>
        </w:numP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TEKSTO PERŽIŪROS DATA</w:t>
      </w:r>
    </w:p>
    <w:p w14:paraId="51D24A1A"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24F4DF71" w14:textId="77777777" w:rsidR="00C656B5" w:rsidRPr="00C656B5" w:rsidRDefault="00C656B5" w:rsidP="00C656B5">
      <w:pPr>
        <w:rPr>
          <w:rFonts w:ascii="Times New Roman" w:eastAsia="Times New Roman" w:hAnsi="Times New Roman"/>
          <w:noProof/>
          <w:lang w:eastAsia="lt-LT" w:bidi="lt-LT"/>
        </w:rPr>
      </w:pPr>
      <w:r w:rsidRPr="00C656B5">
        <w:rPr>
          <w:rFonts w:ascii="Times New Roman" w:eastAsia="Times New Roman" w:hAnsi="Times New Roman"/>
          <w:noProof/>
          <w:lang w:eastAsia="lt-LT" w:bidi="lt-LT"/>
        </w:rPr>
        <w:t>2023 m. sausio 31 d.</w:t>
      </w:r>
    </w:p>
    <w:p w14:paraId="0681E22D" w14:textId="77777777" w:rsidR="007C7B72" w:rsidRPr="007C7B72" w:rsidRDefault="007C7B72" w:rsidP="007C7B72">
      <w:pPr>
        <w:spacing w:after="0" w:line="240" w:lineRule="auto"/>
        <w:rPr>
          <w:rFonts w:ascii="Times New Roman" w:eastAsia="Times New Roman" w:hAnsi="Times New Roman"/>
          <w:noProof/>
        </w:rPr>
      </w:pPr>
    </w:p>
    <w:p w14:paraId="3FCE8B39"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Išsami informacija apie šį vaistinį preparatą pateikiama Valstybinės vaistų kontrolės tarnybos prie Lietuvos Respublikos sveikatos apsaugos ministerijos tinklalapyje </w:t>
      </w:r>
      <w:hyperlink r:id="rId11" w:history="1">
        <w:r w:rsidRPr="007C7B72">
          <w:rPr>
            <w:rFonts w:ascii="Times New Roman" w:eastAsia="Times New Roman" w:hAnsi="Times New Roman"/>
            <w:color w:val="0000FF"/>
            <w:u w:val="single"/>
            <w:lang w:eastAsia="lt-LT" w:bidi="lt-LT"/>
          </w:rPr>
          <w:t>http://www.vvkt.lt</w:t>
        </w:r>
      </w:hyperlink>
    </w:p>
    <w:p w14:paraId="71BFF05B"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iCs/>
          <w:noProof/>
          <w:lang w:eastAsia="lt-LT" w:bidi="lt-LT"/>
        </w:rPr>
      </w:pPr>
    </w:p>
    <w:p w14:paraId="6B74CD6A"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lang w:eastAsia="lt-LT" w:bidi="lt-LT"/>
        </w:rPr>
        <w:br w:type="page"/>
      </w:r>
    </w:p>
    <w:p w14:paraId="7AF94D2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9127FF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5C38DE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A28B89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73DECC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DB1F83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F8C595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64BD55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6434A2F"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E81CB0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456E99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54B3C96"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260295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E1E1F0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499537E"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924DD9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655DB6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6CDAC8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B6132F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AEC883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F31999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CDD1A8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94F987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D99DF89" w14:textId="77777777" w:rsidR="007C7B72" w:rsidRPr="007C7B72" w:rsidRDefault="007C7B72" w:rsidP="007C7B72">
      <w:pPr>
        <w:tabs>
          <w:tab w:val="left" w:pos="567"/>
        </w:tabs>
        <w:spacing w:after="0" w:line="240" w:lineRule="auto"/>
        <w:jc w:val="center"/>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II PRIEDAS</w:t>
      </w:r>
    </w:p>
    <w:p w14:paraId="6321425D" w14:textId="77777777" w:rsidR="007C7B72" w:rsidRPr="007C7B72" w:rsidRDefault="007C7B72" w:rsidP="007C7B72">
      <w:pPr>
        <w:tabs>
          <w:tab w:val="left" w:pos="567"/>
        </w:tabs>
        <w:spacing w:after="0" w:line="260" w:lineRule="exact"/>
        <w:jc w:val="center"/>
        <w:rPr>
          <w:rFonts w:ascii="Times New Roman" w:eastAsia="Times New Roman" w:hAnsi="Times New Roman"/>
          <w:b/>
          <w:snapToGrid w:val="0"/>
          <w:szCs w:val="20"/>
        </w:rPr>
      </w:pPr>
    </w:p>
    <w:p w14:paraId="0DFBE173" w14:textId="77777777" w:rsidR="007C7B72" w:rsidRPr="007C7B72" w:rsidRDefault="007C7B72" w:rsidP="007C7B72">
      <w:pPr>
        <w:tabs>
          <w:tab w:val="left" w:pos="567"/>
        </w:tabs>
        <w:spacing w:after="0" w:line="260" w:lineRule="exact"/>
        <w:jc w:val="center"/>
        <w:rPr>
          <w:rFonts w:ascii="Times New Roman" w:eastAsia="Times New Roman" w:hAnsi="Times New Roman"/>
          <w:i/>
          <w:snapToGrid w:val="0"/>
          <w:szCs w:val="20"/>
        </w:rPr>
      </w:pPr>
      <w:r w:rsidRPr="007C7B72">
        <w:rPr>
          <w:rFonts w:ascii="Times New Roman" w:eastAsia="Times New Roman" w:hAnsi="Times New Roman"/>
          <w:b/>
          <w:snapToGrid w:val="0"/>
          <w:szCs w:val="20"/>
        </w:rPr>
        <w:t>REGISTRACIJOS SĄLYGOS</w:t>
      </w:r>
    </w:p>
    <w:p w14:paraId="1304AF54" w14:textId="77777777" w:rsidR="007C7B72" w:rsidRPr="007C7B72" w:rsidRDefault="007C7B72" w:rsidP="007C7B72">
      <w:pPr>
        <w:tabs>
          <w:tab w:val="left" w:pos="567"/>
        </w:tabs>
        <w:spacing w:after="0" w:line="240" w:lineRule="auto"/>
        <w:ind w:right="1416"/>
        <w:rPr>
          <w:rFonts w:ascii="Times New Roman" w:eastAsia="Times New Roman" w:hAnsi="Times New Roman"/>
          <w:noProof/>
          <w:lang w:eastAsia="lt-LT" w:bidi="lt-LT"/>
        </w:rPr>
      </w:pPr>
    </w:p>
    <w:p w14:paraId="35C6E5FC" w14:textId="77777777" w:rsidR="007C7B72" w:rsidRPr="007C7B72" w:rsidRDefault="007C7B72" w:rsidP="007C7B72">
      <w:pPr>
        <w:numPr>
          <w:ilvl w:val="0"/>
          <w:numId w:val="6"/>
        </w:numPr>
        <w:tabs>
          <w:tab w:val="left" w:pos="567"/>
          <w:tab w:val="left" w:pos="1701"/>
        </w:tabs>
        <w:spacing w:after="0" w:line="240" w:lineRule="auto"/>
        <w:ind w:right="1418"/>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GAMINTOJAS </w:t>
      </w:r>
      <w:r w:rsidRPr="007C7B72">
        <w:rPr>
          <w:rFonts w:ascii="Times New Roman" w:eastAsia="Times New Roman" w:hAnsi="Times New Roman"/>
          <w:b/>
          <w:noProof/>
          <w:snapToGrid w:val="0"/>
          <w:szCs w:val="24"/>
        </w:rPr>
        <w:t>(-AI)</w:t>
      </w:r>
      <w:r w:rsidRPr="007C7B72">
        <w:rPr>
          <w:rFonts w:ascii="Times New Roman" w:eastAsia="Times New Roman" w:hAnsi="Times New Roman"/>
          <w:b/>
          <w:noProof/>
          <w:lang w:eastAsia="lt-LT" w:bidi="lt-LT"/>
        </w:rPr>
        <w:t>, ATSAKINGAS (-I) UŽ SERIJŲ IŠLEIDIMĄ</w:t>
      </w:r>
    </w:p>
    <w:p w14:paraId="2A71BE6E" w14:textId="77777777" w:rsidR="007C7B72" w:rsidRPr="007C7B72" w:rsidRDefault="007C7B72" w:rsidP="007C7B72">
      <w:pPr>
        <w:tabs>
          <w:tab w:val="left" w:pos="567"/>
        </w:tabs>
        <w:spacing w:after="0" w:line="240" w:lineRule="auto"/>
        <w:ind w:left="567" w:hanging="1701"/>
        <w:rPr>
          <w:rFonts w:ascii="Times New Roman" w:eastAsia="Times New Roman" w:hAnsi="Times New Roman"/>
          <w:noProof/>
          <w:lang w:eastAsia="lt-LT" w:bidi="lt-LT"/>
        </w:rPr>
      </w:pPr>
    </w:p>
    <w:p w14:paraId="68A3392E" w14:textId="77777777" w:rsidR="007C7B72" w:rsidRPr="007C7B72" w:rsidRDefault="007C7B72" w:rsidP="007C7B72">
      <w:pPr>
        <w:numPr>
          <w:ilvl w:val="0"/>
          <w:numId w:val="6"/>
        </w:numPr>
        <w:tabs>
          <w:tab w:val="left" w:pos="567"/>
          <w:tab w:val="left" w:pos="1701"/>
        </w:tabs>
        <w:spacing w:after="0" w:line="240" w:lineRule="auto"/>
        <w:ind w:right="1418"/>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TIEKIMO IR VARTOJIMO SĄLYGOS AR APRIBOJIMAI</w:t>
      </w:r>
    </w:p>
    <w:p w14:paraId="58D594E4" w14:textId="77777777" w:rsidR="007C7B72" w:rsidRPr="007C7B72" w:rsidRDefault="007C7B72" w:rsidP="007C7B72">
      <w:pPr>
        <w:tabs>
          <w:tab w:val="left" w:pos="567"/>
        </w:tabs>
        <w:spacing w:after="0" w:line="240" w:lineRule="auto"/>
        <w:ind w:left="567" w:hanging="567"/>
        <w:rPr>
          <w:rFonts w:ascii="Times New Roman" w:eastAsia="Times New Roman" w:hAnsi="Times New Roman"/>
          <w:noProof/>
          <w:lang w:eastAsia="lt-LT" w:bidi="lt-LT"/>
        </w:rPr>
      </w:pPr>
    </w:p>
    <w:p w14:paraId="14BDE059" w14:textId="77777777" w:rsidR="007C7B72" w:rsidRPr="007C7B72" w:rsidRDefault="007C7B72" w:rsidP="007C7B72">
      <w:pPr>
        <w:keepNext/>
        <w:numPr>
          <w:ilvl w:val="0"/>
          <w:numId w:val="7"/>
        </w:numPr>
        <w:tabs>
          <w:tab w:val="left" w:pos="567"/>
        </w:tabs>
        <w:spacing w:after="0" w:line="240" w:lineRule="auto"/>
        <w:ind w:left="567"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br w:type="page"/>
      </w:r>
      <w:r w:rsidRPr="007C7B72">
        <w:rPr>
          <w:rFonts w:ascii="Times New Roman" w:eastAsia="Times New Roman" w:hAnsi="Times New Roman"/>
          <w:b/>
          <w:snapToGrid w:val="0"/>
          <w:szCs w:val="20"/>
        </w:rPr>
        <w:lastRenderedPageBreak/>
        <w:t xml:space="preserve">GAMINTOJAS (-AI), ATSAKINGAS (-I) </w:t>
      </w:r>
      <w:r w:rsidRPr="007C7B72">
        <w:rPr>
          <w:rFonts w:ascii="Times New Roman" w:eastAsia="Times New Roman" w:hAnsi="Times New Roman"/>
          <w:b/>
          <w:noProof/>
          <w:lang w:eastAsia="lt-LT" w:bidi="lt-LT"/>
        </w:rPr>
        <w:t>UŽ SERIJŲ IŠLEIDIMĄ</w:t>
      </w:r>
    </w:p>
    <w:p w14:paraId="535470E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97D0F95" w14:textId="77777777" w:rsidR="007C7B72" w:rsidRPr="007C7B72" w:rsidRDefault="007C7B72" w:rsidP="007C7B72">
      <w:pPr>
        <w:tabs>
          <w:tab w:val="left" w:pos="567"/>
        </w:tabs>
        <w:spacing w:after="0" w:line="240" w:lineRule="auto"/>
        <w:jc w:val="both"/>
        <w:rPr>
          <w:rFonts w:ascii="Times New Roman" w:eastAsia="Times New Roman" w:hAnsi="Times New Roman"/>
          <w:snapToGrid w:val="0"/>
          <w:szCs w:val="24"/>
        </w:rPr>
      </w:pPr>
      <w:r w:rsidRPr="007C7B72">
        <w:rPr>
          <w:rFonts w:ascii="Times New Roman" w:eastAsia="Times New Roman" w:hAnsi="Times New Roman"/>
          <w:noProof/>
          <w:snapToGrid w:val="0"/>
          <w:szCs w:val="24"/>
          <w:u w:val="single"/>
        </w:rPr>
        <w:t>Gamintojo (-ų), atsakingo (-ų) už serijų išleidimą, pavadinimas (-ai) ir adresas (-ai)</w:t>
      </w:r>
    </w:p>
    <w:p w14:paraId="7DCBBF03"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p>
    <w:p w14:paraId="0C6BC7E9"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 Corporation Orion Pharma</w:t>
      </w:r>
    </w:p>
    <w:p w14:paraId="1DE0E5D3"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Orionintie 1</w:t>
      </w:r>
    </w:p>
    <w:p w14:paraId="57DDA19F"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FI-02200 Espoo</w:t>
      </w:r>
    </w:p>
    <w:p w14:paraId="6C8E4606"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Suomija</w:t>
      </w:r>
    </w:p>
    <w:p w14:paraId="2921384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A7915C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2450AD3" w14:textId="77777777" w:rsidR="007C7B72" w:rsidRPr="007C7B72" w:rsidRDefault="007C7B72" w:rsidP="007C7B72">
      <w:pPr>
        <w:keepNext/>
        <w:numPr>
          <w:ilvl w:val="0"/>
          <w:numId w:val="7"/>
        </w:numPr>
        <w:tabs>
          <w:tab w:val="left" w:pos="567"/>
        </w:tabs>
        <w:spacing w:after="0" w:line="240" w:lineRule="auto"/>
        <w:ind w:left="567" w:hanging="567"/>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TIEKIMO IR VARTOJIMO SĄLYGOS AR APRIBOJIMAI </w:t>
      </w:r>
    </w:p>
    <w:p w14:paraId="7DBCF5A0"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5527E513"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Receptinis vaistinis preparatas.</w:t>
      </w:r>
    </w:p>
    <w:p w14:paraId="768BDDBE"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noProof/>
          <w:lang w:eastAsia="lt-LT" w:bidi="lt-LT"/>
        </w:rPr>
      </w:pPr>
    </w:p>
    <w:p w14:paraId="6EC6CC0A" w14:textId="77777777" w:rsidR="007C7B72" w:rsidRPr="007C7B72" w:rsidRDefault="007C7B72" w:rsidP="007C7B72">
      <w:pPr>
        <w:tabs>
          <w:tab w:val="left" w:pos="567"/>
        </w:tabs>
        <w:spacing w:after="0" w:line="240" w:lineRule="auto"/>
        <w:ind w:right="566"/>
        <w:rPr>
          <w:rFonts w:ascii="Times New Roman" w:eastAsia="Times New Roman" w:hAnsi="Times New Roman"/>
          <w:noProof/>
          <w:lang w:eastAsia="lt-LT" w:bidi="lt-LT"/>
        </w:rPr>
      </w:pPr>
      <w:r w:rsidRPr="007C7B72">
        <w:rPr>
          <w:rFonts w:ascii="Times New Roman" w:eastAsia="Times New Roman" w:hAnsi="Times New Roman"/>
          <w:lang w:eastAsia="lt-LT" w:bidi="lt-LT"/>
        </w:rPr>
        <w:br w:type="page"/>
      </w:r>
    </w:p>
    <w:p w14:paraId="5B8E8BF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69BCDE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23714F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62B75AF"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C4E986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E38D154"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4C3424E"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1D38C6A"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0BBEB5C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E510D2E"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6736EC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56DDD0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2C51E7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F2DF17F"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0969F8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D72EAC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CA52A2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75023C3"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878F61C"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33867D32"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497DA5A7"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448E43C"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B68D992"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06F6E9B"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III PRIEDAS</w:t>
      </w:r>
    </w:p>
    <w:p w14:paraId="7DF335D4" w14:textId="77777777" w:rsidR="007C7B72" w:rsidRPr="007C7B72" w:rsidRDefault="007C7B72" w:rsidP="007C7B72">
      <w:pPr>
        <w:tabs>
          <w:tab w:val="left" w:pos="567"/>
        </w:tabs>
        <w:spacing w:after="0" w:line="240" w:lineRule="auto"/>
        <w:jc w:val="center"/>
        <w:rPr>
          <w:rFonts w:ascii="Times New Roman" w:eastAsia="Times New Roman" w:hAnsi="Times New Roman"/>
          <w:b/>
          <w:noProof/>
          <w:lang w:eastAsia="lt-LT" w:bidi="lt-LT"/>
        </w:rPr>
      </w:pPr>
    </w:p>
    <w:p w14:paraId="7664FA3A"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ŽENKLINIMAS IR PAKUOTĖS LAPELIS</w:t>
      </w:r>
    </w:p>
    <w:p w14:paraId="1AE078C9" w14:textId="77777777" w:rsidR="007C7B72" w:rsidRPr="007C7B72" w:rsidRDefault="007C7B72" w:rsidP="007C7B72">
      <w:pP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lang w:eastAsia="lt-LT" w:bidi="lt-LT"/>
        </w:rPr>
        <w:br w:type="page"/>
      </w:r>
    </w:p>
    <w:p w14:paraId="3086784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31C14404"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E5B097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5872D63"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DE5254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AD3E75E"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E5FBB12"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99864AC"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465B111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EABB42A"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C2B7F0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BB6271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606392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7CB75F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37A6F8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B15A194"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7E47730"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2BD7722"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9900F3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6A4B633"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7EEC11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D721487"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C8A46F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FD1A6B0"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A. ŽENKLINIMAS</w:t>
      </w:r>
    </w:p>
    <w:p w14:paraId="78F45486" w14:textId="77777777" w:rsidR="007C7B72" w:rsidRPr="007C7B72" w:rsidRDefault="007C7B72" w:rsidP="007C7B72">
      <w:pPr>
        <w:shd w:val="clear" w:color="auto" w:fill="FFFFFF"/>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br w:type="page"/>
      </w:r>
    </w:p>
    <w:p w14:paraId="505B876C"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INFORMACIJA ANT IŠORINĖS PAKUOTĖS</w:t>
      </w:r>
    </w:p>
    <w:p w14:paraId="6267260E"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lang w:eastAsia="lt-LT" w:bidi="lt-LT"/>
        </w:rPr>
      </w:pPr>
    </w:p>
    <w:p w14:paraId="2A2BCF8A"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noProof/>
          <w:lang w:eastAsia="lt-LT" w:bidi="lt-LT"/>
        </w:rPr>
      </w:pPr>
      <w:r w:rsidRPr="007C7B72">
        <w:rPr>
          <w:rFonts w:ascii="Times New Roman" w:eastAsia="Times New Roman" w:hAnsi="Times New Roman"/>
          <w:b/>
          <w:noProof/>
          <w:lang w:eastAsia="lt-LT" w:bidi="lt-LT"/>
        </w:rPr>
        <w:t>KARTONO DĖŽUTĖ</w:t>
      </w:r>
    </w:p>
    <w:p w14:paraId="6DC59C8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113A8A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A393FC4"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VAISTINIO PREPARATO PAVADINIMAS</w:t>
      </w:r>
    </w:p>
    <w:p w14:paraId="01503825"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7D869351" w14:textId="77777777" w:rsidR="007C7B72" w:rsidRPr="007C7B72" w:rsidRDefault="007C7B72" w:rsidP="007C7B72">
      <w:pPr>
        <w:tabs>
          <w:tab w:val="left" w:pos="567"/>
        </w:tabs>
        <w:spacing w:after="0" w:line="240" w:lineRule="auto"/>
        <w:rPr>
          <w:rFonts w:ascii="Times New Roman" w:eastAsia="Times New Roman" w:hAnsi="Times New Roman"/>
          <w:bCs/>
          <w:lang w:eastAsia="lt-LT" w:bidi="lt-LT"/>
        </w:rPr>
      </w:pPr>
      <w:r w:rsidRPr="007C7B72">
        <w:rPr>
          <w:rFonts w:ascii="Times New Roman" w:eastAsia="Times New Roman" w:hAnsi="Times New Roman"/>
          <w:noProof/>
          <w:lang w:eastAsia="lt-LT" w:bidi="lt-LT"/>
        </w:rPr>
        <w:t xml:space="preserve">Fusamix Easyhaler </w:t>
      </w:r>
      <w:r w:rsidRPr="007C7B72">
        <w:rPr>
          <w:rFonts w:ascii="Times New Roman" w:eastAsia="Times New Roman" w:hAnsi="Times New Roman"/>
          <w:bCs/>
          <w:lang w:eastAsia="lt-LT" w:bidi="lt-LT"/>
        </w:rPr>
        <w:t>50 mikrogramų/250 mikrogramų/dozėje įkvepiamieji milteliai</w:t>
      </w:r>
    </w:p>
    <w:p w14:paraId="2ECE8D41" w14:textId="77777777" w:rsidR="007C7B72" w:rsidRPr="007C7B72" w:rsidRDefault="007C7B72" w:rsidP="007C7B72">
      <w:pPr>
        <w:tabs>
          <w:tab w:val="left" w:pos="567"/>
        </w:tabs>
        <w:spacing w:after="0" w:line="240" w:lineRule="auto"/>
        <w:rPr>
          <w:rFonts w:ascii="Times New Roman" w:eastAsia="Times New Roman" w:hAnsi="Times New Roman" w:cstheme="minorBidi"/>
          <w:b/>
          <w:bCs/>
          <w:lang w:eastAsia="lt-LT" w:bidi="lt-LT"/>
        </w:rPr>
      </w:pPr>
      <w:r w:rsidRPr="00BA0B0F">
        <w:rPr>
          <w:rFonts w:ascii="Times New Roman" w:hAnsi="Times New Roman"/>
          <w:shd w:val="clear" w:color="auto" w:fill="BFBFBF"/>
        </w:rPr>
        <w:t>Fusamix Easyhaler 50 mikrogramų/500 mikrogramų/dozėje įkvepiamieji milteliai</w:t>
      </w:r>
    </w:p>
    <w:p w14:paraId="450DBB2C" w14:textId="77777777" w:rsidR="007C7B72" w:rsidRPr="007C7B72" w:rsidRDefault="007C7B72" w:rsidP="007C7B72">
      <w:pPr>
        <w:numPr>
          <w:ilvl w:val="12"/>
          <w:numId w:val="0"/>
        </w:numPr>
        <w:shd w:val="clear" w:color="auto" w:fill="FFFFFF"/>
        <w:spacing w:after="0" w:line="240" w:lineRule="auto"/>
        <w:rPr>
          <w:rFonts w:ascii="Times New Roman" w:eastAsia="Times New Roman" w:hAnsi="Times New Roman"/>
          <w:noProof/>
          <w:lang w:eastAsia="lt-LT" w:bidi="lt-LT"/>
        </w:rPr>
      </w:pPr>
    </w:p>
    <w:p w14:paraId="3AD2688B" w14:textId="77777777" w:rsidR="007C7B72" w:rsidRPr="007C7B72" w:rsidRDefault="007C7B72" w:rsidP="007C7B72">
      <w:pPr>
        <w:numPr>
          <w:ilvl w:val="12"/>
          <w:numId w:val="0"/>
        </w:numPr>
        <w:shd w:val="clear" w:color="auto" w:fill="FFFFFF"/>
        <w:spacing w:after="0" w:line="240" w:lineRule="auto"/>
        <w:rPr>
          <w:rFonts w:ascii="Times New Roman" w:eastAsia="Times New Roman" w:hAnsi="Times New Roman"/>
          <w:i/>
          <w:lang w:eastAsia="lt-LT" w:bidi="lt-LT"/>
        </w:rPr>
      </w:pPr>
      <w:r w:rsidRPr="007C7B72">
        <w:rPr>
          <w:rFonts w:ascii="Times New Roman" w:eastAsia="Times New Roman" w:hAnsi="Times New Roman"/>
          <w:i/>
          <w:lang w:eastAsia="lt-LT" w:bidi="lt-LT"/>
        </w:rPr>
        <w:t>salmeterolum/fluticasoni propionas</w:t>
      </w:r>
    </w:p>
    <w:p w14:paraId="3501630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13FF44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D8B3C9B"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VEIKLIOJI (-IOS) MEDŽIAGA (-OS) IR JOS (-Ų) KIEKIS (-IAI)</w:t>
      </w:r>
    </w:p>
    <w:p w14:paraId="41A0E6F7"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54C977B5"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1 dozėje yra:</w:t>
      </w:r>
    </w:p>
    <w:p w14:paraId="50023CC2" w14:textId="77777777" w:rsidR="007C7B72" w:rsidRPr="007C7B72" w:rsidRDefault="007C7B72" w:rsidP="007C7B72">
      <w:pPr>
        <w:keepNext/>
        <w:tabs>
          <w:tab w:val="left" w:pos="567"/>
        </w:tabs>
        <w:spacing w:after="0" w:line="240" w:lineRule="auto"/>
        <w:rPr>
          <w:rFonts w:ascii="Times New Roman" w:eastAsia="Times New Roman" w:hAnsi="Times New Roman"/>
          <w:i/>
          <w:lang w:eastAsia="lt-LT" w:bidi="lt-LT"/>
        </w:rPr>
      </w:pPr>
      <w:r w:rsidRPr="007C7B72">
        <w:rPr>
          <w:rFonts w:ascii="Times New Roman" w:eastAsia="Times New Roman" w:hAnsi="Times New Roman"/>
          <w:noProof/>
          <w:lang w:eastAsia="lt-LT" w:bidi="lt-LT"/>
        </w:rPr>
        <w:t xml:space="preserve">salmeterolio ksinafoato, atitinkančio </w:t>
      </w:r>
      <w:r w:rsidRPr="007C7B72">
        <w:rPr>
          <w:rFonts w:ascii="Times New Roman" w:eastAsia="Times New Roman" w:hAnsi="Times New Roman"/>
          <w:lang w:eastAsia="lt-LT" w:bidi="lt-LT"/>
        </w:rPr>
        <w:t>50 mikrogramų salmeterolio, ir 250 mikrogramų flutikazono propionato.</w:t>
      </w:r>
    </w:p>
    <w:p w14:paraId="00E1CECC"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r w:rsidRPr="00CA2EE3">
        <w:rPr>
          <w:rFonts w:ascii="Times New Roman" w:hAnsi="Times New Roman"/>
          <w:highlight w:val="lightGray"/>
        </w:rPr>
        <w:t>salmeterolio ksinafoato, atitinkančio 50 mikrogramų salmeterolio, ir 500 mikrogramų flutikazono propionato.</w:t>
      </w:r>
    </w:p>
    <w:p w14:paraId="71C7264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01528A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6C625A0"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PAGALBINIŲ MEDŽIAGŲ SĄRAŠAS</w:t>
      </w:r>
    </w:p>
    <w:p w14:paraId="3A9E4E7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635A69D" w14:textId="77777777" w:rsidR="007C7B72" w:rsidRPr="007C7B72" w:rsidRDefault="007C7B72" w:rsidP="007C7B72">
      <w:pPr>
        <w:tabs>
          <w:tab w:val="left" w:pos="567"/>
        </w:tabs>
        <w:spacing w:after="0" w:line="240" w:lineRule="auto"/>
        <w:jc w:val="both"/>
        <w:rPr>
          <w:rFonts w:ascii="Times New Roman" w:eastAsia="Times New Roman" w:hAnsi="Times New Roman"/>
          <w:lang w:eastAsia="lt-LT" w:bidi="lt-LT"/>
        </w:rPr>
      </w:pPr>
      <w:r w:rsidRPr="007C7B72">
        <w:rPr>
          <w:rFonts w:ascii="Times New Roman" w:eastAsia="Times New Roman" w:hAnsi="Times New Roman"/>
          <w:lang w:eastAsia="lt-LT" w:bidi="lt-LT"/>
        </w:rPr>
        <w:t>Sudėtyje yra laktozės.</w:t>
      </w:r>
    </w:p>
    <w:p w14:paraId="3345BE6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5A59E4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DB5DA1F"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FARMACINĖ FORMA IR KIEKIS PAKUOTĖJE</w:t>
      </w:r>
    </w:p>
    <w:p w14:paraId="147D7FF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DA258F5" w14:textId="77777777" w:rsidR="007C7B72" w:rsidRPr="007C7B72" w:rsidRDefault="007C7B72" w:rsidP="007C7B72">
      <w:pPr>
        <w:spacing w:after="0" w:line="240" w:lineRule="auto"/>
        <w:rPr>
          <w:rFonts w:ascii="Times New Roman" w:eastAsia="Times New Roman" w:hAnsi="Times New Roman" w:cstheme="minorBidi"/>
          <w:lang w:eastAsia="lt-LT" w:bidi="lt-LT"/>
        </w:rPr>
      </w:pPr>
      <w:r w:rsidRPr="00BA0B0F">
        <w:rPr>
          <w:rFonts w:ascii="Times New Roman" w:hAnsi="Times New Roman"/>
          <w:shd w:val="clear" w:color="auto" w:fill="BFBFBF"/>
        </w:rPr>
        <w:t>įkvepiamieji milteliai.</w:t>
      </w:r>
    </w:p>
    <w:p w14:paraId="483B740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BDE7C1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60 dozių</w:t>
      </w:r>
    </w:p>
    <w:p w14:paraId="114B78DE" w14:textId="77777777" w:rsidR="007C7B72" w:rsidRPr="007C7B72" w:rsidRDefault="007C7B72" w:rsidP="007C7B72">
      <w:pPr>
        <w:tabs>
          <w:tab w:val="left" w:pos="567"/>
        </w:tabs>
        <w:spacing w:after="0" w:line="240" w:lineRule="auto"/>
        <w:rPr>
          <w:rFonts w:ascii="Times New Roman" w:eastAsia="Times New Roman" w:hAnsi="Times New Roman" w:cstheme="minorBidi"/>
          <w:noProof/>
          <w:lang w:eastAsia="lt-LT" w:bidi="lt-LT"/>
        </w:rPr>
      </w:pPr>
      <w:r w:rsidRPr="00BA0B0F">
        <w:rPr>
          <w:rFonts w:ascii="Times New Roman" w:hAnsi="Times New Roman"/>
          <w:shd w:val="clear" w:color="auto" w:fill="BFBFBF"/>
        </w:rPr>
        <w:t>60 dozių + apsauginis dėklas</w:t>
      </w:r>
    </w:p>
    <w:p w14:paraId="17688F74" w14:textId="77777777" w:rsidR="007C7B72" w:rsidRPr="007C7B72" w:rsidRDefault="007C7B72" w:rsidP="007C7B72">
      <w:pPr>
        <w:tabs>
          <w:tab w:val="left" w:pos="567"/>
        </w:tabs>
        <w:spacing w:after="0" w:line="240" w:lineRule="auto"/>
        <w:rPr>
          <w:rFonts w:ascii="Times New Roman" w:eastAsia="Times New Roman" w:hAnsi="Times New Roman" w:cstheme="minorBidi"/>
          <w:noProof/>
          <w:lang w:eastAsia="lt-LT" w:bidi="lt-LT"/>
        </w:rPr>
      </w:pPr>
      <w:r w:rsidRPr="00BA0B0F">
        <w:rPr>
          <w:rFonts w:ascii="Times New Roman" w:hAnsi="Times New Roman"/>
          <w:shd w:val="clear" w:color="auto" w:fill="BFBFBF"/>
        </w:rPr>
        <w:t>2 x 60 dozių</w:t>
      </w:r>
    </w:p>
    <w:p w14:paraId="21540E77" w14:textId="77777777" w:rsidR="007C7B72" w:rsidRPr="007C7B72" w:rsidRDefault="007C7B72" w:rsidP="007C7B72">
      <w:pPr>
        <w:tabs>
          <w:tab w:val="left" w:pos="567"/>
        </w:tabs>
        <w:spacing w:after="0" w:line="240" w:lineRule="auto"/>
        <w:rPr>
          <w:rFonts w:ascii="Times New Roman" w:eastAsia="Times New Roman" w:hAnsi="Times New Roman" w:cstheme="minorBidi"/>
          <w:noProof/>
          <w:lang w:eastAsia="lt-LT" w:bidi="lt-LT"/>
        </w:rPr>
      </w:pPr>
      <w:r w:rsidRPr="00BA0B0F">
        <w:rPr>
          <w:rFonts w:ascii="Times New Roman" w:hAnsi="Times New Roman"/>
          <w:shd w:val="clear" w:color="auto" w:fill="BFBFBF"/>
        </w:rPr>
        <w:t>2 x 60 dozių + apsauginis dėklas</w:t>
      </w:r>
    </w:p>
    <w:p w14:paraId="30BB9CFC" w14:textId="77777777" w:rsidR="007C7B72" w:rsidRPr="007C7B72" w:rsidRDefault="007C7B72" w:rsidP="007C7B72">
      <w:pPr>
        <w:tabs>
          <w:tab w:val="left" w:pos="567"/>
        </w:tabs>
        <w:spacing w:after="0" w:line="240" w:lineRule="auto"/>
        <w:rPr>
          <w:rFonts w:ascii="Times New Roman" w:eastAsia="Times New Roman" w:hAnsi="Times New Roman" w:cstheme="minorBidi"/>
          <w:noProof/>
          <w:lang w:eastAsia="lt-LT" w:bidi="lt-LT"/>
        </w:rPr>
      </w:pPr>
      <w:r w:rsidRPr="00BA0B0F">
        <w:rPr>
          <w:rFonts w:ascii="Times New Roman" w:hAnsi="Times New Roman"/>
          <w:shd w:val="clear" w:color="auto" w:fill="BFBFBF"/>
        </w:rPr>
        <w:t>3 x 60 dozių</w:t>
      </w:r>
    </w:p>
    <w:p w14:paraId="28823A67" w14:textId="77777777" w:rsidR="007C7B72" w:rsidRPr="007C7B72" w:rsidRDefault="007C7B72" w:rsidP="007C7B72">
      <w:pPr>
        <w:tabs>
          <w:tab w:val="left" w:pos="567"/>
        </w:tabs>
        <w:spacing w:after="0" w:line="240" w:lineRule="auto"/>
        <w:rPr>
          <w:rFonts w:ascii="Times New Roman" w:eastAsia="Times New Roman" w:hAnsi="Times New Roman" w:cstheme="minorBidi"/>
          <w:noProof/>
          <w:lang w:eastAsia="lt-LT" w:bidi="lt-LT"/>
        </w:rPr>
      </w:pPr>
      <w:r w:rsidRPr="00BA0B0F">
        <w:rPr>
          <w:rFonts w:ascii="Times New Roman" w:hAnsi="Times New Roman"/>
          <w:shd w:val="clear" w:color="auto" w:fill="BFBFBF"/>
        </w:rPr>
        <w:t>3 x 60 dozių+ apsauginis dėklas</w:t>
      </w:r>
    </w:p>
    <w:p w14:paraId="2707468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D28887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70859FA"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VARTOJIMO METODAS IR BŪDAS (-AI)</w:t>
      </w:r>
    </w:p>
    <w:p w14:paraId="1670CBBA"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0044547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Prieš vartojimą perskaitykite pakuotės lapelį.</w:t>
      </w:r>
    </w:p>
    <w:p w14:paraId="586863E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7CD10CD"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Įkvėpti.</w:t>
      </w:r>
    </w:p>
    <w:p w14:paraId="510A4AB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2E0F17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A9C8220"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SPECIALUS ĮSPĖJIMAS, KAD VAISTINĮ PREPARATĄ BŪTINA LAIKYTI VAIKAMS NEPASTEBIMOJE IR NEPASIEKIAMOJE VIETOJE</w:t>
      </w:r>
    </w:p>
    <w:p w14:paraId="4138F74B"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4173C0C7" w14:textId="77777777" w:rsidR="007C7B72" w:rsidRPr="007C7B72" w:rsidRDefault="007C7B72" w:rsidP="007C7B72">
      <w:pPr>
        <w:tabs>
          <w:tab w:val="left" w:pos="567"/>
        </w:tabs>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lang w:eastAsia="lt-LT" w:bidi="lt-LT"/>
        </w:rPr>
        <w:t>Laikyti vaikams nepastebimoje ir nepasiekiamoje vietoje.</w:t>
      </w:r>
    </w:p>
    <w:p w14:paraId="10B7658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6BF316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FD72731"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KITAS (-I) SPECIALUS (-ŪS) ĮSPĖJIMAS (-AI) (JEI REIKIA)</w:t>
      </w:r>
    </w:p>
    <w:p w14:paraId="0C07566D" w14:textId="77777777" w:rsidR="007C7B72" w:rsidRPr="007C7B72" w:rsidRDefault="007C7B72" w:rsidP="007C7B72">
      <w:pPr>
        <w:tabs>
          <w:tab w:val="left" w:pos="567"/>
          <w:tab w:val="left" w:pos="749"/>
        </w:tabs>
        <w:spacing w:after="0" w:line="240" w:lineRule="auto"/>
        <w:rPr>
          <w:rFonts w:ascii="Times New Roman" w:eastAsia="Times New Roman" w:hAnsi="Times New Roman"/>
          <w:lang w:eastAsia="lt-LT" w:bidi="lt-LT"/>
        </w:rPr>
      </w:pPr>
    </w:p>
    <w:p w14:paraId="108B3BFD" w14:textId="77777777" w:rsidR="007C7B72" w:rsidRPr="007C7B72" w:rsidRDefault="007C7B72" w:rsidP="007C7B72">
      <w:pPr>
        <w:tabs>
          <w:tab w:val="left" w:pos="567"/>
          <w:tab w:val="left" w:pos="749"/>
        </w:tabs>
        <w:spacing w:after="0" w:line="240" w:lineRule="auto"/>
        <w:rPr>
          <w:rFonts w:ascii="Times New Roman" w:eastAsia="Times New Roman" w:hAnsi="Times New Roman"/>
          <w:lang w:eastAsia="lt-LT" w:bidi="lt-LT"/>
        </w:rPr>
      </w:pPr>
    </w:p>
    <w:p w14:paraId="488908B7"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lastRenderedPageBreak/>
        <w:t>TINKAMUMO LAIKAS</w:t>
      </w:r>
    </w:p>
    <w:p w14:paraId="4C2029F9"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08F718F7"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EXP: </w:t>
      </w:r>
      <w:r w:rsidRPr="00CA2EE3">
        <w:rPr>
          <w:rFonts w:ascii="Times New Roman" w:hAnsi="Times New Roman"/>
          <w:highlight w:val="lightGray"/>
        </w:rPr>
        <w:t>{mm/MMMM}</w:t>
      </w:r>
    </w:p>
    <w:p w14:paraId="0A85779A"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3D4A0771" w14:textId="77777777" w:rsidR="007C7B72" w:rsidRPr="00BA0B0F" w:rsidRDefault="007C7B72" w:rsidP="007C7B72">
      <w:pPr>
        <w:keepNext/>
        <w:tabs>
          <w:tab w:val="left" w:pos="567"/>
        </w:tabs>
        <w:spacing w:after="0" w:line="240" w:lineRule="auto"/>
        <w:rPr>
          <w:rFonts w:ascii="Times New Roman" w:eastAsiaTheme="minorHAnsi" w:hAnsi="Times New Roman" w:cstheme="minorBidi"/>
          <w:shd w:val="clear" w:color="auto" w:fill="BFBFBF"/>
        </w:rPr>
      </w:pPr>
      <w:r w:rsidRPr="00BA0B0F">
        <w:rPr>
          <w:rFonts w:ascii="Times New Roman" w:hAnsi="Times New Roman"/>
          <w:shd w:val="clear" w:color="auto" w:fill="BFBFBF"/>
        </w:rPr>
        <w:t>Fusamix Easyhaler 50/250:</w:t>
      </w:r>
    </w:p>
    <w:p w14:paraId="5C0C523D" w14:textId="77777777" w:rsidR="007C7B72" w:rsidRPr="00BA0B0F" w:rsidRDefault="007C7B72" w:rsidP="007C7B72">
      <w:pPr>
        <w:tabs>
          <w:tab w:val="left" w:pos="567"/>
        </w:tabs>
        <w:spacing w:after="0" w:line="240" w:lineRule="auto"/>
        <w:rPr>
          <w:rFonts w:ascii="Times New Roman" w:eastAsiaTheme="minorHAnsi" w:hAnsi="Times New Roman" w:cstheme="minorBidi"/>
          <w:b/>
        </w:rPr>
      </w:pPr>
      <w:r w:rsidRPr="00BA0B0F">
        <w:rPr>
          <w:rFonts w:ascii="Times New Roman" w:hAnsi="Times New Roman"/>
          <w:b/>
        </w:rPr>
        <w:t>Atidarius folijos maišelį, vaistą galima vartoti vieną mėnesį.</w:t>
      </w:r>
    </w:p>
    <w:p w14:paraId="5FBBE658"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4680A54B" w14:textId="77777777" w:rsidR="007C7B72" w:rsidRPr="007C7B72" w:rsidRDefault="007C7B72" w:rsidP="007C7B72">
      <w:pPr>
        <w:keepNext/>
        <w:tabs>
          <w:tab w:val="left" w:pos="567"/>
        </w:tabs>
        <w:spacing w:after="0" w:line="240" w:lineRule="auto"/>
        <w:rPr>
          <w:rFonts w:ascii="Times New Roman" w:eastAsia="Times New Roman" w:hAnsi="Times New Roman" w:cstheme="minorBidi"/>
          <w:lang w:eastAsia="lt-LT" w:bidi="lt-LT"/>
        </w:rPr>
      </w:pPr>
      <w:r w:rsidRPr="00BA0B0F">
        <w:rPr>
          <w:rFonts w:ascii="Times New Roman" w:hAnsi="Times New Roman"/>
          <w:shd w:val="clear" w:color="auto" w:fill="BFBFBF"/>
        </w:rPr>
        <w:t>Fusamix Easyhaler 50/500:</w:t>
      </w:r>
    </w:p>
    <w:p w14:paraId="50521A97" w14:textId="77777777" w:rsidR="007C7B72" w:rsidRPr="00BA0B0F" w:rsidRDefault="007C7B72" w:rsidP="007C7B72">
      <w:pPr>
        <w:keepNext/>
        <w:tabs>
          <w:tab w:val="left" w:pos="567"/>
        </w:tabs>
        <w:spacing w:after="0" w:line="240" w:lineRule="auto"/>
        <w:rPr>
          <w:rFonts w:ascii="Times New Roman" w:eastAsiaTheme="minorHAnsi" w:hAnsi="Times New Roman" w:cstheme="minorBidi"/>
          <w:b/>
        </w:rPr>
      </w:pPr>
      <w:r w:rsidRPr="00BA0B0F">
        <w:rPr>
          <w:rFonts w:ascii="Times New Roman" w:hAnsi="Times New Roman"/>
          <w:b/>
          <w:shd w:val="clear" w:color="auto" w:fill="BFBFBF"/>
        </w:rPr>
        <w:t>Atidarius folijos maišelį, vaistą galima vartoti du mėnesius.</w:t>
      </w:r>
    </w:p>
    <w:p w14:paraId="78D305B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28F4F24"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EDBF61D"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SPECIALIOS LAIKYMO SĄLYGOS</w:t>
      </w:r>
    </w:p>
    <w:p w14:paraId="377D8ECD"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66DC2743"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Atidarius, laikyti ne aukštesnėje kaip 25 </w:t>
      </w:r>
      <w:r w:rsidRPr="007C7B72">
        <w:rPr>
          <w:rFonts w:ascii="Times New Roman" w:eastAsia="Times New Roman" w:hAnsi="Times New Roman"/>
          <w:lang w:eastAsia="lt-LT" w:bidi="lt-LT"/>
        </w:rPr>
        <w:sym w:font="Symbol" w:char="F0B0"/>
      </w:r>
      <w:r w:rsidRPr="007C7B72">
        <w:rPr>
          <w:rFonts w:ascii="Times New Roman" w:eastAsia="Times New Roman" w:hAnsi="Times New Roman"/>
          <w:lang w:eastAsia="lt-LT" w:bidi="lt-LT"/>
        </w:rPr>
        <w:t>C temperatūroje. Saugoti nuo drėgmės.</w:t>
      </w:r>
    </w:p>
    <w:p w14:paraId="26DB188C"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3E497938"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p>
    <w:p w14:paraId="23BC2253"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SPECIALIOS ATSARGUMO PRIEMONĖS DĖL NESUVARTOTO VAISTINIO PREPARATO AR JO ATLIEKŲ TVARKYMO (JEI REIKIA)</w:t>
      </w:r>
    </w:p>
    <w:p w14:paraId="037DA0D9"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5905E6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E8175E6"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REGISTRUOTOJO PAVADINIMAS IR ADRESAS</w:t>
      </w:r>
    </w:p>
    <w:p w14:paraId="1794B70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F3F0D91" w14:textId="77777777" w:rsidR="007C7B72" w:rsidRPr="007C7B72" w:rsidRDefault="007C7B72" w:rsidP="007C7B72">
      <w:pPr>
        <w:tabs>
          <w:tab w:val="left" w:pos="720"/>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Orion Corporation</w:t>
      </w:r>
    </w:p>
    <w:p w14:paraId="70F85514" w14:textId="77777777" w:rsidR="007C7B72" w:rsidRPr="007C7B72" w:rsidRDefault="007C7B72" w:rsidP="007C7B72">
      <w:pPr>
        <w:tabs>
          <w:tab w:val="left" w:pos="720"/>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Orionintie 1</w:t>
      </w:r>
    </w:p>
    <w:p w14:paraId="01E4E591" w14:textId="77777777" w:rsidR="007C7B72" w:rsidRPr="007C7B72" w:rsidRDefault="007C7B72" w:rsidP="007C7B72">
      <w:pPr>
        <w:tabs>
          <w:tab w:val="left" w:pos="720"/>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FI-02200 Espoo</w:t>
      </w:r>
    </w:p>
    <w:p w14:paraId="4547A48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lang w:eastAsia="lt-LT" w:bidi="lt-LT"/>
        </w:rPr>
        <w:t>Suomija</w:t>
      </w:r>
    </w:p>
    <w:p w14:paraId="6880638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0772CA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6F7D643"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 xml:space="preserve">REGISTRACIJOS PAŽYMĖJIMO NUMERIS (-IAI) </w:t>
      </w:r>
    </w:p>
    <w:p w14:paraId="3CE37D8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E53EF9F"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 xml:space="preserve">Fusamix Easyhaler 50 µg/250 µg/dozėje </w:t>
      </w:r>
    </w:p>
    <w:p w14:paraId="751C9474" w14:textId="77777777" w:rsidR="007C7B72" w:rsidRPr="00CA2EE3" w:rsidRDefault="007C7B72" w:rsidP="007C7B72">
      <w:pPr>
        <w:spacing w:after="0" w:line="240" w:lineRule="auto"/>
        <w:rPr>
          <w:rFonts w:ascii="Times New Roman" w:hAnsi="Times New Roman"/>
          <w:highlight w:val="lightGray"/>
        </w:rPr>
      </w:pPr>
      <w:r w:rsidRPr="007C7B72">
        <w:rPr>
          <w:rFonts w:ascii="Times New Roman" w:hAnsi="Times New Roman"/>
          <w:iCs/>
          <w:snapToGrid w:val="0"/>
        </w:rPr>
        <w:t>LT/1/18/4265/001</w:t>
      </w:r>
      <w:r w:rsidRPr="007C7B72">
        <w:rPr>
          <w:rFonts w:ascii="Times New Roman" w:hAnsi="Times New Roman"/>
          <w:i/>
          <w:iCs/>
          <w:snapToGrid w:val="0"/>
        </w:rPr>
        <w:t xml:space="preserve"> </w:t>
      </w:r>
      <w:r w:rsidRPr="00CA2EE3">
        <w:rPr>
          <w:rFonts w:ascii="Times New Roman" w:hAnsi="Times New Roman"/>
          <w:highlight w:val="lightGray"/>
        </w:rPr>
        <w:t>– N1</w:t>
      </w:r>
    </w:p>
    <w:p w14:paraId="64782358"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LT/1/18/4265/002 – N2</w:t>
      </w:r>
    </w:p>
    <w:p w14:paraId="6FF0D4E3"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LT/1/18/4265/003 – N3</w:t>
      </w:r>
    </w:p>
    <w:p w14:paraId="0523F437" w14:textId="77777777" w:rsidR="007C7B72" w:rsidRPr="00CA2EE3" w:rsidRDefault="007C7B72" w:rsidP="007C7B72">
      <w:pPr>
        <w:spacing w:after="0" w:line="240" w:lineRule="auto"/>
        <w:rPr>
          <w:rFonts w:ascii="Times New Roman" w:hAnsi="Times New Roman"/>
          <w:highlight w:val="lightGray"/>
          <w:u w:val="single"/>
        </w:rPr>
      </w:pPr>
      <w:r w:rsidRPr="00CA2EE3">
        <w:rPr>
          <w:rFonts w:ascii="Times New Roman" w:hAnsi="Times New Roman"/>
          <w:highlight w:val="lightGray"/>
          <w:u w:val="single"/>
        </w:rPr>
        <w:t>su apsauginiu dėklu</w:t>
      </w:r>
    </w:p>
    <w:p w14:paraId="4F5C9D40"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LT/1/18/4265/004 – N1</w:t>
      </w:r>
    </w:p>
    <w:p w14:paraId="2F096DBA"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LT/1/18/4265/005 – N2</w:t>
      </w:r>
    </w:p>
    <w:p w14:paraId="17C34B5E"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LT/1/18/4265/006 – N3</w:t>
      </w:r>
    </w:p>
    <w:p w14:paraId="3A2F23F9" w14:textId="77777777" w:rsidR="007C7B72" w:rsidRPr="00CA2EE3" w:rsidRDefault="007C7B72" w:rsidP="007C7B72">
      <w:pPr>
        <w:spacing w:after="0" w:line="240" w:lineRule="auto"/>
        <w:rPr>
          <w:rFonts w:ascii="Times New Roman" w:hAnsi="Times New Roman"/>
          <w:highlight w:val="lightGray"/>
        </w:rPr>
      </w:pPr>
    </w:p>
    <w:p w14:paraId="3D83E498"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Fusamix Easyhaler 50 µg/ 500 µg/dozėje</w:t>
      </w:r>
    </w:p>
    <w:p w14:paraId="07E56C98"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LT/1/18/4266/001 – N1</w:t>
      </w:r>
    </w:p>
    <w:p w14:paraId="0783C0BD"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LT/1/18/4266/002 – N2</w:t>
      </w:r>
    </w:p>
    <w:p w14:paraId="6485CB01"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LT/1/18/4266/003 – N3</w:t>
      </w:r>
    </w:p>
    <w:p w14:paraId="7BC9D5FA" w14:textId="77777777" w:rsidR="007C7B72" w:rsidRPr="00CA2EE3" w:rsidRDefault="007C7B72" w:rsidP="007C7B72">
      <w:pPr>
        <w:spacing w:after="0" w:line="240" w:lineRule="auto"/>
        <w:rPr>
          <w:rFonts w:ascii="Times New Roman" w:hAnsi="Times New Roman"/>
          <w:highlight w:val="lightGray"/>
          <w:u w:val="single"/>
        </w:rPr>
      </w:pPr>
      <w:r w:rsidRPr="00CA2EE3">
        <w:rPr>
          <w:rFonts w:ascii="Times New Roman" w:hAnsi="Times New Roman"/>
          <w:highlight w:val="lightGray"/>
          <w:u w:val="single"/>
        </w:rPr>
        <w:t>su apsauginiu dėklu</w:t>
      </w:r>
    </w:p>
    <w:p w14:paraId="0922D840"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LT/1/18/4266/004 – N1</w:t>
      </w:r>
    </w:p>
    <w:p w14:paraId="18CECF9E"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LT/1/18/4266/005 – N2</w:t>
      </w:r>
    </w:p>
    <w:p w14:paraId="50FF94FF" w14:textId="77777777" w:rsidR="007C7B72" w:rsidRPr="00CA2EE3" w:rsidRDefault="007C7B72" w:rsidP="007C7B72">
      <w:pPr>
        <w:spacing w:after="0" w:line="240" w:lineRule="auto"/>
        <w:rPr>
          <w:rFonts w:ascii="Times New Roman" w:hAnsi="Times New Roman"/>
          <w:highlight w:val="lightGray"/>
        </w:rPr>
      </w:pPr>
      <w:r w:rsidRPr="00CA2EE3">
        <w:rPr>
          <w:rFonts w:ascii="Times New Roman" w:hAnsi="Times New Roman"/>
          <w:highlight w:val="lightGray"/>
        </w:rPr>
        <w:t>LT/1/18/4266/006 – N3</w:t>
      </w:r>
    </w:p>
    <w:p w14:paraId="7803E81B" w14:textId="77777777" w:rsidR="007C7B72" w:rsidRPr="00CA2EE3" w:rsidRDefault="007C7B72" w:rsidP="007C7B72">
      <w:pPr>
        <w:spacing w:after="0" w:line="240" w:lineRule="auto"/>
        <w:rPr>
          <w:rFonts w:ascii="Times New Roman" w:hAnsi="Times New Roman"/>
          <w:highlight w:val="lightGray"/>
        </w:rPr>
      </w:pPr>
    </w:p>
    <w:p w14:paraId="48EC3C1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9CAD205"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 xml:space="preserve">SERIJOS NUMERIS </w:t>
      </w:r>
    </w:p>
    <w:p w14:paraId="64E7C71B" w14:textId="77777777" w:rsidR="007C7B72" w:rsidRPr="007C7B72" w:rsidRDefault="007C7B72" w:rsidP="007C7B72">
      <w:pPr>
        <w:tabs>
          <w:tab w:val="left" w:pos="567"/>
        </w:tabs>
        <w:spacing w:after="0" w:line="240" w:lineRule="auto"/>
        <w:rPr>
          <w:rFonts w:ascii="Times New Roman" w:eastAsia="Times New Roman" w:hAnsi="Times New Roman"/>
          <w:i/>
          <w:noProof/>
          <w:lang w:eastAsia="lt-LT" w:bidi="lt-LT"/>
        </w:rPr>
      </w:pPr>
    </w:p>
    <w:p w14:paraId="2ACE46FA"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Lot: </w:t>
      </w:r>
      <w:r w:rsidRPr="00CA2EE3">
        <w:rPr>
          <w:rFonts w:ascii="Times New Roman" w:hAnsi="Times New Roman"/>
          <w:highlight w:val="lightGray"/>
        </w:rPr>
        <w:t>{numeris}</w:t>
      </w:r>
    </w:p>
    <w:p w14:paraId="4685BB7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37490A1"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9DD3B43"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lastRenderedPageBreak/>
        <w:t>PARDAVIMO (IŠDAVIMO) TVARKA</w:t>
      </w:r>
    </w:p>
    <w:p w14:paraId="3737842F" w14:textId="77777777" w:rsidR="007C7B72" w:rsidRPr="007C7B72" w:rsidRDefault="007C7B72" w:rsidP="007C7B72">
      <w:pPr>
        <w:tabs>
          <w:tab w:val="left" w:pos="567"/>
        </w:tabs>
        <w:spacing w:after="0" w:line="240" w:lineRule="auto"/>
        <w:rPr>
          <w:rFonts w:ascii="Times New Roman" w:eastAsia="Times New Roman" w:hAnsi="Times New Roman"/>
          <w:i/>
          <w:noProof/>
          <w:lang w:eastAsia="lt-LT" w:bidi="lt-LT"/>
        </w:rPr>
      </w:pPr>
    </w:p>
    <w:p w14:paraId="67D6C8E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Receptinis vaistas.</w:t>
      </w:r>
    </w:p>
    <w:p w14:paraId="35E5365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5631A00"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5E93CC8"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VARTOJIMO INSTRUKCIJA</w:t>
      </w:r>
    </w:p>
    <w:p w14:paraId="4FCD82C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A1EAFA9" w14:textId="77777777" w:rsidR="002462DE" w:rsidRPr="00CA2EE3" w:rsidRDefault="002462DE" w:rsidP="00CA2EE3">
      <w:pPr>
        <w:spacing w:after="0" w:line="240" w:lineRule="auto"/>
        <w:rPr>
          <w:rFonts w:ascii="Times New Roman" w:hAnsi="Times New Roman"/>
          <w:noProof/>
        </w:rPr>
      </w:pPr>
      <w:r w:rsidRPr="00CA2EE3">
        <w:rPr>
          <w:rFonts w:ascii="Times New Roman" w:hAnsi="Times New Roman"/>
          <w:noProof/>
          <w:highlight w:val="lightGray"/>
        </w:rPr>
        <w:t>[Viena iš piktogramų, priklausomai nuo pakuotės dydžio]</w:t>
      </w:r>
    </w:p>
    <w:p w14:paraId="2645B60C" w14:textId="77777777" w:rsidR="002462DE" w:rsidRPr="00CA2EE3" w:rsidRDefault="002462DE" w:rsidP="00CA2EE3">
      <w:pPr>
        <w:spacing w:after="0" w:line="240" w:lineRule="auto"/>
        <w:rPr>
          <w:rFonts w:ascii="Times New Roman" w:hAnsi="Times New Roman"/>
          <w:noProof/>
        </w:rPr>
      </w:pPr>
    </w:p>
    <w:p w14:paraId="5B65A10E" w14:textId="4ADD227A" w:rsidR="002462DE" w:rsidRPr="00CA2EE3" w:rsidRDefault="00CA2EE3" w:rsidP="00CA2EE3">
      <w:pPr>
        <w:spacing w:after="0" w:line="240" w:lineRule="auto"/>
        <w:rPr>
          <w:rFonts w:ascii="Times New Roman" w:hAnsi="Times New Roman"/>
          <w:noProof/>
        </w:rPr>
      </w:pPr>
      <w:r w:rsidRPr="00CA2EE3">
        <w:rPr>
          <w:rFonts w:ascii="Times New Roman" w:hAnsi="Times New Roman"/>
          <w:noProof/>
          <w:lang w:eastAsia="lt-LT"/>
        </w:rPr>
        <w:drawing>
          <wp:inline distT="0" distB="0" distL="0" distR="0" wp14:anchorId="6D9C10DC" wp14:editId="46D0947C">
            <wp:extent cx="2314575" cy="2038350"/>
            <wp:effectExtent l="0" t="0" r="9525" b="0"/>
            <wp:docPr id="15" name="Picture 1" descr="Shake-Click-Inhale_Square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e-Click-Inhale_Square_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sidRPr="00CA2EE3">
        <w:rPr>
          <w:rFonts w:ascii="Times New Roman" w:hAnsi="Times New Roman"/>
          <w:noProof/>
          <w:lang w:eastAsia="lt-LT"/>
        </w:rPr>
        <w:drawing>
          <wp:inline distT="0" distB="0" distL="0" distR="0" wp14:anchorId="173FA7E8" wp14:editId="643BB1FA">
            <wp:extent cx="3228975" cy="1609725"/>
            <wp:effectExtent l="0" t="0" r="952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1609725"/>
                    </a:xfrm>
                    <a:prstGeom prst="rect">
                      <a:avLst/>
                    </a:prstGeom>
                    <a:noFill/>
                    <a:ln>
                      <a:noFill/>
                    </a:ln>
                  </pic:spPr>
                </pic:pic>
              </a:graphicData>
            </a:graphic>
          </wp:inline>
        </w:drawing>
      </w:r>
    </w:p>
    <w:p w14:paraId="64E086DA" w14:textId="77777777" w:rsidR="002462DE" w:rsidRPr="00CA2EE3" w:rsidRDefault="002462DE" w:rsidP="00CA2EE3">
      <w:pPr>
        <w:spacing w:after="0" w:line="240" w:lineRule="auto"/>
        <w:rPr>
          <w:rFonts w:ascii="Times New Roman" w:hAnsi="Times New Roman"/>
          <w:noProof/>
        </w:rPr>
      </w:pPr>
    </w:p>
    <w:p w14:paraId="14A2413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FABF980"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INFORMACIJA BRAILIO RAŠTU</w:t>
      </w:r>
    </w:p>
    <w:p w14:paraId="738F7146"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0F97919" w14:textId="77777777" w:rsidR="007C7B72" w:rsidRPr="007C7B72" w:rsidRDefault="007C7B72" w:rsidP="007C7B72">
      <w:pPr>
        <w:shd w:val="clear" w:color="auto" w:fill="FFFFFF"/>
        <w:tabs>
          <w:tab w:val="left" w:pos="6524"/>
        </w:tabs>
        <w:spacing w:after="0" w:line="240" w:lineRule="auto"/>
        <w:rPr>
          <w:rFonts w:ascii="Times New Roman" w:eastAsia="Times New Roman" w:hAnsi="Times New Roman"/>
          <w:lang w:eastAsia="lt-LT" w:bidi="lt-LT"/>
        </w:rPr>
      </w:pPr>
      <w:r w:rsidRPr="007C7B72">
        <w:rPr>
          <w:rFonts w:ascii="Times New Roman" w:eastAsia="Times New Roman" w:hAnsi="Times New Roman"/>
          <w:noProof/>
          <w:lang w:eastAsia="lt-LT" w:bidi="lt-LT"/>
        </w:rPr>
        <w:t xml:space="preserve">Fusamix Easyhaler </w:t>
      </w:r>
      <w:r w:rsidRPr="007C7B72">
        <w:rPr>
          <w:rFonts w:ascii="Times New Roman" w:eastAsia="Times New Roman" w:hAnsi="Times New Roman"/>
          <w:lang w:eastAsia="lt-LT" w:bidi="lt-LT"/>
        </w:rPr>
        <w:t>50/250</w:t>
      </w:r>
    </w:p>
    <w:p w14:paraId="5DA798DC" w14:textId="77777777" w:rsidR="007C7B72" w:rsidRPr="007C7B72" w:rsidRDefault="007C7B72" w:rsidP="007C7B72">
      <w:pPr>
        <w:shd w:val="clear" w:color="auto" w:fill="FFFFFF"/>
        <w:spacing w:after="0" w:line="240" w:lineRule="auto"/>
        <w:rPr>
          <w:rFonts w:ascii="Times New Roman" w:eastAsia="Times New Roman" w:hAnsi="Times New Roman"/>
          <w:lang w:eastAsia="lt-LT" w:bidi="lt-LT"/>
        </w:rPr>
      </w:pPr>
      <w:r w:rsidRPr="00CA2EE3">
        <w:rPr>
          <w:rFonts w:ascii="Times New Roman" w:hAnsi="Times New Roman"/>
          <w:highlight w:val="lightGray"/>
        </w:rPr>
        <w:t>Fusamix Easyhaler 50/500</w:t>
      </w:r>
    </w:p>
    <w:p w14:paraId="01A01587" w14:textId="77777777" w:rsidR="007C7B72" w:rsidRPr="007C7B72" w:rsidRDefault="007C7B72" w:rsidP="007C7B72">
      <w:pPr>
        <w:tabs>
          <w:tab w:val="left" w:pos="567"/>
        </w:tabs>
        <w:spacing w:after="0" w:line="240" w:lineRule="auto"/>
        <w:rPr>
          <w:rFonts w:ascii="Times New Roman" w:eastAsia="Times New Roman" w:hAnsi="Times New Roman"/>
          <w:noProof/>
          <w:shd w:val="clear" w:color="auto" w:fill="CCCCCC"/>
          <w:lang w:eastAsia="lt-LT" w:bidi="lt-LT"/>
        </w:rPr>
      </w:pPr>
    </w:p>
    <w:p w14:paraId="75669B34" w14:textId="77777777" w:rsidR="007C7B72" w:rsidRPr="007C7B72" w:rsidRDefault="007C7B72" w:rsidP="007C7B72">
      <w:pPr>
        <w:tabs>
          <w:tab w:val="left" w:pos="567"/>
        </w:tabs>
        <w:spacing w:after="0" w:line="240" w:lineRule="auto"/>
        <w:rPr>
          <w:rFonts w:ascii="Times New Roman" w:eastAsia="Times New Roman" w:hAnsi="Times New Roman"/>
          <w:noProof/>
          <w:shd w:val="clear" w:color="auto" w:fill="CCCCCC"/>
          <w:lang w:eastAsia="lt-LT" w:bidi="lt-LT"/>
        </w:rPr>
      </w:pPr>
    </w:p>
    <w:p w14:paraId="7C5D1ED0"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sidRPr="007C7B72">
        <w:rPr>
          <w:rFonts w:ascii="Times New Roman" w:eastAsia="Times New Roman" w:hAnsi="Times New Roman"/>
          <w:b/>
          <w:noProof/>
          <w:lang w:eastAsia="lt-LT" w:bidi="lt-LT"/>
        </w:rPr>
        <w:t>UNIKALUS IDENTIFIKATORIUS – 2D BRŪKŠNINIS KODAS</w:t>
      </w:r>
    </w:p>
    <w:p w14:paraId="1B73FFC9" w14:textId="77777777" w:rsidR="007C7B72" w:rsidRPr="007C7B72" w:rsidRDefault="007C7B72" w:rsidP="007C7B72">
      <w:pPr>
        <w:spacing w:after="0" w:line="240" w:lineRule="auto"/>
        <w:rPr>
          <w:rFonts w:ascii="Times New Roman" w:eastAsia="Times New Roman" w:hAnsi="Times New Roman"/>
          <w:noProof/>
          <w:lang w:eastAsia="lt-LT" w:bidi="lt-LT"/>
        </w:rPr>
      </w:pPr>
    </w:p>
    <w:p w14:paraId="4C287CFD" w14:textId="77777777" w:rsidR="007C7B72" w:rsidRPr="007C7B72" w:rsidRDefault="007C7B72" w:rsidP="007C7B72">
      <w:pPr>
        <w:tabs>
          <w:tab w:val="left" w:pos="567"/>
        </w:tabs>
        <w:spacing w:after="0" w:line="240" w:lineRule="auto"/>
        <w:rPr>
          <w:rFonts w:ascii="Times New Roman" w:eastAsia="Times New Roman" w:hAnsi="Times New Roman"/>
          <w:noProof/>
          <w:shd w:val="clear" w:color="auto" w:fill="CCCCCC"/>
          <w:lang w:eastAsia="lt-LT" w:bidi="lt-LT"/>
        </w:rPr>
      </w:pPr>
      <w:r w:rsidRPr="00CA2EE3">
        <w:rPr>
          <w:rFonts w:ascii="Times New Roman" w:hAnsi="Times New Roman"/>
          <w:highlight w:val="lightGray"/>
        </w:rPr>
        <w:t>2D brūkšninis kodas su nurodytu unikaliu identifikatoriumi.</w:t>
      </w:r>
    </w:p>
    <w:p w14:paraId="484FCDE0" w14:textId="77777777" w:rsidR="007C7B72" w:rsidRPr="007C7B72" w:rsidRDefault="007C7B72" w:rsidP="007C7B72">
      <w:pPr>
        <w:spacing w:after="0" w:line="240" w:lineRule="auto"/>
        <w:rPr>
          <w:rFonts w:ascii="Times New Roman" w:eastAsia="Times New Roman" w:hAnsi="Times New Roman"/>
          <w:noProof/>
          <w:lang w:eastAsia="lt-LT" w:bidi="lt-LT"/>
        </w:rPr>
      </w:pPr>
    </w:p>
    <w:p w14:paraId="3899EDA8" w14:textId="77777777" w:rsidR="007C7B72" w:rsidRPr="007C7B72" w:rsidRDefault="007C7B72" w:rsidP="007C7B72">
      <w:pPr>
        <w:spacing w:after="0" w:line="240" w:lineRule="auto"/>
        <w:rPr>
          <w:rFonts w:ascii="Times New Roman" w:eastAsia="Times New Roman" w:hAnsi="Times New Roman"/>
          <w:noProof/>
          <w:lang w:eastAsia="lt-LT" w:bidi="lt-LT"/>
        </w:rPr>
      </w:pPr>
    </w:p>
    <w:p w14:paraId="043F135C" w14:textId="77777777" w:rsidR="007C7B72" w:rsidRPr="007C7B72" w:rsidRDefault="007C7B72" w:rsidP="007C7B72">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sidRPr="007C7B72">
        <w:rPr>
          <w:rFonts w:ascii="Times New Roman" w:eastAsia="Times New Roman" w:hAnsi="Times New Roman"/>
          <w:b/>
          <w:noProof/>
          <w:lang w:eastAsia="lt-LT" w:bidi="lt-LT"/>
        </w:rPr>
        <w:t>UNIKALUS IDENTIFIKATORIUS – ŽMONĖMS SUPRANTAMI DUOMENYS</w:t>
      </w:r>
    </w:p>
    <w:p w14:paraId="02D67549" w14:textId="77777777" w:rsidR="007C7B72" w:rsidRPr="007C7B72" w:rsidRDefault="007C7B72" w:rsidP="007C7B72">
      <w:pPr>
        <w:spacing w:after="0" w:line="240" w:lineRule="auto"/>
        <w:rPr>
          <w:rFonts w:ascii="Times New Roman" w:eastAsia="Times New Roman" w:hAnsi="Times New Roman"/>
          <w:noProof/>
          <w:lang w:eastAsia="lt-LT" w:bidi="lt-LT"/>
        </w:rPr>
      </w:pPr>
    </w:p>
    <w:p w14:paraId="785E223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PC: </w:t>
      </w:r>
      <w:r w:rsidRPr="00CA2EE3">
        <w:rPr>
          <w:rFonts w:ascii="Times New Roman" w:hAnsi="Times New Roman"/>
          <w:highlight w:val="lightGray"/>
        </w:rPr>
        <w:t>{numeris}</w:t>
      </w:r>
    </w:p>
    <w:p w14:paraId="4E53C11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SN: </w:t>
      </w:r>
      <w:r w:rsidRPr="00CA2EE3">
        <w:rPr>
          <w:rFonts w:ascii="Times New Roman" w:hAnsi="Times New Roman"/>
          <w:highlight w:val="lightGray"/>
        </w:rPr>
        <w:t>{numeris}</w:t>
      </w:r>
    </w:p>
    <w:p w14:paraId="7E23A522"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CA2EE3">
        <w:rPr>
          <w:rFonts w:ascii="Times New Roman" w:hAnsi="Times New Roman"/>
          <w:highlight w:val="lightGray"/>
        </w:rPr>
        <w:t>NN: {numeris}</w:t>
      </w:r>
    </w:p>
    <w:p w14:paraId="38830D60" w14:textId="77777777" w:rsidR="007C7B72" w:rsidRPr="007C7B72" w:rsidRDefault="007C7B72" w:rsidP="007C7B72">
      <w:pPr>
        <w:spacing w:after="0" w:line="240" w:lineRule="auto"/>
        <w:rPr>
          <w:rFonts w:ascii="Times New Roman" w:eastAsia="Times New Roman" w:hAnsi="Times New Roman"/>
          <w:lang w:eastAsia="lt-LT" w:bidi="lt-LT"/>
        </w:rPr>
      </w:pPr>
    </w:p>
    <w:p w14:paraId="16A4F7D1" w14:textId="77777777" w:rsidR="007C7B72" w:rsidRPr="007C7B72" w:rsidRDefault="007C7B72" w:rsidP="007C7B72">
      <w:pPr>
        <w:spacing w:after="0" w:line="240" w:lineRule="auto"/>
        <w:rPr>
          <w:rFonts w:ascii="Times New Roman" w:eastAsia="Times New Roman" w:hAnsi="Times New Roman"/>
          <w:noProof/>
          <w:vanish/>
          <w:lang w:eastAsia="lt-LT" w:bidi="lt-LT"/>
        </w:rPr>
      </w:pPr>
    </w:p>
    <w:p w14:paraId="51C3BB88" w14:textId="77777777" w:rsidR="007C7B72" w:rsidRPr="007C7B72" w:rsidRDefault="007C7B72" w:rsidP="007C7B72">
      <w:pPr>
        <w:tabs>
          <w:tab w:val="left" w:pos="567"/>
        </w:tabs>
        <w:spacing w:after="0" w:line="240" w:lineRule="auto"/>
        <w:rPr>
          <w:rFonts w:ascii="Times New Roman" w:eastAsia="Times New Roman" w:hAnsi="Times New Roman"/>
          <w:noProof/>
          <w:vanish/>
          <w:lang w:eastAsia="lt-LT" w:bidi="lt-LT"/>
        </w:rPr>
      </w:pPr>
    </w:p>
    <w:p w14:paraId="5CFE297F" w14:textId="77777777" w:rsidR="007C7B72" w:rsidRPr="007C7B72" w:rsidRDefault="007C7B72" w:rsidP="007C7B72">
      <w:pPr>
        <w:spacing w:after="0" w:line="240" w:lineRule="auto"/>
        <w:rPr>
          <w:rFonts w:ascii="Times New Roman" w:eastAsia="Times New Roman" w:hAnsi="Times New Roman"/>
          <w:noProof/>
          <w:vanish/>
          <w:lang w:eastAsia="lt-LT" w:bidi="lt-LT"/>
        </w:rPr>
      </w:pPr>
    </w:p>
    <w:p w14:paraId="1D8AC5DB" w14:textId="77777777" w:rsidR="007C7B72" w:rsidRPr="007C7B72" w:rsidRDefault="007C7B72" w:rsidP="007C7B72">
      <w:pPr>
        <w:tabs>
          <w:tab w:val="left" w:pos="567"/>
        </w:tabs>
        <w:spacing w:after="0" w:line="240" w:lineRule="auto"/>
        <w:rPr>
          <w:rFonts w:ascii="Times New Roman" w:eastAsia="Times New Roman" w:hAnsi="Times New Roman"/>
          <w:noProof/>
          <w:shd w:val="clear" w:color="auto" w:fill="CCCCCC"/>
          <w:lang w:eastAsia="lt-LT" w:bidi="lt-LT"/>
        </w:rPr>
      </w:pPr>
    </w:p>
    <w:p w14:paraId="6FD5186E" w14:textId="77777777" w:rsidR="007C7B72" w:rsidRPr="007C7B72" w:rsidRDefault="007C7B72" w:rsidP="007C7B72">
      <w:pP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lang w:eastAsia="lt-LT" w:bidi="lt-LT"/>
        </w:rPr>
        <w:br w:type="page"/>
      </w:r>
    </w:p>
    <w:p w14:paraId="5D1724CD"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MINIMALI INFORMACIJA ANT MAŽŲ VIDINIŲ PAKUOČIŲ</w:t>
      </w:r>
    </w:p>
    <w:p w14:paraId="5BEBBB97"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p>
    <w:p w14:paraId="7D887801"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INHALIATORIAUS ETIKETĖ</w:t>
      </w:r>
    </w:p>
    <w:p w14:paraId="7770AAA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384EF4D3"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81312C0"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VAISTINIO PREPARATO PAVADINIMAS IR VARTOJIMO BŪDAS (-AI)</w:t>
      </w:r>
    </w:p>
    <w:p w14:paraId="1EC33043" w14:textId="77777777" w:rsidR="007C7B72" w:rsidRPr="007C7B72" w:rsidRDefault="007C7B72" w:rsidP="007C7B72">
      <w:pPr>
        <w:tabs>
          <w:tab w:val="left" w:pos="567"/>
        </w:tabs>
        <w:spacing w:after="0" w:line="240" w:lineRule="auto"/>
        <w:ind w:left="567" w:hanging="567"/>
        <w:rPr>
          <w:rFonts w:ascii="Times New Roman" w:eastAsia="Times New Roman" w:hAnsi="Times New Roman"/>
          <w:noProof/>
          <w:lang w:eastAsia="lt-LT" w:bidi="lt-LT"/>
        </w:rPr>
      </w:pPr>
    </w:p>
    <w:p w14:paraId="411F2C04" w14:textId="77777777" w:rsidR="007C7B72" w:rsidRPr="007C7B72" w:rsidRDefault="007C7B72" w:rsidP="007C7B72">
      <w:pPr>
        <w:tabs>
          <w:tab w:val="left" w:pos="567"/>
        </w:tabs>
        <w:spacing w:after="0" w:line="240" w:lineRule="auto"/>
        <w:rPr>
          <w:rFonts w:ascii="Times New Roman" w:eastAsia="Times New Roman" w:hAnsi="Times New Roman"/>
          <w:bCs/>
          <w:lang w:eastAsia="lt-LT" w:bidi="lt-LT"/>
        </w:rPr>
      </w:pPr>
      <w:r w:rsidRPr="007C7B72">
        <w:rPr>
          <w:rFonts w:ascii="Times New Roman" w:eastAsia="Times New Roman" w:hAnsi="Times New Roman"/>
          <w:noProof/>
          <w:lang w:eastAsia="lt-LT" w:bidi="lt-LT"/>
        </w:rPr>
        <w:t xml:space="preserve">Fusamix Easyhaler </w:t>
      </w:r>
      <w:r w:rsidRPr="007C7B72">
        <w:rPr>
          <w:rFonts w:ascii="Times New Roman" w:eastAsia="Times New Roman" w:hAnsi="Times New Roman"/>
          <w:bCs/>
          <w:lang w:eastAsia="lt-LT" w:bidi="lt-LT"/>
        </w:rPr>
        <w:t>50 mikrogramų/250 mikrogramų/dozėje įkvepiamieji milteliai</w:t>
      </w:r>
    </w:p>
    <w:p w14:paraId="63E87FB3" w14:textId="77777777" w:rsidR="007C7B72" w:rsidRPr="007C7B72" w:rsidRDefault="007C7B72" w:rsidP="007C7B72">
      <w:pPr>
        <w:tabs>
          <w:tab w:val="left" w:pos="567"/>
        </w:tabs>
        <w:spacing w:after="0" w:line="240" w:lineRule="auto"/>
        <w:rPr>
          <w:rFonts w:ascii="Times New Roman" w:eastAsia="Times New Roman" w:hAnsi="Times New Roman" w:cstheme="minorBidi"/>
          <w:b/>
          <w:bCs/>
          <w:lang w:eastAsia="lt-LT" w:bidi="lt-LT"/>
        </w:rPr>
      </w:pPr>
      <w:r w:rsidRPr="00BA0B0F">
        <w:rPr>
          <w:rFonts w:ascii="Times New Roman" w:hAnsi="Times New Roman"/>
          <w:shd w:val="clear" w:color="auto" w:fill="BFBFBF"/>
        </w:rPr>
        <w:t>Fusamix Easyhaler 50 mikrogramų/500 mikrogramų/dozėje įkvepiamieji milteliai</w:t>
      </w:r>
    </w:p>
    <w:p w14:paraId="6977E598" w14:textId="77777777" w:rsidR="007C7B72" w:rsidRPr="007C7B72" w:rsidRDefault="007C7B72" w:rsidP="007C7B72">
      <w:pPr>
        <w:numPr>
          <w:ilvl w:val="12"/>
          <w:numId w:val="0"/>
        </w:numPr>
        <w:shd w:val="clear" w:color="auto" w:fill="FFFFFF"/>
        <w:spacing w:after="0" w:line="240" w:lineRule="auto"/>
        <w:rPr>
          <w:rFonts w:ascii="Times New Roman" w:eastAsia="Times New Roman" w:hAnsi="Times New Roman"/>
          <w:noProof/>
          <w:lang w:eastAsia="lt-LT" w:bidi="lt-LT"/>
        </w:rPr>
      </w:pPr>
    </w:p>
    <w:p w14:paraId="37AFE3D1" w14:textId="77777777" w:rsidR="007C7B72" w:rsidRPr="007C7B72" w:rsidRDefault="007C7B72" w:rsidP="007C7B72">
      <w:pPr>
        <w:spacing w:after="0" w:line="240" w:lineRule="auto"/>
        <w:ind w:left="567" w:hanging="567"/>
        <w:rPr>
          <w:rFonts w:ascii="Times New Roman" w:eastAsia="Times New Roman" w:hAnsi="Times New Roman"/>
          <w:i/>
        </w:rPr>
      </w:pPr>
      <w:r w:rsidRPr="007C7B72">
        <w:rPr>
          <w:rFonts w:ascii="Times New Roman" w:eastAsia="Times New Roman" w:hAnsi="Times New Roman"/>
          <w:i/>
        </w:rPr>
        <w:t>salmeterolum/fluticasoni propionas</w:t>
      </w:r>
    </w:p>
    <w:p w14:paraId="71C39C7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85695B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Įkvėpti.</w:t>
      </w:r>
    </w:p>
    <w:p w14:paraId="2CBB4E1A"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8AFF837"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01D21560"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VARTOJIMO METODAS</w:t>
      </w:r>
    </w:p>
    <w:p w14:paraId="738AAA9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9C01F5B"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A7FBA34"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TINKAMUMO LAIKAS</w:t>
      </w:r>
    </w:p>
    <w:p w14:paraId="2117360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128196C6"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EXP: </w:t>
      </w:r>
      <w:r w:rsidRPr="00CA2EE3">
        <w:rPr>
          <w:rFonts w:ascii="Times New Roman" w:hAnsi="Times New Roman"/>
          <w:highlight w:val="lightGray"/>
        </w:rPr>
        <w:t>{mm/MMMM}</w:t>
      </w:r>
    </w:p>
    <w:p w14:paraId="1081DBA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0D5936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C85A80B"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lang w:eastAsia="lt-LT" w:bidi="lt-LT"/>
        </w:rPr>
      </w:pPr>
      <w:r w:rsidRPr="007C7B72">
        <w:rPr>
          <w:rFonts w:ascii="Times New Roman" w:eastAsia="Times New Roman" w:hAnsi="Times New Roman"/>
          <w:b/>
          <w:lang w:eastAsia="lt-LT" w:bidi="lt-LT"/>
        </w:rPr>
        <w:t xml:space="preserve">SERIJOS NUMERIS </w:t>
      </w:r>
    </w:p>
    <w:p w14:paraId="2E8C99F8"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62FB8F31"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Lot: </w:t>
      </w:r>
      <w:r w:rsidRPr="00CA2EE3">
        <w:rPr>
          <w:rFonts w:ascii="Times New Roman" w:hAnsi="Times New Roman"/>
          <w:highlight w:val="lightGray"/>
        </w:rPr>
        <w:t>{numeris}</w:t>
      </w:r>
    </w:p>
    <w:p w14:paraId="67B12B4E"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12D74DBE"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68CE35E8"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KIEKIS (MASĖ, TŪRIS ARBA VIENETAI)</w:t>
      </w:r>
    </w:p>
    <w:p w14:paraId="49F6F4D9"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221C146E"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60 dozių.</w:t>
      </w:r>
    </w:p>
    <w:p w14:paraId="2A489382"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3D4FAA02"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3439E904" w14:textId="77777777" w:rsidR="007C7B72" w:rsidRPr="007C7B72" w:rsidRDefault="007C7B72" w:rsidP="007C7B72">
      <w:pPr>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KITA</w:t>
      </w:r>
    </w:p>
    <w:p w14:paraId="2CAD1393"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06D4AF12" w14:textId="2333CBCF" w:rsidR="007C7B72" w:rsidRPr="007C7B72" w:rsidRDefault="00CA2EE3" w:rsidP="007C7B72">
      <w:pPr>
        <w:tabs>
          <w:tab w:val="left" w:pos="567"/>
        </w:tabs>
        <w:spacing w:after="0" w:line="240" w:lineRule="auto"/>
        <w:ind w:right="113"/>
        <w:rPr>
          <w:rFonts w:ascii="Times New Roman" w:eastAsia="Times New Roman" w:hAnsi="Times New Roman"/>
          <w:lang w:eastAsia="lt-LT" w:bidi="lt-LT"/>
        </w:rPr>
      </w:pPr>
      <w:r w:rsidRPr="000B1B41">
        <w:rPr>
          <w:noProof/>
          <w:lang w:eastAsia="lt-LT"/>
        </w:rPr>
        <w:drawing>
          <wp:inline distT="0" distB="0" distL="0" distR="0" wp14:anchorId="58396F15" wp14:editId="4134D748">
            <wp:extent cx="2314575" cy="2038350"/>
            <wp:effectExtent l="0" t="0" r="9525" b="0"/>
            <wp:docPr id="13" name="Picture 3" descr="Shake-Click-Inhale_Square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ke-Click-Inhale_Square_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284CEFA7"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2A92904B"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r w:rsidRPr="007C7B72">
        <w:rPr>
          <w:rFonts w:ascii="Times New Roman" w:eastAsia="Times New Roman" w:hAnsi="Times New Roman"/>
          <w:lang w:eastAsia="lt-LT" w:bidi="lt-LT"/>
        </w:rPr>
        <w:br w:type="page"/>
      </w:r>
    </w:p>
    <w:p w14:paraId="53B650AE"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MINIMALI INFORMACIJA ANT MAŽŲ VIDINIŲ PAKUOČIŲ</w:t>
      </w:r>
    </w:p>
    <w:p w14:paraId="14420F56"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p>
    <w:p w14:paraId="45530DD7" w14:textId="77777777" w:rsidR="007C7B72" w:rsidRPr="007C7B72" w:rsidRDefault="007C7B72" w:rsidP="007C7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FOLIJOS MAIŠELIS</w:t>
      </w:r>
    </w:p>
    <w:p w14:paraId="1E46C26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1B9CC65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68716758"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VAISTINIO PREPARATO PAVADINIMAS IR VARTOJIMO BŪDAS (-AI)</w:t>
      </w:r>
    </w:p>
    <w:p w14:paraId="61968B36" w14:textId="77777777" w:rsidR="007C7B72" w:rsidRPr="007C7B72" w:rsidRDefault="007C7B72" w:rsidP="007C7B72">
      <w:pPr>
        <w:tabs>
          <w:tab w:val="left" w:pos="567"/>
        </w:tabs>
        <w:spacing w:after="0" w:line="240" w:lineRule="auto"/>
        <w:ind w:left="567" w:hanging="567"/>
        <w:rPr>
          <w:rFonts w:ascii="Times New Roman" w:eastAsia="Times New Roman" w:hAnsi="Times New Roman"/>
          <w:noProof/>
          <w:lang w:eastAsia="lt-LT" w:bidi="lt-LT"/>
        </w:rPr>
      </w:pPr>
    </w:p>
    <w:p w14:paraId="67677433" w14:textId="77777777" w:rsidR="007C7B72" w:rsidRPr="007C7B72" w:rsidRDefault="007C7B72" w:rsidP="007C7B72">
      <w:pPr>
        <w:tabs>
          <w:tab w:val="left" w:pos="567"/>
        </w:tabs>
        <w:spacing w:after="0" w:line="240" w:lineRule="auto"/>
        <w:rPr>
          <w:rFonts w:ascii="Times New Roman" w:eastAsia="Times New Roman" w:hAnsi="Times New Roman"/>
          <w:bCs/>
          <w:lang w:eastAsia="lt-LT" w:bidi="lt-LT"/>
        </w:rPr>
      </w:pPr>
      <w:r w:rsidRPr="007C7B72">
        <w:rPr>
          <w:rFonts w:ascii="Times New Roman" w:eastAsia="Times New Roman" w:hAnsi="Times New Roman"/>
          <w:noProof/>
          <w:lang w:eastAsia="lt-LT" w:bidi="lt-LT"/>
        </w:rPr>
        <w:t xml:space="preserve">Fusamix Easyhaler </w:t>
      </w:r>
      <w:r w:rsidRPr="007C7B72">
        <w:rPr>
          <w:rFonts w:ascii="Times New Roman" w:eastAsia="Times New Roman" w:hAnsi="Times New Roman"/>
          <w:bCs/>
          <w:lang w:eastAsia="lt-LT" w:bidi="lt-LT"/>
        </w:rPr>
        <w:t>50 mikrogramų/250 mikrogramų/dozėje įkvepiamieji milteliai</w:t>
      </w:r>
    </w:p>
    <w:p w14:paraId="06E1C3B7" w14:textId="77777777" w:rsidR="007C7B72" w:rsidRPr="007C7B72" w:rsidRDefault="007C7B72" w:rsidP="007C7B72">
      <w:pPr>
        <w:tabs>
          <w:tab w:val="left" w:pos="567"/>
        </w:tabs>
        <w:spacing w:after="0" w:line="240" w:lineRule="auto"/>
        <w:rPr>
          <w:rFonts w:ascii="Times New Roman" w:eastAsia="Times New Roman" w:hAnsi="Times New Roman" w:cstheme="minorBidi"/>
          <w:b/>
          <w:bCs/>
          <w:lang w:eastAsia="lt-LT" w:bidi="lt-LT"/>
        </w:rPr>
      </w:pPr>
      <w:r w:rsidRPr="00BA0B0F">
        <w:rPr>
          <w:rFonts w:ascii="Times New Roman" w:hAnsi="Times New Roman"/>
          <w:shd w:val="clear" w:color="auto" w:fill="BFBFBF"/>
        </w:rPr>
        <w:t>Fusamix Easyhaler 50 mikrogramų/500 mikrogramų/dozėje įkvepiamieji milteliai</w:t>
      </w:r>
    </w:p>
    <w:p w14:paraId="1E1DE846" w14:textId="77777777" w:rsidR="007C7B72" w:rsidRPr="007C7B72" w:rsidRDefault="007C7B72" w:rsidP="007C7B72">
      <w:pPr>
        <w:numPr>
          <w:ilvl w:val="12"/>
          <w:numId w:val="0"/>
        </w:numPr>
        <w:shd w:val="clear" w:color="auto" w:fill="FFFFFF"/>
        <w:spacing w:after="0" w:line="240" w:lineRule="auto"/>
        <w:rPr>
          <w:rFonts w:ascii="Times New Roman" w:eastAsia="Times New Roman" w:hAnsi="Times New Roman"/>
          <w:noProof/>
          <w:lang w:eastAsia="lt-LT" w:bidi="lt-LT"/>
        </w:rPr>
      </w:pPr>
    </w:p>
    <w:p w14:paraId="7C648005" w14:textId="77777777" w:rsidR="007C7B72" w:rsidRPr="007C7B72" w:rsidRDefault="007C7B72" w:rsidP="007C7B72">
      <w:pPr>
        <w:spacing w:after="0" w:line="240" w:lineRule="auto"/>
        <w:ind w:left="567" w:hanging="567"/>
        <w:rPr>
          <w:rFonts w:ascii="Times New Roman" w:eastAsia="Times New Roman" w:hAnsi="Times New Roman"/>
          <w:i/>
        </w:rPr>
      </w:pPr>
      <w:r w:rsidRPr="007C7B72">
        <w:rPr>
          <w:rFonts w:ascii="Times New Roman" w:eastAsia="Times New Roman" w:hAnsi="Times New Roman"/>
          <w:i/>
        </w:rPr>
        <w:t>salmeterolum/fluticasoni propionas</w:t>
      </w:r>
    </w:p>
    <w:p w14:paraId="369041AB"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7340EB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Įkvėpti.</w:t>
      </w:r>
    </w:p>
    <w:p w14:paraId="03257B45"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FF6B20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4619681A"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VARTOJIMO METODAS</w:t>
      </w:r>
    </w:p>
    <w:p w14:paraId="57BB93F2"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2279756"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Prieš vartojimą perskaitykite pakuotės lapelį.</w:t>
      </w:r>
    </w:p>
    <w:p w14:paraId="53E591B6"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2913DA4C"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9AA4DA7"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TINKAMUMO LAIKAS</w:t>
      </w:r>
    </w:p>
    <w:p w14:paraId="1571FAC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50AE688D"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EXP: </w:t>
      </w:r>
      <w:r w:rsidRPr="00CA2EE3">
        <w:rPr>
          <w:rFonts w:ascii="Times New Roman" w:hAnsi="Times New Roman"/>
          <w:highlight w:val="lightGray"/>
        </w:rPr>
        <w:t>{mm/MMMM}</w:t>
      </w:r>
    </w:p>
    <w:p w14:paraId="4DEDD545"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381B8F0F" w14:textId="77777777" w:rsidR="007C7B72" w:rsidRPr="00BA0B0F" w:rsidRDefault="007C7B72" w:rsidP="007C7B72">
      <w:pPr>
        <w:keepNext/>
        <w:tabs>
          <w:tab w:val="left" w:pos="567"/>
        </w:tabs>
        <w:spacing w:after="0" w:line="240" w:lineRule="auto"/>
        <w:rPr>
          <w:rFonts w:ascii="Times New Roman" w:eastAsiaTheme="minorHAnsi" w:hAnsi="Times New Roman" w:cstheme="minorBidi"/>
          <w:shd w:val="clear" w:color="auto" w:fill="BFBFBF"/>
        </w:rPr>
      </w:pPr>
      <w:r w:rsidRPr="00BA0B0F">
        <w:rPr>
          <w:rFonts w:ascii="Times New Roman" w:hAnsi="Times New Roman"/>
          <w:shd w:val="clear" w:color="auto" w:fill="BFBFBF"/>
        </w:rPr>
        <w:t>Fusamix Easyhaler 50/250:</w:t>
      </w:r>
    </w:p>
    <w:p w14:paraId="144C07DF" w14:textId="77777777" w:rsidR="007C7B72" w:rsidRPr="007C7B72" w:rsidRDefault="007C7B72" w:rsidP="007C7B72">
      <w:pPr>
        <w:tabs>
          <w:tab w:val="left" w:pos="567"/>
        </w:tabs>
        <w:spacing w:after="0" w:line="240" w:lineRule="auto"/>
        <w:rPr>
          <w:rFonts w:ascii="Times New Roman" w:hAnsi="Times New Roman"/>
          <w:lang w:eastAsia="lt-LT" w:bidi="lt-LT"/>
        </w:rPr>
      </w:pPr>
      <w:r w:rsidRPr="007C7B72">
        <w:rPr>
          <w:rFonts w:ascii="Times New Roman" w:hAnsi="Times New Roman"/>
          <w:lang w:eastAsia="lt-LT" w:bidi="lt-LT"/>
        </w:rPr>
        <w:t>Atidarius folijos  maišelį, vaistą galima vartoti vieną mėnesį.</w:t>
      </w:r>
    </w:p>
    <w:p w14:paraId="43D6AC2F" w14:textId="77777777" w:rsidR="007C7B72" w:rsidRPr="007C7B72" w:rsidRDefault="007C7B72" w:rsidP="007C7B72">
      <w:pPr>
        <w:keepNext/>
        <w:tabs>
          <w:tab w:val="left" w:pos="567"/>
        </w:tabs>
        <w:spacing w:after="0" w:line="240" w:lineRule="auto"/>
        <w:rPr>
          <w:rFonts w:ascii="Times New Roman" w:eastAsia="Times New Roman" w:hAnsi="Times New Roman"/>
          <w:lang w:eastAsia="lt-LT" w:bidi="lt-LT"/>
        </w:rPr>
      </w:pPr>
    </w:p>
    <w:p w14:paraId="1D986D6E" w14:textId="77777777" w:rsidR="007C7B72" w:rsidRPr="007C7B72" w:rsidRDefault="007C7B72" w:rsidP="007C7B72">
      <w:pPr>
        <w:keepNext/>
        <w:tabs>
          <w:tab w:val="left" w:pos="567"/>
        </w:tabs>
        <w:spacing w:after="0" w:line="240" w:lineRule="auto"/>
        <w:rPr>
          <w:rFonts w:ascii="Times New Roman" w:eastAsia="Times New Roman" w:hAnsi="Times New Roman" w:cstheme="minorBidi"/>
          <w:lang w:eastAsia="lt-LT" w:bidi="lt-LT"/>
        </w:rPr>
      </w:pPr>
      <w:r w:rsidRPr="00BA0B0F">
        <w:rPr>
          <w:rFonts w:ascii="Times New Roman" w:hAnsi="Times New Roman"/>
          <w:shd w:val="clear" w:color="auto" w:fill="BFBFBF"/>
        </w:rPr>
        <w:t>Fusamix Easyhaler 50/500:</w:t>
      </w:r>
    </w:p>
    <w:p w14:paraId="7BAACD14" w14:textId="77777777" w:rsidR="007C7B72" w:rsidRPr="007C7B72" w:rsidRDefault="007C7B72" w:rsidP="007C7B72">
      <w:pPr>
        <w:tabs>
          <w:tab w:val="left" w:pos="567"/>
        </w:tabs>
        <w:spacing w:after="0" w:line="240" w:lineRule="auto"/>
        <w:rPr>
          <w:rFonts w:ascii="Times New Roman" w:eastAsia="Times New Roman" w:hAnsi="Times New Roman" w:cstheme="minorBidi"/>
          <w:lang w:eastAsia="lt-LT" w:bidi="lt-LT"/>
        </w:rPr>
      </w:pPr>
      <w:r w:rsidRPr="00BA0B0F">
        <w:rPr>
          <w:rFonts w:ascii="Times New Roman" w:hAnsi="Times New Roman"/>
          <w:shd w:val="clear" w:color="auto" w:fill="BFBFBF"/>
        </w:rPr>
        <w:t>Atidarius folijos maišelį, vaistą galima vartoti du mėnesius.</w:t>
      </w:r>
    </w:p>
    <w:p w14:paraId="628A7A57"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75844208"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6DE6125B"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lang w:eastAsia="lt-LT" w:bidi="lt-LT"/>
        </w:rPr>
      </w:pPr>
      <w:r w:rsidRPr="007C7B72">
        <w:rPr>
          <w:rFonts w:ascii="Times New Roman" w:eastAsia="Times New Roman" w:hAnsi="Times New Roman"/>
          <w:b/>
          <w:lang w:eastAsia="lt-LT" w:bidi="lt-LT"/>
        </w:rPr>
        <w:t>SERIJOS NUMERIS</w:t>
      </w:r>
    </w:p>
    <w:p w14:paraId="2E5B2B2A"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7A93B8B4"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 xml:space="preserve">Lot: </w:t>
      </w:r>
      <w:r w:rsidRPr="00CA2EE3">
        <w:rPr>
          <w:rFonts w:ascii="Times New Roman" w:hAnsi="Times New Roman"/>
          <w:highlight w:val="lightGray"/>
        </w:rPr>
        <w:t>{numeris}</w:t>
      </w:r>
    </w:p>
    <w:p w14:paraId="1021D86A"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7D781A45"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0394B903"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KIEKIS (MASĖ, TŪRIS ARBA VIENETAI)</w:t>
      </w:r>
    </w:p>
    <w:p w14:paraId="7B8A69F3"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080F8285"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60 dozių.</w:t>
      </w:r>
    </w:p>
    <w:p w14:paraId="560EE9E1"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152F341C" w14:textId="77777777" w:rsidR="007C7B72" w:rsidRPr="007C7B72" w:rsidRDefault="007C7B72" w:rsidP="007C7B72">
      <w:pPr>
        <w:tabs>
          <w:tab w:val="left" w:pos="567"/>
        </w:tabs>
        <w:spacing w:after="0" w:line="240" w:lineRule="auto"/>
        <w:ind w:right="113"/>
        <w:rPr>
          <w:rFonts w:ascii="Times New Roman" w:eastAsia="Times New Roman" w:hAnsi="Times New Roman"/>
          <w:noProof/>
          <w:lang w:eastAsia="lt-LT" w:bidi="lt-LT"/>
        </w:rPr>
      </w:pPr>
    </w:p>
    <w:p w14:paraId="4EEEC1B4" w14:textId="77777777" w:rsidR="007C7B72" w:rsidRPr="007C7B72" w:rsidRDefault="007C7B72" w:rsidP="007C7B72">
      <w:pPr>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KITA</w:t>
      </w:r>
    </w:p>
    <w:p w14:paraId="388A04B0"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21E295CD" w14:textId="77777777" w:rsidR="007C7B72" w:rsidRPr="007C7B72" w:rsidRDefault="007C7B72" w:rsidP="007C7B72">
      <w:pPr>
        <w:tabs>
          <w:tab w:val="left" w:pos="567"/>
        </w:tabs>
        <w:spacing w:after="0" w:line="240" w:lineRule="auto"/>
        <w:ind w:right="113"/>
        <w:rPr>
          <w:rFonts w:ascii="Times New Roman" w:eastAsia="Times New Roman" w:hAnsi="Times New Roman"/>
          <w:lang w:eastAsia="lt-LT" w:bidi="lt-LT"/>
        </w:rPr>
      </w:pPr>
    </w:p>
    <w:p w14:paraId="0C99A65A" w14:textId="77777777" w:rsidR="007C7B72" w:rsidRPr="007C7B72" w:rsidRDefault="007C7B72" w:rsidP="007C7B72">
      <w:pPr>
        <w:tabs>
          <w:tab w:val="left" w:pos="567"/>
        </w:tabs>
        <w:spacing w:after="0" w:line="240" w:lineRule="auto"/>
        <w:outlineLvl w:val="0"/>
        <w:rPr>
          <w:rFonts w:ascii="Times New Roman" w:eastAsia="Times New Roman" w:hAnsi="Times New Roman"/>
          <w:b/>
          <w:lang w:eastAsia="lt-LT" w:bidi="lt-LT"/>
        </w:rPr>
      </w:pPr>
      <w:r w:rsidRPr="007C7B72">
        <w:rPr>
          <w:rFonts w:ascii="Times New Roman" w:eastAsia="Times New Roman" w:hAnsi="Times New Roman"/>
          <w:lang w:eastAsia="lt-LT" w:bidi="lt-LT"/>
        </w:rPr>
        <w:br w:type="page"/>
      </w:r>
    </w:p>
    <w:p w14:paraId="7D8F8C1B"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6FED79B"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79A2091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843582C"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A9A7F68"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416701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BD68B0D"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0A15F1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9CAE33A"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77C2667"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0D9FA5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5658292"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424EDFE6"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6F0519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2C781D26"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7031339"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C053211"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1E5EB781"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32B2971F"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85C5024"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587B1A51"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05AD79D5" w14:textId="77777777" w:rsidR="007C7B72" w:rsidRPr="007C7B72" w:rsidRDefault="007C7B72" w:rsidP="007C7B72">
      <w:pPr>
        <w:tabs>
          <w:tab w:val="left" w:pos="567"/>
        </w:tabs>
        <w:spacing w:after="0" w:line="240" w:lineRule="auto"/>
        <w:outlineLvl w:val="0"/>
        <w:rPr>
          <w:rFonts w:ascii="Times New Roman" w:eastAsia="Times New Roman" w:hAnsi="Times New Roman"/>
          <w:b/>
          <w:noProof/>
          <w:lang w:eastAsia="lt-LT" w:bidi="lt-LT"/>
        </w:rPr>
      </w:pPr>
    </w:p>
    <w:p w14:paraId="6B27A323"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b/>
          <w:noProof/>
          <w:lang w:eastAsia="lt-LT" w:bidi="lt-LT"/>
        </w:rPr>
      </w:pPr>
    </w:p>
    <w:p w14:paraId="6AAA6FD8" w14:textId="77777777" w:rsidR="007C7B72" w:rsidRPr="007C7B72" w:rsidRDefault="007C7B72" w:rsidP="007C7B72">
      <w:pPr>
        <w:tabs>
          <w:tab w:val="left" w:pos="567"/>
        </w:tabs>
        <w:spacing w:after="0" w:line="240" w:lineRule="auto"/>
        <w:jc w:val="center"/>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B. PAKUOTĖS LAPELIS</w:t>
      </w:r>
    </w:p>
    <w:p w14:paraId="2791B4AC" w14:textId="77777777" w:rsidR="007C7B72" w:rsidRPr="007C7B72" w:rsidRDefault="007C7B72" w:rsidP="007C7B72">
      <w:pPr>
        <w:spacing w:after="0" w:line="240" w:lineRule="auto"/>
        <w:jc w:val="center"/>
        <w:outlineLvl w:val="0"/>
        <w:rPr>
          <w:rFonts w:ascii="Times New Roman" w:eastAsia="Times New Roman" w:hAnsi="Times New Roman"/>
          <w:lang w:eastAsia="lt-LT" w:bidi="lt-LT"/>
        </w:rPr>
      </w:pPr>
      <w:r w:rsidRPr="007C7B72">
        <w:rPr>
          <w:rFonts w:ascii="Times New Roman" w:eastAsia="Times New Roman" w:hAnsi="Times New Roman"/>
          <w:lang w:eastAsia="lt-LT" w:bidi="lt-LT"/>
        </w:rPr>
        <w:br w:type="page"/>
      </w:r>
    </w:p>
    <w:p w14:paraId="1BCCDFFC" w14:textId="67A497F8" w:rsidR="007C7B72" w:rsidRPr="007C7B72" w:rsidRDefault="00CA2EE3" w:rsidP="007C7B72">
      <w:pPr>
        <w:spacing w:after="0" w:line="240" w:lineRule="auto"/>
        <w:outlineLvl w:val="0"/>
        <w:rPr>
          <w:rFonts w:ascii="Times New Roman" w:eastAsia="Times New Roman" w:hAnsi="Times New Roman"/>
          <w:lang w:eastAsia="lt-LT" w:bidi="lt-LT"/>
        </w:rPr>
      </w:pPr>
      <w:r w:rsidRPr="00101530">
        <w:rPr>
          <w:rFonts w:ascii="Times New Roman" w:eastAsia="Trebuchet MS" w:hAnsi="Times New Roman"/>
          <w:noProof/>
          <w:color w:val="00234A"/>
          <w:lang w:eastAsia="lt-LT"/>
        </w:rPr>
        <w:lastRenderedPageBreak/>
        <w:drawing>
          <wp:inline distT="0" distB="0" distL="0" distR="0" wp14:anchorId="5D542147" wp14:editId="5C133351">
            <wp:extent cx="3105150" cy="1819275"/>
            <wp:effectExtent l="0" t="0" r="0" b="952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1DB9948D" w14:textId="77777777" w:rsidR="007C7B72" w:rsidRPr="007C7B72" w:rsidRDefault="007C7B72" w:rsidP="007C7B72">
      <w:pPr>
        <w:spacing w:after="0" w:line="240" w:lineRule="auto"/>
        <w:outlineLvl w:val="0"/>
        <w:rPr>
          <w:rFonts w:ascii="Times New Roman" w:eastAsia="Times New Roman" w:hAnsi="Times New Roman"/>
          <w:lang w:eastAsia="lt-LT" w:bidi="lt-LT"/>
        </w:rPr>
      </w:pPr>
    </w:p>
    <w:p w14:paraId="73849C11" w14:textId="77777777" w:rsidR="007C7B72" w:rsidRPr="007C7B72" w:rsidRDefault="007C7B72" w:rsidP="007C7B72">
      <w:pPr>
        <w:spacing w:after="0" w:line="240" w:lineRule="auto"/>
        <w:jc w:val="center"/>
        <w:outlineLvl w:val="0"/>
        <w:rPr>
          <w:rFonts w:ascii="Times New Roman" w:eastAsia="Times New Roman" w:hAnsi="Times New Roman"/>
          <w:lang w:eastAsia="lt-LT" w:bidi="lt-LT"/>
        </w:rPr>
      </w:pPr>
    </w:p>
    <w:p w14:paraId="416436E1" w14:textId="77777777" w:rsidR="007C7B72" w:rsidRPr="007C7B72" w:rsidRDefault="007C7B72" w:rsidP="007C7B72">
      <w:pPr>
        <w:spacing w:after="0" w:line="240" w:lineRule="auto"/>
        <w:jc w:val="center"/>
        <w:outlineLvl w:val="0"/>
        <w:rPr>
          <w:rFonts w:ascii="Times New Roman" w:eastAsia="Times New Roman" w:hAnsi="Times New Roman"/>
          <w:lang w:eastAsia="lt-LT" w:bidi="lt-LT"/>
        </w:rPr>
      </w:pPr>
    </w:p>
    <w:p w14:paraId="3C9A3592" w14:textId="77777777" w:rsidR="007C7B72" w:rsidRPr="007C7B72" w:rsidRDefault="007C7B72" w:rsidP="007C7B72">
      <w:pPr>
        <w:spacing w:after="0" w:line="240" w:lineRule="auto"/>
        <w:jc w:val="center"/>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Pakuotės lapelis: informacija vartotojui</w:t>
      </w:r>
    </w:p>
    <w:p w14:paraId="03060818"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p>
    <w:p w14:paraId="19714355" w14:textId="77777777" w:rsidR="007C7B72" w:rsidRPr="007C7B72" w:rsidRDefault="007C7B72" w:rsidP="007C7B72">
      <w:pPr>
        <w:tabs>
          <w:tab w:val="left" w:pos="567"/>
        </w:tabs>
        <w:spacing w:after="0" w:line="240" w:lineRule="auto"/>
        <w:jc w:val="center"/>
        <w:rPr>
          <w:rFonts w:ascii="Times New Roman" w:eastAsia="Times New Roman" w:hAnsi="Times New Roman"/>
          <w:b/>
          <w:bCs/>
          <w:lang w:eastAsia="lt-LT" w:bidi="lt-LT"/>
        </w:rPr>
      </w:pPr>
      <w:r w:rsidRPr="007C7B72">
        <w:rPr>
          <w:rFonts w:ascii="Times New Roman" w:eastAsia="Times New Roman" w:hAnsi="Times New Roman"/>
          <w:b/>
          <w:noProof/>
          <w:lang w:eastAsia="lt-LT" w:bidi="lt-LT"/>
        </w:rPr>
        <w:t xml:space="preserve">Fusamix Easyhaler </w:t>
      </w:r>
      <w:r w:rsidRPr="007C7B72">
        <w:rPr>
          <w:rFonts w:ascii="Times New Roman" w:eastAsia="Times New Roman" w:hAnsi="Times New Roman"/>
          <w:b/>
          <w:bCs/>
          <w:lang w:eastAsia="lt-LT" w:bidi="lt-LT"/>
        </w:rPr>
        <w:t>50 mikrogramų/250 mikrogramų/dozėje įkvepiamieji milteliai</w:t>
      </w:r>
    </w:p>
    <w:p w14:paraId="2930D9B7" w14:textId="77777777" w:rsidR="007C7B72" w:rsidRPr="007C7B72" w:rsidRDefault="007C7B72" w:rsidP="007C7B72">
      <w:pPr>
        <w:tabs>
          <w:tab w:val="left" w:pos="567"/>
        </w:tabs>
        <w:spacing w:after="0" w:line="240" w:lineRule="auto"/>
        <w:jc w:val="center"/>
        <w:rPr>
          <w:rFonts w:ascii="Times New Roman" w:eastAsia="Times New Roman" w:hAnsi="Times New Roman"/>
          <w:b/>
          <w:bCs/>
          <w:lang w:eastAsia="lt-LT" w:bidi="lt-LT"/>
        </w:rPr>
      </w:pPr>
      <w:r w:rsidRPr="007C7B72">
        <w:rPr>
          <w:rFonts w:ascii="Times New Roman" w:eastAsia="Times New Roman" w:hAnsi="Times New Roman"/>
          <w:b/>
          <w:noProof/>
          <w:lang w:eastAsia="lt-LT" w:bidi="lt-LT"/>
        </w:rPr>
        <w:t xml:space="preserve">Fusamix Easyhaler </w:t>
      </w:r>
      <w:r w:rsidRPr="007C7B72">
        <w:rPr>
          <w:rFonts w:ascii="Times New Roman" w:eastAsia="Times New Roman" w:hAnsi="Times New Roman"/>
          <w:b/>
          <w:bCs/>
          <w:lang w:eastAsia="lt-LT" w:bidi="lt-LT"/>
        </w:rPr>
        <w:t>50 mikrogramų/500 mikrogramų/dozėje įkvepiamieji milteliai</w:t>
      </w:r>
    </w:p>
    <w:p w14:paraId="521D170C"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p>
    <w:p w14:paraId="410A11D5"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r w:rsidRPr="007C7B72">
        <w:rPr>
          <w:rFonts w:ascii="Times New Roman" w:eastAsia="Times New Roman" w:hAnsi="Times New Roman"/>
          <w:lang w:eastAsia="lt-LT" w:bidi="lt-LT"/>
        </w:rPr>
        <w:t>Salmeterolis/Flutikazono propionatas</w:t>
      </w:r>
    </w:p>
    <w:p w14:paraId="3A5AF67D" w14:textId="77777777" w:rsidR="007C7B72" w:rsidRPr="007C7B72" w:rsidRDefault="007C7B72" w:rsidP="007C7B72">
      <w:pPr>
        <w:spacing w:after="0" w:line="240" w:lineRule="auto"/>
        <w:jc w:val="center"/>
        <w:rPr>
          <w:rFonts w:ascii="Times New Roman" w:eastAsia="Times New Roman" w:hAnsi="Times New Roman"/>
          <w:noProof/>
          <w:lang w:eastAsia="lt-LT" w:bidi="lt-LT"/>
        </w:rPr>
      </w:pPr>
    </w:p>
    <w:p w14:paraId="4EAEF8A5" w14:textId="77777777" w:rsidR="007C7B72" w:rsidRPr="007C7B72" w:rsidRDefault="007C7B72" w:rsidP="007C7B72">
      <w:pPr>
        <w:suppressAutoHyphens/>
        <w:spacing w:after="0" w:line="240" w:lineRule="auto"/>
        <w:rPr>
          <w:rFonts w:ascii="Times New Roman" w:eastAsia="Times New Roman" w:hAnsi="Times New Roman"/>
          <w:noProof/>
          <w:lang w:eastAsia="lt-LT" w:bidi="lt-LT"/>
        </w:rPr>
      </w:pPr>
      <w:r w:rsidRPr="007C7B72">
        <w:rPr>
          <w:rFonts w:ascii="Times New Roman" w:eastAsia="Times New Roman" w:hAnsi="Times New Roman"/>
          <w:b/>
          <w:lang w:eastAsia="lt-LT" w:bidi="lt-LT"/>
        </w:rPr>
        <w:t>Atidžiai perskaitykite visą šį lapelį, prieš pradėdami vartoti vaistą, nes jame pateikiama Jums svarbi informacija</w:t>
      </w:r>
      <w:r w:rsidRPr="007C7B72">
        <w:rPr>
          <w:rFonts w:ascii="Times New Roman" w:eastAsia="Times New Roman" w:hAnsi="Times New Roman"/>
          <w:b/>
          <w:noProof/>
          <w:lang w:eastAsia="lt-LT" w:bidi="lt-LT"/>
        </w:rPr>
        <w:t>.</w:t>
      </w:r>
    </w:p>
    <w:p w14:paraId="2985A69D" w14:textId="77777777" w:rsidR="007C7B72" w:rsidRPr="007C7B72" w:rsidRDefault="007C7B72" w:rsidP="007C7B72">
      <w:pPr>
        <w:numPr>
          <w:ilvl w:val="0"/>
          <w:numId w:val="1"/>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Neišmeskite šio lapelio, nes vėl gali prireikti jį perskaityti. </w:t>
      </w:r>
    </w:p>
    <w:p w14:paraId="07559241" w14:textId="77777777" w:rsidR="007C7B72" w:rsidRPr="007C7B72" w:rsidRDefault="007C7B72" w:rsidP="007C7B72">
      <w:pPr>
        <w:numPr>
          <w:ilvl w:val="0"/>
          <w:numId w:val="1"/>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Jeigu kiltų daugiau klausimų, kreipkitės į gydytoją arba vaistininką.</w:t>
      </w:r>
    </w:p>
    <w:p w14:paraId="78D88A72" w14:textId="77777777" w:rsidR="007C7B72" w:rsidRPr="007C7B72" w:rsidRDefault="007C7B72" w:rsidP="007C7B72">
      <w:p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w:t>
      </w:r>
      <w:r w:rsidRPr="007C7B72">
        <w:rPr>
          <w:rFonts w:ascii="Times New Roman" w:eastAsia="Times New Roman" w:hAnsi="Times New Roman"/>
          <w:lang w:eastAsia="lt-LT" w:bidi="lt-LT"/>
        </w:rPr>
        <w:tab/>
        <w:t>Šis vaistas skirtas tik Jums, todėl kitiems žmonėms jo duoti negalima. Vaistas gali jiems pakenkti (net tiems, kurių ligos požymiai yra tokie patys kaip Jūsų).</w:t>
      </w:r>
    </w:p>
    <w:p w14:paraId="26443884" w14:textId="77777777" w:rsidR="007C7B72" w:rsidRPr="007C7B72" w:rsidRDefault="007C7B72" w:rsidP="007C7B72">
      <w:pPr>
        <w:numPr>
          <w:ilvl w:val="0"/>
          <w:numId w:val="1"/>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Jeigu pasireiškė šalutinis poveikis (net jeigu jis šiame lapelyje nenurodytas),</w:t>
      </w:r>
      <w:r w:rsidRPr="007C7B72">
        <w:rPr>
          <w:rFonts w:ascii="Times New Roman" w:eastAsia="Times New Roman" w:hAnsi="Times New Roman"/>
          <w:color w:val="FF0000"/>
          <w:lang w:eastAsia="lt-LT" w:bidi="lt-LT"/>
        </w:rPr>
        <w:t xml:space="preserve"> </w:t>
      </w:r>
      <w:r w:rsidRPr="007C7B72">
        <w:rPr>
          <w:rFonts w:ascii="Times New Roman" w:eastAsia="Times New Roman" w:hAnsi="Times New Roman"/>
          <w:lang w:eastAsia="lt-LT" w:bidi="lt-LT"/>
        </w:rPr>
        <w:t>kreipkitės į gydytoją arba vaistininką. Žr. 4 skyrių.</w:t>
      </w:r>
    </w:p>
    <w:p w14:paraId="2238F898" w14:textId="77777777" w:rsidR="007C7B72" w:rsidRPr="007C7B72" w:rsidRDefault="007C7B72" w:rsidP="007C7B72">
      <w:pPr>
        <w:spacing w:after="0" w:line="240" w:lineRule="auto"/>
        <w:ind w:right="-2"/>
        <w:rPr>
          <w:rFonts w:ascii="Times New Roman" w:eastAsia="Times New Roman" w:hAnsi="Times New Roman"/>
          <w:noProof/>
          <w:lang w:eastAsia="lt-LT" w:bidi="lt-LT"/>
        </w:rPr>
      </w:pPr>
    </w:p>
    <w:p w14:paraId="7EA5B47C" w14:textId="77777777" w:rsidR="007C7B72" w:rsidRPr="007C7B72" w:rsidRDefault="007C7B72" w:rsidP="007C7B72">
      <w:pPr>
        <w:keepNext/>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lang w:eastAsia="lt-LT" w:bidi="lt-LT"/>
        </w:rPr>
        <w:t>Apie ką rašoma šiame lapelyje?</w:t>
      </w:r>
    </w:p>
    <w:p w14:paraId="3609EE03" w14:textId="77777777" w:rsidR="007C7B72" w:rsidRPr="007C7B72" w:rsidRDefault="007C7B72" w:rsidP="007C7B72">
      <w:pPr>
        <w:keepNext/>
        <w:numPr>
          <w:ilvl w:val="12"/>
          <w:numId w:val="0"/>
        </w:numPr>
        <w:spacing w:after="0" w:line="240" w:lineRule="auto"/>
        <w:ind w:right="-2"/>
        <w:outlineLvl w:val="0"/>
        <w:rPr>
          <w:rFonts w:ascii="Times New Roman" w:eastAsia="Times New Roman" w:hAnsi="Times New Roman"/>
          <w:noProof/>
          <w:lang w:eastAsia="lt-LT" w:bidi="lt-LT"/>
        </w:rPr>
      </w:pPr>
    </w:p>
    <w:p w14:paraId="35FCB166"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Kas yra Fusamix Easyhaler ir kam jis vartojamas</w:t>
      </w:r>
    </w:p>
    <w:p w14:paraId="3A2E5465"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Kas žinotina prieš vartojant Fusamix Easyhaler</w:t>
      </w:r>
    </w:p>
    <w:p w14:paraId="1E688554"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Kaip vartoti Fusamix Easyhaler</w:t>
      </w:r>
    </w:p>
    <w:p w14:paraId="2ACFAACE"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Galimas šalutinis poveikis </w:t>
      </w:r>
    </w:p>
    <w:p w14:paraId="7BD858A7"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Kaip laikyti Fusamix Easyhaler</w:t>
      </w:r>
    </w:p>
    <w:p w14:paraId="35CE0B3C"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Pakuotės turinys ir kita informacija</w:t>
      </w:r>
    </w:p>
    <w:p w14:paraId="3C91CD58"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407F8CEC"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784E1F69"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Kas yra </w:t>
      </w: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ir kam jis vartojamas</w:t>
      </w:r>
    </w:p>
    <w:p w14:paraId="6817EBA3"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78B7CD03"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sudėtyje yra dvi veikliosios medžiagos – salmeterolis ir flutikazono propionatas.</w:t>
      </w:r>
    </w:p>
    <w:p w14:paraId="3E40F582"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5D175B29" w14:textId="77777777" w:rsidR="007C7B72" w:rsidRPr="007C7B72" w:rsidRDefault="007C7B72" w:rsidP="007C7B72">
      <w:pPr>
        <w:numPr>
          <w:ilvl w:val="0"/>
          <w:numId w:val="11"/>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Salmeterolis yra ilgai veikiantis bronchus plečiantis vaistas. Bronchus plečiantys vaistai padeda kvėpavimo takams išlikti atviriems. Taip oras lengviau į juos patenka ir išeina. Poveikis trunka mažiausiai 12 valandų.</w:t>
      </w:r>
    </w:p>
    <w:p w14:paraId="6411130D" w14:textId="77777777" w:rsidR="007C7B72" w:rsidRPr="007C7B72" w:rsidRDefault="007C7B72" w:rsidP="007C7B72">
      <w:pPr>
        <w:numPr>
          <w:ilvl w:val="0"/>
          <w:numId w:val="11"/>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Flutikazono propionatas yra kortikosteroidais, kuris mažina plaučių patinimą ir sudirginimą.</w:t>
      </w:r>
    </w:p>
    <w:p w14:paraId="7E14CDC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F277FB7" w14:textId="77777777" w:rsidR="007C7B72" w:rsidRPr="007C7B72" w:rsidRDefault="007C7B72" w:rsidP="007C7B72">
      <w:pPr>
        <w:keepNext/>
        <w:keepLines/>
        <w:spacing w:after="0" w:line="240" w:lineRule="auto"/>
        <w:rPr>
          <w:rFonts w:ascii="Times New Roman" w:eastAsia="Times New Roman" w:hAnsi="Times New Roman"/>
          <w:color w:val="000000"/>
          <w:lang w:eastAsia="en-GB" w:bidi="lt-LT"/>
        </w:rPr>
      </w:pPr>
      <w:r w:rsidRPr="007C7B72">
        <w:rPr>
          <w:rFonts w:ascii="Times New Roman" w:eastAsia="Times New Roman" w:hAnsi="Times New Roman"/>
          <w:color w:val="000000"/>
          <w:lang w:eastAsia="en-GB" w:bidi="lt-LT"/>
        </w:rPr>
        <w:t>Gydytojas paskyrė Jums šį vaistą, kad padėtų apsisaugoti nuo kvėpavimo sutrikimų, tokių kaip:</w:t>
      </w:r>
    </w:p>
    <w:p w14:paraId="295B9EAC" w14:textId="77777777" w:rsidR="007C7B72" w:rsidRPr="007C7B72" w:rsidRDefault="007C7B72" w:rsidP="007C7B72">
      <w:pPr>
        <w:keepNext/>
        <w:keepLines/>
        <w:numPr>
          <w:ilvl w:val="0"/>
          <w:numId w:val="1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astma;</w:t>
      </w:r>
    </w:p>
    <w:p w14:paraId="3AE2E475" w14:textId="77777777" w:rsidR="007C7B72" w:rsidRPr="007C7B72" w:rsidRDefault="007C7B72" w:rsidP="007C7B72">
      <w:pPr>
        <w:keepNext/>
        <w:keepLines/>
        <w:numPr>
          <w:ilvl w:val="0"/>
          <w:numId w:val="1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 xml:space="preserve">lėtinė obstrukcinė plaučių liga (LOPL). </w:t>
      </w:r>
      <w:r w:rsidRPr="007C7B72">
        <w:rPr>
          <w:rFonts w:ascii="Times New Roman" w:eastAsia="Times New Roman" w:hAnsi="Times New Roman"/>
          <w:lang w:eastAsia="lt-LT" w:bidi="lt-LT"/>
        </w:rPr>
        <w:t>Fusamix Easyhaler</w:t>
      </w:r>
      <w:r w:rsidRPr="007C7B72">
        <w:rPr>
          <w:rFonts w:ascii="Times New Roman" w:eastAsia="Times New Roman" w:hAnsi="Times New Roman"/>
          <w:lang w:bidi="lt-LT"/>
        </w:rPr>
        <w:t>, vartojamas 50/500 mikrogramų dozėmis, sumažina LOPL simptomų paūmėjimų skaičių.</w:t>
      </w:r>
    </w:p>
    <w:p w14:paraId="2D632A4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059D476"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Jūs turite vartoti Fusamix Easyhaler</w:t>
      </w:r>
      <w:r w:rsidRPr="007C7B72">
        <w:rPr>
          <w:rFonts w:ascii="Times New Roman" w:eastAsia="Times New Roman" w:hAnsi="Times New Roman"/>
          <w:i/>
          <w:color w:val="008000"/>
          <w:lang w:eastAsia="lt-LT" w:bidi="lt-LT"/>
        </w:rPr>
        <w:t xml:space="preserve"> </w:t>
      </w:r>
      <w:r w:rsidRPr="007C7B72">
        <w:rPr>
          <w:rFonts w:ascii="Times New Roman" w:eastAsia="Times New Roman" w:hAnsi="Times New Roman"/>
          <w:lang w:eastAsia="lt-LT" w:bidi="lt-LT"/>
        </w:rPr>
        <w:t>kiekvieną dieną taip, kaip nurodė gydytojas. Taip bus užtikrintas tinkamas vaisto veikimas, siekiant kontroliuoti astmą ar LOPL.</w:t>
      </w:r>
    </w:p>
    <w:p w14:paraId="21389793" w14:textId="77777777" w:rsidR="007C7B72" w:rsidRPr="007C7B72" w:rsidRDefault="007C7B72" w:rsidP="007C7B72">
      <w:pPr>
        <w:spacing w:after="0" w:line="240" w:lineRule="auto"/>
        <w:rPr>
          <w:rFonts w:ascii="Times New Roman" w:eastAsia="Times New Roman" w:hAnsi="Times New Roman"/>
          <w:lang w:eastAsia="lt-LT" w:bidi="lt-LT"/>
        </w:rPr>
      </w:pPr>
    </w:p>
    <w:p w14:paraId="131B9AAD" w14:textId="77777777" w:rsidR="007C7B72" w:rsidRPr="007C7B72" w:rsidRDefault="007C7B72" w:rsidP="007C7B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bidi="lt-LT"/>
        </w:rPr>
      </w:pPr>
      <w:r w:rsidRPr="007C7B72">
        <w:rPr>
          <w:rFonts w:ascii="Times New Roman" w:eastAsia="Times New Roman" w:hAnsi="Times New Roman"/>
          <w:lang w:eastAsia="lt-LT" w:bidi="lt-LT"/>
        </w:rPr>
        <w:t>Fusamix Easyhaler</w:t>
      </w:r>
      <w:r w:rsidRPr="007C7B72">
        <w:rPr>
          <w:rFonts w:ascii="Times New Roman" w:eastAsia="Times New Roman" w:hAnsi="Times New Roman"/>
          <w:lang w:bidi="lt-LT"/>
        </w:rPr>
        <w:t xml:space="preserve"> padeda numalšinti prasidedantį dusulį ir švokštimą. Tačiau Fusamix Easyhaler negalima vartoti ūmiam dusulio ar švokštimo priepuoliui malšinti. Tokių priepuolių atveju Jums reikia vartoti greitai veikiančių „kvėpavimą lengvinančių („pirmosios pagalbos“) vaistų, tokių, kaip salbutamolis, inhaliatorių. Visada su savimi turėkite greitai veikiančių „pirmosios pagalbos“ vaistų inhaliatorių.</w:t>
      </w:r>
    </w:p>
    <w:p w14:paraId="2509A223" w14:textId="77777777" w:rsidR="007C7B72" w:rsidRPr="007C7B72" w:rsidRDefault="007C7B72" w:rsidP="007C7B72">
      <w:pPr>
        <w:spacing w:after="0" w:line="240" w:lineRule="auto"/>
        <w:rPr>
          <w:rFonts w:ascii="Times New Roman" w:eastAsia="Times New Roman" w:hAnsi="Times New Roman"/>
          <w:lang w:eastAsia="lt-LT" w:bidi="lt-LT"/>
        </w:rPr>
      </w:pPr>
    </w:p>
    <w:p w14:paraId="7D9DD088" w14:textId="77777777" w:rsidR="007C7B72" w:rsidRPr="007C7B72" w:rsidRDefault="007C7B72" w:rsidP="007C7B72">
      <w:pPr>
        <w:spacing w:after="0" w:line="240" w:lineRule="auto"/>
        <w:rPr>
          <w:rFonts w:ascii="Times New Roman" w:eastAsia="Times New Roman" w:hAnsi="Times New Roman"/>
          <w:lang w:eastAsia="lt-LT" w:bidi="lt-LT"/>
        </w:rPr>
      </w:pPr>
    </w:p>
    <w:p w14:paraId="2A55FDF9"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Kas žinotina prieš vartojant </w:t>
      </w:r>
      <w:r w:rsidRPr="007C7B72">
        <w:rPr>
          <w:rFonts w:ascii="Times New Roman" w:eastAsia="Times New Roman" w:hAnsi="Times New Roman"/>
          <w:b/>
          <w:lang w:eastAsia="lt-LT" w:bidi="lt-LT"/>
        </w:rPr>
        <w:t>Fusamix Easyhaler</w:t>
      </w:r>
    </w:p>
    <w:p w14:paraId="3FFD0A01" w14:textId="77777777" w:rsidR="007C7B72" w:rsidRPr="007C7B72" w:rsidRDefault="007C7B72" w:rsidP="007C7B72">
      <w:pPr>
        <w:keepNext/>
        <w:numPr>
          <w:ilvl w:val="12"/>
          <w:numId w:val="0"/>
        </w:numPr>
        <w:spacing w:after="0" w:line="240" w:lineRule="auto"/>
        <w:outlineLvl w:val="0"/>
        <w:rPr>
          <w:rFonts w:ascii="Times New Roman" w:eastAsia="Times New Roman" w:hAnsi="Times New Roman"/>
          <w:i/>
          <w:noProof/>
          <w:lang w:eastAsia="lt-LT" w:bidi="lt-LT"/>
        </w:rPr>
      </w:pPr>
    </w:p>
    <w:p w14:paraId="6975AC51" w14:textId="77777777" w:rsidR="007C7B72" w:rsidRPr="007C7B72" w:rsidRDefault="007C7B72" w:rsidP="007C7B72">
      <w:pPr>
        <w:keepNext/>
        <w:numPr>
          <w:ilvl w:val="12"/>
          <w:numId w:val="0"/>
        </w:numPr>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vartoti negalima:</w:t>
      </w:r>
    </w:p>
    <w:p w14:paraId="6260851A" w14:textId="77777777" w:rsidR="007C7B72" w:rsidRPr="007C7B72" w:rsidRDefault="007C7B72" w:rsidP="007C7B72">
      <w:pPr>
        <w:numPr>
          <w:ilvl w:val="0"/>
          <w:numId w:val="13"/>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jeigu yra alergija salmeteroliui, flutikazono propionatui arba pagalbinei medžiagai – laktozės monohidratui (kurios sudėtyje yra nedidelis kiekis pieno baltymų).</w:t>
      </w:r>
    </w:p>
    <w:p w14:paraId="2BDF22F1" w14:textId="77777777" w:rsidR="007C7B72" w:rsidRPr="007C7B72" w:rsidRDefault="007C7B72" w:rsidP="007C7B72">
      <w:pPr>
        <w:numPr>
          <w:ilvl w:val="12"/>
          <w:numId w:val="0"/>
        </w:numPr>
        <w:spacing w:after="0" w:line="240" w:lineRule="auto"/>
        <w:ind w:left="567" w:hanging="567"/>
        <w:rPr>
          <w:rFonts w:ascii="Times New Roman" w:eastAsia="Times New Roman" w:hAnsi="Times New Roman"/>
          <w:noProof/>
          <w:lang w:eastAsia="lt-LT" w:bidi="lt-LT"/>
        </w:rPr>
      </w:pPr>
    </w:p>
    <w:p w14:paraId="2A4C51FE" w14:textId="77777777" w:rsidR="007C7B72" w:rsidRPr="007C7B72" w:rsidRDefault="007C7B72" w:rsidP="007C7B72">
      <w:pPr>
        <w:numPr>
          <w:ilvl w:val="12"/>
          <w:numId w:val="0"/>
        </w:numPr>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Įspėjimai ir atsargumo priemonės </w:t>
      </w:r>
    </w:p>
    <w:p w14:paraId="4CF239F7"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Pasitarkite su gydytoju, prieš pradėdami vartoti </w:t>
      </w:r>
      <w:r w:rsidRPr="007C7B72">
        <w:rPr>
          <w:rFonts w:ascii="Times New Roman" w:eastAsia="Times New Roman" w:hAnsi="Times New Roman"/>
          <w:lang w:eastAsia="lt-LT" w:bidi="lt-LT"/>
        </w:rPr>
        <w:t>Fusamix Easyhaler, jeigu:</w:t>
      </w:r>
    </w:p>
    <w:p w14:paraId="03A69785"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širdies liga, įskaitant neritmišką ar per dažną širdies plakimą;</w:t>
      </w:r>
    </w:p>
    <w:p w14:paraId="290F742D"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pernelyg aktyvi skydliaukės veikla;</w:t>
      </w:r>
    </w:p>
    <w:p w14:paraId="50E8B84A"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padidėjęs Jūsų kraujospūdis;</w:t>
      </w:r>
    </w:p>
    <w:p w14:paraId="0AF2D5D6"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cukriniu diabetu (Fusamix Easyhaler gali padidinti cukraus koncentraciją kraujyje);</w:t>
      </w:r>
    </w:p>
    <w:p w14:paraId="21023C40"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mažas kalio kiekis kraujyje;</w:t>
      </w:r>
    </w:p>
    <w:p w14:paraId="6DCE1DFE"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ar anksčiau sirgote tuberkulioze (TB) arba kitokia plaučių infekcine liga.</w:t>
      </w:r>
    </w:p>
    <w:p w14:paraId="176182B3"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12DFD663"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Kreipkitės į gydytoją, jei Jums pasireiškia miglotas regėjimas ar kiti regėjimo sutrikimai.</w:t>
      </w:r>
    </w:p>
    <w:p w14:paraId="303040C6" w14:textId="77777777" w:rsidR="007C7B72" w:rsidRPr="007C7B72" w:rsidRDefault="007C7B72" w:rsidP="007C7B72">
      <w:pPr>
        <w:keepNext/>
        <w:numPr>
          <w:ilvl w:val="12"/>
          <w:numId w:val="0"/>
        </w:numPr>
        <w:spacing w:after="0" w:line="240" w:lineRule="auto"/>
        <w:rPr>
          <w:rFonts w:ascii="Times New Roman" w:eastAsia="Times New Roman" w:hAnsi="Times New Roman"/>
          <w:b/>
          <w:bCs/>
          <w:noProof/>
          <w:lang w:eastAsia="lt-LT" w:bidi="lt-LT"/>
        </w:rPr>
      </w:pPr>
    </w:p>
    <w:p w14:paraId="4631B73C" w14:textId="77777777" w:rsidR="007C7B72" w:rsidRPr="007C7B72" w:rsidRDefault="007C7B72" w:rsidP="007C7B72">
      <w:pPr>
        <w:keepNext/>
        <w:numPr>
          <w:ilvl w:val="12"/>
          <w:numId w:val="0"/>
        </w:numPr>
        <w:spacing w:after="0" w:line="240" w:lineRule="auto"/>
        <w:ind w:right="-2"/>
        <w:rPr>
          <w:rFonts w:ascii="Times New Roman" w:eastAsia="Times New Roman" w:hAnsi="Times New Roman"/>
          <w:lang w:eastAsia="lt-LT" w:bidi="lt-LT"/>
        </w:rPr>
      </w:pPr>
      <w:r w:rsidRPr="007C7B72">
        <w:rPr>
          <w:rFonts w:ascii="Times New Roman" w:eastAsia="Times New Roman" w:hAnsi="Times New Roman"/>
          <w:b/>
          <w:lang w:eastAsia="lt-LT" w:bidi="lt-LT"/>
        </w:rPr>
        <w:t>Kiti vaistai ir Fusamix Easyhaler</w:t>
      </w:r>
    </w:p>
    <w:p w14:paraId="7C4F415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Jeigu vartojate ar neseniai vartojote kitų vaistų, įskaitant vaistus nuo astmos arba įsigytus be recepto, arba dėl to nesate tikri, apie tai pasakykite gydytojui arba vaistininkui. Fusamix Easyhaler gali netikti vartoti kartu su kai kuriais kitais vaistais.</w:t>
      </w:r>
    </w:p>
    <w:p w14:paraId="078A06C4"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5532392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Prieš pradėdami vartoti Fusamix Easyhaler, pasakykite gydytojui, jeigu vartojate šių vaistų:</w:t>
      </w:r>
    </w:p>
    <w:p w14:paraId="02C8B1D2"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β adrenoreceptorių blokatorių (pvz., atenololio, propranololio, sotalolio). β adrenoreceptorių blokatoriai dažniausiai vartojami esant aukštam kraujo spaudimui ir kitoms širdies ligoms;</w:t>
      </w:r>
    </w:p>
    <w:p w14:paraId="685A6E6C"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vaistų nuo infekcinių ligų (pvz., ketokonazolo, itrakonazolo, eritromicino ar kai kurių vaistų nuo ŽIV: ritonaviro, kobicistato). Kai kurie iš šių vaistų gali padidinti flutikazono propionato arba salmeterolio kiekį Jūsų organizme. Tai gali padidinti Fusamix Easyhaler poveikį ir sukeliamų nepageidaujamų reiškinių, pvz., nereguliaraus širdies ritmo, riziką. Jūsų gydytojas gali norėti Jus atidžiai stebėti, jei vartojate šiuos vaistus;</w:t>
      </w:r>
    </w:p>
    <w:p w14:paraId="704B1AB9"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kortikosteroidų (geriamųjų ar injekuojamųjų). Jeigu neseniai vartojote šių vaistų, tai gali padidinti Fusamix Easyhaler poveikį antinksčiams;</w:t>
      </w:r>
    </w:p>
    <w:p w14:paraId="0C4D14DC"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diuretikų, kurie dar vadinami šlapimą varančiais vaistais ir vartojami padidėjusiam kraujospūdžiui mažinti;</w:t>
      </w:r>
    </w:p>
    <w:p w14:paraId="0425F3E6"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kitų bronchus plečiančių vaistų (pvz., salbutamolio);</w:t>
      </w:r>
    </w:p>
    <w:p w14:paraId="3F0A65F8"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ksantino darinių (jais dažnai gydoma astma).</w:t>
      </w:r>
    </w:p>
    <w:p w14:paraId="0CF6A367" w14:textId="77777777" w:rsidR="007C7B72" w:rsidRPr="007C7B72" w:rsidRDefault="007C7B72" w:rsidP="007C7B72">
      <w:pPr>
        <w:numPr>
          <w:ilvl w:val="12"/>
          <w:numId w:val="0"/>
        </w:numPr>
        <w:tabs>
          <w:tab w:val="left" w:pos="1290"/>
        </w:tabs>
        <w:spacing w:after="0" w:line="240" w:lineRule="auto"/>
        <w:ind w:right="-2"/>
        <w:rPr>
          <w:rFonts w:ascii="Times New Roman" w:eastAsia="Times New Roman" w:hAnsi="Times New Roman"/>
          <w:noProof/>
          <w:lang w:eastAsia="lt-LT" w:bidi="lt-LT"/>
        </w:rPr>
      </w:pPr>
    </w:p>
    <w:p w14:paraId="6CE764C2"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Nėštumas ir žindymo laikotarpis </w:t>
      </w:r>
    </w:p>
    <w:p w14:paraId="0411451D"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noProof/>
          <w:snapToGrid w:val="0"/>
          <w:lang w:eastAsia="lt-LT" w:bidi="lt-LT"/>
        </w:rPr>
        <w:t xml:space="preserve">Jeigu esate nėščia, žindote kūdikį, manote, kad galbūt esate nėščia, arba planuojate pastoti, tai prieš vartodama šį vaistą, pasitarkite </w:t>
      </w:r>
      <w:r w:rsidRPr="007C7B72">
        <w:rPr>
          <w:rFonts w:ascii="Times New Roman" w:eastAsia="Times New Roman" w:hAnsi="Times New Roman"/>
          <w:lang w:eastAsia="lt-LT" w:bidi="lt-LT"/>
        </w:rPr>
        <w:t>su gydytoju arba vaistininku.</w:t>
      </w:r>
    </w:p>
    <w:p w14:paraId="25952CE6"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66E8325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Vairavimas ir mechanizmų valdymas</w:t>
      </w:r>
    </w:p>
    <w:p w14:paraId="74E03C0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Nepanašu, kad Fusamix Easyhaler pablogintų Jūsų gebėjimą vairuoti ar valdyti mechanizmus.</w:t>
      </w:r>
    </w:p>
    <w:p w14:paraId="596C8FA5"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34CF8D60" w14:textId="77777777" w:rsidR="007C7B72" w:rsidRPr="007C7B72" w:rsidRDefault="007C7B72" w:rsidP="007C7B72">
      <w:p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Fusamix Easyhaler</w:t>
      </w:r>
      <w:r w:rsidRPr="007C7B72">
        <w:rPr>
          <w:rFonts w:ascii="Times New Roman" w:eastAsia="Times New Roman" w:hAnsi="Times New Roman"/>
          <w:lang w:eastAsia="lt-LT" w:bidi="lt-LT"/>
        </w:rPr>
        <w:t xml:space="preserve"> </w:t>
      </w:r>
      <w:r w:rsidRPr="007C7B72">
        <w:rPr>
          <w:rFonts w:ascii="Times New Roman" w:eastAsia="Times New Roman" w:hAnsi="Times New Roman"/>
          <w:b/>
          <w:lang w:eastAsia="lt-LT" w:bidi="lt-LT"/>
        </w:rPr>
        <w:t>sudėtyje yra laktozės</w:t>
      </w:r>
    </w:p>
    <w:p w14:paraId="196F6CF3"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Kiekvienoje Fusamix Easyhaler dozėje yra iki 17,1 mg laktozės. Toks kiekis paprastai nekenkia laktozės netoleruojantiems žmonėms. Laktozės sudėtyje yra nedidelis kiekis pieno baltymų, kurie gali sukelti alergines reakcijas.</w:t>
      </w:r>
    </w:p>
    <w:p w14:paraId="62B36E4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p>
    <w:p w14:paraId="189AAF5A"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0145D874"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Kaip vartoti </w:t>
      </w:r>
      <w:r w:rsidRPr="007C7B72">
        <w:rPr>
          <w:rFonts w:ascii="Times New Roman" w:eastAsia="Times New Roman" w:hAnsi="Times New Roman"/>
          <w:b/>
          <w:lang w:eastAsia="lt-LT" w:bidi="lt-LT"/>
        </w:rPr>
        <w:t>Fusamix Easyhaler</w:t>
      </w:r>
    </w:p>
    <w:p w14:paraId="6F8D9BED"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26A3BF5F"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lang w:eastAsia="lt-LT" w:bidi="lt-LT"/>
        </w:rPr>
        <w:t>Visada vartokite šį vaistą tiksliai kaip nurodė gydytojas arba vaistininkas. Jeigu abejojate, kreipkitės į gydytoją arba vaistininką.</w:t>
      </w:r>
    </w:p>
    <w:p w14:paraId="72F170A8"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bCs/>
          <w:lang w:eastAsia="lt-LT" w:bidi="lt-LT"/>
        </w:rPr>
        <w:t xml:space="preserve">Vartokite </w:t>
      </w:r>
      <w:r w:rsidRPr="007C7B72">
        <w:rPr>
          <w:rFonts w:ascii="Times New Roman" w:eastAsia="Times New Roman" w:hAnsi="Times New Roman"/>
          <w:lang w:eastAsia="lt-LT" w:bidi="lt-LT"/>
        </w:rPr>
        <w:t xml:space="preserve">Fusamix Easyhaler </w:t>
      </w:r>
      <w:r w:rsidRPr="007C7B72">
        <w:rPr>
          <w:rFonts w:ascii="Times New Roman" w:eastAsia="Times New Roman" w:hAnsi="Times New Roman"/>
          <w:bCs/>
          <w:lang w:eastAsia="lt-LT" w:bidi="lt-LT"/>
        </w:rPr>
        <w:t>kiekvieną dieną, kol gydytojas pasakys, kad vartojimą reikia nutraukti.</w:t>
      </w:r>
      <w:r w:rsidRPr="007C7B72">
        <w:rPr>
          <w:rFonts w:ascii="Times New Roman" w:hAnsi="Times New Roman"/>
          <w:bCs/>
          <w:lang w:bidi="lt-LT"/>
        </w:rPr>
        <w:t xml:space="preserve"> Negalima vartoti didesnės nei rekomenduojama dozės.</w:t>
      </w:r>
    </w:p>
    <w:p w14:paraId="337BD25F"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Nenutraukite Fusamix Easyhaler vartojimo ir nemažinkite Fusamix Easyhaler dozės, nepasitarę su gydytoju.</w:t>
      </w:r>
    </w:p>
    <w:p w14:paraId="30424B5F"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turi būti įkvepiamas į plaučius per burną.</w:t>
      </w:r>
    </w:p>
    <w:p w14:paraId="7A525293" w14:textId="77777777" w:rsidR="007C7B72" w:rsidRPr="007C7B72" w:rsidRDefault="007C7B72" w:rsidP="007C7B72">
      <w:pPr>
        <w:numPr>
          <w:ilvl w:val="12"/>
          <w:numId w:val="0"/>
        </w:numPr>
        <w:spacing w:after="0" w:line="240" w:lineRule="auto"/>
        <w:ind w:right="-2"/>
        <w:rPr>
          <w:rFonts w:ascii="Times New Roman" w:eastAsia="Times New Roman" w:hAnsi="Times New Roman"/>
          <w:lang w:eastAsia="lt-LT" w:bidi="lt-LT"/>
        </w:rPr>
      </w:pPr>
    </w:p>
    <w:p w14:paraId="4336D427"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r w:rsidRPr="007C7B72">
        <w:rPr>
          <w:rFonts w:ascii="Times New Roman" w:eastAsia="Times New Roman" w:hAnsi="Times New Roman"/>
          <w:b/>
          <w:lang w:eastAsia="lt-LT" w:bidi="lt-LT"/>
        </w:rPr>
        <w:t>Astmai gydyti</w:t>
      </w:r>
    </w:p>
    <w:p w14:paraId="2975B4A9"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p>
    <w:p w14:paraId="23A07EBA" w14:textId="77777777" w:rsidR="007C7B72" w:rsidRPr="007C7B72" w:rsidRDefault="007C7B72" w:rsidP="007C7B72">
      <w:pPr>
        <w:widowControl w:val="0"/>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Suaugusiesiems ir vyresniems kaip 12 metų paaugliams</w:t>
      </w:r>
    </w:p>
    <w:p w14:paraId="5F2A7C69" w14:textId="77777777" w:rsidR="007C7B72" w:rsidRPr="007C7B72" w:rsidRDefault="007C7B72" w:rsidP="007C7B72">
      <w:pPr>
        <w:numPr>
          <w:ilvl w:val="0"/>
          <w:numId w:val="16"/>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50/250 - vienas įkvėpimas du kartus per parą.</w:t>
      </w:r>
    </w:p>
    <w:p w14:paraId="7BF3B5FC" w14:textId="77777777" w:rsidR="007C7B72" w:rsidRPr="007C7B72" w:rsidRDefault="007C7B72" w:rsidP="007C7B72">
      <w:pPr>
        <w:numPr>
          <w:ilvl w:val="0"/>
          <w:numId w:val="16"/>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50/500 - vienas įkvėpimas du kartus per parą.</w:t>
      </w:r>
    </w:p>
    <w:p w14:paraId="4F998FB0"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512A389D"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b/>
          <w:lang w:eastAsia="lt-LT" w:bidi="lt-LT"/>
        </w:rPr>
      </w:pPr>
      <w:r w:rsidRPr="007C7B72">
        <w:rPr>
          <w:rFonts w:ascii="Times New Roman" w:eastAsia="Times New Roman" w:hAnsi="Times New Roman"/>
          <w:b/>
          <w:lang w:eastAsia="lt-LT" w:bidi="lt-LT"/>
        </w:rPr>
        <w:t>Jaunesniems kaip 12 metų vaikams</w:t>
      </w:r>
    </w:p>
    <w:p w14:paraId="5BCACB88" w14:textId="77777777" w:rsidR="007C7B72" w:rsidRPr="007C7B72" w:rsidRDefault="007C7B72" w:rsidP="007C7B72">
      <w:pPr>
        <w:numPr>
          <w:ilvl w:val="0"/>
          <w:numId w:val="17"/>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Jaunesniems kaip 12 metų vaikams Fusamix Easyhaler vartoti nerekomenduojama.</w:t>
      </w:r>
    </w:p>
    <w:p w14:paraId="0DEEFAD9"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241A1387"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b/>
          <w:lang w:eastAsia="lt-LT" w:bidi="lt-LT"/>
        </w:rPr>
        <w:t>Suaugusiesiems lėtinei obstrukcinei plaučių ligai (LOPL) gydyti</w:t>
      </w:r>
    </w:p>
    <w:p w14:paraId="176BDA77" w14:textId="77777777" w:rsidR="007C7B72" w:rsidRPr="007C7B72" w:rsidRDefault="007C7B72" w:rsidP="007C7B72">
      <w:pPr>
        <w:numPr>
          <w:ilvl w:val="0"/>
          <w:numId w:val="17"/>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50/500 - vienas įkvėpimas du kartus per dieną</w:t>
      </w:r>
    </w:p>
    <w:p w14:paraId="1FA8D874"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2B84B016"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Vartojant </w:t>
      </w:r>
      <w:r w:rsidRPr="007C7B72">
        <w:rPr>
          <w:rFonts w:ascii="Times New Roman" w:eastAsia="Times New Roman" w:hAnsi="Times New Roman"/>
          <w:lang w:eastAsia="lt-LT" w:bidi="lt-LT"/>
        </w:rPr>
        <w:t xml:space="preserve">Fusamix Easyhaler </w:t>
      </w:r>
      <w:r w:rsidRPr="007C7B72">
        <w:rPr>
          <w:rFonts w:ascii="Times New Roman" w:eastAsia="Times New Roman" w:hAnsi="Times New Roman"/>
          <w:color w:val="000000"/>
          <w:lang w:eastAsia="lt-LT" w:bidi="lt-LT"/>
        </w:rPr>
        <w:t>du kartus per parą simptomai turėtų būti kontroliuojami gerai. Jeigu taip ir yra, gydytojas gali nuspręsti sumažinti dozę iki vieno karto per parą. Dozė galėtų būti keičiama taip:</w:t>
      </w:r>
    </w:p>
    <w:p w14:paraId="1C63FC95" w14:textId="77777777" w:rsidR="007C7B72" w:rsidRPr="007C7B72" w:rsidRDefault="007C7B72" w:rsidP="007C7B72">
      <w:pPr>
        <w:numPr>
          <w:ilvl w:val="0"/>
          <w:numId w:val="17"/>
        </w:numPr>
        <w:tabs>
          <w:tab w:val="left" w:pos="567"/>
        </w:tabs>
        <w:suppressAutoHyphen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vieną kartą per parą vakare, jei simptomai pasireiškia naktį; </w:t>
      </w:r>
    </w:p>
    <w:p w14:paraId="42DDA9A2" w14:textId="77777777" w:rsidR="007C7B72" w:rsidRPr="007C7B72" w:rsidRDefault="007C7B72" w:rsidP="007C7B72">
      <w:pPr>
        <w:numPr>
          <w:ilvl w:val="0"/>
          <w:numId w:val="17"/>
        </w:numPr>
        <w:tabs>
          <w:tab w:val="left" w:pos="567"/>
        </w:tabs>
        <w:suppressAutoHyphen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vieną kartą per parą ryte, jei simptomai pasireiškia dieną. </w:t>
      </w:r>
    </w:p>
    <w:p w14:paraId="4CC18CF5"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Labai svarbu, kad laikytumėtės gydytojo nurodymų, kiek vaisto įkvėpimų atlikti ir kaip dažnai vartoti vaistą.</w:t>
      </w:r>
    </w:p>
    <w:p w14:paraId="38497C6E"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7637513D" w14:textId="77777777" w:rsidR="007C7B72" w:rsidRPr="007C7B72" w:rsidRDefault="007C7B72" w:rsidP="007C7B72">
      <w:pPr>
        <w:numPr>
          <w:ilvl w:val="12"/>
          <w:numId w:val="0"/>
        </w:num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Jeigu Fusamix Easyhaler vartojate astmai gydyti, gydytojas reguliariai Jus tikrins ir įvertins simptomus.</w:t>
      </w:r>
    </w:p>
    <w:p w14:paraId="433483BA"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50AE4612" w14:textId="77777777" w:rsidR="007C7B72" w:rsidRPr="007C7B72" w:rsidRDefault="007C7B72" w:rsidP="007C7B72">
      <w:pPr>
        <w:numPr>
          <w:ilvl w:val="12"/>
          <w:numId w:val="0"/>
        </w:num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Jeigu astma arba kvėpavimas pasunkėja, nedelsdami praneškite gydytojui</w:t>
      </w:r>
      <w:r w:rsidRPr="007C7B72">
        <w:rPr>
          <w:rFonts w:ascii="Times New Roman" w:eastAsia="Times New Roman" w:hAnsi="Times New Roman"/>
          <w:lang w:eastAsia="lt-LT" w:bidi="lt-LT"/>
        </w:rPr>
        <w:t>. Jūs galite pajusti, kad stipriau švokščiate, dažniau suspaudžia krūtinę arba Jums reikia vartoti daugiau greitai veikiančių „palengvinančių“ vaistų. Jeigu pasireiškia kuri nors iš išvardytų būklių, Jūs turite ir toliau vartoti Fusamix Easyhaler, tačiau negalima didinti dozių skaičiaus. Galbūt blogėja Jūsų plaučių būklė, ir Jūs galite sunkiai susirgti. Kreipkitės į gydytoją, nes Jums gali reikėti papildomo gydymo.</w:t>
      </w:r>
    </w:p>
    <w:p w14:paraId="48C2EFAA"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79711F6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i/>
          <w:noProof/>
          <w:lang w:eastAsia="lt-LT" w:bidi="lt-LT"/>
        </w:rPr>
      </w:pPr>
      <w:r w:rsidRPr="007C7B72">
        <w:rPr>
          <w:rFonts w:ascii="Times New Roman" w:eastAsia="Times New Roman" w:hAnsi="Times New Roman"/>
          <w:b/>
          <w:noProof/>
          <w:lang w:eastAsia="lt-LT" w:bidi="lt-LT"/>
        </w:rPr>
        <w:t xml:space="preserve">Ką daryti pavartojus per didelę </w:t>
      </w: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dozę?</w:t>
      </w:r>
    </w:p>
    <w:p w14:paraId="03CE99AC"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Svarbu vartoti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taip, kaip nurodyta. Jei atsitiktinai pavartojote didesnę negu rekomenduojama dozę, pasakykite gydytojui arba vaistininkui. Galite pastebėti, kad širdis susitraukinėja dažniau nei paprastai ir jaučiate drebulį. Taip pat gali svaigti galva, skaudėti galvą, atsirasti raumenų silpnumas, skaudėti sąnarius.</w:t>
      </w:r>
    </w:p>
    <w:p w14:paraId="27EA1AA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p>
    <w:p w14:paraId="5B0D30DD"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Jeigu ilgai vartojate didesnes vaisto dozes, kreipkitės patarimo į gydytoją arba vaistininką. Didelės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dozės gali sumažinti steroidinių hormonų, kuriuos gamina antinksčiai, kiekį.</w:t>
      </w:r>
    </w:p>
    <w:p w14:paraId="241870F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58B29609"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lang w:eastAsia="lt-LT" w:bidi="lt-LT"/>
        </w:rPr>
      </w:pPr>
      <w:r w:rsidRPr="007C7B72">
        <w:rPr>
          <w:rFonts w:ascii="Times New Roman" w:eastAsia="Times New Roman" w:hAnsi="Times New Roman"/>
          <w:b/>
          <w:noProof/>
          <w:lang w:eastAsia="lt-LT" w:bidi="lt-LT"/>
        </w:rPr>
        <w:t xml:space="preserve">Pamiršus pavartoti </w:t>
      </w:r>
      <w:r w:rsidRPr="007C7B72">
        <w:rPr>
          <w:rFonts w:ascii="Times New Roman" w:eastAsia="Times New Roman" w:hAnsi="Times New Roman"/>
          <w:b/>
          <w:lang w:eastAsia="lt-LT" w:bidi="lt-LT"/>
        </w:rPr>
        <w:t>Fusamix Easyhaler</w:t>
      </w:r>
    </w:p>
    <w:p w14:paraId="5632BD19"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Negalima vartoti dvigubos dozės norint kompensuoti praleistą dozę. Vartokite kitą savo dozę, kada ji yra numatyta.</w:t>
      </w:r>
    </w:p>
    <w:p w14:paraId="738D3C26"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0C49765E"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lang w:eastAsia="lt-LT" w:bidi="lt-LT"/>
        </w:rPr>
      </w:pPr>
      <w:r w:rsidRPr="007C7B72">
        <w:rPr>
          <w:rFonts w:ascii="Times New Roman" w:eastAsia="Times New Roman" w:hAnsi="Times New Roman"/>
          <w:b/>
          <w:noProof/>
          <w:lang w:eastAsia="lt-LT" w:bidi="lt-LT"/>
        </w:rPr>
        <w:t xml:space="preserve">Nustojus vartoti </w:t>
      </w:r>
      <w:r w:rsidRPr="007C7B72">
        <w:rPr>
          <w:rFonts w:ascii="Times New Roman" w:eastAsia="Times New Roman" w:hAnsi="Times New Roman"/>
          <w:b/>
          <w:lang w:eastAsia="lt-LT" w:bidi="lt-LT"/>
        </w:rPr>
        <w:t>Fusamix Easyhaler</w:t>
      </w:r>
    </w:p>
    <w:p w14:paraId="794EB1A9"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color w:val="000000"/>
          <w:lang w:eastAsia="lt-LT" w:bidi="lt-LT"/>
        </w:rPr>
        <w:t xml:space="preserve">Labai svarbu, kad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vartotumėte kiekvieną dieną taip, kaip nurodyta. </w:t>
      </w:r>
      <w:r w:rsidRPr="007C7B72">
        <w:rPr>
          <w:rFonts w:ascii="Times New Roman" w:eastAsia="Times New Roman" w:hAnsi="Times New Roman"/>
          <w:b/>
          <w:color w:val="000000"/>
          <w:lang w:eastAsia="lt-LT" w:bidi="lt-LT"/>
        </w:rPr>
        <w:t xml:space="preserve">Vartokite vaistą, kol gydytojas nenurodė nutraukti vartojimo. Nenutraukite </w:t>
      </w:r>
      <w:r w:rsidRPr="007C7B72">
        <w:rPr>
          <w:rFonts w:ascii="Times New Roman" w:eastAsia="Times New Roman" w:hAnsi="Times New Roman"/>
          <w:b/>
          <w:lang w:eastAsia="lt-LT" w:bidi="lt-LT"/>
        </w:rPr>
        <w:t>Fusamix Easyhaler</w:t>
      </w:r>
      <w:r w:rsidRPr="007C7B72">
        <w:rPr>
          <w:rFonts w:ascii="Times New Roman" w:eastAsia="Times New Roman" w:hAnsi="Times New Roman"/>
          <w:b/>
          <w:color w:val="000000"/>
          <w:lang w:eastAsia="lt-LT" w:bidi="lt-LT"/>
        </w:rPr>
        <w:t xml:space="preserve"> vartojimo ir nemažinkite dozės staiga. </w:t>
      </w:r>
      <w:r w:rsidRPr="007C7B72">
        <w:rPr>
          <w:rFonts w:ascii="Times New Roman" w:eastAsia="Times New Roman" w:hAnsi="Times New Roman"/>
          <w:lang w:eastAsia="lt-LT" w:bidi="lt-LT"/>
        </w:rPr>
        <w:t>Tai gali pasunkinti kvėpavimą.</w:t>
      </w:r>
    </w:p>
    <w:p w14:paraId="5B02A57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0F92B6DA"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Be to, jeigu staiga nustosite vartoti Fusamix Easyhaler ar sumažinsite Fusamix Easyhaler dozę, tai gali (labai retai) sukelti antinksčių funkcijos sutrikimą (antinksčių nepakankamumą), dėl to kartais gali pasireikšti šalutinis poveikis.</w:t>
      </w:r>
    </w:p>
    <w:p w14:paraId="0A7D7CE6"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0B2D43C6"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Šie šalutiniai poveikiai gali būti:</w:t>
      </w:r>
    </w:p>
    <w:p w14:paraId="628DA99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6FAFFB91"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skrandžio srities skausmas;</w:t>
      </w:r>
    </w:p>
    <w:p w14:paraId="4D52D13A"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nuovargis ir apetito praradimas, pykinimas;</w:t>
      </w:r>
    </w:p>
    <w:p w14:paraId="7D31791B"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šleikštulys ir viduriavimas;</w:t>
      </w:r>
    </w:p>
    <w:p w14:paraId="6DFFF53F"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svorio netekimas;</w:t>
      </w:r>
    </w:p>
    <w:p w14:paraId="0F705638"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galvos skausmas ir mieguistumas;</w:t>
      </w:r>
    </w:p>
    <w:p w14:paraId="63A85E36"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mažas cukraus kiekis kraujyje;</w:t>
      </w:r>
    </w:p>
    <w:p w14:paraId="4D331C7A"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kraujospūdžio sumažėjimas </w:t>
      </w:r>
      <w:r w:rsidRPr="007C7B72">
        <w:rPr>
          <w:rFonts w:ascii="Times New Roman" w:eastAsia="Times New Roman" w:hAnsi="Times New Roman"/>
          <w:color w:val="000000"/>
          <w:lang w:eastAsia="lt-LT" w:bidi="lt-LT"/>
        </w:rPr>
        <w:t>ir priepuoliai (traukuliai).</w:t>
      </w:r>
    </w:p>
    <w:p w14:paraId="3CD84C8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0FC0F69"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Organizmui patiriant stresą, pavyzdžiui, karščiuojant, patyrus traumą (pvz., automobilio avarija), susirgus infekcine liga arba atliekant chirurginę operaciją, antinksčių nepakankamumas gali pasunkėti ir Jums gali pasireikšti bet kuris aukščiau nurodytas šalutinis poveikis.</w:t>
      </w:r>
    </w:p>
    <w:p w14:paraId="70E81678"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p>
    <w:p w14:paraId="12B2E5F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noProof/>
          <w:lang w:eastAsia="lt-LT" w:bidi="lt-LT"/>
        </w:rPr>
        <w:t xml:space="preserve">Jeigu pasireiškė bet koks šalutinis poveikis, kreipkitės į gydytoją arba vaistininką. </w:t>
      </w:r>
      <w:r w:rsidRPr="007C7B72">
        <w:rPr>
          <w:rFonts w:ascii="Times New Roman" w:eastAsia="Times New Roman" w:hAnsi="Times New Roman"/>
          <w:lang w:eastAsia="lt-LT" w:bidi="lt-LT"/>
        </w:rPr>
        <w:t>Kad šių simptomų neatsirastų, gydytojas gali Jums skirti papildomai vartoti kortikosteroidų tabletėmis (pvz., prednizolono).</w:t>
      </w:r>
    </w:p>
    <w:p w14:paraId="742C1B3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B1C6CC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Jeigu kiltų daugiau klausimų dėl šio vaisto vartojimo, kreipkitės į gydytoją, slaugytoją arba vaistininką.</w:t>
      </w:r>
    </w:p>
    <w:p w14:paraId="6C854AC8"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092C19B"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Inhaliatoriaus naudojimo instrukcijos pateiktos pakuotės lapelio pabaigoje.</w:t>
      </w:r>
    </w:p>
    <w:p w14:paraId="291A4754"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702F2A32"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5C72A158"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lang w:eastAsia="lt-LT" w:bidi="lt-LT"/>
        </w:rPr>
      </w:pPr>
      <w:r w:rsidRPr="007C7B72">
        <w:rPr>
          <w:rFonts w:ascii="Times New Roman" w:eastAsia="Times New Roman" w:hAnsi="Times New Roman"/>
          <w:b/>
          <w:lang w:eastAsia="lt-LT" w:bidi="lt-LT"/>
        </w:rPr>
        <w:t>Galimas šalutinis poveikis</w:t>
      </w:r>
    </w:p>
    <w:p w14:paraId="34A49D70" w14:textId="77777777" w:rsidR="007C7B72" w:rsidRPr="007C7B72" w:rsidRDefault="007C7B72" w:rsidP="007C7B72">
      <w:pPr>
        <w:keepNext/>
        <w:numPr>
          <w:ilvl w:val="12"/>
          <w:numId w:val="0"/>
        </w:numPr>
        <w:spacing w:after="0" w:line="240" w:lineRule="auto"/>
        <w:rPr>
          <w:rFonts w:ascii="Times New Roman" w:eastAsia="Times New Roman" w:hAnsi="Times New Roman"/>
          <w:lang w:eastAsia="lt-LT" w:bidi="lt-LT"/>
        </w:rPr>
      </w:pPr>
    </w:p>
    <w:p w14:paraId="2A389DD1"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lang w:eastAsia="lt-LT" w:bidi="lt-LT"/>
        </w:rPr>
        <w:t>Šis vaistas, kaip ir visi kiti, gali sukelti šalutinį poveikį, nors jis pasireiškia ne visiems žmonėms. Kad būtų sumažinta šalutinio poveikio tikimybė, gydytojas Jums skirs mažiausią veiksmingą astmą ar LOPL kontroliuojančią Fusamix Easyhaler dozę.</w:t>
      </w:r>
    </w:p>
    <w:p w14:paraId="590B2361"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p>
    <w:p w14:paraId="1B5932E2"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b/>
          <w:lang w:eastAsia="lt-LT" w:bidi="lt-LT"/>
        </w:rPr>
        <w:t xml:space="preserve">Alerginės reakcijos: galite pastebėti, kad pavartojus Fusamix Easyhaler staiga tampa sunkiau kvėpuoti. </w:t>
      </w:r>
      <w:r w:rsidRPr="007C7B72">
        <w:rPr>
          <w:rFonts w:ascii="Times New Roman" w:eastAsia="Times New Roman" w:hAnsi="Times New Roman"/>
          <w:lang w:eastAsia="lt-LT" w:bidi="lt-LT"/>
        </w:rPr>
        <w:t xml:space="preserve">Jūs galite pradėti labai švokšti ir kosėti arba Jums gali trūkti oro. Taip pat gali atsirasti niežulys, bėrimas (dilgėlinė) ir patinimas (dažniausiai veido, lūpų, liežuvio ar gerklės) arba galite staiga pajusti, kad Jūsų širdis plaka labai greitai arba svaigsta galva ir jaučiatės silpnai (dėl to gali ištikti ūminis kraujotakos nepakankamumas arba galite prarasti sąmonę). </w:t>
      </w:r>
      <w:r w:rsidRPr="007C7B72">
        <w:rPr>
          <w:rFonts w:ascii="Times New Roman" w:eastAsia="Times New Roman" w:hAnsi="Times New Roman"/>
          <w:b/>
          <w:lang w:eastAsia="lt-LT" w:bidi="lt-LT"/>
        </w:rPr>
        <w:t xml:space="preserve">Jeigu Jums pasireiškia toks poveikis arba jis staiga atsiranda pavartojus Fusamix Easyhaler, nebevartokite vaisto ir nedelsdami praneškite gydytojui. </w:t>
      </w:r>
      <w:r w:rsidRPr="007C7B72">
        <w:rPr>
          <w:rFonts w:ascii="Times New Roman" w:eastAsia="Times New Roman" w:hAnsi="Times New Roman"/>
          <w:lang w:eastAsia="lt-LT" w:bidi="lt-LT"/>
        </w:rPr>
        <w:t>Alergines reakcijas Fusamix Easyhaler sukelia nedažnai (jos pasireiškia rečiau nei 1 asmeniui iš 100).</w:t>
      </w:r>
    </w:p>
    <w:p w14:paraId="4801B821"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0501B464" w14:textId="77777777" w:rsidR="007C7B72" w:rsidRPr="007C7B72" w:rsidRDefault="007C7B72" w:rsidP="007C7B72">
      <w:pPr>
        <w:numPr>
          <w:ilvl w:val="12"/>
          <w:numId w:val="0"/>
        </w:numPr>
        <w:spacing w:after="0" w:line="240" w:lineRule="auto"/>
        <w:ind w:right="-29"/>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Pneumonija (plaučių infekcija) LOPL sergantiems pacientams (dažnas šalutinis poveikis).</w:t>
      </w:r>
    </w:p>
    <w:p w14:paraId="2D72111C"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b/>
          <w:noProof/>
          <w:lang w:eastAsia="lt-LT" w:bidi="lt-LT"/>
        </w:rPr>
        <w:t>Pasakykite gydytojui</w:t>
      </w:r>
      <w:r w:rsidRPr="007C7B72">
        <w:rPr>
          <w:rFonts w:ascii="Times New Roman" w:eastAsia="Times New Roman" w:hAnsi="Times New Roman"/>
          <w:noProof/>
          <w:lang w:eastAsia="lt-LT" w:bidi="lt-LT"/>
        </w:rPr>
        <w:t xml:space="preserve">, jeigu vartojant </w:t>
      </w:r>
      <w:r w:rsidRPr="007C7B72">
        <w:rPr>
          <w:rFonts w:ascii="Times New Roman" w:eastAsia="Times New Roman" w:hAnsi="Times New Roman"/>
          <w:lang w:eastAsia="lt-LT" w:bidi="lt-LT"/>
        </w:rPr>
        <w:t>Fusamix Easyhaler, Jums pasireiškė toliau išvardytų simptomų, nes jie gali reikšti plaučių infekciją:</w:t>
      </w:r>
    </w:p>
    <w:p w14:paraId="0C071C2B"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karščiavimas ar šaltkrėtis;</w:t>
      </w:r>
    </w:p>
    <w:p w14:paraId="07D04B8E"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padidėjusi gleivių gamyba, gleivių spalvos pasikeitimas;</w:t>
      </w:r>
    </w:p>
    <w:p w14:paraId="5CEF4753"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pasunkėjęs kosulys ar pasunkėjęs kvėpavimas.</w:t>
      </w:r>
    </w:p>
    <w:p w14:paraId="62901298"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4C262A15"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r w:rsidRPr="007C7B72">
        <w:rPr>
          <w:rFonts w:ascii="Times New Roman" w:eastAsia="Times New Roman" w:hAnsi="Times New Roman"/>
          <w:lang w:eastAsia="lt-LT" w:bidi="lt-LT"/>
        </w:rPr>
        <w:t>Kiti šalutiniai poveikiai aprašyti toliau:</w:t>
      </w:r>
    </w:p>
    <w:p w14:paraId="6F2951CD"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p>
    <w:p w14:paraId="1F340E13" w14:textId="77777777" w:rsidR="007C7B72" w:rsidRPr="007C7B72" w:rsidRDefault="007C7B72" w:rsidP="007C7B72">
      <w:pPr>
        <w:keepNext/>
        <w:keepLines/>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lastRenderedPageBreak/>
        <w:t xml:space="preserve">Labai dažnas (gali pasireikšti daugiau kaip 1 iš 10 žmonių) </w:t>
      </w:r>
    </w:p>
    <w:p w14:paraId="2B0CB842" w14:textId="77777777" w:rsidR="007C7B72" w:rsidRPr="007C7B72" w:rsidRDefault="007C7B72" w:rsidP="007C7B72">
      <w:pPr>
        <w:keepNext/>
        <w:keepLines/>
        <w:numPr>
          <w:ilvl w:val="0"/>
          <w:numId w:val="20"/>
        </w:numPr>
        <w:tabs>
          <w:tab w:val="num" w:pos="567"/>
        </w:tabs>
        <w:spacing w:after="0" w:line="240" w:lineRule="auto"/>
        <w:ind w:hanging="720"/>
        <w:rPr>
          <w:rFonts w:ascii="Times New Roman" w:eastAsia="Times New Roman" w:hAnsi="Times New Roman"/>
          <w:lang w:eastAsia="lt-LT" w:bidi="lt-LT"/>
        </w:rPr>
      </w:pPr>
      <w:r w:rsidRPr="007C7B72">
        <w:rPr>
          <w:rFonts w:ascii="Times New Roman" w:eastAsia="Times New Roman" w:hAnsi="Times New Roman"/>
          <w:lang w:eastAsia="lt-LT" w:bidi="lt-LT"/>
        </w:rPr>
        <w:t>Galvos skausmas - tęsiant gydymą paprastai šis poveikis praeina.</w:t>
      </w:r>
    </w:p>
    <w:p w14:paraId="22058F26" w14:textId="77777777" w:rsidR="007C7B72" w:rsidRPr="007C7B72" w:rsidRDefault="007C7B72" w:rsidP="007C7B72">
      <w:pPr>
        <w:keepNext/>
        <w:keepLines/>
        <w:numPr>
          <w:ilvl w:val="0"/>
          <w:numId w:val="20"/>
        </w:numPr>
        <w:tabs>
          <w:tab w:val="left" w:pos="567"/>
        </w:tabs>
        <w:spacing w:after="0" w:line="240" w:lineRule="auto"/>
        <w:ind w:left="567"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LOPL sergantys pacientai dažniau suserga peršalimo ligomis.</w:t>
      </w:r>
    </w:p>
    <w:p w14:paraId="4A51701B"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3146AAB4" w14:textId="77777777" w:rsidR="007C7B72" w:rsidRPr="007C7B72" w:rsidRDefault="007C7B72" w:rsidP="007C7B72">
      <w:pPr>
        <w:tabs>
          <w:tab w:val="left" w:pos="567"/>
        </w:tabs>
        <w:spacing w:after="0" w:line="240" w:lineRule="auto"/>
        <w:ind w:left="567" w:right="-2" w:hanging="578"/>
        <w:rPr>
          <w:rFonts w:ascii="Times New Roman" w:eastAsia="Times New Roman" w:hAnsi="Times New Roman"/>
          <w:color w:val="000000"/>
          <w:lang w:eastAsia="lt-LT" w:bidi="lt-LT"/>
        </w:rPr>
      </w:pPr>
      <w:r w:rsidRPr="007C7B72">
        <w:rPr>
          <w:rFonts w:ascii="Times New Roman" w:eastAsia="Times New Roman" w:hAnsi="Times New Roman"/>
          <w:b/>
          <w:color w:val="000000"/>
          <w:lang w:eastAsia="lt-LT" w:bidi="lt-LT"/>
        </w:rPr>
        <w:t>Dažnas (</w:t>
      </w:r>
      <w:r w:rsidRPr="007C7B72">
        <w:rPr>
          <w:rFonts w:ascii="Times New Roman" w:eastAsia="Times New Roman" w:hAnsi="Times New Roman"/>
          <w:b/>
          <w:lang w:eastAsia="lt-LT" w:bidi="lt-LT"/>
        </w:rPr>
        <w:t>gali pasireikšti</w:t>
      </w:r>
      <w:r w:rsidRPr="007C7B72">
        <w:rPr>
          <w:rFonts w:ascii="Times New Roman" w:eastAsia="Times New Roman" w:hAnsi="Times New Roman"/>
          <w:b/>
          <w:color w:val="000000"/>
          <w:lang w:eastAsia="lt-LT" w:bidi="lt-LT"/>
        </w:rPr>
        <w:t xml:space="preserve"> rečiau kaip 1 iš 10 žmonių)</w:t>
      </w:r>
    </w:p>
    <w:p w14:paraId="7F0F8EA2" w14:textId="77777777" w:rsidR="007C7B72" w:rsidRPr="007C7B72" w:rsidRDefault="007C7B72" w:rsidP="007C7B72">
      <w:pPr>
        <w:numPr>
          <w:ilvl w:val="0"/>
          <w:numId w:val="21"/>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color w:val="000000"/>
          <w:lang w:eastAsia="lt-LT" w:bidi="lt-LT"/>
        </w:rPr>
        <w:t>Pienligė (skausmingos kreminės ar gelsvos spalvos iškilios dėmės) burnoje ir ryklėje. Taip pat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w:t>
      </w:r>
    </w:p>
    <w:p w14:paraId="12DFD57D" w14:textId="77777777" w:rsidR="007C7B72" w:rsidRPr="007C7B72" w:rsidRDefault="007C7B72" w:rsidP="007C7B72">
      <w:pPr>
        <w:numPr>
          <w:ilvl w:val="0"/>
          <w:numId w:val="21"/>
        </w:numPr>
        <w:tabs>
          <w:tab w:val="left" w:pos="567"/>
        </w:tabs>
        <w:spacing w:after="0" w:line="260" w:lineRule="exact"/>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Gėlimas, sąnarių patinimas ir raumenų skausmas.</w:t>
      </w:r>
    </w:p>
    <w:p w14:paraId="300DE0F9" w14:textId="77777777" w:rsidR="007C7B72" w:rsidRPr="007C7B72" w:rsidRDefault="007C7B72" w:rsidP="007C7B72">
      <w:pPr>
        <w:numPr>
          <w:ilvl w:val="0"/>
          <w:numId w:val="21"/>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Raumenų mėšlungis.</w:t>
      </w:r>
    </w:p>
    <w:p w14:paraId="1F7C6BA7" w14:textId="77777777" w:rsidR="007C7B72" w:rsidRPr="007C7B72" w:rsidRDefault="007C7B72" w:rsidP="007C7B72">
      <w:pPr>
        <w:spacing w:after="0" w:line="240" w:lineRule="auto"/>
        <w:rPr>
          <w:rFonts w:ascii="Times New Roman" w:eastAsia="Times New Roman" w:hAnsi="Times New Roman"/>
          <w:lang w:eastAsia="lt-LT" w:bidi="lt-LT"/>
        </w:rPr>
      </w:pPr>
    </w:p>
    <w:p w14:paraId="033AAC2E"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Pacientams, sergantiems lėtine obstrukcine plaučių liga, taip pat pasireiškė toks nepageidaujamas poveikis:</w:t>
      </w:r>
    </w:p>
    <w:p w14:paraId="7CEC1143" w14:textId="77777777" w:rsidR="007C7B72" w:rsidRPr="007C7B72" w:rsidRDefault="007C7B72" w:rsidP="007C7B72">
      <w:pPr>
        <w:numPr>
          <w:ilvl w:val="0"/>
          <w:numId w:val="22"/>
        </w:numPr>
        <w:tabs>
          <w:tab w:val="left" w:pos="567"/>
        </w:tabs>
        <w:spacing w:after="0" w:line="240" w:lineRule="auto"/>
        <w:ind w:left="567" w:hanging="567"/>
        <w:rPr>
          <w:rFonts w:ascii="Times New Roman" w:eastAsia="Times New Roman" w:hAnsi="Times New Roman"/>
          <w:bCs/>
          <w:lang w:eastAsia="lt-LT" w:bidi="lt-LT"/>
        </w:rPr>
      </w:pPr>
      <w:r w:rsidRPr="007C7B72">
        <w:rPr>
          <w:rFonts w:ascii="Times New Roman" w:eastAsia="Times New Roman" w:hAnsi="Times New Roman"/>
          <w:bCs/>
          <w:lang w:eastAsia="lt-LT" w:bidi="lt-LT"/>
        </w:rPr>
        <w:t>Kraujosruvos ir lūžiai.</w:t>
      </w:r>
    </w:p>
    <w:p w14:paraId="075F2C29" w14:textId="77777777" w:rsidR="007C7B72" w:rsidRPr="007C7B72" w:rsidRDefault="007C7B72" w:rsidP="007C7B72">
      <w:pPr>
        <w:numPr>
          <w:ilvl w:val="0"/>
          <w:numId w:val="22"/>
        </w:numPr>
        <w:tabs>
          <w:tab w:val="left" w:pos="567"/>
        </w:tabs>
        <w:spacing w:after="0" w:line="240" w:lineRule="auto"/>
        <w:ind w:left="567" w:hanging="567"/>
        <w:rPr>
          <w:rFonts w:ascii="Times New Roman" w:eastAsia="Times New Roman" w:hAnsi="Times New Roman"/>
          <w:bCs/>
          <w:lang w:eastAsia="lt-LT" w:bidi="lt-LT"/>
        </w:rPr>
      </w:pPr>
      <w:r w:rsidRPr="007C7B72">
        <w:rPr>
          <w:rFonts w:ascii="Times New Roman" w:eastAsia="Times New Roman" w:hAnsi="Times New Roman"/>
          <w:bCs/>
          <w:lang w:eastAsia="lt-LT" w:bidi="lt-LT"/>
        </w:rPr>
        <w:t>Prienosinių ančių uždegimas (nosyje, skruostuose ir už akių juntamas tempimas bei pilnumas, kartais ir tvinkčiojantis skausmas).</w:t>
      </w:r>
    </w:p>
    <w:p w14:paraId="692DCBD4" w14:textId="77777777" w:rsidR="007C7B72" w:rsidRPr="007C7B72" w:rsidRDefault="007C7B72" w:rsidP="007C7B72">
      <w:pPr>
        <w:numPr>
          <w:ilvl w:val="0"/>
          <w:numId w:val="22"/>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color w:val="000000"/>
          <w:lang w:eastAsia="lt-LT" w:bidi="lt-LT"/>
        </w:rPr>
        <w:t>Kalio kiekio kraujyje sumažėjimas (gali pasireikšti netolygus širdies plakimas, raumenų silpnumas ar mėšlungis).</w:t>
      </w:r>
    </w:p>
    <w:p w14:paraId="1CF160EE"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732046ED"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color w:val="000000"/>
          <w:lang w:eastAsia="lt-LT" w:bidi="lt-LT"/>
        </w:rPr>
      </w:pPr>
      <w:r w:rsidRPr="007C7B72">
        <w:rPr>
          <w:rFonts w:ascii="Times New Roman" w:eastAsia="Times New Roman" w:hAnsi="Times New Roman"/>
          <w:b/>
          <w:lang w:eastAsia="lt-LT" w:bidi="lt-LT"/>
        </w:rPr>
        <w:t>Nedažnas (gali pasireikšti</w:t>
      </w:r>
      <w:r w:rsidRPr="007C7B72">
        <w:rPr>
          <w:rFonts w:ascii="Times New Roman" w:eastAsia="Times New Roman" w:hAnsi="Times New Roman"/>
          <w:b/>
          <w:color w:val="000000"/>
          <w:lang w:eastAsia="lt-LT" w:bidi="lt-LT"/>
        </w:rPr>
        <w:t xml:space="preserve"> rečiau kaip 1 iš 100 žmonių) </w:t>
      </w:r>
    </w:p>
    <w:p w14:paraId="384DE257" w14:textId="77777777" w:rsidR="007C7B72" w:rsidRPr="007C7B72" w:rsidRDefault="007C7B72" w:rsidP="007C7B72">
      <w:pPr>
        <w:numPr>
          <w:ilvl w:val="0"/>
          <w:numId w:val="24"/>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Cukraus (gliukozės) koncentracijos kraujyje padidėjimas (hiperglikemija). Jeigu sergate cukriniu diabetu, gali tekti dažniau tikrinti cukraus koncentraciją kraujyje ir prireikti keisti įprastą gydymą nuo diabeto.</w:t>
      </w:r>
    </w:p>
    <w:p w14:paraId="1EF10158"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Akies lęšio sudrumstimas (katarakta).</w:t>
      </w:r>
    </w:p>
    <w:p w14:paraId="1ECD495D"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Labai didelis širdies susitraukimų dažnis (tachikardija).</w:t>
      </w:r>
    </w:p>
    <w:p w14:paraId="448437B2" w14:textId="77777777" w:rsidR="007C7B72" w:rsidRPr="007C7B72" w:rsidRDefault="007C7B72" w:rsidP="007C7B72">
      <w:pPr>
        <w:numPr>
          <w:ilvl w:val="0"/>
          <w:numId w:val="24"/>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Drebulys ir dažnas neritmiškas širdies plakimas (palpitacijos). Jos dažniausiai būna nekenksmingos ir silpnėja tęsiant gydymą.</w:t>
      </w:r>
    </w:p>
    <w:p w14:paraId="1F59895F"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Krūtinės skausmas.</w:t>
      </w:r>
    </w:p>
    <w:p w14:paraId="48F7D5F5"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Nerimas (šis poveikis labiau pasireiškia vaikams).</w:t>
      </w:r>
    </w:p>
    <w:p w14:paraId="66D7E6AD"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Miego sutrikimai.</w:t>
      </w:r>
    </w:p>
    <w:p w14:paraId="03B9706A"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Alerginis odos išbėrimas.</w:t>
      </w:r>
    </w:p>
    <w:p w14:paraId="7C1A45C1"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16F3069C"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Retas (gali pasireikšti rečiau kaip 1 iš 1000 žmonių)</w:t>
      </w:r>
    </w:p>
    <w:p w14:paraId="04514E24" w14:textId="77777777" w:rsidR="007C7B72" w:rsidRPr="007C7B72" w:rsidRDefault="007C7B72" w:rsidP="007C7B72">
      <w:pPr>
        <w:numPr>
          <w:ilvl w:val="0"/>
          <w:numId w:val="25"/>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b/>
          <w:bCs/>
          <w:lang w:eastAsia="lt-LT" w:bidi="lt-LT"/>
        </w:rPr>
        <w:t xml:space="preserve">Kvėpavimo pasunkėjimas arba švokštimas, kuris pasunkėja iš karto po </w:t>
      </w:r>
      <w:r w:rsidRPr="007C7B72">
        <w:rPr>
          <w:rFonts w:ascii="Times New Roman" w:eastAsia="Times New Roman" w:hAnsi="Times New Roman"/>
          <w:b/>
          <w:lang w:eastAsia="lt-LT" w:bidi="lt-LT"/>
        </w:rPr>
        <w:t>Fusamix Easyhaler</w:t>
      </w:r>
      <w:r w:rsidRPr="007C7B72">
        <w:rPr>
          <w:rFonts w:ascii="Times New Roman" w:eastAsia="Times New Roman" w:hAnsi="Times New Roman"/>
          <w:b/>
          <w:bCs/>
          <w:lang w:eastAsia="lt-LT" w:bidi="lt-LT"/>
        </w:rPr>
        <w:t xml:space="preserve"> pavartojimo</w:t>
      </w:r>
      <w:r w:rsidRPr="007C7B72">
        <w:rPr>
          <w:rFonts w:ascii="Times New Roman" w:eastAsia="Times New Roman" w:hAnsi="Times New Roman"/>
          <w:b/>
          <w:lang w:eastAsia="lt-LT" w:bidi="lt-LT"/>
        </w:rPr>
        <w:t xml:space="preserve">. </w:t>
      </w:r>
      <w:r w:rsidRPr="007C7B72">
        <w:rPr>
          <w:rFonts w:ascii="Times New Roman" w:eastAsia="Times New Roman" w:hAnsi="Times New Roman"/>
          <w:lang w:eastAsia="lt-LT" w:bidi="lt-LT"/>
        </w:rPr>
        <w:t>Jeigu pasireiškia toks poveikis</w:t>
      </w:r>
      <w:r w:rsidRPr="007C7B72">
        <w:rPr>
          <w:rFonts w:ascii="Times New Roman" w:eastAsia="Times New Roman" w:hAnsi="Times New Roman"/>
          <w:b/>
          <w:lang w:eastAsia="lt-LT" w:bidi="lt-LT"/>
        </w:rPr>
        <w:t xml:space="preserve">, </w:t>
      </w:r>
      <w:r w:rsidRPr="007C7B72">
        <w:rPr>
          <w:rFonts w:ascii="Times New Roman" w:eastAsia="Times New Roman" w:hAnsi="Times New Roman"/>
          <w:b/>
          <w:bCs/>
          <w:lang w:eastAsia="lt-LT" w:bidi="lt-LT"/>
        </w:rPr>
        <w:t xml:space="preserve">nutraukite </w:t>
      </w:r>
      <w:r w:rsidRPr="007C7B72">
        <w:rPr>
          <w:rFonts w:ascii="Times New Roman" w:eastAsia="Times New Roman" w:hAnsi="Times New Roman"/>
          <w:b/>
          <w:lang w:eastAsia="lt-LT" w:bidi="lt-LT"/>
        </w:rPr>
        <w:t>Fusamix Easyhaler</w:t>
      </w:r>
      <w:r w:rsidRPr="007C7B72">
        <w:rPr>
          <w:rFonts w:ascii="Times New Roman" w:eastAsia="Times New Roman" w:hAnsi="Times New Roman"/>
          <w:b/>
          <w:bCs/>
          <w:lang w:eastAsia="lt-LT" w:bidi="lt-LT"/>
        </w:rPr>
        <w:t xml:space="preserve"> vartojimą. </w:t>
      </w:r>
      <w:r w:rsidRPr="007C7B72">
        <w:rPr>
          <w:rFonts w:ascii="Times New Roman" w:eastAsia="Times New Roman" w:hAnsi="Times New Roman"/>
          <w:lang w:eastAsia="lt-LT" w:bidi="lt-LT"/>
        </w:rPr>
        <w:t>Kad būtų lengviau kvėpuoti, vartokite greitai veikiančio simptomus palengvinančio vaisto inhaliatorių</w:t>
      </w:r>
      <w:r w:rsidRPr="007C7B72">
        <w:rPr>
          <w:rFonts w:ascii="Times New Roman" w:eastAsia="Times New Roman" w:hAnsi="Times New Roman"/>
          <w:b/>
          <w:lang w:eastAsia="lt-LT" w:bidi="lt-LT"/>
        </w:rPr>
        <w:t xml:space="preserve"> </w:t>
      </w:r>
      <w:r w:rsidRPr="007C7B72">
        <w:rPr>
          <w:rFonts w:ascii="Times New Roman" w:eastAsia="Times New Roman" w:hAnsi="Times New Roman"/>
          <w:b/>
          <w:bCs/>
          <w:lang w:eastAsia="lt-LT" w:bidi="lt-LT"/>
        </w:rPr>
        <w:t>ir iš karto kreipkitės į gydytoją</w:t>
      </w:r>
      <w:r w:rsidRPr="007C7B72">
        <w:rPr>
          <w:rFonts w:ascii="Times New Roman" w:eastAsia="Times New Roman" w:hAnsi="Times New Roman"/>
          <w:b/>
          <w:lang w:eastAsia="lt-LT" w:bidi="lt-LT"/>
        </w:rPr>
        <w:t>.</w:t>
      </w:r>
    </w:p>
    <w:p w14:paraId="3E2F68C9" w14:textId="77777777" w:rsidR="007C7B72" w:rsidRPr="007C7B72" w:rsidRDefault="007C7B72" w:rsidP="007C7B72">
      <w:pPr>
        <w:numPr>
          <w:ilvl w:val="0"/>
          <w:numId w:val="25"/>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gali sutrikdyti normalią steroidinių hormonų gamybą organizme, ypač vaisto vartojant ilgą laiką didelėmis dozėmis. Dėl šio sutrikimo galimas:</w:t>
      </w:r>
    </w:p>
    <w:p w14:paraId="3BD3B937" w14:textId="77777777" w:rsidR="007C7B72" w:rsidRPr="007C7B72" w:rsidRDefault="007C7B72" w:rsidP="007C7B72">
      <w:pPr>
        <w:numPr>
          <w:ilvl w:val="0"/>
          <w:numId w:val="26"/>
        </w:numPr>
        <w:tabs>
          <w:tab w:val="left" w:pos="567"/>
        </w:tabs>
        <w:spacing w:after="0" w:line="240" w:lineRule="auto"/>
        <w:ind w:left="1134" w:right="-2"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vaikų ir paauglių augimo sulėtėjimas;</w:t>
      </w:r>
    </w:p>
    <w:p w14:paraId="447556C9" w14:textId="77777777" w:rsidR="007C7B72" w:rsidRPr="007C7B72" w:rsidRDefault="007C7B72" w:rsidP="007C7B72">
      <w:pPr>
        <w:numPr>
          <w:ilvl w:val="0"/>
          <w:numId w:val="26"/>
        </w:numPr>
        <w:tabs>
          <w:tab w:val="left" w:pos="567"/>
        </w:tabs>
        <w:spacing w:after="0" w:line="240" w:lineRule="auto"/>
        <w:ind w:left="1134" w:right="-2"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kaulų retėjimas;</w:t>
      </w:r>
    </w:p>
    <w:p w14:paraId="648F34C2"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glaukoma;</w:t>
      </w:r>
    </w:p>
    <w:p w14:paraId="64E7EB37"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kūno masės didėjimas;</w:t>
      </w:r>
    </w:p>
    <w:p w14:paraId="303776AC"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apvalus, mėnulio pavidalo veidas (Kušingo sindromas).</w:t>
      </w:r>
    </w:p>
    <w:p w14:paraId="5AD06838" w14:textId="77777777" w:rsidR="007C7B72" w:rsidRPr="007C7B72" w:rsidRDefault="007C7B72" w:rsidP="007C7B72">
      <w:pPr>
        <w:spacing w:after="0" w:line="240" w:lineRule="auto"/>
        <w:ind w:left="567" w:right="-29"/>
        <w:rPr>
          <w:rFonts w:ascii="Times New Roman" w:eastAsia="Times New Roman" w:hAnsi="Times New Roman"/>
          <w:noProof/>
          <w:lang w:eastAsia="lt-LT" w:bidi="lt-LT"/>
        </w:rPr>
      </w:pPr>
      <w:r w:rsidRPr="007C7B72">
        <w:rPr>
          <w:rFonts w:ascii="Times New Roman" w:eastAsia="Times New Roman" w:hAnsi="Times New Roman"/>
          <w:lang w:eastAsia="lt-LT" w:bidi="lt-LT"/>
        </w:rPr>
        <w:t>Gydytojas reguliariai stebės, ar neatsiranda kuris nors iš šių poveikių ir kad įsitikintų, jog vartojate mažiausią veiksmingą astmą kontroliuojančią Fusamix Easyhaler</w:t>
      </w:r>
      <w:r w:rsidRPr="007C7B72">
        <w:rPr>
          <w:rFonts w:ascii="Times New Roman" w:eastAsia="Times New Roman" w:hAnsi="Times New Roman"/>
          <w:b/>
          <w:lang w:eastAsia="lt-LT" w:bidi="lt-LT"/>
        </w:rPr>
        <w:t xml:space="preserve"> </w:t>
      </w:r>
      <w:r w:rsidRPr="007C7B72">
        <w:rPr>
          <w:rFonts w:ascii="Times New Roman" w:eastAsia="Times New Roman" w:hAnsi="Times New Roman"/>
          <w:lang w:eastAsia="lt-LT" w:bidi="lt-LT"/>
        </w:rPr>
        <w:t>dozę.</w:t>
      </w:r>
    </w:p>
    <w:p w14:paraId="083B0DFB"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Elgsenos pokyčiai, pavyzdžiui, neįprastas aktyvumas ir dirglumas (toks poveikis daugiausia pasireiškia vaikams).</w:t>
      </w:r>
    </w:p>
    <w:p w14:paraId="5C93FD4B"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Neritmiškas širdies plakimas arba papildomi širdies dūžiai (aritmijos). Pasakykite gydytojui, bet Fusamix Easyhaler vartojimo nenutraukite, išskyrus atvejus, kai tai padaryti nurodo gydytojas.</w:t>
      </w:r>
    </w:p>
    <w:p w14:paraId="34691F68"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Grybelinė stemplės infekcija, dėl kurios gali būti sunku ryti.</w:t>
      </w:r>
    </w:p>
    <w:p w14:paraId="3FE6A79B"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0EB8C273"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Dažnis nežinomas (negali būti apskaičiuotas pagal turimus duomenis)</w:t>
      </w:r>
    </w:p>
    <w:p w14:paraId="610860C9" w14:textId="77777777" w:rsidR="007C7B72" w:rsidRPr="007C7B72" w:rsidRDefault="007C7B72" w:rsidP="007C7B72">
      <w:pPr>
        <w:numPr>
          <w:ilvl w:val="0"/>
          <w:numId w:val="23"/>
        </w:numPr>
        <w:tabs>
          <w:tab w:val="clear" w:pos="360"/>
          <w:tab w:val="num" w:pos="540"/>
          <w:tab w:val="left" w:pos="567"/>
        </w:tabs>
        <w:spacing w:after="0" w:line="240" w:lineRule="auto"/>
        <w:ind w:left="540" w:hanging="540"/>
        <w:rPr>
          <w:rFonts w:ascii="Times New Roman" w:eastAsia="Times New Roman" w:hAnsi="Times New Roman"/>
          <w:lang w:eastAsia="lt-LT" w:bidi="lt-LT"/>
        </w:rPr>
      </w:pPr>
      <w:r w:rsidRPr="007C7B72">
        <w:rPr>
          <w:rFonts w:ascii="Times New Roman" w:eastAsia="Times New Roman" w:hAnsi="Times New Roman"/>
          <w:lang w:eastAsia="lt-LT" w:bidi="lt-LT"/>
        </w:rPr>
        <w:t>Depresija arba agresyvumas. Tokio šalutinio poveikio tikimybė yra didesnė vaikams.</w:t>
      </w:r>
    </w:p>
    <w:p w14:paraId="1975E2E7" w14:textId="77777777" w:rsidR="007C7B72" w:rsidRPr="007C7B72" w:rsidRDefault="007C7B72" w:rsidP="007C7B72">
      <w:pPr>
        <w:numPr>
          <w:ilvl w:val="0"/>
          <w:numId w:val="23"/>
        </w:numPr>
        <w:tabs>
          <w:tab w:val="clear" w:pos="360"/>
          <w:tab w:val="num"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lastRenderedPageBreak/>
        <w:t>Neryšus matymas.</w:t>
      </w:r>
    </w:p>
    <w:p w14:paraId="5A8E7043"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2575AAF6" w14:textId="77777777" w:rsidR="007C7B72" w:rsidRPr="007C7B72" w:rsidRDefault="007C7B72" w:rsidP="007C7B72">
      <w:pPr>
        <w:keepNext/>
        <w:keepLines/>
        <w:numPr>
          <w:ilvl w:val="12"/>
          <w:numId w:val="0"/>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Pranešimas apie šalutinį poveikį</w:t>
      </w:r>
    </w:p>
    <w:p w14:paraId="2E2C5312" w14:textId="77777777" w:rsidR="007C7B72" w:rsidRPr="007C7B72" w:rsidRDefault="007C7B72" w:rsidP="007C7B72">
      <w:pPr>
        <w:keepNext/>
        <w:keepLines/>
        <w:tabs>
          <w:tab w:val="left" w:pos="567"/>
        </w:tabs>
        <w:spacing w:after="0" w:line="240" w:lineRule="auto"/>
        <w:ind w:right="-449"/>
        <w:rPr>
          <w:rFonts w:ascii="Times New Roman" w:eastAsia="Times New Roman" w:hAnsi="Times New Roman"/>
          <w:snapToGrid w:val="0"/>
        </w:rPr>
      </w:pPr>
      <w:r w:rsidRPr="007C7B72">
        <w:rPr>
          <w:rFonts w:ascii="Times New Roman" w:eastAsia="Times New Roman" w:hAnsi="Times New Roman"/>
          <w:noProof/>
          <w:lang w:eastAsia="lt-LT" w:bidi="lt-LT"/>
        </w:rPr>
        <w:t>Jeigu pasireiškė šalutinis poveikis, įskaitant šiame lapelyje nenurodytą,</w:t>
      </w:r>
      <w:r w:rsidRPr="007C7B72">
        <w:rPr>
          <w:rFonts w:ascii="Times New Roman" w:eastAsia="Times New Roman" w:hAnsi="Times New Roman"/>
          <w:color w:val="FF0000"/>
          <w:lang w:eastAsia="lt-LT" w:bidi="lt-LT"/>
        </w:rPr>
        <w:t xml:space="preserve"> </w:t>
      </w:r>
      <w:r w:rsidRPr="007C7B72">
        <w:rPr>
          <w:rFonts w:ascii="Times New Roman" w:eastAsia="Times New Roman" w:hAnsi="Times New Roman"/>
          <w:noProof/>
          <w:lang w:eastAsia="lt-LT" w:bidi="lt-LT"/>
        </w:rPr>
        <w:t>pasakykite gydytojui arba vaistininkui.</w:t>
      </w:r>
      <w:r w:rsidRPr="007C7B72">
        <w:rPr>
          <w:rFonts w:ascii="Times New Roman" w:eastAsia="Times New Roman" w:hAnsi="Times New Roman"/>
          <w:snapToGrid w:val="0"/>
        </w:rPr>
        <w:t xml:space="preserve"> Apie šalutinį poveikį taip pat galite pranešti Valstybinei vaistų kontrolės tarnybai prie Lietuvos Respublikos sveikatos apsaugos ministerijos nemokamu t</w:t>
      </w:r>
      <w:r w:rsidRPr="007C7B72">
        <w:rPr>
          <w:rFonts w:ascii="Times New Roman" w:eastAsia="Times New Roman" w:hAnsi="Times New Roman"/>
          <w:snapToGrid w:val="0"/>
          <w:lang w:eastAsia="zh-CN"/>
        </w:rPr>
        <w:t>elefonu 8 800 73568</w:t>
      </w:r>
      <w:r w:rsidRPr="007C7B72">
        <w:rPr>
          <w:rFonts w:ascii="Times New Roman" w:eastAsia="Times New Roman" w:hAnsi="Times New Roman"/>
          <w:snapToGrid w:val="0"/>
        </w:rPr>
        <w:t xml:space="preserve"> arba užpildyti interneto svetainėje </w:t>
      </w:r>
      <w:hyperlink r:id="rId15" w:history="1">
        <w:r w:rsidRPr="007C7B72">
          <w:rPr>
            <w:rFonts w:ascii="Times New Roman" w:eastAsia="SimSun" w:hAnsi="Times New Roman"/>
            <w:snapToGrid w:val="0"/>
            <w:color w:val="0000FF"/>
            <w:u w:val="single"/>
          </w:rPr>
          <w:t>www.vvkt.lt</w:t>
        </w:r>
      </w:hyperlink>
      <w:r w:rsidRPr="007C7B72">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7C7B72">
        <w:rPr>
          <w:rFonts w:ascii="Times New Roman" w:eastAsia="Times New Roman" w:hAnsi="Times New Roman"/>
          <w:snapToGrid w:val="0"/>
          <w:lang w:eastAsia="zh-CN"/>
        </w:rPr>
        <w:t xml:space="preserve">nemokamu </w:t>
      </w:r>
      <w:r w:rsidRPr="007C7B72">
        <w:rPr>
          <w:rFonts w:ascii="Times New Roman" w:eastAsia="Times New Roman" w:hAnsi="Times New Roman"/>
          <w:snapToGrid w:val="0"/>
        </w:rPr>
        <w:t>fakso numeriu 8 800 20131</w:t>
      </w:r>
      <w:r w:rsidRPr="007C7B72">
        <w:rPr>
          <w:rFonts w:ascii="Times New Roman" w:eastAsia="Times New Roman" w:hAnsi="Times New Roman"/>
          <w:snapToGrid w:val="0"/>
          <w:lang w:eastAsia="zh-CN"/>
        </w:rPr>
        <w:t xml:space="preserve">, </w:t>
      </w:r>
      <w:r w:rsidRPr="007C7B72">
        <w:rPr>
          <w:rFonts w:ascii="Times New Roman" w:eastAsia="Times New Roman" w:hAnsi="Times New Roman"/>
          <w:snapToGrid w:val="0"/>
        </w:rPr>
        <w:t xml:space="preserve">el. paštu </w:t>
      </w:r>
      <w:hyperlink r:id="rId16" w:history="1">
        <w:r w:rsidRPr="007C7B72">
          <w:rPr>
            <w:rFonts w:ascii="Times New Roman" w:eastAsia="SimSun" w:hAnsi="Times New Roman"/>
            <w:snapToGrid w:val="0"/>
            <w:color w:val="0000FF"/>
            <w:u w:val="single"/>
          </w:rPr>
          <w:t>NepageidaujamaR@vvkt.lt</w:t>
        </w:r>
      </w:hyperlink>
      <w:r w:rsidRPr="007C7B72">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7" w:history="1">
        <w:r w:rsidRPr="007C7B72">
          <w:rPr>
            <w:rFonts w:ascii="Times New Roman" w:eastAsia="SimSun" w:hAnsi="Times New Roman"/>
            <w:snapToGrid w:val="0"/>
            <w:color w:val="0000FF"/>
            <w:u w:val="single"/>
          </w:rPr>
          <w:t>http://www.vvkt.lt</w:t>
        </w:r>
      </w:hyperlink>
      <w:r w:rsidRPr="007C7B72">
        <w:rPr>
          <w:rFonts w:ascii="Times New Roman" w:eastAsia="Times New Roman" w:hAnsi="Times New Roman"/>
          <w:snapToGrid w:val="0"/>
        </w:rPr>
        <w:t>). Pranešdami apie šalutinį poveikį galite mums padėti gauti daugiau informacijos apie šio vaisto saugumą.</w:t>
      </w:r>
    </w:p>
    <w:p w14:paraId="757B99C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1C64E24"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lang w:eastAsia="lt-LT" w:bidi="lt-LT"/>
        </w:rPr>
      </w:pPr>
    </w:p>
    <w:p w14:paraId="4FB08A6D"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Kaip laikyti </w:t>
      </w:r>
      <w:r w:rsidRPr="007C7B72">
        <w:rPr>
          <w:rFonts w:ascii="Times New Roman" w:eastAsia="Times New Roman" w:hAnsi="Times New Roman"/>
          <w:b/>
          <w:lang w:eastAsia="lt-LT" w:bidi="lt-LT"/>
        </w:rPr>
        <w:t>Fusamix Easyhaler</w:t>
      </w:r>
    </w:p>
    <w:p w14:paraId="42BB5F26"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293E0FB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b/>
          <w:lang w:eastAsia="lt-LT" w:bidi="lt-LT"/>
        </w:rPr>
      </w:pPr>
      <w:r w:rsidRPr="007C7B72">
        <w:rPr>
          <w:rFonts w:ascii="Times New Roman" w:eastAsia="Times New Roman" w:hAnsi="Times New Roman"/>
          <w:b/>
          <w:noProof/>
          <w:lang w:eastAsia="lt-LT" w:bidi="lt-LT"/>
        </w:rPr>
        <w:t>Šį vaistą laikykite</w:t>
      </w:r>
      <w:r w:rsidRPr="007C7B72">
        <w:rPr>
          <w:rFonts w:ascii="Times New Roman" w:eastAsia="Times New Roman" w:hAnsi="Times New Roman"/>
          <w:b/>
          <w:lang w:eastAsia="lt-LT" w:bidi="lt-LT"/>
        </w:rPr>
        <w:t xml:space="preserve"> vaikams nepastebimoje ir nepasiekiamoje vietoje.</w:t>
      </w:r>
    </w:p>
    <w:p w14:paraId="4CECDFCD"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Ant kartoninės dėžutės, folijos maišelio ir inhaliatoriaus etiketės po „EXP“ nurodytam tinkamumo laikui pasibaigus, šio vaisto vartoti negalima</w:t>
      </w:r>
      <w:r w:rsidRPr="007C7B72">
        <w:rPr>
          <w:rFonts w:ascii="Times New Roman" w:eastAsia="Times New Roman" w:hAnsi="Times New Roman"/>
          <w:color w:val="000000"/>
          <w:lang w:eastAsia="lt-LT" w:bidi="lt-LT"/>
        </w:rPr>
        <w:t xml:space="preserve">. </w:t>
      </w:r>
      <w:r w:rsidRPr="007C7B72">
        <w:rPr>
          <w:rFonts w:ascii="Times New Roman" w:eastAsia="Times New Roman" w:hAnsi="Times New Roman"/>
          <w:lang w:eastAsia="lt-LT" w:bidi="lt-LT"/>
        </w:rPr>
        <w:t>Vaistas tinkamas vartoti iki paskutinės nurodyto mėnesio dienos.</w:t>
      </w:r>
    </w:p>
    <w:p w14:paraId="3652A7E5" w14:textId="77777777" w:rsidR="007C7B72" w:rsidRPr="007C7B72" w:rsidRDefault="007C7B72" w:rsidP="007C7B72">
      <w:pPr>
        <w:numPr>
          <w:ilvl w:val="0"/>
          <w:numId w:val="28"/>
        </w:numPr>
        <w:tabs>
          <w:tab w:val="left" w:pos="567"/>
        </w:tabs>
        <w:spacing w:after="0" w:line="260" w:lineRule="exact"/>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Po folijos maišelio atidarymo praėjus 1 mėnesiui (50/250) arba dviems mėnesiams (50/500), Fusamix Easyhaler pakeiskite. Kad lengviau prisimintumėte, užsirašykite maišelio atidarymo datą.</w:t>
      </w:r>
    </w:p>
    <w:p w14:paraId="1BFFCFAA"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Atidarytą folijos maišelį laikyti ne aukštesnėje kaip 25° C temperatūroje, nuo drėgmės apsaugotoje vietoje. Easyhaler rekomenduojama laikyti jo apsauginiame dėkle.</w:t>
      </w:r>
    </w:p>
    <w:p w14:paraId="3FCE6D9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Jei Jūsų Fusamix Easyhaler sudrėko, reikia jį pakeisti nauju.</w:t>
      </w:r>
    </w:p>
    <w:p w14:paraId="6D4E587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Vaistų negalima išmesti į kanalizaciją arba su buitinėmis atliekomis. Kaip išmesti nereikalingus vaistus, klauskite vaistininko. Šios priemonės padės apsaugoti aplinką.</w:t>
      </w:r>
    </w:p>
    <w:p w14:paraId="71A40885"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noProof/>
          <w:lang w:eastAsia="lt-LT" w:bidi="lt-LT"/>
        </w:rPr>
      </w:pPr>
    </w:p>
    <w:p w14:paraId="3CE7C0F1"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21E1A350"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lang w:eastAsia="lt-LT" w:bidi="lt-LT"/>
        </w:rPr>
      </w:pPr>
      <w:r w:rsidRPr="007C7B72">
        <w:rPr>
          <w:rFonts w:ascii="Times New Roman" w:eastAsia="Times New Roman" w:hAnsi="Times New Roman"/>
          <w:b/>
          <w:lang w:eastAsia="lt-LT" w:bidi="lt-LT"/>
        </w:rPr>
        <w:t>Pakuotės turinys ir kita informacija</w:t>
      </w:r>
    </w:p>
    <w:p w14:paraId="6842EBA8" w14:textId="77777777" w:rsidR="007C7B72" w:rsidRPr="007C7B72" w:rsidRDefault="007C7B72" w:rsidP="007C7B72">
      <w:pPr>
        <w:keepNext/>
        <w:numPr>
          <w:ilvl w:val="12"/>
          <w:numId w:val="0"/>
        </w:numPr>
        <w:spacing w:after="0" w:line="240" w:lineRule="auto"/>
        <w:rPr>
          <w:rFonts w:ascii="Times New Roman" w:eastAsia="Times New Roman" w:hAnsi="Times New Roman"/>
          <w:lang w:eastAsia="lt-LT" w:bidi="lt-LT"/>
        </w:rPr>
      </w:pPr>
    </w:p>
    <w:p w14:paraId="6A5783B1"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r w:rsidRPr="007C7B72">
        <w:rPr>
          <w:rFonts w:ascii="Times New Roman" w:eastAsia="Times New Roman" w:hAnsi="Times New Roman"/>
          <w:b/>
          <w:lang w:eastAsia="lt-LT" w:bidi="lt-LT"/>
        </w:rPr>
        <w:t>Fusamix Easyhaler sudėtis</w:t>
      </w:r>
    </w:p>
    <w:p w14:paraId="3A63FA36" w14:textId="77777777" w:rsidR="007C7B72" w:rsidRPr="007C7B72" w:rsidRDefault="007C7B72" w:rsidP="007C7B72">
      <w:pPr>
        <w:numPr>
          <w:ilvl w:val="0"/>
          <w:numId w:val="29"/>
        </w:numPr>
        <w:tabs>
          <w:tab w:val="left" w:pos="567"/>
        </w:tab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Kiekvienoje dozėje yra salmeterolio ksinafoato, atitinkančio 50 mikrogramų salmeterolio, ir 250 mikrogramų arba 500 mikrogramų flutikazono propionato. </w:t>
      </w:r>
    </w:p>
    <w:p w14:paraId="2882CC73" w14:textId="77777777" w:rsidR="007C7B72" w:rsidRPr="007C7B72" w:rsidRDefault="007C7B72" w:rsidP="007C7B72">
      <w:pPr>
        <w:numPr>
          <w:ilvl w:val="0"/>
          <w:numId w:val="29"/>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Pagalbinė medžiaga yra laktozė monohidratas (jo sudėtyje yra pieno baltymų).</w:t>
      </w:r>
    </w:p>
    <w:p w14:paraId="3CEA21A8" w14:textId="77777777" w:rsidR="007C7B72" w:rsidRPr="007C7B72" w:rsidRDefault="007C7B72" w:rsidP="007C7B72">
      <w:pPr>
        <w:keepNext/>
        <w:spacing w:after="0" w:line="240" w:lineRule="auto"/>
        <w:ind w:right="-2"/>
        <w:rPr>
          <w:rFonts w:ascii="Times New Roman" w:eastAsia="Times New Roman" w:hAnsi="Times New Roman"/>
          <w:noProof/>
          <w:lang w:eastAsia="lt-LT" w:bidi="lt-LT"/>
        </w:rPr>
      </w:pPr>
    </w:p>
    <w:p w14:paraId="7D1A079D" w14:textId="77777777" w:rsidR="007C7B72" w:rsidRPr="007C7B72" w:rsidRDefault="007C7B72" w:rsidP="007C7B72">
      <w:pPr>
        <w:numPr>
          <w:ilvl w:val="12"/>
          <w:numId w:val="0"/>
        </w:numPr>
        <w:spacing w:after="0" w:line="240" w:lineRule="auto"/>
        <w:ind w:right="-2"/>
        <w:rPr>
          <w:rFonts w:ascii="Times New Roman" w:eastAsia="Times New Roman" w:hAnsi="Times New Roman"/>
          <w:lang w:eastAsia="lt-LT" w:bidi="lt-LT"/>
        </w:rPr>
      </w:pPr>
      <w:r w:rsidRPr="007C7B72">
        <w:rPr>
          <w:rFonts w:ascii="Times New Roman" w:eastAsia="Times New Roman" w:hAnsi="Times New Roman"/>
          <w:b/>
          <w:lang w:eastAsia="lt-LT" w:bidi="lt-LT"/>
        </w:rPr>
        <w:t>Fusamix Easyhaler išvaizda ir kiekis pakuotėje</w:t>
      </w:r>
    </w:p>
    <w:p w14:paraId="6AA30D37"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yra inhaliatorius, kuriame yra Jūsų vaistas. Įkvepiamieji milteliai yra baltos spalvos. Kiekviename inhaliatoriuje yra 60 dozių. Inhaliatoriaus korpusas yra baltas, o viršutinė dalis purpurinė.</w:t>
      </w:r>
    </w:p>
    <w:p w14:paraId="0C3EE880"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646A3118"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tiekiamas pakuotėje su 1, 2 arba 3 inhaliatoriais.</w:t>
      </w:r>
    </w:p>
    <w:p w14:paraId="58EA4134"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2DD45FC7"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Gali būti tiekiamos ne visų dydžių pakuotės.</w:t>
      </w:r>
    </w:p>
    <w:p w14:paraId="476B20BF"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73D415DA"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Jūsų pakuotėje gali būti apsauginis dėklas. Jei Jums reikia apsauginio dėklo, kreipkitės į registruotoją (išsami informacija pateikiama toliau).</w:t>
      </w:r>
    </w:p>
    <w:p w14:paraId="2A573D90"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6FE19068"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lastRenderedPageBreak/>
        <w:t>Registruotojas ir gamintojas</w:t>
      </w:r>
    </w:p>
    <w:p w14:paraId="3B6DD07B"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p>
    <w:p w14:paraId="7EE3CB55"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i/>
          <w:noProof/>
          <w:lang w:eastAsia="lt-LT" w:bidi="lt-LT"/>
        </w:rPr>
      </w:pPr>
      <w:r w:rsidRPr="007C7B72">
        <w:rPr>
          <w:rFonts w:ascii="Times New Roman" w:eastAsia="Times New Roman" w:hAnsi="Times New Roman"/>
          <w:i/>
          <w:noProof/>
          <w:lang w:eastAsia="lt-LT" w:bidi="lt-LT"/>
        </w:rPr>
        <w:t>Registruotojas</w:t>
      </w:r>
    </w:p>
    <w:p w14:paraId="03FC751E"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 Corporation</w:t>
      </w:r>
    </w:p>
    <w:p w14:paraId="0725AF7B"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Orionintie 1</w:t>
      </w:r>
    </w:p>
    <w:p w14:paraId="4BC9C245"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FI-02200 Espoo</w:t>
      </w:r>
    </w:p>
    <w:p w14:paraId="162EC0F0"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r w:rsidRPr="007C7B72">
        <w:rPr>
          <w:rFonts w:ascii="Times New Roman" w:eastAsia="Times New Roman" w:hAnsi="Times New Roman"/>
          <w:noProof/>
          <w:lang w:eastAsia="lt-LT" w:bidi="lt-LT"/>
        </w:rPr>
        <w:t>Suomija</w:t>
      </w:r>
    </w:p>
    <w:p w14:paraId="1AAC71EF"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p>
    <w:p w14:paraId="649BA0E2" w14:textId="77777777" w:rsidR="007C7B72" w:rsidRPr="007C7B72" w:rsidRDefault="007C7B72" w:rsidP="007C7B72">
      <w:pPr>
        <w:keepNext/>
        <w:keepLines/>
        <w:numPr>
          <w:ilvl w:val="12"/>
          <w:numId w:val="0"/>
        </w:numPr>
        <w:spacing w:after="0" w:line="240" w:lineRule="auto"/>
        <w:rPr>
          <w:rFonts w:ascii="Times New Roman" w:eastAsia="Times New Roman" w:hAnsi="Times New Roman"/>
          <w:i/>
          <w:lang w:eastAsia="lt-LT" w:bidi="lt-LT"/>
        </w:rPr>
      </w:pPr>
      <w:r w:rsidRPr="007C7B72">
        <w:rPr>
          <w:rFonts w:ascii="Times New Roman" w:eastAsia="Times New Roman" w:hAnsi="Times New Roman"/>
          <w:i/>
          <w:lang w:eastAsia="lt-LT" w:bidi="lt-LT"/>
        </w:rPr>
        <w:t>Gamintojas</w:t>
      </w:r>
    </w:p>
    <w:p w14:paraId="4177EDBF"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 Corporation Orion Pharma</w:t>
      </w:r>
    </w:p>
    <w:p w14:paraId="30E88497"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Orionintie 1</w:t>
      </w:r>
    </w:p>
    <w:p w14:paraId="63336447"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FI-02200 Espoo</w:t>
      </w:r>
    </w:p>
    <w:p w14:paraId="459AE650"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Suomija</w:t>
      </w:r>
    </w:p>
    <w:p w14:paraId="628261D4"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3EEFE8E4"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noProof/>
          <w:snapToGrid w:val="0"/>
          <w:szCs w:val="24"/>
        </w:rPr>
      </w:pPr>
      <w:r w:rsidRPr="007C7B72">
        <w:rPr>
          <w:rFonts w:ascii="Times New Roman" w:eastAsia="Times New Roman" w:hAnsi="Times New Roman"/>
          <w:noProof/>
          <w:snapToGrid w:val="0"/>
          <w:szCs w:val="24"/>
        </w:rPr>
        <w:t>Jeigu apie šį vaistą norite sužinoti daugiau, kreipkitės į vietinį registruotojo atstovą.</w:t>
      </w:r>
    </w:p>
    <w:p w14:paraId="14C65BBB" w14:textId="77777777" w:rsidR="007C7B72" w:rsidRPr="007C7B72" w:rsidRDefault="007C7B72" w:rsidP="007C7B72">
      <w:pPr>
        <w:tabs>
          <w:tab w:val="left" w:pos="567"/>
        </w:tabs>
        <w:spacing w:after="0" w:line="240" w:lineRule="auto"/>
        <w:rPr>
          <w:rFonts w:ascii="Times New Roman" w:eastAsia="Times New Roman" w:hAnsi="Times New Roman"/>
          <w:noProof/>
          <w:snapToGrid w:val="0"/>
          <w:szCs w:val="24"/>
        </w:rPr>
      </w:pPr>
    </w:p>
    <w:p w14:paraId="18B9D3CD"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UAB Orion Pharma</w:t>
      </w:r>
    </w:p>
    <w:p w14:paraId="2BFF2229"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Kubiliaus 6</w:t>
      </w:r>
    </w:p>
    <w:p w14:paraId="75CE4BB1"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LT 08234, Vilnius</w:t>
      </w:r>
    </w:p>
    <w:p w14:paraId="063ACC7A" w14:textId="77777777" w:rsidR="007C7B72" w:rsidRPr="007C7B72" w:rsidRDefault="007C7B72" w:rsidP="007C7B72">
      <w:pPr>
        <w:tabs>
          <w:tab w:val="left" w:pos="2700"/>
        </w:tabs>
        <w:spacing w:after="0" w:line="240" w:lineRule="auto"/>
        <w:jc w:val="both"/>
        <w:rPr>
          <w:rFonts w:ascii="Times New Roman" w:hAnsi="Times New Roman"/>
          <w:snapToGrid w:val="0"/>
        </w:rPr>
      </w:pPr>
      <w:r w:rsidRPr="007C7B72">
        <w:rPr>
          <w:rFonts w:ascii="Times New Roman" w:hAnsi="Times New Roman"/>
          <w:snapToGrid w:val="0"/>
        </w:rPr>
        <w:t>Tel. +370~5~2769 499</w:t>
      </w:r>
    </w:p>
    <w:p w14:paraId="18C30B83" w14:textId="77777777" w:rsidR="007C7B72" w:rsidRPr="007C7B72" w:rsidRDefault="007C7B72" w:rsidP="007C7B72">
      <w:pPr>
        <w:numPr>
          <w:ilvl w:val="12"/>
          <w:numId w:val="0"/>
        </w:numPr>
        <w:tabs>
          <w:tab w:val="left" w:pos="567"/>
        </w:tabs>
        <w:spacing w:after="0" w:line="260" w:lineRule="exact"/>
        <w:ind w:right="-2"/>
        <w:rPr>
          <w:rFonts w:ascii="Times New Roman" w:eastAsia="Times New Roman" w:hAnsi="Times New Roman"/>
          <w:snapToGrid w:val="0"/>
          <w:szCs w:val="20"/>
        </w:rPr>
      </w:pPr>
    </w:p>
    <w:p w14:paraId="0D9D53FE" w14:textId="77777777" w:rsidR="007C7B72" w:rsidRPr="007C7B72" w:rsidRDefault="007C7B72" w:rsidP="007C7B72">
      <w:pPr>
        <w:numPr>
          <w:ilvl w:val="12"/>
          <w:numId w:val="0"/>
        </w:numPr>
        <w:tabs>
          <w:tab w:val="left" w:pos="567"/>
        </w:tabs>
        <w:spacing w:after="0" w:line="260" w:lineRule="exact"/>
        <w:ind w:right="-2"/>
        <w:rPr>
          <w:rFonts w:ascii="Times New Roman" w:eastAsia="Times New Roman" w:hAnsi="Times New Roman"/>
          <w:snapToGrid w:val="0"/>
          <w:szCs w:val="20"/>
        </w:rPr>
      </w:pPr>
      <w:r w:rsidRPr="007C7B72">
        <w:rPr>
          <w:rFonts w:ascii="Times New Roman" w:eastAsia="Times New Roman" w:hAnsi="Times New Roman"/>
          <w:b/>
          <w:snapToGrid w:val="0"/>
          <w:szCs w:val="20"/>
        </w:rPr>
        <w:t>Šis vaistas EEE valstybėse narėse registruotas tokiais pavadinimais</w:t>
      </w:r>
      <w:r w:rsidRPr="007C7B72">
        <w:rPr>
          <w:rFonts w:ascii="Times New Roman" w:eastAsia="Times New Roman" w:hAnsi="Times New Roman"/>
          <w:snapToGrid w:val="0"/>
          <w:szCs w:val="20"/>
        </w:rPr>
        <w:t>:</w:t>
      </w:r>
    </w:p>
    <w:p w14:paraId="67AC01FA"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Švedija, Danija, Suomija, Norvegija, Islandija, </w:t>
      </w:r>
    </w:p>
    <w:p w14:paraId="4CD4B155"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Latvija, Estija, Lenkija, Čekija, Slovakija, Portugalija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bookmarkStart w:id="2" w:name="_GoBack"/>
      <w:bookmarkEnd w:id="2"/>
      <w:r w:rsidRPr="007C7B72">
        <w:rPr>
          <w:rFonts w:ascii="Times New Roman" w:eastAsia="Times New Roman" w:hAnsi="Times New Roman"/>
          <w:noProof/>
          <w:lang w:eastAsia="lt-LT" w:bidi="lt-LT"/>
        </w:rPr>
        <w:t>Salflumix Easyhaler</w:t>
      </w:r>
    </w:p>
    <w:p w14:paraId="16A3D7BB"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Vengrija, Italija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lang w:val="en-US" w:eastAsia="lt-LT" w:bidi="lt-LT"/>
        </w:rPr>
        <w:t>Safumix</w:t>
      </w:r>
      <w:r w:rsidRPr="007C7B72">
        <w:rPr>
          <w:rFonts w:ascii="Times New Roman" w:eastAsia="Times New Roman" w:hAnsi="Times New Roman"/>
          <w:color w:val="00549E"/>
          <w:lang w:val="en-US" w:eastAsia="lt-LT" w:bidi="lt-LT"/>
        </w:rPr>
        <w:t xml:space="preserve"> </w:t>
      </w:r>
      <w:r w:rsidRPr="007C7B72">
        <w:rPr>
          <w:rFonts w:ascii="Times New Roman" w:eastAsia="Times New Roman" w:hAnsi="Times New Roman"/>
          <w:noProof/>
          <w:lang w:eastAsia="lt-LT" w:bidi="lt-LT"/>
        </w:rPr>
        <w:t>Easyhaler</w:t>
      </w:r>
    </w:p>
    <w:p w14:paraId="2697F036"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Lietuva, Kroatija, Slovėnija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t>Fusamix</w:t>
      </w:r>
      <w:r w:rsidRPr="007C7B72">
        <w:rPr>
          <w:rFonts w:ascii="Times New Roman" w:eastAsia="Times New Roman" w:hAnsi="Times New Roman"/>
          <w:szCs w:val="20"/>
          <w:lang w:eastAsia="lt-LT" w:bidi="lt-LT"/>
        </w:rPr>
        <w:t xml:space="preserve"> </w:t>
      </w:r>
      <w:r w:rsidRPr="007C7B72">
        <w:rPr>
          <w:rFonts w:ascii="Times New Roman" w:eastAsia="Times New Roman" w:hAnsi="Times New Roman"/>
          <w:noProof/>
          <w:lang w:eastAsia="lt-LT" w:bidi="lt-LT"/>
        </w:rPr>
        <w:t>Easyhaler</w:t>
      </w:r>
    </w:p>
    <w:p w14:paraId="2DE701D7"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Belgija, Liuksemburgas</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t>Flutisamix Easyhaler</w:t>
      </w:r>
    </w:p>
    <w:p w14:paraId="123E4DC1" w14:textId="77777777" w:rsidR="007C7B72" w:rsidRPr="007C7B72" w:rsidRDefault="007C7B72" w:rsidP="007C7B72">
      <w:pPr>
        <w:spacing w:after="0" w:line="240" w:lineRule="auto"/>
        <w:rPr>
          <w:rFonts w:ascii="Times New Roman" w:eastAsia="Times New Roman" w:hAnsi="Times New Roman"/>
          <w:b/>
        </w:rPr>
      </w:pPr>
    </w:p>
    <w:p w14:paraId="7B39A4E0" w14:textId="3305F96E" w:rsidR="007C7B72" w:rsidRPr="007C7B72" w:rsidRDefault="007C7B72" w:rsidP="007C7B72">
      <w:pPr>
        <w:spacing w:after="0" w:line="240" w:lineRule="auto"/>
        <w:rPr>
          <w:rFonts w:ascii="Times New Roman" w:eastAsia="Times New Roman" w:hAnsi="Times New Roman"/>
          <w:b/>
        </w:rPr>
      </w:pPr>
      <w:r w:rsidRPr="007C7B72">
        <w:rPr>
          <w:rFonts w:ascii="Times New Roman" w:eastAsia="Times New Roman" w:hAnsi="Times New Roman"/>
          <w:b/>
        </w:rPr>
        <w:t>Šis pakuotės lapelis paskutinį kartą per</w:t>
      </w:r>
      <w:r w:rsidR="00CF2123">
        <w:rPr>
          <w:rFonts w:ascii="Times New Roman" w:eastAsia="Times New Roman" w:hAnsi="Times New Roman"/>
          <w:b/>
        </w:rPr>
        <w:t xml:space="preserve">žiūrėtas </w:t>
      </w:r>
      <w:r w:rsidR="00C656B5">
        <w:rPr>
          <w:rFonts w:ascii="Times New Roman" w:eastAsia="Times New Roman" w:hAnsi="Times New Roman"/>
          <w:b/>
        </w:rPr>
        <w:t xml:space="preserve">2023-01-31. </w:t>
      </w:r>
    </w:p>
    <w:p w14:paraId="6D771551" w14:textId="77777777" w:rsidR="007C7B72" w:rsidRPr="007C7B72" w:rsidRDefault="007C7B72" w:rsidP="007C7B72">
      <w:pPr>
        <w:spacing w:after="0" w:line="240" w:lineRule="auto"/>
        <w:rPr>
          <w:rFonts w:ascii="Times New Roman" w:eastAsia="Times New Roman" w:hAnsi="Times New Roman"/>
        </w:rPr>
      </w:pPr>
    </w:p>
    <w:p w14:paraId="0C79ACA8" w14:textId="77777777" w:rsidR="007C7B72" w:rsidRPr="007C7B72" w:rsidRDefault="007C7B72" w:rsidP="007C7B72">
      <w:pPr>
        <w:spacing w:after="0" w:line="240" w:lineRule="auto"/>
        <w:rPr>
          <w:rFonts w:ascii="Times New Roman" w:hAnsi="Times New Roman"/>
          <w:snapToGrid w:val="0"/>
        </w:rPr>
      </w:pPr>
      <w:r w:rsidRPr="007C7B72">
        <w:rPr>
          <w:rFonts w:ascii="Times New Roman" w:hAnsi="Times New Roman"/>
          <w:snapToGrid w:val="0"/>
        </w:rPr>
        <w:t>Išsami informacija apie šį vaistą pateikiama Valstybinės vaistų kontrolės tarnybos prie Lietuvos Respublikos sveikatos apsaugos ministerijos tinklalapyje</w:t>
      </w:r>
      <w:r w:rsidRPr="007C7B72">
        <w:rPr>
          <w:rFonts w:ascii="Times New Roman" w:hAnsi="Times New Roman"/>
          <w:i/>
          <w:snapToGrid w:val="0"/>
        </w:rPr>
        <w:t xml:space="preserve"> </w:t>
      </w:r>
      <w:hyperlink r:id="rId18" w:history="1">
        <w:r w:rsidRPr="007C7B72">
          <w:rPr>
            <w:rFonts w:ascii="Times New Roman" w:hAnsi="Times New Roman"/>
            <w:snapToGrid w:val="0"/>
            <w:color w:val="0000FF"/>
            <w:u w:val="single"/>
          </w:rPr>
          <w:t>http://www.vvkt.lt/</w:t>
        </w:r>
      </w:hyperlink>
      <w:r w:rsidRPr="007C7B72">
        <w:rPr>
          <w:rFonts w:ascii="Times New Roman" w:hAnsi="Times New Roman"/>
          <w:snapToGrid w:val="0"/>
        </w:rPr>
        <w:t xml:space="preserve">. </w:t>
      </w:r>
    </w:p>
    <w:p w14:paraId="32E14F9F" w14:textId="77777777" w:rsidR="007C7B72" w:rsidRPr="007C7B72" w:rsidRDefault="007C7B72" w:rsidP="007C7B72">
      <w:pPr>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br w:type="page"/>
      </w:r>
    </w:p>
    <w:p w14:paraId="08B84F2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Kaip naudoti Easyhaler inhaliatorių</w:t>
      </w:r>
    </w:p>
    <w:p w14:paraId="21C103C1"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4B9B74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Apie Jūsų Easyhaler</w:t>
      </w:r>
    </w:p>
    <w:p w14:paraId="63B86F5D"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5951D73"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34979660"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670B34C"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Jūsų gydytojas, slaugytojas ar vaistininkas parodys, kaip teisingai naudoti inhaliatorių. Įsitikinkite, kad supratote, kaip tai daryti. Jei nesate tikri, kreipkitės į gydytoją, slaugytoją arba vaistininką. Kaip ir naudojant visus inhaliatorius, vaiko, kuriam reikia naudoti Fusamix Easyhaler, globėjai turėtų užtikrinti, kad vaikas jį naudotų teisingai, t. y. taip, kaip aprašyta toliau.</w:t>
      </w:r>
    </w:p>
    <w:p w14:paraId="1C9B3CF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A7E4E63"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 pirmą kartą gausite Easyhaler</w:t>
      </w:r>
    </w:p>
    <w:p w14:paraId="2A91D51A"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083"/>
      </w:tblGrid>
      <w:tr w:rsidR="007C7B72" w:rsidRPr="00101530" w14:paraId="7EAFE8BE" w14:textId="77777777" w:rsidTr="00BA0B0F">
        <w:trPr>
          <w:trHeight w:val="3179"/>
        </w:trPr>
        <w:tc>
          <w:tcPr>
            <w:tcW w:w="6204" w:type="dxa"/>
            <w:shd w:val="clear" w:color="auto" w:fill="auto"/>
          </w:tcPr>
          <w:p w14:paraId="37A9159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Easyhaler būna supakuotas folijos maišelyje. Maišelį atidarykite tik tada, kai būsite pasiruošę pradėti vartoti vaistą. Maišelis padeda išlaikyti miltelius, esančius inhaliatoriuje, sausus.</w:t>
            </w:r>
          </w:p>
          <w:p w14:paraId="6CAD54AF"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p w14:paraId="5096A4D3"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Kai būsite pasiruošę pradėti gydymą, atidarykite maišelį ir pažymėkite datą, </w:t>
            </w:r>
            <w:proofErr w:type="gramStart"/>
            <w:r w:rsidRPr="00BA0B0F">
              <w:rPr>
                <w:rFonts w:ascii="Times New Roman" w:hAnsi="Times New Roman"/>
                <w:sz w:val="20"/>
                <w:lang w:val="en-GB"/>
              </w:rPr>
              <w:t>pvz.,</w:t>
            </w:r>
            <w:proofErr w:type="gramEnd"/>
            <w:r w:rsidRPr="00BA0B0F">
              <w:rPr>
                <w:rFonts w:ascii="Times New Roman" w:hAnsi="Times New Roman"/>
                <w:sz w:val="20"/>
                <w:lang w:val="en-GB"/>
              </w:rPr>
              <w:t xml:space="preserve"> savo kalendoriuje.</w:t>
            </w:r>
          </w:p>
          <w:p w14:paraId="3E3E182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Išėmę inhaliatorių iš folijos maišelio, suvartokite vaistą per 1 mėnesį </w:t>
            </w:r>
            <w:r w:rsidRPr="00BA0B0F">
              <w:rPr>
                <w:rFonts w:ascii="Times New Roman" w:hAnsi="Times New Roman"/>
                <w:b/>
                <w:sz w:val="20"/>
                <w:lang w:val="en-GB"/>
              </w:rPr>
              <w:t>(50/250)</w:t>
            </w:r>
            <w:r w:rsidRPr="00BA0B0F">
              <w:rPr>
                <w:rFonts w:ascii="Times New Roman" w:hAnsi="Times New Roman"/>
                <w:sz w:val="20"/>
                <w:lang w:val="en-GB"/>
              </w:rPr>
              <w:t xml:space="preserve"> arba 2 mėnesius </w:t>
            </w:r>
            <w:r w:rsidRPr="00BA0B0F">
              <w:rPr>
                <w:rFonts w:ascii="Times New Roman" w:hAnsi="Times New Roman"/>
                <w:b/>
                <w:sz w:val="20"/>
                <w:lang w:val="en-GB"/>
              </w:rPr>
              <w:t>(50/500).</w:t>
            </w:r>
          </w:p>
        </w:tc>
        <w:tc>
          <w:tcPr>
            <w:tcW w:w="3083" w:type="dxa"/>
            <w:shd w:val="clear" w:color="auto" w:fill="auto"/>
          </w:tcPr>
          <w:p w14:paraId="6F327B45" w14:textId="58E756E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rebuchet MS" w:hAnsi="Times New Roman"/>
                <w:noProof/>
                <w:color w:val="00234A"/>
                <w:sz w:val="20"/>
                <w:szCs w:val="20"/>
                <w:lang w:eastAsia="lt-LT"/>
              </w:rPr>
              <w:drawing>
                <wp:inline distT="0" distB="0" distL="0" distR="0" wp14:anchorId="0AA5E4E0" wp14:editId="24AFC90B">
                  <wp:extent cx="1990725" cy="1857375"/>
                  <wp:effectExtent l="0" t="0" r="9525"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0725" cy="1857375"/>
                          </a:xfrm>
                          <a:prstGeom prst="rect">
                            <a:avLst/>
                          </a:prstGeom>
                          <a:noFill/>
                          <a:ln>
                            <a:noFill/>
                          </a:ln>
                        </pic:spPr>
                      </pic:pic>
                    </a:graphicData>
                  </a:graphic>
                </wp:inline>
              </w:drawing>
            </w:r>
          </w:p>
        </w:tc>
      </w:tr>
    </w:tbl>
    <w:p w14:paraId="3D80C9C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10C9511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KAIP TINKAMAI NAUDOTI</w:t>
      </w:r>
    </w:p>
    <w:p w14:paraId="16381CD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534"/>
        <w:gridCol w:w="2658"/>
      </w:tblGrid>
      <w:tr w:rsidR="007C7B72" w:rsidRPr="00101530" w14:paraId="0DB0800C" w14:textId="77777777" w:rsidTr="00BA0B0F">
        <w:trPr>
          <w:trHeight w:val="3049"/>
        </w:trPr>
        <w:tc>
          <w:tcPr>
            <w:tcW w:w="3095" w:type="dxa"/>
            <w:shd w:val="clear" w:color="auto" w:fill="auto"/>
          </w:tcPr>
          <w:p w14:paraId="01B672B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1 žingsnis: PAKRATYMAS</w:t>
            </w:r>
          </w:p>
          <w:p w14:paraId="4F5C9D5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2F0C1268"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Nuimkite dangtelį nuo dulkių </w:t>
            </w:r>
          </w:p>
          <w:p w14:paraId="7D2AF26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Laikydami inhaliatorių </w:t>
            </w:r>
            <w:r w:rsidRPr="00BA0B0F">
              <w:rPr>
                <w:rFonts w:ascii="Times New Roman" w:hAnsi="Times New Roman"/>
                <w:b/>
                <w:sz w:val="20"/>
                <w:lang w:val="en-GB"/>
              </w:rPr>
              <w:t>vertikaliai</w:t>
            </w:r>
            <w:r w:rsidRPr="00BA0B0F">
              <w:rPr>
                <w:rFonts w:ascii="Times New Roman" w:hAnsi="Times New Roman"/>
                <w:sz w:val="20"/>
                <w:lang w:val="en-GB"/>
              </w:rPr>
              <w:t>, pakratykite jį 3-5 kartus</w:t>
            </w:r>
          </w:p>
        </w:tc>
        <w:tc>
          <w:tcPr>
            <w:tcW w:w="3534" w:type="dxa"/>
            <w:shd w:val="clear" w:color="auto" w:fill="auto"/>
          </w:tcPr>
          <w:p w14:paraId="73A326D9"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t>PAKRATYKITE 3-5 kartus</w:t>
            </w:r>
          </w:p>
          <w:p w14:paraId="5516385C"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507D000E" w14:textId="6E3608BB"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101530">
              <w:rPr>
                <w:rFonts w:ascii="Times New Roman" w:eastAsia="Times New Roman" w:hAnsi="Times New Roman"/>
                <w:b/>
                <w:noProof/>
                <w:sz w:val="20"/>
                <w:szCs w:val="20"/>
                <w:lang w:eastAsia="lt-LT"/>
              </w:rPr>
              <w:drawing>
                <wp:inline distT="0" distB="0" distL="0" distR="0" wp14:anchorId="5FDD8592" wp14:editId="68F9AC0C">
                  <wp:extent cx="1819275" cy="2619375"/>
                  <wp:effectExtent l="0" t="0" r="9525" b="9525"/>
                  <wp:docPr id="9" name="Picture 350" descr="C:\Users\rickin\AppData\Local\Microsoft\Windows\Temporary Internet Files\Content.Outlook\JQ5TVRY5\Sh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Users\rickin\AppData\Local\Microsoft\Windows\Temporary Internet Files\Content.Outlook\JQ5TVRY5\Shak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9275" cy="2619375"/>
                          </a:xfrm>
                          <a:prstGeom prst="rect">
                            <a:avLst/>
                          </a:prstGeom>
                          <a:noFill/>
                          <a:ln>
                            <a:noFill/>
                          </a:ln>
                        </pic:spPr>
                      </pic:pic>
                    </a:graphicData>
                  </a:graphic>
                </wp:inline>
              </w:drawing>
            </w:r>
          </w:p>
        </w:tc>
        <w:tc>
          <w:tcPr>
            <w:tcW w:w="2658" w:type="dxa"/>
            <w:shd w:val="clear" w:color="auto" w:fill="auto"/>
          </w:tcPr>
          <w:p w14:paraId="667802B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Svarbu prisiminti</w:t>
            </w:r>
          </w:p>
          <w:p w14:paraId="250DC47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p w14:paraId="1C3788E3"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Svarbu inhaliatorių laikyti vertikaliai.</w:t>
            </w:r>
          </w:p>
          <w:p w14:paraId="198B3D0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Jeigu, kratydami inhaliatorių, netyčia paspaudėte, ištuštinkite miltelius iš kandiklio, kaip aprašyta toliau.</w:t>
            </w:r>
          </w:p>
        </w:tc>
      </w:tr>
    </w:tbl>
    <w:p w14:paraId="472D0BAC"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7C7B72" w:rsidRPr="00101530" w14:paraId="0FEB3555" w14:textId="77777777" w:rsidTr="00BA0B0F">
        <w:tc>
          <w:tcPr>
            <w:tcW w:w="3095" w:type="dxa"/>
            <w:shd w:val="clear" w:color="auto" w:fill="auto"/>
          </w:tcPr>
          <w:p w14:paraId="2625B1F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2 žingsnis:</w:t>
            </w:r>
            <w:r w:rsidRPr="00BA0B0F">
              <w:rPr>
                <w:rFonts w:ascii="Times New Roman" w:hAnsi="Times New Roman"/>
                <w:sz w:val="20"/>
                <w:lang w:val="en-GB"/>
              </w:rPr>
              <w:t xml:space="preserve"> </w:t>
            </w:r>
            <w:r w:rsidRPr="00BA0B0F">
              <w:rPr>
                <w:rFonts w:ascii="Times New Roman" w:hAnsi="Times New Roman"/>
                <w:b/>
                <w:sz w:val="20"/>
                <w:lang w:val="en-GB"/>
              </w:rPr>
              <w:t>PASPAUDIMAS</w:t>
            </w:r>
          </w:p>
          <w:p w14:paraId="0F29C4A0"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5068EAD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Laikykite inhaliatorių vertikaliai, suėmę smiliumi ir nykščiu</w:t>
            </w:r>
          </w:p>
          <w:p w14:paraId="640532B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Spauskite žemyn, kol išgirsite spragtelėjimą ir leiskite </w:t>
            </w:r>
            <w:r w:rsidRPr="00BA0B0F">
              <w:rPr>
                <w:rFonts w:ascii="Times New Roman" w:hAnsi="Times New Roman"/>
                <w:sz w:val="20"/>
                <w:lang w:val="en-GB"/>
              </w:rPr>
              <w:lastRenderedPageBreak/>
              <w:t>inhaliatoriui vėl spragtelėti atgal. Taip išsiskiria dozė</w:t>
            </w:r>
          </w:p>
          <w:p w14:paraId="3677415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sz w:val="20"/>
                <w:lang w:val="en-GB"/>
              </w:rPr>
              <w:t xml:space="preserve">• </w:t>
            </w:r>
            <w:r w:rsidRPr="00BA0B0F">
              <w:rPr>
                <w:rFonts w:ascii="Times New Roman" w:hAnsi="Times New Roman"/>
                <w:b/>
                <w:sz w:val="20"/>
                <w:lang w:val="en-GB"/>
              </w:rPr>
              <w:t>Spauskite žemyn tik vieną kartą</w:t>
            </w:r>
            <w:r w:rsidRPr="00BA0B0F">
              <w:rPr>
                <w:rFonts w:ascii="Times New Roman" w:hAnsi="Times New Roman"/>
                <w:sz w:val="20"/>
                <w:lang w:val="en-GB"/>
              </w:rPr>
              <w:t xml:space="preserve"> </w:t>
            </w:r>
          </w:p>
          <w:p w14:paraId="18127C8D"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tc>
        <w:tc>
          <w:tcPr>
            <w:tcW w:w="3096" w:type="dxa"/>
            <w:shd w:val="clear" w:color="auto" w:fill="auto"/>
          </w:tcPr>
          <w:p w14:paraId="1840EDD0"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lastRenderedPageBreak/>
              <w:t>PASPAUSKITE 1 kartą</w:t>
            </w:r>
          </w:p>
          <w:p w14:paraId="0DF00E12"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4D588348" w14:textId="2BDDFF53" w:rsidR="007C7B72" w:rsidRPr="00BA0B0F" w:rsidRDefault="00CA2EE3"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101530">
              <w:rPr>
                <w:rFonts w:ascii="Times New Roman" w:eastAsia="Times New Roman" w:hAnsi="Times New Roman"/>
                <w:b/>
                <w:noProof/>
                <w:sz w:val="20"/>
                <w:szCs w:val="20"/>
                <w:lang w:eastAsia="lt-LT"/>
              </w:rPr>
              <w:lastRenderedPageBreak/>
              <w:drawing>
                <wp:inline distT="0" distB="0" distL="0" distR="0" wp14:anchorId="79DC2237" wp14:editId="258109E1">
                  <wp:extent cx="1819275" cy="2533650"/>
                  <wp:effectExtent l="0" t="0" r="9525" b="0"/>
                  <wp:docPr id="8" name="Picture 351" descr="C:\Users\rickin\AppData\Local\Microsoft\Windows\Temporary Internet Files\Content.Outlook\JQ5TVRY5\C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Users\rickin\AppData\Local\Microsoft\Windows\Temporary Internet Files\Content.Outlook\JQ5TVRY5\Click.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9275" cy="2533650"/>
                          </a:xfrm>
                          <a:prstGeom prst="rect">
                            <a:avLst/>
                          </a:prstGeom>
                          <a:noFill/>
                          <a:ln>
                            <a:noFill/>
                          </a:ln>
                        </pic:spPr>
                      </pic:pic>
                    </a:graphicData>
                  </a:graphic>
                </wp:inline>
              </w:drawing>
            </w:r>
          </w:p>
        </w:tc>
        <w:tc>
          <w:tcPr>
            <w:tcW w:w="3096" w:type="dxa"/>
            <w:shd w:val="clear" w:color="auto" w:fill="auto"/>
          </w:tcPr>
          <w:p w14:paraId="57B14A9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lastRenderedPageBreak/>
              <w:t>Svarbu prisiminti</w:t>
            </w:r>
          </w:p>
          <w:p w14:paraId="4786FF69"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21012B59"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Inhaliatorius nespragtels, jeigu nebus nuimtas dangtelis nuo dulkių.</w:t>
            </w:r>
          </w:p>
          <w:p w14:paraId="44E8C4C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Spauskite žemyn tik vieną kartą.</w:t>
            </w:r>
          </w:p>
          <w:p w14:paraId="30D10EA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lastRenderedPageBreak/>
              <w:t>• Jei netyčia paspaudėte daugiau nei vieną kartą, ištuštinkite miltelius iš kandiklio, kaip aprašyta toliau.</w:t>
            </w:r>
          </w:p>
          <w:p w14:paraId="5F2B339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Paspauskite inhaliatorių prieš įkvėpdami, o ne tuo pačiu metu.</w:t>
            </w:r>
          </w:p>
          <w:p w14:paraId="17681B4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 xml:space="preserve">• </w:t>
            </w:r>
            <w:r w:rsidRPr="00BA0B0F">
              <w:rPr>
                <w:rFonts w:ascii="Times New Roman" w:hAnsi="Times New Roman"/>
                <w:sz w:val="20"/>
                <w:lang w:val="en-GB"/>
              </w:rPr>
              <w:t xml:space="preserve">Spausdami ir įkvėpdami vaisto dozę, inhaliatorių laikykite </w:t>
            </w:r>
            <w:r w:rsidRPr="00BA0B0F">
              <w:rPr>
                <w:rFonts w:ascii="Times New Roman" w:hAnsi="Times New Roman"/>
                <w:b/>
                <w:sz w:val="20"/>
                <w:lang w:val="en-GB"/>
              </w:rPr>
              <w:t>vertikaliai</w:t>
            </w:r>
            <w:r w:rsidRPr="00BA0B0F">
              <w:rPr>
                <w:rFonts w:ascii="Times New Roman" w:hAnsi="Times New Roman"/>
                <w:sz w:val="20"/>
                <w:lang w:val="en-GB"/>
              </w:rPr>
              <w:t>. Pakreipus inhaliatorių, milteliai gali išbyrėti jų dar nespėjus įkvėpti.</w:t>
            </w:r>
          </w:p>
        </w:tc>
      </w:tr>
    </w:tbl>
    <w:p w14:paraId="4D69BCBE"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604"/>
        <w:gridCol w:w="2662"/>
      </w:tblGrid>
      <w:tr w:rsidR="007C7B72" w:rsidRPr="00101530" w14:paraId="634651EB" w14:textId="77777777" w:rsidTr="00BA0B0F">
        <w:tc>
          <w:tcPr>
            <w:tcW w:w="3185" w:type="dxa"/>
            <w:shd w:val="clear" w:color="auto" w:fill="auto"/>
          </w:tcPr>
          <w:p w14:paraId="6C7AAE12"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3 žingsnis</w:t>
            </w:r>
            <w:r w:rsidRPr="00C656B5">
              <w:rPr>
                <w:rFonts w:ascii="Times New Roman" w:hAnsi="Times New Roman"/>
                <w:sz w:val="20"/>
              </w:rPr>
              <w:t xml:space="preserve">: </w:t>
            </w:r>
            <w:r w:rsidRPr="00C656B5">
              <w:rPr>
                <w:rFonts w:ascii="Times New Roman" w:hAnsi="Times New Roman"/>
                <w:b/>
                <w:sz w:val="20"/>
              </w:rPr>
              <w:t>ĮKVĖPIMAS</w:t>
            </w:r>
          </w:p>
          <w:p w14:paraId="3974DBB4"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p>
          <w:p w14:paraId="531D6946"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Laikykite inhaliatorių vertikaliai</w:t>
            </w:r>
          </w:p>
          <w:p w14:paraId="2A5C76F3"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Iškvėpkite kaip įprasta</w:t>
            </w:r>
          </w:p>
          <w:p w14:paraId="384C1DEC"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Įkiškite kandiklį į burną tarp dantų ir tvirtai sučiaupkite lūpas aplink kandiklį</w:t>
            </w:r>
          </w:p>
          <w:p w14:paraId="5B24B1D0"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Stipriai ir giliai įkvėpkite</w:t>
            </w:r>
          </w:p>
          <w:p w14:paraId="29C6528E"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sz w:val="20"/>
              </w:rPr>
              <w:t xml:space="preserve">• Ištraukite inhaliatorių iš burnos, sulaikykite kvėpavimą </w:t>
            </w:r>
            <w:r w:rsidRPr="00C656B5">
              <w:rPr>
                <w:rFonts w:ascii="Times New Roman" w:hAnsi="Times New Roman"/>
                <w:b/>
                <w:sz w:val="20"/>
              </w:rPr>
              <w:t>mažiausiai 5 sekundes</w:t>
            </w:r>
            <w:r w:rsidRPr="00C656B5">
              <w:rPr>
                <w:rFonts w:ascii="Times New Roman" w:hAnsi="Times New Roman"/>
                <w:sz w:val="20"/>
              </w:rPr>
              <w:t>, tada iškvėpkite kaip įprasta</w:t>
            </w:r>
          </w:p>
        </w:tc>
        <w:tc>
          <w:tcPr>
            <w:tcW w:w="3302" w:type="dxa"/>
            <w:shd w:val="clear" w:color="auto" w:fill="auto"/>
          </w:tcPr>
          <w:p w14:paraId="3859CAD5"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t>ĮKVĖPKITE</w:t>
            </w:r>
          </w:p>
          <w:p w14:paraId="67C71E86"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5CEAF004" w14:textId="5383D7A0" w:rsidR="007C7B72" w:rsidRPr="00BA0B0F" w:rsidRDefault="00CA2EE3"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101530">
              <w:rPr>
                <w:rFonts w:ascii="Times New Roman" w:eastAsia="Times New Roman" w:hAnsi="Times New Roman"/>
                <w:b/>
                <w:noProof/>
                <w:sz w:val="20"/>
                <w:szCs w:val="20"/>
                <w:lang w:eastAsia="lt-LT"/>
              </w:rPr>
              <w:drawing>
                <wp:inline distT="0" distB="0" distL="0" distR="0" wp14:anchorId="7F8D85A5" wp14:editId="63A4F150">
                  <wp:extent cx="2152650" cy="2419350"/>
                  <wp:effectExtent l="0" t="0" r="0" b="0"/>
                  <wp:docPr id="11" name="Picture 352" descr="C:\Users\rickin\AppData\Local\Microsoft\Windows\Temporary Internet Files\Content.Outlook\JQ5TVRY5\In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Users\rickin\AppData\Local\Microsoft\Windows\Temporary Internet Files\Content.Outlook\JQ5TVRY5\Inhale.jpg"/>
                          <pic:cNvPicPr>
                            <a:picLocks noChangeAspect="1" noChangeArrowheads="1"/>
                          </pic:cNvPicPr>
                        </pic:nvPicPr>
                        <pic:blipFill>
                          <a:blip r:embed="rId22" cstate="print">
                            <a:extLst>
                              <a:ext uri="{28A0092B-C50C-407E-A947-70E740481C1C}">
                                <a14:useLocalDpi xmlns:a14="http://schemas.microsoft.com/office/drawing/2010/main" val="0"/>
                              </a:ext>
                            </a:extLst>
                          </a:blip>
                          <a:srcRect l="10367" r="-10367"/>
                          <a:stretch>
                            <a:fillRect/>
                          </a:stretch>
                        </pic:blipFill>
                        <pic:spPr bwMode="auto">
                          <a:xfrm>
                            <a:off x="0" y="0"/>
                            <a:ext cx="2152650" cy="2419350"/>
                          </a:xfrm>
                          <a:prstGeom prst="rect">
                            <a:avLst/>
                          </a:prstGeom>
                          <a:noFill/>
                          <a:ln>
                            <a:noFill/>
                          </a:ln>
                        </pic:spPr>
                      </pic:pic>
                    </a:graphicData>
                  </a:graphic>
                </wp:inline>
              </w:drawing>
            </w:r>
          </w:p>
        </w:tc>
        <w:tc>
          <w:tcPr>
            <w:tcW w:w="2800" w:type="dxa"/>
            <w:shd w:val="clear" w:color="auto" w:fill="auto"/>
          </w:tcPr>
          <w:p w14:paraId="3C06B48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Svarbu prisiminti</w:t>
            </w:r>
          </w:p>
          <w:p w14:paraId="6848682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3CD1449D"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Įsitikinkite, kad visas kandiklis yra burnoje, kad vaistas patektų į plaučius</w:t>
            </w:r>
          </w:p>
          <w:p w14:paraId="434212B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Įsitikinkite, kad gerai apžiojote kandiklį</w:t>
            </w:r>
          </w:p>
          <w:p w14:paraId="58D44AC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sz w:val="20"/>
                <w:lang w:val="en-GB"/>
              </w:rPr>
              <w:t>• Neiškvėpkite į inhaliatorių. Tai svarbu, nes gali užkimšti inhaliatorių. Jei iškvėpėte į inhaliatorių, išimkite miltelius iš kandiklio, žr. toliau</w:t>
            </w:r>
          </w:p>
        </w:tc>
      </w:tr>
    </w:tbl>
    <w:p w14:paraId="1BC18E19"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B7513DF"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5883419"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 panaudojate inhaliatorių:</w:t>
      </w:r>
    </w:p>
    <w:p w14:paraId="55434DB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Uždėkite dangtelį nuo dulkių ant kandiklio. Tai neleis inhaliatoriui atsitiktinai spragtelėti.</w:t>
      </w:r>
    </w:p>
    <w:p w14:paraId="12094CE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Įkvėpus vaisto dozę, praskalaukite burną vandeniu ir išspjaukite ir (arba) išsivalykite dantis. Tai gali apsaugoti nuo kandidozės ir užkimimo.</w:t>
      </w:r>
    </w:p>
    <w:p w14:paraId="09D7470E"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7C7B72" w:rsidRPr="00101530" w14:paraId="0C51F038" w14:textId="77777777" w:rsidTr="00BA0B0F">
        <w:trPr>
          <w:trHeight w:val="3676"/>
        </w:trPr>
        <w:tc>
          <w:tcPr>
            <w:tcW w:w="5920" w:type="dxa"/>
            <w:shd w:val="clear" w:color="auto" w:fill="auto"/>
          </w:tcPr>
          <w:p w14:paraId="22CDAC78"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lastRenderedPageBreak/>
              <w:t>Kaip išimti miltelius iš kandiklio</w:t>
            </w:r>
          </w:p>
          <w:p w14:paraId="475E3CE7"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Jei atsitiktinai spustelėjote inhaliatorių arba jei jį spustelėjote daugiau nei vieną kartą, arba jei iškvėpėte atgal į inhaliatorių, ištuštinkite kandiklį.</w:t>
            </w:r>
          </w:p>
          <w:p w14:paraId="0553446F"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•Kad ištuštintumėte miltelius, kandiklį reikia pabarbenti pirštu, kad milteliai iškristų ant stalo ar delno.</w:t>
            </w:r>
          </w:p>
          <w:p w14:paraId="667519FC"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xml:space="preserve"> • Tada pradėkite iš naujo atlikdami visus 3 aukščiau išvardytus žingsnius (pakratykite-paspauskite-įkvėpkite)</w:t>
            </w:r>
          </w:p>
        </w:tc>
        <w:tc>
          <w:tcPr>
            <w:tcW w:w="3367" w:type="dxa"/>
            <w:shd w:val="clear" w:color="auto" w:fill="auto"/>
          </w:tcPr>
          <w:p w14:paraId="3572B336" w14:textId="1E03560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imes New Roman" w:hAnsi="Times New Roman"/>
                <w:noProof/>
                <w:sz w:val="20"/>
                <w:szCs w:val="20"/>
                <w:lang w:eastAsia="lt-LT"/>
              </w:rPr>
              <w:drawing>
                <wp:inline distT="0" distB="0" distL="0" distR="0" wp14:anchorId="481AF2E8" wp14:editId="7958F352">
                  <wp:extent cx="2228850" cy="2638425"/>
                  <wp:effectExtent l="0" t="0" r="0" b="9525"/>
                  <wp:docPr id="7" name="Picture 353" descr="C:\Users\rickin\AppData\Local\Microsoft\Windows\Temporary Internet Files\Content.Outlook\JQ5TVRY5\Emp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Users\rickin\AppData\Local\Microsoft\Windows\Temporary Internet Files\Content.Outlook\JQ5TVRY5\Empty.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8850" cy="2638425"/>
                          </a:xfrm>
                          <a:prstGeom prst="rect">
                            <a:avLst/>
                          </a:prstGeom>
                          <a:noFill/>
                          <a:ln>
                            <a:noFill/>
                          </a:ln>
                        </pic:spPr>
                      </pic:pic>
                    </a:graphicData>
                  </a:graphic>
                </wp:inline>
              </w:drawing>
            </w:r>
          </w:p>
        </w:tc>
      </w:tr>
    </w:tbl>
    <w:p w14:paraId="3E79406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CA881C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Easyhaler valymas</w:t>
      </w:r>
    </w:p>
    <w:p w14:paraId="7787079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Laikykite inhaliatorių sausą ir švarų. Jei reikia, galite inhaliatoriaus kandiklį nuvalyti sausu audiniu. Nenaudokite vandens: Easyhaler esantys milteliai yra jautrūs drėgmei.</w:t>
      </w:r>
    </w:p>
    <w:p w14:paraId="123AAEA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67"/>
      </w:tblGrid>
      <w:tr w:rsidR="007C7B72" w:rsidRPr="00101530" w14:paraId="385B398E" w14:textId="77777777" w:rsidTr="00BA0B0F">
        <w:tc>
          <w:tcPr>
            <w:tcW w:w="5920" w:type="dxa"/>
            <w:shd w:val="clear" w:color="auto" w:fill="auto"/>
          </w:tcPr>
          <w:p w14:paraId="704A25AF"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Easyhaler naudojimas su apsauginiu dėklu</w:t>
            </w:r>
          </w:p>
          <w:p w14:paraId="6794AA8D"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Naudodami inhaliatorių galite naudoti apsauginį dėklą. Tai pagerina patvarumą. Kai pirmą kartą įdėsite inhaliatorių į apsauginį dėklą, įsitikinkite, kad ant inhaliatoriaus yra uždėtas dangtelis nuo dulkių, nes tai neleis inhaliatoriui atsitiktinai spustelėti. Jūs galite naudoti inhaliatorių nenuimdami nuo jo apsauginio dėklo.</w:t>
            </w:r>
          </w:p>
          <w:p w14:paraId="4D5FC65A"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p>
          <w:p w14:paraId="6E49507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C656B5">
              <w:rPr>
                <w:rFonts w:ascii="Times New Roman" w:hAnsi="Times New Roman"/>
                <w:sz w:val="20"/>
              </w:rPr>
              <w:t xml:space="preserve">Vadovaukitės tomis pačiomis instrukcijomis, kaip nurodyta anksčiau: </w:t>
            </w:r>
            <w:r w:rsidRPr="00C656B5">
              <w:rPr>
                <w:rFonts w:ascii="Times New Roman" w:hAnsi="Times New Roman"/>
                <w:b/>
                <w:sz w:val="20"/>
              </w:rPr>
              <w:t xml:space="preserve">1. </w:t>
            </w:r>
            <w:r w:rsidRPr="00BA0B0F">
              <w:rPr>
                <w:rFonts w:ascii="Times New Roman" w:hAnsi="Times New Roman"/>
                <w:b/>
                <w:sz w:val="20"/>
                <w:lang w:val="en-GB"/>
              </w:rPr>
              <w:t>Pakratykite - 2. Paspauskite - 3. Įkvėpkite.</w:t>
            </w:r>
          </w:p>
          <w:p w14:paraId="0DA018E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51E7462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Svarbu prisiminti</w:t>
            </w:r>
          </w:p>
          <w:p w14:paraId="307A4A63" w14:textId="77777777" w:rsidR="007C7B72" w:rsidRPr="00BA0B0F" w:rsidRDefault="007C7B72" w:rsidP="00BA0B0F">
            <w:pPr>
              <w:numPr>
                <w:ilvl w:val="0"/>
                <w:numId w:val="37"/>
              </w:numPr>
              <w:tabs>
                <w:tab w:val="left" w:pos="567"/>
              </w:tabs>
              <w:spacing w:before="60" w:after="60" w:line="240" w:lineRule="auto"/>
              <w:ind w:left="567" w:right="-2" w:hanging="567"/>
              <w:contextualSpacing/>
              <w:outlineLvl w:val="0"/>
              <w:rPr>
                <w:rFonts w:ascii="Times New Roman" w:hAnsi="Times New Roman"/>
                <w:sz w:val="20"/>
                <w:lang w:val="en-GB"/>
              </w:rPr>
            </w:pPr>
            <w:r w:rsidRPr="00BA0B0F">
              <w:rPr>
                <w:rFonts w:ascii="Times New Roman" w:hAnsi="Times New Roman"/>
                <w:sz w:val="20"/>
                <w:lang w:val="en-GB"/>
              </w:rPr>
              <w:t>Spustelėdami inhaliatorių laikykite jį vertikaliai.</w:t>
            </w:r>
          </w:p>
          <w:p w14:paraId="5E848F1B" w14:textId="77777777" w:rsidR="007C7B72" w:rsidRPr="00BA0B0F" w:rsidRDefault="007C7B72" w:rsidP="00BA0B0F">
            <w:pPr>
              <w:numPr>
                <w:ilvl w:val="0"/>
                <w:numId w:val="37"/>
              </w:numPr>
              <w:tabs>
                <w:tab w:val="left" w:pos="567"/>
              </w:tabs>
              <w:spacing w:before="60" w:after="60" w:line="240" w:lineRule="auto"/>
              <w:ind w:left="567" w:right="-2" w:hanging="567"/>
              <w:contextualSpacing/>
              <w:outlineLvl w:val="0"/>
              <w:rPr>
                <w:rFonts w:ascii="Times New Roman" w:hAnsi="Times New Roman"/>
                <w:sz w:val="20"/>
                <w:lang w:val="en-GB"/>
              </w:rPr>
            </w:pPr>
            <w:r w:rsidRPr="00BA0B0F">
              <w:rPr>
                <w:rFonts w:ascii="Times New Roman" w:hAnsi="Times New Roman"/>
                <w:sz w:val="20"/>
                <w:lang w:val="en-GB"/>
              </w:rPr>
              <w:t xml:space="preserve">Įkvėpę vaisto dozę, uždėkite dangtelį nuo dulkių, nes </w:t>
            </w:r>
            <w:proofErr w:type="gramStart"/>
            <w:r w:rsidRPr="00BA0B0F">
              <w:rPr>
                <w:rFonts w:ascii="Times New Roman" w:hAnsi="Times New Roman"/>
                <w:sz w:val="20"/>
                <w:lang w:val="en-GB"/>
              </w:rPr>
              <w:t>tai</w:t>
            </w:r>
            <w:proofErr w:type="gramEnd"/>
            <w:r w:rsidRPr="00BA0B0F">
              <w:rPr>
                <w:rFonts w:ascii="Times New Roman" w:hAnsi="Times New Roman"/>
                <w:sz w:val="20"/>
                <w:lang w:val="en-GB"/>
              </w:rPr>
              <w:t xml:space="preserve"> neleis inhaliatoriui atsitiktinai spustelėti.</w:t>
            </w:r>
          </w:p>
        </w:tc>
        <w:tc>
          <w:tcPr>
            <w:tcW w:w="3367" w:type="dxa"/>
            <w:shd w:val="clear" w:color="auto" w:fill="auto"/>
          </w:tcPr>
          <w:p w14:paraId="1E72E22A" w14:textId="553E8D0E"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imes New Roman" w:hAnsi="Times New Roman"/>
                <w:noProof/>
                <w:sz w:val="20"/>
                <w:szCs w:val="20"/>
                <w:lang w:eastAsia="lt-LT"/>
              </w:rPr>
              <w:drawing>
                <wp:inline distT="0" distB="0" distL="0" distR="0" wp14:anchorId="08C1D79A" wp14:editId="777496AC">
                  <wp:extent cx="1885950" cy="2428875"/>
                  <wp:effectExtent l="0" t="0" r="0" b="9525"/>
                  <wp:docPr id="2" name="Picture 354" descr="C:\Users\rickin\AppData\Local\Microsoft\Windows\Temporary Internet Files\Content.Outlook\JQ5TVRY5\EH_PC_no_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Users\rickin\AppData\Local\Microsoft\Windows\Temporary Internet Files\Content.Outlook\JQ5TVRY5\EH_PC_no_cap.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p>
        </w:tc>
      </w:tr>
    </w:tbl>
    <w:p w14:paraId="1EBBBD5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7C7B72" w:rsidRPr="00101530" w14:paraId="4BCD6E63" w14:textId="77777777" w:rsidTr="00BA0B0F">
        <w:trPr>
          <w:trHeight w:val="2829"/>
        </w:trPr>
        <w:tc>
          <w:tcPr>
            <w:tcW w:w="5920" w:type="dxa"/>
            <w:shd w:val="clear" w:color="auto" w:fill="auto"/>
          </w:tcPr>
          <w:p w14:paraId="235AF099"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Kada pradėti naudoti naują Easyhaler</w:t>
            </w:r>
          </w:p>
          <w:p w14:paraId="72CCD01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C656B5">
              <w:rPr>
                <w:rFonts w:ascii="Times New Roman" w:hAnsi="Times New Roman"/>
                <w:sz w:val="20"/>
              </w:rPr>
              <w:t xml:space="preserve">Dozių skaitiklis rodo likusių dozių skaičių. </w:t>
            </w:r>
            <w:r w:rsidRPr="00BA0B0F">
              <w:rPr>
                <w:rFonts w:ascii="Times New Roman" w:hAnsi="Times New Roman"/>
                <w:sz w:val="20"/>
                <w:lang w:val="en-GB"/>
              </w:rPr>
              <w:t>Skaitiklio rodmuo pasikeičia kas penkis spragtelėjimus. Kai dozių skaitiklis tampa raudonas</w:t>
            </w:r>
            <w:proofErr w:type="gramStart"/>
            <w:r w:rsidRPr="00BA0B0F">
              <w:rPr>
                <w:rFonts w:ascii="Times New Roman" w:hAnsi="Times New Roman"/>
                <w:sz w:val="20"/>
                <w:lang w:val="en-GB"/>
              </w:rPr>
              <w:t>,tai</w:t>
            </w:r>
            <w:proofErr w:type="gramEnd"/>
            <w:r w:rsidRPr="00BA0B0F">
              <w:rPr>
                <w:rFonts w:ascii="Times New Roman" w:hAnsi="Times New Roman"/>
                <w:sz w:val="20"/>
                <w:lang w:val="en-GB"/>
              </w:rPr>
              <w:t xml:space="preserve"> reiškia, kad liko 20 dozių.</w:t>
            </w:r>
          </w:p>
          <w:p w14:paraId="36579FC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Jeigu dar neturite naujo Easyhaler, kreipkitės į gydytoją dėl naujo recepto. Kai skaitiklis pasiekia 0 (nulį), Jums reikia pakeisti Easyhaler.</w:t>
            </w:r>
          </w:p>
          <w:p w14:paraId="5A9A642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Jeigu naudojate apsauginį dėklą, galite įdėti į jį ir naują inhaliatorių.</w:t>
            </w:r>
          </w:p>
          <w:p w14:paraId="7000D620"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tc>
        <w:tc>
          <w:tcPr>
            <w:tcW w:w="3367" w:type="dxa"/>
            <w:shd w:val="clear" w:color="auto" w:fill="auto"/>
          </w:tcPr>
          <w:p w14:paraId="6B237F09" w14:textId="01BA4C1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rebuchet MS" w:hAnsi="Times New Roman"/>
                <w:noProof/>
                <w:color w:val="00234A"/>
                <w:sz w:val="20"/>
                <w:szCs w:val="20"/>
                <w:lang w:eastAsia="lt-LT"/>
              </w:rPr>
              <w:drawing>
                <wp:inline distT="0" distB="0" distL="0" distR="0" wp14:anchorId="2A274F9D" wp14:editId="41118FF6">
                  <wp:extent cx="1971675" cy="172402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71675" cy="1724025"/>
                          </a:xfrm>
                          <a:prstGeom prst="rect">
                            <a:avLst/>
                          </a:prstGeom>
                          <a:noFill/>
                          <a:ln>
                            <a:noFill/>
                          </a:ln>
                        </pic:spPr>
                      </pic:pic>
                    </a:graphicData>
                  </a:graphic>
                </wp:inline>
              </w:drawing>
            </w:r>
          </w:p>
        </w:tc>
      </w:tr>
    </w:tbl>
    <w:p w14:paraId="2310980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C7B72" w:rsidRPr="00101530" w14:paraId="1E8E0075" w14:textId="77777777" w:rsidTr="00BA0B0F">
        <w:tc>
          <w:tcPr>
            <w:tcW w:w="9287" w:type="dxa"/>
            <w:shd w:val="clear" w:color="auto" w:fill="auto"/>
          </w:tcPr>
          <w:p w14:paraId="4EA4B94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Prisiminkite</w:t>
            </w:r>
          </w:p>
          <w:p w14:paraId="2065B5B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78F9C350"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b/>
                <w:sz w:val="20"/>
                <w:lang w:val="en-GB"/>
              </w:rPr>
              <w:t>1. Pakratykite - 2. Paspauskite - 3. Įkvėpkite.</w:t>
            </w:r>
          </w:p>
          <w:p w14:paraId="20C6C1FC"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sz w:val="20"/>
                <w:lang w:val="en-GB"/>
              </w:rPr>
              <w:t>Įkvėpus vaisto dozę, praskalaukite burną vandeniu ir išspjaukite ir (arba) išsivalykite dantis.</w:t>
            </w:r>
          </w:p>
          <w:p w14:paraId="040CA602"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sz w:val="20"/>
                <w:lang w:val="en-GB"/>
              </w:rPr>
              <w:t>Nesušlapinkite inhaliatoriaus, saugokite nuo drėgmės.</w:t>
            </w:r>
          </w:p>
          <w:p w14:paraId="74495CCF"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3D7A7958"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tc>
      </w:tr>
    </w:tbl>
    <w:p w14:paraId="48B45A0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9EE89FF"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Jeigu kiltų daugiau klausimų dėl šio vaisto vartojimo, kreipkitės į gydytoją arba vaistininką.</w:t>
      </w:r>
    </w:p>
    <w:p w14:paraId="5F30D21A" w14:textId="77777777" w:rsidR="007C7B72" w:rsidRPr="007C7B72" w:rsidRDefault="007C7B72" w:rsidP="007C7B72">
      <w:pPr>
        <w:spacing w:after="0" w:line="240" w:lineRule="auto"/>
        <w:rPr>
          <w:rFonts w:ascii="Times New Roman" w:eastAsia="Times New Roman" w:hAnsi="Times New Roman"/>
          <w:noProof/>
        </w:rPr>
      </w:pPr>
    </w:p>
    <w:p w14:paraId="6EF920CF" w14:textId="77777777" w:rsidR="007C7B72" w:rsidRPr="007C7B72" w:rsidRDefault="007C7B72" w:rsidP="007C7B72">
      <w:pPr>
        <w:spacing w:after="0" w:line="240" w:lineRule="auto"/>
        <w:rPr>
          <w:rFonts w:ascii="Times New Roman" w:eastAsia="Times New Roman" w:hAnsi="Times New Roman"/>
          <w:noProof/>
        </w:rPr>
      </w:pPr>
    </w:p>
    <w:p w14:paraId="666C9E95" w14:textId="77777777" w:rsidR="00E90C1F" w:rsidRDefault="00E90C1F"/>
    <w:sectPr w:rsidR="00E90C1F" w:rsidSect="00D85C10">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CF08B" w14:textId="77777777" w:rsidR="00C656B5" w:rsidRDefault="00C656B5">
      <w:pPr>
        <w:spacing w:after="0" w:line="240" w:lineRule="auto"/>
      </w:pPr>
      <w:r>
        <w:separator/>
      </w:r>
    </w:p>
  </w:endnote>
  <w:endnote w:type="continuationSeparator" w:id="0">
    <w:p w14:paraId="2B461896" w14:textId="77777777" w:rsidR="00C656B5" w:rsidRDefault="00C656B5">
      <w:pPr>
        <w:spacing w:after="0" w:line="240" w:lineRule="auto"/>
      </w:pPr>
      <w:r>
        <w:continuationSeparator/>
      </w:r>
    </w:p>
  </w:endnote>
  <w:endnote w:type="continuationNotice" w:id="1">
    <w:p w14:paraId="372C2AD4" w14:textId="77777777" w:rsidR="00C656B5" w:rsidRDefault="00C65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C9DDB" w14:textId="58F85F28" w:rsidR="00C656B5" w:rsidRDefault="00C656B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E0E50">
      <w:rPr>
        <w:rStyle w:val="Puslapionumeris"/>
        <w:rFonts w:cs="Arial"/>
      </w:rPr>
      <w:t>36</w:t>
    </w:r>
    <w:r>
      <w:rPr>
        <w:rStyle w:val="Puslapionumeris"/>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6C50" w14:textId="2045BDD2" w:rsidR="00C656B5" w:rsidRDefault="00C656B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E0E50">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AA161" w14:textId="77777777" w:rsidR="00C656B5" w:rsidRDefault="00C656B5">
      <w:pPr>
        <w:spacing w:after="0" w:line="240" w:lineRule="auto"/>
      </w:pPr>
      <w:r>
        <w:separator/>
      </w:r>
    </w:p>
  </w:footnote>
  <w:footnote w:type="continuationSeparator" w:id="0">
    <w:p w14:paraId="0859CB44" w14:textId="77777777" w:rsidR="00C656B5" w:rsidRDefault="00C656B5">
      <w:pPr>
        <w:spacing w:after="0" w:line="240" w:lineRule="auto"/>
      </w:pPr>
      <w:r>
        <w:continuationSeparator/>
      </w:r>
    </w:p>
  </w:footnote>
  <w:footnote w:type="continuationNotice" w:id="1">
    <w:p w14:paraId="08B14CA3" w14:textId="77777777" w:rsidR="00C656B5" w:rsidRDefault="00C656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1E066" w14:textId="77777777" w:rsidR="00C656B5" w:rsidRDefault="00C656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4"/>
    <w:lvl w:ilvl="0">
      <w:start w:val="1"/>
      <w:numFmt w:val="bullet"/>
      <w:lvlText w:val="-"/>
      <w:lvlJc w:val="left"/>
      <w:pPr>
        <w:tabs>
          <w:tab w:val="num" w:pos="3414"/>
        </w:tabs>
      </w:pPr>
      <w:rPr>
        <w:rFonts w:ascii="StarSymbol" w:eastAsia="StarSymbol"/>
      </w:rPr>
    </w:lvl>
  </w:abstractNum>
  <w:abstractNum w:abstractNumId="2">
    <w:nsid w:val="02AE79DF"/>
    <w:multiLevelType w:val="hybridMultilevel"/>
    <w:tmpl w:val="44CC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E76E0"/>
    <w:multiLevelType w:val="hybridMultilevel"/>
    <w:tmpl w:val="7154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47BDB"/>
    <w:multiLevelType w:val="hybridMultilevel"/>
    <w:tmpl w:val="A8DC6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94655C"/>
    <w:multiLevelType w:val="hybridMultilevel"/>
    <w:tmpl w:val="A4501A3C"/>
    <w:lvl w:ilvl="0" w:tplc="97CE45C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3435B"/>
    <w:multiLevelType w:val="hybridMultilevel"/>
    <w:tmpl w:val="643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72049"/>
    <w:multiLevelType w:val="hybridMultilevel"/>
    <w:tmpl w:val="7CF8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E7F96"/>
    <w:multiLevelType w:val="hybridMultilevel"/>
    <w:tmpl w:val="60D2C33E"/>
    <w:lvl w:ilvl="0" w:tplc="0409000F">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A2D50"/>
    <w:multiLevelType w:val="hybridMultilevel"/>
    <w:tmpl w:val="325A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26B3B"/>
    <w:multiLevelType w:val="hybridMultilevel"/>
    <w:tmpl w:val="97D666E2"/>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12B93"/>
    <w:multiLevelType w:val="hybridMultilevel"/>
    <w:tmpl w:val="C4F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35D47"/>
    <w:multiLevelType w:val="hybridMultilevel"/>
    <w:tmpl w:val="471EBC0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nsid w:val="2F14486B"/>
    <w:multiLevelType w:val="hybridMultilevel"/>
    <w:tmpl w:val="D920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nsid w:val="314B394D"/>
    <w:multiLevelType w:val="hybridMultilevel"/>
    <w:tmpl w:val="558A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E728A"/>
    <w:multiLevelType w:val="hybridMultilevel"/>
    <w:tmpl w:val="F2A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D1863"/>
    <w:multiLevelType w:val="hybridMultilevel"/>
    <w:tmpl w:val="B8228316"/>
    <w:lvl w:ilvl="0" w:tplc="D334336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22E2614"/>
    <w:multiLevelType w:val="hybridMultilevel"/>
    <w:tmpl w:val="13FE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026CFF"/>
    <w:multiLevelType w:val="hybridMultilevel"/>
    <w:tmpl w:val="F7C25492"/>
    <w:lvl w:ilvl="0" w:tplc="6F12A8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C994370"/>
    <w:multiLevelType w:val="hybridMultilevel"/>
    <w:tmpl w:val="E274F754"/>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C65CE"/>
    <w:multiLevelType w:val="hybridMultilevel"/>
    <w:tmpl w:val="A3B2760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4AF1337"/>
    <w:multiLevelType w:val="hybridMultilevel"/>
    <w:tmpl w:val="CF2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079C7"/>
    <w:multiLevelType w:val="hybridMultilevel"/>
    <w:tmpl w:val="38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8">
    <w:nsid w:val="5C74087D"/>
    <w:multiLevelType w:val="hybridMultilevel"/>
    <w:tmpl w:val="63066A18"/>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4211D"/>
    <w:multiLevelType w:val="hybridMultilevel"/>
    <w:tmpl w:val="1CA8DE0C"/>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nsid w:val="69105DAE"/>
    <w:multiLevelType w:val="hybridMultilevel"/>
    <w:tmpl w:val="43FEF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3C51348"/>
    <w:multiLevelType w:val="hybridMultilevel"/>
    <w:tmpl w:val="BF0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32"/>
  </w:num>
  <w:num w:numId="5">
    <w:abstractNumId w:val="30"/>
  </w:num>
  <w:num w:numId="6">
    <w:abstractNumId w:val="27"/>
  </w:num>
  <w:num w:numId="7">
    <w:abstractNumId w:val="35"/>
  </w:num>
  <w:num w:numId="8">
    <w:abstractNumId w:val="9"/>
  </w:num>
  <w:num w:numId="9">
    <w:abstractNumId w:val="17"/>
  </w:num>
  <w:num w:numId="10">
    <w:abstractNumId w:val="15"/>
  </w:num>
  <w:num w:numId="11">
    <w:abstractNumId w:val="23"/>
  </w:num>
  <w:num w:numId="12">
    <w:abstractNumId w:val="12"/>
  </w:num>
  <w:num w:numId="13">
    <w:abstractNumId w:val="28"/>
  </w:num>
  <w:num w:numId="14">
    <w:abstractNumId w:val="29"/>
  </w:num>
  <w:num w:numId="15">
    <w:abstractNumId w:val="26"/>
  </w:num>
  <w:num w:numId="16">
    <w:abstractNumId w:val="18"/>
  </w:num>
  <w:num w:numId="17">
    <w:abstractNumId w:val="3"/>
  </w:num>
  <w:num w:numId="18">
    <w:abstractNumId w:val="13"/>
  </w:num>
  <w:num w:numId="19">
    <w:abstractNumId w:val="2"/>
  </w:num>
  <w:num w:numId="20">
    <w:abstractNumId w:val="25"/>
  </w:num>
  <w:num w:numId="21">
    <w:abstractNumId w:val="11"/>
  </w:num>
  <w:num w:numId="22">
    <w:abstractNumId w:val="7"/>
  </w:num>
  <w:num w:numId="23">
    <w:abstractNumId w:val="14"/>
  </w:num>
  <w:num w:numId="24">
    <w:abstractNumId w:val="8"/>
  </w:num>
  <w:num w:numId="25">
    <w:abstractNumId w:val="21"/>
  </w:num>
  <w:num w:numId="26">
    <w:abstractNumId w:val="22"/>
  </w:num>
  <w:num w:numId="27">
    <w:abstractNumId w:val="16"/>
  </w:num>
  <w:num w:numId="28">
    <w:abstractNumId w:val="31"/>
  </w:num>
  <w:num w:numId="29">
    <w:abstractNumId w:val="19"/>
  </w:num>
  <w:num w:numId="30">
    <w:abstractNumId w:val="4"/>
  </w:num>
  <w:num w:numId="31">
    <w:abstractNumId w:val="1"/>
  </w:num>
  <w:num w:numId="32">
    <w:abstractNumId w:val="34"/>
  </w:num>
  <w:num w:numId="33">
    <w:abstractNumId w:val="6"/>
  </w:num>
  <w:num w:numId="34">
    <w:abstractNumId w:val="10"/>
  </w:num>
  <w:num w:numId="35">
    <w:abstractNumId w:val="20"/>
  </w:num>
  <w:num w:numId="36">
    <w:abstractNumId w:val="2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49"/>
    <w:rsid w:val="000D5C6D"/>
    <w:rsid w:val="00101530"/>
    <w:rsid w:val="00126F49"/>
    <w:rsid w:val="002462DE"/>
    <w:rsid w:val="00283A72"/>
    <w:rsid w:val="003B27DD"/>
    <w:rsid w:val="003E0E50"/>
    <w:rsid w:val="00567950"/>
    <w:rsid w:val="0063068C"/>
    <w:rsid w:val="0072751D"/>
    <w:rsid w:val="007C7B72"/>
    <w:rsid w:val="00942728"/>
    <w:rsid w:val="00A01C34"/>
    <w:rsid w:val="00A16B66"/>
    <w:rsid w:val="00B51B64"/>
    <w:rsid w:val="00BA0B0F"/>
    <w:rsid w:val="00BB5E89"/>
    <w:rsid w:val="00C656B5"/>
    <w:rsid w:val="00CA2EE3"/>
    <w:rsid w:val="00CF2123"/>
    <w:rsid w:val="00D85C10"/>
    <w:rsid w:val="00DA57B1"/>
    <w:rsid w:val="00E20C65"/>
    <w:rsid w:val="00E3283B"/>
    <w:rsid w:val="00E90C1F"/>
    <w:rsid w:val="00E91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EE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C7B72"/>
  </w:style>
  <w:style w:type="paragraph" w:styleId="Porat">
    <w:name w:val="footer"/>
    <w:basedOn w:val="prastasis"/>
    <w:link w:val="PoratDiagrama"/>
    <w:rsid w:val="007C7B72"/>
    <w:pPr>
      <w:tabs>
        <w:tab w:val="left" w:pos="567"/>
        <w:tab w:val="center" w:pos="4536"/>
        <w:tab w:val="right" w:pos="8306"/>
      </w:tabs>
      <w:spacing w:after="0" w:line="260" w:lineRule="exact"/>
    </w:pPr>
    <w:rPr>
      <w:rFonts w:ascii="Arial" w:eastAsia="Times New Roman" w:hAnsi="Arial"/>
      <w:noProof/>
      <w:sz w:val="16"/>
      <w:szCs w:val="20"/>
      <w:lang w:eastAsia="lt-LT" w:bidi="lt-LT"/>
    </w:rPr>
  </w:style>
  <w:style w:type="character" w:customStyle="1" w:styleId="PoratDiagrama">
    <w:name w:val="Poraštė Diagrama"/>
    <w:link w:val="Porat"/>
    <w:rsid w:val="007C7B72"/>
    <w:rPr>
      <w:rFonts w:ascii="Arial" w:eastAsia="Times New Roman" w:hAnsi="Arial" w:cs="Times New Roman"/>
      <w:noProof/>
      <w:sz w:val="16"/>
      <w:szCs w:val="20"/>
      <w:lang w:eastAsia="lt-LT" w:bidi="lt-LT"/>
    </w:rPr>
  </w:style>
  <w:style w:type="paragraph" w:styleId="Antrats">
    <w:name w:val="header"/>
    <w:basedOn w:val="prastasis"/>
    <w:link w:val="AntratsDiagrama"/>
    <w:rsid w:val="007C7B72"/>
    <w:pPr>
      <w:tabs>
        <w:tab w:val="left" w:pos="567"/>
        <w:tab w:val="center" w:pos="4153"/>
        <w:tab w:val="right" w:pos="8306"/>
      </w:tabs>
      <w:spacing w:after="0" w:line="260" w:lineRule="exact"/>
    </w:pPr>
    <w:rPr>
      <w:rFonts w:ascii="Arial" w:eastAsia="Times New Roman" w:hAnsi="Arial"/>
      <w:sz w:val="20"/>
      <w:szCs w:val="20"/>
      <w:lang w:eastAsia="lt-LT" w:bidi="lt-LT"/>
    </w:rPr>
  </w:style>
  <w:style w:type="character" w:customStyle="1" w:styleId="AntratsDiagrama">
    <w:name w:val="Antraštės Diagrama"/>
    <w:link w:val="Antrats"/>
    <w:rsid w:val="007C7B72"/>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7C7B72"/>
    <w:pPr>
      <w:tabs>
        <w:tab w:val="left" w:pos="567"/>
      </w:tabs>
      <w:spacing w:after="0" w:line="120" w:lineRule="atLeast"/>
      <w:ind w:left="1418"/>
      <w:jc w:val="both"/>
    </w:pPr>
    <w:rPr>
      <w:rFonts w:ascii="Arial" w:eastAsia="Times New Roman" w:hAnsi="Arial"/>
      <w:b/>
      <w:smallCaps/>
      <w:szCs w:val="20"/>
      <w:lang w:eastAsia="lt-LT" w:bidi="lt-LT"/>
    </w:rPr>
  </w:style>
  <w:style w:type="character" w:styleId="Puslapionumeris">
    <w:name w:val="page number"/>
    <w:basedOn w:val="Numatytasispastraiposriftas"/>
    <w:rsid w:val="007C7B72"/>
  </w:style>
  <w:style w:type="paragraph" w:styleId="Pagrindinistekstas">
    <w:name w:val="Body Text"/>
    <w:basedOn w:val="prastasis"/>
    <w:link w:val="PagrindinistekstasDiagrama"/>
    <w:rsid w:val="007C7B72"/>
    <w:pPr>
      <w:spacing w:after="0" w:line="240" w:lineRule="auto"/>
    </w:pPr>
    <w:rPr>
      <w:rFonts w:ascii="Times New Roman" w:eastAsia="Times New Roman" w:hAnsi="Times New Roman"/>
      <w:i/>
      <w:color w:val="008000"/>
      <w:szCs w:val="20"/>
      <w:lang w:eastAsia="lt-LT" w:bidi="lt-LT"/>
    </w:rPr>
  </w:style>
  <w:style w:type="character" w:customStyle="1" w:styleId="PagrindinistekstasDiagrama">
    <w:name w:val="Pagrindinis tekstas Diagrama"/>
    <w:link w:val="Pagrindinistekstas"/>
    <w:rsid w:val="007C7B72"/>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7C7B72"/>
    <w:pPr>
      <w:tabs>
        <w:tab w:val="left" w:pos="567"/>
      </w:tabs>
      <w:spacing w:after="0" w:line="240" w:lineRule="auto"/>
    </w:pPr>
    <w:rPr>
      <w:rFonts w:ascii="Times New Roman" w:eastAsia="Times New Roman" w:hAnsi="Times New Roman"/>
      <w:sz w:val="20"/>
      <w:szCs w:val="20"/>
      <w:lang w:eastAsia="lt-LT" w:bidi="lt-LT"/>
    </w:rPr>
  </w:style>
  <w:style w:type="character" w:customStyle="1" w:styleId="KomentarotekstasDiagrama">
    <w:name w:val="Komentaro tekstas Diagrama"/>
    <w:link w:val="Komentarotekstas"/>
    <w:uiPriority w:val="99"/>
    <w:semiHidden/>
    <w:rsid w:val="007C7B72"/>
    <w:rPr>
      <w:rFonts w:ascii="Times New Roman" w:eastAsia="Times New Roman" w:hAnsi="Times New Roman" w:cs="Times New Roman"/>
      <w:sz w:val="20"/>
      <w:szCs w:val="20"/>
      <w:lang w:eastAsia="lt-LT" w:bidi="lt-LT"/>
    </w:rPr>
  </w:style>
  <w:style w:type="character" w:styleId="Hipersaitas">
    <w:name w:val="Hyperlink"/>
    <w:rsid w:val="007C7B72"/>
    <w:rPr>
      <w:color w:val="0000FF"/>
      <w:u w:val="single"/>
    </w:rPr>
  </w:style>
  <w:style w:type="paragraph" w:customStyle="1" w:styleId="EMEAEnBodyText">
    <w:name w:val="EMEA En Body Text"/>
    <w:basedOn w:val="prastasis"/>
    <w:rsid w:val="007C7B72"/>
    <w:pPr>
      <w:spacing w:before="120" w:after="120" w:line="240" w:lineRule="auto"/>
      <w:jc w:val="both"/>
    </w:pPr>
    <w:rPr>
      <w:rFonts w:ascii="Times New Roman" w:eastAsia="Times New Roman" w:hAnsi="Times New Roman"/>
      <w:szCs w:val="20"/>
      <w:lang w:eastAsia="lt-LT" w:bidi="lt-LT"/>
    </w:rPr>
  </w:style>
  <w:style w:type="paragraph" w:styleId="Debesliotekstas">
    <w:name w:val="Balloon Text"/>
    <w:basedOn w:val="prastasis"/>
    <w:link w:val="DebesliotekstasDiagrama"/>
    <w:semiHidden/>
    <w:rsid w:val="007C7B72"/>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link w:val="Debesliotekstas"/>
    <w:semiHidden/>
    <w:rsid w:val="007C7B72"/>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qFormat/>
    <w:rsid w:val="007C7B72"/>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7C7B72"/>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7C7B72"/>
    <w:pPr>
      <w:spacing w:after="140" w:line="280" w:lineRule="atLeast"/>
    </w:pPr>
    <w:rPr>
      <w:rFonts w:ascii="Courier New" w:eastAsia="Verdana" w:hAnsi="Courier New"/>
      <w:i/>
      <w:color w:val="339966"/>
      <w:szCs w:val="18"/>
      <w:lang w:eastAsia="lt-LT" w:bidi="lt-LT"/>
    </w:rPr>
  </w:style>
  <w:style w:type="character" w:customStyle="1" w:styleId="DraftingNotesAgencyChar">
    <w:name w:val="Drafting Notes (Agency) Char"/>
    <w:link w:val="DraftingNotesAgency"/>
    <w:rsid w:val="007C7B72"/>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CA2EE3"/>
    <w:rPr>
      <w:rFonts w:ascii="Verdana" w:eastAsia="Verdana" w:hAnsi="Verdana" w:cs="Verdana"/>
      <w:sz w:val="18"/>
      <w:szCs w:val="18"/>
      <w:lang w:bidi="lt-LT"/>
    </w:rPr>
  </w:style>
  <w:style w:type="table" w:customStyle="1" w:styleId="TablegridAgencyblack">
    <w:name w:val="Table grid (Agency) black"/>
    <w:basedOn w:val="prastojilentel"/>
    <w:semiHidden/>
    <w:rsid w:val="007C7B72"/>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G Times" w:hAnsi="CG Time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C7B72"/>
    <w:pPr>
      <w:keepNext/>
    </w:pPr>
    <w:rPr>
      <w:rFonts w:eastAsia="Times New Roman"/>
      <w:b/>
    </w:rPr>
  </w:style>
  <w:style w:type="paragraph" w:customStyle="1" w:styleId="TabletextrowsAgency">
    <w:name w:val="Table text rows (Agency)"/>
    <w:basedOn w:val="prastasis"/>
    <w:rsid w:val="007C7B72"/>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7C7B72"/>
    <w:rPr>
      <w:rFonts w:ascii="Verdana" w:eastAsia="Verdana" w:hAnsi="Verdana" w:cs="Verdana"/>
      <w:sz w:val="18"/>
      <w:szCs w:val="18"/>
      <w:lang w:bidi="lt-LT"/>
    </w:rPr>
  </w:style>
  <w:style w:type="character" w:styleId="Komentaronuoroda">
    <w:name w:val="annotation reference"/>
    <w:uiPriority w:val="99"/>
    <w:semiHidden/>
    <w:unhideWhenUsed/>
    <w:rsid w:val="007C7B72"/>
    <w:rPr>
      <w:sz w:val="16"/>
      <w:szCs w:val="16"/>
    </w:rPr>
  </w:style>
  <w:style w:type="paragraph" w:styleId="Komentarotema">
    <w:name w:val="annotation subject"/>
    <w:basedOn w:val="Komentarotekstas"/>
    <w:next w:val="Komentarotekstas"/>
    <w:link w:val="KomentarotemaDiagrama"/>
    <w:rsid w:val="007C7B72"/>
    <w:rPr>
      <w:b/>
      <w:bCs/>
    </w:rPr>
  </w:style>
  <w:style w:type="character" w:customStyle="1" w:styleId="KomentarotemaDiagrama">
    <w:name w:val="Komentaro tema Diagrama"/>
    <w:link w:val="Komentarotema"/>
    <w:rsid w:val="007C7B72"/>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7C7B72"/>
    <w:rPr>
      <w:b/>
      <w:noProof/>
      <w:szCs w:val="22"/>
    </w:rPr>
  </w:style>
  <w:style w:type="paragraph" w:styleId="Sraopastraipa">
    <w:name w:val="List Paragraph"/>
    <w:basedOn w:val="prastasis"/>
    <w:uiPriority w:val="34"/>
    <w:qFormat/>
    <w:rsid w:val="007C7B72"/>
    <w:pPr>
      <w:tabs>
        <w:tab w:val="left" w:pos="567"/>
      </w:tabs>
      <w:spacing w:after="0" w:line="260" w:lineRule="exact"/>
      <w:ind w:left="720"/>
      <w:contextualSpacing/>
    </w:pPr>
    <w:rPr>
      <w:rFonts w:ascii="Times New Roman" w:eastAsia="Times New Roman" w:hAnsi="Times New Roman"/>
      <w:szCs w:val="20"/>
      <w:lang w:eastAsia="lt-LT" w:bidi="lt-LT"/>
    </w:rPr>
  </w:style>
  <w:style w:type="paragraph" w:customStyle="1" w:styleId="BTEMEASMCA">
    <w:name w:val="BT EMEA_SMCA"/>
    <w:basedOn w:val="prastasis"/>
    <w:link w:val="BTEMEASMCAChar"/>
    <w:autoRedefine/>
    <w:rsid w:val="007C7B72"/>
    <w:pPr>
      <w:spacing w:after="0" w:line="240" w:lineRule="auto"/>
    </w:pPr>
    <w:rPr>
      <w:rFonts w:ascii="Times New Roman" w:eastAsia="Times New Roman" w:hAnsi="Times New Roman"/>
      <w:noProof/>
    </w:rPr>
  </w:style>
  <w:style w:type="paragraph" w:customStyle="1" w:styleId="BTbEMEASMCA">
    <w:name w:val="BT(b) EMEA_SMCA"/>
    <w:basedOn w:val="BTEMEASMCA"/>
    <w:autoRedefine/>
    <w:rsid w:val="007C7B72"/>
    <w:rPr>
      <w:b/>
    </w:rPr>
  </w:style>
  <w:style w:type="character" w:customStyle="1" w:styleId="BTEMEASMCAChar">
    <w:name w:val="BT EMEA_SMCA Char"/>
    <w:link w:val="BTEMEASMCA"/>
    <w:rsid w:val="007C7B72"/>
    <w:rPr>
      <w:rFonts w:ascii="Times New Roman" w:eastAsia="Times New Roman" w:hAnsi="Times New Roman" w:cs="Times New Roman"/>
      <w:noProof/>
    </w:rPr>
  </w:style>
  <w:style w:type="character" w:styleId="Emfaz">
    <w:name w:val="Emphasis"/>
    <w:uiPriority w:val="20"/>
    <w:qFormat/>
    <w:rsid w:val="007C7B72"/>
    <w:rPr>
      <w:i/>
      <w:iCs/>
    </w:rPr>
  </w:style>
  <w:style w:type="table" w:styleId="Lentelstinklelis">
    <w:name w:val="Table Grid"/>
    <w:basedOn w:val="prastojilentel"/>
    <w:rsid w:val="007C7B72"/>
    <w:pPr>
      <w:spacing w:before="60" w:after="6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2EE3"/>
    <w:rPr>
      <w:rFonts w:ascii="Times New Roman" w:eastAsia="Times New Roman" w:hAnsi="Times New Roman"/>
      <w:sz w:val="22"/>
      <w:lang w:bidi="lt-LT"/>
    </w:rPr>
  </w:style>
  <w:style w:type="character" w:styleId="Perirtashipersaitas">
    <w:name w:val="FollowedHyperlink"/>
    <w:semiHidden/>
    <w:unhideWhenUsed/>
    <w:rsid w:val="00CA2EE3"/>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EE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C7B72"/>
  </w:style>
  <w:style w:type="paragraph" w:styleId="Porat">
    <w:name w:val="footer"/>
    <w:basedOn w:val="prastasis"/>
    <w:link w:val="PoratDiagrama"/>
    <w:rsid w:val="007C7B72"/>
    <w:pPr>
      <w:tabs>
        <w:tab w:val="left" w:pos="567"/>
        <w:tab w:val="center" w:pos="4536"/>
        <w:tab w:val="right" w:pos="8306"/>
      </w:tabs>
      <w:spacing w:after="0" w:line="260" w:lineRule="exact"/>
    </w:pPr>
    <w:rPr>
      <w:rFonts w:ascii="Arial" w:eastAsia="Times New Roman" w:hAnsi="Arial"/>
      <w:noProof/>
      <w:sz w:val="16"/>
      <w:szCs w:val="20"/>
      <w:lang w:eastAsia="lt-LT" w:bidi="lt-LT"/>
    </w:rPr>
  </w:style>
  <w:style w:type="character" w:customStyle="1" w:styleId="PoratDiagrama">
    <w:name w:val="Poraštė Diagrama"/>
    <w:link w:val="Porat"/>
    <w:rsid w:val="007C7B72"/>
    <w:rPr>
      <w:rFonts w:ascii="Arial" w:eastAsia="Times New Roman" w:hAnsi="Arial" w:cs="Times New Roman"/>
      <w:noProof/>
      <w:sz w:val="16"/>
      <w:szCs w:val="20"/>
      <w:lang w:eastAsia="lt-LT" w:bidi="lt-LT"/>
    </w:rPr>
  </w:style>
  <w:style w:type="paragraph" w:styleId="Antrats">
    <w:name w:val="header"/>
    <w:basedOn w:val="prastasis"/>
    <w:link w:val="AntratsDiagrama"/>
    <w:rsid w:val="007C7B72"/>
    <w:pPr>
      <w:tabs>
        <w:tab w:val="left" w:pos="567"/>
        <w:tab w:val="center" w:pos="4153"/>
        <w:tab w:val="right" w:pos="8306"/>
      </w:tabs>
      <w:spacing w:after="0" w:line="260" w:lineRule="exact"/>
    </w:pPr>
    <w:rPr>
      <w:rFonts w:ascii="Arial" w:eastAsia="Times New Roman" w:hAnsi="Arial"/>
      <w:sz w:val="20"/>
      <w:szCs w:val="20"/>
      <w:lang w:eastAsia="lt-LT" w:bidi="lt-LT"/>
    </w:rPr>
  </w:style>
  <w:style w:type="character" w:customStyle="1" w:styleId="AntratsDiagrama">
    <w:name w:val="Antraštės Diagrama"/>
    <w:link w:val="Antrats"/>
    <w:rsid w:val="007C7B72"/>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7C7B72"/>
    <w:pPr>
      <w:tabs>
        <w:tab w:val="left" w:pos="567"/>
      </w:tabs>
      <w:spacing w:after="0" w:line="120" w:lineRule="atLeast"/>
      <w:ind w:left="1418"/>
      <w:jc w:val="both"/>
    </w:pPr>
    <w:rPr>
      <w:rFonts w:ascii="Arial" w:eastAsia="Times New Roman" w:hAnsi="Arial"/>
      <w:b/>
      <w:smallCaps/>
      <w:szCs w:val="20"/>
      <w:lang w:eastAsia="lt-LT" w:bidi="lt-LT"/>
    </w:rPr>
  </w:style>
  <w:style w:type="character" w:styleId="Puslapionumeris">
    <w:name w:val="page number"/>
    <w:basedOn w:val="Numatytasispastraiposriftas"/>
    <w:rsid w:val="007C7B72"/>
  </w:style>
  <w:style w:type="paragraph" w:styleId="Pagrindinistekstas">
    <w:name w:val="Body Text"/>
    <w:basedOn w:val="prastasis"/>
    <w:link w:val="PagrindinistekstasDiagrama"/>
    <w:rsid w:val="007C7B72"/>
    <w:pPr>
      <w:spacing w:after="0" w:line="240" w:lineRule="auto"/>
    </w:pPr>
    <w:rPr>
      <w:rFonts w:ascii="Times New Roman" w:eastAsia="Times New Roman" w:hAnsi="Times New Roman"/>
      <w:i/>
      <w:color w:val="008000"/>
      <w:szCs w:val="20"/>
      <w:lang w:eastAsia="lt-LT" w:bidi="lt-LT"/>
    </w:rPr>
  </w:style>
  <w:style w:type="character" w:customStyle="1" w:styleId="PagrindinistekstasDiagrama">
    <w:name w:val="Pagrindinis tekstas Diagrama"/>
    <w:link w:val="Pagrindinistekstas"/>
    <w:rsid w:val="007C7B72"/>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7C7B72"/>
    <w:pPr>
      <w:tabs>
        <w:tab w:val="left" w:pos="567"/>
      </w:tabs>
      <w:spacing w:after="0" w:line="240" w:lineRule="auto"/>
    </w:pPr>
    <w:rPr>
      <w:rFonts w:ascii="Times New Roman" w:eastAsia="Times New Roman" w:hAnsi="Times New Roman"/>
      <w:sz w:val="20"/>
      <w:szCs w:val="20"/>
      <w:lang w:eastAsia="lt-LT" w:bidi="lt-LT"/>
    </w:rPr>
  </w:style>
  <w:style w:type="character" w:customStyle="1" w:styleId="KomentarotekstasDiagrama">
    <w:name w:val="Komentaro tekstas Diagrama"/>
    <w:link w:val="Komentarotekstas"/>
    <w:uiPriority w:val="99"/>
    <w:semiHidden/>
    <w:rsid w:val="007C7B72"/>
    <w:rPr>
      <w:rFonts w:ascii="Times New Roman" w:eastAsia="Times New Roman" w:hAnsi="Times New Roman" w:cs="Times New Roman"/>
      <w:sz w:val="20"/>
      <w:szCs w:val="20"/>
      <w:lang w:eastAsia="lt-LT" w:bidi="lt-LT"/>
    </w:rPr>
  </w:style>
  <w:style w:type="character" w:styleId="Hipersaitas">
    <w:name w:val="Hyperlink"/>
    <w:rsid w:val="007C7B72"/>
    <w:rPr>
      <w:color w:val="0000FF"/>
      <w:u w:val="single"/>
    </w:rPr>
  </w:style>
  <w:style w:type="paragraph" w:customStyle="1" w:styleId="EMEAEnBodyText">
    <w:name w:val="EMEA En Body Text"/>
    <w:basedOn w:val="prastasis"/>
    <w:rsid w:val="007C7B72"/>
    <w:pPr>
      <w:spacing w:before="120" w:after="120" w:line="240" w:lineRule="auto"/>
      <w:jc w:val="both"/>
    </w:pPr>
    <w:rPr>
      <w:rFonts w:ascii="Times New Roman" w:eastAsia="Times New Roman" w:hAnsi="Times New Roman"/>
      <w:szCs w:val="20"/>
      <w:lang w:eastAsia="lt-LT" w:bidi="lt-LT"/>
    </w:rPr>
  </w:style>
  <w:style w:type="paragraph" w:styleId="Debesliotekstas">
    <w:name w:val="Balloon Text"/>
    <w:basedOn w:val="prastasis"/>
    <w:link w:val="DebesliotekstasDiagrama"/>
    <w:semiHidden/>
    <w:rsid w:val="007C7B72"/>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link w:val="Debesliotekstas"/>
    <w:semiHidden/>
    <w:rsid w:val="007C7B72"/>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qFormat/>
    <w:rsid w:val="007C7B72"/>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7C7B72"/>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7C7B72"/>
    <w:pPr>
      <w:spacing w:after="140" w:line="280" w:lineRule="atLeast"/>
    </w:pPr>
    <w:rPr>
      <w:rFonts w:ascii="Courier New" w:eastAsia="Verdana" w:hAnsi="Courier New"/>
      <w:i/>
      <w:color w:val="339966"/>
      <w:szCs w:val="18"/>
      <w:lang w:eastAsia="lt-LT" w:bidi="lt-LT"/>
    </w:rPr>
  </w:style>
  <w:style w:type="character" w:customStyle="1" w:styleId="DraftingNotesAgencyChar">
    <w:name w:val="Drafting Notes (Agency) Char"/>
    <w:link w:val="DraftingNotesAgency"/>
    <w:rsid w:val="007C7B72"/>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CA2EE3"/>
    <w:rPr>
      <w:rFonts w:ascii="Verdana" w:eastAsia="Verdana" w:hAnsi="Verdana" w:cs="Verdana"/>
      <w:sz w:val="18"/>
      <w:szCs w:val="18"/>
      <w:lang w:bidi="lt-LT"/>
    </w:rPr>
  </w:style>
  <w:style w:type="table" w:customStyle="1" w:styleId="TablegridAgencyblack">
    <w:name w:val="Table grid (Agency) black"/>
    <w:basedOn w:val="prastojilentel"/>
    <w:semiHidden/>
    <w:rsid w:val="007C7B72"/>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G Times" w:hAnsi="CG Time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C7B72"/>
    <w:pPr>
      <w:keepNext/>
    </w:pPr>
    <w:rPr>
      <w:rFonts w:eastAsia="Times New Roman"/>
      <w:b/>
    </w:rPr>
  </w:style>
  <w:style w:type="paragraph" w:customStyle="1" w:styleId="TabletextrowsAgency">
    <w:name w:val="Table text rows (Agency)"/>
    <w:basedOn w:val="prastasis"/>
    <w:rsid w:val="007C7B72"/>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7C7B72"/>
    <w:rPr>
      <w:rFonts w:ascii="Verdana" w:eastAsia="Verdana" w:hAnsi="Verdana" w:cs="Verdana"/>
      <w:sz w:val="18"/>
      <w:szCs w:val="18"/>
      <w:lang w:bidi="lt-LT"/>
    </w:rPr>
  </w:style>
  <w:style w:type="character" w:styleId="Komentaronuoroda">
    <w:name w:val="annotation reference"/>
    <w:uiPriority w:val="99"/>
    <w:semiHidden/>
    <w:unhideWhenUsed/>
    <w:rsid w:val="007C7B72"/>
    <w:rPr>
      <w:sz w:val="16"/>
      <w:szCs w:val="16"/>
    </w:rPr>
  </w:style>
  <w:style w:type="paragraph" w:styleId="Komentarotema">
    <w:name w:val="annotation subject"/>
    <w:basedOn w:val="Komentarotekstas"/>
    <w:next w:val="Komentarotekstas"/>
    <w:link w:val="KomentarotemaDiagrama"/>
    <w:rsid w:val="007C7B72"/>
    <w:rPr>
      <w:b/>
      <w:bCs/>
    </w:rPr>
  </w:style>
  <w:style w:type="character" w:customStyle="1" w:styleId="KomentarotemaDiagrama">
    <w:name w:val="Komentaro tema Diagrama"/>
    <w:link w:val="Komentarotema"/>
    <w:rsid w:val="007C7B72"/>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7C7B72"/>
    <w:rPr>
      <w:b/>
      <w:noProof/>
      <w:szCs w:val="22"/>
    </w:rPr>
  </w:style>
  <w:style w:type="paragraph" w:styleId="Sraopastraipa">
    <w:name w:val="List Paragraph"/>
    <w:basedOn w:val="prastasis"/>
    <w:uiPriority w:val="34"/>
    <w:qFormat/>
    <w:rsid w:val="007C7B72"/>
    <w:pPr>
      <w:tabs>
        <w:tab w:val="left" w:pos="567"/>
      </w:tabs>
      <w:spacing w:after="0" w:line="260" w:lineRule="exact"/>
      <w:ind w:left="720"/>
      <w:contextualSpacing/>
    </w:pPr>
    <w:rPr>
      <w:rFonts w:ascii="Times New Roman" w:eastAsia="Times New Roman" w:hAnsi="Times New Roman"/>
      <w:szCs w:val="20"/>
      <w:lang w:eastAsia="lt-LT" w:bidi="lt-LT"/>
    </w:rPr>
  </w:style>
  <w:style w:type="paragraph" w:customStyle="1" w:styleId="BTEMEASMCA">
    <w:name w:val="BT EMEA_SMCA"/>
    <w:basedOn w:val="prastasis"/>
    <w:link w:val="BTEMEASMCAChar"/>
    <w:autoRedefine/>
    <w:rsid w:val="007C7B72"/>
    <w:pPr>
      <w:spacing w:after="0" w:line="240" w:lineRule="auto"/>
    </w:pPr>
    <w:rPr>
      <w:rFonts w:ascii="Times New Roman" w:eastAsia="Times New Roman" w:hAnsi="Times New Roman"/>
      <w:noProof/>
    </w:rPr>
  </w:style>
  <w:style w:type="paragraph" w:customStyle="1" w:styleId="BTbEMEASMCA">
    <w:name w:val="BT(b) EMEA_SMCA"/>
    <w:basedOn w:val="BTEMEASMCA"/>
    <w:autoRedefine/>
    <w:rsid w:val="007C7B72"/>
    <w:rPr>
      <w:b/>
    </w:rPr>
  </w:style>
  <w:style w:type="character" w:customStyle="1" w:styleId="BTEMEASMCAChar">
    <w:name w:val="BT EMEA_SMCA Char"/>
    <w:link w:val="BTEMEASMCA"/>
    <w:rsid w:val="007C7B72"/>
    <w:rPr>
      <w:rFonts w:ascii="Times New Roman" w:eastAsia="Times New Roman" w:hAnsi="Times New Roman" w:cs="Times New Roman"/>
      <w:noProof/>
    </w:rPr>
  </w:style>
  <w:style w:type="character" w:styleId="Emfaz">
    <w:name w:val="Emphasis"/>
    <w:uiPriority w:val="20"/>
    <w:qFormat/>
    <w:rsid w:val="007C7B72"/>
    <w:rPr>
      <w:i/>
      <w:iCs/>
    </w:rPr>
  </w:style>
  <w:style w:type="table" w:styleId="Lentelstinklelis">
    <w:name w:val="Table Grid"/>
    <w:basedOn w:val="prastojilentel"/>
    <w:rsid w:val="007C7B72"/>
    <w:pPr>
      <w:spacing w:before="60" w:after="6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2EE3"/>
    <w:rPr>
      <w:rFonts w:ascii="Times New Roman" w:eastAsia="Times New Roman" w:hAnsi="Times New Roman"/>
      <w:sz w:val="22"/>
      <w:lang w:bidi="lt-LT"/>
    </w:rPr>
  </w:style>
  <w:style w:type="character" w:styleId="Perirtashipersaitas">
    <w:name w:val="FollowedHyperlink"/>
    <w:semiHidden/>
    <w:unhideWhenUsed/>
    <w:rsid w:val="00CA2EE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58109">
      <w:bodyDiv w:val="1"/>
      <w:marLeft w:val="0"/>
      <w:marRight w:val="0"/>
      <w:marTop w:val="0"/>
      <w:marBottom w:val="0"/>
      <w:divBdr>
        <w:top w:val="none" w:sz="0" w:space="0" w:color="auto"/>
        <w:left w:val="none" w:sz="0" w:space="0" w:color="auto"/>
        <w:bottom w:val="none" w:sz="0" w:space="0" w:color="auto"/>
        <w:right w:val="none" w:sz="0" w:space="0" w:color="auto"/>
      </w:divBdr>
    </w:div>
    <w:div w:id="8331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hyperlink" Target="http://www.ema.europa.eu"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vvkt.lt"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image" Target="media/image8.jpeg"/><Relationship Id="rId28"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51754</Words>
  <Characters>29500</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81092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Birute</cp:lastModifiedBy>
  <cp:revision>2</cp:revision>
  <dcterms:created xsi:type="dcterms:W3CDTF">2023-02-01T07:03:00Z</dcterms:created>
  <dcterms:modified xsi:type="dcterms:W3CDTF">2023-02-01T07:03:00Z</dcterms:modified>
</cp:coreProperties>
</file>