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43577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1913F205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2D3870DA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694E1629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73B52139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06C86AFE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51BD394F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634C7DE3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088666C7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272196B1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4E9ED932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3EFF2549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5D463E5B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6AD304EB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3C709FBC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47ACCC95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4B314F70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3DC15753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3D3FEA9D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58184C3F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3731E41B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1008A3C6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367F8CBE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lt-LT"/>
        </w:rPr>
      </w:pPr>
    </w:p>
    <w:p w14:paraId="56471623" w14:textId="77777777" w:rsidR="00A304B7" w:rsidRPr="00A304B7" w:rsidRDefault="00A304B7" w:rsidP="00A304B7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Cs w:val="24"/>
        </w:rPr>
      </w:pPr>
      <w:r w:rsidRPr="00A304B7">
        <w:rPr>
          <w:rFonts w:ascii="Times New Roman" w:eastAsia="Times New Roman" w:hAnsi="Times New Roman"/>
          <w:b/>
          <w:bCs/>
          <w:iCs/>
          <w:snapToGrid w:val="0"/>
          <w:szCs w:val="28"/>
        </w:rPr>
        <w:t>I PRIEDAS</w:t>
      </w:r>
    </w:p>
    <w:p w14:paraId="002910A4" w14:textId="77777777" w:rsidR="00A304B7" w:rsidRPr="00A304B7" w:rsidRDefault="00A304B7" w:rsidP="00A304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4270017A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PREPARATO CHARAKTERISTIKŲ SANTRAUKA</w:t>
      </w:r>
    </w:p>
    <w:p w14:paraId="5DF56B01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lt-LT"/>
        </w:rPr>
      </w:pPr>
    </w:p>
    <w:p w14:paraId="2B16EABE" w14:textId="77777777" w:rsidR="00C63CD3" w:rsidRPr="00C63CD3" w:rsidRDefault="00C63CD3" w:rsidP="00C63CD3">
      <w:pPr>
        <w:tabs>
          <w:tab w:val="left" w:pos="567"/>
        </w:tabs>
        <w:spacing w:after="200" w:line="276" w:lineRule="auto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br w:type="page"/>
      </w:r>
    </w:p>
    <w:p w14:paraId="29384BA6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lastRenderedPageBreak/>
        <w:t>1.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VAISTINIO PREPARATO PAVADINIMAS</w:t>
      </w:r>
    </w:p>
    <w:p w14:paraId="6FBAE3DD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6FC476D7" w14:textId="42B43527" w:rsidR="00C63CD3" w:rsidRPr="00C63CD3" w:rsidRDefault="005B7FEC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dengtos tabletės</w:t>
      </w:r>
    </w:p>
    <w:p w14:paraId="5F10032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0454C78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43785FC3" w14:textId="77777777" w:rsidR="00C63CD3" w:rsidRPr="00C63CD3" w:rsidRDefault="00C63CD3" w:rsidP="00C63CD3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2.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KOKYBINĖ IR KIEKYBINĖ SUDĖTIS</w:t>
      </w:r>
    </w:p>
    <w:p w14:paraId="7BFE991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1453FEE" w14:textId="77777777" w:rsidR="00C63CD3" w:rsidRPr="00C63CD3" w:rsidRDefault="00C63CD3" w:rsidP="00C63CD3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1 dengtoje tabletėje yra:</w:t>
      </w:r>
    </w:p>
    <w:p w14:paraId="08B28F77" w14:textId="77777777" w:rsidR="00C63CD3" w:rsidRPr="00C63CD3" w:rsidRDefault="00C63CD3" w:rsidP="00C63CD3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i/>
          <w:szCs w:val="20"/>
          <w:lang w:eastAsia="lt-LT"/>
        </w:rPr>
        <w:t>Centaurium</w:t>
      </w:r>
      <w:proofErr w:type="spellEnd"/>
      <w:r w:rsidRPr="00C63CD3">
        <w:rPr>
          <w:rFonts w:ascii="Times New Roman" w:eastAsia="Times New Roman" w:hAnsi="Times New Roman"/>
          <w:i/>
          <w:szCs w:val="20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i/>
          <w:szCs w:val="20"/>
          <w:lang w:eastAsia="lt-LT"/>
        </w:rPr>
        <w:t>erythraea</w:t>
      </w:r>
      <w:proofErr w:type="spellEnd"/>
      <w:r w:rsidRPr="00C63CD3">
        <w:rPr>
          <w:rFonts w:ascii="Times New Roman" w:eastAsia="Times New Roman" w:hAnsi="Times New Roman"/>
          <w:i/>
          <w:szCs w:val="20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Rafn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s.l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. </w:t>
      </w:r>
      <w:proofErr w:type="spellStart"/>
      <w:r w:rsidR="00327620">
        <w:rPr>
          <w:rFonts w:ascii="Times New Roman" w:eastAsia="Times New Roman" w:hAnsi="Times New Roman"/>
          <w:szCs w:val="20"/>
          <w:lang w:eastAsia="lt-LT"/>
        </w:rPr>
        <w:t>herba</w:t>
      </w:r>
      <w:proofErr w:type="spellEnd"/>
      <w:r w:rsidR="00327620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C63CD3">
        <w:rPr>
          <w:rFonts w:ascii="Times New Roman" w:eastAsia="Times New Roman" w:hAnsi="Times New Roman"/>
          <w:szCs w:val="20"/>
          <w:lang w:eastAsia="lt-LT"/>
        </w:rPr>
        <w:t>(širdažolių žolės)</w:t>
      </w:r>
      <w:r>
        <w:rPr>
          <w:rFonts w:ascii="Times New Roman" w:eastAsia="Times New Roman" w:hAnsi="Times New Roman"/>
          <w:szCs w:val="20"/>
          <w:lang w:eastAsia="lt-LT"/>
        </w:rPr>
        <w:tab/>
      </w:r>
      <w:r w:rsidRPr="00C63CD3">
        <w:rPr>
          <w:rFonts w:ascii="Times New Roman" w:eastAsia="Times New Roman" w:hAnsi="Times New Roman"/>
          <w:szCs w:val="20"/>
          <w:lang w:eastAsia="lt-LT"/>
        </w:rPr>
        <w:t>36 mg</w:t>
      </w:r>
    </w:p>
    <w:p w14:paraId="45368167" w14:textId="2FD4D781" w:rsidR="00C63CD3" w:rsidRPr="00C63CD3" w:rsidRDefault="00C63CD3" w:rsidP="00C63CD3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i/>
          <w:szCs w:val="20"/>
          <w:lang w:eastAsia="lt-LT"/>
        </w:rPr>
        <w:t>Levisticum</w:t>
      </w:r>
      <w:proofErr w:type="spellEnd"/>
      <w:r w:rsidRPr="00C63CD3">
        <w:rPr>
          <w:rFonts w:ascii="Times New Roman" w:eastAsia="Times New Roman" w:hAnsi="Times New Roman"/>
          <w:i/>
          <w:szCs w:val="20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i/>
          <w:szCs w:val="20"/>
          <w:lang w:eastAsia="lt-LT"/>
        </w:rPr>
        <w:t>officinale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Koch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.,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radix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(gelsvių šaknų)</w:t>
      </w:r>
      <w:r w:rsidRPr="00C63CD3">
        <w:rPr>
          <w:rFonts w:ascii="Times New Roman" w:eastAsia="Times New Roman" w:hAnsi="Times New Roman"/>
          <w:szCs w:val="20"/>
          <w:lang w:eastAsia="lt-LT"/>
        </w:rPr>
        <w:tab/>
        <w:t>36 mg</w:t>
      </w:r>
    </w:p>
    <w:p w14:paraId="570F1699" w14:textId="77777777" w:rsidR="00C63CD3" w:rsidRPr="00C63CD3" w:rsidRDefault="00C63CD3" w:rsidP="00C63CD3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i/>
          <w:szCs w:val="20"/>
          <w:lang w:eastAsia="lt-LT"/>
        </w:rPr>
        <w:t>Rosmarinus</w:t>
      </w:r>
      <w:proofErr w:type="spellEnd"/>
      <w:r w:rsidRPr="00C63CD3">
        <w:rPr>
          <w:rFonts w:ascii="Times New Roman" w:eastAsia="Times New Roman" w:hAnsi="Times New Roman"/>
          <w:i/>
          <w:szCs w:val="20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i/>
          <w:szCs w:val="20"/>
          <w:lang w:eastAsia="lt-LT"/>
        </w:rPr>
        <w:t>officinalis</w:t>
      </w:r>
      <w:proofErr w:type="spellEnd"/>
      <w:r w:rsidRPr="00C63CD3">
        <w:rPr>
          <w:rFonts w:ascii="Times New Roman" w:eastAsia="Times New Roman" w:hAnsi="Times New Roman"/>
          <w:i/>
          <w:szCs w:val="20"/>
          <w:lang w:eastAsia="lt-LT"/>
        </w:rPr>
        <w:t xml:space="preserve"> 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L.,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folium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(rozmarinų lapų)</w:t>
      </w:r>
      <w:r w:rsidRPr="00C63CD3">
        <w:rPr>
          <w:rFonts w:ascii="Times New Roman" w:eastAsia="Times New Roman" w:hAnsi="Times New Roman"/>
          <w:szCs w:val="20"/>
          <w:lang w:eastAsia="lt-LT"/>
        </w:rPr>
        <w:tab/>
        <w:t>36 mg</w:t>
      </w:r>
    </w:p>
    <w:p w14:paraId="78E2BEAD" w14:textId="77777777" w:rsidR="00C63CD3" w:rsidRPr="00C63CD3" w:rsidRDefault="00C63CD3" w:rsidP="00C63CD3">
      <w:pPr>
        <w:widowControl w:val="0"/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lang w:eastAsia="lt-LT"/>
        </w:rPr>
      </w:pPr>
    </w:p>
    <w:p w14:paraId="2DB9DD8C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u w:val="single"/>
          <w:lang w:eastAsia="lt-LT"/>
        </w:rPr>
      </w:pPr>
      <w:r w:rsidRPr="00C63CD3">
        <w:rPr>
          <w:rFonts w:ascii="Times New Roman" w:eastAsia="Times New Roman" w:hAnsi="Times New Roman"/>
          <w:szCs w:val="20"/>
          <w:u w:val="single"/>
          <w:lang w:eastAsia="lt-LT"/>
        </w:rPr>
        <w:t>Pagalbinės medžiagos, kurių poveikis žinomas</w:t>
      </w:r>
    </w:p>
    <w:p w14:paraId="4E751083" w14:textId="6C4B8366" w:rsidR="00C63CD3" w:rsidRPr="00C63CD3" w:rsidRDefault="00645997" w:rsidP="00C63C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Skystoji g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liukozė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ab/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ab/>
      </w:r>
      <w:r w:rsidR="00C63CD3">
        <w:rPr>
          <w:rFonts w:ascii="Times New Roman" w:eastAsia="Times New Roman" w:hAnsi="Times New Roman"/>
          <w:szCs w:val="20"/>
          <w:lang w:eastAsia="lt-LT"/>
        </w:rPr>
        <w:tab/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2,17 mg</w:t>
      </w:r>
    </w:p>
    <w:p w14:paraId="7C074475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Laktozė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monohidratas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ab/>
      </w:r>
      <w:r w:rsidRPr="00C63CD3">
        <w:rPr>
          <w:rFonts w:ascii="Times New Roman" w:eastAsia="Times New Roman" w:hAnsi="Times New Roman"/>
          <w:szCs w:val="20"/>
          <w:lang w:eastAsia="lt-LT"/>
        </w:rPr>
        <w:tab/>
      </w:r>
      <w:r>
        <w:rPr>
          <w:rFonts w:ascii="Times New Roman" w:eastAsia="Times New Roman" w:hAnsi="Times New Roman"/>
          <w:szCs w:val="20"/>
          <w:lang w:eastAsia="lt-LT"/>
        </w:rPr>
        <w:tab/>
      </w:r>
      <w:r w:rsidRPr="00C63CD3">
        <w:rPr>
          <w:rFonts w:ascii="Times New Roman" w:eastAsia="Times New Roman" w:hAnsi="Times New Roman"/>
          <w:szCs w:val="20"/>
          <w:lang w:eastAsia="lt-LT"/>
        </w:rPr>
        <w:t>90,00 mg</w:t>
      </w:r>
    </w:p>
    <w:p w14:paraId="3DDA38A9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Sacharozė</w:t>
      </w:r>
      <w:r w:rsidRPr="00C63CD3">
        <w:rPr>
          <w:rFonts w:ascii="Times New Roman" w:eastAsia="Times New Roman" w:hAnsi="Times New Roman"/>
          <w:szCs w:val="20"/>
          <w:lang w:eastAsia="lt-LT"/>
        </w:rPr>
        <w:tab/>
      </w:r>
      <w:r w:rsidRPr="00C63CD3">
        <w:rPr>
          <w:rFonts w:ascii="Times New Roman" w:eastAsia="Times New Roman" w:hAnsi="Times New Roman"/>
          <w:szCs w:val="20"/>
          <w:lang w:eastAsia="lt-LT"/>
        </w:rPr>
        <w:tab/>
      </w:r>
      <w:r w:rsidRPr="00C63CD3">
        <w:rPr>
          <w:rFonts w:ascii="Times New Roman" w:eastAsia="Times New Roman" w:hAnsi="Times New Roman"/>
          <w:szCs w:val="20"/>
          <w:lang w:eastAsia="lt-LT"/>
        </w:rPr>
        <w:tab/>
      </w:r>
      <w:r>
        <w:rPr>
          <w:rFonts w:ascii="Times New Roman" w:eastAsia="Times New Roman" w:hAnsi="Times New Roman"/>
          <w:szCs w:val="20"/>
          <w:lang w:eastAsia="lt-LT"/>
        </w:rPr>
        <w:tab/>
      </w:r>
      <w:r w:rsidRPr="00C63CD3">
        <w:rPr>
          <w:rFonts w:ascii="Times New Roman" w:eastAsia="Times New Roman" w:hAnsi="Times New Roman"/>
          <w:szCs w:val="20"/>
          <w:lang w:eastAsia="lt-LT"/>
        </w:rPr>
        <w:t>120,86 mg</w:t>
      </w:r>
    </w:p>
    <w:p w14:paraId="77BC847B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lt-LT"/>
        </w:rPr>
      </w:pPr>
    </w:p>
    <w:p w14:paraId="163361C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Visos pagalbinės medžiagos išvardytos 6.1 skyriuje.</w:t>
      </w:r>
    </w:p>
    <w:p w14:paraId="4C3A521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46B93B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E0FCEF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caps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3.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FARMACINĖ FORMA</w:t>
      </w:r>
    </w:p>
    <w:p w14:paraId="1F84C090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lang w:eastAsia="lt-LT"/>
        </w:rPr>
      </w:pPr>
    </w:p>
    <w:p w14:paraId="42DC296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Dengt</w:t>
      </w:r>
      <w:r w:rsidR="00A304B7">
        <w:rPr>
          <w:rFonts w:ascii="Times New Roman" w:eastAsia="Times New Roman" w:hAnsi="Times New Roman"/>
          <w:szCs w:val="20"/>
          <w:lang w:eastAsia="lt-LT"/>
        </w:rPr>
        <w:t>a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 tabletė</w:t>
      </w:r>
    </w:p>
    <w:p w14:paraId="132E47F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Oranžinės spalvos, apvalios, abipus išgaubtos, lygiu paviršiumi dengtos tabletės. Dengtos tabletės skersmuo yra 10,2</w:t>
      </w:r>
      <w:r w:rsidRPr="00B82895">
        <w:rPr>
          <w:rFonts w:ascii="Times New Roman" w:hAnsi="Times New Roman"/>
          <w:szCs w:val="20"/>
          <w:rtl/>
        </w:rPr>
        <w:noBreakHyphen/>
      </w:r>
      <w:r w:rsidRPr="00C63CD3">
        <w:rPr>
          <w:rFonts w:ascii="Times New Roman" w:eastAsia="Times New Roman" w:hAnsi="Times New Roman"/>
          <w:szCs w:val="20"/>
          <w:lang w:eastAsia="lt-LT"/>
        </w:rPr>
        <w:t>10,6 mm.</w:t>
      </w:r>
    </w:p>
    <w:p w14:paraId="718C856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36E5DD9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2B72AD5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caps/>
          <w:lang w:eastAsia="lt-LT"/>
        </w:rPr>
      </w:pPr>
      <w:r w:rsidRPr="00C63CD3">
        <w:rPr>
          <w:rFonts w:ascii="Times New Roman" w:eastAsia="Times New Roman" w:hAnsi="Times New Roman"/>
          <w:b/>
          <w:caps/>
          <w:szCs w:val="20"/>
          <w:lang w:eastAsia="lt-LT"/>
        </w:rPr>
        <w:t>4.</w:t>
      </w:r>
      <w:r w:rsidRPr="00C63CD3">
        <w:rPr>
          <w:rFonts w:ascii="Times New Roman" w:eastAsia="Times New Roman" w:hAnsi="Times New Roman"/>
          <w:b/>
          <w:caps/>
          <w:szCs w:val="20"/>
          <w:lang w:eastAsia="lt-LT"/>
        </w:rPr>
        <w:tab/>
        <w:t>KLINIKINĖ INFORMACIJA</w:t>
      </w:r>
    </w:p>
    <w:p w14:paraId="6971BBD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4B415A3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4.1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Terapinės indikacijos</w:t>
      </w:r>
    </w:p>
    <w:p w14:paraId="252EC1A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0DC7FD10" w14:textId="4AD086BE" w:rsidR="00C63CD3" w:rsidRPr="00C63CD3" w:rsidRDefault="005B7FEC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yra tradicinis augalinis vaistinis preparatas, </w:t>
      </w:r>
      <w:r w:rsidR="006610E4">
        <w:rPr>
          <w:rFonts w:ascii="Times New Roman" w:eastAsia="Times New Roman" w:hAnsi="Times New Roman"/>
          <w:szCs w:val="20"/>
          <w:lang w:eastAsia="lt-LT"/>
        </w:rPr>
        <w:t>skirtas</w:t>
      </w:r>
      <w:r w:rsidR="006610E4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palaikomajam </w:t>
      </w:r>
      <w:r w:rsidR="006610E4" w:rsidRPr="006610E4">
        <w:rPr>
          <w:rFonts w:ascii="Times New Roman" w:eastAsia="Times New Roman" w:hAnsi="Times New Roman"/>
          <w:szCs w:val="20"/>
          <w:lang w:eastAsia="lt-LT"/>
        </w:rPr>
        <w:t>ir specifines gydymo priemones papildančiam</w:t>
      </w:r>
      <w:r w:rsidR="00551389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apatinių šlapimo takų uždegimo sukelt</w:t>
      </w:r>
      <w:r>
        <w:rPr>
          <w:rFonts w:ascii="Times New Roman" w:eastAsia="Times New Roman" w:hAnsi="Times New Roman"/>
          <w:szCs w:val="20"/>
          <w:lang w:eastAsia="lt-LT"/>
        </w:rPr>
        <w:t>ų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lengv</w:t>
      </w:r>
      <w:r>
        <w:rPr>
          <w:rFonts w:ascii="Times New Roman" w:eastAsia="Times New Roman" w:hAnsi="Times New Roman"/>
          <w:szCs w:val="20"/>
          <w:lang w:eastAsia="lt-LT"/>
        </w:rPr>
        <w:t>ų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negalavi</w:t>
      </w:r>
      <w:r>
        <w:rPr>
          <w:rFonts w:ascii="Times New Roman" w:eastAsia="Times New Roman" w:hAnsi="Times New Roman"/>
          <w:szCs w:val="20"/>
          <w:lang w:eastAsia="lt-LT"/>
        </w:rPr>
        <w:t>mų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(toki</w:t>
      </w:r>
      <w:r>
        <w:rPr>
          <w:rFonts w:ascii="Times New Roman" w:eastAsia="Times New Roman" w:hAnsi="Times New Roman"/>
          <w:szCs w:val="20"/>
          <w:lang w:eastAsia="lt-LT"/>
        </w:rPr>
        <w:t>ų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kaip dažnas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šlapinimasis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, deginantis skausmas šlapinantis ir </w:t>
      </w:r>
      <w:proofErr w:type="spellStart"/>
      <w:r w:rsidR="00674100">
        <w:rPr>
          <w:rFonts w:ascii="Times New Roman" w:eastAsia="Times New Roman" w:hAnsi="Times New Roman"/>
          <w:szCs w:val="20"/>
          <w:lang w:eastAsia="lt-LT"/>
        </w:rPr>
        <w:t>impulsinis</w:t>
      </w:r>
      <w:proofErr w:type="spellEnd"/>
      <w:r w:rsidR="00674100" w:rsidRPr="00674100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C63CD3" w:rsidRPr="00674100">
        <w:rPr>
          <w:rFonts w:ascii="Times New Roman" w:eastAsia="Times New Roman" w:hAnsi="Times New Roman"/>
          <w:szCs w:val="20"/>
          <w:lang w:eastAsia="lt-LT"/>
        </w:rPr>
        <w:t>noras šlapintis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) gydy</w:t>
      </w:r>
      <w:r w:rsidR="00674100">
        <w:rPr>
          <w:rFonts w:ascii="Times New Roman" w:eastAsia="Times New Roman" w:hAnsi="Times New Roman"/>
          <w:szCs w:val="20"/>
          <w:lang w:eastAsia="lt-LT"/>
        </w:rPr>
        <w:t>mui</w:t>
      </w:r>
      <w:r w:rsidR="00832322">
        <w:rPr>
          <w:rFonts w:ascii="Times New Roman" w:eastAsia="Times New Roman" w:hAnsi="Times New Roman"/>
          <w:szCs w:val="20"/>
          <w:lang w:eastAsia="lt-LT"/>
        </w:rPr>
        <w:t xml:space="preserve">; </w:t>
      </w:r>
      <w:r w:rsidR="00674100" w:rsidRPr="00674100">
        <w:rPr>
          <w:rFonts w:ascii="Times New Roman" w:eastAsia="Times New Roman" w:hAnsi="Times New Roman"/>
          <w:szCs w:val="20"/>
          <w:lang w:eastAsia="lt-LT"/>
        </w:rPr>
        <w:t xml:space="preserve">kad prasiplautų šlapimo takai ir </w:t>
      </w:r>
      <w:r w:rsidR="00F91060">
        <w:rPr>
          <w:rFonts w:ascii="Times New Roman" w:eastAsia="Times New Roman" w:hAnsi="Times New Roman"/>
          <w:szCs w:val="20"/>
          <w:lang w:eastAsia="lt-LT"/>
        </w:rPr>
        <w:t xml:space="preserve">juose </w:t>
      </w:r>
      <w:r w:rsidR="00674100" w:rsidRPr="00674100">
        <w:rPr>
          <w:rFonts w:ascii="Times New Roman" w:eastAsia="Times New Roman" w:hAnsi="Times New Roman"/>
          <w:szCs w:val="20"/>
          <w:lang w:eastAsia="lt-LT"/>
        </w:rPr>
        <w:t xml:space="preserve">sumažėtų </w:t>
      </w:r>
      <w:proofErr w:type="spellStart"/>
      <w:r w:rsidR="00674100">
        <w:rPr>
          <w:rFonts w:ascii="Times New Roman" w:eastAsia="Times New Roman" w:hAnsi="Times New Roman"/>
          <w:szCs w:val="20"/>
          <w:lang w:eastAsia="lt-LT"/>
        </w:rPr>
        <w:t>konkrementų</w:t>
      </w:r>
      <w:proofErr w:type="spellEnd"/>
      <w:r w:rsidR="00674100">
        <w:rPr>
          <w:rFonts w:ascii="Times New Roman" w:eastAsia="Times New Roman" w:hAnsi="Times New Roman"/>
          <w:szCs w:val="20"/>
          <w:lang w:eastAsia="lt-LT"/>
        </w:rPr>
        <w:t xml:space="preserve"> nuosėdų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.</w:t>
      </w:r>
    </w:p>
    <w:p w14:paraId="4C43F6A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665B1699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Tradicinis augalinis vaistinis preparatas, kurio indikacijos pagrįstos tik ilgalaikiu vartojimu.</w:t>
      </w:r>
    </w:p>
    <w:p w14:paraId="4F7EDDE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114879E" w14:textId="77777777" w:rsidR="00C63CD3" w:rsidRPr="00C63CD3" w:rsidRDefault="00C63CD3" w:rsidP="00C63CD3">
      <w:pPr>
        <w:numPr>
          <w:ilvl w:val="1"/>
          <w:numId w:val="1"/>
        </w:numPr>
        <w:tabs>
          <w:tab w:val="clear" w:pos="570"/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Dozavimas ir vartojimo metodas</w:t>
      </w:r>
    </w:p>
    <w:p w14:paraId="1BA38CE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i/>
          <w:lang w:eastAsia="lt-LT"/>
        </w:rPr>
      </w:pPr>
    </w:p>
    <w:p w14:paraId="6C61E903" w14:textId="77777777" w:rsidR="00C63CD3" w:rsidRPr="00675072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u w:val="single"/>
          <w:lang w:eastAsia="lt-LT"/>
        </w:rPr>
      </w:pPr>
      <w:r w:rsidRPr="00675072">
        <w:rPr>
          <w:rFonts w:ascii="Times New Roman" w:eastAsia="Times New Roman" w:hAnsi="Times New Roman"/>
          <w:szCs w:val="20"/>
          <w:u w:val="single"/>
          <w:lang w:eastAsia="lt-LT"/>
        </w:rPr>
        <w:t>Dozavimas</w:t>
      </w:r>
    </w:p>
    <w:p w14:paraId="03350989" w14:textId="77777777" w:rsidR="00C63CD3" w:rsidRPr="00C63CD3" w:rsidRDefault="00551389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Į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prastinė dozė yra:</w:t>
      </w:r>
    </w:p>
    <w:p w14:paraId="483F420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Suaugusiesiems </w:t>
      </w:r>
      <w:r w:rsidR="007F05A3" w:rsidRPr="00C109AC">
        <w:rPr>
          <w:rFonts w:ascii="Times New Roman" w:hAnsi="Times New Roman"/>
          <w:szCs w:val="20"/>
          <w:lang w:eastAsia="lt-LT"/>
        </w:rPr>
        <w:t>ir paauglia</w:t>
      </w:r>
      <w:r w:rsidR="007F05A3">
        <w:rPr>
          <w:rFonts w:ascii="Times New Roman" w:hAnsi="Times New Roman"/>
          <w:szCs w:val="20"/>
          <w:lang w:eastAsia="lt-LT"/>
        </w:rPr>
        <w:t>ms</w:t>
      </w:r>
      <w:r w:rsidR="007F05A3" w:rsidRPr="00C109AC">
        <w:rPr>
          <w:rFonts w:ascii="Times New Roman" w:hAnsi="Times New Roman"/>
          <w:szCs w:val="20"/>
          <w:lang w:eastAsia="lt-LT"/>
        </w:rPr>
        <w:t xml:space="preserve"> nuo 12 metų amžiaus</w:t>
      </w:r>
      <w:r w:rsidR="007F05A3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C63CD3">
        <w:rPr>
          <w:rFonts w:ascii="Times New Roman" w:eastAsia="Times New Roman" w:hAnsi="Times New Roman"/>
          <w:szCs w:val="20"/>
          <w:lang w:eastAsia="lt-LT"/>
        </w:rPr>
        <w:t>vartoti po 1 dengtą tabletę 3 kartus per parą.</w:t>
      </w:r>
    </w:p>
    <w:p w14:paraId="3DD57FE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</w:p>
    <w:p w14:paraId="4298ADF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Nepakanka duomenų apie tinkamas dozavimo rekomendacijas esant sutrikusiai inkstų ir (arba) kepenų funkcijai.</w:t>
      </w:r>
    </w:p>
    <w:p w14:paraId="7655B50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</w:p>
    <w:p w14:paraId="510F2D3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  <w:r w:rsidRPr="00C63CD3">
        <w:rPr>
          <w:rFonts w:ascii="Times New Roman" w:eastAsia="Times New Roman" w:hAnsi="Times New Roman"/>
          <w:i/>
          <w:szCs w:val="20"/>
          <w:lang w:eastAsia="lt-LT"/>
        </w:rPr>
        <w:t>Vaik</w:t>
      </w:r>
      <w:r w:rsidR="007F05A3">
        <w:rPr>
          <w:rFonts w:ascii="Times New Roman" w:eastAsia="Times New Roman" w:hAnsi="Times New Roman"/>
          <w:i/>
          <w:szCs w:val="20"/>
          <w:lang w:eastAsia="lt-LT"/>
        </w:rPr>
        <w:t>ai</w:t>
      </w:r>
    </w:p>
    <w:p w14:paraId="4E46055F" w14:textId="50E6B6D8" w:rsidR="00C63CD3" w:rsidRPr="00C63CD3" w:rsidRDefault="005B7FEC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negalima vartoti </w:t>
      </w:r>
      <w:r w:rsidR="00E20AE4" w:rsidRPr="00C63CD3">
        <w:rPr>
          <w:rFonts w:ascii="Times New Roman" w:eastAsia="Times New Roman" w:hAnsi="Times New Roman"/>
          <w:szCs w:val="20"/>
          <w:lang w:eastAsia="lt-LT"/>
        </w:rPr>
        <w:t xml:space="preserve">jaunesniems nei </w:t>
      </w:r>
      <w:r w:rsidR="007F05A3" w:rsidRPr="00C63CD3">
        <w:rPr>
          <w:rFonts w:ascii="Times New Roman" w:eastAsia="Times New Roman" w:hAnsi="Times New Roman"/>
          <w:szCs w:val="20"/>
          <w:lang w:eastAsia="lt-LT"/>
        </w:rPr>
        <w:t>1</w:t>
      </w:r>
      <w:r w:rsidR="007F05A3">
        <w:rPr>
          <w:rFonts w:ascii="Times New Roman" w:eastAsia="Times New Roman" w:hAnsi="Times New Roman"/>
          <w:szCs w:val="20"/>
          <w:lang w:eastAsia="lt-LT"/>
        </w:rPr>
        <w:t>2</w:t>
      </w:r>
      <w:r w:rsidR="007F05A3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E20AE4" w:rsidRPr="00C63CD3">
        <w:rPr>
          <w:rFonts w:ascii="Times New Roman" w:eastAsia="Times New Roman" w:hAnsi="Times New Roman"/>
          <w:szCs w:val="20"/>
          <w:lang w:eastAsia="lt-LT"/>
        </w:rPr>
        <w:t xml:space="preserve">metų </w:t>
      </w:r>
      <w:r w:rsidR="007F05A3">
        <w:rPr>
          <w:rFonts w:ascii="Times New Roman" w:eastAsia="Times New Roman" w:hAnsi="Times New Roman"/>
          <w:szCs w:val="20"/>
          <w:lang w:eastAsia="lt-LT"/>
        </w:rPr>
        <w:t>vaikams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.</w:t>
      </w:r>
    </w:p>
    <w:p w14:paraId="6F48F369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CAF048B" w14:textId="77777777" w:rsidR="00C63CD3" w:rsidRPr="00675072" w:rsidRDefault="00C63CD3" w:rsidP="00C63CD3">
      <w:pPr>
        <w:keepNext/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u w:val="single"/>
          <w:lang w:eastAsia="lt-LT"/>
        </w:rPr>
      </w:pPr>
      <w:r w:rsidRPr="00675072">
        <w:rPr>
          <w:rFonts w:ascii="Times New Roman" w:eastAsia="Times New Roman" w:hAnsi="Times New Roman"/>
          <w:szCs w:val="20"/>
          <w:u w:val="single"/>
          <w:lang w:eastAsia="lt-LT"/>
        </w:rPr>
        <w:t>Vartojimo metodas</w:t>
      </w:r>
    </w:p>
    <w:p w14:paraId="414E3D03" w14:textId="3E0162D2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Vartoti po vieną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5B7FEC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dengtą tabletę 3 kartus per parą (ryte, per pietus ir vakare).</w:t>
      </w:r>
    </w:p>
    <w:p w14:paraId="718760DF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</w:p>
    <w:p w14:paraId="719C4178" w14:textId="0C2EB5B1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Dengtą tabletę reikia nuryti </w:t>
      </w:r>
      <w:r w:rsidR="00DC3BAF">
        <w:rPr>
          <w:rFonts w:ascii="Times New Roman" w:eastAsia="Times New Roman" w:hAnsi="Times New Roman"/>
          <w:szCs w:val="20"/>
          <w:lang w:eastAsia="lt-LT"/>
        </w:rPr>
        <w:t>sveiką</w:t>
      </w:r>
      <w:r w:rsidR="00DC3BAF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(nesukramtytą), geriausia užgeriant skysčiu (pvz., stikline vandens). </w:t>
      </w:r>
    </w:p>
    <w:p w14:paraId="12889F8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</w:p>
    <w:p w14:paraId="1E5D5038" w14:textId="76FD04BD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lastRenderedPageBreak/>
        <w:t xml:space="preserve">Gydymo metu vartokite pakankamai </w:t>
      </w:r>
      <w:r w:rsidR="00DC3BAF" w:rsidRPr="00C63CD3">
        <w:rPr>
          <w:rFonts w:ascii="Times New Roman" w:eastAsia="Times New Roman" w:hAnsi="Times New Roman"/>
          <w:szCs w:val="20"/>
          <w:lang w:eastAsia="lt-LT"/>
        </w:rPr>
        <w:t>skysči</w:t>
      </w:r>
      <w:r w:rsidR="00DC3BAF">
        <w:rPr>
          <w:rFonts w:ascii="Times New Roman" w:eastAsia="Times New Roman" w:hAnsi="Times New Roman"/>
          <w:szCs w:val="20"/>
          <w:lang w:eastAsia="lt-LT"/>
        </w:rPr>
        <w:t>o</w:t>
      </w:r>
      <w:r w:rsidRPr="00C63CD3">
        <w:rPr>
          <w:rFonts w:ascii="Times New Roman" w:eastAsia="Times New Roman" w:hAnsi="Times New Roman"/>
          <w:szCs w:val="20"/>
          <w:lang w:eastAsia="lt-LT"/>
        </w:rPr>
        <w:t>.</w:t>
      </w:r>
    </w:p>
    <w:p w14:paraId="7CDB3B1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</w:p>
    <w:p w14:paraId="017633BA" w14:textId="77777777" w:rsidR="00C63CD3" w:rsidRPr="003630FA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u w:val="single"/>
          <w:lang w:eastAsia="lt-LT"/>
        </w:rPr>
      </w:pPr>
      <w:r w:rsidRPr="003630FA">
        <w:rPr>
          <w:rFonts w:ascii="Times New Roman" w:eastAsia="Times New Roman" w:hAnsi="Times New Roman"/>
          <w:iCs/>
          <w:szCs w:val="20"/>
          <w:u w:val="single"/>
          <w:lang w:eastAsia="lt-LT"/>
        </w:rPr>
        <w:t>Gydymo trukmė</w:t>
      </w:r>
    </w:p>
    <w:p w14:paraId="2EAB28BC" w14:textId="77777777" w:rsidR="00C63CD3" w:rsidRPr="003630FA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  <w:lang w:eastAsia="lt-LT"/>
        </w:rPr>
      </w:pPr>
      <w:r w:rsidRPr="003630FA">
        <w:rPr>
          <w:rFonts w:ascii="Times New Roman" w:eastAsia="Times New Roman" w:hAnsi="Times New Roman"/>
          <w:iCs/>
          <w:szCs w:val="20"/>
          <w:lang w:eastAsia="lt-LT"/>
        </w:rPr>
        <w:t xml:space="preserve">Pacientui skirtame pakuotės lapelyje nurodoma, kad jeigu per </w:t>
      </w:r>
      <w:r w:rsidR="00551389" w:rsidRPr="003630FA">
        <w:rPr>
          <w:rFonts w:ascii="Times New Roman" w:eastAsia="Times New Roman" w:hAnsi="Times New Roman"/>
          <w:iCs/>
          <w:szCs w:val="20"/>
          <w:lang w:eastAsia="lt-LT"/>
        </w:rPr>
        <w:t>3</w:t>
      </w:r>
      <w:r w:rsidRPr="003630FA">
        <w:rPr>
          <w:rFonts w:ascii="Times New Roman" w:eastAsia="Times New Roman" w:hAnsi="Times New Roman"/>
          <w:iCs/>
          <w:szCs w:val="20"/>
          <w:lang w:eastAsia="lt-LT"/>
        </w:rPr>
        <w:t xml:space="preserve"> dienas simptomai paūmėja arba išlieka, reikia kreiptis į gydytoją. Vaistinis preparatas netur</w:t>
      </w:r>
      <w:r w:rsidR="00294136" w:rsidRPr="003630FA">
        <w:rPr>
          <w:rFonts w:ascii="Times New Roman" w:eastAsia="Times New Roman" w:hAnsi="Times New Roman"/>
          <w:iCs/>
          <w:szCs w:val="20"/>
          <w:lang w:eastAsia="lt-LT"/>
        </w:rPr>
        <w:t>i</w:t>
      </w:r>
      <w:r w:rsidRPr="003630FA">
        <w:rPr>
          <w:rFonts w:ascii="Times New Roman" w:eastAsia="Times New Roman" w:hAnsi="Times New Roman"/>
          <w:iCs/>
          <w:szCs w:val="20"/>
          <w:lang w:eastAsia="lt-LT"/>
        </w:rPr>
        <w:t xml:space="preserve"> būti vartojamas </w:t>
      </w:r>
      <w:proofErr w:type="spellStart"/>
      <w:r w:rsidRPr="003630FA">
        <w:rPr>
          <w:rFonts w:ascii="Times New Roman" w:eastAsia="Times New Roman" w:hAnsi="Times New Roman"/>
          <w:iCs/>
          <w:szCs w:val="20"/>
          <w:lang w:eastAsia="lt-LT"/>
        </w:rPr>
        <w:t>savigydai</w:t>
      </w:r>
      <w:proofErr w:type="spellEnd"/>
      <w:r w:rsidRPr="003630FA">
        <w:rPr>
          <w:rFonts w:ascii="Times New Roman" w:eastAsia="Times New Roman" w:hAnsi="Times New Roman"/>
          <w:iCs/>
          <w:szCs w:val="20"/>
          <w:lang w:eastAsia="lt-LT"/>
        </w:rPr>
        <w:t xml:space="preserve"> ilgiau nei 2 savaites.</w:t>
      </w:r>
    </w:p>
    <w:p w14:paraId="774676A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</w:p>
    <w:p w14:paraId="6543FA5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4.3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Kontraindikacijos</w:t>
      </w:r>
    </w:p>
    <w:p w14:paraId="7BE8C1D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2B6118D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Padidėjęs jautrumas veikliosioms medžiagoms, kitiems skėtinių (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lot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. </w:t>
      </w:r>
      <w:proofErr w:type="spellStart"/>
      <w:r w:rsidRPr="00C63CD3">
        <w:rPr>
          <w:rFonts w:ascii="Times New Roman" w:eastAsia="Times New Roman" w:hAnsi="Times New Roman"/>
          <w:i/>
          <w:szCs w:val="20"/>
          <w:lang w:eastAsia="lt-LT"/>
        </w:rPr>
        <w:t>Apiaceae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) šeimos augalams (pvz., anyžiui, pankoliui),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anetoliui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(eterinių aliejų sudedamoji dalis) arba bet kuriai 6.1 skyriuje nurodytai pagalbinei medžiagai.</w:t>
      </w:r>
    </w:p>
    <w:p w14:paraId="4702D1B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2350D2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Pepsinės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opos.</w:t>
      </w:r>
    </w:p>
    <w:p w14:paraId="5845CA8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0876D26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Irigacinis gydymas negali būti taikomas esant edemai dėl sutrikusios širdies ar inkstų funkcijos ir (arba) jeigu gydytojas rekomendavo sumažinti vartojamų skysčių kiekį. </w:t>
      </w:r>
    </w:p>
    <w:p w14:paraId="517309A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4545D05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4.4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Specialūs įspėjimai ir atsargumo priemonės</w:t>
      </w:r>
    </w:p>
    <w:p w14:paraId="225570F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lang w:eastAsia="lt-LT"/>
        </w:rPr>
      </w:pPr>
    </w:p>
    <w:p w14:paraId="42DAAC4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Tęsiantis karščiavimui, pasireiškus apatinės pilvo dalies skausmui, spazmams, pastebėjus šlapime kraujo, atsiradus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šlapinimosi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sutrikimams ar ūmiam šlapimo susilaikymui, pacientui reikia nedelsiant pasitarti su gydytoju.</w:t>
      </w:r>
    </w:p>
    <w:p w14:paraId="5A0F509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1893B149" w14:textId="63ABC4C3" w:rsidR="00C63CD3" w:rsidRPr="00C63CD3" w:rsidRDefault="00DD786A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Šio v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aistinio preparato negalima vartoti pacientams, kuriems nustatytas retas paveldimas sutrikimas - fruktozės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netoleravimas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, gliukozės ir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galaktozės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malabsorbcija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,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sacharazės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ir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izomaltazės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stygius,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galaktozės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netoleravimas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ar </w:t>
      </w:r>
      <w:r>
        <w:rPr>
          <w:rFonts w:ascii="Times New Roman" w:eastAsia="Times New Roman" w:hAnsi="Times New Roman"/>
          <w:szCs w:val="20"/>
          <w:lang w:eastAsia="lt-LT"/>
        </w:rPr>
        <w:t xml:space="preserve">visiškas 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laktazės stygius. </w:t>
      </w:r>
    </w:p>
    <w:p w14:paraId="42676B0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lang w:eastAsia="lt-LT"/>
        </w:rPr>
      </w:pPr>
    </w:p>
    <w:p w14:paraId="1482AC9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u w:val="single"/>
          <w:lang w:eastAsia="lt-LT"/>
        </w:rPr>
      </w:pPr>
      <w:r w:rsidRPr="00C63CD3">
        <w:rPr>
          <w:rFonts w:ascii="Times New Roman" w:eastAsia="Times New Roman" w:hAnsi="Times New Roman"/>
          <w:szCs w:val="20"/>
          <w:u w:val="single"/>
          <w:lang w:eastAsia="lt-LT"/>
        </w:rPr>
        <w:t>Vaik</w:t>
      </w:r>
      <w:r w:rsidR="007F05A3">
        <w:rPr>
          <w:rFonts w:ascii="Times New Roman" w:eastAsia="Times New Roman" w:hAnsi="Times New Roman"/>
          <w:szCs w:val="20"/>
          <w:u w:val="single"/>
          <w:lang w:eastAsia="lt-LT"/>
        </w:rPr>
        <w:t>ai</w:t>
      </w:r>
    </w:p>
    <w:p w14:paraId="7424C32C" w14:textId="686955FE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Nepakanka duomenų apie šio vaistinio preparato vartojimą jaunesniems nei 1</w:t>
      </w:r>
      <w:r w:rsidR="007F05A3">
        <w:rPr>
          <w:rFonts w:ascii="Times New Roman" w:eastAsia="Times New Roman" w:hAnsi="Times New Roman"/>
          <w:szCs w:val="20"/>
          <w:lang w:eastAsia="lt-LT"/>
        </w:rPr>
        <w:t>2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 metų vaikams. </w:t>
      </w:r>
      <w:r w:rsidR="00E11264" w:rsidRPr="00E11264">
        <w:rPr>
          <w:rFonts w:ascii="Times New Roman" w:eastAsia="Times New Roman" w:hAnsi="Times New Roman"/>
          <w:szCs w:val="20"/>
          <w:lang w:eastAsia="lt-LT"/>
        </w:rPr>
        <w:t>Vaikų šlapimo takų sutrikimams</w:t>
      </w:r>
      <w:r w:rsidR="00E11264">
        <w:rPr>
          <w:rFonts w:ascii="Times New Roman" w:eastAsia="Times New Roman" w:hAnsi="Times New Roman"/>
          <w:szCs w:val="20"/>
          <w:lang w:eastAsia="lt-LT"/>
        </w:rPr>
        <w:t xml:space="preserve"> gydyti</w:t>
      </w:r>
      <w:r w:rsidR="00E11264" w:rsidRPr="00E11264">
        <w:rPr>
          <w:rFonts w:ascii="Times New Roman" w:eastAsia="Times New Roman" w:hAnsi="Times New Roman"/>
          <w:szCs w:val="20"/>
          <w:lang w:eastAsia="lt-LT"/>
        </w:rPr>
        <w:t xml:space="preserve"> reik</w:t>
      </w:r>
      <w:r w:rsidR="00E11264">
        <w:rPr>
          <w:rFonts w:ascii="Times New Roman" w:eastAsia="Times New Roman" w:hAnsi="Times New Roman"/>
          <w:szCs w:val="20"/>
          <w:lang w:eastAsia="lt-LT"/>
        </w:rPr>
        <w:t xml:space="preserve">alinga </w:t>
      </w:r>
      <w:r w:rsidR="00E11264" w:rsidRPr="00E11264">
        <w:rPr>
          <w:rFonts w:ascii="Times New Roman" w:eastAsia="Times New Roman" w:hAnsi="Times New Roman"/>
          <w:szCs w:val="20"/>
          <w:lang w:eastAsia="lt-LT"/>
        </w:rPr>
        <w:t xml:space="preserve">medicininė </w:t>
      </w:r>
      <w:r w:rsidR="00E11264">
        <w:rPr>
          <w:rFonts w:ascii="Times New Roman" w:eastAsia="Times New Roman" w:hAnsi="Times New Roman"/>
          <w:szCs w:val="20"/>
          <w:lang w:eastAsia="lt-LT"/>
        </w:rPr>
        <w:t xml:space="preserve">priežiūra </w:t>
      </w:r>
      <w:r w:rsidR="00E11264" w:rsidRPr="00E11264">
        <w:rPr>
          <w:rFonts w:ascii="Times New Roman" w:eastAsia="Times New Roman" w:hAnsi="Times New Roman"/>
          <w:szCs w:val="20"/>
          <w:lang w:eastAsia="lt-LT"/>
        </w:rPr>
        <w:t xml:space="preserve">(juos diagnozuoti, gydyti ir </w:t>
      </w:r>
      <w:r w:rsidR="00E11264">
        <w:rPr>
          <w:rFonts w:ascii="Times New Roman" w:eastAsia="Times New Roman" w:hAnsi="Times New Roman"/>
          <w:szCs w:val="20"/>
          <w:lang w:eastAsia="lt-LT"/>
        </w:rPr>
        <w:t xml:space="preserve">stebėti turi </w:t>
      </w:r>
      <w:r w:rsidR="00E11264" w:rsidRPr="00E11264">
        <w:rPr>
          <w:rFonts w:ascii="Times New Roman" w:eastAsia="Times New Roman" w:hAnsi="Times New Roman"/>
          <w:szCs w:val="20"/>
          <w:lang w:eastAsia="lt-LT"/>
        </w:rPr>
        <w:t>gydytojas</w:t>
      </w:r>
      <w:r w:rsidR="00E11264">
        <w:rPr>
          <w:rFonts w:ascii="Times New Roman" w:eastAsia="Times New Roman" w:hAnsi="Times New Roman"/>
          <w:szCs w:val="20"/>
          <w:lang w:eastAsia="lt-LT"/>
        </w:rPr>
        <w:t>).</w:t>
      </w:r>
      <w:r w:rsidR="00E11264" w:rsidRPr="00E11264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Todėl </w:t>
      </w:r>
      <w:proofErr w:type="spellStart"/>
      <w:r w:rsidR="00E11264" w:rsidRPr="00E11264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E11264" w:rsidRPr="00E11264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E11264" w:rsidRPr="00E11264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="00E11264" w:rsidRPr="00E11264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E11264">
        <w:rPr>
          <w:rFonts w:ascii="Times New Roman" w:eastAsia="Times New Roman" w:hAnsi="Times New Roman"/>
          <w:szCs w:val="20"/>
          <w:lang w:eastAsia="lt-LT"/>
        </w:rPr>
        <w:t xml:space="preserve">negalima vartoti </w:t>
      </w:r>
      <w:r w:rsidRPr="00C63CD3">
        <w:rPr>
          <w:rFonts w:ascii="Times New Roman" w:eastAsia="Times New Roman" w:hAnsi="Times New Roman"/>
          <w:szCs w:val="20"/>
          <w:lang w:eastAsia="lt-LT"/>
        </w:rPr>
        <w:t>jaunesni</w:t>
      </w:r>
      <w:r w:rsidR="00E11264">
        <w:rPr>
          <w:rFonts w:ascii="Times New Roman" w:eastAsia="Times New Roman" w:hAnsi="Times New Roman"/>
          <w:szCs w:val="20"/>
          <w:lang w:eastAsia="lt-LT"/>
        </w:rPr>
        <w:t>ems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 nei 1</w:t>
      </w:r>
      <w:r w:rsidR="007F05A3">
        <w:rPr>
          <w:rFonts w:ascii="Times New Roman" w:eastAsia="Times New Roman" w:hAnsi="Times New Roman"/>
          <w:szCs w:val="20"/>
          <w:lang w:eastAsia="lt-LT"/>
        </w:rPr>
        <w:t>2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 metų vaika</w:t>
      </w:r>
      <w:r w:rsidR="00E11264">
        <w:rPr>
          <w:rFonts w:ascii="Times New Roman" w:eastAsia="Times New Roman" w:hAnsi="Times New Roman"/>
          <w:szCs w:val="20"/>
          <w:lang w:eastAsia="lt-LT"/>
        </w:rPr>
        <w:t>ms.</w:t>
      </w:r>
    </w:p>
    <w:p w14:paraId="41605B6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</w:p>
    <w:p w14:paraId="289F785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4.5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Sąveika su kitais vaistiniais preparatais ir kitokia sąveika</w:t>
      </w:r>
    </w:p>
    <w:p w14:paraId="08D7F64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14:paraId="60109BE5" w14:textId="77777777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Kol kas nežinoma apie sąveiką su kitais vaistiniais preparatais. Sąveikos tyrimų neatlikta. </w:t>
      </w:r>
    </w:p>
    <w:p w14:paraId="78399BA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515FC8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4.6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Vaisingumas, nėštumo ir žindymo laikotarpis</w:t>
      </w:r>
    </w:p>
    <w:p w14:paraId="4784FE2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14:paraId="541668A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szCs w:val="20"/>
          <w:u w:val="single"/>
          <w:lang w:eastAsia="lt-LT"/>
        </w:rPr>
      </w:pPr>
      <w:r w:rsidRPr="00C63CD3">
        <w:rPr>
          <w:rFonts w:ascii="Times New Roman" w:eastAsia="Times New Roman" w:hAnsi="Times New Roman"/>
          <w:szCs w:val="20"/>
          <w:u w:val="single"/>
          <w:lang w:eastAsia="lt-LT"/>
        </w:rPr>
        <w:t>Nėštumas</w:t>
      </w:r>
    </w:p>
    <w:p w14:paraId="7ABA4DCC" w14:textId="1398D800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Vidutinis kiekis nėščių moterų tyrimų duomenų (apie 300</w:t>
      </w:r>
      <w:r w:rsidRPr="00C63CD3">
        <w:rPr>
          <w:rFonts w:ascii="Times New Roman" w:eastAsia="Times New Roman" w:hAnsi="Times New Roman"/>
          <w:szCs w:val="20"/>
          <w:lang w:eastAsia="lt-LT"/>
        </w:rPr>
        <w:noBreakHyphen/>
        <w:t xml:space="preserve">1000 nėštumų baigčių) nerodo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5B7FEC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DC3BAF">
        <w:rPr>
          <w:rFonts w:ascii="Times New Roman" w:eastAsia="Times New Roman" w:hAnsi="Times New Roman"/>
          <w:szCs w:val="20"/>
          <w:lang w:eastAsia="lt-LT"/>
        </w:rPr>
        <w:t>įtakos</w:t>
      </w:r>
      <w:r w:rsidR="00DC3BAF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560501">
        <w:rPr>
          <w:rFonts w:ascii="Times New Roman" w:eastAsia="Times New Roman" w:hAnsi="Times New Roman"/>
          <w:szCs w:val="20"/>
          <w:lang w:eastAsia="lt-LT"/>
        </w:rPr>
        <w:t>įgimt</w:t>
      </w:r>
      <w:r w:rsidR="00DC3BAF">
        <w:rPr>
          <w:rFonts w:ascii="Times New Roman" w:eastAsia="Times New Roman" w:hAnsi="Times New Roman"/>
          <w:szCs w:val="20"/>
          <w:lang w:eastAsia="lt-LT"/>
        </w:rPr>
        <w:t>ų ydų</w:t>
      </w:r>
      <w:r w:rsidR="00560501">
        <w:rPr>
          <w:rFonts w:ascii="Times New Roman" w:eastAsia="Times New Roman" w:hAnsi="Times New Roman"/>
          <w:szCs w:val="20"/>
          <w:lang w:eastAsia="lt-LT"/>
        </w:rPr>
        <w:t xml:space="preserve"> formavim</w:t>
      </w:r>
      <w:r w:rsidR="00DC3BAF">
        <w:rPr>
          <w:rFonts w:ascii="Times New Roman" w:eastAsia="Times New Roman" w:hAnsi="Times New Roman"/>
          <w:szCs w:val="20"/>
          <w:lang w:eastAsia="lt-LT"/>
        </w:rPr>
        <w:t>uisi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 ar toksinio poveikio vaisiui (ar) naujagimiui.</w:t>
      </w:r>
    </w:p>
    <w:p w14:paraId="5847779B" w14:textId="69A32F12" w:rsidR="00C63CD3" w:rsidRPr="00C63CD3" w:rsidRDefault="00560501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Turimi s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u gyvūnais atlikti tyrimai neparodė toksinio poveikio reprodukcijai (žr. 5.3 skyrių).</w:t>
      </w:r>
    </w:p>
    <w:p w14:paraId="48C44FBF" w14:textId="3451B2C9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Jei </w:t>
      </w:r>
      <w:r w:rsidR="00560501">
        <w:rPr>
          <w:rFonts w:ascii="Times New Roman" w:eastAsia="Times New Roman" w:hAnsi="Times New Roman"/>
          <w:szCs w:val="20"/>
          <w:lang w:eastAsia="lt-LT"/>
        </w:rPr>
        <w:t>gyd</w:t>
      </w:r>
      <w:r w:rsidR="00DC3BAF">
        <w:rPr>
          <w:rFonts w:ascii="Times New Roman" w:eastAsia="Times New Roman" w:hAnsi="Times New Roman"/>
          <w:szCs w:val="20"/>
          <w:lang w:eastAsia="lt-LT"/>
        </w:rPr>
        <w:t>ymą taikantis</w:t>
      </w:r>
      <w:r w:rsidR="00560501">
        <w:rPr>
          <w:rFonts w:ascii="Times New Roman" w:eastAsia="Times New Roman" w:hAnsi="Times New Roman"/>
          <w:szCs w:val="20"/>
          <w:lang w:eastAsia="lt-LT"/>
        </w:rPr>
        <w:t xml:space="preserve"> gydytojas mano, kad 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būtina, galima apsvarstyti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5B7FEC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vartojimą nėštumo metu.</w:t>
      </w:r>
    </w:p>
    <w:p w14:paraId="2E343571" w14:textId="77777777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</w:p>
    <w:p w14:paraId="23F30ED6" w14:textId="77777777" w:rsidR="00C63CD3" w:rsidRPr="00C63CD3" w:rsidRDefault="00C63CD3" w:rsidP="00C63CD3">
      <w:pPr>
        <w:keepNext/>
        <w:keepLines/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szCs w:val="20"/>
          <w:u w:val="single"/>
          <w:lang w:eastAsia="lt-LT"/>
        </w:rPr>
      </w:pPr>
      <w:r w:rsidRPr="00C63CD3">
        <w:rPr>
          <w:rFonts w:ascii="Times New Roman" w:eastAsia="Times New Roman" w:hAnsi="Times New Roman"/>
          <w:szCs w:val="20"/>
          <w:u w:val="single"/>
          <w:lang w:eastAsia="lt-LT"/>
        </w:rPr>
        <w:t>Žindymas</w:t>
      </w:r>
    </w:p>
    <w:p w14:paraId="3E8CF8F7" w14:textId="75720CD0" w:rsidR="00C63CD3" w:rsidRPr="00C63CD3" w:rsidRDefault="00C63CD3" w:rsidP="00C63CD3">
      <w:pPr>
        <w:keepNext/>
        <w:keepLines/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 xml:space="preserve">Nežinoma, ar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5B7FEC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arba jo veikliosios medžiagos metabolitų išsiskiria į motinos pieną. Pavojaus žindomiems naujagimiams ar kūdikiams negalima atmesti.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5B7FEC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netur</w:t>
      </w:r>
      <w:r w:rsidR="00E94D18">
        <w:rPr>
          <w:rFonts w:ascii="Times New Roman" w:eastAsia="Times New Roman" w:hAnsi="Times New Roman"/>
          <w:lang w:eastAsia="lt-LT"/>
        </w:rPr>
        <w:t>i</w:t>
      </w:r>
      <w:r w:rsidRPr="00C63CD3">
        <w:rPr>
          <w:rFonts w:ascii="Times New Roman" w:eastAsia="Times New Roman" w:hAnsi="Times New Roman"/>
          <w:lang w:eastAsia="lt-LT"/>
        </w:rPr>
        <w:t xml:space="preserve"> būti vartojamas žindymo metu.</w:t>
      </w:r>
    </w:p>
    <w:p w14:paraId="4137F1AC" w14:textId="77777777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</w:p>
    <w:p w14:paraId="1A3F3A70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u w:val="single"/>
          <w:lang w:eastAsia="lt-LT"/>
        </w:rPr>
      </w:pPr>
      <w:r w:rsidRPr="00C63CD3">
        <w:rPr>
          <w:rFonts w:ascii="Times New Roman" w:eastAsia="Times New Roman" w:hAnsi="Times New Roman"/>
          <w:szCs w:val="20"/>
          <w:u w:val="single"/>
          <w:lang w:eastAsia="lt-LT"/>
        </w:rPr>
        <w:t>Vaisingumas</w:t>
      </w:r>
    </w:p>
    <w:p w14:paraId="06B1A432" w14:textId="77777777" w:rsidR="00C63CD3" w:rsidRPr="00C63CD3" w:rsidRDefault="00C63CD3" w:rsidP="00C63CD3">
      <w:pPr>
        <w:keepNext/>
        <w:keepLines/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Duomenų apie vaistinio preparato poveikį žmonių vaisingumui nėra. Tyrimų su gyvūnais duomenimis nepastebėta jokio poveikio patelės ir patino vaisingumui (žiūrėti 5.3 skyrių).</w:t>
      </w:r>
    </w:p>
    <w:p w14:paraId="67F4CCE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</w:p>
    <w:p w14:paraId="3565C9B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lastRenderedPageBreak/>
        <w:t>4.7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Poveikis gebėjimui vairuoti ir valdyti mechanizmus</w:t>
      </w:r>
    </w:p>
    <w:p w14:paraId="1CF7EE09" w14:textId="77777777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14:paraId="6E739B78" w14:textId="33628585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Tyrimų dėl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5B7FEC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poveikio gebėjimui vairuoti ir valdyti mechanizmus neatlikta. </w:t>
      </w:r>
    </w:p>
    <w:p w14:paraId="6420406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4452B7C2" w14:textId="77777777" w:rsidR="00C63CD3" w:rsidRPr="00C63CD3" w:rsidRDefault="00C63CD3" w:rsidP="00C63CD3">
      <w:pPr>
        <w:numPr>
          <w:ilvl w:val="1"/>
          <w:numId w:val="2"/>
        </w:numPr>
        <w:tabs>
          <w:tab w:val="clear" w:pos="570"/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/>
          <w:b/>
          <w:szCs w:val="20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Nepageidaujamas poveikis</w:t>
      </w:r>
    </w:p>
    <w:p w14:paraId="3460643F" w14:textId="77777777" w:rsidR="00C63CD3" w:rsidRPr="00C63CD3" w:rsidRDefault="00C63CD3" w:rsidP="00C63CD3">
      <w:pPr>
        <w:tabs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/>
          <w:b/>
          <w:szCs w:val="20"/>
          <w:lang w:eastAsia="lt-LT"/>
        </w:rPr>
      </w:pPr>
    </w:p>
    <w:p w14:paraId="70F2856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Virškinimo trakto sutrikimai</w:t>
      </w:r>
    </w:p>
    <w:p w14:paraId="22F482F5" w14:textId="77777777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Dažni (nuo ≥ 1/100 iki &lt; 1/10): virškinimo trakto sutrikimai (pvz., pykinimas, vėmimas, viduriavimas).</w:t>
      </w:r>
    </w:p>
    <w:p w14:paraId="1950AFD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</w:p>
    <w:p w14:paraId="4777C0B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Imuninės sistemos sutrikimai</w:t>
      </w:r>
    </w:p>
    <w:p w14:paraId="58285FD4" w14:textId="17498237" w:rsidR="00C63CD3" w:rsidRPr="00C63CD3" w:rsidRDefault="00C63CD3" w:rsidP="003630FA">
      <w:pPr>
        <w:tabs>
          <w:tab w:val="left" w:pos="0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Dažnis nežinomas (negali būti apskaičiuotas pagal turimus duomenis): </w:t>
      </w:r>
      <w:r w:rsidR="00560501">
        <w:rPr>
          <w:rFonts w:ascii="Times New Roman" w:eastAsia="Times New Roman" w:hAnsi="Times New Roman"/>
          <w:szCs w:val="20"/>
          <w:lang w:eastAsia="lt-LT"/>
        </w:rPr>
        <w:t>p</w:t>
      </w:r>
      <w:r w:rsidR="00560501" w:rsidRPr="00560501">
        <w:rPr>
          <w:rFonts w:ascii="Times New Roman" w:eastAsia="Times New Roman" w:hAnsi="Times New Roman"/>
          <w:szCs w:val="20"/>
          <w:lang w:eastAsia="lt-LT"/>
        </w:rPr>
        <w:t>adidėjusio jautrumo reakcijos (</w:t>
      </w:r>
      <w:r w:rsidR="004A1DBD">
        <w:rPr>
          <w:rFonts w:ascii="Times New Roman" w:eastAsia="Times New Roman" w:hAnsi="Times New Roman"/>
          <w:szCs w:val="20"/>
          <w:lang w:eastAsia="lt-LT"/>
        </w:rPr>
        <w:t>iš</w:t>
      </w:r>
      <w:r w:rsidR="00560501" w:rsidRPr="00560501">
        <w:rPr>
          <w:rFonts w:ascii="Times New Roman" w:eastAsia="Times New Roman" w:hAnsi="Times New Roman"/>
          <w:szCs w:val="20"/>
          <w:lang w:eastAsia="lt-LT"/>
        </w:rPr>
        <w:t>bėrimas, niežulys, veido edema</w:t>
      </w:r>
      <w:r w:rsidR="00560501">
        <w:rPr>
          <w:rFonts w:ascii="Times New Roman" w:eastAsia="Times New Roman" w:hAnsi="Times New Roman"/>
          <w:szCs w:val="20"/>
          <w:lang w:eastAsia="lt-LT"/>
        </w:rPr>
        <w:t>)</w:t>
      </w:r>
      <w:r w:rsidRPr="00C63CD3">
        <w:rPr>
          <w:rFonts w:ascii="Times New Roman" w:eastAsia="Times New Roman" w:hAnsi="Times New Roman"/>
          <w:szCs w:val="20"/>
          <w:lang w:eastAsia="lt-LT"/>
        </w:rPr>
        <w:t>.</w:t>
      </w:r>
    </w:p>
    <w:p w14:paraId="1FF128D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</w:p>
    <w:p w14:paraId="01B7F435" w14:textId="77777777" w:rsidR="00C63CD3" w:rsidRPr="00C63CD3" w:rsidRDefault="00C63CD3" w:rsidP="00C63CD3">
      <w:pP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Pakuotės lapelyje nurodyta, kad, jeigu pasireiškia bet kuris iš anksčiau išvardytų arba kitoks šalutinis poveikis, pacientas turi nutraukti vaistinio preparato vartojimą ir kuo skubiau kreiptis į gydytoją.</w:t>
      </w:r>
    </w:p>
    <w:p w14:paraId="092048A9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</w:p>
    <w:p w14:paraId="36901FBD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  <w:snapToGrid w:val="0"/>
          <w:szCs w:val="24"/>
          <w:u w:val="single"/>
        </w:rPr>
      </w:pPr>
      <w:r w:rsidRPr="00C63CD3">
        <w:rPr>
          <w:rFonts w:ascii="Times New Roman" w:eastAsia="Times New Roman" w:hAnsi="Times New Roman"/>
          <w:noProof/>
          <w:snapToGrid w:val="0"/>
          <w:szCs w:val="24"/>
          <w:u w:val="single"/>
        </w:rPr>
        <w:t>Pranešimas apie įtariamas nepageidaujamas reakcijas</w:t>
      </w:r>
    </w:p>
    <w:p w14:paraId="11CD37DF" w14:textId="77777777" w:rsidR="00560501" w:rsidRPr="00560501" w:rsidRDefault="00560501" w:rsidP="00705B39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/>
          <w:noProof/>
          <w:snapToGrid w:val="0"/>
        </w:rPr>
      </w:pPr>
      <w:r w:rsidRPr="00560501">
        <w:rPr>
          <w:rFonts w:ascii="Times New Roman" w:eastAsia="Times New Roman" w:hAnsi="Times New Roman"/>
          <w:noProof/>
          <w:snapToGrid w:val="0"/>
        </w:rPr>
        <w:t>Svarbu pranešti apie įtariamas nepageidaujamas reakcijas, pastebėtas po vaistinio preparato registracijos, nes tai leidžia nuolat stebėti vaistinio preparato naudos ir rizikos santykį.</w:t>
      </w:r>
      <w:r w:rsidRPr="00560501">
        <w:rPr>
          <w:rFonts w:ascii="Times New Roman" w:eastAsia="Times New Roman" w:hAnsi="Times New Roman"/>
          <w:snapToGrid w:val="0"/>
        </w:rPr>
        <w:t xml:space="preserve"> </w:t>
      </w:r>
      <w:r w:rsidRPr="00560501">
        <w:rPr>
          <w:rFonts w:ascii="Times New Roman" w:eastAsia="Times New Roman" w:hAnsi="Times New Roman"/>
          <w:noProof/>
          <w:snapToGrid w:val="0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10" w:history="1">
        <w:r w:rsidRPr="00560501">
          <w:rPr>
            <w:rFonts w:ascii="Times New Roman" w:eastAsia="Times New Roman" w:hAnsi="Times New Roman"/>
            <w:noProof/>
            <w:snapToGrid w:val="0"/>
            <w:color w:val="0000FF"/>
            <w:u w:val="single"/>
          </w:rPr>
          <w:t>https://vapris.vvkt.lt/vvkt-web/public/nrvSpecialist</w:t>
        </w:r>
      </w:hyperlink>
      <w:r w:rsidRPr="00560501">
        <w:rPr>
          <w:rFonts w:ascii="Times New Roman" w:eastAsia="Times New Roman" w:hAnsi="Times New Roman"/>
          <w:noProof/>
          <w:snapToGrid w:val="0"/>
        </w:rPr>
        <w:t xml:space="preserve"> arba užpildę Sveikatos priežiūros ar farmacijos specialisto pranešimo apie įtariamą nepageidaujamą reakciją (ĮNR) formą, kuri skelbiama </w:t>
      </w:r>
      <w:hyperlink r:id="rId11" w:history="1">
        <w:r w:rsidRPr="00560501">
          <w:rPr>
            <w:rFonts w:ascii="Times New Roman" w:eastAsia="Times New Roman" w:hAnsi="Times New Roman"/>
            <w:noProof/>
            <w:snapToGrid w:val="0"/>
            <w:color w:val="0000FF"/>
            <w:u w:val="single"/>
          </w:rPr>
          <w:t>https://www.vvkt.lt/index.php?1399030386</w:t>
        </w:r>
      </w:hyperlink>
      <w:r w:rsidRPr="00560501">
        <w:rPr>
          <w:rFonts w:ascii="Times New Roman" w:eastAsia="Times New Roman" w:hAnsi="Times New Roman"/>
          <w:noProof/>
          <w:snapToGrid w:val="0"/>
        </w:rPr>
        <w:t>, ir atsiųsti elektroniniu paštu (adresu NepageidaujamaR@vvkt.lt).</w:t>
      </w:r>
    </w:p>
    <w:p w14:paraId="72E78B5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37D9303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4.9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Perdozavimas</w:t>
      </w:r>
    </w:p>
    <w:p w14:paraId="221C97D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14:paraId="3DF8BF8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Iki šiol pranešimų apie perdozavimą negauta.</w:t>
      </w:r>
    </w:p>
    <w:p w14:paraId="0AD7B9D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Perdozavimo gydymas: perdozavus taikomas simptominis gydymas.</w:t>
      </w:r>
    </w:p>
    <w:p w14:paraId="110232B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1C618C9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655BA0C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5.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FARMAKOLOGINĖS SAVYBĖS</w:t>
      </w:r>
    </w:p>
    <w:p w14:paraId="07349C7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08621E8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 xml:space="preserve">5.1 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</w:r>
      <w:proofErr w:type="spellStart"/>
      <w:r w:rsidRPr="00C63CD3">
        <w:rPr>
          <w:rFonts w:ascii="Times New Roman" w:eastAsia="Times New Roman" w:hAnsi="Times New Roman"/>
          <w:b/>
          <w:szCs w:val="20"/>
          <w:lang w:eastAsia="lt-LT"/>
        </w:rPr>
        <w:t>Farmakodinaminės</w:t>
      </w:r>
      <w:proofErr w:type="spellEnd"/>
      <w:r w:rsidRPr="00C63CD3">
        <w:rPr>
          <w:rFonts w:ascii="Times New Roman" w:eastAsia="Times New Roman" w:hAnsi="Times New Roman"/>
          <w:b/>
          <w:szCs w:val="20"/>
          <w:lang w:eastAsia="lt-LT"/>
        </w:rPr>
        <w:t xml:space="preserve"> savybės</w:t>
      </w:r>
    </w:p>
    <w:p w14:paraId="3738D59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14:paraId="1A67BBF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Tradicinis augalinis vaistinis preparatas</w:t>
      </w:r>
      <w:r w:rsidR="00E94D18">
        <w:rPr>
          <w:rFonts w:ascii="Times New Roman" w:eastAsia="Times New Roman" w:hAnsi="Times New Roman"/>
          <w:szCs w:val="20"/>
          <w:lang w:eastAsia="lt-LT"/>
        </w:rPr>
        <w:t>.</w:t>
      </w:r>
    </w:p>
    <w:p w14:paraId="18A26A44" w14:textId="77777777" w:rsidR="00C63CD3" w:rsidRPr="00C63CD3" w:rsidRDefault="00C63CD3" w:rsidP="00C63CD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i/>
          <w:lang w:eastAsia="lt-LT"/>
        </w:rPr>
      </w:pPr>
    </w:p>
    <w:p w14:paraId="29D3786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 xml:space="preserve">5.2 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</w:r>
      <w:proofErr w:type="spellStart"/>
      <w:r w:rsidRPr="00C63CD3">
        <w:rPr>
          <w:rFonts w:ascii="Times New Roman" w:eastAsia="Times New Roman" w:hAnsi="Times New Roman"/>
          <w:b/>
          <w:szCs w:val="20"/>
          <w:lang w:eastAsia="lt-LT"/>
        </w:rPr>
        <w:t>Farmakokinetinės</w:t>
      </w:r>
      <w:proofErr w:type="spellEnd"/>
      <w:r w:rsidRPr="00C63CD3">
        <w:rPr>
          <w:rFonts w:ascii="Times New Roman" w:eastAsia="Times New Roman" w:hAnsi="Times New Roman"/>
          <w:b/>
          <w:szCs w:val="20"/>
          <w:lang w:eastAsia="lt-LT"/>
        </w:rPr>
        <w:t xml:space="preserve"> savybės</w:t>
      </w:r>
    </w:p>
    <w:p w14:paraId="30BE44F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14:paraId="0E68406D" w14:textId="77777777" w:rsidR="00C63CD3" w:rsidRPr="00C63CD3" w:rsidRDefault="00C63CD3" w:rsidP="00C63CD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Farmakokinetinių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tyrimų neatlikta.</w:t>
      </w:r>
    </w:p>
    <w:p w14:paraId="507C4BC5" w14:textId="77777777" w:rsidR="00C63CD3" w:rsidRPr="00C63CD3" w:rsidRDefault="00C63CD3" w:rsidP="00C63CD3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i/>
          <w:lang w:eastAsia="lt-LT"/>
        </w:rPr>
      </w:pPr>
    </w:p>
    <w:p w14:paraId="4B73AAE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5.3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</w:r>
      <w:proofErr w:type="spellStart"/>
      <w:r w:rsidRPr="00C63CD3">
        <w:rPr>
          <w:rFonts w:ascii="Times New Roman" w:eastAsia="Times New Roman" w:hAnsi="Times New Roman"/>
          <w:b/>
          <w:szCs w:val="20"/>
          <w:lang w:eastAsia="lt-LT"/>
        </w:rPr>
        <w:t>Ikiklinikinių</w:t>
      </w:r>
      <w:proofErr w:type="spellEnd"/>
      <w:r w:rsidRPr="00C63CD3">
        <w:rPr>
          <w:rFonts w:ascii="Times New Roman" w:eastAsia="Times New Roman" w:hAnsi="Times New Roman"/>
          <w:b/>
          <w:szCs w:val="20"/>
          <w:lang w:eastAsia="lt-LT"/>
        </w:rPr>
        <w:t xml:space="preserve"> saugumo tyrimų duomenys</w:t>
      </w:r>
    </w:p>
    <w:p w14:paraId="2F70D7D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</w:p>
    <w:p w14:paraId="1715C846" w14:textId="557C1FED" w:rsid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Įprastų farmakologinio saugumo, vienkartinių ir kartotinių dozių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toksiškumo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ikiklinikinių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tyrimų duomenys specifinio pavojaus žmogui nerodo.</w:t>
      </w:r>
    </w:p>
    <w:p w14:paraId="39B0E57E" w14:textId="0596D9CE" w:rsidR="00C63CD3" w:rsidRDefault="00560501" w:rsidP="003630FA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szCs w:val="20"/>
          <w:lang w:eastAsia="lt-LT"/>
        </w:rPr>
      </w:pPr>
      <w:r w:rsidRPr="00560501">
        <w:rPr>
          <w:rFonts w:ascii="Times New Roman" w:eastAsia="Times New Roman" w:hAnsi="Times New Roman"/>
          <w:szCs w:val="20"/>
          <w:lang w:eastAsia="lt-LT"/>
        </w:rPr>
        <w:t>Nei tyrima</w:t>
      </w:r>
      <w:r>
        <w:rPr>
          <w:rFonts w:ascii="Times New Roman" w:eastAsia="Times New Roman" w:hAnsi="Times New Roman"/>
          <w:szCs w:val="20"/>
          <w:lang w:eastAsia="lt-LT"/>
        </w:rPr>
        <w:t>i</w:t>
      </w:r>
      <w:r w:rsidRPr="00560501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iCs/>
          <w:szCs w:val="20"/>
          <w:lang w:eastAsia="lt-LT"/>
        </w:rPr>
        <w:t>in</w:t>
      </w:r>
      <w:proofErr w:type="spellEnd"/>
      <w:r w:rsidRPr="003630FA">
        <w:rPr>
          <w:rFonts w:ascii="Times New Roman" w:eastAsia="Times New Roman" w:hAnsi="Times New Roman"/>
          <w:i/>
          <w:iCs/>
          <w:szCs w:val="20"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iCs/>
          <w:szCs w:val="20"/>
          <w:lang w:eastAsia="lt-LT"/>
        </w:rPr>
        <w:t>vitro</w:t>
      </w:r>
      <w:proofErr w:type="spellEnd"/>
      <w:r w:rsidRPr="00560501">
        <w:rPr>
          <w:rFonts w:ascii="Times New Roman" w:eastAsia="Times New Roman" w:hAnsi="Times New Roman"/>
          <w:szCs w:val="20"/>
          <w:lang w:eastAsia="lt-LT"/>
        </w:rPr>
        <w:t xml:space="preserve"> (</w:t>
      </w:r>
      <w:proofErr w:type="spellStart"/>
      <w:r w:rsidRPr="003630FA">
        <w:rPr>
          <w:rFonts w:ascii="Times New Roman" w:eastAsia="Times New Roman" w:hAnsi="Times New Roman"/>
          <w:i/>
          <w:iCs/>
          <w:szCs w:val="20"/>
          <w:lang w:eastAsia="lt-LT"/>
        </w:rPr>
        <w:t>Ames</w:t>
      </w:r>
      <w:proofErr w:type="spellEnd"/>
      <w:r w:rsidRPr="00560501">
        <w:rPr>
          <w:rFonts w:ascii="Times New Roman" w:eastAsia="Times New Roman" w:hAnsi="Times New Roman"/>
          <w:szCs w:val="20"/>
          <w:lang w:eastAsia="lt-LT"/>
        </w:rPr>
        <w:t xml:space="preserve"> testas), nei tyrimas </w:t>
      </w:r>
      <w:proofErr w:type="spellStart"/>
      <w:r w:rsidRPr="003630FA">
        <w:rPr>
          <w:rFonts w:ascii="Times New Roman" w:eastAsia="Times New Roman" w:hAnsi="Times New Roman"/>
          <w:i/>
          <w:iCs/>
          <w:szCs w:val="20"/>
          <w:lang w:eastAsia="lt-LT"/>
        </w:rPr>
        <w:t>in</w:t>
      </w:r>
      <w:proofErr w:type="spellEnd"/>
      <w:r w:rsidRPr="003630FA">
        <w:rPr>
          <w:rFonts w:ascii="Times New Roman" w:eastAsia="Times New Roman" w:hAnsi="Times New Roman"/>
          <w:i/>
          <w:iCs/>
          <w:szCs w:val="20"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iCs/>
          <w:szCs w:val="20"/>
          <w:lang w:eastAsia="lt-LT"/>
        </w:rPr>
        <w:t>vivo</w:t>
      </w:r>
      <w:proofErr w:type="spellEnd"/>
      <w:r w:rsidRPr="00560501">
        <w:rPr>
          <w:rFonts w:ascii="Times New Roman" w:eastAsia="Times New Roman" w:hAnsi="Times New Roman"/>
          <w:szCs w:val="20"/>
          <w:lang w:eastAsia="lt-LT"/>
        </w:rPr>
        <w:t xml:space="preserve"> (</w:t>
      </w:r>
      <w:proofErr w:type="spellStart"/>
      <w:r w:rsidRPr="00560501">
        <w:rPr>
          <w:rFonts w:ascii="Times New Roman" w:eastAsia="Times New Roman" w:hAnsi="Times New Roman"/>
          <w:szCs w:val="20"/>
          <w:lang w:eastAsia="lt-LT"/>
        </w:rPr>
        <w:t>mikrobranduolių</w:t>
      </w:r>
      <w:proofErr w:type="spellEnd"/>
      <w:r w:rsidRPr="00560501">
        <w:rPr>
          <w:rFonts w:ascii="Times New Roman" w:eastAsia="Times New Roman" w:hAnsi="Times New Roman"/>
          <w:szCs w:val="20"/>
          <w:lang w:eastAsia="lt-LT"/>
        </w:rPr>
        <w:t xml:space="preserve"> testas su žiurkėmis) reikšmingo galimo vaistini</w:t>
      </w:r>
      <w:r w:rsidR="002A37DA">
        <w:rPr>
          <w:rFonts w:ascii="Times New Roman" w:eastAsia="Times New Roman" w:hAnsi="Times New Roman"/>
          <w:szCs w:val="20"/>
          <w:lang w:eastAsia="lt-LT"/>
        </w:rPr>
        <w:t>o</w:t>
      </w:r>
      <w:r w:rsidRPr="00560501">
        <w:rPr>
          <w:rFonts w:ascii="Times New Roman" w:eastAsia="Times New Roman" w:hAnsi="Times New Roman"/>
          <w:szCs w:val="20"/>
          <w:lang w:eastAsia="lt-LT"/>
        </w:rPr>
        <w:t xml:space="preserve"> preparat</w:t>
      </w:r>
      <w:r w:rsidR="002A37DA">
        <w:rPr>
          <w:rFonts w:ascii="Times New Roman" w:eastAsia="Times New Roman" w:hAnsi="Times New Roman"/>
          <w:szCs w:val="20"/>
          <w:lang w:eastAsia="lt-LT"/>
        </w:rPr>
        <w:t>o mikstūros</w:t>
      </w:r>
      <w:r w:rsidRPr="00560501">
        <w:rPr>
          <w:rFonts w:ascii="Times New Roman" w:eastAsia="Times New Roman" w:hAnsi="Times New Roman"/>
          <w:szCs w:val="20"/>
          <w:lang w:eastAsia="lt-LT"/>
        </w:rPr>
        <w:t xml:space="preserve"> sukeliamo </w:t>
      </w:r>
      <w:proofErr w:type="spellStart"/>
      <w:r w:rsidRPr="00560501">
        <w:rPr>
          <w:rFonts w:ascii="Times New Roman" w:eastAsia="Times New Roman" w:hAnsi="Times New Roman"/>
          <w:szCs w:val="20"/>
          <w:lang w:eastAsia="lt-LT"/>
        </w:rPr>
        <w:t>mutageninio</w:t>
      </w:r>
      <w:proofErr w:type="spellEnd"/>
      <w:r w:rsidRPr="00560501">
        <w:rPr>
          <w:rFonts w:ascii="Times New Roman" w:eastAsia="Times New Roman" w:hAnsi="Times New Roman"/>
          <w:szCs w:val="20"/>
          <w:lang w:eastAsia="lt-LT"/>
        </w:rPr>
        <w:t xml:space="preserve"> poveikio neparodė.</w:t>
      </w:r>
      <w:r w:rsidR="00237318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Duomenų apie galimą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Canephron</w:t>
      </w:r>
      <w:proofErr w:type="spellEnd"/>
      <w:r w:rsidR="005B7FEC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5B7FEC"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</w:t>
      </w:r>
      <w:proofErr w:type="spellStart"/>
      <w:r w:rsidR="00C63CD3" w:rsidRPr="00C63CD3">
        <w:rPr>
          <w:rFonts w:ascii="Times New Roman" w:eastAsia="Times New Roman" w:hAnsi="Times New Roman"/>
          <w:szCs w:val="20"/>
          <w:lang w:eastAsia="lt-LT"/>
        </w:rPr>
        <w:t>kancerogeniškumą</w:t>
      </w:r>
      <w:proofErr w:type="spellEnd"/>
      <w:r w:rsidR="00C63CD3" w:rsidRPr="00C63CD3">
        <w:rPr>
          <w:rFonts w:ascii="Times New Roman" w:eastAsia="Times New Roman" w:hAnsi="Times New Roman"/>
          <w:szCs w:val="20"/>
          <w:lang w:eastAsia="lt-LT"/>
        </w:rPr>
        <w:t xml:space="preserve"> nėra.</w:t>
      </w:r>
    </w:p>
    <w:p w14:paraId="5B75F10A" w14:textId="272BB24C" w:rsidR="00560501" w:rsidRPr="00560501" w:rsidRDefault="00560501" w:rsidP="003630FA">
      <w:pPr>
        <w:tabs>
          <w:tab w:val="left" w:pos="0"/>
        </w:tabs>
        <w:spacing w:after="0" w:line="260" w:lineRule="exact"/>
        <w:outlineLvl w:val="0"/>
        <w:rPr>
          <w:rFonts w:ascii="Times New Roman" w:eastAsia="Times New Roman" w:hAnsi="Times New Roman"/>
          <w:szCs w:val="20"/>
          <w:lang w:eastAsia="lt-LT"/>
        </w:rPr>
      </w:pPr>
      <w:r w:rsidRPr="00560501">
        <w:rPr>
          <w:rFonts w:ascii="Times New Roman" w:eastAsia="Times New Roman" w:hAnsi="Times New Roman"/>
          <w:szCs w:val="20"/>
          <w:lang w:eastAsia="lt-LT"/>
        </w:rPr>
        <w:t>Žiurkėms dozės iki 1400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560501">
        <w:rPr>
          <w:rFonts w:ascii="Times New Roman" w:eastAsia="Times New Roman" w:hAnsi="Times New Roman"/>
          <w:szCs w:val="20"/>
          <w:lang w:eastAsia="lt-LT"/>
        </w:rPr>
        <w:t xml:space="preserve">mg/kg kūno svorio per parą nepageidaujamo poveikio patinų ar patelių vislumui nesukėlė. Turimi embriono ir vaisiaus tyrimų duomenys galimo </w:t>
      </w:r>
      <w:proofErr w:type="spellStart"/>
      <w:r w:rsidRPr="00560501">
        <w:rPr>
          <w:rFonts w:ascii="Times New Roman" w:eastAsia="Times New Roman" w:hAnsi="Times New Roman"/>
          <w:szCs w:val="20"/>
          <w:lang w:eastAsia="lt-LT"/>
        </w:rPr>
        <w:t>teratogeninio</w:t>
      </w:r>
      <w:proofErr w:type="spellEnd"/>
      <w:r w:rsidRPr="00560501">
        <w:rPr>
          <w:rFonts w:ascii="Times New Roman" w:eastAsia="Times New Roman" w:hAnsi="Times New Roman"/>
          <w:szCs w:val="20"/>
          <w:lang w:eastAsia="lt-LT"/>
        </w:rPr>
        <w:t xml:space="preserve"> poveikio žiurkėms ar triušiams, kai vartotos atitinkamai iki 1400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560501">
        <w:rPr>
          <w:rFonts w:ascii="Times New Roman" w:eastAsia="Times New Roman" w:hAnsi="Times New Roman"/>
          <w:szCs w:val="20"/>
          <w:lang w:eastAsia="lt-LT"/>
        </w:rPr>
        <w:t>mg/kg kūno svorio ir 1000</w:t>
      </w:r>
      <w:r>
        <w:rPr>
          <w:rFonts w:ascii="Times New Roman" w:eastAsia="Times New Roman" w:hAnsi="Times New Roman"/>
          <w:szCs w:val="20"/>
          <w:lang w:eastAsia="lt-LT"/>
        </w:rPr>
        <w:t> </w:t>
      </w:r>
      <w:r w:rsidRPr="00560501">
        <w:rPr>
          <w:rFonts w:ascii="Times New Roman" w:eastAsia="Times New Roman" w:hAnsi="Times New Roman"/>
          <w:szCs w:val="20"/>
          <w:lang w:eastAsia="lt-LT"/>
        </w:rPr>
        <w:t>mg/kg kūno svorio dozės, nerodo.</w:t>
      </w:r>
    </w:p>
    <w:p w14:paraId="6D1FA0A9" w14:textId="47826ED7" w:rsidR="00C63CD3" w:rsidRDefault="00D83D80" w:rsidP="003630FA">
      <w:pPr>
        <w:tabs>
          <w:tab w:val="left" w:pos="0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proofErr w:type="spellStart"/>
      <w:r w:rsidRPr="00D83D80">
        <w:rPr>
          <w:rFonts w:ascii="Times New Roman" w:eastAsia="Times New Roman" w:hAnsi="Times New Roman"/>
          <w:lang w:eastAsia="lt-LT"/>
        </w:rPr>
        <w:lastRenderedPageBreak/>
        <w:t>Prenatalinio</w:t>
      </w:r>
      <w:proofErr w:type="spellEnd"/>
      <w:r w:rsidRPr="00D83D80">
        <w:rPr>
          <w:rFonts w:ascii="Times New Roman" w:eastAsia="Times New Roman" w:hAnsi="Times New Roman"/>
          <w:lang w:eastAsia="lt-LT"/>
        </w:rPr>
        <w:t xml:space="preserve"> ir </w:t>
      </w:r>
      <w:proofErr w:type="spellStart"/>
      <w:r w:rsidRPr="00D83D80">
        <w:rPr>
          <w:rFonts w:ascii="Times New Roman" w:eastAsia="Times New Roman" w:hAnsi="Times New Roman"/>
          <w:lang w:eastAsia="lt-LT"/>
        </w:rPr>
        <w:t>postnatalinio</w:t>
      </w:r>
      <w:proofErr w:type="spellEnd"/>
      <w:r w:rsidRPr="00D83D80">
        <w:rPr>
          <w:rFonts w:ascii="Times New Roman" w:eastAsia="Times New Roman" w:hAnsi="Times New Roman"/>
          <w:lang w:eastAsia="lt-LT"/>
        </w:rPr>
        <w:t xml:space="preserve"> vystymosi tyrimo su žiurkėmis metu </w:t>
      </w:r>
      <w:proofErr w:type="spellStart"/>
      <w:r w:rsidRPr="00D83D80">
        <w:rPr>
          <w:rFonts w:ascii="Times New Roman" w:eastAsia="Times New Roman" w:hAnsi="Times New Roman"/>
          <w:lang w:eastAsia="lt-LT"/>
        </w:rPr>
        <w:t>Canephron</w:t>
      </w:r>
      <w:proofErr w:type="spellEnd"/>
      <w:r w:rsidRPr="00D83D80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szCs w:val="20"/>
          <w:lang w:eastAsia="lt-LT"/>
        </w:rPr>
        <w:t>intens</w:t>
      </w:r>
      <w:proofErr w:type="spellEnd"/>
      <w:r w:rsidRPr="00D83D80">
        <w:rPr>
          <w:rFonts w:ascii="Times New Roman" w:eastAsia="Times New Roman" w:hAnsi="Times New Roman"/>
          <w:lang w:eastAsia="lt-LT"/>
        </w:rPr>
        <w:t xml:space="preserve"> nesukėlė neigiamo poveikio nei patelėms, nei jaunikliams net vartojant didžiausias tirtas dozes (1400</w:t>
      </w:r>
      <w:r>
        <w:rPr>
          <w:rFonts w:ascii="Times New Roman" w:eastAsia="Times New Roman" w:hAnsi="Times New Roman"/>
          <w:lang w:eastAsia="lt-LT"/>
        </w:rPr>
        <w:t> </w:t>
      </w:r>
      <w:r w:rsidRPr="00D83D80">
        <w:rPr>
          <w:rFonts w:ascii="Times New Roman" w:eastAsia="Times New Roman" w:hAnsi="Times New Roman"/>
          <w:lang w:eastAsia="lt-LT"/>
        </w:rPr>
        <w:t>mg/kg kūno svorio).</w:t>
      </w:r>
    </w:p>
    <w:p w14:paraId="378E63AA" w14:textId="7E4BED98" w:rsidR="00D83D80" w:rsidRDefault="00D83D80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</w:p>
    <w:p w14:paraId="41E6DDE0" w14:textId="77777777" w:rsidR="002A37DA" w:rsidRPr="00C63CD3" w:rsidRDefault="002A37DA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</w:p>
    <w:p w14:paraId="71635A32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6.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FARMACINĖ INFORMACIJA</w:t>
      </w:r>
    </w:p>
    <w:p w14:paraId="0B881219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E2B0C24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6.1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Pagalbinių medžiagų sąrašas</w:t>
      </w:r>
    </w:p>
    <w:p w14:paraId="547DB0B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</w:p>
    <w:p w14:paraId="74F1758E" w14:textId="77777777" w:rsidR="00C63CD3" w:rsidRPr="00675072" w:rsidRDefault="00C2553F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  <w:r w:rsidRPr="00675072">
        <w:rPr>
          <w:rFonts w:ascii="Times New Roman" w:eastAsia="Times New Roman" w:hAnsi="Times New Roman"/>
          <w:i/>
          <w:szCs w:val="20"/>
          <w:lang w:eastAsia="lt-LT"/>
        </w:rPr>
        <w:t>Tabletės šerdis</w:t>
      </w:r>
    </w:p>
    <w:p w14:paraId="6E37CC4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Laktozė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monohidratas</w:t>
      </w:r>
      <w:proofErr w:type="spellEnd"/>
    </w:p>
    <w:p w14:paraId="6DA5D92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Magnio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stearatas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(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Ph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.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Eur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>.) (augalinės kilmės)</w:t>
      </w:r>
    </w:p>
    <w:p w14:paraId="0E87862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Kukurūzų krakmolas</w:t>
      </w:r>
    </w:p>
    <w:p w14:paraId="003264C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Povidonas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K25</w:t>
      </w:r>
    </w:p>
    <w:p w14:paraId="2851F62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Bevandenis koloidinis silicio dioksidas</w:t>
      </w:r>
    </w:p>
    <w:p w14:paraId="6B5BE17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</w:p>
    <w:p w14:paraId="3EE4C701" w14:textId="77777777" w:rsidR="00C63CD3" w:rsidRPr="00675072" w:rsidRDefault="00C2553F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  <w:r w:rsidRPr="00675072">
        <w:rPr>
          <w:rFonts w:ascii="Times New Roman" w:eastAsia="Times New Roman" w:hAnsi="Times New Roman"/>
          <w:i/>
          <w:szCs w:val="20"/>
          <w:lang w:eastAsia="lt-LT"/>
        </w:rPr>
        <w:t>Tabletės dangalas</w:t>
      </w:r>
    </w:p>
    <w:p w14:paraId="69B33D1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Kalcio karbonatas</w:t>
      </w:r>
    </w:p>
    <w:p w14:paraId="1C3C73E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Natūralusis ricin</w:t>
      </w:r>
      <w:r w:rsidR="00A304B7">
        <w:rPr>
          <w:rFonts w:ascii="Times New Roman" w:eastAsia="Times New Roman" w:hAnsi="Times New Roman"/>
          <w:szCs w:val="20"/>
          <w:lang w:eastAsia="lt-LT"/>
        </w:rPr>
        <w:t>os</w:t>
      </w:r>
      <w:r w:rsidRPr="00C63CD3">
        <w:rPr>
          <w:rFonts w:ascii="Times New Roman" w:eastAsia="Times New Roman" w:hAnsi="Times New Roman"/>
          <w:szCs w:val="20"/>
          <w:lang w:eastAsia="lt-LT"/>
        </w:rPr>
        <w:t xml:space="preserve"> aliejus</w:t>
      </w:r>
    </w:p>
    <w:p w14:paraId="56363942" w14:textId="18A60A6A" w:rsid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Geležies (III) oksidas (E172)</w:t>
      </w:r>
    </w:p>
    <w:p w14:paraId="34EA4732" w14:textId="04CD0DD6" w:rsidR="00D83D80" w:rsidRPr="00C63CD3" w:rsidRDefault="00D83D80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Kukurūzų krakmolas</w:t>
      </w:r>
    </w:p>
    <w:p w14:paraId="793F6D7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Dekstrinas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(iš kukurūzų krakmolo)</w:t>
      </w:r>
    </w:p>
    <w:p w14:paraId="115876C8" w14:textId="1CFCEA51" w:rsidR="00C63CD3" w:rsidRPr="00C63CD3" w:rsidRDefault="00645997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Skystoji g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liukozė</w:t>
      </w:r>
    </w:p>
    <w:p w14:paraId="09D1A1D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Montanglikolio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vaškas</w:t>
      </w:r>
    </w:p>
    <w:p w14:paraId="4A39632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Povidonas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K30</w:t>
      </w:r>
    </w:p>
    <w:p w14:paraId="169DD10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Sacharozė</w:t>
      </w:r>
    </w:p>
    <w:p w14:paraId="3F687E57" w14:textId="1ABFDD70" w:rsid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Šelakas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(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bevaškis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>)</w:t>
      </w:r>
    </w:p>
    <w:p w14:paraId="79DACA25" w14:textId="2155B50A" w:rsidR="00DB7667" w:rsidRDefault="00DB7667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Talkas</w:t>
      </w:r>
    </w:p>
    <w:p w14:paraId="392064E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Riboflavinas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(E101)</w:t>
      </w:r>
    </w:p>
    <w:p w14:paraId="2ACC566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Titano dioksidas (E171)</w:t>
      </w:r>
    </w:p>
    <w:p w14:paraId="7C1A73E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1DDCFBE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6.2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Nesuderinamumas</w:t>
      </w:r>
    </w:p>
    <w:p w14:paraId="41B95D9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F47F69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Duomenys nebūtini.</w:t>
      </w:r>
    </w:p>
    <w:p w14:paraId="06CBFA6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A527C3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6.3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Tinkamumo laikas</w:t>
      </w:r>
    </w:p>
    <w:p w14:paraId="29741D4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6694EC36" w14:textId="1D7CBED8" w:rsidR="00C63CD3" w:rsidRPr="00C63CD3" w:rsidRDefault="00800499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szCs w:val="20"/>
          <w:lang w:eastAsia="lt-LT"/>
        </w:rPr>
        <w:t>3</w:t>
      </w:r>
      <w:r w:rsidR="004A1DBD">
        <w:rPr>
          <w:rFonts w:ascii="Times New Roman" w:eastAsia="Times New Roman" w:hAnsi="Times New Roman"/>
          <w:szCs w:val="20"/>
          <w:lang w:eastAsia="lt-LT"/>
        </w:rPr>
        <w:t> </w:t>
      </w:r>
      <w:r>
        <w:rPr>
          <w:rFonts w:ascii="Times New Roman" w:eastAsia="Times New Roman" w:hAnsi="Times New Roman"/>
          <w:szCs w:val="20"/>
          <w:lang w:eastAsia="lt-LT"/>
        </w:rPr>
        <w:t>metai</w:t>
      </w:r>
      <w:r w:rsidR="00C63CD3" w:rsidRPr="00C63CD3">
        <w:rPr>
          <w:rFonts w:ascii="Times New Roman" w:eastAsia="Times New Roman" w:hAnsi="Times New Roman"/>
          <w:szCs w:val="20"/>
          <w:lang w:eastAsia="lt-LT"/>
        </w:rPr>
        <w:t>.</w:t>
      </w:r>
    </w:p>
    <w:p w14:paraId="7A36BA4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2094BD1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6.4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Specialios laikymo sąlygos</w:t>
      </w:r>
    </w:p>
    <w:p w14:paraId="0525DA1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</w:p>
    <w:p w14:paraId="182D796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Laikyti ne aukštesnėje kaip 30 °C temperatūroje. </w:t>
      </w:r>
    </w:p>
    <w:p w14:paraId="2398443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237D7787" w14:textId="77777777" w:rsidR="00C63CD3" w:rsidRPr="00C63CD3" w:rsidRDefault="00C63CD3" w:rsidP="00C63CD3">
      <w:pPr>
        <w:numPr>
          <w:ilvl w:val="1"/>
          <w:numId w:val="3"/>
        </w:numPr>
        <w:tabs>
          <w:tab w:val="clear" w:pos="570"/>
          <w:tab w:val="left" w:pos="567"/>
        </w:tabs>
        <w:snapToGrid w:val="0"/>
        <w:spacing w:after="0" w:line="240" w:lineRule="auto"/>
        <w:outlineLvl w:val="0"/>
        <w:rPr>
          <w:rFonts w:ascii="Times New Roman" w:eastAsia="Times New Roman" w:hAnsi="Times New Roman"/>
          <w:b/>
          <w:lang w:eastAsia="lt-LT"/>
        </w:rPr>
      </w:pPr>
      <w:proofErr w:type="spellStart"/>
      <w:r w:rsidRPr="00C63CD3">
        <w:rPr>
          <w:rFonts w:ascii="Times New Roman" w:eastAsia="Times New Roman" w:hAnsi="Times New Roman"/>
          <w:b/>
          <w:szCs w:val="20"/>
          <w:lang w:eastAsia="lt-LT"/>
        </w:rPr>
        <w:t>Talpyklės</w:t>
      </w:r>
      <w:proofErr w:type="spellEnd"/>
      <w:r w:rsidRPr="00C63CD3">
        <w:rPr>
          <w:rFonts w:ascii="Times New Roman" w:eastAsia="Times New Roman" w:hAnsi="Times New Roman"/>
          <w:b/>
          <w:szCs w:val="20"/>
          <w:lang w:eastAsia="lt-LT"/>
        </w:rPr>
        <w:t xml:space="preserve"> pobūdis ir jos turinys</w:t>
      </w:r>
    </w:p>
    <w:p w14:paraId="1F5F3A7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b/>
          <w:lang w:eastAsia="lt-LT"/>
        </w:rPr>
      </w:pPr>
    </w:p>
    <w:p w14:paraId="235247C3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PVC/PVDC/aliuminio lizdinė plokštelė. </w:t>
      </w:r>
    </w:p>
    <w:p w14:paraId="2697D29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</w:p>
    <w:p w14:paraId="2976C106" w14:textId="2F165084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Pakuotė, kurioje yra 30</w:t>
      </w:r>
      <w:r w:rsidR="004A1DBD">
        <w:rPr>
          <w:rFonts w:ascii="Times New Roman" w:eastAsia="Times New Roman" w:hAnsi="Times New Roman"/>
          <w:lang w:eastAsia="lt-LT"/>
        </w:rPr>
        <w:t> </w:t>
      </w:r>
      <w:r w:rsidRPr="00C63CD3">
        <w:rPr>
          <w:rFonts w:ascii="Times New Roman" w:eastAsia="Times New Roman" w:hAnsi="Times New Roman"/>
          <w:lang w:eastAsia="lt-LT"/>
        </w:rPr>
        <w:t>dengtų tablečių</w:t>
      </w:r>
    </w:p>
    <w:p w14:paraId="4BD7D8AC" w14:textId="061B98C5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Pakuotė, kurioje yra 60</w:t>
      </w:r>
      <w:r w:rsidR="004A1DBD">
        <w:rPr>
          <w:rFonts w:ascii="Times New Roman" w:eastAsia="Times New Roman" w:hAnsi="Times New Roman"/>
          <w:lang w:eastAsia="lt-LT"/>
        </w:rPr>
        <w:t> </w:t>
      </w:r>
      <w:r w:rsidRPr="00C63CD3">
        <w:rPr>
          <w:rFonts w:ascii="Times New Roman" w:eastAsia="Times New Roman" w:hAnsi="Times New Roman"/>
          <w:lang w:eastAsia="lt-LT"/>
        </w:rPr>
        <w:t>dengtų tablečių</w:t>
      </w:r>
    </w:p>
    <w:p w14:paraId="32A021FE" w14:textId="6BC0759C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Pakuotė, kurioje yra 90</w:t>
      </w:r>
      <w:r w:rsidR="004A1DBD">
        <w:rPr>
          <w:rFonts w:ascii="Times New Roman" w:eastAsia="Times New Roman" w:hAnsi="Times New Roman"/>
          <w:lang w:eastAsia="lt-LT"/>
        </w:rPr>
        <w:t> </w:t>
      </w:r>
      <w:r w:rsidRPr="00C63CD3">
        <w:rPr>
          <w:rFonts w:ascii="Times New Roman" w:eastAsia="Times New Roman" w:hAnsi="Times New Roman"/>
          <w:lang w:eastAsia="lt-LT"/>
        </w:rPr>
        <w:t>dengtų tablečių</w:t>
      </w:r>
    </w:p>
    <w:p w14:paraId="4444C92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lang w:eastAsia="lt-LT"/>
        </w:rPr>
      </w:pPr>
    </w:p>
    <w:p w14:paraId="1DE548F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Gali būti tiekiamos ne visų dydžių pakuotės.</w:t>
      </w:r>
    </w:p>
    <w:p w14:paraId="002BF76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31BE161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bookmarkStart w:id="0" w:name="OLE_LINK1"/>
      <w:r w:rsidRPr="00C63CD3">
        <w:rPr>
          <w:rFonts w:ascii="Times New Roman" w:eastAsia="Times New Roman" w:hAnsi="Times New Roman"/>
          <w:b/>
          <w:szCs w:val="20"/>
          <w:lang w:eastAsia="lt-LT"/>
        </w:rPr>
        <w:t>6.6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Specialūs reikalavimai atliekoms tvarkyti</w:t>
      </w:r>
    </w:p>
    <w:bookmarkEnd w:id="0"/>
    <w:p w14:paraId="646124C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DCCBAA9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Specialių reikalavimų atliekoms tvarkyti nėra.</w:t>
      </w:r>
    </w:p>
    <w:p w14:paraId="3221D37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</w:p>
    <w:p w14:paraId="56BA4FA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448D8D55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7.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REGISTRUOTOJAS</w:t>
      </w:r>
    </w:p>
    <w:p w14:paraId="0573D86A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48420883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BIONORICA SE</w:t>
      </w:r>
    </w:p>
    <w:p w14:paraId="284D77A9" w14:textId="77777777" w:rsidR="00C63CD3" w:rsidRPr="00C63CD3" w:rsidRDefault="00C63CD3" w:rsidP="00C63CD3">
      <w:pPr>
        <w:keepNext/>
        <w:keepLines/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Kerschensteinerstraße</w:t>
      </w:r>
      <w:proofErr w:type="spellEnd"/>
      <w:r w:rsidRPr="00C63CD3">
        <w:rPr>
          <w:rFonts w:ascii="Times New Roman" w:eastAsia="Times New Roman" w:hAnsi="Times New Roman"/>
          <w:szCs w:val="20"/>
          <w:lang w:eastAsia="lt-LT"/>
        </w:rPr>
        <w:t xml:space="preserve"> 11-15</w:t>
      </w:r>
    </w:p>
    <w:p w14:paraId="3EF461B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 xml:space="preserve">92318 </w:t>
      </w:r>
      <w:proofErr w:type="spellStart"/>
      <w:r w:rsidRPr="00C63CD3">
        <w:rPr>
          <w:rFonts w:ascii="Times New Roman" w:eastAsia="Times New Roman" w:hAnsi="Times New Roman"/>
          <w:szCs w:val="20"/>
          <w:lang w:eastAsia="lt-LT"/>
        </w:rPr>
        <w:t>Neumarkt</w:t>
      </w:r>
      <w:proofErr w:type="spellEnd"/>
    </w:p>
    <w:p w14:paraId="405582B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Vokietija</w:t>
      </w:r>
    </w:p>
    <w:p w14:paraId="2B84B37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Tel. +49(0)9181 / 231-90</w:t>
      </w:r>
    </w:p>
    <w:p w14:paraId="1CE6E32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Faksas +49(0)9181 / 231-265</w:t>
      </w:r>
    </w:p>
    <w:p w14:paraId="60A45A9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szCs w:val="20"/>
          <w:lang w:eastAsia="lt-LT"/>
        </w:rPr>
        <w:t>El. paštas: info@bionorica.de</w:t>
      </w:r>
    </w:p>
    <w:p w14:paraId="1C33C7B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0980A8A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27D37A0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8.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 xml:space="preserve">REGISTRACIJOS PAŽYMĖJIMO NUMERIS (-IAI) </w:t>
      </w:r>
    </w:p>
    <w:p w14:paraId="76FCD9BF" w14:textId="77777777" w:rsid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D3A5C9C" w14:textId="77777777" w:rsidR="005513A3" w:rsidRPr="005513A3" w:rsidRDefault="005513A3" w:rsidP="005513A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5513A3">
        <w:rPr>
          <w:rFonts w:ascii="Times New Roman" w:eastAsia="Times New Roman" w:hAnsi="Times New Roman"/>
          <w:lang w:eastAsia="lt-LT"/>
        </w:rPr>
        <w:t>LT/1/19/4395/001 – N30</w:t>
      </w:r>
    </w:p>
    <w:p w14:paraId="22FFBFFD" w14:textId="77777777" w:rsidR="005513A3" w:rsidRPr="005513A3" w:rsidRDefault="005513A3" w:rsidP="005513A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5513A3">
        <w:rPr>
          <w:rFonts w:ascii="Times New Roman" w:eastAsia="Times New Roman" w:hAnsi="Times New Roman"/>
          <w:lang w:eastAsia="lt-LT"/>
        </w:rPr>
        <w:t>LT/1/19/4395/002 – N60</w:t>
      </w:r>
    </w:p>
    <w:p w14:paraId="4875154A" w14:textId="77777777" w:rsidR="005513A3" w:rsidRDefault="005513A3" w:rsidP="005513A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5513A3">
        <w:rPr>
          <w:rFonts w:ascii="Times New Roman" w:eastAsia="Times New Roman" w:hAnsi="Times New Roman"/>
          <w:lang w:eastAsia="lt-LT"/>
        </w:rPr>
        <w:t>LT/1/19/4395/003 – N90</w:t>
      </w:r>
    </w:p>
    <w:p w14:paraId="4EBEA38E" w14:textId="77777777" w:rsidR="005513A3" w:rsidRPr="00C63CD3" w:rsidRDefault="005513A3" w:rsidP="005513A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0295591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3687FE1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9.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REGISTRAVIMO / PERREGISTRAVIMO DATA</w:t>
      </w:r>
    </w:p>
    <w:p w14:paraId="1A2C2C7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/>
          <w:lang w:eastAsia="lt-LT"/>
        </w:rPr>
      </w:pPr>
    </w:p>
    <w:p w14:paraId="2BB3068F" w14:textId="51F3E2E1" w:rsid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Registravimo data</w:t>
      </w:r>
      <w:r w:rsidR="005513A3">
        <w:rPr>
          <w:rFonts w:ascii="Times New Roman" w:eastAsia="Times New Roman" w:hAnsi="Times New Roman"/>
          <w:lang w:eastAsia="lt-LT"/>
        </w:rPr>
        <w:t xml:space="preserve"> 2019 m. gegužės 27 d.</w:t>
      </w:r>
    </w:p>
    <w:p w14:paraId="1453BF96" w14:textId="49009905" w:rsidR="002718AB" w:rsidRPr="00C63CD3" w:rsidRDefault="002718AB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2718AB">
        <w:rPr>
          <w:rFonts w:ascii="Times New Roman" w:eastAsia="Times New Roman" w:hAnsi="Times New Roman"/>
          <w:lang w:eastAsia="lt-LT"/>
        </w:rPr>
        <w:t xml:space="preserve">Paskutinio perregistravimo data </w:t>
      </w:r>
      <w:r w:rsidR="002870AC">
        <w:rPr>
          <w:rFonts w:ascii="Times New Roman" w:eastAsia="Times New Roman" w:hAnsi="Times New Roman"/>
          <w:lang w:eastAsia="lt-LT"/>
        </w:rPr>
        <w:t>2021 m. gruodžio 13 d.</w:t>
      </w:r>
    </w:p>
    <w:p w14:paraId="0E0F654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7FAE348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</w:p>
    <w:p w14:paraId="59212A8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szCs w:val="20"/>
          <w:lang w:eastAsia="lt-LT"/>
        </w:rPr>
        <w:t>10.</w:t>
      </w:r>
      <w:r w:rsidRPr="00C63CD3">
        <w:rPr>
          <w:rFonts w:ascii="Times New Roman" w:eastAsia="Times New Roman" w:hAnsi="Times New Roman"/>
          <w:b/>
          <w:szCs w:val="20"/>
          <w:lang w:eastAsia="lt-LT"/>
        </w:rPr>
        <w:tab/>
        <w:t>TEKSTO PERŽIŪROS DATA</w:t>
      </w:r>
    </w:p>
    <w:p w14:paraId="4BDD437C" w14:textId="77777777" w:rsidR="00C63CD3" w:rsidRPr="00C63CD3" w:rsidRDefault="00C63CD3" w:rsidP="00617B08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/>
          <w:lang w:eastAsia="lt-LT"/>
        </w:rPr>
      </w:pPr>
    </w:p>
    <w:p w14:paraId="323B2C3C" w14:textId="4EE7291F" w:rsidR="005654AA" w:rsidRDefault="005654AA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2024 m. vasario 7 d.</w:t>
      </w:r>
    </w:p>
    <w:p w14:paraId="1428ED8B" w14:textId="77777777" w:rsidR="000D0444" w:rsidRDefault="000D0444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  <w:noProof/>
        </w:rPr>
      </w:pPr>
    </w:p>
    <w:p w14:paraId="0272D733" w14:textId="67B1341B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  <w:r w:rsidRPr="00C63CD3">
        <w:rPr>
          <w:rFonts w:ascii="Times New Roman" w:eastAsia="SimSun" w:hAnsi="Times New Roman"/>
          <w:noProof/>
        </w:rPr>
        <w:t>Išsami informacija apie šį vaistinį preparatą pateikiama Valstybinės vaistų kontrolės tarnybos prie Lietuvos Respublikos sveikatos apsaugos ministerijos tinklalapyje</w:t>
      </w:r>
      <w:r w:rsidRPr="00C63CD3">
        <w:rPr>
          <w:rFonts w:ascii="Times New Roman" w:eastAsia="SimSun" w:hAnsi="Times New Roman"/>
          <w:i/>
          <w:noProof/>
        </w:rPr>
        <w:t xml:space="preserve"> </w:t>
      </w:r>
      <w:hyperlink r:id="rId12" w:history="1">
        <w:r w:rsidRPr="00C63CD3">
          <w:rPr>
            <w:rFonts w:ascii="Times New Roman" w:eastAsia="SimSun" w:hAnsi="Times New Roman"/>
            <w:noProof/>
            <w:color w:val="0000FF"/>
            <w:u w:val="single"/>
          </w:rPr>
          <w:t>http://www.</w:t>
        </w:r>
        <w:proofErr w:type="spellStart"/>
        <w:r w:rsidRPr="00C63CD3">
          <w:rPr>
            <w:rFonts w:ascii="Times New Roman" w:eastAsia="SimSun" w:hAnsi="Times New Roman"/>
            <w:color w:val="0000FF"/>
            <w:u w:val="single"/>
          </w:rPr>
          <w:t>vvkt.lt</w:t>
        </w:r>
        <w:proofErr w:type="spellEnd"/>
      </w:hyperlink>
    </w:p>
    <w:p w14:paraId="0AB66944" w14:textId="77777777" w:rsidR="00C63CD3" w:rsidRDefault="00C63CD3" w:rsidP="00C63CD3">
      <w:pPr>
        <w:tabs>
          <w:tab w:val="left" w:pos="567"/>
        </w:tabs>
        <w:rPr>
          <w:rFonts w:ascii="Times New Roman" w:eastAsia="SimSun" w:hAnsi="Times New Roman"/>
        </w:rPr>
      </w:pPr>
      <w:r>
        <w:rPr>
          <w:rFonts w:ascii="Times New Roman" w:eastAsia="SimSun" w:hAnsi="Times New Roman"/>
        </w:rPr>
        <w:br w:type="page"/>
      </w:r>
    </w:p>
    <w:p w14:paraId="12F10FDA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44F9E6DE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421AA495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1328C6B1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1E5B309F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2B64FFB5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5CB28237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473A726A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28441EB5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585AC332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2CFF2CE8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546A8EA8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16EF9CB9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015C28F2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479B872F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349DE38D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282F767C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3FE139DB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3E7552FC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35FD71E0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57068088" w14:textId="77777777" w:rsid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2F7DB94C" w14:textId="77777777" w:rsidR="00C63CD3" w:rsidRPr="00C63CD3" w:rsidRDefault="00C63CD3" w:rsidP="00C63CD3">
      <w:pPr>
        <w:tabs>
          <w:tab w:val="left" w:pos="567"/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</w:p>
    <w:p w14:paraId="053A74ED" w14:textId="77777777" w:rsidR="0073237C" w:rsidRDefault="0073237C" w:rsidP="00C63CD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snapToGrid w:val="0"/>
          <w:szCs w:val="20"/>
        </w:rPr>
      </w:pPr>
    </w:p>
    <w:p w14:paraId="2EA4532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  <w:snapToGrid w:val="0"/>
          <w:szCs w:val="20"/>
        </w:rPr>
      </w:pPr>
      <w:r w:rsidRPr="00C63CD3">
        <w:rPr>
          <w:rFonts w:ascii="Times New Roman" w:eastAsia="Times New Roman" w:hAnsi="Times New Roman"/>
          <w:b/>
          <w:snapToGrid w:val="0"/>
          <w:szCs w:val="20"/>
        </w:rPr>
        <w:t>II PRIEDAS</w:t>
      </w:r>
    </w:p>
    <w:p w14:paraId="7117F68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1701" w:right="1416" w:hanging="567"/>
        <w:rPr>
          <w:rFonts w:ascii="Times New Roman" w:eastAsia="Times New Roman" w:hAnsi="Times New Roman"/>
          <w:snapToGrid w:val="0"/>
          <w:szCs w:val="20"/>
        </w:rPr>
      </w:pPr>
    </w:p>
    <w:p w14:paraId="3F5AA68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i/>
          <w:snapToGrid w:val="0"/>
          <w:szCs w:val="20"/>
        </w:rPr>
      </w:pPr>
      <w:r w:rsidRPr="00C63CD3">
        <w:rPr>
          <w:rFonts w:ascii="Times New Roman" w:eastAsia="Times New Roman" w:hAnsi="Times New Roman"/>
          <w:b/>
          <w:snapToGrid w:val="0"/>
          <w:szCs w:val="20"/>
        </w:rPr>
        <w:t>REGISTRACIJOS SĄLYGOS</w:t>
      </w:r>
    </w:p>
    <w:p w14:paraId="13B3C6D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72DFDD40" w14:textId="77777777" w:rsidR="00C63CD3" w:rsidRPr="00C63CD3" w:rsidRDefault="00C63CD3" w:rsidP="00C63CD3">
      <w:pPr>
        <w:tabs>
          <w:tab w:val="left" w:pos="567"/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/>
          <w:b/>
          <w:noProof/>
          <w:snapToGrid w:val="0"/>
          <w:szCs w:val="24"/>
        </w:rPr>
      </w:pPr>
      <w:r w:rsidRPr="00C63CD3">
        <w:rPr>
          <w:rFonts w:ascii="Times New Roman" w:eastAsia="Times New Roman" w:hAnsi="Times New Roman"/>
          <w:b/>
          <w:noProof/>
          <w:snapToGrid w:val="0"/>
          <w:szCs w:val="24"/>
        </w:rPr>
        <w:t>A.</w:t>
      </w:r>
      <w:r w:rsidRPr="00C63CD3">
        <w:rPr>
          <w:rFonts w:ascii="Times New Roman" w:eastAsia="Times New Roman" w:hAnsi="Times New Roman"/>
          <w:b/>
          <w:noProof/>
          <w:snapToGrid w:val="0"/>
          <w:szCs w:val="24"/>
        </w:rPr>
        <w:tab/>
        <w:t>GAMINTOJAS (-AI), ATSAKINGAS (-I) UŽ SERIJŲ IŠLEIDIMĄ</w:t>
      </w:r>
    </w:p>
    <w:p w14:paraId="1137D478" w14:textId="77777777" w:rsidR="00C63CD3" w:rsidRPr="00C63CD3" w:rsidRDefault="00C63CD3" w:rsidP="00C63CD3">
      <w:pPr>
        <w:tabs>
          <w:tab w:val="left" w:pos="567"/>
          <w:tab w:val="left" w:pos="1701"/>
        </w:tabs>
        <w:spacing w:after="0" w:line="260" w:lineRule="exact"/>
        <w:ind w:left="567" w:right="567" w:hanging="567"/>
        <w:rPr>
          <w:rFonts w:ascii="Times New Roman" w:eastAsia="Times New Roman" w:hAnsi="Times New Roman"/>
          <w:noProof/>
          <w:snapToGrid w:val="0"/>
          <w:szCs w:val="24"/>
        </w:rPr>
      </w:pPr>
    </w:p>
    <w:p w14:paraId="25DEA895" w14:textId="77777777" w:rsidR="00C63CD3" w:rsidRDefault="00C63CD3" w:rsidP="00C63CD3">
      <w:pPr>
        <w:tabs>
          <w:tab w:val="left" w:pos="567"/>
          <w:tab w:val="left" w:pos="1701"/>
        </w:tabs>
        <w:spacing w:after="0" w:line="260" w:lineRule="exact"/>
        <w:ind w:left="1701" w:right="567" w:hanging="567"/>
        <w:rPr>
          <w:rFonts w:ascii="Times New Roman" w:eastAsia="Times New Roman" w:hAnsi="Times New Roman"/>
          <w:b/>
          <w:snapToGrid w:val="0"/>
          <w:szCs w:val="20"/>
        </w:rPr>
      </w:pPr>
      <w:r w:rsidRPr="00C63CD3">
        <w:rPr>
          <w:rFonts w:ascii="Times New Roman" w:eastAsia="Times New Roman" w:hAnsi="Times New Roman"/>
          <w:b/>
          <w:snapToGrid w:val="0"/>
          <w:szCs w:val="20"/>
        </w:rPr>
        <w:t>B.</w:t>
      </w:r>
      <w:r w:rsidRPr="00C63CD3">
        <w:rPr>
          <w:rFonts w:ascii="Times New Roman" w:eastAsia="Times New Roman" w:hAnsi="Times New Roman"/>
          <w:b/>
          <w:snapToGrid w:val="0"/>
          <w:szCs w:val="20"/>
        </w:rPr>
        <w:tab/>
        <w:t>TIEKIMO IR VARTOJIMO SĄLYGOS AR APRIBOJIMAI</w:t>
      </w:r>
    </w:p>
    <w:p w14:paraId="69F61D50" w14:textId="77777777" w:rsidR="00C63CD3" w:rsidRDefault="00C63CD3" w:rsidP="00C63CD3">
      <w:pPr>
        <w:tabs>
          <w:tab w:val="left" w:pos="567"/>
        </w:tabs>
        <w:rPr>
          <w:rFonts w:ascii="Times New Roman" w:eastAsia="Times New Roman" w:hAnsi="Times New Roman"/>
          <w:b/>
          <w:snapToGrid w:val="0"/>
          <w:szCs w:val="20"/>
        </w:rPr>
      </w:pPr>
      <w:r>
        <w:rPr>
          <w:rFonts w:ascii="Times New Roman" w:eastAsia="Times New Roman" w:hAnsi="Times New Roman"/>
          <w:b/>
          <w:snapToGrid w:val="0"/>
          <w:szCs w:val="20"/>
        </w:rPr>
        <w:br w:type="page"/>
      </w:r>
    </w:p>
    <w:p w14:paraId="21CF875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b/>
          <w:snapToGrid w:val="0"/>
          <w:szCs w:val="24"/>
        </w:rPr>
      </w:pPr>
      <w:r w:rsidRPr="00C63CD3">
        <w:rPr>
          <w:rFonts w:ascii="Times New Roman" w:eastAsia="Times New Roman" w:hAnsi="Times New Roman"/>
          <w:b/>
          <w:snapToGrid w:val="0"/>
          <w:szCs w:val="20"/>
        </w:rPr>
        <w:lastRenderedPageBreak/>
        <w:t>A.</w:t>
      </w:r>
      <w:r w:rsidRPr="00C63CD3">
        <w:rPr>
          <w:rFonts w:ascii="Times New Roman" w:eastAsia="Times New Roman" w:hAnsi="Times New Roman"/>
          <w:b/>
          <w:snapToGrid w:val="0"/>
          <w:szCs w:val="24"/>
        </w:rPr>
        <w:tab/>
      </w:r>
      <w:r w:rsidRPr="00C63CD3">
        <w:rPr>
          <w:rFonts w:ascii="Times New Roman" w:eastAsia="Times New Roman" w:hAnsi="Times New Roman"/>
          <w:b/>
          <w:snapToGrid w:val="0"/>
          <w:szCs w:val="20"/>
        </w:rPr>
        <w:t>GAMINTOJAS (-AI), ATSAKINGAS (-I) UŽ SERIJŲ IŠLEIDIMĄ</w:t>
      </w:r>
    </w:p>
    <w:p w14:paraId="3186EE9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07AF6BC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Cs w:val="24"/>
        </w:rPr>
      </w:pPr>
      <w:r w:rsidRPr="00C63CD3">
        <w:rPr>
          <w:rFonts w:ascii="Times New Roman" w:eastAsia="Times New Roman" w:hAnsi="Times New Roman"/>
          <w:noProof/>
          <w:snapToGrid w:val="0"/>
          <w:szCs w:val="24"/>
          <w:u w:val="single"/>
        </w:rPr>
        <w:t>Gamintojo (-ų), atsakingo (-ų) už serijų išleidimą, pavadinimas (-ai) ir adresas (-ai)</w:t>
      </w:r>
    </w:p>
    <w:p w14:paraId="28585DC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1120F61" w14:textId="77777777" w:rsidR="00281D2F" w:rsidRPr="00C63CD3" w:rsidRDefault="00281D2F" w:rsidP="00281D2F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B</w:t>
      </w:r>
      <w:r w:rsidRPr="00C63CD3">
        <w:rPr>
          <w:rFonts w:ascii="Times New Roman" w:eastAsia="Times New Roman" w:hAnsi="Times New Roman"/>
          <w:lang w:eastAsia="en-GB"/>
        </w:rPr>
        <w:t>IONORICA SE</w:t>
      </w:r>
    </w:p>
    <w:p w14:paraId="0CE4DAA7" w14:textId="77777777" w:rsidR="00281D2F" w:rsidRPr="00C63CD3" w:rsidRDefault="00281D2F" w:rsidP="00281D2F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 w:rsidRPr="00C63CD3">
        <w:rPr>
          <w:rFonts w:ascii="Times New Roman" w:eastAsia="Times New Roman" w:hAnsi="Times New Roman"/>
          <w:lang w:eastAsia="en-GB"/>
        </w:rPr>
        <w:t>Kerschensteinerstraße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11-15</w:t>
      </w:r>
    </w:p>
    <w:p w14:paraId="42A4E70C" w14:textId="77777777" w:rsidR="00281D2F" w:rsidRPr="00C63CD3" w:rsidRDefault="00281D2F" w:rsidP="00281D2F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92318 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Neumarkt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14:paraId="4B40A1E8" w14:textId="77777777" w:rsidR="00281D2F" w:rsidRPr="00C63CD3" w:rsidRDefault="00281D2F" w:rsidP="00281D2F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Vokietija</w:t>
      </w:r>
    </w:p>
    <w:p w14:paraId="0990265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7A1C728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062C6D0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4"/>
        </w:rPr>
      </w:pPr>
      <w:r w:rsidRPr="00C63CD3">
        <w:rPr>
          <w:rFonts w:ascii="Times New Roman" w:eastAsia="Times New Roman" w:hAnsi="Times New Roman"/>
          <w:b/>
          <w:noProof/>
          <w:snapToGrid w:val="0"/>
          <w:szCs w:val="24"/>
        </w:rPr>
        <w:t>B.</w:t>
      </w:r>
      <w:r w:rsidRPr="00C63CD3">
        <w:rPr>
          <w:rFonts w:ascii="Times New Roman" w:eastAsia="Times New Roman" w:hAnsi="Times New Roman"/>
          <w:b/>
          <w:snapToGrid w:val="0"/>
          <w:szCs w:val="24"/>
        </w:rPr>
        <w:tab/>
      </w:r>
      <w:r w:rsidRPr="00C63CD3">
        <w:rPr>
          <w:rFonts w:ascii="Times New Roman" w:eastAsia="Times New Roman" w:hAnsi="Times New Roman"/>
          <w:b/>
          <w:noProof/>
          <w:snapToGrid w:val="0"/>
          <w:szCs w:val="24"/>
        </w:rPr>
        <w:t>TIEKIMO IR VARTOJIMO SĄLYGOS AR APRIBOJIMAI</w:t>
      </w:r>
    </w:p>
    <w:p w14:paraId="5871F9B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784FD3A" w14:textId="77777777" w:rsid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  <w:r w:rsidRPr="00C63CD3">
        <w:rPr>
          <w:rFonts w:ascii="Times New Roman" w:eastAsia="Times New Roman" w:hAnsi="Times New Roman"/>
          <w:snapToGrid w:val="0"/>
          <w:szCs w:val="20"/>
        </w:rPr>
        <w:t>Ner</w:t>
      </w:r>
      <w:r>
        <w:rPr>
          <w:rFonts w:ascii="Times New Roman" w:eastAsia="Times New Roman" w:hAnsi="Times New Roman"/>
          <w:snapToGrid w:val="0"/>
          <w:szCs w:val="20"/>
        </w:rPr>
        <w:t>eceptinis vaistinis preparatas.</w:t>
      </w:r>
    </w:p>
    <w:p w14:paraId="33F37290" w14:textId="77777777" w:rsidR="00C63CD3" w:rsidRDefault="00C63CD3" w:rsidP="00C63CD3">
      <w:pPr>
        <w:tabs>
          <w:tab w:val="left" w:pos="567"/>
        </w:tabs>
        <w:rPr>
          <w:rFonts w:ascii="Times New Roman" w:eastAsia="Times New Roman" w:hAnsi="Times New Roman"/>
          <w:snapToGrid w:val="0"/>
          <w:szCs w:val="20"/>
        </w:rPr>
      </w:pPr>
      <w:r>
        <w:rPr>
          <w:rFonts w:ascii="Times New Roman" w:eastAsia="Times New Roman" w:hAnsi="Times New Roman"/>
          <w:snapToGrid w:val="0"/>
          <w:szCs w:val="20"/>
        </w:rPr>
        <w:br w:type="page"/>
      </w:r>
    </w:p>
    <w:p w14:paraId="1D7EC5A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237121C9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4629E38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50098A4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190AAB6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495E273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3C136DE7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506C1999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5E1EE4E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623FBE4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4274175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7AAF509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32B4C79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5C58DD6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5833203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3C68EA9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</w:p>
    <w:p w14:paraId="1FFBF38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b/>
          <w:snapToGrid w:val="0"/>
          <w:szCs w:val="20"/>
        </w:rPr>
      </w:pPr>
    </w:p>
    <w:p w14:paraId="1FB9572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b/>
          <w:snapToGrid w:val="0"/>
          <w:szCs w:val="20"/>
        </w:rPr>
      </w:pPr>
    </w:p>
    <w:p w14:paraId="245080D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b/>
          <w:snapToGrid w:val="0"/>
          <w:szCs w:val="20"/>
        </w:rPr>
      </w:pPr>
    </w:p>
    <w:p w14:paraId="3F6B17D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b/>
          <w:snapToGrid w:val="0"/>
          <w:szCs w:val="20"/>
        </w:rPr>
      </w:pPr>
    </w:p>
    <w:p w14:paraId="0A7D556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b/>
          <w:snapToGrid w:val="0"/>
          <w:szCs w:val="20"/>
        </w:rPr>
      </w:pPr>
    </w:p>
    <w:p w14:paraId="0541941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b/>
          <w:snapToGrid w:val="0"/>
          <w:szCs w:val="20"/>
        </w:rPr>
      </w:pPr>
    </w:p>
    <w:p w14:paraId="3FDB7AD1" w14:textId="77777777" w:rsidR="0073237C" w:rsidRDefault="0073237C" w:rsidP="00C63CD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napToGrid w:val="0"/>
          <w:szCs w:val="28"/>
        </w:rPr>
      </w:pPr>
    </w:p>
    <w:p w14:paraId="620387CE" w14:textId="77777777" w:rsidR="00C63CD3" w:rsidRPr="00C63CD3" w:rsidRDefault="00C63CD3" w:rsidP="00C63CD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Cs w:val="24"/>
        </w:rPr>
      </w:pPr>
      <w:r w:rsidRPr="00C63CD3">
        <w:rPr>
          <w:rFonts w:ascii="Times New Roman" w:eastAsia="Times New Roman" w:hAnsi="Times New Roman"/>
          <w:b/>
          <w:bCs/>
          <w:iCs/>
          <w:snapToGrid w:val="0"/>
          <w:szCs w:val="28"/>
        </w:rPr>
        <w:t>III PRIEDAS</w:t>
      </w:r>
    </w:p>
    <w:p w14:paraId="3C7DC88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0836D1D" w14:textId="77777777" w:rsidR="00C63CD3" w:rsidRPr="00C63CD3" w:rsidRDefault="00C63CD3" w:rsidP="00C63CD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Cs w:val="24"/>
        </w:rPr>
      </w:pPr>
      <w:r w:rsidRPr="00C63CD3">
        <w:rPr>
          <w:rFonts w:ascii="Times New Roman" w:eastAsia="Times New Roman" w:hAnsi="Times New Roman"/>
          <w:b/>
          <w:bCs/>
          <w:iCs/>
          <w:snapToGrid w:val="0"/>
          <w:szCs w:val="28"/>
        </w:rPr>
        <w:t>ŽENKLINIMAS IR PAKUOTĖS LAPELIS</w:t>
      </w:r>
    </w:p>
    <w:p w14:paraId="0CFDCB9A" w14:textId="77777777" w:rsidR="00C63CD3" w:rsidRDefault="00C63CD3" w:rsidP="00C63CD3">
      <w:pPr>
        <w:tabs>
          <w:tab w:val="left" w:pos="567"/>
        </w:tabs>
        <w:rPr>
          <w:rFonts w:ascii="Times New Roman" w:eastAsia="Times New Roman" w:hAnsi="Times New Roman"/>
          <w:snapToGrid w:val="0"/>
          <w:szCs w:val="24"/>
        </w:rPr>
      </w:pPr>
      <w:r>
        <w:rPr>
          <w:rFonts w:ascii="Times New Roman" w:eastAsia="Times New Roman" w:hAnsi="Times New Roman"/>
          <w:snapToGrid w:val="0"/>
          <w:szCs w:val="24"/>
        </w:rPr>
        <w:br w:type="page"/>
      </w:r>
    </w:p>
    <w:p w14:paraId="7F78932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FB258EC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080A251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083D7E2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A1E859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FF82516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DB3830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5AB75D3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77F07F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F61E03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8E40C2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7FB404F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82F8A2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2D35E39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51D26DB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0C7405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46FB70E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726B24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291D9EE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106269A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2A7B547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5863AF7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03506E50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FA49801" w14:textId="77777777" w:rsidR="00C63CD3" w:rsidRPr="00C63CD3" w:rsidRDefault="00C63CD3" w:rsidP="00C63CD3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Cs w:val="24"/>
        </w:rPr>
      </w:pPr>
      <w:r w:rsidRPr="00C63CD3">
        <w:rPr>
          <w:rFonts w:ascii="Times New Roman" w:eastAsia="Times New Roman" w:hAnsi="Times New Roman"/>
          <w:b/>
          <w:bCs/>
          <w:iCs/>
          <w:snapToGrid w:val="0"/>
          <w:szCs w:val="28"/>
        </w:rPr>
        <w:t>A. ŽENKLINIMAS</w:t>
      </w:r>
    </w:p>
    <w:p w14:paraId="286826E6" w14:textId="77777777" w:rsidR="00C63CD3" w:rsidRDefault="00C63CD3" w:rsidP="00C63CD3">
      <w:pPr>
        <w:tabs>
          <w:tab w:val="left" w:pos="567"/>
        </w:tabs>
        <w:rPr>
          <w:rFonts w:ascii="Times New Roman" w:eastAsia="Times New Roman" w:hAnsi="Times New Roman"/>
          <w:snapToGrid w:val="0"/>
          <w:szCs w:val="24"/>
        </w:rPr>
      </w:pPr>
      <w:r>
        <w:rPr>
          <w:rFonts w:ascii="Times New Roman" w:eastAsia="Times New Roman" w:hAnsi="Times New Roman"/>
          <w:snapToGrid w:val="0"/>
          <w:szCs w:val="24"/>
        </w:rPr>
        <w:br w:type="page"/>
      </w:r>
    </w:p>
    <w:p w14:paraId="3EA90971" w14:textId="77777777" w:rsidR="00C63CD3" w:rsidRPr="00C63CD3" w:rsidRDefault="00C63CD3" w:rsidP="00C63CD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5DBFD41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INFORMACIJA ANT IŠORINĖS PAKUOTĖS</w:t>
      </w:r>
    </w:p>
    <w:p w14:paraId="138F9237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05E8F52B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KARTONO DĖŽUTĖ</w:t>
      </w:r>
    </w:p>
    <w:p w14:paraId="5512140A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1979DEC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1.</w:t>
      </w:r>
      <w:r w:rsidRPr="00C63CD3">
        <w:rPr>
          <w:rFonts w:ascii="Times New Roman" w:eastAsia="Times New Roman" w:hAnsi="Times New Roman"/>
          <w:b/>
          <w:lang w:eastAsia="lt-LT"/>
        </w:rPr>
        <w:tab/>
        <w:t>VAISTINIO PREPARATO PAVADINIMAS</w:t>
      </w:r>
    </w:p>
    <w:p w14:paraId="20923BDB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50F0139" w14:textId="1F6B50EB" w:rsidR="00C63CD3" w:rsidRPr="00C63CD3" w:rsidRDefault="005B7FEC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Canephron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lang w:eastAsia="lt-LT"/>
        </w:rPr>
        <w:t xml:space="preserve"> dengtos tabletės</w:t>
      </w:r>
    </w:p>
    <w:p w14:paraId="4BAEB82E" w14:textId="3927BBE3" w:rsidR="00C63CD3" w:rsidRPr="00C63CD3" w:rsidRDefault="00D83D80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š</w:t>
      </w:r>
      <w:r w:rsidR="00C63CD3" w:rsidRPr="00C63CD3">
        <w:rPr>
          <w:rFonts w:ascii="Times New Roman" w:eastAsia="Times New Roman" w:hAnsi="Times New Roman"/>
          <w:lang w:eastAsia="lt-LT"/>
        </w:rPr>
        <w:t>irdažolių žolė, gelsvių šaknys, rozmarinų lapai</w:t>
      </w:r>
    </w:p>
    <w:p w14:paraId="08DC99B3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2012B77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1ED39FD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2.</w:t>
      </w:r>
      <w:r w:rsidRPr="00C63CD3">
        <w:rPr>
          <w:rFonts w:ascii="Times New Roman" w:eastAsia="Times New Roman" w:hAnsi="Times New Roman"/>
          <w:b/>
          <w:lang w:eastAsia="lt-LT"/>
        </w:rPr>
        <w:tab/>
        <w:t>VEIKLIOJI (-IOS) MEDŽIAGA (-OS) IR JOS (-Ų) KIEKIS (-IAI)</w:t>
      </w:r>
    </w:p>
    <w:p w14:paraId="14D67CE0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3814850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1 dengtoje tabletėje yra:</w:t>
      </w:r>
    </w:p>
    <w:p w14:paraId="11BFDB9D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i/>
          <w:lang w:eastAsia="lt-LT"/>
        </w:rPr>
        <w:t>Centaurium</w:t>
      </w:r>
      <w:proofErr w:type="spellEnd"/>
      <w:r w:rsidRPr="00C63CD3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i/>
          <w:lang w:eastAsia="lt-LT"/>
        </w:rPr>
        <w:t>erythraea</w:t>
      </w:r>
      <w:proofErr w:type="spellEnd"/>
      <w:r w:rsidRPr="00C63CD3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lang w:eastAsia="lt-LT"/>
        </w:rPr>
        <w:t>Rafn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lang w:eastAsia="lt-LT"/>
        </w:rPr>
        <w:t>s.l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. </w:t>
      </w:r>
      <w:proofErr w:type="spellStart"/>
      <w:r w:rsidR="0073237C">
        <w:rPr>
          <w:rFonts w:ascii="Times New Roman" w:eastAsia="Times New Roman" w:hAnsi="Times New Roman"/>
          <w:lang w:eastAsia="lt-LT"/>
        </w:rPr>
        <w:t>herba</w:t>
      </w:r>
      <w:proofErr w:type="spellEnd"/>
      <w:r w:rsidR="0073237C">
        <w:rPr>
          <w:rFonts w:ascii="Times New Roman" w:eastAsia="Times New Roman" w:hAnsi="Times New Roman"/>
          <w:lang w:eastAsia="lt-LT"/>
        </w:rPr>
        <w:t xml:space="preserve"> </w:t>
      </w:r>
      <w:r w:rsidRPr="00C63CD3">
        <w:rPr>
          <w:rFonts w:ascii="Times New Roman" w:eastAsia="Times New Roman" w:hAnsi="Times New Roman"/>
          <w:lang w:eastAsia="lt-LT"/>
        </w:rPr>
        <w:t>(širdažolių žolės)</w:t>
      </w:r>
      <w:r w:rsidRPr="00C63CD3">
        <w:rPr>
          <w:rFonts w:ascii="Times New Roman" w:eastAsia="Times New Roman" w:hAnsi="Times New Roman"/>
          <w:lang w:eastAsia="lt-LT"/>
        </w:rPr>
        <w:tab/>
        <w:t>36 mg</w:t>
      </w:r>
      <w:r w:rsidR="0073237C">
        <w:rPr>
          <w:rFonts w:ascii="Times New Roman" w:eastAsia="Times New Roman" w:hAnsi="Times New Roman"/>
          <w:lang w:eastAsia="lt-LT"/>
        </w:rPr>
        <w:t>,</w:t>
      </w:r>
    </w:p>
    <w:p w14:paraId="0858D282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i/>
          <w:lang w:eastAsia="lt-LT"/>
        </w:rPr>
        <w:t>Levisticum</w:t>
      </w:r>
      <w:proofErr w:type="spellEnd"/>
      <w:r w:rsidRPr="00C63CD3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i/>
          <w:lang w:eastAsia="lt-LT"/>
        </w:rPr>
        <w:t>officinale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lang w:eastAsia="lt-LT"/>
        </w:rPr>
        <w:t>Koch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., </w:t>
      </w:r>
      <w:proofErr w:type="spellStart"/>
      <w:r w:rsidRPr="00C63CD3">
        <w:rPr>
          <w:rFonts w:ascii="Times New Roman" w:eastAsia="Times New Roman" w:hAnsi="Times New Roman"/>
          <w:lang w:eastAsia="lt-LT"/>
        </w:rPr>
        <w:t>radix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(gelsvių šaknų)</w:t>
      </w:r>
      <w:r w:rsidRPr="00C63CD3">
        <w:rPr>
          <w:rFonts w:ascii="Times New Roman" w:eastAsia="Times New Roman" w:hAnsi="Times New Roman"/>
          <w:lang w:eastAsia="lt-LT"/>
        </w:rPr>
        <w:tab/>
        <w:t>36 mg</w:t>
      </w:r>
      <w:r w:rsidR="0073237C">
        <w:rPr>
          <w:rFonts w:ascii="Times New Roman" w:eastAsia="Times New Roman" w:hAnsi="Times New Roman"/>
          <w:lang w:eastAsia="lt-LT"/>
        </w:rPr>
        <w:t>,</w:t>
      </w:r>
    </w:p>
    <w:p w14:paraId="529068BE" w14:textId="77777777" w:rsidR="00C63CD3" w:rsidRPr="00C63CD3" w:rsidRDefault="00C63CD3" w:rsidP="00C63CD3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i/>
          <w:lang w:eastAsia="lt-LT"/>
        </w:rPr>
        <w:t>Rosmarinus</w:t>
      </w:r>
      <w:proofErr w:type="spellEnd"/>
      <w:r w:rsidRPr="00C63CD3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C63CD3">
        <w:rPr>
          <w:rFonts w:ascii="Times New Roman" w:eastAsia="Times New Roman" w:hAnsi="Times New Roman"/>
          <w:i/>
          <w:lang w:eastAsia="lt-LT"/>
        </w:rPr>
        <w:t>officinalis</w:t>
      </w:r>
      <w:proofErr w:type="spellEnd"/>
      <w:r w:rsidRPr="00C63CD3">
        <w:rPr>
          <w:rFonts w:ascii="Times New Roman" w:eastAsia="Times New Roman" w:hAnsi="Times New Roman"/>
          <w:i/>
          <w:lang w:eastAsia="lt-LT"/>
        </w:rPr>
        <w:t xml:space="preserve"> </w:t>
      </w:r>
      <w:r w:rsidRPr="00C63CD3">
        <w:rPr>
          <w:rFonts w:ascii="Times New Roman" w:eastAsia="Times New Roman" w:hAnsi="Times New Roman"/>
          <w:lang w:eastAsia="lt-LT"/>
        </w:rPr>
        <w:t xml:space="preserve">L., </w:t>
      </w:r>
      <w:proofErr w:type="spellStart"/>
      <w:r w:rsidRPr="00C63CD3">
        <w:rPr>
          <w:rFonts w:ascii="Times New Roman" w:eastAsia="Times New Roman" w:hAnsi="Times New Roman"/>
          <w:lang w:eastAsia="lt-LT"/>
        </w:rPr>
        <w:t>folium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(rozmarinų lapų)</w:t>
      </w:r>
      <w:r w:rsidRPr="00C63CD3">
        <w:rPr>
          <w:rFonts w:ascii="Times New Roman" w:eastAsia="Times New Roman" w:hAnsi="Times New Roman"/>
          <w:lang w:eastAsia="lt-LT"/>
        </w:rPr>
        <w:tab/>
        <w:t>36 mg</w:t>
      </w:r>
      <w:r w:rsidR="0073237C">
        <w:rPr>
          <w:rFonts w:ascii="Times New Roman" w:eastAsia="Times New Roman" w:hAnsi="Times New Roman"/>
          <w:lang w:eastAsia="lt-LT"/>
        </w:rPr>
        <w:t>.</w:t>
      </w:r>
    </w:p>
    <w:p w14:paraId="090F1E9D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4161B7E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F297BEC" w14:textId="77777777" w:rsidR="00C63CD3" w:rsidRPr="00B82895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 w:rsidRPr="00C63CD3">
        <w:rPr>
          <w:rFonts w:ascii="Times New Roman" w:eastAsia="Times New Roman" w:hAnsi="Times New Roman"/>
          <w:b/>
          <w:lang w:eastAsia="lt-LT"/>
        </w:rPr>
        <w:t>3.</w:t>
      </w:r>
      <w:r w:rsidRPr="00C63CD3">
        <w:rPr>
          <w:rFonts w:ascii="Times New Roman" w:eastAsia="Times New Roman" w:hAnsi="Times New Roman"/>
          <w:b/>
          <w:lang w:eastAsia="lt-LT"/>
        </w:rPr>
        <w:tab/>
        <w:t>PAGALBINIŲ MEDŽIAGŲ SĄRAŠAS</w:t>
      </w:r>
    </w:p>
    <w:p w14:paraId="7584140D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70238B9" w14:textId="0FFDAEF3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Sudėtyje yra gliukozės, sacharozės (cukraus), laktozės. Daugiau informacijos pateikta pakuotės lapelyje.</w:t>
      </w:r>
    </w:p>
    <w:p w14:paraId="5B46F0BD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B8E7334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2E664FD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4.</w:t>
      </w:r>
      <w:r w:rsidRPr="00C63CD3">
        <w:rPr>
          <w:rFonts w:ascii="Times New Roman" w:eastAsia="Times New Roman" w:hAnsi="Times New Roman"/>
          <w:b/>
          <w:lang w:eastAsia="lt-LT"/>
        </w:rPr>
        <w:tab/>
        <w:t>FARMACINĖ FORMA IR KIEKIS PAKUOTĖJE</w:t>
      </w:r>
    </w:p>
    <w:p w14:paraId="4BBD023F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D0BF78A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3630FA">
        <w:rPr>
          <w:rFonts w:ascii="Times New Roman" w:hAnsi="Times New Roman"/>
          <w:highlight w:val="lightGray"/>
        </w:rPr>
        <w:t>dengtos tabletės</w:t>
      </w:r>
    </w:p>
    <w:p w14:paraId="3F243C01" w14:textId="122D5554" w:rsidR="00C63CD3" w:rsidRPr="00675072" w:rsidRDefault="00C2553F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675072">
        <w:rPr>
          <w:rFonts w:ascii="Times New Roman" w:eastAsia="Times New Roman" w:hAnsi="Times New Roman"/>
          <w:lang w:eastAsia="lt-LT"/>
        </w:rPr>
        <w:t>30</w:t>
      </w:r>
      <w:r w:rsidR="004A1DBD">
        <w:rPr>
          <w:rFonts w:ascii="Times New Roman" w:eastAsia="Times New Roman" w:hAnsi="Times New Roman"/>
          <w:lang w:eastAsia="lt-LT"/>
        </w:rPr>
        <w:t> </w:t>
      </w:r>
      <w:r w:rsidRPr="00675072">
        <w:rPr>
          <w:rFonts w:ascii="Times New Roman" w:eastAsia="Times New Roman" w:hAnsi="Times New Roman"/>
          <w:lang w:eastAsia="lt-LT"/>
        </w:rPr>
        <w:t>tablečių</w:t>
      </w:r>
    </w:p>
    <w:p w14:paraId="6C1EC827" w14:textId="702F4211" w:rsidR="00C63CD3" w:rsidRPr="00B82895" w:rsidRDefault="00C63CD3" w:rsidP="00C63CD3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</w:rPr>
      </w:pPr>
      <w:r w:rsidRPr="00B82895">
        <w:rPr>
          <w:rFonts w:ascii="Times New Roman" w:hAnsi="Times New Roman"/>
          <w:highlight w:val="lightGray"/>
        </w:rPr>
        <w:t>60</w:t>
      </w:r>
      <w:r w:rsidR="004A1DBD">
        <w:rPr>
          <w:rFonts w:ascii="Times New Roman" w:hAnsi="Times New Roman"/>
          <w:highlight w:val="lightGray"/>
        </w:rPr>
        <w:t> </w:t>
      </w:r>
      <w:r w:rsidRPr="00B82895">
        <w:rPr>
          <w:rFonts w:ascii="Times New Roman" w:hAnsi="Times New Roman"/>
          <w:highlight w:val="lightGray"/>
        </w:rPr>
        <w:t>tablečių</w:t>
      </w:r>
    </w:p>
    <w:p w14:paraId="73F17F8B" w14:textId="60067C1C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EA5F3D">
        <w:rPr>
          <w:rFonts w:ascii="Times New Roman" w:hAnsi="Times New Roman"/>
          <w:highlight w:val="lightGray"/>
        </w:rPr>
        <w:t>90</w:t>
      </w:r>
      <w:r w:rsidR="004A1DBD">
        <w:rPr>
          <w:rFonts w:ascii="Times New Roman" w:hAnsi="Times New Roman"/>
          <w:highlight w:val="lightGray"/>
        </w:rPr>
        <w:t> </w:t>
      </w:r>
      <w:r w:rsidRPr="00EA5F3D">
        <w:rPr>
          <w:rFonts w:ascii="Times New Roman" w:hAnsi="Times New Roman"/>
          <w:highlight w:val="lightGray"/>
        </w:rPr>
        <w:t>tablečių</w:t>
      </w:r>
    </w:p>
    <w:p w14:paraId="12B6EF9C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F12EDBF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4376318" w14:textId="77777777" w:rsidR="00C63CD3" w:rsidRPr="00B82895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 w:rsidRPr="00C63CD3">
        <w:rPr>
          <w:rFonts w:ascii="Times New Roman" w:eastAsia="Times New Roman" w:hAnsi="Times New Roman"/>
          <w:b/>
          <w:lang w:eastAsia="lt-LT"/>
        </w:rPr>
        <w:t>5.</w:t>
      </w:r>
      <w:r w:rsidRPr="00C63CD3">
        <w:rPr>
          <w:rFonts w:ascii="Times New Roman" w:eastAsia="Times New Roman" w:hAnsi="Times New Roman"/>
          <w:b/>
          <w:lang w:eastAsia="lt-LT"/>
        </w:rPr>
        <w:tab/>
        <w:t>VARTOJIMO METODAS IR BŪDAS (-AI)</w:t>
      </w:r>
    </w:p>
    <w:p w14:paraId="3BE17E17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lang w:eastAsia="lt-LT"/>
        </w:rPr>
      </w:pPr>
    </w:p>
    <w:p w14:paraId="54AF012F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Vartoti per burną.</w:t>
      </w:r>
    </w:p>
    <w:p w14:paraId="58CD5731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Prieš vartojimą perskaitykite pakuotės lapelį.</w:t>
      </w:r>
    </w:p>
    <w:p w14:paraId="5896DAF3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E5A888D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354EC1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6.</w:t>
      </w:r>
      <w:r w:rsidRPr="00C63CD3">
        <w:rPr>
          <w:rFonts w:ascii="Times New Roman" w:eastAsia="Times New Roman" w:hAnsi="Times New Roman"/>
          <w:b/>
          <w:lang w:eastAsia="lt-LT"/>
        </w:rPr>
        <w:tab/>
        <w:t>SPECIALUS ĮSPĖJIMAS, KAD VAISTINĮ PREPARATĄ BŪTINA LAIKYTI VAIKAMS NEPASTEBIMOJE IR NEPASIEKIAMOJE VIETOJE</w:t>
      </w:r>
    </w:p>
    <w:p w14:paraId="321B3188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8480C11" w14:textId="77777777" w:rsidR="00C63CD3" w:rsidRPr="00C63CD3" w:rsidRDefault="00C63CD3" w:rsidP="00C63CD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Laikyti vaikams nepastebimoje ir nepasiekiamoje vietoje.</w:t>
      </w:r>
    </w:p>
    <w:p w14:paraId="5F03C3F6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E81A1C4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E27972C" w14:textId="77777777" w:rsidR="00C63CD3" w:rsidRPr="00B82895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 w:rsidRPr="00C63CD3">
        <w:rPr>
          <w:rFonts w:ascii="Times New Roman" w:eastAsia="Times New Roman" w:hAnsi="Times New Roman"/>
          <w:b/>
          <w:lang w:eastAsia="lt-LT"/>
        </w:rPr>
        <w:t>7.</w:t>
      </w:r>
      <w:r w:rsidRPr="00C63CD3">
        <w:rPr>
          <w:rFonts w:ascii="Times New Roman" w:eastAsia="Times New Roman" w:hAnsi="Times New Roman"/>
          <w:b/>
          <w:lang w:eastAsia="lt-LT"/>
        </w:rPr>
        <w:tab/>
        <w:t>KITAS (-I) SPECIALUS (-ŪS) ĮSPĖJIMAS (-AI) (JEI REIKIA)</w:t>
      </w:r>
    </w:p>
    <w:p w14:paraId="0FDF4AF4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44B2F90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36C4E46" w14:textId="77777777" w:rsidR="00C63CD3" w:rsidRPr="00B82895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  <w:r w:rsidRPr="00C63CD3">
        <w:rPr>
          <w:rFonts w:ascii="Times New Roman" w:eastAsia="Times New Roman" w:hAnsi="Times New Roman"/>
          <w:b/>
          <w:lang w:eastAsia="lt-LT"/>
        </w:rPr>
        <w:t>8.</w:t>
      </w:r>
      <w:r w:rsidRPr="00C63CD3">
        <w:rPr>
          <w:rFonts w:ascii="Times New Roman" w:eastAsia="Times New Roman" w:hAnsi="Times New Roman"/>
          <w:b/>
          <w:lang w:eastAsia="lt-LT"/>
        </w:rPr>
        <w:tab/>
        <w:t>TINKAMUMO LAIKAS</w:t>
      </w:r>
    </w:p>
    <w:p w14:paraId="7D03BEA6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3B5E3BD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 xml:space="preserve">Tinka iki: </w:t>
      </w:r>
      <w:r w:rsidRPr="00B82895">
        <w:rPr>
          <w:rFonts w:ascii="Times New Roman" w:hAnsi="Times New Roman"/>
          <w:highlight w:val="lightGray"/>
        </w:rPr>
        <w:t>{MMMM/mm}</w:t>
      </w:r>
    </w:p>
    <w:p w14:paraId="43EE7FD5" w14:textId="77777777" w:rsid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FAAF4BB" w14:textId="77777777" w:rsidR="0073237C" w:rsidRPr="00C63CD3" w:rsidRDefault="0073237C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C7B886B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9.</w:t>
      </w:r>
      <w:r w:rsidRPr="00C63CD3">
        <w:rPr>
          <w:rFonts w:ascii="Times New Roman" w:eastAsia="Times New Roman" w:hAnsi="Times New Roman"/>
          <w:b/>
          <w:lang w:eastAsia="lt-LT"/>
        </w:rPr>
        <w:tab/>
        <w:t>SPECIALIOS LAIKYMO SĄLYGOS</w:t>
      </w:r>
    </w:p>
    <w:p w14:paraId="3A2D4C96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6DFD68E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lastRenderedPageBreak/>
        <w:t xml:space="preserve">Laikyti ne aukštesnėje kaip 30 °C temperatūroje. </w:t>
      </w:r>
    </w:p>
    <w:p w14:paraId="0436EB0B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49E3B660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3FD84F40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10.</w:t>
      </w:r>
      <w:r w:rsidRPr="00C63CD3">
        <w:rPr>
          <w:rFonts w:ascii="Times New Roman" w:eastAsia="Times New Roman" w:hAnsi="Times New Roman"/>
          <w:b/>
          <w:lang w:eastAsia="lt-LT"/>
        </w:rPr>
        <w:tab/>
        <w:t>SPECIALIOS ATSARGUMO PRIEMONĖS DĖL NESUVARTOTO VAISTINIO PREPARATO AR JO ATLIEKŲ TVARKYMO (JEI REIKIA)</w:t>
      </w:r>
    </w:p>
    <w:p w14:paraId="686523F0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0B20984A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C7F0A26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11.</w:t>
      </w:r>
      <w:r w:rsidRPr="00C63CD3">
        <w:rPr>
          <w:rFonts w:ascii="Times New Roman" w:eastAsia="Times New Roman" w:hAnsi="Times New Roman"/>
          <w:b/>
          <w:lang w:eastAsia="lt-LT"/>
        </w:rPr>
        <w:tab/>
        <w:t>REGISTRUOTOJO PAVADINIMAS IR ADRESAS</w:t>
      </w:r>
    </w:p>
    <w:p w14:paraId="30B547A5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58A57E3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Registruotojas:</w:t>
      </w:r>
    </w:p>
    <w:p w14:paraId="175A7C3B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63CD3">
        <w:rPr>
          <w:rFonts w:ascii="Times New Roman" w:eastAsia="Times New Roman" w:hAnsi="Times New Roman"/>
        </w:rPr>
        <w:t>BIONORICA SE</w:t>
      </w:r>
    </w:p>
    <w:p w14:paraId="03AD9311" w14:textId="77777777" w:rsidR="00D83D80" w:rsidRPr="00617B08" w:rsidRDefault="00D83D80" w:rsidP="00D83D80">
      <w:pPr>
        <w:tabs>
          <w:tab w:val="left" w:pos="567"/>
        </w:tabs>
        <w:spacing w:after="0" w:line="260" w:lineRule="exact"/>
        <w:rPr>
          <w:rFonts w:ascii="Times New Roman" w:hAnsi="Times New Roman"/>
          <w:lang w:val="de-DE"/>
        </w:rPr>
      </w:pPr>
      <w:proofErr w:type="spellStart"/>
      <w:r w:rsidRPr="00617B08">
        <w:rPr>
          <w:rFonts w:ascii="Times New Roman" w:hAnsi="Times New Roman"/>
          <w:lang w:val="de-DE"/>
        </w:rPr>
        <w:t>Kerschensteinerstraße</w:t>
      </w:r>
      <w:proofErr w:type="spellEnd"/>
      <w:r w:rsidRPr="00617B08">
        <w:rPr>
          <w:rFonts w:ascii="Times New Roman" w:hAnsi="Times New Roman"/>
          <w:lang w:val="de-DE"/>
        </w:rPr>
        <w:t xml:space="preserve"> 11-15</w:t>
      </w:r>
    </w:p>
    <w:p w14:paraId="4B5882DA" w14:textId="02B7A024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63CD3">
        <w:rPr>
          <w:rFonts w:ascii="Times New Roman" w:eastAsia="Times New Roman" w:hAnsi="Times New Roman"/>
        </w:rPr>
        <w:t xml:space="preserve">92318 </w:t>
      </w:r>
      <w:proofErr w:type="spellStart"/>
      <w:r w:rsidRPr="00C63CD3">
        <w:rPr>
          <w:rFonts w:ascii="Times New Roman" w:eastAsia="Times New Roman" w:hAnsi="Times New Roman"/>
        </w:rPr>
        <w:t>Neumarkt</w:t>
      </w:r>
      <w:proofErr w:type="spellEnd"/>
    </w:p>
    <w:p w14:paraId="1DA0C209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C63CD3">
        <w:rPr>
          <w:rFonts w:ascii="Times New Roman" w:eastAsia="Times New Roman" w:hAnsi="Times New Roman"/>
        </w:rPr>
        <w:t>Vokietija</w:t>
      </w:r>
    </w:p>
    <w:p w14:paraId="3B4088C5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5CBBB91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3E786E2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12.</w:t>
      </w:r>
      <w:r w:rsidRPr="00C63CD3">
        <w:rPr>
          <w:rFonts w:ascii="Times New Roman" w:eastAsia="Times New Roman" w:hAnsi="Times New Roman"/>
          <w:b/>
          <w:lang w:eastAsia="lt-LT"/>
        </w:rPr>
        <w:tab/>
        <w:t>REGISTRACIJOS PAŽYMĖJIMO NUMERIS (-IAI)</w:t>
      </w:r>
    </w:p>
    <w:p w14:paraId="442E8ACE" w14:textId="77777777" w:rsid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88FE098" w14:textId="77777777" w:rsidR="005513A3" w:rsidRPr="00B82895" w:rsidRDefault="005513A3" w:rsidP="005513A3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lightGray"/>
        </w:rPr>
      </w:pPr>
      <w:r w:rsidRPr="005513A3">
        <w:rPr>
          <w:rFonts w:ascii="Times New Roman" w:eastAsia="Times New Roman" w:hAnsi="Times New Roman"/>
          <w:lang w:eastAsia="lt-LT"/>
        </w:rPr>
        <w:t xml:space="preserve">LT/1/19/4395/001 </w:t>
      </w:r>
      <w:r w:rsidRPr="00B82895">
        <w:rPr>
          <w:rFonts w:ascii="Times New Roman" w:hAnsi="Times New Roman"/>
          <w:highlight w:val="lightGray"/>
        </w:rPr>
        <w:t>– N30</w:t>
      </w:r>
    </w:p>
    <w:p w14:paraId="52A8064D" w14:textId="77777777" w:rsidR="005513A3" w:rsidRPr="00EA5F3D" w:rsidRDefault="005513A3" w:rsidP="005513A3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lightGray"/>
        </w:rPr>
      </w:pPr>
      <w:r w:rsidRPr="00EA5F3D">
        <w:rPr>
          <w:rFonts w:ascii="Times New Roman" w:hAnsi="Times New Roman"/>
          <w:highlight w:val="lightGray"/>
        </w:rPr>
        <w:t>LT/1/19/4395/002 – N60</w:t>
      </w:r>
    </w:p>
    <w:p w14:paraId="1306A512" w14:textId="77777777" w:rsidR="005513A3" w:rsidRDefault="005513A3" w:rsidP="005513A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8F423D">
        <w:rPr>
          <w:rFonts w:ascii="Times New Roman" w:hAnsi="Times New Roman"/>
          <w:highlight w:val="lightGray"/>
        </w:rPr>
        <w:t>LT/1/19/4395/003 – N90</w:t>
      </w:r>
    </w:p>
    <w:p w14:paraId="00F76900" w14:textId="77777777" w:rsidR="005513A3" w:rsidRPr="00C63CD3" w:rsidRDefault="005513A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E83E717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54518C7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13.</w:t>
      </w:r>
      <w:r w:rsidRPr="00C63CD3">
        <w:rPr>
          <w:rFonts w:ascii="Times New Roman" w:eastAsia="Times New Roman" w:hAnsi="Times New Roman"/>
          <w:b/>
          <w:lang w:eastAsia="lt-LT"/>
        </w:rPr>
        <w:tab/>
        <w:t xml:space="preserve">SERIJOS NUMERIS </w:t>
      </w:r>
    </w:p>
    <w:p w14:paraId="16D44AD9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94819AB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Serija</w:t>
      </w:r>
    </w:p>
    <w:p w14:paraId="0E0DAB79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3D7803CB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40365D7C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14.</w:t>
      </w:r>
      <w:r w:rsidRPr="00C63CD3">
        <w:rPr>
          <w:rFonts w:ascii="Times New Roman" w:eastAsia="Times New Roman" w:hAnsi="Times New Roman"/>
          <w:b/>
          <w:lang w:eastAsia="lt-LT"/>
        </w:rPr>
        <w:tab/>
        <w:t>PARDAVIMO (IŠDAVIMO) TVARKA</w:t>
      </w:r>
    </w:p>
    <w:p w14:paraId="00AD369E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014F357" w14:textId="59873DDF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Nereceptinis vaistas.</w:t>
      </w:r>
    </w:p>
    <w:p w14:paraId="0EC7FCF8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9406317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62632E6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15.</w:t>
      </w:r>
      <w:r w:rsidRPr="00C63CD3">
        <w:rPr>
          <w:rFonts w:ascii="Times New Roman" w:eastAsia="Times New Roman" w:hAnsi="Times New Roman"/>
          <w:b/>
          <w:lang w:eastAsia="lt-LT"/>
        </w:rPr>
        <w:tab/>
        <w:t>VARTOJIMO INSTRUKCIJA</w:t>
      </w:r>
    </w:p>
    <w:p w14:paraId="227B72F7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74F641E9" w14:textId="544D4A2C" w:rsidR="00C63CD3" w:rsidRPr="00C63CD3" w:rsidRDefault="005B7FEC" w:rsidP="00A17D98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Canephron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lang w:eastAsia="lt-LT"/>
        </w:rPr>
        <w:t xml:space="preserve"> yra tradicinis augalinis vaistas, vartojamas palaikomajam gydymui ir </w:t>
      </w:r>
      <w:r w:rsidR="00E20AE4" w:rsidRPr="006610E4">
        <w:rPr>
          <w:rFonts w:ascii="Times New Roman" w:eastAsia="Times New Roman" w:hAnsi="Times New Roman"/>
          <w:szCs w:val="20"/>
          <w:lang w:eastAsia="lt-LT"/>
        </w:rPr>
        <w:t>specifines gydymo priemones papildančiam</w:t>
      </w:r>
      <w:r w:rsidR="00551389">
        <w:rPr>
          <w:rFonts w:ascii="Times New Roman" w:eastAsia="Times New Roman" w:hAnsi="Times New Roman"/>
          <w:lang w:eastAsia="lt-LT"/>
        </w:rPr>
        <w:t xml:space="preserve"> </w:t>
      </w:r>
      <w:r w:rsidR="00C63CD3" w:rsidRPr="00C63CD3">
        <w:rPr>
          <w:rFonts w:ascii="Times New Roman" w:eastAsia="Times New Roman" w:hAnsi="Times New Roman"/>
          <w:lang w:eastAsia="lt-LT"/>
        </w:rPr>
        <w:t>apatinių šlapimo takų uždegimo sukelt</w:t>
      </w:r>
      <w:r>
        <w:rPr>
          <w:rFonts w:ascii="Times New Roman" w:eastAsia="Times New Roman" w:hAnsi="Times New Roman"/>
          <w:lang w:eastAsia="lt-LT"/>
        </w:rPr>
        <w:t>ų</w:t>
      </w:r>
      <w:r w:rsidR="00C63CD3" w:rsidRPr="00C63CD3">
        <w:rPr>
          <w:rFonts w:ascii="Times New Roman" w:eastAsia="Times New Roman" w:hAnsi="Times New Roman"/>
          <w:lang w:eastAsia="lt-LT"/>
        </w:rPr>
        <w:t xml:space="preserve"> lengv</w:t>
      </w:r>
      <w:r>
        <w:rPr>
          <w:rFonts w:ascii="Times New Roman" w:eastAsia="Times New Roman" w:hAnsi="Times New Roman"/>
          <w:lang w:eastAsia="lt-LT"/>
        </w:rPr>
        <w:t>ų</w:t>
      </w:r>
      <w:r w:rsidR="00C63CD3" w:rsidRPr="00C63CD3">
        <w:rPr>
          <w:rFonts w:ascii="Times New Roman" w:eastAsia="Times New Roman" w:hAnsi="Times New Roman"/>
          <w:lang w:eastAsia="lt-LT"/>
        </w:rPr>
        <w:t xml:space="preserve"> negalavim</w:t>
      </w:r>
      <w:r>
        <w:rPr>
          <w:rFonts w:ascii="Times New Roman" w:eastAsia="Times New Roman" w:hAnsi="Times New Roman"/>
          <w:lang w:eastAsia="lt-LT"/>
        </w:rPr>
        <w:t>ų</w:t>
      </w:r>
      <w:r w:rsidR="00C63CD3" w:rsidRPr="00C63CD3">
        <w:rPr>
          <w:rFonts w:ascii="Times New Roman" w:eastAsia="Times New Roman" w:hAnsi="Times New Roman"/>
          <w:lang w:eastAsia="lt-LT"/>
        </w:rPr>
        <w:t xml:space="preserve"> (toki</w:t>
      </w:r>
      <w:r>
        <w:rPr>
          <w:rFonts w:ascii="Times New Roman" w:eastAsia="Times New Roman" w:hAnsi="Times New Roman"/>
          <w:lang w:eastAsia="lt-LT"/>
        </w:rPr>
        <w:t>ų</w:t>
      </w:r>
      <w:r w:rsidR="00C63CD3" w:rsidRPr="00C63CD3">
        <w:rPr>
          <w:rFonts w:ascii="Times New Roman" w:eastAsia="Times New Roman" w:hAnsi="Times New Roman"/>
          <w:lang w:eastAsia="lt-LT"/>
        </w:rPr>
        <w:t xml:space="preserve"> kaip dažnas </w:t>
      </w:r>
      <w:proofErr w:type="spellStart"/>
      <w:r w:rsidR="00C63CD3" w:rsidRPr="00C63CD3">
        <w:rPr>
          <w:rFonts w:ascii="Times New Roman" w:eastAsia="Times New Roman" w:hAnsi="Times New Roman"/>
          <w:lang w:eastAsia="lt-LT"/>
        </w:rPr>
        <w:t>šlapinimasis</w:t>
      </w:r>
      <w:proofErr w:type="spellEnd"/>
      <w:r w:rsidR="00C63CD3" w:rsidRPr="00C63CD3">
        <w:rPr>
          <w:rFonts w:ascii="Times New Roman" w:eastAsia="Times New Roman" w:hAnsi="Times New Roman"/>
          <w:lang w:eastAsia="lt-LT"/>
        </w:rPr>
        <w:t xml:space="preserve">, deginantis skausmas šlapinantis ir </w:t>
      </w:r>
      <w:r w:rsidR="00F91060">
        <w:rPr>
          <w:rFonts w:ascii="Times New Roman" w:eastAsia="Times New Roman" w:hAnsi="Times New Roman"/>
          <w:lang w:eastAsia="lt-LT"/>
        </w:rPr>
        <w:t xml:space="preserve">staiga sustiprėjęs </w:t>
      </w:r>
      <w:r w:rsidR="00C63CD3" w:rsidRPr="00F91060">
        <w:rPr>
          <w:rFonts w:ascii="Times New Roman" w:eastAsia="Times New Roman" w:hAnsi="Times New Roman"/>
          <w:lang w:eastAsia="lt-LT"/>
        </w:rPr>
        <w:t>noras šlapintis</w:t>
      </w:r>
      <w:r w:rsidR="00C63CD3" w:rsidRPr="00C63CD3">
        <w:rPr>
          <w:rFonts w:ascii="Times New Roman" w:eastAsia="Times New Roman" w:hAnsi="Times New Roman"/>
          <w:lang w:eastAsia="lt-LT"/>
        </w:rPr>
        <w:t>) gydy</w:t>
      </w:r>
      <w:r w:rsidR="00F91060">
        <w:rPr>
          <w:rFonts w:ascii="Times New Roman" w:eastAsia="Times New Roman" w:hAnsi="Times New Roman"/>
          <w:lang w:eastAsia="lt-LT"/>
        </w:rPr>
        <w:t>mui</w:t>
      </w:r>
      <w:r w:rsidR="00832322">
        <w:rPr>
          <w:rFonts w:ascii="Times New Roman" w:eastAsia="Times New Roman" w:hAnsi="Times New Roman"/>
          <w:szCs w:val="20"/>
          <w:lang w:eastAsia="lt-LT"/>
        </w:rPr>
        <w:t xml:space="preserve">; </w:t>
      </w:r>
      <w:r w:rsidR="00F91060" w:rsidRPr="00674100">
        <w:rPr>
          <w:rFonts w:ascii="Times New Roman" w:eastAsia="Times New Roman" w:hAnsi="Times New Roman"/>
          <w:szCs w:val="20"/>
          <w:lang w:eastAsia="lt-LT"/>
        </w:rPr>
        <w:t xml:space="preserve">kad prasiplautų šlapimo takai ir </w:t>
      </w:r>
      <w:r w:rsidR="00F91060">
        <w:rPr>
          <w:rFonts w:ascii="Times New Roman" w:eastAsia="Times New Roman" w:hAnsi="Times New Roman"/>
          <w:szCs w:val="20"/>
          <w:lang w:eastAsia="lt-LT"/>
        </w:rPr>
        <w:t xml:space="preserve">juose </w:t>
      </w:r>
      <w:r w:rsidR="00F91060" w:rsidRPr="00674100">
        <w:rPr>
          <w:rFonts w:ascii="Times New Roman" w:eastAsia="Times New Roman" w:hAnsi="Times New Roman"/>
          <w:szCs w:val="20"/>
          <w:lang w:eastAsia="lt-LT"/>
        </w:rPr>
        <w:t xml:space="preserve">sumažėtų </w:t>
      </w:r>
      <w:r w:rsidR="00D1447B">
        <w:rPr>
          <w:rFonts w:ascii="Times New Roman" w:eastAsia="Times New Roman" w:hAnsi="Times New Roman"/>
          <w:szCs w:val="20"/>
          <w:lang w:eastAsia="lt-LT"/>
        </w:rPr>
        <w:t>„smėlio“</w:t>
      </w:r>
      <w:r w:rsidR="00F91060">
        <w:rPr>
          <w:rFonts w:ascii="Times New Roman" w:eastAsia="Times New Roman" w:hAnsi="Times New Roman"/>
          <w:szCs w:val="20"/>
          <w:lang w:eastAsia="lt-LT"/>
        </w:rPr>
        <w:t xml:space="preserve"> nuosėdų</w:t>
      </w:r>
      <w:r w:rsidR="00C63CD3" w:rsidRPr="00C63CD3">
        <w:rPr>
          <w:rFonts w:ascii="Times New Roman" w:eastAsia="Times New Roman" w:hAnsi="Times New Roman"/>
          <w:lang w:eastAsia="lt-LT"/>
        </w:rPr>
        <w:t>.</w:t>
      </w:r>
    </w:p>
    <w:p w14:paraId="264B777A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Tai tradicinis augalinis vaistas, kurio indikacijos pagrįstos tik ilgalaikiu vartojimu.</w:t>
      </w:r>
    </w:p>
    <w:p w14:paraId="38334DE0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Jei vaisto vartojimo metu simptomai išlieka arba pasireiškia šalutinis poveikis, nenurodytas pakuotės lapelyje, būtina pasitarti su gydytoju arba kvalifikuotu sveikatos priežiūros specialistu.</w:t>
      </w:r>
    </w:p>
    <w:p w14:paraId="233F59F3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06A955F" w14:textId="401C3C78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Dozavimas ir vartojimo metodas</w:t>
      </w:r>
    </w:p>
    <w:p w14:paraId="23F12C0A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 xml:space="preserve">Suaugusiesiems </w:t>
      </w:r>
      <w:r w:rsidR="007F05A3" w:rsidRPr="00C109AC">
        <w:rPr>
          <w:rFonts w:ascii="Times New Roman" w:hAnsi="Times New Roman"/>
          <w:szCs w:val="20"/>
          <w:lang w:eastAsia="lt-LT"/>
        </w:rPr>
        <w:t>ir paauglia</w:t>
      </w:r>
      <w:r w:rsidR="007F05A3">
        <w:rPr>
          <w:rFonts w:ascii="Times New Roman" w:hAnsi="Times New Roman"/>
          <w:szCs w:val="20"/>
          <w:lang w:eastAsia="lt-LT"/>
        </w:rPr>
        <w:t xml:space="preserve">ms </w:t>
      </w:r>
      <w:r w:rsidR="007F05A3" w:rsidRPr="00C109AC">
        <w:rPr>
          <w:rFonts w:ascii="Times New Roman" w:hAnsi="Times New Roman"/>
          <w:szCs w:val="20"/>
          <w:lang w:eastAsia="lt-LT"/>
        </w:rPr>
        <w:t>nuo 12 metų amžiaus</w:t>
      </w:r>
      <w:r w:rsidR="007F05A3">
        <w:rPr>
          <w:rFonts w:ascii="Times New Roman" w:eastAsia="Times New Roman" w:hAnsi="Times New Roman"/>
          <w:lang w:eastAsia="lt-LT"/>
        </w:rPr>
        <w:t xml:space="preserve"> </w:t>
      </w:r>
      <w:r w:rsidR="00E20AE4">
        <w:rPr>
          <w:rFonts w:ascii="Times New Roman" w:eastAsia="Times New Roman" w:hAnsi="Times New Roman"/>
          <w:lang w:eastAsia="lt-LT"/>
        </w:rPr>
        <w:t>gerti</w:t>
      </w:r>
      <w:r w:rsidR="00E20AE4" w:rsidRPr="00C63CD3">
        <w:rPr>
          <w:rFonts w:ascii="Times New Roman" w:eastAsia="Times New Roman" w:hAnsi="Times New Roman"/>
          <w:lang w:eastAsia="lt-LT"/>
        </w:rPr>
        <w:t xml:space="preserve"> </w:t>
      </w:r>
      <w:r w:rsidRPr="00C63CD3">
        <w:rPr>
          <w:rFonts w:ascii="Times New Roman" w:eastAsia="Times New Roman" w:hAnsi="Times New Roman"/>
          <w:lang w:eastAsia="lt-LT"/>
        </w:rPr>
        <w:t xml:space="preserve">po 1 dengtą tabletę 3 kartus per parą. </w:t>
      </w:r>
    </w:p>
    <w:p w14:paraId="76333CE4" w14:textId="77777777" w:rsidR="00C63CD3" w:rsidRPr="00C63CD3" w:rsidRDefault="00C63CD3" w:rsidP="00C63C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Daugiau informacijos pateikta pakuotės lapelyje.</w:t>
      </w:r>
    </w:p>
    <w:p w14:paraId="26B3FF0D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624C51E3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24EE6C33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b/>
          <w:lang w:eastAsia="lt-LT"/>
        </w:rPr>
        <w:t>16.</w:t>
      </w:r>
      <w:r w:rsidRPr="00C63CD3">
        <w:rPr>
          <w:rFonts w:ascii="Times New Roman" w:eastAsia="Times New Roman" w:hAnsi="Times New Roman"/>
          <w:b/>
          <w:lang w:eastAsia="lt-LT"/>
        </w:rPr>
        <w:tab/>
        <w:t>INFORMACIJA BRAILIO RAŠTU</w:t>
      </w:r>
    </w:p>
    <w:p w14:paraId="69B9A83B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1277D91F" w14:textId="4778E615" w:rsidR="00C63CD3" w:rsidRPr="00C63CD3" w:rsidRDefault="005B7FEC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Canephron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intens</w:t>
      </w:r>
      <w:proofErr w:type="spellEnd"/>
    </w:p>
    <w:p w14:paraId="1AD12D24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5BD7E5D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hd w:val="clear" w:color="auto" w:fill="CCCCCC"/>
        </w:rPr>
      </w:pPr>
    </w:p>
    <w:p w14:paraId="31A5B025" w14:textId="77777777" w:rsidR="00C63CD3" w:rsidRPr="008F7AA6" w:rsidRDefault="00C63CD3" w:rsidP="00C63C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8F7AA6">
        <w:rPr>
          <w:rFonts w:ascii="Times New Roman" w:eastAsia="Times New Roman" w:hAnsi="Times New Roman"/>
          <w:b/>
          <w:noProof/>
          <w:snapToGrid w:val="0"/>
          <w:szCs w:val="20"/>
        </w:rPr>
        <w:t>17.</w:t>
      </w:r>
      <w:r w:rsidRPr="008F7AA6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3C6346AC" w14:textId="77777777" w:rsidR="00C63CD3" w:rsidRPr="008F7AA6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hd w:val="clear" w:color="auto" w:fill="CCCCCC"/>
        </w:rPr>
      </w:pPr>
    </w:p>
    <w:p w14:paraId="479AF60C" w14:textId="77777777" w:rsidR="00C63CD3" w:rsidRPr="00B82895" w:rsidRDefault="00C63CD3" w:rsidP="00C63CD3">
      <w:pPr>
        <w:tabs>
          <w:tab w:val="left" w:pos="567"/>
        </w:tabs>
        <w:spacing w:after="0" w:line="260" w:lineRule="exact"/>
        <w:rPr>
          <w:rFonts w:ascii="Times New Roman" w:hAnsi="Times New Roman"/>
          <w:highlight w:val="lightGray"/>
        </w:rPr>
      </w:pPr>
      <w:r w:rsidRPr="00B82895">
        <w:rPr>
          <w:rFonts w:ascii="Times New Roman" w:hAnsi="Times New Roman"/>
          <w:highlight w:val="lightGray"/>
        </w:rPr>
        <w:lastRenderedPageBreak/>
        <w:t>Duomenys nebūtini.</w:t>
      </w:r>
    </w:p>
    <w:p w14:paraId="1EDE01BA" w14:textId="77777777" w:rsidR="00C63CD3" w:rsidRPr="008F7AA6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45F50E78" w14:textId="77777777" w:rsidR="00C63CD3" w:rsidRPr="008F7AA6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  <w:snapToGrid w:val="0"/>
          <w:szCs w:val="20"/>
        </w:rPr>
      </w:pPr>
    </w:p>
    <w:p w14:paraId="6538D986" w14:textId="77777777" w:rsidR="00C63CD3" w:rsidRPr="00617B08" w:rsidRDefault="00C63CD3" w:rsidP="00C63CD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hAnsi="Times New Roman"/>
          <w:i/>
        </w:rPr>
      </w:pPr>
      <w:r w:rsidRPr="00617B08">
        <w:rPr>
          <w:rFonts w:ascii="Times New Roman" w:hAnsi="Times New Roman"/>
          <w:b/>
        </w:rPr>
        <w:t>18.</w:t>
      </w:r>
      <w:r w:rsidRPr="00617B08">
        <w:rPr>
          <w:rFonts w:ascii="Times New Roman" w:hAnsi="Times New Roman"/>
          <w:b/>
        </w:rPr>
        <w:tab/>
        <w:t>UNIKALUS IDENTIFIKATORIUS – ŽMONĖMS SUPRANTAMI DUOMENYS</w:t>
      </w:r>
    </w:p>
    <w:p w14:paraId="50FDD1E7" w14:textId="171B711C" w:rsidR="00C63CD3" w:rsidRPr="00617B08" w:rsidRDefault="00C63CD3" w:rsidP="00705B39">
      <w:pPr>
        <w:tabs>
          <w:tab w:val="left" w:pos="567"/>
        </w:tabs>
        <w:spacing w:after="0" w:line="260" w:lineRule="exact"/>
        <w:rPr>
          <w:rFonts w:ascii="Times New Roman" w:hAnsi="Times New Roman"/>
        </w:rPr>
      </w:pPr>
    </w:p>
    <w:p w14:paraId="12CF0B87" w14:textId="77777777" w:rsidR="003630FA" w:rsidRPr="00617B08" w:rsidRDefault="003630FA" w:rsidP="00C63CD3">
      <w:pPr>
        <w:tabs>
          <w:tab w:val="left" w:pos="567"/>
        </w:tabs>
        <w:spacing w:after="0" w:line="260" w:lineRule="exact"/>
        <w:rPr>
          <w:rFonts w:ascii="Times New Roman" w:hAnsi="Times New Roman"/>
          <w:vanish/>
        </w:rPr>
      </w:pPr>
    </w:p>
    <w:p w14:paraId="346A7E29" w14:textId="77777777" w:rsidR="00C63CD3" w:rsidRPr="00617B08" w:rsidRDefault="00C63CD3" w:rsidP="00C63CD3">
      <w:pPr>
        <w:tabs>
          <w:tab w:val="left" w:pos="567"/>
        </w:tabs>
        <w:spacing w:after="0" w:line="260" w:lineRule="exact"/>
        <w:rPr>
          <w:rFonts w:ascii="Times New Roman" w:hAnsi="Times New Roman"/>
          <w:vanish/>
        </w:rPr>
      </w:pPr>
      <w:r w:rsidRPr="00617B08">
        <w:rPr>
          <w:rFonts w:ascii="Times New Roman" w:hAnsi="Times New Roman"/>
          <w:highlight w:val="lightGray"/>
          <w:shd w:val="clear" w:color="auto" w:fill="CCCCCC"/>
        </w:rPr>
        <w:t>Duomenys nebūtini.</w:t>
      </w:r>
    </w:p>
    <w:p w14:paraId="7476AC4E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vanish/>
          <w:lang w:eastAsia="lt-LT"/>
        </w:rPr>
      </w:pPr>
    </w:p>
    <w:p w14:paraId="07BD1C22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F423D" w:rsidRPr="001E5101" w14:paraId="295EB34B" w14:textId="77777777" w:rsidTr="00617B08">
        <w:trPr>
          <w:trHeight w:val="785"/>
        </w:trPr>
        <w:tc>
          <w:tcPr>
            <w:tcW w:w="9287" w:type="dxa"/>
          </w:tcPr>
          <w:p w14:paraId="7CECF820" w14:textId="77777777" w:rsidR="00C63CD3" w:rsidRPr="00C63CD3" w:rsidRDefault="00C63CD3" w:rsidP="00C63CD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lastRenderedPageBreak/>
              <w:t>MINIMALI INFORMACIJA ANT LIZDINIŲ PLOKŠTELIŲ ARBA DVISLUOKSNIŲ JUOSTELIŲ</w:t>
            </w:r>
          </w:p>
          <w:p w14:paraId="29F7D12C" w14:textId="77777777" w:rsidR="00C63CD3" w:rsidRPr="00C63CD3" w:rsidRDefault="00C63CD3" w:rsidP="00C63CD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</w:p>
          <w:p w14:paraId="23204E0B" w14:textId="77777777" w:rsidR="00C63CD3" w:rsidRPr="00C63CD3" w:rsidRDefault="00C63CD3" w:rsidP="00C63CD3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b/>
                <w:lang w:eastAsia="lt-LT"/>
              </w:rPr>
            </w:pP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>LIZDINĖ PLOKŠTELĖ</w:t>
            </w:r>
          </w:p>
        </w:tc>
      </w:tr>
    </w:tbl>
    <w:p w14:paraId="31112009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7906C04C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F423D" w:rsidRPr="001E5101" w14:paraId="54E62760" w14:textId="77777777" w:rsidTr="00617B08">
        <w:tc>
          <w:tcPr>
            <w:tcW w:w="9287" w:type="dxa"/>
          </w:tcPr>
          <w:p w14:paraId="130C2B4F" w14:textId="77777777" w:rsidR="00C63CD3" w:rsidRPr="00C63CD3" w:rsidRDefault="00C63CD3" w:rsidP="00C63CD3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lang w:eastAsia="lt-LT"/>
              </w:rPr>
            </w:pP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>1.</w:t>
            </w: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ab/>
              <w:t>VAISTINIO PREPARATO PAVADINIMAS</w:t>
            </w:r>
          </w:p>
        </w:tc>
      </w:tr>
    </w:tbl>
    <w:p w14:paraId="1C817820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eastAsia="lt-LT"/>
        </w:rPr>
      </w:pPr>
    </w:p>
    <w:p w14:paraId="2DEA2CD5" w14:textId="041F9DA8" w:rsidR="00C63CD3" w:rsidRPr="00C63CD3" w:rsidRDefault="005B7FEC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proofErr w:type="spellStart"/>
      <w:r>
        <w:rPr>
          <w:rFonts w:ascii="Times New Roman" w:eastAsia="Times New Roman" w:hAnsi="Times New Roman"/>
          <w:lang w:eastAsia="lt-LT"/>
        </w:rPr>
        <w:t>Canephron</w:t>
      </w:r>
      <w:proofErr w:type="spellEnd"/>
      <w:r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/>
          <w:lang w:eastAsia="lt-LT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lang w:eastAsia="lt-LT"/>
        </w:rPr>
        <w:t xml:space="preserve"> dengtos tabletės</w:t>
      </w:r>
    </w:p>
    <w:p w14:paraId="0BC6AC9E" w14:textId="033A3F9C" w:rsidR="00551389" w:rsidRPr="00C63CD3" w:rsidRDefault="00D83D80" w:rsidP="0055138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š</w:t>
      </w:r>
      <w:r w:rsidR="00551389" w:rsidRPr="00C63CD3">
        <w:rPr>
          <w:rFonts w:ascii="Times New Roman" w:eastAsia="Times New Roman" w:hAnsi="Times New Roman"/>
          <w:lang w:eastAsia="lt-LT"/>
        </w:rPr>
        <w:t>irdažolių žolė, gelsvių šaknys, rozmarinų lapai</w:t>
      </w:r>
    </w:p>
    <w:p w14:paraId="5FD8D694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1CACD9EA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F423D" w:rsidRPr="001E5101" w14:paraId="198E3AF2" w14:textId="77777777" w:rsidTr="00617B08">
        <w:tc>
          <w:tcPr>
            <w:tcW w:w="9287" w:type="dxa"/>
          </w:tcPr>
          <w:p w14:paraId="2E3099EF" w14:textId="77777777" w:rsidR="00C63CD3" w:rsidRPr="00C63CD3" w:rsidRDefault="00C63CD3" w:rsidP="00C63CD3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lang w:eastAsia="lt-LT"/>
              </w:rPr>
            </w:pP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>2.</w:t>
            </w: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ab/>
              <w:t>REGISTRUOTOJO PAVADINIMAS</w:t>
            </w:r>
          </w:p>
        </w:tc>
      </w:tr>
    </w:tbl>
    <w:p w14:paraId="00781695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1A06FC3E" w14:textId="5D475443" w:rsidR="00C63CD3" w:rsidRPr="00C63CD3" w:rsidRDefault="006A2F4A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B</w:t>
      </w:r>
      <w:r w:rsidRPr="00C63CD3">
        <w:rPr>
          <w:rFonts w:ascii="Times New Roman" w:eastAsia="Times New Roman" w:hAnsi="Times New Roman"/>
        </w:rPr>
        <w:t>ionorica</w:t>
      </w:r>
      <w:proofErr w:type="spellEnd"/>
    </w:p>
    <w:p w14:paraId="19078D26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51BEB9BE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F423D" w:rsidRPr="001E5101" w14:paraId="1EE0945F" w14:textId="77777777" w:rsidTr="00617B08">
        <w:tc>
          <w:tcPr>
            <w:tcW w:w="9287" w:type="dxa"/>
          </w:tcPr>
          <w:p w14:paraId="1CE8826F" w14:textId="77777777" w:rsidR="00C63CD3" w:rsidRPr="00C63CD3" w:rsidRDefault="00C63CD3" w:rsidP="00C63CD3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lang w:eastAsia="lt-LT"/>
              </w:rPr>
            </w:pP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>3.</w:t>
            </w: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ab/>
              <w:t>TINKAMUMO LAIKAS</w:t>
            </w:r>
          </w:p>
        </w:tc>
      </w:tr>
    </w:tbl>
    <w:p w14:paraId="28A8D542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</w:p>
    <w:p w14:paraId="700A0929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 xml:space="preserve">EXP: </w:t>
      </w:r>
      <w:r w:rsidRPr="00B82895">
        <w:rPr>
          <w:rFonts w:ascii="Times New Roman" w:hAnsi="Times New Roman"/>
          <w:highlight w:val="lightGray"/>
        </w:rPr>
        <w:t>{MMMM/mm}</w:t>
      </w:r>
    </w:p>
    <w:p w14:paraId="4C0E4EF9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p w14:paraId="5BF881A5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8F423D" w:rsidRPr="001E5101" w14:paraId="7850D693" w14:textId="77777777" w:rsidTr="00617B08">
        <w:tc>
          <w:tcPr>
            <w:tcW w:w="9287" w:type="dxa"/>
          </w:tcPr>
          <w:p w14:paraId="679272F4" w14:textId="77777777" w:rsidR="00C63CD3" w:rsidRPr="00C63CD3" w:rsidRDefault="00C63CD3" w:rsidP="00C63CD3">
            <w:pPr>
              <w:tabs>
                <w:tab w:val="left" w:pos="142"/>
                <w:tab w:val="left" w:pos="567"/>
              </w:tabs>
              <w:spacing w:after="0" w:line="240" w:lineRule="auto"/>
              <w:ind w:left="567" w:hanging="567"/>
              <w:rPr>
                <w:rFonts w:ascii="Times New Roman" w:eastAsia="Times New Roman" w:hAnsi="Times New Roman"/>
                <w:b/>
                <w:lang w:eastAsia="lt-LT"/>
              </w:rPr>
            </w:pP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>4.</w:t>
            </w:r>
            <w:r w:rsidRPr="00C63CD3">
              <w:rPr>
                <w:rFonts w:ascii="Times New Roman" w:eastAsia="Times New Roman" w:hAnsi="Times New Roman"/>
                <w:b/>
                <w:lang w:eastAsia="lt-LT"/>
              </w:rPr>
              <w:tab/>
              <w:t>SERIJOS NUMERIS</w:t>
            </w:r>
          </w:p>
        </w:tc>
      </w:tr>
    </w:tbl>
    <w:p w14:paraId="5044C0BC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/>
          <w:lang w:eastAsia="lt-LT"/>
        </w:rPr>
      </w:pPr>
    </w:p>
    <w:p w14:paraId="78A2C589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/>
          <w:lang w:eastAsia="lt-LT"/>
        </w:rPr>
      </w:pPr>
      <w:proofErr w:type="spellStart"/>
      <w:r w:rsidRPr="00C63CD3">
        <w:rPr>
          <w:rFonts w:ascii="Times New Roman" w:eastAsia="Times New Roman" w:hAnsi="Times New Roman"/>
          <w:lang w:eastAsia="lt-LT"/>
        </w:rPr>
        <w:t>Lot</w:t>
      </w:r>
      <w:proofErr w:type="spellEnd"/>
    </w:p>
    <w:p w14:paraId="1780FF6D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right="113"/>
        <w:rPr>
          <w:rFonts w:ascii="Times New Roman" w:eastAsia="Times New Roman" w:hAnsi="Times New Roman"/>
          <w:lang w:eastAsia="lt-LT"/>
        </w:rPr>
      </w:pPr>
    </w:p>
    <w:p w14:paraId="4AD3A661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4A2B067" w14:textId="77777777" w:rsidR="00C63CD3" w:rsidRPr="00C63CD3" w:rsidRDefault="00C63CD3" w:rsidP="00C63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b/>
          <w:snapToGrid w:val="0"/>
          <w:szCs w:val="24"/>
        </w:rPr>
      </w:pPr>
      <w:r w:rsidRPr="00C63CD3">
        <w:rPr>
          <w:rFonts w:ascii="Times New Roman" w:eastAsia="Times New Roman" w:hAnsi="Times New Roman"/>
          <w:b/>
          <w:snapToGrid w:val="0"/>
          <w:szCs w:val="24"/>
        </w:rPr>
        <w:t>5.</w:t>
      </w:r>
      <w:r w:rsidRPr="00C63CD3">
        <w:rPr>
          <w:rFonts w:ascii="Times New Roman" w:eastAsia="Times New Roman" w:hAnsi="Times New Roman"/>
          <w:b/>
          <w:snapToGrid w:val="0"/>
          <w:szCs w:val="24"/>
        </w:rPr>
        <w:tab/>
      </w:r>
      <w:r w:rsidRPr="00C63CD3">
        <w:rPr>
          <w:rFonts w:ascii="Times New Roman" w:eastAsia="Times New Roman" w:hAnsi="Times New Roman"/>
          <w:b/>
          <w:noProof/>
          <w:snapToGrid w:val="0"/>
          <w:szCs w:val="24"/>
        </w:rPr>
        <w:t>KITA</w:t>
      </w:r>
    </w:p>
    <w:p w14:paraId="60563F1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67BFA08F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p w14:paraId="3D7F7F2B" w14:textId="77777777" w:rsidR="00C63CD3" w:rsidRDefault="00C63CD3">
      <w:pPr>
        <w:rPr>
          <w:rFonts w:ascii="Times New Roman" w:eastAsia="Times New Roman" w:hAnsi="Times New Roman"/>
          <w:snapToGrid w:val="0"/>
          <w:szCs w:val="24"/>
        </w:rPr>
      </w:pPr>
      <w:r>
        <w:rPr>
          <w:rFonts w:ascii="Times New Roman" w:eastAsia="Times New Roman" w:hAnsi="Times New Roman"/>
          <w:snapToGrid w:val="0"/>
          <w:szCs w:val="24"/>
        </w:rPr>
        <w:br w:type="page"/>
      </w:r>
    </w:p>
    <w:p w14:paraId="5F3E59B4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76043A5C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1B3FD1D0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7A60CBBC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6E74EDD2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16D47B51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708B86CC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33BF3F0A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4AE23115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6281D349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29937D80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1A425325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7D7C7C64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2BBD133F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0F9828BD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5B5F8DC3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7BCE4708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3387EBE7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0071C946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2843396E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35FEF0E0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106BA465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0C8E7EC7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51A241BA" w14:textId="77777777" w:rsidR="00C63CD3" w:rsidRPr="00C63CD3" w:rsidRDefault="0073237C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en-GB"/>
        </w:rPr>
      </w:pPr>
      <w:r>
        <w:rPr>
          <w:rFonts w:ascii="Times New Roman" w:eastAsia="Times New Roman" w:hAnsi="Times New Roman"/>
          <w:b/>
          <w:lang w:eastAsia="en-GB"/>
        </w:rPr>
        <w:t xml:space="preserve">B. </w:t>
      </w:r>
      <w:r w:rsidR="00C63CD3" w:rsidRPr="00C63CD3">
        <w:rPr>
          <w:rFonts w:ascii="Times New Roman" w:eastAsia="Times New Roman" w:hAnsi="Times New Roman"/>
          <w:b/>
          <w:lang w:eastAsia="en-GB"/>
        </w:rPr>
        <w:t>PAKUOTĖS LAPELIS</w:t>
      </w:r>
    </w:p>
    <w:p w14:paraId="58C06791" w14:textId="77777777" w:rsidR="00C63CD3" w:rsidRPr="00C63CD3" w:rsidRDefault="00C63CD3" w:rsidP="00C63CD3">
      <w:pPr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br w:type="page"/>
      </w:r>
    </w:p>
    <w:p w14:paraId="68520E33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lastRenderedPageBreak/>
        <w:t>Pakuotės lapelis: informacija pacientui</w:t>
      </w:r>
    </w:p>
    <w:p w14:paraId="2EF7A347" w14:textId="77777777" w:rsidR="00C63CD3" w:rsidRPr="00C63CD3" w:rsidRDefault="00C63CD3" w:rsidP="00C63CD3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lang w:eastAsia="en-GB"/>
        </w:rPr>
      </w:pPr>
    </w:p>
    <w:p w14:paraId="6D3FB215" w14:textId="4BEFEA55" w:rsidR="00C63CD3" w:rsidRPr="00C63CD3" w:rsidRDefault="005B7FEC" w:rsidP="00C63CD3">
      <w:pPr>
        <w:numPr>
          <w:ilvl w:val="12"/>
          <w:numId w:val="0"/>
        </w:numPr>
        <w:shd w:val="clear" w:color="auto" w:fill="FFFFFF"/>
        <w:tabs>
          <w:tab w:val="left" w:pos="720"/>
          <w:tab w:val="center" w:pos="4535"/>
          <w:tab w:val="left" w:pos="7701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b/>
          <w:lang w:eastAsia="en-GB"/>
        </w:rPr>
        <w:t xml:space="preserve"> dengtos tabletės</w:t>
      </w:r>
    </w:p>
    <w:p w14:paraId="3F9FC0EC" w14:textId="14786C14" w:rsidR="00C63CD3" w:rsidRPr="00C63CD3" w:rsidRDefault="00D83D80" w:rsidP="00C63CD3">
      <w:pPr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š</w:t>
      </w:r>
      <w:r w:rsidR="00C63CD3" w:rsidRPr="00C63CD3">
        <w:rPr>
          <w:rFonts w:ascii="Times New Roman" w:eastAsia="Times New Roman" w:hAnsi="Times New Roman"/>
          <w:lang w:eastAsia="lt-LT"/>
        </w:rPr>
        <w:t>irdažolių žolė, gelsvių šaknys, rozmarinų lapai</w:t>
      </w:r>
    </w:p>
    <w:p w14:paraId="6EB8E9C9" w14:textId="77777777" w:rsidR="00C63CD3" w:rsidRPr="00C63CD3" w:rsidRDefault="00C63CD3" w:rsidP="00C63CD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46EDABDF" w14:textId="77777777" w:rsidR="00C63CD3" w:rsidRPr="00C63CD3" w:rsidRDefault="00C63CD3" w:rsidP="00C63CD3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26E75A9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Atidžiai perskaitykite visą šį lapelį, prieš pradėdami vartoti </w:t>
      </w:r>
      <w:r w:rsidR="00327620">
        <w:rPr>
          <w:rFonts w:ascii="Times New Roman" w:eastAsia="Times New Roman" w:hAnsi="Times New Roman"/>
          <w:b/>
          <w:lang w:eastAsia="en-GB"/>
        </w:rPr>
        <w:t xml:space="preserve">šį </w:t>
      </w:r>
      <w:r w:rsidRPr="00C63CD3">
        <w:rPr>
          <w:rFonts w:ascii="Times New Roman" w:eastAsia="Times New Roman" w:hAnsi="Times New Roman"/>
          <w:b/>
          <w:lang w:eastAsia="en-GB"/>
        </w:rPr>
        <w:t>vaistą, nes jame pateikiama Jums svarbi informacija.</w:t>
      </w:r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14:paraId="148A03E8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Visada vartokite šį vaistą tiksliai kaip aprašyta šiame lapelyje arba kaip nurodė gydytojas arba vaistininkas. </w:t>
      </w:r>
    </w:p>
    <w:p w14:paraId="0DC49A99" w14:textId="77777777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Neišmeskite šio lapelio, nes vėl gali prireikti jį perskaityti. </w:t>
      </w:r>
    </w:p>
    <w:p w14:paraId="4A6BA5B7" w14:textId="77777777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kiltų daugiau klausimų, kreipkitės į vaistininką.</w:t>
      </w:r>
    </w:p>
    <w:p w14:paraId="1EC137EC" w14:textId="77777777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pasireiškė šalutinis poveikis (net jeigu jis šiame lapelyje nenurodytas), kreipkitės į gydytoją arba vaistininką. Žr. 4 skyrių.</w:t>
      </w:r>
    </w:p>
    <w:p w14:paraId="758B156C" w14:textId="77777777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Jeigu per </w:t>
      </w:r>
      <w:r w:rsidR="00551389">
        <w:rPr>
          <w:rFonts w:ascii="Times New Roman" w:eastAsia="Times New Roman" w:hAnsi="Times New Roman"/>
          <w:lang w:eastAsia="en-GB"/>
        </w:rPr>
        <w:t>3</w:t>
      </w:r>
      <w:r w:rsidRPr="00C63CD3">
        <w:rPr>
          <w:rFonts w:ascii="Times New Roman" w:eastAsia="Times New Roman" w:hAnsi="Times New Roman"/>
          <w:lang w:eastAsia="en-GB"/>
        </w:rPr>
        <w:t xml:space="preserve"> dienas Jūsų savijauta nepagerėjo arba net pablogėjo, kreipkitės į gydytoją.</w:t>
      </w:r>
    </w:p>
    <w:p w14:paraId="73C1D561" w14:textId="77777777" w:rsidR="00C63CD3" w:rsidRPr="00C63CD3" w:rsidRDefault="00C63CD3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6E23E1E5" w14:textId="77777777" w:rsidR="00C63CD3" w:rsidRPr="00C63CD3" w:rsidRDefault="00C63CD3" w:rsidP="00C63CD3">
      <w:pPr>
        <w:keepNext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Apie ką rašoma šiame lapelyje?</w:t>
      </w:r>
    </w:p>
    <w:p w14:paraId="719E118A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14:paraId="5813C501" w14:textId="4DFD907A" w:rsidR="00C63CD3" w:rsidRPr="00C63CD3" w:rsidRDefault="00C63CD3" w:rsidP="00C63CD3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1.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Kas yra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ir kam jis vartojamas </w:t>
      </w:r>
    </w:p>
    <w:p w14:paraId="0979AA88" w14:textId="139C6ABF" w:rsidR="00C63CD3" w:rsidRPr="00C63CD3" w:rsidRDefault="00C63CD3" w:rsidP="00C63CD3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2.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Kas žinotina prieš vartojant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14:paraId="1B8FDDDA" w14:textId="72B7CD5E" w:rsidR="00C63CD3" w:rsidRPr="00C63CD3" w:rsidRDefault="00C63CD3" w:rsidP="00C63CD3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3.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Kaip vartoti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14:paraId="793EC1BE" w14:textId="77777777" w:rsidR="00C63CD3" w:rsidRPr="00C63CD3" w:rsidRDefault="00C63CD3" w:rsidP="00C63CD3">
      <w:pPr>
        <w:numPr>
          <w:ilvl w:val="12"/>
          <w:numId w:val="0"/>
        </w:num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4.</w:t>
      </w:r>
      <w:r w:rsidRPr="00C63CD3">
        <w:rPr>
          <w:rFonts w:ascii="Times New Roman" w:eastAsia="Times New Roman" w:hAnsi="Times New Roman"/>
          <w:lang w:eastAsia="en-GB"/>
        </w:rPr>
        <w:tab/>
        <w:t xml:space="preserve">Galimas šalutinis poveikis </w:t>
      </w:r>
    </w:p>
    <w:p w14:paraId="779B9626" w14:textId="104E80E5" w:rsidR="00C63CD3" w:rsidRPr="00C63CD3" w:rsidRDefault="00C63CD3" w:rsidP="00C63CD3">
      <w:pPr>
        <w:numPr>
          <w:ilvl w:val="0"/>
          <w:numId w:val="5"/>
        </w:numPr>
        <w:tabs>
          <w:tab w:val="left" w:pos="426"/>
          <w:tab w:val="num" w:pos="709"/>
        </w:tabs>
        <w:snapToGrid w:val="0"/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Kaip laikyti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14:paraId="26DC2106" w14:textId="77777777" w:rsidR="00C63CD3" w:rsidRPr="00C63CD3" w:rsidRDefault="00C63CD3" w:rsidP="00C63CD3">
      <w:pPr>
        <w:tabs>
          <w:tab w:val="left" w:pos="426"/>
          <w:tab w:val="left" w:pos="567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6.</w:t>
      </w:r>
      <w:r w:rsidRPr="00C63CD3">
        <w:rPr>
          <w:rFonts w:ascii="Times New Roman" w:eastAsia="Times New Roman" w:hAnsi="Times New Roman"/>
          <w:lang w:eastAsia="en-GB"/>
        </w:rPr>
        <w:tab/>
        <w:t>Pakuotės turinys ir kita informacija</w:t>
      </w:r>
    </w:p>
    <w:p w14:paraId="65EBA85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1CA5DE2F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22497CFB" w14:textId="366E7762" w:rsidR="00C63CD3" w:rsidRPr="00C63CD3" w:rsidRDefault="00C63CD3" w:rsidP="00C63CD3">
      <w:pPr>
        <w:numPr>
          <w:ilvl w:val="0"/>
          <w:numId w:val="6"/>
        </w:numPr>
        <w:tabs>
          <w:tab w:val="left" w:pos="720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Kas yra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ir kam jis vartojamas</w:t>
      </w:r>
    </w:p>
    <w:p w14:paraId="784C5CBB" w14:textId="77777777" w:rsidR="00C63CD3" w:rsidRPr="00C63CD3" w:rsidRDefault="00C63CD3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248E70F0" w14:textId="46E6B501" w:rsidR="00C63CD3" w:rsidRPr="00C63CD3" w:rsidRDefault="005B7FEC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lang w:eastAsia="en-GB"/>
        </w:rPr>
        <w:t xml:space="preserve"> yra tradicinis augalinis vaistas:</w:t>
      </w:r>
    </w:p>
    <w:p w14:paraId="078F7C89" w14:textId="6CC6F6E4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palaikomajam gydymui ir</w:t>
      </w:r>
      <w:r w:rsidR="00D1447B" w:rsidRPr="00D1447B">
        <w:rPr>
          <w:rFonts w:ascii="Times New Roman" w:eastAsia="Times New Roman" w:hAnsi="Times New Roman"/>
          <w:szCs w:val="20"/>
          <w:lang w:eastAsia="lt-LT"/>
        </w:rPr>
        <w:t xml:space="preserve"> </w:t>
      </w:r>
      <w:r w:rsidR="00D1447B" w:rsidRPr="006610E4">
        <w:rPr>
          <w:rFonts w:ascii="Times New Roman" w:eastAsia="Times New Roman" w:hAnsi="Times New Roman"/>
          <w:szCs w:val="20"/>
          <w:lang w:eastAsia="lt-LT"/>
        </w:rPr>
        <w:t>specifines gydymo priemones papildančiam</w:t>
      </w:r>
      <w:r w:rsidRPr="00C63CD3">
        <w:rPr>
          <w:rFonts w:ascii="Times New Roman" w:eastAsia="Times New Roman" w:hAnsi="Times New Roman"/>
          <w:lang w:eastAsia="en-GB"/>
        </w:rPr>
        <w:t xml:space="preserve"> apatinių šlapimo takų uždegimo sukelt</w:t>
      </w:r>
      <w:r w:rsidR="005B7FEC">
        <w:rPr>
          <w:rFonts w:ascii="Times New Roman" w:eastAsia="Times New Roman" w:hAnsi="Times New Roman"/>
          <w:lang w:eastAsia="en-GB"/>
        </w:rPr>
        <w:t>ų</w:t>
      </w:r>
      <w:r w:rsidRPr="00C63CD3">
        <w:rPr>
          <w:rFonts w:ascii="Times New Roman" w:eastAsia="Times New Roman" w:hAnsi="Times New Roman"/>
          <w:lang w:eastAsia="en-GB"/>
        </w:rPr>
        <w:t xml:space="preserve"> lengv</w:t>
      </w:r>
      <w:r w:rsidR="005B7FEC">
        <w:rPr>
          <w:rFonts w:ascii="Times New Roman" w:eastAsia="Times New Roman" w:hAnsi="Times New Roman"/>
          <w:lang w:eastAsia="en-GB"/>
        </w:rPr>
        <w:t>ų</w:t>
      </w:r>
      <w:r w:rsidRPr="00C63CD3">
        <w:rPr>
          <w:rFonts w:ascii="Times New Roman" w:eastAsia="Times New Roman" w:hAnsi="Times New Roman"/>
          <w:lang w:eastAsia="en-GB"/>
        </w:rPr>
        <w:t xml:space="preserve"> negalavim</w:t>
      </w:r>
      <w:r w:rsidR="005B7FEC">
        <w:rPr>
          <w:rFonts w:ascii="Times New Roman" w:eastAsia="Times New Roman" w:hAnsi="Times New Roman"/>
          <w:lang w:eastAsia="en-GB"/>
        </w:rPr>
        <w:t>ų</w:t>
      </w:r>
      <w:r w:rsidRPr="00C63CD3">
        <w:rPr>
          <w:rFonts w:ascii="Times New Roman" w:eastAsia="Times New Roman" w:hAnsi="Times New Roman"/>
          <w:lang w:eastAsia="en-GB"/>
        </w:rPr>
        <w:t xml:space="preserve"> </w:t>
      </w:r>
      <w:r w:rsidRPr="00C63CD3">
        <w:rPr>
          <w:rFonts w:ascii="Times New Roman" w:eastAsia="Times New Roman" w:hAnsi="Times New Roman"/>
          <w:u w:val="single"/>
          <w:lang w:eastAsia="en-GB"/>
        </w:rPr>
        <w:t>(toki</w:t>
      </w:r>
      <w:r w:rsidR="005B7FEC">
        <w:rPr>
          <w:rFonts w:ascii="Times New Roman" w:eastAsia="Times New Roman" w:hAnsi="Times New Roman"/>
          <w:u w:val="single"/>
          <w:lang w:eastAsia="en-GB"/>
        </w:rPr>
        <w:t>ų</w:t>
      </w:r>
      <w:r w:rsidRPr="00C63CD3">
        <w:rPr>
          <w:rFonts w:ascii="Times New Roman" w:eastAsia="Times New Roman" w:hAnsi="Times New Roman"/>
          <w:u w:val="single"/>
          <w:lang w:eastAsia="en-GB"/>
        </w:rPr>
        <w:t xml:space="preserve"> kaip dažnas </w:t>
      </w:r>
      <w:proofErr w:type="spellStart"/>
      <w:r w:rsidRPr="00C63CD3">
        <w:rPr>
          <w:rFonts w:ascii="Times New Roman" w:eastAsia="Times New Roman" w:hAnsi="Times New Roman"/>
          <w:u w:val="single"/>
          <w:lang w:eastAsia="en-GB"/>
        </w:rPr>
        <w:t>šlapinimasis</w:t>
      </w:r>
      <w:proofErr w:type="spellEnd"/>
      <w:r w:rsidRPr="00C63CD3">
        <w:rPr>
          <w:rFonts w:ascii="Times New Roman" w:eastAsia="Times New Roman" w:hAnsi="Times New Roman"/>
          <w:u w:val="single"/>
          <w:lang w:eastAsia="en-GB"/>
        </w:rPr>
        <w:t>, deginantis skausmas šlapinantis ir</w:t>
      </w:r>
      <w:r w:rsidR="00D1447B">
        <w:rPr>
          <w:rFonts w:ascii="Times New Roman" w:eastAsia="Times New Roman" w:hAnsi="Times New Roman"/>
          <w:u w:val="single"/>
          <w:lang w:eastAsia="en-GB"/>
        </w:rPr>
        <w:t xml:space="preserve"> staiga</w:t>
      </w:r>
      <w:r w:rsidRPr="00C63CD3">
        <w:rPr>
          <w:rFonts w:ascii="Times New Roman" w:eastAsia="Times New Roman" w:hAnsi="Times New Roman"/>
          <w:u w:val="single"/>
          <w:lang w:eastAsia="en-GB"/>
        </w:rPr>
        <w:t xml:space="preserve"> </w:t>
      </w:r>
      <w:r w:rsidR="00D1447B">
        <w:rPr>
          <w:rFonts w:ascii="Times New Roman" w:eastAsia="Times New Roman" w:hAnsi="Times New Roman"/>
          <w:u w:val="single"/>
          <w:lang w:eastAsia="en-GB"/>
        </w:rPr>
        <w:t>sustiprėjęs</w:t>
      </w:r>
      <w:r w:rsidR="00D1447B" w:rsidRPr="00C63CD3">
        <w:rPr>
          <w:rFonts w:ascii="Times New Roman" w:eastAsia="Times New Roman" w:hAnsi="Times New Roman"/>
          <w:u w:val="single"/>
          <w:lang w:eastAsia="en-GB"/>
        </w:rPr>
        <w:t xml:space="preserve"> </w:t>
      </w:r>
      <w:r w:rsidRPr="00C63CD3">
        <w:rPr>
          <w:rFonts w:ascii="Times New Roman" w:eastAsia="Times New Roman" w:hAnsi="Times New Roman"/>
          <w:u w:val="single"/>
          <w:lang w:eastAsia="en-GB"/>
        </w:rPr>
        <w:t>noras šlapintis)</w:t>
      </w:r>
      <w:r w:rsidRPr="00C63CD3">
        <w:rPr>
          <w:rFonts w:ascii="Times New Roman" w:eastAsia="Times New Roman" w:hAnsi="Times New Roman"/>
          <w:lang w:eastAsia="en-GB"/>
        </w:rPr>
        <w:t xml:space="preserve"> gydy</w:t>
      </w:r>
      <w:r w:rsidR="005B7FEC">
        <w:rPr>
          <w:rFonts w:ascii="Times New Roman" w:eastAsia="Times New Roman" w:hAnsi="Times New Roman"/>
          <w:lang w:eastAsia="en-GB"/>
        </w:rPr>
        <w:t>mui</w:t>
      </w:r>
      <w:r w:rsidRPr="00C63CD3">
        <w:rPr>
          <w:rFonts w:ascii="Times New Roman" w:eastAsia="Times New Roman" w:hAnsi="Times New Roman"/>
          <w:lang w:eastAsia="en-GB"/>
        </w:rPr>
        <w:t xml:space="preserve">; </w:t>
      </w:r>
    </w:p>
    <w:p w14:paraId="26A942FA" w14:textId="77777777" w:rsidR="00C63CD3" w:rsidRPr="00C63CD3" w:rsidRDefault="00D1447B" w:rsidP="00C63CD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674100">
        <w:rPr>
          <w:rFonts w:ascii="Times New Roman" w:eastAsia="Times New Roman" w:hAnsi="Times New Roman"/>
          <w:szCs w:val="20"/>
          <w:lang w:eastAsia="lt-LT"/>
        </w:rPr>
        <w:t xml:space="preserve">kad prasiplautų šlapimo takai ir </w:t>
      </w:r>
      <w:r>
        <w:rPr>
          <w:rFonts w:ascii="Times New Roman" w:eastAsia="Times New Roman" w:hAnsi="Times New Roman"/>
          <w:szCs w:val="20"/>
          <w:lang w:eastAsia="lt-LT"/>
        </w:rPr>
        <w:t xml:space="preserve">juose </w:t>
      </w:r>
      <w:r w:rsidRPr="00674100">
        <w:rPr>
          <w:rFonts w:ascii="Times New Roman" w:eastAsia="Times New Roman" w:hAnsi="Times New Roman"/>
          <w:szCs w:val="20"/>
          <w:lang w:eastAsia="lt-LT"/>
        </w:rPr>
        <w:t xml:space="preserve">sumažėtų </w:t>
      </w:r>
      <w:r>
        <w:rPr>
          <w:rFonts w:ascii="Times New Roman" w:eastAsia="Times New Roman" w:hAnsi="Times New Roman"/>
          <w:szCs w:val="20"/>
          <w:lang w:eastAsia="lt-LT"/>
        </w:rPr>
        <w:t>„smėlio“ nuosėdų</w:t>
      </w:r>
      <w:r w:rsidR="00C63CD3" w:rsidRPr="00C63CD3">
        <w:rPr>
          <w:rFonts w:ascii="Times New Roman" w:eastAsia="Times New Roman" w:hAnsi="Times New Roman"/>
          <w:lang w:eastAsia="en-GB"/>
        </w:rPr>
        <w:t>.</w:t>
      </w:r>
    </w:p>
    <w:p w14:paraId="467B34EE" w14:textId="77777777" w:rsidR="00C63CD3" w:rsidRPr="00C63CD3" w:rsidRDefault="00C63CD3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7FAA6C91" w14:textId="27FA6777" w:rsidR="00C63CD3" w:rsidRPr="00C63CD3" w:rsidRDefault="005B7FEC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lang w:eastAsia="en-GB"/>
        </w:rPr>
        <w:t xml:space="preserve"> yra tradicinis augalinis vaistas, kurio indikacijos pagrįstos tik ilgalaikiu vartojimu.</w:t>
      </w:r>
    </w:p>
    <w:p w14:paraId="4813FC46" w14:textId="77777777" w:rsidR="00C63CD3" w:rsidRPr="00C63CD3" w:rsidRDefault="00C63CD3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 vaisto vartojimo metu simptomai išlieka arba pasireiškia šalutinis poveikis, nenurodytas pakuotės lapelyje, būtina pasitarti su gydytoju arba kvalifikuotu sveikatos priežiūros specialistu.</w:t>
      </w:r>
    </w:p>
    <w:p w14:paraId="41C1DE2C" w14:textId="77777777" w:rsidR="00C63CD3" w:rsidRPr="00C63CD3" w:rsidRDefault="00C63CD3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45752888" w14:textId="77777777" w:rsidR="00C63CD3" w:rsidRPr="00C63CD3" w:rsidRDefault="00C63CD3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3AA0CE7C" w14:textId="4C600397" w:rsidR="00C63CD3" w:rsidRPr="00C63CD3" w:rsidRDefault="00C63CD3" w:rsidP="00C63CD3">
      <w:pPr>
        <w:numPr>
          <w:ilvl w:val="0"/>
          <w:numId w:val="7"/>
        </w:numPr>
        <w:tabs>
          <w:tab w:val="left" w:pos="720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Kas žinotina prieš vartojant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14:paraId="461E4629" w14:textId="77777777" w:rsidR="00C63CD3" w:rsidRPr="00C63CD3" w:rsidRDefault="00C63CD3" w:rsidP="00C63CD3">
      <w:p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i/>
          <w:lang w:eastAsia="en-GB"/>
        </w:rPr>
      </w:pPr>
    </w:p>
    <w:p w14:paraId="127667F1" w14:textId="53E7D14E" w:rsidR="00C63CD3" w:rsidRPr="00C63CD3" w:rsidRDefault="005B7FEC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b/>
          <w:lang w:eastAsia="en-GB"/>
        </w:rPr>
        <w:t xml:space="preserve"> vartoti </w:t>
      </w:r>
      <w:r w:rsidR="00D83D80">
        <w:rPr>
          <w:rFonts w:ascii="Times New Roman" w:eastAsia="Times New Roman" w:hAnsi="Times New Roman"/>
          <w:b/>
          <w:lang w:eastAsia="en-GB"/>
        </w:rPr>
        <w:t>draudžiama</w:t>
      </w:r>
      <w:r w:rsidR="00C63CD3" w:rsidRPr="00C63CD3">
        <w:rPr>
          <w:rFonts w:ascii="Times New Roman" w:eastAsia="Times New Roman" w:hAnsi="Times New Roman"/>
          <w:b/>
          <w:lang w:eastAsia="en-GB"/>
        </w:rPr>
        <w:t>:</w:t>
      </w:r>
    </w:p>
    <w:p w14:paraId="637E423E" w14:textId="77777777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jeigu yra alergija veikliosioms medžiagoms, kitiems </w:t>
      </w:r>
      <w:r w:rsidRPr="00D1447B">
        <w:rPr>
          <w:rFonts w:ascii="Times New Roman" w:eastAsia="Times New Roman" w:hAnsi="Times New Roman"/>
          <w:lang w:eastAsia="en-GB"/>
        </w:rPr>
        <w:t>skėtinių</w:t>
      </w:r>
      <w:r w:rsidRPr="00C63CD3">
        <w:rPr>
          <w:rFonts w:ascii="Times New Roman" w:eastAsia="Times New Roman" w:hAnsi="Times New Roman"/>
          <w:lang w:eastAsia="en-GB"/>
        </w:rPr>
        <w:t xml:space="preserve"> (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lot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. </w:t>
      </w:r>
      <w:proofErr w:type="spellStart"/>
      <w:r w:rsidRPr="00C63CD3">
        <w:rPr>
          <w:rFonts w:ascii="Times New Roman" w:eastAsia="Times New Roman" w:hAnsi="Times New Roman"/>
          <w:i/>
          <w:lang w:eastAsia="en-GB"/>
        </w:rPr>
        <w:t>Apiaceae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) šeimos augalams (pvz., anyžiui, pankoliui), 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anetoliui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(eterinių aliejų sudedamoji dalis) arba bet kuriai pagalbinei šio vaisto medžiagai (jos išvardytos 6 skyriuje);</w:t>
      </w:r>
    </w:p>
    <w:p w14:paraId="7DC03F7A" w14:textId="77777777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sergama skrandžio opalige;</w:t>
      </w:r>
    </w:p>
    <w:p w14:paraId="53502E4B" w14:textId="77777777" w:rsidR="00C63CD3" w:rsidRPr="00C63CD3" w:rsidRDefault="00C63CD3" w:rsidP="00C63CD3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esant edemai dėl širdies ar inkstų funkcijos sutrikimo ir (arba) jei gydytojas rekomenduoja mažinti skysčių vartojimą.</w:t>
      </w:r>
    </w:p>
    <w:p w14:paraId="460CE09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770FF509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Įspėjimai ir atsargumo priemonės</w:t>
      </w:r>
    </w:p>
    <w:p w14:paraId="3A385CB8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 xml:space="preserve">Tęsiantis karščiavimui, pasireiškus apatinės pilvo dalies skausmui, spazmams, pastebėjus šlapime kraujo, atsiradus </w:t>
      </w:r>
      <w:proofErr w:type="spellStart"/>
      <w:r w:rsidRPr="00C63CD3">
        <w:rPr>
          <w:rFonts w:ascii="Times New Roman" w:eastAsia="Times New Roman" w:hAnsi="Times New Roman"/>
          <w:lang w:eastAsia="lt-LT"/>
        </w:rPr>
        <w:t>šlapinimosi</w:t>
      </w:r>
      <w:proofErr w:type="spellEnd"/>
      <w:r w:rsidRPr="00C63CD3">
        <w:rPr>
          <w:rFonts w:ascii="Times New Roman" w:eastAsia="Times New Roman" w:hAnsi="Times New Roman"/>
          <w:lang w:eastAsia="lt-LT"/>
        </w:rPr>
        <w:t xml:space="preserve"> sutrikimams ar ūmiam šlapimo susilaikymui, reikia nedelsiant pasitarti su gydytoju.</w:t>
      </w:r>
    </w:p>
    <w:p w14:paraId="1F49E1D4" w14:textId="77777777" w:rsidR="00C63CD3" w:rsidRPr="00C63CD3" w:rsidRDefault="00C63CD3" w:rsidP="003630FA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14:paraId="70693377" w14:textId="4C9BFDD1" w:rsidR="00C63CD3" w:rsidRPr="00C63CD3" w:rsidRDefault="00C63CD3" w:rsidP="003630FA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Vaika</w:t>
      </w:r>
      <w:r w:rsidR="007F05A3">
        <w:rPr>
          <w:rFonts w:ascii="Times New Roman" w:eastAsia="Times New Roman" w:hAnsi="Times New Roman"/>
          <w:b/>
          <w:lang w:eastAsia="en-GB"/>
        </w:rPr>
        <w:t>i</w:t>
      </w:r>
      <w:r w:rsidRPr="00C63CD3">
        <w:rPr>
          <w:rFonts w:ascii="Times New Roman" w:eastAsia="Times New Roman" w:hAnsi="Times New Roman"/>
          <w:b/>
          <w:lang w:eastAsia="en-GB"/>
        </w:rPr>
        <w:t xml:space="preserve"> </w:t>
      </w:r>
    </w:p>
    <w:p w14:paraId="0EE857F1" w14:textId="54C896F2" w:rsidR="00C63CD3" w:rsidRPr="00C63CD3" w:rsidRDefault="00C63CD3" w:rsidP="003630FA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Nepakanka duomenų apie šio vaisto vartojimą jaunesniems nei 1</w:t>
      </w:r>
      <w:r w:rsidR="007F05A3">
        <w:rPr>
          <w:rFonts w:ascii="Times New Roman" w:eastAsia="Times New Roman" w:hAnsi="Times New Roman"/>
          <w:lang w:eastAsia="en-GB"/>
        </w:rPr>
        <w:t>2</w:t>
      </w:r>
      <w:r w:rsidR="004A1DBD">
        <w:rPr>
          <w:rFonts w:ascii="Times New Roman" w:eastAsia="Times New Roman" w:hAnsi="Times New Roman"/>
          <w:lang w:eastAsia="en-GB"/>
        </w:rPr>
        <w:t> </w:t>
      </w:r>
      <w:r w:rsidRPr="00C63CD3">
        <w:rPr>
          <w:rFonts w:ascii="Times New Roman" w:eastAsia="Times New Roman" w:hAnsi="Times New Roman"/>
          <w:lang w:eastAsia="en-GB"/>
        </w:rPr>
        <w:t xml:space="preserve">metų vaikams. </w:t>
      </w:r>
      <w:r w:rsidR="00D83D80" w:rsidRPr="00D83D80">
        <w:rPr>
          <w:rFonts w:ascii="Times New Roman" w:eastAsia="Times New Roman" w:hAnsi="Times New Roman"/>
          <w:lang w:eastAsia="en-GB"/>
        </w:rPr>
        <w:t xml:space="preserve">Vaikų šlapimo takų sutrikimams gydyti reikalinga medicininė priežiūra (juos diagnozuoti, gydyti ir stebėti turi gydytojas). </w:t>
      </w:r>
      <w:r w:rsidRPr="00C63CD3">
        <w:rPr>
          <w:rFonts w:ascii="Times New Roman" w:eastAsia="Times New Roman" w:hAnsi="Times New Roman"/>
          <w:lang w:eastAsia="en-GB"/>
        </w:rPr>
        <w:t xml:space="preserve">Todėl </w:t>
      </w:r>
      <w:proofErr w:type="spellStart"/>
      <w:r w:rsidR="00D83D80" w:rsidRPr="00D83D80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D83D80" w:rsidRPr="00D83D80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D83D80" w:rsidRPr="00D83D80">
        <w:rPr>
          <w:rFonts w:ascii="Times New Roman" w:eastAsia="Times New Roman" w:hAnsi="Times New Roman"/>
          <w:lang w:eastAsia="en-GB"/>
        </w:rPr>
        <w:t>intens</w:t>
      </w:r>
      <w:proofErr w:type="spellEnd"/>
      <w:r w:rsidR="00D83D80" w:rsidRPr="00D83D80" w:rsidDel="00D83D80">
        <w:rPr>
          <w:rFonts w:ascii="Times New Roman" w:eastAsia="Times New Roman" w:hAnsi="Times New Roman"/>
          <w:lang w:eastAsia="en-GB"/>
        </w:rPr>
        <w:t xml:space="preserve"> </w:t>
      </w:r>
      <w:r w:rsidR="00D83D80">
        <w:rPr>
          <w:rFonts w:ascii="Times New Roman" w:eastAsia="Times New Roman" w:hAnsi="Times New Roman"/>
          <w:lang w:eastAsia="en-GB"/>
        </w:rPr>
        <w:t xml:space="preserve">negalima vartoti </w:t>
      </w:r>
      <w:r w:rsidRPr="00C63CD3">
        <w:rPr>
          <w:rFonts w:ascii="Times New Roman" w:eastAsia="Times New Roman" w:hAnsi="Times New Roman"/>
          <w:lang w:eastAsia="en-GB"/>
        </w:rPr>
        <w:t>jaunesni</w:t>
      </w:r>
      <w:r w:rsidR="00D83D80">
        <w:rPr>
          <w:rFonts w:ascii="Times New Roman" w:eastAsia="Times New Roman" w:hAnsi="Times New Roman"/>
          <w:lang w:eastAsia="en-GB"/>
        </w:rPr>
        <w:t>ems</w:t>
      </w:r>
      <w:r w:rsidRPr="00C63CD3">
        <w:rPr>
          <w:rFonts w:ascii="Times New Roman" w:eastAsia="Times New Roman" w:hAnsi="Times New Roman"/>
          <w:lang w:eastAsia="en-GB"/>
        </w:rPr>
        <w:t xml:space="preserve"> nei </w:t>
      </w:r>
      <w:r w:rsidR="00551389">
        <w:rPr>
          <w:rFonts w:ascii="Times New Roman" w:eastAsia="Times New Roman" w:hAnsi="Times New Roman"/>
          <w:lang w:eastAsia="en-GB"/>
        </w:rPr>
        <w:t>1</w:t>
      </w:r>
      <w:r w:rsidR="007F05A3">
        <w:rPr>
          <w:rFonts w:ascii="Times New Roman" w:eastAsia="Times New Roman" w:hAnsi="Times New Roman"/>
          <w:lang w:eastAsia="en-GB"/>
        </w:rPr>
        <w:t>2</w:t>
      </w:r>
      <w:r w:rsidR="004A1DBD">
        <w:rPr>
          <w:rFonts w:ascii="Times New Roman" w:eastAsia="Times New Roman" w:hAnsi="Times New Roman"/>
          <w:lang w:eastAsia="en-GB"/>
        </w:rPr>
        <w:t> </w:t>
      </w:r>
      <w:r w:rsidRPr="00C63CD3">
        <w:rPr>
          <w:rFonts w:ascii="Times New Roman" w:eastAsia="Times New Roman" w:hAnsi="Times New Roman"/>
          <w:lang w:eastAsia="en-GB"/>
        </w:rPr>
        <w:t>metų vaika</w:t>
      </w:r>
      <w:r w:rsidR="00D83D80">
        <w:rPr>
          <w:rFonts w:ascii="Times New Roman" w:eastAsia="Times New Roman" w:hAnsi="Times New Roman"/>
          <w:lang w:eastAsia="en-GB"/>
        </w:rPr>
        <w:t>ms</w:t>
      </w:r>
      <w:r w:rsidRPr="00C63CD3">
        <w:rPr>
          <w:rFonts w:ascii="Times New Roman" w:eastAsia="Times New Roman" w:hAnsi="Times New Roman"/>
          <w:lang w:eastAsia="en-GB"/>
        </w:rPr>
        <w:t>.</w:t>
      </w:r>
    </w:p>
    <w:p w14:paraId="028267D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lang w:eastAsia="en-GB"/>
        </w:rPr>
      </w:pPr>
    </w:p>
    <w:p w14:paraId="5FD62175" w14:textId="537237CF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Kiti vaistai ir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14:paraId="34CE5F7F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vartojate ar neseniai vartojote kitų vaistų arba dėl to nesate tikri, apie tai pasakykite gydytojui arba vaistininkui.</w:t>
      </w:r>
    </w:p>
    <w:p w14:paraId="6C325B62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62E8AD0B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Kol kas nežinoma apie sąveiką su kitais vaistais. Sąveikos tyrimų neatlikta. </w:t>
      </w:r>
    </w:p>
    <w:p w14:paraId="13437550" w14:textId="77777777" w:rsidR="00C63CD3" w:rsidRPr="00C63CD3" w:rsidRDefault="00C63CD3" w:rsidP="00C63CD3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1DF82A4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Nėštumas, žindymo laikotarpis ir vaisingumas</w:t>
      </w:r>
    </w:p>
    <w:p w14:paraId="547A7959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esate nėščia, žindote kūdikį, manote, kad galbūt esate nėščia arba planuojate pastoti, prieš vartodama šį vaistą pasitarkite su gydytoju arba vaistininku.</w:t>
      </w:r>
    </w:p>
    <w:p w14:paraId="798E34D4" w14:textId="5FD3D11F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Gydytojui įvertinus nėštumo aplinkybes ir paskyrus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>, vaistą vartoti galima.</w:t>
      </w:r>
    </w:p>
    <w:p w14:paraId="5F8D9FA0" w14:textId="17DEE7BD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Nežinoma, ar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arba jo veikliosios medžiagos metabolitų išsiskiria į motinos pieną.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netur</w:t>
      </w:r>
      <w:r w:rsidR="00C91883">
        <w:rPr>
          <w:rFonts w:ascii="Times New Roman" w:eastAsia="Times New Roman" w:hAnsi="Times New Roman"/>
          <w:lang w:eastAsia="en-GB"/>
        </w:rPr>
        <w:t>i</w:t>
      </w:r>
      <w:r w:rsidRPr="00C63CD3">
        <w:rPr>
          <w:rFonts w:ascii="Times New Roman" w:eastAsia="Times New Roman" w:hAnsi="Times New Roman"/>
          <w:lang w:eastAsia="en-GB"/>
        </w:rPr>
        <w:t xml:space="preserve"> būti vartojamas žindymo metu.</w:t>
      </w:r>
    </w:p>
    <w:p w14:paraId="5731ABA5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Nėra duomenų apie vaisto poveikį vaisingumui.</w:t>
      </w:r>
    </w:p>
    <w:p w14:paraId="2792AFB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416B99A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Vairavimas ir mechanizmų valdymas</w:t>
      </w:r>
    </w:p>
    <w:p w14:paraId="57F19E63" w14:textId="5D6D05AA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Tyrimai dėl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poveikio gebėjimui vairuoti ir valdyti mechanizmus nebuvo atlikti. </w:t>
      </w:r>
    </w:p>
    <w:p w14:paraId="6B56213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62443DD9" w14:textId="3A7F39F4" w:rsidR="00C63CD3" w:rsidRPr="00C63CD3" w:rsidRDefault="005B7FEC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b/>
          <w:lang w:eastAsia="en-GB"/>
        </w:rPr>
        <w:t xml:space="preserve"> sudėtyje yra gliukozės, sacharozės ir laktozės</w:t>
      </w:r>
    </w:p>
    <w:p w14:paraId="6F05A125" w14:textId="28258B0F" w:rsidR="00C63CD3" w:rsidRPr="00C63CD3" w:rsidRDefault="00C63CD3" w:rsidP="00C63CD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color w:val="000000"/>
          <w:lang w:eastAsia="en-GB"/>
        </w:rPr>
      </w:pPr>
      <w:r w:rsidRPr="00C63CD3">
        <w:rPr>
          <w:rFonts w:ascii="Times New Roman" w:eastAsia="Times New Roman" w:hAnsi="Times New Roman"/>
          <w:noProof/>
          <w:color w:val="000000"/>
          <w:lang w:eastAsia="en-GB"/>
        </w:rPr>
        <w:t>Jeigu gydytojas Jums yra sakęs, kad netoleruojate</w:t>
      </w:r>
      <w:r w:rsidR="00A0689D">
        <w:rPr>
          <w:rFonts w:ascii="Times New Roman" w:eastAsia="Times New Roman" w:hAnsi="Times New Roman"/>
          <w:noProof/>
          <w:color w:val="000000"/>
          <w:lang w:eastAsia="en-GB"/>
        </w:rPr>
        <w:t xml:space="preserve"> </w:t>
      </w:r>
      <w:r w:rsidR="002E3119" w:rsidRPr="002E3119">
        <w:rPr>
          <w:rFonts w:ascii="Times New Roman" w:eastAsia="Times New Roman" w:hAnsi="Times New Roman"/>
          <w:noProof/>
          <w:color w:val="000000"/>
          <w:lang w:eastAsia="en-GB"/>
        </w:rPr>
        <w:t>kokių nors angliavandenių</w:t>
      </w:r>
      <w:r w:rsidRPr="00C63CD3">
        <w:rPr>
          <w:rFonts w:ascii="Times New Roman" w:eastAsia="Times New Roman" w:hAnsi="Times New Roman"/>
          <w:noProof/>
          <w:color w:val="000000"/>
          <w:lang w:eastAsia="en-GB"/>
        </w:rPr>
        <w:t>, kreipkitės į jį prieš pradėdami vartoti šį vaistą.</w:t>
      </w:r>
    </w:p>
    <w:p w14:paraId="1319235D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466E5BD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12C5EB4D" w14:textId="3DDF0E65" w:rsidR="00C63CD3" w:rsidRPr="00C63CD3" w:rsidRDefault="00C63CD3" w:rsidP="00C63CD3">
      <w:pPr>
        <w:numPr>
          <w:ilvl w:val="0"/>
          <w:numId w:val="7"/>
        </w:numPr>
        <w:tabs>
          <w:tab w:val="left" w:pos="720"/>
        </w:tabs>
        <w:snapToGrid w:val="0"/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Kaip vartoti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14:paraId="4DE0922F" w14:textId="77777777" w:rsidR="00C63CD3" w:rsidRPr="00C63CD3" w:rsidRDefault="00C63CD3" w:rsidP="00C63CD3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3B54EB2B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Visada vartokite šį vaistą tiksliai kaip aprašyta šiame lapelyje arba kaip nurodė gydytojas arba vaistininkas. Jeigu abejojate, kreipkitės į gydytoją arba vaistininką. </w:t>
      </w:r>
    </w:p>
    <w:p w14:paraId="43CE9F25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68BC361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Rekomenduojama dozė:</w:t>
      </w:r>
    </w:p>
    <w:p w14:paraId="33A1714A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Suaugusiesiems </w:t>
      </w:r>
      <w:r w:rsidR="00652162" w:rsidRPr="00C109AC">
        <w:rPr>
          <w:rFonts w:ascii="Times New Roman" w:hAnsi="Times New Roman"/>
          <w:szCs w:val="20"/>
          <w:lang w:eastAsia="lt-LT"/>
        </w:rPr>
        <w:t>ir paauglia</w:t>
      </w:r>
      <w:r w:rsidR="00652162">
        <w:rPr>
          <w:rFonts w:ascii="Times New Roman" w:hAnsi="Times New Roman"/>
          <w:szCs w:val="20"/>
          <w:lang w:eastAsia="lt-LT"/>
        </w:rPr>
        <w:t>ms</w:t>
      </w:r>
      <w:r w:rsidR="00652162" w:rsidRPr="00C109AC">
        <w:rPr>
          <w:rFonts w:ascii="Times New Roman" w:hAnsi="Times New Roman"/>
          <w:szCs w:val="20"/>
          <w:lang w:eastAsia="lt-LT"/>
        </w:rPr>
        <w:t xml:space="preserve"> nuo 12 metų amžiaus</w:t>
      </w:r>
      <w:r w:rsidR="00652162" w:rsidRPr="00C63CD3">
        <w:rPr>
          <w:rFonts w:ascii="Times New Roman" w:eastAsia="Times New Roman" w:hAnsi="Times New Roman"/>
          <w:lang w:eastAsia="en-GB"/>
        </w:rPr>
        <w:t xml:space="preserve"> </w:t>
      </w:r>
      <w:r w:rsidRPr="00C63CD3">
        <w:rPr>
          <w:rFonts w:ascii="Times New Roman" w:eastAsia="Times New Roman" w:hAnsi="Times New Roman"/>
          <w:lang w:eastAsia="en-GB"/>
        </w:rPr>
        <w:t>vartoti po 1 dengtą tabletę 3 kartus per parą.</w:t>
      </w:r>
    </w:p>
    <w:p w14:paraId="5383EA51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06C0F561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Vaika</w:t>
      </w:r>
      <w:r w:rsidR="00652162">
        <w:rPr>
          <w:rFonts w:ascii="Times New Roman" w:eastAsia="Times New Roman" w:hAnsi="Times New Roman"/>
          <w:b/>
          <w:lang w:eastAsia="en-GB"/>
        </w:rPr>
        <w:t>i</w:t>
      </w:r>
    </w:p>
    <w:p w14:paraId="33923672" w14:textId="313820D8" w:rsidR="00C63CD3" w:rsidRPr="00C63CD3" w:rsidRDefault="005B7FEC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lang w:eastAsia="en-GB"/>
        </w:rPr>
        <w:t xml:space="preserve"> negalima vartoti</w:t>
      </w:r>
      <w:r w:rsidR="001C4A31" w:rsidRPr="001C4A31">
        <w:rPr>
          <w:rFonts w:ascii="Times New Roman" w:eastAsia="Times New Roman" w:hAnsi="Times New Roman"/>
          <w:lang w:eastAsia="en-GB"/>
        </w:rPr>
        <w:t xml:space="preserve"> </w:t>
      </w:r>
      <w:r w:rsidR="00E20AE4" w:rsidRPr="001C4A31">
        <w:rPr>
          <w:rFonts w:ascii="Times New Roman" w:eastAsia="Times New Roman" w:hAnsi="Times New Roman"/>
          <w:lang w:eastAsia="en-GB"/>
        </w:rPr>
        <w:t>jaunesniems nei 1</w:t>
      </w:r>
      <w:r w:rsidR="00652162">
        <w:rPr>
          <w:rFonts w:ascii="Times New Roman" w:eastAsia="Times New Roman" w:hAnsi="Times New Roman"/>
          <w:lang w:eastAsia="en-GB"/>
        </w:rPr>
        <w:t>2</w:t>
      </w:r>
      <w:r w:rsidR="00E20AE4" w:rsidRPr="001C4A31">
        <w:rPr>
          <w:rFonts w:ascii="Times New Roman" w:eastAsia="Times New Roman" w:hAnsi="Times New Roman"/>
          <w:lang w:eastAsia="en-GB"/>
        </w:rPr>
        <w:t xml:space="preserve"> metų </w:t>
      </w:r>
      <w:r w:rsidR="00652162">
        <w:rPr>
          <w:rFonts w:ascii="Times New Roman" w:eastAsia="Times New Roman" w:hAnsi="Times New Roman"/>
          <w:lang w:eastAsia="en-GB"/>
        </w:rPr>
        <w:t>amžiaus vaikams</w:t>
      </w:r>
      <w:r w:rsidR="001C4A31" w:rsidRPr="001C4A31">
        <w:rPr>
          <w:rFonts w:ascii="Times New Roman" w:eastAsia="Times New Roman" w:hAnsi="Times New Roman"/>
          <w:lang w:eastAsia="en-GB"/>
        </w:rPr>
        <w:t>.</w:t>
      </w:r>
    </w:p>
    <w:p w14:paraId="0B3F93B3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Nepakanka duomenų apie tinkamas dozavimo rekomendacijas esant sutrikusiai inkstų ir (arba) kepenų funkcijai. </w:t>
      </w:r>
    </w:p>
    <w:p w14:paraId="2111FD2A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4A2A048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Vartojimo metodas</w:t>
      </w:r>
    </w:p>
    <w:p w14:paraId="48FBB74F" w14:textId="5150C460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Gerkite po vieną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dengtą tabletę 3 kartus per parą (ryte, per pietus, vakare).</w:t>
      </w:r>
    </w:p>
    <w:p w14:paraId="7BB4217F" w14:textId="63180E25" w:rsidR="00C63CD3" w:rsidRPr="00C63CD3" w:rsidRDefault="005B7FEC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lang w:eastAsia="en-GB"/>
        </w:rPr>
        <w:t xml:space="preserve"> tabletę reikia nuryti </w:t>
      </w:r>
      <w:r w:rsidR="002D41CB">
        <w:rPr>
          <w:rFonts w:ascii="Times New Roman" w:eastAsia="Times New Roman" w:hAnsi="Times New Roman"/>
          <w:lang w:eastAsia="en-GB"/>
        </w:rPr>
        <w:t>sveiką</w:t>
      </w:r>
      <w:r w:rsidR="002D41CB" w:rsidRPr="00C63CD3">
        <w:rPr>
          <w:rFonts w:ascii="Times New Roman" w:eastAsia="Times New Roman" w:hAnsi="Times New Roman"/>
          <w:lang w:eastAsia="en-GB"/>
        </w:rPr>
        <w:t xml:space="preserve"> </w:t>
      </w:r>
      <w:r w:rsidR="00C63CD3" w:rsidRPr="00C63CD3">
        <w:rPr>
          <w:rFonts w:ascii="Times New Roman" w:eastAsia="Times New Roman" w:hAnsi="Times New Roman"/>
          <w:lang w:eastAsia="en-GB"/>
        </w:rPr>
        <w:t>(nekramtytą), geriausia užgeriant skysčiu, pvz., stikline vandens.</w:t>
      </w:r>
    </w:p>
    <w:p w14:paraId="4875F022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6F8A30E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Gausiai vartokite skysčių, kad palengvintumėte gydymą.</w:t>
      </w:r>
    </w:p>
    <w:p w14:paraId="2381EA2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49FFA51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Jei per </w:t>
      </w:r>
      <w:r w:rsidR="00551389">
        <w:rPr>
          <w:rFonts w:ascii="Times New Roman" w:eastAsia="Times New Roman" w:hAnsi="Times New Roman"/>
          <w:lang w:eastAsia="en-GB"/>
        </w:rPr>
        <w:t>3</w:t>
      </w:r>
      <w:r w:rsidRPr="00C63CD3">
        <w:rPr>
          <w:rFonts w:ascii="Times New Roman" w:eastAsia="Times New Roman" w:hAnsi="Times New Roman"/>
          <w:lang w:eastAsia="en-GB"/>
        </w:rPr>
        <w:t xml:space="preserve"> dienas simptomai paūmėja arba išlieka, pasitarkite su gydytoju arba kvalifikuotu sveikatos priežiūros specialistu. Vaistas netur</w:t>
      </w:r>
      <w:r w:rsidR="00C91883">
        <w:rPr>
          <w:rFonts w:ascii="Times New Roman" w:eastAsia="Times New Roman" w:hAnsi="Times New Roman"/>
          <w:lang w:eastAsia="en-GB"/>
        </w:rPr>
        <w:t>i</w:t>
      </w:r>
      <w:r w:rsidRPr="00C63CD3">
        <w:rPr>
          <w:rFonts w:ascii="Times New Roman" w:eastAsia="Times New Roman" w:hAnsi="Times New Roman"/>
          <w:lang w:eastAsia="en-GB"/>
        </w:rPr>
        <w:t xml:space="preserve"> būti vartojamas 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savigydai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ilgiau nei 2 savaites.</w:t>
      </w:r>
    </w:p>
    <w:p w14:paraId="6F6C560A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2A2DA7CF" w14:textId="2CE396DB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 xml:space="preserve">Ką daryti pavartojus per didelę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b/>
          <w:lang w:eastAsia="en-GB"/>
        </w:rPr>
        <w:t xml:space="preserve"> dozę</w:t>
      </w:r>
    </w:p>
    <w:p w14:paraId="348B7283" w14:textId="2590D736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Pavartojus per didelę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lang w:eastAsia="en-GB"/>
        </w:rPr>
        <w:t>intens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dozę kreipkitės į gydytoją.</w:t>
      </w:r>
    </w:p>
    <w:p w14:paraId="64B4DBE9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Jūsų gydytojas nuspręs dėl tinkamo gydymo.</w:t>
      </w:r>
      <w:r w:rsidRPr="00C63CD3">
        <w:rPr>
          <w:rFonts w:ascii="Times New Roman" w:eastAsia="Times New Roman" w:hAnsi="Times New Roman"/>
          <w:color w:val="000000"/>
          <w:lang w:eastAsia="en-GB"/>
        </w:rPr>
        <w:t xml:space="preserve"> Galimas toliau nurodytų šalutinių poveikių paūmėjimas</w:t>
      </w:r>
      <w:r w:rsidRPr="00C63CD3">
        <w:rPr>
          <w:rFonts w:ascii="Times New Roman" w:eastAsia="Times New Roman" w:hAnsi="Times New Roman"/>
          <w:lang w:eastAsia="en-GB"/>
        </w:rPr>
        <w:t>.</w:t>
      </w:r>
    </w:p>
    <w:p w14:paraId="09656F1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14:paraId="13625E21" w14:textId="77777777" w:rsidR="00C63CD3" w:rsidRPr="00C63CD3" w:rsidRDefault="00C63CD3" w:rsidP="00C63CD3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lang w:eastAsia="lt-LT"/>
        </w:rPr>
      </w:pPr>
      <w:r w:rsidRPr="00C63CD3">
        <w:rPr>
          <w:rFonts w:ascii="Times New Roman" w:eastAsia="Times New Roman" w:hAnsi="Times New Roman"/>
          <w:lang w:eastAsia="lt-LT"/>
        </w:rPr>
        <w:t>Iki šiol žinomų apsinuodijimo atvejų nebuvo.</w:t>
      </w:r>
    </w:p>
    <w:p w14:paraId="3FC1DCFF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eastAsia="en-GB"/>
        </w:rPr>
      </w:pPr>
    </w:p>
    <w:p w14:paraId="0B4807A5" w14:textId="409CE80B" w:rsidR="00C63CD3" w:rsidRPr="00C63CD3" w:rsidRDefault="00C63CD3" w:rsidP="00C63CD3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lastRenderedPageBreak/>
        <w:t xml:space="preserve">Pamiršus pavartoti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14:paraId="6559F2B8" w14:textId="77777777" w:rsidR="00C63CD3" w:rsidRPr="00C63CD3" w:rsidRDefault="00C63CD3" w:rsidP="00C63CD3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Negalima vartoti dvigubos dozės norint kompensuoti praleistą dozę.</w:t>
      </w:r>
    </w:p>
    <w:p w14:paraId="46C17C5F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07CD2833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Jeigu kiltų daugiau klausimų dėl šio vaisto vartojimo, kreipkitės į gydytoją arba vaistininką.</w:t>
      </w:r>
    </w:p>
    <w:p w14:paraId="648BDE47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64DB3B02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4973A72C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4.</w:t>
      </w:r>
      <w:r w:rsidRPr="00C63CD3">
        <w:rPr>
          <w:rFonts w:ascii="Times New Roman" w:eastAsia="Times New Roman" w:hAnsi="Times New Roman"/>
          <w:b/>
          <w:lang w:eastAsia="en-GB"/>
        </w:rPr>
        <w:tab/>
        <w:t>Galimas šalutinis poveikis</w:t>
      </w:r>
    </w:p>
    <w:p w14:paraId="74E12EF4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7DD33D0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Šis vaistas, kaip ir visi kiti, gali sukelti šalutinį poveikį, nors jis pasireiškia ne visiems žmonėms.</w:t>
      </w:r>
    </w:p>
    <w:p w14:paraId="2BD90F15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Times New Roman" w:hAnsi="Times New Roman"/>
          <w:lang w:eastAsia="en-GB"/>
        </w:rPr>
      </w:pPr>
    </w:p>
    <w:p w14:paraId="6D09A896" w14:textId="2B80AD17" w:rsidR="00D83D80" w:rsidRPr="00C63CD3" w:rsidRDefault="00D83D80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D83D80">
        <w:rPr>
          <w:rFonts w:ascii="Times New Roman" w:eastAsia="Times New Roman" w:hAnsi="Times New Roman"/>
          <w:lang w:eastAsia="en-GB"/>
        </w:rPr>
        <w:t>Dažni šalutinio poveikio reiškiniai (gali pasireikšti rečiau kaip 1 iš 10</w:t>
      </w:r>
      <w:r w:rsidR="004A1DBD">
        <w:rPr>
          <w:rFonts w:ascii="Times New Roman" w:eastAsia="Times New Roman" w:hAnsi="Times New Roman"/>
          <w:lang w:eastAsia="en-GB"/>
        </w:rPr>
        <w:t> </w:t>
      </w:r>
      <w:r w:rsidRPr="00D83D80">
        <w:rPr>
          <w:rFonts w:ascii="Times New Roman" w:eastAsia="Times New Roman" w:hAnsi="Times New Roman"/>
          <w:lang w:eastAsia="en-GB"/>
        </w:rPr>
        <w:t>asmenų)</w:t>
      </w:r>
      <w:r>
        <w:rPr>
          <w:rFonts w:ascii="Times New Roman" w:eastAsia="Times New Roman" w:hAnsi="Times New Roman"/>
          <w:lang w:eastAsia="en-GB"/>
        </w:rPr>
        <w:t>:</w:t>
      </w:r>
    </w:p>
    <w:p w14:paraId="2EA4332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Virškinimo trakto sutrikimai (pykinimas, vėmimas, viduriavimas).</w:t>
      </w:r>
    </w:p>
    <w:p w14:paraId="6C4A4197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77C33E6E" w14:textId="206E243C" w:rsidR="00C63CD3" w:rsidRPr="00C63CD3" w:rsidRDefault="002D41CB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2D41CB">
        <w:rPr>
          <w:rFonts w:ascii="Times New Roman" w:eastAsia="Times New Roman" w:hAnsi="Times New Roman"/>
          <w:lang w:eastAsia="en-GB"/>
        </w:rPr>
        <w:t xml:space="preserve">Šalutinio poveikio reiškiniai, kurių dažnis </w:t>
      </w:r>
      <w:r w:rsidR="00C63CD3" w:rsidRPr="00C63CD3">
        <w:rPr>
          <w:rFonts w:ascii="Times New Roman" w:eastAsia="Times New Roman" w:hAnsi="Times New Roman"/>
          <w:lang w:eastAsia="en-GB"/>
        </w:rPr>
        <w:t>nežinomas (</w:t>
      </w:r>
      <w:r w:rsidR="00C63CD3" w:rsidRPr="00C63CD3">
        <w:rPr>
          <w:rFonts w:ascii="Times New Roman" w:eastAsia="Times New Roman" w:hAnsi="Times New Roman"/>
          <w:lang w:eastAsia="lt-LT"/>
        </w:rPr>
        <w:t>negali būti apskaičiuotas pagal turimus duomenis</w:t>
      </w:r>
      <w:r w:rsidR="00C63CD3" w:rsidRPr="00C63CD3">
        <w:rPr>
          <w:rFonts w:ascii="Times New Roman" w:eastAsia="Times New Roman" w:hAnsi="Times New Roman"/>
          <w:lang w:eastAsia="en-GB"/>
        </w:rPr>
        <w:t>):</w:t>
      </w:r>
    </w:p>
    <w:p w14:paraId="688CF4AD" w14:textId="4E2D1603" w:rsidR="00D83D80" w:rsidRPr="00C63CD3" w:rsidRDefault="00D83D80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D83D80">
        <w:rPr>
          <w:rFonts w:ascii="Times New Roman" w:eastAsia="Times New Roman" w:hAnsi="Times New Roman"/>
          <w:lang w:eastAsia="en-GB"/>
        </w:rPr>
        <w:t>Padidėjusio jautrumo reakcijos (</w:t>
      </w:r>
      <w:r w:rsidR="002D41CB">
        <w:rPr>
          <w:rFonts w:ascii="Times New Roman" w:eastAsia="Times New Roman" w:hAnsi="Times New Roman"/>
          <w:lang w:eastAsia="en-GB"/>
        </w:rPr>
        <w:t>iš</w:t>
      </w:r>
      <w:r w:rsidRPr="00D83D80">
        <w:rPr>
          <w:rFonts w:ascii="Times New Roman" w:eastAsia="Times New Roman" w:hAnsi="Times New Roman"/>
          <w:lang w:eastAsia="en-GB"/>
        </w:rPr>
        <w:t>bėrimas, niežulys, veido edema).</w:t>
      </w:r>
    </w:p>
    <w:p w14:paraId="42826B2E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20569AC8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Pasireiškus šalutiniam poveikiui, nutraukite vaisto vartojimą ir kuo skubiau kreipkitės į gydytoją. Gydytojas įvertins Jūsų būklę ir parinks reikalingas priemones tolimesniam gydymui.</w:t>
      </w:r>
    </w:p>
    <w:p w14:paraId="357CA0AE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</w:p>
    <w:p w14:paraId="092D0BA1" w14:textId="77777777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C63CD3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2023DFDB" w14:textId="7910E7F5" w:rsidR="00C63CD3" w:rsidRPr="00C63CD3" w:rsidRDefault="00C63CD3" w:rsidP="00C63CD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  <w:r w:rsidRPr="00C63CD3">
        <w:rPr>
          <w:rFonts w:ascii="Times New Roman" w:eastAsia="Times New Roman" w:hAnsi="Times New Roman"/>
          <w:snapToGrid w:val="0"/>
        </w:rPr>
        <w:t xml:space="preserve">Jeigu </w:t>
      </w:r>
      <w:r w:rsidRPr="00D83D80">
        <w:rPr>
          <w:rFonts w:ascii="Times New Roman" w:eastAsia="Times New Roman" w:hAnsi="Times New Roman"/>
          <w:snapToGrid w:val="0"/>
        </w:rPr>
        <w:t xml:space="preserve">pasireiškė šalutinis poveikis, įskaitant šiame lapelyje nenurodytą, pasakykite gydytojui arba vaistininkui. </w:t>
      </w:r>
      <w:r w:rsidR="00D83D80" w:rsidRPr="003630FA">
        <w:rPr>
          <w:rFonts w:ascii="Times New Roman" w:eastAsia="Times New Roman" w:hAnsi="Times New Roman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="00D83D80" w:rsidRPr="003630FA">
        <w:rPr>
          <w:rFonts w:ascii="Times New Roman" w:eastAsia="Times New Roman" w:hAnsi="Times New Roman"/>
          <w:color w:val="0000FF"/>
          <w:szCs w:val="20"/>
          <w:u w:val="single"/>
        </w:rPr>
        <w:t>https://vapris.vvkt.lt/vvkt-web/public/nrv</w:t>
      </w:r>
      <w:r w:rsidR="00D83D80" w:rsidRPr="003630FA">
        <w:rPr>
          <w:rFonts w:ascii="Times New Roman" w:eastAsia="Times New Roman" w:hAnsi="Times New Roman"/>
          <w:szCs w:val="20"/>
        </w:rPr>
        <w:t xml:space="preserve"> arba užpildant Paciento pranešimo apie įtariamą nepageidaujamą reakciją (ĮNR) formą, kuri skelbiama </w:t>
      </w:r>
      <w:r w:rsidR="00D83D80" w:rsidRPr="003630FA">
        <w:rPr>
          <w:rFonts w:ascii="Times New Roman" w:eastAsia="Times New Roman" w:hAnsi="Times New Roman"/>
          <w:color w:val="0000FF"/>
          <w:szCs w:val="20"/>
          <w:u w:val="single"/>
        </w:rPr>
        <w:t>https://www.vvkt.lt/index.php?4004286486</w:t>
      </w:r>
      <w:r w:rsidR="00D83D80" w:rsidRPr="003630FA">
        <w:rPr>
          <w:rFonts w:ascii="Times New Roman" w:eastAsia="Times New Roman" w:hAnsi="Times New Roman"/>
          <w:szCs w:val="20"/>
        </w:rPr>
        <w:t xml:space="preserve">, ir atsiunčiant elektroniniu paštu (adresu </w:t>
      </w:r>
      <w:proofErr w:type="spellStart"/>
      <w:r w:rsidR="00D83D80" w:rsidRPr="003630FA">
        <w:rPr>
          <w:rFonts w:ascii="Times New Roman" w:eastAsia="Times New Roman" w:hAnsi="Times New Roman"/>
          <w:color w:val="0000FF"/>
          <w:szCs w:val="20"/>
          <w:u w:val="single"/>
        </w:rPr>
        <w:t>NepageidaujamaR@vvkt.lt</w:t>
      </w:r>
      <w:proofErr w:type="spellEnd"/>
      <w:r w:rsidR="00D83D80" w:rsidRPr="003630FA">
        <w:rPr>
          <w:rFonts w:ascii="Times New Roman" w:eastAsia="Times New Roman" w:hAnsi="Times New Roman"/>
          <w:szCs w:val="20"/>
        </w:rPr>
        <w:t>) arba nemokamu telefonu 8 800 73 568.</w:t>
      </w:r>
      <w:r w:rsidR="00D83D80" w:rsidRPr="00D83D80">
        <w:rPr>
          <w:rFonts w:ascii="Times New Roman" w:eastAsia="Times New Roman" w:hAnsi="Times New Roman"/>
          <w:szCs w:val="20"/>
        </w:rPr>
        <w:t xml:space="preserve"> </w:t>
      </w:r>
      <w:r w:rsidRPr="00D83D80">
        <w:rPr>
          <w:rFonts w:ascii="Times New Roman" w:eastAsia="Times New Roman" w:hAnsi="Times New Roman"/>
          <w:snapToGrid w:val="0"/>
        </w:rPr>
        <w:t>Pranešdami</w:t>
      </w:r>
      <w:r w:rsidRPr="00C63CD3">
        <w:rPr>
          <w:rFonts w:ascii="Times New Roman" w:eastAsia="Times New Roman" w:hAnsi="Times New Roman"/>
          <w:snapToGrid w:val="0"/>
        </w:rPr>
        <w:t xml:space="preserve"> apie šalutinį poveikį galite mums padėti gauti daugiau informacijos apie šio vaisto saugumą.</w:t>
      </w:r>
    </w:p>
    <w:p w14:paraId="1B4F8929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</w:p>
    <w:p w14:paraId="554DB10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208C354D" w14:textId="5E7EB50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5.</w:t>
      </w:r>
      <w:r w:rsidRPr="00C63CD3">
        <w:rPr>
          <w:rFonts w:ascii="Times New Roman" w:eastAsia="Times New Roman" w:hAnsi="Times New Roman"/>
          <w:b/>
          <w:lang w:eastAsia="en-GB"/>
        </w:rPr>
        <w:tab/>
        <w:t xml:space="preserve">Kaip laikyti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 w:rsidR="005B7FEC"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 w:rsidR="005B7FEC">
        <w:rPr>
          <w:rFonts w:ascii="Times New Roman" w:eastAsia="Times New Roman" w:hAnsi="Times New Roman"/>
          <w:b/>
          <w:lang w:eastAsia="en-GB"/>
        </w:rPr>
        <w:t>intens</w:t>
      </w:r>
      <w:proofErr w:type="spellEnd"/>
    </w:p>
    <w:p w14:paraId="3DE59ED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2D0A9B95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Laikyti ne aukštesnėje kaip 30 °C temperatūroje. </w:t>
      </w:r>
    </w:p>
    <w:p w14:paraId="0AFF6CF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0402E372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Šį vaistą laikykite vaikams nepastebimoje ir nepasiekiamoje vietoje.</w:t>
      </w:r>
    </w:p>
    <w:p w14:paraId="7DDC3EFD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0569610E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Ant dėžutės ir lizdinės pokštelės po „Tinka iki/EXP“ nurodytam tinkamumo laikui pasibaigus, šio vaisto vartoti negalima. Vaistas tinkamas vartoti iki paskutinės nurodyto mėnesio dienos.</w:t>
      </w:r>
    </w:p>
    <w:p w14:paraId="36BD145A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0EC2985D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Vaistų negalima išmesti į kanalizaciją arba su buitinėmis atliekomis. Kaip išmesti nereikalingus vaistus, klauskite vaistininko. Šios priemonės padės apsaugoti gamtą.</w:t>
      </w:r>
    </w:p>
    <w:p w14:paraId="5A5BEF3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13F4089D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13FB3266" w14:textId="77777777" w:rsidR="00C63CD3" w:rsidRPr="00C63CD3" w:rsidRDefault="00C63CD3" w:rsidP="00C63CD3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lastRenderedPageBreak/>
        <w:t>6.</w:t>
      </w:r>
      <w:r w:rsidRPr="00C63CD3">
        <w:rPr>
          <w:rFonts w:ascii="Times New Roman" w:eastAsia="Times New Roman" w:hAnsi="Times New Roman"/>
          <w:b/>
          <w:lang w:eastAsia="en-GB"/>
        </w:rPr>
        <w:tab/>
        <w:t>Pakuotės turinys ir kita informacija</w:t>
      </w:r>
    </w:p>
    <w:p w14:paraId="26C931D9" w14:textId="77777777" w:rsidR="00C63CD3" w:rsidRPr="00C63CD3" w:rsidRDefault="00C63CD3" w:rsidP="00C63CD3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0F8A0D8E" w14:textId="3DF3AEE0" w:rsidR="00C63CD3" w:rsidRPr="00C63CD3" w:rsidRDefault="005B7FEC" w:rsidP="003630FA">
      <w:pPr>
        <w:keepNext/>
        <w:keepLines/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b/>
          <w:lang w:eastAsia="en-GB"/>
        </w:rPr>
        <w:t xml:space="preserve"> sudėtis </w:t>
      </w:r>
    </w:p>
    <w:p w14:paraId="76EC8472" w14:textId="4BD4B372" w:rsidR="00C63CD3" w:rsidRPr="003630FA" w:rsidRDefault="00C63CD3" w:rsidP="003630FA">
      <w:pPr>
        <w:pStyle w:val="Sraopastraipa"/>
        <w:keepNext/>
        <w:keepLines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lang w:eastAsia="lt-LT"/>
        </w:rPr>
      </w:pPr>
      <w:r w:rsidRPr="003630FA">
        <w:rPr>
          <w:rFonts w:ascii="Times New Roman" w:eastAsia="Times New Roman" w:hAnsi="Times New Roman"/>
          <w:lang w:eastAsia="en-GB"/>
        </w:rPr>
        <w:t>Veikliosios medžiagos:</w:t>
      </w:r>
      <w:r w:rsidR="003E7266">
        <w:rPr>
          <w:rFonts w:ascii="Times New Roman" w:eastAsia="Times New Roman" w:hAnsi="Times New Roman"/>
          <w:lang w:eastAsia="en-GB"/>
        </w:rPr>
        <w:t xml:space="preserve"> </w:t>
      </w:r>
      <w:r w:rsidRPr="003630FA">
        <w:rPr>
          <w:rFonts w:ascii="Times New Roman" w:eastAsia="Times New Roman" w:hAnsi="Times New Roman"/>
          <w:lang w:eastAsia="lt-LT"/>
        </w:rPr>
        <w:t>1 dengtoje tabletėje yra</w:t>
      </w:r>
      <w:r w:rsidR="006159B4">
        <w:rPr>
          <w:rFonts w:ascii="Times New Roman" w:eastAsia="Times New Roman" w:hAnsi="Times New Roman"/>
          <w:lang w:eastAsia="lt-LT"/>
        </w:rPr>
        <w:t xml:space="preserve"> </w:t>
      </w:r>
      <w:r w:rsidRPr="003630FA">
        <w:rPr>
          <w:rFonts w:ascii="Times New Roman" w:eastAsia="Times New Roman" w:hAnsi="Times New Roman"/>
          <w:lang w:eastAsia="lt-LT"/>
        </w:rPr>
        <w:t xml:space="preserve">36 mg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Centaurium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erythraea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Rafn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s.l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. </w:t>
      </w:r>
      <w:proofErr w:type="spellStart"/>
      <w:r w:rsidR="00327620" w:rsidRPr="003630FA">
        <w:rPr>
          <w:rFonts w:ascii="Times New Roman" w:eastAsia="Times New Roman" w:hAnsi="Times New Roman"/>
          <w:lang w:eastAsia="lt-LT"/>
        </w:rPr>
        <w:t>herba</w:t>
      </w:r>
      <w:proofErr w:type="spellEnd"/>
      <w:r w:rsidR="00327620" w:rsidRPr="003630FA">
        <w:rPr>
          <w:rFonts w:ascii="Times New Roman" w:eastAsia="Times New Roman" w:hAnsi="Times New Roman"/>
          <w:lang w:eastAsia="lt-LT"/>
        </w:rPr>
        <w:t xml:space="preserve"> </w:t>
      </w:r>
      <w:r w:rsidRPr="003630FA">
        <w:rPr>
          <w:rFonts w:ascii="Times New Roman" w:eastAsia="Times New Roman" w:hAnsi="Times New Roman"/>
          <w:lang w:eastAsia="lt-LT"/>
        </w:rPr>
        <w:t xml:space="preserve">(širdažolių žolės), 36 mg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Levisticum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officinale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Koch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.,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radix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(gelsvių šaknų), 36 mg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Rosmarinus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proofErr w:type="spellStart"/>
      <w:r w:rsidRPr="003630FA">
        <w:rPr>
          <w:rFonts w:ascii="Times New Roman" w:eastAsia="Times New Roman" w:hAnsi="Times New Roman"/>
          <w:i/>
          <w:lang w:eastAsia="lt-LT"/>
        </w:rPr>
        <w:t>officinalis</w:t>
      </w:r>
      <w:proofErr w:type="spellEnd"/>
      <w:r w:rsidRPr="003630FA">
        <w:rPr>
          <w:rFonts w:ascii="Times New Roman" w:eastAsia="Times New Roman" w:hAnsi="Times New Roman"/>
          <w:i/>
          <w:lang w:eastAsia="lt-LT"/>
        </w:rPr>
        <w:t xml:space="preserve"> </w:t>
      </w:r>
      <w:r w:rsidRPr="003630FA">
        <w:rPr>
          <w:rFonts w:ascii="Times New Roman" w:eastAsia="Times New Roman" w:hAnsi="Times New Roman"/>
          <w:lang w:eastAsia="lt-LT"/>
        </w:rPr>
        <w:t xml:space="preserve">L., </w:t>
      </w:r>
      <w:proofErr w:type="spellStart"/>
      <w:r w:rsidRPr="003630FA">
        <w:rPr>
          <w:rFonts w:ascii="Times New Roman" w:eastAsia="Times New Roman" w:hAnsi="Times New Roman"/>
          <w:lang w:eastAsia="lt-LT"/>
        </w:rPr>
        <w:t>folium</w:t>
      </w:r>
      <w:proofErr w:type="spellEnd"/>
      <w:r w:rsidRPr="003630FA">
        <w:rPr>
          <w:rFonts w:ascii="Times New Roman" w:eastAsia="Times New Roman" w:hAnsi="Times New Roman"/>
          <w:lang w:eastAsia="lt-LT"/>
        </w:rPr>
        <w:t xml:space="preserve"> (rozmarinų lapų).</w:t>
      </w:r>
    </w:p>
    <w:p w14:paraId="6AA1F7C8" w14:textId="77777777" w:rsidR="00C63CD3" w:rsidRPr="00C63CD3" w:rsidRDefault="00C63CD3" w:rsidP="003630FA">
      <w:pPr>
        <w:keepNext/>
        <w:keepLines/>
        <w:numPr>
          <w:ilvl w:val="12"/>
          <w:numId w:val="0"/>
        </w:numPr>
        <w:tabs>
          <w:tab w:val="left" w:pos="567"/>
        </w:tabs>
        <w:spacing w:after="0" w:line="240" w:lineRule="auto"/>
        <w:ind w:hanging="578"/>
        <w:rPr>
          <w:rFonts w:ascii="Times New Roman" w:eastAsia="Times New Roman" w:hAnsi="Times New Roman"/>
          <w:lang w:eastAsia="en-GB"/>
        </w:rPr>
      </w:pPr>
    </w:p>
    <w:p w14:paraId="0D00D126" w14:textId="3587C3EB" w:rsidR="00C63CD3" w:rsidRPr="003630FA" w:rsidRDefault="00C63CD3" w:rsidP="003630FA">
      <w:pPr>
        <w:pStyle w:val="Sraopastraipa"/>
        <w:keepNext/>
        <w:keepLines/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425"/>
        <w:rPr>
          <w:rFonts w:ascii="Times New Roman" w:hAnsi="Times New Roman"/>
          <w:lang w:eastAsia="en-GB"/>
        </w:rPr>
      </w:pPr>
      <w:r w:rsidRPr="003630FA">
        <w:rPr>
          <w:rFonts w:ascii="Times New Roman" w:eastAsia="Times New Roman" w:hAnsi="Times New Roman"/>
          <w:lang w:eastAsia="en-GB"/>
        </w:rPr>
        <w:t>Pagalbinės medžiagos:</w:t>
      </w:r>
      <w:r w:rsidR="006159B4">
        <w:rPr>
          <w:rFonts w:ascii="Times New Roman" w:eastAsia="Times New Roman" w:hAnsi="Times New Roman"/>
          <w:lang w:eastAsia="en-GB"/>
        </w:rPr>
        <w:t xml:space="preserve"> </w:t>
      </w:r>
      <w:r w:rsidRPr="003630FA">
        <w:rPr>
          <w:rFonts w:ascii="Times New Roman" w:eastAsia="Times New Roman" w:hAnsi="Times New Roman"/>
          <w:lang w:eastAsia="en-GB"/>
        </w:rPr>
        <w:t xml:space="preserve">Tabletės šerdis: laktozė 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monohidratas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, magnio 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stearatas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 (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Ph.Eur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.) (augalinės kilmės), kukurūzų krakmolas, </w:t>
      </w:r>
      <w:proofErr w:type="spellStart"/>
      <w:r w:rsidRPr="003630FA">
        <w:rPr>
          <w:rFonts w:ascii="Times New Roman" w:eastAsia="Times New Roman" w:hAnsi="Times New Roman"/>
          <w:lang w:eastAsia="en-GB"/>
        </w:rPr>
        <w:t>povidonas</w:t>
      </w:r>
      <w:proofErr w:type="spellEnd"/>
      <w:r w:rsidRPr="003630FA">
        <w:rPr>
          <w:rFonts w:ascii="Times New Roman" w:eastAsia="Times New Roman" w:hAnsi="Times New Roman"/>
          <w:lang w:eastAsia="en-GB"/>
        </w:rPr>
        <w:t xml:space="preserve"> K 25, bevandenis koloidinis silicio dioksidas. </w:t>
      </w:r>
      <w:r w:rsidRPr="003630FA">
        <w:rPr>
          <w:rFonts w:ascii="Times New Roman" w:hAnsi="Times New Roman"/>
          <w:lang w:eastAsia="en-GB"/>
        </w:rPr>
        <w:t>Tabletės dangalas: kalcio karbonatas, natūralus</w:t>
      </w:r>
      <w:r w:rsidR="001C4A31" w:rsidRPr="003630FA">
        <w:rPr>
          <w:rFonts w:ascii="Times New Roman" w:hAnsi="Times New Roman"/>
          <w:lang w:eastAsia="en-GB"/>
        </w:rPr>
        <w:t>is</w:t>
      </w:r>
      <w:r w:rsidRPr="003630FA">
        <w:rPr>
          <w:rFonts w:ascii="Times New Roman" w:hAnsi="Times New Roman"/>
          <w:lang w:eastAsia="en-GB"/>
        </w:rPr>
        <w:t xml:space="preserve"> ricin</w:t>
      </w:r>
      <w:r w:rsidR="00327620" w:rsidRPr="003630FA">
        <w:rPr>
          <w:rFonts w:ascii="Times New Roman" w:hAnsi="Times New Roman"/>
          <w:lang w:eastAsia="en-GB"/>
        </w:rPr>
        <w:t>os</w:t>
      </w:r>
      <w:r w:rsidRPr="003630FA">
        <w:rPr>
          <w:rFonts w:ascii="Times New Roman" w:hAnsi="Times New Roman"/>
          <w:lang w:eastAsia="en-GB"/>
        </w:rPr>
        <w:t xml:space="preserve"> aliejus, geležies (III) oksidas (E172), </w:t>
      </w:r>
      <w:r w:rsidR="00D83D80" w:rsidRPr="003630FA">
        <w:rPr>
          <w:rFonts w:ascii="Times New Roman" w:hAnsi="Times New Roman"/>
          <w:lang w:eastAsia="en-GB"/>
        </w:rPr>
        <w:t xml:space="preserve">kukurūzų krakmolas, </w:t>
      </w:r>
      <w:proofErr w:type="spellStart"/>
      <w:r w:rsidRPr="003630FA">
        <w:rPr>
          <w:rFonts w:ascii="Times New Roman" w:hAnsi="Times New Roman"/>
          <w:lang w:eastAsia="en-GB"/>
        </w:rPr>
        <w:t>dekstrinas</w:t>
      </w:r>
      <w:proofErr w:type="spellEnd"/>
      <w:r w:rsidRPr="003630FA">
        <w:rPr>
          <w:rFonts w:ascii="Times New Roman" w:hAnsi="Times New Roman"/>
          <w:lang w:eastAsia="en-GB"/>
        </w:rPr>
        <w:t xml:space="preserve"> (iš kukurūzų krakmolo), </w:t>
      </w:r>
      <w:r w:rsidR="00645997">
        <w:rPr>
          <w:rFonts w:ascii="Times New Roman" w:hAnsi="Times New Roman"/>
          <w:lang w:eastAsia="en-GB"/>
        </w:rPr>
        <w:t xml:space="preserve">skystoji </w:t>
      </w:r>
      <w:r w:rsidRPr="003630FA">
        <w:rPr>
          <w:rFonts w:ascii="Times New Roman" w:hAnsi="Times New Roman"/>
          <w:lang w:eastAsia="en-GB"/>
        </w:rPr>
        <w:t>gliukozė,</w:t>
      </w:r>
      <w:r w:rsidR="00B10143">
        <w:rPr>
          <w:rFonts w:ascii="Times New Roman" w:hAnsi="Times New Roman"/>
          <w:lang w:eastAsia="en-GB"/>
        </w:rPr>
        <w:t xml:space="preserve"> </w:t>
      </w:r>
      <w:proofErr w:type="spellStart"/>
      <w:r w:rsidRPr="003630FA">
        <w:rPr>
          <w:rFonts w:ascii="Times New Roman" w:hAnsi="Times New Roman"/>
          <w:lang w:eastAsia="en-GB"/>
        </w:rPr>
        <w:t>montanglikolio</w:t>
      </w:r>
      <w:proofErr w:type="spellEnd"/>
      <w:r w:rsidRPr="003630FA">
        <w:rPr>
          <w:rFonts w:ascii="Times New Roman" w:hAnsi="Times New Roman"/>
          <w:lang w:eastAsia="en-GB"/>
        </w:rPr>
        <w:t xml:space="preserve"> vaškas, </w:t>
      </w:r>
      <w:proofErr w:type="spellStart"/>
      <w:r w:rsidRPr="003630FA">
        <w:rPr>
          <w:rFonts w:ascii="Times New Roman" w:hAnsi="Times New Roman"/>
          <w:lang w:eastAsia="en-GB"/>
        </w:rPr>
        <w:t>povidonas</w:t>
      </w:r>
      <w:proofErr w:type="spellEnd"/>
      <w:r w:rsidRPr="003630FA">
        <w:rPr>
          <w:rFonts w:ascii="Times New Roman" w:hAnsi="Times New Roman"/>
          <w:lang w:eastAsia="en-GB"/>
        </w:rPr>
        <w:t xml:space="preserve"> K 30, sacharozė, </w:t>
      </w:r>
      <w:proofErr w:type="spellStart"/>
      <w:r w:rsidRPr="003630FA">
        <w:rPr>
          <w:rFonts w:ascii="Times New Roman" w:hAnsi="Times New Roman"/>
          <w:lang w:eastAsia="en-GB"/>
        </w:rPr>
        <w:t>šelakas</w:t>
      </w:r>
      <w:proofErr w:type="spellEnd"/>
      <w:r w:rsidRPr="003630FA">
        <w:rPr>
          <w:rFonts w:ascii="Times New Roman" w:hAnsi="Times New Roman"/>
          <w:lang w:eastAsia="en-GB"/>
        </w:rPr>
        <w:t xml:space="preserve"> (</w:t>
      </w:r>
      <w:proofErr w:type="spellStart"/>
      <w:r w:rsidRPr="003630FA">
        <w:rPr>
          <w:rFonts w:ascii="Times New Roman" w:hAnsi="Times New Roman"/>
          <w:lang w:eastAsia="en-GB"/>
        </w:rPr>
        <w:t>bevaškis</w:t>
      </w:r>
      <w:proofErr w:type="spellEnd"/>
      <w:r w:rsidRPr="003630FA">
        <w:rPr>
          <w:rFonts w:ascii="Times New Roman" w:hAnsi="Times New Roman"/>
          <w:lang w:eastAsia="en-GB"/>
        </w:rPr>
        <w:t>),</w:t>
      </w:r>
      <w:r w:rsidR="00DB7667" w:rsidRPr="003630FA">
        <w:rPr>
          <w:rFonts w:ascii="Times New Roman" w:hAnsi="Times New Roman"/>
          <w:lang w:eastAsia="en-GB"/>
        </w:rPr>
        <w:t xml:space="preserve"> talkas,</w:t>
      </w:r>
      <w:r w:rsidR="00652162" w:rsidRPr="003630FA">
        <w:rPr>
          <w:rFonts w:ascii="Times New Roman" w:hAnsi="Times New Roman"/>
          <w:lang w:eastAsia="en-GB"/>
        </w:rPr>
        <w:t xml:space="preserve"> </w:t>
      </w:r>
      <w:proofErr w:type="spellStart"/>
      <w:r w:rsidRPr="003630FA">
        <w:rPr>
          <w:rFonts w:ascii="Times New Roman" w:hAnsi="Times New Roman"/>
          <w:lang w:eastAsia="en-GB"/>
        </w:rPr>
        <w:t>riboflavinas</w:t>
      </w:r>
      <w:proofErr w:type="spellEnd"/>
      <w:r w:rsidRPr="003630FA">
        <w:rPr>
          <w:rFonts w:ascii="Times New Roman" w:hAnsi="Times New Roman"/>
          <w:lang w:eastAsia="en-GB"/>
        </w:rPr>
        <w:t xml:space="preserve"> (E101), titano dioksidas (E171).</w:t>
      </w:r>
    </w:p>
    <w:p w14:paraId="736467C8" w14:textId="77777777" w:rsidR="00C63CD3" w:rsidRPr="00C63CD3" w:rsidRDefault="00C63CD3" w:rsidP="003630FA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6DEE60B6" w14:textId="48889F57" w:rsidR="00C63CD3" w:rsidRPr="00C63CD3" w:rsidRDefault="005B7FEC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proofErr w:type="spellStart"/>
      <w:r>
        <w:rPr>
          <w:rFonts w:ascii="Times New Roman" w:eastAsia="Times New Roman" w:hAnsi="Times New Roman"/>
          <w:b/>
          <w:lang w:eastAsia="en-GB"/>
        </w:rPr>
        <w:t>Canephron</w:t>
      </w:r>
      <w:proofErr w:type="spellEnd"/>
      <w:r>
        <w:rPr>
          <w:rFonts w:ascii="Times New Roman" w:eastAsia="Times New Roman" w:hAnsi="Times New Roman"/>
          <w:b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en-GB"/>
        </w:rPr>
        <w:t>intens</w:t>
      </w:r>
      <w:proofErr w:type="spellEnd"/>
      <w:r w:rsidR="00C63CD3" w:rsidRPr="00C63CD3">
        <w:rPr>
          <w:rFonts w:ascii="Times New Roman" w:eastAsia="Times New Roman" w:hAnsi="Times New Roman"/>
          <w:b/>
          <w:lang w:eastAsia="en-GB"/>
        </w:rPr>
        <w:t xml:space="preserve"> išvaizda ir kiekis pakuotėje</w:t>
      </w:r>
    </w:p>
    <w:p w14:paraId="6D010619" w14:textId="6BA35146" w:rsidR="00C63CD3" w:rsidRPr="00C63CD3" w:rsidRDefault="00C63CD3" w:rsidP="00C63CD3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Dengtos tabletės yra oranžinės spalvos, apvalios, abipus išgaubtos, lygiu paviršiumi. Dengtos tabletės skersmuo yra 10,2</w:t>
      </w:r>
      <w:r w:rsidRPr="00C63CD3">
        <w:rPr>
          <w:rFonts w:ascii="Times New Roman" w:eastAsia="Times New Roman" w:hAnsi="Times New Roman"/>
          <w:lang w:eastAsia="en-GB"/>
        </w:rPr>
        <w:noBreakHyphen/>
        <w:t>10,6 mm. Pakuotėse yra 30, 60 arba 90</w:t>
      </w:r>
      <w:r w:rsidR="004A1DBD">
        <w:rPr>
          <w:rFonts w:ascii="Times New Roman" w:eastAsia="Times New Roman" w:hAnsi="Times New Roman"/>
          <w:lang w:eastAsia="en-GB"/>
        </w:rPr>
        <w:t> </w:t>
      </w:r>
      <w:r w:rsidR="00327620">
        <w:rPr>
          <w:rFonts w:ascii="Times New Roman" w:eastAsia="Times New Roman" w:hAnsi="Times New Roman"/>
          <w:lang w:eastAsia="en-GB"/>
        </w:rPr>
        <w:t xml:space="preserve">dengtų </w:t>
      </w:r>
      <w:r w:rsidRPr="00C63CD3">
        <w:rPr>
          <w:rFonts w:ascii="Times New Roman" w:eastAsia="Times New Roman" w:hAnsi="Times New Roman"/>
          <w:lang w:eastAsia="en-GB"/>
        </w:rPr>
        <w:t>tablečių.</w:t>
      </w:r>
    </w:p>
    <w:p w14:paraId="5B53E125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3BF13038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Gali būti tiekiamos ne visų dydžių pakuotės.</w:t>
      </w:r>
    </w:p>
    <w:p w14:paraId="2ED39DC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07588F12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Registruotojas ir gamintojas</w:t>
      </w:r>
    </w:p>
    <w:p w14:paraId="6B756CB8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12D8BE1E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BIONORICA SE</w:t>
      </w:r>
    </w:p>
    <w:p w14:paraId="20022E5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proofErr w:type="spellStart"/>
      <w:r w:rsidRPr="00C63CD3">
        <w:rPr>
          <w:rFonts w:ascii="Times New Roman" w:eastAsia="Times New Roman" w:hAnsi="Times New Roman"/>
          <w:lang w:eastAsia="en-GB"/>
        </w:rPr>
        <w:t>Kerschensteinerstraße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11-15</w:t>
      </w:r>
    </w:p>
    <w:p w14:paraId="0EB85DE1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92318 </w:t>
      </w:r>
      <w:proofErr w:type="spellStart"/>
      <w:r w:rsidRPr="00C63CD3">
        <w:rPr>
          <w:rFonts w:ascii="Times New Roman" w:eastAsia="Times New Roman" w:hAnsi="Times New Roman"/>
          <w:lang w:eastAsia="en-GB"/>
        </w:rPr>
        <w:t>Neumarkt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</w:t>
      </w:r>
    </w:p>
    <w:p w14:paraId="51F642E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Vokietija</w:t>
      </w:r>
    </w:p>
    <w:p w14:paraId="6F715A4D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Tel.: +49(0)9181 / 231-90</w:t>
      </w:r>
    </w:p>
    <w:p w14:paraId="6AA239A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Faksas: +49(0)9181 / 231-265</w:t>
      </w:r>
    </w:p>
    <w:p w14:paraId="6C89A07D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El. paštas: info@bionorica.de</w:t>
      </w:r>
    </w:p>
    <w:p w14:paraId="76DED4CA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vertAlign w:val="superscript"/>
          <w:lang w:eastAsia="en-GB"/>
        </w:rPr>
      </w:pPr>
    </w:p>
    <w:p w14:paraId="5D965379" w14:textId="77777777" w:rsidR="00C63CD3" w:rsidRPr="00C63CD3" w:rsidRDefault="00C63CD3" w:rsidP="00C63CD3">
      <w:pPr>
        <w:spacing w:after="0" w:line="240" w:lineRule="auto"/>
        <w:rPr>
          <w:rFonts w:ascii="Times New Roman" w:eastAsia="Times New Roman" w:hAnsi="Times New Roman"/>
        </w:rPr>
      </w:pPr>
      <w:r w:rsidRPr="00C63CD3">
        <w:rPr>
          <w:rFonts w:ascii="Times New Roman" w:eastAsia="Times New Roman" w:hAnsi="Times New Roman"/>
        </w:rPr>
        <w:t>Jeigu apie šį vaistą norite sužinoti daugiau, kreipkitės į vietinį registruotojo</w:t>
      </w:r>
      <w:r w:rsidRPr="00C63CD3" w:rsidDel="00C11054">
        <w:rPr>
          <w:rFonts w:ascii="Times New Roman" w:eastAsia="Times New Roman" w:hAnsi="Times New Roman"/>
        </w:rPr>
        <w:t xml:space="preserve"> </w:t>
      </w:r>
      <w:r w:rsidRPr="00C63CD3">
        <w:rPr>
          <w:rFonts w:ascii="Times New Roman" w:eastAsia="Times New Roman" w:hAnsi="Times New Roman"/>
        </w:rPr>
        <w:t>atstovą.</w:t>
      </w:r>
    </w:p>
    <w:p w14:paraId="6B0D402A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</w:p>
    <w:p w14:paraId="76638B1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proofErr w:type="spellStart"/>
      <w:r w:rsidRPr="00C63CD3">
        <w:rPr>
          <w:rFonts w:ascii="Times New Roman" w:eastAsia="Times New Roman" w:hAnsi="Times New Roman"/>
          <w:lang w:eastAsia="en-GB"/>
        </w:rPr>
        <w:t>Bionorica</w:t>
      </w:r>
      <w:proofErr w:type="spellEnd"/>
      <w:r w:rsidRPr="00C63CD3">
        <w:rPr>
          <w:rFonts w:ascii="Times New Roman" w:eastAsia="Times New Roman" w:hAnsi="Times New Roman"/>
          <w:lang w:eastAsia="en-GB"/>
        </w:rPr>
        <w:t xml:space="preserve"> Lithuania</w:t>
      </w:r>
    </w:p>
    <w:p w14:paraId="63DBA05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Šiaulių g. 10–57</w:t>
      </w:r>
    </w:p>
    <w:p w14:paraId="7BA2D8E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LT-01134 Vilnius</w:t>
      </w:r>
    </w:p>
    <w:p w14:paraId="3167478B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Lietuva</w:t>
      </w:r>
    </w:p>
    <w:p w14:paraId="623079A2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Tel.: +370 5 2157481</w:t>
      </w:r>
    </w:p>
    <w:p w14:paraId="78B72965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 xml:space="preserve">El. paštas: </w:t>
      </w:r>
      <w:hyperlink r:id="rId13" w:history="1">
        <w:r w:rsidRPr="00C63CD3">
          <w:rPr>
            <w:rFonts w:ascii="Times New Roman" w:eastAsia="Times New Roman" w:hAnsi="Times New Roman"/>
            <w:color w:val="0000FF"/>
            <w:u w:val="single"/>
            <w:lang w:eastAsia="en-GB"/>
          </w:rPr>
          <w:t>info@bionorica.lt</w:t>
        </w:r>
      </w:hyperlink>
    </w:p>
    <w:p w14:paraId="25BBF6F6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36FE0B2B" w14:textId="2FF23DFE" w:rsidR="00C63CD3" w:rsidRPr="00C63CD3" w:rsidRDefault="00C63CD3" w:rsidP="00C63CD3">
      <w:pPr>
        <w:spacing w:after="0" w:line="240" w:lineRule="auto"/>
        <w:rPr>
          <w:rFonts w:ascii="Times New Roman" w:eastAsia="Times New Roman" w:hAnsi="Times New Roman"/>
          <w:b/>
          <w:noProof/>
          <w:lang w:eastAsia="en-GB"/>
        </w:rPr>
      </w:pPr>
      <w:r w:rsidRPr="00C63CD3">
        <w:rPr>
          <w:rFonts w:ascii="Times New Roman" w:eastAsia="Times New Roman" w:hAnsi="Times New Roman"/>
          <w:b/>
          <w:noProof/>
          <w:lang w:eastAsia="en-GB"/>
        </w:rPr>
        <w:t xml:space="preserve">Šis vaistas </w:t>
      </w:r>
      <w:r w:rsidR="00FF1768" w:rsidRPr="00FF1768">
        <w:rPr>
          <w:rFonts w:ascii="Times New Roman" w:eastAsia="Times New Roman" w:hAnsi="Times New Roman"/>
          <w:b/>
          <w:noProof/>
          <w:lang w:eastAsia="en-GB"/>
        </w:rPr>
        <w:t xml:space="preserve">Europos ekonominės erdvės </w:t>
      </w:r>
      <w:r w:rsidRPr="00C63CD3">
        <w:rPr>
          <w:rFonts w:ascii="Times New Roman" w:eastAsia="Times New Roman" w:hAnsi="Times New Roman"/>
          <w:b/>
          <w:noProof/>
          <w:lang w:eastAsia="en-GB"/>
        </w:rPr>
        <w:t>valstybėse narėse registruotas tokiais pavadinimais:</w:t>
      </w:r>
    </w:p>
    <w:p w14:paraId="4AFF3541" w14:textId="53ECE79F" w:rsidR="00C63CD3" w:rsidRDefault="00C63CD3" w:rsidP="00C63CD3">
      <w:pPr>
        <w:spacing w:after="0" w:line="240" w:lineRule="auto"/>
        <w:rPr>
          <w:rFonts w:ascii="Times New Roman" w:eastAsia="Times New Roman" w:hAnsi="Times New Roman"/>
          <w:iCs/>
          <w:noProof/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2"/>
      </w:tblGrid>
      <w:tr w:rsidR="00D83D80" w14:paraId="1B6E7756" w14:textId="77777777" w:rsidTr="00617B08">
        <w:tc>
          <w:tcPr>
            <w:tcW w:w="4539" w:type="dxa"/>
          </w:tcPr>
          <w:p w14:paraId="4FEBDFB2" w14:textId="457622A0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Austri</w:t>
            </w:r>
            <w:r>
              <w:rPr>
                <w:rFonts w:ascii="Times New Roman" w:eastAsia="Times New Roman" w:hAnsi="Times New Roman"/>
                <w:noProof/>
                <w:lang w:eastAsia="en-GB"/>
              </w:rPr>
              <w:t>j</w:t>
            </w: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a</w:t>
            </w:r>
          </w:p>
        </w:tc>
        <w:tc>
          <w:tcPr>
            <w:tcW w:w="4532" w:type="dxa"/>
          </w:tcPr>
          <w:p w14:paraId="26F18B01" w14:textId="77777777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Canephron forte Dragees</w:t>
            </w:r>
          </w:p>
        </w:tc>
      </w:tr>
      <w:tr w:rsidR="00D83D80" w14:paraId="20457254" w14:textId="77777777" w:rsidTr="00617B08">
        <w:tc>
          <w:tcPr>
            <w:tcW w:w="4539" w:type="dxa"/>
          </w:tcPr>
          <w:p w14:paraId="77E4ED23" w14:textId="1B4772D9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Bulgari</w:t>
            </w:r>
            <w:r>
              <w:rPr>
                <w:rFonts w:ascii="Times New Roman" w:eastAsia="Times New Roman" w:hAnsi="Times New Roman"/>
                <w:noProof/>
                <w:lang w:eastAsia="en-GB"/>
              </w:rPr>
              <w:t>j</w:t>
            </w: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a, Est</w:t>
            </w:r>
            <w:r>
              <w:rPr>
                <w:rFonts w:ascii="Times New Roman" w:eastAsia="Times New Roman" w:hAnsi="Times New Roman"/>
                <w:noProof/>
                <w:lang w:eastAsia="en-GB"/>
              </w:rPr>
              <w:t>ija</w:t>
            </w:r>
          </w:p>
        </w:tc>
        <w:tc>
          <w:tcPr>
            <w:tcW w:w="4532" w:type="dxa"/>
          </w:tcPr>
          <w:p w14:paraId="246A622F" w14:textId="77777777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Canephron forte</w:t>
            </w:r>
          </w:p>
        </w:tc>
      </w:tr>
      <w:tr w:rsidR="00C63CD3" w:rsidRPr="001E5101" w14:paraId="013B3687" w14:textId="77777777" w:rsidTr="00617B08">
        <w:tc>
          <w:tcPr>
            <w:tcW w:w="4539" w:type="dxa"/>
          </w:tcPr>
          <w:p w14:paraId="3BAAE724" w14:textId="24B9DF77" w:rsidR="00C63CD3" w:rsidRPr="00D83D80" w:rsidRDefault="00C63CD3" w:rsidP="00C63CD3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Vokietija, Liuksemburgas</w:t>
            </w:r>
            <w:r w:rsidRPr="00D83D80" w:rsidDel="000E09F9">
              <w:rPr>
                <w:rFonts w:ascii="Times New Roman" w:eastAsia="Times New Roman" w:hAnsi="Times New Roman"/>
                <w:noProof/>
                <w:lang w:eastAsia="en-GB"/>
              </w:rPr>
              <w:t xml:space="preserve"> </w:t>
            </w:r>
          </w:p>
        </w:tc>
        <w:tc>
          <w:tcPr>
            <w:tcW w:w="4532" w:type="dxa"/>
          </w:tcPr>
          <w:p w14:paraId="26721277" w14:textId="77777777" w:rsidR="00C63CD3" w:rsidRPr="00D83D80" w:rsidRDefault="00C63CD3" w:rsidP="00C63CD3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D83D80">
              <w:rPr>
                <w:rFonts w:ascii="Times New Roman" w:eastAsia="Times New Roman" w:hAnsi="Times New Roman"/>
                <w:noProof/>
                <w:lang w:eastAsia="en-GB"/>
              </w:rPr>
              <w:t>Canephron Uno</w:t>
            </w:r>
          </w:p>
        </w:tc>
      </w:tr>
      <w:tr w:rsidR="00D83D80" w:rsidRPr="001E5101" w14:paraId="072EA4DB" w14:textId="77777777" w:rsidTr="00617B08">
        <w:tc>
          <w:tcPr>
            <w:tcW w:w="4539" w:type="dxa"/>
          </w:tcPr>
          <w:p w14:paraId="4F8A95BA" w14:textId="5757E89B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>
              <w:rPr>
                <w:rFonts w:ascii="Times New Roman" w:eastAsia="Times New Roman" w:hAnsi="Times New Roman"/>
                <w:noProof/>
              </w:rPr>
              <w:t>Vengrija</w:t>
            </w:r>
          </w:p>
        </w:tc>
        <w:tc>
          <w:tcPr>
            <w:tcW w:w="4532" w:type="dxa"/>
          </w:tcPr>
          <w:p w14:paraId="25D56920" w14:textId="5B4C03B7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3630FA">
              <w:rPr>
                <w:rFonts w:ascii="Times New Roman" w:hAnsi="Times New Roman"/>
                <w:noProof/>
              </w:rPr>
              <w:t>Canephron forte bevont tabletta</w:t>
            </w:r>
          </w:p>
        </w:tc>
      </w:tr>
      <w:tr w:rsidR="00D83D80" w:rsidRPr="001E5101" w14:paraId="04B3E224" w14:textId="77777777" w:rsidTr="00617B08">
        <w:tc>
          <w:tcPr>
            <w:tcW w:w="4539" w:type="dxa"/>
          </w:tcPr>
          <w:p w14:paraId="237709D3" w14:textId="0E37668A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3630FA">
              <w:rPr>
                <w:rFonts w:ascii="Times New Roman" w:hAnsi="Times New Roman"/>
                <w:noProof/>
              </w:rPr>
              <w:t>Li</w:t>
            </w:r>
            <w:r>
              <w:rPr>
                <w:rFonts w:ascii="Times New Roman" w:hAnsi="Times New Roman"/>
                <w:noProof/>
              </w:rPr>
              <w:t>etuva</w:t>
            </w:r>
          </w:p>
        </w:tc>
        <w:tc>
          <w:tcPr>
            <w:tcW w:w="4532" w:type="dxa"/>
          </w:tcPr>
          <w:p w14:paraId="28C0BA32" w14:textId="7E65748D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eastAsia="Times New Roman" w:hAnsi="Times New Roman"/>
                <w:noProof/>
                <w:lang w:eastAsia="en-GB"/>
              </w:rPr>
            </w:pPr>
            <w:r w:rsidRPr="003630FA">
              <w:rPr>
                <w:rFonts w:ascii="Times New Roman" w:hAnsi="Times New Roman"/>
                <w:noProof/>
              </w:rPr>
              <w:t>Canephron intens dengtos tabletės</w:t>
            </w:r>
          </w:p>
        </w:tc>
      </w:tr>
      <w:tr w:rsidR="00D83D80" w:rsidRPr="001E5101" w14:paraId="542FA14A" w14:textId="77777777" w:rsidTr="00617B08">
        <w:tc>
          <w:tcPr>
            <w:tcW w:w="4539" w:type="dxa"/>
          </w:tcPr>
          <w:p w14:paraId="7CB009C4" w14:textId="27C43CAB" w:rsidR="00D83D80" w:rsidRPr="003630FA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R</w:t>
            </w:r>
            <w:r>
              <w:rPr>
                <w:rFonts w:ascii="Times New Roman" w:hAnsi="Times New Roman"/>
                <w:noProof/>
              </w:rPr>
              <w:t>um</w:t>
            </w:r>
            <w:r w:rsidR="00C73D66">
              <w:rPr>
                <w:rFonts w:ascii="Times New Roman" w:hAnsi="Times New Roman"/>
                <w:noProof/>
              </w:rPr>
              <w:t>u</w:t>
            </w:r>
            <w:r>
              <w:rPr>
                <w:rFonts w:ascii="Times New Roman" w:hAnsi="Times New Roman"/>
                <w:noProof/>
              </w:rPr>
              <w:t>nija</w:t>
            </w:r>
          </w:p>
        </w:tc>
        <w:tc>
          <w:tcPr>
            <w:tcW w:w="4532" w:type="dxa"/>
          </w:tcPr>
          <w:p w14:paraId="08738E88" w14:textId="65D3A050" w:rsidR="00D83D80" w:rsidRPr="003630FA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Canephron forte drajeuri</w:t>
            </w:r>
          </w:p>
        </w:tc>
      </w:tr>
      <w:tr w:rsidR="00D83D80" w:rsidRPr="001E5101" w14:paraId="1630F216" w14:textId="77777777" w:rsidTr="00617B08">
        <w:tc>
          <w:tcPr>
            <w:tcW w:w="4539" w:type="dxa"/>
          </w:tcPr>
          <w:p w14:paraId="2375AC36" w14:textId="4CFCDFC9" w:rsidR="00D83D80" w:rsidRPr="003630FA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Slovaki</w:t>
            </w:r>
            <w:r>
              <w:rPr>
                <w:rFonts w:ascii="Times New Roman" w:hAnsi="Times New Roman"/>
                <w:noProof/>
              </w:rPr>
              <w:t>j</w:t>
            </w:r>
            <w:r w:rsidRPr="003630FA">
              <w:rPr>
                <w:rFonts w:ascii="Times New Roman" w:hAnsi="Times New Roman"/>
                <w:noProof/>
              </w:rPr>
              <w:t>a</w:t>
            </w:r>
          </w:p>
        </w:tc>
        <w:tc>
          <w:tcPr>
            <w:tcW w:w="4532" w:type="dxa"/>
          </w:tcPr>
          <w:p w14:paraId="745C5B8C" w14:textId="70B1C64B" w:rsidR="00D83D80" w:rsidRPr="003630FA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3630FA">
              <w:rPr>
                <w:rFonts w:ascii="Times New Roman" w:hAnsi="Times New Roman"/>
                <w:noProof/>
              </w:rPr>
              <w:t>Canephron forte obalené tablety</w:t>
            </w:r>
          </w:p>
        </w:tc>
      </w:tr>
      <w:tr w:rsidR="00D83D80" w14:paraId="3A0E8C88" w14:textId="77777777" w:rsidTr="00617B08">
        <w:tc>
          <w:tcPr>
            <w:tcW w:w="4539" w:type="dxa"/>
          </w:tcPr>
          <w:p w14:paraId="751AB5FC" w14:textId="4BB6EC15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D83D80">
              <w:rPr>
                <w:rFonts w:ascii="Times New Roman" w:hAnsi="Times New Roman"/>
                <w:noProof/>
              </w:rPr>
              <w:t>Slov</w:t>
            </w:r>
            <w:r>
              <w:rPr>
                <w:rFonts w:ascii="Times New Roman" w:hAnsi="Times New Roman"/>
                <w:noProof/>
              </w:rPr>
              <w:t>ėnija</w:t>
            </w:r>
          </w:p>
        </w:tc>
        <w:tc>
          <w:tcPr>
            <w:tcW w:w="4532" w:type="dxa"/>
          </w:tcPr>
          <w:p w14:paraId="1CC48427" w14:textId="77777777" w:rsidR="00D83D80" w:rsidRPr="00D83D80" w:rsidRDefault="00D83D80" w:rsidP="00D83D80">
            <w:pPr>
              <w:numPr>
                <w:ilvl w:val="12"/>
                <w:numId w:val="0"/>
              </w:numPr>
              <w:spacing w:after="0" w:line="240" w:lineRule="auto"/>
              <w:ind w:right="-2"/>
              <w:rPr>
                <w:rFonts w:ascii="Times New Roman" w:hAnsi="Times New Roman"/>
                <w:noProof/>
              </w:rPr>
            </w:pPr>
            <w:r w:rsidRPr="00D83D80">
              <w:rPr>
                <w:rFonts w:ascii="Times New Roman" w:hAnsi="Times New Roman"/>
                <w:noProof/>
              </w:rPr>
              <w:t>Canephron BNO</w:t>
            </w:r>
          </w:p>
        </w:tc>
      </w:tr>
    </w:tbl>
    <w:p w14:paraId="03F7279E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3BB79624" w14:textId="3473CCA3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  <w:r w:rsidRPr="00C63CD3">
        <w:rPr>
          <w:rFonts w:ascii="Times New Roman" w:eastAsia="Times New Roman" w:hAnsi="Times New Roman"/>
          <w:b/>
          <w:lang w:eastAsia="en-GB"/>
        </w:rPr>
        <w:t>Šis pakuotės lapelis paskutinį kartą peržiūrėtas</w:t>
      </w:r>
      <w:r w:rsidR="008B11BB">
        <w:rPr>
          <w:rFonts w:ascii="Times New Roman" w:eastAsia="Times New Roman" w:hAnsi="Times New Roman"/>
          <w:b/>
          <w:lang w:eastAsia="en-GB"/>
        </w:rPr>
        <w:t xml:space="preserve"> </w:t>
      </w:r>
      <w:r w:rsidR="005654AA">
        <w:rPr>
          <w:rFonts w:ascii="Times New Roman" w:eastAsia="Times New Roman" w:hAnsi="Times New Roman"/>
          <w:b/>
          <w:lang w:eastAsia="en-GB"/>
        </w:rPr>
        <w:t>2024-02-07.</w:t>
      </w:r>
    </w:p>
    <w:p w14:paraId="0D07B055" w14:textId="77777777" w:rsidR="00C63CD3" w:rsidRPr="00C63CD3" w:rsidRDefault="00C63CD3" w:rsidP="00C63CD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</w:p>
    <w:p w14:paraId="7B046AC4" w14:textId="77777777" w:rsidR="00C63CD3" w:rsidRPr="00C63CD3" w:rsidRDefault="00C63CD3" w:rsidP="00C63CD3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lang w:eastAsia="en-GB"/>
        </w:rPr>
      </w:pPr>
      <w:r w:rsidRPr="00C63CD3">
        <w:rPr>
          <w:rFonts w:ascii="Times New Roman" w:eastAsia="Times New Roman" w:hAnsi="Times New Roman"/>
          <w:lang w:eastAsia="en-GB"/>
        </w:rPr>
        <w:t>Išsami informacija apie šį vaistą pateikiama Valstybinės vaistų kontrolės tarnybos prie Lietuvos Respublikos sveikatos apsaugos ministerijos tinklalapyje</w:t>
      </w:r>
      <w:r w:rsidRPr="00C63CD3">
        <w:rPr>
          <w:rFonts w:ascii="Times New Roman" w:eastAsia="Times New Roman" w:hAnsi="Times New Roman"/>
          <w:i/>
          <w:lang w:eastAsia="en-GB"/>
        </w:rPr>
        <w:t xml:space="preserve"> </w:t>
      </w:r>
      <w:hyperlink r:id="rId14" w:history="1">
        <w:r w:rsidRPr="00C63CD3">
          <w:rPr>
            <w:rFonts w:ascii="Times New Roman" w:eastAsia="SimSun" w:hAnsi="Times New Roman"/>
            <w:color w:val="0000FF"/>
            <w:u w:val="single"/>
            <w:lang w:eastAsia="en-GB"/>
          </w:rPr>
          <w:t>http://www.vvkt.lt/</w:t>
        </w:r>
      </w:hyperlink>
      <w:r w:rsidRPr="00C63CD3">
        <w:rPr>
          <w:rFonts w:ascii="Times New Roman" w:eastAsia="Times New Roman" w:hAnsi="Times New Roman"/>
          <w:lang w:eastAsia="en-GB"/>
        </w:rPr>
        <w:t>.</w:t>
      </w:r>
    </w:p>
    <w:p w14:paraId="7380E2C0" w14:textId="77777777" w:rsidR="00C63CD3" w:rsidRPr="00C63CD3" w:rsidRDefault="00C63CD3" w:rsidP="00C63CD3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eastAsia="en-GB"/>
        </w:rPr>
      </w:pPr>
      <w:bookmarkStart w:id="1" w:name="_GoBack"/>
      <w:bookmarkEnd w:id="1"/>
    </w:p>
    <w:p w14:paraId="3287E234" w14:textId="77777777" w:rsidR="00C63CD3" w:rsidRPr="00C63CD3" w:rsidRDefault="00C63CD3" w:rsidP="00C63CD3">
      <w:pPr>
        <w:spacing w:after="0" w:line="240" w:lineRule="auto"/>
        <w:rPr>
          <w:rFonts w:ascii="Times New Roman" w:eastAsia="Times New Roman" w:hAnsi="Times New Roman"/>
          <w:lang w:eastAsia="en-GB"/>
        </w:rPr>
      </w:pPr>
    </w:p>
    <w:p w14:paraId="21FDA183" w14:textId="77777777" w:rsidR="00C63CD3" w:rsidRPr="00C63CD3" w:rsidRDefault="00C63CD3" w:rsidP="00C63CD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4"/>
        </w:rPr>
      </w:pPr>
    </w:p>
    <w:sectPr w:rsidR="00C63CD3" w:rsidRPr="00C63CD3" w:rsidSect="00551389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A5F94" w14:textId="77777777" w:rsidR="005654AA" w:rsidRDefault="005654AA">
      <w:pPr>
        <w:spacing w:after="0" w:line="240" w:lineRule="auto"/>
      </w:pPr>
      <w:r>
        <w:separator/>
      </w:r>
    </w:p>
  </w:endnote>
  <w:endnote w:type="continuationSeparator" w:id="0">
    <w:p w14:paraId="7240EDD5" w14:textId="77777777" w:rsidR="005654AA" w:rsidRDefault="005654AA">
      <w:pPr>
        <w:spacing w:after="0" w:line="240" w:lineRule="auto"/>
      </w:pPr>
      <w:r>
        <w:continuationSeparator/>
      </w:r>
    </w:p>
  </w:endnote>
  <w:endnote w:type="continuationNotice" w:id="1">
    <w:p w14:paraId="1A9A6D47" w14:textId="77777777" w:rsidR="005654AA" w:rsidRDefault="00565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D00C" w14:textId="37D95F28" w:rsidR="00252E0F" w:rsidRPr="00D714F5" w:rsidRDefault="00252E0F">
    <w:pPr>
      <w:pStyle w:val="Porat"/>
      <w:jc w:val="center"/>
      <w:rPr>
        <w:rFonts w:ascii="Arial" w:hAnsi="Arial" w:cs="Arial"/>
        <w:sz w:val="16"/>
        <w:szCs w:val="16"/>
      </w:rPr>
    </w:pPr>
    <w:r w:rsidRPr="00D714F5">
      <w:rPr>
        <w:rFonts w:ascii="Arial" w:hAnsi="Arial" w:cs="Arial"/>
        <w:sz w:val="16"/>
        <w:szCs w:val="16"/>
      </w:rPr>
      <w:fldChar w:fldCharType="begin"/>
    </w:r>
    <w:r w:rsidRPr="00D714F5">
      <w:rPr>
        <w:rFonts w:ascii="Arial" w:hAnsi="Arial" w:cs="Arial"/>
        <w:sz w:val="16"/>
        <w:szCs w:val="16"/>
      </w:rPr>
      <w:instrText xml:space="preserve"> PAGE   \* MERGEFORMAT </w:instrText>
    </w:r>
    <w:r w:rsidRPr="00D714F5">
      <w:rPr>
        <w:rFonts w:ascii="Arial" w:hAnsi="Arial" w:cs="Arial"/>
        <w:sz w:val="16"/>
        <w:szCs w:val="16"/>
      </w:rPr>
      <w:fldChar w:fldCharType="separate"/>
    </w:r>
    <w:r w:rsidR="000D0444">
      <w:rPr>
        <w:rFonts w:ascii="Arial" w:hAnsi="Arial" w:cs="Arial"/>
        <w:noProof/>
        <w:sz w:val="16"/>
        <w:szCs w:val="16"/>
      </w:rPr>
      <w:t>19</w:t>
    </w:r>
    <w:r w:rsidRPr="00D714F5">
      <w:rPr>
        <w:rFonts w:ascii="Arial" w:hAnsi="Arial" w:cs="Arial"/>
        <w:noProof/>
        <w:sz w:val="16"/>
        <w:szCs w:val="16"/>
      </w:rPr>
      <w:fldChar w:fldCharType="end"/>
    </w:r>
  </w:p>
  <w:p w14:paraId="511F0B57" w14:textId="77777777" w:rsidR="00252E0F" w:rsidRPr="008B17E6" w:rsidRDefault="00252E0F" w:rsidP="00551389">
    <w:pPr>
      <w:pStyle w:val="Porat"/>
      <w:tabs>
        <w:tab w:val="right" w:pos="8931"/>
      </w:tabs>
      <w:ind w:right="96"/>
      <w:rPr>
        <w:szCs w:val="24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96678" w14:textId="77777777" w:rsidR="00252E0F" w:rsidRDefault="00252E0F">
    <w:pPr>
      <w:pStyle w:val="Porat"/>
      <w:tabs>
        <w:tab w:val="right" w:pos="8931"/>
      </w:tabs>
      <w:ind w:right="96"/>
      <w:jc w:val="center"/>
      <w:rPr>
        <w:szCs w:val="24"/>
      </w:rPr>
    </w:pPr>
    <w:r>
      <w:rPr>
        <w:rFonts w:ascii="Times New Roman" w:hAnsi="Times New Roman"/>
      </w:rPr>
      <w:tab/>
    </w:r>
    <w:r>
      <w:fldChar w:fldCharType="begin"/>
    </w:r>
    <w:r>
      <w:rPr>
        <w:rFonts w:ascii="Times New Roman" w:hAnsi="Times New Roman"/>
      </w:rPr>
      <w:instrText xml:space="preserve"> EQ </w:instrText>
    </w:r>
    <w:r>
      <w:fldChar w:fldCharType="end"/>
    </w:r>
    <w:r>
      <w:rPr>
        <w:rStyle w:val="Puslapionumeris"/>
        <w:rFonts w:ascii="Arial" w:hAnsi="Arial"/>
        <w:sz w:val="16"/>
      </w:rPr>
      <w:fldChar w:fldCharType="begin"/>
    </w:r>
    <w:r>
      <w:rPr>
        <w:rStyle w:val="Puslapionumeris"/>
        <w:rFonts w:ascii="Arial" w:hAnsi="Arial"/>
        <w:sz w:val="16"/>
      </w:rPr>
      <w:instrText xml:space="preserve">PAGE  </w:instrText>
    </w:r>
    <w:r>
      <w:rPr>
        <w:rStyle w:val="Puslapionumeris"/>
        <w:rFonts w:ascii="Arial" w:hAnsi="Arial"/>
        <w:sz w:val="16"/>
      </w:rPr>
      <w:fldChar w:fldCharType="separate"/>
    </w:r>
    <w:r>
      <w:rPr>
        <w:rStyle w:val="Puslapionumeris"/>
        <w:rFonts w:ascii="Arial" w:hAnsi="Arial"/>
        <w:sz w:val="16"/>
      </w:rPr>
      <w:t>1</w:t>
    </w:r>
    <w:r>
      <w:rPr>
        <w:rStyle w:val="Puslapionumeris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79F8E" w14:textId="77777777" w:rsidR="005654AA" w:rsidRDefault="005654AA">
      <w:pPr>
        <w:spacing w:after="0" w:line="240" w:lineRule="auto"/>
      </w:pPr>
      <w:r>
        <w:separator/>
      </w:r>
    </w:p>
  </w:footnote>
  <w:footnote w:type="continuationSeparator" w:id="0">
    <w:p w14:paraId="23ABD3E6" w14:textId="77777777" w:rsidR="005654AA" w:rsidRDefault="005654AA">
      <w:pPr>
        <w:spacing w:after="0" w:line="240" w:lineRule="auto"/>
      </w:pPr>
      <w:r>
        <w:continuationSeparator/>
      </w:r>
    </w:p>
  </w:footnote>
  <w:footnote w:type="continuationNotice" w:id="1">
    <w:p w14:paraId="4A3BB549" w14:textId="77777777" w:rsidR="005654AA" w:rsidRDefault="00565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8BDE" w14:textId="77777777" w:rsidR="00252E0F" w:rsidRDefault="00252E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0DC4D" w14:textId="77777777" w:rsidR="00252E0F" w:rsidRDefault="00252E0F" w:rsidP="00551389">
    <w:pPr>
      <w:pStyle w:val="Antrats"/>
      <w:rPr>
        <w:rFonts w:ascii="Arial" w:hAnsi="Arial"/>
        <w:b/>
        <w:sz w:val="16"/>
        <w:lang w:val="fr-FR"/>
      </w:rPr>
    </w:pPr>
    <w:proofErr w:type="spellStart"/>
    <w:r w:rsidRPr="008B17E6">
      <w:rPr>
        <w:rFonts w:ascii="Arial" w:hAnsi="Arial"/>
        <w:sz w:val="16"/>
        <w:lang w:val="fr-FR"/>
      </w:rPr>
      <w:t>Paraiškos</w:t>
    </w:r>
    <w:proofErr w:type="spellEnd"/>
    <w:r w:rsidRPr="008B17E6">
      <w:rPr>
        <w:rFonts w:ascii="Arial" w:hAnsi="Arial"/>
        <w:sz w:val="16"/>
        <w:lang w:val="fr-FR"/>
      </w:rPr>
      <w:t xml:space="preserve"> nr: </w:t>
    </w:r>
    <w:r w:rsidRPr="008B17E6">
      <w:rPr>
        <w:rFonts w:ascii="Arial" w:hAnsi="Arial"/>
        <w:sz w:val="16"/>
        <w:lang w:val="fr-FR"/>
      </w:rPr>
      <w:tab/>
    </w:r>
  </w:p>
  <w:p w14:paraId="1F072A2D" w14:textId="77777777" w:rsidR="00252E0F" w:rsidRDefault="00252E0F" w:rsidP="00551389">
    <w:pPr>
      <w:pStyle w:val="Antrats"/>
      <w:rPr>
        <w:rFonts w:ascii="Arial" w:hAnsi="Arial"/>
        <w:b/>
        <w:sz w:val="16"/>
        <w:lang w:val="fr-FR"/>
      </w:rPr>
    </w:pPr>
  </w:p>
  <w:p w14:paraId="09BC2812" w14:textId="77777777" w:rsidR="00252E0F" w:rsidRDefault="00252E0F" w:rsidP="00551389">
    <w:pPr>
      <w:pStyle w:val="Antrats"/>
      <w:rPr>
        <w:rFonts w:ascii="Arial" w:hAnsi="Arial"/>
        <w:b/>
        <w:sz w:val="16"/>
        <w:lang w:val="fr-FR"/>
      </w:rPr>
    </w:pPr>
  </w:p>
  <w:p w14:paraId="1C122876" w14:textId="15680561" w:rsidR="00252E0F" w:rsidRPr="008B17E6" w:rsidRDefault="00252E0F" w:rsidP="00551389">
    <w:pPr>
      <w:pStyle w:val="Antrats"/>
      <w:rPr>
        <w:rFonts w:ascii="Arial" w:hAnsi="Arial" w:cs="Arial"/>
        <w:sz w:val="16"/>
        <w:szCs w:val="16"/>
        <w:lang w:val="fr-FR"/>
      </w:rPr>
    </w:pPr>
    <w:proofErr w:type="spellStart"/>
    <w:r>
      <w:rPr>
        <w:rFonts w:ascii="Arial" w:hAnsi="Arial"/>
        <w:b/>
        <w:sz w:val="16"/>
        <w:lang w:val="fr-FR"/>
      </w:rPr>
      <w:t>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intensCanephron</w:t>
    </w:r>
    <w:proofErr w:type="spellEnd"/>
    <w:r>
      <w:rPr>
        <w:rFonts w:ascii="Arial" w:hAnsi="Arial"/>
        <w:b/>
        <w:sz w:val="16"/>
        <w:lang w:val="fr-FR"/>
      </w:rPr>
      <w:t xml:space="preserve"> </w:t>
    </w:r>
    <w:proofErr w:type="spellStart"/>
    <w:r>
      <w:rPr>
        <w:rFonts w:ascii="Arial" w:hAnsi="Arial"/>
        <w:b/>
        <w:sz w:val="16"/>
        <w:lang w:val="fr-FR"/>
      </w:rPr>
      <w:t>intens</w:t>
    </w:r>
    <w:proofErr w:type="spellEnd"/>
    <w:r w:rsidRPr="008B17E6">
      <w:rPr>
        <w:rFonts w:ascii="Arial" w:hAnsi="Arial"/>
        <w:b/>
        <w:sz w:val="16"/>
        <w:lang w:val="fr-FR"/>
      </w:rPr>
      <w:t xml:space="preserve"> (244</w:t>
    </w:r>
    <w:proofErr w:type="gramStart"/>
    <w:r w:rsidRPr="008B17E6">
      <w:rPr>
        <w:rFonts w:ascii="Arial" w:hAnsi="Arial"/>
        <w:b/>
        <w:sz w:val="16"/>
        <w:lang w:val="fr-FR"/>
      </w:rPr>
      <w:t>CAU)</w:t>
    </w:r>
    <w:r w:rsidRPr="008B17E6">
      <w:rPr>
        <w:rFonts w:ascii="Times New Roman" w:hAnsi="Times New Roman"/>
        <w:lang w:val="fr-FR"/>
      </w:rPr>
      <w:t xml:space="preserve">   </w:t>
    </w:r>
    <w:proofErr w:type="gramEnd"/>
    <w:r w:rsidRPr="008B17E6">
      <w:rPr>
        <w:rFonts w:ascii="Times New Roman" w:hAnsi="Times New Roman"/>
        <w:lang w:val="fr-FR"/>
      </w:rPr>
      <w:t xml:space="preserve">   </w:t>
    </w:r>
    <w:proofErr w:type="spellStart"/>
    <w:r w:rsidRPr="008B17E6">
      <w:rPr>
        <w:rFonts w:ascii="Arial" w:hAnsi="Arial"/>
        <w:sz w:val="16"/>
        <w:lang w:val="fr-FR"/>
      </w:rPr>
      <w:t>Versija</w:t>
    </w:r>
    <w:proofErr w:type="spellEnd"/>
    <w:r w:rsidRPr="008B17E6">
      <w:rPr>
        <w:rFonts w:ascii="Arial" w:hAnsi="Arial"/>
        <w:sz w:val="16"/>
        <w:lang w:val="fr-FR"/>
      </w:rPr>
      <w:t xml:space="preserve"> 001</w:t>
    </w:r>
  </w:p>
  <w:p w14:paraId="7FA6EE9C" w14:textId="77777777" w:rsidR="00252E0F" w:rsidRPr="00F57C3F" w:rsidRDefault="00252E0F" w:rsidP="00551389">
    <w:pPr>
      <w:pStyle w:val="Antrats"/>
      <w:rPr>
        <w:u w:val="single"/>
      </w:rPr>
    </w:pPr>
    <w:r>
      <w:rPr>
        <w:rFonts w:ascii="Arial" w:hAnsi="Arial"/>
        <w:sz w:val="16"/>
        <w:u w:val="single"/>
      </w:rPr>
      <w:t xml:space="preserve">MA. </w:t>
    </w:r>
    <w:proofErr w:type="spellStart"/>
    <w:r>
      <w:rPr>
        <w:rFonts w:ascii="Arial" w:hAnsi="Arial"/>
        <w:sz w:val="16"/>
        <w:u w:val="single"/>
      </w:rPr>
      <w:t>nr.</w:t>
    </w:r>
    <w:proofErr w:type="spellEnd"/>
    <w:r>
      <w:rPr>
        <w:rFonts w:ascii="Arial" w:hAnsi="Arial"/>
        <w:sz w:val="16"/>
        <w:u w:val="single"/>
      </w:rPr>
      <w:tab/>
    </w:r>
    <w:r>
      <w:rPr>
        <w:rFonts w:ascii="Arial" w:hAnsi="Arial"/>
        <w:sz w:val="16"/>
        <w:u w:val="single"/>
      </w:rPr>
      <w:tab/>
    </w:r>
  </w:p>
  <w:p w14:paraId="421CDC45" w14:textId="77777777" w:rsidR="00252E0F" w:rsidRPr="009258CB" w:rsidRDefault="00252E0F" w:rsidP="00551389"/>
  <w:p w14:paraId="683B17CF" w14:textId="77777777" w:rsidR="00252E0F" w:rsidRDefault="00252E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207F64D5"/>
    <w:multiLevelType w:val="hybridMultilevel"/>
    <w:tmpl w:val="3C8630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41609"/>
    <w:multiLevelType w:val="hybridMultilevel"/>
    <w:tmpl w:val="1E5AABE8"/>
    <w:lvl w:ilvl="0" w:tplc="4B3C9E1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D6761B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0220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A64E4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71AD4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6845B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C089EC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1486E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F8006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4F2325E1"/>
    <w:multiLevelType w:val="hybridMultilevel"/>
    <w:tmpl w:val="C938FE06"/>
    <w:lvl w:ilvl="0" w:tplc="A4ACC320">
      <w:start w:val="1"/>
      <w:numFmt w:val="bullet"/>
      <w:lvlText w:val="-"/>
      <w:lvlJc w:val="righ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56C73"/>
    <w:multiLevelType w:val="hybridMultilevel"/>
    <w:tmpl w:val="5BA42128"/>
    <w:lvl w:ilvl="0" w:tplc="57385ABE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C1B24F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919800D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A7081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5F449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CA0124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D37238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3F63B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1ECB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5">
    <w:abstractNumId w:val="7"/>
    <w:lvlOverride w:ilvl="0">
      <w:startOverride w:val="5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6E"/>
    <w:rsid w:val="00007981"/>
    <w:rsid w:val="00007CD5"/>
    <w:rsid w:val="00023C36"/>
    <w:rsid w:val="00040D4B"/>
    <w:rsid w:val="00071574"/>
    <w:rsid w:val="00075842"/>
    <w:rsid w:val="000A1040"/>
    <w:rsid w:val="000B18BA"/>
    <w:rsid w:val="000D0444"/>
    <w:rsid w:val="000E142D"/>
    <w:rsid w:val="000E1E5A"/>
    <w:rsid w:val="000F3F0D"/>
    <w:rsid w:val="00135368"/>
    <w:rsid w:val="00135F77"/>
    <w:rsid w:val="00142B6E"/>
    <w:rsid w:val="001443CF"/>
    <w:rsid w:val="00151109"/>
    <w:rsid w:val="00151BD1"/>
    <w:rsid w:val="001802AB"/>
    <w:rsid w:val="001969EB"/>
    <w:rsid w:val="001C4A31"/>
    <w:rsid w:val="001E0083"/>
    <w:rsid w:val="001E5101"/>
    <w:rsid w:val="001E51A7"/>
    <w:rsid w:val="00220534"/>
    <w:rsid w:val="00237318"/>
    <w:rsid w:val="00252E0F"/>
    <w:rsid w:val="00262660"/>
    <w:rsid w:val="002666FC"/>
    <w:rsid w:val="002718AB"/>
    <w:rsid w:val="00280A9D"/>
    <w:rsid w:val="00281D2F"/>
    <w:rsid w:val="002870AC"/>
    <w:rsid w:val="00294136"/>
    <w:rsid w:val="002A29D0"/>
    <w:rsid w:val="002A37DA"/>
    <w:rsid w:val="002B41FB"/>
    <w:rsid w:val="002D41CB"/>
    <w:rsid w:val="002D7C16"/>
    <w:rsid w:val="002E3119"/>
    <w:rsid w:val="003050CF"/>
    <w:rsid w:val="00312412"/>
    <w:rsid w:val="00316936"/>
    <w:rsid w:val="00327620"/>
    <w:rsid w:val="003630FA"/>
    <w:rsid w:val="003B1CB9"/>
    <w:rsid w:val="003D22F2"/>
    <w:rsid w:val="003E7266"/>
    <w:rsid w:val="003F583F"/>
    <w:rsid w:val="00406370"/>
    <w:rsid w:val="004209BA"/>
    <w:rsid w:val="00423B4A"/>
    <w:rsid w:val="0043008D"/>
    <w:rsid w:val="004406EF"/>
    <w:rsid w:val="0049276C"/>
    <w:rsid w:val="004931AF"/>
    <w:rsid w:val="00493664"/>
    <w:rsid w:val="004A1DBD"/>
    <w:rsid w:val="004B4C86"/>
    <w:rsid w:val="004D4027"/>
    <w:rsid w:val="004E0830"/>
    <w:rsid w:val="004F0310"/>
    <w:rsid w:val="004F78A6"/>
    <w:rsid w:val="00507AA7"/>
    <w:rsid w:val="00527A17"/>
    <w:rsid w:val="00551389"/>
    <w:rsid w:val="005513A3"/>
    <w:rsid w:val="00555C8A"/>
    <w:rsid w:val="005570B4"/>
    <w:rsid w:val="00560501"/>
    <w:rsid w:val="005654AA"/>
    <w:rsid w:val="00577811"/>
    <w:rsid w:val="005941B1"/>
    <w:rsid w:val="005B7FEC"/>
    <w:rsid w:val="005C7B56"/>
    <w:rsid w:val="005F37E2"/>
    <w:rsid w:val="005F777B"/>
    <w:rsid w:val="006159B4"/>
    <w:rsid w:val="00617B08"/>
    <w:rsid w:val="00633733"/>
    <w:rsid w:val="00645997"/>
    <w:rsid w:val="00652162"/>
    <w:rsid w:val="006610E4"/>
    <w:rsid w:val="00670067"/>
    <w:rsid w:val="00674100"/>
    <w:rsid w:val="00675072"/>
    <w:rsid w:val="006A2F4A"/>
    <w:rsid w:val="006A3269"/>
    <w:rsid w:val="006C5555"/>
    <w:rsid w:val="00705B39"/>
    <w:rsid w:val="00724F6B"/>
    <w:rsid w:val="00731A74"/>
    <w:rsid w:val="0073237C"/>
    <w:rsid w:val="00786870"/>
    <w:rsid w:val="0078789B"/>
    <w:rsid w:val="007922AC"/>
    <w:rsid w:val="007E0F85"/>
    <w:rsid w:val="007F05A3"/>
    <w:rsid w:val="00800499"/>
    <w:rsid w:val="00817DFB"/>
    <w:rsid w:val="0083064D"/>
    <w:rsid w:val="00832322"/>
    <w:rsid w:val="00835D70"/>
    <w:rsid w:val="00844720"/>
    <w:rsid w:val="008B11BB"/>
    <w:rsid w:val="008B5D33"/>
    <w:rsid w:val="008F423D"/>
    <w:rsid w:val="008F4FC9"/>
    <w:rsid w:val="008F7AA6"/>
    <w:rsid w:val="00924115"/>
    <w:rsid w:val="009272F9"/>
    <w:rsid w:val="009639BA"/>
    <w:rsid w:val="009676A3"/>
    <w:rsid w:val="00990EE1"/>
    <w:rsid w:val="00A0689D"/>
    <w:rsid w:val="00A17D98"/>
    <w:rsid w:val="00A254B3"/>
    <w:rsid w:val="00A304B7"/>
    <w:rsid w:val="00A716BA"/>
    <w:rsid w:val="00AB329B"/>
    <w:rsid w:val="00AC7815"/>
    <w:rsid w:val="00AE5195"/>
    <w:rsid w:val="00AF1043"/>
    <w:rsid w:val="00B04A75"/>
    <w:rsid w:val="00B10143"/>
    <w:rsid w:val="00B25653"/>
    <w:rsid w:val="00B31299"/>
    <w:rsid w:val="00B47B2A"/>
    <w:rsid w:val="00B67FA4"/>
    <w:rsid w:val="00B7343D"/>
    <w:rsid w:val="00B81520"/>
    <w:rsid w:val="00B82895"/>
    <w:rsid w:val="00B925F5"/>
    <w:rsid w:val="00B930B0"/>
    <w:rsid w:val="00BC2084"/>
    <w:rsid w:val="00C2150C"/>
    <w:rsid w:val="00C2553F"/>
    <w:rsid w:val="00C27363"/>
    <w:rsid w:val="00C475B9"/>
    <w:rsid w:val="00C63CD3"/>
    <w:rsid w:val="00C71400"/>
    <w:rsid w:val="00C73D66"/>
    <w:rsid w:val="00C91883"/>
    <w:rsid w:val="00CC47CF"/>
    <w:rsid w:val="00CC64B9"/>
    <w:rsid w:val="00CD0157"/>
    <w:rsid w:val="00CD43B4"/>
    <w:rsid w:val="00D0308E"/>
    <w:rsid w:val="00D1447B"/>
    <w:rsid w:val="00D32346"/>
    <w:rsid w:val="00D3339B"/>
    <w:rsid w:val="00D52897"/>
    <w:rsid w:val="00D729EE"/>
    <w:rsid w:val="00D83D80"/>
    <w:rsid w:val="00D95A95"/>
    <w:rsid w:val="00DA4D85"/>
    <w:rsid w:val="00DB3007"/>
    <w:rsid w:val="00DB7667"/>
    <w:rsid w:val="00DC3BAF"/>
    <w:rsid w:val="00DD12BD"/>
    <w:rsid w:val="00DD786A"/>
    <w:rsid w:val="00E11264"/>
    <w:rsid w:val="00E20AE4"/>
    <w:rsid w:val="00E27AA6"/>
    <w:rsid w:val="00E3673B"/>
    <w:rsid w:val="00E37D00"/>
    <w:rsid w:val="00E666AB"/>
    <w:rsid w:val="00E75583"/>
    <w:rsid w:val="00E77A6B"/>
    <w:rsid w:val="00E94D18"/>
    <w:rsid w:val="00EA5F3D"/>
    <w:rsid w:val="00F34117"/>
    <w:rsid w:val="00F36CB0"/>
    <w:rsid w:val="00F60B5F"/>
    <w:rsid w:val="00F91060"/>
    <w:rsid w:val="00F95048"/>
    <w:rsid w:val="00FE2BAE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9847"/>
  <w15:docId w15:val="{3C047B0B-C0B3-4307-A004-F40625F5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82895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C63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3CD3"/>
  </w:style>
  <w:style w:type="paragraph" w:styleId="Antrats">
    <w:name w:val="header"/>
    <w:basedOn w:val="prastasis"/>
    <w:link w:val="AntratsDiagrama"/>
    <w:uiPriority w:val="99"/>
    <w:unhideWhenUsed/>
    <w:rsid w:val="00C63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3CD3"/>
  </w:style>
  <w:style w:type="character" w:styleId="Puslapionumeris">
    <w:name w:val="page number"/>
    <w:uiPriority w:val="99"/>
    <w:rsid w:val="00C63CD3"/>
    <w:rPr>
      <w:rFonts w:cs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51389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A304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04B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304B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04B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304B7"/>
    <w:rPr>
      <w:b/>
      <w:bCs/>
      <w:sz w:val="20"/>
      <w:szCs w:val="20"/>
    </w:rPr>
  </w:style>
  <w:style w:type="character" w:styleId="Hipersaitas">
    <w:name w:val="Hyperlink"/>
    <w:uiPriority w:val="99"/>
    <w:unhideWhenUsed/>
    <w:rsid w:val="00B82895"/>
    <w:rPr>
      <w:color w:val="0563C1"/>
      <w:u w:val="single"/>
    </w:rPr>
  </w:style>
  <w:style w:type="paragraph" w:styleId="Pataisymai">
    <w:name w:val="Revision"/>
    <w:hidden/>
    <w:uiPriority w:val="99"/>
    <w:semiHidden/>
    <w:rsid w:val="00B82895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615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6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bionorica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139903038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vapris.vvkt.lt/vvkt-web/public/nrvSpecialis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53971802AA34EA045EA42F00FA20D" ma:contentTypeVersion="13" ma:contentTypeDescription="Kurkite naują dokumentą." ma:contentTypeScope="" ma:versionID="61dd5f7e9cf32d6dcf45a664973c8a8d">
  <xsd:schema xmlns:xsd="http://www.w3.org/2001/XMLSchema" xmlns:xs="http://www.w3.org/2001/XMLSchema" xmlns:p="http://schemas.microsoft.com/office/2006/metadata/properties" xmlns:ns2="d19e8a94-5e0e-405d-9c1b-17bc369e11bf" xmlns:ns3="ea578dab-61e6-4d8f-8d68-0a59948e1263" targetNamespace="http://schemas.microsoft.com/office/2006/metadata/properties" ma:root="true" ma:fieldsID="b8287f8c6c5ce029d27ba710b320dfcf" ns2:_="" ns3:_="">
    <xsd:import namespace="d19e8a94-5e0e-405d-9c1b-17bc369e11bf"/>
    <xsd:import namespace="ea578dab-61e6-4d8f-8d68-0a59948e1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e8a94-5e0e-405d-9c1b-17bc369e1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78dab-61e6-4d8f-8d68-0a59948e1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453d5-cdc1-40b5-8a32-9d5928c4700f}" ma:internalName="TaxCatchAll" ma:showField="CatchAllData" ma:web="ea578dab-61e6-4d8f-8d68-0a59948e1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e8a94-5e0e-405d-9c1b-17bc369e11bf">
      <Terms xmlns="http://schemas.microsoft.com/office/infopath/2007/PartnerControls"/>
    </lcf76f155ced4ddcb4097134ff3c332f>
    <TaxCatchAll xmlns="ea578dab-61e6-4d8f-8d68-0a59948e1263" xsi:nil="true"/>
  </documentManagement>
</p:properties>
</file>

<file path=customXml/itemProps1.xml><?xml version="1.0" encoding="utf-8"?>
<ds:datastoreItem xmlns:ds="http://schemas.openxmlformats.org/officeDocument/2006/customXml" ds:itemID="{1BDC9AB5-DF9F-4B98-BF0F-E15354E6A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e8a94-5e0e-405d-9c1b-17bc369e11bf"/>
    <ds:schemaRef ds:uri="ea578dab-61e6-4d8f-8d68-0a59948e1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856E4-9E4A-45AA-BBA2-B319A0CA8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55FB6-1031-4D10-A8B4-29A4F20AF77F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ea578dab-61e6-4d8f-8d68-0a59948e1263"/>
    <ds:schemaRef ds:uri="d19e8a94-5e0e-405d-9c1b-17bc369e11b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13823</Words>
  <Characters>7880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21660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6357069</vt:i4>
      </vt:variant>
      <vt:variant>
        <vt:i4>21</vt:i4>
      </vt:variant>
      <vt:variant>
        <vt:i4>0</vt:i4>
      </vt:variant>
      <vt:variant>
        <vt:i4>5</vt:i4>
      </vt:variant>
      <vt:variant>
        <vt:lpwstr>mailto:info@bionorica.lt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</dc:creator>
  <cp:lastModifiedBy>Albina Burkauskaitė</cp:lastModifiedBy>
  <cp:revision>3</cp:revision>
  <dcterms:created xsi:type="dcterms:W3CDTF">2024-02-26T08:54:00Z</dcterms:created>
  <dcterms:modified xsi:type="dcterms:W3CDTF">2024-02-26T08:55:00Z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0x010100EAD53971802AA34EA045EA42F00FA20D</vt:lpwstr>
  </property>
</Properties>
</file>