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13F" w:rsidRPr="00DE4F39" w:rsidRDefault="0083113F" w:rsidP="0083113F">
      <w:pPr>
        <w:pStyle w:val="Pagrindinistekstas"/>
        <w:spacing w:after="0"/>
        <w:rPr>
          <w:szCs w:val="22"/>
        </w:rPr>
      </w:pPr>
    </w:p>
    <w:p w:rsidR="0083113F" w:rsidRPr="00DE4F39" w:rsidRDefault="0083113F" w:rsidP="0083113F">
      <w:pPr>
        <w:pStyle w:val="Pagrindinistekstas"/>
        <w:spacing w:after="0"/>
        <w:rPr>
          <w:szCs w:val="22"/>
        </w:rPr>
      </w:pPr>
    </w:p>
    <w:p w:rsidR="0083113F" w:rsidRPr="00DE4F39" w:rsidRDefault="0083113F" w:rsidP="0083113F">
      <w:pPr>
        <w:pStyle w:val="Pagrindinistekstas"/>
        <w:spacing w:after="0"/>
        <w:rPr>
          <w:szCs w:val="22"/>
        </w:rPr>
      </w:pPr>
    </w:p>
    <w:p w:rsidR="0083113F" w:rsidRPr="00DE4F39" w:rsidRDefault="0083113F" w:rsidP="0083113F">
      <w:pPr>
        <w:pStyle w:val="Pagrindinistekstas"/>
        <w:spacing w:after="0"/>
        <w:rPr>
          <w:szCs w:val="22"/>
        </w:rPr>
      </w:pPr>
    </w:p>
    <w:p w:rsidR="0083113F" w:rsidRPr="00DE4F39" w:rsidRDefault="0083113F" w:rsidP="0083113F">
      <w:pPr>
        <w:pStyle w:val="Pagrindinistekstas"/>
        <w:spacing w:after="0"/>
        <w:rPr>
          <w:szCs w:val="22"/>
        </w:rPr>
      </w:pPr>
    </w:p>
    <w:p w:rsidR="0083113F" w:rsidRPr="00DE4F39" w:rsidRDefault="0083113F" w:rsidP="0083113F">
      <w:pPr>
        <w:pStyle w:val="Pagrindinistekstas"/>
        <w:spacing w:after="0"/>
        <w:rPr>
          <w:szCs w:val="22"/>
        </w:rPr>
      </w:pPr>
    </w:p>
    <w:p w:rsidR="0083113F" w:rsidRPr="00DE4F39" w:rsidRDefault="0083113F" w:rsidP="0083113F">
      <w:pPr>
        <w:pStyle w:val="Pagrindinistekstas"/>
        <w:spacing w:after="0"/>
        <w:rPr>
          <w:szCs w:val="22"/>
        </w:rPr>
      </w:pPr>
    </w:p>
    <w:p w:rsidR="0083113F" w:rsidRPr="00DE4F39" w:rsidRDefault="0083113F" w:rsidP="0083113F">
      <w:pPr>
        <w:pStyle w:val="Pagrindinistekstas"/>
        <w:spacing w:after="0"/>
        <w:rPr>
          <w:szCs w:val="22"/>
        </w:rPr>
      </w:pPr>
    </w:p>
    <w:p w:rsidR="0083113F" w:rsidRPr="00DE4F39" w:rsidRDefault="0083113F" w:rsidP="0083113F">
      <w:pPr>
        <w:pStyle w:val="Pagrindinistekstas"/>
        <w:spacing w:after="0"/>
        <w:rPr>
          <w:szCs w:val="22"/>
        </w:rPr>
      </w:pPr>
    </w:p>
    <w:p w:rsidR="0083113F" w:rsidRPr="00DE4F39" w:rsidRDefault="0083113F" w:rsidP="0083113F">
      <w:pPr>
        <w:pStyle w:val="Pagrindinistekstas"/>
        <w:spacing w:after="0"/>
        <w:rPr>
          <w:szCs w:val="22"/>
        </w:rPr>
      </w:pPr>
    </w:p>
    <w:p w:rsidR="0083113F" w:rsidRPr="00DE4F39" w:rsidRDefault="0083113F" w:rsidP="0083113F">
      <w:pPr>
        <w:pStyle w:val="Pagrindinistekstas"/>
        <w:spacing w:after="0"/>
        <w:rPr>
          <w:szCs w:val="22"/>
        </w:rPr>
      </w:pPr>
    </w:p>
    <w:p w:rsidR="0083113F" w:rsidRPr="00DE4F39" w:rsidRDefault="0083113F" w:rsidP="0083113F">
      <w:pPr>
        <w:pStyle w:val="Pagrindinistekstas"/>
        <w:spacing w:after="0"/>
        <w:rPr>
          <w:szCs w:val="22"/>
        </w:rPr>
      </w:pPr>
    </w:p>
    <w:p w:rsidR="0083113F" w:rsidRPr="00DE4F39" w:rsidRDefault="0083113F" w:rsidP="0083113F">
      <w:pPr>
        <w:pStyle w:val="Pagrindinistekstas"/>
        <w:spacing w:after="0"/>
        <w:rPr>
          <w:szCs w:val="22"/>
        </w:rPr>
      </w:pPr>
    </w:p>
    <w:p w:rsidR="0083113F" w:rsidRPr="00DE4F39" w:rsidRDefault="0083113F" w:rsidP="0083113F">
      <w:pPr>
        <w:pStyle w:val="Pagrindinistekstas"/>
        <w:spacing w:after="0"/>
        <w:rPr>
          <w:szCs w:val="22"/>
        </w:rPr>
      </w:pPr>
    </w:p>
    <w:p w:rsidR="0083113F" w:rsidRPr="00DE4F39" w:rsidRDefault="0083113F" w:rsidP="0083113F">
      <w:pPr>
        <w:pStyle w:val="Pagrindinistekstas"/>
        <w:spacing w:after="0"/>
        <w:rPr>
          <w:szCs w:val="22"/>
        </w:rPr>
      </w:pPr>
    </w:p>
    <w:p w:rsidR="0083113F" w:rsidRPr="00DE4F39" w:rsidRDefault="0083113F" w:rsidP="0083113F">
      <w:pPr>
        <w:pStyle w:val="Pagrindinistekstas"/>
        <w:spacing w:after="0"/>
        <w:rPr>
          <w:szCs w:val="22"/>
        </w:rPr>
      </w:pPr>
    </w:p>
    <w:p w:rsidR="0083113F" w:rsidRPr="00DE4F39" w:rsidRDefault="0083113F" w:rsidP="0083113F">
      <w:pPr>
        <w:pStyle w:val="Pagrindinistekstas"/>
        <w:spacing w:after="0"/>
        <w:rPr>
          <w:szCs w:val="22"/>
        </w:rPr>
      </w:pPr>
    </w:p>
    <w:p w:rsidR="0083113F" w:rsidRPr="00DE4F39" w:rsidRDefault="0083113F" w:rsidP="0083113F">
      <w:pPr>
        <w:pStyle w:val="Pagrindinistekstas"/>
        <w:spacing w:after="0"/>
        <w:rPr>
          <w:szCs w:val="22"/>
        </w:rPr>
      </w:pPr>
    </w:p>
    <w:p w:rsidR="0083113F" w:rsidRPr="00DE4F39" w:rsidRDefault="0083113F" w:rsidP="0083113F">
      <w:pPr>
        <w:pStyle w:val="Pagrindinistekstas"/>
        <w:spacing w:after="0"/>
        <w:rPr>
          <w:szCs w:val="22"/>
        </w:rPr>
      </w:pPr>
    </w:p>
    <w:p w:rsidR="0083113F" w:rsidRPr="00DE4F39" w:rsidRDefault="0083113F" w:rsidP="0083113F">
      <w:pPr>
        <w:pStyle w:val="Pagrindinistekstas"/>
        <w:spacing w:after="0"/>
        <w:rPr>
          <w:szCs w:val="22"/>
        </w:rPr>
      </w:pPr>
    </w:p>
    <w:p w:rsidR="0083113F" w:rsidRPr="00DE4F39" w:rsidRDefault="0083113F" w:rsidP="0083113F">
      <w:pPr>
        <w:pStyle w:val="Pagrindinistekstas"/>
        <w:spacing w:after="0"/>
        <w:rPr>
          <w:szCs w:val="22"/>
        </w:rPr>
      </w:pPr>
    </w:p>
    <w:p w:rsidR="0083113F" w:rsidRPr="00DE4F39" w:rsidRDefault="0083113F" w:rsidP="0083113F">
      <w:pPr>
        <w:pStyle w:val="Pagrindinistekstas"/>
        <w:spacing w:after="0"/>
        <w:rPr>
          <w:szCs w:val="22"/>
        </w:rPr>
      </w:pPr>
    </w:p>
    <w:p w:rsidR="0083113F" w:rsidRPr="00DE4F39" w:rsidRDefault="0083113F" w:rsidP="0083113F">
      <w:pPr>
        <w:pStyle w:val="Pagrindinistekstas"/>
        <w:spacing w:after="0"/>
        <w:rPr>
          <w:szCs w:val="22"/>
        </w:rPr>
      </w:pPr>
    </w:p>
    <w:p w:rsidR="0083113F" w:rsidRPr="00B96B88" w:rsidRDefault="0083113F" w:rsidP="0083113F">
      <w:pPr>
        <w:pStyle w:val="Pavadinimas"/>
        <w:rPr>
          <w:szCs w:val="22"/>
        </w:rPr>
      </w:pPr>
      <w:r w:rsidRPr="00B96B88">
        <w:rPr>
          <w:szCs w:val="22"/>
        </w:rPr>
        <w:t>I PRIEDAS</w:t>
      </w:r>
    </w:p>
    <w:p w:rsidR="0083113F" w:rsidRPr="00B96B88" w:rsidRDefault="0083113F" w:rsidP="0083113F">
      <w:pPr>
        <w:pStyle w:val="Pagrindinistekstas"/>
        <w:spacing w:after="0"/>
        <w:rPr>
          <w:szCs w:val="22"/>
        </w:rPr>
      </w:pPr>
    </w:p>
    <w:p w:rsidR="0083113F" w:rsidRPr="00B96B88" w:rsidRDefault="0083113F" w:rsidP="0083113F">
      <w:pPr>
        <w:pStyle w:val="Pavadinimas"/>
        <w:rPr>
          <w:szCs w:val="22"/>
        </w:rPr>
      </w:pPr>
      <w:r w:rsidRPr="00B96B88">
        <w:rPr>
          <w:szCs w:val="22"/>
        </w:rPr>
        <w:t>PREPARATO CHARAKTERISTIKŲ SANTRAUKA</w:t>
      </w:r>
    </w:p>
    <w:p w:rsidR="0083113F" w:rsidRPr="00B96B88" w:rsidRDefault="0083113F" w:rsidP="0083113F">
      <w:pPr>
        <w:pStyle w:val="Pagrindinistekstas"/>
        <w:spacing w:after="0"/>
        <w:rPr>
          <w:szCs w:val="22"/>
        </w:rPr>
      </w:pPr>
    </w:p>
    <w:p w:rsidR="0083113F" w:rsidRPr="00B96B88" w:rsidRDefault="0083113F" w:rsidP="0083113F">
      <w:pPr>
        <w:ind w:left="567" w:hanging="567"/>
        <w:rPr>
          <w:b/>
          <w:szCs w:val="22"/>
        </w:rPr>
      </w:pPr>
      <w:r w:rsidRPr="00B96B88">
        <w:rPr>
          <w:szCs w:val="22"/>
        </w:rPr>
        <w:br w:type="page"/>
      </w:r>
    </w:p>
    <w:p w:rsidR="0083113F" w:rsidRPr="00B96B88" w:rsidRDefault="0083113F" w:rsidP="00384E41">
      <w:pPr>
        <w:ind w:left="567" w:hanging="567"/>
        <w:rPr>
          <w:b/>
          <w:szCs w:val="22"/>
        </w:rPr>
      </w:pPr>
      <w:r w:rsidRPr="00B96B88">
        <w:rPr>
          <w:b/>
          <w:szCs w:val="22"/>
        </w:rPr>
        <w:lastRenderedPageBreak/>
        <w:t>1.</w:t>
      </w:r>
      <w:r w:rsidRPr="00B96B88">
        <w:rPr>
          <w:b/>
          <w:szCs w:val="22"/>
        </w:rPr>
        <w:tab/>
      </w:r>
      <w:r w:rsidRPr="00B96B88">
        <w:rPr>
          <w:b/>
          <w:caps/>
          <w:szCs w:val="22"/>
        </w:rPr>
        <w:t>VAISTINIO</w:t>
      </w:r>
      <w:r w:rsidRPr="00B96B88">
        <w:rPr>
          <w:b/>
          <w:szCs w:val="22"/>
        </w:rPr>
        <w:t xml:space="preserve"> PREPARATO PAVADINIMAS</w:t>
      </w:r>
    </w:p>
    <w:p w:rsidR="0083113F" w:rsidRPr="00B96B88" w:rsidRDefault="0083113F" w:rsidP="0083113F">
      <w:pPr>
        <w:ind w:left="567" w:hanging="567"/>
        <w:rPr>
          <w:szCs w:val="22"/>
        </w:rPr>
      </w:pPr>
    </w:p>
    <w:p w:rsidR="0083113F" w:rsidRPr="00B96B88" w:rsidRDefault="0083113F" w:rsidP="0083113F">
      <w:pPr>
        <w:ind w:left="567" w:hanging="567"/>
        <w:rPr>
          <w:bCs/>
          <w:szCs w:val="22"/>
        </w:rPr>
      </w:pPr>
      <w:r w:rsidRPr="00B96B88">
        <w:rPr>
          <w:bCs/>
          <w:szCs w:val="22"/>
        </w:rPr>
        <w:t>Tavegyl 1 mg/ml injekcinis tirpalas</w:t>
      </w:r>
    </w:p>
    <w:p w:rsidR="0083113F" w:rsidRPr="00B96B88" w:rsidRDefault="0083113F" w:rsidP="0083113F">
      <w:pPr>
        <w:rPr>
          <w:szCs w:val="22"/>
        </w:rPr>
      </w:pPr>
    </w:p>
    <w:p w:rsidR="0083113F" w:rsidRPr="00B96B88" w:rsidRDefault="0083113F" w:rsidP="0083113F">
      <w:pPr>
        <w:rPr>
          <w:szCs w:val="22"/>
        </w:rPr>
      </w:pPr>
    </w:p>
    <w:p w:rsidR="0083113F" w:rsidRPr="00B96B88" w:rsidRDefault="0083113F" w:rsidP="0083113F">
      <w:pPr>
        <w:ind w:left="567" w:hanging="567"/>
        <w:rPr>
          <w:b/>
          <w:caps/>
          <w:szCs w:val="22"/>
        </w:rPr>
      </w:pPr>
      <w:r w:rsidRPr="00B96B88">
        <w:rPr>
          <w:b/>
          <w:caps/>
          <w:szCs w:val="22"/>
        </w:rPr>
        <w:t>2.</w:t>
      </w:r>
      <w:r w:rsidRPr="00B96B88">
        <w:rPr>
          <w:b/>
          <w:caps/>
          <w:szCs w:val="22"/>
        </w:rPr>
        <w:tab/>
        <w:t>kokybinė ir kiekybinė sudėtis</w:t>
      </w:r>
    </w:p>
    <w:p w:rsidR="0083113F" w:rsidRPr="00B96B88" w:rsidRDefault="0083113F" w:rsidP="0083113F">
      <w:pPr>
        <w:ind w:left="567" w:hanging="567"/>
        <w:rPr>
          <w:szCs w:val="22"/>
        </w:rPr>
      </w:pPr>
    </w:p>
    <w:p w:rsidR="0083113F" w:rsidRPr="00B96B88" w:rsidRDefault="0083113F" w:rsidP="0083113F">
      <w:pPr>
        <w:ind w:left="567" w:hanging="567"/>
        <w:rPr>
          <w:szCs w:val="22"/>
        </w:rPr>
      </w:pPr>
      <w:r w:rsidRPr="00B96B88">
        <w:t>1 ml injekcinio tirpalo yra 1 mg</w:t>
      </w:r>
      <w:r w:rsidRPr="00B96B88">
        <w:rPr>
          <w:szCs w:val="22"/>
        </w:rPr>
        <w:t xml:space="preserve"> klemastino (fumarato pavidalu).</w:t>
      </w:r>
    </w:p>
    <w:p w:rsidR="0083113F" w:rsidRPr="00B96B88" w:rsidRDefault="0083113F" w:rsidP="0083113F">
      <w:pPr>
        <w:rPr>
          <w:szCs w:val="22"/>
        </w:rPr>
      </w:pPr>
      <w:r w:rsidRPr="00B96B88">
        <w:rPr>
          <w:szCs w:val="22"/>
        </w:rPr>
        <w:t>Kiekvienoje ampulėje (2 ml) yra 2 mg klemastino (fumarato pavidalu).</w:t>
      </w:r>
    </w:p>
    <w:p w:rsidR="0083113F" w:rsidRPr="00B96B88" w:rsidRDefault="0083113F" w:rsidP="0083113F">
      <w:pPr>
        <w:rPr>
          <w:szCs w:val="22"/>
        </w:rPr>
      </w:pPr>
    </w:p>
    <w:p w:rsidR="0083113F" w:rsidRPr="00B96B88" w:rsidRDefault="0083113F" w:rsidP="0083113F">
      <w:pPr>
        <w:rPr>
          <w:szCs w:val="22"/>
        </w:rPr>
      </w:pPr>
      <w:r w:rsidRPr="00B96B88">
        <w:rPr>
          <w:szCs w:val="22"/>
          <w:u w:val="single"/>
        </w:rPr>
        <w:t>Pagalbinės medžiagos, kurių poveikis žinomas</w:t>
      </w:r>
      <w:r w:rsidRPr="00B96B88">
        <w:rPr>
          <w:szCs w:val="22"/>
        </w:rPr>
        <w:t xml:space="preserve">: </w:t>
      </w:r>
      <w:r w:rsidRPr="00B96B88">
        <w:t xml:space="preserve">vienoje ampulėje yra </w:t>
      </w:r>
      <w:r w:rsidRPr="00B96B88">
        <w:rPr>
          <w:szCs w:val="22"/>
        </w:rPr>
        <w:t>sorbitolio (E420), 600 mg propilenglikolio ir 140 mg 96</w:t>
      </w:r>
      <w:r>
        <w:rPr>
          <w:szCs w:val="22"/>
        </w:rPr>
        <w:t> </w:t>
      </w:r>
      <w:r w:rsidRPr="00B96B88">
        <w:rPr>
          <w:szCs w:val="22"/>
        </w:rPr>
        <w:t>% etanolio.</w:t>
      </w:r>
    </w:p>
    <w:p w:rsidR="0083113F" w:rsidRPr="00B96B88" w:rsidRDefault="0083113F" w:rsidP="0083113F">
      <w:pPr>
        <w:rPr>
          <w:szCs w:val="22"/>
        </w:rPr>
      </w:pPr>
      <w:r w:rsidRPr="00B96B88">
        <w:rPr>
          <w:szCs w:val="22"/>
        </w:rPr>
        <w:t>Šio vaisto dozėje (2 ml) yra mažiau kaip 1 mmol (23 mg) natrio, t. y. jis beveik neturi reikšmės.</w:t>
      </w:r>
    </w:p>
    <w:p w:rsidR="0083113F" w:rsidRPr="00B96B88" w:rsidRDefault="0083113F" w:rsidP="0083113F">
      <w:pPr>
        <w:rPr>
          <w:szCs w:val="22"/>
        </w:rPr>
      </w:pPr>
    </w:p>
    <w:p w:rsidR="0083113F" w:rsidRPr="00B96B88" w:rsidRDefault="0083113F" w:rsidP="0083113F">
      <w:pPr>
        <w:rPr>
          <w:szCs w:val="22"/>
        </w:rPr>
      </w:pPr>
      <w:r w:rsidRPr="00B96B88">
        <w:rPr>
          <w:szCs w:val="22"/>
        </w:rPr>
        <w:t>Visos pagalbinės medžiagos išvardytos 6.1 skyriuje.</w:t>
      </w:r>
    </w:p>
    <w:p w:rsidR="0083113F" w:rsidRPr="00B96B88" w:rsidRDefault="0083113F" w:rsidP="0083113F">
      <w:pPr>
        <w:ind w:left="567" w:hanging="567"/>
        <w:rPr>
          <w:szCs w:val="22"/>
        </w:rPr>
      </w:pPr>
    </w:p>
    <w:p w:rsidR="0083113F" w:rsidRPr="00B96B88" w:rsidRDefault="0083113F" w:rsidP="0083113F">
      <w:pPr>
        <w:ind w:left="567" w:hanging="567"/>
        <w:rPr>
          <w:szCs w:val="22"/>
        </w:rPr>
      </w:pPr>
    </w:p>
    <w:p w:rsidR="0083113F" w:rsidRPr="00B96B88" w:rsidRDefault="0083113F" w:rsidP="0083113F">
      <w:pPr>
        <w:ind w:left="567" w:hanging="567"/>
        <w:rPr>
          <w:b/>
          <w:caps/>
          <w:szCs w:val="22"/>
        </w:rPr>
      </w:pPr>
      <w:r w:rsidRPr="00B96B88">
        <w:rPr>
          <w:b/>
          <w:caps/>
          <w:szCs w:val="22"/>
        </w:rPr>
        <w:t>3.</w:t>
      </w:r>
      <w:r w:rsidRPr="00B96B88">
        <w:rPr>
          <w:b/>
          <w:caps/>
          <w:szCs w:val="22"/>
        </w:rPr>
        <w:tab/>
        <w:t>FARMACINĖ forma</w:t>
      </w:r>
    </w:p>
    <w:p w:rsidR="0083113F" w:rsidRPr="00B96B88" w:rsidRDefault="0083113F" w:rsidP="0083113F">
      <w:pPr>
        <w:ind w:left="567" w:hanging="567"/>
        <w:rPr>
          <w:szCs w:val="22"/>
        </w:rPr>
      </w:pPr>
    </w:p>
    <w:p w:rsidR="0083113F" w:rsidRPr="00B96B88" w:rsidRDefault="0083113F" w:rsidP="0083113F">
      <w:pPr>
        <w:ind w:left="567" w:hanging="567"/>
        <w:rPr>
          <w:szCs w:val="22"/>
        </w:rPr>
      </w:pPr>
      <w:r w:rsidRPr="00B96B88">
        <w:rPr>
          <w:szCs w:val="22"/>
        </w:rPr>
        <w:t>Injekcinis tirpalas.</w:t>
      </w:r>
    </w:p>
    <w:p w:rsidR="0083113F" w:rsidRPr="00B96B88" w:rsidRDefault="0083113F" w:rsidP="0083113F">
      <w:pPr>
        <w:ind w:left="567" w:hanging="567"/>
        <w:rPr>
          <w:szCs w:val="22"/>
        </w:rPr>
      </w:pPr>
      <w:r w:rsidRPr="00B96B88">
        <w:rPr>
          <w:szCs w:val="22"/>
        </w:rPr>
        <w:t>Tirpalas yra skaidrus, bespalvis arba šiek tiek gelsvas, arba žalsvai gelsvas.</w:t>
      </w:r>
    </w:p>
    <w:p w:rsidR="0083113F" w:rsidRPr="00B96B88" w:rsidRDefault="0083113F" w:rsidP="0083113F">
      <w:pPr>
        <w:ind w:left="567" w:hanging="567"/>
        <w:rPr>
          <w:szCs w:val="22"/>
        </w:rPr>
      </w:pPr>
    </w:p>
    <w:p w:rsidR="0083113F" w:rsidRPr="00B96B88" w:rsidRDefault="0083113F" w:rsidP="0083113F">
      <w:pPr>
        <w:ind w:left="567" w:hanging="567"/>
        <w:rPr>
          <w:szCs w:val="22"/>
        </w:rPr>
      </w:pPr>
    </w:p>
    <w:p w:rsidR="0083113F" w:rsidRPr="00B96B88" w:rsidRDefault="0083113F" w:rsidP="0083113F">
      <w:pPr>
        <w:ind w:left="567" w:hanging="567"/>
        <w:rPr>
          <w:b/>
          <w:caps/>
          <w:szCs w:val="22"/>
        </w:rPr>
      </w:pPr>
      <w:r w:rsidRPr="00B96B88">
        <w:rPr>
          <w:b/>
          <w:caps/>
          <w:szCs w:val="22"/>
        </w:rPr>
        <w:t>4.</w:t>
      </w:r>
      <w:r w:rsidRPr="00B96B88">
        <w:rPr>
          <w:b/>
          <w:caps/>
          <w:szCs w:val="22"/>
        </w:rPr>
        <w:tab/>
        <w:t>klinikinĖ informacija</w:t>
      </w:r>
    </w:p>
    <w:p w:rsidR="0083113F" w:rsidRPr="00B96B88" w:rsidRDefault="0083113F" w:rsidP="0083113F">
      <w:pPr>
        <w:ind w:left="567" w:hanging="567"/>
        <w:rPr>
          <w:szCs w:val="22"/>
        </w:rPr>
      </w:pPr>
    </w:p>
    <w:p w:rsidR="0083113F" w:rsidRPr="00B96B88" w:rsidRDefault="0083113F" w:rsidP="0083113F">
      <w:pPr>
        <w:ind w:left="567" w:hanging="567"/>
        <w:rPr>
          <w:b/>
          <w:szCs w:val="22"/>
        </w:rPr>
      </w:pPr>
      <w:r w:rsidRPr="00B96B88">
        <w:rPr>
          <w:b/>
          <w:szCs w:val="22"/>
        </w:rPr>
        <w:t>4.1</w:t>
      </w:r>
      <w:r w:rsidRPr="00B96B88">
        <w:rPr>
          <w:b/>
          <w:szCs w:val="22"/>
        </w:rPr>
        <w:tab/>
        <w:t>Terapinės indikacijos</w:t>
      </w:r>
    </w:p>
    <w:p w:rsidR="0083113F" w:rsidRPr="00B96B88" w:rsidRDefault="0083113F" w:rsidP="0083113F">
      <w:pPr>
        <w:ind w:left="567" w:hanging="567"/>
        <w:rPr>
          <w:szCs w:val="22"/>
        </w:rPr>
      </w:pPr>
    </w:p>
    <w:p w:rsidR="0083113F" w:rsidRPr="00B96B88" w:rsidRDefault="0083113F" w:rsidP="0083113F">
      <w:pPr>
        <w:rPr>
          <w:szCs w:val="22"/>
        </w:rPr>
      </w:pPr>
      <w:r w:rsidRPr="00B96B88">
        <w:rPr>
          <w:bCs/>
          <w:szCs w:val="22"/>
        </w:rPr>
        <w:t xml:space="preserve">Anafilaksinio ar panašus į jį šoko bei angioneurozinės edemos trumpalaikis pagalbinis gydymas. </w:t>
      </w:r>
    </w:p>
    <w:p w:rsidR="0083113F" w:rsidRPr="00B96B88" w:rsidRDefault="0083113F" w:rsidP="0083113F">
      <w:pPr>
        <w:rPr>
          <w:szCs w:val="22"/>
        </w:rPr>
      </w:pPr>
      <w:r w:rsidRPr="00B96B88">
        <w:rPr>
          <w:szCs w:val="22"/>
        </w:rPr>
        <w:t>Kitų alerginių ar panašių į jas reakcijų, pvz., rentgeno kontrasto sukeltos reakcijos, profilaktika ar gydymas.</w:t>
      </w:r>
    </w:p>
    <w:p w:rsidR="0083113F" w:rsidRPr="00B96B88" w:rsidRDefault="0083113F" w:rsidP="0083113F">
      <w:pPr>
        <w:ind w:left="567" w:hanging="567"/>
        <w:rPr>
          <w:szCs w:val="22"/>
        </w:rPr>
      </w:pPr>
    </w:p>
    <w:p w:rsidR="0083113F" w:rsidRPr="00B96B88" w:rsidRDefault="0083113F" w:rsidP="0083113F">
      <w:pPr>
        <w:numPr>
          <w:ilvl w:val="1"/>
          <w:numId w:val="6"/>
        </w:numPr>
        <w:rPr>
          <w:b/>
          <w:szCs w:val="22"/>
        </w:rPr>
      </w:pPr>
      <w:r w:rsidRPr="00B96B88">
        <w:rPr>
          <w:b/>
          <w:szCs w:val="22"/>
        </w:rPr>
        <w:t>Dozavimas ir vartojimo metodas</w:t>
      </w:r>
    </w:p>
    <w:p w:rsidR="0083113F" w:rsidRPr="00CC49A1" w:rsidRDefault="0083113F" w:rsidP="0083113F"/>
    <w:p w:rsidR="0083113F" w:rsidRPr="00B96B88" w:rsidRDefault="0083113F" w:rsidP="0083113F">
      <w:pPr>
        <w:rPr>
          <w:szCs w:val="22"/>
        </w:rPr>
      </w:pPr>
      <w:r w:rsidRPr="00B96B88">
        <w:rPr>
          <w:szCs w:val="22"/>
        </w:rPr>
        <w:t>Leisti į arteriją griežtai draudžiama.</w:t>
      </w:r>
    </w:p>
    <w:p w:rsidR="0083113F" w:rsidRDefault="0083113F" w:rsidP="0083113F">
      <w:pPr>
        <w:rPr>
          <w:szCs w:val="22"/>
        </w:rPr>
      </w:pPr>
    </w:p>
    <w:p w:rsidR="0083113F" w:rsidRPr="000C7C68" w:rsidRDefault="0083113F" w:rsidP="0083113F">
      <w:pPr>
        <w:rPr>
          <w:szCs w:val="22"/>
          <w:u w:val="single"/>
        </w:rPr>
      </w:pPr>
      <w:r w:rsidRPr="000C7C68">
        <w:rPr>
          <w:szCs w:val="22"/>
          <w:u w:val="single"/>
        </w:rPr>
        <w:t>Dozavimas</w:t>
      </w:r>
    </w:p>
    <w:p w:rsidR="0083113F" w:rsidRPr="00B96B88" w:rsidRDefault="0083113F" w:rsidP="0083113F">
      <w:pPr>
        <w:rPr>
          <w:bCs/>
          <w:i/>
          <w:szCs w:val="22"/>
        </w:rPr>
      </w:pPr>
      <w:r w:rsidRPr="00B96B88">
        <w:rPr>
          <w:bCs/>
          <w:i/>
          <w:iCs/>
          <w:szCs w:val="22"/>
        </w:rPr>
        <w:t>Suaugusiems žmonėms ir vyresniems kaip 12 metų vaikams</w:t>
      </w:r>
    </w:p>
    <w:p w:rsidR="0083113F" w:rsidRPr="000C7C68" w:rsidRDefault="0083113F" w:rsidP="0083113F">
      <w:pPr>
        <w:rPr>
          <w:bCs/>
          <w:szCs w:val="22"/>
        </w:rPr>
      </w:pPr>
    </w:p>
    <w:p w:rsidR="0083113F" w:rsidRPr="00B96B88" w:rsidRDefault="0083113F" w:rsidP="0083113F">
      <w:pPr>
        <w:rPr>
          <w:szCs w:val="22"/>
        </w:rPr>
      </w:pPr>
      <w:r w:rsidRPr="00B96B88">
        <w:rPr>
          <w:szCs w:val="22"/>
        </w:rPr>
        <w:t xml:space="preserve">Įprasta dozė yra viena ampulė, (2 mg/2 ml), kurią </w:t>
      </w:r>
      <w:r w:rsidRPr="007E4F15">
        <w:rPr>
          <w:szCs w:val="22"/>
        </w:rPr>
        <w:t>kontroliuojant širdies susitraukimų dažnį</w:t>
      </w:r>
      <w:r w:rsidRPr="00B96B88">
        <w:rPr>
          <w:szCs w:val="22"/>
        </w:rPr>
        <w:t xml:space="preserve"> reikia suleisti lėtai (per 2-3 minutes) į veną. Anafilaksinės ar histamino sukeltos reakcijos profilaktikai, prieš pat galimą jos pasireiškimą vieną 2 ml ampulę reikia lėtai su</w:t>
      </w:r>
      <w:r>
        <w:rPr>
          <w:szCs w:val="22"/>
        </w:rPr>
        <w:t>leis</w:t>
      </w:r>
      <w:r w:rsidRPr="00B96B88">
        <w:rPr>
          <w:szCs w:val="22"/>
        </w:rPr>
        <w:t>ti į veną. Ampulėje esantį tirpalą galima skiesti 0,9% natrio chlorido arba 5 </w:t>
      </w:r>
      <w:r w:rsidRPr="00B96B88">
        <w:rPr>
          <w:szCs w:val="22"/>
        </w:rPr>
        <w:sym w:font="Symbol" w:char="F025"/>
      </w:r>
      <w:r w:rsidRPr="00B96B88">
        <w:rPr>
          <w:szCs w:val="22"/>
        </w:rPr>
        <w:t xml:space="preserve"> gliukozės injekciniu tirpalu santykiu 1:5.</w:t>
      </w:r>
    </w:p>
    <w:p w:rsidR="0083113F" w:rsidRPr="00B96B88" w:rsidRDefault="0083113F" w:rsidP="0083113F">
      <w:pPr>
        <w:rPr>
          <w:szCs w:val="22"/>
        </w:rPr>
      </w:pPr>
    </w:p>
    <w:p w:rsidR="0083113F" w:rsidRPr="00B96B88" w:rsidRDefault="0083113F" w:rsidP="0083113F">
      <w:pPr>
        <w:rPr>
          <w:szCs w:val="22"/>
        </w:rPr>
      </w:pPr>
      <w:r w:rsidRPr="00B96B88">
        <w:rPr>
          <w:szCs w:val="22"/>
        </w:rPr>
        <w:t xml:space="preserve">Ar galima klemastino </w:t>
      </w:r>
      <w:r>
        <w:rPr>
          <w:szCs w:val="22"/>
        </w:rPr>
        <w:t>leis</w:t>
      </w:r>
      <w:r w:rsidRPr="00B96B88">
        <w:rPr>
          <w:szCs w:val="22"/>
        </w:rPr>
        <w:t xml:space="preserve">ti į raumenis, nusprendžia gydytojas, tačiau paprastai jo </w:t>
      </w:r>
      <w:r>
        <w:rPr>
          <w:szCs w:val="22"/>
        </w:rPr>
        <w:t>leis</w:t>
      </w:r>
      <w:r w:rsidRPr="00B96B88">
        <w:rPr>
          <w:szCs w:val="22"/>
        </w:rPr>
        <w:t>ti į raumenis reikia tik tokiais atvejais, kai į veną nėra jokios prieigos.</w:t>
      </w:r>
    </w:p>
    <w:p w:rsidR="0083113F" w:rsidRPr="00B96B88" w:rsidRDefault="0083113F" w:rsidP="0083113F">
      <w:pPr>
        <w:pStyle w:val="Antrat6"/>
        <w:rPr>
          <w:b w:val="0"/>
          <w:i/>
          <w:iCs/>
        </w:rPr>
      </w:pPr>
      <w:r w:rsidRPr="00B96B88">
        <w:rPr>
          <w:b w:val="0"/>
          <w:i/>
          <w:iCs/>
        </w:rPr>
        <w:t>1-12 metų vaikams</w:t>
      </w:r>
    </w:p>
    <w:p w:rsidR="0083113F" w:rsidRPr="00B96B88" w:rsidRDefault="0083113F" w:rsidP="0083113F">
      <w:pPr>
        <w:rPr>
          <w:szCs w:val="22"/>
        </w:rPr>
      </w:pPr>
      <w:r w:rsidRPr="00B96B88">
        <w:rPr>
          <w:szCs w:val="22"/>
        </w:rPr>
        <w:t>0,0</w:t>
      </w:r>
      <w:r w:rsidR="00B017F2">
        <w:rPr>
          <w:szCs w:val="22"/>
        </w:rPr>
        <w:t>25</w:t>
      </w:r>
      <w:r w:rsidRPr="00B96B88">
        <w:rPr>
          <w:szCs w:val="22"/>
        </w:rPr>
        <w:t> mg/kg kūno svorio. Ją reikia lėtai suleisti į veną kontroliuojant širdies susitraukimų dažnį. Paprastai pakanka vienos injekcijos.</w:t>
      </w:r>
    </w:p>
    <w:p w:rsidR="0083113F" w:rsidRPr="00B96B88" w:rsidRDefault="0083113F" w:rsidP="0083113F">
      <w:pPr>
        <w:rPr>
          <w:szCs w:val="22"/>
        </w:rPr>
      </w:pPr>
    </w:p>
    <w:p w:rsidR="0083113F" w:rsidRPr="00B96B88" w:rsidRDefault="0083113F" w:rsidP="0083113F">
      <w:pPr>
        <w:rPr>
          <w:i/>
          <w:iCs/>
          <w:color w:val="000000"/>
          <w:szCs w:val="22"/>
        </w:rPr>
      </w:pPr>
      <w:r w:rsidRPr="00B96B88">
        <w:rPr>
          <w:i/>
          <w:iCs/>
          <w:color w:val="000000"/>
          <w:szCs w:val="22"/>
        </w:rPr>
        <w:t>Senyviems pacientams</w:t>
      </w:r>
    </w:p>
    <w:p w:rsidR="0083113F" w:rsidRPr="00B96B88" w:rsidRDefault="0083113F" w:rsidP="0083113F">
      <w:pPr>
        <w:rPr>
          <w:iCs/>
          <w:color w:val="000000"/>
          <w:szCs w:val="22"/>
        </w:rPr>
      </w:pPr>
      <w:r w:rsidRPr="00B96B88">
        <w:rPr>
          <w:iCs/>
          <w:color w:val="000000"/>
          <w:szCs w:val="22"/>
        </w:rPr>
        <w:t>Senyvi (vyresni kaip 60 metų) pacientai gali būti ypač jautrūs, jiems gali pasireikšti galvos svaigimas, sedacija ir hipotenzija. Dozės keisti nereikia.</w:t>
      </w:r>
    </w:p>
    <w:p w:rsidR="0083113F" w:rsidRPr="00B96B88" w:rsidRDefault="0083113F" w:rsidP="0083113F">
      <w:pPr>
        <w:rPr>
          <w:iCs/>
          <w:color w:val="000000"/>
          <w:szCs w:val="22"/>
        </w:rPr>
      </w:pPr>
    </w:p>
    <w:p w:rsidR="0083113F" w:rsidRPr="00B96B88" w:rsidRDefault="0083113F" w:rsidP="0083113F">
      <w:pPr>
        <w:rPr>
          <w:i/>
          <w:iCs/>
          <w:color w:val="000000"/>
          <w:szCs w:val="22"/>
        </w:rPr>
      </w:pPr>
      <w:r w:rsidRPr="00B96B88">
        <w:rPr>
          <w:i/>
          <w:iCs/>
          <w:color w:val="000000"/>
          <w:szCs w:val="22"/>
        </w:rPr>
        <w:t>Pacientams, kurių inkstų funkcija sutrikusi</w:t>
      </w:r>
    </w:p>
    <w:p w:rsidR="0083113F" w:rsidRPr="00B96B88" w:rsidRDefault="0083113F" w:rsidP="0083113F">
      <w:pPr>
        <w:rPr>
          <w:szCs w:val="22"/>
        </w:rPr>
      </w:pPr>
      <w:r w:rsidRPr="00B96B88">
        <w:rPr>
          <w:szCs w:val="22"/>
        </w:rPr>
        <w:t>Dozės keisti nereikia.</w:t>
      </w:r>
    </w:p>
    <w:p w:rsidR="0083113F" w:rsidRPr="00B96B88" w:rsidRDefault="0083113F" w:rsidP="0083113F">
      <w:pPr>
        <w:rPr>
          <w:szCs w:val="22"/>
        </w:rPr>
      </w:pPr>
    </w:p>
    <w:p w:rsidR="0083113F" w:rsidRPr="00B96B88" w:rsidRDefault="0083113F" w:rsidP="0083113F">
      <w:pPr>
        <w:rPr>
          <w:i/>
          <w:iCs/>
          <w:color w:val="000000"/>
          <w:szCs w:val="22"/>
        </w:rPr>
      </w:pPr>
      <w:r w:rsidRPr="00B96B88">
        <w:rPr>
          <w:i/>
          <w:iCs/>
          <w:color w:val="000000"/>
          <w:szCs w:val="22"/>
        </w:rPr>
        <w:lastRenderedPageBreak/>
        <w:t>Pacientams, kurių kepenų funkcija sutrikusi</w:t>
      </w:r>
    </w:p>
    <w:p w:rsidR="0083113F" w:rsidRDefault="0083113F" w:rsidP="0083113F">
      <w:pPr>
        <w:rPr>
          <w:szCs w:val="22"/>
        </w:rPr>
      </w:pPr>
      <w:r w:rsidRPr="00B96B88">
        <w:rPr>
          <w:szCs w:val="22"/>
        </w:rPr>
        <w:t>Dozės keisti nereikia.</w:t>
      </w:r>
    </w:p>
    <w:p w:rsidR="0083113F" w:rsidRDefault="0083113F" w:rsidP="0083113F">
      <w:pPr>
        <w:rPr>
          <w:szCs w:val="22"/>
        </w:rPr>
      </w:pPr>
    </w:p>
    <w:p w:rsidR="0083113F" w:rsidRPr="005D5F0A" w:rsidRDefault="0083113F" w:rsidP="0083113F">
      <w:pPr>
        <w:rPr>
          <w:szCs w:val="22"/>
          <w:u w:val="single"/>
        </w:rPr>
      </w:pPr>
      <w:r w:rsidRPr="005D5F0A">
        <w:rPr>
          <w:szCs w:val="22"/>
          <w:u w:val="single"/>
        </w:rPr>
        <w:t>Vartojimo metodas</w:t>
      </w:r>
    </w:p>
    <w:p w:rsidR="0083113F" w:rsidRDefault="0083113F" w:rsidP="0083113F">
      <w:pPr>
        <w:rPr>
          <w:szCs w:val="22"/>
        </w:rPr>
      </w:pPr>
      <w:r>
        <w:rPr>
          <w:szCs w:val="22"/>
        </w:rPr>
        <w:t>L</w:t>
      </w:r>
      <w:r w:rsidRPr="00320B79">
        <w:rPr>
          <w:szCs w:val="22"/>
        </w:rPr>
        <w:t>eisti į raumenis arba lėtai (per 2-3 minutes) į veną. Draudžiama leisti į arteriją.</w:t>
      </w:r>
    </w:p>
    <w:p w:rsidR="0083113F" w:rsidRPr="00B96B88" w:rsidRDefault="0083113F" w:rsidP="0083113F">
      <w:pPr>
        <w:rPr>
          <w:szCs w:val="22"/>
        </w:rPr>
      </w:pPr>
      <w:r>
        <w:rPr>
          <w:noProof/>
          <w:szCs w:val="24"/>
        </w:rPr>
        <w:t>Vaistinio preparato skiedimo</w:t>
      </w:r>
      <w:r w:rsidRPr="00B34FA1">
        <w:rPr>
          <w:noProof/>
          <w:szCs w:val="24"/>
        </w:rPr>
        <w:t xml:space="preserve"> prieš vartojant instrukc</w:t>
      </w:r>
      <w:r>
        <w:rPr>
          <w:noProof/>
          <w:szCs w:val="24"/>
        </w:rPr>
        <w:t xml:space="preserve">ija pateikiama 6.6 </w:t>
      </w:r>
      <w:r w:rsidRPr="00B34FA1">
        <w:rPr>
          <w:noProof/>
          <w:szCs w:val="24"/>
        </w:rPr>
        <w:t>skyriuje</w:t>
      </w:r>
      <w:r>
        <w:rPr>
          <w:noProof/>
          <w:szCs w:val="24"/>
        </w:rPr>
        <w:t>.</w:t>
      </w:r>
    </w:p>
    <w:p w:rsidR="0083113F" w:rsidRPr="00B96B88" w:rsidRDefault="0083113F" w:rsidP="0083113F">
      <w:pPr>
        <w:rPr>
          <w:szCs w:val="22"/>
        </w:rPr>
      </w:pPr>
    </w:p>
    <w:p w:rsidR="0083113F" w:rsidRPr="00B96B88" w:rsidRDefault="0083113F" w:rsidP="0083113F">
      <w:pPr>
        <w:numPr>
          <w:ilvl w:val="1"/>
          <w:numId w:val="2"/>
        </w:numPr>
        <w:rPr>
          <w:b/>
          <w:szCs w:val="22"/>
        </w:rPr>
      </w:pPr>
      <w:r w:rsidRPr="00B96B88">
        <w:rPr>
          <w:b/>
          <w:szCs w:val="22"/>
        </w:rPr>
        <w:t>Kontraindikacijos</w:t>
      </w:r>
    </w:p>
    <w:p w:rsidR="0083113F" w:rsidRPr="00B96B88" w:rsidRDefault="0083113F" w:rsidP="0083113F">
      <w:pPr>
        <w:rPr>
          <w:b/>
          <w:szCs w:val="22"/>
        </w:rPr>
      </w:pPr>
    </w:p>
    <w:p w:rsidR="0083113F" w:rsidRPr="00B96B88" w:rsidRDefault="0083113F" w:rsidP="0083113F">
      <w:pPr>
        <w:rPr>
          <w:szCs w:val="22"/>
        </w:rPr>
      </w:pPr>
      <w:r w:rsidRPr="00B96B88">
        <w:rPr>
          <w:szCs w:val="22"/>
        </w:rPr>
        <w:t>Padidėjęs jautrumas klemastinui, kitokiems panašios struktūros antihistamininiams vaistiniams preparatams arba bet kuriai 6.1 skyriuje nurodytai pagalbinei medžiagai.</w:t>
      </w:r>
    </w:p>
    <w:p w:rsidR="0083113F" w:rsidRPr="00B96B88" w:rsidRDefault="0083113F" w:rsidP="0083113F">
      <w:pPr>
        <w:rPr>
          <w:szCs w:val="22"/>
        </w:rPr>
      </w:pPr>
    </w:p>
    <w:p w:rsidR="0083113F" w:rsidRPr="00B96B88" w:rsidRDefault="0083113F" w:rsidP="0083113F">
      <w:pPr>
        <w:rPr>
          <w:szCs w:val="22"/>
        </w:rPr>
      </w:pPr>
      <w:r w:rsidRPr="00B96B88">
        <w:rPr>
          <w:szCs w:val="22"/>
        </w:rPr>
        <w:t>Tavegyl injekcinio tirpalo:</w:t>
      </w:r>
    </w:p>
    <w:p w:rsidR="0083113F" w:rsidRPr="00B96B88" w:rsidRDefault="0083113F" w:rsidP="0083113F">
      <w:pPr>
        <w:numPr>
          <w:ilvl w:val="0"/>
          <w:numId w:val="1"/>
        </w:numPr>
        <w:ind w:left="284" w:hanging="284"/>
        <w:rPr>
          <w:szCs w:val="22"/>
        </w:rPr>
      </w:pPr>
      <w:r w:rsidRPr="00B96B88">
        <w:rPr>
          <w:szCs w:val="22"/>
        </w:rPr>
        <w:t>draudžiama vartoti pacientams, kuriems yra porfirija;</w:t>
      </w:r>
    </w:p>
    <w:p w:rsidR="0083113F" w:rsidRPr="00B96B88" w:rsidRDefault="0083113F" w:rsidP="0083113F">
      <w:pPr>
        <w:numPr>
          <w:ilvl w:val="0"/>
          <w:numId w:val="1"/>
        </w:numPr>
        <w:ind w:left="284" w:hanging="284"/>
        <w:rPr>
          <w:szCs w:val="22"/>
        </w:rPr>
      </w:pPr>
      <w:r w:rsidRPr="00B96B88">
        <w:rPr>
          <w:szCs w:val="22"/>
        </w:rPr>
        <w:t>draudžiama vartoti jaunesniems kaip 1 metų vaikams.</w:t>
      </w:r>
    </w:p>
    <w:p w:rsidR="0083113F" w:rsidRPr="00B96B88" w:rsidRDefault="0083113F" w:rsidP="0083113F">
      <w:pPr>
        <w:ind w:left="567" w:hanging="567"/>
        <w:rPr>
          <w:szCs w:val="22"/>
        </w:rPr>
      </w:pPr>
    </w:p>
    <w:p w:rsidR="0083113F" w:rsidRPr="00B96B88" w:rsidRDefault="0083113F" w:rsidP="0083113F">
      <w:pPr>
        <w:ind w:left="567" w:hanging="567"/>
        <w:rPr>
          <w:b/>
          <w:szCs w:val="22"/>
        </w:rPr>
      </w:pPr>
      <w:r w:rsidRPr="00B96B88">
        <w:rPr>
          <w:b/>
          <w:szCs w:val="22"/>
        </w:rPr>
        <w:t>4.4</w:t>
      </w:r>
      <w:r w:rsidRPr="00B96B88">
        <w:rPr>
          <w:b/>
          <w:szCs w:val="22"/>
        </w:rPr>
        <w:tab/>
        <w:t>Specialūs įspėjimai ir atsargumo priemonės</w:t>
      </w:r>
    </w:p>
    <w:p w:rsidR="0083113F" w:rsidRPr="00B96B88" w:rsidRDefault="0083113F" w:rsidP="0083113F">
      <w:pPr>
        <w:ind w:left="567" w:hanging="567"/>
        <w:rPr>
          <w:szCs w:val="22"/>
        </w:rPr>
      </w:pPr>
    </w:p>
    <w:p w:rsidR="0083113F" w:rsidRPr="00B96B88" w:rsidRDefault="0083113F" w:rsidP="0083113F">
      <w:pPr>
        <w:ind w:left="10"/>
        <w:rPr>
          <w:szCs w:val="22"/>
        </w:rPr>
      </w:pPr>
      <w:r w:rsidRPr="00B96B88">
        <w:rPr>
          <w:szCs w:val="22"/>
        </w:rPr>
        <w:t>Antihistamininių vaistinių preparatų atsargiai reikia vartoti pacientams, sergantiems:</w:t>
      </w:r>
    </w:p>
    <w:p w:rsidR="0083113F" w:rsidRPr="00B96B88" w:rsidRDefault="0083113F" w:rsidP="0083113F">
      <w:pPr>
        <w:numPr>
          <w:ilvl w:val="0"/>
          <w:numId w:val="9"/>
        </w:numPr>
        <w:rPr>
          <w:szCs w:val="22"/>
        </w:rPr>
      </w:pPr>
      <w:r w:rsidRPr="00B96B88">
        <w:rPr>
          <w:szCs w:val="22"/>
        </w:rPr>
        <w:t>uždaro kampo glaukoma;</w:t>
      </w:r>
    </w:p>
    <w:p w:rsidR="0083113F" w:rsidRPr="00B96B88" w:rsidRDefault="0083113F" w:rsidP="0083113F">
      <w:pPr>
        <w:numPr>
          <w:ilvl w:val="0"/>
          <w:numId w:val="9"/>
        </w:numPr>
        <w:rPr>
          <w:szCs w:val="22"/>
        </w:rPr>
      </w:pPr>
      <w:r w:rsidRPr="00B96B88">
        <w:rPr>
          <w:bCs/>
          <w:szCs w:val="22"/>
        </w:rPr>
        <w:t xml:space="preserve">stenozę sukeliančia </w:t>
      </w:r>
      <w:r w:rsidRPr="00B96B88">
        <w:rPr>
          <w:szCs w:val="22"/>
        </w:rPr>
        <w:t>peptine opa;</w:t>
      </w:r>
    </w:p>
    <w:p w:rsidR="0083113F" w:rsidRPr="00B96B88" w:rsidRDefault="0083113F" w:rsidP="0083113F">
      <w:pPr>
        <w:numPr>
          <w:ilvl w:val="0"/>
          <w:numId w:val="9"/>
        </w:numPr>
        <w:rPr>
          <w:szCs w:val="22"/>
        </w:rPr>
      </w:pPr>
      <w:r w:rsidRPr="00B96B88">
        <w:rPr>
          <w:szCs w:val="22"/>
        </w:rPr>
        <w:t>prievarčio ir dvylikapirštės žarnos susiaurėjimu;</w:t>
      </w:r>
    </w:p>
    <w:p w:rsidR="0083113F" w:rsidRPr="00B96B88" w:rsidRDefault="0083113F" w:rsidP="0083113F">
      <w:pPr>
        <w:numPr>
          <w:ilvl w:val="0"/>
          <w:numId w:val="9"/>
        </w:numPr>
        <w:rPr>
          <w:szCs w:val="22"/>
        </w:rPr>
      </w:pPr>
      <w:r w:rsidRPr="00B96B88">
        <w:rPr>
          <w:szCs w:val="22"/>
        </w:rPr>
        <w:t>prostatos hipertrofija, dėl kurios po nusišlapinimo šlapimo pūslėje lieka šlapimo, bei šlapimo pūslės kaklelio obstrukcija;</w:t>
      </w:r>
    </w:p>
    <w:p w:rsidR="0083113F" w:rsidRPr="00B96B88" w:rsidRDefault="0083113F" w:rsidP="0083113F">
      <w:pPr>
        <w:numPr>
          <w:ilvl w:val="0"/>
          <w:numId w:val="9"/>
        </w:numPr>
        <w:rPr>
          <w:szCs w:val="22"/>
        </w:rPr>
      </w:pPr>
      <w:r w:rsidRPr="00B96B88">
        <w:rPr>
          <w:szCs w:val="22"/>
        </w:rPr>
        <w:t>atsargiai vartoti epilepsija sergantiems pacientams.</w:t>
      </w:r>
    </w:p>
    <w:p w:rsidR="0083113F" w:rsidRPr="00B96B88" w:rsidRDefault="0083113F" w:rsidP="0083113F">
      <w:pPr>
        <w:ind w:left="42"/>
        <w:rPr>
          <w:szCs w:val="22"/>
        </w:rPr>
      </w:pPr>
      <w:r w:rsidRPr="00B96B88">
        <w:rPr>
          <w:szCs w:val="22"/>
        </w:rPr>
        <w:t>Vaikams ir senyvo amžiaus pacientams stebimas didesnis nepageidaujamų reakcijų pasireiškimo dažnis.</w:t>
      </w:r>
    </w:p>
    <w:p w:rsidR="0083113F" w:rsidRPr="00B96B88" w:rsidRDefault="0083113F" w:rsidP="0083113F">
      <w:pPr>
        <w:ind w:left="42"/>
        <w:rPr>
          <w:szCs w:val="22"/>
        </w:rPr>
      </w:pPr>
      <w:r w:rsidRPr="00B96B88">
        <w:rPr>
          <w:szCs w:val="22"/>
        </w:rPr>
        <w:t xml:space="preserve">Tavegyl ampulėje (2 ml) yra </w:t>
      </w:r>
      <w:r w:rsidRPr="00B96B88">
        <w:t>90 mg</w:t>
      </w:r>
      <w:r w:rsidRPr="00B96B88" w:rsidDel="003E45D3">
        <w:rPr>
          <w:szCs w:val="22"/>
        </w:rPr>
        <w:t xml:space="preserve"> </w:t>
      </w:r>
      <w:r w:rsidRPr="00B96B88">
        <w:rPr>
          <w:szCs w:val="22"/>
        </w:rPr>
        <w:t xml:space="preserve">yra sorbitolio </w:t>
      </w:r>
      <w:r w:rsidRPr="00B96B88">
        <w:t>(E420)</w:t>
      </w:r>
      <w:r w:rsidRPr="00B96B88">
        <w:rPr>
          <w:szCs w:val="22"/>
        </w:rPr>
        <w:t>. Šio vaistinio preparato negalima vartoti pacientams, kuriems nustatytas retas paveldimas sutrikimas – fruktozės netoleravimas.</w:t>
      </w:r>
    </w:p>
    <w:p w:rsidR="0083113F" w:rsidRPr="00B96B88" w:rsidRDefault="0083113F" w:rsidP="0083113F">
      <w:pPr>
        <w:ind w:left="42"/>
        <w:rPr>
          <w:szCs w:val="22"/>
        </w:rPr>
      </w:pPr>
      <w:r w:rsidRPr="00B96B88">
        <w:rPr>
          <w:szCs w:val="22"/>
        </w:rPr>
        <w:t>Vaistinio preparato sudėtyje yra etanolio (alkoholio): šio vaisto sudėtyje (2 ml) yra 140 mg 96</w:t>
      </w:r>
      <w:r>
        <w:rPr>
          <w:szCs w:val="22"/>
        </w:rPr>
        <w:t> </w:t>
      </w:r>
      <w:r w:rsidRPr="00B96B88">
        <w:rPr>
          <w:szCs w:val="22"/>
        </w:rPr>
        <w:t>% etanolio (atitinka 2,6 ml alaus, 1,1 ml vyno). Kenksmingas sergantiems alkoholizmu. Būtina atsižvelgti nėščiosioms, žindyvėms, vaikams ir didelės rizikos grupės (pvz., sergantiems kepenų ligomis ar epilepsija) pacientams.</w:t>
      </w:r>
    </w:p>
    <w:p w:rsidR="0083113F" w:rsidRPr="00B96B88" w:rsidRDefault="0083113F" w:rsidP="0083113F">
      <w:pPr>
        <w:widowControl w:val="0"/>
        <w:ind w:right="278"/>
        <w:jc w:val="both"/>
        <w:rPr>
          <w:szCs w:val="22"/>
        </w:rPr>
      </w:pPr>
    </w:p>
    <w:p w:rsidR="0083113F" w:rsidRPr="00B96B88" w:rsidRDefault="0083113F" w:rsidP="0083113F">
      <w:pPr>
        <w:ind w:left="567" w:hanging="567"/>
        <w:rPr>
          <w:b/>
          <w:szCs w:val="22"/>
        </w:rPr>
      </w:pPr>
      <w:r w:rsidRPr="00B96B88">
        <w:rPr>
          <w:b/>
          <w:szCs w:val="22"/>
        </w:rPr>
        <w:t>4.5</w:t>
      </w:r>
      <w:r w:rsidRPr="00B96B88">
        <w:rPr>
          <w:b/>
          <w:szCs w:val="22"/>
        </w:rPr>
        <w:tab/>
        <w:t>Sąveika su kitais vaistiniais preparatais ir kitokia sąveika</w:t>
      </w:r>
    </w:p>
    <w:p w:rsidR="0083113F" w:rsidRPr="00B96B88" w:rsidRDefault="0083113F" w:rsidP="0083113F">
      <w:pPr>
        <w:ind w:left="567" w:hanging="567"/>
        <w:rPr>
          <w:szCs w:val="22"/>
        </w:rPr>
      </w:pPr>
    </w:p>
    <w:p w:rsidR="0083113F" w:rsidRPr="00B96B88" w:rsidRDefault="0083113F" w:rsidP="0083113F">
      <w:pPr>
        <w:rPr>
          <w:szCs w:val="22"/>
        </w:rPr>
      </w:pPr>
      <w:r w:rsidRPr="00B96B88">
        <w:rPr>
          <w:szCs w:val="22"/>
        </w:rPr>
        <w:t>Antihistamininiai vaist</w:t>
      </w:r>
      <w:r>
        <w:rPr>
          <w:szCs w:val="22"/>
        </w:rPr>
        <w:t>iniai preparat</w:t>
      </w:r>
      <w:r w:rsidRPr="00B96B88">
        <w:rPr>
          <w:szCs w:val="22"/>
        </w:rPr>
        <w:t>ai gali stiprinti</w:t>
      </w:r>
      <w:r>
        <w:rPr>
          <w:szCs w:val="22"/>
        </w:rPr>
        <w:t xml:space="preserve"> centrinę nervų sistemą </w:t>
      </w:r>
      <w:r w:rsidRPr="00D63606">
        <w:rPr>
          <w:szCs w:val="22"/>
        </w:rPr>
        <w:t>(CNS)</w:t>
      </w:r>
      <w:r>
        <w:rPr>
          <w:szCs w:val="22"/>
        </w:rPr>
        <w:t xml:space="preserve"> slopinančių vaistinių preparatų, įskaitant</w:t>
      </w:r>
      <w:r w:rsidRPr="00B96B88">
        <w:rPr>
          <w:szCs w:val="22"/>
        </w:rPr>
        <w:t xml:space="preserve"> migdom</w:t>
      </w:r>
      <w:r>
        <w:rPr>
          <w:szCs w:val="22"/>
        </w:rPr>
        <w:t>uosius</w:t>
      </w:r>
      <w:r w:rsidRPr="00B96B88">
        <w:rPr>
          <w:szCs w:val="22"/>
        </w:rPr>
        <w:t xml:space="preserve">, </w:t>
      </w:r>
      <w:r>
        <w:rPr>
          <w:szCs w:val="22"/>
        </w:rPr>
        <w:t xml:space="preserve">antidepresantus (triciklius ir monoaminooksidazės inhibitorius (MAOI), opioidinius </w:t>
      </w:r>
      <w:r w:rsidRPr="00B96B88">
        <w:rPr>
          <w:szCs w:val="22"/>
        </w:rPr>
        <w:t>analgetik</w:t>
      </w:r>
      <w:r>
        <w:rPr>
          <w:szCs w:val="22"/>
        </w:rPr>
        <w:t>us,</w:t>
      </w:r>
      <w:r w:rsidRPr="00B96B88">
        <w:rPr>
          <w:szCs w:val="22"/>
        </w:rPr>
        <w:t xml:space="preserve"> narkozę sukelianči</w:t>
      </w:r>
      <w:r>
        <w:rPr>
          <w:szCs w:val="22"/>
        </w:rPr>
        <w:t>as</w:t>
      </w:r>
      <w:r w:rsidRPr="00B96B88">
        <w:rPr>
          <w:szCs w:val="22"/>
        </w:rPr>
        <w:t xml:space="preserve"> medžiag</w:t>
      </w:r>
      <w:r>
        <w:rPr>
          <w:szCs w:val="22"/>
        </w:rPr>
        <w:t>as</w:t>
      </w:r>
      <w:r w:rsidRPr="00B96B88">
        <w:rPr>
          <w:szCs w:val="22"/>
        </w:rPr>
        <w:t>, psichiką veikianči</w:t>
      </w:r>
      <w:r>
        <w:rPr>
          <w:szCs w:val="22"/>
        </w:rPr>
        <w:t>us</w:t>
      </w:r>
      <w:r w:rsidRPr="00B96B88">
        <w:rPr>
          <w:szCs w:val="22"/>
        </w:rPr>
        <w:t xml:space="preserve"> vaist</w:t>
      </w:r>
      <w:r>
        <w:rPr>
          <w:szCs w:val="22"/>
        </w:rPr>
        <w:t>inius preparatus</w:t>
      </w:r>
      <w:r w:rsidRPr="00B96B88">
        <w:rPr>
          <w:szCs w:val="22"/>
        </w:rPr>
        <w:t xml:space="preserve"> ir alkohol</w:t>
      </w:r>
      <w:r>
        <w:rPr>
          <w:szCs w:val="22"/>
        </w:rPr>
        <w:t>į,</w:t>
      </w:r>
      <w:r w:rsidRPr="00B96B88">
        <w:rPr>
          <w:szCs w:val="22"/>
        </w:rPr>
        <w:t xml:space="preserve"> raminamąjį poveikį.</w:t>
      </w:r>
    </w:p>
    <w:p w:rsidR="0083113F" w:rsidRPr="00B96B88" w:rsidRDefault="0083113F" w:rsidP="0083113F">
      <w:pPr>
        <w:rPr>
          <w:szCs w:val="22"/>
        </w:rPr>
      </w:pPr>
      <w:r w:rsidRPr="00B96B88">
        <w:rPr>
          <w:szCs w:val="22"/>
        </w:rPr>
        <w:t>MAO inhibitoriai ilgina ir stiprina antihistamininių vaist</w:t>
      </w:r>
      <w:r>
        <w:rPr>
          <w:szCs w:val="22"/>
        </w:rPr>
        <w:t>inių preparat</w:t>
      </w:r>
      <w:r w:rsidRPr="00B96B88">
        <w:rPr>
          <w:szCs w:val="22"/>
        </w:rPr>
        <w:t>ų anticholinerginį poveikį.</w:t>
      </w:r>
    </w:p>
    <w:p w:rsidR="0083113F" w:rsidRPr="00B96B88" w:rsidRDefault="0083113F" w:rsidP="0083113F">
      <w:pPr>
        <w:ind w:left="567" w:hanging="567"/>
        <w:rPr>
          <w:szCs w:val="22"/>
        </w:rPr>
      </w:pPr>
    </w:p>
    <w:p w:rsidR="0083113F" w:rsidRPr="00B96B88" w:rsidRDefault="0083113F" w:rsidP="0083113F">
      <w:pPr>
        <w:ind w:left="567" w:hanging="567"/>
        <w:rPr>
          <w:b/>
          <w:szCs w:val="22"/>
        </w:rPr>
      </w:pPr>
      <w:r w:rsidRPr="00B96B88">
        <w:rPr>
          <w:b/>
          <w:szCs w:val="22"/>
        </w:rPr>
        <w:t>4.6</w:t>
      </w:r>
      <w:r w:rsidRPr="00B96B88">
        <w:rPr>
          <w:b/>
          <w:szCs w:val="22"/>
        </w:rPr>
        <w:tab/>
        <w:t>Vaisingumas, nėštumo ir žindymo laikotarpis</w:t>
      </w:r>
    </w:p>
    <w:p w:rsidR="0083113F" w:rsidRPr="00B96B88" w:rsidRDefault="0083113F" w:rsidP="0083113F">
      <w:pPr>
        <w:ind w:left="567" w:hanging="567"/>
        <w:rPr>
          <w:szCs w:val="22"/>
        </w:rPr>
      </w:pPr>
    </w:p>
    <w:p w:rsidR="0083113F" w:rsidRDefault="0083113F" w:rsidP="0083113F">
      <w:pPr>
        <w:rPr>
          <w:szCs w:val="22"/>
        </w:rPr>
      </w:pPr>
      <w:r w:rsidRPr="00B96B88">
        <w:rPr>
          <w:szCs w:val="22"/>
        </w:rPr>
        <w:t>Nėščioms moterims ir žindyvėms Tavegyl vartoti negalima, nebent moters klinikinė būklė yra tokia, kad ją būtina gydyti</w:t>
      </w:r>
      <w:r>
        <w:rPr>
          <w:szCs w:val="22"/>
        </w:rPr>
        <w:t>.</w:t>
      </w:r>
    </w:p>
    <w:p w:rsidR="0083113F" w:rsidRPr="00B96B88" w:rsidRDefault="0083113F" w:rsidP="0083113F">
      <w:pPr>
        <w:rPr>
          <w:szCs w:val="22"/>
        </w:rPr>
      </w:pPr>
    </w:p>
    <w:p w:rsidR="0083113F" w:rsidRPr="00B96B88" w:rsidRDefault="0083113F" w:rsidP="0083113F">
      <w:pPr>
        <w:ind w:left="567" w:hanging="567"/>
        <w:rPr>
          <w:b/>
          <w:szCs w:val="22"/>
        </w:rPr>
      </w:pPr>
      <w:r w:rsidRPr="00B96B88">
        <w:rPr>
          <w:b/>
          <w:szCs w:val="22"/>
        </w:rPr>
        <w:t>4.7</w:t>
      </w:r>
      <w:r w:rsidRPr="00B96B88">
        <w:rPr>
          <w:b/>
          <w:szCs w:val="22"/>
        </w:rPr>
        <w:tab/>
        <w:t>Poveikis gebėjimui vairuoti ir valdyti mechanizmus</w:t>
      </w:r>
    </w:p>
    <w:p w:rsidR="0083113F" w:rsidRPr="00B96B88" w:rsidRDefault="0083113F" w:rsidP="0083113F">
      <w:pPr>
        <w:ind w:left="567" w:hanging="567"/>
        <w:rPr>
          <w:szCs w:val="22"/>
        </w:rPr>
      </w:pPr>
    </w:p>
    <w:p w:rsidR="0083113F" w:rsidRPr="00B96B88" w:rsidRDefault="0083113F" w:rsidP="0083113F">
      <w:pPr>
        <w:rPr>
          <w:szCs w:val="22"/>
        </w:rPr>
      </w:pPr>
      <w:r w:rsidRPr="00B96B88">
        <w:rPr>
          <w:szCs w:val="22"/>
        </w:rPr>
        <w:t xml:space="preserve">Tavegyl </w:t>
      </w:r>
      <w:r w:rsidRPr="00B34FA1">
        <w:rPr>
          <w:noProof/>
          <w:szCs w:val="24"/>
        </w:rPr>
        <w:t>gebėjimą vairuoti ir valdyti mechanizmus veikia vidutiniškai</w:t>
      </w:r>
      <w:r>
        <w:rPr>
          <w:noProof/>
          <w:szCs w:val="24"/>
        </w:rPr>
        <w:t>, kadangi veiklioji medžiaga klemastinas gali sukelti raminamąjį poveikį.</w:t>
      </w:r>
    </w:p>
    <w:p w:rsidR="0083113F" w:rsidRPr="00B96B88" w:rsidRDefault="0083113F" w:rsidP="0083113F">
      <w:pPr>
        <w:rPr>
          <w:szCs w:val="22"/>
        </w:rPr>
      </w:pPr>
    </w:p>
    <w:p w:rsidR="0083113F" w:rsidRPr="00B96B88" w:rsidRDefault="0083113F" w:rsidP="0083113F">
      <w:pPr>
        <w:ind w:left="567" w:hanging="567"/>
        <w:rPr>
          <w:b/>
          <w:szCs w:val="22"/>
        </w:rPr>
      </w:pPr>
      <w:r w:rsidRPr="00B96B88">
        <w:rPr>
          <w:b/>
          <w:szCs w:val="22"/>
        </w:rPr>
        <w:t>4.8</w:t>
      </w:r>
      <w:r w:rsidRPr="00B96B88">
        <w:rPr>
          <w:b/>
          <w:szCs w:val="22"/>
        </w:rPr>
        <w:tab/>
        <w:t>Nepageidaujamas poveikis</w:t>
      </w:r>
    </w:p>
    <w:p w:rsidR="0083113F" w:rsidRPr="00B96B88" w:rsidRDefault="0083113F" w:rsidP="0083113F">
      <w:pPr>
        <w:ind w:left="567" w:hanging="567"/>
        <w:rPr>
          <w:szCs w:val="22"/>
        </w:rPr>
      </w:pPr>
    </w:p>
    <w:p w:rsidR="0083113F" w:rsidRPr="00B96B88" w:rsidRDefault="0083113F" w:rsidP="0083113F">
      <w:pPr>
        <w:rPr>
          <w:szCs w:val="22"/>
        </w:rPr>
      </w:pPr>
      <w:r w:rsidRPr="00B96B88">
        <w:rPr>
          <w:szCs w:val="22"/>
        </w:rPr>
        <w:t xml:space="preserve">Toliau išdėstyti nepageidaujamo poveikio reiškiniai yra suklasifikuoti pagal organų sistemų klases ir pasireiškimo dažnį. </w:t>
      </w:r>
      <w:r w:rsidRPr="006B115D">
        <w:rPr>
          <w:szCs w:val="22"/>
        </w:rPr>
        <w:t>Nepageidaujamo poveikio dažnis apibūdinamas taip</w:t>
      </w:r>
      <w:r w:rsidRPr="00B96B88">
        <w:rPr>
          <w:szCs w:val="22"/>
        </w:rPr>
        <w:t>: labai dažn</w:t>
      </w:r>
      <w:r>
        <w:rPr>
          <w:szCs w:val="22"/>
        </w:rPr>
        <w:t>as</w:t>
      </w:r>
      <w:r w:rsidRPr="00B96B88">
        <w:rPr>
          <w:szCs w:val="22"/>
        </w:rPr>
        <w:t xml:space="preserve"> (</w:t>
      </w:r>
      <w:r w:rsidRPr="00B96B88">
        <w:rPr>
          <w:szCs w:val="22"/>
        </w:rPr>
        <w:sym w:font="Symbol" w:char="F0B3"/>
      </w:r>
      <w:r w:rsidRPr="00B96B88">
        <w:rPr>
          <w:szCs w:val="22"/>
        </w:rPr>
        <w:t>1/10), dažn</w:t>
      </w:r>
      <w:r>
        <w:rPr>
          <w:szCs w:val="22"/>
        </w:rPr>
        <w:t>as</w:t>
      </w:r>
      <w:r w:rsidRPr="00B96B88">
        <w:rPr>
          <w:szCs w:val="22"/>
        </w:rPr>
        <w:t xml:space="preserve"> (</w:t>
      </w:r>
      <w:r w:rsidRPr="00B96B88">
        <w:rPr>
          <w:szCs w:val="22"/>
        </w:rPr>
        <w:sym w:font="Symbol" w:char="F0B3"/>
      </w:r>
      <w:r w:rsidRPr="00B96B88">
        <w:rPr>
          <w:szCs w:val="22"/>
        </w:rPr>
        <w:t xml:space="preserve"> 1/100, &lt;1/10), nedažn</w:t>
      </w:r>
      <w:r>
        <w:rPr>
          <w:szCs w:val="22"/>
        </w:rPr>
        <w:t>as</w:t>
      </w:r>
      <w:r w:rsidRPr="00B96B88">
        <w:rPr>
          <w:szCs w:val="22"/>
        </w:rPr>
        <w:t xml:space="preserve"> (</w:t>
      </w:r>
      <w:r w:rsidRPr="00B96B88">
        <w:rPr>
          <w:szCs w:val="22"/>
        </w:rPr>
        <w:sym w:font="Symbol" w:char="F0B3"/>
      </w:r>
      <w:r w:rsidRPr="00B96B88">
        <w:rPr>
          <w:szCs w:val="22"/>
        </w:rPr>
        <w:t xml:space="preserve"> 1/1 000, &lt;1/100), ret</w:t>
      </w:r>
      <w:r>
        <w:rPr>
          <w:szCs w:val="22"/>
        </w:rPr>
        <w:t>as</w:t>
      </w:r>
      <w:r w:rsidRPr="00B96B88">
        <w:rPr>
          <w:szCs w:val="22"/>
        </w:rPr>
        <w:t xml:space="preserve"> (</w:t>
      </w:r>
      <w:r w:rsidRPr="00B96B88">
        <w:rPr>
          <w:szCs w:val="22"/>
        </w:rPr>
        <w:sym w:font="Symbol" w:char="F0B3"/>
      </w:r>
      <w:r w:rsidRPr="00B96B88">
        <w:rPr>
          <w:szCs w:val="22"/>
        </w:rPr>
        <w:t xml:space="preserve"> 1/10 000, &lt;1/1 000), labai ret</w:t>
      </w:r>
      <w:r>
        <w:rPr>
          <w:szCs w:val="22"/>
        </w:rPr>
        <w:t>as</w:t>
      </w:r>
      <w:r w:rsidRPr="00B96B88">
        <w:rPr>
          <w:szCs w:val="22"/>
        </w:rPr>
        <w:t xml:space="preserve"> (&lt;10 000)</w:t>
      </w:r>
      <w:r>
        <w:rPr>
          <w:szCs w:val="22"/>
        </w:rPr>
        <w:t xml:space="preserve"> </w:t>
      </w:r>
      <w:r>
        <w:rPr>
          <w:szCs w:val="22"/>
        </w:rPr>
        <w:lastRenderedPageBreak/>
        <w:t xml:space="preserve">arba </w:t>
      </w:r>
      <w:r>
        <w:t>nežinomas (negali būti apskaičiuotas</w:t>
      </w:r>
      <w:r w:rsidRPr="00466093">
        <w:t xml:space="preserve"> pagal turimus duomenis)</w:t>
      </w:r>
      <w:r w:rsidRPr="00B96B88">
        <w:rPr>
          <w:szCs w:val="22"/>
        </w:rPr>
        <w:t>.</w:t>
      </w:r>
      <w:r>
        <w:rPr>
          <w:szCs w:val="22"/>
        </w:rPr>
        <w:t xml:space="preserve"> Kiekvienoje dažnio grupėje nepageidaujamos reakcijos išdėstytos mažėjančio sunkumo tvarka.</w:t>
      </w:r>
    </w:p>
    <w:p w:rsidR="0083113F" w:rsidRDefault="0083113F" w:rsidP="0083113F">
      <w:pPr>
        <w:rPr>
          <w:szCs w:val="22"/>
        </w:rPr>
      </w:pPr>
    </w:p>
    <w:p w:rsidR="0083113F" w:rsidRDefault="0083113F" w:rsidP="0083113F">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83113F" w:rsidRPr="00E10EF8" w:rsidTr="00B65273">
        <w:tc>
          <w:tcPr>
            <w:tcW w:w="4643" w:type="dxa"/>
          </w:tcPr>
          <w:p w:rsidR="0083113F" w:rsidRPr="00E10EF8" w:rsidRDefault="0083113F" w:rsidP="00B65273">
            <w:pPr>
              <w:rPr>
                <w:szCs w:val="22"/>
                <w:u w:val="single"/>
              </w:rPr>
            </w:pPr>
            <w:r w:rsidRPr="00E10EF8">
              <w:rPr>
                <w:szCs w:val="22"/>
                <w:u w:val="single"/>
              </w:rPr>
              <w:t>Organų sistemų klasė</w:t>
            </w:r>
          </w:p>
          <w:p w:rsidR="0083113F" w:rsidRPr="00E10EF8" w:rsidRDefault="0083113F" w:rsidP="00B65273">
            <w:pPr>
              <w:rPr>
                <w:szCs w:val="22"/>
              </w:rPr>
            </w:pPr>
            <w:r w:rsidRPr="00E10EF8">
              <w:rPr>
                <w:szCs w:val="22"/>
              </w:rPr>
              <w:t>Dažnis</w:t>
            </w:r>
          </w:p>
        </w:tc>
        <w:tc>
          <w:tcPr>
            <w:tcW w:w="4643" w:type="dxa"/>
          </w:tcPr>
          <w:p w:rsidR="0083113F" w:rsidRPr="00E10EF8" w:rsidRDefault="0083113F" w:rsidP="00B65273">
            <w:pPr>
              <w:rPr>
                <w:szCs w:val="22"/>
              </w:rPr>
            </w:pPr>
            <w:r w:rsidRPr="00E10EF8">
              <w:rPr>
                <w:szCs w:val="22"/>
              </w:rPr>
              <w:t>Nepageidaujama reakcija</w:t>
            </w:r>
          </w:p>
        </w:tc>
      </w:tr>
      <w:tr w:rsidR="0083113F" w:rsidRPr="00E10EF8" w:rsidTr="00B65273">
        <w:tc>
          <w:tcPr>
            <w:tcW w:w="4643" w:type="dxa"/>
          </w:tcPr>
          <w:p w:rsidR="0083113F" w:rsidRPr="00E10EF8" w:rsidRDefault="0083113F" w:rsidP="00B65273">
            <w:pPr>
              <w:ind w:left="567" w:hanging="567"/>
              <w:rPr>
                <w:bCs/>
                <w:iCs/>
                <w:szCs w:val="22"/>
                <w:u w:val="single"/>
              </w:rPr>
            </w:pPr>
            <w:r w:rsidRPr="00E10EF8">
              <w:rPr>
                <w:bCs/>
                <w:iCs/>
                <w:szCs w:val="22"/>
                <w:u w:val="single"/>
              </w:rPr>
              <w:t>Imuninės sistemos sutrikimai</w:t>
            </w:r>
          </w:p>
          <w:p w:rsidR="0083113F" w:rsidRPr="00E10EF8" w:rsidRDefault="0083113F" w:rsidP="00B65273">
            <w:pPr>
              <w:rPr>
                <w:szCs w:val="22"/>
              </w:rPr>
            </w:pPr>
          </w:p>
          <w:p w:rsidR="0083113F" w:rsidRPr="00E10EF8" w:rsidRDefault="0083113F" w:rsidP="00B65273">
            <w:pPr>
              <w:rPr>
                <w:szCs w:val="22"/>
              </w:rPr>
            </w:pPr>
            <w:r w:rsidRPr="00E10EF8">
              <w:rPr>
                <w:szCs w:val="22"/>
              </w:rPr>
              <w:t>Nedažn</w:t>
            </w:r>
            <w:r>
              <w:rPr>
                <w:szCs w:val="22"/>
              </w:rPr>
              <w:t>as</w:t>
            </w:r>
          </w:p>
          <w:p w:rsidR="0083113F" w:rsidRPr="00E10EF8" w:rsidRDefault="0083113F" w:rsidP="00B65273">
            <w:pPr>
              <w:rPr>
                <w:szCs w:val="22"/>
              </w:rPr>
            </w:pPr>
          </w:p>
          <w:p w:rsidR="0083113F" w:rsidRPr="00E10EF8" w:rsidRDefault="0083113F" w:rsidP="00B65273">
            <w:pPr>
              <w:rPr>
                <w:szCs w:val="22"/>
              </w:rPr>
            </w:pPr>
          </w:p>
          <w:p w:rsidR="0083113F" w:rsidRPr="00E10EF8" w:rsidRDefault="0083113F" w:rsidP="00B65273">
            <w:pPr>
              <w:rPr>
                <w:szCs w:val="22"/>
              </w:rPr>
            </w:pPr>
            <w:r w:rsidRPr="00E10EF8">
              <w:rPr>
                <w:szCs w:val="22"/>
              </w:rPr>
              <w:t>Ret</w:t>
            </w:r>
            <w:r>
              <w:rPr>
                <w:szCs w:val="22"/>
              </w:rPr>
              <w:t>as</w:t>
            </w:r>
          </w:p>
        </w:tc>
        <w:tc>
          <w:tcPr>
            <w:tcW w:w="4643" w:type="dxa"/>
          </w:tcPr>
          <w:p w:rsidR="0083113F" w:rsidRPr="00E10EF8" w:rsidRDefault="0083113F" w:rsidP="00B65273">
            <w:pPr>
              <w:rPr>
                <w:szCs w:val="22"/>
              </w:rPr>
            </w:pPr>
          </w:p>
          <w:p w:rsidR="0083113F" w:rsidRPr="00E10EF8" w:rsidRDefault="0083113F" w:rsidP="00B65273">
            <w:pPr>
              <w:rPr>
                <w:szCs w:val="22"/>
              </w:rPr>
            </w:pPr>
          </w:p>
          <w:p w:rsidR="0083113F" w:rsidRPr="00E10EF8" w:rsidRDefault="0083113F" w:rsidP="00B65273">
            <w:pPr>
              <w:rPr>
                <w:szCs w:val="22"/>
              </w:rPr>
            </w:pPr>
            <w:r w:rsidRPr="00E10EF8">
              <w:rPr>
                <w:szCs w:val="22"/>
              </w:rPr>
              <w:t>Padidėjusio jautrumo reakcijos, dispnėja, hipotenzija</w:t>
            </w:r>
          </w:p>
          <w:p w:rsidR="0083113F" w:rsidRPr="00E10EF8" w:rsidRDefault="0083113F" w:rsidP="00B65273">
            <w:pPr>
              <w:rPr>
                <w:szCs w:val="22"/>
              </w:rPr>
            </w:pPr>
          </w:p>
          <w:p w:rsidR="0083113F" w:rsidRPr="00E10EF8" w:rsidRDefault="0083113F" w:rsidP="00B65273">
            <w:pPr>
              <w:rPr>
                <w:szCs w:val="22"/>
              </w:rPr>
            </w:pPr>
            <w:r w:rsidRPr="00E10EF8">
              <w:rPr>
                <w:szCs w:val="22"/>
              </w:rPr>
              <w:t>Anafilaksinis šokas</w:t>
            </w:r>
          </w:p>
        </w:tc>
      </w:tr>
      <w:tr w:rsidR="0083113F" w:rsidRPr="00E10EF8" w:rsidTr="00B65273">
        <w:tc>
          <w:tcPr>
            <w:tcW w:w="4643" w:type="dxa"/>
          </w:tcPr>
          <w:p w:rsidR="0083113F" w:rsidRPr="00E10EF8" w:rsidRDefault="0083113F" w:rsidP="00B65273">
            <w:pPr>
              <w:ind w:left="567" w:hanging="567"/>
              <w:rPr>
                <w:b/>
                <w:bCs/>
                <w:iCs/>
                <w:szCs w:val="22"/>
                <w:u w:val="single"/>
              </w:rPr>
            </w:pPr>
            <w:r w:rsidRPr="00E10EF8">
              <w:rPr>
                <w:bCs/>
                <w:iCs/>
                <w:szCs w:val="22"/>
                <w:u w:val="single"/>
              </w:rPr>
              <w:t>Psichikos sutrikimai</w:t>
            </w:r>
          </w:p>
          <w:p w:rsidR="0083113F" w:rsidRPr="00E10EF8" w:rsidRDefault="0083113F" w:rsidP="00B65273">
            <w:pPr>
              <w:rPr>
                <w:szCs w:val="22"/>
              </w:rPr>
            </w:pPr>
          </w:p>
          <w:p w:rsidR="0083113F" w:rsidRPr="00E10EF8" w:rsidRDefault="0083113F" w:rsidP="00B65273">
            <w:pPr>
              <w:rPr>
                <w:szCs w:val="22"/>
              </w:rPr>
            </w:pPr>
            <w:r w:rsidRPr="00E10EF8">
              <w:rPr>
                <w:szCs w:val="22"/>
              </w:rPr>
              <w:t>Ret</w:t>
            </w:r>
            <w:r>
              <w:rPr>
                <w:szCs w:val="22"/>
              </w:rPr>
              <w:t>as</w:t>
            </w:r>
          </w:p>
        </w:tc>
        <w:tc>
          <w:tcPr>
            <w:tcW w:w="4643" w:type="dxa"/>
          </w:tcPr>
          <w:p w:rsidR="0083113F" w:rsidRPr="00E10EF8" w:rsidRDefault="0083113F" w:rsidP="00B65273">
            <w:pPr>
              <w:rPr>
                <w:szCs w:val="22"/>
              </w:rPr>
            </w:pPr>
          </w:p>
          <w:p w:rsidR="0083113F" w:rsidRPr="00E10EF8" w:rsidRDefault="0083113F" w:rsidP="00B65273">
            <w:pPr>
              <w:rPr>
                <w:szCs w:val="22"/>
              </w:rPr>
            </w:pPr>
          </w:p>
          <w:p w:rsidR="0083113F" w:rsidRPr="00E10EF8" w:rsidRDefault="0083113F" w:rsidP="00B65273">
            <w:pPr>
              <w:rPr>
                <w:szCs w:val="22"/>
              </w:rPr>
            </w:pPr>
            <w:r w:rsidRPr="00E10EF8">
              <w:rPr>
                <w:szCs w:val="22"/>
              </w:rPr>
              <w:t>Jaudrumas, ypač vaikams</w:t>
            </w:r>
          </w:p>
        </w:tc>
      </w:tr>
      <w:tr w:rsidR="0083113F" w:rsidRPr="00E10EF8" w:rsidTr="00B65273">
        <w:tc>
          <w:tcPr>
            <w:tcW w:w="4643" w:type="dxa"/>
          </w:tcPr>
          <w:p w:rsidR="0083113F" w:rsidRPr="00E10EF8" w:rsidRDefault="0083113F" w:rsidP="00B65273">
            <w:pPr>
              <w:ind w:left="567" w:hanging="567"/>
              <w:rPr>
                <w:bCs/>
                <w:szCs w:val="22"/>
                <w:u w:val="single"/>
              </w:rPr>
            </w:pPr>
            <w:r w:rsidRPr="00E10EF8">
              <w:rPr>
                <w:bCs/>
                <w:iCs/>
                <w:szCs w:val="22"/>
                <w:u w:val="single"/>
              </w:rPr>
              <w:t>Nervų sistemos sutrikimai</w:t>
            </w:r>
          </w:p>
          <w:p w:rsidR="0083113F" w:rsidRPr="00E10EF8" w:rsidRDefault="0083113F" w:rsidP="00B65273">
            <w:pPr>
              <w:rPr>
                <w:szCs w:val="22"/>
              </w:rPr>
            </w:pPr>
            <w:r w:rsidRPr="00E10EF8">
              <w:rPr>
                <w:szCs w:val="22"/>
              </w:rPr>
              <w:t>Dažn</w:t>
            </w:r>
            <w:r>
              <w:rPr>
                <w:szCs w:val="22"/>
              </w:rPr>
              <w:t>as</w:t>
            </w:r>
          </w:p>
          <w:p w:rsidR="0083113F" w:rsidRPr="00E10EF8" w:rsidRDefault="0083113F" w:rsidP="00B65273">
            <w:pPr>
              <w:rPr>
                <w:szCs w:val="22"/>
              </w:rPr>
            </w:pPr>
            <w:r w:rsidRPr="00E10EF8">
              <w:rPr>
                <w:szCs w:val="22"/>
              </w:rPr>
              <w:t>Nedažn</w:t>
            </w:r>
            <w:r>
              <w:rPr>
                <w:szCs w:val="22"/>
              </w:rPr>
              <w:t>as</w:t>
            </w:r>
          </w:p>
          <w:p w:rsidR="0083113F" w:rsidRPr="00E10EF8" w:rsidRDefault="0083113F" w:rsidP="00B65273">
            <w:pPr>
              <w:rPr>
                <w:szCs w:val="22"/>
              </w:rPr>
            </w:pPr>
            <w:r w:rsidRPr="00E10EF8">
              <w:rPr>
                <w:szCs w:val="22"/>
              </w:rPr>
              <w:t>Ret</w:t>
            </w:r>
            <w:r>
              <w:rPr>
                <w:szCs w:val="22"/>
              </w:rPr>
              <w:t>as</w:t>
            </w:r>
          </w:p>
        </w:tc>
        <w:tc>
          <w:tcPr>
            <w:tcW w:w="4643" w:type="dxa"/>
          </w:tcPr>
          <w:p w:rsidR="0083113F" w:rsidRPr="00E10EF8" w:rsidRDefault="0083113F" w:rsidP="00B65273">
            <w:pPr>
              <w:rPr>
                <w:szCs w:val="22"/>
              </w:rPr>
            </w:pPr>
          </w:p>
          <w:p w:rsidR="0083113F" w:rsidRPr="00E10EF8" w:rsidRDefault="0083113F" w:rsidP="00B65273">
            <w:pPr>
              <w:rPr>
                <w:szCs w:val="22"/>
              </w:rPr>
            </w:pPr>
            <w:r w:rsidRPr="00E10EF8">
              <w:rPr>
                <w:szCs w:val="22"/>
              </w:rPr>
              <w:t>Nuovargis, mieguistumas</w:t>
            </w:r>
          </w:p>
          <w:p w:rsidR="0083113F" w:rsidRPr="00E10EF8" w:rsidRDefault="0083113F" w:rsidP="00B65273">
            <w:pPr>
              <w:rPr>
                <w:szCs w:val="22"/>
              </w:rPr>
            </w:pPr>
            <w:r w:rsidRPr="00E10EF8">
              <w:rPr>
                <w:szCs w:val="22"/>
              </w:rPr>
              <w:t>Svaigulys</w:t>
            </w:r>
          </w:p>
          <w:p w:rsidR="0083113F" w:rsidRPr="00E10EF8" w:rsidRDefault="0083113F" w:rsidP="00B65273">
            <w:pPr>
              <w:rPr>
                <w:szCs w:val="22"/>
              </w:rPr>
            </w:pPr>
            <w:r w:rsidRPr="00E10EF8">
              <w:rPr>
                <w:szCs w:val="22"/>
              </w:rPr>
              <w:t>Galvos skausmas</w:t>
            </w:r>
          </w:p>
        </w:tc>
      </w:tr>
      <w:tr w:rsidR="0083113F" w:rsidRPr="00E10EF8" w:rsidTr="00B65273">
        <w:tc>
          <w:tcPr>
            <w:tcW w:w="4643" w:type="dxa"/>
          </w:tcPr>
          <w:p w:rsidR="0083113F" w:rsidRPr="00E10EF8" w:rsidRDefault="0083113F" w:rsidP="00B65273">
            <w:pPr>
              <w:ind w:left="567" w:hanging="567"/>
              <w:rPr>
                <w:bCs/>
                <w:iCs/>
                <w:szCs w:val="22"/>
                <w:u w:val="single"/>
              </w:rPr>
            </w:pPr>
            <w:r w:rsidRPr="00E10EF8">
              <w:rPr>
                <w:bCs/>
                <w:iCs/>
                <w:szCs w:val="22"/>
                <w:u w:val="single"/>
              </w:rPr>
              <w:t>Širdies sutrikimai</w:t>
            </w:r>
          </w:p>
          <w:p w:rsidR="0083113F" w:rsidRPr="00E10EF8" w:rsidRDefault="0083113F" w:rsidP="00B65273">
            <w:pPr>
              <w:rPr>
                <w:szCs w:val="22"/>
              </w:rPr>
            </w:pPr>
            <w:r w:rsidRPr="00E10EF8">
              <w:rPr>
                <w:szCs w:val="22"/>
              </w:rPr>
              <w:t>Labai ret</w:t>
            </w:r>
            <w:r>
              <w:rPr>
                <w:szCs w:val="22"/>
              </w:rPr>
              <w:t>as</w:t>
            </w:r>
          </w:p>
        </w:tc>
        <w:tc>
          <w:tcPr>
            <w:tcW w:w="4643" w:type="dxa"/>
          </w:tcPr>
          <w:p w:rsidR="0083113F" w:rsidRPr="00E10EF8" w:rsidRDefault="0083113F" w:rsidP="00B65273">
            <w:pPr>
              <w:rPr>
                <w:szCs w:val="22"/>
              </w:rPr>
            </w:pPr>
          </w:p>
          <w:p w:rsidR="0083113F" w:rsidRPr="00E10EF8" w:rsidRDefault="0083113F" w:rsidP="00B65273">
            <w:pPr>
              <w:rPr>
                <w:szCs w:val="22"/>
              </w:rPr>
            </w:pPr>
            <w:r w:rsidRPr="00E10EF8">
              <w:rPr>
                <w:szCs w:val="22"/>
              </w:rPr>
              <w:t>Tachikardija</w:t>
            </w:r>
          </w:p>
        </w:tc>
      </w:tr>
      <w:tr w:rsidR="0083113F" w:rsidRPr="00E10EF8" w:rsidTr="00B65273">
        <w:tc>
          <w:tcPr>
            <w:tcW w:w="4643" w:type="dxa"/>
          </w:tcPr>
          <w:p w:rsidR="0083113F" w:rsidRPr="00E10EF8" w:rsidRDefault="0083113F" w:rsidP="00B65273">
            <w:pPr>
              <w:ind w:left="567" w:hanging="567"/>
              <w:rPr>
                <w:bCs/>
                <w:iCs/>
                <w:szCs w:val="22"/>
                <w:u w:val="single"/>
              </w:rPr>
            </w:pPr>
            <w:r w:rsidRPr="00E10EF8">
              <w:rPr>
                <w:bCs/>
                <w:iCs/>
                <w:szCs w:val="22"/>
                <w:u w:val="single"/>
              </w:rPr>
              <w:t>Virškinimo trakto sutrikimai</w:t>
            </w:r>
          </w:p>
          <w:p w:rsidR="0083113F" w:rsidRPr="00E10EF8" w:rsidRDefault="0083113F" w:rsidP="00B65273">
            <w:pPr>
              <w:rPr>
                <w:szCs w:val="22"/>
              </w:rPr>
            </w:pPr>
            <w:r w:rsidRPr="00E10EF8">
              <w:rPr>
                <w:szCs w:val="22"/>
              </w:rPr>
              <w:t>Ret</w:t>
            </w:r>
            <w:r>
              <w:rPr>
                <w:szCs w:val="22"/>
              </w:rPr>
              <w:t>as</w:t>
            </w:r>
          </w:p>
          <w:p w:rsidR="0083113F" w:rsidRPr="00E10EF8" w:rsidRDefault="0083113F" w:rsidP="00B65273">
            <w:pPr>
              <w:rPr>
                <w:szCs w:val="22"/>
              </w:rPr>
            </w:pPr>
          </w:p>
          <w:p w:rsidR="0083113F" w:rsidRPr="00E10EF8" w:rsidRDefault="0083113F" w:rsidP="00B65273">
            <w:pPr>
              <w:rPr>
                <w:szCs w:val="22"/>
              </w:rPr>
            </w:pPr>
            <w:r w:rsidRPr="00E10EF8">
              <w:rPr>
                <w:szCs w:val="22"/>
              </w:rPr>
              <w:t>Labai ret</w:t>
            </w:r>
            <w:r>
              <w:rPr>
                <w:szCs w:val="22"/>
              </w:rPr>
              <w:t>as</w:t>
            </w:r>
          </w:p>
        </w:tc>
        <w:tc>
          <w:tcPr>
            <w:tcW w:w="4643" w:type="dxa"/>
          </w:tcPr>
          <w:p w:rsidR="0083113F" w:rsidRPr="00E10EF8" w:rsidRDefault="0083113F" w:rsidP="00B65273">
            <w:pPr>
              <w:rPr>
                <w:szCs w:val="22"/>
              </w:rPr>
            </w:pPr>
          </w:p>
          <w:p w:rsidR="0083113F" w:rsidRPr="00E10EF8" w:rsidRDefault="0083113F" w:rsidP="00B65273">
            <w:pPr>
              <w:rPr>
                <w:szCs w:val="22"/>
              </w:rPr>
            </w:pPr>
            <w:r w:rsidRPr="00E10EF8">
              <w:rPr>
                <w:szCs w:val="22"/>
              </w:rPr>
              <w:t>Skrandžio skausmas, pykinimas, burnos džiūvimas</w:t>
            </w:r>
          </w:p>
          <w:p w:rsidR="0083113F" w:rsidRPr="00E10EF8" w:rsidRDefault="0083113F" w:rsidP="00B65273">
            <w:pPr>
              <w:rPr>
                <w:szCs w:val="22"/>
              </w:rPr>
            </w:pPr>
            <w:r w:rsidRPr="00E10EF8">
              <w:rPr>
                <w:szCs w:val="22"/>
              </w:rPr>
              <w:t>Vidurių užkietėjimas</w:t>
            </w:r>
          </w:p>
        </w:tc>
      </w:tr>
      <w:tr w:rsidR="0083113F" w:rsidRPr="00E10EF8" w:rsidTr="00B65273">
        <w:tc>
          <w:tcPr>
            <w:tcW w:w="4643" w:type="dxa"/>
          </w:tcPr>
          <w:p w:rsidR="0083113F" w:rsidRPr="00E10EF8" w:rsidRDefault="0083113F" w:rsidP="00B65273">
            <w:pPr>
              <w:ind w:left="567" w:hanging="567"/>
              <w:rPr>
                <w:bCs/>
                <w:iCs/>
                <w:szCs w:val="22"/>
                <w:u w:val="single"/>
              </w:rPr>
            </w:pPr>
            <w:r w:rsidRPr="00E10EF8">
              <w:rPr>
                <w:bCs/>
                <w:iCs/>
                <w:szCs w:val="22"/>
                <w:u w:val="single"/>
              </w:rPr>
              <w:t>Odos ir poodinio audinio sutrikimai</w:t>
            </w:r>
          </w:p>
          <w:p w:rsidR="0083113F" w:rsidRPr="00E10EF8" w:rsidRDefault="0083113F" w:rsidP="00B65273">
            <w:pPr>
              <w:rPr>
                <w:szCs w:val="22"/>
              </w:rPr>
            </w:pPr>
            <w:r w:rsidRPr="00E10EF8">
              <w:rPr>
                <w:szCs w:val="22"/>
              </w:rPr>
              <w:t>Ret</w:t>
            </w:r>
            <w:r>
              <w:rPr>
                <w:szCs w:val="22"/>
              </w:rPr>
              <w:t>as</w:t>
            </w:r>
          </w:p>
        </w:tc>
        <w:tc>
          <w:tcPr>
            <w:tcW w:w="4643" w:type="dxa"/>
          </w:tcPr>
          <w:p w:rsidR="0083113F" w:rsidRPr="00E10EF8" w:rsidRDefault="0083113F" w:rsidP="00B65273">
            <w:pPr>
              <w:rPr>
                <w:szCs w:val="22"/>
              </w:rPr>
            </w:pPr>
          </w:p>
          <w:p w:rsidR="0083113F" w:rsidRPr="00E10EF8" w:rsidRDefault="0083113F" w:rsidP="00B65273">
            <w:pPr>
              <w:rPr>
                <w:szCs w:val="22"/>
              </w:rPr>
            </w:pPr>
            <w:r w:rsidRPr="00E10EF8">
              <w:rPr>
                <w:szCs w:val="22"/>
              </w:rPr>
              <w:t xml:space="preserve">Odos </w:t>
            </w:r>
            <w:r>
              <w:rPr>
                <w:szCs w:val="22"/>
              </w:rPr>
              <w:t>iš</w:t>
            </w:r>
            <w:r w:rsidRPr="00E10EF8">
              <w:rPr>
                <w:szCs w:val="22"/>
              </w:rPr>
              <w:t>bėrimas</w:t>
            </w:r>
          </w:p>
        </w:tc>
      </w:tr>
    </w:tbl>
    <w:p w:rsidR="0083113F" w:rsidRPr="00B96B88" w:rsidRDefault="0083113F" w:rsidP="0083113F">
      <w:pPr>
        <w:rPr>
          <w:szCs w:val="22"/>
        </w:rPr>
      </w:pPr>
    </w:p>
    <w:p w:rsidR="0083113F" w:rsidRPr="00B96B88" w:rsidRDefault="0083113F" w:rsidP="0083113F">
      <w:pPr>
        <w:pStyle w:val="Pagrindinistekstas2"/>
        <w:spacing w:after="0" w:line="240" w:lineRule="auto"/>
        <w:rPr>
          <w:szCs w:val="22"/>
        </w:rPr>
      </w:pPr>
      <w:r w:rsidRPr="00B96B88">
        <w:rPr>
          <w:szCs w:val="22"/>
        </w:rPr>
        <w:t>Klemastinas, kaip ir kiti antihistamininiai vaistiniai preparatai, gali sukelti miego sutrikimus, depresiją, drebulį, traukulius, kepenų funkcijos sutrikimą, šlapimo susilaikymą, neryškų matymą, padidėjusį jautrumą šviesai ir angioneurozinę edemą. Tačiau šie išvardyti nepageidaujami reiškiniai nepastebėti vartojant Tavegyl.</w:t>
      </w:r>
    </w:p>
    <w:p w:rsidR="0083113F" w:rsidRPr="00B96B88" w:rsidRDefault="0083113F" w:rsidP="0083113F">
      <w:pPr>
        <w:pStyle w:val="Pagrindinistekstas2"/>
        <w:spacing w:after="0" w:line="240" w:lineRule="auto"/>
        <w:rPr>
          <w:szCs w:val="22"/>
        </w:rPr>
      </w:pPr>
    </w:p>
    <w:p w:rsidR="0083113F" w:rsidRPr="00B96B88" w:rsidRDefault="0083113F" w:rsidP="0083113F">
      <w:pPr>
        <w:tabs>
          <w:tab w:val="left" w:pos="567"/>
        </w:tabs>
        <w:autoSpaceDE w:val="0"/>
        <w:autoSpaceDN w:val="0"/>
        <w:adjustRightInd w:val="0"/>
        <w:spacing w:line="260" w:lineRule="exact"/>
        <w:jc w:val="both"/>
        <w:rPr>
          <w:snapToGrid w:val="0"/>
          <w:szCs w:val="24"/>
          <w:u w:val="single"/>
          <w:lang w:eastAsia="en-US"/>
        </w:rPr>
      </w:pPr>
      <w:r w:rsidRPr="00B96B88">
        <w:rPr>
          <w:noProof/>
          <w:snapToGrid w:val="0"/>
          <w:szCs w:val="24"/>
          <w:u w:val="single"/>
          <w:lang w:eastAsia="en-US"/>
        </w:rPr>
        <w:t>Pranešimas apie įtariamas nepageidaujamas reakcijas</w:t>
      </w:r>
    </w:p>
    <w:p w:rsidR="0083113F" w:rsidRDefault="0083113F" w:rsidP="0083113F">
      <w:pPr>
        <w:pStyle w:val="Pagrindinistekstas2"/>
        <w:spacing w:after="0" w:line="240" w:lineRule="auto"/>
        <w:rPr>
          <w:noProof/>
          <w:szCs w:val="24"/>
          <w:lang w:val="lt-LT"/>
        </w:rPr>
      </w:pPr>
      <w:r w:rsidRPr="00B96B88">
        <w:rPr>
          <w:noProof/>
          <w:snapToGrid w:val="0"/>
          <w:szCs w:val="24"/>
          <w:lang w:eastAsia="en-US"/>
        </w:rPr>
        <w:t xml:space="preserve">Svarbu pranešti apie įtariamas nepageidaujamas reakcijas, pastebėtas po vaistinio preparato </w:t>
      </w:r>
      <w:r>
        <w:rPr>
          <w:noProof/>
          <w:snapToGrid w:val="0"/>
          <w:szCs w:val="24"/>
          <w:lang w:val="lt-LT" w:eastAsia="en-US"/>
        </w:rPr>
        <w:t>registracijos</w:t>
      </w:r>
      <w:r w:rsidRPr="00B96B88">
        <w:rPr>
          <w:noProof/>
          <w:snapToGrid w:val="0"/>
          <w:szCs w:val="24"/>
          <w:lang w:eastAsia="en-US"/>
        </w:rPr>
        <w:t>, nes tai leidžia nuolat stebėti vaistinio preparato naudos ir rizikos santykį.</w:t>
      </w:r>
      <w:r w:rsidRPr="00B96B88">
        <w:rPr>
          <w:snapToGrid w:val="0"/>
          <w:szCs w:val="24"/>
          <w:lang w:eastAsia="en-US"/>
        </w:rPr>
        <w:t xml:space="preserve"> </w:t>
      </w:r>
      <w:r w:rsidRPr="00B96B88">
        <w:rPr>
          <w:noProof/>
          <w:snapToGrid w:val="0"/>
          <w:szCs w:val="24"/>
          <w:lang w:eastAsia="en-US"/>
        </w:rPr>
        <w:t>Sveikatos priežiūros specialistai turi pranešti apie bet kokias įtariamas nepageidaujamas reakcijas, užpildę interneto svetainėje http://</w:t>
      </w:r>
      <w:hyperlink r:id="rId8" w:history="1">
        <w:r w:rsidRPr="00B96B88">
          <w:rPr>
            <w:rFonts w:eastAsia="SimSun"/>
            <w:noProof/>
            <w:snapToGrid w:val="0"/>
            <w:color w:val="0000FF"/>
            <w:szCs w:val="24"/>
            <w:u w:val="single"/>
            <w:lang w:eastAsia="en-US"/>
          </w:rPr>
          <w:t>www.vvkt.lt</w:t>
        </w:r>
      </w:hyperlink>
      <w:r w:rsidRPr="00B96B88">
        <w:rPr>
          <w:noProof/>
          <w:snapToGrid w:val="0"/>
          <w:szCs w:val="24"/>
          <w:lang w:eastAsia="en-US"/>
        </w:rPr>
        <w:t xml:space="preserve">/ esančią formą, ir </w:t>
      </w:r>
      <w:r>
        <w:rPr>
          <w:noProof/>
          <w:snapToGrid w:val="0"/>
          <w:szCs w:val="24"/>
          <w:lang w:val="lt-LT" w:eastAsia="en-US"/>
        </w:rPr>
        <w:t>pateikti</w:t>
      </w:r>
      <w:r w:rsidRPr="00B96B88">
        <w:rPr>
          <w:noProof/>
          <w:snapToGrid w:val="0"/>
          <w:szCs w:val="24"/>
          <w:lang w:eastAsia="en-US"/>
        </w:rPr>
        <w:t xml:space="preserve"> ją Valstybinei vaistų kontrolės tarnybai prie Lietuvos Respublikos sveikatos apsaugos ministerijos</w:t>
      </w:r>
      <w:r>
        <w:rPr>
          <w:noProof/>
          <w:snapToGrid w:val="0"/>
          <w:szCs w:val="24"/>
          <w:lang w:val="lt-LT" w:eastAsia="en-US"/>
        </w:rPr>
        <w:t xml:space="preserve"> </w:t>
      </w:r>
      <w:r w:rsidRPr="002A7559">
        <w:rPr>
          <w:noProof/>
          <w:snapToGrid w:val="0"/>
          <w:szCs w:val="24"/>
          <w:lang w:val="lt-LT" w:eastAsia="en-US"/>
        </w:rPr>
        <w:t>vienu iš šių būdų: raštu (adresu</w:t>
      </w:r>
      <w:r w:rsidRPr="00B96B88">
        <w:rPr>
          <w:noProof/>
          <w:snapToGrid w:val="0"/>
          <w:szCs w:val="24"/>
          <w:lang w:eastAsia="en-US"/>
        </w:rPr>
        <w:t xml:space="preserve"> Žirmūnų g. 139A, LT 09120 Vilnius</w:t>
      </w:r>
      <w:r>
        <w:rPr>
          <w:noProof/>
          <w:snapToGrid w:val="0"/>
          <w:szCs w:val="24"/>
          <w:lang w:val="lt-LT" w:eastAsia="en-US"/>
        </w:rPr>
        <w:t>)</w:t>
      </w:r>
      <w:r w:rsidRPr="00B96B88">
        <w:rPr>
          <w:noProof/>
          <w:snapToGrid w:val="0"/>
          <w:szCs w:val="24"/>
          <w:lang w:eastAsia="en-US"/>
        </w:rPr>
        <w:t xml:space="preserve">, faksu </w:t>
      </w:r>
      <w:r w:rsidRPr="001F10B8">
        <w:rPr>
          <w:noProof/>
          <w:szCs w:val="24"/>
          <w:lang w:val="lt-LT"/>
        </w:rPr>
        <w:t>(nemokamu fakso numeriu (</w:t>
      </w:r>
      <w:r w:rsidRPr="00B96B88">
        <w:rPr>
          <w:noProof/>
          <w:snapToGrid w:val="0"/>
          <w:szCs w:val="24"/>
          <w:lang w:eastAsia="en-US"/>
        </w:rPr>
        <w:t>8 800 20</w:t>
      </w:r>
      <w:r>
        <w:rPr>
          <w:noProof/>
          <w:snapToGrid w:val="0"/>
          <w:szCs w:val="24"/>
          <w:lang w:val="lt-LT" w:eastAsia="en-US"/>
        </w:rPr>
        <w:t xml:space="preserve"> </w:t>
      </w:r>
      <w:r w:rsidRPr="00B96B88">
        <w:rPr>
          <w:noProof/>
          <w:snapToGrid w:val="0"/>
          <w:szCs w:val="24"/>
          <w:lang w:eastAsia="en-US"/>
        </w:rPr>
        <w:t>131</w:t>
      </w:r>
      <w:r>
        <w:rPr>
          <w:noProof/>
          <w:snapToGrid w:val="0"/>
          <w:szCs w:val="24"/>
          <w:lang w:val="lt-LT" w:eastAsia="en-US"/>
        </w:rPr>
        <w:t>),</w:t>
      </w:r>
      <w:r w:rsidRPr="00B96B88">
        <w:rPr>
          <w:noProof/>
          <w:snapToGrid w:val="0"/>
          <w:szCs w:val="24"/>
          <w:lang w:eastAsia="en-US"/>
        </w:rPr>
        <w:t xml:space="preserve"> el</w:t>
      </w:r>
      <w:r>
        <w:rPr>
          <w:noProof/>
          <w:snapToGrid w:val="0"/>
          <w:szCs w:val="24"/>
          <w:lang w:val="lt-LT" w:eastAsia="en-US"/>
        </w:rPr>
        <w:t>ektroniniu</w:t>
      </w:r>
      <w:r w:rsidRPr="00B96B88">
        <w:rPr>
          <w:noProof/>
          <w:snapToGrid w:val="0"/>
          <w:szCs w:val="24"/>
          <w:lang w:eastAsia="en-US"/>
        </w:rPr>
        <w:t xml:space="preserve"> paštu </w:t>
      </w:r>
      <w:r>
        <w:rPr>
          <w:noProof/>
          <w:snapToGrid w:val="0"/>
          <w:szCs w:val="24"/>
          <w:lang w:val="lt-LT" w:eastAsia="en-US"/>
        </w:rPr>
        <w:t xml:space="preserve">(adresu </w:t>
      </w:r>
      <w:hyperlink r:id="rId9" w:history="1">
        <w:r w:rsidRPr="00B96B88">
          <w:rPr>
            <w:rFonts w:eastAsia="SimSun"/>
            <w:noProof/>
            <w:snapToGrid w:val="0"/>
            <w:color w:val="0000FF"/>
            <w:szCs w:val="24"/>
            <w:u w:val="single"/>
            <w:lang w:eastAsia="en-US"/>
          </w:rPr>
          <w:t>NepageidaujamaR@vvkt.lt</w:t>
        </w:r>
      </w:hyperlink>
      <w:r>
        <w:rPr>
          <w:rFonts w:eastAsia="SimSun"/>
          <w:noProof/>
          <w:snapToGrid w:val="0"/>
          <w:color w:val="0000FF"/>
          <w:szCs w:val="24"/>
          <w:u w:val="single"/>
          <w:lang w:val="lt-LT" w:eastAsia="en-US"/>
        </w:rPr>
        <w:t>)</w:t>
      </w:r>
      <w:r>
        <w:rPr>
          <w:szCs w:val="22"/>
          <w:lang w:val="lt-LT"/>
        </w:rPr>
        <w:t xml:space="preserve">, </w:t>
      </w:r>
      <w:r w:rsidRPr="001F10B8">
        <w:rPr>
          <w:noProof/>
          <w:szCs w:val="24"/>
          <w:lang w:val="lt-LT"/>
        </w:rPr>
        <w:t xml:space="preserve">per interneto svetainę </w:t>
      </w:r>
      <w:r>
        <w:rPr>
          <w:noProof/>
          <w:szCs w:val="24"/>
          <w:lang w:val="lt-LT"/>
        </w:rPr>
        <w:t>(</w:t>
      </w:r>
      <w:r w:rsidRPr="001F10B8">
        <w:rPr>
          <w:noProof/>
          <w:szCs w:val="24"/>
          <w:lang w:val="lt-LT"/>
        </w:rPr>
        <w:t xml:space="preserve">adresu </w:t>
      </w:r>
      <w:hyperlink r:id="rId10" w:history="1">
        <w:r w:rsidRPr="00ED1B69">
          <w:rPr>
            <w:rStyle w:val="Hipersaitas"/>
            <w:noProof/>
            <w:szCs w:val="24"/>
            <w:lang w:val="lt-LT"/>
          </w:rPr>
          <w:t>http://www.vvkt.lt</w:t>
        </w:r>
      </w:hyperlink>
      <w:r w:rsidRPr="001F10B8">
        <w:rPr>
          <w:noProof/>
          <w:szCs w:val="24"/>
          <w:lang w:val="lt-LT"/>
        </w:rPr>
        <w:t>)</w:t>
      </w:r>
      <w:r>
        <w:rPr>
          <w:noProof/>
          <w:szCs w:val="24"/>
          <w:lang w:val="lt-LT"/>
        </w:rPr>
        <w:t>.</w:t>
      </w:r>
    </w:p>
    <w:p w:rsidR="0083113F" w:rsidRPr="000C7C68" w:rsidRDefault="0083113F" w:rsidP="0083113F">
      <w:pPr>
        <w:pStyle w:val="Pagrindinistekstas2"/>
        <w:spacing w:after="0" w:line="240" w:lineRule="auto"/>
        <w:rPr>
          <w:b/>
          <w:szCs w:val="22"/>
          <w:lang w:val="lt-LT"/>
        </w:rPr>
      </w:pPr>
    </w:p>
    <w:p w:rsidR="0083113F" w:rsidRPr="00B96B88" w:rsidRDefault="0083113F" w:rsidP="0083113F">
      <w:pPr>
        <w:ind w:left="567" w:hanging="567"/>
        <w:rPr>
          <w:b/>
          <w:szCs w:val="22"/>
        </w:rPr>
      </w:pPr>
      <w:r w:rsidRPr="00B96B88">
        <w:rPr>
          <w:b/>
          <w:szCs w:val="22"/>
        </w:rPr>
        <w:t>4.9</w:t>
      </w:r>
      <w:r w:rsidRPr="00B96B88">
        <w:rPr>
          <w:b/>
          <w:szCs w:val="22"/>
        </w:rPr>
        <w:tab/>
        <w:t>Perdozavimas</w:t>
      </w:r>
    </w:p>
    <w:p w:rsidR="0083113F" w:rsidRPr="00B96B88" w:rsidRDefault="0083113F" w:rsidP="0083113F">
      <w:pPr>
        <w:ind w:left="567" w:hanging="567"/>
        <w:rPr>
          <w:szCs w:val="22"/>
        </w:rPr>
      </w:pPr>
    </w:p>
    <w:p w:rsidR="0083113F" w:rsidRPr="00B96B88" w:rsidRDefault="0083113F" w:rsidP="0083113F">
      <w:pPr>
        <w:rPr>
          <w:szCs w:val="22"/>
        </w:rPr>
      </w:pPr>
      <w:r w:rsidRPr="00B96B88">
        <w:rPr>
          <w:i/>
          <w:iCs/>
          <w:szCs w:val="22"/>
        </w:rPr>
        <w:t>Simptomai.</w:t>
      </w:r>
      <w:r w:rsidRPr="00B96B88">
        <w:rPr>
          <w:szCs w:val="22"/>
        </w:rPr>
        <w:t xml:space="preserve"> Perdozavus antihistamininių</w:t>
      </w:r>
      <w:r>
        <w:rPr>
          <w:szCs w:val="22"/>
        </w:rPr>
        <w:t xml:space="preserve"> vaistinių</w:t>
      </w:r>
      <w:r w:rsidRPr="00B96B88">
        <w:rPr>
          <w:szCs w:val="22"/>
        </w:rPr>
        <w:t xml:space="preserve"> preparatų, gali pasireikšti stimuliuojamasis arba slopinamasis poveikis centrinei nervų sistemai (CNS): sąmonės pritemimas, </w:t>
      </w:r>
      <w:r w:rsidRPr="00B96B88">
        <w:rPr>
          <w:rStyle w:val="hps"/>
          <w:szCs w:val="22"/>
        </w:rPr>
        <w:t>jaudrumas</w:t>
      </w:r>
      <w:r w:rsidRPr="00B96B88">
        <w:rPr>
          <w:szCs w:val="22"/>
        </w:rPr>
        <w:t xml:space="preserve">, </w:t>
      </w:r>
      <w:r w:rsidRPr="00B96B88">
        <w:rPr>
          <w:rStyle w:val="hps"/>
          <w:szCs w:val="22"/>
        </w:rPr>
        <w:t>haliucinacijos ar</w:t>
      </w:r>
      <w:r w:rsidRPr="00B96B88">
        <w:rPr>
          <w:szCs w:val="22"/>
        </w:rPr>
        <w:t xml:space="preserve"> </w:t>
      </w:r>
      <w:r w:rsidRPr="00B96B88">
        <w:rPr>
          <w:rStyle w:val="hps"/>
          <w:szCs w:val="22"/>
        </w:rPr>
        <w:t>traukuliai</w:t>
      </w:r>
      <w:r w:rsidRPr="00B96B88">
        <w:rPr>
          <w:szCs w:val="22"/>
        </w:rPr>
        <w:t>. Gali atsirasti anticholinerginio poveikio simptomų, pvz., burnos džiūvimas, pastovus vyzdžių išsiplėtimas, kraujo priplūdimas į veidą, virškinimo trakto veiklos sutrikimas bei tachikardija.</w:t>
      </w:r>
    </w:p>
    <w:p w:rsidR="0083113F" w:rsidRPr="00B96B88" w:rsidRDefault="0083113F" w:rsidP="0083113F">
      <w:pPr>
        <w:rPr>
          <w:szCs w:val="22"/>
        </w:rPr>
      </w:pPr>
      <w:r w:rsidRPr="00B96B88">
        <w:rPr>
          <w:i/>
          <w:iCs/>
          <w:szCs w:val="22"/>
        </w:rPr>
        <w:t>Gydymas</w:t>
      </w:r>
      <w:r w:rsidRPr="00B96B88">
        <w:rPr>
          <w:szCs w:val="22"/>
        </w:rPr>
        <w:t xml:space="preserve"> yra simptominis.</w:t>
      </w:r>
    </w:p>
    <w:p w:rsidR="0083113F" w:rsidRPr="00B96B88" w:rsidRDefault="0083113F" w:rsidP="0083113F">
      <w:pPr>
        <w:ind w:left="567" w:hanging="567"/>
        <w:rPr>
          <w:szCs w:val="22"/>
        </w:rPr>
      </w:pPr>
    </w:p>
    <w:p w:rsidR="0083113F" w:rsidRPr="00B96B88" w:rsidRDefault="0083113F" w:rsidP="0083113F">
      <w:pPr>
        <w:ind w:left="567" w:hanging="567"/>
        <w:rPr>
          <w:szCs w:val="22"/>
        </w:rPr>
      </w:pPr>
    </w:p>
    <w:p w:rsidR="0083113F" w:rsidRPr="00B96B88" w:rsidRDefault="0083113F" w:rsidP="0083113F">
      <w:pPr>
        <w:ind w:left="567" w:hanging="567"/>
        <w:rPr>
          <w:b/>
          <w:caps/>
          <w:szCs w:val="22"/>
        </w:rPr>
      </w:pPr>
      <w:r w:rsidRPr="00B96B88">
        <w:rPr>
          <w:b/>
          <w:caps/>
          <w:szCs w:val="22"/>
        </w:rPr>
        <w:t>5.</w:t>
      </w:r>
      <w:r w:rsidRPr="00B96B88">
        <w:rPr>
          <w:b/>
          <w:caps/>
          <w:szCs w:val="22"/>
        </w:rPr>
        <w:tab/>
      </w:r>
      <w:r w:rsidRPr="00B96B88">
        <w:rPr>
          <w:b/>
          <w:szCs w:val="22"/>
        </w:rPr>
        <w:t xml:space="preserve">FARMAKOLOGINĖS </w:t>
      </w:r>
      <w:r w:rsidRPr="00B96B88">
        <w:rPr>
          <w:b/>
          <w:caps/>
          <w:szCs w:val="22"/>
        </w:rPr>
        <w:t>savybės</w:t>
      </w:r>
    </w:p>
    <w:p w:rsidR="0083113F" w:rsidRPr="00B96B88" w:rsidRDefault="0083113F" w:rsidP="0083113F">
      <w:pPr>
        <w:ind w:left="567" w:hanging="567"/>
        <w:rPr>
          <w:szCs w:val="22"/>
        </w:rPr>
      </w:pPr>
    </w:p>
    <w:p w:rsidR="0083113F" w:rsidRPr="00B96B88" w:rsidRDefault="0083113F" w:rsidP="0083113F">
      <w:pPr>
        <w:ind w:left="567" w:hanging="567"/>
        <w:rPr>
          <w:b/>
          <w:szCs w:val="22"/>
        </w:rPr>
      </w:pPr>
      <w:r w:rsidRPr="00B96B88">
        <w:rPr>
          <w:b/>
          <w:szCs w:val="22"/>
        </w:rPr>
        <w:t>5.1</w:t>
      </w:r>
      <w:r w:rsidRPr="00B96B88">
        <w:rPr>
          <w:b/>
          <w:szCs w:val="22"/>
        </w:rPr>
        <w:tab/>
        <w:t>Farmakodinaminės savybės</w:t>
      </w:r>
    </w:p>
    <w:p w:rsidR="0083113F" w:rsidRPr="00B96B88" w:rsidRDefault="0083113F" w:rsidP="0083113F">
      <w:pPr>
        <w:ind w:left="567" w:hanging="567"/>
        <w:rPr>
          <w:szCs w:val="22"/>
        </w:rPr>
      </w:pPr>
    </w:p>
    <w:p w:rsidR="0083113F" w:rsidRPr="00B96B88" w:rsidRDefault="0083113F" w:rsidP="0083113F">
      <w:pPr>
        <w:rPr>
          <w:b/>
          <w:i/>
          <w:szCs w:val="22"/>
        </w:rPr>
      </w:pPr>
      <w:r w:rsidRPr="00B96B88">
        <w:t xml:space="preserve">Farmakoterapinė grupė - sistemiškai veikiantys antihistamininiai vaistai, aminoalkiloeteriai (H1 anatgonistai). </w:t>
      </w:r>
      <w:r w:rsidRPr="00B96B88">
        <w:rPr>
          <w:bCs/>
          <w:iCs/>
          <w:szCs w:val="22"/>
        </w:rPr>
        <w:t>ATC kodas:</w:t>
      </w:r>
      <w:r w:rsidRPr="00B96B88">
        <w:rPr>
          <w:szCs w:val="22"/>
        </w:rPr>
        <w:t xml:space="preserve"> R 06 AA 04</w:t>
      </w:r>
    </w:p>
    <w:p w:rsidR="0083113F" w:rsidRPr="00B96B88" w:rsidRDefault="0083113F" w:rsidP="0083113F">
      <w:pPr>
        <w:ind w:left="567" w:hanging="567"/>
        <w:rPr>
          <w:szCs w:val="22"/>
        </w:rPr>
      </w:pPr>
    </w:p>
    <w:p w:rsidR="0083113F" w:rsidRPr="00B96B88" w:rsidRDefault="0083113F" w:rsidP="0083113F">
      <w:pPr>
        <w:ind w:left="567" w:hanging="567"/>
        <w:rPr>
          <w:szCs w:val="22"/>
        </w:rPr>
      </w:pPr>
      <w:r w:rsidRPr="00B96B88">
        <w:rPr>
          <w:i/>
          <w:iCs/>
          <w:szCs w:val="22"/>
        </w:rPr>
        <w:t>Veikimo mechanizmas ir farmakodinaminis poveikis</w:t>
      </w:r>
      <w:r w:rsidRPr="00B96B88">
        <w:rPr>
          <w:szCs w:val="22"/>
        </w:rPr>
        <w:t>.</w:t>
      </w:r>
    </w:p>
    <w:p w:rsidR="0083113F" w:rsidRPr="00B96B88" w:rsidRDefault="0083113F" w:rsidP="0083113F">
      <w:pPr>
        <w:rPr>
          <w:bCs/>
          <w:iCs/>
          <w:szCs w:val="22"/>
        </w:rPr>
      </w:pPr>
      <w:r w:rsidRPr="00B96B88">
        <w:rPr>
          <w:szCs w:val="22"/>
        </w:rPr>
        <w:t xml:space="preserve">Tavegyl (klemastinas) yra </w:t>
      </w:r>
      <w:r w:rsidRPr="00B96B88">
        <w:rPr>
          <w:bCs/>
          <w:iCs/>
          <w:szCs w:val="22"/>
        </w:rPr>
        <w:t>H</w:t>
      </w:r>
      <w:r w:rsidRPr="00B96B88">
        <w:rPr>
          <w:bCs/>
          <w:iCs/>
          <w:szCs w:val="22"/>
          <w:vertAlign w:val="subscript"/>
        </w:rPr>
        <w:t>1</w:t>
      </w:r>
      <w:r w:rsidRPr="00B96B88">
        <w:rPr>
          <w:bCs/>
          <w:iCs/>
          <w:szCs w:val="22"/>
        </w:rPr>
        <w:t xml:space="preserve"> receptorių anatgonistas. Jis priklauso benzhidrilio eterio grupės antihistamininiams vaist</w:t>
      </w:r>
      <w:r>
        <w:rPr>
          <w:bCs/>
          <w:iCs/>
          <w:szCs w:val="22"/>
        </w:rPr>
        <w:t>iniams preparat</w:t>
      </w:r>
      <w:r w:rsidRPr="00B96B88">
        <w:rPr>
          <w:bCs/>
          <w:iCs/>
          <w:szCs w:val="22"/>
        </w:rPr>
        <w:t>ams. Tavegyl selektyviai blokuoja histamino H</w:t>
      </w:r>
      <w:r w:rsidRPr="00B96B88">
        <w:rPr>
          <w:bCs/>
          <w:iCs/>
          <w:szCs w:val="22"/>
          <w:vertAlign w:val="subscript"/>
        </w:rPr>
        <w:t>1</w:t>
      </w:r>
      <w:r w:rsidRPr="00B96B88">
        <w:rPr>
          <w:bCs/>
          <w:iCs/>
          <w:szCs w:val="22"/>
        </w:rPr>
        <w:t xml:space="preserve"> receptorius bei mažina kapiliarų laidumą. Jis sukelia stiprų antihistamininį poveikį bei slopina niežėjimą. Klemastino poveikis prasideda greitai ir gali trukti net 12 valandų.</w:t>
      </w:r>
    </w:p>
    <w:p w:rsidR="0083113F" w:rsidRPr="00B96B88" w:rsidRDefault="0083113F" w:rsidP="0083113F">
      <w:pPr>
        <w:rPr>
          <w:szCs w:val="22"/>
        </w:rPr>
      </w:pPr>
    </w:p>
    <w:p w:rsidR="0083113F" w:rsidRPr="00B96B88" w:rsidRDefault="0083113F" w:rsidP="0083113F">
      <w:pPr>
        <w:ind w:left="567" w:hanging="567"/>
        <w:rPr>
          <w:b/>
          <w:szCs w:val="22"/>
        </w:rPr>
      </w:pPr>
      <w:r w:rsidRPr="00B96B88">
        <w:rPr>
          <w:b/>
          <w:szCs w:val="22"/>
        </w:rPr>
        <w:t>5.2</w:t>
      </w:r>
      <w:r w:rsidRPr="00B96B88">
        <w:rPr>
          <w:b/>
          <w:szCs w:val="22"/>
        </w:rPr>
        <w:tab/>
        <w:t>Farmakokinetinės savybės</w:t>
      </w:r>
    </w:p>
    <w:p w:rsidR="0083113F" w:rsidRPr="00B96B88" w:rsidRDefault="0083113F" w:rsidP="0083113F">
      <w:pPr>
        <w:ind w:left="567" w:hanging="567"/>
        <w:rPr>
          <w:szCs w:val="22"/>
        </w:rPr>
      </w:pPr>
    </w:p>
    <w:p w:rsidR="0083113F" w:rsidRPr="00B96B88" w:rsidRDefault="0083113F" w:rsidP="0083113F">
      <w:pPr>
        <w:widowControl w:val="0"/>
        <w:tabs>
          <w:tab w:val="left" w:pos="0"/>
        </w:tabs>
        <w:ind w:right="276"/>
        <w:rPr>
          <w:szCs w:val="22"/>
        </w:rPr>
      </w:pPr>
      <w:r w:rsidRPr="00B96B88">
        <w:rPr>
          <w:szCs w:val="22"/>
          <w:u w:val="single"/>
        </w:rPr>
        <w:t>Pasiskirstymas</w:t>
      </w:r>
    </w:p>
    <w:p w:rsidR="0083113F" w:rsidRPr="00B96B88" w:rsidRDefault="0083113F" w:rsidP="0083113F">
      <w:pPr>
        <w:widowControl w:val="0"/>
        <w:tabs>
          <w:tab w:val="left" w:pos="0"/>
        </w:tabs>
        <w:ind w:right="276"/>
        <w:rPr>
          <w:szCs w:val="22"/>
        </w:rPr>
      </w:pPr>
      <w:r w:rsidRPr="00B96B88">
        <w:rPr>
          <w:szCs w:val="22"/>
        </w:rPr>
        <w:t>95 % klemastino jungiasi prie plazmos baltymų.</w:t>
      </w:r>
    </w:p>
    <w:p w:rsidR="0083113F" w:rsidRPr="00B96B88" w:rsidRDefault="0083113F" w:rsidP="0083113F">
      <w:pPr>
        <w:widowControl w:val="0"/>
        <w:tabs>
          <w:tab w:val="left" w:pos="0"/>
        </w:tabs>
        <w:ind w:right="276"/>
        <w:rPr>
          <w:szCs w:val="22"/>
        </w:rPr>
      </w:pPr>
    </w:p>
    <w:p w:rsidR="0083113F" w:rsidRPr="00B96B88" w:rsidRDefault="0083113F" w:rsidP="0083113F">
      <w:pPr>
        <w:widowControl w:val="0"/>
        <w:tabs>
          <w:tab w:val="left" w:pos="0"/>
        </w:tabs>
        <w:ind w:right="276"/>
        <w:rPr>
          <w:szCs w:val="22"/>
        </w:rPr>
      </w:pPr>
      <w:r w:rsidRPr="00B96B88">
        <w:rPr>
          <w:szCs w:val="22"/>
          <w:u w:val="single"/>
        </w:rPr>
        <w:t>Biotransformacija</w:t>
      </w:r>
    </w:p>
    <w:p w:rsidR="0083113F" w:rsidRPr="00B96B88" w:rsidRDefault="0083113F" w:rsidP="0083113F">
      <w:pPr>
        <w:widowControl w:val="0"/>
        <w:tabs>
          <w:tab w:val="left" w:pos="0"/>
        </w:tabs>
        <w:ind w:right="276"/>
        <w:rPr>
          <w:szCs w:val="22"/>
        </w:rPr>
      </w:pPr>
      <w:r w:rsidRPr="00B96B88">
        <w:rPr>
          <w:szCs w:val="22"/>
        </w:rPr>
        <w:t>Klemastiną ekstensyviai metabolizuoja kepenys.</w:t>
      </w:r>
    </w:p>
    <w:p w:rsidR="0083113F" w:rsidRPr="00B96B88" w:rsidRDefault="0083113F" w:rsidP="0083113F">
      <w:pPr>
        <w:widowControl w:val="0"/>
        <w:tabs>
          <w:tab w:val="left" w:pos="0"/>
        </w:tabs>
        <w:ind w:right="276"/>
        <w:rPr>
          <w:szCs w:val="22"/>
        </w:rPr>
      </w:pPr>
    </w:p>
    <w:p w:rsidR="0083113F" w:rsidRPr="00B96B88" w:rsidRDefault="0083113F" w:rsidP="0083113F">
      <w:pPr>
        <w:widowControl w:val="0"/>
        <w:tabs>
          <w:tab w:val="left" w:pos="0"/>
        </w:tabs>
        <w:ind w:right="276"/>
        <w:rPr>
          <w:szCs w:val="22"/>
        </w:rPr>
      </w:pPr>
      <w:r w:rsidRPr="00B96B88">
        <w:rPr>
          <w:szCs w:val="22"/>
          <w:u w:val="single"/>
        </w:rPr>
        <w:t>Eliminacija</w:t>
      </w:r>
    </w:p>
    <w:p w:rsidR="0083113F" w:rsidRPr="00B96B88" w:rsidRDefault="0083113F" w:rsidP="0083113F">
      <w:pPr>
        <w:widowControl w:val="0"/>
        <w:tabs>
          <w:tab w:val="left" w:pos="0"/>
        </w:tabs>
        <w:ind w:right="276"/>
        <w:rPr>
          <w:szCs w:val="22"/>
        </w:rPr>
      </w:pPr>
      <w:r w:rsidRPr="00B96B88">
        <w:rPr>
          <w:szCs w:val="22"/>
        </w:rPr>
        <w:t xml:space="preserve">Šalinimas iš plazmos yra dvifazis: pirmosios fazės metu klemastino pusinės eliminacijos periodas trunka 3,6 </w:t>
      </w:r>
      <w:r w:rsidRPr="00B96B88">
        <w:rPr>
          <w:szCs w:val="22"/>
        </w:rPr>
        <w:sym w:font="Symbol" w:char="F0B1"/>
      </w:r>
      <w:r w:rsidRPr="00B96B88">
        <w:rPr>
          <w:szCs w:val="22"/>
        </w:rPr>
        <w:t xml:space="preserve"> 0,9</w:t>
      </w:r>
      <w:r>
        <w:rPr>
          <w:szCs w:val="22"/>
        </w:rPr>
        <w:t> </w:t>
      </w:r>
      <w:r w:rsidRPr="00B96B88">
        <w:rPr>
          <w:szCs w:val="22"/>
        </w:rPr>
        <w:t xml:space="preserve">val., antrosios – 37 </w:t>
      </w:r>
      <w:r w:rsidRPr="00B96B88">
        <w:rPr>
          <w:szCs w:val="22"/>
        </w:rPr>
        <w:sym w:font="Symbol" w:char="F0B1"/>
      </w:r>
      <w:r w:rsidRPr="00B96B88">
        <w:rPr>
          <w:szCs w:val="22"/>
        </w:rPr>
        <w:t xml:space="preserve"> 16</w:t>
      </w:r>
      <w:r>
        <w:rPr>
          <w:szCs w:val="22"/>
        </w:rPr>
        <w:t> </w:t>
      </w:r>
      <w:r w:rsidRPr="00B96B88">
        <w:rPr>
          <w:szCs w:val="22"/>
        </w:rPr>
        <w:t>val. Pagrindinė dalis metabolitų (40 – 65 %) šalinama per inkstus su šlapimu. Nepakitusio vaist</w:t>
      </w:r>
      <w:r>
        <w:rPr>
          <w:szCs w:val="22"/>
        </w:rPr>
        <w:t>inio preparat</w:t>
      </w:r>
      <w:r w:rsidRPr="00B96B88">
        <w:rPr>
          <w:szCs w:val="22"/>
        </w:rPr>
        <w:t>o šlapime būna tik pėdsakų. Šiek tiek veikliosios medžiagos gali išsiskirti su žindyvės pienu.</w:t>
      </w:r>
    </w:p>
    <w:p w:rsidR="0083113F" w:rsidRPr="00B96B88" w:rsidRDefault="0083113F" w:rsidP="0083113F">
      <w:pPr>
        <w:widowControl w:val="0"/>
        <w:tabs>
          <w:tab w:val="left" w:pos="0"/>
        </w:tabs>
        <w:ind w:right="276"/>
        <w:rPr>
          <w:szCs w:val="22"/>
        </w:rPr>
      </w:pPr>
    </w:p>
    <w:p w:rsidR="0083113F" w:rsidRPr="00B96B88" w:rsidRDefault="0083113F" w:rsidP="0083113F">
      <w:pPr>
        <w:ind w:left="567" w:hanging="567"/>
        <w:rPr>
          <w:b/>
          <w:szCs w:val="22"/>
        </w:rPr>
      </w:pPr>
      <w:r w:rsidRPr="00B96B88">
        <w:rPr>
          <w:b/>
          <w:szCs w:val="22"/>
        </w:rPr>
        <w:t>5.3</w:t>
      </w:r>
      <w:r w:rsidRPr="00B96B88">
        <w:rPr>
          <w:b/>
          <w:szCs w:val="22"/>
        </w:rPr>
        <w:tab/>
        <w:t>Ikiklinikinių saugumo tyrimų duomenys</w:t>
      </w:r>
    </w:p>
    <w:p w:rsidR="0083113F" w:rsidRPr="00B96B88" w:rsidRDefault="0083113F" w:rsidP="0083113F">
      <w:pPr>
        <w:ind w:left="567" w:hanging="567"/>
        <w:rPr>
          <w:szCs w:val="22"/>
        </w:rPr>
      </w:pPr>
    </w:p>
    <w:p w:rsidR="0083113F" w:rsidRPr="00B96B88" w:rsidRDefault="0083113F" w:rsidP="0083113F">
      <w:pPr>
        <w:rPr>
          <w:snapToGrid w:val="0"/>
          <w:szCs w:val="24"/>
          <w:lang w:eastAsia="en-US"/>
        </w:rPr>
      </w:pPr>
      <w:r w:rsidRPr="00B96B88">
        <w:rPr>
          <w:noProof/>
          <w:snapToGrid w:val="0"/>
          <w:szCs w:val="24"/>
          <w:lang w:eastAsia="en-US"/>
        </w:rPr>
        <w:t>Įprastų farmakologinio saugumo, kartotinių dozių toksiškumo, genotoksiškumo, galimo kancerogeniškumo, ikiklinikinių tyrimų duomenys specifinio pavojaus</w:t>
      </w:r>
      <w:r>
        <w:rPr>
          <w:noProof/>
          <w:snapToGrid w:val="0"/>
          <w:szCs w:val="24"/>
          <w:lang w:eastAsia="en-US"/>
        </w:rPr>
        <w:t>, vartojant terapines dozes,</w:t>
      </w:r>
      <w:r w:rsidRPr="00B96B88">
        <w:rPr>
          <w:noProof/>
          <w:snapToGrid w:val="0"/>
          <w:szCs w:val="24"/>
          <w:lang w:eastAsia="en-US"/>
        </w:rPr>
        <w:t xml:space="preserve"> žmogui nerodo.</w:t>
      </w:r>
    </w:p>
    <w:p w:rsidR="0083113F" w:rsidRPr="00B96B88" w:rsidRDefault="0083113F" w:rsidP="0083113F">
      <w:pPr>
        <w:rPr>
          <w:snapToGrid w:val="0"/>
          <w:szCs w:val="24"/>
          <w:lang w:eastAsia="en-US"/>
        </w:rPr>
      </w:pPr>
    </w:p>
    <w:p w:rsidR="0083113F" w:rsidRPr="00B96B88" w:rsidRDefault="0083113F" w:rsidP="0083113F">
      <w:pPr>
        <w:rPr>
          <w:b/>
          <w:caps/>
          <w:szCs w:val="22"/>
        </w:rPr>
      </w:pPr>
      <w:r w:rsidRPr="00B96B88">
        <w:rPr>
          <w:noProof/>
          <w:snapToGrid w:val="0"/>
          <w:szCs w:val="24"/>
          <w:lang w:eastAsia="en-US"/>
        </w:rPr>
        <w:t>Toksinio poveikio reprodukcijai ir vystymuisi tyrimų su įvairiomis gyvūnų rūšimis (pelėmis, žiurkėmis, triušiais) metu teratogeninio poveikio nenustatyta. Embriotoksinis poveikis buvo pastebėtas žiurkėms tik tada, kai ekspozicija buvo tokia, kuri laikoma pakankamai viršijančia maksimalią žmogui, todėl jo klinikinė reikšmė yra maža.</w:t>
      </w:r>
    </w:p>
    <w:p w:rsidR="0083113F" w:rsidRPr="00B96B88" w:rsidRDefault="0083113F" w:rsidP="0083113F">
      <w:pPr>
        <w:ind w:left="567" w:hanging="567"/>
        <w:rPr>
          <w:caps/>
          <w:szCs w:val="22"/>
        </w:rPr>
      </w:pPr>
    </w:p>
    <w:p w:rsidR="0083113F" w:rsidRPr="00B96B88" w:rsidRDefault="0083113F" w:rsidP="0083113F">
      <w:pPr>
        <w:ind w:left="567" w:hanging="567"/>
        <w:rPr>
          <w:caps/>
          <w:szCs w:val="22"/>
        </w:rPr>
      </w:pPr>
    </w:p>
    <w:p w:rsidR="0083113F" w:rsidRPr="00B96B88" w:rsidRDefault="0083113F" w:rsidP="0083113F">
      <w:pPr>
        <w:ind w:left="567" w:hanging="567"/>
        <w:rPr>
          <w:b/>
          <w:caps/>
          <w:szCs w:val="22"/>
        </w:rPr>
      </w:pPr>
      <w:r w:rsidRPr="00B96B88">
        <w:rPr>
          <w:b/>
          <w:caps/>
          <w:szCs w:val="22"/>
        </w:rPr>
        <w:t>6.</w:t>
      </w:r>
      <w:r w:rsidRPr="00B96B88">
        <w:rPr>
          <w:b/>
          <w:caps/>
          <w:szCs w:val="22"/>
        </w:rPr>
        <w:tab/>
        <w:t>farmacinė informacija</w:t>
      </w:r>
    </w:p>
    <w:p w:rsidR="0083113F" w:rsidRPr="00B96B88" w:rsidRDefault="0083113F" w:rsidP="0083113F">
      <w:pPr>
        <w:ind w:left="567" w:hanging="567"/>
        <w:rPr>
          <w:szCs w:val="22"/>
        </w:rPr>
      </w:pPr>
    </w:p>
    <w:p w:rsidR="0083113F" w:rsidRPr="00B96B88" w:rsidRDefault="0083113F" w:rsidP="0083113F">
      <w:pPr>
        <w:ind w:left="567" w:hanging="567"/>
        <w:rPr>
          <w:b/>
          <w:szCs w:val="22"/>
        </w:rPr>
      </w:pPr>
      <w:r w:rsidRPr="00B96B88">
        <w:rPr>
          <w:b/>
          <w:szCs w:val="22"/>
        </w:rPr>
        <w:t>6.1</w:t>
      </w:r>
      <w:r w:rsidRPr="00B96B88">
        <w:rPr>
          <w:b/>
          <w:szCs w:val="22"/>
        </w:rPr>
        <w:tab/>
        <w:t>Pagalbinių medžiagų sąrašas</w:t>
      </w:r>
    </w:p>
    <w:p w:rsidR="0083113F" w:rsidRPr="00B96B88" w:rsidRDefault="0083113F" w:rsidP="0083113F">
      <w:pPr>
        <w:rPr>
          <w:szCs w:val="22"/>
        </w:rPr>
      </w:pPr>
    </w:p>
    <w:p w:rsidR="0083113F" w:rsidRPr="00B96B88" w:rsidRDefault="0083113F" w:rsidP="0083113F">
      <w:pPr>
        <w:jc w:val="both"/>
        <w:rPr>
          <w:szCs w:val="22"/>
        </w:rPr>
      </w:pPr>
      <w:r w:rsidRPr="00B96B88">
        <w:rPr>
          <w:szCs w:val="22"/>
        </w:rPr>
        <w:t>Sorbitolis (E420)</w:t>
      </w:r>
    </w:p>
    <w:p w:rsidR="0083113F" w:rsidRPr="00B96B88" w:rsidRDefault="0083113F" w:rsidP="0083113F">
      <w:pPr>
        <w:jc w:val="both"/>
        <w:rPr>
          <w:szCs w:val="22"/>
        </w:rPr>
      </w:pPr>
      <w:r w:rsidRPr="00B96B88">
        <w:rPr>
          <w:szCs w:val="22"/>
        </w:rPr>
        <w:t>96</w:t>
      </w:r>
      <w:r>
        <w:rPr>
          <w:szCs w:val="22"/>
        </w:rPr>
        <w:t> </w:t>
      </w:r>
      <w:r w:rsidRPr="00B96B88">
        <w:rPr>
          <w:szCs w:val="22"/>
        </w:rPr>
        <w:t>% etanolis</w:t>
      </w:r>
    </w:p>
    <w:p w:rsidR="0083113F" w:rsidRPr="00B96B88" w:rsidRDefault="0083113F" w:rsidP="0083113F">
      <w:pPr>
        <w:jc w:val="both"/>
        <w:rPr>
          <w:szCs w:val="22"/>
        </w:rPr>
      </w:pPr>
      <w:r w:rsidRPr="00B96B88">
        <w:rPr>
          <w:szCs w:val="22"/>
        </w:rPr>
        <w:t>Propilenglikolis</w:t>
      </w:r>
    </w:p>
    <w:p w:rsidR="0083113F" w:rsidRPr="00B96B88" w:rsidRDefault="0083113F" w:rsidP="0083113F">
      <w:pPr>
        <w:jc w:val="both"/>
        <w:rPr>
          <w:szCs w:val="22"/>
        </w:rPr>
      </w:pPr>
      <w:r w:rsidRPr="00B96B88">
        <w:rPr>
          <w:szCs w:val="22"/>
        </w:rPr>
        <w:t>Natrio citratas</w:t>
      </w:r>
    </w:p>
    <w:p w:rsidR="0083113F" w:rsidRPr="00B96B88" w:rsidRDefault="0083113F" w:rsidP="0083113F">
      <w:pPr>
        <w:jc w:val="both"/>
        <w:rPr>
          <w:szCs w:val="22"/>
        </w:rPr>
      </w:pPr>
      <w:r w:rsidRPr="00B96B88">
        <w:rPr>
          <w:szCs w:val="22"/>
        </w:rPr>
        <w:t>Injekcinis vanduo</w:t>
      </w:r>
    </w:p>
    <w:p w:rsidR="0083113F" w:rsidRPr="00B96B88" w:rsidRDefault="0083113F" w:rsidP="0083113F">
      <w:pPr>
        <w:rPr>
          <w:szCs w:val="22"/>
        </w:rPr>
      </w:pPr>
    </w:p>
    <w:p w:rsidR="0083113F" w:rsidRPr="00B96B88" w:rsidRDefault="0083113F" w:rsidP="0083113F">
      <w:pPr>
        <w:ind w:left="567" w:hanging="567"/>
        <w:rPr>
          <w:b/>
          <w:szCs w:val="22"/>
        </w:rPr>
      </w:pPr>
      <w:r w:rsidRPr="00B96B88">
        <w:rPr>
          <w:b/>
          <w:szCs w:val="22"/>
        </w:rPr>
        <w:t>6.2</w:t>
      </w:r>
      <w:r w:rsidRPr="00B96B88">
        <w:rPr>
          <w:b/>
          <w:szCs w:val="22"/>
        </w:rPr>
        <w:tab/>
        <w:t>Nesuderinamumas</w:t>
      </w:r>
    </w:p>
    <w:p w:rsidR="0083113F" w:rsidRPr="00B96B88" w:rsidRDefault="0083113F" w:rsidP="0083113F">
      <w:pPr>
        <w:ind w:left="567" w:hanging="567"/>
        <w:rPr>
          <w:szCs w:val="22"/>
        </w:rPr>
      </w:pPr>
    </w:p>
    <w:p w:rsidR="0083113F" w:rsidRPr="00B96B88" w:rsidRDefault="0083113F" w:rsidP="0083113F">
      <w:pPr>
        <w:ind w:left="567" w:hanging="567"/>
        <w:rPr>
          <w:szCs w:val="22"/>
        </w:rPr>
      </w:pPr>
      <w:r w:rsidRPr="00B96B88">
        <w:rPr>
          <w:szCs w:val="22"/>
        </w:rPr>
        <w:t>Šio vaistinio preparato negalima maišyti su kitais, išskyrus nurodytus 6.6 skyriuje.</w:t>
      </w:r>
    </w:p>
    <w:p w:rsidR="0083113F" w:rsidRPr="00B96B88" w:rsidRDefault="0083113F" w:rsidP="0083113F">
      <w:pPr>
        <w:ind w:left="567" w:hanging="567"/>
        <w:rPr>
          <w:szCs w:val="22"/>
        </w:rPr>
      </w:pPr>
    </w:p>
    <w:p w:rsidR="0083113F" w:rsidRPr="00B96B88" w:rsidRDefault="0083113F" w:rsidP="0083113F">
      <w:pPr>
        <w:ind w:left="567" w:hanging="567"/>
        <w:rPr>
          <w:b/>
          <w:szCs w:val="22"/>
        </w:rPr>
      </w:pPr>
      <w:r w:rsidRPr="00B96B88">
        <w:rPr>
          <w:b/>
          <w:szCs w:val="22"/>
        </w:rPr>
        <w:t>6.3</w:t>
      </w:r>
      <w:r w:rsidRPr="00B96B88">
        <w:rPr>
          <w:b/>
          <w:szCs w:val="22"/>
        </w:rPr>
        <w:tab/>
        <w:t>Tinkamumo laikas</w:t>
      </w:r>
    </w:p>
    <w:p w:rsidR="0083113F" w:rsidRPr="00B96B88" w:rsidRDefault="0083113F" w:rsidP="0083113F">
      <w:pPr>
        <w:ind w:left="567" w:hanging="567"/>
        <w:rPr>
          <w:szCs w:val="22"/>
        </w:rPr>
      </w:pPr>
    </w:p>
    <w:p w:rsidR="0083113F" w:rsidRPr="00B96B88" w:rsidRDefault="0083113F" w:rsidP="0083113F">
      <w:pPr>
        <w:ind w:left="567" w:hanging="567"/>
        <w:rPr>
          <w:szCs w:val="22"/>
        </w:rPr>
      </w:pPr>
      <w:r w:rsidRPr="00B96B88">
        <w:rPr>
          <w:szCs w:val="22"/>
        </w:rPr>
        <w:t>5 metai.</w:t>
      </w:r>
    </w:p>
    <w:p w:rsidR="0083113F" w:rsidRPr="00B96B88" w:rsidRDefault="0083113F" w:rsidP="0083113F">
      <w:pPr>
        <w:ind w:left="567" w:hanging="567"/>
        <w:rPr>
          <w:szCs w:val="22"/>
        </w:rPr>
      </w:pPr>
      <w:r w:rsidRPr="00B96B88">
        <w:rPr>
          <w:szCs w:val="22"/>
        </w:rPr>
        <w:t>Praskiedus vartoti nedelsiant.</w:t>
      </w:r>
    </w:p>
    <w:p w:rsidR="0083113F" w:rsidRPr="00B96B88" w:rsidRDefault="0083113F" w:rsidP="0083113F">
      <w:pPr>
        <w:ind w:left="567" w:hanging="567"/>
        <w:rPr>
          <w:szCs w:val="22"/>
        </w:rPr>
      </w:pPr>
    </w:p>
    <w:p w:rsidR="0083113F" w:rsidRPr="00B96B88" w:rsidRDefault="0083113F" w:rsidP="0083113F">
      <w:pPr>
        <w:ind w:left="567" w:hanging="567"/>
        <w:rPr>
          <w:b/>
          <w:szCs w:val="22"/>
        </w:rPr>
      </w:pPr>
      <w:r w:rsidRPr="00B96B88">
        <w:rPr>
          <w:b/>
          <w:szCs w:val="22"/>
        </w:rPr>
        <w:t>6.4</w:t>
      </w:r>
      <w:r w:rsidRPr="00B96B88">
        <w:rPr>
          <w:b/>
          <w:szCs w:val="22"/>
        </w:rPr>
        <w:tab/>
        <w:t>Specialios laikymo sąlygos</w:t>
      </w:r>
    </w:p>
    <w:p w:rsidR="0083113F" w:rsidRPr="00B96B88" w:rsidRDefault="0083113F" w:rsidP="0083113F">
      <w:pPr>
        <w:ind w:left="567" w:hanging="567"/>
        <w:rPr>
          <w:szCs w:val="22"/>
        </w:rPr>
      </w:pPr>
    </w:p>
    <w:p w:rsidR="0083113F" w:rsidRPr="00B96B88" w:rsidRDefault="0083113F" w:rsidP="0083113F">
      <w:pPr>
        <w:rPr>
          <w:szCs w:val="22"/>
        </w:rPr>
      </w:pPr>
      <w:r w:rsidRPr="00B96B88">
        <w:rPr>
          <w:noProof/>
          <w:szCs w:val="22"/>
        </w:rPr>
        <w:t>Šiam vaistiniam preparatui s</w:t>
      </w:r>
      <w:r w:rsidRPr="00B96B88">
        <w:rPr>
          <w:szCs w:val="22"/>
        </w:rPr>
        <w:t>pecialių laikymo sąlygų nereikia.</w:t>
      </w:r>
    </w:p>
    <w:p w:rsidR="0083113F" w:rsidRPr="00B96B88" w:rsidRDefault="0083113F" w:rsidP="0083113F">
      <w:pPr>
        <w:ind w:left="567" w:hanging="567"/>
        <w:rPr>
          <w:szCs w:val="22"/>
        </w:rPr>
      </w:pPr>
    </w:p>
    <w:p w:rsidR="0083113F" w:rsidRPr="00B96B88" w:rsidRDefault="0083113F" w:rsidP="0083113F">
      <w:pPr>
        <w:ind w:left="567" w:hanging="567"/>
        <w:rPr>
          <w:b/>
          <w:szCs w:val="22"/>
        </w:rPr>
      </w:pPr>
      <w:r w:rsidRPr="00B96B88">
        <w:rPr>
          <w:b/>
          <w:szCs w:val="22"/>
        </w:rPr>
        <w:t>6.5</w:t>
      </w:r>
      <w:r w:rsidRPr="00B96B88">
        <w:rPr>
          <w:b/>
          <w:szCs w:val="22"/>
        </w:rPr>
        <w:tab/>
      </w:r>
      <w:r w:rsidRPr="00B96B88">
        <w:rPr>
          <w:b/>
          <w:bCs/>
          <w:szCs w:val="22"/>
        </w:rPr>
        <w:t xml:space="preserve">Talpyklės pobūdis </w:t>
      </w:r>
      <w:r w:rsidRPr="00B96B88">
        <w:rPr>
          <w:b/>
          <w:szCs w:val="22"/>
        </w:rPr>
        <w:t>ir jos</w:t>
      </w:r>
      <w:r w:rsidRPr="00B96B88">
        <w:rPr>
          <w:szCs w:val="22"/>
        </w:rPr>
        <w:t xml:space="preserve"> </w:t>
      </w:r>
      <w:r w:rsidRPr="00B96B88">
        <w:rPr>
          <w:b/>
          <w:szCs w:val="22"/>
        </w:rPr>
        <w:t>turinys</w:t>
      </w:r>
    </w:p>
    <w:p w:rsidR="0083113F" w:rsidRPr="00B96B88" w:rsidRDefault="0083113F" w:rsidP="0083113F">
      <w:pPr>
        <w:ind w:left="567" w:hanging="567"/>
        <w:rPr>
          <w:szCs w:val="22"/>
        </w:rPr>
      </w:pPr>
    </w:p>
    <w:p w:rsidR="0083113F" w:rsidRPr="00B96B88" w:rsidRDefault="0083113F" w:rsidP="0083113F">
      <w:pPr>
        <w:ind w:left="567" w:hanging="567"/>
        <w:rPr>
          <w:szCs w:val="22"/>
        </w:rPr>
      </w:pPr>
      <w:r w:rsidRPr="00B96B88">
        <w:rPr>
          <w:szCs w:val="22"/>
        </w:rPr>
        <w:t>2 ml bespalvio I tipo stiklo ampulė.</w:t>
      </w:r>
    </w:p>
    <w:p w:rsidR="0083113F" w:rsidRPr="00B96B88" w:rsidRDefault="0083113F" w:rsidP="0083113F">
      <w:pPr>
        <w:ind w:left="567" w:hanging="567"/>
        <w:rPr>
          <w:szCs w:val="22"/>
        </w:rPr>
      </w:pPr>
      <w:r w:rsidRPr="00B96B88">
        <w:rPr>
          <w:szCs w:val="22"/>
        </w:rPr>
        <w:t>Kad ampulę būtų lengviau atidaryti, joje yra vieno taško pjūvis.</w:t>
      </w:r>
    </w:p>
    <w:p w:rsidR="0083113F" w:rsidRPr="00B96B88" w:rsidRDefault="0083113F" w:rsidP="0083113F">
      <w:pPr>
        <w:rPr>
          <w:szCs w:val="22"/>
        </w:rPr>
      </w:pPr>
      <w:r w:rsidRPr="00B96B88">
        <w:rPr>
          <w:szCs w:val="22"/>
        </w:rPr>
        <w:t>Pakuotėje yra penkios ampulės.</w:t>
      </w:r>
    </w:p>
    <w:p w:rsidR="0083113F" w:rsidRPr="00B96B88" w:rsidRDefault="0083113F" w:rsidP="0083113F">
      <w:pPr>
        <w:ind w:left="567" w:hanging="567"/>
        <w:rPr>
          <w:szCs w:val="22"/>
        </w:rPr>
      </w:pPr>
    </w:p>
    <w:p w:rsidR="0083113F" w:rsidRPr="00B96B88" w:rsidRDefault="0083113F" w:rsidP="0083113F">
      <w:pPr>
        <w:ind w:left="567" w:hanging="567"/>
        <w:rPr>
          <w:b/>
          <w:szCs w:val="22"/>
        </w:rPr>
      </w:pPr>
      <w:r w:rsidRPr="00B96B88">
        <w:rPr>
          <w:b/>
          <w:szCs w:val="22"/>
        </w:rPr>
        <w:t>6.6</w:t>
      </w:r>
      <w:r w:rsidRPr="00B96B88">
        <w:rPr>
          <w:b/>
          <w:szCs w:val="22"/>
        </w:rPr>
        <w:tab/>
        <w:t>Specialūs reikalavimai atliekoms tvarkyti vaistiniam preparatui ruošti</w:t>
      </w:r>
    </w:p>
    <w:p w:rsidR="0083113F" w:rsidRPr="00B96B88" w:rsidRDefault="0083113F" w:rsidP="0083113F">
      <w:pPr>
        <w:ind w:left="567" w:hanging="567"/>
        <w:rPr>
          <w:szCs w:val="22"/>
        </w:rPr>
      </w:pPr>
    </w:p>
    <w:p w:rsidR="0083113F" w:rsidRPr="00B96B88" w:rsidRDefault="0083113F" w:rsidP="0083113F">
      <w:pPr>
        <w:rPr>
          <w:szCs w:val="22"/>
        </w:rPr>
      </w:pPr>
      <w:r w:rsidRPr="00B96B88">
        <w:rPr>
          <w:szCs w:val="22"/>
        </w:rPr>
        <w:t>Tavegyl injekcinį tirpalą galima skiesti 0,9</w:t>
      </w:r>
      <w:r>
        <w:rPr>
          <w:szCs w:val="22"/>
        </w:rPr>
        <w:t> </w:t>
      </w:r>
      <w:r w:rsidRPr="00B96B88">
        <w:rPr>
          <w:szCs w:val="22"/>
        </w:rPr>
        <w:t>% natrio chlorido arba 5 </w:t>
      </w:r>
      <w:r w:rsidRPr="00B96B88">
        <w:rPr>
          <w:szCs w:val="22"/>
        </w:rPr>
        <w:sym w:font="Symbol" w:char="F025"/>
      </w:r>
      <w:r w:rsidRPr="00B96B88">
        <w:rPr>
          <w:szCs w:val="22"/>
        </w:rPr>
        <w:t xml:space="preserve"> gliukozės injekciniu tirpalu santykiu 1:5.</w:t>
      </w:r>
    </w:p>
    <w:p w:rsidR="0083113F" w:rsidRPr="00B96B88" w:rsidRDefault="0083113F" w:rsidP="0083113F">
      <w:pPr>
        <w:rPr>
          <w:szCs w:val="22"/>
        </w:rPr>
      </w:pPr>
      <w:r w:rsidRPr="00B96B88">
        <w:rPr>
          <w:szCs w:val="22"/>
        </w:rPr>
        <w:t>Nesuvartotą vaistinį preparatą ar atliekas reikia tvarkyti laikantis vietinių reikalavimų.</w:t>
      </w:r>
    </w:p>
    <w:p w:rsidR="0083113F" w:rsidRPr="00B96B88" w:rsidRDefault="0083113F" w:rsidP="0083113F">
      <w:pPr>
        <w:ind w:left="567" w:hanging="567"/>
        <w:rPr>
          <w:szCs w:val="22"/>
        </w:rPr>
      </w:pPr>
    </w:p>
    <w:p w:rsidR="0083113F" w:rsidRPr="00B96B88" w:rsidRDefault="0083113F" w:rsidP="0083113F">
      <w:pPr>
        <w:rPr>
          <w:caps/>
          <w:szCs w:val="22"/>
        </w:rPr>
      </w:pPr>
    </w:p>
    <w:p w:rsidR="0083113F" w:rsidRPr="00B96B88" w:rsidRDefault="0083113F" w:rsidP="0083113F">
      <w:pPr>
        <w:ind w:left="567" w:hanging="567"/>
        <w:rPr>
          <w:b/>
          <w:caps/>
          <w:szCs w:val="22"/>
        </w:rPr>
      </w:pPr>
      <w:r w:rsidRPr="00B96B88">
        <w:rPr>
          <w:b/>
          <w:caps/>
          <w:szCs w:val="22"/>
        </w:rPr>
        <w:t>7.</w:t>
      </w:r>
      <w:r w:rsidRPr="00B96B88">
        <w:rPr>
          <w:b/>
          <w:caps/>
          <w:szCs w:val="22"/>
        </w:rPr>
        <w:tab/>
      </w:r>
      <w:r w:rsidRPr="00D8682F">
        <w:rPr>
          <w:b/>
          <w:caps/>
          <w:szCs w:val="22"/>
          <w:lang w:val="x-none"/>
        </w:rPr>
        <w:t>REGISTRUOTOJAS</w:t>
      </w:r>
    </w:p>
    <w:p w:rsidR="0083113F" w:rsidRPr="00B96B88" w:rsidRDefault="0083113F" w:rsidP="0083113F">
      <w:pPr>
        <w:ind w:left="567" w:hanging="567"/>
        <w:rPr>
          <w:szCs w:val="22"/>
        </w:rPr>
      </w:pPr>
    </w:p>
    <w:p w:rsidR="007B0708" w:rsidRPr="0094593D" w:rsidRDefault="007B0708" w:rsidP="007B0708">
      <w:r w:rsidRPr="0094593D">
        <w:t>GlaxoSmithKline Dungarvan Limited</w:t>
      </w:r>
    </w:p>
    <w:p w:rsidR="007B0708" w:rsidRPr="0094593D" w:rsidRDefault="007B0708" w:rsidP="007B0708">
      <w:r w:rsidRPr="0094593D">
        <w:t>Knockbrack</w:t>
      </w:r>
    </w:p>
    <w:p w:rsidR="007B0708" w:rsidRPr="0094593D" w:rsidRDefault="007B0708" w:rsidP="007B0708">
      <w:r w:rsidRPr="0094593D">
        <w:t>Dungarvan</w:t>
      </w:r>
    </w:p>
    <w:p w:rsidR="007B0708" w:rsidRPr="0094593D" w:rsidRDefault="007B0708" w:rsidP="007B0708">
      <w:r w:rsidRPr="0094593D">
        <w:t xml:space="preserve">Co Waterford </w:t>
      </w:r>
    </w:p>
    <w:p w:rsidR="007B0708" w:rsidRPr="0094593D" w:rsidRDefault="007B0708" w:rsidP="007B0708">
      <w:r w:rsidRPr="0094593D">
        <w:t>Airija</w:t>
      </w:r>
    </w:p>
    <w:p w:rsidR="0083113F" w:rsidRPr="00B96B88" w:rsidRDefault="0083113F" w:rsidP="0083113F">
      <w:pPr>
        <w:ind w:left="567" w:hanging="567"/>
        <w:rPr>
          <w:szCs w:val="22"/>
        </w:rPr>
      </w:pPr>
    </w:p>
    <w:p w:rsidR="0083113F" w:rsidRPr="00B96B88" w:rsidRDefault="0083113F" w:rsidP="0083113F">
      <w:pPr>
        <w:ind w:left="567" w:hanging="567"/>
        <w:rPr>
          <w:szCs w:val="22"/>
        </w:rPr>
      </w:pPr>
    </w:p>
    <w:p w:rsidR="0083113F" w:rsidRPr="00B96B88" w:rsidRDefault="0083113F" w:rsidP="0083113F">
      <w:pPr>
        <w:ind w:left="567" w:hanging="567"/>
        <w:rPr>
          <w:b/>
          <w:caps/>
          <w:szCs w:val="22"/>
        </w:rPr>
      </w:pPr>
      <w:r w:rsidRPr="00B96B88">
        <w:rPr>
          <w:b/>
          <w:caps/>
          <w:szCs w:val="22"/>
        </w:rPr>
        <w:t>8.</w:t>
      </w:r>
      <w:r w:rsidRPr="00B96B88">
        <w:rPr>
          <w:b/>
          <w:caps/>
          <w:szCs w:val="22"/>
        </w:rPr>
        <w:tab/>
      </w:r>
      <w:r w:rsidRPr="00D8682F">
        <w:rPr>
          <w:b/>
          <w:caps/>
          <w:szCs w:val="22"/>
          <w:lang w:val="x-none"/>
        </w:rPr>
        <w:t xml:space="preserve">REGISTRACIJOS </w:t>
      </w:r>
      <w:r w:rsidRPr="00B96B88">
        <w:rPr>
          <w:b/>
          <w:caps/>
          <w:szCs w:val="22"/>
        </w:rPr>
        <w:t>PAŽYMĖJIMO numeris</w:t>
      </w:r>
    </w:p>
    <w:p w:rsidR="0083113F" w:rsidRPr="00B96B88" w:rsidRDefault="0083113F" w:rsidP="0083113F">
      <w:pPr>
        <w:ind w:left="567" w:hanging="567"/>
        <w:rPr>
          <w:szCs w:val="22"/>
        </w:rPr>
      </w:pPr>
    </w:p>
    <w:p w:rsidR="0083113F" w:rsidRPr="00B96B88" w:rsidRDefault="0083113F" w:rsidP="0083113F">
      <w:pPr>
        <w:ind w:left="567" w:hanging="567"/>
        <w:rPr>
          <w:szCs w:val="22"/>
        </w:rPr>
      </w:pPr>
      <w:r w:rsidRPr="00B96B88">
        <w:rPr>
          <w:szCs w:val="22"/>
        </w:rPr>
        <w:t>LT/1/94/0599/001</w:t>
      </w:r>
    </w:p>
    <w:p w:rsidR="0083113F" w:rsidRPr="00B96B88" w:rsidRDefault="0083113F" w:rsidP="0083113F">
      <w:pPr>
        <w:ind w:left="567" w:hanging="567"/>
        <w:rPr>
          <w:szCs w:val="22"/>
        </w:rPr>
      </w:pPr>
    </w:p>
    <w:p w:rsidR="0083113F" w:rsidRPr="00B96B88" w:rsidRDefault="0083113F" w:rsidP="0083113F">
      <w:pPr>
        <w:ind w:left="567" w:hanging="567"/>
        <w:rPr>
          <w:szCs w:val="22"/>
        </w:rPr>
      </w:pPr>
    </w:p>
    <w:p w:rsidR="0083113F" w:rsidRPr="00B96B88" w:rsidRDefault="0083113F" w:rsidP="0083113F">
      <w:pPr>
        <w:ind w:left="567" w:hanging="567"/>
        <w:rPr>
          <w:b/>
          <w:caps/>
          <w:szCs w:val="22"/>
        </w:rPr>
      </w:pPr>
      <w:r w:rsidRPr="00B96B88">
        <w:rPr>
          <w:b/>
          <w:caps/>
          <w:szCs w:val="22"/>
        </w:rPr>
        <w:t>9.</w:t>
      </w:r>
      <w:r w:rsidRPr="00B96B88">
        <w:rPr>
          <w:b/>
          <w:caps/>
          <w:szCs w:val="22"/>
        </w:rPr>
        <w:tab/>
      </w:r>
      <w:r w:rsidRPr="00D8682F">
        <w:rPr>
          <w:b/>
          <w:caps/>
          <w:szCs w:val="22"/>
          <w:lang w:val="x-none"/>
        </w:rPr>
        <w:t>REGISTRAVIMO / PERREGISTRAVIMO</w:t>
      </w:r>
      <w:r w:rsidRPr="00B96B88">
        <w:rPr>
          <w:b/>
          <w:caps/>
          <w:szCs w:val="22"/>
        </w:rPr>
        <w:t xml:space="preserve"> DATA</w:t>
      </w:r>
    </w:p>
    <w:p w:rsidR="0083113F" w:rsidRPr="00B96B88" w:rsidRDefault="0083113F" w:rsidP="0083113F">
      <w:pPr>
        <w:ind w:left="567" w:hanging="567"/>
        <w:rPr>
          <w:szCs w:val="22"/>
        </w:rPr>
      </w:pPr>
    </w:p>
    <w:p w:rsidR="0083113F" w:rsidRPr="00B96B88" w:rsidRDefault="0083113F" w:rsidP="0083113F">
      <w:pPr>
        <w:rPr>
          <w:szCs w:val="22"/>
        </w:rPr>
      </w:pPr>
      <w:r w:rsidRPr="000A79DC">
        <w:rPr>
          <w:noProof/>
          <w:szCs w:val="24"/>
        </w:rPr>
        <w:t xml:space="preserve">Registravimo data </w:t>
      </w:r>
      <w:r w:rsidRPr="00B96B88">
        <w:rPr>
          <w:szCs w:val="22"/>
        </w:rPr>
        <w:t>1994 m. kovo mėn. 31 d</w:t>
      </w:r>
      <w:r w:rsidRPr="00B96B88" w:rsidDel="00E42D0A">
        <w:rPr>
          <w:szCs w:val="22"/>
        </w:rPr>
        <w:t xml:space="preserve"> </w:t>
      </w:r>
      <w:r w:rsidRPr="00B96B88">
        <w:rPr>
          <w:szCs w:val="22"/>
        </w:rPr>
        <w:t>.</w:t>
      </w:r>
    </w:p>
    <w:p w:rsidR="0083113F" w:rsidRPr="00B96B88" w:rsidRDefault="0083113F" w:rsidP="0083113F">
      <w:pPr>
        <w:rPr>
          <w:szCs w:val="22"/>
        </w:rPr>
      </w:pPr>
      <w:r w:rsidRPr="000A79DC">
        <w:rPr>
          <w:noProof/>
          <w:szCs w:val="22"/>
        </w:rPr>
        <w:t xml:space="preserve">Paskutinio </w:t>
      </w:r>
      <w:r w:rsidRPr="000A79DC">
        <w:rPr>
          <w:noProof/>
          <w:szCs w:val="24"/>
        </w:rPr>
        <w:t xml:space="preserve">perregistravimo data </w:t>
      </w:r>
      <w:r w:rsidRPr="00B96B88">
        <w:rPr>
          <w:szCs w:val="22"/>
        </w:rPr>
        <w:t>2013 m. gruodžio mėn. 31 d.</w:t>
      </w:r>
    </w:p>
    <w:p w:rsidR="0083113F" w:rsidRPr="00B96B88" w:rsidRDefault="0083113F" w:rsidP="0083113F">
      <w:pPr>
        <w:ind w:left="567" w:hanging="567"/>
        <w:rPr>
          <w:szCs w:val="22"/>
        </w:rPr>
      </w:pPr>
    </w:p>
    <w:p w:rsidR="0083113F" w:rsidRPr="00B96B88" w:rsidRDefault="0083113F" w:rsidP="0083113F">
      <w:pPr>
        <w:ind w:left="567" w:hanging="567"/>
        <w:rPr>
          <w:szCs w:val="22"/>
        </w:rPr>
      </w:pPr>
    </w:p>
    <w:p w:rsidR="0083113F" w:rsidRPr="00B96B88" w:rsidRDefault="0083113F" w:rsidP="0083113F">
      <w:pPr>
        <w:ind w:left="567" w:hanging="567"/>
        <w:rPr>
          <w:b/>
          <w:caps/>
          <w:szCs w:val="22"/>
        </w:rPr>
      </w:pPr>
      <w:r w:rsidRPr="00B96B88">
        <w:rPr>
          <w:b/>
          <w:caps/>
          <w:szCs w:val="22"/>
        </w:rPr>
        <w:t>10.</w:t>
      </w:r>
      <w:r w:rsidRPr="00B96B88">
        <w:rPr>
          <w:b/>
          <w:caps/>
          <w:szCs w:val="22"/>
        </w:rPr>
        <w:tab/>
        <w:t>teksto peržiūros data</w:t>
      </w:r>
    </w:p>
    <w:p w:rsidR="0083113F" w:rsidRPr="00B96B88" w:rsidRDefault="0083113F" w:rsidP="0083113F">
      <w:pPr>
        <w:rPr>
          <w:szCs w:val="22"/>
        </w:rPr>
      </w:pPr>
    </w:p>
    <w:p w:rsidR="0083113F" w:rsidRPr="00B96B88" w:rsidRDefault="00DC18F5" w:rsidP="0083113F">
      <w:pPr>
        <w:pStyle w:val="BTEMEASMCA"/>
        <w:rPr>
          <w:noProof w:val="0"/>
        </w:rPr>
      </w:pPr>
      <w:r>
        <w:rPr>
          <w:noProof w:val="0"/>
        </w:rPr>
        <w:t>201</w:t>
      </w:r>
      <w:r w:rsidR="007B0708">
        <w:rPr>
          <w:noProof w:val="0"/>
        </w:rPr>
        <w:t>8</w:t>
      </w:r>
      <w:r>
        <w:rPr>
          <w:noProof w:val="0"/>
        </w:rPr>
        <w:t xml:space="preserve"> m. </w:t>
      </w:r>
      <w:r w:rsidR="007B0708">
        <w:rPr>
          <w:noProof w:val="0"/>
        </w:rPr>
        <w:t>gruodžio</w:t>
      </w:r>
      <w:r>
        <w:rPr>
          <w:noProof w:val="0"/>
        </w:rPr>
        <w:t xml:space="preserve"> 1</w:t>
      </w:r>
      <w:r w:rsidR="007B0708">
        <w:rPr>
          <w:noProof w:val="0"/>
        </w:rPr>
        <w:t>5</w:t>
      </w:r>
      <w:r>
        <w:rPr>
          <w:noProof w:val="0"/>
        </w:rPr>
        <w:t xml:space="preserve"> d.</w:t>
      </w:r>
    </w:p>
    <w:p w:rsidR="0083113F" w:rsidRPr="00B96B88" w:rsidRDefault="0083113F" w:rsidP="0083113F">
      <w:pPr>
        <w:pStyle w:val="BTEMEASMCA"/>
        <w:rPr>
          <w:noProof w:val="0"/>
        </w:rPr>
      </w:pPr>
    </w:p>
    <w:p w:rsidR="0083113F" w:rsidRPr="00B96B88" w:rsidRDefault="0083113F" w:rsidP="0083113F">
      <w:pPr>
        <w:pStyle w:val="Paprastasistekstas"/>
        <w:tabs>
          <w:tab w:val="left" w:pos="5954"/>
          <w:tab w:val="left" w:pos="6237"/>
          <w:tab w:val="left" w:pos="6663"/>
          <w:tab w:val="left" w:pos="6946"/>
        </w:tabs>
        <w:rPr>
          <w:rFonts w:ascii="Times New Roman" w:hAnsi="Times New Roman"/>
          <w:sz w:val="22"/>
          <w:szCs w:val="22"/>
          <w:lang w:val="lt-LT"/>
        </w:rPr>
      </w:pPr>
      <w:r w:rsidRPr="00B96B88">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B96B88">
        <w:rPr>
          <w:rFonts w:ascii="Times New Roman" w:hAnsi="Times New Roman"/>
          <w:i/>
          <w:noProof/>
          <w:sz w:val="22"/>
          <w:szCs w:val="22"/>
          <w:lang w:val="lt-LT"/>
        </w:rPr>
        <w:t xml:space="preserve"> </w:t>
      </w:r>
      <w:hyperlink r:id="rId11" w:history="1">
        <w:r w:rsidRPr="00B96B88">
          <w:rPr>
            <w:rStyle w:val="Hipersaitas"/>
            <w:rFonts w:ascii="Times New Roman" w:hAnsi="Times New Roman"/>
            <w:noProof/>
            <w:sz w:val="22"/>
            <w:szCs w:val="22"/>
            <w:lang w:val="lt-LT"/>
          </w:rPr>
          <w:t>http://www.</w:t>
        </w:r>
        <w:r w:rsidRPr="00B96B88">
          <w:rPr>
            <w:rStyle w:val="Hipersaitas"/>
            <w:rFonts w:ascii="Times New Roman" w:hAnsi="Times New Roman"/>
            <w:sz w:val="22"/>
            <w:szCs w:val="22"/>
            <w:lang w:val="lt-LT"/>
          </w:rPr>
          <w:t>vvkt.lt</w:t>
        </w:r>
      </w:hyperlink>
    </w:p>
    <w:p w:rsidR="0083113F" w:rsidRPr="006031A4" w:rsidRDefault="0083113F" w:rsidP="0083113F">
      <w:r w:rsidRPr="00B96B88">
        <w:br w:type="page"/>
      </w:r>
    </w:p>
    <w:p w:rsidR="0083113F" w:rsidRPr="006031A4" w:rsidRDefault="0083113F" w:rsidP="0083113F"/>
    <w:p w:rsidR="0083113F" w:rsidRPr="006031A4" w:rsidRDefault="0083113F" w:rsidP="0083113F"/>
    <w:p w:rsidR="0083113F" w:rsidRPr="006031A4" w:rsidRDefault="0083113F" w:rsidP="0083113F"/>
    <w:p w:rsidR="0083113F" w:rsidRPr="006031A4" w:rsidRDefault="0083113F" w:rsidP="0083113F"/>
    <w:p w:rsidR="0083113F" w:rsidRPr="006031A4" w:rsidRDefault="0083113F" w:rsidP="0083113F"/>
    <w:p w:rsidR="0083113F" w:rsidRPr="006031A4" w:rsidRDefault="0083113F" w:rsidP="0083113F"/>
    <w:p w:rsidR="0083113F" w:rsidRPr="006031A4" w:rsidRDefault="0083113F" w:rsidP="0083113F"/>
    <w:p w:rsidR="0083113F" w:rsidRPr="006031A4" w:rsidRDefault="0083113F" w:rsidP="0083113F"/>
    <w:p w:rsidR="0083113F" w:rsidRPr="00C07777" w:rsidRDefault="0083113F" w:rsidP="0083113F"/>
    <w:p w:rsidR="0083113F" w:rsidRPr="00C07777" w:rsidRDefault="0083113F" w:rsidP="0083113F"/>
    <w:p w:rsidR="0083113F" w:rsidRPr="00C07777" w:rsidRDefault="0083113F" w:rsidP="0083113F"/>
    <w:p w:rsidR="0083113F" w:rsidRPr="00847943" w:rsidRDefault="0083113F" w:rsidP="0083113F"/>
    <w:p w:rsidR="0083113F" w:rsidRPr="00847943" w:rsidRDefault="0083113F" w:rsidP="0083113F"/>
    <w:p w:rsidR="0083113F" w:rsidRPr="00847943" w:rsidRDefault="0083113F" w:rsidP="0083113F"/>
    <w:p w:rsidR="0083113F" w:rsidRPr="00847943" w:rsidRDefault="0083113F" w:rsidP="0083113F"/>
    <w:p w:rsidR="0083113F" w:rsidRPr="00C0776B" w:rsidRDefault="0083113F" w:rsidP="0083113F"/>
    <w:p w:rsidR="0083113F" w:rsidRPr="00E771CF" w:rsidRDefault="0083113F" w:rsidP="0083113F"/>
    <w:p w:rsidR="0083113F" w:rsidRPr="00E771CF" w:rsidRDefault="0083113F" w:rsidP="0083113F"/>
    <w:p w:rsidR="0083113F" w:rsidRPr="00E771CF" w:rsidRDefault="0083113F" w:rsidP="0083113F"/>
    <w:p w:rsidR="0083113F" w:rsidRPr="00A47D25" w:rsidRDefault="0083113F" w:rsidP="0083113F"/>
    <w:p w:rsidR="0083113F" w:rsidRPr="000C7C68" w:rsidRDefault="0083113F" w:rsidP="0083113F"/>
    <w:p w:rsidR="0083113F" w:rsidRPr="000C7C68" w:rsidRDefault="0083113F" w:rsidP="0083113F"/>
    <w:p w:rsidR="0083113F" w:rsidRPr="000C7C68" w:rsidRDefault="0083113F" w:rsidP="0083113F"/>
    <w:p w:rsidR="0083113F" w:rsidRPr="00B96B88" w:rsidRDefault="0083113F" w:rsidP="0083113F">
      <w:pPr>
        <w:pStyle w:val="Pavadinimas"/>
        <w:rPr>
          <w:szCs w:val="22"/>
        </w:rPr>
      </w:pPr>
      <w:r w:rsidRPr="00B96B88">
        <w:rPr>
          <w:szCs w:val="22"/>
        </w:rPr>
        <w:t>II PRIEDAS</w:t>
      </w:r>
    </w:p>
    <w:p w:rsidR="0083113F" w:rsidRPr="00D4452A" w:rsidRDefault="0083113F" w:rsidP="0083113F">
      <w:pPr>
        <w:pStyle w:val="Pavadinimas"/>
        <w:rPr>
          <w:szCs w:val="22"/>
        </w:rPr>
      </w:pPr>
    </w:p>
    <w:p w:rsidR="0083113F" w:rsidRPr="00C07777" w:rsidRDefault="0083113F" w:rsidP="0083113F">
      <w:pPr>
        <w:pStyle w:val="TTEMEASMCA"/>
      </w:pPr>
      <w:r w:rsidRPr="00C07777">
        <w:t>REGISTRACIJOS SĄLYGOS</w:t>
      </w:r>
    </w:p>
    <w:p w:rsidR="0083113F" w:rsidRPr="000C7C68" w:rsidRDefault="0083113F" w:rsidP="0083113F">
      <w:pPr>
        <w:pStyle w:val="Pagrindinistekstas"/>
        <w:spacing w:after="0"/>
        <w:rPr>
          <w:b/>
          <w:szCs w:val="22"/>
        </w:rPr>
      </w:pPr>
    </w:p>
    <w:p w:rsidR="0083113F" w:rsidRPr="00B96B88" w:rsidRDefault="0083113F" w:rsidP="0083113F">
      <w:pPr>
        <w:pStyle w:val="BTAnIIEMEASMCA"/>
        <w:rPr>
          <w:rFonts w:cs="Times New Roman"/>
        </w:rPr>
      </w:pPr>
      <w:r w:rsidRPr="00B96B88">
        <w:rPr>
          <w:rFonts w:cs="Times New Roman"/>
        </w:rPr>
        <w:t>A.</w:t>
      </w:r>
      <w:r w:rsidRPr="00B96B88">
        <w:rPr>
          <w:rFonts w:cs="Times New Roman"/>
        </w:rPr>
        <w:tab/>
        <w:t>GAMINTOJAS, ATSAKINGAS UŽ SERIJŲ IŠLEIDIMĄ</w:t>
      </w:r>
    </w:p>
    <w:p w:rsidR="0083113F" w:rsidRPr="00B96B88" w:rsidRDefault="0083113F" w:rsidP="0083113F">
      <w:pPr>
        <w:pStyle w:val="BTAnIIEMEASMCA"/>
        <w:rPr>
          <w:rFonts w:cs="Times New Roman"/>
        </w:rPr>
      </w:pPr>
    </w:p>
    <w:p w:rsidR="0083113F" w:rsidRPr="00B96B88" w:rsidRDefault="0083113F" w:rsidP="0083113F">
      <w:pPr>
        <w:pStyle w:val="BTAnIIEMEASMCA"/>
        <w:rPr>
          <w:rFonts w:cs="Times New Roman"/>
        </w:rPr>
      </w:pPr>
      <w:r w:rsidRPr="00B96B88">
        <w:rPr>
          <w:rFonts w:cs="Times New Roman"/>
        </w:rPr>
        <w:t>B.</w:t>
      </w:r>
      <w:r w:rsidRPr="00B96B88">
        <w:rPr>
          <w:rFonts w:cs="Times New Roman"/>
        </w:rPr>
        <w:tab/>
        <w:t>TIEKIMO IR VARTOJIMO SĄLYGOS AR APRIBOJIMAI</w:t>
      </w:r>
    </w:p>
    <w:p w:rsidR="0083113F" w:rsidRPr="00B96B88" w:rsidRDefault="0083113F" w:rsidP="0083113F">
      <w:pPr>
        <w:pStyle w:val="BTAnIIEMEASMCA"/>
        <w:ind w:left="1134" w:firstLine="0"/>
        <w:rPr>
          <w:rFonts w:cs="Times New Roman"/>
        </w:rPr>
      </w:pPr>
    </w:p>
    <w:p w:rsidR="0083113F" w:rsidRPr="00B96B88" w:rsidRDefault="0083113F" w:rsidP="0083113F">
      <w:pPr>
        <w:rPr>
          <w:szCs w:val="22"/>
        </w:rPr>
      </w:pPr>
    </w:p>
    <w:p w:rsidR="0083113F" w:rsidRPr="00B96B88" w:rsidRDefault="0083113F" w:rsidP="0083113F">
      <w:pPr>
        <w:pStyle w:val="PI-2EMEASMCA"/>
      </w:pPr>
      <w:r w:rsidRPr="00B96B88">
        <w:br w:type="page"/>
      </w:r>
      <w:r w:rsidRPr="00B96B88">
        <w:lastRenderedPageBreak/>
        <w:t>A.</w:t>
      </w:r>
      <w:r w:rsidRPr="00B96B88">
        <w:tab/>
        <w:t>GAMINTOJAS(-AI), ATSAKINGAS (-I) UŽ SERIJŲ IŠLEIDIMĄ</w:t>
      </w:r>
    </w:p>
    <w:p w:rsidR="0083113F" w:rsidRPr="00B96B88" w:rsidRDefault="0083113F" w:rsidP="0083113F">
      <w:pPr>
        <w:pStyle w:val="BTuEMEASMCA"/>
      </w:pPr>
    </w:p>
    <w:p w:rsidR="0083113F" w:rsidRPr="00B96B88" w:rsidRDefault="0083113F" w:rsidP="0083113F">
      <w:pPr>
        <w:pStyle w:val="BTuEMEASMCA"/>
      </w:pPr>
      <w:r w:rsidRPr="00B96B88">
        <w:t>Gamintojo, atsakingų už serijų išleidimą, pavadinimas ir adresas</w:t>
      </w:r>
    </w:p>
    <w:p w:rsidR="0083113F" w:rsidRPr="00B96B88" w:rsidRDefault="0083113F" w:rsidP="0083113F">
      <w:pPr>
        <w:pStyle w:val="BTuEMEASMCA"/>
      </w:pPr>
    </w:p>
    <w:p w:rsidR="0083113F" w:rsidRPr="00473654" w:rsidRDefault="009D687A" w:rsidP="0083113F">
      <w:pPr>
        <w:pStyle w:val="Pagrindinistekstas"/>
        <w:spacing w:after="0"/>
        <w:rPr>
          <w:bCs/>
          <w:szCs w:val="22"/>
        </w:rPr>
      </w:pPr>
      <w:r>
        <w:rPr>
          <w:bCs/>
          <w:szCs w:val="22"/>
          <w:lang w:val="lt-LT"/>
        </w:rPr>
        <w:t xml:space="preserve">GlaxoSmithKline </w:t>
      </w:r>
      <w:r w:rsidR="0083113F" w:rsidRPr="00473654">
        <w:rPr>
          <w:bCs/>
          <w:szCs w:val="22"/>
        </w:rPr>
        <w:t>Consumer Healthcare GmbH &amp; Co. KG</w:t>
      </w:r>
    </w:p>
    <w:p w:rsidR="0083113F" w:rsidRPr="00473654" w:rsidRDefault="0083113F" w:rsidP="0083113F">
      <w:pPr>
        <w:pStyle w:val="Pagrindinistekstas"/>
        <w:spacing w:after="0"/>
        <w:rPr>
          <w:bCs/>
          <w:szCs w:val="22"/>
        </w:rPr>
      </w:pPr>
      <w:r w:rsidRPr="00473654">
        <w:rPr>
          <w:bCs/>
          <w:szCs w:val="22"/>
        </w:rPr>
        <w:t>Barthstraße 4</w:t>
      </w:r>
    </w:p>
    <w:p w:rsidR="0083113F" w:rsidRPr="00473654" w:rsidRDefault="0083113F" w:rsidP="0083113F">
      <w:pPr>
        <w:pStyle w:val="Pagrindinistekstas"/>
        <w:spacing w:after="0"/>
        <w:rPr>
          <w:bCs/>
          <w:szCs w:val="22"/>
        </w:rPr>
      </w:pPr>
      <w:r w:rsidRPr="00473654">
        <w:rPr>
          <w:bCs/>
          <w:szCs w:val="22"/>
        </w:rPr>
        <w:t>80339 München</w:t>
      </w:r>
    </w:p>
    <w:p w:rsidR="0083113F" w:rsidRPr="00473654" w:rsidRDefault="0083113F" w:rsidP="0083113F">
      <w:pPr>
        <w:rPr>
          <w:bCs/>
          <w:szCs w:val="22"/>
        </w:rPr>
      </w:pPr>
      <w:r w:rsidRPr="00473654">
        <w:rPr>
          <w:bCs/>
          <w:szCs w:val="22"/>
        </w:rPr>
        <w:t>Vokietija</w:t>
      </w:r>
    </w:p>
    <w:p w:rsidR="0083113F" w:rsidRPr="00473654" w:rsidRDefault="0083113F" w:rsidP="0083113F">
      <w:pPr>
        <w:rPr>
          <w:szCs w:val="22"/>
        </w:rPr>
      </w:pPr>
    </w:p>
    <w:p w:rsidR="0083113F" w:rsidRPr="00B96B88" w:rsidRDefault="0083113F" w:rsidP="0083113F">
      <w:pPr>
        <w:pStyle w:val="Pagrindinistekstas"/>
        <w:spacing w:after="0"/>
        <w:rPr>
          <w:szCs w:val="22"/>
        </w:rPr>
      </w:pPr>
      <w:r w:rsidRPr="00473654">
        <w:rPr>
          <w:szCs w:val="22"/>
        </w:rPr>
        <w:t>Su pakuote pateikiamame lapelyje nurodomas gamintojo, atsakingo už konkrečios serijos išleidimą, pavadinimas ir adresas.</w:t>
      </w:r>
    </w:p>
    <w:p w:rsidR="0083113F" w:rsidRPr="00B96B88" w:rsidRDefault="0083113F" w:rsidP="0083113F">
      <w:pPr>
        <w:pStyle w:val="Pagrindinistekstas"/>
        <w:spacing w:after="0"/>
        <w:rPr>
          <w:szCs w:val="22"/>
        </w:rPr>
      </w:pPr>
    </w:p>
    <w:p w:rsidR="0083113F" w:rsidRPr="00B96B88" w:rsidRDefault="0083113F" w:rsidP="0083113F">
      <w:pPr>
        <w:pStyle w:val="Pagrindinistekstas"/>
        <w:spacing w:after="0"/>
        <w:rPr>
          <w:szCs w:val="22"/>
        </w:rPr>
      </w:pPr>
    </w:p>
    <w:p w:rsidR="0083113F" w:rsidRPr="00B96B88" w:rsidRDefault="005D5F0A" w:rsidP="0083113F">
      <w:pPr>
        <w:pStyle w:val="PI-1EMEASMCA"/>
        <w:numPr>
          <w:ilvl w:val="0"/>
          <w:numId w:val="0"/>
        </w:numPr>
        <w:tabs>
          <w:tab w:val="clear" w:pos="567"/>
          <w:tab w:val="left" w:pos="57"/>
        </w:tabs>
        <w:ind w:left="57"/>
      </w:pPr>
      <w:bookmarkStart w:id="0" w:name="_Toc129243129"/>
      <w:bookmarkStart w:id="1" w:name="_Toc129243254"/>
      <w:r>
        <w:t xml:space="preserve">B.        </w:t>
      </w:r>
      <w:r w:rsidR="0083113F" w:rsidRPr="00B96B88">
        <w:t>TIEKIMO IR VARTOJIMO SĄLYGOS AR APRIBOJIMAI</w:t>
      </w:r>
      <w:bookmarkEnd w:id="0"/>
      <w:bookmarkEnd w:id="1"/>
    </w:p>
    <w:p w:rsidR="0083113F" w:rsidRPr="00B96B88" w:rsidRDefault="0083113F" w:rsidP="0083113F">
      <w:pPr>
        <w:pStyle w:val="Pagrindinistekstas"/>
        <w:spacing w:after="0"/>
        <w:rPr>
          <w:szCs w:val="22"/>
        </w:rPr>
      </w:pPr>
    </w:p>
    <w:p w:rsidR="0083113F" w:rsidRPr="00B96B88" w:rsidRDefault="0083113F" w:rsidP="0083113F">
      <w:pPr>
        <w:pStyle w:val="Pagrindinistekstas"/>
        <w:spacing w:after="0"/>
        <w:rPr>
          <w:szCs w:val="22"/>
        </w:rPr>
      </w:pPr>
      <w:r w:rsidRPr="00B96B88">
        <w:rPr>
          <w:szCs w:val="22"/>
        </w:rPr>
        <w:t>Receptinis vaistinis preparatas.</w:t>
      </w:r>
    </w:p>
    <w:p w:rsidR="0083113F" w:rsidRPr="00B96B88" w:rsidRDefault="0083113F" w:rsidP="0083113F">
      <w:pPr>
        <w:pStyle w:val="Pagrindinistekstas"/>
        <w:spacing w:after="0"/>
        <w:rPr>
          <w:szCs w:val="22"/>
        </w:rPr>
      </w:pPr>
      <w:r w:rsidRPr="00B96B88">
        <w:rPr>
          <w:szCs w:val="22"/>
        </w:rPr>
        <w:br w:type="page"/>
      </w:r>
    </w:p>
    <w:p w:rsidR="0083113F" w:rsidRPr="00B96B88" w:rsidRDefault="0083113F" w:rsidP="0083113F">
      <w:pPr>
        <w:pStyle w:val="Pagrindinistekstas"/>
        <w:spacing w:after="0"/>
        <w:rPr>
          <w:szCs w:val="22"/>
        </w:rPr>
      </w:pPr>
    </w:p>
    <w:p w:rsidR="0083113F" w:rsidRPr="00B96B88" w:rsidRDefault="0083113F" w:rsidP="0083113F">
      <w:pPr>
        <w:pStyle w:val="Pagrindinistekstas"/>
        <w:spacing w:after="0"/>
        <w:rPr>
          <w:szCs w:val="22"/>
        </w:rPr>
      </w:pPr>
    </w:p>
    <w:p w:rsidR="0083113F" w:rsidRPr="00B96B88" w:rsidRDefault="0083113F" w:rsidP="0083113F">
      <w:pPr>
        <w:pStyle w:val="Pagrindinistekstas"/>
        <w:spacing w:after="0"/>
        <w:rPr>
          <w:szCs w:val="22"/>
        </w:rPr>
      </w:pPr>
    </w:p>
    <w:p w:rsidR="0083113F" w:rsidRPr="00B96B88" w:rsidRDefault="0083113F" w:rsidP="0083113F">
      <w:pPr>
        <w:pStyle w:val="Pagrindinistekstas"/>
        <w:spacing w:after="0"/>
        <w:rPr>
          <w:szCs w:val="22"/>
        </w:rPr>
      </w:pPr>
    </w:p>
    <w:p w:rsidR="0083113F" w:rsidRPr="00B96B88" w:rsidRDefault="0083113F" w:rsidP="0083113F">
      <w:pPr>
        <w:pStyle w:val="Pagrindinistekstas"/>
        <w:spacing w:after="0"/>
        <w:rPr>
          <w:szCs w:val="22"/>
        </w:rPr>
      </w:pPr>
    </w:p>
    <w:p w:rsidR="0083113F" w:rsidRPr="00B96B88" w:rsidRDefault="0083113F" w:rsidP="0083113F">
      <w:pPr>
        <w:pStyle w:val="Pagrindinistekstas"/>
        <w:spacing w:after="0"/>
        <w:rPr>
          <w:szCs w:val="22"/>
        </w:rPr>
      </w:pPr>
    </w:p>
    <w:p w:rsidR="0083113F" w:rsidRPr="00B96B88" w:rsidRDefault="0083113F" w:rsidP="0083113F">
      <w:pPr>
        <w:pStyle w:val="Pagrindinistekstas"/>
        <w:spacing w:after="0"/>
        <w:rPr>
          <w:szCs w:val="22"/>
        </w:rPr>
      </w:pPr>
    </w:p>
    <w:p w:rsidR="0083113F" w:rsidRPr="00B96B88" w:rsidRDefault="0083113F" w:rsidP="0083113F">
      <w:pPr>
        <w:pStyle w:val="Pagrindinistekstas"/>
        <w:spacing w:after="0"/>
        <w:rPr>
          <w:szCs w:val="22"/>
        </w:rPr>
      </w:pPr>
    </w:p>
    <w:p w:rsidR="0083113F" w:rsidRPr="00B96B88" w:rsidRDefault="0083113F" w:rsidP="0083113F">
      <w:pPr>
        <w:pStyle w:val="Pagrindinistekstas"/>
        <w:spacing w:after="0"/>
        <w:rPr>
          <w:szCs w:val="22"/>
        </w:rPr>
      </w:pPr>
    </w:p>
    <w:p w:rsidR="0083113F" w:rsidRPr="00B96B88" w:rsidRDefault="0083113F" w:rsidP="0083113F">
      <w:pPr>
        <w:pStyle w:val="Pagrindinistekstas"/>
        <w:spacing w:after="0"/>
        <w:rPr>
          <w:szCs w:val="22"/>
        </w:rPr>
      </w:pPr>
    </w:p>
    <w:p w:rsidR="0083113F" w:rsidRPr="00B96B88" w:rsidRDefault="0083113F" w:rsidP="0083113F">
      <w:pPr>
        <w:pStyle w:val="Pagrindinistekstas"/>
        <w:spacing w:after="0"/>
        <w:rPr>
          <w:szCs w:val="22"/>
        </w:rPr>
      </w:pPr>
    </w:p>
    <w:p w:rsidR="0083113F" w:rsidRPr="00B96B88" w:rsidRDefault="0083113F" w:rsidP="0083113F">
      <w:pPr>
        <w:pStyle w:val="Pagrindinistekstas"/>
        <w:spacing w:after="0"/>
        <w:rPr>
          <w:szCs w:val="22"/>
        </w:rPr>
      </w:pPr>
    </w:p>
    <w:p w:rsidR="0083113F" w:rsidRPr="00B96B88" w:rsidRDefault="0083113F" w:rsidP="0083113F">
      <w:pPr>
        <w:pStyle w:val="Pagrindinistekstas"/>
        <w:spacing w:after="0"/>
        <w:rPr>
          <w:szCs w:val="22"/>
        </w:rPr>
      </w:pPr>
    </w:p>
    <w:p w:rsidR="0083113F" w:rsidRPr="00B96B88" w:rsidRDefault="0083113F" w:rsidP="0083113F">
      <w:pPr>
        <w:pStyle w:val="Pagrindinistekstas"/>
        <w:spacing w:after="0"/>
        <w:rPr>
          <w:szCs w:val="22"/>
        </w:rPr>
      </w:pPr>
    </w:p>
    <w:p w:rsidR="0083113F" w:rsidRPr="00B96B88" w:rsidRDefault="0083113F" w:rsidP="0083113F">
      <w:pPr>
        <w:pStyle w:val="Pagrindinistekstas"/>
        <w:spacing w:after="0"/>
        <w:rPr>
          <w:szCs w:val="22"/>
        </w:rPr>
      </w:pPr>
    </w:p>
    <w:p w:rsidR="0083113F" w:rsidRPr="00B96B88" w:rsidRDefault="0083113F" w:rsidP="0083113F">
      <w:pPr>
        <w:pStyle w:val="Pagrindinistekstas"/>
        <w:spacing w:after="0"/>
        <w:rPr>
          <w:szCs w:val="22"/>
        </w:rPr>
      </w:pPr>
    </w:p>
    <w:p w:rsidR="0083113F" w:rsidRPr="00B96B88" w:rsidRDefault="0083113F" w:rsidP="0083113F">
      <w:pPr>
        <w:pStyle w:val="Pagrindinistekstas"/>
        <w:spacing w:after="0"/>
        <w:rPr>
          <w:szCs w:val="22"/>
        </w:rPr>
      </w:pPr>
    </w:p>
    <w:p w:rsidR="0083113F" w:rsidRPr="00B96B88" w:rsidRDefault="0083113F" w:rsidP="0083113F">
      <w:pPr>
        <w:pStyle w:val="Pagrindinistekstas"/>
        <w:spacing w:after="0"/>
        <w:rPr>
          <w:szCs w:val="22"/>
        </w:rPr>
      </w:pPr>
    </w:p>
    <w:p w:rsidR="0083113F" w:rsidRPr="00B96B88" w:rsidRDefault="0083113F" w:rsidP="0083113F">
      <w:pPr>
        <w:pStyle w:val="Pagrindinistekstas"/>
        <w:spacing w:after="0"/>
        <w:rPr>
          <w:szCs w:val="22"/>
        </w:rPr>
      </w:pPr>
    </w:p>
    <w:p w:rsidR="0083113F" w:rsidRPr="00B96B88" w:rsidRDefault="0083113F" w:rsidP="0083113F">
      <w:pPr>
        <w:pStyle w:val="Pagrindinistekstas"/>
        <w:spacing w:after="0"/>
        <w:rPr>
          <w:szCs w:val="22"/>
        </w:rPr>
      </w:pPr>
    </w:p>
    <w:p w:rsidR="0083113F" w:rsidRPr="00B96B88" w:rsidRDefault="0083113F" w:rsidP="0083113F">
      <w:pPr>
        <w:pStyle w:val="Pagrindinistekstas"/>
        <w:spacing w:after="0"/>
        <w:rPr>
          <w:szCs w:val="22"/>
        </w:rPr>
      </w:pPr>
    </w:p>
    <w:p w:rsidR="0083113F" w:rsidRPr="00B96B88" w:rsidRDefault="0083113F" w:rsidP="0083113F">
      <w:pPr>
        <w:pStyle w:val="Pagrindinistekstas"/>
        <w:spacing w:after="0"/>
        <w:rPr>
          <w:szCs w:val="22"/>
        </w:rPr>
      </w:pPr>
    </w:p>
    <w:p w:rsidR="0083113F" w:rsidRPr="00B96B88" w:rsidRDefault="0083113F" w:rsidP="0083113F">
      <w:pPr>
        <w:pStyle w:val="Pagrindinistekstas"/>
        <w:spacing w:after="0"/>
        <w:rPr>
          <w:szCs w:val="22"/>
        </w:rPr>
      </w:pPr>
    </w:p>
    <w:p w:rsidR="0083113F" w:rsidRPr="00B96B88" w:rsidRDefault="0083113F" w:rsidP="0083113F">
      <w:pPr>
        <w:pStyle w:val="Pavadinimas"/>
        <w:rPr>
          <w:szCs w:val="22"/>
        </w:rPr>
      </w:pPr>
      <w:r w:rsidRPr="00B96B88">
        <w:rPr>
          <w:szCs w:val="22"/>
        </w:rPr>
        <w:t>III PRIEDAS</w:t>
      </w:r>
    </w:p>
    <w:p w:rsidR="0083113F" w:rsidRPr="00B96B88" w:rsidRDefault="0083113F" w:rsidP="0083113F">
      <w:pPr>
        <w:pStyle w:val="Pagrindinistekstas"/>
        <w:spacing w:after="0"/>
        <w:rPr>
          <w:szCs w:val="22"/>
        </w:rPr>
      </w:pPr>
    </w:p>
    <w:p w:rsidR="0083113F" w:rsidRPr="00B96B88" w:rsidRDefault="0083113F" w:rsidP="0083113F">
      <w:pPr>
        <w:pStyle w:val="Pagrindinistekstas"/>
        <w:spacing w:after="0"/>
        <w:jc w:val="center"/>
        <w:rPr>
          <w:b/>
          <w:szCs w:val="22"/>
        </w:rPr>
      </w:pPr>
      <w:r w:rsidRPr="00B96B88">
        <w:rPr>
          <w:b/>
          <w:szCs w:val="22"/>
        </w:rPr>
        <w:t>ŽENKLINIMAS IR PAKUOTĖS LAPELIS</w:t>
      </w:r>
    </w:p>
    <w:p w:rsidR="0083113F" w:rsidRPr="00B96B88" w:rsidRDefault="0083113F" w:rsidP="0083113F">
      <w:pPr>
        <w:pStyle w:val="Pagrindinistekstas"/>
        <w:spacing w:after="0"/>
        <w:rPr>
          <w:szCs w:val="22"/>
        </w:rPr>
      </w:pPr>
      <w:r w:rsidRPr="00B96B88">
        <w:rPr>
          <w:szCs w:val="22"/>
        </w:rPr>
        <w:br w:type="page"/>
      </w:r>
    </w:p>
    <w:p w:rsidR="0083113F" w:rsidRPr="00B96B88" w:rsidRDefault="0083113F" w:rsidP="0083113F">
      <w:pPr>
        <w:pStyle w:val="Pagrindinistekstas"/>
        <w:spacing w:after="0"/>
        <w:rPr>
          <w:szCs w:val="22"/>
        </w:rPr>
      </w:pPr>
    </w:p>
    <w:p w:rsidR="0083113F" w:rsidRPr="00B96B88" w:rsidRDefault="0083113F" w:rsidP="0083113F">
      <w:pPr>
        <w:pStyle w:val="Pagrindinistekstas"/>
        <w:spacing w:after="0"/>
        <w:rPr>
          <w:szCs w:val="22"/>
        </w:rPr>
      </w:pPr>
    </w:p>
    <w:p w:rsidR="0083113F" w:rsidRPr="00B96B88" w:rsidRDefault="0083113F" w:rsidP="0083113F">
      <w:pPr>
        <w:pStyle w:val="Pagrindinistekstas"/>
        <w:spacing w:after="0"/>
        <w:rPr>
          <w:szCs w:val="22"/>
        </w:rPr>
      </w:pPr>
    </w:p>
    <w:p w:rsidR="0083113F" w:rsidRPr="00B96B88" w:rsidRDefault="0083113F" w:rsidP="0083113F">
      <w:pPr>
        <w:pStyle w:val="Pagrindinistekstas"/>
        <w:spacing w:after="0"/>
        <w:rPr>
          <w:szCs w:val="22"/>
        </w:rPr>
      </w:pPr>
    </w:p>
    <w:p w:rsidR="0083113F" w:rsidRPr="00B96B88" w:rsidRDefault="0083113F" w:rsidP="0083113F">
      <w:pPr>
        <w:pStyle w:val="Pagrindinistekstas"/>
        <w:spacing w:after="0"/>
        <w:rPr>
          <w:szCs w:val="22"/>
        </w:rPr>
      </w:pPr>
    </w:p>
    <w:p w:rsidR="0083113F" w:rsidRPr="00B96B88" w:rsidRDefault="0083113F" w:rsidP="0083113F">
      <w:pPr>
        <w:pStyle w:val="Pagrindinistekstas"/>
        <w:spacing w:after="0"/>
        <w:rPr>
          <w:szCs w:val="22"/>
        </w:rPr>
      </w:pPr>
    </w:p>
    <w:p w:rsidR="0083113F" w:rsidRPr="00B96B88" w:rsidRDefault="0083113F" w:rsidP="0083113F">
      <w:pPr>
        <w:pStyle w:val="Pagrindinistekstas"/>
        <w:spacing w:after="0"/>
        <w:rPr>
          <w:szCs w:val="22"/>
        </w:rPr>
      </w:pPr>
    </w:p>
    <w:p w:rsidR="0083113F" w:rsidRPr="00B96B88" w:rsidRDefault="0083113F" w:rsidP="0083113F">
      <w:pPr>
        <w:pStyle w:val="Pagrindinistekstas"/>
        <w:spacing w:after="0"/>
        <w:rPr>
          <w:szCs w:val="22"/>
        </w:rPr>
      </w:pPr>
    </w:p>
    <w:p w:rsidR="0083113F" w:rsidRPr="00B96B88" w:rsidRDefault="0083113F" w:rsidP="0083113F">
      <w:pPr>
        <w:pStyle w:val="Pagrindinistekstas"/>
        <w:spacing w:after="0"/>
        <w:rPr>
          <w:szCs w:val="22"/>
        </w:rPr>
      </w:pPr>
    </w:p>
    <w:p w:rsidR="0083113F" w:rsidRPr="00B96B88" w:rsidRDefault="0083113F" w:rsidP="0083113F">
      <w:pPr>
        <w:pStyle w:val="Pagrindinistekstas"/>
        <w:spacing w:after="0"/>
        <w:rPr>
          <w:szCs w:val="22"/>
        </w:rPr>
      </w:pPr>
    </w:p>
    <w:p w:rsidR="0083113F" w:rsidRPr="00B96B88" w:rsidRDefault="0083113F" w:rsidP="0083113F">
      <w:pPr>
        <w:pStyle w:val="Pagrindinistekstas"/>
        <w:spacing w:after="0"/>
        <w:rPr>
          <w:szCs w:val="22"/>
        </w:rPr>
      </w:pPr>
    </w:p>
    <w:p w:rsidR="0083113F" w:rsidRPr="00B96B88" w:rsidRDefault="0083113F" w:rsidP="0083113F">
      <w:pPr>
        <w:pStyle w:val="Pagrindinistekstas"/>
        <w:spacing w:after="0"/>
        <w:rPr>
          <w:szCs w:val="22"/>
        </w:rPr>
      </w:pPr>
    </w:p>
    <w:p w:rsidR="0083113F" w:rsidRPr="00B96B88" w:rsidRDefault="0083113F" w:rsidP="0083113F">
      <w:pPr>
        <w:pStyle w:val="Pagrindinistekstas"/>
        <w:spacing w:after="0"/>
        <w:rPr>
          <w:szCs w:val="22"/>
        </w:rPr>
      </w:pPr>
    </w:p>
    <w:p w:rsidR="0083113F" w:rsidRPr="00B96B88" w:rsidRDefault="0083113F" w:rsidP="0083113F">
      <w:pPr>
        <w:pStyle w:val="Pagrindinistekstas"/>
        <w:spacing w:after="0"/>
        <w:rPr>
          <w:szCs w:val="22"/>
        </w:rPr>
      </w:pPr>
    </w:p>
    <w:p w:rsidR="0083113F" w:rsidRPr="00B96B88" w:rsidRDefault="0083113F" w:rsidP="0083113F">
      <w:pPr>
        <w:pStyle w:val="Pagrindinistekstas"/>
        <w:spacing w:after="0"/>
        <w:rPr>
          <w:szCs w:val="22"/>
        </w:rPr>
      </w:pPr>
    </w:p>
    <w:p w:rsidR="0083113F" w:rsidRPr="00B96B88" w:rsidRDefault="0083113F" w:rsidP="0083113F">
      <w:pPr>
        <w:pStyle w:val="Pagrindinistekstas"/>
        <w:spacing w:after="0"/>
        <w:rPr>
          <w:szCs w:val="22"/>
        </w:rPr>
      </w:pPr>
    </w:p>
    <w:p w:rsidR="0083113F" w:rsidRPr="00B96B88" w:rsidRDefault="0083113F" w:rsidP="0083113F">
      <w:pPr>
        <w:pStyle w:val="Pagrindinistekstas"/>
        <w:spacing w:after="0"/>
        <w:rPr>
          <w:szCs w:val="22"/>
        </w:rPr>
      </w:pPr>
    </w:p>
    <w:p w:rsidR="0083113F" w:rsidRPr="00B96B88" w:rsidRDefault="0083113F" w:rsidP="0083113F">
      <w:pPr>
        <w:pStyle w:val="Pagrindinistekstas"/>
        <w:spacing w:after="0"/>
        <w:rPr>
          <w:szCs w:val="22"/>
        </w:rPr>
      </w:pPr>
    </w:p>
    <w:p w:rsidR="0083113F" w:rsidRPr="00B96B88" w:rsidRDefault="0083113F" w:rsidP="0083113F">
      <w:pPr>
        <w:pStyle w:val="Pagrindinistekstas"/>
        <w:spacing w:after="0"/>
        <w:rPr>
          <w:szCs w:val="22"/>
        </w:rPr>
      </w:pPr>
    </w:p>
    <w:p w:rsidR="0083113F" w:rsidRPr="00B96B88" w:rsidRDefault="0083113F" w:rsidP="0083113F">
      <w:pPr>
        <w:pStyle w:val="Pagrindinistekstas"/>
        <w:spacing w:after="0"/>
        <w:rPr>
          <w:szCs w:val="22"/>
        </w:rPr>
      </w:pPr>
    </w:p>
    <w:p w:rsidR="0083113F" w:rsidRPr="00B96B88" w:rsidRDefault="0083113F" w:rsidP="0083113F">
      <w:pPr>
        <w:pStyle w:val="Pagrindinistekstas"/>
        <w:spacing w:after="0"/>
        <w:rPr>
          <w:szCs w:val="22"/>
        </w:rPr>
      </w:pPr>
    </w:p>
    <w:p w:rsidR="0083113F" w:rsidRPr="00B96B88" w:rsidRDefault="0083113F" w:rsidP="0083113F">
      <w:pPr>
        <w:pStyle w:val="Pagrindinistekstas"/>
        <w:spacing w:after="0"/>
        <w:rPr>
          <w:szCs w:val="22"/>
        </w:rPr>
      </w:pPr>
    </w:p>
    <w:p w:rsidR="0083113F" w:rsidRPr="00B96B88" w:rsidRDefault="0083113F" w:rsidP="0083113F">
      <w:pPr>
        <w:pStyle w:val="Pagrindinistekstas"/>
        <w:spacing w:after="0"/>
        <w:rPr>
          <w:szCs w:val="22"/>
        </w:rPr>
      </w:pPr>
    </w:p>
    <w:p w:rsidR="0083113F" w:rsidRPr="00B96B88" w:rsidRDefault="0083113F" w:rsidP="0083113F">
      <w:pPr>
        <w:pStyle w:val="Pavadinimas"/>
        <w:rPr>
          <w:szCs w:val="22"/>
        </w:rPr>
      </w:pPr>
      <w:r w:rsidRPr="00B96B88">
        <w:rPr>
          <w:szCs w:val="22"/>
        </w:rPr>
        <w:t>A. ŽENKLINIMAS</w:t>
      </w:r>
    </w:p>
    <w:p w:rsidR="0083113F" w:rsidRPr="00B96B88" w:rsidRDefault="0083113F" w:rsidP="0083113F">
      <w:pPr>
        <w:jc w:val="both"/>
        <w:rPr>
          <w:szCs w:val="22"/>
        </w:rPr>
      </w:pPr>
      <w:r w:rsidRPr="00B96B88">
        <w:rPr>
          <w:szCs w:val="22"/>
        </w:rPr>
        <w:br w:type="page"/>
      </w:r>
    </w:p>
    <w:p w:rsidR="0083113F" w:rsidRPr="00B96B88" w:rsidRDefault="0083113F" w:rsidP="0083113F">
      <w:pPr>
        <w:pBdr>
          <w:top w:val="single" w:sz="4" w:space="1" w:color="auto"/>
          <w:left w:val="single" w:sz="4" w:space="4" w:color="auto"/>
          <w:bottom w:val="single" w:sz="4" w:space="1" w:color="auto"/>
          <w:right w:val="single" w:sz="4" w:space="4" w:color="auto"/>
        </w:pBdr>
        <w:outlineLvl w:val="0"/>
        <w:rPr>
          <w:b/>
          <w:caps/>
          <w:szCs w:val="22"/>
        </w:rPr>
      </w:pPr>
      <w:r w:rsidRPr="00B96B88">
        <w:rPr>
          <w:b/>
          <w:caps/>
          <w:szCs w:val="22"/>
        </w:rPr>
        <w:lastRenderedPageBreak/>
        <w:t xml:space="preserve">Informacija ant </w:t>
      </w:r>
      <w:r w:rsidRPr="00B96B88">
        <w:rPr>
          <w:b/>
          <w:szCs w:val="22"/>
        </w:rPr>
        <w:t>IŠORINĖS</w:t>
      </w:r>
      <w:r w:rsidRPr="00B96B88">
        <w:rPr>
          <w:szCs w:val="22"/>
        </w:rPr>
        <w:t xml:space="preserve"> </w:t>
      </w:r>
      <w:r w:rsidRPr="00B96B88">
        <w:rPr>
          <w:b/>
          <w:caps/>
          <w:szCs w:val="22"/>
        </w:rPr>
        <w:t>pakuotės</w:t>
      </w:r>
    </w:p>
    <w:p w:rsidR="0083113F" w:rsidRPr="00B96B88" w:rsidRDefault="0083113F" w:rsidP="0083113F">
      <w:pPr>
        <w:pBdr>
          <w:top w:val="single" w:sz="4" w:space="1" w:color="auto"/>
          <w:left w:val="single" w:sz="4" w:space="4" w:color="auto"/>
          <w:bottom w:val="single" w:sz="4" w:space="1" w:color="auto"/>
          <w:right w:val="single" w:sz="4" w:space="4" w:color="auto"/>
        </w:pBdr>
        <w:ind w:left="567" w:hanging="567"/>
        <w:rPr>
          <w:szCs w:val="22"/>
        </w:rPr>
      </w:pPr>
    </w:p>
    <w:p w:rsidR="0083113F" w:rsidRPr="00B96B88" w:rsidRDefault="0083113F" w:rsidP="0083113F">
      <w:pPr>
        <w:pBdr>
          <w:top w:val="single" w:sz="4" w:space="1" w:color="auto"/>
          <w:left w:val="single" w:sz="4" w:space="4" w:color="auto"/>
          <w:bottom w:val="single" w:sz="4" w:space="1" w:color="auto"/>
          <w:right w:val="single" w:sz="4" w:space="4" w:color="auto"/>
        </w:pBdr>
        <w:ind w:left="567" w:hanging="567"/>
        <w:rPr>
          <w:b/>
          <w:caps/>
          <w:szCs w:val="22"/>
        </w:rPr>
      </w:pPr>
      <w:r w:rsidRPr="00B96B88">
        <w:rPr>
          <w:b/>
          <w:caps/>
          <w:szCs w:val="22"/>
        </w:rPr>
        <w:t>Kartono dėžutė</w:t>
      </w:r>
    </w:p>
    <w:p w:rsidR="0083113F" w:rsidRPr="00B96B88" w:rsidRDefault="0083113F" w:rsidP="0083113F">
      <w:pPr>
        <w:ind w:left="567" w:hanging="567"/>
        <w:rPr>
          <w:szCs w:val="22"/>
        </w:rPr>
      </w:pPr>
    </w:p>
    <w:p w:rsidR="0083113F" w:rsidRPr="00B96B88" w:rsidRDefault="0083113F" w:rsidP="0083113F">
      <w:pPr>
        <w:ind w:left="567" w:hanging="567"/>
        <w:rPr>
          <w:szCs w:val="22"/>
        </w:rPr>
      </w:pPr>
    </w:p>
    <w:p w:rsidR="0083113F" w:rsidRPr="00B96B88" w:rsidRDefault="0083113F" w:rsidP="0083113F">
      <w:pPr>
        <w:pBdr>
          <w:top w:val="single" w:sz="4" w:space="1" w:color="auto"/>
          <w:left w:val="single" w:sz="4" w:space="4" w:color="auto"/>
          <w:bottom w:val="single" w:sz="4" w:space="1" w:color="auto"/>
          <w:right w:val="single" w:sz="4" w:space="4" w:color="auto"/>
        </w:pBdr>
        <w:ind w:left="567" w:hanging="567"/>
        <w:outlineLvl w:val="0"/>
        <w:rPr>
          <w:b/>
          <w:caps/>
          <w:szCs w:val="22"/>
        </w:rPr>
      </w:pPr>
      <w:r w:rsidRPr="00B96B88">
        <w:rPr>
          <w:b/>
          <w:caps/>
          <w:szCs w:val="22"/>
        </w:rPr>
        <w:t>1.</w:t>
      </w:r>
      <w:r w:rsidRPr="00B96B88">
        <w:rPr>
          <w:b/>
          <w:caps/>
          <w:szCs w:val="22"/>
        </w:rPr>
        <w:tab/>
        <w:t>vaistinio preparato pavadinimas</w:t>
      </w:r>
    </w:p>
    <w:p w:rsidR="0083113F" w:rsidRPr="00B96B88" w:rsidRDefault="0083113F" w:rsidP="0083113F">
      <w:pPr>
        <w:ind w:left="567" w:hanging="567"/>
        <w:rPr>
          <w:szCs w:val="22"/>
        </w:rPr>
      </w:pPr>
    </w:p>
    <w:p w:rsidR="0083113F" w:rsidRPr="00B96B88" w:rsidRDefault="0083113F" w:rsidP="0083113F">
      <w:pPr>
        <w:ind w:left="567" w:hanging="567"/>
        <w:rPr>
          <w:szCs w:val="22"/>
        </w:rPr>
      </w:pPr>
      <w:r w:rsidRPr="00B96B88">
        <w:rPr>
          <w:szCs w:val="22"/>
        </w:rPr>
        <w:t>Tavegyl 1 mg/ml injekcinis tirpalas</w:t>
      </w:r>
    </w:p>
    <w:p w:rsidR="0083113F" w:rsidRPr="00B96B88" w:rsidRDefault="0083113F" w:rsidP="0083113F">
      <w:pPr>
        <w:ind w:left="567" w:hanging="567"/>
        <w:rPr>
          <w:szCs w:val="22"/>
        </w:rPr>
      </w:pPr>
      <w:r w:rsidRPr="00B96B88">
        <w:rPr>
          <w:szCs w:val="22"/>
        </w:rPr>
        <w:t>Clemastinum</w:t>
      </w:r>
    </w:p>
    <w:p w:rsidR="0083113F" w:rsidRPr="00B96B88" w:rsidRDefault="0083113F" w:rsidP="0083113F">
      <w:pPr>
        <w:ind w:left="567" w:hanging="567"/>
        <w:rPr>
          <w:szCs w:val="22"/>
        </w:rPr>
      </w:pPr>
    </w:p>
    <w:p w:rsidR="0083113F" w:rsidRPr="00B96B88" w:rsidRDefault="0083113F" w:rsidP="0083113F">
      <w:pPr>
        <w:ind w:left="567" w:hanging="567"/>
        <w:rPr>
          <w:szCs w:val="22"/>
        </w:rPr>
      </w:pPr>
    </w:p>
    <w:p w:rsidR="0083113F" w:rsidRPr="00B96B88" w:rsidRDefault="0083113F" w:rsidP="0083113F">
      <w:pPr>
        <w:pBdr>
          <w:top w:val="single" w:sz="4" w:space="1" w:color="auto"/>
          <w:left w:val="single" w:sz="4" w:space="4" w:color="auto"/>
          <w:bottom w:val="single" w:sz="4" w:space="1" w:color="auto"/>
          <w:right w:val="single" w:sz="4" w:space="4" w:color="auto"/>
        </w:pBdr>
        <w:ind w:left="567" w:hanging="567"/>
        <w:outlineLvl w:val="0"/>
        <w:rPr>
          <w:b/>
          <w:caps/>
          <w:szCs w:val="22"/>
        </w:rPr>
      </w:pPr>
      <w:r w:rsidRPr="00B96B88">
        <w:rPr>
          <w:b/>
          <w:caps/>
          <w:szCs w:val="22"/>
        </w:rPr>
        <w:t>2.</w:t>
      </w:r>
      <w:r w:rsidRPr="00B96B88">
        <w:rPr>
          <w:b/>
          <w:caps/>
          <w:szCs w:val="22"/>
        </w:rPr>
        <w:tab/>
        <w:t xml:space="preserve">veikliOJI medžiagA ir JOS kiekis </w:t>
      </w:r>
    </w:p>
    <w:p w:rsidR="0083113F" w:rsidRPr="00B96B88" w:rsidRDefault="0083113F" w:rsidP="0083113F">
      <w:pPr>
        <w:rPr>
          <w:szCs w:val="22"/>
        </w:rPr>
      </w:pPr>
    </w:p>
    <w:p w:rsidR="0083113F" w:rsidRPr="00B96B88" w:rsidRDefault="0083113F" w:rsidP="0083113F">
      <w:pPr>
        <w:ind w:left="567" w:hanging="567"/>
        <w:rPr>
          <w:szCs w:val="22"/>
        </w:rPr>
      </w:pPr>
      <w:r w:rsidRPr="00B96B88">
        <w:rPr>
          <w:szCs w:val="22"/>
        </w:rPr>
        <w:t>1 ml injekcinio tirpalo yra 1 mg klemastino.</w:t>
      </w:r>
    </w:p>
    <w:p w:rsidR="0083113F" w:rsidRPr="00B96B88" w:rsidRDefault="0083113F" w:rsidP="0083113F">
      <w:pPr>
        <w:ind w:left="567" w:hanging="567"/>
        <w:rPr>
          <w:szCs w:val="22"/>
        </w:rPr>
      </w:pPr>
    </w:p>
    <w:p w:rsidR="0083113F" w:rsidRPr="00B96B88" w:rsidRDefault="0083113F" w:rsidP="0083113F">
      <w:pPr>
        <w:ind w:left="567" w:hanging="567"/>
        <w:rPr>
          <w:szCs w:val="22"/>
        </w:rPr>
      </w:pPr>
    </w:p>
    <w:p w:rsidR="0083113F" w:rsidRPr="00B96B88" w:rsidRDefault="0083113F" w:rsidP="0083113F">
      <w:pPr>
        <w:pBdr>
          <w:top w:val="single" w:sz="4" w:space="1" w:color="auto"/>
          <w:left w:val="single" w:sz="4" w:space="4" w:color="auto"/>
          <w:bottom w:val="single" w:sz="4" w:space="3" w:color="auto"/>
          <w:right w:val="single" w:sz="4" w:space="4" w:color="auto"/>
        </w:pBdr>
        <w:ind w:left="567" w:hanging="567"/>
        <w:outlineLvl w:val="0"/>
        <w:rPr>
          <w:b/>
          <w:caps/>
          <w:szCs w:val="22"/>
        </w:rPr>
      </w:pPr>
      <w:r w:rsidRPr="00B96B88">
        <w:rPr>
          <w:b/>
          <w:caps/>
          <w:szCs w:val="22"/>
        </w:rPr>
        <w:t>3.</w:t>
      </w:r>
      <w:r w:rsidRPr="00B96B88">
        <w:rPr>
          <w:b/>
          <w:caps/>
          <w:szCs w:val="22"/>
        </w:rPr>
        <w:tab/>
        <w:t>pagalbinių medžiagų sąrašas</w:t>
      </w:r>
    </w:p>
    <w:p w:rsidR="0083113F" w:rsidRPr="00B96B88" w:rsidRDefault="0083113F" w:rsidP="0083113F">
      <w:pPr>
        <w:rPr>
          <w:szCs w:val="22"/>
        </w:rPr>
      </w:pPr>
    </w:p>
    <w:p w:rsidR="0083113F" w:rsidRPr="00B96B88" w:rsidRDefault="0083113F" w:rsidP="0083113F">
      <w:pPr>
        <w:rPr>
          <w:szCs w:val="22"/>
        </w:rPr>
      </w:pPr>
      <w:r w:rsidRPr="00B96B88">
        <w:rPr>
          <w:szCs w:val="22"/>
        </w:rPr>
        <w:t>Pagalbinės medžiagos: sorbitolis, etanolis, propilenglikolis, natrio citratas, injekcinis vanduo.</w:t>
      </w:r>
    </w:p>
    <w:p w:rsidR="0083113F" w:rsidRPr="00B96B88" w:rsidRDefault="0083113F" w:rsidP="0083113F">
      <w:pPr>
        <w:rPr>
          <w:szCs w:val="22"/>
        </w:rPr>
      </w:pPr>
    </w:p>
    <w:p w:rsidR="0083113F" w:rsidRPr="00B96B88" w:rsidRDefault="0083113F" w:rsidP="0083113F">
      <w:pPr>
        <w:rPr>
          <w:szCs w:val="22"/>
        </w:rPr>
      </w:pPr>
    </w:p>
    <w:p w:rsidR="0083113F" w:rsidRPr="00B96B88" w:rsidRDefault="0083113F" w:rsidP="0083113F">
      <w:pPr>
        <w:pBdr>
          <w:top w:val="single" w:sz="4" w:space="1" w:color="auto"/>
          <w:left w:val="single" w:sz="4" w:space="4" w:color="auto"/>
          <w:bottom w:val="single" w:sz="4" w:space="1" w:color="auto"/>
          <w:right w:val="single" w:sz="4" w:space="4" w:color="auto"/>
        </w:pBdr>
        <w:ind w:left="567" w:hanging="567"/>
        <w:outlineLvl w:val="0"/>
        <w:rPr>
          <w:b/>
          <w:caps/>
          <w:szCs w:val="22"/>
        </w:rPr>
      </w:pPr>
      <w:r w:rsidRPr="00B96B88">
        <w:rPr>
          <w:b/>
          <w:caps/>
          <w:szCs w:val="22"/>
        </w:rPr>
        <w:t>4.</w:t>
      </w:r>
      <w:r w:rsidRPr="00B96B88">
        <w:rPr>
          <w:b/>
          <w:caps/>
          <w:szCs w:val="22"/>
        </w:rPr>
        <w:tab/>
        <w:t>FARMACINĖ forma ir KIEKIS PAKUOTĖJE</w:t>
      </w:r>
    </w:p>
    <w:p w:rsidR="0083113F" w:rsidRPr="00B96B88" w:rsidRDefault="0083113F" w:rsidP="0083113F">
      <w:pPr>
        <w:ind w:left="567" w:hanging="567"/>
        <w:rPr>
          <w:szCs w:val="22"/>
        </w:rPr>
      </w:pPr>
    </w:p>
    <w:p w:rsidR="0083113F" w:rsidRPr="00B96B88" w:rsidRDefault="0083113F" w:rsidP="0083113F">
      <w:pPr>
        <w:ind w:left="567" w:hanging="567"/>
        <w:rPr>
          <w:szCs w:val="22"/>
        </w:rPr>
      </w:pPr>
      <w:r w:rsidRPr="00B96B88">
        <w:rPr>
          <w:szCs w:val="22"/>
        </w:rPr>
        <w:t>Injekcinis tirpalas</w:t>
      </w:r>
    </w:p>
    <w:p w:rsidR="0083113F" w:rsidRPr="00B96B88" w:rsidRDefault="0083113F" w:rsidP="0083113F">
      <w:pPr>
        <w:ind w:left="567" w:hanging="567"/>
        <w:rPr>
          <w:szCs w:val="22"/>
        </w:rPr>
      </w:pPr>
      <w:r w:rsidRPr="00B96B88">
        <w:rPr>
          <w:szCs w:val="22"/>
        </w:rPr>
        <w:t>5 x 2 ml</w:t>
      </w:r>
    </w:p>
    <w:p w:rsidR="0083113F" w:rsidRPr="00B96B88" w:rsidRDefault="0083113F" w:rsidP="0083113F">
      <w:pPr>
        <w:ind w:left="567" w:hanging="567"/>
        <w:rPr>
          <w:szCs w:val="22"/>
        </w:rPr>
      </w:pPr>
    </w:p>
    <w:p w:rsidR="0083113F" w:rsidRPr="00B96B88" w:rsidRDefault="0083113F" w:rsidP="0083113F">
      <w:pPr>
        <w:ind w:left="567" w:hanging="567"/>
        <w:rPr>
          <w:szCs w:val="22"/>
        </w:rPr>
      </w:pPr>
    </w:p>
    <w:p w:rsidR="0083113F" w:rsidRPr="00B96B88" w:rsidRDefault="0083113F" w:rsidP="0083113F">
      <w:pPr>
        <w:pBdr>
          <w:top w:val="single" w:sz="4" w:space="1" w:color="auto"/>
          <w:left w:val="single" w:sz="4" w:space="4" w:color="auto"/>
          <w:bottom w:val="single" w:sz="4" w:space="1" w:color="auto"/>
          <w:right w:val="single" w:sz="4" w:space="4" w:color="auto"/>
        </w:pBdr>
        <w:ind w:left="567" w:hanging="567"/>
        <w:outlineLvl w:val="0"/>
        <w:rPr>
          <w:b/>
          <w:caps/>
          <w:szCs w:val="22"/>
        </w:rPr>
      </w:pPr>
      <w:r w:rsidRPr="00B96B88">
        <w:rPr>
          <w:b/>
          <w:caps/>
          <w:szCs w:val="22"/>
        </w:rPr>
        <w:t>5.</w:t>
      </w:r>
      <w:r w:rsidRPr="00B96B88">
        <w:rPr>
          <w:b/>
          <w:caps/>
          <w:szCs w:val="22"/>
        </w:rPr>
        <w:tab/>
        <w:t>vartojimo METODAS IR būdas</w:t>
      </w:r>
    </w:p>
    <w:p w:rsidR="0083113F" w:rsidRPr="00B96B88" w:rsidRDefault="0083113F" w:rsidP="0083113F">
      <w:pPr>
        <w:ind w:left="567" w:hanging="567"/>
        <w:rPr>
          <w:szCs w:val="22"/>
        </w:rPr>
      </w:pPr>
    </w:p>
    <w:p w:rsidR="0083113F" w:rsidRPr="00B96B88" w:rsidRDefault="0083113F" w:rsidP="0083113F">
      <w:pPr>
        <w:ind w:left="567" w:hanging="567"/>
        <w:rPr>
          <w:szCs w:val="22"/>
        </w:rPr>
      </w:pPr>
      <w:r w:rsidRPr="00B96B88">
        <w:rPr>
          <w:szCs w:val="22"/>
        </w:rPr>
        <w:t>Leisti į veną arba į raumenis.</w:t>
      </w:r>
    </w:p>
    <w:p w:rsidR="0083113F" w:rsidRPr="00B96B88" w:rsidRDefault="0083113F" w:rsidP="0083113F">
      <w:pPr>
        <w:ind w:left="567" w:hanging="567"/>
        <w:rPr>
          <w:szCs w:val="22"/>
        </w:rPr>
      </w:pPr>
      <w:r w:rsidRPr="00B96B88">
        <w:rPr>
          <w:szCs w:val="22"/>
        </w:rPr>
        <w:t>Prieš vartojimą perskaitykite pakuotės lapelį.</w:t>
      </w:r>
    </w:p>
    <w:p w:rsidR="0083113F" w:rsidRPr="00B96B88" w:rsidRDefault="0083113F" w:rsidP="0083113F">
      <w:pPr>
        <w:ind w:left="567" w:hanging="567"/>
        <w:rPr>
          <w:szCs w:val="22"/>
        </w:rPr>
      </w:pPr>
    </w:p>
    <w:p w:rsidR="0083113F" w:rsidRPr="00B96B88" w:rsidRDefault="0083113F" w:rsidP="0083113F">
      <w:pPr>
        <w:ind w:left="567" w:hanging="567"/>
        <w:rPr>
          <w:szCs w:val="22"/>
        </w:rPr>
      </w:pPr>
    </w:p>
    <w:p w:rsidR="0083113F" w:rsidRPr="00B96B88" w:rsidRDefault="0083113F" w:rsidP="0083113F">
      <w:pPr>
        <w:pBdr>
          <w:top w:val="single" w:sz="4" w:space="1" w:color="auto"/>
          <w:left w:val="single" w:sz="4" w:space="4" w:color="auto"/>
          <w:bottom w:val="single" w:sz="4" w:space="1" w:color="auto"/>
          <w:right w:val="single" w:sz="4" w:space="4" w:color="auto"/>
        </w:pBdr>
        <w:ind w:left="720" w:hanging="720"/>
        <w:outlineLvl w:val="0"/>
        <w:rPr>
          <w:b/>
          <w:caps/>
          <w:szCs w:val="22"/>
        </w:rPr>
      </w:pPr>
      <w:r w:rsidRPr="00B96B88">
        <w:rPr>
          <w:b/>
          <w:caps/>
          <w:szCs w:val="22"/>
        </w:rPr>
        <w:t>6.</w:t>
      </w:r>
      <w:r w:rsidRPr="00B96B88">
        <w:rPr>
          <w:b/>
          <w:caps/>
          <w:szCs w:val="22"/>
        </w:rPr>
        <w:tab/>
        <w:t>SPECIALUS Įspėjimas</w:t>
      </w:r>
      <w:r w:rsidRPr="00B96B88">
        <w:rPr>
          <w:szCs w:val="22"/>
        </w:rPr>
        <w:t xml:space="preserve">, </w:t>
      </w:r>
      <w:r w:rsidRPr="00B96B88">
        <w:rPr>
          <w:b/>
          <w:szCs w:val="22"/>
        </w:rPr>
        <w:t xml:space="preserve">KAD VAISTINĮ PREPARATĄ BŪTINA LAIKYTI </w:t>
      </w:r>
      <w:r w:rsidRPr="00B96B88">
        <w:rPr>
          <w:b/>
          <w:caps/>
          <w:szCs w:val="22"/>
        </w:rPr>
        <w:t>vaikams nepastebimoje ir nepasiekiamoje vietoje</w:t>
      </w:r>
    </w:p>
    <w:p w:rsidR="0083113F" w:rsidRPr="00B96B88" w:rsidRDefault="0083113F" w:rsidP="0083113F">
      <w:pPr>
        <w:ind w:left="567" w:hanging="567"/>
        <w:rPr>
          <w:szCs w:val="22"/>
        </w:rPr>
      </w:pPr>
    </w:p>
    <w:p w:rsidR="0083113F" w:rsidRPr="00B96B88" w:rsidRDefault="0083113F" w:rsidP="0083113F">
      <w:pPr>
        <w:ind w:left="567" w:hanging="567"/>
        <w:outlineLvl w:val="0"/>
        <w:rPr>
          <w:szCs w:val="22"/>
        </w:rPr>
      </w:pPr>
      <w:r w:rsidRPr="00B96B88">
        <w:rPr>
          <w:szCs w:val="22"/>
        </w:rPr>
        <w:t>Laikyti vaikams nepastebimoje ir nepasiekiamoje vietoje.</w:t>
      </w:r>
    </w:p>
    <w:p w:rsidR="0083113F" w:rsidRPr="00B96B88" w:rsidRDefault="0083113F" w:rsidP="0083113F">
      <w:pPr>
        <w:ind w:left="567" w:hanging="567"/>
        <w:rPr>
          <w:szCs w:val="22"/>
        </w:rPr>
      </w:pPr>
    </w:p>
    <w:p w:rsidR="0083113F" w:rsidRPr="00B96B88" w:rsidRDefault="0083113F" w:rsidP="0083113F">
      <w:pPr>
        <w:ind w:left="567" w:hanging="567"/>
        <w:rPr>
          <w:szCs w:val="22"/>
        </w:rPr>
      </w:pPr>
    </w:p>
    <w:p w:rsidR="0083113F" w:rsidRPr="00B96B88" w:rsidRDefault="0083113F" w:rsidP="0083113F">
      <w:pPr>
        <w:pBdr>
          <w:top w:val="single" w:sz="4" w:space="1" w:color="auto"/>
          <w:left w:val="single" w:sz="4" w:space="4" w:color="auto"/>
          <w:bottom w:val="single" w:sz="4" w:space="1" w:color="auto"/>
          <w:right w:val="single" w:sz="4" w:space="4" w:color="auto"/>
        </w:pBdr>
        <w:ind w:left="567" w:hanging="567"/>
        <w:outlineLvl w:val="0"/>
        <w:rPr>
          <w:b/>
          <w:caps/>
          <w:szCs w:val="22"/>
        </w:rPr>
      </w:pPr>
      <w:r w:rsidRPr="00B96B88">
        <w:rPr>
          <w:b/>
          <w:caps/>
          <w:szCs w:val="22"/>
        </w:rPr>
        <w:t>7.</w:t>
      </w:r>
      <w:r w:rsidRPr="00B96B88">
        <w:rPr>
          <w:b/>
          <w:caps/>
          <w:szCs w:val="22"/>
        </w:rPr>
        <w:tab/>
        <w:t>kitas specialus Įspėjimas (jei reikia)</w:t>
      </w:r>
    </w:p>
    <w:p w:rsidR="0083113F" w:rsidRPr="00B96B88" w:rsidRDefault="0083113F" w:rsidP="0083113F">
      <w:pPr>
        <w:rPr>
          <w:szCs w:val="22"/>
        </w:rPr>
      </w:pPr>
    </w:p>
    <w:p w:rsidR="0083113F" w:rsidRPr="00B96B88" w:rsidRDefault="0083113F" w:rsidP="0083113F">
      <w:pPr>
        <w:ind w:left="567" w:hanging="567"/>
        <w:rPr>
          <w:caps/>
          <w:szCs w:val="22"/>
        </w:rPr>
      </w:pPr>
    </w:p>
    <w:p w:rsidR="0083113F" w:rsidRPr="00B96B88" w:rsidRDefault="0083113F" w:rsidP="0083113F">
      <w:pPr>
        <w:pBdr>
          <w:top w:val="single" w:sz="4" w:space="1" w:color="auto"/>
          <w:left w:val="single" w:sz="4" w:space="4" w:color="auto"/>
          <w:bottom w:val="single" w:sz="4" w:space="1" w:color="auto"/>
          <w:right w:val="single" w:sz="4" w:space="4" w:color="auto"/>
        </w:pBdr>
        <w:ind w:left="567" w:hanging="567"/>
        <w:outlineLvl w:val="0"/>
        <w:rPr>
          <w:b/>
          <w:caps/>
          <w:szCs w:val="22"/>
        </w:rPr>
      </w:pPr>
      <w:r w:rsidRPr="00B96B88">
        <w:rPr>
          <w:b/>
          <w:caps/>
          <w:szCs w:val="22"/>
        </w:rPr>
        <w:t>8.</w:t>
      </w:r>
      <w:r w:rsidRPr="00B96B88">
        <w:rPr>
          <w:b/>
          <w:caps/>
          <w:szCs w:val="22"/>
        </w:rPr>
        <w:tab/>
        <w:t>tinkamumo laikas</w:t>
      </w:r>
    </w:p>
    <w:p w:rsidR="0083113F" w:rsidRPr="00B96B88" w:rsidRDefault="0083113F" w:rsidP="0083113F">
      <w:pPr>
        <w:ind w:left="567" w:hanging="567"/>
        <w:rPr>
          <w:szCs w:val="22"/>
        </w:rPr>
      </w:pPr>
    </w:p>
    <w:p w:rsidR="0083113F" w:rsidRPr="00B96B88" w:rsidRDefault="0083113F" w:rsidP="0083113F">
      <w:pPr>
        <w:ind w:left="567" w:hanging="567"/>
        <w:rPr>
          <w:szCs w:val="22"/>
        </w:rPr>
      </w:pPr>
      <w:r w:rsidRPr="00B96B88">
        <w:rPr>
          <w:szCs w:val="22"/>
        </w:rPr>
        <w:t>Tinka iki {mm/MMMM}</w:t>
      </w:r>
    </w:p>
    <w:p w:rsidR="0083113F" w:rsidRPr="00B96B88" w:rsidRDefault="0083113F" w:rsidP="0083113F">
      <w:pPr>
        <w:ind w:left="567" w:hanging="567"/>
        <w:rPr>
          <w:szCs w:val="22"/>
        </w:rPr>
      </w:pPr>
    </w:p>
    <w:p w:rsidR="0083113F" w:rsidRPr="00B96B88" w:rsidRDefault="0083113F" w:rsidP="0083113F">
      <w:pPr>
        <w:ind w:left="567" w:hanging="567"/>
        <w:rPr>
          <w:szCs w:val="22"/>
        </w:rPr>
      </w:pPr>
    </w:p>
    <w:p w:rsidR="0083113F" w:rsidRPr="00B96B88" w:rsidRDefault="0083113F" w:rsidP="0083113F">
      <w:pPr>
        <w:pBdr>
          <w:top w:val="single" w:sz="4" w:space="1" w:color="auto"/>
          <w:left w:val="single" w:sz="4" w:space="4" w:color="auto"/>
          <w:bottom w:val="single" w:sz="4" w:space="1" w:color="auto"/>
          <w:right w:val="single" w:sz="4" w:space="4" w:color="auto"/>
        </w:pBdr>
        <w:ind w:left="567" w:hanging="567"/>
        <w:outlineLvl w:val="0"/>
        <w:rPr>
          <w:b/>
          <w:caps/>
          <w:szCs w:val="22"/>
        </w:rPr>
      </w:pPr>
      <w:r w:rsidRPr="00B96B88">
        <w:rPr>
          <w:b/>
          <w:caps/>
          <w:szCs w:val="22"/>
        </w:rPr>
        <w:t>9.</w:t>
      </w:r>
      <w:r w:rsidRPr="00B96B88">
        <w:rPr>
          <w:b/>
          <w:caps/>
          <w:szCs w:val="22"/>
        </w:rPr>
        <w:tab/>
        <w:t>SPECIALIOS laikymo sąlygos</w:t>
      </w:r>
    </w:p>
    <w:p w:rsidR="0083113F" w:rsidRPr="00B96B88" w:rsidRDefault="0083113F" w:rsidP="0083113F">
      <w:pPr>
        <w:rPr>
          <w:szCs w:val="22"/>
        </w:rPr>
      </w:pPr>
    </w:p>
    <w:p w:rsidR="0083113F" w:rsidRPr="00B96B88" w:rsidRDefault="0083113F" w:rsidP="0083113F">
      <w:pPr>
        <w:ind w:left="567" w:hanging="567"/>
        <w:rPr>
          <w:szCs w:val="22"/>
        </w:rPr>
      </w:pPr>
    </w:p>
    <w:p w:rsidR="0083113F" w:rsidRPr="00B96B88" w:rsidRDefault="0083113F" w:rsidP="0083113F">
      <w:pPr>
        <w:pStyle w:val="PI-1labEMEASMCAChar"/>
      </w:pPr>
      <w:r w:rsidRPr="00B96B88">
        <w:t>10.</w:t>
      </w:r>
      <w:r w:rsidRPr="00B96B88">
        <w:tab/>
        <w:t xml:space="preserve">SPECIALIOS ATSARGUMO PRIEMONĖS DĖL NESUVARTOTO </w:t>
      </w:r>
      <w:r w:rsidRPr="00B96B88">
        <w:rPr>
          <w:bCs/>
        </w:rPr>
        <w:t xml:space="preserve">VAISTINIO PREPARATO AR JO ATLIEKŲ </w:t>
      </w:r>
      <w:r w:rsidRPr="00B96B88">
        <w:t>TVARKYMO (JEI REIKIA)</w:t>
      </w:r>
    </w:p>
    <w:p w:rsidR="0083113F" w:rsidRPr="00B96B88" w:rsidRDefault="0083113F" w:rsidP="0083113F">
      <w:pPr>
        <w:ind w:left="567" w:hanging="567"/>
        <w:rPr>
          <w:caps/>
          <w:szCs w:val="22"/>
        </w:rPr>
      </w:pPr>
    </w:p>
    <w:p w:rsidR="0083113F" w:rsidRPr="00B96B88" w:rsidRDefault="0083113F" w:rsidP="0083113F">
      <w:pPr>
        <w:ind w:left="567" w:hanging="567"/>
        <w:rPr>
          <w:caps/>
          <w:szCs w:val="22"/>
        </w:rPr>
      </w:pPr>
    </w:p>
    <w:p w:rsidR="0083113F" w:rsidRPr="00B96B88" w:rsidRDefault="0083113F" w:rsidP="0083113F">
      <w:pPr>
        <w:pBdr>
          <w:top w:val="single" w:sz="4" w:space="1" w:color="auto"/>
          <w:left w:val="single" w:sz="4" w:space="4" w:color="auto"/>
          <w:bottom w:val="single" w:sz="4" w:space="1" w:color="auto"/>
          <w:right w:val="single" w:sz="4" w:space="4" w:color="auto"/>
        </w:pBdr>
        <w:ind w:left="567" w:hanging="567"/>
        <w:outlineLvl w:val="0"/>
        <w:rPr>
          <w:b/>
          <w:caps/>
          <w:szCs w:val="22"/>
        </w:rPr>
      </w:pPr>
      <w:r w:rsidRPr="00B96B88">
        <w:rPr>
          <w:b/>
          <w:caps/>
          <w:szCs w:val="22"/>
        </w:rPr>
        <w:lastRenderedPageBreak/>
        <w:t>11.</w:t>
      </w:r>
      <w:r w:rsidRPr="00B96B88">
        <w:rPr>
          <w:b/>
          <w:caps/>
          <w:szCs w:val="22"/>
        </w:rPr>
        <w:tab/>
      </w:r>
      <w:r>
        <w:rPr>
          <w:b/>
          <w:caps/>
          <w:noProof/>
          <w:szCs w:val="24"/>
        </w:rPr>
        <w:t>REGISTRUOTOJO</w:t>
      </w:r>
      <w:r w:rsidRPr="00B34FA1">
        <w:rPr>
          <w:b/>
          <w:caps/>
          <w:noProof/>
          <w:szCs w:val="24"/>
        </w:rPr>
        <w:t xml:space="preserve"> </w:t>
      </w:r>
      <w:r w:rsidRPr="00B96B88">
        <w:rPr>
          <w:b/>
          <w:caps/>
          <w:szCs w:val="22"/>
        </w:rPr>
        <w:t>pavadinimas ir adresas</w:t>
      </w:r>
    </w:p>
    <w:p w:rsidR="0083113F" w:rsidRPr="00B96B88" w:rsidRDefault="0083113F" w:rsidP="0083113F">
      <w:pPr>
        <w:rPr>
          <w:szCs w:val="22"/>
        </w:rPr>
      </w:pPr>
    </w:p>
    <w:p w:rsidR="007B0708" w:rsidRPr="0094593D" w:rsidRDefault="007B0708" w:rsidP="007B0708">
      <w:r w:rsidRPr="0094593D">
        <w:t>GlaxoSmithKline Dungarvan Limited</w:t>
      </w:r>
    </w:p>
    <w:p w:rsidR="007B0708" w:rsidRPr="0094593D" w:rsidRDefault="007B0708" w:rsidP="007B0708">
      <w:r w:rsidRPr="0094593D">
        <w:t>Knockbrack</w:t>
      </w:r>
    </w:p>
    <w:p w:rsidR="007B0708" w:rsidRPr="0094593D" w:rsidRDefault="007B0708" w:rsidP="007B0708">
      <w:r w:rsidRPr="0094593D">
        <w:t>Dungarvan</w:t>
      </w:r>
    </w:p>
    <w:p w:rsidR="007B0708" w:rsidRPr="0094593D" w:rsidRDefault="007B0708" w:rsidP="007B0708">
      <w:r w:rsidRPr="0094593D">
        <w:t xml:space="preserve">Co Waterford </w:t>
      </w:r>
    </w:p>
    <w:p w:rsidR="007B0708" w:rsidRPr="0094593D" w:rsidRDefault="007B0708" w:rsidP="007B0708">
      <w:r w:rsidRPr="0094593D">
        <w:t>Airija</w:t>
      </w:r>
    </w:p>
    <w:p w:rsidR="0083113F" w:rsidRPr="00B96B88" w:rsidRDefault="0083113F" w:rsidP="0083113F">
      <w:pPr>
        <w:ind w:left="567" w:hanging="567"/>
        <w:rPr>
          <w:caps/>
          <w:szCs w:val="22"/>
        </w:rPr>
      </w:pPr>
    </w:p>
    <w:p w:rsidR="0083113F" w:rsidRPr="00B96B88" w:rsidRDefault="0083113F" w:rsidP="0083113F">
      <w:pPr>
        <w:ind w:left="567" w:hanging="567"/>
        <w:rPr>
          <w:caps/>
          <w:szCs w:val="22"/>
        </w:rPr>
      </w:pPr>
    </w:p>
    <w:p w:rsidR="0083113F" w:rsidRPr="00B96B88" w:rsidRDefault="0083113F" w:rsidP="0083113F">
      <w:pPr>
        <w:pBdr>
          <w:top w:val="single" w:sz="4" w:space="1" w:color="auto"/>
          <w:left w:val="single" w:sz="4" w:space="4" w:color="auto"/>
          <w:bottom w:val="single" w:sz="4" w:space="1" w:color="auto"/>
          <w:right w:val="single" w:sz="4" w:space="4" w:color="auto"/>
        </w:pBdr>
        <w:ind w:left="567" w:hanging="567"/>
        <w:outlineLvl w:val="0"/>
        <w:rPr>
          <w:b/>
          <w:caps/>
          <w:szCs w:val="22"/>
        </w:rPr>
      </w:pPr>
      <w:r w:rsidRPr="00B96B88">
        <w:rPr>
          <w:b/>
          <w:caps/>
          <w:szCs w:val="22"/>
        </w:rPr>
        <w:t>12.</w:t>
      </w:r>
      <w:r w:rsidRPr="00B96B88">
        <w:rPr>
          <w:b/>
          <w:caps/>
          <w:szCs w:val="22"/>
        </w:rPr>
        <w:tab/>
      </w:r>
      <w:r>
        <w:rPr>
          <w:b/>
          <w:noProof/>
          <w:szCs w:val="24"/>
        </w:rPr>
        <w:t xml:space="preserve">REGISTRACIJOS </w:t>
      </w:r>
      <w:r w:rsidRPr="00B96B88">
        <w:rPr>
          <w:b/>
          <w:caps/>
          <w:szCs w:val="22"/>
        </w:rPr>
        <w:t>PAŽYMĖJIMO numeris</w:t>
      </w:r>
    </w:p>
    <w:p w:rsidR="0083113F" w:rsidRPr="00B96B88" w:rsidRDefault="0083113F" w:rsidP="0083113F">
      <w:pPr>
        <w:ind w:left="567" w:hanging="567"/>
        <w:rPr>
          <w:szCs w:val="22"/>
        </w:rPr>
      </w:pPr>
    </w:p>
    <w:p w:rsidR="0083113F" w:rsidRPr="00B96B88" w:rsidRDefault="0083113F" w:rsidP="0083113F">
      <w:pPr>
        <w:ind w:left="567" w:hanging="567"/>
        <w:rPr>
          <w:szCs w:val="22"/>
        </w:rPr>
      </w:pPr>
      <w:r w:rsidRPr="00B96B88">
        <w:rPr>
          <w:szCs w:val="22"/>
        </w:rPr>
        <w:t>LT/1/94/0599/001</w:t>
      </w:r>
    </w:p>
    <w:p w:rsidR="0083113F" w:rsidRPr="00B96B88" w:rsidRDefault="0083113F" w:rsidP="0083113F">
      <w:pPr>
        <w:ind w:left="567" w:hanging="567"/>
        <w:rPr>
          <w:szCs w:val="22"/>
        </w:rPr>
      </w:pPr>
    </w:p>
    <w:p w:rsidR="0083113F" w:rsidRPr="00B96B88" w:rsidRDefault="0083113F" w:rsidP="0083113F">
      <w:pPr>
        <w:ind w:left="567" w:hanging="567"/>
        <w:rPr>
          <w:szCs w:val="22"/>
        </w:rPr>
      </w:pPr>
    </w:p>
    <w:p w:rsidR="0083113F" w:rsidRPr="00B96B88" w:rsidRDefault="0083113F" w:rsidP="0083113F">
      <w:pPr>
        <w:pBdr>
          <w:top w:val="single" w:sz="4" w:space="1" w:color="auto"/>
          <w:left w:val="single" w:sz="4" w:space="4" w:color="auto"/>
          <w:bottom w:val="single" w:sz="4" w:space="1" w:color="auto"/>
          <w:right w:val="single" w:sz="4" w:space="4" w:color="auto"/>
        </w:pBdr>
        <w:ind w:left="567" w:hanging="567"/>
        <w:outlineLvl w:val="0"/>
        <w:rPr>
          <w:b/>
          <w:caps/>
          <w:szCs w:val="22"/>
        </w:rPr>
      </w:pPr>
      <w:r w:rsidRPr="00B96B88">
        <w:rPr>
          <w:b/>
          <w:caps/>
          <w:szCs w:val="22"/>
        </w:rPr>
        <w:t>13.</w:t>
      </w:r>
      <w:r w:rsidRPr="00B96B88">
        <w:rPr>
          <w:b/>
          <w:caps/>
          <w:szCs w:val="22"/>
        </w:rPr>
        <w:tab/>
        <w:t>serijos numeris</w:t>
      </w:r>
    </w:p>
    <w:p w:rsidR="0083113F" w:rsidRPr="00B96B88" w:rsidRDefault="0083113F" w:rsidP="0083113F">
      <w:pPr>
        <w:ind w:left="567" w:hanging="567"/>
        <w:rPr>
          <w:szCs w:val="22"/>
        </w:rPr>
      </w:pPr>
    </w:p>
    <w:p w:rsidR="0083113F" w:rsidRPr="00B96B88" w:rsidRDefault="0083113F" w:rsidP="0083113F">
      <w:pPr>
        <w:ind w:left="567" w:hanging="567"/>
        <w:rPr>
          <w:szCs w:val="22"/>
        </w:rPr>
      </w:pPr>
      <w:r w:rsidRPr="00B96B88">
        <w:rPr>
          <w:szCs w:val="22"/>
        </w:rPr>
        <w:t>Serija</w:t>
      </w:r>
    </w:p>
    <w:p w:rsidR="0083113F" w:rsidRPr="00B96B88" w:rsidRDefault="0083113F" w:rsidP="0083113F">
      <w:pPr>
        <w:ind w:left="567" w:hanging="567"/>
        <w:rPr>
          <w:szCs w:val="22"/>
        </w:rPr>
      </w:pPr>
    </w:p>
    <w:p w:rsidR="0083113F" w:rsidRPr="00B96B88" w:rsidRDefault="0083113F" w:rsidP="0083113F">
      <w:pPr>
        <w:ind w:left="567" w:hanging="567"/>
        <w:rPr>
          <w:szCs w:val="22"/>
        </w:rPr>
      </w:pPr>
    </w:p>
    <w:p w:rsidR="0083113F" w:rsidRPr="00B96B88" w:rsidRDefault="0083113F" w:rsidP="0083113F">
      <w:pPr>
        <w:pBdr>
          <w:top w:val="single" w:sz="4" w:space="1" w:color="auto"/>
          <w:left w:val="single" w:sz="4" w:space="4" w:color="auto"/>
          <w:bottom w:val="single" w:sz="4" w:space="1" w:color="auto"/>
          <w:right w:val="single" w:sz="4" w:space="4" w:color="auto"/>
        </w:pBdr>
        <w:ind w:left="567" w:hanging="567"/>
        <w:outlineLvl w:val="0"/>
        <w:rPr>
          <w:b/>
          <w:caps/>
          <w:szCs w:val="22"/>
        </w:rPr>
      </w:pPr>
      <w:r w:rsidRPr="00B96B88">
        <w:rPr>
          <w:b/>
          <w:caps/>
          <w:szCs w:val="22"/>
        </w:rPr>
        <w:t>14.</w:t>
      </w:r>
      <w:r w:rsidRPr="00B96B88">
        <w:rPr>
          <w:b/>
          <w:caps/>
          <w:szCs w:val="22"/>
        </w:rPr>
        <w:tab/>
      </w:r>
      <w:r w:rsidRPr="00B96B88">
        <w:rPr>
          <w:b/>
          <w:szCs w:val="22"/>
        </w:rPr>
        <w:t>PARDAVIMO (IŠDAVIMO)</w:t>
      </w:r>
      <w:r w:rsidRPr="00B96B88">
        <w:rPr>
          <w:b/>
          <w:caps/>
          <w:szCs w:val="22"/>
        </w:rPr>
        <w:t xml:space="preserve"> tvarka</w:t>
      </w:r>
    </w:p>
    <w:p w:rsidR="0083113F" w:rsidRPr="00B96B88" w:rsidRDefault="0083113F" w:rsidP="0083113F">
      <w:pPr>
        <w:ind w:left="567" w:hanging="567"/>
        <w:rPr>
          <w:szCs w:val="22"/>
        </w:rPr>
      </w:pPr>
    </w:p>
    <w:p w:rsidR="0083113F" w:rsidRPr="00B96B88" w:rsidRDefault="0083113F" w:rsidP="0083113F">
      <w:pPr>
        <w:ind w:left="567" w:hanging="567"/>
        <w:rPr>
          <w:szCs w:val="22"/>
        </w:rPr>
      </w:pPr>
      <w:r w:rsidRPr="00B96B88">
        <w:rPr>
          <w:szCs w:val="22"/>
        </w:rPr>
        <w:t>Receptinis vaistinis preparatas.</w:t>
      </w:r>
    </w:p>
    <w:p w:rsidR="0083113F" w:rsidRPr="00B96B88" w:rsidRDefault="0083113F" w:rsidP="0083113F">
      <w:pPr>
        <w:rPr>
          <w:szCs w:val="22"/>
        </w:rPr>
      </w:pPr>
    </w:p>
    <w:p w:rsidR="0083113F" w:rsidRPr="00B96B88" w:rsidRDefault="0083113F" w:rsidP="0083113F">
      <w:pPr>
        <w:rPr>
          <w:szCs w:val="22"/>
        </w:rPr>
      </w:pPr>
    </w:p>
    <w:p w:rsidR="0083113F" w:rsidRPr="00B96B88" w:rsidRDefault="0083113F" w:rsidP="0083113F">
      <w:pPr>
        <w:pBdr>
          <w:top w:val="single" w:sz="4" w:space="1" w:color="auto"/>
          <w:left w:val="single" w:sz="4" w:space="4" w:color="auto"/>
          <w:bottom w:val="single" w:sz="4" w:space="1" w:color="auto"/>
          <w:right w:val="single" w:sz="4" w:space="4" w:color="auto"/>
        </w:pBdr>
        <w:ind w:left="567" w:hanging="567"/>
        <w:outlineLvl w:val="0"/>
        <w:rPr>
          <w:b/>
          <w:caps/>
          <w:szCs w:val="22"/>
        </w:rPr>
      </w:pPr>
      <w:r w:rsidRPr="00B96B88">
        <w:rPr>
          <w:b/>
          <w:caps/>
          <w:szCs w:val="22"/>
        </w:rPr>
        <w:t>15.</w:t>
      </w:r>
      <w:r w:rsidRPr="00B96B88">
        <w:rPr>
          <w:b/>
          <w:caps/>
          <w:szCs w:val="22"/>
        </w:rPr>
        <w:tab/>
        <w:t>vartojimo instrukcijA</w:t>
      </w:r>
    </w:p>
    <w:p w:rsidR="0083113F" w:rsidRPr="00B96B88" w:rsidRDefault="0083113F" w:rsidP="0083113F">
      <w:pPr>
        <w:pStyle w:val="BTEMEASMCAChar"/>
        <w:rPr>
          <w:noProof w:val="0"/>
          <w:lang w:eastAsia="lt-LT"/>
        </w:rPr>
      </w:pPr>
    </w:p>
    <w:p w:rsidR="0083113F" w:rsidRPr="00B96B88" w:rsidRDefault="0083113F" w:rsidP="0083113F">
      <w:pPr>
        <w:pStyle w:val="BTEMEASMCAChar"/>
        <w:rPr>
          <w:noProof w:val="0"/>
        </w:rPr>
      </w:pPr>
    </w:p>
    <w:p w:rsidR="0083113F" w:rsidRPr="00B96B88" w:rsidRDefault="0083113F" w:rsidP="0083113F">
      <w:pPr>
        <w:pStyle w:val="PI-1labEMEASMCAChar"/>
      </w:pPr>
      <w:r w:rsidRPr="00B96B88">
        <w:t>16.</w:t>
      </w:r>
      <w:r w:rsidRPr="00B96B88">
        <w:tab/>
        <w:t>INFORMACIJA BRAILIO RAŠTU</w:t>
      </w:r>
    </w:p>
    <w:p w:rsidR="0083113F" w:rsidRPr="00B96B88" w:rsidRDefault="0083113F" w:rsidP="0083113F">
      <w:pPr>
        <w:pStyle w:val="BTEMEASMCAChar"/>
        <w:rPr>
          <w:noProof w:val="0"/>
        </w:rPr>
      </w:pPr>
    </w:p>
    <w:p w:rsidR="0083113F" w:rsidRPr="00B96B88" w:rsidRDefault="0083113F" w:rsidP="0083113F">
      <w:pPr>
        <w:ind w:left="567" w:hanging="567"/>
        <w:rPr>
          <w:szCs w:val="22"/>
        </w:rPr>
      </w:pPr>
      <w:r w:rsidRPr="00B96B88">
        <w:rPr>
          <w:szCs w:val="22"/>
        </w:rPr>
        <w:t>tavegyl 1 mg/ml</w:t>
      </w:r>
    </w:p>
    <w:p w:rsidR="0083113F" w:rsidRPr="00B96B88" w:rsidRDefault="0083113F" w:rsidP="0083113F">
      <w:pPr>
        <w:ind w:left="567" w:hanging="567"/>
        <w:rPr>
          <w:szCs w:val="22"/>
        </w:rPr>
      </w:pPr>
    </w:p>
    <w:p w:rsidR="0083113F" w:rsidRPr="00B96B88" w:rsidRDefault="0083113F" w:rsidP="0083113F">
      <w:pPr>
        <w:ind w:left="567" w:hanging="567"/>
        <w:rPr>
          <w:szCs w:val="22"/>
        </w:rPr>
      </w:pPr>
    </w:p>
    <w:p w:rsidR="0083113F" w:rsidRPr="00B96B88" w:rsidRDefault="0083113F" w:rsidP="0083113F">
      <w:pPr>
        <w:ind w:left="567" w:hanging="567"/>
        <w:rPr>
          <w:szCs w:val="22"/>
        </w:rPr>
      </w:pPr>
      <w:r w:rsidRPr="00B96B88">
        <w:rPr>
          <w:szCs w:val="22"/>
        </w:rPr>
        <w:br w:type="page"/>
      </w:r>
    </w:p>
    <w:p w:rsidR="0083113F" w:rsidRPr="00B96B88" w:rsidRDefault="0083113F" w:rsidP="0083113F">
      <w:pPr>
        <w:pBdr>
          <w:top w:val="single" w:sz="4" w:space="1" w:color="auto"/>
          <w:left w:val="single" w:sz="4" w:space="4" w:color="auto"/>
          <w:bottom w:val="single" w:sz="4" w:space="1" w:color="auto"/>
          <w:right w:val="single" w:sz="4" w:space="4" w:color="auto"/>
        </w:pBdr>
        <w:ind w:left="567" w:hanging="567"/>
        <w:outlineLvl w:val="0"/>
        <w:rPr>
          <w:b/>
          <w:caps/>
          <w:szCs w:val="22"/>
        </w:rPr>
      </w:pPr>
      <w:r w:rsidRPr="00B96B88">
        <w:rPr>
          <w:b/>
          <w:caps/>
          <w:szCs w:val="22"/>
        </w:rPr>
        <w:lastRenderedPageBreak/>
        <w:t xml:space="preserve">Minimali informacija ant mažų </w:t>
      </w:r>
      <w:r w:rsidRPr="00B96B88">
        <w:rPr>
          <w:b/>
          <w:szCs w:val="22"/>
        </w:rPr>
        <w:t>VIDINIŲ</w:t>
      </w:r>
      <w:r w:rsidRPr="00B96B88">
        <w:rPr>
          <w:szCs w:val="22"/>
        </w:rPr>
        <w:t xml:space="preserve"> </w:t>
      </w:r>
      <w:r w:rsidRPr="00B96B88">
        <w:rPr>
          <w:b/>
          <w:caps/>
          <w:szCs w:val="22"/>
        </w:rPr>
        <w:t>pakuočių</w:t>
      </w:r>
    </w:p>
    <w:p w:rsidR="0083113F" w:rsidRPr="00B96B88" w:rsidRDefault="0083113F" w:rsidP="0083113F">
      <w:pPr>
        <w:pBdr>
          <w:top w:val="single" w:sz="4" w:space="1" w:color="auto"/>
          <w:left w:val="single" w:sz="4" w:space="4" w:color="auto"/>
          <w:bottom w:val="single" w:sz="4" w:space="1" w:color="auto"/>
          <w:right w:val="single" w:sz="4" w:space="4" w:color="auto"/>
        </w:pBdr>
        <w:ind w:left="567" w:hanging="567"/>
        <w:rPr>
          <w:b/>
          <w:caps/>
          <w:szCs w:val="22"/>
        </w:rPr>
      </w:pPr>
    </w:p>
    <w:p w:rsidR="0083113F" w:rsidRPr="00B96B88" w:rsidRDefault="0083113F" w:rsidP="0083113F">
      <w:pPr>
        <w:pBdr>
          <w:top w:val="single" w:sz="4" w:space="1" w:color="auto"/>
          <w:left w:val="single" w:sz="4" w:space="4" w:color="auto"/>
          <w:bottom w:val="single" w:sz="4" w:space="1" w:color="auto"/>
          <w:right w:val="single" w:sz="4" w:space="4" w:color="auto"/>
        </w:pBdr>
        <w:ind w:left="567" w:hanging="567"/>
        <w:rPr>
          <w:b/>
          <w:caps/>
          <w:szCs w:val="22"/>
        </w:rPr>
      </w:pPr>
      <w:r w:rsidRPr="00B96B88">
        <w:rPr>
          <w:b/>
          <w:caps/>
          <w:szCs w:val="22"/>
        </w:rPr>
        <w:t>Ampulė</w:t>
      </w:r>
    </w:p>
    <w:p w:rsidR="0083113F" w:rsidRPr="00B96B88" w:rsidRDefault="0083113F" w:rsidP="0083113F">
      <w:pPr>
        <w:ind w:left="567" w:hanging="567"/>
        <w:rPr>
          <w:caps/>
          <w:szCs w:val="22"/>
        </w:rPr>
      </w:pPr>
    </w:p>
    <w:p w:rsidR="0083113F" w:rsidRPr="00B96B88" w:rsidRDefault="0083113F" w:rsidP="0083113F">
      <w:pPr>
        <w:ind w:left="567" w:hanging="567"/>
        <w:rPr>
          <w:caps/>
          <w:szCs w:val="22"/>
        </w:rPr>
      </w:pPr>
    </w:p>
    <w:p w:rsidR="0083113F" w:rsidRPr="00B96B88" w:rsidRDefault="0083113F" w:rsidP="0083113F">
      <w:pPr>
        <w:pBdr>
          <w:top w:val="single" w:sz="4" w:space="1" w:color="auto"/>
          <w:left w:val="single" w:sz="4" w:space="4" w:color="auto"/>
          <w:bottom w:val="single" w:sz="4" w:space="1" w:color="auto"/>
          <w:right w:val="single" w:sz="4" w:space="4" w:color="auto"/>
        </w:pBdr>
        <w:ind w:left="567" w:hanging="567"/>
        <w:outlineLvl w:val="0"/>
        <w:rPr>
          <w:b/>
          <w:caps/>
          <w:szCs w:val="22"/>
        </w:rPr>
      </w:pPr>
      <w:r w:rsidRPr="00B96B88">
        <w:rPr>
          <w:b/>
          <w:caps/>
          <w:szCs w:val="22"/>
        </w:rPr>
        <w:t>1.</w:t>
      </w:r>
      <w:r w:rsidRPr="00B96B88">
        <w:rPr>
          <w:b/>
          <w:caps/>
          <w:szCs w:val="22"/>
        </w:rPr>
        <w:tab/>
        <w:t>Vaistinio preparato pavadinimas ir vartojimo būdas</w:t>
      </w:r>
    </w:p>
    <w:p w:rsidR="0083113F" w:rsidRPr="00B96B88" w:rsidRDefault="0083113F" w:rsidP="0083113F">
      <w:pPr>
        <w:ind w:left="567" w:hanging="567"/>
        <w:rPr>
          <w:szCs w:val="22"/>
        </w:rPr>
      </w:pPr>
    </w:p>
    <w:p w:rsidR="0083113F" w:rsidRPr="00B96B88" w:rsidRDefault="0083113F" w:rsidP="0083113F">
      <w:pPr>
        <w:ind w:left="567" w:hanging="567"/>
        <w:rPr>
          <w:szCs w:val="22"/>
        </w:rPr>
      </w:pPr>
      <w:r w:rsidRPr="00B96B88">
        <w:rPr>
          <w:szCs w:val="22"/>
        </w:rPr>
        <w:t>Tavegyl 1 mg/ml injekcinis tirpalas</w:t>
      </w:r>
    </w:p>
    <w:p w:rsidR="0083113F" w:rsidRPr="00B96B88" w:rsidRDefault="0083113F" w:rsidP="0083113F">
      <w:pPr>
        <w:ind w:left="567" w:hanging="567"/>
        <w:rPr>
          <w:szCs w:val="22"/>
        </w:rPr>
      </w:pPr>
      <w:r w:rsidRPr="00B96B88">
        <w:rPr>
          <w:szCs w:val="22"/>
        </w:rPr>
        <w:t>Clemastinum</w:t>
      </w:r>
    </w:p>
    <w:p w:rsidR="0083113F" w:rsidRPr="00B96B88" w:rsidRDefault="0083113F" w:rsidP="0083113F">
      <w:pPr>
        <w:ind w:left="567" w:hanging="567"/>
        <w:rPr>
          <w:szCs w:val="22"/>
        </w:rPr>
      </w:pPr>
      <w:r w:rsidRPr="00B96B88">
        <w:rPr>
          <w:szCs w:val="22"/>
        </w:rPr>
        <w:t>i.v./ i.m.</w:t>
      </w:r>
    </w:p>
    <w:p w:rsidR="0083113F" w:rsidRPr="00B96B88" w:rsidRDefault="0083113F" w:rsidP="0083113F">
      <w:pPr>
        <w:ind w:left="567" w:hanging="567"/>
        <w:rPr>
          <w:szCs w:val="22"/>
        </w:rPr>
      </w:pPr>
    </w:p>
    <w:p w:rsidR="0083113F" w:rsidRPr="00B96B88" w:rsidRDefault="0083113F" w:rsidP="0083113F">
      <w:pPr>
        <w:ind w:left="567" w:hanging="567"/>
        <w:rPr>
          <w:szCs w:val="22"/>
        </w:rPr>
      </w:pPr>
    </w:p>
    <w:p w:rsidR="0083113F" w:rsidRPr="00B96B88" w:rsidRDefault="0083113F" w:rsidP="0083113F">
      <w:pPr>
        <w:pBdr>
          <w:top w:val="single" w:sz="4" w:space="1" w:color="auto"/>
          <w:left w:val="single" w:sz="4" w:space="4" w:color="auto"/>
          <w:bottom w:val="single" w:sz="4" w:space="1" w:color="auto"/>
          <w:right w:val="single" w:sz="4" w:space="4" w:color="auto"/>
        </w:pBdr>
        <w:ind w:left="567" w:hanging="567"/>
        <w:outlineLvl w:val="0"/>
        <w:rPr>
          <w:b/>
          <w:caps/>
          <w:szCs w:val="22"/>
        </w:rPr>
      </w:pPr>
      <w:r w:rsidRPr="00B96B88">
        <w:rPr>
          <w:b/>
          <w:szCs w:val="22"/>
        </w:rPr>
        <w:t>2.</w:t>
      </w:r>
      <w:r w:rsidRPr="00B96B88">
        <w:rPr>
          <w:b/>
          <w:szCs w:val="22"/>
        </w:rPr>
        <w:tab/>
      </w:r>
      <w:r w:rsidRPr="00B96B88">
        <w:rPr>
          <w:b/>
          <w:caps/>
          <w:szCs w:val="22"/>
        </w:rPr>
        <w:t>vartojimo metodas</w:t>
      </w:r>
    </w:p>
    <w:p w:rsidR="0083113F" w:rsidRPr="00B96B88" w:rsidRDefault="0083113F" w:rsidP="0083113F">
      <w:pPr>
        <w:ind w:left="567" w:hanging="567"/>
        <w:rPr>
          <w:szCs w:val="22"/>
        </w:rPr>
      </w:pPr>
    </w:p>
    <w:p w:rsidR="0083113F" w:rsidRPr="00B96B88" w:rsidRDefault="0083113F" w:rsidP="0083113F">
      <w:pPr>
        <w:ind w:left="567" w:hanging="567"/>
        <w:rPr>
          <w:szCs w:val="22"/>
        </w:rPr>
      </w:pPr>
    </w:p>
    <w:p w:rsidR="0083113F" w:rsidRPr="00B96B88" w:rsidRDefault="0083113F" w:rsidP="0083113F">
      <w:pPr>
        <w:pBdr>
          <w:top w:val="single" w:sz="4" w:space="1" w:color="auto"/>
          <w:left w:val="single" w:sz="4" w:space="4" w:color="auto"/>
          <w:bottom w:val="single" w:sz="4" w:space="1" w:color="auto"/>
          <w:right w:val="single" w:sz="4" w:space="4" w:color="auto"/>
        </w:pBdr>
        <w:ind w:left="567" w:hanging="567"/>
        <w:outlineLvl w:val="0"/>
        <w:rPr>
          <w:b/>
          <w:caps/>
          <w:szCs w:val="22"/>
        </w:rPr>
      </w:pPr>
      <w:r w:rsidRPr="00B96B88">
        <w:rPr>
          <w:b/>
          <w:szCs w:val="22"/>
        </w:rPr>
        <w:t>3.</w:t>
      </w:r>
      <w:r w:rsidRPr="00B96B88">
        <w:rPr>
          <w:b/>
          <w:szCs w:val="22"/>
        </w:rPr>
        <w:tab/>
      </w:r>
      <w:r w:rsidRPr="00B96B88">
        <w:rPr>
          <w:b/>
          <w:caps/>
          <w:szCs w:val="22"/>
        </w:rPr>
        <w:t>tinkamumo laikas</w:t>
      </w:r>
    </w:p>
    <w:p w:rsidR="0083113F" w:rsidRPr="00B96B88" w:rsidRDefault="0083113F" w:rsidP="0083113F">
      <w:pPr>
        <w:ind w:left="567" w:hanging="567"/>
        <w:rPr>
          <w:szCs w:val="22"/>
        </w:rPr>
      </w:pPr>
    </w:p>
    <w:p w:rsidR="0083113F" w:rsidRPr="00B96B88" w:rsidRDefault="0083113F" w:rsidP="0083113F">
      <w:pPr>
        <w:ind w:left="567" w:hanging="567"/>
        <w:outlineLvl w:val="0"/>
        <w:rPr>
          <w:szCs w:val="22"/>
        </w:rPr>
      </w:pPr>
      <w:r w:rsidRPr="00B96B88">
        <w:rPr>
          <w:szCs w:val="22"/>
        </w:rPr>
        <w:t>EXP {mm/MMMM}</w:t>
      </w:r>
    </w:p>
    <w:p w:rsidR="0083113F" w:rsidRPr="00B96B88" w:rsidRDefault="0083113F" w:rsidP="0083113F">
      <w:pPr>
        <w:ind w:left="567" w:hanging="567"/>
        <w:rPr>
          <w:szCs w:val="22"/>
        </w:rPr>
      </w:pPr>
    </w:p>
    <w:p w:rsidR="0083113F" w:rsidRPr="00B96B88" w:rsidRDefault="0083113F" w:rsidP="0083113F">
      <w:pPr>
        <w:rPr>
          <w:szCs w:val="22"/>
        </w:rPr>
      </w:pPr>
    </w:p>
    <w:p w:rsidR="0083113F" w:rsidRPr="00B96B88" w:rsidRDefault="0083113F" w:rsidP="0083113F">
      <w:pPr>
        <w:pBdr>
          <w:top w:val="single" w:sz="4" w:space="1" w:color="auto"/>
          <w:left w:val="single" w:sz="4" w:space="4" w:color="auto"/>
          <w:bottom w:val="single" w:sz="4" w:space="1" w:color="auto"/>
          <w:right w:val="single" w:sz="4" w:space="4" w:color="auto"/>
        </w:pBdr>
        <w:ind w:left="567" w:hanging="567"/>
        <w:outlineLvl w:val="0"/>
        <w:rPr>
          <w:b/>
          <w:caps/>
          <w:szCs w:val="22"/>
        </w:rPr>
      </w:pPr>
      <w:r w:rsidRPr="00B96B88">
        <w:rPr>
          <w:b/>
          <w:caps/>
          <w:szCs w:val="22"/>
        </w:rPr>
        <w:t>4.</w:t>
      </w:r>
      <w:r w:rsidRPr="00B96B88">
        <w:rPr>
          <w:b/>
          <w:caps/>
          <w:szCs w:val="22"/>
        </w:rPr>
        <w:tab/>
        <w:t>serijos numeris</w:t>
      </w:r>
    </w:p>
    <w:p w:rsidR="0083113F" w:rsidRPr="00B96B88" w:rsidRDefault="0083113F" w:rsidP="0083113F">
      <w:pPr>
        <w:ind w:left="567" w:hanging="567"/>
        <w:rPr>
          <w:szCs w:val="22"/>
        </w:rPr>
      </w:pPr>
    </w:p>
    <w:p w:rsidR="0083113F" w:rsidRPr="00B96B88" w:rsidRDefault="0083113F" w:rsidP="0083113F">
      <w:pPr>
        <w:ind w:left="567" w:hanging="567"/>
        <w:rPr>
          <w:szCs w:val="22"/>
        </w:rPr>
      </w:pPr>
      <w:r w:rsidRPr="00B96B88">
        <w:rPr>
          <w:szCs w:val="22"/>
        </w:rPr>
        <w:t>Lot</w:t>
      </w:r>
    </w:p>
    <w:p w:rsidR="0083113F" w:rsidRPr="00B96B88" w:rsidRDefault="0083113F" w:rsidP="0083113F">
      <w:pPr>
        <w:ind w:left="567" w:hanging="567"/>
        <w:rPr>
          <w:szCs w:val="22"/>
        </w:rPr>
      </w:pPr>
    </w:p>
    <w:p w:rsidR="0083113F" w:rsidRPr="00B96B88" w:rsidRDefault="0083113F" w:rsidP="0083113F">
      <w:pPr>
        <w:ind w:left="567" w:hanging="567"/>
        <w:rPr>
          <w:szCs w:val="22"/>
        </w:rPr>
      </w:pPr>
    </w:p>
    <w:p w:rsidR="0083113F" w:rsidRPr="00B96B88" w:rsidRDefault="0083113F" w:rsidP="0083113F">
      <w:pPr>
        <w:pBdr>
          <w:top w:val="single" w:sz="4" w:space="1" w:color="auto"/>
          <w:left w:val="single" w:sz="4" w:space="4" w:color="auto"/>
          <w:bottom w:val="single" w:sz="4" w:space="1" w:color="auto"/>
          <w:right w:val="single" w:sz="4" w:space="4" w:color="auto"/>
        </w:pBdr>
        <w:ind w:left="567" w:hanging="567"/>
        <w:outlineLvl w:val="0"/>
        <w:rPr>
          <w:b/>
          <w:szCs w:val="22"/>
        </w:rPr>
      </w:pPr>
      <w:r w:rsidRPr="00B96B88">
        <w:rPr>
          <w:b/>
          <w:caps/>
          <w:szCs w:val="22"/>
        </w:rPr>
        <w:t>5.</w:t>
      </w:r>
      <w:r w:rsidRPr="00B96B88">
        <w:rPr>
          <w:b/>
          <w:caps/>
          <w:szCs w:val="22"/>
        </w:rPr>
        <w:tab/>
        <w:t>kiekis</w:t>
      </w:r>
      <w:r w:rsidRPr="00B96B88">
        <w:rPr>
          <w:b/>
          <w:szCs w:val="22"/>
        </w:rPr>
        <w:t xml:space="preserve"> (MASĖ, TŪRIS ARBA VIENETAI)</w:t>
      </w:r>
    </w:p>
    <w:p w:rsidR="0083113F" w:rsidRPr="00B96B88" w:rsidRDefault="0083113F" w:rsidP="0083113F">
      <w:pPr>
        <w:pStyle w:val="Pagrindinistekstas"/>
        <w:spacing w:after="0"/>
        <w:rPr>
          <w:b/>
          <w:bCs/>
          <w:iCs/>
          <w:szCs w:val="22"/>
        </w:rPr>
      </w:pPr>
    </w:p>
    <w:p w:rsidR="0083113F" w:rsidRPr="00B96B88" w:rsidRDefault="0083113F" w:rsidP="0083113F">
      <w:pPr>
        <w:pStyle w:val="Pagrindinistekstas"/>
        <w:spacing w:after="0"/>
        <w:rPr>
          <w:bCs/>
          <w:iCs/>
          <w:szCs w:val="22"/>
        </w:rPr>
      </w:pPr>
      <w:r w:rsidRPr="00B96B88">
        <w:rPr>
          <w:bCs/>
          <w:iCs/>
          <w:szCs w:val="22"/>
        </w:rPr>
        <w:t>2 ml</w:t>
      </w:r>
    </w:p>
    <w:p w:rsidR="0083113F" w:rsidRPr="00B96B88" w:rsidRDefault="0083113F" w:rsidP="0083113F">
      <w:pPr>
        <w:pStyle w:val="Pagrindinistekstas"/>
        <w:spacing w:after="0"/>
        <w:rPr>
          <w:bCs/>
          <w:iCs/>
          <w:szCs w:val="22"/>
        </w:rPr>
      </w:pPr>
    </w:p>
    <w:p w:rsidR="0083113F" w:rsidRPr="00B96B88" w:rsidRDefault="0083113F" w:rsidP="0083113F">
      <w:pPr>
        <w:pStyle w:val="BTEMEASMCA"/>
        <w:rPr>
          <w:noProof w:val="0"/>
        </w:rPr>
      </w:pPr>
    </w:p>
    <w:p w:rsidR="0083113F" w:rsidRPr="00B96B88" w:rsidRDefault="0083113F" w:rsidP="0083113F">
      <w:pPr>
        <w:pStyle w:val="PI-1labEMEASMCA"/>
      </w:pPr>
      <w:r w:rsidRPr="00B96B88">
        <w:t>6.</w:t>
      </w:r>
      <w:r w:rsidRPr="00B96B88">
        <w:tab/>
        <w:t>KITA</w:t>
      </w:r>
    </w:p>
    <w:p w:rsidR="0083113F" w:rsidRPr="00B96B88" w:rsidRDefault="0083113F" w:rsidP="0083113F">
      <w:pPr>
        <w:pStyle w:val="BTEMEASMCA"/>
        <w:rPr>
          <w:noProof w:val="0"/>
        </w:rPr>
      </w:pPr>
    </w:p>
    <w:p w:rsidR="0083113F" w:rsidRPr="00C03E20" w:rsidRDefault="0083113F" w:rsidP="0083113F">
      <w:pPr>
        <w:rPr>
          <w:szCs w:val="22"/>
        </w:rPr>
      </w:pPr>
      <w:r w:rsidRPr="00C03E20">
        <w:rPr>
          <w:szCs w:val="22"/>
        </w:rPr>
        <w:t xml:space="preserve">GlaxoSmithKline </w:t>
      </w:r>
    </w:p>
    <w:p w:rsidR="0083113F" w:rsidRPr="00B96B88" w:rsidRDefault="0083113F" w:rsidP="0083113F">
      <w:pPr>
        <w:pStyle w:val="Pagrindinistekstas"/>
        <w:spacing w:after="0"/>
        <w:rPr>
          <w:szCs w:val="22"/>
        </w:rPr>
      </w:pPr>
    </w:p>
    <w:p w:rsidR="0083113F" w:rsidRPr="00B96B88" w:rsidRDefault="0083113F" w:rsidP="0083113F">
      <w:pPr>
        <w:pStyle w:val="Pagrindinistekstas"/>
        <w:spacing w:after="0"/>
        <w:rPr>
          <w:szCs w:val="22"/>
        </w:rPr>
      </w:pPr>
    </w:p>
    <w:p w:rsidR="0083113F" w:rsidRPr="000C7C68" w:rsidRDefault="0083113F" w:rsidP="0083113F">
      <w:r>
        <w:br w:type="page"/>
      </w:r>
    </w:p>
    <w:p w:rsidR="0083113F" w:rsidRPr="000C7C68" w:rsidRDefault="0083113F" w:rsidP="0083113F"/>
    <w:p w:rsidR="0083113F" w:rsidRPr="000C7C68" w:rsidRDefault="0083113F" w:rsidP="0083113F"/>
    <w:p w:rsidR="0083113F" w:rsidRPr="000C7C68" w:rsidRDefault="0083113F" w:rsidP="0083113F"/>
    <w:p w:rsidR="0083113F" w:rsidRPr="000C7C68" w:rsidRDefault="0083113F" w:rsidP="0083113F"/>
    <w:p w:rsidR="0083113F" w:rsidRPr="000C7C68" w:rsidRDefault="0083113F" w:rsidP="0083113F"/>
    <w:p w:rsidR="0083113F" w:rsidRPr="000C7C68" w:rsidRDefault="0083113F" w:rsidP="0083113F"/>
    <w:p w:rsidR="0083113F" w:rsidRPr="000C7C68" w:rsidRDefault="0083113F" w:rsidP="0083113F"/>
    <w:p w:rsidR="0083113F" w:rsidRPr="000C7C68" w:rsidRDefault="0083113F" w:rsidP="0083113F"/>
    <w:p w:rsidR="0083113F" w:rsidRPr="000C7C68" w:rsidRDefault="0083113F" w:rsidP="0083113F"/>
    <w:p w:rsidR="0083113F" w:rsidRPr="000C7C68" w:rsidRDefault="0083113F" w:rsidP="0083113F"/>
    <w:p w:rsidR="0083113F" w:rsidRPr="000C7C68" w:rsidRDefault="0083113F" w:rsidP="0083113F"/>
    <w:p w:rsidR="0083113F" w:rsidRPr="000C7C68" w:rsidRDefault="0083113F" w:rsidP="0083113F"/>
    <w:p w:rsidR="0083113F" w:rsidRPr="000C7C68" w:rsidRDefault="0083113F" w:rsidP="0083113F"/>
    <w:p w:rsidR="0083113F" w:rsidRPr="000C7C68" w:rsidRDefault="0083113F" w:rsidP="0083113F"/>
    <w:p w:rsidR="0083113F" w:rsidRPr="000C7C68" w:rsidRDefault="0083113F" w:rsidP="0083113F"/>
    <w:p w:rsidR="0083113F" w:rsidRPr="000C7C68" w:rsidRDefault="0083113F" w:rsidP="0083113F"/>
    <w:p w:rsidR="0083113F" w:rsidRPr="000C7C68" w:rsidRDefault="0083113F" w:rsidP="0083113F"/>
    <w:p w:rsidR="0083113F" w:rsidRPr="000C7C68" w:rsidRDefault="0083113F" w:rsidP="0083113F"/>
    <w:p w:rsidR="0083113F" w:rsidRPr="000C7C68" w:rsidRDefault="0083113F" w:rsidP="0083113F"/>
    <w:p w:rsidR="0083113F" w:rsidRPr="000C7C68" w:rsidRDefault="0083113F" w:rsidP="0083113F"/>
    <w:p w:rsidR="0083113F" w:rsidRPr="000C7C68" w:rsidRDefault="0083113F" w:rsidP="0083113F"/>
    <w:p w:rsidR="0083113F" w:rsidRPr="000C7C68" w:rsidRDefault="0083113F" w:rsidP="0083113F"/>
    <w:p w:rsidR="0083113F" w:rsidRPr="000C7C68" w:rsidRDefault="0083113F" w:rsidP="0083113F"/>
    <w:p w:rsidR="0083113F" w:rsidRPr="00B96B88" w:rsidRDefault="0083113F" w:rsidP="0083113F">
      <w:pPr>
        <w:pStyle w:val="Pavadinimas"/>
        <w:rPr>
          <w:szCs w:val="22"/>
        </w:rPr>
      </w:pPr>
      <w:r w:rsidRPr="00B96B88">
        <w:rPr>
          <w:szCs w:val="22"/>
        </w:rPr>
        <w:t>B. PAKUOTĖS LAPELIS</w:t>
      </w:r>
    </w:p>
    <w:p w:rsidR="0083113F" w:rsidRPr="00B96B88" w:rsidRDefault="0083113F" w:rsidP="0083113F">
      <w:pPr>
        <w:rPr>
          <w:szCs w:val="22"/>
        </w:rPr>
      </w:pPr>
      <w:r w:rsidRPr="00B96B88">
        <w:rPr>
          <w:bCs/>
          <w:iCs/>
          <w:szCs w:val="22"/>
        </w:rPr>
        <w:br w:type="page"/>
      </w:r>
    </w:p>
    <w:p w:rsidR="0083113F" w:rsidRPr="00B96B88" w:rsidRDefault="0083113F" w:rsidP="0083113F">
      <w:pPr>
        <w:pStyle w:val="Antrat2"/>
        <w:spacing w:before="0" w:after="0"/>
        <w:jc w:val="center"/>
        <w:rPr>
          <w:rFonts w:ascii="Times New Roman" w:hAnsi="Times New Roman"/>
          <w:i w:val="0"/>
          <w:iCs w:val="0"/>
          <w:sz w:val="22"/>
          <w:szCs w:val="22"/>
        </w:rPr>
      </w:pPr>
      <w:r w:rsidRPr="00B96B88">
        <w:rPr>
          <w:rFonts w:ascii="Times New Roman" w:hAnsi="Times New Roman"/>
          <w:i w:val="0"/>
          <w:iCs w:val="0"/>
          <w:sz w:val="22"/>
          <w:szCs w:val="22"/>
        </w:rPr>
        <w:lastRenderedPageBreak/>
        <w:t>Pakuotės lapelis: informacija vartotojui</w:t>
      </w:r>
    </w:p>
    <w:p w:rsidR="0083113F" w:rsidRPr="00B96B88" w:rsidRDefault="0083113F" w:rsidP="0083113F">
      <w:pPr>
        <w:ind w:left="567" w:hanging="567"/>
        <w:rPr>
          <w:szCs w:val="22"/>
        </w:rPr>
      </w:pPr>
    </w:p>
    <w:p w:rsidR="0083113F" w:rsidRPr="00B96B88" w:rsidRDefault="0083113F" w:rsidP="0083113F">
      <w:pPr>
        <w:ind w:left="27" w:hanging="27"/>
        <w:jc w:val="center"/>
        <w:rPr>
          <w:b/>
          <w:szCs w:val="22"/>
        </w:rPr>
      </w:pPr>
      <w:r w:rsidRPr="00B96B88">
        <w:rPr>
          <w:b/>
          <w:szCs w:val="22"/>
        </w:rPr>
        <w:t>Tavegyl 1 mg/ml injekcinis tirpalas</w:t>
      </w:r>
    </w:p>
    <w:p w:rsidR="0083113F" w:rsidRPr="00B96B88" w:rsidRDefault="0083113F" w:rsidP="0083113F">
      <w:pPr>
        <w:ind w:left="567" w:hanging="567"/>
        <w:jc w:val="center"/>
        <w:rPr>
          <w:szCs w:val="22"/>
        </w:rPr>
      </w:pPr>
      <w:r w:rsidRPr="00B96B88">
        <w:rPr>
          <w:szCs w:val="22"/>
        </w:rPr>
        <w:t>Klemastinas</w:t>
      </w:r>
    </w:p>
    <w:p w:rsidR="0083113F" w:rsidRPr="00B96B88" w:rsidRDefault="0083113F" w:rsidP="0083113F">
      <w:pPr>
        <w:ind w:left="567" w:hanging="567"/>
        <w:rPr>
          <w:szCs w:val="22"/>
        </w:rPr>
      </w:pPr>
    </w:p>
    <w:p w:rsidR="0083113F" w:rsidRPr="00B96B88" w:rsidRDefault="0083113F" w:rsidP="0083113F">
      <w:pPr>
        <w:rPr>
          <w:bCs/>
          <w:szCs w:val="22"/>
        </w:rPr>
      </w:pPr>
      <w:r w:rsidRPr="00B96B88">
        <w:rPr>
          <w:b/>
          <w:szCs w:val="22"/>
        </w:rPr>
        <w:t>Atidžiai perskaitykite visą šį lapelį, prieš pradėdami vartoti vaistą, nes jame pateikiama Jums svarbi informacija.</w:t>
      </w:r>
    </w:p>
    <w:p w:rsidR="0083113F" w:rsidRPr="00B96B88" w:rsidRDefault="0083113F" w:rsidP="0083113F">
      <w:pPr>
        <w:pStyle w:val="BT-EMEASMCA"/>
        <w:tabs>
          <w:tab w:val="clear" w:pos="360"/>
          <w:tab w:val="num" w:pos="720"/>
        </w:tabs>
        <w:ind w:left="720" w:hanging="363"/>
      </w:pPr>
      <w:r w:rsidRPr="00B96B88">
        <w:t>Neišmeskite šio lapelio, nes vėl gali prireikti jį perskaityti.</w:t>
      </w:r>
    </w:p>
    <w:p w:rsidR="0083113F" w:rsidRPr="00B96B88" w:rsidRDefault="0083113F" w:rsidP="0083113F">
      <w:pPr>
        <w:pStyle w:val="BT-EMEASMCA"/>
        <w:tabs>
          <w:tab w:val="clear" w:pos="360"/>
          <w:tab w:val="num" w:pos="720"/>
        </w:tabs>
        <w:ind w:left="720" w:hanging="363"/>
      </w:pPr>
      <w:r w:rsidRPr="00B96B88">
        <w:t>Jeigu kiltų daugiau klausimų, kreipkitės į gydytoją arba vaistininką.</w:t>
      </w:r>
    </w:p>
    <w:p w:rsidR="0083113F" w:rsidRPr="00B96B88" w:rsidRDefault="0083113F" w:rsidP="0083113F">
      <w:pPr>
        <w:pStyle w:val="BT-EMEASMCA"/>
        <w:tabs>
          <w:tab w:val="clear" w:pos="360"/>
          <w:tab w:val="num" w:pos="720"/>
        </w:tabs>
        <w:ind w:left="720" w:hanging="363"/>
      </w:pPr>
      <w:r w:rsidRPr="00B96B88">
        <w:t>Šis vaistas skirtas tik Jums, todėl kitiems žmonėms jo duoti negalima. Vaistas gali jiems pakenkti (net tiems, kurių ligos požymiai yra tokie patys kaip Jūsų).</w:t>
      </w:r>
    </w:p>
    <w:p w:rsidR="0083113F" w:rsidRPr="00B96B88" w:rsidRDefault="0083113F" w:rsidP="0083113F">
      <w:pPr>
        <w:pStyle w:val="BT-EMEASMCA"/>
        <w:tabs>
          <w:tab w:val="clear" w:pos="360"/>
          <w:tab w:val="num" w:pos="720"/>
        </w:tabs>
        <w:ind w:left="720" w:hanging="363"/>
      </w:pPr>
      <w:r w:rsidRPr="00B96B88">
        <w:t>Jeigu pasireiškė šalutinis poveikis (net jeigu jis šiame lapelyje nenurodytas), kreipkitės į gydytoją</w:t>
      </w:r>
      <w:r>
        <w:t>,</w:t>
      </w:r>
      <w:r w:rsidRPr="00B96B88">
        <w:t xml:space="preserve"> vaistininką</w:t>
      </w:r>
      <w:r>
        <w:t xml:space="preserve"> arba slaugytoją</w:t>
      </w:r>
      <w:r w:rsidRPr="00B96B88">
        <w:t>.</w:t>
      </w:r>
      <w:r w:rsidRPr="00B96B88">
        <w:rPr>
          <w:szCs w:val="24"/>
        </w:rPr>
        <w:t xml:space="preserve"> Žr. 4 skyrių.</w:t>
      </w:r>
    </w:p>
    <w:p w:rsidR="0083113F" w:rsidRPr="00B96B88" w:rsidRDefault="0083113F" w:rsidP="0083113F">
      <w:pPr>
        <w:ind w:left="567" w:hanging="567"/>
        <w:rPr>
          <w:szCs w:val="22"/>
        </w:rPr>
      </w:pPr>
    </w:p>
    <w:p w:rsidR="0083113F" w:rsidRPr="00B96B88" w:rsidRDefault="0083113F" w:rsidP="0083113F">
      <w:pPr>
        <w:keepNext/>
        <w:tabs>
          <w:tab w:val="left" w:pos="567"/>
        </w:tabs>
        <w:spacing w:line="260" w:lineRule="exact"/>
        <w:jc w:val="both"/>
        <w:outlineLvl w:val="3"/>
        <w:rPr>
          <w:rFonts w:eastAsia="SimSun"/>
          <w:b/>
          <w:szCs w:val="22"/>
          <w:lang w:eastAsia="en-US"/>
        </w:rPr>
      </w:pPr>
      <w:r w:rsidRPr="00B96B88">
        <w:rPr>
          <w:rFonts w:eastAsia="SimSun"/>
          <w:b/>
          <w:szCs w:val="22"/>
          <w:lang w:eastAsia="en-US"/>
        </w:rPr>
        <w:t>Apie ką rašoma šiame lapelyje?</w:t>
      </w:r>
    </w:p>
    <w:p w:rsidR="0083113F" w:rsidRPr="000C7C68" w:rsidRDefault="0083113F" w:rsidP="0083113F">
      <w:pPr>
        <w:ind w:left="567" w:hanging="567"/>
        <w:rPr>
          <w:bCs/>
          <w:szCs w:val="22"/>
          <w:u w:val="single"/>
        </w:rPr>
      </w:pPr>
    </w:p>
    <w:p w:rsidR="0083113F" w:rsidRPr="00B96B88" w:rsidRDefault="0083113F" w:rsidP="0083113F">
      <w:pPr>
        <w:numPr>
          <w:ilvl w:val="0"/>
          <w:numId w:val="3"/>
        </w:numPr>
        <w:tabs>
          <w:tab w:val="clear" w:pos="720"/>
          <w:tab w:val="num" w:pos="567"/>
        </w:tabs>
        <w:ind w:left="567" w:hanging="567"/>
        <w:rPr>
          <w:szCs w:val="22"/>
        </w:rPr>
      </w:pPr>
      <w:r w:rsidRPr="00B96B88">
        <w:rPr>
          <w:szCs w:val="22"/>
        </w:rPr>
        <w:t>Kas yra Tavegyl ir kam jis vartojamas</w:t>
      </w:r>
    </w:p>
    <w:p w:rsidR="0083113F" w:rsidRPr="00B96B88" w:rsidRDefault="0083113F" w:rsidP="0083113F">
      <w:pPr>
        <w:numPr>
          <w:ilvl w:val="0"/>
          <w:numId w:val="3"/>
        </w:numPr>
        <w:tabs>
          <w:tab w:val="clear" w:pos="720"/>
          <w:tab w:val="num" w:pos="567"/>
        </w:tabs>
        <w:ind w:left="567" w:hanging="567"/>
        <w:rPr>
          <w:szCs w:val="22"/>
        </w:rPr>
      </w:pPr>
      <w:r w:rsidRPr="00B96B88">
        <w:rPr>
          <w:szCs w:val="22"/>
        </w:rPr>
        <w:t>Kas žinotina prieš vartojant Tavegyl</w:t>
      </w:r>
    </w:p>
    <w:p w:rsidR="0083113F" w:rsidRPr="00B96B88" w:rsidRDefault="0083113F" w:rsidP="0083113F">
      <w:pPr>
        <w:numPr>
          <w:ilvl w:val="0"/>
          <w:numId w:val="3"/>
        </w:numPr>
        <w:tabs>
          <w:tab w:val="clear" w:pos="720"/>
          <w:tab w:val="num" w:pos="567"/>
        </w:tabs>
        <w:ind w:left="567" w:hanging="567"/>
        <w:rPr>
          <w:szCs w:val="22"/>
        </w:rPr>
      </w:pPr>
      <w:r w:rsidRPr="00B96B88">
        <w:rPr>
          <w:szCs w:val="22"/>
        </w:rPr>
        <w:t>Kaip vartoti Tavegyl</w:t>
      </w:r>
    </w:p>
    <w:p w:rsidR="0083113F" w:rsidRPr="00B96B88" w:rsidRDefault="0083113F" w:rsidP="0083113F">
      <w:pPr>
        <w:numPr>
          <w:ilvl w:val="0"/>
          <w:numId w:val="3"/>
        </w:numPr>
        <w:tabs>
          <w:tab w:val="clear" w:pos="720"/>
          <w:tab w:val="num" w:pos="567"/>
        </w:tabs>
        <w:ind w:left="567" w:hanging="567"/>
        <w:rPr>
          <w:szCs w:val="22"/>
        </w:rPr>
      </w:pPr>
      <w:r w:rsidRPr="00B96B88">
        <w:rPr>
          <w:szCs w:val="22"/>
        </w:rPr>
        <w:t>Galimas šalutinis poveikis</w:t>
      </w:r>
    </w:p>
    <w:p w:rsidR="0083113F" w:rsidRPr="00B96B88" w:rsidRDefault="0083113F" w:rsidP="0083113F">
      <w:pPr>
        <w:numPr>
          <w:ilvl w:val="0"/>
          <w:numId w:val="3"/>
        </w:numPr>
        <w:tabs>
          <w:tab w:val="clear" w:pos="720"/>
          <w:tab w:val="num" w:pos="567"/>
        </w:tabs>
        <w:ind w:left="567" w:hanging="567"/>
        <w:rPr>
          <w:szCs w:val="22"/>
        </w:rPr>
      </w:pPr>
      <w:r w:rsidRPr="00B96B88">
        <w:rPr>
          <w:szCs w:val="22"/>
        </w:rPr>
        <w:t>Kaip laikyti Tavegyl</w:t>
      </w:r>
    </w:p>
    <w:p w:rsidR="0083113F" w:rsidRPr="00B96B88" w:rsidRDefault="0083113F" w:rsidP="0083113F">
      <w:pPr>
        <w:numPr>
          <w:ilvl w:val="0"/>
          <w:numId w:val="3"/>
        </w:numPr>
        <w:tabs>
          <w:tab w:val="clear" w:pos="720"/>
          <w:tab w:val="num" w:pos="567"/>
        </w:tabs>
        <w:ind w:left="567" w:hanging="567"/>
        <w:rPr>
          <w:szCs w:val="22"/>
        </w:rPr>
      </w:pPr>
      <w:r w:rsidRPr="00B96B88">
        <w:rPr>
          <w:szCs w:val="22"/>
        </w:rPr>
        <w:t>Pakuotės turinys ir kita informacija</w:t>
      </w:r>
    </w:p>
    <w:p w:rsidR="0083113F" w:rsidRPr="00B96B88" w:rsidRDefault="0083113F" w:rsidP="0083113F">
      <w:pPr>
        <w:ind w:left="567" w:hanging="567"/>
        <w:rPr>
          <w:szCs w:val="22"/>
        </w:rPr>
      </w:pPr>
    </w:p>
    <w:p w:rsidR="0083113F" w:rsidRPr="00B96B88" w:rsidRDefault="0083113F" w:rsidP="0083113F">
      <w:pPr>
        <w:ind w:left="567" w:hanging="567"/>
        <w:rPr>
          <w:szCs w:val="22"/>
        </w:rPr>
      </w:pPr>
    </w:p>
    <w:p w:rsidR="0083113F" w:rsidRPr="00B96B88" w:rsidRDefault="0083113F" w:rsidP="0083113F">
      <w:pPr>
        <w:keepNext/>
        <w:tabs>
          <w:tab w:val="left" w:pos="567"/>
        </w:tabs>
        <w:spacing w:line="260" w:lineRule="exact"/>
        <w:jc w:val="both"/>
        <w:outlineLvl w:val="3"/>
        <w:rPr>
          <w:rFonts w:eastAsia="SimSun"/>
          <w:b/>
          <w:szCs w:val="22"/>
          <w:lang w:eastAsia="en-US"/>
        </w:rPr>
      </w:pPr>
      <w:r w:rsidRPr="00B96B88">
        <w:rPr>
          <w:rFonts w:eastAsia="SimSun"/>
          <w:b/>
          <w:szCs w:val="22"/>
          <w:lang w:eastAsia="en-US"/>
        </w:rPr>
        <w:t>1.</w:t>
      </w:r>
      <w:r w:rsidRPr="00B96B88">
        <w:rPr>
          <w:rFonts w:eastAsia="SimSun"/>
          <w:b/>
          <w:szCs w:val="22"/>
          <w:lang w:eastAsia="en-US"/>
        </w:rPr>
        <w:tab/>
        <w:t>Kas yra Tavegyl ir kam jis vartojamas</w:t>
      </w:r>
    </w:p>
    <w:p w:rsidR="0083113F" w:rsidRPr="00B96B88" w:rsidRDefault="0083113F" w:rsidP="0083113F">
      <w:pPr>
        <w:rPr>
          <w:szCs w:val="22"/>
        </w:rPr>
      </w:pPr>
    </w:p>
    <w:p w:rsidR="0083113F" w:rsidRPr="00B96B88" w:rsidRDefault="0083113F" w:rsidP="0083113F">
      <w:pPr>
        <w:rPr>
          <w:szCs w:val="22"/>
        </w:rPr>
      </w:pPr>
      <w:r w:rsidRPr="00B96B88">
        <w:rPr>
          <w:szCs w:val="22"/>
        </w:rPr>
        <w:t xml:space="preserve">Tavegyl sudėtyje yra veikliosios medžiagos klemastino, kuris </w:t>
      </w:r>
      <w:r w:rsidRPr="00B96B88">
        <w:rPr>
          <w:bCs/>
          <w:iCs/>
          <w:szCs w:val="22"/>
        </w:rPr>
        <w:t>priklauso antihistamininių vaistų grupei ir yra vartojamas alergijos simptomams lengvinti.</w:t>
      </w:r>
    </w:p>
    <w:p w:rsidR="0083113F" w:rsidRPr="00B96B88" w:rsidRDefault="0083113F" w:rsidP="0083113F">
      <w:pPr>
        <w:ind w:left="27" w:hanging="27"/>
        <w:rPr>
          <w:szCs w:val="22"/>
        </w:rPr>
      </w:pPr>
    </w:p>
    <w:p w:rsidR="0083113F" w:rsidRPr="00B96B88" w:rsidRDefault="0083113F" w:rsidP="0083113F">
      <w:pPr>
        <w:ind w:left="27" w:hanging="27"/>
        <w:rPr>
          <w:szCs w:val="22"/>
        </w:rPr>
      </w:pPr>
      <w:r w:rsidRPr="00B96B88">
        <w:rPr>
          <w:szCs w:val="22"/>
        </w:rPr>
        <w:t>Tavegyl injekcinis tirpalas neutralizuoja histamino, kuris yra medžiaga, atsipalaiduojanti organizme alerginės reakcijos metu, veikimą. Histamino sukeliamos alerginės reakcijos požymiai yra rausvas bėrimas, audinių patinimas arba sunkus niežulys.</w:t>
      </w:r>
    </w:p>
    <w:p w:rsidR="0083113F" w:rsidRPr="00B96B88" w:rsidRDefault="0083113F" w:rsidP="0083113F">
      <w:pPr>
        <w:rPr>
          <w:szCs w:val="22"/>
        </w:rPr>
      </w:pPr>
    </w:p>
    <w:p w:rsidR="0083113F" w:rsidRPr="00B96B88" w:rsidRDefault="0083113F" w:rsidP="0083113F">
      <w:pPr>
        <w:rPr>
          <w:szCs w:val="22"/>
        </w:rPr>
      </w:pPr>
      <w:r w:rsidRPr="00B96B88">
        <w:rPr>
          <w:szCs w:val="22"/>
        </w:rPr>
        <w:t>Tavegyl injekcinis tirpalas yra vartojamas:</w:t>
      </w:r>
    </w:p>
    <w:p w:rsidR="0083113F" w:rsidRPr="00B96B88" w:rsidRDefault="0083113F" w:rsidP="0083113F">
      <w:pPr>
        <w:pStyle w:val="BT-EMEASMCA"/>
        <w:tabs>
          <w:tab w:val="clear" w:pos="360"/>
          <w:tab w:val="num" w:pos="720"/>
        </w:tabs>
        <w:ind w:left="720" w:hanging="363"/>
      </w:pPr>
      <w:r w:rsidRPr="00B96B88">
        <w:t>kaip papildoma gydymo priemonė, anafilaksinio ar panaš</w:t>
      </w:r>
      <w:r>
        <w:t>a</w:t>
      </w:r>
      <w:r w:rsidRPr="00B96B88">
        <w:t>us į jį šoko (sunki, kartai</w:t>
      </w:r>
      <w:r>
        <w:t>s</w:t>
      </w:r>
      <w:r w:rsidRPr="00B96B88">
        <w:t xml:space="preserve"> gyvybei pavojinga reakcija) bei angioneurozinės edemos (patinimas, ypač veido ar akių) gydymui;</w:t>
      </w:r>
    </w:p>
    <w:p w:rsidR="0083113F" w:rsidRPr="00B96B88" w:rsidRDefault="0083113F" w:rsidP="0083113F">
      <w:pPr>
        <w:pStyle w:val="BT-EMEASMCA"/>
        <w:tabs>
          <w:tab w:val="clear" w:pos="360"/>
          <w:tab w:val="num" w:pos="720"/>
        </w:tabs>
        <w:ind w:left="720" w:hanging="363"/>
      </w:pPr>
      <w:r w:rsidRPr="00B96B88">
        <w:t>kitų alerginių ar panašių į jas reakcijų, pvz., rentgeno kontrasto (medžiaga naudojama rentgeno kontrasto tyrimo ar skenavimo metu) sukeltos reakcijos, profilaktikai ar gydymui.</w:t>
      </w:r>
    </w:p>
    <w:p w:rsidR="0083113F" w:rsidRPr="00B96B88" w:rsidRDefault="0083113F" w:rsidP="0083113F">
      <w:pPr>
        <w:rPr>
          <w:szCs w:val="22"/>
        </w:rPr>
      </w:pPr>
    </w:p>
    <w:p w:rsidR="0083113F" w:rsidRPr="00B96B88" w:rsidRDefault="0083113F" w:rsidP="0083113F">
      <w:pPr>
        <w:ind w:left="567" w:hanging="567"/>
        <w:rPr>
          <w:szCs w:val="22"/>
        </w:rPr>
      </w:pPr>
    </w:p>
    <w:p w:rsidR="0083113F" w:rsidRPr="00B96B88" w:rsidRDefault="0083113F" w:rsidP="0083113F">
      <w:pPr>
        <w:keepNext/>
        <w:tabs>
          <w:tab w:val="left" w:pos="567"/>
        </w:tabs>
        <w:spacing w:line="260" w:lineRule="exact"/>
        <w:jc w:val="both"/>
        <w:outlineLvl w:val="3"/>
        <w:rPr>
          <w:rFonts w:eastAsia="SimSun"/>
          <w:b/>
          <w:szCs w:val="22"/>
          <w:lang w:eastAsia="en-US"/>
        </w:rPr>
      </w:pPr>
      <w:r w:rsidRPr="00B96B88">
        <w:rPr>
          <w:rFonts w:eastAsia="SimSun"/>
          <w:b/>
          <w:szCs w:val="22"/>
          <w:lang w:eastAsia="en-US"/>
        </w:rPr>
        <w:t>2.</w:t>
      </w:r>
      <w:r w:rsidRPr="00B96B88">
        <w:rPr>
          <w:rFonts w:eastAsia="SimSun"/>
          <w:b/>
          <w:szCs w:val="22"/>
          <w:lang w:eastAsia="en-US"/>
        </w:rPr>
        <w:tab/>
        <w:t>Kas žinotina prieš vartojant Tavegyl</w:t>
      </w:r>
    </w:p>
    <w:p w:rsidR="0083113F" w:rsidRPr="00B96B88" w:rsidRDefault="0083113F" w:rsidP="0083113F">
      <w:pPr>
        <w:rPr>
          <w:szCs w:val="22"/>
        </w:rPr>
      </w:pPr>
    </w:p>
    <w:p w:rsidR="0083113F" w:rsidRPr="00B96B88" w:rsidRDefault="0083113F" w:rsidP="0083113F">
      <w:pPr>
        <w:ind w:left="567" w:hanging="567"/>
        <w:rPr>
          <w:b/>
          <w:caps/>
          <w:szCs w:val="22"/>
        </w:rPr>
      </w:pPr>
      <w:r w:rsidRPr="00B96B88">
        <w:rPr>
          <w:b/>
          <w:bCs/>
          <w:szCs w:val="22"/>
        </w:rPr>
        <w:t>Tavegyl vartoti negalima:</w:t>
      </w:r>
    </w:p>
    <w:p w:rsidR="0083113F" w:rsidRPr="00B96B88" w:rsidRDefault="0083113F" w:rsidP="0083113F">
      <w:pPr>
        <w:numPr>
          <w:ilvl w:val="0"/>
          <w:numId w:val="4"/>
        </w:numPr>
        <w:tabs>
          <w:tab w:val="clear" w:pos="360"/>
          <w:tab w:val="num" w:pos="900"/>
        </w:tabs>
        <w:ind w:left="720"/>
        <w:rPr>
          <w:szCs w:val="22"/>
        </w:rPr>
      </w:pPr>
      <w:r w:rsidRPr="00B96B88">
        <w:rPr>
          <w:szCs w:val="22"/>
        </w:rPr>
        <w:t>jeigu yra alergija (padidėjęs jautrumas) klemastinui ar kitiems panašiems antihistamininiams vaistams ar bet kuriai pagalbinei Tavegyl medžiagai (žr. 6 skyrių ir 2 skyriaus pabaigoje).</w:t>
      </w:r>
    </w:p>
    <w:p w:rsidR="0083113F" w:rsidRPr="00B96B88" w:rsidRDefault="0083113F" w:rsidP="0083113F">
      <w:pPr>
        <w:numPr>
          <w:ilvl w:val="0"/>
          <w:numId w:val="4"/>
        </w:numPr>
        <w:tabs>
          <w:tab w:val="clear" w:pos="360"/>
          <w:tab w:val="num" w:pos="900"/>
        </w:tabs>
        <w:ind w:left="900" w:hanging="350"/>
        <w:rPr>
          <w:szCs w:val="22"/>
        </w:rPr>
      </w:pPr>
      <w:r w:rsidRPr="00B96B88">
        <w:rPr>
          <w:szCs w:val="22"/>
        </w:rPr>
        <w:t>jeigu Jūs sergate porfirija (medžiagų apykaitos sutrikimas).</w:t>
      </w:r>
    </w:p>
    <w:p w:rsidR="0083113F" w:rsidRPr="00B96B88" w:rsidRDefault="0083113F" w:rsidP="0083113F">
      <w:pPr>
        <w:numPr>
          <w:ilvl w:val="0"/>
          <w:numId w:val="4"/>
        </w:numPr>
        <w:tabs>
          <w:tab w:val="clear" w:pos="360"/>
          <w:tab w:val="num" w:pos="900"/>
        </w:tabs>
        <w:ind w:left="900" w:hanging="350"/>
        <w:rPr>
          <w:szCs w:val="22"/>
        </w:rPr>
      </w:pPr>
      <w:r w:rsidRPr="00B96B88">
        <w:rPr>
          <w:szCs w:val="22"/>
        </w:rPr>
        <w:t>jeigu pacientas jaunesnis negu 1 metų.</w:t>
      </w:r>
    </w:p>
    <w:p w:rsidR="0083113F" w:rsidRPr="00B96B88" w:rsidRDefault="0083113F" w:rsidP="0083113F">
      <w:pPr>
        <w:ind w:left="567" w:hanging="567"/>
        <w:rPr>
          <w:szCs w:val="22"/>
        </w:rPr>
      </w:pPr>
    </w:p>
    <w:p w:rsidR="0083113F" w:rsidRPr="000C7C68" w:rsidRDefault="0083113F" w:rsidP="0083113F">
      <w:pPr>
        <w:rPr>
          <w:szCs w:val="22"/>
        </w:rPr>
      </w:pPr>
      <w:r w:rsidRPr="000C7C68">
        <w:rPr>
          <w:szCs w:val="22"/>
        </w:rPr>
        <w:t>Pasakykite gydytojui arba vaistininkui, jeigu bet kuri iš aukščiau išvardytų sąlygų tinka Jums, nes tokiu atveju Tavegyl injekcinio tirpalo vartoti negalima.</w:t>
      </w:r>
    </w:p>
    <w:p w:rsidR="0083113F" w:rsidRPr="00B96B88" w:rsidRDefault="0083113F" w:rsidP="0083113F">
      <w:pPr>
        <w:ind w:left="567" w:hanging="567"/>
        <w:rPr>
          <w:szCs w:val="22"/>
        </w:rPr>
      </w:pPr>
    </w:p>
    <w:p w:rsidR="0083113F" w:rsidRPr="00B96B88" w:rsidRDefault="0083113F" w:rsidP="0083113F">
      <w:pPr>
        <w:keepNext/>
        <w:tabs>
          <w:tab w:val="left" w:pos="567"/>
        </w:tabs>
        <w:spacing w:line="260" w:lineRule="exact"/>
        <w:jc w:val="both"/>
        <w:outlineLvl w:val="3"/>
        <w:rPr>
          <w:rFonts w:eastAsia="SimSun"/>
          <w:b/>
          <w:szCs w:val="22"/>
          <w:lang w:eastAsia="en-US"/>
        </w:rPr>
      </w:pPr>
      <w:r w:rsidRPr="00B96B88">
        <w:rPr>
          <w:rFonts w:eastAsia="SimSun"/>
          <w:b/>
          <w:szCs w:val="22"/>
          <w:lang w:eastAsia="en-US"/>
        </w:rPr>
        <w:t>Įspėjimai ir atsargumo priemonės</w:t>
      </w:r>
    </w:p>
    <w:p w:rsidR="0083113F" w:rsidRDefault="0083113F" w:rsidP="0083113F">
      <w:pPr>
        <w:ind w:left="567" w:hanging="567"/>
        <w:rPr>
          <w:bCs/>
          <w:szCs w:val="22"/>
        </w:rPr>
      </w:pPr>
      <w:r>
        <w:rPr>
          <w:noProof/>
          <w:szCs w:val="24"/>
        </w:rPr>
        <w:t xml:space="preserve">Pasitarkite su gydytoju arba </w:t>
      </w:r>
      <w:r w:rsidRPr="00B34FA1">
        <w:rPr>
          <w:noProof/>
          <w:szCs w:val="24"/>
        </w:rPr>
        <w:t>vais</w:t>
      </w:r>
      <w:r>
        <w:rPr>
          <w:noProof/>
          <w:szCs w:val="24"/>
        </w:rPr>
        <w:t xml:space="preserve">tininku </w:t>
      </w:r>
      <w:r w:rsidRPr="00B34FA1">
        <w:rPr>
          <w:noProof/>
          <w:szCs w:val="24"/>
        </w:rPr>
        <w:t xml:space="preserve">arba </w:t>
      </w:r>
      <w:r w:rsidRPr="000A79DC">
        <w:rPr>
          <w:noProof/>
          <w:szCs w:val="24"/>
        </w:rPr>
        <w:t>slaugytoju</w:t>
      </w:r>
      <w:r>
        <w:rPr>
          <w:noProof/>
          <w:szCs w:val="24"/>
        </w:rPr>
        <w:t>, prieš pradėdami vartoti Tavegyl</w:t>
      </w:r>
      <w:r w:rsidRPr="00B34FA1">
        <w:rPr>
          <w:noProof/>
          <w:szCs w:val="24"/>
        </w:rPr>
        <w:t>.</w:t>
      </w:r>
    </w:p>
    <w:p w:rsidR="0083113F" w:rsidRPr="00B96B88" w:rsidRDefault="0083113F" w:rsidP="0083113F">
      <w:pPr>
        <w:ind w:left="567" w:hanging="567"/>
        <w:rPr>
          <w:bCs/>
          <w:szCs w:val="22"/>
        </w:rPr>
      </w:pPr>
      <w:r w:rsidRPr="00B96B88">
        <w:rPr>
          <w:bCs/>
          <w:szCs w:val="22"/>
        </w:rPr>
        <w:t>Jeigu sergate bet kuria iš toliau išvardytų ligų, prieš Tavegyl injekciją, pasakykite gydytojui:</w:t>
      </w:r>
    </w:p>
    <w:p w:rsidR="0083113F" w:rsidRPr="00B96B88" w:rsidRDefault="0083113F" w:rsidP="0083113F">
      <w:pPr>
        <w:numPr>
          <w:ilvl w:val="0"/>
          <w:numId w:val="5"/>
        </w:numPr>
        <w:tabs>
          <w:tab w:val="clear" w:pos="360"/>
          <w:tab w:val="num" w:pos="900"/>
        </w:tabs>
        <w:ind w:left="720"/>
        <w:rPr>
          <w:szCs w:val="22"/>
        </w:rPr>
      </w:pPr>
      <w:r w:rsidRPr="00B96B88">
        <w:rPr>
          <w:szCs w:val="22"/>
        </w:rPr>
        <w:t>glaukoma (spaudimas akyje);</w:t>
      </w:r>
    </w:p>
    <w:p w:rsidR="0083113F" w:rsidRPr="00B96B88" w:rsidRDefault="0083113F" w:rsidP="0083113F">
      <w:pPr>
        <w:numPr>
          <w:ilvl w:val="0"/>
          <w:numId w:val="5"/>
        </w:numPr>
        <w:tabs>
          <w:tab w:val="clear" w:pos="360"/>
          <w:tab w:val="num" w:pos="900"/>
        </w:tabs>
        <w:ind w:left="720"/>
        <w:rPr>
          <w:szCs w:val="22"/>
        </w:rPr>
      </w:pPr>
      <w:r w:rsidRPr="00B96B88">
        <w:rPr>
          <w:szCs w:val="22"/>
        </w:rPr>
        <w:t>sunkus skrandžio sutrikimas;</w:t>
      </w:r>
    </w:p>
    <w:p w:rsidR="0083113F" w:rsidRPr="00B96B88" w:rsidRDefault="0083113F" w:rsidP="0083113F">
      <w:pPr>
        <w:numPr>
          <w:ilvl w:val="0"/>
          <w:numId w:val="5"/>
        </w:numPr>
        <w:tabs>
          <w:tab w:val="clear" w:pos="360"/>
          <w:tab w:val="num" w:pos="900"/>
        </w:tabs>
        <w:ind w:left="720"/>
        <w:rPr>
          <w:szCs w:val="22"/>
        </w:rPr>
      </w:pPr>
      <w:r w:rsidRPr="00B96B88">
        <w:rPr>
          <w:szCs w:val="22"/>
        </w:rPr>
        <w:t>prostatos negalavimas;</w:t>
      </w:r>
    </w:p>
    <w:p w:rsidR="0083113F" w:rsidRPr="00B96B88" w:rsidRDefault="0083113F" w:rsidP="0083113F">
      <w:pPr>
        <w:numPr>
          <w:ilvl w:val="0"/>
          <w:numId w:val="5"/>
        </w:numPr>
        <w:tabs>
          <w:tab w:val="clear" w:pos="360"/>
          <w:tab w:val="num" w:pos="900"/>
        </w:tabs>
        <w:ind w:left="720"/>
        <w:rPr>
          <w:szCs w:val="22"/>
        </w:rPr>
      </w:pPr>
      <w:r w:rsidRPr="00B96B88">
        <w:rPr>
          <w:szCs w:val="22"/>
        </w:rPr>
        <w:lastRenderedPageBreak/>
        <w:t>šlapimo pūslės negalavimas;</w:t>
      </w:r>
    </w:p>
    <w:p w:rsidR="0083113F" w:rsidRPr="00B96B88" w:rsidRDefault="0083113F" w:rsidP="0083113F">
      <w:pPr>
        <w:numPr>
          <w:ilvl w:val="0"/>
          <w:numId w:val="5"/>
        </w:numPr>
        <w:tabs>
          <w:tab w:val="clear" w:pos="360"/>
          <w:tab w:val="num" w:pos="900"/>
        </w:tabs>
        <w:ind w:left="720"/>
        <w:rPr>
          <w:szCs w:val="22"/>
        </w:rPr>
      </w:pPr>
      <w:r w:rsidRPr="00B96B88">
        <w:rPr>
          <w:szCs w:val="22"/>
        </w:rPr>
        <w:t>epilepsija.</w:t>
      </w:r>
    </w:p>
    <w:p w:rsidR="0083113F" w:rsidRPr="00B96B88" w:rsidRDefault="0083113F" w:rsidP="0083113F"/>
    <w:p w:rsidR="0083113F" w:rsidRPr="00B96B88" w:rsidRDefault="0083113F" w:rsidP="0083113F">
      <w:r w:rsidRPr="00B96B88">
        <w:t>Vaikams ir senyvo amžiaus pacientams stebimas didesnis nepageidaujamų reakcijų pasireiškimo dažnis.</w:t>
      </w:r>
    </w:p>
    <w:p w:rsidR="0083113F" w:rsidRPr="00B96B88" w:rsidRDefault="0083113F" w:rsidP="0083113F">
      <w:pPr>
        <w:ind w:left="900" w:hanging="360"/>
        <w:rPr>
          <w:szCs w:val="22"/>
        </w:rPr>
      </w:pPr>
    </w:p>
    <w:p w:rsidR="0083113F" w:rsidRPr="00B96B88" w:rsidRDefault="0083113F" w:rsidP="0083113F">
      <w:pPr>
        <w:keepNext/>
        <w:tabs>
          <w:tab w:val="left" w:pos="567"/>
        </w:tabs>
        <w:spacing w:line="260" w:lineRule="exact"/>
        <w:jc w:val="both"/>
        <w:outlineLvl w:val="3"/>
        <w:rPr>
          <w:rFonts w:eastAsia="SimSun"/>
          <w:b/>
          <w:szCs w:val="22"/>
          <w:lang w:eastAsia="en-US"/>
        </w:rPr>
      </w:pPr>
      <w:r w:rsidRPr="00B96B88">
        <w:rPr>
          <w:rFonts w:eastAsia="SimSun"/>
          <w:b/>
          <w:szCs w:val="22"/>
          <w:lang w:eastAsia="en-US"/>
        </w:rPr>
        <w:t>Kiti vaistai ir Tavegyl</w:t>
      </w:r>
    </w:p>
    <w:p w:rsidR="0083113F" w:rsidRPr="00B96B88" w:rsidRDefault="0083113F" w:rsidP="0083113F">
      <w:pPr>
        <w:rPr>
          <w:szCs w:val="22"/>
        </w:rPr>
      </w:pPr>
      <w:r w:rsidRPr="00B34FA1">
        <w:rPr>
          <w:noProof/>
          <w:szCs w:val="24"/>
        </w:rPr>
        <w:t>Jeigu vartojate ar neseniai vartojote kitų vaistų arba dėl to ne</w:t>
      </w:r>
      <w:r>
        <w:rPr>
          <w:noProof/>
          <w:szCs w:val="24"/>
        </w:rPr>
        <w:t>sate tikri, apie tai</w:t>
      </w:r>
      <w:r w:rsidRPr="00B96B88">
        <w:rPr>
          <w:szCs w:val="22"/>
        </w:rPr>
        <w:t xml:space="preserve"> pasakykite gydytojui arba vaistininkui. Ypač svarbu pasakyti, jeigu vartojate</w:t>
      </w:r>
      <w:r>
        <w:rPr>
          <w:szCs w:val="22"/>
        </w:rPr>
        <w:t xml:space="preserve"> centrinę nervų sistemą </w:t>
      </w:r>
      <w:r w:rsidRPr="00D63606">
        <w:rPr>
          <w:szCs w:val="22"/>
        </w:rPr>
        <w:t>(CNS)</w:t>
      </w:r>
      <w:r>
        <w:rPr>
          <w:szCs w:val="22"/>
        </w:rPr>
        <w:t xml:space="preserve"> slopinančių vaistų, įskaitant</w:t>
      </w:r>
      <w:r w:rsidRPr="00B96B88">
        <w:rPr>
          <w:szCs w:val="22"/>
        </w:rPr>
        <w:t xml:space="preserve"> raminamųjų ar kitokių vaistų, sukeliančių raminamąjį poveikį, ar antidepresantų, padedančių užmigti, nusiraminti ar gydyti depresiją</w:t>
      </w:r>
      <w:r>
        <w:rPr>
          <w:szCs w:val="22"/>
        </w:rPr>
        <w:t>, opioidinių skausmą malšinančių vaistų</w:t>
      </w:r>
      <w:r w:rsidRPr="00B96B88">
        <w:rPr>
          <w:szCs w:val="22"/>
        </w:rPr>
        <w:t>.</w:t>
      </w:r>
    </w:p>
    <w:p w:rsidR="0083113F" w:rsidRPr="00B96B88" w:rsidRDefault="0083113F" w:rsidP="0083113F">
      <w:pPr>
        <w:rPr>
          <w:szCs w:val="22"/>
        </w:rPr>
      </w:pPr>
    </w:p>
    <w:p w:rsidR="0083113F" w:rsidRPr="00B96B88" w:rsidRDefault="0083113F" w:rsidP="0083113F">
      <w:pPr>
        <w:rPr>
          <w:b/>
          <w:szCs w:val="22"/>
        </w:rPr>
      </w:pPr>
      <w:r w:rsidRPr="00B96B88">
        <w:rPr>
          <w:b/>
          <w:szCs w:val="22"/>
        </w:rPr>
        <w:t>Tavegyl vartojimas su maistu</w:t>
      </w:r>
      <w:r>
        <w:rPr>
          <w:b/>
          <w:szCs w:val="22"/>
        </w:rPr>
        <w:t>,</w:t>
      </w:r>
      <w:r w:rsidRPr="00B96B88">
        <w:rPr>
          <w:b/>
          <w:szCs w:val="22"/>
        </w:rPr>
        <w:t xml:space="preserve"> gėrimais</w:t>
      </w:r>
      <w:r>
        <w:rPr>
          <w:b/>
          <w:szCs w:val="22"/>
        </w:rPr>
        <w:t xml:space="preserve"> ir alkoholiu</w:t>
      </w:r>
    </w:p>
    <w:p w:rsidR="0083113F" w:rsidRPr="00B96B88" w:rsidRDefault="0083113F" w:rsidP="0083113F">
      <w:pPr>
        <w:rPr>
          <w:szCs w:val="22"/>
        </w:rPr>
      </w:pPr>
      <w:r w:rsidRPr="00B96B88">
        <w:rPr>
          <w:szCs w:val="22"/>
        </w:rPr>
        <w:t>Kaip ir kitokie antihistamininiai vaistai, Tavegyl gali stiprinti alkoholio poveikį. Jeigu vartojate šį vaistą, alkoholio nevartokite.</w:t>
      </w:r>
    </w:p>
    <w:p w:rsidR="0083113F" w:rsidRPr="000C7C68" w:rsidRDefault="0083113F" w:rsidP="0083113F">
      <w:pPr>
        <w:rPr>
          <w:szCs w:val="22"/>
        </w:rPr>
      </w:pPr>
    </w:p>
    <w:p w:rsidR="0083113F" w:rsidRPr="00B96B88" w:rsidRDefault="0083113F" w:rsidP="0083113F">
      <w:pPr>
        <w:ind w:left="567" w:hanging="567"/>
        <w:rPr>
          <w:b/>
          <w:szCs w:val="22"/>
        </w:rPr>
      </w:pPr>
      <w:r w:rsidRPr="00B96B88">
        <w:rPr>
          <w:b/>
          <w:szCs w:val="22"/>
        </w:rPr>
        <w:t>Nėštumas ir žindymo laikotarpis</w:t>
      </w:r>
    </w:p>
    <w:p w:rsidR="0083113F" w:rsidRPr="00B96B88" w:rsidRDefault="0083113F" w:rsidP="0083113F">
      <w:pPr>
        <w:rPr>
          <w:szCs w:val="22"/>
        </w:rPr>
      </w:pPr>
      <w:r w:rsidRPr="00B96B88">
        <w:rPr>
          <w:szCs w:val="22"/>
        </w:rPr>
        <w:t>Jeigu esate nėščia, žindote kūdikį, manote, kad galbūt esate nėščia arba planuojate pastoti, tai prieš vartodama šį vaistą pasitarkite su gydytoju, kadangi Tavegyl vartoti nėštumo metu ir žindymo laikotarpiu nepasitarus su gydytoju, negalima.</w:t>
      </w:r>
    </w:p>
    <w:p w:rsidR="0083113F" w:rsidRPr="00B96B88" w:rsidRDefault="0083113F" w:rsidP="0083113F">
      <w:pPr>
        <w:rPr>
          <w:szCs w:val="22"/>
        </w:rPr>
      </w:pPr>
    </w:p>
    <w:p w:rsidR="0083113F" w:rsidRPr="00B96B88" w:rsidRDefault="0083113F" w:rsidP="0083113F">
      <w:pPr>
        <w:rPr>
          <w:szCs w:val="22"/>
        </w:rPr>
      </w:pPr>
      <w:r w:rsidRPr="00B96B88">
        <w:rPr>
          <w:szCs w:val="22"/>
        </w:rPr>
        <w:t>Prieš vartojant bet kokį vaistą, pasitarkite su gydytoju arba vaistininku.</w:t>
      </w:r>
    </w:p>
    <w:p w:rsidR="0083113F" w:rsidRPr="00B96B88" w:rsidRDefault="0083113F" w:rsidP="0083113F">
      <w:pPr>
        <w:rPr>
          <w:szCs w:val="22"/>
        </w:rPr>
      </w:pPr>
    </w:p>
    <w:p w:rsidR="0083113F" w:rsidRPr="00B96B88" w:rsidRDefault="0083113F" w:rsidP="0083113F">
      <w:pPr>
        <w:ind w:left="567" w:hanging="567"/>
        <w:rPr>
          <w:b/>
          <w:szCs w:val="22"/>
        </w:rPr>
      </w:pPr>
      <w:r w:rsidRPr="00B96B88">
        <w:rPr>
          <w:b/>
          <w:szCs w:val="22"/>
        </w:rPr>
        <w:t>Vairavimas ir mechanizmų valdymas</w:t>
      </w:r>
    </w:p>
    <w:p w:rsidR="0083113F" w:rsidRPr="00B96B88" w:rsidRDefault="0083113F" w:rsidP="0083113F">
      <w:pPr>
        <w:rPr>
          <w:szCs w:val="22"/>
        </w:rPr>
      </w:pPr>
      <w:r w:rsidRPr="00B96B88">
        <w:rPr>
          <w:szCs w:val="22"/>
        </w:rPr>
        <w:t xml:space="preserve">Kaip ir daugelis kitokių antihistamininių </w:t>
      </w:r>
      <w:r>
        <w:rPr>
          <w:szCs w:val="22"/>
        </w:rPr>
        <w:t>vais</w:t>
      </w:r>
      <w:r w:rsidRPr="00B96B88">
        <w:rPr>
          <w:szCs w:val="22"/>
        </w:rPr>
        <w:t>tų, Tavegyl kai kuriems pacientams gali mažinti budrumą</w:t>
      </w:r>
      <w:r>
        <w:rPr>
          <w:szCs w:val="22"/>
        </w:rPr>
        <w:t xml:space="preserve">, </w:t>
      </w:r>
      <w:r>
        <w:rPr>
          <w:noProof/>
          <w:szCs w:val="24"/>
        </w:rPr>
        <w:t>kadangi veiklioji medžiaga klemastinas gali sukelti raminamąjį poveikį</w:t>
      </w:r>
      <w:r w:rsidRPr="00B96B88">
        <w:rPr>
          <w:szCs w:val="22"/>
        </w:rPr>
        <w:t>. Jeigu vartojate šio vaisto, prieš vairuodami ir valdydami mechanizmus, palaukite, kad pamatytumėte, kaip šis vaistas Jus veikia.</w:t>
      </w:r>
    </w:p>
    <w:p w:rsidR="0083113F" w:rsidRPr="00B96B88" w:rsidRDefault="0083113F" w:rsidP="0083113F">
      <w:pPr>
        <w:rPr>
          <w:szCs w:val="22"/>
        </w:rPr>
      </w:pPr>
    </w:p>
    <w:p w:rsidR="0083113F" w:rsidRPr="00B96B88" w:rsidRDefault="0083113F" w:rsidP="0083113F">
      <w:pPr>
        <w:rPr>
          <w:b/>
          <w:szCs w:val="22"/>
        </w:rPr>
      </w:pPr>
      <w:r w:rsidRPr="00B96B88">
        <w:rPr>
          <w:b/>
          <w:szCs w:val="22"/>
        </w:rPr>
        <w:t>Tavegyl injekcinio tirpalo sudėtyje yra sorbitolio (E420), natrio, etanolio.</w:t>
      </w:r>
    </w:p>
    <w:p w:rsidR="0083113F" w:rsidRPr="00B96B88" w:rsidRDefault="0083113F" w:rsidP="0083113F">
      <w:pPr>
        <w:pStyle w:val="Sraopastraipa"/>
        <w:numPr>
          <w:ilvl w:val="0"/>
          <w:numId w:val="10"/>
        </w:numPr>
      </w:pPr>
      <w:r w:rsidRPr="00B96B88">
        <w:rPr>
          <w:rFonts w:ascii="Times New Roman" w:hAnsi="Times New Roman" w:cs="Times New Roman"/>
        </w:rPr>
        <w:t>Jeigu gydytojas Jums yra sakęs, kad netoleruojate kokių nors angliavandenių, kreipkitės į jį prieš pradėdami vartoti šį vaistą.</w:t>
      </w:r>
    </w:p>
    <w:p w:rsidR="0083113F" w:rsidRPr="00B96B88" w:rsidRDefault="0083113F" w:rsidP="0083113F">
      <w:pPr>
        <w:numPr>
          <w:ilvl w:val="0"/>
          <w:numId w:val="10"/>
        </w:numPr>
        <w:rPr>
          <w:szCs w:val="22"/>
        </w:rPr>
      </w:pPr>
      <w:r w:rsidRPr="00B96B88">
        <w:rPr>
          <w:szCs w:val="22"/>
        </w:rPr>
        <w:t>Vienoje 2 ml ampulėje yra mažiau kaip 1 mmol (23 mg) natrio, t. y. jis beveik neturi reikšmės.</w:t>
      </w:r>
    </w:p>
    <w:p w:rsidR="0083113F" w:rsidRPr="00B96B88" w:rsidRDefault="0083113F" w:rsidP="0083113F">
      <w:pPr>
        <w:numPr>
          <w:ilvl w:val="0"/>
          <w:numId w:val="10"/>
        </w:numPr>
        <w:rPr>
          <w:szCs w:val="22"/>
        </w:rPr>
      </w:pPr>
      <w:r w:rsidRPr="00B96B88">
        <w:rPr>
          <w:szCs w:val="22"/>
        </w:rPr>
        <w:t>Šio vaisto sudėtyje yra 6,4 tūrio % etanolio (alkoholio), t. y. iki 140 mg ampulėje (atitinka 2,6 ml alaus, 1,1 ml vyno). Kenksmingas sergantiems alkoholizmu. Būtina atsižvelgti vaikams ir didelės rizikos grupės (pvz., sergantiems kepenų ligomis ar epilepsija) pacientams.</w:t>
      </w:r>
    </w:p>
    <w:p w:rsidR="0083113F" w:rsidRPr="00B96B88" w:rsidRDefault="0083113F" w:rsidP="0083113F">
      <w:pPr>
        <w:ind w:left="567" w:hanging="567"/>
        <w:rPr>
          <w:szCs w:val="22"/>
        </w:rPr>
      </w:pPr>
    </w:p>
    <w:p w:rsidR="0083113F" w:rsidRPr="00B96B88" w:rsidRDefault="0083113F" w:rsidP="0083113F">
      <w:pPr>
        <w:ind w:left="567" w:hanging="567"/>
        <w:rPr>
          <w:szCs w:val="22"/>
        </w:rPr>
      </w:pPr>
    </w:p>
    <w:p w:rsidR="0083113F" w:rsidRPr="00B96B88" w:rsidRDefault="0083113F" w:rsidP="0083113F">
      <w:pPr>
        <w:keepNext/>
        <w:keepLines/>
        <w:tabs>
          <w:tab w:val="left" w:pos="567"/>
        </w:tabs>
        <w:outlineLvl w:val="2"/>
        <w:rPr>
          <w:rFonts w:eastAsia="SimSun"/>
          <w:b/>
          <w:kern w:val="28"/>
          <w:szCs w:val="22"/>
          <w:lang w:eastAsia="en-US"/>
        </w:rPr>
      </w:pPr>
      <w:r w:rsidRPr="00B96B88">
        <w:rPr>
          <w:rFonts w:eastAsia="SimSun"/>
          <w:b/>
          <w:kern w:val="28"/>
          <w:szCs w:val="22"/>
          <w:lang w:eastAsia="en-US"/>
        </w:rPr>
        <w:t>3.</w:t>
      </w:r>
      <w:r w:rsidRPr="00B96B88">
        <w:rPr>
          <w:rFonts w:eastAsia="SimSun"/>
          <w:b/>
          <w:kern w:val="28"/>
          <w:szCs w:val="22"/>
          <w:lang w:eastAsia="en-US"/>
        </w:rPr>
        <w:tab/>
        <w:t>Kaip vartoti Tavegyl</w:t>
      </w:r>
    </w:p>
    <w:p w:rsidR="0083113F" w:rsidRPr="00B96B88" w:rsidRDefault="0083113F" w:rsidP="0083113F">
      <w:pPr>
        <w:ind w:left="567" w:hanging="567"/>
        <w:rPr>
          <w:szCs w:val="22"/>
        </w:rPr>
      </w:pPr>
    </w:p>
    <w:p w:rsidR="0083113F" w:rsidRPr="00B96B88" w:rsidRDefault="0083113F" w:rsidP="0083113F">
      <w:pPr>
        <w:rPr>
          <w:bCs/>
          <w:szCs w:val="22"/>
        </w:rPr>
      </w:pPr>
      <w:r w:rsidRPr="00B96B88">
        <w:rPr>
          <w:szCs w:val="22"/>
        </w:rPr>
        <w:t>Tavegyl injekcinį tirpalą pacientui injekuoti paskirs ir nuspręs, kokios dozės reikia, gydytojas.</w:t>
      </w:r>
    </w:p>
    <w:p w:rsidR="0083113F" w:rsidRPr="00B96B88" w:rsidRDefault="0083113F" w:rsidP="0083113F">
      <w:pPr>
        <w:rPr>
          <w:szCs w:val="22"/>
        </w:rPr>
      </w:pPr>
    </w:p>
    <w:p w:rsidR="0083113F" w:rsidRPr="00B96B88" w:rsidRDefault="0083113F" w:rsidP="0083113F">
      <w:pPr>
        <w:rPr>
          <w:bCs/>
          <w:szCs w:val="22"/>
        </w:rPr>
      </w:pPr>
      <w:r w:rsidRPr="00B96B88">
        <w:rPr>
          <w:bCs/>
          <w:i/>
          <w:iCs/>
          <w:szCs w:val="22"/>
        </w:rPr>
        <w:t>Suaugusie</w:t>
      </w:r>
      <w:r>
        <w:rPr>
          <w:bCs/>
          <w:i/>
          <w:iCs/>
          <w:szCs w:val="22"/>
        </w:rPr>
        <w:t xml:space="preserve">siems ir </w:t>
      </w:r>
      <w:r w:rsidRPr="00B96B88">
        <w:rPr>
          <w:bCs/>
          <w:i/>
          <w:iCs/>
          <w:szCs w:val="22"/>
        </w:rPr>
        <w:t>vyresniems kaip 12 metų vaikams</w:t>
      </w:r>
    </w:p>
    <w:p w:rsidR="0083113F" w:rsidRPr="00B96B88" w:rsidRDefault="0083113F" w:rsidP="0083113F">
      <w:pPr>
        <w:rPr>
          <w:szCs w:val="22"/>
        </w:rPr>
      </w:pPr>
      <w:r w:rsidRPr="00B96B88">
        <w:rPr>
          <w:szCs w:val="22"/>
        </w:rPr>
        <w:t xml:space="preserve">Paprastai vienkartinė dozė yra viena 2 ml ampulė, t. y. 2 mg. Ji suleidžiama iš lėto į veną kontroliuojant širdies susitraukimų dažnį. Anafilaksinės ar histamino sukeltos reakcijos profilaktikai, prieš pat galimą jos pasireiškimą vieną 2 ml ampulę reikia lėtai </w:t>
      </w:r>
      <w:r>
        <w:rPr>
          <w:szCs w:val="22"/>
        </w:rPr>
        <w:t>leis</w:t>
      </w:r>
      <w:r w:rsidRPr="00B96B88">
        <w:rPr>
          <w:szCs w:val="22"/>
        </w:rPr>
        <w:t>ti į veną. Ampulėje esantį tirpalą galima skiesti 0,9</w:t>
      </w:r>
      <w:r>
        <w:rPr>
          <w:szCs w:val="22"/>
        </w:rPr>
        <w:t> </w:t>
      </w:r>
      <w:r w:rsidRPr="00B96B88">
        <w:rPr>
          <w:szCs w:val="22"/>
        </w:rPr>
        <w:t>% natrio chlorido arba 5</w:t>
      </w:r>
      <w:r>
        <w:rPr>
          <w:szCs w:val="22"/>
        </w:rPr>
        <w:t> </w:t>
      </w:r>
      <w:r w:rsidRPr="00B96B88">
        <w:rPr>
          <w:szCs w:val="22"/>
        </w:rPr>
        <w:sym w:font="Symbol" w:char="F025"/>
      </w:r>
      <w:r w:rsidRPr="00B96B88">
        <w:rPr>
          <w:szCs w:val="22"/>
        </w:rPr>
        <w:t xml:space="preserve"> gliukozės injekciniu tirpalu santykiu 1:5. Praskiedus vartoti nedelsiant.</w:t>
      </w:r>
    </w:p>
    <w:p w:rsidR="0083113F" w:rsidRPr="007E65B2" w:rsidRDefault="0083113F" w:rsidP="0083113F"/>
    <w:p w:rsidR="0083113F" w:rsidRPr="000C7C68" w:rsidRDefault="0083113F" w:rsidP="0083113F">
      <w:pPr>
        <w:rPr>
          <w:i/>
        </w:rPr>
      </w:pPr>
      <w:r w:rsidRPr="000C7C68">
        <w:rPr>
          <w:i/>
        </w:rPr>
        <w:t xml:space="preserve">Ar vaisto galima </w:t>
      </w:r>
      <w:r>
        <w:rPr>
          <w:i/>
        </w:rPr>
        <w:t>leist</w:t>
      </w:r>
      <w:r w:rsidRPr="000C7C68">
        <w:rPr>
          <w:i/>
        </w:rPr>
        <w:t>i į raumenis, nusprendžia gydytojas.</w:t>
      </w:r>
    </w:p>
    <w:p w:rsidR="0083113F" w:rsidRPr="007E65B2" w:rsidRDefault="0083113F" w:rsidP="0083113F"/>
    <w:p w:rsidR="0083113F" w:rsidRPr="000C7C68" w:rsidRDefault="0083113F" w:rsidP="0083113F">
      <w:pPr>
        <w:rPr>
          <w:b/>
        </w:rPr>
      </w:pPr>
      <w:r w:rsidRPr="000C7C68">
        <w:rPr>
          <w:b/>
        </w:rPr>
        <w:t xml:space="preserve">Vartojimas vaikams </w:t>
      </w:r>
    </w:p>
    <w:p w:rsidR="0083113F" w:rsidRPr="000C7C68" w:rsidRDefault="0083113F" w:rsidP="0083113F">
      <w:pPr>
        <w:rPr>
          <w:i/>
        </w:rPr>
      </w:pPr>
      <w:r w:rsidRPr="000C7C68">
        <w:rPr>
          <w:i/>
        </w:rPr>
        <w:t>1-12 metų vaikai</w:t>
      </w:r>
    </w:p>
    <w:p w:rsidR="0083113F" w:rsidRPr="00B96B88" w:rsidRDefault="0083113F" w:rsidP="0083113F">
      <w:pPr>
        <w:rPr>
          <w:szCs w:val="22"/>
        </w:rPr>
      </w:pPr>
      <w:r w:rsidRPr="00B96B88">
        <w:rPr>
          <w:szCs w:val="22"/>
        </w:rPr>
        <w:t>Paros dozė yra 0,025 mg/kg. Ją reikia suleisti į raumenis per du kartus.</w:t>
      </w:r>
    </w:p>
    <w:p w:rsidR="0083113F" w:rsidRPr="00B96B88" w:rsidRDefault="0083113F" w:rsidP="0083113F">
      <w:pPr>
        <w:rPr>
          <w:szCs w:val="22"/>
        </w:rPr>
      </w:pPr>
    </w:p>
    <w:p w:rsidR="0083113F" w:rsidRPr="000C7C68" w:rsidRDefault="0083113F" w:rsidP="0083113F">
      <w:pPr>
        <w:rPr>
          <w:szCs w:val="22"/>
        </w:rPr>
      </w:pPr>
      <w:r>
        <w:rPr>
          <w:szCs w:val="22"/>
        </w:rPr>
        <w:t>Vartojimo metodas</w:t>
      </w:r>
    </w:p>
    <w:p w:rsidR="0083113F" w:rsidRPr="00B96B88" w:rsidRDefault="0083113F" w:rsidP="0083113F">
      <w:pPr>
        <w:rPr>
          <w:szCs w:val="22"/>
        </w:rPr>
      </w:pPr>
      <w:r>
        <w:rPr>
          <w:szCs w:val="22"/>
        </w:rPr>
        <w:t>L</w:t>
      </w:r>
      <w:r w:rsidRPr="00B96B88">
        <w:rPr>
          <w:szCs w:val="22"/>
        </w:rPr>
        <w:t>eisti į raumenis arba lėtai (per 2-3 minutes) į veną. Draudžiama leisti į arteriją.</w:t>
      </w:r>
    </w:p>
    <w:p w:rsidR="0083113F" w:rsidRPr="00B96B88" w:rsidRDefault="0083113F" w:rsidP="0083113F">
      <w:pPr>
        <w:rPr>
          <w:szCs w:val="22"/>
        </w:rPr>
      </w:pPr>
    </w:p>
    <w:p w:rsidR="0083113F" w:rsidRPr="00B96B88" w:rsidRDefault="0083113F" w:rsidP="0083113F">
      <w:pPr>
        <w:rPr>
          <w:b/>
          <w:szCs w:val="22"/>
        </w:rPr>
      </w:pPr>
      <w:r w:rsidRPr="00B96B88">
        <w:rPr>
          <w:b/>
          <w:szCs w:val="22"/>
        </w:rPr>
        <w:t>Ką daryti pavartojus per didelę Tavegyl dozę?</w:t>
      </w:r>
    </w:p>
    <w:p w:rsidR="0083113F" w:rsidRPr="00B96B88" w:rsidRDefault="0083113F" w:rsidP="0083113F">
      <w:pPr>
        <w:rPr>
          <w:szCs w:val="22"/>
        </w:rPr>
      </w:pPr>
      <w:r w:rsidRPr="00B96B88">
        <w:rPr>
          <w:szCs w:val="22"/>
        </w:rPr>
        <w:t>Jeigu manote, kad Jums buvo suleista daugiau Tavegyl negu reikia, nedelsdami kreipkitės į gydytoją. Jeigu atsitiktinai per klaidą tirpalo išgėrėte, nedelsdami kreipkitės į gydytoją.</w:t>
      </w:r>
    </w:p>
    <w:p w:rsidR="0083113F" w:rsidRPr="00B96B88" w:rsidRDefault="0083113F" w:rsidP="0083113F">
      <w:pPr>
        <w:rPr>
          <w:szCs w:val="22"/>
        </w:rPr>
      </w:pPr>
    </w:p>
    <w:p w:rsidR="0083113F" w:rsidRPr="00B96B88" w:rsidRDefault="0083113F" w:rsidP="0083113F">
      <w:pPr>
        <w:rPr>
          <w:b/>
          <w:szCs w:val="22"/>
        </w:rPr>
      </w:pPr>
      <w:r w:rsidRPr="00B96B88">
        <w:rPr>
          <w:b/>
          <w:szCs w:val="22"/>
        </w:rPr>
        <w:t>Pamiršus pavartoti Tavegyl</w:t>
      </w:r>
    </w:p>
    <w:p w:rsidR="0083113F" w:rsidRPr="00B96B88" w:rsidRDefault="0083113F" w:rsidP="0083113F">
      <w:pPr>
        <w:rPr>
          <w:szCs w:val="22"/>
        </w:rPr>
      </w:pPr>
      <w:r w:rsidRPr="00B96B88">
        <w:rPr>
          <w:szCs w:val="22"/>
        </w:rPr>
        <w:t>Kadangi injekciją suleis specialistas, yra nedidelė tikimybė, kad dozę praleisite. Jeigu manote, kad pamiršote pavartoti Tavegyl, pasakykite gydytojui.</w:t>
      </w:r>
    </w:p>
    <w:p w:rsidR="0083113F" w:rsidRPr="00B96B88" w:rsidRDefault="0083113F" w:rsidP="0083113F">
      <w:pPr>
        <w:rPr>
          <w:szCs w:val="22"/>
        </w:rPr>
      </w:pPr>
    </w:p>
    <w:p w:rsidR="0083113F" w:rsidRPr="00B96B88" w:rsidRDefault="0083113F" w:rsidP="0083113F">
      <w:pPr>
        <w:ind w:left="567" w:hanging="567"/>
        <w:rPr>
          <w:szCs w:val="22"/>
        </w:rPr>
      </w:pPr>
    </w:p>
    <w:p w:rsidR="0083113F" w:rsidRPr="00B96B88" w:rsidRDefault="0083113F" w:rsidP="0083113F">
      <w:pPr>
        <w:keepNext/>
        <w:keepLines/>
        <w:tabs>
          <w:tab w:val="left" w:pos="567"/>
        </w:tabs>
        <w:outlineLvl w:val="2"/>
        <w:rPr>
          <w:rFonts w:eastAsia="SimSun"/>
          <w:b/>
          <w:kern w:val="28"/>
          <w:szCs w:val="22"/>
          <w:lang w:eastAsia="en-US"/>
        </w:rPr>
      </w:pPr>
      <w:r w:rsidRPr="00B96B88">
        <w:rPr>
          <w:rFonts w:eastAsia="SimSun"/>
          <w:b/>
          <w:kern w:val="28"/>
          <w:szCs w:val="22"/>
          <w:lang w:eastAsia="en-US"/>
        </w:rPr>
        <w:t>4.</w:t>
      </w:r>
      <w:r w:rsidRPr="00B96B88">
        <w:rPr>
          <w:rFonts w:eastAsia="SimSun"/>
          <w:b/>
          <w:kern w:val="28"/>
          <w:szCs w:val="22"/>
          <w:lang w:eastAsia="en-US"/>
        </w:rPr>
        <w:tab/>
        <w:t>Galimas šalutinis poveikis</w:t>
      </w:r>
    </w:p>
    <w:p w:rsidR="0083113F" w:rsidRPr="00B96B88" w:rsidRDefault="0083113F" w:rsidP="0083113F">
      <w:pPr>
        <w:ind w:left="567" w:hanging="567"/>
        <w:rPr>
          <w:szCs w:val="22"/>
        </w:rPr>
      </w:pPr>
    </w:p>
    <w:p w:rsidR="0083113F" w:rsidRPr="00B96B88" w:rsidRDefault="0083113F" w:rsidP="0083113F">
      <w:pPr>
        <w:rPr>
          <w:szCs w:val="22"/>
        </w:rPr>
      </w:pPr>
      <w:r w:rsidRPr="00B96B88">
        <w:rPr>
          <w:szCs w:val="22"/>
        </w:rPr>
        <w:t>Šis vaistas, kaip ir visi, gali sukelti šalutinį poveikį, nors jis pasireiškia ne visiems žmonėms.</w:t>
      </w:r>
    </w:p>
    <w:p w:rsidR="0083113F" w:rsidRPr="00B96B88" w:rsidRDefault="0083113F" w:rsidP="0083113F">
      <w:pPr>
        <w:rPr>
          <w:szCs w:val="22"/>
        </w:rPr>
      </w:pPr>
    </w:p>
    <w:p w:rsidR="0083113F" w:rsidRPr="003D513C" w:rsidRDefault="0083113F" w:rsidP="0083113F">
      <w:pPr>
        <w:rPr>
          <w:szCs w:val="22"/>
        </w:rPr>
      </w:pPr>
      <w:r w:rsidRPr="00B96B88">
        <w:rPr>
          <w:szCs w:val="22"/>
        </w:rPr>
        <w:t xml:space="preserve">NUTRAUKITE Tavegyl vartojimą ir </w:t>
      </w:r>
      <w:r w:rsidRPr="00B96B88">
        <w:rPr>
          <w:b/>
          <w:szCs w:val="22"/>
        </w:rPr>
        <w:t>nedelsdami kreipkitės į gydytoją</w:t>
      </w:r>
      <w:r w:rsidRPr="00B96B88">
        <w:rPr>
          <w:szCs w:val="22"/>
        </w:rPr>
        <w:t xml:space="preserve">, jeigu pasireiškė bet kuris iš toliau išvardytų reiškinių, kurie gali būti </w:t>
      </w:r>
      <w:r w:rsidRPr="000C7C68">
        <w:rPr>
          <w:szCs w:val="22"/>
        </w:rPr>
        <w:t>alerginės reakcijos požymiai</w:t>
      </w:r>
      <w:r w:rsidRPr="003D513C">
        <w:rPr>
          <w:szCs w:val="22"/>
        </w:rPr>
        <w:t>:</w:t>
      </w:r>
    </w:p>
    <w:p w:rsidR="0083113F" w:rsidRPr="00B96B88" w:rsidRDefault="0083113F" w:rsidP="0083113F">
      <w:pPr>
        <w:numPr>
          <w:ilvl w:val="0"/>
          <w:numId w:val="11"/>
        </w:numPr>
        <w:rPr>
          <w:szCs w:val="22"/>
        </w:rPr>
      </w:pPr>
      <w:r w:rsidRPr="00B96B88">
        <w:rPr>
          <w:szCs w:val="22"/>
        </w:rPr>
        <w:t>pasunkėjęs kvėpavimas ir rijimas;</w:t>
      </w:r>
    </w:p>
    <w:p w:rsidR="0083113F" w:rsidRPr="00B96B88" w:rsidRDefault="0083113F" w:rsidP="0083113F">
      <w:pPr>
        <w:numPr>
          <w:ilvl w:val="0"/>
          <w:numId w:val="11"/>
        </w:numPr>
        <w:rPr>
          <w:szCs w:val="22"/>
        </w:rPr>
      </w:pPr>
      <w:r w:rsidRPr="00B96B88">
        <w:rPr>
          <w:szCs w:val="22"/>
        </w:rPr>
        <w:t>veido, lūpų, liežuvio ar gerklės patinimas;</w:t>
      </w:r>
    </w:p>
    <w:p w:rsidR="0083113F" w:rsidRPr="00B96B88" w:rsidRDefault="0083113F" w:rsidP="0083113F">
      <w:pPr>
        <w:numPr>
          <w:ilvl w:val="0"/>
          <w:numId w:val="11"/>
        </w:numPr>
        <w:rPr>
          <w:szCs w:val="22"/>
        </w:rPr>
      </w:pPr>
      <w:r w:rsidRPr="00B96B88">
        <w:rPr>
          <w:szCs w:val="22"/>
        </w:rPr>
        <w:t>stiprus odos niežėjimas, kartu su raudonu bėrimu ar odos iškilimais.</w:t>
      </w:r>
    </w:p>
    <w:p w:rsidR="0083113F" w:rsidRPr="00B96B88" w:rsidRDefault="0083113F" w:rsidP="0083113F">
      <w:pPr>
        <w:rPr>
          <w:szCs w:val="22"/>
        </w:rPr>
      </w:pPr>
    </w:p>
    <w:p w:rsidR="0083113F" w:rsidRPr="000C7C68" w:rsidRDefault="0083113F" w:rsidP="0083113F">
      <w:pPr>
        <w:rPr>
          <w:szCs w:val="22"/>
        </w:rPr>
      </w:pPr>
      <w:r w:rsidRPr="000C7C68">
        <w:rPr>
          <w:szCs w:val="22"/>
        </w:rPr>
        <w:t>Kiti šalutiniai reiškiniai</w:t>
      </w:r>
    </w:p>
    <w:p w:rsidR="0083113F" w:rsidRPr="00B96B88" w:rsidRDefault="0083113F" w:rsidP="0083113F">
      <w:pPr>
        <w:rPr>
          <w:i/>
          <w:szCs w:val="22"/>
        </w:rPr>
      </w:pPr>
      <w:r w:rsidRPr="00B96B88">
        <w:rPr>
          <w:i/>
          <w:szCs w:val="22"/>
        </w:rPr>
        <w:t>Dažni šalutiniai reiškiniai (pasireiškia 1-10 žmonių iš 100)</w:t>
      </w:r>
    </w:p>
    <w:p w:rsidR="0083113F" w:rsidRPr="00B96B88" w:rsidRDefault="0083113F" w:rsidP="0083113F">
      <w:pPr>
        <w:rPr>
          <w:szCs w:val="22"/>
        </w:rPr>
      </w:pPr>
      <w:r w:rsidRPr="00B96B88">
        <w:rPr>
          <w:szCs w:val="22"/>
        </w:rPr>
        <w:t>Vartojant Tavegyl gali pasireikšti nuovargis, mieguistumas ir sulėtėjusi reakcija.</w:t>
      </w:r>
    </w:p>
    <w:p w:rsidR="0083113F" w:rsidRPr="00B96B88" w:rsidRDefault="0083113F" w:rsidP="0083113F">
      <w:pPr>
        <w:rPr>
          <w:szCs w:val="22"/>
        </w:rPr>
      </w:pPr>
    </w:p>
    <w:p w:rsidR="0083113F" w:rsidRPr="00B96B88" w:rsidRDefault="0083113F" w:rsidP="0083113F">
      <w:pPr>
        <w:rPr>
          <w:i/>
          <w:szCs w:val="22"/>
        </w:rPr>
      </w:pPr>
      <w:r w:rsidRPr="00B96B88">
        <w:rPr>
          <w:i/>
          <w:szCs w:val="22"/>
        </w:rPr>
        <w:t>Nedažni šalutiniai reiškiniai (pasireiškia 1-10 žmonių iš 1000)</w:t>
      </w:r>
    </w:p>
    <w:p w:rsidR="0083113F" w:rsidRPr="00B96B88" w:rsidRDefault="0083113F" w:rsidP="0083113F">
      <w:pPr>
        <w:numPr>
          <w:ilvl w:val="0"/>
          <w:numId w:val="12"/>
        </w:numPr>
        <w:rPr>
          <w:szCs w:val="22"/>
        </w:rPr>
      </w:pPr>
      <w:r w:rsidRPr="00B96B88">
        <w:rPr>
          <w:szCs w:val="22"/>
        </w:rPr>
        <w:t>Svaigulys, pasunkėjęs kvėpavimas ir padidėjusio jautrumo (alerginė) reakcija (žr. pirmą pastraipą, kurioje išvardyti simptomai), žemas kraujospūdis.</w:t>
      </w:r>
    </w:p>
    <w:p w:rsidR="0083113F" w:rsidRPr="00B96B88" w:rsidRDefault="0083113F" w:rsidP="0083113F">
      <w:pPr>
        <w:rPr>
          <w:szCs w:val="22"/>
        </w:rPr>
      </w:pPr>
    </w:p>
    <w:p w:rsidR="0083113F" w:rsidRPr="00B96B88" w:rsidRDefault="0083113F" w:rsidP="0083113F">
      <w:pPr>
        <w:rPr>
          <w:i/>
          <w:szCs w:val="22"/>
        </w:rPr>
      </w:pPr>
      <w:r w:rsidRPr="00B96B88">
        <w:rPr>
          <w:i/>
          <w:szCs w:val="22"/>
        </w:rPr>
        <w:t>Reti šalutiniai reiškiniai (pasireiškia 1-10 žmonių iš 10 000)</w:t>
      </w:r>
    </w:p>
    <w:p w:rsidR="0083113F" w:rsidRPr="00B96B88" w:rsidRDefault="0083113F" w:rsidP="0083113F">
      <w:pPr>
        <w:numPr>
          <w:ilvl w:val="0"/>
          <w:numId w:val="12"/>
        </w:numPr>
        <w:rPr>
          <w:szCs w:val="22"/>
        </w:rPr>
      </w:pPr>
      <w:r w:rsidRPr="00B96B88">
        <w:rPr>
          <w:szCs w:val="22"/>
        </w:rPr>
        <w:t>Jaudrumas, ypatingai vaikams, anafilaksinis šokas (</w:t>
      </w:r>
      <w:r>
        <w:rPr>
          <w:szCs w:val="22"/>
        </w:rPr>
        <w:t xml:space="preserve">žr. </w:t>
      </w:r>
      <w:r w:rsidRPr="00B96B88">
        <w:rPr>
          <w:szCs w:val="22"/>
        </w:rPr>
        <w:t>pirmą pastraipą, kurioje išvardyti simptomai), burnos džiūvimas, galvos skausmas, odos išbėrimas ir virškinimo sutrikimas (skrandžio skausmas, pykinimas), šokas.</w:t>
      </w:r>
    </w:p>
    <w:p w:rsidR="0083113F" w:rsidRPr="00B96B88" w:rsidRDefault="0083113F" w:rsidP="0083113F">
      <w:pPr>
        <w:rPr>
          <w:szCs w:val="22"/>
        </w:rPr>
      </w:pPr>
    </w:p>
    <w:p w:rsidR="0083113F" w:rsidRPr="00B96B88" w:rsidRDefault="0083113F" w:rsidP="0083113F">
      <w:pPr>
        <w:rPr>
          <w:i/>
          <w:szCs w:val="22"/>
        </w:rPr>
      </w:pPr>
      <w:r w:rsidRPr="00B96B88">
        <w:rPr>
          <w:i/>
          <w:szCs w:val="22"/>
        </w:rPr>
        <w:t>Labai reti šalutiniai reiškiniai (pasireiškia mažiau kaip 1 iš 10 000 žmonių)</w:t>
      </w:r>
    </w:p>
    <w:p w:rsidR="0083113F" w:rsidRPr="00B96B88" w:rsidRDefault="0083113F" w:rsidP="0083113F">
      <w:pPr>
        <w:numPr>
          <w:ilvl w:val="0"/>
          <w:numId w:val="12"/>
        </w:numPr>
        <w:rPr>
          <w:szCs w:val="22"/>
        </w:rPr>
      </w:pPr>
      <w:r w:rsidRPr="00B96B88">
        <w:rPr>
          <w:szCs w:val="22"/>
        </w:rPr>
        <w:t>Tachikardija (greitas širdies ritmas), vidurių užkietėjimas.</w:t>
      </w:r>
    </w:p>
    <w:p w:rsidR="0083113F" w:rsidRPr="00B96B88" w:rsidRDefault="0083113F" w:rsidP="0083113F">
      <w:pPr>
        <w:pStyle w:val="BTEMEASMCA"/>
        <w:rPr>
          <w:noProof w:val="0"/>
        </w:rPr>
      </w:pPr>
    </w:p>
    <w:p w:rsidR="0083113F" w:rsidRPr="00B96B88" w:rsidRDefault="0083113F" w:rsidP="0083113F">
      <w:pPr>
        <w:pStyle w:val="BTEMEASMCA"/>
      </w:pPr>
      <w:r w:rsidRPr="00B96B88">
        <w:t>Tavegyl, kaip ir kiti antihistamininiai vaistai, gali sukelti miego sutrikimus, depresiją, drebulį, traukulius, kepenų funkcijos sutrikimą, šlapimo susilaikymą, neryškų matymą, padidėjusį jautrumą šviesai.</w:t>
      </w:r>
    </w:p>
    <w:p w:rsidR="0083113F" w:rsidRPr="00B96B88" w:rsidRDefault="0083113F" w:rsidP="0083113F">
      <w:pPr>
        <w:pStyle w:val="BTEMEASMCA"/>
        <w:rPr>
          <w:noProof w:val="0"/>
        </w:rPr>
      </w:pPr>
    </w:p>
    <w:p w:rsidR="0083113F" w:rsidRPr="00B96B88" w:rsidRDefault="0083113F" w:rsidP="0083113F">
      <w:pPr>
        <w:pStyle w:val="BTEMEASMCA"/>
        <w:rPr>
          <w:noProof w:val="0"/>
        </w:rPr>
      </w:pPr>
      <w:r w:rsidRPr="00B96B88">
        <w:rPr>
          <w:noProof w:val="0"/>
        </w:rPr>
        <w:t>Pasakykite gydytojui, jeigu pasireiškė kitoks poveikis, kurį manote, kad sukėlė Tavegyl.</w:t>
      </w:r>
    </w:p>
    <w:p w:rsidR="0083113F" w:rsidRPr="00B96B88" w:rsidRDefault="0083113F" w:rsidP="0083113F">
      <w:pPr>
        <w:pStyle w:val="BTEMEASMCA"/>
        <w:rPr>
          <w:noProof w:val="0"/>
        </w:rPr>
      </w:pPr>
    </w:p>
    <w:p w:rsidR="0083113F" w:rsidRPr="00B96B88" w:rsidRDefault="0083113F" w:rsidP="0083113F">
      <w:pPr>
        <w:tabs>
          <w:tab w:val="left" w:pos="567"/>
        </w:tabs>
        <w:rPr>
          <w:b/>
          <w:snapToGrid w:val="0"/>
          <w:szCs w:val="24"/>
          <w:lang w:eastAsia="en-US"/>
        </w:rPr>
      </w:pPr>
      <w:r w:rsidRPr="00B96B88">
        <w:rPr>
          <w:b/>
          <w:noProof/>
          <w:snapToGrid w:val="0"/>
          <w:szCs w:val="24"/>
          <w:lang w:eastAsia="en-US"/>
        </w:rPr>
        <w:t>Pranešimas apie šalutinį poveikį</w:t>
      </w:r>
    </w:p>
    <w:p w:rsidR="0083113F" w:rsidRPr="00B96B88" w:rsidRDefault="0083113F" w:rsidP="0083113F">
      <w:pPr>
        <w:pStyle w:val="BTEMEASMCA"/>
        <w:rPr>
          <w:noProof w:val="0"/>
        </w:rPr>
      </w:pPr>
      <w:r w:rsidRPr="00B96B88">
        <w:rPr>
          <w:snapToGrid w:val="0"/>
          <w:szCs w:val="24"/>
        </w:rPr>
        <w:t>Jeigu pasireiškė šalutinis poveikis, įskaitant šiame lapelyje nenurodytą, pasakykite gydytojui arba vaistininkui</w:t>
      </w:r>
      <w:r w:rsidRPr="00B96B88">
        <w:rPr>
          <w:snapToGrid w:val="0"/>
        </w:rPr>
        <w:t>.</w:t>
      </w:r>
      <w:r w:rsidRPr="00B96B88">
        <w:rPr>
          <w:snapToGrid w:val="0"/>
          <w:szCs w:val="24"/>
        </w:rPr>
        <w:t xml:space="preserve"> Apie šalutinį poveikį taip pat galite pranešti tiesiogiai Valstybinei vaistų kontrolės tarnybai prie Lietuvos Respublikos sveikatos apsaugos </w:t>
      </w:r>
      <w:r w:rsidRPr="00FB36E1">
        <w:rPr>
          <w:snapToGrid w:val="0"/>
          <w:szCs w:val="24"/>
        </w:rPr>
        <w:t>ministerijos</w:t>
      </w:r>
      <w:r w:rsidRPr="00FB36E1">
        <w:rPr>
          <w:noProof w:val="0"/>
          <w:snapToGrid w:val="0"/>
          <w:szCs w:val="20"/>
        </w:rPr>
        <w:t xml:space="preserve"> </w:t>
      </w:r>
      <w:r w:rsidRPr="00FB36E1">
        <w:rPr>
          <w:snapToGrid w:val="0"/>
          <w:szCs w:val="24"/>
        </w:rPr>
        <w:t xml:space="preserve">nemokamu telefonu 8 800 73568 arba užpildyti interneto svetainėje </w:t>
      </w:r>
      <w:hyperlink r:id="rId12" w:history="1">
        <w:r w:rsidRPr="00FB36E1">
          <w:rPr>
            <w:rStyle w:val="Hipersaitas"/>
            <w:snapToGrid w:val="0"/>
            <w:szCs w:val="24"/>
          </w:rPr>
          <w:t>www.vvkt.lt</w:t>
        </w:r>
      </w:hyperlink>
      <w:r w:rsidRPr="00FB36E1">
        <w:rPr>
          <w:snapToGrid w:val="0"/>
          <w:szCs w:val="24"/>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3" w:history="1">
        <w:r w:rsidRPr="00FB36E1">
          <w:rPr>
            <w:rStyle w:val="Hipersaitas"/>
            <w:snapToGrid w:val="0"/>
            <w:szCs w:val="24"/>
          </w:rPr>
          <w:t>NepageidaujamaR@vvkt.lt</w:t>
        </w:r>
      </w:hyperlink>
      <w:r w:rsidRPr="00FB36E1">
        <w:rPr>
          <w:snapToGrid w:val="0"/>
          <w:szCs w:val="24"/>
        </w:rPr>
        <w:t xml:space="preserve">, taip pat per Valstybinės vaistų kontrolės tarnybos prie Lietuvos Respublikos sveikatos apsaugos ministerijos interneto svetainę (adresu </w:t>
      </w:r>
      <w:hyperlink r:id="rId14" w:history="1">
        <w:r w:rsidRPr="00FB36E1">
          <w:rPr>
            <w:rStyle w:val="Hipersaitas"/>
            <w:snapToGrid w:val="0"/>
            <w:szCs w:val="24"/>
          </w:rPr>
          <w:t>http://www.vvkt.lt</w:t>
        </w:r>
      </w:hyperlink>
      <w:r w:rsidRPr="00FB36E1">
        <w:rPr>
          <w:snapToGrid w:val="0"/>
          <w:szCs w:val="24"/>
        </w:rPr>
        <w:t>).</w:t>
      </w:r>
      <w:r w:rsidRPr="00B1422D">
        <w:rPr>
          <w:snapToGrid w:val="0"/>
          <w:szCs w:val="24"/>
          <w:lang w:val="x-none"/>
        </w:rPr>
        <w:t>.</w:t>
      </w:r>
      <w:r w:rsidRPr="00B96B88">
        <w:rPr>
          <w:snapToGrid w:val="0"/>
          <w:szCs w:val="24"/>
        </w:rPr>
        <w:t xml:space="preserve"> Pranešdami apie šalutinį poveikį galite mums padėti gauti daugiau informacijos apie šio vaisto saugumą.</w:t>
      </w:r>
    </w:p>
    <w:p w:rsidR="0083113F" w:rsidRPr="00B96B88" w:rsidRDefault="0083113F" w:rsidP="0083113F">
      <w:pPr>
        <w:ind w:left="567" w:hanging="567"/>
        <w:rPr>
          <w:szCs w:val="22"/>
        </w:rPr>
      </w:pPr>
    </w:p>
    <w:p w:rsidR="0083113F" w:rsidRPr="00B96B88" w:rsidRDefault="0083113F" w:rsidP="0083113F">
      <w:pPr>
        <w:ind w:left="567" w:hanging="567"/>
        <w:rPr>
          <w:szCs w:val="22"/>
        </w:rPr>
      </w:pPr>
    </w:p>
    <w:p w:rsidR="0083113F" w:rsidRPr="00B96B88" w:rsidRDefault="0083113F" w:rsidP="0083113F">
      <w:pPr>
        <w:keepNext/>
        <w:keepLines/>
        <w:tabs>
          <w:tab w:val="left" w:pos="567"/>
        </w:tabs>
        <w:outlineLvl w:val="2"/>
        <w:rPr>
          <w:rFonts w:eastAsia="SimSun"/>
          <w:b/>
          <w:kern w:val="28"/>
          <w:szCs w:val="22"/>
          <w:lang w:eastAsia="en-US"/>
        </w:rPr>
      </w:pPr>
      <w:r w:rsidRPr="00B96B88">
        <w:rPr>
          <w:rFonts w:eastAsia="SimSun"/>
          <w:b/>
          <w:kern w:val="28"/>
          <w:szCs w:val="22"/>
          <w:lang w:eastAsia="en-US"/>
        </w:rPr>
        <w:t>5.</w:t>
      </w:r>
      <w:r w:rsidRPr="00B96B88">
        <w:rPr>
          <w:rFonts w:eastAsia="SimSun"/>
          <w:b/>
          <w:kern w:val="28"/>
          <w:szCs w:val="22"/>
          <w:lang w:eastAsia="en-US"/>
        </w:rPr>
        <w:tab/>
        <w:t>Kaip laikyti Tavegyl</w:t>
      </w:r>
    </w:p>
    <w:p w:rsidR="0083113F" w:rsidRPr="00B96B88" w:rsidRDefault="0083113F" w:rsidP="0083113F">
      <w:pPr>
        <w:ind w:left="567" w:hanging="567"/>
        <w:rPr>
          <w:szCs w:val="22"/>
        </w:rPr>
      </w:pPr>
    </w:p>
    <w:p w:rsidR="0083113F" w:rsidRPr="00B96B88" w:rsidRDefault="0083113F" w:rsidP="0083113F">
      <w:pPr>
        <w:rPr>
          <w:szCs w:val="22"/>
        </w:rPr>
      </w:pPr>
      <w:r w:rsidRPr="00B96B88">
        <w:rPr>
          <w:szCs w:val="22"/>
        </w:rPr>
        <w:lastRenderedPageBreak/>
        <w:t>Šį vaistą laikykite vaikams nepastebimoje ir nepasiekiamoje vietoje.</w:t>
      </w:r>
    </w:p>
    <w:p w:rsidR="0083113F" w:rsidRPr="00B96B88" w:rsidRDefault="0083113F" w:rsidP="0083113F">
      <w:pPr>
        <w:rPr>
          <w:szCs w:val="22"/>
        </w:rPr>
      </w:pPr>
    </w:p>
    <w:p w:rsidR="0083113F" w:rsidRPr="00B96B88" w:rsidRDefault="0083113F" w:rsidP="0083113F">
      <w:pPr>
        <w:rPr>
          <w:szCs w:val="22"/>
        </w:rPr>
      </w:pPr>
      <w:r w:rsidRPr="00B96B88">
        <w:rPr>
          <w:szCs w:val="22"/>
        </w:rPr>
        <w:t>Šiam vaist</w:t>
      </w:r>
      <w:r>
        <w:rPr>
          <w:szCs w:val="22"/>
        </w:rPr>
        <w:t>ui</w:t>
      </w:r>
      <w:r w:rsidRPr="00B96B88">
        <w:rPr>
          <w:szCs w:val="22"/>
        </w:rPr>
        <w:t xml:space="preserve"> specialių laikymo sąlygų nereikia.</w:t>
      </w:r>
    </w:p>
    <w:p w:rsidR="0083113F" w:rsidRPr="00B96B88" w:rsidRDefault="0083113F" w:rsidP="0083113F">
      <w:pPr>
        <w:rPr>
          <w:szCs w:val="22"/>
        </w:rPr>
      </w:pPr>
      <w:r w:rsidRPr="00B96B88">
        <w:rPr>
          <w:szCs w:val="22"/>
        </w:rPr>
        <w:t>Ant dėžutės po „Tinka iki“ ir ampulės po „EXP“ nurodytam tinkamumo laikui pasibaigus, šio vaisto vartoti negalima. Vaistas tinkamas vartoti iki paskutinės nurodyto mėnesio dienos.</w:t>
      </w:r>
    </w:p>
    <w:p w:rsidR="0083113F" w:rsidRPr="00B96B88" w:rsidRDefault="0083113F" w:rsidP="0083113F">
      <w:pPr>
        <w:rPr>
          <w:szCs w:val="22"/>
        </w:rPr>
      </w:pPr>
    </w:p>
    <w:p w:rsidR="0083113F" w:rsidRPr="00B96B88" w:rsidRDefault="0083113F" w:rsidP="0083113F">
      <w:pPr>
        <w:rPr>
          <w:b/>
          <w:szCs w:val="22"/>
        </w:rPr>
      </w:pPr>
      <w:r w:rsidRPr="00B96B88">
        <w:rPr>
          <w:szCs w:val="22"/>
        </w:rPr>
        <w:t>Vaistų negalima išmesti į kanalizaciją arba su buitinėmis atliekomis. Kaip išmesti nereikalingus vaistus, klauskite vaistininko. Šios priemonės padės apsaugoti aplinką.</w:t>
      </w:r>
    </w:p>
    <w:p w:rsidR="0083113F" w:rsidRPr="00B96B88" w:rsidRDefault="0083113F" w:rsidP="0083113F"/>
    <w:p w:rsidR="0083113F" w:rsidRPr="00B96B88" w:rsidRDefault="0083113F" w:rsidP="0083113F"/>
    <w:p w:rsidR="0083113F" w:rsidRPr="00B96B88" w:rsidRDefault="0083113F" w:rsidP="0083113F">
      <w:pPr>
        <w:keepNext/>
        <w:keepLines/>
        <w:tabs>
          <w:tab w:val="left" w:pos="567"/>
        </w:tabs>
        <w:outlineLvl w:val="2"/>
        <w:rPr>
          <w:rFonts w:eastAsia="SimSun"/>
          <w:b/>
          <w:kern w:val="28"/>
          <w:szCs w:val="22"/>
          <w:lang w:eastAsia="en-US"/>
        </w:rPr>
      </w:pPr>
      <w:r w:rsidRPr="00B96B88">
        <w:rPr>
          <w:rFonts w:eastAsia="SimSun"/>
          <w:b/>
          <w:kern w:val="28"/>
          <w:szCs w:val="22"/>
          <w:lang w:eastAsia="en-US"/>
        </w:rPr>
        <w:t>6.</w:t>
      </w:r>
      <w:r w:rsidRPr="00B96B88">
        <w:rPr>
          <w:rFonts w:eastAsia="SimSun"/>
          <w:b/>
          <w:kern w:val="28"/>
          <w:szCs w:val="22"/>
          <w:lang w:eastAsia="en-US"/>
        </w:rPr>
        <w:tab/>
        <w:t>Pakuotės turinys ir kita informacija</w:t>
      </w:r>
    </w:p>
    <w:p w:rsidR="0083113F" w:rsidRPr="00B96B88" w:rsidRDefault="0083113F" w:rsidP="0083113F">
      <w:pPr>
        <w:ind w:left="567" w:hanging="567"/>
        <w:rPr>
          <w:szCs w:val="22"/>
        </w:rPr>
      </w:pPr>
    </w:p>
    <w:p w:rsidR="0083113F" w:rsidRPr="00B96B88" w:rsidRDefault="0083113F" w:rsidP="0083113F">
      <w:pPr>
        <w:pStyle w:val="PI-3EMEASMCA"/>
      </w:pPr>
      <w:r w:rsidRPr="00B96B88">
        <w:t>Tavegyl sudėtis</w:t>
      </w:r>
    </w:p>
    <w:p w:rsidR="0083113F" w:rsidRPr="00B96B88" w:rsidRDefault="0083113F" w:rsidP="0083113F">
      <w:pPr>
        <w:pStyle w:val="BTEMEASMCA"/>
        <w:rPr>
          <w:noProof w:val="0"/>
          <w:u w:val="single"/>
        </w:rPr>
      </w:pPr>
    </w:p>
    <w:p w:rsidR="0083113F" w:rsidRPr="00B96B88" w:rsidRDefault="0083113F" w:rsidP="0083113F">
      <w:pPr>
        <w:pStyle w:val="BT-EMEASMCA"/>
        <w:tabs>
          <w:tab w:val="clear" w:pos="360"/>
          <w:tab w:val="num" w:pos="720"/>
        </w:tabs>
        <w:ind w:left="720" w:hanging="363"/>
      </w:pPr>
      <w:r w:rsidRPr="00B96B88">
        <w:t>Veiklioji medžiaga yra klemastinas. 1 ml injekcinio tirpalo yra 1 mg klemastino (fumarato pavidalu). Vienoje ampulėje (2 ml) yra 2 mg klemastino (fumarato pavidalu).</w:t>
      </w:r>
    </w:p>
    <w:p w:rsidR="0083113F" w:rsidRPr="00B96B88" w:rsidRDefault="0083113F" w:rsidP="0083113F">
      <w:pPr>
        <w:pStyle w:val="BT-EMEASMCA"/>
        <w:tabs>
          <w:tab w:val="clear" w:pos="360"/>
          <w:tab w:val="num" w:pos="720"/>
        </w:tabs>
        <w:ind w:left="720" w:hanging="363"/>
      </w:pPr>
      <w:r w:rsidRPr="00B96B88">
        <w:t>Pagalbinės medžiagos yra sorbitolis (E420), 96</w:t>
      </w:r>
      <w:r>
        <w:t> </w:t>
      </w:r>
      <w:r w:rsidRPr="00B96B88">
        <w:t>% etanolis, propilenglikolis, natrio citratas ir injekcinis vanduo.</w:t>
      </w:r>
    </w:p>
    <w:p w:rsidR="0083113F" w:rsidRPr="00B96B88" w:rsidRDefault="0083113F" w:rsidP="0083113F">
      <w:pPr>
        <w:pStyle w:val="BTEMEASMCA"/>
        <w:rPr>
          <w:noProof w:val="0"/>
        </w:rPr>
      </w:pPr>
    </w:p>
    <w:p w:rsidR="0083113F" w:rsidRPr="00B96B88" w:rsidRDefault="0083113F" w:rsidP="0083113F">
      <w:pPr>
        <w:pStyle w:val="PI-3EMEASMCA"/>
      </w:pPr>
      <w:r w:rsidRPr="00B96B88">
        <w:t>Tavegyl išvaizda ir kiekis pakuotėje</w:t>
      </w:r>
    </w:p>
    <w:p w:rsidR="0083113F" w:rsidRPr="00B96B88" w:rsidRDefault="0083113F" w:rsidP="0083113F">
      <w:pPr>
        <w:ind w:left="567" w:hanging="567"/>
        <w:rPr>
          <w:szCs w:val="22"/>
        </w:rPr>
      </w:pPr>
      <w:r w:rsidRPr="00B96B88">
        <w:rPr>
          <w:szCs w:val="22"/>
        </w:rPr>
        <w:t>Tavegyl injekcinis tirpalas yra skaidrus, bespalvis arba šiek tiek gelsvas arba žalsvai gelsvas.</w:t>
      </w:r>
    </w:p>
    <w:p w:rsidR="0083113F" w:rsidRPr="00B96B88" w:rsidRDefault="0083113F" w:rsidP="0083113F">
      <w:pPr>
        <w:rPr>
          <w:szCs w:val="22"/>
        </w:rPr>
      </w:pPr>
      <w:r w:rsidRPr="00B96B88">
        <w:rPr>
          <w:szCs w:val="22"/>
        </w:rPr>
        <w:t>Tavegyl injekcinis tirpalas tiekiamas kartono dėžutėse, kurių kiekvienoje yra penkios 2 ml ampulės.</w:t>
      </w:r>
    </w:p>
    <w:p w:rsidR="0083113F" w:rsidRPr="00B96B88" w:rsidRDefault="0083113F" w:rsidP="0083113F"/>
    <w:p w:rsidR="0083113F" w:rsidRDefault="0083113F" w:rsidP="0083113F">
      <w:pPr>
        <w:pStyle w:val="BTEMEASMCA"/>
        <w:rPr>
          <w:b/>
          <w:bCs/>
          <w:noProof w:val="0"/>
        </w:rPr>
      </w:pPr>
      <w:r w:rsidRPr="008A4891">
        <w:rPr>
          <w:b/>
          <w:bCs/>
          <w:noProof w:val="0"/>
          <w:lang w:val="x-none"/>
        </w:rPr>
        <w:t>Registruotojas</w:t>
      </w:r>
    </w:p>
    <w:p w:rsidR="007B0708" w:rsidRPr="0094593D" w:rsidRDefault="007B0708" w:rsidP="007B0708">
      <w:r w:rsidRPr="0094593D">
        <w:t>GlaxoSmithKline Dungarvan Limited</w:t>
      </w:r>
    </w:p>
    <w:p w:rsidR="007B0708" w:rsidRPr="0094593D" w:rsidRDefault="007B0708" w:rsidP="007B0708">
      <w:r w:rsidRPr="0094593D">
        <w:t>Knockbrack</w:t>
      </w:r>
    </w:p>
    <w:p w:rsidR="007B0708" w:rsidRPr="0094593D" w:rsidRDefault="007B0708" w:rsidP="007B0708">
      <w:r w:rsidRPr="0094593D">
        <w:t>Dungarvan</w:t>
      </w:r>
    </w:p>
    <w:p w:rsidR="007B0708" w:rsidRPr="0094593D" w:rsidRDefault="007B0708" w:rsidP="007B0708">
      <w:r w:rsidRPr="0094593D">
        <w:t xml:space="preserve">Co Waterford </w:t>
      </w:r>
    </w:p>
    <w:p w:rsidR="007B0708" w:rsidRPr="0094593D" w:rsidRDefault="007B0708" w:rsidP="007B0708">
      <w:r w:rsidRPr="0094593D">
        <w:t>Airija</w:t>
      </w:r>
    </w:p>
    <w:p w:rsidR="0083113F" w:rsidRPr="00B96B88" w:rsidRDefault="0083113F" w:rsidP="0083113F">
      <w:pPr>
        <w:pStyle w:val="BTEMEASMCA"/>
        <w:rPr>
          <w:noProof w:val="0"/>
        </w:rPr>
      </w:pPr>
    </w:p>
    <w:p w:rsidR="0083113F" w:rsidRPr="00B96B88" w:rsidRDefault="0083113F" w:rsidP="0083113F">
      <w:pPr>
        <w:pStyle w:val="BTEMEASMCA"/>
        <w:rPr>
          <w:b/>
          <w:noProof w:val="0"/>
        </w:rPr>
      </w:pPr>
      <w:r w:rsidRPr="00B96B88">
        <w:rPr>
          <w:b/>
          <w:noProof w:val="0"/>
        </w:rPr>
        <w:t>Gamintojas</w:t>
      </w:r>
    </w:p>
    <w:p w:rsidR="0083113F" w:rsidRPr="00B85CF1" w:rsidRDefault="009D687A" w:rsidP="0083113F">
      <w:pPr>
        <w:pStyle w:val="Pagrindinistekstas"/>
        <w:spacing w:after="0"/>
        <w:rPr>
          <w:bCs/>
          <w:szCs w:val="22"/>
        </w:rPr>
      </w:pPr>
      <w:r>
        <w:rPr>
          <w:bCs/>
          <w:szCs w:val="22"/>
          <w:lang w:val="lt-LT"/>
        </w:rPr>
        <w:t>GlaxoSmithKline</w:t>
      </w:r>
      <w:r w:rsidR="0083113F" w:rsidRPr="00B85CF1">
        <w:rPr>
          <w:bCs/>
          <w:szCs w:val="22"/>
        </w:rPr>
        <w:t xml:space="preserve"> Consumer Healthcare GmbH &amp; Co. KG</w:t>
      </w:r>
    </w:p>
    <w:p w:rsidR="0083113F" w:rsidRPr="00B85CF1" w:rsidRDefault="0083113F" w:rsidP="0083113F">
      <w:pPr>
        <w:pStyle w:val="Pagrindinistekstas"/>
        <w:spacing w:after="0"/>
        <w:rPr>
          <w:bCs/>
          <w:szCs w:val="22"/>
        </w:rPr>
      </w:pPr>
      <w:r w:rsidRPr="00B85CF1">
        <w:rPr>
          <w:bCs/>
          <w:szCs w:val="22"/>
        </w:rPr>
        <w:t>Barthstraße 4</w:t>
      </w:r>
    </w:p>
    <w:p w:rsidR="0083113F" w:rsidRPr="00B85CF1" w:rsidRDefault="0083113F" w:rsidP="0083113F">
      <w:pPr>
        <w:pStyle w:val="Pagrindinistekstas"/>
        <w:spacing w:after="0"/>
        <w:rPr>
          <w:bCs/>
          <w:szCs w:val="22"/>
        </w:rPr>
      </w:pPr>
      <w:r w:rsidRPr="00B85CF1">
        <w:rPr>
          <w:bCs/>
          <w:szCs w:val="22"/>
        </w:rPr>
        <w:t>80339 München</w:t>
      </w:r>
    </w:p>
    <w:p w:rsidR="0083113F" w:rsidRDefault="0083113F" w:rsidP="0083113F">
      <w:pPr>
        <w:rPr>
          <w:bCs/>
          <w:szCs w:val="22"/>
        </w:rPr>
      </w:pPr>
      <w:r w:rsidRPr="00B85CF1">
        <w:rPr>
          <w:bCs/>
          <w:szCs w:val="22"/>
        </w:rPr>
        <w:t>Vokietija</w:t>
      </w:r>
    </w:p>
    <w:p w:rsidR="0083113F" w:rsidRPr="00B96B88" w:rsidRDefault="0083113F" w:rsidP="0083113F">
      <w:pPr>
        <w:rPr>
          <w:szCs w:val="22"/>
        </w:rPr>
      </w:pPr>
    </w:p>
    <w:p w:rsidR="0083113F" w:rsidRPr="000C7C68" w:rsidRDefault="0083113F" w:rsidP="0083113F">
      <w:pPr>
        <w:pStyle w:val="BTEMEASMCA"/>
        <w:rPr>
          <w:noProof w:val="0"/>
        </w:rPr>
      </w:pPr>
    </w:p>
    <w:p w:rsidR="0083113F" w:rsidRPr="00B96B88" w:rsidRDefault="0083113F" w:rsidP="0083113F">
      <w:pPr>
        <w:pStyle w:val="BTEMEASMCA"/>
        <w:rPr>
          <w:noProof w:val="0"/>
        </w:rPr>
      </w:pPr>
      <w:r w:rsidRPr="00B96B88">
        <w:rPr>
          <w:noProof w:val="0"/>
        </w:rPr>
        <w:t xml:space="preserve">Jeigu apie šį vaistą norite sužinoti daugiau, kreipkitės į vietinį </w:t>
      </w:r>
      <w:r>
        <w:rPr>
          <w:noProof w:val="0"/>
        </w:rPr>
        <w:t>registruotojo</w:t>
      </w:r>
      <w:r w:rsidRPr="00B96B88">
        <w:rPr>
          <w:noProof w:val="0"/>
        </w:rPr>
        <w:t xml:space="preserve"> atstovą.</w:t>
      </w:r>
    </w:p>
    <w:p w:rsidR="0083113F" w:rsidRPr="00B96B88" w:rsidRDefault="0083113F" w:rsidP="0083113F">
      <w:pPr>
        <w:rPr>
          <w:szCs w:val="22"/>
        </w:rPr>
      </w:pPr>
    </w:p>
    <w:tbl>
      <w:tblPr>
        <w:tblW w:w="4678" w:type="dxa"/>
        <w:tblInd w:w="-34" w:type="dxa"/>
        <w:tblLayout w:type="fixed"/>
        <w:tblLook w:val="0000" w:firstRow="0" w:lastRow="0" w:firstColumn="0" w:lastColumn="0" w:noHBand="0" w:noVBand="0"/>
      </w:tblPr>
      <w:tblGrid>
        <w:gridCol w:w="4678"/>
      </w:tblGrid>
      <w:tr w:rsidR="0083113F" w:rsidRPr="00B96B88" w:rsidTr="00B65273">
        <w:tc>
          <w:tcPr>
            <w:tcW w:w="4678" w:type="dxa"/>
          </w:tcPr>
          <w:p w:rsidR="0083113F" w:rsidRPr="00295DA5" w:rsidRDefault="0083113F" w:rsidP="00B65273">
            <w:pPr>
              <w:rPr>
                <w:color w:val="000000"/>
                <w:szCs w:val="22"/>
              </w:rPr>
            </w:pPr>
            <w:r w:rsidRPr="00295DA5">
              <w:rPr>
                <w:color w:val="000000"/>
                <w:szCs w:val="22"/>
              </w:rPr>
              <w:t>UAB „GlaxoSmithKline Lietuva”</w:t>
            </w:r>
          </w:p>
          <w:p w:rsidR="0083113F" w:rsidRPr="00295DA5" w:rsidRDefault="0083113F" w:rsidP="00B65273">
            <w:pPr>
              <w:rPr>
                <w:color w:val="000000"/>
                <w:szCs w:val="22"/>
              </w:rPr>
            </w:pPr>
            <w:r w:rsidRPr="00295DA5">
              <w:rPr>
                <w:color w:val="000000"/>
                <w:szCs w:val="22"/>
              </w:rPr>
              <w:t>Tel.: +370 5 264 90 00</w:t>
            </w:r>
          </w:p>
          <w:p w:rsidR="0083113F" w:rsidRDefault="00384E41" w:rsidP="00B65273">
            <w:pPr>
              <w:rPr>
                <w:color w:val="000000"/>
              </w:rPr>
            </w:pPr>
            <w:hyperlink r:id="rId15" w:history="1">
              <w:r w:rsidR="0083113F" w:rsidRPr="00F45BC0">
                <w:rPr>
                  <w:rStyle w:val="Hipersaitas"/>
                </w:rPr>
                <w:t>info.lt@gsk.com</w:t>
              </w:r>
            </w:hyperlink>
          </w:p>
          <w:p w:rsidR="0083113F" w:rsidRPr="003920EE" w:rsidRDefault="0083113F" w:rsidP="00B65273">
            <w:pPr>
              <w:rPr>
                <w:szCs w:val="22"/>
              </w:rPr>
            </w:pPr>
          </w:p>
          <w:p w:rsidR="0083113F" w:rsidRPr="00B96B88" w:rsidRDefault="0083113F" w:rsidP="00B65273">
            <w:pPr>
              <w:pStyle w:val="BTEMEASMCA"/>
            </w:pPr>
          </w:p>
        </w:tc>
      </w:tr>
    </w:tbl>
    <w:p w:rsidR="0083113F" w:rsidRPr="00B96B88" w:rsidRDefault="0083113F" w:rsidP="0083113F">
      <w:pPr>
        <w:pStyle w:val="BTbEMEASMCA"/>
        <w:rPr>
          <w:noProof w:val="0"/>
        </w:rPr>
      </w:pPr>
      <w:r w:rsidRPr="00B96B88">
        <w:rPr>
          <w:bCs/>
          <w:noProof w:val="0"/>
        </w:rPr>
        <w:t>Šis pakuotės lapelis</w:t>
      </w:r>
      <w:r w:rsidRPr="00B96B88">
        <w:rPr>
          <w:noProof w:val="0"/>
        </w:rPr>
        <w:t xml:space="preserve"> paskutinį kartą </w:t>
      </w:r>
      <w:r w:rsidRPr="00B96B88">
        <w:t>peržiūrėtas</w:t>
      </w:r>
      <w:r w:rsidRPr="00B96B88">
        <w:rPr>
          <w:b w:val="0"/>
        </w:rPr>
        <w:t xml:space="preserve"> </w:t>
      </w:r>
      <w:r w:rsidR="009D687A">
        <w:t>2019-04-15</w:t>
      </w:r>
      <w:r w:rsidR="00DC18F5">
        <w:t>.</w:t>
      </w:r>
    </w:p>
    <w:p w:rsidR="0083113F" w:rsidRPr="00B96B88" w:rsidRDefault="0083113F" w:rsidP="0083113F">
      <w:pPr>
        <w:rPr>
          <w:szCs w:val="22"/>
        </w:rPr>
      </w:pPr>
    </w:p>
    <w:p w:rsidR="0083113F" w:rsidRPr="000C17DC" w:rsidRDefault="0083113F" w:rsidP="0083113F">
      <w:r w:rsidRPr="00B96B88">
        <w:t xml:space="preserve">Išsami informacija apie šį </w:t>
      </w:r>
      <w:r w:rsidRPr="00B96B88">
        <w:rPr>
          <w:szCs w:val="24"/>
        </w:rPr>
        <w:t>vaistą</w:t>
      </w:r>
      <w:r w:rsidRPr="00B96B88">
        <w:t xml:space="preserve"> pateikiama Valstybinės vaistų kontrolės tarnybos prie Lietuvos Respublikos sveikatos apsaugos ministerijos tinklalapyje</w:t>
      </w:r>
      <w:r w:rsidRPr="00B96B88" w:rsidDel="00211EEF">
        <w:rPr>
          <w:szCs w:val="22"/>
        </w:rPr>
        <w:t xml:space="preserve"> </w:t>
      </w:r>
      <w:hyperlink r:id="rId16" w:history="1">
        <w:r w:rsidRPr="00B96B88">
          <w:rPr>
            <w:rStyle w:val="Hipersaitas"/>
            <w:szCs w:val="22"/>
          </w:rPr>
          <w:t>http://www.vvkt.lt/</w:t>
        </w:r>
      </w:hyperlink>
    </w:p>
    <w:p w:rsidR="0083113F" w:rsidRDefault="0083113F" w:rsidP="0083113F">
      <w:bookmarkStart w:id="2" w:name="_GoBack"/>
      <w:bookmarkEnd w:id="2"/>
    </w:p>
    <w:sectPr w:rsidR="0083113F">
      <w:footerReference w:type="even" r:id="rId17"/>
      <w:footerReference w:type="default" r:id="rId18"/>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604" w:rsidRDefault="00AB2604">
      <w:r>
        <w:separator/>
      </w:r>
    </w:p>
  </w:endnote>
  <w:endnote w:type="continuationSeparator" w:id="0">
    <w:p w:rsidR="00AB2604" w:rsidRDefault="00AB2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9B4" w:rsidRDefault="0083113F" w:rsidP="002759B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2759B4" w:rsidRDefault="00384E4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9B4" w:rsidRDefault="0083113F" w:rsidP="002759B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84E41">
      <w:rPr>
        <w:rStyle w:val="Puslapionumeris"/>
        <w:noProof/>
      </w:rPr>
      <w:t>18</w:t>
    </w:r>
    <w:r>
      <w:rPr>
        <w:rStyle w:val="Puslapionumeris"/>
      </w:rPr>
      <w:fldChar w:fldCharType="end"/>
    </w:r>
  </w:p>
  <w:p w:rsidR="002759B4" w:rsidRDefault="00384E4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604" w:rsidRDefault="00AB2604">
      <w:r>
        <w:separator/>
      </w:r>
    </w:p>
  </w:footnote>
  <w:footnote w:type="continuationSeparator" w:id="0">
    <w:p w:rsidR="00AB2604" w:rsidRDefault="00AB26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5F8DDE6"/>
    <w:lvl w:ilvl="0">
      <w:numFmt w:val="decimal"/>
      <w:lvlText w:val="*"/>
      <w:lvlJc w:val="left"/>
    </w:lvl>
  </w:abstractNum>
  <w:abstractNum w:abstractNumId="1" w15:restartNumberingAfterBreak="0">
    <w:nsid w:val="0D966844"/>
    <w:multiLevelType w:val="hybridMultilevel"/>
    <w:tmpl w:val="6D9A377A"/>
    <w:lvl w:ilvl="0" w:tplc="ABB00D50">
      <w:start w:val="1"/>
      <w:numFmt w:val="upperLetter"/>
      <w:pStyle w:val="PI-1EMEASMC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95870D4"/>
    <w:multiLevelType w:val="multilevel"/>
    <w:tmpl w:val="69F411AA"/>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23965A79"/>
    <w:multiLevelType w:val="hybridMultilevel"/>
    <w:tmpl w:val="465CCCBE"/>
    <w:lvl w:ilvl="0" w:tplc="04090001">
      <w:start w:val="1"/>
      <w:numFmt w:val="bullet"/>
      <w:lvlText w:val=""/>
      <w:lvlJc w:val="left"/>
      <w:pPr>
        <w:tabs>
          <w:tab w:val="num" w:pos="730"/>
        </w:tabs>
        <w:ind w:left="730" w:hanging="360"/>
      </w:pPr>
      <w:rPr>
        <w:rFonts w:ascii="Symbol" w:hAnsi="Symbol" w:hint="default"/>
      </w:rPr>
    </w:lvl>
    <w:lvl w:ilvl="1" w:tplc="04090003" w:tentative="1">
      <w:start w:val="1"/>
      <w:numFmt w:val="bullet"/>
      <w:lvlText w:val="o"/>
      <w:lvlJc w:val="left"/>
      <w:pPr>
        <w:tabs>
          <w:tab w:val="num" w:pos="1450"/>
        </w:tabs>
        <w:ind w:left="1450" w:hanging="360"/>
      </w:pPr>
      <w:rPr>
        <w:rFonts w:ascii="Courier New" w:hAnsi="Courier New" w:cs="Courier New" w:hint="default"/>
      </w:rPr>
    </w:lvl>
    <w:lvl w:ilvl="2" w:tplc="04090005" w:tentative="1">
      <w:start w:val="1"/>
      <w:numFmt w:val="bullet"/>
      <w:lvlText w:val=""/>
      <w:lvlJc w:val="left"/>
      <w:pPr>
        <w:tabs>
          <w:tab w:val="num" w:pos="2170"/>
        </w:tabs>
        <w:ind w:left="2170" w:hanging="360"/>
      </w:pPr>
      <w:rPr>
        <w:rFonts w:ascii="Wingdings" w:hAnsi="Wingdings" w:hint="default"/>
      </w:rPr>
    </w:lvl>
    <w:lvl w:ilvl="3" w:tplc="04090001" w:tentative="1">
      <w:start w:val="1"/>
      <w:numFmt w:val="bullet"/>
      <w:lvlText w:val=""/>
      <w:lvlJc w:val="left"/>
      <w:pPr>
        <w:tabs>
          <w:tab w:val="num" w:pos="2890"/>
        </w:tabs>
        <w:ind w:left="2890" w:hanging="360"/>
      </w:pPr>
      <w:rPr>
        <w:rFonts w:ascii="Symbol" w:hAnsi="Symbol" w:hint="default"/>
      </w:rPr>
    </w:lvl>
    <w:lvl w:ilvl="4" w:tplc="04090003" w:tentative="1">
      <w:start w:val="1"/>
      <w:numFmt w:val="bullet"/>
      <w:lvlText w:val="o"/>
      <w:lvlJc w:val="left"/>
      <w:pPr>
        <w:tabs>
          <w:tab w:val="num" w:pos="3610"/>
        </w:tabs>
        <w:ind w:left="3610" w:hanging="360"/>
      </w:pPr>
      <w:rPr>
        <w:rFonts w:ascii="Courier New" w:hAnsi="Courier New" w:cs="Courier New" w:hint="default"/>
      </w:rPr>
    </w:lvl>
    <w:lvl w:ilvl="5" w:tplc="04090005" w:tentative="1">
      <w:start w:val="1"/>
      <w:numFmt w:val="bullet"/>
      <w:lvlText w:val=""/>
      <w:lvlJc w:val="left"/>
      <w:pPr>
        <w:tabs>
          <w:tab w:val="num" w:pos="4330"/>
        </w:tabs>
        <w:ind w:left="4330" w:hanging="360"/>
      </w:pPr>
      <w:rPr>
        <w:rFonts w:ascii="Wingdings" w:hAnsi="Wingdings" w:hint="default"/>
      </w:rPr>
    </w:lvl>
    <w:lvl w:ilvl="6" w:tplc="04090001" w:tentative="1">
      <w:start w:val="1"/>
      <w:numFmt w:val="bullet"/>
      <w:lvlText w:val=""/>
      <w:lvlJc w:val="left"/>
      <w:pPr>
        <w:tabs>
          <w:tab w:val="num" w:pos="5050"/>
        </w:tabs>
        <w:ind w:left="5050" w:hanging="360"/>
      </w:pPr>
      <w:rPr>
        <w:rFonts w:ascii="Symbol" w:hAnsi="Symbol" w:hint="default"/>
      </w:rPr>
    </w:lvl>
    <w:lvl w:ilvl="7" w:tplc="04090003" w:tentative="1">
      <w:start w:val="1"/>
      <w:numFmt w:val="bullet"/>
      <w:lvlText w:val="o"/>
      <w:lvlJc w:val="left"/>
      <w:pPr>
        <w:tabs>
          <w:tab w:val="num" w:pos="5770"/>
        </w:tabs>
        <w:ind w:left="5770" w:hanging="360"/>
      </w:pPr>
      <w:rPr>
        <w:rFonts w:ascii="Courier New" w:hAnsi="Courier New" w:cs="Courier New" w:hint="default"/>
      </w:rPr>
    </w:lvl>
    <w:lvl w:ilvl="8" w:tplc="04090005" w:tentative="1">
      <w:start w:val="1"/>
      <w:numFmt w:val="bullet"/>
      <w:lvlText w:val=""/>
      <w:lvlJc w:val="left"/>
      <w:pPr>
        <w:tabs>
          <w:tab w:val="num" w:pos="6490"/>
        </w:tabs>
        <w:ind w:left="6490" w:hanging="360"/>
      </w:pPr>
      <w:rPr>
        <w:rFonts w:ascii="Wingdings" w:hAnsi="Wingdings" w:hint="default"/>
      </w:rPr>
    </w:lvl>
  </w:abstractNum>
  <w:abstractNum w:abstractNumId="4" w15:restartNumberingAfterBreak="0">
    <w:nsid w:val="24453637"/>
    <w:multiLevelType w:val="hybridMultilevel"/>
    <w:tmpl w:val="42947D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A094BBE"/>
    <w:multiLevelType w:val="hybridMultilevel"/>
    <w:tmpl w:val="EAF438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054BB9"/>
    <w:multiLevelType w:val="hybridMultilevel"/>
    <w:tmpl w:val="75E2C0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138462A"/>
    <w:multiLevelType w:val="hybridMultilevel"/>
    <w:tmpl w:val="0CAC7CC8"/>
    <w:lvl w:ilvl="0" w:tplc="846A3540">
      <w:start w:val="1"/>
      <w:numFmt w:val="bullet"/>
      <w:lvlText w:val=""/>
      <w:lvlJc w:val="left"/>
      <w:pPr>
        <w:tabs>
          <w:tab w:val="num" w:pos="360"/>
        </w:tabs>
        <w:ind w:left="170" w:hanging="17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45576B7B"/>
    <w:multiLevelType w:val="multilevel"/>
    <w:tmpl w:val="48CACEC2"/>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75773642"/>
    <w:multiLevelType w:val="hybridMultilevel"/>
    <w:tmpl w:val="9DAEBB90"/>
    <w:lvl w:ilvl="0" w:tplc="846A3540">
      <w:start w:val="1"/>
      <w:numFmt w:val="bullet"/>
      <w:lvlText w:val=""/>
      <w:lvlJc w:val="left"/>
      <w:pPr>
        <w:tabs>
          <w:tab w:val="num" w:pos="36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5F37C3"/>
    <w:multiLevelType w:val="hybridMultilevel"/>
    <w:tmpl w:val="D50CE7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9"/>
  </w:num>
  <w:num w:numId="3">
    <w:abstractNumId w:val="4"/>
  </w:num>
  <w:num w:numId="4">
    <w:abstractNumId w:val="10"/>
  </w:num>
  <w:num w:numId="5">
    <w:abstractNumId w:val="8"/>
  </w:num>
  <w:num w:numId="6">
    <w:abstractNumId w:val="2"/>
  </w:num>
  <w:num w:numId="7">
    <w:abstractNumId w:val="1"/>
  </w:num>
  <w:num w:numId="8">
    <w:abstractNumId w:val="6"/>
  </w:num>
  <w:num w:numId="9">
    <w:abstractNumId w:val="3"/>
  </w:num>
  <w:num w:numId="10">
    <w:abstractNumId w:val="7"/>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formatting="1"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A44"/>
    <w:rsid w:val="0004580C"/>
    <w:rsid w:val="000475AE"/>
    <w:rsid w:val="00384E41"/>
    <w:rsid w:val="003A465E"/>
    <w:rsid w:val="003B3AC2"/>
    <w:rsid w:val="004C30FD"/>
    <w:rsid w:val="004D4923"/>
    <w:rsid w:val="004E3764"/>
    <w:rsid w:val="005D5F0A"/>
    <w:rsid w:val="005F3CCE"/>
    <w:rsid w:val="007B0708"/>
    <w:rsid w:val="0083113F"/>
    <w:rsid w:val="008B1C2B"/>
    <w:rsid w:val="009D687A"/>
    <w:rsid w:val="00A52635"/>
    <w:rsid w:val="00A91DDC"/>
    <w:rsid w:val="00AB2604"/>
    <w:rsid w:val="00B017F2"/>
    <w:rsid w:val="00B60E2D"/>
    <w:rsid w:val="00C46A44"/>
    <w:rsid w:val="00C70BC5"/>
    <w:rsid w:val="00DC18F5"/>
    <w:rsid w:val="00EA13F3"/>
    <w:rsid w:val="00F9356F"/>
    <w:rsid w:val="00FA7F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915272-3CDA-4D40-9945-49CD7D741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3113F"/>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uiPriority w:val="9"/>
    <w:qFormat/>
    <w:rsid w:val="0083113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83113F"/>
    <w:pPr>
      <w:keepNext/>
      <w:spacing w:before="240" w:after="60"/>
      <w:outlineLvl w:val="1"/>
    </w:pPr>
    <w:rPr>
      <w:rFonts w:ascii="Arial" w:hAnsi="Arial"/>
      <w:b/>
      <w:bCs/>
      <w:i/>
      <w:iCs/>
      <w:sz w:val="28"/>
      <w:szCs w:val="28"/>
      <w:lang w:val="x-none" w:eastAsia="x-none"/>
    </w:rPr>
  </w:style>
  <w:style w:type="paragraph" w:styleId="Antrat3">
    <w:name w:val="heading 3"/>
    <w:basedOn w:val="prastasis"/>
    <w:next w:val="prastasis"/>
    <w:link w:val="Antrat3Diagrama"/>
    <w:uiPriority w:val="9"/>
    <w:semiHidden/>
    <w:unhideWhenUsed/>
    <w:qFormat/>
    <w:rsid w:val="0083113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Antrat6">
    <w:name w:val="heading 6"/>
    <w:basedOn w:val="prastasis"/>
    <w:next w:val="prastasis"/>
    <w:link w:val="Antrat6Diagrama"/>
    <w:qFormat/>
    <w:rsid w:val="0083113F"/>
    <w:pPr>
      <w:spacing w:before="240" w:after="60"/>
      <w:outlineLvl w:val="5"/>
    </w:pPr>
    <w:rPr>
      <w:b/>
      <w:bCs/>
      <w:szCs w:val="22"/>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83113F"/>
    <w:rPr>
      <w:rFonts w:ascii="Arial" w:eastAsia="Times New Roman" w:hAnsi="Arial" w:cs="Times New Roman"/>
      <w:b/>
      <w:bCs/>
      <w:i/>
      <w:iCs/>
      <w:sz w:val="28"/>
      <w:szCs w:val="28"/>
      <w:lang w:val="x-none" w:eastAsia="x-none"/>
    </w:rPr>
  </w:style>
  <w:style w:type="character" w:customStyle="1" w:styleId="Antrat6Diagrama">
    <w:name w:val="Antraštė 6 Diagrama"/>
    <w:basedOn w:val="Numatytasispastraiposriftas"/>
    <w:link w:val="Antrat6"/>
    <w:rsid w:val="0083113F"/>
    <w:rPr>
      <w:rFonts w:ascii="Times New Roman" w:eastAsia="Times New Roman" w:hAnsi="Times New Roman" w:cs="Times New Roman"/>
      <w:b/>
      <w:bCs/>
      <w:lang w:val="x-none" w:eastAsia="x-none"/>
    </w:rPr>
  </w:style>
  <w:style w:type="paragraph" w:styleId="Pagrindinistekstas">
    <w:name w:val="Body Text"/>
    <w:basedOn w:val="prastasis"/>
    <w:link w:val="PagrindinistekstasDiagrama"/>
    <w:rsid w:val="0083113F"/>
    <w:pPr>
      <w:spacing w:after="120"/>
    </w:pPr>
    <w:rPr>
      <w:lang w:val="x-none" w:eastAsia="x-none"/>
    </w:rPr>
  </w:style>
  <w:style w:type="character" w:customStyle="1" w:styleId="PagrindinistekstasDiagrama">
    <w:name w:val="Pagrindinis tekstas Diagrama"/>
    <w:basedOn w:val="Numatytasispastraiposriftas"/>
    <w:link w:val="Pagrindinistekstas"/>
    <w:rsid w:val="0083113F"/>
    <w:rPr>
      <w:rFonts w:ascii="Times New Roman" w:eastAsia="Times New Roman" w:hAnsi="Times New Roman" w:cs="Times New Roman"/>
      <w:szCs w:val="20"/>
      <w:lang w:val="x-none" w:eastAsia="x-none"/>
    </w:rPr>
  </w:style>
  <w:style w:type="paragraph" w:styleId="Porat">
    <w:name w:val="footer"/>
    <w:basedOn w:val="prastasis"/>
    <w:link w:val="PoratDiagrama"/>
    <w:rsid w:val="0083113F"/>
    <w:pPr>
      <w:tabs>
        <w:tab w:val="center" w:pos="4153"/>
        <w:tab w:val="right" w:pos="8306"/>
      </w:tabs>
    </w:pPr>
  </w:style>
  <w:style w:type="character" w:customStyle="1" w:styleId="PoratDiagrama">
    <w:name w:val="Poraštė Diagrama"/>
    <w:basedOn w:val="Numatytasispastraiposriftas"/>
    <w:link w:val="Porat"/>
    <w:rsid w:val="0083113F"/>
    <w:rPr>
      <w:rFonts w:ascii="Times New Roman" w:eastAsia="Times New Roman" w:hAnsi="Times New Roman" w:cs="Times New Roman"/>
      <w:szCs w:val="20"/>
      <w:lang w:eastAsia="lt-LT"/>
    </w:rPr>
  </w:style>
  <w:style w:type="character" w:styleId="Puslapionumeris">
    <w:name w:val="page number"/>
    <w:basedOn w:val="Numatytasispastraiposriftas"/>
    <w:rsid w:val="0083113F"/>
  </w:style>
  <w:style w:type="paragraph" w:styleId="Pavadinimas">
    <w:name w:val="Title"/>
    <w:basedOn w:val="prastasis"/>
    <w:link w:val="PavadinimasDiagrama"/>
    <w:autoRedefine/>
    <w:qFormat/>
    <w:rsid w:val="0083113F"/>
    <w:pPr>
      <w:jc w:val="center"/>
      <w:outlineLvl w:val="0"/>
    </w:pPr>
    <w:rPr>
      <w:b/>
      <w:kern w:val="28"/>
      <w:lang w:val="x-none" w:eastAsia="x-none"/>
    </w:rPr>
  </w:style>
  <w:style w:type="character" w:customStyle="1" w:styleId="PavadinimasDiagrama">
    <w:name w:val="Pavadinimas Diagrama"/>
    <w:basedOn w:val="Numatytasispastraiposriftas"/>
    <w:link w:val="Pavadinimas"/>
    <w:rsid w:val="0083113F"/>
    <w:rPr>
      <w:rFonts w:ascii="Times New Roman" w:eastAsia="Times New Roman" w:hAnsi="Times New Roman" w:cs="Times New Roman"/>
      <w:b/>
      <w:kern w:val="28"/>
      <w:szCs w:val="20"/>
      <w:lang w:val="x-none" w:eastAsia="x-none"/>
    </w:rPr>
  </w:style>
  <w:style w:type="paragraph" w:styleId="Pagrindinistekstas2">
    <w:name w:val="Body Text 2"/>
    <w:basedOn w:val="prastasis"/>
    <w:link w:val="Pagrindinistekstas2Diagrama"/>
    <w:rsid w:val="0083113F"/>
    <w:pPr>
      <w:spacing w:after="120" w:line="480" w:lineRule="auto"/>
    </w:pPr>
    <w:rPr>
      <w:lang w:val="x-none" w:eastAsia="x-none"/>
    </w:rPr>
  </w:style>
  <w:style w:type="character" w:customStyle="1" w:styleId="Pagrindinistekstas2Diagrama">
    <w:name w:val="Pagrindinis tekstas 2 Diagrama"/>
    <w:basedOn w:val="Numatytasispastraiposriftas"/>
    <w:link w:val="Pagrindinistekstas2"/>
    <w:rsid w:val="0083113F"/>
    <w:rPr>
      <w:rFonts w:ascii="Times New Roman" w:eastAsia="Times New Roman" w:hAnsi="Times New Roman" w:cs="Times New Roman"/>
      <w:szCs w:val="20"/>
      <w:lang w:val="x-none" w:eastAsia="x-none"/>
    </w:rPr>
  </w:style>
  <w:style w:type="paragraph" w:customStyle="1" w:styleId="TTEMEASMCA">
    <w:name w:val="TT EMEA_SMCA"/>
    <w:basedOn w:val="Antrat1"/>
    <w:link w:val="TTEMEASMCAChar"/>
    <w:autoRedefine/>
    <w:rsid w:val="0083113F"/>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eastAsia="en-US"/>
    </w:rPr>
  </w:style>
  <w:style w:type="character" w:customStyle="1" w:styleId="TTEMEASMCAChar">
    <w:name w:val="TT EMEA_SMCA Char"/>
    <w:link w:val="TTEMEASMCA"/>
    <w:rsid w:val="0083113F"/>
    <w:rPr>
      <w:rFonts w:ascii="Times New Roman" w:eastAsia="Times New Roman" w:hAnsi="Times New Roman" w:cs="Times New Roman"/>
      <w:b/>
      <w:caps/>
      <w:lang w:val="en-US"/>
    </w:rPr>
  </w:style>
  <w:style w:type="paragraph" w:customStyle="1" w:styleId="BTAnIIEMEASMCA">
    <w:name w:val="BT(AnII) EMEA_SMCA"/>
    <w:basedOn w:val="Debesliotekstas"/>
    <w:autoRedefine/>
    <w:rsid w:val="0083113F"/>
    <w:pPr>
      <w:tabs>
        <w:tab w:val="left" w:pos="1701"/>
      </w:tabs>
      <w:ind w:left="1701" w:hanging="567"/>
    </w:pPr>
    <w:rPr>
      <w:rFonts w:ascii="Times New Roman" w:hAnsi="Times New Roman" w:cs="Tahoma"/>
      <w:b/>
      <w:sz w:val="22"/>
      <w:szCs w:val="22"/>
      <w:lang w:val="en-GB" w:eastAsia="en-US"/>
    </w:rPr>
  </w:style>
  <w:style w:type="paragraph" w:customStyle="1" w:styleId="PI-1EMEASMCA">
    <w:name w:val="PI-1 EMEA_SMCA"/>
    <w:basedOn w:val="Antrat2"/>
    <w:autoRedefine/>
    <w:rsid w:val="0083113F"/>
    <w:pPr>
      <w:numPr>
        <w:numId w:val="7"/>
      </w:numPr>
      <w:tabs>
        <w:tab w:val="left" w:pos="567"/>
      </w:tabs>
      <w:spacing w:before="0" w:after="0"/>
      <w:ind w:hanging="663"/>
    </w:pPr>
    <w:rPr>
      <w:rFonts w:ascii="Times New Roman" w:hAnsi="Times New Roman"/>
      <w:bCs w:val="0"/>
      <w:i w:val="0"/>
      <w:iCs w:val="0"/>
      <w:sz w:val="22"/>
      <w:szCs w:val="22"/>
      <w:lang w:eastAsia="en-US"/>
    </w:rPr>
  </w:style>
  <w:style w:type="paragraph" w:customStyle="1" w:styleId="BTuEMEASMCA">
    <w:name w:val="BT(u) EMEA_SMCA"/>
    <w:basedOn w:val="prastasis"/>
    <w:autoRedefine/>
    <w:rsid w:val="0083113F"/>
    <w:rPr>
      <w:noProof/>
      <w:szCs w:val="22"/>
      <w:u w:val="single"/>
      <w:lang w:eastAsia="en-US"/>
    </w:rPr>
  </w:style>
  <w:style w:type="paragraph" w:customStyle="1" w:styleId="PI-2EMEASMCA">
    <w:name w:val="PI-2 EMEA_SMCA"/>
    <w:basedOn w:val="Antrat3"/>
    <w:autoRedefine/>
    <w:rsid w:val="0083113F"/>
    <w:pPr>
      <w:tabs>
        <w:tab w:val="left" w:pos="567"/>
      </w:tabs>
      <w:spacing w:before="0"/>
      <w:ind w:left="567" w:hanging="567"/>
    </w:pPr>
    <w:rPr>
      <w:rFonts w:ascii="Times New Roman" w:eastAsia="Times New Roman" w:hAnsi="Times New Roman" w:cs="Times New Roman"/>
      <w:b/>
      <w:color w:val="auto"/>
      <w:kern w:val="28"/>
      <w:sz w:val="22"/>
      <w:szCs w:val="22"/>
      <w:lang w:eastAsia="en-US"/>
    </w:rPr>
  </w:style>
  <w:style w:type="paragraph" w:customStyle="1" w:styleId="BTEMEASMCAChar">
    <w:name w:val="BT EMEA_SMCA Char"/>
    <w:basedOn w:val="prastasis"/>
    <w:link w:val="BTEMEASMCACharChar"/>
    <w:autoRedefine/>
    <w:rsid w:val="0083113F"/>
    <w:rPr>
      <w:noProof/>
      <w:szCs w:val="22"/>
      <w:lang w:eastAsia="en-US"/>
    </w:rPr>
  </w:style>
  <w:style w:type="character" w:customStyle="1" w:styleId="BTEMEASMCACharChar">
    <w:name w:val="BT EMEA_SMCA Char Char"/>
    <w:link w:val="BTEMEASMCAChar"/>
    <w:rsid w:val="0083113F"/>
    <w:rPr>
      <w:rFonts w:ascii="Times New Roman" w:eastAsia="Times New Roman" w:hAnsi="Times New Roman" w:cs="Times New Roman"/>
      <w:noProof/>
    </w:rPr>
  </w:style>
  <w:style w:type="paragraph" w:customStyle="1" w:styleId="PI-1labEMEASMCAChar">
    <w:name w:val="PI-1_lab EMEA_SMCA Char"/>
    <w:basedOn w:val="prastasis"/>
    <w:link w:val="PI-1labEMEASMCACharChar"/>
    <w:autoRedefine/>
    <w:rsid w:val="0083113F"/>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Char">
    <w:name w:val="PI-1_lab EMEA_SMCA Char Char"/>
    <w:link w:val="PI-1labEMEASMCAChar"/>
    <w:rsid w:val="0083113F"/>
    <w:rPr>
      <w:rFonts w:ascii="Times New Roman" w:eastAsia="Times New Roman" w:hAnsi="Times New Roman" w:cs="Times New Roman"/>
      <w:b/>
      <w:noProof/>
    </w:rPr>
  </w:style>
  <w:style w:type="paragraph" w:customStyle="1" w:styleId="BT-EMEASMCA">
    <w:name w:val="BT- EMEA_SMCA"/>
    <w:basedOn w:val="prastasis"/>
    <w:autoRedefine/>
    <w:rsid w:val="0083113F"/>
    <w:pPr>
      <w:numPr>
        <w:numId w:val="8"/>
      </w:numPr>
      <w:tabs>
        <w:tab w:val="clear" w:pos="720"/>
        <w:tab w:val="num" w:pos="360"/>
      </w:tabs>
      <w:ind w:left="0" w:firstLine="0"/>
    </w:pPr>
    <w:rPr>
      <w:noProof/>
      <w:szCs w:val="22"/>
      <w:lang w:eastAsia="en-US"/>
    </w:rPr>
  </w:style>
  <w:style w:type="character" w:styleId="Hipersaitas">
    <w:name w:val="Hyperlink"/>
    <w:rsid w:val="0083113F"/>
    <w:rPr>
      <w:color w:val="0000FF"/>
      <w:u w:val="single"/>
    </w:rPr>
  </w:style>
  <w:style w:type="paragraph" w:customStyle="1" w:styleId="BTEMEASMCA">
    <w:name w:val="BT EMEA_SMCA"/>
    <w:basedOn w:val="prastasis"/>
    <w:autoRedefine/>
    <w:rsid w:val="0083113F"/>
    <w:rPr>
      <w:noProof/>
      <w:szCs w:val="22"/>
      <w:lang w:eastAsia="en-US"/>
    </w:rPr>
  </w:style>
  <w:style w:type="paragraph" w:customStyle="1" w:styleId="PI-3EMEASMCA">
    <w:name w:val="PI-3 EMEA_SMCA"/>
    <w:basedOn w:val="prastasis"/>
    <w:autoRedefine/>
    <w:rsid w:val="0083113F"/>
    <w:pPr>
      <w:spacing w:line="220" w:lineRule="exact"/>
    </w:pPr>
    <w:rPr>
      <w:b/>
      <w:bCs/>
      <w:szCs w:val="22"/>
      <w:lang w:eastAsia="en-US"/>
    </w:rPr>
  </w:style>
  <w:style w:type="paragraph" w:customStyle="1" w:styleId="BTbEMEASMCA">
    <w:name w:val="BT(b) EMEA_SMCA"/>
    <w:basedOn w:val="BTEMEASMCA"/>
    <w:autoRedefine/>
    <w:rsid w:val="0083113F"/>
    <w:rPr>
      <w:b/>
    </w:rPr>
  </w:style>
  <w:style w:type="paragraph" w:customStyle="1" w:styleId="PI-1labEMEASMCA">
    <w:name w:val="PI-1_lab EMEA_SMCA"/>
    <w:basedOn w:val="prastasis"/>
    <w:autoRedefine/>
    <w:rsid w:val="0083113F"/>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hps">
    <w:name w:val="hps"/>
    <w:basedOn w:val="Numatytasispastraiposriftas"/>
    <w:rsid w:val="0083113F"/>
  </w:style>
  <w:style w:type="paragraph" w:styleId="Sraopastraipa">
    <w:name w:val="List Paragraph"/>
    <w:basedOn w:val="prastasis"/>
    <w:uiPriority w:val="34"/>
    <w:qFormat/>
    <w:rsid w:val="0083113F"/>
    <w:pPr>
      <w:ind w:left="720"/>
    </w:pPr>
    <w:rPr>
      <w:rFonts w:ascii="Calibri" w:eastAsia="Calibri" w:hAnsi="Calibri" w:cs="Calibri"/>
      <w:szCs w:val="22"/>
    </w:rPr>
  </w:style>
  <w:style w:type="paragraph" w:styleId="Paprastasistekstas">
    <w:name w:val="Plain Text"/>
    <w:basedOn w:val="prastasis"/>
    <w:link w:val="PaprastasistekstasDiagrama"/>
    <w:uiPriority w:val="99"/>
    <w:rsid w:val="0083113F"/>
    <w:rPr>
      <w:rFonts w:ascii="Courier New" w:eastAsia="SimSun" w:hAnsi="Courier New"/>
      <w:sz w:val="20"/>
      <w:lang w:val="en-US" w:eastAsia="en-US"/>
    </w:rPr>
  </w:style>
  <w:style w:type="character" w:customStyle="1" w:styleId="PaprastasistekstasDiagrama">
    <w:name w:val="Paprastasis tekstas Diagrama"/>
    <w:basedOn w:val="Numatytasispastraiposriftas"/>
    <w:link w:val="Paprastasistekstas"/>
    <w:uiPriority w:val="99"/>
    <w:rsid w:val="0083113F"/>
    <w:rPr>
      <w:rFonts w:ascii="Courier New" w:eastAsia="SimSun" w:hAnsi="Courier New" w:cs="Times New Roman"/>
      <w:sz w:val="20"/>
      <w:szCs w:val="20"/>
      <w:lang w:val="en-US"/>
    </w:rPr>
  </w:style>
  <w:style w:type="character" w:customStyle="1" w:styleId="Antrat1Diagrama">
    <w:name w:val="Antraštė 1 Diagrama"/>
    <w:basedOn w:val="Numatytasispastraiposriftas"/>
    <w:link w:val="Antrat1"/>
    <w:uiPriority w:val="9"/>
    <w:rsid w:val="0083113F"/>
    <w:rPr>
      <w:rFonts w:asciiTheme="majorHAnsi" w:eastAsiaTheme="majorEastAsia" w:hAnsiTheme="majorHAnsi" w:cstheme="majorBidi"/>
      <w:color w:val="2E74B5" w:themeColor="accent1" w:themeShade="BF"/>
      <w:sz w:val="32"/>
      <w:szCs w:val="32"/>
      <w:lang w:eastAsia="lt-LT"/>
    </w:rPr>
  </w:style>
  <w:style w:type="paragraph" w:styleId="Debesliotekstas">
    <w:name w:val="Balloon Text"/>
    <w:basedOn w:val="prastasis"/>
    <w:link w:val="DebesliotekstasDiagrama"/>
    <w:uiPriority w:val="99"/>
    <w:semiHidden/>
    <w:unhideWhenUsed/>
    <w:rsid w:val="0083113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3113F"/>
    <w:rPr>
      <w:rFonts w:ascii="Segoe UI" w:eastAsia="Times New Roman" w:hAnsi="Segoe UI" w:cs="Segoe UI"/>
      <w:sz w:val="18"/>
      <w:szCs w:val="18"/>
      <w:lang w:eastAsia="lt-LT"/>
    </w:rPr>
  </w:style>
  <w:style w:type="character" w:customStyle="1" w:styleId="Antrat3Diagrama">
    <w:name w:val="Antraštė 3 Diagrama"/>
    <w:basedOn w:val="Numatytasispastraiposriftas"/>
    <w:link w:val="Antrat3"/>
    <w:uiPriority w:val="9"/>
    <w:semiHidden/>
    <w:rsid w:val="0083113F"/>
    <w:rPr>
      <w:rFonts w:asciiTheme="majorHAnsi" w:eastAsiaTheme="majorEastAsia" w:hAnsiTheme="majorHAnsi" w:cstheme="majorBidi"/>
      <w:color w:val="1F4D78" w:themeColor="accent1" w:themeShade="7F"/>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vvkt.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mailto:info.lt@gsk.com" TargetMode="External"/><Relationship Id="rId10" Type="http://schemas.openxmlformats.org/officeDocument/2006/relationships/hyperlink" Target="http://www.vvkt.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D308C-8183-453C-A2E7-EBC897D01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14564</Words>
  <Characters>8302</Characters>
  <Application>Microsoft Office Word</Application>
  <DocSecurity>4</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VVKT_9</dc:creator>
  <cp:keywords/>
  <dc:description/>
  <cp:lastModifiedBy>Albina Burkauskaitė</cp:lastModifiedBy>
  <cp:revision>2</cp:revision>
  <dcterms:created xsi:type="dcterms:W3CDTF">2019-07-08T05:53:00Z</dcterms:created>
  <dcterms:modified xsi:type="dcterms:W3CDTF">2019-07-08T05:53:00Z</dcterms:modified>
</cp:coreProperties>
</file>