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E85D0" w14:textId="77777777" w:rsidR="005150F3" w:rsidRPr="000B642B" w:rsidRDefault="005150F3" w:rsidP="005150F3">
      <w:pPr>
        <w:jc w:val="center"/>
        <w:rPr>
          <w:b/>
          <w:sz w:val="22"/>
          <w:szCs w:val="22"/>
          <w:lang w:eastAsia="lt-LT"/>
        </w:rPr>
      </w:pPr>
    </w:p>
    <w:p w14:paraId="35F06709" w14:textId="77777777" w:rsidR="005150F3" w:rsidRPr="000B642B" w:rsidRDefault="005150F3" w:rsidP="005150F3">
      <w:pPr>
        <w:jc w:val="center"/>
        <w:rPr>
          <w:b/>
          <w:sz w:val="22"/>
          <w:szCs w:val="22"/>
          <w:lang w:eastAsia="lt-LT"/>
        </w:rPr>
      </w:pPr>
    </w:p>
    <w:p w14:paraId="62ADA261" w14:textId="77777777" w:rsidR="005150F3" w:rsidRPr="000B642B" w:rsidRDefault="005150F3" w:rsidP="005150F3">
      <w:pPr>
        <w:jc w:val="center"/>
        <w:rPr>
          <w:b/>
          <w:sz w:val="22"/>
          <w:szCs w:val="22"/>
          <w:lang w:eastAsia="lt-LT"/>
        </w:rPr>
      </w:pPr>
    </w:p>
    <w:p w14:paraId="3A3B4279" w14:textId="77777777" w:rsidR="005150F3" w:rsidRPr="000B642B" w:rsidRDefault="005150F3" w:rsidP="005150F3">
      <w:pPr>
        <w:jc w:val="center"/>
        <w:rPr>
          <w:b/>
          <w:sz w:val="22"/>
          <w:szCs w:val="22"/>
          <w:lang w:eastAsia="lt-LT"/>
        </w:rPr>
      </w:pPr>
    </w:p>
    <w:p w14:paraId="0E71F0A1" w14:textId="77777777" w:rsidR="005150F3" w:rsidRPr="000B642B" w:rsidRDefault="005150F3" w:rsidP="005150F3">
      <w:pPr>
        <w:jc w:val="center"/>
        <w:rPr>
          <w:b/>
          <w:sz w:val="22"/>
          <w:szCs w:val="22"/>
          <w:lang w:eastAsia="lt-LT"/>
        </w:rPr>
      </w:pPr>
    </w:p>
    <w:p w14:paraId="44290DB4" w14:textId="77777777" w:rsidR="005150F3" w:rsidRPr="000B642B" w:rsidRDefault="005150F3" w:rsidP="005150F3">
      <w:pPr>
        <w:jc w:val="center"/>
        <w:rPr>
          <w:b/>
          <w:sz w:val="22"/>
          <w:szCs w:val="22"/>
          <w:lang w:eastAsia="lt-LT"/>
        </w:rPr>
      </w:pPr>
    </w:p>
    <w:p w14:paraId="75FF9B96" w14:textId="77777777" w:rsidR="005150F3" w:rsidRPr="000B642B" w:rsidRDefault="005150F3" w:rsidP="005150F3">
      <w:pPr>
        <w:jc w:val="center"/>
        <w:rPr>
          <w:b/>
          <w:sz w:val="22"/>
          <w:szCs w:val="22"/>
          <w:lang w:eastAsia="lt-LT"/>
        </w:rPr>
      </w:pPr>
    </w:p>
    <w:p w14:paraId="6A00CA97" w14:textId="77777777" w:rsidR="005150F3" w:rsidRPr="000B642B" w:rsidRDefault="005150F3" w:rsidP="005150F3">
      <w:pPr>
        <w:jc w:val="center"/>
        <w:rPr>
          <w:b/>
          <w:sz w:val="22"/>
          <w:szCs w:val="22"/>
          <w:lang w:eastAsia="lt-LT"/>
        </w:rPr>
      </w:pPr>
    </w:p>
    <w:p w14:paraId="3B6901DC" w14:textId="77777777" w:rsidR="005150F3" w:rsidRPr="000B642B" w:rsidRDefault="005150F3" w:rsidP="005150F3">
      <w:pPr>
        <w:jc w:val="center"/>
        <w:rPr>
          <w:b/>
          <w:sz w:val="22"/>
          <w:szCs w:val="22"/>
          <w:lang w:eastAsia="lt-LT"/>
        </w:rPr>
      </w:pPr>
    </w:p>
    <w:p w14:paraId="46792A31" w14:textId="77777777" w:rsidR="005150F3" w:rsidRPr="000B642B" w:rsidRDefault="005150F3" w:rsidP="005150F3">
      <w:pPr>
        <w:jc w:val="center"/>
        <w:rPr>
          <w:b/>
          <w:sz w:val="22"/>
          <w:szCs w:val="22"/>
          <w:lang w:eastAsia="lt-LT"/>
        </w:rPr>
      </w:pPr>
    </w:p>
    <w:p w14:paraId="31546867" w14:textId="77777777" w:rsidR="005150F3" w:rsidRPr="000B642B" w:rsidRDefault="005150F3" w:rsidP="005150F3">
      <w:pPr>
        <w:jc w:val="center"/>
        <w:rPr>
          <w:b/>
          <w:sz w:val="22"/>
          <w:szCs w:val="22"/>
          <w:lang w:eastAsia="lt-LT"/>
        </w:rPr>
      </w:pPr>
    </w:p>
    <w:p w14:paraId="0E35FFA7" w14:textId="77777777" w:rsidR="005150F3" w:rsidRPr="000B642B" w:rsidRDefault="005150F3" w:rsidP="005150F3">
      <w:pPr>
        <w:jc w:val="center"/>
        <w:rPr>
          <w:b/>
          <w:sz w:val="22"/>
          <w:szCs w:val="22"/>
          <w:lang w:eastAsia="lt-LT"/>
        </w:rPr>
      </w:pPr>
    </w:p>
    <w:p w14:paraId="489D610A" w14:textId="77777777" w:rsidR="005150F3" w:rsidRPr="000B642B" w:rsidRDefault="005150F3" w:rsidP="005150F3">
      <w:pPr>
        <w:jc w:val="center"/>
        <w:rPr>
          <w:b/>
          <w:sz w:val="22"/>
          <w:szCs w:val="22"/>
          <w:lang w:eastAsia="lt-LT"/>
        </w:rPr>
      </w:pPr>
    </w:p>
    <w:p w14:paraId="58A09F63" w14:textId="77777777" w:rsidR="005150F3" w:rsidRPr="000B642B" w:rsidRDefault="005150F3" w:rsidP="005150F3">
      <w:pPr>
        <w:jc w:val="center"/>
        <w:rPr>
          <w:b/>
          <w:sz w:val="22"/>
          <w:szCs w:val="22"/>
          <w:lang w:eastAsia="lt-LT"/>
        </w:rPr>
      </w:pPr>
    </w:p>
    <w:p w14:paraId="250F823E" w14:textId="77777777" w:rsidR="005150F3" w:rsidRPr="000B642B" w:rsidRDefault="005150F3" w:rsidP="005150F3">
      <w:pPr>
        <w:jc w:val="center"/>
        <w:rPr>
          <w:b/>
          <w:sz w:val="22"/>
          <w:szCs w:val="22"/>
          <w:lang w:eastAsia="lt-LT"/>
        </w:rPr>
      </w:pPr>
    </w:p>
    <w:p w14:paraId="5F043FDD" w14:textId="77777777" w:rsidR="005150F3" w:rsidRPr="000B642B" w:rsidRDefault="005150F3" w:rsidP="005150F3">
      <w:pPr>
        <w:jc w:val="center"/>
        <w:rPr>
          <w:b/>
          <w:sz w:val="22"/>
          <w:szCs w:val="22"/>
          <w:lang w:eastAsia="lt-LT"/>
        </w:rPr>
      </w:pPr>
    </w:p>
    <w:p w14:paraId="4112FC18" w14:textId="77777777" w:rsidR="005150F3" w:rsidRPr="000B642B" w:rsidRDefault="005150F3" w:rsidP="005150F3">
      <w:pPr>
        <w:jc w:val="center"/>
        <w:rPr>
          <w:b/>
          <w:sz w:val="22"/>
          <w:szCs w:val="22"/>
          <w:lang w:eastAsia="lt-LT"/>
        </w:rPr>
      </w:pPr>
    </w:p>
    <w:p w14:paraId="105DF366" w14:textId="77777777" w:rsidR="005150F3" w:rsidRPr="000B642B" w:rsidRDefault="005150F3" w:rsidP="005150F3">
      <w:pPr>
        <w:jc w:val="center"/>
        <w:rPr>
          <w:b/>
          <w:sz w:val="22"/>
          <w:szCs w:val="22"/>
          <w:lang w:eastAsia="lt-LT"/>
        </w:rPr>
      </w:pPr>
    </w:p>
    <w:p w14:paraId="7F4F38E3" w14:textId="77777777" w:rsidR="005150F3" w:rsidRPr="000B642B" w:rsidRDefault="005150F3" w:rsidP="005150F3">
      <w:pPr>
        <w:jc w:val="center"/>
        <w:rPr>
          <w:b/>
          <w:sz w:val="22"/>
          <w:szCs w:val="22"/>
          <w:lang w:eastAsia="lt-LT"/>
        </w:rPr>
      </w:pPr>
    </w:p>
    <w:p w14:paraId="1D465C72" w14:textId="77777777" w:rsidR="005150F3" w:rsidRPr="000B642B" w:rsidRDefault="005150F3" w:rsidP="005150F3">
      <w:pPr>
        <w:jc w:val="center"/>
        <w:rPr>
          <w:b/>
          <w:sz w:val="22"/>
          <w:szCs w:val="22"/>
          <w:lang w:eastAsia="lt-LT"/>
        </w:rPr>
      </w:pPr>
    </w:p>
    <w:p w14:paraId="2F553E2F" w14:textId="77777777" w:rsidR="005150F3" w:rsidRPr="000B642B" w:rsidRDefault="005150F3" w:rsidP="005150F3">
      <w:pPr>
        <w:jc w:val="center"/>
        <w:rPr>
          <w:b/>
          <w:sz w:val="22"/>
          <w:szCs w:val="22"/>
          <w:lang w:eastAsia="lt-LT"/>
        </w:rPr>
      </w:pPr>
    </w:p>
    <w:p w14:paraId="743F5076" w14:textId="77777777" w:rsidR="005150F3" w:rsidRPr="000B642B" w:rsidRDefault="005150F3" w:rsidP="005150F3">
      <w:pPr>
        <w:jc w:val="center"/>
        <w:rPr>
          <w:b/>
          <w:sz w:val="22"/>
          <w:szCs w:val="22"/>
          <w:lang w:eastAsia="lt-LT"/>
        </w:rPr>
      </w:pPr>
    </w:p>
    <w:p w14:paraId="3BFEB255" w14:textId="77777777" w:rsidR="005150F3" w:rsidRPr="000B642B" w:rsidRDefault="005150F3" w:rsidP="005150F3">
      <w:pPr>
        <w:jc w:val="center"/>
        <w:rPr>
          <w:b/>
          <w:sz w:val="22"/>
          <w:szCs w:val="22"/>
          <w:lang w:eastAsia="lt-LT"/>
        </w:rPr>
      </w:pPr>
    </w:p>
    <w:p w14:paraId="350C3D46" w14:textId="16BEA40D" w:rsidR="005150F3" w:rsidRPr="000B642B" w:rsidRDefault="005150F3" w:rsidP="005150F3">
      <w:pPr>
        <w:jc w:val="center"/>
        <w:rPr>
          <w:b/>
          <w:sz w:val="22"/>
          <w:szCs w:val="22"/>
          <w:lang w:eastAsia="lt-LT"/>
        </w:rPr>
      </w:pPr>
      <w:r w:rsidRPr="000B642B">
        <w:rPr>
          <w:b/>
          <w:sz w:val="22"/>
          <w:szCs w:val="22"/>
          <w:lang w:eastAsia="lt-LT"/>
        </w:rPr>
        <w:t>I</w:t>
      </w:r>
      <w:r w:rsidR="0058717A" w:rsidRPr="000B642B">
        <w:rPr>
          <w:b/>
          <w:sz w:val="22"/>
          <w:szCs w:val="22"/>
          <w:lang w:eastAsia="lt-LT"/>
        </w:rPr>
        <w:t> </w:t>
      </w:r>
      <w:r w:rsidRPr="000B642B">
        <w:rPr>
          <w:b/>
          <w:sz w:val="22"/>
          <w:szCs w:val="22"/>
          <w:lang w:eastAsia="lt-LT"/>
        </w:rPr>
        <w:t>PRIEDAS</w:t>
      </w:r>
    </w:p>
    <w:p w14:paraId="31976A77" w14:textId="77777777" w:rsidR="005150F3" w:rsidRPr="000B642B" w:rsidRDefault="005150F3" w:rsidP="005150F3">
      <w:pPr>
        <w:jc w:val="center"/>
        <w:rPr>
          <w:b/>
          <w:sz w:val="22"/>
          <w:szCs w:val="22"/>
          <w:lang w:eastAsia="lt-LT"/>
        </w:rPr>
      </w:pPr>
    </w:p>
    <w:p w14:paraId="51EBD5DE" w14:textId="2AA8571F" w:rsidR="005150F3" w:rsidRPr="000B642B" w:rsidRDefault="005150F3" w:rsidP="0058717A">
      <w:pPr>
        <w:jc w:val="center"/>
        <w:rPr>
          <w:b/>
          <w:sz w:val="22"/>
          <w:szCs w:val="22"/>
          <w:lang w:eastAsia="lt-LT"/>
        </w:rPr>
      </w:pPr>
      <w:r w:rsidRPr="000B642B">
        <w:rPr>
          <w:b/>
          <w:sz w:val="22"/>
          <w:szCs w:val="22"/>
          <w:lang w:eastAsia="lt-LT"/>
        </w:rPr>
        <w:t>PREPARATO CHARAKTERISTIKŲ SANTRAUKA</w:t>
      </w:r>
    </w:p>
    <w:p w14:paraId="5F7879F1" w14:textId="77777777" w:rsidR="005150F3" w:rsidRPr="000B642B" w:rsidRDefault="005150F3" w:rsidP="005150F3">
      <w:pPr>
        <w:tabs>
          <w:tab w:val="left" w:pos="540"/>
        </w:tabs>
        <w:jc w:val="both"/>
        <w:rPr>
          <w:b/>
          <w:sz w:val="22"/>
          <w:szCs w:val="22"/>
          <w:lang w:eastAsia="lt-LT"/>
        </w:rPr>
      </w:pPr>
      <w:r w:rsidRPr="000B642B">
        <w:rPr>
          <w:b/>
          <w:sz w:val="22"/>
          <w:szCs w:val="22"/>
          <w:lang w:eastAsia="lt-LT"/>
        </w:rPr>
        <w:br w:type="page"/>
      </w:r>
      <w:r w:rsidRPr="000B642B">
        <w:rPr>
          <w:b/>
          <w:bCs/>
          <w:sz w:val="22"/>
          <w:szCs w:val="22"/>
          <w:lang w:eastAsia="lt-LT"/>
        </w:rPr>
        <w:lastRenderedPageBreak/>
        <w:t>1.</w:t>
      </w:r>
      <w:r w:rsidRPr="000B642B">
        <w:rPr>
          <w:b/>
          <w:bCs/>
          <w:sz w:val="22"/>
          <w:szCs w:val="22"/>
          <w:lang w:eastAsia="lt-LT"/>
        </w:rPr>
        <w:tab/>
        <w:t>VAISTINIO PREPARATO PAVADINIMAS</w:t>
      </w:r>
    </w:p>
    <w:p w14:paraId="2BEAF9A7" w14:textId="77777777" w:rsidR="005150F3" w:rsidRPr="000B642B" w:rsidRDefault="005150F3" w:rsidP="005150F3">
      <w:pPr>
        <w:jc w:val="both"/>
        <w:rPr>
          <w:sz w:val="22"/>
          <w:szCs w:val="22"/>
          <w:lang w:eastAsia="lt-LT"/>
        </w:rPr>
      </w:pPr>
    </w:p>
    <w:p w14:paraId="7078531B" w14:textId="77777777" w:rsidR="00DB19D5" w:rsidRPr="000B642B" w:rsidRDefault="00DB19D5" w:rsidP="00DB19D5">
      <w:pPr>
        <w:rPr>
          <w:sz w:val="22"/>
          <w:szCs w:val="22"/>
          <w:lang w:eastAsia="lt-LT"/>
        </w:rPr>
      </w:pPr>
      <w:bookmarkStart w:id="0" w:name="_GoBack"/>
      <w:r w:rsidRPr="000B642B">
        <w:rPr>
          <w:sz w:val="22"/>
          <w:szCs w:val="22"/>
          <w:lang w:eastAsia="lt-LT"/>
        </w:rPr>
        <w:t>Prylar</w:t>
      </w:r>
      <w:bookmarkEnd w:id="0"/>
      <w:r w:rsidRPr="000B642B">
        <w:rPr>
          <w:sz w:val="22"/>
          <w:szCs w:val="22"/>
          <w:lang w:eastAsia="lt-LT"/>
        </w:rPr>
        <w:t xml:space="preserve"> 5 mg/5 mg/12,5 mg kietosios kapsulės</w:t>
      </w:r>
    </w:p>
    <w:p w14:paraId="53193209" w14:textId="77777777" w:rsidR="005150F3" w:rsidRPr="00090D06" w:rsidRDefault="00DB19D5" w:rsidP="005150F3">
      <w:pPr>
        <w:rPr>
          <w:sz w:val="22"/>
          <w:szCs w:val="22"/>
          <w:highlight w:val="lightGray"/>
          <w:lang w:eastAsia="lt-LT"/>
        </w:rPr>
      </w:pPr>
      <w:r w:rsidRPr="00090D06">
        <w:rPr>
          <w:sz w:val="22"/>
          <w:szCs w:val="22"/>
          <w:highlight w:val="lightGray"/>
          <w:lang w:eastAsia="lt-LT"/>
        </w:rPr>
        <w:t>Prylar</w:t>
      </w:r>
      <w:r w:rsidR="005150F3" w:rsidRPr="00090D06">
        <w:rPr>
          <w:sz w:val="22"/>
          <w:szCs w:val="22"/>
          <w:highlight w:val="lightGray"/>
          <w:lang w:eastAsia="lt-LT"/>
        </w:rPr>
        <w:t xml:space="preserve"> 5 mg/5 mg</w:t>
      </w:r>
      <w:r w:rsidRPr="00090D06">
        <w:rPr>
          <w:sz w:val="22"/>
          <w:szCs w:val="22"/>
          <w:highlight w:val="lightGray"/>
          <w:lang w:eastAsia="lt-LT"/>
        </w:rPr>
        <w:t>/25 mg</w:t>
      </w:r>
      <w:r w:rsidR="005150F3" w:rsidRPr="00090D06">
        <w:rPr>
          <w:sz w:val="22"/>
          <w:szCs w:val="22"/>
          <w:highlight w:val="lightGray"/>
          <w:lang w:eastAsia="lt-LT"/>
        </w:rPr>
        <w:t xml:space="preserve"> kietosios kapsulės</w:t>
      </w:r>
    </w:p>
    <w:p w14:paraId="08A16D99" w14:textId="77777777" w:rsidR="005150F3" w:rsidRPr="00090D06" w:rsidRDefault="00DB19D5" w:rsidP="005150F3">
      <w:pPr>
        <w:rPr>
          <w:sz w:val="22"/>
          <w:szCs w:val="22"/>
          <w:highlight w:val="lightGray"/>
          <w:lang w:eastAsia="lt-LT"/>
        </w:rPr>
      </w:pPr>
      <w:r w:rsidRPr="00090D06">
        <w:rPr>
          <w:sz w:val="22"/>
          <w:szCs w:val="22"/>
          <w:highlight w:val="lightGray"/>
          <w:lang w:eastAsia="lt-LT"/>
        </w:rPr>
        <w:t>Prylar</w:t>
      </w:r>
      <w:r w:rsidR="005150F3" w:rsidRPr="00090D06">
        <w:rPr>
          <w:sz w:val="22"/>
          <w:szCs w:val="22"/>
          <w:highlight w:val="lightGray"/>
          <w:lang w:eastAsia="lt-LT"/>
        </w:rPr>
        <w:t xml:space="preserve"> 10 mg/5 mg</w:t>
      </w:r>
      <w:r w:rsidRPr="00090D06">
        <w:rPr>
          <w:sz w:val="22"/>
          <w:szCs w:val="22"/>
          <w:highlight w:val="lightGray"/>
          <w:lang w:eastAsia="lt-LT"/>
        </w:rPr>
        <w:t>/25 mg</w:t>
      </w:r>
      <w:r w:rsidR="005150F3" w:rsidRPr="00090D06">
        <w:rPr>
          <w:sz w:val="22"/>
          <w:szCs w:val="22"/>
          <w:highlight w:val="lightGray"/>
          <w:lang w:eastAsia="lt-LT"/>
        </w:rPr>
        <w:t xml:space="preserve"> kietosios kapsulės</w:t>
      </w:r>
    </w:p>
    <w:p w14:paraId="33F63065" w14:textId="77777777" w:rsidR="00DB19D5" w:rsidRPr="000B642B" w:rsidRDefault="00DB19D5" w:rsidP="00DB19D5">
      <w:pPr>
        <w:rPr>
          <w:sz w:val="22"/>
          <w:szCs w:val="22"/>
          <w:lang w:eastAsia="lt-LT"/>
        </w:rPr>
      </w:pPr>
      <w:r w:rsidRPr="00090D06">
        <w:rPr>
          <w:sz w:val="22"/>
          <w:szCs w:val="22"/>
          <w:highlight w:val="lightGray"/>
          <w:lang w:eastAsia="lt-LT"/>
        </w:rPr>
        <w:t>Prylar 10 mg/10 mg/25 mg kietosios kapsulės</w:t>
      </w:r>
    </w:p>
    <w:p w14:paraId="06AB53CF" w14:textId="77777777" w:rsidR="00DB19D5" w:rsidRPr="000B642B" w:rsidRDefault="00DB19D5" w:rsidP="005150F3">
      <w:pPr>
        <w:rPr>
          <w:sz w:val="22"/>
          <w:szCs w:val="22"/>
          <w:highlight w:val="lightGray"/>
          <w:lang w:eastAsia="lt-LT"/>
        </w:rPr>
      </w:pPr>
    </w:p>
    <w:p w14:paraId="75BAD9C1" w14:textId="77777777" w:rsidR="005150F3" w:rsidRPr="000B642B" w:rsidRDefault="005150F3" w:rsidP="005150F3">
      <w:pPr>
        <w:rPr>
          <w:sz w:val="22"/>
          <w:szCs w:val="22"/>
          <w:lang w:eastAsia="lt-LT"/>
        </w:rPr>
      </w:pPr>
    </w:p>
    <w:p w14:paraId="1C40ABBD" w14:textId="77777777" w:rsidR="005150F3" w:rsidRPr="000B642B" w:rsidRDefault="005150F3" w:rsidP="005150F3">
      <w:pPr>
        <w:rPr>
          <w:b/>
          <w:sz w:val="22"/>
          <w:szCs w:val="22"/>
          <w:lang w:eastAsia="lt-LT"/>
        </w:rPr>
      </w:pPr>
      <w:r w:rsidRPr="000B642B">
        <w:rPr>
          <w:b/>
          <w:bCs/>
          <w:sz w:val="22"/>
          <w:szCs w:val="22"/>
          <w:lang w:eastAsia="lt-LT"/>
        </w:rPr>
        <w:t>2.</w:t>
      </w:r>
      <w:r w:rsidRPr="000B642B">
        <w:rPr>
          <w:b/>
          <w:bCs/>
          <w:sz w:val="22"/>
          <w:szCs w:val="22"/>
          <w:lang w:eastAsia="lt-LT"/>
        </w:rPr>
        <w:tab/>
        <w:t>KOKYBINĖ IR KIEKYBINĖ SUDĖTIS</w:t>
      </w:r>
    </w:p>
    <w:p w14:paraId="7809376A" w14:textId="77777777" w:rsidR="005150F3" w:rsidRPr="000B642B" w:rsidRDefault="005150F3" w:rsidP="005150F3">
      <w:pPr>
        <w:rPr>
          <w:sz w:val="22"/>
          <w:szCs w:val="22"/>
          <w:lang w:eastAsia="lt-LT"/>
        </w:rPr>
      </w:pPr>
    </w:p>
    <w:p w14:paraId="149FE1D6" w14:textId="77777777" w:rsidR="00DB19D5" w:rsidRPr="000B642B" w:rsidRDefault="00DB19D5" w:rsidP="00DB19D5">
      <w:pPr>
        <w:rPr>
          <w:sz w:val="22"/>
          <w:szCs w:val="22"/>
          <w:lang w:eastAsia="lt-LT"/>
        </w:rPr>
      </w:pPr>
      <w:r w:rsidRPr="00090D06">
        <w:rPr>
          <w:sz w:val="22"/>
          <w:szCs w:val="22"/>
          <w:highlight w:val="lightGray"/>
          <w:lang w:eastAsia="lt-LT"/>
        </w:rPr>
        <w:t>Prylar 5 mg/5 mg/12,5 mg kietosios kapsulės</w:t>
      </w:r>
    </w:p>
    <w:p w14:paraId="54A779D3" w14:textId="272888CD" w:rsidR="005150F3" w:rsidRPr="000B642B" w:rsidRDefault="000B642B" w:rsidP="005150F3">
      <w:pPr>
        <w:rPr>
          <w:bCs/>
          <w:sz w:val="22"/>
          <w:szCs w:val="22"/>
          <w:lang w:eastAsia="lt-LT"/>
        </w:rPr>
      </w:pPr>
      <w:r>
        <w:rPr>
          <w:bCs/>
          <w:sz w:val="22"/>
          <w:szCs w:val="22"/>
          <w:lang w:eastAsia="lt-LT"/>
        </w:rPr>
        <w:t>Kiekvienoje kietojoje</w:t>
      </w:r>
      <w:r w:rsidR="005150F3" w:rsidRPr="000B642B">
        <w:rPr>
          <w:bCs/>
          <w:sz w:val="22"/>
          <w:szCs w:val="22"/>
          <w:lang w:eastAsia="lt-LT"/>
        </w:rPr>
        <w:t xml:space="preserve"> kapsulėje yra 5 mg ramiprilio</w:t>
      </w:r>
      <w:r w:rsidR="00CB1A14" w:rsidRPr="000B642B">
        <w:rPr>
          <w:bCs/>
          <w:sz w:val="22"/>
          <w:szCs w:val="22"/>
          <w:lang w:eastAsia="lt-LT"/>
        </w:rPr>
        <w:t>,</w:t>
      </w:r>
      <w:r w:rsidR="005150F3" w:rsidRPr="000B642B">
        <w:rPr>
          <w:bCs/>
          <w:sz w:val="22"/>
          <w:szCs w:val="22"/>
          <w:lang w:eastAsia="lt-LT"/>
        </w:rPr>
        <w:t xml:space="preserve"> </w:t>
      </w:r>
      <w:r w:rsidR="005150F3" w:rsidRPr="000B642B">
        <w:rPr>
          <w:sz w:val="22"/>
          <w:szCs w:val="22"/>
          <w:lang w:eastAsia="lt-LT"/>
        </w:rPr>
        <w:t>5 mg</w:t>
      </w:r>
      <w:r w:rsidR="005150F3" w:rsidRPr="000B642B">
        <w:rPr>
          <w:bCs/>
          <w:sz w:val="22"/>
          <w:szCs w:val="22"/>
          <w:lang w:eastAsia="lt-LT"/>
        </w:rPr>
        <w:t xml:space="preserve"> amlodipino (besilato pavidalu)</w:t>
      </w:r>
      <w:r w:rsidR="00CB1A14" w:rsidRPr="000B642B">
        <w:rPr>
          <w:bCs/>
          <w:sz w:val="22"/>
          <w:szCs w:val="22"/>
          <w:lang w:eastAsia="lt-LT"/>
        </w:rPr>
        <w:t>, 12,5</w:t>
      </w:r>
      <w:r w:rsidR="0019791B" w:rsidRPr="000B642B">
        <w:rPr>
          <w:bCs/>
          <w:sz w:val="22"/>
          <w:szCs w:val="22"/>
          <w:lang w:eastAsia="lt-LT"/>
        </w:rPr>
        <w:t> </w:t>
      </w:r>
      <w:r w:rsidR="00CB1A14" w:rsidRPr="000B642B">
        <w:rPr>
          <w:bCs/>
          <w:sz w:val="22"/>
          <w:szCs w:val="22"/>
          <w:lang w:eastAsia="lt-LT"/>
        </w:rPr>
        <w:t>mg hidrochlorotiazido</w:t>
      </w:r>
      <w:r w:rsidR="005150F3" w:rsidRPr="000B642B">
        <w:rPr>
          <w:bCs/>
          <w:sz w:val="22"/>
          <w:szCs w:val="22"/>
          <w:lang w:eastAsia="lt-LT"/>
        </w:rPr>
        <w:t>.</w:t>
      </w:r>
    </w:p>
    <w:p w14:paraId="37F97E80" w14:textId="77777777" w:rsidR="005150F3" w:rsidRPr="000B642B" w:rsidRDefault="005150F3" w:rsidP="005150F3">
      <w:pPr>
        <w:rPr>
          <w:sz w:val="22"/>
          <w:szCs w:val="22"/>
          <w:lang w:eastAsia="lt-LT"/>
        </w:rPr>
      </w:pPr>
    </w:p>
    <w:p w14:paraId="7976CF16" w14:textId="77777777" w:rsidR="00CB1A14" w:rsidRPr="00090D06" w:rsidRDefault="00CB1A14" w:rsidP="00CB1A14">
      <w:pPr>
        <w:rPr>
          <w:sz w:val="22"/>
          <w:szCs w:val="22"/>
          <w:highlight w:val="lightGray"/>
          <w:lang w:eastAsia="lt-LT"/>
        </w:rPr>
      </w:pPr>
      <w:r w:rsidRPr="00090D06">
        <w:rPr>
          <w:sz w:val="22"/>
          <w:szCs w:val="22"/>
          <w:highlight w:val="lightGray"/>
          <w:lang w:eastAsia="lt-LT"/>
        </w:rPr>
        <w:t>Prylar 5 mg/5 mg/25 mg kietosios kapsulės</w:t>
      </w:r>
    </w:p>
    <w:p w14:paraId="5DF36FFC" w14:textId="12DF773D" w:rsidR="00CB1A14" w:rsidRPr="00090D06" w:rsidRDefault="000B642B" w:rsidP="00CB1A14">
      <w:pPr>
        <w:rPr>
          <w:bCs/>
          <w:sz w:val="22"/>
          <w:szCs w:val="22"/>
          <w:highlight w:val="lightGray"/>
          <w:lang w:eastAsia="lt-LT"/>
        </w:rPr>
      </w:pPr>
      <w:r w:rsidRPr="00090D06">
        <w:rPr>
          <w:bCs/>
          <w:sz w:val="22"/>
          <w:szCs w:val="22"/>
          <w:highlight w:val="lightGray"/>
          <w:lang w:eastAsia="lt-LT"/>
        </w:rPr>
        <w:t>Kiekvienoje kietojoje</w:t>
      </w:r>
      <w:r w:rsidR="00CB1A14" w:rsidRPr="00090D06">
        <w:rPr>
          <w:bCs/>
          <w:sz w:val="22"/>
          <w:szCs w:val="22"/>
          <w:highlight w:val="lightGray"/>
          <w:lang w:eastAsia="lt-LT"/>
        </w:rPr>
        <w:t xml:space="preserve"> kapsulėje yra 5 mg ramiprilio, </w:t>
      </w:r>
      <w:r w:rsidR="00CB1A14" w:rsidRPr="00090D06">
        <w:rPr>
          <w:sz w:val="22"/>
          <w:szCs w:val="22"/>
          <w:highlight w:val="lightGray"/>
          <w:lang w:eastAsia="lt-LT"/>
        </w:rPr>
        <w:t>5 mg</w:t>
      </w:r>
      <w:r w:rsidR="00CB1A14" w:rsidRPr="00090D06">
        <w:rPr>
          <w:bCs/>
          <w:sz w:val="22"/>
          <w:szCs w:val="22"/>
          <w:highlight w:val="lightGray"/>
          <w:lang w:eastAsia="lt-LT"/>
        </w:rPr>
        <w:t xml:space="preserve"> amlodipino (besilato pavidalu), 25</w:t>
      </w:r>
      <w:r w:rsidR="0019791B" w:rsidRPr="00090D06">
        <w:rPr>
          <w:bCs/>
          <w:sz w:val="22"/>
          <w:szCs w:val="22"/>
          <w:highlight w:val="lightGray"/>
          <w:lang w:eastAsia="lt-LT"/>
        </w:rPr>
        <w:t> </w:t>
      </w:r>
      <w:r w:rsidR="00CB1A14" w:rsidRPr="00090D06">
        <w:rPr>
          <w:bCs/>
          <w:sz w:val="22"/>
          <w:szCs w:val="22"/>
          <w:highlight w:val="lightGray"/>
          <w:lang w:eastAsia="lt-LT"/>
        </w:rPr>
        <w:t>mg hidrochlorotiazido.</w:t>
      </w:r>
    </w:p>
    <w:p w14:paraId="5F1BED16" w14:textId="77777777" w:rsidR="005150F3" w:rsidRPr="00B9306C" w:rsidRDefault="005150F3" w:rsidP="005150F3">
      <w:pPr>
        <w:rPr>
          <w:sz w:val="22"/>
          <w:szCs w:val="22"/>
          <w:highlight w:val="lightGray"/>
          <w:lang w:eastAsia="lt-LT"/>
        </w:rPr>
      </w:pPr>
    </w:p>
    <w:p w14:paraId="4D635D54" w14:textId="77777777" w:rsidR="00CB1A14" w:rsidRPr="00090D06" w:rsidRDefault="00CB1A14" w:rsidP="00CB1A14">
      <w:pPr>
        <w:rPr>
          <w:sz w:val="22"/>
          <w:szCs w:val="22"/>
          <w:highlight w:val="lightGray"/>
          <w:lang w:eastAsia="lt-LT"/>
        </w:rPr>
      </w:pPr>
      <w:r w:rsidRPr="00090D06">
        <w:rPr>
          <w:sz w:val="22"/>
          <w:szCs w:val="22"/>
          <w:highlight w:val="lightGray"/>
          <w:lang w:eastAsia="lt-LT"/>
        </w:rPr>
        <w:t>Prylar 10 mg/5 mg/25 mg kietosios kapsulės</w:t>
      </w:r>
    </w:p>
    <w:p w14:paraId="78002E69" w14:textId="49361BE2" w:rsidR="00CB1A14" w:rsidRPr="00090D06" w:rsidRDefault="000B642B" w:rsidP="00CB1A14">
      <w:pPr>
        <w:rPr>
          <w:bCs/>
          <w:sz w:val="22"/>
          <w:szCs w:val="22"/>
          <w:highlight w:val="lightGray"/>
          <w:lang w:eastAsia="lt-LT"/>
        </w:rPr>
      </w:pPr>
      <w:r w:rsidRPr="00090D06">
        <w:rPr>
          <w:bCs/>
          <w:sz w:val="22"/>
          <w:szCs w:val="22"/>
          <w:highlight w:val="lightGray"/>
          <w:lang w:eastAsia="lt-LT"/>
        </w:rPr>
        <w:t>Kiekvienoje kietojoje</w:t>
      </w:r>
      <w:r w:rsidR="00CB1A14" w:rsidRPr="00090D06">
        <w:rPr>
          <w:bCs/>
          <w:sz w:val="22"/>
          <w:szCs w:val="22"/>
          <w:highlight w:val="lightGray"/>
          <w:lang w:eastAsia="lt-LT"/>
        </w:rPr>
        <w:t xml:space="preserve"> kapsulėje yra 10 mg ramiprilio, </w:t>
      </w:r>
      <w:r w:rsidR="00CB1A14" w:rsidRPr="00090D06">
        <w:rPr>
          <w:sz w:val="22"/>
          <w:szCs w:val="22"/>
          <w:highlight w:val="lightGray"/>
          <w:lang w:eastAsia="lt-LT"/>
        </w:rPr>
        <w:t>5 mg</w:t>
      </w:r>
      <w:r w:rsidR="00CB1A14" w:rsidRPr="00090D06">
        <w:rPr>
          <w:bCs/>
          <w:sz w:val="22"/>
          <w:szCs w:val="22"/>
          <w:highlight w:val="lightGray"/>
          <w:lang w:eastAsia="lt-LT"/>
        </w:rPr>
        <w:t xml:space="preserve"> amlodipino (besilato pavidalu), 25</w:t>
      </w:r>
      <w:r w:rsidR="0019791B" w:rsidRPr="00090D06">
        <w:rPr>
          <w:bCs/>
          <w:sz w:val="22"/>
          <w:szCs w:val="22"/>
          <w:highlight w:val="lightGray"/>
          <w:lang w:eastAsia="lt-LT"/>
        </w:rPr>
        <w:t> </w:t>
      </w:r>
      <w:r w:rsidR="00CB1A14" w:rsidRPr="00090D06">
        <w:rPr>
          <w:bCs/>
          <w:sz w:val="22"/>
          <w:szCs w:val="22"/>
          <w:highlight w:val="lightGray"/>
          <w:lang w:eastAsia="lt-LT"/>
        </w:rPr>
        <w:t>mg hidrochlorotiazido.</w:t>
      </w:r>
    </w:p>
    <w:p w14:paraId="3A017C9D" w14:textId="77777777" w:rsidR="00CB1A14" w:rsidRPr="00B9306C" w:rsidRDefault="00CB1A14" w:rsidP="005150F3">
      <w:pPr>
        <w:rPr>
          <w:sz w:val="22"/>
          <w:szCs w:val="22"/>
          <w:highlight w:val="lightGray"/>
          <w:lang w:eastAsia="lt-LT"/>
        </w:rPr>
      </w:pPr>
    </w:p>
    <w:p w14:paraId="66166049" w14:textId="77777777" w:rsidR="00CB1A14" w:rsidRPr="00090D06" w:rsidRDefault="00CB1A14" w:rsidP="00CB1A14">
      <w:pPr>
        <w:rPr>
          <w:sz w:val="22"/>
          <w:szCs w:val="22"/>
          <w:highlight w:val="lightGray"/>
          <w:lang w:eastAsia="lt-LT"/>
        </w:rPr>
      </w:pPr>
      <w:r w:rsidRPr="00090D06">
        <w:rPr>
          <w:sz w:val="22"/>
          <w:szCs w:val="22"/>
          <w:highlight w:val="lightGray"/>
          <w:lang w:eastAsia="lt-LT"/>
        </w:rPr>
        <w:t>Prylar 10 mg/10 mg/25 mg kietosios kapsulės</w:t>
      </w:r>
    </w:p>
    <w:p w14:paraId="0378B4C7" w14:textId="7A78F758" w:rsidR="00CB1A14" w:rsidRPr="000B642B" w:rsidRDefault="000B642B" w:rsidP="00CB1A14">
      <w:pPr>
        <w:rPr>
          <w:bCs/>
          <w:sz w:val="22"/>
          <w:szCs w:val="22"/>
          <w:lang w:eastAsia="lt-LT"/>
        </w:rPr>
      </w:pPr>
      <w:r w:rsidRPr="00090D06">
        <w:rPr>
          <w:bCs/>
          <w:sz w:val="22"/>
          <w:szCs w:val="22"/>
          <w:highlight w:val="lightGray"/>
          <w:lang w:eastAsia="lt-LT"/>
        </w:rPr>
        <w:t xml:space="preserve">Kiekvienoje kietojoje </w:t>
      </w:r>
      <w:r w:rsidR="00CB1A14" w:rsidRPr="00090D06">
        <w:rPr>
          <w:bCs/>
          <w:sz w:val="22"/>
          <w:szCs w:val="22"/>
          <w:highlight w:val="lightGray"/>
          <w:lang w:eastAsia="lt-LT"/>
        </w:rPr>
        <w:t xml:space="preserve">kapsulėje yra 10 mg ramiprilio, </w:t>
      </w:r>
      <w:r w:rsidR="00CB1A14" w:rsidRPr="00090D06">
        <w:rPr>
          <w:sz w:val="22"/>
          <w:szCs w:val="22"/>
          <w:highlight w:val="lightGray"/>
          <w:lang w:eastAsia="lt-LT"/>
        </w:rPr>
        <w:t>10 mg</w:t>
      </w:r>
      <w:r w:rsidR="00CB1A14" w:rsidRPr="00090D06">
        <w:rPr>
          <w:bCs/>
          <w:sz w:val="22"/>
          <w:szCs w:val="22"/>
          <w:highlight w:val="lightGray"/>
          <w:lang w:eastAsia="lt-LT"/>
        </w:rPr>
        <w:t xml:space="preserve"> amlodipino (besilato pavidalu), 25</w:t>
      </w:r>
      <w:r w:rsidR="0019791B" w:rsidRPr="00090D06">
        <w:rPr>
          <w:bCs/>
          <w:sz w:val="22"/>
          <w:szCs w:val="22"/>
          <w:highlight w:val="lightGray"/>
          <w:lang w:eastAsia="lt-LT"/>
        </w:rPr>
        <w:t> </w:t>
      </w:r>
      <w:r w:rsidR="00CB1A14" w:rsidRPr="00090D06">
        <w:rPr>
          <w:bCs/>
          <w:sz w:val="22"/>
          <w:szCs w:val="22"/>
          <w:highlight w:val="lightGray"/>
          <w:lang w:eastAsia="lt-LT"/>
        </w:rPr>
        <w:t>mg hidrochlorotiazido.</w:t>
      </w:r>
    </w:p>
    <w:p w14:paraId="48BBEB1E" w14:textId="77777777" w:rsidR="005150F3" w:rsidRPr="000B642B" w:rsidRDefault="005150F3" w:rsidP="005150F3">
      <w:pPr>
        <w:rPr>
          <w:sz w:val="22"/>
          <w:szCs w:val="22"/>
          <w:highlight w:val="lightGray"/>
          <w:lang w:eastAsia="lt-LT"/>
        </w:rPr>
      </w:pPr>
    </w:p>
    <w:p w14:paraId="6C37B9E8" w14:textId="11B22C2F" w:rsidR="005150F3" w:rsidRPr="000B642B" w:rsidRDefault="005150F3" w:rsidP="005150F3">
      <w:pPr>
        <w:rPr>
          <w:sz w:val="22"/>
          <w:szCs w:val="22"/>
          <w:lang w:eastAsia="lt-LT"/>
        </w:rPr>
      </w:pPr>
      <w:r w:rsidRPr="000B642B">
        <w:rPr>
          <w:sz w:val="22"/>
          <w:szCs w:val="22"/>
          <w:lang w:eastAsia="lt-LT"/>
        </w:rPr>
        <w:t>Visos pagalbinės medžiagos išvardytos 6.1</w:t>
      </w:r>
      <w:r w:rsidR="004B7E33" w:rsidRPr="000B642B">
        <w:rPr>
          <w:sz w:val="22"/>
          <w:szCs w:val="22"/>
          <w:lang w:eastAsia="lt-LT"/>
        </w:rPr>
        <w:t> </w:t>
      </w:r>
      <w:r w:rsidRPr="000B642B">
        <w:rPr>
          <w:sz w:val="22"/>
          <w:szCs w:val="22"/>
          <w:lang w:eastAsia="lt-LT"/>
        </w:rPr>
        <w:t>skyriuje.</w:t>
      </w:r>
    </w:p>
    <w:p w14:paraId="30E3FB95" w14:textId="77777777" w:rsidR="005150F3" w:rsidRPr="000B642B" w:rsidRDefault="005150F3" w:rsidP="005150F3">
      <w:pPr>
        <w:rPr>
          <w:sz w:val="22"/>
          <w:szCs w:val="22"/>
          <w:lang w:eastAsia="lt-LT"/>
        </w:rPr>
      </w:pPr>
    </w:p>
    <w:p w14:paraId="3537582C" w14:textId="77777777" w:rsidR="005150F3" w:rsidRPr="000B642B" w:rsidRDefault="005150F3" w:rsidP="005150F3">
      <w:pPr>
        <w:rPr>
          <w:sz w:val="22"/>
          <w:szCs w:val="22"/>
          <w:lang w:eastAsia="lt-LT"/>
        </w:rPr>
      </w:pPr>
    </w:p>
    <w:p w14:paraId="273E700B" w14:textId="77777777" w:rsidR="005150F3" w:rsidRPr="000B642B" w:rsidRDefault="005150F3" w:rsidP="005150F3">
      <w:pPr>
        <w:keepNext/>
        <w:rPr>
          <w:b/>
          <w:sz w:val="22"/>
          <w:szCs w:val="22"/>
          <w:lang w:eastAsia="lt-LT"/>
        </w:rPr>
      </w:pPr>
      <w:r w:rsidRPr="000B642B">
        <w:rPr>
          <w:b/>
          <w:bCs/>
          <w:sz w:val="22"/>
          <w:szCs w:val="22"/>
          <w:lang w:eastAsia="lt-LT"/>
        </w:rPr>
        <w:t>3.</w:t>
      </w:r>
      <w:r w:rsidRPr="000B642B">
        <w:rPr>
          <w:b/>
          <w:bCs/>
          <w:sz w:val="22"/>
          <w:szCs w:val="22"/>
          <w:lang w:eastAsia="lt-LT"/>
        </w:rPr>
        <w:tab/>
        <w:t>FARMACINĖ FORMA</w:t>
      </w:r>
    </w:p>
    <w:p w14:paraId="215D2A98" w14:textId="77777777" w:rsidR="005150F3" w:rsidRPr="000B642B" w:rsidRDefault="005150F3" w:rsidP="005150F3">
      <w:pPr>
        <w:rPr>
          <w:sz w:val="22"/>
          <w:szCs w:val="22"/>
          <w:lang w:eastAsia="lt-LT"/>
        </w:rPr>
      </w:pPr>
    </w:p>
    <w:p w14:paraId="0E37BF78" w14:textId="77777777" w:rsidR="005150F3" w:rsidRPr="000B642B" w:rsidRDefault="005150F3" w:rsidP="005150F3">
      <w:pPr>
        <w:rPr>
          <w:sz w:val="22"/>
          <w:szCs w:val="22"/>
          <w:lang w:eastAsia="lt-LT"/>
        </w:rPr>
      </w:pPr>
      <w:r w:rsidRPr="000B642B">
        <w:rPr>
          <w:sz w:val="22"/>
          <w:szCs w:val="22"/>
          <w:lang w:eastAsia="lt-LT"/>
        </w:rPr>
        <w:t>Kietoji kapsulė</w:t>
      </w:r>
    </w:p>
    <w:p w14:paraId="0BB9258E" w14:textId="77777777" w:rsidR="005150F3" w:rsidRPr="000B642B" w:rsidRDefault="005150F3" w:rsidP="005150F3">
      <w:pPr>
        <w:rPr>
          <w:b/>
          <w:sz w:val="22"/>
          <w:szCs w:val="22"/>
          <w:lang w:eastAsia="lt-LT"/>
        </w:rPr>
      </w:pPr>
    </w:p>
    <w:p w14:paraId="58E26C96" w14:textId="77777777" w:rsidR="00CB1A14" w:rsidRPr="00090D06" w:rsidRDefault="00CB1A14" w:rsidP="00CB1A14">
      <w:pPr>
        <w:rPr>
          <w:i/>
          <w:sz w:val="22"/>
          <w:szCs w:val="22"/>
          <w:lang w:eastAsia="lt-LT"/>
        </w:rPr>
      </w:pPr>
      <w:r w:rsidRPr="00090D06">
        <w:rPr>
          <w:i/>
          <w:sz w:val="22"/>
          <w:szCs w:val="22"/>
          <w:highlight w:val="lightGray"/>
          <w:lang w:eastAsia="lt-LT"/>
        </w:rPr>
        <w:t>Prylar 5 mg/5 mg/12,5 mg kietosios kapsulės</w:t>
      </w:r>
    </w:p>
    <w:p w14:paraId="016C9295" w14:textId="604273EC" w:rsidR="00114353" w:rsidRPr="000B642B" w:rsidRDefault="00EE73AB" w:rsidP="005150F3">
      <w:pPr>
        <w:rPr>
          <w:rFonts w:eastAsia="Calibri"/>
          <w:sz w:val="22"/>
          <w:szCs w:val="22"/>
        </w:rPr>
      </w:pPr>
      <w:r w:rsidRPr="000B642B">
        <w:rPr>
          <w:rFonts w:eastAsia="Calibri"/>
          <w:sz w:val="22"/>
          <w:szCs w:val="22"/>
        </w:rPr>
        <w:t>Kapsulė</w:t>
      </w:r>
      <w:r w:rsidR="00DE522D" w:rsidRPr="000B642B">
        <w:rPr>
          <w:rFonts w:eastAsia="Calibri"/>
          <w:sz w:val="22"/>
          <w:szCs w:val="22"/>
        </w:rPr>
        <w:t xml:space="preserve"> su </w:t>
      </w:r>
      <w:r w:rsidR="0019791B" w:rsidRPr="000B642B">
        <w:rPr>
          <w:rFonts w:eastAsia="Calibri"/>
          <w:sz w:val="22"/>
          <w:szCs w:val="22"/>
        </w:rPr>
        <w:t xml:space="preserve">rožiniu </w:t>
      </w:r>
      <w:r w:rsidR="00DE522D" w:rsidRPr="000B642B">
        <w:rPr>
          <w:rFonts w:eastAsia="Calibri"/>
          <w:sz w:val="22"/>
          <w:szCs w:val="22"/>
        </w:rPr>
        <w:t xml:space="preserve">nepermatomu dangteliu ir šviesiai </w:t>
      </w:r>
      <w:r w:rsidR="0019791B" w:rsidRPr="000B642B">
        <w:rPr>
          <w:rFonts w:eastAsia="Calibri"/>
          <w:sz w:val="22"/>
          <w:szCs w:val="22"/>
        </w:rPr>
        <w:t xml:space="preserve">pilku </w:t>
      </w:r>
      <w:r w:rsidR="00DE522D" w:rsidRPr="000B642B">
        <w:rPr>
          <w:rFonts w:eastAsia="Calibri"/>
          <w:sz w:val="22"/>
          <w:szCs w:val="22"/>
        </w:rPr>
        <w:t>nepermatomu korpusu.</w:t>
      </w:r>
    </w:p>
    <w:p w14:paraId="3D401AAC" w14:textId="77777777" w:rsidR="00114353" w:rsidRPr="000B642B" w:rsidRDefault="00114353" w:rsidP="005150F3">
      <w:pPr>
        <w:rPr>
          <w:rFonts w:eastAsia="Calibri"/>
          <w:sz w:val="22"/>
          <w:szCs w:val="22"/>
        </w:rPr>
      </w:pPr>
    </w:p>
    <w:p w14:paraId="5F4C0955" w14:textId="77777777" w:rsidR="00DE522D" w:rsidRPr="00090D06" w:rsidRDefault="00DE522D" w:rsidP="00DE522D">
      <w:pPr>
        <w:rPr>
          <w:i/>
          <w:sz w:val="22"/>
          <w:szCs w:val="22"/>
          <w:highlight w:val="lightGray"/>
          <w:lang w:eastAsia="lt-LT"/>
        </w:rPr>
      </w:pPr>
      <w:r w:rsidRPr="00090D06">
        <w:rPr>
          <w:sz w:val="22"/>
          <w:szCs w:val="22"/>
          <w:highlight w:val="lightGray"/>
          <w:lang w:eastAsia="lt-LT"/>
        </w:rPr>
        <w:t>Prylar 5 mg/5 mg/25 mg kietosios kapsulės</w:t>
      </w:r>
    </w:p>
    <w:p w14:paraId="030EE6D0" w14:textId="147F5818" w:rsidR="00DE522D" w:rsidRPr="00090D06" w:rsidRDefault="00DE522D" w:rsidP="00DE522D">
      <w:pPr>
        <w:rPr>
          <w:rFonts w:eastAsia="Calibri"/>
          <w:sz w:val="22"/>
          <w:szCs w:val="22"/>
          <w:highlight w:val="lightGray"/>
        </w:rPr>
      </w:pPr>
      <w:r w:rsidRPr="00090D06">
        <w:rPr>
          <w:rFonts w:eastAsia="Calibri"/>
          <w:sz w:val="22"/>
          <w:szCs w:val="22"/>
          <w:highlight w:val="lightGray"/>
        </w:rPr>
        <w:t xml:space="preserve">Kapsulė su </w:t>
      </w:r>
      <w:r w:rsidR="001F1EC2" w:rsidRPr="00090D06">
        <w:rPr>
          <w:rFonts w:eastAsia="Calibri"/>
          <w:sz w:val="22"/>
          <w:szCs w:val="22"/>
          <w:highlight w:val="lightGray"/>
        </w:rPr>
        <w:t xml:space="preserve">rožiniu </w:t>
      </w:r>
      <w:r w:rsidRPr="00090D06">
        <w:rPr>
          <w:rFonts w:eastAsia="Calibri"/>
          <w:sz w:val="22"/>
          <w:szCs w:val="22"/>
          <w:highlight w:val="lightGray"/>
        </w:rPr>
        <w:t xml:space="preserve">nepermatomu dangteliu ir </w:t>
      </w:r>
      <w:r w:rsidR="00985CC0" w:rsidRPr="00090D06">
        <w:rPr>
          <w:rFonts w:eastAsia="Calibri"/>
          <w:sz w:val="22"/>
          <w:szCs w:val="22"/>
          <w:highlight w:val="lightGray"/>
        </w:rPr>
        <w:t>dramblio kaulo spalvos</w:t>
      </w:r>
      <w:r w:rsidRPr="00090D06">
        <w:rPr>
          <w:rFonts w:eastAsia="Calibri"/>
          <w:sz w:val="22"/>
          <w:szCs w:val="22"/>
          <w:highlight w:val="lightGray"/>
        </w:rPr>
        <w:t xml:space="preserve"> nepermatomu korpusu.</w:t>
      </w:r>
    </w:p>
    <w:p w14:paraId="6DB9605F" w14:textId="77777777" w:rsidR="00114353" w:rsidRPr="00090D06" w:rsidRDefault="00114353" w:rsidP="005150F3">
      <w:pPr>
        <w:rPr>
          <w:rFonts w:eastAsia="Calibri"/>
          <w:sz w:val="22"/>
          <w:szCs w:val="22"/>
          <w:highlight w:val="lightGray"/>
        </w:rPr>
      </w:pPr>
    </w:p>
    <w:p w14:paraId="7BB32029" w14:textId="77777777" w:rsidR="00985CC0" w:rsidRPr="00090D06" w:rsidRDefault="00985CC0" w:rsidP="00985CC0">
      <w:pPr>
        <w:rPr>
          <w:i/>
          <w:sz w:val="22"/>
          <w:szCs w:val="22"/>
          <w:highlight w:val="lightGray"/>
          <w:lang w:eastAsia="lt-LT"/>
        </w:rPr>
      </w:pPr>
      <w:r w:rsidRPr="00090D06">
        <w:rPr>
          <w:i/>
          <w:sz w:val="22"/>
          <w:szCs w:val="22"/>
          <w:highlight w:val="lightGray"/>
          <w:lang w:eastAsia="lt-LT"/>
        </w:rPr>
        <w:t>Prylar 10 mg/5 mg/25 mg kietosios kapsulės</w:t>
      </w:r>
    </w:p>
    <w:p w14:paraId="21E5BB35" w14:textId="74634B62" w:rsidR="00985CC0" w:rsidRPr="00090D06" w:rsidRDefault="00985CC0" w:rsidP="00985CC0">
      <w:pPr>
        <w:rPr>
          <w:rFonts w:eastAsia="Calibri"/>
          <w:sz w:val="22"/>
          <w:szCs w:val="22"/>
          <w:highlight w:val="lightGray"/>
        </w:rPr>
      </w:pPr>
      <w:r w:rsidRPr="00090D06">
        <w:rPr>
          <w:rFonts w:eastAsia="Calibri"/>
          <w:sz w:val="22"/>
          <w:szCs w:val="22"/>
          <w:highlight w:val="lightGray"/>
        </w:rPr>
        <w:t xml:space="preserve">Kapsulė su tamsiai </w:t>
      </w:r>
      <w:r w:rsidR="0019791B" w:rsidRPr="00090D06">
        <w:rPr>
          <w:rFonts w:eastAsia="Calibri"/>
          <w:sz w:val="22"/>
          <w:szCs w:val="22"/>
          <w:highlight w:val="lightGray"/>
        </w:rPr>
        <w:t xml:space="preserve">rožiniu </w:t>
      </w:r>
      <w:r w:rsidRPr="00090D06">
        <w:rPr>
          <w:rFonts w:eastAsia="Calibri"/>
          <w:sz w:val="22"/>
          <w:szCs w:val="22"/>
          <w:highlight w:val="lightGray"/>
        </w:rPr>
        <w:t>nepermatomu dangteliu ir geltonu nepermatomu korpusu.</w:t>
      </w:r>
    </w:p>
    <w:p w14:paraId="054BB2E7" w14:textId="77777777" w:rsidR="00114353" w:rsidRPr="00090D06" w:rsidRDefault="00114353" w:rsidP="005150F3">
      <w:pPr>
        <w:rPr>
          <w:rFonts w:eastAsia="Calibri"/>
          <w:sz w:val="22"/>
          <w:szCs w:val="22"/>
          <w:highlight w:val="lightGray"/>
        </w:rPr>
      </w:pPr>
    </w:p>
    <w:p w14:paraId="441B08CE" w14:textId="77777777" w:rsidR="00985CC0" w:rsidRPr="00090D06" w:rsidRDefault="00985CC0" w:rsidP="00985CC0">
      <w:pPr>
        <w:rPr>
          <w:i/>
          <w:sz w:val="22"/>
          <w:szCs w:val="22"/>
          <w:highlight w:val="lightGray"/>
          <w:lang w:eastAsia="lt-LT"/>
        </w:rPr>
      </w:pPr>
      <w:r w:rsidRPr="00090D06">
        <w:rPr>
          <w:i/>
          <w:sz w:val="22"/>
          <w:szCs w:val="22"/>
          <w:highlight w:val="lightGray"/>
          <w:lang w:eastAsia="lt-LT"/>
        </w:rPr>
        <w:t>Prylar 10 mg/10 mg/25 mg kietosios kapsulės</w:t>
      </w:r>
    </w:p>
    <w:p w14:paraId="5C2DAC36" w14:textId="77777777" w:rsidR="00985CC0" w:rsidRPr="000B642B" w:rsidRDefault="00985CC0" w:rsidP="005150F3">
      <w:pPr>
        <w:rPr>
          <w:rFonts w:eastAsia="Calibri"/>
          <w:sz w:val="22"/>
          <w:szCs w:val="22"/>
        </w:rPr>
      </w:pPr>
      <w:r w:rsidRPr="00090D06">
        <w:rPr>
          <w:rFonts w:eastAsia="Calibri"/>
          <w:sz w:val="22"/>
          <w:szCs w:val="22"/>
          <w:highlight w:val="lightGray"/>
        </w:rPr>
        <w:t>Kapsulė su rudu nepermatomu dangteliu ir karamelės spalvos nepermatomu korpusu</w:t>
      </w:r>
      <w:r w:rsidR="00051051" w:rsidRPr="00090D06">
        <w:rPr>
          <w:rFonts w:eastAsia="Calibri"/>
          <w:sz w:val="22"/>
          <w:szCs w:val="22"/>
          <w:highlight w:val="lightGray"/>
        </w:rPr>
        <w:t>.</w:t>
      </w:r>
    </w:p>
    <w:p w14:paraId="5F348A9A" w14:textId="77777777" w:rsidR="00985CC0" w:rsidRPr="000B642B" w:rsidRDefault="00985CC0" w:rsidP="005150F3">
      <w:pPr>
        <w:rPr>
          <w:rFonts w:eastAsia="Calibri"/>
          <w:sz w:val="22"/>
          <w:szCs w:val="22"/>
        </w:rPr>
      </w:pPr>
    </w:p>
    <w:p w14:paraId="7DB620DD" w14:textId="77777777" w:rsidR="005150F3" w:rsidRPr="000B642B" w:rsidRDefault="005150F3" w:rsidP="005150F3">
      <w:pPr>
        <w:rPr>
          <w:sz w:val="22"/>
          <w:szCs w:val="22"/>
          <w:lang w:eastAsia="lt-LT"/>
        </w:rPr>
      </w:pPr>
    </w:p>
    <w:p w14:paraId="4F17C634" w14:textId="77777777" w:rsidR="005150F3" w:rsidRPr="000B642B" w:rsidRDefault="005150F3" w:rsidP="005150F3">
      <w:pPr>
        <w:rPr>
          <w:b/>
          <w:bCs/>
          <w:sz w:val="22"/>
          <w:szCs w:val="22"/>
          <w:lang w:eastAsia="lt-LT"/>
        </w:rPr>
      </w:pPr>
      <w:r w:rsidRPr="000B642B">
        <w:rPr>
          <w:b/>
          <w:bCs/>
          <w:caps/>
          <w:sz w:val="22"/>
          <w:szCs w:val="22"/>
          <w:lang w:eastAsia="lt-LT"/>
        </w:rPr>
        <w:t>4.</w:t>
      </w:r>
      <w:r w:rsidRPr="000B642B">
        <w:rPr>
          <w:b/>
          <w:bCs/>
          <w:caps/>
          <w:sz w:val="22"/>
          <w:szCs w:val="22"/>
          <w:lang w:eastAsia="lt-LT"/>
        </w:rPr>
        <w:tab/>
      </w:r>
      <w:r w:rsidRPr="000B642B">
        <w:rPr>
          <w:b/>
          <w:bCs/>
          <w:sz w:val="22"/>
          <w:szCs w:val="22"/>
          <w:lang w:eastAsia="lt-LT"/>
        </w:rPr>
        <w:t>KLINIKINĖ INFORMACIJA</w:t>
      </w:r>
    </w:p>
    <w:p w14:paraId="5E1BA5E9" w14:textId="77777777" w:rsidR="005150F3" w:rsidRPr="000B642B" w:rsidRDefault="005150F3" w:rsidP="005150F3">
      <w:pPr>
        <w:rPr>
          <w:sz w:val="22"/>
          <w:szCs w:val="22"/>
          <w:lang w:eastAsia="lt-LT"/>
        </w:rPr>
      </w:pPr>
    </w:p>
    <w:p w14:paraId="65B8C07F" w14:textId="77777777" w:rsidR="005150F3" w:rsidRPr="000B642B" w:rsidRDefault="005150F3" w:rsidP="005150F3">
      <w:pPr>
        <w:rPr>
          <w:b/>
          <w:bCs/>
          <w:sz w:val="22"/>
          <w:szCs w:val="22"/>
          <w:lang w:eastAsia="lt-LT"/>
        </w:rPr>
      </w:pPr>
      <w:r w:rsidRPr="000B642B">
        <w:rPr>
          <w:b/>
          <w:bCs/>
          <w:sz w:val="22"/>
          <w:szCs w:val="22"/>
          <w:lang w:eastAsia="lt-LT"/>
        </w:rPr>
        <w:t>4.1</w:t>
      </w:r>
      <w:r w:rsidRPr="000B642B">
        <w:rPr>
          <w:b/>
          <w:bCs/>
          <w:sz w:val="22"/>
          <w:szCs w:val="22"/>
          <w:lang w:eastAsia="lt-LT"/>
        </w:rPr>
        <w:tab/>
        <w:t>Terapinės indikacijos</w:t>
      </w:r>
    </w:p>
    <w:p w14:paraId="7BBDB4B4" w14:textId="77777777" w:rsidR="005150F3" w:rsidRPr="000B642B" w:rsidRDefault="005150F3" w:rsidP="005150F3">
      <w:pPr>
        <w:rPr>
          <w:sz w:val="22"/>
          <w:szCs w:val="22"/>
          <w:lang w:eastAsia="lt-LT"/>
        </w:rPr>
      </w:pPr>
    </w:p>
    <w:p w14:paraId="37CA6529" w14:textId="3B272870" w:rsidR="005150F3" w:rsidRPr="000B642B" w:rsidRDefault="00DB19D5" w:rsidP="005150F3">
      <w:pPr>
        <w:tabs>
          <w:tab w:val="decimal" w:pos="426"/>
          <w:tab w:val="decimal" w:pos="709"/>
        </w:tabs>
        <w:rPr>
          <w:sz w:val="22"/>
          <w:szCs w:val="22"/>
          <w:lang w:eastAsia="lt-LT"/>
        </w:rPr>
      </w:pPr>
      <w:r w:rsidRPr="000B642B">
        <w:rPr>
          <w:sz w:val="22"/>
          <w:szCs w:val="22"/>
          <w:lang w:eastAsia="lt-LT"/>
        </w:rPr>
        <w:t>Prylar</w:t>
      </w:r>
      <w:r w:rsidR="005150F3" w:rsidRPr="000B642B">
        <w:rPr>
          <w:sz w:val="22"/>
          <w:szCs w:val="22"/>
          <w:lang w:eastAsia="lt-LT"/>
        </w:rPr>
        <w:t xml:space="preserve"> skirtas arterinės hipertenzijos pakeičiamajam gydymui </w:t>
      </w:r>
      <w:r w:rsidR="00985CC0" w:rsidRPr="000B642B">
        <w:rPr>
          <w:sz w:val="22"/>
          <w:szCs w:val="22"/>
          <w:lang w:eastAsia="lt-LT"/>
        </w:rPr>
        <w:t>suaugusiems</w:t>
      </w:r>
      <w:r w:rsidR="005150F3" w:rsidRPr="000B642B">
        <w:rPr>
          <w:sz w:val="22"/>
          <w:szCs w:val="22"/>
          <w:lang w:eastAsia="lt-LT"/>
        </w:rPr>
        <w:t xml:space="preserve"> pacientams, kurių kraujo</w:t>
      </w:r>
      <w:r w:rsidR="00985CC0" w:rsidRPr="000B642B">
        <w:rPr>
          <w:sz w:val="22"/>
          <w:szCs w:val="22"/>
          <w:lang w:eastAsia="lt-LT"/>
        </w:rPr>
        <w:t>sp</w:t>
      </w:r>
      <w:r w:rsidR="006419D2" w:rsidRPr="000B642B">
        <w:rPr>
          <w:sz w:val="22"/>
          <w:szCs w:val="22"/>
          <w:lang w:eastAsia="lt-LT"/>
        </w:rPr>
        <w:t>ū</w:t>
      </w:r>
      <w:r w:rsidR="00985CC0" w:rsidRPr="000B642B">
        <w:rPr>
          <w:sz w:val="22"/>
          <w:szCs w:val="22"/>
          <w:lang w:eastAsia="lt-LT"/>
        </w:rPr>
        <w:t>dis</w:t>
      </w:r>
      <w:r w:rsidR="005150F3" w:rsidRPr="000B642B">
        <w:rPr>
          <w:sz w:val="22"/>
          <w:szCs w:val="22"/>
          <w:lang w:eastAsia="lt-LT"/>
        </w:rPr>
        <w:t xml:space="preserve"> tinkamai </w:t>
      </w:r>
      <w:r w:rsidR="006419D2" w:rsidRPr="000B642B">
        <w:rPr>
          <w:sz w:val="22"/>
          <w:szCs w:val="22"/>
          <w:lang w:eastAsia="lt-LT"/>
        </w:rPr>
        <w:t>regu</w:t>
      </w:r>
      <w:r w:rsidR="005150F3" w:rsidRPr="000B642B">
        <w:rPr>
          <w:sz w:val="22"/>
          <w:szCs w:val="22"/>
          <w:lang w:eastAsia="lt-LT"/>
        </w:rPr>
        <w:t>liuojamas kartu vartojant</w:t>
      </w:r>
      <w:r w:rsidR="006419D2" w:rsidRPr="000B642B">
        <w:rPr>
          <w:sz w:val="22"/>
          <w:szCs w:val="22"/>
          <w:lang w:eastAsia="lt-LT"/>
        </w:rPr>
        <w:t xml:space="preserve"> atskir</w:t>
      </w:r>
      <w:r w:rsidR="008E57EE" w:rsidRPr="000B642B">
        <w:rPr>
          <w:sz w:val="22"/>
          <w:szCs w:val="22"/>
          <w:lang w:eastAsia="lt-LT"/>
        </w:rPr>
        <w:t>ų</w:t>
      </w:r>
      <w:r w:rsidR="006419D2" w:rsidRPr="000B642B">
        <w:rPr>
          <w:sz w:val="22"/>
          <w:szCs w:val="22"/>
          <w:lang w:eastAsia="lt-LT"/>
        </w:rPr>
        <w:t xml:space="preserve"> table</w:t>
      </w:r>
      <w:r w:rsidR="008E57EE" w:rsidRPr="000B642B">
        <w:rPr>
          <w:sz w:val="22"/>
          <w:szCs w:val="22"/>
          <w:lang w:eastAsia="lt-LT"/>
        </w:rPr>
        <w:t>čių</w:t>
      </w:r>
      <w:r w:rsidR="005150F3" w:rsidRPr="000B642B">
        <w:rPr>
          <w:sz w:val="22"/>
          <w:szCs w:val="22"/>
          <w:lang w:eastAsia="lt-LT"/>
        </w:rPr>
        <w:t xml:space="preserve"> tokiomis pa</w:t>
      </w:r>
      <w:r w:rsidR="006419D2" w:rsidRPr="000B642B">
        <w:rPr>
          <w:sz w:val="22"/>
          <w:szCs w:val="22"/>
          <w:lang w:eastAsia="lt-LT"/>
        </w:rPr>
        <w:t>čiomis</w:t>
      </w:r>
      <w:r w:rsidR="005150F3" w:rsidRPr="000B642B">
        <w:rPr>
          <w:sz w:val="22"/>
          <w:szCs w:val="22"/>
          <w:lang w:eastAsia="lt-LT"/>
        </w:rPr>
        <w:t xml:space="preserve"> veikliųjų medžiagų dozėmis, kaip esančios derinyje</w:t>
      </w:r>
      <w:r w:rsidR="0092362A" w:rsidRPr="000B642B">
        <w:rPr>
          <w:sz w:val="22"/>
          <w:szCs w:val="22"/>
          <w:lang w:eastAsia="lt-LT"/>
        </w:rPr>
        <w:t xml:space="preserve"> (žr</w:t>
      </w:r>
      <w:r w:rsidR="005150F3" w:rsidRPr="000B642B">
        <w:rPr>
          <w:sz w:val="22"/>
          <w:szCs w:val="22"/>
          <w:lang w:eastAsia="lt-LT"/>
        </w:rPr>
        <w:t>.</w:t>
      </w:r>
      <w:r w:rsidR="004B7E33" w:rsidRPr="000B642B">
        <w:rPr>
          <w:sz w:val="22"/>
          <w:szCs w:val="22"/>
          <w:lang w:eastAsia="lt-LT"/>
        </w:rPr>
        <w:t> </w:t>
      </w:r>
      <w:r w:rsidR="0092362A" w:rsidRPr="000B642B">
        <w:rPr>
          <w:sz w:val="22"/>
          <w:szCs w:val="22"/>
          <w:lang w:eastAsia="lt-LT"/>
        </w:rPr>
        <w:t>4.3, 4.4, 4.5, ir 5.1</w:t>
      </w:r>
      <w:r w:rsidR="004B7E33" w:rsidRPr="000B642B">
        <w:rPr>
          <w:sz w:val="22"/>
          <w:szCs w:val="22"/>
          <w:lang w:eastAsia="lt-LT"/>
        </w:rPr>
        <w:t> </w:t>
      </w:r>
      <w:r w:rsidR="0092362A" w:rsidRPr="000B642B">
        <w:rPr>
          <w:sz w:val="22"/>
          <w:szCs w:val="22"/>
          <w:lang w:eastAsia="lt-LT"/>
        </w:rPr>
        <w:t>skyrius).</w:t>
      </w:r>
    </w:p>
    <w:p w14:paraId="6A97B4D4" w14:textId="77777777" w:rsidR="005150F3" w:rsidRPr="000B642B" w:rsidRDefault="005150F3" w:rsidP="005150F3">
      <w:pPr>
        <w:tabs>
          <w:tab w:val="decimal" w:pos="426"/>
          <w:tab w:val="decimal" w:pos="709"/>
        </w:tabs>
        <w:rPr>
          <w:bCs/>
          <w:iCs/>
          <w:sz w:val="22"/>
          <w:szCs w:val="22"/>
          <w:u w:val="single"/>
          <w:lang w:eastAsia="lt-LT"/>
        </w:rPr>
      </w:pPr>
    </w:p>
    <w:p w14:paraId="5901082C" w14:textId="77777777" w:rsidR="005150F3" w:rsidRPr="000B642B" w:rsidRDefault="005150F3" w:rsidP="005150F3">
      <w:pPr>
        <w:rPr>
          <w:b/>
          <w:bCs/>
          <w:sz w:val="22"/>
          <w:szCs w:val="22"/>
          <w:lang w:eastAsia="lt-LT"/>
        </w:rPr>
      </w:pPr>
      <w:r w:rsidRPr="000B642B">
        <w:rPr>
          <w:b/>
          <w:bCs/>
          <w:sz w:val="22"/>
          <w:szCs w:val="22"/>
          <w:lang w:eastAsia="lt-LT"/>
        </w:rPr>
        <w:t>4.2</w:t>
      </w:r>
      <w:r w:rsidRPr="000B642B">
        <w:rPr>
          <w:b/>
          <w:bCs/>
          <w:sz w:val="22"/>
          <w:szCs w:val="22"/>
          <w:lang w:eastAsia="lt-LT"/>
        </w:rPr>
        <w:tab/>
        <w:t>Dozavimas ir vartojimo metodas</w:t>
      </w:r>
    </w:p>
    <w:p w14:paraId="17A3740D" w14:textId="77777777" w:rsidR="005150F3" w:rsidRPr="000B642B" w:rsidRDefault="005150F3" w:rsidP="005150F3">
      <w:pPr>
        <w:rPr>
          <w:sz w:val="22"/>
          <w:szCs w:val="22"/>
          <w:lang w:eastAsia="lt-LT"/>
        </w:rPr>
      </w:pPr>
    </w:p>
    <w:p w14:paraId="74A7D80F" w14:textId="77777777" w:rsidR="005150F3" w:rsidRPr="000B642B" w:rsidRDefault="005150F3" w:rsidP="005150F3">
      <w:pPr>
        <w:rPr>
          <w:sz w:val="22"/>
          <w:szCs w:val="22"/>
          <w:u w:val="single"/>
          <w:lang w:eastAsia="lt-LT"/>
        </w:rPr>
      </w:pPr>
      <w:r w:rsidRPr="000B642B">
        <w:rPr>
          <w:sz w:val="22"/>
          <w:szCs w:val="22"/>
          <w:u w:val="single"/>
          <w:lang w:eastAsia="lt-LT"/>
        </w:rPr>
        <w:t>Dozavimas</w:t>
      </w:r>
    </w:p>
    <w:p w14:paraId="6618A046" w14:textId="77777777" w:rsidR="005150F3" w:rsidRPr="000B642B" w:rsidRDefault="005150F3" w:rsidP="005150F3">
      <w:pPr>
        <w:rPr>
          <w:bCs/>
          <w:sz w:val="22"/>
          <w:szCs w:val="22"/>
          <w:lang w:eastAsia="lt-LT"/>
        </w:rPr>
      </w:pPr>
      <w:r w:rsidRPr="000B642B">
        <w:rPr>
          <w:sz w:val="22"/>
          <w:szCs w:val="22"/>
          <w:lang w:eastAsia="lt-LT"/>
        </w:rPr>
        <w:lastRenderedPageBreak/>
        <w:t>Rekomenduojama paros dozė yra viena paskirto stiprumo kapsulė.</w:t>
      </w:r>
    </w:p>
    <w:p w14:paraId="59C97BC3" w14:textId="60D3614E" w:rsidR="0092362A" w:rsidRPr="000B642B" w:rsidRDefault="0092362A" w:rsidP="005150F3">
      <w:pPr>
        <w:rPr>
          <w:sz w:val="22"/>
          <w:szCs w:val="22"/>
          <w:lang w:eastAsia="lt-LT"/>
        </w:rPr>
      </w:pPr>
      <w:r w:rsidRPr="000B642B">
        <w:rPr>
          <w:sz w:val="22"/>
          <w:szCs w:val="22"/>
          <w:lang w:eastAsia="lt-LT"/>
        </w:rPr>
        <w:t>Prylar galima gerti prieš valgį, jo metu arba po valgio, kadangi maisto suvartojimas ne</w:t>
      </w:r>
      <w:r w:rsidR="00E47821" w:rsidRPr="000B642B">
        <w:rPr>
          <w:sz w:val="22"/>
          <w:szCs w:val="22"/>
          <w:lang w:eastAsia="lt-LT"/>
        </w:rPr>
        <w:t>keiči</w:t>
      </w:r>
      <w:r w:rsidRPr="000B642B">
        <w:rPr>
          <w:sz w:val="22"/>
          <w:szCs w:val="22"/>
          <w:lang w:eastAsia="lt-LT"/>
        </w:rPr>
        <w:t>a jo biologinio įsisavin</w:t>
      </w:r>
      <w:r w:rsidR="00E47821" w:rsidRPr="000B642B">
        <w:rPr>
          <w:sz w:val="22"/>
          <w:szCs w:val="22"/>
          <w:lang w:eastAsia="lt-LT"/>
        </w:rPr>
        <w:t>i</w:t>
      </w:r>
      <w:r w:rsidRPr="000B642B">
        <w:rPr>
          <w:sz w:val="22"/>
          <w:szCs w:val="22"/>
          <w:lang w:eastAsia="lt-LT"/>
        </w:rPr>
        <w:t>mo (žr.</w:t>
      </w:r>
      <w:r w:rsidR="004B7E33" w:rsidRPr="000B642B">
        <w:rPr>
          <w:sz w:val="22"/>
          <w:szCs w:val="22"/>
          <w:lang w:eastAsia="lt-LT"/>
        </w:rPr>
        <w:t> </w:t>
      </w:r>
      <w:r w:rsidRPr="000B642B">
        <w:rPr>
          <w:sz w:val="22"/>
          <w:szCs w:val="22"/>
          <w:lang w:eastAsia="lt-LT"/>
        </w:rPr>
        <w:t>5.2</w:t>
      </w:r>
      <w:r w:rsidR="004B7E33" w:rsidRPr="000B642B">
        <w:rPr>
          <w:sz w:val="22"/>
          <w:szCs w:val="22"/>
          <w:lang w:eastAsia="lt-LT"/>
        </w:rPr>
        <w:t> </w:t>
      </w:r>
      <w:r w:rsidRPr="000B642B">
        <w:rPr>
          <w:sz w:val="22"/>
          <w:szCs w:val="22"/>
          <w:lang w:eastAsia="lt-LT"/>
        </w:rPr>
        <w:t>skyrių).</w:t>
      </w:r>
    </w:p>
    <w:p w14:paraId="219DDBFB" w14:textId="77777777" w:rsidR="005150F3" w:rsidRPr="000B642B" w:rsidRDefault="005150F3" w:rsidP="005150F3">
      <w:pPr>
        <w:rPr>
          <w:sz w:val="22"/>
          <w:szCs w:val="22"/>
          <w:lang w:eastAsia="lt-LT"/>
        </w:rPr>
      </w:pPr>
      <w:r w:rsidRPr="000B642B">
        <w:rPr>
          <w:sz w:val="22"/>
          <w:szCs w:val="22"/>
          <w:lang w:eastAsia="lt-LT"/>
        </w:rPr>
        <w:t xml:space="preserve">Fiksuotų dozių derinys </w:t>
      </w:r>
      <w:r w:rsidR="0092362A" w:rsidRPr="000B642B">
        <w:rPr>
          <w:sz w:val="22"/>
          <w:szCs w:val="22"/>
          <w:lang w:eastAsia="lt-LT"/>
        </w:rPr>
        <w:t>nėra tinkamas</w:t>
      </w:r>
      <w:r w:rsidRPr="000B642B">
        <w:rPr>
          <w:sz w:val="22"/>
          <w:szCs w:val="22"/>
          <w:lang w:eastAsia="lt-LT"/>
        </w:rPr>
        <w:t xml:space="preserve"> pradiniam gydymui.</w:t>
      </w:r>
    </w:p>
    <w:p w14:paraId="400CF47D" w14:textId="77777777" w:rsidR="0092362A" w:rsidRPr="000B642B" w:rsidRDefault="0092362A" w:rsidP="005150F3">
      <w:pPr>
        <w:rPr>
          <w:sz w:val="22"/>
          <w:szCs w:val="22"/>
          <w:lang w:eastAsia="lt-LT"/>
        </w:rPr>
      </w:pPr>
      <w:r w:rsidRPr="000B642B">
        <w:rPr>
          <w:sz w:val="22"/>
          <w:szCs w:val="22"/>
          <w:lang w:eastAsia="lt-LT"/>
        </w:rPr>
        <w:t>Pacientams, kuri</w:t>
      </w:r>
      <w:r w:rsidR="00A133E8" w:rsidRPr="000B642B">
        <w:rPr>
          <w:sz w:val="22"/>
          <w:szCs w:val="22"/>
          <w:lang w:eastAsia="lt-LT"/>
        </w:rPr>
        <w:t>e ramiprilio, amlodipino ir diuretiko pradeda vartoti tuo pačiu laiku, gali išsivystyti simptominė hipotenzija.</w:t>
      </w:r>
    </w:p>
    <w:p w14:paraId="4C0C441D" w14:textId="0C8949F4" w:rsidR="005150F3" w:rsidRPr="000B642B" w:rsidRDefault="005150F3" w:rsidP="005150F3">
      <w:pPr>
        <w:rPr>
          <w:sz w:val="22"/>
          <w:szCs w:val="22"/>
          <w:lang w:eastAsia="lt-LT"/>
        </w:rPr>
      </w:pPr>
      <w:r w:rsidRPr="000B642B">
        <w:rPr>
          <w:sz w:val="22"/>
          <w:szCs w:val="22"/>
          <w:lang w:eastAsia="lt-LT"/>
        </w:rPr>
        <w:t>Jeigu reikia pakoreguoti doz</w:t>
      </w:r>
      <w:r w:rsidR="00A133E8" w:rsidRPr="000B642B">
        <w:rPr>
          <w:sz w:val="22"/>
          <w:szCs w:val="22"/>
          <w:lang w:eastAsia="lt-LT"/>
        </w:rPr>
        <w:t>ę</w:t>
      </w:r>
      <w:r w:rsidRPr="000B642B">
        <w:rPr>
          <w:sz w:val="22"/>
          <w:szCs w:val="22"/>
          <w:lang w:eastAsia="lt-LT"/>
        </w:rPr>
        <w:t xml:space="preserve">, </w:t>
      </w:r>
      <w:r w:rsidRPr="000B642B">
        <w:rPr>
          <w:rFonts w:eastAsia="Calibri"/>
          <w:sz w:val="22"/>
          <w:szCs w:val="22"/>
        </w:rPr>
        <w:t>tai galima atlikti tik su atskirais vienos veikliosios medžiagos vaistiniais preparatais ir, po tinkamų dozių nustatymo, galima pereiti prie gydymo nauju fiksuotų dozių deriniu.</w:t>
      </w:r>
    </w:p>
    <w:p w14:paraId="0D9DEB2C" w14:textId="77777777" w:rsidR="00061BC9" w:rsidRPr="000B642B" w:rsidRDefault="00061BC9" w:rsidP="005150F3">
      <w:pPr>
        <w:rPr>
          <w:i/>
          <w:sz w:val="22"/>
          <w:szCs w:val="22"/>
          <w:u w:val="single"/>
          <w:lang w:eastAsia="lt-LT"/>
        </w:rPr>
      </w:pPr>
    </w:p>
    <w:p w14:paraId="7E53BA44" w14:textId="77777777" w:rsidR="00E47821" w:rsidRPr="000B642B" w:rsidRDefault="005150F3" w:rsidP="005150F3">
      <w:pPr>
        <w:rPr>
          <w:i/>
          <w:sz w:val="22"/>
          <w:szCs w:val="22"/>
        </w:rPr>
      </w:pPr>
      <w:r w:rsidRPr="000B642B">
        <w:rPr>
          <w:i/>
          <w:sz w:val="22"/>
          <w:szCs w:val="22"/>
          <w:lang w:eastAsia="lt-LT"/>
        </w:rPr>
        <w:t>Ypatingos populiacijos</w:t>
      </w:r>
    </w:p>
    <w:p w14:paraId="6D1DC740" w14:textId="09E6C1C7" w:rsidR="005150F3" w:rsidRPr="000B642B" w:rsidRDefault="005150F3" w:rsidP="005150F3">
      <w:pPr>
        <w:rPr>
          <w:i/>
          <w:sz w:val="22"/>
          <w:szCs w:val="22"/>
        </w:rPr>
      </w:pPr>
    </w:p>
    <w:p w14:paraId="2A71C887" w14:textId="77777777" w:rsidR="005150F3" w:rsidRPr="000B642B" w:rsidRDefault="005150F3" w:rsidP="005150F3">
      <w:pPr>
        <w:rPr>
          <w:i/>
          <w:sz w:val="22"/>
          <w:szCs w:val="22"/>
        </w:rPr>
      </w:pPr>
      <w:r w:rsidRPr="000B642B">
        <w:rPr>
          <w:i/>
          <w:sz w:val="22"/>
          <w:szCs w:val="22"/>
        </w:rPr>
        <w:t>Diuretikais gydomiems pacientams</w:t>
      </w:r>
    </w:p>
    <w:p w14:paraId="6A26BAA2" w14:textId="3D51E564" w:rsidR="005150F3" w:rsidRPr="000B642B" w:rsidRDefault="005150F3" w:rsidP="005150F3">
      <w:pPr>
        <w:autoSpaceDE w:val="0"/>
        <w:autoSpaceDN w:val="0"/>
        <w:adjustRightInd w:val="0"/>
        <w:rPr>
          <w:sz w:val="22"/>
          <w:szCs w:val="22"/>
          <w:lang w:eastAsia="lt-LT"/>
        </w:rPr>
      </w:pPr>
      <w:r w:rsidRPr="000B642B">
        <w:rPr>
          <w:sz w:val="22"/>
          <w:szCs w:val="22"/>
          <w:lang w:eastAsia="lt-LT"/>
        </w:rPr>
        <w:t xml:space="preserve">Diuretikais gydomiems </w:t>
      </w:r>
      <w:r w:rsidR="00061BC9" w:rsidRPr="000B642B">
        <w:rPr>
          <w:sz w:val="22"/>
          <w:szCs w:val="22"/>
          <w:lang w:eastAsia="lt-LT"/>
        </w:rPr>
        <w:t xml:space="preserve">pacientams </w:t>
      </w:r>
      <w:r w:rsidRPr="000B642B">
        <w:rPr>
          <w:sz w:val="22"/>
          <w:szCs w:val="22"/>
          <w:lang w:eastAsia="lt-LT"/>
        </w:rPr>
        <w:t>rekomenduojama laikytis atsargumo, kadangi šiems pacientams gali būti skysčio ir</w:t>
      </w:r>
      <w:r w:rsidR="004B7E33" w:rsidRPr="000B642B">
        <w:rPr>
          <w:sz w:val="22"/>
          <w:szCs w:val="22"/>
          <w:lang w:eastAsia="lt-LT"/>
        </w:rPr>
        <w:t> </w:t>
      </w:r>
      <w:r w:rsidRPr="000B642B">
        <w:rPr>
          <w:sz w:val="22"/>
          <w:szCs w:val="22"/>
          <w:lang w:eastAsia="lt-LT"/>
        </w:rPr>
        <w:t xml:space="preserve">(arba) druskos </w:t>
      </w:r>
      <w:r w:rsidR="00E47821" w:rsidRPr="000B642B">
        <w:rPr>
          <w:sz w:val="22"/>
          <w:szCs w:val="22"/>
          <w:lang w:eastAsia="lt-LT"/>
        </w:rPr>
        <w:t>trūku</w:t>
      </w:r>
      <w:r w:rsidRPr="000B642B">
        <w:rPr>
          <w:sz w:val="22"/>
          <w:szCs w:val="22"/>
          <w:lang w:eastAsia="lt-LT"/>
        </w:rPr>
        <w:t>mas. Turi būti sekama inkstų funkcija ir kalio k</w:t>
      </w:r>
      <w:r w:rsidR="00E47821" w:rsidRPr="000B642B">
        <w:rPr>
          <w:sz w:val="22"/>
          <w:szCs w:val="22"/>
          <w:lang w:eastAsia="lt-LT"/>
        </w:rPr>
        <w:t>oncentracija</w:t>
      </w:r>
      <w:r w:rsidRPr="000B642B">
        <w:rPr>
          <w:sz w:val="22"/>
          <w:szCs w:val="22"/>
          <w:lang w:eastAsia="lt-LT"/>
        </w:rPr>
        <w:t xml:space="preserve"> kraujo serume.</w:t>
      </w:r>
    </w:p>
    <w:p w14:paraId="6AD2BFA7" w14:textId="77777777" w:rsidR="005150F3" w:rsidRPr="000B642B" w:rsidRDefault="005150F3" w:rsidP="005150F3">
      <w:pPr>
        <w:autoSpaceDE w:val="0"/>
        <w:autoSpaceDN w:val="0"/>
        <w:adjustRightInd w:val="0"/>
        <w:rPr>
          <w:i/>
          <w:sz w:val="22"/>
          <w:szCs w:val="22"/>
          <w:u w:val="single"/>
        </w:rPr>
      </w:pPr>
    </w:p>
    <w:p w14:paraId="320F4B9A" w14:textId="77777777" w:rsidR="005150F3" w:rsidRPr="000B642B" w:rsidRDefault="005150F3" w:rsidP="005150F3">
      <w:pPr>
        <w:autoSpaceDE w:val="0"/>
        <w:autoSpaceDN w:val="0"/>
        <w:adjustRightInd w:val="0"/>
        <w:rPr>
          <w:i/>
          <w:sz w:val="22"/>
          <w:szCs w:val="22"/>
          <w:lang w:eastAsia="lt-LT"/>
        </w:rPr>
      </w:pPr>
      <w:r w:rsidRPr="000B642B">
        <w:rPr>
          <w:i/>
          <w:sz w:val="22"/>
          <w:szCs w:val="22"/>
          <w:lang w:eastAsia="lt-LT"/>
        </w:rPr>
        <w:t>Pacientams, kurių kepenų funkcija sutrikusi</w:t>
      </w:r>
    </w:p>
    <w:p w14:paraId="0FD41602" w14:textId="71C7EF7F" w:rsidR="005400F0" w:rsidRPr="000B642B" w:rsidRDefault="005400F0" w:rsidP="005150F3">
      <w:pPr>
        <w:autoSpaceDE w:val="0"/>
        <w:autoSpaceDN w:val="0"/>
        <w:adjustRightInd w:val="0"/>
        <w:rPr>
          <w:sz w:val="22"/>
          <w:szCs w:val="22"/>
          <w:lang w:eastAsia="lt-LT"/>
        </w:rPr>
      </w:pPr>
      <w:r w:rsidRPr="000B642B">
        <w:rPr>
          <w:sz w:val="22"/>
          <w:szCs w:val="22"/>
          <w:lang w:eastAsia="lt-LT"/>
        </w:rPr>
        <w:t xml:space="preserve">Pacientams, kurių kepenų funkcija sutrikusi, </w:t>
      </w:r>
      <w:r w:rsidR="00DB19D5" w:rsidRPr="000B642B">
        <w:rPr>
          <w:sz w:val="22"/>
          <w:szCs w:val="22"/>
          <w:lang w:eastAsia="lt-LT"/>
        </w:rPr>
        <w:t>Prylar</w:t>
      </w:r>
      <w:r w:rsidR="005150F3" w:rsidRPr="000B642B">
        <w:rPr>
          <w:sz w:val="22"/>
          <w:szCs w:val="22"/>
          <w:lang w:eastAsia="lt-LT"/>
        </w:rPr>
        <w:t xml:space="preserve"> </w:t>
      </w:r>
      <w:r w:rsidR="00E47821" w:rsidRPr="000B642B">
        <w:rPr>
          <w:sz w:val="22"/>
          <w:szCs w:val="22"/>
          <w:lang w:eastAsia="lt-LT"/>
        </w:rPr>
        <w:t>ne</w:t>
      </w:r>
      <w:r w:rsidRPr="000B642B">
        <w:rPr>
          <w:sz w:val="22"/>
          <w:szCs w:val="22"/>
          <w:lang w:eastAsia="lt-LT"/>
        </w:rPr>
        <w:t>turi būti vartojamas</w:t>
      </w:r>
      <w:r w:rsidR="00E47821" w:rsidRPr="000B642B">
        <w:rPr>
          <w:sz w:val="22"/>
          <w:szCs w:val="22"/>
          <w:lang w:eastAsia="lt-LT"/>
        </w:rPr>
        <w:t>,</w:t>
      </w:r>
      <w:r w:rsidR="005150F3" w:rsidRPr="000B642B">
        <w:rPr>
          <w:sz w:val="22"/>
          <w:szCs w:val="22"/>
          <w:lang w:eastAsia="lt-LT"/>
        </w:rPr>
        <w:t xml:space="preserve"> </w:t>
      </w:r>
      <w:r w:rsidRPr="000B642B">
        <w:rPr>
          <w:sz w:val="22"/>
          <w:szCs w:val="22"/>
          <w:lang w:eastAsia="lt-LT"/>
        </w:rPr>
        <w:t>kadangi vienos iš jo veikliųjų medžiagų ramiprilio dozė viršiją didžiausią dozę, leidžiamą esant šiai būklei</w:t>
      </w:r>
      <w:r w:rsidR="00080D3F" w:rsidRPr="000B642B">
        <w:rPr>
          <w:sz w:val="22"/>
          <w:szCs w:val="22"/>
          <w:lang w:eastAsia="lt-LT"/>
        </w:rPr>
        <w:t xml:space="preserve"> ( žr. 4.4 skyrių)</w:t>
      </w:r>
    </w:p>
    <w:p w14:paraId="565D1401" w14:textId="77777777" w:rsidR="005150F3" w:rsidRPr="000B642B" w:rsidRDefault="005150F3" w:rsidP="005150F3">
      <w:pPr>
        <w:autoSpaceDE w:val="0"/>
        <w:autoSpaceDN w:val="0"/>
        <w:adjustRightInd w:val="0"/>
        <w:rPr>
          <w:sz w:val="22"/>
          <w:szCs w:val="22"/>
          <w:lang w:eastAsia="lt-LT"/>
        </w:rPr>
      </w:pPr>
    </w:p>
    <w:p w14:paraId="4BD55CEE" w14:textId="77777777" w:rsidR="005150F3" w:rsidRPr="000B642B" w:rsidRDefault="005150F3" w:rsidP="005150F3">
      <w:pPr>
        <w:autoSpaceDE w:val="0"/>
        <w:autoSpaceDN w:val="0"/>
        <w:adjustRightInd w:val="0"/>
        <w:rPr>
          <w:i/>
          <w:sz w:val="22"/>
          <w:szCs w:val="22"/>
          <w:lang w:eastAsia="lt-LT"/>
        </w:rPr>
      </w:pPr>
      <w:r w:rsidRPr="000B642B">
        <w:rPr>
          <w:i/>
          <w:sz w:val="22"/>
          <w:szCs w:val="22"/>
          <w:lang w:eastAsia="lt-LT"/>
        </w:rPr>
        <w:t>Pacientams, kurių inkstų funkcija sutrikusi</w:t>
      </w:r>
    </w:p>
    <w:p w14:paraId="535AE5E2" w14:textId="481A4F70" w:rsidR="005150F3" w:rsidRPr="000B642B" w:rsidRDefault="005150F3" w:rsidP="005150F3">
      <w:pPr>
        <w:autoSpaceDE w:val="0"/>
        <w:autoSpaceDN w:val="0"/>
        <w:adjustRightInd w:val="0"/>
        <w:rPr>
          <w:sz w:val="22"/>
          <w:szCs w:val="22"/>
          <w:lang w:eastAsia="lt-LT"/>
        </w:rPr>
      </w:pPr>
      <w:r w:rsidRPr="000B642B">
        <w:rPr>
          <w:sz w:val="22"/>
          <w:szCs w:val="22"/>
          <w:lang w:eastAsia="lt-LT"/>
        </w:rPr>
        <w:t xml:space="preserve">Tam, kad </w:t>
      </w:r>
      <w:r w:rsidR="00E47821" w:rsidRPr="000B642B">
        <w:rPr>
          <w:sz w:val="22"/>
          <w:szCs w:val="22"/>
          <w:lang w:eastAsia="lt-LT"/>
        </w:rPr>
        <w:t xml:space="preserve">būtų </w:t>
      </w:r>
      <w:r w:rsidRPr="000B642B">
        <w:rPr>
          <w:sz w:val="22"/>
          <w:szCs w:val="22"/>
          <w:lang w:eastAsia="lt-LT"/>
        </w:rPr>
        <w:t>nustatyt</w:t>
      </w:r>
      <w:r w:rsidR="00E47821" w:rsidRPr="000B642B">
        <w:rPr>
          <w:sz w:val="22"/>
          <w:szCs w:val="22"/>
          <w:lang w:eastAsia="lt-LT"/>
        </w:rPr>
        <w:t>a</w:t>
      </w:r>
      <w:r w:rsidRPr="000B642B">
        <w:rPr>
          <w:sz w:val="22"/>
          <w:szCs w:val="22"/>
          <w:lang w:eastAsia="lt-LT"/>
        </w:rPr>
        <w:t xml:space="preserve"> optimali pradin</w:t>
      </w:r>
      <w:r w:rsidR="00E47821" w:rsidRPr="000B642B">
        <w:rPr>
          <w:sz w:val="22"/>
          <w:szCs w:val="22"/>
          <w:lang w:eastAsia="lt-LT"/>
        </w:rPr>
        <w:t>ė</w:t>
      </w:r>
      <w:r w:rsidRPr="000B642B">
        <w:rPr>
          <w:sz w:val="22"/>
          <w:szCs w:val="22"/>
          <w:lang w:eastAsia="lt-LT"/>
        </w:rPr>
        <w:t xml:space="preserve"> ir palaikom</w:t>
      </w:r>
      <w:r w:rsidR="00E47821" w:rsidRPr="000B642B">
        <w:rPr>
          <w:sz w:val="22"/>
          <w:szCs w:val="22"/>
          <w:lang w:eastAsia="lt-LT"/>
        </w:rPr>
        <w:t>o</w:t>
      </w:r>
      <w:r w:rsidRPr="000B642B">
        <w:rPr>
          <w:sz w:val="22"/>
          <w:szCs w:val="22"/>
          <w:lang w:eastAsia="lt-LT"/>
        </w:rPr>
        <w:t>j</w:t>
      </w:r>
      <w:r w:rsidR="00E47821" w:rsidRPr="000B642B">
        <w:rPr>
          <w:sz w:val="22"/>
          <w:szCs w:val="22"/>
          <w:lang w:eastAsia="lt-LT"/>
        </w:rPr>
        <w:t>i</w:t>
      </w:r>
      <w:r w:rsidRPr="000B642B">
        <w:rPr>
          <w:sz w:val="22"/>
          <w:szCs w:val="22"/>
          <w:lang w:eastAsia="lt-LT"/>
        </w:rPr>
        <w:t xml:space="preserve"> doz</w:t>
      </w:r>
      <w:r w:rsidR="00E47821" w:rsidRPr="000B642B">
        <w:rPr>
          <w:sz w:val="22"/>
          <w:szCs w:val="22"/>
          <w:lang w:eastAsia="lt-LT"/>
        </w:rPr>
        <w:t>ė</w:t>
      </w:r>
      <w:r w:rsidRPr="000B642B">
        <w:rPr>
          <w:sz w:val="22"/>
          <w:szCs w:val="22"/>
          <w:lang w:eastAsia="lt-LT"/>
        </w:rPr>
        <w:t xml:space="preserve"> pacientams, kurių inkstų funkcija sutrikusi, paciento dozė turi būti sureguliuota individualiai atskirai titruojant vaistinio preparato sudedamųjų dalių, t.</w:t>
      </w:r>
      <w:r w:rsidR="004B7E33" w:rsidRPr="000B642B">
        <w:rPr>
          <w:sz w:val="22"/>
          <w:szCs w:val="22"/>
          <w:lang w:eastAsia="lt-LT"/>
        </w:rPr>
        <w:t> </w:t>
      </w:r>
      <w:r w:rsidRPr="000B642B">
        <w:rPr>
          <w:sz w:val="22"/>
          <w:szCs w:val="22"/>
          <w:lang w:eastAsia="lt-LT"/>
        </w:rPr>
        <w:t>y. amlodipino</w:t>
      </w:r>
      <w:r w:rsidR="005400F0" w:rsidRPr="000B642B">
        <w:rPr>
          <w:sz w:val="22"/>
          <w:szCs w:val="22"/>
          <w:lang w:eastAsia="lt-LT"/>
        </w:rPr>
        <w:t>,</w:t>
      </w:r>
      <w:r w:rsidRPr="000B642B">
        <w:rPr>
          <w:sz w:val="22"/>
          <w:szCs w:val="22"/>
          <w:lang w:eastAsia="lt-LT"/>
        </w:rPr>
        <w:t xml:space="preserve"> ramiprilio</w:t>
      </w:r>
      <w:r w:rsidR="005400F0" w:rsidRPr="000B642B">
        <w:rPr>
          <w:sz w:val="22"/>
          <w:szCs w:val="22"/>
          <w:lang w:eastAsia="lt-LT"/>
        </w:rPr>
        <w:t xml:space="preserve"> ir hidrochlorotiazido</w:t>
      </w:r>
      <w:r w:rsidRPr="000B642B">
        <w:rPr>
          <w:sz w:val="22"/>
          <w:szCs w:val="22"/>
          <w:lang w:eastAsia="lt-LT"/>
        </w:rPr>
        <w:t>, dozes (detali</w:t>
      </w:r>
      <w:r w:rsidR="003F6731" w:rsidRPr="000B642B">
        <w:rPr>
          <w:sz w:val="22"/>
          <w:szCs w:val="22"/>
          <w:lang w:eastAsia="lt-LT"/>
        </w:rPr>
        <w:t>au</w:t>
      </w:r>
      <w:r w:rsidRPr="000B642B">
        <w:rPr>
          <w:sz w:val="22"/>
          <w:szCs w:val="22"/>
          <w:lang w:eastAsia="lt-LT"/>
        </w:rPr>
        <w:t xml:space="preserve"> žr. </w:t>
      </w:r>
      <w:r w:rsidR="005400F0" w:rsidRPr="000B642B">
        <w:rPr>
          <w:sz w:val="22"/>
          <w:szCs w:val="22"/>
          <w:lang w:eastAsia="lt-LT"/>
        </w:rPr>
        <w:t xml:space="preserve">minėtų veikliųjų medžiagų </w:t>
      </w:r>
      <w:r w:rsidRPr="000B642B">
        <w:rPr>
          <w:sz w:val="22"/>
          <w:szCs w:val="22"/>
          <w:lang w:eastAsia="lt-LT"/>
        </w:rPr>
        <w:t xml:space="preserve">monokomponentinių </w:t>
      </w:r>
      <w:r w:rsidR="005400F0" w:rsidRPr="000B642B">
        <w:rPr>
          <w:sz w:val="22"/>
          <w:szCs w:val="22"/>
          <w:lang w:eastAsia="lt-LT"/>
        </w:rPr>
        <w:t xml:space="preserve">vaistinių </w:t>
      </w:r>
      <w:r w:rsidRPr="000B642B">
        <w:rPr>
          <w:sz w:val="22"/>
          <w:szCs w:val="22"/>
          <w:lang w:eastAsia="lt-LT"/>
        </w:rPr>
        <w:t>preparatų charakteristikų santraukas).</w:t>
      </w:r>
    </w:p>
    <w:p w14:paraId="6131FD9E" w14:textId="34665AA0" w:rsidR="005150F3" w:rsidRPr="000B642B" w:rsidRDefault="005150F3" w:rsidP="005150F3">
      <w:pPr>
        <w:rPr>
          <w:sz w:val="22"/>
          <w:szCs w:val="22"/>
          <w:lang w:eastAsia="lt-LT"/>
        </w:rPr>
      </w:pPr>
      <w:r w:rsidRPr="000B642B">
        <w:rPr>
          <w:sz w:val="22"/>
          <w:szCs w:val="22"/>
          <w:lang w:eastAsia="lt-LT"/>
        </w:rPr>
        <w:t xml:space="preserve">Pacientams, kurių inkstų funkcija sutrikusi, </w:t>
      </w:r>
      <w:r w:rsidR="005400F0" w:rsidRPr="000B642B">
        <w:rPr>
          <w:sz w:val="22"/>
          <w:szCs w:val="22"/>
          <w:lang w:eastAsia="lt-LT"/>
        </w:rPr>
        <w:t>Prylar</w:t>
      </w:r>
      <w:r w:rsidRPr="000B642B">
        <w:rPr>
          <w:sz w:val="22"/>
          <w:szCs w:val="22"/>
          <w:lang w:eastAsia="lt-LT"/>
        </w:rPr>
        <w:t xml:space="preserve"> paros dozė turi būti nustatoma remiantis kreatinino klirensu:</w:t>
      </w:r>
    </w:p>
    <w:p w14:paraId="55DB9387" w14:textId="77777777" w:rsidR="005150F3" w:rsidRPr="007E0E21" w:rsidRDefault="005150F3" w:rsidP="004B1CEA">
      <w:pPr>
        <w:numPr>
          <w:ilvl w:val="0"/>
          <w:numId w:val="4"/>
        </w:numPr>
        <w:rPr>
          <w:sz w:val="22"/>
          <w:szCs w:val="22"/>
          <w:lang w:eastAsia="lt-LT"/>
        </w:rPr>
      </w:pPr>
      <w:r w:rsidRPr="000B642B">
        <w:rPr>
          <w:sz w:val="22"/>
          <w:szCs w:val="22"/>
          <w:lang w:eastAsia="lt-LT"/>
        </w:rPr>
        <w:t>jei</w:t>
      </w:r>
      <w:r w:rsidR="00061BC9" w:rsidRPr="000B642B">
        <w:rPr>
          <w:sz w:val="22"/>
          <w:szCs w:val="22"/>
          <w:lang w:eastAsia="lt-LT"/>
        </w:rPr>
        <w:t>gu</w:t>
      </w:r>
      <w:r w:rsidRPr="000B642B">
        <w:rPr>
          <w:sz w:val="22"/>
          <w:szCs w:val="22"/>
          <w:lang w:eastAsia="lt-LT"/>
        </w:rPr>
        <w:t xml:space="preserve"> kreatinino klirensas ≥ 60 ml/min, didžiausia</w:t>
      </w:r>
      <w:r w:rsidR="005400F0" w:rsidRPr="00090D06">
        <w:rPr>
          <w:sz w:val="22"/>
          <w:szCs w:val="22"/>
        </w:rPr>
        <w:t xml:space="preserve"> </w:t>
      </w:r>
      <w:r w:rsidR="005400F0" w:rsidRPr="000B642B">
        <w:rPr>
          <w:sz w:val="22"/>
          <w:szCs w:val="22"/>
          <w:lang w:eastAsia="lt-LT"/>
        </w:rPr>
        <w:t>Prylar</w:t>
      </w:r>
      <w:r w:rsidRPr="000B642B">
        <w:rPr>
          <w:sz w:val="22"/>
          <w:szCs w:val="22"/>
          <w:lang w:eastAsia="lt-LT"/>
        </w:rPr>
        <w:t xml:space="preserve"> paros dozė yra 10 mg</w:t>
      </w:r>
      <w:r w:rsidR="005400F0" w:rsidRPr="000B642B">
        <w:rPr>
          <w:sz w:val="22"/>
          <w:szCs w:val="22"/>
          <w:lang w:eastAsia="lt-LT"/>
        </w:rPr>
        <w:t>/10</w:t>
      </w:r>
      <w:r w:rsidR="005400F0" w:rsidRPr="00A544E7">
        <w:rPr>
          <w:sz w:val="22"/>
          <w:szCs w:val="22"/>
          <w:lang w:eastAsia="lt-LT"/>
        </w:rPr>
        <w:t> mg/25 mg</w:t>
      </w:r>
      <w:r w:rsidRPr="007E0E21">
        <w:rPr>
          <w:sz w:val="22"/>
          <w:szCs w:val="22"/>
          <w:lang w:eastAsia="lt-LT"/>
        </w:rPr>
        <w:t>;</w:t>
      </w:r>
    </w:p>
    <w:p w14:paraId="63B788EB" w14:textId="3FF9A975" w:rsidR="00A23635" w:rsidRPr="007E0E21" w:rsidRDefault="00061BC9" w:rsidP="004B1CEA">
      <w:pPr>
        <w:numPr>
          <w:ilvl w:val="0"/>
          <w:numId w:val="22"/>
        </w:numPr>
        <w:suppressAutoHyphens/>
        <w:ind w:left="567" w:hanging="567"/>
        <w:rPr>
          <w:noProof/>
          <w:sz w:val="22"/>
          <w:szCs w:val="22"/>
        </w:rPr>
      </w:pPr>
      <w:r w:rsidRPr="007E0E21">
        <w:rPr>
          <w:noProof/>
          <w:sz w:val="22"/>
          <w:szCs w:val="22"/>
        </w:rPr>
        <w:t xml:space="preserve">jeigu kreatinino klirensas </w:t>
      </w:r>
      <w:r w:rsidR="005400F0" w:rsidRPr="007E0E21">
        <w:rPr>
          <w:noProof/>
          <w:sz w:val="22"/>
          <w:szCs w:val="22"/>
        </w:rPr>
        <w:t>30</w:t>
      </w:r>
      <w:r w:rsidR="004B7E33" w:rsidRPr="007E0E21">
        <w:rPr>
          <w:noProof/>
          <w:sz w:val="22"/>
          <w:szCs w:val="22"/>
        </w:rPr>
        <w:noBreakHyphen/>
      </w:r>
      <w:r w:rsidRPr="007E0E21">
        <w:rPr>
          <w:noProof/>
          <w:sz w:val="22"/>
          <w:szCs w:val="22"/>
        </w:rPr>
        <w:t>60</w:t>
      </w:r>
      <w:r w:rsidR="004B7E33" w:rsidRPr="00090D06">
        <w:rPr>
          <w:sz w:val="22"/>
          <w:szCs w:val="22"/>
        </w:rPr>
        <w:t> </w:t>
      </w:r>
      <w:r w:rsidRPr="000B642B">
        <w:rPr>
          <w:noProof/>
          <w:sz w:val="22"/>
          <w:szCs w:val="22"/>
        </w:rPr>
        <w:t>ml/min</w:t>
      </w:r>
      <w:r w:rsidR="005400F0" w:rsidRPr="000B642B">
        <w:rPr>
          <w:noProof/>
          <w:sz w:val="22"/>
          <w:szCs w:val="22"/>
        </w:rPr>
        <w:t xml:space="preserve">, </w:t>
      </w:r>
      <w:r w:rsidR="005400F0" w:rsidRPr="000B642B">
        <w:rPr>
          <w:sz w:val="22"/>
          <w:szCs w:val="22"/>
          <w:lang w:eastAsia="lt-LT"/>
        </w:rPr>
        <w:t>didžiausia</w:t>
      </w:r>
      <w:r w:rsidR="005400F0" w:rsidRPr="00090D06">
        <w:rPr>
          <w:sz w:val="22"/>
          <w:szCs w:val="22"/>
        </w:rPr>
        <w:t xml:space="preserve"> </w:t>
      </w:r>
      <w:r w:rsidR="005400F0" w:rsidRPr="000B642B">
        <w:rPr>
          <w:sz w:val="22"/>
          <w:szCs w:val="22"/>
          <w:lang w:eastAsia="lt-LT"/>
        </w:rPr>
        <w:t>Prylar paros dozė yra 5 mg</w:t>
      </w:r>
      <w:r w:rsidR="005400F0" w:rsidRPr="00A544E7">
        <w:rPr>
          <w:sz w:val="22"/>
          <w:szCs w:val="22"/>
          <w:lang w:eastAsia="lt-LT"/>
        </w:rPr>
        <w:t>/</w:t>
      </w:r>
      <w:r w:rsidR="005400F0" w:rsidRPr="007E0E21">
        <w:rPr>
          <w:sz w:val="22"/>
          <w:szCs w:val="22"/>
          <w:lang w:eastAsia="lt-LT"/>
        </w:rPr>
        <w:t>10 mg/25 mg</w:t>
      </w:r>
      <w:r w:rsidR="00A23635" w:rsidRPr="007E0E21">
        <w:rPr>
          <w:sz w:val="22"/>
          <w:szCs w:val="22"/>
          <w:lang w:eastAsia="lt-LT"/>
        </w:rPr>
        <w:t>;</w:t>
      </w:r>
    </w:p>
    <w:p w14:paraId="130C8846" w14:textId="4BF8E00C" w:rsidR="00A23635" w:rsidRPr="00AC712A" w:rsidRDefault="00A23635" w:rsidP="004B1CEA">
      <w:pPr>
        <w:numPr>
          <w:ilvl w:val="0"/>
          <w:numId w:val="22"/>
        </w:numPr>
        <w:suppressAutoHyphens/>
        <w:ind w:left="567" w:hanging="567"/>
        <w:rPr>
          <w:noProof/>
          <w:sz w:val="22"/>
          <w:szCs w:val="22"/>
        </w:rPr>
      </w:pPr>
      <w:r w:rsidRPr="009D6962">
        <w:rPr>
          <w:sz w:val="22"/>
          <w:szCs w:val="22"/>
          <w:lang w:eastAsia="lt-LT"/>
        </w:rPr>
        <w:t>P</w:t>
      </w:r>
      <w:r w:rsidR="00760E53" w:rsidRPr="00B87468">
        <w:rPr>
          <w:sz w:val="22"/>
          <w:szCs w:val="22"/>
          <w:lang w:eastAsia="lt-LT"/>
        </w:rPr>
        <w:t>r</w:t>
      </w:r>
      <w:r w:rsidRPr="00CD1F90">
        <w:rPr>
          <w:sz w:val="22"/>
          <w:szCs w:val="22"/>
          <w:lang w:eastAsia="lt-LT"/>
        </w:rPr>
        <w:t>ylar draudžiama vartoti pacientams, kuriems yra sunkus inkstų funkcijos sutrikimas (glomerulų filtracijos greitis (GFG) &lt;</w:t>
      </w:r>
      <w:r w:rsidR="004B7E33" w:rsidRPr="00F03CDC">
        <w:rPr>
          <w:sz w:val="22"/>
          <w:szCs w:val="22"/>
          <w:lang w:eastAsia="lt-LT"/>
        </w:rPr>
        <w:t> </w:t>
      </w:r>
      <w:r w:rsidRPr="00B63FA6">
        <w:rPr>
          <w:sz w:val="22"/>
          <w:szCs w:val="22"/>
          <w:lang w:eastAsia="lt-LT"/>
        </w:rPr>
        <w:t>30</w:t>
      </w:r>
      <w:r w:rsidR="004B7E33" w:rsidRPr="00B63FA6">
        <w:rPr>
          <w:sz w:val="22"/>
          <w:szCs w:val="22"/>
          <w:lang w:eastAsia="lt-LT"/>
        </w:rPr>
        <w:t> </w:t>
      </w:r>
      <w:r w:rsidRPr="00B63FA6">
        <w:rPr>
          <w:sz w:val="22"/>
          <w:szCs w:val="22"/>
          <w:lang w:eastAsia="lt-LT"/>
        </w:rPr>
        <w:t>ml/min/1,73</w:t>
      </w:r>
      <w:r w:rsidR="004B7E33" w:rsidRPr="00C4611D">
        <w:rPr>
          <w:sz w:val="22"/>
          <w:szCs w:val="22"/>
          <w:lang w:eastAsia="lt-LT"/>
        </w:rPr>
        <w:t> </w:t>
      </w:r>
      <w:r w:rsidRPr="002C437C">
        <w:rPr>
          <w:sz w:val="22"/>
          <w:szCs w:val="22"/>
          <w:lang w:eastAsia="lt-LT"/>
        </w:rPr>
        <w:t>m</w:t>
      </w:r>
      <w:r w:rsidRPr="002C437C">
        <w:rPr>
          <w:sz w:val="22"/>
          <w:szCs w:val="22"/>
          <w:vertAlign w:val="superscript"/>
          <w:lang w:eastAsia="lt-LT"/>
        </w:rPr>
        <w:t>2</w:t>
      </w:r>
      <w:r w:rsidRPr="0006251A">
        <w:rPr>
          <w:sz w:val="22"/>
          <w:szCs w:val="22"/>
          <w:lang w:eastAsia="lt-LT"/>
        </w:rPr>
        <w:t>) (žr.</w:t>
      </w:r>
      <w:r w:rsidR="004B7E33" w:rsidRPr="00D00B44">
        <w:rPr>
          <w:sz w:val="22"/>
          <w:szCs w:val="22"/>
          <w:lang w:eastAsia="lt-LT"/>
        </w:rPr>
        <w:t> </w:t>
      </w:r>
      <w:r w:rsidRPr="00181FE1">
        <w:rPr>
          <w:sz w:val="22"/>
          <w:szCs w:val="22"/>
          <w:lang w:eastAsia="lt-LT"/>
        </w:rPr>
        <w:t>4.3, 4.4 ir 5.2</w:t>
      </w:r>
      <w:r w:rsidR="004B7E33" w:rsidRPr="00181FE1">
        <w:rPr>
          <w:sz w:val="22"/>
          <w:szCs w:val="22"/>
          <w:lang w:eastAsia="lt-LT"/>
        </w:rPr>
        <w:t> </w:t>
      </w:r>
      <w:r w:rsidRPr="00585A94">
        <w:rPr>
          <w:sz w:val="22"/>
          <w:szCs w:val="22"/>
          <w:lang w:eastAsia="lt-LT"/>
        </w:rPr>
        <w:t>skyrius);</w:t>
      </w:r>
    </w:p>
    <w:p w14:paraId="62D4A44B" w14:textId="25B803BA" w:rsidR="005150F3" w:rsidRPr="000B642B" w:rsidRDefault="00A23635" w:rsidP="004B1CEA">
      <w:pPr>
        <w:numPr>
          <w:ilvl w:val="0"/>
          <w:numId w:val="22"/>
        </w:numPr>
        <w:suppressAutoHyphens/>
        <w:ind w:left="567" w:hanging="567"/>
        <w:rPr>
          <w:noProof/>
          <w:sz w:val="22"/>
          <w:szCs w:val="22"/>
        </w:rPr>
      </w:pPr>
      <w:r w:rsidRPr="000B642B">
        <w:rPr>
          <w:noProof/>
          <w:sz w:val="22"/>
          <w:szCs w:val="22"/>
        </w:rPr>
        <w:t>h</w:t>
      </w:r>
      <w:r w:rsidR="00061BC9" w:rsidRPr="000B642B">
        <w:rPr>
          <w:noProof/>
          <w:sz w:val="22"/>
          <w:szCs w:val="22"/>
        </w:rPr>
        <w:t>emodializ</w:t>
      </w:r>
      <w:r w:rsidRPr="000B642B">
        <w:rPr>
          <w:noProof/>
          <w:sz w:val="22"/>
          <w:szCs w:val="22"/>
        </w:rPr>
        <w:t>uojamiems pacientams didžiausia paros dozė yra 5</w:t>
      </w:r>
      <w:r w:rsidR="00CF0604" w:rsidRPr="000B642B">
        <w:rPr>
          <w:noProof/>
          <w:sz w:val="22"/>
          <w:szCs w:val="22"/>
        </w:rPr>
        <w:t> </w:t>
      </w:r>
      <w:r w:rsidRPr="000B642B">
        <w:rPr>
          <w:noProof/>
          <w:sz w:val="22"/>
          <w:szCs w:val="22"/>
        </w:rPr>
        <w:t>mg/10</w:t>
      </w:r>
      <w:r w:rsidR="00CF0604" w:rsidRPr="000B642B">
        <w:rPr>
          <w:noProof/>
          <w:sz w:val="22"/>
          <w:szCs w:val="22"/>
        </w:rPr>
        <w:t> </w:t>
      </w:r>
      <w:r w:rsidRPr="000B642B">
        <w:rPr>
          <w:noProof/>
          <w:sz w:val="22"/>
          <w:szCs w:val="22"/>
        </w:rPr>
        <w:t>mg/25</w:t>
      </w:r>
      <w:r w:rsidR="00CF0604" w:rsidRPr="000B642B">
        <w:rPr>
          <w:noProof/>
          <w:sz w:val="22"/>
          <w:szCs w:val="22"/>
        </w:rPr>
        <w:t> </w:t>
      </w:r>
      <w:r w:rsidRPr="000B642B">
        <w:rPr>
          <w:noProof/>
          <w:sz w:val="22"/>
          <w:szCs w:val="22"/>
        </w:rPr>
        <w:t>mg</w:t>
      </w:r>
      <w:r w:rsidR="004B7E33" w:rsidRPr="000B642B">
        <w:rPr>
          <w:noProof/>
          <w:sz w:val="22"/>
          <w:szCs w:val="22"/>
        </w:rPr>
        <w:t>,</w:t>
      </w:r>
      <w:r w:rsidRPr="000B642B">
        <w:rPr>
          <w:noProof/>
          <w:sz w:val="22"/>
          <w:szCs w:val="22"/>
        </w:rPr>
        <w:t xml:space="preserve"> v</w:t>
      </w:r>
      <w:r w:rsidR="00061BC9" w:rsidRPr="000B642B">
        <w:rPr>
          <w:noProof/>
          <w:sz w:val="22"/>
          <w:szCs w:val="22"/>
        </w:rPr>
        <w:t>aistinio preparato turi būti vartojama praėjus kelioms valandoms po dializės.</w:t>
      </w:r>
    </w:p>
    <w:p w14:paraId="12AFBA4C" w14:textId="77777777" w:rsidR="005150F3" w:rsidRPr="000B642B" w:rsidRDefault="005150F3" w:rsidP="005150F3">
      <w:pPr>
        <w:autoSpaceDE w:val="0"/>
        <w:autoSpaceDN w:val="0"/>
        <w:adjustRightInd w:val="0"/>
        <w:rPr>
          <w:noProof/>
          <w:sz w:val="22"/>
          <w:szCs w:val="22"/>
        </w:rPr>
      </w:pPr>
    </w:p>
    <w:p w14:paraId="7A8AC268" w14:textId="43342028" w:rsidR="005150F3" w:rsidRPr="000B642B" w:rsidRDefault="005150F3" w:rsidP="005150F3">
      <w:pPr>
        <w:autoSpaceDE w:val="0"/>
        <w:autoSpaceDN w:val="0"/>
        <w:adjustRightInd w:val="0"/>
        <w:rPr>
          <w:sz w:val="22"/>
          <w:szCs w:val="22"/>
          <w:lang w:eastAsia="lt-LT"/>
        </w:rPr>
      </w:pPr>
      <w:r w:rsidRPr="000B642B">
        <w:rPr>
          <w:sz w:val="22"/>
          <w:szCs w:val="22"/>
          <w:lang w:eastAsia="lt-LT"/>
        </w:rPr>
        <w:t xml:space="preserve">Gydymo </w:t>
      </w:r>
      <w:r w:rsidR="00DB19D5" w:rsidRPr="000B642B">
        <w:rPr>
          <w:sz w:val="22"/>
          <w:szCs w:val="22"/>
          <w:lang w:eastAsia="lt-LT"/>
        </w:rPr>
        <w:t>Prylar</w:t>
      </w:r>
      <w:r w:rsidRPr="000B642B">
        <w:rPr>
          <w:sz w:val="22"/>
          <w:szCs w:val="22"/>
          <w:lang w:eastAsia="lt-LT"/>
        </w:rPr>
        <w:t xml:space="preserve"> metu reikia s</w:t>
      </w:r>
      <w:r w:rsidR="003F6731" w:rsidRPr="000B642B">
        <w:rPr>
          <w:sz w:val="22"/>
          <w:szCs w:val="22"/>
          <w:lang w:eastAsia="lt-LT"/>
        </w:rPr>
        <w:t>t</w:t>
      </w:r>
      <w:r w:rsidRPr="000B642B">
        <w:rPr>
          <w:sz w:val="22"/>
          <w:szCs w:val="22"/>
          <w:lang w:eastAsia="lt-LT"/>
        </w:rPr>
        <w:t>e</w:t>
      </w:r>
      <w:r w:rsidR="003F6731" w:rsidRPr="000B642B">
        <w:rPr>
          <w:sz w:val="22"/>
          <w:szCs w:val="22"/>
          <w:lang w:eastAsia="lt-LT"/>
        </w:rPr>
        <w:t>bė</w:t>
      </w:r>
      <w:r w:rsidRPr="000B642B">
        <w:rPr>
          <w:sz w:val="22"/>
          <w:szCs w:val="22"/>
          <w:lang w:eastAsia="lt-LT"/>
        </w:rPr>
        <w:t>ti inkstų funkciją ir kalio k</w:t>
      </w:r>
      <w:r w:rsidR="003F6731" w:rsidRPr="000B642B">
        <w:rPr>
          <w:sz w:val="22"/>
          <w:szCs w:val="22"/>
          <w:lang w:eastAsia="lt-LT"/>
        </w:rPr>
        <w:t>oncentraciją</w:t>
      </w:r>
      <w:r w:rsidRPr="000B642B">
        <w:rPr>
          <w:sz w:val="22"/>
          <w:szCs w:val="22"/>
          <w:lang w:eastAsia="lt-LT"/>
        </w:rPr>
        <w:t xml:space="preserve"> kraujo serume. Pablogėjus inkstų funkcijai, gydymą </w:t>
      </w:r>
      <w:r w:rsidR="00DB19D5" w:rsidRPr="000B642B">
        <w:rPr>
          <w:sz w:val="22"/>
          <w:szCs w:val="22"/>
          <w:lang w:eastAsia="lt-LT"/>
        </w:rPr>
        <w:t>Prylar</w:t>
      </w:r>
      <w:r w:rsidRPr="000B642B">
        <w:rPr>
          <w:sz w:val="22"/>
          <w:szCs w:val="22"/>
          <w:lang w:eastAsia="lt-LT"/>
        </w:rPr>
        <w:t xml:space="preserve"> būtina nutraukti ir toliau skirti jo komponentų </w:t>
      </w:r>
      <w:r w:rsidR="003F6731" w:rsidRPr="000B642B">
        <w:rPr>
          <w:sz w:val="22"/>
          <w:szCs w:val="22"/>
          <w:lang w:eastAsia="lt-LT"/>
        </w:rPr>
        <w:t>tinkam</w:t>
      </w:r>
      <w:r w:rsidRPr="000B642B">
        <w:rPr>
          <w:sz w:val="22"/>
          <w:szCs w:val="22"/>
          <w:lang w:eastAsia="lt-LT"/>
        </w:rPr>
        <w:t>ai priderintomis dozėmis.</w:t>
      </w:r>
    </w:p>
    <w:p w14:paraId="385116F4" w14:textId="77777777" w:rsidR="005150F3" w:rsidRPr="000B642B" w:rsidRDefault="005150F3" w:rsidP="005150F3">
      <w:pPr>
        <w:autoSpaceDE w:val="0"/>
        <w:autoSpaceDN w:val="0"/>
        <w:adjustRightInd w:val="0"/>
        <w:rPr>
          <w:sz w:val="22"/>
          <w:szCs w:val="22"/>
          <w:lang w:eastAsia="lt-LT"/>
        </w:rPr>
      </w:pPr>
    </w:p>
    <w:p w14:paraId="19EA5C32" w14:textId="77777777" w:rsidR="005150F3" w:rsidRPr="000B642B" w:rsidRDefault="005150F3" w:rsidP="005150F3">
      <w:pPr>
        <w:rPr>
          <w:i/>
          <w:sz w:val="22"/>
          <w:szCs w:val="22"/>
          <w:lang w:eastAsia="lt-LT"/>
        </w:rPr>
      </w:pPr>
      <w:r w:rsidRPr="000B642B">
        <w:rPr>
          <w:i/>
          <w:sz w:val="22"/>
          <w:szCs w:val="22"/>
          <w:lang w:eastAsia="lt-LT"/>
        </w:rPr>
        <w:t>Senyviems pacientams</w:t>
      </w:r>
    </w:p>
    <w:p w14:paraId="4EDF9D90" w14:textId="29764B5E" w:rsidR="00CF0604" w:rsidRPr="000B642B" w:rsidRDefault="00CF0604" w:rsidP="00CF0604">
      <w:pPr>
        <w:rPr>
          <w:noProof/>
          <w:sz w:val="22"/>
          <w:szCs w:val="22"/>
        </w:rPr>
      </w:pPr>
      <w:r w:rsidRPr="000B642B">
        <w:rPr>
          <w:sz w:val="22"/>
          <w:szCs w:val="22"/>
          <w:lang w:eastAsia="lt-LT"/>
        </w:rPr>
        <w:t>S</w:t>
      </w:r>
      <w:r w:rsidR="00A23635" w:rsidRPr="000B642B">
        <w:rPr>
          <w:sz w:val="22"/>
          <w:szCs w:val="22"/>
          <w:lang w:eastAsia="lt-LT"/>
        </w:rPr>
        <w:t>enyviems pacientams rekomenduojama laikytis atsargumo, įskaitant dažnesnį kraujosp</w:t>
      </w:r>
      <w:r w:rsidR="006419D2" w:rsidRPr="000B642B">
        <w:rPr>
          <w:sz w:val="22"/>
          <w:szCs w:val="22"/>
          <w:lang w:eastAsia="lt-LT"/>
        </w:rPr>
        <w:t>ū</w:t>
      </w:r>
      <w:r w:rsidR="00A23635" w:rsidRPr="000B642B">
        <w:rPr>
          <w:sz w:val="22"/>
          <w:szCs w:val="22"/>
          <w:lang w:eastAsia="lt-LT"/>
        </w:rPr>
        <w:t>d</w:t>
      </w:r>
      <w:r w:rsidR="006419D2" w:rsidRPr="000B642B">
        <w:rPr>
          <w:sz w:val="22"/>
          <w:szCs w:val="22"/>
          <w:lang w:eastAsia="lt-LT"/>
        </w:rPr>
        <w:t>ž</w:t>
      </w:r>
      <w:r w:rsidR="00A23635" w:rsidRPr="000B642B">
        <w:rPr>
          <w:sz w:val="22"/>
          <w:szCs w:val="22"/>
          <w:lang w:eastAsia="lt-LT"/>
        </w:rPr>
        <w:t xml:space="preserve">io matavimą, ypač </w:t>
      </w:r>
      <w:r w:rsidRPr="000B642B">
        <w:rPr>
          <w:sz w:val="22"/>
          <w:szCs w:val="22"/>
          <w:lang w:eastAsia="lt-LT"/>
        </w:rPr>
        <w:t>taikant gydymą didžiausia Prylar doze (</w:t>
      </w:r>
      <w:r w:rsidRPr="000B642B">
        <w:rPr>
          <w:noProof/>
          <w:sz w:val="22"/>
          <w:szCs w:val="22"/>
        </w:rPr>
        <w:t>10 mg/10 mg/25 mg), kadangi patirtis šioje pacientų populiacijoje yra nedidelė. Kai hipertenzija sergant</w:t>
      </w:r>
      <w:r w:rsidR="00AA6012" w:rsidRPr="000B642B">
        <w:rPr>
          <w:noProof/>
          <w:sz w:val="22"/>
          <w:szCs w:val="22"/>
        </w:rPr>
        <w:t>ys</w:t>
      </w:r>
      <w:r w:rsidRPr="000B642B">
        <w:rPr>
          <w:noProof/>
          <w:sz w:val="22"/>
          <w:szCs w:val="22"/>
        </w:rPr>
        <w:t xml:space="preserve"> senyvi pacienta</w:t>
      </w:r>
      <w:r w:rsidR="00AA6012" w:rsidRPr="000B642B">
        <w:rPr>
          <w:noProof/>
          <w:sz w:val="22"/>
          <w:szCs w:val="22"/>
        </w:rPr>
        <w:t>i yra tinkantys (žr.</w:t>
      </w:r>
      <w:r w:rsidR="004B7E33" w:rsidRPr="000B642B">
        <w:rPr>
          <w:noProof/>
          <w:sz w:val="22"/>
          <w:szCs w:val="22"/>
        </w:rPr>
        <w:t> </w:t>
      </w:r>
      <w:r w:rsidR="00AA6012" w:rsidRPr="000B642B">
        <w:rPr>
          <w:noProof/>
          <w:sz w:val="22"/>
          <w:szCs w:val="22"/>
        </w:rPr>
        <w:t>4.1</w:t>
      </w:r>
      <w:r w:rsidR="004B7E33" w:rsidRPr="000B642B">
        <w:rPr>
          <w:noProof/>
          <w:sz w:val="22"/>
          <w:szCs w:val="22"/>
        </w:rPr>
        <w:t> </w:t>
      </w:r>
      <w:r w:rsidR="00AA6012" w:rsidRPr="000B642B">
        <w:rPr>
          <w:noProof/>
          <w:sz w:val="22"/>
          <w:szCs w:val="22"/>
        </w:rPr>
        <w:t xml:space="preserve">skyrių) </w:t>
      </w:r>
      <w:r w:rsidRPr="000B642B">
        <w:rPr>
          <w:noProof/>
          <w:sz w:val="22"/>
          <w:szCs w:val="22"/>
        </w:rPr>
        <w:t>perei</w:t>
      </w:r>
      <w:r w:rsidR="00AA6012" w:rsidRPr="000B642B">
        <w:rPr>
          <w:noProof/>
          <w:sz w:val="22"/>
          <w:szCs w:val="22"/>
        </w:rPr>
        <w:t>ti</w:t>
      </w:r>
      <w:r w:rsidRPr="000B642B">
        <w:rPr>
          <w:noProof/>
          <w:sz w:val="22"/>
          <w:szCs w:val="22"/>
        </w:rPr>
        <w:t xml:space="preserve"> prie </w:t>
      </w:r>
      <w:r w:rsidR="00AA6012" w:rsidRPr="000B642B">
        <w:rPr>
          <w:noProof/>
          <w:sz w:val="22"/>
          <w:szCs w:val="22"/>
        </w:rPr>
        <w:t>Prylar,</w:t>
      </w:r>
      <w:r w:rsidRPr="000B642B">
        <w:rPr>
          <w:noProof/>
          <w:sz w:val="22"/>
          <w:szCs w:val="22"/>
        </w:rPr>
        <w:t xml:space="preserve"> </w:t>
      </w:r>
      <w:r w:rsidR="00AA6012" w:rsidRPr="000B642B">
        <w:rPr>
          <w:noProof/>
          <w:sz w:val="22"/>
          <w:szCs w:val="22"/>
        </w:rPr>
        <w:t xml:space="preserve">turi būti vartojama šio vaistinio preparato </w:t>
      </w:r>
      <w:r w:rsidR="003F6731" w:rsidRPr="000B642B">
        <w:rPr>
          <w:noProof/>
          <w:sz w:val="22"/>
          <w:szCs w:val="22"/>
        </w:rPr>
        <w:t>dozė</w:t>
      </w:r>
      <w:r w:rsidR="00AA6012" w:rsidRPr="000B642B">
        <w:rPr>
          <w:noProof/>
          <w:sz w:val="22"/>
          <w:szCs w:val="22"/>
        </w:rPr>
        <w:t xml:space="preserve">, kurioje yra mažiausia tinkama ramiprilio ir </w:t>
      </w:r>
      <w:r w:rsidRPr="000B642B">
        <w:rPr>
          <w:noProof/>
          <w:sz w:val="22"/>
          <w:szCs w:val="22"/>
        </w:rPr>
        <w:t>amlodipino</w:t>
      </w:r>
      <w:r w:rsidR="00AA6012" w:rsidRPr="000B642B">
        <w:rPr>
          <w:noProof/>
          <w:sz w:val="22"/>
          <w:szCs w:val="22"/>
        </w:rPr>
        <w:t xml:space="preserve"> </w:t>
      </w:r>
      <w:r w:rsidRPr="000B642B">
        <w:rPr>
          <w:noProof/>
          <w:sz w:val="22"/>
          <w:szCs w:val="22"/>
        </w:rPr>
        <w:t>doz</w:t>
      </w:r>
      <w:r w:rsidR="00AA6012" w:rsidRPr="000B642B">
        <w:rPr>
          <w:noProof/>
          <w:sz w:val="22"/>
          <w:szCs w:val="22"/>
        </w:rPr>
        <w:t>ė</w:t>
      </w:r>
      <w:r w:rsidRPr="000B642B">
        <w:rPr>
          <w:noProof/>
          <w:sz w:val="22"/>
          <w:szCs w:val="22"/>
        </w:rPr>
        <w:t>.</w:t>
      </w:r>
    </w:p>
    <w:p w14:paraId="73AC8E60" w14:textId="77777777" w:rsidR="005150F3" w:rsidRPr="000B642B" w:rsidRDefault="005150F3" w:rsidP="005150F3">
      <w:pPr>
        <w:rPr>
          <w:sz w:val="22"/>
          <w:szCs w:val="22"/>
          <w:lang w:eastAsia="lt-LT"/>
        </w:rPr>
      </w:pPr>
    </w:p>
    <w:p w14:paraId="3DDEFCC0" w14:textId="77777777" w:rsidR="005150F3" w:rsidRPr="000B642B" w:rsidRDefault="005150F3" w:rsidP="005150F3">
      <w:pPr>
        <w:rPr>
          <w:i/>
          <w:sz w:val="22"/>
          <w:szCs w:val="22"/>
          <w:lang w:eastAsia="lt-LT"/>
        </w:rPr>
      </w:pPr>
      <w:r w:rsidRPr="000B642B">
        <w:rPr>
          <w:i/>
          <w:sz w:val="22"/>
          <w:szCs w:val="22"/>
          <w:lang w:eastAsia="lt-LT"/>
        </w:rPr>
        <w:t>Vaikų populiacija</w:t>
      </w:r>
    </w:p>
    <w:p w14:paraId="2E931F9A" w14:textId="480C5BBE" w:rsidR="005150F3" w:rsidRPr="000B642B" w:rsidRDefault="00DB19D5" w:rsidP="005150F3">
      <w:pPr>
        <w:rPr>
          <w:sz w:val="22"/>
          <w:szCs w:val="22"/>
          <w:lang w:eastAsia="lt-LT"/>
        </w:rPr>
      </w:pPr>
      <w:r w:rsidRPr="000B642B">
        <w:rPr>
          <w:sz w:val="22"/>
          <w:szCs w:val="22"/>
          <w:lang w:eastAsia="lt-LT"/>
        </w:rPr>
        <w:t>Prylar</w:t>
      </w:r>
      <w:r w:rsidR="005150F3" w:rsidRPr="000B642B">
        <w:rPr>
          <w:sz w:val="22"/>
          <w:szCs w:val="22"/>
          <w:lang w:eastAsia="lt-LT"/>
        </w:rPr>
        <w:t xml:space="preserve"> nerekomenduojama vartoti vaikams ir jaunesniems kaip 18</w:t>
      </w:r>
      <w:r w:rsidR="004B7E33" w:rsidRPr="000B642B">
        <w:rPr>
          <w:sz w:val="22"/>
          <w:szCs w:val="22"/>
          <w:lang w:eastAsia="lt-LT"/>
        </w:rPr>
        <w:t> </w:t>
      </w:r>
      <w:r w:rsidR="005150F3" w:rsidRPr="000B642B">
        <w:rPr>
          <w:sz w:val="22"/>
          <w:szCs w:val="22"/>
          <w:lang w:eastAsia="lt-LT"/>
        </w:rPr>
        <w:t>metų paaugliams, kadangi nepakanka saugumo ir veiksmingumo duomenų.</w:t>
      </w:r>
    </w:p>
    <w:p w14:paraId="5D302638" w14:textId="77777777" w:rsidR="005150F3" w:rsidRPr="000B642B" w:rsidRDefault="005150F3" w:rsidP="005150F3">
      <w:pPr>
        <w:rPr>
          <w:sz w:val="22"/>
          <w:szCs w:val="22"/>
          <w:lang w:eastAsia="lt-LT"/>
        </w:rPr>
      </w:pPr>
    </w:p>
    <w:p w14:paraId="2ADDED1C" w14:textId="1D28622A" w:rsidR="005150F3" w:rsidRPr="00B9306C" w:rsidRDefault="005150F3" w:rsidP="005150F3">
      <w:pPr>
        <w:rPr>
          <w:color w:val="800080"/>
          <w:sz w:val="22"/>
          <w:szCs w:val="22"/>
          <w:u w:val="single"/>
        </w:rPr>
      </w:pPr>
      <w:r w:rsidRPr="00B9306C">
        <w:rPr>
          <w:sz w:val="22"/>
          <w:szCs w:val="22"/>
          <w:u w:val="single"/>
        </w:rPr>
        <w:t>Vartojimo metodas</w:t>
      </w:r>
    </w:p>
    <w:p w14:paraId="1EDE0AF0" w14:textId="77777777" w:rsidR="005150F3" w:rsidRPr="000B642B" w:rsidRDefault="005150F3" w:rsidP="005150F3">
      <w:pPr>
        <w:rPr>
          <w:sz w:val="22"/>
          <w:szCs w:val="22"/>
          <w:lang w:eastAsia="lt-LT"/>
        </w:rPr>
      </w:pPr>
      <w:r w:rsidRPr="007221C7">
        <w:rPr>
          <w:sz w:val="22"/>
          <w:szCs w:val="22"/>
        </w:rPr>
        <w:t>Vartoti per burną.</w:t>
      </w:r>
    </w:p>
    <w:p w14:paraId="475662C4" w14:textId="153FDD6D" w:rsidR="005150F3" w:rsidRPr="007E0E21" w:rsidRDefault="00DB19D5" w:rsidP="005150F3">
      <w:pPr>
        <w:rPr>
          <w:sz w:val="22"/>
          <w:szCs w:val="22"/>
          <w:lang w:eastAsia="lt-LT"/>
        </w:rPr>
      </w:pPr>
      <w:r w:rsidRPr="000B642B">
        <w:rPr>
          <w:sz w:val="22"/>
          <w:szCs w:val="22"/>
          <w:lang w:eastAsia="lt-LT"/>
        </w:rPr>
        <w:t>Prylar</w:t>
      </w:r>
      <w:r w:rsidR="005150F3" w:rsidRPr="000B642B">
        <w:rPr>
          <w:sz w:val="22"/>
          <w:szCs w:val="22"/>
          <w:lang w:eastAsia="lt-LT"/>
        </w:rPr>
        <w:t xml:space="preserve"> </w:t>
      </w:r>
      <w:r w:rsidR="00AA6012" w:rsidRPr="000B642B">
        <w:rPr>
          <w:sz w:val="22"/>
          <w:szCs w:val="22"/>
          <w:lang w:eastAsia="lt-LT"/>
        </w:rPr>
        <w:t xml:space="preserve">kapsulių </w:t>
      </w:r>
      <w:r w:rsidR="005150F3" w:rsidRPr="000B642B">
        <w:rPr>
          <w:sz w:val="22"/>
          <w:szCs w:val="22"/>
          <w:lang w:eastAsia="lt-LT"/>
        </w:rPr>
        <w:t xml:space="preserve">reikia </w:t>
      </w:r>
      <w:r w:rsidR="006439B2" w:rsidRPr="000B642B">
        <w:rPr>
          <w:sz w:val="22"/>
          <w:szCs w:val="22"/>
          <w:lang w:eastAsia="lt-LT"/>
        </w:rPr>
        <w:t xml:space="preserve">vartoti per burną </w:t>
      </w:r>
      <w:r w:rsidR="005150F3" w:rsidRPr="000B642B">
        <w:rPr>
          <w:sz w:val="22"/>
          <w:szCs w:val="22"/>
          <w:lang w:eastAsia="lt-LT"/>
        </w:rPr>
        <w:t>kiekvieną dieną, kartą per</w:t>
      </w:r>
      <w:r w:rsidR="004B7E33" w:rsidRPr="000B642B">
        <w:rPr>
          <w:sz w:val="22"/>
          <w:szCs w:val="22"/>
          <w:lang w:eastAsia="lt-LT"/>
        </w:rPr>
        <w:t> </w:t>
      </w:r>
      <w:r w:rsidR="005150F3" w:rsidRPr="000B642B">
        <w:rPr>
          <w:sz w:val="22"/>
          <w:szCs w:val="22"/>
          <w:lang w:eastAsia="lt-LT"/>
        </w:rPr>
        <w:t xml:space="preserve">parą, tuo pačiu laiku, </w:t>
      </w:r>
      <w:r w:rsidR="005150F3" w:rsidRPr="000B642B">
        <w:rPr>
          <w:bCs/>
          <w:sz w:val="22"/>
          <w:szCs w:val="22"/>
          <w:lang w:eastAsia="lt-LT"/>
        </w:rPr>
        <w:t xml:space="preserve">valgant ar </w:t>
      </w:r>
      <w:r w:rsidR="00AA6012" w:rsidRPr="000B642B">
        <w:rPr>
          <w:bCs/>
          <w:sz w:val="22"/>
          <w:szCs w:val="22"/>
          <w:lang w:eastAsia="lt-LT"/>
        </w:rPr>
        <w:t>kitu laiku</w:t>
      </w:r>
      <w:r w:rsidR="005150F3" w:rsidRPr="000B642B">
        <w:rPr>
          <w:bCs/>
          <w:sz w:val="22"/>
          <w:szCs w:val="22"/>
          <w:lang w:eastAsia="lt-LT"/>
        </w:rPr>
        <w:t xml:space="preserve">. </w:t>
      </w:r>
      <w:r w:rsidR="00AA6012" w:rsidRPr="000B642B">
        <w:rPr>
          <w:bCs/>
          <w:sz w:val="22"/>
          <w:szCs w:val="22"/>
          <w:lang w:eastAsia="lt-LT"/>
        </w:rPr>
        <w:t>Jų</w:t>
      </w:r>
      <w:r w:rsidR="005150F3" w:rsidRPr="000B642B">
        <w:rPr>
          <w:bCs/>
          <w:sz w:val="22"/>
          <w:szCs w:val="22"/>
          <w:lang w:eastAsia="lt-LT"/>
        </w:rPr>
        <w:t xml:space="preserve"> negalima kramtyti ar </w:t>
      </w:r>
      <w:r w:rsidR="003F6731" w:rsidRPr="000B642B">
        <w:rPr>
          <w:bCs/>
          <w:sz w:val="22"/>
          <w:szCs w:val="22"/>
          <w:lang w:eastAsia="lt-LT"/>
        </w:rPr>
        <w:t>smul</w:t>
      </w:r>
      <w:r w:rsidR="005150F3" w:rsidRPr="000B642B">
        <w:rPr>
          <w:bCs/>
          <w:sz w:val="22"/>
          <w:szCs w:val="22"/>
          <w:lang w:eastAsia="lt-LT"/>
        </w:rPr>
        <w:t>k</w:t>
      </w:r>
      <w:r w:rsidR="003F6731" w:rsidRPr="000B642B">
        <w:rPr>
          <w:bCs/>
          <w:sz w:val="22"/>
          <w:szCs w:val="22"/>
          <w:lang w:eastAsia="lt-LT"/>
        </w:rPr>
        <w:t>in</w:t>
      </w:r>
      <w:r w:rsidR="005150F3" w:rsidRPr="000B642B">
        <w:rPr>
          <w:bCs/>
          <w:sz w:val="22"/>
          <w:szCs w:val="22"/>
          <w:lang w:eastAsia="lt-LT"/>
        </w:rPr>
        <w:t xml:space="preserve">ti. </w:t>
      </w:r>
      <w:r w:rsidR="007E0E21">
        <w:rPr>
          <w:sz w:val="22"/>
          <w:szCs w:val="22"/>
          <w:lang w:eastAsia="lt-LT"/>
        </w:rPr>
        <w:t>Prylar</w:t>
      </w:r>
      <w:r w:rsidR="00AA6012" w:rsidRPr="007E0E21">
        <w:rPr>
          <w:sz w:val="22"/>
          <w:szCs w:val="22"/>
          <w:lang w:eastAsia="lt-LT"/>
        </w:rPr>
        <w:t xml:space="preserve"> </w:t>
      </w:r>
      <w:r w:rsidR="005150F3" w:rsidRPr="007E0E21">
        <w:rPr>
          <w:sz w:val="22"/>
          <w:szCs w:val="22"/>
          <w:lang w:eastAsia="lt-LT"/>
        </w:rPr>
        <w:t xml:space="preserve">negalima </w:t>
      </w:r>
      <w:r w:rsidR="00AA6012" w:rsidRPr="007E0E21">
        <w:rPr>
          <w:sz w:val="22"/>
          <w:szCs w:val="22"/>
          <w:lang w:eastAsia="lt-LT"/>
        </w:rPr>
        <w:t>vartoti</w:t>
      </w:r>
      <w:r w:rsidR="005150F3" w:rsidRPr="007E0E21">
        <w:rPr>
          <w:sz w:val="22"/>
          <w:szCs w:val="22"/>
          <w:lang w:eastAsia="lt-LT"/>
        </w:rPr>
        <w:t xml:space="preserve"> su greipfrutų sultimis</w:t>
      </w:r>
      <w:r w:rsidR="00AA6012" w:rsidRPr="007E0E21">
        <w:rPr>
          <w:sz w:val="22"/>
          <w:szCs w:val="22"/>
          <w:lang w:eastAsia="lt-LT"/>
        </w:rPr>
        <w:t>.</w:t>
      </w:r>
    </w:p>
    <w:p w14:paraId="5817E147" w14:textId="77777777" w:rsidR="005150F3" w:rsidRPr="009D6962" w:rsidRDefault="005150F3" w:rsidP="005150F3">
      <w:pPr>
        <w:rPr>
          <w:bCs/>
          <w:iCs/>
          <w:sz w:val="22"/>
          <w:szCs w:val="22"/>
          <w:lang w:eastAsia="lt-LT"/>
        </w:rPr>
      </w:pPr>
    </w:p>
    <w:p w14:paraId="272A4619" w14:textId="77777777" w:rsidR="005150F3" w:rsidRPr="00B87468" w:rsidRDefault="005150F3" w:rsidP="005150F3">
      <w:pPr>
        <w:rPr>
          <w:b/>
          <w:bCs/>
          <w:sz w:val="22"/>
          <w:szCs w:val="22"/>
          <w:lang w:eastAsia="lt-LT"/>
        </w:rPr>
      </w:pPr>
      <w:r w:rsidRPr="00B87468">
        <w:rPr>
          <w:b/>
          <w:bCs/>
          <w:sz w:val="22"/>
          <w:szCs w:val="22"/>
          <w:lang w:eastAsia="lt-LT"/>
        </w:rPr>
        <w:t>4.3</w:t>
      </w:r>
      <w:r w:rsidRPr="00B87468">
        <w:rPr>
          <w:b/>
          <w:bCs/>
          <w:sz w:val="22"/>
          <w:szCs w:val="22"/>
          <w:lang w:eastAsia="lt-LT"/>
        </w:rPr>
        <w:tab/>
        <w:t>Kontraindikacijos</w:t>
      </w:r>
    </w:p>
    <w:p w14:paraId="1BCFF6BD" w14:textId="77777777" w:rsidR="005150F3" w:rsidRPr="00F03CDC" w:rsidRDefault="005150F3" w:rsidP="005150F3">
      <w:pPr>
        <w:rPr>
          <w:sz w:val="22"/>
          <w:szCs w:val="22"/>
          <w:lang w:eastAsia="lt-LT"/>
        </w:rPr>
      </w:pPr>
    </w:p>
    <w:p w14:paraId="4D16CB55" w14:textId="7E4D7CE7" w:rsidR="002C419D" w:rsidRPr="0019516F" w:rsidRDefault="002C419D" w:rsidP="002C419D">
      <w:pPr>
        <w:pStyle w:val="Sraopastraipa"/>
        <w:numPr>
          <w:ilvl w:val="0"/>
          <w:numId w:val="7"/>
        </w:numPr>
        <w:spacing w:after="0" w:line="240" w:lineRule="auto"/>
        <w:rPr>
          <w:lang w:eastAsia="lt-LT"/>
        </w:rPr>
      </w:pPr>
      <w:r w:rsidRPr="00F03CDC">
        <w:rPr>
          <w:lang w:eastAsia="lt-LT"/>
        </w:rPr>
        <w:lastRenderedPageBreak/>
        <w:t>Padidėjęs jautrumas amlodipinui ar kitiems dihidropiridi</w:t>
      </w:r>
      <w:r w:rsidR="004F307F" w:rsidRPr="00B63FA6">
        <w:rPr>
          <w:lang w:eastAsia="lt-LT"/>
        </w:rPr>
        <w:t>ni</w:t>
      </w:r>
      <w:r w:rsidRPr="00B63FA6">
        <w:rPr>
          <w:lang w:eastAsia="lt-LT"/>
        </w:rPr>
        <w:t>n</w:t>
      </w:r>
      <w:r w:rsidR="004F307F" w:rsidRPr="00B63FA6">
        <w:rPr>
          <w:lang w:eastAsia="lt-LT"/>
        </w:rPr>
        <w:t>iams</w:t>
      </w:r>
      <w:r w:rsidRPr="00C4611D">
        <w:rPr>
          <w:lang w:eastAsia="lt-LT"/>
        </w:rPr>
        <w:t xml:space="preserve"> </w:t>
      </w:r>
      <w:r w:rsidR="00AF5F87" w:rsidRPr="002C437C">
        <w:rPr>
          <w:lang w:eastAsia="lt-LT"/>
        </w:rPr>
        <w:t>kalcio kanalų blokatoriams (</w:t>
      </w:r>
      <w:r w:rsidRPr="002C437C">
        <w:rPr>
          <w:lang w:eastAsia="lt-LT"/>
        </w:rPr>
        <w:t>KKB</w:t>
      </w:r>
      <w:r w:rsidR="00AF5F87" w:rsidRPr="004E12B2">
        <w:rPr>
          <w:lang w:eastAsia="lt-LT"/>
        </w:rPr>
        <w:t>)</w:t>
      </w:r>
      <w:r w:rsidRPr="00D00B44">
        <w:rPr>
          <w:lang w:eastAsia="lt-LT"/>
        </w:rPr>
        <w:t>, ramipriliui ar kitiems angiotenzin</w:t>
      </w:r>
      <w:r w:rsidRPr="00181FE1">
        <w:rPr>
          <w:lang w:eastAsia="lt-LT"/>
        </w:rPr>
        <w:t>ą konvertuojančio fermento (AKF) inhibitoriams, hidrochlorotiazidui ar</w:t>
      </w:r>
      <w:r w:rsidRPr="00585A94">
        <w:rPr>
          <w:lang w:eastAsia="lt-LT"/>
        </w:rPr>
        <w:t xml:space="preserve"> kitiems tiazidiniams diuretikams, sulf</w:t>
      </w:r>
      <w:r w:rsidRPr="0019516F">
        <w:rPr>
          <w:lang w:eastAsia="lt-LT"/>
        </w:rPr>
        <w:t>onamidams, arba bet kuriai 6.1 skyriuje nurodytai pagalbinei medžiagai.</w:t>
      </w:r>
    </w:p>
    <w:p w14:paraId="14397958" w14:textId="11F473E0" w:rsidR="005150F3" w:rsidRPr="000B642B" w:rsidRDefault="007D49F7" w:rsidP="004B1CEA">
      <w:pPr>
        <w:numPr>
          <w:ilvl w:val="0"/>
          <w:numId w:val="7"/>
        </w:numPr>
        <w:tabs>
          <w:tab w:val="clear" w:pos="567"/>
        </w:tabs>
        <w:rPr>
          <w:sz w:val="22"/>
          <w:szCs w:val="22"/>
          <w:lang w:eastAsia="lt-LT"/>
        </w:rPr>
      </w:pPr>
      <w:r w:rsidRPr="009D6962">
        <w:rPr>
          <w:bCs/>
          <w:iCs/>
          <w:sz w:val="22"/>
          <w:szCs w:val="22"/>
          <w:lang w:eastAsia="lt-LT"/>
        </w:rPr>
        <w:t>K</w:t>
      </w:r>
      <w:r w:rsidR="005150F3" w:rsidRPr="00B87468">
        <w:rPr>
          <w:bCs/>
          <w:iCs/>
          <w:sz w:val="22"/>
          <w:szCs w:val="22"/>
          <w:lang w:eastAsia="lt-LT"/>
        </w:rPr>
        <w:t>ada nors buvusi angioneurozinė edema</w:t>
      </w:r>
      <w:r w:rsidR="005150F3" w:rsidRPr="00CD1F90">
        <w:rPr>
          <w:sz w:val="22"/>
          <w:szCs w:val="22"/>
          <w:lang w:eastAsia="lt-LT"/>
        </w:rPr>
        <w:t xml:space="preserve"> (paveldima, idiopatinė arba anksčiau pasireiškusi angioneurozinė edema, susijusi su AKF</w:t>
      </w:r>
      <w:r w:rsidR="004B7E33" w:rsidRPr="00F03CDC">
        <w:rPr>
          <w:sz w:val="22"/>
          <w:szCs w:val="22"/>
          <w:lang w:eastAsia="lt-LT"/>
        </w:rPr>
        <w:t> </w:t>
      </w:r>
      <w:r w:rsidR="005150F3" w:rsidRPr="00B63FA6">
        <w:rPr>
          <w:sz w:val="22"/>
          <w:szCs w:val="22"/>
          <w:lang w:eastAsia="lt-LT"/>
        </w:rPr>
        <w:t>inhibitori</w:t>
      </w:r>
      <w:r w:rsidR="009A75FA" w:rsidRPr="00B63FA6">
        <w:rPr>
          <w:sz w:val="22"/>
          <w:szCs w:val="22"/>
          <w:lang w:eastAsia="lt-LT"/>
        </w:rPr>
        <w:t>ų</w:t>
      </w:r>
      <w:r w:rsidR="005150F3" w:rsidRPr="00B63FA6">
        <w:rPr>
          <w:sz w:val="22"/>
          <w:szCs w:val="22"/>
          <w:lang w:eastAsia="lt-LT"/>
        </w:rPr>
        <w:t xml:space="preserve"> arba angiotenzino</w:t>
      </w:r>
      <w:r w:rsidR="004B7E33" w:rsidRPr="00C4611D">
        <w:rPr>
          <w:sz w:val="22"/>
          <w:szCs w:val="22"/>
          <w:lang w:eastAsia="lt-LT"/>
        </w:rPr>
        <w:t> </w:t>
      </w:r>
      <w:r w:rsidR="005150F3" w:rsidRPr="002C437C">
        <w:rPr>
          <w:sz w:val="22"/>
          <w:szCs w:val="22"/>
          <w:lang w:eastAsia="lt-LT"/>
        </w:rPr>
        <w:t xml:space="preserve">II receptorių </w:t>
      </w:r>
      <w:r w:rsidR="004B7E33" w:rsidRPr="002C437C">
        <w:rPr>
          <w:sz w:val="22"/>
          <w:szCs w:val="22"/>
          <w:lang w:eastAsia="lt-LT"/>
        </w:rPr>
        <w:t>blokatori</w:t>
      </w:r>
      <w:r w:rsidR="009A75FA" w:rsidRPr="004E12B2">
        <w:rPr>
          <w:sz w:val="22"/>
          <w:szCs w:val="22"/>
          <w:lang w:eastAsia="lt-LT"/>
        </w:rPr>
        <w:t>ų</w:t>
      </w:r>
      <w:r w:rsidR="005150F3" w:rsidRPr="0006251A">
        <w:rPr>
          <w:sz w:val="22"/>
          <w:szCs w:val="22"/>
          <w:lang w:eastAsia="lt-LT"/>
        </w:rPr>
        <w:t xml:space="preserve"> </w:t>
      </w:r>
      <w:r w:rsidR="004B7E33" w:rsidRPr="00D00B44">
        <w:rPr>
          <w:sz w:val="22"/>
          <w:szCs w:val="22"/>
          <w:lang w:eastAsia="lt-LT"/>
        </w:rPr>
        <w:t>(</w:t>
      </w:r>
      <w:r w:rsidR="005150F3" w:rsidRPr="00181FE1">
        <w:rPr>
          <w:sz w:val="22"/>
          <w:szCs w:val="22"/>
          <w:lang w:eastAsia="lt-LT"/>
        </w:rPr>
        <w:t>AR</w:t>
      </w:r>
      <w:r w:rsidR="008B49ED" w:rsidRPr="00181FE1">
        <w:rPr>
          <w:sz w:val="22"/>
          <w:szCs w:val="22"/>
          <w:lang w:eastAsia="lt-LT"/>
        </w:rPr>
        <w:t>B</w:t>
      </w:r>
      <w:r w:rsidR="004B7E33" w:rsidRPr="00585A94">
        <w:rPr>
          <w:sz w:val="22"/>
          <w:szCs w:val="22"/>
          <w:lang w:eastAsia="lt-LT"/>
        </w:rPr>
        <w:t>)</w:t>
      </w:r>
      <w:r w:rsidR="009A75FA" w:rsidRPr="00AC712A">
        <w:rPr>
          <w:sz w:val="22"/>
          <w:szCs w:val="22"/>
          <w:lang w:eastAsia="lt-LT"/>
        </w:rPr>
        <w:t xml:space="preserve"> vartojimu</w:t>
      </w:r>
      <w:r w:rsidR="006439B2" w:rsidRPr="00AC712A">
        <w:rPr>
          <w:sz w:val="22"/>
          <w:szCs w:val="22"/>
          <w:lang w:eastAsia="lt-LT"/>
        </w:rPr>
        <w:t>)</w:t>
      </w:r>
      <w:r w:rsidRPr="000B642B">
        <w:rPr>
          <w:bCs/>
          <w:iCs/>
          <w:sz w:val="22"/>
          <w:szCs w:val="22"/>
          <w:lang w:eastAsia="lt-LT"/>
        </w:rPr>
        <w:t>.</w:t>
      </w:r>
    </w:p>
    <w:p w14:paraId="7BF0DFC9" w14:textId="77777777" w:rsidR="00BB20C1" w:rsidRPr="000B642B" w:rsidRDefault="007D49F7" w:rsidP="004B1CEA">
      <w:pPr>
        <w:pStyle w:val="Sraopastraipa"/>
        <w:numPr>
          <w:ilvl w:val="0"/>
          <w:numId w:val="7"/>
        </w:numPr>
        <w:spacing w:after="0" w:line="240" w:lineRule="auto"/>
        <w:rPr>
          <w:bCs/>
          <w:iCs/>
          <w:lang w:eastAsia="lt-LT"/>
        </w:rPr>
      </w:pPr>
      <w:r w:rsidRPr="000B642B">
        <w:rPr>
          <w:bCs/>
          <w:iCs/>
          <w:lang w:eastAsia="lt-LT"/>
        </w:rPr>
        <w:t>Š</w:t>
      </w:r>
      <w:r w:rsidR="00BB20C1" w:rsidRPr="000B642B">
        <w:rPr>
          <w:bCs/>
          <w:iCs/>
          <w:lang w:eastAsia="lt-LT"/>
        </w:rPr>
        <w:t>okas, įskaitant kardiogeninį šoką</w:t>
      </w:r>
      <w:r w:rsidRPr="000B642B">
        <w:rPr>
          <w:bCs/>
          <w:iCs/>
          <w:lang w:eastAsia="lt-LT"/>
        </w:rPr>
        <w:t>.</w:t>
      </w:r>
    </w:p>
    <w:p w14:paraId="62C61269" w14:textId="4F709594" w:rsidR="00BB20C1" w:rsidRPr="000B642B" w:rsidRDefault="007D49F7" w:rsidP="004B1CEA">
      <w:pPr>
        <w:numPr>
          <w:ilvl w:val="0"/>
          <w:numId w:val="7"/>
        </w:numPr>
        <w:tabs>
          <w:tab w:val="clear" w:pos="567"/>
        </w:tabs>
        <w:rPr>
          <w:bCs/>
          <w:iCs/>
          <w:sz w:val="22"/>
          <w:szCs w:val="22"/>
          <w:lang w:eastAsia="lt-LT"/>
        </w:rPr>
      </w:pPr>
      <w:r w:rsidRPr="000B642B">
        <w:rPr>
          <w:sz w:val="22"/>
          <w:szCs w:val="22"/>
          <w:lang w:eastAsia="lt-LT"/>
        </w:rPr>
        <w:t>A</w:t>
      </w:r>
      <w:r w:rsidR="00BB20C1" w:rsidRPr="000B642B">
        <w:rPr>
          <w:sz w:val="22"/>
          <w:szCs w:val="22"/>
          <w:lang w:eastAsia="lt-LT"/>
        </w:rPr>
        <w:t>ntrasis ir trečiasis nėštumo trimestras (žr.</w:t>
      </w:r>
      <w:r w:rsidR="008B49ED" w:rsidRPr="000B642B">
        <w:rPr>
          <w:sz w:val="22"/>
          <w:szCs w:val="22"/>
          <w:lang w:eastAsia="lt-LT"/>
        </w:rPr>
        <w:t> </w:t>
      </w:r>
      <w:r w:rsidR="00BB20C1" w:rsidRPr="000B642B">
        <w:rPr>
          <w:sz w:val="22"/>
          <w:szCs w:val="22"/>
          <w:lang w:eastAsia="lt-LT"/>
        </w:rPr>
        <w:t>4.4 ir 4.6</w:t>
      </w:r>
      <w:r w:rsidR="008B49ED" w:rsidRPr="000B642B">
        <w:rPr>
          <w:sz w:val="22"/>
          <w:szCs w:val="22"/>
          <w:lang w:eastAsia="lt-LT"/>
        </w:rPr>
        <w:t> </w:t>
      </w:r>
      <w:r w:rsidR="00BB20C1" w:rsidRPr="000B642B">
        <w:rPr>
          <w:sz w:val="22"/>
          <w:szCs w:val="22"/>
          <w:lang w:eastAsia="lt-LT"/>
        </w:rPr>
        <w:t>skyrius)</w:t>
      </w:r>
      <w:r w:rsidRPr="000B642B">
        <w:rPr>
          <w:sz w:val="22"/>
          <w:szCs w:val="22"/>
          <w:lang w:eastAsia="lt-LT"/>
        </w:rPr>
        <w:t>.</w:t>
      </w:r>
    </w:p>
    <w:p w14:paraId="63BD31AA" w14:textId="2D271BA5" w:rsidR="00BB20C1" w:rsidRPr="000B642B" w:rsidRDefault="007D49F7" w:rsidP="004B1CEA">
      <w:pPr>
        <w:numPr>
          <w:ilvl w:val="0"/>
          <w:numId w:val="7"/>
        </w:numPr>
        <w:tabs>
          <w:tab w:val="clear" w:pos="567"/>
        </w:tabs>
        <w:rPr>
          <w:bCs/>
          <w:iCs/>
          <w:sz w:val="22"/>
          <w:szCs w:val="22"/>
          <w:lang w:eastAsia="lt-LT"/>
        </w:rPr>
      </w:pPr>
      <w:r w:rsidRPr="000B642B">
        <w:rPr>
          <w:bCs/>
          <w:iCs/>
          <w:sz w:val="22"/>
          <w:szCs w:val="22"/>
          <w:lang w:eastAsia="lt-LT"/>
        </w:rPr>
        <w:t>Ž</w:t>
      </w:r>
      <w:r w:rsidR="00BB20C1" w:rsidRPr="000B642B">
        <w:rPr>
          <w:bCs/>
          <w:iCs/>
          <w:sz w:val="22"/>
          <w:szCs w:val="22"/>
          <w:lang w:eastAsia="lt-LT"/>
        </w:rPr>
        <w:t>indymo laikotarpis (žr.</w:t>
      </w:r>
      <w:r w:rsidR="008B49ED" w:rsidRPr="000B642B">
        <w:rPr>
          <w:bCs/>
          <w:iCs/>
          <w:sz w:val="22"/>
          <w:szCs w:val="22"/>
          <w:lang w:eastAsia="lt-LT"/>
        </w:rPr>
        <w:t> </w:t>
      </w:r>
      <w:r w:rsidR="00BB20C1" w:rsidRPr="000B642B">
        <w:rPr>
          <w:bCs/>
          <w:iCs/>
          <w:sz w:val="22"/>
          <w:szCs w:val="22"/>
          <w:lang w:eastAsia="lt-LT"/>
        </w:rPr>
        <w:t>4.6 skyrių)</w:t>
      </w:r>
      <w:r w:rsidRPr="000B642B">
        <w:rPr>
          <w:bCs/>
          <w:iCs/>
          <w:sz w:val="22"/>
          <w:szCs w:val="22"/>
          <w:lang w:eastAsia="lt-LT"/>
        </w:rPr>
        <w:t>.</w:t>
      </w:r>
    </w:p>
    <w:p w14:paraId="6C2739B2" w14:textId="7F9D4E7C" w:rsidR="005150F3" w:rsidRPr="000B642B" w:rsidRDefault="007D49F7" w:rsidP="004B1CEA">
      <w:pPr>
        <w:numPr>
          <w:ilvl w:val="0"/>
          <w:numId w:val="7"/>
        </w:numPr>
        <w:tabs>
          <w:tab w:val="clear" w:pos="567"/>
        </w:tabs>
        <w:rPr>
          <w:bCs/>
          <w:iCs/>
          <w:sz w:val="22"/>
          <w:szCs w:val="22"/>
          <w:lang w:eastAsia="lt-LT"/>
        </w:rPr>
      </w:pPr>
      <w:r w:rsidRPr="000B642B">
        <w:rPr>
          <w:bCs/>
          <w:iCs/>
          <w:sz w:val="22"/>
          <w:szCs w:val="22"/>
          <w:lang w:eastAsia="lt-LT"/>
        </w:rPr>
        <w:t>E</w:t>
      </w:r>
      <w:r w:rsidR="005150F3" w:rsidRPr="000B642B">
        <w:rPr>
          <w:bCs/>
          <w:iCs/>
          <w:sz w:val="22"/>
          <w:szCs w:val="22"/>
          <w:lang w:eastAsia="lt-LT"/>
        </w:rPr>
        <w:t>kstrakorporinis gydymas, kurio metu kraujas liečiasi su neigiamą krūvį turinčiu paviršiumi (žr.</w:t>
      </w:r>
      <w:r w:rsidR="008B49ED" w:rsidRPr="000B642B">
        <w:rPr>
          <w:bCs/>
          <w:iCs/>
          <w:sz w:val="22"/>
          <w:szCs w:val="22"/>
          <w:lang w:eastAsia="lt-LT"/>
        </w:rPr>
        <w:t> </w:t>
      </w:r>
      <w:r w:rsidR="005150F3" w:rsidRPr="000B642B">
        <w:rPr>
          <w:bCs/>
          <w:iCs/>
          <w:sz w:val="22"/>
          <w:szCs w:val="22"/>
          <w:lang w:eastAsia="lt-LT"/>
        </w:rPr>
        <w:t>4.5</w:t>
      </w:r>
      <w:r w:rsidR="008B49ED" w:rsidRPr="000B642B">
        <w:rPr>
          <w:bCs/>
          <w:iCs/>
          <w:sz w:val="22"/>
          <w:szCs w:val="22"/>
          <w:lang w:eastAsia="lt-LT"/>
        </w:rPr>
        <w:t> </w:t>
      </w:r>
      <w:r w:rsidR="005150F3" w:rsidRPr="000B642B">
        <w:rPr>
          <w:bCs/>
          <w:iCs/>
          <w:sz w:val="22"/>
          <w:szCs w:val="22"/>
          <w:lang w:eastAsia="lt-LT"/>
        </w:rPr>
        <w:t>skyrių)</w:t>
      </w:r>
      <w:r w:rsidRPr="000B642B">
        <w:rPr>
          <w:bCs/>
          <w:iCs/>
          <w:sz w:val="22"/>
          <w:szCs w:val="22"/>
          <w:lang w:eastAsia="lt-LT"/>
        </w:rPr>
        <w:t>.</w:t>
      </w:r>
    </w:p>
    <w:p w14:paraId="37DD53EE" w14:textId="50D8EB8C" w:rsidR="005150F3" w:rsidRPr="000B642B" w:rsidRDefault="007D49F7" w:rsidP="004B1CEA">
      <w:pPr>
        <w:numPr>
          <w:ilvl w:val="0"/>
          <w:numId w:val="23"/>
        </w:numPr>
        <w:suppressAutoHyphens/>
        <w:ind w:left="567" w:hanging="567"/>
        <w:rPr>
          <w:bCs/>
          <w:iCs/>
          <w:sz w:val="22"/>
          <w:szCs w:val="22"/>
          <w:lang w:eastAsia="lt-LT"/>
        </w:rPr>
      </w:pPr>
      <w:r w:rsidRPr="000B642B">
        <w:rPr>
          <w:bCs/>
          <w:iCs/>
          <w:sz w:val="22"/>
          <w:szCs w:val="22"/>
          <w:lang w:eastAsia="lt-LT"/>
        </w:rPr>
        <w:t>R</w:t>
      </w:r>
      <w:r w:rsidR="005150F3" w:rsidRPr="000B642B">
        <w:rPr>
          <w:bCs/>
          <w:iCs/>
          <w:sz w:val="22"/>
          <w:szCs w:val="22"/>
          <w:lang w:eastAsia="lt-LT"/>
        </w:rPr>
        <w:t xml:space="preserve">eikšminga abipusė inkstų arterijų stenozė arba vienintelio </w:t>
      </w:r>
      <w:r w:rsidR="009A75FA" w:rsidRPr="000B642B">
        <w:rPr>
          <w:bCs/>
          <w:iCs/>
          <w:sz w:val="22"/>
          <w:szCs w:val="22"/>
          <w:lang w:eastAsia="lt-LT"/>
        </w:rPr>
        <w:t>funkcionuoj</w:t>
      </w:r>
      <w:r w:rsidR="00BB20C1" w:rsidRPr="000B642B">
        <w:rPr>
          <w:bCs/>
          <w:iCs/>
          <w:sz w:val="22"/>
          <w:szCs w:val="22"/>
          <w:lang w:eastAsia="lt-LT"/>
        </w:rPr>
        <w:t>ančio</w:t>
      </w:r>
      <w:r w:rsidR="005150F3" w:rsidRPr="000B642B">
        <w:rPr>
          <w:bCs/>
          <w:iCs/>
          <w:sz w:val="22"/>
          <w:szCs w:val="22"/>
          <w:lang w:eastAsia="lt-LT"/>
        </w:rPr>
        <w:t xml:space="preserve"> inksto arterijos stenozė</w:t>
      </w:r>
      <w:r w:rsidRPr="000B642B">
        <w:rPr>
          <w:bCs/>
          <w:iCs/>
          <w:sz w:val="22"/>
          <w:szCs w:val="22"/>
          <w:lang w:eastAsia="lt-LT"/>
        </w:rPr>
        <w:t>.</w:t>
      </w:r>
    </w:p>
    <w:p w14:paraId="40E9AB73" w14:textId="73B0098E" w:rsidR="005150F3" w:rsidRPr="000B642B" w:rsidRDefault="007D49F7" w:rsidP="004B1CEA">
      <w:pPr>
        <w:numPr>
          <w:ilvl w:val="0"/>
          <w:numId w:val="23"/>
        </w:numPr>
        <w:ind w:left="567" w:hanging="567"/>
        <w:jc w:val="both"/>
        <w:rPr>
          <w:sz w:val="22"/>
          <w:szCs w:val="22"/>
          <w:lang w:eastAsia="lt-LT"/>
        </w:rPr>
      </w:pPr>
      <w:r w:rsidRPr="000B642B">
        <w:rPr>
          <w:sz w:val="22"/>
          <w:szCs w:val="22"/>
          <w:lang w:eastAsia="lt-LT"/>
        </w:rPr>
        <w:t>S</w:t>
      </w:r>
      <w:r w:rsidR="00BB20C1" w:rsidRPr="000B642B">
        <w:rPr>
          <w:sz w:val="22"/>
          <w:szCs w:val="22"/>
          <w:lang w:eastAsia="lt-LT"/>
        </w:rPr>
        <w:t>unkus inkstų</w:t>
      </w:r>
      <w:r w:rsidR="009A75FA" w:rsidRPr="000B642B">
        <w:rPr>
          <w:sz w:val="22"/>
          <w:szCs w:val="22"/>
          <w:lang w:eastAsia="lt-LT"/>
        </w:rPr>
        <w:t xml:space="preserve"> funkcijos</w:t>
      </w:r>
      <w:r w:rsidR="00BB20C1" w:rsidRPr="000B642B">
        <w:rPr>
          <w:sz w:val="22"/>
          <w:szCs w:val="22"/>
          <w:lang w:eastAsia="lt-LT"/>
        </w:rPr>
        <w:t xml:space="preserve"> sutrikimas (kreatinino klirensas &lt;</w:t>
      </w:r>
      <w:r w:rsidR="008B49ED" w:rsidRPr="000B642B">
        <w:rPr>
          <w:sz w:val="22"/>
          <w:szCs w:val="22"/>
          <w:lang w:eastAsia="lt-LT"/>
        </w:rPr>
        <w:t> </w:t>
      </w:r>
      <w:r w:rsidR="00BB20C1" w:rsidRPr="000B642B">
        <w:rPr>
          <w:sz w:val="22"/>
          <w:szCs w:val="22"/>
          <w:lang w:eastAsia="lt-LT"/>
        </w:rPr>
        <w:t>30</w:t>
      </w:r>
      <w:r w:rsidR="008B49ED" w:rsidRPr="000B642B">
        <w:rPr>
          <w:sz w:val="22"/>
          <w:szCs w:val="22"/>
          <w:lang w:eastAsia="lt-LT"/>
        </w:rPr>
        <w:t> </w:t>
      </w:r>
      <w:r w:rsidR="00BB20C1" w:rsidRPr="000B642B">
        <w:rPr>
          <w:sz w:val="22"/>
          <w:szCs w:val="22"/>
          <w:lang w:eastAsia="lt-LT"/>
        </w:rPr>
        <w:t>ml/min</w:t>
      </w:r>
      <w:r w:rsidRPr="000B642B">
        <w:rPr>
          <w:sz w:val="22"/>
          <w:szCs w:val="22"/>
          <w:lang w:eastAsia="lt-LT"/>
        </w:rPr>
        <w:t>).</w:t>
      </w:r>
    </w:p>
    <w:p w14:paraId="5F633A62" w14:textId="77777777" w:rsidR="005150F3" w:rsidRPr="000B642B" w:rsidRDefault="007D49F7" w:rsidP="004B1CEA">
      <w:pPr>
        <w:numPr>
          <w:ilvl w:val="0"/>
          <w:numId w:val="23"/>
        </w:numPr>
        <w:ind w:left="567" w:hanging="567"/>
        <w:jc w:val="both"/>
        <w:rPr>
          <w:sz w:val="22"/>
          <w:szCs w:val="22"/>
          <w:lang w:eastAsia="lt-LT"/>
        </w:rPr>
      </w:pPr>
      <w:r w:rsidRPr="000B642B">
        <w:rPr>
          <w:noProof/>
          <w:sz w:val="22"/>
          <w:szCs w:val="22"/>
        </w:rPr>
        <w:t>P</w:t>
      </w:r>
      <w:r w:rsidR="005150F3" w:rsidRPr="000B642B">
        <w:rPr>
          <w:noProof/>
          <w:sz w:val="22"/>
          <w:szCs w:val="22"/>
        </w:rPr>
        <w:t>acientams, kuriems yra hipotenzija ar hemodinamiškai nestabili būklė</w:t>
      </w:r>
      <w:r w:rsidRPr="000B642B">
        <w:rPr>
          <w:noProof/>
          <w:sz w:val="22"/>
          <w:szCs w:val="22"/>
        </w:rPr>
        <w:t>.</w:t>
      </w:r>
    </w:p>
    <w:p w14:paraId="7CC3B91C" w14:textId="2B65AEE9" w:rsidR="00BB20C1" w:rsidRPr="000B642B" w:rsidRDefault="009A75FA" w:rsidP="004B1CEA">
      <w:pPr>
        <w:numPr>
          <w:ilvl w:val="0"/>
          <w:numId w:val="23"/>
        </w:numPr>
        <w:ind w:left="567" w:hanging="567"/>
        <w:jc w:val="both"/>
        <w:rPr>
          <w:sz w:val="22"/>
          <w:szCs w:val="22"/>
          <w:lang w:eastAsia="lt-LT"/>
        </w:rPr>
      </w:pPr>
      <w:r w:rsidRPr="000B642B">
        <w:rPr>
          <w:sz w:val="22"/>
          <w:szCs w:val="22"/>
          <w:lang w:eastAsia="lt-LT"/>
        </w:rPr>
        <w:t>G</w:t>
      </w:r>
      <w:r w:rsidR="00BB20C1" w:rsidRPr="000B642B">
        <w:rPr>
          <w:sz w:val="22"/>
          <w:szCs w:val="22"/>
          <w:lang w:eastAsia="lt-LT"/>
        </w:rPr>
        <w:t>yd</w:t>
      </w:r>
      <w:r w:rsidRPr="000B642B">
        <w:rPr>
          <w:sz w:val="22"/>
          <w:szCs w:val="22"/>
          <w:lang w:eastAsia="lt-LT"/>
        </w:rPr>
        <w:t>y</w:t>
      </w:r>
      <w:r w:rsidR="00BB20C1" w:rsidRPr="000B642B">
        <w:rPr>
          <w:sz w:val="22"/>
          <w:szCs w:val="22"/>
          <w:lang w:eastAsia="lt-LT"/>
        </w:rPr>
        <w:t>m</w:t>
      </w:r>
      <w:r w:rsidRPr="000B642B">
        <w:rPr>
          <w:sz w:val="22"/>
          <w:szCs w:val="22"/>
          <w:lang w:eastAsia="lt-LT"/>
        </w:rPr>
        <w:t>ui atspari</w:t>
      </w:r>
      <w:r w:rsidR="00BB20C1" w:rsidRPr="000B642B">
        <w:rPr>
          <w:sz w:val="22"/>
          <w:szCs w:val="22"/>
          <w:lang w:eastAsia="lt-LT"/>
        </w:rPr>
        <w:t xml:space="preserve"> hipokalemija, hiponatremija, hiperkalcemija ir simptominė hiperurikemija</w:t>
      </w:r>
      <w:r w:rsidR="007D49F7" w:rsidRPr="000B642B">
        <w:rPr>
          <w:sz w:val="22"/>
          <w:szCs w:val="22"/>
          <w:lang w:eastAsia="lt-LT"/>
        </w:rPr>
        <w:t>.</w:t>
      </w:r>
    </w:p>
    <w:p w14:paraId="7BA15C82" w14:textId="77777777" w:rsidR="00BB20C1" w:rsidRPr="000B642B" w:rsidRDefault="007D49F7" w:rsidP="004B1CEA">
      <w:pPr>
        <w:numPr>
          <w:ilvl w:val="0"/>
          <w:numId w:val="23"/>
        </w:numPr>
        <w:ind w:left="567" w:hanging="567"/>
        <w:jc w:val="both"/>
        <w:rPr>
          <w:sz w:val="22"/>
          <w:szCs w:val="22"/>
          <w:lang w:eastAsia="lt-LT"/>
        </w:rPr>
      </w:pPr>
      <w:r w:rsidRPr="000B642B">
        <w:rPr>
          <w:sz w:val="22"/>
          <w:szCs w:val="22"/>
          <w:lang w:eastAsia="lt-LT"/>
        </w:rPr>
        <w:t>K</w:t>
      </w:r>
      <w:r w:rsidR="00BB20C1" w:rsidRPr="000B642B">
        <w:rPr>
          <w:sz w:val="22"/>
          <w:szCs w:val="22"/>
          <w:lang w:eastAsia="lt-LT"/>
        </w:rPr>
        <w:t>airiojo skilvelio ištekėjimo trakto obstrukcija (pvz., didelio laipsnio aortos stenozė)</w:t>
      </w:r>
      <w:r w:rsidRPr="000B642B">
        <w:rPr>
          <w:sz w:val="22"/>
          <w:szCs w:val="22"/>
          <w:lang w:eastAsia="lt-LT"/>
        </w:rPr>
        <w:t>.</w:t>
      </w:r>
    </w:p>
    <w:p w14:paraId="7866D272" w14:textId="11EF76FC" w:rsidR="007D49F7" w:rsidRPr="000B642B" w:rsidRDefault="007D49F7" w:rsidP="004B1CEA">
      <w:pPr>
        <w:numPr>
          <w:ilvl w:val="0"/>
          <w:numId w:val="23"/>
        </w:numPr>
        <w:ind w:left="567" w:hanging="567"/>
        <w:jc w:val="both"/>
        <w:rPr>
          <w:sz w:val="22"/>
          <w:szCs w:val="22"/>
          <w:lang w:eastAsia="lt-LT"/>
        </w:rPr>
      </w:pPr>
      <w:r w:rsidRPr="000B642B">
        <w:rPr>
          <w:sz w:val="22"/>
          <w:szCs w:val="22"/>
          <w:lang w:eastAsia="lt-LT"/>
        </w:rPr>
        <w:t>Vartojimas deriniuose su angiotenzino</w:t>
      </w:r>
      <w:r w:rsidR="008B49ED" w:rsidRPr="000B642B">
        <w:rPr>
          <w:sz w:val="22"/>
          <w:szCs w:val="22"/>
          <w:lang w:eastAsia="lt-LT"/>
        </w:rPr>
        <w:t> </w:t>
      </w:r>
      <w:r w:rsidRPr="000B642B">
        <w:rPr>
          <w:sz w:val="22"/>
          <w:szCs w:val="22"/>
          <w:lang w:eastAsia="lt-LT"/>
        </w:rPr>
        <w:t xml:space="preserve">II receptorių </w:t>
      </w:r>
      <w:r w:rsidR="008B49ED" w:rsidRPr="000B642B">
        <w:rPr>
          <w:sz w:val="22"/>
          <w:szCs w:val="22"/>
          <w:lang w:eastAsia="lt-LT"/>
        </w:rPr>
        <w:t>blokatori</w:t>
      </w:r>
      <w:r w:rsidRPr="000B642B">
        <w:rPr>
          <w:sz w:val="22"/>
          <w:szCs w:val="22"/>
          <w:lang w:eastAsia="lt-LT"/>
        </w:rPr>
        <w:t>ais (ARB) pacientams, kuriems yra diabetinė nefropatija (žr</w:t>
      </w:r>
      <w:r w:rsidR="008B49ED" w:rsidRPr="000B642B">
        <w:rPr>
          <w:sz w:val="22"/>
          <w:szCs w:val="22"/>
          <w:lang w:eastAsia="lt-LT"/>
        </w:rPr>
        <w:t> </w:t>
      </w:r>
      <w:r w:rsidRPr="000B642B">
        <w:rPr>
          <w:sz w:val="22"/>
          <w:szCs w:val="22"/>
          <w:lang w:eastAsia="lt-LT"/>
        </w:rPr>
        <w:t>4.4 ir 4.5</w:t>
      </w:r>
      <w:r w:rsidR="008B49ED" w:rsidRPr="000B642B">
        <w:rPr>
          <w:sz w:val="22"/>
          <w:szCs w:val="22"/>
          <w:lang w:eastAsia="lt-LT"/>
        </w:rPr>
        <w:t> </w:t>
      </w:r>
      <w:r w:rsidRPr="000B642B">
        <w:rPr>
          <w:sz w:val="22"/>
          <w:szCs w:val="22"/>
          <w:lang w:eastAsia="lt-LT"/>
        </w:rPr>
        <w:t>skyrius).</w:t>
      </w:r>
    </w:p>
    <w:p w14:paraId="1BA45CEC" w14:textId="1E3BD160" w:rsidR="007D49F7" w:rsidRPr="000B642B" w:rsidRDefault="007D49F7" w:rsidP="004B1CEA">
      <w:pPr>
        <w:numPr>
          <w:ilvl w:val="0"/>
          <w:numId w:val="23"/>
        </w:numPr>
        <w:ind w:left="567" w:hanging="567"/>
        <w:jc w:val="both"/>
        <w:rPr>
          <w:sz w:val="22"/>
          <w:szCs w:val="22"/>
          <w:lang w:eastAsia="lt-LT"/>
        </w:rPr>
      </w:pPr>
      <w:r w:rsidRPr="000B642B">
        <w:rPr>
          <w:sz w:val="22"/>
          <w:szCs w:val="22"/>
          <w:lang w:eastAsia="lt-LT"/>
        </w:rPr>
        <w:t xml:space="preserve">Vartojimas </w:t>
      </w:r>
      <w:r w:rsidR="009A75FA" w:rsidRPr="000B642B">
        <w:rPr>
          <w:sz w:val="22"/>
          <w:szCs w:val="22"/>
          <w:lang w:eastAsia="lt-LT"/>
        </w:rPr>
        <w:t>deriniuose su</w:t>
      </w:r>
      <w:r w:rsidRPr="000B642B">
        <w:rPr>
          <w:sz w:val="22"/>
          <w:szCs w:val="22"/>
          <w:lang w:eastAsia="lt-LT"/>
        </w:rPr>
        <w:t xml:space="preserve"> sakubitrilo ir valsartano deriniu</w:t>
      </w:r>
      <w:r w:rsidR="002C419D" w:rsidRPr="000B642B">
        <w:rPr>
          <w:sz w:val="22"/>
          <w:szCs w:val="22"/>
          <w:lang w:eastAsia="lt-LT"/>
        </w:rPr>
        <w:t xml:space="preserve">. </w:t>
      </w:r>
      <w:r w:rsidR="00080D3F" w:rsidRPr="000B642B">
        <w:rPr>
          <w:sz w:val="22"/>
          <w:szCs w:val="22"/>
          <w:lang w:eastAsia="lt-LT"/>
        </w:rPr>
        <w:t>Ramiprilį</w:t>
      </w:r>
      <w:r w:rsidR="002C419D" w:rsidRPr="000B642B">
        <w:rPr>
          <w:sz w:val="22"/>
          <w:szCs w:val="22"/>
          <w:lang w:eastAsia="lt-LT"/>
        </w:rPr>
        <w:t xml:space="preserve"> galima </w:t>
      </w:r>
      <w:r w:rsidR="002C419D" w:rsidRPr="000B642B">
        <w:rPr>
          <w:rFonts w:eastAsia="SimSun"/>
          <w:sz w:val="22"/>
          <w:szCs w:val="22"/>
          <w:lang w:eastAsia="zh-CN" w:bidi="lo-LA"/>
        </w:rPr>
        <w:t xml:space="preserve">pradėti vartoti praėjus ne mažiau kaip 36 valandoms po paskutinės </w:t>
      </w:r>
      <w:r w:rsidR="002C419D" w:rsidRPr="000B642B">
        <w:rPr>
          <w:sz w:val="22"/>
          <w:szCs w:val="22"/>
          <w:lang w:eastAsia="lt-LT"/>
        </w:rPr>
        <w:t>sakubitrilo ir valsartano derinio dozės suvartojimo</w:t>
      </w:r>
      <w:r w:rsidR="009A75FA" w:rsidRPr="000B642B">
        <w:rPr>
          <w:sz w:val="22"/>
          <w:szCs w:val="22"/>
          <w:lang w:eastAsia="lt-LT"/>
        </w:rPr>
        <w:t xml:space="preserve"> (žr. 4.4 ir 4.5 skyrius)</w:t>
      </w:r>
      <w:r w:rsidRPr="000B642B">
        <w:rPr>
          <w:sz w:val="22"/>
          <w:szCs w:val="22"/>
          <w:lang w:eastAsia="lt-LT"/>
        </w:rPr>
        <w:t>.</w:t>
      </w:r>
    </w:p>
    <w:p w14:paraId="4F7941BC" w14:textId="491594C2" w:rsidR="00B75F58" w:rsidRPr="000B642B" w:rsidRDefault="00DB19D5" w:rsidP="004B1CEA">
      <w:pPr>
        <w:pStyle w:val="Sraopastraipa"/>
        <w:numPr>
          <w:ilvl w:val="0"/>
          <w:numId w:val="28"/>
        </w:numPr>
        <w:spacing w:after="0" w:line="240" w:lineRule="auto"/>
        <w:ind w:left="567" w:hanging="567"/>
        <w:jc w:val="both"/>
        <w:rPr>
          <w:lang w:eastAsia="lt-LT"/>
        </w:rPr>
      </w:pPr>
      <w:r w:rsidRPr="000B642B">
        <w:rPr>
          <w:rFonts w:eastAsia="Batang"/>
        </w:rPr>
        <w:t>Prylar</w:t>
      </w:r>
      <w:r w:rsidR="00B75F58" w:rsidRPr="000B642B">
        <w:rPr>
          <w:rFonts w:eastAsia="Batang"/>
        </w:rPr>
        <w:t xml:space="preserve"> </w:t>
      </w:r>
      <w:r w:rsidR="007D49F7" w:rsidRPr="000B642B">
        <w:rPr>
          <w:rFonts w:eastAsia="Batang"/>
        </w:rPr>
        <w:t>vartojimas</w:t>
      </w:r>
      <w:r w:rsidR="00B75F58" w:rsidRPr="000B642B">
        <w:rPr>
          <w:rFonts w:eastAsia="Batang"/>
        </w:rPr>
        <w:t xml:space="preserve"> kartu su vaistiniais preparatais, kurių sudėtyje yra aliskireno, pacientams, kurie serga cukriniu diabetu arba kurių inkstų funkcija sutrikusi (GFG &lt; 60 ml/min/1,73 m</w:t>
      </w:r>
      <w:r w:rsidR="00B75F58" w:rsidRPr="000B642B">
        <w:rPr>
          <w:rFonts w:eastAsia="Batang"/>
          <w:vertAlign w:val="superscript"/>
        </w:rPr>
        <w:t>2</w:t>
      </w:r>
      <w:r w:rsidR="00B75F58" w:rsidRPr="000B642B">
        <w:rPr>
          <w:rFonts w:eastAsia="Batang"/>
        </w:rPr>
        <w:t>) (žr.</w:t>
      </w:r>
      <w:r w:rsidR="008B49ED" w:rsidRPr="000B642B">
        <w:rPr>
          <w:rFonts w:eastAsia="Batang"/>
        </w:rPr>
        <w:t> </w:t>
      </w:r>
      <w:r w:rsidR="00B75F58" w:rsidRPr="000B642B">
        <w:rPr>
          <w:rFonts w:eastAsia="Batang"/>
        </w:rPr>
        <w:t>4.5 ir 5.1</w:t>
      </w:r>
      <w:r w:rsidR="008B49ED" w:rsidRPr="000B642B">
        <w:rPr>
          <w:rFonts w:eastAsia="Batang"/>
        </w:rPr>
        <w:t> </w:t>
      </w:r>
      <w:r w:rsidR="00B75F58" w:rsidRPr="000B642B">
        <w:rPr>
          <w:rFonts w:eastAsia="Batang"/>
        </w:rPr>
        <w:t>skyrius).</w:t>
      </w:r>
    </w:p>
    <w:p w14:paraId="7B6CF79B" w14:textId="74FFB24F" w:rsidR="007D49F7" w:rsidRPr="00B42139" w:rsidRDefault="00EE26A7" w:rsidP="004B1CEA">
      <w:pPr>
        <w:pStyle w:val="Sraopastraipa"/>
        <w:numPr>
          <w:ilvl w:val="0"/>
          <w:numId w:val="28"/>
        </w:numPr>
        <w:spacing w:after="0" w:line="240" w:lineRule="auto"/>
        <w:ind w:left="567" w:hanging="567"/>
        <w:jc w:val="both"/>
        <w:rPr>
          <w:lang w:eastAsia="lt-LT"/>
        </w:rPr>
      </w:pPr>
      <w:r w:rsidRPr="000B642B">
        <w:rPr>
          <w:lang w:eastAsia="lt-LT"/>
        </w:rPr>
        <w:t>Kepenų</w:t>
      </w:r>
      <w:r w:rsidR="00BC2B3D" w:rsidRPr="000B642B">
        <w:rPr>
          <w:lang w:eastAsia="lt-LT"/>
        </w:rPr>
        <w:t xml:space="preserve"> funkcijos</w:t>
      </w:r>
      <w:r w:rsidRPr="000B642B">
        <w:rPr>
          <w:lang w:eastAsia="lt-LT"/>
        </w:rPr>
        <w:t xml:space="preserve"> sutrikimas</w:t>
      </w:r>
      <w:r w:rsidR="00B42139">
        <w:rPr>
          <w:lang w:eastAsia="lt-LT"/>
        </w:rPr>
        <w:t xml:space="preserve"> (žr. 4.4 skyrių)</w:t>
      </w:r>
      <w:r w:rsidRPr="00B42139">
        <w:rPr>
          <w:lang w:eastAsia="lt-LT"/>
        </w:rPr>
        <w:t>.</w:t>
      </w:r>
    </w:p>
    <w:p w14:paraId="1E63F105" w14:textId="77777777" w:rsidR="00B75F58" w:rsidRPr="009D6962" w:rsidRDefault="00B75F58" w:rsidP="005150F3">
      <w:pPr>
        <w:tabs>
          <w:tab w:val="num" w:pos="567"/>
        </w:tabs>
        <w:suppressAutoHyphens/>
        <w:ind w:left="567" w:hanging="567"/>
        <w:rPr>
          <w:noProof/>
          <w:sz w:val="22"/>
          <w:szCs w:val="22"/>
        </w:rPr>
      </w:pPr>
    </w:p>
    <w:p w14:paraId="7B21FC18" w14:textId="77777777" w:rsidR="005150F3" w:rsidRPr="00B87468" w:rsidRDefault="005150F3" w:rsidP="005150F3">
      <w:pPr>
        <w:rPr>
          <w:b/>
          <w:bCs/>
          <w:sz w:val="22"/>
          <w:szCs w:val="22"/>
          <w:lang w:eastAsia="lt-LT"/>
        </w:rPr>
      </w:pPr>
      <w:r w:rsidRPr="00B87468">
        <w:rPr>
          <w:b/>
          <w:bCs/>
          <w:sz w:val="22"/>
          <w:szCs w:val="22"/>
          <w:lang w:eastAsia="lt-LT"/>
        </w:rPr>
        <w:t>4.4</w:t>
      </w:r>
      <w:r w:rsidRPr="00B87468">
        <w:rPr>
          <w:b/>
          <w:bCs/>
          <w:sz w:val="22"/>
          <w:szCs w:val="22"/>
          <w:lang w:eastAsia="lt-LT"/>
        </w:rPr>
        <w:tab/>
        <w:t>Specialūs įspėjimai ir atsargumo priemonės</w:t>
      </w:r>
    </w:p>
    <w:p w14:paraId="61D11629" w14:textId="77777777" w:rsidR="005150F3" w:rsidRPr="00F03CDC" w:rsidRDefault="005150F3" w:rsidP="00CB442A">
      <w:pPr>
        <w:rPr>
          <w:sz w:val="22"/>
          <w:szCs w:val="22"/>
          <w:lang w:eastAsia="lt-LT"/>
        </w:rPr>
      </w:pPr>
    </w:p>
    <w:p w14:paraId="2D4BFD09" w14:textId="77777777" w:rsidR="00CB442A" w:rsidRPr="00C4611D" w:rsidRDefault="00CB442A" w:rsidP="00CB442A">
      <w:pPr>
        <w:rPr>
          <w:iCs/>
          <w:sz w:val="22"/>
          <w:szCs w:val="22"/>
          <w:lang w:eastAsia="lt-LT"/>
        </w:rPr>
      </w:pPr>
      <w:r w:rsidRPr="00B63FA6">
        <w:rPr>
          <w:iCs/>
          <w:sz w:val="22"/>
          <w:szCs w:val="22"/>
          <w:lang w:eastAsia="lt-LT"/>
        </w:rPr>
        <w:t>Amlodipino saugumas ir veiksmingumas hipertenzinės krizės atveju nenustatytas</w:t>
      </w:r>
      <w:r w:rsidR="008B49ED" w:rsidRPr="00B63FA6">
        <w:rPr>
          <w:iCs/>
          <w:sz w:val="22"/>
          <w:szCs w:val="22"/>
          <w:lang w:eastAsia="lt-LT"/>
        </w:rPr>
        <w:t>.</w:t>
      </w:r>
    </w:p>
    <w:p w14:paraId="57370973" w14:textId="77777777" w:rsidR="005150F3" w:rsidRPr="002C437C" w:rsidRDefault="005150F3" w:rsidP="00CB442A">
      <w:pPr>
        <w:rPr>
          <w:bCs/>
          <w:i/>
          <w:sz w:val="22"/>
          <w:szCs w:val="22"/>
          <w:u w:val="single"/>
          <w:lang w:eastAsia="lt-LT"/>
        </w:rPr>
      </w:pPr>
    </w:p>
    <w:p w14:paraId="7572700B" w14:textId="77777777" w:rsidR="005150F3" w:rsidRPr="002C437C" w:rsidRDefault="005150F3" w:rsidP="005150F3">
      <w:pPr>
        <w:rPr>
          <w:bCs/>
          <w:sz w:val="22"/>
          <w:szCs w:val="22"/>
          <w:u w:val="single"/>
          <w:lang w:eastAsia="lt-LT"/>
        </w:rPr>
      </w:pPr>
      <w:r w:rsidRPr="002C437C">
        <w:rPr>
          <w:bCs/>
          <w:sz w:val="22"/>
          <w:szCs w:val="22"/>
          <w:u w:val="single"/>
          <w:lang w:eastAsia="lt-LT"/>
        </w:rPr>
        <w:t>Ypatingos populiacijos</w:t>
      </w:r>
    </w:p>
    <w:p w14:paraId="5A1EB8C8" w14:textId="77777777" w:rsidR="00080D3F" w:rsidRPr="00181FE1" w:rsidRDefault="005150F3" w:rsidP="005150F3">
      <w:pPr>
        <w:rPr>
          <w:i/>
          <w:sz w:val="22"/>
          <w:szCs w:val="22"/>
        </w:rPr>
      </w:pPr>
      <w:r w:rsidRPr="0006251A">
        <w:rPr>
          <w:i/>
          <w:sz w:val="22"/>
          <w:szCs w:val="22"/>
        </w:rPr>
        <w:t>Nėš</w:t>
      </w:r>
      <w:r w:rsidR="002C419D" w:rsidRPr="00D00B44">
        <w:rPr>
          <w:i/>
          <w:sz w:val="22"/>
          <w:szCs w:val="22"/>
        </w:rPr>
        <w:t>čios moterys</w:t>
      </w:r>
    </w:p>
    <w:p w14:paraId="5E10A5A8" w14:textId="180DAB01" w:rsidR="005150F3" w:rsidRPr="000B642B" w:rsidRDefault="005150F3" w:rsidP="005150F3">
      <w:pPr>
        <w:rPr>
          <w:sz w:val="22"/>
          <w:szCs w:val="22"/>
          <w:lang w:eastAsia="lt-LT"/>
        </w:rPr>
      </w:pPr>
      <w:r w:rsidRPr="00181FE1">
        <w:rPr>
          <w:sz w:val="22"/>
          <w:szCs w:val="22"/>
          <w:lang w:eastAsia="lt-LT"/>
        </w:rPr>
        <w:t>Nėščių moterų pradėti gydyti AKF</w:t>
      </w:r>
      <w:r w:rsidR="008B49ED" w:rsidRPr="00585A94">
        <w:rPr>
          <w:sz w:val="22"/>
          <w:szCs w:val="22"/>
          <w:lang w:eastAsia="lt-LT"/>
        </w:rPr>
        <w:t> </w:t>
      </w:r>
      <w:r w:rsidRPr="00AC712A">
        <w:rPr>
          <w:sz w:val="22"/>
          <w:szCs w:val="22"/>
          <w:lang w:eastAsia="lt-LT"/>
        </w:rPr>
        <w:t>inhibitoriais, tokiais kaip ramiprilis, ar angiotenzino</w:t>
      </w:r>
      <w:r w:rsidR="008B49ED" w:rsidRPr="00AC712A">
        <w:rPr>
          <w:sz w:val="22"/>
          <w:szCs w:val="22"/>
          <w:lang w:eastAsia="lt-LT"/>
        </w:rPr>
        <w:t> </w:t>
      </w:r>
      <w:r w:rsidRPr="000B642B">
        <w:rPr>
          <w:sz w:val="22"/>
          <w:szCs w:val="22"/>
          <w:lang w:eastAsia="lt-LT"/>
        </w:rPr>
        <w:t xml:space="preserve">II receptorių </w:t>
      </w:r>
      <w:r w:rsidR="008B49ED" w:rsidRPr="000B642B">
        <w:rPr>
          <w:sz w:val="22"/>
          <w:szCs w:val="22"/>
          <w:lang w:eastAsia="lt-LT"/>
        </w:rPr>
        <w:t>blokatori</w:t>
      </w:r>
      <w:r w:rsidR="00CB442A" w:rsidRPr="000B642B">
        <w:rPr>
          <w:sz w:val="22"/>
          <w:szCs w:val="22"/>
          <w:lang w:eastAsia="lt-LT"/>
        </w:rPr>
        <w:t>ais</w:t>
      </w:r>
      <w:r w:rsidRPr="000B642B">
        <w:rPr>
          <w:sz w:val="22"/>
          <w:szCs w:val="22"/>
          <w:lang w:eastAsia="lt-LT"/>
        </w:rPr>
        <w:t xml:space="preserve"> (AR</w:t>
      </w:r>
      <w:r w:rsidR="008B49ED" w:rsidRPr="000B642B">
        <w:rPr>
          <w:sz w:val="22"/>
          <w:szCs w:val="22"/>
          <w:lang w:eastAsia="lt-LT"/>
        </w:rPr>
        <w:t>B</w:t>
      </w:r>
      <w:r w:rsidRPr="000B642B">
        <w:rPr>
          <w:sz w:val="22"/>
          <w:szCs w:val="22"/>
          <w:lang w:eastAsia="lt-LT"/>
        </w:rPr>
        <w:t>) negalima. Išskyrus atvejus, kai tolesnis gydymas AKF</w:t>
      </w:r>
      <w:r w:rsidR="008B49ED" w:rsidRPr="000B642B">
        <w:rPr>
          <w:sz w:val="22"/>
          <w:szCs w:val="22"/>
          <w:lang w:eastAsia="lt-LT"/>
        </w:rPr>
        <w:t> </w:t>
      </w:r>
      <w:r w:rsidRPr="000B642B">
        <w:rPr>
          <w:sz w:val="22"/>
          <w:szCs w:val="22"/>
          <w:lang w:eastAsia="lt-LT"/>
        </w:rPr>
        <w:t>inhibitoriumi/AR</w:t>
      </w:r>
      <w:r w:rsidR="008B49ED" w:rsidRPr="000B642B">
        <w:rPr>
          <w:sz w:val="22"/>
          <w:szCs w:val="22"/>
          <w:lang w:eastAsia="lt-LT"/>
        </w:rPr>
        <w:t>B</w:t>
      </w:r>
      <w:r w:rsidRPr="000B642B">
        <w:rPr>
          <w:sz w:val="22"/>
          <w:szCs w:val="22"/>
          <w:lang w:eastAsia="lt-LT"/>
        </w:rPr>
        <w:t xml:space="preserve"> yra būtinas, pastoti planuojančioms moterims juos reikia keisti kitokiais antihipertenziniais vaistiniais preparatais, kurių vartojimo saugumas nėštumo metu ištirtas. Nustačius nėštumą, gydymą AKF</w:t>
      </w:r>
      <w:r w:rsidR="008B49ED" w:rsidRPr="000B642B">
        <w:rPr>
          <w:sz w:val="22"/>
          <w:szCs w:val="22"/>
          <w:lang w:eastAsia="lt-LT"/>
        </w:rPr>
        <w:t> </w:t>
      </w:r>
      <w:r w:rsidRPr="000B642B">
        <w:rPr>
          <w:sz w:val="22"/>
          <w:szCs w:val="22"/>
          <w:lang w:eastAsia="lt-LT"/>
        </w:rPr>
        <w:t>inhibitoriumi/AR</w:t>
      </w:r>
      <w:r w:rsidR="008B49ED" w:rsidRPr="000B642B">
        <w:rPr>
          <w:sz w:val="22"/>
          <w:szCs w:val="22"/>
          <w:lang w:eastAsia="lt-LT"/>
        </w:rPr>
        <w:t>B</w:t>
      </w:r>
      <w:r w:rsidRPr="000B642B">
        <w:rPr>
          <w:sz w:val="22"/>
          <w:szCs w:val="22"/>
          <w:lang w:eastAsia="lt-LT"/>
        </w:rPr>
        <w:t xml:space="preserve"> būtina nedelsiant nutraukti ir, </w:t>
      </w:r>
      <w:r w:rsidR="00CB442A" w:rsidRPr="000B642B">
        <w:rPr>
          <w:sz w:val="22"/>
          <w:szCs w:val="22"/>
          <w:lang w:eastAsia="lt-LT"/>
        </w:rPr>
        <w:t>prireikus</w:t>
      </w:r>
      <w:r w:rsidRPr="000B642B">
        <w:rPr>
          <w:sz w:val="22"/>
          <w:szCs w:val="22"/>
          <w:lang w:eastAsia="lt-LT"/>
        </w:rPr>
        <w:t xml:space="preserve"> pradėti kitokį tinkamą gydymą (žr.</w:t>
      </w:r>
      <w:r w:rsidR="008B49ED" w:rsidRPr="000B642B">
        <w:rPr>
          <w:sz w:val="22"/>
          <w:szCs w:val="22"/>
          <w:lang w:eastAsia="lt-LT"/>
        </w:rPr>
        <w:t> </w:t>
      </w:r>
      <w:r w:rsidRPr="000B642B">
        <w:rPr>
          <w:sz w:val="22"/>
          <w:szCs w:val="22"/>
          <w:lang w:eastAsia="lt-LT"/>
        </w:rPr>
        <w:t>4.3 ir 4.6</w:t>
      </w:r>
      <w:r w:rsidR="008B49ED" w:rsidRPr="000B642B">
        <w:rPr>
          <w:sz w:val="22"/>
          <w:szCs w:val="22"/>
          <w:lang w:eastAsia="lt-LT"/>
        </w:rPr>
        <w:t> </w:t>
      </w:r>
      <w:r w:rsidRPr="000B642B">
        <w:rPr>
          <w:sz w:val="22"/>
          <w:szCs w:val="22"/>
          <w:lang w:eastAsia="lt-LT"/>
        </w:rPr>
        <w:t>skyrius).</w:t>
      </w:r>
    </w:p>
    <w:p w14:paraId="3FB00AAD" w14:textId="77777777" w:rsidR="005150F3" w:rsidRPr="000B642B" w:rsidRDefault="005150F3" w:rsidP="005150F3">
      <w:pPr>
        <w:rPr>
          <w:bCs/>
          <w:sz w:val="22"/>
          <w:szCs w:val="22"/>
          <w:lang w:eastAsia="lt-LT"/>
        </w:rPr>
      </w:pPr>
    </w:p>
    <w:p w14:paraId="5F967739" w14:textId="77777777" w:rsidR="005150F3" w:rsidRPr="007221C7" w:rsidRDefault="005150F3" w:rsidP="005150F3">
      <w:pPr>
        <w:widowControl w:val="0"/>
        <w:overflowPunct w:val="0"/>
        <w:autoSpaceDE w:val="0"/>
        <w:autoSpaceDN w:val="0"/>
        <w:adjustRightInd w:val="0"/>
        <w:textAlignment w:val="baseline"/>
        <w:rPr>
          <w:i/>
          <w:sz w:val="22"/>
          <w:szCs w:val="22"/>
        </w:rPr>
      </w:pPr>
      <w:r w:rsidRPr="00B9306C">
        <w:rPr>
          <w:i/>
          <w:sz w:val="22"/>
          <w:szCs w:val="22"/>
        </w:rPr>
        <w:t>Pacientai, kuriems yra ypatinga hipotenzijos rizika</w:t>
      </w:r>
    </w:p>
    <w:p w14:paraId="2A68A086" w14:textId="18D1A4F9" w:rsidR="005150F3" w:rsidRPr="00090D06" w:rsidRDefault="005150F3" w:rsidP="004B1CEA">
      <w:pPr>
        <w:widowControl w:val="0"/>
        <w:numPr>
          <w:ilvl w:val="0"/>
          <w:numId w:val="5"/>
        </w:numPr>
        <w:overflowPunct w:val="0"/>
        <w:autoSpaceDE w:val="0"/>
        <w:autoSpaceDN w:val="0"/>
        <w:adjustRightInd w:val="0"/>
        <w:textAlignment w:val="baseline"/>
        <w:rPr>
          <w:sz w:val="22"/>
          <w:szCs w:val="22"/>
        </w:rPr>
      </w:pPr>
      <w:r w:rsidRPr="004A472A">
        <w:rPr>
          <w:sz w:val="22"/>
          <w:szCs w:val="22"/>
        </w:rPr>
        <w:t>Pacienta</w:t>
      </w:r>
      <w:r w:rsidR="00147434" w:rsidRPr="004A472A">
        <w:rPr>
          <w:sz w:val="22"/>
          <w:szCs w:val="22"/>
        </w:rPr>
        <w:t>ms</w:t>
      </w:r>
      <w:r w:rsidRPr="004A472A">
        <w:rPr>
          <w:sz w:val="22"/>
          <w:szCs w:val="22"/>
        </w:rPr>
        <w:t>, kurių renino</w:t>
      </w:r>
      <w:r w:rsidR="00CB442A" w:rsidRPr="004A472A">
        <w:rPr>
          <w:sz w:val="22"/>
          <w:szCs w:val="22"/>
        </w:rPr>
        <w:t>,</w:t>
      </w:r>
      <w:r w:rsidRPr="00DA133F">
        <w:rPr>
          <w:sz w:val="22"/>
          <w:szCs w:val="22"/>
        </w:rPr>
        <w:t xml:space="preserve"> angiotenzino </w:t>
      </w:r>
      <w:r w:rsidR="00CB442A" w:rsidRPr="00DA133F">
        <w:rPr>
          <w:sz w:val="22"/>
          <w:szCs w:val="22"/>
        </w:rPr>
        <w:t>ir</w:t>
      </w:r>
      <w:r w:rsidRPr="00DA133F">
        <w:rPr>
          <w:sz w:val="22"/>
          <w:szCs w:val="22"/>
        </w:rPr>
        <w:t xml:space="preserve"> aldosterono sistema yra </w:t>
      </w:r>
      <w:r w:rsidR="00147434" w:rsidRPr="00DA133F">
        <w:rPr>
          <w:sz w:val="22"/>
          <w:szCs w:val="22"/>
        </w:rPr>
        <w:t>stipri</w:t>
      </w:r>
      <w:r w:rsidRPr="003E7072">
        <w:rPr>
          <w:sz w:val="22"/>
          <w:szCs w:val="22"/>
        </w:rPr>
        <w:t>ai suaktyvinta, yra padidėjusi ūminio stipraus kraujo</w:t>
      </w:r>
      <w:r w:rsidR="00B75F58" w:rsidRPr="003E7072">
        <w:rPr>
          <w:sz w:val="22"/>
          <w:szCs w:val="22"/>
        </w:rPr>
        <w:t>sp</w:t>
      </w:r>
      <w:r w:rsidR="006419D2" w:rsidRPr="003E7072">
        <w:rPr>
          <w:sz w:val="22"/>
          <w:szCs w:val="22"/>
        </w:rPr>
        <w:t>ū</w:t>
      </w:r>
      <w:r w:rsidR="00B75F58" w:rsidRPr="00090D06">
        <w:rPr>
          <w:sz w:val="22"/>
          <w:szCs w:val="22"/>
        </w:rPr>
        <w:t>d</w:t>
      </w:r>
      <w:r w:rsidR="006419D2" w:rsidRPr="00090D06">
        <w:rPr>
          <w:sz w:val="22"/>
          <w:szCs w:val="22"/>
        </w:rPr>
        <w:t>ž</w:t>
      </w:r>
      <w:r w:rsidR="00B75F58" w:rsidRPr="00090D06">
        <w:rPr>
          <w:sz w:val="22"/>
          <w:szCs w:val="22"/>
        </w:rPr>
        <w:t>io</w:t>
      </w:r>
      <w:r w:rsidRPr="00090D06">
        <w:rPr>
          <w:sz w:val="22"/>
          <w:szCs w:val="22"/>
        </w:rPr>
        <w:t xml:space="preserve"> </w:t>
      </w:r>
      <w:r w:rsidR="00B75F58" w:rsidRPr="00090D06">
        <w:rPr>
          <w:sz w:val="22"/>
          <w:szCs w:val="22"/>
        </w:rPr>
        <w:t xml:space="preserve">kritimo </w:t>
      </w:r>
      <w:r w:rsidRPr="00090D06">
        <w:rPr>
          <w:sz w:val="22"/>
          <w:szCs w:val="22"/>
        </w:rPr>
        <w:t>ir inkstų funkcijos pablogėjimo rizika dėl AKF slopinimo, ypač jei pirmą</w:t>
      </w:r>
      <w:r w:rsidR="00147434" w:rsidRPr="00090D06">
        <w:rPr>
          <w:sz w:val="22"/>
          <w:szCs w:val="22"/>
        </w:rPr>
        <w:t> </w:t>
      </w:r>
      <w:r w:rsidRPr="00090D06">
        <w:rPr>
          <w:sz w:val="22"/>
          <w:szCs w:val="22"/>
        </w:rPr>
        <w:t>kartą pavartojama AKF</w:t>
      </w:r>
      <w:r w:rsidR="008B49ED" w:rsidRPr="00090D06">
        <w:rPr>
          <w:sz w:val="22"/>
          <w:szCs w:val="22"/>
        </w:rPr>
        <w:t> </w:t>
      </w:r>
      <w:r w:rsidRPr="00090D06">
        <w:rPr>
          <w:sz w:val="22"/>
          <w:szCs w:val="22"/>
        </w:rPr>
        <w:t>inhibitoriaus arba kartu su juo diuretiko, arba pirmą</w:t>
      </w:r>
      <w:r w:rsidR="00147434" w:rsidRPr="00090D06">
        <w:rPr>
          <w:sz w:val="22"/>
          <w:szCs w:val="22"/>
        </w:rPr>
        <w:t> </w:t>
      </w:r>
      <w:r w:rsidRPr="00090D06">
        <w:rPr>
          <w:sz w:val="22"/>
          <w:szCs w:val="22"/>
        </w:rPr>
        <w:t>kartą padidinama dozė.</w:t>
      </w:r>
    </w:p>
    <w:p w14:paraId="0AE2EDDB" w14:textId="2A61D315" w:rsidR="005150F3" w:rsidRPr="00090D06" w:rsidRDefault="00CB442A" w:rsidP="005150F3">
      <w:pPr>
        <w:widowControl w:val="0"/>
        <w:overflowPunct w:val="0"/>
        <w:autoSpaceDE w:val="0"/>
        <w:autoSpaceDN w:val="0"/>
        <w:adjustRightInd w:val="0"/>
        <w:ind w:left="567"/>
        <w:textAlignment w:val="baseline"/>
        <w:rPr>
          <w:sz w:val="22"/>
          <w:szCs w:val="22"/>
        </w:rPr>
      </w:pPr>
      <w:r w:rsidRPr="00090D06">
        <w:rPr>
          <w:sz w:val="22"/>
          <w:szCs w:val="22"/>
        </w:rPr>
        <w:t>Reikšmingas</w:t>
      </w:r>
      <w:r w:rsidR="005150F3" w:rsidRPr="00090D06">
        <w:rPr>
          <w:sz w:val="22"/>
          <w:szCs w:val="22"/>
        </w:rPr>
        <w:t xml:space="preserve"> renino</w:t>
      </w:r>
      <w:r w:rsidRPr="00090D06">
        <w:rPr>
          <w:sz w:val="22"/>
          <w:szCs w:val="22"/>
        </w:rPr>
        <w:t>,</w:t>
      </w:r>
      <w:r w:rsidR="005150F3" w:rsidRPr="00090D06">
        <w:rPr>
          <w:sz w:val="22"/>
          <w:szCs w:val="22"/>
        </w:rPr>
        <w:t xml:space="preserve"> angiotenzino </w:t>
      </w:r>
      <w:r w:rsidRPr="00090D06">
        <w:rPr>
          <w:sz w:val="22"/>
          <w:szCs w:val="22"/>
        </w:rPr>
        <w:t>ir</w:t>
      </w:r>
      <w:r w:rsidR="005150F3" w:rsidRPr="00090D06">
        <w:rPr>
          <w:sz w:val="22"/>
          <w:szCs w:val="22"/>
        </w:rPr>
        <w:t xml:space="preserve"> aldosterono sistemos suaktyvinimas yra labai tikėtinas ir yra būtina atidi gydytojo priežiūra, įskaitant kraujo</w:t>
      </w:r>
      <w:r w:rsidR="00B75F58" w:rsidRPr="00090D06">
        <w:rPr>
          <w:sz w:val="22"/>
          <w:szCs w:val="22"/>
        </w:rPr>
        <w:t>sp</w:t>
      </w:r>
      <w:r w:rsidR="006419D2" w:rsidRPr="00090D06">
        <w:rPr>
          <w:sz w:val="22"/>
          <w:szCs w:val="22"/>
        </w:rPr>
        <w:t>ū</w:t>
      </w:r>
      <w:r w:rsidR="00B75F58" w:rsidRPr="00090D06">
        <w:rPr>
          <w:sz w:val="22"/>
          <w:szCs w:val="22"/>
        </w:rPr>
        <w:t>d</w:t>
      </w:r>
      <w:r w:rsidR="006419D2" w:rsidRPr="00090D06">
        <w:rPr>
          <w:sz w:val="22"/>
          <w:szCs w:val="22"/>
        </w:rPr>
        <w:t>ž</w:t>
      </w:r>
      <w:r w:rsidR="00B75F58" w:rsidRPr="00090D06">
        <w:rPr>
          <w:sz w:val="22"/>
          <w:szCs w:val="22"/>
        </w:rPr>
        <w:t>io</w:t>
      </w:r>
      <w:r w:rsidR="005150F3" w:rsidRPr="00090D06">
        <w:rPr>
          <w:sz w:val="22"/>
          <w:szCs w:val="22"/>
        </w:rPr>
        <w:t xml:space="preserve"> s</w:t>
      </w:r>
      <w:r w:rsidR="00147434" w:rsidRPr="00090D06">
        <w:rPr>
          <w:sz w:val="22"/>
          <w:szCs w:val="22"/>
        </w:rPr>
        <w:t>t</w:t>
      </w:r>
      <w:r w:rsidR="005150F3" w:rsidRPr="00090D06">
        <w:rPr>
          <w:sz w:val="22"/>
          <w:szCs w:val="22"/>
        </w:rPr>
        <w:t>e</w:t>
      </w:r>
      <w:r w:rsidR="00147434" w:rsidRPr="00090D06">
        <w:rPr>
          <w:sz w:val="22"/>
          <w:szCs w:val="22"/>
        </w:rPr>
        <w:t>bėj</w:t>
      </w:r>
      <w:r w:rsidR="005150F3" w:rsidRPr="00090D06">
        <w:rPr>
          <w:sz w:val="22"/>
          <w:szCs w:val="22"/>
        </w:rPr>
        <w:t>imą, pvz.:</w:t>
      </w:r>
    </w:p>
    <w:p w14:paraId="3ECB8E60" w14:textId="77777777" w:rsidR="005150F3" w:rsidRPr="00090D06" w:rsidRDefault="005150F3" w:rsidP="004B1CEA">
      <w:pPr>
        <w:widowControl w:val="0"/>
        <w:numPr>
          <w:ilvl w:val="0"/>
          <w:numId w:val="27"/>
        </w:numPr>
        <w:tabs>
          <w:tab w:val="clear" w:pos="1134"/>
          <w:tab w:val="left" w:pos="567"/>
          <w:tab w:val="num" w:pos="1260"/>
        </w:tabs>
        <w:overflowPunct w:val="0"/>
        <w:autoSpaceDE w:val="0"/>
        <w:autoSpaceDN w:val="0"/>
        <w:adjustRightInd w:val="0"/>
        <w:ind w:left="1260" w:hanging="360"/>
        <w:textAlignment w:val="baseline"/>
        <w:rPr>
          <w:sz w:val="22"/>
          <w:szCs w:val="22"/>
        </w:rPr>
      </w:pPr>
      <w:r w:rsidRPr="00090D06">
        <w:rPr>
          <w:sz w:val="22"/>
          <w:szCs w:val="22"/>
        </w:rPr>
        <w:t>pacientams, kuriems yra sunki arterinė hipertenzija;</w:t>
      </w:r>
    </w:p>
    <w:p w14:paraId="2221CBF9" w14:textId="77777777" w:rsidR="005150F3" w:rsidRPr="00090D06" w:rsidRDefault="005150F3" w:rsidP="004B1CEA">
      <w:pPr>
        <w:widowControl w:val="0"/>
        <w:numPr>
          <w:ilvl w:val="0"/>
          <w:numId w:val="27"/>
        </w:numPr>
        <w:tabs>
          <w:tab w:val="clear" w:pos="1134"/>
          <w:tab w:val="left" w:pos="567"/>
          <w:tab w:val="num" w:pos="1260"/>
        </w:tabs>
        <w:overflowPunct w:val="0"/>
        <w:autoSpaceDE w:val="0"/>
        <w:autoSpaceDN w:val="0"/>
        <w:adjustRightInd w:val="0"/>
        <w:ind w:left="1260" w:hanging="360"/>
        <w:textAlignment w:val="baseline"/>
        <w:rPr>
          <w:sz w:val="22"/>
          <w:szCs w:val="22"/>
        </w:rPr>
      </w:pPr>
      <w:r w:rsidRPr="00090D06">
        <w:rPr>
          <w:sz w:val="22"/>
          <w:szCs w:val="22"/>
        </w:rPr>
        <w:t>pacientams, kuriems yra dekompensuotas stazinis širdies nepakankamumas;</w:t>
      </w:r>
    </w:p>
    <w:p w14:paraId="059AD3CC" w14:textId="77777777" w:rsidR="005150F3" w:rsidRPr="00090D06" w:rsidRDefault="005150F3" w:rsidP="004B1CEA">
      <w:pPr>
        <w:widowControl w:val="0"/>
        <w:numPr>
          <w:ilvl w:val="0"/>
          <w:numId w:val="27"/>
        </w:numPr>
        <w:tabs>
          <w:tab w:val="clear" w:pos="1134"/>
          <w:tab w:val="left" w:pos="567"/>
          <w:tab w:val="num" w:pos="1260"/>
        </w:tabs>
        <w:overflowPunct w:val="0"/>
        <w:autoSpaceDE w:val="0"/>
        <w:autoSpaceDN w:val="0"/>
        <w:adjustRightInd w:val="0"/>
        <w:ind w:left="1260" w:hanging="360"/>
        <w:textAlignment w:val="baseline"/>
        <w:rPr>
          <w:sz w:val="22"/>
          <w:szCs w:val="22"/>
        </w:rPr>
      </w:pPr>
      <w:r w:rsidRPr="00090D06">
        <w:rPr>
          <w:sz w:val="22"/>
          <w:szCs w:val="22"/>
        </w:rPr>
        <w:t>pacientams, kuriems yra hemodinamiškai reikšminga įtekamųjų ar nutekamųjų kairiojo skilvelio takų kliūtis (pvz., aortos ar dviburio vožtuvo stenozė);</w:t>
      </w:r>
    </w:p>
    <w:p w14:paraId="1FBBDF66" w14:textId="77777777" w:rsidR="005150F3" w:rsidRPr="00090D06" w:rsidRDefault="005150F3" w:rsidP="004B1CEA">
      <w:pPr>
        <w:widowControl w:val="0"/>
        <w:numPr>
          <w:ilvl w:val="0"/>
          <w:numId w:val="27"/>
        </w:numPr>
        <w:tabs>
          <w:tab w:val="clear" w:pos="1134"/>
          <w:tab w:val="left" w:pos="567"/>
          <w:tab w:val="num" w:pos="1260"/>
        </w:tabs>
        <w:overflowPunct w:val="0"/>
        <w:autoSpaceDE w:val="0"/>
        <w:autoSpaceDN w:val="0"/>
        <w:adjustRightInd w:val="0"/>
        <w:ind w:left="1260" w:hanging="360"/>
        <w:textAlignment w:val="baseline"/>
        <w:rPr>
          <w:sz w:val="22"/>
          <w:szCs w:val="22"/>
        </w:rPr>
      </w:pPr>
      <w:r w:rsidRPr="00090D06">
        <w:rPr>
          <w:sz w:val="22"/>
          <w:szCs w:val="22"/>
        </w:rPr>
        <w:t>pacientams, kuriems yra vienpusė inkstų arterijos stenozė, o kitas inkstas yra funkcionalus;</w:t>
      </w:r>
    </w:p>
    <w:p w14:paraId="05761EEE" w14:textId="77777777" w:rsidR="005150F3" w:rsidRPr="00090D06" w:rsidRDefault="005150F3" w:rsidP="004B1CEA">
      <w:pPr>
        <w:widowControl w:val="0"/>
        <w:numPr>
          <w:ilvl w:val="0"/>
          <w:numId w:val="27"/>
        </w:numPr>
        <w:tabs>
          <w:tab w:val="clear" w:pos="1134"/>
          <w:tab w:val="left" w:pos="567"/>
          <w:tab w:val="num" w:pos="1260"/>
        </w:tabs>
        <w:overflowPunct w:val="0"/>
        <w:autoSpaceDE w:val="0"/>
        <w:autoSpaceDN w:val="0"/>
        <w:adjustRightInd w:val="0"/>
        <w:ind w:left="1260" w:hanging="360"/>
        <w:textAlignment w:val="baseline"/>
        <w:rPr>
          <w:sz w:val="22"/>
          <w:szCs w:val="22"/>
        </w:rPr>
      </w:pPr>
      <w:r w:rsidRPr="00090D06">
        <w:rPr>
          <w:sz w:val="22"/>
          <w:szCs w:val="22"/>
        </w:rPr>
        <w:t>pacientams, kuriems yra ar gali atsirasti skysčių ar druskų stoka (įskaitant diuretikais gydomus pacientus);</w:t>
      </w:r>
    </w:p>
    <w:p w14:paraId="1F8D3FE5" w14:textId="05EB9B88" w:rsidR="005150F3" w:rsidRPr="00090D06" w:rsidRDefault="005150F3" w:rsidP="004B1CEA">
      <w:pPr>
        <w:widowControl w:val="0"/>
        <w:numPr>
          <w:ilvl w:val="0"/>
          <w:numId w:val="27"/>
        </w:numPr>
        <w:tabs>
          <w:tab w:val="clear" w:pos="1134"/>
          <w:tab w:val="left" w:pos="567"/>
          <w:tab w:val="num" w:pos="1260"/>
        </w:tabs>
        <w:overflowPunct w:val="0"/>
        <w:autoSpaceDE w:val="0"/>
        <w:autoSpaceDN w:val="0"/>
        <w:adjustRightInd w:val="0"/>
        <w:ind w:left="1260" w:hanging="360"/>
        <w:textAlignment w:val="baseline"/>
        <w:rPr>
          <w:sz w:val="22"/>
          <w:szCs w:val="22"/>
        </w:rPr>
      </w:pPr>
      <w:r w:rsidRPr="00090D06">
        <w:rPr>
          <w:sz w:val="22"/>
          <w:szCs w:val="22"/>
        </w:rPr>
        <w:t>pacientams, kuriems yra kepenų cirozė ir</w:t>
      </w:r>
      <w:r w:rsidR="008B49ED" w:rsidRPr="00090D06">
        <w:rPr>
          <w:sz w:val="22"/>
          <w:szCs w:val="22"/>
        </w:rPr>
        <w:t> </w:t>
      </w:r>
      <w:r w:rsidRPr="00090D06">
        <w:rPr>
          <w:sz w:val="22"/>
          <w:szCs w:val="22"/>
        </w:rPr>
        <w:t>(arba) ascitas;</w:t>
      </w:r>
    </w:p>
    <w:p w14:paraId="08D8E6D9" w14:textId="77777777" w:rsidR="005150F3" w:rsidRPr="00090D06" w:rsidRDefault="005150F3" w:rsidP="004B1CEA">
      <w:pPr>
        <w:widowControl w:val="0"/>
        <w:numPr>
          <w:ilvl w:val="0"/>
          <w:numId w:val="27"/>
        </w:numPr>
        <w:tabs>
          <w:tab w:val="clear" w:pos="1134"/>
          <w:tab w:val="num" w:pos="1260"/>
        </w:tabs>
        <w:overflowPunct w:val="0"/>
        <w:autoSpaceDE w:val="0"/>
        <w:autoSpaceDN w:val="0"/>
        <w:adjustRightInd w:val="0"/>
        <w:ind w:left="1260" w:hanging="360"/>
        <w:textAlignment w:val="baseline"/>
        <w:rPr>
          <w:sz w:val="22"/>
          <w:szCs w:val="22"/>
        </w:rPr>
      </w:pPr>
      <w:r w:rsidRPr="00090D06">
        <w:rPr>
          <w:sz w:val="22"/>
          <w:szCs w:val="22"/>
        </w:rPr>
        <w:lastRenderedPageBreak/>
        <w:t xml:space="preserve">pacientams, kuriems atliekama didelės apimties operacija, arba anestezijos metu, kai </w:t>
      </w:r>
      <w:r w:rsidR="007862CD" w:rsidRPr="00090D06">
        <w:rPr>
          <w:sz w:val="22"/>
          <w:szCs w:val="22"/>
        </w:rPr>
        <w:t>vartojamos</w:t>
      </w:r>
      <w:r w:rsidRPr="00090D06">
        <w:rPr>
          <w:sz w:val="22"/>
          <w:szCs w:val="22"/>
        </w:rPr>
        <w:t xml:space="preserve"> hipotenziją sukelian</w:t>
      </w:r>
      <w:r w:rsidR="007862CD" w:rsidRPr="00090D06">
        <w:rPr>
          <w:sz w:val="22"/>
          <w:szCs w:val="22"/>
        </w:rPr>
        <w:t>čios medžiagos</w:t>
      </w:r>
      <w:r w:rsidRPr="00090D06">
        <w:rPr>
          <w:sz w:val="22"/>
          <w:szCs w:val="22"/>
        </w:rPr>
        <w:t>.</w:t>
      </w:r>
    </w:p>
    <w:p w14:paraId="041CBE38" w14:textId="01377E58" w:rsidR="005150F3" w:rsidRPr="004A472A" w:rsidRDefault="005150F3" w:rsidP="005150F3">
      <w:pPr>
        <w:widowControl w:val="0"/>
        <w:overflowPunct w:val="0"/>
        <w:autoSpaceDE w:val="0"/>
        <w:autoSpaceDN w:val="0"/>
        <w:adjustRightInd w:val="0"/>
        <w:ind w:left="567"/>
        <w:textAlignment w:val="baseline"/>
        <w:rPr>
          <w:sz w:val="22"/>
          <w:szCs w:val="22"/>
        </w:rPr>
      </w:pPr>
      <w:r w:rsidRPr="00090D06">
        <w:rPr>
          <w:sz w:val="22"/>
          <w:szCs w:val="22"/>
        </w:rPr>
        <w:t xml:space="preserve">Paprastai prieš pradedant gydymą yra rekomenduojama </w:t>
      </w:r>
      <w:r w:rsidR="005C463E" w:rsidRPr="00090D06">
        <w:rPr>
          <w:sz w:val="22"/>
          <w:szCs w:val="22"/>
        </w:rPr>
        <w:t>koreguo</w:t>
      </w:r>
      <w:r w:rsidRPr="00090D06">
        <w:rPr>
          <w:sz w:val="22"/>
          <w:szCs w:val="22"/>
        </w:rPr>
        <w:t xml:space="preserve">ti </w:t>
      </w:r>
      <w:r w:rsidRPr="000B642B">
        <w:rPr>
          <w:noProof/>
          <w:sz w:val="22"/>
          <w:szCs w:val="22"/>
          <w:lang w:eastAsia="ar-SA"/>
        </w:rPr>
        <w:t>dehidraciją</w:t>
      </w:r>
      <w:r w:rsidRPr="00B9306C">
        <w:rPr>
          <w:sz w:val="22"/>
          <w:szCs w:val="22"/>
        </w:rPr>
        <w:t>, hipovolemiją ar druskų trūkumą organizme</w:t>
      </w:r>
      <w:r w:rsidR="005C463E" w:rsidRPr="007221C7">
        <w:rPr>
          <w:sz w:val="22"/>
          <w:szCs w:val="22"/>
        </w:rPr>
        <w:t>,</w:t>
      </w:r>
      <w:r w:rsidRPr="007221C7">
        <w:rPr>
          <w:sz w:val="22"/>
          <w:szCs w:val="22"/>
        </w:rPr>
        <w:t xml:space="preserve"> tačiau pacientams, k</w:t>
      </w:r>
      <w:r w:rsidRPr="004A472A">
        <w:rPr>
          <w:sz w:val="22"/>
          <w:szCs w:val="22"/>
        </w:rPr>
        <w:t>uriems yra širdies nepakankamumas, prieš imantis išvardintų priemonių turi būti tiksliai įvertintas jų naudos ir dėl skysčių pertekliaus atsirandančios rizikos santykis).</w:t>
      </w:r>
    </w:p>
    <w:p w14:paraId="5DBA2456" w14:textId="77777777" w:rsidR="005150F3" w:rsidRPr="000B642B" w:rsidRDefault="005150F3" w:rsidP="005150F3">
      <w:pPr>
        <w:widowControl w:val="0"/>
        <w:overflowPunct w:val="0"/>
        <w:autoSpaceDE w:val="0"/>
        <w:autoSpaceDN w:val="0"/>
        <w:adjustRightInd w:val="0"/>
        <w:textAlignment w:val="baseline"/>
        <w:rPr>
          <w:noProof/>
          <w:sz w:val="22"/>
          <w:szCs w:val="22"/>
          <w:lang w:eastAsia="ar-SA"/>
        </w:rPr>
      </w:pPr>
    </w:p>
    <w:p w14:paraId="4910E7B6" w14:textId="3A0309C3" w:rsidR="005150F3" w:rsidRPr="00DA133F" w:rsidRDefault="005150F3" w:rsidP="004B1CEA">
      <w:pPr>
        <w:widowControl w:val="0"/>
        <w:numPr>
          <w:ilvl w:val="0"/>
          <w:numId w:val="6"/>
        </w:numPr>
        <w:overflowPunct w:val="0"/>
        <w:autoSpaceDE w:val="0"/>
        <w:autoSpaceDN w:val="0"/>
        <w:adjustRightInd w:val="0"/>
        <w:textAlignment w:val="baseline"/>
        <w:rPr>
          <w:sz w:val="22"/>
          <w:szCs w:val="22"/>
        </w:rPr>
      </w:pPr>
      <w:r w:rsidRPr="00B9306C">
        <w:rPr>
          <w:sz w:val="22"/>
          <w:szCs w:val="22"/>
        </w:rPr>
        <w:t>Pacienta</w:t>
      </w:r>
      <w:r w:rsidR="005C463E" w:rsidRPr="007221C7">
        <w:rPr>
          <w:sz w:val="22"/>
          <w:szCs w:val="22"/>
        </w:rPr>
        <w:t>ms</w:t>
      </w:r>
      <w:r w:rsidRPr="007221C7">
        <w:rPr>
          <w:sz w:val="22"/>
          <w:szCs w:val="22"/>
        </w:rPr>
        <w:t>, kuriems yra širdies arba galvos smegenų išemijos rizika ūmios hipotenzij</w:t>
      </w:r>
      <w:r w:rsidRPr="004A472A">
        <w:rPr>
          <w:sz w:val="22"/>
          <w:szCs w:val="22"/>
        </w:rPr>
        <w:t>os atveju</w:t>
      </w:r>
      <w:r w:rsidR="005C463E" w:rsidRPr="004A472A">
        <w:rPr>
          <w:sz w:val="22"/>
          <w:szCs w:val="22"/>
        </w:rPr>
        <w:t>,</w:t>
      </w:r>
      <w:r w:rsidRPr="004A472A">
        <w:rPr>
          <w:sz w:val="22"/>
          <w:szCs w:val="22"/>
        </w:rPr>
        <w:t xml:space="preserve"> </w:t>
      </w:r>
      <w:r w:rsidR="005C463E" w:rsidRPr="004A472A">
        <w:rPr>
          <w:sz w:val="22"/>
          <w:szCs w:val="22"/>
        </w:rPr>
        <w:t>p</w:t>
      </w:r>
      <w:r w:rsidR="0016710A" w:rsidRPr="00DA133F">
        <w:rPr>
          <w:sz w:val="22"/>
          <w:szCs w:val="22"/>
        </w:rPr>
        <w:t>radinėje gydymo stadijoje būtina speciali medicininė priežiūra</w:t>
      </w:r>
      <w:r w:rsidR="008B49ED" w:rsidRPr="00DA133F">
        <w:rPr>
          <w:sz w:val="22"/>
          <w:szCs w:val="22"/>
        </w:rPr>
        <w:t>.</w:t>
      </w:r>
    </w:p>
    <w:p w14:paraId="1D212258" w14:textId="77777777" w:rsidR="0016710A" w:rsidRPr="000B642B" w:rsidRDefault="0016710A" w:rsidP="0016710A">
      <w:pPr>
        <w:rPr>
          <w:iCs/>
          <w:sz w:val="22"/>
          <w:szCs w:val="22"/>
          <w:lang w:eastAsia="lt-LT"/>
        </w:rPr>
      </w:pPr>
    </w:p>
    <w:p w14:paraId="1B2F5640" w14:textId="77777777" w:rsidR="0016710A" w:rsidRPr="007221C7" w:rsidRDefault="0016710A" w:rsidP="0016710A">
      <w:pPr>
        <w:rPr>
          <w:i/>
          <w:sz w:val="22"/>
          <w:szCs w:val="22"/>
        </w:rPr>
      </w:pPr>
      <w:r w:rsidRPr="00B9306C">
        <w:rPr>
          <w:i/>
          <w:sz w:val="22"/>
          <w:szCs w:val="22"/>
        </w:rPr>
        <w:t xml:space="preserve">Pacientai, kuriems yra širdies nepakankamumas </w:t>
      </w:r>
    </w:p>
    <w:p w14:paraId="020C8548" w14:textId="7BAE670E" w:rsidR="0016710A" w:rsidRPr="000B642B" w:rsidRDefault="0016710A" w:rsidP="0016710A">
      <w:pPr>
        <w:rPr>
          <w:sz w:val="22"/>
          <w:szCs w:val="22"/>
          <w:lang w:eastAsia="lt-LT"/>
        </w:rPr>
      </w:pPr>
      <w:r w:rsidRPr="000B642B">
        <w:rPr>
          <w:bCs/>
          <w:iCs/>
          <w:sz w:val="22"/>
          <w:szCs w:val="22"/>
          <w:lang w:eastAsia="lt-LT"/>
        </w:rPr>
        <w:t>Pacientus, kuriems yra širdies nepakankamumas, reikia gydyti atsargiai. Ilgalaikio, placebu kontroliuo</w:t>
      </w:r>
      <w:r w:rsidR="005C463E" w:rsidRPr="000B642B">
        <w:rPr>
          <w:bCs/>
          <w:iCs/>
          <w:sz w:val="22"/>
          <w:szCs w:val="22"/>
          <w:lang w:eastAsia="lt-LT"/>
        </w:rPr>
        <w:t>t</w:t>
      </w:r>
      <w:r w:rsidRPr="000B642B">
        <w:rPr>
          <w:bCs/>
          <w:iCs/>
          <w:sz w:val="22"/>
          <w:szCs w:val="22"/>
          <w:lang w:eastAsia="lt-LT"/>
        </w:rPr>
        <w:t xml:space="preserve">o klinikinio tyrimo, kuriame dalyvavo </w:t>
      </w:r>
      <w:r w:rsidR="005C463E" w:rsidRPr="000B642B">
        <w:rPr>
          <w:bCs/>
          <w:iCs/>
          <w:sz w:val="22"/>
          <w:szCs w:val="22"/>
          <w:lang w:eastAsia="lt-LT"/>
        </w:rPr>
        <w:t>pacient</w:t>
      </w:r>
      <w:r w:rsidRPr="000B642B">
        <w:rPr>
          <w:bCs/>
          <w:iCs/>
          <w:sz w:val="22"/>
          <w:szCs w:val="22"/>
          <w:lang w:eastAsia="lt-LT"/>
        </w:rPr>
        <w:t>ai, sergantys sunkiu III arba IV</w:t>
      </w:r>
      <w:r w:rsidR="008B49ED" w:rsidRPr="000B642B">
        <w:rPr>
          <w:bCs/>
          <w:iCs/>
          <w:sz w:val="22"/>
          <w:szCs w:val="22"/>
          <w:lang w:eastAsia="lt-LT"/>
        </w:rPr>
        <w:t> </w:t>
      </w:r>
      <w:r w:rsidRPr="000B642B">
        <w:rPr>
          <w:bCs/>
          <w:iCs/>
          <w:sz w:val="22"/>
          <w:szCs w:val="22"/>
          <w:lang w:eastAsia="lt-LT"/>
        </w:rPr>
        <w:t xml:space="preserve">laipsnio (pagal </w:t>
      </w:r>
      <w:r w:rsidRPr="000B642B">
        <w:rPr>
          <w:bCs/>
          <w:sz w:val="22"/>
          <w:szCs w:val="22"/>
          <w:lang w:eastAsia="lt-LT"/>
        </w:rPr>
        <w:t>NYHA</w:t>
      </w:r>
      <w:r w:rsidRPr="000B642B">
        <w:rPr>
          <w:bCs/>
          <w:iCs/>
          <w:sz w:val="22"/>
          <w:szCs w:val="22"/>
          <w:lang w:eastAsia="lt-LT"/>
        </w:rPr>
        <w:t xml:space="preserve"> klasifikaciją) širdies nepakankamumu, duomenimis, amlodipin</w:t>
      </w:r>
      <w:r w:rsidR="00F12CA4" w:rsidRPr="000B642B">
        <w:rPr>
          <w:bCs/>
          <w:iCs/>
          <w:sz w:val="22"/>
          <w:szCs w:val="22"/>
          <w:lang w:eastAsia="lt-LT"/>
        </w:rPr>
        <w:t>u gydytoje grupėje</w:t>
      </w:r>
      <w:r w:rsidRPr="000B642B">
        <w:rPr>
          <w:bCs/>
          <w:iCs/>
          <w:sz w:val="22"/>
          <w:szCs w:val="22"/>
          <w:lang w:eastAsia="lt-LT"/>
        </w:rPr>
        <w:t xml:space="preserve"> plaučių edemos atvejų pastebėta daugiau, negu placeb</w:t>
      </w:r>
      <w:r w:rsidR="00F12CA4" w:rsidRPr="000B642B">
        <w:rPr>
          <w:bCs/>
          <w:iCs/>
          <w:sz w:val="22"/>
          <w:szCs w:val="22"/>
          <w:lang w:eastAsia="lt-LT"/>
        </w:rPr>
        <w:t>o grupėje</w:t>
      </w:r>
      <w:r w:rsidRPr="000B642B">
        <w:rPr>
          <w:bCs/>
          <w:iCs/>
          <w:sz w:val="22"/>
          <w:szCs w:val="22"/>
          <w:lang w:eastAsia="lt-LT"/>
        </w:rPr>
        <w:t xml:space="preserve"> (žr.</w:t>
      </w:r>
      <w:r w:rsidR="008B49ED" w:rsidRPr="000B642B">
        <w:rPr>
          <w:bCs/>
          <w:iCs/>
          <w:sz w:val="22"/>
          <w:szCs w:val="22"/>
          <w:lang w:eastAsia="lt-LT"/>
        </w:rPr>
        <w:t> </w:t>
      </w:r>
      <w:r w:rsidRPr="000B642B">
        <w:rPr>
          <w:bCs/>
          <w:iCs/>
          <w:sz w:val="22"/>
          <w:szCs w:val="22"/>
          <w:lang w:eastAsia="lt-LT"/>
        </w:rPr>
        <w:t>5.1</w:t>
      </w:r>
      <w:r w:rsidR="008B49ED" w:rsidRPr="000B642B">
        <w:rPr>
          <w:bCs/>
          <w:iCs/>
          <w:sz w:val="22"/>
          <w:szCs w:val="22"/>
          <w:lang w:eastAsia="lt-LT"/>
        </w:rPr>
        <w:t> </w:t>
      </w:r>
      <w:r w:rsidRPr="000B642B">
        <w:rPr>
          <w:bCs/>
          <w:iCs/>
          <w:sz w:val="22"/>
          <w:szCs w:val="22"/>
          <w:lang w:eastAsia="lt-LT"/>
        </w:rPr>
        <w:t>skyrių).</w:t>
      </w:r>
      <w:r w:rsidR="00F12CA4" w:rsidRPr="000B642B">
        <w:rPr>
          <w:bCs/>
          <w:iCs/>
          <w:sz w:val="22"/>
          <w:szCs w:val="22"/>
          <w:lang w:eastAsia="lt-LT"/>
        </w:rPr>
        <w:t xml:space="preserve"> </w:t>
      </w:r>
      <w:r w:rsidR="00F12CA4" w:rsidRPr="000B642B">
        <w:rPr>
          <w:rFonts w:eastAsia="Calibri"/>
          <w:sz w:val="22"/>
          <w:szCs w:val="22"/>
        </w:rPr>
        <w:t>Pacientams, kuriems yra stazinis širdies nepakankamumas, k</w:t>
      </w:r>
      <w:r w:rsidRPr="000B642B">
        <w:rPr>
          <w:rFonts w:eastAsia="Calibri"/>
          <w:sz w:val="22"/>
          <w:szCs w:val="22"/>
        </w:rPr>
        <w:t>alcio kanal</w:t>
      </w:r>
      <w:r w:rsidR="005C463E" w:rsidRPr="000B642B">
        <w:rPr>
          <w:rFonts w:eastAsia="Calibri"/>
          <w:sz w:val="22"/>
          <w:szCs w:val="22"/>
        </w:rPr>
        <w:t>ų</w:t>
      </w:r>
      <w:r w:rsidRPr="000B642B">
        <w:rPr>
          <w:rFonts w:eastAsia="Calibri"/>
          <w:sz w:val="22"/>
          <w:szCs w:val="22"/>
        </w:rPr>
        <w:t xml:space="preserve"> blokatorių, įskaitant amlodipiną, </w:t>
      </w:r>
      <w:r w:rsidR="00F12CA4" w:rsidRPr="000B642B">
        <w:rPr>
          <w:rFonts w:eastAsia="Calibri"/>
          <w:sz w:val="22"/>
          <w:szCs w:val="22"/>
        </w:rPr>
        <w:t xml:space="preserve">reikia vartoti </w:t>
      </w:r>
      <w:r w:rsidRPr="000B642B">
        <w:rPr>
          <w:rFonts w:eastAsia="Calibri"/>
          <w:sz w:val="22"/>
          <w:szCs w:val="22"/>
        </w:rPr>
        <w:t>atsargiai</w:t>
      </w:r>
      <w:r w:rsidR="00F12CA4" w:rsidRPr="000B642B">
        <w:rPr>
          <w:rFonts w:eastAsia="Calibri"/>
          <w:sz w:val="22"/>
          <w:szCs w:val="22"/>
        </w:rPr>
        <w:t>,</w:t>
      </w:r>
      <w:r w:rsidRPr="000B642B">
        <w:rPr>
          <w:rFonts w:eastAsia="Calibri"/>
          <w:sz w:val="22"/>
          <w:szCs w:val="22"/>
        </w:rPr>
        <w:t xml:space="preserve"> nes jie gali didinti būsimų kardiovaskulinių reiškinių riziką ir mirtingumą</w:t>
      </w:r>
      <w:r w:rsidRPr="000B642B">
        <w:rPr>
          <w:bCs/>
          <w:iCs/>
          <w:sz w:val="22"/>
          <w:szCs w:val="22"/>
          <w:lang w:eastAsia="lt-LT"/>
        </w:rPr>
        <w:t>.</w:t>
      </w:r>
    </w:p>
    <w:p w14:paraId="3561DF31" w14:textId="77777777" w:rsidR="0016710A" w:rsidRPr="000B642B" w:rsidRDefault="0016710A" w:rsidP="0016710A">
      <w:pPr>
        <w:rPr>
          <w:bCs/>
          <w:i/>
          <w:sz w:val="22"/>
          <w:szCs w:val="22"/>
          <w:lang w:eastAsia="lt-LT"/>
        </w:rPr>
      </w:pPr>
    </w:p>
    <w:p w14:paraId="06BC31F3" w14:textId="3313DEEF" w:rsidR="0016710A" w:rsidRPr="000B642B" w:rsidRDefault="0016710A" w:rsidP="0016710A">
      <w:pPr>
        <w:rPr>
          <w:bCs/>
          <w:i/>
          <w:sz w:val="22"/>
          <w:szCs w:val="22"/>
          <w:lang w:eastAsia="lt-LT"/>
        </w:rPr>
      </w:pPr>
      <w:r w:rsidRPr="00B9306C">
        <w:rPr>
          <w:i/>
          <w:sz w:val="22"/>
          <w:szCs w:val="22"/>
        </w:rPr>
        <w:t xml:space="preserve">Pacientai, kurių kepenų funkcija </w:t>
      </w:r>
      <w:r w:rsidRPr="000B642B">
        <w:rPr>
          <w:bCs/>
          <w:i/>
          <w:sz w:val="22"/>
          <w:szCs w:val="22"/>
          <w:lang w:eastAsia="lt-LT"/>
        </w:rPr>
        <w:t>sutrikusi</w:t>
      </w:r>
    </w:p>
    <w:p w14:paraId="67182BBF" w14:textId="01683CE6" w:rsidR="00C038FB" w:rsidRPr="000B642B" w:rsidRDefault="00C038FB" w:rsidP="001235C1">
      <w:pPr>
        <w:autoSpaceDE w:val="0"/>
        <w:autoSpaceDN w:val="0"/>
        <w:adjustRightInd w:val="0"/>
        <w:rPr>
          <w:sz w:val="22"/>
          <w:szCs w:val="22"/>
        </w:rPr>
      </w:pPr>
      <w:r w:rsidRPr="000B642B">
        <w:rPr>
          <w:sz w:val="22"/>
          <w:szCs w:val="22"/>
        </w:rPr>
        <w:t>Pacient</w:t>
      </w:r>
      <w:r w:rsidR="004F307F" w:rsidRPr="000B642B">
        <w:rPr>
          <w:sz w:val="22"/>
          <w:szCs w:val="22"/>
        </w:rPr>
        <w:t>ams</w:t>
      </w:r>
      <w:r w:rsidRPr="000B642B">
        <w:rPr>
          <w:sz w:val="22"/>
          <w:szCs w:val="22"/>
        </w:rPr>
        <w:t xml:space="preserve">, kurių kepenų funkcija sutrikusi, amlodipino pusinės eliminacijos laikas </w:t>
      </w:r>
      <w:r w:rsidR="0052618B" w:rsidRPr="000B642B">
        <w:rPr>
          <w:sz w:val="22"/>
          <w:szCs w:val="22"/>
        </w:rPr>
        <w:t>būna</w:t>
      </w:r>
      <w:r w:rsidRPr="000B642B">
        <w:rPr>
          <w:sz w:val="22"/>
          <w:szCs w:val="22"/>
        </w:rPr>
        <w:t xml:space="preserve"> </w:t>
      </w:r>
      <w:r w:rsidR="0052618B" w:rsidRPr="000B642B">
        <w:rPr>
          <w:sz w:val="22"/>
          <w:szCs w:val="22"/>
        </w:rPr>
        <w:t>pailgėjęs</w:t>
      </w:r>
      <w:r w:rsidRPr="000B642B">
        <w:rPr>
          <w:sz w:val="22"/>
          <w:szCs w:val="22"/>
        </w:rPr>
        <w:t xml:space="preserve"> ir AUC rodmenys didesni; dozavimo rekomendacijos tokiems pacientams nenustatytos. </w:t>
      </w:r>
      <w:r w:rsidR="00123C78" w:rsidRPr="000B642B">
        <w:rPr>
          <w:sz w:val="22"/>
          <w:szCs w:val="22"/>
        </w:rPr>
        <w:t>Dėl to</w:t>
      </w:r>
      <w:r w:rsidR="001235C1" w:rsidRPr="000B642B">
        <w:rPr>
          <w:sz w:val="22"/>
          <w:szCs w:val="22"/>
        </w:rPr>
        <w:t xml:space="preserve"> amlodipino vartojim</w:t>
      </w:r>
      <w:r w:rsidR="00123C78" w:rsidRPr="000B642B">
        <w:rPr>
          <w:sz w:val="22"/>
          <w:szCs w:val="22"/>
        </w:rPr>
        <w:t>ą</w:t>
      </w:r>
      <w:r w:rsidR="001235C1" w:rsidRPr="000B642B">
        <w:rPr>
          <w:sz w:val="22"/>
          <w:szCs w:val="22"/>
        </w:rPr>
        <w:t xml:space="preserve"> </w:t>
      </w:r>
      <w:r w:rsidR="00123C78" w:rsidRPr="000B642B">
        <w:rPr>
          <w:sz w:val="22"/>
          <w:szCs w:val="22"/>
        </w:rPr>
        <w:t>reikia pradėti</w:t>
      </w:r>
      <w:r w:rsidR="001235C1" w:rsidRPr="000B642B">
        <w:rPr>
          <w:sz w:val="22"/>
          <w:szCs w:val="22"/>
        </w:rPr>
        <w:t xml:space="preserve"> nuo mažiausios dozavimo intervalo dozės ir </w:t>
      </w:r>
      <w:r w:rsidR="00123C78" w:rsidRPr="000B642B">
        <w:rPr>
          <w:sz w:val="22"/>
          <w:szCs w:val="22"/>
        </w:rPr>
        <w:t>reikia laikytis atsargumo</w:t>
      </w:r>
      <w:r w:rsidR="001235C1" w:rsidRPr="000B642B">
        <w:rPr>
          <w:sz w:val="22"/>
          <w:szCs w:val="22"/>
        </w:rPr>
        <w:t xml:space="preserve"> ne tik pradedant gydymą, bet ir didinant dozę.</w:t>
      </w:r>
    </w:p>
    <w:p w14:paraId="0139AAB6" w14:textId="4123EFD4" w:rsidR="00C038FB" w:rsidRPr="000B642B" w:rsidRDefault="0052618B" w:rsidP="00437085">
      <w:pPr>
        <w:autoSpaceDE w:val="0"/>
        <w:autoSpaceDN w:val="0"/>
        <w:adjustRightInd w:val="0"/>
        <w:rPr>
          <w:sz w:val="22"/>
          <w:szCs w:val="22"/>
        </w:rPr>
      </w:pPr>
      <w:r w:rsidRPr="000B642B">
        <w:rPr>
          <w:sz w:val="22"/>
          <w:szCs w:val="22"/>
        </w:rPr>
        <w:t>Tiazid</w:t>
      </w:r>
      <w:r w:rsidR="004F307F" w:rsidRPr="000B642B">
        <w:rPr>
          <w:sz w:val="22"/>
          <w:szCs w:val="22"/>
        </w:rPr>
        <w:t>us</w:t>
      </w:r>
      <w:r w:rsidRPr="000B642B">
        <w:rPr>
          <w:sz w:val="22"/>
          <w:szCs w:val="22"/>
        </w:rPr>
        <w:t xml:space="preserve"> </w:t>
      </w:r>
      <w:r w:rsidR="004F307F" w:rsidRPr="000B642B">
        <w:rPr>
          <w:sz w:val="22"/>
          <w:szCs w:val="22"/>
        </w:rPr>
        <w:t>reikia</w:t>
      </w:r>
      <w:r w:rsidRPr="000B642B">
        <w:rPr>
          <w:sz w:val="22"/>
          <w:szCs w:val="22"/>
        </w:rPr>
        <w:t xml:space="preserve"> varto</w:t>
      </w:r>
      <w:r w:rsidR="004F307F" w:rsidRPr="000B642B">
        <w:rPr>
          <w:sz w:val="22"/>
          <w:szCs w:val="22"/>
        </w:rPr>
        <w:t>ti</w:t>
      </w:r>
      <w:r w:rsidRPr="000B642B">
        <w:rPr>
          <w:sz w:val="22"/>
          <w:szCs w:val="22"/>
        </w:rPr>
        <w:t xml:space="preserve"> atsargiai pacientams, kurių kepenų funkcija sutrikusi arba kuriems yra progresuojanti kepenų liga, kadangi nedideli skysčio ir elektrolitų pusiausvyros pokyčiai gali pagreitinti kepenų komą.</w:t>
      </w:r>
    </w:p>
    <w:p w14:paraId="7CD4E4E8" w14:textId="7725E1AC" w:rsidR="00437085" w:rsidRPr="000B642B" w:rsidRDefault="0052618B" w:rsidP="0052618B">
      <w:pPr>
        <w:autoSpaceDE w:val="0"/>
        <w:autoSpaceDN w:val="0"/>
        <w:adjustRightInd w:val="0"/>
        <w:rPr>
          <w:sz w:val="22"/>
          <w:szCs w:val="22"/>
          <w:lang w:eastAsia="lt-LT"/>
        </w:rPr>
      </w:pPr>
      <w:r w:rsidRPr="000B642B">
        <w:rPr>
          <w:sz w:val="22"/>
          <w:szCs w:val="22"/>
        </w:rPr>
        <w:t xml:space="preserve">Pacientams, kurių kepenų funkcija sutrikusi, didžiausia ramiprilio paros dozė turi neviršyti 2,5 mg. </w:t>
      </w:r>
      <w:r w:rsidR="00437085" w:rsidRPr="000B642B">
        <w:rPr>
          <w:sz w:val="22"/>
          <w:szCs w:val="22"/>
          <w:lang w:eastAsia="lt-LT"/>
        </w:rPr>
        <w:t xml:space="preserve">Pacientams, kurių kepenų funkcija sutrikusi, Prylar </w:t>
      </w:r>
      <w:r w:rsidR="00A16A4F" w:rsidRPr="000B642B">
        <w:rPr>
          <w:sz w:val="22"/>
          <w:szCs w:val="22"/>
          <w:lang w:eastAsia="lt-LT"/>
        </w:rPr>
        <w:t>ne</w:t>
      </w:r>
      <w:r w:rsidR="00437085" w:rsidRPr="000B642B">
        <w:rPr>
          <w:sz w:val="22"/>
          <w:szCs w:val="22"/>
          <w:lang w:eastAsia="lt-LT"/>
        </w:rPr>
        <w:t>turi būti vartojamas</w:t>
      </w:r>
      <w:r w:rsidR="00A16A4F" w:rsidRPr="000B642B">
        <w:rPr>
          <w:sz w:val="22"/>
          <w:szCs w:val="22"/>
          <w:lang w:eastAsia="lt-LT"/>
        </w:rPr>
        <w:t>,</w:t>
      </w:r>
      <w:r w:rsidR="00437085" w:rsidRPr="000B642B">
        <w:rPr>
          <w:sz w:val="22"/>
          <w:szCs w:val="22"/>
          <w:lang w:eastAsia="lt-LT"/>
        </w:rPr>
        <w:t xml:space="preserve"> kadangi vienos iš jo veikliųjų medžiagų ramiprilio dozė viršij</w:t>
      </w:r>
      <w:r w:rsidR="002F06B3" w:rsidRPr="000B642B">
        <w:rPr>
          <w:sz w:val="22"/>
          <w:szCs w:val="22"/>
          <w:lang w:eastAsia="lt-LT"/>
        </w:rPr>
        <w:t>a</w:t>
      </w:r>
      <w:r w:rsidR="00437085" w:rsidRPr="000B642B">
        <w:rPr>
          <w:sz w:val="22"/>
          <w:szCs w:val="22"/>
          <w:lang w:eastAsia="lt-LT"/>
        </w:rPr>
        <w:t xml:space="preserve"> didžiausią dozę (2,5 mg), leidžiamą esant šiai būklei.</w:t>
      </w:r>
    </w:p>
    <w:p w14:paraId="0E5E89E0" w14:textId="77777777" w:rsidR="00F12CA4" w:rsidRPr="000B642B" w:rsidRDefault="00F12CA4" w:rsidP="0016710A">
      <w:pPr>
        <w:rPr>
          <w:bCs/>
          <w:iCs/>
          <w:sz w:val="22"/>
          <w:szCs w:val="22"/>
          <w:lang w:eastAsia="lt-LT"/>
        </w:rPr>
      </w:pPr>
    </w:p>
    <w:p w14:paraId="5BDC17F0" w14:textId="77777777" w:rsidR="00437085" w:rsidRPr="000B642B" w:rsidRDefault="00437085" w:rsidP="00437085">
      <w:pPr>
        <w:rPr>
          <w:bCs/>
          <w:i/>
          <w:iCs/>
          <w:sz w:val="22"/>
          <w:szCs w:val="22"/>
          <w:lang w:eastAsia="lt-LT"/>
        </w:rPr>
      </w:pPr>
      <w:r w:rsidRPr="000B642B">
        <w:rPr>
          <w:bCs/>
          <w:i/>
          <w:iCs/>
          <w:sz w:val="22"/>
          <w:szCs w:val="22"/>
          <w:lang w:eastAsia="lt-LT"/>
        </w:rPr>
        <w:t>Pacientai, kurių inkstų funkcija sutrikusi</w:t>
      </w:r>
    </w:p>
    <w:p w14:paraId="258F298E" w14:textId="08B6923A" w:rsidR="00C45DB6" w:rsidRPr="00090D06" w:rsidRDefault="000168C2" w:rsidP="006E5978">
      <w:pPr>
        <w:tabs>
          <w:tab w:val="left" w:pos="567"/>
        </w:tabs>
        <w:autoSpaceDN w:val="0"/>
        <w:outlineLvl w:val="0"/>
        <w:rPr>
          <w:rFonts w:eastAsia="Times New Roman"/>
          <w:sz w:val="22"/>
          <w:szCs w:val="22"/>
        </w:rPr>
      </w:pPr>
      <w:r w:rsidRPr="00B9306C">
        <w:rPr>
          <w:rFonts w:eastAsia="Times New Roman"/>
          <w:sz w:val="22"/>
          <w:szCs w:val="22"/>
        </w:rPr>
        <w:t>Prieš pradedant gydymą ir gydymo Prylar metu reikia įvertinti inkstų funkciją bei koreguoti dozę, ypač pirmosiomis gydymo savaitėmis. Ypač atidžiai reikia stebėti pacientus, kuriems yra inkstų funkcijos sutrikimas (žr.</w:t>
      </w:r>
      <w:r w:rsidR="008B49ED" w:rsidRPr="007221C7">
        <w:rPr>
          <w:rFonts w:eastAsia="Times New Roman"/>
          <w:sz w:val="22"/>
          <w:szCs w:val="22"/>
        </w:rPr>
        <w:t> </w:t>
      </w:r>
      <w:r w:rsidRPr="007221C7">
        <w:rPr>
          <w:rFonts w:eastAsia="Times New Roman"/>
          <w:sz w:val="22"/>
          <w:szCs w:val="22"/>
        </w:rPr>
        <w:t>4.2</w:t>
      </w:r>
      <w:r w:rsidR="008B49ED" w:rsidRPr="004A472A">
        <w:rPr>
          <w:rFonts w:eastAsia="Times New Roman"/>
          <w:sz w:val="22"/>
          <w:szCs w:val="22"/>
        </w:rPr>
        <w:t> </w:t>
      </w:r>
      <w:r w:rsidRPr="004A472A">
        <w:rPr>
          <w:rFonts w:eastAsia="Times New Roman"/>
          <w:sz w:val="22"/>
          <w:szCs w:val="22"/>
        </w:rPr>
        <w:t xml:space="preserve">skyrių). Pacientams, kurie serga lėtine inkstų liga, tiazidiniai diuretikai gali paspartinti </w:t>
      </w:r>
      <w:r w:rsidR="00A16A4F" w:rsidRPr="004A472A">
        <w:rPr>
          <w:rFonts w:eastAsia="Times New Roman"/>
          <w:sz w:val="22"/>
          <w:szCs w:val="22"/>
        </w:rPr>
        <w:t>azot</w:t>
      </w:r>
      <w:r w:rsidRPr="004A472A">
        <w:rPr>
          <w:rFonts w:eastAsia="Times New Roman"/>
          <w:sz w:val="22"/>
          <w:szCs w:val="22"/>
        </w:rPr>
        <w:t xml:space="preserve">emijos atsiradimą. </w:t>
      </w:r>
      <w:r w:rsidR="006E5978" w:rsidRPr="00DA133F">
        <w:rPr>
          <w:rFonts w:eastAsia="Times New Roman"/>
          <w:sz w:val="22"/>
          <w:szCs w:val="22"/>
        </w:rPr>
        <w:t>Prylar vartojant pacientams, kurių inkstų funkcija sutrikusi,</w:t>
      </w:r>
      <w:r w:rsidRPr="00DA133F">
        <w:rPr>
          <w:rFonts w:eastAsia="Times New Roman"/>
          <w:sz w:val="22"/>
          <w:szCs w:val="22"/>
        </w:rPr>
        <w:t xml:space="preserve"> re</w:t>
      </w:r>
      <w:r w:rsidR="006E5978" w:rsidRPr="00DA133F">
        <w:rPr>
          <w:rFonts w:eastAsia="Times New Roman"/>
          <w:sz w:val="22"/>
          <w:szCs w:val="22"/>
        </w:rPr>
        <w:t>komenduojama</w:t>
      </w:r>
      <w:r w:rsidRPr="003E7072">
        <w:rPr>
          <w:rFonts w:eastAsia="Times New Roman"/>
          <w:sz w:val="22"/>
          <w:szCs w:val="22"/>
        </w:rPr>
        <w:t xml:space="preserve"> periodiškai nustat</w:t>
      </w:r>
      <w:r w:rsidR="00A16A4F" w:rsidRPr="003E7072">
        <w:rPr>
          <w:rFonts w:eastAsia="Times New Roman"/>
          <w:sz w:val="22"/>
          <w:szCs w:val="22"/>
        </w:rPr>
        <w:t>y</w:t>
      </w:r>
      <w:r w:rsidRPr="00090D06">
        <w:rPr>
          <w:rFonts w:eastAsia="Times New Roman"/>
          <w:sz w:val="22"/>
          <w:szCs w:val="22"/>
        </w:rPr>
        <w:t>ti elektrolitų</w:t>
      </w:r>
      <w:r w:rsidR="006E5978" w:rsidRPr="00090D06">
        <w:rPr>
          <w:rFonts w:eastAsia="Times New Roman"/>
          <w:sz w:val="22"/>
          <w:szCs w:val="22"/>
        </w:rPr>
        <w:t xml:space="preserve"> (įskaitant kalį), kreatinino ir šlapimo rūgšties k</w:t>
      </w:r>
      <w:r w:rsidR="00A16A4F" w:rsidRPr="00090D06">
        <w:rPr>
          <w:rFonts w:eastAsia="Times New Roman"/>
          <w:sz w:val="22"/>
          <w:szCs w:val="22"/>
        </w:rPr>
        <w:t>oncentracijas</w:t>
      </w:r>
      <w:r w:rsidR="006E5978" w:rsidRPr="00090D06">
        <w:rPr>
          <w:rFonts w:eastAsia="Times New Roman"/>
          <w:sz w:val="22"/>
          <w:szCs w:val="22"/>
        </w:rPr>
        <w:t xml:space="preserve"> kraujo serume.</w:t>
      </w:r>
      <w:r w:rsidRPr="00090D06">
        <w:rPr>
          <w:rFonts w:eastAsia="Times New Roman"/>
          <w:sz w:val="22"/>
          <w:szCs w:val="22"/>
        </w:rPr>
        <w:t xml:space="preserve"> </w:t>
      </w:r>
      <w:r w:rsidR="006E5978" w:rsidRPr="00090D06">
        <w:rPr>
          <w:rFonts w:eastAsia="Times New Roman"/>
          <w:sz w:val="22"/>
          <w:szCs w:val="22"/>
        </w:rPr>
        <w:t>Prylar draudžiama vartoti pacientams, kuriems yra sunkus inkstų funkcijos sutrikimas</w:t>
      </w:r>
      <w:r w:rsidR="00C45DB6" w:rsidRPr="00090D06">
        <w:rPr>
          <w:rFonts w:eastAsia="Times New Roman"/>
          <w:sz w:val="22"/>
          <w:szCs w:val="22"/>
        </w:rPr>
        <w:t>,</w:t>
      </w:r>
      <w:r w:rsidR="006E5978" w:rsidRPr="00090D06">
        <w:rPr>
          <w:rFonts w:eastAsia="Times New Roman"/>
          <w:sz w:val="22"/>
          <w:szCs w:val="22"/>
        </w:rPr>
        <w:t xml:space="preserve"> </w:t>
      </w:r>
      <w:r w:rsidR="00C45DB6" w:rsidRPr="00090D06">
        <w:rPr>
          <w:rFonts w:eastAsia="Times New Roman"/>
          <w:sz w:val="22"/>
          <w:szCs w:val="22"/>
        </w:rPr>
        <w:t xml:space="preserve">abipusė inkstų arterijų stenozė arba vienintelio </w:t>
      </w:r>
      <w:r w:rsidR="00A16A4F" w:rsidRPr="00090D06">
        <w:rPr>
          <w:rFonts w:eastAsia="Times New Roman"/>
          <w:sz w:val="22"/>
          <w:szCs w:val="22"/>
        </w:rPr>
        <w:t>funkcionuoj</w:t>
      </w:r>
      <w:r w:rsidR="00C45DB6" w:rsidRPr="00090D06">
        <w:rPr>
          <w:rFonts w:eastAsia="Times New Roman"/>
          <w:sz w:val="22"/>
          <w:szCs w:val="22"/>
        </w:rPr>
        <w:t>ančio inksto arterijos stenozė. Šio vaistinio preparato taip pat nerekomenduojama vartoti, jeigu yra vienintelis funkcionuojantis inkstas ir hipokalemijos atveju. Yra inkstų funkcijos sutrikimo rizika, ypač pacientams, kuriems nustatytas stazinis širdies nepakankamumas, arba kuriems persodintas inkstas.</w:t>
      </w:r>
    </w:p>
    <w:p w14:paraId="0039FE7D" w14:textId="77777777" w:rsidR="005150F3" w:rsidRPr="00090D06" w:rsidRDefault="005150F3" w:rsidP="005150F3">
      <w:pPr>
        <w:widowControl w:val="0"/>
        <w:overflowPunct w:val="0"/>
        <w:autoSpaceDE w:val="0"/>
        <w:autoSpaceDN w:val="0"/>
        <w:adjustRightInd w:val="0"/>
        <w:textAlignment w:val="baseline"/>
        <w:rPr>
          <w:sz w:val="22"/>
          <w:szCs w:val="22"/>
        </w:rPr>
      </w:pPr>
    </w:p>
    <w:p w14:paraId="4BE4A2FA" w14:textId="77777777" w:rsidR="005150F3" w:rsidRPr="00090D06" w:rsidRDefault="005150F3" w:rsidP="005150F3">
      <w:pPr>
        <w:widowControl w:val="0"/>
        <w:overflowPunct w:val="0"/>
        <w:autoSpaceDE w:val="0"/>
        <w:autoSpaceDN w:val="0"/>
        <w:adjustRightInd w:val="0"/>
        <w:textAlignment w:val="baseline"/>
        <w:rPr>
          <w:i/>
          <w:sz w:val="22"/>
          <w:szCs w:val="22"/>
        </w:rPr>
      </w:pPr>
      <w:r w:rsidRPr="00090D06">
        <w:rPr>
          <w:i/>
          <w:sz w:val="22"/>
          <w:szCs w:val="22"/>
        </w:rPr>
        <w:t>Senyvi pacientai</w:t>
      </w:r>
    </w:p>
    <w:p w14:paraId="1D4D390D" w14:textId="2F68B0F2" w:rsidR="005150F3" w:rsidRPr="00090D06" w:rsidRDefault="005150F3" w:rsidP="005150F3">
      <w:pPr>
        <w:widowControl w:val="0"/>
        <w:overflowPunct w:val="0"/>
        <w:autoSpaceDE w:val="0"/>
        <w:autoSpaceDN w:val="0"/>
        <w:adjustRightInd w:val="0"/>
        <w:textAlignment w:val="baseline"/>
        <w:rPr>
          <w:sz w:val="22"/>
          <w:szCs w:val="22"/>
        </w:rPr>
      </w:pPr>
      <w:r w:rsidRPr="00090D06">
        <w:rPr>
          <w:sz w:val="22"/>
          <w:szCs w:val="22"/>
        </w:rPr>
        <w:t>Žr.</w:t>
      </w:r>
      <w:r w:rsidR="008B49ED" w:rsidRPr="00090D06">
        <w:rPr>
          <w:sz w:val="22"/>
          <w:szCs w:val="22"/>
        </w:rPr>
        <w:t> </w:t>
      </w:r>
      <w:r w:rsidRPr="00090D06">
        <w:rPr>
          <w:sz w:val="22"/>
          <w:szCs w:val="22"/>
        </w:rPr>
        <w:t>4.2</w:t>
      </w:r>
      <w:r w:rsidR="008B49ED" w:rsidRPr="00090D06">
        <w:rPr>
          <w:sz w:val="22"/>
          <w:szCs w:val="22"/>
        </w:rPr>
        <w:t> </w:t>
      </w:r>
      <w:r w:rsidRPr="00090D06">
        <w:rPr>
          <w:sz w:val="22"/>
          <w:szCs w:val="22"/>
        </w:rPr>
        <w:t>skyrių.</w:t>
      </w:r>
    </w:p>
    <w:p w14:paraId="36925C9F" w14:textId="77777777" w:rsidR="005150F3" w:rsidRPr="00090D06" w:rsidRDefault="005150F3" w:rsidP="005150F3">
      <w:pPr>
        <w:widowControl w:val="0"/>
        <w:overflowPunct w:val="0"/>
        <w:autoSpaceDE w:val="0"/>
        <w:autoSpaceDN w:val="0"/>
        <w:adjustRightInd w:val="0"/>
        <w:textAlignment w:val="baseline"/>
        <w:rPr>
          <w:sz w:val="22"/>
          <w:szCs w:val="22"/>
        </w:rPr>
      </w:pPr>
    </w:p>
    <w:p w14:paraId="27F822BE" w14:textId="77777777" w:rsidR="005150F3" w:rsidRPr="00090D06" w:rsidRDefault="005150F3" w:rsidP="005150F3">
      <w:pPr>
        <w:widowControl w:val="0"/>
        <w:overflowPunct w:val="0"/>
        <w:autoSpaceDE w:val="0"/>
        <w:autoSpaceDN w:val="0"/>
        <w:adjustRightInd w:val="0"/>
        <w:textAlignment w:val="baseline"/>
        <w:rPr>
          <w:i/>
          <w:sz w:val="22"/>
          <w:szCs w:val="22"/>
        </w:rPr>
      </w:pPr>
      <w:r w:rsidRPr="00090D06">
        <w:rPr>
          <w:i/>
          <w:sz w:val="22"/>
          <w:szCs w:val="22"/>
        </w:rPr>
        <w:t>Operacija</w:t>
      </w:r>
    </w:p>
    <w:p w14:paraId="7559AAD6" w14:textId="5E58F5ED" w:rsidR="005150F3" w:rsidRPr="00090D06" w:rsidRDefault="005150F3" w:rsidP="005150F3">
      <w:pPr>
        <w:widowControl w:val="0"/>
        <w:overflowPunct w:val="0"/>
        <w:autoSpaceDE w:val="0"/>
        <w:autoSpaceDN w:val="0"/>
        <w:adjustRightInd w:val="0"/>
        <w:textAlignment w:val="baseline"/>
        <w:rPr>
          <w:sz w:val="22"/>
          <w:szCs w:val="22"/>
        </w:rPr>
      </w:pPr>
      <w:r w:rsidRPr="00090D06">
        <w:rPr>
          <w:sz w:val="22"/>
          <w:szCs w:val="22"/>
        </w:rPr>
        <w:t>Jei įmanoma, vieną</w:t>
      </w:r>
      <w:r w:rsidR="00150EC0" w:rsidRPr="00090D06">
        <w:rPr>
          <w:sz w:val="22"/>
          <w:szCs w:val="22"/>
        </w:rPr>
        <w:t> </w:t>
      </w:r>
      <w:r w:rsidRPr="00090D06">
        <w:rPr>
          <w:sz w:val="22"/>
          <w:szCs w:val="22"/>
        </w:rPr>
        <w:t>parą prieš operaciją rekomenduojama nutraukti gydymą angiotenziną konvertuojančių fermentų inhibitoriais, tokiais kaip ramiprilis.</w:t>
      </w:r>
    </w:p>
    <w:p w14:paraId="0BFBCF74" w14:textId="77777777" w:rsidR="00C45DB6" w:rsidRPr="000B642B" w:rsidRDefault="00C45DB6" w:rsidP="00C45DB6">
      <w:pPr>
        <w:widowControl w:val="0"/>
        <w:overflowPunct w:val="0"/>
        <w:autoSpaceDE w:val="0"/>
        <w:autoSpaceDN w:val="0"/>
        <w:adjustRightInd w:val="0"/>
        <w:textAlignment w:val="baseline"/>
        <w:rPr>
          <w:noProof/>
          <w:sz w:val="22"/>
          <w:szCs w:val="22"/>
          <w:lang w:eastAsia="ar-SA"/>
        </w:rPr>
      </w:pPr>
    </w:p>
    <w:p w14:paraId="5652446B" w14:textId="77777777" w:rsidR="00C45DB6" w:rsidRPr="000B642B" w:rsidRDefault="00C45DB6" w:rsidP="00C45DB6">
      <w:pPr>
        <w:widowControl w:val="0"/>
        <w:overflowPunct w:val="0"/>
        <w:autoSpaceDE w:val="0"/>
        <w:autoSpaceDN w:val="0"/>
        <w:adjustRightInd w:val="0"/>
        <w:textAlignment w:val="baseline"/>
        <w:rPr>
          <w:i/>
          <w:noProof/>
          <w:sz w:val="22"/>
          <w:szCs w:val="22"/>
          <w:lang w:eastAsia="ar-SA"/>
        </w:rPr>
      </w:pPr>
      <w:r w:rsidRPr="000B642B">
        <w:rPr>
          <w:i/>
          <w:noProof/>
          <w:sz w:val="22"/>
          <w:szCs w:val="22"/>
          <w:lang w:eastAsia="ar-SA"/>
        </w:rPr>
        <w:t>Dvigubas renino, angiotenzino ir aldosterono sistemos (RAAS) slopinimas</w:t>
      </w:r>
    </w:p>
    <w:p w14:paraId="2D17AE50" w14:textId="1E840FB2" w:rsidR="00C45DB6" w:rsidRPr="000B642B" w:rsidRDefault="00C45DB6" w:rsidP="00C45DB6">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Turima įrodymų, kad kartu vartojant AKF</w:t>
      </w:r>
      <w:r w:rsidR="008B49ED" w:rsidRPr="000B642B">
        <w:rPr>
          <w:noProof/>
          <w:sz w:val="22"/>
          <w:szCs w:val="22"/>
          <w:lang w:eastAsia="ar-SA"/>
        </w:rPr>
        <w:t> </w:t>
      </w:r>
      <w:r w:rsidRPr="000B642B">
        <w:rPr>
          <w:noProof/>
          <w:sz w:val="22"/>
          <w:szCs w:val="22"/>
          <w:lang w:eastAsia="ar-SA"/>
        </w:rPr>
        <w:t>inhibitorių, angiotenzino</w:t>
      </w:r>
      <w:r w:rsidR="008B49ED" w:rsidRPr="000B642B">
        <w:rPr>
          <w:noProof/>
          <w:sz w:val="22"/>
          <w:szCs w:val="22"/>
          <w:lang w:eastAsia="ar-SA"/>
        </w:rPr>
        <w:t> </w:t>
      </w:r>
      <w:r w:rsidRPr="000B642B">
        <w:rPr>
          <w:noProof/>
          <w:sz w:val="22"/>
          <w:szCs w:val="22"/>
          <w:lang w:eastAsia="ar-SA"/>
        </w:rPr>
        <w:t>II receptorių blokatorių ar aliskireną padidėja hipotenzijos, hiperkalemijos ir inkstų funkcijos susilpnėjimo (įskaitant ūminį inkstų nepakankamumą) rizika. Todėl nerekomenduojama dvigubai slopinti RAAS, vartojant AKF</w:t>
      </w:r>
      <w:r w:rsidR="008B49ED" w:rsidRPr="000B642B">
        <w:rPr>
          <w:noProof/>
          <w:sz w:val="22"/>
          <w:szCs w:val="22"/>
          <w:lang w:eastAsia="ar-SA"/>
        </w:rPr>
        <w:t> </w:t>
      </w:r>
      <w:r w:rsidRPr="000B642B">
        <w:rPr>
          <w:noProof/>
          <w:sz w:val="22"/>
          <w:szCs w:val="22"/>
          <w:lang w:eastAsia="ar-SA"/>
        </w:rPr>
        <w:t>inhibitorių, angiotenzino</w:t>
      </w:r>
      <w:r w:rsidR="008B49ED" w:rsidRPr="000B642B">
        <w:rPr>
          <w:noProof/>
          <w:sz w:val="22"/>
          <w:szCs w:val="22"/>
          <w:lang w:eastAsia="ar-SA"/>
        </w:rPr>
        <w:t> </w:t>
      </w:r>
      <w:r w:rsidRPr="000B642B">
        <w:rPr>
          <w:noProof/>
          <w:sz w:val="22"/>
          <w:szCs w:val="22"/>
          <w:lang w:eastAsia="ar-SA"/>
        </w:rPr>
        <w:t>II receptorių blokatorių ar aliskireno derinį (žr.</w:t>
      </w:r>
      <w:r w:rsidR="008B49ED" w:rsidRPr="000B642B">
        <w:rPr>
          <w:noProof/>
          <w:sz w:val="22"/>
          <w:szCs w:val="22"/>
          <w:lang w:eastAsia="ar-SA"/>
        </w:rPr>
        <w:t> </w:t>
      </w:r>
      <w:r w:rsidRPr="000B642B">
        <w:rPr>
          <w:noProof/>
          <w:sz w:val="22"/>
          <w:szCs w:val="22"/>
          <w:lang w:eastAsia="ar-SA"/>
        </w:rPr>
        <w:t>4.5 ir 5.1</w:t>
      </w:r>
      <w:r w:rsidR="008B49ED" w:rsidRPr="000B642B">
        <w:rPr>
          <w:noProof/>
          <w:sz w:val="22"/>
          <w:szCs w:val="22"/>
          <w:lang w:eastAsia="ar-SA"/>
        </w:rPr>
        <w:t> </w:t>
      </w:r>
      <w:r w:rsidRPr="000B642B">
        <w:rPr>
          <w:noProof/>
          <w:sz w:val="22"/>
          <w:szCs w:val="22"/>
          <w:lang w:eastAsia="ar-SA"/>
        </w:rPr>
        <w:t>skyrius).</w:t>
      </w:r>
    </w:p>
    <w:p w14:paraId="00870D0E" w14:textId="16DDF8E2" w:rsidR="00C45DB6" w:rsidRPr="000B642B" w:rsidRDefault="00C45DB6" w:rsidP="00C45DB6">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Vis dėlto, jei dvigubas slopinimas laikomas absoliučiai būtinu, šis gydymas turi būti atliekamas tik prižiūrint specialistams ir dažnai bei atidžiai tiriant inkstų funkciją, elektrolitų koncentracijas bei kraujo</w:t>
      </w:r>
      <w:r w:rsidR="003D2CFC" w:rsidRPr="000B642B">
        <w:rPr>
          <w:noProof/>
          <w:sz w:val="22"/>
          <w:szCs w:val="22"/>
          <w:lang w:eastAsia="ar-SA"/>
        </w:rPr>
        <w:t>sp</w:t>
      </w:r>
      <w:r w:rsidR="006419D2" w:rsidRPr="000B642B">
        <w:rPr>
          <w:noProof/>
          <w:sz w:val="22"/>
          <w:szCs w:val="22"/>
          <w:lang w:eastAsia="ar-SA"/>
        </w:rPr>
        <w:t>ū</w:t>
      </w:r>
      <w:r w:rsidR="003D2CFC" w:rsidRPr="000B642B">
        <w:rPr>
          <w:noProof/>
          <w:sz w:val="22"/>
          <w:szCs w:val="22"/>
          <w:lang w:eastAsia="ar-SA"/>
        </w:rPr>
        <w:t>d</w:t>
      </w:r>
      <w:r w:rsidR="006419D2" w:rsidRPr="000B642B">
        <w:rPr>
          <w:noProof/>
          <w:sz w:val="22"/>
          <w:szCs w:val="22"/>
          <w:lang w:eastAsia="ar-SA"/>
        </w:rPr>
        <w:t>į</w:t>
      </w:r>
      <w:r w:rsidRPr="000B642B">
        <w:rPr>
          <w:noProof/>
          <w:sz w:val="22"/>
          <w:szCs w:val="22"/>
          <w:lang w:eastAsia="ar-SA"/>
        </w:rPr>
        <w:t>.</w:t>
      </w:r>
      <w:r w:rsidR="003D2CFC" w:rsidRPr="000B642B">
        <w:rPr>
          <w:noProof/>
          <w:sz w:val="22"/>
          <w:szCs w:val="22"/>
          <w:lang w:eastAsia="ar-SA"/>
        </w:rPr>
        <w:t xml:space="preserve"> AKF</w:t>
      </w:r>
      <w:r w:rsidR="008B49ED" w:rsidRPr="000B642B">
        <w:rPr>
          <w:noProof/>
          <w:sz w:val="22"/>
          <w:szCs w:val="22"/>
          <w:lang w:eastAsia="ar-SA"/>
        </w:rPr>
        <w:t> </w:t>
      </w:r>
      <w:r w:rsidR="003D2CFC" w:rsidRPr="000B642B">
        <w:rPr>
          <w:noProof/>
          <w:sz w:val="22"/>
          <w:szCs w:val="22"/>
          <w:lang w:eastAsia="ar-SA"/>
        </w:rPr>
        <w:t>inhibitorių ir angiotenzino</w:t>
      </w:r>
      <w:r w:rsidR="008B49ED" w:rsidRPr="000B642B">
        <w:rPr>
          <w:noProof/>
          <w:sz w:val="22"/>
          <w:szCs w:val="22"/>
          <w:lang w:eastAsia="ar-SA"/>
        </w:rPr>
        <w:t> </w:t>
      </w:r>
      <w:r w:rsidR="003D2CFC" w:rsidRPr="000B642B">
        <w:rPr>
          <w:noProof/>
          <w:sz w:val="22"/>
          <w:szCs w:val="22"/>
          <w:lang w:eastAsia="ar-SA"/>
        </w:rPr>
        <w:t xml:space="preserve">II receptorių blokatorių </w:t>
      </w:r>
      <w:r w:rsidR="00150EC0" w:rsidRPr="000B642B">
        <w:rPr>
          <w:noProof/>
          <w:sz w:val="22"/>
          <w:szCs w:val="22"/>
          <w:lang w:eastAsia="ar-SA"/>
        </w:rPr>
        <w:t>ne</w:t>
      </w:r>
      <w:r w:rsidR="003D2CFC" w:rsidRPr="000B642B">
        <w:rPr>
          <w:noProof/>
          <w:sz w:val="22"/>
          <w:szCs w:val="22"/>
          <w:lang w:eastAsia="ar-SA"/>
        </w:rPr>
        <w:t xml:space="preserve">turi būti vartojama kartu </w:t>
      </w:r>
      <w:r w:rsidR="003D2CFC" w:rsidRPr="000B642B">
        <w:rPr>
          <w:noProof/>
          <w:sz w:val="22"/>
          <w:szCs w:val="22"/>
          <w:lang w:eastAsia="ar-SA"/>
        </w:rPr>
        <w:lastRenderedPageBreak/>
        <w:t>p</w:t>
      </w:r>
      <w:r w:rsidRPr="000B642B">
        <w:rPr>
          <w:noProof/>
          <w:sz w:val="22"/>
          <w:szCs w:val="22"/>
          <w:lang w:eastAsia="ar-SA"/>
        </w:rPr>
        <w:t xml:space="preserve">acientams, </w:t>
      </w:r>
      <w:r w:rsidR="003D2CFC" w:rsidRPr="000B642B">
        <w:rPr>
          <w:noProof/>
          <w:sz w:val="22"/>
          <w:szCs w:val="22"/>
          <w:lang w:eastAsia="ar-SA"/>
        </w:rPr>
        <w:t>kuriems yra</w:t>
      </w:r>
      <w:r w:rsidRPr="000B642B">
        <w:rPr>
          <w:noProof/>
          <w:sz w:val="22"/>
          <w:szCs w:val="22"/>
          <w:lang w:eastAsia="ar-SA"/>
        </w:rPr>
        <w:t xml:space="preserve"> diabetin</w:t>
      </w:r>
      <w:r w:rsidR="003D2CFC" w:rsidRPr="000B642B">
        <w:rPr>
          <w:noProof/>
          <w:sz w:val="22"/>
          <w:szCs w:val="22"/>
          <w:lang w:eastAsia="ar-SA"/>
        </w:rPr>
        <w:t>ė</w:t>
      </w:r>
      <w:r w:rsidRPr="000B642B">
        <w:rPr>
          <w:noProof/>
          <w:sz w:val="22"/>
          <w:szCs w:val="22"/>
          <w:lang w:eastAsia="ar-SA"/>
        </w:rPr>
        <w:t xml:space="preserve"> nefropatija</w:t>
      </w:r>
      <w:r w:rsidR="003D2CFC" w:rsidRPr="000B642B">
        <w:rPr>
          <w:noProof/>
          <w:sz w:val="22"/>
          <w:szCs w:val="22"/>
          <w:lang w:eastAsia="ar-SA"/>
        </w:rPr>
        <w:t>.</w:t>
      </w:r>
    </w:p>
    <w:p w14:paraId="580C8B54" w14:textId="77777777" w:rsidR="003D2CFC" w:rsidRPr="00B9306C" w:rsidRDefault="003D2CFC" w:rsidP="005150F3">
      <w:pPr>
        <w:widowControl w:val="0"/>
        <w:overflowPunct w:val="0"/>
        <w:autoSpaceDE w:val="0"/>
        <w:autoSpaceDN w:val="0"/>
        <w:adjustRightInd w:val="0"/>
        <w:textAlignment w:val="baseline"/>
        <w:rPr>
          <w:i/>
          <w:sz w:val="22"/>
          <w:szCs w:val="22"/>
        </w:rPr>
      </w:pPr>
    </w:p>
    <w:p w14:paraId="744A0D06" w14:textId="54E91916" w:rsidR="005150F3" w:rsidRPr="004A472A" w:rsidRDefault="002C419D" w:rsidP="005150F3">
      <w:pPr>
        <w:widowControl w:val="0"/>
        <w:overflowPunct w:val="0"/>
        <w:autoSpaceDE w:val="0"/>
        <w:autoSpaceDN w:val="0"/>
        <w:adjustRightInd w:val="0"/>
        <w:textAlignment w:val="baseline"/>
        <w:rPr>
          <w:i/>
          <w:sz w:val="22"/>
          <w:szCs w:val="22"/>
        </w:rPr>
      </w:pPr>
      <w:r w:rsidRPr="007221C7">
        <w:rPr>
          <w:i/>
          <w:sz w:val="22"/>
          <w:szCs w:val="22"/>
        </w:rPr>
        <w:t xml:space="preserve">Padidėjęs jautrumas / </w:t>
      </w:r>
      <w:r w:rsidR="005150F3" w:rsidRPr="007221C7">
        <w:rPr>
          <w:i/>
          <w:sz w:val="22"/>
          <w:szCs w:val="22"/>
        </w:rPr>
        <w:t>Angioneurozinė edema</w:t>
      </w:r>
    </w:p>
    <w:p w14:paraId="1CF93DF0" w14:textId="029633D8" w:rsidR="002C419D" w:rsidRPr="000B642B" w:rsidRDefault="005150F3" w:rsidP="005150F3">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Gydymo AKF</w:t>
      </w:r>
      <w:r w:rsidR="008B49ED" w:rsidRPr="000B642B">
        <w:rPr>
          <w:noProof/>
          <w:sz w:val="22"/>
          <w:szCs w:val="22"/>
          <w:lang w:eastAsia="ar-SA"/>
        </w:rPr>
        <w:t> </w:t>
      </w:r>
      <w:r w:rsidRPr="000B642B">
        <w:rPr>
          <w:noProof/>
          <w:sz w:val="22"/>
          <w:szCs w:val="22"/>
          <w:lang w:eastAsia="ar-SA"/>
        </w:rPr>
        <w:t>inhibitoriais, įskaitant ramiprilį, metu, nustatyta angioneurozinės edemos atvejų (žr.</w:t>
      </w:r>
      <w:r w:rsidR="008B49ED" w:rsidRPr="000B642B">
        <w:rPr>
          <w:noProof/>
          <w:sz w:val="22"/>
          <w:szCs w:val="22"/>
          <w:lang w:eastAsia="ar-SA"/>
        </w:rPr>
        <w:t> </w:t>
      </w:r>
      <w:r w:rsidRPr="000B642B">
        <w:rPr>
          <w:noProof/>
          <w:sz w:val="22"/>
          <w:szCs w:val="22"/>
          <w:lang w:eastAsia="ar-SA"/>
        </w:rPr>
        <w:t>4.8</w:t>
      </w:r>
      <w:r w:rsidR="008B49ED" w:rsidRPr="000B642B">
        <w:rPr>
          <w:noProof/>
          <w:sz w:val="22"/>
          <w:szCs w:val="22"/>
          <w:lang w:eastAsia="ar-SA"/>
        </w:rPr>
        <w:t> </w:t>
      </w:r>
      <w:r w:rsidRPr="000B642B">
        <w:rPr>
          <w:noProof/>
          <w:sz w:val="22"/>
          <w:szCs w:val="22"/>
          <w:lang w:eastAsia="ar-SA"/>
        </w:rPr>
        <w:t xml:space="preserve">skyrių). </w:t>
      </w:r>
    </w:p>
    <w:p w14:paraId="6649C6A4" w14:textId="7DFBE551" w:rsidR="002C419D" w:rsidRPr="000B642B" w:rsidRDefault="002C419D" w:rsidP="002C419D">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 xml:space="preserve">Dėl didesnės angioneurozinės edemos rizikos AKF inhibitorių vartoti kartu su sakubitrilo ir valsartano deriniu yra draudžiama. Pradėti gydymo sakubitrilo ir valsartano deriniu negalima, kol nepraėjo 36 valandos po paskutinės </w:t>
      </w:r>
      <w:r w:rsidR="00080D3F" w:rsidRPr="000B642B">
        <w:rPr>
          <w:noProof/>
          <w:sz w:val="22"/>
          <w:szCs w:val="22"/>
          <w:lang w:eastAsia="ar-SA"/>
        </w:rPr>
        <w:t xml:space="preserve">ramiprilio </w:t>
      </w:r>
      <w:r w:rsidRPr="000B642B">
        <w:rPr>
          <w:noProof/>
          <w:sz w:val="22"/>
          <w:szCs w:val="22"/>
          <w:lang w:eastAsia="ar-SA"/>
        </w:rPr>
        <w:t xml:space="preserve"> dozės suvartojimo. Gydymo </w:t>
      </w:r>
      <w:r w:rsidR="00080D3F" w:rsidRPr="000B642B">
        <w:rPr>
          <w:noProof/>
          <w:sz w:val="22"/>
          <w:szCs w:val="22"/>
          <w:lang w:eastAsia="ar-SA"/>
        </w:rPr>
        <w:t xml:space="preserve">ramipriliu negalima </w:t>
      </w:r>
      <w:r w:rsidRPr="000B642B">
        <w:rPr>
          <w:noProof/>
          <w:sz w:val="22"/>
          <w:szCs w:val="22"/>
          <w:lang w:eastAsia="ar-SA"/>
        </w:rPr>
        <w:t xml:space="preserve"> pradėti, kol nepraėjo 36 valandos po paskutinės sakubitrilo ir valsartano derinio dozės suvartojimo (žr 4.3 ir 4.5 skyrius).</w:t>
      </w:r>
    </w:p>
    <w:p w14:paraId="375661F0" w14:textId="77777777" w:rsidR="002C419D" w:rsidRPr="000B642B" w:rsidRDefault="002C419D" w:rsidP="002C419D">
      <w:pPr>
        <w:widowControl w:val="0"/>
        <w:overflowPunct w:val="0"/>
        <w:autoSpaceDE w:val="0"/>
        <w:autoSpaceDN w:val="0"/>
        <w:adjustRightInd w:val="0"/>
        <w:textAlignment w:val="baseline"/>
        <w:rPr>
          <w:noProof/>
          <w:sz w:val="22"/>
          <w:szCs w:val="22"/>
          <w:lang w:eastAsia="ar-SA"/>
        </w:rPr>
      </w:pPr>
    </w:p>
    <w:p w14:paraId="7A230E6B" w14:textId="05188EB2" w:rsidR="002C419D" w:rsidRPr="000B642B" w:rsidRDefault="002C419D" w:rsidP="002C419D">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AKF inhibitorių vartojant kartu su neprilizino (NEP) inhibitoriais (pvz., racekadotriliu), mTOR (angl</w:t>
      </w:r>
      <w:r w:rsidRPr="000B642B">
        <w:rPr>
          <w:i/>
          <w:noProof/>
          <w:sz w:val="22"/>
          <w:szCs w:val="22"/>
          <w:lang w:eastAsia="ar-SA"/>
        </w:rPr>
        <w:t>.</w:t>
      </w:r>
      <w:r w:rsidRPr="000B642B">
        <w:rPr>
          <w:noProof/>
          <w:sz w:val="22"/>
          <w:szCs w:val="22"/>
          <w:lang w:eastAsia="ar-SA"/>
        </w:rPr>
        <w:t xml:space="preserve"> </w:t>
      </w:r>
      <w:r w:rsidRPr="000B642B">
        <w:rPr>
          <w:i/>
          <w:noProof/>
          <w:sz w:val="22"/>
          <w:szCs w:val="22"/>
          <w:lang w:eastAsia="ar-SA"/>
        </w:rPr>
        <w:t>mammalian target of rapamycin</w:t>
      </w:r>
      <w:r w:rsidRPr="000B642B">
        <w:rPr>
          <w:noProof/>
          <w:sz w:val="22"/>
          <w:szCs w:val="22"/>
          <w:lang w:eastAsia="ar-SA"/>
        </w:rPr>
        <w:t xml:space="preserve">) inhibitoriais ( pvz., sirolimuzu, everolimuzu, temsirolimuzu) ir vildagliptinu galima didesnė angioneurozinės edemos (pvz., kvėpavimo takų ar liežuvio patinimas kartu su kvėpavimo </w:t>
      </w:r>
      <w:r w:rsidR="009F4106" w:rsidRPr="000B642B">
        <w:rPr>
          <w:noProof/>
          <w:sz w:val="22"/>
          <w:szCs w:val="22"/>
          <w:lang w:eastAsia="ar-SA"/>
        </w:rPr>
        <w:t>sutrikimu</w:t>
      </w:r>
      <w:r w:rsidRPr="000B642B">
        <w:rPr>
          <w:noProof/>
          <w:sz w:val="22"/>
          <w:szCs w:val="22"/>
          <w:lang w:eastAsia="ar-SA"/>
        </w:rPr>
        <w:t xml:space="preserve"> arba be jo) rizika (žr. 4.5 skyrių). </w:t>
      </w:r>
      <w:r w:rsidR="002F06B3" w:rsidRPr="000B642B">
        <w:rPr>
          <w:noProof/>
          <w:sz w:val="22"/>
          <w:szCs w:val="22"/>
          <w:lang w:eastAsia="ar-SA"/>
        </w:rPr>
        <w:t>Pacientui, jau vartojan</w:t>
      </w:r>
      <w:r w:rsidR="009F4106" w:rsidRPr="000B642B">
        <w:rPr>
          <w:noProof/>
          <w:sz w:val="22"/>
          <w:szCs w:val="22"/>
          <w:lang w:eastAsia="ar-SA"/>
        </w:rPr>
        <w:t>čiam AKF inhibitorių</w:t>
      </w:r>
      <w:r w:rsidR="002F06B3" w:rsidRPr="000B642B">
        <w:rPr>
          <w:noProof/>
          <w:sz w:val="22"/>
          <w:szCs w:val="22"/>
          <w:lang w:eastAsia="ar-SA"/>
        </w:rPr>
        <w:t xml:space="preserve">, </w:t>
      </w:r>
      <w:r w:rsidR="009F4106" w:rsidRPr="000B642B">
        <w:rPr>
          <w:noProof/>
          <w:sz w:val="22"/>
          <w:szCs w:val="22"/>
          <w:lang w:eastAsia="ar-SA"/>
        </w:rPr>
        <w:t xml:space="preserve">pradėti vartoti racekadotrilį, mTOR inhibitorius (pvz., sirolimuzą, everolimuzą, temsirolimuzą) ir vildagliptiną reikia atsargiai. </w:t>
      </w:r>
    </w:p>
    <w:p w14:paraId="57E29FFB" w14:textId="5B014865" w:rsidR="005446A5" w:rsidRPr="000B642B" w:rsidRDefault="005446A5" w:rsidP="005150F3">
      <w:pPr>
        <w:widowControl w:val="0"/>
        <w:overflowPunct w:val="0"/>
        <w:autoSpaceDE w:val="0"/>
        <w:autoSpaceDN w:val="0"/>
        <w:adjustRightInd w:val="0"/>
        <w:textAlignment w:val="baseline"/>
        <w:rPr>
          <w:noProof/>
          <w:sz w:val="22"/>
          <w:szCs w:val="22"/>
          <w:lang w:eastAsia="ar-SA"/>
        </w:rPr>
      </w:pPr>
    </w:p>
    <w:p w14:paraId="2C204351" w14:textId="77777777" w:rsidR="005446A5" w:rsidRPr="000B642B" w:rsidRDefault="005446A5" w:rsidP="005150F3">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Angioneurozinės edemos atveju gydymas ramipriliu turi būti nutrauktas.</w:t>
      </w:r>
    </w:p>
    <w:p w14:paraId="6CC339D0" w14:textId="68242902" w:rsidR="00142AC7" w:rsidRPr="000B642B" w:rsidRDefault="00B01509" w:rsidP="00B01509">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Tuoj pat turi būti pradėtas tai</w:t>
      </w:r>
      <w:r w:rsidR="00150EC0" w:rsidRPr="000B642B">
        <w:rPr>
          <w:noProof/>
          <w:sz w:val="22"/>
          <w:szCs w:val="22"/>
          <w:lang w:eastAsia="ar-SA"/>
        </w:rPr>
        <w:t>k</w:t>
      </w:r>
      <w:r w:rsidRPr="000B642B">
        <w:rPr>
          <w:noProof/>
          <w:sz w:val="22"/>
          <w:szCs w:val="22"/>
          <w:lang w:eastAsia="ar-SA"/>
        </w:rPr>
        <w:t>yti neatidėliotinas gydymas. Pacientą būtina stebėti mažiausiai 12</w:t>
      </w:r>
      <w:r w:rsidR="008B49ED" w:rsidRPr="000B642B">
        <w:rPr>
          <w:noProof/>
          <w:sz w:val="22"/>
          <w:szCs w:val="22"/>
          <w:lang w:eastAsia="ar-SA"/>
        </w:rPr>
        <w:noBreakHyphen/>
      </w:r>
      <w:r w:rsidRPr="000B642B">
        <w:rPr>
          <w:noProof/>
          <w:sz w:val="22"/>
          <w:szCs w:val="22"/>
          <w:lang w:eastAsia="ar-SA"/>
        </w:rPr>
        <w:t>24</w:t>
      </w:r>
      <w:r w:rsidR="008B49ED" w:rsidRPr="000B642B">
        <w:rPr>
          <w:noProof/>
          <w:sz w:val="22"/>
          <w:szCs w:val="22"/>
          <w:lang w:eastAsia="ar-SA"/>
        </w:rPr>
        <w:t> </w:t>
      </w:r>
      <w:r w:rsidRPr="000B642B">
        <w:rPr>
          <w:noProof/>
          <w:sz w:val="22"/>
          <w:szCs w:val="22"/>
          <w:lang w:eastAsia="ar-SA"/>
        </w:rPr>
        <w:t>valandas ir stebėjimą nutraukti tik visiškai išnykus simptomams.</w:t>
      </w:r>
    </w:p>
    <w:p w14:paraId="188DD408" w14:textId="0AA7370F" w:rsidR="005150F3" w:rsidRPr="000B642B" w:rsidRDefault="005150F3" w:rsidP="005150F3">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Buvo pranešta apie žarnyno angioneurozinės edemos atvejus pacientams, gydytiems AKF</w:t>
      </w:r>
      <w:r w:rsidR="008B49ED" w:rsidRPr="000B642B">
        <w:rPr>
          <w:noProof/>
          <w:sz w:val="22"/>
          <w:szCs w:val="22"/>
          <w:lang w:eastAsia="ar-SA"/>
        </w:rPr>
        <w:t> </w:t>
      </w:r>
      <w:r w:rsidRPr="000B642B">
        <w:rPr>
          <w:noProof/>
          <w:sz w:val="22"/>
          <w:szCs w:val="22"/>
          <w:lang w:eastAsia="ar-SA"/>
        </w:rPr>
        <w:t>inhibitoriais, įskaitant ramiprilį (žr.</w:t>
      </w:r>
      <w:r w:rsidR="008B49ED" w:rsidRPr="000B642B">
        <w:rPr>
          <w:noProof/>
          <w:sz w:val="22"/>
          <w:szCs w:val="22"/>
          <w:lang w:eastAsia="ar-SA"/>
        </w:rPr>
        <w:t> </w:t>
      </w:r>
      <w:r w:rsidRPr="000B642B">
        <w:rPr>
          <w:noProof/>
          <w:sz w:val="22"/>
          <w:szCs w:val="22"/>
          <w:lang w:eastAsia="ar-SA"/>
        </w:rPr>
        <w:t>4.8</w:t>
      </w:r>
      <w:r w:rsidR="008B49ED" w:rsidRPr="000B642B">
        <w:rPr>
          <w:noProof/>
          <w:sz w:val="22"/>
          <w:szCs w:val="22"/>
          <w:lang w:eastAsia="ar-SA"/>
        </w:rPr>
        <w:t> </w:t>
      </w:r>
      <w:r w:rsidRPr="000B642B">
        <w:rPr>
          <w:noProof/>
          <w:sz w:val="22"/>
          <w:szCs w:val="22"/>
          <w:lang w:eastAsia="ar-SA"/>
        </w:rPr>
        <w:t xml:space="preserve">skyrių). Tokiems </w:t>
      </w:r>
      <w:r w:rsidR="00150EC0" w:rsidRPr="000B642B">
        <w:rPr>
          <w:noProof/>
          <w:sz w:val="22"/>
          <w:szCs w:val="22"/>
          <w:lang w:eastAsia="ar-SA"/>
        </w:rPr>
        <w:t>pacient</w:t>
      </w:r>
      <w:r w:rsidRPr="000B642B">
        <w:rPr>
          <w:noProof/>
          <w:sz w:val="22"/>
          <w:szCs w:val="22"/>
          <w:lang w:eastAsia="ar-SA"/>
        </w:rPr>
        <w:t>ams pasireiškė pilvo skausmas (kartu su pykinimu ir vėmimu arba be jų).</w:t>
      </w:r>
    </w:p>
    <w:p w14:paraId="140BE6F0" w14:textId="77777777" w:rsidR="005150F3" w:rsidRPr="000B642B" w:rsidRDefault="005150F3" w:rsidP="005150F3">
      <w:pPr>
        <w:rPr>
          <w:sz w:val="22"/>
          <w:szCs w:val="22"/>
          <w:lang w:eastAsia="lt-LT"/>
        </w:rPr>
      </w:pPr>
    </w:p>
    <w:p w14:paraId="27A74939" w14:textId="77777777" w:rsidR="005150F3" w:rsidRPr="007221C7" w:rsidRDefault="005150F3" w:rsidP="005150F3">
      <w:pPr>
        <w:rPr>
          <w:i/>
          <w:sz w:val="22"/>
          <w:szCs w:val="22"/>
        </w:rPr>
      </w:pPr>
      <w:r w:rsidRPr="00B9306C">
        <w:rPr>
          <w:i/>
          <w:sz w:val="22"/>
          <w:szCs w:val="22"/>
        </w:rPr>
        <w:t>Anafilaksinės reakcijos desensibilizavimo metu</w:t>
      </w:r>
    </w:p>
    <w:p w14:paraId="57B0E6D9" w14:textId="77777777" w:rsidR="005150F3" w:rsidRPr="000B642B" w:rsidRDefault="005150F3" w:rsidP="005150F3">
      <w:pPr>
        <w:rPr>
          <w:sz w:val="22"/>
          <w:szCs w:val="22"/>
          <w:lang w:eastAsia="lt-LT"/>
        </w:rPr>
      </w:pPr>
      <w:r w:rsidRPr="000B642B">
        <w:rPr>
          <w:sz w:val="22"/>
          <w:szCs w:val="22"/>
          <w:lang w:eastAsia="lt-LT"/>
        </w:rPr>
        <w:t>Anafilaksinės ir anafilaktoidinės reakcijos į vabzdžių nuodus ir kitus alergenus yra labiau tikėtinos ir stipresnės, kai slopinamas AKF aktyvumas. Reikia apsvarstyti gydymo ramipriliu laikino nutraukimo galimybę prieš desensibilizavimą.</w:t>
      </w:r>
    </w:p>
    <w:p w14:paraId="3894F630" w14:textId="77777777" w:rsidR="005150F3" w:rsidRPr="000B642B" w:rsidRDefault="005150F3" w:rsidP="005150F3">
      <w:pPr>
        <w:widowControl w:val="0"/>
        <w:overflowPunct w:val="0"/>
        <w:autoSpaceDE w:val="0"/>
        <w:autoSpaceDN w:val="0"/>
        <w:adjustRightInd w:val="0"/>
        <w:textAlignment w:val="baseline"/>
        <w:rPr>
          <w:noProof/>
          <w:sz w:val="22"/>
          <w:szCs w:val="22"/>
          <w:lang w:eastAsia="ar-SA"/>
        </w:rPr>
      </w:pPr>
    </w:p>
    <w:p w14:paraId="45B563BB" w14:textId="4BF7F771" w:rsidR="005150F3" w:rsidRPr="000B642B" w:rsidRDefault="005150F3" w:rsidP="005150F3">
      <w:pPr>
        <w:widowControl w:val="0"/>
        <w:overflowPunct w:val="0"/>
        <w:autoSpaceDE w:val="0"/>
        <w:autoSpaceDN w:val="0"/>
        <w:adjustRightInd w:val="0"/>
        <w:textAlignment w:val="baseline"/>
        <w:rPr>
          <w:i/>
          <w:noProof/>
          <w:sz w:val="22"/>
          <w:szCs w:val="22"/>
          <w:lang w:eastAsia="ar-SA"/>
        </w:rPr>
      </w:pPr>
      <w:r w:rsidRPr="000B642B">
        <w:rPr>
          <w:i/>
          <w:noProof/>
          <w:sz w:val="22"/>
          <w:szCs w:val="22"/>
          <w:lang w:eastAsia="ar-SA"/>
        </w:rPr>
        <w:t xml:space="preserve">Elektrolitų </w:t>
      </w:r>
      <w:r w:rsidR="005446A5" w:rsidRPr="000B642B">
        <w:rPr>
          <w:i/>
          <w:noProof/>
          <w:sz w:val="22"/>
          <w:szCs w:val="22"/>
          <w:lang w:eastAsia="ar-SA"/>
        </w:rPr>
        <w:t>k</w:t>
      </w:r>
      <w:r w:rsidR="007D6AE0" w:rsidRPr="000B642B">
        <w:rPr>
          <w:i/>
          <w:noProof/>
          <w:sz w:val="22"/>
          <w:szCs w:val="22"/>
          <w:lang w:eastAsia="ar-SA"/>
        </w:rPr>
        <w:t>oncentracijų</w:t>
      </w:r>
      <w:r w:rsidR="005446A5" w:rsidRPr="000B642B">
        <w:rPr>
          <w:i/>
          <w:noProof/>
          <w:sz w:val="22"/>
          <w:szCs w:val="22"/>
          <w:lang w:eastAsia="ar-SA"/>
        </w:rPr>
        <w:t xml:space="preserve"> serume pokyčiai</w:t>
      </w:r>
    </w:p>
    <w:p w14:paraId="3A7F6D4E" w14:textId="43995F58" w:rsidR="00A865A4" w:rsidRPr="000B642B" w:rsidRDefault="00A865A4" w:rsidP="005446A5">
      <w:pPr>
        <w:widowControl w:val="0"/>
        <w:overflowPunct w:val="0"/>
        <w:autoSpaceDE w:val="0"/>
        <w:autoSpaceDN w:val="0"/>
        <w:adjustRightInd w:val="0"/>
        <w:textAlignment w:val="baseline"/>
        <w:rPr>
          <w:noProof/>
          <w:sz w:val="22"/>
          <w:szCs w:val="22"/>
          <w:lang w:eastAsia="ar-SA"/>
        </w:rPr>
      </w:pPr>
    </w:p>
    <w:p w14:paraId="45912BDE" w14:textId="77777777" w:rsidR="00A865A4" w:rsidRPr="000B642B" w:rsidRDefault="00A865A4" w:rsidP="005446A5">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Kalio kiekis serume</w:t>
      </w:r>
    </w:p>
    <w:p w14:paraId="25A53159" w14:textId="732A4BAB" w:rsidR="009F4106" w:rsidRPr="000B642B" w:rsidRDefault="009F4106" w:rsidP="009F4106">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Kai kuriems pacientams, gydytiems AKF inhibitoriais, įskaitant ramiprilį, pastebėta hiperkalemija.</w:t>
      </w:r>
    </w:p>
    <w:p w14:paraId="7C03956A" w14:textId="78D66AE6" w:rsidR="00A865A4" w:rsidRPr="000B642B" w:rsidRDefault="00A865A4" w:rsidP="005446A5">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 xml:space="preserve">AKF inhibitoriai gali sukelti hiperkalemiją, kadangi jie slopina aldosterono atpalaidavimą. Šis poveikis paprastai yra nereikšmingas pacientams, kurių inkstų funkcija normali. Tačiau pacientams, kurių inkstų funkcija sutrikusi, kurie yra vyresni nei 70 metų, kuriems yra nekontroliuojamas cukrinis diabetas ar yra tokių būklių kaip dehidracija, ūminis dekompensuotas širdies nepakankamumas, metabolinė acidozė </w:t>
      </w:r>
      <w:r w:rsidR="00FD05ED" w:rsidRPr="000B642B">
        <w:rPr>
          <w:noProof/>
          <w:sz w:val="22"/>
          <w:szCs w:val="22"/>
          <w:lang w:eastAsia="ar-SA"/>
        </w:rPr>
        <w:t>ir/</w:t>
      </w:r>
      <w:r w:rsidRPr="000B642B">
        <w:rPr>
          <w:noProof/>
          <w:sz w:val="22"/>
          <w:szCs w:val="22"/>
          <w:lang w:eastAsia="ar-SA"/>
        </w:rPr>
        <w:t>arba tiems, kurie vartoja kalio papildų (įskaitant valgomosios druskos pakaitalus), kalį organizme sulaikančių diuretikų ar kitų kalio kiekį plazmoje didinančių veikliųjų medžiagų (pvz., trimetoprimo</w:t>
      </w:r>
      <w:r w:rsidR="00FD05ED" w:rsidRPr="000B642B">
        <w:rPr>
          <w:noProof/>
          <w:sz w:val="22"/>
          <w:szCs w:val="22"/>
          <w:lang w:eastAsia="ar-SA"/>
        </w:rPr>
        <w:t xml:space="preserve"> arba</w:t>
      </w:r>
      <w:r w:rsidRPr="000B642B">
        <w:rPr>
          <w:noProof/>
          <w:sz w:val="22"/>
          <w:szCs w:val="22"/>
          <w:lang w:eastAsia="ar-SA"/>
        </w:rPr>
        <w:t xml:space="preserve"> kotrimoksazolo, taip pat žinomo </w:t>
      </w:r>
      <w:r w:rsidR="00FD05ED" w:rsidRPr="000B642B">
        <w:rPr>
          <w:noProof/>
          <w:sz w:val="22"/>
          <w:szCs w:val="22"/>
          <w:lang w:eastAsia="ar-SA"/>
        </w:rPr>
        <w:t xml:space="preserve">kaip </w:t>
      </w:r>
      <w:r w:rsidRPr="000B642B">
        <w:rPr>
          <w:noProof/>
          <w:sz w:val="22"/>
          <w:szCs w:val="22"/>
          <w:lang w:eastAsia="ar-SA"/>
        </w:rPr>
        <w:t>trimetoprim</w:t>
      </w:r>
      <w:r w:rsidR="00FD05ED" w:rsidRPr="000B642B">
        <w:rPr>
          <w:noProof/>
          <w:sz w:val="22"/>
          <w:szCs w:val="22"/>
          <w:lang w:eastAsia="ar-SA"/>
        </w:rPr>
        <w:t>as</w:t>
      </w:r>
      <w:r w:rsidRPr="000B642B">
        <w:rPr>
          <w:noProof/>
          <w:sz w:val="22"/>
          <w:szCs w:val="22"/>
          <w:lang w:eastAsia="ar-SA"/>
        </w:rPr>
        <w:t>/sulfametoksazol</w:t>
      </w:r>
      <w:r w:rsidR="00FD05ED" w:rsidRPr="000B642B">
        <w:rPr>
          <w:noProof/>
          <w:sz w:val="22"/>
          <w:szCs w:val="22"/>
          <w:lang w:eastAsia="ar-SA"/>
        </w:rPr>
        <w:t>as,</w:t>
      </w:r>
      <w:r w:rsidRPr="000B642B">
        <w:rPr>
          <w:noProof/>
          <w:sz w:val="22"/>
          <w:szCs w:val="22"/>
          <w:lang w:eastAsia="ar-SA"/>
        </w:rPr>
        <w:t xml:space="preserve"> ir ypač aldosterono antagonistų arba angiotenzino receptorių blokatorių), gali pasireikšti hiperkalemija. Jeigu manoma, kad minėtų medžiagų vartoti kartu reikia, rekomenduojama reguliariai stebėti kalio kiekį kraujo serume. Kalį organizmesulaikanči</w:t>
      </w:r>
      <w:r w:rsidR="00C04523" w:rsidRPr="000B642B">
        <w:rPr>
          <w:noProof/>
          <w:sz w:val="22"/>
          <w:szCs w:val="22"/>
          <w:lang w:eastAsia="ar-SA"/>
        </w:rPr>
        <w:t>us</w:t>
      </w:r>
      <w:r w:rsidRPr="000B642B">
        <w:rPr>
          <w:noProof/>
          <w:sz w:val="22"/>
          <w:szCs w:val="22"/>
          <w:lang w:eastAsia="ar-SA"/>
        </w:rPr>
        <w:t xml:space="preserve"> diuretik</w:t>
      </w:r>
      <w:r w:rsidR="00C04523" w:rsidRPr="000B642B">
        <w:rPr>
          <w:noProof/>
          <w:sz w:val="22"/>
          <w:szCs w:val="22"/>
          <w:lang w:eastAsia="ar-SA"/>
        </w:rPr>
        <w:t>us</w:t>
      </w:r>
      <w:r w:rsidRPr="000B642B">
        <w:rPr>
          <w:noProof/>
          <w:sz w:val="22"/>
          <w:szCs w:val="22"/>
          <w:lang w:eastAsia="ar-SA"/>
        </w:rPr>
        <w:t xml:space="preserve"> ir angiotenzino receptorių blokatori</w:t>
      </w:r>
      <w:r w:rsidR="00C04523" w:rsidRPr="000B642B">
        <w:rPr>
          <w:noProof/>
          <w:sz w:val="22"/>
          <w:szCs w:val="22"/>
          <w:lang w:eastAsia="ar-SA"/>
        </w:rPr>
        <w:t>us</w:t>
      </w:r>
      <w:r w:rsidRPr="000B642B">
        <w:rPr>
          <w:noProof/>
          <w:sz w:val="22"/>
          <w:szCs w:val="22"/>
          <w:lang w:eastAsia="ar-SA"/>
        </w:rPr>
        <w:t xml:space="preserve"> reikia vartoti atsargiai AKF inhibitori</w:t>
      </w:r>
      <w:r w:rsidR="00C04523" w:rsidRPr="000B642B">
        <w:rPr>
          <w:noProof/>
          <w:sz w:val="22"/>
          <w:szCs w:val="22"/>
          <w:lang w:eastAsia="ar-SA"/>
        </w:rPr>
        <w:t>us</w:t>
      </w:r>
      <w:r w:rsidRPr="000B642B">
        <w:rPr>
          <w:noProof/>
          <w:sz w:val="22"/>
          <w:szCs w:val="22"/>
          <w:lang w:eastAsia="ar-SA"/>
        </w:rPr>
        <w:t xml:space="preserve"> vartojantiems pacientams ir reikia sekti kalio kiekį serume bei inkstų funkciją (žr. 4.5 skyrių).</w:t>
      </w:r>
      <w:r w:rsidR="005446A5" w:rsidRPr="000B642B">
        <w:rPr>
          <w:noProof/>
          <w:sz w:val="22"/>
          <w:szCs w:val="22"/>
          <w:lang w:eastAsia="ar-SA"/>
        </w:rPr>
        <w:t xml:space="preserve"> </w:t>
      </w:r>
    </w:p>
    <w:p w14:paraId="49A1196A" w14:textId="77777777" w:rsidR="00A865A4" w:rsidRPr="00B9306C" w:rsidRDefault="00A865A4" w:rsidP="005446A5">
      <w:pPr>
        <w:widowControl w:val="0"/>
        <w:overflowPunct w:val="0"/>
        <w:autoSpaceDE w:val="0"/>
        <w:autoSpaceDN w:val="0"/>
        <w:adjustRightInd w:val="0"/>
        <w:textAlignment w:val="baseline"/>
        <w:rPr>
          <w:sz w:val="22"/>
          <w:szCs w:val="22"/>
        </w:rPr>
      </w:pPr>
    </w:p>
    <w:p w14:paraId="0E9C04B7" w14:textId="02A4AE80" w:rsidR="005446A5" w:rsidRPr="000B642B" w:rsidRDefault="005446A5" w:rsidP="005446A5">
      <w:pPr>
        <w:widowControl w:val="0"/>
        <w:overflowPunct w:val="0"/>
        <w:autoSpaceDE w:val="0"/>
        <w:autoSpaceDN w:val="0"/>
        <w:adjustRightInd w:val="0"/>
        <w:textAlignment w:val="baseline"/>
        <w:rPr>
          <w:noProof/>
          <w:sz w:val="22"/>
          <w:szCs w:val="22"/>
          <w:lang w:eastAsia="ar-SA"/>
        </w:rPr>
      </w:pPr>
      <w:r w:rsidRPr="000B642B">
        <w:rPr>
          <w:rFonts w:eastAsia="Calibri"/>
          <w:sz w:val="22"/>
          <w:szCs w:val="22"/>
        </w:rPr>
        <w:t>Kai kuriems ramipriliu gydytiems pacientams buvo pastebėtas sutrikusios antidiurezinio hormono sekrecijos sindromas (SAHSS) ir vėliau hiponatremija. Rekomenduojama reguliariai tikrinti natrio k</w:t>
      </w:r>
      <w:r w:rsidR="007D6AE0" w:rsidRPr="000B642B">
        <w:rPr>
          <w:rFonts w:eastAsia="Calibri"/>
          <w:sz w:val="22"/>
          <w:szCs w:val="22"/>
        </w:rPr>
        <w:t>oncentraciją</w:t>
      </w:r>
      <w:r w:rsidRPr="000B642B">
        <w:rPr>
          <w:rFonts w:eastAsia="Calibri"/>
          <w:sz w:val="22"/>
          <w:szCs w:val="22"/>
        </w:rPr>
        <w:t xml:space="preserve"> senyvų ir kitų pacientų, kuriems yra hiponatremijos rizika, kraujo serume.</w:t>
      </w:r>
    </w:p>
    <w:p w14:paraId="10AC915C" w14:textId="77777777" w:rsidR="005150F3" w:rsidRPr="000B642B" w:rsidRDefault="005150F3" w:rsidP="005150F3">
      <w:pPr>
        <w:widowControl w:val="0"/>
        <w:overflowPunct w:val="0"/>
        <w:autoSpaceDE w:val="0"/>
        <w:autoSpaceDN w:val="0"/>
        <w:adjustRightInd w:val="0"/>
        <w:textAlignment w:val="baseline"/>
        <w:rPr>
          <w:noProof/>
          <w:sz w:val="22"/>
          <w:szCs w:val="22"/>
          <w:lang w:eastAsia="ar-SA"/>
        </w:rPr>
      </w:pPr>
    </w:p>
    <w:p w14:paraId="475138A9" w14:textId="21FE2170" w:rsidR="00AE198B" w:rsidRPr="000B642B" w:rsidRDefault="00145F51" w:rsidP="00145F51">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 xml:space="preserve">Gydymą Prylar reikia pradėti ti po to, kai bus </w:t>
      </w:r>
      <w:r w:rsidR="00BD62C2" w:rsidRPr="000B642B">
        <w:rPr>
          <w:noProof/>
          <w:sz w:val="22"/>
          <w:szCs w:val="22"/>
          <w:lang w:eastAsia="ar-SA"/>
        </w:rPr>
        <w:t>koreguo</w:t>
      </w:r>
      <w:r w:rsidRPr="000B642B">
        <w:rPr>
          <w:noProof/>
          <w:sz w:val="22"/>
          <w:szCs w:val="22"/>
          <w:lang w:eastAsia="ar-SA"/>
        </w:rPr>
        <w:t xml:space="preserve">ta hipokalemija ir kartu esanti hipomagnezemija. </w:t>
      </w:r>
      <w:r w:rsidR="00AB79D0" w:rsidRPr="000B642B">
        <w:rPr>
          <w:noProof/>
          <w:sz w:val="22"/>
          <w:szCs w:val="22"/>
          <w:lang w:eastAsia="ar-SA"/>
        </w:rPr>
        <w:t>Tiazidai ir į juo panašūs diuretikai</w:t>
      </w:r>
      <w:r w:rsidR="00BD62C2" w:rsidRPr="000B642B">
        <w:rPr>
          <w:noProof/>
          <w:sz w:val="22"/>
          <w:szCs w:val="22"/>
          <w:lang w:eastAsia="ar-SA"/>
        </w:rPr>
        <w:t xml:space="preserve"> gali</w:t>
      </w:r>
      <w:r w:rsidR="00AB79D0" w:rsidRPr="000B642B">
        <w:rPr>
          <w:noProof/>
          <w:sz w:val="22"/>
          <w:szCs w:val="22"/>
          <w:lang w:eastAsia="ar-SA"/>
        </w:rPr>
        <w:t xml:space="preserve"> sukelti hipok</w:t>
      </w:r>
      <w:r w:rsidR="00F6108C" w:rsidRPr="000B642B">
        <w:rPr>
          <w:noProof/>
          <w:sz w:val="22"/>
          <w:szCs w:val="22"/>
          <w:lang w:eastAsia="ar-SA"/>
        </w:rPr>
        <w:t>a</w:t>
      </w:r>
      <w:r w:rsidR="00AB79D0" w:rsidRPr="000B642B">
        <w:rPr>
          <w:noProof/>
          <w:sz w:val="22"/>
          <w:szCs w:val="22"/>
          <w:lang w:eastAsia="ar-SA"/>
        </w:rPr>
        <w:t xml:space="preserve">elemiją arba pasunkinti </w:t>
      </w:r>
      <w:r w:rsidR="00BD62C2" w:rsidRPr="000B642B">
        <w:rPr>
          <w:noProof/>
          <w:sz w:val="22"/>
          <w:szCs w:val="22"/>
          <w:lang w:eastAsia="ar-SA"/>
        </w:rPr>
        <w:t>j</w:t>
      </w:r>
      <w:r w:rsidR="00AB79D0" w:rsidRPr="000B642B">
        <w:rPr>
          <w:noProof/>
          <w:sz w:val="22"/>
          <w:szCs w:val="22"/>
          <w:lang w:eastAsia="ar-SA"/>
        </w:rPr>
        <w:t>au esančią hipokalemiją</w:t>
      </w:r>
      <w:r w:rsidRPr="000B642B">
        <w:rPr>
          <w:noProof/>
          <w:sz w:val="22"/>
          <w:szCs w:val="22"/>
          <w:lang w:eastAsia="ar-SA"/>
        </w:rPr>
        <w:t xml:space="preserve">. </w:t>
      </w:r>
      <w:r w:rsidR="00AB79D0" w:rsidRPr="000B642B">
        <w:rPr>
          <w:noProof/>
          <w:sz w:val="22"/>
          <w:szCs w:val="22"/>
          <w:lang w:eastAsia="ar-SA"/>
        </w:rPr>
        <w:t xml:space="preserve">Tiazidų turi būti vartojama atsargiai </w:t>
      </w:r>
      <w:r w:rsidR="00DA4535" w:rsidRPr="000B642B">
        <w:rPr>
          <w:noProof/>
          <w:sz w:val="22"/>
          <w:szCs w:val="22"/>
          <w:lang w:eastAsia="ar-SA"/>
        </w:rPr>
        <w:t xml:space="preserve">pacientams, sergantiems ligomis, kurios gali sukelti reikšmingą kalio netekimą, tokiomis kaip inkstų liga, sukelianti druskų netekimą, arba </w:t>
      </w:r>
      <w:r w:rsidR="00AE198B" w:rsidRPr="000B642B">
        <w:rPr>
          <w:noProof/>
          <w:sz w:val="22"/>
          <w:szCs w:val="22"/>
          <w:lang w:eastAsia="ar-SA"/>
        </w:rPr>
        <w:t xml:space="preserve">prerenalinių (pvz., kardiogeninių) priežasčių sukelti </w:t>
      </w:r>
      <w:r w:rsidR="00DA4535" w:rsidRPr="000B642B">
        <w:rPr>
          <w:noProof/>
          <w:sz w:val="22"/>
          <w:szCs w:val="22"/>
          <w:lang w:eastAsia="ar-SA"/>
        </w:rPr>
        <w:t>inkstų funkcijos sutrikimai</w:t>
      </w:r>
      <w:r w:rsidR="00AE198B" w:rsidRPr="000B642B">
        <w:rPr>
          <w:noProof/>
          <w:sz w:val="22"/>
          <w:szCs w:val="22"/>
          <w:lang w:eastAsia="ar-SA"/>
        </w:rPr>
        <w:t>.</w:t>
      </w:r>
    </w:p>
    <w:p w14:paraId="11F774C1" w14:textId="5D71FFBB" w:rsidR="00BD62C2" w:rsidRPr="000B642B" w:rsidRDefault="00AE198B" w:rsidP="00145F51">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Turi būti užkirstas kelias pasireikšti hipokalemijai (&lt;</w:t>
      </w:r>
      <w:r w:rsidR="008573E6" w:rsidRPr="000B642B">
        <w:rPr>
          <w:noProof/>
          <w:sz w:val="22"/>
          <w:szCs w:val="22"/>
          <w:lang w:eastAsia="ar-SA"/>
        </w:rPr>
        <w:t> </w:t>
      </w:r>
      <w:r w:rsidRPr="000B642B">
        <w:rPr>
          <w:noProof/>
          <w:sz w:val="22"/>
          <w:szCs w:val="22"/>
          <w:lang w:eastAsia="ar-SA"/>
        </w:rPr>
        <w:t>3,5</w:t>
      </w:r>
      <w:r w:rsidR="008573E6" w:rsidRPr="000B642B">
        <w:rPr>
          <w:noProof/>
          <w:sz w:val="22"/>
          <w:szCs w:val="22"/>
          <w:lang w:eastAsia="ar-SA"/>
        </w:rPr>
        <w:t> </w:t>
      </w:r>
      <w:r w:rsidRPr="000B642B">
        <w:rPr>
          <w:noProof/>
          <w:sz w:val="22"/>
          <w:szCs w:val="22"/>
          <w:lang w:eastAsia="ar-SA"/>
        </w:rPr>
        <w:t>mmol/l) tam tikr</w:t>
      </w:r>
      <w:r w:rsidR="00C7209F" w:rsidRPr="000B642B">
        <w:rPr>
          <w:noProof/>
          <w:sz w:val="22"/>
          <w:szCs w:val="22"/>
          <w:lang w:eastAsia="ar-SA"/>
        </w:rPr>
        <w:t>ų</w:t>
      </w:r>
      <w:r w:rsidRPr="000B642B">
        <w:rPr>
          <w:noProof/>
          <w:sz w:val="22"/>
          <w:szCs w:val="22"/>
          <w:lang w:eastAsia="ar-SA"/>
        </w:rPr>
        <w:t xml:space="preserve"> populiacij</w:t>
      </w:r>
      <w:r w:rsidR="00C7209F" w:rsidRPr="000B642B">
        <w:rPr>
          <w:noProof/>
          <w:sz w:val="22"/>
          <w:szCs w:val="22"/>
          <w:lang w:eastAsia="ar-SA"/>
        </w:rPr>
        <w:t>ų pacientams</w:t>
      </w:r>
      <w:r w:rsidR="00AA529B" w:rsidRPr="000B642B">
        <w:rPr>
          <w:noProof/>
          <w:sz w:val="22"/>
          <w:szCs w:val="22"/>
          <w:lang w:eastAsia="ar-SA"/>
        </w:rPr>
        <w:t xml:space="preserve">, </w:t>
      </w:r>
      <w:r w:rsidR="00AA529B" w:rsidRPr="000B642B">
        <w:rPr>
          <w:noProof/>
          <w:sz w:val="22"/>
          <w:szCs w:val="22"/>
          <w:lang w:eastAsia="ar-SA"/>
        </w:rPr>
        <w:lastRenderedPageBreak/>
        <w:t>toki</w:t>
      </w:r>
      <w:r w:rsidR="00C7209F" w:rsidRPr="000B642B">
        <w:rPr>
          <w:noProof/>
          <w:sz w:val="22"/>
          <w:szCs w:val="22"/>
          <w:lang w:eastAsia="ar-SA"/>
        </w:rPr>
        <w:t>ems</w:t>
      </w:r>
      <w:r w:rsidR="00AA529B" w:rsidRPr="000B642B">
        <w:rPr>
          <w:noProof/>
          <w:sz w:val="22"/>
          <w:szCs w:val="22"/>
          <w:lang w:eastAsia="ar-SA"/>
        </w:rPr>
        <w:t xml:space="preserve"> kaip senyvo amžiaus ir</w:t>
      </w:r>
      <w:r w:rsidR="008573E6" w:rsidRPr="000B642B">
        <w:rPr>
          <w:noProof/>
          <w:sz w:val="22"/>
          <w:szCs w:val="22"/>
          <w:lang w:eastAsia="ar-SA"/>
        </w:rPr>
        <w:t> </w:t>
      </w:r>
      <w:r w:rsidR="00AA529B" w:rsidRPr="000B642B">
        <w:rPr>
          <w:noProof/>
          <w:sz w:val="22"/>
          <w:szCs w:val="22"/>
          <w:lang w:eastAsia="ar-SA"/>
        </w:rPr>
        <w:t xml:space="preserve">(arba) nusilpę dėl prastos mitybos pacientai, vienu metu daug vaistinių preparatų vartojantys pacientai, ciroze sergantys </w:t>
      </w:r>
      <w:r w:rsidR="00BD62C2" w:rsidRPr="000B642B">
        <w:rPr>
          <w:noProof/>
          <w:sz w:val="22"/>
          <w:szCs w:val="22"/>
          <w:lang w:eastAsia="ar-SA"/>
        </w:rPr>
        <w:t>pacient</w:t>
      </w:r>
      <w:r w:rsidR="00AA529B" w:rsidRPr="000B642B">
        <w:rPr>
          <w:noProof/>
          <w:sz w:val="22"/>
          <w:szCs w:val="22"/>
          <w:lang w:eastAsia="ar-SA"/>
        </w:rPr>
        <w:t>ai, kuriems yra edema ir ascitas, pacientai, kuriems yra vainikinių kraujagyslių ir širdies nepakankamumas. Iš tikrųjų, tokiu atveju hipokalemija didina širdį veikiančių glikozidų toksinio poveikio ir širdies ritmo sutrikimų riziką.</w:t>
      </w:r>
    </w:p>
    <w:p w14:paraId="5D46BCEB" w14:textId="53185525" w:rsidR="00AA529B" w:rsidRPr="000B642B" w:rsidRDefault="0097327D" w:rsidP="00145F51">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Rizika taip pat yra pacientams</w:t>
      </w:r>
      <w:r w:rsidR="00AA529B" w:rsidRPr="000B642B">
        <w:rPr>
          <w:noProof/>
          <w:sz w:val="22"/>
          <w:szCs w:val="22"/>
          <w:lang w:eastAsia="ar-SA"/>
        </w:rPr>
        <w:t xml:space="preserve">, kuriems yra </w:t>
      </w:r>
      <w:r w:rsidRPr="000B642B">
        <w:rPr>
          <w:noProof/>
          <w:sz w:val="22"/>
          <w:szCs w:val="22"/>
          <w:lang w:eastAsia="ar-SA"/>
        </w:rPr>
        <w:t xml:space="preserve">įgimtas arba vaistinių preparatų sukeltas </w:t>
      </w:r>
      <w:r w:rsidR="00AA529B" w:rsidRPr="000B642B">
        <w:rPr>
          <w:noProof/>
          <w:sz w:val="22"/>
          <w:szCs w:val="22"/>
          <w:lang w:eastAsia="ar-SA"/>
        </w:rPr>
        <w:t>EKG QT</w:t>
      </w:r>
      <w:r w:rsidR="008573E6" w:rsidRPr="000B642B">
        <w:rPr>
          <w:noProof/>
          <w:sz w:val="22"/>
          <w:szCs w:val="22"/>
          <w:lang w:eastAsia="ar-SA"/>
        </w:rPr>
        <w:t> </w:t>
      </w:r>
      <w:r w:rsidRPr="000B642B">
        <w:rPr>
          <w:noProof/>
          <w:sz w:val="22"/>
          <w:szCs w:val="22"/>
          <w:lang w:eastAsia="ar-SA"/>
        </w:rPr>
        <w:t xml:space="preserve">intervalo pailgėjimas. Hipokalemija (taip pat bradikardija) tokiu atveju veikia kaip faktorius, </w:t>
      </w:r>
      <w:r w:rsidR="00BD62C2" w:rsidRPr="000B642B">
        <w:rPr>
          <w:noProof/>
          <w:sz w:val="22"/>
          <w:szCs w:val="22"/>
          <w:lang w:eastAsia="ar-SA"/>
        </w:rPr>
        <w:t>ne</w:t>
      </w:r>
      <w:r w:rsidRPr="000B642B">
        <w:rPr>
          <w:noProof/>
          <w:sz w:val="22"/>
          <w:szCs w:val="22"/>
          <w:lang w:eastAsia="ar-SA"/>
        </w:rPr>
        <w:t xml:space="preserve">palankiai veikiantis sunkių aritmijų, </w:t>
      </w:r>
      <w:r w:rsidR="00A420E3" w:rsidRPr="000B642B">
        <w:rPr>
          <w:noProof/>
          <w:sz w:val="22"/>
          <w:szCs w:val="22"/>
          <w:lang w:eastAsia="ar-SA"/>
        </w:rPr>
        <w:t>būtent</w:t>
      </w:r>
      <w:r w:rsidRPr="000B642B">
        <w:rPr>
          <w:noProof/>
          <w:sz w:val="22"/>
          <w:szCs w:val="22"/>
          <w:lang w:eastAsia="ar-SA"/>
        </w:rPr>
        <w:t xml:space="preserve"> gyvybei pavojingos </w:t>
      </w:r>
      <w:r w:rsidRPr="000B642B">
        <w:rPr>
          <w:i/>
          <w:noProof/>
          <w:sz w:val="22"/>
          <w:szCs w:val="22"/>
          <w:lang w:eastAsia="ar-SA"/>
        </w:rPr>
        <w:t>torsades de pointes</w:t>
      </w:r>
      <w:r w:rsidR="00BD62C2" w:rsidRPr="000B642B">
        <w:rPr>
          <w:noProof/>
          <w:sz w:val="22"/>
          <w:szCs w:val="22"/>
          <w:lang w:eastAsia="ar-SA"/>
        </w:rPr>
        <w:t>, kuri gali būti mirtina</w:t>
      </w:r>
      <w:r w:rsidRPr="000B642B">
        <w:rPr>
          <w:noProof/>
          <w:sz w:val="22"/>
          <w:szCs w:val="22"/>
          <w:lang w:eastAsia="ar-SA"/>
        </w:rPr>
        <w:t>, ypač esant bradikardijai, pasireiškimą.</w:t>
      </w:r>
    </w:p>
    <w:p w14:paraId="7DCA7509" w14:textId="77777777" w:rsidR="00AA529B" w:rsidRPr="000B642B" w:rsidRDefault="00E315C2" w:rsidP="00145F51">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Prieš pradedant gydyti tiazid</w:t>
      </w:r>
      <w:r w:rsidR="00EB166E" w:rsidRPr="000B642B">
        <w:rPr>
          <w:noProof/>
          <w:sz w:val="22"/>
          <w:szCs w:val="22"/>
          <w:lang w:eastAsia="ar-SA"/>
        </w:rPr>
        <w:t>ini</w:t>
      </w:r>
      <w:r w:rsidRPr="000B642B">
        <w:rPr>
          <w:noProof/>
          <w:sz w:val="22"/>
          <w:szCs w:val="22"/>
          <w:lang w:eastAsia="ar-SA"/>
        </w:rPr>
        <w:t>ais</w:t>
      </w:r>
      <w:r w:rsidR="00EB166E" w:rsidRPr="000B642B">
        <w:rPr>
          <w:noProof/>
          <w:sz w:val="22"/>
          <w:szCs w:val="22"/>
          <w:lang w:eastAsia="ar-SA"/>
        </w:rPr>
        <w:t xml:space="preserve"> diuretikais</w:t>
      </w:r>
      <w:r w:rsidRPr="000B642B">
        <w:rPr>
          <w:noProof/>
          <w:sz w:val="22"/>
          <w:szCs w:val="22"/>
          <w:lang w:eastAsia="ar-SA"/>
        </w:rPr>
        <w:t xml:space="preserve"> rekomenduojama pašalinti hipokalemiją ir bet kokią lydinčiąją hipomagnezemiją.</w:t>
      </w:r>
    </w:p>
    <w:p w14:paraId="5AF8C929" w14:textId="2694119C" w:rsidR="005446A5" w:rsidRPr="000B642B" w:rsidRDefault="00000C7B" w:rsidP="005150F3">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Pradėjus gydymą pirmasis kalio k</w:t>
      </w:r>
      <w:r w:rsidR="00EB166E" w:rsidRPr="000B642B">
        <w:rPr>
          <w:noProof/>
          <w:sz w:val="22"/>
          <w:szCs w:val="22"/>
          <w:lang w:eastAsia="ar-SA"/>
        </w:rPr>
        <w:t>oncentracijos</w:t>
      </w:r>
      <w:r w:rsidRPr="000B642B">
        <w:rPr>
          <w:noProof/>
          <w:sz w:val="22"/>
          <w:szCs w:val="22"/>
          <w:lang w:eastAsia="ar-SA"/>
        </w:rPr>
        <w:t xml:space="preserve"> kraujo plazmoje patikrinimas turi būti atliktas pirmosios savaitės metu. Po to rekomenduojama reguliairia tikrinti kailo k</w:t>
      </w:r>
      <w:r w:rsidR="00EB166E" w:rsidRPr="000B642B">
        <w:rPr>
          <w:noProof/>
          <w:sz w:val="22"/>
          <w:szCs w:val="22"/>
          <w:lang w:eastAsia="ar-SA"/>
        </w:rPr>
        <w:t>oncentraciją</w:t>
      </w:r>
      <w:r w:rsidRPr="000B642B">
        <w:rPr>
          <w:noProof/>
          <w:sz w:val="22"/>
          <w:szCs w:val="22"/>
          <w:lang w:eastAsia="ar-SA"/>
        </w:rPr>
        <w:t xml:space="preserve"> kraujo serume. Visiems tiazid</w:t>
      </w:r>
      <w:r w:rsidR="00EB166E" w:rsidRPr="000B642B">
        <w:rPr>
          <w:noProof/>
          <w:sz w:val="22"/>
          <w:szCs w:val="22"/>
          <w:lang w:eastAsia="ar-SA"/>
        </w:rPr>
        <w:t>ini</w:t>
      </w:r>
      <w:r w:rsidRPr="000B642B">
        <w:rPr>
          <w:noProof/>
          <w:sz w:val="22"/>
          <w:szCs w:val="22"/>
          <w:lang w:eastAsia="ar-SA"/>
        </w:rPr>
        <w:t>ų</w:t>
      </w:r>
      <w:r w:rsidR="00EB166E" w:rsidRPr="000B642B">
        <w:rPr>
          <w:noProof/>
          <w:sz w:val="22"/>
          <w:szCs w:val="22"/>
          <w:lang w:eastAsia="ar-SA"/>
        </w:rPr>
        <w:t xml:space="preserve"> diuretikų</w:t>
      </w:r>
      <w:r w:rsidRPr="000B642B">
        <w:rPr>
          <w:noProof/>
          <w:sz w:val="22"/>
          <w:szCs w:val="22"/>
          <w:lang w:eastAsia="ar-SA"/>
        </w:rPr>
        <w:t xml:space="preserve"> vartojantiems pacientams turi būti s</w:t>
      </w:r>
      <w:r w:rsidR="00EB166E" w:rsidRPr="000B642B">
        <w:rPr>
          <w:noProof/>
          <w:sz w:val="22"/>
          <w:szCs w:val="22"/>
          <w:lang w:eastAsia="ar-SA"/>
        </w:rPr>
        <w:t>t</w:t>
      </w:r>
      <w:r w:rsidRPr="000B642B">
        <w:rPr>
          <w:noProof/>
          <w:sz w:val="22"/>
          <w:szCs w:val="22"/>
          <w:lang w:eastAsia="ar-SA"/>
        </w:rPr>
        <w:t>e</w:t>
      </w:r>
      <w:r w:rsidR="00EB166E" w:rsidRPr="000B642B">
        <w:rPr>
          <w:noProof/>
          <w:sz w:val="22"/>
          <w:szCs w:val="22"/>
          <w:lang w:eastAsia="ar-SA"/>
        </w:rPr>
        <w:t>bi</w:t>
      </w:r>
      <w:r w:rsidRPr="000B642B">
        <w:rPr>
          <w:noProof/>
          <w:sz w:val="22"/>
          <w:szCs w:val="22"/>
          <w:lang w:eastAsia="ar-SA"/>
        </w:rPr>
        <w:t>ma elektrolitų, ypač kalio, pusiausvyra.</w:t>
      </w:r>
      <w:r w:rsidR="00B70B79" w:rsidRPr="000B642B">
        <w:rPr>
          <w:noProof/>
          <w:sz w:val="22"/>
          <w:szCs w:val="22"/>
          <w:lang w:eastAsia="ar-SA"/>
        </w:rPr>
        <w:t xml:space="preserve"> </w:t>
      </w:r>
      <w:r w:rsidR="00EC7D94" w:rsidRPr="000B642B">
        <w:rPr>
          <w:noProof/>
          <w:sz w:val="22"/>
          <w:szCs w:val="22"/>
          <w:lang w:eastAsia="ar-SA"/>
        </w:rPr>
        <w:t>Įprastinio</w:t>
      </w:r>
      <w:r w:rsidR="00B70B79" w:rsidRPr="000B642B">
        <w:rPr>
          <w:noProof/>
          <w:sz w:val="22"/>
          <w:szCs w:val="22"/>
          <w:lang w:eastAsia="ar-SA"/>
        </w:rPr>
        <w:t xml:space="preserve"> gydymo tiazidais metu kalio k</w:t>
      </w:r>
      <w:r w:rsidR="00EB166E" w:rsidRPr="000B642B">
        <w:rPr>
          <w:noProof/>
          <w:sz w:val="22"/>
          <w:szCs w:val="22"/>
          <w:lang w:eastAsia="ar-SA"/>
        </w:rPr>
        <w:t>oncentracija</w:t>
      </w:r>
      <w:r w:rsidR="00B70B79" w:rsidRPr="000B642B">
        <w:rPr>
          <w:noProof/>
          <w:sz w:val="22"/>
          <w:szCs w:val="22"/>
          <w:lang w:eastAsia="ar-SA"/>
        </w:rPr>
        <w:t xml:space="preserve"> kraujo serume turi būti stebima gydy</w:t>
      </w:r>
      <w:r w:rsidR="00EC7D94" w:rsidRPr="000B642B">
        <w:rPr>
          <w:noProof/>
          <w:sz w:val="22"/>
          <w:szCs w:val="22"/>
          <w:lang w:eastAsia="ar-SA"/>
        </w:rPr>
        <w:t>mo</w:t>
      </w:r>
      <w:r w:rsidR="00B70B79" w:rsidRPr="000B642B">
        <w:rPr>
          <w:noProof/>
          <w:sz w:val="22"/>
          <w:szCs w:val="22"/>
          <w:lang w:eastAsia="ar-SA"/>
        </w:rPr>
        <w:t xml:space="preserve"> pradžio</w:t>
      </w:r>
      <w:r w:rsidR="00EC7D94" w:rsidRPr="000B642B">
        <w:rPr>
          <w:noProof/>
          <w:sz w:val="22"/>
          <w:szCs w:val="22"/>
          <w:lang w:eastAsia="ar-SA"/>
        </w:rPr>
        <w:t>je</w:t>
      </w:r>
      <w:r w:rsidR="00B70B79" w:rsidRPr="000B642B">
        <w:rPr>
          <w:noProof/>
          <w:sz w:val="22"/>
          <w:szCs w:val="22"/>
          <w:lang w:eastAsia="ar-SA"/>
        </w:rPr>
        <w:t xml:space="preserve">. </w:t>
      </w:r>
      <w:r w:rsidR="00EC7D94" w:rsidRPr="000B642B">
        <w:rPr>
          <w:noProof/>
          <w:sz w:val="22"/>
          <w:szCs w:val="22"/>
          <w:lang w:eastAsia="ar-SA"/>
        </w:rPr>
        <w:t>Remeniantis rizikos faktoriais gali būti apgalvota kontrolė praėjus 3</w:t>
      </w:r>
      <w:r w:rsidR="008573E6" w:rsidRPr="000B642B">
        <w:rPr>
          <w:noProof/>
          <w:sz w:val="22"/>
          <w:szCs w:val="22"/>
          <w:lang w:eastAsia="ar-SA"/>
        </w:rPr>
        <w:noBreakHyphen/>
      </w:r>
      <w:r w:rsidR="00EC7D94" w:rsidRPr="000B642B">
        <w:rPr>
          <w:noProof/>
          <w:sz w:val="22"/>
          <w:szCs w:val="22"/>
          <w:lang w:eastAsia="ar-SA"/>
        </w:rPr>
        <w:t>4</w:t>
      </w:r>
      <w:r w:rsidR="008573E6" w:rsidRPr="000B642B">
        <w:rPr>
          <w:noProof/>
          <w:sz w:val="22"/>
          <w:szCs w:val="22"/>
          <w:lang w:eastAsia="ar-SA"/>
        </w:rPr>
        <w:t> </w:t>
      </w:r>
      <w:r w:rsidR="00EC7D94" w:rsidRPr="000B642B">
        <w:rPr>
          <w:noProof/>
          <w:sz w:val="22"/>
          <w:szCs w:val="22"/>
          <w:lang w:eastAsia="ar-SA"/>
        </w:rPr>
        <w:t>svaitėms. Po to turi būti regimenduojami reguliarūs patikrinimai, ypač rizikos grupės pacientams.</w:t>
      </w:r>
    </w:p>
    <w:p w14:paraId="154A2382" w14:textId="77777777" w:rsidR="00F6108C" w:rsidRPr="000B642B" w:rsidRDefault="00F6108C" w:rsidP="00F6108C">
      <w:pPr>
        <w:autoSpaceDE w:val="0"/>
        <w:autoSpaceDN w:val="0"/>
        <w:adjustRightInd w:val="0"/>
        <w:rPr>
          <w:rFonts w:eastAsia="Calibri"/>
          <w:iCs/>
          <w:color w:val="000000"/>
          <w:sz w:val="22"/>
          <w:szCs w:val="22"/>
        </w:rPr>
      </w:pPr>
    </w:p>
    <w:p w14:paraId="5840DE22" w14:textId="7E0C4DC8" w:rsidR="006B6CD0" w:rsidRPr="00B87468" w:rsidRDefault="00F6108C" w:rsidP="006B6CD0">
      <w:pPr>
        <w:autoSpaceDE w:val="0"/>
        <w:autoSpaceDN w:val="0"/>
        <w:adjustRightInd w:val="0"/>
        <w:rPr>
          <w:rFonts w:eastAsia="Calibri"/>
          <w:iCs/>
          <w:color w:val="000000"/>
          <w:sz w:val="22"/>
          <w:szCs w:val="22"/>
        </w:rPr>
      </w:pPr>
      <w:r w:rsidRPr="000B642B">
        <w:rPr>
          <w:rFonts w:eastAsia="Calibri"/>
          <w:iCs/>
          <w:color w:val="000000"/>
          <w:sz w:val="22"/>
          <w:szCs w:val="22"/>
        </w:rPr>
        <w:t>Prieš pradedant gydymą ir po to reguliariais intervalais turi būti stebima natrio k</w:t>
      </w:r>
      <w:r w:rsidR="00EB166E" w:rsidRPr="000B642B">
        <w:rPr>
          <w:rFonts w:eastAsia="Calibri"/>
          <w:iCs/>
          <w:color w:val="000000"/>
          <w:sz w:val="22"/>
          <w:szCs w:val="22"/>
        </w:rPr>
        <w:t>oncentracija</w:t>
      </w:r>
      <w:r w:rsidRPr="000B642B">
        <w:rPr>
          <w:rFonts w:eastAsia="Calibri"/>
          <w:iCs/>
          <w:color w:val="000000"/>
          <w:sz w:val="22"/>
          <w:szCs w:val="22"/>
        </w:rPr>
        <w:t xml:space="preserve"> serume.</w:t>
      </w:r>
      <w:r w:rsidR="006B6CD0" w:rsidRPr="000B642B">
        <w:rPr>
          <w:rFonts w:eastAsia="Calibri"/>
          <w:iCs/>
          <w:color w:val="000000"/>
          <w:sz w:val="22"/>
          <w:szCs w:val="22"/>
        </w:rPr>
        <w:t xml:space="preserve"> </w:t>
      </w:r>
      <w:r w:rsidRPr="000B642B">
        <w:rPr>
          <w:rFonts w:eastAsia="Calibri"/>
          <w:iCs/>
          <w:color w:val="000000"/>
          <w:sz w:val="22"/>
          <w:szCs w:val="22"/>
        </w:rPr>
        <w:t>Tiazidiniai diuretikai gali sukelti hiponatremiją arba pasunkinti jau esančią hiponatremiją.</w:t>
      </w:r>
      <w:r w:rsidR="006B6CD0" w:rsidRPr="00090D06">
        <w:rPr>
          <w:sz w:val="22"/>
          <w:szCs w:val="22"/>
        </w:rPr>
        <w:t xml:space="preserve"> </w:t>
      </w:r>
      <w:r w:rsidR="00843E41" w:rsidRPr="000B642B">
        <w:rPr>
          <w:rFonts w:eastAsia="Calibri"/>
          <w:iCs/>
          <w:color w:val="000000"/>
          <w:sz w:val="22"/>
          <w:szCs w:val="22"/>
        </w:rPr>
        <w:t>Asmenims</w:t>
      </w:r>
      <w:r w:rsidR="006B6CD0" w:rsidRPr="000B642B">
        <w:rPr>
          <w:rFonts w:eastAsia="Calibri"/>
          <w:iCs/>
          <w:color w:val="000000"/>
          <w:sz w:val="22"/>
          <w:szCs w:val="22"/>
        </w:rPr>
        <w:t>, kuriems yra natrio ir</w:t>
      </w:r>
      <w:r w:rsidR="008573E6" w:rsidRPr="007E0E21">
        <w:rPr>
          <w:rFonts w:eastAsia="Calibri"/>
          <w:iCs/>
          <w:color w:val="000000"/>
          <w:sz w:val="22"/>
          <w:szCs w:val="22"/>
        </w:rPr>
        <w:t> </w:t>
      </w:r>
      <w:r w:rsidR="006B6CD0" w:rsidRPr="00B42139">
        <w:rPr>
          <w:rFonts w:eastAsia="Calibri"/>
          <w:iCs/>
          <w:color w:val="000000"/>
          <w:sz w:val="22"/>
          <w:szCs w:val="22"/>
        </w:rPr>
        <w:t>(arba) reikšminga skysčio stoka organizme, kaip pastebėta dideles diuretikų dozes</w:t>
      </w:r>
      <w:r w:rsidR="00843E41" w:rsidRPr="00B42139">
        <w:rPr>
          <w:rFonts w:eastAsia="Calibri"/>
          <w:iCs/>
          <w:color w:val="000000"/>
          <w:sz w:val="22"/>
          <w:szCs w:val="22"/>
        </w:rPr>
        <w:t xml:space="preserve"> vartojantiems paci</w:t>
      </w:r>
      <w:r w:rsidR="00843E41" w:rsidRPr="009D6962">
        <w:rPr>
          <w:rFonts w:eastAsia="Calibri"/>
          <w:iCs/>
          <w:color w:val="000000"/>
          <w:sz w:val="22"/>
          <w:szCs w:val="22"/>
        </w:rPr>
        <w:t>entams</w:t>
      </w:r>
      <w:r w:rsidR="006B6CD0" w:rsidRPr="009D6962">
        <w:rPr>
          <w:rFonts w:eastAsia="Calibri"/>
          <w:iCs/>
          <w:color w:val="000000"/>
          <w:sz w:val="22"/>
          <w:szCs w:val="22"/>
        </w:rPr>
        <w:t xml:space="preserve">, </w:t>
      </w:r>
      <w:r w:rsidR="00843E41" w:rsidRPr="009D6962">
        <w:rPr>
          <w:rFonts w:eastAsia="Calibri"/>
          <w:iCs/>
          <w:color w:val="000000"/>
          <w:sz w:val="22"/>
          <w:szCs w:val="22"/>
        </w:rPr>
        <w:t>pradėjus gydyti hidrochlorotiazidu retais atvejais gali pasireikšti simptominė hipotenzija</w:t>
      </w:r>
      <w:r w:rsidR="006B6CD0" w:rsidRPr="00B87468">
        <w:rPr>
          <w:rFonts w:eastAsia="Calibri"/>
          <w:iCs/>
          <w:color w:val="000000"/>
          <w:sz w:val="22"/>
          <w:szCs w:val="22"/>
        </w:rPr>
        <w:t>.</w:t>
      </w:r>
    </w:p>
    <w:p w14:paraId="4B96A920" w14:textId="289D92A1" w:rsidR="00C7209F" w:rsidRPr="000B642B" w:rsidRDefault="00843E41" w:rsidP="006B6CD0">
      <w:pPr>
        <w:autoSpaceDE w:val="0"/>
        <w:autoSpaceDN w:val="0"/>
        <w:adjustRightInd w:val="0"/>
        <w:rPr>
          <w:rFonts w:eastAsia="Calibri"/>
          <w:iCs/>
          <w:color w:val="000000"/>
          <w:sz w:val="22"/>
          <w:szCs w:val="22"/>
        </w:rPr>
      </w:pPr>
      <w:r w:rsidRPr="00F03CDC">
        <w:rPr>
          <w:rFonts w:eastAsia="Calibri"/>
          <w:iCs/>
          <w:color w:val="000000"/>
          <w:sz w:val="22"/>
          <w:szCs w:val="22"/>
        </w:rPr>
        <w:t>Natrio k</w:t>
      </w:r>
      <w:r w:rsidR="00EB166E" w:rsidRPr="00F03CDC">
        <w:rPr>
          <w:rFonts w:eastAsia="Calibri"/>
          <w:iCs/>
          <w:color w:val="000000"/>
          <w:sz w:val="22"/>
          <w:szCs w:val="22"/>
        </w:rPr>
        <w:t>oncentracijos</w:t>
      </w:r>
      <w:r w:rsidRPr="00B63FA6">
        <w:rPr>
          <w:rFonts w:eastAsia="Calibri"/>
          <w:iCs/>
          <w:color w:val="000000"/>
          <w:sz w:val="22"/>
          <w:szCs w:val="22"/>
        </w:rPr>
        <w:t xml:space="preserve"> </w:t>
      </w:r>
      <w:r w:rsidR="00316D1F" w:rsidRPr="00B63FA6">
        <w:rPr>
          <w:rFonts w:eastAsia="Calibri"/>
          <w:iCs/>
          <w:color w:val="000000"/>
          <w:sz w:val="22"/>
          <w:szCs w:val="22"/>
        </w:rPr>
        <w:t>kraujo plazmoje sumažėjimas iš pradžių gali būti be simptomų, todėl yra svarbus reguliarus stebėjimas</w:t>
      </w:r>
      <w:r w:rsidR="00B401FB" w:rsidRPr="00C4611D">
        <w:rPr>
          <w:rFonts w:eastAsia="Calibri"/>
          <w:iCs/>
          <w:color w:val="000000"/>
          <w:sz w:val="22"/>
          <w:szCs w:val="22"/>
        </w:rPr>
        <w:t xml:space="preserve"> </w:t>
      </w:r>
      <w:r w:rsidR="003B6F23" w:rsidRPr="002C437C">
        <w:rPr>
          <w:rFonts w:eastAsia="Calibri"/>
          <w:iCs/>
          <w:color w:val="000000"/>
          <w:sz w:val="22"/>
          <w:szCs w:val="22"/>
        </w:rPr>
        <w:t xml:space="preserve">ir turi būti dar dažnesnis </w:t>
      </w:r>
      <w:r w:rsidR="00C7209F" w:rsidRPr="004E12B2">
        <w:rPr>
          <w:rFonts w:eastAsia="Calibri"/>
          <w:iCs/>
          <w:color w:val="000000"/>
          <w:sz w:val="22"/>
          <w:szCs w:val="22"/>
        </w:rPr>
        <w:t xml:space="preserve">tam tikrų populiacijų pacientams, tokiems kaip senyvo amžiaus, </w:t>
      </w:r>
      <w:r w:rsidR="001C1759" w:rsidRPr="0006251A">
        <w:rPr>
          <w:rFonts w:eastAsia="Calibri"/>
          <w:iCs/>
          <w:color w:val="000000"/>
          <w:sz w:val="22"/>
          <w:szCs w:val="22"/>
        </w:rPr>
        <w:t>o ypač</w:t>
      </w:r>
      <w:r w:rsidR="00C7209F" w:rsidRPr="00D00B44">
        <w:rPr>
          <w:rFonts w:eastAsia="Calibri"/>
          <w:iCs/>
          <w:color w:val="000000"/>
          <w:sz w:val="22"/>
          <w:szCs w:val="22"/>
        </w:rPr>
        <w:t xml:space="preserve"> nusilp</w:t>
      </w:r>
      <w:r w:rsidR="001C1759" w:rsidRPr="00181FE1">
        <w:rPr>
          <w:rFonts w:eastAsia="Calibri"/>
          <w:iCs/>
          <w:color w:val="000000"/>
          <w:sz w:val="22"/>
          <w:szCs w:val="22"/>
        </w:rPr>
        <w:t>ę</w:t>
      </w:r>
      <w:r w:rsidR="00C7209F" w:rsidRPr="00181FE1">
        <w:rPr>
          <w:rFonts w:eastAsia="Calibri"/>
          <w:iCs/>
          <w:color w:val="000000"/>
          <w:sz w:val="22"/>
          <w:szCs w:val="22"/>
        </w:rPr>
        <w:t xml:space="preserve"> dėl prastos mitybos ir ciroze sergan</w:t>
      </w:r>
      <w:r w:rsidR="001C1759" w:rsidRPr="00585A94">
        <w:rPr>
          <w:rFonts w:eastAsia="Calibri"/>
          <w:iCs/>
          <w:color w:val="000000"/>
          <w:sz w:val="22"/>
          <w:szCs w:val="22"/>
        </w:rPr>
        <w:t>tys</w:t>
      </w:r>
      <w:r w:rsidR="00C7209F" w:rsidRPr="00AC712A">
        <w:rPr>
          <w:rFonts w:eastAsia="Calibri"/>
          <w:iCs/>
          <w:color w:val="000000"/>
          <w:sz w:val="22"/>
          <w:szCs w:val="22"/>
        </w:rPr>
        <w:t xml:space="preserve"> pacientus (žr.</w:t>
      </w:r>
      <w:r w:rsidR="008573E6" w:rsidRPr="00AC712A">
        <w:rPr>
          <w:rFonts w:eastAsia="Calibri"/>
          <w:iCs/>
          <w:color w:val="000000"/>
          <w:sz w:val="22"/>
          <w:szCs w:val="22"/>
        </w:rPr>
        <w:t> </w:t>
      </w:r>
      <w:r w:rsidR="00C7209F" w:rsidRPr="000B642B">
        <w:rPr>
          <w:rFonts w:eastAsia="Calibri"/>
          <w:iCs/>
          <w:color w:val="000000"/>
          <w:sz w:val="22"/>
          <w:szCs w:val="22"/>
        </w:rPr>
        <w:t>4.8 ir 4.9</w:t>
      </w:r>
      <w:r w:rsidR="008573E6" w:rsidRPr="000B642B">
        <w:rPr>
          <w:rFonts w:eastAsia="Calibri"/>
          <w:iCs/>
          <w:color w:val="000000"/>
          <w:sz w:val="22"/>
          <w:szCs w:val="22"/>
        </w:rPr>
        <w:t> </w:t>
      </w:r>
      <w:r w:rsidR="00C7209F" w:rsidRPr="000B642B">
        <w:rPr>
          <w:rFonts w:eastAsia="Calibri"/>
          <w:iCs/>
          <w:color w:val="000000"/>
          <w:sz w:val="22"/>
          <w:szCs w:val="22"/>
        </w:rPr>
        <w:t>skyrius).</w:t>
      </w:r>
    </w:p>
    <w:p w14:paraId="6DE3043E" w14:textId="1A990287" w:rsidR="00C7209F" w:rsidRPr="000B642B" w:rsidRDefault="00C7209F" w:rsidP="00C7209F">
      <w:pPr>
        <w:autoSpaceDE w:val="0"/>
        <w:autoSpaceDN w:val="0"/>
        <w:adjustRightInd w:val="0"/>
        <w:rPr>
          <w:rFonts w:eastAsia="Calibri"/>
          <w:iCs/>
          <w:color w:val="000000"/>
          <w:sz w:val="22"/>
          <w:szCs w:val="22"/>
        </w:rPr>
      </w:pPr>
      <w:r w:rsidRPr="000B642B">
        <w:rPr>
          <w:rFonts w:eastAsia="Calibri"/>
          <w:iCs/>
          <w:color w:val="000000"/>
          <w:sz w:val="22"/>
          <w:szCs w:val="22"/>
        </w:rPr>
        <w:t xml:space="preserve">Pastebėta pavienių hiponatremijos, pasireiškiančios neurologiniais simptomais (pykinimu, progresuojančia dezorientacija, apatija), atvejų. Gydymą hidrochlorotiazidu reikia pradėti tik prieš tai </w:t>
      </w:r>
      <w:r w:rsidR="001C1759" w:rsidRPr="000B642B">
        <w:rPr>
          <w:rFonts w:eastAsia="Calibri"/>
          <w:iCs/>
          <w:color w:val="000000"/>
          <w:sz w:val="22"/>
          <w:szCs w:val="22"/>
        </w:rPr>
        <w:t>koregav</w:t>
      </w:r>
      <w:r w:rsidR="00F81A19" w:rsidRPr="000B642B">
        <w:rPr>
          <w:rFonts w:eastAsia="Calibri"/>
          <w:iCs/>
          <w:color w:val="000000"/>
          <w:sz w:val="22"/>
          <w:szCs w:val="22"/>
        </w:rPr>
        <w:t>us</w:t>
      </w:r>
      <w:r w:rsidRPr="000B642B">
        <w:rPr>
          <w:rFonts w:eastAsia="Calibri"/>
          <w:iCs/>
          <w:color w:val="000000"/>
          <w:sz w:val="22"/>
          <w:szCs w:val="22"/>
        </w:rPr>
        <w:t xml:space="preserve"> </w:t>
      </w:r>
      <w:r w:rsidR="00F81A19" w:rsidRPr="000B642B">
        <w:rPr>
          <w:rFonts w:eastAsia="Calibri"/>
          <w:iCs/>
          <w:color w:val="000000"/>
          <w:sz w:val="22"/>
          <w:szCs w:val="22"/>
        </w:rPr>
        <w:t>bet kokį skysčio ir</w:t>
      </w:r>
      <w:r w:rsidR="008573E6" w:rsidRPr="000B642B">
        <w:rPr>
          <w:rFonts w:eastAsia="Calibri"/>
          <w:iCs/>
          <w:color w:val="000000"/>
          <w:sz w:val="22"/>
          <w:szCs w:val="22"/>
        </w:rPr>
        <w:t> </w:t>
      </w:r>
      <w:r w:rsidR="00F81A19" w:rsidRPr="000B642B">
        <w:rPr>
          <w:rFonts w:eastAsia="Calibri"/>
          <w:iCs/>
          <w:color w:val="000000"/>
          <w:sz w:val="22"/>
          <w:szCs w:val="22"/>
        </w:rPr>
        <w:t xml:space="preserve">(arba) esantį kraujo tūrio nenormalumą. Priešingu atveju gydymą reikia pradėti taikant atidžią medicininę priežiūrą. </w:t>
      </w:r>
    </w:p>
    <w:p w14:paraId="3926B3A3" w14:textId="77777777" w:rsidR="006B6CD0" w:rsidRPr="000B642B" w:rsidRDefault="00C7209F" w:rsidP="00C7209F">
      <w:pPr>
        <w:autoSpaceDE w:val="0"/>
        <w:autoSpaceDN w:val="0"/>
        <w:adjustRightInd w:val="0"/>
        <w:rPr>
          <w:rFonts w:eastAsia="Calibri"/>
          <w:iCs/>
          <w:color w:val="000000"/>
          <w:sz w:val="22"/>
          <w:szCs w:val="22"/>
        </w:rPr>
      </w:pPr>
      <w:r w:rsidRPr="000B642B">
        <w:rPr>
          <w:rFonts w:eastAsia="Calibri"/>
          <w:iCs/>
          <w:color w:val="000000"/>
          <w:sz w:val="22"/>
          <w:szCs w:val="22"/>
        </w:rPr>
        <w:t>Visų tiazidinių diuretikų vartojančių pacientų būklę reikia reguliariai stebėti dėl elektrolitų (ypač kalio,</w:t>
      </w:r>
      <w:r w:rsidR="00010097" w:rsidRPr="000B642B">
        <w:rPr>
          <w:rFonts w:eastAsia="Calibri"/>
          <w:iCs/>
          <w:color w:val="000000"/>
          <w:sz w:val="22"/>
          <w:szCs w:val="22"/>
        </w:rPr>
        <w:t xml:space="preserve"> </w:t>
      </w:r>
      <w:r w:rsidRPr="000B642B">
        <w:rPr>
          <w:rFonts w:eastAsia="Calibri"/>
          <w:iCs/>
          <w:color w:val="000000"/>
          <w:sz w:val="22"/>
          <w:szCs w:val="22"/>
        </w:rPr>
        <w:t>natrio ir magnio) pusiausvyros sutrikimo.</w:t>
      </w:r>
    </w:p>
    <w:p w14:paraId="2BDE321E" w14:textId="77777777" w:rsidR="00B42139" w:rsidRDefault="00B42139" w:rsidP="00B42139">
      <w:pPr>
        <w:rPr>
          <w:sz w:val="22"/>
          <w:szCs w:val="22"/>
        </w:rPr>
      </w:pPr>
    </w:p>
    <w:p w14:paraId="301F10E6" w14:textId="77777777" w:rsidR="0019516F" w:rsidRPr="0019516F" w:rsidRDefault="0019516F" w:rsidP="0019516F">
      <w:pPr>
        <w:widowControl w:val="0"/>
        <w:tabs>
          <w:tab w:val="left" w:pos="567"/>
        </w:tabs>
        <w:autoSpaceDE w:val="0"/>
        <w:autoSpaceDN w:val="0"/>
        <w:adjustRightInd w:val="0"/>
        <w:rPr>
          <w:rFonts w:eastAsia="Calibri"/>
          <w:i/>
          <w:sz w:val="22"/>
          <w:szCs w:val="22"/>
          <w:u w:val="single"/>
        </w:rPr>
      </w:pPr>
      <w:r w:rsidRPr="0019516F">
        <w:rPr>
          <w:rFonts w:eastAsia="Calibri"/>
          <w:i/>
          <w:sz w:val="22"/>
          <w:szCs w:val="22"/>
          <w:u w:val="single"/>
        </w:rPr>
        <w:t>Hiperkalcemija</w:t>
      </w:r>
    </w:p>
    <w:p w14:paraId="6617D525" w14:textId="77777777" w:rsidR="009D6962" w:rsidRPr="00090D06" w:rsidRDefault="0019516F" w:rsidP="0019516F">
      <w:pPr>
        <w:widowControl w:val="0"/>
        <w:tabs>
          <w:tab w:val="left" w:pos="567"/>
        </w:tabs>
        <w:autoSpaceDE w:val="0"/>
        <w:autoSpaceDN w:val="0"/>
        <w:adjustRightInd w:val="0"/>
        <w:rPr>
          <w:rStyle w:val="st"/>
          <w:sz w:val="22"/>
          <w:szCs w:val="22"/>
        </w:rPr>
      </w:pPr>
      <w:r w:rsidRPr="009D6962">
        <w:rPr>
          <w:rFonts w:eastAsia="Calibri"/>
          <w:sz w:val="22"/>
          <w:szCs w:val="22"/>
        </w:rPr>
        <w:t xml:space="preserve">Hidrochlorotiazidas stimuliuoja kalcio reabsorbciją inkstuose, todėl gali pasireikšti hiperkalcemija. </w:t>
      </w:r>
      <w:r w:rsidR="009D6962" w:rsidRPr="00090D06">
        <w:rPr>
          <w:rStyle w:val="st"/>
          <w:sz w:val="22"/>
          <w:szCs w:val="22"/>
        </w:rPr>
        <w:t>Tai gali įtakoti prieskydinių liaukų funkcijos tyrimo rezultatus.</w:t>
      </w:r>
    </w:p>
    <w:p w14:paraId="1CC64A76" w14:textId="77777777" w:rsidR="00F6108C" w:rsidRPr="00B42139" w:rsidRDefault="00F6108C" w:rsidP="00F6108C">
      <w:pPr>
        <w:autoSpaceDE w:val="0"/>
        <w:autoSpaceDN w:val="0"/>
        <w:adjustRightInd w:val="0"/>
        <w:rPr>
          <w:rFonts w:eastAsia="Calibri"/>
          <w:iCs/>
          <w:color w:val="000000"/>
          <w:sz w:val="22"/>
          <w:szCs w:val="22"/>
          <w:u w:val="single"/>
        </w:rPr>
      </w:pPr>
    </w:p>
    <w:p w14:paraId="7E2346F6" w14:textId="7B02B22E" w:rsidR="00F6108C" w:rsidRPr="009D6962" w:rsidRDefault="00F6108C" w:rsidP="00F6108C">
      <w:pPr>
        <w:autoSpaceDE w:val="0"/>
        <w:autoSpaceDN w:val="0"/>
        <w:adjustRightInd w:val="0"/>
        <w:rPr>
          <w:rFonts w:eastAsia="Calibri"/>
          <w:i/>
          <w:color w:val="000000"/>
          <w:sz w:val="22"/>
          <w:szCs w:val="22"/>
        </w:rPr>
      </w:pPr>
      <w:r w:rsidRPr="009D6962">
        <w:rPr>
          <w:rFonts w:eastAsia="Calibri"/>
          <w:i/>
          <w:iCs/>
          <w:color w:val="000000"/>
          <w:sz w:val="22"/>
          <w:szCs w:val="22"/>
        </w:rPr>
        <w:t>Nemelanominis odos vėžys</w:t>
      </w:r>
    </w:p>
    <w:p w14:paraId="2A66511E" w14:textId="470B6A45" w:rsidR="00F6108C" w:rsidRPr="004E12B2" w:rsidRDefault="00F6108C" w:rsidP="00F6108C">
      <w:pPr>
        <w:autoSpaceDE w:val="0"/>
        <w:autoSpaceDN w:val="0"/>
        <w:adjustRightInd w:val="0"/>
        <w:rPr>
          <w:rFonts w:eastAsia="Calibri"/>
          <w:color w:val="000000"/>
          <w:sz w:val="22"/>
          <w:szCs w:val="22"/>
        </w:rPr>
      </w:pPr>
      <w:r w:rsidRPr="00B87468">
        <w:rPr>
          <w:rFonts w:eastAsia="Calibri"/>
          <w:color w:val="000000"/>
          <w:sz w:val="22"/>
          <w:szCs w:val="22"/>
        </w:rPr>
        <w:t>Atlikus du epidemiologinius tyrimus, pagrįstus Danijos nacionalinio vėžio registro duomenimis, nusta</w:t>
      </w:r>
      <w:r w:rsidRPr="00CD1F90">
        <w:rPr>
          <w:rFonts w:eastAsia="Calibri"/>
          <w:color w:val="000000"/>
          <w:sz w:val="22"/>
          <w:szCs w:val="22"/>
        </w:rPr>
        <w:t xml:space="preserve">tyta, kad didėjant kumuliacinei hidrochlorotiazido (toliau – HCTZ) dozei, didėja nemelanominio odos vėžio (NOV) </w:t>
      </w:r>
      <w:r w:rsidR="008573E6" w:rsidRPr="00F03CDC">
        <w:rPr>
          <w:rFonts w:eastAsia="Calibri"/>
          <w:color w:val="000000"/>
          <w:sz w:val="22"/>
          <w:szCs w:val="22"/>
        </w:rPr>
        <w:t>(</w:t>
      </w:r>
      <w:r w:rsidRPr="00F03CDC">
        <w:rPr>
          <w:rFonts w:eastAsia="Calibri"/>
          <w:color w:val="000000"/>
          <w:sz w:val="22"/>
          <w:szCs w:val="22"/>
        </w:rPr>
        <w:t>baz</w:t>
      </w:r>
      <w:r w:rsidR="001C1759" w:rsidRPr="00B63FA6">
        <w:rPr>
          <w:rFonts w:eastAsia="Calibri"/>
          <w:color w:val="000000"/>
          <w:sz w:val="22"/>
          <w:szCs w:val="22"/>
        </w:rPr>
        <w:t>al</w:t>
      </w:r>
      <w:r w:rsidR="000301D8" w:rsidRPr="00B63FA6">
        <w:rPr>
          <w:rFonts w:eastAsia="Calibri"/>
          <w:color w:val="000000"/>
          <w:sz w:val="22"/>
          <w:szCs w:val="22"/>
        </w:rPr>
        <w:t>inių</w:t>
      </w:r>
      <w:r w:rsidRPr="00B63FA6">
        <w:rPr>
          <w:rFonts w:eastAsia="Calibri"/>
          <w:color w:val="000000"/>
          <w:sz w:val="22"/>
          <w:szCs w:val="22"/>
        </w:rPr>
        <w:t xml:space="preserve"> ląstelių karcinomos (BLK) ir plokšči</w:t>
      </w:r>
      <w:r w:rsidR="000301D8" w:rsidRPr="00B63FA6">
        <w:rPr>
          <w:rFonts w:eastAsia="Calibri"/>
          <w:color w:val="000000"/>
          <w:sz w:val="22"/>
          <w:szCs w:val="22"/>
        </w:rPr>
        <w:t>al</w:t>
      </w:r>
      <w:r w:rsidR="00760E53" w:rsidRPr="00C4611D">
        <w:rPr>
          <w:rFonts w:eastAsia="Calibri"/>
          <w:color w:val="000000"/>
          <w:sz w:val="22"/>
          <w:szCs w:val="22"/>
        </w:rPr>
        <w:t>ą</w:t>
      </w:r>
      <w:r w:rsidR="000301D8" w:rsidRPr="002C437C">
        <w:rPr>
          <w:rFonts w:eastAsia="Calibri"/>
          <w:color w:val="000000"/>
          <w:sz w:val="22"/>
          <w:szCs w:val="22"/>
        </w:rPr>
        <w:t>stelinės</w:t>
      </w:r>
      <w:r w:rsidRPr="002C437C">
        <w:rPr>
          <w:rFonts w:eastAsia="Calibri"/>
          <w:color w:val="000000"/>
          <w:sz w:val="22"/>
          <w:szCs w:val="22"/>
        </w:rPr>
        <w:t xml:space="preserve"> karcinomos (PLK)</w:t>
      </w:r>
      <w:r w:rsidR="008573E6" w:rsidRPr="004E12B2">
        <w:rPr>
          <w:rFonts w:eastAsia="Calibri"/>
          <w:color w:val="000000"/>
          <w:sz w:val="22"/>
          <w:szCs w:val="22"/>
        </w:rPr>
        <w:t>)</w:t>
      </w:r>
      <w:r w:rsidRPr="004E12B2">
        <w:rPr>
          <w:rFonts w:eastAsia="Calibri"/>
          <w:color w:val="000000"/>
          <w:sz w:val="22"/>
          <w:szCs w:val="22"/>
        </w:rPr>
        <w:t xml:space="preserve"> rizika. Gali būti, kad fotosensibilizuojantis HCTZ poveikis veikia kaip NOV sukeliantis mechanizmas.</w:t>
      </w:r>
    </w:p>
    <w:p w14:paraId="3242A838" w14:textId="00CDAB45" w:rsidR="00F6108C" w:rsidRPr="000B642B" w:rsidRDefault="00F6108C" w:rsidP="00F6108C">
      <w:pPr>
        <w:rPr>
          <w:rFonts w:eastAsia="Times New Roman"/>
          <w:sz w:val="22"/>
          <w:szCs w:val="22"/>
        </w:rPr>
      </w:pPr>
      <w:r w:rsidRPr="0006251A">
        <w:rPr>
          <w:rFonts w:eastAsia="Times New Roman"/>
          <w:sz w:val="22"/>
          <w:szCs w:val="22"/>
        </w:rPr>
        <w:t>HCTZ vartojanči</w:t>
      </w:r>
      <w:r w:rsidRPr="00D00B44">
        <w:rPr>
          <w:rFonts w:eastAsia="Times New Roman"/>
          <w:sz w:val="22"/>
          <w:szCs w:val="22"/>
        </w:rPr>
        <w:t>us pacientus reikia informuoti apie NOV riziką, taip pat jiems reikia patarti reguliariai pasitikrinti</w:t>
      </w:r>
      <w:r w:rsidR="000301D8" w:rsidRPr="00181FE1">
        <w:rPr>
          <w:rFonts w:eastAsia="Times New Roman"/>
          <w:sz w:val="22"/>
          <w:szCs w:val="22"/>
        </w:rPr>
        <w:t xml:space="preserve"> savo od</w:t>
      </w:r>
      <w:r w:rsidR="001C1759" w:rsidRPr="00181FE1">
        <w:rPr>
          <w:rFonts w:eastAsia="Times New Roman"/>
          <w:sz w:val="22"/>
          <w:szCs w:val="22"/>
        </w:rPr>
        <w:t>ą</w:t>
      </w:r>
      <w:r w:rsidR="000301D8" w:rsidRPr="00585A94">
        <w:rPr>
          <w:rFonts w:eastAsia="Times New Roman"/>
          <w:sz w:val="22"/>
          <w:szCs w:val="22"/>
        </w:rPr>
        <w:t xml:space="preserve"> dėl bet kokių naujų</w:t>
      </w:r>
      <w:r w:rsidRPr="00AC712A">
        <w:rPr>
          <w:rFonts w:eastAsia="Times New Roman"/>
          <w:sz w:val="22"/>
          <w:szCs w:val="22"/>
        </w:rPr>
        <w:t xml:space="preserve"> pakitimų </w:t>
      </w:r>
      <w:r w:rsidR="000301D8" w:rsidRPr="00AC712A">
        <w:rPr>
          <w:rFonts w:eastAsia="Times New Roman"/>
          <w:sz w:val="22"/>
          <w:szCs w:val="22"/>
        </w:rPr>
        <w:t>ir</w:t>
      </w:r>
      <w:r w:rsidRPr="000B642B">
        <w:rPr>
          <w:rFonts w:eastAsia="Times New Roman"/>
          <w:sz w:val="22"/>
          <w:szCs w:val="22"/>
        </w:rPr>
        <w:t xml:space="preserve"> </w:t>
      </w:r>
      <w:r w:rsidR="000301D8" w:rsidRPr="000B642B">
        <w:rPr>
          <w:rFonts w:eastAsia="Times New Roman"/>
          <w:sz w:val="22"/>
          <w:szCs w:val="22"/>
        </w:rPr>
        <w:t xml:space="preserve">skubiai informuoti apie </w:t>
      </w:r>
      <w:r w:rsidRPr="000B642B">
        <w:rPr>
          <w:rFonts w:eastAsia="Times New Roman"/>
          <w:sz w:val="22"/>
          <w:szCs w:val="22"/>
        </w:rPr>
        <w:t>įtartin</w:t>
      </w:r>
      <w:r w:rsidR="000301D8" w:rsidRPr="000B642B">
        <w:rPr>
          <w:rFonts w:eastAsia="Times New Roman"/>
          <w:sz w:val="22"/>
          <w:szCs w:val="22"/>
        </w:rPr>
        <w:t>us</w:t>
      </w:r>
      <w:r w:rsidRPr="000B642B">
        <w:rPr>
          <w:rFonts w:eastAsia="Times New Roman"/>
          <w:sz w:val="22"/>
          <w:szCs w:val="22"/>
        </w:rPr>
        <w:t xml:space="preserve"> odos p</w:t>
      </w:r>
      <w:r w:rsidR="000301D8" w:rsidRPr="000B642B">
        <w:rPr>
          <w:rFonts w:eastAsia="Times New Roman"/>
          <w:sz w:val="22"/>
          <w:szCs w:val="22"/>
        </w:rPr>
        <w:t>okyči</w:t>
      </w:r>
      <w:r w:rsidR="00011F8B" w:rsidRPr="000B642B">
        <w:rPr>
          <w:rFonts w:eastAsia="Times New Roman"/>
          <w:sz w:val="22"/>
          <w:szCs w:val="22"/>
        </w:rPr>
        <w:t>us</w:t>
      </w:r>
      <w:r w:rsidRPr="000B642B">
        <w:rPr>
          <w:rFonts w:eastAsia="Times New Roman"/>
          <w:sz w:val="22"/>
          <w:szCs w:val="22"/>
        </w:rPr>
        <w:t>. Pacientams reikia patarti imtis galimų prevencinių priemonių, pvz., kuo mažiau būti saulėje ir vengti ultravioletinių spindulių</w:t>
      </w:r>
      <w:r w:rsidR="00011F8B" w:rsidRPr="000B642B">
        <w:rPr>
          <w:rFonts w:eastAsia="Times New Roman"/>
          <w:sz w:val="22"/>
          <w:szCs w:val="22"/>
        </w:rPr>
        <w:t xml:space="preserve"> bei</w:t>
      </w:r>
      <w:r w:rsidRPr="000B642B">
        <w:rPr>
          <w:rFonts w:eastAsia="Times New Roman"/>
          <w:sz w:val="22"/>
          <w:szCs w:val="22"/>
        </w:rPr>
        <w:t xml:space="preserve"> būnant saulėje naudoti atitinkamas apsaugos priemones</w:t>
      </w:r>
      <w:r w:rsidR="001C1759" w:rsidRPr="000B642B">
        <w:rPr>
          <w:rFonts w:eastAsia="Times New Roman"/>
          <w:sz w:val="22"/>
          <w:szCs w:val="22"/>
        </w:rPr>
        <w:t>,</w:t>
      </w:r>
      <w:r w:rsidRPr="000B642B">
        <w:rPr>
          <w:rFonts w:eastAsia="Times New Roman"/>
          <w:sz w:val="22"/>
          <w:szCs w:val="22"/>
        </w:rPr>
        <w:t xml:space="preserve"> siekiant sumažinti </w:t>
      </w:r>
      <w:r w:rsidR="00011F8B" w:rsidRPr="000B642B">
        <w:rPr>
          <w:rFonts w:eastAsia="Times New Roman"/>
          <w:sz w:val="22"/>
          <w:szCs w:val="22"/>
        </w:rPr>
        <w:t xml:space="preserve">iki minimumo </w:t>
      </w:r>
      <w:r w:rsidRPr="000B642B">
        <w:rPr>
          <w:rFonts w:eastAsia="Times New Roman"/>
          <w:sz w:val="22"/>
          <w:szCs w:val="22"/>
        </w:rPr>
        <w:t>odos vėžio riziką. Įtartinus odos pakitimus reikia kuo skubiau ištirti, esant galimybei, atliekant histologinius biopsinės medžiagos tyrimus. Pacientams, kuriems anksčiau buvo diagnozuotas NOV, taip pat gali tekti persvarstyti galimybę vartoti HCTZ (taip pat žr.</w:t>
      </w:r>
      <w:r w:rsidR="00CB7753" w:rsidRPr="000B642B">
        <w:rPr>
          <w:rFonts w:eastAsia="Times New Roman"/>
          <w:sz w:val="22"/>
          <w:szCs w:val="22"/>
        </w:rPr>
        <w:t> </w:t>
      </w:r>
      <w:r w:rsidRPr="000B642B">
        <w:rPr>
          <w:rFonts w:eastAsia="Times New Roman"/>
          <w:sz w:val="22"/>
          <w:szCs w:val="22"/>
        </w:rPr>
        <w:t>4.8</w:t>
      </w:r>
      <w:r w:rsidR="00CB7753" w:rsidRPr="000B642B">
        <w:rPr>
          <w:rFonts w:eastAsia="Times New Roman"/>
          <w:sz w:val="22"/>
          <w:szCs w:val="22"/>
        </w:rPr>
        <w:t> </w:t>
      </w:r>
      <w:r w:rsidRPr="000B642B">
        <w:rPr>
          <w:rFonts w:eastAsia="Times New Roman"/>
          <w:sz w:val="22"/>
          <w:szCs w:val="22"/>
        </w:rPr>
        <w:t>skyrių).</w:t>
      </w:r>
    </w:p>
    <w:p w14:paraId="423C2849" w14:textId="77777777" w:rsidR="005446A5" w:rsidRPr="000B642B" w:rsidRDefault="005446A5" w:rsidP="005150F3">
      <w:pPr>
        <w:widowControl w:val="0"/>
        <w:overflowPunct w:val="0"/>
        <w:autoSpaceDE w:val="0"/>
        <w:autoSpaceDN w:val="0"/>
        <w:adjustRightInd w:val="0"/>
        <w:textAlignment w:val="baseline"/>
        <w:rPr>
          <w:noProof/>
          <w:sz w:val="22"/>
          <w:szCs w:val="22"/>
          <w:lang w:eastAsia="ar-SA"/>
        </w:rPr>
      </w:pPr>
    </w:p>
    <w:p w14:paraId="18E25E5A" w14:textId="77777777" w:rsidR="005150F3" w:rsidRPr="007221C7" w:rsidRDefault="005150F3" w:rsidP="005150F3">
      <w:pPr>
        <w:widowControl w:val="0"/>
        <w:overflowPunct w:val="0"/>
        <w:autoSpaceDE w:val="0"/>
        <w:autoSpaceDN w:val="0"/>
        <w:adjustRightInd w:val="0"/>
        <w:textAlignment w:val="baseline"/>
        <w:rPr>
          <w:i/>
          <w:sz w:val="22"/>
          <w:szCs w:val="22"/>
        </w:rPr>
      </w:pPr>
      <w:r w:rsidRPr="00B9306C">
        <w:rPr>
          <w:i/>
          <w:sz w:val="22"/>
          <w:szCs w:val="22"/>
        </w:rPr>
        <w:t>Neutropenija, agranulocitozė</w:t>
      </w:r>
    </w:p>
    <w:p w14:paraId="3F4A5067" w14:textId="2843FB16" w:rsidR="005150F3" w:rsidRPr="000B642B" w:rsidRDefault="005150F3" w:rsidP="005150F3">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 xml:space="preserve">Retais atvejais nustatyta neutropenija/agranulocitozė, trombocitopenija ir anemija, taip pat </w:t>
      </w:r>
      <w:r w:rsidR="00011F8B" w:rsidRPr="000B642B">
        <w:rPr>
          <w:noProof/>
          <w:sz w:val="22"/>
          <w:szCs w:val="22"/>
          <w:lang w:eastAsia="ar-SA"/>
        </w:rPr>
        <w:t xml:space="preserve">buvo pranešimų apie </w:t>
      </w:r>
      <w:r w:rsidRPr="000B642B">
        <w:rPr>
          <w:noProof/>
          <w:sz w:val="22"/>
          <w:szCs w:val="22"/>
          <w:lang w:eastAsia="ar-SA"/>
        </w:rPr>
        <w:t>kaulų čiulpų funkcijos slopinimo atvej</w:t>
      </w:r>
      <w:r w:rsidR="00011F8B" w:rsidRPr="000B642B">
        <w:rPr>
          <w:noProof/>
          <w:sz w:val="22"/>
          <w:szCs w:val="22"/>
          <w:lang w:eastAsia="ar-SA"/>
        </w:rPr>
        <w:t>us</w:t>
      </w:r>
      <w:r w:rsidRPr="000B642B">
        <w:rPr>
          <w:noProof/>
          <w:sz w:val="22"/>
          <w:szCs w:val="22"/>
          <w:lang w:eastAsia="ar-SA"/>
        </w:rPr>
        <w:t>. Kad laiku būtų galima pastebėti prasidedančią leukopeniją, patariama st</w:t>
      </w:r>
      <w:r w:rsidR="001C1759" w:rsidRPr="000B642B">
        <w:rPr>
          <w:noProof/>
          <w:sz w:val="22"/>
          <w:szCs w:val="22"/>
          <w:lang w:eastAsia="ar-SA"/>
        </w:rPr>
        <w:t>eb</w:t>
      </w:r>
      <w:r w:rsidRPr="000B642B">
        <w:rPr>
          <w:noProof/>
          <w:sz w:val="22"/>
          <w:szCs w:val="22"/>
          <w:lang w:eastAsia="ar-SA"/>
        </w:rPr>
        <w:t>ėti leukocitų kiekį kraujyje. Dažniau šį tyrimą reikia atlikti gydymo pradžioje bei pacientams, kurių inkstų funkcija sutrikusi ar</w:t>
      </w:r>
      <w:r w:rsidR="00011F8B" w:rsidRPr="000B642B">
        <w:rPr>
          <w:noProof/>
          <w:sz w:val="22"/>
          <w:szCs w:val="22"/>
          <w:lang w:eastAsia="ar-SA"/>
        </w:rPr>
        <w:t>ba</w:t>
      </w:r>
      <w:r w:rsidRPr="000B642B">
        <w:rPr>
          <w:noProof/>
          <w:sz w:val="22"/>
          <w:szCs w:val="22"/>
          <w:lang w:eastAsia="ar-SA"/>
        </w:rPr>
        <w:t xml:space="preserve"> kurie serga sistemine jungiamojo audinio liga (pvz., raudonąja vilklige ar sklerodermija) bei kurie vartoja kitokių vaistinių preparatų, galinčių sukelti kraujo </w:t>
      </w:r>
      <w:r w:rsidR="00011F8B" w:rsidRPr="000B642B">
        <w:rPr>
          <w:noProof/>
          <w:sz w:val="22"/>
          <w:szCs w:val="22"/>
          <w:lang w:eastAsia="ar-SA"/>
        </w:rPr>
        <w:t>ląstelių kiekybinės sudėties</w:t>
      </w:r>
      <w:r w:rsidRPr="000B642B">
        <w:rPr>
          <w:noProof/>
          <w:sz w:val="22"/>
          <w:szCs w:val="22"/>
          <w:lang w:eastAsia="ar-SA"/>
        </w:rPr>
        <w:t xml:space="preserve"> </w:t>
      </w:r>
      <w:r w:rsidR="00011F8B" w:rsidRPr="000B642B">
        <w:rPr>
          <w:noProof/>
          <w:sz w:val="22"/>
          <w:szCs w:val="22"/>
          <w:lang w:eastAsia="ar-SA"/>
        </w:rPr>
        <w:t>pokyčių (</w:t>
      </w:r>
      <w:r w:rsidRPr="000B642B">
        <w:rPr>
          <w:noProof/>
          <w:sz w:val="22"/>
          <w:szCs w:val="22"/>
          <w:lang w:eastAsia="ar-SA"/>
        </w:rPr>
        <w:t>žr.</w:t>
      </w:r>
      <w:r w:rsidR="00CB7753" w:rsidRPr="000B642B">
        <w:rPr>
          <w:noProof/>
          <w:sz w:val="22"/>
          <w:szCs w:val="22"/>
          <w:lang w:eastAsia="ar-SA"/>
        </w:rPr>
        <w:t> </w:t>
      </w:r>
      <w:r w:rsidRPr="000B642B">
        <w:rPr>
          <w:noProof/>
          <w:sz w:val="22"/>
          <w:szCs w:val="22"/>
          <w:lang w:eastAsia="ar-SA"/>
        </w:rPr>
        <w:t>4.5 ir 4.8</w:t>
      </w:r>
      <w:r w:rsidR="00CB7753" w:rsidRPr="000B642B">
        <w:rPr>
          <w:noProof/>
          <w:sz w:val="22"/>
          <w:szCs w:val="22"/>
          <w:lang w:eastAsia="ar-SA"/>
        </w:rPr>
        <w:t> </w:t>
      </w:r>
      <w:r w:rsidRPr="000B642B">
        <w:rPr>
          <w:noProof/>
          <w:sz w:val="22"/>
          <w:szCs w:val="22"/>
          <w:lang w:eastAsia="ar-SA"/>
        </w:rPr>
        <w:t>skyrius).</w:t>
      </w:r>
    </w:p>
    <w:p w14:paraId="20FB519E" w14:textId="77777777" w:rsidR="005150F3" w:rsidRPr="000B642B" w:rsidRDefault="005150F3" w:rsidP="005150F3">
      <w:pPr>
        <w:widowControl w:val="0"/>
        <w:overflowPunct w:val="0"/>
        <w:autoSpaceDE w:val="0"/>
        <w:autoSpaceDN w:val="0"/>
        <w:adjustRightInd w:val="0"/>
        <w:textAlignment w:val="baseline"/>
        <w:rPr>
          <w:noProof/>
          <w:sz w:val="22"/>
          <w:szCs w:val="22"/>
          <w:lang w:eastAsia="ar-SA"/>
        </w:rPr>
      </w:pPr>
    </w:p>
    <w:p w14:paraId="6476D7D6" w14:textId="77777777" w:rsidR="005150F3" w:rsidRPr="007221C7" w:rsidRDefault="005150F3" w:rsidP="005150F3">
      <w:pPr>
        <w:widowControl w:val="0"/>
        <w:overflowPunct w:val="0"/>
        <w:autoSpaceDE w:val="0"/>
        <w:autoSpaceDN w:val="0"/>
        <w:adjustRightInd w:val="0"/>
        <w:textAlignment w:val="baseline"/>
        <w:rPr>
          <w:i/>
          <w:sz w:val="22"/>
          <w:szCs w:val="22"/>
        </w:rPr>
      </w:pPr>
      <w:r w:rsidRPr="00B9306C">
        <w:rPr>
          <w:i/>
          <w:sz w:val="22"/>
          <w:szCs w:val="22"/>
        </w:rPr>
        <w:t>Etniniai skirtumai</w:t>
      </w:r>
    </w:p>
    <w:p w14:paraId="3E432AD9" w14:textId="70C7C537" w:rsidR="005150F3" w:rsidRPr="000B642B" w:rsidRDefault="005150F3" w:rsidP="005150F3">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AKF</w:t>
      </w:r>
      <w:r w:rsidR="00CB7753" w:rsidRPr="000B642B">
        <w:rPr>
          <w:noProof/>
          <w:sz w:val="22"/>
          <w:szCs w:val="22"/>
          <w:lang w:eastAsia="ar-SA"/>
        </w:rPr>
        <w:t> </w:t>
      </w:r>
      <w:r w:rsidRPr="000B642B">
        <w:rPr>
          <w:noProof/>
          <w:sz w:val="22"/>
          <w:szCs w:val="22"/>
          <w:lang w:eastAsia="ar-SA"/>
        </w:rPr>
        <w:t>inhibitoriai angioneurozinę edemą dažniau sukelia juodaodžiams, negu ne juodaodžiams pacientams.</w:t>
      </w:r>
      <w:r w:rsidR="00011F8B" w:rsidRPr="000B642B">
        <w:rPr>
          <w:noProof/>
          <w:sz w:val="22"/>
          <w:szCs w:val="22"/>
          <w:lang w:eastAsia="ar-SA"/>
        </w:rPr>
        <w:t xml:space="preserve"> </w:t>
      </w:r>
      <w:r w:rsidRPr="000B642B">
        <w:rPr>
          <w:noProof/>
          <w:sz w:val="22"/>
          <w:szCs w:val="22"/>
          <w:lang w:eastAsia="ar-SA"/>
        </w:rPr>
        <w:t>Kaip ir kitų AKF</w:t>
      </w:r>
      <w:r w:rsidR="00CB7753" w:rsidRPr="000B642B">
        <w:rPr>
          <w:noProof/>
          <w:sz w:val="22"/>
          <w:szCs w:val="22"/>
          <w:lang w:eastAsia="ar-SA"/>
        </w:rPr>
        <w:t> </w:t>
      </w:r>
      <w:r w:rsidRPr="000B642B">
        <w:rPr>
          <w:noProof/>
          <w:sz w:val="22"/>
          <w:szCs w:val="22"/>
          <w:lang w:eastAsia="ar-SA"/>
        </w:rPr>
        <w:t>inhibitorių, kraujospūdį mažinantis ramiprilio poveikis gali būti mažiau veiksmingas juodaodžiams, negu ne juodaodžiams pacientams, galbūt dėl to, kad arterine hipertenzija sergančių juodaodžių pacientų populiacijoje labiau paplitusi arterinė hipertenzija, kurios metu renino k</w:t>
      </w:r>
      <w:r w:rsidR="00282B38" w:rsidRPr="000B642B">
        <w:rPr>
          <w:noProof/>
          <w:sz w:val="22"/>
          <w:szCs w:val="22"/>
          <w:lang w:eastAsia="ar-SA"/>
        </w:rPr>
        <w:t>oncentracija</w:t>
      </w:r>
      <w:r w:rsidRPr="000B642B">
        <w:rPr>
          <w:noProof/>
          <w:sz w:val="22"/>
          <w:szCs w:val="22"/>
          <w:lang w:eastAsia="ar-SA"/>
        </w:rPr>
        <w:t xml:space="preserve"> būna maža.</w:t>
      </w:r>
    </w:p>
    <w:p w14:paraId="31CF9535" w14:textId="77777777" w:rsidR="005150F3" w:rsidRPr="000B642B" w:rsidRDefault="005150F3" w:rsidP="005150F3">
      <w:pPr>
        <w:widowControl w:val="0"/>
        <w:overflowPunct w:val="0"/>
        <w:autoSpaceDE w:val="0"/>
        <w:autoSpaceDN w:val="0"/>
        <w:adjustRightInd w:val="0"/>
        <w:textAlignment w:val="baseline"/>
        <w:rPr>
          <w:noProof/>
          <w:sz w:val="22"/>
          <w:szCs w:val="22"/>
          <w:lang w:eastAsia="ar-SA"/>
        </w:rPr>
      </w:pPr>
    </w:p>
    <w:p w14:paraId="039BEBF2" w14:textId="77777777" w:rsidR="005150F3" w:rsidRPr="007221C7" w:rsidRDefault="005150F3" w:rsidP="005150F3">
      <w:pPr>
        <w:widowControl w:val="0"/>
        <w:overflowPunct w:val="0"/>
        <w:autoSpaceDE w:val="0"/>
        <w:autoSpaceDN w:val="0"/>
        <w:adjustRightInd w:val="0"/>
        <w:textAlignment w:val="baseline"/>
        <w:rPr>
          <w:i/>
          <w:sz w:val="22"/>
          <w:szCs w:val="22"/>
        </w:rPr>
      </w:pPr>
      <w:r w:rsidRPr="00B9306C">
        <w:rPr>
          <w:i/>
          <w:sz w:val="22"/>
          <w:szCs w:val="22"/>
        </w:rPr>
        <w:t>Kosulys</w:t>
      </w:r>
    </w:p>
    <w:p w14:paraId="0FB766A7" w14:textId="1A675123" w:rsidR="005150F3" w:rsidRPr="000B642B" w:rsidRDefault="005150F3" w:rsidP="005150F3">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Vartojant AKF</w:t>
      </w:r>
      <w:r w:rsidR="00CB7753" w:rsidRPr="000B642B">
        <w:rPr>
          <w:noProof/>
          <w:sz w:val="22"/>
          <w:szCs w:val="22"/>
          <w:lang w:eastAsia="ar-SA"/>
        </w:rPr>
        <w:t> </w:t>
      </w:r>
      <w:r w:rsidRPr="000B642B">
        <w:rPr>
          <w:noProof/>
          <w:sz w:val="22"/>
          <w:szCs w:val="22"/>
          <w:lang w:eastAsia="ar-SA"/>
        </w:rPr>
        <w:t>inhibitorių, gauta pranešimų apie nuolatinį neproduktyvų kosulį, kuris praeina gydymą nutraukus. Atliekant diferencinę diagnostiką reikia įvertinti AKF</w:t>
      </w:r>
      <w:r w:rsidR="00CB7753" w:rsidRPr="000B642B">
        <w:rPr>
          <w:noProof/>
          <w:sz w:val="22"/>
          <w:szCs w:val="22"/>
          <w:lang w:eastAsia="ar-SA"/>
        </w:rPr>
        <w:t> </w:t>
      </w:r>
      <w:r w:rsidRPr="000B642B">
        <w:rPr>
          <w:noProof/>
          <w:sz w:val="22"/>
          <w:szCs w:val="22"/>
          <w:lang w:eastAsia="ar-SA"/>
        </w:rPr>
        <w:t>inhibitorių sukelto kosulio galimybę.</w:t>
      </w:r>
    </w:p>
    <w:p w14:paraId="09E9CFF1" w14:textId="77777777" w:rsidR="005150F3" w:rsidRPr="000B642B" w:rsidRDefault="005150F3" w:rsidP="005150F3">
      <w:pPr>
        <w:rPr>
          <w:sz w:val="22"/>
          <w:szCs w:val="22"/>
          <w:lang w:eastAsia="lt-LT"/>
        </w:rPr>
      </w:pPr>
    </w:p>
    <w:p w14:paraId="69DAF7A9" w14:textId="77777777" w:rsidR="0065591F" w:rsidRPr="000B642B" w:rsidRDefault="0065591F" w:rsidP="0065591F">
      <w:pPr>
        <w:rPr>
          <w:i/>
          <w:sz w:val="22"/>
          <w:szCs w:val="22"/>
          <w:lang w:eastAsia="lt-LT"/>
        </w:rPr>
      </w:pPr>
      <w:r w:rsidRPr="000B642B">
        <w:rPr>
          <w:i/>
          <w:sz w:val="22"/>
          <w:szCs w:val="22"/>
          <w:lang w:eastAsia="lt-LT"/>
        </w:rPr>
        <w:t>Padidėjęs jautrumas šviesai</w:t>
      </w:r>
    </w:p>
    <w:p w14:paraId="105C078F" w14:textId="0B344F31" w:rsidR="00282B38" w:rsidRPr="000B642B" w:rsidRDefault="0065591F" w:rsidP="00BD5AC3">
      <w:pPr>
        <w:rPr>
          <w:sz w:val="22"/>
          <w:szCs w:val="22"/>
          <w:lang w:eastAsia="lt-LT"/>
        </w:rPr>
      </w:pPr>
      <w:r w:rsidRPr="000B642B">
        <w:rPr>
          <w:sz w:val="22"/>
          <w:szCs w:val="22"/>
          <w:lang w:eastAsia="lt-LT"/>
        </w:rPr>
        <w:t>Gauta pranešimų apie padidėjusio jautrumo šviesai atvejus, pasireiškusius tiazidų grupės diuretikų vartojantiems pacientam</w:t>
      </w:r>
      <w:r w:rsidR="00282B38" w:rsidRPr="000B642B">
        <w:rPr>
          <w:sz w:val="22"/>
          <w:szCs w:val="22"/>
          <w:lang w:eastAsia="lt-LT"/>
        </w:rPr>
        <w:t>s</w:t>
      </w:r>
      <w:r w:rsidRPr="000B642B">
        <w:rPr>
          <w:sz w:val="22"/>
          <w:szCs w:val="22"/>
          <w:lang w:eastAsia="lt-LT"/>
        </w:rPr>
        <w:t xml:space="preserve"> (žr.</w:t>
      </w:r>
      <w:r w:rsidR="00CB7753" w:rsidRPr="000B642B">
        <w:rPr>
          <w:sz w:val="22"/>
          <w:szCs w:val="22"/>
          <w:lang w:eastAsia="lt-LT"/>
        </w:rPr>
        <w:t> </w:t>
      </w:r>
      <w:r w:rsidRPr="000B642B">
        <w:rPr>
          <w:sz w:val="22"/>
          <w:szCs w:val="22"/>
          <w:lang w:eastAsia="lt-LT"/>
        </w:rPr>
        <w:t>4.8</w:t>
      </w:r>
      <w:r w:rsidR="00CB7753" w:rsidRPr="000B642B">
        <w:rPr>
          <w:sz w:val="22"/>
          <w:szCs w:val="22"/>
          <w:lang w:eastAsia="lt-LT"/>
        </w:rPr>
        <w:t> </w:t>
      </w:r>
      <w:r w:rsidRPr="000B642B">
        <w:rPr>
          <w:sz w:val="22"/>
          <w:szCs w:val="22"/>
          <w:lang w:eastAsia="lt-LT"/>
        </w:rPr>
        <w:t>skyrių).</w:t>
      </w:r>
    </w:p>
    <w:p w14:paraId="359AA169" w14:textId="20BCAB9E" w:rsidR="0065591F" w:rsidRDefault="0065591F" w:rsidP="00BD5AC3">
      <w:pPr>
        <w:rPr>
          <w:sz w:val="22"/>
          <w:szCs w:val="22"/>
          <w:lang w:eastAsia="lt-LT"/>
        </w:rPr>
      </w:pPr>
      <w:r w:rsidRPr="000B642B">
        <w:rPr>
          <w:sz w:val="22"/>
          <w:szCs w:val="22"/>
          <w:lang w:eastAsia="lt-LT"/>
        </w:rPr>
        <w:t xml:space="preserve">Jeigu gydymo metu atsiranda padidėjusio jautrumo šviesai reakcija, gydymą rekomenduojama nutraukti. </w:t>
      </w:r>
      <w:r w:rsidR="00BD5AC3" w:rsidRPr="000B642B">
        <w:rPr>
          <w:sz w:val="22"/>
          <w:szCs w:val="22"/>
          <w:lang w:eastAsia="lt-LT"/>
        </w:rPr>
        <w:t>Manant, kad gydymą diuretikais atnaujinti būtina, pacientui reikia rekomenduoti apsaugoti saulės ar dirbtinių ultravioletinių spindulių veikiamas vietas</w:t>
      </w:r>
      <w:r w:rsidRPr="000B642B">
        <w:rPr>
          <w:sz w:val="22"/>
          <w:szCs w:val="22"/>
          <w:lang w:eastAsia="lt-LT"/>
        </w:rPr>
        <w:t>.</w:t>
      </w:r>
    </w:p>
    <w:p w14:paraId="01108366" w14:textId="77777777" w:rsidR="00E059B8" w:rsidRPr="000B642B" w:rsidRDefault="00E059B8" w:rsidP="00BD5AC3">
      <w:pPr>
        <w:rPr>
          <w:sz w:val="22"/>
          <w:szCs w:val="22"/>
          <w:lang w:eastAsia="lt-LT"/>
        </w:rPr>
      </w:pPr>
    </w:p>
    <w:p w14:paraId="11769988" w14:textId="0159C2D1" w:rsidR="0065591F" w:rsidRPr="00B42139" w:rsidRDefault="00B42139" w:rsidP="0065591F">
      <w:pPr>
        <w:rPr>
          <w:i/>
          <w:sz w:val="22"/>
          <w:szCs w:val="22"/>
          <w:lang w:eastAsia="lt-LT"/>
        </w:rPr>
      </w:pPr>
      <w:r w:rsidRPr="00B42139">
        <w:rPr>
          <w:i/>
          <w:sz w:val="22"/>
          <w:szCs w:val="22"/>
        </w:rPr>
        <w:t>Skysčio susikaupimas tarp akies gyslainės ir skleros</w:t>
      </w:r>
      <w:r>
        <w:rPr>
          <w:sz w:val="18"/>
          <w:szCs w:val="18"/>
        </w:rPr>
        <w:t xml:space="preserve">, </w:t>
      </w:r>
      <w:r>
        <w:rPr>
          <w:i/>
          <w:sz w:val="22"/>
          <w:szCs w:val="22"/>
          <w:lang w:eastAsia="lt-LT"/>
        </w:rPr>
        <w:t>ū</w:t>
      </w:r>
      <w:r w:rsidR="0065591F" w:rsidRPr="00B42139">
        <w:rPr>
          <w:i/>
          <w:sz w:val="22"/>
          <w:szCs w:val="22"/>
          <w:lang w:eastAsia="lt-LT"/>
        </w:rPr>
        <w:t xml:space="preserve">minė miopija ir </w:t>
      </w:r>
      <w:r>
        <w:rPr>
          <w:i/>
          <w:sz w:val="22"/>
          <w:szCs w:val="22"/>
          <w:lang w:eastAsia="lt-LT"/>
        </w:rPr>
        <w:t xml:space="preserve">antrinė </w:t>
      </w:r>
      <w:r w:rsidR="0065591F" w:rsidRPr="00B42139">
        <w:rPr>
          <w:i/>
          <w:sz w:val="22"/>
          <w:szCs w:val="22"/>
          <w:lang w:eastAsia="lt-LT"/>
        </w:rPr>
        <w:t>uždaro kampo glaukoma</w:t>
      </w:r>
    </w:p>
    <w:p w14:paraId="4CBF4371" w14:textId="605DF2D0" w:rsidR="0065591F" w:rsidRPr="009659C8" w:rsidRDefault="00B42139" w:rsidP="0065591F">
      <w:pPr>
        <w:rPr>
          <w:sz w:val="22"/>
          <w:szCs w:val="22"/>
          <w:lang w:eastAsia="lt-LT"/>
        </w:rPr>
      </w:pPr>
      <w:r w:rsidRPr="00B42139">
        <w:rPr>
          <w:sz w:val="22"/>
          <w:szCs w:val="22"/>
        </w:rPr>
        <w:t>Sulf</w:t>
      </w:r>
      <w:r w:rsidR="0019516F">
        <w:rPr>
          <w:sz w:val="22"/>
          <w:szCs w:val="22"/>
        </w:rPr>
        <w:t>on</w:t>
      </w:r>
      <w:r w:rsidRPr="00B42139">
        <w:rPr>
          <w:sz w:val="22"/>
          <w:szCs w:val="22"/>
        </w:rPr>
        <w:t>amidų grupės vaistiniai preparatai ar sulf</w:t>
      </w:r>
      <w:r w:rsidR="0019516F">
        <w:rPr>
          <w:sz w:val="22"/>
          <w:szCs w:val="22"/>
        </w:rPr>
        <w:t>on</w:t>
      </w:r>
      <w:r w:rsidRPr="00B42139">
        <w:rPr>
          <w:sz w:val="22"/>
          <w:szCs w:val="22"/>
        </w:rPr>
        <w:t>amidų dariniai</w:t>
      </w:r>
      <w:r>
        <w:rPr>
          <w:sz w:val="18"/>
          <w:szCs w:val="18"/>
        </w:rPr>
        <w:t xml:space="preserve"> </w:t>
      </w:r>
      <w:r w:rsidR="003041CB" w:rsidRPr="00B42139">
        <w:rPr>
          <w:sz w:val="22"/>
          <w:szCs w:val="22"/>
          <w:lang w:eastAsia="lt-LT"/>
        </w:rPr>
        <w:t>gali sukelti</w:t>
      </w:r>
      <w:r w:rsidR="0065591F" w:rsidRPr="00B42139">
        <w:rPr>
          <w:sz w:val="22"/>
          <w:szCs w:val="22"/>
          <w:lang w:eastAsia="lt-LT"/>
        </w:rPr>
        <w:t xml:space="preserve"> idiosinkrazin</w:t>
      </w:r>
      <w:r w:rsidR="003041CB" w:rsidRPr="00B42139">
        <w:rPr>
          <w:sz w:val="22"/>
          <w:szCs w:val="22"/>
          <w:lang w:eastAsia="lt-LT"/>
        </w:rPr>
        <w:t>ę</w:t>
      </w:r>
      <w:r w:rsidR="0065591F" w:rsidRPr="00B42139">
        <w:rPr>
          <w:sz w:val="22"/>
          <w:szCs w:val="22"/>
          <w:lang w:eastAsia="lt-LT"/>
        </w:rPr>
        <w:t xml:space="preserve"> reakcij</w:t>
      </w:r>
      <w:r w:rsidR="003041CB" w:rsidRPr="00B42139">
        <w:rPr>
          <w:sz w:val="22"/>
          <w:szCs w:val="22"/>
          <w:lang w:eastAsia="lt-LT"/>
        </w:rPr>
        <w:t>ą</w:t>
      </w:r>
      <w:r w:rsidR="009659C8">
        <w:rPr>
          <w:sz w:val="22"/>
          <w:szCs w:val="22"/>
          <w:lang w:eastAsia="lt-LT"/>
        </w:rPr>
        <w:t xml:space="preserve"> ir dėl to gali</w:t>
      </w:r>
      <w:r w:rsidR="0065591F" w:rsidRPr="00B42139">
        <w:rPr>
          <w:sz w:val="22"/>
          <w:szCs w:val="22"/>
          <w:lang w:eastAsia="lt-LT"/>
        </w:rPr>
        <w:t xml:space="preserve"> </w:t>
      </w:r>
      <w:r w:rsidR="0065591F" w:rsidRPr="009659C8">
        <w:rPr>
          <w:sz w:val="22"/>
          <w:szCs w:val="22"/>
          <w:lang w:eastAsia="lt-LT"/>
        </w:rPr>
        <w:t>pasirei</w:t>
      </w:r>
      <w:r w:rsidR="009659C8" w:rsidRPr="009659C8">
        <w:rPr>
          <w:sz w:val="22"/>
          <w:szCs w:val="22"/>
          <w:lang w:eastAsia="lt-LT"/>
        </w:rPr>
        <w:t>kšti</w:t>
      </w:r>
      <w:r w:rsidR="009659C8" w:rsidRPr="00090D06">
        <w:rPr>
          <w:sz w:val="22"/>
          <w:szCs w:val="22"/>
        </w:rPr>
        <w:t xml:space="preserve"> skysčio susikaupimas tarp akies gyslainės ir skleros su regėjimo lauko defektu</w:t>
      </w:r>
      <w:r w:rsidR="009659C8">
        <w:rPr>
          <w:sz w:val="22"/>
          <w:szCs w:val="22"/>
        </w:rPr>
        <w:t>,</w:t>
      </w:r>
      <w:r w:rsidR="009659C8" w:rsidRPr="009659C8" w:rsidDel="009659C8">
        <w:rPr>
          <w:sz w:val="22"/>
          <w:szCs w:val="22"/>
          <w:lang w:eastAsia="lt-LT"/>
        </w:rPr>
        <w:t xml:space="preserve"> </w:t>
      </w:r>
      <w:r w:rsidR="009659C8">
        <w:rPr>
          <w:sz w:val="22"/>
          <w:szCs w:val="22"/>
          <w:lang w:eastAsia="lt-LT"/>
        </w:rPr>
        <w:t>praeinanti</w:t>
      </w:r>
      <w:r w:rsidR="0065591F" w:rsidRPr="00B42139">
        <w:rPr>
          <w:sz w:val="22"/>
          <w:szCs w:val="22"/>
          <w:lang w:eastAsia="lt-LT"/>
        </w:rPr>
        <w:t xml:space="preserve"> miopija ir ūmin</w:t>
      </w:r>
      <w:r w:rsidR="009659C8">
        <w:rPr>
          <w:sz w:val="22"/>
          <w:szCs w:val="22"/>
          <w:lang w:eastAsia="lt-LT"/>
        </w:rPr>
        <w:t>ė</w:t>
      </w:r>
      <w:r w:rsidR="0065591F" w:rsidRPr="00B42139">
        <w:rPr>
          <w:sz w:val="22"/>
          <w:szCs w:val="22"/>
          <w:lang w:eastAsia="lt-LT"/>
        </w:rPr>
        <w:t xml:space="preserve"> uždaro kampo glaukoma. Jų simptomai </w:t>
      </w:r>
      <w:r w:rsidR="003041CB" w:rsidRPr="009659C8">
        <w:rPr>
          <w:sz w:val="22"/>
          <w:szCs w:val="22"/>
          <w:lang w:eastAsia="lt-LT"/>
        </w:rPr>
        <w:t xml:space="preserve">yra </w:t>
      </w:r>
      <w:r w:rsidR="0065591F" w:rsidRPr="009659C8">
        <w:rPr>
          <w:sz w:val="22"/>
          <w:szCs w:val="22"/>
          <w:lang w:eastAsia="lt-LT"/>
        </w:rPr>
        <w:t>staiga sumažėjęs regos aštrumas ar akies skausmas, kurie paprastai atsira</w:t>
      </w:r>
      <w:r w:rsidR="003041CB" w:rsidRPr="009659C8">
        <w:rPr>
          <w:sz w:val="22"/>
          <w:szCs w:val="22"/>
          <w:lang w:eastAsia="lt-LT"/>
        </w:rPr>
        <w:t>n</w:t>
      </w:r>
      <w:r w:rsidR="005F2DE0" w:rsidRPr="009659C8">
        <w:rPr>
          <w:sz w:val="22"/>
          <w:szCs w:val="22"/>
          <w:lang w:eastAsia="lt-LT"/>
        </w:rPr>
        <w:t>d</w:t>
      </w:r>
      <w:r w:rsidR="003041CB" w:rsidRPr="009659C8">
        <w:rPr>
          <w:sz w:val="22"/>
          <w:szCs w:val="22"/>
          <w:lang w:eastAsia="lt-LT"/>
        </w:rPr>
        <w:t>a</w:t>
      </w:r>
      <w:r w:rsidR="0065591F" w:rsidRPr="009659C8">
        <w:rPr>
          <w:sz w:val="22"/>
          <w:szCs w:val="22"/>
          <w:lang w:eastAsia="lt-LT"/>
        </w:rPr>
        <w:t xml:space="preserve"> po kelių</w:t>
      </w:r>
      <w:r w:rsidR="00282B38" w:rsidRPr="009659C8">
        <w:rPr>
          <w:sz w:val="22"/>
          <w:szCs w:val="22"/>
          <w:lang w:eastAsia="lt-LT"/>
        </w:rPr>
        <w:t> </w:t>
      </w:r>
      <w:r w:rsidR="0065591F" w:rsidRPr="009659C8">
        <w:rPr>
          <w:sz w:val="22"/>
          <w:szCs w:val="22"/>
          <w:lang w:eastAsia="lt-LT"/>
        </w:rPr>
        <w:t>valandų ar net</w:t>
      </w:r>
      <w:r w:rsidR="003041CB" w:rsidRPr="009659C8">
        <w:rPr>
          <w:sz w:val="22"/>
          <w:szCs w:val="22"/>
          <w:lang w:eastAsia="lt-LT"/>
        </w:rPr>
        <w:t xml:space="preserve"> </w:t>
      </w:r>
      <w:r w:rsidR="0065591F" w:rsidRPr="009659C8">
        <w:rPr>
          <w:sz w:val="22"/>
          <w:szCs w:val="22"/>
          <w:lang w:eastAsia="lt-LT"/>
        </w:rPr>
        <w:t>po savaitės nuo vaistinio preparato vartojimo pradžios. Negydoma uždaro kampo glaukoma gali</w:t>
      </w:r>
      <w:r w:rsidR="003041CB" w:rsidRPr="009659C8">
        <w:rPr>
          <w:sz w:val="22"/>
          <w:szCs w:val="22"/>
          <w:lang w:eastAsia="lt-LT"/>
        </w:rPr>
        <w:t xml:space="preserve"> </w:t>
      </w:r>
      <w:r w:rsidR="0065591F" w:rsidRPr="009659C8">
        <w:rPr>
          <w:sz w:val="22"/>
          <w:szCs w:val="22"/>
          <w:lang w:eastAsia="lt-LT"/>
        </w:rPr>
        <w:t xml:space="preserve">sukelti </w:t>
      </w:r>
      <w:r w:rsidR="00282B38" w:rsidRPr="009659C8">
        <w:rPr>
          <w:sz w:val="22"/>
          <w:szCs w:val="22"/>
          <w:lang w:eastAsia="lt-LT"/>
        </w:rPr>
        <w:t>negrįžtamą</w:t>
      </w:r>
      <w:r w:rsidR="0065591F" w:rsidRPr="009659C8">
        <w:rPr>
          <w:sz w:val="22"/>
          <w:szCs w:val="22"/>
          <w:lang w:eastAsia="lt-LT"/>
        </w:rPr>
        <w:t xml:space="preserve"> regėjimo netekimą.</w:t>
      </w:r>
      <w:r w:rsidR="00282B38" w:rsidRPr="009659C8">
        <w:rPr>
          <w:sz w:val="22"/>
          <w:szCs w:val="22"/>
        </w:rPr>
        <w:t xml:space="preserve"> </w:t>
      </w:r>
      <w:r w:rsidR="00E2516B" w:rsidRPr="009659C8">
        <w:rPr>
          <w:sz w:val="22"/>
          <w:szCs w:val="22"/>
        </w:rPr>
        <w:t>Pagrindinė gydymo priemonė yra kiek įmanoma greitesnis hidrochlorotiazido vartojimo nutraukimas</w:t>
      </w:r>
      <w:r w:rsidR="00E2516B" w:rsidRPr="00B63FA6">
        <w:rPr>
          <w:sz w:val="22"/>
          <w:szCs w:val="22"/>
        </w:rPr>
        <w:t>.</w:t>
      </w:r>
      <w:r w:rsidR="0065591F" w:rsidRPr="00B63FA6">
        <w:rPr>
          <w:sz w:val="22"/>
          <w:szCs w:val="22"/>
          <w:lang w:eastAsia="lt-LT"/>
        </w:rPr>
        <w:t xml:space="preserve"> </w:t>
      </w:r>
      <w:r w:rsidR="00B63FA6" w:rsidRPr="00B63FA6">
        <w:rPr>
          <w:sz w:val="22"/>
          <w:szCs w:val="22"/>
        </w:rPr>
        <w:t>Jei akispūdžio kontroliuoti neįmanoma, gali prireikti apsvarstyti skubaus medikamentinio ar chirurginio gydymo galimybę.</w:t>
      </w:r>
      <w:r w:rsidR="00B63FA6">
        <w:t xml:space="preserve"> </w:t>
      </w:r>
      <w:r w:rsidR="0065591F" w:rsidRPr="009659C8">
        <w:rPr>
          <w:sz w:val="22"/>
          <w:szCs w:val="22"/>
          <w:lang w:eastAsia="lt-LT"/>
        </w:rPr>
        <w:t xml:space="preserve">Ūminės uždaro kampo glaukomos išsivystymo rizikos </w:t>
      </w:r>
      <w:r w:rsidR="003B08A2" w:rsidRPr="009659C8">
        <w:rPr>
          <w:sz w:val="22"/>
          <w:szCs w:val="22"/>
          <w:lang w:eastAsia="lt-LT"/>
        </w:rPr>
        <w:t>faktoriai</w:t>
      </w:r>
      <w:r w:rsidR="0065591F" w:rsidRPr="009659C8">
        <w:rPr>
          <w:sz w:val="22"/>
          <w:szCs w:val="22"/>
          <w:lang w:eastAsia="lt-LT"/>
        </w:rPr>
        <w:t xml:space="preserve"> gali būti anksčiau </w:t>
      </w:r>
      <w:r w:rsidR="003B08A2" w:rsidRPr="009659C8">
        <w:rPr>
          <w:sz w:val="22"/>
          <w:szCs w:val="22"/>
          <w:lang w:eastAsia="lt-LT"/>
        </w:rPr>
        <w:t xml:space="preserve">buvusi </w:t>
      </w:r>
      <w:r w:rsidR="0065591F" w:rsidRPr="009659C8">
        <w:rPr>
          <w:sz w:val="22"/>
          <w:szCs w:val="22"/>
          <w:lang w:eastAsia="lt-LT"/>
        </w:rPr>
        <w:t>alergija sulf</w:t>
      </w:r>
      <w:r w:rsidR="00282B38" w:rsidRPr="009659C8">
        <w:rPr>
          <w:sz w:val="22"/>
          <w:szCs w:val="22"/>
          <w:lang w:eastAsia="lt-LT"/>
        </w:rPr>
        <w:t>on</w:t>
      </w:r>
      <w:r w:rsidR="0065591F" w:rsidRPr="009659C8">
        <w:rPr>
          <w:sz w:val="22"/>
          <w:szCs w:val="22"/>
          <w:lang w:eastAsia="lt-LT"/>
        </w:rPr>
        <w:t>amid</w:t>
      </w:r>
      <w:r w:rsidR="00282B38" w:rsidRPr="009659C8">
        <w:rPr>
          <w:sz w:val="22"/>
          <w:szCs w:val="22"/>
          <w:lang w:eastAsia="lt-LT"/>
        </w:rPr>
        <w:t>ams</w:t>
      </w:r>
      <w:r w:rsidR="0065591F" w:rsidRPr="009659C8">
        <w:rPr>
          <w:sz w:val="22"/>
          <w:szCs w:val="22"/>
          <w:lang w:eastAsia="lt-LT"/>
        </w:rPr>
        <w:t xml:space="preserve"> ar</w:t>
      </w:r>
      <w:r w:rsidR="003B08A2" w:rsidRPr="009659C8">
        <w:rPr>
          <w:sz w:val="22"/>
          <w:szCs w:val="22"/>
          <w:lang w:eastAsia="lt-LT"/>
        </w:rPr>
        <w:t>ba</w:t>
      </w:r>
      <w:r w:rsidR="0065591F" w:rsidRPr="009659C8">
        <w:rPr>
          <w:sz w:val="22"/>
          <w:szCs w:val="22"/>
          <w:lang w:eastAsia="lt-LT"/>
        </w:rPr>
        <w:t xml:space="preserve"> penicilinui.</w:t>
      </w:r>
    </w:p>
    <w:p w14:paraId="608B36AB" w14:textId="77777777" w:rsidR="0065591F" w:rsidRPr="009D6962" w:rsidRDefault="0065591F" w:rsidP="005150F3">
      <w:pPr>
        <w:rPr>
          <w:sz w:val="22"/>
          <w:szCs w:val="22"/>
          <w:lang w:eastAsia="lt-LT"/>
        </w:rPr>
      </w:pPr>
    </w:p>
    <w:p w14:paraId="57BD182F" w14:textId="77777777" w:rsidR="003B08A2" w:rsidRPr="00CD1F90" w:rsidRDefault="003B08A2" w:rsidP="003041CB">
      <w:pPr>
        <w:rPr>
          <w:i/>
          <w:sz w:val="22"/>
          <w:szCs w:val="22"/>
          <w:lang w:eastAsia="lt-LT"/>
        </w:rPr>
      </w:pPr>
      <w:r w:rsidRPr="00B87468">
        <w:rPr>
          <w:i/>
          <w:sz w:val="22"/>
          <w:szCs w:val="22"/>
          <w:lang w:eastAsia="lt-LT"/>
        </w:rPr>
        <w:t>Glikemija ir lip</w:t>
      </w:r>
      <w:r w:rsidR="00CD02A2" w:rsidRPr="00CD1F90">
        <w:rPr>
          <w:i/>
          <w:sz w:val="22"/>
          <w:szCs w:val="22"/>
          <w:lang w:eastAsia="lt-LT"/>
        </w:rPr>
        <w:t>id</w:t>
      </w:r>
      <w:r w:rsidRPr="00CD1F90">
        <w:rPr>
          <w:i/>
          <w:sz w:val="22"/>
          <w:szCs w:val="22"/>
          <w:lang w:eastAsia="lt-LT"/>
        </w:rPr>
        <w:t>emija</w:t>
      </w:r>
    </w:p>
    <w:p w14:paraId="0C55A9A8" w14:textId="70BC4BF5" w:rsidR="003041CB" w:rsidRPr="00AC712A" w:rsidRDefault="003B08A2" w:rsidP="003041CB">
      <w:pPr>
        <w:rPr>
          <w:sz w:val="22"/>
          <w:szCs w:val="22"/>
          <w:lang w:eastAsia="lt-LT"/>
        </w:rPr>
      </w:pPr>
      <w:r w:rsidRPr="00F03CDC">
        <w:rPr>
          <w:sz w:val="22"/>
          <w:szCs w:val="22"/>
          <w:lang w:eastAsia="lt-LT"/>
        </w:rPr>
        <w:t>Gydymas tiazidais gali mažinti</w:t>
      </w:r>
      <w:r w:rsidR="003041CB" w:rsidRPr="00F03CDC">
        <w:rPr>
          <w:sz w:val="22"/>
          <w:szCs w:val="22"/>
          <w:lang w:eastAsia="lt-LT"/>
        </w:rPr>
        <w:t xml:space="preserve"> gliukozės toleravim</w:t>
      </w:r>
      <w:r w:rsidRPr="00B63FA6">
        <w:rPr>
          <w:sz w:val="22"/>
          <w:szCs w:val="22"/>
          <w:lang w:eastAsia="lt-LT"/>
        </w:rPr>
        <w:t>ą</w:t>
      </w:r>
      <w:r w:rsidR="003041CB" w:rsidRPr="00B63FA6">
        <w:rPr>
          <w:sz w:val="22"/>
          <w:szCs w:val="22"/>
          <w:lang w:eastAsia="lt-LT"/>
        </w:rPr>
        <w:t xml:space="preserve"> ir</w:t>
      </w:r>
      <w:r w:rsidRPr="00B63FA6">
        <w:rPr>
          <w:sz w:val="22"/>
          <w:szCs w:val="22"/>
          <w:lang w:eastAsia="lt-LT"/>
        </w:rPr>
        <w:t xml:space="preserve"> </w:t>
      </w:r>
      <w:r w:rsidR="003041CB" w:rsidRPr="00B63FA6">
        <w:rPr>
          <w:sz w:val="22"/>
          <w:szCs w:val="22"/>
          <w:lang w:eastAsia="lt-LT"/>
        </w:rPr>
        <w:t>padid</w:t>
      </w:r>
      <w:r w:rsidRPr="00B63FA6">
        <w:rPr>
          <w:sz w:val="22"/>
          <w:szCs w:val="22"/>
          <w:lang w:eastAsia="lt-LT"/>
        </w:rPr>
        <w:t>inti</w:t>
      </w:r>
      <w:r w:rsidR="003041CB" w:rsidRPr="00B63FA6">
        <w:rPr>
          <w:sz w:val="22"/>
          <w:szCs w:val="22"/>
          <w:lang w:eastAsia="lt-LT"/>
        </w:rPr>
        <w:t xml:space="preserve"> cholesterolio</w:t>
      </w:r>
      <w:r w:rsidRPr="00B63FA6">
        <w:rPr>
          <w:sz w:val="22"/>
          <w:szCs w:val="22"/>
          <w:lang w:eastAsia="lt-LT"/>
        </w:rPr>
        <w:t xml:space="preserve"> bei</w:t>
      </w:r>
      <w:r w:rsidR="003041CB" w:rsidRPr="00B63FA6">
        <w:rPr>
          <w:sz w:val="22"/>
          <w:szCs w:val="22"/>
          <w:lang w:eastAsia="lt-LT"/>
        </w:rPr>
        <w:t xml:space="preserve"> trigliceridų k</w:t>
      </w:r>
      <w:r w:rsidR="00CD02A2" w:rsidRPr="00B63FA6">
        <w:rPr>
          <w:sz w:val="22"/>
          <w:szCs w:val="22"/>
          <w:lang w:eastAsia="lt-LT"/>
        </w:rPr>
        <w:t>oncentracijas</w:t>
      </w:r>
      <w:r w:rsidR="003041CB" w:rsidRPr="00B63FA6">
        <w:rPr>
          <w:sz w:val="22"/>
          <w:szCs w:val="22"/>
          <w:lang w:eastAsia="lt-LT"/>
        </w:rPr>
        <w:t xml:space="preserve"> </w:t>
      </w:r>
      <w:r w:rsidRPr="00B63FA6">
        <w:rPr>
          <w:sz w:val="22"/>
          <w:szCs w:val="22"/>
          <w:lang w:eastAsia="lt-LT"/>
        </w:rPr>
        <w:t xml:space="preserve">kraujo </w:t>
      </w:r>
      <w:r w:rsidR="003041CB" w:rsidRPr="00C4611D">
        <w:rPr>
          <w:sz w:val="22"/>
          <w:szCs w:val="22"/>
          <w:lang w:eastAsia="lt-LT"/>
        </w:rPr>
        <w:t xml:space="preserve">serume. </w:t>
      </w:r>
      <w:r w:rsidRPr="002C437C">
        <w:rPr>
          <w:sz w:val="22"/>
          <w:szCs w:val="22"/>
          <w:lang w:eastAsia="lt-LT"/>
        </w:rPr>
        <w:t>D</w:t>
      </w:r>
      <w:r w:rsidR="003041CB" w:rsidRPr="002C437C">
        <w:rPr>
          <w:sz w:val="22"/>
          <w:szCs w:val="22"/>
          <w:lang w:eastAsia="lt-LT"/>
        </w:rPr>
        <w:t>iabetu sergantiems</w:t>
      </w:r>
      <w:r w:rsidRPr="004E12B2">
        <w:rPr>
          <w:sz w:val="22"/>
          <w:szCs w:val="22"/>
          <w:lang w:eastAsia="lt-LT"/>
        </w:rPr>
        <w:t xml:space="preserve"> </w:t>
      </w:r>
      <w:r w:rsidR="003041CB" w:rsidRPr="004E12B2">
        <w:rPr>
          <w:sz w:val="22"/>
          <w:szCs w:val="22"/>
          <w:lang w:eastAsia="lt-LT"/>
        </w:rPr>
        <w:t>pacientams gali reikėti keisti insulino ar geriamųjų</w:t>
      </w:r>
      <w:r w:rsidR="00CD02A2" w:rsidRPr="004E12B2">
        <w:rPr>
          <w:sz w:val="22"/>
          <w:szCs w:val="22"/>
          <w:lang w:eastAsia="lt-LT"/>
        </w:rPr>
        <w:t>,</w:t>
      </w:r>
      <w:r w:rsidR="003041CB" w:rsidRPr="004E12B2">
        <w:rPr>
          <w:sz w:val="22"/>
          <w:szCs w:val="22"/>
          <w:lang w:eastAsia="lt-LT"/>
        </w:rPr>
        <w:t xml:space="preserve"> gliukozės </w:t>
      </w:r>
      <w:r w:rsidRPr="0006251A">
        <w:rPr>
          <w:sz w:val="22"/>
          <w:szCs w:val="22"/>
          <w:lang w:eastAsia="lt-LT"/>
        </w:rPr>
        <w:t>k</w:t>
      </w:r>
      <w:r w:rsidR="00CD02A2" w:rsidRPr="00D00B44">
        <w:rPr>
          <w:sz w:val="22"/>
          <w:szCs w:val="22"/>
          <w:lang w:eastAsia="lt-LT"/>
        </w:rPr>
        <w:t>oncentraciją</w:t>
      </w:r>
      <w:r w:rsidR="003041CB" w:rsidRPr="00181FE1">
        <w:rPr>
          <w:sz w:val="22"/>
          <w:szCs w:val="22"/>
          <w:lang w:eastAsia="lt-LT"/>
        </w:rPr>
        <w:t xml:space="preserve"> kraujyje mažinančių</w:t>
      </w:r>
      <w:r w:rsidR="00CD02A2" w:rsidRPr="00181FE1">
        <w:rPr>
          <w:sz w:val="22"/>
          <w:szCs w:val="22"/>
          <w:lang w:eastAsia="lt-LT"/>
        </w:rPr>
        <w:t>,</w:t>
      </w:r>
      <w:r w:rsidRPr="00585A94">
        <w:rPr>
          <w:sz w:val="22"/>
          <w:szCs w:val="22"/>
          <w:lang w:eastAsia="lt-LT"/>
        </w:rPr>
        <w:t xml:space="preserve"> vaistinių </w:t>
      </w:r>
      <w:r w:rsidR="003041CB" w:rsidRPr="00AC712A">
        <w:rPr>
          <w:sz w:val="22"/>
          <w:szCs w:val="22"/>
          <w:lang w:eastAsia="lt-LT"/>
        </w:rPr>
        <w:t>preparatų dozę.</w:t>
      </w:r>
    </w:p>
    <w:p w14:paraId="4D5A38B2" w14:textId="77777777" w:rsidR="003B08A2" w:rsidRPr="000B642B" w:rsidRDefault="003B08A2" w:rsidP="003041CB">
      <w:pPr>
        <w:rPr>
          <w:sz w:val="22"/>
          <w:szCs w:val="22"/>
          <w:lang w:eastAsia="lt-LT"/>
        </w:rPr>
      </w:pPr>
    </w:p>
    <w:p w14:paraId="193DD404" w14:textId="77777777" w:rsidR="003B08A2" w:rsidRPr="000B642B" w:rsidRDefault="003B08A2" w:rsidP="003041CB">
      <w:pPr>
        <w:rPr>
          <w:i/>
          <w:sz w:val="22"/>
          <w:szCs w:val="22"/>
          <w:lang w:eastAsia="lt-LT"/>
        </w:rPr>
      </w:pPr>
      <w:r w:rsidRPr="000B642B">
        <w:rPr>
          <w:i/>
          <w:sz w:val="22"/>
          <w:szCs w:val="22"/>
          <w:lang w:eastAsia="lt-LT"/>
        </w:rPr>
        <w:t>Šlapimo rūgštis</w:t>
      </w:r>
    </w:p>
    <w:p w14:paraId="73FB5EA3" w14:textId="371437C7" w:rsidR="003041CB" w:rsidRPr="000B642B" w:rsidRDefault="003B08A2" w:rsidP="003041CB">
      <w:pPr>
        <w:rPr>
          <w:sz w:val="22"/>
          <w:szCs w:val="22"/>
          <w:lang w:eastAsia="lt-LT"/>
        </w:rPr>
      </w:pPr>
      <w:r w:rsidRPr="000B642B">
        <w:rPr>
          <w:sz w:val="22"/>
          <w:szCs w:val="22"/>
          <w:lang w:eastAsia="lt-LT"/>
        </w:rPr>
        <w:t>H</w:t>
      </w:r>
      <w:r w:rsidR="003041CB" w:rsidRPr="000B642B">
        <w:rPr>
          <w:sz w:val="22"/>
          <w:szCs w:val="22"/>
          <w:lang w:eastAsia="lt-LT"/>
        </w:rPr>
        <w:t>idrochlorotiazid</w:t>
      </w:r>
      <w:r w:rsidRPr="000B642B">
        <w:rPr>
          <w:sz w:val="22"/>
          <w:szCs w:val="22"/>
          <w:lang w:eastAsia="lt-LT"/>
        </w:rPr>
        <w:t>as</w:t>
      </w:r>
      <w:r w:rsidR="003041CB" w:rsidRPr="000B642B">
        <w:rPr>
          <w:sz w:val="22"/>
          <w:szCs w:val="22"/>
          <w:lang w:eastAsia="lt-LT"/>
        </w:rPr>
        <w:t xml:space="preserve">, </w:t>
      </w:r>
      <w:r w:rsidRPr="000B642B">
        <w:rPr>
          <w:sz w:val="22"/>
          <w:szCs w:val="22"/>
          <w:lang w:eastAsia="lt-LT"/>
        </w:rPr>
        <w:t xml:space="preserve">panašiai kaip kiti diuretikai, gali </w:t>
      </w:r>
      <w:r w:rsidR="00E2516B" w:rsidRPr="000B642B">
        <w:rPr>
          <w:sz w:val="22"/>
          <w:szCs w:val="22"/>
          <w:lang w:eastAsia="lt-LT"/>
        </w:rPr>
        <w:t>sukelti</w:t>
      </w:r>
      <w:r w:rsidRPr="000B642B">
        <w:rPr>
          <w:sz w:val="22"/>
          <w:szCs w:val="22"/>
          <w:lang w:eastAsia="lt-LT"/>
        </w:rPr>
        <w:t xml:space="preserve"> šlapimo rūgšties koncentracij</w:t>
      </w:r>
      <w:r w:rsidR="00E2516B" w:rsidRPr="000B642B">
        <w:rPr>
          <w:sz w:val="22"/>
          <w:szCs w:val="22"/>
          <w:lang w:eastAsia="lt-LT"/>
        </w:rPr>
        <w:t>os</w:t>
      </w:r>
      <w:r w:rsidRPr="000B642B">
        <w:rPr>
          <w:sz w:val="22"/>
          <w:szCs w:val="22"/>
          <w:lang w:eastAsia="lt-LT"/>
        </w:rPr>
        <w:t xml:space="preserve"> kraujo plazmoje</w:t>
      </w:r>
      <w:r w:rsidR="00E2516B" w:rsidRPr="000B642B">
        <w:rPr>
          <w:sz w:val="22"/>
          <w:szCs w:val="22"/>
          <w:lang w:eastAsia="lt-LT"/>
        </w:rPr>
        <w:t xml:space="preserve"> padidėjimą</w:t>
      </w:r>
      <w:r w:rsidRPr="000B642B">
        <w:rPr>
          <w:sz w:val="22"/>
          <w:szCs w:val="22"/>
          <w:lang w:eastAsia="lt-LT"/>
        </w:rPr>
        <w:t xml:space="preserve"> </w:t>
      </w:r>
      <w:r w:rsidR="00E2516B" w:rsidRPr="000B642B">
        <w:rPr>
          <w:sz w:val="22"/>
          <w:szCs w:val="22"/>
          <w:lang w:eastAsia="lt-LT"/>
        </w:rPr>
        <w:t>dėl jos šalinimo sumažėjimo ir</w:t>
      </w:r>
      <w:r w:rsidR="00CD02A2" w:rsidRPr="000B642B">
        <w:rPr>
          <w:sz w:val="22"/>
          <w:szCs w:val="22"/>
          <w:lang w:eastAsia="lt-LT"/>
        </w:rPr>
        <w:t>,</w:t>
      </w:r>
      <w:r w:rsidR="00E2516B" w:rsidRPr="000B642B">
        <w:rPr>
          <w:sz w:val="22"/>
          <w:szCs w:val="22"/>
          <w:lang w:eastAsia="lt-LT"/>
        </w:rPr>
        <w:t xml:space="preserve"> </w:t>
      </w:r>
      <w:r w:rsidR="00EE56AE" w:rsidRPr="000B642B">
        <w:rPr>
          <w:sz w:val="22"/>
          <w:szCs w:val="22"/>
          <w:lang w:eastAsia="lt-LT"/>
        </w:rPr>
        <w:t>vadinasi</w:t>
      </w:r>
      <w:r w:rsidR="00CD02A2" w:rsidRPr="000B642B">
        <w:rPr>
          <w:sz w:val="22"/>
          <w:szCs w:val="22"/>
          <w:lang w:eastAsia="lt-LT"/>
        </w:rPr>
        <w:t>,</w:t>
      </w:r>
      <w:r w:rsidR="00EE56AE" w:rsidRPr="000B642B">
        <w:rPr>
          <w:sz w:val="22"/>
          <w:szCs w:val="22"/>
          <w:lang w:eastAsia="lt-LT"/>
        </w:rPr>
        <w:t xml:space="preserve"> prisideda prie hiperurikemijos išsivystymo arba </w:t>
      </w:r>
      <w:r w:rsidR="00CD02A2" w:rsidRPr="000B642B">
        <w:rPr>
          <w:sz w:val="22"/>
          <w:szCs w:val="22"/>
          <w:lang w:eastAsia="lt-LT"/>
        </w:rPr>
        <w:t xml:space="preserve">jau esančios </w:t>
      </w:r>
      <w:r w:rsidR="00EE56AE" w:rsidRPr="000B642B">
        <w:rPr>
          <w:sz w:val="22"/>
          <w:szCs w:val="22"/>
          <w:lang w:eastAsia="lt-LT"/>
        </w:rPr>
        <w:t>hiperurikemij</w:t>
      </w:r>
      <w:r w:rsidR="00CD02A2" w:rsidRPr="000B642B">
        <w:rPr>
          <w:sz w:val="22"/>
          <w:szCs w:val="22"/>
          <w:lang w:eastAsia="lt-LT"/>
        </w:rPr>
        <w:t>os pasunkėjimas</w:t>
      </w:r>
      <w:r w:rsidR="007C0BEC" w:rsidRPr="000B642B">
        <w:rPr>
          <w:sz w:val="22"/>
          <w:szCs w:val="22"/>
          <w:lang w:eastAsia="lt-LT"/>
        </w:rPr>
        <w:t xml:space="preserve"> imliems pacientams gali pa</w:t>
      </w:r>
      <w:r w:rsidR="00CD02A2" w:rsidRPr="000B642B">
        <w:rPr>
          <w:sz w:val="22"/>
          <w:szCs w:val="22"/>
          <w:lang w:eastAsia="lt-LT"/>
        </w:rPr>
        <w:t>skat</w:t>
      </w:r>
      <w:r w:rsidR="007C0BEC" w:rsidRPr="000B642B">
        <w:rPr>
          <w:sz w:val="22"/>
          <w:szCs w:val="22"/>
          <w:lang w:eastAsia="lt-LT"/>
        </w:rPr>
        <w:t>inti podagros priepuolio p</w:t>
      </w:r>
      <w:r w:rsidR="00CD02A2" w:rsidRPr="000B642B">
        <w:rPr>
          <w:sz w:val="22"/>
          <w:szCs w:val="22"/>
          <w:lang w:eastAsia="lt-LT"/>
        </w:rPr>
        <w:t>asireiškimą</w:t>
      </w:r>
      <w:r w:rsidR="007C0BEC" w:rsidRPr="000B642B">
        <w:rPr>
          <w:sz w:val="22"/>
          <w:szCs w:val="22"/>
          <w:lang w:eastAsia="lt-LT"/>
        </w:rPr>
        <w:t>.</w:t>
      </w:r>
    </w:p>
    <w:p w14:paraId="0D6A9478" w14:textId="1DAC9CA5" w:rsidR="007C0BEC" w:rsidRPr="000B642B" w:rsidRDefault="007C0BEC" w:rsidP="003041CB">
      <w:pPr>
        <w:rPr>
          <w:sz w:val="22"/>
          <w:szCs w:val="22"/>
          <w:lang w:eastAsia="lt-LT"/>
        </w:rPr>
      </w:pPr>
      <w:r w:rsidRPr="000B642B">
        <w:rPr>
          <w:sz w:val="22"/>
          <w:szCs w:val="22"/>
          <w:lang w:eastAsia="lt-LT"/>
        </w:rPr>
        <w:t>Dozavimas turi būti priderintas pagal šlapimo rūgšties k</w:t>
      </w:r>
      <w:r w:rsidR="00CD02A2" w:rsidRPr="000B642B">
        <w:rPr>
          <w:sz w:val="22"/>
          <w:szCs w:val="22"/>
          <w:lang w:eastAsia="lt-LT"/>
        </w:rPr>
        <w:t>oncentraciją</w:t>
      </w:r>
      <w:r w:rsidRPr="000B642B">
        <w:rPr>
          <w:sz w:val="22"/>
          <w:szCs w:val="22"/>
          <w:lang w:eastAsia="lt-LT"/>
        </w:rPr>
        <w:t xml:space="preserve"> kraujo plazmoje.</w:t>
      </w:r>
    </w:p>
    <w:p w14:paraId="4CCE7FCF" w14:textId="77777777" w:rsidR="00190F86" w:rsidRPr="000B642B" w:rsidRDefault="00190F86" w:rsidP="003041CB">
      <w:pPr>
        <w:rPr>
          <w:sz w:val="22"/>
          <w:szCs w:val="22"/>
          <w:lang w:eastAsia="lt-LT"/>
        </w:rPr>
      </w:pPr>
    </w:p>
    <w:p w14:paraId="2909F53A" w14:textId="77777777" w:rsidR="00190F86" w:rsidRPr="000B642B" w:rsidRDefault="003C4973" w:rsidP="003041CB">
      <w:pPr>
        <w:rPr>
          <w:i/>
          <w:sz w:val="22"/>
          <w:szCs w:val="22"/>
          <w:lang w:eastAsia="lt-LT"/>
        </w:rPr>
      </w:pPr>
      <w:r w:rsidRPr="000B642B">
        <w:rPr>
          <w:i/>
          <w:sz w:val="22"/>
          <w:szCs w:val="22"/>
          <w:lang w:eastAsia="lt-LT"/>
        </w:rPr>
        <w:t>Antihipertenzinių vaistinių preparatų deriniai</w:t>
      </w:r>
    </w:p>
    <w:p w14:paraId="7E11816A" w14:textId="56D1BECC" w:rsidR="003C4973" w:rsidRPr="000B642B" w:rsidRDefault="003C4973" w:rsidP="003C4973">
      <w:pPr>
        <w:widowControl w:val="0"/>
        <w:rPr>
          <w:rFonts w:eastAsia="Times New Roman"/>
          <w:sz w:val="22"/>
          <w:szCs w:val="22"/>
          <w:lang w:eastAsia="sl-SI"/>
        </w:rPr>
      </w:pPr>
      <w:r w:rsidRPr="000B642B">
        <w:rPr>
          <w:rFonts w:eastAsia="Times New Roman"/>
          <w:sz w:val="22"/>
          <w:szCs w:val="22"/>
          <w:lang w:eastAsia="sl-SI"/>
        </w:rPr>
        <w:t>Derinat su kitomis kraujosp</w:t>
      </w:r>
      <w:r w:rsidR="006419D2" w:rsidRPr="000B642B">
        <w:rPr>
          <w:rFonts w:eastAsia="Times New Roman"/>
          <w:sz w:val="22"/>
          <w:szCs w:val="22"/>
          <w:lang w:eastAsia="sl-SI"/>
        </w:rPr>
        <w:t>ū</w:t>
      </w:r>
      <w:r w:rsidRPr="000B642B">
        <w:rPr>
          <w:rFonts w:eastAsia="Times New Roman"/>
          <w:sz w:val="22"/>
          <w:szCs w:val="22"/>
          <w:lang w:eastAsia="sl-SI"/>
        </w:rPr>
        <w:t>d</w:t>
      </w:r>
      <w:r w:rsidR="006419D2" w:rsidRPr="000B642B">
        <w:rPr>
          <w:rFonts w:eastAsia="Times New Roman"/>
          <w:sz w:val="22"/>
          <w:szCs w:val="22"/>
          <w:lang w:eastAsia="sl-SI"/>
        </w:rPr>
        <w:t>į</w:t>
      </w:r>
      <w:r w:rsidRPr="000B642B">
        <w:rPr>
          <w:rFonts w:eastAsia="Times New Roman"/>
          <w:sz w:val="22"/>
          <w:szCs w:val="22"/>
          <w:lang w:eastAsia="sl-SI"/>
        </w:rPr>
        <w:t xml:space="preserve"> mažinančiomis medžiago</w:t>
      </w:r>
      <w:r w:rsidR="00010097" w:rsidRPr="000B642B">
        <w:rPr>
          <w:rFonts w:eastAsia="Times New Roman"/>
          <w:sz w:val="22"/>
          <w:szCs w:val="22"/>
          <w:lang w:eastAsia="sl-SI"/>
        </w:rPr>
        <w:t>m</w:t>
      </w:r>
      <w:r w:rsidRPr="000B642B">
        <w:rPr>
          <w:rFonts w:eastAsia="Times New Roman"/>
          <w:sz w:val="22"/>
          <w:szCs w:val="22"/>
          <w:lang w:eastAsia="sl-SI"/>
        </w:rPr>
        <w:t>is pat</w:t>
      </w:r>
      <w:r w:rsidR="00010097" w:rsidRPr="000B642B">
        <w:rPr>
          <w:rFonts w:eastAsia="Times New Roman"/>
          <w:sz w:val="22"/>
          <w:szCs w:val="22"/>
          <w:lang w:eastAsia="sl-SI"/>
        </w:rPr>
        <w:t>a</w:t>
      </w:r>
      <w:r w:rsidRPr="000B642B">
        <w:rPr>
          <w:rFonts w:eastAsia="Times New Roman"/>
          <w:sz w:val="22"/>
          <w:szCs w:val="22"/>
          <w:lang w:eastAsia="sl-SI"/>
        </w:rPr>
        <w:t>rtina, bent jau iš pradžių, mažinti dozę.</w:t>
      </w:r>
    </w:p>
    <w:p w14:paraId="009ECD6D" w14:textId="3BFCA6E7" w:rsidR="00190F86" w:rsidRPr="000B642B" w:rsidRDefault="003C4973" w:rsidP="003041CB">
      <w:pPr>
        <w:rPr>
          <w:sz w:val="22"/>
          <w:szCs w:val="22"/>
          <w:lang w:eastAsia="lt-LT"/>
        </w:rPr>
      </w:pPr>
      <w:r w:rsidRPr="000B642B">
        <w:rPr>
          <w:sz w:val="22"/>
          <w:szCs w:val="22"/>
          <w:lang w:eastAsia="lt-LT"/>
        </w:rPr>
        <w:t>Gyd</w:t>
      </w:r>
      <w:r w:rsidR="0085203A" w:rsidRPr="000B642B">
        <w:rPr>
          <w:sz w:val="22"/>
          <w:szCs w:val="22"/>
          <w:lang w:eastAsia="lt-LT"/>
        </w:rPr>
        <w:t>ant tam tikrais vaistiniais preparatais</w:t>
      </w:r>
      <w:r w:rsidRPr="000B642B">
        <w:rPr>
          <w:sz w:val="22"/>
          <w:szCs w:val="22"/>
          <w:lang w:eastAsia="lt-LT"/>
        </w:rPr>
        <w:t xml:space="preserve"> (pvz., diuretikais) kraujo plazmoje padidėja renino aktyvumas, </w:t>
      </w:r>
      <w:r w:rsidR="0085203A" w:rsidRPr="000B642B">
        <w:rPr>
          <w:sz w:val="22"/>
          <w:szCs w:val="22"/>
          <w:lang w:eastAsia="lt-LT"/>
        </w:rPr>
        <w:t xml:space="preserve">todėl </w:t>
      </w:r>
      <w:r w:rsidR="00307CE7" w:rsidRPr="000B642B">
        <w:rPr>
          <w:sz w:val="22"/>
          <w:szCs w:val="22"/>
          <w:lang w:eastAsia="lt-LT"/>
        </w:rPr>
        <w:t xml:space="preserve">pasireiškia stipresnis </w:t>
      </w:r>
      <w:r w:rsidRPr="000B642B">
        <w:rPr>
          <w:sz w:val="22"/>
          <w:szCs w:val="22"/>
          <w:lang w:eastAsia="lt-LT"/>
        </w:rPr>
        <w:t>AKF</w:t>
      </w:r>
      <w:r w:rsidR="00CB7753" w:rsidRPr="000B642B">
        <w:rPr>
          <w:sz w:val="22"/>
          <w:szCs w:val="22"/>
          <w:lang w:eastAsia="lt-LT"/>
        </w:rPr>
        <w:t> </w:t>
      </w:r>
      <w:r w:rsidRPr="000B642B">
        <w:rPr>
          <w:sz w:val="22"/>
          <w:szCs w:val="22"/>
          <w:lang w:eastAsia="lt-LT"/>
        </w:rPr>
        <w:t>inhibitorių, angiotenzino</w:t>
      </w:r>
      <w:r w:rsidR="00CB7753" w:rsidRPr="000B642B">
        <w:rPr>
          <w:sz w:val="22"/>
          <w:szCs w:val="22"/>
          <w:lang w:eastAsia="lt-LT"/>
        </w:rPr>
        <w:t> </w:t>
      </w:r>
      <w:r w:rsidRPr="000B642B">
        <w:rPr>
          <w:sz w:val="22"/>
          <w:szCs w:val="22"/>
          <w:lang w:eastAsia="lt-LT"/>
        </w:rPr>
        <w:t>II antagonistų ar renino inhibitorių antihipertenzin</w:t>
      </w:r>
      <w:r w:rsidR="00307CE7" w:rsidRPr="000B642B">
        <w:rPr>
          <w:sz w:val="22"/>
          <w:szCs w:val="22"/>
          <w:lang w:eastAsia="lt-LT"/>
        </w:rPr>
        <w:t>is</w:t>
      </w:r>
      <w:r w:rsidRPr="000B642B">
        <w:rPr>
          <w:sz w:val="22"/>
          <w:szCs w:val="22"/>
          <w:lang w:eastAsia="lt-LT"/>
        </w:rPr>
        <w:t xml:space="preserve"> poveik</w:t>
      </w:r>
      <w:r w:rsidR="00307CE7" w:rsidRPr="000B642B">
        <w:rPr>
          <w:sz w:val="22"/>
          <w:szCs w:val="22"/>
          <w:lang w:eastAsia="lt-LT"/>
        </w:rPr>
        <w:t>is</w:t>
      </w:r>
      <w:r w:rsidRPr="000B642B">
        <w:rPr>
          <w:sz w:val="22"/>
          <w:szCs w:val="22"/>
          <w:lang w:eastAsia="lt-LT"/>
        </w:rPr>
        <w:t>.</w:t>
      </w:r>
    </w:p>
    <w:p w14:paraId="673B8345" w14:textId="6474942B" w:rsidR="003C4973" w:rsidRPr="000B642B" w:rsidRDefault="003C4973" w:rsidP="003041CB">
      <w:pPr>
        <w:rPr>
          <w:sz w:val="22"/>
          <w:szCs w:val="22"/>
          <w:lang w:eastAsia="lt-LT"/>
        </w:rPr>
      </w:pPr>
      <w:r w:rsidRPr="000B642B">
        <w:rPr>
          <w:sz w:val="22"/>
          <w:szCs w:val="22"/>
          <w:lang w:eastAsia="lt-LT"/>
        </w:rPr>
        <w:t>Patartina laikytis atsargumo, jeigu vartojama AKF</w:t>
      </w:r>
      <w:r w:rsidR="00CB7753" w:rsidRPr="000B642B">
        <w:rPr>
          <w:sz w:val="22"/>
          <w:szCs w:val="22"/>
          <w:lang w:eastAsia="lt-LT"/>
        </w:rPr>
        <w:t> </w:t>
      </w:r>
      <w:r w:rsidRPr="000B642B">
        <w:rPr>
          <w:sz w:val="22"/>
          <w:szCs w:val="22"/>
          <w:lang w:eastAsia="lt-LT"/>
        </w:rPr>
        <w:t>inhibitoriaus, angiotenzino</w:t>
      </w:r>
      <w:r w:rsidR="00CB7753" w:rsidRPr="000B642B">
        <w:rPr>
          <w:sz w:val="22"/>
          <w:szCs w:val="22"/>
          <w:lang w:eastAsia="lt-LT"/>
        </w:rPr>
        <w:t> </w:t>
      </w:r>
      <w:r w:rsidRPr="000B642B">
        <w:rPr>
          <w:sz w:val="22"/>
          <w:szCs w:val="22"/>
          <w:lang w:eastAsia="lt-LT"/>
        </w:rPr>
        <w:t xml:space="preserve">II antagonisto ar tiesioginio renino inhibitoriaus kartu su hidrochlorotiazidu, ypač pacientams, kuriems yra </w:t>
      </w:r>
      <w:r w:rsidR="00A75E97" w:rsidRPr="000B642B">
        <w:rPr>
          <w:sz w:val="22"/>
          <w:szCs w:val="22"/>
          <w:lang w:eastAsia="lt-LT"/>
        </w:rPr>
        <w:t xml:space="preserve">natrio chlorido </w:t>
      </w:r>
      <w:r w:rsidR="008423B7" w:rsidRPr="000B642B">
        <w:rPr>
          <w:sz w:val="22"/>
          <w:szCs w:val="22"/>
          <w:lang w:eastAsia="lt-LT"/>
        </w:rPr>
        <w:t>trūku</w:t>
      </w:r>
      <w:r w:rsidR="00A75E97" w:rsidRPr="000B642B">
        <w:rPr>
          <w:sz w:val="22"/>
          <w:szCs w:val="22"/>
          <w:lang w:eastAsia="lt-LT"/>
        </w:rPr>
        <w:t>mas</w:t>
      </w:r>
      <w:r w:rsidR="008423B7" w:rsidRPr="000B642B">
        <w:rPr>
          <w:sz w:val="22"/>
          <w:szCs w:val="22"/>
          <w:lang w:eastAsia="lt-LT"/>
        </w:rPr>
        <w:t>,</w:t>
      </w:r>
      <w:r w:rsidR="00A75E97" w:rsidRPr="000B642B">
        <w:rPr>
          <w:sz w:val="22"/>
          <w:szCs w:val="22"/>
          <w:lang w:eastAsia="lt-LT"/>
        </w:rPr>
        <w:t xml:space="preserve"> ir</w:t>
      </w:r>
      <w:r w:rsidR="00CB7753" w:rsidRPr="000B642B">
        <w:rPr>
          <w:sz w:val="22"/>
          <w:szCs w:val="22"/>
          <w:lang w:eastAsia="lt-LT"/>
        </w:rPr>
        <w:t> </w:t>
      </w:r>
      <w:r w:rsidR="00A75E97" w:rsidRPr="000B642B">
        <w:rPr>
          <w:sz w:val="22"/>
          <w:szCs w:val="22"/>
          <w:lang w:eastAsia="lt-LT"/>
        </w:rPr>
        <w:t>(arba) pacientams, kuriems yra hipovolemija</w:t>
      </w:r>
      <w:r w:rsidR="00C1697C" w:rsidRPr="000B642B">
        <w:rPr>
          <w:sz w:val="22"/>
          <w:szCs w:val="22"/>
          <w:lang w:eastAsia="lt-LT"/>
        </w:rPr>
        <w:t>.</w:t>
      </w:r>
    </w:p>
    <w:p w14:paraId="7127E281" w14:textId="77777777" w:rsidR="003C4973" w:rsidRPr="000B642B" w:rsidRDefault="003C4973" w:rsidP="003041CB">
      <w:pPr>
        <w:rPr>
          <w:sz w:val="22"/>
          <w:szCs w:val="22"/>
          <w:lang w:eastAsia="lt-LT"/>
        </w:rPr>
      </w:pPr>
    </w:p>
    <w:p w14:paraId="22295E82" w14:textId="77777777" w:rsidR="00190F86" w:rsidRPr="00090D06" w:rsidRDefault="00190F86" w:rsidP="00190F86">
      <w:pPr>
        <w:widowControl w:val="0"/>
        <w:rPr>
          <w:rFonts w:eastAsia="Times New Roman"/>
          <w:i/>
          <w:sz w:val="22"/>
          <w:szCs w:val="22"/>
          <w:lang w:eastAsia="lt-LT"/>
        </w:rPr>
      </w:pPr>
      <w:r w:rsidRPr="00090D06">
        <w:rPr>
          <w:rFonts w:eastAsia="Times New Roman"/>
          <w:i/>
          <w:sz w:val="22"/>
          <w:szCs w:val="22"/>
          <w:lang w:eastAsia="lt-LT"/>
        </w:rPr>
        <w:t>Sportininkai</w:t>
      </w:r>
    </w:p>
    <w:p w14:paraId="281B6D95" w14:textId="46F97971" w:rsidR="00190F86" w:rsidRDefault="00190F86" w:rsidP="00190F86">
      <w:pPr>
        <w:widowControl w:val="0"/>
        <w:tabs>
          <w:tab w:val="left" w:pos="567"/>
          <w:tab w:val="left" w:pos="2160"/>
        </w:tabs>
        <w:rPr>
          <w:rFonts w:eastAsia="Times New Roman"/>
          <w:sz w:val="22"/>
          <w:szCs w:val="22"/>
          <w:lang w:eastAsia="sl-SI"/>
        </w:rPr>
      </w:pPr>
      <w:r w:rsidRPr="00090D06">
        <w:rPr>
          <w:rFonts w:eastAsia="Times New Roman"/>
          <w:sz w:val="22"/>
          <w:szCs w:val="22"/>
          <w:lang w:eastAsia="sl-SI"/>
        </w:rPr>
        <w:t>Sportininkai ypač turi atkreipti dėmesį į faktą, kad šio vaistinio preparato sudėtyje esanti veiklioji sudedamoji dalis gali sukelti teigiamą reakciją</w:t>
      </w:r>
      <w:r w:rsidR="00BD5AC3" w:rsidRPr="00090D06">
        <w:rPr>
          <w:rFonts w:eastAsia="Times New Roman"/>
          <w:sz w:val="22"/>
          <w:szCs w:val="22"/>
          <w:lang w:eastAsia="sl-SI"/>
        </w:rPr>
        <w:t xml:space="preserve"> antidopingo kontrolės metu atlekamuose tyrimuose.</w:t>
      </w:r>
    </w:p>
    <w:p w14:paraId="6BB4C023" w14:textId="4FDA99D6" w:rsidR="00475D3E" w:rsidRDefault="00475D3E" w:rsidP="00190F86">
      <w:pPr>
        <w:widowControl w:val="0"/>
        <w:tabs>
          <w:tab w:val="left" w:pos="567"/>
          <w:tab w:val="left" w:pos="2160"/>
        </w:tabs>
        <w:rPr>
          <w:rFonts w:eastAsia="Times New Roman"/>
          <w:sz w:val="22"/>
          <w:szCs w:val="22"/>
          <w:lang w:eastAsia="sl-SI"/>
        </w:rPr>
      </w:pPr>
    </w:p>
    <w:p w14:paraId="585AA4F6" w14:textId="77777777" w:rsidR="00475D3E" w:rsidRPr="00475D3E" w:rsidRDefault="00475D3E" w:rsidP="00475D3E">
      <w:pPr>
        <w:rPr>
          <w:sz w:val="22"/>
          <w:szCs w:val="22"/>
          <w:lang w:eastAsia="lt-LT"/>
        </w:rPr>
      </w:pPr>
      <w:r w:rsidRPr="00475D3E">
        <w:rPr>
          <w:sz w:val="22"/>
          <w:szCs w:val="22"/>
          <w:lang w:eastAsia="lt-LT"/>
        </w:rPr>
        <w:t xml:space="preserve">Ūminis toksinis poveikis kvėpavimo sistemai </w:t>
      </w:r>
    </w:p>
    <w:p w14:paraId="28774C08" w14:textId="77777777" w:rsidR="00475D3E" w:rsidRPr="00475D3E" w:rsidRDefault="00475D3E" w:rsidP="00475D3E">
      <w:pPr>
        <w:rPr>
          <w:sz w:val="22"/>
          <w:szCs w:val="22"/>
          <w:lang w:eastAsia="lt-LT"/>
        </w:rPr>
      </w:pPr>
      <w:r w:rsidRPr="00475D3E">
        <w:rPr>
          <w:sz w:val="22"/>
          <w:szCs w:val="22"/>
          <w:lang w:eastAsia="lt-LT"/>
        </w:rPr>
        <w:lastRenderedPageBreak/>
        <w:t>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X vartojimą ir skirti atitinkamą gydymą. Hidrochlorotiazido negalima skirti pacientams, kuriems anksčiau pasireiškė ŪKSS pavartojus hidrochlorotiazido.</w:t>
      </w:r>
    </w:p>
    <w:p w14:paraId="3F47A420" w14:textId="77777777" w:rsidR="00190F86" w:rsidRPr="00090D06" w:rsidRDefault="00190F86" w:rsidP="00190F86">
      <w:pPr>
        <w:widowControl w:val="0"/>
        <w:tabs>
          <w:tab w:val="left" w:pos="567"/>
          <w:tab w:val="left" w:pos="2160"/>
        </w:tabs>
        <w:rPr>
          <w:rFonts w:eastAsia="Times New Roman"/>
          <w:sz w:val="22"/>
          <w:szCs w:val="22"/>
          <w:lang w:eastAsia="sl-SI"/>
        </w:rPr>
      </w:pPr>
    </w:p>
    <w:p w14:paraId="3A7045E7" w14:textId="77777777" w:rsidR="00190F86" w:rsidRPr="00090D06" w:rsidRDefault="00597687" w:rsidP="003041CB">
      <w:pPr>
        <w:rPr>
          <w:i/>
          <w:sz w:val="22"/>
          <w:szCs w:val="22"/>
          <w:lang w:eastAsia="lt-LT"/>
        </w:rPr>
      </w:pPr>
      <w:r w:rsidRPr="00090D06">
        <w:rPr>
          <w:i/>
          <w:sz w:val="22"/>
          <w:szCs w:val="22"/>
          <w:lang w:eastAsia="lt-LT"/>
        </w:rPr>
        <w:t>Kita</w:t>
      </w:r>
    </w:p>
    <w:p w14:paraId="00368670" w14:textId="77777777" w:rsidR="00190F86" w:rsidRPr="007E0E21" w:rsidRDefault="00597687" w:rsidP="003041CB">
      <w:pPr>
        <w:rPr>
          <w:sz w:val="22"/>
          <w:szCs w:val="22"/>
          <w:lang w:eastAsia="lt-LT"/>
        </w:rPr>
      </w:pPr>
      <w:r w:rsidRPr="000B642B">
        <w:rPr>
          <w:sz w:val="22"/>
          <w:szCs w:val="22"/>
          <w:lang w:eastAsia="lt-LT"/>
        </w:rPr>
        <w:t>Raudonoji vilkligė: gauta pranešimų apie sisteminės raudonosios vilkligės paūmėjimo ar pasunkėjimo atvejus vartojant tiazidų grupės diuretikų, įskaitant hidrochlorotiazidą.</w:t>
      </w:r>
    </w:p>
    <w:p w14:paraId="46D03028" w14:textId="2ED4C816" w:rsidR="005150F3" w:rsidRPr="009D6962" w:rsidRDefault="00597687" w:rsidP="005150F3">
      <w:pPr>
        <w:rPr>
          <w:sz w:val="22"/>
          <w:szCs w:val="22"/>
          <w:lang w:eastAsia="lt-LT"/>
        </w:rPr>
      </w:pPr>
      <w:r w:rsidRPr="00B42139">
        <w:rPr>
          <w:sz w:val="22"/>
          <w:szCs w:val="22"/>
          <w:lang w:eastAsia="lt-LT"/>
        </w:rPr>
        <w:t>Padidėjusio j</w:t>
      </w:r>
      <w:r w:rsidRPr="003C4963">
        <w:rPr>
          <w:sz w:val="22"/>
          <w:szCs w:val="22"/>
          <w:lang w:eastAsia="lt-LT"/>
        </w:rPr>
        <w:t>autrumo</w:t>
      </w:r>
      <w:r w:rsidR="008423B7" w:rsidRPr="003C4963">
        <w:rPr>
          <w:sz w:val="22"/>
          <w:szCs w:val="22"/>
          <w:lang w:eastAsia="lt-LT"/>
        </w:rPr>
        <w:t xml:space="preserve"> reakcijos</w:t>
      </w:r>
      <w:r w:rsidRPr="0019516F">
        <w:rPr>
          <w:sz w:val="22"/>
          <w:szCs w:val="22"/>
          <w:lang w:eastAsia="lt-LT"/>
        </w:rPr>
        <w:t xml:space="preserve"> hidrochlorotiazidui yra dažnesnės alergiškiems žmonėms ir astma sergantiems pacientams.</w:t>
      </w:r>
    </w:p>
    <w:p w14:paraId="46F1E3FA" w14:textId="77777777" w:rsidR="003C4963" w:rsidRDefault="003C4963" w:rsidP="003C4963">
      <w:pPr>
        <w:rPr>
          <w:sz w:val="22"/>
          <w:szCs w:val="22"/>
          <w:highlight w:val="lightGray"/>
          <w:u w:val="single"/>
        </w:rPr>
      </w:pPr>
    </w:p>
    <w:p w14:paraId="213EB2A7" w14:textId="5C76E096" w:rsidR="003C4963" w:rsidRPr="00B87468" w:rsidRDefault="00B87468" w:rsidP="003C4963">
      <w:pPr>
        <w:rPr>
          <w:sz w:val="22"/>
          <w:szCs w:val="22"/>
          <w:u w:val="single"/>
        </w:rPr>
      </w:pPr>
      <w:r w:rsidRPr="00B87468">
        <w:rPr>
          <w:sz w:val="22"/>
          <w:szCs w:val="22"/>
          <w:u w:val="single"/>
        </w:rPr>
        <w:t>Prylar sudėtyje yra natrio</w:t>
      </w:r>
    </w:p>
    <w:p w14:paraId="4CE6B059" w14:textId="6FB5EBC3" w:rsidR="00B87468" w:rsidRPr="00B87468" w:rsidRDefault="00B87468" w:rsidP="00B87468">
      <w:pPr>
        <w:autoSpaceDE w:val="0"/>
        <w:autoSpaceDN w:val="0"/>
        <w:adjustRightInd w:val="0"/>
        <w:rPr>
          <w:color w:val="000000"/>
          <w:sz w:val="22"/>
          <w:szCs w:val="22"/>
          <w:lang w:eastAsia="lt-LT"/>
        </w:rPr>
      </w:pPr>
      <w:r w:rsidRPr="00B87468">
        <w:rPr>
          <w:color w:val="000000"/>
          <w:sz w:val="22"/>
          <w:szCs w:val="22"/>
          <w:lang w:eastAsia="lt-LT"/>
        </w:rPr>
        <w:t>Šio vaistinio preparato kietojoje kapsulėje yra mažiau kaip 1 mmol (23 mg) natrio, t.y. jis beveik neturi reikšmės.</w:t>
      </w:r>
    </w:p>
    <w:p w14:paraId="3BD45496" w14:textId="77777777" w:rsidR="00597687" w:rsidRPr="003C4963" w:rsidRDefault="00597687" w:rsidP="005150F3">
      <w:pPr>
        <w:rPr>
          <w:sz w:val="22"/>
          <w:szCs w:val="22"/>
          <w:lang w:eastAsia="lt-LT"/>
        </w:rPr>
      </w:pPr>
    </w:p>
    <w:p w14:paraId="5BBDCF7D" w14:textId="77777777" w:rsidR="005150F3" w:rsidRPr="009D6962" w:rsidRDefault="005150F3" w:rsidP="005150F3">
      <w:pPr>
        <w:rPr>
          <w:b/>
          <w:bCs/>
          <w:sz w:val="22"/>
          <w:szCs w:val="22"/>
          <w:lang w:eastAsia="lt-LT"/>
        </w:rPr>
      </w:pPr>
      <w:r w:rsidRPr="009D6962">
        <w:rPr>
          <w:b/>
          <w:bCs/>
          <w:sz w:val="22"/>
          <w:szCs w:val="22"/>
          <w:lang w:eastAsia="lt-LT"/>
        </w:rPr>
        <w:t>4.5</w:t>
      </w:r>
      <w:r w:rsidRPr="009D6962">
        <w:rPr>
          <w:b/>
          <w:bCs/>
          <w:sz w:val="22"/>
          <w:szCs w:val="22"/>
          <w:lang w:eastAsia="lt-LT"/>
        </w:rPr>
        <w:tab/>
        <w:t>Sąveika su kitais vaistiniais preparatais ir kitokia sąveika</w:t>
      </w:r>
    </w:p>
    <w:p w14:paraId="1BCDD5D0" w14:textId="77777777" w:rsidR="005150F3" w:rsidRPr="00B87468" w:rsidRDefault="005150F3" w:rsidP="005150F3">
      <w:pPr>
        <w:rPr>
          <w:sz w:val="22"/>
          <w:szCs w:val="22"/>
          <w:lang w:eastAsia="lt-LT"/>
        </w:rPr>
      </w:pPr>
    </w:p>
    <w:p w14:paraId="42905984" w14:textId="77777777" w:rsidR="00DB347A" w:rsidRPr="00C4611D" w:rsidRDefault="00DB347A" w:rsidP="00DB347A">
      <w:pPr>
        <w:rPr>
          <w:iCs/>
          <w:sz w:val="22"/>
          <w:szCs w:val="22"/>
          <w:lang w:eastAsia="lt-LT"/>
        </w:rPr>
      </w:pPr>
      <w:r w:rsidRPr="00F03CDC">
        <w:rPr>
          <w:iCs/>
          <w:sz w:val="22"/>
          <w:szCs w:val="22"/>
          <w:lang w:eastAsia="lt-LT"/>
        </w:rPr>
        <w:t>Formalių Prylar sąveikos tyrimų su kitais vaistiniais preparatais neatlikta. Taigi,</w:t>
      </w:r>
      <w:r w:rsidRPr="00B63FA6">
        <w:rPr>
          <w:iCs/>
          <w:sz w:val="22"/>
          <w:szCs w:val="22"/>
          <w:lang w:eastAsia="lt-LT"/>
        </w:rPr>
        <w:t xml:space="preserve"> šiame skyriuje pateikta informacija tik apie žinomą atskirų v</w:t>
      </w:r>
      <w:r w:rsidRPr="00C4611D">
        <w:rPr>
          <w:iCs/>
          <w:sz w:val="22"/>
          <w:szCs w:val="22"/>
          <w:lang w:eastAsia="lt-LT"/>
        </w:rPr>
        <w:t>eikliųjų medžiagų sąveiką su kitais vaistiniais preparatais.</w:t>
      </w:r>
    </w:p>
    <w:p w14:paraId="36C6E556" w14:textId="77777777" w:rsidR="002C3066" w:rsidRPr="002C437C" w:rsidRDefault="002C3066" w:rsidP="00DB347A">
      <w:pPr>
        <w:rPr>
          <w:iCs/>
          <w:sz w:val="22"/>
          <w:szCs w:val="22"/>
          <w:lang w:eastAsia="lt-LT"/>
        </w:rPr>
      </w:pPr>
    </w:p>
    <w:p w14:paraId="0758D98E" w14:textId="4BB1BDCF" w:rsidR="005150F3" w:rsidRPr="000B642B" w:rsidRDefault="00DB347A" w:rsidP="00DB347A">
      <w:pPr>
        <w:rPr>
          <w:iCs/>
          <w:sz w:val="22"/>
          <w:szCs w:val="22"/>
          <w:lang w:eastAsia="lt-LT"/>
        </w:rPr>
      </w:pPr>
      <w:r w:rsidRPr="002C437C">
        <w:rPr>
          <w:iCs/>
          <w:sz w:val="22"/>
          <w:szCs w:val="22"/>
          <w:lang w:eastAsia="lt-LT"/>
        </w:rPr>
        <w:t>Vis dėlto svarbu atsižvelgti į tai, kad Prylar gali stiprinti kitų antihipertenzinių vaistinių</w:t>
      </w:r>
      <w:r w:rsidR="00010097" w:rsidRPr="004E12B2">
        <w:rPr>
          <w:iCs/>
          <w:sz w:val="22"/>
          <w:szCs w:val="22"/>
          <w:lang w:eastAsia="lt-LT"/>
        </w:rPr>
        <w:t xml:space="preserve"> </w:t>
      </w:r>
      <w:r w:rsidRPr="004E12B2">
        <w:rPr>
          <w:iCs/>
          <w:sz w:val="22"/>
          <w:szCs w:val="22"/>
          <w:lang w:eastAsia="lt-LT"/>
        </w:rPr>
        <w:t xml:space="preserve">preparatų </w:t>
      </w:r>
      <w:r w:rsidR="00010097" w:rsidRPr="0006251A">
        <w:rPr>
          <w:iCs/>
          <w:sz w:val="22"/>
          <w:szCs w:val="22"/>
          <w:lang w:eastAsia="lt-LT"/>
        </w:rPr>
        <w:t>s</w:t>
      </w:r>
      <w:r w:rsidRPr="00D00B44">
        <w:rPr>
          <w:iCs/>
          <w:sz w:val="22"/>
          <w:szCs w:val="22"/>
          <w:lang w:eastAsia="lt-LT"/>
        </w:rPr>
        <w:t>ukeliamą kraujosp</w:t>
      </w:r>
      <w:r w:rsidR="006419D2" w:rsidRPr="00181FE1">
        <w:rPr>
          <w:iCs/>
          <w:sz w:val="22"/>
          <w:szCs w:val="22"/>
          <w:lang w:eastAsia="lt-LT"/>
        </w:rPr>
        <w:t>ū</w:t>
      </w:r>
      <w:r w:rsidRPr="00181FE1">
        <w:rPr>
          <w:iCs/>
          <w:sz w:val="22"/>
          <w:szCs w:val="22"/>
          <w:lang w:eastAsia="lt-LT"/>
        </w:rPr>
        <w:t>d</w:t>
      </w:r>
      <w:r w:rsidR="006419D2" w:rsidRPr="00585A94">
        <w:rPr>
          <w:iCs/>
          <w:sz w:val="22"/>
          <w:szCs w:val="22"/>
          <w:lang w:eastAsia="lt-LT"/>
        </w:rPr>
        <w:t>į</w:t>
      </w:r>
      <w:r w:rsidRPr="00AC712A">
        <w:rPr>
          <w:iCs/>
          <w:sz w:val="22"/>
          <w:szCs w:val="22"/>
          <w:lang w:eastAsia="lt-LT"/>
        </w:rPr>
        <w:t xml:space="preserve"> mažinantį poveikį</w:t>
      </w:r>
      <w:r w:rsidR="002C3066" w:rsidRPr="00AC712A">
        <w:rPr>
          <w:iCs/>
          <w:sz w:val="22"/>
          <w:szCs w:val="22"/>
          <w:lang w:eastAsia="lt-LT"/>
        </w:rPr>
        <w:t xml:space="preserve"> (pvz., diuretikų)</w:t>
      </w:r>
      <w:r w:rsidRPr="000B642B">
        <w:rPr>
          <w:iCs/>
          <w:sz w:val="22"/>
          <w:szCs w:val="22"/>
          <w:lang w:eastAsia="lt-LT"/>
        </w:rPr>
        <w:t>.</w:t>
      </w:r>
    </w:p>
    <w:p w14:paraId="769ED0BC" w14:textId="77777777" w:rsidR="005150F3" w:rsidRPr="000B642B" w:rsidRDefault="005150F3" w:rsidP="005150F3">
      <w:pPr>
        <w:rPr>
          <w:sz w:val="22"/>
          <w:szCs w:val="22"/>
          <w:lang w:eastAsia="lt-LT"/>
        </w:rPr>
      </w:pPr>
    </w:p>
    <w:p w14:paraId="45BAA652" w14:textId="77777777" w:rsidR="003E5754" w:rsidRPr="000B642B" w:rsidRDefault="003E5754" w:rsidP="005150F3">
      <w:pPr>
        <w:rPr>
          <w:sz w:val="22"/>
          <w:szCs w:val="22"/>
          <w:u w:val="single"/>
          <w:lang w:eastAsia="lt-LT"/>
        </w:rPr>
      </w:pPr>
      <w:r w:rsidRPr="000B642B">
        <w:rPr>
          <w:sz w:val="22"/>
          <w:szCs w:val="22"/>
          <w:u w:val="single"/>
          <w:lang w:eastAsia="lt-LT"/>
        </w:rPr>
        <w:t>Vartoti kartu nerekomenduojama</w:t>
      </w:r>
    </w:p>
    <w:p w14:paraId="248B7287" w14:textId="77777777" w:rsidR="003E5754" w:rsidRPr="000B642B" w:rsidRDefault="003E5754" w:rsidP="005150F3">
      <w:pPr>
        <w:rPr>
          <w:sz w:val="22"/>
          <w:szCs w:val="22"/>
          <w:lang w:eastAsia="lt-LT"/>
        </w:rPr>
      </w:pPr>
    </w:p>
    <w:tbl>
      <w:tblPr>
        <w:tblW w:w="9322" w:type="dxa"/>
        <w:tblLook w:val="04A0" w:firstRow="1" w:lastRow="0" w:firstColumn="1" w:lastColumn="0" w:noHBand="0" w:noVBand="1"/>
      </w:tblPr>
      <w:tblGrid>
        <w:gridCol w:w="1951"/>
        <w:gridCol w:w="3071"/>
        <w:gridCol w:w="4300"/>
      </w:tblGrid>
      <w:tr w:rsidR="0088328A" w:rsidRPr="000B642B" w14:paraId="7D0DF290" w14:textId="77777777" w:rsidTr="002A5397">
        <w:tc>
          <w:tcPr>
            <w:tcW w:w="1951" w:type="dxa"/>
            <w:tcBorders>
              <w:bottom w:val="single" w:sz="4" w:space="0" w:color="auto"/>
              <w:right w:val="nil"/>
            </w:tcBorders>
            <w:shd w:val="clear" w:color="auto" w:fill="auto"/>
          </w:tcPr>
          <w:p w14:paraId="14B57D9C" w14:textId="0CD00EB5" w:rsidR="0088328A" w:rsidRPr="000B642B" w:rsidRDefault="0088328A" w:rsidP="002A5397">
            <w:pPr>
              <w:ind w:right="13"/>
              <w:jc w:val="center"/>
              <w:rPr>
                <w:rFonts w:eastAsia="Malgun Gothic"/>
                <w:b/>
                <w:iCs/>
                <w:sz w:val="22"/>
                <w:szCs w:val="22"/>
                <w:lang w:eastAsia="pl-PL"/>
              </w:rPr>
            </w:pPr>
            <w:r w:rsidRPr="000B642B">
              <w:rPr>
                <w:rFonts w:eastAsia="Malgun Gothic"/>
                <w:b/>
                <w:iCs/>
                <w:sz w:val="22"/>
                <w:szCs w:val="22"/>
                <w:lang w:eastAsia="pl-PL"/>
              </w:rPr>
              <w:t xml:space="preserve">Prylar </w:t>
            </w:r>
            <w:r w:rsidR="002C419D" w:rsidRPr="000B642B">
              <w:rPr>
                <w:rFonts w:eastAsia="Malgun Gothic"/>
                <w:b/>
                <w:iCs/>
                <w:sz w:val="22"/>
                <w:szCs w:val="22"/>
                <w:lang w:eastAsia="pl-PL"/>
              </w:rPr>
              <w:t>(</w:t>
            </w:r>
            <w:r w:rsidRPr="000B642B">
              <w:rPr>
                <w:rFonts w:eastAsia="Malgun Gothic"/>
                <w:b/>
                <w:iCs/>
                <w:sz w:val="22"/>
                <w:szCs w:val="22"/>
                <w:lang w:eastAsia="pl-PL"/>
              </w:rPr>
              <w:t>atskiri</w:t>
            </w:r>
            <w:r w:rsidRPr="000B642B">
              <w:rPr>
                <w:rFonts w:eastAsia="Malgun Gothic"/>
                <w:b/>
                <w:iCs/>
                <w:sz w:val="22"/>
                <w:szCs w:val="22"/>
                <w:shd w:val="clear" w:color="auto" w:fill="C0C0C0"/>
                <w:lang w:eastAsia="pl-PL"/>
              </w:rPr>
              <w:t xml:space="preserve"> </w:t>
            </w:r>
            <w:r w:rsidR="002C419D" w:rsidRPr="000B642B">
              <w:rPr>
                <w:rFonts w:eastAsia="Malgun Gothic"/>
                <w:b/>
                <w:iCs/>
                <w:sz w:val="22"/>
                <w:szCs w:val="22"/>
                <w:shd w:val="clear" w:color="auto" w:fill="C0C0C0"/>
                <w:lang w:eastAsia="pl-PL"/>
              </w:rPr>
              <w:t>Prylar</w:t>
            </w:r>
            <w:r w:rsidR="00FE49DD" w:rsidRPr="000B642B">
              <w:rPr>
                <w:rFonts w:eastAsia="Malgun Gothic"/>
                <w:b/>
                <w:iCs/>
                <w:sz w:val="22"/>
                <w:szCs w:val="22"/>
                <w:shd w:val="clear" w:color="auto" w:fill="C0C0C0"/>
                <w:lang w:eastAsia="pl-PL"/>
              </w:rPr>
              <w:t xml:space="preserve"> </w:t>
            </w:r>
            <w:r w:rsidRPr="000B642B">
              <w:rPr>
                <w:rFonts w:eastAsia="Malgun Gothic"/>
                <w:b/>
                <w:iCs/>
                <w:sz w:val="22"/>
                <w:szCs w:val="22"/>
                <w:lang w:eastAsia="pl-PL"/>
              </w:rPr>
              <w:t>komponentai</w:t>
            </w:r>
            <w:r w:rsidR="002C419D" w:rsidRPr="000B642B">
              <w:rPr>
                <w:rFonts w:eastAsia="Malgun Gothic"/>
                <w:b/>
                <w:iCs/>
                <w:sz w:val="22"/>
                <w:szCs w:val="22"/>
                <w:lang w:eastAsia="pl-PL"/>
              </w:rPr>
              <w:t>)</w:t>
            </w:r>
          </w:p>
        </w:tc>
        <w:tc>
          <w:tcPr>
            <w:tcW w:w="3071" w:type="dxa"/>
            <w:tcBorders>
              <w:bottom w:val="single" w:sz="4" w:space="0" w:color="auto"/>
            </w:tcBorders>
            <w:shd w:val="clear" w:color="auto" w:fill="FFFFFF"/>
          </w:tcPr>
          <w:p w14:paraId="11A097FA" w14:textId="77777777" w:rsidR="0088328A" w:rsidRPr="000B642B" w:rsidRDefault="0088328A" w:rsidP="002A5397">
            <w:pPr>
              <w:ind w:right="13"/>
              <w:jc w:val="center"/>
              <w:rPr>
                <w:rFonts w:eastAsia="Malgun Gothic"/>
                <w:iCs/>
                <w:sz w:val="22"/>
                <w:szCs w:val="22"/>
                <w:lang w:eastAsia="pl-PL"/>
              </w:rPr>
            </w:pPr>
            <w:r w:rsidRPr="000B642B">
              <w:rPr>
                <w:rFonts w:eastAsia="Malgun Gothic"/>
                <w:b/>
                <w:bCs/>
                <w:iCs/>
                <w:sz w:val="22"/>
                <w:szCs w:val="22"/>
                <w:lang w:eastAsia="pl-PL"/>
              </w:rPr>
              <w:t>Žinomos sąveikos su šiomis medžiagomis</w:t>
            </w:r>
          </w:p>
        </w:tc>
        <w:tc>
          <w:tcPr>
            <w:tcW w:w="4300" w:type="dxa"/>
            <w:tcBorders>
              <w:bottom w:val="single" w:sz="4" w:space="0" w:color="auto"/>
            </w:tcBorders>
            <w:shd w:val="clear" w:color="auto" w:fill="FFFFFF"/>
          </w:tcPr>
          <w:p w14:paraId="58F2FE2D" w14:textId="77777777" w:rsidR="0088328A" w:rsidRPr="000B642B" w:rsidRDefault="002A5397" w:rsidP="002A5397">
            <w:pPr>
              <w:ind w:right="13"/>
              <w:jc w:val="center"/>
              <w:rPr>
                <w:rFonts w:eastAsia="Malgun Gothic"/>
                <w:iCs/>
                <w:sz w:val="22"/>
                <w:szCs w:val="22"/>
                <w:lang w:eastAsia="pl-PL"/>
              </w:rPr>
            </w:pPr>
            <w:r w:rsidRPr="000B642B">
              <w:rPr>
                <w:rFonts w:eastAsia="Malgun Gothic"/>
                <w:b/>
                <w:bCs/>
                <w:iCs/>
                <w:sz w:val="22"/>
                <w:szCs w:val="22"/>
                <w:lang w:eastAsia="pl-PL"/>
              </w:rPr>
              <w:t>S</w:t>
            </w:r>
            <w:r w:rsidR="0088328A" w:rsidRPr="000B642B">
              <w:rPr>
                <w:rFonts w:eastAsia="Malgun Gothic"/>
                <w:b/>
                <w:bCs/>
                <w:iCs/>
                <w:sz w:val="22"/>
                <w:szCs w:val="22"/>
                <w:lang w:eastAsia="pl-PL"/>
              </w:rPr>
              <w:t>ąveikos su kitais vaistiniais preparatais</w:t>
            </w:r>
            <w:r w:rsidRPr="000B642B">
              <w:rPr>
                <w:rFonts w:eastAsia="Malgun Gothic"/>
                <w:b/>
                <w:bCs/>
                <w:iCs/>
                <w:sz w:val="22"/>
                <w:szCs w:val="22"/>
                <w:lang w:eastAsia="pl-PL"/>
              </w:rPr>
              <w:t xml:space="preserve"> sukeltas poveikis</w:t>
            </w:r>
          </w:p>
        </w:tc>
      </w:tr>
      <w:tr w:rsidR="00E549DF" w:rsidRPr="000B642B" w14:paraId="7A3D9E79" w14:textId="77777777" w:rsidTr="002A5397">
        <w:tc>
          <w:tcPr>
            <w:tcW w:w="1951" w:type="dxa"/>
            <w:tcBorders>
              <w:top w:val="single" w:sz="4" w:space="0" w:color="auto"/>
              <w:bottom w:val="single" w:sz="4" w:space="0" w:color="auto"/>
              <w:right w:val="single" w:sz="4" w:space="0" w:color="7F7F7F"/>
            </w:tcBorders>
            <w:shd w:val="clear" w:color="auto" w:fill="auto"/>
          </w:tcPr>
          <w:p w14:paraId="2361F2F9" w14:textId="7CCB9EAA" w:rsidR="0088328A" w:rsidRPr="007E0E21" w:rsidRDefault="0088328A" w:rsidP="0088328A">
            <w:pPr>
              <w:ind w:right="13"/>
              <w:rPr>
                <w:rFonts w:eastAsia="Malgun Gothic"/>
                <w:iCs/>
                <w:sz w:val="22"/>
                <w:szCs w:val="22"/>
                <w:lang w:eastAsia="pl-PL"/>
              </w:rPr>
            </w:pPr>
            <w:r w:rsidRPr="000B642B">
              <w:rPr>
                <w:rFonts w:eastAsia="Malgun Gothic"/>
                <w:iCs/>
                <w:sz w:val="22"/>
                <w:szCs w:val="22"/>
                <w:lang w:eastAsia="pl-PL"/>
              </w:rPr>
              <w:t>Ramipril</w:t>
            </w:r>
            <w:r w:rsidR="00ED717F" w:rsidRPr="000B642B">
              <w:rPr>
                <w:rFonts w:eastAsia="Malgun Gothic"/>
                <w:iCs/>
                <w:sz w:val="22"/>
                <w:szCs w:val="22"/>
                <w:lang w:eastAsia="pl-PL"/>
              </w:rPr>
              <w:t xml:space="preserve">is ir </w:t>
            </w:r>
            <w:r w:rsidRPr="007E0E21">
              <w:rPr>
                <w:rFonts w:eastAsia="Malgun Gothic"/>
                <w:iCs/>
                <w:sz w:val="22"/>
                <w:szCs w:val="22"/>
                <w:lang w:eastAsia="pl-PL"/>
              </w:rPr>
              <w:t>HCTZ</w:t>
            </w:r>
          </w:p>
        </w:tc>
        <w:tc>
          <w:tcPr>
            <w:tcW w:w="3071" w:type="dxa"/>
            <w:tcBorders>
              <w:top w:val="single" w:sz="4" w:space="0" w:color="auto"/>
              <w:bottom w:val="single" w:sz="4" w:space="0" w:color="auto"/>
            </w:tcBorders>
            <w:shd w:val="clear" w:color="auto" w:fill="F2F2F2" w:themeFill="background1" w:themeFillShade="F2"/>
          </w:tcPr>
          <w:p w14:paraId="7FB3096E" w14:textId="77777777" w:rsidR="0088328A" w:rsidRPr="00B87468" w:rsidRDefault="00ED717F" w:rsidP="002A5397">
            <w:pPr>
              <w:ind w:right="13"/>
              <w:rPr>
                <w:rFonts w:eastAsia="Times New Roman"/>
                <w:i/>
                <w:sz w:val="22"/>
                <w:szCs w:val="22"/>
                <w:lang w:eastAsia="pl-PL"/>
              </w:rPr>
            </w:pPr>
            <w:r w:rsidRPr="009D6962">
              <w:rPr>
                <w:rFonts w:eastAsia="Times New Roman"/>
                <w:i/>
                <w:sz w:val="22"/>
                <w:szCs w:val="22"/>
                <w:lang w:eastAsia="pl-PL"/>
              </w:rPr>
              <w:t>Li</w:t>
            </w:r>
            <w:r w:rsidR="002A5397" w:rsidRPr="009D6962">
              <w:rPr>
                <w:rFonts w:eastAsia="Times New Roman"/>
                <w:i/>
                <w:sz w:val="22"/>
                <w:szCs w:val="22"/>
                <w:lang w:eastAsia="pl-PL"/>
              </w:rPr>
              <w:t>čio druskos</w:t>
            </w:r>
          </w:p>
        </w:tc>
        <w:tc>
          <w:tcPr>
            <w:tcW w:w="4300" w:type="dxa"/>
            <w:tcBorders>
              <w:top w:val="single" w:sz="4" w:space="0" w:color="auto"/>
              <w:bottom w:val="single" w:sz="4" w:space="0" w:color="auto"/>
            </w:tcBorders>
            <w:shd w:val="clear" w:color="auto" w:fill="F2F2F2" w:themeFill="background1" w:themeFillShade="F2"/>
          </w:tcPr>
          <w:p w14:paraId="127DAC09" w14:textId="5D98A9B4" w:rsidR="0088328A" w:rsidRPr="00C4611D" w:rsidRDefault="00ED717F" w:rsidP="00ED717F">
            <w:pPr>
              <w:ind w:right="13"/>
              <w:rPr>
                <w:rFonts w:eastAsia="Times New Roman"/>
                <w:sz w:val="22"/>
                <w:szCs w:val="22"/>
                <w:lang w:eastAsia="pl-PL"/>
              </w:rPr>
            </w:pPr>
            <w:r w:rsidRPr="00B87468">
              <w:rPr>
                <w:rFonts w:eastAsia="Times New Roman"/>
                <w:sz w:val="22"/>
                <w:szCs w:val="22"/>
                <w:lang w:eastAsia="pl-PL"/>
              </w:rPr>
              <w:t>AKF</w:t>
            </w:r>
            <w:r w:rsidR="00CB7753" w:rsidRPr="00B87468">
              <w:rPr>
                <w:rFonts w:eastAsia="Times New Roman"/>
                <w:sz w:val="22"/>
                <w:szCs w:val="22"/>
                <w:lang w:eastAsia="pl-PL"/>
              </w:rPr>
              <w:t> </w:t>
            </w:r>
            <w:r w:rsidRPr="00B87468">
              <w:rPr>
                <w:rFonts w:eastAsia="Times New Roman"/>
                <w:sz w:val="22"/>
                <w:szCs w:val="22"/>
                <w:lang w:eastAsia="pl-PL"/>
              </w:rPr>
              <w:t>inhibitoriai ir tiazidai gali mažinti ličio šalinimą, todėl gali padidėti ličio toksinis poveikis</w:t>
            </w:r>
            <w:r w:rsidR="0088328A" w:rsidRPr="00F03CDC">
              <w:rPr>
                <w:rFonts w:eastAsia="Times New Roman"/>
                <w:sz w:val="22"/>
                <w:szCs w:val="22"/>
                <w:lang w:eastAsia="pl-PL"/>
              </w:rPr>
              <w:t xml:space="preserve">. </w:t>
            </w:r>
            <w:r w:rsidRPr="00B63FA6">
              <w:rPr>
                <w:rFonts w:eastAsia="Times New Roman"/>
                <w:sz w:val="22"/>
                <w:szCs w:val="22"/>
                <w:lang w:eastAsia="pl-PL"/>
              </w:rPr>
              <w:t>Taigi, ramiprilio ir hidrochlorotiazido derinio vartoti kartu su ličiu nerekomenduojama Todėl jų vartojant kartu, rekomenduojama atidžiai stebėti ličio koncentraciją kraujo serume.</w:t>
            </w:r>
          </w:p>
        </w:tc>
      </w:tr>
      <w:tr w:rsidR="00E549DF" w:rsidRPr="000B642B" w14:paraId="2D6F5C71" w14:textId="77777777" w:rsidTr="00340DFB">
        <w:tc>
          <w:tcPr>
            <w:tcW w:w="1951" w:type="dxa"/>
            <w:vMerge w:val="restart"/>
            <w:tcBorders>
              <w:top w:val="single" w:sz="4" w:space="0" w:color="auto"/>
              <w:right w:val="single" w:sz="4" w:space="0" w:color="7F7F7F"/>
            </w:tcBorders>
            <w:shd w:val="clear" w:color="auto" w:fill="FFFFFF"/>
          </w:tcPr>
          <w:p w14:paraId="6B5EE221" w14:textId="44B35108" w:rsidR="0088328A" w:rsidRPr="000B642B" w:rsidRDefault="0088328A" w:rsidP="0088328A">
            <w:pPr>
              <w:ind w:right="13"/>
              <w:rPr>
                <w:rFonts w:eastAsia="Malgun Gothic"/>
                <w:iCs/>
                <w:sz w:val="22"/>
                <w:szCs w:val="22"/>
                <w:lang w:eastAsia="pl-PL"/>
              </w:rPr>
            </w:pPr>
            <w:r w:rsidRPr="000B642B">
              <w:rPr>
                <w:rFonts w:eastAsia="Malgun Gothic"/>
                <w:iCs/>
                <w:sz w:val="22"/>
                <w:szCs w:val="22"/>
                <w:lang w:eastAsia="pl-PL"/>
              </w:rPr>
              <w:t>Ramipril</w:t>
            </w:r>
            <w:r w:rsidR="00ED717F" w:rsidRPr="000B642B">
              <w:rPr>
                <w:rFonts w:eastAsia="Malgun Gothic"/>
                <w:iCs/>
                <w:sz w:val="22"/>
                <w:szCs w:val="22"/>
                <w:lang w:eastAsia="pl-PL"/>
              </w:rPr>
              <w:t>is</w:t>
            </w:r>
          </w:p>
        </w:tc>
        <w:tc>
          <w:tcPr>
            <w:tcW w:w="3071" w:type="dxa"/>
            <w:tcBorders>
              <w:top w:val="single" w:sz="4" w:space="0" w:color="auto"/>
              <w:bottom w:val="single" w:sz="4" w:space="0" w:color="auto"/>
            </w:tcBorders>
            <w:shd w:val="clear" w:color="auto" w:fill="auto"/>
          </w:tcPr>
          <w:p w14:paraId="3215FA22" w14:textId="2E38764D" w:rsidR="0088328A" w:rsidRPr="009D6962" w:rsidRDefault="001659D9" w:rsidP="001659D9">
            <w:pPr>
              <w:ind w:right="13"/>
              <w:rPr>
                <w:rFonts w:eastAsia="Times New Roman"/>
                <w:i/>
                <w:sz w:val="22"/>
                <w:szCs w:val="22"/>
                <w:lang w:eastAsia="pl-PL"/>
              </w:rPr>
            </w:pPr>
            <w:r w:rsidRPr="007E0E21">
              <w:rPr>
                <w:rFonts w:eastAsia="Times New Roman"/>
                <w:i/>
                <w:sz w:val="22"/>
                <w:szCs w:val="22"/>
                <w:lang w:eastAsia="pl-PL"/>
              </w:rPr>
              <w:t>Didelio laidumo membranos, naudojamos dializei ar kraujo filtravimui</w:t>
            </w:r>
          </w:p>
        </w:tc>
        <w:tc>
          <w:tcPr>
            <w:tcW w:w="4300" w:type="dxa"/>
            <w:tcBorders>
              <w:top w:val="single" w:sz="4" w:space="0" w:color="auto"/>
              <w:bottom w:val="single" w:sz="4" w:space="0" w:color="auto"/>
            </w:tcBorders>
            <w:shd w:val="clear" w:color="auto" w:fill="auto"/>
          </w:tcPr>
          <w:p w14:paraId="1029C4CB" w14:textId="68C294CA" w:rsidR="0088328A" w:rsidRPr="000B642B" w:rsidRDefault="001659D9" w:rsidP="001659D9">
            <w:pPr>
              <w:ind w:right="13"/>
              <w:rPr>
                <w:rFonts w:eastAsia="Times New Roman"/>
                <w:sz w:val="22"/>
                <w:szCs w:val="22"/>
                <w:lang w:eastAsia="pl-PL"/>
              </w:rPr>
            </w:pPr>
            <w:r w:rsidRPr="00B87468">
              <w:rPr>
                <w:rFonts w:eastAsia="Times New Roman"/>
                <w:sz w:val="22"/>
                <w:szCs w:val="22"/>
                <w:lang w:eastAsia="pl-PL"/>
              </w:rPr>
              <w:t xml:space="preserve">Vartojant ramiprilį </w:t>
            </w:r>
            <w:r w:rsidR="002C3066" w:rsidRPr="00B87468">
              <w:rPr>
                <w:rFonts w:eastAsia="Times New Roman"/>
                <w:sz w:val="22"/>
                <w:szCs w:val="22"/>
                <w:lang w:eastAsia="pl-PL"/>
              </w:rPr>
              <w:t>nerekomenduoj</w:t>
            </w:r>
            <w:r w:rsidRPr="00B87468">
              <w:rPr>
                <w:rFonts w:eastAsia="Times New Roman"/>
                <w:sz w:val="22"/>
                <w:szCs w:val="22"/>
                <w:lang w:eastAsia="pl-PL"/>
              </w:rPr>
              <w:t xml:space="preserve">amos ekstrakorporinės procedūros, kurių metu kraujas liečiasi su neigiamą krūvį turinčiu paviršiumi </w:t>
            </w:r>
            <w:r w:rsidR="00CB7753" w:rsidRPr="00F03CDC">
              <w:rPr>
                <w:rFonts w:eastAsia="Times New Roman"/>
                <w:sz w:val="22"/>
                <w:szCs w:val="22"/>
                <w:lang w:eastAsia="pl-PL"/>
              </w:rPr>
              <w:t>–</w:t>
            </w:r>
            <w:r w:rsidRPr="00B63FA6">
              <w:rPr>
                <w:rFonts w:eastAsia="Times New Roman"/>
                <w:sz w:val="22"/>
                <w:szCs w:val="22"/>
                <w:lang w:eastAsia="pl-PL"/>
              </w:rPr>
              <w:t xml:space="preserve"> dializė ar hemofiltracija, kai naudojamos didelio laidumo membranos, (pvz., poliakrilnitrilo me</w:t>
            </w:r>
            <w:r w:rsidRPr="00C4611D">
              <w:rPr>
                <w:rFonts w:eastAsia="Times New Roman"/>
                <w:sz w:val="22"/>
                <w:szCs w:val="22"/>
                <w:lang w:eastAsia="pl-PL"/>
              </w:rPr>
              <w:t>mbranos), arba mažo tankio lipoproteinų aferezė</w:t>
            </w:r>
            <w:r w:rsidR="002C3066" w:rsidRPr="002C437C">
              <w:rPr>
                <w:rFonts w:eastAsia="Times New Roman"/>
                <w:sz w:val="22"/>
                <w:szCs w:val="22"/>
                <w:lang w:eastAsia="pl-PL"/>
              </w:rPr>
              <w:t>, naudojant</w:t>
            </w:r>
            <w:r w:rsidRPr="002C437C">
              <w:rPr>
                <w:rFonts w:eastAsia="Times New Roman"/>
                <w:sz w:val="22"/>
                <w:szCs w:val="22"/>
                <w:lang w:eastAsia="pl-PL"/>
              </w:rPr>
              <w:t xml:space="preserve"> dekstrano sulfat</w:t>
            </w:r>
            <w:r w:rsidR="002C3066" w:rsidRPr="0006251A">
              <w:rPr>
                <w:rFonts w:eastAsia="Times New Roman"/>
                <w:sz w:val="22"/>
                <w:szCs w:val="22"/>
                <w:lang w:eastAsia="pl-PL"/>
              </w:rPr>
              <w:t>ą</w:t>
            </w:r>
            <w:r w:rsidRPr="00D00B44">
              <w:rPr>
                <w:rFonts w:eastAsia="Times New Roman"/>
                <w:sz w:val="22"/>
                <w:szCs w:val="22"/>
                <w:lang w:eastAsia="pl-PL"/>
              </w:rPr>
              <w:t>, nes gali pasireikšti sunki anafilaktoidinė reakcija (žr.</w:t>
            </w:r>
            <w:r w:rsidR="00CB7753" w:rsidRPr="00181FE1">
              <w:rPr>
                <w:rFonts w:eastAsia="Times New Roman"/>
                <w:sz w:val="22"/>
                <w:szCs w:val="22"/>
                <w:lang w:eastAsia="pl-PL"/>
              </w:rPr>
              <w:t> </w:t>
            </w:r>
            <w:r w:rsidRPr="00181FE1">
              <w:rPr>
                <w:rFonts w:eastAsia="Times New Roman"/>
                <w:sz w:val="22"/>
                <w:szCs w:val="22"/>
                <w:lang w:eastAsia="pl-PL"/>
              </w:rPr>
              <w:t>4.3</w:t>
            </w:r>
            <w:r w:rsidR="00CB7753" w:rsidRPr="00585A94">
              <w:rPr>
                <w:rFonts w:eastAsia="Times New Roman"/>
                <w:sz w:val="22"/>
                <w:szCs w:val="22"/>
                <w:lang w:eastAsia="pl-PL"/>
              </w:rPr>
              <w:t> </w:t>
            </w:r>
            <w:r w:rsidRPr="00AC712A">
              <w:rPr>
                <w:rFonts w:eastAsia="Times New Roman"/>
                <w:sz w:val="22"/>
                <w:szCs w:val="22"/>
                <w:lang w:eastAsia="pl-PL"/>
              </w:rPr>
              <w:t>skyrių). Jeigu toks gydymas yra būtinas, reikia apsvarstyti kitokio tipo hemodializės membranų naudojimo arba kitos k</w:t>
            </w:r>
            <w:r w:rsidRPr="000B642B">
              <w:rPr>
                <w:rFonts w:eastAsia="Times New Roman"/>
                <w:sz w:val="22"/>
                <w:szCs w:val="22"/>
                <w:lang w:eastAsia="pl-PL"/>
              </w:rPr>
              <w:t>lasės antihipertenzinių vaistinių preparatų vartojimo galimybes.</w:t>
            </w:r>
          </w:p>
        </w:tc>
      </w:tr>
      <w:tr w:rsidR="00E549DF" w:rsidRPr="000B642B" w14:paraId="0D9AA99F" w14:textId="77777777" w:rsidTr="002A5397">
        <w:tc>
          <w:tcPr>
            <w:tcW w:w="1951" w:type="dxa"/>
            <w:vMerge/>
            <w:tcBorders>
              <w:bottom w:val="single" w:sz="4" w:space="0" w:color="auto"/>
              <w:right w:val="single" w:sz="4" w:space="0" w:color="7F7F7F"/>
            </w:tcBorders>
            <w:shd w:val="clear" w:color="auto" w:fill="FFFFFF"/>
          </w:tcPr>
          <w:p w14:paraId="243A1379" w14:textId="77777777" w:rsidR="0088328A" w:rsidRPr="000B642B" w:rsidRDefault="0088328A" w:rsidP="0088328A">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F2F2F2" w:themeFill="background1" w:themeFillShade="F2"/>
          </w:tcPr>
          <w:p w14:paraId="6309DA2D" w14:textId="77777777" w:rsidR="0088328A" w:rsidRPr="000B642B" w:rsidRDefault="001659D9" w:rsidP="0088328A">
            <w:pPr>
              <w:ind w:right="13"/>
              <w:rPr>
                <w:rFonts w:eastAsia="Times New Roman"/>
                <w:i/>
                <w:sz w:val="22"/>
                <w:szCs w:val="22"/>
                <w:lang w:eastAsia="pl-PL"/>
              </w:rPr>
            </w:pPr>
            <w:r w:rsidRPr="000B642B">
              <w:rPr>
                <w:rFonts w:eastAsia="Times New Roman"/>
                <w:i/>
                <w:sz w:val="22"/>
                <w:szCs w:val="22"/>
                <w:lang w:eastAsia="pl-PL"/>
              </w:rPr>
              <w:t>Sakubitrilo ir valsartano derinys</w:t>
            </w:r>
          </w:p>
        </w:tc>
        <w:tc>
          <w:tcPr>
            <w:tcW w:w="4300" w:type="dxa"/>
            <w:tcBorders>
              <w:top w:val="single" w:sz="4" w:space="0" w:color="auto"/>
              <w:bottom w:val="single" w:sz="4" w:space="0" w:color="auto"/>
            </w:tcBorders>
            <w:shd w:val="clear" w:color="auto" w:fill="F2F2F2" w:themeFill="background1" w:themeFillShade="F2"/>
          </w:tcPr>
          <w:p w14:paraId="0C03ECA8" w14:textId="37889717" w:rsidR="0088328A" w:rsidRPr="000B642B" w:rsidRDefault="001659D9" w:rsidP="003E5754">
            <w:pPr>
              <w:ind w:right="13"/>
              <w:rPr>
                <w:rFonts w:eastAsia="Times New Roman"/>
                <w:sz w:val="22"/>
                <w:szCs w:val="22"/>
                <w:lang w:eastAsia="pl-PL"/>
              </w:rPr>
            </w:pPr>
            <w:r w:rsidRPr="000B642B">
              <w:rPr>
                <w:rFonts w:eastAsia="Times New Roman"/>
                <w:sz w:val="22"/>
                <w:szCs w:val="22"/>
                <w:lang w:eastAsia="pl-PL"/>
              </w:rPr>
              <w:t>AKF</w:t>
            </w:r>
            <w:r w:rsidR="00CB7753" w:rsidRPr="000B642B">
              <w:rPr>
                <w:rFonts w:eastAsia="Times New Roman"/>
                <w:sz w:val="22"/>
                <w:szCs w:val="22"/>
                <w:lang w:eastAsia="pl-PL"/>
              </w:rPr>
              <w:t> </w:t>
            </w:r>
            <w:r w:rsidRPr="000B642B">
              <w:rPr>
                <w:rFonts w:eastAsia="Times New Roman"/>
                <w:sz w:val="22"/>
                <w:szCs w:val="22"/>
                <w:lang w:eastAsia="pl-PL"/>
              </w:rPr>
              <w:t>inhibitorių vartoti kartu su sakubitrilo ir valsartano deriniu yra draudžiama, kadangi tai didina angioneurozinės edemos riziką (žr.</w:t>
            </w:r>
            <w:r w:rsidR="00CB7753" w:rsidRPr="000B642B">
              <w:rPr>
                <w:rFonts w:eastAsia="Times New Roman"/>
                <w:sz w:val="22"/>
                <w:szCs w:val="22"/>
                <w:lang w:eastAsia="pl-PL"/>
              </w:rPr>
              <w:t> </w:t>
            </w:r>
            <w:r w:rsidRPr="000B642B">
              <w:rPr>
                <w:rFonts w:eastAsia="Times New Roman"/>
                <w:sz w:val="22"/>
                <w:szCs w:val="22"/>
                <w:lang w:eastAsia="pl-PL"/>
              </w:rPr>
              <w:t>4.3 ir 4.4</w:t>
            </w:r>
            <w:r w:rsidR="00CB7753" w:rsidRPr="000B642B">
              <w:rPr>
                <w:rFonts w:eastAsia="Times New Roman"/>
                <w:sz w:val="22"/>
                <w:szCs w:val="22"/>
                <w:lang w:eastAsia="pl-PL"/>
              </w:rPr>
              <w:t> </w:t>
            </w:r>
            <w:r w:rsidRPr="000B642B">
              <w:rPr>
                <w:rFonts w:eastAsia="Times New Roman"/>
                <w:sz w:val="22"/>
                <w:szCs w:val="22"/>
                <w:lang w:eastAsia="pl-PL"/>
              </w:rPr>
              <w:t>skyrius)</w:t>
            </w:r>
            <w:r w:rsidR="003E5754" w:rsidRPr="000B642B">
              <w:rPr>
                <w:rFonts w:eastAsia="Times New Roman"/>
                <w:sz w:val="22"/>
                <w:szCs w:val="22"/>
                <w:lang w:eastAsia="pl-PL"/>
              </w:rPr>
              <w:t>.</w:t>
            </w:r>
            <w:r w:rsidR="0088328A" w:rsidRPr="000B642B">
              <w:rPr>
                <w:rFonts w:eastAsia="Times New Roman"/>
                <w:sz w:val="22"/>
                <w:szCs w:val="22"/>
                <w:lang w:eastAsia="pl-PL"/>
              </w:rPr>
              <w:t xml:space="preserve"> </w:t>
            </w:r>
            <w:r w:rsidR="003E5754" w:rsidRPr="000B642B">
              <w:rPr>
                <w:rFonts w:eastAsia="Times New Roman"/>
                <w:sz w:val="22"/>
                <w:szCs w:val="22"/>
                <w:lang w:eastAsia="pl-PL"/>
              </w:rPr>
              <w:t>Pradėti gydyti ramipriliu negalima, kol nepraėjo 36</w:t>
            </w:r>
            <w:r w:rsidR="00CB7753" w:rsidRPr="000B642B">
              <w:rPr>
                <w:rFonts w:eastAsia="Times New Roman"/>
                <w:sz w:val="22"/>
                <w:szCs w:val="22"/>
                <w:lang w:eastAsia="pl-PL"/>
              </w:rPr>
              <w:t> </w:t>
            </w:r>
            <w:r w:rsidR="003E5754" w:rsidRPr="000B642B">
              <w:rPr>
                <w:rFonts w:eastAsia="Times New Roman"/>
                <w:sz w:val="22"/>
                <w:szCs w:val="22"/>
                <w:lang w:eastAsia="pl-PL"/>
              </w:rPr>
              <w:t xml:space="preserve">valandos </w:t>
            </w:r>
            <w:r w:rsidR="003E5754" w:rsidRPr="000B642B">
              <w:rPr>
                <w:rFonts w:eastAsia="Times New Roman"/>
                <w:sz w:val="22"/>
                <w:szCs w:val="22"/>
                <w:lang w:eastAsia="pl-PL"/>
              </w:rPr>
              <w:lastRenderedPageBreak/>
              <w:t>po paskutinės sakubitrilo ir valsartano derinio dozės suvartojimo. Pradėti vartoti sakubitrilo ir valsartano derinio negalima, kol nepraėjo 36</w:t>
            </w:r>
            <w:r w:rsidR="00CB7753" w:rsidRPr="000B642B">
              <w:rPr>
                <w:rFonts w:eastAsia="Times New Roman"/>
                <w:sz w:val="22"/>
                <w:szCs w:val="22"/>
                <w:lang w:eastAsia="pl-PL"/>
              </w:rPr>
              <w:t> </w:t>
            </w:r>
            <w:r w:rsidR="003E5754" w:rsidRPr="000B642B">
              <w:rPr>
                <w:rFonts w:eastAsia="Times New Roman"/>
                <w:sz w:val="22"/>
                <w:szCs w:val="22"/>
                <w:lang w:eastAsia="pl-PL"/>
              </w:rPr>
              <w:t>valandos po paskutinės Prylar dozės suvartojimo.</w:t>
            </w:r>
          </w:p>
        </w:tc>
      </w:tr>
      <w:tr w:rsidR="0088328A" w:rsidRPr="000B642B" w14:paraId="6269DA32" w14:textId="77777777" w:rsidTr="00E549DF">
        <w:tc>
          <w:tcPr>
            <w:tcW w:w="1951" w:type="dxa"/>
            <w:tcBorders>
              <w:top w:val="single" w:sz="4" w:space="0" w:color="auto"/>
              <w:right w:val="single" w:sz="4" w:space="0" w:color="7F7F7F"/>
            </w:tcBorders>
            <w:shd w:val="clear" w:color="auto" w:fill="FFFFFF"/>
          </w:tcPr>
          <w:p w14:paraId="016A0245" w14:textId="77777777" w:rsidR="0088328A" w:rsidRPr="000B642B" w:rsidRDefault="0088328A" w:rsidP="003E5754">
            <w:pPr>
              <w:ind w:right="13"/>
              <w:rPr>
                <w:rFonts w:eastAsia="Malgun Gothic"/>
                <w:iCs/>
                <w:sz w:val="22"/>
                <w:szCs w:val="22"/>
                <w:lang w:eastAsia="pl-PL"/>
              </w:rPr>
            </w:pPr>
            <w:r w:rsidRPr="000B642B">
              <w:rPr>
                <w:rFonts w:eastAsia="Malgun Gothic"/>
                <w:iCs/>
                <w:sz w:val="22"/>
                <w:szCs w:val="22"/>
                <w:lang w:eastAsia="pl-PL"/>
              </w:rPr>
              <w:lastRenderedPageBreak/>
              <w:t>Amlodipin</w:t>
            </w:r>
            <w:r w:rsidR="003E5754" w:rsidRPr="000B642B">
              <w:rPr>
                <w:rFonts w:eastAsia="Malgun Gothic"/>
                <w:iCs/>
                <w:sz w:val="22"/>
                <w:szCs w:val="22"/>
                <w:lang w:eastAsia="pl-PL"/>
              </w:rPr>
              <w:t>as</w:t>
            </w:r>
          </w:p>
        </w:tc>
        <w:tc>
          <w:tcPr>
            <w:tcW w:w="3071" w:type="dxa"/>
            <w:tcBorders>
              <w:top w:val="single" w:sz="4" w:space="0" w:color="auto"/>
            </w:tcBorders>
            <w:shd w:val="clear" w:color="auto" w:fill="auto"/>
          </w:tcPr>
          <w:p w14:paraId="3CC8ADA0" w14:textId="0E1915E4" w:rsidR="0088328A" w:rsidRPr="00B42139" w:rsidRDefault="003E5754" w:rsidP="0088328A">
            <w:pPr>
              <w:ind w:right="13"/>
              <w:rPr>
                <w:rFonts w:eastAsia="Times New Roman"/>
                <w:sz w:val="22"/>
                <w:szCs w:val="22"/>
                <w:lang w:eastAsia="pl-PL"/>
              </w:rPr>
            </w:pPr>
            <w:r w:rsidRPr="007E0E21">
              <w:rPr>
                <w:rFonts w:eastAsia="Times New Roman"/>
                <w:i/>
                <w:sz w:val="22"/>
                <w:szCs w:val="22"/>
                <w:lang w:eastAsia="pl-PL"/>
              </w:rPr>
              <w:t>Greipfrutai arba greipfrutų sultys</w:t>
            </w:r>
          </w:p>
        </w:tc>
        <w:tc>
          <w:tcPr>
            <w:tcW w:w="4300" w:type="dxa"/>
            <w:tcBorders>
              <w:top w:val="single" w:sz="4" w:space="0" w:color="auto"/>
            </w:tcBorders>
            <w:shd w:val="clear" w:color="auto" w:fill="auto"/>
          </w:tcPr>
          <w:p w14:paraId="79B9A7DE" w14:textId="75C5D605" w:rsidR="0088328A" w:rsidRPr="00C4611D" w:rsidRDefault="003E5754" w:rsidP="003E5754">
            <w:pPr>
              <w:ind w:right="13"/>
              <w:rPr>
                <w:rFonts w:eastAsia="Times New Roman"/>
                <w:sz w:val="22"/>
                <w:szCs w:val="22"/>
                <w:lang w:eastAsia="pl-PL"/>
              </w:rPr>
            </w:pPr>
            <w:r w:rsidRPr="009D6962">
              <w:rPr>
                <w:rFonts w:eastAsia="Times New Roman"/>
                <w:sz w:val="22"/>
                <w:szCs w:val="22"/>
                <w:lang w:eastAsia="pl-PL"/>
              </w:rPr>
              <w:t>Amlodipino vartoti kartu su greipfrutais ar greipfrutų sultimis nerekomenduojama, nes kai kuriems pacientams gali padidėti amlodipino biologinis p</w:t>
            </w:r>
            <w:r w:rsidRPr="00B87468">
              <w:rPr>
                <w:rFonts w:eastAsia="Times New Roman"/>
                <w:sz w:val="22"/>
                <w:szCs w:val="22"/>
                <w:lang w:eastAsia="pl-PL"/>
              </w:rPr>
              <w:t>rieinamumas, todėl gali pasireikšti stipresnis kraujosp</w:t>
            </w:r>
            <w:r w:rsidR="006419D2" w:rsidRPr="00F03CDC">
              <w:rPr>
                <w:rFonts w:eastAsia="Times New Roman"/>
                <w:sz w:val="22"/>
                <w:szCs w:val="22"/>
                <w:lang w:eastAsia="pl-PL"/>
              </w:rPr>
              <w:t>ū</w:t>
            </w:r>
            <w:r w:rsidRPr="00B63FA6">
              <w:rPr>
                <w:rFonts w:eastAsia="Times New Roman"/>
                <w:sz w:val="22"/>
                <w:szCs w:val="22"/>
                <w:lang w:eastAsia="pl-PL"/>
              </w:rPr>
              <w:t>d</w:t>
            </w:r>
            <w:r w:rsidR="006419D2" w:rsidRPr="00B63FA6">
              <w:rPr>
                <w:rFonts w:eastAsia="Times New Roman"/>
                <w:sz w:val="22"/>
                <w:szCs w:val="22"/>
                <w:lang w:eastAsia="pl-PL"/>
              </w:rPr>
              <w:t>į</w:t>
            </w:r>
            <w:r w:rsidRPr="00B63FA6">
              <w:rPr>
                <w:rFonts w:eastAsia="Times New Roman"/>
                <w:sz w:val="22"/>
                <w:szCs w:val="22"/>
                <w:lang w:eastAsia="pl-PL"/>
              </w:rPr>
              <w:t xml:space="preserve"> mažinantis poveikis.</w:t>
            </w:r>
          </w:p>
        </w:tc>
      </w:tr>
    </w:tbl>
    <w:p w14:paraId="11E49565" w14:textId="77777777" w:rsidR="0088328A" w:rsidRPr="000B642B" w:rsidRDefault="0088328A" w:rsidP="005150F3">
      <w:pPr>
        <w:rPr>
          <w:sz w:val="22"/>
          <w:szCs w:val="22"/>
          <w:lang w:eastAsia="lt-LT"/>
        </w:rPr>
      </w:pPr>
    </w:p>
    <w:p w14:paraId="09440662" w14:textId="77777777" w:rsidR="002A5397" w:rsidRPr="00090D06" w:rsidRDefault="002A5397" w:rsidP="005150F3">
      <w:pPr>
        <w:rPr>
          <w:sz w:val="22"/>
          <w:szCs w:val="22"/>
          <w:u w:val="single"/>
          <w:lang w:eastAsia="lt-LT"/>
        </w:rPr>
      </w:pPr>
      <w:r w:rsidRPr="00090D06">
        <w:rPr>
          <w:sz w:val="22"/>
          <w:szCs w:val="22"/>
          <w:u w:val="single"/>
          <w:lang w:eastAsia="lt-LT"/>
        </w:rPr>
        <w:t>Vartojant reikalingas atsargumas</w:t>
      </w:r>
    </w:p>
    <w:p w14:paraId="11B5840B" w14:textId="77777777" w:rsidR="002A5397" w:rsidRPr="00090D06" w:rsidRDefault="002A5397" w:rsidP="005150F3">
      <w:pPr>
        <w:rPr>
          <w:sz w:val="22"/>
          <w:szCs w:val="22"/>
          <w:lang w:eastAsia="lt-LT"/>
        </w:rPr>
      </w:pPr>
    </w:p>
    <w:tbl>
      <w:tblPr>
        <w:tblW w:w="9322" w:type="dxa"/>
        <w:tblLook w:val="04A0" w:firstRow="1" w:lastRow="0" w:firstColumn="1" w:lastColumn="0" w:noHBand="0" w:noVBand="1"/>
      </w:tblPr>
      <w:tblGrid>
        <w:gridCol w:w="1951"/>
        <w:gridCol w:w="3071"/>
        <w:gridCol w:w="4300"/>
      </w:tblGrid>
      <w:tr w:rsidR="00C4522E" w:rsidRPr="000B642B" w14:paraId="2E1F49C5" w14:textId="77777777" w:rsidTr="00340DFB">
        <w:tc>
          <w:tcPr>
            <w:tcW w:w="1951" w:type="dxa"/>
            <w:tcBorders>
              <w:bottom w:val="single" w:sz="4" w:space="0" w:color="auto"/>
              <w:right w:val="nil"/>
            </w:tcBorders>
            <w:shd w:val="clear" w:color="auto" w:fill="auto"/>
          </w:tcPr>
          <w:p w14:paraId="7B975470" w14:textId="5AD862B8" w:rsidR="00C4522E" w:rsidRPr="009D6962" w:rsidRDefault="00C4522E" w:rsidP="00340DFB">
            <w:pPr>
              <w:ind w:right="13"/>
              <w:jc w:val="center"/>
              <w:rPr>
                <w:rFonts w:eastAsia="Malgun Gothic"/>
                <w:b/>
                <w:iCs/>
                <w:sz w:val="22"/>
                <w:szCs w:val="22"/>
                <w:lang w:eastAsia="pl-PL"/>
              </w:rPr>
            </w:pPr>
            <w:r w:rsidRPr="000B642B">
              <w:rPr>
                <w:rFonts w:eastAsia="Malgun Gothic"/>
                <w:b/>
                <w:iCs/>
                <w:sz w:val="22"/>
                <w:szCs w:val="22"/>
                <w:lang w:eastAsia="pl-PL"/>
              </w:rPr>
              <w:t xml:space="preserve">Prylar </w:t>
            </w:r>
            <w:r w:rsidR="002C419D" w:rsidRPr="000B642B">
              <w:rPr>
                <w:rFonts w:eastAsia="Malgun Gothic"/>
                <w:b/>
                <w:iCs/>
                <w:sz w:val="22"/>
                <w:szCs w:val="22"/>
                <w:lang w:eastAsia="pl-PL"/>
              </w:rPr>
              <w:t>(</w:t>
            </w:r>
            <w:r w:rsidRPr="000B642B">
              <w:rPr>
                <w:rFonts w:eastAsia="Malgun Gothic"/>
                <w:b/>
                <w:iCs/>
                <w:sz w:val="22"/>
                <w:szCs w:val="22"/>
                <w:lang w:eastAsia="pl-PL"/>
              </w:rPr>
              <w:t>atskiri</w:t>
            </w:r>
            <w:r w:rsidRPr="000B642B">
              <w:rPr>
                <w:rFonts w:eastAsia="Malgun Gothic"/>
                <w:b/>
                <w:iCs/>
                <w:sz w:val="22"/>
                <w:szCs w:val="22"/>
                <w:shd w:val="clear" w:color="auto" w:fill="C0C0C0"/>
                <w:lang w:eastAsia="pl-PL"/>
              </w:rPr>
              <w:t xml:space="preserve"> </w:t>
            </w:r>
            <w:r w:rsidR="002C419D" w:rsidRPr="007E0E21">
              <w:rPr>
                <w:rFonts w:eastAsia="Malgun Gothic"/>
                <w:b/>
                <w:iCs/>
                <w:sz w:val="22"/>
                <w:szCs w:val="22"/>
                <w:shd w:val="clear" w:color="auto" w:fill="C0C0C0"/>
                <w:lang w:eastAsia="pl-PL"/>
              </w:rPr>
              <w:t xml:space="preserve">Prylar) </w:t>
            </w:r>
            <w:r w:rsidRPr="009D6962">
              <w:rPr>
                <w:rFonts w:eastAsia="Malgun Gothic"/>
                <w:b/>
                <w:iCs/>
                <w:sz w:val="22"/>
                <w:szCs w:val="22"/>
                <w:lang w:eastAsia="pl-PL"/>
              </w:rPr>
              <w:t>komponentai</w:t>
            </w:r>
          </w:p>
        </w:tc>
        <w:tc>
          <w:tcPr>
            <w:tcW w:w="3071" w:type="dxa"/>
            <w:tcBorders>
              <w:bottom w:val="single" w:sz="4" w:space="0" w:color="auto"/>
            </w:tcBorders>
            <w:shd w:val="clear" w:color="auto" w:fill="FFFFFF"/>
          </w:tcPr>
          <w:p w14:paraId="778F4099" w14:textId="77777777" w:rsidR="00C4522E" w:rsidRPr="00F03CDC" w:rsidRDefault="00C4522E" w:rsidP="00340DFB">
            <w:pPr>
              <w:ind w:right="13"/>
              <w:jc w:val="center"/>
              <w:rPr>
                <w:rFonts w:eastAsia="Malgun Gothic"/>
                <w:iCs/>
                <w:sz w:val="22"/>
                <w:szCs w:val="22"/>
                <w:lang w:eastAsia="pl-PL"/>
              </w:rPr>
            </w:pPr>
            <w:r w:rsidRPr="00B87468">
              <w:rPr>
                <w:rFonts w:eastAsia="Malgun Gothic"/>
                <w:b/>
                <w:bCs/>
                <w:iCs/>
                <w:sz w:val="22"/>
                <w:szCs w:val="22"/>
                <w:lang w:eastAsia="pl-PL"/>
              </w:rPr>
              <w:t>Žinomos sąveikos su šiomis medžiagomis</w:t>
            </w:r>
          </w:p>
        </w:tc>
        <w:tc>
          <w:tcPr>
            <w:tcW w:w="4300" w:type="dxa"/>
            <w:tcBorders>
              <w:bottom w:val="single" w:sz="4" w:space="0" w:color="auto"/>
            </w:tcBorders>
            <w:shd w:val="clear" w:color="auto" w:fill="FFFFFF"/>
          </w:tcPr>
          <w:p w14:paraId="4DAE2DC9" w14:textId="77777777" w:rsidR="00C4522E" w:rsidRPr="00C4611D" w:rsidRDefault="00C4522E" w:rsidP="00340DFB">
            <w:pPr>
              <w:ind w:right="13"/>
              <w:jc w:val="center"/>
              <w:rPr>
                <w:rFonts w:eastAsia="Malgun Gothic"/>
                <w:iCs/>
                <w:sz w:val="22"/>
                <w:szCs w:val="22"/>
                <w:lang w:eastAsia="pl-PL"/>
              </w:rPr>
            </w:pPr>
            <w:r w:rsidRPr="00B63FA6">
              <w:rPr>
                <w:rFonts w:eastAsia="Malgun Gothic"/>
                <w:b/>
                <w:bCs/>
                <w:iCs/>
                <w:sz w:val="22"/>
                <w:szCs w:val="22"/>
                <w:lang w:eastAsia="pl-PL"/>
              </w:rPr>
              <w:t>Sąveikos su kitais vaistiniais preparatais sukeltas poveikis</w:t>
            </w:r>
          </w:p>
        </w:tc>
      </w:tr>
      <w:tr w:rsidR="002A5397" w:rsidRPr="000B642B" w14:paraId="251A4575" w14:textId="77777777" w:rsidTr="00340DFB">
        <w:tc>
          <w:tcPr>
            <w:tcW w:w="1951" w:type="dxa"/>
            <w:vMerge w:val="restart"/>
            <w:tcBorders>
              <w:top w:val="single" w:sz="4" w:space="0" w:color="auto"/>
              <w:right w:val="single" w:sz="4" w:space="0" w:color="7F7F7F"/>
            </w:tcBorders>
            <w:shd w:val="clear" w:color="auto" w:fill="FFFFFF"/>
          </w:tcPr>
          <w:p w14:paraId="054A926C" w14:textId="41B06AD6" w:rsidR="002A5397" w:rsidRPr="007E0E21" w:rsidRDefault="002A5397" w:rsidP="002A5397">
            <w:pPr>
              <w:ind w:right="13"/>
              <w:rPr>
                <w:rFonts w:eastAsia="Malgun Gothic"/>
                <w:iCs/>
                <w:sz w:val="22"/>
                <w:szCs w:val="22"/>
                <w:lang w:eastAsia="pl-PL"/>
              </w:rPr>
            </w:pPr>
            <w:r w:rsidRPr="000B642B">
              <w:rPr>
                <w:rFonts w:eastAsia="Malgun Gothic"/>
                <w:iCs/>
                <w:sz w:val="22"/>
                <w:szCs w:val="22"/>
                <w:lang w:eastAsia="pl-PL"/>
              </w:rPr>
              <w:t>Ramipril</w:t>
            </w:r>
            <w:r w:rsidR="00C4522E" w:rsidRPr="000B642B">
              <w:rPr>
                <w:rFonts w:eastAsia="Malgun Gothic"/>
                <w:iCs/>
                <w:sz w:val="22"/>
                <w:szCs w:val="22"/>
                <w:lang w:eastAsia="pl-PL"/>
              </w:rPr>
              <w:t>is ir</w:t>
            </w:r>
            <w:r w:rsidR="00CB7753" w:rsidRPr="000B642B">
              <w:rPr>
                <w:rFonts w:eastAsia="Malgun Gothic"/>
                <w:iCs/>
                <w:sz w:val="22"/>
                <w:szCs w:val="22"/>
                <w:lang w:eastAsia="pl-PL"/>
              </w:rPr>
              <w:t xml:space="preserve"> </w:t>
            </w:r>
            <w:r w:rsidRPr="007E0E21">
              <w:rPr>
                <w:rFonts w:eastAsia="Malgun Gothic"/>
                <w:iCs/>
                <w:sz w:val="22"/>
                <w:szCs w:val="22"/>
                <w:lang w:eastAsia="pl-PL"/>
              </w:rPr>
              <w:t>HCTZ</w:t>
            </w:r>
          </w:p>
          <w:p w14:paraId="5F7AD6F3" w14:textId="27FF78AC" w:rsidR="002A5397" w:rsidRPr="00B87468" w:rsidRDefault="002A5397" w:rsidP="002A5397">
            <w:pPr>
              <w:ind w:right="13"/>
              <w:rPr>
                <w:rFonts w:eastAsia="Malgun Gothic"/>
                <w:iCs/>
                <w:sz w:val="22"/>
                <w:szCs w:val="22"/>
                <w:lang w:eastAsia="pl-PL"/>
              </w:rPr>
            </w:pPr>
            <w:r w:rsidRPr="009D6962">
              <w:rPr>
                <w:rFonts w:eastAsia="Malgun Gothic"/>
                <w:iCs/>
                <w:sz w:val="22"/>
                <w:szCs w:val="22"/>
                <w:lang w:eastAsia="pl-PL"/>
              </w:rPr>
              <w:t>Ramipril</w:t>
            </w:r>
            <w:r w:rsidR="00C4522E" w:rsidRPr="009D6962">
              <w:rPr>
                <w:rFonts w:eastAsia="Malgun Gothic"/>
                <w:iCs/>
                <w:sz w:val="22"/>
                <w:szCs w:val="22"/>
                <w:lang w:eastAsia="pl-PL"/>
              </w:rPr>
              <w:t>is</w:t>
            </w:r>
          </w:p>
        </w:tc>
        <w:tc>
          <w:tcPr>
            <w:tcW w:w="3071" w:type="dxa"/>
            <w:tcBorders>
              <w:top w:val="single" w:sz="4" w:space="0" w:color="auto"/>
              <w:bottom w:val="single" w:sz="4" w:space="0" w:color="auto"/>
            </w:tcBorders>
            <w:shd w:val="clear" w:color="auto" w:fill="F2F2F2"/>
          </w:tcPr>
          <w:p w14:paraId="069521F2" w14:textId="77777777" w:rsidR="002A5397" w:rsidRPr="002C437C" w:rsidRDefault="00C4522E" w:rsidP="002A5397">
            <w:pPr>
              <w:ind w:right="13"/>
              <w:rPr>
                <w:rFonts w:eastAsia="Times New Roman"/>
                <w:i/>
                <w:sz w:val="22"/>
                <w:szCs w:val="22"/>
                <w:lang w:eastAsia="pl-PL"/>
              </w:rPr>
            </w:pPr>
            <w:r w:rsidRPr="00F03CDC">
              <w:rPr>
                <w:rFonts w:eastAsia="Times New Roman"/>
                <w:i/>
                <w:sz w:val="22"/>
                <w:szCs w:val="22"/>
                <w:lang w:eastAsia="pl-PL"/>
              </w:rPr>
              <w:t>Nesteroidiniai vaist</w:t>
            </w:r>
            <w:r w:rsidR="006419D2" w:rsidRPr="00B63FA6">
              <w:rPr>
                <w:rFonts w:eastAsia="Times New Roman"/>
                <w:i/>
                <w:sz w:val="22"/>
                <w:szCs w:val="22"/>
                <w:lang w:eastAsia="pl-PL"/>
              </w:rPr>
              <w:t>ini</w:t>
            </w:r>
            <w:r w:rsidRPr="00B63FA6">
              <w:rPr>
                <w:rFonts w:eastAsia="Times New Roman"/>
                <w:i/>
                <w:sz w:val="22"/>
                <w:szCs w:val="22"/>
                <w:lang w:eastAsia="pl-PL"/>
              </w:rPr>
              <w:t>ai</w:t>
            </w:r>
            <w:r w:rsidR="006419D2" w:rsidRPr="00B63FA6">
              <w:rPr>
                <w:rFonts w:eastAsia="Times New Roman"/>
                <w:i/>
                <w:sz w:val="22"/>
                <w:szCs w:val="22"/>
                <w:lang w:eastAsia="pl-PL"/>
              </w:rPr>
              <w:t xml:space="preserve"> preparata</w:t>
            </w:r>
            <w:r w:rsidR="006419D2" w:rsidRPr="00C4611D">
              <w:rPr>
                <w:rFonts w:eastAsia="Times New Roman"/>
                <w:i/>
                <w:sz w:val="22"/>
                <w:szCs w:val="22"/>
                <w:lang w:eastAsia="pl-PL"/>
              </w:rPr>
              <w:t>i</w:t>
            </w:r>
            <w:r w:rsidRPr="002C437C">
              <w:rPr>
                <w:rFonts w:eastAsia="Times New Roman"/>
                <w:i/>
                <w:sz w:val="22"/>
                <w:szCs w:val="22"/>
                <w:lang w:eastAsia="pl-PL"/>
              </w:rPr>
              <w:t xml:space="preserve"> nuo uždegimo (NVNU) ir acetilsalicilo rūgštis</w:t>
            </w:r>
          </w:p>
        </w:tc>
        <w:tc>
          <w:tcPr>
            <w:tcW w:w="4300" w:type="dxa"/>
            <w:tcBorders>
              <w:top w:val="single" w:sz="4" w:space="0" w:color="auto"/>
              <w:bottom w:val="single" w:sz="4" w:space="0" w:color="auto"/>
            </w:tcBorders>
            <w:shd w:val="clear" w:color="auto" w:fill="F2F2F2"/>
          </w:tcPr>
          <w:p w14:paraId="2243FBA9" w14:textId="24B2821A" w:rsidR="002A5397" w:rsidRPr="000B642B" w:rsidRDefault="00C4522E" w:rsidP="00C4522E">
            <w:pPr>
              <w:ind w:right="13"/>
              <w:rPr>
                <w:rFonts w:eastAsia="Times New Roman"/>
                <w:sz w:val="22"/>
                <w:szCs w:val="22"/>
                <w:lang w:eastAsia="pl-PL"/>
              </w:rPr>
            </w:pPr>
            <w:r w:rsidRPr="0006251A">
              <w:rPr>
                <w:sz w:val="22"/>
                <w:szCs w:val="22"/>
                <w:lang w:eastAsia="lt-LT"/>
              </w:rPr>
              <w:t>Tikėtinas ramiprilio ir HCTZ antihipertenzinio poveikio susilpnėjimas. Be to, kartu vartojant Prylar kartu su NVNU, gali pablogėti inkstų funkcija ir padidėti kalio k</w:t>
            </w:r>
            <w:r w:rsidR="002C3066" w:rsidRPr="00D00B44">
              <w:rPr>
                <w:sz w:val="22"/>
                <w:szCs w:val="22"/>
                <w:lang w:eastAsia="lt-LT"/>
              </w:rPr>
              <w:t>oncentracija</w:t>
            </w:r>
            <w:r w:rsidRPr="00181FE1">
              <w:rPr>
                <w:sz w:val="22"/>
                <w:szCs w:val="22"/>
                <w:lang w:eastAsia="lt-LT"/>
              </w:rPr>
              <w:t xml:space="preserve"> kraujyje. Dėl minėtų priežasčių gydymo pradžioje</w:t>
            </w:r>
            <w:r w:rsidR="00010097" w:rsidRPr="00585A94">
              <w:rPr>
                <w:sz w:val="22"/>
                <w:szCs w:val="22"/>
                <w:lang w:eastAsia="lt-LT"/>
              </w:rPr>
              <w:t xml:space="preserve"> </w:t>
            </w:r>
            <w:r w:rsidRPr="00AC712A">
              <w:rPr>
                <w:sz w:val="22"/>
                <w:szCs w:val="22"/>
                <w:lang w:eastAsia="lt-LT"/>
              </w:rPr>
              <w:t>rekomenduojama stebėti inkstų funkciją, be to, paciento organizme turi būti pakankamai skysči</w:t>
            </w:r>
            <w:r w:rsidR="00541D87" w:rsidRPr="000B642B">
              <w:rPr>
                <w:sz w:val="22"/>
                <w:szCs w:val="22"/>
                <w:lang w:eastAsia="lt-LT"/>
              </w:rPr>
              <w:t>ų</w:t>
            </w:r>
            <w:r w:rsidR="002A5397" w:rsidRPr="000B642B">
              <w:rPr>
                <w:rFonts w:eastAsia="Times New Roman"/>
                <w:sz w:val="22"/>
                <w:szCs w:val="22"/>
                <w:lang w:eastAsia="pl-PL"/>
              </w:rPr>
              <w:t>.</w:t>
            </w:r>
          </w:p>
        </w:tc>
      </w:tr>
      <w:tr w:rsidR="000A7971" w:rsidRPr="000B642B" w14:paraId="74213EC1" w14:textId="77777777" w:rsidTr="00340DFB">
        <w:tc>
          <w:tcPr>
            <w:tcW w:w="1951" w:type="dxa"/>
            <w:vMerge/>
            <w:tcBorders>
              <w:right w:val="single" w:sz="4" w:space="0" w:color="7F7F7F"/>
            </w:tcBorders>
            <w:shd w:val="clear" w:color="auto" w:fill="FFFFFF"/>
          </w:tcPr>
          <w:p w14:paraId="7BE762C8"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auto"/>
          </w:tcPr>
          <w:p w14:paraId="76C58538" w14:textId="231CC3B7" w:rsidR="000A7971" w:rsidRPr="000B642B" w:rsidRDefault="000A7971" w:rsidP="00A10AB3">
            <w:pPr>
              <w:keepNext/>
              <w:keepLines/>
              <w:spacing w:line="259" w:lineRule="atLeast"/>
              <w:ind w:right="13"/>
              <w:rPr>
                <w:rFonts w:eastAsia="Times New Roman"/>
                <w:i/>
                <w:sz w:val="22"/>
                <w:szCs w:val="22"/>
                <w:lang w:eastAsia="pl-PL"/>
              </w:rPr>
            </w:pPr>
            <w:r w:rsidRPr="00090D06">
              <w:rPr>
                <w:sz w:val="22"/>
                <w:szCs w:val="22"/>
              </w:rPr>
              <w:t xml:space="preserve">Kalį organizme sulaikantys diuretikai, kalio papildai ar valgomosios druskos pakaitalai, kurių sudėtyje yra kalio, ir kitos kalio kiekį plazmoje didinančios veikliosios medžiagos (įskaitant trimetoprimą, takrolimuzą) </w:t>
            </w:r>
          </w:p>
        </w:tc>
        <w:tc>
          <w:tcPr>
            <w:tcW w:w="4300" w:type="dxa"/>
            <w:tcBorders>
              <w:top w:val="single" w:sz="4" w:space="0" w:color="auto"/>
              <w:bottom w:val="single" w:sz="4" w:space="0" w:color="auto"/>
            </w:tcBorders>
            <w:shd w:val="clear" w:color="auto" w:fill="auto"/>
          </w:tcPr>
          <w:p w14:paraId="6C78DF73" w14:textId="03C817B3" w:rsidR="000A7971" w:rsidRPr="000B642B" w:rsidRDefault="000A7971" w:rsidP="000A7971">
            <w:pPr>
              <w:ind w:right="13"/>
              <w:rPr>
                <w:rFonts w:eastAsia="Times New Roman"/>
                <w:sz w:val="22"/>
                <w:szCs w:val="22"/>
                <w:lang w:eastAsia="pl-PL"/>
              </w:rPr>
            </w:pPr>
            <w:r w:rsidRPr="00090D06">
              <w:rPr>
                <w:sz w:val="22"/>
                <w:szCs w:val="22"/>
              </w:rPr>
              <w:t xml:space="preserve">Nors kalio kiekis serume paprastai išlieka normos ribose, kai kuriems ramipriliu gydomiems pacientams gali pasireikšti hiperkalemija. Kalį organizme sulaikantys diuretikai (pvz., spironolaktonas, triamterenas ar amiloridas), kalio papildai arba valgomosios druskos pakaitalai, kurių sudėtyje yra kalio, gali reikšmingai padidinti kalio kiekį serume. Taip pat reikia </w:t>
            </w:r>
            <w:r w:rsidR="006C33A4" w:rsidRPr="00090D06">
              <w:rPr>
                <w:sz w:val="22"/>
                <w:szCs w:val="22"/>
              </w:rPr>
              <w:t xml:space="preserve">atsargiai skirti ramiprilį kartu su </w:t>
            </w:r>
            <w:r w:rsidRPr="00090D06">
              <w:rPr>
                <w:sz w:val="22"/>
                <w:szCs w:val="22"/>
              </w:rPr>
              <w:t xml:space="preserve"> su kit</w:t>
            </w:r>
            <w:r w:rsidR="006C33A4" w:rsidRPr="00090D06">
              <w:rPr>
                <w:sz w:val="22"/>
                <w:szCs w:val="22"/>
              </w:rPr>
              <w:t>ais</w:t>
            </w:r>
            <w:r w:rsidRPr="00090D06">
              <w:rPr>
                <w:sz w:val="22"/>
                <w:szCs w:val="22"/>
              </w:rPr>
              <w:t xml:space="preserve"> kalio kiekį serume didinanči</w:t>
            </w:r>
            <w:r w:rsidR="006C33A4" w:rsidRPr="00090D06">
              <w:rPr>
                <w:sz w:val="22"/>
                <w:szCs w:val="22"/>
              </w:rPr>
              <w:t>ais vaistiniais preparatais</w:t>
            </w:r>
            <w:r w:rsidRPr="00090D06">
              <w:rPr>
                <w:sz w:val="22"/>
                <w:szCs w:val="22"/>
              </w:rPr>
              <w:t>, toki</w:t>
            </w:r>
            <w:r w:rsidR="006C33A4" w:rsidRPr="00090D06">
              <w:rPr>
                <w:sz w:val="22"/>
                <w:szCs w:val="22"/>
              </w:rPr>
              <w:t>ais</w:t>
            </w:r>
            <w:r w:rsidRPr="00090D06">
              <w:rPr>
                <w:sz w:val="22"/>
                <w:szCs w:val="22"/>
              </w:rPr>
              <w:t xml:space="preserve"> kaip trimetoprimas ir kotrimoksazolas (trimetoprimas/sulfametoksazolas), nes žinoma, kad trimetoprimas veikia panašiai kaip kalį organizme sulaikantis diuretikas amiloridas. Taigi, ramiprilio deriniai su aukščiau minėtais vaistiniais preparatais yra nerekomenduojami. Jeigu jų reikia vartoti kartu, tai turi būti daroma atsargiai ir dažnai tikrinant kalio kiekį serume.</w:t>
            </w:r>
          </w:p>
        </w:tc>
      </w:tr>
      <w:tr w:rsidR="000A7971" w:rsidRPr="000B642B" w14:paraId="6F3ABB53" w14:textId="77777777" w:rsidTr="00E549DF">
        <w:tc>
          <w:tcPr>
            <w:tcW w:w="1951" w:type="dxa"/>
            <w:vMerge/>
            <w:tcBorders>
              <w:right w:val="single" w:sz="4" w:space="0" w:color="7F7F7F"/>
            </w:tcBorders>
            <w:shd w:val="clear" w:color="auto" w:fill="FFFFFF"/>
          </w:tcPr>
          <w:p w14:paraId="6AAD8FDA"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F2F2F2"/>
          </w:tcPr>
          <w:p w14:paraId="1F7491D0" w14:textId="47CED5E2" w:rsidR="000A7971" w:rsidRPr="00090D06" w:rsidRDefault="000A7971" w:rsidP="000A7971">
            <w:pPr>
              <w:keepNext/>
              <w:keepLines/>
              <w:spacing w:line="259" w:lineRule="atLeast"/>
              <w:ind w:right="13"/>
              <w:rPr>
                <w:sz w:val="22"/>
                <w:szCs w:val="22"/>
              </w:rPr>
            </w:pPr>
            <w:r w:rsidRPr="000B642B">
              <w:rPr>
                <w:rFonts w:eastAsia="Times New Roman"/>
                <w:i/>
                <w:sz w:val="22"/>
                <w:szCs w:val="22"/>
                <w:lang w:eastAsia="pl-PL"/>
              </w:rPr>
              <w:t>Ciklosporinas</w:t>
            </w:r>
          </w:p>
        </w:tc>
        <w:tc>
          <w:tcPr>
            <w:tcW w:w="4300" w:type="dxa"/>
            <w:tcBorders>
              <w:top w:val="single" w:sz="4" w:space="0" w:color="auto"/>
              <w:bottom w:val="single" w:sz="4" w:space="0" w:color="auto"/>
            </w:tcBorders>
            <w:shd w:val="clear" w:color="auto" w:fill="F2F2F2"/>
          </w:tcPr>
          <w:p w14:paraId="560A9674" w14:textId="64F00F0C" w:rsidR="000A7971" w:rsidRPr="00090D06" w:rsidRDefault="000A7971" w:rsidP="000A7971">
            <w:pPr>
              <w:keepNext/>
              <w:keepLines/>
              <w:spacing w:line="259" w:lineRule="atLeast"/>
              <w:ind w:right="13"/>
              <w:rPr>
                <w:sz w:val="22"/>
                <w:szCs w:val="22"/>
              </w:rPr>
            </w:pPr>
            <w:r w:rsidRPr="000B642B">
              <w:rPr>
                <w:sz w:val="22"/>
                <w:szCs w:val="22"/>
                <w:lang w:eastAsia="lt-LT"/>
              </w:rPr>
              <w:t>AKF inhibitorių vartojimo kartu su ciklosporinu metu gali pasireikšti hiperkalemija. Rekomenduojama sekti kalio kiekį serume.</w:t>
            </w:r>
          </w:p>
        </w:tc>
      </w:tr>
      <w:tr w:rsidR="000A7971" w:rsidRPr="000B642B" w14:paraId="1758AD05" w14:textId="77777777" w:rsidTr="00E549DF">
        <w:tc>
          <w:tcPr>
            <w:tcW w:w="1951" w:type="dxa"/>
            <w:vMerge/>
            <w:tcBorders>
              <w:right w:val="single" w:sz="4" w:space="0" w:color="7F7F7F"/>
            </w:tcBorders>
            <w:shd w:val="clear" w:color="auto" w:fill="FFFFFF"/>
          </w:tcPr>
          <w:p w14:paraId="4C494668"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F2F2F2"/>
          </w:tcPr>
          <w:p w14:paraId="321EEA6F" w14:textId="687E384B" w:rsidR="000A7971" w:rsidRPr="00090D06" w:rsidRDefault="000A7971" w:rsidP="000A7971">
            <w:pPr>
              <w:keepNext/>
              <w:keepLines/>
              <w:spacing w:line="259" w:lineRule="atLeast"/>
              <w:ind w:right="13"/>
              <w:rPr>
                <w:sz w:val="22"/>
                <w:szCs w:val="22"/>
              </w:rPr>
            </w:pPr>
            <w:r w:rsidRPr="000B642B">
              <w:rPr>
                <w:rFonts w:eastAsia="Times New Roman"/>
                <w:i/>
                <w:sz w:val="22"/>
                <w:szCs w:val="22"/>
                <w:lang w:eastAsia="pl-PL"/>
              </w:rPr>
              <w:t>Heparinas</w:t>
            </w:r>
          </w:p>
        </w:tc>
        <w:tc>
          <w:tcPr>
            <w:tcW w:w="4300" w:type="dxa"/>
            <w:tcBorders>
              <w:top w:val="single" w:sz="4" w:space="0" w:color="auto"/>
              <w:bottom w:val="single" w:sz="4" w:space="0" w:color="auto"/>
            </w:tcBorders>
            <w:shd w:val="clear" w:color="auto" w:fill="F2F2F2"/>
          </w:tcPr>
          <w:p w14:paraId="67147851" w14:textId="4D427587" w:rsidR="000A7971" w:rsidRPr="00090D06" w:rsidRDefault="000A7971" w:rsidP="000A7971">
            <w:pPr>
              <w:keepNext/>
              <w:keepLines/>
              <w:spacing w:line="259" w:lineRule="atLeast"/>
              <w:ind w:right="13"/>
              <w:rPr>
                <w:sz w:val="22"/>
                <w:szCs w:val="22"/>
              </w:rPr>
            </w:pPr>
            <w:r w:rsidRPr="000B642B">
              <w:rPr>
                <w:sz w:val="22"/>
                <w:szCs w:val="22"/>
                <w:lang w:eastAsia="lt-LT"/>
              </w:rPr>
              <w:t xml:space="preserve">AKF inhibitorių vartojimo kartu su heparinu metu gali </w:t>
            </w:r>
            <w:r w:rsidRPr="007E0E21">
              <w:rPr>
                <w:sz w:val="22"/>
                <w:szCs w:val="22"/>
                <w:lang w:eastAsia="lt-LT"/>
              </w:rPr>
              <w:t>pasireikšti hiperkalemija. Rekomenduojama sekti kalio kiekį serume.</w:t>
            </w:r>
          </w:p>
        </w:tc>
      </w:tr>
      <w:tr w:rsidR="000A7971" w:rsidRPr="000B642B" w14:paraId="0F139A67" w14:textId="77777777" w:rsidTr="00340DFB">
        <w:tc>
          <w:tcPr>
            <w:tcW w:w="1951" w:type="dxa"/>
            <w:vMerge/>
            <w:tcBorders>
              <w:right w:val="single" w:sz="4" w:space="0" w:color="7F7F7F"/>
            </w:tcBorders>
            <w:shd w:val="clear" w:color="auto" w:fill="FFFFFF"/>
          </w:tcPr>
          <w:p w14:paraId="3A71553E"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F2F2F2"/>
          </w:tcPr>
          <w:p w14:paraId="28E0115A" w14:textId="77777777" w:rsidR="000A7971" w:rsidRPr="000B642B" w:rsidRDefault="000A7971" w:rsidP="000A7971">
            <w:pPr>
              <w:ind w:right="13"/>
              <w:rPr>
                <w:rFonts w:eastAsia="Times New Roman"/>
                <w:sz w:val="22"/>
                <w:szCs w:val="22"/>
                <w:lang w:eastAsia="pl-PL"/>
              </w:rPr>
            </w:pPr>
            <w:r w:rsidRPr="000B642B">
              <w:rPr>
                <w:rFonts w:eastAsia="Times New Roman"/>
                <w:i/>
                <w:sz w:val="22"/>
                <w:szCs w:val="22"/>
                <w:lang w:eastAsia="pl-PL"/>
              </w:rPr>
              <w:t xml:space="preserve">Nitratai, tricikliai antidepresantai, anestetikai, greitai išgertas alkoholis, baklofenas, alfuzozinas, </w:t>
            </w:r>
            <w:r w:rsidRPr="000B642B">
              <w:rPr>
                <w:rFonts w:eastAsia="Times New Roman"/>
                <w:i/>
                <w:sz w:val="22"/>
                <w:szCs w:val="22"/>
                <w:lang w:eastAsia="pl-PL"/>
              </w:rPr>
              <w:lastRenderedPageBreak/>
              <w:t xml:space="preserve">doksazosinas, prazozinas, tamsulozinas, terazozinas </w:t>
            </w:r>
          </w:p>
        </w:tc>
        <w:tc>
          <w:tcPr>
            <w:tcW w:w="4300" w:type="dxa"/>
            <w:tcBorders>
              <w:top w:val="single" w:sz="4" w:space="0" w:color="auto"/>
              <w:bottom w:val="single" w:sz="4" w:space="0" w:color="auto"/>
            </w:tcBorders>
            <w:shd w:val="clear" w:color="auto" w:fill="F2F2F2"/>
          </w:tcPr>
          <w:p w14:paraId="37067DC4" w14:textId="707E7AA2" w:rsidR="000A7971" w:rsidRPr="000B642B" w:rsidRDefault="000A7971" w:rsidP="000A7971">
            <w:pPr>
              <w:ind w:right="13"/>
              <w:rPr>
                <w:rFonts w:eastAsia="Times New Roman"/>
                <w:sz w:val="22"/>
                <w:szCs w:val="22"/>
                <w:lang w:eastAsia="pl-PL"/>
              </w:rPr>
            </w:pPr>
            <w:r w:rsidRPr="000B642B">
              <w:rPr>
                <w:rFonts w:eastAsia="Times New Roman"/>
                <w:sz w:val="22"/>
                <w:szCs w:val="22"/>
                <w:lang w:eastAsia="pl-PL"/>
              </w:rPr>
              <w:lastRenderedPageBreak/>
              <w:t>Tikėtinas hipotenzijos rizikos padidėjimas (žr. 4.2 skyrių apie diuretikus).</w:t>
            </w:r>
          </w:p>
        </w:tc>
      </w:tr>
      <w:tr w:rsidR="000A7971" w:rsidRPr="000B642B" w14:paraId="005B16EA" w14:textId="77777777" w:rsidTr="00340DFB">
        <w:tc>
          <w:tcPr>
            <w:tcW w:w="1951" w:type="dxa"/>
            <w:vMerge/>
            <w:tcBorders>
              <w:right w:val="single" w:sz="4" w:space="0" w:color="7F7F7F"/>
            </w:tcBorders>
            <w:shd w:val="clear" w:color="auto" w:fill="FFFFFF"/>
          </w:tcPr>
          <w:p w14:paraId="7E171EDB"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auto"/>
          </w:tcPr>
          <w:p w14:paraId="5807B5A9" w14:textId="77777777" w:rsidR="000A7971" w:rsidRPr="000B642B" w:rsidRDefault="000A7971" w:rsidP="000A7971">
            <w:pPr>
              <w:ind w:right="13"/>
              <w:rPr>
                <w:rFonts w:eastAsia="Times New Roman"/>
                <w:i/>
                <w:sz w:val="22"/>
                <w:szCs w:val="22"/>
                <w:lang w:eastAsia="pl-PL"/>
              </w:rPr>
            </w:pPr>
            <w:r w:rsidRPr="000B642B">
              <w:rPr>
                <w:rFonts w:eastAsia="Times New Roman"/>
                <w:i/>
                <w:sz w:val="22"/>
                <w:szCs w:val="22"/>
                <w:lang w:eastAsia="pl-PL"/>
              </w:rPr>
              <w:t>Kraujagysles sutraukiantys simpatomimetikai ir kitos medžiagos (pvz., izoproterenolis, dobutaminas, dopaminas, epinefrinas), galinčios sumažinti antihipertenzinį ramiprilio poveikį</w:t>
            </w:r>
          </w:p>
        </w:tc>
        <w:tc>
          <w:tcPr>
            <w:tcW w:w="4300" w:type="dxa"/>
            <w:tcBorders>
              <w:top w:val="single" w:sz="4" w:space="0" w:color="auto"/>
              <w:bottom w:val="single" w:sz="4" w:space="0" w:color="auto"/>
            </w:tcBorders>
            <w:shd w:val="clear" w:color="auto" w:fill="auto"/>
          </w:tcPr>
          <w:p w14:paraId="3AD10935" w14:textId="2AE7F746" w:rsidR="000A7971" w:rsidRPr="000B642B" w:rsidRDefault="000A7971" w:rsidP="000A7971">
            <w:pPr>
              <w:ind w:right="13"/>
              <w:rPr>
                <w:rFonts w:eastAsia="Times New Roman"/>
                <w:sz w:val="22"/>
                <w:szCs w:val="22"/>
                <w:lang w:eastAsia="pl-PL"/>
              </w:rPr>
            </w:pPr>
            <w:r w:rsidRPr="000B642B">
              <w:rPr>
                <w:rFonts w:eastAsia="Times New Roman"/>
                <w:sz w:val="22"/>
                <w:szCs w:val="22"/>
                <w:lang w:eastAsia="pl-PL"/>
              </w:rPr>
              <w:t>Rekomenduojama stebėti kraujospūdį. Kraujagysles sutraukiančių simpatomimetikų poveikį gali susilpninti hidrochlorotiazidas.</w:t>
            </w:r>
          </w:p>
        </w:tc>
      </w:tr>
      <w:tr w:rsidR="000A7971" w:rsidRPr="000B642B" w14:paraId="3A7A900A" w14:textId="77777777" w:rsidTr="00340DFB">
        <w:tc>
          <w:tcPr>
            <w:tcW w:w="1951" w:type="dxa"/>
            <w:vMerge/>
            <w:tcBorders>
              <w:right w:val="single" w:sz="4" w:space="0" w:color="7F7F7F"/>
            </w:tcBorders>
            <w:shd w:val="clear" w:color="auto" w:fill="FFFFFF"/>
          </w:tcPr>
          <w:p w14:paraId="418ACE9F"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F2F2F2"/>
          </w:tcPr>
          <w:p w14:paraId="05258BC6" w14:textId="200612DF" w:rsidR="000A7971" w:rsidRPr="000B642B" w:rsidRDefault="000A7971" w:rsidP="000A7971">
            <w:pPr>
              <w:ind w:right="13"/>
              <w:rPr>
                <w:rFonts w:eastAsia="Times New Roman"/>
                <w:i/>
                <w:sz w:val="22"/>
                <w:szCs w:val="22"/>
                <w:lang w:eastAsia="pl-PL"/>
              </w:rPr>
            </w:pPr>
            <w:r w:rsidRPr="000B642B">
              <w:rPr>
                <w:rFonts w:eastAsia="Times New Roman"/>
                <w:i/>
                <w:sz w:val="22"/>
                <w:szCs w:val="22"/>
                <w:lang w:eastAsia="pl-PL"/>
              </w:rPr>
              <w:t>Alopurinolis, imuninę sistemą slopinantys preparatai, kortikosteroidai, prokainamidas, citostatikai ir kitos medžiagos, kurios gali keisti kraujo ląstelių kiekybinę sudėtį</w:t>
            </w:r>
          </w:p>
        </w:tc>
        <w:tc>
          <w:tcPr>
            <w:tcW w:w="4300" w:type="dxa"/>
            <w:tcBorders>
              <w:top w:val="single" w:sz="4" w:space="0" w:color="auto"/>
              <w:bottom w:val="single" w:sz="4" w:space="0" w:color="auto"/>
            </w:tcBorders>
            <w:shd w:val="clear" w:color="auto" w:fill="F2F2F2"/>
          </w:tcPr>
          <w:p w14:paraId="0C6FDCE9" w14:textId="4EC9B6FB" w:rsidR="000A7971" w:rsidRPr="000B642B" w:rsidRDefault="000A7971" w:rsidP="000A7971">
            <w:pPr>
              <w:ind w:right="13"/>
              <w:rPr>
                <w:rFonts w:eastAsia="Times New Roman"/>
                <w:sz w:val="22"/>
                <w:szCs w:val="22"/>
                <w:lang w:eastAsia="pl-PL"/>
              </w:rPr>
            </w:pPr>
            <w:r w:rsidRPr="000B642B">
              <w:rPr>
                <w:rFonts w:eastAsia="Times New Roman"/>
                <w:sz w:val="22"/>
                <w:szCs w:val="22"/>
                <w:lang w:eastAsia="pl-PL"/>
              </w:rPr>
              <w:t>Padidėjusi hematologinių reakcijų tikimybė (žr. 4.4 skyrių).</w:t>
            </w:r>
          </w:p>
        </w:tc>
      </w:tr>
      <w:tr w:rsidR="000A7971" w:rsidRPr="000B642B" w14:paraId="72F40127" w14:textId="77777777" w:rsidTr="00340DFB">
        <w:tc>
          <w:tcPr>
            <w:tcW w:w="1951" w:type="dxa"/>
            <w:vMerge/>
            <w:tcBorders>
              <w:right w:val="single" w:sz="4" w:space="0" w:color="7F7F7F"/>
            </w:tcBorders>
            <w:shd w:val="clear" w:color="auto" w:fill="FFFFFF"/>
          </w:tcPr>
          <w:p w14:paraId="0AF4AEB8"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auto"/>
          </w:tcPr>
          <w:p w14:paraId="67DF8F93" w14:textId="77777777" w:rsidR="000A7971" w:rsidRPr="000B642B" w:rsidRDefault="000A7971" w:rsidP="000A7971">
            <w:pPr>
              <w:ind w:right="13"/>
              <w:rPr>
                <w:rFonts w:eastAsia="Times New Roman"/>
                <w:i/>
                <w:sz w:val="22"/>
                <w:szCs w:val="22"/>
                <w:lang w:eastAsia="pl-PL"/>
              </w:rPr>
            </w:pPr>
            <w:r w:rsidRPr="000B642B">
              <w:rPr>
                <w:rFonts w:eastAsia="Times New Roman"/>
                <w:i/>
                <w:sz w:val="22"/>
                <w:szCs w:val="22"/>
                <w:lang w:eastAsia="pl-PL"/>
              </w:rPr>
              <w:t>Antidiabetinės medžiagos, įskaitant insuliną</w:t>
            </w:r>
          </w:p>
        </w:tc>
        <w:tc>
          <w:tcPr>
            <w:tcW w:w="4300" w:type="dxa"/>
            <w:tcBorders>
              <w:top w:val="single" w:sz="4" w:space="0" w:color="auto"/>
              <w:bottom w:val="single" w:sz="4" w:space="0" w:color="auto"/>
            </w:tcBorders>
            <w:shd w:val="clear" w:color="auto" w:fill="auto"/>
          </w:tcPr>
          <w:p w14:paraId="0693E63A" w14:textId="292AA834" w:rsidR="000A7971" w:rsidRPr="000B642B" w:rsidRDefault="000A7971" w:rsidP="000A7971">
            <w:pPr>
              <w:ind w:right="13"/>
              <w:rPr>
                <w:rFonts w:eastAsia="Times New Roman"/>
                <w:sz w:val="22"/>
                <w:szCs w:val="22"/>
                <w:lang w:eastAsia="pl-PL"/>
              </w:rPr>
            </w:pPr>
            <w:r w:rsidRPr="000B642B">
              <w:rPr>
                <w:rFonts w:eastAsia="Times New Roman"/>
                <w:sz w:val="22"/>
                <w:szCs w:val="22"/>
                <w:lang w:eastAsia="pl-PL"/>
              </w:rPr>
              <w:t>AKF inhibitoriai gali mažinti atsparumą insulinui. Pavieniais atvejais dėl tokio sumažėjimo pacientams, kurie vartoja antidiabetinių vaistinių preparatų, gali pasireikšti hipoglikemija. Dėl to reikia atidžia stebėti gliukozės koncentraciją kraujyje, ypač minėtų vaistinių preparatų vartojimo kartu pradžioje.</w:t>
            </w:r>
          </w:p>
        </w:tc>
      </w:tr>
      <w:tr w:rsidR="000A7971" w:rsidRPr="000B642B" w14:paraId="525E1DD7" w14:textId="77777777" w:rsidTr="00340DFB">
        <w:tc>
          <w:tcPr>
            <w:tcW w:w="1951" w:type="dxa"/>
            <w:vMerge/>
            <w:tcBorders>
              <w:right w:val="single" w:sz="4" w:space="0" w:color="7F7F7F"/>
            </w:tcBorders>
            <w:shd w:val="clear" w:color="auto" w:fill="FFFFFF"/>
          </w:tcPr>
          <w:p w14:paraId="15DD3D51"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F2F2F2"/>
          </w:tcPr>
          <w:p w14:paraId="6386018C" w14:textId="587A398F" w:rsidR="000A7971" w:rsidRPr="000B642B" w:rsidRDefault="000A7971" w:rsidP="000A7971">
            <w:pPr>
              <w:ind w:right="13"/>
              <w:rPr>
                <w:rFonts w:eastAsia="Times New Roman"/>
                <w:i/>
                <w:sz w:val="22"/>
                <w:szCs w:val="22"/>
                <w:lang w:eastAsia="pl-PL"/>
              </w:rPr>
            </w:pPr>
          </w:p>
        </w:tc>
        <w:tc>
          <w:tcPr>
            <w:tcW w:w="4300" w:type="dxa"/>
            <w:tcBorders>
              <w:top w:val="single" w:sz="4" w:space="0" w:color="auto"/>
              <w:bottom w:val="single" w:sz="4" w:space="0" w:color="auto"/>
            </w:tcBorders>
            <w:shd w:val="clear" w:color="auto" w:fill="F2F2F2"/>
          </w:tcPr>
          <w:p w14:paraId="26F64FBF" w14:textId="4A14AD75" w:rsidR="000A7971" w:rsidRPr="000B642B" w:rsidRDefault="000A7971" w:rsidP="000A7971">
            <w:pPr>
              <w:ind w:right="13"/>
              <w:rPr>
                <w:rFonts w:eastAsia="Times New Roman"/>
                <w:sz w:val="22"/>
                <w:szCs w:val="22"/>
                <w:lang w:eastAsia="pl-PL"/>
              </w:rPr>
            </w:pPr>
          </w:p>
        </w:tc>
      </w:tr>
      <w:tr w:rsidR="00E549DF" w:rsidRPr="000B642B" w14:paraId="5EA31925" w14:textId="77777777" w:rsidTr="00E549DF">
        <w:tc>
          <w:tcPr>
            <w:tcW w:w="1951" w:type="dxa"/>
            <w:vMerge/>
            <w:tcBorders>
              <w:right w:val="single" w:sz="4" w:space="0" w:color="7F7F7F"/>
            </w:tcBorders>
            <w:shd w:val="clear" w:color="auto" w:fill="FFFFFF"/>
          </w:tcPr>
          <w:p w14:paraId="7FAB9792"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F2F2F2"/>
          </w:tcPr>
          <w:p w14:paraId="74E2AD67" w14:textId="78EC4D67" w:rsidR="000A7971" w:rsidRPr="000B642B" w:rsidRDefault="000A7971" w:rsidP="00A10AB3">
            <w:pPr>
              <w:keepNext/>
              <w:keepLines/>
              <w:spacing w:line="259" w:lineRule="atLeast"/>
              <w:ind w:right="13"/>
              <w:rPr>
                <w:rFonts w:eastAsia="Times New Roman"/>
                <w:i/>
                <w:sz w:val="22"/>
                <w:szCs w:val="22"/>
                <w:lang w:eastAsia="pl-PL"/>
              </w:rPr>
            </w:pPr>
            <w:r w:rsidRPr="000B642B">
              <w:rPr>
                <w:rFonts w:eastAsia="Times New Roman"/>
                <w:i/>
                <w:sz w:val="22"/>
                <w:szCs w:val="22"/>
                <w:lang w:eastAsia="pl-PL"/>
              </w:rPr>
              <w:t>Neprilizino (NEP) inhibitoriai (tokie kaip racekadotrilis), mTOR inhibitoriai (pvz., temsirolimuzas, everolimuzas, sirolimuzas) arba</w:t>
            </w:r>
            <w:r w:rsidRPr="000B642B">
              <w:rPr>
                <w:rFonts w:eastAsia="Times New Roman"/>
                <w:bCs/>
                <w:i/>
                <w:iCs/>
                <w:sz w:val="22"/>
                <w:szCs w:val="22"/>
                <w:lang w:eastAsia="de-DE"/>
              </w:rPr>
              <w:t xml:space="preserve"> vildagliptinas</w:t>
            </w:r>
          </w:p>
        </w:tc>
        <w:tc>
          <w:tcPr>
            <w:tcW w:w="4300" w:type="dxa"/>
            <w:tcBorders>
              <w:top w:val="single" w:sz="4" w:space="0" w:color="auto"/>
              <w:bottom w:val="single" w:sz="4" w:space="0" w:color="auto"/>
            </w:tcBorders>
            <w:shd w:val="clear" w:color="auto" w:fill="F2F2F2"/>
          </w:tcPr>
          <w:p w14:paraId="372341E1" w14:textId="613B6D99" w:rsidR="000A7971" w:rsidRPr="000B642B" w:rsidRDefault="000A7971" w:rsidP="00A10AB3">
            <w:pPr>
              <w:keepNext/>
              <w:keepLines/>
              <w:spacing w:line="259" w:lineRule="atLeast"/>
              <w:ind w:right="13"/>
              <w:rPr>
                <w:rFonts w:eastAsia="Times New Roman"/>
                <w:sz w:val="22"/>
                <w:szCs w:val="22"/>
                <w:lang w:eastAsia="pl-PL"/>
              </w:rPr>
            </w:pPr>
            <w:r w:rsidRPr="000B642B">
              <w:rPr>
                <w:rFonts w:eastAsia="Calibri"/>
                <w:sz w:val="22"/>
                <w:szCs w:val="22"/>
              </w:rPr>
              <w:t>AKF inhibitori</w:t>
            </w:r>
            <w:r w:rsidR="00AC124C" w:rsidRPr="000B642B">
              <w:rPr>
                <w:rFonts w:eastAsia="Calibri"/>
                <w:sz w:val="22"/>
                <w:szCs w:val="22"/>
              </w:rPr>
              <w:t>us</w:t>
            </w:r>
            <w:r w:rsidRPr="000B642B">
              <w:rPr>
                <w:rFonts w:eastAsia="Calibri"/>
                <w:sz w:val="22"/>
                <w:szCs w:val="22"/>
              </w:rPr>
              <w:t xml:space="preserve"> vartojant kartu su </w:t>
            </w:r>
            <w:r w:rsidRPr="000B642B">
              <w:rPr>
                <w:noProof/>
                <w:sz w:val="22"/>
                <w:szCs w:val="22"/>
                <w:lang w:eastAsia="ar-SA"/>
              </w:rPr>
              <w:t xml:space="preserve">NEP inhibitoriais (pvz., racekadotriliu), </w:t>
            </w:r>
            <w:r w:rsidRPr="000B642B">
              <w:rPr>
                <w:rFonts w:eastAsia="Calibri"/>
                <w:sz w:val="22"/>
                <w:szCs w:val="22"/>
              </w:rPr>
              <w:t>mTOR</w:t>
            </w:r>
            <w:r w:rsidRPr="000B642B">
              <w:rPr>
                <w:rFonts w:eastAsia="Calibri"/>
                <w:i/>
                <w:sz w:val="22"/>
                <w:szCs w:val="22"/>
              </w:rPr>
              <w:t xml:space="preserve"> </w:t>
            </w:r>
            <w:r w:rsidRPr="000B642B">
              <w:rPr>
                <w:rFonts w:eastAsia="Calibri"/>
                <w:sz w:val="22"/>
                <w:szCs w:val="22"/>
              </w:rPr>
              <w:t>inhibitoriais ( pvz., sirolimuzu, everolimuzu, temsirolimuzu) ir vildagliptinu galima didesnė angioneurozinės edemos rizika. Gydymą reikia pradėti atsargiai (žr. 4.4 skyrių).</w:t>
            </w:r>
          </w:p>
        </w:tc>
      </w:tr>
      <w:tr w:rsidR="000A7971" w:rsidRPr="000B642B" w14:paraId="1B4182FA" w14:textId="77777777" w:rsidTr="00340DFB">
        <w:tc>
          <w:tcPr>
            <w:tcW w:w="1951" w:type="dxa"/>
            <w:vMerge w:val="restart"/>
            <w:tcBorders>
              <w:top w:val="single" w:sz="4" w:space="0" w:color="auto"/>
              <w:right w:val="single" w:sz="4" w:space="0" w:color="7F7F7F"/>
            </w:tcBorders>
            <w:shd w:val="clear" w:color="auto" w:fill="FFFFFF"/>
          </w:tcPr>
          <w:p w14:paraId="2AFC04C8" w14:textId="77777777" w:rsidR="000A7971" w:rsidRPr="000B642B" w:rsidRDefault="000A7971" w:rsidP="000A7971">
            <w:pPr>
              <w:ind w:right="13"/>
              <w:rPr>
                <w:rFonts w:eastAsia="Malgun Gothic"/>
                <w:iCs/>
                <w:sz w:val="22"/>
                <w:szCs w:val="22"/>
                <w:lang w:eastAsia="pl-PL"/>
              </w:rPr>
            </w:pPr>
            <w:r w:rsidRPr="000B642B">
              <w:rPr>
                <w:rFonts w:eastAsia="Malgun Gothic"/>
                <w:iCs/>
                <w:sz w:val="22"/>
                <w:szCs w:val="22"/>
                <w:lang w:eastAsia="pl-PL"/>
              </w:rPr>
              <w:t>Amlodipinas</w:t>
            </w:r>
          </w:p>
        </w:tc>
        <w:tc>
          <w:tcPr>
            <w:tcW w:w="3071" w:type="dxa"/>
            <w:tcBorders>
              <w:top w:val="single" w:sz="4" w:space="0" w:color="auto"/>
              <w:bottom w:val="single" w:sz="4" w:space="0" w:color="auto"/>
            </w:tcBorders>
            <w:shd w:val="clear" w:color="auto" w:fill="F2F2F2"/>
          </w:tcPr>
          <w:p w14:paraId="1B2F7B8B" w14:textId="66D8F98E" w:rsidR="000A7971" w:rsidRPr="009D6962" w:rsidRDefault="000A7971" w:rsidP="000A7971">
            <w:pPr>
              <w:ind w:right="13"/>
              <w:rPr>
                <w:rFonts w:eastAsia="Times New Roman"/>
                <w:i/>
                <w:iCs/>
                <w:sz w:val="22"/>
                <w:szCs w:val="22"/>
                <w:lang w:eastAsia="pl-PL"/>
              </w:rPr>
            </w:pPr>
            <w:r w:rsidRPr="007E0E21">
              <w:rPr>
                <w:rFonts w:eastAsia="Times New Roman"/>
                <w:i/>
                <w:sz w:val="22"/>
                <w:szCs w:val="22"/>
                <w:lang w:eastAsia="pl-PL"/>
              </w:rPr>
              <w:t>CYP3A4 inhibitoriai</w:t>
            </w:r>
            <w:r w:rsidRPr="00B42139">
              <w:rPr>
                <w:rFonts w:eastAsia="Times New Roman"/>
                <w:i/>
                <w:iCs/>
                <w:sz w:val="22"/>
                <w:szCs w:val="22"/>
                <w:lang w:eastAsia="pl-PL"/>
              </w:rPr>
              <w:t xml:space="preserve"> (t. y. proteazės inhibitoriai, azolo grupės priešgrybeliniai vaistiniai preparatai, makrolidai (tokie kaip eritromicinas, klaritromicinas) verapamilis, diltiazemas</w:t>
            </w:r>
            <w:r w:rsidRPr="009D6962">
              <w:rPr>
                <w:rFonts w:eastAsia="Times New Roman"/>
                <w:i/>
                <w:sz w:val="22"/>
                <w:szCs w:val="22"/>
                <w:lang w:eastAsia="pl-PL"/>
              </w:rPr>
              <w:t>)</w:t>
            </w:r>
          </w:p>
        </w:tc>
        <w:tc>
          <w:tcPr>
            <w:tcW w:w="4300" w:type="dxa"/>
            <w:tcBorders>
              <w:top w:val="single" w:sz="4" w:space="0" w:color="auto"/>
              <w:bottom w:val="single" w:sz="4" w:space="0" w:color="auto"/>
            </w:tcBorders>
            <w:shd w:val="clear" w:color="auto" w:fill="F2F2F2"/>
          </w:tcPr>
          <w:p w14:paraId="07A33554" w14:textId="4034B2C7" w:rsidR="000A7971" w:rsidRPr="00B63FA6" w:rsidRDefault="000A7971" w:rsidP="000A7971">
            <w:pPr>
              <w:ind w:right="13"/>
              <w:rPr>
                <w:rFonts w:eastAsia="Times New Roman"/>
                <w:sz w:val="22"/>
                <w:szCs w:val="22"/>
                <w:u w:val="single"/>
                <w:lang w:eastAsia="pl-PL"/>
              </w:rPr>
            </w:pPr>
            <w:r w:rsidRPr="00B87468">
              <w:rPr>
                <w:rFonts w:eastAsia="Times New Roman"/>
                <w:sz w:val="22"/>
                <w:szCs w:val="22"/>
                <w:lang w:eastAsia="pl-PL"/>
              </w:rPr>
              <w:t xml:space="preserve">Amlodipiną vartojant kartu su stipraus ir vidutinio stiprumo </w:t>
            </w:r>
            <w:r w:rsidRPr="00F03CDC">
              <w:rPr>
                <w:rFonts w:eastAsia="Times New Roman"/>
                <w:sz w:val="22"/>
                <w:szCs w:val="22"/>
                <w:lang w:eastAsia="pl-PL"/>
              </w:rPr>
              <w:t>CYP3A4 inhibitoriais gali reikšmingai padidėti amlodipino ekspozicija. Klinikinė tokių farmakokinetikos pokyčių reikšmė gali būti didesnė senyviems pacientams, todėl gali prireikti stebėti paciento klinikinę būklę ir keisti dozę.</w:t>
            </w:r>
          </w:p>
        </w:tc>
      </w:tr>
      <w:tr w:rsidR="000A7971" w:rsidRPr="000B642B" w14:paraId="6F023329" w14:textId="77777777" w:rsidTr="00340DFB">
        <w:tc>
          <w:tcPr>
            <w:tcW w:w="1951" w:type="dxa"/>
            <w:vMerge/>
            <w:tcBorders>
              <w:right w:val="single" w:sz="4" w:space="0" w:color="7F7F7F"/>
            </w:tcBorders>
            <w:shd w:val="clear" w:color="auto" w:fill="FFFFFF"/>
          </w:tcPr>
          <w:p w14:paraId="3B4A71C9"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auto"/>
          </w:tcPr>
          <w:p w14:paraId="297FDCDE" w14:textId="1536A3B0" w:rsidR="000A7971" w:rsidRPr="000B642B" w:rsidRDefault="000A7971" w:rsidP="000A7971">
            <w:pPr>
              <w:ind w:right="13"/>
              <w:rPr>
                <w:rFonts w:eastAsia="Times New Roman"/>
                <w:i/>
                <w:sz w:val="22"/>
                <w:szCs w:val="22"/>
                <w:lang w:eastAsia="pl-PL"/>
              </w:rPr>
            </w:pPr>
            <w:r w:rsidRPr="000B642B">
              <w:rPr>
                <w:rFonts w:eastAsia="Times New Roman"/>
                <w:i/>
                <w:sz w:val="22"/>
                <w:szCs w:val="22"/>
                <w:lang w:eastAsia="pl-PL"/>
              </w:rPr>
              <w:t>CYP3A4 induktoriai</w:t>
            </w:r>
            <w:r w:rsidRPr="000B642B">
              <w:rPr>
                <w:rFonts w:eastAsia="Times New Roman"/>
                <w:sz w:val="22"/>
                <w:szCs w:val="22"/>
                <w:lang w:eastAsia="pl-PL"/>
              </w:rPr>
              <w:t xml:space="preserve"> </w:t>
            </w:r>
            <w:r w:rsidRPr="000B642B">
              <w:rPr>
                <w:rFonts w:eastAsia="Times New Roman"/>
                <w:i/>
                <w:sz w:val="22"/>
                <w:szCs w:val="22"/>
                <w:lang w:eastAsia="pl-PL"/>
              </w:rPr>
              <w:t>(t. y. rifampicinas, jonažolė)</w:t>
            </w:r>
          </w:p>
        </w:tc>
        <w:tc>
          <w:tcPr>
            <w:tcW w:w="4300" w:type="dxa"/>
            <w:tcBorders>
              <w:top w:val="single" w:sz="4" w:space="0" w:color="auto"/>
              <w:bottom w:val="single" w:sz="4" w:space="0" w:color="auto"/>
            </w:tcBorders>
            <w:shd w:val="clear" w:color="auto" w:fill="auto"/>
          </w:tcPr>
          <w:p w14:paraId="2948F596" w14:textId="13E9A4D6" w:rsidR="000A7971" w:rsidRPr="000B642B" w:rsidRDefault="00AC124C" w:rsidP="000A7971">
            <w:pPr>
              <w:ind w:right="13"/>
              <w:rPr>
                <w:rFonts w:eastAsia="Times New Roman"/>
                <w:sz w:val="22"/>
                <w:szCs w:val="22"/>
                <w:lang w:eastAsia="pl-PL"/>
              </w:rPr>
            </w:pPr>
            <w:r w:rsidRPr="000B642B">
              <w:rPr>
                <w:rFonts w:eastAsia="Times New Roman"/>
                <w:sz w:val="22"/>
                <w:szCs w:val="22"/>
                <w:lang w:eastAsia="pl-PL"/>
              </w:rPr>
              <w:t>V</w:t>
            </w:r>
            <w:r w:rsidR="000A7971" w:rsidRPr="000B642B">
              <w:rPr>
                <w:rFonts w:eastAsia="Times New Roman"/>
                <w:sz w:val="22"/>
                <w:szCs w:val="22"/>
                <w:lang w:eastAsia="pl-PL"/>
              </w:rPr>
              <w:t>artoj</w:t>
            </w:r>
            <w:r w:rsidRPr="000B642B">
              <w:rPr>
                <w:rFonts w:eastAsia="Times New Roman"/>
                <w:sz w:val="22"/>
                <w:szCs w:val="22"/>
                <w:lang w:eastAsia="pl-PL"/>
              </w:rPr>
              <w:t>ant</w:t>
            </w:r>
            <w:r w:rsidR="000A7971" w:rsidRPr="000B642B">
              <w:rPr>
                <w:rFonts w:eastAsia="Times New Roman"/>
                <w:sz w:val="22"/>
                <w:szCs w:val="22"/>
                <w:lang w:eastAsia="pl-PL"/>
              </w:rPr>
              <w:t xml:space="preserve"> kartu su žinomais CYP3A4 induktoriais amlodipino koncentracija kraujo plazmoje gali kisti. Dėl to turi būti sekamas kraujospūdis ir apgalvotas dozės reguliavimas kartu taikant gydymą vaistiniais preparatais, ypač tokiais, kurie yra stiprūs CYP3A4 induktoriai (pvz., rifampicinas, jonažolės [Hypericum perforatum]), ir jį baigus..</w:t>
            </w:r>
          </w:p>
        </w:tc>
      </w:tr>
      <w:tr w:rsidR="000A7971" w:rsidRPr="000B642B" w14:paraId="0CBE5F9D" w14:textId="77777777" w:rsidTr="00340DFB">
        <w:tc>
          <w:tcPr>
            <w:tcW w:w="1951" w:type="dxa"/>
            <w:vMerge/>
            <w:tcBorders>
              <w:right w:val="single" w:sz="4" w:space="0" w:color="7F7F7F"/>
            </w:tcBorders>
            <w:shd w:val="clear" w:color="auto" w:fill="FFFFFF"/>
          </w:tcPr>
          <w:p w14:paraId="4271AA86"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F2F2F2"/>
          </w:tcPr>
          <w:p w14:paraId="1DA7AF9F" w14:textId="77777777" w:rsidR="000A7971" w:rsidRPr="000B642B" w:rsidRDefault="000A7971" w:rsidP="000A7971">
            <w:pPr>
              <w:ind w:right="13"/>
              <w:rPr>
                <w:rFonts w:eastAsia="Times New Roman"/>
                <w:i/>
                <w:sz w:val="22"/>
                <w:szCs w:val="22"/>
                <w:lang w:eastAsia="pl-PL"/>
              </w:rPr>
            </w:pPr>
            <w:r w:rsidRPr="000B642B">
              <w:rPr>
                <w:rFonts w:eastAsia="Times New Roman"/>
                <w:i/>
                <w:sz w:val="22"/>
                <w:szCs w:val="22"/>
                <w:lang w:eastAsia="pl-PL"/>
              </w:rPr>
              <w:t>Dantrolenas (infuzija)</w:t>
            </w:r>
          </w:p>
        </w:tc>
        <w:tc>
          <w:tcPr>
            <w:tcW w:w="4300" w:type="dxa"/>
            <w:tcBorders>
              <w:top w:val="single" w:sz="4" w:space="0" w:color="auto"/>
              <w:bottom w:val="single" w:sz="4" w:space="0" w:color="auto"/>
            </w:tcBorders>
            <w:shd w:val="clear" w:color="auto" w:fill="F2F2F2"/>
          </w:tcPr>
          <w:p w14:paraId="4509318A" w14:textId="77777777" w:rsidR="000A7971" w:rsidRPr="000B642B" w:rsidRDefault="000A7971" w:rsidP="000A7971">
            <w:pPr>
              <w:ind w:right="13"/>
              <w:rPr>
                <w:rFonts w:eastAsia="Times New Roman"/>
                <w:sz w:val="22"/>
                <w:szCs w:val="22"/>
                <w:lang w:eastAsia="pl-PL"/>
              </w:rPr>
            </w:pPr>
            <w:r w:rsidRPr="000B642B">
              <w:rPr>
                <w:rFonts w:eastAsia="Times New Roman"/>
                <w:sz w:val="22"/>
                <w:szCs w:val="22"/>
                <w:lang w:eastAsia="pl-PL"/>
              </w:rPr>
              <w:t xml:space="preserve">Tyrimų su gyvūnais duomenimis, pavartojus verapamilio ir dantroleno į veną, pasireiškė su hiperkalemija susijęs mirtinas skilvelių virpėjimas ir ūminis kardiovaskulinės funkcijos nepakankamumas. Dėl hiperkalemijos rizikos rekomenduojama vengti kartu vartoti kalcio kanalų blokatorių (pvz., amlodipino) pacientams, kuriems yra </w:t>
            </w:r>
            <w:r w:rsidRPr="000B642B">
              <w:rPr>
                <w:rFonts w:eastAsia="Times New Roman"/>
                <w:sz w:val="22"/>
                <w:szCs w:val="22"/>
                <w:lang w:eastAsia="pl-PL"/>
              </w:rPr>
              <w:lastRenderedPageBreak/>
              <w:t>polinkis į piktybinę hipertermiją, ir piktybinei hipertermijai gydyti.</w:t>
            </w:r>
          </w:p>
        </w:tc>
      </w:tr>
      <w:tr w:rsidR="000A7971" w:rsidRPr="000B642B" w14:paraId="3CC23340" w14:textId="77777777" w:rsidTr="00340DFB">
        <w:tc>
          <w:tcPr>
            <w:tcW w:w="1951" w:type="dxa"/>
            <w:vMerge/>
            <w:tcBorders>
              <w:right w:val="single" w:sz="4" w:space="0" w:color="7F7F7F"/>
            </w:tcBorders>
            <w:shd w:val="clear" w:color="auto" w:fill="FFFFFF"/>
          </w:tcPr>
          <w:p w14:paraId="7E66D3C3"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auto"/>
          </w:tcPr>
          <w:p w14:paraId="49D6D5DA" w14:textId="77777777" w:rsidR="000A7971" w:rsidRPr="000B642B" w:rsidRDefault="000A7971" w:rsidP="000A7971">
            <w:pPr>
              <w:ind w:right="13"/>
              <w:rPr>
                <w:rFonts w:eastAsia="Times New Roman"/>
                <w:i/>
                <w:sz w:val="22"/>
                <w:szCs w:val="22"/>
                <w:lang w:eastAsia="pl-PL"/>
              </w:rPr>
            </w:pPr>
            <w:r w:rsidRPr="000B642B">
              <w:rPr>
                <w:rFonts w:eastAsia="Times New Roman"/>
                <w:i/>
                <w:sz w:val="22"/>
                <w:szCs w:val="22"/>
                <w:lang w:eastAsia="pl-PL"/>
              </w:rPr>
              <w:t>Simvastatinas</w:t>
            </w:r>
          </w:p>
        </w:tc>
        <w:tc>
          <w:tcPr>
            <w:tcW w:w="4300" w:type="dxa"/>
            <w:tcBorders>
              <w:top w:val="single" w:sz="4" w:space="0" w:color="auto"/>
              <w:bottom w:val="single" w:sz="4" w:space="0" w:color="auto"/>
            </w:tcBorders>
            <w:shd w:val="clear" w:color="auto" w:fill="auto"/>
          </w:tcPr>
          <w:p w14:paraId="51D6E955" w14:textId="3BA6BC32" w:rsidR="000A7971" w:rsidRPr="000B642B" w:rsidRDefault="000A7971" w:rsidP="000A7971">
            <w:pPr>
              <w:ind w:right="13"/>
              <w:rPr>
                <w:rFonts w:eastAsia="Times New Roman"/>
                <w:sz w:val="22"/>
                <w:szCs w:val="22"/>
                <w:lang w:eastAsia="pl-PL"/>
              </w:rPr>
            </w:pPr>
            <w:r w:rsidRPr="000B642B">
              <w:rPr>
                <w:rFonts w:eastAsia="Times New Roman"/>
                <w:sz w:val="22"/>
                <w:szCs w:val="22"/>
                <w:lang w:eastAsia="pl-PL"/>
              </w:rPr>
              <w:t>Kartotines 10 mg amlodipino dozes vartojant kartu su 80 mg simvastatino, pastarojo ekspozicija padidėjo 77 %, lyginant su šiuo rodikliu vartojant vien simvastatino. Amlodipinu gydomiems pacientams galima vartoti ne didesnę kaip 20 mg simvastatino paros dozę.</w:t>
            </w:r>
          </w:p>
        </w:tc>
      </w:tr>
      <w:tr w:rsidR="000A7971" w:rsidRPr="000B642B" w14:paraId="06EF12B0" w14:textId="77777777" w:rsidTr="00340DFB">
        <w:tc>
          <w:tcPr>
            <w:tcW w:w="1951" w:type="dxa"/>
            <w:vMerge/>
            <w:tcBorders>
              <w:right w:val="single" w:sz="4" w:space="0" w:color="7F7F7F"/>
            </w:tcBorders>
            <w:shd w:val="clear" w:color="auto" w:fill="FFFFFF"/>
          </w:tcPr>
          <w:p w14:paraId="01350222"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F2F2F2"/>
          </w:tcPr>
          <w:p w14:paraId="699F8AB2" w14:textId="77777777" w:rsidR="000A7971" w:rsidRPr="000B642B" w:rsidRDefault="000A7971" w:rsidP="000A7971">
            <w:pPr>
              <w:ind w:right="13"/>
              <w:rPr>
                <w:rFonts w:eastAsia="Times New Roman"/>
                <w:i/>
                <w:sz w:val="22"/>
                <w:szCs w:val="22"/>
                <w:lang w:eastAsia="pl-PL"/>
              </w:rPr>
            </w:pPr>
            <w:r w:rsidRPr="000B642B">
              <w:rPr>
                <w:rFonts w:eastAsia="Times New Roman"/>
                <w:i/>
                <w:sz w:val="22"/>
                <w:szCs w:val="22"/>
                <w:lang w:eastAsia="pl-PL"/>
              </w:rPr>
              <w:t>Ciklosporinas</w:t>
            </w:r>
          </w:p>
        </w:tc>
        <w:tc>
          <w:tcPr>
            <w:tcW w:w="4300" w:type="dxa"/>
            <w:tcBorders>
              <w:top w:val="single" w:sz="4" w:space="0" w:color="auto"/>
              <w:bottom w:val="single" w:sz="4" w:space="0" w:color="auto"/>
            </w:tcBorders>
            <w:shd w:val="clear" w:color="auto" w:fill="F2F2F2"/>
          </w:tcPr>
          <w:p w14:paraId="2898BF49" w14:textId="2362D48E" w:rsidR="000A7971" w:rsidRPr="000B642B" w:rsidRDefault="000A7971" w:rsidP="000A7971">
            <w:pPr>
              <w:ind w:right="13"/>
              <w:rPr>
                <w:rFonts w:eastAsia="Times New Roman"/>
                <w:sz w:val="22"/>
                <w:szCs w:val="22"/>
                <w:lang w:eastAsia="pl-PL"/>
              </w:rPr>
            </w:pPr>
            <w:r w:rsidRPr="000B642B">
              <w:rPr>
                <w:rFonts w:eastAsia="Times New Roman"/>
                <w:sz w:val="22"/>
                <w:szCs w:val="22"/>
                <w:lang w:eastAsia="pl-PL"/>
              </w:rPr>
              <w:t>Ciklosporino ir amlodipino sąveikos tyrimų su sveikais savanoriais ar kitose populiacijose, išskyrus pacientus po inkstų persodinimo, neatlikta. Pacientams po inkstų persodinimo pastebėtas mažiausios ciklosporino koncentracijos kintamumo padidėjimas (vidutiniškai 0</w:t>
            </w:r>
            <w:r w:rsidRPr="000B642B">
              <w:rPr>
                <w:rFonts w:eastAsia="Times New Roman"/>
                <w:sz w:val="22"/>
                <w:szCs w:val="22"/>
                <w:lang w:eastAsia="pl-PL"/>
              </w:rPr>
              <w:noBreakHyphen/>
              <w:t>40 %). Amlodipino vartojantiems pacientams po inkstų persodinimo turi būti skirtas dėmesys ciklosporino koncentracijos stebėjimui ir prireikus turi būti sumažinta ciklosporino dozė.</w:t>
            </w:r>
          </w:p>
        </w:tc>
      </w:tr>
      <w:tr w:rsidR="000A7971" w:rsidRPr="000B642B" w14:paraId="706B788E" w14:textId="77777777" w:rsidTr="00340DFB">
        <w:tc>
          <w:tcPr>
            <w:tcW w:w="1951" w:type="dxa"/>
            <w:vMerge/>
            <w:tcBorders>
              <w:bottom w:val="single" w:sz="4" w:space="0" w:color="auto"/>
              <w:right w:val="single" w:sz="4" w:space="0" w:color="7F7F7F"/>
            </w:tcBorders>
            <w:shd w:val="clear" w:color="auto" w:fill="FFFFFF"/>
          </w:tcPr>
          <w:p w14:paraId="1CACA223"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auto"/>
          </w:tcPr>
          <w:p w14:paraId="25D4D509" w14:textId="77777777" w:rsidR="000A7971" w:rsidRPr="000B642B" w:rsidRDefault="000A7971" w:rsidP="000A7971">
            <w:pPr>
              <w:ind w:right="13"/>
              <w:rPr>
                <w:rFonts w:eastAsia="Times New Roman"/>
                <w:i/>
                <w:sz w:val="22"/>
                <w:szCs w:val="22"/>
                <w:lang w:eastAsia="pl-PL"/>
              </w:rPr>
            </w:pPr>
            <w:r w:rsidRPr="000B642B">
              <w:rPr>
                <w:rFonts w:eastAsia="Times New Roman"/>
                <w:i/>
                <w:sz w:val="22"/>
                <w:szCs w:val="22"/>
                <w:lang w:eastAsia="pl-PL"/>
              </w:rPr>
              <w:t>Takrolimuzas</w:t>
            </w:r>
          </w:p>
        </w:tc>
        <w:tc>
          <w:tcPr>
            <w:tcW w:w="4300" w:type="dxa"/>
            <w:tcBorders>
              <w:top w:val="single" w:sz="4" w:space="0" w:color="auto"/>
              <w:bottom w:val="single" w:sz="4" w:space="0" w:color="auto"/>
            </w:tcBorders>
            <w:shd w:val="clear" w:color="auto" w:fill="auto"/>
          </w:tcPr>
          <w:p w14:paraId="46ACDB72" w14:textId="3DB380EF" w:rsidR="000A7971" w:rsidRPr="000B642B" w:rsidRDefault="000A7971" w:rsidP="000A7971">
            <w:pPr>
              <w:ind w:right="13"/>
              <w:rPr>
                <w:rFonts w:eastAsia="Times New Roman"/>
                <w:sz w:val="22"/>
                <w:szCs w:val="22"/>
                <w:lang w:eastAsia="pl-PL"/>
              </w:rPr>
            </w:pPr>
            <w:r w:rsidRPr="000B642B">
              <w:rPr>
                <w:rFonts w:eastAsia="Times New Roman"/>
                <w:sz w:val="22"/>
                <w:szCs w:val="22"/>
                <w:lang w:eastAsia="pl-PL"/>
              </w:rPr>
              <w:t>Yra rizika, kad vartojant kartu su amlodipinu gali padidėti takrolimuzo koncentracija kraujyje. Siekiant išvengti takrolimuzo toksiškumo gydymo metu, amlodipino vartojantiems pacientams reikia stebėti takrolimuzo koncentraciją kraujyje ir prireikus pakeisti takrolimuzo dozę.</w:t>
            </w:r>
          </w:p>
        </w:tc>
      </w:tr>
      <w:tr w:rsidR="000A7971" w:rsidRPr="000B642B" w14:paraId="0D4F6C81" w14:textId="77777777" w:rsidTr="00340DFB">
        <w:tc>
          <w:tcPr>
            <w:tcW w:w="1951" w:type="dxa"/>
            <w:vMerge w:val="restart"/>
            <w:tcBorders>
              <w:top w:val="single" w:sz="4" w:space="0" w:color="auto"/>
              <w:right w:val="single" w:sz="4" w:space="0" w:color="7F7F7F"/>
            </w:tcBorders>
            <w:shd w:val="clear" w:color="auto" w:fill="FFFFFF"/>
          </w:tcPr>
          <w:p w14:paraId="65FCDF1D" w14:textId="77777777" w:rsidR="000A7971" w:rsidRPr="000B642B" w:rsidRDefault="000A7971" w:rsidP="000A7971">
            <w:pPr>
              <w:ind w:right="13"/>
              <w:rPr>
                <w:rFonts w:eastAsia="Malgun Gothic"/>
                <w:iCs/>
                <w:sz w:val="22"/>
                <w:szCs w:val="22"/>
                <w:lang w:eastAsia="pl-PL"/>
              </w:rPr>
            </w:pPr>
            <w:r w:rsidRPr="000B642B">
              <w:rPr>
                <w:rFonts w:eastAsia="Malgun Gothic"/>
                <w:iCs/>
                <w:sz w:val="22"/>
                <w:szCs w:val="22"/>
                <w:lang w:eastAsia="pl-PL"/>
              </w:rPr>
              <w:t>HCTZ</w:t>
            </w:r>
          </w:p>
        </w:tc>
        <w:tc>
          <w:tcPr>
            <w:tcW w:w="3071" w:type="dxa"/>
            <w:tcBorders>
              <w:top w:val="single" w:sz="4" w:space="0" w:color="auto"/>
              <w:bottom w:val="single" w:sz="4" w:space="0" w:color="auto"/>
            </w:tcBorders>
            <w:shd w:val="clear" w:color="auto" w:fill="F2F2F2"/>
          </w:tcPr>
          <w:p w14:paraId="31083B5F" w14:textId="77777777" w:rsidR="000A7971" w:rsidRPr="009D6962" w:rsidRDefault="000A7971" w:rsidP="000A7971">
            <w:pPr>
              <w:ind w:right="13"/>
              <w:rPr>
                <w:rFonts w:eastAsia="Times New Roman"/>
                <w:i/>
                <w:sz w:val="22"/>
                <w:szCs w:val="22"/>
                <w:lang w:eastAsia="pl-PL"/>
              </w:rPr>
            </w:pPr>
            <w:r w:rsidRPr="007E0E21">
              <w:rPr>
                <w:rFonts w:eastAsia="Times New Roman"/>
                <w:bCs/>
                <w:i/>
                <w:iCs/>
                <w:sz w:val="22"/>
                <w:szCs w:val="22"/>
                <w:lang w:eastAsia="pl-PL"/>
              </w:rPr>
              <w:t>Hipokalemiją galintys sukelti vaistiniai preparatai</w:t>
            </w:r>
          </w:p>
        </w:tc>
        <w:tc>
          <w:tcPr>
            <w:tcW w:w="4300" w:type="dxa"/>
            <w:tcBorders>
              <w:top w:val="single" w:sz="4" w:space="0" w:color="auto"/>
              <w:bottom w:val="single" w:sz="4" w:space="0" w:color="auto"/>
            </w:tcBorders>
            <w:shd w:val="clear" w:color="auto" w:fill="F2F2F2"/>
          </w:tcPr>
          <w:p w14:paraId="23DA6B34" w14:textId="2CC48A54" w:rsidR="000A7971" w:rsidRPr="002C437C" w:rsidRDefault="000A7971" w:rsidP="000A7971">
            <w:pPr>
              <w:ind w:right="13"/>
              <w:rPr>
                <w:rFonts w:eastAsia="Times New Roman"/>
                <w:sz w:val="22"/>
                <w:szCs w:val="22"/>
                <w:lang w:eastAsia="pl-PL"/>
              </w:rPr>
            </w:pPr>
            <w:r w:rsidRPr="00B87468">
              <w:rPr>
                <w:rFonts w:eastAsia="Times New Roman"/>
                <w:bCs/>
                <w:iCs/>
                <w:sz w:val="22"/>
                <w:szCs w:val="22"/>
                <w:lang w:eastAsia="pl-PL"/>
              </w:rPr>
              <w:t xml:space="preserve">Hipokalemija yra polinkio į širdies ritmo sutrikimus (ypač </w:t>
            </w:r>
            <w:r w:rsidRPr="00F03CDC">
              <w:rPr>
                <w:rFonts w:eastAsia="Times New Roman"/>
                <w:bCs/>
                <w:i/>
                <w:iCs/>
                <w:sz w:val="22"/>
                <w:szCs w:val="22"/>
                <w:lang w:eastAsia="pl-PL"/>
              </w:rPr>
              <w:t>torsades de pointes</w:t>
            </w:r>
            <w:r w:rsidRPr="00B63FA6">
              <w:rPr>
                <w:rFonts w:eastAsia="Times New Roman"/>
                <w:bCs/>
                <w:iCs/>
                <w:sz w:val="22"/>
                <w:szCs w:val="22"/>
                <w:lang w:eastAsia="pl-PL"/>
              </w:rPr>
              <w:t>) faktorius ir didina tam tikrų vaistinių preparatų (tokių, kaip digoksinas) toksiškumą. Taigi, galintys sukelti hipokalemiją vaistiniai preparatai yra susi</w:t>
            </w:r>
            <w:r w:rsidRPr="00C4611D">
              <w:rPr>
                <w:rFonts w:eastAsia="Times New Roman"/>
                <w:bCs/>
                <w:iCs/>
                <w:sz w:val="22"/>
                <w:szCs w:val="22"/>
                <w:lang w:eastAsia="pl-PL"/>
              </w:rPr>
              <w:t>ję su dideliu kiekiu sąveikų. Šie vaistiniai preparatai yra kalio išskyrimą skatinantys diuretikai (vieni arba deriniuose su kitais vaistiniais preparatais), žarnų motoriką skatinantys vidurių laisvinamieji vaistiniai preparatai, gliukokortikoidai, tetrako</w:t>
            </w:r>
            <w:r w:rsidRPr="002C437C">
              <w:rPr>
                <w:rFonts w:eastAsia="Times New Roman"/>
                <w:bCs/>
                <w:iCs/>
                <w:sz w:val="22"/>
                <w:szCs w:val="22"/>
                <w:lang w:eastAsia="pl-PL"/>
              </w:rPr>
              <w:t>zaktidas ir amfotericinas B (leidžiamas į veną).</w:t>
            </w:r>
          </w:p>
        </w:tc>
      </w:tr>
      <w:tr w:rsidR="000A7971" w:rsidRPr="000B642B" w14:paraId="525A4AFA" w14:textId="77777777" w:rsidTr="00340DFB">
        <w:tc>
          <w:tcPr>
            <w:tcW w:w="1951" w:type="dxa"/>
            <w:vMerge/>
            <w:tcBorders>
              <w:right w:val="single" w:sz="4" w:space="0" w:color="7F7F7F"/>
            </w:tcBorders>
            <w:shd w:val="clear" w:color="auto" w:fill="FFFFFF"/>
          </w:tcPr>
          <w:p w14:paraId="3B0256B2"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auto"/>
          </w:tcPr>
          <w:p w14:paraId="63C4CF97" w14:textId="77777777" w:rsidR="000A7971" w:rsidRPr="000B642B" w:rsidRDefault="000A7971" w:rsidP="000A7971">
            <w:pPr>
              <w:ind w:right="13"/>
              <w:rPr>
                <w:rFonts w:eastAsia="Times New Roman"/>
                <w:i/>
                <w:sz w:val="22"/>
                <w:szCs w:val="22"/>
                <w:lang w:eastAsia="pl-PL"/>
              </w:rPr>
            </w:pPr>
            <w:r w:rsidRPr="000B642B">
              <w:rPr>
                <w:rFonts w:eastAsia="Times New Roman"/>
                <w:bCs/>
                <w:i/>
                <w:iCs/>
                <w:sz w:val="22"/>
                <w:szCs w:val="22"/>
                <w:lang w:eastAsia="pl-PL"/>
              </w:rPr>
              <w:t>Hiponatremija galintys sukelti vaistiniai preparatai</w:t>
            </w:r>
          </w:p>
        </w:tc>
        <w:tc>
          <w:tcPr>
            <w:tcW w:w="4300" w:type="dxa"/>
            <w:tcBorders>
              <w:top w:val="single" w:sz="4" w:space="0" w:color="auto"/>
              <w:bottom w:val="single" w:sz="4" w:space="0" w:color="auto"/>
            </w:tcBorders>
            <w:shd w:val="clear" w:color="auto" w:fill="auto"/>
          </w:tcPr>
          <w:p w14:paraId="105CC766" w14:textId="77777777" w:rsidR="000A7971" w:rsidRPr="000B642B" w:rsidRDefault="000A7971" w:rsidP="000A7971">
            <w:pPr>
              <w:ind w:right="13"/>
              <w:rPr>
                <w:rFonts w:eastAsia="Times New Roman"/>
                <w:sz w:val="22"/>
                <w:szCs w:val="22"/>
                <w:lang w:eastAsia="pl-PL"/>
              </w:rPr>
            </w:pPr>
            <w:r w:rsidRPr="000B642B">
              <w:rPr>
                <w:rFonts w:eastAsia="Times New Roman"/>
                <w:bCs/>
                <w:iCs/>
                <w:sz w:val="22"/>
                <w:szCs w:val="22"/>
                <w:lang w:eastAsia="pl-PL"/>
              </w:rPr>
              <w:t>Kai kurie vaistiniai preparatai yra daug dažniau susiję su hiponatremijos pasireiškimu. Tai yra diuretikai, desmopresinas, serotonino reabsorbciją slopinantys antidepresantai, karbamazepinas ir okskarbazepinas. Šių vaistinių preparatų derinys didina hiponatremijos riziką.</w:t>
            </w:r>
          </w:p>
        </w:tc>
      </w:tr>
      <w:tr w:rsidR="000A7971" w:rsidRPr="000B642B" w14:paraId="54B9FFA6" w14:textId="77777777" w:rsidTr="00340DFB">
        <w:tc>
          <w:tcPr>
            <w:tcW w:w="1951" w:type="dxa"/>
            <w:vMerge/>
            <w:tcBorders>
              <w:right w:val="single" w:sz="4" w:space="0" w:color="7F7F7F"/>
            </w:tcBorders>
            <w:shd w:val="clear" w:color="auto" w:fill="FFFFFF"/>
          </w:tcPr>
          <w:p w14:paraId="6CFB3820"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F2F2F2"/>
          </w:tcPr>
          <w:p w14:paraId="7CA5259F" w14:textId="77777777" w:rsidR="000A7971" w:rsidRPr="000B642B" w:rsidRDefault="000A7971" w:rsidP="000A7971">
            <w:pPr>
              <w:ind w:right="13"/>
              <w:rPr>
                <w:rFonts w:eastAsia="Times New Roman"/>
                <w:bCs/>
                <w:i/>
                <w:iCs/>
                <w:sz w:val="22"/>
                <w:szCs w:val="22"/>
                <w:lang w:eastAsia="pl-PL"/>
              </w:rPr>
            </w:pPr>
            <w:r w:rsidRPr="000B642B">
              <w:rPr>
                <w:rFonts w:eastAsia="Times New Roman"/>
                <w:i/>
                <w:sz w:val="22"/>
                <w:szCs w:val="22"/>
                <w:lang w:eastAsia="pl-PL"/>
              </w:rPr>
              <w:t>Vaistiniai preparatai, galintys sukelti polimorfinę paroksizminę skilvelinę tachikardiją (torsades de pointes)</w:t>
            </w:r>
          </w:p>
        </w:tc>
        <w:tc>
          <w:tcPr>
            <w:tcW w:w="4300" w:type="dxa"/>
            <w:tcBorders>
              <w:top w:val="single" w:sz="4" w:space="0" w:color="auto"/>
              <w:bottom w:val="single" w:sz="4" w:space="0" w:color="auto"/>
            </w:tcBorders>
            <w:shd w:val="clear" w:color="auto" w:fill="F2F2F2"/>
          </w:tcPr>
          <w:p w14:paraId="66A14AA8" w14:textId="18689238" w:rsidR="000A7971" w:rsidRPr="000B642B" w:rsidRDefault="000A7971" w:rsidP="000A7971">
            <w:pPr>
              <w:ind w:right="13"/>
              <w:rPr>
                <w:rFonts w:eastAsia="Times New Roman"/>
                <w:bCs/>
                <w:iCs/>
                <w:sz w:val="22"/>
                <w:szCs w:val="22"/>
                <w:lang w:eastAsia="pl-PL"/>
              </w:rPr>
            </w:pPr>
            <w:r w:rsidRPr="000B642B">
              <w:rPr>
                <w:rFonts w:eastAsia="Times New Roman"/>
                <w:bCs/>
                <w:iCs/>
                <w:sz w:val="22"/>
                <w:szCs w:val="22"/>
                <w:lang w:eastAsia="pl-PL"/>
              </w:rPr>
              <w:t>Dėl padidėjusios hipokalemijos rizikos, hidrochlorotiazido reikia atsargiai skirti kartu su vaistiniais preparatais, kurie gali sukelti polimorfinę paroksizminę skilvelinę tachikardiją (</w:t>
            </w:r>
            <w:r w:rsidRPr="000B642B">
              <w:rPr>
                <w:rFonts w:eastAsia="Times New Roman"/>
                <w:bCs/>
                <w:i/>
                <w:iCs/>
                <w:sz w:val="22"/>
                <w:szCs w:val="22"/>
                <w:lang w:eastAsia="pl-PL"/>
              </w:rPr>
              <w:t>torsades de pointes</w:t>
            </w:r>
            <w:r w:rsidRPr="000B642B">
              <w:rPr>
                <w:rFonts w:eastAsia="Times New Roman"/>
                <w:bCs/>
                <w:iCs/>
                <w:sz w:val="22"/>
                <w:szCs w:val="22"/>
                <w:lang w:eastAsia="pl-PL"/>
              </w:rPr>
              <w:t xml:space="preserve">), ypač kartu su Ia klasės ir III klasės antiaritminiais vaistiniais preparatais ir kai kuriais vaistiniais preparatais nuo psichozės. Prieš vartojant šio vaistinio preparato reikia koreguoti </w:t>
            </w:r>
            <w:r w:rsidRPr="000B642B">
              <w:rPr>
                <w:rFonts w:eastAsia="Times New Roman"/>
                <w:bCs/>
                <w:iCs/>
                <w:sz w:val="22"/>
                <w:szCs w:val="22"/>
                <w:lang w:eastAsia="pl-PL"/>
              </w:rPr>
              <w:lastRenderedPageBreak/>
              <w:t>hipokalemiją ir gydymo metu stebėti klinikinę būklę, elektrolitus bei elektrokardiogramą</w:t>
            </w:r>
            <w:r w:rsidRPr="000B642B">
              <w:rPr>
                <w:rFonts w:eastAsia="Times New Roman"/>
                <w:sz w:val="22"/>
                <w:szCs w:val="22"/>
                <w:lang w:eastAsia="pl-PL"/>
              </w:rPr>
              <w:t>.</w:t>
            </w:r>
          </w:p>
        </w:tc>
      </w:tr>
      <w:tr w:rsidR="000A7971" w:rsidRPr="000B642B" w14:paraId="6B2FC5CD" w14:textId="77777777" w:rsidTr="00340DFB">
        <w:tc>
          <w:tcPr>
            <w:tcW w:w="1951" w:type="dxa"/>
            <w:vMerge/>
            <w:tcBorders>
              <w:right w:val="single" w:sz="4" w:space="0" w:color="7F7F7F"/>
            </w:tcBorders>
            <w:shd w:val="clear" w:color="auto" w:fill="FFFFFF"/>
          </w:tcPr>
          <w:p w14:paraId="7E915D5D"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auto"/>
          </w:tcPr>
          <w:p w14:paraId="29B7C5BA" w14:textId="77777777" w:rsidR="000A7971" w:rsidRPr="000B642B" w:rsidRDefault="000A7971" w:rsidP="000A7971">
            <w:pPr>
              <w:ind w:right="13"/>
              <w:rPr>
                <w:rFonts w:eastAsia="Times New Roman"/>
                <w:i/>
                <w:sz w:val="22"/>
                <w:szCs w:val="22"/>
                <w:lang w:eastAsia="pl-PL"/>
              </w:rPr>
            </w:pPr>
            <w:r w:rsidRPr="000B642B">
              <w:rPr>
                <w:rFonts w:eastAsia="Times New Roman"/>
                <w:i/>
                <w:iCs/>
                <w:sz w:val="22"/>
                <w:szCs w:val="22"/>
                <w:lang w:eastAsia="pl-PL"/>
              </w:rPr>
              <w:t>Vaistiniai preparatai nuo cukrinio diabeto, įskaitant insuliną</w:t>
            </w:r>
          </w:p>
        </w:tc>
        <w:tc>
          <w:tcPr>
            <w:tcW w:w="4300" w:type="dxa"/>
            <w:tcBorders>
              <w:top w:val="single" w:sz="4" w:space="0" w:color="auto"/>
              <w:bottom w:val="single" w:sz="4" w:space="0" w:color="auto"/>
            </w:tcBorders>
            <w:shd w:val="clear" w:color="auto" w:fill="auto"/>
          </w:tcPr>
          <w:p w14:paraId="0A293DAD" w14:textId="623AC365" w:rsidR="000A7971" w:rsidRPr="000B642B" w:rsidRDefault="000A7971" w:rsidP="000A7971">
            <w:pPr>
              <w:ind w:right="13"/>
              <w:rPr>
                <w:rFonts w:eastAsia="Times New Roman"/>
                <w:bCs/>
                <w:iCs/>
                <w:sz w:val="22"/>
                <w:szCs w:val="22"/>
                <w:lang w:eastAsia="pl-PL"/>
              </w:rPr>
            </w:pPr>
            <w:r w:rsidRPr="000B642B">
              <w:rPr>
                <w:rFonts w:eastAsia="Times New Roman"/>
                <w:sz w:val="22"/>
                <w:szCs w:val="22"/>
                <w:lang w:eastAsia="pl-PL"/>
              </w:rPr>
              <w:t>Gali pasireikšti hipoglikeminių reakcijų. Hidrochlorotiazidas gali silpninti vaistinių preparatų nuo diabeto poveikį. Pradėjus vartoti kartu vaistinių preparatų nuo cukrinio diabeto rekomenduojama pradinėje gydymo fazėje ypač atidžiai stebėti gliukozės koncentraciją kraujyje.</w:t>
            </w:r>
          </w:p>
        </w:tc>
      </w:tr>
      <w:tr w:rsidR="000A7971" w:rsidRPr="000B642B" w14:paraId="2EF6F002" w14:textId="77777777" w:rsidTr="00340DFB">
        <w:tc>
          <w:tcPr>
            <w:tcW w:w="1951" w:type="dxa"/>
            <w:vMerge/>
            <w:tcBorders>
              <w:right w:val="single" w:sz="4" w:space="0" w:color="7F7F7F"/>
            </w:tcBorders>
            <w:shd w:val="clear" w:color="auto" w:fill="FFFFFF"/>
          </w:tcPr>
          <w:p w14:paraId="22C42CE8"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F2F2F2"/>
          </w:tcPr>
          <w:p w14:paraId="5AFB7541" w14:textId="77777777" w:rsidR="000A7971" w:rsidRPr="000B642B" w:rsidRDefault="000A7971" w:rsidP="000A7971">
            <w:pPr>
              <w:ind w:right="13"/>
              <w:rPr>
                <w:rFonts w:eastAsia="Times New Roman"/>
                <w:i/>
                <w:iCs/>
                <w:sz w:val="22"/>
                <w:szCs w:val="22"/>
                <w:lang w:eastAsia="pl-PL"/>
              </w:rPr>
            </w:pPr>
            <w:r w:rsidRPr="000B642B">
              <w:rPr>
                <w:rFonts w:eastAsia="Times New Roman"/>
                <w:i/>
                <w:iCs/>
                <w:sz w:val="22"/>
                <w:szCs w:val="22"/>
                <w:lang w:eastAsia="pl-PL"/>
              </w:rPr>
              <w:t>Geriamieji antikoaguliantai</w:t>
            </w:r>
          </w:p>
        </w:tc>
        <w:tc>
          <w:tcPr>
            <w:tcW w:w="4300" w:type="dxa"/>
            <w:tcBorders>
              <w:top w:val="single" w:sz="4" w:space="0" w:color="auto"/>
              <w:bottom w:val="single" w:sz="4" w:space="0" w:color="auto"/>
            </w:tcBorders>
            <w:shd w:val="clear" w:color="auto" w:fill="F2F2F2"/>
          </w:tcPr>
          <w:p w14:paraId="7BCE288F" w14:textId="77777777" w:rsidR="000A7971" w:rsidRPr="000B642B" w:rsidRDefault="000A7971" w:rsidP="000A7971">
            <w:pPr>
              <w:ind w:right="13"/>
              <w:rPr>
                <w:rFonts w:eastAsia="Times New Roman"/>
                <w:sz w:val="22"/>
                <w:szCs w:val="22"/>
                <w:lang w:eastAsia="pl-PL"/>
              </w:rPr>
            </w:pPr>
            <w:r w:rsidRPr="000B642B">
              <w:rPr>
                <w:rFonts w:eastAsia="Times New Roman"/>
                <w:sz w:val="22"/>
                <w:szCs w:val="22"/>
                <w:lang w:eastAsia="pl-PL"/>
              </w:rPr>
              <w:t>Dėl kartu vartojamo hidrochlorotiazido gali sumažėti antikoaguliantų poveikis.</w:t>
            </w:r>
          </w:p>
        </w:tc>
      </w:tr>
      <w:tr w:rsidR="000A7971" w:rsidRPr="000B642B" w14:paraId="3924497C" w14:textId="77777777" w:rsidTr="00340DFB">
        <w:tc>
          <w:tcPr>
            <w:tcW w:w="1951" w:type="dxa"/>
            <w:vMerge/>
            <w:tcBorders>
              <w:right w:val="single" w:sz="4" w:space="0" w:color="7F7F7F"/>
            </w:tcBorders>
            <w:shd w:val="clear" w:color="auto" w:fill="FFFFFF"/>
          </w:tcPr>
          <w:p w14:paraId="52625285"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auto"/>
          </w:tcPr>
          <w:p w14:paraId="21049155" w14:textId="0366E4C5" w:rsidR="000A7971" w:rsidRPr="000B642B" w:rsidRDefault="000A7971" w:rsidP="000A7971">
            <w:pPr>
              <w:ind w:right="13"/>
              <w:rPr>
                <w:rFonts w:eastAsia="Times New Roman"/>
                <w:i/>
                <w:iCs/>
                <w:sz w:val="22"/>
                <w:szCs w:val="22"/>
                <w:lang w:eastAsia="pl-PL"/>
              </w:rPr>
            </w:pPr>
            <w:r w:rsidRPr="000B642B">
              <w:rPr>
                <w:rFonts w:eastAsia="Times New Roman"/>
                <w:i/>
                <w:iCs/>
                <w:sz w:val="22"/>
                <w:szCs w:val="22"/>
                <w:lang w:eastAsia="pl-PL"/>
              </w:rPr>
              <w:t>Širdį veikiantys glikozidai, veikliosios medžiagos, kurios, kaip žinoma, ilgina QT intervalą ir antiaritminiai vaistiniai preparatai</w:t>
            </w:r>
          </w:p>
        </w:tc>
        <w:tc>
          <w:tcPr>
            <w:tcW w:w="4300" w:type="dxa"/>
            <w:tcBorders>
              <w:top w:val="single" w:sz="4" w:space="0" w:color="auto"/>
              <w:bottom w:val="single" w:sz="4" w:space="0" w:color="auto"/>
            </w:tcBorders>
            <w:shd w:val="clear" w:color="auto" w:fill="auto"/>
          </w:tcPr>
          <w:p w14:paraId="47483BA0" w14:textId="1D62FC56" w:rsidR="000A7971" w:rsidRPr="000B642B" w:rsidRDefault="000A7971" w:rsidP="000A7971">
            <w:pPr>
              <w:ind w:right="13"/>
              <w:rPr>
                <w:rFonts w:eastAsia="Times New Roman"/>
                <w:sz w:val="22"/>
                <w:szCs w:val="22"/>
                <w:lang w:eastAsia="pl-PL"/>
              </w:rPr>
            </w:pPr>
            <w:r w:rsidRPr="000B642B">
              <w:rPr>
                <w:rFonts w:eastAsia="Times New Roman"/>
                <w:sz w:val="22"/>
                <w:szCs w:val="22"/>
                <w:lang w:eastAsia="pl-PL"/>
              </w:rPr>
              <w:t>Aritmiją skatinantis toksinis poveikis gali stiprėti arba jų antiaritminis poveikis silpnėti, esant elektrolitų sutrikimams (pvz., hipokalemijai, hipomagnezemijai). Prieš vartojant reikia patikrinti kalio koncentraciją kraujo serume ir gydymo metu stebėti klinikinę būklę, elektrolitus bei elektrokardiogramą.</w:t>
            </w:r>
          </w:p>
        </w:tc>
      </w:tr>
      <w:tr w:rsidR="000A7971" w:rsidRPr="000B642B" w14:paraId="3ABE1489" w14:textId="77777777" w:rsidTr="00340DFB">
        <w:tc>
          <w:tcPr>
            <w:tcW w:w="1951" w:type="dxa"/>
            <w:vMerge/>
            <w:tcBorders>
              <w:right w:val="single" w:sz="4" w:space="0" w:color="7F7F7F"/>
            </w:tcBorders>
            <w:shd w:val="clear" w:color="auto" w:fill="FFFFFF"/>
          </w:tcPr>
          <w:p w14:paraId="4023E427"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F2F2F2"/>
          </w:tcPr>
          <w:p w14:paraId="2CB7C411" w14:textId="79772D81" w:rsidR="000A7971" w:rsidRPr="000B642B" w:rsidRDefault="000A7971" w:rsidP="000A7971">
            <w:pPr>
              <w:ind w:right="13"/>
              <w:rPr>
                <w:rFonts w:eastAsia="Times New Roman"/>
                <w:i/>
                <w:iCs/>
                <w:sz w:val="22"/>
                <w:szCs w:val="22"/>
                <w:lang w:eastAsia="pl-PL"/>
              </w:rPr>
            </w:pPr>
            <w:r w:rsidRPr="000B642B">
              <w:rPr>
                <w:rFonts w:eastAsia="Times New Roman"/>
                <w:bCs/>
                <w:i/>
                <w:iCs/>
                <w:sz w:val="22"/>
                <w:szCs w:val="22"/>
                <w:lang w:eastAsia="pl-PL"/>
              </w:rPr>
              <w:t>Kalį organizme sulaikantys diuretikai (vieni arba deriniuose su kitais vaistiniais preparatais)</w:t>
            </w:r>
          </w:p>
        </w:tc>
        <w:tc>
          <w:tcPr>
            <w:tcW w:w="4300" w:type="dxa"/>
            <w:tcBorders>
              <w:top w:val="single" w:sz="4" w:space="0" w:color="auto"/>
              <w:bottom w:val="single" w:sz="4" w:space="0" w:color="auto"/>
            </w:tcBorders>
            <w:shd w:val="clear" w:color="auto" w:fill="F2F2F2"/>
          </w:tcPr>
          <w:p w14:paraId="20E98C74" w14:textId="4D9AE62C" w:rsidR="000A7971" w:rsidRPr="000B642B" w:rsidRDefault="000A7971" w:rsidP="000A7971">
            <w:pPr>
              <w:ind w:right="13"/>
              <w:rPr>
                <w:rFonts w:eastAsia="Times New Roman"/>
                <w:sz w:val="22"/>
                <w:szCs w:val="22"/>
                <w:lang w:eastAsia="pl-PL"/>
              </w:rPr>
            </w:pPr>
            <w:r w:rsidRPr="000B642B">
              <w:rPr>
                <w:rFonts w:eastAsia="Times New Roman"/>
                <w:iCs/>
                <w:sz w:val="22"/>
                <w:szCs w:val="22"/>
                <w:lang w:eastAsia="pl-PL"/>
              </w:rPr>
              <w:t>Nepaisant derinio racionalumo ir naudingumo kai kuriems pacientams, negalima paneigti hipokalemijos arba, ypač inkstų nepakankamumo ir cukrinio diabeto atveju, hiperkalemijos pasireiškimo galimybės. Reikia stebėti kalio koncentraciją kraujo serume ir elektrokardiogramos rodmenis bei prireikus pergalvoti gydymą.</w:t>
            </w:r>
          </w:p>
        </w:tc>
      </w:tr>
      <w:tr w:rsidR="000A7971" w:rsidRPr="000B642B" w14:paraId="65252CA4" w14:textId="77777777" w:rsidTr="00340DFB">
        <w:tc>
          <w:tcPr>
            <w:tcW w:w="1951" w:type="dxa"/>
            <w:vMerge/>
            <w:tcBorders>
              <w:right w:val="single" w:sz="4" w:space="0" w:color="7F7F7F"/>
            </w:tcBorders>
            <w:shd w:val="clear" w:color="auto" w:fill="FFFFFF"/>
          </w:tcPr>
          <w:p w14:paraId="29268FCE"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auto"/>
          </w:tcPr>
          <w:p w14:paraId="4767A8FA" w14:textId="4A7D0166" w:rsidR="000A7971" w:rsidRPr="000B642B" w:rsidRDefault="000A7971" w:rsidP="000A7971">
            <w:pPr>
              <w:ind w:right="13"/>
              <w:rPr>
                <w:rFonts w:eastAsia="Times New Roman"/>
                <w:bCs/>
                <w:i/>
                <w:iCs/>
                <w:sz w:val="22"/>
                <w:szCs w:val="22"/>
                <w:lang w:eastAsia="pl-PL"/>
              </w:rPr>
            </w:pPr>
            <w:r w:rsidRPr="000B642B">
              <w:rPr>
                <w:rFonts w:eastAsia="Times New Roman"/>
                <w:i/>
                <w:iCs/>
                <w:sz w:val="22"/>
                <w:szCs w:val="22"/>
                <w:lang w:eastAsia="pl-PL"/>
              </w:rPr>
              <w:t>Kalcio druskos ir kalcio koncentraciją kraujo plazmoje didinantys vaistiniai preparatai</w:t>
            </w:r>
          </w:p>
        </w:tc>
        <w:tc>
          <w:tcPr>
            <w:tcW w:w="4300" w:type="dxa"/>
            <w:tcBorders>
              <w:top w:val="single" w:sz="4" w:space="0" w:color="auto"/>
              <w:bottom w:val="single" w:sz="4" w:space="0" w:color="auto"/>
            </w:tcBorders>
            <w:shd w:val="clear" w:color="auto" w:fill="auto"/>
          </w:tcPr>
          <w:p w14:paraId="6ECA622C" w14:textId="38AB709C" w:rsidR="000A7971" w:rsidRPr="000B642B" w:rsidRDefault="000A7971" w:rsidP="000A7971">
            <w:pPr>
              <w:ind w:right="13"/>
              <w:rPr>
                <w:rFonts w:eastAsia="Times New Roman"/>
                <w:iCs/>
                <w:sz w:val="22"/>
                <w:szCs w:val="22"/>
                <w:lang w:eastAsia="pl-PL"/>
              </w:rPr>
            </w:pPr>
            <w:r w:rsidRPr="000B642B">
              <w:rPr>
                <w:rFonts w:eastAsia="Times New Roman"/>
                <w:sz w:val="22"/>
                <w:szCs w:val="22"/>
                <w:lang w:eastAsia="pl-PL"/>
              </w:rPr>
              <w:t>Kartu vartojant hidrochlorotiazido tikėtinas kalcio koncentracijos kraujo serume padidėjimas, todėl reikia atidžiai stebėti kalcio koncentraciją kraujo serume.</w:t>
            </w:r>
          </w:p>
        </w:tc>
      </w:tr>
      <w:tr w:rsidR="000A7971" w:rsidRPr="000B642B" w14:paraId="21B1A6C9" w14:textId="77777777" w:rsidTr="00340DFB">
        <w:tc>
          <w:tcPr>
            <w:tcW w:w="1951" w:type="dxa"/>
            <w:vMerge/>
            <w:tcBorders>
              <w:right w:val="single" w:sz="4" w:space="0" w:color="7F7F7F"/>
            </w:tcBorders>
            <w:shd w:val="clear" w:color="auto" w:fill="FFFFFF"/>
          </w:tcPr>
          <w:p w14:paraId="5E2E76C1"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F2F2F2"/>
          </w:tcPr>
          <w:p w14:paraId="378EA886" w14:textId="77777777" w:rsidR="000A7971" w:rsidRPr="000B642B" w:rsidRDefault="000A7971" w:rsidP="000A7971">
            <w:pPr>
              <w:ind w:right="13"/>
              <w:rPr>
                <w:rFonts w:eastAsia="Times New Roman"/>
                <w:i/>
                <w:iCs/>
                <w:sz w:val="22"/>
                <w:szCs w:val="22"/>
                <w:lang w:eastAsia="pl-PL"/>
              </w:rPr>
            </w:pPr>
            <w:r w:rsidRPr="000B642B">
              <w:rPr>
                <w:rFonts w:eastAsia="Times New Roman"/>
                <w:bCs/>
                <w:i/>
                <w:iCs/>
                <w:sz w:val="22"/>
                <w:szCs w:val="22"/>
                <w:lang w:eastAsia="pl-PL"/>
              </w:rPr>
              <w:t>Vaistiniai preparatai, sukeliantys ortostatinę hipotenziją</w:t>
            </w:r>
          </w:p>
        </w:tc>
        <w:tc>
          <w:tcPr>
            <w:tcW w:w="4300" w:type="dxa"/>
            <w:tcBorders>
              <w:top w:val="single" w:sz="4" w:space="0" w:color="auto"/>
              <w:bottom w:val="single" w:sz="4" w:space="0" w:color="auto"/>
            </w:tcBorders>
            <w:shd w:val="clear" w:color="auto" w:fill="F2F2F2"/>
          </w:tcPr>
          <w:p w14:paraId="76E3F16C" w14:textId="14FB5520" w:rsidR="000A7971" w:rsidRPr="003C4963" w:rsidRDefault="000A7971" w:rsidP="003C4963">
            <w:pPr>
              <w:ind w:right="13"/>
              <w:rPr>
                <w:rFonts w:eastAsia="Times New Roman"/>
                <w:sz w:val="22"/>
                <w:szCs w:val="22"/>
                <w:lang w:eastAsia="pl-PL"/>
              </w:rPr>
            </w:pPr>
            <w:r w:rsidRPr="000B642B">
              <w:rPr>
                <w:rFonts w:eastAsia="Times New Roman"/>
                <w:bCs/>
                <w:iCs/>
                <w:sz w:val="22"/>
                <w:szCs w:val="22"/>
                <w:lang w:eastAsia="pl-PL"/>
              </w:rPr>
              <w:t xml:space="preserve">Antihipertenziniai vaistiniai preparatai gali sukelti ortostatinę hipotenziją. Taip būna vartojant nitratų, 5 tipo fosfodiesterazės inhibitorių, alfa adrenoblokatorių, taip pat skirtų vartoti urologijoje (alfuzozino, doksazosino, prazozino, silodozino, tamsulozino ir terazozino), triciklių antidepresantų ir fenotiazino grupės neuroleptikų, dopamino agonistų, </w:t>
            </w:r>
            <w:r w:rsidR="003C4963">
              <w:rPr>
                <w:rFonts w:eastAsia="Times New Roman"/>
                <w:bCs/>
                <w:iCs/>
                <w:sz w:val="22"/>
                <w:szCs w:val="22"/>
                <w:lang w:eastAsia="pl-PL"/>
              </w:rPr>
              <w:t>metildopos</w:t>
            </w:r>
            <w:r w:rsidRPr="003C4963">
              <w:rPr>
                <w:rFonts w:eastAsia="Times New Roman"/>
                <w:bCs/>
                <w:iCs/>
                <w:sz w:val="22"/>
                <w:szCs w:val="22"/>
                <w:lang w:eastAsia="pl-PL"/>
              </w:rPr>
              <w:t>, baklofeno, amifostino.</w:t>
            </w:r>
          </w:p>
        </w:tc>
      </w:tr>
      <w:tr w:rsidR="000A7971" w:rsidRPr="000B642B" w14:paraId="7645B4E6" w14:textId="77777777" w:rsidTr="00340DFB">
        <w:tc>
          <w:tcPr>
            <w:tcW w:w="1951" w:type="dxa"/>
            <w:vMerge/>
            <w:tcBorders>
              <w:right w:val="single" w:sz="4" w:space="0" w:color="7F7F7F"/>
            </w:tcBorders>
            <w:shd w:val="clear" w:color="auto" w:fill="FFFFFF"/>
          </w:tcPr>
          <w:p w14:paraId="37582BE3"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auto"/>
          </w:tcPr>
          <w:p w14:paraId="4C986627" w14:textId="77777777" w:rsidR="000A7971" w:rsidRPr="000B642B" w:rsidRDefault="000A7971" w:rsidP="000A7971">
            <w:pPr>
              <w:ind w:right="13"/>
              <w:rPr>
                <w:rFonts w:eastAsia="Times New Roman"/>
                <w:bCs/>
                <w:i/>
                <w:iCs/>
                <w:sz w:val="22"/>
                <w:szCs w:val="22"/>
                <w:lang w:eastAsia="pl-PL"/>
              </w:rPr>
            </w:pPr>
            <w:r w:rsidRPr="000B642B">
              <w:rPr>
                <w:rFonts w:eastAsia="Times New Roman"/>
                <w:i/>
                <w:iCs/>
                <w:sz w:val="22"/>
                <w:szCs w:val="22"/>
                <w:lang w:eastAsia="pl-PL"/>
              </w:rPr>
              <w:t>Karbamazepinas</w:t>
            </w:r>
          </w:p>
        </w:tc>
        <w:tc>
          <w:tcPr>
            <w:tcW w:w="4300" w:type="dxa"/>
            <w:tcBorders>
              <w:top w:val="single" w:sz="4" w:space="0" w:color="auto"/>
              <w:bottom w:val="single" w:sz="4" w:space="0" w:color="auto"/>
            </w:tcBorders>
            <w:shd w:val="clear" w:color="auto" w:fill="auto"/>
          </w:tcPr>
          <w:p w14:paraId="0D93B2F9" w14:textId="77777777" w:rsidR="000A7971" w:rsidRPr="000B642B" w:rsidRDefault="000A7971" w:rsidP="000A7971">
            <w:pPr>
              <w:ind w:right="13"/>
              <w:rPr>
                <w:rFonts w:eastAsia="Times New Roman"/>
                <w:bCs/>
                <w:iCs/>
                <w:sz w:val="22"/>
                <w:szCs w:val="22"/>
                <w:lang w:eastAsia="pl-PL"/>
              </w:rPr>
            </w:pPr>
            <w:r w:rsidRPr="000B642B">
              <w:rPr>
                <w:rFonts w:eastAsia="Times New Roman"/>
                <w:sz w:val="22"/>
                <w:szCs w:val="22"/>
                <w:lang w:eastAsia="pl-PL"/>
              </w:rPr>
              <w:t>Dėl suminio hidrochlorotiazido poveikio yra hiponatremijos rizika. Reikalingas klinikinis ir biologinis stebėjimas.</w:t>
            </w:r>
          </w:p>
        </w:tc>
      </w:tr>
      <w:tr w:rsidR="000A7971" w:rsidRPr="000B642B" w14:paraId="2DC487A9" w14:textId="77777777" w:rsidTr="00340DFB">
        <w:tc>
          <w:tcPr>
            <w:tcW w:w="1951" w:type="dxa"/>
            <w:vMerge/>
            <w:tcBorders>
              <w:right w:val="single" w:sz="4" w:space="0" w:color="7F7F7F"/>
            </w:tcBorders>
            <w:shd w:val="clear" w:color="auto" w:fill="FFFFFF"/>
          </w:tcPr>
          <w:p w14:paraId="6B39CF77"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F2F2F2"/>
          </w:tcPr>
          <w:p w14:paraId="58255C12" w14:textId="03C13C62" w:rsidR="000A7971" w:rsidRPr="000B642B" w:rsidRDefault="000A7971" w:rsidP="000A7971">
            <w:pPr>
              <w:ind w:right="13"/>
              <w:rPr>
                <w:rFonts w:eastAsia="Times New Roman"/>
                <w:iCs/>
                <w:sz w:val="22"/>
                <w:szCs w:val="22"/>
                <w:lang w:eastAsia="pl-PL"/>
              </w:rPr>
            </w:pPr>
            <w:r w:rsidRPr="000B642B">
              <w:rPr>
                <w:rFonts w:eastAsia="Times New Roman"/>
                <w:i/>
                <w:iCs/>
                <w:sz w:val="22"/>
                <w:szCs w:val="22"/>
                <w:lang w:eastAsia="pl-PL"/>
              </w:rPr>
              <w:t>Tulžies rūgštį surišančios medžiagos (chelatizuojančios dervos, pvz., kolestiraminas)</w:t>
            </w:r>
          </w:p>
        </w:tc>
        <w:tc>
          <w:tcPr>
            <w:tcW w:w="4300" w:type="dxa"/>
            <w:tcBorders>
              <w:top w:val="single" w:sz="4" w:space="0" w:color="auto"/>
              <w:bottom w:val="single" w:sz="4" w:space="0" w:color="auto"/>
            </w:tcBorders>
            <w:shd w:val="clear" w:color="auto" w:fill="F2F2F2"/>
          </w:tcPr>
          <w:p w14:paraId="2C49FEE6" w14:textId="2A1622B4" w:rsidR="000A7971" w:rsidRPr="000B642B" w:rsidRDefault="000A7971" w:rsidP="000A7971">
            <w:pPr>
              <w:ind w:right="13"/>
              <w:rPr>
                <w:rFonts w:eastAsia="Times New Roman"/>
                <w:sz w:val="22"/>
                <w:szCs w:val="22"/>
                <w:lang w:eastAsia="pl-PL"/>
              </w:rPr>
            </w:pPr>
            <w:r w:rsidRPr="000B642B">
              <w:rPr>
                <w:rFonts w:eastAsia="Times New Roman"/>
                <w:iCs/>
                <w:sz w:val="22"/>
                <w:szCs w:val="22"/>
                <w:lang w:eastAsia="pl-PL"/>
              </w:rPr>
              <w:t>Tulžies rūgštį surišančios medžiagos suriša tiazidinius diuretikus virškinimo trakte ir 43</w:t>
            </w:r>
            <w:r w:rsidRPr="000B642B">
              <w:rPr>
                <w:rFonts w:eastAsia="Times New Roman"/>
                <w:iCs/>
                <w:sz w:val="22"/>
                <w:szCs w:val="22"/>
                <w:lang w:eastAsia="pl-PL"/>
              </w:rPr>
              <w:noBreakHyphen/>
              <w:t>85 % sumažina jų absorbciją iš virškinimo trakto. Tiazidų vartojimas praėjus 4 valandoms po tulžies rūgštį surišančios medžiagos suvartojimo sumažina hidrochlorotiazido absorbciją 30</w:t>
            </w:r>
            <w:r w:rsidRPr="000B642B">
              <w:rPr>
                <w:rFonts w:eastAsia="Times New Roman"/>
                <w:iCs/>
                <w:sz w:val="22"/>
                <w:szCs w:val="22"/>
                <w:lang w:eastAsia="pl-PL"/>
              </w:rPr>
              <w:noBreakHyphen/>
              <w:t xml:space="preserve">55 %. Tiazido reikia duoti likus 2 valandoms iki tulžies rūgštį surišančios medžiagos vartojimo arba po to praėjus 6 valandoms. Reikia išlaikyti nuoseklią vartojimo seką bei stebėti </w:t>
            </w:r>
            <w:r w:rsidRPr="000B642B">
              <w:rPr>
                <w:rFonts w:eastAsia="Times New Roman"/>
                <w:iCs/>
                <w:sz w:val="22"/>
                <w:szCs w:val="22"/>
                <w:lang w:eastAsia="pl-PL"/>
              </w:rPr>
              <w:lastRenderedPageBreak/>
              <w:t>kraujospūdį ir prireikus padidinti tiazido dozę.</w:t>
            </w:r>
          </w:p>
        </w:tc>
      </w:tr>
      <w:tr w:rsidR="000A7971" w:rsidRPr="000B642B" w14:paraId="434D6728" w14:textId="77777777" w:rsidTr="00340DFB">
        <w:tc>
          <w:tcPr>
            <w:tcW w:w="1951" w:type="dxa"/>
            <w:vMerge/>
            <w:tcBorders>
              <w:right w:val="single" w:sz="4" w:space="0" w:color="7F7F7F"/>
            </w:tcBorders>
            <w:shd w:val="clear" w:color="auto" w:fill="FFFFFF"/>
          </w:tcPr>
          <w:p w14:paraId="67952A85"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auto"/>
          </w:tcPr>
          <w:p w14:paraId="608D1F22" w14:textId="77777777" w:rsidR="000A7971" w:rsidRPr="000B642B" w:rsidRDefault="000A7971" w:rsidP="000A7971">
            <w:pPr>
              <w:autoSpaceDE w:val="0"/>
              <w:autoSpaceDN w:val="0"/>
              <w:adjustRightInd w:val="0"/>
              <w:rPr>
                <w:rFonts w:eastAsia="Times New Roman"/>
                <w:i/>
                <w:iCs/>
                <w:sz w:val="22"/>
                <w:szCs w:val="22"/>
                <w:lang w:eastAsia="pl-PL"/>
              </w:rPr>
            </w:pPr>
            <w:r w:rsidRPr="000B642B">
              <w:rPr>
                <w:i/>
                <w:iCs/>
                <w:sz w:val="22"/>
                <w:szCs w:val="22"/>
                <w:lang w:eastAsia="lt-LT"/>
              </w:rPr>
              <w:t>Kontrastiniai preparatai, kuriuose yra jodo</w:t>
            </w:r>
          </w:p>
        </w:tc>
        <w:tc>
          <w:tcPr>
            <w:tcW w:w="4300" w:type="dxa"/>
            <w:tcBorders>
              <w:top w:val="single" w:sz="4" w:space="0" w:color="auto"/>
              <w:bottom w:val="single" w:sz="4" w:space="0" w:color="auto"/>
            </w:tcBorders>
            <w:shd w:val="clear" w:color="auto" w:fill="auto"/>
          </w:tcPr>
          <w:p w14:paraId="20F04DFE" w14:textId="77777777" w:rsidR="000A7971" w:rsidRPr="000B642B" w:rsidRDefault="000A7971" w:rsidP="000A7971">
            <w:pPr>
              <w:ind w:right="13"/>
              <w:rPr>
                <w:rFonts w:eastAsia="Times New Roman"/>
                <w:sz w:val="22"/>
                <w:szCs w:val="22"/>
                <w:lang w:eastAsia="pl-PL"/>
              </w:rPr>
            </w:pPr>
            <w:r w:rsidRPr="000B642B">
              <w:rPr>
                <w:rFonts w:eastAsia="Times New Roman"/>
                <w:sz w:val="22"/>
                <w:szCs w:val="22"/>
                <w:lang w:eastAsia="pl-PL"/>
              </w:rPr>
              <w:t>Dėl diuretikų, įskaitant hidrochlorotiazidą, vartojimo pasireiškusios dehidratacijos atveju padidėja ūminio inkstų sutrikimo rizika, jeigu vartojamos reikšmingos kontrastinių preparatų, kuriuose yra jodo, dozės.</w:t>
            </w:r>
          </w:p>
          <w:p w14:paraId="3DECDFAB" w14:textId="10800118" w:rsidR="000A7971" w:rsidRPr="000B642B" w:rsidRDefault="000A7971" w:rsidP="000A7971">
            <w:pPr>
              <w:ind w:right="13"/>
              <w:rPr>
                <w:rFonts w:eastAsia="Times New Roman"/>
                <w:iCs/>
                <w:sz w:val="22"/>
                <w:szCs w:val="22"/>
                <w:lang w:eastAsia="pl-PL"/>
              </w:rPr>
            </w:pPr>
            <w:r w:rsidRPr="000B642B">
              <w:rPr>
                <w:rFonts w:eastAsia="Times New Roman"/>
                <w:sz w:val="22"/>
                <w:szCs w:val="22"/>
                <w:lang w:eastAsia="pl-PL"/>
              </w:rPr>
              <w:t>Prieš tokių preparatų vartojimą reikia sunormalizuoti skysčių tūrį.</w:t>
            </w:r>
          </w:p>
        </w:tc>
      </w:tr>
      <w:tr w:rsidR="000A7971" w:rsidRPr="000B642B" w14:paraId="60C97D28" w14:textId="77777777" w:rsidTr="00340DFB">
        <w:tc>
          <w:tcPr>
            <w:tcW w:w="1951" w:type="dxa"/>
            <w:vMerge/>
            <w:tcBorders>
              <w:bottom w:val="single" w:sz="4" w:space="0" w:color="auto"/>
              <w:right w:val="single" w:sz="4" w:space="0" w:color="7F7F7F"/>
            </w:tcBorders>
            <w:shd w:val="clear" w:color="auto" w:fill="FFFFFF"/>
          </w:tcPr>
          <w:p w14:paraId="0B7B40AD" w14:textId="77777777" w:rsidR="000A7971" w:rsidRPr="000B642B" w:rsidRDefault="000A7971" w:rsidP="000A7971">
            <w:pPr>
              <w:ind w:right="13"/>
              <w:rPr>
                <w:rFonts w:eastAsia="Malgun Gothic"/>
                <w:iCs/>
                <w:sz w:val="22"/>
                <w:szCs w:val="22"/>
                <w:lang w:eastAsia="pl-PL"/>
              </w:rPr>
            </w:pPr>
          </w:p>
        </w:tc>
        <w:tc>
          <w:tcPr>
            <w:tcW w:w="3071" w:type="dxa"/>
            <w:tcBorders>
              <w:top w:val="single" w:sz="4" w:space="0" w:color="auto"/>
              <w:bottom w:val="single" w:sz="4" w:space="0" w:color="auto"/>
            </w:tcBorders>
            <w:shd w:val="clear" w:color="auto" w:fill="F2F2F2"/>
          </w:tcPr>
          <w:p w14:paraId="126CE9D8" w14:textId="77777777" w:rsidR="000A7971" w:rsidRPr="000B642B" w:rsidRDefault="000A7971" w:rsidP="000A7971">
            <w:pPr>
              <w:ind w:right="13"/>
              <w:rPr>
                <w:rFonts w:eastAsia="Times New Roman"/>
                <w:i/>
                <w:iCs/>
                <w:sz w:val="22"/>
                <w:szCs w:val="22"/>
                <w:lang w:eastAsia="pl-PL"/>
              </w:rPr>
            </w:pPr>
            <w:r w:rsidRPr="000B642B">
              <w:rPr>
                <w:rFonts w:eastAsia="Times New Roman"/>
                <w:bCs/>
                <w:i/>
                <w:iCs/>
                <w:sz w:val="22"/>
                <w:szCs w:val="22"/>
                <w:lang w:eastAsia="pl-PL"/>
              </w:rPr>
              <w:t>Ciklosporinas</w:t>
            </w:r>
          </w:p>
        </w:tc>
        <w:tc>
          <w:tcPr>
            <w:tcW w:w="4300" w:type="dxa"/>
            <w:tcBorders>
              <w:top w:val="single" w:sz="4" w:space="0" w:color="auto"/>
              <w:bottom w:val="single" w:sz="4" w:space="0" w:color="auto"/>
            </w:tcBorders>
            <w:shd w:val="clear" w:color="auto" w:fill="F2F2F2"/>
          </w:tcPr>
          <w:p w14:paraId="7753B166" w14:textId="27168F04" w:rsidR="000A7971" w:rsidRPr="000B642B" w:rsidRDefault="000A7971" w:rsidP="000A7971">
            <w:pPr>
              <w:ind w:right="13"/>
              <w:rPr>
                <w:rFonts w:eastAsia="Times New Roman"/>
                <w:sz w:val="22"/>
                <w:szCs w:val="22"/>
                <w:lang w:eastAsia="pl-PL"/>
              </w:rPr>
            </w:pPr>
            <w:r w:rsidRPr="000B642B">
              <w:rPr>
                <w:rFonts w:eastAsia="Times New Roman"/>
                <w:bCs/>
                <w:iCs/>
                <w:sz w:val="22"/>
                <w:szCs w:val="22"/>
                <w:lang w:eastAsia="pl-PL"/>
              </w:rPr>
              <w:t>Kreatininemijos padidėjimo rizika, jeigu nemodifikuojama ciklosporino koncentracija kraujo serume, net jeigu nėra natrio trūkumo. Be to, yra hiperurikemijos ir podagros, kaip komplikacijų, rizika.</w:t>
            </w:r>
          </w:p>
        </w:tc>
      </w:tr>
    </w:tbl>
    <w:p w14:paraId="2CD33EF9" w14:textId="77777777" w:rsidR="0088328A" w:rsidRPr="000B642B" w:rsidRDefault="0088328A" w:rsidP="005150F3">
      <w:pPr>
        <w:rPr>
          <w:sz w:val="22"/>
          <w:szCs w:val="22"/>
          <w:lang w:eastAsia="lt-LT"/>
        </w:rPr>
      </w:pPr>
    </w:p>
    <w:p w14:paraId="3F23AF53" w14:textId="5B7DD9E5" w:rsidR="008701C9" w:rsidRPr="009659C8" w:rsidRDefault="008701C9" w:rsidP="008701C9">
      <w:pPr>
        <w:rPr>
          <w:rFonts w:eastAsia="Batang"/>
          <w:sz w:val="22"/>
          <w:szCs w:val="22"/>
          <w:u w:val="single"/>
        </w:rPr>
      </w:pPr>
      <w:r w:rsidRPr="007E0E21">
        <w:rPr>
          <w:rFonts w:eastAsia="Batang"/>
          <w:sz w:val="22"/>
          <w:szCs w:val="22"/>
          <w:u w:val="single"/>
        </w:rPr>
        <w:t>Dvigubas RAAS nuslopinimas vartoj</w:t>
      </w:r>
      <w:r w:rsidRPr="00B42139">
        <w:rPr>
          <w:rFonts w:eastAsia="Batang"/>
          <w:sz w:val="22"/>
          <w:szCs w:val="22"/>
          <w:u w:val="single"/>
        </w:rPr>
        <w:t>ant AR</w:t>
      </w:r>
      <w:r w:rsidR="007A4E45" w:rsidRPr="00B42139">
        <w:rPr>
          <w:rFonts w:eastAsia="Batang"/>
          <w:sz w:val="22"/>
          <w:szCs w:val="22"/>
          <w:u w:val="single"/>
        </w:rPr>
        <w:t>B</w:t>
      </w:r>
      <w:r w:rsidRPr="00B42139">
        <w:rPr>
          <w:rFonts w:eastAsia="Batang"/>
          <w:sz w:val="22"/>
          <w:szCs w:val="22"/>
          <w:u w:val="single"/>
        </w:rPr>
        <w:t>, AKF</w:t>
      </w:r>
      <w:r w:rsidR="007A4E45" w:rsidRPr="00B42139">
        <w:rPr>
          <w:rFonts w:eastAsia="Batang"/>
          <w:sz w:val="22"/>
          <w:szCs w:val="22"/>
          <w:u w:val="single"/>
        </w:rPr>
        <w:t> </w:t>
      </w:r>
      <w:r w:rsidRPr="009659C8">
        <w:rPr>
          <w:rFonts w:eastAsia="Batang"/>
          <w:sz w:val="22"/>
          <w:szCs w:val="22"/>
          <w:u w:val="single"/>
        </w:rPr>
        <w:t>inhibitorių arba aliskireno</w:t>
      </w:r>
    </w:p>
    <w:p w14:paraId="5709C6F6" w14:textId="762B3AF1" w:rsidR="005150F3" w:rsidRPr="002C437C" w:rsidRDefault="005150F3" w:rsidP="008701C9">
      <w:pPr>
        <w:rPr>
          <w:rFonts w:eastAsia="Batang"/>
          <w:sz w:val="22"/>
          <w:szCs w:val="22"/>
        </w:rPr>
      </w:pPr>
      <w:r w:rsidRPr="009D6962">
        <w:rPr>
          <w:sz w:val="22"/>
          <w:szCs w:val="22"/>
        </w:rPr>
        <w:t xml:space="preserve">Klinikinių tyrimų duomenys parodė, kad, palyginti su vieno RAAS veikiančio </w:t>
      </w:r>
      <w:r w:rsidR="009E7CB4" w:rsidRPr="009D6962">
        <w:rPr>
          <w:sz w:val="22"/>
          <w:szCs w:val="22"/>
        </w:rPr>
        <w:t xml:space="preserve">vaistinio </w:t>
      </w:r>
      <w:r w:rsidRPr="00B87468">
        <w:rPr>
          <w:sz w:val="22"/>
          <w:szCs w:val="22"/>
        </w:rPr>
        <w:t>preparato vartojimu, dvigubas renino, angiotenzino ir aldosterono sistemos (RAAS) slopinimas, kai vartojamas AKF</w:t>
      </w:r>
      <w:r w:rsidR="007A4E45" w:rsidRPr="00F03CDC">
        <w:rPr>
          <w:sz w:val="22"/>
          <w:szCs w:val="22"/>
        </w:rPr>
        <w:t> </w:t>
      </w:r>
      <w:r w:rsidRPr="00F03CDC">
        <w:rPr>
          <w:sz w:val="22"/>
          <w:szCs w:val="22"/>
        </w:rPr>
        <w:t>inhibitorių, angi</w:t>
      </w:r>
      <w:r w:rsidRPr="00B63FA6">
        <w:rPr>
          <w:sz w:val="22"/>
          <w:szCs w:val="22"/>
        </w:rPr>
        <w:t>otenzino</w:t>
      </w:r>
      <w:r w:rsidR="007A4E45" w:rsidRPr="00B63FA6">
        <w:rPr>
          <w:sz w:val="22"/>
          <w:szCs w:val="22"/>
        </w:rPr>
        <w:t> </w:t>
      </w:r>
      <w:r w:rsidRPr="00B63FA6">
        <w:rPr>
          <w:sz w:val="22"/>
          <w:szCs w:val="22"/>
        </w:rPr>
        <w:t xml:space="preserve">II receptorių blokatorių ar aliskireno derinys, siejamas su dažniau pasitaikančiais nepageidaujamais reiškiniais, tokiais kaip hipotenzija, hiperkalemija ir inkstų funkcijos susilpnėjimas (įskaitant ūminį inkstų nepakankamumą) </w:t>
      </w:r>
      <w:r w:rsidRPr="00C4611D">
        <w:rPr>
          <w:rFonts w:eastAsia="Batang"/>
          <w:sz w:val="22"/>
          <w:szCs w:val="22"/>
        </w:rPr>
        <w:t>(žr. 4.3, 4.4 ir 5.1</w:t>
      </w:r>
      <w:r w:rsidR="007A4E45" w:rsidRPr="002C437C">
        <w:rPr>
          <w:rFonts w:eastAsia="Batang"/>
          <w:sz w:val="22"/>
          <w:szCs w:val="22"/>
        </w:rPr>
        <w:t> </w:t>
      </w:r>
      <w:r w:rsidRPr="002C437C">
        <w:rPr>
          <w:rFonts w:eastAsia="Batang"/>
          <w:sz w:val="22"/>
          <w:szCs w:val="22"/>
        </w:rPr>
        <w:t>skyrius).</w:t>
      </w:r>
    </w:p>
    <w:p w14:paraId="2D22B3F8" w14:textId="77777777" w:rsidR="001B16D8" w:rsidRPr="0006251A" w:rsidRDefault="001B16D8" w:rsidP="005150F3">
      <w:pPr>
        <w:rPr>
          <w:sz w:val="22"/>
          <w:szCs w:val="22"/>
          <w:lang w:eastAsia="lt-LT"/>
        </w:rPr>
      </w:pPr>
    </w:p>
    <w:p w14:paraId="275EFA73" w14:textId="77777777" w:rsidR="005150F3" w:rsidRPr="00181FE1" w:rsidRDefault="005150F3" w:rsidP="005150F3">
      <w:pPr>
        <w:rPr>
          <w:b/>
          <w:bCs/>
          <w:sz w:val="22"/>
          <w:szCs w:val="22"/>
          <w:lang w:eastAsia="lt-LT"/>
        </w:rPr>
      </w:pPr>
      <w:r w:rsidRPr="00D00B44">
        <w:rPr>
          <w:b/>
          <w:bCs/>
          <w:sz w:val="22"/>
          <w:szCs w:val="22"/>
          <w:lang w:eastAsia="lt-LT"/>
        </w:rPr>
        <w:t>4.6</w:t>
      </w:r>
      <w:r w:rsidRPr="00D00B44">
        <w:rPr>
          <w:b/>
          <w:bCs/>
          <w:sz w:val="22"/>
          <w:szCs w:val="22"/>
          <w:lang w:eastAsia="lt-LT"/>
        </w:rPr>
        <w:tab/>
        <w:t>Vaisingumas, nėštumo ir žindymo laik</w:t>
      </w:r>
      <w:r w:rsidRPr="00181FE1">
        <w:rPr>
          <w:b/>
          <w:bCs/>
          <w:sz w:val="22"/>
          <w:szCs w:val="22"/>
          <w:lang w:eastAsia="lt-LT"/>
        </w:rPr>
        <w:t>otarpis</w:t>
      </w:r>
    </w:p>
    <w:p w14:paraId="01BAE0F4" w14:textId="77777777" w:rsidR="005150F3" w:rsidRPr="00181FE1" w:rsidRDefault="005150F3" w:rsidP="005150F3">
      <w:pPr>
        <w:rPr>
          <w:sz w:val="22"/>
          <w:szCs w:val="22"/>
          <w:lang w:eastAsia="lt-LT"/>
        </w:rPr>
      </w:pPr>
    </w:p>
    <w:p w14:paraId="79549594" w14:textId="77777777" w:rsidR="005150F3" w:rsidRPr="00585A94" w:rsidRDefault="005150F3" w:rsidP="005150F3">
      <w:pPr>
        <w:rPr>
          <w:sz w:val="22"/>
          <w:szCs w:val="22"/>
          <w:u w:val="single"/>
        </w:rPr>
      </w:pPr>
      <w:r w:rsidRPr="00585A94">
        <w:rPr>
          <w:sz w:val="22"/>
          <w:szCs w:val="22"/>
          <w:u w:val="single"/>
        </w:rPr>
        <w:t>Nėštumas</w:t>
      </w:r>
    </w:p>
    <w:p w14:paraId="3CFB3DAA" w14:textId="09F30B14" w:rsidR="005150F3" w:rsidRPr="00090D06" w:rsidRDefault="008701C9" w:rsidP="005B537D">
      <w:pPr>
        <w:tabs>
          <w:tab w:val="left" w:pos="567"/>
        </w:tabs>
        <w:rPr>
          <w:sz w:val="22"/>
          <w:szCs w:val="22"/>
        </w:rPr>
      </w:pPr>
      <w:r w:rsidRPr="00B9306C">
        <w:rPr>
          <w:sz w:val="22"/>
          <w:szCs w:val="22"/>
        </w:rPr>
        <w:t>Prylar</w:t>
      </w:r>
      <w:r w:rsidR="005150F3" w:rsidRPr="007221C7">
        <w:rPr>
          <w:sz w:val="22"/>
          <w:szCs w:val="22"/>
        </w:rPr>
        <w:t xml:space="preserve"> nerekomenduojama vartoti nėštumo</w:t>
      </w:r>
      <w:r w:rsidR="009E7CB4" w:rsidRPr="004A472A">
        <w:rPr>
          <w:sz w:val="22"/>
          <w:szCs w:val="22"/>
        </w:rPr>
        <w:t xml:space="preserve"> pirmojo</w:t>
      </w:r>
      <w:r w:rsidR="005150F3" w:rsidRPr="004A472A">
        <w:rPr>
          <w:sz w:val="22"/>
          <w:szCs w:val="22"/>
        </w:rPr>
        <w:t xml:space="preserve"> trimestr</w:t>
      </w:r>
      <w:r w:rsidR="009E7CB4" w:rsidRPr="004A472A">
        <w:rPr>
          <w:sz w:val="22"/>
          <w:szCs w:val="22"/>
        </w:rPr>
        <w:t>o metu</w:t>
      </w:r>
      <w:r w:rsidR="005150F3" w:rsidRPr="004A472A">
        <w:rPr>
          <w:sz w:val="22"/>
          <w:szCs w:val="22"/>
        </w:rPr>
        <w:t xml:space="preserve"> (žr.</w:t>
      </w:r>
      <w:r w:rsidR="007A4E45" w:rsidRPr="00DA133F">
        <w:rPr>
          <w:sz w:val="22"/>
          <w:szCs w:val="22"/>
        </w:rPr>
        <w:t> </w:t>
      </w:r>
      <w:r w:rsidR="005150F3" w:rsidRPr="00DA133F">
        <w:rPr>
          <w:sz w:val="22"/>
          <w:szCs w:val="22"/>
        </w:rPr>
        <w:t>4.4</w:t>
      </w:r>
      <w:r w:rsidR="007A4E45" w:rsidRPr="00DA133F">
        <w:rPr>
          <w:sz w:val="22"/>
          <w:szCs w:val="22"/>
        </w:rPr>
        <w:t> </w:t>
      </w:r>
      <w:r w:rsidR="005150F3" w:rsidRPr="00DA133F">
        <w:rPr>
          <w:sz w:val="22"/>
          <w:szCs w:val="22"/>
        </w:rPr>
        <w:t xml:space="preserve">skyrių) ir </w:t>
      </w:r>
      <w:r w:rsidR="009E7CB4" w:rsidRPr="003E7072">
        <w:rPr>
          <w:sz w:val="22"/>
          <w:szCs w:val="22"/>
        </w:rPr>
        <w:t>negal</w:t>
      </w:r>
      <w:r w:rsidR="005150F3" w:rsidRPr="003E7072">
        <w:rPr>
          <w:sz w:val="22"/>
          <w:szCs w:val="22"/>
        </w:rPr>
        <w:t xml:space="preserve">ima vartoti </w:t>
      </w:r>
      <w:r w:rsidR="009E7CB4" w:rsidRPr="00090D06">
        <w:rPr>
          <w:sz w:val="22"/>
          <w:szCs w:val="22"/>
        </w:rPr>
        <w:t>nėštumo</w:t>
      </w:r>
      <w:r w:rsidR="005150F3" w:rsidRPr="00090D06">
        <w:rPr>
          <w:sz w:val="22"/>
          <w:szCs w:val="22"/>
        </w:rPr>
        <w:t xml:space="preserve"> antr</w:t>
      </w:r>
      <w:r w:rsidR="009E7CB4" w:rsidRPr="00090D06">
        <w:rPr>
          <w:sz w:val="22"/>
          <w:szCs w:val="22"/>
        </w:rPr>
        <w:t>o</w:t>
      </w:r>
      <w:r w:rsidR="005150F3" w:rsidRPr="00090D06">
        <w:rPr>
          <w:sz w:val="22"/>
          <w:szCs w:val="22"/>
        </w:rPr>
        <w:t>j</w:t>
      </w:r>
      <w:r w:rsidR="009E7CB4" w:rsidRPr="00090D06">
        <w:rPr>
          <w:sz w:val="22"/>
          <w:szCs w:val="22"/>
        </w:rPr>
        <w:t>o</w:t>
      </w:r>
      <w:r w:rsidR="005150F3" w:rsidRPr="00090D06">
        <w:rPr>
          <w:sz w:val="22"/>
          <w:szCs w:val="22"/>
        </w:rPr>
        <w:t xml:space="preserve"> ir treči</w:t>
      </w:r>
      <w:r w:rsidR="009E7CB4" w:rsidRPr="00090D06">
        <w:rPr>
          <w:sz w:val="22"/>
          <w:szCs w:val="22"/>
        </w:rPr>
        <w:t>o</w:t>
      </w:r>
      <w:r w:rsidR="005150F3" w:rsidRPr="00090D06">
        <w:rPr>
          <w:sz w:val="22"/>
          <w:szCs w:val="22"/>
        </w:rPr>
        <w:t>j</w:t>
      </w:r>
      <w:r w:rsidR="009E7CB4" w:rsidRPr="00090D06">
        <w:rPr>
          <w:sz w:val="22"/>
          <w:szCs w:val="22"/>
        </w:rPr>
        <w:t>o</w:t>
      </w:r>
      <w:r w:rsidR="005150F3" w:rsidRPr="00090D06">
        <w:rPr>
          <w:sz w:val="22"/>
          <w:szCs w:val="22"/>
        </w:rPr>
        <w:t xml:space="preserve"> trimestr</w:t>
      </w:r>
      <w:r w:rsidR="00CA076C" w:rsidRPr="00090D06">
        <w:rPr>
          <w:sz w:val="22"/>
          <w:szCs w:val="22"/>
        </w:rPr>
        <w:t>ų</w:t>
      </w:r>
      <w:r w:rsidR="009E7CB4" w:rsidRPr="00090D06">
        <w:rPr>
          <w:sz w:val="22"/>
          <w:szCs w:val="22"/>
        </w:rPr>
        <w:t xml:space="preserve"> metu</w:t>
      </w:r>
      <w:r w:rsidR="005150F3" w:rsidRPr="00090D06">
        <w:rPr>
          <w:sz w:val="22"/>
          <w:szCs w:val="22"/>
        </w:rPr>
        <w:t xml:space="preserve"> (žr.</w:t>
      </w:r>
      <w:r w:rsidR="007A4E45" w:rsidRPr="00090D06">
        <w:rPr>
          <w:sz w:val="22"/>
          <w:szCs w:val="22"/>
        </w:rPr>
        <w:t> </w:t>
      </w:r>
      <w:r w:rsidR="005150F3" w:rsidRPr="00090D06">
        <w:rPr>
          <w:sz w:val="22"/>
          <w:szCs w:val="22"/>
        </w:rPr>
        <w:t xml:space="preserve">4.3 </w:t>
      </w:r>
      <w:r w:rsidRPr="00090D06">
        <w:rPr>
          <w:sz w:val="22"/>
          <w:szCs w:val="22"/>
        </w:rPr>
        <w:t>ir 4.4</w:t>
      </w:r>
      <w:r w:rsidR="007A4E45" w:rsidRPr="00090D06">
        <w:rPr>
          <w:sz w:val="22"/>
          <w:szCs w:val="22"/>
        </w:rPr>
        <w:t> </w:t>
      </w:r>
      <w:r w:rsidRPr="00090D06">
        <w:rPr>
          <w:sz w:val="22"/>
          <w:szCs w:val="22"/>
        </w:rPr>
        <w:t>skyrius</w:t>
      </w:r>
      <w:r w:rsidR="005150F3" w:rsidRPr="00090D06">
        <w:rPr>
          <w:sz w:val="22"/>
          <w:szCs w:val="22"/>
        </w:rPr>
        <w:t>).</w:t>
      </w:r>
    </w:p>
    <w:p w14:paraId="0D7966B9" w14:textId="77777777" w:rsidR="005150F3" w:rsidRPr="000B642B" w:rsidRDefault="005150F3" w:rsidP="005150F3">
      <w:pPr>
        <w:tabs>
          <w:tab w:val="left" w:pos="567"/>
        </w:tabs>
        <w:rPr>
          <w:sz w:val="22"/>
          <w:szCs w:val="22"/>
          <w:lang w:eastAsia="lt-LT"/>
        </w:rPr>
      </w:pPr>
    </w:p>
    <w:p w14:paraId="05667105" w14:textId="77777777" w:rsidR="00AF1773" w:rsidRPr="000B642B" w:rsidRDefault="00AF1773" w:rsidP="005150F3">
      <w:pPr>
        <w:tabs>
          <w:tab w:val="left" w:pos="567"/>
        </w:tabs>
        <w:rPr>
          <w:i/>
          <w:sz w:val="22"/>
          <w:szCs w:val="22"/>
          <w:lang w:eastAsia="lt-LT"/>
        </w:rPr>
      </w:pPr>
      <w:r w:rsidRPr="000B642B">
        <w:rPr>
          <w:i/>
          <w:sz w:val="22"/>
          <w:szCs w:val="22"/>
          <w:lang w:eastAsia="lt-LT"/>
        </w:rPr>
        <w:t>Susiję su ramipriliu</w:t>
      </w:r>
    </w:p>
    <w:p w14:paraId="460A8DEE" w14:textId="66E85A34" w:rsidR="005150F3" w:rsidRPr="000B642B" w:rsidRDefault="005150F3" w:rsidP="005150F3">
      <w:pPr>
        <w:tabs>
          <w:tab w:val="left" w:pos="567"/>
        </w:tabs>
        <w:rPr>
          <w:sz w:val="22"/>
          <w:szCs w:val="22"/>
          <w:lang w:eastAsia="lt-LT"/>
        </w:rPr>
      </w:pPr>
      <w:r w:rsidRPr="000B642B">
        <w:rPr>
          <w:sz w:val="22"/>
          <w:szCs w:val="22"/>
          <w:lang w:eastAsia="lt-LT"/>
        </w:rPr>
        <w:t>Epidemiologinių tyrimų duomenys dėl pirmąjį nėštumo trimestrą vartojamų AKF</w:t>
      </w:r>
      <w:r w:rsidR="007A4E45" w:rsidRPr="000B642B">
        <w:rPr>
          <w:sz w:val="22"/>
          <w:szCs w:val="22"/>
          <w:lang w:eastAsia="lt-LT"/>
        </w:rPr>
        <w:t> </w:t>
      </w:r>
      <w:r w:rsidRPr="000B642B">
        <w:rPr>
          <w:sz w:val="22"/>
          <w:szCs w:val="22"/>
          <w:lang w:eastAsia="lt-LT"/>
        </w:rPr>
        <w:t>inhibitorių teratogenin</w:t>
      </w:r>
      <w:r w:rsidR="000D15A8" w:rsidRPr="000B642B">
        <w:rPr>
          <w:sz w:val="22"/>
          <w:szCs w:val="22"/>
          <w:lang w:eastAsia="lt-LT"/>
        </w:rPr>
        <w:t>į</w:t>
      </w:r>
      <w:r w:rsidRPr="000B642B">
        <w:rPr>
          <w:sz w:val="22"/>
          <w:szCs w:val="22"/>
          <w:lang w:eastAsia="lt-LT"/>
        </w:rPr>
        <w:t xml:space="preserve"> poveik</w:t>
      </w:r>
      <w:r w:rsidR="000D15A8" w:rsidRPr="000B642B">
        <w:rPr>
          <w:sz w:val="22"/>
          <w:szCs w:val="22"/>
          <w:lang w:eastAsia="lt-LT"/>
        </w:rPr>
        <w:t>į</w:t>
      </w:r>
      <w:r w:rsidRPr="000B642B">
        <w:rPr>
          <w:sz w:val="22"/>
          <w:szCs w:val="22"/>
          <w:lang w:eastAsia="lt-LT"/>
        </w:rPr>
        <w:t xml:space="preserve"> nėra galutiniai, tačiau nedidelio rizikos padidėjimo atmesti negalima. Išskyrus atvejus, kai tolesnis gydymas AKF</w:t>
      </w:r>
      <w:r w:rsidR="007A4E45" w:rsidRPr="000B642B">
        <w:rPr>
          <w:sz w:val="22"/>
          <w:szCs w:val="22"/>
          <w:lang w:eastAsia="lt-LT"/>
        </w:rPr>
        <w:t> </w:t>
      </w:r>
      <w:r w:rsidRPr="000B642B">
        <w:rPr>
          <w:sz w:val="22"/>
          <w:szCs w:val="22"/>
          <w:lang w:eastAsia="lt-LT"/>
        </w:rPr>
        <w:t>inhibitoriais yra būtinas, pastoti planuojančioms moterims juos reikia keisti kitokiais antihipertenziniais vaistiniais preparatais, kurių vartojimo nėštumo metu saugumas ištirtas. Nustačius nėštumą, AKF</w:t>
      </w:r>
      <w:r w:rsidR="007A4E45" w:rsidRPr="000B642B">
        <w:rPr>
          <w:sz w:val="22"/>
          <w:szCs w:val="22"/>
          <w:lang w:eastAsia="lt-LT"/>
        </w:rPr>
        <w:t> </w:t>
      </w:r>
      <w:r w:rsidRPr="000B642B">
        <w:rPr>
          <w:sz w:val="22"/>
          <w:szCs w:val="22"/>
          <w:lang w:eastAsia="lt-LT"/>
        </w:rPr>
        <w:t>inhibitorių vartojimą būtina nedelsiant nutraukti ir, jei reikia, skirti kitokį tinkamą gydymą.</w:t>
      </w:r>
    </w:p>
    <w:p w14:paraId="1DF3B762" w14:textId="0F7D6C13" w:rsidR="005150F3" w:rsidRPr="000B642B" w:rsidRDefault="000D15A8" w:rsidP="005150F3">
      <w:pPr>
        <w:rPr>
          <w:sz w:val="22"/>
          <w:szCs w:val="22"/>
          <w:lang w:eastAsia="lt-LT"/>
        </w:rPr>
      </w:pPr>
      <w:r w:rsidRPr="000B642B">
        <w:rPr>
          <w:sz w:val="22"/>
          <w:szCs w:val="22"/>
          <w:lang w:eastAsia="lt-LT"/>
        </w:rPr>
        <w:t>Remiantis patyrimu su žmonėmis nėštumo</w:t>
      </w:r>
      <w:r w:rsidR="005150F3" w:rsidRPr="000B642B">
        <w:rPr>
          <w:sz w:val="22"/>
          <w:szCs w:val="22"/>
          <w:lang w:eastAsia="lt-LT"/>
        </w:rPr>
        <w:t xml:space="preserve"> antr</w:t>
      </w:r>
      <w:r w:rsidRPr="000B642B">
        <w:rPr>
          <w:sz w:val="22"/>
          <w:szCs w:val="22"/>
          <w:lang w:eastAsia="lt-LT"/>
        </w:rPr>
        <w:t>o</w:t>
      </w:r>
      <w:r w:rsidR="005150F3" w:rsidRPr="000B642B">
        <w:rPr>
          <w:sz w:val="22"/>
          <w:szCs w:val="22"/>
          <w:lang w:eastAsia="lt-LT"/>
        </w:rPr>
        <w:t>j</w:t>
      </w:r>
      <w:r w:rsidRPr="000B642B">
        <w:rPr>
          <w:sz w:val="22"/>
          <w:szCs w:val="22"/>
          <w:lang w:eastAsia="lt-LT"/>
        </w:rPr>
        <w:t>o</w:t>
      </w:r>
      <w:r w:rsidR="005150F3" w:rsidRPr="000B642B">
        <w:rPr>
          <w:sz w:val="22"/>
          <w:szCs w:val="22"/>
          <w:lang w:eastAsia="lt-LT"/>
        </w:rPr>
        <w:t xml:space="preserve"> arba treči</w:t>
      </w:r>
      <w:r w:rsidRPr="000B642B">
        <w:rPr>
          <w:sz w:val="22"/>
          <w:szCs w:val="22"/>
          <w:lang w:eastAsia="lt-LT"/>
        </w:rPr>
        <w:t>o</w:t>
      </w:r>
      <w:r w:rsidR="005150F3" w:rsidRPr="000B642B">
        <w:rPr>
          <w:sz w:val="22"/>
          <w:szCs w:val="22"/>
          <w:lang w:eastAsia="lt-LT"/>
        </w:rPr>
        <w:t>j</w:t>
      </w:r>
      <w:r w:rsidRPr="000B642B">
        <w:rPr>
          <w:sz w:val="22"/>
          <w:szCs w:val="22"/>
          <w:lang w:eastAsia="lt-LT"/>
        </w:rPr>
        <w:t>o</w:t>
      </w:r>
      <w:r w:rsidR="005150F3" w:rsidRPr="000B642B">
        <w:rPr>
          <w:sz w:val="22"/>
          <w:szCs w:val="22"/>
          <w:lang w:eastAsia="lt-LT"/>
        </w:rPr>
        <w:t xml:space="preserve"> trimestr</w:t>
      </w:r>
      <w:r w:rsidRPr="000B642B">
        <w:rPr>
          <w:sz w:val="22"/>
          <w:szCs w:val="22"/>
          <w:lang w:eastAsia="lt-LT"/>
        </w:rPr>
        <w:t>o metu</w:t>
      </w:r>
      <w:r w:rsidR="005150F3" w:rsidRPr="000B642B">
        <w:rPr>
          <w:sz w:val="22"/>
          <w:szCs w:val="22"/>
          <w:lang w:eastAsia="lt-LT"/>
        </w:rPr>
        <w:t xml:space="preserve"> AKF</w:t>
      </w:r>
      <w:r w:rsidR="007A4E45" w:rsidRPr="000B642B">
        <w:rPr>
          <w:sz w:val="22"/>
          <w:szCs w:val="22"/>
          <w:lang w:eastAsia="lt-LT"/>
        </w:rPr>
        <w:t> </w:t>
      </w:r>
      <w:r w:rsidR="005150F3" w:rsidRPr="000B642B">
        <w:rPr>
          <w:sz w:val="22"/>
          <w:szCs w:val="22"/>
          <w:lang w:eastAsia="lt-LT"/>
        </w:rPr>
        <w:t>inhibitori</w:t>
      </w:r>
      <w:r w:rsidRPr="000B642B">
        <w:rPr>
          <w:sz w:val="22"/>
          <w:szCs w:val="22"/>
          <w:lang w:eastAsia="lt-LT"/>
        </w:rPr>
        <w:t>ai</w:t>
      </w:r>
      <w:r w:rsidR="005150F3" w:rsidRPr="000B642B">
        <w:rPr>
          <w:sz w:val="22"/>
          <w:szCs w:val="22"/>
          <w:lang w:eastAsia="lt-LT"/>
        </w:rPr>
        <w:t xml:space="preserve"> sukelia </w:t>
      </w:r>
      <w:r w:rsidR="008B6FFA" w:rsidRPr="000B642B">
        <w:rPr>
          <w:sz w:val="22"/>
          <w:szCs w:val="22"/>
          <w:lang w:eastAsia="lt-LT"/>
        </w:rPr>
        <w:t>kenksmingą farmakolog</w:t>
      </w:r>
      <w:r w:rsidR="005150F3" w:rsidRPr="000B642B">
        <w:rPr>
          <w:sz w:val="22"/>
          <w:szCs w:val="22"/>
          <w:lang w:eastAsia="lt-LT"/>
        </w:rPr>
        <w:t>inį poveikį vaisiui (inkstų funkcijos susilpnėjimą, oligohidramnioną, kaukolės kaulėjimo sulėtėjimą) ir naujagimiui (inkstų nepakankamumą, hipotenziją, hiperkalemiją) (žr.</w:t>
      </w:r>
      <w:r w:rsidR="007A4E45" w:rsidRPr="000B642B">
        <w:rPr>
          <w:sz w:val="22"/>
          <w:szCs w:val="22"/>
          <w:lang w:eastAsia="lt-LT"/>
        </w:rPr>
        <w:t> </w:t>
      </w:r>
      <w:r w:rsidR="005150F3" w:rsidRPr="000B642B">
        <w:rPr>
          <w:sz w:val="22"/>
          <w:szCs w:val="22"/>
          <w:lang w:eastAsia="lt-LT"/>
        </w:rPr>
        <w:t>5.3</w:t>
      </w:r>
      <w:r w:rsidR="007A4E45" w:rsidRPr="000B642B">
        <w:rPr>
          <w:sz w:val="22"/>
          <w:szCs w:val="22"/>
          <w:lang w:eastAsia="lt-LT"/>
        </w:rPr>
        <w:t> </w:t>
      </w:r>
      <w:r w:rsidR="005150F3" w:rsidRPr="000B642B">
        <w:rPr>
          <w:sz w:val="22"/>
          <w:szCs w:val="22"/>
          <w:lang w:eastAsia="lt-LT"/>
        </w:rPr>
        <w:t>skyrių). Jeigu moteris nuo antrojo nėštumo trimestro vartojo AKF</w:t>
      </w:r>
      <w:r w:rsidR="007A4E45" w:rsidRPr="000B642B">
        <w:rPr>
          <w:sz w:val="22"/>
          <w:szCs w:val="22"/>
          <w:lang w:eastAsia="lt-LT"/>
        </w:rPr>
        <w:t> </w:t>
      </w:r>
      <w:r w:rsidR="005150F3" w:rsidRPr="000B642B">
        <w:rPr>
          <w:sz w:val="22"/>
          <w:szCs w:val="22"/>
          <w:lang w:eastAsia="lt-LT"/>
        </w:rPr>
        <w:t>inhibitori</w:t>
      </w:r>
      <w:r w:rsidR="008B6FFA" w:rsidRPr="000B642B">
        <w:rPr>
          <w:sz w:val="22"/>
          <w:szCs w:val="22"/>
          <w:lang w:eastAsia="lt-LT"/>
        </w:rPr>
        <w:t>ų</w:t>
      </w:r>
      <w:r w:rsidR="005150F3" w:rsidRPr="000B642B">
        <w:rPr>
          <w:sz w:val="22"/>
          <w:szCs w:val="22"/>
          <w:lang w:eastAsia="lt-LT"/>
        </w:rPr>
        <w:t>, reikia ultragarsu stebėti vaisiaus inkstų funkciją ir kaukolę. Reikia atidžiai stebėti, ar naujagimiams, kurių motinos nėštumo metu vartojo AKF</w:t>
      </w:r>
      <w:r w:rsidR="007A4E45" w:rsidRPr="000B642B">
        <w:rPr>
          <w:sz w:val="22"/>
          <w:szCs w:val="22"/>
          <w:lang w:eastAsia="lt-LT"/>
        </w:rPr>
        <w:t> </w:t>
      </w:r>
      <w:r w:rsidR="005150F3" w:rsidRPr="000B642B">
        <w:rPr>
          <w:sz w:val="22"/>
          <w:szCs w:val="22"/>
          <w:lang w:eastAsia="lt-LT"/>
        </w:rPr>
        <w:t>inhibitorių, nepasireiškia hipotenzija, oligurija ir hiperkalemija (žr.</w:t>
      </w:r>
      <w:r w:rsidR="007A4E45" w:rsidRPr="000B642B">
        <w:rPr>
          <w:sz w:val="22"/>
          <w:szCs w:val="22"/>
          <w:lang w:eastAsia="lt-LT"/>
        </w:rPr>
        <w:t> </w:t>
      </w:r>
      <w:r w:rsidR="005150F3" w:rsidRPr="000B642B">
        <w:rPr>
          <w:sz w:val="22"/>
          <w:szCs w:val="22"/>
          <w:lang w:eastAsia="lt-LT"/>
        </w:rPr>
        <w:t>4.3 ir 4.4</w:t>
      </w:r>
      <w:r w:rsidR="007A4E45" w:rsidRPr="000B642B">
        <w:rPr>
          <w:sz w:val="22"/>
          <w:szCs w:val="22"/>
          <w:lang w:eastAsia="lt-LT"/>
        </w:rPr>
        <w:t> </w:t>
      </w:r>
      <w:r w:rsidR="005150F3" w:rsidRPr="000B642B">
        <w:rPr>
          <w:sz w:val="22"/>
          <w:szCs w:val="22"/>
          <w:lang w:eastAsia="lt-LT"/>
        </w:rPr>
        <w:t>skyrius).</w:t>
      </w:r>
    </w:p>
    <w:p w14:paraId="29CEEEDD" w14:textId="77777777" w:rsidR="005150F3" w:rsidRPr="00B9306C" w:rsidRDefault="005150F3" w:rsidP="005150F3">
      <w:pPr>
        <w:rPr>
          <w:sz w:val="22"/>
          <w:szCs w:val="22"/>
        </w:rPr>
      </w:pPr>
    </w:p>
    <w:p w14:paraId="02AE59F9" w14:textId="59A7E0A7" w:rsidR="005150F3" w:rsidRPr="000B642B" w:rsidRDefault="005150F3" w:rsidP="005150F3">
      <w:pPr>
        <w:rPr>
          <w:i/>
          <w:sz w:val="22"/>
          <w:szCs w:val="22"/>
          <w:lang w:eastAsia="lt-LT"/>
        </w:rPr>
      </w:pPr>
      <w:r w:rsidRPr="000B642B">
        <w:rPr>
          <w:i/>
          <w:sz w:val="22"/>
          <w:szCs w:val="22"/>
          <w:lang w:eastAsia="lt-LT"/>
        </w:rPr>
        <w:t>Susiję su ampodipinu</w:t>
      </w:r>
    </w:p>
    <w:p w14:paraId="75BE5615" w14:textId="6CAC9BC3" w:rsidR="005150F3" w:rsidRPr="000B642B" w:rsidRDefault="008B6FFA" w:rsidP="005150F3">
      <w:pPr>
        <w:tabs>
          <w:tab w:val="left" w:pos="567"/>
        </w:tabs>
        <w:rPr>
          <w:sz w:val="22"/>
          <w:szCs w:val="22"/>
          <w:lang w:eastAsia="lt-LT"/>
        </w:rPr>
      </w:pPr>
      <w:r w:rsidRPr="000B642B">
        <w:rPr>
          <w:sz w:val="22"/>
          <w:szCs w:val="22"/>
          <w:lang w:eastAsia="lt-LT"/>
        </w:rPr>
        <w:t>Duomenų apie</w:t>
      </w:r>
      <w:r w:rsidR="005150F3" w:rsidRPr="000B642B">
        <w:rPr>
          <w:sz w:val="22"/>
          <w:szCs w:val="22"/>
          <w:lang w:eastAsia="lt-LT"/>
        </w:rPr>
        <w:t xml:space="preserve"> amlodipino varto</w:t>
      </w:r>
      <w:r w:rsidRPr="000B642B">
        <w:rPr>
          <w:sz w:val="22"/>
          <w:szCs w:val="22"/>
          <w:lang w:eastAsia="lt-LT"/>
        </w:rPr>
        <w:t>j</w:t>
      </w:r>
      <w:r w:rsidR="005150F3" w:rsidRPr="000B642B">
        <w:rPr>
          <w:sz w:val="22"/>
          <w:szCs w:val="22"/>
          <w:lang w:eastAsia="lt-LT"/>
        </w:rPr>
        <w:t>i</w:t>
      </w:r>
      <w:r w:rsidRPr="000B642B">
        <w:rPr>
          <w:sz w:val="22"/>
          <w:szCs w:val="22"/>
          <w:lang w:eastAsia="lt-LT"/>
        </w:rPr>
        <w:t>mą</w:t>
      </w:r>
      <w:r w:rsidR="005150F3" w:rsidRPr="000B642B">
        <w:rPr>
          <w:sz w:val="22"/>
          <w:szCs w:val="22"/>
          <w:lang w:eastAsia="lt-LT"/>
        </w:rPr>
        <w:t xml:space="preserve"> nėš</w:t>
      </w:r>
      <w:r w:rsidRPr="000B642B">
        <w:rPr>
          <w:sz w:val="22"/>
          <w:szCs w:val="22"/>
          <w:lang w:eastAsia="lt-LT"/>
        </w:rPr>
        <w:t>tu</w:t>
      </w:r>
      <w:r w:rsidR="005150F3" w:rsidRPr="000B642B">
        <w:rPr>
          <w:sz w:val="22"/>
          <w:szCs w:val="22"/>
          <w:lang w:eastAsia="lt-LT"/>
        </w:rPr>
        <w:t>m</w:t>
      </w:r>
      <w:r w:rsidRPr="000B642B">
        <w:rPr>
          <w:sz w:val="22"/>
          <w:szCs w:val="22"/>
          <w:lang w:eastAsia="lt-LT"/>
        </w:rPr>
        <w:t>o metu</w:t>
      </w:r>
      <w:r w:rsidR="005150F3" w:rsidRPr="000B642B">
        <w:rPr>
          <w:sz w:val="22"/>
          <w:szCs w:val="22"/>
          <w:lang w:eastAsia="lt-LT"/>
        </w:rPr>
        <w:t xml:space="preserve"> </w:t>
      </w:r>
      <w:r w:rsidRPr="000B642B">
        <w:rPr>
          <w:sz w:val="22"/>
          <w:szCs w:val="22"/>
          <w:lang w:eastAsia="lt-LT"/>
        </w:rPr>
        <w:t>nėra arba jų</w:t>
      </w:r>
      <w:r w:rsidR="005150F3" w:rsidRPr="000B642B">
        <w:rPr>
          <w:sz w:val="22"/>
          <w:szCs w:val="22"/>
          <w:lang w:eastAsia="lt-LT"/>
        </w:rPr>
        <w:t xml:space="preserve"> ne</w:t>
      </w:r>
      <w:r w:rsidRPr="000B642B">
        <w:rPr>
          <w:sz w:val="22"/>
          <w:szCs w:val="22"/>
          <w:lang w:eastAsia="lt-LT"/>
        </w:rPr>
        <w:t>pakank</w:t>
      </w:r>
      <w:r w:rsidR="005150F3" w:rsidRPr="000B642B">
        <w:rPr>
          <w:sz w:val="22"/>
          <w:szCs w:val="22"/>
          <w:lang w:eastAsia="lt-LT"/>
        </w:rPr>
        <w:t>a.</w:t>
      </w:r>
    </w:p>
    <w:p w14:paraId="21F95F6A" w14:textId="6DF1D73D" w:rsidR="005150F3" w:rsidRPr="000B642B" w:rsidRDefault="008B6FFA" w:rsidP="005150F3">
      <w:pPr>
        <w:tabs>
          <w:tab w:val="left" w:pos="567"/>
        </w:tabs>
        <w:rPr>
          <w:sz w:val="22"/>
          <w:szCs w:val="22"/>
          <w:lang w:eastAsia="lt-LT"/>
        </w:rPr>
      </w:pPr>
      <w:r w:rsidRPr="000B642B">
        <w:rPr>
          <w:sz w:val="22"/>
          <w:szCs w:val="22"/>
          <w:lang w:eastAsia="lt-LT"/>
        </w:rPr>
        <w:t>S</w:t>
      </w:r>
      <w:r w:rsidR="005150F3" w:rsidRPr="000B642B">
        <w:rPr>
          <w:sz w:val="22"/>
          <w:szCs w:val="22"/>
          <w:lang w:eastAsia="lt-LT"/>
        </w:rPr>
        <w:t>u gyvūnais</w:t>
      </w:r>
      <w:r w:rsidRPr="000B642B">
        <w:rPr>
          <w:sz w:val="22"/>
          <w:szCs w:val="22"/>
          <w:lang w:eastAsia="lt-LT"/>
        </w:rPr>
        <w:t xml:space="preserve"> atlikti tyrimai</w:t>
      </w:r>
      <w:r w:rsidR="005150F3" w:rsidRPr="000B642B">
        <w:rPr>
          <w:sz w:val="22"/>
          <w:szCs w:val="22"/>
          <w:lang w:eastAsia="lt-LT"/>
        </w:rPr>
        <w:t xml:space="preserve"> </w:t>
      </w:r>
      <w:r w:rsidRPr="000B642B">
        <w:rPr>
          <w:sz w:val="22"/>
          <w:szCs w:val="22"/>
          <w:lang w:eastAsia="lt-LT"/>
        </w:rPr>
        <w:t>parodė</w:t>
      </w:r>
      <w:r w:rsidR="005150F3" w:rsidRPr="000B642B">
        <w:rPr>
          <w:sz w:val="22"/>
          <w:szCs w:val="22"/>
          <w:lang w:eastAsia="lt-LT"/>
        </w:rPr>
        <w:t xml:space="preserve"> toksin</w:t>
      </w:r>
      <w:r w:rsidRPr="000B642B">
        <w:rPr>
          <w:sz w:val="22"/>
          <w:szCs w:val="22"/>
          <w:lang w:eastAsia="lt-LT"/>
        </w:rPr>
        <w:t>į</w:t>
      </w:r>
      <w:r w:rsidR="005150F3" w:rsidRPr="000B642B">
        <w:rPr>
          <w:sz w:val="22"/>
          <w:szCs w:val="22"/>
          <w:lang w:eastAsia="lt-LT"/>
        </w:rPr>
        <w:t xml:space="preserve"> poveikis reprodukcijai</w:t>
      </w:r>
      <w:r w:rsidRPr="000B642B">
        <w:rPr>
          <w:sz w:val="22"/>
          <w:szCs w:val="22"/>
          <w:lang w:eastAsia="lt-LT"/>
        </w:rPr>
        <w:t xml:space="preserve"> vartojant dideles dozes</w:t>
      </w:r>
      <w:r w:rsidR="005150F3" w:rsidRPr="000B642B">
        <w:rPr>
          <w:sz w:val="22"/>
          <w:szCs w:val="22"/>
          <w:lang w:eastAsia="lt-LT"/>
        </w:rPr>
        <w:t xml:space="preserve"> (žr.</w:t>
      </w:r>
      <w:r w:rsidR="007A4E45" w:rsidRPr="000B642B">
        <w:rPr>
          <w:sz w:val="22"/>
          <w:szCs w:val="22"/>
          <w:lang w:eastAsia="lt-LT"/>
        </w:rPr>
        <w:t> </w:t>
      </w:r>
      <w:r w:rsidR="005150F3" w:rsidRPr="000B642B">
        <w:rPr>
          <w:sz w:val="22"/>
          <w:szCs w:val="22"/>
          <w:lang w:eastAsia="lt-LT"/>
        </w:rPr>
        <w:t>5.3 skyrių). Nėštumo metu amlodipino galima vartoti tik tokiu atveju, jeigu saugesnio gydymo būdo nėra arba jeigu motinai ir vaisiui ligos keliama rizika yra didesnė už riziką, keliamą gydymo šiuo vaistiniu preparatu.</w:t>
      </w:r>
    </w:p>
    <w:p w14:paraId="76CE32C2" w14:textId="77777777" w:rsidR="00AF1773" w:rsidRPr="000B642B" w:rsidRDefault="00AF1773" w:rsidP="005150F3">
      <w:pPr>
        <w:tabs>
          <w:tab w:val="left" w:pos="567"/>
        </w:tabs>
        <w:rPr>
          <w:sz w:val="22"/>
          <w:szCs w:val="22"/>
          <w:lang w:eastAsia="lt-LT"/>
        </w:rPr>
      </w:pPr>
    </w:p>
    <w:p w14:paraId="5F7E20BB" w14:textId="77777777" w:rsidR="00AF1773" w:rsidRPr="000B642B" w:rsidRDefault="00AF1773" w:rsidP="005150F3">
      <w:pPr>
        <w:tabs>
          <w:tab w:val="left" w:pos="567"/>
        </w:tabs>
        <w:rPr>
          <w:i/>
          <w:sz w:val="22"/>
          <w:szCs w:val="22"/>
          <w:lang w:eastAsia="lt-LT"/>
        </w:rPr>
      </w:pPr>
      <w:r w:rsidRPr="000B642B">
        <w:rPr>
          <w:i/>
          <w:sz w:val="22"/>
          <w:szCs w:val="22"/>
          <w:lang w:eastAsia="lt-LT"/>
        </w:rPr>
        <w:t>Susiję su hidrochlorotiazidu</w:t>
      </w:r>
    </w:p>
    <w:p w14:paraId="01FE1E05" w14:textId="63A5D887" w:rsidR="001E79A8" w:rsidRPr="000B642B" w:rsidRDefault="00446205" w:rsidP="00446205">
      <w:pPr>
        <w:tabs>
          <w:tab w:val="left" w:pos="567"/>
        </w:tabs>
        <w:rPr>
          <w:sz w:val="22"/>
          <w:szCs w:val="22"/>
          <w:lang w:eastAsia="lt-LT"/>
        </w:rPr>
      </w:pPr>
      <w:r w:rsidRPr="000B642B">
        <w:rPr>
          <w:sz w:val="22"/>
          <w:szCs w:val="22"/>
          <w:lang w:eastAsia="lt-LT"/>
        </w:rPr>
        <w:t>Hidrochlorotiazidas, užsitęsusios ekspozicijos trečio</w:t>
      </w:r>
      <w:r w:rsidR="008B6FFA" w:rsidRPr="000B642B">
        <w:rPr>
          <w:sz w:val="22"/>
          <w:szCs w:val="22"/>
          <w:lang w:eastAsia="lt-LT"/>
        </w:rPr>
        <w:t>jo</w:t>
      </w:r>
      <w:r w:rsidRPr="000B642B">
        <w:rPr>
          <w:sz w:val="22"/>
          <w:szCs w:val="22"/>
          <w:lang w:eastAsia="lt-LT"/>
        </w:rPr>
        <w:t xml:space="preserve"> nėštumo trimestro metu atveju gali sukelti vaisiaus</w:t>
      </w:r>
      <w:r w:rsidR="008B6FFA" w:rsidRPr="000B642B">
        <w:rPr>
          <w:sz w:val="22"/>
          <w:szCs w:val="22"/>
          <w:lang w:eastAsia="lt-LT"/>
        </w:rPr>
        <w:noBreakHyphen/>
      </w:r>
      <w:r w:rsidRPr="000B642B">
        <w:rPr>
          <w:sz w:val="22"/>
          <w:szCs w:val="22"/>
          <w:lang w:eastAsia="lt-LT"/>
        </w:rPr>
        <w:t xml:space="preserve">placentos </w:t>
      </w:r>
      <w:r w:rsidR="001E79A8" w:rsidRPr="000B642B">
        <w:rPr>
          <w:sz w:val="22"/>
          <w:szCs w:val="22"/>
          <w:lang w:eastAsia="lt-LT"/>
        </w:rPr>
        <w:t>išemiją ir augimo uždelsimo riziką. Be to, retai gauta pranešimų apie hipoglikemiją ir trombocitopeniją naujagimiams ekspozicijos prieš gimdymą atveju</w:t>
      </w:r>
      <w:r w:rsidRPr="000B642B">
        <w:rPr>
          <w:sz w:val="22"/>
          <w:szCs w:val="22"/>
          <w:lang w:eastAsia="lt-LT"/>
        </w:rPr>
        <w:t>.</w:t>
      </w:r>
      <w:r w:rsidR="008B6FFA" w:rsidRPr="000B642B">
        <w:rPr>
          <w:sz w:val="22"/>
          <w:szCs w:val="22"/>
          <w:lang w:eastAsia="lt-LT"/>
        </w:rPr>
        <w:t xml:space="preserve"> </w:t>
      </w:r>
      <w:r w:rsidR="001E79A8" w:rsidRPr="000B642B">
        <w:rPr>
          <w:sz w:val="22"/>
          <w:szCs w:val="22"/>
          <w:lang w:eastAsia="lt-LT"/>
        </w:rPr>
        <w:t>Hidrochlorotiazidas gali sumažinti plazmos tūrį</w:t>
      </w:r>
      <w:r w:rsidR="008B6FFA" w:rsidRPr="000B642B">
        <w:rPr>
          <w:sz w:val="22"/>
          <w:szCs w:val="22"/>
          <w:lang w:eastAsia="lt-LT"/>
        </w:rPr>
        <w:t>,</w:t>
      </w:r>
      <w:r w:rsidR="001E79A8" w:rsidRPr="000B642B">
        <w:rPr>
          <w:sz w:val="22"/>
          <w:szCs w:val="22"/>
          <w:lang w:eastAsia="lt-LT"/>
        </w:rPr>
        <w:t xml:space="preserve"> taip pat ir gimdos bei placentos kraujotaką.</w:t>
      </w:r>
    </w:p>
    <w:p w14:paraId="0CD25327" w14:textId="77777777" w:rsidR="007A4E45" w:rsidRPr="000B642B" w:rsidRDefault="007A4E45" w:rsidP="00446205">
      <w:pPr>
        <w:tabs>
          <w:tab w:val="left" w:pos="567"/>
        </w:tabs>
        <w:rPr>
          <w:sz w:val="22"/>
          <w:szCs w:val="22"/>
          <w:lang w:eastAsia="lt-LT"/>
        </w:rPr>
      </w:pPr>
    </w:p>
    <w:p w14:paraId="7BCCAE86" w14:textId="77777777" w:rsidR="00AF1773" w:rsidRPr="000B642B" w:rsidRDefault="00AF1773" w:rsidP="00446205">
      <w:pPr>
        <w:tabs>
          <w:tab w:val="left" w:pos="567"/>
        </w:tabs>
        <w:rPr>
          <w:i/>
          <w:sz w:val="22"/>
          <w:szCs w:val="22"/>
          <w:lang w:eastAsia="lt-LT"/>
        </w:rPr>
      </w:pPr>
      <w:r w:rsidRPr="000B642B">
        <w:rPr>
          <w:i/>
          <w:sz w:val="22"/>
          <w:szCs w:val="22"/>
          <w:lang w:eastAsia="lt-LT"/>
        </w:rPr>
        <w:t>Ramiprilis/amlodipinas/hidrochlorotiazidas</w:t>
      </w:r>
    </w:p>
    <w:p w14:paraId="765033B8" w14:textId="0111C804" w:rsidR="005150F3" w:rsidRPr="000B642B" w:rsidRDefault="00AF1773" w:rsidP="00AF1773">
      <w:pPr>
        <w:tabs>
          <w:tab w:val="left" w:pos="567"/>
        </w:tabs>
        <w:rPr>
          <w:sz w:val="22"/>
          <w:szCs w:val="22"/>
          <w:lang w:eastAsia="lt-LT"/>
        </w:rPr>
      </w:pPr>
      <w:r w:rsidRPr="000B642B">
        <w:rPr>
          <w:sz w:val="22"/>
          <w:szCs w:val="22"/>
          <w:lang w:eastAsia="lt-LT"/>
        </w:rPr>
        <w:lastRenderedPageBreak/>
        <w:t>P</w:t>
      </w:r>
      <w:r w:rsidR="00010097" w:rsidRPr="000B642B">
        <w:rPr>
          <w:sz w:val="22"/>
          <w:szCs w:val="22"/>
          <w:lang w:eastAsia="lt-LT"/>
        </w:rPr>
        <w:t>r</w:t>
      </w:r>
      <w:r w:rsidRPr="000B642B">
        <w:rPr>
          <w:sz w:val="22"/>
          <w:szCs w:val="22"/>
          <w:lang w:eastAsia="lt-LT"/>
        </w:rPr>
        <w:t>ylar vartojimo nėščioms moterims patirties nėra. Remiantis turimais duomenimis apie atskirų vaistinio preparato sudedamųjų dalių poveikį, P</w:t>
      </w:r>
      <w:r w:rsidR="007059D6" w:rsidRPr="000B642B">
        <w:rPr>
          <w:sz w:val="22"/>
          <w:szCs w:val="22"/>
          <w:lang w:eastAsia="lt-LT"/>
        </w:rPr>
        <w:t>r</w:t>
      </w:r>
      <w:r w:rsidRPr="000B642B">
        <w:rPr>
          <w:sz w:val="22"/>
          <w:szCs w:val="22"/>
          <w:lang w:eastAsia="lt-LT"/>
        </w:rPr>
        <w:t>ylar nerekomenduojama</w:t>
      </w:r>
      <w:r w:rsidR="008B6FFA" w:rsidRPr="000B642B">
        <w:rPr>
          <w:sz w:val="22"/>
          <w:szCs w:val="22"/>
          <w:lang w:eastAsia="lt-LT"/>
        </w:rPr>
        <w:t xml:space="preserve"> vartoti nėštumo pirmojo trimestro metu</w:t>
      </w:r>
      <w:r w:rsidR="00CA076C" w:rsidRPr="000B642B">
        <w:rPr>
          <w:sz w:val="22"/>
          <w:szCs w:val="22"/>
          <w:lang w:eastAsia="lt-LT"/>
        </w:rPr>
        <w:t xml:space="preserve"> ir negalima vartoti nėštumo</w:t>
      </w:r>
      <w:r w:rsidRPr="000B642B">
        <w:rPr>
          <w:sz w:val="22"/>
          <w:szCs w:val="22"/>
          <w:lang w:eastAsia="lt-LT"/>
        </w:rPr>
        <w:t xml:space="preserve"> antroj</w:t>
      </w:r>
      <w:r w:rsidR="00CA076C" w:rsidRPr="000B642B">
        <w:rPr>
          <w:sz w:val="22"/>
          <w:szCs w:val="22"/>
          <w:lang w:eastAsia="lt-LT"/>
        </w:rPr>
        <w:t>o</w:t>
      </w:r>
      <w:r w:rsidRPr="000B642B">
        <w:rPr>
          <w:sz w:val="22"/>
          <w:szCs w:val="22"/>
          <w:lang w:eastAsia="lt-LT"/>
        </w:rPr>
        <w:t xml:space="preserve"> ir trečioj</w:t>
      </w:r>
      <w:r w:rsidR="00CA076C" w:rsidRPr="000B642B">
        <w:rPr>
          <w:sz w:val="22"/>
          <w:szCs w:val="22"/>
          <w:lang w:eastAsia="lt-LT"/>
        </w:rPr>
        <w:t>o</w:t>
      </w:r>
      <w:r w:rsidRPr="000B642B">
        <w:rPr>
          <w:sz w:val="22"/>
          <w:szCs w:val="22"/>
          <w:lang w:eastAsia="lt-LT"/>
        </w:rPr>
        <w:t xml:space="preserve"> trimestr</w:t>
      </w:r>
      <w:r w:rsidR="00CA076C" w:rsidRPr="000B642B">
        <w:rPr>
          <w:sz w:val="22"/>
          <w:szCs w:val="22"/>
          <w:lang w:eastAsia="lt-LT"/>
        </w:rPr>
        <w:t>ų</w:t>
      </w:r>
      <w:r w:rsidRPr="000B642B">
        <w:rPr>
          <w:sz w:val="22"/>
          <w:szCs w:val="22"/>
          <w:lang w:eastAsia="lt-LT"/>
        </w:rPr>
        <w:t xml:space="preserve"> </w:t>
      </w:r>
      <w:r w:rsidR="00CA076C" w:rsidRPr="000B642B">
        <w:rPr>
          <w:sz w:val="22"/>
          <w:szCs w:val="22"/>
          <w:lang w:eastAsia="lt-LT"/>
        </w:rPr>
        <w:t>metu</w:t>
      </w:r>
      <w:r w:rsidRPr="000B642B">
        <w:rPr>
          <w:sz w:val="22"/>
          <w:szCs w:val="22"/>
          <w:lang w:eastAsia="lt-LT"/>
        </w:rPr>
        <w:t xml:space="preserve"> (žr.</w:t>
      </w:r>
      <w:r w:rsidR="007A4E45" w:rsidRPr="000B642B">
        <w:rPr>
          <w:sz w:val="22"/>
          <w:szCs w:val="22"/>
          <w:lang w:eastAsia="lt-LT"/>
        </w:rPr>
        <w:t> </w:t>
      </w:r>
      <w:r w:rsidRPr="000B642B">
        <w:rPr>
          <w:sz w:val="22"/>
          <w:szCs w:val="22"/>
          <w:lang w:eastAsia="lt-LT"/>
        </w:rPr>
        <w:t>4.3 ir 4.4</w:t>
      </w:r>
      <w:r w:rsidR="007A4E45" w:rsidRPr="000B642B">
        <w:rPr>
          <w:sz w:val="22"/>
          <w:szCs w:val="22"/>
          <w:lang w:eastAsia="lt-LT"/>
        </w:rPr>
        <w:t> </w:t>
      </w:r>
      <w:r w:rsidRPr="000B642B">
        <w:rPr>
          <w:sz w:val="22"/>
          <w:szCs w:val="22"/>
          <w:lang w:eastAsia="lt-LT"/>
        </w:rPr>
        <w:t>skyrius).</w:t>
      </w:r>
    </w:p>
    <w:p w14:paraId="7DDCFDDF" w14:textId="77777777" w:rsidR="00AF1773" w:rsidRPr="000B642B" w:rsidRDefault="00AF1773" w:rsidP="005150F3">
      <w:pPr>
        <w:tabs>
          <w:tab w:val="left" w:pos="567"/>
        </w:tabs>
        <w:rPr>
          <w:sz w:val="22"/>
          <w:szCs w:val="22"/>
          <w:lang w:eastAsia="lt-LT"/>
        </w:rPr>
      </w:pPr>
    </w:p>
    <w:p w14:paraId="220440BC" w14:textId="77777777" w:rsidR="005150F3" w:rsidRPr="000B642B" w:rsidRDefault="005150F3" w:rsidP="005150F3">
      <w:pPr>
        <w:tabs>
          <w:tab w:val="left" w:pos="567"/>
        </w:tabs>
        <w:rPr>
          <w:sz w:val="22"/>
          <w:szCs w:val="22"/>
          <w:u w:val="single"/>
          <w:lang w:eastAsia="lt-LT"/>
        </w:rPr>
      </w:pPr>
      <w:r w:rsidRPr="00B9306C">
        <w:rPr>
          <w:sz w:val="22"/>
          <w:szCs w:val="22"/>
          <w:u w:val="single"/>
        </w:rPr>
        <w:t>Žindymas</w:t>
      </w:r>
    </w:p>
    <w:p w14:paraId="1834355B" w14:textId="6952C7E1" w:rsidR="005150F3" w:rsidRPr="000B642B" w:rsidRDefault="005F73E1" w:rsidP="005150F3">
      <w:pPr>
        <w:rPr>
          <w:sz w:val="22"/>
          <w:szCs w:val="22"/>
          <w:lang w:eastAsia="lt-LT"/>
        </w:rPr>
      </w:pPr>
      <w:r w:rsidRPr="000B642B">
        <w:rPr>
          <w:sz w:val="22"/>
          <w:szCs w:val="22"/>
          <w:lang w:eastAsia="lt-LT"/>
        </w:rPr>
        <w:t>P</w:t>
      </w:r>
      <w:r w:rsidR="007059D6" w:rsidRPr="000B642B">
        <w:rPr>
          <w:sz w:val="22"/>
          <w:szCs w:val="22"/>
          <w:lang w:eastAsia="lt-LT"/>
        </w:rPr>
        <w:t>r</w:t>
      </w:r>
      <w:r w:rsidRPr="000B642B">
        <w:rPr>
          <w:sz w:val="22"/>
          <w:szCs w:val="22"/>
          <w:lang w:eastAsia="lt-LT"/>
        </w:rPr>
        <w:t xml:space="preserve">ylar </w:t>
      </w:r>
      <w:r w:rsidR="00B9046F" w:rsidRPr="000B642B">
        <w:rPr>
          <w:sz w:val="22"/>
          <w:szCs w:val="22"/>
          <w:lang w:eastAsia="lt-LT"/>
        </w:rPr>
        <w:t>neturi būti</w:t>
      </w:r>
      <w:r w:rsidR="007059D6" w:rsidRPr="000B642B">
        <w:rPr>
          <w:sz w:val="22"/>
          <w:szCs w:val="22"/>
          <w:lang w:eastAsia="lt-LT"/>
        </w:rPr>
        <w:t xml:space="preserve"> </w:t>
      </w:r>
      <w:r w:rsidRPr="000B642B">
        <w:rPr>
          <w:sz w:val="22"/>
          <w:szCs w:val="22"/>
          <w:lang w:eastAsia="lt-LT"/>
        </w:rPr>
        <w:t>varto</w:t>
      </w:r>
      <w:r w:rsidR="00B9046F" w:rsidRPr="000B642B">
        <w:rPr>
          <w:sz w:val="22"/>
          <w:szCs w:val="22"/>
          <w:lang w:eastAsia="lt-LT"/>
        </w:rPr>
        <w:t>jamas</w:t>
      </w:r>
      <w:r w:rsidRPr="000B642B">
        <w:rPr>
          <w:sz w:val="22"/>
          <w:szCs w:val="22"/>
          <w:lang w:eastAsia="lt-LT"/>
        </w:rPr>
        <w:t xml:space="preserve"> žindymo metu.</w:t>
      </w:r>
      <w:r w:rsidRPr="00B9306C">
        <w:rPr>
          <w:sz w:val="22"/>
          <w:szCs w:val="22"/>
        </w:rPr>
        <w:t xml:space="preserve"> </w:t>
      </w:r>
      <w:r w:rsidR="00B9046F" w:rsidRPr="007221C7">
        <w:rPr>
          <w:sz w:val="22"/>
          <w:szCs w:val="22"/>
        </w:rPr>
        <w:t>Atsižvelgiant į žindymo naudą kūdikiui ir gydymo naudą motinai</w:t>
      </w:r>
      <w:r w:rsidR="007D0BE4" w:rsidRPr="004A472A">
        <w:rPr>
          <w:sz w:val="22"/>
          <w:szCs w:val="22"/>
        </w:rPr>
        <w:t>, reikia n</w:t>
      </w:r>
      <w:r w:rsidRPr="004A472A">
        <w:rPr>
          <w:sz w:val="22"/>
          <w:szCs w:val="22"/>
        </w:rPr>
        <w:t>uspr</w:t>
      </w:r>
      <w:r w:rsidR="007D0BE4" w:rsidRPr="004A472A">
        <w:rPr>
          <w:sz w:val="22"/>
          <w:szCs w:val="22"/>
        </w:rPr>
        <w:t>ęs</w:t>
      </w:r>
      <w:r w:rsidRPr="004A472A">
        <w:rPr>
          <w:sz w:val="22"/>
          <w:szCs w:val="22"/>
        </w:rPr>
        <w:t>t</w:t>
      </w:r>
      <w:r w:rsidR="007D0BE4" w:rsidRPr="00DA133F">
        <w:rPr>
          <w:sz w:val="22"/>
          <w:szCs w:val="22"/>
        </w:rPr>
        <w:t>i, ar</w:t>
      </w:r>
      <w:r w:rsidRPr="00DA133F">
        <w:rPr>
          <w:sz w:val="22"/>
          <w:szCs w:val="22"/>
        </w:rPr>
        <w:t xml:space="preserve"> nutraukti žindymą</w:t>
      </w:r>
      <w:r w:rsidR="007D0BE4" w:rsidRPr="00DA133F">
        <w:rPr>
          <w:sz w:val="22"/>
          <w:szCs w:val="22"/>
        </w:rPr>
        <w:t>,</w:t>
      </w:r>
      <w:r w:rsidRPr="00DA133F">
        <w:rPr>
          <w:sz w:val="22"/>
          <w:szCs w:val="22"/>
        </w:rPr>
        <w:t xml:space="preserve"> ar </w:t>
      </w:r>
      <w:r w:rsidR="007059D6" w:rsidRPr="003E7072">
        <w:rPr>
          <w:sz w:val="22"/>
          <w:szCs w:val="22"/>
        </w:rPr>
        <w:t>nutraukti</w:t>
      </w:r>
      <w:r w:rsidR="007D0BE4" w:rsidRPr="003E7072">
        <w:rPr>
          <w:sz w:val="22"/>
          <w:szCs w:val="22"/>
        </w:rPr>
        <w:t xml:space="preserve"> gydymą</w:t>
      </w:r>
      <w:r w:rsidR="007059D6" w:rsidRPr="003E7072">
        <w:rPr>
          <w:sz w:val="22"/>
          <w:szCs w:val="22"/>
        </w:rPr>
        <w:t>/susilaikyti nuo gydymo Prylar.</w:t>
      </w:r>
    </w:p>
    <w:p w14:paraId="25EF9B5C" w14:textId="23B6B312" w:rsidR="007059D6" w:rsidRPr="00DA133F" w:rsidRDefault="007059D6" w:rsidP="005150F3">
      <w:pPr>
        <w:rPr>
          <w:sz w:val="22"/>
          <w:szCs w:val="22"/>
        </w:rPr>
      </w:pPr>
      <w:r w:rsidRPr="00B9306C">
        <w:rPr>
          <w:sz w:val="22"/>
          <w:szCs w:val="22"/>
        </w:rPr>
        <w:t xml:space="preserve">Ramiprilio ir hidrochlortiazido </w:t>
      </w:r>
      <w:r w:rsidR="003A22DF" w:rsidRPr="007221C7">
        <w:rPr>
          <w:sz w:val="22"/>
          <w:szCs w:val="22"/>
        </w:rPr>
        <w:t>derin</w:t>
      </w:r>
      <w:r w:rsidR="007D0BE4" w:rsidRPr="004A472A">
        <w:rPr>
          <w:sz w:val="22"/>
          <w:szCs w:val="22"/>
        </w:rPr>
        <w:t>ys neturi būti</w:t>
      </w:r>
      <w:r w:rsidR="003A22DF" w:rsidRPr="004A472A">
        <w:rPr>
          <w:sz w:val="22"/>
          <w:szCs w:val="22"/>
        </w:rPr>
        <w:t xml:space="preserve"> varto</w:t>
      </w:r>
      <w:r w:rsidR="007D0BE4" w:rsidRPr="004A472A">
        <w:rPr>
          <w:sz w:val="22"/>
          <w:szCs w:val="22"/>
        </w:rPr>
        <w:t>jamas</w:t>
      </w:r>
      <w:r w:rsidR="003A22DF" w:rsidRPr="004A472A">
        <w:rPr>
          <w:sz w:val="22"/>
          <w:szCs w:val="22"/>
        </w:rPr>
        <w:t xml:space="preserve"> žindymo metu.</w:t>
      </w:r>
    </w:p>
    <w:p w14:paraId="7427CDD8" w14:textId="0073A170" w:rsidR="005150F3" w:rsidRPr="004E12B2" w:rsidRDefault="003A22DF" w:rsidP="00AD4848">
      <w:pPr>
        <w:rPr>
          <w:sz w:val="22"/>
          <w:szCs w:val="22"/>
          <w:lang w:eastAsia="lt-LT"/>
        </w:rPr>
      </w:pPr>
      <w:r w:rsidRPr="00DA133F">
        <w:rPr>
          <w:sz w:val="22"/>
          <w:szCs w:val="22"/>
        </w:rPr>
        <w:t>Ramiprilio ir hidrochlorotiazido</w:t>
      </w:r>
      <w:r w:rsidR="007D0BE4" w:rsidRPr="003E7072">
        <w:rPr>
          <w:sz w:val="22"/>
          <w:szCs w:val="22"/>
        </w:rPr>
        <w:t xml:space="preserve"> išsiskiria</w:t>
      </w:r>
      <w:r w:rsidRPr="003E7072">
        <w:rPr>
          <w:sz w:val="22"/>
          <w:szCs w:val="22"/>
        </w:rPr>
        <w:t xml:space="preserve"> į motinos pieną tok</w:t>
      </w:r>
      <w:r w:rsidR="007D0BE4" w:rsidRPr="003E7072">
        <w:rPr>
          <w:sz w:val="22"/>
          <w:szCs w:val="22"/>
        </w:rPr>
        <w:t>iai</w:t>
      </w:r>
      <w:r w:rsidRPr="00090D06">
        <w:rPr>
          <w:sz w:val="22"/>
          <w:szCs w:val="22"/>
        </w:rPr>
        <w:t>s kieki</w:t>
      </w:r>
      <w:r w:rsidR="007D0BE4" w:rsidRPr="00090D06">
        <w:rPr>
          <w:sz w:val="22"/>
          <w:szCs w:val="22"/>
        </w:rPr>
        <w:t>ai</w:t>
      </w:r>
      <w:r w:rsidRPr="00090D06">
        <w:rPr>
          <w:sz w:val="22"/>
          <w:szCs w:val="22"/>
        </w:rPr>
        <w:t>s, k</w:t>
      </w:r>
      <w:r w:rsidR="007D0BE4" w:rsidRPr="00090D06">
        <w:rPr>
          <w:sz w:val="22"/>
          <w:szCs w:val="22"/>
        </w:rPr>
        <w:t>ad</w:t>
      </w:r>
      <w:r w:rsidRPr="00090D06">
        <w:rPr>
          <w:sz w:val="22"/>
          <w:szCs w:val="22"/>
        </w:rPr>
        <w:t xml:space="preserve"> gali</w:t>
      </w:r>
      <w:r w:rsidR="007D0BE4" w:rsidRPr="00090D06">
        <w:rPr>
          <w:sz w:val="22"/>
          <w:szCs w:val="22"/>
        </w:rPr>
        <w:t>ma tikėtis</w:t>
      </w:r>
      <w:r w:rsidRPr="00090D06">
        <w:rPr>
          <w:sz w:val="22"/>
          <w:szCs w:val="22"/>
        </w:rPr>
        <w:t xml:space="preserve"> </w:t>
      </w:r>
      <w:r w:rsidR="007D0BE4" w:rsidRPr="00090D06">
        <w:rPr>
          <w:sz w:val="22"/>
          <w:szCs w:val="22"/>
        </w:rPr>
        <w:t>po</w:t>
      </w:r>
      <w:r w:rsidRPr="00090D06">
        <w:rPr>
          <w:sz w:val="22"/>
          <w:szCs w:val="22"/>
        </w:rPr>
        <w:t>veiki</w:t>
      </w:r>
      <w:r w:rsidR="007D0BE4" w:rsidRPr="00090D06">
        <w:rPr>
          <w:sz w:val="22"/>
          <w:szCs w:val="22"/>
        </w:rPr>
        <w:t>o</w:t>
      </w:r>
      <w:r w:rsidRPr="00090D06">
        <w:rPr>
          <w:sz w:val="22"/>
          <w:szCs w:val="22"/>
        </w:rPr>
        <w:t xml:space="preserve"> žindom</w:t>
      </w:r>
      <w:r w:rsidR="007D0BE4" w:rsidRPr="00090D06">
        <w:rPr>
          <w:sz w:val="22"/>
          <w:szCs w:val="22"/>
        </w:rPr>
        <w:t>iems</w:t>
      </w:r>
      <w:r w:rsidRPr="00090D06">
        <w:rPr>
          <w:sz w:val="22"/>
          <w:szCs w:val="22"/>
        </w:rPr>
        <w:t xml:space="preserve"> </w:t>
      </w:r>
      <w:r w:rsidR="007D0BE4" w:rsidRPr="00090D06">
        <w:rPr>
          <w:sz w:val="22"/>
          <w:szCs w:val="22"/>
        </w:rPr>
        <w:t>naujagimiams/</w:t>
      </w:r>
      <w:r w:rsidRPr="00090D06">
        <w:rPr>
          <w:sz w:val="22"/>
          <w:szCs w:val="22"/>
        </w:rPr>
        <w:t>kūdik</w:t>
      </w:r>
      <w:r w:rsidR="007D0BE4" w:rsidRPr="00090D06">
        <w:rPr>
          <w:sz w:val="22"/>
          <w:szCs w:val="22"/>
        </w:rPr>
        <w:t>ams</w:t>
      </w:r>
      <w:r w:rsidRPr="00090D06">
        <w:rPr>
          <w:sz w:val="22"/>
          <w:szCs w:val="22"/>
        </w:rPr>
        <w:t xml:space="preserve">, jeigu krūtimi maitinančios moterys vartoja gydomąsias ramiprilio ir hidrochlorotiazido dozes. Kadangi nepakanka informacijos apie ramiprilio vartojimą žindymo metu, ramiprilis yra nerekomenduojamas ir alternatyvus gydymas vaistiniu preparatu, geriau ištirtu dėl saugumo žindymo metu, yra tinkamesnis, ypač žindant naujagimius bei prieš laiką gimusius kūdikius. Hidrochlorotiazido </w:t>
      </w:r>
      <w:r w:rsidR="007D0BE4" w:rsidRPr="00090D06">
        <w:rPr>
          <w:sz w:val="22"/>
          <w:szCs w:val="22"/>
        </w:rPr>
        <w:t>išsiskiri</w:t>
      </w:r>
      <w:r w:rsidRPr="00090D06">
        <w:rPr>
          <w:sz w:val="22"/>
          <w:szCs w:val="22"/>
        </w:rPr>
        <w:t xml:space="preserve">a į </w:t>
      </w:r>
      <w:r w:rsidR="007D0BE4" w:rsidRPr="00090D06">
        <w:rPr>
          <w:sz w:val="22"/>
          <w:szCs w:val="22"/>
        </w:rPr>
        <w:t xml:space="preserve">gydomų </w:t>
      </w:r>
      <w:r w:rsidRPr="00090D06">
        <w:rPr>
          <w:sz w:val="22"/>
          <w:szCs w:val="22"/>
        </w:rPr>
        <w:t>mot</w:t>
      </w:r>
      <w:r w:rsidR="007D0BE4" w:rsidRPr="00090D06">
        <w:rPr>
          <w:sz w:val="22"/>
          <w:szCs w:val="22"/>
        </w:rPr>
        <w:t>erų</w:t>
      </w:r>
      <w:r w:rsidRPr="00090D06">
        <w:rPr>
          <w:sz w:val="22"/>
          <w:szCs w:val="22"/>
        </w:rPr>
        <w:t xml:space="preserve"> pieną. Tiazidinių diuretikų vartojimas žindymo laikotarpiu siejamas su pieno kiekio mažėjimu ar net su išskyrimo slopinimu. Gali padidėti krūtimi maitinamo kūdikio jautrumas sulf</w:t>
      </w:r>
      <w:r w:rsidR="007D0BE4" w:rsidRPr="00090D06">
        <w:rPr>
          <w:sz w:val="22"/>
          <w:szCs w:val="22"/>
        </w:rPr>
        <w:t>o</w:t>
      </w:r>
      <w:r w:rsidR="007D0BE4" w:rsidRPr="0019516F">
        <w:rPr>
          <w:sz w:val="22"/>
          <w:szCs w:val="22"/>
        </w:rPr>
        <w:t>n</w:t>
      </w:r>
      <w:r w:rsidRPr="0019516F">
        <w:rPr>
          <w:sz w:val="22"/>
          <w:szCs w:val="22"/>
        </w:rPr>
        <w:t xml:space="preserve">amidų dariniams, pasireikšti hipokalemija ar naujagimių gelta. Kadangi žindomam kūdikiui abi veikliosios medžiagos gali sukelti sunkių nepageidaujamų reakcijų, </w:t>
      </w:r>
      <w:r w:rsidR="007D0BE4" w:rsidRPr="009D6962">
        <w:rPr>
          <w:sz w:val="22"/>
          <w:szCs w:val="22"/>
        </w:rPr>
        <w:t xml:space="preserve">atsižvelgiant į žindymo naudą kūdikiui ir gydymo naudą motinai, </w:t>
      </w:r>
      <w:r w:rsidRPr="009D6962">
        <w:rPr>
          <w:sz w:val="22"/>
          <w:szCs w:val="22"/>
        </w:rPr>
        <w:t xml:space="preserve">reikia </w:t>
      </w:r>
      <w:r w:rsidR="007D0BE4" w:rsidRPr="00B87468">
        <w:rPr>
          <w:sz w:val="22"/>
          <w:szCs w:val="22"/>
        </w:rPr>
        <w:t>nu</w:t>
      </w:r>
      <w:r w:rsidRPr="00B87468">
        <w:rPr>
          <w:sz w:val="22"/>
          <w:szCs w:val="22"/>
        </w:rPr>
        <w:t xml:space="preserve">spręsti, ar nutraukti </w:t>
      </w:r>
      <w:r w:rsidR="007D0BE4" w:rsidRPr="00B87468">
        <w:rPr>
          <w:sz w:val="22"/>
          <w:szCs w:val="22"/>
        </w:rPr>
        <w:t>žindymą</w:t>
      </w:r>
      <w:r w:rsidRPr="00F03CDC">
        <w:rPr>
          <w:sz w:val="22"/>
          <w:szCs w:val="22"/>
        </w:rPr>
        <w:t xml:space="preserve">, ar </w:t>
      </w:r>
      <w:r w:rsidR="00AD4848" w:rsidRPr="00B63FA6">
        <w:rPr>
          <w:sz w:val="22"/>
          <w:szCs w:val="22"/>
        </w:rPr>
        <w:t>nutraukti</w:t>
      </w:r>
      <w:r w:rsidRPr="00B63FA6">
        <w:rPr>
          <w:sz w:val="22"/>
          <w:szCs w:val="22"/>
        </w:rPr>
        <w:t xml:space="preserve"> </w:t>
      </w:r>
      <w:r w:rsidR="00AD4848" w:rsidRPr="00050141">
        <w:rPr>
          <w:sz w:val="22"/>
          <w:szCs w:val="22"/>
        </w:rPr>
        <w:t xml:space="preserve">gydymą/susilaikyti nuo </w:t>
      </w:r>
      <w:r w:rsidRPr="00C4611D">
        <w:rPr>
          <w:sz w:val="22"/>
          <w:szCs w:val="22"/>
        </w:rPr>
        <w:t xml:space="preserve">gydymo </w:t>
      </w:r>
      <w:r w:rsidR="00AD4848" w:rsidRPr="002C437C">
        <w:rPr>
          <w:sz w:val="22"/>
          <w:szCs w:val="22"/>
        </w:rPr>
        <w:t>Prylar</w:t>
      </w:r>
      <w:r w:rsidRPr="002C437C">
        <w:rPr>
          <w:sz w:val="22"/>
          <w:szCs w:val="22"/>
        </w:rPr>
        <w:t>.</w:t>
      </w:r>
    </w:p>
    <w:p w14:paraId="44061F00" w14:textId="62097D85" w:rsidR="000A7971" w:rsidRPr="000B642B" w:rsidRDefault="000A7971" w:rsidP="000A7971">
      <w:pPr>
        <w:rPr>
          <w:sz w:val="22"/>
          <w:szCs w:val="22"/>
          <w:lang w:eastAsia="lt-LT"/>
        </w:rPr>
      </w:pPr>
      <w:r w:rsidRPr="0006251A">
        <w:rPr>
          <w:sz w:val="22"/>
          <w:szCs w:val="22"/>
        </w:rPr>
        <w:t xml:space="preserve">Amlodipinas </w:t>
      </w:r>
      <w:r w:rsidRPr="00D00B44">
        <w:rPr>
          <w:sz w:val="22"/>
          <w:szCs w:val="22"/>
          <w:lang w:eastAsia="lt-LT"/>
        </w:rPr>
        <w:t>išs</w:t>
      </w:r>
      <w:r w:rsidR="00372728" w:rsidRPr="00181FE1">
        <w:rPr>
          <w:sz w:val="22"/>
          <w:szCs w:val="22"/>
          <w:lang w:eastAsia="lt-LT"/>
        </w:rPr>
        <w:t>is</w:t>
      </w:r>
      <w:r w:rsidRPr="00181FE1">
        <w:rPr>
          <w:sz w:val="22"/>
          <w:szCs w:val="22"/>
          <w:lang w:eastAsia="lt-LT"/>
        </w:rPr>
        <w:t xml:space="preserve">kiria </w:t>
      </w:r>
      <w:r w:rsidR="00372728" w:rsidRPr="00585A94">
        <w:rPr>
          <w:sz w:val="22"/>
          <w:szCs w:val="22"/>
          <w:lang w:eastAsia="lt-LT"/>
        </w:rPr>
        <w:t>į</w:t>
      </w:r>
      <w:r w:rsidRPr="00AC712A">
        <w:rPr>
          <w:sz w:val="22"/>
          <w:szCs w:val="22"/>
          <w:lang w:eastAsia="lt-LT"/>
        </w:rPr>
        <w:t xml:space="preserve"> mot</w:t>
      </w:r>
      <w:r w:rsidR="006D01DC" w:rsidRPr="00AC712A">
        <w:rPr>
          <w:sz w:val="22"/>
          <w:szCs w:val="22"/>
          <w:lang w:eastAsia="lt-LT"/>
        </w:rPr>
        <w:t>ino</w:t>
      </w:r>
      <w:r w:rsidR="006D01DC" w:rsidRPr="000B642B">
        <w:rPr>
          <w:sz w:val="22"/>
          <w:szCs w:val="22"/>
          <w:lang w:eastAsia="lt-LT"/>
        </w:rPr>
        <w:t>s</w:t>
      </w:r>
      <w:r w:rsidRPr="000B642B">
        <w:rPr>
          <w:sz w:val="22"/>
          <w:szCs w:val="22"/>
          <w:lang w:eastAsia="lt-LT"/>
        </w:rPr>
        <w:t xml:space="preserve"> pien</w:t>
      </w:r>
      <w:r w:rsidR="00372728" w:rsidRPr="000B642B">
        <w:rPr>
          <w:sz w:val="22"/>
          <w:szCs w:val="22"/>
          <w:lang w:eastAsia="lt-LT"/>
        </w:rPr>
        <w:t>ą</w:t>
      </w:r>
      <w:r w:rsidRPr="000B642B">
        <w:rPr>
          <w:sz w:val="22"/>
          <w:szCs w:val="22"/>
          <w:lang w:eastAsia="lt-LT"/>
        </w:rPr>
        <w:t>. Apskaičiuota motinos suvartotos dozės dalis, kurią gauna kūdikis, atitinka 3–7% intervalą tarp kvartilių, o maksimumas yra 15%. Amlodipino poveikis kūdikiams nežinomas.</w:t>
      </w:r>
    </w:p>
    <w:p w14:paraId="3C5D339E" w14:textId="77777777" w:rsidR="005150F3" w:rsidRPr="000B642B" w:rsidRDefault="005150F3" w:rsidP="005150F3">
      <w:pPr>
        <w:rPr>
          <w:sz w:val="22"/>
          <w:szCs w:val="22"/>
          <w:lang w:eastAsia="lt-LT"/>
        </w:rPr>
      </w:pPr>
    </w:p>
    <w:p w14:paraId="5E920C5D" w14:textId="77777777" w:rsidR="005150F3" w:rsidRPr="000B642B" w:rsidRDefault="005150F3" w:rsidP="005150F3">
      <w:pPr>
        <w:rPr>
          <w:sz w:val="22"/>
          <w:szCs w:val="22"/>
          <w:u w:val="single"/>
          <w:lang w:eastAsia="lt-LT"/>
        </w:rPr>
      </w:pPr>
      <w:r w:rsidRPr="000B642B">
        <w:rPr>
          <w:sz w:val="22"/>
          <w:szCs w:val="22"/>
          <w:u w:val="single"/>
          <w:lang w:eastAsia="lt-LT"/>
        </w:rPr>
        <w:t>Vaisingumas</w:t>
      </w:r>
    </w:p>
    <w:p w14:paraId="23F12F11" w14:textId="77777777" w:rsidR="005150F3" w:rsidRPr="000B642B" w:rsidRDefault="005150F3" w:rsidP="005150F3">
      <w:pPr>
        <w:rPr>
          <w:i/>
          <w:sz w:val="22"/>
          <w:szCs w:val="22"/>
          <w:lang w:eastAsia="lt-LT"/>
        </w:rPr>
      </w:pPr>
      <w:r w:rsidRPr="000B642B">
        <w:rPr>
          <w:i/>
          <w:sz w:val="22"/>
          <w:szCs w:val="22"/>
          <w:lang w:eastAsia="lt-LT"/>
        </w:rPr>
        <w:t>Susijęs su amlodipinu</w:t>
      </w:r>
    </w:p>
    <w:p w14:paraId="76A76C80" w14:textId="3C7643E1" w:rsidR="005150F3" w:rsidRPr="000B642B" w:rsidRDefault="005150F3" w:rsidP="005150F3">
      <w:pPr>
        <w:rPr>
          <w:rFonts w:eastAsia="Calibri"/>
          <w:sz w:val="22"/>
          <w:szCs w:val="22"/>
        </w:rPr>
      </w:pPr>
      <w:r w:rsidRPr="000B642B">
        <w:rPr>
          <w:rFonts w:eastAsia="Calibri"/>
          <w:sz w:val="22"/>
          <w:szCs w:val="22"/>
        </w:rPr>
        <w:t>Gauta pranešimų apie grįžtamus biocheminius pokyčius spermatozoidų galvutėse kai kuriems pacientams, kurie buvo gydomi kalcio kanalų blokatoriais. Klinikinių duomenų, susijusių su galimu amlodipino poveikiu vaisingumui, nepakanka. Vieno tyrimo su žiurkėmis metu buvo nustatytas nepageidaujamas poveikis patinų vaisingumui (žr.</w:t>
      </w:r>
      <w:r w:rsidR="007A4E45" w:rsidRPr="000B642B">
        <w:rPr>
          <w:rFonts w:eastAsia="Calibri"/>
          <w:sz w:val="22"/>
          <w:szCs w:val="22"/>
        </w:rPr>
        <w:t> </w:t>
      </w:r>
      <w:r w:rsidRPr="000B642B">
        <w:rPr>
          <w:rFonts w:eastAsia="Calibri"/>
          <w:sz w:val="22"/>
          <w:szCs w:val="22"/>
        </w:rPr>
        <w:t>5.3</w:t>
      </w:r>
      <w:r w:rsidR="007A4E45" w:rsidRPr="000B642B">
        <w:rPr>
          <w:rFonts w:eastAsia="Calibri"/>
          <w:sz w:val="22"/>
          <w:szCs w:val="22"/>
        </w:rPr>
        <w:t> </w:t>
      </w:r>
      <w:r w:rsidRPr="000B642B">
        <w:rPr>
          <w:rFonts w:eastAsia="Calibri"/>
          <w:sz w:val="22"/>
          <w:szCs w:val="22"/>
        </w:rPr>
        <w:t>skyrių).</w:t>
      </w:r>
    </w:p>
    <w:p w14:paraId="0FFA55BA" w14:textId="77777777" w:rsidR="005150F3" w:rsidRPr="000B642B" w:rsidRDefault="005150F3" w:rsidP="005150F3">
      <w:pPr>
        <w:rPr>
          <w:sz w:val="22"/>
          <w:szCs w:val="22"/>
          <w:lang w:eastAsia="lt-LT"/>
        </w:rPr>
      </w:pPr>
    </w:p>
    <w:p w14:paraId="11B7715A" w14:textId="77777777" w:rsidR="00DC5C3B" w:rsidRPr="000B642B" w:rsidRDefault="00DC5C3B" w:rsidP="005150F3">
      <w:pPr>
        <w:rPr>
          <w:i/>
          <w:sz w:val="22"/>
          <w:szCs w:val="22"/>
          <w:lang w:eastAsia="lt-LT"/>
        </w:rPr>
      </w:pPr>
      <w:r w:rsidRPr="000B642B">
        <w:rPr>
          <w:i/>
          <w:sz w:val="22"/>
          <w:szCs w:val="22"/>
          <w:lang w:eastAsia="lt-LT"/>
        </w:rPr>
        <w:t>Susijęs su hidrochlorotiazidu</w:t>
      </w:r>
    </w:p>
    <w:p w14:paraId="458446B0" w14:textId="77777777" w:rsidR="00DC5C3B" w:rsidRPr="000B642B" w:rsidRDefault="00DC5C3B" w:rsidP="005150F3">
      <w:pPr>
        <w:rPr>
          <w:sz w:val="22"/>
          <w:szCs w:val="22"/>
          <w:lang w:eastAsia="lt-LT"/>
        </w:rPr>
      </w:pPr>
      <w:r w:rsidRPr="000B642B">
        <w:rPr>
          <w:sz w:val="22"/>
          <w:szCs w:val="22"/>
          <w:lang w:eastAsia="lt-LT"/>
        </w:rPr>
        <w:t>Duomenų apie hidrochlorotiazido poveikį žmogaus vaisingumui nėra.</w:t>
      </w:r>
    </w:p>
    <w:p w14:paraId="7E98A23A" w14:textId="288C56F5" w:rsidR="00DC5C3B" w:rsidRPr="000B642B" w:rsidRDefault="00DC5C3B" w:rsidP="005150F3">
      <w:pPr>
        <w:rPr>
          <w:sz w:val="22"/>
          <w:szCs w:val="22"/>
          <w:lang w:eastAsia="lt-LT"/>
        </w:rPr>
      </w:pPr>
      <w:r w:rsidRPr="000B642B">
        <w:rPr>
          <w:sz w:val="22"/>
          <w:szCs w:val="22"/>
          <w:lang w:eastAsia="lt-LT"/>
        </w:rPr>
        <w:t>Tyrimų su gyvūnais duomenimis, hidrochlorotiazidas ne</w:t>
      </w:r>
      <w:r w:rsidR="00AD4848" w:rsidRPr="000B642B">
        <w:rPr>
          <w:sz w:val="22"/>
          <w:szCs w:val="22"/>
          <w:lang w:eastAsia="lt-LT"/>
        </w:rPr>
        <w:t>d</w:t>
      </w:r>
      <w:r w:rsidRPr="000B642B">
        <w:rPr>
          <w:sz w:val="22"/>
          <w:szCs w:val="22"/>
          <w:lang w:eastAsia="lt-LT"/>
        </w:rPr>
        <w:t>arė įtakos vaisingumui ir apvaisinamumui (žr.</w:t>
      </w:r>
      <w:r w:rsidR="007A4E45" w:rsidRPr="000B642B">
        <w:rPr>
          <w:sz w:val="22"/>
          <w:szCs w:val="22"/>
          <w:lang w:eastAsia="lt-LT"/>
        </w:rPr>
        <w:t> </w:t>
      </w:r>
      <w:r w:rsidRPr="000B642B">
        <w:rPr>
          <w:sz w:val="22"/>
          <w:szCs w:val="22"/>
          <w:lang w:eastAsia="lt-LT"/>
        </w:rPr>
        <w:t>5.3</w:t>
      </w:r>
      <w:r w:rsidR="007A4E45" w:rsidRPr="000B642B">
        <w:rPr>
          <w:sz w:val="22"/>
          <w:szCs w:val="22"/>
          <w:lang w:eastAsia="lt-LT"/>
        </w:rPr>
        <w:t> </w:t>
      </w:r>
      <w:r w:rsidRPr="000B642B">
        <w:rPr>
          <w:sz w:val="22"/>
          <w:szCs w:val="22"/>
          <w:lang w:eastAsia="lt-LT"/>
        </w:rPr>
        <w:t>skyrių).</w:t>
      </w:r>
    </w:p>
    <w:p w14:paraId="40949889" w14:textId="77777777" w:rsidR="00DC5C3B" w:rsidRPr="000B642B" w:rsidRDefault="00DC5C3B" w:rsidP="005150F3">
      <w:pPr>
        <w:rPr>
          <w:sz w:val="22"/>
          <w:szCs w:val="22"/>
          <w:lang w:eastAsia="lt-LT"/>
        </w:rPr>
      </w:pPr>
    </w:p>
    <w:p w14:paraId="1FAC9737" w14:textId="77777777" w:rsidR="005150F3" w:rsidRPr="000B642B" w:rsidRDefault="005150F3" w:rsidP="005150F3">
      <w:pPr>
        <w:rPr>
          <w:b/>
          <w:bCs/>
          <w:sz w:val="22"/>
          <w:szCs w:val="22"/>
          <w:lang w:eastAsia="lt-LT"/>
        </w:rPr>
      </w:pPr>
      <w:r w:rsidRPr="000B642B">
        <w:rPr>
          <w:b/>
          <w:bCs/>
          <w:sz w:val="22"/>
          <w:szCs w:val="22"/>
          <w:lang w:eastAsia="lt-LT"/>
        </w:rPr>
        <w:t>4.7</w:t>
      </w:r>
      <w:r w:rsidRPr="000B642B">
        <w:rPr>
          <w:b/>
          <w:bCs/>
          <w:sz w:val="22"/>
          <w:szCs w:val="22"/>
          <w:lang w:eastAsia="lt-LT"/>
        </w:rPr>
        <w:tab/>
        <w:t>Poveikis gebėjimui vairuoti ir valdyti mechanizmus</w:t>
      </w:r>
    </w:p>
    <w:p w14:paraId="3B31CB7C" w14:textId="77777777" w:rsidR="005150F3" w:rsidRPr="000B642B" w:rsidRDefault="005150F3" w:rsidP="005150F3">
      <w:pPr>
        <w:rPr>
          <w:noProof/>
          <w:sz w:val="22"/>
          <w:szCs w:val="22"/>
        </w:rPr>
      </w:pPr>
    </w:p>
    <w:p w14:paraId="005817DC" w14:textId="3B3C37DD" w:rsidR="005150F3" w:rsidRPr="003C4963" w:rsidRDefault="005150F3">
      <w:pPr>
        <w:rPr>
          <w:sz w:val="22"/>
          <w:szCs w:val="22"/>
          <w:lang w:eastAsia="lt-LT"/>
        </w:rPr>
      </w:pPr>
      <w:r w:rsidRPr="000B642B">
        <w:rPr>
          <w:sz w:val="22"/>
          <w:szCs w:val="22"/>
          <w:lang w:eastAsia="lt-LT"/>
        </w:rPr>
        <w:t>Tam tikr</w:t>
      </w:r>
      <w:r w:rsidR="003C4963">
        <w:rPr>
          <w:sz w:val="22"/>
          <w:szCs w:val="22"/>
          <w:lang w:eastAsia="lt-LT"/>
        </w:rPr>
        <w:t>os</w:t>
      </w:r>
      <w:r w:rsidR="000B1FD3" w:rsidRPr="003C4963">
        <w:rPr>
          <w:sz w:val="22"/>
          <w:szCs w:val="22"/>
          <w:lang w:eastAsia="lt-LT"/>
        </w:rPr>
        <w:t xml:space="preserve"> nepageidaujam</w:t>
      </w:r>
      <w:r w:rsidR="003C4963">
        <w:rPr>
          <w:sz w:val="22"/>
          <w:szCs w:val="22"/>
          <w:lang w:eastAsia="lt-LT"/>
        </w:rPr>
        <w:t>os</w:t>
      </w:r>
      <w:r w:rsidR="000B1FD3" w:rsidRPr="003C4963">
        <w:rPr>
          <w:sz w:val="22"/>
          <w:szCs w:val="22"/>
          <w:lang w:eastAsia="lt-LT"/>
        </w:rPr>
        <w:t xml:space="preserve"> </w:t>
      </w:r>
      <w:r w:rsidR="003C4963">
        <w:rPr>
          <w:sz w:val="22"/>
          <w:szCs w:val="22"/>
          <w:lang w:eastAsia="lt-LT"/>
        </w:rPr>
        <w:t>reakcijos</w:t>
      </w:r>
      <w:r w:rsidRPr="003C4963">
        <w:rPr>
          <w:sz w:val="22"/>
          <w:szCs w:val="22"/>
          <w:lang w:eastAsia="lt-LT"/>
        </w:rPr>
        <w:t xml:space="preserve"> (pvz., </w:t>
      </w:r>
      <w:r w:rsidR="00DC5C3B" w:rsidRPr="003C4963">
        <w:rPr>
          <w:sz w:val="22"/>
          <w:szCs w:val="22"/>
          <w:lang w:eastAsia="lt-LT"/>
        </w:rPr>
        <w:t>kraujosp</w:t>
      </w:r>
      <w:r w:rsidR="006419D2" w:rsidRPr="003C4963">
        <w:rPr>
          <w:sz w:val="22"/>
          <w:szCs w:val="22"/>
          <w:lang w:eastAsia="lt-LT"/>
        </w:rPr>
        <w:t>ū</w:t>
      </w:r>
      <w:r w:rsidR="00DC5C3B" w:rsidRPr="003C4963">
        <w:rPr>
          <w:sz w:val="22"/>
          <w:szCs w:val="22"/>
          <w:lang w:eastAsia="lt-LT"/>
        </w:rPr>
        <w:t>d</w:t>
      </w:r>
      <w:r w:rsidR="006419D2" w:rsidRPr="003C4963">
        <w:rPr>
          <w:sz w:val="22"/>
          <w:szCs w:val="22"/>
          <w:lang w:eastAsia="lt-LT"/>
        </w:rPr>
        <w:t>ž</w:t>
      </w:r>
      <w:r w:rsidR="00DC5C3B" w:rsidRPr="003C4963">
        <w:rPr>
          <w:sz w:val="22"/>
          <w:szCs w:val="22"/>
          <w:lang w:eastAsia="lt-LT"/>
        </w:rPr>
        <w:t>io sumažėjimo simptomai, tokie kaip svaigulys)</w:t>
      </w:r>
      <w:r w:rsidRPr="003C4963">
        <w:rPr>
          <w:sz w:val="22"/>
          <w:szCs w:val="22"/>
          <w:lang w:eastAsia="lt-LT"/>
        </w:rPr>
        <w:t xml:space="preserve"> gali pabloginti paciento gebėjimą susikaupti ir reaguoti, vadinasi, situacijose, kur šie veiksmai ypač svarbūs (pvz., vairavimas ar mechanizmų valdymas), gali kelti pavojų.</w:t>
      </w:r>
    </w:p>
    <w:p w14:paraId="4E981528" w14:textId="4A8448AA" w:rsidR="005150F3" w:rsidRPr="004E12B2" w:rsidRDefault="005150F3" w:rsidP="003530B3">
      <w:pPr>
        <w:rPr>
          <w:sz w:val="22"/>
          <w:szCs w:val="22"/>
          <w:lang w:eastAsia="lt-LT"/>
        </w:rPr>
      </w:pPr>
      <w:r w:rsidRPr="009D6962">
        <w:rPr>
          <w:sz w:val="22"/>
          <w:szCs w:val="22"/>
          <w:lang w:eastAsia="lt-LT"/>
        </w:rPr>
        <w:t>Toks poveikis ypa</w:t>
      </w:r>
      <w:r w:rsidR="000B1FD3" w:rsidRPr="009D6962">
        <w:rPr>
          <w:sz w:val="22"/>
          <w:szCs w:val="22"/>
          <w:lang w:eastAsia="lt-LT"/>
        </w:rPr>
        <w:t>č</w:t>
      </w:r>
      <w:r w:rsidRPr="00B87468">
        <w:rPr>
          <w:sz w:val="22"/>
          <w:szCs w:val="22"/>
          <w:lang w:eastAsia="lt-LT"/>
        </w:rPr>
        <w:t xml:space="preserve"> tikėtinas gydymo pradžioje arba kai pereinama nuo kitų vaistinių preparatų vartojimo. Po pirmos dozės arba </w:t>
      </w:r>
      <w:r w:rsidR="000B1FD3" w:rsidRPr="00F03CDC">
        <w:rPr>
          <w:sz w:val="22"/>
          <w:szCs w:val="22"/>
          <w:lang w:eastAsia="lt-LT"/>
        </w:rPr>
        <w:t>paskesni</w:t>
      </w:r>
      <w:r w:rsidR="000B1FD3" w:rsidRPr="00B63FA6">
        <w:rPr>
          <w:sz w:val="22"/>
          <w:szCs w:val="22"/>
          <w:lang w:eastAsia="lt-LT"/>
        </w:rPr>
        <w:t>ų</w:t>
      </w:r>
      <w:r w:rsidRPr="00B63FA6">
        <w:rPr>
          <w:sz w:val="22"/>
          <w:szCs w:val="22"/>
          <w:lang w:eastAsia="lt-LT"/>
        </w:rPr>
        <w:t xml:space="preserve"> dozės didinim</w:t>
      </w:r>
      <w:r w:rsidR="000B1FD3" w:rsidRPr="00050141">
        <w:rPr>
          <w:sz w:val="22"/>
          <w:szCs w:val="22"/>
          <w:lang w:eastAsia="lt-LT"/>
        </w:rPr>
        <w:t>ų</w:t>
      </w:r>
      <w:r w:rsidRPr="00C4611D">
        <w:rPr>
          <w:sz w:val="22"/>
          <w:szCs w:val="22"/>
          <w:lang w:eastAsia="lt-LT"/>
        </w:rPr>
        <w:t xml:space="preserve"> keletą</w:t>
      </w:r>
      <w:r w:rsidR="00AD4848" w:rsidRPr="002C437C">
        <w:rPr>
          <w:sz w:val="22"/>
          <w:szCs w:val="22"/>
          <w:lang w:eastAsia="lt-LT"/>
        </w:rPr>
        <w:t> </w:t>
      </w:r>
      <w:r w:rsidRPr="002C437C">
        <w:rPr>
          <w:sz w:val="22"/>
          <w:szCs w:val="22"/>
          <w:lang w:eastAsia="lt-LT"/>
        </w:rPr>
        <w:t>valandų nepatar</w:t>
      </w:r>
      <w:r w:rsidRPr="004E12B2">
        <w:rPr>
          <w:sz w:val="22"/>
          <w:szCs w:val="22"/>
          <w:lang w:eastAsia="lt-LT"/>
        </w:rPr>
        <w:t>iama vairuoti ar valdyti mechanizmų.</w:t>
      </w:r>
    </w:p>
    <w:p w14:paraId="3B708F40" w14:textId="77777777" w:rsidR="005150F3" w:rsidRPr="0006251A" w:rsidRDefault="005150F3" w:rsidP="005150F3">
      <w:pPr>
        <w:rPr>
          <w:sz w:val="22"/>
          <w:szCs w:val="22"/>
          <w:lang w:eastAsia="lt-LT"/>
        </w:rPr>
      </w:pPr>
    </w:p>
    <w:p w14:paraId="68346BCE" w14:textId="77777777" w:rsidR="005150F3" w:rsidRPr="00D00B44" w:rsidRDefault="005150F3" w:rsidP="005150F3">
      <w:pPr>
        <w:rPr>
          <w:b/>
          <w:bCs/>
          <w:sz w:val="22"/>
          <w:szCs w:val="22"/>
          <w:lang w:eastAsia="lt-LT"/>
        </w:rPr>
      </w:pPr>
      <w:r w:rsidRPr="00D00B44">
        <w:rPr>
          <w:b/>
          <w:bCs/>
          <w:sz w:val="22"/>
          <w:szCs w:val="22"/>
          <w:lang w:eastAsia="lt-LT"/>
        </w:rPr>
        <w:t>4.8</w:t>
      </w:r>
      <w:r w:rsidRPr="00D00B44">
        <w:rPr>
          <w:b/>
          <w:bCs/>
          <w:sz w:val="22"/>
          <w:szCs w:val="22"/>
          <w:lang w:eastAsia="lt-LT"/>
        </w:rPr>
        <w:tab/>
        <w:t>Nepageidaujamas poveikis</w:t>
      </w:r>
    </w:p>
    <w:p w14:paraId="3E18AAB5" w14:textId="77777777" w:rsidR="005150F3" w:rsidRPr="00181FE1" w:rsidRDefault="005150F3" w:rsidP="005150F3">
      <w:pPr>
        <w:rPr>
          <w:bCs/>
          <w:iCs/>
          <w:sz w:val="22"/>
          <w:szCs w:val="22"/>
          <w:lang w:eastAsia="lt-LT"/>
        </w:rPr>
      </w:pPr>
    </w:p>
    <w:p w14:paraId="340E6CEF" w14:textId="4FE4820A" w:rsidR="005150F3" w:rsidRPr="00585A94" w:rsidRDefault="005150F3" w:rsidP="005150F3">
      <w:pPr>
        <w:rPr>
          <w:bCs/>
          <w:iCs/>
          <w:sz w:val="22"/>
          <w:szCs w:val="22"/>
          <w:lang w:eastAsia="lt-LT"/>
        </w:rPr>
      </w:pPr>
      <w:r w:rsidRPr="00181FE1">
        <w:rPr>
          <w:bCs/>
          <w:iCs/>
          <w:sz w:val="22"/>
          <w:szCs w:val="22"/>
          <w:u w:val="single"/>
          <w:lang w:eastAsia="lt-LT"/>
        </w:rPr>
        <w:t>Saugumo duomenų santrauka</w:t>
      </w:r>
    </w:p>
    <w:p w14:paraId="2875ED7C" w14:textId="77777777" w:rsidR="005150F3" w:rsidRPr="000B642B" w:rsidRDefault="005150F3" w:rsidP="005150F3">
      <w:pPr>
        <w:rPr>
          <w:bCs/>
          <w:i/>
          <w:iCs/>
          <w:sz w:val="22"/>
          <w:szCs w:val="22"/>
          <w:lang w:eastAsia="lt-LT"/>
        </w:rPr>
      </w:pPr>
      <w:r w:rsidRPr="000B642B">
        <w:rPr>
          <w:bCs/>
          <w:i/>
          <w:iCs/>
          <w:sz w:val="22"/>
          <w:szCs w:val="22"/>
          <w:lang w:eastAsia="lt-LT"/>
        </w:rPr>
        <w:t>Ramiprilis</w:t>
      </w:r>
    </w:p>
    <w:p w14:paraId="4F246DA9" w14:textId="7146D909" w:rsidR="005150F3" w:rsidRPr="000B642B" w:rsidRDefault="005150F3" w:rsidP="005150F3">
      <w:pPr>
        <w:rPr>
          <w:rFonts w:eastAsia="Calibri"/>
          <w:sz w:val="22"/>
          <w:szCs w:val="22"/>
        </w:rPr>
      </w:pPr>
      <w:r w:rsidRPr="000B642B">
        <w:rPr>
          <w:rFonts w:eastAsia="Calibri"/>
          <w:sz w:val="22"/>
          <w:szCs w:val="22"/>
        </w:rPr>
        <w:t>Nepageidaujamos reakcijos, apie kurias gydymo ramipriliu metu pranešta dažniausiai, yra padidėj</w:t>
      </w:r>
      <w:r w:rsidR="00AD4848" w:rsidRPr="000B642B">
        <w:rPr>
          <w:rFonts w:eastAsia="Calibri"/>
          <w:sz w:val="22"/>
          <w:szCs w:val="22"/>
        </w:rPr>
        <w:t>u</w:t>
      </w:r>
      <w:r w:rsidRPr="000B642B">
        <w:rPr>
          <w:rFonts w:eastAsia="Calibri"/>
          <w:sz w:val="22"/>
          <w:szCs w:val="22"/>
        </w:rPr>
        <w:t>s</w:t>
      </w:r>
      <w:r w:rsidR="00AD4848" w:rsidRPr="000B642B">
        <w:rPr>
          <w:rFonts w:eastAsia="Calibri"/>
          <w:sz w:val="22"/>
          <w:szCs w:val="22"/>
        </w:rPr>
        <w:t>i</w:t>
      </w:r>
      <w:r w:rsidRPr="000B642B">
        <w:rPr>
          <w:rFonts w:eastAsia="Calibri"/>
          <w:sz w:val="22"/>
          <w:szCs w:val="22"/>
        </w:rPr>
        <w:t xml:space="preserve"> kalio k</w:t>
      </w:r>
      <w:r w:rsidR="00AD4848" w:rsidRPr="000B642B">
        <w:rPr>
          <w:rFonts w:eastAsia="Calibri"/>
          <w:sz w:val="22"/>
          <w:szCs w:val="22"/>
        </w:rPr>
        <w:t>oncentracija</w:t>
      </w:r>
      <w:r w:rsidRPr="000B642B">
        <w:rPr>
          <w:rFonts w:eastAsia="Calibri"/>
          <w:sz w:val="22"/>
          <w:szCs w:val="22"/>
        </w:rPr>
        <w:t xml:space="preserve"> kraujyje, galvos skausmas, svaigulys, </w:t>
      </w:r>
      <w:r w:rsidRPr="000B642B">
        <w:rPr>
          <w:sz w:val="22"/>
          <w:szCs w:val="22"/>
          <w:lang w:eastAsia="lt-LT"/>
        </w:rPr>
        <w:t xml:space="preserve">sumažėjęs kraujospūdis, ortostatinis kraujospūdžio sumažėjimas, </w:t>
      </w:r>
      <w:r w:rsidR="0051532B" w:rsidRPr="000B642B">
        <w:rPr>
          <w:sz w:val="22"/>
          <w:szCs w:val="22"/>
          <w:lang w:eastAsia="lt-LT"/>
        </w:rPr>
        <w:t>apalpimas (</w:t>
      </w:r>
      <w:r w:rsidRPr="000B642B">
        <w:rPr>
          <w:sz w:val="22"/>
          <w:szCs w:val="22"/>
          <w:lang w:eastAsia="lt-LT"/>
        </w:rPr>
        <w:t>sinkopė</w:t>
      </w:r>
      <w:r w:rsidR="0051532B" w:rsidRPr="000B642B">
        <w:rPr>
          <w:sz w:val="22"/>
          <w:szCs w:val="22"/>
          <w:lang w:eastAsia="lt-LT"/>
        </w:rPr>
        <w:t>)</w:t>
      </w:r>
      <w:r w:rsidRPr="000B642B">
        <w:rPr>
          <w:sz w:val="22"/>
          <w:szCs w:val="22"/>
          <w:lang w:eastAsia="lt-LT"/>
        </w:rPr>
        <w:t>, neproduktyvus kutenantis kosulys, bronchitas, sinusitas, dusulys, virškinimo trakto uždegimas, virškinimo sutrikimai, diskomforto pojūtis pilvo srityje, dispepsija, viduriavimas, pykinimas, vėmimas, išbėrimas, ypač makulopapulinis išbėrimas, raumenų spazmai, raumenų skausmas, krūtinės skausmas, nuovargis.</w:t>
      </w:r>
      <w:r w:rsidRPr="000B642B">
        <w:rPr>
          <w:rFonts w:eastAsia="Calibri"/>
          <w:sz w:val="22"/>
          <w:szCs w:val="22"/>
        </w:rPr>
        <w:t xml:space="preserve"> Sunkios nepageidaujamos reakcijos apima tokias reakcijas kaip agranulocitozė, pancitopenija, hemolizinė anemija, miokardo infarktas, angioneurozinė edema, vaskulitas, bronchų spazmas, ūminis kasos uždegimas, kepenų nepakankamumas, ūminis inkstų nepakankamumas, kepenų uždegimas, eksfoliacinis dermatitas, </w:t>
      </w:r>
      <w:r w:rsidRPr="000B642B">
        <w:rPr>
          <w:rFonts w:eastAsia="Calibri"/>
          <w:sz w:val="22"/>
          <w:szCs w:val="22"/>
        </w:rPr>
        <w:lastRenderedPageBreak/>
        <w:t>toksinė epidermio nekrolizė, Stivenso</w:t>
      </w:r>
      <w:r w:rsidR="0044205B" w:rsidRPr="000B642B">
        <w:rPr>
          <w:rFonts w:eastAsia="Calibri"/>
          <w:sz w:val="22"/>
          <w:szCs w:val="22"/>
        </w:rPr>
        <w:noBreakHyphen/>
      </w:r>
      <w:r w:rsidRPr="000B642B">
        <w:rPr>
          <w:rFonts w:eastAsia="Calibri"/>
          <w:sz w:val="22"/>
          <w:szCs w:val="22"/>
        </w:rPr>
        <w:t>Džonsono (</w:t>
      </w:r>
      <w:r w:rsidRPr="00B9306C">
        <w:rPr>
          <w:sz w:val="22"/>
          <w:szCs w:val="22"/>
        </w:rPr>
        <w:t>Stevens</w:t>
      </w:r>
      <w:r w:rsidR="0044205B" w:rsidRPr="007221C7">
        <w:rPr>
          <w:sz w:val="22"/>
          <w:szCs w:val="22"/>
        </w:rPr>
        <w:noBreakHyphen/>
      </w:r>
      <w:r w:rsidRPr="007221C7">
        <w:rPr>
          <w:sz w:val="22"/>
          <w:szCs w:val="22"/>
        </w:rPr>
        <w:t>Johnson</w:t>
      </w:r>
      <w:r w:rsidRPr="000B642B">
        <w:rPr>
          <w:rFonts w:eastAsia="Calibri"/>
          <w:sz w:val="22"/>
          <w:szCs w:val="22"/>
        </w:rPr>
        <w:t>) sindromas ir daugiaformė raudonė.</w:t>
      </w:r>
    </w:p>
    <w:p w14:paraId="438FCE67" w14:textId="77777777" w:rsidR="005150F3" w:rsidRPr="00B9306C" w:rsidRDefault="005150F3" w:rsidP="005150F3">
      <w:pPr>
        <w:rPr>
          <w:sz w:val="22"/>
          <w:szCs w:val="22"/>
          <w:u w:val="single"/>
        </w:rPr>
      </w:pPr>
    </w:p>
    <w:p w14:paraId="7EEE0F5E" w14:textId="77777777" w:rsidR="005150F3" w:rsidRPr="000B642B" w:rsidRDefault="005150F3" w:rsidP="005150F3">
      <w:pPr>
        <w:rPr>
          <w:rFonts w:eastAsia="Calibri"/>
          <w:i/>
          <w:sz w:val="22"/>
          <w:szCs w:val="22"/>
        </w:rPr>
      </w:pPr>
      <w:r w:rsidRPr="007221C7">
        <w:rPr>
          <w:i/>
          <w:sz w:val="22"/>
          <w:szCs w:val="22"/>
        </w:rPr>
        <w:t>Amlodipinas</w:t>
      </w:r>
    </w:p>
    <w:p w14:paraId="0DD09412" w14:textId="460118D1" w:rsidR="005150F3" w:rsidRPr="000B642B" w:rsidRDefault="005150F3" w:rsidP="005150F3">
      <w:pPr>
        <w:rPr>
          <w:rFonts w:eastAsia="Calibri"/>
          <w:sz w:val="22"/>
          <w:szCs w:val="22"/>
        </w:rPr>
      </w:pPr>
      <w:r w:rsidRPr="000B642B">
        <w:rPr>
          <w:rFonts w:eastAsia="Calibri"/>
          <w:sz w:val="22"/>
          <w:szCs w:val="22"/>
        </w:rPr>
        <w:t>Nepageidaujamos reakcijos, apie kurias gydymo amlodipinu metu pranešta dažniausiai, yra mieguistumas,</w:t>
      </w:r>
      <w:r w:rsidR="0051532B" w:rsidRPr="000B642B">
        <w:rPr>
          <w:rFonts w:eastAsia="Calibri"/>
          <w:sz w:val="22"/>
          <w:szCs w:val="22"/>
        </w:rPr>
        <w:t xml:space="preserve"> svaigulys,</w:t>
      </w:r>
      <w:r w:rsidRPr="000B642B">
        <w:rPr>
          <w:rFonts w:eastAsia="Calibri"/>
          <w:sz w:val="22"/>
          <w:szCs w:val="22"/>
        </w:rPr>
        <w:t xml:space="preserve"> galvos skausmas, palpitacijos, paraudimas, pilvo skausmas, pykinimas, kulkšnių pa</w:t>
      </w:r>
      <w:r w:rsidR="0051532B" w:rsidRPr="000B642B">
        <w:rPr>
          <w:rFonts w:eastAsia="Calibri"/>
          <w:sz w:val="22"/>
          <w:szCs w:val="22"/>
        </w:rPr>
        <w:t>br</w:t>
      </w:r>
      <w:r w:rsidRPr="000B642B">
        <w:rPr>
          <w:rFonts w:eastAsia="Calibri"/>
          <w:sz w:val="22"/>
          <w:szCs w:val="22"/>
        </w:rPr>
        <w:t>in</w:t>
      </w:r>
      <w:r w:rsidR="0051532B" w:rsidRPr="000B642B">
        <w:rPr>
          <w:rFonts w:eastAsia="Calibri"/>
          <w:sz w:val="22"/>
          <w:szCs w:val="22"/>
        </w:rPr>
        <w:t>k</w:t>
      </w:r>
      <w:r w:rsidRPr="000B642B">
        <w:rPr>
          <w:rFonts w:eastAsia="Calibri"/>
          <w:sz w:val="22"/>
          <w:szCs w:val="22"/>
        </w:rPr>
        <w:t>imas, edema ir nuovargis. Sunkios nepageidaujamos reakcijos apima tokias reakcijas kaip leukopenija, trombocitopenija, miokardo infarktas, prieširdžių virpėjimas, skilveli</w:t>
      </w:r>
      <w:r w:rsidR="0051532B" w:rsidRPr="000B642B">
        <w:rPr>
          <w:rFonts w:eastAsia="Calibri"/>
          <w:sz w:val="22"/>
          <w:szCs w:val="22"/>
        </w:rPr>
        <w:t>nė</w:t>
      </w:r>
      <w:r w:rsidRPr="000B642B">
        <w:rPr>
          <w:rFonts w:eastAsia="Calibri"/>
          <w:sz w:val="22"/>
          <w:szCs w:val="22"/>
        </w:rPr>
        <w:t xml:space="preserve"> tachikardija, kraujagyslių uždegimas, ūminis kasos uždegimas, kepenų uždegimas, angioneurozinė edema, daugiaformė raudonė, eksfoliacinis dermatitas ir Stivenso</w:t>
      </w:r>
      <w:r w:rsidR="0044205B" w:rsidRPr="000B642B">
        <w:rPr>
          <w:rFonts w:eastAsia="Calibri"/>
          <w:sz w:val="22"/>
          <w:szCs w:val="22"/>
        </w:rPr>
        <w:noBreakHyphen/>
      </w:r>
      <w:r w:rsidRPr="000B642B">
        <w:rPr>
          <w:rFonts w:eastAsia="Calibri"/>
          <w:sz w:val="22"/>
          <w:szCs w:val="22"/>
        </w:rPr>
        <w:t>Džonsono (</w:t>
      </w:r>
      <w:r w:rsidRPr="00B9306C">
        <w:rPr>
          <w:sz w:val="22"/>
          <w:szCs w:val="22"/>
        </w:rPr>
        <w:t>Ste</w:t>
      </w:r>
      <w:r w:rsidRPr="007221C7">
        <w:rPr>
          <w:sz w:val="22"/>
          <w:szCs w:val="22"/>
        </w:rPr>
        <w:t>vens</w:t>
      </w:r>
      <w:r w:rsidR="0044205B" w:rsidRPr="007221C7">
        <w:rPr>
          <w:sz w:val="22"/>
          <w:szCs w:val="22"/>
        </w:rPr>
        <w:noBreakHyphen/>
      </w:r>
      <w:r w:rsidRPr="004A472A">
        <w:rPr>
          <w:sz w:val="22"/>
          <w:szCs w:val="22"/>
        </w:rPr>
        <w:t>Johnson</w:t>
      </w:r>
      <w:r w:rsidRPr="000B642B">
        <w:rPr>
          <w:rFonts w:eastAsia="Calibri"/>
          <w:sz w:val="22"/>
          <w:szCs w:val="22"/>
        </w:rPr>
        <w:t>) sindromas.</w:t>
      </w:r>
    </w:p>
    <w:p w14:paraId="15CD2107" w14:textId="77777777" w:rsidR="005150F3" w:rsidRPr="000B642B" w:rsidRDefault="005150F3" w:rsidP="005150F3">
      <w:pPr>
        <w:rPr>
          <w:bCs/>
          <w:iCs/>
          <w:sz w:val="22"/>
          <w:szCs w:val="22"/>
          <w:lang w:eastAsia="lt-LT"/>
        </w:rPr>
      </w:pPr>
    </w:p>
    <w:p w14:paraId="7978BCA4" w14:textId="77777777" w:rsidR="000B1FD3" w:rsidRPr="000B642B" w:rsidRDefault="000B1FD3" w:rsidP="005150F3">
      <w:pPr>
        <w:rPr>
          <w:bCs/>
          <w:i/>
          <w:iCs/>
          <w:sz w:val="22"/>
          <w:szCs w:val="22"/>
          <w:lang w:eastAsia="lt-LT"/>
        </w:rPr>
      </w:pPr>
      <w:r w:rsidRPr="000B642B">
        <w:rPr>
          <w:bCs/>
          <w:i/>
          <w:iCs/>
          <w:sz w:val="22"/>
          <w:szCs w:val="22"/>
          <w:lang w:eastAsia="lt-LT"/>
        </w:rPr>
        <w:t>Hidrochlorotiazidas</w:t>
      </w:r>
    </w:p>
    <w:p w14:paraId="27E9DB23" w14:textId="3D751431" w:rsidR="000B1FD3" w:rsidRPr="000B642B" w:rsidRDefault="000B1FD3" w:rsidP="005150F3">
      <w:pPr>
        <w:rPr>
          <w:sz w:val="22"/>
          <w:szCs w:val="22"/>
          <w:lang w:eastAsia="lt-LT"/>
        </w:rPr>
      </w:pPr>
      <w:r w:rsidRPr="000B642B">
        <w:rPr>
          <w:sz w:val="22"/>
          <w:szCs w:val="22"/>
          <w:lang w:eastAsia="lt-LT"/>
        </w:rPr>
        <w:t xml:space="preserve">Veiklioji medžiaga hidrochlorotiazidas gali sukelti gliukozės, lipidų ir šlapimo rūgšties apykaitos pablogėjimą ir sukelia </w:t>
      </w:r>
      <w:r w:rsidR="00B706EA" w:rsidRPr="000B642B">
        <w:rPr>
          <w:sz w:val="22"/>
          <w:szCs w:val="22"/>
          <w:lang w:eastAsia="lt-LT"/>
        </w:rPr>
        <w:t>atvirkštinį</w:t>
      </w:r>
      <w:r w:rsidRPr="000B642B">
        <w:rPr>
          <w:sz w:val="22"/>
          <w:szCs w:val="22"/>
          <w:lang w:eastAsia="lt-LT"/>
        </w:rPr>
        <w:t xml:space="preserve"> poveikį </w:t>
      </w:r>
      <w:r w:rsidR="00B706EA" w:rsidRPr="000B642B">
        <w:rPr>
          <w:sz w:val="22"/>
          <w:szCs w:val="22"/>
          <w:lang w:eastAsia="lt-LT"/>
        </w:rPr>
        <w:t>kalio k</w:t>
      </w:r>
      <w:r w:rsidR="0051532B" w:rsidRPr="000B642B">
        <w:rPr>
          <w:sz w:val="22"/>
          <w:szCs w:val="22"/>
          <w:lang w:eastAsia="lt-LT"/>
        </w:rPr>
        <w:t>oncentracijai</w:t>
      </w:r>
      <w:r w:rsidR="00B706EA" w:rsidRPr="000B642B">
        <w:rPr>
          <w:sz w:val="22"/>
          <w:szCs w:val="22"/>
          <w:lang w:eastAsia="lt-LT"/>
        </w:rPr>
        <w:t xml:space="preserve"> </w:t>
      </w:r>
      <w:r w:rsidRPr="000B642B">
        <w:rPr>
          <w:sz w:val="22"/>
          <w:szCs w:val="22"/>
          <w:lang w:eastAsia="lt-LT"/>
        </w:rPr>
        <w:t>kraujo plazmo</w:t>
      </w:r>
      <w:r w:rsidR="00B706EA" w:rsidRPr="000B642B">
        <w:rPr>
          <w:sz w:val="22"/>
          <w:szCs w:val="22"/>
          <w:lang w:eastAsia="lt-LT"/>
        </w:rPr>
        <w:t>je</w:t>
      </w:r>
      <w:r w:rsidRPr="000B642B">
        <w:rPr>
          <w:sz w:val="22"/>
          <w:szCs w:val="22"/>
          <w:lang w:eastAsia="lt-LT"/>
        </w:rPr>
        <w:t>.</w:t>
      </w:r>
    </w:p>
    <w:p w14:paraId="5188956C" w14:textId="77777777" w:rsidR="000B1FD3" w:rsidRPr="000B642B" w:rsidRDefault="000B1FD3" w:rsidP="005150F3">
      <w:pPr>
        <w:rPr>
          <w:sz w:val="22"/>
          <w:szCs w:val="22"/>
          <w:lang w:eastAsia="lt-LT"/>
        </w:rPr>
      </w:pPr>
    </w:p>
    <w:p w14:paraId="7FD9238D" w14:textId="4D01CD21" w:rsidR="005150F3" w:rsidRPr="009D6962" w:rsidRDefault="005150F3" w:rsidP="005150F3">
      <w:pPr>
        <w:rPr>
          <w:sz w:val="22"/>
          <w:szCs w:val="22"/>
          <w:lang w:eastAsia="lt-LT"/>
        </w:rPr>
      </w:pPr>
      <w:r w:rsidRPr="000B642B">
        <w:rPr>
          <w:sz w:val="22"/>
          <w:szCs w:val="22"/>
          <w:lang w:eastAsia="lt-LT"/>
        </w:rPr>
        <w:t>Nepageidaujamo poveikio dažnis, pastebėtas vartojant veikliąsias medžiagas atskirai, apibūdinamas taip:</w:t>
      </w:r>
      <w:r w:rsidR="00B706EA" w:rsidRPr="00090D06">
        <w:rPr>
          <w:sz w:val="22"/>
          <w:szCs w:val="22"/>
        </w:rPr>
        <w:t xml:space="preserve"> </w:t>
      </w:r>
      <w:r w:rsidR="00B706EA" w:rsidRPr="000B642B">
        <w:rPr>
          <w:sz w:val="22"/>
          <w:szCs w:val="22"/>
        </w:rPr>
        <w:t>labai dažnas (≥ 1/10), dažnas (nuo ≥ 1/100 iki &lt; 1/10), nedažnas (nuo ≥ 1/1000 iki &lt; 1/100), retas (nuo ≥ 1/10</w:t>
      </w:r>
      <w:r w:rsidR="0044205B" w:rsidRPr="007E0E21">
        <w:rPr>
          <w:sz w:val="22"/>
          <w:szCs w:val="22"/>
        </w:rPr>
        <w:t> </w:t>
      </w:r>
      <w:r w:rsidR="00B706EA" w:rsidRPr="00B42139">
        <w:rPr>
          <w:sz w:val="22"/>
          <w:szCs w:val="22"/>
        </w:rPr>
        <w:t>000 iki &lt; 1/1000), labai retas (&lt; 1/10</w:t>
      </w:r>
      <w:r w:rsidR="0044205B" w:rsidRPr="00B42139">
        <w:rPr>
          <w:sz w:val="22"/>
          <w:szCs w:val="22"/>
        </w:rPr>
        <w:t> </w:t>
      </w:r>
      <w:r w:rsidR="00B706EA" w:rsidRPr="00B42139">
        <w:rPr>
          <w:sz w:val="22"/>
          <w:szCs w:val="22"/>
        </w:rPr>
        <w:t>000) ir nežinomas (negali būti apskaičiuotas pagal turimus duomenis)</w:t>
      </w:r>
      <w:r w:rsidR="0044205B" w:rsidRPr="009D6962">
        <w:rPr>
          <w:sz w:val="22"/>
          <w:szCs w:val="22"/>
        </w:rPr>
        <w:t>.</w:t>
      </w:r>
    </w:p>
    <w:p w14:paraId="4835D7D3" w14:textId="77777777" w:rsidR="005150F3" w:rsidRPr="00B87468" w:rsidRDefault="005150F3" w:rsidP="005150F3">
      <w:pPr>
        <w:tabs>
          <w:tab w:val="left" w:pos="567"/>
        </w:tabs>
        <w:rPr>
          <w:sz w:val="22"/>
          <w:szCs w:val="22"/>
          <w:lang w:eastAsia="lt-LT"/>
        </w:rPr>
      </w:pP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9"/>
        <w:gridCol w:w="2733"/>
        <w:gridCol w:w="2002"/>
        <w:gridCol w:w="2696"/>
      </w:tblGrid>
      <w:tr w:rsidR="00FE2155" w:rsidRPr="000B642B" w14:paraId="4CACFDE7" w14:textId="77777777" w:rsidTr="0024093D">
        <w:trPr>
          <w:jc w:val="center"/>
        </w:trPr>
        <w:tc>
          <w:tcPr>
            <w:tcW w:w="835" w:type="pct"/>
            <w:shd w:val="clear" w:color="auto" w:fill="BFBFBF" w:themeFill="background1" w:themeFillShade="BF"/>
          </w:tcPr>
          <w:p w14:paraId="54A5A061" w14:textId="77777777" w:rsidR="00FE2155" w:rsidRPr="00F03CDC" w:rsidRDefault="00FE2155" w:rsidP="005150F3">
            <w:pPr>
              <w:jc w:val="center"/>
              <w:rPr>
                <w:rFonts w:eastAsia="Calibri"/>
                <w:b/>
                <w:sz w:val="22"/>
                <w:szCs w:val="22"/>
              </w:rPr>
            </w:pPr>
            <w:r w:rsidRPr="00F03CDC">
              <w:rPr>
                <w:rFonts w:eastAsia="Calibri"/>
                <w:b/>
                <w:sz w:val="22"/>
                <w:szCs w:val="22"/>
              </w:rPr>
              <w:t>Dažnis</w:t>
            </w:r>
          </w:p>
        </w:tc>
        <w:tc>
          <w:tcPr>
            <w:tcW w:w="1532" w:type="pct"/>
            <w:shd w:val="clear" w:color="auto" w:fill="BFBFBF" w:themeFill="background1" w:themeFillShade="BF"/>
          </w:tcPr>
          <w:p w14:paraId="71068433" w14:textId="77777777" w:rsidR="00FE2155" w:rsidRPr="00B63FA6" w:rsidRDefault="00FE2155" w:rsidP="005150F3">
            <w:pPr>
              <w:jc w:val="center"/>
              <w:rPr>
                <w:rFonts w:eastAsia="Calibri"/>
                <w:b/>
                <w:sz w:val="22"/>
                <w:szCs w:val="22"/>
              </w:rPr>
            </w:pPr>
            <w:r w:rsidRPr="00B63FA6">
              <w:rPr>
                <w:rFonts w:eastAsia="Calibri"/>
                <w:b/>
                <w:sz w:val="22"/>
                <w:szCs w:val="22"/>
              </w:rPr>
              <w:t>Ramiprilis</w:t>
            </w:r>
          </w:p>
        </w:tc>
        <w:tc>
          <w:tcPr>
            <w:tcW w:w="1122" w:type="pct"/>
            <w:shd w:val="clear" w:color="auto" w:fill="BFBFBF" w:themeFill="background1" w:themeFillShade="BF"/>
          </w:tcPr>
          <w:p w14:paraId="220A8600" w14:textId="77777777" w:rsidR="00FE2155" w:rsidRPr="00C4611D" w:rsidRDefault="00FE2155" w:rsidP="005150F3">
            <w:pPr>
              <w:jc w:val="center"/>
              <w:rPr>
                <w:rFonts w:eastAsia="Calibri"/>
                <w:b/>
                <w:sz w:val="22"/>
                <w:szCs w:val="22"/>
              </w:rPr>
            </w:pPr>
            <w:r w:rsidRPr="00C4611D">
              <w:rPr>
                <w:rFonts w:eastAsia="Calibri"/>
                <w:b/>
                <w:sz w:val="22"/>
                <w:szCs w:val="22"/>
              </w:rPr>
              <w:t>Amlodipinas</w:t>
            </w:r>
          </w:p>
        </w:tc>
        <w:tc>
          <w:tcPr>
            <w:tcW w:w="1511" w:type="pct"/>
            <w:shd w:val="clear" w:color="auto" w:fill="BFBFBF" w:themeFill="background1" w:themeFillShade="BF"/>
          </w:tcPr>
          <w:p w14:paraId="08C37004" w14:textId="77777777" w:rsidR="00FE2155" w:rsidRPr="002C437C" w:rsidRDefault="00FE2155" w:rsidP="005150F3">
            <w:pPr>
              <w:jc w:val="center"/>
              <w:rPr>
                <w:rFonts w:eastAsia="Calibri"/>
                <w:b/>
                <w:sz w:val="22"/>
                <w:szCs w:val="22"/>
              </w:rPr>
            </w:pPr>
            <w:r w:rsidRPr="002C437C">
              <w:rPr>
                <w:rFonts w:eastAsia="Calibri"/>
                <w:b/>
                <w:sz w:val="22"/>
                <w:szCs w:val="22"/>
              </w:rPr>
              <w:t>Hidrochlorotiazidas</w:t>
            </w:r>
          </w:p>
        </w:tc>
      </w:tr>
      <w:tr w:rsidR="00FE2155" w:rsidRPr="000B642B" w14:paraId="35883A52" w14:textId="77777777" w:rsidTr="0024093D">
        <w:trPr>
          <w:jc w:val="center"/>
        </w:trPr>
        <w:tc>
          <w:tcPr>
            <w:tcW w:w="5000" w:type="pct"/>
            <w:gridSpan w:val="4"/>
          </w:tcPr>
          <w:p w14:paraId="23956674" w14:textId="77777777" w:rsidR="00FE2155" w:rsidRPr="000B642B" w:rsidRDefault="00FE2155" w:rsidP="005150F3">
            <w:pPr>
              <w:rPr>
                <w:rFonts w:eastAsia="Calibri"/>
                <w:b/>
                <w:i/>
                <w:sz w:val="22"/>
                <w:szCs w:val="22"/>
              </w:rPr>
            </w:pPr>
            <w:r w:rsidRPr="000B642B">
              <w:rPr>
                <w:rFonts w:eastAsia="Calibri"/>
                <w:b/>
                <w:i/>
                <w:sz w:val="22"/>
                <w:szCs w:val="22"/>
              </w:rPr>
              <w:t>Kraujo ir limfinės sistemos sutrikimai</w:t>
            </w:r>
          </w:p>
        </w:tc>
      </w:tr>
      <w:tr w:rsidR="00FE2155" w:rsidRPr="000B642B" w14:paraId="6AFA26ED" w14:textId="77777777" w:rsidTr="0024093D">
        <w:trPr>
          <w:jc w:val="center"/>
        </w:trPr>
        <w:tc>
          <w:tcPr>
            <w:tcW w:w="835" w:type="pct"/>
            <w:tcBorders>
              <w:left w:val="single" w:sz="4" w:space="0" w:color="auto"/>
              <w:right w:val="single" w:sz="4" w:space="0" w:color="auto"/>
            </w:tcBorders>
          </w:tcPr>
          <w:p w14:paraId="46322EE2" w14:textId="77777777" w:rsidR="00FE2155" w:rsidRPr="000B642B" w:rsidRDefault="00FE2155" w:rsidP="005150F3">
            <w:pPr>
              <w:rPr>
                <w:rFonts w:eastAsia="Calibri"/>
                <w:sz w:val="22"/>
                <w:szCs w:val="22"/>
              </w:rPr>
            </w:pPr>
            <w:r w:rsidRPr="000B642B">
              <w:rPr>
                <w:rFonts w:eastAsia="Calibri"/>
                <w:sz w:val="22"/>
                <w:szCs w:val="22"/>
              </w:rPr>
              <w:t>Nedažnas</w:t>
            </w:r>
          </w:p>
        </w:tc>
        <w:tc>
          <w:tcPr>
            <w:tcW w:w="1532" w:type="pct"/>
            <w:tcBorders>
              <w:left w:val="single" w:sz="4" w:space="0" w:color="auto"/>
            </w:tcBorders>
          </w:tcPr>
          <w:p w14:paraId="0E3D7ECE" w14:textId="77777777" w:rsidR="00FE2155" w:rsidRPr="007E0E21" w:rsidRDefault="00FE2155" w:rsidP="005150F3">
            <w:pPr>
              <w:rPr>
                <w:rFonts w:eastAsia="Calibri"/>
                <w:sz w:val="22"/>
                <w:szCs w:val="22"/>
              </w:rPr>
            </w:pPr>
            <w:r w:rsidRPr="007E0E21">
              <w:rPr>
                <w:rFonts w:eastAsia="Calibri"/>
                <w:sz w:val="22"/>
                <w:szCs w:val="22"/>
              </w:rPr>
              <w:t>Eozinofilija</w:t>
            </w:r>
          </w:p>
        </w:tc>
        <w:tc>
          <w:tcPr>
            <w:tcW w:w="1122" w:type="pct"/>
          </w:tcPr>
          <w:p w14:paraId="68364B1F" w14:textId="77777777" w:rsidR="00FE2155" w:rsidRPr="009D6962" w:rsidRDefault="00FE2155" w:rsidP="005150F3">
            <w:pPr>
              <w:jc w:val="center"/>
              <w:rPr>
                <w:rFonts w:eastAsia="Calibri"/>
                <w:sz w:val="22"/>
                <w:szCs w:val="22"/>
              </w:rPr>
            </w:pPr>
          </w:p>
        </w:tc>
        <w:tc>
          <w:tcPr>
            <w:tcW w:w="1511" w:type="pct"/>
          </w:tcPr>
          <w:p w14:paraId="05ECDD80" w14:textId="77777777" w:rsidR="00FE2155" w:rsidRPr="00B87468" w:rsidRDefault="00FE2155" w:rsidP="005150F3">
            <w:pPr>
              <w:jc w:val="center"/>
              <w:rPr>
                <w:rFonts w:eastAsia="Calibri"/>
                <w:sz w:val="22"/>
                <w:szCs w:val="22"/>
              </w:rPr>
            </w:pPr>
          </w:p>
        </w:tc>
      </w:tr>
      <w:tr w:rsidR="00FE2155" w:rsidRPr="000B642B" w14:paraId="08DF3981" w14:textId="77777777" w:rsidTr="0024093D">
        <w:trPr>
          <w:jc w:val="center"/>
        </w:trPr>
        <w:tc>
          <w:tcPr>
            <w:tcW w:w="835" w:type="pct"/>
            <w:tcBorders>
              <w:left w:val="single" w:sz="4" w:space="0" w:color="auto"/>
              <w:right w:val="single" w:sz="4" w:space="0" w:color="auto"/>
            </w:tcBorders>
          </w:tcPr>
          <w:p w14:paraId="19B4517A" w14:textId="77777777" w:rsidR="00FE2155" w:rsidRPr="000B642B" w:rsidRDefault="00FE2155" w:rsidP="005150F3">
            <w:pPr>
              <w:rPr>
                <w:rFonts w:eastAsia="Calibri"/>
                <w:sz w:val="22"/>
                <w:szCs w:val="22"/>
              </w:rPr>
            </w:pPr>
            <w:r w:rsidRPr="000B642B">
              <w:rPr>
                <w:rFonts w:eastAsia="Calibri"/>
                <w:sz w:val="22"/>
                <w:szCs w:val="22"/>
              </w:rPr>
              <w:t>Retas</w:t>
            </w:r>
          </w:p>
        </w:tc>
        <w:tc>
          <w:tcPr>
            <w:tcW w:w="1532" w:type="pct"/>
            <w:tcBorders>
              <w:left w:val="single" w:sz="4" w:space="0" w:color="auto"/>
            </w:tcBorders>
          </w:tcPr>
          <w:p w14:paraId="35A68711" w14:textId="77777777" w:rsidR="00FE2155" w:rsidRPr="007E0E21" w:rsidRDefault="00FE2155" w:rsidP="005150F3">
            <w:pPr>
              <w:rPr>
                <w:rFonts w:eastAsia="Calibri"/>
                <w:sz w:val="22"/>
                <w:szCs w:val="22"/>
              </w:rPr>
            </w:pPr>
            <w:r w:rsidRPr="007E0E21">
              <w:rPr>
                <w:rFonts w:eastAsia="Calibri"/>
                <w:sz w:val="22"/>
                <w:szCs w:val="22"/>
              </w:rPr>
              <w:t>Baltųjų kraujo kūnelių kiekio sumažėjimas (įskaitant neutropeniją arba agranulocitozę), raudonųjų kraujo kūnelių kiekio sumažėjimas, hemoglobino sumažėjimas, trombocitų kiekio sumažėjimas</w:t>
            </w:r>
          </w:p>
        </w:tc>
        <w:tc>
          <w:tcPr>
            <w:tcW w:w="1122" w:type="pct"/>
          </w:tcPr>
          <w:p w14:paraId="50987788" w14:textId="77777777" w:rsidR="00FE2155" w:rsidRPr="009D6962" w:rsidRDefault="00FE2155" w:rsidP="005150F3">
            <w:pPr>
              <w:jc w:val="center"/>
              <w:rPr>
                <w:rFonts w:eastAsia="Calibri"/>
                <w:sz w:val="22"/>
                <w:szCs w:val="22"/>
              </w:rPr>
            </w:pPr>
          </w:p>
        </w:tc>
        <w:tc>
          <w:tcPr>
            <w:tcW w:w="1511" w:type="pct"/>
          </w:tcPr>
          <w:p w14:paraId="042E8CE1" w14:textId="77777777" w:rsidR="00FE2155" w:rsidRPr="00B63FA6" w:rsidRDefault="00FE2155" w:rsidP="005B537D">
            <w:pPr>
              <w:rPr>
                <w:rFonts w:eastAsia="Calibri"/>
                <w:sz w:val="22"/>
                <w:szCs w:val="22"/>
              </w:rPr>
            </w:pPr>
            <w:r w:rsidRPr="00B87468">
              <w:rPr>
                <w:rFonts w:eastAsia="Calibri"/>
                <w:sz w:val="22"/>
                <w:szCs w:val="22"/>
              </w:rPr>
              <w:t>Trombocitopenija (retkarčiais kartu su p</w:t>
            </w:r>
            <w:r w:rsidRPr="00F03CDC">
              <w:rPr>
                <w:rFonts w:eastAsia="Calibri"/>
                <w:sz w:val="22"/>
                <w:szCs w:val="22"/>
              </w:rPr>
              <w:t>urpura</w:t>
            </w:r>
            <w:r w:rsidR="0044205B" w:rsidRPr="00B63FA6">
              <w:rPr>
                <w:rFonts w:eastAsia="Calibri"/>
                <w:sz w:val="22"/>
                <w:szCs w:val="22"/>
              </w:rPr>
              <w:t>)</w:t>
            </w:r>
          </w:p>
        </w:tc>
      </w:tr>
      <w:tr w:rsidR="00FE2155" w:rsidRPr="000B642B" w14:paraId="063246D4" w14:textId="77777777" w:rsidTr="0024093D">
        <w:trPr>
          <w:jc w:val="center"/>
        </w:trPr>
        <w:tc>
          <w:tcPr>
            <w:tcW w:w="835" w:type="pct"/>
            <w:tcBorders>
              <w:left w:val="single" w:sz="4" w:space="0" w:color="auto"/>
              <w:right w:val="single" w:sz="4" w:space="0" w:color="auto"/>
            </w:tcBorders>
          </w:tcPr>
          <w:p w14:paraId="76ADD251" w14:textId="77777777" w:rsidR="00FE2155" w:rsidRPr="000B642B" w:rsidRDefault="00FE2155" w:rsidP="005150F3">
            <w:pPr>
              <w:rPr>
                <w:rFonts w:eastAsia="Calibri"/>
                <w:sz w:val="22"/>
                <w:szCs w:val="22"/>
              </w:rPr>
            </w:pPr>
            <w:r w:rsidRPr="000B642B">
              <w:rPr>
                <w:rFonts w:eastAsia="Calibri"/>
                <w:sz w:val="22"/>
                <w:szCs w:val="22"/>
              </w:rPr>
              <w:t>Labai retas</w:t>
            </w:r>
          </w:p>
        </w:tc>
        <w:tc>
          <w:tcPr>
            <w:tcW w:w="1532" w:type="pct"/>
            <w:tcBorders>
              <w:left w:val="single" w:sz="4" w:space="0" w:color="auto"/>
            </w:tcBorders>
          </w:tcPr>
          <w:p w14:paraId="056A6012" w14:textId="77777777" w:rsidR="00FE2155" w:rsidRPr="007E0E21" w:rsidRDefault="00FE2155" w:rsidP="005150F3">
            <w:pPr>
              <w:rPr>
                <w:rFonts w:eastAsia="Calibri"/>
                <w:sz w:val="22"/>
                <w:szCs w:val="22"/>
              </w:rPr>
            </w:pPr>
          </w:p>
        </w:tc>
        <w:tc>
          <w:tcPr>
            <w:tcW w:w="1122" w:type="pct"/>
          </w:tcPr>
          <w:p w14:paraId="5CF442B7" w14:textId="77777777" w:rsidR="00FE2155" w:rsidRPr="009D6962" w:rsidRDefault="00FE2155" w:rsidP="00FE2155">
            <w:pPr>
              <w:rPr>
                <w:rFonts w:eastAsia="Calibri"/>
                <w:sz w:val="22"/>
                <w:szCs w:val="22"/>
              </w:rPr>
            </w:pPr>
            <w:r w:rsidRPr="009D6962">
              <w:rPr>
                <w:rFonts w:eastAsia="Calibri"/>
                <w:sz w:val="22"/>
                <w:szCs w:val="22"/>
              </w:rPr>
              <w:t>Leukopenija, trombocitopenija</w:t>
            </w:r>
          </w:p>
        </w:tc>
        <w:tc>
          <w:tcPr>
            <w:tcW w:w="1511" w:type="pct"/>
          </w:tcPr>
          <w:p w14:paraId="21B05ED1" w14:textId="77777777" w:rsidR="00FE2155" w:rsidRPr="00B63FA6" w:rsidRDefault="00FE2155" w:rsidP="00FE2155">
            <w:pPr>
              <w:rPr>
                <w:rFonts w:eastAsia="Calibri"/>
                <w:sz w:val="22"/>
                <w:szCs w:val="22"/>
              </w:rPr>
            </w:pPr>
            <w:r w:rsidRPr="00B87468">
              <w:rPr>
                <w:rFonts w:eastAsia="Calibri"/>
                <w:sz w:val="22"/>
                <w:szCs w:val="22"/>
              </w:rPr>
              <w:t>Kaulų čiulpų slopinimas, agranulocitozė, hemolizinė anemija</w:t>
            </w:r>
            <w:r w:rsidR="00374FC2" w:rsidRPr="00F03CDC">
              <w:rPr>
                <w:rFonts w:eastAsia="Calibri"/>
                <w:sz w:val="22"/>
                <w:szCs w:val="22"/>
              </w:rPr>
              <w:t>, leukopenija</w:t>
            </w:r>
          </w:p>
        </w:tc>
      </w:tr>
      <w:tr w:rsidR="00FE2155" w:rsidRPr="000B642B" w14:paraId="1AE36F32" w14:textId="77777777" w:rsidTr="0024093D">
        <w:trPr>
          <w:jc w:val="center"/>
        </w:trPr>
        <w:tc>
          <w:tcPr>
            <w:tcW w:w="835" w:type="pct"/>
            <w:tcBorders>
              <w:left w:val="single" w:sz="4" w:space="0" w:color="auto"/>
              <w:right w:val="single" w:sz="4" w:space="0" w:color="auto"/>
            </w:tcBorders>
          </w:tcPr>
          <w:p w14:paraId="51D3F0C1" w14:textId="77777777" w:rsidR="00FE2155" w:rsidRPr="000B642B" w:rsidRDefault="00FE2155" w:rsidP="005150F3">
            <w:pPr>
              <w:rPr>
                <w:rFonts w:eastAsia="Calibri"/>
                <w:sz w:val="22"/>
                <w:szCs w:val="22"/>
              </w:rPr>
            </w:pPr>
            <w:r w:rsidRPr="000B642B">
              <w:rPr>
                <w:rFonts w:eastAsia="Calibri"/>
                <w:sz w:val="22"/>
                <w:szCs w:val="22"/>
              </w:rPr>
              <w:t>Nežinomas</w:t>
            </w:r>
          </w:p>
        </w:tc>
        <w:tc>
          <w:tcPr>
            <w:tcW w:w="1532" w:type="pct"/>
            <w:tcBorders>
              <w:left w:val="single" w:sz="4" w:space="0" w:color="auto"/>
            </w:tcBorders>
          </w:tcPr>
          <w:p w14:paraId="4AC80FBA" w14:textId="77777777" w:rsidR="00FE2155" w:rsidRPr="007E0E21" w:rsidRDefault="00FE2155" w:rsidP="005150F3">
            <w:pPr>
              <w:rPr>
                <w:rFonts w:eastAsia="Calibri"/>
                <w:sz w:val="22"/>
                <w:szCs w:val="22"/>
              </w:rPr>
            </w:pPr>
            <w:r w:rsidRPr="007E0E21">
              <w:rPr>
                <w:rFonts w:eastAsia="Calibri"/>
                <w:sz w:val="22"/>
                <w:szCs w:val="22"/>
              </w:rPr>
              <w:t>Kaulų čiulpų nepakankamumas, pancitopenija, hemolizinė anemija</w:t>
            </w:r>
          </w:p>
        </w:tc>
        <w:tc>
          <w:tcPr>
            <w:tcW w:w="1122" w:type="pct"/>
          </w:tcPr>
          <w:p w14:paraId="781036D2" w14:textId="77777777" w:rsidR="00FE2155" w:rsidRPr="009D6962" w:rsidRDefault="00FE2155" w:rsidP="005150F3">
            <w:pPr>
              <w:rPr>
                <w:rFonts w:eastAsia="Calibri"/>
                <w:sz w:val="22"/>
                <w:szCs w:val="22"/>
              </w:rPr>
            </w:pPr>
          </w:p>
        </w:tc>
        <w:tc>
          <w:tcPr>
            <w:tcW w:w="1511" w:type="pct"/>
          </w:tcPr>
          <w:p w14:paraId="211417D8" w14:textId="77777777" w:rsidR="00FE2155" w:rsidRPr="00B87468" w:rsidRDefault="00FE2155" w:rsidP="005150F3">
            <w:pPr>
              <w:rPr>
                <w:rFonts w:eastAsia="Calibri"/>
                <w:sz w:val="22"/>
                <w:szCs w:val="22"/>
              </w:rPr>
            </w:pPr>
            <w:r w:rsidRPr="00B87468">
              <w:rPr>
                <w:rFonts w:eastAsia="Calibri"/>
                <w:sz w:val="22"/>
                <w:szCs w:val="22"/>
              </w:rPr>
              <w:t>Aplazinė anemija</w:t>
            </w:r>
          </w:p>
        </w:tc>
      </w:tr>
      <w:tr w:rsidR="00FE2155" w:rsidRPr="000B642B" w14:paraId="48A2299A" w14:textId="77777777" w:rsidTr="0024093D">
        <w:trPr>
          <w:jc w:val="center"/>
        </w:trPr>
        <w:tc>
          <w:tcPr>
            <w:tcW w:w="5000" w:type="pct"/>
            <w:gridSpan w:val="4"/>
            <w:tcBorders>
              <w:left w:val="single" w:sz="4" w:space="0" w:color="auto"/>
              <w:right w:val="single" w:sz="4" w:space="0" w:color="auto"/>
            </w:tcBorders>
          </w:tcPr>
          <w:p w14:paraId="222D8DB5" w14:textId="77777777" w:rsidR="00FE2155" w:rsidRPr="000B642B" w:rsidRDefault="00FE2155" w:rsidP="005150F3">
            <w:pPr>
              <w:rPr>
                <w:rFonts w:eastAsia="Calibri"/>
                <w:b/>
                <w:i/>
                <w:sz w:val="22"/>
                <w:szCs w:val="22"/>
              </w:rPr>
            </w:pPr>
            <w:r w:rsidRPr="000B642B">
              <w:rPr>
                <w:rFonts w:eastAsia="Calibri"/>
                <w:b/>
                <w:i/>
                <w:sz w:val="22"/>
                <w:szCs w:val="22"/>
              </w:rPr>
              <w:t>Imuninės sistemos sutrikimai</w:t>
            </w:r>
          </w:p>
        </w:tc>
      </w:tr>
      <w:tr w:rsidR="00FE2155" w:rsidRPr="000B642B" w14:paraId="440D0EF3" w14:textId="77777777" w:rsidTr="0024093D">
        <w:trPr>
          <w:jc w:val="center"/>
        </w:trPr>
        <w:tc>
          <w:tcPr>
            <w:tcW w:w="835" w:type="pct"/>
            <w:tcBorders>
              <w:left w:val="single" w:sz="4" w:space="0" w:color="auto"/>
              <w:right w:val="single" w:sz="4" w:space="0" w:color="auto"/>
            </w:tcBorders>
          </w:tcPr>
          <w:p w14:paraId="1022D26A" w14:textId="77777777" w:rsidR="00FE2155" w:rsidRPr="000B642B" w:rsidRDefault="00FE2155" w:rsidP="005150F3">
            <w:pPr>
              <w:rPr>
                <w:rFonts w:eastAsia="Calibri"/>
                <w:sz w:val="22"/>
                <w:szCs w:val="22"/>
              </w:rPr>
            </w:pPr>
            <w:r w:rsidRPr="000B642B">
              <w:rPr>
                <w:rFonts w:eastAsia="Calibri"/>
                <w:sz w:val="22"/>
                <w:szCs w:val="22"/>
              </w:rPr>
              <w:t>Retas</w:t>
            </w:r>
          </w:p>
        </w:tc>
        <w:tc>
          <w:tcPr>
            <w:tcW w:w="1532" w:type="pct"/>
            <w:tcBorders>
              <w:left w:val="single" w:sz="4" w:space="0" w:color="auto"/>
            </w:tcBorders>
          </w:tcPr>
          <w:p w14:paraId="22EEDB57" w14:textId="77777777" w:rsidR="00FE2155" w:rsidRPr="007E0E21" w:rsidRDefault="00FE2155" w:rsidP="00FE2155">
            <w:pPr>
              <w:rPr>
                <w:rFonts w:eastAsia="Calibri"/>
                <w:sz w:val="22"/>
                <w:szCs w:val="22"/>
              </w:rPr>
            </w:pPr>
          </w:p>
        </w:tc>
        <w:tc>
          <w:tcPr>
            <w:tcW w:w="1122" w:type="pct"/>
          </w:tcPr>
          <w:p w14:paraId="4061603D" w14:textId="77777777" w:rsidR="00FE2155" w:rsidRPr="009D6962" w:rsidRDefault="00FE2155" w:rsidP="005150F3">
            <w:pPr>
              <w:jc w:val="center"/>
              <w:rPr>
                <w:rFonts w:eastAsia="Calibri"/>
                <w:sz w:val="22"/>
                <w:szCs w:val="22"/>
              </w:rPr>
            </w:pPr>
          </w:p>
        </w:tc>
        <w:tc>
          <w:tcPr>
            <w:tcW w:w="1511" w:type="pct"/>
          </w:tcPr>
          <w:p w14:paraId="72B5D082" w14:textId="77777777" w:rsidR="00FE2155" w:rsidRPr="00B87468" w:rsidRDefault="00FE2155" w:rsidP="00FE2155">
            <w:pPr>
              <w:rPr>
                <w:rFonts w:eastAsia="Calibri"/>
                <w:sz w:val="22"/>
                <w:szCs w:val="22"/>
              </w:rPr>
            </w:pPr>
            <w:r w:rsidRPr="00B87468">
              <w:rPr>
                <w:rFonts w:eastAsia="Calibri"/>
                <w:sz w:val="22"/>
                <w:szCs w:val="22"/>
              </w:rPr>
              <w:t>Padidėjusio jautrumo reakcijos</w:t>
            </w:r>
          </w:p>
        </w:tc>
      </w:tr>
      <w:tr w:rsidR="00FE2155" w:rsidRPr="000B642B" w14:paraId="2C245310" w14:textId="77777777" w:rsidTr="0024093D">
        <w:trPr>
          <w:jc w:val="center"/>
        </w:trPr>
        <w:tc>
          <w:tcPr>
            <w:tcW w:w="835" w:type="pct"/>
          </w:tcPr>
          <w:p w14:paraId="440366B4" w14:textId="77777777" w:rsidR="00FE2155" w:rsidRPr="000B642B" w:rsidRDefault="00FE2155" w:rsidP="005150F3">
            <w:pPr>
              <w:rPr>
                <w:rFonts w:eastAsia="Calibri"/>
                <w:sz w:val="22"/>
                <w:szCs w:val="22"/>
              </w:rPr>
            </w:pPr>
            <w:r w:rsidRPr="000B642B">
              <w:rPr>
                <w:rFonts w:eastAsia="Calibri"/>
                <w:sz w:val="22"/>
                <w:szCs w:val="22"/>
              </w:rPr>
              <w:t>Labai retas</w:t>
            </w:r>
          </w:p>
        </w:tc>
        <w:tc>
          <w:tcPr>
            <w:tcW w:w="1532" w:type="pct"/>
          </w:tcPr>
          <w:p w14:paraId="6695F20F" w14:textId="77777777" w:rsidR="00FE2155" w:rsidRPr="007E0E21" w:rsidRDefault="00FE2155" w:rsidP="005150F3">
            <w:pPr>
              <w:rPr>
                <w:rFonts w:eastAsia="Calibri"/>
                <w:sz w:val="22"/>
                <w:szCs w:val="22"/>
              </w:rPr>
            </w:pPr>
          </w:p>
        </w:tc>
        <w:tc>
          <w:tcPr>
            <w:tcW w:w="1122" w:type="pct"/>
          </w:tcPr>
          <w:p w14:paraId="21741041" w14:textId="0B9A7B77" w:rsidR="00FE2155" w:rsidRPr="009D6962" w:rsidRDefault="00FE2155" w:rsidP="005150F3">
            <w:pPr>
              <w:jc w:val="center"/>
              <w:rPr>
                <w:rFonts w:eastAsia="Calibri"/>
                <w:sz w:val="22"/>
                <w:szCs w:val="22"/>
              </w:rPr>
            </w:pPr>
            <w:r w:rsidRPr="009D6962">
              <w:rPr>
                <w:rFonts w:eastAsia="Calibri"/>
                <w:sz w:val="22"/>
                <w:szCs w:val="22"/>
              </w:rPr>
              <w:t>Alerginės reakcijos</w:t>
            </w:r>
          </w:p>
        </w:tc>
        <w:tc>
          <w:tcPr>
            <w:tcW w:w="1511" w:type="pct"/>
          </w:tcPr>
          <w:p w14:paraId="7CA0492E" w14:textId="77777777" w:rsidR="00FE2155" w:rsidRPr="00B87468" w:rsidRDefault="00FE2155" w:rsidP="005150F3">
            <w:pPr>
              <w:jc w:val="center"/>
              <w:rPr>
                <w:rFonts w:eastAsia="Calibri"/>
                <w:sz w:val="22"/>
                <w:szCs w:val="22"/>
              </w:rPr>
            </w:pPr>
          </w:p>
        </w:tc>
      </w:tr>
      <w:tr w:rsidR="00FE2155" w:rsidRPr="000B642B" w14:paraId="2B51D2EA" w14:textId="77777777" w:rsidTr="0024093D">
        <w:trPr>
          <w:jc w:val="center"/>
        </w:trPr>
        <w:tc>
          <w:tcPr>
            <w:tcW w:w="835" w:type="pct"/>
          </w:tcPr>
          <w:p w14:paraId="08934F47" w14:textId="77777777" w:rsidR="00FE2155" w:rsidRPr="000B642B" w:rsidRDefault="00FE2155" w:rsidP="005150F3">
            <w:pPr>
              <w:rPr>
                <w:rFonts w:eastAsia="Calibri"/>
                <w:sz w:val="22"/>
                <w:szCs w:val="22"/>
              </w:rPr>
            </w:pPr>
            <w:r w:rsidRPr="000B642B">
              <w:rPr>
                <w:rFonts w:eastAsia="Calibri"/>
                <w:sz w:val="22"/>
                <w:szCs w:val="22"/>
              </w:rPr>
              <w:t>Nežinomas</w:t>
            </w:r>
          </w:p>
        </w:tc>
        <w:tc>
          <w:tcPr>
            <w:tcW w:w="1532" w:type="pct"/>
          </w:tcPr>
          <w:p w14:paraId="16550EB1" w14:textId="77777777" w:rsidR="00FE2155" w:rsidRPr="007E0E21" w:rsidRDefault="00FE2155" w:rsidP="00FE2155">
            <w:pPr>
              <w:rPr>
                <w:rFonts w:eastAsia="Calibri"/>
                <w:sz w:val="22"/>
                <w:szCs w:val="22"/>
              </w:rPr>
            </w:pPr>
            <w:r w:rsidRPr="007E0E21">
              <w:rPr>
                <w:rFonts w:eastAsia="Calibri"/>
                <w:sz w:val="22"/>
                <w:szCs w:val="22"/>
              </w:rPr>
              <w:t>Anafilaksinės arba anafilaktoidinės reakcijos, antikūnų prieš branduolio antigenus kiekio padidėjimas</w:t>
            </w:r>
          </w:p>
        </w:tc>
        <w:tc>
          <w:tcPr>
            <w:tcW w:w="1122" w:type="pct"/>
          </w:tcPr>
          <w:p w14:paraId="5821631B" w14:textId="77777777" w:rsidR="00FE2155" w:rsidRPr="009D6962" w:rsidRDefault="00FE2155" w:rsidP="005150F3">
            <w:pPr>
              <w:jc w:val="center"/>
              <w:rPr>
                <w:rFonts w:eastAsia="Calibri"/>
                <w:sz w:val="22"/>
                <w:szCs w:val="22"/>
              </w:rPr>
            </w:pPr>
          </w:p>
        </w:tc>
        <w:tc>
          <w:tcPr>
            <w:tcW w:w="1511" w:type="pct"/>
          </w:tcPr>
          <w:p w14:paraId="13E3F59A" w14:textId="77777777" w:rsidR="00FE2155" w:rsidRPr="00B87468" w:rsidRDefault="00FE2155" w:rsidP="005150F3">
            <w:pPr>
              <w:jc w:val="center"/>
              <w:rPr>
                <w:rFonts w:eastAsia="Calibri"/>
                <w:sz w:val="22"/>
                <w:szCs w:val="22"/>
              </w:rPr>
            </w:pPr>
          </w:p>
        </w:tc>
      </w:tr>
      <w:tr w:rsidR="0024093D" w:rsidRPr="000B642B" w14:paraId="2D188E5D" w14:textId="77777777" w:rsidTr="0024093D">
        <w:trPr>
          <w:jc w:val="center"/>
        </w:trPr>
        <w:tc>
          <w:tcPr>
            <w:tcW w:w="5000" w:type="pct"/>
            <w:gridSpan w:val="4"/>
          </w:tcPr>
          <w:p w14:paraId="7D1516CC" w14:textId="77777777" w:rsidR="0024093D" w:rsidRPr="000B642B" w:rsidRDefault="0024093D" w:rsidP="0024093D">
            <w:pPr>
              <w:rPr>
                <w:rFonts w:eastAsia="Calibri"/>
                <w:b/>
                <w:i/>
                <w:sz w:val="22"/>
                <w:szCs w:val="22"/>
              </w:rPr>
            </w:pPr>
            <w:r w:rsidRPr="000B642B">
              <w:rPr>
                <w:rFonts w:eastAsia="Calibri"/>
                <w:b/>
                <w:i/>
                <w:sz w:val="22"/>
                <w:szCs w:val="22"/>
              </w:rPr>
              <w:t>Endokrininiai sutrikimai</w:t>
            </w:r>
          </w:p>
        </w:tc>
      </w:tr>
      <w:tr w:rsidR="00FE2155" w:rsidRPr="000B642B" w14:paraId="39B25ADF" w14:textId="77777777" w:rsidTr="0024093D">
        <w:trPr>
          <w:jc w:val="center"/>
        </w:trPr>
        <w:tc>
          <w:tcPr>
            <w:tcW w:w="835" w:type="pct"/>
          </w:tcPr>
          <w:p w14:paraId="221A622D" w14:textId="77777777" w:rsidR="00FE2155" w:rsidRPr="000B642B" w:rsidRDefault="0024093D" w:rsidP="0024093D">
            <w:pPr>
              <w:rPr>
                <w:rFonts w:eastAsia="Calibri"/>
                <w:sz w:val="22"/>
                <w:szCs w:val="22"/>
              </w:rPr>
            </w:pPr>
            <w:r w:rsidRPr="000B642B">
              <w:rPr>
                <w:rFonts w:eastAsia="Calibri"/>
                <w:sz w:val="22"/>
                <w:szCs w:val="22"/>
              </w:rPr>
              <w:t>Nežinomas</w:t>
            </w:r>
          </w:p>
        </w:tc>
        <w:tc>
          <w:tcPr>
            <w:tcW w:w="1532" w:type="pct"/>
          </w:tcPr>
          <w:p w14:paraId="69350A66" w14:textId="77777777" w:rsidR="00FE2155" w:rsidRPr="009D6962" w:rsidRDefault="00FE2155" w:rsidP="0024093D">
            <w:pPr>
              <w:rPr>
                <w:rFonts w:eastAsia="Calibri"/>
                <w:sz w:val="22"/>
                <w:szCs w:val="22"/>
              </w:rPr>
            </w:pPr>
            <w:r w:rsidRPr="007E0E21">
              <w:rPr>
                <w:rFonts w:eastAsia="Calibri"/>
                <w:sz w:val="22"/>
                <w:szCs w:val="22"/>
              </w:rPr>
              <w:t>Sutrikusios antidiurezinio hormono sek</w:t>
            </w:r>
            <w:r w:rsidRPr="009D6962">
              <w:rPr>
                <w:rFonts w:eastAsia="Calibri"/>
                <w:sz w:val="22"/>
                <w:szCs w:val="22"/>
              </w:rPr>
              <w:t>recijos sindromas (SAHSS)</w:t>
            </w:r>
          </w:p>
        </w:tc>
        <w:tc>
          <w:tcPr>
            <w:tcW w:w="1122" w:type="pct"/>
          </w:tcPr>
          <w:p w14:paraId="32DCD1C8" w14:textId="77777777" w:rsidR="00FE2155" w:rsidRPr="00B87468" w:rsidRDefault="00FE2155" w:rsidP="0024093D">
            <w:pPr>
              <w:rPr>
                <w:rFonts w:eastAsia="Calibri"/>
                <w:sz w:val="22"/>
                <w:szCs w:val="22"/>
              </w:rPr>
            </w:pPr>
          </w:p>
        </w:tc>
        <w:tc>
          <w:tcPr>
            <w:tcW w:w="1511" w:type="pct"/>
          </w:tcPr>
          <w:p w14:paraId="5C68C09E" w14:textId="77777777" w:rsidR="00FE2155" w:rsidRPr="00F03CDC" w:rsidRDefault="00FE2155" w:rsidP="0024093D">
            <w:pPr>
              <w:rPr>
                <w:rFonts w:eastAsia="Calibri"/>
                <w:sz w:val="22"/>
                <w:szCs w:val="22"/>
              </w:rPr>
            </w:pPr>
          </w:p>
        </w:tc>
      </w:tr>
      <w:tr w:rsidR="0024093D" w:rsidRPr="000B642B" w14:paraId="74F9E41F" w14:textId="77777777" w:rsidTr="002B7DA2">
        <w:trPr>
          <w:jc w:val="center"/>
        </w:trPr>
        <w:tc>
          <w:tcPr>
            <w:tcW w:w="5000" w:type="pct"/>
            <w:gridSpan w:val="4"/>
          </w:tcPr>
          <w:p w14:paraId="0A54DEF4" w14:textId="77777777" w:rsidR="0024093D" w:rsidRPr="000B642B" w:rsidRDefault="0024093D" w:rsidP="0024093D">
            <w:pPr>
              <w:rPr>
                <w:rFonts w:eastAsia="Calibri"/>
                <w:b/>
                <w:i/>
                <w:sz w:val="22"/>
                <w:szCs w:val="22"/>
              </w:rPr>
            </w:pPr>
            <w:r w:rsidRPr="000B642B">
              <w:rPr>
                <w:rFonts w:eastAsia="Calibri"/>
                <w:b/>
                <w:i/>
                <w:sz w:val="22"/>
                <w:szCs w:val="22"/>
              </w:rPr>
              <w:t>Metabolizmo ir mitybos sutrikimai</w:t>
            </w:r>
          </w:p>
        </w:tc>
      </w:tr>
      <w:tr w:rsidR="0024093D" w:rsidRPr="000B642B" w14:paraId="235BBB57" w14:textId="77777777" w:rsidTr="0024093D">
        <w:trPr>
          <w:jc w:val="center"/>
        </w:trPr>
        <w:tc>
          <w:tcPr>
            <w:tcW w:w="835" w:type="pct"/>
          </w:tcPr>
          <w:p w14:paraId="31B15CEB" w14:textId="77777777" w:rsidR="0024093D" w:rsidRPr="000B642B" w:rsidRDefault="0024093D" w:rsidP="0024093D">
            <w:pPr>
              <w:rPr>
                <w:rFonts w:eastAsia="Calibri"/>
                <w:sz w:val="22"/>
                <w:szCs w:val="22"/>
              </w:rPr>
            </w:pPr>
            <w:r w:rsidRPr="000B642B">
              <w:rPr>
                <w:rFonts w:eastAsia="Calibri"/>
                <w:sz w:val="22"/>
                <w:szCs w:val="22"/>
              </w:rPr>
              <w:t>Labai dažnas</w:t>
            </w:r>
          </w:p>
        </w:tc>
        <w:tc>
          <w:tcPr>
            <w:tcW w:w="1532" w:type="pct"/>
          </w:tcPr>
          <w:p w14:paraId="7C466D52" w14:textId="77777777" w:rsidR="0024093D" w:rsidRPr="007E0E21" w:rsidRDefault="0024093D" w:rsidP="0024093D">
            <w:pPr>
              <w:rPr>
                <w:rFonts w:eastAsia="Calibri"/>
                <w:sz w:val="22"/>
                <w:szCs w:val="22"/>
              </w:rPr>
            </w:pPr>
          </w:p>
        </w:tc>
        <w:tc>
          <w:tcPr>
            <w:tcW w:w="1122" w:type="pct"/>
          </w:tcPr>
          <w:p w14:paraId="34DCEDB5" w14:textId="77777777" w:rsidR="0024093D" w:rsidRPr="009D6962" w:rsidRDefault="0024093D" w:rsidP="0024093D">
            <w:pPr>
              <w:rPr>
                <w:rFonts w:eastAsia="Calibri"/>
                <w:sz w:val="22"/>
                <w:szCs w:val="22"/>
              </w:rPr>
            </w:pPr>
          </w:p>
        </w:tc>
        <w:tc>
          <w:tcPr>
            <w:tcW w:w="1511" w:type="pct"/>
          </w:tcPr>
          <w:p w14:paraId="55B53269" w14:textId="407F2892" w:rsidR="0024093D" w:rsidRPr="00F03CDC" w:rsidRDefault="0024093D" w:rsidP="0024093D">
            <w:pPr>
              <w:rPr>
                <w:rFonts w:eastAsia="Calibri"/>
                <w:sz w:val="22"/>
                <w:szCs w:val="22"/>
              </w:rPr>
            </w:pPr>
            <w:r w:rsidRPr="00B87468">
              <w:rPr>
                <w:rFonts w:eastAsia="Calibri"/>
                <w:sz w:val="22"/>
                <w:szCs w:val="22"/>
              </w:rPr>
              <w:t>Hipokalemija,</w:t>
            </w:r>
            <w:r w:rsidR="0044205B" w:rsidRPr="00B87468">
              <w:rPr>
                <w:rFonts w:eastAsia="Calibri"/>
                <w:sz w:val="22"/>
                <w:szCs w:val="22"/>
              </w:rPr>
              <w:t xml:space="preserve"> </w:t>
            </w:r>
            <w:r w:rsidRPr="00F03CDC">
              <w:rPr>
                <w:rFonts w:eastAsia="Calibri"/>
                <w:sz w:val="22"/>
                <w:szCs w:val="22"/>
              </w:rPr>
              <w:t>hiperlipidemija</w:t>
            </w:r>
          </w:p>
        </w:tc>
      </w:tr>
      <w:tr w:rsidR="00FE2155" w:rsidRPr="000B642B" w14:paraId="6AADDE39" w14:textId="77777777" w:rsidTr="0024093D">
        <w:trPr>
          <w:jc w:val="center"/>
        </w:trPr>
        <w:tc>
          <w:tcPr>
            <w:tcW w:w="835" w:type="pct"/>
          </w:tcPr>
          <w:p w14:paraId="112EC03D" w14:textId="77777777" w:rsidR="00FE2155" w:rsidRPr="000B642B" w:rsidRDefault="0024093D" w:rsidP="0024093D">
            <w:pPr>
              <w:rPr>
                <w:rFonts w:eastAsia="Calibri"/>
                <w:sz w:val="22"/>
                <w:szCs w:val="22"/>
              </w:rPr>
            </w:pPr>
            <w:r w:rsidRPr="000B642B">
              <w:rPr>
                <w:rFonts w:eastAsia="Calibri"/>
                <w:sz w:val="22"/>
                <w:szCs w:val="22"/>
              </w:rPr>
              <w:t>Dažnas</w:t>
            </w:r>
          </w:p>
        </w:tc>
        <w:tc>
          <w:tcPr>
            <w:tcW w:w="1532" w:type="pct"/>
          </w:tcPr>
          <w:p w14:paraId="4991B083" w14:textId="6944468C" w:rsidR="00FE2155" w:rsidRPr="00B42139" w:rsidRDefault="00FE2155" w:rsidP="0024093D">
            <w:pPr>
              <w:rPr>
                <w:rFonts w:eastAsia="Calibri"/>
                <w:sz w:val="22"/>
                <w:szCs w:val="22"/>
              </w:rPr>
            </w:pPr>
            <w:r w:rsidRPr="007E0E21">
              <w:rPr>
                <w:rFonts w:eastAsia="Calibri"/>
                <w:sz w:val="22"/>
                <w:szCs w:val="22"/>
              </w:rPr>
              <w:t>Kalio k</w:t>
            </w:r>
            <w:r w:rsidR="00374FC2" w:rsidRPr="00B42139">
              <w:rPr>
                <w:rFonts w:eastAsia="Calibri"/>
                <w:sz w:val="22"/>
                <w:szCs w:val="22"/>
              </w:rPr>
              <w:t>oncentracijos</w:t>
            </w:r>
            <w:r w:rsidRPr="00B42139">
              <w:rPr>
                <w:rFonts w:eastAsia="Calibri"/>
                <w:sz w:val="22"/>
                <w:szCs w:val="22"/>
              </w:rPr>
              <w:t xml:space="preserve"> kraujyje padidėjimas</w:t>
            </w:r>
          </w:p>
        </w:tc>
        <w:tc>
          <w:tcPr>
            <w:tcW w:w="1122" w:type="pct"/>
          </w:tcPr>
          <w:p w14:paraId="752D6EF3" w14:textId="77777777" w:rsidR="00FE2155" w:rsidRPr="009D6962" w:rsidRDefault="00FE2155" w:rsidP="0024093D">
            <w:pPr>
              <w:rPr>
                <w:rFonts w:eastAsia="Calibri"/>
                <w:sz w:val="22"/>
                <w:szCs w:val="22"/>
              </w:rPr>
            </w:pPr>
          </w:p>
        </w:tc>
        <w:tc>
          <w:tcPr>
            <w:tcW w:w="1511" w:type="pct"/>
          </w:tcPr>
          <w:p w14:paraId="6ACD8D2D" w14:textId="7B535D12" w:rsidR="0024093D" w:rsidRPr="00F03CDC" w:rsidRDefault="0024093D" w:rsidP="0024093D">
            <w:pPr>
              <w:rPr>
                <w:rFonts w:eastAsia="Calibri"/>
                <w:sz w:val="22"/>
                <w:szCs w:val="22"/>
              </w:rPr>
            </w:pPr>
            <w:r w:rsidRPr="00B87468">
              <w:rPr>
                <w:rFonts w:eastAsia="Calibri"/>
                <w:sz w:val="22"/>
                <w:szCs w:val="22"/>
              </w:rPr>
              <w:t>Hiperurikemija,</w:t>
            </w:r>
            <w:r w:rsidR="0044205B" w:rsidRPr="00B87468">
              <w:rPr>
                <w:rFonts w:eastAsia="Calibri"/>
                <w:sz w:val="22"/>
                <w:szCs w:val="22"/>
              </w:rPr>
              <w:t xml:space="preserve"> </w:t>
            </w:r>
            <w:r w:rsidRPr="00F03CDC">
              <w:rPr>
                <w:rFonts w:eastAsia="Calibri"/>
                <w:sz w:val="22"/>
                <w:szCs w:val="22"/>
              </w:rPr>
              <w:t>hipomagnezemija, hiponatremija</w:t>
            </w:r>
          </w:p>
        </w:tc>
      </w:tr>
      <w:tr w:rsidR="00FE2155" w:rsidRPr="000B642B" w14:paraId="60A82F88" w14:textId="77777777" w:rsidTr="0024093D">
        <w:trPr>
          <w:jc w:val="center"/>
        </w:trPr>
        <w:tc>
          <w:tcPr>
            <w:tcW w:w="835" w:type="pct"/>
          </w:tcPr>
          <w:p w14:paraId="2B3319AF" w14:textId="77777777" w:rsidR="00FE2155" w:rsidRPr="000B642B" w:rsidRDefault="0024093D" w:rsidP="0024093D">
            <w:pPr>
              <w:rPr>
                <w:rFonts w:eastAsia="Calibri"/>
                <w:sz w:val="22"/>
                <w:szCs w:val="22"/>
              </w:rPr>
            </w:pPr>
            <w:r w:rsidRPr="000B642B">
              <w:rPr>
                <w:rFonts w:eastAsia="Calibri"/>
                <w:sz w:val="22"/>
                <w:szCs w:val="22"/>
              </w:rPr>
              <w:lastRenderedPageBreak/>
              <w:t>Nedažnas</w:t>
            </w:r>
          </w:p>
        </w:tc>
        <w:tc>
          <w:tcPr>
            <w:tcW w:w="1532" w:type="pct"/>
          </w:tcPr>
          <w:p w14:paraId="626D1468" w14:textId="77777777" w:rsidR="00FE2155" w:rsidRPr="007E0E21" w:rsidRDefault="00FE2155" w:rsidP="0024093D">
            <w:pPr>
              <w:rPr>
                <w:rFonts w:eastAsia="Calibri"/>
                <w:sz w:val="22"/>
                <w:szCs w:val="22"/>
              </w:rPr>
            </w:pPr>
            <w:r w:rsidRPr="007E0E21">
              <w:rPr>
                <w:rFonts w:eastAsia="Calibri"/>
                <w:sz w:val="22"/>
                <w:szCs w:val="22"/>
              </w:rPr>
              <w:t>Anoreksija, sumažėjęs apetitas</w:t>
            </w:r>
          </w:p>
        </w:tc>
        <w:tc>
          <w:tcPr>
            <w:tcW w:w="1122" w:type="pct"/>
          </w:tcPr>
          <w:p w14:paraId="0DB4BEB7" w14:textId="77777777" w:rsidR="00FE2155" w:rsidRPr="009D6962" w:rsidRDefault="00FE2155" w:rsidP="0024093D">
            <w:pPr>
              <w:rPr>
                <w:rFonts w:eastAsia="Calibri"/>
                <w:sz w:val="22"/>
                <w:szCs w:val="22"/>
              </w:rPr>
            </w:pPr>
          </w:p>
        </w:tc>
        <w:tc>
          <w:tcPr>
            <w:tcW w:w="1511" w:type="pct"/>
          </w:tcPr>
          <w:p w14:paraId="6A05194B" w14:textId="77777777" w:rsidR="00FE2155" w:rsidRPr="00B87468" w:rsidRDefault="00FE2155" w:rsidP="0024093D">
            <w:pPr>
              <w:rPr>
                <w:rFonts w:eastAsia="Calibri"/>
                <w:sz w:val="22"/>
                <w:szCs w:val="22"/>
              </w:rPr>
            </w:pPr>
          </w:p>
        </w:tc>
      </w:tr>
      <w:tr w:rsidR="0024093D" w:rsidRPr="000B642B" w14:paraId="68C0F311" w14:textId="77777777" w:rsidTr="0024093D">
        <w:trPr>
          <w:jc w:val="center"/>
        </w:trPr>
        <w:tc>
          <w:tcPr>
            <w:tcW w:w="835" w:type="pct"/>
          </w:tcPr>
          <w:p w14:paraId="2F3453B7" w14:textId="77777777" w:rsidR="0024093D" w:rsidRPr="000B642B" w:rsidRDefault="0024093D" w:rsidP="0024093D">
            <w:pPr>
              <w:rPr>
                <w:rFonts w:eastAsia="Calibri"/>
                <w:sz w:val="22"/>
                <w:szCs w:val="22"/>
              </w:rPr>
            </w:pPr>
            <w:r w:rsidRPr="000B642B">
              <w:rPr>
                <w:rFonts w:eastAsia="Calibri"/>
                <w:sz w:val="22"/>
                <w:szCs w:val="22"/>
              </w:rPr>
              <w:t>Retas</w:t>
            </w:r>
          </w:p>
        </w:tc>
        <w:tc>
          <w:tcPr>
            <w:tcW w:w="1532" w:type="pct"/>
          </w:tcPr>
          <w:p w14:paraId="057C6F1F" w14:textId="77777777" w:rsidR="0024093D" w:rsidRPr="007E0E21" w:rsidRDefault="0024093D" w:rsidP="0024093D">
            <w:pPr>
              <w:rPr>
                <w:rFonts w:eastAsia="Calibri"/>
                <w:sz w:val="22"/>
                <w:szCs w:val="22"/>
              </w:rPr>
            </w:pPr>
          </w:p>
        </w:tc>
        <w:tc>
          <w:tcPr>
            <w:tcW w:w="1122" w:type="pct"/>
          </w:tcPr>
          <w:p w14:paraId="11BFB15C" w14:textId="77777777" w:rsidR="0024093D" w:rsidRPr="009D6962" w:rsidRDefault="0024093D" w:rsidP="0024093D">
            <w:pPr>
              <w:rPr>
                <w:rFonts w:eastAsia="Calibri"/>
                <w:sz w:val="22"/>
                <w:szCs w:val="22"/>
              </w:rPr>
            </w:pPr>
          </w:p>
        </w:tc>
        <w:tc>
          <w:tcPr>
            <w:tcW w:w="1511" w:type="pct"/>
          </w:tcPr>
          <w:p w14:paraId="0203D9A3" w14:textId="77777777" w:rsidR="0024093D" w:rsidRPr="00B87468" w:rsidRDefault="0024093D" w:rsidP="0024093D">
            <w:pPr>
              <w:rPr>
                <w:rFonts w:eastAsia="Calibri"/>
                <w:sz w:val="22"/>
                <w:szCs w:val="22"/>
              </w:rPr>
            </w:pPr>
            <w:r w:rsidRPr="00B87468">
              <w:rPr>
                <w:rFonts w:eastAsia="Calibri"/>
                <w:sz w:val="22"/>
                <w:szCs w:val="22"/>
              </w:rPr>
              <w:t>Hiperkalcemija, hiperglikemija, gliukozurija, metabolinio diabeto pablogėjimas</w:t>
            </w:r>
          </w:p>
        </w:tc>
      </w:tr>
      <w:tr w:rsidR="00FE2155" w:rsidRPr="000B642B" w14:paraId="0A446E78" w14:textId="77777777" w:rsidTr="0024093D">
        <w:trPr>
          <w:jc w:val="center"/>
        </w:trPr>
        <w:tc>
          <w:tcPr>
            <w:tcW w:w="835" w:type="pct"/>
          </w:tcPr>
          <w:p w14:paraId="4D39BD80" w14:textId="77777777" w:rsidR="00FE2155" w:rsidRPr="000B642B" w:rsidRDefault="0024093D" w:rsidP="005B537D">
            <w:pPr>
              <w:spacing w:line="259" w:lineRule="atLeast"/>
              <w:rPr>
                <w:rFonts w:eastAsia="Calibri"/>
                <w:sz w:val="22"/>
                <w:szCs w:val="22"/>
              </w:rPr>
            </w:pPr>
            <w:r w:rsidRPr="000B642B">
              <w:rPr>
                <w:rFonts w:eastAsia="Calibri"/>
                <w:sz w:val="22"/>
                <w:szCs w:val="22"/>
              </w:rPr>
              <w:t>Labai retas</w:t>
            </w:r>
          </w:p>
        </w:tc>
        <w:tc>
          <w:tcPr>
            <w:tcW w:w="1532" w:type="pct"/>
          </w:tcPr>
          <w:p w14:paraId="3B27BEAD" w14:textId="77777777" w:rsidR="00FE2155" w:rsidRPr="007E0E21" w:rsidRDefault="00FE2155" w:rsidP="0024093D">
            <w:pPr>
              <w:keepNext/>
              <w:keepLines/>
              <w:spacing w:line="259" w:lineRule="atLeast"/>
              <w:rPr>
                <w:rFonts w:eastAsia="Calibri"/>
                <w:sz w:val="22"/>
                <w:szCs w:val="22"/>
              </w:rPr>
            </w:pPr>
          </w:p>
        </w:tc>
        <w:tc>
          <w:tcPr>
            <w:tcW w:w="1122" w:type="pct"/>
          </w:tcPr>
          <w:p w14:paraId="7ECAD141" w14:textId="77777777" w:rsidR="00FE2155" w:rsidRPr="009D6962" w:rsidRDefault="00FE2155" w:rsidP="0024093D">
            <w:pPr>
              <w:keepNext/>
              <w:keepLines/>
              <w:spacing w:line="259" w:lineRule="atLeast"/>
              <w:rPr>
                <w:rFonts w:eastAsia="Calibri"/>
                <w:sz w:val="22"/>
                <w:szCs w:val="22"/>
              </w:rPr>
            </w:pPr>
            <w:r w:rsidRPr="009D6962">
              <w:rPr>
                <w:rFonts w:eastAsia="Calibri"/>
                <w:sz w:val="22"/>
                <w:szCs w:val="22"/>
              </w:rPr>
              <w:t>Hiperglikemija</w:t>
            </w:r>
          </w:p>
        </w:tc>
        <w:tc>
          <w:tcPr>
            <w:tcW w:w="1511" w:type="pct"/>
          </w:tcPr>
          <w:p w14:paraId="45CAA5B8" w14:textId="77777777" w:rsidR="00FE2155" w:rsidRPr="00B87468" w:rsidRDefault="00374FC2" w:rsidP="0024093D">
            <w:pPr>
              <w:keepNext/>
              <w:keepLines/>
              <w:spacing w:line="259" w:lineRule="atLeast"/>
              <w:rPr>
                <w:rFonts w:eastAsia="Calibri"/>
                <w:sz w:val="22"/>
                <w:szCs w:val="22"/>
              </w:rPr>
            </w:pPr>
            <w:r w:rsidRPr="00B87468">
              <w:rPr>
                <w:rFonts w:eastAsia="Calibri"/>
                <w:sz w:val="22"/>
                <w:szCs w:val="22"/>
              </w:rPr>
              <w:t>Hipochloreminė alkalozė</w:t>
            </w:r>
          </w:p>
        </w:tc>
      </w:tr>
      <w:tr w:rsidR="00FE2155" w:rsidRPr="000B642B" w14:paraId="772628F2" w14:textId="77777777" w:rsidTr="0024093D">
        <w:trPr>
          <w:jc w:val="center"/>
        </w:trPr>
        <w:tc>
          <w:tcPr>
            <w:tcW w:w="835" w:type="pct"/>
          </w:tcPr>
          <w:p w14:paraId="7E4EB746" w14:textId="77777777" w:rsidR="00FE2155" w:rsidRPr="000B642B" w:rsidRDefault="0024093D" w:rsidP="005B537D">
            <w:pPr>
              <w:spacing w:line="259" w:lineRule="atLeast"/>
              <w:rPr>
                <w:rFonts w:eastAsia="Calibri"/>
                <w:sz w:val="22"/>
                <w:szCs w:val="22"/>
              </w:rPr>
            </w:pPr>
            <w:r w:rsidRPr="000B642B">
              <w:rPr>
                <w:rFonts w:eastAsia="Calibri"/>
                <w:sz w:val="22"/>
                <w:szCs w:val="22"/>
              </w:rPr>
              <w:t>Nežinomas</w:t>
            </w:r>
          </w:p>
        </w:tc>
        <w:tc>
          <w:tcPr>
            <w:tcW w:w="1532" w:type="pct"/>
          </w:tcPr>
          <w:p w14:paraId="2CD9F5C9" w14:textId="4826712D" w:rsidR="00FE2155" w:rsidRPr="00B42139" w:rsidRDefault="00FE2155" w:rsidP="0024093D">
            <w:pPr>
              <w:keepNext/>
              <w:keepLines/>
              <w:spacing w:line="259" w:lineRule="atLeast"/>
              <w:rPr>
                <w:rFonts w:eastAsia="Calibri"/>
                <w:sz w:val="22"/>
                <w:szCs w:val="22"/>
              </w:rPr>
            </w:pPr>
            <w:r w:rsidRPr="007E0E21">
              <w:rPr>
                <w:rFonts w:eastAsia="Calibri"/>
                <w:sz w:val="22"/>
                <w:szCs w:val="22"/>
              </w:rPr>
              <w:t>Natrio k</w:t>
            </w:r>
            <w:r w:rsidR="00374FC2" w:rsidRPr="00B42139">
              <w:rPr>
                <w:rFonts w:eastAsia="Calibri"/>
                <w:sz w:val="22"/>
                <w:szCs w:val="22"/>
              </w:rPr>
              <w:t>oncentracijos</w:t>
            </w:r>
            <w:r w:rsidRPr="00B42139">
              <w:rPr>
                <w:rFonts w:eastAsia="Calibri"/>
                <w:sz w:val="22"/>
                <w:szCs w:val="22"/>
              </w:rPr>
              <w:t xml:space="preserve"> kraujyje sumažėjimas</w:t>
            </w:r>
          </w:p>
        </w:tc>
        <w:tc>
          <w:tcPr>
            <w:tcW w:w="1122" w:type="pct"/>
          </w:tcPr>
          <w:p w14:paraId="40B6F583" w14:textId="77777777" w:rsidR="00FE2155" w:rsidRPr="009D6962" w:rsidRDefault="00FE2155" w:rsidP="0024093D">
            <w:pPr>
              <w:keepNext/>
              <w:keepLines/>
              <w:spacing w:line="259" w:lineRule="atLeast"/>
              <w:rPr>
                <w:rFonts w:eastAsia="Calibri"/>
                <w:sz w:val="22"/>
                <w:szCs w:val="22"/>
              </w:rPr>
            </w:pPr>
          </w:p>
        </w:tc>
        <w:tc>
          <w:tcPr>
            <w:tcW w:w="1511" w:type="pct"/>
          </w:tcPr>
          <w:p w14:paraId="45F58618" w14:textId="77777777" w:rsidR="00FE2155" w:rsidRPr="00B87468" w:rsidRDefault="00FE2155" w:rsidP="0024093D">
            <w:pPr>
              <w:keepNext/>
              <w:keepLines/>
              <w:spacing w:line="259" w:lineRule="atLeast"/>
              <w:rPr>
                <w:rFonts w:eastAsia="Calibri"/>
                <w:sz w:val="22"/>
                <w:szCs w:val="22"/>
              </w:rPr>
            </w:pPr>
          </w:p>
        </w:tc>
      </w:tr>
      <w:tr w:rsidR="0024093D" w:rsidRPr="000B642B" w14:paraId="5D4D040E" w14:textId="77777777" w:rsidTr="002B7DA2">
        <w:trPr>
          <w:jc w:val="center"/>
        </w:trPr>
        <w:tc>
          <w:tcPr>
            <w:tcW w:w="5000" w:type="pct"/>
            <w:gridSpan w:val="4"/>
          </w:tcPr>
          <w:p w14:paraId="0DFDD124" w14:textId="77777777" w:rsidR="0024093D" w:rsidRPr="000B642B" w:rsidRDefault="0024093D" w:rsidP="0024093D">
            <w:pPr>
              <w:rPr>
                <w:rFonts w:eastAsia="Calibri"/>
                <w:b/>
                <w:i/>
                <w:sz w:val="22"/>
                <w:szCs w:val="22"/>
              </w:rPr>
            </w:pPr>
            <w:r w:rsidRPr="000B642B">
              <w:rPr>
                <w:rFonts w:eastAsia="Calibri"/>
                <w:b/>
                <w:i/>
                <w:sz w:val="22"/>
                <w:szCs w:val="22"/>
              </w:rPr>
              <w:t>Psichikos sutrikimai</w:t>
            </w:r>
          </w:p>
        </w:tc>
      </w:tr>
      <w:tr w:rsidR="00FE2155" w:rsidRPr="000B642B" w14:paraId="688B913A" w14:textId="77777777" w:rsidTr="0024093D">
        <w:trPr>
          <w:jc w:val="center"/>
        </w:trPr>
        <w:tc>
          <w:tcPr>
            <w:tcW w:w="835" w:type="pct"/>
          </w:tcPr>
          <w:p w14:paraId="6EA16CD7" w14:textId="77777777" w:rsidR="00FE2155" w:rsidRPr="000B642B" w:rsidRDefault="00374FC2" w:rsidP="0024093D">
            <w:pPr>
              <w:snapToGrid w:val="0"/>
              <w:rPr>
                <w:rFonts w:eastAsia="Calibri"/>
                <w:sz w:val="22"/>
                <w:szCs w:val="22"/>
              </w:rPr>
            </w:pPr>
            <w:r w:rsidRPr="000B642B">
              <w:rPr>
                <w:rFonts w:eastAsia="Calibri"/>
                <w:sz w:val="22"/>
                <w:szCs w:val="22"/>
              </w:rPr>
              <w:t>Nedažnas</w:t>
            </w:r>
          </w:p>
        </w:tc>
        <w:tc>
          <w:tcPr>
            <w:tcW w:w="1532" w:type="pct"/>
          </w:tcPr>
          <w:p w14:paraId="41D9798E" w14:textId="31666836" w:rsidR="00FE2155" w:rsidRPr="00B87468" w:rsidRDefault="007976A1" w:rsidP="0024093D">
            <w:pPr>
              <w:snapToGrid w:val="0"/>
              <w:rPr>
                <w:rFonts w:eastAsia="Calibri"/>
                <w:sz w:val="22"/>
                <w:szCs w:val="22"/>
              </w:rPr>
            </w:pPr>
            <w:r w:rsidRPr="007E0E21">
              <w:rPr>
                <w:rFonts w:eastAsia="Calibri"/>
                <w:sz w:val="22"/>
                <w:szCs w:val="22"/>
              </w:rPr>
              <w:t>Prislėgta</w:t>
            </w:r>
            <w:r w:rsidR="00FE2155" w:rsidRPr="00B42139">
              <w:rPr>
                <w:rFonts w:eastAsia="Calibri"/>
                <w:sz w:val="22"/>
                <w:szCs w:val="22"/>
              </w:rPr>
              <w:t xml:space="preserve"> nuotaika, nerimas, nerv</w:t>
            </w:r>
            <w:r w:rsidR="00FE2155" w:rsidRPr="009D6962">
              <w:rPr>
                <w:rFonts w:eastAsia="Calibri"/>
                <w:sz w:val="22"/>
                <w:szCs w:val="22"/>
              </w:rPr>
              <w:t>ingumas, ne</w:t>
            </w:r>
            <w:r w:rsidRPr="009D6962">
              <w:rPr>
                <w:rFonts w:eastAsia="Calibri"/>
                <w:sz w:val="22"/>
                <w:szCs w:val="22"/>
              </w:rPr>
              <w:t>r</w:t>
            </w:r>
            <w:r w:rsidR="00FE2155" w:rsidRPr="00B87468">
              <w:rPr>
                <w:rFonts w:eastAsia="Calibri"/>
                <w:sz w:val="22"/>
                <w:szCs w:val="22"/>
              </w:rPr>
              <w:t>amumas, miego sutrikimai, įskaitant mieguistumą</w:t>
            </w:r>
          </w:p>
        </w:tc>
        <w:tc>
          <w:tcPr>
            <w:tcW w:w="1122" w:type="pct"/>
          </w:tcPr>
          <w:p w14:paraId="4F190365" w14:textId="77777777" w:rsidR="00FE2155" w:rsidRPr="00F03CDC" w:rsidRDefault="00FE2155" w:rsidP="0024093D">
            <w:pPr>
              <w:rPr>
                <w:rFonts w:eastAsia="Calibri"/>
                <w:sz w:val="22"/>
                <w:szCs w:val="22"/>
              </w:rPr>
            </w:pPr>
            <w:r w:rsidRPr="00F03CDC">
              <w:rPr>
                <w:rFonts w:eastAsia="Calibri"/>
                <w:sz w:val="22"/>
                <w:szCs w:val="22"/>
              </w:rPr>
              <w:t>Nuotaikos pokyčiai (įskaitant nerimą), nemiga, depresija</w:t>
            </w:r>
          </w:p>
        </w:tc>
        <w:tc>
          <w:tcPr>
            <w:tcW w:w="1511" w:type="pct"/>
          </w:tcPr>
          <w:p w14:paraId="0DA4061F" w14:textId="77777777" w:rsidR="00FE2155" w:rsidRPr="00B63FA6" w:rsidRDefault="00FE2155" w:rsidP="0024093D">
            <w:pPr>
              <w:rPr>
                <w:rFonts w:eastAsia="Calibri"/>
                <w:sz w:val="22"/>
                <w:szCs w:val="22"/>
              </w:rPr>
            </w:pPr>
          </w:p>
        </w:tc>
      </w:tr>
      <w:tr w:rsidR="00FE2155" w:rsidRPr="000B642B" w14:paraId="46DD14E1" w14:textId="77777777" w:rsidTr="0024093D">
        <w:trPr>
          <w:jc w:val="center"/>
        </w:trPr>
        <w:tc>
          <w:tcPr>
            <w:tcW w:w="835" w:type="pct"/>
          </w:tcPr>
          <w:p w14:paraId="4D4F403A" w14:textId="77777777" w:rsidR="00FE2155" w:rsidRPr="000B642B" w:rsidRDefault="00446908" w:rsidP="0024093D">
            <w:pPr>
              <w:rPr>
                <w:rFonts w:eastAsia="Calibri"/>
                <w:sz w:val="22"/>
                <w:szCs w:val="22"/>
              </w:rPr>
            </w:pPr>
            <w:r w:rsidRPr="000B642B">
              <w:rPr>
                <w:rFonts w:eastAsia="Calibri"/>
                <w:sz w:val="22"/>
                <w:szCs w:val="22"/>
              </w:rPr>
              <w:t>Retas</w:t>
            </w:r>
          </w:p>
        </w:tc>
        <w:tc>
          <w:tcPr>
            <w:tcW w:w="1532" w:type="pct"/>
          </w:tcPr>
          <w:p w14:paraId="745FC8F5" w14:textId="40B8BD81" w:rsidR="00FE2155" w:rsidRPr="007E0E21" w:rsidRDefault="00FE2155" w:rsidP="0024093D">
            <w:pPr>
              <w:rPr>
                <w:rFonts w:eastAsia="Calibri"/>
                <w:sz w:val="22"/>
                <w:szCs w:val="22"/>
              </w:rPr>
            </w:pPr>
            <w:r w:rsidRPr="007E0E21">
              <w:rPr>
                <w:rFonts w:eastAsia="Calibri"/>
                <w:sz w:val="22"/>
                <w:szCs w:val="22"/>
              </w:rPr>
              <w:t>Sumišimo būsena</w:t>
            </w:r>
          </w:p>
        </w:tc>
        <w:tc>
          <w:tcPr>
            <w:tcW w:w="1122" w:type="pct"/>
          </w:tcPr>
          <w:p w14:paraId="19AD61AE" w14:textId="77777777" w:rsidR="00FE2155" w:rsidRPr="009D6962" w:rsidRDefault="00FE2155" w:rsidP="0024093D">
            <w:pPr>
              <w:rPr>
                <w:rFonts w:eastAsia="Calibri"/>
                <w:sz w:val="22"/>
                <w:szCs w:val="22"/>
              </w:rPr>
            </w:pPr>
            <w:r w:rsidRPr="009D6962">
              <w:rPr>
                <w:rFonts w:eastAsia="Calibri"/>
                <w:sz w:val="22"/>
                <w:szCs w:val="22"/>
              </w:rPr>
              <w:t>Sumišimas</w:t>
            </w:r>
          </w:p>
        </w:tc>
        <w:tc>
          <w:tcPr>
            <w:tcW w:w="1511" w:type="pct"/>
          </w:tcPr>
          <w:p w14:paraId="2B8921A9" w14:textId="0A4AC832" w:rsidR="00FE2155" w:rsidRPr="00B87468" w:rsidRDefault="00446908" w:rsidP="0024093D">
            <w:pPr>
              <w:rPr>
                <w:rFonts w:eastAsia="Calibri"/>
                <w:sz w:val="22"/>
                <w:szCs w:val="22"/>
              </w:rPr>
            </w:pPr>
            <w:r w:rsidRPr="00B87468">
              <w:rPr>
                <w:rFonts w:eastAsia="Calibri"/>
                <w:sz w:val="22"/>
                <w:szCs w:val="22"/>
              </w:rPr>
              <w:t>Miego sutrikima</w:t>
            </w:r>
            <w:r w:rsidR="007976A1" w:rsidRPr="00B87468">
              <w:rPr>
                <w:rFonts w:eastAsia="Calibri"/>
                <w:sz w:val="22"/>
                <w:szCs w:val="22"/>
              </w:rPr>
              <w:t>i</w:t>
            </w:r>
            <w:r w:rsidRPr="00B87468">
              <w:rPr>
                <w:rFonts w:eastAsia="Calibri"/>
                <w:sz w:val="22"/>
                <w:szCs w:val="22"/>
              </w:rPr>
              <w:t>, depresija</w:t>
            </w:r>
          </w:p>
        </w:tc>
      </w:tr>
      <w:tr w:rsidR="00FE2155" w:rsidRPr="000B642B" w14:paraId="3A0FA25E" w14:textId="77777777" w:rsidTr="0024093D">
        <w:trPr>
          <w:jc w:val="center"/>
        </w:trPr>
        <w:tc>
          <w:tcPr>
            <w:tcW w:w="835" w:type="pct"/>
          </w:tcPr>
          <w:p w14:paraId="2A76D654" w14:textId="77777777" w:rsidR="00FE2155" w:rsidRPr="000B642B" w:rsidRDefault="00446908" w:rsidP="0024093D">
            <w:pPr>
              <w:rPr>
                <w:rFonts w:eastAsia="Calibri"/>
                <w:sz w:val="22"/>
                <w:szCs w:val="22"/>
              </w:rPr>
            </w:pPr>
            <w:r w:rsidRPr="000B642B">
              <w:rPr>
                <w:rFonts w:eastAsia="Calibri"/>
                <w:sz w:val="22"/>
                <w:szCs w:val="22"/>
              </w:rPr>
              <w:t>Nežinomas</w:t>
            </w:r>
          </w:p>
        </w:tc>
        <w:tc>
          <w:tcPr>
            <w:tcW w:w="1532" w:type="pct"/>
          </w:tcPr>
          <w:p w14:paraId="2C091F25" w14:textId="77777777" w:rsidR="00FE2155" w:rsidRPr="007E0E21" w:rsidRDefault="00FE2155" w:rsidP="0024093D">
            <w:pPr>
              <w:rPr>
                <w:rFonts w:eastAsia="Calibri"/>
                <w:sz w:val="22"/>
                <w:szCs w:val="22"/>
              </w:rPr>
            </w:pPr>
            <w:r w:rsidRPr="007E0E21">
              <w:rPr>
                <w:rFonts w:eastAsia="Calibri"/>
                <w:sz w:val="22"/>
                <w:szCs w:val="22"/>
              </w:rPr>
              <w:t>Dėmesio sutelkimo sutrikimai</w:t>
            </w:r>
          </w:p>
        </w:tc>
        <w:tc>
          <w:tcPr>
            <w:tcW w:w="1122" w:type="pct"/>
          </w:tcPr>
          <w:p w14:paraId="74FCA4FB" w14:textId="77777777" w:rsidR="00FE2155" w:rsidRPr="009D6962" w:rsidRDefault="00FE2155" w:rsidP="0024093D">
            <w:pPr>
              <w:rPr>
                <w:rFonts w:eastAsia="Calibri"/>
                <w:sz w:val="22"/>
                <w:szCs w:val="22"/>
              </w:rPr>
            </w:pPr>
          </w:p>
        </w:tc>
        <w:tc>
          <w:tcPr>
            <w:tcW w:w="1511" w:type="pct"/>
          </w:tcPr>
          <w:p w14:paraId="1B522985" w14:textId="77777777" w:rsidR="00FE2155" w:rsidRPr="00B87468" w:rsidRDefault="00FE2155" w:rsidP="0024093D">
            <w:pPr>
              <w:rPr>
                <w:rFonts w:eastAsia="Calibri"/>
                <w:sz w:val="22"/>
                <w:szCs w:val="22"/>
              </w:rPr>
            </w:pPr>
          </w:p>
        </w:tc>
      </w:tr>
      <w:tr w:rsidR="00446908" w:rsidRPr="000B642B" w14:paraId="70367906" w14:textId="77777777" w:rsidTr="002B7DA2">
        <w:trPr>
          <w:jc w:val="center"/>
        </w:trPr>
        <w:tc>
          <w:tcPr>
            <w:tcW w:w="5000" w:type="pct"/>
            <w:gridSpan w:val="4"/>
          </w:tcPr>
          <w:p w14:paraId="04D4BBD4" w14:textId="77777777" w:rsidR="00446908" w:rsidRPr="000B642B" w:rsidRDefault="00446908" w:rsidP="00446908">
            <w:pPr>
              <w:rPr>
                <w:rFonts w:eastAsia="Calibri"/>
                <w:b/>
                <w:i/>
                <w:sz w:val="22"/>
                <w:szCs w:val="22"/>
              </w:rPr>
            </w:pPr>
            <w:r w:rsidRPr="000B642B">
              <w:rPr>
                <w:rFonts w:eastAsia="Calibri"/>
                <w:b/>
                <w:i/>
                <w:sz w:val="22"/>
                <w:szCs w:val="22"/>
              </w:rPr>
              <w:t>Nervų sistemos sutrikimai</w:t>
            </w:r>
          </w:p>
        </w:tc>
      </w:tr>
      <w:tr w:rsidR="00FE2155" w:rsidRPr="000B642B" w14:paraId="251DDEA7" w14:textId="77777777" w:rsidTr="0024093D">
        <w:trPr>
          <w:jc w:val="center"/>
        </w:trPr>
        <w:tc>
          <w:tcPr>
            <w:tcW w:w="835" w:type="pct"/>
          </w:tcPr>
          <w:p w14:paraId="74CDC02E" w14:textId="77777777" w:rsidR="00FE2155" w:rsidRPr="000B642B" w:rsidRDefault="00446908" w:rsidP="0024093D">
            <w:pPr>
              <w:rPr>
                <w:rFonts w:eastAsia="Calibri"/>
                <w:sz w:val="22"/>
                <w:szCs w:val="22"/>
              </w:rPr>
            </w:pPr>
            <w:r w:rsidRPr="000B642B">
              <w:rPr>
                <w:rFonts w:eastAsia="Calibri"/>
                <w:sz w:val="22"/>
                <w:szCs w:val="22"/>
              </w:rPr>
              <w:t>Dažnas</w:t>
            </w:r>
          </w:p>
        </w:tc>
        <w:tc>
          <w:tcPr>
            <w:tcW w:w="1532" w:type="pct"/>
          </w:tcPr>
          <w:p w14:paraId="14529F39" w14:textId="77777777" w:rsidR="00FE2155" w:rsidRPr="007E0E21" w:rsidRDefault="00FE2155" w:rsidP="0024093D">
            <w:pPr>
              <w:rPr>
                <w:rFonts w:eastAsia="Calibri"/>
                <w:sz w:val="22"/>
                <w:szCs w:val="22"/>
              </w:rPr>
            </w:pPr>
            <w:r w:rsidRPr="007E0E21">
              <w:rPr>
                <w:rFonts w:eastAsia="Calibri"/>
                <w:sz w:val="22"/>
                <w:szCs w:val="22"/>
              </w:rPr>
              <w:t>Galvos skausmas, svaigulys</w:t>
            </w:r>
          </w:p>
        </w:tc>
        <w:tc>
          <w:tcPr>
            <w:tcW w:w="1122" w:type="pct"/>
          </w:tcPr>
          <w:p w14:paraId="40B30095" w14:textId="77777777" w:rsidR="00FE2155" w:rsidRPr="009D6962" w:rsidRDefault="00FE2155" w:rsidP="0024093D">
            <w:pPr>
              <w:rPr>
                <w:rFonts w:eastAsia="Calibri"/>
                <w:sz w:val="22"/>
                <w:szCs w:val="22"/>
              </w:rPr>
            </w:pPr>
            <w:r w:rsidRPr="009D6962">
              <w:rPr>
                <w:rFonts w:eastAsia="Calibri"/>
                <w:sz w:val="22"/>
                <w:szCs w:val="22"/>
              </w:rPr>
              <w:t>Galvos skausmas, svaigulys mieguistumas (ypač gydymo pradžioje)</w:t>
            </w:r>
          </w:p>
        </w:tc>
        <w:tc>
          <w:tcPr>
            <w:tcW w:w="1511" w:type="pct"/>
          </w:tcPr>
          <w:p w14:paraId="2E2A3AC8" w14:textId="77777777" w:rsidR="00FE2155" w:rsidRPr="00B87468" w:rsidRDefault="00FE2155" w:rsidP="0024093D">
            <w:pPr>
              <w:rPr>
                <w:rFonts w:eastAsia="Calibri"/>
                <w:sz w:val="22"/>
                <w:szCs w:val="22"/>
              </w:rPr>
            </w:pPr>
          </w:p>
        </w:tc>
      </w:tr>
      <w:tr w:rsidR="00FE2155" w:rsidRPr="000B642B" w14:paraId="2BFF5FE1" w14:textId="77777777" w:rsidTr="0024093D">
        <w:trPr>
          <w:jc w:val="center"/>
        </w:trPr>
        <w:tc>
          <w:tcPr>
            <w:tcW w:w="835" w:type="pct"/>
          </w:tcPr>
          <w:p w14:paraId="05F377E6" w14:textId="77777777" w:rsidR="00FE2155" w:rsidRPr="000B642B" w:rsidRDefault="00446908" w:rsidP="0024093D">
            <w:pPr>
              <w:rPr>
                <w:rFonts w:eastAsia="Calibri"/>
                <w:sz w:val="22"/>
                <w:szCs w:val="22"/>
              </w:rPr>
            </w:pPr>
            <w:r w:rsidRPr="000B642B">
              <w:rPr>
                <w:rFonts w:eastAsia="Calibri"/>
                <w:sz w:val="22"/>
                <w:szCs w:val="22"/>
              </w:rPr>
              <w:t>Nedažnas</w:t>
            </w:r>
          </w:p>
        </w:tc>
        <w:tc>
          <w:tcPr>
            <w:tcW w:w="1532" w:type="pct"/>
          </w:tcPr>
          <w:p w14:paraId="684B741D" w14:textId="77777777" w:rsidR="00FE2155" w:rsidRPr="00B42139" w:rsidRDefault="00FE2155" w:rsidP="0024093D">
            <w:pPr>
              <w:rPr>
                <w:rFonts w:eastAsia="Calibri"/>
                <w:sz w:val="22"/>
                <w:szCs w:val="22"/>
              </w:rPr>
            </w:pPr>
            <w:r w:rsidRPr="007E0E21">
              <w:rPr>
                <w:rFonts w:eastAsia="Calibri"/>
                <w:sz w:val="22"/>
                <w:szCs w:val="22"/>
              </w:rPr>
              <w:t>Svaigimas (</w:t>
            </w:r>
            <w:r w:rsidRPr="00B42139">
              <w:rPr>
                <w:rFonts w:eastAsia="Calibri"/>
                <w:i/>
                <w:sz w:val="22"/>
                <w:szCs w:val="22"/>
              </w:rPr>
              <w:t>vertigo</w:t>
            </w:r>
            <w:r w:rsidRPr="00B42139">
              <w:rPr>
                <w:rFonts w:eastAsia="Calibri"/>
                <w:sz w:val="22"/>
                <w:szCs w:val="22"/>
              </w:rPr>
              <w:t>), parestezija, ageuzija, disgeuzija</w:t>
            </w:r>
          </w:p>
        </w:tc>
        <w:tc>
          <w:tcPr>
            <w:tcW w:w="1122" w:type="pct"/>
          </w:tcPr>
          <w:p w14:paraId="31B27A44" w14:textId="71EEE0D5" w:rsidR="00FE2155" w:rsidRPr="00B87468" w:rsidRDefault="00FE2155" w:rsidP="0024093D">
            <w:pPr>
              <w:rPr>
                <w:rFonts w:eastAsia="Calibri"/>
                <w:sz w:val="22"/>
                <w:szCs w:val="22"/>
              </w:rPr>
            </w:pPr>
            <w:r w:rsidRPr="009D6962">
              <w:rPr>
                <w:rFonts w:eastAsia="Calibri"/>
                <w:sz w:val="22"/>
                <w:szCs w:val="22"/>
              </w:rPr>
              <w:t>Dreb</w:t>
            </w:r>
            <w:r w:rsidR="007976A1" w:rsidRPr="009D6962">
              <w:rPr>
                <w:rFonts w:eastAsia="Calibri"/>
                <w:sz w:val="22"/>
                <w:szCs w:val="22"/>
              </w:rPr>
              <w:t>ėjima</w:t>
            </w:r>
            <w:r w:rsidRPr="00B87468">
              <w:rPr>
                <w:rFonts w:eastAsia="Calibri"/>
                <w:sz w:val="22"/>
                <w:szCs w:val="22"/>
              </w:rPr>
              <w:t>s, disgeuzija, apalpimas, hipestezija, parestezija</w:t>
            </w:r>
          </w:p>
        </w:tc>
        <w:tc>
          <w:tcPr>
            <w:tcW w:w="1511" w:type="pct"/>
          </w:tcPr>
          <w:p w14:paraId="2709549A" w14:textId="77777777" w:rsidR="00FE2155" w:rsidRPr="00F03CDC" w:rsidRDefault="00FE2155" w:rsidP="0024093D">
            <w:pPr>
              <w:rPr>
                <w:rFonts w:eastAsia="Calibri"/>
                <w:sz w:val="22"/>
                <w:szCs w:val="22"/>
              </w:rPr>
            </w:pPr>
          </w:p>
        </w:tc>
      </w:tr>
      <w:tr w:rsidR="00FE2155" w:rsidRPr="000B642B" w14:paraId="551A453A" w14:textId="77777777" w:rsidTr="0024093D">
        <w:trPr>
          <w:jc w:val="center"/>
        </w:trPr>
        <w:tc>
          <w:tcPr>
            <w:tcW w:w="835" w:type="pct"/>
          </w:tcPr>
          <w:p w14:paraId="7F0DFC99" w14:textId="77777777" w:rsidR="00FE2155" w:rsidRPr="000B642B" w:rsidRDefault="00446908" w:rsidP="0024093D">
            <w:pPr>
              <w:rPr>
                <w:rFonts w:eastAsia="Calibri"/>
                <w:sz w:val="22"/>
                <w:szCs w:val="22"/>
              </w:rPr>
            </w:pPr>
            <w:r w:rsidRPr="000B642B">
              <w:rPr>
                <w:rFonts w:eastAsia="Calibri"/>
                <w:sz w:val="22"/>
                <w:szCs w:val="22"/>
              </w:rPr>
              <w:t>Retas</w:t>
            </w:r>
          </w:p>
        </w:tc>
        <w:tc>
          <w:tcPr>
            <w:tcW w:w="1532" w:type="pct"/>
          </w:tcPr>
          <w:p w14:paraId="56A06CD2" w14:textId="74342DD5" w:rsidR="00FE2155" w:rsidRPr="009D6962" w:rsidRDefault="00FE2155" w:rsidP="0024093D">
            <w:pPr>
              <w:rPr>
                <w:rFonts w:eastAsia="Calibri"/>
                <w:sz w:val="22"/>
                <w:szCs w:val="22"/>
              </w:rPr>
            </w:pPr>
            <w:r w:rsidRPr="007E0E21">
              <w:rPr>
                <w:rFonts w:eastAsia="Calibri"/>
                <w:sz w:val="22"/>
                <w:szCs w:val="22"/>
              </w:rPr>
              <w:t>Dreb</w:t>
            </w:r>
            <w:r w:rsidR="007976A1" w:rsidRPr="00B42139">
              <w:rPr>
                <w:rFonts w:eastAsia="Calibri"/>
                <w:sz w:val="22"/>
                <w:szCs w:val="22"/>
              </w:rPr>
              <w:t>ėjima</w:t>
            </w:r>
            <w:r w:rsidRPr="00B42139">
              <w:rPr>
                <w:rFonts w:eastAsia="Calibri"/>
                <w:sz w:val="22"/>
                <w:szCs w:val="22"/>
              </w:rPr>
              <w:t>s, pusiausvyros sutrik</w:t>
            </w:r>
            <w:r w:rsidRPr="009D6962">
              <w:rPr>
                <w:rFonts w:eastAsia="Calibri"/>
                <w:sz w:val="22"/>
                <w:szCs w:val="22"/>
              </w:rPr>
              <w:t>imas</w:t>
            </w:r>
          </w:p>
        </w:tc>
        <w:tc>
          <w:tcPr>
            <w:tcW w:w="1122" w:type="pct"/>
          </w:tcPr>
          <w:p w14:paraId="637B9C36" w14:textId="77777777" w:rsidR="00FE2155" w:rsidRPr="00B87468" w:rsidRDefault="00FE2155" w:rsidP="0024093D">
            <w:pPr>
              <w:rPr>
                <w:rFonts w:eastAsia="Calibri"/>
                <w:sz w:val="22"/>
                <w:szCs w:val="22"/>
              </w:rPr>
            </w:pPr>
          </w:p>
        </w:tc>
        <w:tc>
          <w:tcPr>
            <w:tcW w:w="1511" w:type="pct"/>
          </w:tcPr>
          <w:p w14:paraId="1824C15A" w14:textId="77777777" w:rsidR="00FE2155" w:rsidRPr="00B63FA6" w:rsidRDefault="00446908" w:rsidP="0024093D">
            <w:pPr>
              <w:rPr>
                <w:rFonts w:eastAsia="Calibri"/>
                <w:sz w:val="22"/>
                <w:szCs w:val="22"/>
              </w:rPr>
            </w:pPr>
            <w:r w:rsidRPr="00F03CDC">
              <w:rPr>
                <w:rFonts w:eastAsia="Calibri"/>
                <w:sz w:val="22"/>
                <w:szCs w:val="22"/>
              </w:rPr>
              <w:t>Galvos skausmas, svaigulys, parestezija</w:t>
            </w:r>
          </w:p>
        </w:tc>
      </w:tr>
      <w:tr w:rsidR="00FE2155" w:rsidRPr="000B642B" w14:paraId="0B386C8D" w14:textId="77777777" w:rsidTr="0024093D">
        <w:trPr>
          <w:jc w:val="center"/>
        </w:trPr>
        <w:tc>
          <w:tcPr>
            <w:tcW w:w="835" w:type="pct"/>
          </w:tcPr>
          <w:p w14:paraId="6BDEB05D" w14:textId="77777777" w:rsidR="00FE2155" w:rsidRPr="000B642B" w:rsidRDefault="00446908" w:rsidP="0024093D">
            <w:pPr>
              <w:rPr>
                <w:rFonts w:eastAsia="Calibri"/>
                <w:sz w:val="22"/>
                <w:szCs w:val="22"/>
              </w:rPr>
            </w:pPr>
            <w:r w:rsidRPr="000B642B">
              <w:rPr>
                <w:rFonts w:eastAsia="Calibri"/>
                <w:sz w:val="22"/>
                <w:szCs w:val="22"/>
              </w:rPr>
              <w:t>Labai retas</w:t>
            </w:r>
          </w:p>
        </w:tc>
        <w:tc>
          <w:tcPr>
            <w:tcW w:w="1532" w:type="pct"/>
          </w:tcPr>
          <w:p w14:paraId="5920C802" w14:textId="77777777" w:rsidR="00FE2155" w:rsidRPr="007E0E21" w:rsidRDefault="00FE2155" w:rsidP="0024093D">
            <w:pPr>
              <w:rPr>
                <w:rFonts w:eastAsia="Calibri"/>
                <w:sz w:val="22"/>
                <w:szCs w:val="22"/>
              </w:rPr>
            </w:pPr>
          </w:p>
        </w:tc>
        <w:tc>
          <w:tcPr>
            <w:tcW w:w="1122" w:type="pct"/>
          </w:tcPr>
          <w:p w14:paraId="59A5E80A" w14:textId="77777777" w:rsidR="00FE2155" w:rsidRPr="009D6962" w:rsidRDefault="00FE2155" w:rsidP="0024093D">
            <w:pPr>
              <w:rPr>
                <w:rFonts w:eastAsia="Calibri"/>
                <w:sz w:val="22"/>
                <w:szCs w:val="22"/>
              </w:rPr>
            </w:pPr>
            <w:r w:rsidRPr="009D6962">
              <w:rPr>
                <w:rFonts w:eastAsia="Calibri"/>
                <w:sz w:val="22"/>
                <w:szCs w:val="22"/>
              </w:rPr>
              <w:t>Hipertonija, periferinė neuropatija</w:t>
            </w:r>
          </w:p>
        </w:tc>
        <w:tc>
          <w:tcPr>
            <w:tcW w:w="1511" w:type="pct"/>
          </w:tcPr>
          <w:p w14:paraId="4CC3B660" w14:textId="77777777" w:rsidR="00FE2155" w:rsidRPr="00B87468" w:rsidRDefault="00FE2155" w:rsidP="0024093D">
            <w:pPr>
              <w:rPr>
                <w:rFonts w:eastAsia="Calibri"/>
                <w:sz w:val="22"/>
                <w:szCs w:val="22"/>
              </w:rPr>
            </w:pPr>
          </w:p>
        </w:tc>
      </w:tr>
      <w:tr w:rsidR="00FE2155" w:rsidRPr="000B642B" w14:paraId="119A883C" w14:textId="77777777" w:rsidTr="0024093D">
        <w:trPr>
          <w:jc w:val="center"/>
        </w:trPr>
        <w:tc>
          <w:tcPr>
            <w:tcW w:w="835" w:type="pct"/>
          </w:tcPr>
          <w:p w14:paraId="0EA91160" w14:textId="77777777" w:rsidR="00FE2155" w:rsidRPr="000B642B" w:rsidRDefault="00446908" w:rsidP="0024093D">
            <w:pPr>
              <w:rPr>
                <w:rFonts w:eastAsia="Calibri"/>
                <w:sz w:val="22"/>
                <w:szCs w:val="22"/>
              </w:rPr>
            </w:pPr>
            <w:r w:rsidRPr="000B642B">
              <w:rPr>
                <w:rFonts w:eastAsia="Calibri"/>
                <w:sz w:val="22"/>
                <w:szCs w:val="22"/>
              </w:rPr>
              <w:t>Nežinomas</w:t>
            </w:r>
          </w:p>
        </w:tc>
        <w:tc>
          <w:tcPr>
            <w:tcW w:w="1532" w:type="pct"/>
          </w:tcPr>
          <w:p w14:paraId="070C538A" w14:textId="10CF384C" w:rsidR="00FE2155" w:rsidRPr="00F03CDC" w:rsidRDefault="00FE2155" w:rsidP="0024093D">
            <w:pPr>
              <w:rPr>
                <w:rFonts w:eastAsia="Calibri"/>
                <w:sz w:val="22"/>
                <w:szCs w:val="22"/>
              </w:rPr>
            </w:pPr>
            <w:r w:rsidRPr="007E0E21">
              <w:rPr>
                <w:rFonts w:eastAsia="Calibri"/>
                <w:sz w:val="22"/>
                <w:szCs w:val="22"/>
              </w:rPr>
              <w:t xml:space="preserve">Smegenų išemija, įskaitant išeminį insultą ir praeinantį smegenų išemijos priepuolį, psichomotorinių funkcijų sutrikimas, deginimo </w:t>
            </w:r>
            <w:r w:rsidR="007976A1" w:rsidRPr="009D6962">
              <w:rPr>
                <w:rFonts w:eastAsia="Calibri"/>
                <w:sz w:val="22"/>
                <w:szCs w:val="22"/>
              </w:rPr>
              <w:t>po</w:t>
            </w:r>
            <w:r w:rsidRPr="009D6962">
              <w:rPr>
                <w:rFonts w:eastAsia="Calibri"/>
                <w:sz w:val="22"/>
                <w:szCs w:val="22"/>
              </w:rPr>
              <w:t>j</w:t>
            </w:r>
            <w:r w:rsidR="007976A1" w:rsidRPr="00B87468">
              <w:rPr>
                <w:rFonts w:eastAsia="Calibri"/>
                <w:sz w:val="22"/>
                <w:szCs w:val="22"/>
              </w:rPr>
              <w:t>ūti</w:t>
            </w:r>
            <w:r w:rsidRPr="00B87468">
              <w:rPr>
                <w:rFonts w:eastAsia="Calibri"/>
                <w:sz w:val="22"/>
                <w:szCs w:val="22"/>
              </w:rPr>
              <w:t>s, parosmij</w:t>
            </w:r>
            <w:r w:rsidRPr="00F03CDC">
              <w:rPr>
                <w:rFonts w:eastAsia="Calibri"/>
                <w:sz w:val="22"/>
                <w:szCs w:val="22"/>
              </w:rPr>
              <w:t>a</w:t>
            </w:r>
          </w:p>
        </w:tc>
        <w:tc>
          <w:tcPr>
            <w:tcW w:w="1122" w:type="pct"/>
          </w:tcPr>
          <w:p w14:paraId="7EED896E" w14:textId="77777777" w:rsidR="00FE2155" w:rsidRPr="00B63FA6" w:rsidRDefault="00FE2155" w:rsidP="0024093D">
            <w:pPr>
              <w:rPr>
                <w:rFonts w:eastAsia="Calibri"/>
                <w:sz w:val="22"/>
                <w:szCs w:val="22"/>
              </w:rPr>
            </w:pPr>
            <w:r w:rsidRPr="00B63FA6">
              <w:rPr>
                <w:rFonts w:eastAsia="Calibri"/>
                <w:sz w:val="22"/>
                <w:szCs w:val="22"/>
              </w:rPr>
              <w:t>Ekstrapiramidinis sutrikimas</w:t>
            </w:r>
          </w:p>
        </w:tc>
        <w:tc>
          <w:tcPr>
            <w:tcW w:w="1511" w:type="pct"/>
          </w:tcPr>
          <w:p w14:paraId="79BE38EB" w14:textId="77777777" w:rsidR="00FE2155" w:rsidRPr="00C4611D" w:rsidRDefault="00FE2155" w:rsidP="0024093D">
            <w:pPr>
              <w:rPr>
                <w:rFonts w:eastAsia="Calibri"/>
                <w:sz w:val="22"/>
                <w:szCs w:val="22"/>
              </w:rPr>
            </w:pPr>
          </w:p>
        </w:tc>
      </w:tr>
      <w:tr w:rsidR="00446908" w:rsidRPr="000B642B" w14:paraId="0AEA24E2" w14:textId="77777777" w:rsidTr="002B7DA2">
        <w:trPr>
          <w:jc w:val="center"/>
        </w:trPr>
        <w:tc>
          <w:tcPr>
            <w:tcW w:w="5000" w:type="pct"/>
            <w:gridSpan w:val="4"/>
          </w:tcPr>
          <w:p w14:paraId="706918D2" w14:textId="77777777" w:rsidR="00446908" w:rsidRPr="000B642B" w:rsidRDefault="00446908" w:rsidP="002B7DA2">
            <w:pPr>
              <w:rPr>
                <w:rFonts w:eastAsia="Calibri"/>
                <w:b/>
                <w:i/>
                <w:sz w:val="22"/>
                <w:szCs w:val="22"/>
              </w:rPr>
            </w:pPr>
            <w:r w:rsidRPr="000B642B">
              <w:rPr>
                <w:rFonts w:eastAsia="Calibri"/>
                <w:b/>
                <w:i/>
                <w:sz w:val="22"/>
                <w:szCs w:val="22"/>
              </w:rPr>
              <w:t>Akių sutrikimai</w:t>
            </w:r>
          </w:p>
        </w:tc>
      </w:tr>
      <w:tr w:rsidR="00FE2155" w:rsidRPr="000B642B" w14:paraId="1180DF28" w14:textId="77777777" w:rsidTr="0024093D">
        <w:trPr>
          <w:jc w:val="center"/>
        </w:trPr>
        <w:tc>
          <w:tcPr>
            <w:tcW w:w="835" w:type="pct"/>
          </w:tcPr>
          <w:p w14:paraId="5395977D" w14:textId="77777777" w:rsidR="00FE2155" w:rsidRPr="000B642B" w:rsidRDefault="00446908" w:rsidP="0024093D">
            <w:pPr>
              <w:rPr>
                <w:rFonts w:eastAsia="Times New Roman"/>
                <w:sz w:val="22"/>
                <w:szCs w:val="22"/>
              </w:rPr>
            </w:pPr>
            <w:r w:rsidRPr="000B642B">
              <w:rPr>
                <w:rFonts w:eastAsia="Times New Roman"/>
                <w:sz w:val="22"/>
                <w:szCs w:val="22"/>
              </w:rPr>
              <w:t>Dažnas</w:t>
            </w:r>
          </w:p>
        </w:tc>
        <w:tc>
          <w:tcPr>
            <w:tcW w:w="1532" w:type="pct"/>
          </w:tcPr>
          <w:p w14:paraId="2CE188C1" w14:textId="77777777" w:rsidR="00FE2155" w:rsidRPr="007E0E21" w:rsidRDefault="00FE2155" w:rsidP="0024093D">
            <w:pPr>
              <w:rPr>
                <w:rFonts w:eastAsia="Times New Roman"/>
                <w:sz w:val="22"/>
                <w:szCs w:val="22"/>
              </w:rPr>
            </w:pPr>
          </w:p>
        </w:tc>
        <w:tc>
          <w:tcPr>
            <w:tcW w:w="1122" w:type="pct"/>
          </w:tcPr>
          <w:p w14:paraId="63480EA1" w14:textId="78AF6F15" w:rsidR="00FE2155" w:rsidRPr="00B87468" w:rsidRDefault="00FE2155" w:rsidP="00446908">
            <w:pPr>
              <w:rPr>
                <w:rFonts w:eastAsia="Times New Roman"/>
                <w:sz w:val="22"/>
                <w:szCs w:val="22"/>
              </w:rPr>
            </w:pPr>
            <w:r w:rsidRPr="009D6962">
              <w:rPr>
                <w:rFonts w:eastAsia="Times New Roman"/>
                <w:sz w:val="22"/>
                <w:szCs w:val="22"/>
              </w:rPr>
              <w:t>Reg</w:t>
            </w:r>
            <w:r w:rsidR="00446908" w:rsidRPr="009D6962">
              <w:rPr>
                <w:rFonts w:eastAsia="Times New Roman"/>
                <w:sz w:val="22"/>
                <w:szCs w:val="22"/>
              </w:rPr>
              <w:t>ėjimo</w:t>
            </w:r>
            <w:r w:rsidRPr="00B87468">
              <w:rPr>
                <w:rFonts w:eastAsia="Times New Roman"/>
                <w:sz w:val="22"/>
                <w:szCs w:val="22"/>
              </w:rPr>
              <w:t xml:space="preserve"> sutrikimas (įskaitant dvejinimąsi akyse)</w:t>
            </w:r>
          </w:p>
        </w:tc>
        <w:tc>
          <w:tcPr>
            <w:tcW w:w="1511" w:type="pct"/>
          </w:tcPr>
          <w:p w14:paraId="5E66315F" w14:textId="77777777" w:rsidR="00FE2155" w:rsidRPr="00F03CDC" w:rsidRDefault="00FE2155" w:rsidP="0024093D">
            <w:pPr>
              <w:rPr>
                <w:rFonts w:eastAsia="Times New Roman"/>
                <w:sz w:val="22"/>
                <w:szCs w:val="22"/>
              </w:rPr>
            </w:pPr>
          </w:p>
        </w:tc>
      </w:tr>
      <w:tr w:rsidR="00FE2155" w:rsidRPr="000B642B" w14:paraId="4371E490" w14:textId="77777777" w:rsidTr="0024093D">
        <w:trPr>
          <w:jc w:val="center"/>
        </w:trPr>
        <w:tc>
          <w:tcPr>
            <w:tcW w:w="835" w:type="pct"/>
          </w:tcPr>
          <w:p w14:paraId="17FDCC9D" w14:textId="77777777" w:rsidR="00FE2155" w:rsidRPr="000B642B" w:rsidRDefault="00446908" w:rsidP="0024093D">
            <w:pPr>
              <w:rPr>
                <w:rFonts w:eastAsia="Calibri"/>
                <w:sz w:val="22"/>
                <w:szCs w:val="22"/>
              </w:rPr>
            </w:pPr>
            <w:r w:rsidRPr="000B642B">
              <w:rPr>
                <w:rFonts w:eastAsia="Calibri"/>
                <w:sz w:val="22"/>
                <w:szCs w:val="22"/>
              </w:rPr>
              <w:t>Nedažnas</w:t>
            </w:r>
          </w:p>
        </w:tc>
        <w:tc>
          <w:tcPr>
            <w:tcW w:w="1532" w:type="pct"/>
          </w:tcPr>
          <w:p w14:paraId="7E9F56A8" w14:textId="77777777" w:rsidR="00FE2155" w:rsidRPr="007E0E21" w:rsidRDefault="00FE2155" w:rsidP="0024093D">
            <w:pPr>
              <w:rPr>
                <w:rFonts w:eastAsia="Calibri"/>
                <w:sz w:val="22"/>
                <w:szCs w:val="22"/>
              </w:rPr>
            </w:pPr>
            <w:r w:rsidRPr="007E0E21">
              <w:rPr>
                <w:rFonts w:eastAsia="Calibri"/>
                <w:sz w:val="22"/>
                <w:szCs w:val="22"/>
              </w:rPr>
              <w:t>Regėjimo sutrikimai, įskaitant neaiškų matymą</w:t>
            </w:r>
          </w:p>
        </w:tc>
        <w:tc>
          <w:tcPr>
            <w:tcW w:w="1122" w:type="pct"/>
          </w:tcPr>
          <w:p w14:paraId="41CC7101" w14:textId="77777777" w:rsidR="00FE2155" w:rsidRPr="009D6962" w:rsidRDefault="00FE2155" w:rsidP="0024093D">
            <w:pPr>
              <w:rPr>
                <w:rFonts w:eastAsia="Calibri"/>
                <w:sz w:val="22"/>
                <w:szCs w:val="22"/>
              </w:rPr>
            </w:pPr>
          </w:p>
        </w:tc>
        <w:tc>
          <w:tcPr>
            <w:tcW w:w="1511" w:type="pct"/>
          </w:tcPr>
          <w:p w14:paraId="5B180482" w14:textId="77777777" w:rsidR="00FE2155" w:rsidRPr="00B87468" w:rsidRDefault="00446908" w:rsidP="00446908">
            <w:pPr>
              <w:rPr>
                <w:rFonts w:eastAsia="Calibri"/>
                <w:sz w:val="22"/>
                <w:szCs w:val="22"/>
              </w:rPr>
            </w:pPr>
            <w:r w:rsidRPr="00B87468">
              <w:rPr>
                <w:rFonts w:eastAsia="Calibri"/>
                <w:sz w:val="22"/>
                <w:szCs w:val="22"/>
              </w:rPr>
              <w:t>Regėjimo sutrikimas</w:t>
            </w:r>
          </w:p>
        </w:tc>
      </w:tr>
      <w:tr w:rsidR="00FE2155" w:rsidRPr="000B642B" w14:paraId="22838069" w14:textId="77777777" w:rsidTr="0024093D">
        <w:trPr>
          <w:jc w:val="center"/>
        </w:trPr>
        <w:tc>
          <w:tcPr>
            <w:tcW w:w="835" w:type="pct"/>
          </w:tcPr>
          <w:p w14:paraId="035A5364" w14:textId="77777777" w:rsidR="00FE2155" w:rsidRPr="000B642B" w:rsidRDefault="00446908" w:rsidP="0024093D">
            <w:pPr>
              <w:rPr>
                <w:rFonts w:eastAsia="Calibri"/>
                <w:sz w:val="22"/>
                <w:szCs w:val="22"/>
              </w:rPr>
            </w:pPr>
            <w:r w:rsidRPr="000B642B">
              <w:rPr>
                <w:rFonts w:eastAsia="Calibri"/>
                <w:sz w:val="22"/>
                <w:szCs w:val="22"/>
              </w:rPr>
              <w:t>Retas</w:t>
            </w:r>
          </w:p>
        </w:tc>
        <w:tc>
          <w:tcPr>
            <w:tcW w:w="1532" w:type="pct"/>
          </w:tcPr>
          <w:p w14:paraId="3B3DC618" w14:textId="77777777" w:rsidR="00FE2155" w:rsidRPr="007E0E21" w:rsidRDefault="00FE2155" w:rsidP="0024093D">
            <w:pPr>
              <w:rPr>
                <w:rFonts w:eastAsia="Calibri"/>
                <w:sz w:val="22"/>
                <w:szCs w:val="22"/>
              </w:rPr>
            </w:pPr>
            <w:r w:rsidRPr="007E0E21">
              <w:rPr>
                <w:rFonts w:eastAsia="Calibri"/>
                <w:sz w:val="22"/>
                <w:szCs w:val="22"/>
              </w:rPr>
              <w:t>Konjunktyvitas</w:t>
            </w:r>
          </w:p>
        </w:tc>
        <w:tc>
          <w:tcPr>
            <w:tcW w:w="1122" w:type="pct"/>
          </w:tcPr>
          <w:p w14:paraId="4BE56B59" w14:textId="77777777" w:rsidR="00FE2155" w:rsidRPr="009D6962" w:rsidRDefault="00FE2155" w:rsidP="0024093D">
            <w:pPr>
              <w:rPr>
                <w:rFonts w:eastAsia="Calibri"/>
                <w:sz w:val="22"/>
                <w:szCs w:val="22"/>
              </w:rPr>
            </w:pPr>
          </w:p>
        </w:tc>
        <w:tc>
          <w:tcPr>
            <w:tcW w:w="1511" w:type="pct"/>
          </w:tcPr>
          <w:p w14:paraId="3B540D00" w14:textId="77777777" w:rsidR="00FE2155" w:rsidRPr="00B87468" w:rsidRDefault="00FE2155" w:rsidP="0024093D">
            <w:pPr>
              <w:rPr>
                <w:rFonts w:eastAsia="Calibri"/>
                <w:sz w:val="22"/>
                <w:szCs w:val="22"/>
              </w:rPr>
            </w:pPr>
          </w:p>
        </w:tc>
      </w:tr>
      <w:tr w:rsidR="00DA795D" w:rsidRPr="000B642B" w14:paraId="43DE7F10" w14:textId="77777777" w:rsidTr="0024093D">
        <w:trPr>
          <w:jc w:val="center"/>
        </w:trPr>
        <w:tc>
          <w:tcPr>
            <w:tcW w:w="835" w:type="pct"/>
          </w:tcPr>
          <w:p w14:paraId="29E1F398" w14:textId="77777777" w:rsidR="00DA795D" w:rsidRPr="000B642B" w:rsidRDefault="00DA795D" w:rsidP="0024093D">
            <w:pPr>
              <w:rPr>
                <w:rFonts w:eastAsia="Calibri"/>
                <w:sz w:val="22"/>
                <w:szCs w:val="22"/>
              </w:rPr>
            </w:pPr>
            <w:r w:rsidRPr="000B642B">
              <w:rPr>
                <w:rFonts w:eastAsia="Calibri"/>
                <w:sz w:val="22"/>
                <w:szCs w:val="22"/>
              </w:rPr>
              <w:t>Nežinomas</w:t>
            </w:r>
          </w:p>
        </w:tc>
        <w:tc>
          <w:tcPr>
            <w:tcW w:w="1532" w:type="pct"/>
          </w:tcPr>
          <w:p w14:paraId="5C4AD194" w14:textId="77777777" w:rsidR="00DA795D" w:rsidRPr="007E0E21" w:rsidRDefault="00DA795D" w:rsidP="0024093D">
            <w:pPr>
              <w:rPr>
                <w:rFonts w:eastAsia="Calibri"/>
                <w:b/>
                <w:sz w:val="22"/>
                <w:szCs w:val="22"/>
              </w:rPr>
            </w:pPr>
          </w:p>
        </w:tc>
        <w:tc>
          <w:tcPr>
            <w:tcW w:w="1122" w:type="pct"/>
          </w:tcPr>
          <w:p w14:paraId="3D56FFEB" w14:textId="77777777" w:rsidR="00DA795D" w:rsidRPr="009D6962" w:rsidRDefault="00DA795D" w:rsidP="0024093D">
            <w:pPr>
              <w:rPr>
                <w:rFonts w:eastAsia="Calibri"/>
                <w:sz w:val="22"/>
                <w:szCs w:val="22"/>
              </w:rPr>
            </w:pPr>
          </w:p>
        </w:tc>
        <w:tc>
          <w:tcPr>
            <w:tcW w:w="1511" w:type="pct"/>
          </w:tcPr>
          <w:p w14:paraId="4DA4BC74" w14:textId="1037EDE2" w:rsidR="00DA795D" w:rsidRPr="003C4963" w:rsidRDefault="003C4963" w:rsidP="003C4963">
            <w:pPr>
              <w:rPr>
                <w:rFonts w:eastAsia="Calibri"/>
                <w:sz w:val="22"/>
                <w:szCs w:val="22"/>
              </w:rPr>
            </w:pPr>
            <w:r w:rsidRPr="003C4963">
              <w:rPr>
                <w:sz w:val="22"/>
                <w:szCs w:val="22"/>
              </w:rPr>
              <w:t>skysčio susikaupimas tarp akies gyslainės ir skleros</w:t>
            </w:r>
            <w:r>
              <w:rPr>
                <w:sz w:val="22"/>
                <w:szCs w:val="22"/>
              </w:rPr>
              <w:t>, ūminė miopija,</w:t>
            </w:r>
            <w:r>
              <w:rPr>
                <w:rFonts w:eastAsia="Calibri"/>
                <w:sz w:val="22"/>
                <w:szCs w:val="22"/>
              </w:rPr>
              <w:t xml:space="preserve"> ū</w:t>
            </w:r>
            <w:r w:rsidR="00DA795D" w:rsidRPr="003C4963">
              <w:rPr>
                <w:rFonts w:eastAsia="Calibri"/>
                <w:sz w:val="22"/>
                <w:szCs w:val="22"/>
              </w:rPr>
              <w:t>minė uždaro kampo glaukoma</w:t>
            </w:r>
          </w:p>
        </w:tc>
      </w:tr>
      <w:tr w:rsidR="00DA795D" w:rsidRPr="000B642B" w14:paraId="027B66F7" w14:textId="77777777" w:rsidTr="002B7DA2">
        <w:trPr>
          <w:jc w:val="center"/>
        </w:trPr>
        <w:tc>
          <w:tcPr>
            <w:tcW w:w="5000" w:type="pct"/>
            <w:gridSpan w:val="4"/>
          </w:tcPr>
          <w:p w14:paraId="49BD693F" w14:textId="77777777" w:rsidR="00DA795D" w:rsidRPr="000B642B" w:rsidRDefault="00DA795D" w:rsidP="00DA795D">
            <w:pPr>
              <w:rPr>
                <w:rFonts w:eastAsia="Calibri"/>
                <w:b/>
                <w:i/>
                <w:sz w:val="22"/>
                <w:szCs w:val="22"/>
              </w:rPr>
            </w:pPr>
            <w:r w:rsidRPr="000B642B">
              <w:rPr>
                <w:rFonts w:eastAsia="Calibri"/>
                <w:b/>
                <w:i/>
                <w:sz w:val="22"/>
                <w:szCs w:val="22"/>
              </w:rPr>
              <w:t>Ausų ir labirintų sutrikimai</w:t>
            </w:r>
          </w:p>
        </w:tc>
      </w:tr>
      <w:tr w:rsidR="00FE2155" w:rsidRPr="000B642B" w14:paraId="21CF7B96" w14:textId="77777777" w:rsidTr="0024093D">
        <w:trPr>
          <w:jc w:val="center"/>
        </w:trPr>
        <w:tc>
          <w:tcPr>
            <w:tcW w:w="835" w:type="pct"/>
          </w:tcPr>
          <w:p w14:paraId="5329B35F" w14:textId="77777777" w:rsidR="00FE2155" w:rsidRPr="000B642B" w:rsidRDefault="00DA795D" w:rsidP="0024093D">
            <w:pPr>
              <w:rPr>
                <w:rFonts w:eastAsia="Calibri"/>
                <w:sz w:val="22"/>
                <w:szCs w:val="22"/>
              </w:rPr>
            </w:pPr>
            <w:r w:rsidRPr="000B642B">
              <w:rPr>
                <w:rFonts w:eastAsia="Calibri"/>
                <w:sz w:val="22"/>
                <w:szCs w:val="22"/>
              </w:rPr>
              <w:t>Nedažnas</w:t>
            </w:r>
          </w:p>
        </w:tc>
        <w:tc>
          <w:tcPr>
            <w:tcW w:w="1532" w:type="pct"/>
          </w:tcPr>
          <w:p w14:paraId="01D332B6" w14:textId="77777777" w:rsidR="00FE2155" w:rsidRPr="007E0E21" w:rsidRDefault="00FE2155" w:rsidP="0024093D">
            <w:pPr>
              <w:rPr>
                <w:rFonts w:eastAsia="Calibri"/>
                <w:sz w:val="22"/>
                <w:szCs w:val="22"/>
              </w:rPr>
            </w:pPr>
          </w:p>
        </w:tc>
        <w:tc>
          <w:tcPr>
            <w:tcW w:w="1122" w:type="pct"/>
          </w:tcPr>
          <w:p w14:paraId="1E4D2984" w14:textId="77777777" w:rsidR="00FE2155" w:rsidRPr="009D6962" w:rsidRDefault="00FE2155" w:rsidP="0024093D">
            <w:pPr>
              <w:rPr>
                <w:rFonts w:eastAsia="Calibri"/>
                <w:sz w:val="22"/>
                <w:szCs w:val="22"/>
              </w:rPr>
            </w:pPr>
            <w:r w:rsidRPr="009D6962">
              <w:rPr>
                <w:rFonts w:eastAsia="Calibri"/>
                <w:sz w:val="22"/>
                <w:szCs w:val="22"/>
              </w:rPr>
              <w:t>Ūžesys ausyse</w:t>
            </w:r>
          </w:p>
        </w:tc>
        <w:tc>
          <w:tcPr>
            <w:tcW w:w="1511" w:type="pct"/>
          </w:tcPr>
          <w:p w14:paraId="113E65AE" w14:textId="77777777" w:rsidR="00FE2155" w:rsidRPr="00B87468" w:rsidRDefault="00FE2155" w:rsidP="0024093D">
            <w:pPr>
              <w:rPr>
                <w:rFonts w:eastAsia="Calibri"/>
                <w:sz w:val="22"/>
                <w:szCs w:val="22"/>
              </w:rPr>
            </w:pPr>
          </w:p>
        </w:tc>
      </w:tr>
      <w:tr w:rsidR="00FE2155" w:rsidRPr="000B642B" w14:paraId="44B89A14" w14:textId="77777777" w:rsidTr="0024093D">
        <w:trPr>
          <w:jc w:val="center"/>
        </w:trPr>
        <w:tc>
          <w:tcPr>
            <w:tcW w:w="835" w:type="pct"/>
          </w:tcPr>
          <w:p w14:paraId="2FC4E5E3" w14:textId="77777777" w:rsidR="00FE2155" w:rsidRPr="000B642B" w:rsidRDefault="00DA795D" w:rsidP="0024093D">
            <w:pPr>
              <w:rPr>
                <w:rFonts w:eastAsia="Calibri"/>
                <w:sz w:val="22"/>
                <w:szCs w:val="22"/>
              </w:rPr>
            </w:pPr>
            <w:r w:rsidRPr="000B642B">
              <w:rPr>
                <w:rFonts w:eastAsia="Calibri"/>
                <w:sz w:val="22"/>
                <w:szCs w:val="22"/>
              </w:rPr>
              <w:t>Retas</w:t>
            </w:r>
          </w:p>
        </w:tc>
        <w:tc>
          <w:tcPr>
            <w:tcW w:w="1532" w:type="pct"/>
          </w:tcPr>
          <w:p w14:paraId="2FB3F861" w14:textId="77777777" w:rsidR="00FE2155" w:rsidRPr="009D6962" w:rsidRDefault="00FE2155" w:rsidP="0024093D">
            <w:pPr>
              <w:rPr>
                <w:rFonts w:eastAsia="Calibri"/>
                <w:sz w:val="22"/>
                <w:szCs w:val="22"/>
              </w:rPr>
            </w:pPr>
            <w:r w:rsidRPr="007E0E21">
              <w:rPr>
                <w:rFonts w:eastAsia="Calibri"/>
                <w:sz w:val="22"/>
                <w:szCs w:val="22"/>
              </w:rPr>
              <w:t>Klausos sutrikimas, ūžesys (</w:t>
            </w:r>
            <w:r w:rsidRPr="00B42139">
              <w:rPr>
                <w:rFonts w:eastAsia="Calibri"/>
                <w:i/>
                <w:sz w:val="22"/>
                <w:szCs w:val="22"/>
              </w:rPr>
              <w:t>tinnitus</w:t>
            </w:r>
            <w:r w:rsidRPr="009D6962">
              <w:rPr>
                <w:rFonts w:eastAsia="Calibri"/>
                <w:sz w:val="22"/>
                <w:szCs w:val="22"/>
              </w:rPr>
              <w:t>)</w:t>
            </w:r>
          </w:p>
        </w:tc>
        <w:tc>
          <w:tcPr>
            <w:tcW w:w="1122" w:type="pct"/>
          </w:tcPr>
          <w:p w14:paraId="264C5C95" w14:textId="77777777" w:rsidR="00FE2155" w:rsidRPr="00B87468" w:rsidRDefault="00FE2155" w:rsidP="0024093D">
            <w:pPr>
              <w:rPr>
                <w:rFonts w:eastAsia="Calibri"/>
                <w:sz w:val="22"/>
                <w:szCs w:val="22"/>
              </w:rPr>
            </w:pPr>
          </w:p>
        </w:tc>
        <w:tc>
          <w:tcPr>
            <w:tcW w:w="1511" w:type="pct"/>
          </w:tcPr>
          <w:p w14:paraId="5A889492" w14:textId="77777777" w:rsidR="00FE2155" w:rsidRPr="00F03CDC" w:rsidRDefault="00FE2155" w:rsidP="0024093D">
            <w:pPr>
              <w:rPr>
                <w:rFonts w:eastAsia="Calibri"/>
                <w:sz w:val="22"/>
                <w:szCs w:val="22"/>
              </w:rPr>
            </w:pPr>
          </w:p>
        </w:tc>
      </w:tr>
      <w:tr w:rsidR="00DA795D" w:rsidRPr="000B642B" w14:paraId="6D136ED8" w14:textId="77777777" w:rsidTr="002B7DA2">
        <w:trPr>
          <w:jc w:val="center"/>
        </w:trPr>
        <w:tc>
          <w:tcPr>
            <w:tcW w:w="5000" w:type="pct"/>
            <w:gridSpan w:val="4"/>
          </w:tcPr>
          <w:p w14:paraId="78FBC076" w14:textId="77777777" w:rsidR="00DA795D" w:rsidRPr="000B642B" w:rsidRDefault="00DA795D" w:rsidP="002B7DA2">
            <w:pPr>
              <w:rPr>
                <w:rFonts w:eastAsia="Calibri"/>
                <w:b/>
                <w:i/>
                <w:sz w:val="22"/>
                <w:szCs w:val="22"/>
              </w:rPr>
            </w:pPr>
            <w:r w:rsidRPr="000B642B">
              <w:rPr>
                <w:rFonts w:eastAsia="Calibri"/>
                <w:b/>
                <w:i/>
                <w:sz w:val="22"/>
                <w:szCs w:val="22"/>
              </w:rPr>
              <w:t>Širdies sutrikimai</w:t>
            </w:r>
          </w:p>
        </w:tc>
      </w:tr>
      <w:tr w:rsidR="00FE2155" w:rsidRPr="000B642B" w14:paraId="58408827" w14:textId="77777777" w:rsidTr="0024093D">
        <w:trPr>
          <w:jc w:val="center"/>
        </w:trPr>
        <w:tc>
          <w:tcPr>
            <w:tcW w:w="835" w:type="pct"/>
          </w:tcPr>
          <w:p w14:paraId="1D90379A" w14:textId="77777777" w:rsidR="00FE2155" w:rsidRPr="000B642B" w:rsidRDefault="00DA795D" w:rsidP="00DA795D">
            <w:pPr>
              <w:rPr>
                <w:rFonts w:eastAsia="Calibri"/>
                <w:sz w:val="22"/>
                <w:szCs w:val="22"/>
              </w:rPr>
            </w:pPr>
            <w:r w:rsidRPr="000B642B">
              <w:rPr>
                <w:rFonts w:eastAsia="Calibri"/>
                <w:sz w:val="22"/>
                <w:szCs w:val="22"/>
              </w:rPr>
              <w:t>Dažnas</w:t>
            </w:r>
          </w:p>
        </w:tc>
        <w:tc>
          <w:tcPr>
            <w:tcW w:w="1532" w:type="pct"/>
          </w:tcPr>
          <w:p w14:paraId="40B1CE69" w14:textId="77777777" w:rsidR="00FE2155" w:rsidRPr="007E0E21" w:rsidRDefault="00FE2155" w:rsidP="0024093D">
            <w:pPr>
              <w:rPr>
                <w:rFonts w:eastAsia="Calibri"/>
                <w:sz w:val="22"/>
                <w:szCs w:val="22"/>
              </w:rPr>
            </w:pPr>
          </w:p>
        </w:tc>
        <w:tc>
          <w:tcPr>
            <w:tcW w:w="1122" w:type="pct"/>
          </w:tcPr>
          <w:p w14:paraId="00486638" w14:textId="77777777" w:rsidR="00FE2155" w:rsidRPr="009D6962" w:rsidRDefault="00FE2155" w:rsidP="0024093D">
            <w:pPr>
              <w:rPr>
                <w:rFonts w:eastAsia="Calibri"/>
                <w:sz w:val="22"/>
                <w:szCs w:val="22"/>
              </w:rPr>
            </w:pPr>
            <w:r w:rsidRPr="009D6962">
              <w:rPr>
                <w:rFonts w:eastAsia="Calibri"/>
                <w:sz w:val="22"/>
                <w:szCs w:val="22"/>
              </w:rPr>
              <w:t>Palpitacijos</w:t>
            </w:r>
          </w:p>
        </w:tc>
        <w:tc>
          <w:tcPr>
            <w:tcW w:w="1511" w:type="pct"/>
          </w:tcPr>
          <w:p w14:paraId="74861E2D" w14:textId="77777777" w:rsidR="00FE2155" w:rsidRPr="00B87468" w:rsidRDefault="00FE2155" w:rsidP="0024093D">
            <w:pPr>
              <w:rPr>
                <w:rFonts w:eastAsia="Calibri"/>
                <w:sz w:val="22"/>
                <w:szCs w:val="22"/>
              </w:rPr>
            </w:pPr>
          </w:p>
        </w:tc>
      </w:tr>
      <w:tr w:rsidR="00FE2155" w:rsidRPr="000B642B" w14:paraId="781E50D8" w14:textId="77777777" w:rsidTr="0024093D">
        <w:trPr>
          <w:jc w:val="center"/>
        </w:trPr>
        <w:tc>
          <w:tcPr>
            <w:tcW w:w="835" w:type="pct"/>
          </w:tcPr>
          <w:p w14:paraId="3EB4264C" w14:textId="77777777" w:rsidR="00FE2155" w:rsidRPr="000B642B" w:rsidRDefault="00DA795D" w:rsidP="0024093D">
            <w:pPr>
              <w:rPr>
                <w:rFonts w:eastAsia="Calibri"/>
                <w:sz w:val="22"/>
                <w:szCs w:val="22"/>
              </w:rPr>
            </w:pPr>
            <w:r w:rsidRPr="000B642B">
              <w:rPr>
                <w:rFonts w:eastAsia="Calibri"/>
                <w:sz w:val="22"/>
                <w:szCs w:val="22"/>
              </w:rPr>
              <w:lastRenderedPageBreak/>
              <w:t>Nedažnas</w:t>
            </w:r>
          </w:p>
        </w:tc>
        <w:tc>
          <w:tcPr>
            <w:tcW w:w="1532" w:type="pct"/>
          </w:tcPr>
          <w:p w14:paraId="202DFB31" w14:textId="77777777" w:rsidR="00FE2155" w:rsidRPr="009D6962" w:rsidRDefault="00FE2155" w:rsidP="0024093D">
            <w:pPr>
              <w:rPr>
                <w:rFonts w:eastAsia="Calibri"/>
                <w:sz w:val="22"/>
                <w:szCs w:val="22"/>
              </w:rPr>
            </w:pPr>
            <w:r w:rsidRPr="007E0E21">
              <w:rPr>
                <w:rFonts w:eastAsia="Calibri"/>
                <w:sz w:val="22"/>
                <w:szCs w:val="22"/>
              </w:rPr>
              <w:t>Miokardo išemija, įskaitant krūtinės anginą arba miokardo infarktą, tachikardija, aritmija, palpitacijos,</w:t>
            </w:r>
            <w:r w:rsidRPr="009D6962">
              <w:rPr>
                <w:rFonts w:eastAsia="Calibri"/>
                <w:sz w:val="22"/>
                <w:szCs w:val="22"/>
              </w:rPr>
              <w:t xml:space="preserve"> periferinė edema</w:t>
            </w:r>
          </w:p>
        </w:tc>
        <w:tc>
          <w:tcPr>
            <w:tcW w:w="1122" w:type="pct"/>
          </w:tcPr>
          <w:p w14:paraId="1F0A4884" w14:textId="77777777" w:rsidR="00FE2155" w:rsidRPr="00F03CDC" w:rsidRDefault="00FE2155" w:rsidP="0024093D">
            <w:pPr>
              <w:rPr>
                <w:rFonts w:eastAsia="Calibri"/>
                <w:sz w:val="22"/>
                <w:szCs w:val="22"/>
              </w:rPr>
            </w:pPr>
            <w:r w:rsidRPr="00B87468">
              <w:rPr>
                <w:rFonts w:eastAsia="Times New Roman"/>
                <w:sz w:val="22"/>
                <w:szCs w:val="22"/>
              </w:rPr>
              <w:t>Aritmija (įskaitant bradikardiją, skilvelinę tachikardiją ir prieširdžių virpėjimą)</w:t>
            </w:r>
          </w:p>
        </w:tc>
        <w:tc>
          <w:tcPr>
            <w:tcW w:w="1511" w:type="pct"/>
          </w:tcPr>
          <w:p w14:paraId="688CAEE4" w14:textId="77777777" w:rsidR="00FE2155" w:rsidRPr="00B63FA6" w:rsidRDefault="00FE2155" w:rsidP="0024093D">
            <w:pPr>
              <w:rPr>
                <w:rFonts w:eastAsia="Times New Roman"/>
                <w:sz w:val="22"/>
                <w:szCs w:val="22"/>
              </w:rPr>
            </w:pPr>
          </w:p>
        </w:tc>
      </w:tr>
      <w:tr w:rsidR="00DA795D" w:rsidRPr="000B642B" w14:paraId="4C7DD61A" w14:textId="77777777" w:rsidTr="0024093D">
        <w:trPr>
          <w:jc w:val="center"/>
        </w:trPr>
        <w:tc>
          <w:tcPr>
            <w:tcW w:w="835" w:type="pct"/>
          </w:tcPr>
          <w:p w14:paraId="3E105D83" w14:textId="77777777" w:rsidR="00DA795D" w:rsidRPr="000B642B" w:rsidRDefault="00DA795D" w:rsidP="0024093D">
            <w:pPr>
              <w:rPr>
                <w:rFonts w:eastAsia="Calibri"/>
                <w:sz w:val="22"/>
                <w:szCs w:val="22"/>
              </w:rPr>
            </w:pPr>
            <w:r w:rsidRPr="000B642B">
              <w:rPr>
                <w:rFonts w:eastAsia="Calibri"/>
                <w:sz w:val="22"/>
                <w:szCs w:val="22"/>
              </w:rPr>
              <w:t>Retas</w:t>
            </w:r>
          </w:p>
        </w:tc>
        <w:tc>
          <w:tcPr>
            <w:tcW w:w="1532" w:type="pct"/>
          </w:tcPr>
          <w:p w14:paraId="14E04BED" w14:textId="77777777" w:rsidR="00DA795D" w:rsidRPr="007E0E21" w:rsidRDefault="00DA795D" w:rsidP="0024093D">
            <w:pPr>
              <w:rPr>
                <w:rFonts w:eastAsia="Calibri"/>
                <w:sz w:val="22"/>
                <w:szCs w:val="22"/>
              </w:rPr>
            </w:pPr>
          </w:p>
        </w:tc>
        <w:tc>
          <w:tcPr>
            <w:tcW w:w="1122" w:type="pct"/>
          </w:tcPr>
          <w:p w14:paraId="7BCD74B2" w14:textId="77777777" w:rsidR="00DA795D" w:rsidRPr="009D6962" w:rsidRDefault="00DA795D" w:rsidP="0024093D">
            <w:pPr>
              <w:rPr>
                <w:rFonts w:eastAsia="Calibri"/>
                <w:sz w:val="22"/>
                <w:szCs w:val="22"/>
              </w:rPr>
            </w:pPr>
          </w:p>
        </w:tc>
        <w:tc>
          <w:tcPr>
            <w:tcW w:w="1511" w:type="pct"/>
          </w:tcPr>
          <w:p w14:paraId="1402DA4F" w14:textId="77777777" w:rsidR="00DA795D" w:rsidRPr="00B87468" w:rsidRDefault="00DA795D" w:rsidP="0024093D">
            <w:pPr>
              <w:rPr>
                <w:rFonts w:eastAsia="Calibri"/>
                <w:sz w:val="22"/>
                <w:szCs w:val="22"/>
              </w:rPr>
            </w:pPr>
            <w:r w:rsidRPr="00B87468">
              <w:rPr>
                <w:rFonts w:eastAsia="Calibri"/>
                <w:sz w:val="22"/>
                <w:szCs w:val="22"/>
              </w:rPr>
              <w:t>Aritmijos</w:t>
            </w:r>
          </w:p>
        </w:tc>
      </w:tr>
      <w:tr w:rsidR="00FE2155" w:rsidRPr="000B642B" w14:paraId="31C0A44B" w14:textId="77777777" w:rsidTr="0024093D">
        <w:trPr>
          <w:jc w:val="center"/>
        </w:trPr>
        <w:tc>
          <w:tcPr>
            <w:tcW w:w="835" w:type="pct"/>
          </w:tcPr>
          <w:p w14:paraId="128B6F47" w14:textId="77777777" w:rsidR="00FE2155" w:rsidRPr="000B642B" w:rsidRDefault="00DA795D" w:rsidP="0024093D">
            <w:pPr>
              <w:rPr>
                <w:rFonts w:eastAsia="Calibri"/>
                <w:sz w:val="22"/>
                <w:szCs w:val="22"/>
              </w:rPr>
            </w:pPr>
            <w:r w:rsidRPr="000B642B">
              <w:rPr>
                <w:rFonts w:eastAsia="Calibri"/>
                <w:sz w:val="22"/>
                <w:szCs w:val="22"/>
              </w:rPr>
              <w:t>Labai retas</w:t>
            </w:r>
          </w:p>
        </w:tc>
        <w:tc>
          <w:tcPr>
            <w:tcW w:w="1532" w:type="pct"/>
          </w:tcPr>
          <w:p w14:paraId="0A38A361" w14:textId="77777777" w:rsidR="00FE2155" w:rsidRPr="007E0E21" w:rsidRDefault="00FE2155" w:rsidP="0024093D">
            <w:pPr>
              <w:rPr>
                <w:rFonts w:eastAsia="Calibri"/>
                <w:sz w:val="22"/>
                <w:szCs w:val="22"/>
              </w:rPr>
            </w:pPr>
          </w:p>
        </w:tc>
        <w:tc>
          <w:tcPr>
            <w:tcW w:w="1122" w:type="pct"/>
          </w:tcPr>
          <w:p w14:paraId="39E076A3" w14:textId="77777777" w:rsidR="00FE2155" w:rsidRPr="009D6962" w:rsidRDefault="00FE2155" w:rsidP="0024093D">
            <w:pPr>
              <w:rPr>
                <w:rFonts w:eastAsia="Calibri"/>
                <w:sz w:val="22"/>
                <w:szCs w:val="22"/>
              </w:rPr>
            </w:pPr>
            <w:r w:rsidRPr="009D6962">
              <w:rPr>
                <w:rFonts w:eastAsia="Calibri"/>
                <w:sz w:val="22"/>
                <w:szCs w:val="22"/>
              </w:rPr>
              <w:t>Miokardo infarktas</w:t>
            </w:r>
          </w:p>
        </w:tc>
        <w:tc>
          <w:tcPr>
            <w:tcW w:w="1511" w:type="pct"/>
          </w:tcPr>
          <w:p w14:paraId="7334201B" w14:textId="77777777" w:rsidR="00FE2155" w:rsidRPr="00B87468" w:rsidRDefault="00FE2155" w:rsidP="0024093D">
            <w:pPr>
              <w:rPr>
                <w:rFonts w:eastAsia="Calibri"/>
                <w:sz w:val="22"/>
                <w:szCs w:val="22"/>
              </w:rPr>
            </w:pPr>
          </w:p>
        </w:tc>
      </w:tr>
      <w:tr w:rsidR="00DA795D" w:rsidRPr="000B642B" w14:paraId="2C02377E" w14:textId="77777777" w:rsidTr="002B7DA2">
        <w:trPr>
          <w:jc w:val="center"/>
        </w:trPr>
        <w:tc>
          <w:tcPr>
            <w:tcW w:w="5000" w:type="pct"/>
            <w:gridSpan w:val="4"/>
          </w:tcPr>
          <w:p w14:paraId="466BAE15" w14:textId="77777777" w:rsidR="00DA795D" w:rsidRPr="000B642B" w:rsidRDefault="00DA795D" w:rsidP="002B7DA2">
            <w:pPr>
              <w:rPr>
                <w:rFonts w:eastAsia="Calibri"/>
                <w:b/>
                <w:i/>
                <w:sz w:val="22"/>
                <w:szCs w:val="22"/>
              </w:rPr>
            </w:pPr>
            <w:r w:rsidRPr="000B642B">
              <w:rPr>
                <w:rFonts w:eastAsia="Calibri"/>
                <w:b/>
                <w:i/>
                <w:sz w:val="22"/>
                <w:szCs w:val="22"/>
              </w:rPr>
              <w:t>Kraujagyslių sutrikimai</w:t>
            </w:r>
          </w:p>
        </w:tc>
      </w:tr>
      <w:tr w:rsidR="00FE2155" w:rsidRPr="000B642B" w14:paraId="2D04A3B9" w14:textId="77777777" w:rsidTr="0024093D">
        <w:trPr>
          <w:jc w:val="center"/>
        </w:trPr>
        <w:tc>
          <w:tcPr>
            <w:tcW w:w="835" w:type="pct"/>
          </w:tcPr>
          <w:p w14:paraId="6C17AAC5" w14:textId="77777777" w:rsidR="00FE2155" w:rsidRPr="000B642B" w:rsidRDefault="00DA795D" w:rsidP="0024093D">
            <w:pPr>
              <w:rPr>
                <w:rFonts w:eastAsia="Calibri"/>
                <w:sz w:val="22"/>
                <w:szCs w:val="22"/>
              </w:rPr>
            </w:pPr>
            <w:r w:rsidRPr="000B642B">
              <w:rPr>
                <w:rFonts w:eastAsia="Calibri"/>
                <w:sz w:val="22"/>
                <w:szCs w:val="22"/>
              </w:rPr>
              <w:t>Dažnas</w:t>
            </w:r>
          </w:p>
        </w:tc>
        <w:tc>
          <w:tcPr>
            <w:tcW w:w="1532" w:type="pct"/>
          </w:tcPr>
          <w:p w14:paraId="62FF4B24" w14:textId="3C792A3A" w:rsidR="00FE2155" w:rsidRPr="00F03CDC" w:rsidRDefault="00FE2155" w:rsidP="00DA795D">
            <w:pPr>
              <w:rPr>
                <w:rFonts w:eastAsia="Calibri"/>
                <w:sz w:val="22"/>
                <w:szCs w:val="22"/>
              </w:rPr>
            </w:pPr>
            <w:r w:rsidRPr="007E0E21">
              <w:rPr>
                <w:rFonts w:eastAsia="Calibri"/>
                <w:sz w:val="22"/>
                <w:szCs w:val="22"/>
              </w:rPr>
              <w:t>Kraujo</w:t>
            </w:r>
            <w:r w:rsidR="00DA795D" w:rsidRPr="00B42139">
              <w:rPr>
                <w:rFonts w:eastAsia="Calibri"/>
                <w:sz w:val="22"/>
                <w:szCs w:val="22"/>
              </w:rPr>
              <w:t>sp</w:t>
            </w:r>
            <w:r w:rsidR="006419D2" w:rsidRPr="00B42139">
              <w:rPr>
                <w:rFonts w:eastAsia="Calibri"/>
                <w:sz w:val="22"/>
                <w:szCs w:val="22"/>
              </w:rPr>
              <w:t>ū</w:t>
            </w:r>
            <w:r w:rsidR="00DA795D" w:rsidRPr="00B42139">
              <w:rPr>
                <w:rFonts w:eastAsia="Calibri"/>
                <w:sz w:val="22"/>
                <w:szCs w:val="22"/>
              </w:rPr>
              <w:t>d</w:t>
            </w:r>
            <w:r w:rsidR="006419D2" w:rsidRPr="009659C8">
              <w:rPr>
                <w:rFonts w:eastAsia="Calibri"/>
                <w:sz w:val="22"/>
                <w:szCs w:val="22"/>
              </w:rPr>
              <w:t>ž</w:t>
            </w:r>
            <w:r w:rsidR="00DA795D" w:rsidRPr="009659C8">
              <w:rPr>
                <w:rFonts w:eastAsia="Calibri"/>
                <w:sz w:val="22"/>
                <w:szCs w:val="22"/>
              </w:rPr>
              <w:t>io</w:t>
            </w:r>
            <w:r w:rsidRPr="009659C8">
              <w:rPr>
                <w:rFonts w:eastAsia="Calibri"/>
                <w:sz w:val="22"/>
                <w:szCs w:val="22"/>
              </w:rPr>
              <w:t xml:space="preserve"> sumažėjimas, ortostatinio kraujo</w:t>
            </w:r>
            <w:r w:rsidR="00DA795D" w:rsidRPr="009D6962">
              <w:rPr>
                <w:rFonts w:eastAsia="Calibri"/>
                <w:sz w:val="22"/>
                <w:szCs w:val="22"/>
              </w:rPr>
              <w:t>sp</w:t>
            </w:r>
            <w:r w:rsidR="006419D2" w:rsidRPr="009D6962">
              <w:rPr>
                <w:rFonts w:eastAsia="Calibri"/>
                <w:sz w:val="22"/>
                <w:szCs w:val="22"/>
              </w:rPr>
              <w:t>ū</w:t>
            </w:r>
            <w:r w:rsidR="00DA795D" w:rsidRPr="00B87468">
              <w:rPr>
                <w:rFonts w:eastAsia="Calibri"/>
                <w:sz w:val="22"/>
                <w:szCs w:val="22"/>
              </w:rPr>
              <w:t>d</w:t>
            </w:r>
            <w:r w:rsidR="006419D2" w:rsidRPr="00B87468">
              <w:rPr>
                <w:rFonts w:eastAsia="Calibri"/>
                <w:sz w:val="22"/>
                <w:szCs w:val="22"/>
              </w:rPr>
              <w:t>ž</w:t>
            </w:r>
            <w:r w:rsidR="00DA795D" w:rsidRPr="00B87468">
              <w:rPr>
                <w:rFonts w:eastAsia="Calibri"/>
                <w:sz w:val="22"/>
                <w:szCs w:val="22"/>
              </w:rPr>
              <w:t>io</w:t>
            </w:r>
            <w:r w:rsidRPr="00B87468">
              <w:rPr>
                <w:rFonts w:eastAsia="Calibri"/>
                <w:sz w:val="22"/>
                <w:szCs w:val="22"/>
              </w:rPr>
              <w:t xml:space="preserve"> sumažėjimas, </w:t>
            </w:r>
            <w:r w:rsidRPr="00F03CDC">
              <w:rPr>
                <w:rFonts w:eastAsia="Calibri"/>
                <w:sz w:val="22"/>
                <w:szCs w:val="22"/>
              </w:rPr>
              <w:t>apalpimas</w:t>
            </w:r>
          </w:p>
        </w:tc>
        <w:tc>
          <w:tcPr>
            <w:tcW w:w="1122" w:type="pct"/>
          </w:tcPr>
          <w:p w14:paraId="76F27C6A" w14:textId="0F55C1AC" w:rsidR="00FE2155" w:rsidRPr="00C4611D" w:rsidRDefault="007976A1" w:rsidP="0024093D">
            <w:pPr>
              <w:rPr>
                <w:rFonts w:eastAsia="Calibri"/>
                <w:sz w:val="22"/>
                <w:szCs w:val="22"/>
              </w:rPr>
            </w:pPr>
            <w:r w:rsidRPr="00B63FA6">
              <w:rPr>
                <w:rFonts w:eastAsia="Calibri"/>
                <w:sz w:val="22"/>
                <w:szCs w:val="22"/>
              </w:rPr>
              <w:t>P</w:t>
            </w:r>
            <w:r w:rsidR="00FE2155" w:rsidRPr="00C4611D">
              <w:rPr>
                <w:rFonts w:eastAsia="Calibri"/>
                <w:sz w:val="22"/>
                <w:szCs w:val="22"/>
              </w:rPr>
              <w:t>araudimas</w:t>
            </w:r>
          </w:p>
        </w:tc>
        <w:tc>
          <w:tcPr>
            <w:tcW w:w="1511" w:type="pct"/>
          </w:tcPr>
          <w:p w14:paraId="4F9BF4A1" w14:textId="77777777" w:rsidR="00FE2155" w:rsidRPr="002C437C" w:rsidRDefault="00DA795D" w:rsidP="0024093D">
            <w:pPr>
              <w:rPr>
                <w:rFonts w:eastAsia="Calibri"/>
                <w:sz w:val="22"/>
                <w:szCs w:val="22"/>
              </w:rPr>
            </w:pPr>
            <w:r w:rsidRPr="002C437C">
              <w:rPr>
                <w:rFonts w:eastAsia="Calibri"/>
                <w:sz w:val="22"/>
                <w:szCs w:val="22"/>
              </w:rPr>
              <w:t>Ortostatinė hipotenzija</w:t>
            </w:r>
          </w:p>
        </w:tc>
      </w:tr>
      <w:tr w:rsidR="00FE2155" w:rsidRPr="000B642B" w14:paraId="3CC30A09" w14:textId="77777777" w:rsidTr="0024093D">
        <w:trPr>
          <w:jc w:val="center"/>
        </w:trPr>
        <w:tc>
          <w:tcPr>
            <w:tcW w:w="835" w:type="pct"/>
          </w:tcPr>
          <w:p w14:paraId="2609C4E1" w14:textId="77777777" w:rsidR="00FE2155" w:rsidRPr="000B642B" w:rsidRDefault="00DA795D" w:rsidP="0024093D">
            <w:pPr>
              <w:rPr>
                <w:rFonts w:eastAsia="Calibri"/>
                <w:sz w:val="22"/>
                <w:szCs w:val="22"/>
              </w:rPr>
            </w:pPr>
            <w:r w:rsidRPr="000B642B">
              <w:rPr>
                <w:rFonts w:eastAsia="Calibri"/>
                <w:sz w:val="22"/>
                <w:szCs w:val="22"/>
              </w:rPr>
              <w:t>Nedažnas</w:t>
            </w:r>
          </w:p>
        </w:tc>
        <w:tc>
          <w:tcPr>
            <w:tcW w:w="1532" w:type="pct"/>
          </w:tcPr>
          <w:p w14:paraId="5FD2A8F4" w14:textId="67F3ABB7" w:rsidR="00FE2155" w:rsidRPr="00B42139" w:rsidRDefault="00F11BB4" w:rsidP="0024093D">
            <w:pPr>
              <w:rPr>
                <w:rFonts w:eastAsia="Calibri"/>
                <w:sz w:val="22"/>
                <w:szCs w:val="22"/>
              </w:rPr>
            </w:pPr>
            <w:r w:rsidRPr="007E0E21">
              <w:rPr>
                <w:rFonts w:eastAsia="Calibri"/>
                <w:sz w:val="22"/>
                <w:szCs w:val="22"/>
              </w:rPr>
              <w:t>P</w:t>
            </w:r>
            <w:r w:rsidR="00FE2155" w:rsidRPr="00B42139">
              <w:rPr>
                <w:rFonts w:eastAsia="Calibri"/>
                <w:sz w:val="22"/>
                <w:szCs w:val="22"/>
              </w:rPr>
              <w:t>araudimas</w:t>
            </w:r>
          </w:p>
        </w:tc>
        <w:tc>
          <w:tcPr>
            <w:tcW w:w="1122" w:type="pct"/>
          </w:tcPr>
          <w:p w14:paraId="2FA881D7" w14:textId="77777777" w:rsidR="00FE2155" w:rsidRPr="009D6962" w:rsidRDefault="00FE2155" w:rsidP="0024093D">
            <w:pPr>
              <w:rPr>
                <w:rFonts w:eastAsia="Calibri"/>
                <w:sz w:val="22"/>
                <w:szCs w:val="22"/>
              </w:rPr>
            </w:pPr>
            <w:r w:rsidRPr="009D6962">
              <w:rPr>
                <w:rFonts w:eastAsia="Calibri"/>
                <w:sz w:val="22"/>
                <w:szCs w:val="22"/>
              </w:rPr>
              <w:t>Hipotenzija</w:t>
            </w:r>
          </w:p>
        </w:tc>
        <w:tc>
          <w:tcPr>
            <w:tcW w:w="1511" w:type="pct"/>
          </w:tcPr>
          <w:p w14:paraId="6E89EFD7" w14:textId="77777777" w:rsidR="00FE2155" w:rsidRPr="00F03CDC" w:rsidRDefault="00DA795D" w:rsidP="00DA795D">
            <w:pPr>
              <w:rPr>
                <w:rFonts w:eastAsia="Calibri"/>
                <w:sz w:val="22"/>
                <w:szCs w:val="22"/>
              </w:rPr>
            </w:pPr>
            <w:r w:rsidRPr="00B87468">
              <w:rPr>
                <w:rFonts w:eastAsia="Calibri"/>
                <w:sz w:val="22"/>
                <w:szCs w:val="22"/>
              </w:rPr>
              <w:t>Nekrotizuojantis angitas (vaskulitas, odos vaskulitas)</w:t>
            </w:r>
          </w:p>
        </w:tc>
      </w:tr>
      <w:tr w:rsidR="00FE2155" w:rsidRPr="000B642B" w14:paraId="5764AE78" w14:textId="77777777" w:rsidTr="0024093D">
        <w:trPr>
          <w:jc w:val="center"/>
        </w:trPr>
        <w:tc>
          <w:tcPr>
            <w:tcW w:w="835" w:type="pct"/>
          </w:tcPr>
          <w:p w14:paraId="2164C9B9" w14:textId="77777777" w:rsidR="00FE2155" w:rsidRPr="000B642B" w:rsidRDefault="00DA795D" w:rsidP="0024093D">
            <w:pPr>
              <w:rPr>
                <w:rFonts w:eastAsia="Calibri"/>
                <w:sz w:val="22"/>
                <w:szCs w:val="22"/>
              </w:rPr>
            </w:pPr>
            <w:r w:rsidRPr="000B642B">
              <w:rPr>
                <w:rFonts w:eastAsia="Calibri"/>
                <w:sz w:val="22"/>
                <w:szCs w:val="22"/>
              </w:rPr>
              <w:t>Retas</w:t>
            </w:r>
          </w:p>
        </w:tc>
        <w:tc>
          <w:tcPr>
            <w:tcW w:w="1532" w:type="pct"/>
          </w:tcPr>
          <w:p w14:paraId="329B7881" w14:textId="77777777" w:rsidR="00FE2155" w:rsidRPr="007E0E21" w:rsidRDefault="00FE2155" w:rsidP="0024093D">
            <w:pPr>
              <w:rPr>
                <w:rFonts w:eastAsia="Calibri"/>
                <w:sz w:val="22"/>
                <w:szCs w:val="22"/>
              </w:rPr>
            </w:pPr>
            <w:r w:rsidRPr="007E0E21">
              <w:rPr>
                <w:rFonts w:eastAsia="Calibri"/>
                <w:sz w:val="22"/>
                <w:szCs w:val="22"/>
              </w:rPr>
              <w:t>Kraujagyslių stenozė, hipoperfuzija, vaskulitas</w:t>
            </w:r>
          </w:p>
        </w:tc>
        <w:tc>
          <w:tcPr>
            <w:tcW w:w="1122" w:type="pct"/>
          </w:tcPr>
          <w:p w14:paraId="116AAC7B" w14:textId="77777777" w:rsidR="00FE2155" w:rsidRPr="009D6962" w:rsidRDefault="00FE2155" w:rsidP="0024093D">
            <w:pPr>
              <w:rPr>
                <w:rFonts w:eastAsia="Calibri"/>
                <w:sz w:val="22"/>
                <w:szCs w:val="22"/>
              </w:rPr>
            </w:pPr>
          </w:p>
        </w:tc>
        <w:tc>
          <w:tcPr>
            <w:tcW w:w="1511" w:type="pct"/>
          </w:tcPr>
          <w:p w14:paraId="4467A654" w14:textId="77777777" w:rsidR="00FE2155" w:rsidRPr="00B87468" w:rsidRDefault="00FE2155" w:rsidP="0024093D">
            <w:pPr>
              <w:rPr>
                <w:rFonts w:eastAsia="Calibri"/>
                <w:sz w:val="22"/>
                <w:szCs w:val="22"/>
              </w:rPr>
            </w:pPr>
          </w:p>
        </w:tc>
      </w:tr>
      <w:tr w:rsidR="00FE2155" w:rsidRPr="000B642B" w14:paraId="49959B16" w14:textId="77777777" w:rsidTr="0024093D">
        <w:trPr>
          <w:jc w:val="center"/>
        </w:trPr>
        <w:tc>
          <w:tcPr>
            <w:tcW w:w="835" w:type="pct"/>
          </w:tcPr>
          <w:p w14:paraId="4C861626" w14:textId="77777777" w:rsidR="00FE2155" w:rsidRPr="000B642B" w:rsidRDefault="00DA795D" w:rsidP="0024093D">
            <w:pPr>
              <w:rPr>
                <w:rFonts w:eastAsia="Calibri"/>
                <w:sz w:val="22"/>
                <w:szCs w:val="22"/>
              </w:rPr>
            </w:pPr>
            <w:r w:rsidRPr="000B642B">
              <w:rPr>
                <w:rFonts w:eastAsia="Calibri"/>
                <w:sz w:val="22"/>
                <w:szCs w:val="22"/>
              </w:rPr>
              <w:t>Labai retas</w:t>
            </w:r>
          </w:p>
        </w:tc>
        <w:tc>
          <w:tcPr>
            <w:tcW w:w="1532" w:type="pct"/>
          </w:tcPr>
          <w:p w14:paraId="4F0C8080" w14:textId="77777777" w:rsidR="00FE2155" w:rsidRPr="007E0E21" w:rsidRDefault="00FE2155" w:rsidP="0024093D">
            <w:pPr>
              <w:rPr>
                <w:rFonts w:eastAsia="Calibri"/>
                <w:sz w:val="22"/>
                <w:szCs w:val="22"/>
              </w:rPr>
            </w:pPr>
          </w:p>
        </w:tc>
        <w:tc>
          <w:tcPr>
            <w:tcW w:w="1122" w:type="pct"/>
          </w:tcPr>
          <w:p w14:paraId="2DAAA064" w14:textId="77777777" w:rsidR="00FE2155" w:rsidRPr="009D6962" w:rsidRDefault="00FE2155" w:rsidP="0024093D">
            <w:pPr>
              <w:rPr>
                <w:rFonts w:eastAsia="Calibri"/>
                <w:sz w:val="22"/>
                <w:szCs w:val="22"/>
              </w:rPr>
            </w:pPr>
            <w:r w:rsidRPr="009D6962">
              <w:rPr>
                <w:rFonts w:eastAsia="Calibri"/>
                <w:sz w:val="22"/>
                <w:szCs w:val="22"/>
              </w:rPr>
              <w:t>Vaskulitas</w:t>
            </w:r>
          </w:p>
        </w:tc>
        <w:tc>
          <w:tcPr>
            <w:tcW w:w="1511" w:type="pct"/>
          </w:tcPr>
          <w:p w14:paraId="05D7F9C5" w14:textId="77777777" w:rsidR="00FE2155" w:rsidRPr="00B87468" w:rsidRDefault="00FE2155" w:rsidP="0024093D">
            <w:pPr>
              <w:rPr>
                <w:rFonts w:eastAsia="Calibri"/>
                <w:sz w:val="22"/>
                <w:szCs w:val="22"/>
              </w:rPr>
            </w:pPr>
          </w:p>
        </w:tc>
      </w:tr>
      <w:tr w:rsidR="00FE2155" w:rsidRPr="000B642B" w14:paraId="722809DB" w14:textId="77777777" w:rsidTr="0024093D">
        <w:trPr>
          <w:jc w:val="center"/>
        </w:trPr>
        <w:tc>
          <w:tcPr>
            <w:tcW w:w="835" w:type="pct"/>
          </w:tcPr>
          <w:p w14:paraId="0B6B6E64" w14:textId="77777777" w:rsidR="00FE2155" w:rsidRPr="000B642B" w:rsidRDefault="00DA795D" w:rsidP="0024093D">
            <w:pPr>
              <w:rPr>
                <w:rFonts w:eastAsia="Calibri"/>
                <w:sz w:val="22"/>
                <w:szCs w:val="22"/>
              </w:rPr>
            </w:pPr>
            <w:r w:rsidRPr="000B642B">
              <w:rPr>
                <w:rFonts w:eastAsia="Calibri"/>
                <w:sz w:val="22"/>
                <w:szCs w:val="22"/>
              </w:rPr>
              <w:t>Nežinomas</w:t>
            </w:r>
          </w:p>
        </w:tc>
        <w:tc>
          <w:tcPr>
            <w:tcW w:w="1532" w:type="pct"/>
          </w:tcPr>
          <w:p w14:paraId="3376AC2D" w14:textId="3321EF28" w:rsidR="00FE2155" w:rsidRPr="00B42139" w:rsidRDefault="00FE2155" w:rsidP="000A7971">
            <w:pPr>
              <w:rPr>
                <w:rFonts w:eastAsia="Calibri"/>
                <w:sz w:val="22"/>
                <w:szCs w:val="22"/>
              </w:rPr>
            </w:pPr>
            <w:r w:rsidRPr="007E0E21">
              <w:rPr>
                <w:rFonts w:eastAsia="Calibri"/>
                <w:sz w:val="22"/>
                <w:szCs w:val="22"/>
              </w:rPr>
              <w:t>Reino (</w:t>
            </w:r>
            <w:r w:rsidRPr="00B42139">
              <w:rPr>
                <w:sz w:val="22"/>
                <w:szCs w:val="22"/>
              </w:rPr>
              <w:t>Raynaud</w:t>
            </w:r>
            <w:r w:rsidRPr="00B42139">
              <w:rPr>
                <w:rFonts w:eastAsia="Calibri"/>
                <w:sz w:val="22"/>
                <w:szCs w:val="22"/>
              </w:rPr>
              <w:t>) fenomenas</w:t>
            </w:r>
          </w:p>
        </w:tc>
        <w:tc>
          <w:tcPr>
            <w:tcW w:w="1122" w:type="pct"/>
          </w:tcPr>
          <w:p w14:paraId="6AB7F683" w14:textId="77777777" w:rsidR="00FE2155" w:rsidRPr="009D6962" w:rsidRDefault="00FE2155" w:rsidP="0024093D">
            <w:pPr>
              <w:rPr>
                <w:rFonts w:eastAsia="Calibri"/>
                <w:sz w:val="22"/>
                <w:szCs w:val="22"/>
              </w:rPr>
            </w:pPr>
          </w:p>
        </w:tc>
        <w:tc>
          <w:tcPr>
            <w:tcW w:w="1511" w:type="pct"/>
          </w:tcPr>
          <w:p w14:paraId="2E78FA53" w14:textId="77777777" w:rsidR="00FE2155" w:rsidRPr="00B87468" w:rsidRDefault="00FE2155" w:rsidP="0024093D">
            <w:pPr>
              <w:rPr>
                <w:rFonts w:eastAsia="Calibri"/>
                <w:sz w:val="22"/>
                <w:szCs w:val="22"/>
              </w:rPr>
            </w:pPr>
          </w:p>
        </w:tc>
      </w:tr>
      <w:tr w:rsidR="00DA795D" w:rsidRPr="000B642B" w14:paraId="2DEEF3C4" w14:textId="77777777" w:rsidTr="002B7DA2">
        <w:trPr>
          <w:jc w:val="center"/>
        </w:trPr>
        <w:tc>
          <w:tcPr>
            <w:tcW w:w="5000" w:type="pct"/>
            <w:gridSpan w:val="4"/>
          </w:tcPr>
          <w:p w14:paraId="050F103F" w14:textId="77777777" w:rsidR="00DA795D" w:rsidRPr="000B642B" w:rsidRDefault="00DA795D" w:rsidP="00DA795D">
            <w:pPr>
              <w:rPr>
                <w:rFonts w:eastAsia="Calibri"/>
                <w:b/>
                <w:i/>
                <w:sz w:val="22"/>
                <w:szCs w:val="22"/>
              </w:rPr>
            </w:pPr>
            <w:r w:rsidRPr="000B642B">
              <w:rPr>
                <w:rFonts w:eastAsia="Calibri"/>
                <w:b/>
                <w:i/>
                <w:sz w:val="22"/>
                <w:szCs w:val="22"/>
              </w:rPr>
              <w:t>Kvėpavimo sistemos, krūtinės ląstos ir tarpuplaučio sutrikimai</w:t>
            </w:r>
          </w:p>
        </w:tc>
      </w:tr>
      <w:tr w:rsidR="00FE2155" w:rsidRPr="000B642B" w14:paraId="500C6F5A" w14:textId="77777777" w:rsidTr="00971764">
        <w:trPr>
          <w:jc w:val="center"/>
        </w:trPr>
        <w:tc>
          <w:tcPr>
            <w:tcW w:w="835" w:type="pct"/>
            <w:tcBorders>
              <w:bottom w:val="single" w:sz="4" w:space="0" w:color="auto"/>
            </w:tcBorders>
          </w:tcPr>
          <w:p w14:paraId="430A667E" w14:textId="77777777" w:rsidR="00FE2155" w:rsidRPr="000B642B" w:rsidRDefault="00DA795D" w:rsidP="0024093D">
            <w:pPr>
              <w:rPr>
                <w:rFonts w:eastAsia="Calibri"/>
                <w:sz w:val="22"/>
                <w:szCs w:val="22"/>
              </w:rPr>
            </w:pPr>
            <w:r w:rsidRPr="000B642B">
              <w:rPr>
                <w:rFonts w:eastAsia="Calibri"/>
                <w:sz w:val="22"/>
                <w:szCs w:val="22"/>
              </w:rPr>
              <w:t>Dažnas</w:t>
            </w:r>
          </w:p>
        </w:tc>
        <w:tc>
          <w:tcPr>
            <w:tcW w:w="1532" w:type="pct"/>
          </w:tcPr>
          <w:p w14:paraId="010AC3C6" w14:textId="77777777" w:rsidR="00FE2155" w:rsidRPr="007E0E21" w:rsidRDefault="00FE2155" w:rsidP="0024093D">
            <w:pPr>
              <w:rPr>
                <w:rFonts w:eastAsia="Calibri"/>
                <w:sz w:val="22"/>
                <w:szCs w:val="22"/>
              </w:rPr>
            </w:pPr>
            <w:r w:rsidRPr="007E0E21">
              <w:rPr>
                <w:rFonts w:eastAsia="Calibri"/>
                <w:sz w:val="22"/>
                <w:szCs w:val="22"/>
              </w:rPr>
              <w:t>Neproduktyvus kutenantis kosulys, bronchitas, sinusitas, dispnėja</w:t>
            </w:r>
          </w:p>
        </w:tc>
        <w:tc>
          <w:tcPr>
            <w:tcW w:w="1122" w:type="pct"/>
            <w:tcBorders>
              <w:bottom w:val="single" w:sz="4" w:space="0" w:color="auto"/>
            </w:tcBorders>
          </w:tcPr>
          <w:p w14:paraId="150527CC" w14:textId="77777777" w:rsidR="00FE2155" w:rsidRPr="009D6962" w:rsidRDefault="00FE2155" w:rsidP="0024093D">
            <w:pPr>
              <w:rPr>
                <w:rFonts w:eastAsia="Calibri"/>
                <w:sz w:val="22"/>
                <w:szCs w:val="22"/>
              </w:rPr>
            </w:pPr>
            <w:r w:rsidRPr="009D6962">
              <w:rPr>
                <w:rFonts w:eastAsia="Calibri"/>
                <w:sz w:val="22"/>
                <w:szCs w:val="22"/>
              </w:rPr>
              <w:t>Dusulys</w:t>
            </w:r>
          </w:p>
        </w:tc>
        <w:tc>
          <w:tcPr>
            <w:tcW w:w="1511" w:type="pct"/>
            <w:tcBorders>
              <w:bottom w:val="single" w:sz="4" w:space="0" w:color="auto"/>
            </w:tcBorders>
          </w:tcPr>
          <w:p w14:paraId="01D47EAD" w14:textId="77777777" w:rsidR="00FE2155" w:rsidRPr="00B87468" w:rsidRDefault="00FE2155" w:rsidP="0024093D">
            <w:pPr>
              <w:rPr>
                <w:rFonts w:eastAsia="Calibri"/>
                <w:sz w:val="22"/>
                <w:szCs w:val="22"/>
              </w:rPr>
            </w:pPr>
          </w:p>
        </w:tc>
      </w:tr>
      <w:tr w:rsidR="0044205B" w:rsidRPr="000B642B" w14:paraId="7A662837" w14:textId="77777777" w:rsidTr="0044205B">
        <w:trPr>
          <w:trHeight w:val="1012"/>
          <w:jc w:val="center"/>
        </w:trPr>
        <w:tc>
          <w:tcPr>
            <w:tcW w:w="835" w:type="pct"/>
          </w:tcPr>
          <w:p w14:paraId="0818B03F" w14:textId="77777777" w:rsidR="0044205B" w:rsidRPr="000B642B" w:rsidRDefault="0044205B" w:rsidP="0024093D">
            <w:pPr>
              <w:rPr>
                <w:rFonts w:eastAsia="Calibri"/>
                <w:sz w:val="22"/>
                <w:szCs w:val="22"/>
              </w:rPr>
            </w:pPr>
            <w:r w:rsidRPr="000B642B">
              <w:rPr>
                <w:rFonts w:eastAsia="Calibri"/>
                <w:sz w:val="22"/>
                <w:szCs w:val="22"/>
              </w:rPr>
              <w:t>Nedažnas</w:t>
            </w:r>
          </w:p>
        </w:tc>
        <w:tc>
          <w:tcPr>
            <w:tcW w:w="1532" w:type="pct"/>
          </w:tcPr>
          <w:p w14:paraId="362E19D5" w14:textId="77777777" w:rsidR="0044205B" w:rsidRPr="00B42139" w:rsidRDefault="0044205B" w:rsidP="00DA795D">
            <w:pPr>
              <w:rPr>
                <w:rFonts w:eastAsia="Calibri"/>
                <w:sz w:val="22"/>
                <w:szCs w:val="22"/>
              </w:rPr>
            </w:pPr>
            <w:r w:rsidRPr="007E0E21">
              <w:rPr>
                <w:rFonts w:eastAsia="Calibri"/>
                <w:sz w:val="22"/>
                <w:szCs w:val="22"/>
              </w:rPr>
              <w:t>Bronchų spazmas</w:t>
            </w:r>
            <w:r w:rsidR="00F11BB4" w:rsidRPr="00B42139">
              <w:rPr>
                <w:rFonts w:eastAsia="Calibri"/>
                <w:sz w:val="22"/>
                <w:szCs w:val="22"/>
              </w:rPr>
              <w:t>,</w:t>
            </w:r>
            <w:r w:rsidRPr="00B42139">
              <w:rPr>
                <w:rFonts w:eastAsia="Calibri"/>
                <w:sz w:val="22"/>
                <w:szCs w:val="22"/>
              </w:rPr>
              <w:t xml:space="preserve"> įskaitant bronchinės astmos pablogėjimą, nosies užgulimas</w:t>
            </w:r>
          </w:p>
        </w:tc>
        <w:tc>
          <w:tcPr>
            <w:tcW w:w="1122" w:type="pct"/>
          </w:tcPr>
          <w:p w14:paraId="21A1DC05" w14:textId="0C4445BD" w:rsidR="0044205B" w:rsidRPr="00B87468" w:rsidRDefault="0044205B" w:rsidP="0024093D">
            <w:pPr>
              <w:rPr>
                <w:rFonts w:eastAsia="Calibri"/>
                <w:sz w:val="22"/>
                <w:szCs w:val="22"/>
              </w:rPr>
            </w:pPr>
            <w:r w:rsidRPr="009D6962">
              <w:rPr>
                <w:rFonts w:eastAsia="Times New Roman"/>
                <w:sz w:val="22"/>
                <w:szCs w:val="22"/>
              </w:rPr>
              <w:t>Kosulys</w:t>
            </w:r>
            <w:r w:rsidRPr="009D6962">
              <w:rPr>
                <w:rFonts w:eastAsia="Calibri"/>
                <w:sz w:val="22"/>
                <w:szCs w:val="22"/>
              </w:rPr>
              <w:t xml:space="preserve">, </w:t>
            </w:r>
            <w:r w:rsidR="00F11BB4" w:rsidRPr="00B87468">
              <w:rPr>
                <w:rFonts w:eastAsia="Calibri"/>
                <w:sz w:val="22"/>
                <w:szCs w:val="22"/>
              </w:rPr>
              <w:t>rinitas</w:t>
            </w:r>
          </w:p>
        </w:tc>
        <w:tc>
          <w:tcPr>
            <w:tcW w:w="1511" w:type="pct"/>
          </w:tcPr>
          <w:p w14:paraId="598264E9" w14:textId="77777777" w:rsidR="0044205B" w:rsidRPr="00F03CDC" w:rsidRDefault="0044205B" w:rsidP="0024093D">
            <w:pPr>
              <w:rPr>
                <w:rFonts w:eastAsia="Times New Roman"/>
                <w:sz w:val="22"/>
                <w:szCs w:val="22"/>
              </w:rPr>
            </w:pPr>
          </w:p>
        </w:tc>
      </w:tr>
      <w:tr w:rsidR="00971764" w:rsidRPr="000B642B" w14:paraId="2C0C51E6" w14:textId="77777777" w:rsidTr="0024093D">
        <w:trPr>
          <w:jc w:val="center"/>
        </w:trPr>
        <w:tc>
          <w:tcPr>
            <w:tcW w:w="835" w:type="pct"/>
          </w:tcPr>
          <w:p w14:paraId="3C21C390" w14:textId="77777777" w:rsidR="00971764" w:rsidRPr="000B642B" w:rsidRDefault="00971764" w:rsidP="0024093D">
            <w:pPr>
              <w:rPr>
                <w:rFonts w:eastAsia="Calibri"/>
                <w:sz w:val="22"/>
                <w:szCs w:val="22"/>
              </w:rPr>
            </w:pPr>
            <w:r w:rsidRPr="000B642B">
              <w:rPr>
                <w:rFonts w:eastAsia="Calibri"/>
                <w:sz w:val="22"/>
                <w:szCs w:val="22"/>
              </w:rPr>
              <w:t>Labai retas</w:t>
            </w:r>
          </w:p>
        </w:tc>
        <w:tc>
          <w:tcPr>
            <w:tcW w:w="1532" w:type="pct"/>
          </w:tcPr>
          <w:p w14:paraId="76582F45" w14:textId="77777777" w:rsidR="00971764" w:rsidRPr="007E0E21" w:rsidRDefault="00971764" w:rsidP="0024093D">
            <w:pPr>
              <w:rPr>
                <w:rFonts w:eastAsia="Calibri"/>
                <w:sz w:val="22"/>
                <w:szCs w:val="22"/>
              </w:rPr>
            </w:pPr>
          </w:p>
        </w:tc>
        <w:tc>
          <w:tcPr>
            <w:tcW w:w="1122" w:type="pct"/>
            <w:tcBorders>
              <w:top w:val="nil"/>
            </w:tcBorders>
          </w:tcPr>
          <w:p w14:paraId="301A609B" w14:textId="77777777" w:rsidR="00971764" w:rsidRPr="009D6962" w:rsidRDefault="00971764" w:rsidP="0024093D">
            <w:pPr>
              <w:tabs>
                <w:tab w:val="left" w:pos="502"/>
                <w:tab w:val="center" w:pos="1080"/>
              </w:tabs>
              <w:rPr>
                <w:rFonts w:eastAsia="Calibri"/>
                <w:sz w:val="22"/>
                <w:szCs w:val="22"/>
              </w:rPr>
            </w:pPr>
          </w:p>
        </w:tc>
        <w:tc>
          <w:tcPr>
            <w:tcW w:w="1511" w:type="pct"/>
            <w:tcBorders>
              <w:top w:val="nil"/>
            </w:tcBorders>
          </w:tcPr>
          <w:p w14:paraId="7EF8DB91" w14:textId="503065B7" w:rsidR="00971764" w:rsidRPr="00B87468" w:rsidRDefault="00971764" w:rsidP="00971764">
            <w:pPr>
              <w:tabs>
                <w:tab w:val="left" w:pos="502"/>
                <w:tab w:val="center" w:pos="1080"/>
              </w:tabs>
              <w:rPr>
                <w:rFonts w:eastAsia="Calibri"/>
                <w:sz w:val="22"/>
                <w:szCs w:val="22"/>
              </w:rPr>
            </w:pPr>
            <w:r w:rsidRPr="00B87468">
              <w:rPr>
                <w:rFonts w:eastAsia="Calibri"/>
                <w:sz w:val="22"/>
                <w:szCs w:val="22"/>
              </w:rPr>
              <w:t>Kvėpavimo išsekimas (įskaitant pneumonitą ir plaučių edemą)</w:t>
            </w:r>
            <w:r w:rsidR="00423047">
              <w:rPr>
                <w:rFonts w:eastAsia="Calibri"/>
                <w:sz w:val="22"/>
                <w:szCs w:val="22"/>
              </w:rPr>
              <w:t xml:space="preserve">. </w:t>
            </w:r>
            <w:r w:rsidR="00423047" w:rsidRPr="00423047">
              <w:rPr>
                <w:rFonts w:eastAsia="Calibri"/>
                <w:sz w:val="22"/>
                <w:szCs w:val="22"/>
              </w:rPr>
              <w:t>Ūminis kvėpavimo sutrikimo sindromas (ŪKSS) (žr. 4.4 skyrių)</w:t>
            </w:r>
            <w:r w:rsidR="00423047">
              <w:rPr>
                <w:rFonts w:eastAsia="Calibri"/>
                <w:sz w:val="22"/>
                <w:szCs w:val="22"/>
              </w:rPr>
              <w:t>.</w:t>
            </w:r>
          </w:p>
        </w:tc>
      </w:tr>
      <w:tr w:rsidR="00971764" w:rsidRPr="000B642B" w14:paraId="1958AD94" w14:textId="77777777" w:rsidTr="002B7DA2">
        <w:trPr>
          <w:jc w:val="center"/>
        </w:trPr>
        <w:tc>
          <w:tcPr>
            <w:tcW w:w="5000" w:type="pct"/>
            <w:gridSpan w:val="4"/>
          </w:tcPr>
          <w:p w14:paraId="6FAEA0B8" w14:textId="77777777" w:rsidR="00971764" w:rsidRPr="000B642B" w:rsidRDefault="00971764" w:rsidP="002B7DA2">
            <w:pPr>
              <w:rPr>
                <w:rFonts w:eastAsia="Calibri"/>
                <w:b/>
                <w:i/>
                <w:sz w:val="22"/>
                <w:szCs w:val="22"/>
              </w:rPr>
            </w:pPr>
            <w:r w:rsidRPr="000B642B">
              <w:rPr>
                <w:rFonts w:eastAsia="Calibri"/>
                <w:b/>
                <w:i/>
                <w:sz w:val="22"/>
                <w:szCs w:val="22"/>
              </w:rPr>
              <w:t>Virškinimo trakto sutrikimai</w:t>
            </w:r>
          </w:p>
        </w:tc>
      </w:tr>
      <w:tr w:rsidR="00FE2155" w:rsidRPr="000B642B" w14:paraId="7AC3F576" w14:textId="77777777" w:rsidTr="0024093D">
        <w:trPr>
          <w:jc w:val="center"/>
        </w:trPr>
        <w:tc>
          <w:tcPr>
            <w:tcW w:w="835" w:type="pct"/>
          </w:tcPr>
          <w:p w14:paraId="7A07CE9E" w14:textId="77777777" w:rsidR="00FE2155" w:rsidRPr="000B642B" w:rsidRDefault="00971764" w:rsidP="0024093D">
            <w:pPr>
              <w:rPr>
                <w:rFonts w:eastAsia="Calibri"/>
                <w:sz w:val="22"/>
                <w:szCs w:val="22"/>
              </w:rPr>
            </w:pPr>
            <w:r w:rsidRPr="000B642B">
              <w:rPr>
                <w:rFonts w:eastAsia="Calibri"/>
                <w:sz w:val="22"/>
                <w:szCs w:val="22"/>
              </w:rPr>
              <w:t>Dažnas</w:t>
            </w:r>
          </w:p>
        </w:tc>
        <w:tc>
          <w:tcPr>
            <w:tcW w:w="1532" w:type="pct"/>
          </w:tcPr>
          <w:p w14:paraId="188E8B05" w14:textId="77777777" w:rsidR="00FE2155" w:rsidRPr="007E0E21" w:rsidRDefault="00FE2155" w:rsidP="0024093D">
            <w:pPr>
              <w:rPr>
                <w:rFonts w:eastAsia="Calibri"/>
                <w:sz w:val="22"/>
                <w:szCs w:val="22"/>
              </w:rPr>
            </w:pPr>
            <w:r w:rsidRPr="007E0E21">
              <w:rPr>
                <w:rFonts w:eastAsia="Calibri"/>
                <w:sz w:val="22"/>
                <w:szCs w:val="22"/>
              </w:rPr>
              <w:t>Virškinimo trakto uždegimas, virškinimo sutrikimai, diskomforto pojūtis pilvo srityje, dispepsija, viduriavimas, pykinimas, vėmimas</w:t>
            </w:r>
          </w:p>
        </w:tc>
        <w:tc>
          <w:tcPr>
            <w:tcW w:w="1122" w:type="pct"/>
          </w:tcPr>
          <w:p w14:paraId="2F780FF7" w14:textId="6495C3D4" w:rsidR="00FE2155" w:rsidRPr="00D00B44" w:rsidRDefault="00971764" w:rsidP="00971764">
            <w:pPr>
              <w:rPr>
                <w:rFonts w:eastAsia="Calibri"/>
                <w:sz w:val="22"/>
                <w:szCs w:val="22"/>
              </w:rPr>
            </w:pPr>
            <w:r w:rsidRPr="009D6962">
              <w:rPr>
                <w:rFonts w:eastAsia="Calibri"/>
                <w:sz w:val="22"/>
                <w:szCs w:val="22"/>
              </w:rPr>
              <w:t>Pykinimas</w:t>
            </w:r>
            <w:r w:rsidRPr="009D6962">
              <w:rPr>
                <w:rFonts w:eastAsia="Times New Roman"/>
                <w:sz w:val="22"/>
                <w:szCs w:val="22"/>
              </w:rPr>
              <w:t>, p</w:t>
            </w:r>
            <w:r w:rsidR="00FE2155" w:rsidRPr="00B87468">
              <w:rPr>
                <w:rFonts w:eastAsia="Calibri"/>
                <w:sz w:val="22"/>
                <w:szCs w:val="22"/>
              </w:rPr>
              <w:t xml:space="preserve">ilvo skausmas, </w:t>
            </w:r>
            <w:r w:rsidR="00FE2155" w:rsidRPr="00F03CDC">
              <w:rPr>
                <w:rFonts w:eastAsia="Times New Roman"/>
                <w:sz w:val="22"/>
                <w:szCs w:val="22"/>
              </w:rPr>
              <w:t xml:space="preserve">dispepsija, </w:t>
            </w:r>
            <w:r w:rsidR="00163D19" w:rsidRPr="00B63FA6">
              <w:rPr>
                <w:rFonts w:eastAsia="Times New Roman"/>
                <w:sz w:val="22"/>
                <w:szCs w:val="22"/>
              </w:rPr>
              <w:t xml:space="preserve">pakitusi </w:t>
            </w:r>
            <w:r w:rsidR="00FE2155" w:rsidRPr="00C4611D">
              <w:rPr>
                <w:rFonts w:eastAsia="Times New Roman"/>
                <w:sz w:val="22"/>
                <w:szCs w:val="22"/>
              </w:rPr>
              <w:t>žarn</w:t>
            </w:r>
            <w:r w:rsidR="00163D19" w:rsidRPr="002C437C">
              <w:rPr>
                <w:rFonts w:eastAsia="Times New Roman"/>
                <w:sz w:val="22"/>
                <w:szCs w:val="22"/>
              </w:rPr>
              <w:t>ų</w:t>
            </w:r>
            <w:r w:rsidR="00FE2155" w:rsidRPr="002C437C">
              <w:rPr>
                <w:rFonts w:eastAsia="Times New Roman"/>
                <w:sz w:val="22"/>
                <w:szCs w:val="22"/>
              </w:rPr>
              <w:t xml:space="preserve"> funkcij</w:t>
            </w:r>
            <w:r w:rsidR="00163D19" w:rsidRPr="004E12B2">
              <w:rPr>
                <w:rFonts w:eastAsia="Times New Roman"/>
                <w:sz w:val="22"/>
                <w:szCs w:val="22"/>
              </w:rPr>
              <w:t>a</w:t>
            </w:r>
            <w:r w:rsidR="00FE2155" w:rsidRPr="0006251A">
              <w:rPr>
                <w:rFonts w:eastAsia="Times New Roman"/>
                <w:sz w:val="22"/>
                <w:szCs w:val="22"/>
              </w:rPr>
              <w:t xml:space="preserve"> (įskaitant viduriavimą ir vidurių užkietėjimą)</w:t>
            </w:r>
          </w:p>
        </w:tc>
        <w:tc>
          <w:tcPr>
            <w:tcW w:w="1511" w:type="pct"/>
          </w:tcPr>
          <w:p w14:paraId="2C0945B5" w14:textId="6086910D" w:rsidR="00FE2155" w:rsidRPr="00585A94" w:rsidRDefault="00971764" w:rsidP="0024093D">
            <w:pPr>
              <w:rPr>
                <w:rFonts w:eastAsia="Calibri"/>
                <w:sz w:val="22"/>
                <w:szCs w:val="22"/>
              </w:rPr>
            </w:pPr>
            <w:r w:rsidRPr="00181FE1">
              <w:rPr>
                <w:rFonts w:eastAsia="Calibri"/>
                <w:sz w:val="22"/>
                <w:szCs w:val="22"/>
              </w:rPr>
              <w:t>Pykinimas, vėmimas, viduriavimas, spazmai, apetito s</w:t>
            </w:r>
            <w:r w:rsidR="00F11BB4" w:rsidRPr="00181FE1">
              <w:rPr>
                <w:rFonts w:eastAsia="Calibri"/>
                <w:sz w:val="22"/>
                <w:szCs w:val="22"/>
              </w:rPr>
              <w:t>toka</w:t>
            </w:r>
          </w:p>
        </w:tc>
      </w:tr>
      <w:tr w:rsidR="00FE2155" w:rsidRPr="000B642B" w14:paraId="074BB01C" w14:textId="77777777" w:rsidTr="0024093D">
        <w:trPr>
          <w:jc w:val="center"/>
        </w:trPr>
        <w:tc>
          <w:tcPr>
            <w:tcW w:w="835" w:type="pct"/>
          </w:tcPr>
          <w:p w14:paraId="4AAC9F5C" w14:textId="77777777" w:rsidR="00FE2155" w:rsidRPr="000B642B" w:rsidRDefault="00971764" w:rsidP="0024093D">
            <w:pPr>
              <w:rPr>
                <w:rFonts w:eastAsia="Calibri"/>
                <w:sz w:val="22"/>
                <w:szCs w:val="22"/>
              </w:rPr>
            </w:pPr>
            <w:r w:rsidRPr="000B642B">
              <w:rPr>
                <w:rFonts w:eastAsia="Calibri"/>
                <w:sz w:val="22"/>
                <w:szCs w:val="22"/>
              </w:rPr>
              <w:t>Nedažnas</w:t>
            </w:r>
          </w:p>
        </w:tc>
        <w:tc>
          <w:tcPr>
            <w:tcW w:w="1532" w:type="pct"/>
          </w:tcPr>
          <w:p w14:paraId="5B6A710D" w14:textId="77A6EB21" w:rsidR="00FE2155" w:rsidRPr="002C437C" w:rsidRDefault="00FE2155" w:rsidP="0024093D">
            <w:pPr>
              <w:rPr>
                <w:rFonts w:eastAsia="Calibri"/>
                <w:sz w:val="22"/>
                <w:szCs w:val="22"/>
              </w:rPr>
            </w:pPr>
            <w:r w:rsidRPr="007E0E21">
              <w:rPr>
                <w:rFonts w:eastAsia="Calibri"/>
                <w:sz w:val="22"/>
                <w:szCs w:val="22"/>
              </w:rPr>
              <w:t>Kasos uždegimas (nepaprastai retai gauta pranešimų apie mirtinus atvejus AKF</w:t>
            </w:r>
            <w:r w:rsidR="0044205B" w:rsidRPr="009D6962">
              <w:rPr>
                <w:rFonts w:eastAsia="Calibri"/>
                <w:sz w:val="22"/>
                <w:szCs w:val="22"/>
              </w:rPr>
              <w:t> </w:t>
            </w:r>
            <w:r w:rsidRPr="009D6962">
              <w:rPr>
                <w:rFonts w:eastAsia="Calibri"/>
                <w:sz w:val="22"/>
                <w:szCs w:val="22"/>
              </w:rPr>
              <w:t>inhibitorių vartojim</w:t>
            </w:r>
            <w:r w:rsidRPr="00B87468">
              <w:rPr>
                <w:rFonts w:eastAsia="Calibri"/>
                <w:sz w:val="22"/>
                <w:szCs w:val="22"/>
              </w:rPr>
              <w:t xml:space="preserve">o metu), kasos fermentų aktyvumo padidėjimas, plonosios žarnos angioneurozinė edema, skausmas viršutinėje pilvo dalyje, įskaitant gastritą, vidurių užkietėjimas, </w:t>
            </w:r>
            <w:r w:rsidR="00F11BB4" w:rsidRPr="00F03CDC">
              <w:rPr>
                <w:rFonts w:eastAsia="Calibri"/>
                <w:sz w:val="22"/>
                <w:szCs w:val="22"/>
              </w:rPr>
              <w:t xml:space="preserve">sausa </w:t>
            </w:r>
            <w:r w:rsidRPr="00B63FA6">
              <w:rPr>
                <w:rFonts w:eastAsia="Calibri"/>
                <w:sz w:val="22"/>
                <w:szCs w:val="22"/>
              </w:rPr>
              <w:t>burn</w:t>
            </w:r>
            <w:r w:rsidR="00F11BB4" w:rsidRPr="00C4611D">
              <w:rPr>
                <w:rFonts w:eastAsia="Calibri"/>
                <w:sz w:val="22"/>
                <w:szCs w:val="22"/>
              </w:rPr>
              <w:t>a</w:t>
            </w:r>
          </w:p>
        </w:tc>
        <w:tc>
          <w:tcPr>
            <w:tcW w:w="1122" w:type="pct"/>
          </w:tcPr>
          <w:p w14:paraId="1D7FD764" w14:textId="77777777" w:rsidR="00FE2155" w:rsidRPr="002C437C" w:rsidRDefault="00FE2155" w:rsidP="0024093D">
            <w:pPr>
              <w:rPr>
                <w:rFonts w:eastAsia="Calibri"/>
                <w:sz w:val="22"/>
                <w:szCs w:val="22"/>
              </w:rPr>
            </w:pPr>
            <w:r w:rsidRPr="002C437C">
              <w:rPr>
                <w:rFonts w:eastAsia="Calibri"/>
                <w:sz w:val="22"/>
                <w:szCs w:val="22"/>
              </w:rPr>
              <w:t>Vėmimas, burnos džiūvimas</w:t>
            </w:r>
          </w:p>
        </w:tc>
        <w:tc>
          <w:tcPr>
            <w:tcW w:w="1511" w:type="pct"/>
          </w:tcPr>
          <w:p w14:paraId="4C76DEBC" w14:textId="77777777" w:rsidR="00FE2155" w:rsidRPr="0006251A" w:rsidRDefault="00FE2155" w:rsidP="0024093D">
            <w:pPr>
              <w:rPr>
                <w:rFonts w:eastAsia="Calibri"/>
                <w:sz w:val="22"/>
                <w:szCs w:val="22"/>
              </w:rPr>
            </w:pPr>
          </w:p>
        </w:tc>
      </w:tr>
      <w:tr w:rsidR="00FE2155" w:rsidRPr="000B642B" w14:paraId="6D56B33A" w14:textId="77777777" w:rsidTr="0024093D">
        <w:trPr>
          <w:jc w:val="center"/>
        </w:trPr>
        <w:tc>
          <w:tcPr>
            <w:tcW w:w="835" w:type="pct"/>
          </w:tcPr>
          <w:p w14:paraId="7DAFE587" w14:textId="77777777" w:rsidR="00FE2155" w:rsidRPr="000B642B" w:rsidRDefault="00971764" w:rsidP="0024093D">
            <w:pPr>
              <w:rPr>
                <w:rFonts w:eastAsia="Calibri"/>
                <w:sz w:val="22"/>
                <w:szCs w:val="22"/>
              </w:rPr>
            </w:pPr>
            <w:r w:rsidRPr="000B642B">
              <w:rPr>
                <w:rFonts w:eastAsia="Calibri"/>
                <w:sz w:val="22"/>
                <w:szCs w:val="22"/>
              </w:rPr>
              <w:t>Retas</w:t>
            </w:r>
          </w:p>
        </w:tc>
        <w:tc>
          <w:tcPr>
            <w:tcW w:w="1532" w:type="pct"/>
          </w:tcPr>
          <w:p w14:paraId="6005778F" w14:textId="77777777" w:rsidR="00FE2155" w:rsidRPr="007E0E21" w:rsidRDefault="00FE2155" w:rsidP="0024093D">
            <w:pPr>
              <w:rPr>
                <w:rFonts w:eastAsia="Calibri"/>
                <w:sz w:val="22"/>
                <w:szCs w:val="22"/>
              </w:rPr>
            </w:pPr>
            <w:r w:rsidRPr="007E0E21">
              <w:rPr>
                <w:rFonts w:eastAsia="Calibri"/>
                <w:sz w:val="22"/>
                <w:szCs w:val="22"/>
              </w:rPr>
              <w:t>Liežuvio uždegimas</w:t>
            </w:r>
          </w:p>
        </w:tc>
        <w:tc>
          <w:tcPr>
            <w:tcW w:w="1122" w:type="pct"/>
          </w:tcPr>
          <w:p w14:paraId="4CC88B2E" w14:textId="77777777" w:rsidR="00FE2155" w:rsidRPr="009D6962" w:rsidRDefault="00FE2155" w:rsidP="0024093D">
            <w:pPr>
              <w:rPr>
                <w:rFonts w:eastAsia="Calibri"/>
                <w:sz w:val="22"/>
                <w:szCs w:val="22"/>
              </w:rPr>
            </w:pPr>
          </w:p>
        </w:tc>
        <w:tc>
          <w:tcPr>
            <w:tcW w:w="1511" w:type="pct"/>
          </w:tcPr>
          <w:p w14:paraId="44904292" w14:textId="77777777" w:rsidR="00FE2155" w:rsidRPr="00F03CDC" w:rsidRDefault="00971764" w:rsidP="0024093D">
            <w:pPr>
              <w:rPr>
                <w:rFonts w:eastAsia="Calibri"/>
                <w:sz w:val="22"/>
                <w:szCs w:val="22"/>
              </w:rPr>
            </w:pPr>
            <w:r w:rsidRPr="00B87468">
              <w:rPr>
                <w:rFonts w:eastAsia="Calibri"/>
                <w:sz w:val="22"/>
                <w:szCs w:val="22"/>
              </w:rPr>
              <w:t>Diskomforto pojūtis pilvo srityje, vidurių užkietėjimas</w:t>
            </w:r>
          </w:p>
        </w:tc>
      </w:tr>
      <w:tr w:rsidR="00FE2155" w:rsidRPr="000B642B" w14:paraId="1C9AE55E" w14:textId="77777777" w:rsidTr="0024093D">
        <w:trPr>
          <w:jc w:val="center"/>
        </w:trPr>
        <w:tc>
          <w:tcPr>
            <w:tcW w:w="835" w:type="pct"/>
          </w:tcPr>
          <w:p w14:paraId="3226B042" w14:textId="77777777" w:rsidR="00FE2155" w:rsidRPr="000B642B" w:rsidRDefault="00971764" w:rsidP="0024093D">
            <w:pPr>
              <w:rPr>
                <w:rFonts w:eastAsia="Calibri"/>
                <w:sz w:val="22"/>
                <w:szCs w:val="22"/>
              </w:rPr>
            </w:pPr>
            <w:r w:rsidRPr="000B642B">
              <w:rPr>
                <w:rFonts w:eastAsia="Calibri"/>
                <w:sz w:val="22"/>
                <w:szCs w:val="22"/>
              </w:rPr>
              <w:lastRenderedPageBreak/>
              <w:t>Labai retas</w:t>
            </w:r>
          </w:p>
        </w:tc>
        <w:tc>
          <w:tcPr>
            <w:tcW w:w="1532" w:type="pct"/>
          </w:tcPr>
          <w:p w14:paraId="114494F1" w14:textId="77777777" w:rsidR="00FE2155" w:rsidRPr="007E0E21" w:rsidRDefault="00FE2155" w:rsidP="0024093D">
            <w:pPr>
              <w:rPr>
                <w:rFonts w:eastAsia="Calibri"/>
                <w:sz w:val="22"/>
                <w:szCs w:val="22"/>
              </w:rPr>
            </w:pPr>
          </w:p>
        </w:tc>
        <w:tc>
          <w:tcPr>
            <w:tcW w:w="1122" w:type="pct"/>
          </w:tcPr>
          <w:p w14:paraId="0F12A78A" w14:textId="77777777" w:rsidR="00FE2155" w:rsidRPr="009D6962" w:rsidRDefault="00FE2155" w:rsidP="0024093D">
            <w:pPr>
              <w:rPr>
                <w:rFonts w:eastAsia="Calibri"/>
                <w:sz w:val="22"/>
                <w:szCs w:val="22"/>
              </w:rPr>
            </w:pPr>
            <w:r w:rsidRPr="009D6962">
              <w:rPr>
                <w:rFonts w:eastAsia="Calibri"/>
                <w:sz w:val="22"/>
                <w:szCs w:val="22"/>
              </w:rPr>
              <w:t>Kasos uždegimas, gastritas, dantenų hiperplazija</w:t>
            </w:r>
          </w:p>
        </w:tc>
        <w:tc>
          <w:tcPr>
            <w:tcW w:w="1511" w:type="pct"/>
          </w:tcPr>
          <w:p w14:paraId="59B1FF45" w14:textId="77777777" w:rsidR="00FE2155" w:rsidRPr="00B87468" w:rsidRDefault="00FE2155" w:rsidP="0024093D">
            <w:pPr>
              <w:rPr>
                <w:rFonts w:eastAsia="Calibri"/>
                <w:sz w:val="22"/>
                <w:szCs w:val="22"/>
              </w:rPr>
            </w:pPr>
          </w:p>
        </w:tc>
      </w:tr>
      <w:tr w:rsidR="00FE2155" w:rsidRPr="000B642B" w14:paraId="3DA03BC5" w14:textId="77777777" w:rsidTr="0024093D">
        <w:trPr>
          <w:jc w:val="center"/>
        </w:trPr>
        <w:tc>
          <w:tcPr>
            <w:tcW w:w="835" w:type="pct"/>
          </w:tcPr>
          <w:p w14:paraId="7D5DFED1" w14:textId="77777777" w:rsidR="00FE2155" w:rsidRPr="000B642B" w:rsidRDefault="00971764" w:rsidP="0024093D">
            <w:pPr>
              <w:rPr>
                <w:rFonts w:eastAsia="Calibri"/>
                <w:sz w:val="22"/>
                <w:szCs w:val="22"/>
              </w:rPr>
            </w:pPr>
            <w:r w:rsidRPr="000B642B">
              <w:rPr>
                <w:rFonts w:eastAsia="Calibri"/>
                <w:sz w:val="22"/>
                <w:szCs w:val="22"/>
              </w:rPr>
              <w:t>Nežinomas</w:t>
            </w:r>
          </w:p>
        </w:tc>
        <w:tc>
          <w:tcPr>
            <w:tcW w:w="1532" w:type="pct"/>
          </w:tcPr>
          <w:p w14:paraId="1A05968F" w14:textId="77777777" w:rsidR="00FE2155" w:rsidRPr="007E0E21" w:rsidRDefault="00FE2155" w:rsidP="0024093D">
            <w:pPr>
              <w:rPr>
                <w:rFonts w:eastAsia="Calibri"/>
                <w:sz w:val="22"/>
                <w:szCs w:val="22"/>
              </w:rPr>
            </w:pPr>
            <w:r w:rsidRPr="007E0E21">
              <w:rPr>
                <w:rFonts w:eastAsia="Calibri"/>
                <w:sz w:val="22"/>
                <w:szCs w:val="22"/>
              </w:rPr>
              <w:t>Aftinis stomatitas</w:t>
            </w:r>
          </w:p>
        </w:tc>
        <w:tc>
          <w:tcPr>
            <w:tcW w:w="1122" w:type="pct"/>
          </w:tcPr>
          <w:p w14:paraId="636D9E86" w14:textId="77777777" w:rsidR="00FE2155" w:rsidRPr="009D6962" w:rsidRDefault="00FE2155" w:rsidP="0024093D">
            <w:pPr>
              <w:rPr>
                <w:rFonts w:eastAsia="Calibri"/>
                <w:sz w:val="22"/>
                <w:szCs w:val="22"/>
              </w:rPr>
            </w:pPr>
          </w:p>
        </w:tc>
        <w:tc>
          <w:tcPr>
            <w:tcW w:w="1511" w:type="pct"/>
          </w:tcPr>
          <w:p w14:paraId="7F676BD1" w14:textId="77777777" w:rsidR="00FE2155" w:rsidRPr="00B87468" w:rsidRDefault="00FE2155" w:rsidP="0024093D">
            <w:pPr>
              <w:rPr>
                <w:rFonts w:eastAsia="Calibri"/>
                <w:sz w:val="22"/>
                <w:szCs w:val="22"/>
              </w:rPr>
            </w:pPr>
          </w:p>
        </w:tc>
      </w:tr>
      <w:tr w:rsidR="00971764" w:rsidRPr="000B642B" w14:paraId="74911920" w14:textId="77777777" w:rsidTr="002B7DA2">
        <w:trPr>
          <w:jc w:val="center"/>
        </w:trPr>
        <w:tc>
          <w:tcPr>
            <w:tcW w:w="5000" w:type="pct"/>
            <w:gridSpan w:val="4"/>
          </w:tcPr>
          <w:p w14:paraId="4721BE5F" w14:textId="77777777" w:rsidR="00971764" w:rsidRPr="000B642B" w:rsidRDefault="00377890" w:rsidP="00377890">
            <w:pPr>
              <w:rPr>
                <w:rFonts w:eastAsia="Calibri"/>
                <w:b/>
                <w:i/>
                <w:sz w:val="22"/>
                <w:szCs w:val="22"/>
              </w:rPr>
            </w:pPr>
            <w:r w:rsidRPr="000B642B">
              <w:rPr>
                <w:rFonts w:eastAsia="Calibri"/>
                <w:b/>
                <w:i/>
                <w:sz w:val="22"/>
                <w:szCs w:val="22"/>
              </w:rPr>
              <w:t>Kepenų, tulžies pūslės ir latakų sutrikimai</w:t>
            </w:r>
          </w:p>
        </w:tc>
      </w:tr>
      <w:tr w:rsidR="00FE2155" w:rsidRPr="000B642B" w14:paraId="4016C971" w14:textId="77777777" w:rsidTr="0024093D">
        <w:trPr>
          <w:jc w:val="center"/>
        </w:trPr>
        <w:tc>
          <w:tcPr>
            <w:tcW w:w="835" w:type="pct"/>
          </w:tcPr>
          <w:p w14:paraId="7D7DDFED" w14:textId="77777777" w:rsidR="00FE2155" w:rsidRPr="000B642B" w:rsidRDefault="00377890" w:rsidP="0024093D">
            <w:pPr>
              <w:rPr>
                <w:rFonts w:eastAsia="Calibri"/>
                <w:sz w:val="22"/>
                <w:szCs w:val="22"/>
              </w:rPr>
            </w:pPr>
            <w:r w:rsidRPr="000B642B">
              <w:rPr>
                <w:rFonts w:eastAsia="Calibri"/>
                <w:sz w:val="22"/>
                <w:szCs w:val="22"/>
              </w:rPr>
              <w:t>Nedažnas</w:t>
            </w:r>
          </w:p>
        </w:tc>
        <w:tc>
          <w:tcPr>
            <w:tcW w:w="1532" w:type="pct"/>
          </w:tcPr>
          <w:p w14:paraId="61047850" w14:textId="59975A7B" w:rsidR="00FE2155" w:rsidRPr="009D6962" w:rsidRDefault="00FE2155" w:rsidP="0024093D">
            <w:pPr>
              <w:rPr>
                <w:rFonts w:eastAsia="Calibri"/>
                <w:sz w:val="22"/>
                <w:szCs w:val="22"/>
              </w:rPr>
            </w:pPr>
            <w:r w:rsidRPr="007E0E21">
              <w:rPr>
                <w:rFonts w:eastAsia="Calibri"/>
                <w:sz w:val="22"/>
                <w:szCs w:val="22"/>
              </w:rPr>
              <w:t>Kepenų fermentų aktyvumo ir</w:t>
            </w:r>
            <w:r w:rsidR="0044205B" w:rsidRPr="00B42139">
              <w:rPr>
                <w:rFonts w:eastAsia="Calibri"/>
                <w:sz w:val="22"/>
                <w:szCs w:val="22"/>
              </w:rPr>
              <w:t> </w:t>
            </w:r>
            <w:r w:rsidRPr="00B42139">
              <w:rPr>
                <w:rFonts w:eastAsia="Calibri"/>
                <w:sz w:val="22"/>
                <w:szCs w:val="22"/>
              </w:rPr>
              <w:t>(arba) konjuguoto bilirubino koncentracijos padid</w:t>
            </w:r>
            <w:r w:rsidRPr="009D6962">
              <w:rPr>
                <w:rFonts w:eastAsia="Calibri"/>
                <w:sz w:val="22"/>
                <w:szCs w:val="22"/>
              </w:rPr>
              <w:t>ėjimas</w:t>
            </w:r>
          </w:p>
        </w:tc>
        <w:tc>
          <w:tcPr>
            <w:tcW w:w="1122" w:type="pct"/>
          </w:tcPr>
          <w:p w14:paraId="03888097" w14:textId="77777777" w:rsidR="00FE2155" w:rsidRPr="00B87468" w:rsidRDefault="00FE2155" w:rsidP="0024093D">
            <w:pPr>
              <w:rPr>
                <w:rFonts w:eastAsia="Calibri"/>
                <w:sz w:val="22"/>
                <w:szCs w:val="22"/>
              </w:rPr>
            </w:pPr>
          </w:p>
        </w:tc>
        <w:tc>
          <w:tcPr>
            <w:tcW w:w="1511" w:type="pct"/>
          </w:tcPr>
          <w:p w14:paraId="26B9C712" w14:textId="77777777" w:rsidR="00FE2155" w:rsidRPr="00F03CDC" w:rsidRDefault="00FE2155" w:rsidP="0024093D">
            <w:pPr>
              <w:rPr>
                <w:rFonts w:eastAsia="Calibri"/>
                <w:sz w:val="22"/>
                <w:szCs w:val="22"/>
              </w:rPr>
            </w:pPr>
          </w:p>
        </w:tc>
      </w:tr>
      <w:tr w:rsidR="00FE2155" w:rsidRPr="000B642B" w14:paraId="6353B8F2" w14:textId="77777777" w:rsidTr="0024093D">
        <w:trPr>
          <w:jc w:val="center"/>
        </w:trPr>
        <w:tc>
          <w:tcPr>
            <w:tcW w:w="835" w:type="pct"/>
          </w:tcPr>
          <w:p w14:paraId="453ACDF7" w14:textId="77777777" w:rsidR="00FE2155" w:rsidRPr="000B642B" w:rsidRDefault="00377890" w:rsidP="0024093D">
            <w:pPr>
              <w:rPr>
                <w:rFonts w:eastAsia="Calibri"/>
                <w:sz w:val="22"/>
                <w:szCs w:val="22"/>
              </w:rPr>
            </w:pPr>
            <w:r w:rsidRPr="000B642B">
              <w:rPr>
                <w:rFonts w:eastAsia="Calibri"/>
                <w:sz w:val="22"/>
                <w:szCs w:val="22"/>
              </w:rPr>
              <w:t>Retas</w:t>
            </w:r>
          </w:p>
        </w:tc>
        <w:tc>
          <w:tcPr>
            <w:tcW w:w="1532" w:type="pct"/>
          </w:tcPr>
          <w:p w14:paraId="7BFC555E" w14:textId="77777777" w:rsidR="00FE2155" w:rsidRPr="007E0E21" w:rsidRDefault="00FE2155" w:rsidP="0024093D">
            <w:pPr>
              <w:rPr>
                <w:rFonts w:eastAsia="Calibri"/>
                <w:sz w:val="22"/>
                <w:szCs w:val="22"/>
              </w:rPr>
            </w:pPr>
            <w:r w:rsidRPr="007E0E21">
              <w:rPr>
                <w:rFonts w:eastAsia="Calibri"/>
                <w:sz w:val="22"/>
                <w:szCs w:val="22"/>
              </w:rPr>
              <w:t>Cholestazinė gelta, kepenų ląstelių pažeidimai</w:t>
            </w:r>
          </w:p>
        </w:tc>
        <w:tc>
          <w:tcPr>
            <w:tcW w:w="1122" w:type="pct"/>
          </w:tcPr>
          <w:p w14:paraId="1A63F2C8" w14:textId="77777777" w:rsidR="00FE2155" w:rsidRPr="009D6962" w:rsidRDefault="00FE2155" w:rsidP="0024093D">
            <w:pPr>
              <w:rPr>
                <w:rFonts w:eastAsia="Calibri"/>
                <w:sz w:val="22"/>
                <w:szCs w:val="22"/>
              </w:rPr>
            </w:pPr>
          </w:p>
        </w:tc>
        <w:tc>
          <w:tcPr>
            <w:tcW w:w="1511" w:type="pct"/>
          </w:tcPr>
          <w:p w14:paraId="0765B169" w14:textId="77777777" w:rsidR="00FE2155" w:rsidRPr="00B87468" w:rsidRDefault="00377890" w:rsidP="00377890">
            <w:pPr>
              <w:rPr>
                <w:rFonts w:eastAsia="Calibri"/>
                <w:sz w:val="22"/>
                <w:szCs w:val="22"/>
              </w:rPr>
            </w:pPr>
            <w:r w:rsidRPr="00B87468">
              <w:rPr>
                <w:rFonts w:eastAsia="Calibri"/>
                <w:sz w:val="22"/>
                <w:szCs w:val="22"/>
              </w:rPr>
              <w:t>Intrahepatinė cholestazė, gelta</w:t>
            </w:r>
          </w:p>
        </w:tc>
      </w:tr>
      <w:tr w:rsidR="00FE2155" w:rsidRPr="000B642B" w14:paraId="0BE99C06" w14:textId="77777777" w:rsidTr="0024093D">
        <w:trPr>
          <w:jc w:val="center"/>
        </w:trPr>
        <w:tc>
          <w:tcPr>
            <w:tcW w:w="835" w:type="pct"/>
          </w:tcPr>
          <w:p w14:paraId="1DEB17C6" w14:textId="77777777" w:rsidR="00FE2155" w:rsidRPr="000B642B" w:rsidRDefault="00377890" w:rsidP="0024093D">
            <w:pPr>
              <w:rPr>
                <w:rFonts w:eastAsia="Calibri"/>
                <w:sz w:val="22"/>
                <w:szCs w:val="22"/>
              </w:rPr>
            </w:pPr>
            <w:r w:rsidRPr="000B642B">
              <w:rPr>
                <w:rFonts w:eastAsia="Calibri"/>
                <w:sz w:val="22"/>
                <w:szCs w:val="22"/>
              </w:rPr>
              <w:t>Labai retas</w:t>
            </w:r>
          </w:p>
        </w:tc>
        <w:tc>
          <w:tcPr>
            <w:tcW w:w="1532" w:type="pct"/>
          </w:tcPr>
          <w:p w14:paraId="5EFBC412" w14:textId="77777777" w:rsidR="00FE2155" w:rsidRPr="007E0E21" w:rsidRDefault="00FE2155" w:rsidP="0024093D">
            <w:pPr>
              <w:rPr>
                <w:rFonts w:eastAsia="Calibri"/>
                <w:sz w:val="22"/>
                <w:szCs w:val="22"/>
              </w:rPr>
            </w:pPr>
          </w:p>
        </w:tc>
        <w:tc>
          <w:tcPr>
            <w:tcW w:w="1122" w:type="pct"/>
          </w:tcPr>
          <w:p w14:paraId="6F2C0C6C" w14:textId="1E770683" w:rsidR="00FE2155" w:rsidRPr="00B87468" w:rsidRDefault="00FE2155" w:rsidP="0024093D">
            <w:pPr>
              <w:rPr>
                <w:rFonts w:eastAsia="Calibri"/>
                <w:sz w:val="22"/>
                <w:szCs w:val="22"/>
              </w:rPr>
            </w:pPr>
            <w:r w:rsidRPr="009D6962">
              <w:rPr>
                <w:rFonts w:eastAsia="Calibri"/>
                <w:sz w:val="22"/>
                <w:szCs w:val="22"/>
              </w:rPr>
              <w:t>Gelta, kepenų uždegimas,</w:t>
            </w:r>
            <w:r w:rsidR="0044205B" w:rsidRPr="00B87468">
              <w:rPr>
                <w:rFonts w:eastAsia="Calibri"/>
                <w:sz w:val="22"/>
                <w:szCs w:val="22"/>
              </w:rPr>
              <w:t xml:space="preserve"> </w:t>
            </w:r>
            <w:r w:rsidRPr="00B87468">
              <w:rPr>
                <w:rFonts w:eastAsia="Calibri"/>
                <w:sz w:val="22"/>
                <w:szCs w:val="22"/>
              </w:rPr>
              <w:t>kepenų fermentų aktyvumo padidėjimas*</w:t>
            </w:r>
          </w:p>
        </w:tc>
        <w:tc>
          <w:tcPr>
            <w:tcW w:w="1511" w:type="pct"/>
          </w:tcPr>
          <w:p w14:paraId="07E589F1" w14:textId="77777777" w:rsidR="00FE2155" w:rsidRPr="00F03CDC" w:rsidRDefault="00FE2155" w:rsidP="0024093D">
            <w:pPr>
              <w:rPr>
                <w:rFonts w:eastAsia="Calibri"/>
                <w:sz w:val="22"/>
                <w:szCs w:val="22"/>
              </w:rPr>
            </w:pPr>
          </w:p>
        </w:tc>
      </w:tr>
      <w:tr w:rsidR="00377890" w:rsidRPr="000B642B" w14:paraId="4E7FE600" w14:textId="77777777" w:rsidTr="0024093D">
        <w:trPr>
          <w:jc w:val="center"/>
        </w:trPr>
        <w:tc>
          <w:tcPr>
            <w:tcW w:w="835" w:type="pct"/>
          </w:tcPr>
          <w:p w14:paraId="1C1351DF" w14:textId="5741A3A9" w:rsidR="00377890" w:rsidRPr="000B642B" w:rsidRDefault="00F11BB4" w:rsidP="002B7DA2">
            <w:pPr>
              <w:rPr>
                <w:rFonts w:eastAsia="Calibri"/>
                <w:sz w:val="22"/>
                <w:szCs w:val="22"/>
              </w:rPr>
            </w:pPr>
            <w:r w:rsidRPr="000B642B">
              <w:rPr>
                <w:rFonts w:eastAsia="Calibri"/>
                <w:sz w:val="22"/>
                <w:szCs w:val="22"/>
              </w:rPr>
              <w:t>N</w:t>
            </w:r>
            <w:r w:rsidR="00377890" w:rsidRPr="000B642B">
              <w:rPr>
                <w:rFonts w:eastAsia="Calibri"/>
                <w:sz w:val="22"/>
                <w:szCs w:val="22"/>
              </w:rPr>
              <w:t>ežinomas</w:t>
            </w:r>
          </w:p>
        </w:tc>
        <w:tc>
          <w:tcPr>
            <w:tcW w:w="1532" w:type="pct"/>
          </w:tcPr>
          <w:p w14:paraId="2C389AA0" w14:textId="77777777" w:rsidR="00377890" w:rsidRPr="009D6962" w:rsidRDefault="00377890" w:rsidP="0024093D">
            <w:pPr>
              <w:rPr>
                <w:rFonts w:eastAsia="Calibri"/>
                <w:sz w:val="22"/>
                <w:szCs w:val="22"/>
              </w:rPr>
            </w:pPr>
            <w:r w:rsidRPr="007E0E21">
              <w:rPr>
                <w:rFonts w:eastAsia="Calibri"/>
                <w:sz w:val="22"/>
                <w:szCs w:val="22"/>
              </w:rPr>
              <w:t xml:space="preserve">Ūminis kepenų nepakankamumas, cholestazinis arba citolizinis hepatitas </w:t>
            </w:r>
            <w:r w:rsidRPr="009D6962">
              <w:rPr>
                <w:rFonts w:eastAsia="Calibri"/>
                <w:sz w:val="22"/>
                <w:szCs w:val="22"/>
              </w:rPr>
              <w:t>(nepaprastai retai buvo mirtinų atvejų)</w:t>
            </w:r>
          </w:p>
        </w:tc>
        <w:tc>
          <w:tcPr>
            <w:tcW w:w="1122" w:type="pct"/>
          </w:tcPr>
          <w:p w14:paraId="1290B1F6" w14:textId="77777777" w:rsidR="00377890" w:rsidRPr="00B87468" w:rsidRDefault="00377890" w:rsidP="0024093D">
            <w:pPr>
              <w:rPr>
                <w:rFonts w:eastAsia="Calibri"/>
                <w:sz w:val="22"/>
                <w:szCs w:val="22"/>
              </w:rPr>
            </w:pPr>
          </w:p>
        </w:tc>
        <w:tc>
          <w:tcPr>
            <w:tcW w:w="1511" w:type="pct"/>
          </w:tcPr>
          <w:p w14:paraId="5407E8EE" w14:textId="77777777" w:rsidR="00377890" w:rsidRPr="00F03CDC" w:rsidRDefault="00377890" w:rsidP="0024093D">
            <w:pPr>
              <w:rPr>
                <w:rFonts w:eastAsia="Calibri"/>
                <w:sz w:val="22"/>
                <w:szCs w:val="22"/>
              </w:rPr>
            </w:pPr>
          </w:p>
        </w:tc>
      </w:tr>
      <w:tr w:rsidR="00377890" w:rsidRPr="000B642B" w14:paraId="00CBAED5" w14:textId="77777777" w:rsidTr="002B7DA2">
        <w:trPr>
          <w:jc w:val="center"/>
        </w:trPr>
        <w:tc>
          <w:tcPr>
            <w:tcW w:w="5000" w:type="pct"/>
            <w:gridSpan w:val="4"/>
          </w:tcPr>
          <w:p w14:paraId="1BA76B4A" w14:textId="77777777" w:rsidR="00377890" w:rsidRPr="000B642B" w:rsidRDefault="00377890" w:rsidP="002B7DA2">
            <w:pPr>
              <w:rPr>
                <w:rFonts w:eastAsia="Calibri"/>
                <w:b/>
                <w:i/>
                <w:sz w:val="22"/>
                <w:szCs w:val="22"/>
              </w:rPr>
            </w:pPr>
            <w:r w:rsidRPr="000B642B">
              <w:rPr>
                <w:rFonts w:eastAsia="Calibri"/>
                <w:b/>
                <w:i/>
                <w:sz w:val="22"/>
                <w:szCs w:val="22"/>
              </w:rPr>
              <w:t>Odos ir poodinio audinio sutrikimai</w:t>
            </w:r>
          </w:p>
        </w:tc>
      </w:tr>
      <w:tr w:rsidR="00377890" w:rsidRPr="000B642B" w14:paraId="6735315E" w14:textId="77777777" w:rsidTr="0024093D">
        <w:trPr>
          <w:jc w:val="center"/>
        </w:trPr>
        <w:tc>
          <w:tcPr>
            <w:tcW w:w="835" w:type="pct"/>
          </w:tcPr>
          <w:p w14:paraId="20FED6A8" w14:textId="77777777" w:rsidR="00377890" w:rsidRPr="000B642B" w:rsidRDefault="00377890" w:rsidP="0024093D">
            <w:pPr>
              <w:rPr>
                <w:rFonts w:eastAsia="Calibri"/>
                <w:sz w:val="22"/>
                <w:szCs w:val="22"/>
              </w:rPr>
            </w:pPr>
            <w:r w:rsidRPr="000B642B">
              <w:rPr>
                <w:rFonts w:eastAsia="Calibri"/>
                <w:sz w:val="22"/>
                <w:szCs w:val="22"/>
              </w:rPr>
              <w:t>Dažnas</w:t>
            </w:r>
          </w:p>
        </w:tc>
        <w:tc>
          <w:tcPr>
            <w:tcW w:w="1532" w:type="pct"/>
          </w:tcPr>
          <w:p w14:paraId="6B7DA420" w14:textId="77777777" w:rsidR="00377890" w:rsidRPr="007E0E21" w:rsidRDefault="00377890" w:rsidP="0024093D">
            <w:pPr>
              <w:rPr>
                <w:rFonts w:eastAsia="Calibri"/>
                <w:sz w:val="22"/>
                <w:szCs w:val="22"/>
              </w:rPr>
            </w:pPr>
            <w:r w:rsidRPr="007E0E21">
              <w:rPr>
                <w:rFonts w:eastAsia="Calibri"/>
                <w:sz w:val="22"/>
                <w:szCs w:val="22"/>
              </w:rPr>
              <w:t>Išbėrimas, ypač makulopapulinis išbėrimas</w:t>
            </w:r>
          </w:p>
        </w:tc>
        <w:tc>
          <w:tcPr>
            <w:tcW w:w="1122" w:type="pct"/>
          </w:tcPr>
          <w:p w14:paraId="4E0E54B3" w14:textId="77777777" w:rsidR="00377890" w:rsidRPr="009D6962" w:rsidRDefault="00377890" w:rsidP="0024093D">
            <w:pPr>
              <w:rPr>
                <w:rFonts w:eastAsia="Calibri"/>
                <w:sz w:val="22"/>
                <w:szCs w:val="22"/>
              </w:rPr>
            </w:pPr>
          </w:p>
        </w:tc>
        <w:tc>
          <w:tcPr>
            <w:tcW w:w="1511" w:type="pct"/>
          </w:tcPr>
          <w:p w14:paraId="16D43D02" w14:textId="77777777" w:rsidR="00377890" w:rsidRPr="00B87468" w:rsidRDefault="00377890" w:rsidP="0024093D">
            <w:pPr>
              <w:rPr>
                <w:rFonts w:eastAsia="Calibri"/>
                <w:sz w:val="22"/>
                <w:szCs w:val="22"/>
              </w:rPr>
            </w:pPr>
            <w:r w:rsidRPr="00B87468">
              <w:rPr>
                <w:rFonts w:eastAsia="Calibri"/>
                <w:sz w:val="22"/>
                <w:szCs w:val="22"/>
              </w:rPr>
              <w:t>Dilgėlinė ir kitų formų išbėrimas</w:t>
            </w:r>
          </w:p>
        </w:tc>
      </w:tr>
      <w:tr w:rsidR="00377890" w:rsidRPr="000B642B" w14:paraId="59449ABA" w14:textId="77777777" w:rsidTr="0024093D">
        <w:trPr>
          <w:jc w:val="center"/>
        </w:trPr>
        <w:tc>
          <w:tcPr>
            <w:tcW w:w="835" w:type="pct"/>
          </w:tcPr>
          <w:p w14:paraId="7EB3D376" w14:textId="77777777" w:rsidR="00377890" w:rsidRPr="000B642B" w:rsidRDefault="00377890" w:rsidP="0024093D">
            <w:pPr>
              <w:rPr>
                <w:rFonts w:eastAsia="Calibri"/>
                <w:sz w:val="22"/>
                <w:szCs w:val="22"/>
              </w:rPr>
            </w:pPr>
            <w:r w:rsidRPr="000B642B">
              <w:rPr>
                <w:rFonts w:eastAsia="Calibri"/>
                <w:sz w:val="22"/>
                <w:szCs w:val="22"/>
              </w:rPr>
              <w:t>Nedažnas</w:t>
            </w:r>
          </w:p>
        </w:tc>
        <w:tc>
          <w:tcPr>
            <w:tcW w:w="1532" w:type="pct"/>
          </w:tcPr>
          <w:p w14:paraId="53C460C9" w14:textId="0C305C98" w:rsidR="00377890" w:rsidRPr="009D6962" w:rsidRDefault="00377890" w:rsidP="0024093D">
            <w:pPr>
              <w:rPr>
                <w:rFonts w:eastAsia="Calibri"/>
                <w:sz w:val="22"/>
                <w:szCs w:val="22"/>
              </w:rPr>
            </w:pPr>
            <w:r w:rsidRPr="007E0E21">
              <w:rPr>
                <w:rFonts w:eastAsia="Calibri"/>
                <w:sz w:val="22"/>
                <w:szCs w:val="22"/>
              </w:rPr>
              <w:t>Angioneurozinė edema</w:t>
            </w:r>
            <w:r w:rsidR="007F26BB" w:rsidRPr="00B42139">
              <w:rPr>
                <w:rFonts w:eastAsia="Calibri"/>
                <w:sz w:val="22"/>
                <w:szCs w:val="22"/>
              </w:rPr>
              <w:t>,</w:t>
            </w:r>
            <w:r w:rsidRPr="00B42139">
              <w:rPr>
                <w:rFonts w:eastAsia="Calibri"/>
                <w:sz w:val="22"/>
                <w:szCs w:val="22"/>
              </w:rPr>
              <w:t xml:space="preserve"> labai retai gali būti mirtina kvėpavimo takų obstrukcija dėl</w:t>
            </w:r>
            <w:r w:rsidRPr="009D6962">
              <w:rPr>
                <w:rFonts w:eastAsia="Calibri"/>
                <w:sz w:val="22"/>
                <w:szCs w:val="22"/>
              </w:rPr>
              <w:t xml:space="preserve"> angioneurozinės edemos, niežėjimas, padidėjęs prakaitavimas</w:t>
            </w:r>
          </w:p>
        </w:tc>
        <w:tc>
          <w:tcPr>
            <w:tcW w:w="1122" w:type="pct"/>
          </w:tcPr>
          <w:p w14:paraId="2FC1CFDE" w14:textId="365CF0A9" w:rsidR="00377890" w:rsidRPr="00D00B44" w:rsidRDefault="00377890" w:rsidP="0024093D">
            <w:pPr>
              <w:rPr>
                <w:rFonts w:eastAsia="Calibri"/>
                <w:sz w:val="22"/>
                <w:szCs w:val="22"/>
              </w:rPr>
            </w:pPr>
            <w:r w:rsidRPr="00B87468">
              <w:rPr>
                <w:rFonts w:eastAsia="Calibri"/>
                <w:sz w:val="22"/>
                <w:szCs w:val="22"/>
              </w:rPr>
              <w:t xml:space="preserve">Alopecija, purpura, odos spalvos pokyčiai, </w:t>
            </w:r>
            <w:r w:rsidR="007F26BB" w:rsidRPr="00F03CDC">
              <w:rPr>
                <w:rFonts w:eastAsia="Calibri"/>
                <w:sz w:val="22"/>
                <w:szCs w:val="22"/>
              </w:rPr>
              <w:t>hiperhidrozė</w:t>
            </w:r>
            <w:r w:rsidRPr="00B63FA6">
              <w:rPr>
                <w:rFonts w:eastAsia="Calibri"/>
                <w:sz w:val="22"/>
                <w:szCs w:val="22"/>
              </w:rPr>
              <w:t xml:space="preserve"> </w:t>
            </w:r>
            <w:r w:rsidR="007F26BB" w:rsidRPr="00C4611D">
              <w:rPr>
                <w:rFonts w:eastAsia="Calibri"/>
                <w:sz w:val="22"/>
                <w:szCs w:val="22"/>
              </w:rPr>
              <w:t>(</w:t>
            </w:r>
            <w:r w:rsidRPr="002C437C">
              <w:rPr>
                <w:rFonts w:eastAsia="Calibri"/>
                <w:sz w:val="22"/>
                <w:szCs w:val="22"/>
              </w:rPr>
              <w:t>prakaitavimas</w:t>
            </w:r>
            <w:r w:rsidR="007F26BB" w:rsidRPr="002C437C">
              <w:rPr>
                <w:rFonts w:eastAsia="Calibri"/>
                <w:sz w:val="22"/>
                <w:szCs w:val="22"/>
              </w:rPr>
              <w:t>)</w:t>
            </w:r>
            <w:r w:rsidRPr="004E12B2">
              <w:rPr>
                <w:rFonts w:eastAsia="Calibri"/>
                <w:sz w:val="22"/>
                <w:szCs w:val="22"/>
              </w:rPr>
              <w:t>, niežėjimas, išbėrimas, egzantema</w:t>
            </w:r>
            <w:r w:rsidRPr="0006251A">
              <w:rPr>
                <w:rFonts w:eastAsia="Times New Roman"/>
                <w:sz w:val="22"/>
                <w:szCs w:val="22"/>
              </w:rPr>
              <w:t>, dilgėlinė</w:t>
            </w:r>
          </w:p>
        </w:tc>
        <w:tc>
          <w:tcPr>
            <w:tcW w:w="1511" w:type="pct"/>
          </w:tcPr>
          <w:p w14:paraId="3950511D" w14:textId="77777777" w:rsidR="00377890" w:rsidRPr="00181FE1" w:rsidRDefault="00377890" w:rsidP="0024093D">
            <w:pPr>
              <w:rPr>
                <w:rFonts w:eastAsia="Calibri"/>
                <w:sz w:val="22"/>
                <w:szCs w:val="22"/>
              </w:rPr>
            </w:pPr>
          </w:p>
        </w:tc>
      </w:tr>
      <w:tr w:rsidR="00377890" w:rsidRPr="000B642B" w14:paraId="1169CCAF" w14:textId="77777777" w:rsidTr="0024093D">
        <w:trPr>
          <w:jc w:val="center"/>
        </w:trPr>
        <w:tc>
          <w:tcPr>
            <w:tcW w:w="835" w:type="pct"/>
          </w:tcPr>
          <w:p w14:paraId="37F0BF91" w14:textId="77777777" w:rsidR="00377890" w:rsidRPr="000B642B" w:rsidRDefault="00377890" w:rsidP="0024093D">
            <w:pPr>
              <w:rPr>
                <w:rFonts w:eastAsia="Calibri"/>
                <w:sz w:val="22"/>
                <w:szCs w:val="22"/>
              </w:rPr>
            </w:pPr>
            <w:r w:rsidRPr="000B642B">
              <w:rPr>
                <w:rFonts w:eastAsia="Calibri"/>
                <w:sz w:val="22"/>
                <w:szCs w:val="22"/>
              </w:rPr>
              <w:t>Retas</w:t>
            </w:r>
          </w:p>
        </w:tc>
        <w:tc>
          <w:tcPr>
            <w:tcW w:w="1532" w:type="pct"/>
          </w:tcPr>
          <w:p w14:paraId="29F1EA08" w14:textId="77777777" w:rsidR="00377890" w:rsidRPr="007E0E21" w:rsidRDefault="00377890" w:rsidP="0024093D">
            <w:pPr>
              <w:rPr>
                <w:rFonts w:eastAsia="Calibri"/>
                <w:sz w:val="22"/>
                <w:szCs w:val="22"/>
              </w:rPr>
            </w:pPr>
            <w:r w:rsidRPr="007E0E21">
              <w:rPr>
                <w:rFonts w:eastAsia="Calibri"/>
                <w:sz w:val="22"/>
                <w:szCs w:val="22"/>
              </w:rPr>
              <w:t>Eksfoliacinis dermatitas, dilgėlinė, onicholizė</w:t>
            </w:r>
          </w:p>
        </w:tc>
        <w:tc>
          <w:tcPr>
            <w:tcW w:w="1122" w:type="pct"/>
          </w:tcPr>
          <w:p w14:paraId="40ABEBE7" w14:textId="77777777" w:rsidR="00377890" w:rsidRPr="009D6962" w:rsidRDefault="00377890" w:rsidP="0024093D">
            <w:pPr>
              <w:rPr>
                <w:rFonts w:eastAsia="Calibri"/>
                <w:sz w:val="22"/>
                <w:szCs w:val="22"/>
              </w:rPr>
            </w:pPr>
          </w:p>
        </w:tc>
        <w:tc>
          <w:tcPr>
            <w:tcW w:w="1511" w:type="pct"/>
          </w:tcPr>
          <w:p w14:paraId="1E85E333" w14:textId="77777777" w:rsidR="00377890" w:rsidRPr="00B87468" w:rsidRDefault="00377890" w:rsidP="0024093D">
            <w:pPr>
              <w:rPr>
                <w:rFonts w:eastAsia="Calibri"/>
                <w:sz w:val="22"/>
                <w:szCs w:val="22"/>
              </w:rPr>
            </w:pPr>
            <w:r w:rsidRPr="00B87468">
              <w:rPr>
                <w:rFonts w:eastAsia="Calibri"/>
                <w:sz w:val="22"/>
                <w:szCs w:val="22"/>
              </w:rPr>
              <w:t>Padidėjusio jautrumo šviesai reakcija</w:t>
            </w:r>
          </w:p>
        </w:tc>
      </w:tr>
      <w:tr w:rsidR="00377890" w:rsidRPr="000B642B" w14:paraId="5FA13AD4" w14:textId="77777777" w:rsidTr="0024093D">
        <w:trPr>
          <w:jc w:val="center"/>
        </w:trPr>
        <w:tc>
          <w:tcPr>
            <w:tcW w:w="835" w:type="pct"/>
          </w:tcPr>
          <w:p w14:paraId="22DE0F0C" w14:textId="77777777" w:rsidR="00377890" w:rsidRPr="000B642B" w:rsidRDefault="00377890" w:rsidP="0024093D">
            <w:pPr>
              <w:rPr>
                <w:rFonts w:eastAsia="Calibri"/>
                <w:sz w:val="22"/>
                <w:szCs w:val="22"/>
              </w:rPr>
            </w:pPr>
            <w:r w:rsidRPr="000B642B">
              <w:rPr>
                <w:rFonts w:eastAsia="Calibri"/>
                <w:sz w:val="22"/>
                <w:szCs w:val="22"/>
              </w:rPr>
              <w:t>Labai retas</w:t>
            </w:r>
          </w:p>
        </w:tc>
        <w:tc>
          <w:tcPr>
            <w:tcW w:w="1532" w:type="pct"/>
          </w:tcPr>
          <w:p w14:paraId="3BF3FF0D" w14:textId="77777777" w:rsidR="00377890" w:rsidRPr="007E0E21" w:rsidRDefault="00377890" w:rsidP="0024093D">
            <w:pPr>
              <w:rPr>
                <w:rFonts w:eastAsia="Calibri"/>
                <w:sz w:val="22"/>
                <w:szCs w:val="22"/>
              </w:rPr>
            </w:pPr>
            <w:r w:rsidRPr="007E0E21">
              <w:rPr>
                <w:rFonts w:eastAsia="Calibri"/>
                <w:sz w:val="22"/>
                <w:szCs w:val="22"/>
              </w:rPr>
              <w:t>Padidėjusio jautrumo šviesai reakcija</w:t>
            </w:r>
          </w:p>
        </w:tc>
        <w:tc>
          <w:tcPr>
            <w:tcW w:w="1122" w:type="pct"/>
          </w:tcPr>
          <w:p w14:paraId="1A8C5856" w14:textId="3DA2F525" w:rsidR="00377890" w:rsidRPr="00C4611D" w:rsidRDefault="00377890" w:rsidP="000A7971">
            <w:pPr>
              <w:rPr>
                <w:rFonts w:eastAsia="Calibri"/>
                <w:sz w:val="22"/>
                <w:szCs w:val="22"/>
              </w:rPr>
            </w:pPr>
            <w:r w:rsidRPr="009D6962">
              <w:rPr>
                <w:rFonts w:eastAsia="Calibri"/>
                <w:sz w:val="22"/>
                <w:szCs w:val="22"/>
              </w:rPr>
              <w:t>Angioneurozinė edema, daugiaformė raudonė, eksfoliacinis dermatitas, Stivenso</w:t>
            </w:r>
            <w:r w:rsidR="0044205B" w:rsidRPr="00B87468">
              <w:rPr>
                <w:rFonts w:eastAsia="Calibri"/>
                <w:sz w:val="22"/>
                <w:szCs w:val="22"/>
              </w:rPr>
              <w:noBreakHyphen/>
            </w:r>
            <w:r w:rsidRPr="00B87468">
              <w:rPr>
                <w:rFonts w:eastAsia="Calibri"/>
                <w:sz w:val="22"/>
                <w:szCs w:val="22"/>
              </w:rPr>
              <w:t>Džonsono (</w:t>
            </w:r>
            <w:r w:rsidR="0044205B" w:rsidRPr="00B87468">
              <w:rPr>
                <w:rFonts w:eastAsia="Calibri"/>
                <w:sz w:val="22"/>
                <w:szCs w:val="22"/>
              </w:rPr>
              <w:t xml:space="preserve">. </w:t>
            </w:r>
            <w:r w:rsidRPr="00B87468">
              <w:rPr>
                <w:sz w:val="22"/>
                <w:szCs w:val="22"/>
              </w:rPr>
              <w:t>Stevens</w:t>
            </w:r>
            <w:r w:rsidR="0044205B" w:rsidRPr="00F03CDC">
              <w:rPr>
                <w:sz w:val="22"/>
                <w:szCs w:val="22"/>
              </w:rPr>
              <w:noBreakHyphen/>
            </w:r>
            <w:r w:rsidRPr="00B63FA6">
              <w:rPr>
                <w:sz w:val="22"/>
                <w:szCs w:val="22"/>
              </w:rPr>
              <w:t>Johnson</w:t>
            </w:r>
            <w:r w:rsidRPr="00B63FA6">
              <w:rPr>
                <w:rFonts w:eastAsia="Calibri"/>
                <w:sz w:val="22"/>
                <w:szCs w:val="22"/>
              </w:rPr>
              <w:t>) sindromas, Kvinkės edema, padidėjęs jautrumas švie</w:t>
            </w:r>
            <w:r w:rsidRPr="00C4611D">
              <w:rPr>
                <w:rFonts w:eastAsia="Calibri"/>
                <w:sz w:val="22"/>
                <w:szCs w:val="22"/>
              </w:rPr>
              <w:t>sai</w:t>
            </w:r>
          </w:p>
        </w:tc>
        <w:tc>
          <w:tcPr>
            <w:tcW w:w="1511" w:type="pct"/>
          </w:tcPr>
          <w:p w14:paraId="1525A114" w14:textId="77777777" w:rsidR="00377890" w:rsidRPr="002C437C" w:rsidRDefault="00377890" w:rsidP="00377890">
            <w:pPr>
              <w:rPr>
                <w:rFonts w:eastAsia="Calibri"/>
                <w:sz w:val="22"/>
                <w:szCs w:val="22"/>
              </w:rPr>
            </w:pPr>
            <w:r w:rsidRPr="002C437C">
              <w:rPr>
                <w:rFonts w:eastAsia="Calibri"/>
                <w:sz w:val="22"/>
                <w:szCs w:val="22"/>
              </w:rPr>
              <w:t>Į raudonąją vilkligę panaši odos reakcija, raudonosios vilkligės atsinaujinimas, nekrotizuojantis vaskulitas ir toksinė epidermio nekrolizė</w:t>
            </w:r>
          </w:p>
        </w:tc>
      </w:tr>
      <w:tr w:rsidR="00377890" w:rsidRPr="000B642B" w14:paraId="50E76985" w14:textId="77777777" w:rsidTr="0024093D">
        <w:trPr>
          <w:jc w:val="center"/>
        </w:trPr>
        <w:tc>
          <w:tcPr>
            <w:tcW w:w="835" w:type="pct"/>
          </w:tcPr>
          <w:p w14:paraId="475ACA8E" w14:textId="77777777" w:rsidR="00377890" w:rsidRPr="000B642B" w:rsidRDefault="00377890" w:rsidP="0024093D">
            <w:pPr>
              <w:rPr>
                <w:rFonts w:eastAsia="Calibri"/>
                <w:sz w:val="22"/>
                <w:szCs w:val="22"/>
              </w:rPr>
            </w:pPr>
            <w:r w:rsidRPr="000B642B">
              <w:rPr>
                <w:rFonts w:eastAsia="Calibri"/>
                <w:sz w:val="22"/>
                <w:szCs w:val="22"/>
              </w:rPr>
              <w:t>Nežinomas</w:t>
            </w:r>
          </w:p>
        </w:tc>
        <w:tc>
          <w:tcPr>
            <w:tcW w:w="1532" w:type="pct"/>
          </w:tcPr>
          <w:p w14:paraId="011986E0" w14:textId="2FA36D40" w:rsidR="00377890" w:rsidRPr="00B63FA6" w:rsidRDefault="00377890" w:rsidP="000A7971">
            <w:pPr>
              <w:rPr>
                <w:rFonts w:eastAsia="Calibri"/>
                <w:sz w:val="22"/>
                <w:szCs w:val="22"/>
              </w:rPr>
            </w:pPr>
            <w:r w:rsidRPr="007E0E21">
              <w:rPr>
                <w:rFonts w:eastAsia="Calibri"/>
                <w:sz w:val="22"/>
                <w:szCs w:val="22"/>
              </w:rPr>
              <w:t>Toksinė epidermio nekrolizė Stivenso</w:t>
            </w:r>
            <w:r w:rsidR="0044205B" w:rsidRPr="009D6962">
              <w:rPr>
                <w:rFonts w:eastAsia="Calibri"/>
                <w:sz w:val="22"/>
                <w:szCs w:val="22"/>
              </w:rPr>
              <w:noBreakHyphen/>
            </w:r>
            <w:r w:rsidRPr="009D6962">
              <w:rPr>
                <w:rFonts w:eastAsia="Calibri"/>
                <w:sz w:val="22"/>
                <w:szCs w:val="22"/>
              </w:rPr>
              <w:t>Džonsono (</w:t>
            </w:r>
            <w:r w:rsidRPr="00B87468">
              <w:rPr>
                <w:sz w:val="22"/>
                <w:szCs w:val="22"/>
              </w:rPr>
              <w:t>Stevens</w:t>
            </w:r>
            <w:r w:rsidR="0044205B" w:rsidRPr="00B87468">
              <w:rPr>
                <w:sz w:val="22"/>
                <w:szCs w:val="22"/>
              </w:rPr>
              <w:noBreakHyphen/>
            </w:r>
            <w:r w:rsidRPr="00B87468">
              <w:rPr>
                <w:sz w:val="22"/>
                <w:szCs w:val="22"/>
              </w:rPr>
              <w:t>Johnson</w:t>
            </w:r>
            <w:r w:rsidRPr="00B87468">
              <w:rPr>
                <w:rFonts w:eastAsia="Calibri"/>
                <w:sz w:val="22"/>
                <w:szCs w:val="22"/>
              </w:rPr>
              <w:t>) sindromas, daugiaformė raudonė, pūslinė, psoriazės pa</w:t>
            </w:r>
            <w:r w:rsidR="007F26BB" w:rsidRPr="00F03CDC">
              <w:rPr>
                <w:rFonts w:eastAsia="Calibri"/>
                <w:sz w:val="22"/>
                <w:szCs w:val="22"/>
              </w:rPr>
              <w:t>sunk</w:t>
            </w:r>
            <w:r w:rsidRPr="00B63FA6">
              <w:rPr>
                <w:rFonts w:eastAsia="Calibri"/>
                <w:sz w:val="22"/>
                <w:szCs w:val="22"/>
              </w:rPr>
              <w:t>ėjimas, psoriazinis dermatitas, pūslinė arba lichenoidinė egzantema arba enantema, alopecija</w:t>
            </w:r>
          </w:p>
        </w:tc>
        <w:tc>
          <w:tcPr>
            <w:tcW w:w="1122" w:type="pct"/>
          </w:tcPr>
          <w:p w14:paraId="4B57F852" w14:textId="77777777" w:rsidR="00377890" w:rsidRPr="00C4611D" w:rsidRDefault="00377890" w:rsidP="0024093D">
            <w:pPr>
              <w:rPr>
                <w:rFonts w:eastAsia="Calibri"/>
                <w:sz w:val="22"/>
                <w:szCs w:val="22"/>
              </w:rPr>
            </w:pPr>
            <w:r w:rsidRPr="00C4611D">
              <w:rPr>
                <w:rFonts w:eastAsia="Calibri"/>
                <w:sz w:val="22"/>
                <w:szCs w:val="22"/>
              </w:rPr>
              <w:t>Toksinė epidermio nekrolizė</w:t>
            </w:r>
          </w:p>
        </w:tc>
        <w:tc>
          <w:tcPr>
            <w:tcW w:w="1511" w:type="pct"/>
          </w:tcPr>
          <w:p w14:paraId="08DE3D6E" w14:textId="77777777" w:rsidR="00377890" w:rsidRPr="00D00B44" w:rsidRDefault="00377890" w:rsidP="0024093D">
            <w:pPr>
              <w:rPr>
                <w:rFonts w:eastAsia="Calibri"/>
                <w:sz w:val="22"/>
                <w:szCs w:val="22"/>
              </w:rPr>
            </w:pPr>
            <w:r w:rsidRPr="002C437C">
              <w:rPr>
                <w:rFonts w:eastAsia="Calibri"/>
                <w:sz w:val="22"/>
                <w:szCs w:val="22"/>
              </w:rPr>
              <w:t xml:space="preserve">Daugiaformė </w:t>
            </w:r>
            <w:r w:rsidR="007F26BB" w:rsidRPr="002C437C">
              <w:rPr>
                <w:rFonts w:eastAsia="Calibri"/>
                <w:sz w:val="22"/>
                <w:szCs w:val="22"/>
              </w:rPr>
              <w:t>raudonė (</w:t>
            </w:r>
            <w:r w:rsidRPr="004E12B2">
              <w:rPr>
                <w:rFonts w:eastAsia="Calibri"/>
                <w:sz w:val="22"/>
                <w:szCs w:val="22"/>
              </w:rPr>
              <w:t>eritema</w:t>
            </w:r>
            <w:r w:rsidR="007F26BB" w:rsidRPr="0006251A">
              <w:rPr>
                <w:rFonts w:eastAsia="Calibri"/>
                <w:sz w:val="22"/>
                <w:szCs w:val="22"/>
              </w:rPr>
              <w:t>)</w:t>
            </w:r>
          </w:p>
        </w:tc>
      </w:tr>
      <w:tr w:rsidR="00760E53" w:rsidRPr="000B642B" w14:paraId="0A09FBE3" w14:textId="77777777" w:rsidTr="002B7DA2">
        <w:trPr>
          <w:jc w:val="center"/>
        </w:trPr>
        <w:tc>
          <w:tcPr>
            <w:tcW w:w="5000" w:type="pct"/>
            <w:gridSpan w:val="4"/>
          </w:tcPr>
          <w:p w14:paraId="58C7F4DF" w14:textId="77777777" w:rsidR="00760E53" w:rsidRPr="000B642B" w:rsidRDefault="00760E53" w:rsidP="002B7DA2">
            <w:pPr>
              <w:rPr>
                <w:rFonts w:eastAsia="Calibri"/>
                <w:b/>
                <w:i/>
                <w:sz w:val="22"/>
                <w:szCs w:val="22"/>
              </w:rPr>
            </w:pPr>
            <w:r w:rsidRPr="000B642B">
              <w:rPr>
                <w:rFonts w:eastAsia="Calibri"/>
                <w:b/>
                <w:i/>
                <w:sz w:val="22"/>
                <w:szCs w:val="22"/>
              </w:rPr>
              <w:t>Gerybiniai, piktybiniai ir nepatikslinti navikai (tarp jų cistos ir polipai)</w:t>
            </w:r>
          </w:p>
        </w:tc>
      </w:tr>
      <w:tr w:rsidR="00760E53" w:rsidRPr="000B642B" w14:paraId="6330C0CD" w14:textId="77777777" w:rsidTr="0024093D">
        <w:trPr>
          <w:jc w:val="center"/>
        </w:trPr>
        <w:tc>
          <w:tcPr>
            <w:tcW w:w="835" w:type="pct"/>
          </w:tcPr>
          <w:p w14:paraId="3C10E405" w14:textId="77777777" w:rsidR="00760E53" w:rsidRPr="000B642B" w:rsidRDefault="00760E53" w:rsidP="0024093D">
            <w:pPr>
              <w:rPr>
                <w:rFonts w:eastAsia="Calibri"/>
                <w:sz w:val="22"/>
                <w:szCs w:val="22"/>
              </w:rPr>
            </w:pPr>
            <w:r w:rsidRPr="000B642B">
              <w:rPr>
                <w:rFonts w:eastAsia="Calibri"/>
                <w:sz w:val="22"/>
                <w:szCs w:val="22"/>
              </w:rPr>
              <w:t>Nežinomas</w:t>
            </w:r>
          </w:p>
        </w:tc>
        <w:tc>
          <w:tcPr>
            <w:tcW w:w="1532" w:type="pct"/>
          </w:tcPr>
          <w:p w14:paraId="6F086244" w14:textId="77777777" w:rsidR="00760E53" w:rsidRPr="007E0E21" w:rsidRDefault="00760E53" w:rsidP="0024093D">
            <w:pPr>
              <w:rPr>
                <w:rFonts w:eastAsia="Calibri"/>
                <w:sz w:val="22"/>
                <w:szCs w:val="22"/>
              </w:rPr>
            </w:pPr>
          </w:p>
        </w:tc>
        <w:tc>
          <w:tcPr>
            <w:tcW w:w="1122" w:type="pct"/>
          </w:tcPr>
          <w:p w14:paraId="2FAEAB5D" w14:textId="77777777" w:rsidR="00760E53" w:rsidRPr="009D6962" w:rsidRDefault="00760E53" w:rsidP="0024093D">
            <w:pPr>
              <w:rPr>
                <w:rFonts w:eastAsia="Calibri"/>
                <w:sz w:val="22"/>
                <w:szCs w:val="22"/>
              </w:rPr>
            </w:pPr>
          </w:p>
        </w:tc>
        <w:tc>
          <w:tcPr>
            <w:tcW w:w="1511" w:type="pct"/>
          </w:tcPr>
          <w:p w14:paraId="5AF0CE8C" w14:textId="77777777" w:rsidR="00760E53" w:rsidRPr="00B63FA6" w:rsidRDefault="00760E53" w:rsidP="0024093D">
            <w:pPr>
              <w:rPr>
                <w:rFonts w:eastAsia="Calibri"/>
                <w:sz w:val="22"/>
                <w:szCs w:val="22"/>
              </w:rPr>
            </w:pPr>
            <w:r w:rsidRPr="00B87468">
              <w:rPr>
                <w:rFonts w:eastAsia="Calibri"/>
                <w:sz w:val="22"/>
                <w:szCs w:val="22"/>
              </w:rPr>
              <w:t xml:space="preserve">Nemelanominis odos vėžys </w:t>
            </w:r>
            <w:r w:rsidRPr="00F03CDC">
              <w:rPr>
                <w:rFonts w:eastAsia="Calibri"/>
                <w:sz w:val="22"/>
                <w:szCs w:val="22"/>
              </w:rPr>
              <w:t>(baz</w:t>
            </w:r>
            <w:r w:rsidR="007F26BB" w:rsidRPr="00B63FA6">
              <w:rPr>
                <w:rFonts w:eastAsia="Calibri"/>
                <w:sz w:val="22"/>
                <w:szCs w:val="22"/>
              </w:rPr>
              <w:t>al</w:t>
            </w:r>
            <w:r w:rsidRPr="00B63FA6">
              <w:rPr>
                <w:rFonts w:eastAsia="Calibri"/>
                <w:sz w:val="22"/>
                <w:szCs w:val="22"/>
              </w:rPr>
              <w:t xml:space="preserve">inių ląstelių karcinoma </w:t>
            </w:r>
            <w:r w:rsidRPr="00B63FA6">
              <w:rPr>
                <w:rFonts w:eastAsia="Calibri"/>
                <w:sz w:val="22"/>
                <w:szCs w:val="22"/>
              </w:rPr>
              <w:lastRenderedPageBreak/>
              <w:t>ir plokščialąstelinė karcinoma)**</w:t>
            </w:r>
          </w:p>
        </w:tc>
      </w:tr>
      <w:tr w:rsidR="00760E53" w:rsidRPr="000B642B" w14:paraId="12C1C02A" w14:textId="77777777" w:rsidTr="002B7DA2">
        <w:trPr>
          <w:jc w:val="center"/>
        </w:trPr>
        <w:tc>
          <w:tcPr>
            <w:tcW w:w="5000" w:type="pct"/>
            <w:gridSpan w:val="4"/>
          </w:tcPr>
          <w:p w14:paraId="6061608C" w14:textId="77777777" w:rsidR="00760E53" w:rsidRPr="000B642B" w:rsidRDefault="00760E53" w:rsidP="002B7DA2">
            <w:pPr>
              <w:rPr>
                <w:rFonts w:eastAsia="Calibri"/>
                <w:b/>
                <w:i/>
                <w:sz w:val="22"/>
                <w:szCs w:val="22"/>
              </w:rPr>
            </w:pPr>
            <w:r w:rsidRPr="000B642B">
              <w:rPr>
                <w:rFonts w:eastAsia="Calibri"/>
                <w:b/>
                <w:i/>
                <w:sz w:val="22"/>
                <w:szCs w:val="22"/>
              </w:rPr>
              <w:lastRenderedPageBreak/>
              <w:t>Skeleto, raumenų ir jungiamojo audinio sutrikimai</w:t>
            </w:r>
          </w:p>
        </w:tc>
      </w:tr>
      <w:tr w:rsidR="00377890" w:rsidRPr="000B642B" w14:paraId="052BAF69" w14:textId="77777777" w:rsidTr="0024093D">
        <w:trPr>
          <w:jc w:val="center"/>
        </w:trPr>
        <w:tc>
          <w:tcPr>
            <w:tcW w:w="835" w:type="pct"/>
          </w:tcPr>
          <w:p w14:paraId="2DF5D4EA" w14:textId="77777777" w:rsidR="00377890" w:rsidRPr="000B642B" w:rsidRDefault="00760E53" w:rsidP="00760E53">
            <w:pPr>
              <w:rPr>
                <w:rFonts w:eastAsia="Calibri"/>
                <w:sz w:val="22"/>
                <w:szCs w:val="22"/>
              </w:rPr>
            </w:pPr>
            <w:r w:rsidRPr="000B642B">
              <w:rPr>
                <w:rFonts w:eastAsia="Calibri"/>
                <w:sz w:val="22"/>
                <w:szCs w:val="22"/>
              </w:rPr>
              <w:t>Dažnas</w:t>
            </w:r>
          </w:p>
        </w:tc>
        <w:tc>
          <w:tcPr>
            <w:tcW w:w="1532" w:type="pct"/>
          </w:tcPr>
          <w:p w14:paraId="4AF5DDB0" w14:textId="77777777" w:rsidR="00377890" w:rsidRPr="007E0E21" w:rsidRDefault="00377890" w:rsidP="0024093D">
            <w:pPr>
              <w:rPr>
                <w:rFonts w:eastAsia="Calibri"/>
                <w:sz w:val="22"/>
                <w:szCs w:val="22"/>
              </w:rPr>
            </w:pPr>
            <w:r w:rsidRPr="007E0E21">
              <w:rPr>
                <w:rFonts w:eastAsia="Calibri"/>
                <w:sz w:val="22"/>
                <w:szCs w:val="22"/>
              </w:rPr>
              <w:t>Raumenų spazmai, mialgija</w:t>
            </w:r>
          </w:p>
        </w:tc>
        <w:tc>
          <w:tcPr>
            <w:tcW w:w="1122" w:type="pct"/>
          </w:tcPr>
          <w:p w14:paraId="55468A1E" w14:textId="08DE6E11" w:rsidR="00377890" w:rsidRPr="00F03CDC" w:rsidRDefault="00377890" w:rsidP="0024093D">
            <w:pPr>
              <w:rPr>
                <w:rFonts w:eastAsia="Calibri"/>
                <w:sz w:val="22"/>
                <w:szCs w:val="22"/>
              </w:rPr>
            </w:pPr>
            <w:r w:rsidRPr="009D6962">
              <w:rPr>
                <w:rFonts w:eastAsia="Calibri"/>
                <w:sz w:val="22"/>
                <w:szCs w:val="22"/>
              </w:rPr>
              <w:t xml:space="preserve">Kulkšnių </w:t>
            </w:r>
            <w:r w:rsidR="007F26BB" w:rsidRPr="00B87468">
              <w:rPr>
                <w:rFonts w:eastAsia="Calibri"/>
                <w:sz w:val="22"/>
                <w:szCs w:val="22"/>
              </w:rPr>
              <w:t>pabr</w:t>
            </w:r>
            <w:r w:rsidRPr="00B87468">
              <w:rPr>
                <w:rFonts w:eastAsia="Calibri"/>
                <w:sz w:val="22"/>
                <w:szCs w:val="22"/>
              </w:rPr>
              <w:t>in</w:t>
            </w:r>
            <w:r w:rsidR="007F26BB" w:rsidRPr="00B87468">
              <w:rPr>
                <w:rFonts w:eastAsia="Calibri"/>
                <w:sz w:val="22"/>
                <w:szCs w:val="22"/>
              </w:rPr>
              <w:t>k</w:t>
            </w:r>
            <w:r w:rsidRPr="00B87468">
              <w:rPr>
                <w:rFonts w:eastAsia="Calibri"/>
                <w:sz w:val="22"/>
                <w:szCs w:val="22"/>
              </w:rPr>
              <w:t>imas</w:t>
            </w:r>
            <w:r w:rsidRPr="00CD1F90">
              <w:rPr>
                <w:rFonts w:eastAsia="Times New Roman"/>
                <w:sz w:val="22"/>
                <w:szCs w:val="22"/>
              </w:rPr>
              <w:t>, raumenų mėšlungis</w:t>
            </w:r>
          </w:p>
        </w:tc>
        <w:tc>
          <w:tcPr>
            <w:tcW w:w="1511" w:type="pct"/>
          </w:tcPr>
          <w:p w14:paraId="0E2D914B" w14:textId="77777777" w:rsidR="00377890" w:rsidRPr="00B63FA6" w:rsidRDefault="00377890" w:rsidP="0024093D">
            <w:pPr>
              <w:rPr>
                <w:rFonts w:eastAsia="Calibri"/>
                <w:sz w:val="22"/>
                <w:szCs w:val="22"/>
              </w:rPr>
            </w:pPr>
          </w:p>
        </w:tc>
      </w:tr>
      <w:tr w:rsidR="00377890" w:rsidRPr="000B642B" w14:paraId="07DAED17" w14:textId="77777777" w:rsidTr="0024093D">
        <w:trPr>
          <w:jc w:val="center"/>
        </w:trPr>
        <w:tc>
          <w:tcPr>
            <w:tcW w:w="835" w:type="pct"/>
          </w:tcPr>
          <w:p w14:paraId="77F4F55B" w14:textId="77777777" w:rsidR="00377890" w:rsidRPr="000B642B" w:rsidRDefault="00760E53" w:rsidP="0024093D">
            <w:pPr>
              <w:tabs>
                <w:tab w:val="left" w:pos="318"/>
              </w:tabs>
              <w:rPr>
                <w:rFonts w:eastAsia="Calibri"/>
                <w:sz w:val="22"/>
                <w:szCs w:val="22"/>
              </w:rPr>
            </w:pPr>
            <w:r w:rsidRPr="000B642B">
              <w:rPr>
                <w:rFonts w:eastAsia="Calibri"/>
                <w:sz w:val="22"/>
                <w:szCs w:val="22"/>
              </w:rPr>
              <w:t>Nedažnas</w:t>
            </w:r>
          </w:p>
        </w:tc>
        <w:tc>
          <w:tcPr>
            <w:tcW w:w="1532" w:type="pct"/>
          </w:tcPr>
          <w:p w14:paraId="0B759654" w14:textId="77777777" w:rsidR="00377890" w:rsidRPr="007E0E21" w:rsidRDefault="00377890" w:rsidP="0024093D">
            <w:pPr>
              <w:tabs>
                <w:tab w:val="left" w:pos="318"/>
              </w:tabs>
              <w:rPr>
                <w:rFonts w:eastAsia="Calibri"/>
                <w:sz w:val="22"/>
                <w:szCs w:val="22"/>
              </w:rPr>
            </w:pPr>
            <w:r w:rsidRPr="007E0E21">
              <w:rPr>
                <w:rFonts w:eastAsia="Calibri"/>
                <w:sz w:val="22"/>
                <w:szCs w:val="22"/>
              </w:rPr>
              <w:t>Artralgija</w:t>
            </w:r>
          </w:p>
        </w:tc>
        <w:tc>
          <w:tcPr>
            <w:tcW w:w="1122" w:type="pct"/>
          </w:tcPr>
          <w:p w14:paraId="3914C824" w14:textId="77777777" w:rsidR="00377890" w:rsidRPr="009D6962" w:rsidRDefault="00377890" w:rsidP="0024093D">
            <w:pPr>
              <w:rPr>
                <w:rFonts w:eastAsia="Calibri"/>
                <w:sz w:val="22"/>
                <w:szCs w:val="22"/>
              </w:rPr>
            </w:pPr>
            <w:r w:rsidRPr="009D6962">
              <w:rPr>
                <w:rFonts w:eastAsia="Calibri"/>
                <w:sz w:val="22"/>
                <w:szCs w:val="22"/>
              </w:rPr>
              <w:t>Artralgija, mialgija, nugaros skausmas</w:t>
            </w:r>
          </w:p>
        </w:tc>
        <w:tc>
          <w:tcPr>
            <w:tcW w:w="1511" w:type="pct"/>
          </w:tcPr>
          <w:p w14:paraId="6D4EECAF" w14:textId="77777777" w:rsidR="00377890" w:rsidRPr="00B87468" w:rsidRDefault="00760E53" w:rsidP="00760E53">
            <w:pPr>
              <w:rPr>
                <w:rFonts w:eastAsia="Calibri"/>
                <w:sz w:val="22"/>
                <w:szCs w:val="22"/>
              </w:rPr>
            </w:pPr>
            <w:r w:rsidRPr="00B87468">
              <w:rPr>
                <w:rFonts w:eastAsia="Calibri"/>
                <w:sz w:val="22"/>
                <w:szCs w:val="22"/>
              </w:rPr>
              <w:t>Raumenų mėšlungis</w:t>
            </w:r>
          </w:p>
        </w:tc>
      </w:tr>
      <w:tr w:rsidR="00760E53" w:rsidRPr="000B642B" w14:paraId="72C755AC" w14:textId="77777777" w:rsidTr="002B7DA2">
        <w:trPr>
          <w:jc w:val="center"/>
        </w:trPr>
        <w:tc>
          <w:tcPr>
            <w:tcW w:w="5000" w:type="pct"/>
            <w:gridSpan w:val="4"/>
          </w:tcPr>
          <w:p w14:paraId="74C6340A" w14:textId="77777777" w:rsidR="00760E53" w:rsidRPr="000B642B" w:rsidRDefault="00760E53" w:rsidP="002B7DA2">
            <w:pPr>
              <w:rPr>
                <w:rFonts w:eastAsia="Calibri"/>
                <w:b/>
                <w:i/>
                <w:sz w:val="22"/>
                <w:szCs w:val="22"/>
              </w:rPr>
            </w:pPr>
            <w:r w:rsidRPr="000B642B">
              <w:rPr>
                <w:rFonts w:eastAsia="Calibri"/>
                <w:b/>
                <w:i/>
                <w:sz w:val="22"/>
                <w:szCs w:val="22"/>
              </w:rPr>
              <w:t>Inkstų ir šlapimo takų sutrikimai</w:t>
            </w:r>
          </w:p>
        </w:tc>
      </w:tr>
      <w:tr w:rsidR="00377890" w:rsidRPr="000B642B" w14:paraId="5BC723BE" w14:textId="77777777" w:rsidTr="0024093D">
        <w:trPr>
          <w:jc w:val="center"/>
        </w:trPr>
        <w:tc>
          <w:tcPr>
            <w:tcW w:w="835" w:type="pct"/>
          </w:tcPr>
          <w:p w14:paraId="642E9301" w14:textId="77777777" w:rsidR="00377890" w:rsidRPr="000B642B" w:rsidRDefault="007F26BB" w:rsidP="0024093D">
            <w:pPr>
              <w:rPr>
                <w:rFonts w:eastAsia="Calibri"/>
                <w:sz w:val="22"/>
                <w:szCs w:val="22"/>
              </w:rPr>
            </w:pPr>
            <w:r w:rsidRPr="000B642B">
              <w:rPr>
                <w:rFonts w:eastAsia="Calibri"/>
                <w:sz w:val="22"/>
                <w:szCs w:val="22"/>
              </w:rPr>
              <w:t>Nedažnas</w:t>
            </w:r>
          </w:p>
        </w:tc>
        <w:tc>
          <w:tcPr>
            <w:tcW w:w="1532" w:type="pct"/>
          </w:tcPr>
          <w:p w14:paraId="69CA8060" w14:textId="71E444D9" w:rsidR="00377890" w:rsidRPr="00B87468" w:rsidRDefault="00377890" w:rsidP="0024093D">
            <w:pPr>
              <w:rPr>
                <w:rFonts w:eastAsia="Calibri"/>
                <w:sz w:val="22"/>
                <w:szCs w:val="22"/>
              </w:rPr>
            </w:pPr>
            <w:r w:rsidRPr="007E0E21">
              <w:rPr>
                <w:rFonts w:eastAsia="Calibri"/>
                <w:sz w:val="22"/>
                <w:szCs w:val="22"/>
              </w:rPr>
              <w:t>Inkstų funkcijos sutrikimas, įskaitant ūminį inkstų nepakankamumą, padidėjęs šlapimo išskyrimas, esančios proteinurijos pablogėjimas, šlapalo k</w:t>
            </w:r>
            <w:r w:rsidR="007F26BB" w:rsidRPr="009D6962">
              <w:rPr>
                <w:rFonts w:eastAsia="Calibri"/>
                <w:sz w:val="22"/>
                <w:szCs w:val="22"/>
              </w:rPr>
              <w:t>oncentracijos</w:t>
            </w:r>
            <w:r w:rsidRPr="009D6962">
              <w:rPr>
                <w:rFonts w:eastAsia="Calibri"/>
                <w:sz w:val="22"/>
                <w:szCs w:val="22"/>
              </w:rPr>
              <w:t xml:space="preserve"> kraujyje padidėjimas, kreatinino k</w:t>
            </w:r>
            <w:r w:rsidR="007F26BB" w:rsidRPr="00B87468">
              <w:rPr>
                <w:rFonts w:eastAsia="Calibri"/>
                <w:sz w:val="22"/>
                <w:szCs w:val="22"/>
              </w:rPr>
              <w:t>oncentracijos</w:t>
            </w:r>
            <w:r w:rsidRPr="00B87468">
              <w:rPr>
                <w:rFonts w:eastAsia="Calibri"/>
                <w:sz w:val="22"/>
                <w:szCs w:val="22"/>
              </w:rPr>
              <w:t xml:space="preserve"> kraujyje padidėjimas</w:t>
            </w:r>
          </w:p>
        </w:tc>
        <w:tc>
          <w:tcPr>
            <w:tcW w:w="1122" w:type="pct"/>
          </w:tcPr>
          <w:p w14:paraId="18ABDC1D" w14:textId="5D3227B9" w:rsidR="00377890" w:rsidRPr="00C4611D" w:rsidRDefault="00377890" w:rsidP="0024093D">
            <w:pPr>
              <w:rPr>
                <w:rFonts w:eastAsia="Calibri"/>
                <w:sz w:val="22"/>
                <w:szCs w:val="22"/>
              </w:rPr>
            </w:pPr>
            <w:r w:rsidRPr="00F03CDC">
              <w:rPr>
                <w:rFonts w:eastAsia="Calibri"/>
                <w:sz w:val="22"/>
                <w:szCs w:val="22"/>
              </w:rPr>
              <w:t xml:space="preserve">Šlapinimosi sutrikimai, </w:t>
            </w:r>
            <w:r w:rsidR="007F26BB" w:rsidRPr="00B63FA6">
              <w:rPr>
                <w:rFonts w:eastAsia="Calibri"/>
                <w:sz w:val="22"/>
                <w:szCs w:val="22"/>
              </w:rPr>
              <w:t xml:space="preserve">naktinis </w:t>
            </w:r>
            <w:r w:rsidRPr="00C4611D">
              <w:rPr>
                <w:rFonts w:eastAsia="Calibri"/>
                <w:sz w:val="22"/>
                <w:szCs w:val="22"/>
              </w:rPr>
              <w:t>šlapinimasis, šlapinimosi padažnėjimas</w:t>
            </w:r>
          </w:p>
        </w:tc>
        <w:tc>
          <w:tcPr>
            <w:tcW w:w="1511" w:type="pct"/>
          </w:tcPr>
          <w:p w14:paraId="1427F3F8" w14:textId="77777777" w:rsidR="00377890" w:rsidRPr="002C437C" w:rsidRDefault="00760E53" w:rsidP="0024093D">
            <w:pPr>
              <w:rPr>
                <w:rFonts w:eastAsia="Calibri"/>
                <w:sz w:val="22"/>
                <w:szCs w:val="22"/>
              </w:rPr>
            </w:pPr>
            <w:r w:rsidRPr="002C437C">
              <w:rPr>
                <w:rFonts w:eastAsia="Calibri"/>
                <w:sz w:val="22"/>
                <w:szCs w:val="22"/>
              </w:rPr>
              <w:t>Gliukozurija, intersticinis nefritas, inkstų funkcijos sutrikimas, inkstų nepakankamumas</w:t>
            </w:r>
          </w:p>
        </w:tc>
      </w:tr>
      <w:tr w:rsidR="00C52DE9" w:rsidRPr="000B642B" w14:paraId="511780B5" w14:textId="77777777" w:rsidTr="002B7DA2">
        <w:trPr>
          <w:jc w:val="center"/>
        </w:trPr>
        <w:tc>
          <w:tcPr>
            <w:tcW w:w="5000" w:type="pct"/>
            <w:gridSpan w:val="4"/>
          </w:tcPr>
          <w:p w14:paraId="01B32823" w14:textId="77777777" w:rsidR="00C52DE9" w:rsidRPr="000B642B" w:rsidRDefault="00C52DE9" w:rsidP="002B7DA2">
            <w:pPr>
              <w:rPr>
                <w:rFonts w:eastAsia="Calibri"/>
                <w:b/>
                <w:i/>
                <w:sz w:val="22"/>
                <w:szCs w:val="22"/>
              </w:rPr>
            </w:pPr>
            <w:r w:rsidRPr="000B642B">
              <w:rPr>
                <w:rFonts w:eastAsia="Calibri"/>
                <w:b/>
                <w:i/>
                <w:sz w:val="22"/>
                <w:szCs w:val="22"/>
              </w:rPr>
              <w:t>Lytinės sistemos ir krūties sutrikimai</w:t>
            </w:r>
          </w:p>
        </w:tc>
      </w:tr>
      <w:tr w:rsidR="0044205B" w:rsidRPr="000B642B" w14:paraId="3B6CBB38" w14:textId="77777777" w:rsidTr="0024093D">
        <w:trPr>
          <w:jc w:val="center"/>
        </w:trPr>
        <w:tc>
          <w:tcPr>
            <w:tcW w:w="835" w:type="pct"/>
          </w:tcPr>
          <w:p w14:paraId="0DB1903A" w14:textId="77777777" w:rsidR="0044205B" w:rsidRPr="000B642B" w:rsidRDefault="0044205B" w:rsidP="0024093D">
            <w:pPr>
              <w:snapToGrid w:val="0"/>
              <w:rPr>
                <w:rFonts w:eastAsia="Calibri"/>
                <w:sz w:val="22"/>
                <w:szCs w:val="22"/>
              </w:rPr>
            </w:pPr>
            <w:r w:rsidRPr="000B642B">
              <w:rPr>
                <w:rFonts w:eastAsia="Calibri"/>
                <w:sz w:val="22"/>
                <w:szCs w:val="22"/>
              </w:rPr>
              <w:t>Dažnas</w:t>
            </w:r>
          </w:p>
        </w:tc>
        <w:tc>
          <w:tcPr>
            <w:tcW w:w="1532" w:type="pct"/>
          </w:tcPr>
          <w:p w14:paraId="6FF6BDD6" w14:textId="682ADDD0" w:rsidR="0044205B" w:rsidRPr="007E0E21" w:rsidRDefault="0044205B" w:rsidP="005B537D">
            <w:pPr>
              <w:widowControl w:val="0"/>
              <w:snapToGrid w:val="0"/>
              <w:rPr>
                <w:rFonts w:eastAsia="Calibri"/>
                <w:sz w:val="22"/>
                <w:szCs w:val="22"/>
              </w:rPr>
            </w:pPr>
          </w:p>
        </w:tc>
        <w:tc>
          <w:tcPr>
            <w:tcW w:w="1122" w:type="pct"/>
          </w:tcPr>
          <w:p w14:paraId="67DDA07E" w14:textId="4F8C6D32" w:rsidR="0044205B" w:rsidRPr="009D6962" w:rsidRDefault="0044205B" w:rsidP="005B537D">
            <w:pPr>
              <w:widowControl w:val="0"/>
              <w:rPr>
                <w:rFonts w:eastAsia="Calibri"/>
                <w:sz w:val="22"/>
                <w:szCs w:val="22"/>
              </w:rPr>
            </w:pPr>
          </w:p>
        </w:tc>
        <w:tc>
          <w:tcPr>
            <w:tcW w:w="1511" w:type="pct"/>
          </w:tcPr>
          <w:p w14:paraId="3C62F563" w14:textId="77777777" w:rsidR="0044205B" w:rsidRPr="00B87468" w:rsidRDefault="0044205B" w:rsidP="0024093D">
            <w:pPr>
              <w:rPr>
                <w:rFonts w:eastAsia="Calibri"/>
                <w:sz w:val="22"/>
                <w:szCs w:val="22"/>
              </w:rPr>
            </w:pPr>
            <w:r w:rsidRPr="00B87468">
              <w:rPr>
                <w:rFonts w:eastAsia="Calibri"/>
                <w:sz w:val="22"/>
                <w:szCs w:val="22"/>
              </w:rPr>
              <w:t>Impotencija</w:t>
            </w:r>
          </w:p>
        </w:tc>
      </w:tr>
      <w:tr w:rsidR="0044205B" w:rsidRPr="000B642B" w14:paraId="7C5D3FB5" w14:textId="77777777" w:rsidTr="0024093D">
        <w:trPr>
          <w:jc w:val="center"/>
        </w:trPr>
        <w:tc>
          <w:tcPr>
            <w:tcW w:w="835" w:type="pct"/>
          </w:tcPr>
          <w:p w14:paraId="55572E88" w14:textId="77777777" w:rsidR="0044205B" w:rsidRPr="000B642B" w:rsidRDefault="0044205B" w:rsidP="0024093D">
            <w:pPr>
              <w:snapToGrid w:val="0"/>
              <w:rPr>
                <w:rFonts w:eastAsia="Calibri"/>
                <w:sz w:val="22"/>
                <w:szCs w:val="22"/>
              </w:rPr>
            </w:pPr>
          </w:p>
        </w:tc>
        <w:tc>
          <w:tcPr>
            <w:tcW w:w="1532" w:type="pct"/>
          </w:tcPr>
          <w:p w14:paraId="0CA0F36C" w14:textId="77777777" w:rsidR="0044205B" w:rsidRPr="009D6962" w:rsidRDefault="007F26BB" w:rsidP="007F26BB">
            <w:pPr>
              <w:widowControl w:val="0"/>
              <w:snapToGrid w:val="0"/>
              <w:rPr>
                <w:rFonts w:eastAsia="Calibri"/>
                <w:sz w:val="22"/>
                <w:szCs w:val="22"/>
              </w:rPr>
            </w:pPr>
            <w:r w:rsidRPr="007E0E21">
              <w:rPr>
                <w:rFonts w:eastAsia="Calibri"/>
                <w:sz w:val="22"/>
                <w:szCs w:val="22"/>
              </w:rPr>
              <w:t>Laik</w:t>
            </w:r>
            <w:r w:rsidRPr="00B42139">
              <w:rPr>
                <w:rFonts w:eastAsia="Calibri"/>
                <w:sz w:val="22"/>
                <w:szCs w:val="22"/>
              </w:rPr>
              <w:t>ini erekcijos sutrikimai, lytinio potraukio sumažėjimas</w:t>
            </w:r>
          </w:p>
        </w:tc>
        <w:tc>
          <w:tcPr>
            <w:tcW w:w="1122" w:type="pct"/>
          </w:tcPr>
          <w:p w14:paraId="15A72BD0" w14:textId="77777777" w:rsidR="0044205B" w:rsidRPr="00F03CDC" w:rsidRDefault="007F26BB" w:rsidP="007F26BB">
            <w:pPr>
              <w:widowControl w:val="0"/>
              <w:rPr>
                <w:rFonts w:eastAsia="Calibri"/>
                <w:sz w:val="22"/>
                <w:szCs w:val="22"/>
              </w:rPr>
            </w:pPr>
            <w:r w:rsidRPr="00B87468">
              <w:rPr>
                <w:rFonts w:eastAsia="Calibri"/>
                <w:sz w:val="22"/>
                <w:szCs w:val="22"/>
              </w:rPr>
              <w:t>Impotencija, ginekomastija</w:t>
            </w:r>
          </w:p>
        </w:tc>
        <w:tc>
          <w:tcPr>
            <w:tcW w:w="1511" w:type="pct"/>
          </w:tcPr>
          <w:p w14:paraId="4948792B" w14:textId="77777777" w:rsidR="0044205B" w:rsidRPr="00B63FA6" w:rsidRDefault="0044205B" w:rsidP="0024093D">
            <w:pPr>
              <w:rPr>
                <w:rFonts w:eastAsia="Calibri"/>
                <w:sz w:val="22"/>
                <w:szCs w:val="22"/>
              </w:rPr>
            </w:pPr>
          </w:p>
        </w:tc>
      </w:tr>
      <w:tr w:rsidR="00377890" w:rsidRPr="000B642B" w14:paraId="28598602" w14:textId="77777777" w:rsidTr="0024093D">
        <w:trPr>
          <w:jc w:val="center"/>
        </w:trPr>
        <w:tc>
          <w:tcPr>
            <w:tcW w:w="835" w:type="pct"/>
          </w:tcPr>
          <w:p w14:paraId="206201D6" w14:textId="77777777" w:rsidR="00377890" w:rsidRPr="000B642B" w:rsidRDefault="00C52DE9" w:rsidP="0024093D">
            <w:pPr>
              <w:snapToGrid w:val="0"/>
              <w:rPr>
                <w:rFonts w:eastAsia="Calibri"/>
                <w:sz w:val="22"/>
                <w:szCs w:val="22"/>
              </w:rPr>
            </w:pPr>
            <w:r w:rsidRPr="000B642B">
              <w:rPr>
                <w:rFonts w:eastAsia="Calibri"/>
                <w:sz w:val="22"/>
                <w:szCs w:val="22"/>
              </w:rPr>
              <w:t>Nežinomas</w:t>
            </w:r>
          </w:p>
        </w:tc>
        <w:tc>
          <w:tcPr>
            <w:tcW w:w="1532" w:type="pct"/>
          </w:tcPr>
          <w:p w14:paraId="26A28BE1" w14:textId="594601F0" w:rsidR="00377890" w:rsidRPr="007E0E21" w:rsidRDefault="00377890" w:rsidP="0024093D">
            <w:pPr>
              <w:snapToGrid w:val="0"/>
              <w:rPr>
                <w:rFonts w:eastAsia="Calibri"/>
                <w:sz w:val="22"/>
                <w:szCs w:val="22"/>
              </w:rPr>
            </w:pPr>
            <w:r w:rsidRPr="007E0E21">
              <w:rPr>
                <w:rFonts w:eastAsia="Calibri"/>
                <w:sz w:val="22"/>
                <w:szCs w:val="22"/>
              </w:rPr>
              <w:t>Ginekomastija</w:t>
            </w:r>
          </w:p>
        </w:tc>
        <w:tc>
          <w:tcPr>
            <w:tcW w:w="1122" w:type="pct"/>
          </w:tcPr>
          <w:p w14:paraId="44DCFF7E" w14:textId="77777777" w:rsidR="00377890" w:rsidRPr="009D6962" w:rsidRDefault="00377890" w:rsidP="0024093D">
            <w:pPr>
              <w:rPr>
                <w:rFonts w:eastAsia="Calibri"/>
                <w:sz w:val="22"/>
                <w:szCs w:val="22"/>
              </w:rPr>
            </w:pPr>
          </w:p>
        </w:tc>
        <w:tc>
          <w:tcPr>
            <w:tcW w:w="1511" w:type="pct"/>
          </w:tcPr>
          <w:p w14:paraId="6D426CEC" w14:textId="77777777" w:rsidR="00377890" w:rsidRPr="00B87468" w:rsidRDefault="00377890" w:rsidP="0024093D">
            <w:pPr>
              <w:rPr>
                <w:rFonts w:eastAsia="Calibri"/>
                <w:sz w:val="22"/>
                <w:szCs w:val="22"/>
              </w:rPr>
            </w:pPr>
          </w:p>
        </w:tc>
      </w:tr>
      <w:tr w:rsidR="00C52DE9" w:rsidRPr="000B642B" w14:paraId="1FBD7345" w14:textId="77777777" w:rsidTr="002B7DA2">
        <w:trPr>
          <w:jc w:val="center"/>
        </w:trPr>
        <w:tc>
          <w:tcPr>
            <w:tcW w:w="5000" w:type="pct"/>
            <w:gridSpan w:val="4"/>
          </w:tcPr>
          <w:p w14:paraId="0D76C057" w14:textId="77777777" w:rsidR="00C52DE9" w:rsidRPr="000B642B" w:rsidRDefault="00C52DE9" w:rsidP="002B7DA2">
            <w:pPr>
              <w:rPr>
                <w:rFonts w:eastAsia="Calibri"/>
                <w:b/>
                <w:i/>
                <w:sz w:val="22"/>
                <w:szCs w:val="22"/>
              </w:rPr>
            </w:pPr>
            <w:r w:rsidRPr="000B642B">
              <w:rPr>
                <w:rFonts w:eastAsia="Calibri"/>
                <w:b/>
                <w:i/>
                <w:sz w:val="22"/>
                <w:szCs w:val="22"/>
              </w:rPr>
              <w:t>Bendrieji sutrikimai ir vartojimo vietos pažeidimai</w:t>
            </w:r>
          </w:p>
        </w:tc>
      </w:tr>
      <w:tr w:rsidR="00377890" w:rsidRPr="000B642B" w14:paraId="3498D093" w14:textId="77777777" w:rsidTr="0024093D">
        <w:trPr>
          <w:jc w:val="center"/>
        </w:trPr>
        <w:tc>
          <w:tcPr>
            <w:tcW w:w="835" w:type="pct"/>
          </w:tcPr>
          <w:p w14:paraId="41FBD13E" w14:textId="77777777" w:rsidR="00377890" w:rsidRPr="000B642B" w:rsidRDefault="00C52DE9" w:rsidP="0024093D">
            <w:pPr>
              <w:rPr>
                <w:rFonts w:eastAsia="Calibri"/>
                <w:sz w:val="22"/>
                <w:szCs w:val="22"/>
              </w:rPr>
            </w:pPr>
            <w:r w:rsidRPr="000B642B">
              <w:rPr>
                <w:rFonts w:eastAsia="Calibri"/>
                <w:sz w:val="22"/>
                <w:szCs w:val="22"/>
              </w:rPr>
              <w:t>Labai dažnas</w:t>
            </w:r>
          </w:p>
        </w:tc>
        <w:tc>
          <w:tcPr>
            <w:tcW w:w="1532" w:type="pct"/>
          </w:tcPr>
          <w:p w14:paraId="749713AF" w14:textId="77777777" w:rsidR="00377890" w:rsidRPr="007E0E21" w:rsidRDefault="00377890" w:rsidP="0024093D">
            <w:pPr>
              <w:rPr>
                <w:rFonts w:eastAsia="Calibri"/>
                <w:sz w:val="22"/>
                <w:szCs w:val="22"/>
              </w:rPr>
            </w:pPr>
          </w:p>
        </w:tc>
        <w:tc>
          <w:tcPr>
            <w:tcW w:w="1122" w:type="pct"/>
          </w:tcPr>
          <w:p w14:paraId="62DB0A72" w14:textId="77777777" w:rsidR="00377890" w:rsidRPr="009D6962" w:rsidRDefault="00377890" w:rsidP="0024093D">
            <w:pPr>
              <w:rPr>
                <w:rFonts w:eastAsia="Calibri"/>
                <w:sz w:val="22"/>
                <w:szCs w:val="22"/>
              </w:rPr>
            </w:pPr>
            <w:r w:rsidRPr="009D6962">
              <w:rPr>
                <w:rFonts w:eastAsia="Calibri"/>
                <w:sz w:val="22"/>
                <w:szCs w:val="22"/>
              </w:rPr>
              <w:t>Edema</w:t>
            </w:r>
          </w:p>
        </w:tc>
        <w:tc>
          <w:tcPr>
            <w:tcW w:w="1511" w:type="pct"/>
          </w:tcPr>
          <w:p w14:paraId="082CAA95" w14:textId="77777777" w:rsidR="00377890" w:rsidRPr="00B87468" w:rsidRDefault="00377890" w:rsidP="0024093D">
            <w:pPr>
              <w:rPr>
                <w:rFonts w:eastAsia="Calibri"/>
                <w:sz w:val="22"/>
                <w:szCs w:val="22"/>
              </w:rPr>
            </w:pPr>
          </w:p>
        </w:tc>
      </w:tr>
      <w:tr w:rsidR="00377890" w:rsidRPr="000B642B" w14:paraId="725F9BAB" w14:textId="77777777" w:rsidTr="0024093D">
        <w:trPr>
          <w:jc w:val="center"/>
        </w:trPr>
        <w:tc>
          <w:tcPr>
            <w:tcW w:w="835" w:type="pct"/>
          </w:tcPr>
          <w:p w14:paraId="658664F3" w14:textId="77777777" w:rsidR="00377890" w:rsidRPr="000B642B" w:rsidRDefault="00C52DE9" w:rsidP="0024093D">
            <w:pPr>
              <w:rPr>
                <w:rFonts w:eastAsia="Times New Roman"/>
                <w:sz w:val="22"/>
                <w:szCs w:val="22"/>
              </w:rPr>
            </w:pPr>
            <w:r w:rsidRPr="000B642B">
              <w:rPr>
                <w:rFonts w:eastAsia="Times New Roman"/>
                <w:sz w:val="22"/>
                <w:szCs w:val="22"/>
              </w:rPr>
              <w:t>Dažnas</w:t>
            </w:r>
          </w:p>
        </w:tc>
        <w:tc>
          <w:tcPr>
            <w:tcW w:w="1532" w:type="pct"/>
          </w:tcPr>
          <w:p w14:paraId="6FDBBE67" w14:textId="77777777" w:rsidR="00377890" w:rsidRPr="007E0E21" w:rsidRDefault="00377890" w:rsidP="0024093D">
            <w:pPr>
              <w:rPr>
                <w:rFonts w:eastAsia="Times New Roman"/>
                <w:sz w:val="22"/>
                <w:szCs w:val="22"/>
              </w:rPr>
            </w:pPr>
            <w:r w:rsidRPr="007E0E21">
              <w:rPr>
                <w:rFonts w:eastAsia="Times New Roman"/>
                <w:sz w:val="22"/>
                <w:szCs w:val="22"/>
              </w:rPr>
              <w:t>Krūtinės skausmas, nuovargis</w:t>
            </w:r>
          </w:p>
        </w:tc>
        <w:tc>
          <w:tcPr>
            <w:tcW w:w="1122" w:type="pct"/>
          </w:tcPr>
          <w:p w14:paraId="5C24667C" w14:textId="77777777" w:rsidR="00377890" w:rsidRPr="009D6962" w:rsidRDefault="00377890" w:rsidP="0024093D">
            <w:pPr>
              <w:rPr>
                <w:rFonts w:eastAsia="Times New Roman"/>
                <w:sz w:val="22"/>
                <w:szCs w:val="22"/>
              </w:rPr>
            </w:pPr>
            <w:r w:rsidRPr="009D6962">
              <w:rPr>
                <w:rFonts w:eastAsia="Times New Roman"/>
                <w:sz w:val="22"/>
                <w:szCs w:val="22"/>
              </w:rPr>
              <w:t>Nuovargis, astenija</w:t>
            </w:r>
          </w:p>
        </w:tc>
        <w:tc>
          <w:tcPr>
            <w:tcW w:w="1511" w:type="pct"/>
          </w:tcPr>
          <w:p w14:paraId="7B7C80A1" w14:textId="77777777" w:rsidR="00377890" w:rsidRPr="00B87468" w:rsidRDefault="00377890" w:rsidP="0024093D">
            <w:pPr>
              <w:rPr>
                <w:rFonts w:eastAsia="Times New Roman"/>
                <w:sz w:val="22"/>
                <w:szCs w:val="22"/>
              </w:rPr>
            </w:pPr>
          </w:p>
        </w:tc>
      </w:tr>
      <w:tr w:rsidR="00377890" w:rsidRPr="000B642B" w14:paraId="33BC8257" w14:textId="77777777" w:rsidTr="0024093D">
        <w:trPr>
          <w:jc w:val="center"/>
        </w:trPr>
        <w:tc>
          <w:tcPr>
            <w:tcW w:w="835" w:type="pct"/>
          </w:tcPr>
          <w:p w14:paraId="58E3E0A3" w14:textId="77777777" w:rsidR="00377890" w:rsidRPr="000B642B" w:rsidRDefault="00C52DE9" w:rsidP="0024093D">
            <w:pPr>
              <w:rPr>
                <w:rFonts w:eastAsia="Calibri"/>
                <w:sz w:val="22"/>
                <w:szCs w:val="22"/>
              </w:rPr>
            </w:pPr>
            <w:r w:rsidRPr="000B642B">
              <w:rPr>
                <w:rFonts w:eastAsia="Calibri"/>
                <w:sz w:val="22"/>
                <w:szCs w:val="22"/>
              </w:rPr>
              <w:t>Nedažnas</w:t>
            </w:r>
          </w:p>
        </w:tc>
        <w:tc>
          <w:tcPr>
            <w:tcW w:w="1532" w:type="pct"/>
          </w:tcPr>
          <w:p w14:paraId="392DAE3F" w14:textId="77777777" w:rsidR="00377890" w:rsidRPr="00B42139" w:rsidRDefault="00377890" w:rsidP="0024093D">
            <w:pPr>
              <w:rPr>
                <w:rFonts w:eastAsia="Calibri"/>
                <w:sz w:val="22"/>
                <w:szCs w:val="22"/>
              </w:rPr>
            </w:pPr>
            <w:r w:rsidRPr="007E0E21">
              <w:rPr>
                <w:rFonts w:eastAsia="Calibri"/>
                <w:sz w:val="22"/>
                <w:szCs w:val="22"/>
              </w:rPr>
              <w:t>Ka</w:t>
            </w:r>
            <w:r w:rsidRPr="00B42139">
              <w:rPr>
                <w:rFonts w:eastAsia="Calibri"/>
                <w:sz w:val="22"/>
                <w:szCs w:val="22"/>
              </w:rPr>
              <w:t>rščiavimas</w:t>
            </w:r>
          </w:p>
        </w:tc>
        <w:tc>
          <w:tcPr>
            <w:tcW w:w="1122" w:type="pct"/>
          </w:tcPr>
          <w:p w14:paraId="28828958" w14:textId="6DC527CE" w:rsidR="00377890" w:rsidRPr="009D6962" w:rsidRDefault="00377890" w:rsidP="0024093D">
            <w:pPr>
              <w:rPr>
                <w:rFonts w:eastAsia="Calibri"/>
                <w:sz w:val="22"/>
                <w:szCs w:val="22"/>
              </w:rPr>
            </w:pPr>
            <w:r w:rsidRPr="009D6962">
              <w:rPr>
                <w:rFonts w:eastAsia="Calibri"/>
                <w:sz w:val="22"/>
                <w:szCs w:val="22"/>
              </w:rPr>
              <w:t>Krūtinės skausmas, skausmas, negalavimas</w:t>
            </w:r>
          </w:p>
        </w:tc>
        <w:tc>
          <w:tcPr>
            <w:tcW w:w="1511" w:type="pct"/>
          </w:tcPr>
          <w:p w14:paraId="32DBC25F" w14:textId="77777777" w:rsidR="00377890" w:rsidRPr="00B87468" w:rsidRDefault="00C52DE9" w:rsidP="0024093D">
            <w:pPr>
              <w:rPr>
                <w:rFonts w:eastAsia="Calibri"/>
                <w:sz w:val="22"/>
                <w:szCs w:val="22"/>
              </w:rPr>
            </w:pPr>
            <w:r w:rsidRPr="00B87468">
              <w:rPr>
                <w:rFonts w:eastAsia="Calibri"/>
                <w:sz w:val="22"/>
                <w:szCs w:val="22"/>
              </w:rPr>
              <w:t>Karščiavimas</w:t>
            </w:r>
          </w:p>
        </w:tc>
      </w:tr>
      <w:tr w:rsidR="00377890" w:rsidRPr="000B642B" w14:paraId="5168D0D2" w14:textId="77777777" w:rsidTr="0024093D">
        <w:trPr>
          <w:jc w:val="center"/>
        </w:trPr>
        <w:tc>
          <w:tcPr>
            <w:tcW w:w="835" w:type="pct"/>
          </w:tcPr>
          <w:p w14:paraId="61E1168D" w14:textId="77777777" w:rsidR="00377890" w:rsidRPr="000B642B" w:rsidRDefault="00C52DE9" w:rsidP="00C52DE9">
            <w:pPr>
              <w:rPr>
                <w:rFonts w:eastAsia="Calibri"/>
                <w:sz w:val="22"/>
                <w:szCs w:val="22"/>
              </w:rPr>
            </w:pPr>
            <w:r w:rsidRPr="000B642B">
              <w:rPr>
                <w:rFonts w:eastAsia="Calibri"/>
                <w:sz w:val="22"/>
                <w:szCs w:val="22"/>
              </w:rPr>
              <w:t>Retas</w:t>
            </w:r>
          </w:p>
        </w:tc>
        <w:tc>
          <w:tcPr>
            <w:tcW w:w="1532" w:type="pct"/>
          </w:tcPr>
          <w:p w14:paraId="132AFBFD" w14:textId="77777777" w:rsidR="00377890" w:rsidRPr="007E0E21" w:rsidRDefault="00377890" w:rsidP="0024093D">
            <w:pPr>
              <w:rPr>
                <w:rFonts w:eastAsia="Calibri"/>
                <w:sz w:val="22"/>
                <w:szCs w:val="22"/>
              </w:rPr>
            </w:pPr>
            <w:r w:rsidRPr="007E0E21">
              <w:rPr>
                <w:rFonts w:eastAsia="Calibri"/>
                <w:sz w:val="22"/>
                <w:szCs w:val="22"/>
              </w:rPr>
              <w:t>Astenija</w:t>
            </w:r>
          </w:p>
        </w:tc>
        <w:tc>
          <w:tcPr>
            <w:tcW w:w="1122" w:type="pct"/>
          </w:tcPr>
          <w:p w14:paraId="7311C770" w14:textId="77777777" w:rsidR="00377890" w:rsidRPr="009D6962" w:rsidRDefault="00377890" w:rsidP="0024093D">
            <w:pPr>
              <w:rPr>
                <w:rFonts w:eastAsia="Calibri"/>
                <w:sz w:val="22"/>
                <w:szCs w:val="22"/>
              </w:rPr>
            </w:pPr>
          </w:p>
        </w:tc>
        <w:tc>
          <w:tcPr>
            <w:tcW w:w="1511" w:type="pct"/>
          </w:tcPr>
          <w:p w14:paraId="0C1D0C2D" w14:textId="77777777" w:rsidR="00377890" w:rsidRPr="00B87468" w:rsidRDefault="00377890" w:rsidP="0024093D">
            <w:pPr>
              <w:rPr>
                <w:rFonts w:eastAsia="Calibri"/>
                <w:sz w:val="22"/>
                <w:szCs w:val="22"/>
              </w:rPr>
            </w:pPr>
          </w:p>
        </w:tc>
      </w:tr>
      <w:tr w:rsidR="00C52DE9" w:rsidRPr="000B642B" w14:paraId="7AEDE999" w14:textId="77777777" w:rsidTr="0024093D">
        <w:trPr>
          <w:jc w:val="center"/>
        </w:trPr>
        <w:tc>
          <w:tcPr>
            <w:tcW w:w="835" w:type="pct"/>
          </w:tcPr>
          <w:p w14:paraId="3D1FE427" w14:textId="77777777" w:rsidR="00C52DE9" w:rsidRPr="000B642B" w:rsidRDefault="00C52DE9" w:rsidP="00C52DE9">
            <w:pPr>
              <w:rPr>
                <w:rFonts w:eastAsia="Calibri"/>
                <w:sz w:val="22"/>
                <w:szCs w:val="22"/>
              </w:rPr>
            </w:pPr>
            <w:r w:rsidRPr="000B642B">
              <w:rPr>
                <w:rFonts w:eastAsia="Calibri"/>
                <w:sz w:val="22"/>
                <w:szCs w:val="22"/>
              </w:rPr>
              <w:t>Nežinomas</w:t>
            </w:r>
          </w:p>
        </w:tc>
        <w:tc>
          <w:tcPr>
            <w:tcW w:w="1532" w:type="pct"/>
          </w:tcPr>
          <w:p w14:paraId="0B807A2C" w14:textId="77777777" w:rsidR="00C52DE9" w:rsidRPr="007E0E21" w:rsidRDefault="00C52DE9" w:rsidP="0024093D">
            <w:pPr>
              <w:rPr>
                <w:rFonts w:eastAsia="Calibri"/>
                <w:sz w:val="22"/>
                <w:szCs w:val="22"/>
              </w:rPr>
            </w:pPr>
          </w:p>
        </w:tc>
        <w:tc>
          <w:tcPr>
            <w:tcW w:w="1122" w:type="pct"/>
          </w:tcPr>
          <w:p w14:paraId="5ADBA0D5" w14:textId="77777777" w:rsidR="00C52DE9" w:rsidRPr="009D6962" w:rsidRDefault="00C52DE9" w:rsidP="0024093D">
            <w:pPr>
              <w:rPr>
                <w:rFonts w:eastAsia="Calibri"/>
                <w:sz w:val="22"/>
                <w:szCs w:val="22"/>
              </w:rPr>
            </w:pPr>
          </w:p>
        </w:tc>
        <w:tc>
          <w:tcPr>
            <w:tcW w:w="1511" w:type="pct"/>
          </w:tcPr>
          <w:p w14:paraId="36B5E3B8" w14:textId="77777777" w:rsidR="00C52DE9" w:rsidRPr="00B87468" w:rsidRDefault="00A3766B" w:rsidP="0024093D">
            <w:pPr>
              <w:rPr>
                <w:rFonts w:eastAsia="Calibri"/>
                <w:sz w:val="22"/>
                <w:szCs w:val="22"/>
              </w:rPr>
            </w:pPr>
            <w:r w:rsidRPr="00B87468">
              <w:rPr>
                <w:rFonts w:eastAsia="Calibri"/>
                <w:sz w:val="22"/>
                <w:szCs w:val="22"/>
              </w:rPr>
              <w:t>Silpnumas</w:t>
            </w:r>
          </w:p>
        </w:tc>
      </w:tr>
      <w:tr w:rsidR="00A3766B" w:rsidRPr="000B642B" w14:paraId="4E0031B7" w14:textId="77777777" w:rsidTr="002B7DA2">
        <w:trPr>
          <w:jc w:val="center"/>
        </w:trPr>
        <w:tc>
          <w:tcPr>
            <w:tcW w:w="5000" w:type="pct"/>
            <w:gridSpan w:val="4"/>
          </w:tcPr>
          <w:p w14:paraId="14279808" w14:textId="77777777" w:rsidR="00A3766B" w:rsidRPr="000B642B" w:rsidRDefault="00A3766B" w:rsidP="002B7DA2">
            <w:pPr>
              <w:rPr>
                <w:rFonts w:eastAsia="Calibri"/>
                <w:b/>
                <w:i/>
                <w:sz w:val="22"/>
                <w:szCs w:val="22"/>
              </w:rPr>
            </w:pPr>
            <w:r w:rsidRPr="000B642B">
              <w:rPr>
                <w:rFonts w:eastAsia="Calibri"/>
                <w:b/>
                <w:i/>
                <w:sz w:val="22"/>
                <w:szCs w:val="22"/>
              </w:rPr>
              <w:t>Tyrimai</w:t>
            </w:r>
          </w:p>
        </w:tc>
      </w:tr>
      <w:tr w:rsidR="00377890" w:rsidRPr="000B642B" w14:paraId="17B9E57D" w14:textId="77777777" w:rsidTr="0024093D">
        <w:trPr>
          <w:jc w:val="center"/>
        </w:trPr>
        <w:tc>
          <w:tcPr>
            <w:tcW w:w="835" w:type="pct"/>
          </w:tcPr>
          <w:p w14:paraId="788005E7" w14:textId="77777777" w:rsidR="00377890" w:rsidRPr="000B642B" w:rsidRDefault="006419D2" w:rsidP="0024093D">
            <w:pPr>
              <w:rPr>
                <w:rFonts w:eastAsia="Calibri"/>
                <w:sz w:val="22"/>
                <w:szCs w:val="22"/>
              </w:rPr>
            </w:pPr>
            <w:r w:rsidRPr="000B642B">
              <w:rPr>
                <w:rFonts w:eastAsia="Calibri"/>
                <w:sz w:val="22"/>
                <w:szCs w:val="22"/>
              </w:rPr>
              <w:t>Ne</w:t>
            </w:r>
            <w:r w:rsidR="00D573CB" w:rsidRPr="000B642B">
              <w:rPr>
                <w:rFonts w:eastAsia="Calibri"/>
                <w:sz w:val="22"/>
                <w:szCs w:val="22"/>
              </w:rPr>
              <w:t>dažnas</w:t>
            </w:r>
          </w:p>
        </w:tc>
        <w:tc>
          <w:tcPr>
            <w:tcW w:w="1532" w:type="pct"/>
          </w:tcPr>
          <w:p w14:paraId="626F799C" w14:textId="77777777" w:rsidR="00377890" w:rsidRPr="007E0E21" w:rsidRDefault="00377890" w:rsidP="0024093D">
            <w:pPr>
              <w:rPr>
                <w:rFonts w:eastAsia="Calibri"/>
                <w:sz w:val="22"/>
                <w:szCs w:val="22"/>
              </w:rPr>
            </w:pPr>
          </w:p>
        </w:tc>
        <w:tc>
          <w:tcPr>
            <w:tcW w:w="1122" w:type="pct"/>
          </w:tcPr>
          <w:p w14:paraId="699937E7" w14:textId="3F94FEF3" w:rsidR="00377890" w:rsidRPr="009D6962" w:rsidRDefault="001D5FD2" w:rsidP="0024093D">
            <w:pPr>
              <w:rPr>
                <w:rFonts w:eastAsia="Calibri"/>
                <w:sz w:val="22"/>
                <w:szCs w:val="22"/>
              </w:rPr>
            </w:pPr>
            <w:r w:rsidRPr="009D6962">
              <w:rPr>
                <w:rFonts w:eastAsia="Calibri"/>
                <w:sz w:val="22"/>
                <w:szCs w:val="22"/>
              </w:rPr>
              <w:t>Kūno masės</w:t>
            </w:r>
            <w:r w:rsidR="00377890" w:rsidRPr="009D6962">
              <w:rPr>
                <w:rFonts w:eastAsia="Calibri"/>
                <w:sz w:val="22"/>
                <w:szCs w:val="22"/>
              </w:rPr>
              <w:t xml:space="preserve"> padidėjimas arba sumažėjimas</w:t>
            </w:r>
          </w:p>
        </w:tc>
        <w:tc>
          <w:tcPr>
            <w:tcW w:w="1511" w:type="pct"/>
          </w:tcPr>
          <w:p w14:paraId="360277C7" w14:textId="77777777" w:rsidR="00377890" w:rsidRPr="00B87468" w:rsidRDefault="00377890" w:rsidP="0024093D">
            <w:pPr>
              <w:rPr>
                <w:rFonts w:eastAsia="Calibri"/>
                <w:sz w:val="22"/>
                <w:szCs w:val="22"/>
              </w:rPr>
            </w:pPr>
          </w:p>
        </w:tc>
      </w:tr>
    </w:tbl>
    <w:p w14:paraId="51A597DE" w14:textId="52058685" w:rsidR="005150F3" w:rsidRPr="007E0E21" w:rsidRDefault="005150F3" w:rsidP="0024093D">
      <w:pPr>
        <w:tabs>
          <w:tab w:val="left" w:pos="567"/>
        </w:tabs>
        <w:rPr>
          <w:sz w:val="22"/>
          <w:szCs w:val="22"/>
          <w:lang w:eastAsia="lt-LT"/>
        </w:rPr>
      </w:pPr>
      <w:r w:rsidRPr="000B642B">
        <w:rPr>
          <w:sz w:val="22"/>
          <w:szCs w:val="22"/>
          <w:lang w:eastAsia="lt-LT"/>
        </w:rPr>
        <w:t>*Daugum</w:t>
      </w:r>
      <w:r w:rsidR="00D573CB" w:rsidRPr="000B642B">
        <w:rPr>
          <w:sz w:val="22"/>
          <w:szCs w:val="22"/>
          <w:lang w:eastAsia="lt-LT"/>
        </w:rPr>
        <w:t>a</w:t>
      </w:r>
      <w:r w:rsidRPr="000B642B">
        <w:rPr>
          <w:sz w:val="22"/>
          <w:szCs w:val="22"/>
          <w:lang w:eastAsia="lt-LT"/>
        </w:rPr>
        <w:t xml:space="preserve"> atvejų kartu su tulžies staze</w:t>
      </w:r>
      <w:r w:rsidR="00A3766B" w:rsidRPr="000B642B">
        <w:rPr>
          <w:sz w:val="22"/>
          <w:szCs w:val="22"/>
          <w:lang w:eastAsia="lt-LT"/>
        </w:rPr>
        <w:t>.</w:t>
      </w:r>
    </w:p>
    <w:p w14:paraId="58C006F9" w14:textId="49224F45" w:rsidR="005150F3" w:rsidRPr="00B63FA6" w:rsidRDefault="00A3766B" w:rsidP="005150F3">
      <w:pPr>
        <w:rPr>
          <w:noProof/>
          <w:sz w:val="22"/>
          <w:szCs w:val="22"/>
        </w:rPr>
      </w:pPr>
      <w:r w:rsidRPr="009D6962">
        <w:rPr>
          <w:noProof/>
          <w:sz w:val="22"/>
          <w:szCs w:val="22"/>
        </w:rPr>
        <w:t>**Nemelanominis odos vėžys: remiantis esama informacija iš epidemiologinių tyrimų, pastebėtas nuo kumuliacinės dozės priklausomas ryšys tarp</w:t>
      </w:r>
      <w:r w:rsidRPr="00B87468">
        <w:rPr>
          <w:rFonts w:eastAsia="Calibri"/>
          <w:color w:val="000000"/>
          <w:sz w:val="22"/>
          <w:szCs w:val="22"/>
        </w:rPr>
        <w:t xml:space="preserve"> hidrochlorotiazido ir nemelanominio odos vėžio (taip pat žr</w:t>
      </w:r>
      <w:r w:rsidR="00D573CB" w:rsidRPr="00B87468">
        <w:rPr>
          <w:rFonts w:eastAsia="Calibri"/>
          <w:color w:val="000000"/>
          <w:sz w:val="22"/>
          <w:szCs w:val="22"/>
        </w:rPr>
        <w:t>. </w:t>
      </w:r>
      <w:r w:rsidRPr="00B87468">
        <w:rPr>
          <w:rFonts w:eastAsia="Calibri"/>
          <w:color w:val="000000"/>
          <w:sz w:val="22"/>
          <w:szCs w:val="22"/>
        </w:rPr>
        <w:t>4</w:t>
      </w:r>
      <w:r w:rsidR="004357C6" w:rsidRPr="00B87468">
        <w:rPr>
          <w:rFonts w:eastAsia="Calibri"/>
          <w:color w:val="000000"/>
          <w:sz w:val="22"/>
          <w:szCs w:val="22"/>
        </w:rPr>
        <w:t>.</w:t>
      </w:r>
      <w:r w:rsidRPr="00CD1F90">
        <w:rPr>
          <w:rFonts w:eastAsia="Calibri"/>
          <w:color w:val="000000"/>
          <w:sz w:val="22"/>
          <w:szCs w:val="22"/>
        </w:rPr>
        <w:t>4 ir 5.1</w:t>
      </w:r>
      <w:r w:rsidR="00D573CB" w:rsidRPr="00F03CDC">
        <w:rPr>
          <w:rFonts w:eastAsia="Calibri"/>
          <w:color w:val="000000"/>
          <w:sz w:val="22"/>
          <w:szCs w:val="22"/>
        </w:rPr>
        <w:t> </w:t>
      </w:r>
      <w:r w:rsidRPr="00B63FA6">
        <w:rPr>
          <w:rFonts w:eastAsia="Calibri"/>
          <w:color w:val="000000"/>
          <w:sz w:val="22"/>
          <w:szCs w:val="22"/>
        </w:rPr>
        <w:t>skyrių).</w:t>
      </w:r>
    </w:p>
    <w:p w14:paraId="59D86ACD" w14:textId="77777777" w:rsidR="00A3766B" w:rsidRPr="00C4611D" w:rsidRDefault="00A3766B" w:rsidP="005150F3">
      <w:pPr>
        <w:rPr>
          <w:noProof/>
          <w:sz w:val="22"/>
          <w:szCs w:val="22"/>
        </w:rPr>
      </w:pPr>
    </w:p>
    <w:p w14:paraId="5E862D56" w14:textId="77777777" w:rsidR="005150F3" w:rsidRPr="0006251A" w:rsidRDefault="005150F3" w:rsidP="005150F3">
      <w:pPr>
        <w:tabs>
          <w:tab w:val="left" w:pos="567"/>
        </w:tabs>
        <w:autoSpaceDE w:val="0"/>
        <w:autoSpaceDN w:val="0"/>
        <w:adjustRightInd w:val="0"/>
        <w:spacing w:line="260" w:lineRule="exact"/>
        <w:rPr>
          <w:snapToGrid w:val="0"/>
          <w:sz w:val="22"/>
          <w:szCs w:val="22"/>
          <w:u w:val="single"/>
        </w:rPr>
      </w:pPr>
      <w:r w:rsidRPr="002C437C">
        <w:rPr>
          <w:noProof/>
          <w:snapToGrid w:val="0"/>
          <w:sz w:val="22"/>
          <w:szCs w:val="22"/>
          <w:u w:val="single"/>
        </w:rPr>
        <w:t>Pranešimas apie įtariamas nepageidaujamas reakcijas</w:t>
      </w:r>
    </w:p>
    <w:p w14:paraId="5C86278A" w14:textId="7B2BD42E" w:rsidR="005150F3" w:rsidRPr="000B642B" w:rsidRDefault="00423047" w:rsidP="005150F3">
      <w:pPr>
        <w:tabs>
          <w:tab w:val="left" w:pos="567"/>
        </w:tabs>
        <w:autoSpaceDE w:val="0"/>
        <w:autoSpaceDN w:val="0"/>
        <w:adjustRightInd w:val="0"/>
        <w:spacing w:line="260" w:lineRule="exact"/>
        <w:rPr>
          <w:noProof/>
          <w:snapToGrid w:val="0"/>
          <w:sz w:val="22"/>
          <w:szCs w:val="22"/>
        </w:rPr>
      </w:pPr>
      <w:r w:rsidRPr="0073293C">
        <w:rPr>
          <w:noProof/>
          <w:snapToGrid w:val="0"/>
        </w:rPr>
        <w:t>Svarbu pranešti apie įtariamas nepageidaujamas reakcijas, pastebėtas po vaistinio preparato registracijos, nes tai leidžia nuolat stebėti vaistinio preparato naudos ir rizikos santykį.</w:t>
      </w:r>
      <w:r w:rsidRPr="0073293C">
        <w:rPr>
          <w:snapToGrid w:val="0"/>
        </w:rPr>
        <w:t xml:space="preserve"> </w:t>
      </w:r>
      <w:r w:rsidRPr="0073293C">
        <w:rPr>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73293C">
          <w:rPr>
            <w:noProof/>
            <w:snapToGrid w:val="0"/>
            <w:color w:val="0000FF"/>
            <w:u w:val="single"/>
          </w:rPr>
          <w:t>https://vapris.vvkt.lt/vvkt-web/public/nrvSpecialist</w:t>
        </w:r>
      </w:hyperlink>
      <w:r w:rsidRPr="0073293C">
        <w:rPr>
          <w:noProof/>
          <w:snapToGrid w:val="0"/>
        </w:rPr>
        <w:t xml:space="preserve"> arba užpildę Sveikatos priežiūros ar farmacijos specialisto pranešimo apie įtariamą nepageidaujamą reakciją (ĮNR) formą, kuri skelbiama </w:t>
      </w:r>
      <w:r>
        <w:rPr>
          <w:noProof/>
          <w:snapToGrid w:val="0"/>
        </w:rPr>
        <w:t xml:space="preserve"> </w:t>
      </w:r>
      <w:hyperlink r:id="rId9" w:history="1">
        <w:r w:rsidRPr="000756B1">
          <w:rPr>
            <w:rStyle w:val="Hipersaitas"/>
            <w:noProof/>
            <w:snapToGrid w:val="0"/>
          </w:rPr>
          <w:t>https://www.vvkt.lt/index.php?1399030386</w:t>
        </w:r>
      </w:hyperlink>
      <w:r w:rsidRPr="0073293C">
        <w:rPr>
          <w:noProof/>
          <w:snapToGrid w:val="0"/>
        </w:rPr>
        <w:t>, ir atsiųsti elektroniniu paštu (adresu NepageidaujamaR@vvkt.lt).</w:t>
      </w:r>
    </w:p>
    <w:p w14:paraId="21A7B72C" w14:textId="77777777" w:rsidR="005150F3" w:rsidRPr="007E0E21" w:rsidRDefault="005150F3" w:rsidP="005150F3">
      <w:pPr>
        <w:rPr>
          <w:noProof/>
          <w:sz w:val="22"/>
          <w:szCs w:val="22"/>
        </w:rPr>
      </w:pPr>
    </w:p>
    <w:p w14:paraId="3A2AC4E3" w14:textId="77777777" w:rsidR="005150F3" w:rsidRPr="009D6962" w:rsidRDefault="005150F3" w:rsidP="005150F3">
      <w:pPr>
        <w:keepNext/>
        <w:keepLines/>
        <w:tabs>
          <w:tab w:val="left" w:pos="567"/>
        </w:tabs>
        <w:ind w:left="567" w:hanging="567"/>
        <w:outlineLvl w:val="2"/>
        <w:rPr>
          <w:b/>
          <w:kern w:val="28"/>
          <w:sz w:val="22"/>
          <w:szCs w:val="22"/>
        </w:rPr>
      </w:pPr>
      <w:bookmarkStart w:id="1" w:name="_Toc129243110"/>
      <w:bookmarkStart w:id="2" w:name="_Toc129243235"/>
      <w:r w:rsidRPr="009D6962">
        <w:rPr>
          <w:b/>
          <w:kern w:val="28"/>
          <w:sz w:val="22"/>
          <w:szCs w:val="22"/>
        </w:rPr>
        <w:t>4.9</w:t>
      </w:r>
      <w:r w:rsidRPr="009D6962">
        <w:rPr>
          <w:b/>
          <w:kern w:val="28"/>
          <w:sz w:val="22"/>
          <w:szCs w:val="22"/>
        </w:rPr>
        <w:tab/>
        <w:t>Perdozavimas</w:t>
      </w:r>
      <w:bookmarkEnd w:id="1"/>
      <w:bookmarkEnd w:id="2"/>
    </w:p>
    <w:p w14:paraId="15D01142" w14:textId="77777777" w:rsidR="005150F3" w:rsidRPr="00B87468" w:rsidRDefault="005150F3" w:rsidP="005150F3">
      <w:pPr>
        <w:widowControl w:val="0"/>
        <w:overflowPunct w:val="0"/>
        <w:autoSpaceDE w:val="0"/>
        <w:autoSpaceDN w:val="0"/>
        <w:adjustRightInd w:val="0"/>
        <w:textAlignment w:val="baseline"/>
        <w:rPr>
          <w:sz w:val="22"/>
          <w:szCs w:val="22"/>
        </w:rPr>
      </w:pPr>
    </w:p>
    <w:p w14:paraId="6A32CDD1" w14:textId="77777777" w:rsidR="005150F3" w:rsidRPr="00B63FA6" w:rsidRDefault="005150F3" w:rsidP="005150F3">
      <w:pPr>
        <w:widowControl w:val="0"/>
        <w:overflowPunct w:val="0"/>
        <w:autoSpaceDE w:val="0"/>
        <w:autoSpaceDN w:val="0"/>
        <w:adjustRightInd w:val="0"/>
        <w:textAlignment w:val="baseline"/>
        <w:rPr>
          <w:i/>
          <w:sz w:val="22"/>
          <w:szCs w:val="22"/>
        </w:rPr>
      </w:pPr>
      <w:r w:rsidRPr="00F03CDC">
        <w:rPr>
          <w:i/>
          <w:iCs/>
          <w:noProof/>
          <w:sz w:val="22"/>
          <w:szCs w:val="22"/>
          <w:lang w:eastAsia="ar-SA"/>
        </w:rPr>
        <w:t>Susijęs</w:t>
      </w:r>
      <w:r w:rsidRPr="00B63FA6">
        <w:rPr>
          <w:i/>
          <w:sz w:val="22"/>
          <w:szCs w:val="22"/>
        </w:rPr>
        <w:t xml:space="preserve"> su ramipriliu</w:t>
      </w:r>
    </w:p>
    <w:p w14:paraId="3A0EB7A6" w14:textId="4F6AFD89" w:rsidR="005150F3" w:rsidRPr="000B642B" w:rsidRDefault="005150F3" w:rsidP="005150F3">
      <w:pPr>
        <w:widowControl w:val="0"/>
        <w:overflowPunct w:val="0"/>
        <w:autoSpaceDE w:val="0"/>
        <w:autoSpaceDN w:val="0"/>
        <w:adjustRightInd w:val="0"/>
        <w:textAlignment w:val="baseline"/>
        <w:rPr>
          <w:noProof/>
          <w:sz w:val="22"/>
          <w:szCs w:val="22"/>
          <w:lang w:eastAsia="ar-SA"/>
        </w:rPr>
      </w:pPr>
      <w:r w:rsidRPr="00C4611D">
        <w:rPr>
          <w:sz w:val="22"/>
          <w:szCs w:val="22"/>
        </w:rPr>
        <w:lastRenderedPageBreak/>
        <w:t xml:space="preserve">Susiję su </w:t>
      </w:r>
      <w:r w:rsidRPr="002C437C">
        <w:rPr>
          <w:noProof/>
          <w:sz w:val="22"/>
          <w:szCs w:val="22"/>
          <w:lang w:eastAsia="ar-SA"/>
        </w:rPr>
        <w:t>AKF</w:t>
      </w:r>
      <w:r w:rsidR="00D573CB" w:rsidRPr="002C437C">
        <w:rPr>
          <w:noProof/>
          <w:sz w:val="22"/>
          <w:szCs w:val="22"/>
          <w:lang w:eastAsia="ar-SA"/>
        </w:rPr>
        <w:t> </w:t>
      </w:r>
      <w:r w:rsidRPr="0006251A">
        <w:rPr>
          <w:noProof/>
          <w:sz w:val="22"/>
          <w:szCs w:val="22"/>
          <w:lang w:eastAsia="ar-SA"/>
        </w:rPr>
        <w:t>inhibitorių</w:t>
      </w:r>
      <w:r w:rsidRPr="00D00B44">
        <w:rPr>
          <w:sz w:val="22"/>
          <w:szCs w:val="22"/>
        </w:rPr>
        <w:t xml:space="preserve"> perdozavimu</w:t>
      </w:r>
      <w:r w:rsidRPr="00181FE1">
        <w:rPr>
          <w:noProof/>
          <w:sz w:val="22"/>
          <w:szCs w:val="22"/>
          <w:lang w:eastAsia="ar-SA"/>
        </w:rPr>
        <w:t xml:space="preserve"> gali </w:t>
      </w:r>
      <w:r w:rsidRPr="00181FE1">
        <w:rPr>
          <w:sz w:val="22"/>
          <w:szCs w:val="22"/>
        </w:rPr>
        <w:t>būti</w:t>
      </w:r>
      <w:r w:rsidRPr="00585A94">
        <w:rPr>
          <w:noProof/>
          <w:sz w:val="22"/>
          <w:szCs w:val="22"/>
          <w:lang w:eastAsia="ar-SA"/>
        </w:rPr>
        <w:t xml:space="preserve"> šie simptomai: </w:t>
      </w:r>
      <w:r w:rsidR="00C64487" w:rsidRPr="00AC712A">
        <w:rPr>
          <w:noProof/>
          <w:sz w:val="22"/>
          <w:szCs w:val="22"/>
          <w:lang w:eastAsia="ar-SA"/>
        </w:rPr>
        <w:t>pernelyg stiprus periferinių kraujagyslių išsiplėtimas</w:t>
      </w:r>
      <w:r w:rsidRPr="000B642B">
        <w:rPr>
          <w:noProof/>
          <w:sz w:val="22"/>
          <w:szCs w:val="22"/>
          <w:lang w:eastAsia="ar-SA"/>
        </w:rPr>
        <w:t xml:space="preserve"> (pasireiškiant stipriai hipotenzijai, šokui), bradikardija, elektrolitų </w:t>
      </w:r>
      <w:r w:rsidRPr="000B642B">
        <w:rPr>
          <w:sz w:val="22"/>
          <w:szCs w:val="22"/>
        </w:rPr>
        <w:t>sutrikimai</w:t>
      </w:r>
      <w:r w:rsidRPr="000B642B">
        <w:rPr>
          <w:noProof/>
          <w:sz w:val="22"/>
          <w:szCs w:val="22"/>
          <w:lang w:eastAsia="ar-SA"/>
        </w:rPr>
        <w:t xml:space="preserve"> ir inkstų nepakankamumas. Pacien</w:t>
      </w:r>
      <w:r w:rsidR="00C64487" w:rsidRPr="000B642B">
        <w:rPr>
          <w:noProof/>
          <w:sz w:val="22"/>
          <w:szCs w:val="22"/>
          <w:lang w:eastAsia="ar-SA"/>
        </w:rPr>
        <w:t>as turi būti atidžia</w:t>
      </w:r>
      <w:r w:rsidR="007725DE" w:rsidRPr="000B642B">
        <w:rPr>
          <w:noProof/>
          <w:sz w:val="22"/>
          <w:szCs w:val="22"/>
          <w:lang w:eastAsia="ar-SA"/>
        </w:rPr>
        <w:t>i</w:t>
      </w:r>
      <w:r w:rsidR="00C64487" w:rsidRPr="000B642B">
        <w:rPr>
          <w:noProof/>
          <w:sz w:val="22"/>
          <w:szCs w:val="22"/>
          <w:lang w:eastAsia="ar-SA"/>
        </w:rPr>
        <w:t xml:space="preserve"> stebimas ir turi būti</w:t>
      </w:r>
      <w:r w:rsidRPr="000B642B">
        <w:rPr>
          <w:noProof/>
          <w:sz w:val="22"/>
          <w:szCs w:val="22"/>
          <w:lang w:eastAsia="ar-SA"/>
        </w:rPr>
        <w:t xml:space="preserve"> taikomas simptominis ir palaikomasis gydymas. Siūloma atlikti pirminę detoksikaciją (plauti skrandį, skirti adsorbuoja</w:t>
      </w:r>
      <w:r w:rsidR="007725DE" w:rsidRPr="000B642B">
        <w:rPr>
          <w:noProof/>
          <w:sz w:val="22"/>
          <w:szCs w:val="22"/>
          <w:lang w:eastAsia="ar-SA"/>
        </w:rPr>
        <w:t>nči</w:t>
      </w:r>
      <w:r w:rsidRPr="000B642B">
        <w:rPr>
          <w:noProof/>
          <w:sz w:val="22"/>
          <w:szCs w:val="22"/>
          <w:lang w:eastAsia="ar-SA"/>
        </w:rPr>
        <w:t>ųjų</w:t>
      </w:r>
      <w:r w:rsidR="007725DE" w:rsidRPr="000B642B">
        <w:rPr>
          <w:noProof/>
          <w:sz w:val="22"/>
          <w:szCs w:val="22"/>
          <w:lang w:eastAsia="ar-SA"/>
        </w:rPr>
        <w:t xml:space="preserve"> vaistinių</w:t>
      </w:r>
      <w:r w:rsidRPr="000B642B">
        <w:rPr>
          <w:noProof/>
          <w:sz w:val="22"/>
          <w:szCs w:val="22"/>
          <w:lang w:eastAsia="ar-SA"/>
        </w:rPr>
        <w:t xml:space="preserve"> preparatų) bei imtis priemonių kraujotakos stabilumo atstatymui, įskaitant alfa1</w:t>
      </w:r>
      <w:r w:rsidR="00D573CB" w:rsidRPr="000B642B">
        <w:rPr>
          <w:noProof/>
          <w:sz w:val="22"/>
          <w:szCs w:val="22"/>
          <w:lang w:eastAsia="ar-SA"/>
        </w:rPr>
        <w:t> </w:t>
      </w:r>
      <w:r w:rsidRPr="000B642B">
        <w:rPr>
          <w:noProof/>
          <w:sz w:val="22"/>
          <w:szCs w:val="22"/>
          <w:lang w:eastAsia="ar-SA"/>
        </w:rPr>
        <w:t>adrenoreceptorių agonistų arba angiotenzino</w:t>
      </w:r>
      <w:r w:rsidR="00D573CB" w:rsidRPr="000B642B">
        <w:rPr>
          <w:noProof/>
          <w:sz w:val="22"/>
          <w:szCs w:val="22"/>
          <w:lang w:eastAsia="ar-SA"/>
        </w:rPr>
        <w:t> </w:t>
      </w:r>
      <w:r w:rsidRPr="000B642B">
        <w:rPr>
          <w:noProof/>
          <w:sz w:val="22"/>
          <w:szCs w:val="22"/>
          <w:lang w:eastAsia="ar-SA"/>
        </w:rPr>
        <w:t>II (angiotenzinamido) vartojimą. Aktyvus ramiprilio metabolitas ramiprilatas iš bendros kraujotakos hemodializės būdu yra sunkiai pašalinamas.</w:t>
      </w:r>
    </w:p>
    <w:p w14:paraId="61A82448" w14:textId="77777777" w:rsidR="005150F3" w:rsidRPr="000B642B" w:rsidRDefault="005150F3" w:rsidP="005150F3">
      <w:pPr>
        <w:widowControl w:val="0"/>
        <w:overflowPunct w:val="0"/>
        <w:autoSpaceDE w:val="0"/>
        <w:autoSpaceDN w:val="0"/>
        <w:adjustRightInd w:val="0"/>
        <w:textAlignment w:val="baseline"/>
        <w:rPr>
          <w:noProof/>
          <w:sz w:val="22"/>
          <w:szCs w:val="22"/>
          <w:lang w:eastAsia="ar-SA"/>
        </w:rPr>
      </w:pPr>
    </w:p>
    <w:p w14:paraId="0A84DB37" w14:textId="77777777" w:rsidR="005150F3" w:rsidRPr="000B642B" w:rsidRDefault="005150F3" w:rsidP="005150F3">
      <w:pPr>
        <w:widowControl w:val="0"/>
        <w:overflowPunct w:val="0"/>
        <w:autoSpaceDE w:val="0"/>
        <w:autoSpaceDN w:val="0"/>
        <w:adjustRightInd w:val="0"/>
        <w:textAlignment w:val="baseline"/>
        <w:rPr>
          <w:i/>
          <w:sz w:val="22"/>
          <w:szCs w:val="22"/>
        </w:rPr>
      </w:pPr>
      <w:r w:rsidRPr="000B642B">
        <w:rPr>
          <w:i/>
          <w:iCs/>
          <w:noProof/>
          <w:sz w:val="22"/>
          <w:szCs w:val="22"/>
          <w:lang w:eastAsia="ar-SA"/>
        </w:rPr>
        <w:t>Susijęs</w:t>
      </w:r>
      <w:r w:rsidRPr="000B642B">
        <w:rPr>
          <w:i/>
          <w:sz w:val="22"/>
          <w:szCs w:val="22"/>
        </w:rPr>
        <w:t xml:space="preserve"> su amlodipinu</w:t>
      </w:r>
    </w:p>
    <w:p w14:paraId="4B67AFB3" w14:textId="04408230" w:rsidR="005150F3" w:rsidRPr="000B642B" w:rsidRDefault="00C64487" w:rsidP="005150F3">
      <w:pPr>
        <w:widowControl w:val="0"/>
        <w:overflowPunct w:val="0"/>
        <w:autoSpaceDE w:val="0"/>
        <w:autoSpaceDN w:val="0"/>
        <w:adjustRightInd w:val="0"/>
        <w:textAlignment w:val="baseline"/>
        <w:rPr>
          <w:sz w:val="22"/>
          <w:szCs w:val="22"/>
        </w:rPr>
      </w:pPr>
      <w:r w:rsidRPr="000B642B">
        <w:rPr>
          <w:sz w:val="22"/>
          <w:szCs w:val="22"/>
        </w:rPr>
        <w:t>Iš anksto apgalvoto</w:t>
      </w:r>
      <w:r w:rsidR="005150F3" w:rsidRPr="000B642B">
        <w:rPr>
          <w:sz w:val="22"/>
          <w:szCs w:val="22"/>
        </w:rPr>
        <w:t xml:space="preserve"> apsinuodijimo amlodipinu patirtis</w:t>
      </w:r>
      <w:r w:rsidRPr="000B642B">
        <w:rPr>
          <w:sz w:val="22"/>
          <w:szCs w:val="22"/>
        </w:rPr>
        <w:t xml:space="preserve"> žmonėms</w:t>
      </w:r>
      <w:r w:rsidR="005150F3" w:rsidRPr="000B642B">
        <w:rPr>
          <w:sz w:val="22"/>
          <w:szCs w:val="22"/>
        </w:rPr>
        <w:t xml:space="preserve"> yra nedidelė.</w:t>
      </w:r>
    </w:p>
    <w:p w14:paraId="63CC4AE1" w14:textId="278AC758" w:rsidR="005150F3" w:rsidRDefault="005150F3" w:rsidP="005150F3">
      <w:pPr>
        <w:rPr>
          <w:sz w:val="22"/>
          <w:szCs w:val="22"/>
          <w:lang w:eastAsia="lt-LT"/>
        </w:rPr>
      </w:pPr>
      <w:r w:rsidRPr="000B642B">
        <w:rPr>
          <w:sz w:val="22"/>
          <w:szCs w:val="22"/>
          <w:lang w:eastAsia="lt-LT"/>
        </w:rPr>
        <w:t>Turimi duomenys rodo, kad didelis perdozavimas gali sukelti labai stiprų periferinių kraujagyslių išsiplėtimą ir galbūt refleksinę tachikardiją. Buvo pranešta apie reikšmingą ir tikriausiai užsitęsusią sisteminę hipotenziją iki šoko, įskaitant mirtimi pasibaigusį šoką.</w:t>
      </w:r>
    </w:p>
    <w:p w14:paraId="120E34E4" w14:textId="77777777" w:rsidR="00F50E61" w:rsidRDefault="00F50E61" w:rsidP="005150F3">
      <w:pPr>
        <w:rPr>
          <w:sz w:val="22"/>
          <w:szCs w:val="22"/>
          <w:lang w:eastAsia="lt-LT"/>
        </w:rPr>
      </w:pPr>
    </w:p>
    <w:p w14:paraId="3B712E5F" w14:textId="261ED2EB" w:rsidR="00F50E61" w:rsidRPr="000B642B" w:rsidRDefault="00F50E61" w:rsidP="005150F3">
      <w:pPr>
        <w:rPr>
          <w:sz w:val="22"/>
          <w:szCs w:val="22"/>
        </w:rPr>
      </w:pPr>
      <w:r w:rsidRPr="000D31CA">
        <w:rPr>
          <w:sz w:val="22"/>
          <w:szCs w:val="22"/>
        </w:rPr>
        <w:t>Gauta retų pranešimų apie amlodipino perdozavimo sukeltą nekardiogeninę plaučių edemą, kuri gali 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p w14:paraId="2F618650" w14:textId="77777777" w:rsidR="005150F3" w:rsidRPr="000B642B" w:rsidRDefault="005150F3" w:rsidP="005150F3">
      <w:pPr>
        <w:widowControl w:val="0"/>
        <w:overflowPunct w:val="0"/>
        <w:autoSpaceDE w:val="0"/>
        <w:autoSpaceDN w:val="0"/>
        <w:adjustRightInd w:val="0"/>
        <w:textAlignment w:val="baseline"/>
        <w:rPr>
          <w:sz w:val="22"/>
          <w:szCs w:val="22"/>
        </w:rPr>
      </w:pPr>
    </w:p>
    <w:p w14:paraId="4B6A661B" w14:textId="77777777" w:rsidR="00C64487" w:rsidRPr="000B642B" w:rsidRDefault="00C64487" w:rsidP="005150F3">
      <w:pPr>
        <w:widowControl w:val="0"/>
        <w:overflowPunct w:val="0"/>
        <w:autoSpaceDE w:val="0"/>
        <w:autoSpaceDN w:val="0"/>
        <w:adjustRightInd w:val="0"/>
        <w:textAlignment w:val="baseline"/>
        <w:rPr>
          <w:i/>
          <w:noProof/>
          <w:sz w:val="22"/>
          <w:szCs w:val="22"/>
          <w:lang w:eastAsia="ar-SA"/>
        </w:rPr>
      </w:pPr>
      <w:r w:rsidRPr="000B642B">
        <w:rPr>
          <w:i/>
          <w:noProof/>
          <w:sz w:val="22"/>
          <w:szCs w:val="22"/>
          <w:lang w:eastAsia="ar-SA"/>
        </w:rPr>
        <w:t>Susiję</w:t>
      </w:r>
      <w:r w:rsidR="00D573CB" w:rsidRPr="000B642B">
        <w:rPr>
          <w:i/>
          <w:noProof/>
          <w:sz w:val="22"/>
          <w:szCs w:val="22"/>
          <w:lang w:eastAsia="ar-SA"/>
        </w:rPr>
        <w:t>s</w:t>
      </w:r>
      <w:r w:rsidRPr="000B642B">
        <w:rPr>
          <w:i/>
          <w:noProof/>
          <w:sz w:val="22"/>
          <w:szCs w:val="22"/>
          <w:lang w:eastAsia="ar-SA"/>
        </w:rPr>
        <w:t xml:space="preserve"> su hidrochlorotiazidu</w:t>
      </w:r>
    </w:p>
    <w:p w14:paraId="4BDBF8BE" w14:textId="77777777" w:rsidR="00C64487" w:rsidRPr="000B642B" w:rsidRDefault="00C64487" w:rsidP="005150F3">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Pacientams, kurims yra polinkis (pvz., prostatos hiperplazija), hidrochlorotiazidas gali sukelti ūminį šlapimo susilaikymą.</w:t>
      </w:r>
    </w:p>
    <w:p w14:paraId="50E2702F" w14:textId="77777777" w:rsidR="007725DE" w:rsidRPr="000B642B" w:rsidRDefault="007725DE" w:rsidP="005150F3">
      <w:pPr>
        <w:widowControl w:val="0"/>
        <w:overflowPunct w:val="0"/>
        <w:autoSpaceDE w:val="0"/>
        <w:autoSpaceDN w:val="0"/>
        <w:adjustRightInd w:val="0"/>
        <w:textAlignment w:val="baseline"/>
        <w:rPr>
          <w:noProof/>
          <w:sz w:val="22"/>
          <w:szCs w:val="22"/>
          <w:lang w:eastAsia="ar-SA"/>
        </w:rPr>
      </w:pPr>
    </w:p>
    <w:p w14:paraId="19F688C7" w14:textId="56E80AF3" w:rsidR="002B7DA2" w:rsidRPr="000B642B" w:rsidRDefault="002B7DA2" w:rsidP="002B7DA2">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 xml:space="preserve">Hidrochlorotiazido perdozavimas yra susijęs su per stiprios diurezės sukeltu elektrolitų </w:t>
      </w:r>
      <w:r w:rsidR="007725DE" w:rsidRPr="000B642B">
        <w:rPr>
          <w:noProof/>
          <w:sz w:val="22"/>
          <w:szCs w:val="22"/>
          <w:lang w:eastAsia="ar-SA"/>
        </w:rPr>
        <w:t>trūku</w:t>
      </w:r>
      <w:r w:rsidRPr="000B642B">
        <w:rPr>
          <w:noProof/>
          <w:sz w:val="22"/>
          <w:szCs w:val="22"/>
          <w:lang w:eastAsia="ar-SA"/>
        </w:rPr>
        <w:t>mu (hipokalemija, hipochloremija, hiponatremija) ir dehidracija. Dažniausi perdozavimo požymiai ir</w:t>
      </w:r>
      <w:r w:rsidR="007725DE" w:rsidRPr="000B642B">
        <w:rPr>
          <w:noProof/>
          <w:sz w:val="22"/>
          <w:szCs w:val="22"/>
          <w:lang w:eastAsia="ar-SA"/>
        </w:rPr>
        <w:t xml:space="preserve"> </w:t>
      </w:r>
      <w:r w:rsidRPr="000B642B">
        <w:rPr>
          <w:noProof/>
          <w:sz w:val="22"/>
          <w:szCs w:val="22"/>
          <w:lang w:eastAsia="ar-SA"/>
        </w:rPr>
        <w:t>simptomai yra pykinimas bei mieguistumas. Hipokalemija gali sukelti raumenų spazmą ir</w:t>
      </w:r>
      <w:r w:rsidR="00D573CB" w:rsidRPr="000B642B">
        <w:rPr>
          <w:noProof/>
          <w:sz w:val="22"/>
          <w:szCs w:val="22"/>
          <w:lang w:eastAsia="ar-SA"/>
        </w:rPr>
        <w:t> </w:t>
      </w:r>
      <w:r w:rsidRPr="000B642B">
        <w:rPr>
          <w:noProof/>
          <w:sz w:val="22"/>
          <w:szCs w:val="22"/>
          <w:lang w:eastAsia="ar-SA"/>
        </w:rPr>
        <w:t>(arba) pasunkinti kartu vartojamų rusmenės glikozidų ar tam tikrų antiaritminių vaistinių preparatų sukeliamą širdies ritmo sutrikimą.</w:t>
      </w:r>
    </w:p>
    <w:p w14:paraId="21E9FBA2" w14:textId="77777777" w:rsidR="002B7DA2" w:rsidRPr="000B642B" w:rsidRDefault="002B7DA2" w:rsidP="005150F3">
      <w:pPr>
        <w:widowControl w:val="0"/>
        <w:overflowPunct w:val="0"/>
        <w:autoSpaceDE w:val="0"/>
        <w:autoSpaceDN w:val="0"/>
        <w:adjustRightInd w:val="0"/>
        <w:textAlignment w:val="baseline"/>
        <w:rPr>
          <w:noProof/>
          <w:sz w:val="22"/>
          <w:szCs w:val="22"/>
          <w:lang w:eastAsia="ar-SA"/>
        </w:rPr>
      </w:pPr>
    </w:p>
    <w:p w14:paraId="28673851" w14:textId="77777777" w:rsidR="005150F3" w:rsidRPr="007221C7" w:rsidRDefault="005150F3" w:rsidP="005150F3">
      <w:pPr>
        <w:widowControl w:val="0"/>
        <w:overflowPunct w:val="0"/>
        <w:autoSpaceDE w:val="0"/>
        <w:autoSpaceDN w:val="0"/>
        <w:adjustRightInd w:val="0"/>
        <w:textAlignment w:val="baseline"/>
        <w:rPr>
          <w:sz w:val="22"/>
          <w:szCs w:val="22"/>
          <w:u w:val="single"/>
        </w:rPr>
      </w:pPr>
      <w:r w:rsidRPr="00B9306C">
        <w:rPr>
          <w:sz w:val="22"/>
          <w:szCs w:val="22"/>
          <w:u w:val="single"/>
        </w:rPr>
        <w:t>Gydymas</w:t>
      </w:r>
    </w:p>
    <w:p w14:paraId="1AE83353" w14:textId="3E3DEBFB" w:rsidR="002B7DA2" w:rsidRPr="000B642B" w:rsidRDefault="002B7DA2" w:rsidP="005150F3">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Taikomas simptominis ir palaikomasis gyydmas. Gali būti naudinga pirminė detoksikacija, pvz., adsorbentų v</w:t>
      </w:r>
      <w:r w:rsidR="007725DE" w:rsidRPr="000B642B">
        <w:rPr>
          <w:noProof/>
          <w:sz w:val="22"/>
          <w:szCs w:val="22"/>
          <w:lang w:eastAsia="ar-SA"/>
        </w:rPr>
        <w:t>artoj</w:t>
      </w:r>
      <w:r w:rsidRPr="000B642B">
        <w:rPr>
          <w:noProof/>
          <w:sz w:val="22"/>
          <w:szCs w:val="22"/>
          <w:lang w:eastAsia="ar-SA"/>
        </w:rPr>
        <w:t>imas</w:t>
      </w:r>
      <w:r w:rsidR="00F0501A" w:rsidRPr="000B642B">
        <w:rPr>
          <w:noProof/>
          <w:sz w:val="22"/>
          <w:szCs w:val="22"/>
          <w:lang w:eastAsia="ar-SA"/>
        </w:rPr>
        <w:t>. Hipotenzijos atveju turi būti apsvarstytas alfa1</w:t>
      </w:r>
      <w:r w:rsidR="00D573CB" w:rsidRPr="000B642B">
        <w:rPr>
          <w:noProof/>
          <w:sz w:val="22"/>
          <w:szCs w:val="22"/>
          <w:lang w:eastAsia="ar-SA"/>
        </w:rPr>
        <w:t> </w:t>
      </w:r>
      <w:r w:rsidR="00F0501A" w:rsidRPr="000B642B">
        <w:rPr>
          <w:noProof/>
          <w:sz w:val="22"/>
          <w:szCs w:val="22"/>
          <w:lang w:eastAsia="ar-SA"/>
        </w:rPr>
        <w:t>adrenerginių agonist</w:t>
      </w:r>
      <w:r w:rsidR="00D573CB" w:rsidRPr="000B642B">
        <w:rPr>
          <w:noProof/>
          <w:sz w:val="22"/>
          <w:szCs w:val="22"/>
          <w:lang w:eastAsia="ar-SA"/>
        </w:rPr>
        <w:t>ų</w:t>
      </w:r>
      <w:r w:rsidR="00F0501A" w:rsidRPr="000B642B">
        <w:rPr>
          <w:noProof/>
          <w:sz w:val="22"/>
          <w:szCs w:val="22"/>
          <w:lang w:eastAsia="ar-SA"/>
        </w:rPr>
        <w:t xml:space="preserve"> (pvz., norepinefrino, do</w:t>
      </w:r>
      <w:r w:rsidR="007725DE" w:rsidRPr="000B642B">
        <w:rPr>
          <w:noProof/>
          <w:sz w:val="22"/>
          <w:szCs w:val="22"/>
          <w:lang w:eastAsia="ar-SA"/>
        </w:rPr>
        <w:t>p</w:t>
      </w:r>
      <w:r w:rsidR="00F0501A" w:rsidRPr="000B642B">
        <w:rPr>
          <w:noProof/>
          <w:sz w:val="22"/>
          <w:szCs w:val="22"/>
          <w:lang w:eastAsia="ar-SA"/>
        </w:rPr>
        <w:t>amino) ar angiotenzino</w:t>
      </w:r>
      <w:r w:rsidR="00D573CB" w:rsidRPr="000B642B">
        <w:rPr>
          <w:noProof/>
          <w:sz w:val="22"/>
          <w:szCs w:val="22"/>
          <w:lang w:eastAsia="ar-SA"/>
        </w:rPr>
        <w:t> II</w:t>
      </w:r>
      <w:r w:rsidR="00F0501A" w:rsidRPr="000B642B">
        <w:rPr>
          <w:noProof/>
          <w:sz w:val="22"/>
          <w:szCs w:val="22"/>
          <w:lang w:eastAsia="ar-SA"/>
        </w:rPr>
        <w:t xml:space="preserve"> (angiotenzinamido) vartojimas kartu su tūrio ir druskos pakaitalais.</w:t>
      </w:r>
    </w:p>
    <w:p w14:paraId="5905BDF5" w14:textId="77777777" w:rsidR="00733938" w:rsidRPr="000B642B" w:rsidRDefault="00F0501A" w:rsidP="005150F3">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J</w:t>
      </w:r>
      <w:r w:rsidR="005150F3" w:rsidRPr="000B642B">
        <w:rPr>
          <w:noProof/>
          <w:sz w:val="22"/>
          <w:szCs w:val="22"/>
          <w:lang w:eastAsia="ar-SA"/>
        </w:rPr>
        <w:t xml:space="preserve">ei nėra kontraindikacijų, kraujagyslių tonusui ir kraujospūdžiui didinti galima skirti vazopresorių. Kalcio kanalų blokadai </w:t>
      </w:r>
      <w:r w:rsidRPr="000B642B">
        <w:rPr>
          <w:noProof/>
          <w:sz w:val="22"/>
          <w:szCs w:val="22"/>
          <w:lang w:eastAsia="ar-SA"/>
        </w:rPr>
        <w:t>šalinti</w:t>
      </w:r>
      <w:r w:rsidR="005150F3" w:rsidRPr="000B642B">
        <w:rPr>
          <w:noProof/>
          <w:sz w:val="22"/>
          <w:szCs w:val="22"/>
          <w:lang w:eastAsia="ar-SA"/>
        </w:rPr>
        <w:t xml:space="preserve"> galima į veną suleisti kalcio gliukonato.</w:t>
      </w:r>
    </w:p>
    <w:p w14:paraId="4C5552CB" w14:textId="611F9C18" w:rsidR="005150F3" w:rsidRPr="000B642B" w:rsidRDefault="00733938" w:rsidP="005150F3">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Bandant pašalinti ramiprilį arba ramiprilatą forsuotos diurezės, šlapimo</w:t>
      </w:r>
      <w:r w:rsidR="00D573CB" w:rsidRPr="000B642B">
        <w:rPr>
          <w:noProof/>
          <w:sz w:val="22"/>
          <w:szCs w:val="22"/>
          <w:lang w:eastAsia="ar-SA"/>
        </w:rPr>
        <w:t> </w:t>
      </w:r>
      <w:r w:rsidRPr="000B642B">
        <w:rPr>
          <w:noProof/>
          <w:sz w:val="22"/>
          <w:szCs w:val="22"/>
          <w:lang w:eastAsia="ar-SA"/>
        </w:rPr>
        <w:t>pH keitimo, kraujo filtracijos ir dializės veiksmingum</w:t>
      </w:r>
      <w:r w:rsidR="003B2553" w:rsidRPr="000B642B">
        <w:rPr>
          <w:noProof/>
          <w:sz w:val="22"/>
          <w:szCs w:val="22"/>
          <w:lang w:eastAsia="ar-SA"/>
        </w:rPr>
        <w:t>o</w:t>
      </w:r>
      <w:r w:rsidRPr="000B642B">
        <w:rPr>
          <w:noProof/>
          <w:sz w:val="22"/>
          <w:szCs w:val="22"/>
          <w:lang w:eastAsia="ar-SA"/>
        </w:rPr>
        <w:t xml:space="preserve"> </w:t>
      </w:r>
      <w:r w:rsidR="005150F3" w:rsidRPr="000B642B">
        <w:rPr>
          <w:noProof/>
          <w:sz w:val="22"/>
          <w:szCs w:val="22"/>
          <w:lang w:eastAsia="ar-SA"/>
        </w:rPr>
        <w:t xml:space="preserve"> </w:t>
      </w:r>
      <w:r w:rsidRPr="000B642B">
        <w:rPr>
          <w:noProof/>
          <w:sz w:val="22"/>
          <w:szCs w:val="22"/>
          <w:lang w:eastAsia="ar-SA"/>
        </w:rPr>
        <w:t>patirtis yra nedidelė arba jos nėra.</w:t>
      </w:r>
      <w:r w:rsidR="00C41700" w:rsidRPr="000B642B">
        <w:rPr>
          <w:noProof/>
          <w:sz w:val="22"/>
          <w:szCs w:val="22"/>
          <w:lang w:eastAsia="ar-SA"/>
        </w:rPr>
        <w:t xml:space="preserve"> Jeigu dializę arba kraujo filtraciją vis tiek ketinama atlikti</w:t>
      </w:r>
      <w:r w:rsidR="003B2553" w:rsidRPr="000B642B">
        <w:rPr>
          <w:noProof/>
          <w:sz w:val="22"/>
          <w:szCs w:val="22"/>
          <w:lang w:eastAsia="ar-SA"/>
        </w:rPr>
        <w:t>,</w:t>
      </w:r>
      <w:r w:rsidR="00C41700" w:rsidRPr="000B642B">
        <w:rPr>
          <w:noProof/>
          <w:sz w:val="22"/>
          <w:szCs w:val="22"/>
          <w:lang w:eastAsia="ar-SA"/>
        </w:rPr>
        <w:t xml:space="preserve"> reikia atsižvelgti į anafilaktoidinių reakcijų riziką naudojant didelio laidumo membranas.</w:t>
      </w:r>
    </w:p>
    <w:p w14:paraId="00561A14" w14:textId="3E409A33" w:rsidR="005150F3" w:rsidRPr="004A472A" w:rsidRDefault="005150F3" w:rsidP="005150F3">
      <w:pPr>
        <w:widowControl w:val="0"/>
        <w:overflowPunct w:val="0"/>
        <w:autoSpaceDE w:val="0"/>
        <w:autoSpaceDN w:val="0"/>
        <w:adjustRightInd w:val="0"/>
        <w:textAlignment w:val="baseline"/>
        <w:rPr>
          <w:sz w:val="22"/>
          <w:szCs w:val="22"/>
        </w:rPr>
      </w:pPr>
      <w:r w:rsidRPr="00B9306C">
        <w:rPr>
          <w:sz w:val="22"/>
          <w:szCs w:val="22"/>
        </w:rPr>
        <w:t>Kai kuriais atvejais gali būti naudingas skrandžio plovimas. Tyrimais su sveikais savanoriais įrodyt</w:t>
      </w:r>
      <w:r w:rsidRPr="007221C7">
        <w:rPr>
          <w:sz w:val="22"/>
          <w:szCs w:val="22"/>
        </w:rPr>
        <w:t>a, kad aktyvint</w:t>
      </w:r>
      <w:r w:rsidR="003B2553" w:rsidRPr="004A472A">
        <w:rPr>
          <w:sz w:val="22"/>
          <w:szCs w:val="22"/>
        </w:rPr>
        <w:t>a</w:t>
      </w:r>
      <w:r w:rsidRPr="004A472A">
        <w:rPr>
          <w:sz w:val="22"/>
          <w:szCs w:val="22"/>
        </w:rPr>
        <w:t xml:space="preserve"> anglis, išgerta 2</w:t>
      </w:r>
      <w:r w:rsidR="00D573CB" w:rsidRPr="004A472A">
        <w:rPr>
          <w:sz w:val="22"/>
          <w:szCs w:val="22"/>
        </w:rPr>
        <w:t> </w:t>
      </w:r>
      <w:r w:rsidRPr="004A472A">
        <w:rPr>
          <w:sz w:val="22"/>
          <w:szCs w:val="22"/>
        </w:rPr>
        <w:t>valandų laikotarpiu po 10</w:t>
      </w:r>
      <w:r w:rsidR="00D573CB" w:rsidRPr="004A472A">
        <w:rPr>
          <w:sz w:val="22"/>
          <w:szCs w:val="22"/>
        </w:rPr>
        <w:t> </w:t>
      </w:r>
      <w:r w:rsidRPr="004A472A">
        <w:rPr>
          <w:sz w:val="22"/>
          <w:szCs w:val="22"/>
        </w:rPr>
        <w:t>mg amlodipino dozės pavartojimo, sumažina amlodipino absorbcijos greitį.</w:t>
      </w:r>
    </w:p>
    <w:p w14:paraId="02332D10" w14:textId="77777777" w:rsidR="005150F3" w:rsidRPr="003E7072" w:rsidRDefault="005150F3" w:rsidP="005150F3">
      <w:pPr>
        <w:widowControl w:val="0"/>
        <w:overflowPunct w:val="0"/>
        <w:autoSpaceDE w:val="0"/>
        <w:autoSpaceDN w:val="0"/>
        <w:adjustRightInd w:val="0"/>
        <w:textAlignment w:val="baseline"/>
        <w:rPr>
          <w:sz w:val="22"/>
          <w:szCs w:val="22"/>
        </w:rPr>
      </w:pPr>
      <w:r w:rsidRPr="00DA133F">
        <w:rPr>
          <w:sz w:val="22"/>
          <w:szCs w:val="22"/>
        </w:rPr>
        <w:t>Kadangi daug amlodipino susijungia su baltymais, dializė tikriausiai yra mažai veiksminga.</w:t>
      </w:r>
      <w:r w:rsidR="00C41700" w:rsidRPr="00DA133F">
        <w:rPr>
          <w:sz w:val="22"/>
          <w:szCs w:val="22"/>
        </w:rPr>
        <w:t xml:space="preserve"> Tiazi</w:t>
      </w:r>
      <w:r w:rsidR="003B2553" w:rsidRPr="00DA133F">
        <w:rPr>
          <w:sz w:val="22"/>
          <w:szCs w:val="22"/>
        </w:rPr>
        <w:t>di</w:t>
      </w:r>
      <w:r w:rsidR="00C41700" w:rsidRPr="00DA133F">
        <w:rPr>
          <w:sz w:val="22"/>
          <w:szCs w:val="22"/>
        </w:rPr>
        <w:t>nių diuretikų šalinimas dialize taip pat yra nereikšmingas.</w:t>
      </w:r>
    </w:p>
    <w:p w14:paraId="00547059" w14:textId="61CD4FF4" w:rsidR="005150F3" w:rsidRPr="000B642B" w:rsidRDefault="00C41700" w:rsidP="005150F3">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Gydymas skysčio ir ekekrolitų pusiausvyrai atstatyti bei hiponatremijai koreguoti t</w:t>
      </w:r>
      <w:r w:rsidR="003B2553" w:rsidRPr="000B642B">
        <w:rPr>
          <w:noProof/>
          <w:sz w:val="22"/>
          <w:szCs w:val="22"/>
          <w:lang w:eastAsia="ar-SA"/>
        </w:rPr>
        <w:t>u</w:t>
      </w:r>
      <w:r w:rsidRPr="000B642B">
        <w:rPr>
          <w:noProof/>
          <w:sz w:val="22"/>
          <w:szCs w:val="22"/>
          <w:lang w:eastAsia="ar-SA"/>
        </w:rPr>
        <w:t>ri būti laipsniškas. Turi būti taikomas aktyvus palaikomasis širdies ir kraujagyslių sistemos gydymas, įskaitant dažną širdies ir plaučių funkcijos s</w:t>
      </w:r>
      <w:r w:rsidR="003B2553" w:rsidRPr="000B642B">
        <w:rPr>
          <w:noProof/>
          <w:sz w:val="22"/>
          <w:szCs w:val="22"/>
          <w:lang w:eastAsia="ar-SA"/>
        </w:rPr>
        <w:t>t</w:t>
      </w:r>
      <w:r w:rsidRPr="000B642B">
        <w:rPr>
          <w:noProof/>
          <w:sz w:val="22"/>
          <w:szCs w:val="22"/>
          <w:lang w:eastAsia="ar-SA"/>
        </w:rPr>
        <w:t>e</w:t>
      </w:r>
      <w:r w:rsidR="003B2553" w:rsidRPr="000B642B">
        <w:rPr>
          <w:noProof/>
          <w:sz w:val="22"/>
          <w:szCs w:val="22"/>
          <w:lang w:eastAsia="ar-SA"/>
        </w:rPr>
        <w:t>bėj</w:t>
      </w:r>
      <w:r w:rsidRPr="000B642B">
        <w:rPr>
          <w:noProof/>
          <w:sz w:val="22"/>
          <w:szCs w:val="22"/>
          <w:lang w:eastAsia="ar-SA"/>
        </w:rPr>
        <w:t>imą, kojų ir rankų pakėlimą aukščiau bei cirkuliuojančio kraujo tūrio ir išskiriamo šlapimo kiekio s</w:t>
      </w:r>
      <w:r w:rsidR="003B2553" w:rsidRPr="000B642B">
        <w:rPr>
          <w:noProof/>
          <w:sz w:val="22"/>
          <w:szCs w:val="22"/>
          <w:lang w:eastAsia="ar-SA"/>
        </w:rPr>
        <w:t>t</w:t>
      </w:r>
      <w:r w:rsidRPr="000B642B">
        <w:rPr>
          <w:noProof/>
          <w:sz w:val="22"/>
          <w:szCs w:val="22"/>
          <w:lang w:eastAsia="ar-SA"/>
        </w:rPr>
        <w:t>e</w:t>
      </w:r>
      <w:r w:rsidR="003B2553" w:rsidRPr="000B642B">
        <w:rPr>
          <w:noProof/>
          <w:sz w:val="22"/>
          <w:szCs w:val="22"/>
          <w:lang w:eastAsia="ar-SA"/>
        </w:rPr>
        <w:t>bėj</w:t>
      </w:r>
      <w:r w:rsidRPr="000B642B">
        <w:rPr>
          <w:noProof/>
          <w:sz w:val="22"/>
          <w:szCs w:val="22"/>
          <w:lang w:eastAsia="ar-SA"/>
        </w:rPr>
        <w:t>imą.</w:t>
      </w:r>
    </w:p>
    <w:p w14:paraId="4266A44B" w14:textId="77777777" w:rsidR="005150F3" w:rsidRPr="00B9306C" w:rsidRDefault="005150F3" w:rsidP="005150F3">
      <w:pPr>
        <w:widowControl w:val="0"/>
        <w:overflowPunct w:val="0"/>
        <w:autoSpaceDE w:val="0"/>
        <w:autoSpaceDN w:val="0"/>
        <w:adjustRightInd w:val="0"/>
        <w:textAlignment w:val="baseline"/>
        <w:rPr>
          <w:b/>
          <w:sz w:val="22"/>
          <w:szCs w:val="22"/>
        </w:rPr>
      </w:pPr>
    </w:p>
    <w:p w14:paraId="76B99E02" w14:textId="77777777" w:rsidR="00C41700" w:rsidRPr="007221C7" w:rsidRDefault="00C41700" w:rsidP="005150F3">
      <w:pPr>
        <w:widowControl w:val="0"/>
        <w:overflowPunct w:val="0"/>
        <w:autoSpaceDE w:val="0"/>
        <w:autoSpaceDN w:val="0"/>
        <w:adjustRightInd w:val="0"/>
        <w:textAlignment w:val="baseline"/>
        <w:rPr>
          <w:b/>
          <w:sz w:val="22"/>
          <w:szCs w:val="22"/>
        </w:rPr>
      </w:pPr>
    </w:p>
    <w:p w14:paraId="49EF9A94" w14:textId="77777777" w:rsidR="005150F3" w:rsidRPr="000B642B" w:rsidRDefault="005150F3" w:rsidP="005150F3">
      <w:pPr>
        <w:ind w:left="567" w:hanging="567"/>
        <w:rPr>
          <w:sz w:val="22"/>
          <w:szCs w:val="22"/>
          <w:lang w:eastAsia="lt-LT"/>
        </w:rPr>
      </w:pPr>
      <w:r w:rsidRPr="000B642B">
        <w:rPr>
          <w:b/>
          <w:sz w:val="22"/>
          <w:szCs w:val="22"/>
          <w:lang w:eastAsia="lt-LT"/>
        </w:rPr>
        <w:t>5.</w:t>
      </w:r>
      <w:r w:rsidRPr="000B642B">
        <w:rPr>
          <w:b/>
          <w:sz w:val="22"/>
          <w:szCs w:val="22"/>
          <w:lang w:eastAsia="lt-LT"/>
        </w:rPr>
        <w:tab/>
        <w:t xml:space="preserve">FARMAKOLOGINĖS </w:t>
      </w:r>
      <w:r w:rsidRPr="000B642B">
        <w:rPr>
          <w:b/>
          <w:caps/>
          <w:sz w:val="22"/>
          <w:szCs w:val="22"/>
          <w:lang w:eastAsia="lt-LT"/>
        </w:rPr>
        <w:t>savybės</w:t>
      </w:r>
    </w:p>
    <w:p w14:paraId="0809F051" w14:textId="77777777" w:rsidR="005150F3" w:rsidRPr="000B642B" w:rsidRDefault="005150F3" w:rsidP="005150F3">
      <w:pPr>
        <w:rPr>
          <w:sz w:val="22"/>
          <w:szCs w:val="22"/>
          <w:lang w:eastAsia="lt-LT"/>
        </w:rPr>
      </w:pPr>
    </w:p>
    <w:p w14:paraId="00551105" w14:textId="77777777" w:rsidR="005150F3" w:rsidRPr="000B642B" w:rsidRDefault="005150F3" w:rsidP="005150F3">
      <w:pPr>
        <w:rPr>
          <w:b/>
          <w:bCs/>
          <w:sz w:val="22"/>
          <w:szCs w:val="22"/>
          <w:lang w:eastAsia="lt-LT"/>
        </w:rPr>
      </w:pPr>
      <w:r w:rsidRPr="000B642B">
        <w:rPr>
          <w:b/>
          <w:bCs/>
          <w:sz w:val="22"/>
          <w:szCs w:val="22"/>
          <w:lang w:eastAsia="lt-LT"/>
        </w:rPr>
        <w:t>5.1</w:t>
      </w:r>
      <w:r w:rsidRPr="000B642B">
        <w:rPr>
          <w:b/>
          <w:bCs/>
          <w:sz w:val="22"/>
          <w:szCs w:val="22"/>
          <w:lang w:eastAsia="lt-LT"/>
        </w:rPr>
        <w:tab/>
        <w:t>Farmakodinaminės savybės</w:t>
      </w:r>
    </w:p>
    <w:p w14:paraId="5A7AAC21" w14:textId="77777777" w:rsidR="005150F3" w:rsidRPr="000B642B" w:rsidRDefault="005150F3" w:rsidP="005150F3">
      <w:pPr>
        <w:keepNext/>
        <w:keepLines/>
        <w:rPr>
          <w:b/>
          <w:sz w:val="22"/>
          <w:szCs w:val="22"/>
          <w:lang w:eastAsia="lt-LT"/>
        </w:rPr>
      </w:pPr>
    </w:p>
    <w:p w14:paraId="2F2A5A7D" w14:textId="50D03A44" w:rsidR="005150F3" w:rsidRPr="000B642B" w:rsidRDefault="005150F3" w:rsidP="005150F3">
      <w:pPr>
        <w:rPr>
          <w:sz w:val="22"/>
          <w:szCs w:val="22"/>
          <w:lang w:eastAsia="lt-LT"/>
        </w:rPr>
      </w:pPr>
      <w:r w:rsidRPr="000B642B">
        <w:rPr>
          <w:sz w:val="22"/>
          <w:szCs w:val="22"/>
          <w:lang w:eastAsia="lt-LT"/>
        </w:rPr>
        <w:t>Farmakoterapinė grupė – AKF</w:t>
      </w:r>
      <w:r w:rsidR="00D573CB" w:rsidRPr="000B642B">
        <w:rPr>
          <w:sz w:val="22"/>
          <w:szCs w:val="22"/>
          <w:lang w:eastAsia="lt-LT"/>
        </w:rPr>
        <w:t> </w:t>
      </w:r>
      <w:r w:rsidRPr="000B642B">
        <w:rPr>
          <w:sz w:val="22"/>
          <w:szCs w:val="22"/>
          <w:lang w:eastAsia="lt-LT"/>
        </w:rPr>
        <w:t>inhibitori</w:t>
      </w:r>
      <w:r w:rsidR="00A00017" w:rsidRPr="000B642B">
        <w:rPr>
          <w:sz w:val="22"/>
          <w:szCs w:val="22"/>
          <w:lang w:eastAsia="lt-LT"/>
        </w:rPr>
        <w:t>ų</w:t>
      </w:r>
      <w:r w:rsidRPr="000B642B">
        <w:rPr>
          <w:sz w:val="22"/>
          <w:szCs w:val="22"/>
          <w:lang w:eastAsia="lt-LT"/>
        </w:rPr>
        <w:t xml:space="preserve"> ir </w:t>
      </w:r>
      <w:r w:rsidR="00A00017" w:rsidRPr="000B642B">
        <w:rPr>
          <w:sz w:val="22"/>
          <w:szCs w:val="22"/>
          <w:lang w:eastAsia="lt-LT"/>
        </w:rPr>
        <w:t>kitų vaistinių preparatų deriniai</w:t>
      </w:r>
      <w:r w:rsidRPr="000B642B">
        <w:rPr>
          <w:sz w:val="22"/>
          <w:szCs w:val="22"/>
          <w:lang w:eastAsia="lt-LT"/>
        </w:rPr>
        <w:t>, ATC</w:t>
      </w:r>
      <w:r w:rsidR="00D573CB" w:rsidRPr="000B642B">
        <w:rPr>
          <w:sz w:val="22"/>
          <w:szCs w:val="22"/>
          <w:lang w:eastAsia="lt-LT"/>
        </w:rPr>
        <w:t> </w:t>
      </w:r>
      <w:r w:rsidRPr="000B642B">
        <w:rPr>
          <w:sz w:val="22"/>
          <w:szCs w:val="22"/>
          <w:lang w:eastAsia="lt-LT"/>
        </w:rPr>
        <w:t>kodas – C09B</w:t>
      </w:r>
      <w:r w:rsidR="004D4B34" w:rsidRPr="000B642B">
        <w:rPr>
          <w:sz w:val="22"/>
          <w:szCs w:val="22"/>
          <w:lang w:eastAsia="lt-LT"/>
        </w:rPr>
        <w:t>X</w:t>
      </w:r>
      <w:r w:rsidRPr="000B642B">
        <w:rPr>
          <w:sz w:val="22"/>
          <w:szCs w:val="22"/>
          <w:lang w:eastAsia="lt-LT"/>
        </w:rPr>
        <w:t>0</w:t>
      </w:r>
      <w:r w:rsidR="004D4B34" w:rsidRPr="000B642B">
        <w:rPr>
          <w:sz w:val="22"/>
          <w:szCs w:val="22"/>
          <w:lang w:eastAsia="lt-LT"/>
        </w:rPr>
        <w:t>3</w:t>
      </w:r>
      <w:r w:rsidRPr="000B642B">
        <w:rPr>
          <w:sz w:val="22"/>
          <w:szCs w:val="22"/>
          <w:lang w:eastAsia="lt-LT"/>
        </w:rPr>
        <w:t>.</w:t>
      </w:r>
    </w:p>
    <w:p w14:paraId="06DE2FE0" w14:textId="77777777" w:rsidR="005150F3" w:rsidRPr="000B642B" w:rsidRDefault="005150F3" w:rsidP="005150F3">
      <w:pPr>
        <w:rPr>
          <w:noProof/>
          <w:sz w:val="22"/>
          <w:szCs w:val="22"/>
        </w:rPr>
      </w:pPr>
    </w:p>
    <w:p w14:paraId="59C4986F" w14:textId="77777777" w:rsidR="004B0707" w:rsidRPr="00090D06" w:rsidRDefault="004B0707" w:rsidP="005150F3">
      <w:pPr>
        <w:rPr>
          <w:i/>
          <w:sz w:val="22"/>
          <w:szCs w:val="22"/>
          <w:u w:val="single"/>
          <w:lang w:eastAsia="lt-LT"/>
        </w:rPr>
      </w:pPr>
      <w:r w:rsidRPr="00090D06">
        <w:rPr>
          <w:i/>
          <w:sz w:val="22"/>
          <w:szCs w:val="22"/>
          <w:u w:val="single"/>
          <w:lang w:eastAsia="lt-LT"/>
        </w:rPr>
        <w:t>Ramiprilis</w:t>
      </w:r>
    </w:p>
    <w:p w14:paraId="609E7492" w14:textId="77777777" w:rsidR="004B0707" w:rsidRDefault="004B0707" w:rsidP="005150F3">
      <w:pPr>
        <w:rPr>
          <w:sz w:val="22"/>
          <w:szCs w:val="22"/>
          <w:u w:val="single"/>
          <w:lang w:eastAsia="lt-LT"/>
        </w:rPr>
      </w:pPr>
    </w:p>
    <w:p w14:paraId="14DF5C46" w14:textId="4CADAD59" w:rsidR="005150F3" w:rsidRPr="004B0707" w:rsidRDefault="004B0707" w:rsidP="005150F3">
      <w:pPr>
        <w:rPr>
          <w:sz w:val="22"/>
          <w:szCs w:val="22"/>
          <w:u w:val="single"/>
          <w:lang w:eastAsia="lt-LT"/>
        </w:rPr>
      </w:pPr>
      <w:r>
        <w:rPr>
          <w:sz w:val="22"/>
          <w:szCs w:val="22"/>
          <w:u w:val="single"/>
          <w:lang w:eastAsia="lt-LT"/>
        </w:rPr>
        <w:t>V</w:t>
      </w:r>
      <w:r w:rsidR="005150F3" w:rsidRPr="004B0707">
        <w:rPr>
          <w:sz w:val="22"/>
          <w:szCs w:val="22"/>
          <w:u w:val="single"/>
          <w:lang w:eastAsia="lt-LT"/>
        </w:rPr>
        <w:t>eikimo mechanizmas</w:t>
      </w:r>
    </w:p>
    <w:p w14:paraId="57E3B03C" w14:textId="1831FF0A" w:rsidR="005150F3" w:rsidRPr="00181FE1" w:rsidRDefault="005150F3" w:rsidP="005150F3">
      <w:pPr>
        <w:rPr>
          <w:sz w:val="22"/>
          <w:szCs w:val="22"/>
          <w:lang w:eastAsia="lt-LT"/>
        </w:rPr>
      </w:pPr>
      <w:r w:rsidRPr="009D6962">
        <w:rPr>
          <w:sz w:val="22"/>
          <w:szCs w:val="22"/>
          <w:lang w:eastAsia="lt-LT"/>
        </w:rPr>
        <w:t>Aktyvus provaisto ramiprilio metabolitas ramiprilatas slopina fermentą dipeptidilkarboksipeptidazę</w:t>
      </w:r>
      <w:r w:rsidR="00D573CB" w:rsidRPr="00B87468">
        <w:rPr>
          <w:sz w:val="22"/>
          <w:szCs w:val="22"/>
          <w:lang w:eastAsia="lt-LT"/>
        </w:rPr>
        <w:t> </w:t>
      </w:r>
      <w:r w:rsidRPr="00B87468">
        <w:rPr>
          <w:sz w:val="22"/>
          <w:szCs w:val="22"/>
          <w:lang w:eastAsia="lt-LT"/>
        </w:rPr>
        <w:t>I (sinonimai – angiotenziną konvertuojantis fermentas, kininazė</w:t>
      </w:r>
      <w:r w:rsidR="00D573CB" w:rsidRPr="00F03CDC">
        <w:rPr>
          <w:sz w:val="22"/>
          <w:szCs w:val="22"/>
          <w:lang w:eastAsia="lt-LT"/>
        </w:rPr>
        <w:t> </w:t>
      </w:r>
      <w:r w:rsidRPr="00F03CDC">
        <w:rPr>
          <w:sz w:val="22"/>
          <w:szCs w:val="22"/>
          <w:lang w:eastAsia="lt-LT"/>
        </w:rPr>
        <w:t>II). Plazmoje ir audiniuose šis fermentas katalizuoja angiotenzino</w:t>
      </w:r>
      <w:r w:rsidR="00D573CB" w:rsidRPr="00B63FA6">
        <w:rPr>
          <w:sz w:val="22"/>
          <w:szCs w:val="22"/>
          <w:lang w:eastAsia="lt-LT"/>
        </w:rPr>
        <w:t> </w:t>
      </w:r>
      <w:r w:rsidRPr="00B63FA6">
        <w:rPr>
          <w:sz w:val="22"/>
          <w:szCs w:val="22"/>
          <w:lang w:eastAsia="lt-LT"/>
        </w:rPr>
        <w:t>I virtimą aktyviu kraujagysles siaurinančiu angiotenzinu</w:t>
      </w:r>
      <w:r w:rsidR="00D573CB" w:rsidRPr="00C4611D">
        <w:rPr>
          <w:sz w:val="22"/>
          <w:szCs w:val="22"/>
          <w:lang w:eastAsia="lt-LT"/>
        </w:rPr>
        <w:t> </w:t>
      </w:r>
      <w:r w:rsidRPr="002C437C">
        <w:rPr>
          <w:sz w:val="22"/>
          <w:szCs w:val="22"/>
          <w:lang w:eastAsia="lt-LT"/>
        </w:rPr>
        <w:t>II, skatina kraujagysles plečiančio bradikinino irimą. Sumažėjus angiotenzino</w:t>
      </w:r>
      <w:r w:rsidR="00D573CB" w:rsidRPr="002C437C">
        <w:rPr>
          <w:sz w:val="22"/>
          <w:szCs w:val="22"/>
          <w:lang w:eastAsia="lt-LT"/>
        </w:rPr>
        <w:t> </w:t>
      </w:r>
      <w:r w:rsidRPr="004E12B2">
        <w:rPr>
          <w:sz w:val="22"/>
          <w:szCs w:val="22"/>
          <w:lang w:eastAsia="lt-LT"/>
        </w:rPr>
        <w:t xml:space="preserve">II sintezei ir </w:t>
      </w:r>
      <w:r w:rsidR="00EC5F33" w:rsidRPr="004E12B2">
        <w:rPr>
          <w:sz w:val="22"/>
          <w:szCs w:val="22"/>
          <w:lang w:eastAsia="lt-LT"/>
        </w:rPr>
        <w:t>slopinant</w:t>
      </w:r>
      <w:r w:rsidR="00EC5F33" w:rsidRPr="0006251A">
        <w:rPr>
          <w:sz w:val="22"/>
          <w:szCs w:val="22"/>
          <w:lang w:eastAsia="lt-LT"/>
        </w:rPr>
        <w:t xml:space="preserve"> </w:t>
      </w:r>
      <w:r w:rsidRPr="00D00B44">
        <w:rPr>
          <w:sz w:val="22"/>
          <w:szCs w:val="22"/>
          <w:lang w:eastAsia="lt-LT"/>
        </w:rPr>
        <w:t>bradikinin</w:t>
      </w:r>
      <w:r w:rsidR="00EC5F33" w:rsidRPr="00181FE1">
        <w:rPr>
          <w:sz w:val="22"/>
          <w:szCs w:val="22"/>
          <w:lang w:eastAsia="lt-LT"/>
        </w:rPr>
        <w:t>ą</w:t>
      </w:r>
      <w:r w:rsidRPr="00181FE1">
        <w:rPr>
          <w:sz w:val="22"/>
          <w:szCs w:val="22"/>
          <w:lang w:eastAsia="lt-LT"/>
        </w:rPr>
        <w:t xml:space="preserve"> kraujagyslės išsiplečia.</w:t>
      </w:r>
    </w:p>
    <w:p w14:paraId="54ECE096" w14:textId="121461A2" w:rsidR="005150F3" w:rsidRPr="000B642B" w:rsidRDefault="004D4B34" w:rsidP="005150F3">
      <w:pPr>
        <w:rPr>
          <w:sz w:val="22"/>
          <w:szCs w:val="22"/>
          <w:lang w:eastAsia="lt-LT"/>
        </w:rPr>
      </w:pPr>
      <w:r w:rsidRPr="00585A94">
        <w:rPr>
          <w:sz w:val="22"/>
          <w:szCs w:val="22"/>
          <w:lang w:eastAsia="lt-LT"/>
        </w:rPr>
        <w:t>Kadangi</w:t>
      </w:r>
      <w:r w:rsidR="005150F3" w:rsidRPr="00AC712A">
        <w:rPr>
          <w:sz w:val="22"/>
          <w:szCs w:val="22"/>
          <w:lang w:eastAsia="lt-LT"/>
        </w:rPr>
        <w:t xml:space="preserve"> angiotenzinas</w:t>
      </w:r>
      <w:r w:rsidR="00D573CB" w:rsidRPr="00AC712A">
        <w:rPr>
          <w:sz w:val="22"/>
          <w:szCs w:val="22"/>
          <w:lang w:eastAsia="lt-LT"/>
        </w:rPr>
        <w:t> II</w:t>
      </w:r>
      <w:r w:rsidR="005150F3" w:rsidRPr="000B642B">
        <w:rPr>
          <w:sz w:val="22"/>
          <w:szCs w:val="22"/>
          <w:lang w:eastAsia="lt-LT"/>
        </w:rPr>
        <w:t xml:space="preserve"> </w:t>
      </w:r>
      <w:r w:rsidRPr="000B642B">
        <w:rPr>
          <w:sz w:val="22"/>
          <w:szCs w:val="22"/>
          <w:lang w:eastAsia="lt-LT"/>
        </w:rPr>
        <w:t>taip pat</w:t>
      </w:r>
      <w:r w:rsidR="005150F3" w:rsidRPr="000B642B">
        <w:rPr>
          <w:sz w:val="22"/>
          <w:szCs w:val="22"/>
          <w:lang w:eastAsia="lt-LT"/>
        </w:rPr>
        <w:t xml:space="preserve"> stimuliuoja aldosterono sekreciją, ramiprilatas ją mažina. Vidutinė juodaodžių (kilusių iš Afrikos bei Karibų šalių) pacientų reakcija į AKF slopinimą yra silpnesnė (paprastai šios populiacijos arterine hipertenzija sergančių žmonių organizme renino aktyvumas būna mažas) negu nejuodaodžių.</w:t>
      </w:r>
    </w:p>
    <w:p w14:paraId="1E70BED3" w14:textId="77777777" w:rsidR="005150F3" w:rsidRPr="000B642B" w:rsidRDefault="005150F3" w:rsidP="005150F3">
      <w:pPr>
        <w:rPr>
          <w:sz w:val="22"/>
          <w:szCs w:val="22"/>
          <w:lang w:eastAsia="lt-LT"/>
        </w:rPr>
      </w:pPr>
    </w:p>
    <w:p w14:paraId="66556071" w14:textId="77777777" w:rsidR="005150F3" w:rsidRPr="007221C7" w:rsidRDefault="005150F3" w:rsidP="005150F3">
      <w:pPr>
        <w:rPr>
          <w:sz w:val="22"/>
          <w:szCs w:val="22"/>
          <w:u w:val="single"/>
        </w:rPr>
      </w:pPr>
      <w:r w:rsidRPr="00B9306C">
        <w:rPr>
          <w:sz w:val="22"/>
          <w:szCs w:val="22"/>
          <w:u w:val="single"/>
        </w:rPr>
        <w:t>Farmakodinaminis poveikis</w:t>
      </w:r>
    </w:p>
    <w:p w14:paraId="7461CD4D" w14:textId="32F232AF" w:rsidR="005150F3" w:rsidRPr="000B642B" w:rsidRDefault="005150F3" w:rsidP="005150F3">
      <w:pPr>
        <w:rPr>
          <w:sz w:val="22"/>
          <w:szCs w:val="22"/>
          <w:lang w:eastAsia="lt-LT"/>
        </w:rPr>
      </w:pPr>
      <w:r w:rsidRPr="000B642B">
        <w:rPr>
          <w:sz w:val="22"/>
          <w:szCs w:val="22"/>
          <w:lang w:eastAsia="lt-LT"/>
        </w:rPr>
        <w:t xml:space="preserve">Ramiprilio vartojimas sukelia reikšmingą periferinio arterinio pasipriešinimo sumažėjimą. Paprastai didesnių plazmos tėkmės inkstuose ir glomerulų filtracijos greičio pokyčių nebūna. Jei </w:t>
      </w:r>
      <w:r w:rsidR="00EC5F33" w:rsidRPr="000B642B">
        <w:rPr>
          <w:sz w:val="22"/>
          <w:szCs w:val="22"/>
          <w:lang w:eastAsia="lt-LT"/>
        </w:rPr>
        <w:t>pacienta</w:t>
      </w:r>
      <w:r w:rsidRPr="000B642B">
        <w:rPr>
          <w:sz w:val="22"/>
          <w:szCs w:val="22"/>
          <w:lang w:eastAsia="lt-LT"/>
        </w:rPr>
        <w:t>s serga arterine hipertenzija, ramiprilis mažina kraujospūdį ir stovint, ir gulint, nesukeldamas kompensacinio širdies susitraukimų padažnėjimo.</w:t>
      </w:r>
    </w:p>
    <w:p w14:paraId="670E05A5" w14:textId="4E8EA992" w:rsidR="005150F3" w:rsidRPr="000B642B" w:rsidRDefault="005150F3" w:rsidP="005150F3">
      <w:pPr>
        <w:rPr>
          <w:sz w:val="22"/>
          <w:szCs w:val="22"/>
          <w:lang w:eastAsia="lt-LT"/>
        </w:rPr>
      </w:pPr>
      <w:r w:rsidRPr="000B642B">
        <w:rPr>
          <w:sz w:val="22"/>
          <w:szCs w:val="22"/>
          <w:lang w:eastAsia="lt-LT"/>
        </w:rPr>
        <w:t>Išgėrus vienkartinę ramiprilio dozę, daugumai pacientų antihipertenzinis poveikis pasireiškia po 1</w:t>
      </w:r>
      <w:r w:rsidR="00D573CB" w:rsidRPr="000B642B">
        <w:rPr>
          <w:sz w:val="22"/>
          <w:szCs w:val="22"/>
          <w:lang w:eastAsia="lt-LT"/>
        </w:rPr>
        <w:noBreakHyphen/>
      </w:r>
      <w:r w:rsidRPr="000B642B">
        <w:rPr>
          <w:sz w:val="22"/>
          <w:szCs w:val="22"/>
          <w:lang w:eastAsia="lt-LT"/>
        </w:rPr>
        <w:t>2</w:t>
      </w:r>
      <w:r w:rsidR="00D573CB" w:rsidRPr="000B642B">
        <w:rPr>
          <w:sz w:val="22"/>
          <w:szCs w:val="22"/>
          <w:lang w:eastAsia="lt-LT"/>
        </w:rPr>
        <w:t> </w:t>
      </w:r>
      <w:r w:rsidRPr="000B642B">
        <w:rPr>
          <w:sz w:val="22"/>
          <w:szCs w:val="22"/>
          <w:lang w:eastAsia="lt-LT"/>
        </w:rPr>
        <w:t>valandų, stipriausias paprastai būna po 3</w:t>
      </w:r>
      <w:r w:rsidR="00D573CB" w:rsidRPr="000B642B">
        <w:rPr>
          <w:sz w:val="22"/>
          <w:szCs w:val="22"/>
          <w:lang w:eastAsia="lt-LT"/>
        </w:rPr>
        <w:noBreakHyphen/>
      </w:r>
      <w:r w:rsidRPr="000B642B">
        <w:rPr>
          <w:sz w:val="22"/>
          <w:szCs w:val="22"/>
          <w:lang w:eastAsia="lt-LT"/>
        </w:rPr>
        <w:t>6</w:t>
      </w:r>
      <w:r w:rsidR="00D573CB" w:rsidRPr="000B642B">
        <w:rPr>
          <w:sz w:val="22"/>
          <w:szCs w:val="22"/>
          <w:lang w:eastAsia="lt-LT"/>
        </w:rPr>
        <w:t> </w:t>
      </w:r>
      <w:r w:rsidRPr="000B642B">
        <w:rPr>
          <w:sz w:val="22"/>
          <w:szCs w:val="22"/>
          <w:lang w:eastAsia="lt-LT"/>
        </w:rPr>
        <w:t>valandų. Išgėrus vienkartinę dozę antihipertenzinis poveikis paprastai trunka 24</w:t>
      </w:r>
      <w:r w:rsidR="00D573CB" w:rsidRPr="000B642B">
        <w:rPr>
          <w:sz w:val="22"/>
          <w:szCs w:val="22"/>
          <w:lang w:eastAsia="lt-LT"/>
        </w:rPr>
        <w:t> </w:t>
      </w:r>
      <w:r w:rsidRPr="000B642B">
        <w:rPr>
          <w:sz w:val="22"/>
          <w:szCs w:val="22"/>
          <w:lang w:eastAsia="lt-LT"/>
        </w:rPr>
        <w:t>valandas.</w:t>
      </w:r>
    </w:p>
    <w:p w14:paraId="1FFB82C1" w14:textId="58C2C8C9" w:rsidR="005150F3" w:rsidRPr="000B642B" w:rsidRDefault="005150F3" w:rsidP="005150F3">
      <w:pPr>
        <w:rPr>
          <w:sz w:val="22"/>
          <w:szCs w:val="22"/>
          <w:lang w:eastAsia="lt-LT"/>
        </w:rPr>
      </w:pPr>
      <w:r w:rsidRPr="000B642B">
        <w:rPr>
          <w:sz w:val="22"/>
          <w:szCs w:val="22"/>
          <w:lang w:eastAsia="lt-LT"/>
        </w:rPr>
        <w:t>Tęsiant gydymą ramipriliu, stipriausias antihipertenzinis poveikis pasireiškia po 3</w:t>
      </w:r>
      <w:r w:rsidR="00D573CB" w:rsidRPr="000B642B">
        <w:rPr>
          <w:sz w:val="22"/>
          <w:szCs w:val="22"/>
          <w:lang w:eastAsia="lt-LT"/>
        </w:rPr>
        <w:noBreakHyphen/>
      </w:r>
      <w:r w:rsidRPr="000B642B">
        <w:rPr>
          <w:sz w:val="22"/>
          <w:szCs w:val="22"/>
          <w:lang w:eastAsia="lt-LT"/>
        </w:rPr>
        <w:t>4</w:t>
      </w:r>
      <w:r w:rsidR="00D573CB" w:rsidRPr="000B642B">
        <w:rPr>
          <w:sz w:val="22"/>
          <w:szCs w:val="22"/>
          <w:lang w:eastAsia="lt-LT"/>
        </w:rPr>
        <w:t> </w:t>
      </w:r>
      <w:r w:rsidRPr="000B642B">
        <w:rPr>
          <w:sz w:val="22"/>
          <w:szCs w:val="22"/>
          <w:lang w:eastAsia="lt-LT"/>
        </w:rPr>
        <w:t>savaičių. Įrodyta, jog kraujospūdį mažinantis ramiprilio poveikis neišnyksta, gydant juo net 2</w:t>
      </w:r>
      <w:r w:rsidR="00D573CB" w:rsidRPr="000B642B">
        <w:rPr>
          <w:sz w:val="22"/>
          <w:szCs w:val="22"/>
          <w:lang w:eastAsia="lt-LT"/>
        </w:rPr>
        <w:t> </w:t>
      </w:r>
      <w:r w:rsidRPr="000B642B">
        <w:rPr>
          <w:sz w:val="22"/>
          <w:szCs w:val="22"/>
          <w:lang w:eastAsia="lt-LT"/>
        </w:rPr>
        <w:t>metus.</w:t>
      </w:r>
    </w:p>
    <w:p w14:paraId="0ED3EA9A" w14:textId="77777777" w:rsidR="005150F3" w:rsidRPr="000B642B" w:rsidRDefault="005150F3" w:rsidP="005150F3">
      <w:pPr>
        <w:rPr>
          <w:sz w:val="22"/>
          <w:szCs w:val="22"/>
          <w:lang w:eastAsia="lt-LT"/>
        </w:rPr>
      </w:pPr>
      <w:r w:rsidRPr="000B642B">
        <w:rPr>
          <w:sz w:val="22"/>
          <w:szCs w:val="22"/>
          <w:lang w:eastAsia="lt-LT"/>
        </w:rPr>
        <w:t>Staiga nutraukus vaistinio preparato vartojimą, staigiai ir stipriai kraujospūdis nepadidėja.</w:t>
      </w:r>
    </w:p>
    <w:p w14:paraId="72DBCA2B" w14:textId="77777777" w:rsidR="005150F3" w:rsidRPr="000B642B" w:rsidRDefault="005150F3" w:rsidP="005150F3">
      <w:pPr>
        <w:rPr>
          <w:sz w:val="22"/>
          <w:szCs w:val="22"/>
          <w:lang w:eastAsia="lt-LT"/>
        </w:rPr>
      </w:pPr>
    </w:p>
    <w:p w14:paraId="7A6E9193" w14:textId="439DB337" w:rsidR="004D4B34" w:rsidRPr="000B642B" w:rsidRDefault="004D4B34" w:rsidP="005150F3">
      <w:pPr>
        <w:rPr>
          <w:sz w:val="22"/>
          <w:szCs w:val="22"/>
          <w:lang w:eastAsia="lt-LT"/>
        </w:rPr>
      </w:pPr>
      <w:r w:rsidRPr="000B642B">
        <w:rPr>
          <w:sz w:val="22"/>
          <w:szCs w:val="22"/>
          <w:u w:val="single"/>
          <w:lang w:eastAsia="lt-LT"/>
        </w:rPr>
        <w:t>Klinikinis veiksmingumas ir saugumas</w:t>
      </w:r>
    </w:p>
    <w:p w14:paraId="7ED3ACCF" w14:textId="605C6BB7" w:rsidR="005150F3" w:rsidRPr="000B642B" w:rsidRDefault="005150F3" w:rsidP="005B537D">
      <w:pPr>
        <w:rPr>
          <w:rFonts w:eastAsia="Batang"/>
          <w:b/>
          <w:sz w:val="22"/>
          <w:szCs w:val="22"/>
        </w:rPr>
      </w:pPr>
      <w:r w:rsidRPr="000B642B">
        <w:rPr>
          <w:rFonts w:eastAsia="Batang"/>
          <w:sz w:val="22"/>
          <w:szCs w:val="22"/>
        </w:rPr>
        <w:t>Dviem didel</w:t>
      </w:r>
      <w:r w:rsidR="00CA758B" w:rsidRPr="000B642B">
        <w:rPr>
          <w:rFonts w:eastAsia="Batang"/>
          <w:sz w:val="22"/>
          <w:szCs w:val="22"/>
        </w:rPr>
        <w:t>ė</w:t>
      </w:r>
      <w:r w:rsidRPr="000B642B">
        <w:rPr>
          <w:rFonts w:eastAsia="Batang"/>
          <w:sz w:val="22"/>
          <w:szCs w:val="22"/>
        </w:rPr>
        <w:t>s</w:t>
      </w:r>
      <w:r w:rsidR="00CA758B" w:rsidRPr="000B642B">
        <w:rPr>
          <w:rFonts w:eastAsia="Batang"/>
          <w:sz w:val="22"/>
          <w:szCs w:val="22"/>
        </w:rPr>
        <w:t xml:space="preserve"> apimties,</w:t>
      </w:r>
      <w:r w:rsidRPr="000B642B">
        <w:rPr>
          <w:rFonts w:eastAsia="Batang"/>
          <w:sz w:val="22"/>
          <w:szCs w:val="22"/>
        </w:rPr>
        <w:t xml:space="preserve"> atsitiktin</w:t>
      </w:r>
      <w:r w:rsidR="00CA758B" w:rsidRPr="000B642B">
        <w:rPr>
          <w:rFonts w:eastAsia="Batang"/>
          <w:sz w:val="22"/>
          <w:szCs w:val="22"/>
        </w:rPr>
        <w:t>ių</w:t>
      </w:r>
      <w:r w:rsidRPr="000B642B">
        <w:rPr>
          <w:rFonts w:eastAsia="Batang"/>
          <w:sz w:val="22"/>
          <w:szCs w:val="22"/>
        </w:rPr>
        <w:t xml:space="preserve"> </w:t>
      </w:r>
      <w:r w:rsidR="00CA758B" w:rsidRPr="000B642B">
        <w:rPr>
          <w:rFonts w:eastAsia="Batang"/>
          <w:sz w:val="22"/>
          <w:szCs w:val="22"/>
        </w:rPr>
        <w:t>imčių</w:t>
      </w:r>
      <w:r w:rsidRPr="000B642B">
        <w:rPr>
          <w:rFonts w:eastAsia="Batang"/>
          <w:sz w:val="22"/>
          <w:szCs w:val="22"/>
        </w:rPr>
        <w:t>, kontroliuo</w:t>
      </w:r>
      <w:r w:rsidR="00CA758B" w:rsidRPr="000B642B">
        <w:rPr>
          <w:rFonts w:eastAsia="Batang"/>
          <w:sz w:val="22"/>
          <w:szCs w:val="22"/>
        </w:rPr>
        <w:t>t</w:t>
      </w:r>
      <w:r w:rsidRPr="000B642B">
        <w:rPr>
          <w:rFonts w:eastAsia="Batang"/>
          <w:sz w:val="22"/>
          <w:szCs w:val="22"/>
        </w:rPr>
        <w:t xml:space="preserve">ais tyrimais (ONTARGET </w:t>
      </w:r>
      <w:r w:rsidR="00D573CB" w:rsidRPr="000B642B">
        <w:rPr>
          <w:rFonts w:eastAsia="Batang"/>
          <w:sz w:val="22"/>
          <w:szCs w:val="22"/>
        </w:rPr>
        <w:t>(</w:t>
      </w:r>
      <w:r w:rsidRPr="000B642B">
        <w:rPr>
          <w:rFonts w:eastAsia="Batang"/>
          <w:sz w:val="22"/>
          <w:szCs w:val="22"/>
        </w:rPr>
        <w:t xml:space="preserve">angl. </w:t>
      </w:r>
      <w:r w:rsidRPr="000B642B">
        <w:rPr>
          <w:rFonts w:eastAsia="Batang"/>
          <w:i/>
          <w:sz w:val="22"/>
          <w:szCs w:val="22"/>
        </w:rPr>
        <w:t>ONgoing Telmisartan Alone and in combination with Ramipril Global Endpoint Trial</w:t>
      </w:r>
      <w:r w:rsidR="00D573CB" w:rsidRPr="000B642B">
        <w:rPr>
          <w:rFonts w:eastAsia="Batang"/>
          <w:sz w:val="22"/>
          <w:szCs w:val="22"/>
        </w:rPr>
        <w:t>)</w:t>
      </w:r>
      <w:r w:rsidRPr="000B642B">
        <w:rPr>
          <w:rFonts w:eastAsia="Batang"/>
          <w:sz w:val="22"/>
          <w:szCs w:val="22"/>
        </w:rPr>
        <w:t xml:space="preserve"> ir VA</w:t>
      </w:r>
      <w:r w:rsidR="00D573CB" w:rsidRPr="000B642B">
        <w:rPr>
          <w:rFonts w:eastAsia="Batang"/>
          <w:sz w:val="22"/>
          <w:szCs w:val="22"/>
        </w:rPr>
        <w:t> </w:t>
      </w:r>
      <w:r w:rsidRPr="000B642B">
        <w:rPr>
          <w:rFonts w:eastAsia="Batang"/>
          <w:sz w:val="22"/>
          <w:szCs w:val="22"/>
        </w:rPr>
        <w:t>NEPHRON</w:t>
      </w:r>
      <w:r w:rsidR="00D573CB" w:rsidRPr="000B642B">
        <w:rPr>
          <w:rFonts w:eastAsia="Batang"/>
          <w:sz w:val="22"/>
          <w:szCs w:val="22"/>
        </w:rPr>
        <w:noBreakHyphen/>
      </w:r>
      <w:r w:rsidRPr="000B642B">
        <w:rPr>
          <w:rFonts w:eastAsia="Batang"/>
          <w:sz w:val="22"/>
          <w:szCs w:val="22"/>
        </w:rPr>
        <w:t xml:space="preserve">D </w:t>
      </w:r>
      <w:r w:rsidR="00D573CB" w:rsidRPr="000B642B">
        <w:rPr>
          <w:rFonts w:eastAsia="Batang"/>
          <w:sz w:val="22"/>
          <w:szCs w:val="22"/>
        </w:rPr>
        <w:t>(</w:t>
      </w:r>
      <w:r w:rsidRPr="000B642B">
        <w:rPr>
          <w:rFonts w:eastAsia="Batang"/>
          <w:sz w:val="22"/>
          <w:szCs w:val="22"/>
        </w:rPr>
        <w:t xml:space="preserve">angl. </w:t>
      </w:r>
      <w:r w:rsidRPr="000B642B">
        <w:rPr>
          <w:rFonts w:eastAsia="Batang"/>
          <w:i/>
          <w:sz w:val="22"/>
          <w:szCs w:val="22"/>
        </w:rPr>
        <w:t>The Veterans Affairs Nephropathy in Diabetes</w:t>
      </w:r>
      <w:r w:rsidR="00D573CB" w:rsidRPr="000B642B">
        <w:rPr>
          <w:rFonts w:eastAsia="Batang"/>
          <w:sz w:val="22"/>
          <w:szCs w:val="22"/>
        </w:rPr>
        <w:t>)</w:t>
      </w:r>
      <w:r w:rsidRPr="000B642B">
        <w:rPr>
          <w:rFonts w:eastAsia="Batang"/>
          <w:sz w:val="22"/>
          <w:szCs w:val="22"/>
        </w:rPr>
        <w:t>) buvo ištirtas AKF</w:t>
      </w:r>
      <w:r w:rsidR="00D573CB" w:rsidRPr="000B642B">
        <w:rPr>
          <w:rFonts w:eastAsia="Batang"/>
          <w:sz w:val="22"/>
          <w:szCs w:val="22"/>
        </w:rPr>
        <w:t> </w:t>
      </w:r>
      <w:r w:rsidRPr="000B642B">
        <w:rPr>
          <w:rFonts w:eastAsia="Batang"/>
          <w:sz w:val="22"/>
          <w:szCs w:val="22"/>
        </w:rPr>
        <w:t>inhibitoriaus ir angiotenzino</w:t>
      </w:r>
      <w:r w:rsidR="00D573CB" w:rsidRPr="000B642B">
        <w:rPr>
          <w:rFonts w:eastAsia="Batang"/>
          <w:sz w:val="22"/>
          <w:szCs w:val="22"/>
        </w:rPr>
        <w:t> </w:t>
      </w:r>
      <w:r w:rsidRPr="000B642B">
        <w:rPr>
          <w:rFonts w:eastAsia="Batang"/>
          <w:sz w:val="22"/>
          <w:szCs w:val="22"/>
        </w:rPr>
        <w:t>II receptorių blokatoriaus derinio vartojimas.</w:t>
      </w:r>
    </w:p>
    <w:p w14:paraId="19997D82" w14:textId="235F380A" w:rsidR="005150F3" w:rsidRPr="000B642B" w:rsidRDefault="005150F3" w:rsidP="005B537D">
      <w:pPr>
        <w:rPr>
          <w:rFonts w:eastAsia="Batang"/>
          <w:sz w:val="22"/>
          <w:szCs w:val="22"/>
        </w:rPr>
      </w:pPr>
      <w:r w:rsidRPr="000B642B">
        <w:rPr>
          <w:sz w:val="22"/>
          <w:szCs w:val="22"/>
        </w:rPr>
        <w:t>ONTARGET tyrime dalyvavo pacientai, kurių anamnezėje buvo širdies ir kraujagyslių ar smegenų kraujagyslių liga arba 2</w:t>
      </w:r>
      <w:r w:rsidR="00D573CB" w:rsidRPr="000B642B">
        <w:rPr>
          <w:sz w:val="22"/>
          <w:szCs w:val="22"/>
        </w:rPr>
        <w:t> </w:t>
      </w:r>
      <w:r w:rsidRPr="000B642B">
        <w:rPr>
          <w:sz w:val="22"/>
          <w:szCs w:val="22"/>
        </w:rPr>
        <w:t>tipo cukrinis diabetas ir susijusi akivaizdi organų</w:t>
      </w:r>
      <w:r w:rsidR="00D573CB" w:rsidRPr="000B642B">
        <w:rPr>
          <w:sz w:val="22"/>
          <w:szCs w:val="22"/>
        </w:rPr>
        <w:noBreakHyphen/>
      </w:r>
      <w:r w:rsidRPr="000B642B">
        <w:rPr>
          <w:sz w:val="22"/>
          <w:szCs w:val="22"/>
        </w:rPr>
        <w:t xml:space="preserve">taikinių pažaida. </w:t>
      </w:r>
      <w:r w:rsidRPr="000B642B">
        <w:rPr>
          <w:rFonts w:eastAsia="Batang"/>
          <w:sz w:val="22"/>
          <w:szCs w:val="22"/>
        </w:rPr>
        <w:t>VA</w:t>
      </w:r>
      <w:r w:rsidR="00D573CB" w:rsidRPr="000B642B">
        <w:rPr>
          <w:rFonts w:eastAsia="Batang"/>
          <w:sz w:val="22"/>
          <w:szCs w:val="22"/>
        </w:rPr>
        <w:t> </w:t>
      </w:r>
      <w:r w:rsidRPr="000B642B">
        <w:rPr>
          <w:rFonts w:eastAsia="Batang"/>
          <w:sz w:val="22"/>
          <w:szCs w:val="22"/>
        </w:rPr>
        <w:t>NEPHRON</w:t>
      </w:r>
      <w:r w:rsidR="00D573CB" w:rsidRPr="000B642B">
        <w:rPr>
          <w:rFonts w:eastAsia="Batang"/>
          <w:sz w:val="22"/>
          <w:szCs w:val="22"/>
        </w:rPr>
        <w:noBreakHyphen/>
      </w:r>
      <w:r w:rsidRPr="000B642B">
        <w:rPr>
          <w:rFonts w:eastAsia="Batang"/>
          <w:sz w:val="22"/>
          <w:szCs w:val="22"/>
        </w:rPr>
        <w:t>D tyrimas buvo atliekamas su pacientais, sergančiais 2</w:t>
      </w:r>
      <w:r w:rsidR="00D573CB" w:rsidRPr="000B642B">
        <w:rPr>
          <w:rFonts w:eastAsia="Batang"/>
          <w:sz w:val="22"/>
          <w:szCs w:val="22"/>
        </w:rPr>
        <w:t> </w:t>
      </w:r>
      <w:r w:rsidRPr="000B642B">
        <w:rPr>
          <w:rFonts w:eastAsia="Batang"/>
          <w:sz w:val="22"/>
          <w:szCs w:val="22"/>
        </w:rPr>
        <w:t>tipo cukriniu diabetu ir diabetine nefropatija.</w:t>
      </w:r>
    </w:p>
    <w:p w14:paraId="3070A4E4" w14:textId="021B7E1C" w:rsidR="005150F3" w:rsidRPr="000B642B" w:rsidRDefault="005150F3" w:rsidP="005B537D">
      <w:pPr>
        <w:rPr>
          <w:rFonts w:eastAsia="Batang"/>
          <w:sz w:val="22"/>
          <w:szCs w:val="22"/>
        </w:rPr>
      </w:pPr>
      <w:r w:rsidRPr="000B642B">
        <w:rPr>
          <w:sz w:val="22"/>
          <w:szCs w:val="22"/>
        </w:rPr>
        <w:t>Šie tyrimai neparodė reikšmingo teigiamo poveikio inkstų ir (arba) širdies ir kraujagyslių ligų baigtims ir mirt</w:t>
      </w:r>
      <w:r w:rsidR="00CA758B" w:rsidRPr="000B642B">
        <w:rPr>
          <w:sz w:val="22"/>
          <w:szCs w:val="22"/>
        </w:rPr>
        <w:t>ing</w:t>
      </w:r>
      <w:r w:rsidRPr="000B642B">
        <w:rPr>
          <w:sz w:val="22"/>
          <w:szCs w:val="22"/>
        </w:rPr>
        <w:t xml:space="preserve">umui, bet, palyginti su monoterapija, buvo pastebėta didesnė hiperkalemijos, ūminio inkstų pažeidimo ir (arba) hipotenzijos rizika. </w:t>
      </w:r>
      <w:r w:rsidRPr="000B642B">
        <w:rPr>
          <w:rFonts w:eastAsia="Batang"/>
          <w:sz w:val="22"/>
          <w:szCs w:val="22"/>
        </w:rPr>
        <w:t xml:space="preserve">Atsižvelgiant į panašias farmakodinamines savybes, šie rezultatai taip pat </w:t>
      </w:r>
      <w:r w:rsidR="00CA758B" w:rsidRPr="000B642B">
        <w:rPr>
          <w:rFonts w:eastAsia="Batang"/>
          <w:sz w:val="22"/>
          <w:szCs w:val="22"/>
        </w:rPr>
        <w:t>t</w:t>
      </w:r>
      <w:r w:rsidRPr="000B642B">
        <w:rPr>
          <w:rFonts w:eastAsia="Batang"/>
          <w:sz w:val="22"/>
          <w:szCs w:val="22"/>
        </w:rPr>
        <w:t>i</w:t>
      </w:r>
      <w:r w:rsidR="00CA758B" w:rsidRPr="000B642B">
        <w:rPr>
          <w:rFonts w:eastAsia="Batang"/>
          <w:sz w:val="22"/>
          <w:szCs w:val="22"/>
        </w:rPr>
        <w:t>nk</w:t>
      </w:r>
      <w:r w:rsidRPr="000B642B">
        <w:rPr>
          <w:rFonts w:eastAsia="Batang"/>
          <w:sz w:val="22"/>
          <w:szCs w:val="22"/>
        </w:rPr>
        <w:t>a kitiems AKF</w:t>
      </w:r>
      <w:r w:rsidR="00D573CB" w:rsidRPr="000B642B">
        <w:rPr>
          <w:rFonts w:eastAsia="Batang"/>
          <w:sz w:val="22"/>
          <w:szCs w:val="22"/>
        </w:rPr>
        <w:t> </w:t>
      </w:r>
      <w:r w:rsidRPr="000B642B">
        <w:rPr>
          <w:rFonts w:eastAsia="Batang"/>
          <w:sz w:val="22"/>
          <w:szCs w:val="22"/>
        </w:rPr>
        <w:t>inhibitoriams ir angiotenzino</w:t>
      </w:r>
      <w:r w:rsidR="00D573CB" w:rsidRPr="000B642B">
        <w:rPr>
          <w:rFonts w:eastAsia="Batang"/>
          <w:sz w:val="22"/>
          <w:szCs w:val="22"/>
        </w:rPr>
        <w:t> </w:t>
      </w:r>
      <w:r w:rsidRPr="000B642B">
        <w:rPr>
          <w:rFonts w:eastAsia="Batang"/>
          <w:sz w:val="22"/>
          <w:szCs w:val="22"/>
        </w:rPr>
        <w:t>II receptorių blokatoriams.</w:t>
      </w:r>
    </w:p>
    <w:p w14:paraId="6C728F4C" w14:textId="73C1B011" w:rsidR="005150F3" w:rsidRPr="000B642B" w:rsidRDefault="005150F3" w:rsidP="005B537D">
      <w:pPr>
        <w:rPr>
          <w:rFonts w:eastAsia="Batang"/>
          <w:b/>
          <w:sz w:val="22"/>
          <w:szCs w:val="22"/>
        </w:rPr>
      </w:pPr>
      <w:r w:rsidRPr="000B642B">
        <w:rPr>
          <w:rFonts w:eastAsia="Batang"/>
          <w:sz w:val="22"/>
          <w:szCs w:val="22"/>
        </w:rPr>
        <w:t>Todėl pacientams, sergantiems diabetine nefropatija, negalima kartu vartoti AKF inhibitorių ir angiotenzino</w:t>
      </w:r>
      <w:r w:rsidR="00D573CB" w:rsidRPr="000B642B">
        <w:rPr>
          <w:rFonts w:eastAsia="Batang"/>
          <w:sz w:val="22"/>
          <w:szCs w:val="22"/>
        </w:rPr>
        <w:t> </w:t>
      </w:r>
      <w:r w:rsidRPr="000B642B">
        <w:rPr>
          <w:rFonts w:eastAsia="Batang"/>
          <w:sz w:val="22"/>
          <w:szCs w:val="22"/>
        </w:rPr>
        <w:t>II receptorių blokatorių.</w:t>
      </w:r>
    </w:p>
    <w:p w14:paraId="01F059F6" w14:textId="77ABEE80" w:rsidR="005150F3" w:rsidRPr="000B642B" w:rsidRDefault="005150F3" w:rsidP="005B537D">
      <w:pPr>
        <w:rPr>
          <w:rFonts w:eastAsia="Batang"/>
          <w:b/>
          <w:sz w:val="22"/>
          <w:szCs w:val="22"/>
        </w:rPr>
      </w:pPr>
      <w:r w:rsidRPr="000B642B">
        <w:rPr>
          <w:sz w:val="22"/>
          <w:szCs w:val="22"/>
        </w:rPr>
        <w:t xml:space="preserve">ALTITUDE (angl. </w:t>
      </w:r>
      <w:r w:rsidRPr="000B642B">
        <w:rPr>
          <w:i/>
          <w:sz w:val="22"/>
          <w:szCs w:val="22"/>
        </w:rPr>
        <w:t>Aliskiren Trial in Type</w:t>
      </w:r>
      <w:r w:rsidR="00D573CB" w:rsidRPr="000B642B">
        <w:rPr>
          <w:i/>
          <w:sz w:val="22"/>
          <w:szCs w:val="22"/>
        </w:rPr>
        <w:t> </w:t>
      </w:r>
      <w:r w:rsidRPr="000B642B">
        <w:rPr>
          <w:i/>
          <w:sz w:val="22"/>
          <w:szCs w:val="22"/>
        </w:rPr>
        <w:t>2 Diabetes Using Cardiovascular and Renal Disease Endpoints</w:t>
      </w:r>
      <w:r w:rsidRPr="000B642B">
        <w:rPr>
          <w:sz w:val="22"/>
          <w:szCs w:val="22"/>
        </w:rPr>
        <w:t>) tyrimu buvo siekiama ištirti, ar būtų naudingas aliskireno įtraukimas į standartinį pacientų, sergančių 2</w:t>
      </w:r>
      <w:r w:rsidR="00D573CB" w:rsidRPr="000B642B">
        <w:rPr>
          <w:sz w:val="22"/>
          <w:szCs w:val="22"/>
        </w:rPr>
        <w:t> </w:t>
      </w:r>
      <w:r w:rsidRPr="000B642B">
        <w:rPr>
          <w:sz w:val="22"/>
          <w:szCs w:val="22"/>
        </w:rPr>
        <w:t>tipo cukriniu diabetu ir lėtine inkstų liga, širdies ir kraujagyslių liga arba abiem ligomis, gydymą AKF</w:t>
      </w:r>
      <w:r w:rsidR="00D573CB" w:rsidRPr="000B642B">
        <w:rPr>
          <w:sz w:val="22"/>
          <w:szCs w:val="22"/>
        </w:rPr>
        <w:t> </w:t>
      </w:r>
      <w:r w:rsidRPr="000B642B">
        <w:rPr>
          <w:sz w:val="22"/>
          <w:szCs w:val="22"/>
        </w:rPr>
        <w:t>inhibitoriumi arba angiotenzino</w:t>
      </w:r>
      <w:r w:rsidR="00D573CB" w:rsidRPr="000B642B">
        <w:rPr>
          <w:sz w:val="22"/>
          <w:szCs w:val="22"/>
        </w:rPr>
        <w:t> </w:t>
      </w:r>
      <w:r w:rsidRPr="000B642B">
        <w:rPr>
          <w:sz w:val="22"/>
          <w:szCs w:val="22"/>
        </w:rPr>
        <w:t xml:space="preserve">II receptorių blokatoriumi. Tyrimas buvo nutrauktas pirma laiko, nes padidėjo nepageidaujamų baigčių rizika. </w:t>
      </w:r>
      <w:r w:rsidRPr="000B642B">
        <w:rPr>
          <w:rFonts w:eastAsia="Batang"/>
          <w:sz w:val="22"/>
          <w:szCs w:val="22"/>
        </w:rPr>
        <w:t>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7CB7F5E0" w14:textId="77777777" w:rsidR="00685182" w:rsidRPr="000B642B" w:rsidRDefault="00685182" w:rsidP="005150F3">
      <w:pPr>
        <w:rPr>
          <w:sz w:val="22"/>
          <w:szCs w:val="22"/>
        </w:rPr>
      </w:pPr>
    </w:p>
    <w:p w14:paraId="26193CCD" w14:textId="77777777" w:rsidR="004B0707" w:rsidRPr="00090D06" w:rsidRDefault="004B0707" w:rsidP="005150F3">
      <w:pPr>
        <w:rPr>
          <w:bCs/>
          <w:i/>
          <w:iCs/>
          <w:sz w:val="22"/>
          <w:szCs w:val="22"/>
          <w:u w:val="single"/>
          <w:lang w:eastAsia="lt-LT"/>
        </w:rPr>
      </w:pPr>
      <w:r w:rsidRPr="00090D06">
        <w:rPr>
          <w:bCs/>
          <w:i/>
          <w:iCs/>
          <w:sz w:val="22"/>
          <w:szCs w:val="22"/>
          <w:u w:val="single"/>
          <w:lang w:eastAsia="lt-LT"/>
        </w:rPr>
        <w:t>Amlodipinas</w:t>
      </w:r>
    </w:p>
    <w:p w14:paraId="3E0313C6" w14:textId="77777777" w:rsidR="004B0707" w:rsidRDefault="004B0707" w:rsidP="005150F3">
      <w:pPr>
        <w:rPr>
          <w:bCs/>
          <w:iCs/>
          <w:sz w:val="22"/>
          <w:szCs w:val="22"/>
          <w:u w:val="single"/>
          <w:lang w:eastAsia="lt-LT"/>
        </w:rPr>
      </w:pPr>
    </w:p>
    <w:p w14:paraId="38608578" w14:textId="3DE01CA7" w:rsidR="005150F3" w:rsidRPr="004B0707" w:rsidRDefault="004B0707" w:rsidP="005150F3">
      <w:pPr>
        <w:rPr>
          <w:bCs/>
          <w:iCs/>
          <w:sz w:val="22"/>
          <w:szCs w:val="22"/>
          <w:u w:val="single"/>
          <w:lang w:eastAsia="lt-LT"/>
        </w:rPr>
      </w:pPr>
      <w:r>
        <w:rPr>
          <w:bCs/>
          <w:iCs/>
          <w:sz w:val="22"/>
          <w:szCs w:val="22"/>
          <w:u w:val="single"/>
          <w:lang w:eastAsia="lt-LT"/>
        </w:rPr>
        <w:t>V</w:t>
      </w:r>
      <w:r w:rsidR="005150F3" w:rsidRPr="004B0707">
        <w:rPr>
          <w:bCs/>
          <w:iCs/>
          <w:sz w:val="22"/>
          <w:szCs w:val="22"/>
          <w:u w:val="single"/>
          <w:lang w:eastAsia="lt-LT"/>
        </w:rPr>
        <w:t>eikimo mechanizmas</w:t>
      </w:r>
    </w:p>
    <w:p w14:paraId="69ED1725" w14:textId="19E99D10" w:rsidR="005150F3" w:rsidRPr="009D6962" w:rsidRDefault="005150F3" w:rsidP="005150F3">
      <w:pPr>
        <w:tabs>
          <w:tab w:val="left" w:pos="567"/>
        </w:tabs>
        <w:rPr>
          <w:rFonts w:eastAsia="Calibri"/>
          <w:sz w:val="22"/>
          <w:szCs w:val="22"/>
        </w:rPr>
      </w:pPr>
      <w:r w:rsidRPr="009D6962">
        <w:rPr>
          <w:rFonts w:eastAsia="Calibri"/>
          <w:sz w:val="22"/>
          <w:szCs w:val="22"/>
        </w:rPr>
        <w:t>Amlodipinas yra dihidropiridino grupės kalcio jonų įtekėjimo inhibitorius (lėtųjų kanalų blokatorius ar kalcio jonų antagonistas) ir slopina kalcio jonų patekimą per membraną į širdies ir kraujagyslių lygiųjų raumenų ląsteles.</w:t>
      </w:r>
    </w:p>
    <w:p w14:paraId="479DDC61" w14:textId="2EA48853" w:rsidR="00554FAF" w:rsidRPr="002C437C" w:rsidRDefault="005150F3" w:rsidP="00554FAF">
      <w:pPr>
        <w:tabs>
          <w:tab w:val="left" w:pos="567"/>
        </w:tabs>
        <w:rPr>
          <w:rFonts w:eastAsia="Times New Roman"/>
          <w:sz w:val="22"/>
          <w:szCs w:val="22"/>
          <w:lang w:eastAsia="lt-LT"/>
        </w:rPr>
      </w:pPr>
      <w:r w:rsidRPr="00B87468">
        <w:rPr>
          <w:rFonts w:eastAsia="Calibri"/>
          <w:sz w:val="22"/>
          <w:szCs w:val="22"/>
        </w:rPr>
        <w:lastRenderedPageBreak/>
        <w:t>Antihipertenzinis amlodipino poveikis pasireiškia dėl tiesioginio kraujagyslių lygiuosius raumenis atpalaiduojančio poveikio.</w:t>
      </w:r>
      <w:r w:rsidR="00554FAF" w:rsidRPr="00F03CDC">
        <w:rPr>
          <w:rFonts w:eastAsia="Calibri"/>
          <w:sz w:val="22"/>
          <w:szCs w:val="22"/>
        </w:rPr>
        <w:t xml:space="preserve"> </w:t>
      </w:r>
      <w:r w:rsidR="00554FAF" w:rsidRPr="00F03CDC">
        <w:rPr>
          <w:rFonts w:eastAsia="Times New Roman"/>
          <w:sz w:val="22"/>
          <w:szCs w:val="22"/>
          <w:lang w:eastAsia="lt-LT"/>
        </w:rPr>
        <w:t xml:space="preserve">Galutinai neištirta, kaip amlodipinas lengvina krūtinės anginą, bet amlodipinas lengvina bendrą išeminę būklę </w:t>
      </w:r>
      <w:r w:rsidR="00CA758B" w:rsidRPr="00B63FA6">
        <w:rPr>
          <w:rFonts w:eastAsia="Times New Roman"/>
          <w:sz w:val="22"/>
          <w:szCs w:val="22"/>
          <w:lang w:eastAsia="lt-LT"/>
        </w:rPr>
        <w:t>toliau aprašytais</w:t>
      </w:r>
      <w:r w:rsidR="00554FAF" w:rsidRPr="00B63FA6">
        <w:rPr>
          <w:rFonts w:eastAsia="Times New Roman"/>
          <w:sz w:val="22"/>
          <w:szCs w:val="22"/>
          <w:lang w:eastAsia="lt-LT"/>
        </w:rPr>
        <w:t xml:space="preserve"> 2 būdais</w:t>
      </w:r>
      <w:r w:rsidR="00D573CB" w:rsidRPr="00C4611D">
        <w:rPr>
          <w:rFonts w:eastAsia="Times New Roman"/>
          <w:sz w:val="22"/>
          <w:szCs w:val="22"/>
          <w:lang w:eastAsia="lt-LT"/>
        </w:rPr>
        <w:t>.</w:t>
      </w:r>
    </w:p>
    <w:p w14:paraId="0E1C4B56" w14:textId="77777777" w:rsidR="00554FAF" w:rsidRPr="002C437C" w:rsidRDefault="00554FAF" w:rsidP="00554FAF">
      <w:pPr>
        <w:tabs>
          <w:tab w:val="left" w:pos="567"/>
        </w:tabs>
        <w:rPr>
          <w:rFonts w:eastAsia="Times New Roman"/>
          <w:sz w:val="22"/>
          <w:szCs w:val="22"/>
          <w:lang w:eastAsia="lt-LT"/>
        </w:rPr>
      </w:pPr>
    </w:p>
    <w:p w14:paraId="6E82CA67" w14:textId="77777777" w:rsidR="00554FAF" w:rsidRPr="00D00B44" w:rsidRDefault="00554FAF" w:rsidP="00554FAF">
      <w:pPr>
        <w:tabs>
          <w:tab w:val="left" w:pos="284"/>
        </w:tabs>
        <w:ind w:left="284" w:hanging="284"/>
        <w:rPr>
          <w:rFonts w:eastAsia="Times New Roman"/>
          <w:sz w:val="22"/>
          <w:szCs w:val="22"/>
          <w:lang w:eastAsia="lt-LT"/>
        </w:rPr>
      </w:pPr>
      <w:r w:rsidRPr="0006251A">
        <w:rPr>
          <w:rFonts w:eastAsia="Times New Roman"/>
          <w:sz w:val="22"/>
          <w:szCs w:val="22"/>
          <w:lang w:eastAsia="lt-LT"/>
        </w:rPr>
        <w:t>1.</w:t>
      </w:r>
      <w:r w:rsidRPr="0006251A">
        <w:rPr>
          <w:rFonts w:eastAsia="Times New Roman"/>
          <w:sz w:val="22"/>
          <w:szCs w:val="22"/>
          <w:lang w:eastAsia="lt-LT"/>
        </w:rPr>
        <w:tab/>
        <w:t>Amlodipinas plečia periferines arterioles, todėl mažina bendrą periferinį kraujag</w:t>
      </w:r>
      <w:r w:rsidRPr="00D00B44">
        <w:rPr>
          <w:rFonts w:eastAsia="Times New Roman"/>
          <w:sz w:val="22"/>
          <w:szCs w:val="22"/>
          <w:lang w:eastAsia="lt-LT"/>
        </w:rPr>
        <w:t>yslių pasipriešinimą (pokrūvį), kurį turi įveikti širdis. Kadangi širdies ritmas išlieka nepakitęs, miokarde sumažėja energijos suvartojimas ir deguonies poreikis.</w:t>
      </w:r>
    </w:p>
    <w:p w14:paraId="2A9BB90C" w14:textId="491C110D" w:rsidR="00554FAF" w:rsidRPr="000B642B" w:rsidRDefault="00554FAF" w:rsidP="00554FAF">
      <w:pPr>
        <w:tabs>
          <w:tab w:val="left" w:pos="284"/>
        </w:tabs>
        <w:ind w:left="284" w:hanging="284"/>
        <w:rPr>
          <w:rFonts w:eastAsia="Times New Roman"/>
          <w:sz w:val="22"/>
          <w:szCs w:val="22"/>
          <w:lang w:eastAsia="lt-LT"/>
        </w:rPr>
      </w:pPr>
      <w:r w:rsidRPr="00181FE1">
        <w:rPr>
          <w:rFonts w:eastAsia="Times New Roman"/>
          <w:sz w:val="22"/>
          <w:szCs w:val="22"/>
          <w:lang w:eastAsia="lt-LT"/>
        </w:rPr>
        <w:t>2.</w:t>
      </w:r>
      <w:r w:rsidRPr="00181FE1">
        <w:rPr>
          <w:rFonts w:eastAsia="Times New Roman"/>
          <w:sz w:val="22"/>
          <w:szCs w:val="22"/>
          <w:lang w:eastAsia="lt-LT"/>
        </w:rPr>
        <w:tab/>
        <w:t xml:space="preserve">Manoma, kad </w:t>
      </w:r>
      <w:r w:rsidRPr="00585A94">
        <w:rPr>
          <w:rFonts w:eastAsia="Times New Roman"/>
          <w:sz w:val="22"/>
          <w:szCs w:val="22"/>
          <w:lang w:eastAsia="lt-LT"/>
        </w:rPr>
        <w:t xml:space="preserve">amlodipino poveikis susijęs ir su širdies vainikinių arterijų bei arteriolių </w:t>
      </w:r>
      <w:r w:rsidRPr="00AC712A">
        <w:rPr>
          <w:rFonts w:eastAsia="Times New Roman"/>
          <w:sz w:val="22"/>
          <w:szCs w:val="22"/>
          <w:lang w:eastAsia="lt-LT"/>
        </w:rPr>
        <w:t xml:space="preserve">plėtimu, tiek sveikuose, tiek išeminiuose plotuose. Toks plėtimas gerina deguonies patekimą į miokardą pacientams su širdies vainikinių arterijų spazmu </w:t>
      </w:r>
      <w:r w:rsidRPr="000B642B">
        <w:rPr>
          <w:rFonts w:eastAsia="Times New Roman"/>
          <w:sz w:val="22"/>
          <w:szCs w:val="22"/>
          <w:lang w:eastAsia="lt-LT"/>
        </w:rPr>
        <w:t>(</w:t>
      </w:r>
      <w:r w:rsidRPr="000B642B">
        <w:rPr>
          <w:sz w:val="22"/>
          <w:szCs w:val="22"/>
        </w:rPr>
        <w:t xml:space="preserve">Princmetalo </w:t>
      </w:r>
      <w:r w:rsidR="00D573CB" w:rsidRPr="000B642B">
        <w:rPr>
          <w:sz w:val="22"/>
          <w:szCs w:val="22"/>
        </w:rPr>
        <w:t>(</w:t>
      </w:r>
      <w:r w:rsidRPr="000B642B">
        <w:rPr>
          <w:i/>
          <w:sz w:val="22"/>
          <w:szCs w:val="22"/>
        </w:rPr>
        <w:t>Prinzmetal</w:t>
      </w:r>
      <w:r w:rsidR="00D573CB" w:rsidRPr="000B642B">
        <w:rPr>
          <w:sz w:val="22"/>
          <w:szCs w:val="22"/>
        </w:rPr>
        <w:t>)</w:t>
      </w:r>
      <w:r w:rsidR="0028713E" w:rsidRPr="000B642B">
        <w:rPr>
          <w:sz w:val="22"/>
          <w:szCs w:val="22"/>
        </w:rPr>
        <w:t xml:space="preserve"> ar variantinė</w:t>
      </w:r>
      <w:r w:rsidRPr="000B642B">
        <w:rPr>
          <w:sz w:val="22"/>
          <w:szCs w:val="22"/>
        </w:rPr>
        <w:t xml:space="preserve"> </w:t>
      </w:r>
      <w:r w:rsidRPr="000B642B">
        <w:rPr>
          <w:rFonts w:eastAsia="Times New Roman"/>
          <w:sz w:val="22"/>
          <w:szCs w:val="22"/>
          <w:lang w:eastAsia="lt-LT"/>
        </w:rPr>
        <w:t>angina).</w:t>
      </w:r>
    </w:p>
    <w:p w14:paraId="3316BCEE" w14:textId="47B5E208" w:rsidR="00554FAF" w:rsidRPr="00DA133F" w:rsidRDefault="00554FAF" w:rsidP="00554FAF">
      <w:pPr>
        <w:tabs>
          <w:tab w:val="left" w:pos="567"/>
        </w:tabs>
        <w:rPr>
          <w:rFonts w:eastAsia="Times New Roman"/>
          <w:sz w:val="22"/>
          <w:szCs w:val="22"/>
          <w:lang w:eastAsia="lt-LT"/>
        </w:rPr>
      </w:pPr>
      <w:r w:rsidRPr="00B9306C">
        <w:rPr>
          <w:rFonts w:eastAsia="Times New Roman"/>
          <w:sz w:val="22"/>
          <w:szCs w:val="22"/>
          <w:lang w:eastAsia="lt-LT"/>
        </w:rPr>
        <w:t>Hipertenzija sergantiems pacientams, vaistinio preparat</w:t>
      </w:r>
      <w:r w:rsidRPr="007221C7">
        <w:rPr>
          <w:rFonts w:eastAsia="Times New Roman"/>
          <w:sz w:val="22"/>
          <w:szCs w:val="22"/>
          <w:lang w:eastAsia="lt-LT"/>
        </w:rPr>
        <w:t>o vartojantiems kartą per</w:t>
      </w:r>
      <w:r w:rsidR="00D573CB" w:rsidRPr="007221C7">
        <w:rPr>
          <w:rFonts w:eastAsia="Times New Roman"/>
          <w:sz w:val="22"/>
          <w:szCs w:val="22"/>
          <w:lang w:eastAsia="lt-LT"/>
        </w:rPr>
        <w:t> </w:t>
      </w:r>
      <w:r w:rsidRPr="004A472A">
        <w:rPr>
          <w:rFonts w:eastAsia="Times New Roman"/>
          <w:sz w:val="22"/>
          <w:szCs w:val="22"/>
          <w:lang w:eastAsia="lt-LT"/>
        </w:rPr>
        <w:t>parą, kliniškai reikšmingai 24 valandoms sumažėjo kraujosp</w:t>
      </w:r>
      <w:r w:rsidR="006419D2" w:rsidRPr="00DA133F">
        <w:rPr>
          <w:rFonts w:eastAsia="Times New Roman"/>
          <w:sz w:val="22"/>
          <w:szCs w:val="22"/>
          <w:lang w:eastAsia="lt-LT"/>
        </w:rPr>
        <w:t>ū</w:t>
      </w:r>
      <w:r w:rsidRPr="00DA133F">
        <w:rPr>
          <w:rFonts w:eastAsia="Times New Roman"/>
          <w:sz w:val="22"/>
          <w:szCs w:val="22"/>
          <w:lang w:eastAsia="lt-LT"/>
        </w:rPr>
        <w:t>dis tiek gulint, tiek stovint. Dėl lėtos poveikio pradžios amlodipinas netinka ūmios hipotenzijos atveju.</w:t>
      </w:r>
    </w:p>
    <w:p w14:paraId="0A5AB973" w14:textId="3A7D4A7F" w:rsidR="00554FAF" w:rsidRPr="00090D06" w:rsidRDefault="00554FAF" w:rsidP="00554FAF">
      <w:pPr>
        <w:tabs>
          <w:tab w:val="left" w:pos="567"/>
        </w:tabs>
        <w:rPr>
          <w:rFonts w:eastAsia="Times New Roman"/>
          <w:sz w:val="22"/>
          <w:szCs w:val="22"/>
          <w:lang w:eastAsia="lt-LT"/>
        </w:rPr>
      </w:pPr>
      <w:r w:rsidRPr="003E7072">
        <w:rPr>
          <w:rFonts w:eastAsia="Times New Roman"/>
          <w:sz w:val="22"/>
          <w:szCs w:val="22"/>
          <w:lang w:eastAsia="lt-LT"/>
        </w:rPr>
        <w:t>Krūtinės angina sergantiems pacientams, amlodipino vartojantiems kartą per</w:t>
      </w:r>
      <w:r w:rsidR="0028713E" w:rsidRPr="00090D06">
        <w:rPr>
          <w:rFonts w:eastAsia="Times New Roman"/>
          <w:sz w:val="22"/>
          <w:szCs w:val="22"/>
          <w:lang w:eastAsia="lt-LT"/>
        </w:rPr>
        <w:t> </w:t>
      </w:r>
      <w:r w:rsidRPr="00090D06">
        <w:rPr>
          <w:rFonts w:eastAsia="Times New Roman"/>
          <w:sz w:val="22"/>
          <w:szCs w:val="22"/>
          <w:lang w:eastAsia="lt-LT"/>
        </w:rPr>
        <w:t>parą, pailgėjo fizinio krūvio toleravimo laikas, suretėjo krūtinės anginos priepuoliai ir pailgėjo laikas iki ST</w:t>
      </w:r>
      <w:r w:rsidR="00D573CB" w:rsidRPr="00090D06">
        <w:rPr>
          <w:rFonts w:eastAsia="Times New Roman"/>
          <w:sz w:val="22"/>
          <w:szCs w:val="22"/>
          <w:lang w:eastAsia="lt-LT"/>
        </w:rPr>
        <w:t> </w:t>
      </w:r>
      <w:r w:rsidRPr="00090D06">
        <w:rPr>
          <w:rFonts w:eastAsia="Times New Roman"/>
          <w:sz w:val="22"/>
          <w:szCs w:val="22"/>
          <w:lang w:eastAsia="lt-LT"/>
        </w:rPr>
        <w:t>segmento nusileidimo 1 mm. Amlodipinas retina krūtinės anginos priepuolius, mažina nitroglicerino suvartojimą.</w:t>
      </w:r>
    </w:p>
    <w:p w14:paraId="55893317" w14:textId="52A70592" w:rsidR="005150F3" w:rsidRPr="000B642B" w:rsidRDefault="005150F3" w:rsidP="005150F3">
      <w:pPr>
        <w:rPr>
          <w:sz w:val="22"/>
          <w:szCs w:val="22"/>
          <w:lang w:eastAsia="lt-LT"/>
        </w:rPr>
      </w:pPr>
      <w:r w:rsidRPr="000B642B">
        <w:rPr>
          <w:sz w:val="22"/>
          <w:szCs w:val="22"/>
          <w:lang w:eastAsia="lt-LT"/>
        </w:rPr>
        <w:t>Amlodipinas nesusijęs su jokiu nepageidaujamu poveikiu medžiagų apykaitai ar plazmos lipid</w:t>
      </w:r>
      <w:r w:rsidR="0028713E" w:rsidRPr="000B642B">
        <w:rPr>
          <w:sz w:val="22"/>
          <w:szCs w:val="22"/>
          <w:lang w:eastAsia="lt-LT"/>
        </w:rPr>
        <w:t>ų pokyčiais</w:t>
      </w:r>
      <w:r w:rsidRPr="000B642B">
        <w:rPr>
          <w:sz w:val="22"/>
          <w:szCs w:val="22"/>
          <w:lang w:eastAsia="lt-LT"/>
        </w:rPr>
        <w:t xml:space="preserve"> ir jis tinka vartoti pacientams, sergantiems </w:t>
      </w:r>
      <w:r w:rsidR="0028713E" w:rsidRPr="000B642B">
        <w:rPr>
          <w:sz w:val="22"/>
          <w:szCs w:val="22"/>
          <w:lang w:eastAsia="lt-LT"/>
        </w:rPr>
        <w:t xml:space="preserve">bronchine </w:t>
      </w:r>
      <w:r w:rsidRPr="000B642B">
        <w:rPr>
          <w:sz w:val="22"/>
          <w:szCs w:val="22"/>
          <w:lang w:eastAsia="lt-LT"/>
        </w:rPr>
        <w:t xml:space="preserve">astma, </w:t>
      </w:r>
      <w:r w:rsidR="0028713E" w:rsidRPr="000B642B">
        <w:rPr>
          <w:sz w:val="22"/>
          <w:szCs w:val="22"/>
          <w:lang w:eastAsia="lt-LT"/>
        </w:rPr>
        <w:t xml:space="preserve">cukriniu </w:t>
      </w:r>
      <w:r w:rsidRPr="000B642B">
        <w:rPr>
          <w:sz w:val="22"/>
          <w:szCs w:val="22"/>
          <w:lang w:eastAsia="lt-LT"/>
        </w:rPr>
        <w:t>diabetu bei podagra.</w:t>
      </w:r>
    </w:p>
    <w:p w14:paraId="0B79C9AF" w14:textId="77777777" w:rsidR="005150F3" w:rsidRDefault="005150F3" w:rsidP="005150F3">
      <w:pPr>
        <w:rPr>
          <w:sz w:val="22"/>
          <w:szCs w:val="22"/>
          <w:lang w:eastAsia="lt-LT"/>
        </w:rPr>
      </w:pPr>
    </w:p>
    <w:p w14:paraId="29C7D789" w14:textId="3E458C08" w:rsidR="004B0707" w:rsidRPr="00090D06" w:rsidRDefault="004B0707" w:rsidP="005150F3">
      <w:pPr>
        <w:rPr>
          <w:i/>
          <w:sz w:val="22"/>
          <w:szCs w:val="22"/>
          <w:lang w:eastAsia="lt-LT"/>
        </w:rPr>
      </w:pPr>
      <w:r w:rsidRPr="00090D06">
        <w:rPr>
          <w:rFonts w:eastAsia="Times New Roman"/>
          <w:i/>
          <w:iCs/>
          <w:sz w:val="22"/>
          <w:szCs w:val="22"/>
          <w:u w:val="single"/>
        </w:rPr>
        <w:t>Hidrochlorotiazidas</w:t>
      </w:r>
    </w:p>
    <w:p w14:paraId="5A3AE742" w14:textId="59B80D08" w:rsidR="002819B6" w:rsidRPr="004B0707" w:rsidRDefault="004B0707" w:rsidP="002819B6">
      <w:pPr>
        <w:rPr>
          <w:rFonts w:eastAsia="Times New Roman"/>
          <w:noProof/>
          <w:snapToGrid w:val="0"/>
          <w:sz w:val="22"/>
          <w:szCs w:val="22"/>
          <w:u w:val="single"/>
        </w:rPr>
      </w:pPr>
      <w:r>
        <w:rPr>
          <w:rFonts w:eastAsia="Times New Roman"/>
          <w:iCs/>
          <w:sz w:val="22"/>
          <w:szCs w:val="22"/>
          <w:u w:val="single"/>
        </w:rPr>
        <w:t>V</w:t>
      </w:r>
      <w:r w:rsidR="00554FAF" w:rsidRPr="004B0707">
        <w:rPr>
          <w:rFonts w:eastAsia="Times New Roman"/>
          <w:iCs/>
          <w:sz w:val="22"/>
          <w:szCs w:val="22"/>
          <w:u w:val="single"/>
        </w:rPr>
        <w:t>eikimo mechanizmas</w:t>
      </w:r>
    </w:p>
    <w:p w14:paraId="20C6C105" w14:textId="31A94A95" w:rsidR="00176112" w:rsidRPr="004E12B2" w:rsidRDefault="00D0120B" w:rsidP="00D0120B">
      <w:pPr>
        <w:rPr>
          <w:sz w:val="22"/>
          <w:szCs w:val="22"/>
          <w:lang w:eastAsia="lt-LT"/>
        </w:rPr>
      </w:pPr>
      <w:r w:rsidRPr="009D6962">
        <w:rPr>
          <w:sz w:val="22"/>
          <w:szCs w:val="22"/>
          <w:lang w:eastAsia="lt-LT"/>
        </w:rPr>
        <w:t>Hidrochlorotiazidas yra tiazidų grupės diuretikas. Tikslus tiazidų grupės diuretikų antihipertenzinio poveikio mechanizmas nežinomas. Jie slopina natrio ir chlorido reabsorbciją distaliniuose kanalėliuose, todėl pašalinama apie 15</w:t>
      </w:r>
      <w:r w:rsidR="00D573CB" w:rsidRPr="00B87468">
        <w:rPr>
          <w:sz w:val="22"/>
          <w:szCs w:val="22"/>
          <w:lang w:eastAsia="lt-LT"/>
        </w:rPr>
        <w:t> </w:t>
      </w:r>
      <w:r w:rsidRPr="00B87468">
        <w:rPr>
          <w:sz w:val="22"/>
          <w:szCs w:val="22"/>
          <w:lang w:eastAsia="lt-LT"/>
        </w:rPr>
        <w:t xml:space="preserve">% išfiltruoto per glomerulus natrio taip pat ir chlorido. </w:t>
      </w:r>
      <w:r w:rsidR="0028014A" w:rsidRPr="00B87468">
        <w:rPr>
          <w:sz w:val="22"/>
          <w:szCs w:val="22"/>
          <w:lang w:eastAsia="lt-LT"/>
        </w:rPr>
        <w:t xml:space="preserve">Padidėjusį šių jonų šalinimą per inkstus lydi padidėjusi šlapimo gamyba (dėl vandens osmosinio surišimo). Padidėja kalio ir magnio šalinimas bei sumažėja šlapimo rūgšties šalinimas. Didelės hidrochlorotiazido dozės dėl karboanhidrazės slopinimo padidina </w:t>
      </w:r>
      <w:r w:rsidR="0028713E" w:rsidRPr="00CD1F90">
        <w:rPr>
          <w:sz w:val="22"/>
          <w:szCs w:val="22"/>
          <w:lang w:eastAsia="lt-LT"/>
        </w:rPr>
        <w:t xml:space="preserve">vandenilio </w:t>
      </w:r>
      <w:r w:rsidR="0028014A" w:rsidRPr="00CD1F90">
        <w:rPr>
          <w:sz w:val="22"/>
          <w:szCs w:val="22"/>
          <w:lang w:eastAsia="lt-LT"/>
        </w:rPr>
        <w:t>karbonato šalinimą</w:t>
      </w:r>
      <w:r w:rsidR="00286C68" w:rsidRPr="00CD1F90">
        <w:rPr>
          <w:sz w:val="22"/>
          <w:szCs w:val="22"/>
          <w:lang w:eastAsia="lt-LT"/>
        </w:rPr>
        <w:t>,</w:t>
      </w:r>
      <w:r w:rsidR="0028014A" w:rsidRPr="00CD1F90">
        <w:rPr>
          <w:sz w:val="22"/>
          <w:szCs w:val="22"/>
          <w:lang w:eastAsia="lt-LT"/>
        </w:rPr>
        <w:t xml:space="preserve"> todėl šlapimo</w:t>
      </w:r>
      <w:r w:rsidR="00D573CB" w:rsidRPr="00F03CDC">
        <w:rPr>
          <w:sz w:val="22"/>
          <w:szCs w:val="22"/>
          <w:lang w:eastAsia="lt-LT"/>
        </w:rPr>
        <w:t> </w:t>
      </w:r>
      <w:r w:rsidR="00286C68" w:rsidRPr="00B63FA6">
        <w:rPr>
          <w:sz w:val="22"/>
          <w:szCs w:val="22"/>
          <w:lang w:eastAsia="lt-LT"/>
        </w:rPr>
        <w:t>pH</w:t>
      </w:r>
      <w:r w:rsidR="0028014A" w:rsidRPr="00B63FA6">
        <w:rPr>
          <w:sz w:val="22"/>
          <w:szCs w:val="22"/>
          <w:lang w:eastAsia="lt-LT"/>
        </w:rPr>
        <w:t xml:space="preserve"> būna šarminė</w:t>
      </w:r>
      <w:r w:rsidR="00286C68" w:rsidRPr="00050141">
        <w:rPr>
          <w:sz w:val="22"/>
          <w:szCs w:val="22"/>
          <w:lang w:eastAsia="lt-LT"/>
        </w:rPr>
        <w:t>. Acidozė arba alkalozė nedaro reikšmingo poveikio hidrochlorotiazido saluretiniam ir diureziniam poveikiui. Gydymo pradžioje glomerulų filtracijos greitis sumažėja iki minimal</w:t>
      </w:r>
      <w:r w:rsidR="0028713E" w:rsidRPr="00C4611D">
        <w:rPr>
          <w:sz w:val="22"/>
          <w:szCs w:val="22"/>
          <w:lang w:eastAsia="lt-LT"/>
        </w:rPr>
        <w:t>io</w:t>
      </w:r>
      <w:r w:rsidR="00286C68" w:rsidRPr="002C437C">
        <w:rPr>
          <w:sz w:val="22"/>
          <w:szCs w:val="22"/>
          <w:lang w:eastAsia="lt-LT"/>
        </w:rPr>
        <w:t xml:space="preserve">s </w:t>
      </w:r>
      <w:r w:rsidR="0028713E" w:rsidRPr="002C437C">
        <w:rPr>
          <w:sz w:val="22"/>
          <w:szCs w:val="22"/>
          <w:lang w:eastAsia="lt-LT"/>
        </w:rPr>
        <w:t>apimties</w:t>
      </w:r>
      <w:r w:rsidR="00176112" w:rsidRPr="004E12B2">
        <w:rPr>
          <w:sz w:val="22"/>
          <w:szCs w:val="22"/>
          <w:lang w:eastAsia="lt-LT"/>
        </w:rPr>
        <w:t>. Ilgalaikio gydymo hidrochlorotiazidu metu kalcio šalinimas per inkstus sumažėja. Dėl šio mechanizmo gali atsirasti hiperkalcemija.</w:t>
      </w:r>
    </w:p>
    <w:p w14:paraId="03E7A1D4" w14:textId="5DD5BE8B" w:rsidR="00286C68" w:rsidRPr="000B642B" w:rsidRDefault="00176112" w:rsidP="00D0120B">
      <w:pPr>
        <w:rPr>
          <w:sz w:val="22"/>
          <w:szCs w:val="22"/>
          <w:lang w:eastAsia="lt-LT"/>
        </w:rPr>
      </w:pPr>
      <w:r w:rsidRPr="0006251A">
        <w:rPr>
          <w:sz w:val="22"/>
          <w:szCs w:val="22"/>
          <w:lang w:eastAsia="lt-LT"/>
        </w:rPr>
        <w:t>Galim</w:t>
      </w:r>
      <w:r w:rsidR="0028713E" w:rsidRPr="00D00B44">
        <w:rPr>
          <w:sz w:val="22"/>
          <w:szCs w:val="22"/>
          <w:lang w:eastAsia="lt-LT"/>
        </w:rPr>
        <w:t>as</w:t>
      </w:r>
      <w:r w:rsidRPr="00181FE1">
        <w:rPr>
          <w:sz w:val="22"/>
          <w:szCs w:val="22"/>
          <w:lang w:eastAsia="lt-LT"/>
        </w:rPr>
        <w:t xml:space="preserve"> hidrochlorotiazido antihipertenzinio poveikio mechanizmas gali būti: modifikuota natrio pusiausvyra, sumažėjęs ekstraląstelinio vandens ir kraujo plazmos tūris, inkstų kraujagyslių</w:t>
      </w:r>
      <w:r w:rsidR="00155707" w:rsidRPr="00585A94">
        <w:rPr>
          <w:sz w:val="22"/>
          <w:szCs w:val="22"/>
          <w:lang w:eastAsia="lt-LT"/>
        </w:rPr>
        <w:t xml:space="preserve"> pasipriešinimo pokytis</w:t>
      </w:r>
      <w:r w:rsidR="0028713E" w:rsidRPr="000B642B">
        <w:rPr>
          <w:sz w:val="22"/>
          <w:szCs w:val="22"/>
          <w:lang w:eastAsia="lt-LT"/>
        </w:rPr>
        <w:t>,</w:t>
      </w:r>
      <w:r w:rsidR="00155707" w:rsidRPr="000B642B">
        <w:rPr>
          <w:sz w:val="22"/>
          <w:szCs w:val="22"/>
          <w:lang w:eastAsia="lt-LT"/>
        </w:rPr>
        <w:t xml:space="preserve"> taip pat sumažėjusi reakcija į norepinefriną ir angiotenziną</w:t>
      </w:r>
      <w:r w:rsidR="00A90C9B" w:rsidRPr="000B642B">
        <w:rPr>
          <w:sz w:val="22"/>
          <w:szCs w:val="22"/>
          <w:lang w:eastAsia="lt-LT"/>
        </w:rPr>
        <w:t> </w:t>
      </w:r>
      <w:r w:rsidR="00155707" w:rsidRPr="000B642B">
        <w:rPr>
          <w:sz w:val="22"/>
          <w:szCs w:val="22"/>
          <w:lang w:eastAsia="lt-LT"/>
        </w:rPr>
        <w:t>II.</w:t>
      </w:r>
      <w:r w:rsidRPr="000B642B">
        <w:rPr>
          <w:sz w:val="22"/>
          <w:szCs w:val="22"/>
          <w:lang w:eastAsia="lt-LT"/>
        </w:rPr>
        <w:t xml:space="preserve"> </w:t>
      </w:r>
      <w:r w:rsidR="00155707" w:rsidRPr="000B642B">
        <w:rPr>
          <w:sz w:val="22"/>
          <w:szCs w:val="22"/>
          <w:lang w:eastAsia="lt-LT"/>
        </w:rPr>
        <w:t>Matyt</w:t>
      </w:r>
      <w:r w:rsidR="0028713E" w:rsidRPr="000B642B">
        <w:rPr>
          <w:sz w:val="22"/>
          <w:szCs w:val="22"/>
          <w:lang w:eastAsia="lt-LT"/>
        </w:rPr>
        <w:t>,</w:t>
      </w:r>
      <w:r w:rsidR="00155707" w:rsidRPr="000B642B">
        <w:rPr>
          <w:sz w:val="22"/>
          <w:szCs w:val="22"/>
          <w:lang w:eastAsia="lt-LT"/>
        </w:rPr>
        <w:t xml:space="preserve"> periferinių kraujagyslių pasipriešinimo sumažėjimas taip pat svarstytinas, tikriausiai dėl natrio koncentracijos kraujagyslių sienelėje sumažėjimo ir sumažėjusio kraujagyslių sienelės jautrumo norepinefrinui.</w:t>
      </w:r>
    </w:p>
    <w:p w14:paraId="683800A7" w14:textId="42F8D1D5" w:rsidR="00D0120B" w:rsidRPr="000B642B" w:rsidRDefault="00D0120B" w:rsidP="00DA5700">
      <w:pPr>
        <w:rPr>
          <w:sz w:val="22"/>
          <w:szCs w:val="22"/>
          <w:lang w:eastAsia="lt-LT"/>
        </w:rPr>
      </w:pPr>
    </w:p>
    <w:p w14:paraId="477E012D" w14:textId="1316D5B4" w:rsidR="00D0120B" w:rsidRPr="004B0707" w:rsidRDefault="00D0120B" w:rsidP="00DA5700">
      <w:pPr>
        <w:rPr>
          <w:sz w:val="22"/>
          <w:szCs w:val="22"/>
          <w:lang w:eastAsia="lt-LT"/>
        </w:rPr>
      </w:pPr>
    </w:p>
    <w:p w14:paraId="47FFF483" w14:textId="77777777" w:rsidR="00D0120B" w:rsidRPr="009D6962" w:rsidRDefault="00D0120B" w:rsidP="005150F3">
      <w:pPr>
        <w:rPr>
          <w:sz w:val="22"/>
          <w:szCs w:val="22"/>
          <w:lang w:eastAsia="lt-LT"/>
        </w:rPr>
      </w:pPr>
    </w:p>
    <w:p w14:paraId="41542546" w14:textId="77777777" w:rsidR="00DA5700" w:rsidRPr="00B87468" w:rsidRDefault="00DA5700" w:rsidP="005150F3">
      <w:pPr>
        <w:rPr>
          <w:sz w:val="22"/>
          <w:szCs w:val="22"/>
          <w:u w:val="single"/>
          <w:lang w:eastAsia="lt-LT"/>
        </w:rPr>
      </w:pPr>
      <w:r w:rsidRPr="00B87468">
        <w:rPr>
          <w:sz w:val="22"/>
          <w:szCs w:val="22"/>
          <w:u w:val="single"/>
          <w:lang w:eastAsia="lt-LT"/>
        </w:rPr>
        <w:t>Farmakodinaminis poveikis</w:t>
      </w:r>
    </w:p>
    <w:p w14:paraId="5426C68B" w14:textId="2A8A96A5" w:rsidR="00DA5700" w:rsidRPr="00D00B44" w:rsidRDefault="00DA5700" w:rsidP="00DA5700">
      <w:pPr>
        <w:rPr>
          <w:rFonts w:eastAsia="Times New Roman"/>
          <w:sz w:val="22"/>
          <w:szCs w:val="22"/>
        </w:rPr>
      </w:pPr>
      <w:r w:rsidRPr="00F03CDC">
        <w:rPr>
          <w:rFonts w:eastAsia="Times New Roman"/>
          <w:sz w:val="22"/>
          <w:szCs w:val="22"/>
        </w:rPr>
        <w:t>Pavartojus hidrochlorotiazido diurezė prasideda per 2</w:t>
      </w:r>
      <w:r w:rsidR="00A90C9B" w:rsidRPr="00B63FA6">
        <w:rPr>
          <w:rFonts w:eastAsia="Times New Roman"/>
          <w:sz w:val="22"/>
          <w:szCs w:val="22"/>
        </w:rPr>
        <w:t> </w:t>
      </w:r>
      <w:r w:rsidRPr="00B63FA6">
        <w:rPr>
          <w:rFonts w:eastAsia="Times New Roman"/>
          <w:sz w:val="22"/>
          <w:szCs w:val="22"/>
        </w:rPr>
        <w:t>val., stipriausias poveikis būna maždaug po 4</w:t>
      </w:r>
      <w:r w:rsidR="00A90C9B" w:rsidRPr="00050141">
        <w:rPr>
          <w:rFonts w:eastAsia="Times New Roman"/>
          <w:sz w:val="22"/>
          <w:szCs w:val="22"/>
        </w:rPr>
        <w:t> </w:t>
      </w:r>
      <w:r w:rsidRPr="00C4611D">
        <w:rPr>
          <w:rFonts w:eastAsia="Times New Roman"/>
          <w:sz w:val="22"/>
          <w:szCs w:val="22"/>
        </w:rPr>
        <w:t>valandų</w:t>
      </w:r>
      <w:r w:rsidRPr="002C437C">
        <w:rPr>
          <w:rFonts w:eastAsia="Times New Roman"/>
          <w:sz w:val="22"/>
          <w:szCs w:val="22"/>
        </w:rPr>
        <w:t>. Poveikis trunka maždaug 6</w:t>
      </w:r>
      <w:r w:rsidR="00A90C9B" w:rsidRPr="002C437C">
        <w:rPr>
          <w:rFonts w:eastAsia="Times New Roman"/>
          <w:sz w:val="22"/>
          <w:szCs w:val="22"/>
        </w:rPr>
        <w:noBreakHyphen/>
      </w:r>
      <w:r w:rsidRPr="004E12B2">
        <w:rPr>
          <w:rFonts w:eastAsia="Times New Roman"/>
          <w:sz w:val="22"/>
          <w:szCs w:val="22"/>
        </w:rPr>
        <w:t>12</w:t>
      </w:r>
      <w:r w:rsidR="00A90C9B" w:rsidRPr="0006251A">
        <w:rPr>
          <w:rFonts w:eastAsia="Times New Roman"/>
          <w:sz w:val="22"/>
          <w:szCs w:val="22"/>
        </w:rPr>
        <w:t> </w:t>
      </w:r>
      <w:r w:rsidRPr="00D00B44">
        <w:rPr>
          <w:rFonts w:eastAsia="Times New Roman"/>
          <w:sz w:val="22"/>
          <w:szCs w:val="22"/>
        </w:rPr>
        <w:t>valandų.</w:t>
      </w:r>
    </w:p>
    <w:p w14:paraId="6E9BB3B6" w14:textId="09E9BCE6" w:rsidR="00DA5700" w:rsidRPr="000B642B" w:rsidRDefault="007179B9" w:rsidP="00DA5700">
      <w:pPr>
        <w:rPr>
          <w:rFonts w:eastAsia="Times New Roman"/>
          <w:sz w:val="22"/>
          <w:szCs w:val="22"/>
        </w:rPr>
      </w:pPr>
      <w:r w:rsidRPr="00181FE1">
        <w:rPr>
          <w:rFonts w:eastAsia="Times New Roman"/>
          <w:sz w:val="22"/>
          <w:szCs w:val="22"/>
        </w:rPr>
        <w:t>Antihipertenzinis poveikis pasireiškia po 3</w:t>
      </w:r>
      <w:r w:rsidR="00A90C9B" w:rsidRPr="00181FE1">
        <w:rPr>
          <w:rFonts w:eastAsia="Times New Roman"/>
          <w:sz w:val="22"/>
          <w:szCs w:val="22"/>
        </w:rPr>
        <w:noBreakHyphen/>
      </w:r>
      <w:r w:rsidRPr="00585A94">
        <w:rPr>
          <w:rFonts w:eastAsia="Times New Roman"/>
          <w:sz w:val="22"/>
          <w:szCs w:val="22"/>
        </w:rPr>
        <w:t>4</w:t>
      </w:r>
      <w:r w:rsidR="00A90C9B" w:rsidRPr="00AC712A">
        <w:rPr>
          <w:rFonts w:eastAsia="Times New Roman"/>
          <w:sz w:val="22"/>
          <w:szCs w:val="22"/>
        </w:rPr>
        <w:t> </w:t>
      </w:r>
      <w:r w:rsidRPr="00AC712A">
        <w:rPr>
          <w:rFonts w:eastAsia="Times New Roman"/>
          <w:sz w:val="22"/>
          <w:szCs w:val="22"/>
        </w:rPr>
        <w:t>parų ir trunka iki savaitės po gydymo nutraukimo. Nuolatinio vartojimo metu daugumai pacientų hidrochlorotiazido antihipertenzinis poveikis paros dozių nuo 12,5</w:t>
      </w:r>
      <w:r w:rsidR="00A90C9B" w:rsidRPr="000B642B">
        <w:rPr>
          <w:rFonts w:eastAsia="Times New Roman"/>
          <w:sz w:val="22"/>
          <w:szCs w:val="22"/>
        </w:rPr>
        <w:t> </w:t>
      </w:r>
      <w:r w:rsidRPr="000B642B">
        <w:rPr>
          <w:rFonts w:eastAsia="Times New Roman"/>
          <w:sz w:val="22"/>
          <w:szCs w:val="22"/>
        </w:rPr>
        <w:t>mg iki 50</w:t>
      </w:r>
      <w:r w:rsidR="00A90C9B" w:rsidRPr="000B642B">
        <w:rPr>
          <w:rFonts w:eastAsia="Times New Roman"/>
          <w:sz w:val="22"/>
          <w:szCs w:val="22"/>
        </w:rPr>
        <w:noBreakHyphen/>
      </w:r>
      <w:r w:rsidRPr="000B642B">
        <w:rPr>
          <w:rFonts w:eastAsia="Times New Roman"/>
          <w:sz w:val="22"/>
          <w:szCs w:val="22"/>
        </w:rPr>
        <w:t>75</w:t>
      </w:r>
      <w:r w:rsidR="00A90C9B" w:rsidRPr="000B642B">
        <w:rPr>
          <w:rFonts w:eastAsia="Times New Roman"/>
          <w:sz w:val="22"/>
          <w:szCs w:val="22"/>
        </w:rPr>
        <w:t> </w:t>
      </w:r>
      <w:r w:rsidRPr="000B642B">
        <w:rPr>
          <w:rFonts w:eastAsia="Times New Roman"/>
          <w:sz w:val="22"/>
          <w:szCs w:val="22"/>
        </w:rPr>
        <w:t>mg intervale priklauso nuo dozės.</w:t>
      </w:r>
    </w:p>
    <w:p w14:paraId="664A3890" w14:textId="23541E22" w:rsidR="007179B9" w:rsidRPr="000B642B" w:rsidRDefault="007179B9" w:rsidP="00DA5700">
      <w:pPr>
        <w:rPr>
          <w:rFonts w:eastAsia="Times New Roman"/>
          <w:sz w:val="22"/>
          <w:szCs w:val="22"/>
        </w:rPr>
      </w:pPr>
      <w:r w:rsidRPr="000B642B">
        <w:rPr>
          <w:rFonts w:eastAsia="Times New Roman"/>
          <w:sz w:val="22"/>
          <w:szCs w:val="22"/>
        </w:rPr>
        <w:t>Kraujosp</w:t>
      </w:r>
      <w:r w:rsidR="006419D2" w:rsidRPr="000B642B">
        <w:rPr>
          <w:rFonts w:eastAsia="Times New Roman"/>
          <w:sz w:val="22"/>
          <w:szCs w:val="22"/>
        </w:rPr>
        <w:t>ū</w:t>
      </w:r>
      <w:r w:rsidRPr="000B642B">
        <w:rPr>
          <w:rFonts w:eastAsia="Times New Roman"/>
          <w:sz w:val="22"/>
          <w:szCs w:val="22"/>
        </w:rPr>
        <w:t>d</w:t>
      </w:r>
      <w:r w:rsidR="006419D2" w:rsidRPr="000B642B">
        <w:rPr>
          <w:rFonts w:eastAsia="Times New Roman"/>
          <w:sz w:val="22"/>
          <w:szCs w:val="22"/>
        </w:rPr>
        <w:t>į</w:t>
      </w:r>
      <w:r w:rsidRPr="000B642B">
        <w:rPr>
          <w:rFonts w:eastAsia="Times New Roman"/>
          <w:sz w:val="22"/>
          <w:szCs w:val="22"/>
        </w:rPr>
        <w:t xml:space="preserve"> mažinantį poveikį lydi </w:t>
      </w:r>
      <w:r w:rsidR="00D2421C" w:rsidRPr="000B642B">
        <w:rPr>
          <w:rFonts w:eastAsia="Times New Roman"/>
          <w:sz w:val="22"/>
          <w:szCs w:val="22"/>
        </w:rPr>
        <w:t>lengvas</w:t>
      </w:r>
      <w:r w:rsidRPr="000B642B">
        <w:rPr>
          <w:rFonts w:eastAsia="Times New Roman"/>
          <w:sz w:val="22"/>
          <w:szCs w:val="22"/>
        </w:rPr>
        <w:t xml:space="preserve"> filtracijos frakcijos, inkstų kraujagyslių pasipriešinimo ir kraujo plazmos renino aktyvumo padidėjimas.</w:t>
      </w:r>
    </w:p>
    <w:p w14:paraId="4868D86F" w14:textId="22530C89" w:rsidR="00A24F28" w:rsidRPr="00B87468" w:rsidRDefault="007179B9" w:rsidP="00DA5700">
      <w:pPr>
        <w:rPr>
          <w:rFonts w:eastAsia="Times New Roman"/>
          <w:sz w:val="22"/>
          <w:szCs w:val="22"/>
        </w:rPr>
      </w:pPr>
      <w:r w:rsidRPr="000B642B">
        <w:rPr>
          <w:rFonts w:eastAsia="Times New Roman"/>
          <w:sz w:val="22"/>
          <w:szCs w:val="22"/>
        </w:rPr>
        <w:t>Viršijus tam tikr</w:t>
      </w:r>
      <w:r w:rsidR="00A24F28" w:rsidRPr="000B642B">
        <w:rPr>
          <w:rFonts w:eastAsia="Times New Roman"/>
          <w:sz w:val="22"/>
          <w:szCs w:val="22"/>
        </w:rPr>
        <w:t>ą dozę</w:t>
      </w:r>
      <w:r w:rsidR="00D2421C" w:rsidRPr="000B642B">
        <w:rPr>
          <w:rFonts w:eastAsia="Times New Roman"/>
          <w:sz w:val="22"/>
          <w:szCs w:val="22"/>
        </w:rPr>
        <w:t>,</w:t>
      </w:r>
      <w:r w:rsidR="00A24F28" w:rsidRPr="000B642B">
        <w:rPr>
          <w:rFonts w:eastAsia="Times New Roman"/>
          <w:sz w:val="22"/>
          <w:szCs w:val="22"/>
        </w:rPr>
        <w:t xml:space="preserve"> gydomasis tiazidinių diuretik</w:t>
      </w:r>
      <w:r w:rsidR="00D2421C" w:rsidRPr="000B642B">
        <w:rPr>
          <w:rFonts w:eastAsia="Times New Roman"/>
          <w:sz w:val="22"/>
          <w:szCs w:val="22"/>
        </w:rPr>
        <w:t>ų</w:t>
      </w:r>
      <w:r w:rsidR="00A24F28" w:rsidRPr="000B642B">
        <w:rPr>
          <w:rFonts w:eastAsia="Times New Roman"/>
          <w:sz w:val="22"/>
          <w:szCs w:val="22"/>
        </w:rPr>
        <w:t xml:space="preserve"> poveikis išlieka nepakitęs, o nepageidaujam</w:t>
      </w:r>
      <w:r w:rsidR="004B0707">
        <w:rPr>
          <w:rFonts w:eastAsia="Times New Roman"/>
          <w:sz w:val="22"/>
          <w:szCs w:val="22"/>
        </w:rPr>
        <w:t>i</w:t>
      </w:r>
      <w:r w:rsidR="00A24F28" w:rsidRPr="004B0707">
        <w:rPr>
          <w:rFonts w:eastAsia="Times New Roman"/>
          <w:sz w:val="22"/>
          <w:szCs w:val="22"/>
        </w:rPr>
        <w:t xml:space="preserve"> </w:t>
      </w:r>
      <w:r w:rsidR="004B0707">
        <w:rPr>
          <w:rFonts w:eastAsia="Times New Roman"/>
          <w:sz w:val="22"/>
          <w:szCs w:val="22"/>
        </w:rPr>
        <w:t>reiškiniai</w:t>
      </w:r>
      <w:r w:rsidR="00A24F28" w:rsidRPr="004B0707">
        <w:rPr>
          <w:rFonts w:eastAsia="Times New Roman"/>
          <w:sz w:val="22"/>
          <w:szCs w:val="22"/>
        </w:rPr>
        <w:t xml:space="preserve"> toliau didėja: neveiksmingumo atveju yra nenaudingas ir dažnai blogai toleruojamas dozavimo didinimas virš rekomenduojamo dozavimo (žr.</w:t>
      </w:r>
      <w:r w:rsidR="00A90C9B" w:rsidRPr="009D6962">
        <w:rPr>
          <w:rFonts w:eastAsia="Times New Roman"/>
          <w:sz w:val="22"/>
          <w:szCs w:val="22"/>
        </w:rPr>
        <w:t> </w:t>
      </w:r>
      <w:r w:rsidR="00A24F28" w:rsidRPr="009D6962">
        <w:rPr>
          <w:rFonts w:eastAsia="Times New Roman"/>
          <w:sz w:val="22"/>
          <w:szCs w:val="22"/>
        </w:rPr>
        <w:t>4.2</w:t>
      </w:r>
      <w:r w:rsidR="00A90C9B" w:rsidRPr="00B87468">
        <w:rPr>
          <w:rFonts w:eastAsia="Times New Roman"/>
          <w:sz w:val="22"/>
          <w:szCs w:val="22"/>
        </w:rPr>
        <w:t> </w:t>
      </w:r>
      <w:r w:rsidR="00A24F28" w:rsidRPr="00B87468">
        <w:rPr>
          <w:rFonts w:eastAsia="Times New Roman"/>
          <w:sz w:val="22"/>
          <w:szCs w:val="22"/>
        </w:rPr>
        <w:t>skyrių).</w:t>
      </w:r>
    </w:p>
    <w:p w14:paraId="7943F848" w14:textId="18889392" w:rsidR="00A24F28" w:rsidRPr="00181FE1" w:rsidRDefault="00A24F28" w:rsidP="00DA5700">
      <w:pPr>
        <w:rPr>
          <w:rFonts w:eastAsia="Times New Roman"/>
          <w:sz w:val="22"/>
          <w:szCs w:val="22"/>
        </w:rPr>
      </w:pPr>
      <w:r w:rsidRPr="00F03CDC">
        <w:rPr>
          <w:rFonts w:eastAsia="Times New Roman"/>
          <w:sz w:val="22"/>
          <w:szCs w:val="22"/>
        </w:rPr>
        <w:t xml:space="preserve">Pacientams, kurie </w:t>
      </w:r>
      <w:r w:rsidR="00D2421C" w:rsidRPr="00B63FA6">
        <w:rPr>
          <w:rFonts w:eastAsia="Times New Roman"/>
          <w:sz w:val="22"/>
          <w:szCs w:val="22"/>
        </w:rPr>
        <w:t>se</w:t>
      </w:r>
      <w:r w:rsidRPr="00B63FA6">
        <w:rPr>
          <w:rFonts w:eastAsia="Times New Roman"/>
          <w:sz w:val="22"/>
          <w:szCs w:val="22"/>
        </w:rPr>
        <w:t>r</w:t>
      </w:r>
      <w:r w:rsidR="00D2421C" w:rsidRPr="00050141">
        <w:rPr>
          <w:rFonts w:eastAsia="Times New Roman"/>
          <w:sz w:val="22"/>
          <w:szCs w:val="22"/>
        </w:rPr>
        <w:t>g</w:t>
      </w:r>
      <w:r w:rsidRPr="00C4611D">
        <w:rPr>
          <w:rFonts w:eastAsia="Times New Roman"/>
          <w:sz w:val="22"/>
          <w:szCs w:val="22"/>
        </w:rPr>
        <w:t>a nefrogenini</w:t>
      </w:r>
      <w:r w:rsidR="00D2421C" w:rsidRPr="002C437C">
        <w:rPr>
          <w:rFonts w:eastAsia="Times New Roman"/>
          <w:sz w:val="22"/>
          <w:szCs w:val="22"/>
        </w:rPr>
        <w:t>u</w:t>
      </w:r>
      <w:r w:rsidRPr="002C437C">
        <w:rPr>
          <w:rFonts w:eastAsia="Times New Roman"/>
          <w:sz w:val="22"/>
          <w:szCs w:val="22"/>
        </w:rPr>
        <w:t xml:space="preserve"> necukrini</w:t>
      </w:r>
      <w:r w:rsidR="00D2421C" w:rsidRPr="004E12B2">
        <w:rPr>
          <w:rFonts w:eastAsia="Times New Roman"/>
          <w:sz w:val="22"/>
          <w:szCs w:val="22"/>
        </w:rPr>
        <w:t>u</w:t>
      </w:r>
      <w:r w:rsidRPr="0006251A">
        <w:rPr>
          <w:rFonts w:eastAsia="Times New Roman"/>
          <w:sz w:val="22"/>
          <w:szCs w:val="22"/>
        </w:rPr>
        <w:t xml:space="preserve"> diabet</w:t>
      </w:r>
      <w:r w:rsidR="00D2421C" w:rsidRPr="00D00B44">
        <w:rPr>
          <w:rFonts w:eastAsia="Times New Roman"/>
          <w:sz w:val="22"/>
          <w:szCs w:val="22"/>
        </w:rPr>
        <w:t>u</w:t>
      </w:r>
      <w:r w:rsidRPr="00181FE1">
        <w:rPr>
          <w:rFonts w:eastAsia="Times New Roman"/>
          <w:sz w:val="22"/>
          <w:szCs w:val="22"/>
        </w:rPr>
        <w:t>, hidrochlorotiazidas sumažina šlapimo gamybą ir padidina šlapimo osmoliališkumą.</w:t>
      </w:r>
    </w:p>
    <w:p w14:paraId="3F98D9D1" w14:textId="6DC889E8" w:rsidR="00A24F28" w:rsidRPr="000B642B" w:rsidRDefault="00A24F28" w:rsidP="00DA5700">
      <w:pPr>
        <w:rPr>
          <w:rFonts w:eastAsia="Times New Roman"/>
          <w:sz w:val="22"/>
          <w:szCs w:val="22"/>
        </w:rPr>
      </w:pPr>
      <w:r w:rsidRPr="00181FE1">
        <w:rPr>
          <w:rFonts w:eastAsia="Times New Roman"/>
          <w:sz w:val="22"/>
          <w:szCs w:val="22"/>
        </w:rPr>
        <w:t>Hidrochlorotiazidas yra neveiksmingas pacientams, kuriems yra lėtinis inkstų sutrikimas (kreatinino klirensas &lt;</w:t>
      </w:r>
      <w:r w:rsidR="00A90C9B" w:rsidRPr="00585A94">
        <w:rPr>
          <w:rFonts w:eastAsia="Times New Roman"/>
          <w:sz w:val="22"/>
          <w:szCs w:val="22"/>
        </w:rPr>
        <w:t> </w:t>
      </w:r>
      <w:r w:rsidRPr="00AC712A">
        <w:rPr>
          <w:rFonts w:eastAsia="Times New Roman"/>
          <w:sz w:val="22"/>
          <w:szCs w:val="22"/>
        </w:rPr>
        <w:t>30</w:t>
      </w:r>
      <w:r w:rsidR="00A90C9B" w:rsidRPr="00AC712A">
        <w:rPr>
          <w:rFonts w:eastAsia="Times New Roman"/>
          <w:sz w:val="22"/>
          <w:szCs w:val="22"/>
        </w:rPr>
        <w:t> </w:t>
      </w:r>
      <w:r w:rsidRPr="000B642B">
        <w:rPr>
          <w:rFonts w:eastAsia="Times New Roman"/>
          <w:sz w:val="22"/>
          <w:szCs w:val="22"/>
        </w:rPr>
        <w:t>ml/min ir kreatinino k</w:t>
      </w:r>
      <w:r w:rsidR="00D2421C" w:rsidRPr="000B642B">
        <w:rPr>
          <w:rFonts w:eastAsia="Times New Roman"/>
          <w:sz w:val="22"/>
          <w:szCs w:val="22"/>
        </w:rPr>
        <w:t>oncentracija</w:t>
      </w:r>
      <w:r w:rsidRPr="000B642B">
        <w:rPr>
          <w:rFonts w:eastAsia="Times New Roman"/>
          <w:sz w:val="22"/>
          <w:szCs w:val="22"/>
        </w:rPr>
        <w:t xml:space="preserve"> kraujo serume didesn</w:t>
      </w:r>
      <w:r w:rsidR="00D2421C" w:rsidRPr="000B642B">
        <w:rPr>
          <w:rFonts w:eastAsia="Times New Roman"/>
          <w:sz w:val="22"/>
          <w:szCs w:val="22"/>
        </w:rPr>
        <w:t>ė</w:t>
      </w:r>
      <w:r w:rsidRPr="000B642B">
        <w:rPr>
          <w:rFonts w:eastAsia="Times New Roman"/>
          <w:sz w:val="22"/>
          <w:szCs w:val="22"/>
        </w:rPr>
        <w:t xml:space="preserve"> negu 1,8</w:t>
      </w:r>
      <w:r w:rsidR="00A90C9B" w:rsidRPr="000B642B">
        <w:rPr>
          <w:rFonts w:eastAsia="Times New Roman"/>
          <w:sz w:val="22"/>
          <w:szCs w:val="22"/>
        </w:rPr>
        <w:t> </w:t>
      </w:r>
      <w:r w:rsidRPr="000B642B">
        <w:rPr>
          <w:rFonts w:eastAsia="Times New Roman"/>
          <w:sz w:val="22"/>
          <w:szCs w:val="22"/>
        </w:rPr>
        <w:t>mg/100</w:t>
      </w:r>
      <w:r w:rsidR="00A90C9B" w:rsidRPr="000B642B">
        <w:rPr>
          <w:rFonts w:eastAsia="Times New Roman"/>
          <w:sz w:val="22"/>
          <w:szCs w:val="22"/>
        </w:rPr>
        <w:t> </w:t>
      </w:r>
      <w:r w:rsidRPr="000B642B">
        <w:rPr>
          <w:rFonts w:eastAsia="Times New Roman"/>
          <w:sz w:val="22"/>
          <w:szCs w:val="22"/>
        </w:rPr>
        <w:t>ml).</w:t>
      </w:r>
    </w:p>
    <w:p w14:paraId="65E903E9" w14:textId="77777777" w:rsidR="00A24F28" w:rsidRDefault="00A24F28" w:rsidP="00DA5700">
      <w:pPr>
        <w:rPr>
          <w:rFonts w:eastAsia="Times New Roman"/>
          <w:sz w:val="22"/>
          <w:szCs w:val="22"/>
        </w:rPr>
      </w:pPr>
    </w:p>
    <w:p w14:paraId="7922AB8B" w14:textId="421BF57F" w:rsidR="004B0707" w:rsidRPr="004B0707" w:rsidRDefault="004B0707" w:rsidP="00DA5700">
      <w:pPr>
        <w:rPr>
          <w:rFonts w:eastAsia="Times New Roman"/>
          <w:sz w:val="22"/>
          <w:szCs w:val="22"/>
        </w:rPr>
      </w:pPr>
      <w:r w:rsidRPr="004B0707">
        <w:rPr>
          <w:sz w:val="22"/>
          <w:szCs w:val="22"/>
          <w:lang w:eastAsia="lt-LT"/>
        </w:rPr>
        <w:lastRenderedPageBreak/>
        <w:t>Nemelanominis odos vėžys. Remiantis turimais epidemiologinių tyrimų duomenimis buvo nustatyta nuo kumuliacinės dozės priklausoma HCTZ sąsaja su nemelanominiu odos vėžiu. Atliekant vieną tyrimą, buvo tiriama populiacija, sudaryta iš 71 533 bazalinių ląstelių karcinoma (BLK) ir 8 629 plokščialąsteline karcinoma (PLK) sergančių pacientų, kurie buvo lyginami su atitinkamai 1 430 833 ir 172 462 kontroliniais pacientais. Vartojant dideles HCTZ dozes (kumuliacinė dozė – ≥ 50 000 mg) koreguotas BLK rizikos santykis (RS) buvo 1,29 (95 proc. PI: 1,23</w:t>
      </w:r>
      <w:r w:rsidRPr="004B0707">
        <w:rPr>
          <w:sz w:val="22"/>
          <w:szCs w:val="22"/>
          <w:lang w:eastAsia="lt-LT"/>
        </w:rPr>
        <w:noBreakHyphen/>
        <w:t>1,35) ir PLK RS – 3,98 (95 proc. PI: 3,68</w:t>
      </w:r>
      <w:r w:rsidRPr="004B0707">
        <w:rPr>
          <w:sz w:val="22"/>
          <w:szCs w:val="22"/>
          <w:lang w:eastAsia="lt-LT"/>
        </w:rPr>
        <w:noBreakHyphen/>
        <w:t>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kontrolinės populiacijos pacientų. Kumuliacinės dozės ir organizmo atsako ryšys buvo įrodytas nustačius koreguotą RS, kuris buvo 2,1 (95 proc. PI: 1,7</w:t>
      </w:r>
      <w:r w:rsidRPr="004B0707">
        <w:rPr>
          <w:sz w:val="22"/>
          <w:szCs w:val="22"/>
          <w:lang w:eastAsia="lt-LT"/>
        </w:rPr>
        <w:noBreakHyphen/>
        <w:t>2,6), RS padidėjo iki 3,9 (95 proc. PI: 3,0</w:t>
      </w:r>
      <w:r w:rsidRPr="004B0707">
        <w:rPr>
          <w:sz w:val="22"/>
          <w:szCs w:val="22"/>
          <w:lang w:eastAsia="lt-LT"/>
        </w:rPr>
        <w:noBreakHyphen/>
        <w:t>4,9), vartojant dideles vaistinio preparato dozes (apytiksliai 25 000 mg), ir iki 7,7 (95 proc. PI: 5,7</w:t>
      </w:r>
      <w:r w:rsidRPr="004B0707">
        <w:rPr>
          <w:sz w:val="22"/>
          <w:szCs w:val="22"/>
          <w:lang w:eastAsia="lt-LT"/>
        </w:rPr>
        <w:noBreakHyphen/>
        <w:t>10,5), esant didžiausiai kumuliacinei dozei (apytksliai 100 000 mg) (taip pat žr. 4.4 skyrių).</w:t>
      </w:r>
    </w:p>
    <w:p w14:paraId="3747EB72" w14:textId="06614BDF" w:rsidR="00A24F28" w:rsidRPr="004B0707" w:rsidRDefault="009679FD" w:rsidP="00DA5700">
      <w:pPr>
        <w:rPr>
          <w:rFonts w:eastAsia="Times New Roman"/>
          <w:sz w:val="22"/>
          <w:szCs w:val="22"/>
          <w:u w:val="single"/>
        </w:rPr>
      </w:pPr>
      <w:r w:rsidRPr="004B0707">
        <w:rPr>
          <w:rFonts w:eastAsia="Times New Roman"/>
          <w:sz w:val="22"/>
          <w:szCs w:val="22"/>
          <w:u w:val="single"/>
        </w:rPr>
        <w:t>6</w:t>
      </w:r>
      <w:r w:rsidR="00A90C9B" w:rsidRPr="004B0707">
        <w:rPr>
          <w:rFonts w:eastAsia="Times New Roman"/>
          <w:sz w:val="22"/>
          <w:szCs w:val="22"/>
          <w:u w:val="single"/>
        </w:rPr>
        <w:t> </w:t>
      </w:r>
      <w:r w:rsidRPr="004B0707">
        <w:rPr>
          <w:rFonts w:eastAsia="Times New Roman"/>
          <w:sz w:val="22"/>
          <w:szCs w:val="22"/>
          <w:u w:val="single"/>
        </w:rPr>
        <w:t>metų ir vyresnių v</w:t>
      </w:r>
      <w:r w:rsidR="00A24F28" w:rsidRPr="004B0707">
        <w:rPr>
          <w:rFonts w:eastAsia="Times New Roman"/>
          <w:sz w:val="22"/>
          <w:szCs w:val="22"/>
          <w:u w:val="single"/>
        </w:rPr>
        <w:t>aikų populiacija</w:t>
      </w:r>
    </w:p>
    <w:p w14:paraId="5D203A2C" w14:textId="14A01DA1" w:rsidR="00E57AB3" w:rsidRPr="004E12B2" w:rsidRDefault="00E57AB3" w:rsidP="00E57AB3">
      <w:pPr>
        <w:rPr>
          <w:rFonts w:eastAsia="Times New Roman"/>
          <w:sz w:val="22"/>
          <w:szCs w:val="22"/>
        </w:rPr>
      </w:pPr>
      <w:r w:rsidRPr="009D6962">
        <w:rPr>
          <w:rFonts w:eastAsia="Times New Roman"/>
          <w:sz w:val="22"/>
          <w:szCs w:val="22"/>
        </w:rPr>
        <w:t>Europos vaistų agentūra atleido nuo įpareigojimo pateikti ramiprilio, amlodipino ir hidrochlorotiazido derinio tyrimų su visais vaikų populiacijos pogrupiais duomenis hipertenzijos gydymui</w:t>
      </w:r>
      <w:r w:rsidR="009679FD" w:rsidRPr="00B87468">
        <w:rPr>
          <w:rFonts w:eastAsia="Times New Roman"/>
          <w:sz w:val="22"/>
          <w:szCs w:val="22"/>
        </w:rPr>
        <w:t xml:space="preserve"> tuo pagrindu, kad konkretus vaistinis preparatas nereprezentuoja reikšmingo terapinio naudingumo, palyginti su esamu gydymu vaikų populiacijai (</w:t>
      </w:r>
      <w:r w:rsidR="00EC5F33" w:rsidRPr="00F03CDC">
        <w:rPr>
          <w:rFonts w:eastAsia="Times New Roman"/>
          <w:sz w:val="22"/>
          <w:szCs w:val="22"/>
        </w:rPr>
        <w:t>vartojimo vaikams informacija pateikiama</w:t>
      </w:r>
      <w:r w:rsidR="009679FD" w:rsidRPr="00B63FA6">
        <w:rPr>
          <w:rFonts w:eastAsia="Times New Roman"/>
          <w:sz w:val="22"/>
          <w:szCs w:val="22"/>
        </w:rPr>
        <w:t xml:space="preserve"> 4</w:t>
      </w:r>
      <w:r w:rsidR="00A90C9B" w:rsidRPr="00050141">
        <w:rPr>
          <w:rFonts w:eastAsia="Times New Roman"/>
          <w:sz w:val="22"/>
          <w:szCs w:val="22"/>
        </w:rPr>
        <w:t>.</w:t>
      </w:r>
      <w:r w:rsidR="009679FD" w:rsidRPr="00C4611D">
        <w:rPr>
          <w:rFonts w:eastAsia="Times New Roman"/>
          <w:sz w:val="22"/>
          <w:szCs w:val="22"/>
        </w:rPr>
        <w:t>2 skyriu</w:t>
      </w:r>
      <w:r w:rsidR="00EC5F33" w:rsidRPr="002C437C">
        <w:rPr>
          <w:rFonts w:eastAsia="Times New Roman"/>
          <w:sz w:val="22"/>
          <w:szCs w:val="22"/>
        </w:rPr>
        <w:t>je</w:t>
      </w:r>
      <w:r w:rsidR="009679FD" w:rsidRPr="002C437C">
        <w:rPr>
          <w:rFonts w:eastAsia="Times New Roman"/>
          <w:sz w:val="22"/>
          <w:szCs w:val="22"/>
        </w:rPr>
        <w:t>).</w:t>
      </w:r>
    </w:p>
    <w:p w14:paraId="386487F2" w14:textId="77777777" w:rsidR="00D0120B" w:rsidRPr="0006251A" w:rsidRDefault="00D0120B" w:rsidP="005150F3">
      <w:pPr>
        <w:rPr>
          <w:sz w:val="22"/>
          <w:szCs w:val="22"/>
          <w:lang w:eastAsia="lt-LT"/>
        </w:rPr>
      </w:pPr>
    </w:p>
    <w:p w14:paraId="03C02037" w14:textId="77777777" w:rsidR="005150F3" w:rsidRPr="00D00B44" w:rsidRDefault="005150F3" w:rsidP="005150F3">
      <w:pPr>
        <w:rPr>
          <w:b/>
          <w:bCs/>
          <w:sz w:val="22"/>
          <w:szCs w:val="22"/>
          <w:lang w:eastAsia="lt-LT"/>
        </w:rPr>
      </w:pPr>
      <w:r w:rsidRPr="00D00B44">
        <w:rPr>
          <w:b/>
          <w:bCs/>
          <w:sz w:val="22"/>
          <w:szCs w:val="22"/>
          <w:lang w:eastAsia="lt-LT"/>
        </w:rPr>
        <w:t>5.2</w:t>
      </w:r>
      <w:r w:rsidRPr="00D00B44">
        <w:rPr>
          <w:b/>
          <w:bCs/>
          <w:sz w:val="22"/>
          <w:szCs w:val="22"/>
          <w:lang w:eastAsia="lt-LT"/>
        </w:rPr>
        <w:tab/>
        <w:t>Farmakokinetinės savybės</w:t>
      </w:r>
    </w:p>
    <w:p w14:paraId="7CA09486" w14:textId="77777777" w:rsidR="005150F3" w:rsidRPr="00181FE1" w:rsidRDefault="005150F3" w:rsidP="005150F3">
      <w:pPr>
        <w:rPr>
          <w:bCs/>
          <w:iCs/>
          <w:sz w:val="22"/>
          <w:szCs w:val="22"/>
          <w:lang w:eastAsia="lt-LT"/>
        </w:rPr>
      </w:pPr>
    </w:p>
    <w:p w14:paraId="376EE1E0" w14:textId="77777777" w:rsidR="005150F3" w:rsidRPr="00181FE1" w:rsidRDefault="005150F3" w:rsidP="005150F3">
      <w:pPr>
        <w:widowControl w:val="0"/>
        <w:overflowPunct w:val="0"/>
        <w:autoSpaceDE w:val="0"/>
        <w:autoSpaceDN w:val="0"/>
        <w:adjustRightInd w:val="0"/>
        <w:textAlignment w:val="baseline"/>
        <w:rPr>
          <w:i/>
          <w:sz w:val="22"/>
          <w:szCs w:val="22"/>
        </w:rPr>
      </w:pPr>
      <w:r w:rsidRPr="00181FE1">
        <w:rPr>
          <w:i/>
          <w:sz w:val="22"/>
          <w:szCs w:val="22"/>
        </w:rPr>
        <w:t>Ramiprilis</w:t>
      </w:r>
    </w:p>
    <w:p w14:paraId="33DC1855" w14:textId="77777777" w:rsidR="005150F3" w:rsidRPr="00585A94" w:rsidRDefault="005150F3" w:rsidP="005150F3">
      <w:pPr>
        <w:widowControl w:val="0"/>
        <w:overflowPunct w:val="0"/>
        <w:autoSpaceDE w:val="0"/>
        <w:autoSpaceDN w:val="0"/>
        <w:adjustRightInd w:val="0"/>
        <w:textAlignment w:val="baseline"/>
        <w:rPr>
          <w:noProof/>
          <w:sz w:val="22"/>
          <w:szCs w:val="22"/>
          <w:u w:val="single"/>
          <w:lang w:eastAsia="ar-SA"/>
        </w:rPr>
      </w:pPr>
      <w:r w:rsidRPr="00585A94">
        <w:rPr>
          <w:noProof/>
          <w:sz w:val="22"/>
          <w:szCs w:val="22"/>
          <w:u w:val="single"/>
          <w:lang w:eastAsia="ar-SA"/>
        </w:rPr>
        <w:t>Absorbcija</w:t>
      </w:r>
    </w:p>
    <w:p w14:paraId="1D9E3312" w14:textId="779451F4" w:rsidR="005150F3" w:rsidRPr="000B642B" w:rsidRDefault="005150F3" w:rsidP="005150F3">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Išgertas ramiprilis greitai absorbuojamas iš virškinimo trakto: didžiausia ramiprilio koncentracija kraujo plazmoje atsiranda per vieną</w:t>
      </w:r>
      <w:r w:rsidR="00021E75" w:rsidRPr="000B642B">
        <w:rPr>
          <w:noProof/>
          <w:sz w:val="22"/>
          <w:szCs w:val="22"/>
          <w:lang w:eastAsia="ar-SA"/>
        </w:rPr>
        <w:t> </w:t>
      </w:r>
      <w:r w:rsidRPr="000B642B">
        <w:rPr>
          <w:noProof/>
          <w:sz w:val="22"/>
          <w:szCs w:val="22"/>
          <w:lang w:eastAsia="ar-SA"/>
        </w:rPr>
        <w:t>valandą. Remiantis išskyrimu su šlapimu, absorbcijos dydis yra mažiausiai 56 % ir maistas virškinimo trakte jam reikšmingos įtakos nedaro. Išgėrus 2,5 mg ir 5 mg ramiprilio, aktyvaus metabolito ramiprilato biologinis prieinamumas yra 45 %.</w:t>
      </w:r>
    </w:p>
    <w:p w14:paraId="591A0A3C" w14:textId="20D367E2" w:rsidR="005150F3" w:rsidRPr="000B642B" w:rsidRDefault="005150F3" w:rsidP="005150F3">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Po ramiprilio išgėrimo didžiausia ramiprilato, kuris yra vienintelis aktyvus ramiprilio metabolitas, koncentracija plazmoje atsiranda per 2</w:t>
      </w:r>
      <w:r w:rsidR="00A90C9B" w:rsidRPr="000B642B">
        <w:rPr>
          <w:noProof/>
          <w:sz w:val="22"/>
          <w:szCs w:val="22"/>
          <w:lang w:eastAsia="ar-SA"/>
        </w:rPr>
        <w:noBreakHyphen/>
      </w:r>
      <w:r w:rsidRPr="000B642B">
        <w:rPr>
          <w:noProof/>
          <w:sz w:val="22"/>
          <w:szCs w:val="22"/>
          <w:lang w:eastAsia="ar-SA"/>
        </w:rPr>
        <w:t>4</w:t>
      </w:r>
      <w:r w:rsidR="00A90C9B" w:rsidRPr="000B642B">
        <w:rPr>
          <w:noProof/>
          <w:sz w:val="22"/>
          <w:szCs w:val="22"/>
          <w:lang w:eastAsia="ar-SA"/>
        </w:rPr>
        <w:t> </w:t>
      </w:r>
      <w:r w:rsidRPr="000B642B">
        <w:rPr>
          <w:noProof/>
          <w:sz w:val="22"/>
          <w:szCs w:val="22"/>
          <w:lang w:eastAsia="ar-SA"/>
        </w:rPr>
        <w:t>valandas. Vartojant įprastas ramiprilio dozes vieną</w:t>
      </w:r>
      <w:r w:rsidR="00A90C9B" w:rsidRPr="000B642B">
        <w:rPr>
          <w:noProof/>
          <w:sz w:val="22"/>
          <w:szCs w:val="22"/>
          <w:lang w:eastAsia="ar-SA"/>
        </w:rPr>
        <w:t> </w:t>
      </w:r>
      <w:r w:rsidRPr="000B642B">
        <w:rPr>
          <w:noProof/>
          <w:sz w:val="22"/>
          <w:szCs w:val="22"/>
          <w:lang w:eastAsia="ar-SA"/>
        </w:rPr>
        <w:t>kartą per</w:t>
      </w:r>
      <w:r w:rsidR="00A90C9B" w:rsidRPr="000B642B">
        <w:rPr>
          <w:noProof/>
          <w:sz w:val="22"/>
          <w:szCs w:val="22"/>
          <w:lang w:eastAsia="ar-SA"/>
        </w:rPr>
        <w:t> </w:t>
      </w:r>
      <w:r w:rsidRPr="000B642B">
        <w:rPr>
          <w:noProof/>
          <w:sz w:val="22"/>
          <w:szCs w:val="22"/>
          <w:lang w:eastAsia="ar-SA"/>
        </w:rPr>
        <w:t>parą, pusiausvyrinė ramiprilato koncentracij</w:t>
      </w:r>
      <w:r w:rsidR="00021E75" w:rsidRPr="000B642B">
        <w:rPr>
          <w:noProof/>
          <w:sz w:val="22"/>
          <w:szCs w:val="22"/>
          <w:lang w:eastAsia="ar-SA"/>
        </w:rPr>
        <w:t>a</w:t>
      </w:r>
      <w:r w:rsidRPr="000B642B">
        <w:rPr>
          <w:noProof/>
          <w:sz w:val="22"/>
          <w:szCs w:val="22"/>
          <w:lang w:eastAsia="ar-SA"/>
        </w:rPr>
        <w:t xml:space="preserve"> plazmoje nusistovi maždaug 4</w:t>
      </w:r>
      <w:r w:rsidR="00021E75" w:rsidRPr="000B642B">
        <w:rPr>
          <w:noProof/>
          <w:sz w:val="22"/>
          <w:szCs w:val="22"/>
          <w:lang w:eastAsia="ar-SA"/>
        </w:rPr>
        <w:noBreakHyphen/>
        <w:t>ąją</w:t>
      </w:r>
      <w:r w:rsidRPr="000B642B">
        <w:rPr>
          <w:noProof/>
          <w:sz w:val="22"/>
          <w:szCs w:val="22"/>
          <w:lang w:eastAsia="ar-SA"/>
        </w:rPr>
        <w:t xml:space="preserve"> gydymo parą.</w:t>
      </w:r>
    </w:p>
    <w:p w14:paraId="570791B0" w14:textId="77777777" w:rsidR="005150F3" w:rsidRPr="000B642B" w:rsidRDefault="005150F3" w:rsidP="005150F3">
      <w:pPr>
        <w:widowControl w:val="0"/>
        <w:overflowPunct w:val="0"/>
        <w:autoSpaceDE w:val="0"/>
        <w:autoSpaceDN w:val="0"/>
        <w:adjustRightInd w:val="0"/>
        <w:textAlignment w:val="baseline"/>
        <w:rPr>
          <w:noProof/>
          <w:sz w:val="22"/>
          <w:szCs w:val="22"/>
          <w:lang w:eastAsia="ar-SA"/>
        </w:rPr>
      </w:pPr>
    </w:p>
    <w:p w14:paraId="586CEA5F" w14:textId="77777777" w:rsidR="005150F3" w:rsidRPr="000B642B" w:rsidRDefault="005150F3" w:rsidP="005150F3">
      <w:pPr>
        <w:rPr>
          <w:sz w:val="22"/>
          <w:szCs w:val="22"/>
          <w:u w:val="single"/>
          <w:lang w:eastAsia="lt-LT"/>
        </w:rPr>
      </w:pPr>
      <w:r w:rsidRPr="000B642B">
        <w:rPr>
          <w:sz w:val="22"/>
          <w:szCs w:val="22"/>
          <w:u w:val="single"/>
          <w:lang w:eastAsia="lt-LT"/>
        </w:rPr>
        <w:t>Paskirstymas</w:t>
      </w:r>
    </w:p>
    <w:p w14:paraId="65682BC1" w14:textId="77777777" w:rsidR="005150F3" w:rsidRPr="000B642B" w:rsidRDefault="005150F3" w:rsidP="005150F3">
      <w:pPr>
        <w:rPr>
          <w:sz w:val="22"/>
          <w:szCs w:val="22"/>
          <w:lang w:eastAsia="lt-LT"/>
        </w:rPr>
      </w:pPr>
      <w:r w:rsidRPr="000B642B">
        <w:rPr>
          <w:sz w:val="22"/>
          <w:szCs w:val="22"/>
          <w:lang w:eastAsia="lt-LT"/>
        </w:rPr>
        <w:t>Su serumo baltymais susijungia maždaug 73 % ramiprilio bei maždaug 56 % ramiprilato.</w:t>
      </w:r>
    </w:p>
    <w:p w14:paraId="686384DF" w14:textId="77777777" w:rsidR="005150F3" w:rsidRPr="000B642B" w:rsidRDefault="005150F3" w:rsidP="005150F3">
      <w:pPr>
        <w:rPr>
          <w:sz w:val="22"/>
          <w:szCs w:val="22"/>
          <w:lang w:eastAsia="lt-LT"/>
        </w:rPr>
      </w:pPr>
    </w:p>
    <w:p w14:paraId="4CED3F38" w14:textId="77777777" w:rsidR="005150F3" w:rsidRPr="000B642B" w:rsidRDefault="005150F3" w:rsidP="005150F3">
      <w:pPr>
        <w:rPr>
          <w:sz w:val="22"/>
          <w:szCs w:val="22"/>
          <w:u w:val="single"/>
          <w:lang w:eastAsia="lt-LT"/>
        </w:rPr>
      </w:pPr>
      <w:r w:rsidRPr="000B642B">
        <w:rPr>
          <w:sz w:val="22"/>
          <w:szCs w:val="22"/>
          <w:u w:val="single"/>
          <w:lang w:eastAsia="lt-LT"/>
        </w:rPr>
        <w:t>Biotransformacija</w:t>
      </w:r>
    </w:p>
    <w:p w14:paraId="449F29E0" w14:textId="6945008C" w:rsidR="005150F3" w:rsidRPr="000B642B" w:rsidRDefault="005150F3" w:rsidP="005150F3">
      <w:pPr>
        <w:rPr>
          <w:sz w:val="22"/>
          <w:szCs w:val="22"/>
          <w:lang w:eastAsia="lt-LT"/>
        </w:rPr>
      </w:pPr>
      <w:r w:rsidRPr="000B642B">
        <w:rPr>
          <w:sz w:val="22"/>
          <w:szCs w:val="22"/>
          <w:lang w:eastAsia="lt-LT"/>
        </w:rPr>
        <w:t xml:space="preserve">Ramiprilis beveik visiškai metabolizuojamas į ramiprilatą bei į diketopiperazino esterį, diketopiperazino rūgštį ir ramiprilio </w:t>
      </w:r>
      <w:r w:rsidR="00021E75" w:rsidRPr="000B642B">
        <w:rPr>
          <w:sz w:val="22"/>
          <w:szCs w:val="22"/>
          <w:lang w:eastAsia="lt-LT"/>
        </w:rPr>
        <w:t>be</w:t>
      </w:r>
      <w:r w:rsidRPr="000B642B">
        <w:rPr>
          <w:sz w:val="22"/>
          <w:szCs w:val="22"/>
          <w:lang w:eastAsia="lt-LT"/>
        </w:rPr>
        <w:t>i ramiprilato gliukuronidus.</w:t>
      </w:r>
    </w:p>
    <w:p w14:paraId="29164ABF" w14:textId="77777777" w:rsidR="005150F3" w:rsidRPr="000B642B" w:rsidRDefault="005150F3" w:rsidP="005150F3">
      <w:pPr>
        <w:rPr>
          <w:sz w:val="22"/>
          <w:szCs w:val="22"/>
          <w:lang w:eastAsia="lt-LT"/>
        </w:rPr>
      </w:pPr>
    </w:p>
    <w:p w14:paraId="573E4918" w14:textId="77777777" w:rsidR="005150F3" w:rsidRPr="000B642B" w:rsidRDefault="005150F3" w:rsidP="005150F3">
      <w:pPr>
        <w:rPr>
          <w:sz w:val="22"/>
          <w:szCs w:val="22"/>
          <w:u w:val="single"/>
          <w:lang w:eastAsia="lt-LT"/>
        </w:rPr>
      </w:pPr>
      <w:r w:rsidRPr="000B642B">
        <w:rPr>
          <w:sz w:val="22"/>
          <w:szCs w:val="22"/>
          <w:u w:val="single"/>
          <w:lang w:eastAsia="lt-LT"/>
        </w:rPr>
        <w:t>Eliminacija</w:t>
      </w:r>
    </w:p>
    <w:p w14:paraId="0B86F10B" w14:textId="77777777" w:rsidR="005150F3" w:rsidRPr="000B642B" w:rsidRDefault="005150F3" w:rsidP="005150F3">
      <w:pPr>
        <w:rPr>
          <w:noProof/>
          <w:sz w:val="22"/>
          <w:szCs w:val="22"/>
        </w:rPr>
      </w:pPr>
      <w:r w:rsidRPr="000B642B">
        <w:rPr>
          <w:noProof/>
          <w:sz w:val="22"/>
          <w:szCs w:val="22"/>
        </w:rPr>
        <w:t>Metabolitų šalinimas pirmiausiai vyksta per inkstus.</w:t>
      </w:r>
    </w:p>
    <w:p w14:paraId="52D9E5DF" w14:textId="77777777" w:rsidR="00021E75" w:rsidRPr="000B642B" w:rsidRDefault="005150F3" w:rsidP="005150F3">
      <w:pPr>
        <w:rPr>
          <w:sz w:val="22"/>
          <w:szCs w:val="22"/>
          <w:lang w:eastAsia="lt-LT"/>
        </w:rPr>
      </w:pPr>
      <w:r w:rsidRPr="000B642B">
        <w:rPr>
          <w:sz w:val="22"/>
          <w:szCs w:val="22"/>
          <w:lang w:eastAsia="lt-LT"/>
        </w:rPr>
        <w:t>Ramiprilato koncentracija plazmoje mažėja per keletą fazių. Kai koncentracija kraujo plazmoje maža, galutinė ramiprilato eliminacijos fazė yra ilga, dėl stipraus, įsotinto susijungimo su AKF ir lėto atsiskyrimo nuo fermento.</w:t>
      </w:r>
    </w:p>
    <w:p w14:paraId="0C5482AB" w14:textId="397A5410" w:rsidR="005150F3" w:rsidRPr="000B642B" w:rsidRDefault="005150F3" w:rsidP="005150F3">
      <w:pPr>
        <w:rPr>
          <w:sz w:val="22"/>
          <w:szCs w:val="22"/>
          <w:lang w:eastAsia="lt-LT"/>
        </w:rPr>
      </w:pPr>
      <w:r w:rsidRPr="000B642B">
        <w:rPr>
          <w:sz w:val="22"/>
          <w:szCs w:val="22"/>
          <w:lang w:eastAsia="lt-LT"/>
        </w:rPr>
        <w:t>Kartotinai vieną kartą per parą vartojant 5</w:t>
      </w:r>
      <w:r w:rsidR="00A90C9B" w:rsidRPr="000B642B">
        <w:rPr>
          <w:sz w:val="22"/>
          <w:szCs w:val="22"/>
          <w:lang w:eastAsia="lt-LT"/>
        </w:rPr>
        <w:noBreakHyphen/>
      </w:r>
      <w:r w:rsidRPr="000B642B">
        <w:rPr>
          <w:sz w:val="22"/>
          <w:szCs w:val="22"/>
          <w:lang w:eastAsia="lt-LT"/>
        </w:rPr>
        <w:t>10 mg ramiprilio dozes, efektyvusis ramiprilato pusinės eliminacijos laikas yra 13</w:t>
      </w:r>
      <w:r w:rsidR="00A90C9B" w:rsidRPr="000B642B">
        <w:rPr>
          <w:sz w:val="22"/>
          <w:szCs w:val="22"/>
          <w:lang w:eastAsia="lt-LT"/>
        </w:rPr>
        <w:noBreakHyphen/>
      </w:r>
      <w:r w:rsidRPr="000B642B">
        <w:rPr>
          <w:sz w:val="22"/>
          <w:szCs w:val="22"/>
          <w:lang w:eastAsia="lt-LT"/>
        </w:rPr>
        <w:t>17</w:t>
      </w:r>
      <w:r w:rsidR="00A90C9B" w:rsidRPr="000B642B">
        <w:rPr>
          <w:sz w:val="22"/>
          <w:szCs w:val="22"/>
          <w:lang w:eastAsia="lt-LT"/>
        </w:rPr>
        <w:t> </w:t>
      </w:r>
      <w:r w:rsidRPr="000B642B">
        <w:rPr>
          <w:sz w:val="22"/>
          <w:szCs w:val="22"/>
          <w:lang w:eastAsia="lt-LT"/>
        </w:rPr>
        <w:t>valandų, vartojant mažesnes dozes (1,25</w:t>
      </w:r>
      <w:r w:rsidR="00A90C9B" w:rsidRPr="000B642B">
        <w:rPr>
          <w:sz w:val="22"/>
          <w:szCs w:val="22"/>
          <w:lang w:eastAsia="lt-LT"/>
        </w:rPr>
        <w:noBreakHyphen/>
      </w:r>
      <w:r w:rsidRPr="000B642B">
        <w:rPr>
          <w:sz w:val="22"/>
          <w:szCs w:val="22"/>
          <w:lang w:eastAsia="lt-LT"/>
        </w:rPr>
        <w:t>2,5 mg), jis būna ilgesnis. Šis skirtumas susijęs su įsotinama fermento savybe surišti ramiprilatą.</w:t>
      </w:r>
    </w:p>
    <w:p w14:paraId="212587C1" w14:textId="4ECC3E57" w:rsidR="005150F3" w:rsidRPr="000B642B" w:rsidRDefault="00D22655" w:rsidP="005150F3">
      <w:pPr>
        <w:rPr>
          <w:sz w:val="22"/>
          <w:szCs w:val="22"/>
          <w:lang w:eastAsia="lt-LT"/>
        </w:rPr>
      </w:pPr>
      <w:r w:rsidRPr="000B642B">
        <w:rPr>
          <w:sz w:val="22"/>
          <w:szCs w:val="22"/>
          <w:lang w:eastAsia="lt-LT"/>
        </w:rPr>
        <w:t>Išgėrus vieną 10</w:t>
      </w:r>
      <w:r w:rsidR="00A90C9B" w:rsidRPr="000B642B">
        <w:rPr>
          <w:sz w:val="22"/>
          <w:szCs w:val="22"/>
          <w:lang w:eastAsia="lt-LT"/>
        </w:rPr>
        <w:t> </w:t>
      </w:r>
      <w:r w:rsidRPr="000B642B">
        <w:rPr>
          <w:sz w:val="22"/>
          <w:szCs w:val="22"/>
          <w:lang w:eastAsia="lt-LT"/>
        </w:rPr>
        <w:t xml:space="preserve">mg </w:t>
      </w:r>
      <w:r w:rsidR="005150F3" w:rsidRPr="000B642B">
        <w:rPr>
          <w:sz w:val="22"/>
          <w:szCs w:val="22"/>
          <w:lang w:eastAsia="lt-LT"/>
        </w:rPr>
        <w:t xml:space="preserve">ramiprilio dozę, ramiprilio ir jo metabolitų </w:t>
      </w:r>
      <w:r w:rsidRPr="000B642B">
        <w:rPr>
          <w:sz w:val="22"/>
          <w:szCs w:val="22"/>
          <w:lang w:eastAsia="lt-LT"/>
        </w:rPr>
        <w:t xml:space="preserve">kiekis </w:t>
      </w:r>
      <w:r w:rsidR="005150F3" w:rsidRPr="000B642B">
        <w:rPr>
          <w:sz w:val="22"/>
          <w:szCs w:val="22"/>
          <w:lang w:eastAsia="lt-LT"/>
        </w:rPr>
        <w:t xml:space="preserve">žindyvės piene </w:t>
      </w:r>
      <w:r w:rsidRPr="000B642B">
        <w:rPr>
          <w:sz w:val="22"/>
          <w:szCs w:val="22"/>
          <w:lang w:eastAsia="lt-LT"/>
        </w:rPr>
        <w:t>buvo mažesnis už įmanomą nustatyti</w:t>
      </w:r>
      <w:r w:rsidR="005150F3" w:rsidRPr="000B642B">
        <w:rPr>
          <w:sz w:val="22"/>
          <w:szCs w:val="22"/>
          <w:lang w:eastAsia="lt-LT"/>
        </w:rPr>
        <w:t>. Tačiau kar</w:t>
      </w:r>
      <w:r w:rsidR="00021E75" w:rsidRPr="000B642B">
        <w:rPr>
          <w:sz w:val="22"/>
          <w:szCs w:val="22"/>
          <w:lang w:eastAsia="lt-LT"/>
        </w:rPr>
        <w:t>to</w:t>
      </w:r>
      <w:r w:rsidR="005150F3" w:rsidRPr="000B642B">
        <w:rPr>
          <w:sz w:val="22"/>
          <w:szCs w:val="22"/>
          <w:lang w:eastAsia="lt-LT"/>
        </w:rPr>
        <w:t>tinių dozių poveikis nežinomas.</w:t>
      </w:r>
    </w:p>
    <w:p w14:paraId="37D5C258" w14:textId="77777777" w:rsidR="005150F3" w:rsidRPr="000B642B" w:rsidRDefault="005150F3" w:rsidP="005150F3">
      <w:pPr>
        <w:rPr>
          <w:sz w:val="22"/>
          <w:szCs w:val="22"/>
          <w:lang w:eastAsia="lt-LT"/>
        </w:rPr>
      </w:pPr>
    </w:p>
    <w:p w14:paraId="1E8D6B89" w14:textId="6DD1A43B" w:rsidR="005150F3" w:rsidRPr="000B642B" w:rsidRDefault="00D2421C" w:rsidP="005150F3">
      <w:pPr>
        <w:rPr>
          <w:i/>
          <w:sz w:val="22"/>
          <w:szCs w:val="22"/>
          <w:lang w:eastAsia="lt-LT"/>
        </w:rPr>
      </w:pPr>
      <w:r w:rsidRPr="000B642B">
        <w:rPr>
          <w:sz w:val="22"/>
          <w:szCs w:val="22"/>
          <w:u w:val="single"/>
          <w:lang w:eastAsia="lt-LT"/>
        </w:rPr>
        <w:t>S</w:t>
      </w:r>
      <w:r w:rsidR="005150F3" w:rsidRPr="000B642B">
        <w:rPr>
          <w:sz w:val="22"/>
          <w:szCs w:val="22"/>
          <w:u w:val="single"/>
          <w:lang w:eastAsia="lt-LT"/>
        </w:rPr>
        <w:t>utrikusi inkstų funkcija</w:t>
      </w:r>
      <w:r w:rsidR="005150F3" w:rsidRPr="000B642B">
        <w:rPr>
          <w:i/>
          <w:sz w:val="22"/>
          <w:szCs w:val="22"/>
          <w:lang w:eastAsia="lt-LT"/>
        </w:rPr>
        <w:t xml:space="preserve"> (žr.</w:t>
      </w:r>
      <w:r w:rsidR="00A90C9B" w:rsidRPr="000B642B">
        <w:rPr>
          <w:i/>
          <w:sz w:val="22"/>
          <w:szCs w:val="22"/>
          <w:lang w:eastAsia="lt-LT"/>
        </w:rPr>
        <w:t> </w:t>
      </w:r>
      <w:r w:rsidR="005150F3" w:rsidRPr="000B642B">
        <w:rPr>
          <w:i/>
          <w:sz w:val="22"/>
          <w:szCs w:val="22"/>
          <w:lang w:eastAsia="lt-LT"/>
        </w:rPr>
        <w:t>4.2</w:t>
      </w:r>
      <w:r w:rsidR="00A90C9B" w:rsidRPr="000B642B">
        <w:rPr>
          <w:i/>
          <w:sz w:val="22"/>
          <w:szCs w:val="22"/>
          <w:lang w:eastAsia="lt-LT"/>
        </w:rPr>
        <w:t> </w:t>
      </w:r>
      <w:r w:rsidR="005150F3" w:rsidRPr="000B642B">
        <w:rPr>
          <w:i/>
          <w:sz w:val="22"/>
          <w:szCs w:val="22"/>
          <w:lang w:eastAsia="lt-LT"/>
        </w:rPr>
        <w:t>skyrių)</w:t>
      </w:r>
    </w:p>
    <w:p w14:paraId="326317C6" w14:textId="670F27C4" w:rsidR="005150F3" w:rsidRPr="000B642B" w:rsidRDefault="005150F3" w:rsidP="005150F3">
      <w:pPr>
        <w:rPr>
          <w:sz w:val="22"/>
          <w:szCs w:val="22"/>
          <w:lang w:eastAsia="lt-LT"/>
        </w:rPr>
      </w:pPr>
      <w:r w:rsidRPr="000B642B">
        <w:rPr>
          <w:sz w:val="22"/>
          <w:szCs w:val="22"/>
          <w:lang w:eastAsia="lt-LT"/>
        </w:rPr>
        <w:t>Pacientams, kurių inkstų funkcija su</w:t>
      </w:r>
      <w:r w:rsidR="002D77CD" w:rsidRPr="000B642B">
        <w:rPr>
          <w:sz w:val="22"/>
          <w:szCs w:val="22"/>
          <w:lang w:eastAsia="lt-LT"/>
        </w:rPr>
        <w:t>tr</w:t>
      </w:r>
      <w:r w:rsidRPr="000B642B">
        <w:rPr>
          <w:sz w:val="22"/>
          <w:szCs w:val="22"/>
          <w:lang w:eastAsia="lt-LT"/>
        </w:rPr>
        <w:t>i</w:t>
      </w:r>
      <w:r w:rsidR="002D77CD" w:rsidRPr="000B642B">
        <w:rPr>
          <w:sz w:val="22"/>
          <w:szCs w:val="22"/>
          <w:lang w:eastAsia="lt-LT"/>
        </w:rPr>
        <w:t>k</w:t>
      </w:r>
      <w:r w:rsidRPr="000B642B">
        <w:rPr>
          <w:sz w:val="22"/>
          <w:szCs w:val="22"/>
          <w:lang w:eastAsia="lt-LT"/>
        </w:rPr>
        <w:t xml:space="preserve">usi, ramiprilato šalinimas per inkstus lėtėja, ramiprilato </w:t>
      </w:r>
      <w:r w:rsidR="00021E75" w:rsidRPr="000B642B">
        <w:rPr>
          <w:sz w:val="22"/>
          <w:szCs w:val="22"/>
          <w:lang w:eastAsia="lt-LT"/>
        </w:rPr>
        <w:t xml:space="preserve">inkstų </w:t>
      </w:r>
      <w:r w:rsidRPr="000B642B">
        <w:rPr>
          <w:sz w:val="22"/>
          <w:szCs w:val="22"/>
          <w:lang w:eastAsia="lt-LT"/>
        </w:rPr>
        <w:t>klirensas yra proporcingai susijęs su kreatinino klirensu. Todėl ramiprilato koncentracija kraujo plazmoje būna didesnė ir mažėja lėčiau nei pacientų, kurių inkstų funkcija normali.</w:t>
      </w:r>
    </w:p>
    <w:p w14:paraId="1E93D8D4" w14:textId="77777777" w:rsidR="005150F3" w:rsidRPr="000B642B" w:rsidRDefault="005150F3" w:rsidP="005150F3">
      <w:pPr>
        <w:rPr>
          <w:sz w:val="22"/>
          <w:szCs w:val="22"/>
          <w:lang w:eastAsia="lt-LT"/>
        </w:rPr>
      </w:pPr>
    </w:p>
    <w:p w14:paraId="28F204F3" w14:textId="0B1F695D" w:rsidR="005150F3" w:rsidRPr="000B642B" w:rsidRDefault="00021E75" w:rsidP="005150F3">
      <w:pPr>
        <w:rPr>
          <w:i/>
          <w:sz w:val="22"/>
          <w:szCs w:val="22"/>
          <w:lang w:eastAsia="lt-LT"/>
        </w:rPr>
      </w:pPr>
      <w:r w:rsidRPr="000B642B">
        <w:rPr>
          <w:sz w:val="22"/>
          <w:szCs w:val="22"/>
          <w:u w:val="single"/>
          <w:lang w:eastAsia="lt-LT"/>
        </w:rPr>
        <w:t>S</w:t>
      </w:r>
      <w:r w:rsidR="005150F3" w:rsidRPr="000B642B">
        <w:rPr>
          <w:sz w:val="22"/>
          <w:szCs w:val="22"/>
          <w:u w:val="single"/>
          <w:lang w:eastAsia="lt-LT"/>
        </w:rPr>
        <w:t>utrikusi kepenų funkcija</w:t>
      </w:r>
      <w:r w:rsidR="005150F3" w:rsidRPr="000B642B">
        <w:rPr>
          <w:i/>
          <w:sz w:val="22"/>
          <w:szCs w:val="22"/>
          <w:lang w:eastAsia="lt-LT"/>
        </w:rPr>
        <w:t xml:space="preserve"> (žr.</w:t>
      </w:r>
      <w:r w:rsidR="00A90C9B" w:rsidRPr="000B642B">
        <w:rPr>
          <w:i/>
          <w:sz w:val="22"/>
          <w:szCs w:val="22"/>
          <w:lang w:eastAsia="lt-LT"/>
        </w:rPr>
        <w:t> </w:t>
      </w:r>
      <w:r w:rsidR="005150F3" w:rsidRPr="000B642B">
        <w:rPr>
          <w:i/>
          <w:sz w:val="22"/>
          <w:szCs w:val="22"/>
          <w:lang w:eastAsia="lt-LT"/>
        </w:rPr>
        <w:t>4.2</w:t>
      </w:r>
      <w:r w:rsidR="00A90C9B" w:rsidRPr="000B642B">
        <w:rPr>
          <w:i/>
          <w:sz w:val="22"/>
          <w:szCs w:val="22"/>
          <w:lang w:eastAsia="lt-LT"/>
        </w:rPr>
        <w:t> </w:t>
      </w:r>
      <w:r w:rsidR="005150F3" w:rsidRPr="000B642B">
        <w:rPr>
          <w:i/>
          <w:sz w:val="22"/>
          <w:szCs w:val="22"/>
          <w:lang w:eastAsia="lt-LT"/>
        </w:rPr>
        <w:t>skyrių)</w:t>
      </w:r>
    </w:p>
    <w:p w14:paraId="67B4A023" w14:textId="36DA9D47" w:rsidR="005150F3" w:rsidRPr="000B642B" w:rsidRDefault="005150F3" w:rsidP="005150F3">
      <w:pPr>
        <w:rPr>
          <w:sz w:val="22"/>
          <w:szCs w:val="22"/>
          <w:lang w:eastAsia="lt-LT"/>
        </w:rPr>
      </w:pPr>
      <w:r w:rsidRPr="000B642B">
        <w:rPr>
          <w:sz w:val="22"/>
          <w:szCs w:val="22"/>
          <w:lang w:eastAsia="lt-LT"/>
        </w:rPr>
        <w:lastRenderedPageBreak/>
        <w:t>Pacientų, kurių kepenų funkcija su</w:t>
      </w:r>
      <w:r w:rsidR="002D77CD" w:rsidRPr="000B642B">
        <w:rPr>
          <w:sz w:val="22"/>
          <w:szCs w:val="22"/>
          <w:lang w:eastAsia="lt-LT"/>
        </w:rPr>
        <w:t>tr</w:t>
      </w:r>
      <w:r w:rsidRPr="000B642B">
        <w:rPr>
          <w:sz w:val="22"/>
          <w:szCs w:val="22"/>
          <w:lang w:eastAsia="lt-LT"/>
        </w:rPr>
        <w:t>i</w:t>
      </w:r>
      <w:r w:rsidR="002D77CD" w:rsidRPr="000B642B">
        <w:rPr>
          <w:sz w:val="22"/>
          <w:szCs w:val="22"/>
          <w:lang w:eastAsia="lt-LT"/>
        </w:rPr>
        <w:t>k</w:t>
      </w:r>
      <w:r w:rsidRPr="000B642B">
        <w:rPr>
          <w:sz w:val="22"/>
          <w:szCs w:val="22"/>
          <w:lang w:eastAsia="lt-LT"/>
        </w:rPr>
        <w:t>usi, organizme ramiprilis metabolizuojamas į ramiprilatą lėčiau dėl mažesnio kepenų esterazių aktyvumo, todėl ramiprilio koncentracija plazmoje būna didesnė. Vis dėlto šių pacientų ir pacientų, kurių kepenų funkcija yra normali, didžiausia ramiprilato koncentracija plazmoje nesiskiria.</w:t>
      </w:r>
    </w:p>
    <w:p w14:paraId="177051F5" w14:textId="77777777" w:rsidR="005150F3" w:rsidRPr="000B642B" w:rsidRDefault="005150F3" w:rsidP="005150F3">
      <w:pPr>
        <w:rPr>
          <w:i/>
          <w:iCs/>
          <w:sz w:val="22"/>
          <w:szCs w:val="22"/>
          <w:u w:val="single"/>
          <w:lang w:eastAsia="lt-LT"/>
        </w:rPr>
      </w:pPr>
    </w:p>
    <w:p w14:paraId="15E2034E" w14:textId="7BD084D5" w:rsidR="005150F3" w:rsidRPr="000B642B" w:rsidRDefault="005150F3" w:rsidP="005150F3">
      <w:pPr>
        <w:rPr>
          <w:i/>
          <w:sz w:val="22"/>
          <w:szCs w:val="22"/>
          <w:lang w:eastAsia="lt-LT"/>
        </w:rPr>
      </w:pPr>
      <w:r w:rsidRPr="00B9306C">
        <w:rPr>
          <w:i/>
          <w:sz w:val="22"/>
          <w:szCs w:val="22"/>
        </w:rPr>
        <w:t>Amlodipinas</w:t>
      </w:r>
    </w:p>
    <w:p w14:paraId="1AA57B1D" w14:textId="77777777" w:rsidR="005150F3" w:rsidRPr="000B642B" w:rsidRDefault="005150F3" w:rsidP="005150F3">
      <w:pPr>
        <w:rPr>
          <w:sz w:val="22"/>
          <w:szCs w:val="22"/>
          <w:u w:val="single"/>
          <w:lang w:eastAsia="lt-LT"/>
        </w:rPr>
      </w:pPr>
      <w:r w:rsidRPr="000B642B">
        <w:rPr>
          <w:sz w:val="22"/>
          <w:szCs w:val="22"/>
          <w:u w:val="single"/>
          <w:lang w:eastAsia="lt-LT"/>
        </w:rPr>
        <w:t>Absorbcija, pasiskirstymas, jungimasis prie plazmos baltymų</w:t>
      </w:r>
    </w:p>
    <w:p w14:paraId="5970CEB7" w14:textId="1CD5A2C7" w:rsidR="005150F3" w:rsidRPr="000B642B" w:rsidRDefault="005150F3" w:rsidP="005150F3">
      <w:pPr>
        <w:rPr>
          <w:sz w:val="22"/>
          <w:szCs w:val="22"/>
          <w:lang w:eastAsia="lt-LT"/>
        </w:rPr>
      </w:pPr>
      <w:r w:rsidRPr="000B642B">
        <w:rPr>
          <w:sz w:val="22"/>
          <w:szCs w:val="22"/>
          <w:lang w:eastAsia="lt-LT"/>
        </w:rPr>
        <w:t xml:space="preserve">Išgertos </w:t>
      </w:r>
      <w:r w:rsidRPr="000B642B">
        <w:rPr>
          <w:sz w:val="22"/>
          <w:szCs w:val="22"/>
        </w:rPr>
        <w:t xml:space="preserve">gydomosios amlodipino dozės gerai absorbuojamos, </w:t>
      </w:r>
      <w:r w:rsidRPr="000B642B">
        <w:rPr>
          <w:sz w:val="22"/>
          <w:szCs w:val="22"/>
          <w:lang w:eastAsia="lt-LT"/>
        </w:rPr>
        <w:t>didžiausia koncentracija kraujyje atsiranda praėjus 6</w:t>
      </w:r>
      <w:r w:rsidR="00A90C9B" w:rsidRPr="000B642B">
        <w:rPr>
          <w:sz w:val="22"/>
          <w:szCs w:val="22"/>
          <w:lang w:eastAsia="lt-LT"/>
        </w:rPr>
        <w:noBreakHyphen/>
      </w:r>
      <w:r w:rsidRPr="000B642B">
        <w:rPr>
          <w:sz w:val="22"/>
          <w:szCs w:val="22"/>
          <w:lang w:eastAsia="lt-LT"/>
        </w:rPr>
        <w:t>12</w:t>
      </w:r>
      <w:r w:rsidR="00A90C9B" w:rsidRPr="000B642B">
        <w:rPr>
          <w:sz w:val="22"/>
          <w:szCs w:val="22"/>
          <w:lang w:eastAsia="lt-LT"/>
        </w:rPr>
        <w:t> </w:t>
      </w:r>
      <w:r w:rsidRPr="000B642B">
        <w:rPr>
          <w:sz w:val="22"/>
          <w:szCs w:val="22"/>
          <w:lang w:eastAsia="lt-LT"/>
        </w:rPr>
        <w:t>valandų po dozės suvartojimo. Nustatyta, kad absoliutus biologinis vaistinio preparato prieinamumas yra tarp 64 ir 80 %.Pasiskirstymo tūris yra apytik</w:t>
      </w:r>
      <w:r w:rsidR="002D77CD" w:rsidRPr="000B642B">
        <w:rPr>
          <w:sz w:val="22"/>
          <w:szCs w:val="22"/>
          <w:lang w:eastAsia="lt-LT"/>
        </w:rPr>
        <w:t>sl</w:t>
      </w:r>
      <w:r w:rsidRPr="000B642B">
        <w:rPr>
          <w:sz w:val="22"/>
          <w:szCs w:val="22"/>
          <w:lang w:eastAsia="lt-LT"/>
        </w:rPr>
        <w:t xml:space="preserve">iai 21 l/kg. </w:t>
      </w:r>
      <w:r w:rsidRPr="000B642B">
        <w:rPr>
          <w:i/>
          <w:sz w:val="22"/>
          <w:szCs w:val="22"/>
          <w:lang w:eastAsia="lt-LT"/>
        </w:rPr>
        <w:t>In</w:t>
      </w:r>
      <w:r w:rsidR="00A90C9B" w:rsidRPr="000B642B">
        <w:rPr>
          <w:i/>
          <w:sz w:val="22"/>
          <w:szCs w:val="22"/>
          <w:lang w:eastAsia="lt-LT"/>
        </w:rPr>
        <w:t> </w:t>
      </w:r>
      <w:r w:rsidRPr="000B642B">
        <w:rPr>
          <w:i/>
          <w:sz w:val="22"/>
          <w:szCs w:val="22"/>
          <w:lang w:eastAsia="lt-LT"/>
        </w:rPr>
        <w:t>vitro</w:t>
      </w:r>
      <w:r w:rsidRPr="000B642B">
        <w:rPr>
          <w:sz w:val="22"/>
          <w:szCs w:val="22"/>
          <w:lang w:eastAsia="lt-LT"/>
        </w:rPr>
        <w:t xml:space="preserve"> tyrimai parodė, kad apytik</w:t>
      </w:r>
      <w:r w:rsidR="002D77CD" w:rsidRPr="000B642B">
        <w:rPr>
          <w:sz w:val="22"/>
          <w:szCs w:val="22"/>
          <w:lang w:eastAsia="lt-LT"/>
        </w:rPr>
        <w:t>sl</w:t>
      </w:r>
      <w:r w:rsidRPr="000B642B">
        <w:rPr>
          <w:sz w:val="22"/>
          <w:szCs w:val="22"/>
          <w:lang w:eastAsia="lt-LT"/>
        </w:rPr>
        <w:t>iai 97,5 % cirkuliuojančio amlodipino būna prisijungusio prie plazmos baltymų.</w:t>
      </w:r>
    </w:p>
    <w:p w14:paraId="57B731BF" w14:textId="77777777" w:rsidR="005150F3" w:rsidRPr="000B642B" w:rsidRDefault="005150F3" w:rsidP="005150F3">
      <w:pPr>
        <w:rPr>
          <w:sz w:val="22"/>
          <w:szCs w:val="22"/>
          <w:lang w:eastAsia="lt-LT"/>
        </w:rPr>
      </w:pPr>
      <w:r w:rsidRPr="000B642B">
        <w:rPr>
          <w:sz w:val="22"/>
          <w:szCs w:val="22"/>
        </w:rPr>
        <w:t>Maistas neveikia amlodipino biologinio prieinamumo.</w:t>
      </w:r>
    </w:p>
    <w:p w14:paraId="29FC627A" w14:textId="77777777" w:rsidR="005150F3" w:rsidRPr="000B642B" w:rsidRDefault="005150F3" w:rsidP="005150F3">
      <w:pPr>
        <w:rPr>
          <w:sz w:val="22"/>
          <w:szCs w:val="22"/>
          <w:lang w:eastAsia="lt-LT"/>
        </w:rPr>
      </w:pPr>
    </w:p>
    <w:p w14:paraId="525A9FFC" w14:textId="039F9B05" w:rsidR="005150F3" w:rsidRPr="000B642B" w:rsidRDefault="005150F3" w:rsidP="005150F3">
      <w:pPr>
        <w:rPr>
          <w:sz w:val="22"/>
          <w:szCs w:val="22"/>
          <w:u w:val="single"/>
        </w:rPr>
      </w:pPr>
      <w:r w:rsidRPr="000B642B">
        <w:rPr>
          <w:sz w:val="22"/>
          <w:szCs w:val="22"/>
          <w:u w:val="single"/>
        </w:rPr>
        <w:t>Biotransformacija/eliminacija</w:t>
      </w:r>
    </w:p>
    <w:p w14:paraId="79B87331" w14:textId="02987B9B" w:rsidR="005150F3" w:rsidRPr="000B642B" w:rsidRDefault="005150F3" w:rsidP="005150F3">
      <w:pPr>
        <w:rPr>
          <w:sz w:val="22"/>
          <w:szCs w:val="22"/>
        </w:rPr>
      </w:pPr>
      <w:r w:rsidRPr="000B642B">
        <w:rPr>
          <w:sz w:val="22"/>
          <w:szCs w:val="22"/>
        </w:rPr>
        <w:t xml:space="preserve">Galutinis pusinės eliminacijos iš plazmos </w:t>
      </w:r>
      <w:r w:rsidR="002D77CD" w:rsidRPr="000B642B">
        <w:rPr>
          <w:sz w:val="22"/>
          <w:szCs w:val="22"/>
        </w:rPr>
        <w:t>laik</w:t>
      </w:r>
      <w:r w:rsidRPr="000B642B">
        <w:rPr>
          <w:sz w:val="22"/>
          <w:szCs w:val="22"/>
        </w:rPr>
        <w:t xml:space="preserve">as </w:t>
      </w:r>
      <w:r w:rsidR="002D77CD" w:rsidRPr="000B642B">
        <w:rPr>
          <w:sz w:val="22"/>
          <w:szCs w:val="22"/>
        </w:rPr>
        <w:t>yr</w:t>
      </w:r>
      <w:r w:rsidRPr="000B642B">
        <w:rPr>
          <w:sz w:val="22"/>
          <w:szCs w:val="22"/>
        </w:rPr>
        <w:t>a maždaug 35</w:t>
      </w:r>
      <w:r w:rsidR="00A90C9B" w:rsidRPr="000B642B">
        <w:rPr>
          <w:sz w:val="22"/>
          <w:szCs w:val="22"/>
        </w:rPr>
        <w:noBreakHyphen/>
      </w:r>
      <w:r w:rsidRPr="000B642B">
        <w:rPr>
          <w:sz w:val="22"/>
          <w:szCs w:val="22"/>
        </w:rPr>
        <w:t>50 valandų, todėl vaistinį preparatą galima vartoti vieną</w:t>
      </w:r>
      <w:r w:rsidR="002D77CD" w:rsidRPr="000B642B">
        <w:rPr>
          <w:sz w:val="22"/>
          <w:szCs w:val="22"/>
        </w:rPr>
        <w:t> </w:t>
      </w:r>
      <w:r w:rsidRPr="000B642B">
        <w:rPr>
          <w:sz w:val="22"/>
          <w:szCs w:val="22"/>
        </w:rPr>
        <w:t>kartą per</w:t>
      </w:r>
      <w:r w:rsidR="002D77CD" w:rsidRPr="000B642B">
        <w:rPr>
          <w:sz w:val="22"/>
          <w:szCs w:val="22"/>
        </w:rPr>
        <w:t> </w:t>
      </w:r>
      <w:r w:rsidRPr="000B642B">
        <w:rPr>
          <w:sz w:val="22"/>
          <w:szCs w:val="22"/>
        </w:rPr>
        <w:t xml:space="preserve">parą. </w:t>
      </w:r>
      <w:r w:rsidRPr="000B642B">
        <w:rPr>
          <w:sz w:val="22"/>
          <w:szCs w:val="22"/>
          <w:lang w:eastAsia="lt-LT"/>
        </w:rPr>
        <w:t xml:space="preserve">Amlodipiną ekstensyviai metabolizuoja kepenys į neaktyvius metabolitus. </w:t>
      </w:r>
      <w:r w:rsidR="002D77CD" w:rsidRPr="000B642B">
        <w:rPr>
          <w:sz w:val="22"/>
          <w:szCs w:val="22"/>
          <w:lang w:eastAsia="lt-LT"/>
        </w:rPr>
        <w:t>Apytiksliai</w:t>
      </w:r>
      <w:r w:rsidRPr="000B642B">
        <w:rPr>
          <w:sz w:val="22"/>
          <w:szCs w:val="22"/>
          <w:lang w:eastAsia="lt-LT"/>
        </w:rPr>
        <w:t xml:space="preserve"> 10 % nepakitusio pirminio junginio ir </w:t>
      </w:r>
      <w:r w:rsidR="002D77CD" w:rsidRPr="000B642B">
        <w:rPr>
          <w:sz w:val="22"/>
          <w:szCs w:val="22"/>
          <w:lang w:eastAsia="lt-LT"/>
        </w:rPr>
        <w:t>apytiksliai</w:t>
      </w:r>
      <w:r w:rsidRPr="000B642B">
        <w:rPr>
          <w:sz w:val="22"/>
          <w:szCs w:val="22"/>
          <w:lang w:eastAsia="lt-LT"/>
        </w:rPr>
        <w:t xml:space="preserve"> 60 % metabolitų pavidalu šalinama su šlapimu</w:t>
      </w:r>
      <w:r w:rsidRPr="000B642B">
        <w:rPr>
          <w:sz w:val="22"/>
          <w:szCs w:val="22"/>
        </w:rPr>
        <w:t>.</w:t>
      </w:r>
    </w:p>
    <w:p w14:paraId="3428072D" w14:textId="77777777" w:rsidR="005150F3" w:rsidRPr="000B642B" w:rsidRDefault="005150F3" w:rsidP="005150F3">
      <w:pPr>
        <w:tabs>
          <w:tab w:val="left" w:pos="567"/>
        </w:tabs>
        <w:spacing w:line="260" w:lineRule="exact"/>
        <w:rPr>
          <w:rFonts w:eastAsia="Times New Roman"/>
          <w:sz w:val="22"/>
          <w:szCs w:val="22"/>
        </w:rPr>
      </w:pPr>
    </w:p>
    <w:p w14:paraId="7EA8243B" w14:textId="19BF288D" w:rsidR="005150F3" w:rsidRPr="000B642B" w:rsidRDefault="00021E75" w:rsidP="005150F3">
      <w:pPr>
        <w:tabs>
          <w:tab w:val="left" w:pos="567"/>
        </w:tabs>
        <w:spacing w:line="260" w:lineRule="exact"/>
        <w:rPr>
          <w:rFonts w:eastAsia="Times New Roman"/>
          <w:sz w:val="22"/>
          <w:szCs w:val="22"/>
        </w:rPr>
      </w:pPr>
      <w:r w:rsidRPr="000B642B">
        <w:rPr>
          <w:rFonts w:eastAsia="Times New Roman"/>
          <w:iCs/>
          <w:sz w:val="22"/>
          <w:szCs w:val="22"/>
          <w:u w:val="single"/>
        </w:rPr>
        <w:t>Sutrikusi</w:t>
      </w:r>
      <w:r w:rsidR="005150F3" w:rsidRPr="000B642B">
        <w:rPr>
          <w:rFonts w:eastAsia="Times New Roman"/>
          <w:iCs/>
          <w:sz w:val="22"/>
          <w:szCs w:val="22"/>
          <w:u w:val="single"/>
        </w:rPr>
        <w:t xml:space="preserve"> kepenų funkcij</w:t>
      </w:r>
      <w:r w:rsidRPr="000B642B">
        <w:rPr>
          <w:rFonts w:eastAsia="Times New Roman"/>
          <w:iCs/>
          <w:sz w:val="22"/>
          <w:szCs w:val="22"/>
          <w:u w:val="single"/>
        </w:rPr>
        <w:t>a</w:t>
      </w:r>
    </w:p>
    <w:p w14:paraId="1382F84D" w14:textId="0648FFE8" w:rsidR="005150F3" w:rsidRPr="000B642B" w:rsidRDefault="005150F3" w:rsidP="005150F3">
      <w:pPr>
        <w:tabs>
          <w:tab w:val="left" w:pos="567"/>
        </w:tabs>
        <w:spacing w:line="260" w:lineRule="exact"/>
        <w:rPr>
          <w:rFonts w:eastAsia="Times New Roman"/>
          <w:sz w:val="22"/>
          <w:szCs w:val="22"/>
        </w:rPr>
      </w:pPr>
      <w:r w:rsidRPr="000B642B">
        <w:rPr>
          <w:rFonts w:eastAsia="Times New Roman"/>
          <w:sz w:val="22"/>
          <w:szCs w:val="22"/>
        </w:rPr>
        <w:t>Klinikinių tyrimų duomen</w:t>
      </w:r>
      <w:r w:rsidR="002D77CD" w:rsidRPr="000B642B">
        <w:rPr>
          <w:rFonts w:eastAsia="Times New Roman"/>
          <w:sz w:val="22"/>
          <w:szCs w:val="22"/>
        </w:rPr>
        <w:t>ų</w:t>
      </w:r>
      <w:r w:rsidRPr="000B642B">
        <w:rPr>
          <w:rFonts w:eastAsia="Times New Roman"/>
          <w:sz w:val="22"/>
          <w:szCs w:val="22"/>
        </w:rPr>
        <w:t xml:space="preserve"> apie amlodipino vartojimą pacientams, kuriems yra kepenų funkcijos sutrikimas, yra labai mažai. Pacientams, kuriems yra kepenų funkcijos nepakankamumas, amlodipino klirensas yra sumažėjęs, dėl to yra pailgėjęs pusinės eliminacijos laikas ir apytik</w:t>
      </w:r>
      <w:r w:rsidR="002D77CD" w:rsidRPr="000B642B">
        <w:rPr>
          <w:rFonts w:eastAsia="Times New Roman"/>
          <w:sz w:val="22"/>
          <w:szCs w:val="22"/>
        </w:rPr>
        <w:t>sl</w:t>
      </w:r>
      <w:r w:rsidRPr="000B642B">
        <w:rPr>
          <w:rFonts w:eastAsia="Times New Roman"/>
          <w:sz w:val="22"/>
          <w:szCs w:val="22"/>
        </w:rPr>
        <w:t>iai 40</w:t>
      </w:r>
      <w:r w:rsidR="00A90C9B" w:rsidRPr="000B642B">
        <w:rPr>
          <w:rFonts w:eastAsia="Times New Roman"/>
          <w:sz w:val="22"/>
          <w:szCs w:val="22"/>
        </w:rPr>
        <w:noBreakHyphen/>
      </w:r>
      <w:r w:rsidRPr="000B642B">
        <w:rPr>
          <w:rFonts w:eastAsia="Times New Roman"/>
          <w:sz w:val="22"/>
          <w:szCs w:val="22"/>
        </w:rPr>
        <w:t>60</w:t>
      </w:r>
      <w:r w:rsidR="00A90C9B" w:rsidRPr="000B642B">
        <w:rPr>
          <w:rFonts w:eastAsia="Times New Roman"/>
          <w:sz w:val="22"/>
          <w:szCs w:val="22"/>
        </w:rPr>
        <w:t> </w:t>
      </w:r>
      <w:r w:rsidRPr="000B642B">
        <w:rPr>
          <w:rFonts w:eastAsia="Times New Roman"/>
          <w:sz w:val="22"/>
          <w:szCs w:val="22"/>
        </w:rPr>
        <w:t xml:space="preserve">% didesnis </w:t>
      </w:r>
      <w:r w:rsidRPr="000B642B">
        <w:rPr>
          <w:rFonts w:eastAsia="Times New Roman"/>
          <w:iCs/>
          <w:sz w:val="22"/>
          <w:szCs w:val="22"/>
        </w:rPr>
        <w:t>AUC</w:t>
      </w:r>
      <w:r w:rsidRPr="000B642B">
        <w:rPr>
          <w:rFonts w:eastAsia="Times New Roman"/>
          <w:sz w:val="22"/>
          <w:szCs w:val="22"/>
        </w:rPr>
        <w:t>.</w:t>
      </w:r>
    </w:p>
    <w:p w14:paraId="227C6808" w14:textId="77777777" w:rsidR="005150F3" w:rsidRPr="000B642B" w:rsidRDefault="005150F3" w:rsidP="005150F3">
      <w:pPr>
        <w:rPr>
          <w:sz w:val="22"/>
          <w:szCs w:val="22"/>
          <w:lang w:eastAsia="lt-LT"/>
        </w:rPr>
      </w:pPr>
    </w:p>
    <w:p w14:paraId="19AFCE61" w14:textId="77777777" w:rsidR="005150F3" w:rsidRPr="000B642B" w:rsidRDefault="005150F3" w:rsidP="005150F3">
      <w:pPr>
        <w:rPr>
          <w:sz w:val="22"/>
          <w:szCs w:val="22"/>
          <w:u w:val="single"/>
          <w:lang w:eastAsia="lt-LT"/>
        </w:rPr>
      </w:pPr>
      <w:r w:rsidRPr="000B642B">
        <w:rPr>
          <w:sz w:val="22"/>
          <w:szCs w:val="22"/>
          <w:u w:val="single"/>
          <w:lang w:eastAsia="lt-LT"/>
        </w:rPr>
        <w:t>Vartojimas senyviems pacientams</w:t>
      </w:r>
    </w:p>
    <w:p w14:paraId="088D200E" w14:textId="75E63D91" w:rsidR="005150F3" w:rsidRPr="000B642B" w:rsidRDefault="005150F3" w:rsidP="005150F3">
      <w:pPr>
        <w:rPr>
          <w:sz w:val="22"/>
          <w:szCs w:val="22"/>
          <w:lang w:eastAsia="lt-LT"/>
        </w:rPr>
      </w:pPr>
      <w:r w:rsidRPr="000B642B">
        <w:rPr>
          <w:sz w:val="22"/>
          <w:szCs w:val="22"/>
          <w:lang w:eastAsia="lt-LT"/>
        </w:rPr>
        <w:t xml:space="preserve">Laikas, per kurį plazmoje </w:t>
      </w:r>
      <w:r w:rsidR="002D77CD" w:rsidRPr="000B642B">
        <w:rPr>
          <w:sz w:val="22"/>
          <w:szCs w:val="22"/>
          <w:lang w:eastAsia="lt-LT"/>
        </w:rPr>
        <w:t>pasiekiam</w:t>
      </w:r>
      <w:r w:rsidRPr="000B642B">
        <w:rPr>
          <w:sz w:val="22"/>
          <w:szCs w:val="22"/>
          <w:lang w:eastAsia="lt-LT"/>
        </w:rPr>
        <w:t>a didžiausia amlodipino koncentracija, senyviems ir jauniems pacientams yra panašus. Senyviems pacientams amlodipino klirensas turi tendenciją mažėti, sukeldamas AUC didėjimą ir pusinės eliminacijos laiko ilgėjimą. AUC padidėjimas ir pusinės eliminacijos laiko pailgėjimas staziniu širdies nepakankamumu sirgusių senyvų žmonių organizme buvo toks, kok</w:t>
      </w:r>
      <w:r w:rsidR="002D77CD" w:rsidRPr="000B642B">
        <w:rPr>
          <w:sz w:val="22"/>
          <w:szCs w:val="22"/>
          <w:lang w:eastAsia="lt-LT"/>
        </w:rPr>
        <w:t>io</w:t>
      </w:r>
      <w:r w:rsidRPr="000B642B">
        <w:rPr>
          <w:sz w:val="22"/>
          <w:szCs w:val="22"/>
          <w:lang w:eastAsia="lt-LT"/>
        </w:rPr>
        <w:t xml:space="preserve"> tikėtasi tirtoje pacientų amžiaus grupėje.</w:t>
      </w:r>
    </w:p>
    <w:p w14:paraId="29137122" w14:textId="77777777" w:rsidR="005150F3" w:rsidRPr="000B642B" w:rsidRDefault="005150F3" w:rsidP="005150F3">
      <w:pPr>
        <w:rPr>
          <w:noProof/>
          <w:sz w:val="22"/>
          <w:szCs w:val="22"/>
        </w:rPr>
      </w:pPr>
    </w:p>
    <w:p w14:paraId="69E7FA18" w14:textId="77777777" w:rsidR="00D22655" w:rsidRPr="000B642B" w:rsidRDefault="00EF1A9A" w:rsidP="005150F3">
      <w:pPr>
        <w:rPr>
          <w:i/>
          <w:noProof/>
          <w:sz w:val="22"/>
          <w:szCs w:val="22"/>
        </w:rPr>
      </w:pPr>
      <w:r w:rsidRPr="000B642B">
        <w:rPr>
          <w:i/>
          <w:noProof/>
          <w:sz w:val="22"/>
          <w:szCs w:val="22"/>
        </w:rPr>
        <w:t>Hidrochlorotiazidas</w:t>
      </w:r>
    </w:p>
    <w:p w14:paraId="03725545" w14:textId="77777777" w:rsidR="00EF1A9A" w:rsidRPr="000B642B" w:rsidRDefault="00EF1A9A" w:rsidP="00D0120B">
      <w:pPr>
        <w:rPr>
          <w:rFonts w:eastAsia="Times New Roman"/>
          <w:noProof/>
          <w:sz w:val="22"/>
          <w:szCs w:val="22"/>
          <w:u w:val="single"/>
          <w:lang w:eastAsia="x-none"/>
        </w:rPr>
      </w:pPr>
      <w:r w:rsidRPr="000B642B">
        <w:rPr>
          <w:rFonts w:eastAsia="Times New Roman"/>
          <w:noProof/>
          <w:sz w:val="22"/>
          <w:szCs w:val="22"/>
          <w:u w:val="single"/>
          <w:lang w:eastAsia="x-none"/>
        </w:rPr>
        <w:t>Absorbcija</w:t>
      </w:r>
    </w:p>
    <w:p w14:paraId="543DF6C8" w14:textId="1CD4C948" w:rsidR="00EF1A9A" w:rsidRPr="000B642B" w:rsidRDefault="00EF1A9A" w:rsidP="00EF1A9A">
      <w:pPr>
        <w:rPr>
          <w:rFonts w:eastAsia="Times New Roman"/>
          <w:noProof/>
          <w:sz w:val="22"/>
          <w:szCs w:val="22"/>
          <w:lang w:eastAsia="x-none"/>
        </w:rPr>
      </w:pPr>
      <w:r w:rsidRPr="000B642B">
        <w:rPr>
          <w:rFonts w:eastAsia="Times New Roman"/>
          <w:noProof/>
          <w:sz w:val="22"/>
          <w:szCs w:val="22"/>
          <w:lang w:eastAsia="x-none"/>
        </w:rPr>
        <w:t>Pavartotas per burną hidrochlorotiazidas absorbuojamas greitai (T</w:t>
      </w:r>
      <w:r w:rsidRPr="000B642B">
        <w:rPr>
          <w:rFonts w:eastAsia="Times New Roman"/>
          <w:noProof/>
          <w:sz w:val="22"/>
          <w:szCs w:val="22"/>
          <w:vertAlign w:val="subscript"/>
          <w:lang w:eastAsia="x-none"/>
        </w:rPr>
        <w:t>max</w:t>
      </w:r>
      <w:r w:rsidRPr="000B642B">
        <w:rPr>
          <w:rFonts w:eastAsia="Times New Roman"/>
          <w:noProof/>
          <w:sz w:val="22"/>
          <w:szCs w:val="22"/>
          <w:lang w:eastAsia="x-none"/>
        </w:rPr>
        <w:t xml:space="preserve"> apie 2</w:t>
      </w:r>
      <w:r w:rsidR="00A90C9B" w:rsidRPr="000B642B">
        <w:rPr>
          <w:rFonts w:eastAsia="Times New Roman"/>
          <w:noProof/>
          <w:sz w:val="22"/>
          <w:szCs w:val="22"/>
          <w:lang w:eastAsia="x-none"/>
        </w:rPr>
        <w:t> </w:t>
      </w:r>
      <w:r w:rsidRPr="000B642B">
        <w:rPr>
          <w:rFonts w:eastAsia="Times New Roman"/>
          <w:noProof/>
          <w:sz w:val="22"/>
          <w:szCs w:val="22"/>
          <w:lang w:eastAsia="x-none"/>
        </w:rPr>
        <w:t>valandos). Gydomųjų dozių intervale, AUC didėjimas yra tiesinis ir proporcingas dozei.</w:t>
      </w:r>
    </w:p>
    <w:p w14:paraId="683131C4" w14:textId="2A3A8E53" w:rsidR="00EF1A9A" w:rsidRPr="000B642B" w:rsidRDefault="00EF1A9A" w:rsidP="00EF1A9A">
      <w:pPr>
        <w:rPr>
          <w:rFonts w:eastAsia="Times New Roman"/>
          <w:noProof/>
          <w:sz w:val="22"/>
          <w:szCs w:val="22"/>
          <w:lang w:eastAsia="x-none"/>
        </w:rPr>
      </w:pPr>
      <w:r w:rsidRPr="000B642B">
        <w:rPr>
          <w:rFonts w:eastAsia="Times New Roman"/>
          <w:noProof/>
          <w:sz w:val="22"/>
          <w:szCs w:val="22"/>
          <w:lang w:eastAsia="x-none"/>
        </w:rPr>
        <w:t>Maisto įtaka hidrochlorotiazido absorbcijai nedidelė ir kliniškai nereikšminga. Pavartojus hidrochlorotiazido per burną, absoliutus biologinis prieinamumas yra 70</w:t>
      </w:r>
      <w:r w:rsidR="00A90C9B" w:rsidRPr="000B642B">
        <w:rPr>
          <w:rFonts w:eastAsia="Times New Roman"/>
          <w:noProof/>
          <w:sz w:val="22"/>
          <w:szCs w:val="22"/>
          <w:lang w:eastAsia="x-none"/>
        </w:rPr>
        <w:t> </w:t>
      </w:r>
      <w:r w:rsidRPr="000B642B">
        <w:rPr>
          <w:rFonts w:eastAsia="Times New Roman"/>
          <w:noProof/>
          <w:sz w:val="22"/>
          <w:szCs w:val="22"/>
          <w:lang w:eastAsia="x-none"/>
        </w:rPr>
        <w:t>%.</w:t>
      </w:r>
    </w:p>
    <w:p w14:paraId="424F279C" w14:textId="2372BE5A" w:rsidR="00D96520" w:rsidRPr="000B642B" w:rsidRDefault="00EF1A9A" w:rsidP="00EF1A9A">
      <w:pPr>
        <w:rPr>
          <w:rFonts w:eastAsia="Times New Roman"/>
          <w:noProof/>
          <w:sz w:val="22"/>
          <w:szCs w:val="22"/>
          <w:lang w:eastAsia="x-none"/>
        </w:rPr>
      </w:pPr>
      <w:r w:rsidRPr="000B642B">
        <w:rPr>
          <w:rFonts w:eastAsia="Times New Roman"/>
          <w:noProof/>
          <w:sz w:val="22"/>
          <w:szCs w:val="22"/>
          <w:lang w:eastAsia="x-none"/>
        </w:rPr>
        <w:t>Pacientams, kuriems yra stazinis širdies nepakankamumas, hidrochlorotiazido absorbcija yra su</w:t>
      </w:r>
      <w:r w:rsidR="00D96520" w:rsidRPr="000B642B">
        <w:rPr>
          <w:rFonts w:eastAsia="Times New Roman"/>
          <w:noProof/>
          <w:sz w:val="22"/>
          <w:szCs w:val="22"/>
          <w:lang w:eastAsia="x-none"/>
        </w:rPr>
        <w:t>trik</w:t>
      </w:r>
      <w:r w:rsidRPr="000B642B">
        <w:rPr>
          <w:rFonts w:eastAsia="Times New Roman"/>
          <w:noProof/>
          <w:sz w:val="22"/>
          <w:szCs w:val="22"/>
          <w:lang w:eastAsia="x-none"/>
        </w:rPr>
        <w:t>usi</w:t>
      </w:r>
      <w:r w:rsidR="003C48D0" w:rsidRPr="000B642B">
        <w:rPr>
          <w:rFonts w:eastAsia="Times New Roman"/>
          <w:noProof/>
          <w:sz w:val="22"/>
          <w:szCs w:val="22"/>
          <w:lang w:eastAsia="x-none"/>
        </w:rPr>
        <w:t>.</w:t>
      </w:r>
    </w:p>
    <w:p w14:paraId="71AF6BBA" w14:textId="03EB6086" w:rsidR="00D96520" w:rsidRPr="000B642B" w:rsidRDefault="003C48D0" w:rsidP="00EF1A9A">
      <w:pPr>
        <w:rPr>
          <w:rFonts w:eastAsia="Times New Roman"/>
          <w:noProof/>
          <w:sz w:val="22"/>
          <w:szCs w:val="22"/>
          <w:lang w:eastAsia="x-none"/>
        </w:rPr>
      </w:pPr>
      <w:r w:rsidRPr="000B642B">
        <w:rPr>
          <w:rFonts w:eastAsia="Times New Roman"/>
          <w:noProof/>
          <w:sz w:val="22"/>
          <w:szCs w:val="22"/>
          <w:lang w:eastAsia="x-none"/>
        </w:rPr>
        <w:t>Nepertraukiamas vartojimas nekeičia hidrochlorotiazido metabolizmo. Po 3</w:t>
      </w:r>
      <w:r w:rsidR="00A90C9B" w:rsidRPr="000B642B">
        <w:rPr>
          <w:rFonts w:eastAsia="Times New Roman"/>
          <w:noProof/>
          <w:sz w:val="22"/>
          <w:szCs w:val="22"/>
          <w:lang w:eastAsia="x-none"/>
        </w:rPr>
        <w:t> </w:t>
      </w:r>
      <w:r w:rsidRPr="000B642B">
        <w:rPr>
          <w:rFonts w:eastAsia="Times New Roman"/>
          <w:noProof/>
          <w:sz w:val="22"/>
          <w:szCs w:val="22"/>
          <w:lang w:eastAsia="x-none"/>
        </w:rPr>
        <w:t>mėneių gydymo 50 mg hidrochlorotiazido paros doze absorbcija, eliminacija ar ekskrecija buvo pašios į trumpalaikio gydymo metu nustatytus tu</w:t>
      </w:r>
      <w:r w:rsidR="00D96520" w:rsidRPr="000B642B">
        <w:rPr>
          <w:rFonts w:eastAsia="Times New Roman"/>
          <w:noProof/>
          <w:sz w:val="22"/>
          <w:szCs w:val="22"/>
          <w:lang w:eastAsia="x-none"/>
        </w:rPr>
        <w:t>o</w:t>
      </w:r>
      <w:r w:rsidRPr="000B642B">
        <w:rPr>
          <w:rFonts w:eastAsia="Times New Roman"/>
          <w:noProof/>
          <w:sz w:val="22"/>
          <w:szCs w:val="22"/>
          <w:lang w:eastAsia="x-none"/>
        </w:rPr>
        <w:t>s pačius parametrus.</w:t>
      </w:r>
    </w:p>
    <w:p w14:paraId="71C4B986" w14:textId="77777777" w:rsidR="00D96520" w:rsidRPr="000B642B" w:rsidRDefault="00D96520" w:rsidP="00EF1A9A">
      <w:pPr>
        <w:rPr>
          <w:rFonts w:eastAsia="Times New Roman"/>
          <w:noProof/>
          <w:sz w:val="22"/>
          <w:szCs w:val="22"/>
          <w:lang w:eastAsia="x-none"/>
        </w:rPr>
      </w:pPr>
    </w:p>
    <w:p w14:paraId="230E4CBB" w14:textId="77777777" w:rsidR="00D96520" w:rsidRPr="000B642B" w:rsidRDefault="00D96520" w:rsidP="00EF1A9A">
      <w:pPr>
        <w:rPr>
          <w:rFonts w:eastAsia="Times New Roman"/>
          <w:noProof/>
          <w:sz w:val="22"/>
          <w:szCs w:val="22"/>
          <w:lang w:eastAsia="x-none"/>
        </w:rPr>
      </w:pPr>
      <w:r w:rsidRPr="000B642B">
        <w:rPr>
          <w:rFonts w:eastAsia="Times New Roman"/>
          <w:noProof/>
          <w:sz w:val="22"/>
          <w:szCs w:val="22"/>
          <w:u w:val="single"/>
          <w:lang w:eastAsia="x-none"/>
        </w:rPr>
        <w:t>Pasiskirstymas</w:t>
      </w:r>
    </w:p>
    <w:p w14:paraId="76A26FEE" w14:textId="77777777" w:rsidR="00D96520" w:rsidRPr="000B642B" w:rsidRDefault="00D96520" w:rsidP="00EF1A9A">
      <w:pPr>
        <w:rPr>
          <w:rFonts w:eastAsia="Times New Roman"/>
          <w:noProof/>
          <w:sz w:val="22"/>
          <w:szCs w:val="22"/>
          <w:lang w:eastAsia="x-none"/>
        </w:rPr>
      </w:pPr>
      <w:r w:rsidRPr="000B642B">
        <w:rPr>
          <w:rFonts w:eastAsia="Times New Roman"/>
          <w:noProof/>
          <w:sz w:val="22"/>
          <w:szCs w:val="22"/>
          <w:lang w:eastAsia="x-none"/>
        </w:rPr>
        <w:t>Hidrochlorotiazidas kaupiasi eritrocituose ir pasiekia maksimalią koncentraciją praėjus 4 val. po pavartojimo. Praėjus 10 val. koncentracija eritruocituose yra apytiksliai 3 kartus mažesnė nei plazmoje. 40</w:t>
      </w:r>
      <w:r w:rsidRPr="000B642B">
        <w:rPr>
          <w:rFonts w:eastAsia="Times New Roman"/>
          <w:noProof/>
          <w:sz w:val="22"/>
          <w:szCs w:val="22"/>
          <w:lang w:eastAsia="x-none"/>
        </w:rPr>
        <w:noBreakHyphen/>
        <w:t>70 % prisijungia prie baltymų, o menamas pasiskirstymo tūris yra 4</w:t>
      </w:r>
      <w:r w:rsidRPr="000B642B">
        <w:rPr>
          <w:rFonts w:eastAsia="Times New Roman"/>
          <w:noProof/>
          <w:sz w:val="22"/>
          <w:szCs w:val="22"/>
          <w:lang w:eastAsia="x-none"/>
        </w:rPr>
        <w:noBreakHyphen/>
        <w:t>8 l/kg.</w:t>
      </w:r>
    </w:p>
    <w:p w14:paraId="50AD0109" w14:textId="77E2A262" w:rsidR="00EF1A9A" w:rsidRPr="000B642B" w:rsidRDefault="00D96520" w:rsidP="00EF1A9A">
      <w:pPr>
        <w:rPr>
          <w:rFonts w:eastAsia="Times New Roman"/>
          <w:noProof/>
          <w:sz w:val="22"/>
          <w:szCs w:val="22"/>
          <w:lang w:eastAsia="x-none"/>
        </w:rPr>
      </w:pPr>
      <w:r w:rsidRPr="000B642B">
        <w:rPr>
          <w:rFonts w:eastAsia="Times New Roman"/>
          <w:noProof/>
          <w:sz w:val="22"/>
          <w:szCs w:val="22"/>
          <w:lang w:eastAsia="x-none"/>
        </w:rPr>
        <w:t>Pusinės eliminacijos laikas gali labai skirtis įvairių asmenų organizme – 6</w:t>
      </w:r>
      <w:r w:rsidRPr="000B642B">
        <w:rPr>
          <w:rFonts w:eastAsia="Times New Roman"/>
          <w:noProof/>
          <w:sz w:val="22"/>
          <w:szCs w:val="22"/>
          <w:lang w:eastAsia="x-none"/>
        </w:rPr>
        <w:noBreakHyphen/>
        <w:t>25 val.</w:t>
      </w:r>
    </w:p>
    <w:p w14:paraId="180D8E9D" w14:textId="77777777" w:rsidR="00EF1A9A" w:rsidRPr="000B642B" w:rsidRDefault="00EF1A9A" w:rsidP="00EF1A9A">
      <w:pPr>
        <w:rPr>
          <w:rFonts w:eastAsia="Times New Roman"/>
          <w:noProof/>
          <w:sz w:val="22"/>
          <w:szCs w:val="22"/>
          <w:lang w:eastAsia="x-none"/>
        </w:rPr>
      </w:pPr>
    </w:p>
    <w:p w14:paraId="5B24D66E" w14:textId="77777777" w:rsidR="00EF1A9A" w:rsidRPr="000B642B" w:rsidRDefault="00EF1A9A" w:rsidP="00EF1A9A">
      <w:pPr>
        <w:rPr>
          <w:rFonts w:eastAsia="Times New Roman"/>
          <w:noProof/>
          <w:sz w:val="22"/>
          <w:szCs w:val="22"/>
          <w:u w:val="single"/>
          <w:lang w:eastAsia="x-none"/>
        </w:rPr>
      </w:pPr>
      <w:r w:rsidRPr="000B642B">
        <w:rPr>
          <w:rFonts w:eastAsia="Times New Roman"/>
          <w:noProof/>
          <w:sz w:val="22"/>
          <w:szCs w:val="22"/>
          <w:u w:val="single"/>
          <w:lang w:eastAsia="x-none"/>
        </w:rPr>
        <w:t>Biotransformacija</w:t>
      </w:r>
    </w:p>
    <w:p w14:paraId="2F43190C" w14:textId="4C7C8229" w:rsidR="00EF1A9A" w:rsidRPr="000B642B" w:rsidRDefault="00EF1A9A" w:rsidP="00EF1A9A">
      <w:pPr>
        <w:rPr>
          <w:rFonts w:eastAsia="Times New Roman"/>
          <w:noProof/>
          <w:sz w:val="22"/>
          <w:szCs w:val="22"/>
          <w:lang w:eastAsia="x-none"/>
        </w:rPr>
      </w:pPr>
      <w:r w:rsidRPr="000B642B">
        <w:rPr>
          <w:rFonts w:eastAsia="Times New Roman"/>
          <w:noProof/>
          <w:sz w:val="22"/>
          <w:szCs w:val="22"/>
          <w:lang w:eastAsia="x-none"/>
        </w:rPr>
        <w:t>Hidrochlorotiazid</w:t>
      </w:r>
      <w:r w:rsidR="003C48D0" w:rsidRPr="000B642B">
        <w:rPr>
          <w:rFonts w:eastAsia="Times New Roman"/>
          <w:noProof/>
          <w:sz w:val="22"/>
          <w:szCs w:val="22"/>
          <w:lang w:eastAsia="x-none"/>
        </w:rPr>
        <w:t>ą</w:t>
      </w:r>
      <w:r w:rsidRPr="000B642B">
        <w:rPr>
          <w:rFonts w:eastAsia="Times New Roman"/>
          <w:noProof/>
          <w:sz w:val="22"/>
          <w:szCs w:val="22"/>
          <w:lang w:eastAsia="x-none"/>
        </w:rPr>
        <w:t xml:space="preserve"> </w:t>
      </w:r>
      <w:r w:rsidR="003C48D0" w:rsidRPr="000B642B">
        <w:rPr>
          <w:rFonts w:eastAsia="Times New Roman"/>
          <w:noProof/>
          <w:sz w:val="22"/>
          <w:szCs w:val="22"/>
          <w:lang w:eastAsia="x-none"/>
        </w:rPr>
        <w:t>nereikšmingai metabolizuoja kepenys</w:t>
      </w:r>
      <w:r w:rsidR="00D33380" w:rsidRPr="000B642B">
        <w:rPr>
          <w:rFonts w:eastAsia="Times New Roman"/>
          <w:noProof/>
          <w:sz w:val="22"/>
          <w:szCs w:val="22"/>
          <w:lang w:eastAsia="x-none"/>
        </w:rPr>
        <w:t xml:space="preserve"> ir neįrodyta, kad jis indukuoja ar slopina CYP450</w:t>
      </w:r>
      <w:r w:rsidR="00A90C9B" w:rsidRPr="000B642B">
        <w:rPr>
          <w:rFonts w:eastAsia="Times New Roman"/>
          <w:noProof/>
          <w:sz w:val="22"/>
          <w:szCs w:val="22"/>
          <w:lang w:eastAsia="x-none"/>
        </w:rPr>
        <w:t> </w:t>
      </w:r>
      <w:r w:rsidR="00D33380" w:rsidRPr="000B642B">
        <w:rPr>
          <w:rFonts w:eastAsia="Times New Roman"/>
          <w:noProof/>
          <w:sz w:val="22"/>
          <w:szCs w:val="22"/>
          <w:lang w:eastAsia="x-none"/>
        </w:rPr>
        <w:t>izofermentus.</w:t>
      </w:r>
    </w:p>
    <w:p w14:paraId="3C24A818" w14:textId="77777777" w:rsidR="00D33380" w:rsidRPr="000B642B" w:rsidRDefault="00D33380" w:rsidP="00EF1A9A">
      <w:pPr>
        <w:rPr>
          <w:rFonts w:eastAsia="Times New Roman"/>
          <w:i/>
          <w:noProof/>
          <w:sz w:val="22"/>
          <w:szCs w:val="22"/>
          <w:lang w:eastAsia="x-none"/>
        </w:rPr>
      </w:pPr>
    </w:p>
    <w:p w14:paraId="6551662D" w14:textId="77777777" w:rsidR="00EF1A9A" w:rsidRPr="000B642B" w:rsidRDefault="00EF1A9A" w:rsidP="00EF1A9A">
      <w:pPr>
        <w:rPr>
          <w:rFonts w:eastAsia="Times New Roman"/>
          <w:noProof/>
          <w:sz w:val="22"/>
          <w:szCs w:val="22"/>
          <w:u w:val="single"/>
          <w:lang w:eastAsia="x-none"/>
        </w:rPr>
      </w:pPr>
      <w:r w:rsidRPr="000B642B">
        <w:rPr>
          <w:rFonts w:eastAsia="Times New Roman"/>
          <w:noProof/>
          <w:sz w:val="22"/>
          <w:szCs w:val="22"/>
          <w:u w:val="single"/>
          <w:lang w:eastAsia="x-none"/>
        </w:rPr>
        <w:t>Eliminacija</w:t>
      </w:r>
    </w:p>
    <w:p w14:paraId="7EC9B4CB" w14:textId="022C66D3" w:rsidR="00EF1A9A" w:rsidRPr="000B642B" w:rsidRDefault="00D33380" w:rsidP="00C50E37">
      <w:pPr>
        <w:rPr>
          <w:rFonts w:eastAsia="Times New Roman"/>
          <w:noProof/>
          <w:sz w:val="22"/>
          <w:szCs w:val="22"/>
          <w:lang w:eastAsia="x-none"/>
        </w:rPr>
      </w:pPr>
      <w:r w:rsidRPr="000B642B">
        <w:rPr>
          <w:rFonts w:eastAsia="Times New Roman"/>
          <w:noProof/>
          <w:sz w:val="22"/>
          <w:szCs w:val="22"/>
          <w:lang w:eastAsia="x-none"/>
        </w:rPr>
        <w:t>Hidrochlorotiazidas daugiausia</w:t>
      </w:r>
      <w:r w:rsidR="00D96520" w:rsidRPr="000B642B">
        <w:rPr>
          <w:rFonts w:eastAsia="Times New Roman"/>
          <w:noProof/>
          <w:sz w:val="22"/>
          <w:szCs w:val="22"/>
          <w:lang w:eastAsia="x-none"/>
        </w:rPr>
        <w:t>i</w:t>
      </w:r>
      <w:r w:rsidRPr="000B642B">
        <w:rPr>
          <w:rFonts w:eastAsia="Times New Roman"/>
          <w:noProof/>
          <w:sz w:val="22"/>
          <w:szCs w:val="22"/>
          <w:lang w:eastAsia="x-none"/>
        </w:rPr>
        <w:t xml:space="preserve"> šalinamas nepakitusiu pavidalu. Jo pusinės eliminacijos laikas g</w:t>
      </w:r>
      <w:r w:rsidR="00EF1A9A" w:rsidRPr="000B642B">
        <w:rPr>
          <w:rFonts w:eastAsia="Times New Roman"/>
          <w:noProof/>
          <w:sz w:val="22"/>
          <w:szCs w:val="22"/>
          <w:lang w:eastAsia="x-none"/>
        </w:rPr>
        <w:t>alutinė</w:t>
      </w:r>
      <w:r w:rsidRPr="000B642B">
        <w:rPr>
          <w:rFonts w:eastAsia="Times New Roman"/>
          <w:noProof/>
          <w:sz w:val="22"/>
          <w:szCs w:val="22"/>
          <w:lang w:eastAsia="x-none"/>
        </w:rPr>
        <w:t>je</w:t>
      </w:r>
      <w:r w:rsidR="00EF1A9A" w:rsidRPr="000B642B">
        <w:rPr>
          <w:rFonts w:eastAsia="Times New Roman"/>
          <w:noProof/>
          <w:sz w:val="22"/>
          <w:szCs w:val="22"/>
          <w:lang w:eastAsia="x-none"/>
        </w:rPr>
        <w:t xml:space="preserve"> eliminacijos fazė</w:t>
      </w:r>
      <w:r w:rsidRPr="000B642B">
        <w:rPr>
          <w:rFonts w:eastAsia="Times New Roman"/>
          <w:noProof/>
          <w:sz w:val="22"/>
          <w:szCs w:val="22"/>
          <w:lang w:eastAsia="x-none"/>
        </w:rPr>
        <w:t>je</w:t>
      </w:r>
      <w:r w:rsidR="00EF1A9A" w:rsidRPr="000B642B">
        <w:rPr>
          <w:rFonts w:eastAsia="Times New Roman"/>
          <w:noProof/>
          <w:sz w:val="22"/>
          <w:szCs w:val="22"/>
          <w:lang w:eastAsia="x-none"/>
        </w:rPr>
        <w:t xml:space="preserve"> yra </w:t>
      </w:r>
      <w:r w:rsidRPr="000B642B">
        <w:rPr>
          <w:rFonts w:eastAsia="Times New Roman"/>
          <w:noProof/>
          <w:sz w:val="22"/>
          <w:szCs w:val="22"/>
          <w:lang w:eastAsia="x-none"/>
        </w:rPr>
        <w:t xml:space="preserve">maždaug nuo </w:t>
      </w:r>
      <w:r w:rsidR="00EF1A9A" w:rsidRPr="000B642B">
        <w:rPr>
          <w:rFonts w:eastAsia="Times New Roman"/>
          <w:noProof/>
          <w:sz w:val="22"/>
          <w:szCs w:val="22"/>
          <w:lang w:eastAsia="x-none"/>
        </w:rPr>
        <w:t>6</w:t>
      </w:r>
      <w:r w:rsidRPr="000B642B">
        <w:rPr>
          <w:rFonts w:eastAsia="Times New Roman"/>
          <w:noProof/>
          <w:sz w:val="22"/>
          <w:szCs w:val="22"/>
          <w:lang w:eastAsia="x-none"/>
        </w:rPr>
        <w:t xml:space="preserve"> iki</w:t>
      </w:r>
      <w:r w:rsidR="00A90C9B" w:rsidRPr="000B642B">
        <w:rPr>
          <w:rFonts w:eastAsia="Times New Roman"/>
          <w:noProof/>
          <w:sz w:val="22"/>
          <w:szCs w:val="22"/>
          <w:lang w:eastAsia="x-none"/>
        </w:rPr>
        <w:t xml:space="preserve"> </w:t>
      </w:r>
      <w:r w:rsidR="00EF1A9A" w:rsidRPr="000B642B">
        <w:rPr>
          <w:rFonts w:eastAsia="Times New Roman"/>
          <w:noProof/>
          <w:sz w:val="22"/>
          <w:szCs w:val="22"/>
          <w:lang w:eastAsia="x-none"/>
        </w:rPr>
        <w:t>15</w:t>
      </w:r>
      <w:r w:rsidR="00A90C9B" w:rsidRPr="000B642B">
        <w:rPr>
          <w:rFonts w:eastAsia="Times New Roman"/>
          <w:noProof/>
          <w:sz w:val="22"/>
          <w:szCs w:val="22"/>
          <w:lang w:eastAsia="x-none"/>
        </w:rPr>
        <w:t> </w:t>
      </w:r>
      <w:r w:rsidR="00EF1A9A" w:rsidRPr="000B642B">
        <w:rPr>
          <w:rFonts w:eastAsia="Times New Roman"/>
          <w:noProof/>
          <w:sz w:val="22"/>
          <w:szCs w:val="22"/>
          <w:lang w:eastAsia="x-none"/>
        </w:rPr>
        <w:t xml:space="preserve">valandų. </w:t>
      </w:r>
      <w:r w:rsidR="000343C3" w:rsidRPr="000B642B">
        <w:rPr>
          <w:rFonts w:eastAsia="Times New Roman"/>
          <w:noProof/>
          <w:sz w:val="22"/>
          <w:szCs w:val="22"/>
          <w:lang w:eastAsia="x-none"/>
        </w:rPr>
        <w:t>Išgėrus vienkartinę dozę, per 72</w:t>
      </w:r>
      <w:r w:rsidR="00A90C9B" w:rsidRPr="000B642B">
        <w:rPr>
          <w:rFonts w:eastAsia="Times New Roman"/>
          <w:noProof/>
          <w:sz w:val="22"/>
          <w:szCs w:val="22"/>
          <w:lang w:eastAsia="x-none"/>
        </w:rPr>
        <w:t> </w:t>
      </w:r>
      <w:r w:rsidR="000343C3" w:rsidRPr="000B642B">
        <w:rPr>
          <w:rFonts w:eastAsia="Times New Roman"/>
          <w:noProof/>
          <w:sz w:val="22"/>
          <w:szCs w:val="22"/>
          <w:lang w:eastAsia="x-none"/>
        </w:rPr>
        <w:t>valandas nuo 60 ik 80</w:t>
      </w:r>
      <w:r w:rsidR="00A90C9B" w:rsidRPr="000B642B">
        <w:rPr>
          <w:rFonts w:eastAsia="Times New Roman"/>
          <w:noProof/>
          <w:sz w:val="22"/>
          <w:szCs w:val="22"/>
          <w:lang w:eastAsia="x-none"/>
        </w:rPr>
        <w:t> </w:t>
      </w:r>
      <w:r w:rsidR="000343C3" w:rsidRPr="000B642B">
        <w:rPr>
          <w:rFonts w:eastAsia="Times New Roman"/>
          <w:noProof/>
          <w:sz w:val="22"/>
          <w:szCs w:val="22"/>
          <w:lang w:eastAsia="x-none"/>
        </w:rPr>
        <w:t>% jos pašalinama per inkstus</w:t>
      </w:r>
      <w:r w:rsidR="00465945" w:rsidRPr="000B642B">
        <w:rPr>
          <w:rFonts w:eastAsia="Times New Roman"/>
          <w:noProof/>
          <w:sz w:val="22"/>
          <w:szCs w:val="22"/>
          <w:lang w:eastAsia="x-none"/>
        </w:rPr>
        <w:t>,</w:t>
      </w:r>
      <w:r w:rsidR="000343C3" w:rsidRPr="000B642B">
        <w:rPr>
          <w:rFonts w:eastAsia="Times New Roman"/>
          <w:noProof/>
          <w:sz w:val="22"/>
          <w:szCs w:val="22"/>
          <w:lang w:eastAsia="x-none"/>
        </w:rPr>
        <w:t xml:space="preserve"> 95</w:t>
      </w:r>
      <w:r w:rsidR="00A90C9B" w:rsidRPr="000B642B">
        <w:rPr>
          <w:rFonts w:eastAsia="Times New Roman"/>
          <w:noProof/>
          <w:sz w:val="22"/>
          <w:szCs w:val="22"/>
          <w:lang w:eastAsia="x-none"/>
        </w:rPr>
        <w:t> </w:t>
      </w:r>
      <w:r w:rsidR="000343C3" w:rsidRPr="000B642B">
        <w:rPr>
          <w:rFonts w:eastAsia="Times New Roman"/>
          <w:noProof/>
          <w:sz w:val="22"/>
          <w:szCs w:val="22"/>
          <w:lang w:eastAsia="x-none"/>
        </w:rPr>
        <w:t>% nepakitusiu pavidalu ir 4</w:t>
      </w:r>
      <w:r w:rsidR="00A90C9B" w:rsidRPr="000B642B">
        <w:rPr>
          <w:rFonts w:eastAsia="Times New Roman"/>
          <w:noProof/>
          <w:sz w:val="22"/>
          <w:szCs w:val="22"/>
          <w:lang w:eastAsia="x-none"/>
        </w:rPr>
        <w:t> </w:t>
      </w:r>
      <w:r w:rsidR="000343C3" w:rsidRPr="000B642B">
        <w:rPr>
          <w:rFonts w:eastAsia="Times New Roman"/>
          <w:noProof/>
          <w:sz w:val="22"/>
          <w:szCs w:val="22"/>
          <w:lang w:eastAsia="x-none"/>
        </w:rPr>
        <w:t xml:space="preserve">% – </w:t>
      </w:r>
      <w:r w:rsidR="000343C3" w:rsidRPr="000B642B">
        <w:rPr>
          <w:rFonts w:eastAsia="Times New Roman"/>
          <w:noProof/>
          <w:sz w:val="22"/>
          <w:szCs w:val="22"/>
          <w:lang w:eastAsia="x-none"/>
        </w:rPr>
        <w:lastRenderedPageBreak/>
        <w:t>2</w:t>
      </w:r>
      <w:r w:rsidR="00A90C9B" w:rsidRPr="000B642B">
        <w:rPr>
          <w:rFonts w:eastAsia="Times New Roman"/>
          <w:noProof/>
          <w:sz w:val="22"/>
          <w:szCs w:val="22"/>
          <w:lang w:eastAsia="x-none"/>
        </w:rPr>
        <w:noBreakHyphen/>
      </w:r>
      <w:r w:rsidR="000343C3" w:rsidRPr="000B642B">
        <w:rPr>
          <w:rFonts w:eastAsia="Times New Roman"/>
          <w:noProof/>
          <w:sz w:val="22"/>
          <w:szCs w:val="22"/>
          <w:lang w:eastAsia="x-none"/>
        </w:rPr>
        <w:t>amino</w:t>
      </w:r>
      <w:r w:rsidR="00A90C9B" w:rsidRPr="000B642B">
        <w:rPr>
          <w:rFonts w:eastAsia="Times New Roman"/>
          <w:noProof/>
          <w:sz w:val="22"/>
          <w:szCs w:val="22"/>
          <w:lang w:eastAsia="x-none"/>
        </w:rPr>
        <w:noBreakHyphen/>
      </w:r>
      <w:r w:rsidR="000343C3" w:rsidRPr="000B642B">
        <w:rPr>
          <w:rFonts w:eastAsia="Times New Roman"/>
          <w:noProof/>
          <w:sz w:val="22"/>
          <w:szCs w:val="22"/>
          <w:lang w:eastAsia="x-none"/>
        </w:rPr>
        <w:t>4</w:t>
      </w:r>
      <w:r w:rsidR="00A90C9B" w:rsidRPr="000B642B">
        <w:rPr>
          <w:rFonts w:eastAsia="Times New Roman"/>
          <w:noProof/>
          <w:sz w:val="22"/>
          <w:szCs w:val="22"/>
          <w:lang w:eastAsia="x-none"/>
        </w:rPr>
        <w:noBreakHyphen/>
      </w:r>
      <w:r w:rsidR="000343C3" w:rsidRPr="000B642B">
        <w:rPr>
          <w:rFonts w:eastAsia="Times New Roman"/>
          <w:noProof/>
          <w:sz w:val="22"/>
          <w:szCs w:val="22"/>
          <w:lang w:eastAsia="x-none"/>
        </w:rPr>
        <w:t>chloro</w:t>
      </w:r>
      <w:r w:rsidR="00A90C9B" w:rsidRPr="000B642B">
        <w:rPr>
          <w:rFonts w:eastAsia="Times New Roman"/>
          <w:noProof/>
          <w:sz w:val="22"/>
          <w:szCs w:val="22"/>
          <w:lang w:eastAsia="x-none"/>
        </w:rPr>
        <w:noBreakHyphen/>
      </w:r>
      <w:r w:rsidR="000343C3" w:rsidRPr="000B642B">
        <w:rPr>
          <w:rFonts w:eastAsia="Times New Roman"/>
          <w:noProof/>
          <w:sz w:val="22"/>
          <w:szCs w:val="22"/>
          <w:lang w:eastAsia="x-none"/>
        </w:rPr>
        <w:t>m</w:t>
      </w:r>
      <w:r w:rsidR="00A90C9B" w:rsidRPr="000B642B">
        <w:rPr>
          <w:rFonts w:eastAsia="Times New Roman"/>
          <w:noProof/>
          <w:sz w:val="22"/>
          <w:szCs w:val="22"/>
          <w:lang w:eastAsia="x-none"/>
        </w:rPr>
        <w:noBreakHyphen/>
      </w:r>
      <w:r w:rsidR="000343C3" w:rsidRPr="000B642B">
        <w:rPr>
          <w:rFonts w:eastAsia="Times New Roman"/>
          <w:noProof/>
          <w:sz w:val="22"/>
          <w:szCs w:val="22"/>
          <w:lang w:eastAsia="x-none"/>
        </w:rPr>
        <w:t>benzendisulfonamido</w:t>
      </w:r>
      <w:r w:rsidR="00465945" w:rsidRPr="000B642B">
        <w:rPr>
          <w:rFonts w:eastAsia="Times New Roman"/>
          <w:noProof/>
          <w:sz w:val="22"/>
          <w:szCs w:val="22"/>
          <w:lang w:eastAsia="x-none"/>
        </w:rPr>
        <w:t xml:space="preserve"> (ABCS)</w:t>
      </w:r>
      <w:r w:rsidR="000343C3" w:rsidRPr="000B642B">
        <w:rPr>
          <w:rFonts w:eastAsia="Times New Roman"/>
          <w:noProof/>
          <w:sz w:val="22"/>
          <w:szCs w:val="22"/>
          <w:lang w:eastAsia="x-none"/>
        </w:rPr>
        <w:t xml:space="preserve"> hidrolizato pavidalu.</w:t>
      </w:r>
      <w:r w:rsidR="00C50E37" w:rsidRPr="000B642B">
        <w:rPr>
          <w:rFonts w:eastAsia="Times New Roman"/>
          <w:noProof/>
          <w:sz w:val="22"/>
          <w:szCs w:val="22"/>
          <w:lang w:eastAsia="x-none"/>
        </w:rPr>
        <w:t xml:space="preserve"> Iki 24</w:t>
      </w:r>
      <w:r w:rsidR="00A90C9B" w:rsidRPr="000B642B">
        <w:rPr>
          <w:rFonts w:eastAsia="Times New Roman"/>
          <w:noProof/>
          <w:sz w:val="22"/>
          <w:szCs w:val="22"/>
          <w:lang w:eastAsia="x-none"/>
        </w:rPr>
        <w:t> </w:t>
      </w:r>
      <w:r w:rsidR="00C50E37" w:rsidRPr="000B642B">
        <w:rPr>
          <w:rFonts w:eastAsia="Times New Roman"/>
          <w:noProof/>
          <w:sz w:val="22"/>
          <w:szCs w:val="22"/>
          <w:lang w:eastAsia="x-none"/>
        </w:rPr>
        <w:t>% išgertos dozės aptinkama išmatose ir nereikšmingas kiekis pašalinamas su tulžimi. Esant inkstų ir širdies nepakankamumui, hidrochlorotiazido inkstų klirensas būna sumažėjęs ir būna pailgėjęs pusinės eliminacijos laikas. Taip pat yra ir senyviems žmonėms, kuriems didžiausia koncentracija kraujo plazmoje būna dar didesnė</w:t>
      </w:r>
      <w:r w:rsidR="00A90C9B" w:rsidRPr="000B642B">
        <w:rPr>
          <w:rFonts w:eastAsia="Times New Roman"/>
          <w:noProof/>
          <w:sz w:val="22"/>
          <w:szCs w:val="22"/>
          <w:lang w:eastAsia="x-none"/>
        </w:rPr>
        <w:t>.</w:t>
      </w:r>
    </w:p>
    <w:p w14:paraId="1B29D7E5" w14:textId="77777777" w:rsidR="00D0120B" w:rsidRPr="000B642B" w:rsidRDefault="00D0120B" w:rsidP="005150F3">
      <w:pPr>
        <w:rPr>
          <w:rFonts w:eastAsia="Times New Roman"/>
          <w:noProof/>
          <w:sz w:val="22"/>
          <w:szCs w:val="22"/>
          <w:lang w:eastAsia="x-none"/>
        </w:rPr>
      </w:pPr>
    </w:p>
    <w:p w14:paraId="2F4C2151" w14:textId="77777777" w:rsidR="00C50E37" w:rsidRPr="000B642B" w:rsidRDefault="00C50E37" w:rsidP="005150F3">
      <w:pPr>
        <w:rPr>
          <w:noProof/>
          <w:sz w:val="22"/>
          <w:szCs w:val="22"/>
          <w:u w:val="single"/>
        </w:rPr>
      </w:pPr>
      <w:r w:rsidRPr="000B642B">
        <w:rPr>
          <w:rFonts w:eastAsia="Times New Roman"/>
          <w:noProof/>
          <w:sz w:val="22"/>
          <w:szCs w:val="22"/>
          <w:u w:val="single"/>
          <w:lang w:eastAsia="x-none"/>
        </w:rPr>
        <w:t>Širdies nepakankamumas</w:t>
      </w:r>
    </w:p>
    <w:p w14:paraId="16A6F1F3" w14:textId="77777777" w:rsidR="00D0120B" w:rsidRPr="000B642B" w:rsidRDefault="00C50E37" w:rsidP="005150F3">
      <w:pPr>
        <w:rPr>
          <w:noProof/>
          <w:sz w:val="22"/>
          <w:szCs w:val="22"/>
        </w:rPr>
      </w:pPr>
      <w:r w:rsidRPr="000B642B">
        <w:rPr>
          <w:noProof/>
          <w:sz w:val="22"/>
          <w:szCs w:val="22"/>
        </w:rPr>
        <w:t>Širdies nepakankamumu sergantiems pacientams hidrochlorotiazido klirensas</w:t>
      </w:r>
      <w:r w:rsidR="00BA247C" w:rsidRPr="000B642B">
        <w:rPr>
          <w:noProof/>
          <w:sz w:val="22"/>
          <w:szCs w:val="22"/>
        </w:rPr>
        <w:t xml:space="preserve"> gali būti sumažėjęs.</w:t>
      </w:r>
    </w:p>
    <w:p w14:paraId="1D9CC2BC" w14:textId="77777777" w:rsidR="00D0120B" w:rsidRPr="000B642B" w:rsidRDefault="00D0120B" w:rsidP="005150F3">
      <w:pPr>
        <w:rPr>
          <w:noProof/>
          <w:sz w:val="22"/>
          <w:szCs w:val="22"/>
        </w:rPr>
      </w:pPr>
    </w:p>
    <w:p w14:paraId="21E75667" w14:textId="7C715A81" w:rsidR="00BA247C" w:rsidRPr="000B642B" w:rsidRDefault="00021E75" w:rsidP="005150F3">
      <w:pPr>
        <w:rPr>
          <w:noProof/>
          <w:sz w:val="22"/>
          <w:szCs w:val="22"/>
          <w:u w:val="single"/>
        </w:rPr>
      </w:pPr>
      <w:r w:rsidRPr="000B642B">
        <w:rPr>
          <w:noProof/>
          <w:sz w:val="22"/>
          <w:szCs w:val="22"/>
          <w:u w:val="single"/>
        </w:rPr>
        <w:t>Sutrikusi k</w:t>
      </w:r>
      <w:r w:rsidR="00BA247C" w:rsidRPr="000B642B">
        <w:rPr>
          <w:noProof/>
          <w:sz w:val="22"/>
          <w:szCs w:val="22"/>
          <w:u w:val="single"/>
        </w:rPr>
        <w:t xml:space="preserve">epenų </w:t>
      </w:r>
      <w:r w:rsidRPr="000B642B">
        <w:rPr>
          <w:noProof/>
          <w:sz w:val="22"/>
          <w:szCs w:val="22"/>
          <w:u w:val="single"/>
        </w:rPr>
        <w:t>funkcija</w:t>
      </w:r>
    </w:p>
    <w:p w14:paraId="42EA786C" w14:textId="77777777" w:rsidR="00BA247C" w:rsidRPr="000B642B" w:rsidRDefault="00BA247C" w:rsidP="005150F3">
      <w:pPr>
        <w:rPr>
          <w:noProof/>
          <w:sz w:val="22"/>
          <w:szCs w:val="22"/>
        </w:rPr>
      </w:pPr>
      <w:r w:rsidRPr="000B642B">
        <w:rPr>
          <w:noProof/>
          <w:sz w:val="22"/>
          <w:szCs w:val="22"/>
        </w:rPr>
        <w:t>Reikšmingų hidrochlorotiazido farmakokinetikos pokyčių esant kepenų cirozei nepastebėta.</w:t>
      </w:r>
    </w:p>
    <w:p w14:paraId="381A9A41" w14:textId="3E8683D8" w:rsidR="00BA247C" w:rsidRPr="000B642B" w:rsidRDefault="00BA247C" w:rsidP="005150F3">
      <w:pPr>
        <w:rPr>
          <w:noProof/>
          <w:sz w:val="22"/>
          <w:szCs w:val="22"/>
        </w:rPr>
      </w:pPr>
      <w:r w:rsidRPr="000B642B">
        <w:rPr>
          <w:noProof/>
          <w:sz w:val="22"/>
          <w:szCs w:val="22"/>
        </w:rPr>
        <w:t xml:space="preserve">Hidrochlorotiazido </w:t>
      </w:r>
      <w:r w:rsidR="00465945" w:rsidRPr="000B642B">
        <w:rPr>
          <w:noProof/>
          <w:sz w:val="22"/>
          <w:szCs w:val="22"/>
        </w:rPr>
        <w:t>ne</w:t>
      </w:r>
      <w:r w:rsidRPr="000B642B">
        <w:rPr>
          <w:noProof/>
          <w:sz w:val="22"/>
          <w:szCs w:val="22"/>
        </w:rPr>
        <w:t>turi būti vartojama kepenų prekomos ar komos atveju. Jo turi būti vartojama tik atasrgiai pacientams, sergantiems progresuojančia kepenų liga (žr.</w:t>
      </w:r>
      <w:r w:rsidR="00A90C9B" w:rsidRPr="000B642B">
        <w:rPr>
          <w:noProof/>
          <w:sz w:val="22"/>
          <w:szCs w:val="22"/>
        </w:rPr>
        <w:t> </w:t>
      </w:r>
      <w:r w:rsidRPr="000B642B">
        <w:rPr>
          <w:noProof/>
          <w:sz w:val="22"/>
          <w:szCs w:val="22"/>
        </w:rPr>
        <w:t>4.4</w:t>
      </w:r>
      <w:r w:rsidR="00A90C9B" w:rsidRPr="000B642B">
        <w:rPr>
          <w:noProof/>
          <w:sz w:val="22"/>
          <w:szCs w:val="22"/>
        </w:rPr>
        <w:t> </w:t>
      </w:r>
      <w:r w:rsidRPr="000B642B">
        <w:rPr>
          <w:noProof/>
          <w:sz w:val="22"/>
          <w:szCs w:val="22"/>
        </w:rPr>
        <w:t>skyrių).</w:t>
      </w:r>
    </w:p>
    <w:p w14:paraId="6F9C9357" w14:textId="77777777" w:rsidR="00BA247C" w:rsidRPr="000B642B" w:rsidRDefault="00BA247C" w:rsidP="005150F3">
      <w:pPr>
        <w:rPr>
          <w:noProof/>
          <w:sz w:val="22"/>
          <w:szCs w:val="22"/>
        </w:rPr>
      </w:pPr>
    </w:p>
    <w:p w14:paraId="64CD67BD" w14:textId="77777777" w:rsidR="005150F3" w:rsidRPr="000B642B" w:rsidRDefault="005150F3" w:rsidP="005150F3">
      <w:pPr>
        <w:rPr>
          <w:b/>
          <w:bCs/>
          <w:sz w:val="22"/>
          <w:szCs w:val="22"/>
          <w:lang w:eastAsia="lt-LT"/>
        </w:rPr>
      </w:pPr>
      <w:r w:rsidRPr="000B642B">
        <w:rPr>
          <w:b/>
          <w:bCs/>
          <w:sz w:val="22"/>
          <w:szCs w:val="22"/>
          <w:lang w:eastAsia="lt-LT"/>
        </w:rPr>
        <w:t>5.3</w:t>
      </w:r>
      <w:r w:rsidRPr="000B642B">
        <w:rPr>
          <w:b/>
          <w:bCs/>
          <w:sz w:val="22"/>
          <w:szCs w:val="22"/>
          <w:lang w:eastAsia="lt-LT"/>
        </w:rPr>
        <w:tab/>
        <w:t>Ikiklinikinių saugumo tyrimų duomenys</w:t>
      </w:r>
    </w:p>
    <w:p w14:paraId="3711B6AC" w14:textId="77777777" w:rsidR="005150F3" w:rsidRPr="000B642B" w:rsidRDefault="005150F3" w:rsidP="005150F3">
      <w:pPr>
        <w:widowControl w:val="0"/>
        <w:overflowPunct w:val="0"/>
        <w:autoSpaceDE w:val="0"/>
        <w:autoSpaceDN w:val="0"/>
        <w:adjustRightInd w:val="0"/>
        <w:textAlignment w:val="baseline"/>
        <w:rPr>
          <w:noProof/>
          <w:sz w:val="22"/>
          <w:szCs w:val="22"/>
          <w:u w:val="single"/>
          <w:lang w:eastAsia="ar-SA"/>
        </w:rPr>
      </w:pPr>
    </w:p>
    <w:p w14:paraId="3D99A55F" w14:textId="68ED2157" w:rsidR="005150F3" w:rsidRPr="004B0707" w:rsidRDefault="004B0707" w:rsidP="005150F3">
      <w:pPr>
        <w:widowControl w:val="0"/>
        <w:overflowPunct w:val="0"/>
        <w:autoSpaceDE w:val="0"/>
        <w:autoSpaceDN w:val="0"/>
        <w:adjustRightInd w:val="0"/>
        <w:textAlignment w:val="baseline"/>
        <w:rPr>
          <w:noProof/>
          <w:sz w:val="22"/>
          <w:szCs w:val="22"/>
          <w:u w:val="single"/>
          <w:lang w:eastAsia="ar-SA"/>
        </w:rPr>
      </w:pPr>
      <w:r>
        <w:rPr>
          <w:noProof/>
          <w:sz w:val="22"/>
          <w:szCs w:val="22"/>
          <w:u w:val="single"/>
          <w:lang w:eastAsia="ar-SA"/>
        </w:rPr>
        <w:t>R</w:t>
      </w:r>
      <w:r w:rsidR="005150F3" w:rsidRPr="004B0707">
        <w:rPr>
          <w:noProof/>
          <w:sz w:val="22"/>
          <w:szCs w:val="22"/>
          <w:u w:val="single"/>
          <w:lang w:eastAsia="ar-SA"/>
        </w:rPr>
        <w:t>amiprili</w:t>
      </w:r>
      <w:r>
        <w:rPr>
          <w:noProof/>
          <w:sz w:val="22"/>
          <w:szCs w:val="22"/>
          <w:u w:val="single"/>
          <w:lang w:eastAsia="ar-SA"/>
        </w:rPr>
        <w:t>s</w:t>
      </w:r>
    </w:p>
    <w:p w14:paraId="4A6A12E4" w14:textId="77777777" w:rsidR="003D0243" w:rsidRPr="009D6962" w:rsidRDefault="003D0243" w:rsidP="005150F3">
      <w:pPr>
        <w:rPr>
          <w:i/>
          <w:sz w:val="22"/>
          <w:szCs w:val="22"/>
          <w:lang w:eastAsia="lt-LT"/>
        </w:rPr>
      </w:pPr>
      <w:r w:rsidRPr="009D6962">
        <w:rPr>
          <w:i/>
          <w:sz w:val="22"/>
          <w:szCs w:val="22"/>
          <w:lang w:eastAsia="lt-LT"/>
        </w:rPr>
        <w:t>Toksinis poveikis reprodukcijai</w:t>
      </w:r>
    </w:p>
    <w:p w14:paraId="62638573" w14:textId="77777777" w:rsidR="005150F3" w:rsidRPr="00B87468" w:rsidRDefault="005150F3" w:rsidP="005150F3">
      <w:pPr>
        <w:rPr>
          <w:sz w:val="22"/>
          <w:szCs w:val="22"/>
          <w:lang w:eastAsia="lt-LT"/>
        </w:rPr>
      </w:pPr>
      <w:r w:rsidRPr="00B87468">
        <w:rPr>
          <w:sz w:val="22"/>
          <w:szCs w:val="22"/>
          <w:lang w:eastAsia="lt-LT"/>
        </w:rPr>
        <w:t>Su žiurkėmis, triušiais ir beždžionėmis atliktų toksinio poveikio reprodukcijai tyrimų metu teratogeninio poveikio nepastebėta.</w:t>
      </w:r>
    </w:p>
    <w:p w14:paraId="1F0377B4" w14:textId="77777777" w:rsidR="00465945" w:rsidRPr="00F03CDC" w:rsidRDefault="00465945" w:rsidP="005150F3">
      <w:pPr>
        <w:rPr>
          <w:sz w:val="22"/>
          <w:szCs w:val="22"/>
          <w:lang w:eastAsia="lt-LT"/>
        </w:rPr>
      </w:pPr>
    </w:p>
    <w:p w14:paraId="6313EF95" w14:textId="77777777" w:rsidR="003D0243" w:rsidRPr="00050141" w:rsidRDefault="003D0243" w:rsidP="005150F3">
      <w:pPr>
        <w:rPr>
          <w:i/>
          <w:sz w:val="22"/>
          <w:szCs w:val="22"/>
          <w:lang w:eastAsia="lt-LT"/>
        </w:rPr>
      </w:pPr>
      <w:r w:rsidRPr="00B63FA6">
        <w:rPr>
          <w:i/>
          <w:sz w:val="22"/>
          <w:szCs w:val="22"/>
          <w:lang w:eastAsia="lt-LT"/>
        </w:rPr>
        <w:t>Vaisingumo pa</w:t>
      </w:r>
      <w:r w:rsidR="00B76289" w:rsidRPr="00B63FA6">
        <w:rPr>
          <w:i/>
          <w:sz w:val="22"/>
          <w:szCs w:val="22"/>
          <w:lang w:eastAsia="lt-LT"/>
        </w:rPr>
        <w:t>kenkimas</w:t>
      </w:r>
    </w:p>
    <w:p w14:paraId="0EDB1401" w14:textId="5082F466" w:rsidR="005150F3" w:rsidRPr="00D00B44" w:rsidRDefault="003D0243" w:rsidP="005150F3">
      <w:pPr>
        <w:rPr>
          <w:sz w:val="22"/>
          <w:szCs w:val="22"/>
          <w:lang w:eastAsia="lt-LT"/>
        </w:rPr>
      </w:pPr>
      <w:r w:rsidRPr="00C4611D">
        <w:rPr>
          <w:sz w:val="22"/>
          <w:szCs w:val="22"/>
          <w:lang w:eastAsia="lt-LT"/>
        </w:rPr>
        <w:t>Ne</w:t>
      </w:r>
      <w:r w:rsidR="005150F3" w:rsidRPr="002C437C">
        <w:rPr>
          <w:sz w:val="22"/>
          <w:szCs w:val="22"/>
          <w:lang w:eastAsia="lt-LT"/>
        </w:rPr>
        <w:t>i žiurkių patinų, nei patelių vaisingumas</w:t>
      </w:r>
      <w:r w:rsidRPr="002C437C">
        <w:rPr>
          <w:sz w:val="22"/>
          <w:szCs w:val="22"/>
          <w:lang w:eastAsia="lt-LT"/>
        </w:rPr>
        <w:t xml:space="preserve"> ne</w:t>
      </w:r>
      <w:r w:rsidR="00465945" w:rsidRPr="004E12B2">
        <w:rPr>
          <w:sz w:val="22"/>
          <w:szCs w:val="22"/>
          <w:lang w:eastAsia="lt-LT"/>
        </w:rPr>
        <w:t>sutrik</w:t>
      </w:r>
      <w:r w:rsidRPr="0006251A">
        <w:rPr>
          <w:sz w:val="22"/>
          <w:szCs w:val="22"/>
          <w:lang w:eastAsia="lt-LT"/>
        </w:rPr>
        <w:t>o</w:t>
      </w:r>
      <w:r w:rsidR="005150F3" w:rsidRPr="00D00B44">
        <w:rPr>
          <w:sz w:val="22"/>
          <w:szCs w:val="22"/>
          <w:lang w:eastAsia="lt-LT"/>
        </w:rPr>
        <w:t>.</w:t>
      </w:r>
    </w:p>
    <w:p w14:paraId="059B1AEC" w14:textId="77777777" w:rsidR="003D0243" w:rsidRPr="00181FE1" w:rsidRDefault="003D0243" w:rsidP="005150F3">
      <w:pPr>
        <w:rPr>
          <w:sz w:val="22"/>
          <w:szCs w:val="22"/>
          <w:lang w:eastAsia="lt-LT"/>
        </w:rPr>
      </w:pPr>
    </w:p>
    <w:p w14:paraId="6B5593F2" w14:textId="11F3362B" w:rsidR="003D0243" w:rsidRPr="000B642B" w:rsidRDefault="005150F3" w:rsidP="005150F3">
      <w:pPr>
        <w:rPr>
          <w:sz w:val="22"/>
          <w:szCs w:val="22"/>
          <w:lang w:eastAsia="lt-LT"/>
        </w:rPr>
      </w:pPr>
      <w:r w:rsidRPr="00181FE1">
        <w:rPr>
          <w:sz w:val="22"/>
          <w:szCs w:val="22"/>
          <w:lang w:eastAsia="lt-LT"/>
        </w:rPr>
        <w:t xml:space="preserve">Žiurkių, vaikingumo ir žindymo laikotarpiu </w:t>
      </w:r>
      <w:r w:rsidR="003D0243" w:rsidRPr="00585A94">
        <w:rPr>
          <w:sz w:val="22"/>
          <w:szCs w:val="22"/>
          <w:lang w:eastAsia="lt-LT"/>
        </w:rPr>
        <w:t>gavusių</w:t>
      </w:r>
      <w:r w:rsidRPr="00AC712A">
        <w:rPr>
          <w:sz w:val="22"/>
          <w:szCs w:val="22"/>
          <w:lang w:eastAsia="lt-LT"/>
        </w:rPr>
        <w:t xml:space="preserve"> 50 mg/kg kūno </w:t>
      </w:r>
      <w:r w:rsidR="001D5FD2" w:rsidRPr="00AC712A">
        <w:rPr>
          <w:sz w:val="22"/>
          <w:szCs w:val="22"/>
          <w:lang w:eastAsia="lt-LT"/>
        </w:rPr>
        <w:t>masės</w:t>
      </w:r>
      <w:r w:rsidRPr="000B642B">
        <w:rPr>
          <w:sz w:val="22"/>
          <w:szCs w:val="22"/>
          <w:lang w:eastAsia="lt-LT"/>
        </w:rPr>
        <w:t xml:space="preserve"> arba didesnes dozes, jaunikliams atsirado negrįžtamas inkstų pakenkimas (inkstų geldelių išsiplėtimas).</w:t>
      </w:r>
    </w:p>
    <w:p w14:paraId="4D1990E4" w14:textId="77777777" w:rsidR="003D0243" w:rsidRPr="000B642B" w:rsidRDefault="003D0243" w:rsidP="005150F3">
      <w:pPr>
        <w:rPr>
          <w:sz w:val="22"/>
          <w:szCs w:val="22"/>
          <w:lang w:eastAsia="lt-LT"/>
        </w:rPr>
      </w:pPr>
      <w:r w:rsidRPr="000B642B">
        <w:rPr>
          <w:sz w:val="22"/>
          <w:szCs w:val="22"/>
          <w:lang w:eastAsia="lt-LT"/>
        </w:rPr>
        <w:t>Negrįžtamas inkstų pakenkimas taip pat nustatytas labai jaunoms žiurkėms, kurio</w:t>
      </w:r>
      <w:r w:rsidR="00465945" w:rsidRPr="000B642B">
        <w:rPr>
          <w:sz w:val="22"/>
          <w:szCs w:val="22"/>
          <w:lang w:eastAsia="lt-LT"/>
        </w:rPr>
        <w:t>m</w:t>
      </w:r>
      <w:r w:rsidRPr="000B642B">
        <w:rPr>
          <w:sz w:val="22"/>
          <w:szCs w:val="22"/>
          <w:lang w:eastAsia="lt-LT"/>
        </w:rPr>
        <w:t>s buvo duota viena ramiprilio dozė.</w:t>
      </w:r>
    </w:p>
    <w:p w14:paraId="68D85CE8" w14:textId="77777777" w:rsidR="005150F3" w:rsidRPr="000B642B" w:rsidRDefault="005150F3" w:rsidP="005150F3">
      <w:pPr>
        <w:rPr>
          <w:bCs/>
          <w:iCs/>
          <w:sz w:val="22"/>
          <w:szCs w:val="22"/>
          <w:lang w:eastAsia="lt-LT"/>
        </w:rPr>
      </w:pPr>
    </w:p>
    <w:p w14:paraId="4F712791" w14:textId="5FB1B0D7" w:rsidR="005150F3" w:rsidRPr="004B0707" w:rsidRDefault="004B0707" w:rsidP="005150F3">
      <w:pPr>
        <w:widowControl w:val="0"/>
        <w:overflowPunct w:val="0"/>
        <w:autoSpaceDE w:val="0"/>
        <w:autoSpaceDN w:val="0"/>
        <w:adjustRightInd w:val="0"/>
        <w:textAlignment w:val="baseline"/>
        <w:rPr>
          <w:noProof/>
          <w:sz w:val="22"/>
          <w:szCs w:val="22"/>
          <w:u w:val="single"/>
          <w:lang w:eastAsia="ar-SA"/>
        </w:rPr>
      </w:pPr>
      <w:r>
        <w:rPr>
          <w:noProof/>
          <w:sz w:val="22"/>
          <w:szCs w:val="22"/>
          <w:u w:val="single"/>
          <w:lang w:eastAsia="ar-SA"/>
        </w:rPr>
        <w:t>A</w:t>
      </w:r>
      <w:r w:rsidR="005150F3" w:rsidRPr="004B0707">
        <w:rPr>
          <w:noProof/>
          <w:sz w:val="22"/>
          <w:szCs w:val="22"/>
          <w:u w:val="single"/>
          <w:lang w:eastAsia="ar-SA"/>
        </w:rPr>
        <w:t>mlodipin</w:t>
      </w:r>
      <w:r>
        <w:rPr>
          <w:noProof/>
          <w:sz w:val="22"/>
          <w:szCs w:val="22"/>
          <w:u w:val="single"/>
          <w:lang w:eastAsia="ar-SA"/>
        </w:rPr>
        <w:t>as</w:t>
      </w:r>
    </w:p>
    <w:p w14:paraId="4307C61C" w14:textId="77777777" w:rsidR="005150F3" w:rsidRPr="009D6962" w:rsidRDefault="005150F3" w:rsidP="005150F3">
      <w:pPr>
        <w:widowControl w:val="0"/>
        <w:overflowPunct w:val="0"/>
        <w:autoSpaceDE w:val="0"/>
        <w:autoSpaceDN w:val="0"/>
        <w:adjustRightInd w:val="0"/>
        <w:textAlignment w:val="baseline"/>
        <w:rPr>
          <w:i/>
          <w:noProof/>
          <w:sz w:val="22"/>
          <w:szCs w:val="22"/>
          <w:lang w:eastAsia="ar-SA"/>
        </w:rPr>
      </w:pPr>
      <w:r w:rsidRPr="009D6962">
        <w:rPr>
          <w:i/>
          <w:noProof/>
          <w:sz w:val="22"/>
          <w:szCs w:val="22"/>
          <w:lang w:eastAsia="ar-SA"/>
        </w:rPr>
        <w:t>Toksinis poveikis reprodukcijai</w:t>
      </w:r>
    </w:p>
    <w:p w14:paraId="1C47F13F" w14:textId="3B982DC3" w:rsidR="005150F3" w:rsidRPr="002C437C" w:rsidRDefault="005150F3" w:rsidP="005150F3">
      <w:pPr>
        <w:autoSpaceDE w:val="0"/>
        <w:autoSpaceDN w:val="0"/>
        <w:adjustRightInd w:val="0"/>
        <w:rPr>
          <w:sz w:val="22"/>
          <w:szCs w:val="22"/>
          <w:lang w:eastAsia="lt-LT"/>
        </w:rPr>
      </w:pPr>
      <w:r w:rsidRPr="00B87468">
        <w:rPr>
          <w:color w:val="000000"/>
          <w:sz w:val="22"/>
          <w:szCs w:val="22"/>
          <w:lang w:eastAsia="lt-LT"/>
        </w:rPr>
        <w:t xml:space="preserve">Reprodukcijos tyrimai su pelėmis ir žiurkėmis parodė atsivedimo laiko uždelsimą, atsivedimo trukmės pailgėjimą ir atsivestų jauniklių išgyvenamumo sumažėjimą vartojant maždaug </w:t>
      </w:r>
      <w:r w:rsidRPr="00F03CDC">
        <w:rPr>
          <w:color w:val="000000"/>
          <w:sz w:val="22"/>
          <w:szCs w:val="22"/>
          <w:lang w:eastAsia="lt-LT"/>
        </w:rPr>
        <w:t>50</w:t>
      </w:r>
      <w:r w:rsidR="00A90C9B" w:rsidRPr="00B63FA6">
        <w:rPr>
          <w:color w:val="000000"/>
          <w:sz w:val="22"/>
          <w:szCs w:val="22"/>
          <w:lang w:eastAsia="lt-LT"/>
        </w:rPr>
        <w:t> </w:t>
      </w:r>
      <w:r w:rsidRPr="00B63FA6">
        <w:rPr>
          <w:color w:val="000000"/>
          <w:sz w:val="22"/>
          <w:szCs w:val="22"/>
          <w:lang w:eastAsia="lt-LT"/>
        </w:rPr>
        <w:t>kartų didesnes</w:t>
      </w:r>
      <w:r w:rsidRPr="00050141">
        <w:rPr>
          <w:sz w:val="22"/>
          <w:szCs w:val="22"/>
          <w:lang w:eastAsia="lt-LT"/>
        </w:rPr>
        <w:t xml:space="preserve"> dozes nei didžiausia rekomenduojama dozė žmogui, apskaičiuota mg/kg kūno </w:t>
      </w:r>
      <w:r w:rsidR="001D5FD2" w:rsidRPr="00C4611D">
        <w:rPr>
          <w:sz w:val="22"/>
          <w:szCs w:val="22"/>
          <w:lang w:eastAsia="lt-LT"/>
        </w:rPr>
        <w:t>masės</w:t>
      </w:r>
      <w:r w:rsidRPr="002C437C">
        <w:rPr>
          <w:sz w:val="22"/>
          <w:szCs w:val="22"/>
          <w:lang w:eastAsia="lt-LT"/>
        </w:rPr>
        <w:t>.</w:t>
      </w:r>
    </w:p>
    <w:p w14:paraId="0EFEC5E5" w14:textId="77777777" w:rsidR="005150F3" w:rsidRPr="002C437C" w:rsidRDefault="005150F3" w:rsidP="005150F3">
      <w:pPr>
        <w:autoSpaceDE w:val="0"/>
        <w:autoSpaceDN w:val="0"/>
        <w:adjustRightInd w:val="0"/>
        <w:rPr>
          <w:sz w:val="22"/>
          <w:szCs w:val="22"/>
          <w:lang w:eastAsia="lt-LT"/>
        </w:rPr>
      </w:pPr>
    </w:p>
    <w:p w14:paraId="5EFAAB05" w14:textId="77777777" w:rsidR="005150F3" w:rsidRPr="0006251A" w:rsidRDefault="005150F3" w:rsidP="005150F3">
      <w:pPr>
        <w:autoSpaceDE w:val="0"/>
        <w:autoSpaceDN w:val="0"/>
        <w:adjustRightInd w:val="0"/>
        <w:rPr>
          <w:i/>
          <w:sz w:val="22"/>
          <w:szCs w:val="22"/>
          <w:lang w:eastAsia="lt-LT"/>
        </w:rPr>
      </w:pPr>
      <w:r w:rsidRPr="0006251A">
        <w:rPr>
          <w:i/>
          <w:sz w:val="22"/>
          <w:szCs w:val="22"/>
          <w:lang w:eastAsia="lt-LT"/>
        </w:rPr>
        <w:t>Vaisingumo pakenkimas</w:t>
      </w:r>
    </w:p>
    <w:p w14:paraId="517FCDEF" w14:textId="4479CCCF" w:rsidR="005150F3" w:rsidRPr="000B642B" w:rsidRDefault="005150F3" w:rsidP="005150F3">
      <w:pPr>
        <w:autoSpaceDE w:val="0"/>
        <w:autoSpaceDN w:val="0"/>
        <w:adjustRightInd w:val="0"/>
        <w:rPr>
          <w:color w:val="000000"/>
          <w:sz w:val="22"/>
          <w:szCs w:val="22"/>
          <w:lang w:eastAsia="lt-LT"/>
        </w:rPr>
      </w:pPr>
      <w:r w:rsidRPr="00D00B44">
        <w:rPr>
          <w:color w:val="000000"/>
          <w:sz w:val="22"/>
          <w:szCs w:val="22"/>
          <w:lang w:eastAsia="lt-LT"/>
        </w:rPr>
        <w:t>Tyrimų metu žiurkėms vartojant amlodipino (patinams 64</w:t>
      </w:r>
      <w:r w:rsidR="00A90C9B" w:rsidRPr="00181FE1">
        <w:rPr>
          <w:color w:val="000000"/>
          <w:sz w:val="22"/>
          <w:szCs w:val="22"/>
          <w:lang w:eastAsia="lt-LT"/>
        </w:rPr>
        <w:t> </w:t>
      </w:r>
      <w:r w:rsidRPr="00181FE1">
        <w:rPr>
          <w:color w:val="000000"/>
          <w:sz w:val="22"/>
          <w:szCs w:val="22"/>
          <w:lang w:eastAsia="lt-LT"/>
        </w:rPr>
        <w:t>paras ir patelėms 14</w:t>
      </w:r>
      <w:r w:rsidR="00A90C9B" w:rsidRPr="00585A94">
        <w:rPr>
          <w:color w:val="000000"/>
          <w:sz w:val="22"/>
          <w:szCs w:val="22"/>
          <w:lang w:eastAsia="lt-LT"/>
        </w:rPr>
        <w:t> </w:t>
      </w:r>
      <w:r w:rsidRPr="00AC712A">
        <w:rPr>
          <w:color w:val="000000"/>
          <w:sz w:val="22"/>
          <w:szCs w:val="22"/>
          <w:lang w:eastAsia="lt-LT"/>
        </w:rPr>
        <w:t>parų iki suporavimo) iki 10</w:t>
      </w:r>
      <w:r w:rsidR="00A90C9B" w:rsidRPr="00AC712A">
        <w:rPr>
          <w:color w:val="000000"/>
          <w:sz w:val="22"/>
          <w:szCs w:val="22"/>
          <w:lang w:eastAsia="lt-LT"/>
        </w:rPr>
        <w:t> </w:t>
      </w:r>
      <w:r w:rsidRPr="000B642B">
        <w:rPr>
          <w:color w:val="000000"/>
          <w:sz w:val="22"/>
          <w:szCs w:val="22"/>
          <w:lang w:eastAsia="lt-LT"/>
        </w:rPr>
        <w:t xml:space="preserve">mg/kg kūno </w:t>
      </w:r>
      <w:r w:rsidR="001D5FD2" w:rsidRPr="000B642B">
        <w:rPr>
          <w:color w:val="000000"/>
          <w:sz w:val="22"/>
          <w:szCs w:val="22"/>
          <w:lang w:eastAsia="lt-LT"/>
        </w:rPr>
        <w:t>masės</w:t>
      </w:r>
      <w:r w:rsidRPr="000B642B">
        <w:rPr>
          <w:color w:val="000000"/>
          <w:sz w:val="22"/>
          <w:szCs w:val="22"/>
          <w:lang w:eastAsia="lt-LT"/>
        </w:rPr>
        <w:t xml:space="preserve"> paros dozėmis (</w:t>
      </w:r>
      <w:r w:rsidR="00465945" w:rsidRPr="000B642B">
        <w:rPr>
          <w:color w:val="000000"/>
          <w:sz w:val="22"/>
          <w:szCs w:val="22"/>
          <w:lang w:eastAsia="lt-LT"/>
        </w:rPr>
        <w:t>apytiksliai</w:t>
      </w:r>
      <w:r w:rsidRPr="000B642B">
        <w:rPr>
          <w:color w:val="000000"/>
          <w:sz w:val="22"/>
          <w:szCs w:val="22"/>
          <w:lang w:eastAsia="lt-LT"/>
        </w:rPr>
        <w:t xml:space="preserve"> 8</w:t>
      </w:r>
      <w:r w:rsidR="00A90C9B" w:rsidRPr="000B642B">
        <w:rPr>
          <w:color w:val="000000"/>
          <w:sz w:val="22"/>
          <w:szCs w:val="22"/>
          <w:lang w:eastAsia="lt-LT"/>
        </w:rPr>
        <w:t> </w:t>
      </w:r>
      <w:r w:rsidRPr="000B642B">
        <w:rPr>
          <w:color w:val="000000"/>
          <w:sz w:val="22"/>
          <w:szCs w:val="22"/>
          <w:lang w:eastAsia="lt-LT"/>
        </w:rPr>
        <w:t>kartus* didesnėmis dozėmis nei didžiausia rekomenduojama 10</w:t>
      </w:r>
      <w:r w:rsidR="00A90C9B" w:rsidRPr="000B642B">
        <w:rPr>
          <w:color w:val="000000"/>
          <w:sz w:val="22"/>
          <w:szCs w:val="22"/>
          <w:lang w:eastAsia="lt-LT"/>
        </w:rPr>
        <w:t> </w:t>
      </w:r>
      <w:r w:rsidRPr="000B642B">
        <w:rPr>
          <w:color w:val="000000"/>
          <w:sz w:val="22"/>
          <w:szCs w:val="22"/>
          <w:lang w:eastAsia="lt-LT"/>
        </w:rPr>
        <w:t>mg paros dozė žmogui, apskaičiuota pagal mg/m</w:t>
      </w:r>
      <w:r w:rsidRPr="000B642B">
        <w:rPr>
          <w:color w:val="000000"/>
          <w:sz w:val="22"/>
          <w:szCs w:val="22"/>
          <w:vertAlign w:val="superscript"/>
          <w:lang w:eastAsia="lt-LT"/>
        </w:rPr>
        <w:t>2</w:t>
      </w:r>
      <w:r w:rsidRPr="000B642B">
        <w:rPr>
          <w:color w:val="000000"/>
          <w:sz w:val="22"/>
          <w:szCs w:val="22"/>
          <w:lang w:eastAsia="lt-LT"/>
        </w:rPr>
        <w:t xml:space="preserve"> kūno paviršiaus), toksinio poveikio vaisingumui nenustatyta. Kito tyrimo, kurio metu žiurkių patinams 30</w:t>
      </w:r>
      <w:r w:rsidR="00934267" w:rsidRPr="000B642B">
        <w:rPr>
          <w:color w:val="000000"/>
          <w:sz w:val="22"/>
          <w:szCs w:val="22"/>
          <w:lang w:eastAsia="lt-LT"/>
        </w:rPr>
        <w:t> </w:t>
      </w:r>
      <w:r w:rsidRPr="000B642B">
        <w:rPr>
          <w:color w:val="000000"/>
          <w:sz w:val="22"/>
          <w:szCs w:val="22"/>
          <w:lang w:eastAsia="lt-LT"/>
        </w:rPr>
        <w:t>parų buvo duodama amlodipino besilato dozė, panaši kaip ir dozė žmogui, apskaičiuota pagal mg/m</w:t>
      </w:r>
      <w:r w:rsidRPr="000B642B">
        <w:rPr>
          <w:color w:val="000000"/>
          <w:sz w:val="22"/>
          <w:szCs w:val="22"/>
          <w:vertAlign w:val="superscript"/>
          <w:lang w:eastAsia="lt-LT"/>
        </w:rPr>
        <w:t>2</w:t>
      </w:r>
      <w:r w:rsidRPr="000B642B">
        <w:rPr>
          <w:color w:val="000000"/>
          <w:sz w:val="22"/>
          <w:szCs w:val="22"/>
          <w:lang w:eastAsia="lt-LT"/>
        </w:rPr>
        <w:t xml:space="preserve"> kūno paviršiaus, nustatyta sumažėj</w:t>
      </w:r>
      <w:r w:rsidR="00465945" w:rsidRPr="000B642B">
        <w:rPr>
          <w:color w:val="000000"/>
          <w:sz w:val="22"/>
          <w:szCs w:val="22"/>
          <w:lang w:eastAsia="lt-LT"/>
        </w:rPr>
        <w:t>u</w:t>
      </w:r>
      <w:r w:rsidRPr="000B642B">
        <w:rPr>
          <w:color w:val="000000"/>
          <w:sz w:val="22"/>
          <w:szCs w:val="22"/>
          <w:lang w:eastAsia="lt-LT"/>
        </w:rPr>
        <w:t>s</w:t>
      </w:r>
      <w:r w:rsidR="00465945" w:rsidRPr="000B642B">
        <w:rPr>
          <w:color w:val="000000"/>
          <w:sz w:val="22"/>
          <w:szCs w:val="22"/>
          <w:lang w:eastAsia="lt-LT"/>
        </w:rPr>
        <w:t>i</w:t>
      </w:r>
      <w:r w:rsidRPr="000B642B">
        <w:rPr>
          <w:color w:val="000000"/>
          <w:sz w:val="22"/>
          <w:szCs w:val="22"/>
          <w:lang w:eastAsia="lt-LT"/>
        </w:rPr>
        <w:t xml:space="preserve"> folikulus stimuliuojančio hormono ir testosterono k</w:t>
      </w:r>
      <w:r w:rsidR="00465945" w:rsidRPr="000B642B">
        <w:rPr>
          <w:color w:val="000000"/>
          <w:sz w:val="22"/>
          <w:szCs w:val="22"/>
          <w:lang w:eastAsia="lt-LT"/>
        </w:rPr>
        <w:t>oncentracija</w:t>
      </w:r>
      <w:r w:rsidRPr="000B642B">
        <w:rPr>
          <w:color w:val="000000"/>
          <w:sz w:val="22"/>
          <w:szCs w:val="22"/>
          <w:lang w:eastAsia="lt-LT"/>
        </w:rPr>
        <w:t xml:space="preserve"> kraujo plazmoje, taip pat sumažėjęs spermos tank</w:t>
      </w:r>
      <w:r w:rsidR="00465945" w:rsidRPr="000B642B">
        <w:rPr>
          <w:color w:val="000000"/>
          <w:sz w:val="22"/>
          <w:szCs w:val="22"/>
          <w:lang w:eastAsia="lt-LT"/>
        </w:rPr>
        <w:t>i</w:t>
      </w:r>
      <w:r w:rsidRPr="000B642B">
        <w:rPr>
          <w:color w:val="000000"/>
          <w:sz w:val="22"/>
          <w:szCs w:val="22"/>
          <w:lang w:eastAsia="lt-LT"/>
        </w:rPr>
        <w:t>s, subrendusių spermatidų ir Sertoli ląstelių kiekis.</w:t>
      </w:r>
    </w:p>
    <w:p w14:paraId="17D798F9" w14:textId="77777777" w:rsidR="005150F3" w:rsidRPr="000B642B" w:rsidRDefault="005150F3" w:rsidP="005150F3">
      <w:pPr>
        <w:tabs>
          <w:tab w:val="left" w:pos="567"/>
        </w:tabs>
        <w:rPr>
          <w:sz w:val="22"/>
          <w:szCs w:val="22"/>
          <w:lang w:eastAsia="lt-LT"/>
        </w:rPr>
      </w:pPr>
    </w:p>
    <w:p w14:paraId="451434D1" w14:textId="2045D442" w:rsidR="005150F3" w:rsidRPr="000B642B" w:rsidRDefault="005150F3" w:rsidP="005150F3">
      <w:pPr>
        <w:tabs>
          <w:tab w:val="left" w:pos="0"/>
        </w:tabs>
        <w:rPr>
          <w:sz w:val="22"/>
          <w:szCs w:val="22"/>
          <w:lang w:eastAsia="lt-LT"/>
        </w:rPr>
      </w:pPr>
      <w:r w:rsidRPr="000B642B">
        <w:rPr>
          <w:sz w:val="22"/>
          <w:szCs w:val="22"/>
          <w:lang w:eastAsia="lt-LT"/>
        </w:rPr>
        <w:t xml:space="preserve">*Apskaičiuota pacientui, kurio </w:t>
      </w:r>
      <w:r w:rsidR="001D5FD2" w:rsidRPr="000B642B">
        <w:rPr>
          <w:sz w:val="22"/>
          <w:szCs w:val="22"/>
          <w:lang w:eastAsia="lt-LT"/>
        </w:rPr>
        <w:t>kūno masė</w:t>
      </w:r>
      <w:r w:rsidRPr="000B642B">
        <w:rPr>
          <w:sz w:val="22"/>
          <w:szCs w:val="22"/>
          <w:lang w:eastAsia="lt-LT"/>
        </w:rPr>
        <w:t xml:space="preserve"> 50</w:t>
      </w:r>
      <w:r w:rsidR="00934267" w:rsidRPr="000B642B">
        <w:rPr>
          <w:sz w:val="22"/>
          <w:szCs w:val="22"/>
          <w:lang w:eastAsia="lt-LT"/>
        </w:rPr>
        <w:t> </w:t>
      </w:r>
      <w:r w:rsidRPr="000B642B">
        <w:rPr>
          <w:sz w:val="22"/>
          <w:szCs w:val="22"/>
          <w:lang w:eastAsia="lt-LT"/>
        </w:rPr>
        <w:t>kg.</w:t>
      </w:r>
    </w:p>
    <w:p w14:paraId="333AFDC8" w14:textId="77777777" w:rsidR="005150F3" w:rsidRPr="000B642B" w:rsidRDefault="005150F3" w:rsidP="005150F3">
      <w:pPr>
        <w:rPr>
          <w:sz w:val="22"/>
          <w:szCs w:val="22"/>
          <w:lang w:eastAsia="lt-LT"/>
        </w:rPr>
      </w:pPr>
    </w:p>
    <w:p w14:paraId="7926C2E9" w14:textId="77777777" w:rsidR="005150F3" w:rsidRPr="000B642B" w:rsidRDefault="005150F3" w:rsidP="005150F3">
      <w:pPr>
        <w:rPr>
          <w:sz w:val="22"/>
          <w:szCs w:val="22"/>
          <w:lang w:eastAsia="lt-LT"/>
        </w:rPr>
      </w:pPr>
    </w:p>
    <w:p w14:paraId="5F105C01" w14:textId="77777777" w:rsidR="005150F3" w:rsidRPr="000B642B" w:rsidRDefault="005150F3" w:rsidP="005150F3">
      <w:pPr>
        <w:rPr>
          <w:b/>
          <w:bCs/>
          <w:sz w:val="22"/>
          <w:szCs w:val="22"/>
          <w:lang w:eastAsia="lt-LT"/>
        </w:rPr>
      </w:pPr>
      <w:r w:rsidRPr="000B642B">
        <w:rPr>
          <w:b/>
          <w:bCs/>
          <w:sz w:val="22"/>
          <w:szCs w:val="22"/>
          <w:lang w:eastAsia="lt-LT"/>
        </w:rPr>
        <w:t>6.</w:t>
      </w:r>
      <w:r w:rsidRPr="000B642B">
        <w:rPr>
          <w:b/>
          <w:bCs/>
          <w:sz w:val="22"/>
          <w:szCs w:val="22"/>
          <w:lang w:eastAsia="lt-LT"/>
        </w:rPr>
        <w:tab/>
        <w:t>FARMACINĖ INFORMACIJA</w:t>
      </w:r>
    </w:p>
    <w:p w14:paraId="11A679D8" w14:textId="77777777" w:rsidR="005150F3" w:rsidRPr="000B642B" w:rsidRDefault="005150F3" w:rsidP="005150F3">
      <w:pPr>
        <w:rPr>
          <w:sz w:val="22"/>
          <w:szCs w:val="22"/>
          <w:lang w:eastAsia="lt-LT"/>
        </w:rPr>
      </w:pPr>
    </w:p>
    <w:p w14:paraId="3A9D0107" w14:textId="77777777" w:rsidR="005150F3" w:rsidRPr="000B642B" w:rsidRDefault="005150F3" w:rsidP="005150F3">
      <w:pPr>
        <w:rPr>
          <w:b/>
          <w:bCs/>
          <w:sz w:val="22"/>
          <w:szCs w:val="22"/>
          <w:lang w:eastAsia="lt-LT"/>
        </w:rPr>
      </w:pPr>
      <w:r w:rsidRPr="000B642B">
        <w:rPr>
          <w:b/>
          <w:bCs/>
          <w:sz w:val="22"/>
          <w:szCs w:val="22"/>
          <w:lang w:eastAsia="lt-LT"/>
        </w:rPr>
        <w:t>6.1</w:t>
      </w:r>
      <w:r w:rsidRPr="000B642B">
        <w:rPr>
          <w:b/>
          <w:bCs/>
          <w:sz w:val="22"/>
          <w:szCs w:val="22"/>
          <w:lang w:eastAsia="lt-LT"/>
        </w:rPr>
        <w:tab/>
        <w:t>Pagalbinių medžiagų sąrašas</w:t>
      </w:r>
    </w:p>
    <w:p w14:paraId="343D2DCE" w14:textId="77777777" w:rsidR="005150F3" w:rsidRPr="000B642B" w:rsidRDefault="005150F3" w:rsidP="005150F3">
      <w:pPr>
        <w:rPr>
          <w:sz w:val="22"/>
          <w:szCs w:val="22"/>
          <w:lang w:eastAsia="lt-LT"/>
        </w:rPr>
      </w:pPr>
    </w:p>
    <w:p w14:paraId="2A12FD85" w14:textId="77777777" w:rsidR="005150F3" w:rsidRPr="000B642B" w:rsidRDefault="005150F3" w:rsidP="005150F3">
      <w:pPr>
        <w:rPr>
          <w:i/>
          <w:sz w:val="22"/>
          <w:szCs w:val="22"/>
          <w:lang w:eastAsia="lt-LT"/>
        </w:rPr>
      </w:pPr>
      <w:r w:rsidRPr="000B642B">
        <w:rPr>
          <w:i/>
          <w:sz w:val="22"/>
          <w:szCs w:val="22"/>
          <w:lang w:eastAsia="lt-LT"/>
        </w:rPr>
        <w:t>Kapsulės turinys</w:t>
      </w:r>
    </w:p>
    <w:p w14:paraId="3594AE4F" w14:textId="77777777" w:rsidR="00B76289" w:rsidRPr="000B642B" w:rsidRDefault="00B76289" w:rsidP="00B76289">
      <w:pPr>
        <w:rPr>
          <w:sz w:val="22"/>
          <w:szCs w:val="22"/>
          <w:lang w:eastAsia="lt-LT"/>
        </w:rPr>
      </w:pPr>
      <w:r w:rsidRPr="000B642B">
        <w:rPr>
          <w:sz w:val="22"/>
          <w:szCs w:val="22"/>
          <w:lang w:eastAsia="lt-LT"/>
        </w:rPr>
        <w:t>Mikrokristalinė celiuliozė</w:t>
      </w:r>
    </w:p>
    <w:p w14:paraId="23EFE21F" w14:textId="390AE668" w:rsidR="00B76289" w:rsidRPr="000B642B" w:rsidRDefault="0019791B" w:rsidP="005150F3">
      <w:pPr>
        <w:rPr>
          <w:sz w:val="22"/>
          <w:szCs w:val="22"/>
          <w:lang w:eastAsia="lt-LT"/>
        </w:rPr>
      </w:pPr>
      <w:r w:rsidRPr="000B642B">
        <w:rPr>
          <w:sz w:val="22"/>
          <w:szCs w:val="22"/>
          <w:lang w:eastAsia="lt-LT"/>
        </w:rPr>
        <w:t>Bevandenis kalcio</w:t>
      </w:r>
      <w:r w:rsidR="00934267" w:rsidRPr="000B642B">
        <w:rPr>
          <w:sz w:val="22"/>
          <w:szCs w:val="22"/>
          <w:lang w:eastAsia="lt-LT"/>
        </w:rPr>
        <w:noBreakHyphen/>
      </w:r>
      <w:r w:rsidR="00B76289" w:rsidRPr="000B642B">
        <w:rPr>
          <w:sz w:val="22"/>
          <w:szCs w:val="22"/>
          <w:lang w:eastAsia="lt-LT"/>
        </w:rPr>
        <w:t>vandenilio fosfatas</w:t>
      </w:r>
    </w:p>
    <w:p w14:paraId="44C2756F" w14:textId="77777777" w:rsidR="00B76289" w:rsidRPr="000B642B" w:rsidRDefault="00B76289" w:rsidP="005150F3">
      <w:pPr>
        <w:rPr>
          <w:sz w:val="22"/>
          <w:szCs w:val="22"/>
          <w:lang w:eastAsia="lt-LT"/>
        </w:rPr>
      </w:pPr>
      <w:r w:rsidRPr="000B642B">
        <w:rPr>
          <w:sz w:val="22"/>
          <w:szCs w:val="22"/>
          <w:lang w:eastAsia="lt-LT"/>
        </w:rPr>
        <w:t>Pregelifikuotas kukurūzų krakmolas</w:t>
      </w:r>
    </w:p>
    <w:p w14:paraId="732009AC" w14:textId="7235FEE4" w:rsidR="00B76289" w:rsidRPr="000B642B" w:rsidRDefault="00B76289" w:rsidP="005150F3">
      <w:pPr>
        <w:rPr>
          <w:sz w:val="22"/>
          <w:szCs w:val="22"/>
          <w:lang w:eastAsia="lt-LT"/>
        </w:rPr>
      </w:pPr>
      <w:r w:rsidRPr="000B642B">
        <w:rPr>
          <w:sz w:val="22"/>
          <w:szCs w:val="22"/>
          <w:lang w:eastAsia="lt-LT"/>
        </w:rPr>
        <w:t>Karboksimetilkrakmolo</w:t>
      </w:r>
      <w:r w:rsidR="00934267" w:rsidRPr="000B642B">
        <w:rPr>
          <w:sz w:val="22"/>
          <w:szCs w:val="22"/>
          <w:lang w:eastAsia="lt-LT"/>
        </w:rPr>
        <w:t> </w:t>
      </w:r>
      <w:r w:rsidR="00683EB2" w:rsidRPr="000B642B">
        <w:rPr>
          <w:sz w:val="22"/>
          <w:szCs w:val="22"/>
          <w:lang w:eastAsia="lt-LT"/>
        </w:rPr>
        <w:t xml:space="preserve">A </w:t>
      </w:r>
      <w:r w:rsidRPr="000B642B">
        <w:rPr>
          <w:sz w:val="22"/>
          <w:szCs w:val="22"/>
          <w:lang w:eastAsia="lt-LT"/>
        </w:rPr>
        <w:t>natrio druska</w:t>
      </w:r>
    </w:p>
    <w:p w14:paraId="2F201055" w14:textId="77777777" w:rsidR="005150F3" w:rsidRPr="000B642B" w:rsidRDefault="00B76289" w:rsidP="005150F3">
      <w:pPr>
        <w:rPr>
          <w:sz w:val="22"/>
          <w:szCs w:val="22"/>
          <w:lang w:eastAsia="lt-LT"/>
        </w:rPr>
      </w:pPr>
      <w:r w:rsidRPr="000B642B">
        <w:rPr>
          <w:sz w:val="22"/>
          <w:szCs w:val="22"/>
          <w:lang w:eastAsia="lt-LT"/>
        </w:rPr>
        <w:t>Natrio stearilfumarata</w:t>
      </w:r>
      <w:r w:rsidR="00683EB2" w:rsidRPr="000B642B">
        <w:rPr>
          <w:sz w:val="22"/>
          <w:szCs w:val="22"/>
          <w:lang w:eastAsia="lt-LT"/>
        </w:rPr>
        <w:t>s</w:t>
      </w:r>
    </w:p>
    <w:p w14:paraId="7C1F68AA" w14:textId="77777777" w:rsidR="005150F3" w:rsidRPr="000B642B" w:rsidRDefault="005150F3" w:rsidP="005150F3">
      <w:pPr>
        <w:rPr>
          <w:sz w:val="22"/>
          <w:szCs w:val="22"/>
          <w:lang w:eastAsia="lt-LT"/>
        </w:rPr>
      </w:pPr>
    </w:p>
    <w:p w14:paraId="0804A827" w14:textId="77777777" w:rsidR="00B96102" w:rsidRPr="000B642B" w:rsidRDefault="00B96102" w:rsidP="00B96102">
      <w:pPr>
        <w:rPr>
          <w:i/>
          <w:sz w:val="22"/>
          <w:szCs w:val="22"/>
          <w:lang w:eastAsia="lt-LT"/>
        </w:rPr>
      </w:pPr>
      <w:r w:rsidRPr="00B96102">
        <w:rPr>
          <w:i/>
          <w:sz w:val="22"/>
          <w:szCs w:val="22"/>
          <w:lang w:eastAsia="lt-LT"/>
        </w:rPr>
        <w:t>Kapsulės apvalkalas (5 mg/5 mg/12,5</w:t>
      </w:r>
      <w:r w:rsidRPr="006810D8">
        <w:rPr>
          <w:i/>
          <w:sz w:val="22"/>
          <w:szCs w:val="22"/>
          <w:lang w:eastAsia="lt-LT"/>
        </w:rPr>
        <w:t> </w:t>
      </w:r>
      <w:r w:rsidRPr="000B642B">
        <w:rPr>
          <w:i/>
          <w:sz w:val="22"/>
          <w:szCs w:val="22"/>
          <w:lang w:eastAsia="lt-LT"/>
        </w:rPr>
        <w:t>mg)</w:t>
      </w:r>
    </w:p>
    <w:p w14:paraId="35B39E5C" w14:textId="77777777" w:rsidR="00B96102" w:rsidRPr="007E0E21" w:rsidRDefault="00B96102" w:rsidP="00B96102">
      <w:pPr>
        <w:rPr>
          <w:sz w:val="22"/>
          <w:szCs w:val="22"/>
          <w:lang w:eastAsia="lt-LT"/>
        </w:rPr>
      </w:pPr>
      <w:r w:rsidRPr="007E0E21">
        <w:rPr>
          <w:sz w:val="22"/>
          <w:szCs w:val="22"/>
          <w:lang w:eastAsia="lt-LT"/>
        </w:rPr>
        <w:t>Raudonasis geležies oksidas (E172)</w:t>
      </w:r>
    </w:p>
    <w:p w14:paraId="46CF001F" w14:textId="77777777" w:rsidR="00B96102" w:rsidRPr="006810D8" w:rsidRDefault="00B96102" w:rsidP="00B96102">
      <w:pPr>
        <w:rPr>
          <w:sz w:val="22"/>
          <w:szCs w:val="22"/>
          <w:lang w:eastAsia="lt-LT"/>
        </w:rPr>
      </w:pPr>
      <w:r w:rsidRPr="006810D8">
        <w:rPr>
          <w:sz w:val="22"/>
          <w:szCs w:val="22"/>
          <w:lang w:eastAsia="lt-LT"/>
        </w:rPr>
        <w:t>Juodasis geležies oksidas (E172)</w:t>
      </w:r>
    </w:p>
    <w:p w14:paraId="0E4470CB" w14:textId="77777777" w:rsidR="00B96102" w:rsidRPr="006810D8" w:rsidRDefault="00B96102" w:rsidP="00B96102">
      <w:pPr>
        <w:rPr>
          <w:sz w:val="22"/>
          <w:szCs w:val="22"/>
          <w:lang w:eastAsia="lt-LT"/>
        </w:rPr>
      </w:pPr>
      <w:r w:rsidRPr="006810D8">
        <w:rPr>
          <w:sz w:val="22"/>
          <w:szCs w:val="22"/>
          <w:lang w:eastAsia="lt-LT"/>
        </w:rPr>
        <w:t>Titano dioksidas (E171)</w:t>
      </w:r>
    </w:p>
    <w:p w14:paraId="72A7D2D1" w14:textId="77777777" w:rsidR="00B96102" w:rsidRPr="006810D8" w:rsidRDefault="00B96102" w:rsidP="00B96102">
      <w:pPr>
        <w:rPr>
          <w:sz w:val="22"/>
          <w:szCs w:val="22"/>
          <w:lang w:eastAsia="lt-LT"/>
        </w:rPr>
      </w:pPr>
      <w:r w:rsidRPr="006810D8">
        <w:rPr>
          <w:sz w:val="22"/>
          <w:szCs w:val="22"/>
          <w:lang w:eastAsia="lt-LT"/>
        </w:rPr>
        <w:t>Želatina</w:t>
      </w:r>
    </w:p>
    <w:p w14:paraId="2B4F892C" w14:textId="77777777" w:rsidR="00B96102" w:rsidRDefault="00B96102" w:rsidP="005150F3">
      <w:pPr>
        <w:rPr>
          <w:i/>
          <w:sz w:val="22"/>
          <w:szCs w:val="22"/>
          <w:lang w:eastAsia="lt-LT"/>
        </w:rPr>
      </w:pPr>
    </w:p>
    <w:p w14:paraId="5BFF2F27" w14:textId="77777777" w:rsidR="005150F3" w:rsidRPr="00B96102" w:rsidRDefault="00683EB2" w:rsidP="005150F3">
      <w:pPr>
        <w:rPr>
          <w:i/>
          <w:sz w:val="22"/>
          <w:szCs w:val="22"/>
          <w:lang w:eastAsia="lt-LT"/>
        </w:rPr>
      </w:pPr>
      <w:r w:rsidRPr="00B96102">
        <w:rPr>
          <w:i/>
          <w:sz w:val="22"/>
          <w:szCs w:val="22"/>
          <w:lang w:eastAsia="lt-LT"/>
        </w:rPr>
        <w:t>Kapsulės apvalkalas</w:t>
      </w:r>
      <w:r w:rsidR="00673D93" w:rsidRPr="00B96102">
        <w:rPr>
          <w:i/>
          <w:sz w:val="22"/>
          <w:szCs w:val="22"/>
          <w:lang w:eastAsia="lt-LT"/>
        </w:rPr>
        <w:t xml:space="preserve"> (</w:t>
      </w:r>
      <w:r w:rsidR="005150F3" w:rsidRPr="00B96102">
        <w:rPr>
          <w:i/>
          <w:sz w:val="22"/>
          <w:szCs w:val="22"/>
          <w:lang w:eastAsia="lt-LT"/>
        </w:rPr>
        <w:t>5 mg/5 mg</w:t>
      </w:r>
      <w:r w:rsidR="00673D93" w:rsidRPr="00B96102">
        <w:rPr>
          <w:i/>
          <w:sz w:val="22"/>
          <w:szCs w:val="22"/>
          <w:lang w:eastAsia="lt-LT"/>
        </w:rPr>
        <w:t>/25 mg)</w:t>
      </w:r>
    </w:p>
    <w:p w14:paraId="67C0CC7F" w14:textId="77777777" w:rsidR="005150F3" w:rsidRPr="009D6962" w:rsidRDefault="00673D93" w:rsidP="005150F3">
      <w:pPr>
        <w:rPr>
          <w:sz w:val="22"/>
          <w:szCs w:val="22"/>
          <w:lang w:eastAsia="lt-LT"/>
        </w:rPr>
      </w:pPr>
      <w:r w:rsidRPr="009D6962">
        <w:rPr>
          <w:sz w:val="22"/>
          <w:szCs w:val="22"/>
          <w:lang w:eastAsia="lt-LT"/>
        </w:rPr>
        <w:t>Raudonasis geležies oksidas (E172)</w:t>
      </w:r>
    </w:p>
    <w:p w14:paraId="6A722277" w14:textId="77777777" w:rsidR="005150F3" w:rsidRPr="00B87468" w:rsidRDefault="00673D93" w:rsidP="005150F3">
      <w:pPr>
        <w:rPr>
          <w:sz w:val="22"/>
          <w:szCs w:val="22"/>
          <w:lang w:eastAsia="lt-LT"/>
        </w:rPr>
      </w:pPr>
      <w:r w:rsidRPr="00B87468">
        <w:rPr>
          <w:sz w:val="22"/>
          <w:szCs w:val="22"/>
          <w:lang w:eastAsia="lt-LT"/>
        </w:rPr>
        <w:t>Geltonasis geležies oksidas (E172)</w:t>
      </w:r>
    </w:p>
    <w:p w14:paraId="394FF8EB" w14:textId="77777777" w:rsidR="005150F3" w:rsidRPr="00F03CDC" w:rsidRDefault="005150F3" w:rsidP="005150F3">
      <w:pPr>
        <w:rPr>
          <w:sz w:val="22"/>
          <w:szCs w:val="22"/>
          <w:lang w:eastAsia="lt-LT"/>
        </w:rPr>
      </w:pPr>
      <w:r w:rsidRPr="00F03CDC">
        <w:rPr>
          <w:sz w:val="22"/>
          <w:szCs w:val="22"/>
          <w:lang w:eastAsia="lt-LT"/>
        </w:rPr>
        <w:t>Titano dioksidas (E171)</w:t>
      </w:r>
    </w:p>
    <w:p w14:paraId="4C0D143B" w14:textId="77777777" w:rsidR="005150F3" w:rsidRPr="00B63FA6" w:rsidRDefault="005150F3" w:rsidP="005150F3">
      <w:pPr>
        <w:rPr>
          <w:sz w:val="22"/>
          <w:szCs w:val="22"/>
          <w:lang w:eastAsia="lt-LT"/>
        </w:rPr>
      </w:pPr>
      <w:r w:rsidRPr="00B63FA6">
        <w:rPr>
          <w:sz w:val="22"/>
          <w:szCs w:val="22"/>
          <w:lang w:eastAsia="lt-LT"/>
        </w:rPr>
        <w:t>Želatina</w:t>
      </w:r>
    </w:p>
    <w:p w14:paraId="2CCDF280" w14:textId="77777777" w:rsidR="005150F3" w:rsidRPr="00C4611D" w:rsidRDefault="005150F3" w:rsidP="005150F3">
      <w:pPr>
        <w:rPr>
          <w:sz w:val="22"/>
          <w:szCs w:val="22"/>
          <w:lang w:eastAsia="lt-LT"/>
        </w:rPr>
      </w:pPr>
    </w:p>
    <w:p w14:paraId="73DCF4E2" w14:textId="77777777" w:rsidR="0019791B" w:rsidRPr="000B642B" w:rsidRDefault="0019791B" w:rsidP="0019791B">
      <w:pPr>
        <w:rPr>
          <w:i/>
          <w:sz w:val="22"/>
          <w:szCs w:val="22"/>
          <w:lang w:eastAsia="lt-LT"/>
        </w:rPr>
      </w:pPr>
      <w:r w:rsidRPr="002C437C">
        <w:rPr>
          <w:i/>
          <w:sz w:val="22"/>
          <w:szCs w:val="22"/>
          <w:lang w:eastAsia="lt-LT"/>
        </w:rPr>
        <w:t>Kapsulės apvalkalas (10 mg/5 mg/25</w:t>
      </w:r>
      <w:r w:rsidRPr="00090D06">
        <w:rPr>
          <w:i/>
          <w:sz w:val="22"/>
          <w:szCs w:val="22"/>
          <w:lang w:eastAsia="lt-LT"/>
        </w:rPr>
        <w:t> </w:t>
      </w:r>
      <w:r w:rsidRPr="000B642B">
        <w:rPr>
          <w:i/>
          <w:sz w:val="22"/>
          <w:szCs w:val="22"/>
          <w:lang w:eastAsia="lt-LT"/>
        </w:rPr>
        <w:t>mg)</w:t>
      </w:r>
    </w:p>
    <w:p w14:paraId="7EAB80E0" w14:textId="77777777" w:rsidR="0019791B" w:rsidRPr="00B42139" w:rsidRDefault="0019791B" w:rsidP="0019791B">
      <w:pPr>
        <w:rPr>
          <w:sz w:val="22"/>
          <w:szCs w:val="22"/>
          <w:lang w:eastAsia="lt-LT"/>
        </w:rPr>
      </w:pPr>
      <w:r w:rsidRPr="007E0E21">
        <w:rPr>
          <w:sz w:val="22"/>
          <w:szCs w:val="22"/>
          <w:lang w:eastAsia="lt-LT"/>
        </w:rPr>
        <w:t>Raudonasis geležies oksi</w:t>
      </w:r>
      <w:r w:rsidRPr="00B42139">
        <w:rPr>
          <w:sz w:val="22"/>
          <w:szCs w:val="22"/>
          <w:lang w:eastAsia="lt-LT"/>
        </w:rPr>
        <w:t>das (E172)</w:t>
      </w:r>
    </w:p>
    <w:p w14:paraId="147C1E78" w14:textId="77777777" w:rsidR="0019791B" w:rsidRPr="00B96102" w:rsidRDefault="0019791B" w:rsidP="0019791B">
      <w:pPr>
        <w:rPr>
          <w:sz w:val="22"/>
          <w:szCs w:val="22"/>
          <w:lang w:eastAsia="lt-LT"/>
        </w:rPr>
      </w:pPr>
      <w:r w:rsidRPr="00B96102">
        <w:rPr>
          <w:sz w:val="22"/>
          <w:szCs w:val="22"/>
          <w:lang w:eastAsia="lt-LT"/>
        </w:rPr>
        <w:t>Geltonasis geležies oksidas (E172)</w:t>
      </w:r>
    </w:p>
    <w:p w14:paraId="78A99644" w14:textId="77777777" w:rsidR="0019791B" w:rsidRPr="009D6962" w:rsidRDefault="0019791B" w:rsidP="0019791B">
      <w:pPr>
        <w:rPr>
          <w:sz w:val="22"/>
          <w:szCs w:val="22"/>
          <w:lang w:eastAsia="lt-LT"/>
        </w:rPr>
      </w:pPr>
      <w:r w:rsidRPr="009D6962">
        <w:rPr>
          <w:sz w:val="22"/>
          <w:szCs w:val="22"/>
          <w:lang w:eastAsia="lt-LT"/>
        </w:rPr>
        <w:t>Titano dioksidas (E171)</w:t>
      </w:r>
    </w:p>
    <w:p w14:paraId="1CF6A325" w14:textId="77777777" w:rsidR="0019791B" w:rsidRPr="00B87468" w:rsidRDefault="0019791B" w:rsidP="0019791B">
      <w:pPr>
        <w:rPr>
          <w:sz w:val="22"/>
          <w:szCs w:val="22"/>
          <w:lang w:eastAsia="lt-LT"/>
        </w:rPr>
      </w:pPr>
      <w:r w:rsidRPr="00B87468">
        <w:rPr>
          <w:sz w:val="22"/>
          <w:szCs w:val="22"/>
          <w:lang w:eastAsia="lt-LT"/>
        </w:rPr>
        <w:t>Želatina</w:t>
      </w:r>
    </w:p>
    <w:p w14:paraId="3CDD8068" w14:textId="77777777" w:rsidR="0019791B" w:rsidRPr="00F03CDC" w:rsidRDefault="0019791B" w:rsidP="00673D93">
      <w:pPr>
        <w:rPr>
          <w:i/>
          <w:sz w:val="22"/>
          <w:szCs w:val="22"/>
          <w:lang w:eastAsia="lt-LT"/>
        </w:rPr>
      </w:pPr>
    </w:p>
    <w:p w14:paraId="1893F7F1" w14:textId="77777777" w:rsidR="00673D93" w:rsidRPr="000B642B" w:rsidRDefault="00673D93" w:rsidP="00673D93">
      <w:pPr>
        <w:rPr>
          <w:i/>
          <w:sz w:val="22"/>
          <w:szCs w:val="22"/>
          <w:lang w:eastAsia="lt-LT"/>
        </w:rPr>
      </w:pPr>
      <w:r w:rsidRPr="00B63FA6">
        <w:rPr>
          <w:i/>
          <w:sz w:val="22"/>
          <w:szCs w:val="22"/>
          <w:lang w:eastAsia="lt-LT"/>
        </w:rPr>
        <w:t>Kapsulės apvalkalas (10 mg/10 mg/25</w:t>
      </w:r>
      <w:r w:rsidRPr="00090D06">
        <w:rPr>
          <w:i/>
          <w:sz w:val="22"/>
          <w:szCs w:val="22"/>
          <w:lang w:eastAsia="lt-LT"/>
        </w:rPr>
        <w:t> </w:t>
      </w:r>
      <w:r w:rsidRPr="000B642B">
        <w:rPr>
          <w:i/>
          <w:sz w:val="22"/>
          <w:szCs w:val="22"/>
          <w:lang w:eastAsia="lt-LT"/>
        </w:rPr>
        <w:t>mg)</w:t>
      </w:r>
    </w:p>
    <w:p w14:paraId="7F9B8A13" w14:textId="77777777" w:rsidR="00673D93" w:rsidRPr="007E0E21" w:rsidRDefault="00673D93" w:rsidP="00673D93">
      <w:pPr>
        <w:rPr>
          <w:sz w:val="22"/>
          <w:szCs w:val="22"/>
          <w:lang w:eastAsia="lt-LT"/>
        </w:rPr>
      </w:pPr>
      <w:r w:rsidRPr="007E0E21">
        <w:rPr>
          <w:sz w:val="22"/>
          <w:szCs w:val="22"/>
          <w:lang w:eastAsia="lt-LT"/>
        </w:rPr>
        <w:t>Raudonasis geležies oksidas (E172)</w:t>
      </w:r>
    </w:p>
    <w:p w14:paraId="0D0CFD95" w14:textId="77777777" w:rsidR="0019791B" w:rsidRPr="009D6962" w:rsidRDefault="0019791B" w:rsidP="00673D93">
      <w:pPr>
        <w:rPr>
          <w:sz w:val="22"/>
          <w:szCs w:val="22"/>
          <w:lang w:eastAsia="lt-LT"/>
        </w:rPr>
      </w:pPr>
      <w:r w:rsidRPr="009D6962">
        <w:rPr>
          <w:sz w:val="22"/>
          <w:szCs w:val="22"/>
          <w:lang w:eastAsia="lt-LT"/>
        </w:rPr>
        <w:t>Geltonasis geležies oksidas (E172)</w:t>
      </w:r>
    </w:p>
    <w:p w14:paraId="4668E836" w14:textId="77777777" w:rsidR="00673D93" w:rsidRPr="00B87468" w:rsidRDefault="00926B6C" w:rsidP="00673D93">
      <w:pPr>
        <w:rPr>
          <w:sz w:val="22"/>
          <w:szCs w:val="22"/>
          <w:lang w:eastAsia="lt-LT"/>
        </w:rPr>
      </w:pPr>
      <w:r w:rsidRPr="00B87468">
        <w:rPr>
          <w:sz w:val="22"/>
          <w:szCs w:val="22"/>
          <w:lang w:eastAsia="lt-LT"/>
        </w:rPr>
        <w:t>Juodasis</w:t>
      </w:r>
      <w:r w:rsidR="00673D93" w:rsidRPr="00B87468">
        <w:rPr>
          <w:sz w:val="22"/>
          <w:szCs w:val="22"/>
          <w:lang w:eastAsia="lt-LT"/>
        </w:rPr>
        <w:t xml:space="preserve"> geležies oksidas (E172)</w:t>
      </w:r>
    </w:p>
    <w:p w14:paraId="41A14A77" w14:textId="77777777" w:rsidR="00673D93" w:rsidRPr="00F03CDC" w:rsidRDefault="00673D93" w:rsidP="00673D93">
      <w:pPr>
        <w:rPr>
          <w:sz w:val="22"/>
          <w:szCs w:val="22"/>
          <w:lang w:eastAsia="lt-LT"/>
        </w:rPr>
      </w:pPr>
      <w:r w:rsidRPr="00F03CDC">
        <w:rPr>
          <w:sz w:val="22"/>
          <w:szCs w:val="22"/>
          <w:lang w:eastAsia="lt-LT"/>
        </w:rPr>
        <w:t>Titano dioksidas (E171)</w:t>
      </w:r>
    </w:p>
    <w:p w14:paraId="63B291D1" w14:textId="77777777" w:rsidR="00673D93" w:rsidRPr="00B63FA6" w:rsidRDefault="00673D93" w:rsidP="00673D93">
      <w:pPr>
        <w:rPr>
          <w:sz w:val="22"/>
          <w:szCs w:val="22"/>
          <w:lang w:eastAsia="lt-LT"/>
        </w:rPr>
      </w:pPr>
      <w:r w:rsidRPr="00B63FA6">
        <w:rPr>
          <w:sz w:val="22"/>
          <w:szCs w:val="22"/>
          <w:lang w:eastAsia="lt-LT"/>
        </w:rPr>
        <w:t>Želatina</w:t>
      </w:r>
    </w:p>
    <w:p w14:paraId="5490EFEB" w14:textId="77777777" w:rsidR="00673D93" w:rsidRPr="00C4611D" w:rsidRDefault="00673D93" w:rsidP="005150F3">
      <w:pPr>
        <w:rPr>
          <w:sz w:val="22"/>
          <w:szCs w:val="22"/>
          <w:lang w:eastAsia="lt-LT"/>
        </w:rPr>
      </w:pPr>
    </w:p>
    <w:p w14:paraId="7BF7631C" w14:textId="77777777" w:rsidR="005150F3" w:rsidRPr="00F03CDC" w:rsidRDefault="005150F3" w:rsidP="005150F3">
      <w:pPr>
        <w:tabs>
          <w:tab w:val="left" w:pos="7080"/>
        </w:tabs>
        <w:ind w:left="476" w:hanging="476"/>
        <w:rPr>
          <w:sz w:val="22"/>
          <w:szCs w:val="22"/>
          <w:lang w:eastAsia="lt-LT"/>
        </w:rPr>
      </w:pPr>
    </w:p>
    <w:p w14:paraId="5CA22AB9" w14:textId="77777777" w:rsidR="005150F3" w:rsidRPr="00B63FA6" w:rsidRDefault="005150F3" w:rsidP="005150F3">
      <w:pPr>
        <w:rPr>
          <w:b/>
          <w:bCs/>
          <w:sz w:val="22"/>
          <w:szCs w:val="22"/>
          <w:lang w:eastAsia="lt-LT"/>
        </w:rPr>
      </w:pPr>
      <w:r w:rsidRPr="00B63FA6">
        <w:rPr>
          <w:b/>
          <w:bCs/>
          <w:sz w:val="22"/>
          <w:szCs w:val="22"/>
          <w:lang w:eastAsia="lt-LT"/>
        </w:rPr>
        <w:t>6.2</w:t>
      </w:r>
      <w:r w:rsidRPr="00B63FA6">
        <w:rPr>
          <w:b/>
          <w:bCs/>
          <w:sz w:val="22"/>
          <w:szCs w:val="22"/>
          <w:lang w:eastAsia="lt-LT"/>
        </w:rPr>
        <w:tab/>
        <w:t>Nesuderinamumas</w:t>
      </w:r>
    </w:p>
    <w:p w14:paraId="544DEE39" w14:textId="77777777" w:rsidR="005150F3" w:rsidRPr="00C4611D" w:rsidRDefault="005150F3" w:rsidP="005150F3">
      <w:pPr>
        <w:rPr>
          <w:sz w:val="22"/>
          <w:szCs w:val="22"/>
          <w:lang w:eastAsia="lt-LT"/>
        </w:rPr>
      </w:pPr>
    </w:p>
    <w:p w14:paraId="4CB8D394" w14:textId="77777777" w:rsidR="005150F3" w:rsidRPr="002C437C" w:rsidRDefault="005150F3" w:rsidP="005150F3">
      <w:pPr>
        <w:rPr>
          <w:sz w:val="22"/>
          <w:szCs w:val="22"/>
          <w:lang w:eastAsia="lt-LT"/>
        </w:rPr>
      </w:pPr>
      <w:r w:rsidRPr="002C437C">
        <w:rPr>
          <w:sz w:val="22"/>
          <w:szCs w:val="22"/>
          <w:lang w:eastAsia="lt-LT"/>
        </w:rPr>
        <w:t>Duomenys nebūtini.</w:t>
      </w:r>
    </w:p>
    <w:p w14:paraId="6999AA8E" w14:textId="77777777" w:rsidR="005150F3" w:rsidRPr="002C437C" w:rsidRDefault="005150F3" w:rsidP="005150F3">
      <w:pPr>
        <w:rPr>
          <w:sz w:val="22"/>
          <w:szCs w:val="22"/>
          <w:lang w:eastAsia="lt-LT"/>
        </w:rPr>
      </w:pPr>
    </w:p>
    <w:p w14:paraId="473108F7" w14:textId="77777777" w:rsidR="005150F3" w:rsidRPr="0006251A" w:rsidRDefault="005150F3" w:rsidP="005150F3">
      <w:pPr>
        <w:rPr>
          <w:b/>
          <w:bCs/>
          <w:sz w:val="22"/>
          <w:szCs w:val="22"/>
          <w:lang w:eastAsia="lt-LT"/>
        </w:rPr>
      </w:pPr>
      <w:r w:rsidRPr="0006251A">
        <w:rPr>
          <w:b/>
          <w:bCs/>
          <w:sz w:val="22"/>
          <w:szCs w:val="22"/>
          <w:lang w:eastAsia="lt-LT"/>
        </w:rPr>
        <w:t>6.3</w:t>
      </w:r>
      <w:r w:rsidRPr="0006251A">
        <w:rPr>
          <w:b/>
          <w:bCs/>
          <w:sz w:val="22"/>
          <w:szCs w:val="22"/>
          <w:lang w:eastAsia="lt-LT"/>
        </w:rPr>
        <w:tab/>
        <w:t>Tinkamumo laikas</w:t>
      </w:r>
    </w:p>
    <w:p w14:paraId="3F31BD7A" w14:textId="77777777" w:rsidR="005150F3" w:rsidRPr="00D00B44" w:rsidRDefault="005150F3" w:rsidP="005150F3">
      <w:pPr>
        <w:tabs>
          <w:tab w:val="left" w:pos="7080"/>
        </w:tabs>
        <w:ind w:left="476" w:hanging="476"/>
        <w:rPr>
          <w:iCs/>
          <w:sz w:val="22"/>
          <w:szCs w:val="22"/>
          <w:lang w:eastAsia="lt-LT"/>
        </w:rPr>
      </w:pPr>
    </w:p>
    <w:p w14:paraId="723ED1AD" w14:textId="61C80DAB" w:rsidR="005150F3" w:rsidRPr="00181FE1" w:rsidRDefault="00ED525E" w:rsidP="005150F3">
      <w:pPr>
        <w:rPr>
          <w:sz w:val="22"/>
          <w:szCs w:val="22"/>
          <w:lang w:eastAsia="lt-LT"/>
        </w:rPr>
      </w:pPr>
      <w:r w:rsidRPr="00181FE1">
        <w:rPr>
          <w:sz w:val="22"/>
          <w:szCs w:val="22"/>
          <w:lang w:eastAsia="lt-LT"/>
        </w:rPr>
        <w:t>2 metai</w:t>
      </w:r>
      <w:r w:rsidR="005150F3" w:rsidRPr="00181FE1">
        <w:rPr>
          <w:sz w:val="22"/>
          <w:szCs w:val="22"/>
          <w:lang w:eastAsia="lt-LT"/>
        </w:rPr>
        <w:t>.</w:t>
      </w:r>
    </w:p>
    <w:p w14:paraId="6EFECA50" w14:textId="77777777" w:rsidR="005150F3" w:rsidRPr="00585A94" w:rsidRDefault="005150F3" w:rsidP="005150F3">
      <w:pPr>
        <w:rPr>
          <w:sz w:val="22"/>
          <w:szCs w:val="22"/>
          <w:lang w:eastAsia="lt-LT"/>
        </w:rPr>
      </w:pPr>
    </w:p>
    <w:p w14:paraId="3FA451A1" w14:textId="77777777" w:rsidR="005150F3" w:rsidRPr="000B642B" w:rsidRDefault="005150F3" w:rsidP="005150F3">
      <w:pPr>
        <w:rPr>
          <w:b/>
          <w:bCs/>
          <w:sz w:val="22"/>
          <w:szCs w:val="22"/>
          <w:lang w:eastAsia="lt-LT"/>
        </w:rPr>
      </w:pPr>
      <w:r w:rsidRPr="000B642B">
        <w:rPr>
          <w:b/>
          <w:bCs/>
          <w:sz w:val="22"/>
          <w:szCs w:val="22"/>
          <w:lang w:eastAsia="lt-LT"/>
        </w:rPr>
        <w:t>6.4</w:t>
      </w:r>
      <w:r w:rsidRPr="000B642B">
        <w:rPr>
          <w:b/>
          <w:bCs/>
          <w:sz w:val="22"/>
          <w:szCs w:val="22"/>
          <w:lang w:eastAsia="lt-LT"/>
        </w:rPr>
        <w:tab/>
        <w:t>Specialios laikymo sąlygos</w:t>
      </w:r>
    </w:p>
    <w:p w14:paraId="1DDC5CFD" w14:textId="77777777" w:rsidR="005150F3" w:rsidRPr="000B642B" w:rsidRDefault="005150F3" w:rsidP="005150F3">
      <w:pPr>
        <w:tabs>
          <w:tab w:val="left" w:pos="7080"/>
        </w:tabs>
        <w:ind w:left="476" w:hanging="476"/>
        <w:rPr>
          <w:sz w:val="22"/>
          <w:szCs w:val="22"/>
          <w:lang w:eastAsia="lt-LT"/>
        </w:rPr>
      </w:pPr>
    </w:p>
    <w:p w14:paraId="29E82509" w14:textId="77777777" w:rsidR="00673D93" w:rsidRPr="000B642B" w:rsidRDefault="00673D93" w:rsidP="005150F3">
      <w:pPr>
        <w:rPr>
          <w:noProof/>
          <w:sz w:val="22"/>
          <w:szCs w:val="22"/>
          <w:lang w:eastAsia="lt-LT"/>
        </w:rPr>
      </w:pPr>
      <w:r w:rsidRPr="000B642B">
        <w:rPr>
          <w:noProof/>
          <w:sz w:val="22"/>
          <w:szCs w:val="22"/>
          <w:lang w:eastAsia="lt-LT"/>
        </w:rPr>
        <w:t xml:space="preserve">Laikyti žemesnėje kaip </w:t>
      </w:r>
      <w:r w:rsidRPr="000B642B">
        <w:rPr>
          <w:rFonts w:eastAsia="Times New Roman"/>
          <w:sz w:val="22"/>
          <w:szCs w:val="22"/>
          <w:lang w:eastAsia="pl-PL"/>
        </w:rPr>
        <w:t>30</w:t>
      </w:r>
      <w:r w:rsidR="00934267" w:rsidRPr="000B642B">
        <w:rPr>
          <w:rFonts w:eastAsia="Times New Roman"/>
          <w:sz w:val="22"/>
          <w:szCs w:val="22"/>
          <w:lang w:eastAsia="pl-PL"/>
        </w:rPr>
        <w:t> </w:t>
      </w:r>
      <w:r w:rsidRPr="000B642B">
        <w:rPr>
          <w:rFonts w:eastAsia="Times New Roman"/>
          <w:sz w:val="22"/>
          <w:szCs w:val="22"/>
          <w:lang w:eastAsia="pl-PL"/>
        </w:rPr>
        <w:t>°C</w:t>
      </w:r>
      <w:r w:rsidRPr="000B642B">
        <w:rPr>
          <w:noProof/>
          <w:sz w:val="22"/>
          <w:szCs w:val="22"/>
          <w:lang w:eastAsia="lt-LT"/>
        </w:rPr>
        <w:t xml:space="preserve"> temperatūroje</w:t>
      </w:r>
      <w:r w:rsidR="00101332" w:rsidRPr="000B642B">
        <w:rPr>
          <w:noProof/>
          <w:sz w:val="22"/>
          <w:szCs w:val="22"/>
          <w:lang w:eastAsia="lt-LT"/>
        </w:rPr>
        <w:t>.</w:t>
      </w:r>
    </w:p>
    <w:p w14:paraId="49E19CEA" w14:textId="77777777" w:rsidR="005150F3" w:rsidRPr="000B642B" w:rsidRDefault="005150F3" w:rsidP="005150F3">
      <w:pPr>
        <w:rPr>
          <w:sz w:val="22"/>
          <w:szCs w:val="22"/>
          <w:u w:val="single"/>
          <w:lang w:eastAsia="lt-LT"/>
        </w:rPr>
      </w:pPr>
    </w:p>
    <w:p w14:paraId="6F4DA442" w14:textId="77777777" w:rsidR="005150F3" w:rsidRPr="000B642B" w:rsidRDefault="005150F3" w:rsidP="005150F3">
      <w:pPr>
        <w:rPr>
          <w:b/>
          <w:bCs/>
          <w:sz w:val="22"/>
          <w:szCs w:val="22"/>
          <w:lang w:eastAsia="lt-LT"/>
        </w:rPr>
      </w:pPr>
      <w:r w:rsidRPr="000B642B">
        <w:rPr>
          <w:b/>
          <w:bCs/>
          <w:sz w:val="22"/>
          <w:szCs w:val="22"/>
          <w:lang w:eastAsia="lt-LT"/>
        </w:rPr>
        <w:t>6.5</w:t>
      </w:r>
      <w:r w:rsidRPr="000B642B">
        <w:rPr>
          <w:b/>
          <w:bCs/>
          <w:sz w:val="22"/>
          <w:szCs w:val="22"/>
          <w:lang w:eastAsia="lt-LT"/>
        </w:rPr>
        <w:tab/>
        <w:t>Talpyklės pobūdis ir jos turinys</w:t>
      </w:r>
    </w:p>
    <w:p w14:paraId="10A35D5C" w14:textId="77777777" w:rsidR="005150F3" w:rsidRPr="000B642B" w:rsidRDefault="005150F3" w:rsidP="005150F3">
      <w:pPr>
        <w:ind w:left="-6" w:firstLine="6"/>
        <w:rPr>
          <w:sz w:val="22"/>
          <w:szCs w:val="22"/>
          <w:lang w:eastAsia="lt-LT"/>
        </w:rPr>
      </w:pPr>
    </w:p>
    <w:p w14:paraId="134FA3A2" w14:textId="5346E9ED" w:rsidR="0039791A" w:rsidRPr="006810D8" w:rsidRDefault="0039791A" w:rsidP="0039791A">
      <w:pPr>
        <w:ind w:left="-6" w:firstLine="6"/>
        <w:rPr>
          <w:sz w:val="22"/>
          <w:szCs w:val="22"/>
          <w:lang w:eastAsia="lt-LT"/>
        </w:rPr>
      </w:pPr>
      <w:r>
        <w:rPr>
          <w:sz w:val="22"/>
          <w:szCs w:val="22"/>
          <w:lang w:eastAsia="lt-LT"/>
        </w:rPr>
        <w:t xml:space="preserve">Kietosios </w:t>
      </w:r>
      <w:r w:rsidRPr="0039791A">
        <w:rPr>
          <w:sz w:val="22"/>
          <w:szCs w:val="22"/>
          <w:lang w:eastAsia="lt-LT"/>
        </w:rPr>
        <w:t>kapsul</w:t>
      </w:r>
      <w:r>
        <w:rPr>
          <w:sz w:val="22"/>
          <w:szCs w:val="22"/>
          <w:lang w:eastAsia="lt-LT"/>
        </w:rPr>
        <w:t xml:space="preserve">ės </w:t>
      </w:r>
      <w:r w:rsidRPr="0039791A">
        <w:rPr>
          <w:sz w:val="22"/>
          <w:szCs w:val="22"/>
          <w:lang w:eastAsia="lt-LT"/>
        </w:rPr>
        <w:t>supakuot</w:t>
      </w:r>
      <w:r>
        <w:rPr>
          <w:sz w:val="22"/>
          <w:szCs w:val="22"/>
          <w:lang w:eastAsia="lt-LT"/>
        </w:rPr>
        <w:t>os</w:t>
      </w:r>
      <w:r w:rsidRPr="0039791A">
        <w:rPr>
          <w:sz w:val="22"/>
          <w:szCs w:val="22"/>
          <w:lang w:eastAsia="lt-LT"/>
        </w:rPr>
        <w:t xml:space="preserve"> PA/Al/PVC (laminatas) ir aliuminio folijos</w:t>
      </w:r>
      <w:r w:rsidRPr="006810D8">
        <w:rPr>
          <w:sz w:val="22"/>
          <w:szCs w:val="22"/>
          <w:lang w:eastAsia="lt-LT"/>
        </w:rPr>
        <w:t xml:space="preserve"> lizdinėse plokštelėse</w:t>
      </w:r>
      <w:r>
        <w:rPr>
          <w:sz w:val="22"/>
          <w:szCs w:val="22"/>
          <w:lang w:eastAsia="lt-LT"/>
        </w:rPr>
        <w:t xml:space="preserve"> ir įdėtos į kartono dėžutes</w:t>
      </w:r>
      <w:r w:rsidRPr="006810D8">
        <w:rPr>
          <w:sz w:val="22"/>
          <w:szCs w:val="22"/>
          <w:lang w:eastAsia="lt-LT"/>
        </w:rPr>
        <w:t>.</w:t>
      </w:r>
    </w:p>
    <w:p w14:paraId="7145367F" w14:textId="77777777" w:rsidR="0039791A" w:rsidRPr="006810D8" w:rsidRDefault="0039791A" w:rsidP="0039791A">
      <w:pPr>
        <w:ind w:left="284" w:hanging="284"/>
        <w:rPr>
          <w:sz w:val="22"/>
          <w:szCs w:val="22"/>
          <w:lang w:eastAsia="lt-LT"/>
        </w:rPr>
      </w:pPr>
    </w:p>
    <w:p w14:paraId="400B62C9" w14:textId="400A2810" w:rsidR="0039791A" w:rsidRDefault="0039791A" w:rsidP="005150F3">
      <w:pPr>
        <w:ind w:left="-6" w:firstLine="6"/>
        <w:rPr>
          <w:sz w:val="22"/>
          <w:szCs w:val="22"/>
          <w:lang w:eastAsia="lt-LT"/>
        </w:rPr>
      </w:pPr>
      <w:r>
        <w:rPr>
          <w:sz w:val="22"/>
          <w:szCs w:val="22"/>
          <w:lang w:eastAsia="lt-LT"/>
        </w:rPr>
        <w:t>Pakuotės dydis</w:t>
      </w:r>
    </w:p>
    <w:p w14:paraId="66413CC1" w14:textId="5B77F49A" w:rsidR="005150F3" w:rsidRPr="0039791A" w:rsidRDefault="005150F3" w:rsidP="005150F3">
      <w:pPr>
        <w:ind w:left="-6" w:firstLine="6"/>
        <w:rPr>
          <w:sz w:val="22"/>
          <w:szCs w:val="22"/>
          <w:lang w:eastAsia="lt-LT"/>
        </w:rPr>
      </w:pPr>
      <w:r w:rsidRPr="0039791A">
        <w:rPr>
          <w:sz w:val="22"/>
          <w:szCs w:val="22"/>
          <w:lang w:eastAsia="lt-LT"/>
        </w:rPr>
        <w:t>10, 20, 30, 50</w:t>
      </w:r>
      <w:r w:rsidR="00101332" w:rsidRPr="0039791A">
        <w:rPr>
          <w:sz w:val="22"/>
          <w:szCs w:val="22"/>
          <w:lang w:eastAsia="lt-LT"/>
        </w:rPr>
        <w:t>, 60</w:t>
      </w:r>
      <w:r w:rsidR="00ED525E" w:rsidRPr="0039791A">
        <w:rPr>
          <w:sz w:val="22"/>
          <w:szCs w:val="22"/>
          <w:lang w:eastAsia="lt-LT"/>
        </w:rPr>
        <w:t>, 90</w:t>
      </w:r>
      <w:r w:rsidR="00F76F0F">
        <w:rPr>
          <w:sz w:val="22"/>
          <w:szCs w:val="22"/>
          <w:lang w:eastAsia="lt-LT"/>
        </w:rPr>
        <w:t xml:space="preserve">, </w:t>
      </w:r>
      <w:r w:rsidRPr="0039791A">
        <w:rPr>
          <w:sz w:val="22"/>
          <w:szCs w:val="22"/>
          <w:lang w:eastAsia="lt-LT"/>
        </w:rPr>
        <w:t xml:space="preserve">100 </w:t>
      </w:r>
      <w:r w:rsidR="0039791A">
        <w:rPr>
          <w:sz w:val="22"/>
          <w:szCs w:val="22"/>
          <w:lang w:eastAsia="lt-LT"/>
        </w:rPr>
        <w:t xml:space="preserve">kietųjų </w:t>
      </w:r>
      <w:r w:rsidRPr="0039791A">
        <w:rPr>
          <w:sz w:val="22"/>
          <w:szCs w:val="22"/>
          <w:lang w:eastAsia="lt-LT"/>
        </w:rPr>
        <w:t>kapsulių</w:t>
      </w:r>
      <w:r w:rsidR="0039791A">
        <w:rPr>
          <w:sz w:val="22"/>
          <w:szCs w:val="22"/>
          <w:lang w:eastAsia="lt-LT"/>
        </w:rPr>
        <w:t>.</w:t>
      </w:r>
    </w:p>
    <w:p w14:paraId="6FC4AA00" w14:textId="77777777" w:rsidR="005150F3" w:rsidRPr="009D6962" w:rsidRDefault="005150F3" w:rsidP="005150F3">
      <w:pPr>
        <w:ind w:left="284" w:hanging="284"/>
        <w:rPr>
          <w:sz w:val="22"/>
          <w:szCs w:val="22"/>
          <w:lang w:eastAsia="lt-LT"/>
        </w:rPr>
      </w:pPr>
    </w:p>
    <w:p w14:paraId="66BAC5CC" w14:textId="77777777" w:rsidR="005150F3" w:rsidRPr="00B87468" w:rsidRDefault="005150F3" w:rsidP="005150F3">
      <w:pPr>
        <w:ind w:left="284" w:hanging="284"/>
        <w:rPr>
          <w:sz w:val="22"/>
          <w:szCs w:val="22"/>
          <w:lang w:eastAsia="lt-LT"/>
        </w:rPr>
      </w:pPr>
      <w:r w:rsidRPr="00B87468">
        <w:rPr>
          <w:sz w:val="22"/>
          <w:szCs w:val="22"/>
          <w:lang w:eastAsia="lt-LT"/>
        </w:rPr>
        <w:t>Gali būti tiekiamos ne visų dydžių pakuotės.</w:t>
      </w:r>
    </w:p>
    <w:p w14:paraId="2643106F" w14:textId="77777777" w:rsidR="005150F3" w:rsidRPr="00F03CDC" w:rsidRDefault="005150F3" w:rsidP="005150F3">
      <w:pPr>
        <w:rPr>
          <w:sz w:val="22"/>
          <w:szCs w:val="22"/>
          <w:lang w:eastAsia="lt-LT"/>
        </w:rPr>
      </w:pPr>
    </w:p>
    <w:p w14:paraId="75DA2652" w14:textId="77777777" w:rsidR="005150F3" w:rsidRPr="00B63FA6" w:rsidRDefault="005150F3" w:rsidP="005150F3">
      <w:pPr>
        <w:ind w:left="567" w:hanging="567"/>
        <w:outlineLvl w:val="0"/>
        <w:rPr>
          <w:sz w:val="22"/>
          <w:szCs w:val="22"/>
          <w:lang w:eastAsia="lt-LT"/>
        </w:rPr>
      </w:pPr>
      <w:r w:rsidRPr="00B63FA6">
        <w:rPr>
          <w:b/>
          <w:sz w:val="22"/>
          <w:szCs w:val="22"/>
          <w:lang w:eastAsia="lt-LT"/>
        </w:rPr>
        <w:t>6.6</w:t>
      </w:r>
      <w:r w:rsidRPr="00B63FA6">
        <w:rPr>
          <w:b/>
          <w:sz w:val="22"/>
          <w:szCs w:val="22"/>
          <w:lang w:eastAsia="lt-LT"/>
        </w:rPr>
        <w:tab/>
        <w:t>Specialūs reikalavimai atliekoms tvarkyti</w:t>
      </w:r>
    </w:p>
    <w:p w14:paraId="4CFD1A3D" w14:textId="77777777" w:rsidR="005150F3" w:rsidRPr="00C4611D" w:rsidRDefault="005150F3" w:rsidP="005150F3">
      <w:pPr>
        <w:rPr>
          <w:sz w:val="22"/>
          <w:szCs w:val="22"/>
          <w:lang w:eastAsia="lt-LT"/>
        </w:rPr>
      </w:pPr>
    </w:p>
    <w:p w14:paraId="6C0831E4" w14:textId="77777777" w:rsidR="00ED525E" w:rsidRPr="00D00B44" w:rsidRDefault="00ED525E" w:rsidP="00ED525E">
      <w:pPr>
        <w:rPr>
          <w:rFonts w:eastAsia="Times New Roman"/>
          <w:noProof/>
          <w:snapToGrid w:val="0"/>
          <w:sz w:val="22"/>
          <w:szCs w:val="22"/>
        </w:rPr>
      </w:pPr>
    </w:p>
    <w:p w14:paraId="116EF38A" w14:textId="77777777" w:rsidR="00ED525E" w:rsidRPr="00181FE1" w:rsidRDefault="00ED525E" w:rsidP="00ED525E">
      <w:pPr>
        <w:rPr>
          <w:rFonts w:eastAsia="Times New Roman"/>
          <w:snapToGrid w:val="0"/>
          <w:sz w:val="22"/>
          <w:szCs w:val="22"/>
        </w:rPr>
      </w:pPr>
      <w:r w:rsidRPr="00181FE1">
        <w:rPr>
          <w:rFonts w:eastAsia="Times New Roman"/>
          <w:noProof/>
          <w:snapToGrid w:val="0"/>
          <w:sz w:val="22"/>
          <w:szCs w:val="22"/>
        </w:rPr>
        <w:t>Nesuvartotą vaistinį preparatą ar atliekas reikia tvarkyti laikantis vietinių reikalavimų.</w:t>
      </w:r>
    </w:p>
    <w:p w14:paraId="6881A469" w14:textId="77777777" w:rsidR="005150F3" w:rsidRPr="00585A94" w:rsidRDefault="005150F3" w:rsidP="005150F3">
      <w:pPr>
        <w:rPr>
          <w:b/>
          <w:sz w:val="22"/>
          <w:szCs w:val="22"/>
          <w:lang w:eastAsia="lt-LT"/>
        </w:rPr>
      </w:pPr>
    </w:p>
    <w:p w14:paraId="508D4196" w14:textId="77777777" w:rsidR="00101332" w:rsidRPr="000B642B" w:rsidRDefault="00101332" w:rsidP="005150F3">
      <w:pPr>
        <w:rPr>
          <w:b/>
          <w:sz w:val="22"/>
          <w:szCs w:val="22"/>
          <w:lang w:eastAsia="lt-LT"/>
        </w:rPr>
      </w:pPr>
    </w:p>
    <w:p w14:paraId="5619F17B" w14:textId="77777777" w:rsidR="005150F3" w:rsidRPr="000B642B" w:rsidRDefault="005150F3" w:rsidP="005150F3">
      <w:pPr>
        <w:ind w:left="567" w:hanging="567"/>
        <w:rPr>
          <w:sz w:val="22"/>
          <w:szCs w:val="22"/>
          <w:lang w:eastAsia="lt-LT"/>
        </w:rPr>
      </w:pPr>
      <w:r w:rsidRPr="000B642B">
        <w:rPr>
          <w:b/>
          <w:sz w:val="22"/>
          <w:szCs w:val="22"/>
          <w:lang w:eastAsia="lt-LT"/>
        </w:rPr>
        <w:t>7.</w:t>
      </w:r>
      <w:r w:rsidRPr="000B642B">
        <w:rPr>
          <w:b/>
          <w:sz w:val="22"/>
          <w:szCs w:val="22"/>
          <w:lang w:eastAsia="lt-LT"/>
        </w:rPr>
        <w:tab/>
      </w:r>
      <w:r w:rsidRPr="000B642B">
        <w:rPr>
          <w:b/>
          <w:caps/>
          <w:sz w:val="22"/>
          <w:szCs w:val="22"/>
          <w:lang w:eastAsia="lt-LT"/>
        </w:rPr>
        <w:t>REGISTRUOTOJAS</w:t>
      </w:r>
    </w:p>
    <w:p w14:paraId="3C51DB4B" w14:textId="77777777" w:rsidR="005150F3" w:rsidRPr="000B642B" w:rsidRDefault="005150F3" w:rsidP="005150F3">
      <w:pPr>
        <w:rPr>
          <w:i/>
          <w:sz w:val="22"/>
          <w:szCs w:val="22"/>
          <w:lang w:eastAsia="lt-LT"/>
        </w:rPr>
      </w:pPr>
    </w:p>
    <w:p w14:paraId="2B569D65" w14:textId="52C146E4" w:rsidR="005150F3" w:rsidRPr="000B642B" w:rsidRDefault="005150F3" w:rsidP="005150F3">
      <w:pPr>
        <w:autoSpaceDE w:val="0"/>
        <w:autoSpaceDN w:val="0"/>
        <w:adjustRightInd w:val="0"/>
        <w:rPr>
          <w:bCs/>
          <w:sz w:val="22"/>
          <w:szCs w:val="22"/>
          <w:lang w:eastAsia="lt-LT"/>
        </w:rPr>
      </w:pPr>
      <w:r w:rsidRPr="000B642B">
        <w:rPr>
          <w:bCs/>
          <w:sz w:val="22"/>
          <w:szCs w:val="22"/>
          <w:lang w:eastAsia="lt-LT"/>
        </w:rPr>
        <w:lastRenderedPageBreak/>
        <w:t>Sandoz</w:t>
      </w:r>
      <w:r w:rsidR="00934267" w:rsidRPr="000B642B">
        <w:rPr>
          <w:bCs/>
          <w:sz w:val="22"/>
          <w:szCs w:val="22"/>
          <w:lang w:eastAsia="lt-LT"/>
        </w:rPr>
        <w:t> </w:t>
      </w:r>
      <w:r w:rsidRPr="000B642B">
        <w:rPr>
          <w:bCs/>
          <w:sz w:val="22"/>
          <w:szCs w:val="22"/>
          <w:lang w:eastAsia="lt-LT"/>
        </w:rPr>
        <w:t>d.d.</w:t>
      </w:r>
    </w:p>
    <w:p w14:paraId="34E0FAAB" w14:textId="5BC976A3" w:rsidR="005150F3" w:rsidRPr="000B642B" w:rsidRDefault="005150F3" w:rsidP="005150F3">
      <w:pPr>
        <w:autoSpaceDE w:val="0"/>
        <w:autoSpaceDN w:val="0"/>
        <w:adjustRightInd w:val="0"/>
        <w:rPr>
          <w:bCs/>
          <w:sz w:val="22"/>
          <w:szCs w:val="22"/>
          <w:lang w:eastAsia="lt-LT"/>
        </w:rPr>
      </w:pPr>
      <w:r w:rsidRPr="000B642B">
        <w:rPr>
          <w:bCs/>
          <w:sz w:val="22"/>
          <w:szCs w:val="22"/>
          <w:lang w:eastAsia="lt-LT"/>
        </w:rPr>
        <w:t>Verovškova</w:t>
      </w:r>
      <w:r w:rsidR="00934267" w:rsidRPr="000B642B">
        <w:rPr>
          <w:bCs/>
          <w:sz w:val="22"/>
          <w:szCs w:val="22"/>
          <w:lang w:eastAsia="lt-LT"/>
        </w:rPr>
        <w:t> </w:t>
      </w:r>
      <w:r w:rsidRPr="000B642B">
        <w:rPr>
          <w:bCs/>
          <w:sz w:val="22"/>
          <w:szCs w:val="22"/>
          <w:lang w:eastAsia="lt-LT"/>
        </w:rPr>
        <w:t>57</w:t>
      </w:r>
    </w:p>
    <w:p w14:paraId="35FD36D5" w14:textId="59D0C057" w:rsidR="005150F3" w:rsidRPr="000B642B" w:rsidRDefault="005150F3" w:rsidP="005150F3">
      <w:pPr>
        <w:autoSpaceDE w:val="0"/>
        <w:autoSpaceDN w:val="0"/>
        <w:adjustRightInd w:val="0"/>
        <w:rPr>
          <w:bCs/>
          <w:sz w:val="22"/>
          <w:szCs w:val="22"/>
          <w:lang w:eastAsia="lt-LT"/>
        </w:rPr>
      </w:pPr>
      <w:r w:rsidRPr="000B642B">
        <w:rPr>
          <w:bCs/>
          <w:sz w:val="22"/>
          <w:szCs w:val="22"/>
          <w:lang w:eastAsia="lt-LT"/>
        </w:rPr>
        <w:t>SI</w:t>
      </w:r>
      <w:r w:rsidR="00934267" w:rsidRPr="000B642B">
        <w:rPr>
          <w:bCs/>
          <w:sz w:val="22"/>
          <w:szCs w:val="22"/>
          <w:lang w:eastAsia="lt-LT"/>
        </w:rPr>
        <w:noBreakHyphen/>
      </w:r>
      <w:r w:rsidRPr="000B642B">
        <w:rPr>
          <w:bCs/>
          <w:sz w:val="22"/>
          <w:szCs w:val="22"/>
          <w:lang w:eastAsia="lt-LT"/>
        </w:rPr>
        <w:t>1000</w:t>
      </w:r>
      <w:r w:rsidR="00934267" w:rsidRPr="000B642B">
        <w:rPr>
          <w:bCs/>
          <w:sz w:val="22"/>
          <w:szCs w:val="22"/>
          <w:lang w:eastAsia="lt-LT"/>
        </w:rPr>
        <w:t> </w:t>
      </w:r>
      <w:r w:rsidRPr="000B642B">
        <w:rPr>
          <w:bCs/>
          <w:sz w:val="22"/>
          <w:szCs w:val="22"/>
          <w:lang w:eastAsia="lt-LT"/>
        </w:rPr>
        <w:t>Ljubljana</w:t>
      </w:r>
    </w:p>
    <w:p w14:paraId="4E2D5282" w14:textId="77777777" w:rsidR="005150F3" w:rsidRPr="000B642B" w:rsidRDefault="005150F3" w:rsidP="005150F3">
      <w:pPr>
        <w:rPr>
          <w:bCs/>
          <w:sz w:val="22"/>
          <w:szCs w:val="22"/>
          <w:lang w:eastAsia="lt-LT"/>
        </w:rPr>
      </w:pPr>
      <w:r w:rsidRPr="000B642B">
        <w:rPr>
          <w:bCs/>
          <w:sz w:val="22"/>
          <w:szCs w:val="22"/>
          <w:lang w:eastAsia="lt-LT"/>
        </w:rPr>
        <w:t>Slovėnija</w:t>
      </w:r>
    </w:p>
    <w:p w14:paraId="3BC329DB" w14:textId="77777777" w:rsidR="005150F3" w:rsidRPr="000B642B" w:rsidRDefault="005150F3" w:rsidP="005150F3">
      <w:pPr>
        <w:rPr>
          <w:bCs/>
          <w:sz w:val="22"/>
          <w:szCs w:val="22"/>
          <w:lang w:eastAsia="lt-LT"/>
        </w:rPr>
      </w:pPr>
    </w:p>
    <w:p w14:paraId="49298E39" w14:textId="77777777" w:rsidR="005150F3" w:rsidRPr="000B642B" w:rsidRDefault="005150F3" w:rsidP="005150F3">
      <w:pPr>
        <w:rPr>
          <w:sz w:val="22"/>
          <w:szCs w:val="22"/>
          <w:lang w:eastAsia="lt-LT"/>
        </w:rPr>
      </w:pPr>
    </w:p>
    <w:p w14:paraId="5A420E7A" w14:textId="2F1A4FDD" w:rsidR="005150F3" w:rsidRPr="000B642B" w:rsidRDefault="005150F3" w:rsidP="005150F3">
      <w:pPr>
        <w:ind w:left="567" w:hanging="567"/>
        <w:rPr>
          <w:b/>
          <w:sz w:val="22"/>
          <w:szCs w:val="22"/>
          <w:lang w:eastAsia="lt-LT"/>
        </w:rPr>
      </w:pPr>
      <w:r w:rsidRPr="000B642B">
        <w:rPr>
          <w:b/>
          <w:sz w:val="22"/>
          <w:szCs w:val="22"/>
          <w:lang w:eastAsia="lt-LT"/>
        </w:rPr>
        <w:t>8.</w:t>
      </w:r>
      <w:r w:rsidRPr="000B642B">
        <w:rPr>
          <w:b/>
          <w:sz w:val="22"/>
          <w:szCs w:val="22"/>
          <w:lang w:eastAsia="lt-LT"/>
        </w:rPr>
        <w:tab/>
      </w:r>
      <w:r w:rsidRPr="000B642B">
        <w:rPr>
          <w:b/>
          <w:caps/>
          <w:sz w:val="22"/>
          <w:szCs w:val="22"/>
          <w:lang w:eastAsia="lt-LT"/>
        </w:rPr>
        <w:t>REGISTRACIJOS PAŽYMĖJIMO numeris</w:t>
      </w:r>
      <w:r w:rsidR="00934267" w:rsidRPr="000B642B">
        <w:rPr>
          <w:b/>
          <w:sz w:val="22"/>
          <w:szCs w:val="22"/>
          <w:lang w:eastAsia="lt-LT"/>
        </w:rPr>
        <w:t> </w:t>
      </w:r>
      <w:r w:rsidRPr="000B642B">
        <w:rPr>
          <w:b/>
          <w:sz w:val="22"/>
          <w:szCs w:val="22"/>
          <w:lang w:eastAsia="lt-LT"/>
        </w:rPr>
        <w:t>(</w:t>
      </w:r>
      <w:r w:rsidR="00934267" w:rsidRPr="000B642B">
        <w:rPr>
          <w:b/>
          <w:sz w:val="22"/>
          <w:szCs w:val="22"/>
          <w:lang w:eastAsia="lt-LT"/>
        </w:rPr>
        <w:noBreakHyphen/>
      </w:r>
      <w:r w:rsidRPr="000B642B">
        <w:rPr>
          <w:b/>
          <w:sz w:val="22"/>
          <w:szCs w:val="22"/>
          <w:lang w:eastAsia="lt-LT"/>
        </w:rPr>
        <w:t>IAI)</w:t>
      </w:r>
    </w:p>
    <w:p w14:paraId="33323C22" w14:textId="3B97970D" w:rsidR="005150F3" w:rsidRPr="000B642B" w:rsidRDefault="005150F3" w:rsidP="005150F3">
      <w:pPr>
        <w:rPr>
          <w:sz w:val="22"/>
          <w:szCs w:val="22"/>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82257" w:rsidRPr="000B642B" w14:paraId="1EDF620D" w14:textId="77777777" w:rsidTr="00A21F5C">
        <w:tc>
          <w:tcPr>
            <w:tcW w:w="4530" w:type="dxa"/>
          </w:tcPr>
          <w:p w14:paraId="1472FC81" w14:textId="43747DA3" w:rsidR="004E0E26" w:rsidRPr="000B642B" w:rsidRDefault="004E0E26" w:rsidP="004E0E26">
            <w:pPr>
              <w:rPr>
                <w:b w:val="0"/>
                <w:sz w:val="22"/>
                <w:szCs w:val="22"/>
                <w:u w:val="single"/>
                <w:lang w:eastAsia="lt-LT"/>
              </w:rPr>
            </w:pPr>
            <w:r w:rsidRPr="00090D06">
              <w:rPr>
                <w:sz w:val="22"/>
                <w:szCs w:val="22"/>
                <w:u w:val="single"/>
              </w:rPr>
              <w:t>5 mg/5 mg/12,5 mg</w:t>
            </w:r>
            <w:r w:rsidR="00F54336" w:rsidRPr="00090D06">
              <w:rPr>
                <w:sz w:val="22"/>
                <w:szCs w:val="22"/>
                <w:u w:val="single"/>
              </w:rPr>
              <w:t>:</w:t>
            </w:r>
          </w:p>
          <w:p w14:paraId="0E18A613" w14:textId="1BBF497D" w:rsidR="004E0E26" w:rsidRPr="00B42139" w:rsidRDefault="004E0E26" w:rsidP="004E0E26">
            <w:pPr>
              <w:rPr>
                <w:b w:val="0"/>
                <w:bCs/>
                <w:sz w:val="22"/>
                <w:szCs w:val="22"/>
                <w:lang w:eastAsia="lt-LT"/>
              </w:rPr>
            </w:pPr>
            <w:r w:rsidRPr="007E0E21">
              <w:rPr>
                <w:b w:val="0"/>
                <w:sz w:val="22"/>
                <w:szCs w:val="22"/>
              </w:rPr>
              <w:t>LT/1/19/4354/001 – N10</w:t>
            </w:r>
          </w:p>
          <w:p w14:paraId="62A7DB93" w14:textId="3C283EDD" w:rsidR="004E0E26" w:rsidRPr="009D6962" w:rsidRDefault="004E0E26" w:rsidP="004E0E26">
            <w:pPr>
              <w:rPr>
                <w:b w:val="0"/>
                <w:bCs/>
                <w:sz w:val="22"/>
                <w:szCs w:val="22"/>
                <w:lang w:eastAsia="lt-LT"/>
              </w:rPr>
            </w:pPr>
            <w:r w:rsidRPr="009D6962">
              <w:rPr>
                <w:b w:val="0"/>
                <w:sz w:val="22"/>
                <w:szCs w:val="22"/>
              </w:rPr>
              <w:t>LT/1/19/4354/002 – N20</w:t>
            </w:r>
          </w:p>
          <w:p w14:paraId="5C9F8AD7" w14:textId="5B605B86" w:rsidR="004E0E26" w:rsidRPr="00B87468" w:rsidRDefault="004E0E26" w:rsidP="004E0E26">
            <w:pPr>
              <w:rPr>
                <w:b w:val="0"/>
                <w:bCs/>
                <w:sz w:val="22"/>
                <w:szCs w:val="22"/>
                <w:lang w:eastAsia="lt-LT"/>
              </w:rPr>
            </w:pPr>
            <w:r w:rsidRPr="00B87468">
              <w:rPr>
                <w:b w:val="0"/>
                <w:sz w:val="22"/>
                <w:szCs w:val="22"/>
              </w:rPr>
              <w:t>LT/1/19/4354/003 – N30</w:t>
            </w:r>
          </w:p>
          <w:p w14:paraId="6F9E3E48" w14:textId="390270CA" w:rsidR="004E0E26" w:rsidRPr="00B63FA6" w:rsidRDefault="004E0E26" w:rsidP="004E0E26">
            <w:pPr>
              <w:rPr>
                <w:b w:val="0"/>
                <w:bCs/>
                <w:sz w:val="22"/>
                <w:szCs w:val="22"/>
                <w:lang w:eastAsia="lt-LT"/>
              </w:rPr>
            </w:pPr>
            <w:r w:rsidRPr="00F03CDC">
              <w:rPr>
                <w:b w:val="0"/>
                <w:sz w:val="22"/>
                <w:szCs w:val="22"/>
              </w:rPr>
              <w:t>LT/1/19/4354/004 – N50</w:t>
            </w:r>
          </w:p>
          <w:p w14:paraId="24C84ABE" w14:textId="326AC27B" w:rsidR="004E0E26" w:rsidRPr="002C437C" w:rsidRDefault="004E0E26" w:rsidP="004E0E26">
            <w:pPr>
              <w:rPr>
                <w:b w:val="0"/>
                <w:bCs/>
                <w:sz w:val="22"/>
                <w:szCs w:val="22"/>
                <w:lang w:eastAsia="lt-LT"/>
              </w:rPr>
            </w:pPr>
            <w:r w:rsidRPr="00C4611D">
              <w:rPr>
                <w:b w:val="0"/>
                <w:sz w:val="22"/>
                <w:szCs w:val="22"/>
              </w:rPr>
              <w:t>LT/1/19/4354/005 – N60</w:t>
            </w:r>
          </w:p>
          <w:p w14:paraId="32E814CB" w14:textId="0A3A2654" w:rsidR="004E0E26" w:rsidRPr="0006251A" w:rsidRDefault="004E0E26" w:rsidP="004E0E26">
            <w:pPr>
              <w:rPr>
                <w:b w:val="0"/>
                <w:bCs/>
                <w:sz w:val="22"/>
                <w:szCs w:val="22"/>
                <w:lang w:eastAsia="lt-LT"/>
              </w:rPr>
            </w:pPr>
            <w:r w:rsidRPr="002C437C">
              <w:rPr>
                <w:b w:val="0"/>
                <w:sz w:val="22"/>
                <w:szCs w:val="22"/>
              </w:rPr>
              <w:t>LT/1/19/4354/006 – N9</w:t>
            </w:r>
            <w:r w:rsidRPr="004E12B2">
              <w:rPr>
                <w:b w:val="0"/>
                <w:sz w:val="22"/>
                <w:szCs w:val="22"/>
              </w:rPr>
              <w:t>0</w:t>
            </w:r>
          </w:p>
          <w:p w14:paraId="719BBDF8" w14:textId="0956FB0F" w:rsidR="00F82257" w:rsidRPr="00181FE1" w:rsidRDefault="004E0E26" w:rsidP="00024908">
            <w:pPr>
              <w:spacing w:after="120"/>
              <w:rPr>
                <w:b w:val="0"/>
                <w:sz w:val="22"/>
                <w:szCs w:val="22"/>
                <w:lang w:eastAsia="lt-LT"/>
              </w:rPr>
            </w:pPr>
            <w:r w:rsidRPr="00D00B44">
              <w:rPr>
                <w:b w:val="0"/>
                <w:sz w:val="22"/>
                <w:szCs w:val="22"/>
              </w:rPr>
              <w:t>LT/1/19/4354/007 – N100</w:t>
            </w:r>
          </w:p>
        </w:tc>
        <w:tc>
          <w:tcPr>
            <w:tcW w:w="4530" w:type="dxa"/>
          </w:tcPr>
          <w:p w14:paraId="77EACBBB" w14:textId="1BD2669D" w:rsidR="004E0E26" w:rsidRPr="000B642B" w:rsidRDefault="004E0E26" w:rsidP="004E0E26">
            <w:pPr>
              <w:rPr>
                <w:b w:val="0"/>
                <w:sz w:val="22"/>
                <w:szCs w:val="22"/>
                <w:lang w:eastAsia="lt-LT"/>
              </w:rPr>
            </w:pPr>
            <w:r w:rsidRPr="00090D06">
              <w:rPr>
                <w:sz w:val="22"/>
                <w:szCs w:val="22"/>
                <w:u w:val="single"/>
              </w:rPr>
              <w:t>5 mg/5 mg/25 mg</w:t>
            </w:r>
            <w:r w:rsidR="00F54336" w:rsidRPr="00090D06">
              <w:rPr>
                <w:sz w:val="22"/>
                <w:szCs w:val="22"/>
                <w:u w:val="single"/>
              </w:rPr>
              <w:t>:</w:t>
            </w:r>
          </w:p>
          <w:p w14:paraId="1DBDA864" w14:textId="5EFBAB63" w:rsidR="004E0E26" w:rsidRPr="00B42139" w:rsidRDefault="004E0E26" w:rsidP="004E0E26">
            <w:pPr>
              <w:rPr>
                <w:b w:val="0"/>
                <w:sz w:val="22"/>
                <w:szCs w:val="22"/>
                <w:lang w:eastAsia="lt-LT"/>
              </w:rPr>
            </w:pPr>
            <w:r w:rsidRPr="007E0E21">
              <w:rPr>
                <w:b w:val="0"/>
                <w:sz w:val="22"/>
                <w:szCs w:val="22"/>
              </w:rPr>
              <w:t>LT/1/19/4355/</w:t>
            </w:r>
            <w:r w:rsidRPr="00B42139">
              <w:rPr>
                <w:b w:val="0"/>
                <w:sz w:val="22"/>
                <w:szCs w:val="22"/>
              </w:rPr>
              <w:t>001 – N10</w:t>
            </w:r>
          </w:p>
          <w:p w14:paraId="0FF1C106" w14:textId="696791CD" w:rsidR="004E0E26" w:rsidRPr="009D6962" w:rsidRDefault="004E0E26" w:rsidP="004E0E26">
            <w:pPr>
              <w:rPr>
                <w:b w:val="0"/>
                <w:sz w:val="22"/>
                <w:szCs w:val="22"/>
                <w:lang w:eastAsia="lt-LT"/>
              </w:rPr>
            </w:pPr>
            <w:r w:rsidRPr="009D6962">
              <w:rPr>
                <w:b w:val="0"/>
                <w:sz w:val="22"/>
                <w:szCs w:val="22"/>
              </w:rPr>
              <w:t>LT/1/19/4355/002 – N20</w:t>
            </w:r>
          </w:p>
          <w:p w14:paraId="4886C71A" w14:textId="59AB6C5A" w:rsidR="004E0E26" w:rsidRPr="00B87468" w:rsidRDefault="004E0E26" w:rsidP="004E0E26">
            <w:pPr>
              <w:rPr>
                <w:b w:val="0"/>
                <w:sz w:val="22"/>
                <w:szCs w:val="22"/>
                <w:lang w:eastAsia="lt-LT"/>
              </w:rPr>
            </w:pPr>
            <w:r w:rsidRPr="00B87468">
              <w:rPr>
                <w:b w:val="0"/>
                <w:sz w:val="22"/>
                <w:szCs w:val="22"/>
              </w:rPr>
              <w:t>LT/1/19/4355/003 – N30</w:t>
            </w:r>
          </w:p>
          <w:p w14:paraId="75911050" w14:textId="0BA2FD73" w:rsidR="004E0E26" w:rsidRPr="00B63FA6" w:rsidRDefault="004E0E26" w:rsidP="004E0E26">
            <w:pPr>
              <w:rPr>
                <w:b w:val="0"/>
                <w:sz w:val="22"/>
                <w:szCs w:val="22"/>
                <w:lang w:eastAsia="lt-LT"/>
              </w:rPr>
            </w:pPr>
            <w:r w:rsidRPr="00F03CDC">
              <w:rPr>
                <w:b w:val="0"/>
                <w:sz w:val="22"/>
                <w:szCs w:val="22"/>
              </w:rPr>
              <w:t>LT/1/19/4355/004 – N50</w:t>
            </w:r>
          </w:p>
          <w:p w14:paraId="592BC9BE" w14:textId="0491E669" w:rsidR="004E0E26" w:rsidRPr="002C437C" w:rsidRDefault="004E0E26" w:rsidP="004E0E26">
            <w:pPr>
              <w:rPr>
                <w:b w:val="0"/>
                <w:sz w:val="22"/>
                <w:szCs w:val="22"/>
                <w:lang w:eastAsia="lt-LT"/>
              </w:rPr>
            </w:pPr>
            <w:r w:rsidRPr="00C4611D">
              <w:rPr>
                <w:b w:val="0"/>
                <w:sz w:val="22"/>
                <w:szCs w:val="22"/>
              </w:rPr>
              <w:t>LT/1/19/4355/005 – N60</w:t>
            </w:r>
          </w:p>
          <w:p w14:paraId="7FE76173" w14:textId="5A176600" w:rsidR="004E0E26" w:rsidRPr="004E12B2" w:rsidRDefault="004E0E26" w:rsidP="004E0E26">
            <w:pPr>
              <w:rPr>
                <w:b w:val="0"/>
                <w:sz w:val="22"/>
                <w:szCs w:val="22"/>
                <w:lang w:eastAsia="lt-LT"/>
              </w:rPr>
            </w:pPr>
            <w:r w:rsidRPr="002C437C">
              <w:rPr>
                <w:b w:val="0"/>
                <w:sz w:val="22"/>
                <w:szCs w:val="22"/>
              </w:rPr>
              <w:t>LT/1/19/4355/006 – N90</w:t>
            </w:r>
          </w:p>
          <w:p w14:paraId="7ED3CFFF" w14:textId="6B7B8405" w:rsidR="00F82257" w:rsidRPr="00D00B44" w:rsidRDefault="004E0E26" w:rsidP="004E0E26">
            <w:pPr>
              <w:rPr>
                <w:b w:val="0"/>
                <w:sz w:val="22"/>
                <w:szCs w:val="22"/>
                <w:lang w:eastAsia="lt-LT"/>
              </w:rPr>
            </w:pPr>
            <w:r w:rsidRPr="0006251A">
              <w:rPr>
                <w:b w:val="0"/>
                <w:sz w:val="22"/>
                <w:szCs w:val="22"/>
              </w:rPr>
              <w:t>LT/1/19/4355/007 – N100</w:t>
            </w:r>
          </w:p>
        </w:tc>
      </w:tr>
      <w:tr w:rsidR="00F54336" w:rsidRPr="000B642B" w14:paraId="62B519C0" w14:textId="77777777" w:rsidTr="00A21F5C">
        <w:tc>
          <w:tcPr>
            <w:tcW w:w="4530" w:type="dxa"/>
            <w:vAlign w:val="center"/>
          </w:tcPr>
          <w:p w14:paraId="197A1392" w14:textId="349F00E9" w:rsidR="00F54336" w:rsidRPr="000B642B" w:rsidRDefault="00F54336" w:rsidP="00F54336">
            <w:pPr>
              <w:rPr>
                <w:b w:val="0"/>
                <w:sz w:val="22"/>
                <w:szCs w:val="22"/>
              </w:rPr>
            </w:pPr>
            <w:r w:rsidRPr="00090D06">
              <w:rPr>
                <w:sz w:val="22"/>
                <w:szCs w:val="22"/>
                <w:u w:val="single"/>
              </w:rPr>
              <w:t>10 mg/5 mg/25 mg:</w:t>
            </w:r>
          </w:p>
          <w:p w14:paraId="1F0AD3ED" w14:textId="4DD65EB3" w:rsidR="00F54336" w:rsidRPr="00B42139" w:rsidRDefault="00F54336" w:rsidP="00F54336">
            <w:pPr>
              <w:rPr>
                <w:b w:val="0"/>
                <w:bCs/>
                <w:sz w:val="22"/>
                <w:szCs w:val="22"/>
              </w:rPr>
            </w:pPr>
            <w:r w:rsidRPr="007E0E21">
              <w:rPr>
                <w:b w:val="0"/>
                <w:sz w:val="22"/>
                <w:szCs w:val="22"/>
              </w:rPr>
              <w:t>LT/1/19/4356/001 – N10</w:t>
            </w:r>
          </w:p>
          <w:p w14:paraId="7D70E1A4" w14:textId="6AA62A24" w:rsidR="00F54336" w:rsidRPr="009D6962" w:rsidRDefault="00F54336" w:rsidP="00F54336">
            <w:pPr>
              <w:rPr>
                <w:b w:val="0"/>
                <w:bCs/>
                <w:sz w:val="22"/>
                <w:szCs w:val="22"/>
              </w:rPr>
            </w:pPr>
            <w:r w:rsidRPr="009D6962">
              <w:rPr>
                <w:b w:val="0"/>
                <w:sz w:val="22"/>
                <w:szCs w:val="22"/>
              </w:rPr>
              <w:t>LT/1/19/4356/002 – N20</w:t>
            </w:r>
          </w:p>
          <w:p w14:paraId="6E8D59C5" w14:textId="2C940FEB" w:rsidR="00F54336" w:rsidRPr="00B87468" w:rsidRDefault="00F54336" w:rsidP="00F54336">
            <w:pPr>
              <w:rPr>
                <w:b w:val="0"/>
                <w:bCs/>
                <w:sz w:val="22"/>
                <w:szCs w:val="22"/>
              </w:rPr>
            </w:pPr>
            <w:r w:rsidRPr="00B87468">
              <w:rPr>
                <w:b w:val="0"/>
                <w:sz w:val="22"/>
                <w:szCs w:val="22"/>
              </w:rPr>
              <w:t>LT/1/19/4356/003 – N30</w:t>
            </w:r>
          </w:p>
          <w:p w14:paraId="3FB9CAE2" w14:textId="487706AC" w:rsidR="00F54336" w:rsidRPr="00B63FA6" w:rsidRDefault="00F54336" w:rsidP="00F54336">
            <w:pPr>
              <w:rPr>
                <w:b w:val="0"/>
                <w:bCs/>
                <w:sz w:val="22"/>
                <w:szCs w:val="22"/>
              </w:rPr>
            </w:pPr>
            <w:r w:rsidRPr="00F03CDC">
              <w:rPr>
                <w:b w:val="0"/>
                <w:sz w:val="22"/>
                <w:szCs w:val="22"/>
              </w:rPr>
              <w:t xml:space="preserve">LT/1/19/4356/004 – </w:t>
            </w:r>
            <w:r w:rsidRPr="00B63FA6">
              <w:rPr>
                <w:b w:val="0"/>
                <w:sz w:val="22"/>
                <w:szCs w:val="22"/>
              </w:rPr>
              <w:t>N50</w:t>
            </w:r>
          </w:p>
          <w:p w14:paraId="55A924BB" w14:textId="359AEC80" w:rsidR="00F54336" w:rsidRPr="002C437C" w:rsidRDefault="00F54336" w:rsidP="00F54336">
            <w:pPr>
              <w:rPr>
                <w:b w:val="0"/>
                <w:bCs/>
                <w:sz w:val="22"/>
                <w:szCs w:val="22"/>
              </w:rPr>
            </w:pPr>
            <w:r w:rsidRPr="00C4611D">
              <w:rPr>
                <w:b w:val="0"/>
                <w:sz w:val="22"/>
                <w:szCs w:val="22"/>
              </w:rPr>
              <w:t>LT/1/19/4356/005 – N60</w:t>
            </w:r>
          </w:p>
          <w:p w14:paraId="54F2F199" w14:textId="4BF47907" w:rsidR="00F54336" w:rsidRPr="004E12B2" w:rsidRDefault="00F54336" w:rsidP="00F54336">
            <w:pPr>
              <w:rPr>
                <w:b w:val="0"/>
                <w:bCs/>
                <w:sz w:val="22"/>
                <w:szCs w:val="22"/>
              </w:rPr>
            </w:pPr>
            <w:r w:rsidRPr="002C437C">
              <w:rPr>
                <w:b w:val="0"/>
                <w:sz w:val="22"/>
                <w:szCs w:val="22"/>
              </w:rPr>
              <w:t>LT/1/19/4356/006 – N90</w:t>
            </w:r>
          </w:p>
          <w:p w14:paraId="7AC13C4D" w14:textId="36BEC76A" w:rsidR="00F54336" w:rsidRPr="00D00B44" w:rsidRDefault="00F54336" w:rsidP="00A21F5C">
            <w:pPr>
              <w:rPr>
                <w:b w:val="0"/>
                <w:sz w:val="22"/>
                <w:szCs w:val="22"/>
                <w:lang w:eastAsia="lt-LT"/>
              </w:rPr>
            </w:pPr>
            <w:r w:rsidRPr="0006251A">
              <w:rPr>
                <w:b w:val="0"/>
                <w:sz w:val="22"/>
                <w:szCs w:val="22"/>
              </w:rPr>
              <w:t>LT/1/19/4356/007 – N100</w:t>
            </w:r>
          </w:p>
        </w:tc>
        <w:tc>
          <w:tcPr>
            <w:tcW w:w="4530" w:type="dxa"/>
          </w:tcPr>
          <w:p w14:paraId="7477564D" w14:textId="30051027" w:rsidR="00A21F5C" w:rsidRPr="00090D06" w:rsidRDefault="00A21F5C" w:rsidP="00A21F5C">
            <w:pPr>
              <w:rPr>
                <w:b w:val="0"/>
                <w:sz w:val="22"/>
                <w:szCs w:val="22"/>
                <w:u w:val="single"/>
              </w:rPr>
            </w:pPr>
            <w:r w:rsidRPr="00090D06">
              <w:rPr>
                <w:sz w:val="22"/>
                <w:szCs w:val="22"/>
                <w:u w:val="single"/>
              </w:rPr>
              <w:t>10 mg/10 mg/25 mg:</w:t>
            </w:r>
          </w:p>
          <w:p w14:paraId="4B5D8DB5" w14:textId="33C446BB" w:rsidR="00A21F5C" w:rsidRPr="000B642B" w:rsidRDefault="00A21F5C" w:rsidP="00A21F5C">
            <w:pPr>
              <w:rPr>
                <w:b w:val="0"/>
                <w:bCs/>
                <w:sz w:val="22"/>
                <w:szCs w:val="22"/>
              </w:rPr>
            </w:pPr>
            <w:r w:rsidRPr="000B642B">
              <w:rPr>
                <w:b w:val="0"/>
                <w:sz w:val="22"/>
                <w:szCs w:val="22"/>
              </w:rPr>
              <w:t>LT/1/19/4357/001 – N10</w:t>
            </w:r>
          </w:p>
          <w:p w14:paraId="5F122C4C" w14:textId="78393C8E" w:rsidR="00A21F5C" w:rsidRPr="00B42139" w:rsidRDefault="00A21F5C" w:rsidP="00A21F5C">
            <w:pPr>
              <w:rPr>
                <w:b w:val="0"/>
                <w:bCs/>
                <w:sz w:val="22"/>
                <w:szCs w:val="22"/>
              </w:rPr>
            </w:pPr>
            <w:r w:rsidRPr="007E0E21">
              <w:rPr>
                <w:b w:val="0"/>
                <w:sz w:val="22"/>
                <w:szCs w:val="22"/>
              </w:rPr>
              <w:t>LT/1/19/4357/002 – N20</w:t>
            </w:r>
          </w:p>
          <w:p w14:paraId="573A4DC1" w14:textId="33999D46" w:rsidR="00A21F5C" w:rsidRPr="009D6962" w:rsidRDefault="00A21F5C" w:rsidP="00A21F5C">
            <w:pPr>
              <w:rPr>
                <w:b w:val="0"/>
                <w:bCs/>
                <w:sz w:val="22"/>
                <w:szCs w:val="22"/>
              </w:rPr>
            </w:pPr>
            <w:r w:rsidRPr="009D6962">
              <w:rPr>
                <w:b w:val="0"/>
                <w:sz w:val="22"/>
                <w:szCs w:val="22"/>
              </w:rPr>
              <w:t>LT/1/19/4357/003 – N30</w:t>
            </w:r>
          </w:p>
          <w:p w14:paraId="72C5BF66" w14:textId="64173207" w:rsidR="00A21F5C" w:rsidRPr="00B87468" w:rsidRDefault="00A21F5C" w:rsidP="00A21F5C">
            <w:pPr>
              <w:rPr>
                <w:b w:val="0"/>
                <w:bCs/>
                <w:sz w:val="22"/>
                <w:szCs w:val="22"/>
              </w:rPr>
            </w:pPr>
            <w:r w:rsidRPr="00B87468">
              <w:rPr>
                <w:b w:val="0"/>
                <w:sz w:val="22"/>
                <w:szCs w:val="22"/>
              </w:rPr>
              <w:t>LT/1/19/4357/004 – N50</w:t>
            </w:r>
          </w:p>
          <w:p w14:paraId="274CA78A" w14:textId="01BA5C76" w:rsidR="00A21F5C" w:rsidRPr="00B63FA6" w:rsidRDefault="00A21F5C" w:rsidP="00A21F5C">
            <w:pPr>
              <w:rPr>
                <w:b w:val="0"/>
                <w:bCs/>
                <w:sz w:val="22"/>
                <w:szCs w:val="22"/>
              </w:rPr>
            </w:pPr>
            <w:r w:rsidRPr="00F03CDC">
              <w:rPr>
                <w:b w:val="0"/>
                <w:sz w:val="22"/>
                <w:szCs w:val="22"/>
              </w:rPr>
              <w:t>LT/1/19/4357/005 – N60</w:t>
            </w:r>
          </w:p>
          <w:p w14:paraId="42C419CC" w14:textId="0AB2CFBD" w:rsidR="00A21F5C" w:rsidRPr="002C437C" w:rsidRDefault="00A21F5C" w:rsidP="00A21F5C">
            <w:pPr>
              <w:rPr>
                <w:b w:val="0"/>
                <w:bCs/>
                <w:sz w:val="22"/>
                <w:szCs w:val="22"/>
              </w:rPr>
            </w:pPr>
            <w:r w:rsidRPr="00C4611D">
              <w:rPr>
                <w:b w:val="0"/>
                <w:sz w:val="22"/>
                <w:szCs w:val="22"/>
              </w:rPr>
              <w:t>LT/1/19/4357/006 – N90</w:t>
            </w:r>
          </w:p>
          <w:p w14:paraId="62333CEC" w14:textId="2AAF2F68" w:rsidR="00F54336" w:rsidRPr="004E12B2" w:rsidRDefault="00A21F5C" w:rsidP="00A21F5C">
            <w:pPr>
              <w:rPr>
                <w:b w:val="0"/>
                <w:sz w:val="22"/>
                <w:szCs w:val="22"/>
                <w:lang w:eastAsia="lt-LT"/>
              </w:rPr>
            </w:pPr>
            <w:r w:rsidRPr="002C437C">
              <w:rPr>
                <w:b w:val="0"/>
                <w:sz w:val="22"/>
                <w:szCs w:val="22"/>
              </w:rPr>
              <w:t>LT/1/19/4357/007 – N100</w:t>
            </w:r>
          </w:p>
        </w:tc>
      </w:tr>
    </w:tbl>
    <w:p w14:paraId="418A8F83" w14:textId="77777777" w:rsidR="00F82257" w:rsidRPr="000B642B" w:rsidRDefault="00F82257" w:rsidP="005150F3">
      <w:pPr>
        <w:rPr>
          <w:sz w:val="22"/>
          <w:szCs w:val="22"/>
          <w:lang w:eastAsia="lt-LT"/>
        </w:rPr>
      </w:pPr>
    </w:p>
    <w:p w14:paraId="2939A7B7" w14:textId="77777777" w:rsidR="005150F3" w:rsidRPr="007E0E21" w:rsidRDefault="005150F3" w:rsidP="005150F3">
      <w:pPr>
        <w:rPr>
          <w:sz w:val="22"/>
          <w:szCs w:val="22"/>
          <w:lang w:eastAsia="lt-LT"/>
        </w:rPr>
      </w:pPr>
    </w:p>
    <w:p w14:paraId="23E3D646" w14:textId="21CCF322" w:rsidR="005150F3" w:rsidRPr="00CD1F90" w:rsidRDefault="005150F3" w:rsidP="005150F3">
      <w:pPr>
        <w:ind w:left="567" w:hanging="567"/>
        <w:rPr>
          <w:sz w:val="22"/>
          <w:szCs w:val="22"/>
          <w:lang w:eastAsia="lt-LT"/>
        </w:rPr>
      </w:pPr>
      <w:r w:rsidRPr="009D6962">
        <w:rPr>
          <w:b/>
          <w:sz w:val="22"/>
          <w:szCs w:val="22"/>
          <w:lang w:eastAsia="lt-LT"/>
        </w:rPr>
        <w:t>9.</w:t>
      </w:r>
      <w:r w:rsidRPr="009D6962">
        <w:rPr>
          <w:b/>
          <w:sz w:val="22"/>
          <w:szCs w:val="22"/>
          <w:lang w:eastAsia="lt-LT"/>
        </w:rPr>
        <w:tab/>
      </w:r>
      <w:r w:rsidRPr="009D6962">
        <w:rPr>
          <w:b/>
          <w:caps/>
          <w:sz w:val="22"/>
          <w:szCs w:val="22"/>
          <w:lang w:eastAsia="lt-LT"/>
        </w:rPr>
        <w:t>REGISTRAVIMO</w:t>
      </w:r>
      <w:r w:rsidR="00934267" w:rsidRPr="00B87468">
        <w:rPr>
          <w:b/>
          <w:caps/>
          <w:sz w:val="22"/>
          <w:szCs w:val="22"/>
          <w:lang w:eastAsia="lt-LT"/>
        </w:rPr>
        <w:t> </w:t>
      </w:r>
      <w:r w:rsidRPr="00B87468">
        <w:rPr>
          <w:b/>
          <w:caps/>
          <w:sz w:val="22"/>
          <w:szCs w:val="22"/>
          <w:lang w:eastAsia="lt-LT"/>
        </w:rPr>
        <w:t>/</w:t>
      </w:r>
      <w:r w:rsidR="00934267" w:rsidRPr="00B87468">
        <w:rPr>
          <w:b/>
          <w:caps/>
          <w:sz w:val="22"/>
          <w:szCs w:val="22"/>
          <w:lang w:eastAsia="lt-LT"/>
        </w:rPr>
        <w:t> </w:t>
      </w:r>
      <w:r w:rsidRPr="00B87468">
        <w:rPr>
          <w:b/>
          <w:caps/>
          <w:sz w:val="22"/>
          <w:szCs w:val="22"/>
          <w:lang w:eastAsia="lt-LT"/>
        </w:rPr>
        <w:t>PERREGISRAVIMO data</w:t>
      </w:r>
    </w:p>
    <w:p w14:paraId="769FF725" w14:textId="77777777" w:rsidR="005150F3" w:rsidRPr="00F03CDC" w:rsidRDefault="005150F3" w:rsidP="005150F3">
      <w:pPr>
        <w:rPr>
          <w:sz w:val="22"/>
          <w:szCs w:val="22"/>
          <w:lang w:eastAsia="lt-LT"/>
        </w:rPr>
      </w:pPr>
    </w:p>
    <w:p w14:paraId="71D93DB9" w14:textId="480ECEE4" w:rsidR="005150F3" w:rsidRPr="002C437C" w:rsidRDefault="00101332" w:rsidP="005150F3">
      <w:pPr>
        <w:rPr>
          <w:sz w:val="22"/>
          <w:szCs w:val="22"/>
          <w:lang w:eastAsia="lt-LT"/>
        </w:rPr>
      </w:pPr>
      <w:r w:rsidRPr="00B63FA6">
        <w:rPr>
          <w:rFonts w:eastAsia="Times New Roman"/>
          <w:noProof/>
          <w:snapToGrid w:val="0"/>
          <w:sz w:val="22"/>
          <w:szCs w:val="22"/>
        </w:rPr>
        <w:t xml:space="preserve">Registravimo data </w:t>
      </w:r>
      <w:r w:rsidR="00F82257" w:rsidRPr="00B63FA6">
        <w:rPr>
          <w:rFonts w:eastAsia="Times New Roman"/>
          <w:noProof/>
          <w:snapToGrid w:val="0"/>
          <w:sz w:val="22"/>
          <w:szCs w:val="22"/>
        </w:rPr>
        <w:t>201</w:t>
      </w:r>
      <w:r w:rsidR="00220665" w:rsidRPr="00050141">
        <w:rPr>
          <w:rFonts w:eastAsia="Times New Roman"/>
          <w:noProof/>
          <w:snapToGrid w:val="0"/>
          <w:sz w:val="22"/>
          <w:szCs w:val="22"/>
        </w:rPr>
        <w:t>9</w:t>
      </w:r>
      <w:r w:rsidR="00F82257" w:rsidRPr="00C4611D">
        <w:rPr>
          <w:rFonts w:eastAsia="Times New Roman"/>
          <w:noProof/>
          <w:snapToGrid w:val="0"/>
          <w:sz w:val="22"/>
          <w:szCs w:val="22"/>
        </w:rPr>
        <w:t xml:space="preserve"> m. kovo 25 d.</w:t>
      </w:r>
    </w:p>
    <w:p w14:paraId="3621E901" w14:textId="77777777" w:rsidR="005150F3" w:rsidRPr="002C437C" w:rsidRDefault="005150F3" w:rsidP="005150F3">
      <w:pPr>
        <w:rPr>
          <w:sz w:val="22"/>
          <w:szCs w:val="22"/>
          <w:lang w:eastAsia="lt-LT"/>
        </w:rPr>
      </w:pPr>
    </w:p>
    <w:p w14:paraId="4DF49C83" w14:textId="77777777" w:rsidR="005150F3" w:rsidRPr="0006251A" w:rsidRDefault="005150F3" w:rsidP="005150F3">
      <w:pPr>
        <w:rPr>
          <w:sz w:val="22"/>
          <w:szCs w:val="22"/>
          <w:lang w:eastAsia="lt-LT"/>
        </w:rPr>
      </w:pPr>
    </w:p>
    <w:p w14:paraId="3C251C91" w14:textId="77777777" w:rsidR="005150F3" w:rsidRPr="00181FE1" w:rsidRDefault="005150F3" w:rsidP="005150F3">
      <w:pPr>
        <w:ind w:left="567" w:hanging="567"/>
        <w:rPr>
          <w:b/>
          <w:sz w:val="22"/>
          <w:szCs w:val="22"/>
          <w:lang w:eastAsia="lt-LT"/>
        </w:rPr>
      </w:pPr>
      <w:r w:rsidRPr="00D00B44">
        <w:rPr>
          <w:b/>
          <w:sz w:val="22"/>
          <w:szCs w:val="22"/>
          <w:lang w:eastAsia="lt-LT"/>
        </w:rPr>
        <w:t>10.</w:t>
      </w:r>
      <w:r w:rsidRPr="00D00B44">
        <w:rPr>
          <w:b/>
          <w:sz w:val="22"/>
          <w:szCs w:val="22"/>
          <w:lang w:eastAsia="lt-LT"/>
        </w:rPr>
        <w:tab/>
      </w:r>
      <w:r w:rsidRPr="00181FE1">
        <w:rPr>
          <w:b/>
          <w:caps/>
          <w:sz w:val="22"/>
          <w:szCs w:val="22"/>
          <w:lang w:eastAsia="lt-LT"/>
        </w:rPr>
        <w:t>teksto peržiūros data</w:t>
      </w:r>
    </w:p>
    <w:p w14:paraId="6ADFF30A" w14:textId="77777777" w:rsidR="00F82257" w:rsidRPr="00585A94" w:rsidRDefault="00F82257" w:rsidP="005150F3">
      <w:pPr>
        <w:jc w:val="both"/>
        <w:rPr>
          <w:rFonts w:eastAsia="Times New Roman"/>
          <w:noProof/>
          <w:snapToGrid w:val="0"/>
          <w:sz w:val="22"/>
          <w:szCs w:val="22"/>
        </w:rPr>
      </w:pPr>
    </w:p>
    <w:p w14:paraId="53258359" w14:textId="72B7E12F" w:rsidR="005150F3" w:rsidRPr="000B642B" w:rsidRDefault="00BF77F5" w:rsidP="005150F3">
      <w:pPr>
        <w:jc w:val="both"/>
        <w:rPr>
          <w:sz w:val="22"/>
          <w:szCs w:val="22"/>
          <w:lang w:eastAsia="lt-LT"/>
        </w:rPr>
      </w:pPr>
      <w:r>
        <w:rPr>
          <w:sz w:val="22"/>
          <w:szCs w:val="22"/>
          <w:lang w:eastAsia="lt-LT"/>
        </w:rPr>
        <w:t>2022</w:t>
      </w:r>
      <w:r w:rsidR="000D31CA">
        <w:rPr>
          <w:sz w:val="22"/>
          <w:szCs w:val="22"/>
          <w:lang w:eastAsia="lt-LT"/>
        </w:rPr>
        <w:t> m rugsėjo 27 d.</w:t>
      </w:r>
    </w:p>
    <w:p w14:paraId="12D017BA" w14:textId="77777777" w:rsidR="00F82257" w:rsidRPr="000B642B" w:rsidRDefault="00F82257" w:rsidP="005150F3">
      <w:pPr>
        <w:jc w:val="both"/>
        <w:rPr>
          <w:sz w:val="22"/>
          <w:szCs w:val="22"/>
          <w:lang w:eastAsia="lt-LT"/>
        </w:rPr>
      </w:pPr>
    </w:p>
    <w:p w14:paraId="612CC4FF" w14:textId="77777777" w:rsidR="005150F3" w:rsidRPr="000B642B" w:rsidRDefault="005150F3" w:rsidP="005150F3">
      <w:pPr>
        <w:spacing w:line="260" w:lineRule="exact"/>
        <w:rPr>
          <w:sz w:val="22"/>
          <w:szCs w:val="22"/>
          <w:lang w:eastAsia="lt-LT"/>
        </w:rPr>
      </w:pPr>
      <w:r w:rsidRPr="000B642B">
        <w:rPr>
          <w:noProof/>
          <w:sz w:val="22"/>
          <w:szCs w:val="22"/>
        </w:rPr>
        <w:t>Išsami informacija apie šį vaistinį preparatą pateikiama Valstybinės vaistų kontrolės tarnybos prie Lietuvos Respublikos sveikatos apsaugos ministerijos tinklalapyje</w:t>
      </w:r>
      <w:r w:rsidRPr="000B642B">
        <w:rPr>
          <w:sz w:val="22"/>
          <w:szCs w:val="22"/>
          <w:lang w:eastAsia="lt-LT"/>
        </w:rPr>
        <w:t xml:space="preserve"> </w:t>
      </w:r>
      <w:hyperlink r:id="rId10" w:history="1">
        <w:r w:rsidRPr="000B642B">
          <w:rPr>
            <w:color w:val="0000FF"/>
            <w:sz w:val="22"/>
            <w:szCs w:val="22"/>
            <w:u w:val="single"/>
            <w:lang w:eastAsia="lt-LT"/>
          </w:rPr>
          <w:t>http://www.vvkt.lt/</w:t>
        </w:r>
      </w:hyperlink>
      <w:r w:rsidR="00934267" w:rsidRPr="000B642B">
        <w:rPr>
          <w:rFonts w:eastAsia="Times New Roman"/>
          <w:noProof/>
          <w:snapToGrid w:val="0"/>
          <w:sz w:val="22"/>
          <w:szCs w:val="22"/>
        </w:rPr>
        <w:t>.</w:t>
      </w:r>
      <w:r w:rsidRPr="000B642B">
        <w:rPr>
          <w:sz w:val="22"/>
          <w:szCs w:val="22"/>
          <w:lang w:eastAsia="lt-LT"/>
        </w:rPr>
        <w:br w:type="page"/>
      </w:r>
    </w:p>
    <w:p w14:paraId="0D8E5869" w14:textId="77777777" w:rsidR="005150F3" w:rsidRPr="007E0E21" w:rsidRDefault="005150F3" w:rsidP="005150F3">
      <w:pPr>
        <w:spacing w:line="260" w:lineRule="exact"/>
        <w:rPr>
          <w:sz w:val="22"/>
          <w:szCs w:val="22"/>
          <w:lang w:eastAsia="lt-LT"/>
        </w:rPr>
      </w:pPr>
    </w:p>
    <w:p w14:paraId="28E26B98" w14:textId="77777777" w:rsidR="005150F3" w:rsidRPr="009D6962" w:rsidRDefault="005150F3" w:rsidP="005150F3">
      <w:pPr>
        <w:spacing w:line="260" w:lineRule="exact"/>
        <w:rPr>
          <w:sz w:val="22"/>
          <w:szCs w:val="22"/>
          <w:lang w:eastAsia="lt-LT"/>
        </w:rPr>
      </w:pPr>
    </w:p>
    <w:p w14:paraId="11466995" w14:textId="77777777" w:rsidR="005150F3" w:rsidRPr="00B87468" w:rsidRDefault="005150F3" w:rsidP="005150F3">
      <w:pPr>
        <w:spacing w:line="260" w:lineRule="exact"/>
        <w:rPr>
          <w:sz w:val="22"/>
          <w:szCs w:val="22"/>
          <w:lang w:eastAsia="lt-LT"/>
        </w:rPr>
      </w:pPr>
    </w:p>
    <w:p w14:paraId="554D37EB" w14:textId="77777777" w:rsidR="005150F3" w:rsidRPr="00F03CDC" w:rsidRDefault="005150F3" w:rsidP="005150F3">
      <w:pPr>
        <w:spacing w:line="260" w:lineRule="exact"/>
        <w:rPr>
          <w:sz w:val="22"/>
          <w:szCs w:val="22"/>
          <w:lang w:eastAsia="lt-LT"/>
        </w:rPr>
      </w:pPr>
    </w:p>
    <w:p w14:paraId="0E671475" w14:textId="77777777" w:rsidR="005150F3" w:rsidRPr="00B63FA6" w:rsidRDefault="005150F3" w:rsidP="005150F3">
      <w:pPr>
        <w:spacing w:line="260" w:lineRule="exact"/>
        <w:rPr>
          <w:sz w:val="22"/>
          <w:szCs w:val="22"/>
          <w:lang w:eastAsia="lt-LT"/>
        </w:rPr>
      </w:pPr>
    </w:p>
    <w:p w14:paraId="23887711" w14:textId="77777777" w:rsidR="005150F3" w:rsidRPr="00C4611D" w:rsidRDefault="005150F3" w:rsidP="005150F3">
      <w:pPr>
        <w:spacing w:line="260" w:lineRule="exact"/>
        <w:rPr>
          <w:sz w:val="22"/>
          <w:szCs w:val="22"/>
          <w:lang w:eastAsia="lt-LT"/>
        </w:rPr>
      </w:pPr>
    </w:p>
    <w:p w14:paraId="454C813F" w14:textId="77777777" w:rsidR="005150F3" w:rsidRPr="002C437C" w:rsidRDefault="005150F3" w:rsidP="005150F3">
      <w:pPr>
        <w:spacing w:line="260" w:lineRule="exact"/>
        <w:rPr>
          <w:sz w:val="22"/>
          <w:szCs w:val="22"/>
          <w:lang w:eastAsia="lt-LT"/>
        </w:rPr>
      </w:pPr>
    </w:p>
    <w:p w14:paraId="23071EF6" w14:textId="77777777" w:rsidR="005150F3" w:rsidRPr="002C437C" w:rsidRDefault="005150F3" w:rsidP="005150F3">
      <w:pPr>
        <w:spacing w:line="260" w:lineRule="exact"/>
        <w:rPr>
          <w:sz w:val="22"/>
          <w:szCs w:val="22"/>
          <w:lang w:eastAsia="lt-LT"/>
        </w:rPr>
      </w:pPr>
    </w:p>
    <w:p w14:paraId="633B8B5F" w14:textId="77777777" w:rsidR="005150F3" w:rsidRPr="0006251A" w:rsidRDefault="005150F3" w:rsidP="005150F3">
      <w:pPr>
        <w:spacing w:line="260" w:lineRule="exact"/>
        <w:rPr>
          <w:sz w:val="22"/>
          <w:szCs w:val="22"/>
          <w:lang w:eastAsia="lt-LT"/>
        </w:rPr>
      </w:pPr>
    </w:p>
    <w:p w14:paraId="7E5EAAB4" w14:textId="77777777" w:rsidR="005150F3" w:rsidRPr="00D00B44" w:rsidRDefault="005150F3" w:rsidP="005150F3">
      <w:pPr>
        <w:spacing w:line="260" w:lineRule="exact"/>
        <w:rPr>
          <w:sz w:val="22"/>
          <w:szCs w:val="22"/>
          <w:lang w:eastAsia="lt-LT"/>
        </w:rPr>
      </w:pPr>
    </w:p>
    <w:p w14:paraId="10C7AA83" w14:textId="77777777" w:rsidR="005150F3" w:rsidRPr="00181FE1" w:rsidRDefault="005150F3" w:rsidP="005150F3">
      <w:pPr>
        <w:spacing w:line="260" w:lineRule="exact"/>
        <w:rPr>
          <w:sz w:val="22"/>
          <w:szCs w:val="22"/>
          <w:lang w:eastAsia="lt-LT"/>
        </w:rPr>
      </w:pPr>
    </w:p>
    <w:p w14:paraId="56E52573" w14:textId="77777777" w:rsidR="005150F3" w:rsidRPr="00181FE1" w:rsidRDefault="005150F3" w:rsidP="005150F3">
      <w:pPr>
        <w:spacing w:line="260" w:lineRule="exact"/>
        <w:rPr>
          <w:sz w:val="22"/>
          <w:szCs w:val="22"/>
          <w:lang w:eastAsia="lt-LT"/>
        </w:rPr>
      </w:pPr>
    </w:p>
    <w:p w14:paraId="2FDAA005" w14:textId="77777777" w:rsidR="005150F3" w:rsidRPr="00585A94" w:rsidRDefault="005150F3" w:rsidP="005150F3">
      <w:pPr>
        <w:spacing w:line="260" w:lineRule="exact"/>
        <w:rPr>
          <w:sz w:val="22"/>
          <w:szCs w:val="22"/>
          <w:lang w:eastAsia="lt-LT"/>
        </w:rPr>
      </w:pPr>
    </w:p>
    <w:p w14:paraId="7139A13A" w14:textId="77777777" w:rsidR="005150F3" w:rsidRPr="000B642B" w:rsidRDefault="005150F3" w:rsidP="005150F3">
      <w:pPr>
        <w:spacing w:line="260" w:lineRule="exact"/>
        <w:rPr>
          <w:sz w:val="22"/>
          <w:szCs w:val="22"/>
          <w:lang w:eastAsia="lt-LT"/>
        </w:rPr>
      </w:pPr>
    </w:p>
    <w:p w14:paraId="4AEB1DDD" w14:textId="77777777" w:rsidR="005150F3" w:rsidRPr="000B642B" w:rsidRDefault="005150F3" w:rsidP="005150F3">
      <w:pPr>
        <w:spacing w:line="260" w:lineRule="exact"/>
        <w:rPr>
          <w:sz w:val="22"/>
          <w:szCs w:val="22"/>
          <w:lang w:eastAsia="lt-LT"/>
        </w:rPr>
      </w:pPr>
    </w:p>
    <w:p w14:paraId="38E5816D" w14:textId="77777777" w:rsidR="005150F3" w:rsidRPr="000B642B" w:rsidRDefault="005150F3" w:rsidP="005150F3">
      <w:pPr>
        <w:spacing w:line="260" w:lineRule="exact"/>
        <w:rPr>
          <w:sz w:val="22"/>
          <w:szCs w:val="22"/>
          <w:lang w:eastAsia="lt-LT"/>
        </w:rPr>
      </w:pPr>
    </w:p>
    <w:p w14:paraId="57A2F9C7" w14:textId="77777777" w:rsidR="005150F3" w:rsidRPr="000B642B" w:rsidRDefault="005150F3" w:rsidP="005150F3">
      <w:pPr>
        <w:spacing w:line="260" w:lineRule="exact"/>
        <w:rPr>
          <w:sz w:val="22"/>
          <w:szCs w:val="22"/>
          <w:lang w:eastAsia="lt-LT"/>
        </w:rPr>
      </w:pPr>
    </w:p>
    <w:p w14:paraId="22553690" w14:textId="77777777" w:rsidR="005150F3" w:rsidRPr="000B642B" w:rsidRDefault="005150F3" w:rsidP="005150F3">
      <w:pPr>
        <w:spacing w:line="260" w:lineRule="exact"/>
        <w:rPr>
          <w:sz w:val="22"/>
          <w:szCs w:val="22"/>
          <w:lang w:eastAsia="lt-LT"/>
        </w:rPr>
      </w:pPr>
    </w:p>
    <w:p w14:paraId="3A1B0209" w14:textId="77777777" w:rsidR="005150F3" w:rsidRPr="000B642B" w:rsidRDefault="005150F3" w:rsidP="005150F3">
      <w:pPr>
        <w:spacing w:line="260" w:lineRule="exact"/>
        <w:rPr>
          <w:sz w:val="22"/>
          <w:szCs w:val="22"/>
          <w:lang w:eastAsia="lt-LT"/>
        </w:rPr>
      </w:pPr>
    </w:p>
    <w:p w14:paraId="3929F74D" w14:textId="77777777" w:rsidR="005150F3" w:rsidRPr="000B642B" w:rsidRDefault="005150F3" w:rsidP="005150F3">
      <w:pPr>
        <w:spacing w:line="260" w:lineRule="exact"/>
        <w:rPr>
          <w:sz w:val="22"/>
          <w:szCs w:val="22"/>
          <w:lang w:eastAsia="lt-LT"/>
        </w:rPr>
      </w:pPr>
    </w:p>
    <w:p w14:paraId="1A010B42" w14:textId="77777777" w:rsidR="005150F3" w:rsidRPr="000B642B" w:rsidRDefault="005150F3" w:rsidP="005150F3">
      <w:pPr>
        <w:spacing w:line="260" w:lineRule="exact"/>
        <w:rPr>
          <w:sz w:val="22"/>
          <w:szCs w:val="22"/>
          <w:lang w:eastAsia="lt-LT"/>
        </w:rPr>
      </w:pPr>
    </w:p>
    <w:p w14:paraId="3519A4FD" w14:textId="77777777" w:rsidR="005150F3" w:rsidRPr="000B642B" w:rsidRDefault="005150F3" w:rsidP="005150F3">
      <w:pPr>
        <w:spacing w:line="260" w:lineRule="exact"/>
        <w:rPr>
          <w:sz w:val="22"/>
          <w:szCs w:val="22"/>
          <w:lang w:eastAsia="lt-LT"/>
        </w:rPr>
      </w:pPr>
    </w:p>
    <w:p w14:paraId="33DB58B9" w14:textId="77777777" w:rsidR="005150F3" w:rsidRPr="000B642B" w:rsidRDefault="005150F3" w:rsidP="005150F3">
      <w:pPr>
        <w:keepNext/>
        <w:jc w:val="center"/>
        <w:outlineLvl w:val="1"/>
        <w:rPr>
          <w:b/>
          <w:iCs/>
          <w:sz w:val="22"/>
          <w:szCs w:val="22"/>
          <w:lang w:eastAsia="lt-LT"/>
        </w:rPr>
      </w:pPr>
    </w:p>
    <w:p w14:paraId="00E790BF" w14:textId="08AB2F5F" w:rsidR="005150F3" w:rsidRPr="000B642B" w:rsidRDefault="005150F3" w:rsidP="005150F3">
      <w:pPr>
        <w:keepNext/>
        <w:jc w:val="center"/>
        <w:outlineLvl w:val="1"/>
        <w:rPr>
          <w:b/>
          <w:iCs/>
          <w:sz w:val="22"/>
          <w:szCs w:val="22"/>
          <w:lang w:eastAsia="lt-LT"/>
        </w:rPr>
      </w:pPr>
      <w:r w:rsidRPr="000B642B">
        <w:rPr>
          <w:b/>
          <w:iCs/>
          <w:sz w:val="22"/>
          <w:szCs w:val="22"/>
          <w:lang w:eastAsia="lt-LT"/>
        </w:rPr>
        <w:t>II</w:t>
      </w:r>
      <w:r w:rsidR="00934267" w:rsidRPr="000B642B">
        <w:rPr>
          <w:b/>
          <w:iCs/>
          <w:sz w:val="22"/>
          <w:szCs w:val="22"/>
          <w:lang w:eastAsia="lt-LT"/>
        </w:rPr>
        <w:t> </w:t>
      </w:r>
      <w:r w:rsidRPr="000B642B">
        <w:rPr>
          <w:b/>
          <w:iCs/>
          <w:sz w:val="22"/>
          <w:szCs w:val="22"/>
          <w:lang w:eastAsia="lt-LT"/>
        </w:rPr>
        <w:t>PRIEDAS</w:t>
      </w:r>
    </w:p>
    <w:p w14:paraId="4EA89334" w14:textId="77777777" w:rsidR="005150F3" w:rsidRPr="00B9306C" w:rsidRDefault="005150F3" w:rsidP="005150F3">
      <w:pPr>
        <w:tabs>
          <w:tab w:val="left" w:pos="567"/>
        </w:tabs>
        <w:spacing w:line="260" w:lineRule="exact"/>
        <w:jc w:val="center"/>
        <w:rPr>
          <w:rFonts w:eastAsia="Times New Roman"/>
          <w:b/>
          <w:snapToGrid w:val="0"/>
          <w:sz w:val="22"/>
          <w:szCs w:val="22"/>
        </w:rPr>
      </w:pPr>
    </w:p>
    <w:p w14:paraId="342404FD" w14:textId="77777777" w:rsidR="005150F3" w:rsidRPr="007221C7" w:rsidRDefault="005150F3" w:rsidP="005150F3">
      <w:pPr>
        <w:tabs>
          <w:tab w:val="left" w:pos="567"/>
        </w:tabs>
        <w:spacing w:line="260" w:lineRule="exact"/>
        <w:jc w:val="center"/>
        <w:rPr>
          <w:rFonts w:eastAsia="Times New Roman"/>
          <w:i/>
          <w:snapToGrid w:val="0"/>
          <w:sz w:val="22"/>
          <w:szCs w:val="22"/>
        </w:rPr>
      </w:pPr>
      <w:r w:rsidRPr="007221C7">
        <w:rPr>
          <w:rFonts w:eastAsia="Times New Roman"/>
          <w:b/>
          <w:snapToGrid w:val="0"/>
          <w:sz w:val="22"/>
          <w:szCs w:val="22"/>
        </w:rPr>
        <w:t>REGISTRACIJOS SĄLYGOS</w:t>
      </w:r>
    </w:p>
    <w:p w14:paraId="64E02DB5" w14:textId="77777777" w:rsidR="005150F3" w:rsidRPr="000B642B" w:rsidRDefault="005150F3" w:rsidP="005150F3">
      <w:pPr>
        <w:spacing w:line="260" w:lineRule="exact"/>
        <w:rPr>
          <w:sz w:val="22"/>
          <w:szCs w:val="22"/>
          <w:lang w:eastAsia="lt-LT"/>
        </w:rPr>
      </w:pPr>
    </w:p>
    <w:p w14:paraId="074663C1" w14:textId="5C52C945" w:rsidR="005150F3" w:rsidRPr="000B642B" w:rsidRDefault="005150F3" w:rsidP="005150F3">
      <w:pPr>
        <w:ind w:left="1701" w:right="1416" w:hanging="708"/>
        <w:rPr>
          <w:b/>
          <w:sz w:val="22"/>
          <w:szCs w:val="22"/>
          <w:lang w:eastAsia="lt-LT"/>
        </w:rPr>
      </w:pPr>
      <w:r w:rsidRPr="000B642B">
        <w:rPr>
          <w:b/>
          <w:sz w:val="22"/>
          <w:szCs w:val="22"/>
          <w:lang w:eastAsia="lt-LT"/>
        </w:rPr>
        <w:t>A.</w:t>
      </w:r>
      <w:r w:rsidRPr="000B642B">
        <w:rPr>
          <w:b/>
          <w:sz w:val="22"/>
          <w:szCs w:val="22"/>
          <w:lang w:eastAsia="lt-LT"/>
        </w:rPr>
        <w:tab/>
        <w:t>GAMINTOJAS</w:t>
      </w:r>
      <w:r w:rsidR="00934267" w:rsidRPr="000B642B">
        <w:rPr>
          <w:b/>
          <w:sz w:val="22"/>
          <w:szCs w:val="22"/>
          <w:lang w:eastAsia="lt-LT"/>
        </w:rPr>
        <w:t> </w:t>
      </w:r>
      <w:r w:rsidRPr="000B642B">
        <w:rPr>
          <w:b/>
          <w:sz w:val="22"/>
          <w:szCs w:val="22"/>
          <w:lang w:eastAsia="lt-LT"/>
        </w:rPr>
        <w:t>(</w:t>
      </w:r>
      <w:r w:rsidR="00934267" w:rsidRPr="000B642B">
        <w:rPr>
          <w:b/>
          <w:sz w:val="22"/>
          <w:szCs w:val="22"/>
          <w:lang w:eastAsia="lt-LT"/>
        </w:rPr>
        <w:noBreakHyphen/>
      </w:r>
      <w:r w:rsidRPr="000B642B">
        <w:rPr>
          <w:b/>
          <w:sz w:val="22"/>
          <w:szCs w:val="22"/>
          <w:lang w:eastAsia="lt-LT"/>
        </w:rPr>
        <w:t>AI), ATSAKINGAS</w:t>
      </w:r>
      <w:r w:rsidR="00934267" w:rsidRPr="000B642B">
        <w:rPr>
          <w:b/>
          <w:sz w:val="22"/>
          <w:szCs w:val="22"/>
          <w:lang w:eastAsia="lt-LT"/>
        </w:rPr>
        <w:t> </w:t>
      </w:r>
      <w:r w:rsidRPr="000B642B">
        <w:rPr>
          <w:b/>
          <w:sz w:val="22"/>
          <w:szCs w:val="22"/>
          <w:lang w:eastAsia="lt-LT"/>
        </w:rPr>
        <w:t>(</w:t>
      </w:r>
      <w:r w:rsidR="00934267" w:rsidRPr="000B642B">
        <w:rPr>
          <w:b/>
          <w:sz w:val="22"/>
          <w:szCs w:val="22"/>
          <w:lang w:eastAsia="lt-LT"/>
        </w:rPr>
        <w:noBreakHyphen/>
      </w:r>
      <w:r w:rsidRPr="000B642B">
        <w:rPr>
          <w:b/>
          <w:sz w:val="22"/>
          <w:szCs w:val="22"/>
          <w:lang w:eastAsia="lt-LT"/>
        </w:rPr>
        <w:t>I) UŽ SERIJŲ IŠLEIDIMĄ</w:t>
      </w:r>
    </w:p>
    <w:p w14:paraId="326DA547" w14:textId="77777777" w:rsidR="005150F3" w:rsidRPr="000B642B" w:rsidRDefault="005150F3" w:rsidP="005150F3">
      <w:pPr>
        <w:spacing w:line="260" w:lineRule="exact"/>
        <w:rPr>
          <w:sz w:val="22"/>
          <w:szCs w:val="22"/>
          <w:lang w:eastAsia="lt-LT"/>
        </w:rPr>
      </w:pPr>
    </w:p>
    <w:p w14:paraId="3CE7E54C" w14:textId="4B30AA7E" w:rsidR="005150F3" w:rsidRPr="000B642B" w:rsidRDefault="005150F3" w:rsidP="005B537D">
      <w:pPr>
        <w:suppressLineNumbers/>
        <w:ind w:left="1701" w:right="1416" w:hanging="708"/>
        <w:rPr>
          <w:sz w:val="22"/>
          <w:szCs w:val="22"/>
          <w:lang w:eastAsia="lt-LT"/>
        </w:rPr>
      </w:pPr>
      <w:r w:rsidRPr="000B642B">
        <w:rPr>
          <w:b/>
          <w:sz w:val="22"/>
          <w:szCs w:val="22"/>
          <w:lang w:eastAsia="lt-LT"/>
        </w:rPr>
        <w:t>B.</w:t>
      </w:r>
      <w:r w:rsidRPr="000B642B">
        <w:rPr>
          <w:b/>
          <w:sz w:val="22"/>
          <w:szCs w:val="22"/>
          <w:lang w:eastAsia="lt-LT"/>
        </w:rPr>
        <w:tab/>
        <w:t>TIEKIMO IR VARTOJIMO SĄLYGOS AR APRIBOJIMAI</w:t>
      </w:r>
    </w:p>
    <w:p w14:paraId="27547C76" w14:textId="20F1D2F4" w:rsidR="005150F3" w:rsidRPr="000B642B" w:rsidRDefault="005150F3" w:rsidP="005150F3">
      <w:pPr>
        <w:spacing w:line="260" w:lineRule="exact"/>
        <w:rPr>
          <w:b/>
          <w:sz w:val="22"/>
          <w:szCs w:val="22"/>
          <w:lang w:eastAsia="lt-LT"/>
        </w:rPr>
      </w:pPr>
      <w:r w:rsidRPr="000B642B">
        <w:rPr>
          <w:sz w:val="22"/>
          <w:szCs w:val="22"/>
          <w:lang w:eastAsia="lt-LT"/>
        </w:rPr>
        <w:br w:type="page"/>
      </w:r>
      <w:r w:rsidRPr="000B642B">
        <w:rPr>
          <w:b/>
          <w:sz w:val="22"/>
          <w:szCs w:val="22"/>
          <w:lang w:eastAsia="lt-LT"/>
        </w:rPr>
        <w:lastRenderedPageBreak/>
        <w:t>A.</w:t>
      </w:r>
      <w:r w:rsidRPr="000B642B">
        <w:rPr>
          <w:b/>
          <w:sz w:val="22"/>
          <w:szCs w:val="22"/>
          <w:lang w:eastAsia="lt-LT"/>
        </w:rPr>
        <w:tab/>
        <w:t>GAMINTOJAS</w:t>
      </w:r>
      <w:r w:rsidR="00934267" w:rsidRPr="000B642B">
        <w:rPr>
          <w:b/>
          <w:sz w:val="22"/>
          <w:szCs w:val="22"/>
          <w:lang w:eastAsia="lt-LT"/>
        </w:rPr>
        <w:t> </w:t>
      </w:r>
      <w:r w:rsidRPr="000B642B">
        <w:rPr>
          <w:b/>
          <w:sz w:val="22"/>
          <w:szCs w:val="22"/>
          <w:lang w:eastAsia="lt-LT"/>
        </w:rPr>
        <w:t>(</w:t>
      </w:r>
      <w:r w:rsidR="00934267" w:rsidRPr="000B642B">
        <w:rPr>
          <w:b/>
          <w:sz w:val="22"/>
          <w:szCs w:val="22"/>
          <w:lang w:eastAsia="lt-LT"/>
        </w:rPr>
        <w:noBreakHyphen/>
      </w:r>
      <w:r w:rsidRPr="000B642B">
        <w:rPr>
          <w:b/>
          <w:sz w:val="22"/>
          <w:szCs w:val="22"/>
          <w:lang w:eastAsia="lt-LT"/>
        </w:rPr>
        <w:t>AI), ATSAKINGAS</w:t>
      </w:r>
      <w:r w:rsidR="00934267" w:rsidRPr="000B642B">
        <w:rPr>
          <w:b/>
          <w:sz w:val="22"/>
          <w:szCs w:val="22"/>
          <w:lang w:eastAsia="lt-LT"/>
        </w:rPr>
        <w:t> </w:t>
      </w:r>
      <w:r w:rsidRPr="000B642B">
        <w:rPr>
          <w:b/>
          <w:sz w:val="22"/>
          <w:szCs w:val="22"/>
          <w:lang w:eastAsia="lt-LT"/>
        </w:rPr>
        <w:t>(</w:t>
      </w:r>
      <w:r w:rsidR="00934267" w:rsidRPr="000B642B">
        <w:rPr>
          <w:b/>
          <w:sz w:val="22"/>
          <w:szCs w:val="22"/>
          <w:lang w:eastAsia="lt-LT"/>
        </w:rPr>
        <w:noBreakHyphen/>
      </w:r>
      <w:r w:rsidRPr="000B642B">
        <w:rPr>
          <w:b/>
          <w:sz w:val="22"/>
          <w:szCs w:val="22"/>
          <w:lang w:eastAsia="lt-LT"/>
        </w:rPr>
        <w:t>I) UŽ SERIJŲ IŠLEIDIMĄ</w:t>
      </w:r>
    </w:p>
    <w:p w14:paraId="6F378B43" w14:textId="77777777" w:rsidR="005150F3" w:rsidRPr="000B642B" w:rsidRDefault="005150F3" w:rsidP="005150F3">
      <w:pPr>
        <w:spacing w:line="260" w:lineRule="exact"/>
        <w:rPr>
          <w:sz w:val="22"/>
          <w:szCs w:val="22"/>
          <w:lang w:eastAsia="lt-LT"/>
        </w:rPr>
      </w:pPr>
    </w:p>
    <w:p w14:paraId="40E685B9" w14:textId="19E9A64D" w:rsidR="005150F3" w:rsidRPr="000B642B" w:rsidRDefault="005150F3" w:rsidP="005150F3">
      <w:pPr>
        <w:jc w:val="both"/>
        <w:rPr>
          <w:sz w:val="22"/>
          <w:szCs w:val="22"/>
          <w:lang w:eastAsia="lt-LT"/>
        </w:rPr>
      </w:pPr>
      <w:r w:rsidRPr="000B642B">
        <w:rPr>
          <w:sz w:val="22"/>
          <w:szCs w:val="22"/>
          <w:u w:val="single"/>
          <w:lang w:eastAsia="lt-LT"/>
        </w:rPr>
        <w:t>Gamintojo</w:t>
      </w:r>
      <w:r w:rsidR="00934267" w:rsidRPr="000B642B">
        <w:rPr>
          <w:sz w:val="22"/>
          <w:szCs w:val="22"/>
          <w:u w:val="single"/>
          <w:lang w:eastAsia="lt-LT"/>
        </w:rPr>
        <w:t> </w:t>
      </w:r>
      <w:r w:rsidRPr="000B642B">
        <w:rPr>
          <w:sz w:val="22"/>
          <w:szCs w:val="22"/>
          <w:u w:val="single"/>
          <w:lang w:eastAsia="lt-LT"/>
        </w:rPr>
        <w:t>(</w:t>
      </w:r>
      <w:r w:rsidR="00934267" w:rsidRPr="000B642B">
        <w:rPr>
          <w:sz w:val="22"/>
          <w:szCs w:val="22"/>
          <w:u w:val="single"/>
          <w:lang w:eastAsia="lt-LT"/>
        </w:rPr>
        <w:noBreakHyphen/>
      </w:r>
      <w:r w:rsidRPr="000B642B">
        <w:rPr>
          <w:sz w:val="22"/>
          <w:szCs w:val="22"/>
          <w:u w:val="single"/>
          <w:lang w:eastAsia="lt-LT"/>
        </w:rPr>
        <w:t>ų), atsakingo</w:t>
      </w:r>
      <w:r w:rsidR="00934267" w:rsidRPr="000B642B">
        <w:rPr>
          <w:sz w:val="22"/>
          <w:szCs w:val="22"/>
          <w:u w:val="single"/>
          <w:lang w:eastAsia="lt-LT"/>
        </w:rPr>
        <w:t> </w:t>
      </w:r>
      <w:r w:rsidRPr="000B642B">
        <w:rPr>
          <w:sz w:val="22"/>
          <w:szCs w:val="22"/>
          <w:u w:val="single"/>
          <w:lang w:eastAsia="lt-LT"/>
        </w:rPr>
        <w:t>(</w:t>
      </w:r>
      <w:r w:rsidR="00934267" w:rsidRPr="000B642B">
        <w:rPr>
          <w:sz w:val="22"/>
          <w:szCs w:val="22"/>
          <w:u w:val="single"/>
          <w:lang w:eastAsia="lt-LT"/>
        </w:rPr>
        <w:noBreakHyphen/>
      </w:r>
      <w:r w:rsidRPr="000B642B">
        <w:rPr>
          <w:sz w:val="22"/>
          <w:szCs w:val="22"/>
          <w:u w:val="single"/>
          <w:lang w:eastAsia="lt-LT"/>
        </w:rPr>
        <w:t>ų) už serijų išleidimą, pavadinimas</w:t>
      </w:r>
      <w:r w:rsidR="00934267" w:rsidRPr="000B642B">
        <w:rPr>
          <w:sz w:val="22"/>
          <w:szCs w:val="22"/>
          <w:u w:val="single"/>
          <w:lang w:eastAsia="lt-LT"/>
        </w:rPr>
        <w:t> </w:t>
      </w:r>
      <w:r w:rsidRPr="000B642B">
        <w:rPr>
          <w:sz w:val="22"/>
          <w:szCs w:val="22"/>
          <w:u w:val="single"/>
          <w:lang w:eastAsia="lt-LT"/>
        </w:rPr>
        <w:t>(</w:t>
      </w:r>
      <w:r w:rsidR="00934267" w:rsidRPr="000B642B">
        <w:rPr>
          <w:sz w:val="22"/>
          <w:szCs w:val="22"/>
          <w:u w:val="single"/>
          <w:lang w:eastAsia="lt-LT"/>
        </w:rPr>
        <w:noBreakHyphen/>
      </w:r>
      <w:r w:rsidRPr="000B642B">
        <w:rPr>
          <w:sz w:val="22"/>
          <w:szCs w:val="22"/>
          <w:u w:val="single"/>
          <w:lang w:eastAsia="lt-LT"/>
        </w:rPr>
        <w:t>ai) ir adresas</w:t>
      </w:r>
      <w:r w:rsidR="00934267" w:rsidRPr="000B642B">
        <w:rPr>
          <w:sz w:val="22"/>
          <w:szCs w:val="22"/>
          <w:u w:val="single"/>
          <w:lang w:eastAsia="lt-LT"/>
        </w:rPr>
        <w:t> </w:t>
      </w:r>
      <w:r w:rsidRPr="000B642B">
        <w:rPr>
          <w:sz w:val="22"/>
          <w:szCs w:val="22"/>
          <w:u w:val="single"/>
          <w:lang w:eastAsia="lt-LT"/>
        </w:rPr>
        <w:t>(</w:t>
      </w:r>
      <w:r w:rsidR="00934267" w:rsidRPr="000B642B">
        <w:rPr>
          <w:sz w:val="22"/>
          <w:szCs w:val="22"/>
          <w:u w:val="single"/>
          <w:lang w:eastAsia="lt-LT"/>
        </w:rPr>
        <w:noBreakHyphen/>
      </w:r>
      <w:r w:rsidRPr="000B642B">
        <w:rPr>
          <w:sz w:val="22"/>
          <w:szCs w:val="22"/>
          <w:u w:val="single"/>
          <w:lang w:eastAsia="lt-LT"/>
        </w:rPr>
        <w:t>ai)</w:t>
      </w:r>
    </w:p>
    <w:p w14:paraId="66A4D1C3" w14:textId="77777777" w:rsidR="005150F3" w:rsidRPr="000B642B" w:rsidRDefault="005150F3" w:rsidP="005150F3">
      <w:pPr>
        <w:spacing w:line="260" w:lineRule="exact"/>
        <w:rPr>
          <w:sz w:val="22"/>
          <w:szCs w:val="22"/>
          <w:lang w:eastAsia="lt-LT"/>
        </w:rPr>
      </w:pPr>
    </w:p>
    <w:p w14:paraId="3AD90932" w14:textId="42A6B45D" w:rsidR="009D035B" w:rsidRPr="000B642B" w:rsidRDefault="009D035B" w:rsidP="009D035B">
      <w:pPr>
        <w:numPr>
          <w:ilvl w:val="12"/>
          <w:numId w:val="0"/>
        </w:numPr>
        <w:ind w:right="-2"/>
        <w:jc w:val="both"/>
        <w:rPr>
          <w:sz w:val="22"/>
          <w:szCs w:val="22"/>
          <w:lang w:eastAsia="lt-LT"/>
        </w:rPr>
      </w:pPr>
      <w:r w:rsidRPr="000B642B">
        <w:rPr>
          <w:sz w:val="22"/>
          <w:szCs w:val="22"/>
          <w:lang w:eastAsia="lt-LT"/>
        </w:rPr>
        <w:t>Lek Pharmaceuticals d.d.</w:t>
      </w:r>
    </w:p>
    <w:p w14:paraId="3342A94B" w14:textId="48B17444" w:rsidR="009D035B" w:rsidRPr="000B642B" w:rsidRDefault="009D035B" w:rsidP="009D035B">
      <w:pPr>
        <w:numPr>
          <w:ilvl w:val="12"/>
          <w:numId w:val="0"/>
        </w:numPr>
        <w:ind w:right="-2"/>
        <w:jc w:val="both"/>
        <w:rPr>
          <w:sz w:val="22"/>
          <w:szCs w:val="22"/>
          <w:lang w:eastAsia="lt-LT"/>
        </w:rPr>
      </w:pPr>
      <w:r w:rsidRPr="000B642B">
        <w:rPr>
          <w:sz w:val="22"/>
          <w:szCs w:val="22"/>
          <w:lang w:eastAsia="lt-LT"/>
        </w:rPr>
        <w:t xml:space="preserve">Verovškova 57 </w:t>
      </w:r>
    </w:p>
    <w:p w14:paraId="1F656BD4" w14:textId="5AC63A3B" w:rsidR="009D035B" w:rsidRPr="000B642B" w:rsidRDefault="009D035B" w:rsidP="009D035B">
      <w:pPr>
        <w:numPr>
          <w:ilvl w:val="12"/>
          <w:numId w:val="0"/>
        </w:numPr>
        <w:ind w:right="-2"/>
        <w:jc w:val="both"/>
        <w:rPr>
          <w:sz w:val="22"/>
          <w:szCs w:val="22"/>
          <w:lang w:eastAsia="lt-LT"/>
        </w:rPr>
      </w:pPr>
      <w:r w:rsidRPr="000B642B">
        <w:rPr>
          <w:sz w:val="22"/>
          <w:szCs w:val="22"/>
          <w:lang w:eastAsia="lt-LT"/>
        </w:rPr>
        <w:t>1526 Ljubljana</w:t>
      </w:r>
    </w:p>
    <w:p w14:paraId="10E665BB" w14:textId="77777777" w:rsidR="009D035B" w:rsidRPr="000B642B" w:rsidRDefault="009D035B" w:rsidP="009D035B">
      <w:pPr>
        <w:rPr>
          <w:sz w:val="22"/>
          <w:szCs w:val="22"/>
          <w:lang w:eastAsia="lt-LT"/>
        </w:rPr>
      </w:pPr>
      <w:r w:rsidRPr="000B642B">
        <w:rPr>
          <w:sz w:val="22"/>
          <w:szCs w:val="22"/>
          <w:lang w:eastAsia="lt-LT"/>
        </w:rPr>
        <w:t>Slovėnija</w:t>
      </w:r>
    </w:p>
    <w:p w14:paraId="71D975DF" w14:textId="77777777" w:rsidR="009D035B" w:rsidRPr="000B642B" w:rsidRDefault="009D035B" w:rsidP="009D035B">
      <w:pPr>
        <w:spacing w:line="260" w:lineRule="exact"/>
        <w:rPr>
          <w:sz w:val="22"/>
          <w:szCs w:val="22"/>
          <w:lang w:eastAsia="lt-LT"/>
        </w:rPr>
      </w:pPr>
    </w:p>
    <w:p w14:paraId="062C1EF2" w14:textId="77777777" w:rsidR="009710F7" w:rsidRPr="000B642B" w:rsidRDefault="009710F7" w:rsidP="005150F3">
      <w:pPr>
        <w:spacing w:line="260" w:lineRule="exact"/>
        <w:rPr>
          <w:sz w:val="22"/>
          <w:szCs w:val="22"/>
          <w:lang w:eastAsia="lt-LT"/>
        </w:rPr>
      </w:pPr>
    </w:p>
    <w:p w14:paraId="1FC9494E" w14:textId="77777777" w:rsidR="005150F3" w:rsidRPr="000B642B" w:rsidRDefault="005150F3" w:rsidP="005150F3">
      <w:pPr>
        <w:spacing w:line="260" w:lineRule="exact"/>
        <w:rPr>
          <w:sz w:val="22"/>
          <w:szCs w:val="22"/>
          <w:lang w:eastAsia="lt-LT"/>
        </w:rPr>
      </w:pPr>
    </w:p>
    <w:p w14:paraId="080DEA8A" w14:textId="77777777" w:rsidR="005150F3" w:rsidRPr="000B642B" w:rsidRDefault="005150F3" w:rsidP="005150F3">
      <w:pPr>
        <w:suppressLineNumbers/>
        <w:ind w:left="567" w:hanging="567"/>
        <w:rPr>
          <w:sz w:val="22"/>
          <w:szCs w:val="22"/>
          <w:lang w:eastAsia="lt-LT"/>
        </w:rPr>
      </w:pPr>
      <w:r w:rsidRPr="000B642B">
        <w:rPr>
          <w:b/>
          <w:sz w:val="22"/>
          <w:szCs w:val="22"/>
          <w:lang w:eastAsia="lt-LT"/>
        </w:rPr>
        <w:t>B.</w:t>
      </w:r>
      <w:r w:rsidRPr="000B642B">
        <w:rPr>
          <w:b/>
          <w:sz w:val="22"/>
          <w:szCs w:val="22"/>
          <w:lang w:eastAsia="lt-LT"/>
        </w:rPr>
        <w:tab/>
        <w:t>TIEKIMO IR VARTOJIMO SĄLYGOS AR APRIBOJIMAI</w:t>
      </w:r>
    </w:p>
    <w:p w14:paraId="18EB6243" w14:textId="77777777" w:rsidR="005150F3" w:rsidRPr="000B642B" w:rsidRDefault="005150F3" w:rsidP="005150F3">
      <w:pPr>
        <w:spacing w:line="260" w:lineRule="exact"/>
        <w:rPr>
          <w:sz w:val="22"/>
          <w:szCs w:val="22"/>
          <w:lang w:eastAsia="lt-LT"/>
        </w:rPr>
      </w:pPr>
    </w:p>
    <w:p w14:paraId="66CE69FF" w14:textId="0E423790" w:rsidR="005150F3" w:rsidRPr="000B642B" w:rsidRDefault="005150F3" w:rsidP="005150F3">
      <w:pPr>
        <w:spacing w:line="260" w:lineRule="exact"/>
        <w:rPr>
          <w:sz w:val="22"/>
          <w:szCs w:val="22"/>
          <w:lang w:eastAsia="lt-LT"/>
        </w:rPr>
      </w:pPr>
      <w:r w:rsidRPr="000B642B">
        <w:rPr>
          <w:sz w:val="22"/>
          <w:szCs w:val="22"/>
          <w:lang w:eastAsia="lt-LT"/>
        </w:rPr>
        <w:t>Receptinis vaistinis preparatas.</w:t>
      </w:r>
    </w:p>
    <w:p w14:paraId="17C5406B" w14:textId="77777777" w:rsidR="005150F3" w:rsidRPr="000B642B" w:rsidRDefault="005150F3" w:rsidP="005150F3">
      <w:pPr>
        <w:rPr>
          <w:sz w:val="22"/>
          <w:szCs w:val="22"/>
          <w:lang w:eastAsia="lt-LT"/>
        </w:rPr>
      </w:pPr>
      <w:r w:rsidRPr="000B642B">
        <w:rPr>
          <w:sz w:val="22"/>
          <w:szCs w:val="22"/>
          <w:lang w:eastAsia="lt-LT"/>
        </w:rPr>
        <w:br w:type="page"/>
      </w:r>
    </w:p>
    <w:p w14:paraId="0545081D" w14:textId="77777777" w:rsidR="000C1EE6" w:rsidRPr="000B642B" w:rsidRDefault="000C1EE6" w:rsidP="000C1EE6">
      <w:pPr>
        <w:rPr>
          <w:sz w:val="22"/>
          <w:szCs w:val="22"/>
          <w:lang w:eastAsia="lt-LT"/>
        </w:rPr>
      </w:pPr>
    </w:p>
    <w:p w14:paraId="4454FFB3" w14:textId="77777777" w:rsidR="000C1EE6" w:rsidRPr="000B642B" w:rsidRDefault="000C1EE6" w:rsidP="000C1EE6">
      <w:pPr>
        <w:rPr>
          <w:sz w:val="22"/>
          <w:szCs w:val="22"/>
          <w:lang w:eastAsia="lt-LT"/>
        </w:rPr>
      </w:pPr>
    </w:p>
    <w:p w14:paraId="0BE25497" w14:textId="77777777" w:rsidR="000C1EE6" w:rsidRPr="000B642B" w:rsidRDefault="000C1EE6" w:rsidP="000C1EE6">
      <w:pPr>
        <w:tabs>
          <w:tab w:val="left" w:pos="567"/>
        </w:tabs>
        <w:ind w:left="567" w:hanging="567"/>
        <w:jc w:val="center"/>
        <w:outlineLvl w:val="0"/>
        <w:rPr>
          <w:b/>
          <w:caps/>
          <w:sz w:val="22"/>
          <w:szCs w:val="22"/>
        </w:rPr>
      </w:pPr>
      <w:bookmarkStart w:id="3" w:name="_Toc129243134"/>
      <w:bookmarkStart w:id="4" w:name="_Toc129243259"/>
    </w:p>
    <w:p w14:paraId="04D3E12D" w14:textId="77777777" w:rsidR="000C1EE6" w:rsidRPr="000B642B" w:rsidRDefault="000C1EE6" w:rsidP="000C1EE6">
      <w:pPr>
        <w:tabs>
          <w:tab w:val="left" w:pos="567"/>
        </w:tabs>
        <w:ind w:left="567" w:hanging="567"/>
        <w:jc w:val="center"/>
        <w:outlineLvl w:val="0"/>
        <w:rPr>
          <w:b/>
          <w:caps/>
          <w:sz w:val="22"/>
          <w:szCs w:val="22"/>
        </w:rPr>
      </w:pPr>
    </w:p>
    <w:p w14:paraId="4F72374A" w14:textId="77777777" w:rsidR="000C1EE6" w:rsidRPr="000B642B" w:rsidRDefault="000C1EE6" w:rsidP="000C1EE6">
      <w:pPr>
        <w:tabs>
          <w:tab w:val="left" w:pos="567"/>
        </w:tabs>
        <w:ind w:left="567" w:hanging="567"/>
        <w:jc w:val="center"/>
        <w:outlineLvl w:val="0"/>
        <w:rPr>
          <w:b/>
          <w:caps/>
          <w:sz w:val="22"/>
          <w:szCs w:val="22"/>
        </w:rPr>
      </w:pPr>
    </w:p>
    <w:p w14:paraId="6BBFF7B5" w14:textId="77777777" w:rsidR="000C1EE6" w:rsidRPr="000B642B" w:rsidRDefault="000C1EE6" w:rsidP="000C1EE6">
      <w:pPr>
        <w:tabs>
          <w:tab w:val="left" w:pos="567"/>
        </w:tabs>
        <w:ind w:left="567" w:hanging="567"/>
        <w:jc w:val="center"/>
        <w:outlineLvl w:val="0"/>
        <w:rPr>
          <w:b/>
          <w:caps/>
          <w:sz w:val="22"/>
          <w:szCs w:val="22"/>
        </w:rPr>
      </w:pPr>
    </w:p>
    <w:p w14:paraId="3E8ED530" w14:textId="77777777" w:rsidR="000C1EE6" w:rsidRPr="000B642B" w:rsidRDefault="000C1EE6" w:rsidP="000C1EE6">
      <w:pPr>
        <w:tabs>
          <w:tab w:val="left" w:pos="567"/>
        </w:tabs>
        <w:ind w:left="567" w:hanging="567"/>
        <w:jc w:val="center"/>
        <w:outlineLvl w:val="0"/>
        <w:rPr>
          <w:b/>
          <w:caps/>
          <w:sz w:val="22"/>
          <w:szCs w:val="22"/>
        </w:rPr>
      </w:pPr>
    </w:p>
    <w:p w14:paraId="089564CA" w14:textId="77777777" w:rsidR="000C1EE6" w:rsidRPr="000B642B" w:rsidRDefault="000C1EE6" w:rsidP="000C1EE6">
      <w:pPr>
        <w:tabs>
          <w:tab w:val="left" w:pos="567"/>
        </w:tabs>
        <w:ind w:left="567" w:hanging="567"/>
        <w:jc w:val="center"/>
        <w:outlineLvl w:val="0"/>
        <w:rPr>
          <w:b/>
          <w:caps/>
          <w:sz w:val="22"/>
          <w:szCs w:val="22"/>
        </w:rPr>
      </w:pPr>
    </w:p>
    <w:p w14:paraId="66483E65" w14:textId="77777777" w:rsidR="000C1EE6" w:rsidRPr="000B642B" w:rsidRDefault="000C1EE6" w:rsidP="000C1EE6">
      <w:pPr>
        <w:tabs>
          <w:tab w:val="left" w:pos="567"/>
        </w:tabs>
        <w:ind w:left="567" w:hanging="567"/>
        <w:jc w:val="center"/>
        <w:outlineLvl w:val="0"/>
        <w:rPr>
          <w:b/>
          <w:caps/>
          <w:sz w:val="22"/>
          <w:szCs w:val="22"/>
        </w:rPr>
      </w:pPr>
    </w:p>
    <w:p w14:paraId="7C8E9E8D" w14:textId="77777777" w:rsidR="000C1EE6" w:rsidRPr="000B642B" w:rsidRDefault="000C1EE6" w:rsidP="000C1EE6">
      <w:pPr>
        <w:tabs>
          <w:tab w:val="left" w:pos="567"/>
        </w:tabs>
        <w:ind w:left="567" w:hanging="567"/>
        <w:jc w:val="center"/>
        <w:outlineLvl w:val="0"/>
        <w:rPr>
          <w:b/>
          <w:caps/>
          <w:sz w:val="22"/>
          <w:szCs w:val="22"/>
        </w:rPr>
      </w:pPr>
    </w:p>
    <w:p w14:paraId="06657CB7" w14:textId="77777777" w:rsidR="000C1EE6" w:rsidRPr="000B642B" w:rsidRDefault="000C1EE6" w:rsidP="000C1EE6">
      <w:pPr>
        <w:tabs>
          <w:tab w:val="left" w:pos="567"/>
        </w:tabs>
        <w:ind w:left="567" w:hanging="567"/>
        <w:jc w:val="center"/>
        <w:outlineLvl w:val="0"/>
        <w:rPr>
          <w:b/>
          <w:caps/>
          <w:sz w:val="22"/>
          <w:szCs w:val="22"/>
        </w:rPr>
      </w:pPr>
    </w:p>
    <w:p w14:paraId="7E6E24C2" w14:textId="77777777" w:rsidR="000C1EE6" w:rsidRPr="000B642B" w:rsidRDefault="000C1EE6" w:rsidP="000C1EE6">
      <w:pPr>
        <w:tabs>
          <w:tab w:val="left" w:pos="567"/>
        </w:tabs>
        <w:ind w:left="567" w:hanging="567"/>
        <w:jc w:val="center"/>
        <w:outlineLvl w:val="0"/>
        <w:rPr>
          <w:b/>
          <w:caps/>
          <w:sz w:val="22"/>
          <w:szCs w:val="22"/>
        </w:rPr>
      </w:pPr>
    </w:p>
    <w:p w14:paraId="62853417" w14:textId="77777777" w:rsidR="000C1EE6" w:rsidRPr="000B642B" w:rsidRDefault="000C1EE6" w:rsidP="000C1EE6">
      <w:pPr>
        <w:tabs>
          <w:tab w:val="left" w:pos="567"/>
        </w:tabs>
        <w:ind w:left="567" w:hanging="567"/>
        <w:jc w:val="center"/>
        <w:outlineLvl w:val="0"/>
        <w:rPr>
          <w:b/>
          <w:caps/>
          <w:sz w:val="22"/>
          <w:szCs w:val="22"/>
        </w:rPr>
      </w:pPr>
    </w:p>
    <w:p w14:paraId="2B2C3BE3" w14:textId="77777777" w:rsidR="000C1EE6" w:rsidRPr="000B642B" w:rsidRDefault="000C1EE6" w:rsidP="000C1EE6">
      <w:pPr>
        <w:tabs>
          <w:tab w:val="left" w:pos="567"/>
        </w:tabs>
        <w:ind w:left="567" w:hanging="567"/>
        <w:jc w:val="center"/>
        <w:outlineLvl w:val="0"/>
        <w:rPr>
          <w:b/>
          <w:caps/>
          <w:sz w:val="22"/>
          <w:szCs w:val="22"/>
        </w:rPr>
      </w:pPr>
    </w:p>
    <w:p w14:paraId="5B022BA9" w14:textId="77777777" w:rsidR="000C1EE6" w:rsidRPr="000B642B" w:rsidRDefault="000C1EE6" w:rsidP="000C1EE6">
      <w:pPr>
        <w:tabs>
          <w:tab w:val="left" w:pos="567"/>
        </w:tabs>
        <w:ind w:left="567" w:hanging="567"/>
        <w:jc w:val="center"/>
        <w:outlineLvl w:val="0"/>
        <w:rPr>
          <w:b/>
          <w:caps/>
          <w:sz w:val="22"/>
          <w:szCs w:val="22"/>
        </w:rPr>
      </w:pPr>
    </w:p>
    <w:p w14:paraId="7D51D512" w14:textId="77777777" w:rsidR="000C1EE6" w:rsidRPr="000B642B" w:rsidRDefault="000C1EE6" w:rsidP="000C1EE6">
      <w:pPr>
        <w:tabs>
          <w:tab w:val="left" w:pos="567"/>
        </w:tabs>
        <w:ind w:left="567" w:hanging="567"/>
        <w:jc w:val="center"/>
        <w:outlineLvl w:val="0"/>
        <w:rPr>
          <w:b/>
          <w:caps/>
          <w:sz w:val="22"/>
          <w:szCs w:val="22"/>
        </w:rPr>
      </w:pPr>
    </w:p>
    <w:p w14:paraId="47681C35" w14:textId="77777777" w:rsidR="000C1EE6" w:rsidRPr="000B642B" w:rsidRDefault="000C1EE6" w:rsidP="000C1EE6">
      <w:pPr>
        <w:tabs>
          <w:tab w:val="left" w:pos="567"/>
        </w:tabs>
        <w:ind w:left="567" w:hanging="567"/>
        <w:jc w:val="center"/>
        <w:outlineLvl w:val="0"/>
        <w:rPr>
          <w:b/>
          <w:caps/>
          <w:sz w:val="22"/>
          <w:szCs w:val="22"/>
        </w:rPr>
      </w:pPr>
    </w:p>
    <w:p w14:paraId="000F0316" w14:textId="77777777" w:rsidR="00ED525E" w:rsidRPr="000B642B" w:rsidRDefault="00ED525E" w:rsidP="000C1EE6">
      <w:pPr>
        <w:tabs>
          <w:tab w:val="left" w:pos="567"/>
        </w:tabs>
        <w:ind w:left="567" w:hanging="567"/>
        <w:jc w:val="center"/>
        <w:outlineLvl w:val="0"/>
        <w:rPr>
          <w:b/>
          <w:caps/>
          <w:sz w:val="22"/>
          <w:szCs w:val="22"/>
        </w:rPr>
      </w:pPr>
    </w:p>
    <w:p w14:paraId="5AF610B2" w14:textId="77777777" w:rsidR="00ED525E" w:rsidRPr="000B642B" w:rsidRDefault="00ED525E" w:rsidP="000C1EE6">
      <w:pPr>
        <w:tabs>
          <w:tab w:val="left" w:pos="567"/>
        </w:tabs>
        <w:ind w:left="567" w:hanging="567"/>
        <w:jc w:val="center"/>
        <w:outlineLvl w:val="0"/>
        <w:rPr>
          <w:b/>
          <w:caps/>
          <w:sz w:val="22"/>
          <w:szCs w:val="22"/>
        </w:rPr>
      </w:pPr>
    </w:p>
    <w:p w14:paraId="2CEB753A" w14:textId="77777777" w:rsidR="00ED525E" w:rsidRPr="000B642B" w:rsidRDefault="00ED525E" w:rsidP="000C1EE6">
      <w:pPr>
        <w:tabs>
          <w:tab w:val="left" w:pos="567"/>
        </w:tabs>
        <w:ind w:left="567" w:hanging="567"/>
        <w:jc w:val="center"/>
        <w:outlineLvl w:val="0"/>
        <w:rPr>
          <w:b/>
          <w:caps/>
          <w:sz w:val="22"/>
          <w:szCs w:val="22"/>
        </w:rPr>
      </w:pPr>
    </w:p>
    <w:p w14:paraId="5FFCFD26" w14:textId="77777777" w:rsidR="00ED525E" w:rsidRPr="000B642B" w:rsidRDefault="00ED525E" w:rsidP="000C1EE6">
      <w:pPr>
        <w:tabs>
          <w:tab w:val="left" w:pos="567"/>
        </w:tabs>
        <w:ind w:left="567" w:hanging="567"/>
        <w:jc w:val="center"/>
        <w:outlineLvl w:val="0"/>
        <w:rPr>
          <w:b/>
          <w:caps/>
          <w:sz w:val="22"/>
          <w:szCs w:val="22"/>
        </w:rPr>
      </w:pPr>
    </w:p>
    <w:p w14:paraId="078874CC" w14:textId="77777777" w:rsidR="00ED525E" w:rsidRPr="000B642B" w:rsidRDefault="00ED525E" w:rsidP="000C1EE6">
      <w:pPr>
        <w:tabs>
          <w:tab w:val="left" w:pos="567"/>
        </w:tabs>
        <w:ind w:left="567" w:hanging="567"/>
        <w:jc w:val="center"/>
        <w:outlineLvl w:val="0"/>
        <w:rPr>
          <w:b/>
          <w:caps/>
          <w:sz w:val="22"/>
          <w:szCs w:val="22"/>
        </w:rPr>
      </w:pPr>
    </w:p>
    <w:p w14:paraId="18F56F5B" w14:textId="77777777" w:rsidR="00ED525E" w:rsidRPr="000B642B" w:rsidRDefault="00ED525E" w:rsidP="000C1EE6">
      <w:pPr>
        <w:tabs>
          <w:tab w:val="left" w:pos="567"/>
        </w:tabs>
        <w:ind w:left="567" w:hanging="567"/>
        <w:jc w:val="center"/>
        <w:outlineLvl w:val="0"/>
        <w:rPr>
          <w:b/>
          <w:caps/>
          <w:sz w:val="22"/>
          <w:szCs w:val="22"/>
        </w:rPr>
      </w:pPr>
    </w:p>
    <w:p w14:paraId="1ABDC735" w14:textId="1D5A517A" w:rsidR="000C1EE6" w:rsidRPr="000B642B" w:rsidRDefault="000C1EE6" w:rsidP="000C1EE6">
      <w:pPr>
        <w:tabs>
          <w:tab w:val="left" w:pos="567"/>
        </w:tabs>
        <w:ind w:left="567" w:hanging="567"/>
        <w:jc w:val="center"/>
        <w:outlineLvl w:val="0"/>
        <w:rPr>
          <w:b/>
          <w:caps/>
          <w:sz w:val="22"/>
          <w:szCs w:val="22"/>
        </w:rPr>
      </w:pPr>
      <w:r w:rsidRPr="000B642B">
        <w:rPr>
          <w:b/>
          <w:caps/>
          <w:sz w:val="22"/>
          <w:szCs w:val="22"/>
        </w:rPr>
        <w:t>III</w:t>
      </w:r>
      <w:r w:rsidR="00934267" w:rsidRPr="000B642B">
        <w:rPr>
          <w:b/>
          <w:caps/>
          <w:sz w:val="22"/>
          <w:szCs w:val="22"/>
        </w:rPr>
        <w:t> </w:t>
      </w:r>
      <w:r w:rsidRPr="000B642B">
        <w:rPr>
          <w:b/>
          <w:caps/>
          <w:sz w:val="22"/>
          <w:szCs w:val="22"/>
        </w:rPr>
        <w:t>PRIEDAS</w:t>
      </w:r>
      <w:bookmarkEnd w:id="3"/>
      <w:bookmarkEnd w:id="4"/>
    </w:p>
    <w:p w14:paraId="7D900B3A" w14:textId="77777777" w:rsidR="000C1EE6" w:rsidRPr="000B642B" w:rsidRDefault="000C1EE6" w:rsidP="000C1EE6">
      <w:pPr>
        <w:rPr>
          <w:sz w:val="22"/>
          <w:szCs w:val="22"/>
        </w:rPr>
      </w:pPr>
    </w:p>
    <w:p w14:paraId="1A0B9B25" w14:textId="77777777" w:rsidR="000C1EE6" w:rsidRPr="000B642B" w:rsidRDefault="000C1EE6" w:rsidP="000C1EE6">
      <w:pPr>
        <w:tabs>
          <w:tab w:val="left" w:pos="567"/>
        </w:tabs>
        <w:ind w:left="567" w:hanging="567"/>
        <w:jc w:val="center"/>
        <w:outlineLvl w:val="0"/>
        <w:rPr>
          <w:b/>
          <w:caps/>
          <w:sz w:val="22"/>
          <w:szCs w:val="22"/>
        </w:rPr>
      </w:pPr>
      <w:bookmarkStart w:id="5" w:name="_Toc129243135"/>
      <w:bookmarkStart w:id="6" w:name="_Toc129243260"/>
      <w:r w:rsidRPr="000B642B">
        <w:rPr>
          <w:b/>
          <w:caps/>
          <w:sz w:val="22"/>
          <w:szCs w:val="22"/>
        </w:rPr>
        <w:t>ŽENKLINIMAS IR PAKUOTĖS LAPELIS</w:t>
      </w:r>
      <w:bookmarkEnd w:id="5"/>
      <w:bookmarkEnd w:id="6"/>
    </w:p>
    <w:p w14:paraId="4A4BA3A5" w14:textId="77777777" w:rsidR="000C1EE6" w:rsidRPr="000B642B" w:rsidRDefault="000C1EE6" w:rsidP="000C1EE6">
      <w:pPr>
        <w:jc w:val="center"/>
        <w:rPr>
          <w:b/>
          <w:bCs/>
          <w:sz w:val="22"/>
          <w:szCs w:val="22"/>
          <w:lang w:eastAsia="lt-LT"/>
        </w:rPr>
      </w:pPr>
      <w:r w:rsidRPr="000B642B">
        <w:rPr>
          <w:sz w:val="22"/>
          <w:szCs w:val="22"/>
          <w:lang w:eastAsia="lt-LT"/>
        </w:rPr>
        <w:br w:type="page"/>
      </w:r>
    </w:p>
    <w:p w14:paraId="52D1DC8A" w14:textId="77777777" w:rsidR="000C1EE6" w:rsidRPr="000B642B" w:rsidRDefault="000C1EE6" w:rsidP="000C1EE6">
      <w:pPr>
        <w:jc w:val="center"/>
        <w:rPr>
          <w:b/>
          <w:bCs/>
          <w:sz w:val="22"/>
          <w:szCs w:val="22"/>
          <w:lang w:eastAsia="lt-LT"/>
        </w:rPr>
      </w:pPr>
    </w:p>
    <w:p w14:paraId="58066DAD" w14:textId="77777777" w:rsidR="000C1EE6" w:rsidRPr="000B642B" w:rsidRDefault="000C1EE6" w:rsidP="000C1EE6">
      <w:pPr>
        <w:jc w:val="center"/>
        <w:rPr>
          <w:b/>
          <w:bCs/>
          <w:sz w:val="22"/>
          <w:szCs w:val="22"/>
          <w:lang w:eastAsia="lt-LT"/>
        </w:rPr>
      </w:pPr>
    </w:p>
    <w:p w14:paraId="09AA73FF" w14:textId="77777777" w:rsidR="000C1EE6" w:rsidRPr="000B642B" w:rsidRDefault="000C1EE6" w:rsidP="000C1EE6">
      <w:pPr>
        <w:jc w:val="center"/>
        <w:rPr>
          <w:b/>
          <w:bCs/>
          <w:sz w:val="22"/>
          <w:szCs w:val="22"/>
          <w:lang w:eastAsia="lt-LT"/>
        </w:rPr>
      </w:pPr>
    </w:p>
    <w:p w14:paraId="6B30B18F" w14:textId="77777777" w:rsidR="000C1EE6" w:rsidRPr="000B642B" w:rsidRDefault="000C1EE6" w:rsidP="000C1EE6">
      <w:pPr>
        <w:jc w:val="center"/>
        <w:rPr>
          <w:b/>
          <w:bCs/>
          <w:sz w:val="22"/>
          <w:szCs w:val="22"/>
          <w:lang w:eastAsia="lt-LT"/>
        </w:rPr>
      </w:pPr>
    </w:p>
    <w:p w14:paraId="4618B66E" w14:textId="77777777" w:rsidR="000C1EE6" w:rsidRPr="000B642B" w:rsidRDefault="000C1EE6" w:rsidP="000C1EE6">
      <w:pPr>
        <w:jc w:val="center"/>
        <w:rPr>
          <w:b/>
          <w:bCs/>
          <w:sz w:val="22"/>
          <w:szCs w:val="22"/>
          <w:lang w:eastAsia="lt-LT"/>
        </w:rPr>
      </w:pPr>
    </w:p>
    <w:p w14:paraId="3D1B80FD" w14:textId="77777777" w:rsidR="000C1EE6" w:rsidRPr="000B642B" w:rsidRDefault="000C1EE6" w:rsidP="000C1EE6">
      <w:pPr>
        <w:jc w:val="center"/>
        <w:rPr>
          <w:b/>
          <w:bCs/>
          <w:sz w:val="22"/>
          <w:szCs w:val="22"/>
          <w:lang w:eastAsia="lt-LT"/>
        </w:rPr>
      </w:pPr>
    </w:p>
    <w:p w14:paraId="63303A62" w14:textId="77777777" w:rsidR="000C1EE6" w:rsidRPr="000B642B" w:rsidRDefault="000C1EE6" w:rsidP="000C1EE6">
      <w:pPr>
        <w:jc w:val="center"/>
        <w:rPr>
          <w:b/>
          <w:bCs/>
          <w:sz w:val="22"/>
          <w:szCs w:val="22"/>
          <w:lang w:eastAsia="lt-LT"/>
        </w:rPr>
      </w:pPr>
    </w:p>
    <w:p w14:paraId="4C3C9E96" w14:textId="77777777" w:rsidR="000C1EE6" w:rsidRPr="000B642B" w:rsidRDefault="000C1EE6" w:rsidP="000C1EE6">
      <w:pPr>
        <w:jc w:val="center"/>
        <w:rPr>
          <w:b/>
          <w:bCs/>
          <w:sz w:val="22"/>
          <w:szCs w:val="22"/>
          <w:lang w:eastAsia="lt-LT"/>
        </w:rPr>
      </w:pPr>
    </w:p>
    <w:p w14:paraId="4C9CCA4A" w14:textId="77777777" w:rsidR="000C1EE6" w:rsidRPr="000B642B" w:rsidRDefault="000C1EE6" w:rsidP="000C1EE6">
      <w:pPr>
        <w:jc w:val="center"/>
        <w:rPr>
          <w:b/>
          <w:bCs/>
          <w:sz w:val="22"/>
          <w:szCs w:val="22"/>
          <w:lang w:eastAsia="lt-LT"/>
        </w:rPr>
      </w:pPr>
    </w:p>
    <w:p w14:paraId="36096501" w14:textId="77777777" w:rsidR="000C1EE6" w:rsidRPr="000B642B" w:rsidRDefault="000C1EE6" w:rsidP="000C1EE6">
      <w:pPr>
        <w:jc w:val="center"/>
        <w:rPr>
          <w:b/>
          <w:bCs/>
          <w:sz w:val="22"/>
          <w:szCs w:val="22"/>
          <w:lang w:eastAsia="lt-LT"/>
        </w:rPr>
      </w:pPr>
    </w:p>
    <w:p w14:paraId="2174B553" w14:textId="77777777" w:rsidR="000C1EE6" w:rsidRPr="000B642B" w:rsidRDefault="000C1EE6" w:rsidP="000C1EE6">
      <w:pPr>
        <w:jc w:val="center"/>
        <w:rPr>
          <w:b/>
          <w:bCs/>
          <w:sz w:val="22"/>
          <w:szCs w:val="22"/>
          <w:lang w:eastAsia="lt-LT"/>
        </w:rPr>
      </w:pPr>
    </w:p>
    <w:p w14:paraId="155D0274" w14:textId="77777777" w:rsidR="000C1EE6" w:rsidRPr="000B642B" w:rsidRDefault="000C1EE6" w:rsidP="000C1EE6">
      <w:pPr>
        <w:jc w:val="center"/>
        <w:rPr>
          <w:b/>
          <w:bCs/>
          <w:sz w:val="22"/>
          <w:szCs w:val="22"/>
          <w:lang w:eastAsia="lt-LT"/>
        </w:rPr>
      </w:pPr>
    </w:p>
    <w:p w14:paraId="2C33D2B1" w14:textId="77777777" w:rsidR="000C1EE6" w:rsidRPr="000B642B" w:rsidRDefault="000C1EE6" w:rsidP="000C1EE6">
      <w:pPr>
        <w:jc w:val="center"/>
        <w:rPr>
          <w:b/>
          <w:bCs/>
          <w:sz w:val="22"/>
          <w:szCs w:val="22"/>
          <w:lang w:eastAsia="lt-LT"/>
        </w:rPr>
      </w:pPr>
    </w:p>
    <w:p w14:paraId="5B268CC4" w14:textId="77777777" w:rsidR="000C1EE6" w:rsidRPr="000B642B" w:rsidRDefault="000C1EE6" w:rsidP="000C1EE6">
      <w:pPr>
        <w:jc w:val="center"/>
        <w:rPr>
          <w:b/>
          <w:bCs/>
          <w:sz w:val="22"/>
          <w:szCs w:val="22"/>
          <w:lang w:eastAsia="lt-LT"/>
        </w:rPr>
      </w:pPr>
    </w:p>
    <w:p w14:paraId="70F32B71" w14:textId="77777777" w:rsidR="000C1EE6" w:rsidRPr="000B642B" w:rsidRDefault="000C1EE6" w:rsidP="000C1EE6">
      <w:pPr>
        <w:jc w:val="center"/>
        <w:rPr>
          <w:b/>
          <w:bCs/>
          <w:sz w:val="22"/>
          <w:szCs w:val="22"/>
          <w:lang w:eastAsia="lt-LT"/>
        </w:rPr>
      </w:pPr>
    </w:p>
    <w:p w14:paraId="3BD69200" w14:textId="77777777" w:rsidR="000C1EE6" w:rsidRPr="000B642B" w:rsidRDefault="000C1EE6" w:rsidP="000C1EE6">
      <w:pPr>
        <w:jc w:val="center"/>
        <w:rPr>
          <w:b/>
          <w:bCs/>
          <w:sz w:val="22"/>
          <w:szCs w:val="22"/>
          <w:lang w:eastAsia="lt-LT"/>
        </w:rPr>
      </w:pPr>
    </w:p>
    <w:p w14:paraId="31ABDEE5" w14:textId="77777777" w:rsidR="000C1EE6" w:rsidRPr="000B642B" w:rsidRDefault="000C1EE6" w:rsidP="000C1EE6">
      <w:pPr>
        <w:jc w:val="center"/>
        <w:rPr>
          <w:b/>
          <w:bCs/>
          <w:sz w:val="22"/>
          <w:szCs w:val="22"/>
          <w:lang w:eastAsia="lt-LT"/>
        </w:rPr>
      </w:pPr>
    </w:p>
    <w:p w14:paraId="2992C951" w14:textId="77777777" w:rsidR="000C1EE6" w:rsidRPr="000B642B" w:rsidRDefault="000C1EE6" w:rsidP="000C1EE6">
      <w:pPr>
        <w:jc w:val="center"/>
        <w:rPr>
          <w:b/>
          <w:bCs/>
          <w:sz w:val="22"/>
          <w:szCs w:val="22"/>
          <w:lang w:eastAsia="lt-LT"/>
        </w:rPr>
      </w:pPr>
    </w:p>
    <w:p w14:paraId="7F41DEE5" w14:textId="77777777" w:rsidR="000C1EE6" w:rsidRPr="000B642B" w:rsidRDefault="000C1EE6" w:rsidP="000C1EE6">
      <w:pPr>
        <w:jc w:val="center"/>
        <w:rPr>
          <w:b/>
          <w:bCs/>
          <w:sz w:val="22"/>
          <w:szCs w:val="22"/>
          <w:lang w:eastAsia="lt-LT"/>
        </w:rPr>
      </w:pPr>
    </w:p>
    <w:p w14:paraId="1D10F96B" w14:textId="77777777" w:rsidR="000C1EE6" w:rsidRPr="000B642B" w:rsidRDefault="000C1EE6" w:rsidP="000C1EE6">
      <w:pPr>
        <w:jc w:val="center"/>
        <w:rPr>
          <w:b/>
          <w:bCs/>
          <w:sz w:val="22"/>
          <w:szCs w:val="22"/>
          <w:lang w:eastAsia="lt-LT"/>
        </w:rPr>
      </w:pPr>
    </w:p>
    <w:p w14:paraId="2F3D4C06" w14:textId="77777777" w:rsidR="000C1EE6" w:rsidRPr="000B642B" w:rsidRDefault="000C1EE6" w:rsidP="000C1EE6">
      <w:pPr>
        <w:jc w:val="center"/>
        <w:rPr>
          <w:b/>
          <w:bCs/>
          <w:sz w:val="22"/>
          <w:szCs w:val="22"/>
          <w:lang w:eastAsia="lt-LT"/>
        </w:rPr>
      </w:pPr>
    </w:p>
    <w:p w14:paraId="5D9A46F6" w14:textId="77777777" w:rsidR="000C1EE6" w:rsidRPr="000B642B" w:rsidRDefault="000C1EE6" w:rsidP="000C1EE6">
      <w:pPr>
        <w:jc w:val="center"/>
        <w:rPr>
          <w:b/>
          <w:bCs/>
          <w:sz w:val="22"/>
          <w:szCs w:val="22"/>
          <w:lang w:eastAsia="lt-LT"/>
        </w:rPr>
      </w:pPr>
    </w:p>
    <w:p w14:paraId="02A141D5" w14:textId="77777777" w:rsidR="000C1EE6" w:rsidRPr="000B642B" w:rsidRDefault="000C1EE6" w:rsidP="000C1EE6">
      <w:pPr>
        <w:jc w:val="center"/>
        <w:rPr>
          <w:b/>
          <w:bCs/>
          <w:sz w:val="22"/>
          <w:szCs w:val="22"/>
          <w:lang w:eastAsia="lt-LT"/>
        </w:rPr>
      </w:pPr>
    </w:p>
    <w:p w14:paraId="7F674285" w14:textId="77777777" w:rsidR="000C1EE6" w:rsidRPr="000B642B" w:rsidRDefault="000C1EE6" w:rsidP="000C1EE6">
      <w:pPr>
        <w:jc w:val="center"/>
        <w:rPr>
          <w:b/>
          <w:bCs/>
          <w:sz w:val="22"/>
          <w:szCs w:val="22"/>
          <w:lang w:eastAsia="lt-LT"/>
        </w:rPr>
      </w:pPr>
      <w:r w:rsidRPr="000B642B">
        <w:rPr>
          <w:b/>
          <w:bCs/>
          <w:sz w:val="22"/>
          <w:szCs w:val="22"/>
          <w:lang w:eastAsia="lt-LT"/>
        </w:rPr>
        <w:t>A. ŽENKLINIMAS</w:t>
      </w:r>
    </w:p>
    <w:p w14:paraId="376FE6B9" w14:textId="77777777" w:rsidR="000C1EE6" w:rsidRPr="000B642B" w:rsidRDefault="000C1EE6" w:rsidP="000C1EE6">
      <w:pPr>
        <w:pBdr>
          <w:top w:val="single" w:sz="4" w:space="1" w:color="auto"/>
          <w:left w:val="single" w:sz="4" w:space="4" w:color="auto"/>
          <w:bottom w:val="single" w:sz="4" w:space="1" w:color="auto"/>
          <w:right w:val="single" w:sz="4" w:space="4" w:color="auto"/>
        </w:pBdr>
        <w:rPr>
          <w:b/>
          <w:sz w:val="22"/>
          <w:szCs w:val="22"/>
          <w:lang w:eastAsia="lt-LT"/>
        </w:rPr>
      </w:pPr>
      <w:r w:rsidRPr="000B642B">
        <w:rPr>
          <w:sz w:val="22"/>
          <w:szCs w:val="22"/>
          <w:lang w:eastAsia="lt-LT"/>
        </w:rPr>
        <w:br w:type="page"/>
      </w:r>
      <w:r w:rsidRPr="000B642B">
        <w:rPr>
          <w:b/>
          <w:sz w:val="22"/>
          <w:szCs w:val="22"/>
          <w:lang w:eastAsia="lt-LT"/>
        </w:rPr>
        <w:lastRenderedPageBreak/>
        <w:t>INFORMACIJA ANT IŠORINĖS PAKUOTĖS</w:t>
      </w:r>
    </w:p>
    <w:p w14:paraId="5AF32218" w14:textId="77777777" w:rsidR="000C1EE6" w:rsidRPr="000B642B" w:rsidRDefault="000C1EE6" w:rsidP="000C1EE6">
      <w:pPr>
        <w:pBdr>
          <w:top w:val="single" w:sz="4" w:space="1" w:color="auto"/>
          <w:left w:val="single" w:sz="4" w:space="4" w:color="auto"/>
          <w:bottom w:val="single" w:sz="4" w:space="1" w:color="auto"/>
          <w:right w:val="single" w:sz="4" w:space="4" w:color="auto"/>
        </w:pBdr>
        <w:rPr>
          <w:b/>
          <w:sz w:val="22"/>
          <w:szCs w:val="22"/>
          <w:lang w:eastAsia="lt-LT"/>
        </w:rPr>
      </w:pPr>
    </w:p>
    <w:p w14:paraId="3C6FD939" w14:textId="16752E38" w:rsidR="000C1EE6" w:rsidRPr="00CD1F90" w:rsidRDefault="00CD1F90" w:rsidP="000C1EE6">
      <w:pPr>
        <w:pBdr>
          <w:top w:val="single" w:sz="4" w:space="1" w:color="auto"/>
          <w:left w:val="single" w:sz="4" w:space="4" w:color="auto"/>
          <w:bottom w:val="single" w:sz="4" w:space="1" w:color="auto"/>
          <w:right w:val="single" w:sz="4" w:space="4" w:color="auto"/>
        </w:pBdr>
        <w:rPr>
          <w:b/>
          <w:sz w:val="22"/>
          <w:szCs w:val="22"/>
          <w:lang w:eastAsia="lt-LT"/>
        </w:rPr>
      </w:pPr>
      <w:r w:rsidRPr="0039791A">
        <w:rPr>
          <w:sz w:val="22"/>
          <w:szCs w:val="22"/>
          <w:lang w:eastAsia="lt-LT"/>
        </w:rPr>
        <w:t>PA/Al/PVC</w:t>
      </w:r>
      <w:r>
        <w:rPr>
          <w:sz w:val="22"/>
          <w:szCs w:val="22"/>
          <w:lang w:eastAsia="lt-LT"/>
        </w:rPr>
        <w:t xml:space="preserve">/Al </w:t>
      </w:r>
      <w:r w:rsidR="000C1EE6" w:rsidRPr="00CD1F90">
        <w:rPr>
          <w:b/>
          <w:sz w:val="22"/>
          <w:szCs w:val="22"/>
          <w:lang w:eastAsia="lt-LT"/>
        </w:rPr>
        <w:t>LIZDINIŲ PLOKŠTELIŲ KARTONO DĖŽUTĖ</w:t>
      </w:r>
    </w:p>
    <w:p w14:paraId="29ED25C4" w14:textId="77777777" w:rsidR="000C1EE6" w:rsidRPr="00F03CDC" w:rsidRDefault="000C1EE6" w:rsidP="000C1EE6">
      <w:pPr>
        <w:rPr>
          <w:sz w:val="22"/>
          <w:szCs w:val="22"/>
          <w:lang w:eastAsia="lt-LT"/>
        </w:rPr>
      </w:pPr>
    </w:p>
    <w:p w14:paraId="09CEA3AD" w14:textId="77777777" w:rsidR="000C1EE6" w:rsidRPr="00B63FA6" w:rsidRDefault="000C1EE6" w:rsidP="000C1EE6">
      <w:pPr>
        <w:rPr>
          <w:sz w:val="22"/>
          <w:szCs w:val="22"/>
          <w:lang w:eastAsia="lt-LT"/>
        </w:rPr>
      </w:pPr>
    </w:p>
    <w:p w14:paraId="5769E4A9" w14:textId="77777777" w:rsidR="000C1EE6" w:rsidRPr="00C4611D" w:rsidRDefault="000C1EE6" w:rsidP="000C1EE6">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C4611D">
        <w:rPr>
          <w:b/>
          <w:sz w:val="22"/>
          <w:szCs w:val="22"/>
          <w:lang w:eastAsia="lt-LT"/>
        </w:rPr>
        <w:t>1.</w:t>
      </w:r>
      <w:r w:rsidRPr="00C4611D">
        <w:rPr>
          <w:b/>
          <w:sz w:val="22"/>
          <w:szCs w:val="22"/>
          <w:lang w:eastAsia="lt-LT"/>
        </w:rPr>
        <w:tab/>
        <w:t>VAISTINIO PREPARATO PAVADINIMAS</w:t>
      </w:r>
    </w:p>
    <w:p w14:paraId="147605CF" w14:textId="77777777" w:rsidR="000C1EE6" w:rsidRPr="002C437C" w:rsidRDefault="000C1EE6" w:rsidP="000C1EE6">
      <w:pPr>
        <w:rPr>
          <w:sz w:val="22"/>
          <w:szCs w:val="22"/>
          <w:lang w:eastAsia="lt-LT"/>
        </w:rPr>
      </w:pPr>
    </w:p>
    <w:p w14:paraId="0EC98495" w14:textId="77777777" w:rsidR="000C1EE6" w:rsidRPr="002C437C" w:rsidRDefault="000C1EE6" w:rsidP="000C1EE6">
      <w:pPr>
        <w:rPr>
          <w:sz w:val="22"/>
          <w:szCs w:val="22"/>
          <w:lang w:eastAsia="lt-LT"/>
        </w:rPr>
      </w:pPr>
      <w:r w:rsidRPr="002C437C">
        <w:rPr>
          <w:sz w:val="22"/>
          <w:szCs w:val="22"/>
          <w:lang w:eastAsia="lt-LT"/>
        </w:rPr>
        <w:t>Prylar 5 mg/5 mg/12,5 mg kietosios kapsulės</w:t>
      </w:r>
    </w:p>
    <w:p w14:paraId="63F00C50" w14:textId="77777777" w:rsidR="000C1EE6" w:rsidRPr="0006251A" w:rsidRDefault="000C1EE6" w:rsidP="000C1EE6">
      <w:pPr>
        <w:shd w:val="clear" w:color="auto" w:fill="D9D9D9" w:themeFill="background1" w:themeFillShade="D9"/>
        <w:rPr>
          <w:sz w:val="22"/>
          <w:szCs w:val="22"/>
          <w:lang w:eastAsia="lt-LT"/>
        </w:rPr>
      </w:pPr>
      <w:r w:rsidRPr="0006251A">
        <w:rPr>
          <w:sz w:val="22"/>
          <w:szCs w:val="22"/>
          <w:lang w:eastAsia="lt-LT"/>
        </w:rPr>
        <w:t>Prylar 5 mg/5 mg/25 mg kietosios kapsulės</w:t>
      </w:r>
    </w:p>
    <w:p w14:paraId="0B153E25" w14:textId="77777777" w:rsidR="000C1EE6" w:rsidRPr="00D00B44" w:rsidRDefault="000C1EE6" w:rsidP="000C1EE6">
      <w:pPr>
        <w:shd w:val="clear" w:color="auto" w:fill="BFBFBF" w:themeFill="background1" w:themeFillShade="BF"/>
        <w:rPr>
          <w:sz w:val="22"/>
          <w:szCs w:val="22"/>
          <w:lang w:eastAsia="lt-LT"/>
        </w:rPr>
      </w:pPr>
      <w:r w:rsidRPr="00D00B44">
        <w:rPr>
          <w:sz w:val="22"/>
          <w:szCs w:val="22"/>
          <w:lang w:eastAsia="lt-LT"/>
        </w:rPr>
        <w:t>Prylar 10 mg/5 mg/25 mg kietosios kapsulės</w:t>
      </w:r>
    </w:p>
    <w:p w14:paraId="48FDC631" w14:textId="2CF477B5" w:rsidR="000C1EE6" w:rsidRPr="00585A94" w:rsidRDefault="000C1EE6" w:rsidP="000C1EE6">
      <w:pPr>
        <w:shd w:val="clear" w:color="auto" w:fill="A6A6A6" w:themeFill="background1" w:themeFillShade="A6"/>
        <w:rPr>
          <w:sz w:val="22"/>
          <w:szCs w:val="22"/>
          <w:lang w:eastAsia="lt-LT"/>
        </w:rPr>
      </w:pPr>
      <w:r w:rsidRPr="00181FE1">
        <w:rPr>
          <w:sz w:val="22"/>
          <w:szCs w:val="22"/>
          <w:lang w:eastAsia="lt-LT"/>
        </w:rPr>
        <w:t>Prylar 10</w:t>
      </w:r>
      <w:r w:rsidR="007C0A29" w:rsidRPr="00181FE1">
        <w:rPr>
          <w:sz w:val="22"/>
          <w:szCs w:val="22"/>
          <w:lang w:eastAsia="lt-LT"/>
        </w:rPr>
        <w:t> </w:t>
      </w:r>
      <w:r w:rsidRPr="00585A94">
        <w:rPr>
          <w:sz w:val="22"/>
          <w:szCs w:val="22"/>
          <w:lang w:eastAsia="lt-LT"/>
        </w:rPr>
        <w:t>mg/10 mg/25 mg kietosios kapsulės</w:t>
      </w:r>
    </w:p>
    <w:p w14:paraId="4AA91AD8" w14:textId="77777777" w:rsidR="000C1EE6" w:rsidRPr="000B642B" w:rsidRDefault="000C1EE6" w:rsidP="000C1EE6">
      <w:pPr>
        <w:rPr>
          <w:sz w:val="22"/>
          <w:szCs w:val="22"/>
          <w:lang w:eastAsia="lt-LT"/>
        </w:rPr>
      </w:pPr>
    </w:p>
    <w:p w14:paraId="5477B087" w14:textId="537A9BF3" w:rsidR="000C1EE6" w:rsidRPr="000B642B" w:rsidRDefault="00DA133F" w:rsidP="000C1EE6">
      <w:pPr>
        <w:rPr>
          <w:sz w:val="22"/>
          <w:szCs w:val="22"/>
          <w:lang w:eastAsia="lt-LT"/>
        </w:rPr>
      </w:pPr>
      <w:r>
        <w:rPr>
          <w:sz w:val="22"/>
          <w:szCs w:val="22"/>
          <w:lang w:eastAsia="lt-LT"/>
        </w:rPr>
        <w:t>r</w:t>
      </w:r>
      <w:r w:rsidR="000C1EE6" w:rsidRPr="000B642B">
        <w:rPr>
          <w:sz w:val="22"/>
          <w:szCs w:val="22"/>
          <w:lang w:eastAsia="lt-LT"/>
        </w:rPr>
        <w:t>amipril</w:t>
      </w:r>
      <w:r w:rsidR="009B16CD" w:rsidRPr="000B642B">
        <w:rPr>
          <w:sz w:val="22"/>
          <w:szCs w:val="22"/>
          <w:lang w:eastAsia="lt-LT"/>
        </w:rPr>
        <w:t>is</w:t>
      </w:r>
      <w:r w:rsidR="000C1EE6" w:rsidRPr="000B642B">
        <w:rPr>
          <w:sz w:val="22"/>
          <w:szCs w:val="22"/>
          <w:lang w:eastAsia="lt-LT"/>
        </w:rPr>
        <w:t>/</w:t>
      </w:r>
      <w:r>
        <w:rPr>
          <w:sz w:val="22"/>
          <w:szCs w:val="22"/>
          <w:lang w:eastAsia="lt-LT"/>
        </w:rPr>
        <w:t>a</w:t>
      </w:r>
      <w:r w:rsidR="000C1EE6" w:rsidRPr="000B642B">
        <w:rPr>
          <w:sz w:val="22"/>
          <w:szCs w:val="22"/>
          <w:lang w:eastAsia="lt-LT"/>
        </w:rPr>
        <w:t>mlodipin</w:t>
      </w:r>
      <w:r w:rsidR="009E5889" w:rsidRPr="000B642B">
        <w:rPr>
          <w:sz w:val="22"/>
          <w:szCs w:val="22"/>
          <w:lang w:eastAsia="lt-LT"/>
        </w:rPr>
        <w:t>as</w:t>
      </w:r>
      <w:r w:rsidR="000C1EE6" w:rsidRPr="000B642B">
        <w:rPr>
          <w:sz w:val="22"/>
          <w:szCs w:val="22"/>
          <w:lang w:eastAsia="lt-LT"/>
        </w:rPr>
        <w:t>/</w:t>
      </w:r>
      <w:r>
        <w:rPr>
          <w:bCs/>
          <w:sz w:val="22"/>
          <w:szCs w:val="22"/>
          <w:lang w:eastAsia="lt-LT"/>
        </w:rPr>
        <w:t>h</w:t>
      </w:r>
      <w:r w:rsidR="009E5889" w:rsidRPr="000B642B">
        <w:rPr>
          <w:bCs/>
          <w:sz w:val="22"/>
          <w:szCs w:val="22"/>
          <w:lang w:eastAsia="lt-LT"/>
        </w:rPr>
        <w:t>idrochlorotiazidas</w:t>
      </w:r>
    </w:p>
    <w:p w14:paraId="0EBBFFA4" w14:textId="77777777" w:rsidR="000C1EE6" w:rsidRPr="000B642B" w:rsidRDefault="000C1EE6" w:rsidP="000C1EE6">
      <w:pPr>
        <w:rPr>
          <w:sz w:val="22"/>
          <w:szCs w:val="22"/>
          <w:lang w:eastAsia="lt-LT"/>
        </w:rPr>
      </w:pPr>
    </w:p>
    <w:p w14:paraId="5D4AECD3" w14:textId="77777777" w:rsidR="000C1EE6" w:rsidRPr="000B642B" w:rsidRDefault="000C1EE6" w:rsidP="000C1EE6">
      <w:pPr>
        <w:rPr>
          <w:sz w:val="22"/>
          <w:szCs w:val="22"/>
          <w:lang w:eastAsia="lt-LT"/>
        </w:rPr>
      </w:pPr>
    </w:p>
    <w:p w14:paraId="1E6C47FA" w14:textId="12312E83" w:rsidR="000C1EE6" w:rsidRPr="000B642B" w:rsidRDefault="000C1EE6" w:rsidP="000C1EE6">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0B642B">
        <w:rPr>
          <w:b/>
          <w:sz w:val="22"/>
          <w:szCs w:val="22"/>
          <w:lang w:eastAsia="lt-LT"/>
        </w:rPr>
        <w:t>2.</w:t>
      </w:r>
      <w:r w:rsidRPr="000B642B">
        <w:rPr>
          <w:b/>
          <w:sz w:val="22"/>
          <w:szCs w:val="22"/>
          <w:lang w:eastAsia="lt-LT"/>
        </w:rPr>
        <w:tab/>
      </w:r>
      <w:r w:rsidRPr="00B9306C">
        <w:rPr>
          <w:rFonts w:eastAsia="Times New Roman"/>
          <w:b/>
          <w:noProof/>
          <w:snapToGrid w:val="0"/>
          <w:sz w:val="22"/>
          <w:szCs w:val="22"/>
        </w:rPr>
        <w:t>VEIKLIOJI</w:t>
      </w:r>
      <w:r w:rsidR="00934267" w:rsidRPr="007221C7">
        <w:rPr>
          <w:rFonts w:eastAsia="Times New Roman"/>
          <w:b/>
          <w:noProof/>
          <w:snapToGrid w:val="0"/>
          <w:sz w:val="22"/>
          <w:szCs w:val="22"/>
        </w:rPr>
        <w:t> </w:t>
      </w:r>
      <w:r w:rsidRPr="007221C7">
        <w:rPr>
          <w:rFonts w:eastAsia="Times New Roman"/>
          <w:b/>
          <w:noProof/>
          <w:snapToGrid w:val="0"/>
          <w:sz w:val="22"/>
          <w:szCs w:val="22"/>
        </w:rPr>
        <w:t>(</w:t>
      </w:r>
      <w:r w:rsidR="00934267" w:rsidRPr="004A472A">
        <w:rPr>
          <w:rFonts w:eastAsia="Times New Roman"/>
          <w:b/>
          <w:noProof/>
          <w:snapToGrid w:val="0"/>
          <w:sz w:val="22"/>
          <w:szCs w:val="22"/>
        </w:rPr>
        <w:noBreakHyphen/>
      </w:r>
      <w:r w:rsidRPr="004A472A">
        <w:rPr>
          <w:rFonts w:eastAsia="Times New Roman"/>
          <w:b/>
          <w:noProof/>
          <w:snapToGrid w:val="0"/>
          <w:sz w:val="22"/>
          <w:szCs w:val="22"/>
        </w:rPr>
        <w:t>IOS) MEDŽIAGA</w:t>
      </w:r>
      <w:r w:rsidR="00934267" w:rsidRPr="004A472A">
        <w:rPr>
          <w:rFonts w:eastAsia="Times New Roman"/>
          <w:b/>
          <w:noProof/>
          <w:snapToGrid w:val="0"/>
          <w:sz w:val="22"/>
          <w:szCs w:val="22"/>
        </w:rPr>
        <w:t> </w:t>
      </w:r>
      <w:r w:rsidRPr="004A472A">
        <w:rPr>
          <w:rFonts w:eastAsia="Times New Roman"/>
          <w:b/>
          <w:noProof/>
          <w:snapToGrid w:val="0"/>
          <w:sz w:val="22"/>
          <w:szCs w:val="22"/>
        </w:rPr>
        <w:t>(</w:t>
      </w:r>
      <w:r w:rsidR="00934267" w:rsidRPr="00DA133F">
        <w:rPr>
          <w:rFonts w:eastAsia="Times New Roman"/>
          <w:b/>
          <w:noProof/>
          <w:snapToGrid w:val="0"/>
          <w:sz w:val="22"/>
          <w:szCs w:val="22"/>
        </w:rPr>
        <w:noBreakHyphen/>
      </w:r>
      <w:r w:rsidRPr="00DA133F">
        <w:rPr>
          <w:rFonts w:eastAsia="Times New Roman"/>
          <w:b/>
          <w:noProof/>
          <w:snapToGrid w:val="0"/>
          <w:sz w:val="22"/>
          <w:szCs w:val="22"/>
        </w:rPr>
        <w:t>OS) IR JOS</w:t>
      </w:r>
      <w:r w:rsidR="00934267" w:rsidRPr="00DA133F">
        <w:rPr>
          <w:rFonts w:eastAsia="Times New Roman"/>
          <w:b/>
          <w:noProof/>
          <w:snapToGrid w:val="0"/>
          <w:sz w:val="22"/>
          <w:szCs w:val="22"/>
        </w:rPr>
        <w:t> </w:t>
      </w:r>
      <w:r w:rsidRPr="00DA133F">
        <w:rPr>
          <w:rFonts w:eastAsia="Times New Roman"/>
          <w:b/>
          <w:noProof/>
          <w:snapToGrid w:val="0"/>
          <w:sz w:val="22"/>
          <w:szCs w:val="22"/>
        </w:rPr>
        <w:t>(</w:t>
      </w:r>
      <w:r w:rsidR="00934267" w:rsidRPr="00DA133F">
        <w:rPr>
          <w:rFonts w:eastAsia="Times New Roman"/>
          <w:b/>
          <w:noProof/>
          <w:snapToGrid w:val="0"/>
          <w:sz w:val="22"/>
          <w:szCs w:val="22"/>
        </w:rPr>
        <w:noBreakHyphen/>
      </w:r>
      <w:r w:rsidRPr="00DA133F">
        <w:rPr>
          <w:rFonts w:eastAsia="Times New Roman"/>
          <w:b/>
          <w:noProof/>
          <w:snapToGrid w:val="0"/>
          <w:sz w:val="22"/>
          <w:szCs w:val="22"/>
        </w:rPr>
        <w:t>Ų) KIEKIS</w:t>
      </w:r>
      <w:r w:rsidR="00934267" w:rsidRPr="00DA133F">
        <w:rPr>
          <w:rFonts w:eastAsia="Times New Roman"/>
          <w:b/>
          <w:noProof/>
          <w:snapToGrid w:val="0"/>
          <w:sz w:val="22"/>
          <w:szCs w:val="22"/>
        </w:rPr>
        <w:t> </w:t>
      </w:r>
      <w:r w:rsidRPr="00DA133F">
        <w:rPr>
          <w:rFonts w:eastAsia="Times New Roman"/>
          <w:b/>
          <w:noProof/>
          <w:snapToGrid w:val="0"/>
          <w:sz w:val="22"/>
          <w:szCs w:val="22"/>
        </w:rPr>
        <w:t>(</w:t>
      </w:r>
      <w:r w:rsidR="00934267" w:rsidRPr="00DA133F">
        <w:rPr>
          <w:rFonts w:eastAsia="Times New Roman"/>
          <w:b/>
          <w:noProof/>
          <w:snapToGrid w:val="0"/>
          <w:sz w:val="22"/>
          <w:szCs w:val="22"/>
        </w:rPr>
        <w:noBreakHyphen/>
      </w:r>
      <w:r w:rsidRPr="00DA133F">
        <w:rPr>
          <w:rFonts w:eastAsia="Times New Roman"/>
          <w:b/>
          <w:noProof/>
          <w:snapToGrid w:val="0"/>
          <w:sz w:val="22"/>
          <w:szCs w:val="22"/>
        </w:rPr>
        <w:t>IAI)</w:t>
      </w:r>
    </w:p>
    <w:p w14:paraId="3B11F5D2" w14:textId="77777777" w:rsidR="000C1EE6" w:rsidRPr="000B642B" w:rsidRDefault="000C1EE6" w:rsidP="000C1EE6">
      <w:pPr>
        <w:rPr>
          <w:sz w:val="22"/>
          <w:szCs w:val="22"/>
          <w:lang w:eastAsia="lt-LT"/>
        </w:rPr>
      </w:pPr>
    </w:p>
    <w:p w14:paraId="7CA826C7" w14:textId="2F207210" w:rsidR="000C1EE6" w:rsidRPr="00CD1F90" w:rsidRDefault="000C1EE6" w:rsidP="000C1EE6">
      <w:pPr>
        <w:rPr>
          <w:bCs/>
          <w:sz w:val="22"/>
          <w:szCs w:val="22"/>
          <w:lang w:eastAsia="lt-LT"/>
        </w:rPr>
      </w:pPr>
      <w:r w:rsidRPr="000B642B">
        <w:rPr>
          <w:bCs/>
          <w:sz w:val="22"/>
          <w:szCs w:val="22"/>
          <w:lang w:eastAsia="lt-LT"/>
        </w:rPr>
        <w:t xml:space="preserve">Kiekvienoje </w:t>
      </w:r>
      <w:r w:rsidR="00CD1F90">
        <w:rPr>
          <w:bCs/>
          <w:sz w:val="22"/>
          <w:szCs w:val="22"/>
          <w:lang w:eastAsia="lt-LT"/>
        </w:rPr>
        <w:t xml:space="preserve">kietojoje </w:t>
      </w:r>
      <w:r w:rsidRPr="00CD1F90">
        <w:rPr>
          <w:bCs/>
          <w:sz w:val="22"/>
          <w:szCs w:val="22"/>
          <w:lang w:eastAsia="lt-LT"/>
        </w:rPr>
        <w:t xml:space="preserve">kapsulėje yra 5 mg ramiprilio, </w:t>
      </w:r>
      <w:r w:rsidRPr="00CD1F90">
        <w:rPr>
          <w:sz w:val="22"/>
          <w:szCs w:val="22"/>
          <w:lang w:eastAsia="lt-LT"/>
        </w:rPr>
        <w:t>5 mg</w:t>
      </w:r>
      <w:r w:rsidRPr="00CD1F90">
        <w:rPr>
          <w:bCs/>
          <w:sz w:val="22"/>
          <w:szCs w:val="22"/>
          <w:lang w:eastAsia="lt-LT"/>
        </w:rPr>
        <w:t xml:space="preserve"> amlodipino</w:t>
      </w:r>
      <w:r w:rsidR="00CD1F90">
        <w:rPr>
          <w:bCs/>
          <w:sz w:val="22"/>
          <w:szCs w:val="22"/>
          <w:lang w:eastAsia="lt-LT"/>
        </w:rPr>
        <w:t xml:space="preserve"> (besilato pavidalu)</w:t>
      </w:r>
      <w:r w:rsidR="00ED525E" w:rsidRPr="00CD1F90">
        <w:rPr>
          <w:bCs/>
          <w:sz w:val="22"/>
          <w:szCs w:val="22"/>
          <w:lang w:eastAsia="lt-LT"/>
        </w:rPr>
        <w:t xml:space="preserve">, </w:t>
      </w:r>
      <w:r w:rsidRPr="00CD1F90">
        <w:rPr>
          <w:bCs/>
          <w:sz w:val="22"/>
          <w:szCs w:val="22"/>
          <w:lang w:eastAsia="lt-LT"/>
        </w:rPr>
        <w:t>12,5</w:t>
      </w:r>
      <w:r w:rsidR="00ED525E" w:rsidRPr="00CD1F90">
        <w:rPr>
          <w:bCs/>
          <w:sz w:val="22"/>
          <w:szCs w:val="22"/>
          <w:lang w:eastAsia="lt-LT"/>
        </w:rPr>
        <w:t> </w:t>
      </w:r>
      <w:r w:rsidRPr="00CD1F90">
        <w:rPr>
          <w:bCs/>
          <w:sz w:val="22"/>
          <w:szCs w:val="22"/>
          <w:lang w:eastAsia="lt-LT"/>
        </w:rPr>
        <w:t>mg hidrochlorotiazido.</w:t>
      </w:r>
    </w:p>
    <w:p w14:paraId="3D969095" w14:textId="435E4242" w:rsidR="000C1EE6" w:rsidRPr="00CD1F90" w:rsidRDefault="000C1EE6" w:rsidP="000C1EE6">
      <w:pPr>
        <w:shd w:val="clear" w:color="auto" w:fill="D9D9D9" w:themeFill="background1" w:themeFillShade="D9"/>
        <w:rPr>
          <w:bCs/>
          <w:sz w:val="22"/>
          <w:szCs w:val="22"/>
          <w:lang w:eastAsia="lt-LT"/>
        </w:rPr>
      </w:pPr>
      <w:r w:rsidRPr="00CD1F90">
        <w:rPr>
          <w:bCs/>
          <w:sz w:val="22"/>
          <w:szCs w:val="22"/>
          <w:lang w:eastAsia="lt-LT"/>
        </w:rPr>
        <w:t xml:space="preserve">Kiekvienoje </w:t>
      </w:r>
      <w:r w:rsidR="00CD1F90">
        <w:rPr>
          <w:bCs/>
          <w:sz w:val="22"/>
          <w:szCs w:val="22"/>
          <w:lang w:eastAsia="lt-LT"/>
        </w:rPr>
        <w:t xml:space="preserve">kietojoje </w:t>
      </w:r>
      <w:r w:rsidRPr="00CD1F90">
        <w:rPr>
          <w:bCs/>
          <w:sz w:val="22"/>
          <w:szCs w:val="22"/>
          <w:lang w:eastAsia="lt-LT"/>
        </w:rPr>
        <w:t xml:space="preserve">kapsulėje yra 5 mg ramiprilio, </w:t>
      </w:r>
      <w:r w:rsidRPr="00CD1F90">
        <w:rPr>
          <w:sz w:val="22"/>
          <w:szCs w:val="22"/>
          <w:lang w:eastAsia="lt-LT"/>
        </w:rPr>
        <w:t>5 mg</w:t>
      </w:r>
      <w:r w:rsidRPr="00CD1F90">
        <w:rPr>
          <w:bCs/>
          <w:sz w:val="22"/>
          <w:szCs w:val="22"/>
          <w:lang w:eastAsia="lt-LT"/>
        </w:rPr>
        <w:t xml:space="preserve"> amlodipino</w:t>
      </w:r>
      <w:r w:rsidR="00CD1F90">
        <w:rPr>
          <w:bCs/>
          <w:sz w:val="22"/>
          <w:szCs w:val="22"/>
          <w:lang w:eastAsia="lt-LT"/>
        </w:rPr>
        <w:t xml:space="preserve"> (besilato pavidalu)</w:t>
      </w:r>
      <w:r w:rsidR="00ED525E" w:rsidRPr="00CD1F90">
        <w:rPr>
          <w:bCs/>
          <w:sz w:val="22"/>
          <w:szCs w:val="22"/>
          <w:lang w:eastAsia="lt-LT"/>
        </w:rPr>
        <w:t xml:space="preserve">, </w:t>
      </w:r>
      <w:r w:rsidRPr="00CD1F90">
        <w:rPr>
          <w:bCs/>
          <w:sz w:val="22"/>
          <w:szCs w:val="22"/>
          <w:lang w:eastAsia="lt-LT"/>
        </w:rPr>
        <w:t>25</w:t>
      </w:r>
      <w:r w:rsidR="00ED525E" w:rsidRPr="00CD1F90">
        <w:rPr>
          <w:bCs/>
          <w:sz w:val="22"/>
          <w:szCs w:val="22"/>
          <w:lang w:eastAsia="lt-LT"/>
        </w:rPr>
        <w:t> </w:t>
      </w:r>
      <w:r w:rsidRPr="00CD1F90">
        <w:rPr>
          <w:bCs/>
          <w:sz w:val="22"/>
          <w:szCs w:val="22"/>
          <w:lang w:eastAsia="lt-LT"/>
        </w:rPr>
        <w:t>mg hidrochlorotiazido.</w:t>
      </w:r>
    </w:p>
    <w:p w14:paraId="67E5492C" w14:textId="43C8AD03" w:rsidR="000C1EE6" w:rsidRPr="0039791A" w:rsidRDefault="000C1EE6" w:rsidP="000C1EE6">
      <w:pPr>
        <w:shd w:val="clear" w:color="auto" w:fill="BFBFBF" w:themeFill="background1" w:themeFillShade="BF"/>
        <w:rPr>
          <w:bCs/>
          <w:sz w:val="22"/>
          <w:szCs w:val="22"/>
          <w:lang w:eastAsia="lt-LT"/>
        </w:rPr>
      </w:pPr>
      <w:r w:rsidRPr="00CD1F90">
        <w:rPr>
          <w:bCs/>
          <w:sz w:val="22"/>
          <w:szCs w:val="22"/>
          <w:lang w:eastAsia="lt-LT"/>
        </w:rPr>
        <w:t xml:space="preserve">Kiekvienoje </w:t>
      </w:r>
      <w:r w:rsidR="00CD1F90">
        <w:rPr>
          <w:bCs/>
          <w:sz w:val="22"/>
          <w:szCs w:val="22"/>
          <w:lang w:eastAsia="lt-LT"/>
        </w:rPr>
        <w:t xml:space="preserve">kietojoje </w:t>
      </w:r>
      <w:r w:rsidRPr="00CD1F90">
        <w:rPr>
          <w:bCs/>
          <w:sz w:val="22"/>
          <w:szCs w:val="22"/>
          <w:lang w:eastAsia="lt-LT"/>
        </w:rPr>
        <w:t xml:space="preserve">kapsulėje yra 10 mg ramiprilio, </w:t>
      </w:r>
      <w:r w:rsidRPr="00CD1F90">
        <w:rPr>
          <w:sz w:val="22"/>
          <w:szCs w:val="22"/>
          <w:lang w:eastAsia="lt-LT"/>
        </w:rPr>
        <w:t>5 mg</w:t>
      </w:r>
      <w:r w:rsidRPr="00CD1F90">
        <w:rPr>
          <w:bCs/>
          <w:sz w:val="22"/>
          <w:szCs w:val="22"/>
          <w:lang w:eastAsia="lt-LT"/>
        </w:rPr>
        <w:t xml:space="preserve"> amlodipino</w:t>
      </w:r>
      <w:r w:rsidR="00CD1F90">
        <w:rPr>
          <w:bCs/>
          <w:sz w:val="22"/>
          <w:szCs w:val="22"/>
          <w:lang w:eastAsia="lt-LT"/>
        </w:rPr>
        <w:t xml:space="preserve"> (besilato pavidalu)</w:t>
      </w:r>
      <w:r w:rsidR="00ED525E" w:rsidRPr="00CD1F90">
        <w:rPr>
          <w:bCs/>
          <w:sz w:val="22"/>
          <w:szCs w:val="22"/>
          <w:lang w:eastAsia="lt-LT"/>
        </w:rPr>
        <w:t>,</w:t>
      </w:r>
      <w:r w:rsidRPr="0039791A">
        <w:rPr>
          <w:bCs/>
          <w:sz w:val="22"/>
          <w:szCs w:val="22"/>
          <w:lang w:eastAsia="lt-LT"/>
        </w:rPr>
        <w:t xml:space="preserve"> 25</w:t>
      </w:r>
      <w:r w:rsidR="00ED525E" w:rsidRPr="0039791A">
        <w:rPr>
          <w:bCs/>
          <w:sz w:val="22"/>
          <w:szCs w:val="22"/>
          <w:lang w:eastAsia="lt-LT"/>
        </w:rPr>
        <w:t> </w:t>
      </w:r>
      <w:r w:rsidRPr="0039791A">
        <w:rPr>
          <w:bCs/>
          <w:sz w:val="22"/>
          <w:szCs w:val="22"/>
          <w:lang w:eastAsia="lt-LT"/>
        </w:rPr>
        <w:t>mg hidrochlorotiazido.</w:t>
      </w:r>
    </w:p>
    <w:p w14:paraId="6AE9D17A" w14:textId="000BA57C" w:rsidR="000C1EE6" w:rsidRPr="00CD1F90" w:rsidRDefault="000C1EE6" w:rsidP="000C1EE6">
      <w:pPr>
        <w:shd w:val="clear" w:color="auto" w:fill="A6A6A6" w:themeFill="background1" w:themeFillShade="A6"/>
        <w:rPr>
          <w:bCs/>
          <w:sz w:val="22"/>
          <w:szCs w:val="22"/>
          <w:lang w:eastAsia="lt-LT"/>
        </w:rPr>
      </w:pPr>
      <w:r w:rsidRPr="009D6962">
        <w:rPr>
          <w:bCs/>
          <w:sz w:val="22"/>
          <w:szCs w:val="22"/>
          <w:lang w:eastAsia="lt-LT"/>
        </w:rPr>
        <w:t xml:space="preserve">Kiekvienoje </w:t>
      </w:r>
      <w:r w:rsidR="00CD1F90">
        <w:rPr>
          <w:bCs/>
          <w:sz w:val="22"/>
          <w:szCs w:val="22"/>
          <w:lang w:eastAsia="lt-LT"/>
        </w:rPr>
        <w:t xml:space="preserve">kietojoje </w:t>
      </w:r>
      <w:r w:rsidRPr="009D6962">
        <w:rPr>
          <w:bCs/>
          <w:sz w:val="22"/>
          <w:szCs w:val="22"/>
          <w:lang w:eastAsia="lt-LT"/>
        </w:rPr>
        <w:t xml:space="preserve">kapsulėje yra 10 mg ramiprilio, </w:t>
      </w:r>
      <w:r w:rsidRPr="00B87468">
        <w:rPr>
          <w:sz w:val="22"/>
          <w:szCs w:val="22"/>
          <w:lang w:eastAsia="lt-LT"/>
        </w:rPr>
        <w:t>10 mg</w:t>
      </w:r>
      <w:r w:rsidRPr="00CD1F90">
        <w:rPr>
          <w:bCs/>
          <w:sz w:val="22"/>
          <w:szCs w:val="22"/>
          <w:lang w:eastAsia="lt-LT"/>
        </w:rPr>
        <w:t xml:space="preserve"> amlodipino</w:t>
      </w:r>
      <w:r w:rsidR="00CD1F90">
        <w:rPr>
          <w:bCs/>
          <w:sz w:val="22"/>
          <w:szCs w:val="22"/>
          <w:lang w:eastAsia="lt-LT"/>
        </w:rPr>
        <w:t xml:space="preserve"> (besilato pavidalu)</w:t>
      </w:r>
      <w:r w:rsidR="00ED525E" w:rsidRPr="00CD1F90">
        <w:rPr>
          <w:bCs/>
          <w:sz w:val="22"/>
          <w:szCs w:val="22"/>
          <w:lang w:eastAsia="lt-LT"/>
        </w:rPr>
        <w:t xml:space="preserve">, </w:t>
      </w:r>
      <w:r w:rsidRPr="00CD1F90">
        <w:rPr>
          <w:bCs/>
          <w:sz w:val="22"/>
          <w:szCs w:val="22"/>
          <w:lang w:eastAsia="lt-LT"/>
        </w:rPr>
        <w:t>25</w:t>
      </w:r>
      <w:r w:rsidR="00ED525E" w:rsidRPr="00CD1F90">
        <w:rPr>
          <w:bCs/>
          <w:sz w:val="22"/>
          <w:szCs w:val="22"/>
          <w:lang w:eastAsia="lt-LT"/>
        </w:rPr>
        <w:t> </w:t>
      </w:r>
      <w:r w:rsidRPr="00CD1F90">
        <w:rPr>
          <w:bCs/>
          <w:sz w:val="22"/>
          <w:szCs w:val="22"/>
          <w:lang w:eastAsia="lt-LT"/>
        </w:rPr>
        <w:t>mg hidrochlorotiazido.</w:t>
      </w:r>
    </w:p>
    <w:p w14:paraId="27162770" w14:textId="77777777" w:rsidR="000C1EE6" w:rsidRPr="00F03CDC" w:rsidRDefault="000C1EE6" w:rsidP="000C1EE6">
      <w:pPr>
        <w:rPr>
          <w:sz w:val="22"/>
          <w:szCs w:val="22"/>
          <w:lang w:eastAsia="lt-LT"/>
        </w:rPr>
      </w:pPr>
    </w:p>
    <w:p w14:paraId="17F3BFBE" w14:textId="77777777" w:rsidR="000C1EE6" w:rsidRPr="00B63FA6" w:rsidRDefault="000C1EE6" w:rsidP="000C1EE6">
      <w:pPr>
        <w:rPr>
          <w:sz w:val="22"/>
          <w:szCs w:val="22"/>
          <w:lang w:eastAsia="lt-LT"/>
        </w:rPr>
      </w:pPr>
    </w:p>
    <w:p w14:paraId="7D0F9D82" w14:textId="77777777" w:rsidR="000C1EE6" w:rsidRPr="002C437C" w:rsidRDefault="000C1EE6" w:rsidP="000C1EE6">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C4611D">
        <w:rPr>
          <w:b/>
          <w:sz w:val="22"/>
          <w:szCs w:val="22"/>
          <w:lang w:eastAsia="lt-LT"/>
        </w:rPr>
        <w:t>3.</w:t>
      </w:r>
      <w:r w:rsidRPr="00C4611D">
        <w:rPr>
          <w:b/>
          <w:sz w:val="22"/>
          <w:szCs w:val="22"/>
          <w:lang w:eastAsia="lt-LT"/>
        </w:rPr>
        <w:tab/>
        <w:t>PAGALBI</w:t>
      </w:r>
      <w:r w:rsidRPr="002C437C">
        <w:rPr>
          <w:b/>
          <w:sz w:val="22"/>
          <w:szCs w:val="22"/>
          <w:lang w:eastAsia="lt-LT"/>
        </w:rPr>
        <w:t>NIŲ MEDŽIAGŲ SĄRAŠAS</w:t>
      </w:r>
    </w:p>
    <w:p w14:paraId="7288B217" w14:textId="77777777" w:rsidR="000C1EE6" w:rsidRPr="002C437C" w:rsidRDefault="000C1EE6" w:rsidP="000C1EE6">
      <w:pPr>
        <w:rPr>
          <w:sz w:val="22"/>
          <w:szCs w:val="22"/>
          <w:lang w:eastAsia="lt-LT"/>
        </w:rPr>
      </w:pPr>
    </w:p>
    <w:p w14:paraId="0124FE37" w14:textId="77777777" w:rsidR="000C1EE6" w:rsidRPr="0006251A" w:rsidRDefault="000C1EE6" w:rsidP="000C1EE6">
      <w:pPr>
        <w:rPr>
          <w:sz w:val="22"/>
          <w:szCs w:val="22"/>
          <w:lang w:eastAsia="lt-LT"/>
        </w:rPr>
      </w:pPr>
    </w:p>
    <w:p w14:paraId="03394027" w14:textId="77777777" w:rsidR="000C1EE6" w:rsidRPr="00D00B44" w:rsidRDefault="000C1EE6" w:rsidP="000C1EE6">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D00B44">
        <w:rPr>
          <w:b/>
          <w:sz w:val="22"/>
          <w:szCs w:val="22"/>
          <w:lang w:eastAsia="lt-LT"/>
        </w:rPr>
        <w:t>4.</w:t>
      </w:r>
      <w:r w:rsidRPr="00D00B44">
        <w:rPr>
          <w:b/>
          <w:sz w:val="22"/>
          <w:szCs w:val="22"/>
          <w:lang w:eastAsia="lt-LT"/>
        </w:rPr>
        <w:tab/>
        <w:t>FARMACINĖ FORMA IR KIEKIS PAKUOTĖJE</w:t>
      </w:r>
    </w:p>
    <w:p w14:paraId="465EC62D" w14:textId="77777777" w:rsidR="000C1EE6" w:rsidRPr="00181FE1" w:rsidRDefault="000C1EE6" w:rsidP="000C1EE6">
      <w:pPr>
        <w:rPr>
          <w:sz w:val="22"/>
          <w:szCs w:val="22"/>
          <w:lang w:eastAsia="lt-LT"/>
        </w:rPr>
      </w:pPr>
    </w:p>
    <w:p w14:paraId="0523B4E1" w14:textId="77777777" w:rsidR="000C1EE6" w:rsidRPr="000B642B" w:rsidRDefault="000C1EE6" w:rsidP="000C1EE6">
      <w:pPr>
        <w:rPr>
          <w:sz w:val="22"/>
          <w:szCs w:val="22"/>
          <w:lang w:eastAsia="lt-LT"/>
        </w:rPr>
      </w:pPr>
      <w:r w:rsidRPr="000B642B">
        <w:rPr>
          <w:sz w:val="22"/>
          <w:szCs w:val="22"/>
          <w:lang w:eastAsia="lt-LT"/>
        </w:rPr>
        <w:t>10 kietųjų kapsulių</w:t>
      </w:r>
    </w:p>
    <w:p w14:paraId="45DED91B" w14:textId="77777777" w:rsidR="000C1EE6" w:rsidRPr="000B642B" w:rsidRDefault="000C1EE6" w:rsidP="000C1EE6">
      <w:pPr>
        <w:rPr>
          <w:sz w:val="22"/>
          <w:szCs w:val="22"/>
          <w:highlight w:val="lightGray"/>
          <w:lang w:eastAsia="lt-LT"/>
        </w:rPr>
      </w:pPr>
      <w:r w:rsidRPr="000B642B">
        <w:rPr>
          <w:sz w:val="22"/>
          <w:szCs w:val="22"/>
          <w:highlight w:val="lightGray"/>
          <w:lang w:eastAsia="lt-LT"/>
        </w:rPr>
        <w:t>20 kietųjų kapsulių</w:t>
      </w:r>
    </w:p>
    <w:p w14:paraId="113BB196" w14:textId="77777777" w:rsidR="000C1EE6" w:rsidRPr="000B642B" w:rsidRDefault="000C1EE6" w:rsidP="000C1EE6">
      <w:pPr>
        <w:rPr>
          <w:sz w:val="22"/>
          <w:szCs w:val="22"/>
          <w:highlight w:val="lightGray"/>
          <w:lang w:eastAsia="lt-LT"/>
        </w:rPr>
      </w:pPr>
      <w:r w:rsidRPr="000B642B">
        <w:rPr>
          <w:sz w:val="22"/>
          <w:szCs w:val="22"/>
          <w:highlight w:val="lightGray"/>
          <w:lang w:eastAsia="lt-LT"/>
        </w:rPr>
        <w:t>30 kietųjų kapsulių</w:t>
      </w:r>
    </w:p>
    <w:p w14:paraId="3A1873A0" w14:textId="77777777" w:rsidR="000C1EE6" w:rsidRPr="000B642B" w:rsidRDefault="000C1EE6" w:rsidP="000C1EE6">
      <w:pPr>
        <w:rPr>
          <w:sz w:val="22"/>
          <w:szCs w:val="22"/>
          <w:highlight w:val="lightGray"/>
          <w:lang w:eastAsia="lt-LT"/>
        </w:rPr>
      </w:pPr>
      <w:r w:rsidRPr="000B642B">
        <w:rPr>
          <w:sz w:val="22"/>
          <w:szCs w:val="22"/>
          <w:highlight w:val="lightGray"/>
          <w:lang w:eastAsia="lt-LT"/>
        </w:rPr>
        <w:t>50 kietųjų kapsulių</w:t>
      </w:r>
    </w:p>
    <w:p w14:paraId="57189A70" w14:textId="77777777" w:rsidR="000C1EE6" w:rsidRPr="000B642B" w:rsidRDefault="000C1EE6" w:rsidP="000C1EE6">
      <w:pPr>
        <w:rPr>
          <w:sz w:val="22"/>
          <w:szCs w:val="22"/>
          <w:highlight w:val="lightGray"/>
          <w:lang w:eastAsia="lt-LT"/>
        </w:rPr>
      </w:pPr>
      <w:r w:rsidRPr="000B642B">
        <w:rPr>
          <w:sz w:val="22"/>
          <w:szCs w:val="22"/>
          <w:highlight w:val="lightGray"/>
          <w:lang w:eastAsia="lt-LT"/>
        </w:rPr>
        <w:t>60 kietųjų kapsulių</w:t>
      </w:r>
    </w:p>
    <w:p w14:paraId="65E9A84E" w14:textId="77777777" w:rsidR="00ED525E" w:rsidRPr="000B642B" w:rsidRDefault="00ED525E" w:rsidP="000C1EE6">
      <w:pPr>
        <w:rPr>
          <w:sz w:val="22"/>
          <w:szCs w:val="22"/>
          <w:highlight w:val="lightGray"/>
          <w:lang w:eastAsia="lt-LT"/>
        </w:rPr>
      </w:pPr>
      <w:r w:rsidRPr="000B642B">
        <w:rPr>
          <w:sz w:val="22"/>
          <w:szCs w:val="22"/>
          <w:highlight w:val="lightGray"/>
          <w:lang w:eastAsia="lt-LT"/>
        </w:rPr>
        <w:t>90 kietųjų kapsulių</w:t>
      </w:r>
    </w:p>
    <w:p w14:paraId="4FEAAE92" w14:textId="77777777" w:rsidR="000C1EE6" w:rsidRPr="000B642B" w:rsidRDefault="000C1EE6" w:rsidP="000C1EE6">
      <w:pPr>
        <w:rPr>
          <w:sz w:val="22"/>
          <w:szCs w:val="22"/>
          <w:highlight w:val="lightGray"/>
          <w:lang w:eastAsia="lt-LT"/>
        </w:rPr>
      </w:pPr>
      <w:r w:rsidRPr="000B642B">
        <w:rPr>
          <w:sz w:val="22"/>
          <w:szCs w:val="22"/>
          <w:highlight w:val="lightGray"/>
          <w:lang w:eastAsia="lt-LT"/>
        </w:rPr>
        <w:t>100 kietųjų kapsulių</w:t>
      </w:r>
    </w:p>
    <w:p w14:paraId="79380900" w14:textId="77777777" w:rsidR="000C1EE6" w:rsidRPr="000B642B" w:rsidRDefault="000C1EE6" w:rsidP="000C1EE6">
      <w:pPr>
        <w:rPr>
          <w:sz w:val="22"/>
          <w:szCs w:val="22"/>
          <w:lang w:eastAsia="lt-LT"/>
        </w:rPr>
      </w:pPr>
    </w:p>
    <w:p w14:paraId="75BE4FC4" w14:textId="77777777" w:rsidR="000C1EE6" w:rsidRPr="000B642B" w:rsidRDefault="000C1EE6" w:rsidP="000C1EE6">
      <w:pPr>
        <w:rPr>
          <w:sz w:val="22"/>
          <w:szCs w:val="22"/>
          <w:lang w:eastAsia="lt-LT"/>
        </w:rPr>
      </w:pPr>
    </w:p>
    <w:p w14:paraId="2106FB54" w14:textId="368CC741" w:rsidR="000C1EE6" w:rsidRPr="000B642B" w:rsidRDefault="000C1EE6" w:rsidP="000C1EE6">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0B642B">
        <w:rPr>
          <w:b/>
          <w:sz w:val="22"/>
          <w:szCs w:val="22"/>
          <w:lang w:eastAsia="lt-LT"/>
        </w:rPr>
        <w:t>5.</w:t>
      </w:r>
      <w:r w:rsidRPr="000B642B">
        <w:rPr>
          <w:b/>
          <w:sz w:val="22"/>
          <w:szCs w:val="22"/>
          <w:lang w:eastAsia="lt-LT"/>
        </w:rPr>
        <w:tab/>
        <w:t>VARTOJIMO METODAS IR BŪDAS</w:t>
      </w:r>
      <w:r w:rsidR="00934267" w:rsidRPr="000B642B">
        <w:rPr>
          <w:b/>
          <w:sz w:val="22"/>
          <w:szCs w:val="22"/>
          <w:lang w:eastAsia="lt-LT"/>
        </w:rPr>
        <w:t> </w:t>
      </w:r>
      <w:r w:rsidRPr="000B642B">
        <w:rPr>
          <w:b/>
          <w:sz w:val="22"/>
          <w:szCs w:val="22"/>
          <w:lang w:eastAsia="lt-LT"/>
        </w:rPr>
        <w:t>(</w:t>
      </w:r>
      <w:r w:rsidR="00934267" w:rsidRPr="000B642B">
        <w:rPr>
          <w:b/>
          <w:sz w:val="22"/>
          <w:szCs w:val="22"/>
          <w:lang w:eastAsia="lt-LT"/>
        </w:rPr>
        <w:noBreakHyphen/>
      </w:r>
      <w:r w:rsidRPr="000B642B">
        <w:rPr>
          <w:b/>
          <w:sz w:val="22"/>
          <w:szCs w:val="22"/>
          <w:lang w:eastAsia="lt-LT"/>
        </w:rPr>
        <w:t>AI)</w:t>
      </w:r>
    </w:p>
    <w:p w14:paraId="23E4995D" w14:textId="77777777" w:rsidR="000C1EE6" w:rsidRPr="000B642B" w:rsidRDefault="000C1EE6" w:rsidP="000C1EE6">
      <w:pPr>
        <w:rPr>
          <w:sz w:val="22"/>
          <w:szCs w:val="22"/>
          <w:lang w:eastAsia="lt-LT"/>
        </w:rPr>
      </w:pPr>
    </w:p>
    <w:p w14:paraId="03DFC313" w14:textId="77777777" w:rsidR="000C1EE6" w:rsidRPr="00CD1F90" w:rsidRDefault="000C1EE6" w:rsidP="000C1EE6">
      <w:pPr>
        <w:rPr>
          <w:sz w:val="22"/>
          <w:szCs w:val="22"/>
          <w:lang w:eastAsia="lt-LT"/>
        </w:rPr>
      </w:pPr>
      <w:r w:rsidRPr="00CD1F90">
        <w:rPr>
          <w:sz w:val="22"/>
          <w:szCs w:val="22"/>
          <w:lang w:eastAsia="lt-LT"/>
        </w:rPr>
        <w:t>Prieš vartojimą perskaitykite pakuotės lapelį.</w:t>
      </w:r>
    </w:p>
    <w:p w14:paraId="67BD541D" w14:textId="77777777" w:rsidR="00CD1F90" w:rsidRPr="00CD1F90" w:rsidRDefault="00CD1F90" w:rsidP="00CD1F90">
      <w:pPr>
        <w:rPr>
          <w:sz w:val="22"/>
          <w:szCs w:val="22"/>
          <w:lang w:eastAsia="lt-LT"/>
        </w:rPr>
      </w:pPr>
      <w:r w:rsidRPr="00CD1F90">
        <w:rPr>
          <w:sz w:val="22"/>
          <w:szCs w:val="22"/>
          <w:lang w:eastAsia="lt-LT"/>
        </w:rPr>
        <w:t xml:space="preserve">Vartoti per burną. </w:t>
      </w:r>
    </w:p>
    <w:p w14:paraId="3A4B6028" w14:textId="77777777" w:rsidR="000C1EE6" w:rsidRPr="00CD1F90" w:rsidRDefault="000C1EE6" w:rsidP="000C1EE6">
      <w:pPr>
        <w:rPr>
          <w:sz w:val="22"/>
          <w:szCs w:val="22"/>
          <w:lang w:eastAsia="lt-LT"/>
        </w:rPr>
      </w:pPr>
    </w:p>
    <w:p w14:paraId="78B4B778" w14:textId="77777777" w:rsidR="000C1EE6" w:rsidRPr="00F03CDC" w:rsidRDefault="000C1EE6" w:rsidP="000C1EE6">
      <w:pPr>
        <w:rPr>
          <w:sz w:val="22"/>
          <w:szCs w:val="22"/>
          <w:lang w:eastAsia="lt-LT"/>
        </w:rPr>
      </w:pPr>
    </w:p>
    <w:p w14:paraId="47EF67BC" w14:textId="77777777" w:rsidR="000C1EE6" w:rsidRPr="002C437C" w:rsidRDefault="000C1EE6" w:rsidP="000C1EE6">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B63FA6">
        <w:rPr>
          <w:b/>
          <w:sz w:val="22"/>
          <w:szCs w:val="22"/>
          <w:lang w:eastAsia="lt-LT"/>
        </w:rPr>
        <w:t>6.</w:t>
      </w:r>
      <w:r w:rsidRPr="00B63FA6">
        <w:rPr>
          <w:b/>
          <w:sz w:val="22"/>
          <w:szCs w:val="22"/>
          <w:lang w:eastAsia="lt-LT"/>
        </w:rPr>
        <w:tab/>
        <w:t>SPECIALUS ĮSPĖJIMAS, KAD VAISTINĮ PREPARATĄ BŪTINA LAIKYTI VAIKAMS NEPASTEBIMOJE IR NEPASIEKIAMOJE</w:t>
      </w:r>
      <w:r w:rsidRPr="00C4611D" w:rsidDel="00EC6E11">
        <w:rPr>
          <w:b/>
          <w:sz w:val="22"/>
          <w:szCs w:val="22"/>
          <w:lang w:eastAsia="lt-LT"/>
        </w:rPr>
        <w:t xml:space="preserve"> </w:t>
      </w:r>
      <w:r w:rsidRPr="002C437C">
        <w:rPr>
          <w:b/>
          <w:sz w:val="22"/>
          <w:szCs w:val="22"/>
          <w:lang w:eastAsia="lt-LT"/>
        </w:rPr>
        <w:t>VIETOJE</w:t>
      </w:r>
    </w:p>
    <w:p w14:paraId="466B7BED" w14:textId="77777777" w:rsidR="000C1EE6" w:rsidRPr="002C437C" w:rsidRDefault="000C1EE6" w:rsidP="000C1EE6">
      <w:pPr>
        <w:rPr>
          <w:sz w:val="22"/>
          <w:szCs w:val="22"/>
          <w:lang w:eastAsia="lt-LT"/>
        </w:rPr>
      </w:pPr>
    </w:p>
    <w:p w14:paraId="247E0AC4" w14:textId="77777777" w:rsidR="000C1EE6" w:rsidRPr="00D00B44" w:rsidRDefault="000C1EE6" w:rsidP="000C1EE6">
      <w:pPr>
        <w:rPr>
          <w:sz w:val="22"/>
          <w:szCs w:val="22"/>
          <w:lang w:eastAsia="lt-LT"/>
        </w:rPr>
      </w:pPr>
      <w:r w:rsidRPr="0006251A">
        <w:rPr>
          <w:sz w:val="22"/>
          <w:szCs w:val="22"/>
          <w:lang w:eastAsia="lt-LT"/>
        </w:rPr>
        <w:t>Laikyti vaikams nepastebimoje ir nepasiekiamoje viet</w:t>
      </w:r>
      <w:r w:rsidRPr="00D00B44">
        <w:rPr>
          <w:sz w:val="22"/>
          <w:szCs w:val="22"/>
          <w:lang w:eastAsia="lt-LT"/>
        </w:rPr>
        <w:t>oje.</w:t>
      </w:r>
    </w:p>
    <w:p w14:paraId="126FC89D" w14:textId="77777777" w:rsidR="000C1EE6" w:rsidRPr="00181FE1" w:rsidRDefault="000C1EE6" w:rsidP="000C1EE6">
      <w:pPr>
        <w:rPr>
          <w:sz w:val="22"/>
          <w:szCs w:val="22"/>
          <w:lang w:eastAsia="lt-LT"/>
        </w:rPr>
      </w:pPr>
    </w:p>
    <w:p w14:paraId="656FE67B" w14:textId="77777777" w:rsidR="000C1EE6" w:rsidRPr="00181FE1" w:rsidRDefault="000C1EE6" w:rsidP="000C1EE6">
      <w:pPr>
        <w:rPr>
          <w:sz w:val="22"/>
          <w:szCs w:val="22"/>
          <w:lang w:eastAsia="lt-LT"/>
        </w:rPr>
      </w:pPr>
    </w:p>
    <w:p w14:paraId="10E9E669" w14:textId="1C837574" w:rsidR="000C1EE6" w:rsidRPr="000B642B" w:rsidRDefault="000C1EE6" w:rsidP="000C1EE6">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181FE1">
        <w:rPr>
          <w:b/>
          <w:sz w:val="22"/>
          <w:szCs w:val="22"/>
          <w:lang w:eastAsia="lt-LT"/>
        </w:rPr>
        <w:t>7.</w:t>
      </w:r>
      <w:r w:rsidRPr="00181FE1">
        <w:rPr>
          <w:b/>
          <w:sz w:val="22"/>
          <w:szCs w:val="22"/>
          <w:lang w:eastAsia="lt-LT"/>
        </w:rPr>
        <w:tab/>
        <w:t>KITAS</w:t>
      </w:r>
      <w:r w:rsidR="00934267" w:rsidRPr="00585A94">
        <w:rPr>
          <w:b/>
          <w:sz w:val="22"/>
          <w:szCs w:val="22"/>
          <w:lang w:eastAsia="lt-LT"/>
        </w:rPr>
        <w:t> </w:t>
      </w:r>
      <w:r w:rsidRPr="00AC712A">
        <w:rPr>
          <w:b/>
          <w:sz w:val="22"/>
          <w:szCs w:val="22"/>
          <w:lang w:eastAsia="lt-LT"/>
        </w:rPr>
        <w:t>(</w:t>
      </w:r>
      <w:r w:rsidR="00934267" w:rsidRPr="000B642B">
        <w:rPr>
          <w:b/>
          <w:sz w:val="22"/>
          <w:szCs w:val="22"/>
          <w:lang w:eastAsia="lt-LT"/>
        </w:rPr>
        <w:noBreakHyphen/>
      </w:r>
      <w:r w:rsidRPr="000B642B">
        <w:rPr>
          <w:b/>
          <w:sz w:val="22"/>
          <w:szCs w:val="22"/>
          <w:lang w:eastAsia="lt-LT"/>
        </w:rPr>
        <w:t>I) SPECIALUS</w:t>
      </w:r>
      <w:r w:rsidR="00934267" w:rsidRPr="000B642B">
        <w:rPr>
          <w:b/>
          <w:sz w:val="22"/>
          <w:szCs w:val="22"/>
          <w:lang w:eastAsia="lt-LT"/>
        </w:rPr>
        <w:t> </w:t>
      </w:r>
      <w:r w:rsidRPr="000B642B">
        <w:rPr>
          <w:b/>
          <w:sz w:val="22"/>
          <w:szCs w:val="22"/>
          <w:lang w:eastAsia="lt-LT"/>
        </w:rPr>
        <w:t>(</w:t>
      </w:r>
      <w:r w:rsidR="00934267" w:rsidRPr="000B642B">
        <w:rPr>
          <w:b/>
          <w:sz w:val="22"/>
          <w:szCs w:val="22"/>
          <w:lang w:eastAsia="lt-LT"/>
        </w:rPr>
        <w:noBreakHyphen/>
      </w:r>
      <w:r w:rsidRPr="000B642B">
        <w:rPr>
          <w:b/>
          <w:sz w:val="22"/>
          <w:szCs w:val="22"/>
          <w:lang w:eastAsia="lt-LT"/>
        </w:rPr>
        <w:t>ŪS) ĮSPĖJIMAS</w:t>
      </w:r>
      <w:r w:rsidR="00934267" w:rsidRPr="000B642B">
        <w:rPr>
          <w:b/>
          <w:sz w:val="22"/>
          <w:szCs w:val="22"/>
          <w:lang w:eastAsia="lt-LT"/>
        </w:rPr>
        <w:t> </w:t>
      </w:r>
      <w:r w:rsidRPr="000B642B">
        <w:rPr>
          <w:b/>
          <w:sz w:val="22"/>
          <w:szCs w:val="22"/>
          <w:lang w:eastAsia="lt-LT"/>
        </w:rPr>
        <w:t>(</w:t>
      </w:r>
      <w:r w:rsidR="00934267" w:rsidRPr="000B642B">
        <w:rPr>
          <w:b/>
          <w:sz w:val="22"/>
          <w:szCs w:val="22"/>
          <w:lang w:eastAsia="lt-LT"/>
        </w:rPr>
        <w:noBreakHyphen/>
      </w:r>
      <w:r w:rsidRPr="000B642B">
        <w:rPr>
          <w:b/>
          <w:sz w:val="22"/>
          <w:szCs w:val="22"/>
          <w:lang w:eastAsia="lt-LT"/>
        </w:rPr>
        <w:t>AI) (JEI REIKIA)</w:t>
      </w:r>
    </w:p>
    <w:p w14:paraId="783908EE" w14:textId="77777777" w:rsidR="000C1EE6" w:rsidRPr="000B642B" w:rsidRDefault="000C1EE6" w:rsidP="000C1EE6">
      <w:pPr>
        <w:rPr>
          <w:sz w:val="22"/>
          <w:szCs w:val="22"/>
          <w:lang w:eastAsia="lt-LT"/>
        </w:rPr>
      </w:pPr>
    </w:p>
    <w:p w14:paraId="3F189AE8" w14:textId="77777777" w:rsidR="000C1EE6" w:rsidRPr="000B642B" w:rsidRDefault="000C1EE6" w:rsidP="000C1EE6">
      <w:pPr>
        <w:rPr>
          <w:sz w:val="22"/>
          <w:szCs w:val="22"/>
          <w:lang w:eastAsia="lt-LT"/>
        </w:rPr>
      </w:pPr>
    </w:p>
    <w:p w14:paraId="2DFB8748" w14:textId="77777777" w:rsidR="000C1EE6" w:rsidRPr="000B642B" w:rsidRDefault="000C1EE6" w:rsidP="000C1EE6">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0B642B">
        <w:rPr>
          <w:b/>
          <w:sz w:val="22"/>
          <w:szCs w:val="22"/>
          <w:lang w:eastAsia="lt-LT"/>
        </w:rPr>
        <w:t>8.</w:t>
      </w:r>
      <w:r w:rsidRPr="000B642B">
        <w:rPr>
          <w:b/>
          <w:sz w:val="22"/>
          <w:szCs w:val="22"/>
          <w:lang w:eastAsia="lt-LT"/>
        </w:rPr>
        <w:tab/>
        <w:t>TINKAMUMO LAIKAS</w:t>
      </w:r>
    </w:p>
    <w:p w14:paraId="25819632" w14:textId="77777777" w:rsidR="000C1EE6" w:rsidRPr="000B642B" w:rsidRDefault="000C1EE6" w:rsidP="000C1EE6">
      <w:pPr>
        <w:rPr>
          <w:sz w:val="22"/>
          <w:szCs w:val="22"/>
          <w:lang w:eastAsia="lt-LT"/>
        </w:rPr>
      </w:pPr>
    </w:p>
    <w:p w14:paraId="776BC91D" w14:textId="573C43F9" w:rsidR="000C1EE6" w:rsidRPr="000B642B" w:rsidRDefault="000C1EE6" w:rsidP="000C1EE6">
      <w:pPr>
        <w:rPr>
          <w:sz w:val="22"/>
          <w:szCs w:val="22"/>
          <w:lang w:eastAsia="lt-LT"/>
        </w:rPr>
      </w:pPr>
      <w:r w:rsidRPr="000B642B">
        <w:rPr>
          <w:sz w:val="22"/>
          <w:szCs w:val="22"/>
          <w:lang w:eastAsia="lt-LT"/>
        </w:rPr>
        <w:t>EXP{mm</w:t>
      </w:r>
      <w:r w:rsidR="00934267" w:rsidRPr="000B642B">
        <w:rPr>
          <w:sz w:val="22"/>
          <w:szCs w:val="22"/>
          <w:lang w:eastAsia="lt-LT"/>
        </w:rPr>
        <w:t> </w:t>
      </w:r>
      <w:r w:rsidRPr="000B642B">
        <w:rPr>
          <w:sz w:val="22"/>
          <w:szCs w:val="22"/>
          <w:lang w:eastAsia="lt-LT"/>
        </w:rPr>
        <w:t>MMMM}</w:t>
      </w:r>
    </w:p>
    <w:p w14:paraId="7D0F4C47" w14:textId="77777777" w:rsidR="000C1EE6" w:rsidRPr="000B642B" w:rsidRDefault="000C1EE6" w:rsidP="000C1EE6">
      <w:pPr>
        <w:rPr>
          <w:sz w:val="22"/>
          <w:szCs w:val="22"/>
          <w:lang w:eastAsia="lt-LT"/>
        </w:rPr>
      </w:pPr>
    </w:p>
    <w:p w14:paraId="4EEE2B9D" w14:textId="77777777" w:rsidR="000C1EE6" w:rsidRPr="000B642B" w:rsidRDefault="000C1EE6" w:rsidP="000C1EE6">
      <w:pPr>
        <w:rPr>
          <w:sz w:val="22"/>
          <w:szCs w:val="22"/>
          <w:lang w:eastAsia="lt-LT"/>
        </w:rPr>
      </w:pPr>
    </w:p>
    <w:p w14:paraId="220C0E90" w14:textId="77777777" w:rsidR="000C1EE6" w:rsidRPr="000B642B" w:rsidRDefault="000C1EE6" w:rsidP="000C1EE6">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0B642B">
        <w:rPr>
          <w:b/>
          <w:sz w:val="22"/>
          <w:szCs w:val="22"/>
          <w:lang w:eastAsia="lt-LT"/>
        </w:rPr>
        <w:t>9.</w:t>
      </w:r>
      <w:r w:rsidRPr="000B642B">
        <w:rPr>
          <w:b/>
          <w:sz w:val="22"/>
          <w:szCs w:val="22"/>
          <w:lang w:eastAsia="lt-LT"/>
        </w:rPr>
        <w:tab/>
        <w:t>SPECIALIOS LAIKYMO SĄLYGOS</w:t>
      </w:r>
    </w:p>
    <w:p w14:paraId="43976CB3" w14:textId="77777777" w:rsidR="000C1EE6" w:rsidRPr="000B642B" w:rsidRDefault="000C1EE6" w:rsidP="000C1EE6">
      <w:pPr>
        <w:rPr>
          <w:sz w:val="22"/>
          <w:szCs w:val="22"/>
          <w:lang w:eastAsia="lt-LT"/>
        </w:rPr>
      </w:pPr>
    </w:p>
    <w:p w14:paraId="2331E652" w14:textId="77777777" w:rsidR="000C1EE6" w:rsidRPr="000B642B" w:rsidRDefault="000C1EE6" w:rsidP="000C1EE6">
      <w:pPr>
        <w:rPr>
          <w:noProof/>
          <w:sz w:val="22"/>
          <w:szCs w:val="22"/>
          <w:lang w:eastAsia="lt-LT"/>
        </w:rPr>
      </w:pPr>
      <w:r w:rsidRPr="000B642B">
        <w:rPr>
          <w:noProof/>
          <w:sz w:val="22"/>
          <w:szCs w:val="22"/>
          <w:lang w:eastAsia="lt-LT"/>
        </w:rPr>
        <w:t xml:space="preserve">Laikyti žemesnėje kaip </w:t>
      </w:r>
      <w:r w:rsidRPr="000B642B">
        <w:rPr>
          <w:rFonts w:eastAsia="Times New Roman"/>
          <w:sz w:val="22"/>
          <w:szCs w:val="22"/>
          <w:lang w:eastAsia="pl-PL"/>
        </w:rPr>
        <w:t>30</w:t>
      </w:r>
      <w:r w:rsidR="00934267" w:rsidRPr="000B642B">
        <w:rPr>
          <w:rFonts w:eastAsia="Times New Roman"/>
          <w:sz w:val="22"/>
          <w:szCs w:val="22"/>
          <w:lang w:eastAsia="pl-PL"/>
        </w:rPr>
        <w:t> </w:t>
      </w:r>
      <w:r w:rsidRPr="000B642B">
        <w:rPr>
          <w:rFonts w:eastAsia="Times New Roman"/>
          <w:sz w:val="22"/>
          <w:szCs w:val="22"/>
          <w:lang w:eastAsia="pl-PL"/>
        </w:rPr>
        <w:t>°C</w:t>
      </w:r>
      <w:r w:rsidRPr="000B642B">
        <w:rPr>
          <w:noProof/>
          <w:sz w:val="22"/>
          <w:szCs w:val="22"/>
          <w:lang w:eastAsia="lt-LT"/>
        </w:rPr>
        <w:t xml:space="preserve"> temperatūroje.</w:t>
      </w:r>
    </w:p>
    <w:p w14:paraId="4C5DA2B8" w14:textId="77777777" w:rsidR="000C1EE6" w:rsidRPr="000B642B" w:rsidRDefault="000C1EE6" w:rsidP="000C1EE6">
      <w:pPr>
        <w:rPr>
          <w:noProof/>
          <w:sz w:val="22"/>
          <w:szCs w:val="22"/>
          <w:lang w:eastAsia="lt-LT"/>
        </w:rPr>
      </w:pPr>
    </w:p>
    <w:p w14:paraId="3F3838E5" w14:textId="77777777" w:rsidR="000C1EE6" w:rsidRPr="000B642B" w:rsidRDefault="000C1EE6" w:rsidP="000C1EE6">
      <w:pPr>
        <w:rPr>
          <w:sz w:val="22"/>
          <w:szCs w:val="22"/>
          <w:lang w:eastAsia="lt-LT"/>
        </w:rPr>
      </w:pPr>
    </w:p>
    <w:p w14:paraId="6AEB910A" w14:textId="77777777" w:rsidR="000C1EE6" w:rsidRPr="000B642B" w:rsidRDefault="000C1EE6" w:rsidP="000C1EE6">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0B642B">
        <w:rPr>
          <w:b/>
          <w:sz w:val="22"/>
          <w:szCs w:val="22"/>
          <w:lang w:eastAsia="lt-LT"/>
        </w:rPr>
        <w:t>10.</w:t>
      </w:r>
      <w:r w:rsidRPr="000B642B">
        <w:rPr>
          <w:b/>
          <w:sz w:val="22"/>
          <w:szCs w:val="22"/>
          <w:lang w:eastAsia="lt-LT"/>
        </w:rPr>
        <w:tab/>
        <w:t>SPECIALIOS ATSARGUMO PRIEMONĖS DĖL NESUVARTOTO VAISTINIO PREPARATO AR JO ATLIEKŲ TVARKYMO (JEI REIKIA)</w:t>
      </w:r>
    </w:p>
    <w:p w14:paraId="6A282364" w14:textId="77777777" w:rsidR="000C1EE6" w:rsidRPr="000B642B" w:rsidRDefault="000C1EE6" w:rsidP="000C1EE6">
      <w:pPr>
        <w:rPr>
          <w:sz w:val="22"/>
          <w:szCs w:val="22"/>
          <w:lang w:eastAsia="lt-LT"/>
        </w:rPr>
      </w:pPr>
    </w:p>
    <w:p w14:paraId="20E2AFC9" w14:textId="77777777" w:rsidR="000C1EE6" w:rsidRPr="000B642B" w:rsidRDefault="000C1EE6" w:rsidP="000C1EE6">
      <w:pPr>
        <w:rPr>
          <w:sz w:val="22"/>
          <w:szCs w:val="22"/>
          <w:lang w:eastAsia="lt-LT"/>
        </w:rPr>
      </w:pPr>
    </w:p>
    <w:p w14:paraId="337E808C" w14:textId="77777777" w:rsidR="000C1EE6" w:rsidRPr="000B642B" w:rsidRDefault="000C1EE6" w:rsidP="000C1EE6">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0B642B">
        <w:rPr>
          <w:b/>
          <w:sz w:val="22"/>
          <w:szCs w:val="22"/>
          <w:lang w:eastAsia="lt-LT"/>
        </w:rPr>
        <w:t>11.</w:t>
      </w:r>
      <w:r w:rsidRPr="000B642B">
        <w:rPr>
          <w:b/>
          <w:sz w:val="22"/>
          <w:szCs w:val="22"/>
          <w:lang w:eastAsia="lt-LT"/>
        </w:rPr>
        <w:tab/>
        <w:t>REGISTRUOTOJO PAVADINIMAS IR ADRESAS</w:t>
      </w:r>
    </w:p>
    <w:p w14:paraId="17163C20" w14:textId="77777777" w:rsidR="000C1EE6" w:rsidRPr="000B642B" w:rsidRDefault="000C1EE6" w:rsidP="000C1EE6">
      <w:pPr>
        <w:rPr>
          <w:sz w:val="22"/>
          <w:szCs w:val="22"/>
          <w:lang w:eastAsia="lt-LT"/>
        </w:rPr>
      </w:pPr>
    </w:p>
    <w:p w14:paraId="4B0D531E" w14:textId="3E088139" w:rsidR="000C1EE6" w:rsidRPr="000B642B" w:rsidRDefault="000C1EE6" w:rsidP="000C1EE6">
      <w:pPr>
        <w:rPr>
          <w:sz w:val="22"/>
          <w:szCs w:val="22"/>
          <w:lang w:eastAsia="lt-LT"/>
        </w:rPr>
      </w:pPr>
      <w:r w:rsidRPr="000B642B">
        <w:rPr>
          <w:sz w:val="22"/>
          <w:szCs w:val="22"/>
          <w:lang w:eastAsia="lt-LT"/>
        </w:rPr>
        <w:t>Sandoz</w:t>
      </w:r>
      <w:r w:rsidR="00934267" w:rsidRPr="000B642B">
        <w:rPr>
          <w:sz w:val="22"/>
          <w:szCs w:val="22"/>
          <w:lang w:eastAsia="lt-LT"/>
        </w:rPr>
        <w:t> </w:t>
      </w:r>
      <w:r w:rsidRPr="000B642B">
        <w:rPr>
          <w:sz w:val="22"/>
          <w:szCs w:val="22"/>
          <w:lang w:eastAsia="lt-LT"/>
        </w:rPr>
        <w:t>d.d.</w:t>
      </w:r>
    </w:p>
    <w:p w14:paraId="593A8847" w14:textId="67523269" w:rsidR="00934267" w:rsidRPr="000B642B" w:rsidRDefault="000C1EE6" w:rsidP="000C1EE6">
      <w:pPr>
        <w:rPr>
          <w:sz w:val="22"/>
          <w:szCs w:val="22"/>
          <w:lang w:eastAsia="lt-LT"/>
        </w:rPr>
      </w:pPr>
      <w:r w:rsidRPr="000B642B">
        <w:rPr>
          <w:sz w:val="22"/>
          <w:szCs w:val="22"/>
          <w:lang w:eastAsia="lt-LT"/>
        </w:rPr>
        <w:t>Verovškova</w:t>
      </w:r>
      <w:r w:rsidR="00934267" w:rsidRPr="000B642B">
        <w:rPr>
          <w:sz w:val="22"/>
          <w:szCs w:val="22"/>
          <w:lang w:eastAsia="lt-LT"/>
        </w:rPr>
        <w:t> </w:t>
      </w:r>
      <w:r w:rsidRPr="000B642B">
        <w:rPr>
          <w:sz w:val="22"/>
          <w:szCs w:val="22"/>
          <w:lang w:eastAsia="lt-LT"/>
        </w:rPr>
        <w:t>57</w:t>
      </w:r>
    </w:p>
    <w:p w14:paraId="358AF897" w14:textId="1A2A9A61" w:rsidR="00934267" w:rsidRPr="000B642B" w:rsidRDefault="000C1EE6" w:rsidP="000C1EE6">
      <w:pPr>
        <w:rPr>
          <w:sz w:val="22"/>
          <w:szCs w:val="22"/>
          <w:lang w:eastAsia="lt-LT"/>
        </w:rPr>
      </w:pPr>
      <w:r w:rsidRPr="000B642B">
        <w:rPr>
          <w:sz w:val="22"/>
          <w:szCs w:val="22"/>
          <w:lang w:eastAsia="lt-LT"/>
        </w:rPr>
        <w:t>SI</w:t>
      </w:r>
      <w:r w:rsidR="00934267" w:rsidRPr="000B642B">
        <w:rPr>
          <w:sz w:val="22"/>
          <w:szCs w:val="22"/>
          <w:lang w:eastAsia="lt-LT"/>
        </w:rPr>
        <w:noBreakHyphen/>
      </w:r>
      <w:r w:rsidRPr="000B642B">
        <w:rPr>
          <w:sz w:val="22"/>
          <w:szCs w:val="22"/>
          <w:lang w:eastAsia="lt-LT"/>
        </w:rPr>
        <w:t>1000</w:t>
      </w:r>
      <w:r w:rsidR="00934267" w:rsidRPr="000B642B">
        <w:rPr>
          <w:sz w:val="22"/>
          <w:szCs w:val="22"/>
          <w:lang w:eastAsia="lt-LT"/>
        </w:rPr>
        <w:t> </w:t>
      </w:r>
      <w:r w:rsidRPr="000B642B">
        <w:rPr>
          <w:sz w:val="22"/>
          <w:szCs w:val="22"/>
          <w:lang w:eastAsia="lt-LT"/>
        </w:rPr>
        <w:t>Ljubljana</w:t>
      </w:r>
    </w:p>
    <w:p w14:paraId="2F6F88CE" w14:textId="6F713574" w:rsidR="000C1EE6" w:rsidRPr="000B642B" w:rsidRDefault="000C1EE6" w:rsidP="000C1EE6">
      <w:pPr>
        <w:rPr>
          <w:sz w:val="22"/>
          <w:szCs w:val="22"/>
          <w:lang w:eastAsia="lt-LT"/>
        </w:rPr>
      </w:pPr>
      <w:r w:rsidRPr="000B642B">
        <w:rPr>
          <w:sz w:val="22"/>
          <w:szCs w:val="22"/>
          <w:lang w:eastAsia="lt-LT"/>
        </w:rPr>
        <w:t>Slovėnija</w:t>
      </w:r>
    </w:p>
    <w:p w14:paraId="64E01968" w14:textId="77777777" w:rsidR="000C1EE6" w:rsidRPr="000B642B" w:rsidRDefault="000C1EE6" w:rsidP="000C1EE6">
      <w:pPr>
        <w:rPr>
          <w:sz w:val="22"/>
          <w:szCs w:val="22"/>
          <w:lang w:eastAsia="lt-LT"/>
        </w:rPr>
      </w:pPr>
    </w:p>
    <w:p w14:paraId="043B8B11" w14:textId="77777777" w:rsidR="000C1EE6" w:rsidRPr="000B642B" w:rsidRDefault="000C1EE6" w:rsidP="000C1EE6">
      <w:pPr>
        <w:rPr>
          <w:sz w:val="22"/>
          <w:szCs w:val="22"/>
          <w:lang w:eastAsia="lt-LT"/>
        </w:rPr>
      </w:pPr>
    </w:p>
    <w:p w14:paraId="7B52CE4F" w14:textId="17798FB8" w:rsidR="000C1EE6" w:rsidRPr="000B642B" w:rsidRDefault="000C1EE6" w:rsidP="000C1EE6">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0B642B">
        <w:rPr>
          <w:b/>
          <w:sz w:val="22"/>
          <w:szCs w:val="22"/>
          <w:lang w:eastAsia="lt-LT"/>
        </w:rPr>
        <w:t>12.</w:t>
      </w:r>
      <w:r w:rsidRPr="000B642B">
        <w:rPr>
          <w:b/>
          <w:sz w:val="22"/>
          <w:szCs w:val="22"/>
          <w:lang w:eastAsia="lt-LT"/>
        </w:rPr>
        <w:tab/>
        <w:t>REGISTRACIJOS PAŽYMĖJIMO NUMERIS</w:t>
      </w:r>
      <w:r w:rsidR="00934267" w:rsidRPr="000B642B">
        <w:rPr>
          <w:b/>
          <w:sz w:val="22"/>
          <w:szCs w:val="22"/>
          <w:lang w:eastAsia="lt-LT"/>
        </w:rPr>
        <w:t> </w:t>
      </w:r>
      <w:r w:rsidRPr="000B642B">
        <w:rPr>
          <w:b/>
          <w:sz w:val="22"/>
          <w:szCs w:val="22"/>
          <w:lang w:eastAsia="lt-LT"/>
        </w:rPr>
        <w:t>(</w:t>
      </w:r>
      <w:r w:rsidR="00934267" w:rsidRPr="000B642B">
        <w:rPr>
          <w:b/>
          <w:sz w:val="22"/>
          <w:szCs w:val="22"/>
          <w:lang w:eastAsia="lt-LT"/>
        </w:rPr>
        <w:noBreakHyphen/>
      </w:r>
      <w:r w:rsidRPr="000B642B">
        <w:rPr>
          <w:b/>
          <w:sz w:val="22"/>
          <w:szCs w:val="22"/>
          <w:lang w:eastAsia="lt-LT"/>
        </w:rPr>
        <w:t>IAI)</w:t>
      </w:r>
    </w:p>
    <w:p w14:paraId="32C1A350" w14:textId="77777777" w:rsidR="000C1EE6" w:rsidRPr="000B642B" w:rsidRDefault="000C1EE6" w:rsidP="000C1EE6">
      <w:pPr>
        <w:rPr>
          <w:sz w:val="22"/>
          <w:szCs w:val="22"/>
          <w:lang w:eastAsia="lt-LT"/>
        </w:rPr>
      </w:pPr>
    </w:p>
    <w:p w14:paraId="27FFE024" w14:textId="77777777" w:rsidR="00024908" w:rsidRPr="000B642B" w:rsidRDefault="00024908" w:rsidP="00024908">
      <w:pPr>
        <w:rPr>
          <w:sz w:val="22"/>
          <w:szCs w:val="22"/>
          <w:u w:val="single"/>
          <w:lang w:eastAsia="lt-LT"/>
        </w:rPr>
      </w:pPr>
      <w:r w:rsidRPr="00090D06">
        <w:rPr>
          <w:sz w:val="22"/>
          <w:szCs w:val="22"/>
          <w:highlight w:val="lightGray"/>
          <w:u w:val="single"/>
        </w:rPr>
        <w:t>5 mg/5 mg/12,5 mg:</w:t>
      </w:r>
    </w:p>
    <w:p w14:paraId="1E467F00" w14:textId="77777777" w:rsidR="00024908" w:rsidRPr="0039791A" w:rsidRDefault="00024908" w:rsidP="00024908">
      <w:pPr>
        <w:tabs>
          <w:tab w:val="left" w:pos="567"/>
        </w:tabs>
        <w:spacing w:line="260" w:lineRule="exact"/>
        <w:rPr>
          <w:bCs/>
          <w:sz w:val="22"/>
          <w:szCs w:val="22"/>
          <w:highlight w:val="lightGray"/>
          <w:lang w:eastAsia="lt-LT"/>
        </w:rPr>
      </w:pPr>
      <w:r w:rsidRPr="007E0E21">
        <w:rPr>
          <w:sz w:val="22"/>
          <w:szCs w:val="22"/>
          <w:lang w:eastAsia="lt-LT"/>
        </w:rPr>
        <w:t>LT/1/19/4354/</w:t>
      </w:r>
      <w:r w:rsidRPr="003C4963">
        <w:rPr>
          <w:sz w:val="22"/>
          <w:szCs w:val="22"/>
          <w:lang w:eastAsia="lt-LT"/>
        </w:rPr>
        <w:t>001</w:t>
      </w:r>
      <w:r w:rsidRPr="0039791A">
        <w:rPr>
          <w:bCs/>
          <w:sz w:val="22"/>
          <w:szCs w:val="22"/>
          <w:lang w:eastAsia="lt-LT"/>
        </w:rPr>
        <w:t xml:space="preserve"> </w:t>
      </w:r>
      <w:r w:rsidRPr="0039791A">
        <w:rPr>
          <w:bCs/>
          <w:sz w:val="22"/>
          <w:szCs w:val="22"/>
          <w:highlight w:val="lightGray"/>
          <w:lang w:eastAsia="lt-LT"/>
        </w:rPr>
        <w:t>– N10</w:t>
      </w:r>
    </w:p>
    <w:p w14:paraId="1182E624" w14:textId="77777777" w:rsidR="00024908" w:rsidRPr="00B87468" w:rsidRDefault="00024908" w:rsidP="00024908">
      <w:pPr>
        <w:tabs>
          <w:tab w:val="left" w:pos="567"/>
        </w:tabs>
        <w:spacing w:line="260" w:lineRule="exact"/>
        <w:rPr>
          <w:bCs/>
          <w:sz w:val="22"/>
          <w:szCs w:val="22"/>
          <w:highlight w:val="lightGray"/>
          <w:lang w:eastAsia="lt-LT"/>
        </w:rPr>
      </w:pPr>
      <w:r w:rsidRPr="009D6962">
        <w:rPr>
          <w:sz w:val="22"/>
          <w:szCs w:val="22"/>
          <w:highlight w:val="lightGray"/>
          <w:lang w:eastAsia="lt-LT"/>
        </w:rPr>
        <w:t>LT/1/19/4354/002</w:t>
      </w:r>
      <w:r w:rsidRPr="00B87468">
        <w:rPr>
          <w:bCs/>
          <w:sz w:val="22"/>
          <w:szCs w:val="22"/>
          <w:highlight w:val="lightGray"/>
          <w:lang w:eastAsia="lt-LT"/>
        </w:rPr>
        <w:t xml:space="preserve"> – N20</w:t>
      </w:r>
    </w:p>
    <w:p w14:paraId="65C39CF6" w14:textId="77777777" w:rsidR="00024908" w:rsidRPr="00B63FA6" w:rsidRDefault="00024908" w:rsidP="00024908">
      <w:pPr>
        <w:tabs>
          <w:tab w:val="left" w:pos="567"/>
        </w:tabs>
        <w:spacing w:line="260" w:lineRule="exact"/>
        <w:rPr>
          <w:bCs/>
          <w:sz w:val="22"/>
          <w:szCs w:val="22"/>
          <w:highlight w:val="lightGray"/>
          <w:lang w:eastAsia="lt-LT"/>
        </w:rPr>
      </w:pPr>
      <w:r w:rsidRPr="00F03CDC">
        <w:rPr>
          <w:sz w:val="22"/>
          <w:szCs w:val="22"/>
          <w:highlight w:val="lightGray"/>
          <w:lang w:eastAsia="lt-LT"/>
        </w:rPr>
        <w:t>LT/1/19/4354/003</w:t>
      </w:r>
      <w:r w:rsidRPr="00B63FA6">
        <w:rPr>
          <w:bCs/>
          <w:sz w:val="22"/>
          <w:szCs w:val="22"/>
          <w:highlight w:val="lightGray"/>
          <w:lang w:eastAsia="lt-LT"/>
        </w:rPr>
        <w:t xml:space="preserve"> – N30</w:t>
      </w:r>
    </w:p>
    <w:p w14:paraId="1C6977D0" w14:textId="77777777" w:rsidR="00024908" w:rsidRPr="002C437C" w:rsidRDefault="00024908" w:rsidP="00024908">
      <w:pPr>
        <w:tabs>
          <w:tab w:val="left" w:pos="567"/>
        </w:tabs>
        <w:spacing w:line="260" w:lineRule="exact"/>
        <w:rPr>
          <w:bCs/>
          <w:sz w:val="22"/>
          <w:szCs w:val="22"/>
          <w:highlight w:val="lightGray"/>
          <w:lang w:eastAsia="lt-LT"/>
        </w:rPr>
      </w:pPr>
      <w:r w:rsidRPr="00C4611D">
        <w:rPr>
          <w:sz w:val="22"/>
          <w:szCs w:val="22"/>
          <w:highlight w:val="lightGray"/>
          <w:lang w:eastAsia="lt-LT"/>
        </w:rPr>
        <w:t>LT/1/19/4354/004</w:t>
      </w:r>
      <w:r w:rsidRPr="002C437C">
        <w:rPr>
          <w:bCs/>
          <w:sz w:val="22"/>
          <w:szCs w:val="22"/>
          <w:highlight w:val="lightGray"/>
          <w:lang w:eastAsia="lt-LT"/>
        </w:rPr>
        <w:t xml:space="preserve"> – N50</w:t>
      </w:r>
    </w:p>
    <w:p w14:paraId="1526365D" w14:textId="77777777" w:rsidR="00024908" w:rsidRPr="004E12B2" w:rsidRDefault="00024908" w:rsidP="00024908">
      <w:pPr>
        <w:tabs>
          <w:tab w:val="left" w:pos="567"/>
        </w:tabs>
        <w:spacing w:line="260" w:lineRule="exact"/>
        <w:rPr>
          <w:bCs/>
          <w:sz w:val="22"/>
          <w:szCs w:val="22"/>
          <w:highlight w:val="lightGray"/>
          <w:lang w:eastAsia="lt-LT"/>
        </w:rPr>
      </w:pPr>
      <w:r w:rsidRPr="002C437C">
        <w:rPr>
          <w:sz w:val="22"/>
          <w:szCs w:val="22"/>
          <w:highlight w:val="lightGray"/>
          <w:lang w:eastAsia="lt-LT"/>
        </w:rPr>
        <w:t>LT/1/19/4354/005</w:t>
      </w:r>
      <w:r w:rsidRPr="004E12B2">
        <w:rPr>
          <w:bCs/>
          <w:sz w:val="22"/>
          <w:szCs w:val="22"/>
          <w:highlight w:val="lightGray"/>
          <w:lang w:eastAsia="lt-LT"/>
        </w:rPr>
        <w:t xml:space="preserve"> – N60</w:t>
      </w:r>
    </w:p>
    <w:p w14:paraId="7600526B" w14:textId="77777777" w:rsidR="00024908" w:rsidRPr="00D00B44" w:rsidRDefault="00024908" w:rsidP="00024908">
      <w:pPr>
        <w:tabs>
          <w:tab w:val="left" w:pos="567"/>
        </w:tabs>
        <w:spacing w:line="260" w:lineRule="exact"/>
        <w:rPr>
          <w:bCs/>
          <w:sz w:val="22"/>
          <w:szCs w:val="22"/>
          <w:highlight w:val="lightGray"/>
          <w:lang w:eastAsia="lt-LT"/>
        </w:rPr>
      </w:pPr>
      <w:r w:rsidRPr="0006251A">
        <w:rPr>
          <w:sz w:val="22"/>
          <w:szCs w:val="22"/>
          <w:highlight w:val="lightGray"/>
          <w:lang w:eastAsia="lt-LT"/>
        </w:rPr>
        <w:t>LT/1/19/4354/006</w:t>
      </w:r>
      <w:r w:rsidRPr="00D00B44">
        <w:rPr>
          <w:bCs/>
          <w:sz w:val="22"/>
          <w:szCs w:val="22"/>
          <w:highlight w:val="lightGray"/>
          <w:lang w:eastAsia="lt-LT"/>
        </w:rPr>
        <w:t xml:space="preserve"> – N90</w:t>
      </w:r>
    </w:p>
    <w:p w14:paraId="017753DF" w14:textId="0566BB66" w:rsidR="00024908" w:rsidRPr="00585A94" w:rsidRDefault="00024908" w:rsidP="00024908">
      <w:pPr>
        <w:rPr>
          <w:sz w:val="22"/>
          <w:szCs w:val="22"/>
          <w:highlight w:val="lightGray"/>
          <w:lang w:eastAsia="lt-LT"/>
        </w:rPr>
      </w:pPr>
      <w:r w:rsidRPr="00181FE1">
        <w:rPr>
          <w:sz w:val="22"/>
          <w:szCs w:val="22"/>
          <w:highlight w:val="lightGray"/>
          <w:lang w:eastAsia="lt-LT"/>
        </w:rPr>
        <w:t>LT/1/19/4354/007</w:t>
      </w:r>
      <w:r w:rsidRPr="00181FE1">
        <w:rPr>
          <w:bCs/>
          <w:sz w:val="22"/>
          <w:szCs w:val="22"/>
          <w:highlight w:val="lightGray"/>
          <w:lang w:eastAsia="lt-LT"/>
        </w:rPr>
        <w:t xml:space="preserve"> – N100</w:t>
      </w:r>
    </w:p>
    <w:p w14:paraId="21B0B4DB" w14:textId="77777777" w:rsidR="006C5153" w:rsidRPr="00090D06" w:rsidRDefault="006C5153" w:rsidP="00024908">
      <w:pPr>
        <w:rPr>
          <w:sz w:val="22"/>
          <w:szCs w:val="22"/>
          <w:highlight w:val="lightGray"/>
          <w:u w:val="single"/>
        </w:rPr>
      </w:pPr>
    </w:p>
    <w:p w14:paraId="2239226E" w14:textId="6DBDB409" w:rsidR="00024908" w:rsidRPr="000B642B" w:rsidRDefault="00024908" w:rsidP="00024908">
      <w:pPr>
        <w:rPr>
          <w:sz w:val="22"/>
          <w:szCs w:val="22"/>
          <w:highlight w:val="lightGray"/>
          <w:lang w:eastAsia="lt-LT"/>
        </w:rPr>
      </w:pPr>
      <w:r w:rsidRPr="00090D06">
        <w:rPr>
          <w:sz w:val="22"/>
          <w:szCs w:val="22"/>
          <w:highlight w:val="lightGray"/>
          <w:u w:val="single"/>
        </w:rPr>
        <w:t>5 mg/5 mg/25 mg:</w:t>
      </w:r>
    </w:p>
    <w:p w14:paraId="04EA9EF2" w14:textId="77777777" w:rsidR="00024908" w:rsidRPr="007E0E21" w:rsidRDefault="00024908" w:rsidP="00024908">
      <w:pPr>
        <w:tabs>
          <w:tab w:val="left" w:pos="567"/>
        </w:tabs>
        <w:spacing w:line="260" w:lineRule="exact"/>
        <w:rPr>
          <w:sz w:val="22"/>
          <w:szCs w:val="22"/>
          <w:highlight w:val="lightGray"/>
          <w:lang w:eastAsia="lt-LT"/>
        </w:rPr>
      </w:pPr>
      <w:r w:rsidRPr="007E0E21">
        <w:rPr>
          <w:sz w:val="22"/>
          <w:szCs w:val="22"/>
          <w:highlight w:val="lightGray"/>
          <w:lang w:eastAsia="lt-LT"/>
        </w:rPr>
        <w:t>LT/1/19/4355/001 – N10</w:t>
      </w:r>
    </w:p>
    <w:p w14:paraId="37E05A3E" w14:textId="77777777" w:rsidR="00024908" w:rsidRPr="009D6962" w:rsidRDefault="00024908" w:rsidP="00024908">
      <w:pPr>
        <w:tabs>
          <w:tab w:val="left" w:pos="567"/>
        </w:tabs>
        <w:spacing w:line="260" w:lineRule="exact"/>
        <w:rPr>
          <w:sz w:val="22"/>
          <w:szCs w:val="22"/>
          <w:highlight w:val="lightGray"/>
          <w:lang w:eastAsia="lt-LT"/>
        </w:rPr>
      </w:pPr>
      <w:r w:rsidRPr="009D6962">
        <w:rPr>
          <w:sz w:val="22"/>
          <w:szCs w:val="22"/>
          <w:highlight w:val="lightGray"/>
          <w:lang w:eastAsia="lt-LT"/>
        </w:rPr>
        <w:t>LT/1/19/4355/002 – N20</w:t>
      </w:r>
    </w:p>
    <w:p w14:paraId="34F2DC6F" w14:textId="77777777" w:rsidR="00024908" w:rsidRPr="00B87468" w:rsidRDefault="00024908" w:rsidP="00024908">
      <w:pPr>
        <w:tabs>
          <w:tab w:val="left" w:pos="567"/>
        </w:tabs>
        <w:spacing w:line="260" w:lineRule="exact"/>
        <w:rPr>
          <w:sz w:val="22"/>
          <w:szCs w:val="22"/>
          <w:highlight w:val="lightGray"/>
          <w:lang w:eastAsia="lt-LT"/>
        </w:rPr>
      </w:pPr>
      <w:r w:rsidRPr="00B87468">
        <w:rPr>
          <w:sz w:val="22"/>
          <w:szCs w:val="22"/>
          <w:highlight w:val="lightGray"/>
          <w:lang w:eastAsia="lt-LT"/>
        </w:rPr>
        <w:t>LT/1/19/4355/003 – N30</w:t>
      </w:r>
    </w:p>
    <w:p w14:paraId="63FF54FB" w14:textId="77777777" w:rsidR="00024908" w:rsidRPr="00B63FA6" w:rsidRDefault="00024908" w:rsidP="00024908">
      <w:pPr>
        <w:tabs>
          <w:tab w:val="left" w:pos="567"/>
        </w:tabs>
        <w:spacing w:line="260" w:lineRule="exact"/>
        <w:rPr>
          <w:sz w:val="22"/>
          <w:szCs w:val="22"/>
          <w:highlight w:val="lightGray"/>
          <w:lang w:eastAsia="lt-LT"/>
        </w:rPr>
      </w:pPr>
      <w:r w:rsidRPr="00F03CDC">
        <w:rPr>
          <w:sz w:val="22"/>
          <w:szCs w:val="22"/>
          <w:highlight w:val="lightGray"/>
          <w:lang w:eastAsia="lt-LT"/>
        </w:rPr>
        <w:t>LT/1/19/4355/004 – N</w:t>
      </w:r>
      <w:r w:rsidRPr="00B63FA6">
        <w:rPr>
          <w:sz w:val="22"/>
          <w:szCs w:val="22"/>
          <w:highlight w:val="lightGray"/>
          <w:lang w:eastAsia="lt-LT"/>
        </w:rPr>
        <w:t>50</w:t>
      </w:r>
    </w:p>
    <w:p w14:paraId="556C0609" w14:textId="77777777" w:rsidR="00024908" w:rsidRPr="00C4611D" w:rsidRDefault="00024908" w:rsidP="00024908">
      <w:pPr>
        <w:tabs>
          <w:tab w:val="left" w:pos="567"/>
        </w:tabs>
        <w:spacing w:line="260" w:lineRule="exact"/>
        <w:rPr>
          <w:sz w:val="22"/>
          <w:szCs w:val="22"/>
          <w:highlight w:val="lightGray"/>
          <w:lang w:eastAsia="lt-LT"/>
        </w:rPr>
      </w:pPr>
      <w:r w:rsidRPr="00C4611D">
        <w:rPr>
          <w:sz w:val="22"/>
          <w:szCs w:val="22"/>
          <w:highlight w:val="lightGray"/>
          <w:lang w:eastAsia="lt-LT"/>
        </w:rPr>
        <w:t>LT/1/19/4355/005 – N60</w:t>
      </w:r>
    </w:p>
    <w:p w14:paraId="2C3073D8" w14:textId="77777777" w:rsidR="00024908" w:rsidRPr="002C437C" w:rsidRDefault="00024908" w:rsidP="00024908">
      <w:pPr>
        <w:tabs>
          <w:tab w:val="left" w:pos="567"/>
        </w:tabs>
        <w:spacing w:line="260" w:lineRule="exact"/>
        <w:rPr>
          <w:sz w:val="22"/>
          <w:szCs w:val="22"/>
          <w:highlight w:val="lightGray"/>
          <w:lang w:eastAsia="lt-LT"/>
        </w:rPr>
      </w:pPr>
      <w:r w:rsidRPr="002C437C">
        <w:rPr>
          <w:sz w:val="22"/>
          <w:szCs w:val="22"/>
          <w:highlight w:val="lightGray"/>
          <w:lang w:eastAsia="lt-LT"/>
        </w:rPr>
        <w:t>LT/1/19/4355/006 – N90</w:t>
      </w:r>
    </w:p>
    <w:p w14:paraId="76870EF7" w14:textId="59D8E083" w:rsidR="00024908" w:rsidRPr="0006251A" w:rsidRDefault="00024908" w:rsidP="00024908">
      <w:pPr>
        <w:rPr>
          <w:sz w:val="22"/>
          <w:szCs w:val="22"/>
          <w:highlight w:val="lightGray"/>
          <w:lang w:eastAsia="lt-LT"/>
        </w:rPr>
      </w:pPr>
      <w:r w:rsidRPr="0006251A">
        <w:rPr>
          <w:sz w:val="22"/>
          <w:szCs w:val="22"/>
          <w:highlight w:val="lightGray"/>
          <w:lang w:eastAsia="lt-LT"/>
        </w:rPr>
        <w:t>LT/1/19/4355/007 – N100</w:t>
      </w:r>
    </w:p>
    <w:p w14:paraId="052E966B" w14:textId="77777777" w:rsidR="006C5153" w:rsidRPr="00090D06" w:rsidRDefault="006C5153" w:rsidP="006C5153">
      <w:pPr>
        <w:rPr>
          <w:sz w:val="22"/>
          <w:szCs w:val="22"/>
          <w:highlight w:val="lightGray"/>
          <w:u w:val="single"/>
        </w:rPr>
      </w:pPr>
    </w:p>
    <w:p w14:paraId="5CBF1409" w14:textId="5BCDE748" w:rsidR="006C5153" w:rsidRPr="000B642B" w:rsidRDefault="006C5153" w:rsidP="006C5153">
      <w:pPr>
        <w:rPr>
          <w:sz w:val="22"/>
          <w:szCs w:val="22"/>
          <w:highlight w:val="lightGray"/>
        </w:rPr>
      </w:pPr>
      <w:r w:rsidRPr="00090D06">
        <w:rPr>
          <w:sz w:val="22"/>
          <w:szCs w:val="22"/>
          <w:highlight w:val="lightGray"/>
          <w:u w:val="single"/>
        </w:rPr>
        <w:t>10 mg/5 mg/25 mg:</w:t>
      </w:r>
    </w:p>
    <w:p w14:paraId="297073D0" w14:textId="77777777" w:rsidR="006C5153" w:rsidRPr="003C4963" w:rsidRDefault="006C5153" w:rsidP="006C5153">
      <w:pPr>
        <w:rPr>
          <w:bCs/>
          <w:sz w:val="22"/>
          <w:szCs w:val="22"/>
          <w:highlight w:val="lightGray"/>
        </w:rPr>
      </w:pPr>
      <w:r w:rsidRPr="007E0E21">
        <w:rPr>
          <w:sz w:val="22"/>
          <w:szCs w:val="22"/>
          <w:highlight w:val="lightGray"/>
        </w:rPr>
        <w:t>LT/1/19/4356/001</w:t>
      </w:r>
      <w:r w:rsidRPr="003C4963">
        <w:rPr>
          <w:bCs/>
          <w:sz w:val="22"/>
          <w:szCs w:val="22"/>
          <w:highlight w:val="lightGray"/>
        </w:rPr>
        <w:t xml:space="preserve"> – N10</w:t>
      </w:r>
    </w:p>
    <w:p w14:paraId="5A17C488" w14:textId="77777777" w:rsidR="006C5153" w:rsidRPr="00B87468" w:rsidRDefault="006C5153" w:rsidP="006C5153">
      <w:pPr>
        <w:rPr>
          <w:bCs/>
          <w:sz w:val="22"/>
          <w:szCs w:val="22"/>
          <w:highlight w:val="lightGray"/>
        </w:rPr>
      </w:pPr>
      <w:r w:rsidRPr="009D6962">
        <w:rPr>
          <w:sz w:val="22"/>
          <w:szCs w:val="22"/>
          <w:highlight w:val="lightGray"/>
        </w:rPr>
        <w:t>LT/1/19/4356/002</w:t>
      </w:r>
      <w:r w:rsidRPr="00B87468">
        <w:rPr>
          <w:bCs/>
          <w:sz w:val="22"/>
          <w:szCs w:val="22"/>
          <w:highlight w:val="lightGray"/>
        </w:rPr>
        <w:t xml:space="preserve"> – N20</w:t>
      </w:r>
    </w:p>
    <w:p w14:paraId="5CDB8AAB" w14:textId="77777777" w:rsidR="006C5153" w:rsidRPr="00B63FA6" w:rsidRDefault="006C5153" w:rsidP="006C5153">
      <w:pPr>
        <w:rPr>
          <w:bCs/>
          <w:sz w:val="22"/>
          <w:szCs w:val="22"/>
          <w:highlight w:val="lightGray"/>
        </w:rPr>
      </w:pPr>
      <w:r w:rsidRPr="00F03CDC">
        <w:rPr>
          <w:sz w:val="22"/>
          <w:szCs w:val="22"/>
          <w:highlight w:val="lightGray"/>
        </w:rPr>
        <w:t>LT/1/19/4356/003</w:t>
      </w:r>
      <w:r w:rsidRPr="00B63FA6">
        <w:rPr>
          <w:bCs/>
          <w:sz w:val="22"/>
          <w:szCs w:val="22"/>
          <w:highlight w:val="lightGray"/>
        </w:rPr>
        <w:t xml:space="preserve"> – N30</w:t>
      </w:r>
    </w:p>
    <w:p w14:paraId="6D63A639" w14:textId="77777777" w:rsidR="006C5153" w:rsidRPr="002C437C" w:rsidRDefault="006C5153" w:rsidP="006C5153">
      <w:pPr>
        <w:rPr>
          <w:bCs/>
          <w:sz w:val="22"/>
          <w:szCs w:val="22"/>
          <w:highlight w:val="lightGray"/>
        </w:rPr>
      </w:pPr>
      <w:r w:rsidRPr="00C4611D">
        <w:rPr>
          <w:sz w:val="22"/>
          <w:szCs w:val="22"/>
          <w:highlight w:val="lightGray"/>
        </w:rPr>
        <w:t>LT/1/19/4356/004</w:t>
      </w:r>
      <w:r w:rsidRPr="002C437C">
        <w:rPr>
          <w:bCs/>
          <w:sz w:val="22"/>
          <w:szCs w:val="22"/>
          <w:highlight w:val="lightGray"/>
        </w:rPr>
        <w:t xml:space="preserve"> – N50</w:t>
      </w:r>
    </w:p>
    <w:p w14:paraId="22ECCC53" w14:textId="77777777" w:rsidR="006C5153" w:rsidRPr="004E12B2" w:rsidRDefault="006C5153" w:rsidP="006C5153">
      <w:pPr>
        <w:rPr>
          <w:bCs/>
          <w:sz w:val="22"/>
          <w:szCs w:val="22"/>
          <w:highlight w:val="lightGray"/>
        </w:rPr>
      </w:pPr>
      <w:r w:rsidRPr="002C437C">
        <w:rPr>
          <w:sz w:val="22"/>
          <w:szCs w:val="22"/>
          <w:highlight w:val="lightGray"/>
        </w:rPr>
        <w:t>LT/1/19/4356/005</w:t>
      </w:r>
      <w:r w:rsidRPr="004E12B2">
        <w:rPr>
          <w:bCs/>
          <w:sz w:val="22"/>
          <w:szCs w:val="22"/>
          <w:highlight w:val="lightGray"/>
        </w:rPr>
        <w:t xml:space="preserve"> – N60</w:t>
      </w:r>
    </w:p>
    <w:p w14:paraId="71674A1E" w14:textId="77777777" w:rsidR="006C5153" w:rsidRPr="00D00B44" w:rsidRDefault="006C5153" w:rsidP="006C5153">
      <w:pPr>
        <w:rPr>
          <w:bCs/>
          <w:sz w:val="22"/>
          <w:szCs w:val="22"/>
          <w:highlight w:val="lightGray"/>
        </w:rPr>
      </w:pPr>
      <w:r w:rsidRPr="0006251A">
        <w:rPr>
          <w:sz w:val="22"/>
          <w:szCs w:val="22"/>
          <w:highlight w:val="lightGray"/>
        </w:rPr>
        <w:t>LT/1/19/4356/006</w:t>
      </w:r>
      <w:r w:rsidRPr="00D00B44">
        <w:rPr>
          <w:bCs/>
          <w:sz w:val="22"/>
          <w:szCs w:val="22"/>
          <w:highlight w:val="lightGray"/>
        </w:rPr>
        <w:t xml:space="preserve"> – N90</w:t>
      </w:r>
    </w:p>
    <w:p w14:paraId="754BCF23" w14:textId="797AEA06" w:rsidR="00024908" w:rsidRPr="00585A94" w:rsidRDefault="006C5153" w:rsidP="006C5153">
      <w:pPr>
        <w:rPr>
          <w:bCs/>
          <w:sz w:val="22"/>
          <w:szCs w:val="22"/>
          <w:highlight w:val="lightGray"/>
        </w:rPr>
      </w:pPr>
      <w:r w:rsidRPr="00181FE1">
        <w:rPr>
          <w:sz w:val="22"/>
          <w:szCs w:val="22"/>
          <w:highlight w:val="lightGray"/>
        </w:rPr>
        <w:t>LT/1/19/4356/007</w:t>
      </w:r>
      <w:r w:rsidRPr="00181FE1">
        <w:rPr>
          <w:bCs/>
          <w:sz w:val="22"/>
          <w:szCs w:val="22"/>
          <w:highlight w:val="lightGray"/>
        </w:rPr>
        <w:t xml:space="preserve"> – N100</w:t>
      </w:r>
    </w:p>
    <w:p w14:paraId="1380D5D9" w14:textId="77777777" w:rsidR="006C5153" w:rsidRPr="00090D06" w:rsidRDefault="006C5153" w:rsidP="006C5153">
      <w:pPr>
        <w:rPr>
          <w:sz w:val="22"/>
          <w:szCs w:val="22"/>
          <w:highlight w:val="lightGray"/>
          <w:u w:val="single"/>
        </w:rPr>
      </w:pPr>
    </w:p>
    <w:p w14:paraId="72ADBD79" w14:textId="7C098002" w:rsidR="006C5153" w:rsidRPr="00090D06" w:rsidRDefault="006C5153" w:rsidP="006C5153">
      <w:pPr>
        <w:rPr>
          <w:sz w:val="22"/>
          <w:szCs w:val="22"/>
          <w:highlight w:val="lightGray"/>
          <w:u w:val="single"/>
        </w:rPr>
      </w:pPr>
      <w:r w:rsidRPr="00090D06">
        <w:rPr>
          <w:sz w:val="22"/>
          <w:szCs w:val="22"/>
          <w:highlight w:val="lightGray"/>
          <w:u w:val="single"/>
        </w:rPr>
        <w:t>10 mg/10 mg/25 mg:</w:t>
      </w:r>
    </w:p>
    <w:p w14:paraId="0E4ABB5A" w14:textId="77777777" w:rsidR="006C5153" w:rsidRPr="007E0E21" w:rsidRDefault="006C5153" w:rsidP="006C5153">
      <w:pPr>
        <w:tabs>
          <w:tab w:val="left" w:pos="567"/>
        </w:tabs>
        <w:spacing w:line="260" w:lineRule="exact"/>
        <w:rPr>
          <w:bCs/>
          <w:sz w:val="22"/>
          <w:szCs w:val="22"/>
          <w:highlight w:val="lightGray"/>
        </w:rPr>
      </w:pPr>
      <w:r w:rsidRPr="000B642B">
        <w:rPr>
          <w:sz w:val="22"/>
          <w:szCs w:val="22"/>
          <w:highlight w:val="lightGray"/>
        </w:rPr>
        <w:t>LT/1/19/4357/001</w:t>
      </w:r>
      <w:r w:rsidRPr="007E0E21">
        <w:rPr>
          <w:bCs/>
          <w:sz w:val="22"/>
          <w:szCs w:val="22"/>
          <w:highlight w:val="lightGray"/>
        </w:rPr>
        <w:t xml:space="preserve"> – N10</w:t>
      </w:r>
    </w:p>
    <w:p w14:paraId="640230DA" w14:textId="77777777" w:rsidR="006C5153" w:rsidRPr="00B87468" w:rsidRDefault="006C5153" w:rsidP="006C5153">
      <w:pPr>
        <w:tabs>
          <w:tab w:val="left" w:pos="567"/>
        </w:tabs>
        <w:spacing w:line="260" w:lineRule="exact"/>
        <w:rPr>
          <w:bCs/>
          <w:sz w:val="22"/>
          <w:szCs w:val="22"/>
          <w:highlight w:val="lightGray"/>
        </w:rPr>
      </w:pPr>
      <w:r w:rsidRPr="009D6962">
        <w:rPr>
          <w:sz w:val="22"/>
          <w:szCs w:val="22"/>
          <w:highlight w:val="lightGray"/>
        </w:rPr>
        <w:t>LT/1/19/4357/002</w:t>
      </w:r>
      <w:r w:rsidRPr="00B87468">
        <w:rPr>
          <w:bCs/>
          <w:sz w:val="22"/>
          <w:szCs w:val="22"/>
          <w:highlight w:val="lightGray"/>
        </w:rPr>
        <w:t xml:space="preserve"> – N20</w:t>
      </w:r>
    </w:p>
    <w:p w14:paraId="43190E23" w14:textId="77777777" w:rsidR="006C5153" w:rsidRPr="00B63FA6" w:rsidRDefault="006C5153" w:rsidP="006C5153">
      <w:pPr>
        <w:tabs>
          <w:tab w:val="left" w:pos="567"/>
        </w:tabs>
        <w:spacing w:line="260" w:lineRule="exact"/>
        <w:rPr>
          <w:bCs/>
          <w:sz w:val="22"/>
          <w:szCs w:val="22"/>
          <w:highlight w:val="lightGray"/>
        </w:rPr>
      </w:pPr>
      <w:r w:rsidRPr="00F03CDC">
        <w:rPr>
          <w:sz w:val="22"/>
          <w:szCs w:val="22"/>
          <w:highlight w:val="lightGray"/>
        </w:rPr>
        <w:lastRenderedPageBreak/>
        <w:t>LT/1/19/4357/003</w:t>
      </w:r>
      <w:r w:rsidRPr="00B63FA6">
        <w:rPr>
          <w:bCs/>
          <w:sz w:val="22"/>
          <w:szCs w:val="22"/>
          <w:highlight w:val="lightGray"/>
        </w:rPr>
        <w:t xml:space="preserve"> – N30</w:t>
      </w:r>
    </w:p>
    <w:p w14:paraId="3340209E" w14:textId="77777777" w:rsidR="006C5153" w:rsidRPr="002C437C" w:rsidRDefault="006C5153" w:rsidP="006C5153">
      <w:pPr>
        <w:tabs>
          <w:tab w:val="left" w:pos="567"/>
        </w:tabs>
        <w:spacing w:line="260" w:lineRule="exact"/>
        <w:rPr>
          <w:bCs/>
          <w:sz w:val="22"/>
          <w:szCs w:val="22"/>
          <w:highlight w:val="lightGray"/>
        </w:rPr>
      </w:pPr>
      <w:r w:rsidRPr="00C4611D">
        <w:rPr>
          <w:sz w:val="22"/>
          <w:szCs w:val="22"/>
          <w:highlight w:val="lightGray"/>
        </w:rPr>
        <w:t>LT/1/19/4357/004</w:t>
      </w:r>
      <w:r w:rsidRPr="002C437C">
        <w:rPr>
          <w:bCs/>
          <w:sz w:val="22"/>
          <w:szCs w:val="22"/>
          <w:highlight w:val="lightGray"/>
        </w:rPr>
        <w:t xml:space="preserve"> – N50</w:t>
      </w:r>
    </w:p>
    <w:p w14:paraId="3E302750" w14:textId="77777777" w:rsidR="006C5153" w:rsidRPr="004E12B2" w:rsidRDefault="006C5153" w:rsidP="006C5153">
      <w:pPr>
        <w:tabs>
          <w:tab w:val="left" w:pos="567"/>
        </w:tabs>
        <w:spacing w:line="260" w:lineRule="exact"/>
        <w:rPr>
          <w:bCs/>
          <w:sz w:val="22"/>
          <w:szCs w:val="22"/>
          <w:highlight w:val="lightGray"/>
        </w:rPr>
      </w:pPr>
      <w:r w:rsidRPr="002C437C">
        <w:rPr>
          <w:sz w:val="22"/>
          <w:szCs w:val="22"/>
          <w:highlight w:val="lightGray"/>
        </w:rPr>
        <w:t>LT/1/19/4357/005</w:t>
      </w:r>
      <w:r w:rsidRPr="004E12B2">
        <w:rPr>
          <w:bCs/>
          <w:sz w:val="22"/>
          <w:szCs w:val="22"/>
          <w:highlight w:val="lightGray"/>
        </w:rPr>
        <w:t xml:space="preserve"> – N60</w:t>
      </w:r>
    </w:p>
    <w:p w14:paraId="586100B4" w14:textId="77777777" w:rsidR="006C5153" w:rsidRPr="00D00B44" w:rsidRDefault="006C5153" w:rsidP="006C5153">
      <w:pPr>
        <w:tabs>
          <w:tab w:val="left" w:pos="567"/>
        </w:tabs>
        <w:spacing w:line="260" w:lineRule="exact"/>
        <w:rPr>
          <w:bCs/>
          <w:sz w:val="22"/>
          <w:szCs w:val="22"/>
          <w:highlight w:val="lightGray"/>
        </w:rPr>
      </w:pPr>
      <w:r w:rsidRPr="0006251A">
        <w:rPr>
          <w:sz w:val="22"/>
          <w:szCs w:val="22"/>
          <w:highlight w:val="lightGray"/>
        </w:rPr>
        <w:t>LT/1/19/4357/006</w:t>
      </w:r>
      <w:r w:rsidRPr="00D00B44">
        <w:rPr>
          <w:bCs/>
          <w:sz w:val="22"/>
          <w:szCs w:val="22"/>
          <w:highlight w:val="lightGray"/>
        </w:rPr>
        <w:t xml:space="preserve"> – N90</w:t>
      </w:r>
    </w:p>
    <w:p w14:paraId="7B70E515" w14:textId="338FF1BD" w:rsidR="006C5153" w:rsidRPr="00585A94" w:rsidRDefault="006C5153" w:rsidP="006C5153">
      <w:pPr>
        <w:rPr>
          <w:bCs/>
          <w:sz w:val="22"/>
          <w:szCs w:val="22"/>
        </w:rPr>
      </w:pPr>
      <w:r w:rsidRPr="00181FE1">
        <w:rPr>
          <w:sz w:val="22"/>
          <w:szCs w:val="22"/>
          <w:highlight w:val="lightGray"/>
        </w:rPr>
        <w:t>LT/1/19/4357/007</w:t>
      </w:r>
      <w:r w:rsidRPr="00181FE1">
        <w:rPr>
          <w:bCs/>
          <w:sz w:val="22"/>
          <w:szCs w:val="22"/>
          <w:highlight w:val="lightGray"/>
        </w:rPr>
        <w:t xml:space="preserve"> – N100</w:t>
      </w:r>
    </w:p>
    <w:p w14:paraId="3439A20C" w14:textId="1F54A8D4" w:rsidR="006C5153" w:rsidRPr="000B642B" w:rsidRDefault="006C5153" w:rsidP="006C5153">
      <w:pPr>
        <w:rPr>
          <w:b/>
          <w:bCs/>
          <w:sz w:val="22"/>
          <w:szCs w:val="22"/>
        </w:rPr>
      </w:pPr>
    </w:p>
    <w:p w14:paraId="0DDD958D" w14:textId="77777777" w:rsidR="006C5153" w:rsidRPr="000B642B" w:rsidRDefault="006C5153" w:rsidP="006C5153">
      <w:pPr>
        <w:rPr>
          <w:sz w:val="22"/>
          <w:szCs w:val="22"/>
          <w:lang w:eastAsia="lt-LT"/>
        </w:rPr>
      </w:pPr>
    </w:p>
    <w:p w14:paraId="0CB2C71D" w14:textId="77777777" w:rsidR="000C1EE6" w:rsidRPr="000B642B" w:rsidRDefault="000C1EE6" w:rsidP="000C1EE6">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0B642B">
        <w:rPr>
          <w:b/>
          <w:sz w:val="22"/>
          <w:szCs w:val="22"/>
          <w:lang w:eastAsia="lt-LT"/>
        </w:rPr>
        <w:t>13.</w:t>
      </w:r>
      <w:r w:rsidRPr="000B642B">
        <w:rPr>
          <w:b/>
          <w:sz w:val="22"/>
          <w:szCs w:val="22"/>
          <w:lang w:eastAsia="lt-LT"/>
        </w:rPr>
        <w:tab/>
        <w:t>SERIJOS NUMERIS</w:t>
      </w:r>
    </w:p>
    <w:p w14:paraId="418D640C" w14:textId="77777777" w:rsidR="000C1EE6" w:rsidRPr="000B642B" w:rsidRDefault="000C1EE6" w:rsidP="000C1EE6">
      <w:pPr>
        <w:rPr>
          <w:sz w:val="22"/>
          <w:szCs w:val="22"/>
          <w:lang w:eastAsia="lt-LT"/>
        </w:rPr>
      </w:pPr>
    </w:p>
    <w:p w14:paraId="68440942" w14:textId="77777777" w:rsidR="000C1EE6" w:rsidRPr="000B642B" w:rsidRDefault="000C1EE6" w:rsidP="000C1EE6">
      <w:pPr>
        <w:rPr>
          <w:sz w:val="22"/>
          <w:szCs w:val="22"/>
          <w:lang w:eastAsia="lt-LT"/>
        </w:rPr>
      </w:pPr>
      <w:r w:rsidRPr="000B642B">
        <w:rPr>
          <w:sz w:val="22"/>
          <w:szCs w:val="22"/>
          <w:lang w:eastAsia="lt-LT"/>
        </w:rPr>
        <w:t>Lot</w:t>
      </w:r>
      <w:r w:rsidR="00934267" w:rsidRPr="000B642B">
        <w:rPr>
          <w:sz w:val="22"/>
          <w:szCs w:val="22"/>
          <w:lang w:eastAsia="lt-LT"/>
        </w:rPr>
        <w:t> </w:t>
      </w:r>
      <w:r w:rsidRPr="000B642B">
        <w:rPr>
          <w:sz w:val="22"/>
          <w:szCs w:val="22"/>
          <w:lang w:eastAsia="lt-LT"/>
        </w:rPr>
        <w:t>{numeris}</w:t>
      </w:r>
    </w:p>
    <w:p w14:paraId="15240E35" w14:textId="77777777" w:rsidR="000C1EE6" w:rsidRPr="000B642B" w:rsidRDefault="000C1EE6" w:rsidP="000C1EE6">
      <w:pPr>
        <w:rPr>
          <w:sz w:val="22"/>
          <w:szCs w:val="22"/>
          <w:lang w:eastAsia="lt-LT"/>
        </w:rPr>
      </w:pPr>
    </w:p>
    <w:p w14:paraId="2341C9F1" w14:textId="77777777" w:rsidR="000C1EE6" w:rsidRPr="000B642B" w:rsidRDefault="000C1EE6" w:rsidP="000C1EE6">
      <w:pPr>
        <w:rPr>
          <w:sz w:val="22"/>
          <w:szCs w:val="22"/>
          <w:lang w:eastAsia="lt-LT"/>
        </w:rPr>
      </w:pPr>
    </w:p>
    <w:p w14:paraId="2DECEF5B" w14:textId="77777777" w:rsidR="000C1EE6" w:rsidRPr="000B642B" w:rsidRDefault="000C1EE6" w:rsidP="000C1EE6">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0B642B">
        <w:rPr>
          <w:b/>
          <w:sz w:val="22"/>
          <w:szCs w:val="22"/>
          <w:lang w:eastAsia="lt-LT"/>
        </w:rPr>
        <w:t>14.</w:t>
      </w:r>
      <w:r w:rsidRPr="000B642B">
        <w:rPr>
          <w:b/>
          <w:sz w:val="22"/>
          <w:szCs w:val="22"/>
          <w:lang w:eastAsia="lt-LT"/>
        </w:rPr>
        <w:tab/>
        <w:t>PARDAVIMO (IŠDAVIMO) TVARKA</w:t>
      </w:r>
    </w:p>
    <w:p w14:paraId="75A73080" w14:textId="77777777" w:rsidR="000C1EE6" w:rsidRPr="000B642B" w:rsidRDefault="000C1EE6" w:rsidP="000C1EE6">
      <w:pPr>
        <w:rPr>
          <w:sz w:val="22"/>
          <w:szCs w:val="22"/>
          <w:lang w:eastAsia="lt-LT"/>
        </w:rPr>
      </w:pPr>
    </w:p>
    <w:p w14:paraId="29FC926A" w14:textId="77777777" w:rsidR="000C1EE6" w:rsidRPr="000B642B" w:rsidRDefault="000C1EE6" w:rsidP="000C1EE6">
      <w:pPr>
        <w:rPr>
          <w:sz w:val="22"/>
          <w:szCs w:val="22"/>
          <w:lang w:eastAsia="lt-LT"/>
        </w:rPr>
      </w:pPr>
      <w:r w:rsidRPr="00B9306C">
        <w:rPr>
          <w:sz w:val="22"/>
          <w:szCs w:val="22"/>
        </w:rPr>
        <w:t xml:space="preserve">Receptinis </w:t>
      </w:r>
      <w:r w:rsidRPr="000B642B">
        <w:rPr>
          <w:sz w:val="22"/>
          <w:szCs w:val="22"/>
          <w:lang w:eastAsia="lt-LT"/>
        </w:rPr>
        <w:t>vaistas</w:t>
      </w:r>
      <w:r w:rsidRPr="00B9306C">
        <w:rPr>
          <w:sz w:val="22"/>
          <w:szCs w:val="22"/>
        </w:rPr>
        <w:t>.</w:t>
      </w:r>
    </w:p>
    <w:p w14:paraId="5989C658" w14:textId="77777777" w:rsidR="000C1EE6" w:rsidRPr="000B642B" w:rsidRDefault="000C1EE6" w:rsidP="000C1EE6">
      <w:pPr>
        <w:rPr>
          <w:sz w:val="22"/>
          <w:szCs w:val="22"/>
          <w:lang w:eastAsia="lt-LT"/>
        </w:rPr>
      </w:pPr>
    </w:p>
    <w:p w14:paraId="158B1602" w14:textId="77777777" w:rsidR="000C1EE6" w:rsidRPr="000B642B" w:rsidRDefault="000C1EE6" w:rsidP="000C1EE6">
      <w:pPr>
        <w:rPr>
          <w:sz w:val="22"/>
          <w:szCs w:val="22"/>
          <w:lang w:eastAsia="lt-LT"/>
        </w:rPr>
      </w:pPr>
    </w:p>
    <w:p w14:paraId="13D7FDC1" w14:textId="77777777" w:rsidR="000C1EE6" w:rsidRPr="000B642B" w:rsidRDefault="000C1EE6" w:rsidP="000C1EE6">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0B642B">
        <w:rPr>
          <w:b/>
          <w:sz w:val="22"/>
          <w:szCs w:val="22"/>
          <w:lang w:eastAsia="lt-LT"/>
        </w:rPr>
        <w:t>15.</w:t>
      </w:r>
      <w:r w:rsidRPr="000B642B">
        <w:rPr>
          <w:b/>
          <w:sz w:val="22"/>
          <w:szCs w:val="22"/>
          <w:lang w:eastAsia="lt-LT"/>
        </w:rPr>
        <w:tab/>
        <w:t>VARTOJIMO INSTRUKCIJA</w:t>
      </w:r>
    </w:p>
    <w:p w14:paraId="602EA356" w14:textId="77777777" w:rsidR="000C1EE6" w:rsidRPr="000B642B" w:rsidRDefault="000C1EE6" w:rsidP="000C1EE6">
      <w:pPr>
        <w:rPr>
          <w:sz w:val="22"/>
          <w:szCs w:val="22"/>
          <w:lang w:eastAsia="lt-LT"/>
        </w:rPr>
      </w:pPr>
    </w:p>
    <w:p w14:paraId="783D0C5B" w14:textId="77777777" w:rsidR="000C1EE6" w:rsidRPr="000B642B" w:rsidRDefault="000C1EE6" w:rsidP="000C1EE6">
      <w:pPr>
        <w:rPr>
          <w:sz w:val="22"/>
          <w:szCs w:val="22"/>
          <w:lang w:eastAsia="lt-LT"/>
        </w:rPr>
      </w:pPr>
    </w:p>
    <w:p w14:paraId="590FF166" w14:textId="77777777" w:rsidR="000C1EE6" w:rsidRPr="000B642B" w:rsidRDefault="000C1EE6" w:rsidP="000C1EE6">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0B642B">
        <w:rPr>
          <w:b/>
          <w:sz w:val="22"/>
          <w:szCs w:val="22"/>
          <w:lang w:eastAsia="lt-LT"/>
        </w:rPr>
        <w:t>16.</w:t>
      </w:r>
      <w:r w:rsidRPr="000B642B">
        <w:rPr>
          <w:b/>
          <w:sz w:val="22"/>
          <w:szCs w:val="22"/>
          <w:lang w:eastAsia="lt-LT"/>
        </w:rPr>
        <w:tab/>
        <w:t>INFORMACIJA BRAILIO RAŠTU</w:t>
      </w:r>
    </w:p>
    <w:p w14:paraId="53ACB716" w14:textId="77777777" w:rsidR="000C1EE6" w:rsidRPr="000B642B" w:rsidRDefault="000C1EE6" w:rsidP="000C1EE6">
      <w:pPr>
        <w:rPr>
          <w:sz w:val="22"/>
          <w:szCs w:val="22"/>
          <w:lang w:eastAsia="lt-LT"/>
        </w:rPr>
      </w:pPr>
    </w:p>
    <w:p w14:paraId="23F8A973" w14:textId="77777777" w:rsidR="000C1EE6" w:rsidRPr="000B642B" w:rsidRDefault="000C1EE6" w:rsidP="000C1EE6">
      <w:pPr>
        <w:rPr>
          <w:sz w:val="22"/>
          <w:szCs w:val="22"/>
          <w:highlight w:val="lightGray"/>
          <w:lang w:eastAsia="lt-LT"/>
        </w:rPr>
      </w:pPr>
      <w:r w:rsidRPr="000B642B">
        <w:rPr>
          <w:sz w:val="22"/>
          <w:szCs w:val="22"/>
          <w:lang w:eastAsia="lt-LT"/>
        </w:rPr>
        <w:t xml:space="preserve">Prylar 5 mg/5 mg/12,5 mg </w:t>
      </w:r>
      <w:r w:rsidRPr="000B642B">
        <w:rPr>
          <w:sz w:val="22"/>
          <w:szCs w:val="22"/>
          <w:highlight w:val="lightGray"/>
          <w:lang w:eastAsia="lt-LT"/>
        </w:rPr>
        <w:t>kietosios kapsulės</w:t>
      </w:r>
    </w:p>
    <w:p w14:paraId="15896E2E" w14:textId="77777777" w:rsidR="000C1EE6" w:rsidRPr="000B642B" w:rsidRDefault="000C1EE6" w:rsidP="000C1EE6">
      <w:pPr>
        <w:rPr>
          <w:sz w:val="22"/>
          <w:szCs w:val="22"/>
          <w:highlight w:val="lightGray"/>
          <w:lang w:eastAsia="lt-LT"/>
        </w:rPr>
      </w:pPr>
      <w:r w:rsidRPr="000B642B">
        <w:rPr>
          <w:sz w:val="22"/>
          <w:szCs w:val="22"/>
          <w:highlight w:val="lightGray"/>
          <w:lang w:eastAsia="lt-LT"/>
        </w:rPr>
        <w:t>Prylar 5 mg/5 mg/25 mg kietosios kapsulės</w:t>
      </w:r>
    </w:p>
    <w:p w14:paraId="5454A68A" w14:textId="77777777" w:rsidR="000C1EE6" w:rsidRPr="000B642B" w:rsidRDefault="000C1EE6" w:rsidP="000C1EE6">
      <w:pPr>
        <w:rPr>
          <w:sz w:val="22"/>
          <w:szCs w:val="22"/>
          <w:lang w:eastAsia="lt-LT"/>
        </w:rPr>
      </w:pPr>
      <w:r w:rsidRPr="000B642B">
        <w:rPr>
          <w:sz w:val="22"/>
          <w:szCs w:val="22"/>
          <w:highlight w:val="lightGray"/>
          <w:lang w:eastAsia="lt-LT"/>
        </w:rPr>
        <w:t>Prylar 10 mg/5 mg/25 mg kietosios kapsulės</w:t>
      </w:r>
    </w:p>
    <w:p w14:paraId="4E85CF14" w14:textId="2D8B4F6D" w:rsidR="000C1EE6" w:rsidRPr="000B642B" w:rsidRDefault="000C1EE6" w:rsidP="000C1EE6">
      <w:pPr>
        <w:rPr>
          <w:sz w:val="22"/>
          <w:szCs w:val="22"/>
          <w:lang w:eastAsia="lt-LT"/>
        </w:rPr>
      </w:pPr>
      <w:r w:rsidRPr="000B642B">
        <w:rPr>
          <w:sz w:val="22"/>
          <w:szCs w:val="22"/>
          <w:highlight w:val="lightGray"/>
          <w:lang w:eastAsia="lt-LT"/>
        </w:rPr>
        <w:t>Prylar 10</w:t>
      </w:r>
      <w:r w:rsidR="00ED525E" w:rsidRPr="000B642B">
        <w:rPr>
          <w:sz w:val="22"/>
          <w:szCs w:val="22"/>
          <w:highlight w:val="lightGray"/>
          <w:lang w:eastAsia="lt-LT"/>
        </w:rPr>
        <w:t> </w:t>
      </w:r>
      <w:r w:rsidRPr="000B642B">
        <w:rPr>
          <w:sz w:val="22"/>
          <w:szCs w:val="22"/>
          <w:highlight w:val="lightGray"/>
          <w:lang w:eastAsia="lt-LT"/>
        </w:rPr>
        <w:t>mg/10 mg/25 mg kietosios kapsulės</w:t>
      </w:r>
    </w:p>
    <w:p w14:paraId="7E660F06" w14:textId="77777777" w:rsidR="000C1EE6" w:rsidRPr="00B9306C" w:rsidRDefault="000C1EE6" w:rsidP="000C1EE6">
      <w:pPr>
        <w:rPr>
          <w:sz w:val="22"/>
          <w:szCs w:val="22"/>
          <w:shd w:val="clear" w:color="auto" w:fill="CCCCCC"/>
        </w:rPr>
      </w:pPr>
    </w:p>
    <w:p w14:paraId="2C5B5470" w14:textId="77777777" w:rsidR="000C1EE6" w:rsidRPr="007221C7" w:rsidRDefault="000C1EE6" w:rsidP="000C1EE6">
      <w:pPr>
        <w:rPr>
          <w:sz w:val="22"/>
          <w:szCs w:val="22"/>
          <w:shd w:val="clear" w:color="auto" w:fill="CCCCCC"/>
        </w:rPr>
      </w:pPr>
    </w:p>
    <w:p w14:paraId="46C31EE2" w14:textId="5472CA4F" w:rsidR="000C1EE6" w:rsidRPr="004A472A" w:rsidRDefault="000C1EE6" w:rsidP="000C1EE6">
      <w:pPr>
        <w:pBdr>
          <w:top w:val="single" w:sz="4" w:space="1" w:color="auto"/>
          <w:left w:val="single" w:sz="4" w:space="4" w:color="auto"/>
          <w:bottom w:val="single" w:sz="4" w:space="1" w:color="auto"/>
          <w:right w:val="single" w:sz="4" w:space="4" w:color="auto"/>
        </w:pBdr>
        <w:rPr>
          <w:b/>
          <w:i/>
          <w:sz w:val="22"/>
          <w:szCs w:val="22"/>
        </w:rPr>
      </w:pPr>
      <w:r w:rsidRPr="004A472A">
        <w:rPr>
          <w:b/>
          <w:sz w:val="22"/>
          <w:szCs w:val="22"/>
        </w:rPr>
        <w:t>17.</w:t>
      </w:r>
      <w:r w:rsidRPr="004A472A">
        <w:rPr>
          <w:b/>
          <w:sz w:val="22"/>
          <w:szCs w:val="22"/>
        </w:rPr>
        <w:tab/>
        <w:t>UNIKALUS IDENTIFIKATORIUS</w:t>
      </w:r>
      <w:r w:rsidR="00934267" w:rsidRPr="004A472A">
        <w:rPr>
          <w:b/>
          <w:sz w:val="22"/>
          <w:szCs w:val="22"/>
        </w:rPr>
        <w:t xml:space="preserve"> </w:t>
      </w:r>
      <w:r w:rsidRPr="004A472A">
        <w:rPr>
          <w:b/>
          <w:sz w:val="22"/>
          <w:szCs w:val="22"/>
        </w:rPr>
        <w:t>– 2D BRŪKŠNINIS KODAS</w:t>
      </w:r>
    </w:p>
    <w:p w14:paraId="4684A7E8" w14:textId="77777777" w:rsidR="000C1EE6" w:rsidRPr="004A472A" w:rsidRDefault="000C1EE6" w:rsidP="000C1EE6">
      <w:pPr>
        <w:rPr>
          <w:sz w:val="22"/>
          <w:szCs w:val="22"/>
        </w:rPr>
      </w:pPr>
    </w:p>
    <w:p w14:paraId="6A2A4705" w14:textId="77777777" w:rsidR="000C1EE6" w:rsidRPr="00DA133F" w:rsidRDefault="000C1EE6" w:rsidP="000C1EE6">
      <w:pPr>
        <w:rPr>
          <w:sz w:val="22"/>
          <w:szCs w:val="22"/>
          <w:highlight w:val="lightGray"/>
          <w:shd w:val="clear" w:color="auto" w:fill="CCCCCC"/>
        </w:rPr>
      </w:pPr>
      <w:r w:rsidRPr="00DA133F">
        <w:rPr>
          <w:sz w:val="22"/>
          <w:szCs w:val="22"/>
          <w:highlight w:val="lightGray"/>
        </w:rPr>
        <w:t>2D brūkšninis kodas su nurodytu unikaliu identifikatoriumi.</w:t>
      </w:r>
    </w:p>
    <w:p w14:paraId="72F37F8D" w14:textId="77777777" w:rsidR="000C1EE6" w:rsidRPr="00DA133F" w:rsidRDefault="000C1EE6" w:rsidP="000C1EE6">
      <w:pPr>
        <w:rPr>
          <w:sz w:val="22"/>
          <w:szCs w:val="22"/>
        </w:rPr>
      </w:pPr>
    </w:p>
    <w:p w14:paraId="02714447" w14:textId="77777777" w:rsidR="000C1EE6" w:rsidRPr="003E7072" w:rsidRDefault="000C1EE6" w:rsidP="000C1EE6">
      <w:pPr>
        <w:rPr>
          <w:sz w:val="22"/>
          <w:szCs w:val="22"/>
        </w:rPr>
      </w:pPr>
    </w:p>
    <w:p w14:paraId="4E551B9A" w14:textId="52C81E00" w:rsidR="000C1EE6" w:rsidRPr="00090D06" w:rsidRDefault="000C1EE6" w:rsidP="000C1EE6">
      <w:pPr>
        <w:pBdr>
          <w:top w:val="single" w:sz="4" w:space="1" w:color="auto"/>
          <w:left w:val="single" w:sz="4" w:space="4" w:color="auto"/>
          <w:bottom w:val="single" w:sz="4" w:space="1" w:color="auto"/>
          <w:right w:val="single" w:sz="4" w:space="4" w:color="auto"/>
        </w:pBdr>
        <w:rPr>
          <w:b/>
          <w:i/>
          <w:sz w:val="22"/>
          <w:szCs w:val="22"/>
        </w:rPr>
      </w:pPr>
      <w:r w:rsidRPr="00090D06">
        <w:rPr>
          <w:b/>
          <w:sz w:val="22"/>
          <w:szCs w:val="22"/>
        </w:rPr>
        <w:t>18.</w:t>
      </w:r>
      <w:r w:rsidRPr="00090D06">
        <w:rPr>
          <w:b/>
          <w:sz w:val="22"/>
          <w:szCs w:val="22"/>
        </w:rPr>
        <w:tab/>
        <w:t>UNIKALUS IDENTIFIKATORIUS</w:t>
      </w:r>
      <w:r w:rsidR="00934267" w:rsidRPr="00090D06">
        <w:rPr>
          <w:b/>
          <w:sz w:val="22"/>
          <w:szCs w:val="22"/>
        </w:rPr>
        <w:t xml:space="preserve"> </w:t>
      </w:r>
      <w:r w:rsidRPr="00090D06">
        <w:rPr>
          <w:b/>
          <w:sz w:val="22"/>
          <w:szCs w:val="22"/>
        </w:rPr>
        <w:t>– ŽMONĖMS SUPRANTAMI DUOMENYS</w:t>
      </w:r>
    </w:p>
    <w:p w14:paraId="3210CB8C" w14:textId="77777777" w:rsidR="000C1EE6" w:rsidRPr="00090D06" w:rsidRDefault="000C1EE6" w:rsidP="000C1EE6">
      <w:pPr>
        <w:rPr>
          <w:sz w:val="22"/>
          <w:szCs w:val="22"/>
        </w:rPr>
      </w:pPr>
    </w:p>
    <w:p w14:paraId="495D9A38" w14:textId="79A6467E" w:rsidR="000C1EE6" w:rsidRPr="00090D06" w:rsidRDefault="000C1EE6" w:rsidP="000C1EE6">
      <w:pPr>
        <w:rPr>
          <w:sz w:val="22"/>
          <w:szCs w:val="22"/>
        </w:rPr>
      </w:pPr>
      <w:r w:rsidRPr="00090D06">
        <w:rPr>
          <w:sz w:val="22"/>
          <w:szCs w:val="22"/>
        </w:rPr>
        <w:t>PC:</w:t>
      </w:r>
      <w:r w:rsidR="00934267" w:rsidRPr="00090D06">
        <w:rPr>
          <w:sz w:val="22"/>
          <w:szCs w:val="22"/>
        </w:rPr>
        <w:t> </w:t>
      </w:r>
      <w:r w:rsidRPr="00090D06">
        <w:rPr>
          <w:sz w:val="22"/>
          <w:szCs w:val="22"/>
        </w:rPr>
        <w:t>{numeris}</w:t>
      </w:r>
    </w:p>
    <w:p w14:paraId="26F22073" w14:textId="3181AEE5" w:rsidR="000C1EE6" w:rsidRPr="00090D06" w:rsidRDefault="000C1EE6" w:rsidP="000C1EE6">
      <w:pPr>
        <w:rPr>
          <w:sz w:val="22"/>
          <w:szCs w:val="22"/>
        </w:rPr>
      </w:pPr>
      <w:r w:rsidRPr="00090D06">
        <w:rPr>
          <w:sz w:val="22"/>
          <w:szCs w:val="22"/>
        </w:rPr>
        <w:t>SN:</w:t>
      </w:r>
      <w:r w:rsidR="00934267" w:rsidRPr="00090D06">
        <w:rPr>
          <w:sz w:val="22"/>
          <w:szCs w:val="22"/>
        </w:rPr>
        <w:t> </w:t>
      </w:r>
      <w:r w:rsidRPr="00090D06">
        <w:rPr>
          <w:sz w:val="22"/>
          <w:szCs w:val="22"/>
        </w:rPr>
        <w:t>{numeris}</w:t>
      </w:r>
    </w:p>
    <w:p w14:paraId="04B019F1" w14:textId="0EEF5BDB" w:rsidR="000C1EE6" w:rsidRPr="000B642B" w:rsidRDefault="000C1EE6" w:rsidP="000C1EE6">
      <w:pPr>
        <w:rPr>
          <w:sz w:val="22"/>
          <w:szCs w:val="22"/>
          <w:lang w:eastAsia="lt-LT"/>
        </w:rPr>
      </w:pPr>
      <w:r w:rsidRPr="00090D06">
        <w:rPr>
          <w:sz w:val="22"/>
          <w:szCs w:val="22"/>
          <w:highlight w:val="lightGray"/>
        </w:rPr>
        <w:t>NN:</w:t>
      </w:r>
      <w:r w:rsidR="00934267" w:rsidRPr="00090D06">
        <w:rPr>
          <w:sz w:val="22"/>
          <w:szCs w:val="22"/>
          <w:highlight w:val="lightGray"/>
        </w:rPr>
        <w:t> </w:t>
      </w:r>
      <w:r w:rsidRPr="00090D06">
        <w:rPr>
          <w:sz w:val="22"/>
          <w:szCs w:val="22"/>
          <w:highlight w:val="lightGray"/>
        </w:rPr>
        <w:t>{numeris}</w:t>
      </w:r>
    </w:p>
    <w:p w14:paraId="72DFE294" w14:textId="77777777" w:rsidR="000C1EE6" w:rsidRPr="000B642B" w:rsidRDefault="000C1EE6" w:rsidP="000C1EE6">
      <w:pPr>
        <w:rPr>
          <w:sz w:val="22"/>
          <w:szCs w:val="22"/>
          <w:lang w:eastAsia="lt-LT"/>
        </w:rPr>
      </w:pPr>
      <w:r w:rsidRPr="000B642B">
        <w:rPr>
          <w:sz w:val="22"/>
          <w:szCs w:val="22"/>
          <w:lang w:eastAsia="lt-LT"/>
        </w:rPr>
        <w:br w:type="page"/>
      </w:r>
    </w:p>
    <w:p w14:paraId="1204322B" w14:textId="77777777" w:rsidR="000C1EE6" w:rsidRPr="000B642B" w:rsidRDefault="000C1EE6" w:rsidP="000C1EE6">
      <w:pPr>
        <w:pBdr>
          <w:top w:val="single" w:sz="4" w:space="1" w:color="auto"/>
          <w:left w:val="single" w:sz="4" w:space="4" w:color="auto"/>
          <w:bottom w:val="single" w:sz="4" w:space="1" w:color="auto"/>
          <w:right w:val="single" w:sz="4" w:space="4" w:color="auto"/>
        </w:pBdr>
        <w:rPr>
          <w:b/>
          <w:sz w:val="22"/>
          <w:szCs w:val="22"/>
          <w:lang w:eastAsia="lt-LT"/>
        </w:rPr>
      </w:pPr>
      <w:r w:rsidRPr="000B642B">
        <w:rPr>
          <w:b/>
          <w:sz w:val="22"/>
          <w:szCs w:val="22"/>
          <w:lang w:eastAsia="lt-LT"/>
        </w:rPr>
        <w:lastRenderedPageBreak/>
        <w:t>MINIMALI INFORMACIJA ANT LIZDINIŲ PLOKŠTELIŲ ARBA DVISLUOKSNIŲ JUOSTELIŲ</w:t>
      </w:r>
    </w:p>
    <w:p w14:paraId="46054C66" w14:textId="77777777" w:rsidR="000C1EE6" w:rsidRPr="000B642B" w:rsidRDefault="000C1EE6" w:rsidP="000C1EE6">
      <w:pPr>
        <w:pBdr>
          <w:top w:val="single" w:sz="4" w:space="1" w:color="auto"/>
          <w:left w:val="single" w:sz="4" w:space="4" w:color="auto"/>
          <w:bottom w:val="single" w:sz="4" w:space="1" w:color="auto"/>
          <w:right w:val="single" w:sz="4" w:space="4" w:color="auto"/>
        </w:pBdr>
        <w:rPr>
          <w:b/>
          <w:sz w:val="22"/>
          <w:szCs w:val="22"/>
          <w:lang w:eastAsia="lt-LT"/>
        </w:rPr>
      </w:pPr>
    </w:p>
    <w:p w14:paraId="5450C869" w14:textId="0BC7C09C" w:rsidR="000C1EE6" w:rsidRPr="00CD1F90" w:rsidRDefault="00CD1F90" w:rsidP="000C1EE6">
      <w:pPr>
        <w:pBdr>
          <w:top w:val="single" w:sz="4" w:space="1" w:color="auto"/>
          <w:left w:val="single" w:sz="4" w:space="4" w:color="auto"/>
          <w:bottom w:val="single" w:sz="4" w:space="1" w:color="auto"/>
          <w:right w:val="single" w:sz="4" w:space="4" w:color="auto"/>
        </w:pBdr>
        <w:rPr>
          <w:b/>
          <w:sz w:val="22"/>
          <w:szCs w:val="22"/>
          <w:lang w:eastAsia="lt-LT"/>
        </w:rPr>
      </w:pPr>
      <w:r w:rsidRPr="0039791A">
        <w:rPr>
          <w:sz w:val="22"/>
          <w:szCs w:val="22"/>
          <w:lang w:eastAsia="lt-LT"/>
        </w:rPr>
        <w:t>PA/Al/PVC</w:t>
      </w:r>
      <w:r>
        <w:rPr>
          <w:sz w:val="22"/>
          <w:szCs w:val="22"/>
          <w:lang w:eastAsia="lt-LT"/>
        </w:rPr>
        <w:t>/Al</w:t>
      </w:r>
      <w:r>
        <w:rPr>
          <w:b/>
          <w:sz w:val="22"/>
          <w:szCs w:val="22"/>
          <w:lang w:eastAsia="lt-LT"/>
        </w:rPr>
        <w:t xml:space="preserve"> </w:t>
      </w:r>
      <w:r w:rsidR="000C1EE6" w:rsidRPr="00CD1F90">
        <w:rPr>
          <w:b/>
          <w:sz w:val="22"/>
          <w:szCs w:val="22"/>
          <w:lang w:eastAsia="lt-LT"/>
        </w:rPr>
        <w:t>LIZDINĖS PLOKŠTELĖS</w:t>
      </w:r>
    </w:p>
    <w:p w14:paraId="3A253871" w14:textId="77777777" w:rsidR="000C1EE6" w:rsidRPr="00F03CDC" w:rsidRDefault="000C1EE6" w:rsidP="000C1EE6">
      <w:pPr>
        <w:rPr>
          <w:sz w:val="22"/>
          <w:szCs w:val="22"/>
          <w:lang w:eastAsia="lt-LT"/>
        </w:rPr>
      </w:pPr>
    </w:p>
    <w:p w14:paraId="40F307CA" w14:textId="77777777" w:rsidR="000C1EE6" w:rsidRPr="00B63FA6" w:rsidRDefault="000C1EE6" w:rsidP="000C1EE6">
      <w:pPr>
        <w:rPr>
          <w:sz w:val="22"/>
          <w:szCs w:val="22"/>
          <w:lang w:eastAsia="lt-LT"/>
        </w:rPr>
      </w:pPr>
    </w:p>
    <w:p w14:paraId="467EA7D3" w14:textId="77777777" w:rsidR="000C1EE6" w:rsidRPr="00C4611D" w:rsidRDefault="000C1EE6" w:rsidP="000C1EE6">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C4611D">
        <w:rPr>
          <w:b/>
          <w:sz w:val="22"/>
          <w:szCs w:val="22"/>
          <w:lang w:eastAsia="lt-LT"/>
        </w:rPr>
        <w:t>1.</w:t>
      </w:r>
      <w:r w:rsidRPr="00C4611D">
        <w:rPr>
          <w:b/>
          <w:sz w:val="22"/>
          <w:szCs w:val="22"/>
          <w:lang w:eastAsia="lt-LT"/>
        </w:rPr>
        <w:tab/>
        <w:t>VAISTINIO PREPARATO PAVADINIMAS</w:t>
      </w:r>
    </w:p>
    <w:p w14:paraId="03F92285" w14:textId="77777777" w:rsidR="000C1EE6" w:rsidRPr="002C437C" w:rsidRDefault="000C1EE6" w:rsidP="000C1EE6">
      <w:pPr>
        <w:rPr>
          <w:sz w:val="22"/>
          <w:szCs w:val="22"/>
          <w:lang w:eastAsia="lt-LT"/>
        </w:rPr>
      </w:pPr>
    </w:p>
    <w:p w14:paraId="07AE0C21" w14:textId="77777777" w:rsidR="000C1EE6" w:rsidRPr="002C437C" w:rsidRDefault="000C1EE6" w:rsidP="000C1EE6">
      <w:pPr>
        <w:rPr>
          <w:sz w:val="22"/>
          <w:szCs w:val="22"/>
          <w:lang w:eastAsia="lt-LT"/>
        </w:rPr>
      </w:pPr>
      <w:r w:rsidRPr="002C437C">
        <w:rPr>
          <w:sz w:val="22"/>
          <w:szCs w:val="22"/>
          <w:lang w:eastAsia="lt-LT"/>
        </w:rPr>
        <w:t>Prylar 5 mg/5 mg/12,5 mg kietosios kapsulės</w:t>
      </w:r>
    </w:p>
    <w:p w14:paraId="3B14103A" w14:textId="77777777" w:rsidR="000C1EE6" w:rsidRPr="0006251A" w:rsidRDefault="000C1EE6" w:rsidP="000C1EE6">
      <w:pPr>
        <w:shd w:val="clear" w:color="auto" w:fill="D9D9D9" w:themeFill="background1" w:themeFillShade="D9"/>
        <w:rPr>
          <w:sz w:val="22"/>
          <w:szCs w:val="22"/>
          <w:lang w:eastAsia="lt-LT"/>
        </w:rPr>
      </w:pPr>
      <w:r w:rsidRPr="0006251A">
        <w:rPr>
          <w:sz w:val="22"/>
          <w:szCs w:val="22"/>
          <w:lang w:eastAsia="lt-LT"/>
        </w:rPr>
        <w:t>Prylar 5 mg/5 mg/25 mg kietosios kapsulės</w:t>
      </w:r>
    </w:p>
    <w:p w14:paraId="0BBF4A6E" w14:textId="77777777" w:rsidR="000C1EE6" w:rsidRPr="00D00B44" w:rsidRDefault="000C1EE6" w:rsidP="000C1EE6">
      <w:pPr>
        <w:shd w:val="clear" w:color="auto" w:fill="BFBFBF" w:themeFill="background1" w:themeFillShade="BF"/>
        <w:rPr>
          <w:sz w:val="22"/>
          <w:szCs w:val="22"/>
          <w:lang w:eastAsia="lt-LT"/>
        </w:rPr>
      </w:pPr>
      <w:r w:rsidRPr="00D00B44">
        <w:rPr>
          <w:sz w:val="22"/>
          <w:szCs w:val="22"/>
          <w:lang w:eastAsia="lt-LT"/>
        </w:rPr>
        <w:t>Prylar 10 mg/5 mg/25 mg kietosios kapsulės</w:t>
      </w:r>
    </w:p>
    <w:p w14:paraId="44970AC5" w14:textId="77777777" w:rsidR="000C1EE6" w:rsidRPr="00181FE1" w:rsidRDefault="000C1EE6" w:rsidP="000C1EE6">
      <w:pPr>
        <w:shd w:val="clear" w:color="auto" w:fill="A6A6A6" w:themeFill="background1" w:themeFillShade="A6"/>
        <w:rPr>
          <w:sz w:val="22"/>
          <w:szCs w:val="22"/>
          <w:lang w:eastAsia="lt-LT"/>
        </w:rPr>
      </w:pPr>
      <w:r w:rsidRPr="00181FE1">
        <w:rPr>
          <w:sz w:val="22"/>
          <w:szCs w:val="22"/>
          <w:lang w:eastAsia="lt-LT"/>
        </w:rPr>
        <w:t>Prylar 10 mg/10 mg/25 mg kietosios kapsulės</w:t>
      </w:r>
    </w:p>
    <w:p w14:paraId="7184F2DE" w14:textId="77777777" w:rsidR="000C1EE6" w:rsidRPr="00181FE1" w:rsidRDefault="000C1EE6" w:rsidP="000C1EE6">
      <w:pPr>
        <w:rPr>
          <w:sz w:val="22"/>
          <w:szCs w:val="22"/>
          <w:lang w:eastAsia="lt-LT"/>
        </w:rPr>
      </w:pPr>
    </w:p>
    <w:p w14:paraId="14661D8C" w14:textId="12D22410" w:rsidR="000C1EE6" w:rsidRPr="000B642B" w:rsidRDefault="00DA133F" w:rsidP="000C1EE6">
      <w:pPr>
        <w:rPr>
          <w:sz w:val="22"/>
          <w:szCs w:val="22"/>
          <w:lang w:eastAsia="lt-LT"/>
        </w:rPr>
      </w:pPr>
      <w:r>
        <w:rPr>
          <w:sz w:val="22"/>
          <w:szCs w:val="22"/>
          <w:lang w:eastAsia="lt-LT"/>
        </w:rPr>
        <w:t>r</w:t>
      </w:r>
      <w:r w:rsidR="000C1EE6" w:rsidRPr="00585A94">
        <w:rPr>
          <w:sz w:val="22"/>
          <w:szCs w:val="22"/>
          <w:lang w:eastAsia="lt-LT"/>
        </w:rPr>
        <w:t>amipril</w:t>
      </w:r>
      <w:r w:rsidR="009B16CD" w:rsidRPr="00AC712A">
        <w:rPr>
          <w:sz w:val="22"/>
          <w:szCs w:val="22"/>
          <w:lang w:eastAsia="lt-LT"/>
        </w:rPr>
        <w:t>i</w:t>
      </w:r>
      <w:r w:rsidR="009E5889" w:rsidRPr="00AC712A">
        <w:rPr>
          <w:sz w:val="22"/>
          <w:szCs w:val="22"/>
          <w:lang w:eastAsia="lt-LT"/>
        </w:rPr>
        <w:t>s</w:t>
      </w:r>
      <w:r w:rsidR="000C1EE6" w:rsidRPr="00AC712A">
        <w:rPr>
          <w:sz w:val="22"/>
          <w:szCs w:val="22"/>
          <w:lang w:eastAsia="lt-LT"/>
        </w:rPr>
        <w:t>/</w:t>
      </w:r>
      <w:r>
        <w:rPr>
          <w:sz w:val="22"/>
          <w:szCs w:val="22"/>
          <w:lang w:eastAsia="lt-LT"/>
        </w:rPr>
        <w:t>a</w:t>
      </w:r>
      <w:r w:rsidR="000C1EE6" w:rsidRPr="00AC712A">
        <w:rPr>
          <w:sz w:val="22"/>
          <w:szCs w:val="22"/>
          <w:lang w:eastAsia="lt-LT"/>
        </w:rPr>
        <w:t>mlodipin</w:t>
      </w:r>
      <w:r w:rsidR="009E5889" w:rsidRPr="000B642B">
        <w:rPr>
          <w:sz w:val="22"/>
          <w:szCs w:val="22"/>
          <w:lang w:eastAsia="lt-LT"/>
        </w:rPr>
        <w:t>as</w:t>
      </w:r>
      <w:r w:rsidR="000C1EE6" w:rsidRPr="000B642B">
        <w:rPr>
          <w:sz w:val="22"/>
          <w:szCs w:val="22"/>
          <w:lang w:eastAsia="lt-LT"/>
        </w:rPr>
        <w:t>/</w:t>
      </w:r>
      <w:r>
        <w:rPr>
          <w:bCs/>
          <w:sz w:val="22"/>
          <w:szCs w:val="22"/>
          <w:lang w:eastAsia="lt-LT"/>
        </w:rPr>
        <w:t>h</w:t>
      </w:r>
      <w:r w:rsidR="009E5889" w:rsidRPr="000B642B">
        <w:rPr>
          <w:bCs/>
          <w:sz w:val="22"/>
          <w:szCs w:val="22"/>
          <w:lang w:eastAsia="lt-LT"/>
        </w:rPr>
        <w:t>idrochlorotiazidas</w:t>
      </w:r>
    </w:p>
    <w:p w14:paraId="2C8830BE" w14:textId="77777777" w:rsidR="000C1EE6" w:rsidRPr="000B642B" w:rsidRDefault="000C1EE6" w:rsidP="000C1EE6">
      <w:pPr>
        <w:rPr>
          <w:sz w:val="22"/>
          <w:szCs w:val="22"/>
          <w:lang w:eastAsia="lt-LT"/>
        </w:rPr>
      </w:pPr>
    </w:p>
    <w:p w14:paraId="7FC2BB4B" w14:textId="77777777" w:rsidR="000C1EE6" w:rsidRPr="000B642B" w:rsidRDefault="000C1EE6" w:rsidP="000C1EE6">
      <w:pPr>
        <w:rPr>
          <w:sz w:val="22"/>
          <w:szCs w:val="22"/>
          <w:lang w:eastAsia="lt-LT"/>
        </w:rPr>
      </w:pPr>
    </w:p>
    <w:p w14:paraId="6C981704" w14:textId="77777777" w:rsidR="000C1EE6" w:rsidRPr="000B642B" w:rsidRDefault="000C1EE6" w:rsidP="000C1EE6">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0B642B">
        <w:rPr>
          <w:b/>
          <w:sz w:val="22"/>
          <w:szCs w:val="22"/>
          <w:lang w:eastAsia="lt-LT"/>
        </w:rPr>
        <w:t>2.</w:t>
      </w:r>
      <w:r w:rsidRPr="000B642B">
        <w:rPr>
          <w:b/>
          <w:sz w:val="22"/>
          <w:szCs w:val="22"/>
          <w:lang w:eastAsia="lt-LT"/>
        </w:rPr>
        <w:tab/>
        <w:t>REGISTRUOTOJO PAVADINIMAS</w:t>
      </w:r>
    </w:p>
    <w:p w14:paraId="21B7EE83" w14:textId="77777777" w:rsidR="000C1EE6" w:rsidRPr="000B642B" w:rsidRDefault="000C1EE6" w:rsidP="000C1EE6">
      <w:pPr>
        <w:rPr>
          <w:sz w:val="22"/>
          <w:szCs w:val="22"/>
          <w:lang w:eastAsia="lt-LT"/>
        </w:rPr>
      </w:pPr>
    </w:p>
    <w:p w14:paraId="2845ED62" w14:textId="77777777" w:rsidR="000C1EE6" w:rsidRPr="000B642B" w:rsidRDefault="000C1EE6" w:rsidP="000C1EE6">
      <w:pPr>
        <w:rPr>
          <w:sz w:val="22"/>
          <w:szCs w:val="22"/>
          <w:lang w:eastAsia="lt-LT"/>
        </w:rPr>
      </w:pPr>
      <w:r w:rsidRPr="000B642B">
        <w:rPr>
          <w:sz w:val="22"/>
          <w:szCs w:val="22"/>
          <w:lang w:eastAsia="lt-LT"/>
        </w:rPr>
        <w:t>SANDOZ</w:t>
      </w:r>
    </w:p>
    <w:p w14:paraId="1DB0A19E" w14:textId="77777777" w:rsidR="000C1EE6" w:rsidRPr="000B642B" w:rsidRDefault="000C1EE6" w:rsidP="000C1EE6">
      <w:pPr>
        <w:rPr>
          <w:sz w:val="22"/>
          <w:szCs w:val="22"/>
          <w:lang w:eastAsia="lt-LT"/>
        </w:rPr>
      </w:pPr>
    </w:p>
    <w:p w14:paraId="1C34FC26" w14:textId="77777777" w:rsidR="000C1EE6" w:rsidRPr="000B642B" w:rsidRDefault="000C1EE6" w:rsidP="000C1EE6">
      <w:pPr>
        <w:rPr>
          <w:sz w:val="22"/>
          <w:szCs w:val="22"/>
          <w:lang w:eastAsia="lt-LT"/>
        </w:rPr>
      </w:pPr>
    </w:p>
    <w:p w14:paraId="37B9F7CD" w14:textId="77777777" w:rsidR="000C1EE6" w:rsidRPr="000B642B" w:rsidRDefault="000C1EE6" w:rsidP="000C1EE6">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0B642B">
        <w:rPr>
          <w:b/>
          <w:sz w:val="22"/>
          <w:szCs w:val="22"/>
          <w:lang w:eastAsia="lt-LT"/>
        </w:rPr>
        <w:t>3.</w:t>
      </w:r>
      <w:r w:rsidRPr="000B642B">
        <w:rPr>
          <w:b/>
          <w:sz w:val="22"/>
          <w:szCs w:val="22"/>
          <w:lang w:eastAsia="lt-LT"/>
        </w:rPr>
        <w:tab/>
        <w:t>TINKAMUMO LAIKAS</w:t>
      </w:r>
    </w:p>
    <w:p w14:paraId="74643D93" w14:textId="77777777" w:rsidR="000C1EE6" w:rsidRPr="000B642B" w:rsidRDefault="000C1EE6" w:rsidP="000C1EE6">
      <w:pPr>
        <w:rPr>
          <w:sz w:val="22"/>
          <w:szCs w:val="22"/>
          <w:lang w:eastAsia="lt-LT"/>
        </w:rPr>
      </w:pPr>
    </w:p>
    <w:p w14:paraId="449B22E5" w14:textId="1DCA422C" w:rsidR="000C1EE6" w:rsidRPr="000B642B" w:rsidRDefault="000C1EE6" w:rsidP="000C1EE6">
      <w:pPr>
        <w:rPr>
          <w:sz w:val="22"/>
          <w:szCs w:val="22"/>
          <w:lang w:eastAsia="lt-LT"/>
        </w:rPr>
      </w:pPr>
      <w:r w:rsidRPr="000B642B">
        <w:rPr>
          <w:sz w:val="22"/>
          <w:szCs w:val="22"/>
          <w:highlight w:val="lightGray"/>
          <w:lang w:eastAsia="lt-LT"/>
        </w:rPr>
        <w:t>EXP</w:t>
      </w:r>
      <w:r w:rsidRPr="000B642B">
        <w:rPr>
          <w:sz w:val="22"/>
          <w:szCs w:val="22"/>
          <w:lang w:eastAsia="lt-LT"/>
        </w:rPr>
        <w:t xml:space="preserve"> {mm</w:t>
      </w:r>
      <w:r w:rsidR="00934267" w:rsidRPr="000B642B">
        <w:rPr>
          <w:sz w:val="22"/>
          <w:szCs w:val="22"/>
          <w:lang w:eastAsia="lt-LT"/>
        </w:rPr>
        <w:t> </w:t>
      </w:r>
      <w:r w:rsidRPr="000B642B">
        <w:rPr>
          <w:sz w:val="22"/>
          <w:szCs w:val="22"/>
          <w:lang w:eastAsia="lt-LT"/>
        </w:rPr>
        <w:t>MMMM}</w:t>
      </w:r>
    </w:p>
    <w:p w14:paraId="0E9673A7" w14:textId="77777777" w:rsidR="000C1EE6" w:rsidRPr="000B642B" w:rsidRDefault="000C1EE6" w:rsidP="000C1EE6">
      <w:pPr>
        <w:rPr>
          <w:sz w:val="22"/>
          <w:szCs w:val="22"/>
          <w:lang w:eastAsia="lt-LT"/>
        </w:rPr>
      </w:pPr>
    </w:p>
    <w:p w14:paraId="3CDF7395" w14:textId="77777777" w:rsidR="000C1EE6" w:rsidRPr="000B642B" w:rsidRDefault="000C1EE6" w:rsidP="000C1EE6">
      <w:pPr>
        <w:rPr>
          <w:sz w:val="22"/>
          <w:szCs w:val="22"/>
          <w:lang w:eastAsia="lt-LT"/>
        </w:rPr>
      </w:pPr>
    </w:p>
    <w:p w14:paraId="6361F185" w14:textId="77777777" w:rsidR="000C1EE6" w:rsidRPr="000B642B" w:rsidRDefault="000C1EE6" w:rsidP="000C1EE6">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0B642B">
        <w:rPr>
          <w:b/>
          <w:sz w:val="22"/>
          <w:szCs w:val="22"/>
          <w:lang w:eastAsia="lt-LT"/>
        </w:rPr>
        <w:t>4.</w:t>
      </w:r>
      <w:r w:rsidRPr="000B642B">
        <w:rPr>
          <w:b/>
          <w:sz w:val="22"/>
          <w:szCs w:val="22"/>
          <w:lang w:eastAsia="lt-LT"/>
        </w:rPr>
        <w:tab/>
        <w:t>SERIJOS NUMERIS</w:t>
      </w:r>
    </w:p>
    <w:p w14:paraId="3F7B65B7" w14:textId="77777777" w:rsidR="000C1EE6" w:rsidRPr="000B642B" w:rsidRDefault="000C1EE6" w:rsidP="000C1EE6">
      <w:pPr>
        <w:rPr>
          <w:sz w:val="22"/>
          <w:szCs w:val="22"/>
          <w:lang w:eastAsia="lt-LT"/>
        </w:rPr>
      </w:pPr>
    </w:p>
    <w:p w14:paraId="7BF9F49E" w14:textId="735955A4" w:rsidR="000C1EE6" w:rsidRPr="000B642B" w:rsidRDefault="000C1EE6" w:rsidP="000C1EE6">
      <w:pPr>
        <w:rPr>
          <w:sz w:val="22"/>
          <w:szCs w:val="22"/>
          <w:lang w:eastAsia="lt-LT"/>
        </w:rPr>
      </w:pPr>
      <w:r w:rsidRPr="000B642B">
        <w:rPr>
          <w:sz w:val="22"/>
          <w:szCs w:val="22"/>
          <w:highlight w:val="lightGray"/>
          <w:lang w:eastAsia="lt-LT"/>
        </w:rPr>
        <w:t>Lot</w:t>
      </w:r>
      <w:r w:rsidR="00934267" w:rsidRPr="000B642B">
        <w:rPr>
          <w:sz w:val="22"/>
          <w:szCs w:val="22"/>
          <w:lang w:eastAsia="lt-LT"/>
        </w:rPr>
        <w:t> </w:t>
      </w:r>
      <w:r w:rsidRPr="000B642B">
        <w:rPr>
          <w:sz w:val="22"/>
          <w:szCs w:val="22"/>
          <w:lang w:eastAsia="lt-LT"/>
        </w:rPr>
        <w:t>{numeris}</w:t>
      </w:r>
    </w:p>
    <w:p w14:paraId="3F2A5B1E" w14:textId="77777777" w:rsidR="000C1EE6" w:rsidRPr="000B642B" w:rsidRDefault="000C1EE6" w:rsidP="000C1EE6">
      <w:pPr>
        <w:rPr>
          <w:sz w:val="22"/>
          <w:szCs w:val="22"/>
          <w:lang w:eastAsia="lt-LT"/>
        </w:rPr>
      </w:pPr>
    </w:p>
    <w:p w14:paraId="56F66257" w14:textId="77777777" w:rsidR="000C1EE6" w:rsidRPr="000B642B" w:rsidRDefault="000C1EE6" w:rsidP="000C1EE6">
      <w:pPr>
        <w:rPr>
          <w:sz w:val="22"/>
          <w:szCs w:val="22"/>
          <w:lang w:eastAsia="lt-LT"/>
        </w:rPr>
      </w:pPr>
    </w:p>
    <w:p w14:paraId="452798A5" w14:textId="77777777" w:rsidR="000C1EE6" w:rsidRPr="000B642B" w:rsidRDefault="000C1EE6" w:rsidP="000C1EE6">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0B642B">
        <w:rPr>
          <w:b/>
          <w:sz w:val="22"/>
          <w:szCs w:val="22"/>
          <w:lang w:eastAsia="lt-LT"/>
        </w:rPr>
        <w:t>5.</w:t>
      </w:r>
      <w:r w:rsidRPr="000B642B">
        <w:rPr>
          <w:b/>
          <w:sz w:val="22"/>
          <w:szCs w:val="22"/>
          <w:lang w:eastAsia="lt-LT"/>
        </w:rPr>
        <w:tab/>
        <w:t>KITA</w:t>
      </w:r>
    </w:p>
    <w:p w14:paraId="1B17C125" w14:textId="77777777" w:rsidR="000C1EE6" w:rsidRPr="000B642B" w:rsidRDefault="000C1EE6" w:rsidP="000C1EE6">
      <w:pPr>
        <w:rPr>
          <w:sz w:val="22"/>
          <w:szCs w:val="22"/>
          <w:lang w:eastAsia="lt-LT"/>
        </w:rPr>
      </w:pPr>
    </w:p>
    <w:p w14:paraId="79595BB0" w14:textId="77777777" w:rsidR="001F1EC2" w:rsidRPr="000B642B" w:rsidRDefault="001F1EC2" w:rsidP="000C1EE6">
      <w:pPr>
        <w:rPr>
          <w:sz w:val="22"/>
          <w:szCs w:val="22"/>
          <w:lang w:eastAsia="lt-LT"/>
        </w:rPr>
      </w:pPr>
      <w:r w:rsidRPr="000B642B">
        <w:rPr>
          <w:sz w:val="22"/>
          <w:szCs w:val="22"/>
          <w:lang w:eastAsia="lt-LT"/>
        </w:rPr>
        <w:br w:type="page"/>
      </w:r>
    </w:p>
    <w:p w14:paraId="741F786E" w14:textId="77777777" w:rsidR="000C1EE6" w:rsidRPr="000B642B" w:rsidRDefault="000C1EE6" w:rsidP="000C1EE6">
      <w:pPr>
        <w:rPr>
          <w:sz w:val="22"/>
          <w:szCs w:val="22"/>
          <w:lang w:eastAsia="lt-LT"/>
        </w:rPr>
      </w:pPr>
    </w:p>
    <w:p w14:paraId="765BF9C9" w14:textId="77777777" w:rsidR="005150F3" w:rsidRPr="000B642B" w:rsidRDefault="005150F3" w:rsidP="005150F3">
      <w:pPr>
        <w:jc w:val="center"/>
        <w:rPr>
          <w:b/>
          <w:bCs/>
          <w:sz w:val="22"/>
          <w:szCs w:val="22"/>
          <w:lang w:eastAsia="lt-LT"/>
        </w:rPr>
      </w:pPr>
    </w:p>
    <w:p w14:paraId="418A8E87" w14:textId="77777777" w:rsidR="005150F3" w:rsidRPr="000B642B" w:rsidRDefault="005150F3" w:rsidP="005150F3">
      <w:pPr>
        <w:jc w:val="center"/>
        <w:rPr>
          <w:b/>
          <w:bCs/>
          <w:sz w:val="22"/>
          <w:szCs w:val="22"/>
          <w:lang w:eastAsia="lt-LT"/>
        </w:rPr>
      </w:pPr>
    </w:p>
    <w:p w14:paraId="7B8AAA47" w14:textId="77777777" w:rsidR="005150F3" w:rsidRPr="000B642B" w:rsidRDefault="005150F3" w:rsidP="005150F3">
      <w:pPr>
        <w:jc w:val="center"/>
        <w:rPr>
          <w:b/>
          <w:bCs/>
          <w:sz w:val="22"/>
          <w:szCs w:val="22"/>
          <w:lang w:eastAsia="lt-LT"/>
        </w:rPr>
      </w:pPr>
    </w:p>
    <w:p w14:paraId="11B372D0" w14:textId="77777777" w:rsidR="005150F3" w:rsidRPr="000B642B" w:rsidRDefault="005150F3" w:rsidP="005150F3">
      <w:pPr>
        <w:jc w:val="center"/>
        <w:rPr>
          <w:b/>
          <w:bCs/>
          <w:sz w:val="22"/>
          <w:szCs w:val="22"/>
          <w:lang w:eastAsia="lt-LT"/>
        </w:rPr>
      </w:pPr>
    </w:p>
    <w:p w14:paraId="2C484358" w14:textId="77777777" w:rsidR="005150F3" w:rsidRPr="000B642B" w:rsidRDefault="005150F3" w:rsidP="005150F3">
      <w:pPr>
        <w:jc w:val="center"/>
        <w:rPr>
          <w:b/>
          <w:bCs/>
          <w:sz w:val="22"/>
          <w:szCs w:val="22"/>
          <w:lang w:eastAsia="lt-LT"/>
        </w:rPr>
      </w:pPr>
    </w:p>
    <w:p w14:paraId="6B4C6022" w14:textId="77777777" w:rsidR="005150F3" w:rsidRPr="000B642B" w:rsidRDefault="005150F3" w:rsidP="005150F3">
      <w:pPr>
        <w:jc w:val="center"/>
        <w:rPr>
          <w:b/>
          <w:bCs/>
          <w:sz w:val="22"/>
          <w:szCs w:val="22"/>
          <w:lang w:eastAsia="lt-LT"/>
        </w:rPr>
      </w:pPr>
    </w:p>
    <w:p w14:paraId="6C10D808" w14:textId="77777777" w:rsidR="005150F3" w:rsidRPr="000B642B" w:rsidRDefault="005150F3" w:rsidP="005150F3">
      <w:pPr>
        <w:jc w:val="center"/>
        <w:rPr>
          <w:b/>
          <w:bCs/>
          <w:sz w:val="22"/>
          <w:szCs w:val="22"/>
          <w:lang w:eastAsia="lt-LT"/>
        </w:rPr>
      </w:pPr>
    </w:p>
    <w:p w14:paraId="5D3CA975" w14:textId="77777777" w:rsidR="005150F3" w:rsidRPr="000B642B" w:rsidRDefault="005150F3" w:rsidP="005150F3">
      <w:pPr>
        <w:jc w:val="center"/>
        <w:rPr>
          <w:b/>
          <w:bCs/>
          <w:sz w:val="22"/>
          <w:szCs w:val="22"/>
          <w:lang w:eastAsia="lt-LT"/>
        </w:rPr>
      </w:pPr>
    </w:p>
    <w:p w14:paraId="7B3DE5C3" w14:textId="77777777" w:rsidR="005150F3" w:rsidRPr="000B642B" w:rsidRDefault="005150F3" w:rsidP="005150F3">
      <w:pPr>
        <w:jc w:val="center"/>
        <w:rPr>
          <w:b/>
          <w:bCs/>
          <w:sz w:val="22"/>
          <w:szCs w:val="22"/>
          <w:lang w:eastAsia="lt-LT"/>
        </w:rPr>
      </w:pPr>
    </w:p>
    <w:p w14:paraId="10A45823" w14:textId="77777777" w:rsidR="005150F3" w:rsidRPr="000B642B" w:rsidRDefault="005150F3" w:rsidP="005150F3">
      <w:pPr>
        <w:jc w:val="center"/>
        <w:rPr>
          <w:b/>
          <w:bCs/>
          <w:sz w:val="22"/>
          <w:szCs w:val="22"/>
          <w:lang w:eastAsia="lt-LT"/>
        </w:rPr>
      </w:pPr>
    </w:p>
    <w:p w14:paraId="0BD5F895" w14:textId="77777777" w:rsidR="005150F3" w:rsidRPr="000B642B" w:rsidRDefault="005150F3" w:rsidP="005150F3">
      <w:pPr>
        <w:jc w:val="center"/>
        <w:rPr>
          <w:b/>
          <w:bCs/>
          <w:sz w:val="22"/>
          <w:szCs w:val="22"/>
          <w:lang w:eastAsia="lt-LT"/>
        </w:rPr>
      </w:pPr>
    </w:p>
    <w:p w14:paraId="2AAE12A5" w14:textId="77777777" w:rsidR="005150F3" w:rsidRPr="000B642B" w:rsidRDefault="005150F3" w:rsidP="005150F3">
      <w:pPr>
        <w:jc w:val="center"/>
        <w:rPr>
          <w:b/>
          <w:bCs/>
          <w:sz w:val="22"/>
          <w:szCs w:val="22"/>
          <w:lang w:eastAsia="lt-LT"/>
        </w:rPr>
      </w:pPr>
    </w:p>
    <w:p w14:paraId="730E055A" w14:textId="77777777" w:rsidR="005150F3" w:rsidRPr="000B642B" w:rsidRDefault="005150F3" w:rsidP="005150F3">
      <w:pPr>
        <w:jc w:val="center"/>
        <w:rPr>
          <w:b/>
          <w:bCs/>
          <w:sz w:val="22"/>
          <w:szCs w:val="22"/>
          <w:lang w:eastAsia="lt-LT"/>
        </w:rPr>
      </w:pPr>
    </w:p>
    <w:p w14:paraId="7BF03D7C" w14:textId="77777777" w:rsidR="005150F3" w:rsidRPr="000B642B" w:rsidRDefault="005150F3" w:rsidP="005150F3">
      <w:pPr>
        <w:jc w:val="center"/>
        <w:rPr>
          <w:b/>
          <w:bCs/>
          <w:sz w:val="22"/>
          <w:szCs w:val="22"/>
          <w:lang w:eastAsia="lt-LT"/>
        </w:rPr>
      </w:pPr>
    </w:p>
    <w:p w14:paraId="4A73BE8C" w14:textId="77777777" w:rsidR="005150F3" w:rsidRPr="000B642B" w:rsidRDefault="005150F3" w:rsidP="005150F3">
      <w:pPr>
        <w:jc w:val="center"/>
        <w:rPr>
          <w:b/>
          <w:bCs/>
          <w:sz w:val="22"/>
          <w:szCs w:val="22"/>
          <w:lang w:eastAsia="lt-LT"/>
        </w:rPr>
      </w:pPr>
    </w:p>
    <w:p w14:paraId="5561EE7A" w14:textId="77777777" w:rsidR="005150F3" w:rsidRPr="000B642B" w:rsidRDefault="005150F3" w:rsidP="005150F3">
      <w:pPr>
        <w:jc w:val="center"/>
        <w:rPr>
          <w:b/>
          <w:bCs/>
          <w:sz w:val="22"/>
          <w:szCs w:val="22"/>
          <w:lang w:eastAsia="lt-LT"/>
        </w:rPr>
      </w:pPr>
    </w:p>
    <w:p w14:paraId="2906B48F" w14:textId="77777777" w:rsidR="005150F3" w:rsidRPr="000B642B" w:rsidRDefault="005150F3" w:rsidP="005150F3">
      <w:pPr>
        <w:jc w:val="center"/>
        <w:rPr>
          <w:b/>
          <w:bCs/>
          <w:sz w:val="22"/>
          <w:szCs w:val="22"/>
          <w:lang w:eastAsia="lt-LT"/>
        </w:rPr>
      </w:pPr>
    </w:p>
    <w:p w14:paraId="01499D8E" w14:textId="77777777" w:rsidR="005150F3" w:rsidRPr="000B642B" w:rsidRDefault="005150F3" w:rsidP="005150F3">
      <w:pPr>
        <w:jc w:val="center"/>
        <w:rPr>
          <w:b/>
          <w:bCs/>
          <w:sz w:val="22"/>
          <w:szCs w:val="22"/>
          <w:lang w:eastAsia="lt-LT"/>
        </w:rPr>
      </w:pPr>
    </w:p>
    <w:p w14:paraId="002E0EA1" w14:textId="77777777" w:rsidR="005150F3" w:rsidRPr="000B642B" w:rsidRDefault="005150F3" w:rsidP="005150F3">
      <w:pPr>
        <w:jc w:val="center"/>
        <w:rPr>
          <w:b/>
          <w:bCs/>
          <w:sz w:val="22"/>
          <w:szCs w:val="22"/>
          <w:lang w:eastAsia="lt-LT"/>
        </w:rPr>
      </w:pPr>
    </w:p>
    <w:p w14:paraId="01F3F941" w14:textId="77777777" w:rsidR="005150F3" w:rsidRPr="000B642B" w:rsidRDefault="005150F3" w:rsidP="005150F3">
      <w:pPr>
        <w:jc w:val="center"/>
        <w:rPr>
          <w:b/>
          <w:bCs/>
          <w:sz w:val="22"/>
          <w:szCs w:val="22"/>
          <w:lang w:eastAsia="lt-LT"/>
        </w:rPr>
      </w:pPr>
    </w:p>
    <w:p w14:paraId="07ADEB86" w14:textId="77777777" w:rsidR="005150F3" w:rsidRPr="000B642B" w:rsidRDefault="005150F3" w:rsidP="005150F3">
      <w:pPr>
        <w:jc w:val="center"/>
        <w:rPr>
          <w:b/>
          <w:bCs/>
          <w:sz w:val="22"/>
          <w:szCs w:val="22"/>
          <w:lang w:eastAsia="lt-LT"/>
        </w:rPr>
      </w:pPr>
    </w:p>
    <w:p w14:paraId="36312489" w14:textId="77777777" w:rsidR="005150F3" w:rsidRPr="000B642B" w:rsidRDefault="005150F3" w:rsidP="005150F3">
      <w:pPr>
        <w:jc w:val="center"/>
        <w:rPr>
          <w:b/>
          <w:bCs/>
          <w:sz w:val="22"/>
          <w:szCs w:val="22"/>
          <w:lang w:eastAsia="lt-LT"/>
        </w:rPr>
      </w:pPr>
    </w:p>
    <w:p w14:paraId="7E434848" w14:textId="77777777" w:rsidR="005150F3" w:rsidRPr="000B642B" w:rsidRDefault="005150F3" w:rsidP="005150F3">
      <w:pPr>
        <w:jc w:val="center"/>
        <w:rPr>
          <w:b/>
          <w:bCs/>
          <w:sz w:val="22"/>
          <w:szCs w:val="22"/>
          <w:lang w:eastAsia="lt-LT"/>
        </w:rPr>
      </w:pPr>
      <w:r w:rsidRPr="000B642B">
        <w:rPr>
          <w:b/>
          <w:bCs/>
          <w:sz w:val="22"/>
          <w:szCs w:val="22"/>
          <w:lang w:eastAsia="lt-LT"/>
        </w:rPr>
        <w:t>B. PAKUOTĖS LAPELIS</w:t>
      </w:r>
    </w:p>
    <w:p w14:paraId="7638EC70" w14:textId="22BE2CB1" w:rsidR="005150F3" w:rsidRPr="00CD1F90" w:rsidRDefault="005150F3" w:rsidP="005150F3">
      <w:pPr>
        <w:jc w:val="center"/>
        <w:outlineLvl w:val="0"/>
        <w:rPr>
          <w:b/>
          <w:sz w:val="22"/>
          <w:szCs w:val="22"/>
          <w:lang w:eastAsia="lt-LT"/>
        </w:rPr>
      </w:pPr>
      <w:r w:rsidRPr="000B642B">
        <w:rPr>
          <w:sz w:val="22"/>
          <w:szCs w:val="22"/>
          <w:lang w:eastAsia="lt-LT"/>
        </w:rPr>
        <w:br w:type="page"/>
      </w:r>
      <w:r w:rsidRPr="000B642B">
        <w:rPr>
          <w:b/>
          <w:sz w:val="22"/>
          <w:szCs w:val="22"/>
          <w:lang w:eastAsia="lt-LT"/>
        </w:rPr>
        <w:lastRenderedPageBreak/>
        <w:t>Pakuotės lapelis: informacija</w:t>
      </w:r>
      <w:r w:rsidRPr="00CD1F90">
        <w:rPr>
          <w:b/>
          <w:sz w:val="22"/>
          <w:szCs w:val="22"/>
          <w:lang w:eastAsia="lt-LT"/>
        </w:rPr>
        <w:t xml:space="preserve"> </w:t>
      </w:r>
      <w:r w:rsidR="00CD1F90">
        <w:rPr>
          <w:b/>
          <w:sz w:val="22"/>
          <w:szCs w:val="22"/>
          <w:lang w:eastAsia="lt-LT"/>
        </w:rPr>
        <w:t>pacientui</w:t>
      </w:r>
    </w:p>
    <w:p w14:paraId="00D36F51" w14:textId="77777777" w:rsidR="005150F3" w:rsidRPr="00F03CDC" w:rsidRDefault="005150F3" w:rsidP="005150F3">
      <w:pPr>
        <w:jc w:val="center"/>
        <w:outlineLvl w:val="0"/>
        <w:rPr>
          <w:b/>
          <w:sz w:val="22"/>
          <w:szCs w:val="22"/>
          <w:lang w:eastAsia="lt-LT"/>
        </w:rPr>
      </w:pPr>
    </w:p>
    <w:p w14:paraId="4A6215D2" w14:textId="77777777" w:rsidR="00E82814" w:rsidRPr="00B63FA6" w:rsidRDefault="00E82814" w:rsidP="00E82814">
      <w:pPr>
        <w:jc w:val="center"/>
        <w:rPr>
          <w:b/>
          <w:sz w:val="22"/>
          <w:szCs w:val="22"/>
          <w:lang w:eastAsia="lt-LT"/>
        </w:rPr>
      </w:pPr>
      <w:r w:rsidRPr="00B63FA6">
        <w:rPr>
          <w:b/>
          <w:sz w:val="22"/>
          <w:szCs w:val="22"/>
          <w:lang w:eastAsia="lt-LT"/>
        </w:rPr>
        <w:t>Prylar 5 mg/5 mg/12,5 mg kietosios kapsulės</w:t>
      </w:r>
    </w:p>
    <w:p w14:paraId="2FEBF740" w14:textId="77777777" w:rsidR="00E82814" w:rsidRPr="00090D06" w:rsidRDefault="00E82814" w:rsidP="00E82814">
      <w:pPr>
        <w:jc w:val="center"/>
        <w:rPr>
          <w:b/>
          <w:sz w:val="22"/>
          <w:szCs w:val="22"/>
          <w:highlight w:val="lightGray"/>
          <w:lang w:eastAsia="lt-LT"/>
        </w:rPr>
      </w:pPr>
      <w:r w:rsidRPr="00090D06">
        <w:rPr>
          <w:b/>
          <w:sz w:val="22"/>
          <w:szCs w:val="22"/>
          <w:highlight w:val="lightGray"/>
          <w:lang w:eastAsia="lt-LT"/>
        </w:rPr>
        <w:t>Prylar 5 mg/5 mg/25 mg kietosios kapsulės</w:t>
      </w:r>
    </w:p>
    <w:p w14:paraId="0A792F04" w14:textId="77777777" w:rsidR="00E82814" w:rsidRPr="00090D06" w:rsidRDefault="00E82814" w:rsidP="00E82814">
      <w:pPr>
        <w:jc w:val="center"/>
        <w:rPr>
          <w:b/>
          <w:sz w:val="22"/>
          <w:szCs w:val="22"/>
          <w:highlight w:val="lightGray"/>
          <w:lang w:eastAsia="lt-LT"/>
        </w:rPr>
      </w:pPr>
      <w:r w:rsidRPr="00090D06">
        <w:rPr>
          <w:b/>
          <w:sz w:val="22"/>
          <w:szCs w:val="22"/>
          <w:highlight w:val="lightGray"/>
          <w:lang w:eastAsia="lt-LT"/>
        </w:rPr>
        <w:t>Prylar 10 mg/5 mg/25 mg kietosios kapsulės</w:t>
      </w:r>
    </w:p>
    <w:p w14:paraId="296847AC" w14:textId="65DB3271" w:rsidR="00D442F9" w:rsidRPr="0006251A" w:rsidRDefault="00E82814" w:rsidP="005B537D">
      <w:pPr>
        <w:jc w:val="center"/>
        <w:rPr>
          <w:sz w:val="22"/>
          <w:szCs w:val="22"/>
          <w:lang w:eastAsia="lt-LT"/>
        </w:rPr>
      </w:pPr>
      <w:r w:rsidRPr="00090D06">
        <w:rPr>
          <w:b/>
          <w:sz w:val="22"/>
          <w:szCs w:val="22"/>
          <w:highlight w:val="lightGray"/>
          <w:lang w:eastAsia="lt-LT"/>
        </w:rPr>
        <w:t>Prylar 10</w:t>
      </w:r>
      <w:r w:rsidR="001F1EC2" w:rsidRPr="00090D06">
        <w:rPr>
          <w:b/>
          <w:sz w:val="22"/>
          <w:szCs w:val="22"/>
          <w:highlight w:val="lightGray"/>
          <w:lang w:eastAsia="lt-LT"/>
        </w:rPr>
        <w:t> </w:t>
      </w:r>
      <w:r w:rsidRPr="00090D06">
        <w:rPr>
          <w:b/>
          <w:sz w:val="22"/>
          <w:szCs w:val="22"/>
          <w:highlight w:val="lightGray"/>
          <w:lang w:eastAsia="lt-LT"/>
        </w:rPr>
        <w:t>mg/10 mg/25 mg kietosios kapsulės</w:t>
      </w:r>
    </w:p>
    <w:p w14:paraId="26DF5DDE" w14:textId="530610BC" w:rsidR="005150F3" w:rsidRPr="000B642B" w:rsidRDefault="00123A39" w:rsidP="005B537D">
      <w:pPr>
        <w:numPr>
          <w:ilvl w:val="12"/>
          <w:numId w:val="0"/>
        </w:numPr>
        <w:jc w:val="center"/>
        <w:rPr>
          <w:b/>
          <w:noProof/>
          <w:sz w:val="22"/>
          <w:szCs w:val="22"/>
          <w:lang w:eastAsia="lt-LT"/>
        </w:rPr>
      </w:pPr>
      <w:r w:rsidRPr="00D00B44">
        <w:rPr>
          <w:sz w:val="22"/>
          <w:szCs w:val="22"/>
          <w:lang w:eastAsia="lt-LT"/>
        </w:rPr>
        <w:t>r</w:t>
      </w:r>
      <w:r w:rsidR="005150F3" w:rsidRPr="00181FE1">
        <w:rPr>
          <w:sz w:val="22"/>
          <w:szCs w:val="22"/>
          <w:lang w:eastAsia="lt-LT"/>
        </w:rPr>
        <w:t>amiprilis/</w:t>
      </w:r>
      <w:r w:rsidRPr="00181FE1">
        <w:rPr>
          <w:sz w:val="22"/>
          <w:szCs w:val="22"/>
          <w:lang w:eastAsia="lt-LT"/>
        </w:rPr>
        <w:t>a</w:t>
      </w:r>
      <w:r w:rsidR="005150F3" w:rsidRPr="00585A94">
        <w:rPr>
          <w:sz w:val="22"/>
          <w:szCs w:val="22"/>
          <w:lang w:eastAsia="lt-LT"/>
        </w:rPr>
        <w:t>mlodipinas</w:t>
      </w:r>
      <w:r w:rsidR="00E82814" w:rsidRPr="00AC712A">
        <w:rPr>
          <w:sz w:val="22"/>
          <w:szCs w:val="22"/>
          <w:lang w:eastAsia="lt-LT"/>
        </w:rPr>
        <w:t>/</w:t>
      </w:r>
      <w:r w:rsidRPr="00AC712A">
        <w:rPr>
          <w:sz w:val="22"/>
          <w:szCs w:val="22"/>
          <w:lang w:eastAsia="lt-LT"/>
        </w:rPr>
        <w:t>h</w:t>
      </w:r>
      <w:r w:rsidR="00E82814" w:rsidRPr="00AC712A">
        <w:rPr>
          <w:sz w:val="22"/>
          <w:szCs w:val="22"/>
          <w:lang w:eastAsia="lt-LT"/>
        </w:rPr>
        <w:t>idrochlorotiazidas</w:t>
      </w:r>
    </w:p>
    <w:p w14:paraId="6220DBA6" w14:textId="77777777" w:rsidR="00E82814" w:rsidRPr="000B642B" w:rsidRDefault="00E82814" w:rsidP="005150F3">
      <w:pPr>
        <w:numPr>
          <w:ilvl w:val="12"/>
          <w:numId w:val="0"/>
        </w:numPr>
        <w:ind w:right="-2"/>
        <w:outlineLvl w:val="0"/>
        <w:rPr>
          <w:b/>
          <w:noProof/>
          <w:sz w:val="22"/>
          <w:szCs w:val="22"/>
          <w:lang w:eastAsia="lt-LT"/>
        </w:rPr>
      </w:pPr>
    </w:p>
    <w:p w14:paraId="21974C85" w14:textId="77777777" w:rsidR="005150F3" w:rsidRPr="000B642B" w:rsidRDefault="005150F3" w:rsidP="005150F3">
      <w:pPr>
        <w:numPr>
          <w:ilvl w:val="12"/>
          <w:numId w:val="0"/>
        </w:numPr>
        <w:ind w:right="-2"/>
        <w:outlineLvl w:val="0"/>
        <w:rPr>
          <w:b/>
          <w:noProof/>
          <w:sz w:val="22"/>
          <w:szCs w:val="22"/>
          <w:lang w:eastAsia="lt-LT"/>
        </w:rPr>
      </w:pPr>
      <w:r w:rsidRPr="000B642B">
        <w:rPr>
          <w:b/>
          <w:noProof/>
          <w:sz w:val="22"/>
          <w:szCs w:val="22"/>
          <w:lang w:eastAsia="lt-LT"/>
        </w:rPr>
        <w:t>Atidžiai perskaitykite visą šį lapelį, prieš pradėdami vartoti vaistą, nes jame pateikiama Jums svarbi informacija.</w:t>
      </w:r>
    </w:p>
    <w:p w14:paraId="445F3C4B" w14:textId="77777777" w:rsidR="005150F3" w:rsidRPr="000B642B" w:rsidRDefault="005150F3" w:rsidP="005150F3">
      <w:pPr>
        <w:numPr>
          <w:ilvl w:val="12"/>
          <w:numId w:val="0"/>
        </w:numPr>
        <w:ind w:left="540" w:right="-2" w:hanging="540"/>
        <w:outlineLvl w:val="0"/>
        <w:rPr>
          <w:bCs/>
          <w:noProof/>
          <w:sz w:val="22"/>
          <w:szCs w:val="22"/>
          <w:lang w:eastAsia="lt-LT"/>
        </w:rPr>
      </w:pPr>
      <w:r w:rsidRPr="000B642B">
        <w:rPr>
          <w:bCs/>
          <w:noProof/>
          <w:sz w:val="22"/>
          <w:szCs w:val="22"/>
          <w:lang w:eastAsia="lt-LT"/>
        </w:rPr>
        <w:t>-</w:t>
      </w:r>
      <w:r w:rsidRPr="000B642B">
        <w:rPr>
          <w:bCs/>
          <w:noProof/>
          <w:sz w:val="22"/>
          <w:szCs w:val="22"/>
          <w:lang w:eastAsia="lt-LT"/>
        </w:rPr>
        <w:tab/>
        <w:t>Neišmeskite šio lapelio, nes vėl gali prireikti jį perskaityti.</w:t>
      </w:r>
    </w:p>
    <w:p w14:paraId="1498E902" w14:textId="77777777" w:rsidR="005150F3" w:rsidRPr="000B642B" w:rsidRDefault="005150F3" w:rsidP="005150F3">
      <w:pPr>
        <w:numPr>
          <w:ilvl w:val="12"/>
          <w:numId w:val="0"/>
        </w:numPr>
        <w:ind w:left="540" w:right="-2" w:hanging="540"/>
        <w:outlineLvl w:val="0"/>
        <w:rPr>
          <w:bCs/>
          <w:noProof/>
          <w:sz w:val="22"/>
          <w:szCs w:val="22"/>
          <w:lang w:eastAsia="lt-LT"/>
        </w:rPr>
      </w:pPr>
      <w:r w:rsidRPr="000B642B">
        <w:rPr>
          <w:bCs/>
          <w:noProof/>
          <w:sz w:val="22"/>
          <w:szCs w:val="22"/>
          <w:lang w:eastAsia="lt-LT"/>
        </w:rPr>
        <w:t>-</w:t>
      </w:r>
      <w:r w:rsidRPr="000B642B">
        <w:rPr>
          <w:bCs/>
          <w:noProof/>
          <w:sz w:val="22"/>
          <w:szCs w:val="22"/>
          <w:lang w:eastAsia="lt-LT"/>
        </w:rPr>
        <w:tab/>
        <w:t>Jeigu kiltų daugiau klausimų, kreipkitės į gydytoją arba vaistininką.</w:t>
      </w:r>
    </w:p>
    <w:p w14:paraId="492FAA72" w14:textId="77777777" w:rsidR="005150F3" w:rsidRPr="000B642B" w:rsidRDefault="005150F3" w:rsidP="005150F3">
      <w:pPr>
        <w:numPr>
          <w:ilvl w:val="12"/>
          <w:numId w:val="0"/>
        </w:numPr>
        <w:ind w:left="540" w:right="-2" w:hanging="540"/>
        <w:outlineLvl w:val="0"/>
        <w:rPr>
          <w:bCs/>
          <w:noProof/>
          <w:sz w:val="22"/>
          <w:szCs w:val="22"/>
          <w:lang w:eastAsia="lt-LT"/>
        </w:rPr>
      </w:pPr>
      <w:r w:rsidRPr="000B642B">
        <w:rPr>
          <w:bCs/>
          <w:noProof/>
          <w:sz w:val="22"/>
          <w:szCs w:val="22"/>
          <w:lang w:eastAsia="lt-LT"/>
        </w:rPr>
        <w:t>-</w:t>
      </w:r>
      <w:r w:rsidRPr="000B642B">
        <w:rPr>
          <w:bCs/>
          <w:noProof/>
          <w:sz w:val="22"/>
          <w:szCs w:val="22"/>
          <w:lang w:eastAsia="lt-LT"/>
        </w:rPr>
        <w:tab/>
        <w:t>Šis vaistas skirtas tik Jums, todėl kitiems žmonėms jo duoti negalima. Vaistas gali jiems pakenkti (net tiems, kurių ligos požymiai yra tokie patys kaip Jūsų).</w:t>
      </w:r>
    </w:p>
    <w:p w14:paraId="44AAC482" w14:textId="599954A6" w:rsidR="005150F3" w:rsidRPr="000B642B" w:rsidRDefault="005150F3" w:rsidP="005150F3">
      <w:pPr>
        <w:numPr>
          <w:ilvl w:val="12"/>
          <w:numId w:val="0"/>
        </w:numPr>
        <w:ind w:left="540" w:right="-2" w:hanging="540"/>
        <w:outlineLvl w:val="0"/>
        <w:rPr>
          <w:bCs/>
          <w:noProof/>
          <w:sz w:val="22"/>
          <w:szCs w:val="22"/>
          <w:lang w:eastAsia="lt-LT"/>
        </w:rPr>
      </w:pPr>
      <w:r w:rsidRPr="000B642B">
        <w:rPr>
          <w:bCs/>
          <w:noProof/>
          <w:sz w:val="22"/>
          <w:szCs w:val="22"/>
          <w:lang w:eastAsia="lt-LT"/>
        </w:rPr>
        <w:t>-</w:t>
      </w:r>
      <w:r w:rsidRPr="000B642B">
        <w:rPr>
          <w:bCs/>
          <w:noProof/>
          <w:sz w:val="22"/>
          <w:szCs w:val="22"/>
          <w:lang w:eastAsia="lt-LT"/>
        </w:rPr>
        <w:tab/>
        <w:t>Jeigu pasireiškė šalutinis poveikis (net jeigu jis šiame lapelyje nenurodytas), kreipkitės į gydytoją arba vaistininką. Žr.</w:t>
      </w:r>
      <w:r w:rsidR="00934267" w:rsidRPr="000B642B">
        <w:rPr>
          <w:bCs/>
          <w:noProof/>
          <w:sz w:val="22"/>
          <w:szCs w:val="22"/>
          <w:lang w:eastAsia="lt-LT"/>
        </w:rPr>
        <w:t> </w:t>
      </w:r>
      <w:r w:rsidRPr="000B642B">
        <w:rPr>
          <w:bCs/>
          <w:noProof/>
          <w:sz w:val="22"/>
          <w:szCs w:val="22"/>
          <w:lang w:eastAsia="lt-LT"/>
        </w:rPr>
        <w:t>4</w:t>
      </w:r>
      <w:r w:rsidR="00934267" w:rsidRPr="000B642B">
        <w:rPr>
          <w:bCs/>
          <w:noProof/>
          <w:sz w:val="22"/>
          <w:szCs w:val="22"/>
          <w:lang w:eastAsia="lt-LT"/>
        </w:rPr>
        <w:t> </w:t>
      </w:r>
      <w:r w:rsidRPr="000B642B">
        <w:rPr>
          <w:bCs/>
          <w:noProof/>
          <w:sz w:val="22"/>
          <w:szCs w:val="22"/>
          <w:lang w:eastAsia="lt-LT"/>
        </w:rPr>
        <w:t>skyrių.</w:t>
      </w:r>
    </w:p>
    <w:p w14:paraId="66419B0C" w14:textId="77777777" w:rsidR="005150F3" w:rsidRPr="000B642B" w:rsidRDefault="005150F3" w:rsidP="005150F3">
      <w:pPr>
        <w:numPr>
          <w:ilvl w:val="12"/>
          <w:numId w:val="0"/>
        </w:numPr>
        <w:ind w:right="-2"/>
        <w:outlineLvl w:val="0"/>
        <w:rPr>
          <w:b/>
          <w:noProof/>
          <w:sz w:val="22"/>
          <w:szCs w:val="22"/>
          <w:lang w:eastAsia="lt-LT"/>
        </w:rPr>
      </w:pPr>
    </w:p>
    <w:p w14:paraId="7DE603CE" w14:textId="77777777" w:rsidR="005150F3" w:rsidRPr="000B642B" w:rsidRDefault="005150F3" w:rsidP="005150F3">
      <w:pPr>
        <w:ind w:left="567" w:hanging="567"/>
        <w:rPr>
          <w:b/>
          <w:noProof/>
          <w:sz w:val="22"/>
          <w:szCs w:val="22"/>
          <w:lang w:eastAsia="lt-LT"/>
        </w:rPr>
      </w:pPr>
      <w:r w:rsidRPr="000B642B">
        <w:rPr>
          <w:b/>
          <w:noProof/>
          <w:sz w:val="22"/>
          <w:szCs w:val="22"/>
          <w:lang w:eastAsia="lt-LT"/>
        </w:rPr>
        <w:t>Apie ką rašoma šiame lapelyje?</w:t>
      </w:r>
    </w:p>
    <w:p w14:paraId="7C2CFDFA" w14:textId="77777777" w:rsidR="005150F3" w:rsidRPr="000B642B" w:rsidRDefault="005150F3" w:rsidP="005150F3">
      <w:pPr>
        <w:ind w:left="567" w:hanging="567"/>
        <w:rPr>
          <w:b/>
          <w:noProof/>
          <w:sz w:val="22"/>
          <w:szCs w:val="22"/>
          <w:lang w:eastAsia="lt-LT"/>
        </w:rPr>
      </w:pPr>
    </w:p>
    <w:p w14:paraId="651861AB" w14:textId="77777777" w:rsidR="005150F3" w:rsidRPr="000B642B" w:rsidRDefault="005150F3" w:rsidP="005150F3">
      <w:pPr>
        <w:rPr>
          <w:sz w:val="22"/>
          <w:szCs w:val="22"/>
          <w:lang w:eastAsia="lt-LT"/>
        </w:rPr>
      </w:pPr>
      <w:r w:rsidRPr="000B642B">
        <w:rPr>
          <w:sz w:val="22"/>
          <w:szCs w:val="22"/>
          <w:lang w:eastAsia="lt-LT"/>
        </w:rPr>
        <w:t>1.</w:t>
      </w:r>
      <w:r w:rsidRPr="000B642B">
        <w:rPr>
          <w:sz w:val="22"/>
          <w:szCs w:val="22"/>
          <w:lang w:eastAsia="lt-LT"/>
        </w:rPr>
        <w:tab/>
        <w:t xml:space="preserve">Kas yra </w:t>
      </w:r>
      <w:r w:rsidR="00DB19D5" w:rsidRPr="000B642B">
        <w:rPr>
          <w:sz w:val="22"/>
          <w:szCs w:val="22"/>
          <w:lang w:eastAsia="lt-LT"/>
        </w:rPr>
        <w:t>Prylar</w:t>
      </w:r>
      <w:r w:rsidRPr="000B642B">
        <w:rPr>
          <w:sz w:val="22"/>
          <w:szCs w:val="22"/>
          <w:lang w:eastAsia="lt-LT"/>
        </w:rPr>
        <w:t xml:space="preserve"> ir kam jis vartojamas</w:t>
      </w:r>
    </w:p>
    <w:p w14:paraId="7367D514" w14:textId="77777777" w:rsidR="005150F3" w:rsidRPr="000B642B" w:rsidRDefault="005150F3" w:rsidP="005150F3">
      <w:pPr>
        <w:rPr>
          <w:sz w:val="22"/>
          <w:szCs w:val="22"/>
          <w:lang w:eastAsia="lt-LT"/>
        </w:rPr>
      </w:pPr>
      <w:r w:rsidRPr="000B642B">
        <w:rPr>
          <w:sz w:val="22"/>
          <w:szCs w:val="22"/>
          <w:lang w:eastAsia="lt-LT"/>
        </w:rPr>
        <w:t>2.</w:t>
      </w:r>
      <w:r w:rsidRPr="000B642B">
        <w:rPr>
          <w:sz w:val="22"/>
          <w:szCs w:val="22"/>
          <w:lang w:eastAsia="lt-LT"/>
        </w:rPr>
        <w:tab/>
        <w:t xml:space="preserve">Kas žinotina prieš vartojant </w:t>
      </w:r>
      <w:r w:rsidR="00DB19D5" w:rsidRPr="000B642B">
        <w:rPr>
          <w:sz w:val="22"/>
          <w:szCs w:val="22"/>
          <w:lang w:eastAsia="lt-LT"/>
        </w:rPr>
        <w:t>Prylar</w:t>
      </w:r>
    </w:p>
    <w:p w14:paraId="7166590C" w14:textId="77777777" w:rsidR="005150F3" w:rsidRPr="000B642B" w:rsidRDefault="005150F3" w:rsidP="005150F3">
      <w:pPr>
        <w:rPr>
          <w:sz w:val="22"/>
          <w:szCs w:val="22"/>
          <w:lang w:eastAsia="lt-LT"/>
        </w:rPr>
      </w:pPr>
      <w:r w:rsidRPr="000B642B">
        <w:rPr>
          <w:sz w:val="22"/>
          <w:szCs w:val="22"/>
          <w:lang w:eastAsia="lt-LT"/>
        </w:rPr>
        <w:t>3.</w:t>
      </w:r>
      <w:r w:rsidRPr="000B642B">
        <w:rPr>
          <w:sz w:val="22"/>
          <w:szCs w:val="22"/>
          <w:lang w:eastAsia="lt-LT"/>
        </w:rPr>
        <w:tab/>
        <w:t xml:space="preserve">Kaip vartoti </w:t>
      </w:r>
      <w:r w:rsidR="00DB19D5" w:rsidRPr="000B642B">
        <w:rPr>
          <w:sz w:val="22"/>
          <w:szCs w:val="22"/>
          <w:lang w:eastAsia="lt-LT"/>
        </w:rPr>
        <w:t>Prylar</w:t>
      </w:r>
    </w:p>
    <w:p w14:paraId="7E731A11" w14:textId="77777777" w:rsidR="005150F3" w:rsidRPr="000B642B" w:rsidRDefault="005150F3" w:rsidP="005150F3">
      <w:pPr>
        <w:rPr>
          <w:sz w:val="22"/>
          <w:szCs w:val="22"/>
          <w:lang w:eastAsia="lt-LT"/>
        </w:rPr>
      </w:pPr>
      <w:r w:rsidRPr="000B642B">
        <w:rPr>
          <w:sz w:val="22"/>
          <w:szCs w:val="22"/>
          <w:lang w:eastAsia="lt-LT"/>
        </w:rPr>
        <w:t>4.</w:t>
      </w:r>
      <w:r w:rsidRPr="000B642B">
        <w:rPr>
          <w:sz w:val="22"/>
          <w:szCs w:val="22"/>
          <w:lang w:eastAsia="lt-LT"/>
        </w:rPr>
        <w:tab/>
        <w:t>Galimas šalutinis poveikis</w:t>
      </w:r>
    </w:p>
    <w:p w14:paraId="20BBEFFE" w14:textId="77777777" w:rsidR="005150F3" w:rsidRPr="000B642B" w:rsidRDefault="005150F3" w:rsidP="005150F3">
      <w:pPr>
        <w:rPr>
          <w:sz w:val="22"/>
          <w:szCs w:val="22"/>
          <w:lang w:eastAsia="lt-LT"/>
        </w:rPr>
      </w:pPr>
      <w:r w:rsidRPr="000B642B">
        <w:rPr>
          <w:sz w:val="22"/>
          <w:szCs w:val="22"/>
          <w:lang w:eastAsia="lt-LT"/>
        </w:rPr>
        <w:t>5.</w:t>
      </w:r>
      <w:r w:rsidRPr="000B642B">
        <w:rPr>
          <w:sz w:val="22"/>
          <w:szCs w:val="22"/>
          <w:lang w:eastAsia="lt-LT"/>
        </w:rPr>
        <w:tab/>
        <w:t xml:space="preserve">Kaip laikyti </w:t>
      </w:r>
      <w:r w:rsidR="00DB19D5" w:rsidRPr="000B642B">
        <w:rPr>
          <w:sz w:val="22"/>
          <w:szCs w:val="22"/>
          <w:lang w:eastAsia="lt-LT"/>
        </w:rPr>
        <w:t>Prylar</w:t>
      </w:r>
      <w:r w:rsidRPr="000B642B">
        <w:rPr>
          <w:sz w:val="22"/>
          <w:szCs w:val="22"/>
          <w:lang w:eastAsia="lt-LT"/>
        </w:rPr>
        <w:t xml:space="preserve"> </w:t>
      </w:r>
    </w:p>
    <w:p w14:paraId="64F2B9D0" w14:textId="77777777" w:rsidR="005150F3" w:rsidRPr="000B642B" w:rsidRDefault="005150F3" w:rsidP="005150F3">
      <w:pPr>
        <w:rPr>
          <w:sz w:val="22"/>
          <w:szCs w:val="22"/>
          <w:lang w:eastAsia="lt-LT"/>
        </w:rPr>
      </w:pPr>
      <w:r w:rsidRPr="000B642B">
        <w:rPr>
          <w:sz w:val="22"/>
          <w:szCs w:val="22"/>
          <w:lang w:eastAsia="lt-LT"/>
        </w:rPr>
        <w:t>6.</w:t>
      </w:r>
      <w:r w:rsidRPr="000B642B">
        <w:rPr>
          <w:sz w:val="22"/>
          <w:szCs w:val="22"/>
          <w:lang w:eastAsia="lt-LT"/>
        </w:rPr>
        <w:tab/>
        <w:t>Pakuotės turinys ir kita informacija</w:t>
      </w:r>
    </w:p>
    <w:p w14:paraId="4ECF58E6" w14:textId="77777777" w:rsidR="005150F3" w:rsidRPr="000B642B" w:rsidRDefault="005150F3" w:rsidP="005150F3">
      <w:pPr>
        <w:numPr>
          <w:ilvl w:val="12"/>
          <w:numId w:val="0"/>
        </w:numPr>
        <w:rPr>
          <w:sz w:val="22"/>
          <w:szCs w:val="22"/>
          <w:lang w:eastAsia="lt-LT"/>
        </w:rPr>
      </w:pPr>
    </w:p>
    <w:p w14:paraId="03923E75" w14:textId="77777777" w:rsidR="005150F3" w:rsidRPr="000B642B" w:rsidRDefault="005150F3" w:rsidP="005150F3">
      <w:pPr>
        <w:numPr>
          <w:ilvl w:val="12"/>
          <w:numId w:val="0"/>
        </w:numPr>
        <w:rPr>
          <w:sz w:val="22"/>
          <w:szCs w:val="22"/>
          <w:lang w:eastAsia="lt-LT"/>
        </w:rPr>
      </w:pPr>
    </w:p>
    <w:p w14:paraId="1C72CC3F" w14:textId="77777777" w:rsidR="005150F3" w:rsidRPr="000B642B" w:rsidRDefault="005150F3" w:rsidP="005150F3">
      <w:pPr>
        <w:numPr>
          <w:ilvl w:val="12"/>
          <w:numId w:val="0"/>
        </w:numPr>
        <w:ind w:left="567" w:hanging="567"/>
        <w:outlineLvl w:val="0"/>
        <w:rPr>
          <w:b/>
          <w:caps/>
          <w:sz w:val="22"/>
          <w:szCs w:val="22"/>
          <w:lang w:eastAsia="lt-LT"/>
        </w:rPr>
      </w:pPr>
      <w:r w:rsidRPr="000B642B">
        <w:rPr>
          <w:b/>
          <w:sz w:val="22"/>
          <w:szCs w:val="22"/>
          <w:lang w:eastAsia="lt-LT"/>
        </w:rPr>
        <w:t>1.</w:t>
      </w:r>
      <w:r w:rsidRPr="000B642B">
        <w:rPr>
          <w:b/>
          <w:sz w:val="22"/>
          <w:szCs w:val="22"/>
          <w:lang w:eastAsia="lt-LT"/>
        </w:rPr>
        <w:tab/>
        <w:t xml:space="preserve">Kas yra </w:t>
      </w:r>
      <w:r w:rsidR="00DB19D5" w:rsidRPr="000B642B">
        <w:rPr>
          <w:b/>
          <w:sz w:val="22"/>
          <w:szCs w:val="22"/>
          <w:lang w:eastAsia="lt-LT"/>
        </w:rPr>
        <w:t>Prylar</w:t>
      </w:r>
      <w:r w:rsidRPr="000B642B">
        <w:rPr>
          <w:b/>
          <w:sz w:val="22"/>
          <w:szCs w:val="22"/>
          <w:lang w:eastAsia="lt-LT"/>
        </w:rPr>
        <w:t xml:space="preserve"> </w:t>
      </w:r>
      <w:r w:rsidRPr="000B642B">
        <w:rPr>
          <w:b/>
          <w:sz w:val="22"/>
          <w:szCs w:val="22"/>
        </w:rPr>
        <w:t>ir kam jis vartojamas</w:t>
      </w:r>
    </w:p>
    <w:p w14:paraId="7B125A22" w14:textId="77777777" w:rsidR="005150F3" w:rsidRPr="000B642B" w:rsidRDefault="005150F3" w:rsidP="005150F3">
      <w:pPr>
        <w:rPr>
          <w:sz w:val="22"/>
          <w:szCs w:val="22"/>
          <w:lang w:eastAsia="lt-LT"/>
        </w:rPr>
      </w:pPr>
    </w:p>
    <w:p w14:paraId="0A18D4F9" w14:textId="77777777" w:rsidR="00F3215E" w:rsidRPr="000B642B" w:rsidRDefault="00DB19D5" w:rsidP="005150F3">
      <w:pPr>
        <w:autoSpaceDE w:val="0"/>
        <w:autoSpaceDN w:val="0"/>
        <w:adjustRightInd w:val="0"/>
        <w:rPr>
          <w:sz w:val="22"/>
          <w:szCs w:val="22"/>
          <w:lang w:eastAsia="lt-LT"/>
        </w:rPr>
      </w:pPr>
      <w:r w:rsidRPr="000B642B">
        <w:rPr>
          <w:sz w:val="22"/>
          <w:szCs w:val="22"/>
          <w:lang w:eastAsia="lt-LT"/>
        </w:rPr>
        <w:t>Prylar</w:t>
      </w:r>
      <w:r w:rsidR="005150F3" w:rsidRPr="000B642B">
        <w:rPr>
          <w:sz w:val="22"/>
          <w:szCs w:val="22"/>
          <w:lang w:eastAsia="lt-LT"/>
        </w:rPr>
        <w:t xml:space="preserve"> sudėtyje yra </w:t>
      </w:r>
      <w:r w:rsidR="00E82814" w:rsidRPr="000B642B">
        <w:rPr>
          <w:sz w:val="22"/>
          <w:szCs w:val="22"/>
          <w:lang w:eastAsia="lt-LT"/>
        </w:rPr>
        <w:t>trys</w:t>
      </w:r>
      <w:r w:rsidR="005150F3" w:rsidRPr="000B642B">
        <w:rPr>
          <w:sz w:val="22"/>
          <w:szCs w:val="22"/>
          <w:lang w:eastAsia="lt-LT"/>
        </w:rPr>
        <w:t xml:space="preserve"> veikliosios medžiagos, vadinamos ramipriliu</w:t>
      </w:r>
      <w:r w:rsidR="00E82814" w:rsidRPr="000B642B">
        <w:rPr>
          <w:sz w:val="22"/>
          <w:szCs w:val="22"/>
          <w:lang w:eastAsia="lt-LT"/>
        </w:rPr>
        <w:t>,</w:t>
      </w:r>
      <w:r w:rsidR="005150F3" w:rsidRPr="000B642B">
        <w:rPr>
          <w:sz w:val="22"/>
          <w:szCs w:val="22"/>
          <w:lang w:eastAsia="lt-LT"/>
        </w:rPr>
        <w:t xml:space="preserve"> amlodipinu</w:t>
      </w:r>
      <w:r w:rsidR="00E82814" w:rsidRPr="000B642B">
        <w:rPr>
          <w:sz w:val="22"/>
          <w:szCs w:val="22"/>
          <w:lang w:eastAsia="lt-LT"/>
        </w:rPr>
        <w:t xml:space="preserve"> ir hidrochlorotiazidu</w:t>
      </w:r>
      <w:r w:rsidR="005150F3" w:rsidRPr="000B642B">
        <w:rPr>
          <w:sz w:val="22"/>
          <w:szCs w:val="22"/>
          <w:lang w:eastAsia="lt-LT"/>
        </w:rPr>
        <w:t>.</w:t>
      </w:r>
    </w:p>
    <w:p w14:paraId="75AF096E" w14:textId="77777777" w:rsidR="00F3215E" w:rsidRPr="000B642B" w:rsidRDefault="00F3215E" w:rsidP="005150F3">
      <w:pPr>
        <w:autoSpaceDE w:val="0"/>
        <w:autoSpaceDN w:val="0"/>
        <w:adjustRightInd w:val="0"/>
        <w:rPr>
          <w:sz w:val="22"/>
          <w:szCs w:val="22"/>
          <w:lang w:eastAsia="lt-LT"/>
        </w:rPr>
      </w:pPr>
    </w:p>
    <w:p w14:paraId="28EE807E" w14:textId="4DA0F6E2" w:rsidR="005150F3" w:rsidRPr="000B642B" w:rsidRDefault="005150F3" w:rsidP="005150F3">
      <w:pPr>
        <w:autoSpaceDE w:val="0"/>
        <w:autoSpaceDN w:val="0"/>
        <w:adjustRightInd w:val="0"/>
        <w:rPr>
          <w:color w:val="000000"/>
          <w:sz w:val="22"/>
          <w:szCs w:val="22"/>
          <w:lang w:eastAsia="lt-LT"/>
        </w:rPr>
      </w:pPr>
      <w:r w:rsidRPr="000B642B">
        <w:rPr>
          <w:sz w:val="22"/>
          <w:szCs w:val="22"/>
          <w:lang w:eastAsia="lt-LT"/>
        </w:rPr>
        <w:t>Ramiprilis priklauso vaistų grupei, vadinamai AKF (angiotenziną konvertuojančio fermento) inhibitoriais</w:t>
      </w:r>
      <w:r w:rsidR="00E82814" w:rsidRPr="000B642B">
        <w:rPr>
          <w:sz w:val="22"/>
          <w:szCs w:val="22"/>
          <w:lang w:eastAsia="lt-LT"/>
        </w:rPr>
        <w:t>.</w:t>
      </w:r>
      <w:r w:rsidR="00F3215E" w:rsidRPr="000B642B">
        <w:rPr>
          <w:sz w:val="22"/>
          <w:szCs w:val="22"/>
          <w:lang w:eastAsia="lt-LT"/>
        </w:rPr>
        <w:t xml:space="preserve"> </w:t>
      </w:r>
      <w:r w:rsidR="00E82814" w:rsidRPr="000B642B">
        <w:rPr>
          <w:sz w:val="22"/>
          <w:szCs w:val="22"/>
          <w:lang w:eastAsia="lt-LT"/>
        </w:rPr>
        <w:t>Jis</w:t>
      </w:r>
      <w:r w:rsidRPr="000B642B">
        <w:rPr>
          <w:color w:val="000000"/>
          <w:sz w:val="22"/>
          <w:szCs w:val="22"/>
          <w:lang w:eastAsia="lt-LT"/>
        </w:rPr>
        <w:t xml:space="preserve"> sukelia poveikį, kadangi:</w:t>
      </w:r>
    </w:p>
    <w:p w14:paraId="60C41F10" w14:textId="77777777" w:rsidR="005150F3" w:rsidRPr="000B642B" w:rsidRDefault="005150F3" w:rsidP="005B537D">
      <w:pPr>
        <w:pStyle w:val="Sraopastraipa"/>
        <w:numPr>
          <w:ilvl w:val="1"/>
          <w:numId w:val="29"/>
        </w:numPr>
        <w:tabs>
          <w:tab w:val="left" w:pos="567"/>
        </w:tabs>
        <w:autoSpaceDE w:val="0"/>
        <w:autoSpaceDN w:val="0"/>
        <w:adjustRightInd w:val="0"/>
        <w:spacing w:line="240" w:lineRule="auto"/>
        <w:ind w:left="284" w:hanging="284"/>
        <w:rPr>
          <w:color w:val="000000"/>
          <w:lang w:eastAsia="lt-LT"/>
        </w:rPr>
      </w:pPr>
      <w:r w:rsidRPr="000B642B">
        <w:rPr>
          <w:color w:val="000000"/>
          <w:lang w:eastAsia="lt-LT"/>
        </w:rPr>
        <w:t>mažina medžiagų, kurios gali didinti Jūsų kraujospūdį, gamybą organizme;</w:t>
      </w:r>
    </w:p>
    <w:p w14:paraId="5EE898FB" w14:textId="77777777" w:rsidR="005150F3" w:rsidRPr="000B642B" w:rsidRDefault="005150F3" w:rsidP="005B537D">
      <w:pPr>
        <w:pStyle w:val="Sraopastraipa"/>
        <w:numPr>
          <w:ilvl w:val="1"/>
          <w:numId w:val="29"/>
        </w:numPr>
        <w:tabs>
          <w:tab w:val="left" w:pos="284"/>
        </w:tabs>
        <w:autoSpaceDE w:val="0"/>
        <w:autoSpaceDN w:val="0"/>
        <w:adjustRightInd w:val="0"/>
        <w:spacing w:line="240" w:lineRule="auto"/>
        <w:ind w:left="284" w:hanging="284"/>
        <w:rPr>
          <w:color w:val="000000"/>
          <w:lang w:eastAsia="lt-LT"/>
        </w:rPr>
      </w:pPr>
      <w:r w:rsidRPr="000B642B">
        <w:rPr>
          <w:color w:val="000000"/>
          <w:lang w:eastAsia="lt-LT"/>
        </w:rPr>
        <w:t>atpalaiduoja ir išplečia Jūsų kraujagysles;</w:t>
      </w:r>
    </w:p>
    <w:p w14:paraId="1C41ABCE" w14:textId="77777777" w:rsidR="005150F3" w:rsidRPr="000B642B" w:rsidRDefault="005150F3" w:rsidP="00F3215E">
      <w:pPr>
        <w:pStyle w:val="Sraopastraipa"/>
        <w:numPr>
          <w:ilvl w:val="1"/>
          <w:numId w:val="29"/>
        </w:numPr>
        <w:tabs>
          <w:tab w:val="left" w:pos="567"/>
        </w:tabs>
        <w:autoSpaceDE w:val="0"/>
        <w:autoSpaceDN w:val="0"/>
        <w:adjustRightInd w:val="0"/>
        <w:spacing w:after="0" w:line="240" w:lineRule="auto"/>
        <w:ind w:left="284" w:hanging="284"/>
        <w:rPr>
          <w:lang w:eastAsia="lt-LT"/>
        </w:rPr>
      </w:pPr>
      <w:r w:rsidRPr="000B642B">
        <w:rPr>
          <w:color w:val="000000"/>
          <w:lang w:eastAsia="lt-LT"/>
        </w:rPr>
        <w:t>padeda širdžiai varinėti kraują po Jūsų organizmą.</w:t>
      </w:r>
      <w:r w:rsidRPr="000B642B">
        <w:rPr>
          <w:lang w:eastAsia="lt-LT"/>
        </w:rPr>
        <w:t xml:space="preserve"> </w:t>
      </w:r>
    </w:p>
    <w:p w14:paraId="1E68B06A" w14:textId="77777777" w:rsidR="005150F3" w:rsidRPr="000B642B" w:rsidRDefault="005150F3" w:rsidP="003111EA">
      <w:pPr>
        <w:tabs>
          <w:tab w:val="left" w:pos="567"/>
        </w:tabs>
        <w:autoSpaceDE w:val="0"/>
        <w:autoSpaceDN w:val="0"/>
        <w:adjustRightInd w:val="0"/>
        <w:ind w:left="284" w:hanging="284"/>
        <w:rPr>
          <w:sz w:val="22"/>
          <w:szCs w:val="22"/>
          <w:lang w:eastAsia="lt-LT"/>
        </w:rPr>
      </w:pPr>
    </w:p>
    <w:p w14:paraId="31449D4A" w14:textId="77777777" w:rsidR="005150F3" w:rsidRPr="000B642B" w:rsidRDefault="005150F3" w:rsidP="005150F3">
      <w:pPr>
        <w:autoSpaceDE w:val="0"/>
        <w:autoSpaceDN w:val="0"/>
        <w:adjustRightInd w:val="0"/>
        <w:rPr>
          <w:color w:val="000000"/>
          <w:sz w:val="22"/>
          <w:szCs w:val="22"/>
          <w:lang w:eastAsia="lt-LT"/>
        </w:rPr>
      </w:pPr>
      <w:r w:rsidRPr="000B642B">
        <w:rPr>
          <w:color w:val="000000"/>
          <w:sz w:val="22"/>
          <w:szCs w:val="22"/>
          <w:lang w:eastAsia="lt-LT"/>
        </w:rPr>
        <w:t xml:space="preserve">Amlodipinas </w:t>
      </w:r>
      <w:r w:rsidR="003111EA" w:rsidRPr="000B642B">
        <w:rPr>
          <w:color w:val="000000"/>
          <w:sz w:val="22"/>
          <w:szCs w:val="22"/>
          <w:lang w:eastAsia="lt-LT"/>
        </w:rPr>
        <w:t xml:space="preserve">priklauso vaistų grupei, vadinamai kalcio kanalų blokatoriais. Jis </w:t>
      </w:r>
      <w:r w:rsidRPr="000B642B">
        <w:rPr>
          <w:color w:val="000000"/>
          <w:sz w:val="22"/>
          <w:szCs w:val="22"/>
          <w:lang w:eastAsia="lt-LT"/>
        </w:rPr>
        <w:t>sukelia poveikį, kadangi:</w:t>
      </w:r>
    </w:p>
    <w:p w14:paraId="3052DE00" w14:textId="77777777" w:rsidR="005150F3" w:rsidRPr="000B642B" w:rsidRDefault="005150F3" w:rsidP="004B1CEA">
      <w:pPr>
        <w:pStyle w:val="Sraopastraipa"/>
        <w:numPr>
          <w:ilvl w:val="1"/>
          <w:numId w:val="27"/>
        </w:numPr>
        <w:autoSpaceDE w:val="0"/>
        <w:autoSpaceDN w:val="0"/>
        <w:adjustRightInd w:val="0"/>
        <w:spacing w:after="0" w:line="240" w:lineRule="auto"/>
        <w:ind w:left="284" w:hanging="284"/>
        <w:rPr>
          <w:color w:val="000000"/>
          <w:lang w:eastAsia="lt-LT"/>
        </w:rPr>
      </w:pPr>
      <w:r w:rsidRPr="000B642B">
        <w:rPr>
          <w:color w:val="000000"/>
          <w:lang w:eastAsia="lt-LT"/>
        </w:rPr>
        <w:t>atpalaiduoja kraujagysles, todėl jomis lengviau teka kraujas.</w:t>
      </w:r>
    </w:p>
    <w:p w14:paraId="761B6FBA" w14:textId="77777777" w:rsidR="005150F3" w:rsidRPr="000B642B" w:rsidRDefault="005150F3" w:rsidP="005150F3">
      <w:pPr>
        <w:autoSpaceDE w:val="0"/>
        <w:autoSpaceDN w:val="0"/>
        <w:adjustRightInd w:val="0"/>
        <w:rPr>
          <w:sz w:val="22"/>
          <w:szCs w:val="22"/>
          <w:lang w:eastAsia="lt-LT"/>
        </w:rPr>
      </w:pPr>
    </w:p>
    <w:p w14:paraId="159A2896" w14:textId="3EC27FAB" w:rsidR="003111EA" w:rsidRPr="000B642B" w:rsidRDefault="003111EA" w:rsidP="003111EA">
      <w:pPr>
        <w:autoSpaceDE w:val="0"/>
        <w:autoSpaceDN w:val="0"/>
        <w:adjustRightInd w:val="0"/>
        <w:rPr>
          <w:color w:val="000000"/>
          <w:sz w:val="22"/>
          <w:szCs w:val="22"/>
          <w:lang w:eastAsia="lt-LT"/>
        </w:rPr>
      </w:pPr>
      <w:r w:rsidRPr="000B642B">
        <w:rPr>
          <w:color w:val="000000"/>
          <w:sz w:val="22"/>
          <w:szCs w:val="22"/>
          <w:lang w:eastAsia="lt-LT"/>
        </w:rPr>
        <w:t>Hidrochlorotiazidas priklauso vaistų grupei, vadinamai tiazidiniais diuretikais. Jis sukelia poveikį, kadangi:</w:t>
      </w:r>
    </w:p>
    <w:p w14:paraId="5613B944" w14:textId="798A108C" w:rsidR="003111EA" w:rsidRPr="000B642B" w:rsidRDefault="003111EA" w:rsidP="004B1CEA">
      <w:pPr>
        <w:pStyle w:val="Sraopastraipa"/>
        <w:numPr>
          <w:ilvl w:val="1"/>
          <w:numId w:val="27"/>
        </w:numPr>
        <w:autoSpaceDE w:val="0"/>
        <w:autoSpaceDN w:val="0"/>
        <w:adjustRightInd w:val="0"/>
        <w:spacing w:after="0" w:line="240" w:lineRule="auto"/>
        <w:ind w:left="284" w:hanging="284"/>
        <w:rPr>
          <w:color w:val="000000"/>
          <w:lang w:eastAsia="lt-LT"/>
        </w:rPr>
      </w:pPr>
      <w:r w:rsidRPr="000B642B">
        <w:rPr>
          <w:color w:val="000000"/>
          <w:lang w:eastAsia="lt-LT"/>
        </w:rPr>
        <w:t xml:space="preserve">didina </w:t>
      </w:r>
      <w:r w:rsidR="00960222" w:rsidRPr="000B642B">
        <w:rPr>
          <w:color w:val="000000"/>
          <w:lang w:eastAsia="lt-LT"/>
        </w:rPr>
        <w:t xml:space="preserve">Jūsų </w:t>
      </w:r>
      <w:r w:rsidRPr="000B642B">
        <w:rPr>
          <w:color w:val="000000"/>
          <w:lang w:eastAsia="lt-LT"/>
        </w:rPr>
        <w:t>išskiriamo vandens (šlapimo) kiekį</w:t>
      </w:r>
      <w:r w:rsidR="00F3215E" w:rsidRPr="000B642B">
        <w:rPr>
          <w:color w:val="000000"/>
          <w:lang w:eastAsia="lt-LT"/>
        </w:rPr>
        <w:t>,</w:t>
      </w:r>
      <w:r w:rsidRPr="000B642B">
        <w:rPr>
          <w:color w:val="000000"/>
          <w:lang w:eastAsia="lt-LT"/>
        </w:rPr>
        <w:t xml:space="preserve"> </w:t>
      </w:r>
      <w:r w:rsidR="00F3215E" w:rsidRPr="000B642B">
        <w:rPr>
          <w:color w:val="000000"/>
          <w:lang w:eastAsia="lt-LT"/>
        </w:rPr>
        <w:t>t</w:t>
      </w:r>
      <w:r w:rsidRPr="000B642B">
        <w:rPr>
          <w:color w:val="000000"/>
          <w:lang w:eastAsia="lt-LT"/>
        </w:rPr>
        <w:t>ai sumažina Jūsų kraujosp</w:t>
      </w:r>
      <w:r w:rsidR="006419D2" w:rsidRPr="000B642B">
        <w:rPr>
          <w:color w:val="000000"/>
          <w:lang w:eastAsia="lt-LT"/>
        </w:rPr>
        <w:t>ū</w:t>
      </w:r>
      <w:r w:rsidRPr="000B642B">
        <w:rPr>
          <w:color w:val="000000"/>
          <w:lang w:eastAsia="lt-LT"/>
        </w:rPr>
        <w:t>d</w:t>
      </w:r>
      <w:r w:rsidR="006419D2" w:rsidRPr="000B642B">
        <w:rPr>
          <w:color w:val="000000"/>
          <w:lang w:eastAsia="lt-LT"/>
        </w:rPr>
        <w:t>į</w:t>
      </w:r>
      <w:r w:rsidRPr="000B642B">
        <w:rPr>
          <w:color w:val="000000"/>
          <w:lang w:eastAsia="lt-LT"/>
        </w:rPr>
        <w:t>.</w:t>
      </w:r>
    </w:p>
    <w:p w14:paraId="4DB73713" w14:textId="77777777" w:rsidR="003111EA" w:rsidRPr="000B642B" w:rsidRDefault="003111EA" w:rsidP="005150F3">
      <w:pPr>
        <w:autoSpaceDE w:val="0"/>
        <w:autoSpaceDN w:val="0"/>
        <w:adjustRightInd w:val="0"/>
        <w:rPr>
          <w:sz w:val="22"/>
          <w:szCs w:val="22"/>
          <w:lang w:eastAsia="lt-LT"/>
        </w:rPr>
      </w:pPr>
    </w:p>
    <w:p w14:paraId="08C8B7C9" w14:textId="5F7134DC" w:rsidR="005150F3" w:rsidRPr="000B642B" w:rsidRDefault="00DB19D5" w:rsidP="005150F3">
      <w:pPr>
        <w:autoSpaceDE w:val="0"/>
        <w:autoSpaceDN w:val="0"/>
        <w:adjustRightInd w:val="0"/>
        <w:rPr>
          <w:sz w:val="22"/>
          <w:szCs w:val="22"/>
          <w:lang w:eastAsia="lt-LT"/>
        </w:rPr>
      </w:pPr>
      <w:r w:rsidRPr="000B642B">
        <w:rPr>
          <w:sz w:val="22"/>
          <w:szCs w:val="22"/>
          <w:lang w:eastAsia="lt-LT"/>
        </w:rPr>
        <w:t>Prylar</w:t>
      </w:r>
      <w:r w:rsidR="005150F3" w:rsidRPr="000B642B">
        <w:rPr>
          <w:sz w:val="22"/>
          <w:szCs w:val="22"/>
          <w:lang w:eastAsia="lt-LT"/>
        </w:rPr>
        <w:t xml:space="preserve"> gali būti </w:t>
      </w:r>
      <w:r w:rsidR="005150F3" w:rsidRPr="000B642B">
        <w:rPr>
          <w:color w:val="000000"/>
          <w:sz w:val="22"/>
          <w:szCs w:val="22"/>
          <w:lang w:eastAsia="lt-LT"/>
        </w:rPr>
        <w:t>vartojamas aukšto kraujo</w:t>
      </w:r>
      <w:r w:rsidR="00960222" w:rsidRPr="000B642B">
        <w:rPr>
          <w:color w:val="000000"/>
          <w:sz w:val="22"/>
          <w:szCs w:val="22"/>
          <w:lang w:eastAsia="lt-LT"/>
        </w:rPr>
        <w:t>sp</w:t>
      </w:r>
      <w:r w:rsidR="006419D2" w:rsidRPr="000B642B">
        <w:rPr>
          <w:color w:val="000000"/>
          <w:sz w:val="22"/>
          <w:szCs w:val="22"/>
          <w:lang w:eastAsia="lt-LT"/>
        </w:rPr>
        <w:t>ū</w:t>
      </w:r>
      <w:r w:rsidR="00960222" w:rsidRPr="000B642B">
        <w:rPr>
          <w:color w:val="000000"/>
          <w:sz w:val="22"/>
          <w:szCs w:val="22"/>
          <w:lang w:eastAsia="lt-LT"/>
        </w:rPr>
        <w:t>d</w:t>
      </w:r>
      <w:r w:rsidR="006419D2" w:rsidRPr="000B642B">
        <w:rPr>
          <w:color w:val="000000"/>
          <w:sz w:val="22"/>
          <w:szCs w:val="22"/>
          <w:lang w:eastAsia="lt-LT"/>
        </w:rPr>
        <w:t>ž</w:t>
      </w:r>
      <w:r w:rsidR="00960222" w:rsidRPr="000B642B">
        <w:rPr>
          <w:color w:val="000000"/>
          <w:sz w:val="22"/>
          <w:szCs w:val="22"/>
          <w:lang w:eastAsia="lt-LT"/>
        </w:rPr>
        <w:t>io</w:t>
      </w:r>
      <w:r w:rsidR="005150F3" w:rsidRPr="000B642B">
        <w:rPr>
          <w:color w:val="000000"/>
          <w:sz w:val="22"/>
          <w:szCs w:val="22"/>
          <w:lang w:eastAsia="lt-LT"/>
        </w:rPr>
        <w:t xml:space="preserve"> (hipertenzijos) gydymui </w:t>
      </w:r>
      <w:r w:rsidR="005150F3" w:rsidRPr="000B642B">
        <w:rPr>
          <w:sz w:val="22"/>
          <w:szCs w:val="22"/>
          <w:lang w:eastAsia="lt-LT"/>
        </w:rPr>
        <w:t>pacientams, kurių kraujosp</w:t>
      </w:r>
      <w:r w:rsidR="006419D2" w:rsidRPr="000B642B">
        <w:rPr>
          <w:sz w:val="22"/>
          <w:szCs w:val="22"/>
          <w:lang w:eastAsia="lt-LT"/>
        </w:rPr>
        <w:t>ū</w:t>
      </w:r>
      <w:r w:rsidR="005150F3" w:rsidRPr="000B642B">
        <w:rPr>
          <w:sz w:val="22"/>
          <w:szCs w:val="22"/>
          <w:lang w:eastAsia="lt-LT"/>
        </w:rPr>
        <w:t xml:space="preserve">dis yra pakankamai </w:t>
      </w:r>
      <w:r w:rsidR="00F3215E" w:rsidRPr="000B642B">
        <w:rPr>
          <w:sz w:val="22"/>
          <w:szCs w:val="22"/>
          <w:lang w:eastAsia="lt-LT"/>
        </w:rPr>
        <w:t>regu</w:t>
      </w:r>
      <w:r w:rsidR="005150F3" w:rsidRPr="000B642B">
        <w:rPr>
          <w:sz w:val="22"/>
          <w:szCs w:val="22"/>
          <w:lang w:eastAsia="lt-LT"/>
        </w:rPr>
        <w:t xml:space="preserve">liuojamas </w:t>
      </w:r>
      <w:r w:rsidR="00960222" w:rsidRPr="000B642B">
        <w:rPr>
          <w:sz w:val="22"/>
          <w:szCs w:val="22"/>
          <w:lang w:eastAsia="lt-LT"/>
        </w:rPr>
        <w:t>vaisto sudėtyje esančiomis veikliosiomis medžiagomis</w:t>
      </w:r>
      <w:r w:rsidR="005150F3" w:rsidRPr="000B642B">
        <w:rPr>
          <w:sz w:val="22"/>
          <w:szCs w:val="22"/>
          <w:lang w:eastAsia="lt-LT"/>
        </w:rPr>
        <w:t>, vartojam</w:t>
      </w:r>
      <w:r w:rsidR="00960222" w:rsidRPr="000B642B">
        <w:rPr>
          <w:sz w:val="22"/>
          <w:szCs w:val="22"/>
          <w:lang w:eastAsia="lt-LT"/>
        </w:rPr>
        <w:t>omis</w:t>
      </w:r>
      <w:r w:rsidR="005150F3" w:rsidRPr="000B642B">
        <w:rPr>
          <w:sz w:val="22"/>
          <w:szCs w:val="22"/>
          <w:lang w:eastAsia="lt-LT"/>
        </w:rPr>
        <w:t xml:space="preserve"> kartu tokiomis pat dozėmis, bet atskir</w:t>
      </w:r>
      <w:r w:rsidR="00F3215E" w:rsidRPr="000B642B">
        <w:rPr>
          <w:sz w:val="22"/>
          <w:szCs w:val="22"/>
          <w:lang w:eastAsia="lt-LT"/>
        </w:rPr>
        <w:t>omis</w:t>
      </w:r>
      <w:r w:rsidR="00960222" w:rsidRPr="000B642B">
        <w:rPr>
          <w:sz w:val="22"/>
          <w:szCs w:val="22"/>
          <w:lang w:eastAsia="lt-LT"/>
        </w:rPr>
        <w:t xml:space="preserve"> table</w:t>
      </w:r>
      <w:r w:rsidR="00F3215E" w:rsidRPr="000B642B">
        <w:rPr>
          <w:sz w:val="22"/>
          <w:szCs w:val="22"/>
          <w:lang w:eastAsia="lt-LT"/>
        </w:rPr>
        <w:t>tėmis</w:t>
      </w:r>
      <w:r w:rsidR="005150F3" w:rsidRPr="000B642B">
        <w:rPr>
          <w:sz w:val="22"/>
          <w:szCs w:val="22"/>
          <w:lang w:eastAsia="lt-LT"/>
        </w:rPr>
        <w:t>.</w:t>
      </w:r>
    </w:p>
    <w:p w14:paraId="173F525E" w14:textId="77777777" w:rsidR="005150F3" w:rsidRPr="000B642B" w:rsidRDefault="005150F3" w:rsidP="005150F3">
      <w:pPr>
        <w:rPr>
          <w:sz w:val="22"/>
          <w:szCs w:val="22"/>
          <w:lang w:eastAsia="lt-LT"/>
        </w:rPr>
      </w:pPr>
    </w:p>
    <w:p w14:paraId="7347AA66" w14:textId="77777777" w:rsidR="005150F3" w:rsidRPr="000B642B" w:rsidRDefault="005150F3" w:rsidP="005150F3">
      <w:pPr>
        <w:rPr>
          <w:sz w:val="22"/>
          <w:szCs w:val="22"/>
          <w:lang w:eastAsia="lt-LT"/>
        </w:rPr>
      </w:pPr>
    </w:p>
    <w:p w14:paraId="1F610B7C" w14:textId="77777777" w:rsidR="005150F3" w:rsidRPr="000B642B" w:rsidRDefault="005150F3" w:rsidP="005150F3">
      <w:pPr>
        <w:numPr>
          <w:ilvl w:val="12"/>
          <w:numId w:val="0"/>
        </w:numPr>
        <w:ind w:left="567" w:hanging="567"/>
        <w:jc w:val="both"/>
        <w:outlineLvl w:val="0"/>
        <w:rPr>
          <w:b/>
          <w:caps/>
          <w:sz w:val="22"/>
          <w:szCs w:val="22"/>
          <w:lang w:eastAsia="lt-LT"/>
        </w:rPr>
      </w:pPr>
      <w:r w:rsidRPr="000B642B">
        <w:rPr>
          <w:b/>
          <w:sz w:val="22"/>
          <w:szCs w:val="22"/>
          <w:lang w:eastAsia="lt-LT"/>
        </w:rPr>
        <w:t>2.</w:t>
      </w:r>
      <w:r w:rsidRPr="000B642B">
        <w:rPr>
          <w:b/>
          <w:sz w:val="22"/>
          <w:szCs w:val="22"/>
          <w:lang w:eastAsia="lt-LT"/>
        </w:rPr>
        <w:tab/>
        <w:t xml:space="preserve">Kas žinotina prieš vartojant </w:t>
      </w:r>
      <w:r w:rsidR="00DB19D5" w:rsidRPr="000B642B">
        <w:rPr>
          <w:b/>
          <w:sz w:val="22"/>
          <w:szCs w:val="22"/>
          <w:lang w:eastAsia="lt-LT"/>
        </w:rPr>
        <w:t>Prylar</w:t>
      </w:r>
    </w:p>
    <w:p w14:paraId="69025468" w14:textId="77777777" w:rsidR="005150F3" w:rsidRPr="000B642B" w:rsidRDefault="005150F3" w:rsidP="005150F3">
      <w:pPr>
        <w:numPr>
          <w:ilvl w:val="12"/>
          <w:numId w:val="0"/>
        </w:numPr>
        <w:ind w:right="-2"/>
        <w:jc w:val="both"/>
        <w:rPr>
          <w:sz w:val="22"/>
          <w:szCs w:val="22"/>
          <w:lang w:eastAsia="lt-LT"/>
        </w:rPr>
      </w:pPr>
    </w:p>
    <w:p w14:paraId="196D1B1C" w14:textId="23EF9695" w:rsidR="005150F3" w:rsidRPr="000B642B" w:rsidRDefault="00DB19D5" w:rsidP="005150F3">
      <w:pPr>
        <w:ind w:left="567" w:hanging="567"/>
        <w:jc w:val="both"/>
        <w:rPr>
          <w:b/>
          <w:caps/>
          <w:sz w:val="22"/>
          <w:szCs w:val="22"/>
          <w:lang w:eastAsia="lt-LT"/>
        </w:rPr>
      </w:pPr>
      <w:r w:rsidRPr="000B642B">
        <w:rPr>
          <w:b/>
          <w:sz w:val="22"/>
          <w:szCs w:val="22"/>
          <w:lang w:eastAsia="lt-LT"/>
        </w:rPr>
        <w:t>Prylar</w:t>
      </w:r>
      <w:r w:rsidR="005150F3" w:rsidRPr="000B642B">
        <w:rPr>
          <w:b/>
          <w:sz w:val="22"/>
          <w:szCs w:val="22"/>
          <w:lang w:eastAsia="lt-LT"/>
        </w:rPr>
        <w:t xml:space="preserve"> </w:t>
      </w:r>
      <w:r w:rsidR="005150F3" w:rsidRPr="000B642B">
        <w:rPr>
          <w:b/>
          <w:bCs/>
          <w:sz w:val="22"/>
          <w:szCs w:val="22"/>
          <w:lang w:eastAsia="lt-LT"/>
        </w:rPr>
        <w:t xml:space="preserve">vartoti </w:t>
      </w:r>
      <w:r w:rsidR="00423047">
        <w:rPr>
          <w:b/>
          <w:bCs/>
          <w:sz w:val="22"/>
          <w:szCs w:val="22"/>
          <w:lang w:eastAsia="lt-LT"/>
        </w:rPr>
        <w:t>draudžiama</w:t>
      </w:r>
      <w:r w:rsidR="005150F3" w:rsidRPr="000B642B">
        <w:rPr>
          <w:b/>
          <w:bCs/>
          <w:sz w:val="22"/>
          <w:szCs w:val="22"/>
          <w:lang w:eastAsia="lt-LT"/>
        </w:rPr>
        <w:t>:</w:t>
      </w:r>
    </w:p>
    <w:p w14:paraId="09B5C848" w14:textId="152278E6" w:rsidR="005150F3" w:rsidRPr="00F03CDC" w:rsidRDefault="005150F3" w:rsidP="004B1CEA">
      <w:pPr>
        <w:numPr>
          <w:ilvl w:val="0"/>
          <w:numId w:val="24"/>
        </w:numPr>
        <w:suppressAutoHyphens/>
        <w:ind w:left="567" w:hanging="567"/>
        <w:rPr>
          <w:noProof/>
          <w:sz w:val="22"/>
          <w:szCs w:val="22"/>
        </w:rPr>
      </w:pPr>
      <w:r w:rsidRPr="000B642B">
        <w:rPr>
          <w:noProof/>
          <w:sz w:val="22"/>
          <w:szCs w:val="22"/>
        </w:rPr>
        <w:t>jeigu yra alergija ramipriliui, amlodipinui ar</w:t>
      </w:r>
      <w:r w:rsidR="00960222" w:rsidRPr="000B642B">
        <w:rPr>
          <w:noProof/>
          <w:sz w:val="22"/>
          <w:szCs w:val="22"/>
        </w:rPr>
        <w:t>ba hidrochlorotiazidui (veikliosioms medžiagoms)</w:t>
      </w:r>
      <w:r w:rsidR="00F3215E" w:rsidRPr="000B642B">
        <w:rPr>
          <w:noProof/>
          <w:sz w:val="22"/>
          <w:szCs w:val="22"/>
        </w:rPr>
        <w:t>,</w:t>
      </w:r>
      <w:r w:rsidRPr="000B642B">
        <w:rPr>
          <w:noProof/>
          <w:sz w:val="22"/>
          <w:szCs w:val="22"/>
        </w:rPr>
        <w:t xml:space="preserve"> </w:t>
      </w:r>
      <w:r w:rsidRPr="00F03CDC">
        <w:rPr>
          <w:noProof/>
          <w:sz w:val="22"/>
          <w:szCs w:val="22"/>
        </w:rPr>
        <w:t>bet kokiam kitam kalcio kanalų blokatoriui</w:t>
      </w:r>
      <w:r w:rsidR="002B02F4" w:rsidRPr="00F03CDC">
        <w:rPr>
          <w:noProof/>
          <w:sz w:val="22"/>
          <w:szCs w:val="22"/>
        </w:rPr>
        <w:t xml:space="preserve"> ar </w:t>
      </w:r>
      <w:r w:rsidR="00F03CDC" w:rsidRPr="00F03CDC">
        <w:rPr>
          <w:sz w:val="22"/>
          <w:szCs w:val="22"/>
          <w:lang w:eastAsia="lt-LT"/>
        </w:rPr>
        <w:t xml:space="preserve">angiotenziną konvertuojančio fermento (AKF) </w:t>
      </w:r>
      <w:r w:rsidR="00F03CDC" w:rsidRPr="00F03CDC">
        <w:rPr>
          <w:sz w:val="22"/>
          <w:szCs w:val="22"/>
          <w:lang w:eastAsia="lt-LT"/>
        </w:rPr>
        <w:lastRenderedPageBreak/>
        <w:t>inhibitoriams, kitiems tiazidiniams diuretikams</w:t>
      </w:r>
      <w:r w:rsidR="00F03CDC" w:rsidRPr="00F03CDC">
        <w:rPr>
          <w:noProof/>
          <w:sz w:val="22"/>
          <w:szCs w:val="22"/>
        </w:rPr>
        <w:t xml:space="preserve"> ar </w:t>
      </w:r>
      <w:r w:rsidR="002B02F4" w:rsidRPr="00F03CDC">
        <w:rPr>
          <w:noProof/>
          <w:sz w:val="22"/>
          <w:szCs w:val="22"/>
        </w:rPr>
        <w:t>iš sulf</w:t>
      </w:r>
      <w:r w:rsidR="00F3215E" w:rsidRPr="00F03CDC">
        <w:rPr>
          <w:noProof/>
          <w:sz w:val="22"/>
          <w:szCs w:val="22"/>
        </w:rPr>
        <w:t>on</w:t>
      </w:r>
      <w:r w:rsidR="002B02F4" w:rsidRPr="00F03CDC">
        <w:rPr>
          <w:noProof/>
          <w:sz w:val="22"/>
          <w:szCs w:val="22"/>
        </w:rPr>
        <w:t>amido kilusiam vaistui</w:t>
      </w:r>
      <w:r w:rsidR="00F5539F" w:rsidRPr="00F03CDC">
        <w:rPr>
          <w:noProof/>
          <w:sz w:val="22"/>
          <w:szCs w:val="22"/>
        </w:rPr>
        <w:t>,</w:t>
      </w:r>
      <w:r w:rsidRPr="00B87468">
        <w:rPr>
          <w:noProof/>
          <w:sz w:val="22"/>
          <w:szCs w:val="22"/>
        </w:rPr>
        <w:t xml:space="preserve"> arba bet kuriai pagalbinei šio vaisto medžiagai (jos išvardytos 6</w:t>
      </w:r>
      <w:r w:rsidR="003A1F43" w:rsidRPr="00F03CDC">
        <w:rPr>
          <w:noProof/>
          <w:sz w:val="22"/>
          <w:szCs w:val="22"/>
        </w:rPr>
        <w:t> </w:t>
      </w:r>
      <w:r w:rsidRPr="00F03CDC">
        <w:rPr>
          <w:noProof/>
          <w:sz w:val="22"/>
          <w:szCs w:val="22"/>
        </w:rPr>
        <w:t>skyriuje);</w:t>
      </w:r>
    </w:p>
    <w:p w14:paraId="1DD13418" w14:textId="77777777" w:rsidR="005150F3" w:rsidRPr="00B63FA6" w:rsidRDefault="005150F3" w:rsidP="004B1CEA">
      <w:pPr>
        <w:pStyle w:val="Sraopastraipa"/>
        <w:numPr>
          <w:ilvl w:val="0"/>
          <w:numId w:val="24"/>
        </w:numPr>
        <w:spacing w:after="0" w:line="240" w:lineRule="auto"/>
        <w:ind w:left="567" w:hanging="567"/>
      </w:pPr>
      <w:r w:rsidRPr="00F03CDC">
        <w:rPr>
          <w:noProof/>
        </w:rPr>
        <w:t xml:space="preserve">jeigu yra </w:t>
      </w:r>
      <w:r w:rsidRPr="00F03CDC">
        <w:t xml:space="preserve">susiaurėjęs </w:t>
      </w:r>
      <w:r w:rsidRPr="00F03CDC">
        <w:rPr>
          <w:noProof/>
        </w:rPr>
        <w:t>širdies aortos vožtuvas (</w:t>
      </w:r>
      <w:r w:rsidRPr="00F03CDC">
        <w:t>aortos stenozė</w:t>
      </w:r>
      <w:r w:rsidRPr="00F03CDC">
        <w:rPr>
          <w:noProof/>
        </w:rPr>
        <w:t>) arba ištikus kardiogeniniam šokui (būklė, kuriai esant, širdis negali aprūpinti organizmo reikiamu kraujo</w:t>
      </w:r>
      <w:r w:rsidRPr="00B63FA6">
        <w:rPr>
          <w:noProof/>
        </w:rPr>
        <w:t xml:space="preserve"> kiekiu</w:t>
      </w:r>
      <w:r w:rsidRPr="00B63FA6">
        <w:t>);</w:t>
      </w:r>
    </w:p>
    <w:p w14:paraId="7DC8508F" w14:textId="3EE7FAAC" w:rsidR="005150F3" w:rsidRPr="000B642B" w:rsidRDefault="005150F3" w:rsidP="004B1CEA">
      <w:pPr>
        <w:numPr>
          <w:ilvl w:val="0"/>
          <w:numId w:val="24"/>
        </w:numPr>
        <w:suppressAutoHyphens/>
        <w:ind w:left="567" w:hanging="567"/>
        <w:rPr>
          <w:noProof/>
          <w:sz w:val="22"/>
          <w:szCs w:val="22"/>
        </w:rPr>
      </w:pPr>
      <w:r w:rsidRPr="00C4611D">
        <w:rPr>
          <w:noProof/>
          <w:sz w:val="22"/>
          <w:szCs w:val="22"/>
        </w:rPr>
        <w:t>jeigu Jums kada nors yra pasireiškusi sunki alerginė reakcija, vadinama angioneurozine edema</w:t>
      </w:r>
      <w:r w:rsidR="00E619D5" w:rsidRPr="00C4611D">
        <w:rPr>
          <w:noProof/>
          <w:sz w:val="22"/>
          <w:szCs w:val="22"/>
        </w:rPr>
        <w:t>,</w:t>
      </w:r>
      <w:r w:rsidRPr="00C4611D">
        <w:rPr>
          <w:noProof/>
          <w:sz w:val="22"/>
          <w:szCs w:val="22"/>
        </w:rPr>
        <w:t xml:space="preserve"> </w:t>
      </w:r>
      <w:r w:rsidR="00E619D5" w:rsidRPr="002C437C">
        <w:rPr>
          <w:noProof/>
          <w:sz w:val="22"/>
          <w:szCs w:val="22"/>
        </w:rPr>
        <w:t>j</w:t>
      </w:r>
      <w:r w:rsidRPr="002C437C">
        <w:rPr>
          <w:noProof/>
          <w:sz w:val="22"/>
          <w:szCs w:val="22"/>
        </w:rPr>
        <w:t>os požymiai yra niež</w:t>
      </w:r>
      <w:r w:rsidR="00F5539F" w:rsidRPr="004E12B2">
        <w:rPr>
          <w:noProof/>
          <w:sz w:val="22"/>
          <w:szCs w:val="22"/>
        </w:rPr>
        <w:t>uly</w:t>
      </w:r>
      <w:r w:rsidRPr="004E12B2">
        <w:rPr>
          <w:noProof/>
          <w:sz w:val="22"/>
          <w:szCs w:val="22"/>
        </w:rPr>
        <w:t>s, dilgėlinė (urtikarija), raudonos dėmės ant rankų, kojų,</w:t>
      </w:r>
      <w:r w:rsidRPr="0006251A">
        <w:rPr>
          <w:noProof/>
          <w:sz w:val="22"/>
          <w:szCs w:val="22"/>
        </w:rPr>
        <w:t xml:space="preserve"> r</w:t>
      </w:r>
      <w:r w:rsidR="00F5539F" w:rsidRPr="00D00B44">
        <w:rPr>
          <w:noProof/>
          <w:sz w:val="22"/>
          <w:szCs w:val="22"/>
        </w:rPr>
        <w:t>y</w:t>
      </w:r>
      <w:r w:rsidRPr="00181FE1">
        <w:rPr>
          <w:noProof/>
          <w:sz w:val="22"/>
          <w:szCs w:val="22"/>
        </w:rPr>
        <w:t>klėje, r</w:t>
      </w:r>
      <w:r w:rsidR="00F5539F" w:rsidRPr="00181FE1">
        <w:rPr>
          <w:noProof/>
          <w:sz w:val="22"/>
          <w:szCs w:val="22"/>
        </w:rPr>
        <w:t>y</w:t>
      </w:r>
      <w:r w:rsidRPr="00585A94">
        <w:rPr>
          <w:noProof/>
          <w:sz w:val="22"/>
          <w:szCs w:val="22"/>
        </w:rPr>
        <w:t>klės ir liežuvio pabrinkimas, pa</w:t>
      </w:r>
      <w:r w:rsidR="00F5539F" w:rsidRPr="000B642B">
        <w:rPr>
          <w:noProof/>
          <w:sz w:val="22"/>
          <w:szCs w:val="22"/>
        </w:rPr>
        <w:t>br</w:t>
      </w:r>
      <w:r w:rsidRPr="000B642B">
        <w:rPr>
          <w:noProof/>
          <w:sz w:val="22"/>
          <w:szCs w:val="22"/>
        </w:rPr>
        <w:t>in</w:t>
      </w:r>
      <w:r w:rsidR="00F5539F" w:rsidRPr="000B642B">
        <w:rPr>
          <w:noProof/>
          <w:sz w:val="22"/>
          <w:szCs w:val="22"/>
        </w:rPr>
        <w:t>k</w:t>
      </w:r>
      <w:r w:rsidRPr="000B642B">
        <w:rPr>
          <w:noProof/>
          <w:sz w:val="22"/>
          <w:szCs w:val="22"/>
        </w:rPr>
        <w:t>imas aplink akis ir lūpas, pasunkėjęs kvėpavimas ir rijimas;</w:t>
      </w:r>
    </w:p>
    <w:p w14:paraId="08C787F9" w14:textId="585004CB" w:rsidR="002B02F4" w:rsidRPr="000B642B" w:rsidRDefault="002B02F4" w:rsidP="004B1CEA">
      <w:pPr>
        <w:numPr>
          <w:ilvl w:val="0"/>
          <w:numId w:val="24"/>
        </w:numPr>
        <w:suppressAutoHyphens/>
        <w:ind w:left="567" w:hanging="567"/>
        <w:rPr>
          <w:noProof/>
          <w:sz w:val="22"/>
          <w:szCs w:val="22"/>
        </w:rPr>
      </w:pPr>
      <w:r w:rsidRPr="000B642B">
        <w:rPr>
          <w:noProof/>
          <w:sz w:val="22"/>
          <w:szCs w:val="22"/>
        </w:rPr>
        <w:t>jeigu vartojote ar dabar vartojate sakubitrilo ir valsartano derinį</w:t>
      </w:r>
      <w:r w:rsidR="00C21541" w:rsidRPr="000B642B">
        <w:rPr>
          <w:noProof/>
          <w:sz w:val="22"/>
          <w:szCs w:val="22"/>
        </w:rPr>
        <w:t>, t.y</w:t>
      </w:r>
      <w:r w:rsidR="006D01DC" w:rsidRPr="000B642B">
        <w:rPr>
          <w:noProof/>
          <w:sz w:val="22"/>
          <w:szCs w:val="22"/>
        </w:rPr>
        <w:t>.</w:t>
      </w:r>
      <w:r w:rsidR="00C21541" w:rsidRPr="000B642B">
        <w:rPr>
          <w:noProof/>
          <w:sz w:val="22"/>
          <w:szCs w:val="22"/>
        </w:rPr>
        <w:t xml:space="preserve"> </w:t>
      </w:r>
      <w:r w:rsidRPr="000B642B">
        <w:rPr>
          <w:noProof/>
          <w:sz w:val="22"/>
          <w:szCs w:val="22"/>
        </w:rPr>
        <w:t>vaistą</w:t>
      </w:r>
      <w:r w:rsidR="00F5539F" w:rsidRPr="000B642B">
        <w:rPr>
          <w:noProof/>
          <w:sz w:val="22"/>
          <w:szCs w:val="22"/>
        </w:rPr>
        <w:t>,</w:t>
      </w:r>
      <w:r w:rsidRPr="000B642B">
        <w:rPr>
          <w:noProof/>
          <w:sz w:val="22"/>
          <w:szCs w:val="22"/>
        </w:rPr>
        <w:t xml:space="preserve"> vartojamą ilgalaikio </w:t>
      </w:r>
      <w:r w:rsidR="003A1F43" w:rsidRPr="000B642B">
        <w:rPr>
          <w:noProof/>
          <w:sz w:val="22"/>
          <w:szCs w:val="22"/>
        </w:rPr>
        <w:t>(</w:t>
      </w:r>
      <w:r w:rsidRPr="000B642B">
        <w:rPr>
          <w:noProof/>
          <w:sz w:val="22"/>
          <w:szCs w:val="22"/>
        </w:rPr>
        <w:t>lėtinio</w:t>
      </w:r>
      <w:r w:rsidR="003A1F43" w:rsidRPr="000B642B">
        <w:rPr>
          <w:noProof/>
          <w:sz w:val="22"/>
          <w:szCs w:val="22"/>
        </w:rPr>
        <w:t>)</w:t>
      </w:r>
      <w:r w:rsidRPr="000B642B">
        <w:rPr>
          <w:noProof/>
          <w:sz w:val="22"/>
          <w:szCs w:val="22"/>
        </w:rPr>
        <w:t xml:space="preserve"> širdies nepakankamumo gydymui suaugusiesiems</w:t>
      </w:r>
      <w:r w:rsidR="00C21541" w:rsidRPr="000B642B">
        <w:rPr>
          <w:noProof/>
          <w:sz w:val="22"/>
          <w:szCs w:val="22"/>
        </w:rPr>
        <w:t>, kadangi yra padidėjusi angioneurozinės edemos (greit</w:t>
      </w:r>
      <w:r w:rsidR="006D01DC" w:rsidRPr="000B642B">
        <w:rPr>
          <w:noProof/>
          <w:sz w:val="22"/>
          <w:szCs w:val="22"/>
        </w:rPr>
        <w:t>as</w:t>
      </w:r>
      <w:r w:rsidR="00C21541" w:rsidRPr="000B642B">
        <w:rPr>
          <w:noProof/>
          <w:sz w:val="22"/>
          <w:szCs w:val="22"/>
        </w:rPr>
        <w:t xml:space="preserve"> po oda esančių audinių patinim</w:t>
      </w:r>
      <w:r w:rsidR="006D01DC" w:rsidRPr="000B642B">
        <w:rPr>
          <w:noProof/>
          <w:sz w:val="22"/>
          <w:szCs w:val="22"/>
        </w:rPr>
        <w:t>as</w:t>
      </w:r>
      <w:r w:rsidR="00C21541" w:rsidRPr="000B642B">
        <w:rPr>
          <w:noProof/>
          <w:sz w:val="22"/>
          <w:szCs w:val="22"/>
        </w:rPr>
        <w:t xml:space="preserve"> tokio</w:t>
      </w:r>
      <w:r w:rsidR="006D01DC" w:rsidRPr="000B642B">
        <w:rPr>
          <w:noProof/>
          <w:sz w:val="22"/>
          <w:szCs w:val="22"/>
        </w:rPr>
        <w:t>j</w:t>
      </w:r>
      <w:r w:rsidR="00C21541" w:rsidRPr="000B642B">
        <w:rPr>
          <w:noProof/>
          <w:sz w:val="22"/>
          <w:szCs w:val="22"/>
        </w:rPr>
        <w:t>e srity</w:t>
      </w:r>
      <w:r w:rsidR="006D01DC" w:rsidRPr="000B642B">
        <w:rPr>
          <w:noProof/>
          <w:sz w:val="22"/>
          <w:szCs w:val="22"/>
        </w:rPr>
        <w:t>j</w:t>
      </w:r>
      <w:r w:rsidR="00C21541" w:rsidRPr="000B642B">
        <w:rPr>
          <w:noProof/>
          <w:sz w:val="22"/>
          <w:szCs w:val="22"/>
        </w:rPr>
        <w:t>e kaip gerklė</w:t>
      </w:r>
      <w:r w:rsidR="006D01DC" w:rsidRPr="000B642B">
        <w:rPr>
          <w:noProof/>
          <w:sz w:val="22"/>
          <w:szCs w:val="22"/>
        </w:rPr>
        <w:t>)</w:t>
      </w:r>
      <w:r w:rsidR="00C21541" w:rsidRPr="000B642B">
        <w:rPr>
          <w:noProof/>
          <w:sz w:val="22"/>
          <w:szCs w:val="22"/>
        </w:rPr>
        <w:t>, rizika</w:t>
      </w:r>
      <w:r w:rsidRPr="000B642B">
        <w:rPr>
          <w:noProof/>
          <w:sz w:val="22"/>
          <w:szCs w:val="22"/>
        </w:rPr>
        <w:t>;</w:t>
      </w:r>
    </w:p>
    <w:p w14:paraId="69B7FF0C" w14:textId="038E21B8" w:rsidR="005150F3" w:rsidRPr="000B642B" w:rsidRDefault="005150F3" w:rsidP="004B1CEA">
      <w:pPr>
        <w:numPr>
          <w:ilvl w:val="0"/>
          <w:numId w:val="24"/>
        </w:numPr>
        <w:suppressAutoHyphens/>
        <w:ind w:left="567" w:hanging="567"/>
        <w:rPr>
          <w:noProof/>
          <w:sz w:val="22"/>
          <w:szCs w:val="22"/>
        </w:rPr>
      </w:pPr>
      <w:r w:rsidRPr="000B642B">
        <w:rPr>
          <w:noProof/>
          <w:sz w:val="22"/>
          <w:szCs w:val="22"/>
        </w:rPr>
        <w:t>jeigu Jums atliekama dializė arba bet k</w:t>
      </w:r>
      <w:r w:rsidR="00F5539F" w:rsidRPr="000B642B">
        <w:rPr>
          <w:noProof/>
          <w:sz w:val="22"/>
          <w:szCs w:val="22"/>
        </w:rPr>
        <w:t>ok</w:t>
      </w:r>
      <w:r w:rsidRPr="000B642B">
        <w:rPr>
          <w:noProof/>
          <w:sz w:val="22"/>
          <w:szCs w:val="22"/>
        </w:rPr>
        <w:t>i</w:t>
      </w:r>
      <w:r w:rsidR="00F5539F" w:rsidRPr="000B642B">
        <w:rPr>
          <w:noProof/>
          <w:sz w:val="22"/>
          <w:szCs w:val="22"/>
        </w:rPr>
        <w:t>a</w:t>
      </w:r>
      <w:r w:rsidRPr="000B642B">
        <w:rPr>
          <w:noProof/>
          <w:sz w:val="22"/>
          <w:szCs w:val="22"/>
        </w:rPr>
        <w:t xml:space="preserve"> kita kraujo filtravimo procedūra</w:t>
      </w:r>
      <w:r w:rsidR="00E619D5" w:rsidRPr="000B642B">
        <w:rPr>
          <w:noProof/>
          <w:sz w:val="22"/>
          <w:szCs w:val="22"/>
        </w:rPr>
        <w:t xml:space="preserve"> – p</w:t>
      </w:r>
      <w:r w:rsidRPr="000B642B">
        <w:rPr>
          <w:noProof/>
          <w:sz w:val="22"/>
          <w:szCs w:val="22"/>
        </w:rPr>
        <w:t xml:space="preserve">agal tai, koks aparatas naudojamas, gydymas </w:t>
      </w:r>
      <w:r w:rsidR="00DB19D5" w:rsidRPr="000B642B">
        <w:rPr>
          <w:noProof/>
          <w:sz w:val="22"/>
          <w:szCs w:val="22"/>
        </w:rPr>
        <w:t>Prylar</w:t>
      </w:r>
      <w:r w:rsidRPr="000B642B">
        <w:rPr>
          <w:noProof/>
          <w:sz w:val="22"/>
          <w:szCs w:val="22"/>
        </w:rPr>
        <w:t xml:space="preserve"> gali būti Jums netinkamas;</w:t>
      </w:r>
    </w:p>
    <w:p w14:paraId="52C053EA" w14:textId="7EB04B7C" w:rsidR="005150F3" w:rsidRPr="000B642B" w:rsidRDefault="005150F3" w:rsidP="004B1CEA">
      <w:pPr>
        <w:numPr>
          <w:ilvl w:val="0"/>
          <w:numId w:val="24"/>
        </w:numPr>
        <w:suppressAutoHyphens/>
        <w:ind w:left="567" w:hanging="567"/>
        <w:rPr>
          <w:noProof/>
          <w:sz w:val="22"/>
          <w:szCs w:val="22"/>
        </w:rPr>
      </w:pPr>
      <w:r w:rsidRPr="000B642B">
        <w:rPr>
          <w:noProof/>
          <w:sz w:val="22"/>
          <w:szCs w:val="22"/>
        </w:rPr>
        <w:t xml:space="preserve">jeigu </w:t>
      </w:r>
      <w:r w:rsidR="002B02F4" w:rsidRPr="000B642B">
        <w:rPr>
          <w:noProof/>
          <w:sz w:val="22"/>
          <w:szCs w:val="22"/>
        </w:rPr>
        <w:t>jums yra</w:t>
      </w:r>
      <w:r w:rsidRPr="000B642B">
        <w:rPr>
          <w:noProof/>
          <w:sz w:val="22"/>
          <w:szCs w:val="22"/>
        </w:rPr>
        <w:t xml:space="preserve"> </w:t>
      </w:r>
      <w:r w:rsidR="002B02F4" w:rsidRPr="000B642B">
        <w:rPr>
          <w:noProof/>
          <w:sz w:val="22"/>
          <w:szCs w:val="22"/>
        </w:rPr>
        <w:t xml:space="preserve">sunkių </w:t>
      </w:r>
      <w:r w:rsidRPr="000B642B">
        <w:rPr>
          <w:noProof/>
          <w:sz w:val="22"/>
          <w:szCs w:val="22"/>
        </w:rPr>
        <w:t xml:space="preserve">inkstų </w:t>
      </w:r>
      <w:r w:rsidR="00D54F57" w:rsidRPr="000B642B">
        <w:rPr>
          <w:noProof/>
          <w:sz w:val="22"/>
          <w:szCs w:val="22"/>
        </w:rPr>
        <w:t>sutriki</w:t>
      </w:r>
      <w:r w:rsidRPr="000B642B">
        <w:rPr>
          <w:noProof/>
          <w:sz w:val="22"/>
          <w:szCs w:val="22"/>
        </w:rPr>
        <w:t>mų;</w:t>
      </w:r>
    </w:p>
    <w:p w14:paraId="376008B5" w14:textId="77777777" w:rsidR="002B02F4" w:rsidRPr="000B642B" w:rsidRDefault="002B02F4" w:rsidP="004B1CEA">
      <w:pPr>
        <w:numPr>
          <w:ilvl w:val="0"/>
          <w:numId w:val="24"/>
        </w:numPr>
        <w:suppressAutoHyphens/>
        <w:ind w:left="567" w:hanging="567"/>
        <w:rPr>
          <w:noProof/>
          <w:sz w:val="22"/>
          <w:szCs w:val="22"/>
        </w:rPr>
      </w:pPr>
      <w:r w:rsidRPr="000B642B">
        <w:rPr>
          <w:noProof/>
          <w:sz w:val="22"/>
          <w:szCs w:val="22"/>
        </w:rPr>
        <w:t>jeigu jus kamuoka kepenų nepakankamumas;</w:t>
      </w:r>
    </w:p>
    <w:p w14:paraId="7A3AD347" w14:textId="78680A68" w:rsidR="00F25544" w:rsidRPr="00F03CDC" w:rsidRDefault="00F25544" w:rsidP="004B1CEA">
      <w:pPr>
        <w:numPr>
          <w:ilvl w:val="0"/>
          <w:numId w:val="24"/>
        </w:numPr>
        <w:suppressAutoHyphens/>
        <w:ind w:left="567" w:hanging="567"/>
        <w:rPr>
          <w:noProof/>
          <w:sz w:val="22"/>
          <w:szCs w:val="22"/>
        </w:rPr>
      </w:pPr>
      <w:r w:rsidRPr="000B642B">
        <w:rPr>
          <w:noProof/>
          <w:sz w:val="22"/>
          <w:szCs w:val="22"/>
        </w:rPr>
        <w:t>jeigu Jūsų kraujyje yra ne</w:t>
      </w:r>
      <w:r w:rsidR="00BE5159">
        <w:rPr>
          <w:noProof/>
          <w:sz w:val="22"/>
          <w:szCs w:val="22"/>
        </w:rPr>
        <w:t>normalus</w:t>
      </w:r>
      <w:r w:rsidRPr="000B642B">
        <w:rPr>
          <w:noProof/>
          <w:sz w:val="22"/>
          <w:szCs w:val="22"/>
        </w:rPr>
        <w:t xml:space="preserve"> </w:t>
      </w:r>
      <w:r w:rsidR="008963CF">
        <w:rPr>
          <w:noProof/>
          <w:sz w:val="22"/>
          <w:szCs w:val="22"/>
        </w:rPr>
        <w:t>druskų</w:t>
      </w:r>
      <w:r w:rsidR="004710C0">
        <w:rPr>
          <w:noProof/>
          <w:sz w:val="22"/>
          <w:szCs w:val="22"/>
        </w:rPr>
        <w:t xml:space="preserve"> </w:t>
      </w:r>
      <w:r w:rsidRPr="000B642B">
        <w:rPr>
          <w:noProof/>
          <w:sz w:val="22"/>
          <w:szCs w:val="22"/>
        </w:rPr>
        <w:t>(kalcio, kalio, natrio)</w:t>
      </w:r>
      <w:r w:rsidR="00F03CDC">
        <w:rPr>
          <w:noProof/>
          <w:sz w:val="22"/>
          <w:szCs w:val="22"/>
        </w:rPr>
        <w:t xml:space="preserve"> ir </w:t>
      </w:r>
      <w:r w:rsidR="00F03CDC" w:rsidRPr="00F03CDC">
        <w:rPr>
          <w:noProof/>
          <w:sz w:val="22"/>
          <w:szCs w:val="22"/>
        </w:rPr>
        <w:t>šlapimo rūgšties (</w:t>
      </w:r>
      <w:r w:rsidR="00F03CDC" w:rsidRPr="00F03CDC">
        <w:rPr>
          <w:rStyle w:val="tlid-translation"/>
          <w:sz w:val="22"/>
          <w:szCs w:val="22"/>
        </w:rPr>
        <w:t>su podagros ar inkstų akmenų simptomais)</w:t>
      </w:r>
      <w:r w:rsidR="004710C0">
        <w:rPr>
          <w:rStyle w:val="tlid-translation"/>
          <w:sz w:val="22"/>
          <w:szCs w:val="22"/>
        </w:rPr>
        <w:t xml:space="preserve"> kiekis</w:t>
      </w:r>
      <w:r w:rsidRPr="00F03CDC">
        <w:rPr>
          <w:noProof/>
          <w:sz w:val="22"/>
          <w:szCs w:val="22"/>
        </w:rPr>
        <w:t>;</w:t>
      </w:r>
    </w:p>
    <w:p w14:paraId="3DC84E98" w14:textId="4C4CC45D" w:rsidR="00F25544" w:rsidRPr="00B63FA6" w:rsidRDefault="00F25544" w:rsidP="004B1CEA">
      <w:pPr>
        <w:numPr>
          <w:ilvl w:val="0"/>
          <w:numId w:val="24"/>
        </w:numPr>
        <w:suppressAutoHyphens/>
        <w:ind w:left="567" w:hanging="567"/>
        <w:rPr>
          <w:noProof/>
          <w:sz w:val="22"/>
          <w:szCs w:val="22"/>
        </w:rPr>
      </w:pPr>
      <w:r w:rsidRPr="00F03CDC">
        <w:rPr>
          <w:rFonts w:eastAsia="Times New Roman"/>
          <w:sz w:val="22"/>
          <w:szCs w:val="22"/>
        </w:rPr>
        <w:t xml:space="preserve">jeigu Jums yra inkstų </w:t>
      </w:r>
      <w:r w:rsidR="00D54F57" w:rsidRPr="00F03CDC">
        <w:rPr>
          <w:rFonts w:eastAsia="Times New Roman"/>
          <w:sz w:val="22"/>
          <w:szCs w:val="22"/>
        </w:rPr>
        <w:t>sutriki</w:t>
      </w:r>
      <w:r w:rsidRPr="00F03CDC">
        <w:rPr>
          <w:rFonts w:eastAsia="Times New Roman"/>
          <w:sz w:val="22"/>
          <w:szCs w:val="22"/>
        </w:rPr>
        <w:t>mų, kuomet yra sumažėjęs inkstų aprūpinimas krauju (inksto arterijos stenozė);</w:t>
      </w:r>
      <w:r w:rsidRPr="00B63FA6">
        <w:rPr>
          <w:noProof/>
          <w:sz w:val="22"/>
          <w:szCs w:val="22"/>
        </w:rPr>
        <w:t xml:space="preserve"> </w:t>
      </w:r>
    </w:p>
    <w:p w14:paraId="487BE42D" w14:textId="74C54296" w:rsidR="00F25544" w:rsidRPr="00F03CDC" w:rsidRDefault="00F25544" w:rsidP="004B1CEA">
      <w:pPr>
        <w:numPr>
          <w:ilvl w:val="0"/>
          <w:numId w:val="24"/>
        </w:numPr>
        <w:suppressAutoHyphens/>
        <w:ind w:left="567" w:hanging="567"/>
        <w:rPr>
          <w:noProof/>
          <w:sz w:val="22"/>
          <w:szCs w:val="22"/>
        </w:rPr>
      </w:pPr>
      <w:r w:rsidRPr="00C4611D">
        <w:rPr>
          <w:noProof/>
          <w:sz w:val="22"/>
          <w:szCs w:val="22"/>
        </w:rPr>
        <w:t xml:space="preserve">jeigu </w:t>
      </w:r>
      <w:r w:rsidR="00D54F57" w:rsidRPr="00C4611D">
        <w:rPr>
          <w:noProof/>
          <w:sz w:val="22"/>
          <w:szCs w:val="22"/>
        </w:rPr>
        <w:t>esa</w:t>
      </w:r>
      <w:r w:rsidRPr="00C4611D">
        <w:rPr>
          <w:noProof/>
          <w:sz w:val="22"/>
          <w:szCs w:val="22"/>
        </w:rPr>
        <w:t>t</w:t>
      </w:r>
      <w:r w:rsidR="00D54F57" w:rsidRPr="002C437C">
        <w:rPr>
          <w:noProof/>
          <w:sz w:val="22"/>
          <w:szCs w:val="22"/>
        </w:rPr>
        <w:t>e nėščia</w:t>
      </w:r>
      <w:r w:rsidRPr="002C437C">
        <w:rPr>
          <w:noProof/>
          <w:sz w:val="22"/>
          <w:szCs w:val="22"/>
        </w:rPr>
        <w:t xml:space="preserve"> paskutini</w:t>
      </w:r>
      <w:r w:rsidR="00D54F57" w:rsidRPr="004E12B2">
        <w:rPr>
          <w:noProof/>
          <w:sz w:val="22"/>
          <w:szCs w:val="22"/>
        </w:rPr>
        <w:t>us</w:t>
      </w:r>
      <w:r w:rsidRPr="004E12B2">
        <w:rPr>
          <w:noProof/>
          <w:sz w:val="22"/>
          <w:szCs w:val="22"/>
        </w:rPr>
        <w:t xml:space="preserve"> 6 nėštumo mėnesi</w:t>
      </w:r>
      <w:r w:rsidR="00D54F57" w:rsidRPr="0006251A">
        <w:rPr>
          <w:noProof/>
          <w:sz w:val="22"/>
          <w:szCs w:val="22"/>
        </w:rPr>
        <w:t>us</w:t>
      </w:r>
      <w:r w:rsidRPr="00D00B44">
        <w:rPr>
          <w:noProof/>
          <w:sz w:val="22"/>
          <w:szCs w:val="22"/>
        </w:rPr>
        <w:t xml:space="preserve"> </w:t>
      </w:r>
      <w:r w:rsidR="00F03CDC">
        <w:rPr>
          <w:noProof/>
          <w:sz w:val="22"/>
          <w:szCs w:val="22"/>
        </w:rPr>
        <w:t xml:space="preserve">ir jei esate žindyvė </w:t>
      </w:r>
      <w:r w:rsidRPr="00F03CDC">
        <w:rPr>
          <w:noProof/>
          <w:sz w:val="22"/>
          <w:szCs w:val="22"/>
        </w:rPr>
        <w:t>(žr. toliau esantį skyrių „Nėštumas</w:t>
      </w:r>
      <w:r w:rsidR="00F03CDC">
        <w:rPr>
          <w:noProof/>
          <w:sz w:val="22"/>
          <w:szCs w:val="22"/>
        </w:rPr>
        <w:t>,</w:t>
      </w:r>
      <w:r w:rsidRPr="00F03CDC">
        <w:rPr>
          <w:noProof/>
          <w:sz w:val="22"/>
          <w:szCs w:val="22"/>
        </w:rPr>
        <w:t xml:space="preserve"> žindymo laikotarpis</w:t>
      </w:r>
      <w:r w:rsidR="00F03CDC">
        <w:rPr>
          <w:noProof/>
          <w:sz w:val="22"/>
          <w:szCs w:val="22"/>
        </w:rPr>
        <w:t xml:space="preserve"> ir vaisingumas</w:t>
      </w:r>
      <w:r w:rsidRPr="00F03CDC">
        <w:rPr>
          <w:noProof/>
          <w:sz w:val="22"/>
          <w:szCs w:val="22"/>
        </w:rPr>
        <w:t>“);</w:t>
      </w:r>
    </w:p>
    <w:p w14:paraId="53ED6CB6" w14:textId="2C3EE4A9" w:rsidR="00F25544" w:rsidRPr="00050141" w:rsidRDefault="00F25544" w:rsidP="004B1CEA">
      <w:pPr>
        <w:numPr>
          <w:ilvl w:val="0"/>
          <w:numId w:val="24"/>
        </w:numPr>
        <w:suppressAutoHyphens/>
        <w:ind w:left="567" w:hanging="567"/>
        <w:rPr>
          <w:noProof/>
          <w:sz w:val="22"/>
          <w:szCs w:val="22"/>
        </w:rPr>
      </w:pPr>
      <w:r w:rsidRPr="00B63FA6">
        <w:rPr>
          <w:noProof/>
          <w:sz w:val="22"/>
          <w:szCs w:val="22"/>
        </w:rPr>
        <w:t>jeigu Jūsų kraujosp</w:t>
      </w:r>
      <w:r w:rsidR="00E47821" w:rsidRPr="00B63FA6">
        <w:rPr>
          <w:noProof/>
          <w:sz w:val="22"/>
          <w:szCs w:val="22"/>
        </w:rPr>
        <w:t>ū</w:t>
      </w:r>
      <w:r w:rsidRPr="00050141">
        <w:rPr>
          <w:noProof/>
          <w:sz w:val="22"/>
          <w:szCs w:val="22"/>
        </w:rPr>
        <w:t>dis yra nenormaliai mažas ar nestabilus</w:t>
      </w:r>
      <w:r w:rsidR="00E95162" w:rsidRPr="00050141">
        <w:rPr>
          <w:noProof/>
          <w:sz w:val="22"/>
          <w:szCs w:val="22"/>
        </w:rPr>
        <w:t>;</w:t>
      </w:r>
    </w:p>
    <w:p w14:paraId="56705E34" w14:textId="77777777" w:rsidR="00E95162" w:rsidRPr="00C4611D" w:rsidRDefault="00E95162" w:rsidP="004B1CEA">
      <w:pPr>
        <w:numPr>
          <w:ilvl w:val="0"/>
          <w:numId w:val="24"/>
        </w:numPr>
        <w:suppressAutoHyphens/>
        <w:ind w:left="567" w:hanging="567"/>
        <w:rPr>
          <w:noProof/>
          <w:sz w:val="22"/>
          <w:szCs w:val="22"/>
        </w:rPr>
      </w:pPr>
      <w:r w:rsidRPr="00C4611D">
        <w:rPr>
          <w:noProof/>
          <w:sz w:val="22"/>
          <w:szCs w:val="22"/>
        </w:rPr>
        <w:t>jeigu Jus vargina širdies nepakankamumas po širdies priepuolio;</w:t>
      </w:r>
    </w:p>
    <w:p w14:paraId="2FDAD3CC" w14:textId="03D6FA1D" w:rsidR="005150F3" w:rsidRPr="00090D06" w:rsidRDefault="005150F3" w:rsidP="004B1CEA">
      <w:pPr>
        <w:numPr>
          <w:ilvl w:val="0"/>
          <w:numId w:val="24"/>
        </w:numPr>
        <w:autoSpaceDE w:val="0"/>
        <w:autoSpaceDN w:val="0"/>
        <w:adjustRightInd w:val="0"/>
        <w:ind w:left="567" w:hanging="567"/>
        <w:contextualSpacing/>
        <w:rPr>
          <w:sz w:val="22"/>
          <w:szCs w:val="22"/>
        </w:rPr>
      </w:pPr>
      <w:r w:rsidRPr="002C437C">
        <w:rPr>
          <w:sz w:val="22"/>
          <w:szCs w:val="22"/>
        </w:rPr>
        <w:t>jeigu Jūs sergate cukriniu diabetu arba Jūsų inkstų veikla sutrikusi ir Jums skirtas kraujospūdį mažinantis vaistas, kurio sudėtyje yra aliskireno</w:t>
      </w:r>
      <w:r w:rsidR="003A1F43" w:rsidRPr="004E12B2">
        <w:rPr>
          <w:sz w:val="22"/>
          <w:szCs w:val="22"/>
        </w:rPr>
        <w:t>.</w:t>
      </w:r>
    </w:p>
    <w:p w14:paraId="7816D577" w14:textId="77777777" w:rsidR="005150F3" w:rsidRPr="000B642B" w:rsidRDefault="005150F3" w:rsidP="005150F3">
      <w:pPr>
        <w:widowControl w:val="0"/>
        <w:overflowPunct w:val="0"/>
        <w:autoSpaceDE w:val="0"/>
        <w:autoSpaceDN w:val="0"/>
        <w:adjustRightInd w:val="0"/>
        <w:textAlignment w:val="baseline"/>
        <w:rPr>
          <w:noProof/>
          <w:color w:val="000000"/>
          <w:sz w:val="22"/>
          <w:szCs w:val="22"/>
          <w:lang w:eastAsia="ar-SA"/>
        </w:rPr>
      </w:pPr>
    </w:p>
    <w:p w14:paraId="1F0831F0" w14:textId="77777777" w:rsidR="005150F3" w:rsidRPr="00CD1F90" w:rsidRDefault="005150F3" w:rsidP="005150F3">
      <w:pPr>
        <w:widowControl w:val="0"/>
        <w:overflowPunct w:val="0"/>
        <w:autoSpaceDE w:val="0"/>
        <w:autoSpaceDN w:val="0"/>
        <w:adjustRightInd w:val="0"/>
        <w:textAlignment w:val="baseline"/>
        <w:rPr>
          <w:noProof/>
          <w:color w:val="000000"/>
          <w:sz w:val="22"/>
          <w:szCs w:val="22"/>
          <w:lang w:eastAsia="ar-SA"/>
        </w:rPr>
      </w:pPr>
      <w:r w:rsidRPr="007E0E21">
        <w:rPr>
          <w:noProof/>
          <w:color w:val="000000"/>
          <w:sz w:val="22"/>
          <w:szCs w:val="22"/>
          <w:lang w:eastAsia="ar-SA"/>
        </w:rPr>
        <w:t xml:space="preserve">Nevartokite </w:t>
      </w:r>
      <w:r w:rsidR="00DB19D5" w:rsidRPr="003C4963">
        <w:rPr>
          <w:noProof/>
          <w:sz w:val="22"/>
          <w:szCs w:val="22"/>
          <w:lang w:eastAsia="ar-SA"/>
        </w:rPr>
        <w:t>Prylar</w:t>
      </w:r>
      <w:r w:rsidRPr="0039791A">
        <w:rPr>
          <w:noProof/>
          <w:sz w:val="22"/>
          <w:szCs w:val="22"/>
          <w:lang w:eastAsia="ar-SA"/>
        </w:rPr>
        <w:t xml:space="preserve">, </w:t>
      </w:r>
      <w:r w:rsidRPr="0019516F">
        <w:rPr>
          <w:noProof/>
          <w:color w:val="000000"/>
          <w:sz w:val="22"/>
          <w:szCs w:val="22"/>
          <w:lang w:eastAsia="ar-SA"/>
        </w:rPr>
        <w:t xml:space="preserve">jeigu kuris nors iš anksčiau išvardintų požymių Jums tinka. Jeigu abejojate, prieš pradedant vartoti </w:t>
      </w:r>
      <w:r w:rsidR="00DB19D5" w:rsidRPr="009D6962">
        <w:rPr>
          <w:noProof/>
          <w:sz w:val="22"/>
          <w:szCs w:val="22"/>
          <w:lang w:eastAsia="ar-SA"/>
        </w:rPr>
        <w:t>Prylar</w:t>
      </w:r>
      <w:r w:rsidRPr="00B87468">
        <w:rPr>
          <w:noProof/>
          <w:sz w:val="22"/>
          <w:szCs w:val="22"/>
          <w:lang w:eastAsia="ar-SA"/>
        </w:rPr>
        <w:t xml:space="preserve"> </w:t>
      </w:r>
      <w:r w:rsidRPr="00CD1F90">
        <w:rPr>
          <w:noProof/>
          <w:color w:val="000000"/>
          <w:sz w:val="22"/>
          <w:szCs w:val="22"/>
          <w:lang w:eastAsia="ar-SA"/>
        </w:rPr>
        <w:t>pasitarkite su gydytoju.</w:t>
      </w:r>
    </w:p>
    <w:p w14:paraId="187099D5" w14:textId="77777777" w:rsidR="005150F3" w:rsidRPr="00F03CDC" w:rsidRDefault="005150F3" w:rsidP="005150F3">
      <w:pPr>
        <w:widowControl w:val="0"/>
        <w:overflowPunct w:val="0"/>
        <w:autoSpaceDE w:val="0"/>
        <w:autoSpaceDN w:val="0"/>
        <w:adjustRightInd w:val="0"/>
        <w:textAlignment w:val="baseline"/>
        <w:rPr>
          <w:noProof/>
          <w:sz w:val="22"/>
          <w:szCs w:val="22"/>
          <w:lang w:eastAsia="ar-SA"/>
        </w:rPr>
      </w:pPr>
    </w:p>
    <w:p w14:paraId="32CA4B75" w14:textId="77777777" w:rsidR="005150F3" w:rsidRPr="00B63FA6" w:rsidRDefault="005150F3" w:rsidP="005150F3">
      <w:pPr>
        <w:ind w:left="567" w:hanging="567"/>
        <w:rPr>
          <w:b/>
          <w:noProof/>
          <w:sz w:val="22"/>
          <w:szCs w:val="22"/>
          <w:lang w:eastAsia="lt-LT"/>
        </w:rPr>
      </w:pPr>
      <w:r w:rsidRPr="00B63FA6">
        <w:rPr>
          <w:b/>
          <w:noProof/>
          <w:sz w:val="22"/>
          <w:szCs w:val="22"/>
          <w:lang w:eastAsia="lt-LT"/>
        </w:rPr>
        <w:t>Įspėjimai ir atsargumo priemonės</w:t>
      </w:r>
    </w:p>
    <w:p w14:paraId="15BDA17F" w14:textId="3A4B94C7" w:rsidR="005150F3" w:rsidRPr="002C437C" w:rsidRDefault="005150F3" w:rsidP="005150F3">
      <w:pPr>
        <w:rPr>
          <w:color w:val="000000"/>
          <w:sz w:val="22"/>
          <w:szCs w:val="22"/>
          <w:lang w:eastAsia="lt-LT"/>
        </w:rPr>
      </w:pPr>
      <w:r w:rsidRPr="00C4611D">
        <w:rPr>
          <w:sz w:val="22"/>
          <w:szCs w:val="22"/>
          <w:lang w:eastAsia="lt-LT"/>
        </w:rPr>
        <w:t xml:space="preserve">Pasitarkite su gydytoju arba vaistininku prieš pradėdami vartoti </w:t>
      </w:r>
      <w:r w:rsidR="00DB19D5" w:rsidRPr="00C4611D">
        <w:rPr>
          <w:sz w:val="22"/>
          <w:szCs w:val="22"/>
          <w:lang w:eastAsia="lt-LT"/>
        </w:rPr>
        <w:t>Prylar</w:t>
      </w:r>
      <w:r w:rsidR="00E619D5" w:rsidRPr="002C437C">
        <w:rPr>
          <w:color w:val="000000"/>
          <w:sz w:val="22"/>
          <w:szCs w:val="22"/>
          <w:lang w:eastAsia="lt-LT"/>
        </w:rPr>
        <w:t>.</w:t>
      </w:r>
    </w:p>
    <w:p w14:paraId="26E93E62" w14:textId="77777777" w:rsidR="00E95162" w:rsidRPr="00181FE1" w:rsidRDefault="00E95162" w:rsidP="005150F3">
      <w:pPr>
        <w:rPr>
          <w:color w:val="000000"/>
          <w:sz w:val="22"/>
          <w:szCs w:val="22"/>
          <w:lang w:eastAsia="lt-LT"/>
        </w:rPr>
      </w:pPr>
      <w:r w:rsidRPr="0006251A">
        <w:rPr>
          <w:color w:val="000000"/>
          <w:sz w:val="22"/>
          <w:szCs w:val="22"/>
          <w:lang w:eastAsia="lt-LT"/>
        </w:rPr>
        <w:t>Turite informuoti savo gydytoją, jeigu yra ar ka</w:t>
      </w:r>
      <w:r w:rsidR="00091FAA" w:rsidRPr="00D00B44">
        <w:rPr>
          <w:color w:val="000000"/>
          <w:sz w:val="22"/>
          <w:szCs w:val="22"/>
          <w:lang w:eastAsia="lt-LT"/>
        </w:rPr>
        <w:t>d</w:t>
      </w:r>
      <w:r w:rsidRPr="00181FE1">
        <w:rPr>
          <w:color w:val="000000"/>
          <w:sz w:val="22"/>
          <w:szCs w:val="22"/>
          <w:lang w:eastAsia="lt-LT"/>
        </w:rPr>
        <w:t>a nors buvo bet kuri iš šių būklių:</w:t>
      </w:r>
    </w:p>
    <w:p w14:paraId="5D0B06BF" w14:textId="77777777" w:rsidR="005150F3" w:rsidRPr="00AC712A" w:rsidRDefault="005150F3" w:rsidP="004B1CEA">
      <w:pPr>
        <w:numPr>
          <w:ilvl w:val="0"/>
          <w:numId w:val="8"/>
        </w:numPr>
        <w:tabs>
          <w:tab w:val="left" w:pos="567"/>
        </w:tabs>
        <w:autoSpaceDE w:val="0"/>
        <w:autoSpaceDN w:val="0"/>
        <w:adjustRightInd w:val="0"/>
        <w:ind w:left="567" w:hanging="567"/>
        <w:rPr>
          <w:color w:val="000000"/>
          <w:sz w:val="22"/>
          <w:szCs w:val="22"/>
          <w:lang w:eastAsia="lt-LT"/>
        </w:rPr>
      </w:pPr>
      <w:r w:rsidRPr="00181FE1">
        <w:rPr>
          <w:color w:val="000000"/>
          <w:sz w:val="22"/>
          <w:szCs w:val="22"/>
          <w:lang w:eastAsia="lt-LT"/>
        </w:rPr>
        <w:t>jeigu esate senyvo amžiaus</w:t>
      </w:r>
      <w:r w:rsidR="0056712B" w:rsidRPr="00585A94">
        <w:rPr>
          <w:color w:val="000000"/>
          <w:sz w:val="22"/>
          <w:szCs w:val="22"/>
          <w:lang w:eastAsia="lt-LT"/>
        </w:rPr>
        <w:t xml:space="preserve"> ir</w:t>
      </w:r>
      <w:r w:rsidR="00D23927" w:rsidRPr="00AC712A">
        <w:rPr>
          <w:color w:val="000000"/>
          <w:sz w:val="22"/>
          <w:szCs w:val="22"/>
          <w:lang w:eastAsia="lt-LT"/>
        </w:rPr>
        <w:t xml:space="preserve"> reikia padidinti Jūsų dozę</w:t>
      </w:r>
      <w:r w:rsidRPr="00AC712A">
        <w:rPr>
          <w:color w:val="000000"/>
          <w:sz w:val="22"/>
          <w:szCs w:val="22"/>
          <w:lang w:eastAsia="lt-LT"/>
        </w:rPr>
        <w:t>;</w:t>
      </w:r>
    </w:p>
    <w:p w14:paraId="0B0EC2BA" w14:textId="009765A5" w:rsidR="005150F3" w:rsidRPr="000B642B" w:rsidRDefault="005150F3" w:rsidP="004B1CEA">
      <w:pPr>
        <w:pStyle w:val="Sraopastraipa"/>
        <w:numPr>
          <w:ilvl w:val="0"/>
          <w:numId w:val="30"/>
        </w:numPr>
        <w:spacing w:after="0" w:line="240" w:lineRule="auto"/>
        <w:ind w:left="567" w:hanging="567"/>
        <w:rPr>
          <w:lang w:eastAsia="lt-LT"/>
        </w:rPr>
      </w:pPr>
      <w:r w:rsidRPr="000B642B">
        <w:rPr>
          <w:lang w:eastAsia="lt-LT"/>
        </w:rPr>
        <w:t xml:space="preserve">jeigu Jums yra širdies, kepenų arba inkstų </w:t>
      </w:r>
      <w:r w:rsidR="0056712B" w:rsidRPr="000B642B">
        <w:rPr>
          <w:lang w:eastAsia="lt-LT"/>
        </w:rPr>
        <w:t>sutriki</w:t>
      </w:r>
      <w:r w:rsidRPr="000B642B">
        <w:rPr>
          <w:lang w:eastAsia="lt-LT"/>
        </w:rPr>
        <w:t>mų;</w:t>
      </w:r>
    </w:p>
    <w:p w14:paraId="50511E47" w14:textId="5F072B57" w:rsidR="005150F3" w:rsidRPr="000B642B" w:rsidRDefault="005150F3" w:rsidP="004B1CEA">
      <w:pPr>
        <w:numPr>
          <w:ilvl w:val="0"/>
          <w:numId w:val="8"/>
        </w:numPr>
        <w:tabs>
          <w:tab w:val="left" w:pos="567"/>
        </w:tabs>
        <w:autoSpaceDE w:val="0"/>
        <w:autoSpaceDN w:val="0"/>
        <w:adjustRightInd w:val="0"/>
        <w:ind w:left="567" w:hanging="567"/>
        <w:rPr>
          <w:color w:val="000000"/>
          <w:sz w:val="22"/>
          <w:szCs w:val="22"/>
          <w:lang w:eastAsia="lt-LT"/>
        </w:rPr>
      </w:pPr>
      <w:r w:rsidRPr="000B642B">
        <w:rPr>
          <w:rFonts w:eastAsia="Calibri"/>
          <w:sz w:val="22"/>
          <w:szCs w:val="22"/>
        </w:rPr>
        <w:t>jeigu Jūsų kraujosp</w:t>
      </w:r>
      <w:r w:rsidR="00E47821" w:rsidRPr="000B642B">
        <w:rPr>
          <w:rFonts w:eastAsia="Calibri"/>
          <w:sz w:val="22"/>
          <w:szCs w:val="22"/>
        </w:rPr>
        <w:t>ū</w:t>
      </w:r>
      <w:r w:rsidRPr="000B642B">
        <w:rPr>
          <w:rFonts w:eastAsia="Calibri"/>
          <w:sz w:val="22"/>
          <w:szCs w:val="22"/>
        </w:rPr>
        <w:t>dis yra nepaprastai aukštas</w:t>
      </w:r>
      <w:r w:rsidR="00D23927" w:rsidRPr="000B642B">
        <w:rPr>
          <w:rFonts w:eastAsia="Calibri"/>
          <w:sz w:val="22"/>
          <w:szCs w:val="22"/>
        </w:rPr>
        <w:t xml:space="preserve"> (hipertenzinė krizė)</w:t>
      </w:r>
      <w:r w:rsidRPr="000B642B">
        <w:rPr>
          <w:rFonts w:eastAsia="Calibri"/>
          <w:sz w:val="22"/>
          <w:szCs w:val="22"/>
        </w:rPr>
        <w:t>;</w:t>
      </w:r>
    </w:p>
    <w:p w14:paraId="53037949" w14:textId="492C6EDA" w:rsidR="005150F3" w:rsidRPr="000B642B" w:rsidRDefault="005150F3" w:rsidP="004B1CEA">
      <w:pPr>
        <w:numPr>
          <w:ilvl w:val="0"/>
          <w:numId w:val="8"/>
        </w:numPr>
        <w:tabs>
          <w:tab w:val="left" w:pos="567"/>
        </w:tabs>
        <w:autoSpaceDE w:val="0"/>
        <w:autoSpaceDN w:val="0"/>
        <w:adjustRightInd w:val="0"/>
        <w:ind w:left="567" w:hanging="567"/>
        <w:rPr>
          <w:color w:val="000000"/>
          <w:sz w:val="22"/>
          <w:szCs w:val="22"/>
          <w:lang w:eastAsia="lt-LT"/>
        </w:rPr>
      </w:pPr>
      <w:r w:rsidRPr="000B642B">
        <w:rPr>
          <w:color w:val="000000"/>
          <w:sz w:val="22"/>
          <w:szCs w:val="22"/>
          <w:lang w:eastAsia="lt-LT"/>
        </w:rPr>
        <w:t xml:space="preserve">jeigu netekote didelio kiekio organizmo druskų arba skysčių (dėl vėmimo, viduriavimo, gausesnio negu paprastai prakaitavimo, laikymosi dietos, kurioje mažai druskos, ilgalaikio diuretikų </w:t>
      </w:r>
      <w:r w:rsidR="003A1F43" w:rsidRPr="000B642B">
        <w:rPr>
          <w:color w:val="000000"/>
          <w:sz w:val="22"/>
          <w:szCs w:val="22"/>
          <w:lang w:eastAsia="lt-LT"/>
        </w:rPr>
        <w:t>(</w:t>
      </w:r>
      <w:r w:rsidRPr="000B642B">
        <w:rPr>
          <w:color w:val="000000"/>
          <w:sz w:val="22"/>
          <w:szCs w:val="22"/>
          <w:lang w:eastAsia="lt-LT"/>
        </w:rPr>
        <w:t>šlapimą varančių tablečių</w:t>
      </w:r>
      <w:r w:rsidR="003A1F43" w:rsidRPr="000B642B">
        <w:rPr>
          <w:color w:val="000000"/>
          <w:sz w:val="22"/>
          <w:szCs w:val="22"/>
          <w:lang w:eastAsia="lt-LT"/>
        </w:rPr>
        <w:t>)</w:t>
      </w:r>
      <w:r w:rsidRPr="000B642B">
        <w:rPr>
          <w:color w:val="000000"/>
          <w:sz w:val="22"/>
          <w:szCs w:val="22"/>
          <w:lang w:eastAsia="lt-LT"/>
        </w:rPr>
        <w:t xml:space="preserve"> vartojimo ar taikytos dializės);</w:t>
      </w:r>
    </w:p>
    <w:p w14:paraId="0167EB7A" w14:textId="77777777" w:rsidR="005150F3" w:rsidRPr="000B642B" w:rsidRDefault="005150F3" w:rsidP="004B1CEA">
      <w:pPr>
        <w:numPr>
          <w:ilvl w:val="0"/>
          <w:numId w:val="8"/>
        </w:numPr>
        <w:tabs>
          <w:tab w:val="left" w:pos="567"/>
        </w:tabs>
        <w:autoSpaceDE w:val="0"/>
        <w:autoSpaceDN w:val="0"/>
        <w:adjustRightInd w:val="0"/>
        <w:ind w:left="567" w:hanging="567"/>
        <w:rPr>
          <w:color w:val="000000"/>
          <w:sz w:val="22"/>
          <w:szCs w:val="22"/>
          <w:lang w:eastAsia="lt-LT"/>
        </w:rPr>
      </w:pPr>
      <w:r w:rsidRPr="000B642B">
        <w:rPr>
          <w:color w:val="000000"/>
          <w:sz w:val="22"/>
          <w:szCs w:val="22"/>
          <w:lang w:eastAsia="lt-LT"/>
        </w:rPr>
        <w:t>jeigu Jums bus taikoma desensibilizacija (alergiją bičių ar vapsvų įgėlimams mažinantis gydymas);</w:t>
      </w:r>
    </w:p>
    <w:p w14:paraId="0AC1485E" w14:textId="28AA3B29" w:rsidR="005150F3" w:rsidRPr="000B642B" w:rsidRDefault="005150F3" w:rsidP="004B1CEA">
      <w:pPr>
        <w:numPr>
          <w:ilvl w:val="0"/>
          <w:numId w:val="8"/>
        </w:numPr>
        <w:tabs>
          <w:tab w:val="left" w:pos="567"/>
        </w:tabs>
        <w:autoSpaceDE w:val="0"/>
        <w:autoSpaceDN w:val="0"/>
        <w:adjustRightInd w:val="0"/>
        <w:ind w:left="567" w:hanging="567"/>
        <w:rPr>
          <w:color w:val="000000"/>
          <w:sz w:val="22"/>
          <w:szCs w:val="22"/>
          <w:lang w:eastAsia="lt-LT"/>
        </w:rPr>
      </w:pPr>
      <w:r w:rsidRPr="000B642B">
        <w:rPr>
          <w:color w:val="000000"/>
          <w:sz w:val="22"/>
          <w:szCs w:val="22"/>
          <w:lang w:eastAsia="lt-LT"/>
        </w:rPr>
        <w:t>jeigu Jums bus duodama anestetiko</w:t>
      </w:r>
      <w:r w:rsidR="0056712B" w:rsidRPr="000B642B">
        <w:rPr>
          <w:color w:val="000000"/>
          <w:sz w:val="22"/>
          <w:szCs w:val="22"/>
          <w:lang w:eastAsia="lt-LT"/>
        </w:rPr>
        <w:t>,</w:t>
      </w:r>
      <w:r w:rsidRPr="000B642B">
        <w:rPr>
          <w:color w:val="000000"/>
          <w:sz w:val="22"/>
          <w:szCs w:val="22"/>
          <w:lang w:eastAsia="lt-LT"/>
        </w:rPr>
        <w:t xml:space="preserve"> </w:t>
      </w:r>
      <w:r w:rsidR="0056712B" w:rsidRPr="000B642B">
        <w:rPr>
          <w:color w:val="000000"/>
          <w:sz w:val="22"/>
          <w:szCs w:val="22"/>
          <w:lang w:eastAsia="lt-LT"/>
        </w:rPr>
        <w:t>j</w:t>
      </w:r>
      <w:r w:rsidRPr="000B642B">
        <w:rPr>
          <w:color w:val="000000"/>
          <w:sz w:val="22"/>
          <w:szCs w:val="22"/>
          <w:lang w:eastAsia="lt-LT"/>
        </w:rPr>
        <w:t>o gali būti vartojama operacijos arba bet k</w:t>
      </w:r>
      <w:r w:rsidR="0056712B" w:rsidRPr="000B642B">
        <w:rPr>
          <w:color w:val="000000"/>
          <w:sz w:val="22"/>
          <w:szCs w:val="22"/>
          <w:lang w:eastAsia="lt-LT"/>
        </w:rPr>
        <w:t>ok</w:t>
      </w:r>
      <w:r w:rsidRPr="000B642B">
        <w:rPr>
          <w:color w:val="000000"/>
          <w:sz w:val="22"/>
          <w:szCs w:val="22"/>
          <w:lang w:eastAsia="lt-LT"/>
        </w:rPr>
        <w:t>ios odontologinės procedūros metu</w:t>
      </w:r>
      <w:r w:rsidR="0056712B" w:rsidRPr="000B642B">
        <w:rPr>
          <w:color w:val="000000"/>
          <w:sz w:val="22"/>
          <w:szCs w:val="22"/>
          <w:lang w:eastAsia="lt-LT"/>
        </w:rPr>
        <w:t xml:space="preserve"> –</w:t>
      </w:r>
      <w:r w:rsidRPr="000B642B">
        <w:rPr>
          <w:color w:val="000000"/>
          <w:sz w:val="22"/>
          <w:szCs w:val="22"/>
          <w:lang w:eastAsia="lt-LT"/>
        </w:rPr>
        <w:t xml:space="preserve"> </w:t>
      </w:r>
      <w:r w:rsidR="0056712B" w:rsidRPr="000B642B">
        <w:rPr>
          <w:color w:val="000000"/>
          <w:sz w:val="22"/>
          <w:szCs w:val="22"/>
          <w:lang w:eastAsia="lt-LT"/>
        </w:rPr>
        <w:t>v</w:t>
      </w:r>
      <w:r w:rsidRPr="000B642B">
        <w:rPr>
          <w:color w:val="000000"/>
          <w:sz w:val="22"/>
          <w:szCs w:val="22"/>
          <w:lang w:eastAsia="lt-LT"/>
        </w:rPr>
        <w:t>ieną</w:t>
      </w:r>
      <w:r w:rsidR="0056712B" w:rsidRPr="000B642B">
        <w:rPr>
          <w:color w:val="000000"/>
          <w:sz w:val="22"/>
          <w:szCs w:val="22"/>
          <w:lang w:eastAsia="lt-LT"/>
        </w:rPr>
        <w:t> par</w:t>
      </w:r>
      <w:r w:rsidRPr="000B642B">
        <w:rPr>
          <w:color w:val="000000"/>
          <w:sz w:val="22"/>
          <w:szCs w:val="22"/>
          <w:lang w:eastAsia="lt-LT"/>
        </w:rPr>
        <w:t xml:space="preserve">ą prieš anestetiko vartojimą Jums gali reikėti nutraukti savo gydymą </w:t>
      </w:r>
      <w:r w:rsidR="00DB19D5" w:rsidRPr="000B642B">
        <w:rPr>
          <w:sz w:val="22"/>
          <w:szCs w:val="22"/>
          <w:lang w:eastAsia="lt-LT"/>
        </w:rPr>
        <w:t>Prylar</w:t>
      </w:r>
      <w:r w:rsidRPr="000B642B">
        <w:rPr>
          <w:color w:val="000000"/>
          <w:sz w:val="22"/>
          <w:szCs w:val="22"/>
          <w:lang w:eastAsia="lt-LT"/>
        </w:rPr>
        <w:t>, kreipkitės į savo gydytoją patarimo;</w:t>
      </w:r>
    </w:p>
    <w:p w14:paraId="3401F599" w14:textId="77777777" w:rsidR="000162EF" w:rsidRPr="000B642B" w:rsidRDefault="000162EF" w:rsidP="004B1CEA">
      <w:pPr>
        <w:pStyle w:val="Sraopastraipa"/>
        <w:numPr>
          <w:ilvl w:val="0"/>
          <w:numId w:val="8"/>
        </w:numPr>
        <w:tabs>
          <w:tab w:val="num" w:pos="567"/>
        </w:tabs>
        <w:spacing w:after="0" w:line="240" w:lineRule="auto"/>
        <w:ind w:left="567" w:hanging="567"/>
        <w:rPr>
          <w:color w:val="000000"/>
          <w:lang w:eastAsia="lt-LT"/>
        </w:rPr>
      </w:pPr>
      <w:r w:rsidRPr="000B642B">
        <w:rPr>
          <w:color w:val="000000"/>
          <w:lang w:eastAsia="lt-LT"/>
        </w:rPr>
        <w:t>jeigu Jūsų kraujyje yra per daug kalio (parodo kraujo tyrimų rezultatai);</w:t>
      </w:r>
    </w:p>
    <w:p w14:paraId="4A37BD72" w14:textId="25AC4CEB" w:rsidR="000162EF" w:rsidRPr="000B642B" w:rsidRDefault="000162EF" w:rsidP="004B1CEA">
      <w:pPr>
        <w:numPr>
          <w:ilvl w:val="0"/>
          <w:numId w:val="8"/>
        </w:numPr>
        <w:tabs>
          <w:tab w:val="num" w:pos="567"/>
        </w:tabs>
        <w:autoSpaceDE w:val="0"/>
        <w:autoSpaceDN w:val="0"/>
        <w:adjustRightInd w:val="0"/>
        <w:ind w:left="567" w:hanging="567"/>
        <w:rPr>
          <w:color w:val="000000"/>
          <w:sz w:val="22"/>
          <w:szCs w:val="22"/>
          <w:lang w:eastAsia="lt-LT"/>
        </w:rPr>
      </w:pPr>
      <w:r w:rsidRPr="000B642B">
        <w:rPr>
          <w:color w:val="000000"/>
          <w:sz w:val="22"/>
          <w:szCs w:val="22"/>
          <w:lang w:eastAsia="lt-LT"/>
        </w:rPr>
        <w:t>jeigu vartojate vaistų, kurie gali mažinti natrio kiekį kraujyje, arba yra tokį poveikį sukelti galinti būklė</w:t>
      </w:r>
      <w:r w:rsidR="002342E5" w:rsidRPr="000B642B">
        <w:rPr>
          <w:color w:val="000000"/>
          <w:sz w:val="22"/>
          <w:szCs w:val="22"/>
          <w:lang w:eastAsia="lt-LT"/>
        </w:rPr>
        <w:t xml:space="preserve"> –</w:t>
      </w:r>
      <w:r w:rsidRPr="000B642B">
        <w:rPr>
          <w:color w:val="000000"/>
          <w:sz w:val="22"/>
          <w:szCs w:val="22"/>
          <w:lang w:eastAsia="lt-LT"/>
        </w:rPr>
        <w:t xml:space="preserve"> </w:t>
      </w:r>
      <w:r w:rsidR="002342E5" w:rsidRPr="000B642B">
        <w:rPr>
          <w:color w:val="000000"/>
          <w:sz w:val="22"/>
          <w:szCs w:val="22"/>
          <w:lang w:eastAsia="lt-LT"/>
        </w:rPr>
        <w:t>j</w:t>
      </w:r>
      <w:r w:rsidRPr="000B642B">
        <w:rPr>
          <w:color w:val="000000"/>
          <w:sz w:val="22"/>
          <w:szCs w:val="22"/>
          <w:lang w:eastAsia="lt-LT"/>
        </w:rPr>
        <w:t>ūsų gydytojas gali reguliariai atlikti kraujo tyrimus, ypatingai natrio kiekio patikrinimui Jūsų kraujyje, ypač jei esate senyvo amžiaus;</w:t>
      </w:r>
    </w:p>
    <w:p w14:paraId="5C38956A" w14:textId="1F999B2A" w:rsidR="00C21541" w:rsidRPr="000B642B" w:rsidRDefault="00CA2BEE" w:rsidP="004B1CEA">
      <w:pPr>
        <w:numPr>
          <w:ilvl w:val="0"/>
          <w:numId w:val="8"/>
        </w:numPr>
        <w:tabs>
          <w:tab w:val="num" w:pos="567"/>
        </w:tabs>
        <w:autoSpaceDE w:val="0"/>
        <w:autoSpaceDN w:val="0"/>
        <w:adjustRightInd w:val="0"/>
        <w:rPr>
          <w:color w:val="000000" w:themeColor="text1"/>
          <w:sz w:val="22"/>
          <w:szCs w:val="22"/>
          <w:lang w:eastAsia="lt-LT"/>
        </w:rPr>
      </w:pPr>
      <w:r w:rsidRPr="000B642B">
        <w:rPr>
          <w:color w:val="000000" w:themeColor="text1"/>
          <w:sz w:val="22"/>
          <w:szCs w:val="22"/>
          <w:lang w:eastAsia="lt-LT"/>
        </w:rPr>
        <w:t xml:space="preserve">jeigu vartojate </w:t>
      </w:r>
      <w:r w:rsidR="00C21541" w:rsidRPr="000B642B">
        <w:rPr>
          <w:color w:val="000000" w:themeColor="text1"/>
          <w:sz w:val="22"/>
          <w:szCs w:val="22"/>
          <w:lang w:eastAsia="lt-LT"/>
        </w:rPr>
        <w:t>bet kur</w:t>
      </w:r>
      <w:r w:rsidR="006D01DC" w:rsidRPr="000B642B">
        <w:rPr>
          <w:color w:val="000000" w:themeColor="text1"/>
          <w:sz w:val="22"/>
          <w:szCs w:val="22"/>
          <w:lang w:eastAsia="lt-LT"/>
        </w:rPr>
        <w:t>į</w:t>
      </w:r>
      <w:r w:rsidR="00C21541" w:rsidRPr="000B642B">
        <w:rPr>
          <w:color w:val="000000" w:themeColor="text1"/>
          <w:sz w:val="22"/>
          <w:szCs w:val="22"/>
          <w:lang w:eastAsia="lt-LT"/>
        </w:rPr>
        <w:t xml:space="preserve"> iš toliau išvardytų </w:t>
      </w:r>
      <w:r w:rsidRPr="000B642B">
        <w:rPr>
          <w:color w:val="000000" w:themeColor="text1"/>
          <w:sz w:val="22"/>
          <w:szCs w:val="22"/>
          <w:lang w:eastAsia="lt-LT"/>
        </w:rPr>
        <w:t>vaistų,</w:t>
      </w:r>
      <w:r w:rsidR="00C21541" w:rsidRPr="000B642B">
        <w:rPr>
          <w:color w:val="000000" w:themeColor="text1"/>
          <w:sz w:val="22"/>
          <w:szCs w:val="22"/>
          <w:lang w:eastAsia="lt-LT"/>
        </w:rPr>
        <w:t xml:space="preserve"> gali būti padidėjusi</w:t>
      </w:r>
      <w:r w:rsidR="00273590" w:rsidRPr="000B642B">
        <w:rPr>
          <w:color w:val="000000" w:themeColor="text1"/>
          <w:sz w:val="22"/>
          <w:szCs w:val="22"/>
          <w:lang w:eastAsia="lt-LT"/>
        </w:rPr>
        <w:t xml:space="preserve"> sunkios alerginės reakcijos, t.</w:t>
      </w:r>
      <w:r w:rsidR="003A1F43" w:rsidRPr="000B642B">
        <w:rPr>
          <w:color w:val="000000" w:themeColor="text1"/>
          <w:sz w:val="22"/>
          <w:szCs w:val="22"/>
          <w:lang w:eastAsia="lt-LT"/>
        </w:rPr>
        <w:t> </w:t>
      </w:r>
      <w:r w:rsidR="00273590" w:rsidRPr="000B642B">
        <w:rPr>
          <w:color w:val="000000" w:themeColor="text1"/>
          <w:sz w:val="22"/>
          <w:szCs w:val="22"/>
          <w:lang w:eastAsia="lt-LT"/>
        </w:rPr>
        <w:t>y.</w:t>
      </w:r>
      <w:r w:rsidRPr="000B642B">
        <w:rPr>
          <w:color w:val="000000" w:themeColor="text1"/>
          <w:sz w:val="22"/>
          <w:szCs w:val="22"/>
          <w:lang w:eastAsia="lt-LT"/>
        </w:rPr>
        <w:t xml:space="preserve"> </w:t>
      </w:r>
      <w:r w:rsidR="004D327F" w:rsidRPr="000B642B">
        <w:rPr>
          <w:color w:val="000000" w:themeColor="text1"/>
          <w:sz w:val="22"/>
          <w:szCs w:val="22"/>
          <w:lang w:eastAsia="lt-LT"/>
        </w:rPr>
        <w:t>angioneurozinės edemos</w:t>
      </w:r>
      <w:r w:rsidR="00273590" w:rsidRPr="000B642B">
        <w:rPr>
          <w:color w:val="000000" w:themeColor="text1"/>
          <w:sz w:val="22"/>
          <w:szCs w:val="22"/>
          <w:lang w:eastAsia="lt-LT"/>
        </w:rPr>
        <w:t>,</w:t>
      </w:r>
      <w:r w:rsidR="004D327F" w:rsidRPr="000B642B">
        <w:rPr>
          <w:color w:val="000000" w:themeColor="text1"/>
          <w:sz w:val="22"/>
          <w:szCs w:val="22"/>
          <w:lang w:eastAsia="lt-LT"/>
        </w:rPr>
        <w:t xml:space="preserve"> </w:t>
      </w:r>
      <w:r w:rsidR="00273590" w:rsidRPr="000B642B">
        <w:rPr>
          <w:color w:val="000000" w:themeColor="text1"/>
          <w:sz w:val="22"/>
          <w:szCs w:val="22"/>
          <w:lang w:eastAsia="lt-LT"/>
        </w:rPr>
        <w:t>rizik</w:t>
      </w:r>
      <w:r w:rsidR="00C21541" w:rsidRPr="000B642B">
        <w:rPr>
          <w:color w:val="000000" w:themeColor="text1"/>
          <w:sz w:val="22"/>
          <w:szCs w:val="22"/>
          <w:lang w:eastAsia="lt-LT"/>
        </w:rPr>
        <w:t>a:</w:t>
      </w:r>
    </w:p>
    <w:p w14:paraId="78CB8B9E" w14:textId="2F4EE478" w:rsidR="00E74B14" w:rsidRPr="000B642B" w:rsidRDefault="00273590" w:rsidP="00E74B14">
      <w:pPr>
        <w:numPr>
          <w:ilvl w:val="0"/>
          <w:numId w:val="37"/>
        </w:numPr>
        <w:tabs>
          <w:tab w:val="clear" w:pos="540"/>
        </w:tabs>
        <w:autoSpaceDE w:val="0"/>
        <w:autoSpaceDN w:val="0"/>
        <w:adjustRightInd w:val="0"/>
        <w:ind w:left="1701" w:hanging="567"/>
        <w:rPr>
          <w:color w:val="000000" w:themeColor="text1"/>
          <w:sz w:val="22"/>
          <w:szCs w:val="22"/>
          <w:lang w:eastAsia="lt-LT"/>
        </w:rPr>
      </w:pPr>
      <w:r w:rsidRPr="000B642B">
        <w:rPr>
          <w:color w:val="000000" w:themeColor="text1"/>
          <w:sz w:val="22"/>
          <w:szCs w:val="22"/>
          <w:lang w:eastAsia="lt-LT"/>
        </w:rPr>
        <w:t>mTOR</w:t>
      </w:r>
      <w:r w:rsidR="003A1F43" w:rsidRPr="000B642B">
        <w:rPr>
          <w:color w:val="000000" w:themeColor="text1"/>
          <w:sz w:val="22"/>
          <w:szCs w:val="22"/>
          <w:lang w:eastAsia="lt-LT"/>
        </w:rPr>
        <w:t> </w:t>
      </w:r>
      <w:r w:rsidRPr="000B642B">
        <w:rPr>
          <w:color w:val="000000" w:themeColor="text1"/>
          <w:sz w:val="22"/>
          <w:szCs w:val="22"/>
          <w:lang w:eastAsia="lt-LT"/>
        </w:rPr>
        <w:t>inhibitori</w:t>
      </w:r>
      <w:r w:rsidR="00C21541" w:rsidRPr="000B642B">
        <w:rPr>
          <w:color w:val="000000" w:themeColor="text1"/>
          <w:sz w:val="22"/>
          <w:szCs w:val="22"/>
          <w:lang w:eastAsia="lt-LT"/>
        </w:rPr>
        <w:t>ų</w:t>
      </w:r>
      <w:r w:rsidR="00E74B14" w:rsidRPr="000B642B">
        <w:rPr>
          <w:color w:val="000000" w:themeColor="text1"/>
          <w:sz w:val="22"/>
          <w:szCs w:val="22"/>
          <w:lang w:eastAsia="lt-LT"/>
        </w:rPr>
        <w:t>, t. y. vaistų, vartojamų persodinto organo atmetimui stabdyti ir gydyti nuo vėžio (</w:t>
      </w:r>
      <w:r w:rsidRPr="000B642B">
        <w:rPr>
          <w:color w:val="000000" w:themeColor="text1"/>
          <w:sz w:val="22"/>
          <w:szCs w:val="22"/>
          <w:lang w:eastAsia="lt-LT"/>
        </w:rPr>
        <w:t>pvz., temsirolimuz</w:t>
      </w:r>
      <w:r w:rsidR="00E74B14" w:rsidRPr="000B642B">
        <w:rPr>
          <w:color w:val="000000" w:themeColor="text1"/>
          <w:sz w:val="22"/>
          <w:szCs w:val="22"/>
          <w:lang w:eastAsia="lt-LT"/>
        </w:rPr>
        <w:t>o</w:t>
      </w:r>
      <w:r w:rsidRPr="000B642B">
        <w:rPr>
          <w:color w:val="000000" w:themeColor="text1"/>
          <w:sz w:val="22"/>
          <w:szCs w:val="22"/>
          <w:lang w:eastAsia="lt-LT"/>
        </w:rPr>
        <w:t>, everolimuz</w:t>
      </w:r>
      <w:r w:rsidR="00E74B14" w:rsidRPr="000B642B">
        <w:rPr>
          <w:color w:val="000000" w:themeColor="text1"/>
          <w:sz w:val="22"/>
          <w:szCs w:val="22"/>
          <w:lang w:eastAsia="lt-LT"/>
        </w:rPr>
        <w:t>o</w:t>
      </w:r>
      <w:r w:rsidRPr="000B642B">
        <w:rPr>
          <w:color w:val="000000" w:themeColor="text1"/>
          <w:sz w:val="22"/>
          <w:szCs w:val="22"/>
          <w:lang w:eastAsia="lt-LT"/>
        </w:rPr>
        <w:t>, sirolimuz</w:t>
      </w:r>
      <w:r w:rsidR="00E74B14" w:rsidRPr="000B642B">
        <w:rPr>
          <w:color w:val="000000" w:themeColor="text1"/>
          <w:sz w:val="22"/>
          <w:szCs w:val="22"/>
          <w:lang w:eastAsia="lt-LT"/>
        </w:rPr>
        <w:t>o</w:t>
      </w:r>
      <w:r w:rsidRPr="000B642B">
        <w:rPr>
          <w:color w:val="000000" w:themeColor="text1"/>
          <w:sz w:val="22"/>
          <w:szCs w:val="22"/>
          <w:lang w:eastAsia="lt-LT"/>
        </w:rPr>
        <w:t>)</w:t>
      </w:r>
      <w:r w:rsidR="00E74B14" w:rsidRPr="000B642B">
        <w:rPr>
          <w:color w:val="000000" w:themeColor="text1"/>
          <w:sz w:val="22"/>
          <w:szCs w:val="22"/>
          <w:lang w:eastAsia="lt-LT"/>
        </w:rPr>
        <w:t>;</w:t>
      </w:r>
    </w:p>
    <w:p w14:paraId="02E04A13" w14:textId="277247B6" w:rsidR="00E74B14" w:rsidRPr="000B642B" w:rsidRDefault="00273590" w:rsidP="00E74B14">
      <w:pPr>
        <w:numPr>
          <w:ilvl w:val="0"/>
          <w:numId w:val="37"/>
        </w:numPr>
        <w:tabs>
          <w:tab w:val="clear" w:pos="540"/>
        </w:tabs>
        <w:autoSpaceDE w:val="0"/>
        <w:autoSpaceDN w:val="0"/>
        <w:adjustRightInd w:val="0"/>
        <w:ind w:left="1701" w:hanging="567"/>
        <w:rPr>
          <w:color w:val="000000" w:themeColor="text1"/>
          <w:sz w:val="22"/>
          <w:szCs w:val="22"/>
          <w:lang w:eastAsia="lt-LT"/>
        </w:rPr>
      </w:pPr>
      <w:r w:rsidRPr="000B642B">
        <w:rPr>
          <w:color w:val="000000" w:themeColor="text1"/>
          <w:sz w:val="22"/>
          <w:szCs w:val="22"/>
          <w:lang w:eastAsia="lt-LT"/>
        </w:rPr>
        <w:t>vildagliptin</w:t>
      </w:r>
      <w:r w:rsidR="00E74B14" w:rsidRPr="000B642B">
        <w:rPr>
          <w:color w:val="000000" w:themeColor="text1"/>
          <w:sz w:val="22"/>
          <w:szCs w:val="22"/>
          <w:lang w:eastAsia="lt-LT"/>
        </w:rPr>
        <w:t>o</w:t>
      </w:r>
      <w:r w:rsidRPr="000B642B">
        <w:rPr>
          <w:color w:val="000000" w:themeColor="text1"/>
          <w:sz w:val="22"/>
          <w:szCs w:val="22"/>
          <w:lang w:eastAsia="lt-LT"/>
        </w:rPr>
        <w:t xml:space="preserve">, </w:t>
      </w:r>
      <w:r w:rsidR="00E74B14" w:rsidRPr="000B642B">
        <w:rPr>
          <w:color w:val="000000" w:themeColor="text1"/>
          <w:sz w:val="22"/>
          <w:szCs w:val="22"/>
          <w:lang w:eastAsia="lt-LT"/>
        </w:rPr>
        <w:t>t. y. vaisto, vartojamo gydyti nuo diabeto;</w:t>
      </w:r>
    </w:p>
    <w:p w14:paraId="30535935" w14:textId="009F9428" w:rsidR="00E74B14" w:rsidRPr="000B642B" w:rsidRDefault="00273590" w:rsidP="00E74B14">
      <w:pPr>
        <w:numPr>
          <w:ilvl w:val="0"/>
          <w:numId w:val="37"/>
        </w:numPr>
        <w:tabs>
          <w:tab w:val="clear" w:pos="540"/>
        </w:tabs>
        <w:autoSpaceDE w:val="0"/>
        <w:autoSpaceDN w:val="0"/>
        <w:adjustRightInd w:val="0"/>
        <w:ind w:left="1701" w:hanging="567"/>
        <w:rPr>
          <w:color w:val="000000" w:themeColor="text1"/>
          <w:sz w:val="22"/>
          <w:szCs w:val="22"/>
          <w:lang w:eastAsia="lt-LT"/>
        </w:rPr>
      </w:pPr>
      <w:r w:rsidRPr="000B642B">
        <w:rPr>
          <w:color w:val="000000" w:themeColor="text1"/>
          <w:sz w:val="22"/>
          <w:szCs w:val="22"/>
          <w:lang w:eastAsia="lt-LT"/>
        </w:rPr>
        <w:t>neprilizino</w:t>
      </w:r>
      <w:r w:rsidR="003A1F43" w:rsidRPr="000B642B">
        <w:rPr>
          <w:color w:val="000000" w:themeColor="text1"/>
          <w:sz w:val="22"/>
          <w:szCs w:val="22"/>
          <w:lang w:eastAsia="lt-LT"/>
        </w:rPr>
        <w:t> </w:t>
      </w:r>
      <w:r w:rsidRPr="000B642B">
        <w:rPr>
          <w:color w:val="000000" w:themeColor="text1"/>
          <w:sz w:val="22"/>
          <w:szCs w:val="22"/>
          <w:lang w:eastAsia="lt-LT"/>
        </w:rPr>
        <w:t>(NEP) inhibitori</w:t>
      </w:r>
      <w:r w:rsidR="00E74B14" w:rsidRPr="000B642B">
        <w:rPr>
          <w:color w:val="000000" w:themeColor="text1"/>
          <w:sz w:val="22"/>
          <w:szCs w:val="22"/>
          <w:lang w:eastAsia="lt-LT"/>
        </w:rPr>
        <w:t xml:space="preserve">ų, pvz., </w:t>
      </w:r>
      <w:r w:rsidRPr="000B642B">
        <w:rPr>
          <w:color w:val="000000" w:themeColor="text1"/>
          <w:sz w:val="22"/>
          <w:szCs w:val="22"/>
          <w:lang w:eastAsia="lt-LT"/>
        </w:rPr>
        <w:t>racekadotrili</w:t>
      </w:r>
      <w:r w:rsidR="00E74B14" w:rsidRPr="000B642B">
        <w:rPr>
          <w:color w:val="000000" w:themeColor="text1"/>
          <w:sz w:val="22"/>
          <w:szCs w:val="22"/>
          <w:lang w:eastAsia="lt-LT"/>
        </w:rPr>
        <w:t>o, t. y. vaisto, vartojamo gydyti nuo viduriavimo</w:t>
      </w:r>
      <w:r w:rsidRPr="000B642B">
        <w:rPr>
          <w:color w:val="000000" w:themeColor="text1"/>
          <w:sz w:val="22"/>
          <w:szCs w:val="22"/>
          <w:lang w:eastAsia="lt-LT"/>
        </w:rPr>
        <w:t>)</w:t>
      </w:r>
      <w:r w:rsidR="00E74B14" w:rsidRPr="000B642B">
        <w:rPr>
          <w:color w:val="000000" w:themeColor="text1"/>
          <w:sz w:val="22"/>
          <w:szCs w:val="22"/>
          <w:lang w:eastAsia="lt-LT"/>
        </w:rPr>
        <w:t>;</w:t>
      </w:r>
    </w:p>
    <w:p w14:paraId="576B8BDA" w14:textId="71FB0F14" w:rsidR="004D327F" w:rsidRPr="000B642B" w:rsidRDefault="00273590" w:rsidP="00A10AB3">
      <w:pPr>
        <w:numPr>
          <w:ilvl w:val="0"/>
          <w:numId w:val="37"/>
        </w:numPr>
        <w:tabs>
          <w:tab w:val="clear" w:pos="540"/>
        </w:tabs>
        <w:autoSpaceDE w:val="0"/>
        <w:autoSpaceDN w:val="0"/>
        <w:adjustRightInd w:val="0"/>
        <w:ind w:left="1701" w:hanging="567"/>
        <w:rPr>
          <w:color w:val="000000" w:themeColor="text1"/>
          <w:sz w:val="22"/>
          <w:szCs w:val="22"/>
          <w:lang w:eastAsia="lt-LT"/>
        </w:rPr>
      </w:pPr>
      <w:r w:rsidRPr="000B642B">
        <w:rPr>
          <w:color w:val="000000" w:themeColor="text1"/>
          <w:sz w:val="22"/>
          <w:szCs w:val="22"/>
          <w:lang w:eastAsia="lt-LT"/>
        </w:rPr>
        <w:t>sakubitrilo ir valsartano derin</w:t>
      </w:r>
      <w:r w:rsidR="00E74B14" w:rsidRPr="000B642B">
        <w:rPr>
          <w:color w:val="000000" w:themeColor="text1"/>
          <w:sz w:val="22"/>
          <w:szCs w:val="22"/>
          <w:lang w:eastAsia="lt-LT"/>
        </w:rPr>
        <w:t>io (žr. 2 skyriaus poskyrį</w:t>
      </w:r>
      <w:r w:rsidR="003B2E4C" w:rsidRPr="000B642B">
        <w:rPr>
          <w:color w:val="000000" w:themeColor="text1"/>
          <w:sz w:val="22"/>
          <w:szCs w:val="22"/>
          <w:lang w:eastAsia="lt-LT"/>
        </w:rPr>
        <w:t xml:space="preserve"> „Prylar vartoti negalima“</w:t>
      </w:r>
      <w:r w:rsidR="002342E5" w:rsidRPr="000B642B">
        <w:rPr>
          <w:color w:val="000000" w:themeColor="text1"/>
          <w:sz w:val="22"/>
          <w:szCs w:val="22"/>
          <w:lang w:eastAsia="lt-LT"/>
        </w:rPr>
        <w:t>);</w:t>
      </w:r>
    </w:p>
    <w:p w14:paraId="53E10CA6" w14:textId="77777777" w:rsidR="005150F3" w:rsidRPr="000B642B" w:rsidRDefault="005150F3" w:rsidP="004B1CEA">
      <w:pPr>
        <w:numPr>
          <w:ilvl w:val="0"/>
          <w:numId w:val="8"/>
        </w:numPr>
        <w:tabs>
          <w:tab w:val="left" w:pos="567"/>
        </w:tabs>
        <w:autoSpaceDE w:val="0"/>
        <w:autoSpaceDN w:val="0"/>
        <w:adjustRightInd w:val="0"/>
        <w:ind w:left="567" w:hanging="567"/>
        <w:rPr>
          <w:color w:val="000000"/>
          <w:sz w:val="22"/>
          <w:szCs w:val="22"/>
          <w:lang w:eastAsia="lt-LT"/>
        </w:rPr>
      </w:pPr>
      <w:r w:rsidRPr="000B642B">
        <w:rPr>
          <w:color w:val="000000"/>
          <w:sz w:val="22"/>
          <w:szCs w:val="22"/>
          <w:lang w:eastAsia="lt-LT"/>
        </w:rPr>
        <w:t xml:space="preserve">jeigu sergate </w:t>
      </w:r>
      <w:r w:rsidR="00962006" w:rsidRPr="000B642B">
        <w:rPr>
          <w:color w:val="000000"/>
          <w:sz w:val="22"/>
          <w:szCs w:val="22"/>
          <w:lang w:eastAsia="lt-LT"/>
        </w:rPr>
        <w:t>kolageninio</w:t>
      </w:r>
      <w:r w:rsidRPr="000B642B">
        <w:rPr>
          <w:color w:val="000000"/>
          <w:sz w:val="22"/>
          <w:szCs w:val="22"/>
          <w:lang w:eastAsia="lt-LT"/>
        </w:rPr>
        <w:t xml:space="preserve"> audinio liga, tokia, kaip sklerodermija ar </w:t>
      </w:r>
      <w:r w:rsidR="00962006" w:rsidRPr="000B642B">
        <w:rPr>
          <w:color w:val="000000"/>
          <w:sz w:val="22"/>
          <w:szCs w:val="22"/>
          <w:lang w:eastAsia="lt-LT"/>
        </w:rPr>
        <w:t xml:space="preserve">sisteminė </w:t>
      </w:r>
      <w:r w:rsidRPr="000B642B">
        <w:rPr>
          <w:color w:val="000000"/>
          <w:sz w:val="22"/>
          <w:szCs w:val="22"/>
          <w:lang w:eastAsia="lt-LT"/>
        </w:rPr>
        <w:t>raudonoji vilkligė;</w:t>
      </w:r>
    </w:p>
    <w:p w14:paraId="7BAF3011" w14:textId="09DF3FCE" w:rsidR="00962006" w:rsidRPr="00423047" w:rsidRDefault="00962006" w:rsidP="00423047">
      <w:pPr>
        <w:pStyle w:val="Sraopastraipa"/>
        <w:numPr>
          <w:ilvl w:val="0"/>
          <w:numId w:val="8"/>
        </w:numPr>
        <w:tabs>
          <w:tab w:val="left" w:pos="567"/>
        </w:tabs>
        <w:autoSpaceDE w:val="0"/>
        <w:autoSpaceDN w:val="0"/>
        <w:adjustRightInd w:val="0"/>
        <w:spacing w:after="0"/>
        <w:rPr>
          <w:color w:val="000000"/>
          <w:lang w:eastAsia="lt-LT"/>
        </w:rPr>
      </w:pPr>
      <w:r w:rsidRPr="00423047">
        <w:rPr>
          <w:color w:val="000000"/>
          <w:lang w:eastAsia="lt-LT"/>
        </w:rPr>
        <w:lastRenderedPageBreak/>
        <w:t>jeigu Jums susilpnėja regėjimas arba atsiranda akies skausmas</w:t>
      </w:r>
      <w:r w:rsidR="00050141" w:rsidRPr="00423047">
        <w:rPr>
          <w:color w:val="000000"/>
          <w:lang w:eastAsia="lt-LT"/>
        </w:rPr>
        <w:t xml:space="preserve">. </w:t>
      </w:r>
      <w:r w:rsidR="00050141" w:rsidRPr="00867CDE">
        <w:rPr>
          <w:color w:val="000000"/>
          <w:lang w:eastAsia="lt-LT"/>
        </w:rPr>
        <w:t>Šie simptomai gali būti skysčio susikaupimo akies kraujagysliniame dangale (tarp gyslainės ir skleros) arba padidėjusio akispūdžio požymiai ir gali atsirasti po kelių valandų ar net po savaitės nuo Prylar vartojimo pradžios. Tai gali lemti nuolatinį aklumą, jeigu negydoma.</w:t>
      </w:r>
      <w:r w:rsidR="006D7D40" w:rsidRPr="00867CDE">
        <w:rPr>
          <w:color w:val="000000"/>
          <w:lang w:eastAsia="lt-LT"/>
        </w:rPr>
        <w:t>Jums gali būti  didesnė rizika susirgti vadinamąja glaukoma jeigu Jums anksčiau buvo alergija vaistams, kurių sudėtyje yra penicilino arba sulfonamido;</w:t>
      </w:r>
      <w:r w:rsidR="00050141" w:rsidRPr="00423047">
        <w:rPr>
          <w:color w:val="000000"/>
          <w:lang w:eastAsia="lt-LT"/>
        </w:rPr>
        <w:t xml:space="preserve"> </w:t>
      </w:r>
    </w:p>
    <w:p w14:paraId="0AD3EE5F" w14:textId="77777777" w:rsidR="00663479" w:rsidRPr="009D6962" w:rsidRDefault="00663479">
      <w:pPr>
        <w:numPr>
          <w:ilvl w:val="0"/>
          <w:numId w:val="8"/>
        </w:numPr>
        <w:tabs>
          <w:tab w:val="left" w:pos="567"/>
        </w:tabs>
        <w:autoSpaceDE w:val="0"/>
        <w:autoSpaceDN w:val="0"/>
        <w:adjustRightInd w:val="0"/>
        <w:rPr>
          <w:color w:val="000000"/>
          <w:sz w:val="22"/>
          <w:szCs w:val="22"/>
          <w:lang w:eastAsia="lt-LT"/>
        </w:rPr>
      </w:pPr>
      <w:r w:rsidRPr="009D6962">
        <w:rPr>
          <w:color w:val="000000"/>
          <w:sz w:val="22"/>
          <w:szCs w:val="22"/>
          <w:lang w:eastAsia="lt-LT"/>
        </w:rPr>
        <w:t>jeigu pasireiškia padidėjusio jautrumo šviesai reakcijos, turite nutraukti Prylar vartojimą;</w:t>
      </w:r>
    </w:p>
    <w:p w14:paraId="7F6C5F17" w14:textId="77777777" w:rsidR="00663479" w:rsidRPr="00CD1F90" w:rsidRDefault="00663479" w:rsidP="004B1CEA">
      <w:pPr>
        <w:numPr>
          <w:ilvl w:val="0"/>
          <w:numId w:val="8"/>
        </w:numPr>
        <w:tabs>
          <w:tab w:val="left" w:pos="567"/>
        </w:tabs>
        <w:autoSpaceDE w:val="0"/>
        <w:autoSpaceDN w:val="0"/>
        <w:adjustRightInd w:val="0"/>
        <w:rPr>
          <w:color w:val="000000"/>
          <w:sz w:val="22"/>
          <w:szCs w:val="22"/>
          <w:lang w:eastAsia="lt-LT"/>
        </w:rPr>
      </w:pPr>
      <w:r w:rsidRPr="00B87468">
        <w:rPr>
          <w:color w:val="000000"/>
          <w:sz w:val="22"/>
          <w:szCs w:val="22"/>
          <w:lang w:eastAsia="lt-LT"/>
        </w:rPr>
        <w:t>jeigu sergate cukriniu diabetu, gali reikėti pa</w:t>
      </w:r>
      <w:r w:rsidRPr="00CD1F90">
        <w:rPr>
          <w:color w:val="000000"/>
          <w:sz w:val="22"/>
          <w:szCs w:val="22"/>
          <w:lang w:eastAsia="lt-LT"/>
        </w:rPr>
        <w:t>koreguoti insulino dozavim</w:t>
      </w:r>
      <w:r w:rsidR="003B2E4C" w:rsidRPr="00CD1F90">
        <w:rPr>
          <w:color w:val="000000"/>
          <w:sz w:val="22"/>
          <w:szCs w:val="22"/>
          <w:lang w:eastAsia="lt-LT"/>
        </w:rPr>
        <w:t>ą</w:t>
      </w:r>
      <w:r w:rsidRPr="00CD1F90">
        <w:rPr>
          <w:color w:val="000000"/>
          <w:sz w:val="22"/>
          <w:szCs w:val="22"/>
          <w:lang w:eastAsia="lt-LT"/>
        </w:rPr>
        <w:t xml:space="preserve"> arba gali reikėti gerti vaistų, mažinančių gliukozės kiekį kraujyje;</w:t>
      </w:r>
    </w:p>
    <w:p w14:paraId="7B88F87A" w14:textId="77777777" w:rsidR="005150F3" w:rsidRPr="00F03CDC" w:rsidRDefault="002342E5" w:rsidP="003B2E4C">
      <w:pPr>
        <w:tabs>
          <w:tab w:val="left" w:pos="567"/>
        </w:tabs>
        <w:autoSpaceDE w:val="0"/>
        <w:autoSpaceDN w:val="0"/>
        <w:adjustRightInd w:val="0"/>
        <w:ind w:left="567" w:hanging="567"/>
        <w:rPr>
          <w:rFonts w:eastAsia="Batang"/>
          <w:sz w:val="22"/>
          <w:szCs w:val="22"/>
        </w:rPr>
      </w:pPr>
      <w:r w:rsidRPr="00F03CDC">
        <w:rPr>
          <w:color w:val="000000"/>
          <w:sz w:val="22"/>
          <w:szCs w:val="22"/>
          <w:lang w:eastAsia="lt-LT"/>
        </w:rPr>
        <w:t>-</w:t>
      </w:r>
      <w:r w:rsidR="005150F3" w:rsidRPr="00F03CDC">
        <w:rPr>
          <w:color w:val="000000"/>
          <w:sz w:val="22"/>
          <w:szCs w:val="22"/>
          <w:lang w:eastAsia="lt-LT"/>
        </w:rPr>
        <w:tab/>
      </w:r>
      <w:r w:rsidR="005150F3" w:rsidRPr="00F03CDC">
        <w:rPr>
          <w:rFonts w:eastAsia="Batang"/>
          <w:sz w:val="22"/>
          <w:szCs w:val="22"/>
        </w:rPr>
        <w:t>jeigu vartojate kurį nors iš šių vaistų padidėjusiam kraujospūdžiui gydyti:</w:t>
      </w:r>
    </w:p>
    <w:p w14:paraId="50B15BBA" w14:textId="577D3C35" w:rsidR="005150F3" w:rsidRPr="00090D06" w:rsidRDefault="005150F3" w:rsidP="004B1CEA">
      <w:pPr>
        <w:numPr>
          <w:ilvl w:val="0"/>
          <w:numId w:val="31"/>
        </w:numPr>
        <w:contextualSpacing/>
        <w:rPr>
          <w:sz w:val="22"/>
          <w:szCs w:val="22"/>
        </w:rPr>
      </w:pPr>
      <w:r w:rsidRPr="00B63FA6">
        <w:rPr>
          <w:sz w:val="22"/>
          <w:szCs w:val="22"/>
        </w:rPr>
        <w:t>angiotenzino</w:t>
      </w:r>
      <w:r w:rsidR="003A1F43" w:rsidRPr="00050141">
        <w:rPr>
          <w:sz w:val="22"/>
          <w:szCs w:val="22"/>
        </w:rPr>
        <w:t> </w:t>
      </w:r>
      <w:r w:rsidRPr="00050141">
        <w:rPr>
          <w:sz w:val="22"/>
          <w:szCs w:val="22"/>
        </w:rPr>
        <w:t>II receptorių blokatorių (ARB) (</w:t>
      </w:r>
      <w:r w:rsidR="00663479" w:rsidRPr="00050141">
        <w:rPr>
          <w:sz w:val="22"/>
          <w:szCs w:val="22"/>
        </w:rPr>
        <w:t>taip pat žinomų kaip sartanai</w:t>
      </w:r>
      <w:r w:rsidRPr="00050141">
        <w:rPr>
          <w:sz w:val="22"/>
          <w:szCs w:val="22"/>
        </w:rPr>
        <w:t>, pavyzdžiui, valsartan</w:t>
      </w:r>
      <w:r w:rsidR="00663479" w:rsidRPr="00C4611D">
        <w:rPr>
          <w:sz w:val="22"/>
          <w:szCs w:val="22"/>
        </w:rPr>
        <w:t>o</w:t>
      </w:r>
      <w:r w:rsidRPr="00C4611D">
        <w:rPr>
          <w:sz w:val="22"/>
          <w:szCs w:val="22"/>
        </w:rPr>
        <w:t>, telmisartan</w:t>
      </w:r>
      <w:r w:rsidR="00663479" w:rsidRPr="00C4611D">
        <w:rPr>
          <w:sz w:val="22"/>
          <w:szCs w:val="22"/>
        </w:rPr>
        <w:t>o</w:t>
      </w:r>
      <w:r w:rsidRPr="00C4611D">
        <w:rPr>
          <w:sz w:val="22"/>
          <w:szCs w:val="22"/>
        </w:rPr>
        <w:t>, irbesartan</w:t>
      </w:r>
      <w:r w:rsidR="00663479" w:rsidRPr="00C4611D">
        <w:rPr>
          <w:sz w:val="22"/>
          <w:szCs w:val="22"/>
        </w:rPr>
        <w:t>o</w:t>
      </w:r>
      <w:r w:rsidRPr="00C4611D">
        <w:rPr>
          <w:sz w:val="22"/>
          <w:szCs w:val="22"/>
        </w:rPr>
        <w:t xml:space="preserve">), ypač jei </w:t>
      </w:r>
      <w:r w:rsidR="00663479" w:rsidRPr="00C4611D">
        <w:rPr>
          <w:sz w:val="22"/>
          <w:szCs w:val="22"/>
        </w:rPr>
        <w:t>yra</w:t>
      </w:r>
      <w:r w:rsidRPr="00C4611D">
        <w:rPr>
          <w:sz w:val="22"/>
          <w:szCs w:val="22"/>
        </w:rPr>
        <w:t xml:space="preserve"> su </w:t>
      </w:r>
      <w:r w:rsidR="002342E5" w:rsidRPr="00C4611D">
        <w:rPr>
          <w:sz w:val="22"/>
          <w:szCs w:val="22"/>
        </w:rPr>
        <w:t xml:space="preserve">cukriniu </w:t>
      </w:r>
      <w:r w:rsidRPr="00C4611D">
        <w:rPr>
          <w:sz w:val="22"/>
          <w:szCs w:val="22"/>
        </w:rPr>
        <w:t>diabetu susijusių inkstų sutrikimų</w:t>
      </w:r>
      <w:r w:rsidR="00663479" w:rsidRPr="00C4611D">
        <w:rPr>
          <w:sz w:val="22"/>
          <w:szCs w:val="22"/>
        </w:rPr>
        <w:t>;</w:t>
      </w:r>
    </w:p>
    <w:p w14:paraId="3F18CEB4" w14:textId="7A7BB13D" w:rsidR="005150F3" w:rsidRPr="00090D06" w:rsidRDefault="005150F3" w:rsidP="004B1CEA">
      <w:pPr>
        <w:numPr>
          <w:ilvl w:val="0"/>
          <w:numId w:val="31"/>
        </w:numPr>
        <w:contextualSpacing/>
        <w:rPr>
          <w:sz w:val="22"/>
          <w:szCs w:val="22"/>
        </w:rPr>
      </w:pPr>
      <w:r w:rsidRPr="000B642B">
        <w:rPr>
          <w:sz w:val="22"/>
          <w:szCs w:val="22"/>
        </w:rPr>
        <w:t>aliskiren</w:t>
      </w:r>
      <w:r w:rsidR="00663479" w:rsidRPr="007E0E21">
        <w:rPr>
          <w:sz w:val="22"/>
          <w:szCs w:val="22"/>
        </w:rPr>
        <w:t>o</w:t>
      </w:r>
      <w:r w:rsidR="002342E5" w:rsidRPr="003C4963">
        <w:rPr>
          <w:sz w:val="22"/>
          <w:szCs w:val="22"/>
        </w:rPr>
        <w:t>;</w:t>
      </w:r>
    </w:p>
    <w:p w14:paraId="35BEAAF4" w14:textId="03F178BB" w:rsidR="00093256" w:rsidRDefault="00867CDE" w:rsidP="004B1CEA">
      <w:pPr>
        <w:pStyle w:val="Sraopastraipa"/>
        <w:numPr>
          <w:ilvl w:val="0"/>
          <w:numId w:val="32"/>
        </w:numPr>
        <w:tabs>
          <w:tab w:val="left" w:pos="0"/>
        </w:tabs>
        <w:spacing w:after="0" w:line="240" w:lineRule="auto"/>
        <w:ind w:left="567" w:hanging="567"/>
        <w:rPr>
          <w:rFonts w:eastAsia="Batang"/>
        </w:rPr>
      </w:pPr>
      <w:r>
        <w:rPr>
          <w:rFonts w:eastAsia="Batang"/>
        </w:rPr>
        <w:t>j</w:t>
      </w:r>
      <w:r w:rsidR="00663479" w:rsidRPr="000B642B">
        <w:rPr>
          <w:rFonts w:eastAsia="Batang"/>
        </w:rPr>
        <w:t>eigu Jums yra buvęs odos vėžys arba</w:t>
      </w:r>
      <w:r w:rsidR="00093256" w:rsidRPr="007E0E21">
        <w:rPr>
          <w:rFonts w:eastAsia="Batang"/>
        </w:rPr>
        <w:t xml:space="preserve"> gydymo metu jums išsivystė netikėtas odos pažeidimas</w:t>
      </w:r>
      <w:r w:rsidR="002342E5" w:rsidRPr="003C4963">
        <w:rPr>
          <w:rFonts w:eastAsia="Batang"/>
        </w:rPr>
        <w:t xml:space="preserve"> –</w:t>
      </w:r>
      <w:r w:rsidR="00093256" w:rsidRPr="0019516F">
        <w:rPr>
          <w:rFonts w:eastAsia="Batang"/>
        </w:rPr>
        <w:t xml:space="preserve"> </w:t>
      </w:r>
      <w:r w:rsidR="002342E5" w:rsidRPr="009D6962">
        <w:rPr>
          <w:rFonts w:eastAsia="Batang"/>
        </w:rPr>
        <w:t>g</w:t>
      </w:r>
      <w:r w:rsidR="00093256" w:rsidRPr="00B87468">
        <w:rPr>
          <w:rFonts w:eastAsia="Batang"/>
        </w:rPr>
        <w:t>ydant hidrochlorotiazidu, ypač ilgą laiką v</w:t>
      </w:r>
      <w:r w:rsidR="00093256" w:rsidRPr="00CD1F90">
        <w:rPr>
          <w:rFonts w:eastAsia="Batang"/>
        </w:rPr>
        <w:t>artojant didelėmis dozėmis, gali padidėti tam tikrų odos ir lūpų vėžio (nemelanominio odos vėžio) tipų išsivystymo riziką</w:t>
      </w:r>
      <w:r w:rsidR="002342E5" w:rsidRPr="00F03CDC">
        <w:rPr>
          <w:rFonts w:eastAsia="Batang"/>
        </w:rPr>
        <w:t>, todėl</w:t>
      </w:r>
      <w:r w:rsidR="00093256" w:rsidRPr="00F03CDC">
        <w:rPr>
          <w:rFonts w:eastAsia="Batang"/>
        </w:rPr>
        <w:t xml:space="preserve"> </w:t>
      </w:r>
      <w:r w:rsidR="002342E5" w:rsidRPr="00F03CDC">
        <w:rPr>
          <w:rFonts w:eastAsia="Batang"/>
        </w:rPr>
        <w:t>v</w:t>
      </w:r>
      <w:r w:rsidR="00093256" w:rsidRPr="00F03CDC">
        <w:rPr>
          <w:rFonts w:eastAsia="Batang"/>
        </w:rPr>
        <w:t>artojant Prylar apsaugokite savo odą nuo ekspozicijos saulės ir ultravioletiniais spinduliais.</w:t>
      </w:r>
    </w:p>
    <w:p w14:paraId="15048AB1" w14:textId="62B8D2C5" w:rsidR="00867CDE" w:rsidRDefault="00867CDE" w:rsidP="00867CDE">
      <w:pPr>
        <w:pStyle w:val="Sraopastraipa"/>
        <w:numPr>
          <w:ilvl w:val="0"/>
          <w:numId w:val="32"/>
        </w:numPr>
        <w:tabs>
          <w:tab w:val="left" w:pos="0"/>
        </w:tabs>
        <w:spacing w:after="0" w:line="240" w:lineRule="auto"/>
        <w:ind w:left="567" w:hanging="567"/>
        <w:rPr>
          <w:rFonts w:eastAsia="Batang"/>
        </w:rPr>
      </w:pPr>
      <w:r w:rsidRPr="000A68BA">
        <w:rPr>
          <w:rFonts w:eastAsia="Batang"/>
        </w:rPr>
        <w:t>jeigu praeityje pavartojus hidrochlorotiazido, Jums pasireiškė kvėpavimo ar plaučių veiklos sutrikimų (įskaitant plaučių uždegimą ar skysčio susidarymą juose). Jeigu pavartojus X Jums pasireikštų stiprus dusulys arba kvėpavimo sunkumų, nedelsdami kreipkitės medicininės pagalbos</w:t>
      </w:r>
      <w:r>
        <w:rPr>
          <w:rFonts w:eastAsia="Batang"/>
        </w:rPr>
        <w:t>.</w:t>
      </w:r>
    </w:p>
    <w:p w14:paraId="60146FD7" w14:textId="77777777" w:rsidR="00867CDE" w:rsidRPr="00F03CDC" w:rsidRDefault="00867CDE" w:rsidP="008F0B12">
      <w:pPr>
        <w:pStyle w:val="Sraopastraipa"/>
        <w:tabs>
          <w:tab w:val="left" w:pos="0"/>
        </w:tabs>
        <w:spacing w:after="0" w:line="240" w:lineRule="auto"/>
        <w:ind w:left="567"/>
        <w:rPr>
          <w:rFonts w:eastAsia="Batang"/>
        </w:rPr>
      </w:pPr>
    </w:p>
    <w:p w14:paraId="2DCB06EF" w14:textId="415D898A" w:rsidR="005312E0" w:rsidRPr="00C4611D" w:rsidRDefault="005312E0" w:rsidP="00090D06">
      <w:pPr>
        <w:pStyle w:val="Sraopastraipa"/>
        <w:tabs>
          <w:tab w:val="left" w:pos="0"/>
        </w:tabs>
        <w:spacing w:after="0"/>
        <w:ind w:left="0"/>
        <w:rPr>
          <w:rFonts w:eastAsia="Batang"/>
        </w:rPr>
      </w:pPr>
      <w:r w:rsidRPr="00C4611D">
        <w:rPr>
          <w:rFonts w:eastAsia="Batang"/>
        </w:rPr>
        <w:t xml:space="preserve">Jūsų gydytojas gali reguliariai ištirti </w:t>
      </w:r>
      <w:r>
        <w:rPr>
          <w:rFonts w:eastAsia="Batang"/>
        </w:rPr>
        <w:t xml:space="preserve">šlapimo kiekį </w:t>
      </w:r>
      <w:r w:rsidRPr="00C4611D">
        <w:rPr>
          <w:rFonts w:eastAsia="Batang"/>
        </w:rPr>
        <w:t xml:space="preserve">Jūsų </w:t>
      </w:r>
      <w:r>
        <w:rPr>
          <w:rFonts w:eastAsia="Batang"/>
        </w:rPr>
        <w:t>kraujyje</w:t>
      </w:r>
      <w:r w:rsidRPr="00C4611D">
        <w:rPr>
          <w:rFonts w:eastAsia="Batang"/>
        </w:rPr>
        <w:t>. Taip pat žiūrėkite informaciją, pateiktą poskyryje „Prylar vartoti negalima“.</w:t>
      </w:r>
    </w:p>
    <w:p w14:paraId="6298D66A" w14:textId="77777777" w:rsidR="003B2E4C" w:rsidRPr="00F03CDC" w:rsidRDefault="003B2E4C" w:rsidP="003B2E4C">
      <w:pPr>
        <w:tabs>
          <w:tab w:val="num" w:pos="567"/>
        </w:tabs>
        <w:autoSpaceDE w:val="0"/>
        <w:autoSpaceDN w:val="0"/>
        <w:adjustRightInd w:val="0"/>
        <w:rPr>
          <w:sz w:val="22"/>
          <w:szCs w:val="22"/>
          <w:lang w:eastAsia="lt-LT"/>
        </w:rPr>
      </w:pPr>
    </w:p>
    <w:p w14:paraId="1C668E5B" w14:textId="77A826E9" w:rsidR="005150F3" w:rsidRPr="005312E0" w:rsidRDefault="003B2E4C" w:rsidP="003B2E4C">
      <w:pPr>
        <w:tabs>
          <w:tab w:val="num" w:pos="567"/>
        </w:tabs>
        <w:autoSpaceDE w:val="0"/>
        <w:autoSpaceDN w:val="0"/>
        <w:adjustRightInd w:val="0"/>
        <w:rPr>
          <w:color w:val="000000"/>
          <w:sz w:val="22"/>
          <w:szCs w:val="22"/>
          <w:lang w:eastAsia="lt-LT"/>
        </w:rPr>
      </w:pPr>
      <w:r w:rsidRPr="00B63FA6">
        <w:rPr>
          <w:sz w:val="22"/>
          <w:szCs w:val="22"/>
          <w:lang w:eastAsia="lt-LT"/>
        </w:rPr>
        <w:t>J</w:t>
      </w:r>
      <w:r w:rsidR="005150F3" w:rsidRPr="00050141">
        <w:rPr>
          <w:sz w:val="22"/>
          <w:szCs w:val="22"/>
          <w:lang w:eastAsia="lt-LT"/>
        </w:rPr>
        <w:t xml:space="preserve">eigu manote, kad esate </w:t>
      </w:r>
      <w:r w:rsidR="00BE1049" w:rsidRPr="00050141">
        <w:rPr>
          <w:sz w:val="22"/>
          <w:szCs w:val="22"/>
          <w:lang w:eastAsia="lt-LT"/>
        </w:rPr>
        <w:t xml:space="preserve">nėščia </w:t>
      </w:r>
      <w:r w:rsidR="005150F3" w:rsidRPr="00050141">
        <w:rPr>
          <w:sz w:val="22"/>
          <w:szCs w:val="22"/>
          <w:lang w:eastAsia="lt-LT"/>
        </w:rPr>
        <w:t xml:space="preserve">(arba </w:t>
      </w:r>
      <w:r w:rsidR="00BE1049" w:rsidRPr="00050141">
        <w:rPr>
          <w:sz w:val="22"/>
          <w:szCs w:val="22"/>
          <w:lang w:eastAsia="lt-LT"/>
        </w:rPr>
        <w:t xml:space="preserve"> įtariate, jog pastojote</w:t>
      </w:r>
      <w:r w:rsidR="005150F3" w:rsidRPr="00050141">
        <w:rPr>
          <w:sz w:val="22"/>
          <w:szCs w:val="22"/>
          <w:lang w:eastAsia="lt-LT"/>
        </w:rPr>
        <w:t xml:space="preserve">), turite apie tai pasakyti savo gydytojui. Pirmaisiais 3 nėštumo mėnesiais </w:t>
      </w:r>
      <w:r w:rsidR="00DB19D5" w:rsidRPr="00C4611D">
        <w:rPr>
          <w:sz w:val="22"/>
          <w:szCs w:val="22"/>
          <w:lang w:eastAsia="lt-LT"/>
        </w:rPr>
        <w:t>Prylar</w:t>
      </w:r>
      <w:r w:rsidR="005150F3" w:rsidRPr="00C4611D">
        <w:rPr>
          <w:sz w:val="22"/>
          <w:szCs w:val="22"/>
          <w:lang w:eastAsia="lt-LT"/>
        </w:rPr>
        <w:t xml:space="preserve"> vartoti nerekomenduojama. Vartojamas </w:t>
      </w:r>
      <w:r w:rsidR="003D4868" w:rsidRPr="00C4611D">
        <w:rPr>
          <w:sz w:val="22"/>
          <w:szCs w:val="22"/>
          <w:lang w:eastAsia="lt-LT"/>
        </w:rPr>
        <w:t>p</w:t>
      </w:r>
      <w:r w:rsidR="005150F3" w:rsidRPr="00C4611D">
        <w:rPr>
          <w:sz w:val="22"/>
          <w:szCs w:val="22"/>
          <w:lang w:eastAsia="lt-LT"/>
        </w:rPr>
        <w:t>o</w:t>
      </w:r>
      <w:r w:rsidR="00147019" w:rsidRPr="00C4611D">
        <w:rPr>
          <w:sz w:val="22"/>
          <w:szCs w:val="22"/>
          <w:lang w:eastAsia="lt-LT"/>
        </w:rPr>
        <w:t xml:space="preserve"> </w:t>
      </w:r>
      <w:r w:rsidR="005150F3" w:rsidRPr="00C4611D">
        <w:rPr>
          <w:sz w:val="22"/>
          <w:szCs w:val="22"/>
          <w:lang w:eastAsia="lt-LT"/>
        </w:rPr>
        <w:t xml:space="preserve">trečio nėštumo mėnesio šis vaistas gali </w:t>
      </w:r>
      <w:r w:rsidR="00BE1049" w:rsidRPr="005312E0">
        <w:rPr>
          <w:sz w:val="22"/>
          <w:szCs w:val="22"/>
          <w:lang w:eastAsia="lt-LT"/>
        </w:rPr>
        <w:t>labai pakenkti</w:t>
      </w:r>
      <w:r w:rsidR="005150F3" w:rsidRPr="005312E0">
        <w:rPr>
          <w:sz w:val="22"/>
          <w:szCs w:val="22"/>
          <w:lang w:eastAsia="lt-LT"/>
        </w:rPr>
        <w:t xml:space="preserve"> Jūsų kūdikiui (žr.</w:t>
      </w:r>
      <w:r w:rsidR="003D4868" w:rsidRPr="005312E0">
        <w:rPr>
          <w:sz w:val="22"/>
          <w:szCs w:val="22"/>
          <w:lang w:eastAsia="lt-LT"/>
        </w:rPr>
        <w:t> </w:t>
      </w:r>
      <w:r w:rsidR="005150F3" w:rsidRPr="005312E0">
        <w:rPr>
          <w:sz w:val="22"/>
          <w:szCs w:val="22"/>
          <w:lang w:eastAsia="lt-LT"/>
        </w:rPr>
        <w:t>poskyrį „Nėštumas</w:t>
      </w:r>
      <w:r w:rsidR="005312E0">
        <w:rPr>
          <w:sz w:val="22"/>
          <w:szCs w:val="22"/>
          <w:lang w:eastAsia="lt-LT"/>
        </w:rPr>
        <w:t>,</w:t>
      </w:r>
      <w:r w:rsidR="005150F3" w:rsidRPr="005312E0">
        <w:rPr>
          <w:sz w:val="22"/>
          <w:szCs w:val="22"/>
          <w:lang w:eastAsia="lt-LT"/>
        </w:rPr>
        <w:t xml:space="preserve"> žindymo laikotarpis</w:t>
      </w:r>
      <w:r w:rsidR="005312E0">
        <w:rPr>
          <w:sz w:val="22"/>
          <w:szCs w:val="22"/>
          <w:lang w:eastAsia="lt-LT"/>
        </w:rPr>
        <w:t xml:space="preserve"> ir vaisingumas</w:t>
      </w:r>
      <w:r w:rsidR="005150F3" w:rsidRPr="005312E0">
        <w:rPr>
          <w:sz w:val="22"/>
          <w:szCs w:val="22"/>
          <w:lang w:eastAsia="lt-LT"/>
        </w:rPr>
        <w:t>“).</w:t>
      </w:r>
    </w:p>
    <w:p w14:paraId="256FF77A" w14:textId="77777777" w:rsidR="005150F3" w:rsidRPr="002C437C" w:rsidRDefault="005150F3" w:rsidP="005150F3">
      <w:pPr>
        <w:autoSpaceDE w:val="0"/>
        <w:autoSpaceDN w:val="0"/>
        <w:adjustRightInd w:val="0"/>
        <w:rPr>
          <w:i/>
          <w:iCs/>
          <w:color w:val="000000"/>
          <w:sz w:val="22"/>
          <w:szCs w:val="22"/>
          <w:lang w:eastAsia="lt-LT"/>
        </w:rPr>
      </w:pPr>
    </w:p>
    <w:p w14:paraId="5375C28F" w14:textId="77777777" w:rsidR="005150F3" w:rsidRPr="002C437C" w:rsidRDefault="005150F3" w:rsidP="005150F3">
      <w:pPr>
        <w:autoSpaceDE w:val="0"/>
        <w:autoSpaceDN w:val="0"/>
        <w:adjustRightInd w:val="0"/>
        <w:rPr>
          <w:b/>
          <w:iCs/>
          <w:color w:val="000000"/>
          <w:sz w:val="22"/>
          <w:szCs w:val="22"/>
          <w:lang w:eastAsia="lt-LT"/>
        </w:rPr>
      </w:pPr>
      <w:r w:rsidRPr="002C437C">
        <w:rPr>
          <w:b/>
          <w:iCs/>
          <w:color w:val="000000"/>
          <w:sz w:val="22"/>
          <w:szCs w:val="22"/>
          <w:lang w:eastAsia="lt-LT"/>
        </w:rPr>
        <w:t>Vaikams ir paaugliams</w:t>
      </w:r>
    </w:p>
    <w:p w14:paraId="67B5CD7A" w14:textId="2DD3FEC3" w:rsidR="005150F3" w:rsidRPr="000B642B" w:rsidRDefault="00DB19D5" w:rsidP="005150F3">
      <w:pPr>
        <w:autoSpaceDE w:val="0"/>
        <w:autoSpaceDN w:val="0"/>
        <w:adjustRightInd w:val="0"/>
        <w:rPr>
          <w:color w:val="000000"/>
          <w:sz w:val="22"/>
          <w:szCs w:val="22"/>
          <w:lang w:eastAsia="lt-LT"/>
        </w:rPr>
      </w:pPr>
      <w:r w:rsidRPr="0006251A">
        <w:rPr>
          <w:sz w:val="22"/>
          <w:szCs w:val="22"/>
          <w:lang w:eastAsia="lt-LT"/>
        </w:rPr>
        <w:t>Prylar</w:t>
      </w:r>
      <w:r w:rsidR="005150F3" w:rsidRPr="00D00B44">
        <w:rPr>
          <w:sz w:val="22"/>
          <w:szCs w:val="22"/>
          <w:lang w:eastAsia="lt-LT"/>
        </w:rPr>
        <w:t xml:space="preserve"> </w:t>
      </w:r>
      <w:r w:rsidR="005150F3" w:rsidRPr="00181FE1">
        <w:rPr>
          <w:color w:val="000000"/>
          <w:sz w:val="22"/>
          <w:szCs w:val="22"/>
          <w:lang w:eastAsia="lt-LT"/>
        </w:rPr>
        <w:t xml:space="preserve">nerekomenduojama vartoti </w:t>
      </w:r>
      <w:r w:rsidR="00BE1049" w:rsidRPr="00181FE1">
        <w:rPr>
          <w:color w:val="000000"/>
          <w:sz w:val="22"/>
          <w:szCs w:val="22"/>
          <w:lang w:eastAsia="lt-LT"/>
        </w:rPr>
        <w:t xml:space="preserve">vaikams ir </w:t>
      </w:r>
      <w:r w:rsidR="005150F3" w:rsidRPr="00585A94">
        <w:rPr>
          <w:color w:val="000000"/>
          <w:sz w:val="22"/>
          <w:szCs w:val="22"/>
          <w:lang w:eastAsia="lt-LT"/>
        </w:rPr>
        <w:t>jaunesniems kaip 18</w:t>
      </w:r>
      <w:r w:rsidR="003A1F43" w:rsidRPr="00AC712A">
        <w:rPr>
          <w:color w:val="000000"/>
          <w:sz w:val="22"/>
          <w:szCs w:val="22"/>
          <w:lang w:eastAsia="lt-LT"/>
        </w:rPr>
        <w:t> </w:t>
      </w:r>
      <w:r w:rsidR="005150F3" w:rsidRPr="00AC712A">
        <w:rPr>
          <w:color w:val="000000"/>
          <w:sz w:val="22"/>
          <w:szCs w:val="22"/>
          <w:lang w:eastAsia="lt-LT"/>
        </w:rPr>
        <w:t xml:space="preserve">metų paaugliams, kadangi </w:t>
      </w:r>
      <w:r w:rsidR="00BE1049" w:rsidRPr="000B642B">
        <w:rPr>
          <w:color w:val="000000"/>
          <w:sz w:val="22"/>
          <w:szCs w:val="22"/>
          <w:lang w:eastAsia="lt-LT"/>
        </w:rPr>
        <w:t>trūksta</w:t>
      </w:r>
      <w:r w:rsidR="00C17FCA" w:rsidRPr="000B642B">
        <w:rPr>
          <w:color w:val="000000"/>
          <w:sz w:val="22"/>
          <w:szCs w:val="22"/>
          <w:lang w:eastAsia="lt-LT"/>
        </w:rPr>
        <w:t xml:space="preserve"> </w:t>
      </w:r>
      <w:r w:rsidR="00BE1049" w:rsidRPr="000B642B">
        <w:rPr>
          <w:color w:val="000000"/>
          <w:sz w:val="22"/>
          <w:szCs w:val="22"/>
          <w:lang w:eastAsia="lt-LT"/>
        </w:rPr>
        <w:t>duomenų</w:t>
      </w:r>
      <w:r w:rsidR="005150F3" w:rsidRPr="000B642B">
        <w:rPr>
          <w:color w:val="000000"/>
          <w:sz w:val="22"/>
          <w:szCs w:val="22"/>
          <w:lang w:eastAsia="lt-LT"/>
        </w:rPr>
        <w:t xml:space="preserve"> </w:t>
      </w:r>
      <w:r w:rsidR="00C17FCA" w:rsidRPr="000B642B">
        <w:rPr>
          <w:color w:val="000000"/>
          <w:sz w:val="22"/>
          <w:szCs w:val="22"/>
          <w:lang w:eastAsia="lt-LT"/>
        </w:rPr>
        <w:t xml:space="preserve">apie </w:t>
      </w:r>
      <w:r w:rsidR="00BE1049" w:rsidRPr="000B642B">
        <w:rPr>
          <w:color w:val="000000"/>
          <w:sz w:val="22"/>
          <w:szCs w:val="22"/>
          <w:lang w:eastAsia="lt-LT"/>
        </w:rPr>
        <w:t xml:space="preserve">šio </w:t>
      </w:r>
      <w:r w:rsidR="00C17FCA" w:rsidRPr="000B642B">
        <w:rPr>
          <w:color w:val="000000"/>
          <w:sz w:val="22"/>
          <w:szCs w:val="22"/>
          <w:lang w:eastAsia="lt-LT"/>
        </w:rPr>
        <w:t>vaisto saugumą ir veiksmingumą.</w:t>
      </w:r>
    </w:p>
    <w:p w14:paraId="44989FE1" w14:textId="77777777" w:rsidR="005150F3" w:rsidRPr="000B642B" w:rsidRDefault="005150F3" w:rsidP="005150F3">
      <w:pPr>
        <w:tabs>
          <w:tab w:val="left" w:pos="567"/>
        </w:tabs>
        <w:rPr>
          <w:sz w:val="22"/>
          <w:szCs w:val="22"/>
          <w:lang w:eastAsia="lt-LT"/>
        </w:rPr>
      </w:pPr>
    </w:p>
    <w:p w14:paraId="2E3A5D6C" w14:textId="38E14F04" w:rsidR="005150F3" w:rsidRPr="000B642B" w:rsidRDefault="005150F3" w:rsidP="005150F3">
      <w:pPr>
        <w:tabs>
          <w:tab w:val="left" w:pos="567"/>
        </w:tabs>
        <w:outlineLvl w:val="0"/>
        <w:rPr>
          <w:b/>
          <w:sz w:val="22"/>
          <w:szCs w:val="22"/>
          <w:lang w:eastAsia="lt-LT"/>
        </w:rPr>
      </w:pPr>
      <w:r w:rsidRPr="000B642B">
        <w:rPr>
          <w:b/>
          <w:sz w:val="22"/>
          <w:szCs w:val="22"/>
          <w:lang w:eastAsia="lt-LT"/>
        </w:rPr>
        <w:t xml:space="preserve">Kiti vaistai ir </w:t>
      </w:r>
      <w:r w:rsidR="00DB19D5" w:rsidRPr="000B642B">
        <w:rPr>
          <w:b/>
          <w:sz w:val="22"/>
          <w:szCs w:val="22"/>
          <w:lang w:eastAsia="lt-LT"/>
        </w:rPr>
        <w:t>Prylar</w:t>
      </w:r>
    </w:p>
    <w:p w14:paraId="101EB42E" w14:textId="5B924798" w:rsidR="005150F3" w:rsidRPr="000B642B" w:rsidRDefault="005150F3" w:rsidP="005150F3">
      <w:pPr>
        <w:autoSpaceDE w:val="0"/>
        <w:autoSpaceDN w:val="0"/>
        <w:adjustRightInd w:val="0"/>
        <w:rPr>
          <w:color w:val="000000"/>
          <w:sz w:val="22"/>
          <w:szCs w:val="22"/>
          <w:lang w:eastAsia="lt-LT"/>
        </w:rPr>
      </w:pPr>
      <w:r w:rsidRPr="000B642B">
        <w:rPr>
          <w:color w:val="000000"/>
          <w:sz w:val="22"/>
          <w:szCs w:val="22"/>
          <w:lang w:eastAsia="lt-LT"/>
        </w:rPr>
        <w:t>Jeigu vartojate ar neseniai vartojote kitų vaistų</w:t>
      </w:r>
      <w:r w:rsidR="00BE1049" w:rsidRPr="000B642B">
        <w:rPr>
          <w:color w:val="000000"/>
          <w:sz w:val="22"/>
          <w:szCs w:val="22"/>
          <w:lang w:eastAsia="lt-LT"/>
        </w:rPr>
        <w:t>, įskaitant be recepto įsigytus vaistus (</w:t>
      </w:r>
      <w:r w:rsidR="00075DAA" w:rsidRPr="000B642B">
        <w:rPr>
          <w:color w:val="000000"/>
          <w:sz w:val="22"/>
          <w:szCs w:val="22"/>
          <w:lang w:eastAsia="lt-LT"/>
        </w:rPr>
        <w:t>taip pat</w:t>
      </w:r>
      <w:r w:rsidR="00BE1049" w:rsidRPr="000B642B">
        <w:rPr>
          <w:color w:val="000000"/>
          <w:sz w:val="22"/>
          <w:szCs w:val="22"/>
          <w:lang w:eastAsia="lt-LT"/>
        </w:rPr>
        <w:t xml:space="preserve"> vaistažolių preparatus)</w:t>
      </w:r>
      <w:r w:rsidRPr="000B642B">
        <w:rPr>
          <w:noProof/>
          <w:sz w:val="22"/>
          <w:szCs w:val="22"/>
        </w:rPr>
        <w:t xml:space="preserve"> arba dėl to nesate tikri, apie tai pasakykite</w:t>
      </w:r>
      <w:r w:rsidRPr="000B642B">
        <w:rPr>
          <w:color w:val="000000"/>
          <w:sz w:val="22"/>
          <w:szCs w:val="22"/>
          <w:lang w:eastAsia="lt-LT"/>
        </w:rPr>
        <w:t xml:space="preserve"> gydytojui arba vaistininkui. Tai svarbu, nes </w:t>
      </w:r>
      <w:r w:rsidR="00DB19D5" w:rsidRPr="000B642B">
        <w:rPr>
          <w:sz w:val="22"/>
          <w:szCs w:val="22"/>
          <w:lang w:eastAsia="lt-LT"/>
        </w:rPr>
        <w:t>Prylar</w:t>
      </w:r>
      <w:r w:rsidRPr="000B642B">
        <w:rPr>
          <w:sz w:val="22"/>
          <w:szCs w:val="22"/>
          <w:lang w:eastAsia="lt-LT"/>
        </w:rPr>
        <w:t xml:space="preserve"> </w:t>
      </w:r>
      <w:r w:rsidRPr="000B642B">
        <w:rPr>
          <w:color w:val="000000"/>
          <w:sz w:val="22"/>
          <w:szCs w:val="22"/>
          <w:lang w:eastAsia="lt-LT"/>
        </w:rPr>
        <w:t xml:space="preserve">gali </w:t>
      </w:r>
      <w:r w:rsidR="003D4868" w:rsidRPr="000B642B">
        <w:rPr>
          <w:color w:val="000000"/>
          <w:sz w:val="22"/>
          <w:szCs w:val="22"/>
          <w:lang w:eastAsia="lt-LT"/>
        </w:rPr>
        <w:t xml:space="preserve">daryti </w:t>
      </w:r>
      <w:r w:rsidRPr="000B642B">
        <w:rPr>
          <w:color w:val="000000"/>
          <w:sz w:val="22"/>
          <w:szCs w:val="22"/>
          <w:lang w:eastAsia="lt-LT"/>
        </w:rPr>
        <w:t>įtak</w:t>
      </w:r>
      <w:r w:rsidR="003D4868" w:rsidRPr="000B642B">
        <w:rPr>
          <w:color w:val="000000"/>
          <w:sz w:val="22"/>
          <w:szCs w:val="22"/>
          <w:lang w:eastAsia="lt-LT"/>
        </w:rPr>
        <w:t>ą</w:t>
      </w:r>
      <w:r w:rsidRPr="000B642B">
        <w:rPr>
          <w:color w:val="000000"/>
          <w:sz w:val="22"/>
          <w:szCs w:val="22"/>
          <w:lang w:eastAsia="lt-LT"/>
        </w:rPr>
        <w:t xml:space="preserve"> kai kurių kitų vaistų veikim</w:t>
      </w:r>
      <w:r w:rsidR="003D4868" w:rsidRPr="000B642B">
        <w:rPr>
          <w:color w:val="000000"/>
          <w:sz w:val="22"/>
          <w:szCs w:val="22"/>
          <w:lang w:eastAsia="lt-LT"/>
        </w:rPr>
        <w:t>ui</w:t>
      </w:r>
      <w:r w:rsidRPr="000B642B">
        <w:rPr>
          <w:color w:val="000000"/>
          <w:sz w:val="22"/>
          <w:szCs w:val="22"/>
          <w:lang w:eastAsia="lt-LT"/>
        </w:rPr>
        <w:t xml:space="preserve">. Taip pat kai kurie kiti vaistai gali paveikti </w:t>
      </w:r>
      <w:r w:rsidR="00DB19D5" w:rsidRPr="000B642B">
        <w:rPr>
          <w:sz w:val="22"/>
          <w:szCs w:val="22"/>
          <w:lang w:eastAsia="lt-LT"/>
        </w:rPr>
        <w:t>Prylar</w:t>
      </w:r>
      <w:r w:rsidRPr="000B642B">
        <w:rPr>
          <w:sz w:val="22"/>
          <w:szCs w:val="22"/>
          <w:lang w:eastAsia="lt-LT"/>
        </w:rPr>
        <w:t xml:space="preserve"> </w:t>
      </w:r>
      <w:r w:rsidRPr="000B642B">
        <w:rPr>
          <w:color w:val="000000"/>
          <w:sz w:val="22"/>
          <w:szCs w:val="22"/>
          <w:lang w:eastAsia="lt-LT"/>
        </w:rPr>
        <w:t>veikimo būdą.</w:t>
      </w:r>
    </w:p>
    <w:p w14:paraId="04F3082E" w14:textId="77777777" w:rsidR="005150F3" w:rsidRPr="000B642B" w:rsidRDefault="005150F3" w:rsidP="005150F3">
      <w:pPr>
        <w:autoSpaceDE w:val="0"/>
        <w:autoSpaceDN w:val="0"/>
        <w:adjustRightInd w:val="0"/>
        <w:rPr>
          <w:color w:val="000000"/>
          <w:sz w:val="22"/>
          <w:szCs w:val="22"/>
          <w:lang w:eastAsia="lt-LT"/>
        </w:rPr>
      </w:pPr>
    </w:p>
    <w:p w14:paraId="7A8D7A6A" w14:textId="15D17CD8" w:rsidR="007E6BCF" w:rsidRPr="000B642B" w:rsidRDefault="007E6BCF" w:rsidP="005B537D">
      <w:pPr>
        <w:autoSpaceDE w:val="0"/>
        <w:autoSpaceDN w:val="0"/>
        <w:adjustRightInd w:val="0"/>
        <w:rPr>
          <w:color w:val="000000"/>
          <w:sz w:val="22"/>
          <w:szCs w:val="22"/>
          <w:lang w:eastAsia="lt-LT"/>
        </w:rPr>
      </w:pPr>
      <w:r w:rsidRPr="000B642B">
        <w:rPr>
          <w:color w:val="000000"/>
          <w:sz w:val="22"/>
          <w:szCs w:val="22"/>
          <w:lang w:eastAsia="lt-LT"/>
        </w:rPr>
        <w:t>Jūsų gydytojui gali reikėti koreguoti dozę ir</w:t>
      </w:r>
      <w:r w:rsidR="003A1F43" w:rsidRPr="000B642B">
        <w:rPr>
          <w:color w:val="000000"/>
          <w:sz w:val="22"/>
          <w:szCs w:val="22"/>
          <w:lang w:eastAsia="lt-LT"/>
        </w:rPr>
        <w:t> </w:t>
      </w:r>
      <w:r w:rsidRPr="000B642B">
        <w:rPr>
          <w:color w:val="000000"/>
          <w:sz w:val="22"/>
          <w:szCs w:val="22"/>
          <w:lang w:eastAsia="lt-LT"/>
        </w:rPr>
        <w:t>(arba) imtis kitų atsargumo priemonių:</w:t>
      </w:r>
    </w:p>
    <w:p w14:paraId="209E2D12" w14:textId="20AF3028" w:rsidR="007E6BCF" w:rsidRPr="000B642B" w:rsidRDefault="007E6BCF" w:rsidP="004B1CEA">
      <w:pPr>
        <w:numPr>
          <w:ilvl w:val="0"/>
          <w:numId w:val="9"/>
        </w:numPr>
        <w:tabs>
          <w:tab w:val="clear" w:pos="720"/>
          <w:tab w:val="num" w:pos="567"/>
        </w:tabs>
        <w:autoSpaceDE w:val="0"/>
        <w:autoSpaceDN w:val="0"/>
        <w:adjustRightInd w:val="0"/>
        <w:ind w:left="567" w:hanging="567"/>
        <w:rPr>
          <w:color w:val="000000"/>
          <w:sz w:val="22"/>
          <w:szCs w:val="22"/>
          <w:lang w:eastAsia="lt-LT"/>
        </w:rPr>
      </w:pPr>
      <w:r w:rsidRPr="000B642B">
        <w:rPr>
          <w:color w:val="000000"/>
          <w:sz w:val="22"/>
          <w:szCs w:val="22"/>
          <w:lang w:eastAsia="lt-LT"/>
        </w:rPr>
        <w:t>jeigu vartojate angiotenzino</w:t>
      </w:r>
      <w:r w:rsidR="003A1F43" w:rsidRPr="000B642B">
        <w:rPr>
          <w:color w:val="000000"/>
          <w:sz w:val="22"/>
          <w:szCs w:val="22"/>
          <w:lang w:eastAsia="lt-LT"/>
        </w:rPr>
        <w:t> </w:t>
      </w:r>
      <w:r w:rsidRPr="000B642B">
        <w:rPr>
          <w:color w:val="000000"/>
          <w:sz w:val="22"/>
          <w:szCs w:val="22"/>
          <w:lang w:eastAsia="lt-LT"/>
        </w:rPr>
        <w:t>II receptorių blokatorių (ARB) ar aliskireno (taip pat žiūrėkite informaciją, pateiktą poskyriuose „Prylar vartoti negalima“ ir „Įspėjimai ir atsargumo priemonės“).</w:t>
      </w:r>
    </w:p>
    <w:p w14:paraId="6F33C90D" w14:textId="77777777" w:rsidR="003D4868" w:rsidRPr="000B642B" w:rsidRDefault="003D4868" w:rsidP="005B537D">
      <w:pPr>
        <w:autoSpaceDE w:val="0"/>
        <w:autoSpaceDN w:val="0"/>
        <w:adjustRightInd w:val="0"/>
        <w:rPr>
          <w:color w:val="000000"/>
          <w:sz w:val="22"/>
          <w:szCs w:val="22"/>
          <w:lang w:eastAsia="lt-LT"/>
        </w:rPr>
      </w:pPr>
    </w:p>
    <w:p w14:paraId="30B4FCCC" w14:textId="77777777" w:rsidR="007E6BCF" w:rsidRPr="000B642B" w:rsidRDefault="001C1ACB" w:rsidP="005B537D">
      <w:pPr>
        <w:autoSpaceDE w:val="0"/>
        <w:autoSpaceDN w:val="0"/>
        <w:adjustRightInd w:val="0"/>
        <w:rPr>
          <w:color w:val="000000"/>
          <w:sz w:val="22"/>
          <w:szCs w:val="22"/>
          <w:lang w:eastAsia="lt-LT"/>
        </w:rPr>
      </w:pPr>
      <w:r w:rsidRPr="000B642B">
        <w:rPr>
          <w:color w:val="000000"/>
          <w:sz w:val="22"/>
          <w:szCs w:val="22"/>
          <w:lang w:eastAsia="lt-LT"/>
        </w:rPr>
        <w:t>Toliau išvardyti vaistai, kurie gali pabloginti Prylar veikimą:</w:t>
      </w:r>
    </w:p>
    <w:p w14:paraId="2A52E85D" w14:textId="70E40299" w:rsidR="005150F3" w:rsidRPr="000B642B" w:rsidRDefault="005150F3" w:rsidP="004B1CEA">
      <w:pPr>
        <w:numPr>
          <w:ilvl w:val="0"/>
          <w:numId w:val="9"/>
        </w:numPr>
        <w:tabs>
          <w:tab w:val="clear" w:pos="720"/>
          <w:tab w:val="num" w:pos="567"/>
        </w:tabs>
        <w:autoSpaceDE w:val="0"/>
        <w:autoSpaceDN w:val="0"/>
        <w:adjustRightInd w:val="0"/>
        <w:ind w:left="567" w:hanging="567"/>
        <w:rPr>
          <w:color w:val="000000"/>
          <w:sz w:val="22"/>
          <w:szCs w:val="22"/>
          <w:lang w:eastAsia="lt-LT"/>
        </w:rPr>
      </w:pPr>
      <w:r w:rsidRPr="000B642B">
        <w:rPr>
          <w:color w:val="000000"/>
          <w:sz w:val="22"/>
          <w:szCs w:val="22"/>
          <w:lang w:eastAsia="lt-LT"/>
        </w:rPr>
        <w:t>vaist</w:t>
      </w:r>
      <w:r w:rsidR="001C1ACB" w:rsidRPr="000B642B">
        <w:rPr>
          <w:color w:val="000000"/>
          <w:sz w:val="22"/>
          <w:szCs w:val="22"/>
          <w:lang w:eastAsia="lt-LT"/>
        </w:rPr>
        <w:t>ai, vartojami</w:t>
      </w:r>
      <w:r w:rsidRPr="000B642B">
        <w:rPr>
          <w:color w:val="000000"/>
          <w:sz w:val="22"/>
          <w:szCs w:val="22"/>
          <w:lang w:eastAsia="lt-LT"/>
        </w:rPr>
        <w:t xml:space="preserve"> skausmo ir uždegimo malšinimui (pvz.</w:t>
      </w:r>
      <w:r w:rsidR="003A1F43" w:rsidRPr="000B642B">
        <w:rPr>
          <w:color w:val="000000"/>
          <w:sz w:val="22"/>
          <w:szCs w:val="22"/>
          <w:lang w:eastAsia="lt-LT"/>
        </w:rPr>
        <w:t>,</w:t>
      </w:r>
      <w:r w:rsidRPr="000B642B">
        <w:rPr>
          <w:color w:val="000000"/>
          <w:sz w:val="22"/>
          <w:szCs w:val="22"/>
          <w:lang w:eastAsia="lt-LT"/>
        </w:rPr>
        <w:t xml:space="preserve"> nesteroidini</w:t>
      </w:r>
      <w:r w:rsidR="001052C9" w:rsidRPr="000B642B">
        <w:rPr>
          <w:color w:val="000000"/>
          <w:sz w:val="22"/>
          <w:szCs w:val="22"/>
          <w:lang w:eastAsia="lt-LT"/>
        </w:rPr>
        <w:t>ai</w:t>
      </w:r>
      <w:r w:rsidRPr="000B642B">
        <w:rPr>
          <w:color w:val="000000"/>
          <w:sz w:val="22"/>
          <w:szCs w:val="22"/>
          <w:lang w:eastAsia="lt-LT"/>
        </w:rPr>
        <w:t xml:space="preserve"> vaist</w:t>
      </w:r>
      <w:r w:rsidR="001C1ACB" w:rsidRPr="000B642B">
        <w:rPr>
          <w:color w:val="000000"/>
          <w:sz w:val="22"/>
          <w:szCs w:val="22"/>
          <w:lang w:eastAsia="lt-LT"/>
        </w:rPr>
        <w:t>ai</w:t>
      </w:r>
      <w:r w:rsidRPr="000B642B">
        <w:rPr>
          <w:color w:val="000000"/>
          <w:sz w:val="22"/>
          <w:szCs w:val="22"/>
          <w:lang w:eastAsia="lt-LT"/>
        </w:rPr>
        <w:t xml:space="preserve"> nuo uždegimo </w:t>
      </w:r>
      <w:r w:rsidR="003A1F43" w:rsidRPr="000B642B">
        <w:rPr>
          <w:color w:val="000000"/>
          <w:sz w:val="22"/>
          <w:szCs w:val="22"/>
          <w:lang w:eastAsia="lt-LT"/>
        </w:rPr>
        <w:t>(</w:t>
      </w:r>
      <w:r w:rsidRPr="000B642B">
        <w:rPr>
          <w:color w:val="000000"/>
          <w:sz w:val="22"/>
          <w:szCs w:val="22"/>
          <w:lang w:eastAsia="lt-LT"/>
        </w:rPr>
        <w:t>NVNU</w:t>
      </w:r>
      <w:r w:rsidR="003A1F43" w:rsidRPr="000B642B">
        <w:rPr>
          <w:color w:val="000000"/>
          <w:sz w:val="22"/>
          <w:szCs w:val="22"/>
          <w:lang w:eastAsia="lt-LT"/>
        </w:rPr>
        <w:t>)</w:t>
      </w:r>
      <w:r w:rsidR="003D4868" w:rsidRPr="000B642B">
        <w:rPr>
          <w:color w:val="000000"/>
          <w:sz w:val="22"/>
          <w:szCs w:val="22"/>
          <w:lang w:eastAsia="lt-LT"/>
        </w:rPr>
        <w:t>,</w:t>
      </w:r>
      <w:r w:rsidRPr="000B642B">
        <w:rPr>
          <w:color w:val="000000"/>
          <w:sz w:val="22"/>
          <w:szCs w:val="22"/>
          <w:lang w:eastAsia="lt-LT"/>
        </w:rPr>
        <w:t xml:space="preserve"> toki</w:t>
      </w:r>
      <w:r w:rsidR="001C1ACB" w:rsidRPr="000B642B">
        <w:rPr>
          <w:color w:val="000000"/>
          <w:sz w:val="22"/>
          <w:szCs w:val="22"/>
          <w:lang w:eastAsia="lt-LT"/>
        </w:rPr>
        <w:t>e</w:t>
      </w:r>
      <w:r w:rsidRPr="000B642B">
        <w:rPr>
          <w:color w:val="000000"/>
          <w:sz w:val="22"/>
          <w:szCs w:val="22"/>
          <w:lang w:eastAsia="lt-LT"/>
        </w:rPr>
        <w:t xml:space="preserve"> kaip ibuprofenas ar indometacinas ir acetilsalicilo rūgštis);</w:t>
      </w:r>
    </w:p>
    <w:p w14:paraId="49A911D9" w14:textId="3F05E876" w:rsidR="005150F3" w:rsidRPr="000B642B" w:rsidRDefault="005150F3" w:rsidP="004B1CEA">
      <w:pPr>
        <w:numPr>
          <w:ilvl w:val="0"/>
          <w:numId w:val="9"/>
        </w:numPr>
        <w:tabs>
          <w:tab w:val="clear" w:pos="720"/>
        </w:tabs>
        <w:autoSpaceDE w:val="0"/>
        <w:autoSpaceDN w:val="0"/>
        <w:adjustRightInd w:val="0"/>
        <w:ind w:left="567" w:hanging="567"/>
        <w:rPr>
          <w:color w:val="000000"/>
          <w:sz w:val="22"/>
          <w:szCs w:val="22"/>
          <w:lang w:eastAsia="lt-LT"/>
        </w:rPr>
      </w:pPr>
      <w:r w:rsidRPr="000B642B">
        <w:rPr>
          <w:color w:val="000000"/>
          <w:sz w:val="22"/>
          <w:szCs w:val="22"/>
          <w:lang w:eastAsia="lt-LT"/>
        </w:rPr>
        <w:t>vaist</w:t>
      </w:r>
      <w:r w:rsidR="001C1ACB" w:rsidRPr="000B642B">
        <w:rPr>
          <w:color w:val="000000"/>
          <w:sz w:val="22"/>
          <w:szCs w:val="22"/>
          <w:lang w:eastAsia="lt-LT"/>
        </w:rPr>
        <w:t>ai, vartojami</w:t>
      </w:r>
      <w:r w:rsidRPr="000B642B">
        <w:rPr>
          <w:color w:val="000000"/>
          <w:sz w:val="22"/>
          <w:szCs w:val="22"/>
          <w:lang w:eastAsia="lt-LT"/>
        </w:rPr>
        <w:t xml:space="preserve"> žemo kraujospūdžio, šoko, širdies nepakankamumo, </w:t>
      </w:r>
      <w:r w:rsidR="003D4868" w:rsidRPr="000B642B">
        <w:rPr>
          <w:color w:val="000000"/>
          <w:sz w:val="22"/>
          <w:szCs w:val="22"/>
          <w:lang w:eastAsia="lt-LT"/>
        </w:rPr>
        <w:t xml:space="preserve">bronchinės </w:t>
      </w:r>
      <w:r w:rsidRPr="000B642B">
        <w:rPr>
          <w:color w:val="000000"/>
          <w:sz w:val="22"/>
          <w:szCs w:val="22"/>
          <w:lang w:eastAsia="lt-LT"/>
        </w:rPr>
        <w:t>astmos arba alergijos gydymui, toki</w:t>
      </w:r>
      <w:r w:rsidR="001C1ACB" w:rsidRPr="000B642B">
        <w:rPr>
          <w:color w:val="000000"/>
          <w:sz w:val="22"/>
          <w:szCs w:val="22"/>
          <w:lang w:eastAsia="lt-LT"/>
        </w:rPr>
        <w:t>e</w:t>
      </w:r>
      <w:r w:rsidRPr="000B642B">
        <w:rPr>
          <w:color w:val="000000"/>
          <w:sz w:val="22"/>
          <w:szCs w:val="22"/>
          <w:lang w:eastAsia="lt-LT"/>
        </w:rPr>
        <w:t xml:space="preserve"> kaip efedrinas</w:t>
      </w:r>
      <w:r w:rsidRPr="00B9306C">
        <w:rPr>
          <w:color w:val="000000"/>
          <w:sz w:val="22"/>
          <w:szCs w:val="22"/>
        </w:rPr>
        <w:t>,</w:t>
      </w:r>
      <w:r w:rsidRPr="000B642B">
        <w:rPr>
          <w:color w:val="000000"/>
          <w:sz w:val="22"/>
          <w:szCs w:val="22"/>
          <w:lang w:eastAsia="lt-LT"/>
        </w:rPr>
        <w:t xml:space="preserve"> noradrenalinas, adrenalinas</w:t>
      </w:r>
      <w:r w:rsidR="003D4868" w:rsidRPr="000B642B">
        <w:rPr>
          <w:color w:val="000000"/>
          <w:sz w:val="22"/>
          <w:szCs w:val="22"/>
          <w:lang w:eastAsia="lt-LT"/>
        </w:rPr>
        <w:t xml:space="preserve"> –</w:t>
      </w:r>
      <w:r w:rsidRPr="000B642B">
        <w:rPr>
          <w:color w:val="000000"/>
          <w:sz w:val="22"/>
          <w:szCs w:val="22"/>
          <w:lang w:eastAsia="lt-LT"/>
        </w:rPr>
        <w:t xml:space="preserve"> Jūsų gydytojui reikės tikrinti Jūsų kraujospūdį;</w:t>
      </w:r>
    </w:p>
    <w:p w14:paraId="761E9868" w14:textId="477E54AE" w:rsidR="005150F3" w:rsidRPr="004A472A" w:rsidRDefault="005150F3" w:rsidP="004B1CEA">
      <w:pPr>
        <w:numPr>
          <w:ilvl w:val="0"/>
          <w:numId w:val="9"/>
        </w:numPr>
        <w:tabs>
          <w:tab w:val="clear" w:pos="720"/>
        </w:tabs>
        <w:autoSpaceDE w:val="0"/>
        <w:autoSpaceDN w:val="0"/>
        <w:adjustRightInd w:val="0"/>
        <w:ind w:left="567" w:hanging="567"/>
        <w:rPr>
          <w:color w:val="000000"/>
          <w:sz w:val="22"/>
          <w:szCs w:val="22"/>
        </w:rPr>
      </w:pPr>
      <w:r w:rsidRPr="000B642B">
        <w:rPr>
          <w:color w:val="000000"/>
          <w:sz w:val="22"/>
          <w:szCs w:val="22"/>
          <w:lang w:eastAsia="lt-LT"/>
        </w:rPr>
        <w:t>rifampicin</w:t>
      </w:r>
      <w:r w:rsidR="001C1ACB" w:rsidRPr="000B642B">
        <w:rPr>
          <w:color w:val="000000"/>
          <w:sz w:val="22"/>
          <w:szCs w:val="22"/>
          <w:lang w:eastAsia="lt-LT"/>
        </w:rPr>
        <w:t>as</w:t>
      </w:r>
      <w:r w:rsidRPr="000B642B">
        <w:rPr>
          <w:color w:val="000000"/>
          <w:sz w:val="22"/>
          <w:szCs w:val="22"/>
          <w:lang w:eastAsia="lt-LT"/>
        </w:rPr>
        <w:t xml:space="preserve"> </w:t>
      </w:r>
      <w:r w:rsidRPr="00B9306C">
        <w:rPr>
          <w:color w:val="000000"/>
          <w:sz w:val="22"/>
          <w:szCs w:val="22"/>
        </w:rPr>
        <w:t>(antibiotik</w:t>
      </w:r>
      <w:r w:rsidR="001C1ACB" w:rsidRPr="007221C7">
        <w:rPr>
          <w:color w:val="000000"/>
          <w:sz w:val="22"/>
          <w:szCs w:val="22"/>
        </w:rPr>
        <w:t xml:space="preserve">as, vartojamas </w:t>
      </w:r>
      <w:r w:rsidR="00E74B14" w:rsidRPr="004A472A">
        <w:rPr>
          <w:color w:val="000000"/>
          <w:sz w:val="22"/>
          <w:szCs w:val="22"/>
        </w:rPr>
        <w:t xml:space="preserve">gydyti nuo </w:t>
      </w:r>
      <w:r w:rsidR="001C1ACB" w:rsidRPr="004A472A">
        <w:rPr>
          <w:color w:val="000000"/>
          <w:sz w:val="22"/>
          <w:szCs w:val="22"/>
        </w:rPr>
        <w:t>tuberkuliozės</w:t>
      </w:r>
      <w:r w:rsidR="00E74B14" w:rsidRPr="004A472A">
        <w:rPr>
          <w:color w:val="000000"/>
          <w:sz w:val="22"/>
          <w:szCs w:val="22"/>
        </w:rPr>
        <w:t>)</w:t>
      </w:r>
      <w:r w:rsidRPr="004A472A">
        <w:rPr>
          <w:color w:val="000000"/>
          <w:sz w:val="22"/>
          <w:szCs w:val="22"/>
        </w:rPr>
        <w:t>;</w:t>
      </w:r>
    </w:p>
    <w:p w14:paraId="0EC9C12D" w14:textId="50EE18E5" w:rsidR="005150F3" w:rsidRPr="000B642B" w:rsidRDefault="000A7971" w:rsidP="004B1CEA">
      <w:pPr>
        <w:numPr>
          <w:ilvl w:val="0"/>
          <w:numId w:val="9"/>
        </w:numPr>
        <w:tabs>
          <w:tab w:val="clear" w:pos="720"/>
        </w:tabs>
        <w:autoSpaceDE w:val="0"/>
        <w:autoSpaceDN w:val="0"/>
        <w:adjustRightInd w:val="0"/>
        <w:ind w:left="567" w:hanging="567"/>
        <w:rPr>
          <w:color w:val="000000"/>
          <w:sz w:val="22"/>
          <w:szCs w:val="22"/>
          <w:lang w:eastAsia="lt-LT"/>
        </w:rPr>
      </w:pPr>
      <w:r w:rsidRPr="000B642B">
        <w:rPr>
          <w:color w:val="000000"/>
          <w:sz w:val="22"/>
          <w:szCs w:val="22"/>
          <w:lang w:eastAsia="lt-LT"/>
        </w:rPr>
        <w:t>Hypericum perforatum</w:t>
      </w:r>
      <w:r w:rsidR="005150F3" w:rsidRPr="000B642B">
        <w:rPr>
          <w:color w:val="000000"/>
          <w:sz w:val="22"/>
          <w:szCs w:val="22"/>
          <w:lang w:eastAsia="lt-LT"/>
        </w:rPr>
        <w:t xml:space="preserve"> (</w:t>
      </w:r>
      <w:r w:rsidR="001C1ACB" w:rsidRPr="000B642B">
        <w:rPr>
          <w:color w:val="000000"/>
          <w:sz w:val="22"/>
          <w:szCs w:val="22"/>
          <w:lang w:eastAsia="lt-LT"/>
        </w:rPr>
        <w:t xml:space="preserve">jonažolės </w:t>
      </w:r>
      <w:r w:rsidR="003A1F43" w:rsidRPr="000B642B">
        <w:rPr>
          <w:color w:val="000000"/>
          <w:sz w:val="22"/>
          <w:szCs w:val="22"/>
          <w:lang w:eastAsia="lt-LT"/>
        </w:rPr>
        <w:t>–</w:t>
      </w:r>
      <w:r w:rsidR="001C1ACB" w:rsidRPr="000B642B">
        <w:rPr>
          <w:color w:val="000000"/>
          <w:sz w:val="22"/>
          <w:szCs w:val="22"/>
          <w:lang w:eastAsia="lt-LT"/>
        </w:rPr>
        <w:t xml:space="preserve"> </w:t>
      </w:r>
      <w:r w:rsidR="005150F3" w:rsidRPr="00B9306C">
        <w:rPr>
          <w:color w:val="000000"/>
          <w:sz w:val="22"/>
          <w:szCs w:val="22"/>
        </w:rPr>
        <w:t>vaistažol</w:t>
      </w:r>
      <w:r w:rsidR="001C1ACB" w:rsidRPr="007221C7">
        <w:rPr>
          <w:color w:val="000000"/>
          <w:sz w:val="22"/>
          <w:szCs w:val="22"/>
        </w:rPr>
        <w:t>ės</w:t>
      </w:r>
      <w:r w:rsidR="005150F3" w:rsidRPr="004A472A">
        <w:rPr>
          <w:color w:val="000000"/>
          <w:sz w:val="22"/>
          <w:szCs w:val="22"/>
        </w:rPr>
        <w:t xml:space="preserve"> </w:t>
      </w:r>
      <w:r w:rsidR="005150F3" w:rsidRPr="000B642B">
        <w:rPr>
          <w:color w:val="000000"/>
          <w:sz w:val="22"/>
          <w:szCs w:val="22"/>
          <w:lang w:eastAsia="lt-LT"/>
        </w:rPr>
        <w:t xml:space="preserve">gydyti nuo </w:t>
      </w:r>
      <w:r w:rsidR="005150F3" w:rsidRPr="00B9306C">
        <w:rPr>
          <w:color w:val="000000"/>
          <w:sz w:val="22"/>
          <w:szCs w:val="22"/>
        </w:rPr>
        <w:t>depresijos</w:t>
      </w:r>
      <w:r w:rsidR="005150F3" w:rsidRPr="000B642B">
        <w:rPr>
          <w:color w:val="000000"/>
          <w:sz w:val="22"/>
          <w:szCs w:val="22"/>
          <w:lang w:eastAsia="lt-LT"/>
        </w:rPr>
        <w:t>).</w:t>
      </w:r>
    </w:p>
    <w:p w14:paraId="6D048455" w14:textId="77777777" w:rsidR="005150F3" w:rsidRPr="000B642B" w:rsidRDefault="005150F3" w:rsidP="005150F3">
      <w:pPr>
        <w:autoSpaceDE w:val="0"/>
        <w:autoSpaceDN w:val="0"/>
        <w:adjustRightInd w:val="0"/>
        <w:rPr>
          <w:color w:val="000000"/>
          <w:sz w:val="22"/>
          <w:szCs w:val="22"/>
          <w:lang w:eastAsia="lt-LT"/>
        </w:rPr>
      </w:pPr>
    </w:p>
    <w:p w14:paraId="6155986E" w14:textId="69FC2839" w:rsidR="005150F3" w:rsidRPr="000B642B" w:rsidRDefault="001C1ACB" w:rsidP="005150F3">
      <w:pPr>
        <w:autoSpaceDE w:val="0"/>
        <w:autoSpaceDN w:val="0"/>
        <w:adjustRightInd w:val="0"/>
        <w:rPr>
          <w:color w:val="000000"/>
          <w:sz w:val="22"/>
          <w:szCs w:val="22"/>
          <w:lang w:eastAsia="lt-LT"/>
        </w:rPr>
      </w:pPr>
      <w:r w:rsidRPr="000B642B">
        <w:rPr>
          <w:color w:val="000000"/>
          <w:sz w:val="22"/>
          <w:szCs w:val="22"/>
          <w:lang w:eastAsia="lt-LT"/>
        </w:rPr>
        <w:lastRenderedPageBreak/>
        <w:t>Toliau išvardyti vaistai</w:t>
      </w:r>
      <w:r w:rsidR="005150F3" w:rsidRPr="000B642B">
        <w:rPr>
          <w:color w:val="000000"/>
          <w:sz w:val="22"/>
          <w:szCs w:val="22"/>
          <w:lang w:eastAsia="lt-LT"/>
        </w:rPr>
        <w:t xml:space="preserve"> gali didinti šalutinio poveikio atsiradimo galimybę, jeigu Jūs </w:t>
      </w:r>
      <w:r w:rsidRPr="000B642B">
        <w:rPr>
          <w:color w:val="000000"/>
          <w:sz w:val="22"/>
          <w:szCs w:val="22"/>
          <w:lang w:eastAsia="lt-LT"/>
        </w:rPr>
        <w:t>j</w:t>
      </w:r>
      <w:r w:rsidR="005150F3" w:rsidRPr="000B642B">
        <w:rPr>
          <w:color w:val="000000"/>
          <w:sz w:val="22"/>
          <w:szCs w:val="22"/>
          <w:lang w:eastAsia="lt-LT"/>
        </w:rPr>
        <w:t xml:space="preserve">ų vartojate kartu su </w:t>
      </w:r>
      <w:r w:rsidR="00DB19D5" w:rsidRPr="000B642B">
        <w:rPr>
          <w:sz w:val="22"/>
          <w:szCs w:val="22"/>
          <w:lang w:eastAsia="lt-LT"/>
        </w:rPr>
        <w:t>Prylar</w:t>
      </w:r>
      <w:r w:rsidR="005150F3" w:rsidRPr="000B642B">
        <w:rPr>
          <w:color w:val="000000"/>
          <w:sz w:val="22"/>
          <w:szCs w:val="22"/>
          <w:lang w:eastAsia="lt-LT"/>
        </w:rPr>
        <w:t>:</w:t>
      </w:r>
    </w:p>
    <w:p w14:paraId="2BC58F00" w14:textId="587EBA4E" w:rsidR="001C1ACB" w:rsidRPr="000B642B" w:rsidRDefault="001052C9" w:rsidP="004B1CEA">
      <w:pPr>
        <w:pStyle w:val="Sraopastraipa"/>
        <w:numPr>
          <w:ilvl w:val="0"/>
          <w:numId w:val="11"/>
        </w:numPr>
        <w:tabs>
          <w:tab w:val="clear" w:pos="720"/>
          <w:tab w:val="num" w:pos="567"/>
        </w:tabs>
        <w:spacing w:after="0" w:line="240" w:lineRule="auto"/>
        <w:ind w:left="567" w:hanging="567"/>
        <w:rPr>
          <w:color w:val="000000"/>
          <w:lang w:eastAsia="lt-LT"/>
        </w:rPr>
      </w:pPr>
      <w:r w:rsidRPr="000B642B">
        <w:rPr>
          <w:color w:val="000000"/>
          <w:lang w:eastAsia="lt-LT"/>
        </w:rPr>
        <w:t>s</w:t>
      </w:r>
      <w:r w:rsidR="001C1ACB" w:rsidRPr="000B642B">
        <w:rPr>
          <w:color w:val="000000"/>
          <w:lang w:eastAsia="lt-LT"/>
        </w:rPr>
        <w:t>akubitrilo ir valsartano derin</w:t>
      </w:r>
      <w:r w:rsidRPr="000B642B">
        <w:rPr>
          <w:color w:val="000000"/>
          <w:lang w:eastAsia="lt-LT"/>
        </w:rPr>
        <w:t>ys –</w:t>
      </w:r>
      <w:r w:rsidR="001C1ACB" w:rsidRPr="000B642B">
        <w:rPr>
          <w:color w:val="000000"/>
          <w:lang w:eastAsia="lt-LT"/>
        </w:rPr>
        <w:t xml:space="preserve"> vartojam</w:t>
      </w:r>
      <w:r w:rsidRPr="000B642B">
        <w:rPr>
          <w:color w:val="000000"/>
          <w:lang w:eastAsia="lt-LT"/>
        </w:rPr>
        <w:t>as ilgalaikio (lėtinio)</w:t>
      </w:r>
      <w:r w:rsidR="001C1ACB" w:rsidRPr="000B642B">
        <w:rPr>
          <w:color w:val="000000"/>
          <w:lang w:eastAsia="lt-LT"/>
        </w:rPr>
        <w:t xml:space="preserve"> širdies nepakankamumo</w:t>
      </w:r>
      <w:r w:rsidRPr="000B642B">
        <w:rPr>
          <w:color w:val="000000"/>
          <w:lang w:eastAsia="lt-LT"/>
        </w:rPr>
        <w:t xml:space="preserve"> gydymui </w:t>
      </w:r>
      <w:r w:rsidR="001C1ACB" w:rsidRPr="000B642B">
        <w:rPr>
          <w:color w:val="000000"/>
          <w:lang w:eastAsia="lt-LT"/>
        </w:rPr>
        <w:t>(žr.</w:t>
      </w:r>
      <w:r w:rsidR="003A1F43" w:rsidRPr="000B642B">
        <w:rPr>
          <w:color w:val="000000"/>
          <w:lang w:eastAsia="lt-LT"/>
        </w:rPr>
        <w:t> </w:t>
      </w:r>
      <w:r w:rsidR="001C1ACB" w:rsidRPr="000B642B">
        <w:rPr>
          <w:color w:val="000000"/>
          <w:lang w:eastAsia="lt-LT"/>
        </w:rPr>
        <w:t>2</w:t>
      </w:r>
      <w:r w:rsidR="003A1F43" w:rsidRPr="000B642B">
        <w:rPr>
          <w:color w:val="000000"/>
          <w:lang w:eastAsia="lt-LT"/>
        </w:rPr>
        <w:t> </w:t>
      </w:r>
      <w:r w:rsidR="001C1ACB" w:rsidRPr="000B642B">
        <w:rPr>
          <w:color w:val="000000"/>
          <w:lang w:eastAsia="lt-LT"/>
        </w:rPr>
        <w:t>skyriaus poskyr</w:t>
      </w:r>
      <w:r w:rsidRPr="000B642B">
        <w:rPr>
          <w:color w:val="000000"/>
          <w:lang w:eastAsia="lt-LT"/>
        </w:rPr>
        <w:t>į</w:t>
      </w:r>
      <w:r w:rsidR="001C1ACB" w:rsidRPr="000B642B">
        <w:rPr>
          <w:color w:val="000000"/>
          <w:lang w:eastAsia="lt-LT"/>
        </w:rPr>
        <w:t xml:space="preserve"> „Prylar vartoti negalima“);</w:t>
      </w:r>
    </w:p>
    <w:p w14:paraId="550BC113" w14:textId="24AD4B96" w:rsidR="001052C9" w:rsidRPr="000B642B" w:rsidRDefault="001052C9" w:rsidP="004B1CEA">
      <w:pPr>
        <w:pStyle w:val="Sraopastraipa"/>
        <w:numPr>
          <w:ilvl w:val="0"/>
          <w:numId w:val="11"/>
        </w:numPr>
        <w:tabs>
          <w:tab w:val="clear" w:pos="720"/>
          <w:tab w:val="num" w:pos="567"/>
        </w:tabs>
        <w:spacing w:after="0" w:line="240" w:lineRule="auto"/>
        <w:ind w:left="567" w:hanging="567"/>
        <w:rPr>
          <w:color w:val="000000"/>
          <w:lang w:eastAsia="lt-LT"/>
        </w:rPr>
      </w:pPr>
      <w:r w:rsidRPr="000B642B">
        <w:rPr>
          <w:color w:val="000000"/>
          <w:lang w:eastAsia="lt-LT"/>
        </w:rPr>
        <w:t>vaistai, vartojami skausmo ir uždegimo malšinimui (pvz.</w:t>
      </w:r>
      <w:r w:rsidR="003A1F43" w:rsidRPr="000B642B">
        <w:rPr>
          <w:color w:val="000000"/>
          <w:lang w:eastAsia="lt-LT"/>
        </w:rPr>
        <w:t>,</w:t>
      </w:r>
      <w:r w:rsidRPr="000B642B">
        <w:rPr>
          <w:color w:val="000000"/>
          <w:lang w:eastAsia="lt-LT"/>
        </w:rPr>
        <w:t xml:space="preserve"> nesteroidiniai vaistai nuo uždegimo </w:t>
      </w:r>
      <w:r w:rsidR="003A1F43" w:rsidRPr="000B642B">
        <w:rPr>
          <w:color w:val="000000"/>
          <w:lang w:eastAsia="lt-LT"/>
        </w:rPr>
        <w:t>(</w:t>
      </w:r>
      <w:r w:rsidRPr="000B642B">
        <w:rPr>
          <w:color w:val="000000"/>
          <w:lang w:eastAsia="lt-LT"/>
        </w:rPr>
        <w:t>NVNU</w:t>
      </w:r>
      <w:r w:rsidR="003A1F43" w:rsidRPr="000B642B">
        <w:rPr>
          <w:color w:val="000000"/>
          <w:lang w:eastAsia="lt-LT"/>
        </w:rPr>
        <w:t>)</w:t>
      </w:r>
      <w:r w:rsidR="003D4868" w:rsidRPr="000B642B">
        <w:rPr>
          <w:color w:val="000000"/>
          <w:lang w:eastAsia="lt-LT"/>
        </w:rPr>
        <w:t>,</w:t>
      </w:r>
      <w:r w:rsidRPr="000B642B">
        <w:rPr>
          <w:color w:val="000000"/>
          <w:lang w:eastAsia="lt-LT"/>
        </w:rPr>
        <w:t xml:space="preserve"> tokie kaip ibuprofenas ar indometacinas ir acetilsalicilo rūgštis);</w:t>
      </w:r>
    </w:p>
    <w:p w14:paraId="3EFADA15" w14:textId="77777777" w:rsidR="005150F3" w:rsidRPr="000B642B" w:rsidRDefault="005150F3" w:rsidP="004B1CEA">
      <w:pPr>
        <w:numPr>
          <w:ilvl w:val="0"/>
          <w:numId w:val="10"/>
        </w:numPr>
        <w:tabs>
          <w:tab w:val="clear" w:pos="720"/>
        </w:tabs>
        <w:autoSpaceDE w:val="0"/>
        <w:autoSpaceDN w:val="0"/>
        <w:adjustRightInd w:val="0"/>
        <w:ind w:left="567" w:hanging="567"/>
        <w:rPr>
          <w:color w:val="000000"/>
          <w:sz w:val="22"/>
          <w:szCs w:val="22"/>
          <w:lang w:eastAsia="lt-LT"/>
        </w:rPr>
      </w:pPr>
      <w:r w:rsidRPr="000B642B">
        <w:rPr>
          <w:color w:val="000000"/>
          <w:sz w:val="22"/>
          <w:szCs w:val="22"/>
          <w:lang w:eastAsia="lt-LT"/>
        </w:rPr>
        <w:t>vaist</w:t>
      </w:r>
      <w:r w:rsidR="001052C9" w:rsidRPr="000B642B">
        <w:rPr>
          <w:color w:val="000000"/>
          <w:sz w:val="22"/>
          <w:szCs w:val="22"/>
          <w:lang w:eastAsia="lt-LT"/>
        </w:rPr>
        <w:t>ai</w:t>
      </w:r>
      <w:r w:rsidRPr="000B642B">
        <w:rPr>
          <w:color w:val="000000"/>
          <w:sz w:val="22"/>
          <w:szCs w:val="22"/>
          <w:lang w:eastAsia="lt-LT"/>
        </w:rPr>
        <w:t xml:space="preserve"> nuo vėžio (chemoterapija);</w:t>
      </w:r>
    </w:p>
    <w:p w14:paraId="388D2BD9" w14:textId="720DF647" w:rsidR="005150F3" w:rsidRPr="000B642B" w:rsidRDefault="005150F3" w:rsidP="008F0B12">
      <w:pPr>
        <w:autoSpaceDE w:val="0"/>
        <w:autoSpaceDN w:val="0"/>
        <w:adjustRightInd w:val="0"/>
        <w:ind w:left="567"/>
        <w:rPr>
          <w:color w:val="000000"/>
          <w:sz w:val="22"/>
          <w:szCs w:val="22"/>
          <w:lang w:eastAsia="lt-LT"/>
        </w:rPr>
      </w:pPr>
    </w:p>
    <w:p w14:paraId="1AD803F8" w14:textId="0B9FA831" w:rsidR="001052C9" w:rsidRPr="002C437C" w:rsidRDefault="001052C9" w:rsidP="004B1CEA">
      <w:pPr>
        <w:numPr>
          <w:ilvl w:val="0"/>
          <w:numId w:val="10"/>
        </w:numPr>
        <w:tabs>
          <w:tab w:val="clear" w:pos="720"/>
        </w:tabs>
        <w:autoSpaceDE w:val="0"/>
        <w:autoSpaceDN w:val="0"/>
        <w:adjustRightInd w:val="0"/>
        <w:ind w:left="567" w:hanging="567"/>
        <w:rPr>
          <w:color w:val="000000"/>
          <w:sz w:val="22"/>
          <w:szCs w:val="22"/>
          <w:lang w:eastAsia="lt-LT"/>
        </w:rPr>
      </w:pPr>
      <w:r w:rsidRPr="000B642B">
        <w:rPr>
          <w:color w:val="000000"/>
          <w:sz w:val="22"/>
          <w:szCs w:val="22"/>
          <w:lang w:eastAsia="lt-LT"/>
        </w:rPr>
        <w:t>vaistai, kurie gali mažinti kalio kiekį Jūsų kraujyje</w:t>
      </w:r>
      <w:r w:rsidR="003D4868" w:rsidRPr="000B642B">
        <w:rPr>
          <w:color w:val="000000"/>
          <w:sz w:val="22"/>
          <w:szCs w:val="22"/>
          <w:lang w:eastAsia="lt-LT"/>
        </w:rPr>
        <w:t>,</w:t>
      </w:r>
      <w:r w:rsidRPr="000B642B">
        <w:rPr>
          <w:color w:val="000000"/>
          <w:sz w:val="22"/>
          <w:szCs w:val="22"/>
          <w:lang w:eastAsia="lt-LT"/>
        </w:rPr>
        <w:t xml:space="preserve"> </w:t>
      </w:r>
      <w:r w:rsidR="003D4868" w:rsidRPr="000B642B">
        <w:rPr>
          <w:color w:val="000000"/>
          <w:sz w:val="22"/>
          <w:szCs w:val="22"/>
          <w:lang w:eastAsia="lt-LT"/>
        </w:rPr>
        <w:t>t</w:t>
      </w:r>
      <w:r w:rsidRPr="000B642B">
        <w:rPr>
          <w:color w:val="000000"/>
          <w:sz w:val="22"/>
          <w:szCs w:val="22"/>
          <w:lang w:eastAsia="lt-LT"/>
        </w:rPr>
        <w:t>ai yra vaistai nuo vidurių užkietėjimo, gliukokortikoidai, tetrakozaktidas</w:t>
      </w:r>
      <w:r w:rsidR="002C437C">
        <w:rPr>
          <w:color w:val="000000"/>
          <w:sz w:val="22"/>
          <w:szCs w:val="22"/>
          <w:lang w:eastAsia="lt-LT"/>
        </w:rPr>
        <w:t xml:space="preserve"> (</w:t>
      </w:r>
      <w:r w:rsidR="002C437C" w:rsidRPr="002C437C">
        <w:rPr>
          <w:color w:val="000000"/>
          <w:sz w:val="22"/>
          <w:szCs w:val="22"/>
          <w:lang w:eastAsia="lt-LT"/>
        </w:rPr>
        <w:t>vartojamas patikrinti, ar Jūsų antinksčiai veikia tinkamai)</w:t>
      </w:r>
      <w:r w:rsidRPr="002C437C">
        <w:rPr>
          <w:color w:val="000000"/>
          <w:sz w:val="22"/>
          <w:szCs w:val="22"/>
          <w:lang w:eastAsia="lt-LT"/>
        </w:rPr>
        <w:t>, amfotericinas</w:t>
      </w:r>
      <w:r w:rsidR="003A1F43" w:rsidRPr="002C437C">
        <w:rPr>
          <w:color w:val="000000"/>
          <w:sz w:val="22"/>
          <w:szCs w:val="22"/>
          <w:lang w:eastAsia="lt-LT"/>
        </w:rPr>
        <w:t> </w:t>
      </w:r>
      <w:r w:rsidRPr="002C437C">
        <w:rPr>
          <w:color w:val="000000"/>
          <w:sz w:val="22"/>
          <w:szCs w:val="22"/>
          <w:lang w:eastAsia="lt-LT"/>
        </w:rPr>
        <w:t>B (vartojamas nuo grybelinės infekcijos)</w:t>
      </w:r>
      <w:r w:rsidR="002C437C">
        <w:rPr>
          <w:color w:val="000000"/>
          <w:sz w:val="22"/>
          <w:szCs w:val="22"/>
          <w:lang w:eastAsia="lt-LT"/>
        </w:rPr>
        <w:t>;</w:t>
      </w:r>
    </w:p>
    <w:p w14:paraId="6C1CF64A" w14:textId="13CB663C" w:rsidR="005150F3" w:rsidRPr="002C437C" w:rsidRDefault="005150F3" w:rsidP="004B1CEA">
      <w:pPr>
        <w:numPr>
          <w:ilvl w:val="0"/>
          <w:numId w:val="10"/>
        </w:numPr>
        <w:tabs>
          <w:tab w:val="clear" w:pos="720"/>
        </w:tabs>
        <w:autoSpaceDE w:val="0"/>
        <w:autoSpaceDN w:val="0"/>
        <w:adjustRightInd w:val="0"/>
        <w:ind w:left="567" w:hanging="567"/>
        <w:rPr>
          <w:color w:val="000000"/>
          <w:sz w:val="22"/>
          <w:szCs w:val="22"/>
          <w:lang w:eastAsia="lt-LT"/>
        </w:rPr>
      </w:pPr>
      <w:r w:rsidRPr="002C437C">
        <w:rPr>
          <w:color w:val="000000"/>
          <w:sz w:val="22"/>
          <w:szCs w:val="22"/>
          <w:lang w:eastAsia="lt-LT"/>
        </w:rPr>
        <w:t>diuretik</w:t>
      </w:r>
      <w:r w:rsidR="00192CB1" w:rsidRPr="002C437C">
        <w:rPr>
          <w:color w:val="000000"/>
          <w:sz w:val="22"/>
          <w:szCs w:val="22"/>
          <w:lang w:eastAsia="lt-LT"/>
        </w:rPr>
        <w:t>ai</w:t>
      </w:r>
      <w:r w:rsidRPr="002C437C">
        <w:rPr>
          <w:color w:val="000000"/>
          <w:sz w:val="22"/>
          <w:szCs w:val="22"/>
          <w:lang w:eastAsia="lt-LT"/>
        </w:rPr>
        <w:t xml:space="preserve"> (šlapimą varanči</w:t>
      </w:r>
      <w:r w:rsidR="00192CB1" w:rsidRPr="002C437C">
        <w:rPr>
          <w:color w:val="000000"/>
          <w:sz w:val="22"/>
          <w:szCs w:val="22"/>
          <w:lang w:eastAsia="lt-LT"/>
        </w:rPr>
        <w:t>os</w:t>
      </w:r>
      <w:r w:rsidRPr="002C437C">
        <w:rPr>
          <w:color w:val="000000"/>
          <w:sz w:val="22"/>
          <w:szCs w:val="22"/>
          <w:lang w:eastAsia="lt-LT"/>
        </w:rPr>
        <w:t xml:space="preserve"> table</w:t>
      </w:r>
      <w:r w:rsidR="00192CB1" w:rsidRPr="002C437C">
        <w:rPr>
          <w:color w:val="000000"/>
          <w:sz w:val="22"/>
          <w:szCs w:val="22"/>
          <w:lang w:eastAsia="lt-LT"/>
        </w:rPr>
        <w:t>tės</w:t>
      </w:r>
      <w:r w:rsidRPr="002C437C">
        <w:rPr>
          <w:color w:val="000000"/>
          <w:sz w:val="22"/>
          <w:szCs w:val="22"/>
          <w:lang w:eastAsia="lt-LT"/>
        </w:rPr>
        <w:t>), toki</w:t>
      </w:r>
      <w:r w:rsidR="003D4868" w:rsidRPr="002C437C">
        <w:rPr>
          <w:color w:val="000000"/>
          <w:sz w:val="22"/>
          <w:szCs w:val="22"/>
          <w:lang w:eastAsia="lt-LT"/>
        </w:rPr>
        <w:t>e</w:t>
      </w:r>
      <w:r w:rsidRPr="002C437C">
        <w:rPr>
          <w:color w:val="000000"/>
          <w:sz w:val="22"/>
          <w:szCs w:val="22"/>
          <w:lang w:eastAsia="lt-LT"/>
        </w:rPr>
        <w:t xml:space="preserve"> kaip furozemidas;</w:t>
      </w:r>
    </w:p>
    <w:p w14:paraId="2E2173BD" w14:textId="0277D383" w:rsidR="00192CB1" w:rsidRPr="002C437C" w:rsidRDefault="00192CB1" w:rsidP="004B1CEA">
      <w:pPr>
        <w:numPr>
          <w:ilvl w:val="0"/>
          <w:numId w:val="10"/>
        </w:numPr>
        <w:tabs>
          <w:tab w:val="clear" w:pos="720"/>
        </w:tabs>
        <w:ind w:left="567" w:hanging="567"/>
        <w:rPr>
          <w:sz w:val="22"/>
          <w:szCs w:val="22"/>
        </w:rPr>
      </w:pPr>
      <w:r w:rsidRPr="002C437C">
        <w:rPr>
          <w:sz w:val="22"/>
          <w:szCs w:val="22"/>
        </w:rPr>
        <w:t>desmopresinas</w:t>
      </w:r>
      <w:r w:rsidR="002C437C" w:rsidRPr="002C437C">
        <w:rPr>
          <w:sz w:val="22"/>
          <w:szCs w:val="22"/>
        </w:rPr>
        <w:t xml:space="preserve"> (v</w:t>
      </w:r>
      <w:r w:rsidR="002C437C" w:rsidRPr="002C437C">
        <w:rPr>
          <w:rStyle w:val="tlid-translation"/>
          <w:sz w:val="22"/>
          <w:szCs w:val="22"/>
        </w:rPr>
        <w:t>artojamas paveldimam kraujo krešėjimo sutrikimui gydyti)</w:t>
      </w:r>
      <w:r w:rsidRPr="002C437C">
        <w:rPr>
          <w:sz w:val="22"/>
          <w:szCs w:val="22"/>
        </w:rPr>
        <w:t>;</w:t>
      </w:r>
    </w:p>
    <w:p w14:paraId="5461E111" w14:textId="7D1DD167" w:rsidR="005150F3" w:rsidRPr="002C437C" w:rsidRDefault="003D4868" w:rsidP="004B1CEA">
      <w:pPr>
        <w:numPr>
          <w:ilvl w:val="0"/>
          <w:numId w:val="10"/>
        </w:numPr>
        <w:tabs>
          <w:tab w:val="clear" w:pos="720"/>
        </w:tabs>
        <w:ind w:left="567" w:hanging="567"/>
        <w:rPr>
          <w:sz w:val="22"/>
          <w:szCs w:val="22"/>
        </w:rPr>
      </w:pPr>
      <w:r w:rsidRPr="002C437C">
        <w:rPr>
          <w:sz w:val="22"/>
          <w:szCs w:val="22"/>
        </w:rPr>
        <w:t xml:space="preserve">steroidiniai </w:t>
      </w:r>
      <w:r w:rsidR="00192CB1" w:rsidRPr="002C437C">
        <w:rPr>
          <w:sz w:val="22"/>
          <w:szCs w:val="22"/>
        </w:rPr>
        <w:t>vaistai nuo uždegimo, tokie kaip prednizolonas</w:t>
      </w:r>
      <w:r w:rsidR="005150F3" w:rsidRPr="002C437C">
        <w:rPr>
          <w:sz w:val="22"/>
          <w:szCs w:val="22"/>
        </w:rPr>
        <w:t>;</w:t>
      </w:r>
    </w:p>
    <w:p w14:paraId="4A0426FC" w14:textId="5EBC0177" w:rsidR="00192CB1" w:rsidRPr="000B642B" w:rsidRDefault="00E74B14" w:rsidP="004B1CEA">
      <w:pPr>
        <w:numPr>
          <w:ilvl w:val="0"/>
          <w:numId w:val="10"/>
        </w:numPr>
        <w:tabs>
          <w:tab w:val="clear" w:pos="720"/>
        </w:tabs>
        <w:ind w:left="567" w:hanging="567"/>
        <w:rPr>
          <w:sz w:val="22"/>
          <w:szCs w:val="22"/>
        </w:rPr>
      </w:pPr>
      <w:r w:rsidRPr="002C437C">
        <w:rPr>
          <w:sz w:val="22"/>
          <w:szCs w:val="22"/>
        </w:rPr>
        <w:t xml:space="preserve">kalio papildai (įskaitant valgomosios druskos pakaitalus), kalį organizme sulaikantys diuretikai ir kiti </w:t>
      </w:r>
      <w:r w:rsidR="00192CB1" w:rsidRPr="002C437C">
        <w:rPr>
          <w:sz w:val="22"/>
          <w:szCs w:val="22"/>
        </w:rPr>
        <w:t xml:space="preserve">vaistai, kurie didina kalio kiekį Jūsų </w:t>
      </w:r>
      <w:r w:rsidRPr="0006251A">
        <w:rPr>
          <w:sz w:val="22"/>
          <w:szCs w:val="22"/>
        </w:rPr>
        <w:t>kraujyje</w:t>
      </w:r>
      <w:r w:rsidR="000A7971" w:rsidRPr="00D00B44">
        <w:rPr>
          <w:sz w:val="22"/>
          <w:szCs w:val="22"/>
        </w:rPr>
        <w:t xml:space="preserve"> (</w:t>
      </w:r>
      <w:r w:rsidR="004D7FF0" w:rsidRPr="00181FE1">
        <w:rPr>
          <w:sz w:val="22"/>
          <w:szCs w:val="22"/>
        </w:rPr>
        <w:t>tokie kaip spironolaktonas, triamterenas, amiloridas, trimetoprimas vienas arba derinyje su sulfametoksazolu (</w:t>
      </w:r>
      <w:r w:rsidRPr="00181FE1">
        <w:rPr>
          <w:sz w:val="22"/>
          <w:szCs w:val="22"/>
        </w:rPr>
        <w:t xml:space="preserve">kotrimoksazolas), </w:t>
      </w:r>
      <w:r w:rsidR="004D7FF0" w:rsidRPr="00585A94">
        <w:rPr>
          <w:color w:val="000000"/>
          <w:sz w:val="22"/>
          <w:szCs w:val="22"/>
        </w:rPr>
        <w:t>vartojami nuo bakterijų sukeltų infekcijų</w:t>
      </w:r>
      <w:r w:rsidR="003D4F0B" w:rsidRPr="00AC712A">
        <w:rPr>
          <w:color w:val="000000"/>
          <w:sz w:val="22"/>
          <w:szCs w:val="22"/>
        </w:rPr>
        <w:t>;</w:t>
      </w:r>
      <w:r w:rsidRPr="00AC712A">
        <w:rPr>
          <w:color w:val="000000"/>
          <w:sz w:val="22"/>
          <w:szCs w:val="22"/>
        </w:rPr>
        <w:t xml:space="preserve"> ciklosporinas, t. y. imunitetą slopinantis vaistas, vartojamas persodinto organo atmetimui stabdyti,</w:t>
      </w:r>
      <w:r w:rsidR="004D7FF0" w:rsidRPr="000B642B">
        <w:rPr>
          <w:color w:val="000000"/>
          <w:sz w:val="22"/>
          <w:szCs w:val="22"/>
        </w:rPr>
        <w:t xml:space="preserve"> ir heparinas</w:t>
      </w:r>
      <w:r w:rsidRPr="000B642B">
        <w:rPr>
          <w:color w:val="000000"/>
          <w:sz w:val="22"/>
          <w:szCs w:val="22"/>
        </w:rPr>
        <w:t xml:space="preserve">, t. y. vaistas, </w:t>
      </w:r>
      <w:r w:rsidR="004D7FF0" w:rsidRPr="000B642B">
        <w:rPr>
          <w:color w:val="000000"/>
          <w:sz w:val="22"/>
          <w:szCs w:val="22"/>
        </w:rPr>
        <w:t>vartojamas kraujui skystinti</w:t>
      </w:r>
      <w:r w:rsidR="003D4F0B" w:rsidRPr="000B642B">
        <w:rPr>
          <w:color w:val="000000"/>
          <w:sz w:val="22"/>
          <w:szCs w:val="22"/>
        </w:rPr>
        <w:t>, siekiant išvengti krešulių susidarymo)</w:t>
      </w:r>
      <w:r w:rsidR="004D7FF0" w:rsidRPr="000B642B">
        <w:rPr>
          <w:color w:val="000000"/>
          <w:sz w:val="22"/>
          <w:szCs w:val="22"/>
        </w:rPr>
        <w:t>;</w:t>
      </w:r>
    </w:p>
    <w:p w14:paraId="1C587B46" w14:textId="1375691A" w:rsidR="004D7FF0" w:rsidRPr="00AC712A" w:rsidRDefault="004D7FF0" w:rsidP="004B1CEA">
      <w:pPr>
        <w:numPr>
          <w:ilvl w:val="0"/>
          <w:numId w:val="10"/>
        </w:numPr>
        <w:tabs>
          <w:tab w:val="clear" w:pos="720"/>
        </w:tabs>
        <w:ind w:left="567" w:hanging="567"/>
        <w:rPr>
          <w:sz w:val="22"/>
          <w:szCs w:val="22"/>
        </w:rPr>
      </w:pPr>
      <w:r w:rsidRPr="000B642B">
        <w:rPr>
          <w:color w:val="000000"/>
          <w:sz w:val="22"/>
          <w:szCs w:val="22"/>
        </w:rPr>
        <w:t xml:space="preserve">vaistai nuo širdies sutrikimų, įskaitant širdies plakimo </w:t>
      </w:r>
      <w:r w:rsidRPr="00AC712A">
        <w:rPr>
          <w:color w:val="000000"/>
          <w:sz w:val="22"/>
          <w:szCs w:val="22"/>
        </w:rPr>
        <w:t>sutrikimus</w:t>
      </w:r>
      <w:r w:rsidR="002C437C" w:rsidRPr="00AC712A">
        <w:rPr>
          <w:color w:val="000000"/>
          <w:sz w:val="22"/>
          <w:szCs w:val="22"/>
        </w:rPr>
        <w:t xml:space="preserve"> (</w:t>
      </w:r>
      <w:r w:rsidR="00AC712A" w:rsidRPr="00AC712A">
        <w:rPr>
          <w:color w:val="000000"/>
          <w:sz w:val="22"/>
          <w:szCs w:val="22"/>
        </w:rPr>
        <w:t>kvi</w:t>
      </w:r>
      <w:r w:rsidR="002C437C" w:rsidRPr="00AC712A">
        <w:rPr>
          <w:rStyle w:val="tlid-translation"/>
          <w:sz w:val="22"/>
          <w:szCs w:val="22"/>
        </w:rPr>
        <w:t>nidinas, am</w:t>
      </w:r>
      <w:r w:rsidR="00AC712A" w:rsidRPr="00AC712A">
        <w:rPr>
          <w:rStyle w:val="tlid-translation"/>
          <w:sz w:val="22"/>
          <w:szCs w:val="22"/>
        </w:rPr>
        <w:t>j</w:t>
      </w:r>
      <w:r w:rsidR="002C437C" w:rsidRPr="00AC712A">
        <w:rPr>
          <w:rStyle w:val="tlid-translation"/>
          <w:sz w:val="22"/>
          <w:szCs w:val="22"/>
        </w:rPr>
        <w:t>odaronas)</w:t>
      </w:r>
      <w:r w:rsidRPr="00AC712A">
        <w:rPr>
          <w:color w:val="000000"/>
          <w:sz w:val="22"/>
          <w:szCs w:val="22"/>
        </w:rPr>
        <w:t>;</w:t>
      </w:r>
    </w:p>
    <w:p w14:paraId="097DEB39" w14:textId="77777777" w:rsidR="004D7FF0" w:rsidRPr="002C437C" w:rsidRDefault="004D7FF0" w:rsidP="004B1CEA">
      <w:pPr>
        <w:numPr>
          <w:ilvl w:val="0"/>
          <w:numId w:val="10"/>
        </w:numPr>
        <w:tabs>
          <w:tab w:val="clear" w:pos="720"/>
        </w:tabs>
        <w:ind w:left="567" w:hanging="567"/>
        <w:rPr>
          <w:sz w:val="22"/>
          <w:szCs w:val="22"/>
        </w:rPr>
      </w:pPr>
      <w:r w:rsidRPr="002C437C">
        <w:rPr>
          <w:color w:val="000000"/>
          <w:sz w:val="22"/>
          <w:szCs w:val="22"/>
        </w:rPr>
        <w:t>kalcio papildai;</w:t>
      </w:r>
    </w:p>
    <w:p w14:paraId="3EB5A56D" w14:textId="77777777" w:rsidR="004D7FF0" w:rsidRPr="00D00B44" w:rsidRDefault="004D7FF0" w:rsidP="004B1CEA">
      <w:pPr>
        <w:numPr>
          <w:ilvl w:val="0"/>
          <w:numId w:val="10"/>
        </w:numPr>
        <w:tabs>
          <w:tab w:val="clear" w:pos="720"/>
        </w:tabs>
        <w:ind w:left="567" w:hanging="567"/>
        <w:rPr>
          <w:sz w:val="22"/>
          <w:szCs w:val="22"/>
        </w:rPr>
      </w:pPr>
      <w:r w:rsidRPr="0006251A">
        <w:rPr>
          <w:color w:val="000000"/>
          <w:sz w:val="22"/>
          <w:szCs w:val="22"/>
        </w:rPr>
        <w:t>alopurinolis (vartojamas šlapimo rūgšties kiekiui Jūsų kraujyje mažinti);</w:t>
      </w:r>
    </w:p>
    <w:p w14:paraId="59981785" w14:textId="77777777" w:rsidR="004D7FF0" w:rsidRPr="00181FE1" w:rsidRDefault="004D7FF0" w:rsidP="004B1CEA">
      <w:pPr>
        <w:numPr>
          <w:ilvl w:val="0"/>
          <w:numId w:val="10"/>
        </w:numPr>
        <w:tabs>
          <w:tab w:val="clear" w:pos="720"/>
        </w:tabs>
        <w:autoSpaceDE w:val="0"/>
        <w:autoSpaceDN w:val="0"/>
        <w:adjustRightInd w:val="0"/>
        <w:ind w:left="567" w:hanging="567"/>
        <w:rPr>
          <w:color w:val="000000"/>
          <w:sz w:val="22"/>
          <w:szCs w:val="22"/>
          <w:lang w:eastAsia="lt-LT"/>
        </w:rPr>
      </w:pPr>
      <w:r w:rsidRPr="00181FE1">
        <w:rPr>
          <w:color w:val="000000"/>
          <w:sz w:val="22"/>
          <w:szCs w:val="22"/>
          <w:lang w:eastAsia="lt-LT"/>
        </w:rPr>
        <w:t>prokainamidas (nuo širdies ritmo sutrikimų);</w:t>
      </w:r>
    </w:p>
    <w:p w14:paraId="3ACB29C0" w14:textId="77777777" w:rsidR="004D7FF0" w:rsidRPr="00181FE1" w:rsidRDefault="004D7FF0" w:rsidP="004B1CEA">
      <w:pPr>
        <w:numPr>
          <w:ilvl w:val="0"/>
          <w:numId w:val="10"/>
        </w:numPr>
        <w:tabs>
          <w:tab w:val="clear" w:pos="720"/>
        </w:tabs>
        <w:autoSpaceDE w:val="0"/>
        <w:autoSpaceDN w:val="0"/>
        <w:adjustRightInd w:val="0"/>
        <w:ind w:left="567" w:hanging="567"/>
        <w:rPr>
          <w:color w:val="000000"/>
          <w:sz w:val="22"/>
          <w:szCs w:val="22"/>
          <w:lang w:eastAsia="lt-LT"/>
        </w:rPr>
      </w:pPr>
      <w:r w:rsidRPr="00181FE1">
        <w:rPr>
          <w:color w:val="000000"/>
          <w:sz w:val="22"/>
          <w:szCs w:val="22"/>
          <w:lang w:eastAsia="lt-LT"/>
        </w:rPr>
        <w:t>kolestiraminas (riebalų kiekiui Jūsų kraujyje mažinti)</w:t>
      </w:r>
    </w:p>
    <w:p w14:paraId="1F0D7BD3" w14:textId="77777777" w:rsidR="00807849" w:rsidRPr="00AC712A" w:rsidRDefault="00D530E7" w:rsidP="004B1CEA">
      <w:pPr>
        <w:numPr>
          <w:ilvl w:val="0"/>
          <w:numId w:val="10"/>
        </w:numPr>
        <w:tabs>
          <w:tab w:val="clear" w:pos="720"/>
        </w:tabs>
        <w:autoSpaceDE w:val="0"/>
        <w:autoSpaceDN w:val="0"/>
        <w:adjustRightInd w:val="0"/>
        <w:ind w:left="567" w:hanging="567"/>
        <w:rPr>
          <w:color w:val="000000"/>
          <w:sz w:val="22"/>
          <w:szCs w:val="22"/>
          <w:lang w:eastAsia="lt-LT"/>
        </w:rPr>
      </w:pPr>
      <w:r w:rsidRPr="00585A94">
        <w:rPr>
          <w:color w:val="000000"/>
          <w:sz w:val="22"/>
          <w:szCs w:val="22"/>
          <w:lang w:eastAsia="lt-LT"/>
        </w:rPr>
        <w:t>karbamazepinas, okskarbazepinas</w:t>
      </w:r>
      <w:r w:rsidR="00807849" w:rsidRPr="00AC712A">
        <w:rPr>
          <w:color w:val="000000"/>
          <w:sz w:val="22"/>
          <w:szCs w:val="22"/>
          <w:lang w:eastAsia="lt-LT"/>
        </w:rPr>
        <w:t xml:space="preserve"> (nuo epilepsijos);</w:t>
      </w:r>
    </w:p>
    <w:p w14:paraId="635415A8" w14:textId="77777777" w:rsidR="004D7FF0" w:rsidRPr="000B642B" w:rsidRDefault="004D7FF0" w:rsidP="004B1CEA">
      <w:pPr>
        <w:numPr>
          <w:ilvl w:val="0"/>
          <w:numId w:val="10"/>
        </w:numPr>
        <w:tabs>
          <w:tab w:val="clear" w:pos="720"/>
        </w:tabs>
        <w:ind w:left="567" w:hanging="567"/>
        <w:rPr>
          <w:sz w:val="22"/>
          <w:szCs w:val="22"/>
          <w:lang w:eastAsia="lt-LT"/>
        </w:rPr>
      </w:pPr>
      <w:r w:rsidRPr="000B642B">
        <w:rPr>
          <w:sz w:val="22"/>
          <w:szCs w:val="22"/>
          <w:lang w:eastAsia="lt-LT"/>
        </w:rPr>
        <w:t>ketokonazol</w:t>
      </w:r>
      <w:r w:rsidR="00807849" w:rsidRPr="000B642B">
        <w:rPr>
          <w:sz w:val="22"/>
          <w:szCs w:val="22"/>
          <w:lang w:eastAsia="lt-LT"/>
        </w:rPr>
        <w:t>as</w:t>
      </w:r>
      <w:r w:rsidRPr="000B642B">
        <w:rPr>
          <w:sz w:val="22"/>
          <w:szCs w:val="22"/>
          <w:lang w:eastAsia="lt-LT"/>
        </w:rPr>
        <w:t>, itrakonazol</w:t>
      </w:r>
      <w:r w:rsidR="00807849" w:rsidRPr="000B642B">
        <w:rPr>
          <w:sz w:val="22"/>
          <w:szCs w:val="22"/>
          <w:lang w:eastAsia="lt-LT"/>
        </w:rPr>
        <w:t>as</w:t>
      </w:r>
      <w:r w:rsidRPr="000B642B">
        <w:rPr>
          <w:sz w:val="22"/>
          <w:szCs w:val="22"/>
          <w:lang w:eastAsia="lt-LT"/>
        </w:rPr>
        <w:t xml:space="preserve"> (vartojam</w:t>
      </w:r>
      <w:r w:rsidR="00807849" w:rsidRPr="000B642B">
        <w:rPr>
          <w:sz w:val="22"/>
          <w:szCs w:val="22"/>
          <w:lang w:eastAsia="lt-LT"/>
        </w:rPr>
        <w:t>i</w:t>
      </w:r>
      <w:r w:rsidRPr="000B642B">
        <w:rPr>
          <w:sz w:val="22"/>
          <w:szCs w:val="22"/>
          <w:lang w:eastAsia="lt-LT"/>
        </w:rPr>
        <w:t xml:space="preserve"> grybelinių infekc</w:t>
      </w:r>
      <w:r w:rsidR="00807849" w:rsidRPr="000B642B">
        <w:rPr>
          <w:sz w:val="22"/>
          <w:szCs w:val="22"/>
          <w:lang w:eastAsia="lt-LT"/>
        </w:rPr>
        <w:t>ijų</w:t>
      </w:r>
      <w:r w:rsidRPr="000B642B">
        <w:rPr>
          <w:sz w:val="22"/>
          <w:szCs w:val="22"/>
          <w:lang w:eastAsia="lt-LT"/>
        </w:rPr>
        <w:t xml:space="preserve"> gydymui);</w:t>
      </w:r>
    </w:p>
    <w:p w14:paraId="2BCFBD3A" w14:textId="77777777" w:rsidR="00807849" w:rsidRPr="000B642B" w:rsidRDefault="00807849" w:rsidP="004B1CEA">
      <w:pPr>
        <w:numPr>
          <w:ilvl w:val="0"/>
          <w:numId w:val="10"/>
        </w:numPr>
        <w:tabs>
          <w:tab w:val="clear" w:pos="720"/>
        </w:tabs>
        <w:ind w:left="567" w:hanging="567"/>
        <w:rPr>
          <w:sz w:val="22"/>
          <w:szCs w:val="22"/>
          <w:lang w:eastAsia="lt-LT"/>
        </w:rPr>
      </w:pPr>
      <w:r w:rsidRPr="000B642B">
        <w:rPr>
          <w:sz w:val="22"/>
          <w:szCs w:val="22"/>
          <w:lang w:eastAsia="lt-LT"/>
        </w:rPr>
        <w:t>eritromicinas, klaritromicinas (antibiotikai, vartojami tam tikrų bakterinių infekcijų gydymui);</w:t>
      </w:r>
    </w:p>
    <w:p w14:paraId="5B9B22D3" w14:textId="77777777" w:rsidR="004D7FF0" w:rsidRPr="000B642B" w:rsidRDefault="004D7FF0" w:rsidP="004B1CEA">
      <w:pPr>
        <w:numPr>
          <w:ilvl w:val="0"/>
          <w:numId w:val="10"/>
        </w:numPr>
        <w:tabs>
          <w:tab w:val="clear" w:pos="720"/>
        </w:tabs>
        <w:ind w:left="567" w:hanging="567"/>
        <w:rPr>
          <w:sz w:val="22"/>
          <w:szCs w:val="22"/>
          <w:lang w:eastAsia="lt-LT"/>
        </w:rPr>
      </w:pPr>
      <w:r w:rsidRPr="000B642B">
        <w:rPr>
          <w:sz w:val="22"/>
          <w:szCs w:val="22"/>
          <w:lang w:eastAsia="lt-LT"/>
        </w:rPr>
        <w:t>ritonavir</w:t>
      </w:r>
      <w:r w:rsidR="00807849" w:rsidRPr="000B642B">
        <w:rPr>
          <w:sz w:val="22"/>
          <w:szCs w:val="22"/>
          <w:lang w:eastAsia="lt-LT"/>
        </w:rPr>
        <w:t>as</w:t>
      </w:r>
      <w:r w:rsidRPr="000B642B">
        <w:rPr>
          <w:sz w:val="22"/>
          <w:szCs w:val="22"/>
          <w:lang w:eastAsia="lt-LT"/>
        </w:rPr>
        <w:t>, indinavir</w:t>
      </w:r>
      <w:r w:rsidR="00807849" w:rsidRPr="000B642B">
        <w:rPr>
          <w:sz w:val="22"/>
          <w:szCs w:val="22"/>
          <w:lang w:eastAsia="lt-LT"/>
        </w:rPr>
        <w:t>as</w:t>
      </w:r>
      <w:r w:rsidRPr="000B642B">
        <w:rPr>
          <w:sz w:val="22"/>
          <w:szCs w:val="22"/>
          <w:lang w:eastAsia="lt-LT"/>
        </w:rPr>
        <w:t>, nelfinavir</w:t>
      </w:r>
      <w:r w:rsidR="00807849" w:rsidRPr="000B642B">
        <w:rPr>
          <w:sz w:val="22"/>
          <w:szCs w:val="22"/>
          <w:lang w:eastAsia="lt-LT"/>
        </w:rPr>
        <w:t>as</w:t>
      </w:r>
      <w:r w:rsidRPr="000B642B">
        <w:rPr>
          <w:sz w:val="22"/>
          <w:szCs w:val="22"/>
          <w:lang w:eastAsia="lt-LT"/>
        </w:rPr>
        <w:t xml:space="preserve"> (</w:t>
      </w:r>
      <w:r w:rsidR="00807849" w:rsidRPr="000B642B">
        <w:rPr>
          <w:sz w:val="22"/>
          <w:szCs w:val="22"/>
          <w:lang w:eastAsia="lt-LT"/>
        </w:rPr>
        <w:t xml:space="preserve">vadinamieji proteazės inhibitoriai, </w:t>
      </w:r>
      <w:r w:rsidRPr="000B642B">
        <w:rPr>
          <w:sz w:val="22"/>
          <w:szCs w:val="22"/>
          <w:lang w:eastAsia="lt-LT"/>
        </w:rPr>
        <w:t>vartojam</w:t>
      </w:r>
      <w:r w:rsidR="00807849" w:rsidRPr="000B642B">
        <w:rPr>
          <w:sz w:val="22"/>
          <w:szCs w:val="22"/>
          <w:lang w:eastAsia="lt-LT"/>
        </w:rPr>
        <w:t>i</w:t>
      </w:r>
      <w:r w:rsidRPr="000B642B">
        <w:rPr>
          <w:sz w:val="22"/>
          <w:szCs w:val="22"/>
          <w:lang w:eastAsia="lt-LT"/>
        </w:rPr>
        <w:t xml:space="preserve"> ŽIV užsikrėtusių pacientų gydymui);</w:t>
      </w:r>
    </w:p>
    <w:p w14:paraId="6993E0CD" w14:textId="5A308260" w:rsidR="00807849" w:rsidRPr="000B642B" w:rsidRDefault="00807849" w:rsidP="004B1CEA">
      <w:pPr>
        <w:numPr>
          <w:ilvl w:val="0"/>
          <w:numId w:val="10"/>
        </w:numPr>
        <w:tabs>
          <w:tab w:val="clear" w:pos="720"/>
        </w:tabs>
        <w:ind w:left="567" w:hanging="567"/>
        <w:rPr>
          <w:sz w:val="22"/>
          <w:szCs w:val="22"/>
          <w:lang w:eastAsia="lt-LT"/>
        </w:rPr>
      </w:pPr>
      <w:r w:rsidRPr="000B642B">
        <w:rPr>
          <w:sz w:val="22"/>
          <w:szCs w:val="22"/>
          <w:lang w:eastAsia="lt-LT"/>
        </w:rPr>
        <w:t xml:space="preserve">verapamilis, diltiazemas (vartojami tam tikrų širdies ligų ir </w:t>
      </w:r>
      <w:r w:rsidR="00413CAE" w:rsidRPr="000B642B">
        <w:rPr>
          <w:sz w:val="22"/>
          <w:szCs w:val="22"/>
          <w:lang w:eastAsia="lt-LT"/>
        </w:rPr>
        <w:t>aukšt</w:t>
      </w:r>
      <w:r w:rsidRPr="000B642B">
        <w:rPr>
          <w:sz w:val="22"/>
          <w:szCs w:val="22"/>
          <w:lang w:eastAsia="lt-LT"/>
        </w:rPr>
        <w:t>o kraujospūdžio gydymui);</w:t>
      </w:r>
    </w:p>
    <w:p w14:paraId="692404BE" w14:textId="136B8BAA" w:rsidR="004D7FF0" w:rsidRPr="000B642B" w:rsidRDefault="004D7FF0" w:rsidP="004B1CEA">
      <w:pPr>
        <w:numPr>
          <w:ilvl w:val="0"/>
          <w:numId w:val="10"/>
        </w:numPr>
        <w:tabs>
          <w:tab w:val="clear" w:pos="720"/>
        </w:tabs>
        <w:ind w:left="567" w:hanging="567"/>
        <w:rPr>
          <w:sz w:val="22"/>
          <w:szCs w:val="22"/>
          <w:lang w:eastAsia="lt-LT"/>
        </w:rPr>
      </w:pPr>
      <w:r w:rsidRPr="000B642B">
        <w:rPr>
          <w:sz w:val="22"/>
          <w:szCs w:val="22"/>
          <w:lang w:eastAsia="lt-LT"/>
        </w:rPr>
        <w:t>dantrolen</w:t>
      </w:r>
      <w:r w:rsidR="00807849" w:rsidRPr="000B642B">
        <w:rPr>
          <w:sz w:val="22"/>
          <w:szCs w:val="22"/>
          <w:lang w:eastAsia="lt-LT"/>
        </w:rPr>
        <w:t>as</w:t>
      </w:r>
      <w:r w:rsidRPr="000B642B">
        <w:rPr>
          <w:sz w:val="22"/>
          <w:szCs w:val="22"/>
          <w:lang w:eastAsia="lt-LT"/>
        </w:rPr>
        <w:t xml:space="preserve"> (</w:t>
      </w:r>
      <w:r w:rsidR="00413CAE" w:rsidRPr="000B642B">
        <w:rPr>
          <w:sz w:val="22"/>
          <w:szCs w:val="22"/>
          <w:lang w:eastAsia="lt-LT"/>
        </w:rPr>
        <w:t>lašin</w:t>
      </w:r>
      <w:r w:rsidRPr="000B642B">
        <w:rPr>
          <w:sz w:val="22"/>
          <w:szCs w:val="22"/>
          <w:lang w:eastAsia="lt-LT"/>
        </w:rPr>
        <w:t>am</w:t>
      </w:r>
      <w:r w:rsidR="00807849" w:rsidRPr="000B642B">
        <w:rPr>
          <w:sz w:val="22"/>
          <w:szCs w:val="22"/>
          <w:lang w:eastAsia="lt-LT"/>
        </w:rPr>
        <w:t>as</w:t>
      </w:r>
      <w:r w:rsidRPr="000B642B">
        <w:rPr>
          <w:sz w:val="22"/>
          <w:szCs w:val="22"/>
          <w:lang w:eastAsia="lt-LT"/>
        </w:rPr>
        <w:t xml:space="preserve"> sunki</w:t>
      </w:r>
      <w:r w:rsidR="00413CAE" w:rsidRPr="000B642B">
        <w:rPr>
          <w:sz w:val="22"/>
          <w:szCs w:val="22"/>
          <w:lang w:eastAsia="lt-LT"/>
        </w:rPr>
        <w:t>am</w:t>
      </w:r>
      <w:r w:rsidRPr="000B642B">
        <w:rPr>
          <w:sz w:val="22"/>
          <w:szCs w:val="22"/>
          <w:lang w:eastAsia="lt-LT"/>
        </w:rPr>
        <w:t xml:space="preserve"> k</w:t>
      </w:r>
      <w:r w:rsidR="00413CAE" w:rsidRPr="000B642B">
        <w:rPr>
          <w:sz w:val="22"/>
          <w:szCs w:val="22"/>
          <w:lang w:eastAsia="lt-LT"/>
        </w:rPr>
        <w:t>arščiavimui gydyti</w:t>
      </w:r>
      <w:r w:rsidRPr="000B642B">
        <w:rPr>
          <w:sz w:val="22"/>
          <w:szCs w:val="22"/>
          <w:lang w:eastAsia="lt-LT"/>
        </w:rPr>
        <w:t>);</w:t>
      </w:r>
    </w:p>
    <w:p w14:paraId="25D6D8EC" w14:textId="77777777" w:rsidR="00807849" w:rsidRPr="000B642B" w:rsidRDefault="00807849" w:rsidP="004B1CEA">
      <w:pPr>
        <w:numPr>
          <w:ilvl w:val="0"/>
          <w:numId w:val="10"/>
        </w:numPr>
        <w:tabs>
          <w:tab w:val="clear" w:pos="720"/>
        </w:tabs>
        <w:autoSpaceDE w:val="0"/>
        <w:autoSpaceDN w:val="0"/>
        <w:adjustRightInd w:val="0"/>
        <w:ind w:left="567" w:hanging="567"/>
        <w:rPr>
          <w:color w:val="000000"/>
          <w:sz w:val="22"/>
          <w:szCs w:val="22"/>
          <w:lang w:eastAsia="lt-LT"/>
        </w:rPr>
      </w:pPr>
      <w:r w:rsidRPr="000B642B">
        <w:rPr>
          <w:color w:val="000000"/>
          <w:sz w:val="22"/>
          <w:szCs w:val="22"/>
          <w:lang w:eastAsia="lt-LT"/>
        </w:rPr>
        <w:t>temsirolimuzas (nuo vėžio);</w:t>
      </w:r>
    </w:p>
    <w:p w14:paraId="3E4C9ECA" w14:textId="6D91198E" w:rsidR="00807849" w:rsidRPr="000B642B" w:rsidRDefault="00807849" w:rsidP="004B1CEA">
      <w:pPr>
        <w:numPr>
          <w:ilvl w:val="0"/>
          <w:numId w:val="10"/>
        </w:numPr>
        <w:tabs>
          <w:tab w:val="clear" w:pos="720"/>
        </w:tabs>
        <w:ind w:left="567" w:hanging="567"/>
        <w:rPr>
          <w:sz w:val="22"/>
          <w:szCs w:val="22"/>
          <w:lang w:eastAsia="lt-LT"/>
        </w:rPr>
      </w:pPr>
      <w:r w:rsidRPr="000B642B">
        <w:rPr>
          <w:sz w:val="22"/>
          <w:szCs w:val="22"/>
          <w:lang w:eastAsia="lt-LT"/>
        </w:rPr>
        <w:t>sirolimuzas, everolimuzas (</w:t>
      </w:r>
      <w:r w:rsidRPr="000B642B">
        <w:rPr>
          <w:color w:val="000000"/>
          <w:sz w:val="22"/>
          <w:szCs w:val="22"/>
          <w:lang w:eastAsia="lt-LT"/>
        </w:rPr>
        <w:t xml:space="preserve">vartojami persodinto </w:t>
      </w:r>
      <w:r w:rsidR="000A7971" w:rsidRPr="000B642B">
        <w:rPr>
          <w:color w:val="000000"/>
          <w:sz w:val="22"/>
          <w:szCs w:val="22"/>
          <w:lang w:eastAsia="lt-LT"/>
        </w:rPr>
        <w:t xml:space="preserve">organo </w:t>
      </w:r>
      <w:r w:rsidRPr="000B642B">
        <w:rPr>
          <w:color w:val="000000"/>
          <w:sz w:val="22"/>
          <w:szCs w:val="22"/>
          <w:lang w:eastAsia="lt-LT"/>
        </w:rPr>
        <w:t>atmetimo prevencijai);</w:t>
      </w:r>
    </w:p>
    <w:p w14:paraId="1C74890C" w14:textId="728E48EE" w:rsidR="004D7FF0" w:rsidRPr="000B642B" w:rsidRDefault="004D7FF0" w:rsidP="004B1CEA">
      <w:pPr>
        <w:numPr>
          <w:ilvl w:val="0"/>
          <w:numId w:val="10"/>
        </w:numPr>
        <w:tabs>
          <w:tab w:val="clear" w:pos="720"/>
        </w:tabs>
        <w:ind w:left="567" w:hanging="567"/>
        <w:rPr>
          <w:sz w:val="22"/>
          <w:szCs w:val="22"/>
          <w:lang w:eastAsia="lt-LT"/>
        </w:rPr>
      </w:pPr>
      <w:r w:rsidRPr="000B642B">
        <w:rPr>
          <w:sz w:val="22"/>
          <w:szCs w:val="22"/>
          <w:lang w:eastAsia="lt-LT"/>
        </w:rPr>
        <w:t>vildagliptin</w:t>
      </w:r>
      <w:r w:rsidR="00807849" w:rsidRPr="000B642B">
        <w:rPr>
          <w:sz w:val="22"/>
          <w:szCs w:val="22"/>
          <w:lang w:eastAsia="lt-LT"/>
        </w:rPr>
        <w:t>as</w:t>
      </w:r>
      <w:r w:rsidRPr="000B642B">
        <w:rPr>
          <w:sz w:val="22"/>
          <w:szCs w:val="22"/>
          <w:lang w:eastAsia="lt-LT"/>
        </w:rPr>
        <w:t xml:space="preserve"> (vartojam</w:t>
      </w:r>
      <w:r w:rsidR="00E74B14" w:rsidRPr="000B642B">
        <w:rPr>
          <w:sz w:val="22"/>
          <w:szCs w:val="22"/>
          <w:lang w:eastAsia="lt-LT"/>
        </w:rPr>
        <w:t>as</w:t>
      </w:r>
      <w:r w:rsidRPr="000B642B">
        <w:rPr>
          <w:sz w:val="22"/>
          <w:szCs w:val="22"/>
          <w:lang w:eastAsia="lt-LT"/>
        </w:rPr>
        <w:t xml:space="preserve"> </w:t>
      </w:r>
      <w:r w:rsidR="00807849" w:rsidRPr="000B642B">
        <w:rPr>
          <w:sz w:val="22"/>
          <w:szCs w:val="22"/>
          <w:lang w:eastAsia="lt-LT"/>
        </w:rPr>
        <w:t>2</w:t>
      </w:r>
      <w:r w:rsidR="003A1F43" w:rsidRPr="000B642B">
        <w:rPr>
          <w:sz w:val="22"/>
          <w:szCs w:val="22"/>
          <w:lang w:eastAsia="lt-LT"/>
        </w:rPr>
        <w:t> </w:t>
      </w:r>
      <w:r w:rsidR="00807849" w:rsidRPr="000B642B">
        <w:rPr>
          <w:sz w:val="22"/>
          <w:szCs w:val="22"/>
          <w:lang w:eastAsia="lt-LT"/>
        </w:rPr>
        <w:t xml:space="preserve">tipo </w:t>
      </w:r>
      <w:r w:rsidRPr="000B642B">
        <w:rPr>
          <w:sz w:val="22"/>
          <w:szCs w:val="22"/>
          <w:lang w:eastAsia="lt-LT"/>
        </w:rPr>
        <w:t>diabetui gydyti);</w:t>
      </w:r>
    </w:p>
    <w:p w14:paraId="3DBA46C9" w14:textId="5790C57A" w:rsidR="004D7FF0" w:rsidRPr="000B642B" w:rsidRDefault="004D7FF0" w:rsidP="004B1CEA">
      <w:pPr>
        <w:numPr>
          <w:ilvl w:val="0"/>
          <w:numId w:val="10"/>
        </w:numPr>
        <w:tabs>
          <w:tab w:val="clear" w:pos="720"/>
        </w:tabs>
        <w:ind w:left="567" w:hanging="567"/>
        <w:rPr>
          <w:sz w:val="22"/>
          <w:szCs w:val="22"/>
          <w:lang w:eastAsia="lt-LT"/>
        </w:rPr>
      </w:pPr>
      <w:r w:rsidRPr="000B642B">
        <w:rPr>
          <w:sz w:val="22"/>
          <w:szCs w:val="22"/>
          <w:lang w:eastAsia="lt-LT"/>
        </w:rPr>
        <w:t>racekadotrili</w:t>
      </w:r>
      <w:r w:rsidR="000A09C2" w:rsidRPr="000B642B">
        <w:rPr>
          <w:sz w:val="22"/>
          <w:szCs w:val="22"/>
          <w:lang w:eastAsia="lt-LT"/>
        </w:rPr>
        <w:t>s</w:t>
      </w:r>
      <w:r w:rsidRPr="000B642B">
        <w:rPr>
          <w:sz w:val="22"/>
          <w:szCs w:val="22"/>
          <w:lang w:eastAsia="lt-LT"/>
        </w:rPr>
        <w:t xml:space="preserve"> (vartojam</w:t>
      </w:r>
      <w:r w:rsidR="00E74B14" w:rsidRPr="000B642B">
        <w:rPr>
          <w:sz w:val="22"/>
          <w:szCs w:val="22"/>
          <w:lang w:eastAsia="lt-LT"/>
        </w:rPr>
        <w:t>as</w:t>
      </w:r>
      <w:r w:rsidRPr="000B642B">
        <w:rPr>
          <w:sz w:val="22"/>
          <w:szCs w:val="22"/>
          <w:lang w:eastAsia="lt-LT"/>
        </w:rPr>
        <w:t xml:space="preserve"> nuo viduriavimo);</w:t>
      </w:r>
    </w:p>
    <w:p w14:paraId="2E3A540E" w14:textId="12945510" w:rsidR="004D7FF0" w:rsidRPr="000B642B" w:rsidRDefault="000A09C2" w:rsidP="004B1CEA">
      <w:pPr>
        <w:numPr>
          <w:ilvl w:val="0"/>
          <w:numId w:val="10"/>
        </w:numPr>
        <w:tabs>
          <w:tab w:val="clear" w:pos="720"/>
        </w:tabs>
        <w:autoSpaceDE w:val="0"/>
        <w:autoSpaceDN w:val="0"/>
        <w:adjustRightInd w:val="0"/>
        <w:ind w:left="567" w:hanging="567"/>
        <w:rPr>
          <w:sz w:val="22"/>
          <w:szCs w:val="22"/>
          <w:lang w:eastAsia="lt-LT"/>
        </w:rPr>
      </w:pPr>
      <w:r w:rsidRPr="000B642B">
        <w:rPr>
          <w:sz w:val="22"/>
          <w:szCs w:val="22"/>
          <w:lang w:eastAsia="lt-LT"/>
        </w:rPr>
        <w:t>takrolimuzas (vartojamas Jūsų organizmo imuniniam atsakui kontroliuoti, l</w:t>
      </w:r>
      <w:r w:rsidR="00413CAE" w:rsidRPr="000B642B">
        <w:rPr>
          <w:sz w:val="22"/>
          <w:szCs w:val="22"/>
          <w:lang w:eastAsia="lt-LT"/>
        </w:rPr>
        <w:t>eidž</w:t>
      </w:r>
      <w:r w:rsidRPr="000B642B">
        <w:rPr>
          <w:sz w:val="22"/>
          <w:szCs w:val="22"/>
          <w:lang w:eastAsia="lt-LT"/>
        </w:rPr>
        <w:t>iant Jūsų organizmą priimti persodintą organą);</w:t>
      </w:r>
    </w:p>
    <w:p w14:paraId="0EB7580F" w14:textId="07041108" w:rsidR="000A09C2" w:rsidRPr="002C437C" w:rsidRDefault="000A09C2" w:rsidP="004B1CEA">
      <w:pPr>
        <w:numPr>
          <w:ilvl w:val="0"/>
          <w:numId w:val="10"/>
        </w:numPr>
        <w:tabs>
          <w:tab w:val="clear" w:pos="720"/>
        </w:tabs>
        <w:autoSpaceDE w:val="0"/>
        <w:autoSpaceDN w:val="0"/>
        <w:adjustRightInd w:val="0"/>
        <w:ind w:left="567" w:hanging="567"/>
        <w:rPr>
          <w:color w:val="000000"/>
          <w:sz w:val="22"/>
          <w:szCs w:val="22"/>
          <w:lang w:eastAsia="lt-LT"/>
        </w:rPr>
      </w:pPr>
      <w:r w:rsidRPr="000B642B">
        <w:rPr>
          <w:color w:val="000000"/>
          <w:sz w:val="22"/>
          <w:szCs w:val="22"/>
          <w:lang w:eastAsia="lt-LT"/>
        </w:rPr>
        <w:t>kit</w:t>
      </w:r>
      <w:r w:rsidR="00C83A6C" w:rsidRPr="000B642B">
        <w:rPr>
          <w:color w:val="000000"/>
          <w:sz w:val="22"/>
          <w:szCs w:val="22"/>
          <w:lang w:eastAsia="lt-LT"/>
        </w:rPr>
        <w:t>i</w:t>
      </w:r>
      <w:r w:rsidRPr="000B642B">
        <w:rPr>
          <w:color w:val="000000"/>
          <w:sz w:val="22"/>
          <w:szCs w:val="22"/>
          <w:lang w:eastAsia="lt-LT"/>
        </w:rPr>
        <w:t xml:space="preserve"> kraujosp</w:t>
      </w:r>
      <w:r w:rsidR="00E47821" w:rsidRPr="000B642B">
        <w:rPr>
          <w:color w:val="000000"/>
          <w:sz w:val="22"/>
          <w:szCs w:val="22"/>
          <w:lang w:eastAsia="lt-LT"/>
        </w:rPr>
        <w:t>ū</w:t>
      </w:r>
      <w:r w:rsidRPr="000B642B">
        <w:rPr>
          <w:color w:val="000000"/>
          <w:sz w:val="22"/>
          <w:szCs w:val="22"/>
          <w:lang w:eastAsia="lt-LT"/>
        </w:rPr>
        <w:t>d</w:t>
      </w:r>
      <w:r w:rsidR="00E47821" w:rsidRPr="000B642B">
        <w:rPr>
          <w:color w:val="000000"/>
          <w:sz w:val="22"/>
          <w:szCs w:val="22"/>
          <w:lang w:eastAsia="lt-LT"/>
        </w:rPr>
        <w:t>į</w:t>
      </w:r>
      <w:r w:rsidRPr="000B642B">
        <w:rPr>
          <w:color w:val="000000"/>
          <w:sz w:val="22"/>
          <w:szCs w:val="22"/>
          <w:lang w:eastAsia="lt-LT"/>
        </w:rPr>
        <w:t xml:space="preserve"> mažinantys vaistai, tokie kaip 5</w:t>
      </w:r>
      <w:r w:rsidR="003A1F43" w:rsidRPr="000B642B">
        <w:rPr>
          <w:color w:val="000000"/>
          <w:sz w:val="22"/>
          <w:szCs w:val="22"/>
          <w:lang w:eastAsia="lt-LT"/>
        </w:rPr>
        <w:t> </w:t>
      </w:r>
      <w:r w:rsidRPr="000B642B">
        <w:rPr>
          <w:color w:val="000000"/>
          <w:sz w:val="22"/>
          <w:szCs w:val="22"/>
          <w:lang w:eastAsia="lt-LT"/>
        </w:rPr>
        <w:t>tipo fosfodiesterazės inhibitoriai (vartojami nuo erekcijos disfunkcijos), nitratai, alfa</w:t>
      </w:r>
      <w:r w:rsidR="00E94380" w:rsidRPr="000B642B">
        <w:rPr>
          <w:color w:val="000000"/>
          <w:sz w:val="22"/>
          <w:szCs w:val="22"/>
          <w:lang w:eastAsia="lt-LT"/>
        </w:rPr>
        <w:t> </w:t>
      </w:r>
      <w:r w:rsidRPr="000B642B">
        <w:rPr>
          <w:color w:val="000000"/>
          <w:sz w:val="22"/>
          <w:szCs w:val="22"/>
          <w:lang w:eastAsia="lt-LT"/>
        </w:rPr>
        <w:t xml:space="preserve">adrenoreceptorių blokatoriai (vartojami urologijoje prostatos ir šlaplės lygiųjų raumenų įtempimui mažinti), </w:t>
      </w:r>
      <w:r w:rsidR="002C437C">
        <w:rPr>
          <w:color w:val="000000"/>
          <w:sz w:val="22"/>
          <w:szCs w:val="22"/>
          <w:lang w:eastAsia="lt-LT"/>
        </w:rPr>
        <w:t xml:space="preserve">metildopa, kai kurie vaistai Parkinsono ligai gydyti, </w:t>
      </w:r>
      <w:r w:rsidRPr="002C437C">
        <w:rPr>
          <w:color w:val="000000"/>
          <w:sz w:val="22"/>
          <w:szCs w:val="22"/>
          <w:lang w:eastAsia="lt-LT"/>
        </w:rPr>
        <w:t>tricikliai antidepresantai ir neuroleptikai</w:t>
      </w:r>
      <w:r w:rsidR="002C437C">
        <w:rPr>
          <w:color w:val="000000"/>
          <w:sz w:val="22"/>
          <w:szCs w:val="22"/>
          <w:lang w:eastAsia="lt-LT"/>
        </w:rPr>
        <w:t>, amifostinas (vartojamas chemoterapijoje)</w:t>
      </w:r>
      <w:r w:rsidR="004E12B2">
        <w:rPr>
          <w:color w:val="000000"/>
          <w:sz w:val="22"/>
          <w:szCs w:val="22"/>
          <w:lang w:eastAsia="lt-LT"/>
        </w:rPr>
        <w:t xml:space="preserve"> ir baklofenas (vartojamas raumenims atpalaiduoti).</w:t>
      </w:r>
    </w:p>
    <w:p w14:paraId="392E7B01" w14:textId="77777777" w:rsidR="005150F3" w:rsidRPr="0006251A" w:rsidRDefault="005150F3" w:rsidP="005150F3">
      <w:pPr>
        <w:autoSpaceDE w:val="0"/>
        <w:autoSpaceDN w:val="0"/>
        <w:adjustRightInd w:val="0"/>
        <w:rPr>
          <w:color w:val="000000"/>
          <w:sz w:val="22"/>
          <w:szCs w:val="22"/>
          <w:lang w:eastAsia="lt-LT"/>
        </w:rPr>
      </w:pPr>
    </w:p>
    <w:p w14:paraId="4731A2B0" w14:textId="279402CC" w:rsidR="005150F3" w:rsidRPr="00585A94" w:rsidRDefault="00B539E3" w:rsidP="005150F3">
      <w:pPr>
        <w:autoSpaceDE w:val="0"/>
        <w:autoSpaceDN w:val="0"/>
        <w:adjustRightInd w:val="0"/>
        <w:rPr>
          <w:color w:val="000000"/>
          <w:sz w:val="22"/>
          <w:szCs w:val="22"/>
        </w:rPr>
      </w:pPr>
      <w:r w:rsidRPr="00D00B44">
        <w:rPr>
          <w:color w:val="000000"/>
          <w:sz w:val="22"/>
          <w:szCs w:val="22"/>
          <w:lang w:eastAsia="lt-LT"/>
        </w:rPr>
        <w:t xml:space="preserve">Toliau išvardyti vaistai, kurie gali būti paveikti </w:t>
      </w:r>
      <w:r w:rsidR="00DB19D5" w:rsidRPr="00181FE1">
        <w:rPr>
          <w:sz w:val="22"/>
          <w:szCs w:val="22"/>
        </w:rPr>
        <w:t>Prylar</w:t>
      </w:r>
      <w:r w:rsidR="00AF75E6" w:rsidRPr="00181FE1">
        <w:rPr>
          <w:color w:val="000000"/>
          <w:sz w:val="22"/>
          <w:szCs w:val="22"/>
        </w:rPr>
        <w:t>.</w:t>
      </w:r>
    </w:p>
    <w:p w14:paraId="563B2529" w14:textId="2888B0B0" w:rsidR="005150F3" w:rsidRPr="00090D06" w:rsidRDefault="00AF75E6" w:rsidP="004B1CEA">
      <w:pPr>
        <w:numPr>
          <w:ilvl w:val="0"/>
          <w:numId w:val="12"/>
        </w:numPr>
        <w:tabs>
          <w:tab w:val="num" w:pos="567"/>
        </w:tabs>
        <w:autoSpaceDE w:val="0"/>
        <w:autoSpaceDN w:val="0"/>
        <w:adjustRightInd w:val="0"/>
        <w:ind w:left="567" w:hanging="567"/>
        <w:rPr>
          <w:color w:val="000000"/>
          <w:sz w:val="22"/>
          <w:szCs w:val="22"/>
        </w:rPr>
      </w:pPr>
      <w:r w:rsidRPr="00B9306C">
        <w:rPr>
          <w:color w:val="000000"/>
          <w:sz w:val="22"/>
          <w:szCs w:val="22"/>
        </w:rPr>
        <w:t>V</w:t>
      </w:r>
      <w:r w:rsidR="005150F3" w:rsidRPr="007221C7">
        <w:rPr>
          <w:color w:val="000000"/>
          <w:sz w:val="22"/>
          <w:szCs w:val="22"/>
        </w:rPr>
        <w:t>aist</w:t>
      </w:r>
      <w:r w:rsidR="00B539E3" w:rsidRPr="004A472A">
        <w:rPr>
          <w:color w:val="000000"/>
          <w:sz w:val="22"/>
          <w:szCs w:val="22"/>
        </w:rPr>
        <w:t>ai</w:t>
      </w:r>
      <w:r w:rsidR="005150F3" w:rsidRPr="004A472A">
        <w:rPr>
          <w:color w:val="000000"/>
          <w:sz w:val="22"/>
          <w:szCs w:val="22"/>
        </w:rPr>
        <w:t xml:space="preserve"> diabeto gydymui, toki</w:t>
      </w:r>
      <w:r w:rsidR="00B539E3" w:rsidRPr="004A472A">
        <w:rPr>
          <w:color w:val="000000"/>
          <w:sz w:val="22"/>
          <w:szCs w:val="22"/>
        </w:rPr>
        <w:t>e</w:t>
      </w:r>
      <w:r w:rsidR="005150F3" w:rsidRPr="004A472A">
        <w:rPr>
          <w:color w:val="000000"/>
          <w:sz w:val="22"/>
          <w:szCs w:val="22"/>
        </w:rPr>
        <w:t xml:space="preserve"> kaip geriamieji vaistai gliukozės kiekio </w:t>
      </w:r>
      <w:r w:rsidR="00B539E3" w:rsidRPr="00DA133F">
        <w:rPr>
          <w:color w:val="000000"/>
          <w:sz w:val="22"/>
          <w:szCs w:val="22"/>
        </w:rPr>
        <w:t xml:space="preserve">kraujyje </w:t>
      </w:r>
      <w:r w:rsidR="005150F3" w:rsidRPr="00DA133F">
        <w:rPr>
          <w:color w:val="000000"/>
          <w:sz w:val="22"/>
          <w:szCs w:val="22"/>
        </w:rPr>
        <w:t>mažinimui ir insulinas.</w:t>
      </w:r>
      <w:r w:rsidR="00B539E3" w:rsidRPr="00DA133F">
        <w:rPr>
          <w:color w:val="000000"/>
          <w:sz w:val="22"/>
          <w:szCs w:val="22"/>
        </w:rPr>
        <w:t xml:space="preserve"> </w:t>
      </w:r>
      <w:r w:rsidR="00DB19D5" w:rsidRPr="003E7072">
        <w:rPr>
          <w:sz w:val="22"/>
          <w:szCs w:val="22"/>
        </w:rPr>
        <w:t>Prylar</w:t>
      </w:r>
      <w:r w:rsidR="005150F3" w:rsidRPr="003E7072">
        <w:rPr>
          <w:sz w:val="22"/>
          <w:szCs w:val="22"/>
        </w:rPr>
        <w:t xml:space="preserve"> </w:t>
      </w:r>
      <w:r w:rsidR="005150F3" w:rsidRPr="003E7072">
        <w:rPr>
          <w:color w:val="000000"/>
          <w:sz w:val="22"/>
          <w:szCs w:val="22"/>
        </w:rPr>
        <w:t xml:space="preserve">gali sumažinti </w:t>
      </w:r>
      <w:r w:rsidRPr="00090D06">
        <w:rPr>
          <w:color w:val="000000"/>
          <w:sz w:val="22"/>
          <w:szCs w:val="22"/>
        </w:rPr>
        <w:t>gliukozės</w:t>
      </w:r>
      <w:r w:rsidR="005150F3" w:rsidRPr="00090D06">
        <w:rPr>
          <w:color w:val="000000"/>
          <w:sz w:val="22"/>
          <w:szCs w:val="22"/>
        </w:rPr>
        <w:t xml:space="preserve"> kiekį </w:t>
      </w:r>
      <w:r w:rsidR="00B539E3" w:rsidRPr="00090D06">
        <w:rPr>
          <w:color w:val="000000"/>
          <w:sz w:val="22"/>
          <w:szCs w:val="22"/>
        </w:rPr>
        <w:t xml:space="preserve">Jūsų </w:t>
      </w:r>
      <w:r w:rsidR="005150F3" w:rsidRPr="00090D06">
        <w:rPr>
          <w:color w:val="000000"/>
          <w:sz w:val="22"/>
          <w:szCs w:val="22"/>
        </w:rPr>
        <w:t xml:space="preserve">kraujyje. Vartojant </w:t>
      </w:r>
      <w:r w:rsidR="00DB19D5" w:rsidRPr="00090D06">
        <w:rPr>
          <w:sz w:val="22"/>
          <w:szCs w:val="22"/>
        </w:rPr>
        <w:t>Prylar</w:t>
      </w:r>
      <w:r w:rsidR="005150F3" w:rsidRPr="00090D06">
        <w:rPr>
          <w:sz w:val="22"/>
          <w:szCs w:val="22"/>
        </w:rPr>
        <w:t xml:space="preserve"> </w:t>
      </w:r>
      <w:r w:rsidR="005150F3" w:rsidRPr="00090D06">
        <w:rPr>
          <w:color w:val="000000"/>
          <w:sz w:val="22"/>
          <w:szCs w:val="22"/>
        </w:rPr>
        <w:t>atidžiai tikrinkite gliukozės kiekį savo kraujyje</w:t>
      </w:r>
      <w:r w:rsidRPr="00090D06">
        <w:rPr>
          <w:color w:val="000000"/>
          <w:sz w:val="22"/>
          <w:szCs w:val="22"/>
        </w:rPr>
        <w:t>.</w:t>
      </w:r>
    </w:p>
    <w:p w14:paraId="360D6CF6" w14:textId="530C638C" w:rsidR="005150F3" w:rsidRPr="004A472A" w:rsidRDefault="00AF75E6" w:rsidP="004B1CEA">
      <w:pPr>
        <w:numPr>
          <w:ilvl w:val="0"/>
          <w:numId w:val="12"/>
        </w:numPr>
        <w:tabs>
          <w:tab w:val="clear" w:pos="720"/>
          <w:tab w:val="num" w:pos="540"/>
          <w:tab w:val="num" w:pos="567"/>
        </w:tabs>
        <w:autoSpaceDE w:val="0"/>
        <w:autoSpaceDN w:val="0"/>
        <w:adjustRightInd w:val="0"/>
        <w:ind w:left="567" w:hanging="567"/>
        <w:rPr>
          <w:color w:val="000000"/>
          <w:sz w:val="22"/>
          <w:szCs w:val="22"/>
        </w:rPr>
      </w:pPr>
      <w:r w:rsidRPr="00090D06">
        <w:rPr>
          <w:color w:val="000000"/>
          <w:sz w:val="22"/>
          <w:szCs w:val="22"/>
        </w:rPr>
        <w:t>L</w:t>
      </w:r>
      <w:r w:rsidR="005150F3" w:rsidRPr="00090D06">
        <w:rPr>
          <w:color w:val="000000"/>
          <w:sz w:val="22"/>
          <w:szCs w:val="22"/>
        </w:rPr>
        <w:t>i</w:t>
      </w:r>
      <w:r w:rsidR="00B539E3" w:rsidRPr="00090D06">
        <w:rPr>
          <w:color w:val="000000"/>
          <w:sz w:val="22"/>
          <w:szCs w:val="22"/>
        </w:rPr>
        <w:t>tis</w:t>
      </w:r>
      <w:r w:rsidR="005150F3" w:rsidRPr="00090D06">
        <w:rPr>
          <w:color w:val="000000"/>
          <w:sz w:val="22"/>
          <w:szCs w:val="22"/>
        </w:rPr>
        <w:t xml:space="preserve"> (psichikos </w:t>
      </w:r>
      <w:r w:rsidRPr="00090D06">
        <w:rPr>
          <w:color w:val="000000"/>
          <w:sz w:val="22"/>
          <w:szCs w:val="22"/>
        </w:rPr>
        <w:t>sutriki</w:t>
      </w:r>
      <w:r w:rsidR="005150F3" w:rsidRPr="00090D06">
        <w:rPr>
          <w:color w:val="000000"/>
          <w:sz w:val="22"/>
          <w:szCs w:val="22"/>
        </w:rPr>
        <w:t xml:space="preserve">mų gydymui). </w:t>
      </w:r>
      <w:r w:rsidR="00DB19D5" w:rsidRPr="00090D06">
        <w:rPr>
          <w:sz w:val="22"/>
          <w:szCs w:val="22"/>
        </w:rPr>
        <w:t>Prylar</w:t>
      </w:r>
      <w:r w:rsidR="005150F3" w:rsidRPr="00090D06">
        <w:rPr>
          <w:sz w:val="22"/>
          <w:szCs w:val="22"/>
        </w:rPr>
        <w:t xml:space="preserve"> </w:t>
      </w:r>
      <w:r w:rsidR="005150F3" w:rsidRPr="00090D06">
        <w:rPr>
          <w:color w:val="000000"/>
          <w:sz w:val="22"/>
          <w:szCs w:val="22"/>
        </w:rPr>
        <w:t xml:space="preserve">gali </w:t>
      </w:r>
      <w:r w:rsidR="005150F3" w:rsidRPr="000B642B">
        <w:rPr>
          <w:color w:val="000000"/>
          <w:sz w:val="22"/>
          <w:szCs w:val="22"/>
          <w:lang w:eastAsia="lt-LT"/>
        </w:rPr>
        <w:t>didinti</w:t>
      </w:r>
      <w:r w:rsidR="005150F3" w:rsidRPr="00B9306C">
        <w:rPr>
          <w:color w:val="000000"/>
          <w:sz w:val="22"/>
          <w:szCs w:val="22"/>
        </w:rPr>
        <w:t xml:space="preserve"> lič</w:t>
      </w:r>
      <w:r w:rsidR="005150F3" w:rsidRPr="007221C7">
        <w:rPr>
          <w:color w:val="000000"/>
          <w:sz w:val="22"/>
          <w:szCs w:val="22"/>
        </w:rPr>
        <w:t>io kiekį Jūsų kraujyje. Jūsų gydytojas turės atidžiai stebėti ličio kiekį kraujyje</w:t>
      </w:r>
      <w:r w:rsidRPr="004A472A">
        <w:rPr>
          <w:color w:val="000000"/>
          <w:sz w:val="22"/>
          <w:szCs w:val="22"/>
        </w:rPr>
        <w:t>.</w:t>
      </w:r>
    </w:p>
    <w:p w14:paraId="3C19F5C1" w14:textId="1D53E4A7" w:rsidR="00B539E3" w:rsidRPr="000B642B" w:rsidRDefault="00AF75E6" w:rsidP="004B1CEA">
      <w:pPr>
        <w:numPr>
          <w:ilvl w:val="0"/>
          <w:numId w:val="12"/>
        </w:numPr>
        <w:tabs>
          <w:tab w:val="clear" w:pos="720"/>
          <w:tab w:val="num" w:pos="567"/>
        </w:tabs>
        <w:autoSpaceDE w:val="0"/>
        <w:autoSpaceDN w:val="0"/>
        <w:adjustRightInd w:val="0"/>
        <w:ind w:left="567" w:hanging="567"/>
        <w:rPr>
          <w:color w:val="000000"/>
          <w:sz w:val="22"/>
          <w:szCs w:val="22"/>
          <w:lang w:eastAsia="lt-LT"/>
        </w:rPr>
      </w:pPr>
      <w:r w:rsidRPr="000B642B">
        <w:rPr>
          <w:color w:val="000000"/>
          <w:sz w:val="22"/>
          <w:szCs w:val="22"/>
          <w:lang w:eastAsia="lt-LT"/>
        </w:rPr>
        <w:t>S</w:t>
      </w:r>
      <w:r w:rsidR="005150F3" w:rsidRPr="000B642B">
        <w:rPr>
          <w:color w:val="000000"/>
          <w:sz w:val="22"/>
          <w:szCs w:val="22"/>
          <w:lang w:eastAsia="lt-LT"/>
        </w:rPr>
        <w:t>imvastatin</w:t>
      </w:r>
      <w:r w:rsidR="00B539E3" w:rsidRPr="000B642B">
        <w:rPr>
          <w:color w:val="000000"/>
          <w:sz w:val="22"/>
          <w:szCs w:val="22"/>
          <w:lang w:eastAsia="lt-LT"/>
        </w:rPr>
        <w:t>as</w:t>
      </w:r>
      <w:r w:rsidR="005150F3" w:rsidRPr="000B642B">
        <w:rPr>
          <w:color w:val="000000"/>
          <w:sz w:val="22"/>
          <w:szCs w:val="22"/>
          <w:lang w:eastAsia="lt-LT"/>
        </w:rPr>
        <w:t xml:space="preserve"> (cholesterolio kiekį mažinan</w:t>
      </w:r>
      <w:r w:rsidR="00B539E3" w:rsidRPr="000B642B">
        <w:rPr>
          <w:color w:val="000000"/>
          <w:sz w:val="22"/>
          <w:szCs w:val="22"/>
          <w:lang w:eastAsia="lt-LT"/>
        </w:rPr>
        <w:t>tis</w:t>
      </w:r>
      <w:r w:rsidR="005150F3" w:rsidRPr="000B642B">
        <w:rPr>
          <w:color w:val="000000"/>
          <w:sz w:val="22"/>
          <w:szCs w:val="22"/>
          <w:lang w:eastAsia="lt-LT"/>
        </w:rPr>
        <w:t xml:space="preserve"> vaist</w:t>
      </w:r>
      <w:r w:rsidR="00B539E3" w:rsidRPr="000B642B">
        <w:rPr>
          <w:color w:val="000000"/>
          <w:sz w:val="22"/>
          <w:szCs w:val="22"/>
          <w:lang w:eastAsia="lt-LT"/>
        </w:rPr>
        <w:t>as</w:t>
      </w:r>
      <w:r w:rsidR="005150F3" w:rsidRPr="000B642B">
        <w:rPr>
          <w:color w:val="000000"/>
          <w:sz w:val="22"/>
          <w:szCs w:val="22"/>
          <w:lang w:eastAsia="lt-LT"/>
        </w:rPr>
        <w:t>)</w:t>
      </w:r>
      <w:r w:rsidR="00B539E3" w:rsidRPr="000B642B">
        <w:rPr>
          <w:color w:val="000000"/>
          <w:sz w:val="22"/>
          <w:szCs w:val="22"/>
          <w:lang w:eastAsia="lt-LT"/>
        </w:rPr>
        <w:t xml:space="preserve"> </w:t>
      </w:r>
      <w:r w:rsidR="005150F3" w:rsidRPr="000B642B">
        <w:rPr>
          <w:color w:val="000000"/>
          <w:sz w:val="22"/>
          <w:szCs w:val="22"/>
          <w:lang w:eastAsia="lt-LT"/>
        </w:rPr>
        <w:t xml:space="preserve">Amlodipinas didina simvastatino ekspoziciją. Jūsų gydytojui būtina sumažinti simvastatino dozę, jeigu vartojate </w:t>
      </w:r>
      <w:r w:rsidR="00DB19D5" w:rsidRPr="000B642B">
        <w:rPr>
          <w:color w:val="000000"/>
          <w:sz w:val="22"/>
          <w:szCs w:val="22"/>
          <w:lang w:eastAsia="lt-LT"/>
        </w:rPr>
        <w:t>Prylar</w:t>
      </w:r>
      <w:r w:rsidRPr="000B642B">
        <w:rPr>
          <w:color w:val="000000"/>
          <w:sz w:val="22"/>
          <w:szCs w:val="22"/>
          <w:lang w:eastAsia="lt-LT"/>
        </w:rPr>
        <w:t>.</w:t>
      </w:r>
    </w:p>
    <w:p w14:paraId="51A7B2C5" w14:textId="3080503D" w:rsidR="00985674" w:rsidRPr="000B642B" w:rsidRDefault="00AF75E6" w:rsidP="004B1CEA">
      <w:pPr>
        <w:numPr>
          <w:ilvl w:val="0"/>
          <w:numId w:val="12"/>
        </w:numPr>
        <w:tabs>
          <w:tab w:val="clear" w:pos="720"/>
          <w:tab w:val="num" w:pos="567"/>
        </w:tabs>
        <w:autoSpaceDE w:val="0"/>
        <w:autoSpaceDN w:val="0"/>
        <w:adjustRightInd w:val="0"/>
        <w:ind w:left="567" w:hanging="567"/>
        <w:rPr>
          <w:color w:val="000000"/>
          <w:sz w:val="22"/>
          <w:szCs w:val="22"/>
          <w:lang w:eastAsia="lt-LT"/>
        </w:rPr>
      </w:pPr>
      <w:r w:rsidRPr="000B642B">
        <w:rPr>
          <w:color w:val="000000"/>
          <w:sz w:val="22"/>
          <w:szCs w:val="22"/>
          <w:lang w:eastAsia="lt-LT"/>
        </w:rPr>
        <w:t>V</w:t>
      </w:r>
      <w:r w:rsidR="00B539E3" w:rsidRPr="000B642B">
        <w:rPr>
          <w:color w:val="000000"/>
          <w:sz w:val="22"/>
          <w:szCs w:val="22"/>
          <w:lang w:eastAsia="lt-LT"/>
        </w:rPr>
        <w:t xml:space="preserve">aistai, kurių sudėtyje yra jodo, jų gali būti vartojama, jeigu </w:t>
      </w:r>
      <w:r w:rsidR="00985674" w:rsidRPr="000B642B">
        <w:rPr>
          <w:color w:val="000000"/>
          <w:sz w:val="22"/>
          <w:szCs w:val="22"/>
          <w:lang w:eastAsia="lt-LT"/>
        </w:rPr>
        <w:t xml:space="preserve">ligoninėje Jums </w:t>
      </w:r>
      <w:r w:rsidR="00B67948" w:rsidRPr="000B642B">
        <w:rPr>
          <w:color w:val="000000"/>
          <w:sz w:val="22"/>
          <w:szCs w:val="22"/>
          <w:lang w:eastAsia="lt-LT"/>
        </w:rPr>
        <w:t>atlieka</w:t>
      </w:r>
      <w:r w:rsidR="00985674" w:rsidRPr="000B642B">
        <w:rPr>
          <w:color w:val="000000"/>
          <w:sz w:val="22"/>
          <w:szCs w:val="22"/>
          <w:lang w:eastAsia="lt-LT"/>
        </w:rPr>
        <w:t>ma</w:t>
      </w:r>
      <w:r w:rsidR="00B67948" w:rsidRPr="000B642B">
        <w:rPr>
          <w:color w:val="000000"/>
          <w:sz w:val="22"/>
          <w:szCs w:val="22"/>
          <w:lang w:eastAsia="lt-LT"/>
        </w:rPr>
        <w:t xml:space="preserve"> kompiuterinė tomografija ar</w:t>
      </w:r>
      <w:r w:rsidR="00985674" w:rsidRPr="000B642B">
        <w:rPr>
          <w:color w:val="000000"/>
          <w:sz w:val="22"/>
          <w:szCs w:val="22"/>
          <w:lang w:eastAsia="lt-LT"/>
        </w:rPr>
        <w:t xml:space="preserve"> rentgeno nuotrauka</w:t>
      </w:r>
      <w:r w:rsidRPr="000B642B">
        <w:rPr>
          <w:color w:val="000000"/>
          <w:sz w:val="22"/>
          <w:szCs w:val="22"/>
          <w:lang w:eastAsia="lt-LT"/>
        </w:rPr>
        <w:t>.</w:t>
      </w:r>
    </w:p>
    <w:p w14:paraId="7CDACA83" w14:textId="30F53C91" w:rsidR="005150F3" w:rsidRPr="000B642B" w:rsidRDefault="00AF75E6" w:rsidP="004B1CEA">
      <w:pPr>
        <w:numPr>
          <w:ilvl w:val="0"/>
          <w:numId w:val="12"/>
        </w:numPr>
        <w:tabs>
          <w:tab w:val="clear" w:pos="720"/>
          <w:tab w:val="num" w:pos="567"/>
        </w:tabs>
        <w:autoSpaceDE w:val="0"/>
        <w:autoSpaceDN w:val="0"/>
        <w:adjustRightInd w:val="0"/>
        <w:ind w:left="567" w:hanging="567"/>
        <w:rPr>
          <w:color w:val="000000"/>
          <w:sz w:val="22"/>
          <w:szCs w:val="22"/>
          <w:lang w:eastAsia="lt-LT"/>
        </w:rPr>
      </w:pPr>
      <w:r w:rsidRPr="000B642B">
        <w:rPr>
          <w:color w:val="000000"/>
          <w:sz w:val="22"/>
          <w:szCs w:val="22"/>
          <w:lang w:eastAsia="lt-LT"/>
        </w:rPr>
        <w:t>V</w:t>
      </w:r>
      <w:r w:rsidR="00985674" w:rsidRPr="000B642B">
        <w:rPr>
          <w:color w:val="000000"/>
          <w:sz w:val="22"/>
          <w:szCs w:val="22"/>
          <w:lang w:eastAsia="lt-LT"/>
        </w:rPr>
        <w:t>aistai kraujui skystinti, kurių Jūs vartojate per burną (geriamieji antikoaguliantai), pvz., varfarinas</w:t>
      </w:r>
      <w:r w:rsidR="005150F3" w:rsidRPr="000B642B">
        <w:rPr>
          <w:color w:val="000000"/>
          <w:sz w:val="22"/>
          <w:szCs w:val="22"/>
          <w:lang w:eastAsia="lt-LT"/>
        </w:rPr>
        <w:t>.</w:t>
      </w:r>
    </w:p>
    <w:p w14:paraId="7097EBE3" w14:textId="77777777" w:rsidR="005150F3" w:rsidRPr="000B642B" w:rsidRDefault="005150F3" w:rsidP="005150F3">
      <w:pPr>
        <w:rPr>
          <w:sz w:val="22"/>
          <w:szCs w:val="22"/>
        </w:rPr>
      </w:pPr>
    </w:p>
    <w:p w14:paraId="0F415DAD" w14:textId="30818977" w:rsidR="005150F3" w:rsidRPr="004A472A" w:rsidRDefault="005150F3" w:rsidP="005150F3">
      <w:pPr>
        <w:rPr>
          <w:sz w:val="22"/>
          <w:szCs w:val="22"/>
        </w:rPr>
      </w:pPr>
      <w:r w:rsidRPr="00B9306C">
        <w:rPr>
          <w:sz w:val="22"/>
          <w:szCs w:val="22"/>
        </w:rPr>
        <w:lastRenderedPageBreak/>
        <w:t>Jeigu Jums tinka bet kuris minėtas atvejis arba dėl to nesate tikri, apie tai pasakykite savo gydytojui</w:t>
      </w:r>
      <w:r w:rsidR="00B67948" w:rsidRPr="007221C7">
        <w:rPr>
          <w:sz w:val="22"/>
          <w:szCs w:val="22"/>
        </w:rPr>
        <w:t>,</w:t>
      </w:r>
      <w:r w:rsidRPr="004A472A">
        <w:rPr>
          <w:sz w:val="22"/>
          <w:szCs w:val="22"/>
        </w:rPr>
        <w:t xml:space="preserve"> prieš pradedant vartoti </w:t>
      </w:r>
      <w:r w:rsidR="00DB19D5" w:rsidRPr="004A472A">
        <w:rPr>
          <w:sz w:val="22"/>
          <w:szCs w:val="22"/>
        </w:rPr>
        <w:t>Prylar</w:t>
      </w:r>
      <w:r w:rsidRPr="004A472A">
        <w:rPr>
          <w:sz w:val="22"/>
          <w:szCs w:val="22"/>
        </w:rPr>
        <w:t>.</w:t>
      </w:r>
    </w:p>
    <w:p w14:paraId="11FCBD2C" w14:textId="77777777" w:rsidR="008516BB" w:rsidRPr="000B642B" w:rsidRDefault="008516BB" w:rsidP="005150F3">
      <w:pPr>
        <w:autoSpaceDE w:val="0"/>
        <w:autoSpaceDN w:val="0"/>
        <w:adjustRightInd w:val="0"/>
        <w:rPr>
          <w:color w:val="000000"/>
          <w:sz w:val="22"/>
          <w:szCs w:val="22"/>
        </w:rPr>
      </w:pPr>
    </w:p>
    <w:p w14:paraId="27F1EA7F" w14:textId="77777777" w:rsidR="005150F3" w:rsidRPr="000B642B" w:rsidRDefault="008516BB" w:rsidP="005150F3">
      <w:pPr>
        <w:autoSpaceDE w:val="0"/>
        <w:autoSpaceDN w:val="0"/>
        <w:adjustRightInd w:val="0"/>
        <w:rPr>
          <w:color w:val="000000"/>
          <w:sz w:val="22"/>
          <w:szCs w:val="22"/>
        </w:rPr>
      </w:pPr>
      <w:r w:rsidRPr="000B642B">
        <w:rPr>
          <w:color w:val="000000"/>
          <w:sz w:val="22"/>
          <w:szCs w:val="22"/>
        </w:rPr>
        <w:t>Patikrinkite su savo gydytoju arba vaistininku prieš vartojant savo vaisto:</w:t>
      </w:r>
    </w:p>
    <w:p w14:paraId="06BDD5BE" w14:textId="211164A4" w:rsidR="00985674" w:rsidRPr="000B642B" w:rsidRDefault="008516BB" w:rsidP="004B1CEA">
      <w:pPr>
        <w:pStyle w:val="Sraopastraipa"/>
        <w:numPr>
          <w:ilvl w:val="0"/>
          <w:numId w:val="33"/>
        </w:numPr>
        <w:autoSpaceDE w:val="0"/>
        <w:autoSpaceDN w:val="0"/>
        <w:adjustRightInd w:val="0"/>
        <w:spacing w:after="0" w:line="240" w:lineRule="auto"/>
        <w:ind w:left="567" w:hanging="567"/>
        <w:rPr>
          <w:color w:val="000000"/>
        </w:rPr>
      </w:pPr>
      <w:r w:rsidRPr="000B642B">
        <w:rPr>
          <w:color w:val="000000"/>
        </w:rPr>
        <w:t xml:space="preserve">jeigu Jums </w:t>
      </w:r>
      <w:r w:rsidR="00B67948" w:rsidRPr="000B642B">
        <w:rPr>
          <w:color w:val="000000"/>
        </w:rPr>
        <w:t xml:space="preserve">planuojama </w:t>
      </w:r>
      <w:r w:rsidRPr="000B642B">
        <w:rPr>
          <w:color w:val="000000"/>
        </w:rPr>
        <w:t>atlik</w:t>
      </w:r>
      <w:r w:rsidR="00B67948" w:rsidRPr="000B642B">
        <w:rPr>
          <w:color w:val="000000"/>
        </w:rPr>
        <w:t>ti</w:t>
      </w:r>
      <w:r w:rsidRPr="000B642B">
        <w:rPr>
          <w:color w:val="000000"/>
        </w:rPr>
        <w:t xml:space="preserve"> tyrim</w:t>
      </w:r>
      <w:r w:rsidR="00B67948" w:rsidRPr="000B642B">
        <w:rPr>
          <w:color w:val="000000"/>
        </w:rPr>
        <w:t>ą</w:t>
      </w:r>
      <w:r w:rsidRPr="000B642B">
        <w:rPr>
          <w:color w:val="000000"/>
        </w:rPr>
        <w:t xml:space="preserve"> dėl prieskydinių liaukų funkcijos</w:t>
      </w:r>
      <w:r w:rsidR="00B67948" w:rsidRPr="000B642B">
        <w:rPr>
          <w:color w:val="000000"/>
        </w:rPr>
        <w:t xml:space="preserve"> –</w:t>
      </w:r>
      <w:r w:rsidRPr="000B642B">
        <w:rPr>
          <w:color w:val="000000"/>
        </w:rPr>
        <w:t xml:space="preserve"> </w:t>
      </w:r>
      <w:r w:rsidR="00B67948" w:rsidRPr="000B642B">
        <w:rPr>
          <w:color w:val="000000"/>
        </w:rPr>
        <w:t>r</w:t>
      </w:r>
      <w:r w:rsidRPr="000B642B">
        <w:rPr>
          <w:color w:val="000000"/>
        </w:rPr>
        <w:t>amiprilio ir hidrochlorotiazido derinys gali paveikti tyrimo rezultatus</w:t>
      </w:r>
      <w:r w:rsidR="00B67948" w:rsidRPr="000B642B">
        <w:rPr>
          <w:color w:val="000000"/>
        </w:rPr>
        <w:t>;</w:t>
      </w:r>
    </w:p>
    <w:p w14:paraId="3BBD9811" w14:textId="334EA9BE" w:rsidR="008516BB" w:rsidRPr="000B642B" w:rsidRDefault="008516BB" w:rsidP="004B1CEA">
      <w:pPr>
        <w:pStyle w:val="Sraopastraipa"/>
        <w:numPr>
          <w:ilvl w:val="0"/>
          <w:numId w:val="33"/>
        </w:numPr>
        <w:autoSpaceDE w:val="0"/>
        <w:autoSpaceDN w:val="0"/>
        <w:adjustRightInd w:val="0"/>
        <w:spacing w:after="0" w:line="240" w:lineRule="auto"/>
        <w:ind w:left="567" w:hanging="567"/>
        <w:rPr>
          <w:color w:val="000000"/>
        </w:rPr>
      </w:pPr>
      <w:r w:rsidRPr="000B642B">
        <w:rPr>
          <w:color w:val="000000"/>
        </w:rPr>
        <w:t>jeigu esate sportininkas, kuriam atliekamas antidopingo tyrimas</w:t>
      </w:r>
      <w:r w:rsidR="00B67948" w:rsidRPr="000B642B">
        <w:rPr>
          <w:color w:val="000000"/>
        </w:rPr>
        <w:t xml:space="preserve"> –</w:t>
      </w:r>
      <w:r w:rsidRPr="000B642B">
        <w:rPr>
          <w:color w:val="000000"/>
        </w:rPr>
        <w:t xml:space="preserve"> </w:t>
      </w:r>
      <w:r w:rsidR="00B67948" w:rsidRPr="000B642B">
        <w:rPr>
          <w:color w:val="000000"/>
        </w:rPr>
        <w:t>d</w:t>
      </w:r>
      <w:r w:rsidRPr="000B642B">
        <w:rPr>
          <w:color w:val="000000"/>
        </w:rPr>
        <w:t>ėl ramiprilio ir hidrochlorotiazido derinio poveikio tyrimo rezultatas</w:t>
      </w:r>
      <w:r w:rsidR="00B67948" w:rsidRPr="000B642B">
        <w:rPr>
          <w:color w:val="000000"/>
        </w:rPr>
        <w:t xml:space="preserve"> gali</w:t>
      </w:r>
      <w:r w:rsidRPr="000B642B">
        <w:rPr>
          <w:color w:val="000000"/>
        </w:rPr>
        <w:t xml:space="preserve"> būti teigiamas. </w:t>
      </w:r>
    </w:p>
    <w:p w14:paraId="7E6878F4" w14:textId="77777777" w:rsidR="001866D8" w:rsidRPr="000B642B" w:rsidRDefault="001866D8" w:rsidP="005150F3">
      <w:pPr>
        <w:autoSpaceDE w:val="0"/>
        <w:autoSpaceDN w:val="0"/>
        <w:adjustRightInd w:val="0"/>
        <w:rPr>
          <w:color w:val="000000"/>
          <w:sz w:val="22"/>
          <w:szCs w:val="22"/>
        </w:rPr>
      </w:pPr>
    </w:p>
    <w:p w14:paraId="08F52BD8" w14:textId="77777777" w:rsidR="001866D8" w:rsidRPr="000B642B" w:rsidRDefault="001866D8" w:rsidP="005150F3">
      <w:pPr>
        <w:autoSpaceDE w:val="0"/>
        <w:autoSpaceDN w:val="0"/>
        <w:adjustRightInd w:val="0"/>
        <w:rPr>
          <w:b/>
          <w:color w:val="000000"/>
          <w:sz w:val="22"/>
          <w:szCs w:val="22"/>
        </w:rPr>
      </w:pPr>
      <w:r w:rsidRPr="000B642B">
        <w:rPr>
          <w:b/>
          <w:color w:val="000000"/>
          <w:sz w:val="22"/>
          <w:szCs w:val="22"/>
        </w:rPr>
        <w:t>Prylar vartojimas su maistu, gėrimais ir alkoholiu</w:t>
      </w:r>
    </w:p>
    <w:p w14:paraId="409FB30B" w14:textId="3AD09AB1" w:rsidR="001866D8" w:rsidRPr="000B642B" w:rsidRDefault="001866D8" w:rsidP="004B1CEA">
      <w:pPr>
        <w:pStyle w:val="Sraopastraipa"/>
        <w:numPr>
          <w:ilvl w:val="0"/>
          <w:numId w:val="34"/>
        </w:numPr>
        <w:autoSpaceDE w:val="0"/>
        <w:autoSpaceDN w:val="0"/>
        <w:adjustRightInd w:val="0"/>
        <w:ind w:left="567" w:hanging="567"/>
        <w:rPr>
          <w:color w:val="000000"/>
        </w:rPr>
      </w:pPr>
      <w:r w:rsidRPr="000B642B">
        <w:rPr>
          <w:color w:val="000000"/>
        </w:rPr>
        <w:t>Prylar gali būti vartojamas prieš valgį arba po jo.</w:t>
      </w:r>
    </w:p>
    <w:p w14:paraId="49A481F7" w14:textId="14E053BA" w:rsidR="001866D8" w:rsidRPr="000B642B" w:rsidRDefault="001866D8" w:rsidP="004B1CEA">
      <w:pPr>
        <w:pStyle w:val="Sraopastraipa"/>
        <w:numPr>
          <w:ilvl w:val="0"/>
          <w:numId w:val="34"/>
        </w:numPr>
        <w:autoSpaceDE w:val="0"/>
        <w:autoSpaceDN w:val="0"/>
        <w:adjustRightInd w:val="0"/>
        <w:ind w:left="567" w:hanging="567"/>
        <w:rPr>
          <w:color w:val="000000"/>
        </w:rPr>
      </w:pPr>
      <w:r w:rsidRPr="000B642B">
        <w:rPr>
          <w:color w:val="000000"/>
        </w:rPr>
        <w:t>Prylar vartojant</w:t>
      </w:r>
      <w:r w:rsidR="00E50D67" w:rsidRPr="000B642B">
        <w:rPr>
          <w:color w:val="000000"/>
        </w:rPr>
        <w:t xml:space="preserve">ys </w:t>
      </w:r>
      <w:r w:rsidRPr="000B642B">
        <w:rPr>
          <w:color w:val="000000"/>
        </w:rPr>
        <w:t>asmen</w:t>
      </w:r>
      <w:r w:rsidR="00E50D67" w:rsidRPr="000B642B">
        <w:rPr>
          <w:color w:val="000000"/>
        </w:rPr>
        <w:t>ys turi ne</w:t>
      </w:r>
      <w:r w:rsidRPr="000B642B">
        <w:rPr>
          <w:color w:val="000000"/>
        </w:rPr>
        <w:t>va</w:t>
      </w:r>
      <w:r w:rsidR="00E50D67" w:rsidRPr="000B642B">
        <w:rPr>
          <w:color w:val="000000"/>
        </w:rPr>
        <w:t>rtoti</w:t>
      </w:r>
      <w:r w:rsidRPr="000B642B">
        <w:rPr>
          <w:color w:val="000000"/>
        </w:rPr>
        <w:t xml:space="preserve"> greipfrutų </w:t>
      </w:r>
      <w:r w:rsidR="00E50D67" w:rsidRPr="000B642B">
        <w:rPr>
          <w:color w:val="000000"/>
        </w:rPr>
        <w:t>i</w:t>
      </w:r>
      <w:r w:rsidRPr="000B642B">
        <w:rPr>
          <w:color w:val="000000"/>
        </w:rPr>
        <w:t xml:space="preserve">r </w:t>
      </w:r>
      <w:r w:rsidR="00B67948" w:rsidRPr="000B642B">
        <w:rPr>
          <w:color w:val="000000"/>
        </w:rPr>
        <w:t>ne</w:t>
      </w:r>
      <w:r w:rsidRPr="000B642B">
        <w:rPr>
          <w:color w:val="000000"/>
        </w:rPr>
        <w:t xml:space="preserve">gerti greipfrutų sulčių, kadangi greipfrutai </w:t>
      </w:r>
      <w:r w:rsidR="00E50D67" w:rsidRPr="000B642B">
        <w:rPr>
          <w:color w:val="000000"/>
        </w:rPr>
        <w:t>i</w:t>
      </w:r>
      <w:r w:rsidRPr="000B642B">
        <w:rPr>
          <w:color w:val="000000"/>
        </w:rPr>
        <w:t>r greipfrutų sultys gali didinti veikliosios medžiagos amlodipino kiekį kraujyje ir dėl to gali neprognozuojamai sustiprėti kraujosp</w:t>
      </w:r>
      <w:r w:rsidR="00E47821" w:rsidRPr="000B642B">
        <w:rPr>
          <w:color w:val="000000"/>
        </w:rPr>
        <w:t>ū</w:t>
      </w:r>
      <w:r w:rsidRPr="000B642B">
        <w:rPr>
          <w:color w:val="000000"/>
        </w:rPr>
        <w:t>d</w:t>
      </w:r>
      <w:r w:rsidR="00E47821" w:rsidRPr="000B642B">
        <w:rPr>
          <w:color w:val="000000"/>
        </w:rPr>
        <w:t>į</w:t>
      </w:r>
      <w:r w:rsidRPr="000B642B">
        <w:rPr>
          <w:color w:val="000000"/>
        </w:rPr>
        <w:t xml:space="preserve"> mažinantis Prylar poveikis.</w:t>
      </w:r>
    </w:p>
    <w:p w14:paraId="471AB9D2" w14:textId="723EADA4" w:rsidR="00E50D67" w:rsidRPr="000B642B" w:rsidRDefault="001866D8" w:rsidP="004B1CEA">
      <w:pPr>
        <w:pStyle w:val="Sraopastraipa"/>
        <w:numPr>
          <w:ilvl w:val="0"/>
          <w:numId w:val="34"/>
        </w:numPr>
        <w:autoSpaceDE w:val="0"/>
        <w:autoSpaceDN w:val="0"/>
        <w:adjustRightInd w:val="0"/>
        <w:spacing w:after="0" w:line="240" w:lineRule="auto"/>
        <w:ind w:left="567" w:hanging="567"/>
        <w:rPr>
          <w:color w:val="000000"/>
        </w:rPr>
      </w:pPr>
      <w:r w:rsidRPr="000B642B">
        <w:rPr>
          <w:color w:val="000000"/>
        </w:rPr>
        <w:t xml:space="preserve">Prylar vartojimo metu </w:t>
      </w:r>
      <w:r w:rsidR="00E50D67" w:rsidRPr="000B642B">
        <w:rPr>
          <w:color w:val="000000"/>
        </w:rPr>
        <w:t xml:space="preserve">išgėrus </w:t>
      </w:r>
      <w:r w:rsidRPr="000B642B">
        <w:rPr>
          <w:color w:val="000000"/>
        </w:rPr>
        <w:t xml:space="preserve">alkoholio </w:t>
      </w:r>
      <w:r w:rsidR="00E50D67" w:rsidRPr="000B642B">
        <w:rPr>
          <w:color w:val="000000"/>
        </w:rPr>
        <w:t xml:space="preserve">galite jausti </w:t>
      </w:r>
      <w:r w:rsidR="00B67948" w:rsidRPr="000B642B">
        <w:rPr>
          <w:color w:val="000000"/>
        </w:rPr>
        <w:t xml:space="preserve">svaigulį ar </w:t>
      </w:r>
      <w:r w:rsidR="00E50D67" w:rsidRPr="000B642B">
        <w:rPr>
          <w:color w:val="000000"/>
        </w:rPr>
        <w:t>galvos sukimąsi. Jeigu Jus domina, kiek galite išgerti nepaisant Prylar vartojimo, aptarkite tai su savo gydytoju, kadangi vaistai, vartojami kraujosp</w:t>
      </w:r>
      <w:r w:rsidR="00E47821" w:rsidRPr="000B642B">
        <w:rPr>
          <w:color w:val="000000"/>
        </w:rPr>
        <w:t>ū</w:t>
      </w:r>
      <w:r w:rsidR="00E50D67" w:rsidRPr="000B642B">
        <w:rPr>
          <w:color w:val="000000"/>
        </w:rPr>
        <w:t>d</w:t>
      </w:r>
      <w:r w:rsidR="00E47821" w:rsidRPr="000B642B">
        <w:rPr>
          <w:color w:val="000000"/>
        </w:rPr>
        <w:t>ž</w:t>
      </w:r>
      <w:r w:rsidR="00E50D67" w:rsidRPr="000B642B">
        <w:rPr>
          <w:color w:val="000000"/>
        </w:rPr>
        <w:t>iui mažinti</w:t>
      </w:r>
      <w:r w:rsidR="00CD3730" w:rsidRPr="000B642B">
        <w:rPr>
          <w:color w:val="000000"/>
        </w:rPr>
        <w:t>,</w:t>
      </w:r>
      <w:r w:rsidR="00E50D67" w:rsidRPr="000B642B">
        <w:rPr>
          <w:color w:val="000000"/>
        </w:rPr>
        <w:t xml:space="preserve"> ir alkoholis gali intensyvinti vienas kito raminamąjį poveikį.</w:t>
      </w:r>
    </w:p>
    <w:p w14:paraId="67578601" w14:textId="77777777" w:rsidR="001866D8" w:rsidRPr="000B642B" w:rsidRDefault="001866D8" w:rsidP="005150F3">
      <w:pPr>
        <w:autoSpaceDE w:val="0"/>
        <w:autoSpaceDN w:val="0"/>
        <w:adjustRightInd w:val="0"/>
        <w:rPr>
          <w:color w:val="000000"/>
          <w:sz w:val="22"/>
          <w:szCs w:val="22"/>
        </w:rPr>
      </w:pPr>
    </w:p>
    <w:p w14:paraId="23BCB09A" w14:textId="77777777" w:rsidR="005150F3" w:rsidRPr="000B642B" w:rsidRDefault="005150F3" w:rsidP="005150F3">
      <w:pPr>
        <w:autoSpaceDE w:val="0"/>
        <w:autoSpaceDN w:val="0"/>
        <w:adjustRightInd w:val="0"/>
        <w:rPr>
          <w:b/>
          <w:color w:val="000000"/>
          <w:sz w:val="22"/>
          <w:szCs w:val="22"/>
        </w:rPr>
      </w:pPr>
      <w:r w:rsidRPr="000B642B">
        <w:rPr>
          <w:b/>
          <w:color w:val="000000"/>
          <w:sz w:val="22"/>
          <w:szCs w:val="22"/>
        </w:rPr>
        <w:t>Nėštumas</w:t>
      </w:r>
      <w:r w:rsidR="00E50D67" w:rsidRPr="000B642B">
        <w:rPr>
          <w:b/>
          <w:color w:val="000000"/>
          <w:sz w:val="22"/>
          <w:szCs w:val="22"/>
        </w:rPr>
        <w:t>,</w:t>
      </w:r>
      <w:r w:rsidRPr="000B642B">
        <w:rPr>
          <w:b/>
          <w:color w:val="000000"/>
          <w:sz w:val="22"/>
          <w:szCs w:val="22"/>
        </w:rPr>
        <w:t xml:space="preserve"> žindymo laikotarpis</w:t>
      </w:r>
      <w:r w:rsidR="00E50D67" w:rsidRPr="000B642B">
        <w:rPr>
          <w:b/>
          <w:color w:val="000000"/>
          <w:sz w:val="22"/>
          <w:szCs w:val="22"/>
        </w:rPr>
        <w:t xml:space="preserve"> ir vaisingumas</w:t>
      </w:r>
    </w:p>
    <w:p w14:paraId="18CFCE6D" w14:textId="77777777" w:rsidR="00486F02" w:rsidRPr="000B642B" w:rsidRDefault="00486F02" w:rsidP="005150F3">
      <w:pPr>
        <w:autoSpaceDE w:val="0"/>
        <w:autoSpaceDN w:val="0"/>
        <w:adjustRightInd w:val="0"/>
        <w:rPr>
          <w:sz w:val="22"/>
          <w:szCs w:val="22"/>
        </w:rPr>
      </w:pPr>
      <w:r w:rsidRPr="000B642B">
        <w:rPr>
          <w:sz w:val="22"/>
          <w:szCs w:val="22"/>
        </w:rPr>
        <w:t>Jeigu esate nėščia, žindote kūdikį, manote, kad galbūt esate nėščia, arba planuojate pastoti, tai prieš vartodama šį vaistą, pasitarkite su gydytoju arba vaistininku.</w:t>
      </w:r>
    </w:p>
    <w:p w14:paraId="772EF433" w14:textId="77777777" w:rsidR="00486F02" w:rsidRPr="000B642B" w:rsidRDefault="00486F02" w:rsidP="005150F3">
      <w:pPr>
        <w:autoSpaceDE w:val="0"/>
        <w:autoSpaceDN w:val="0"/>
        <w:adjustRightInd w:val="0"/>
        <w:rPr>
          <w:sz w:val="22"/>
          <w:szCs w:val="22"/>
        </w:rPr>
      </w:pPr>
    </w:p>
    <w:p w14:paraId="5F5B491A" w14:textId="77777777" w:rsidR="00486F02" w:rsidRPr="000B642B" w:rsidRDefault="00486F02" w:rsidP="005150F3">
      <w:pPr>
        <w:autoSpaceDE w:val="0"/>
        <w:autoSpaceDN w:val="0"/>
        <w:adjustRightInd w:val="0"/>
        <w:rPr>
          <w:i/>
          <w:sz w:val="22"/>
          <w:szCs w:val="22"/>
        </w:rPr>
      </w:pPr>
      <w:r w:rsidRPr="000B642B">
        <w:rPr>
          <w:i/>
          <w:sz w:val="22"/>
          <w:szCs w:val="22"/>
        </w:rPr>
        <w:t>Nėštumas</w:t>
      </w:r>
    </w:p>
    <w:p w14:paraId="4C105EF5" w14:textId="699855B3" w:rsidR="005150F3" w:rsidRPr="000B642B" w:rsidRDefault="005150F3" w:rsidP="005150F3">
      <w:pPr>
        <w:autoSpaceDE w:val="0"/>
        <w:autoSpaceDN w:val="0"/>
        <w:adjustRightInd w:val="0"/>
        <w:rPr>
          <w:color w:val="000000"/>
          <w:sz w:val="22"/>
          <w:szCs w:val="22"/>
        </w:rPr>
      </w:pPr>
      <w:r w:rsidRPr="000B642B">
        <w:rPr>
          <w:sz w:val="22"/>
          <w:szCs w:val="22"/>
        </w:rPr>
        <w:t>Turite pasakyti savo gydytojui, jeigu esate nėščia (ar įtariate, jog pastojote).</w:t>
      </w:r>
      <w:r w:rsidR="00486F02" w:rsidRPr="000B642B">
        <w:rPr>
          <w:sz w:val="22"/>
          <w:szCs w:val="22"/>
        </w:rPr>
        <w:t xml:space="preserve"> </w:t>
      </w:r>
      <w:r w:rsidRPr="000B642B">
        <w:rPr>
          <w:color w:val="000000"/>
          <w:sz w:val="22"/>
          <w:szCs w:val="22"/>
        </w:rPr>
        <w:t xml:space="preserve">Jūs </w:t>
      </w:r>
      <w:r w:rsidR="00486F02" w:rsidRPr="000B642B">
        <w:rPr>
          <w:color w:val="000000"/>
          <w:sz w:val="22"/>
          <w:szCs w:val="22"/>
        </w:rPr>
        <w:t>turite ne</w:t>
      </w:r>
      <w:r w:rsidRPr="000B642B">
        <w:rPr>
          <w:color w:val="000000"/>
          <w:sz w:val="22"/>
          <w:szCs w:val="22"/>
        </w:rPr>
        <w:t>vartoti</w:t>
      </w:r>
      <w:r w:rsidR="00486F02" w:rsidRPr="000B642B">
        <w:rPr>
          <w:color w:val="000000"/>
          <w:sz w:val="22"/>
          <w:szCs w:val="22"/>
        </w:rPr>
        <w:t xml:space="preserve"> </w:t>
      </w:r>
      <w:r w:rsidR="00DB19D5" w:rsidRPr="000B642B">
        <w:rPr>
          <w:sz w:val="22"/>
          <w:szCs w:val="22"/>
        </w:rPr>
        <w:t>Prylar</w:t>
      </w:r>
      <w:r w:rsidRPr="000B642B">
        <w:rPr>
          <w:sz w:val="22"/>
          <w:szCs w:val="22"/>
        </w:rPr>
        <w:t xml:space="preserve"> </w:t>
      </w:r>
      <w:r w:rsidRPr="000B642B">
        <w:rPr>
          <w:color w:val="000000"/>
          <w:sz w:val="22"/>
          <w:szCs w:val="22"/>
        </w:rPr>
        <w:t>pirmas 12 nėštumo savaičių</w:t>
      </w:r>
      <w:r w:rsidR="00486F02" w:rsidRPr="000B642B">
        <w:rPr>
          <w:color w:val="000000"/>
          <w:sz w:val="22"/>
          <w:szCs w:val="22"/>
        </w:rPr>
        <w:t xml:space="preserve"> ir privalote jo nevartoti</w:t>
      </w:r>
      <w:r w:rsidRPr="000B642B">
        <w:rPr>
          <w:color w:val="000000"/>
          <w:sz w:val="22"/>
          <w:szCs w:val="22"/>
        </w:rPr>
        <w:t xml:space="preserve"> po tryliktos nėštumo savaitės, nes </w:t>
      </w:r>
      <w:r w:rsidR="00486F02" w:rsidRPr="000B642B">
        <w:rPr>
          <w:color w:val="000000"/>
          <w:sz w:val="22"/>
          <w:szCs w:val="22"/>
        </w:rPr>
        <w:t>šio vaisto vartojimas nėštumo metu</w:t>
      </w:r>
      <w:r w:rsidRPr="000B642B">
        <w:rPr>
          <w:color w:val="000000"/>
          <w:sz w:val="22"/>
          <w:szCs w:val="22"/>
        </w:rPr>
        <w:t xml:space="preserve"> gali</w:t>
      </w:r>
      <w:r w:rsidR="00486F02" w:rsidRPr="000B642B">
        <w:rPr>
          <w:color w:val="000000"/>
          <w:sz w:val="22"/>
          <w:szCs w:val="22"/>
        </w:rPr>
        <w:t xml:space="preserve"> būti kenksmingas</w:t>
      </w:r>
      <w:r w:rsidRPr="000B642B">
        <w:rPr>
          <w:color w:val="000000"/>
          <w:sz w:val="22"/>
          <w:szCs w:val="22"/>
        </w:rPr>
        <w:t xml:space="preserve"> kūdikiui.</w:t>
      </w:r>
      <w:r w:rsidRPr="000B642B">
        <w:rPr>
          <w:sz w:val="22"/>
          <w:szCs w:val="22"/>
        </w:rPr>
        <w:t xml:space="preserve"> </w:t>
      </w:r>
      <w:r w:rsidRPr="000B642B">
        <w:rPr>
          <w:color w:val="000000"/>
          <w:sz w:val="22"/>
          <w:szCs w:val="22"/>
        </w:rPr>
        <w:t xml:space="preserve">Nedelsiant pasakykite savo gydytojui, jeigu </w:t>
      </w:r>
      <w:r w:rsidR="00DB19D5" w:rsidRPr="000B642B">
        <w:rPr>
          <w:sz w:val="22"/>
          <w:szCs w:val="22"/>
        </w:rPr>
        <w:t>Prylar</w:t>
      </w:r>
      <w:r w:rsidRPr="000B642B">
        <w:rPr>
          <w:sz w:val="22"/>
          <w:szCs w:val="22"/>
        </w:rPr>
        <w:t xml:space="preserve"> </w:t>
      </w:r>
      <w:r w:rsidRPr="000B642B">
        <w:rPr>
          <w:color w:val="000000"/>
          <w:sz w:val="22"/>
          <w:szCs w:val="22"/>
        </w:rPr>
        <w:t>vartojimo metu pastojote.</w:t>
      </w:r>
      <w:r w:rsidR="00486F02" w:rsidRPr="000B642B">
        <w:rPr>
          <w:color w:val="000000"/>
          <w:sz w:val="22"/>
          <w:szCs w:val="22"/>
        </w:rPr>
        <w:t xml:space="preserve"> </w:t>
      </w:r>
      <w:r w:rsidRPr="000B642B">
        <w:rPr>
          <w:sz w:val="22"/>
          <w:szCs w:val="22"/>
          <w:lang w:eastAsia="lt-LT"/>
        </w:rPr>
        <w:t>Prieš planuojamą nėštumą turi būti atliktas perėjimas prie tinkamo alternatyvaus gydymo</w:t>
      </w:r>
      <w:r w:rsidRPr="000B642B">
        <w:rPr>
          <w:color w:val="000000"/>
          <w:sz w:val="22"/>
          <w:szCs w:val="22"/>
        </w:rPr>
        <w:t>.</w:t>
      </w:r>
    </w:p>
    <w:p w14:paraId="2B17C827" w14:textId="77777777" w:rsidR="005150F3" w:rsidRPr="000B642B" w:rsidRDefault="005150F3" w:rsidP="005150F3">
      <w:pPr>
        <w:autoSpaceDE w:val="0"/>
        <w:autoSpaceDN w:val="0"/>
        <w:adjustRightInd w:val="0"/>
        <w:rPr>
          <w:color w:val="000000"/>
          <w:sz w:val="22"/>
          <w:szCs w:val="22"/>
        </w:rPr>
      </w:pPr>
    </w:p>
    <w:p w14:paraId="4A665044" w14:textId="77777777" w:rsidR="005150F3" w:rsidRPr="007221C7" w:rsidRDefault="00486F02" w:rsidP="005150F3">
      <w:pPr>
        <w:autoSpaceDE w:val="0"/>
        <w:autoSpaceDN w:val="0"/>
        <w:adjustRightInd w:val="0"/>
        <w:rPr>
          <w:i/>
          <w:color w:val="000000"/>
          <w:sz w:val="22"/>
          <w:szCs w:val="22"/>
        </w:rPr>
      </w:pPr>
      <w:r w:rsidRPr="00B9306C">
        <w:rPr>
          <w:i/>
          <w:color w:val="000000"/>
          <w:sz w:val="22"/>
          <w:szCs w:val="22"/>
        </w:rPr>
        <w:t>Žindymas</w:t>
      </w:r>
    </w:p>
    <w:p w14:paraId="52222136" w14:textId="77777777" w:rsidR="005150F3" w:rsidRPr="00B9306C" w:rsidRDefault="00486F02" w:rsidP="005150F3">
      <w:pPr>
        <w:autoSpaceDE w:val="0"/>
        <w:autoSpaceDN w:val="0"/>
        <w:adjustRightInd w:val="0"/>
        <w:rPr>
          <w:b/>
          <w:color w:val="000000"/>
          <w:sz w:val="22"/>
          <w:szCs w:val="22"/>
        </w:rPr>
      </w:pPr>
      <w:r w:rsidRPr="004A472A">
        <w:rPr>
          <w:color w:val="000000"/>
          <w:sz w:val="22"/>
          <w:szCs w:val="22"/>
        </w:rPr>
        <w:t xml:space="preserve">Jūs turite nevartoti Prylar, jeigu esate žindyvė. </w:t>
      </w:r>
      <w:r w:rsidR="005150F3" w:rsidRPr="000B642B">
        <w:rPr>
          <w:sz w:val="22"/>
          <w:szCs w:val="22"/>
        </w:rPr>
        <w:t>Pasitarkite su gydytoju ar vaistininku prieš vartojant bet kokio vaisto</w:t>
      </w:r>
      <w:r w:rsidR="003A1F43" w:rsidRPr="000B642B">
        <w:rPr>
          <w:sz w:val="22"/>
          <w:szCs w:val="22"/>
        </w:rPr>
        <w:t>.</w:t>
      </w:r>
    </w:p>
    <w:p w14:paraId="0260ECA9" w14:textId="77777777" w:rsidR="005150F3" w:rsidRPr="007221C7" w:rsidRDefault="005150F3" w:rsidP="005150F3">
      <w:pPr>
        <w:autoSpaceDE w:val="0"/>
        <w:autoSpaceDN w:val="0"/>
        <w:adjustRightInd w:val="0"/>
        <w:rPr>
          <w:color w:val="000000"/>
          <w:sz w:val="22"/>
          <w:szCs w:val="22"/>
        </w:rPr>
      </w:pPr>
    </w:p>
    <w:p w14:paraId="5B63D347" w14:textId="77777777" w:rsidR="002804C2" w:rsidRPr="004A472A" w:rsidRDefault="002804C2" w:rsidP="005150F3">
      <w:pPr>
        <w:autoSpaceDE w:val="0"/>
        <w:autoSpaceDN w:val="0"/>
        <w:adjustRightInd w:val="0"/>
        <w:rPr>
          <w:i/>
          <w:color w:val="000000"/>
          <w:sz w:val="22"/>
          <w:szCs w:val="22"/>
        </w:rPr>
      </w:pPr>
      <w:r w:rsidRPr="004A472A">
        <w:rPr>
          <w:i/>
          <w:color w:val="000000"/>
          <w:sz w:val="22"/>
          <w:szCs w:val="22"/>
        </w:rPr>
        <w:t>Vaisingumas</w:t>
      </w:r>
    </w:p>
    <w:p w14:paraId="1FAD3A5E" w14:textId="2B551774" w:rsidR="002804C2" w:rsidRPr="003E7072" w:rsidRDefault="002804C2" w:rsidP="005150F3">
      <w:pPr>
        <w:autoSpaceDE w:val="0"/>
        <w:autoSpaceDN w:val="0"/>
        <w:adjustRightInd w:val="0"/>
        <w:rPr>
          <w:color w:val="000000"/>
          <w:sz w:val="22"/>
          <w:szCs w:val="22"/>
        </w:rPr>
      </w:pPr>
      <w:r w:rsidRPr="004A472A">
        <w:rPr>
          <w:color w:val="000000"/>
          <w:sz w:val="22"/>
          <w:szCs w:val="22"/>
        </w:rPr>
        <w:t>Nėra pakankamai duomenų dėl galim</w:t>
      </w:r>
      <w:r w:rsidR="003D740C" w:rsidRPr="00DA133F">
        <w:rPr>
          <w:color w:val="000000"/>
          <w:sz w:val="22"/>
          <w:szCs w:val="22"/>
        </w:rPr>
        <w:t>ą</w:t>
      </w:r>
      <w:r w:rsidRPr="00DA133F">
        <w:rPr>
          <w:color w:val="000000"/>
          <w:sz w:val="22"/>
          <w:szCs w:val="22"/>
        </w:rPr>
        <w:t xml:space="preserve"> poveik</w:t>
      </w:r>
      <w:r w:rsidR="003D740C" w:rsidRPr="00DA133F">
        <w:rPr>
          <w:color w:val="000000"/>
          <w:sz w:val="22"/>
          <w:szCs w:val="22"/>
        </w:rPr>
        <w:t>į</w:t>
      </w:r>
      <w:r w:rsidRPr="00DA133F">
        <w:rPr>
          <w:color w:val="000000"/>
          <w:sz w:val="22"/>
          <w:szCs w:val="22"/>
        </w:rPr>
        <w:t xml:space="preserve"> vaisingumui.</w:t>
      </w:r>
    </w:p>
    <w:p w14:paraId="53A4DE05" w14:textId="77777777" w:rsidR="002804C2" w:rsidRPr="00090D06" w:rsidRDefault="002804C2" w:rsidP="005150F3">
      <w:pPr>
        <w:autoSpaceDE w:val="0"/>
        <w:autoSpaceDN w:val="0"/>
        <w:adjustRightInd w:val="0"/>
        <w:rPr>
          <w:color w:val="000000"/>
          <w:sz w:val="22"/>
          <w:szCs w:val="22"/>
        </w:rPr>
      </w:pPr>
    </w:p>
    <w:p w14:paraId="76E656A8" w14:textId="77777777" w:rsidR="005150F3" w:rsidRPr="00090D06" w:rsidRDefault="005150F3" w:rsidP="005150F3">
      <w:pPr>
        <w:autoSpaceDE w:val="0"/>
        <w:autoSpaceDN w:val="0"/>
        <w:adjustRightInd w:val="0"/>
        <w:rPr>
          <w:b/>
          <w:color w:val="000000"/>
          <w:sz w:val="22"/>
          <w:szCs w:val="22"/>
        </w:rPr>
      </w:pPr>
      <w:r w:rsidRPr="00090D06">
        <w:rPr>
          <w:b/>
          <w:color w:val="000000"/>
          <w:sz w:val="22"/>
          <w:szCs w:val="22"/>
        </w:rPr>
        <w:t>Vairavimas ir mechanizmų valdymas</w:t>
      </w:r>
    </w:p>
    <w:p w14:paraId="7D9759FF" w14:textId="77777777" w:rsidR="005150F3" w:rsidRPr="000B642B" w:rsidRDefault="00DB19D5" w:rsidP="005150F3">
      <w:pPr>
        <w:autoSpaceDE w:val="0"/>
        <w:autoSpaceDN w:val="0"/>
        <w:adjustRightInd w:val="0"/>
        <w:rPr>
          <w:color w:val="000000"/>
          <w:sz w:val="22"/>
          <w:szCs w:val="22"/>
          <w:lang w:eastAsia="lt-LT"/>
        </w:rPr>
      </w:pPr>
      <w:r w:rsidRPr="000B642B">
        <w:rPr>
          <w:color w:val="000000"/>
          <w:sz w:val="22"/>
          <w:szCs w:val="22"/>
          <w:lang w:eastAsia="lt-LT"/>
        </w:rPr>
        <w:t>Prylar</w:t>
      </w:r>
      <w:r w:rsidR="005150F3" w:rsidRPr="000B642B">
        <w:rPr>
          <w:color w:val="000000"/>
          <w:sz w:val="22"/>
          <w:szCs w:val="22"/>
          <w:lang w:eastAsia="lt-LT"/>
        </w:rPr>
        <w:t xml:space="preserve"> gali paveikti jūsų gebėjimą vairuoti ir valdyti mechanizmus. </w:t>
      </w:r>
      <w:r w:rsidR="002804C2" w:rsidRPr="00B9306C">
        <w:rPr>
          <w:color w:val="000000"/>
          <w:sz w:val="22"/>
          <w:szCs w:val="22"/>
        </w:rPr>
        <w:t>Jeigu vartojant vaisto jaučiate</w:t>
      </w:r>
      <w:r w:rsidR="005150F3" w:rsidRPr="000B642B">
        <w:rPr>
          <w:color w:val="000000"/>
          <w:sz w:val="22"/>
          <w:szCs w:val="22"/>
          <w:lang w:eastAsia="lt-LT"/>
        </w:rPr>
        <w:t xml:space="preserve"> šleikštulį</w:t>
      </w:r>
      <w:r w:rsidR="003D740C" w:rsidRPr="000B642B">
        <w:rPr>
          <w:color w:val="000000"/>
          <w:sz w:val="22"/>
          <w:szCs w:val="22"/>
          <w:lang w:eastAsia="lt-LT"/>
        </w:rPr>
        <w:t xml:space="preserve"> (pykinimą)</w:t>
      </w:r>
      <w:r w:rsidR="005150F3" w:rsidRPr="000B642B">
        <w:rPr>
          <w:color w:val="000000"/>
          <w:sz w:val="22"/>
          <w:szCs w:val="22"/>
          <w:lang w:eastAsia="lt-LT"/>
        </w:rPr>
        <w:t>, svaigulį, nuovargį ar</w:t>
      </w:r>
      <w:r w:rsidR="002804C2" w:rsidRPr="000B642B">
        <w:rPr>
          <w:color w:val="000000"/>
          <w:sz w:val="22"/>
          <w:szCs w:val="22"/>
          <w:lang w:eastAsia="lt-LT"/>
        </w:rPr>
        <w:t xml:space="preserve"> skauda galva</w:t>
      </w:r>
      <w:r w:rsidR="005150F3" w:rsidRPr="000B642B">
        <w:rPr>
          <w:sz w:val="22"/>
          <w:szCs w:val="22"/>
          <w:lang w:eastAsia="lt-LT"/>
        </w:rPr>
        <w:t xml:space="preserve">, nevairuokite </w:t>
      </w:r>
      <w:r w:rsidR="002804C2" w:rsidRPr="000B642B">
        <w:rPr>
          <w:sz w:val="22"/>
          <w:szCs w:val="22"/>
          <w:lang w:eastAsia="lt-LT"/>
        </w:rPr>
        <w:t>a</w:t>
      </w:r>
      <w:r w:rsidR="005150F3" w:rsidRPr="000B642B">
        <w:rPr>
          <w:sz w:val="22"/>
          <w:szCs w:val="22"/>
          <w:lang w:eastAsia="lt-LT"/>
        </w:rPr>
        <w:t>r nevaldykite mechanizmų</w:t>
      </w:r>
      <w:r w:rsidR="002804C2" w:rsidRPr="000B642B">
        <w:rPr>
          <w:sz w:val="22"/>
          <w:szCs w:val="22"/>
          <w:lang w:eastAsia="lt-LT"/>
        </w:rPr>
        <w:t xml:space="preserve"> ir nedelsiant kreipkitės į savo gydytoją</w:t>
      </w:r>
      <w:r w:rsidR="005150F3" w:rsidRPr="000B642B">
        <w:rPr>
          <w:sz w:val="22"/>
          <w:szCs w:val="22"/>
          <w:lang w:eastAsia="lt-LT"/>
        </w:rPr>
        <w:t>.</w:t>
      </w:r>
    </w:p>
    <w:p w14:paraId="060336EE" w14:textId="77777777" w:rsidR="004E12B2" w:rsidRDefault="004E12B2" w:rsidP="004E12B2">
      <w:pPr>
        <w:rPr>
          <w:sz w:val="22"/>
          <w:szCs w:val="22"/>
          <w:u w:val="single"/>
        </w:rPr>
      </w:pPr>
    </w:p>
    <w:p w14:paraId="6C318A08" w14:textId="77777777" w:rsidR="004E12B2" w:rsidRPr="00090D06" w:rsidRDefault="004E12B2" w:rsidP="004E12B2">
      <w:pPr>
        <w:rPr>
          <w:b/>
          <w:sz w:val="22"/>
          <w:szCs w:val="22"/>
          <w:u w:val="single"/>
        </w:rPr>
      </w:pPr>
      <w:r w:rsidRPr="00090D06">
        <w:rPr>
          <w:b/>
          <w:sz w:val="22"/>
          <w:szCs w:val="22"/>
          <w:u w:val="single"/>
        </w:rPr>
        <w:t>Prylar sudėtyje yra natrio</w:t>
      </w:r>
    </w:p>
    <w:p w14:paraId="4389515D" w14:textId="77FAD311" w:rsidR="004E12B2" w:rsidRPr="00B87468" w:rsidRDefault="004E12B2" w:rsidP="004E12B2">
      <w:pPr>
        <w:autoSpaceDE w:val="0"/>
        <w:autoSpaceDN w:val="0"/>
        <w:adjustRightInd w:val="0"/>
        <w:rPr>
          <w:color w:val="000000"/>
          <w:sz w:val="22"/>
          <w:szCs w:val="22"/>
          <w:lang w:eastAsia="lt-LT"/>
        </w:rPr>
      </w:pPr>
      <w:r w:rsidRPr="00B87468">
        <w:rPr>
          <w:color w:val="000000"/>
          <w:sz w:val="22"/>
          <w:szCs w:val="22"/>
          <w:lang w:eastAsia="lt-LT"/>
        </w:rPr>
        <w:t>Šio vaist</w:t>
      </w:r>
      <w:r>
        <w:rPr>
          <w:color w:val="000000"/>
          <w:sz w:val="22"/>
          <w:szCs w:val="22"/>
          <w:lang w:eastAsia="lt-LT"/>
        </w:rPr>
        <w:t>o</w:t>
      </w:r>
      <w:r w:rsidRPr="00B87468">
        <w:rPr>
          <w:color w:val="000000"/>
          <w:sz w:val="22"/>
          <w:szCs w:val="22"/>
          <w:lang w:eastAsia="lt-LT"/>
        </w:rPr>
        <w:t xml:space="preserve"> kietojoje kapsulėje yra mažiau kaip 1 mmol (23 mg) natrio, t.y. jis beveik neturi reikšmės.</w:t>
      </w:r>
    </w:p>
    <w:p w14:paraId="32648C4A" w14:textId="77777777" w:rsidR="005150F3" w:rsidRPr="004E12B2" w:rsidRDefault="005150F3" w:rsidP="005150F3">
      <w:pPr>
        <w:numPr>
          <w:ilvl w:val="12"/>
          <w:numId w:val="0"/>
        </w:numPr>
        <w:rPr>
          <w:sz w:val="22"/>
          <w:szCs w:val="22"/>
          <w:lang w:eastAsia="lt-LT"/>
        </w:rPr>
      </w:pPr>
    </w:p>
    <w:p w14:paraId="5666C813" w14:textId="77777777" w:rsidR="005150F3" w:rsidRPr="0006251A" w:rsidRDefault="005150F3" w:rsidP="005150F3">
      <w:pPr>
        <w:numPr>
          <w:ilvl w:val="12"/>
          <w:numId w:val="0"/>
        </w:numPr>
        <w:ind w:right="-2"/>
        <w:rPr>
          <w:sz w:val="22"/>
          <w:szCs w:val="22"/>
          <w:lang w:eastAsia="lt-LT"/>
        </w:rPr>
      </w:pPr>
    </w:p>
    <w:p w14:paraId="40166EE6" w14:textId="7A7186F1" w:rsidR="005150F3" w:rsidRPr="00585A94" w:rsidRDefault="005150F3" w:rsidP="005150F3">
      <w:pPr>
        <w:numPr>
          <w:ilvl w:val="12"/>
          <w:numId w:val="0"/>
        </w:numPr>
        <w:ind w:left="567" w:hanging="567"/>
        <w:outlineLvl w:val="0"/>
        <w:rPr>
          <w:b/>
          <w:sz w:val="22"/>
          <w:szCs w:val="22"/>
          <w:lang w:eastAsia="lt-LT"/>
        </w:rPr>
      </w:pPr>
      <w:r w:rsidRPr="00D00B44">
        <w:rPr>
          <w:b/>
          <w:sz w:val="22"/>
          <w:szCs w:val="22"/>
          <w:lang w:eastAsia="lt-LT"/>
        </w:rPr>
        <w:t>3.</w:t>
      </w:r>
      <w:r w:rsidRPr="00D00B44">
        <w:rPr>
          <w:b/>
          <w:sz w:val="22"/>
          <w:szCs w:val="22"/>
          <w:lang w:eastAsia="lt-LT"/>
        </w:rPr>
        <w:tab/>
        <w:t xml:space="preserve">Kaip </w:t>
      </w:r>
      <w:r w:rsidRPr="00181FE1">
        <w:rPr>
          <w:b/>
          <w:sz w:val="22"/>
          <w:szCs w:val="22"/>
          <w:lang w:eastAsia="lt-LT"/>
        </w:rPr>
        <w:t xml:space="preserve">vartoti </w:t>
      </w:r>
      <w:r w:rsidR="00DB19D5" w:rsidRPr="00181FE1">
        <w:rPr>
          <w:b/>
          <w:sz w:val="22"/>
          <w:szCs w:val="22"/>
          <w:lang w:eastAsia="lt-LT"/>
        </w:rPr>
        <w:t>Prylar</w:t>
      </w:r>
    </w:p>
    <w:p w14:paraId="37A939E8" w14:textId="77777777" w:rsidR="005150F3" w:rsidRPr="000B642B" w:rsidRDefault="005150F3" w:rsidP="005150F3">
      <w:pPr>
        <w:ind w:right="-2"/>
        <w:rPr>
          <w:sz w:val="22"/>
          <w:szCs w:val="22"/>
          <w:lang w:eastAsia="lt-LT"/>
        </w:rPr>
      </w:pPr>
    </w:p>
    <w:p w14:paraId="721F56A4" w14:textId="77777777" w:rsidR="005150F3" w:rsidRPr="000B642B" w:rsidRDefault="005150F3" w:rsidP="005150F3">
      <w:pPr>
        <w:numPr>
          <w:ilvl w:val="12"/>
          <w:numId w:val="0"/>
        </w:numPr>
        <w:ind w:right="-2"/>
        <w:rPr>
          <w:sz w:val="22"/>
          <w:szCs w:val="22"/>
          <w:lang w:eastAsia="lt-LT"/>
        </w:rPr>
      </w:pPr>
      <w:r w:rsidRPr="000B642B">
        <w:rPr>
          <w:sz w:val="22"/>
          <w:szCs w:val="22"/>
          <w:lang w:eastAsia="lt-LT"/>
        </w:rPr>
        <w:t>Visada vartokite šį vaistą tiksliai, kaip nurodė gydytojas arba vaistininkas. Jeigu abejojate, kreipkitės į gydytoją arba vaistininką.</w:t>
      </w:r>
    </w:p>
    <w:p w14:paraId="374BB7DB" w14:textId="77777777" w:rsidR="00360D0C" w:rsidRPr="000B642B" w:rsidRDefault="00360D0C" w:rsidP="00360D0C">
      <w:pPr>
        <w:autoSpaceDE w:val="0"/>
        <w:autoSpaceDN w:val="0"/>
        <w:adjustRightInd w:val="0"/>
        <w:rPr>
          <w:color w:val="000000"/>
          <w:sz w:val="22"/>
          <w:szCs w:val="22"/>
          <w:lang w:eastAsia="lt-LT"/>
        </w:rPr>
      </w:pPr>
    </w:p>
    <w:p w14:paraId="6ED92426" w14:textId="77777777" w:rsidR="005150F3" w:rsidRPr="000B642B" w:rsidRDefault="00360D0C" w:rsidP="00360D0C">
      <w:pPr>
        <w:autoSpaceDE w:val="0"/>
        <w:autoSpaceDN w:val="0"/>
        <w:adjustRightInd w:val="0"/>
        <w:rPr>
          <w:color w:val="000000"/>
          <w:sz w:val="22"/>
          <w:szCs w:val="22"/>
          <w:lang w:eastAsia="lt-LT"/>
        </w:rPr>
      </w:pPr>
      <w:r w:rsidRPr="000B642B">
        <w:rPr>
          <w:color w:val="000000"/>
          <w:sz w:val="22"/>
          <w:szCs w:val="22"/>
          <w:lang w:eastAsia="lt-LT"/>
        </w:rPr>
        <w:t>Rekomenduojama</w:t>
      </w:r>
      <w:r w:rsidR="005150F3" w:rsidRPr="000B642B">
        <w:rPr>
          <w:color w:val="000000"/>
          <w:sz w:val="22"/>
          <w:szCs w:val="22"/>
          <w:lang w:eastAsia="lt-LT"/>
        </w:rPr>
        <w:t xml:space="preserve"> dozė yra viena Jūsų gydytojo pasiūlyto stiprumo kapsulė</w:t>
      </w:r>
      <w:r w:rsidRPr="000B642B">
        <w:rPr>
          <w:color w:val="000000"/>
          <w:sz w:val="22"/>
          <w:szCs w:val="22"/>
          <w:lang w:eastAsia="lt-LT"/>
        </w:rPr>
        <w:t xml:space="preserve"> kartą </w:t>
      </w:r>
      <w:r w:rsidR="00DD6628" w:rsidRPr="000B642B">
        <w:rPr>
          <w:color w:val="000000"/>
          <w:sz w:val="22"/>
          <w:szCs w:val="22"/>
          <w:lang w:eastAsia="lt-LT"/>
        </w:rPr>
        <w:t>per </w:t>
      </w:r>
      <w:r w:rsidRPr="000B642B">
        <w:rPr>
          <w:color w:val="000000"/>
          <w:sz w:val="22"/>
          <w:szCs w:val="22"/>
          <w:lang w:eastAsia="lt-LT"/>
        </w:rPr>
        <w:t>parą</w:t>
      </w:r>
      <w:r w:rsidR="005150F3" w:rsidRPr="000B642B">
        <w:rPr>
          <w:color w:val="000000"/>
          <w:sz w:val="22"/>
          <w:szCs w:val="22"/>
          <w:lang w:eastAsia="lt-LT"/>
        </w:rPr>
        <w:t>.</w:t>
      </w:r>
    </w:p>
    <w:p w14:paraId="1B4CAC9C" w14:textId="77777777" w:rsidR="00360D0C" w:rsidRPr="000B642B" w:rsidRDefault="00360D0C" w:rsidP="00360D0C">
      <w:pPr>
        <w:autoSpaceDE w:val="0"/>
        <w:autoSpaceDN w:val="0"/>
        <w:adjustRightInd w:val="0"/>
        <w:rPr>
          <w:color w:val="000000"/>
          <w:sz w:val="22"/>
          <w:szCs w:val="22"/>
          <w:lang w:eastAsia="lt-LT"/>
        </w:rPr>
      </w:pPr>
    </w:p>
    <w:p w14:paraId="6786983D" w14:textId="7052C887" w:rsidR="005150F3" w:rsidRPr="000B642B" w:rsidRDefault="005150F3" w:rsidP="00360D0C">
      <w:pPr>
        <w:autoSpaceDE w:val="0"/>
        <w:autoSpaceDN w:val="0"/>
        <w:adjustRightInd w:val="0"/>
        <w:rPr>
          <w:color w:val="000000"/>
          <w:sz w:val="22"/>
          <w:szCs w:val="22"/>
          <w:lang w:eastAsia="lt-LT"/>
        </w:rPr>
      </w:pPr>
      <w:r w:rsidRPr="000B642B">
        <w:rPr>
          <w:color w:val="000000"/>
          <w:sz w:val="22"/>
          <w:szCs w:val="22"/>
          <w:lang w:eastAsia="lt-LT"/>
        </w:rPr>
        <w:t>Atsižvelgiant į jos poveikį, Jūsų gydytojas gali pakeisti dozę.</w:t>
      </w:r>
    </w:p>
    <w:p w14:paraId="318B4583" w14:textId="6B6F3B2F" w:rsidR="005150F3" w:rsidRPr="000B642B" w:rsidRDefault="005150F3" w:rsidP="00360D0C">
      <w:pPr>
        <w:autoSpaceDE w:val="0"/>
        <w:autoSpaceDN w:val="0"/>
        <w:adjustRightInd w:val="0"/>
        <w:rPr>
          <w:color w:val="000000"/>
          <w:sz w:val="22"/>
          <w:szCs w:val="22"/>
          <w:lang w:eastAsia="lt-LT"/>
        </w:rPr>
      </w:pPr>
      <w:r w:rsidRPr="000B642B">
        <w:rPr>
          <w:color w:val="000000"/>
          <w:sz w:val="22"/>
          <w:szCs w:val="22"/>
          <w:lang w:eastAsia="lt-LT"/>
        </w:rPr>
        <w:t>Didžiausia dozė yra viena 10</w:t>
      </w:r>
      <w:r w:rsidR="00360D0C" w:rsidRPr="000B642B">
        <w:rPr>
          <w:color w:val="000000"/>
          <w:sz w:val="22"/>
          <w:szCs w:val="22"/>
          <w:lang w:eastAsia="lt-LT"/>
        </w:rPr>
        <w:t> </w:t>
      </w:r>
      <w:r w:rsidRPr="000B642B">
        <w:rPr>
          <w:color w:val="000000"/>
          <w:sz w:val="22"/>
          <w:szCs w:val="22"/>
          <w:lang w:eastAsia="lt-LT"/>
        </w:rPr>
        <w:t>mg/10</w:t>
      </w:r>
      <w:r w:rsidR="00360D0C" w:rsidRPr="000B642B">
        <w:rPr>
          <w:sz w:val="22"/>
          <w:szCs w:val="22"/>
        </w:rPr>
        <w:t> </w:t>
      </w:r>
      <w:r w:rsidRPr="000B642B">
        <w:rPr>
          <w:color w:val="000000"/>
          <w:sz w:val="22"/>
          <w:szCs w:val="22"/>
          <w:lang w:eastAsia="lt-LT"/>
        </w:rPr>
        <w:t>mg</w:t>
      </w:r>
      <w:r w:rsidR="00360D0C" w:rsidRPr="000B642B">
        <w:rPr>
          <w:color w:val="000000"/>
          <w:sz w:val="22"/>
          <w:szCs w:val="22"/>
          <w:lang w:eastAsia="lt-LT"/>
        </w:rPr>
        <w:t>/25 mg</w:t>
      </w:r>
      <w:r w:rsidRPr="000B642B">
        <w:rPr>
          <w:color w:val="000000"/>
          <w:sz w:val="22"/>
          <w:szCs w:val="22"/>
          <w:lang w:eastAsia="lt-LT"/>
        </w:rPr>
        <w:t xml:space="preserve"> stiprumo kapsulė </w:t>
      </w:r>
      <w:r w:rsidR="00360D0C" w:rsidRPr="000B642B">
        <w:rPr>
          <w:color w:val="000000"/>
          <w:sz w:val="22"/>
          <w:szCs w:val="22"/>
          <w:lang w:eastAsia="lt-LT"/>
        </w:rPr>
        <w:t xml:space="preserve">kartą </w:t>
      </w:r>
      <w:r w:rsidRPr="000B642B">
        <w:rPr>
          <w:color w:val="000000"/>
          <w:sz w:val="22"/>
          <w:szCs w:val="22"/>
          <w:lang w:eastAsia="lt-LT"/>
        </w:rPr>
        <w:t>per</w:t>
      </w:r>
      <w:r w:rsidR="003A1F43" w:rsidRPr="000B642B">
        <w:rPr>
          <w:color w:val="000000"/>
          <w:sz w:val="22"/>
          <w:szCs w:val="22"/>
          <w:lang w:eastAsia="lt-LT"/>
        </w:rPr>
        <w:t> </w:t>
      </w:r>
      <w:r w:rsidRPr="000B642B">
        <w:rPr>
          <w:color w:val="000000"/>
          <w:sz w:val="22"/>
          <w:szCs w:val="22"/>
          <w:lang w:eastAsia="lt-LT"/>
        </w:rPr>
        <w:t>parą.</w:t>
      </w:r>
    </w:p>
    <w:p w14:paraId="46F674E7" w14:textId="77777777" w:rsidR="005150F3" w:rsidRPr="000B642B" w:rsidRDefault="005150F3" w:rsidP="00360D0C">
      <w:pPr>
        <w:autoSpaceDE w:val="0"/>
        <w:autoSpaceDN w:val="0"/>
        <w:adjustRightInd w:val="0"/>
        <w:rPr>
          <w:color w:val="000000"/>
          <w:sz w:val="22"/>
          <w:szCs w:val="22"/>
          <w:lang w:eastAsia="lt-LT"/>
        </w:rPr>
      </w:pPr>
    </w:p>
    <w:p w14:paraId="77EF923D" w14:textId="253E6586" w:rsidR="00360D0C" w:rsidRPr="000B642B" w:rsidRDefault="00360D0C" w:rsidP="00360D0C">
      <w:pPr>
        <w:autoSpaceDE w:val="0"/>
        <w:autoSpaceDN w:val="0"/>
        <w:adjustRightInd w:val="0"/>
        <w:rPr>
          <w:color w:val="000000"/>
          <w:sz w:val="22"/>
          <w:szCs w:val="22"/>
          <w:lang w:eastAsia="lt-LT"/>
        </w:rPr>
      </w:pPr>
      <w:r w:rsidRPr="000B642B">
        <w:rPr>
          <w:color w:val="000000"/>
          <w:sz w:val="22"/>
          <w:szCs w:val="22"/>
          <w:lang w:eastAsia="lt-LT"/>
        </w:rPr>
        <w:lastRenderedPageBreak/>
        <w:t>Šį vaistą vartokite per burną, kiekvieną</w:t>
      </w:r>
      <w:r w:rsidR="00DD6628" w:rsidRPr="000B642B">
        <w:rPr>
          <w:color w:val="000000"/>
          <w:sz w:val="22"/>
          <w:szCs w:val="22"/>
          <w:lang w:eastAsia="lt-LT"/>
        </w:rPr>
        <w:t> </w:t>
      </w:r>
      <w:r w:rsidRPr="000B642B">
        <w:rPr>
          <w:color w:val="000000"/>
          <w:sz w:val="22"/>
          <w:szCs w:val="22"/>
          <w:lang w:eastAsia="lt-LT"/>
        </w:rPr>
        <w:t>dieną tuo pačiu laiku, prieš valgį arba po jo.</w:t>
      </w:r>
    </w:p>
    <w:p w14:paraId="3CCA2393" w14:textId="77777777" w:rsidR="00360D0C" w:rsidRPr="000B642B" w:rsidRDefault="00360D0C" w:rsidP="00360D0C">
      <w:pPr>
        <w:autoSpaceDE w:val="0"/>
        <w:autoSpaceDN w:val="0"/>
        <w:adjustRightInd w:val="0"/>
        <w:rPr>
          <w:color w:val="000000"/>
          <w:sz w:val="22"/>
          <w:szCs w:val="22"/>
          <w:lang w:eastAsia="lt-LT"/>
        </w:rPr>
      </w:pPr>
      <w:r w:rsidRPr="000B642B">
        <w:rPr>
          <w:color w:val="000000"/>
          <w:sz w:val="22"/>
          <w:szCs w:val="22"/>
          <w:lang w:eastAsia="lt-LT"/>
        </w:rPr>
        <w:t>Nurykite kietąsias kapsules sveikas</w:t>
      </w:r>
      <w:r w:rsidR="00DD6628" w:rsidRPr="000B642B">
        <w:rPr>
          <w:color w:val="000000"/>
          <w:sz w:val="22"/>
          <w:szCs w:val="22"/>
          <w:lang w:eastAsia="lt-LT"/>
        </w:rPr>
        <w:t>,</w:t>
      </w:r>
      <w:r w:rsidRPr="000B642B">
        <w:rPr>
          <w:color w:val="000000"/>
          <w:sz w:val="22"/>
          <w:szCs w:val="22"/>
          <w:lang w:eastAsia="lt-LT"/>
        </w:rPr>
        <w:t xml:space="preserve"> užgerdami skysčiu.</w:t>
      </w:r>
    </w:p>
    <w:p w14:paraId="31C38A28" w14:textId="09129441" w:rsidR="00360D0C" w:rsidRPr="00CA5617" w:rsidRDefault="00CA5617" w:rsidP="00360D0C">
      <w:pPr>
        <w:autoSpaceDE w:val="0"/>
        <w:autoSpaceDN w:val="0"/>
        <w:adjustRightInd w:val="0"/>
        <w:rPr>
          <w:color w:val="000000"/>
          <w:sz w:val="22"/>
          <w:szCs w:val="22"/>
          <w:lang w:eastAsia="lt-LT"/>
        </w:rPr>
      </w:pPr>
      <w:r>
        <w:rPr>
          <w:color w:val="000000"/>
          <w:sz w:val="22"/>
          <w:szCs w:val="22"/>
          <w:lang w:eastAsia="lt-LT"/>
        </w:rPr>
        <w:t>K</w:t>
      </w:r>
      <w:r w:rsidR="00360D0C" w:rsidRPr="00CA5617">
        <w:rPr>
          <w:color w:val="000000"/>
          <w:sz w:val="22"/>
          <w:szCs w:val="22"/>
          <w:lang w:eastAsia="lt-LT"/>
        </w:rPr>
        <w:t>apsulių nesmulkinkite ir nekramtykite.</w:t>
      </w:r>
    </w:p>
    <w:p w14:paraId="3597EC82" w14:textId="77777777" w:rsidR="00360D0C" w:rsidRPr="0006251A" w:rsidRDefault="00360D0C" w:rsidP="00360D0C">
      <w:pPr>
        <w:autoSpaceDE w:val="0"/>
        <w:autoSpaceDN w:val="0"/>
        <w:adjustRightInd w:val="0"/>
        <w:rPr>
          <w:color w:val="000000"/>
          <w:sz w:val="22"/>
          <w:szCs w:val="22"/>
          <w:lang w:eastAsia="lt-LT"/>
        </w:rPr>
      </w:pPr>
      <w:r w:rsidRPr="0006251A">
        <w:rPr>
          <w:color w:val="000000"/>
          <w:sz w:val="22"/>
          <w:szCs w:val="22"/>
          <w:lang w:eastAsia="lt-LT"/>
        </w:rPr>
        <w:t xml:space="preserve">Nevartokite </w:t>
      </w:r>
      <w:r w:rsidR="00814D82" w:rsidRPr="0006251A">
        <w:rPr>
          <w:color w:val="000000"/>
          <w:sz w:val="22"/>
          <w:szCs w:val="22"/>
          <w:lang w:eastAsia="lt-LT"/>
        </w:rPr>
        <w:t>P</w:t>
      </w:r>
      <w:r w:rsidRPr="0006251A">
        <w:rPr>
          <w:color w:val="000000"/>
          <w:sz w:val="22"/>
          <w:szCs w:val="22"/>
          <w:lang w:eastAsia="lt-LT"/>
        </w:rPr>
        <w:t>rylar su greipfrutų sultimis.</w:t>
      </w:r>
    </w:p>
    <w:p w14:paraId="2059181C" w14:textId="77777777" w:rsidR="00360D0C" w:rsidRPr="00D00B44" w:rsidRDefault="00360D0C" w:rsidP="00360D0C">
      <w:pPr>
        <w:autoSpaceDE w:val="0"/>
        <w:autoSpaceDN w:val="0"/>
        <w:adjustRightInd w:val="0"/>
        <w:rPr>
          <w:color w:val="000000"/>
          <w:sz w:val="22"/>
          <w:szCs w:val="22"/>
          <w:lang w:eastAsia="lt-LT"/>
        </w:rPr>
      </w:pPr>
    </w:p>
    <w:p w14:paraId="14FEBEB2" w14:textId="28CE4487" w:rsidR="00360D0C" w:rsidRPr="00CA5617" w:rsidRDefault="00CA5617" w:rsidP="00360D0C">
      <w:pPr>
        <w:autoSpaceDE w:val="0"/>
        <w:autoSpaceDN w:val="0"/>
        <w:adjustRightInd w:val="0"/>
        <w:rPr>
          <w:i/>
          <w:color w:val="000000"/>
          <w:sz w:val="22"/>
          <w:szCs w:val="22"/>
          <w:lang w:eastAsia="lt-LT"/>
        </w:rPr>
      </w:pPr>
      <w:r>
        <w:rPr>
          <w:i/>
          <w:color w:val="000000"/>
          <w:sz w:val="22"/>
          <w:szCs w:val="22"/>
          <w:lang w:eastAsia="lt-LT"/>
        </w:rPr>
        <w:t>I</w:t>
      </w:r>
      <w:r w:rsidR="00360D0C" w:rsidRPr="00CA5617">
        <w:rPr>
          <w:i/>
          <w:color w:val="000000"/>
          <w:sz w:val="22"/>
          <w:szCs w:val="22"/>
          <w:lang w:eastAsia="lt-LT"/>
        </w:rPr>
        <w:t>nkstų liga</w:t>
      </w:r>
    </w:p>
    <w:p w14:paraId="0BE661F3" w14:textId="0C27AA64" w:rsidR="00360D0C" w:rsidRPr="0006251A" w:rsidRDefault="00CA5617" w:rsidP="00360D0C">
      <w:pPr>
        <w:autoSpaceDE w:val="0"/>
        <w:autoSpaceDN w:val="0"/>
        <w:adjustRightInd w:val="0"/>
        <w:rPr>
          <w:color w:val="000000"/>
          <w:sz w:val="22"/>
          <w:szCs w:val="22"/>
          <w:lang w:eastAsia="lt-LT"/>
        </w:rPr>
      </w:pPr>
      <w:r>
        <w:rPr>
          <w:color w:val="000000"/>
          <w:sz w:val="22"/>
          <w:szCs w:val="22"/>
          <w:lang w:eastAsia="lt-LT"/>
        </w:rPr>
        <w:t>I</w:t>
      </w:r>
      <w:r w:rsidR="00360D0C" w:rsidRPr="00CA5617">
        <w:rPr>
          <w:color w:val="000000"/>
          <w:sz w:val="22"/>
          <w:szCs w:val="22"/>
          <w:lang w:eastAsia="lt-LT"/>
        </w:rPr>
        <w:t>nkstų ligos atveju dozės</w:t>
      </w:r>
      <w:r w:rsidR="00307C87" w:rsidRPr="0006251A">
        <w:rPr>
          <w:color w:val="000000"/>
          <w:sz w:val="22"/>
          <w:szCs w:val="22"/>
          <w:lang w:eastAsia="lt-LT"/>
        </w:rPr>
        <w:t xml:space="preserve"> gali būti pakeistos.</w:t>
      </w:r>
    </w:p>
    <w:p w14:paraId="20484BFF" w14:textId="77777777" w:rsidR="00360D0C" w:rsidRPr="0006251A" w:rsidRDefault="00360D0C" w:rsidP="00360D0C">
      <w:pPr>
        <w:autoSpaceDE w:val="0"/>
        <w:autoSpaceDN w:val="0"/>
        <w:adjustRightInd w:val="0"/>
        <w:rPr>
          <w:color w:val="000000"/>
          <w:sz w:val="22"/>
          <w:szCs w:val="22"/>
          <w:lang w:eastAsia="lt-LT"/>
        </w:rPr>
      </w:pPr>
    </w:p>
    <w:p w14:paraId="10982944" w14:textId="77777777" w:rsidR="005150F3" w:rsidRPr="00D00B44" w:rsidRDefault="005150F3" w:rsidP="005150F3">
      <w:pPr>
        <w:autoSpaceDE w:val="0"/>
        <w:autoSpaceDN w:val="0"/>
        <w:adjustRightInd w:val="0"/>
        <w:rPr>
          <w:i/>
          <w:iCs/>
          <w:color w:val="000000"/>
          <w:sz w:val="22"/>
          <w:szCs w:val="22"/>
          <w:lang w:eastAsia="lt-LT"/>
        </w:rPr>
      </w:pPr>
      <w:r w:rsidRPr="00D00B44">
        <w:rPr>
          <w:i/>
          <w:iCs/>
          <w:color w:val="000000"/>
          <w:sz w:val="22"/>
          <w:szCs w:val="22"/>
          <w:lang w:eastAsia="lt-LT"/>
        </w:rPr>
        <w:t>Senyvi pacientai</w:t>
      </w:r>
    </w:p>
    <w:p w14:paraId="3873CEF3" w14:textId="77777777" w:rsidR="005150F3" w:rsidRPr="00AC712A" w:rsidRDefault="005150F3" w:rsidP="005150F3">
      <w:pPr>
        <w:autoSpaceDE w:val="0"/>
        <w:autoSpaceDN w:val="0"/>
        <w:adjustRightInd w:val="0"/>
        <w:rPr>
          <w:color w:val="000000"/>
          <w:sz w:val="22"/>
          <w:szCs w:val="22"/>
          <w:lang w:eastAsia="lt-LT"/>
        </w:rPr>
      </w:pPr>
      <w:r w:rsidRPr="00181FE1">
        <w:rPr>
          <w:color w:val="000000"/>
          <w:sz w:val="22"/>
          <w:szCs w:val="22"/>
          <w:lang w:eastAsia="lt-LT"/>
        </w:rPr>
        <w:t xml:space="preserve">Jūsų gydytojas </w:t>
      </w:r>
      <w:r w:rsidR="00307C87" w:rsidRPr="00181FE1">
        <w:rPr>
          <w:color w:val="000000"/>
          <w:sz w:val="22"/>
          <w:szCs w:val="22"/>
          <w:lang w:eastAsia="lt-LT"/>
        </w:rPr>
        <w:t>gali sumažinti</w:t>
      </w:r>
      <w:r w:rsidRPr="00585A94">
        <w:rPr>
          <w:color w:val="000000"/>
          <w:sz w:val="22"/>
          <w:szCs w:val="22"/>
          <w:lang w:eastAsia="lt-LT"/>
        </w:rPr>
        <w:t xml:space="preserve"> pradinę vaisto dozę ir </w:t>
      </w:r>
      <w:r w:rsidRPr="00AC712A">
        <w:rPr>
          <w:color w:val="000000"/>
          <w:sz w:val="22"/>
          <w:szCs w:val="22"/>
          <w:lang w:eastAsia="lt-LT"/>
        </w:rPr>
        <w:t>lėčiau priderinti gydymą.</w:t>
      </w:r>
    </w:p>
    <w:p w14:paraId="4DD7116D" w14:textId="77777777" w:rsidR="005150F3" w:rsidRPr="000B642B" w:rsidRDefault="005150F3" w:rsidP="005150F3">
      <w:pPr>
        <w:autoSpaceDE w:val="0"/>
        <w:autoSpaceDN w:val="0"/>
        <w:adjustRightInd w:val="0"/>
        <w:rPr>
          <w:sz w:val="22"/>
          <w:szCs w:val="22"/>
          <w:lang w:eastAsia="lt-LT"/>
        </w:rPr>
      </w:pPr>
      <w:r w:rsidRPr="000B642B">
        <w:rPr>
          <w:color w:val="000000"/>
          <w:sz w:val="22"/>
          <w:szCs w:val="22"/>
          <w:lang w:eastAsia="lt-LT"/>
        </w:rPr>
        <w:t xml:space="preserve">Labai seniems ir silpniems pacientams vartoti </w:t>
      </w:r>
      <w:r w:rsidR="00DB19D5" w:rsidRPr="000B642B">
        <w:rPr>
          <w:sz w:val="22"/>
          <w:szCs w:val="22"/>
          <w:lang w:eastAsia="lt-LT"/>
        </w:rPr>
        <w:t>Prylar</w:t>
      </w:r>
      <w:r w:rsidRPr="000B642B">
        <w:rPr>
          <w:sz w:val="22"/>
          <w:szCs w:val="22"/>
          <w:lang w:eastAsia="lt-LT"/>
        </w:rPr>
        <w:t xml:space="preserve"> kapsulių nerekomenduojama.</w:t>
      </w:r>
    </w:p>
    <w:p w14:paraId="4EC45192" w14:textId="77777777" w:rsidR="005150F3" w:rsidRPr="000B642B" w:rsidRDefault="005150F3" w:rsidP="005150F3">
      <w:pPr>
        <w:autoSpaceDE w:val="0"/>
        <w:autoSpaceDN w:val="0"/>
        <w:adjustRightInd w:val="0"/>
        <w:rPr>
          <w:sz w:val="22"/>
          <w:szCs w:val="22"/>
          <w:lang w:eastAsia="lt-LT"/>
        </w:rPr>
      </w:pPr>
    </w:p>
    <w:p w14:paraId="5C7A391C" w14:textId="77777777" w:rsidR="005150F3" w:rsidRPr="000B642B" w:rsidRDefault="005150F3" w:rsidP="005150F3">
      <w:pPr>
        <w:autoSpaceDE w:val="0"/>
        <w:autoSpaceDN w:val="0"/>
        <w:adjustRightInd w:val="0"/>
        <w:rPr>
          <w:b/>
          <w:sz w:val="22"/>
          <w:szCs w:val="22"/>
          <w:lang w:eastAsia="lt-LT"/>
        </w:rPr>
      </w:pPr>
      <w:r w:rsidRPr="000B642B">
        <w:rPr>
          <w:b/>
          <w:sz w:val="22"/>
          <w:szCs w:val="22"/>
          <w:lang w:eastAsia="lt-LT"/>
        </w:rPr>
        <w:t>Vartojimas vaikams ir paaugliams</w:t>
      </w:r>
    </w:p>
    <w:p w14:paraId="57EDD6AA" w14:textId="65C98B70" w:rsidR="005150F3" w:rsidRPr="000B642B" w:rsidRDefault="00DB19D5" w:rsidP="005150F3">
      <w:pPr>
        <w:rPr>
          <w:sz w:val="22"/>
          <w:szCs w:val="22"/>
          <w:lang w:eastAsia="lt-LT"/>
        </w:rPr>
      </w:pPr>
      <w:r w:rsidRPr="000B642B">
        <w:rPr>
          <w:sz w:val="22"/>
          <w:szCs w:val="22"/>
          <w:lang w:eastAsia="lt-LT"/>
        </w:rPr>
        <w:t>Prylar</w:t>
      </w:r>
      <w:r w:rsidR="005150F3" w:rsidRPr="000B642B">
        <w:rPr>
          <w:sz w:val="22"/>
          <w:szCs w:val="22"/>
          <w:lang w:eastAsia="lt-LT"/>
        </w:rPr>
        <w:t xml:space="preserve"> nerekomenduojama vartoti jaunesniems kaip 18</w:t>
      </w:r>
      <w:r w:rsidR="003A1F43" w:rsidRPr="000B642B">
        <w:rPr>
          <w:sz w:val="22"/>
          <w:szCs w:val="22"/>
          <w:lang w:eastAsia="lt-LT"/>
        </w:rPr>
        <w:t> </w:t>
      </w:r>
      <w:r w:rsidR="005150F3" w:rsidRPr="000B642B">
        <w:rPr>
          <w:sz w:val="22"/>
          <w:szCs w:val="22"/>
          <w:lang w:eastAsia="lt-LT"/>
        </w:rPr>
        <w:t>metų vaikams ir paaugliams, kadangi nepakanka saugumo ir veiksmingumo duomenų.</w:t>
      </w:r>
    </w:p>
    <w:p w14:paraId="5A511C63" w14:textId="77777777" w:rsidR="005150F3" w:rsidRPr="000B642B" w:rsidRDefault="005150F3" w:rsidP="005150F3">
      <w:pPr>
        <w:autoSpaceDE w:val="0"/>
        <w:autoSpaceDN w:val="0"/>
        <w:adjustRightInd w:val="0"/>
        <w:rPr>
          <w:b/>
          <w:bCs/>
          <w:color w:val="000000"/>
          <w:sz w:val="22"/>
          <w:szCs w:val="22"/>
          <w:lang w:eastAsia="lt-LT"/>
        </w:rPr>
      </w:pPr>
    </w:p>
    <w:p w14:paraId="74BAD9A1" w14:textId="77777777" w:rsidR="005150F3" w:rsidRPr="000B642B" w:rsidRDefault="005150F3" w:rsidP="005150F3">
      <w:pPr>
        <w:autoSpaceDE w:val="0"/>
        <w:autoSpaceDN w:val="0"/>
        <w:adjustRightInd w:val="0"/>
        <w:rPr>
          <w:b/>
          <w:bCs/>
          <w:color w:val="000000"/>
          <w:sz w:val="22"/>
          <w:szCs w:val="22"/>
          <w:lang w:eastAsia="lt-LT"/>
        </w:rPr>
      </w:pPr>
      <w:r w:rsidRPr="000B642B">
        <w:rPr>
          <w:b/>
          <w:bCs/>
          <w:color w:val="000000"/>
          <w:sz w:val="22"/>
          <w:szCs w:val="22"/>
          <w:lang w:eastAsia="lt-LT"/>
        </w:rPr>
        <w:t xml:space="preserve">Ką daryti pavartojus per didelę </w:t>
      </w:r>
      <w:r w:rsidR="00DB19D5" w:rsidRPr="000B642B">
        <w:rPr>
          <w:b/>
          <w:sz w:val="22"/>
          <w:szCs w:val="22"/>
          <w:lang w:eastAsia="lt-LT"/>
        </w:rPr>
        <w:t>Prylar</w:t>
      </w:r>
      <w:r w:rsidRPr="000B642B">
        <w:rPr>
          <w:b/>
          <w:sz w:val="22"/>
          <w:szCs w:val="22"/>
          <w:lang w:eastAsia="lt-LT"/>
        </w:rPr>
        <w:t xml:space="preserve"> </w:t>
      </w:r>
      <w:r w:rsidRPr="000B642B">
        <w:rPr>
          <w:b/>
          <w:bCs/>
          <w:color w:val="000000"/>
          <w:sz w:val="22"/>
          <w:szCs w:val="22"/>
          <w:lang w:eastAsia="lt-LT"/>
        </w:rPr>
        <w:t>dozę?</w:t>
      </w:r>
    </w:p>
    <w:p w14:paraId="733656EA" w14:textId="77777777" w:rsidR="00F50E61" w:rsidRDefault="005150F3" w:rsidP="005150F3">
      <w:pPr>
        <w:autoSpaceDE w:val="0"/>
        <w:autoSpaceDN w:val="0"/>
        <w:adjustRightInd w:val="0"/>
        <w:rPr>
          <w:rFonts w:eastAsia="Calibri"/>
          <w:sz w:val="22"/>
          <w:szCs w:val="22"/>
        </w:rPr>
      </w:pPr>
      <w:r w:rsidRPr="000B642B">
        <w:rPr>
          <w:rFonts w:eastAsia="Calibri"/>
          <w:sz w:val="22"/>
          <w:szCs w:val="22"/>
        </w:rPr>
        <w:t>Išgėrus per daug kapsulių, gali labai sumažėti Jūsų kraujosp</w:t>
      </w:r>
      <w:r w:rsidR="00E47821" w:rsidRPr="000B642B">
        <w:rPr>
          <w:rFonts w:eastAsia="Calibri"/>
          <w:sz w:val="22"/>
          <w:szCs w:val="22"/>
        </w:rPr>
        <w:t>ū</w:t>
      </w:r>
      <w:r w:rsidRPr="000B642B">
        <w:rPr>
          <w:rFonts w:eastAsia="Calibri"/>
          <w:sz w:val="22"/>
          <w:szCs w:val="22"/>
        </w:rPr>
        <w:t xml:space="preserve">dis, jis gali tapti pavojingai žemas. Galite justi </w:t>
      </w:r>
      <w:r w:rsidR="00DD6628" w:rsidRPr="000B642B">
        <w:rPr>
          <w:rFonts w:eastAsia="Calibri"/>
          <w:sz w:val="22"/>
          <w:szCs w:val="22"/>
        </w:rPr>
        <w:t xml:space="preserve">svaigulį, </w:t>
      </w:r>
      <w:r w:rsidR="00307C87" w:rsidRPr="000B642B">
        <w:rPr>
          <w:rFonts w:eastAsia="Calibri"/>
          <w:sz w:val="22"/>
          <w:szCs w:val="22"/>
        </w:rPr>
        <w:t>galvos sukimąsi</w:t>
      </w:r>
      <w:r w:rsidRPr="000B642B">
        <w:rPr>
          <w:rFonts w:eastAsia="Calibri"/>
          <w:sz w:val="22"/>
          <w:szCs w:val="22"/>
        </w:rPr>
        <w:t xml:space="preserve">, </w:t>
      </w:r>
      <w:r w:rsidR="00DD6628" w:rsidRPr="000B642B">
        <w:rPr>
          <w:rFonts w:eastAsia="Calibri"/>
          <w:sz w:val="22"/>
          <w:szCs w:val="22"/>
        </w:rPr>
        <w:t>galite apalpti</w:t>
      </w:r>
      <w:r w:rsidR="00307C87" w:rsidRPr="000B642B">
        <w:rPr>
          <w:rFonts w:eastAsia="Calibri"/>
          <w:sz w:val="22"/>
          <w:szCs w:val="22"/>
        </w:rPr>
        <w:t xml:space="preserve"> arba </w:t>
      </w:r>
      <w:r w:rsidR="00DD6628" w:rsidRPr="000B642B">
        <w:rPr>
          <w:rFonts w:eastAsia="Calibri"/>
          <w:sz w:val="22"/>
          <w:szCs w:val="22"/>
        </w:rPr>
        <w:t xml:space="preserve">justi </w:t>
      </w:r>
      <w:r w:rsidRPr="000B642B">
        <w:rPr>
          <w:rFonts w:eastAsia="Calibri"/>
          <w:sz w:val="22"/>
          <w:szCs w:val="22"/>
        </w:rPr>
        <w:t xml:space="preserve">silpnumą. Pernelyg sumažėjus kraujospūdžiui gali ištikti šokas. Jūsų oda gali atrodyti šalta bei </w:t>
      </w:r>
      <w:r w:rsidR="00DD6628" w:rsidRPr="000B642B">
        <w:rPr>
          <w:rFonts w:eastAsia="Calibri"/>
          <w:sz w:val="22"/>
          <w:szCs w:val="22"/>
        </w:rPr>
        <w:t>drėgn</w:t>
      </w:r>
      <w:r w:rsidRPr="000B642B">
        <w:rPr>
          <w:rFonts w:eastAsia="Calibri"/>
          <w:sz w:val="22"/>
          <w:szCs w:val="22"/>
        </w:rPr>
        <w:t>a ir Jūs galite prarasti sąmonę.</w:t>
      </w:r>
    </w:p>
    <w:p w14:paraId="5A9A8367" w14:textId="13266E91" w:rsidR="00F50E61" w:rsidRDefault="00F50E61" w:rsidP="005150F3">
      <w:pPr>
        <w:autoSpaceDE w:val="0"/>
        <w:autoSpaceDN w:val="0"/>
        <w:adjustRightInd w:val="0"/>
        <w:rPr>
          <w:rFonts w:eastAsia="Calibri"/>
          <w:sz w:val="22"/>
          <w:szCs w:val="22"/>
        </w:rPr>
      </w:pPr>
    </w:p>
    <w:p w14:paraId="0F5EC5EB" w14:textId="77777777" w:rsidR="00F50E61" w:rsidRPr="000D31CA" w:rsidRDefault="00F50E61" w:rsidP="00F50E61">
      <w:pPr>
        <w:autoSpaceDE w:val="0"/>
        <w:autoSpaceDN w:val="0"/>
        <w:adjustRightInd w:val="0"/>
        <w:rPr>
          <w:rFonts w:eastAsia="Calibri"/>
          <w:sz w:val="22"/>
          <w:szCs w:val="22"/>
        </w:rPr>
      </w:pPr>
      <w:r w:rsidRPr="000D31CA">
        <w:rPr>
          <w:rFonts w:eastAsia="Calibri"/>
          <w:sz w:val="22"/>
          <w:szCs w:val="22"/>
        </w:rPr>
        <w:t>Jūsų plaučiuose gali kauptis skystis (plaučių edema), sukeldamas dusulį, kuris gali išsivystyti per 24 – 48 valandas nuo vaisto pavartojimo.</w:t>
      </w:r>
    </w:p>
    <w:p w14:paraId="19A2BC81" w14:textId="77777777" w:rsidR="00F50E61" w:rsidRDefault="00F50E61" w:rsidP="005150F3">
      <w:pPr>
        <w:autoSpaceDE w:val="0"/>
        <w:autoSpaceDN w:val="0"/>
        <w:adjustRightInd w:val="0"/>
        <w:rPr>
          <w:rFonts w:eastAsia="Calibri"/>
          <w:sz w:val="22"/>
          <w:szCs w:val="22"/>
        </w:rPr>
      </w:pPr>
    </w:p>
    <w:p w14:paraId="3F3BE342" w14:textId="74AFDC48" w:rsidR="005150F3" w:rsidRDefault="005150F3" w:rsidP="005150F3">
      <w:pPr>
        <w:autoSpaceDE w:val="0"/>
        <w:autoSpaceDN w:val="0"/>
        <w:adjustRightInd w:val="0"/>
        <w:rPr>
          <w:color w:val="000000"/>
          <w:sz w:val="22"/>
          <w:szCs w:val="22"/>
          <w:lang w:eastAsia="lt-LT"/>
        </w:rPr>
      </w:pPr>
      <w:r w:rsidRPr="000B642B">
        <w:rPr>
          <w:rFonts w:eastAsia="Calibri"/>
          <w:sz w:val="22"/>
          <w:szCs w:val="22"/>
        </w:rPr>
        <w:t xml:space="preserve"> Nedelsiant</w:t>
      </w:r>
      <w:r w:rsidRPr="00B9306C">
        <w:rPr>
          <w:sz w:val="22"/>
          <w:szCs w:val="22"/>
        </w:rPr>
        <w:t xml:space="preserve"> p</w:t>
      </w:r>
      <w:r w:rsidRPr="000B642B">
        <w:rPr>
          <w:color w:val="000000"/>
          <w:sz w:val="22"/>
          <w:szCs w:val="22"/>
          <w:lang w:eastAsia="lt-LT"/>
        </w:rPr>
        <w:t>asakykite gydytojui arba kreipkitės į artimiausios ligoninės skubios pagalbos skyrių</w:t>
      </w:r>
      <w:r w:rsidR="00DD6628" w:rsidRPr="000B642B">
        <w:rPr>
          <w:color w:val="000000"/>
          <w:sz w:val="22"/>
          <w:szCs w:val="22"/>
          <w:lang w:eastAsia="lt-LT"/>
        </w:rPr>
        <w:t>, jeigu suvartojote per daug Prylar</w:t>
      </w:r>
      <w:r w:rsidRPr="000B642B">
        <w:rPr>
          <w:color w:val="000000"/>
          <w:sz w:val="22"/>
          <w:szCs w:val="22"/>
          <w:lang w:eastAsia="lt-LT"/>
        </w:rPr>
        <w:t>. Nevairuokite, paprašykite, kad kas nors kitas jus nuvežtų į ligoninę arba kvieskite greitąją pagalbą. Pasiimkite su savimi vaisto pakuotę. Tai būtina dėl to, kad gydytojas žinotų, ko Jūs išgėrėte.</w:t>
      </w:r>
    </w:p>
    <w:p w14:paraId="00562545" w14:textId="03E07181" w:rsidR="00F50E61" w:rsidRDefault="00F50E61" w:rsidP="005150F3">
      <w:pPr>
        <w:autoSpaceDE w:val="0"/>
        <w:autoSpaceDN w:val="0"/>
        <w:adjustRightInd w:val="0"/>
        <w:rPr>
          <w:color w:val="000000"/>
          <w:sz w:val="22"/>
          <w:szCs w:val="22"/>
          <w:lang w:eastAsia="lt-LT"/>
        </w:rPr>
      </w:pPr>
    </w:p>
    <w:p w14:paraId="0CB4409E" w14:textId="67D8BFF9" w:rsidR="005150F3" w:rsidRPr="000B642B" w:rsidRDefault="005150F3" w:rsidP="005150F3">
      <w:pPr>
        <w:autoSpaceDE w:val="0"/>
        <w:autoSpaceDN w:val="0"/>
        <w:adjustRightInd w:val="0"/>
        <w:rPr>
          <w:b/>
          <w:bCs/>
          <w:color w:val="000000"/>
          <w:sz w:val="22"/>
          <w:szCs w:val="22"/>
          <w:lang w:eastAsia="lt-LT"/>
        </w:rPr>
      </w:pPr>
      <w:r w:rsidRPr="000B642B">
        <w:rPr>
          <w:b/>
          <w:bCs/>
          <w:color w:val="000000"/>
          <w:sz w:val="22"/>
          <w:szCs w:val="22"/>
          <w:lang w:eastAsia="lt-LT"/>
        </w:rPr>
        <w:t xml:space="preserve">Pamiršus pavartoti </w:t>
      </w:r>
      <w:r w:rsidR="00DB19D5" w:rsidRPr="000B642B">
        <w:rPr>
          <w:b/>
          <w:sz w:val="22"/>
          <w:szCs w:val="22"/>
          <w:lang w:eastAsia="lt-LT"/>
        </w:rPr>
        <w:t>Prylar</w:t>
      </w:r>
    </w:p>
    <w:p w14:paraId="7A1FA810" w14:textId="01499518" w:rsidR="005150F3" w:rsidRPr="000B642B" w:rsidRDefault="005150F3" w:rsidP="005150F3">
      <w:pPr>
        <w:autoSpaceDE w:val="0"/>
        <w:autoSpaceDN w:val="0"/>
        <w:adjustRightInd w:val="0"/>
        <w:rPr>
          <w:color w:val="000000"/>
          <w:sz w:val="22"/>
          <w:szCs w:val="22"/>
          <w:lang w:eastAsia="lt-LT"/>
        </w:rPr>
      </w:pPr>
      <w:r w:rsidRPr="000B642B">
        <w:rPr>
          <w:color w:val="000000"/>
          <w:sz w:val="22"/>
          <w:szCs w:val="22"/>
          <w:lang w:eastAsia="lt-LT"/>
        </w:rPr>
        <w:t xml:space="preserve">Jeigu pamiršote išgerti </w:t>
      </w:r>
      <w:r w:rsidR="00307C87" w:rsidRPr="000B642B">
        <w:rPr>
          <w:color w:val="000000"/>
          <w:sz w:val="22"/>
          <w:szCs w:val="22"/>
          <w:lang w:eastAsia="lt-LT"/>
        </w:rPr>
        <w:t>kapsulę</w:t>
      </w:r>
      <w:r w:rsidRPr="000B642B">
        <w:rPr>
          <w:color w:val="000000"/>
          <w:sz w:val="22"/>
          <w:szCs w:val="22"/>
          <w:lang w:eastAsia="lt-LT"/>
        </w:rPr>
        <w:t>,</w:t>
      </w:r>
      <w:r w:rsidR="00307C87" w:rsidRPr="000B642B">
        <w:rPr>
          <w:color w:val="000000"/>
          <w:sz w:val="22"/>
          <w:szCs w:val="22"/>
          <w:lang w:eastAsia="lt-LT"/>
        </w:rPr>
        <w:t xml:space="preserve"> šią dozę praleiskite. K</w:t>
      </w:r>
      <w:r w:rsidRPr="000B642B">
        <w:rPr>
          <w:color w:val="000000"/>
          <w:sz w:val="22"/>
          <w:szCs w:val="22"/>
          <w:lang w:eastAsia="lt-LT"/>
        </w:rPr>
        <w:t xml:space="preserve">itą dozę vartokite </w:t>
      </w:r>
      <w:r w:rsidR="00307C87" w:rsidRPr="000B642B">
        <w:rPr>
          <w:color w:val="000000"/>
          <w:sz w:val="22"/>
          <w:szCs w:val="22"/>
          <w:lang w:eastAsia="lt-LT"/>
        </w:rPr>
        <w:t>tinkamu laiku</w:t>
      </w:r>
      <w:r w:rsidRPr="000B642B">
        <w:rPr>
          <w:color w:val="000000"/>
          <w:sz w:val="22"/>
          <w:szCs w:val="22"/>
          <w:lang w:eastAsia="lt-LT"/>
        </w:rPr>
        <w:t>. Negalima vartoti dvigubos dozės norint kompensuoti praleistą kapsulę.</w:t>
      </w:r>
    </w:p>
    <w:p w14:paraId="2B7F76A2" w14:textId="77777777" w:rsidR="005150F3" w:rsidRPr="000B642B" w:rsidRDefault="005150F3" w:rsidP="005150F3">
      <w:pPr>
        <w:autoSpaceDE w:val="0"/>
        <w:autoSpaceDN w:val="0"/>
        <w:adjustRightInd w:val="0"/>
        <w:rPr>
          <w:color w:val="000000"/>
          <w:sz w:val="22"/>
          <w:szCs w:val="22"/>
          <w:lang w:eastAsia="lt-LT"/>
        </w:rPr>
      </w:pPr>
    </w:p>
    <w:p w14:paraId="53F6F267" w14:textId="77777777" w:rsidR="005150F3" w:rsidRPr="000B642B" w:rsidRDefault="005150F3" w:rsidP="005150F3">
      <w:pPr>
        <w:rPr>
          <w:noProof/>
          <w:sz w:val="22"/>
          <w:szCs w:val="22"/>
        </w:rPr>
      </w:pPr>
      <w:r w:rsidRPr="000B642B">
        <w:rPr>
          <w:b/>
          <w:noProof/>
          <w:sz w:val="22"/>
          <w:szCs w:val="22"/>
        </w:rPr>
        <w:t>Nustojus vartoti</w:t>
      </w:r>
      <w:r w:rsidRPr="000B642B">
        <w:rPr>
          <w:noProof/>
          <w:sz w:val="22"/>
          <w:szCs w:val="22"/>
        </w:rPr>
        <w:t xml:space="preserve"> </w:t>
      </w:r>
      <w:r w:rsidR="00DB19D5" w:rsidRPr="000B642B">
        <w:rPr>
          <w:b/>
          <w:noProof/>
          <w:sz w:val="22"/>
          <w:szCs w:val="22"/>
        </w:rPr>
        <w:t>Prylar</w:t>
      </w:r>
    </w:p>
    <w:p w14:paraId="43BE332F" w14:textId="77777777" w:rsidR="00A372DC" w:rsidRPr="000B642B" w:rsidRDefault="00307C87" w:rsidP="005150F3">
      <w:pPr>
        <w:rPr>
          <w:sz w:val="22"/>
          <w:szCs w:val="22"/>
        </w:rPr>
      </w:pPr>
      <w:r w:rsidRPr="000B642B">
        <w:rPr>
          <w:sz w:val="22"/>
          <w:szCs w:val="22"/>
        </w:rPr>
        <w:t>Jūsų gydytojas patars, kiek</w:t>
      </w:r>
      <w:r w:rsidR="00A372DC" w:rsidRPr="000B642B">
        <w:rPr>
          <w:sz w:val="22"/>
          <w:szCs w:val="22"/>
        </w:rPr>
        <w:t xml:space="preserve"> laiko vartoti Jūsų vaisto. Jūsų liga gali pasikartoti, jeigu nutrauksite savo vaisto vartojimą anksčiau, negu yra patarta.</w:t>
      </w:r>
    </w:p>
    <w:p w14:paraId="72BE5CC6" w14:textId="77777777" w:rsidR="005150F3" w:rsidRPr="000B642B" w:rsidRDefault="005150F3" w:rsidP="005150F3">
      <w:pPr>
        <w:rPr>
          <w:noProof/>
          <w:sz w:val="22"/>
          <w:szCs w:val="22"/>
        </w:rPr>
      </w:pPr>
    </w:p>
    <w:p w14:paraId="0BFA1BCF" w14:textId="77777777" w:rsidR="005150F3" w:rsidRPr="000B642B" w:rsidRDefault="005150F3" w:rsidP="005150F3">
      <w:pPr>
        <w:rPr>
          <w:noProof/>
          <w:sz w:val="22"/>
          <w:szCs w:val="22"/>
        </w:rPr>
      </w:pPr>
      <w:r w:rsidRPr="000B642B">
        <w:rPr>
          <w:noProof/>
          <w:sz w:val="22"/>
          <w:szCs w:val="22"/>
        </w:rPr>
        <w:t>Jeigu kiltų daugiau klausimų dėl šio vaisto vartojimo, kreipkitės į gydytoją arba vaistininką.</w:t>
      </w:r>
    </w:p>
    <w:p w14:paraId="15097BB0" w14:textId="77777777" w:rsidR="005150F3" w:rsidRPr="000B642B" w:rsidRDefault="005150F3" w:rsidP="005150F3">
      <w:pPr>
        <w:rPr>
          <w:noProof/>
          <w:sz w:val="22"/>
          <w:szCs w:val="22"/>
        </w:rPr>
      </w:pPr>
    </w:p>
    <w:p w14:paraId="27DADE37" w14:textId="77777777" w:rsidR="005150F3" w:rsidRPr="000B642B" w:rsidRDefault="005150F3" w:rsidP="005150F3">
      <w:pPr>
        <w:numPr>
          <w:ilvl w:val="12"/>
          <w:numId w:val="0"/>
        </w:numPr>
        <w:ind w:right="-2"/>
        <w:rPr>
          <w:sz w:val="22"/>
          <w:szCs w:val="22"/>
          <w:lang w:eastAsia="lt-LT"/>
        </w:rPr>
      </w:pPr>
    </w:p>
    <w:p w14:paraId="128B9E34" w14:textId="77777777" w:rsidR="005150F3" w:rsidRPr="000B642B" w:rsidRDefault="005150F3" w:rsidP="005150F3">
      <w:pPr>
        <w:numPr>
          <w:ilvl w:val="12"/>
          <w:numId w:val="0"/>
        </w:numPr>
        <w:ind w:left="567" w:hanging="567"/>
        <w:outlineLvl w:val="0"/>
        <w:rPr>
          <w:b/>
          <w:caps/>
          <w:sz w:val="22"/>
          <w:szCs w:val="22"/>
          <w:lang w:eastAsia="lt-LT"/>
        </w:rPr>
      </w:pPr>
      <w:r w:rsidRPr="000B642B">
        <w:rPr>
          <w:b/>
          <w:caps/>
          <w:sz w:val="22"/>
          <w:szCs w:val="22"/>
          <w:lang w:eastAsia="lt-LT"/>
        </w:rPr>
        <w:t>4.</w:t>
      </w:r>
      <w:r w:rsidRPr="000B642B">
        <w:rPr>
          <w:b/>
          <w:caps/>
          <w:sz w:val="22"/>
          <w:szCs w:val="22"/>
          <w:lang w:eastAsia="lt-LT"/>
        </w:rPr>
        <w:tab/>
      </w:r>
      <w:r w:rsidRPr="000B642B">
        <w:rPr>
          <w:b/>
          <w:sz w:val="22"/>
          <w:szCs w:val="22"/>
          <w:lang w:eastAsia="lt-LT"/>
        </w:rPr>
        <w:t>Galimas šalutinis poveikis</w:t>
      </w:r>
    </w:p>
    <w:p w14:paraId="1140E98A" w14:textId="77777777" w:rsidR="005150F3" w:rsidRPr="000B642B" w:rsidRDefault="005150F3" w:rsidP="005150F3">
      <w:pPr>
        <w:numPr>
          <w:ilvl w:val="12"/>
          <w:numId w:val="0"/>
        </w:numPr>
        <w:ind w:right="-2"/>
        <w:rPr>
          <w:sz w:val="22"/>
          <w:szCs w:val="22"/>
          <w:lang w:eastAsia="lt-LT"/>
        </w:rPr>
      </w:pPr>
    </w:p>
    <w:p w14:paraId="024C12E7" w14:textId="77777777" w:rsidR="005150F3" w:rsidRPr="000B642B" w:rsidRDefault="005150F3" w:rsidP="005150F3">
      <w:pPr>
        <w:numPr>
          <w:ilvl w:val="12"/>
          <w:numId w:val="0"/>
        </w:numPr>
        <w:ind w:right="-29"/>
        <w:rPr>
          <w:sz w:val="22"/>
          <w:szCs w:val="22"/>
          <w:lang w:eastAsia="lt-LT"/>
        </w:rPr>
      </w:pPr>
      <w:r w:rsidRPr="000B642B">
        <w:rPr>
          <w:sz w:val="22"/>
          <w:szCs w:val="22"/>
          <w:lang w:eastAsia="lt-LT"/>
        </w:rPr>
        <w:t>Šis vaistas, kaip ir visi kiti, gali sukelti šalutinį poveikį, nors jis pasireiškia ne visiems žmonėms.</w:t>
      </w:r>
    </w:p>
    <w:p w14:paraId="3B7DCB23" w14:textId="77777777" w:rsidR="005150F3" w:rsidRPr="000B642B" w:rsidRDefault="005150F3" w:rsidP="005150F3">
      <w:pPr>
        <w:autoSpaceDE w:val="0"/>
        <w:autoSpaceDN w:val="0"/>
        <w:adjustRightInd w:val="0"/>
        <w:rPr>
          <w:color w:val="000000"/>
          <w:sz w:val="22"/>
          <w:szCs w:val="22"/>
          <w:lang w:eastAsia="lt-LT"/>
        </w:rPr>
      </w:pPr>
    </w:p>
    <w:p w14:paraId="63E6BF6D" w14:textId="5A349E2D" w:rsidR="005150F3" w:rsidRPr="00DA133F" w:rsidRDefault="005150F3" w:rsidP="005150F3">
      <w:pPr>
        <w:autoSpaceDE w:val="0"/>
        <w:autoSpaceDN w:val="0"/>
        <w:adjustRightInd w:val="0"/>
        <w:rPr>
          <w:b/>
          <w:color w:val="000000"/>
          <w:sz w:val="22"/>
          <w:szCs w:val="22"/>
        </w:rPr>
      </w:pPr>
      <w:r w:rsidRPr="00B9306C">
        <w:rPr>
          <w:b/>
          <w:color w:val="000000"/>
          <w:sz w:val="22"/>
          <w:szCs w:val="22"/>
        </w:rPr>
        <w:t xml:space="preserve">Nutraukite </w:t>
      </w:r>
      <w:r w:rsidR="00DB19D5" w:rsidRPr="007221C7">
        <w:rPr>
          <w:b/>
          <w:sz w:val="22"/>
          <w:szCs w:val="22"/>
        </w:rPr>
        <w:t>Prylar</w:t>
      </w:r>
      <w:r w:rsidRPr="004A472A">
        <w:rPr>
          <w:b/>
          <w:sz w:val="22"/>
          <w:szCs w:val="22"/>
        </w:rPr>
        <w:t xml:space="preserve"> vartojimą </w:t>
      </w:r>
      <w:r w:rsidRPr="004A472A">
        <w:rPr>
          <w:b/>
          <w:color w:val="000000"/>
          <w:sz w:val="22"/>
          <w:szCs w:val="22"/>
        </w:rPr>
        <w:t>ir tuojau pat susisiekite su gydytoju, jeigu pastebėsite bet k</w:t>
      </w:r>
      <w:r w:rsidR="00936DE7" w:rsidRPr="004A472A">
        <w:rPr>
          <w:b/>
          <w:color w:val="000000"/>
          <w:sz w:val="22"/>
          <w:szCs w:val="22"/>
        </w:rPr>
        <w:t>ok</w:t>
      </w:r>
      <w:r w:rsidRPr="004A472A">
        <w:rPr>
          <w:b/>
          <w:color w:val="000000"/>
          <w:sz w:val="22"/>
          <w:szCs w:val="22"/>
        </w:rPr>
        <w:t>į toliau išvardintą sunkų šalutinį poveikį – Jums gali būti reikalingas skubus gydymas</w:t>
      </w:r>
      <w:r w:rsidR="00B90145" w:rsidRPr="00DA133F">
        <w:rPr>
          <w:b/>
          <w:color w:val="000000"/>
          <w:sz w:val="22"/>
          <w:szCs w:val="22"/>
        </w:rPr>
        <w:t>.</w:t>
      </w:r>
    </w:p>
    <w:p w14:paraId="264AB4E8" w14:textId="2FA4FECA" w:rsidR="005150F3" w:rsidRPr="000B642B" w:rsidRDefault="00B90145" w:rsidP="004B1CEA">
      <w:pPr>
        <w:numPr>
          <w:ilvl w:val="0"/>
          <w:numId w:val="13"/>
        </w:numPr>
        <w:tabs>
          <w:tab w:val="num" w:pos="567"/>
        </w:tabs>
        <w:autoSpaceDE w:val="0"/>
        <w:autoSpaceDN w:val="0"/>
        <w:adjustRightInd w:val="0"/>
        <w:ind w:left="567" w:hanging="567"/>
        <w:rPr>
          <w:color w:val="000000"/>
          <w:sz w:val="22"/>
          <w:szCs w:val="22"/>
          <w:lang w:eastAsia="lt-LT"/>
        </w:rPr>
      </w:pPr>
      <w:r w:rsidRPr="000B642B">
        <w:rPr>
          <w:color w:val="000000"/>
          <w:sz w:val="22"/>
          <w:szCs w:val="22"/>
          <w:lang w:eastAsia="lt-LT"/>
        </w:rPr>
        <w:t>V</w:t>
      </w:r>
      <w:r w:rsidR="005150F3" w:rsidRPr="000B642B">
        <w:rPr>
          <w:color w:val="000000"/>
          <w:sz w:val="22"/>
          <w:szCs w:val="22"/>
          <w:lang w:eastAsia="lt-LT"/>
        </w:rPr>
        <w:t>eido, lūpų arba r</w:t>
      </w:r>
      <w:r w:rsidR="00936DE7" w:rsidRPr="000B642B">
        <w:rPr>
          <w:color w:val="000000"/>
          <w:sz w:val="22"/>
          <w:szCs w:val="22"/>
          <w:lang w:eastAsia="lt-LT"/>
        </w:rPr>
        <w:t>y</w:t>
      </w:r>
      <w:r w:rsidR="005150F3" w:rsidRPr="000B642B">
        <w:rPr>
          <w:color w:val="000000"/>
          <w:sz w:val="22"/>
          <w:szCs w:val="22"/>
          <w:lang w:eastAsia="lt-LT"/>
        </w:rPr>
        <w:t xml:space="preserve">klės pabrinkimą (dėl kurio tampa sunku ryti arba kvėpuoti), taip pat niežėjimą ir išbėrimą. Tai gali būti sunkios alerginės reakcijos į </w:t>
      </w:r>
      <w:r w:rsidR="00A372DC" w:rsidRPr="000B642B">
        <w:rPr>
          <w:sz w:val="22"/>
          <w:szCs w:val="22"/>
          <w:lang w:eastAsia="lt-LT"/>
        </w:rPr>
        <w:t>Prylar</w:t>
      </w:r>
      <w:r w:rsidR="005150F3" w:rsidRPr="00B9306C">
        <w:rPr>
          <w:sz w:val="22"/>
          <w:szCs w:val="22"/>
        </w:rPr>
        <w:t xml:space="preserve"> </w:t>
      </w:r>
      <w:r w:rsidR="005150F3" w:rsidRPr="000B642B">
        <w:rPr>
          <w:color w:val="000000"/>
          <w:sz w:val="22"/>
          <w:szCs w:val="22"/>
          <w:lang w:eastAsia="lt-LT"/>
        </w:rPr>
        <w:t>požymiai.</w:t>
      </w:r>
    </w:p>
    <w:p w14:paraId="1B0AE8DF" w14:textId="7326E707" w:rsidR="005150F3" w:rsidRDefault="00B90145" w:rsidP="004B1CEA">
      <w:pPr>
        <w:numPr>
          <w:ilvl w:val="0"/>
          <w:numId w:val="13"/>
        </w:numPr>
        <w:tabs>
          <w:tab w:val="num" w:pos="567"/>
        </w:tabs>
        <w:autoSpaceDE w:val="0"/>
        <w:autoSpaceDN w:val="0"/>
        <w:adjustRightInd w:val="0"/>
        <w:ind w:left="567" w:hanging="567"/>
        <w:rPr>
          <w:color w:val="000000"/>
          <w:sz w:val="22"/>
          <w:szCs w:val="22"/>
        </w:rPr>
      </w:pPr>
      <w:r w:rsidRPr="000B642B">
        <w:rPr>
          <w:color w:val="000000"/>
          <w:sz w:val="22"/>
          <w:szCs w:val="22"/>
          <w:lang w:eastAsia="lt-LT"/>
        </w:rPr>
        <w:t>S</w:t>
      </w:r>
      <w:r w:rsidR="005150F3" w:rsidRPr="000B642B">
        <w:rPr>
          <w:color w:val="000000"/>
          <w:sz w:val="22"/>
          <w:szCs w:val="22"/>
          <w:lang w:eastAsia="lt-LT"/>
        </w:rPr>
        <w:t>unkių</w:t>
      </w:r>
      <w:r w:rsidR="005150F3" w:rsidRPr="00B9306C">
        <w:rPr>
          <w:color w:val="000000"/>
          <w:sz w:val="22"/>
          <w:szCs w:val="22"/>
        </w:rPr>
        <w:t xml:space="preserve"> odos </w:t>
      </w:r>
      <w:r w:rsidR="005150F3" w:rsidRPr="000B642B">
        <w:rPr>
          <w:color w:val="000000"/>
          <w:sz w:val="22"/>
          <w:szCs w:val="22"/>
          <w:lang w:eastAsia="lt-LT"/>
        </w:rPr>
        <w:t>reakcijų, tokių</w:t>
      </w:r>
      <w:r w:rsidR="005150F3" w:rsidRPr="00B9306C">
        <w:rPr>
          <w:color w:val="000000"/>
          <w:sz w:val="22"/>
          <w:szCs w:val="22"/>
        </w:rPr>
        <w:t xml:space="preserve"> kaip išbėrimas</w:t>
      </w:r>
      <w:r w:rsidR="005150F3" w:rsidRPr="000B642B">
        <w:rPr>
          <w:color w:val="000000"/>
          <w:sz w:val="22"/>
          <w:szCs w:val="22"/>
          <w:lang w:eastAsia="lt-LT"/>
        </w:rPr>
        <w:t xml:space="preserve">, </w:t>
      </w:r>
      <w:r w:rsidR="0006251A">
        <w:rPr>
          <w:color w:val="000000"/>
          <w:sz w:val="22"/>
          <w:szCs w:val="22"/>
          <w:lang w:eastAsia="lt-LT"/>
        </w:rPr>
        <w:t xml:space="preserve">dilgėlinė, </w:t>
      </w:r>
      <w:r w:rsidR="005150F3" w:rsidRPr="0006251A">
        <w:rPr>
          <w:color w:val="000000"/>
          <w:sz w:val="22"/>
          <w:szCs w:val="22"/>
          <w:lang w:eastAsia="lt-LT"/>
        </w:rPr>
        <w:t xml:space="preserve">burnos išopėjimas, </w:t>
      </w:r>
      <w:r w:rsidR="00A372DC" w:rsidRPr="0006251A">
        <w:rPr>
          <w:color w:val="000000"/>
          <w:sz w:val="22"/>
          <w:szCs w:val="22"/>
          <w:lang w:eastAsia="lt-LT"/>
        </w:rPr>
        <w:t>jau esančios</w:t>
      </w:r>
      <w:r w:rsidR="005150F3" w:rsidRPr="0006251A">
        <w:rPr>
          <w:color w:val="000000"/>
          <w:sz w:val="22"/>
          <w:szCs w:val="22"/>
          <w:lang w:eastAsia="lt-LT"/>
        </w:rPr>
        <w:t xml:space="preserve"> odos lig</w:t>
      </w:r>
      <w:r w:rsidR="00A372DC" w:rsidRPr="0006251A">
        <w:rPr>
          <w:color w:val="000000"/>
          <w:sz w:val="22"/>
          <w:szCs w:val="22"/>
          <w:lang w:eastAsia="lt-LT"/>
        </w:rPr>
        <w:t xml:space="preserve">os </w:t>
      </w:r>
      <w:r w:rsidR="005150F3" w:rsidRPr="0006251A">
        <w:rPr>
          <w:color w:val="000000"/>
          <w:sz w:val="22"/>
          <w:szCs w:val="22"/>
          <w:lang w:eastAsia="lt-LT"/>
        </w:rPr>
        <w:t xml:space="preserve">pablogėjimas, odos paraudimas, </w:t>
      </w:r>
      <w:r w:rsidR="0006251A">
        <w:rPr>
          <w:color w:val="000000"/>
          <w:sz w:val="22"/>
          <w:szCs w:val="22"/>
          <w:lang w:eastAsia="lt-LT"/>
        </w:rPr>
        <w:t xml:space="preserve">stiprus niežulys, </w:t>
      </w:r>
      <w:r w:rsidR="005150F3" w:rsidRPr="0006251A">
        <w:rPr>
          <w:color w:val="000000"/>
          <w:sz w:val="22"/>
          <w:szCs w:val="22"/>
          <w:lang w:eastAsia="lt-LT"/>
        </w:rPr>
        <w:t>odos pūslėtumas</w:t>
      </w:r>
      <w:r w:rsidR="00A372DC" w:rsidRPr="0006251A">
        <w:rPr>
          <w:color w:val="000000"/>
          <w:sz w:val="22"/>
          <w:szCs w:val="22"/>
          <w:lang w:eastAsia="lt-LT"/>
        </w:rPr>
        <w:t xml:space="preserve"> ar atsisluoksniavimas </w:t>
      </w:r>
      <w:r w:rsidR="005150F3" w:rsidRPr="0006251A">
        <w:rPr>
          <w:color w:val="000000"/>
          <w:sz w:val="22"/>
          <w:szCs w:val="22"/>
          <w:lang w:eastAsia="lt-LT"/>
        </w:rPr>
        <w:t>(pvz., Stivenso</w:t>
      </w:r>
      <w:r w:rsidR="003A1F43" w:rsidRPr="0006251A">
        <w:rPr>
          <w:color w:val="000000"/>
          <w:sz w:val="22"/>
          <w:szCs w:val="22"/>
          <w:lang w:eastAsia="lt-LT"/>
        </w:rPr>
        <w:noBreakHyphen/>
      </w:r>
      <w:r w:rsidR="005150F3" w:rsidRPr="0006251A">
        <w:rPr>
          <w:color w:val="000000"/>
          <w:sz w:val="22"/>
          <w:szCs w:val="22"/>
          <w:lang w:eastAsia="lt-LT"/>
        </w:rPr>
        <w:t xml:space="preserve">Džonsono </w:t>
      </w:r>
      <w:r w:rsidR="003A1F43" w:rsidRPr="0006251A">
        <w:rPr>
          <w:color w:val="000000"/>
          <w:sz w:val="22"/>
          <w:szCs w:val="22"/>
          <w:lang w:eastAsia="lt-LT"/>
        </w:rPr>
        <w:t>(</w:t>
      </w:r>
      <w:r w:rsidR="005150F3" w:rsidRPr="0006251A">
        <w:rPr>
          <w:color w:val="000000"/>
          <w:sz w:val="22"/>
          <w:szCs w:val="22"/>
        </w:rPr>
        <w:t>Stevens-Johnson</w:t>
      </w:r>
      <w:r w:rsidR="003A1F43" w:rsidRPr="0006251A">
        <w:rPr>
          <w:color w:val="000000"/>
          <w:sz w:val="22"/>
          <w:szCs w:val="22"/>
          <w:lang w:eastAsia="lt-LT"/>
        </w:rPr>
        <w:t>)</w:t>
      </w:r>
      <w:r w:rsidR="005150F3" w:rsidRPr="0006251A">
        <w:rPr>
          <w:color w:val="000000"/>
          <w:sz w:val="22"/>
          <w:szCs w:val="22"/>
          <w:lang w:eastAsia="lt-LT"/>
        </w:rPr>
        <w:t xml:space="preserve"> sindromas, toksinė epidermio nekrolizė</w:t>
      </w:r>
      <w:r w:rsidR="000A2098" w:rsidRPr="0006251A">
        <w:rPr>
          <w:color w:val="000000"/>
          <w:sz w:val="22"/>
          <w:szCs w:val="22"/>
          <w:lang w:eastAsia="lt-LT"/>
        </w:rPr>
        <w:t>,</w:t>
      </w:r>
      <w:r w:rsidR="005150F3" w:rsidRPr="0006251A">
        <w:rPr>
          <w:color w:val="000000"/>
          <w:sz w:val="22"/>
          <w:szCs w:val="22"/>
          <w:lang w:eastAsia="lt-LT"/>
        </w:rPr>
        <w:t xml:space="preserve"> </w:t>
      </w:r>
      <w:r w:rsidR="0006251A" w:rsidRPr="0006251A">
        <w:rPr>
          <w:rStyle w:val="tlid-translation"/>
          <w:sz w:val="22"/>
          <w:szCs w:val="22"/>
        </w:rPr>
        <w:t>eksfoliacinis dermatitas</w:t>
      </w:r>
      <w:r w:rsidR="0006251A">
        <w:rPr>
          <w:rStyle w:val="tlid-translation"/>
          <w:sz w:val="22"/>
          <w:szCs w:val="22"/>
        </w:rPr>
        <w:t xml:space="preserve"> ar</w:t>
      </w:r>
      <w:r w:rsidR="0006251A" w:rsidRPr="0006251A">
        <w:rPr>
          <w:rStyle w:val="tlid-translation"/>
          <w:sz w:val="22"/>
          <w:szCs w:val="22"/>
        </w:rPr>
        <w:t xml:space="preserve"> </w:t>
      </w:r>
      <w:r w:rsidR="005150F3" w:rsidRPr="0006251A">
        <w:rPr>
          <w:color w:val="000000"/>
          <w:sz w:val="22"/>
          <w:szCs w:val="22"/>
          <w:lang w:eastAsia="lt-LT"/>
        </w:rPr>
        <w:t>daugiaformė raudonė)</w:t>
      </w:r>
      <w:r w:rsidR="00A372DC" w:rsidRPr="0006251A">
        <w:rPr>
          <w:color w:val="000000"/>
          <w:sz w:val="22"/>
          <w:szCs w:val="22"/>
          <w:lang w:eastAsia="lt-LT"/>
        </w:rPr>
        <w:t>.</w:t>
      </w:r>
    </w:p>
    <w:p w14:paraId="14E553E5" w14:textId="77777777" w:rsidR="00867CDE" w:rsidRPr="000A68BA" w:rsidRDefault="00867CDE" w:rsidP="00867CDE">
      <w:pPr>
        <w:numPr>
          <w:ilvl w:val="0"/>
          <w:numId w:val="13"/>
        </w:numPr>
        <w:tabs>
          <w:tab w:val="num" w:pos="567"/>
        </w:tabs>
        <w:autoSpaceDE w:val="0"/>
        <w:autoSpaceDN w:val="0"/>
        <w:adjustRightInd w:val="0"/>
        <w:ind w:left="567" w:hanging="567"/>
        <w:rPr>
          <w:color w:val="000000"/>
          <w:sz w:val="22"/>
          <w:szCs w:val="22"/>
          <w:lang w:eastAsia="lt-LT"/>
        </w:rPr>
      </w:pPr>
      <w:r w:rsidRPr="000A68BA">
        <w:rPr>
          <w:color w:val="000000"/>
          <w:sz w:val="22"/>
          <w:szCs w:val="22"/>
          <w:lang w:eastAsia="lt-LT"/>
        </w:rPr>
        <w:t>Ūminis kvėpavimo sutrikimas (pasireiškia stipriu dusuliu, karščiavimu, silpnumu ir sumišimu).</w:t>
      </w:r>
    </w:p>
    <w:p w14:paraId="0C947C85" w14:textId="77777777" w:rsidR="005150F3" w:rsidRPr="00D00B44" w:rsidRDefault="005150F3" w:rsidP="005150F3">
      <w:pPr>
        <w:autoSpaceDE w:val="0"/>
        <w:autoSpaceDN w:val="0"/>
        <w:adjustRightInd w:val="0"/>
        <w:rPr>
          <w:b/>
          <w:bCs/>
          <w:color w:val="000000"/>
          <w:sz w:val="22"/>
          <w:szCs w:val="22"/>
          <w:lang w:eastAsia="lt-LT"/>
        </w:rPr>
      </w:pPr>
    </w:p>
    <w:p w14:paraId="3779B510" w14:textId="77777777" w:rsidR="005150F3" w:rsidRPr="00181FE1" w:rsidRDefault="005150F3" w:rsidP="005150F3">
      <w:pPr>
        <w:autoSpaceDE w:val="0"/>
        <w:autoSpaceDN w:val="0"/>
        <w:adjustRightInd w:val="0"/>
        <w:rPr>
          <w:bCs/>
          <w:color w:val="000000"/>
          <w:sz w:val="22"/>
          <w:szCs w:val="22"/>
          <w:lang w:eastAsia="lt-LT"/>
        </w:rPr>
      </w:pPr>
      <w:r w:rsidRPr="00181FE1">
        <w:rPr>
          <w:b/>
          <w:color w:val="000000"/>
          <w:sz w:val="22"/>
          <w:szCs w:val="22"/>
        </w:rPr>
        <w:t>Nedelsdami praneškite savo gydytojui, jeigu Jums pasireiškė</w:t>
      </w:r>
      <w:r w:rsidRPr="00181FE1">
        <w:rPr>
          <w:bCs/>
          <w:color w:val="000000"/>
          <w:sz w:val="22"/>
          <w:szCs w:val="22"/>
          <w:lang w:eastAsia="lt-LT"/>
        </w:rPr>
        <w:t>:</w:t>
      </w:r>
    </w:p>
    <w:p w14:paraId="5323E9DF" w14:textId="4E21F652" w:rsidR="005150F3" w:rsidRPr="000B642B" w:rsidRDefault="005150F3" w:rsidP="004B1CEA">
      <w:pPr>
        <w:numPr>
          <w:ilvl w:val="0"/>
          <w:numId w:val="15"/>
        </w:numPr>
        <w:tabs>
          <w:tab w:val="clear" w:pos="720"/>
          <w:tab w:val="num" w:pos="540"/>
        </w:tabs>
        <w:autoSpaceDE w:val="0"/>
        <w:autoSpaceDN w:val="0"/>
        <w:adjustRightInd w:val="0"/>
        <w:ind w:left="567" w:hanging="567"/>
        <w:rPr>
          <w:color w:val="000000"/>
          <w:sz w:val="22"/>
          <w:szCs w:val="22"/>
          <w:lang w:eastAsia="lt-LT"/>
        </w:rPr>
      </w:pPr>
      <w:r w:rsidRPr="00181FE1">
        <w:rPr>
          <w:color w:val="000000"/>
          <w:sz w:val="22"/>
          <w:szCs w:val="22"/>
          <w:lang w:eastAsia="lt-LT"/>
        </w:rPr>
        <w:lastRenderedPageBreak/>
        <w:t>dažnesnis širdies ritmas, netolygus arba stiprus širdies plakimas (p</w:t>
      </w:r>
      <w:r w:rsidR="00DF1CEA" w:rsidRPr="00585A94">
        <w:rPr>
          <w:color w:val="000000"/>
          <w:sz w:val="22"/>
          <w:szCs w:val="22"/>
          <w:lang w:eastAsia="lt-LT"/>
        </w:rPr>
        <w:t>erplakimai</w:t>
      </w:r>
      <w:r w:rsidRPr="00AC712A">
        <w:rPr>
          <w:color w:val="000000"/>
          <w:sz w:val="22"/>
          <w:szCs w:val="22"/>
          <w:lang w:eastAsia="lt-LT"/>
        </w:rPr>
        <w:t xml:space="preserve">), </w:t>
      </w:r>
      <w:r w:rsidR="00DF1CEA" w:rsidRPr="00AC712A">
        <w:rPr>
          <w:color w:val="000000"/>
          <w:sz w:val="22"/>
          <w:szCs w:val="22"/>
          <w:lang w:eastAsia="lt-LT"/>
        </w:rPr>
        <w:t xml:space="preserve">krūtinės </w:t>
      </w:r>
      <w:r w:rsidRPr="000B642B">
        <w:rPr>
          <w:color w:val="000000"/>
          <w:sz w:val="22"/>
          <w:szCs w:val="22"/>
          <w:lang w:eastAsia="lt-LT"/>
        </w:rPr>
        <w:t xml:space="preserve">skausmas, </w:t>
      </w:r>
      <w:r w:rsidR="000A2098" w:rsidRPr="000B642B">
        <w:rPr>
          <w:color w:val="000000"/>
          <w:sz w:val="22"/>
          <w:szCs w:val="22"/>
          <w:lang w:eastAsia="lt-LT"/>
        </w:rPr>
        <w:t xml:space="preserve">ankštumo </w:t>
      </w:r>
      <w:r w:rsidRPr="000B642B">
        <w:rPr>
          <w:color w:val="000000"/>
          <w:sz w:val="22"/>
          <w:szCs w:val="22"/>
          <w:lang w:eastAsia="lt-LT"/>
        </w:rPr>
        <w:t>jausmas krūtinėje</w:t>
      </w:r>
      <w:r w:rsidR="000A2098" w:rsidRPr="000B642B">
        <w:rPr>
          <w:color w:val="000000"/>
          <w:sz w:val="22"/>
          <w:szCs w:val="22"/>
          <w:lang w:eastAsia="lt-LT"/>
        </w:rPr>
        <w:t xml:space="preserve"> (krūtinės angina)</w:t>
      </w:r>
      <w:r w:rsidRPr="000B642B">
        <w:rPr>
          <w:color w:val="000000"/>
          <w:sz w:val="22"/>
          <w:szCs w:val="22"/>
          <w:lang w:eastAsia="lt-LT"/>
        </w:rPr>
        <w:t xml:space="preserve"> arba rimtesn</w:t>
      </w:r>
      <w:r w:rsidR="00DF1CEA" w:rsidRPr="000B642B">
        <w:rPr>
          <w:color w:val="000000"/>
          <w:sz w:val="22"/>
          <w:szCs w:val="22"/>
          <w:lang w:eastAsia="lt-LT"/>
        </w:rPr>
        <w:t>i</w:t>
      </w:r>
      <w:r w:rsidRPr="000B642B">
        <w:rPr>
          <w:color w:val="000000"/>
          <w:sz w:val="22"/>
          <w:szCs w:val="22"/>
          <w:lang w:eastAsia="lt-LT"/>
        </w:rPr>
        <w:t xml:space="preserve"> </w:t>
      </w:r>
      <w:r w:rsidR="00DF1CEA" w:rsidRPr="000B642B">
        <w:rPr>
          <w:color w:val="000000"/>
          <w:sz w:val="22"/>
          <w:szCs w:val="22"/>
          <w:lang w:eastAsia="lt-LT"/>
        </w:rPr>
        <w:t>sutrikimai</w:t>
      </w:r>
      <w:r w:rsidRPr="000B642B">
        <w:rPr>
          <w:color w:val="000000"/>
          <w:sz w:val="22"/>
          <w:szCs w:val="22"/>
          <w:lang w:eastAsia="lt-LT"/>
        </w:rPr>
        <w:t>, toki</w:t>
      </w:r>
      <w:r w:rsidR="00DF1CEA" w:rsidRPr="000B642B">
        <w:rPr>
          <w:color w:val="000000"/>
          <w:sz w:val="22"/>
          <w:szCs w:val="22"/>
          <w:lang w:eastAsia="lt-LT"/>
        </w:rPr>
        <w:t>e</w:t>
      </w:r>
      <w:r w:rsidRPr="000B642B">
        <w:rPr>
          <w:color w:val="000000"/>
          <w:sz w:val="22"/>
          <w:szCs w:val="22"/>
          <w:lang w:eastAsia="lt-LT"/>
        </w:rPr>
        <w:t xml:space="preserve"> kaip širdies priepuolis ir insultas;</w:t>
      </w:r>
    </w:p>
    <w:p w14:paraId="23CFFFA8" w14:textId="29417B99" w:rsidR="005150F3" w:rsidRPr="000B642B" w:rsidRDefault="00DF1CEA" w:rsidP="004B1CEA">
      <w:pPr>
        <w:numPr>
          <w:ilvl w:val="0"/>
          <w:numId w:val="15"/>
        </w:numPr>
        <w:tabs>
          <w:tab w:val="clear" w:pos="720"/>
          <w:tab w:val="num" w:pos="540"/>
        </w:tabs>
        <w:autoSpaceDE w:val="0"/>
        <w:autoSpaceDN w:val="0"/>
        <w:adjustRightInd w:val="0"/>
        <w:ind w:left="567" w:hanging="567"/>
        <w:rPr>
          <w:color w:val="000000"/>
          <w:sz w:val="22"/>
          <w:szCs w:val="22"/>
          <w:lang w:eastAsia="lt-LT"/>
        </w:rPr>
      </w:pPr>
      <w:r w:rsidRPr="000B642B">
        <w:rPr>
          <w:color w:val="000000"/>
          <w:sz w:val="22"/>
          <w:szCs w:val="22"/>
          <w:lang w:eastAsia="lt-LT"/>
        </w:rPr>
        <w:t>kvėpavimo nepakankamumas</w:t>
      </w:r>
      <w:r w:rsidR="005150F3" w:rsidRPr="000B642B">
        <w:rPr>
          <w:color w:val="000000"/>
          <w:sz w:val="22"/>
          <w:szCs w:val="22"/>
          <w:lang w:eastAsia="lt-LT"/>
        </w:rPr>
        <w:t xml:space="preserve"> ar</w:t>
      </w:r>
      <w:r w:rsidR="000B4AEA" w:rsidRPr="000B642B">
        <w:rPr>
          <w:color w:val="000000"/>
          <w:sz w:val="22"/>
          <w:szCs w:val="22"/>
          <w:lang w:eastAsia="lt-LT"/>
        </w:rPr>
        <w:t>ba</w:t>
      </w:r>
      <w:r w:rsidR="005150F3" w:rsidRPr="000B642B">
        <w:rPr>
          <w:color w:val="000000"/>
          <w:sz w:val="22"/>
          <w:szCs w:val="22"/>
          <w:lang w:eastAsia="lt-LT"/>
        </w:rPr>
        <w:t xml:space="preserve"> kosulys</w:t>
      </w:r>
      <w:r w:rsidRPr="000B642B">
        <w:rPr>
          <w:color w:val="000000"/>
          <w:sz w:val="22"/>
          <w:szCs w:val="22"/>
          <w:lang w:eastAsia="lt-LT"/>
        </w:rPr>
        <w:t xml:space="preserve"> –</w:t>
      </w:r>
      <w:r w:rsidR="00A372DC" w:rsidRPr="000B642B">
        <w:rPr>
          <w:color w:val="000000"/>
          <w:sz w:val="22"/>
          <w:szCs w:val="22"/>
          <w:lang w:eastAsia="lt-LT"/>
        </w:rPr>
        <w:t xml:space="preserve"> </w:t>
      </w:r>
      <w:r w:rsidRPr="000B642B">
        <w:rPr>
          <w:color w:val="000000"/>
          <w:sz w:val="22"/>
          <w:szCs w:val="22"/>
          <w:lang w:eastAsia="lt-LT"/>
        </w:rPr>
        <w:t>t</w:t>
      </w:r>
      <w:r w:rsidR="005150F3" w:rsidRPr="000B642B">
        <w:rPr>
          <w:color w:val="000000"/>
          <w:sz w:val="22"/>
          <w:szCs w:val="22"/>
          <w:lang w:eastAsia="lt-LT"/>
        </w:rPr>
        <w:t xml:space="preserve">ai gali būti plaučių </w:t>
      </w:r>
      <w:r w:rsidRPr="000B642B">
        <w:rPr>
          <w:color w:val="000000"/>
          <w:sz w:val="22"/>
          <w:szCs w:val="22"/>
          <w:lang w:eastAsia="lt-LT"/>
        </w:rPr>
        <w:t>sutriki</w:t>
      </w:r>
      <w:r w:rsidR="005150F3" w:rsidRPr="000B642B">
        <w:rPr>
          <w:color w:val="000000"/>
          <w:sz w:val="22"/>
          <w:szCs w:val="22"/>
          <w:lang w:eastAsia="lt-LT"/>
        </w:rPr>
        <w:t>mų</w:t>
      </w:r>
      <w:r w:rsidR="000B4AEA" w:rsidRPr="000B642B">
        <w:rPr>
          <w:color w:val="000000"/>
          <w:sz w:val="22"/>
          <w:szCs w:val="22"/>
          <w:lang w:eastAsia="lt-LT"/>
        </w:rPr>
        <w:t>, įskaitant uždegimą,</w:t>
      </w:r>
      <w:r w:rsidR="005150F3" w:rsidRPr="000B642B">
        <w:rPr>
          <w:color w:val="000000"/>
          <w:sz w:val="22"/>
          <w:szCs w:val="22"/>
          <w:lang w:eastAsia="lt-LT"/>
        </w:rPr>
        <w:t xml:space="preserve"> požymiai</w:t>
      </w:r>
      <w:r w:rsidR="00F675F8" w:rsidRPr="000B642B">
        <w:rPr>
          <w:color w:val="000000"/>
          <w:sz w:val="22"/>
          <w:szCs w:val="22"/>
          <w:lang w:eastAsia="lt-LT"/>
        </w:rPr>
        <w:t>;</w:t>
      </w:r>
    </w:p>
    <w:p w14:paraId="7D8F9C3B" w14:textId="692BFAF7" w:rsidR="005150F3" w:rsidRPr="000B642B" w:rsidRDefault="005150F3" w:rsidP="004B1CEA">
      <w:pPr>
        <w:numPr>
          <w:ilvl w:val="0"/>
          <w:numId w:val="14"/>
        </w:numPr>
        <w:tabs>
          <w:tab w:val="clear" w:pos="720"/>
          <w:tab w:val="num" w:pos="540"/>
        </w:tabs>
        <w:autoSpaceDE w:val="0"/>
        <w:autoSpaceDN w:val="0"/>
        <w:adjustRightInd w:val="0"/>
        <w:ind w:left="567" w:hanging="567"/>
        <w:rPr>
          <w:color w:val="000000"/>
          <w:sz w:val="22"/>
          <w:szCs w:val="22"/>
          <w:lang w:eastAsia="lt-LT"/>
        </w:rPr>
      </w:pPr>
      <w:r w:rsidRPr="000B642B">
        <w:rPr>
          <w:color w:val="000000"/>
          <w:sz w:val="22"/>
          <w:szCs w:val="22"/>
          <w:lang w:eastAsia="lt-LT"/>
        </w:rPr>
        <w:t>lengviau atsirandančios kraujosruvos, ilgesnis nei įprastai kraujavimas, bet kokie kraujavimo požymiai (pvz., dantenų kraujavimas), raudonos dėmės ant odos arba lengvesnis negu paprastai užsikrėtimas infekcija, r</w:t>
      </w:r>
      <w:r w:rsidR="00DF1CEA" w:rsidRPr="000B642B">
        <w:rPr>
          <w:color w:val="000000"/>
          <w:sz w:val="22"/>
          <w:szCs w:val="22"/>
          <w:lang w:eastAsia="lt-LT"/>
        </w:rPr>
        <w:t>y</w:t>
      </w:r>
      <w:r w:rsidRPr="000B642B">
        <w:rPr>
          <w:color w:val="000000"/>
          <w:sz w:val="22"/>
          <w:szCs w:val="22"/>
          <w:lang w:eastAsia="lt-LT"/>
        </w:rPr>
        <w:t xml:space="preserve">klės skausmas ir karščiavimas, nuovargio pojūtis, </w:t>
      </w:r>
      <w:r w:rsidR="00DF1CEA" w:rsidRPr="000B642B">
        <w:rPr>
          <w:color w:val="000000"/>
          <w:sz w:val="22"/>
          <w:szCs w:val="22"/>
          <w:lang w:eastAsia="lt-LT"/>
        </w:rPr>
        <w:t>ap</w:t>
      </w:r>
      <w:r w:rsidRPr="000B642B">
        <w:rPr>
          <w:color w:val="000000"/>
          <w:sz w:val="22"/>
          <w:szCs w:val="22"/>
          <w:lang w:eastAsia="lt-LT"/>
        </w:rPr>
        <w:t>alp</w:t>
      </w:r>
      <w:r w:rsidR="00DF1CEA" w:rsidRPr="000B642B">
        <w:rPr>
          <w:color w:val="000000"/>
          <w:sz w:val="22"/>
          <w:szCs w:val="22"/>
          <w:lang w:eastAsia="lt-LT"/>
        </w:rPr>
        <w:t>ima</w:t>
      </w:r>
      <w:r w:rsidRPr="000B642B">
        <w:rPr>
          <w:color w:val="000000"/>
          <w:sz w:val="22"/>
          <w:szCs w:val="22"/>
          <w:lang w:eastAsia="lt-LT"/>
        </w:rPr>
        <w:t>s, svaigulys, odos blyškumas</w:t>
      </w:r>
      <w:r w:rsidR="003A1F43" w:rsidRPr="000B642B">
        <w:rPr>
          <w:color w:val="000000"/>
          <w:sz w:val="22"/>
          <w:szCs w:val="22"/>
          <w:lang w:eastAsia="lt-LT"/>
        </w:rPr>
        <w:t xml:space="preserve"> –</w:t>
      </w:r>
      <w:r w:rsidR="000B4AEA" w:rsidRPr="000B642B">
        <w:rPr>
          <w:color w:val="000000"/>
          <w:sz w:val="22"/>
          <w:szCs w:val="22"/>
          <w:lang w:eastAsia="lt-LT"/>
        </w:rPr>
        <w:t xml:space="preserve"> </w:t>
      </w:r>
      <w:r w:rsidR="003A1F43" w:rsidRPr="000B642B">
        <w:rPr>
          <w:color w:val="000000"/>
          <w:sz w:val="22"/>
          <w:szCs w:val="22"/>
          <w:lang w:eastAsia="lt-LT"/>
        </w:rPr>
        <w:t>t</w:t>
      </w:r>
      <w:r w:rsidRPr="000B642B">
        <w:rPr>
          <w:color w:val="000000"/>
          <w:sz w:val="22"/>
          <w:szCs w:val="22"/>
          <w:lang w:eastAsia="lt-LT"/>
        </w:rPr>
        <w:t xml:space="preserve">ai gali būti kraujo arba kaulų čiulpų </w:t>
      </w:r>
      <w:r w:rsidR="00DF1CEA" w:rsidRPr="000B642B">
        <w:rPr>
          <w:color w:val="000000"/>
          <w:sz w:val="22"/>
          <w:szCs w:val="22"/>
          <w:lang w:eastAsia="lt-LT"/>
        </w:rPr>
        <w:t>sutriki</w:t>
      </w:r>
      <w:r w:rsidRPr="000B642B">
        <w:rPr>
          <w:color w:val="000000"/>
          <w:sz w:val="22"/>
          <w:szCs w:val="22"/>
          <w:lang w:eastAsia="lt-LT"/>
        </w:rPr>
        <w:t>mų požymiai</w:t>
      </w:r>
      <w:r w:rsidR="00F675F8" w:rsidRPr="000B642B">
        <w:rPr>
          <w:color w:val="000000"/>
          <w:sz w:val="22"/>
          <w:szCs w:val="22"/>
          <w:lang w:eastAsia="lt-LT"/>
        </w:rPr>
        <w:t>;</w:t>
      </w:r>
    </w:p>
    <w:p w14:paraId="09697939" w14:textId="75803630" w:rsidR="005150F3" w:rsidRPr="00D00B44" w:rsidRDefault="005150F3" w:rsidP="004B1CEA">
      <w:pPr>
        <w:numPr>
          <w:ilvl w:val="0"/>
          <w:numId w:val="25"/>
        </w:numPr>
        <w:autoSpaceDE w:val="0"/>
        <w:autoSpaceDN w:val="0"/>
        <w:adjustRightInd w:val="0"/>
        <w:ind w:left="567" w:hanging="567"/>
        <w:contextualSpacing/>
        <w:rPr>
          <w:color w:val="000000"/>
          <w:sz w:val="22"/>
          <w:szCs w:val="22"/>
        </w:rPr>
      </w:pPr>
      <w:r w:rsidRPr="00B9306C">
        <w:rPr>
          <w:color w:val="000000"/>
          <w:sz w:val="22"/>
          <w:szCs w:val="22"/>
        </w:rPr>
        <w:t>stiprus pilvo skausmas, kuris gali išplisti į nugarą</w:t>
      </w:r>
      <w:r w:rsidR="00F675F8" w:rsidRPr="007221C7">
        <w:rPr>
          <w:color w:val="000000"/>
          <w:sz w:val="22"/>
          <w:szCs w:val="22"/>
        </w:rPr>
        <w:t xml:space="preserve"> –</w:t>
      </w:r>
      <w:r w:rsidR="000B4AEA" w:rsidRPr="004A472A">
        <w:rPr>
          <w:color w:val="000000"/>
          <w:sz w:val="22"/>
          <w:szCs w:val="22"/>
        </w:rPr>
        <w:t xml:space="preserve"> </w:t>
      </w:r>
      <w:r w:rsidR="00F675F8" w:rsidRPr="004A472A">
        <w:rPr>
          <w:color w:val="000000"/>
          <w:sz w:val="22"/>
          <w:szCs w:val="22"/>
        </w:rPr>
        <w:t>t</w:t>
      </w:r>
      <w:r w:rsidRPr="004A472A">
        <w:rPr>
          <w:color w:val="000000"/>
          <w:sz w:val="22"/>
          <w:szCs w:val="22"/>
        </w:rPr>
        <w:t>ai gali būti kasos uždegimo</w:t>
      </w:r>
      <w:r w:rsidR="000B4AEA" w:rsidRPr="004A472A">
        <w:rPr>
          <w:color w:val="000000"/>
          <w:sz w:val="22"/>
          <w:szCs w:val="22"/>
        </w:rPr>
        <w:t xml:space="preserve"> (pankreatito</w:t>
      </w:r>
      <w:r w:rsidRPr="004A472A">
        <w:rPr>
          <w:color w:val="000000"/>
          <w:sz w:val="22"/>
          <w:szCs w:val="22"/>
        </w:rPr>
        <w:t>) požymis</w:t>
      </w:r>
      <w:r w:rsidR="00F675F8" w:rsidRPr="00DA133F">
        <w:rPr>
          <w:color w:val="000000"/>
          <w:sz w:val="22"/>
          <w:szCs w:val="22"/>
        </w:rPr>
        <w:t>;</w:t>
      </w:r>
    </w:p>
    <w:p w14:paraId="6756D458" w14:textId="77777777" w:rsidR="00D00B44" w:rsidRDefault="005150F3" w:rsidP="004B1CEA">
      <w:pPr>
        <w:numPr>
          <w:ilvl w:val="0"/>
          <w:numId w:val="26"/>
        </w:numPr>
        <w:autoSpaceDE w:val="0"/>
        <w:autoSpaceDN w:val="0"/>
        <w:adjustRightInd w:val="0"/>
        <w:ind w:left="567" w:hanging="567"/>
        <w:contextualSpacing/>
        <w:rPr>
          <w:color w:val="000000"/>
          <w:sz w:val="22"/>
          <w:szCs w:val="22"/>
        </w:rPr>
      </w:pPr>
      <w:r w:rsidRPr="000B642B">
        <w:rPr>
          <w:color w:val="000000"/>
          <w:sz w:val="22"/>
          <w:szCs w:val="22"/>
        </w:rPr>
        <w:t xml:space="preserve">karščiavimas, drebulys, nuovargis, apetito </w:t>
      </w:r>
      <w:r w:rsidR="008E00F6" w:rsidRPr="007E0E21">
        <w:rPr>
          <w:color w:val="000000"/>
          <w:sz w:val="22"/>
          <w:szCs w:val="22"/>
        </w:rPr>
        <w:t>s</w:t>
      </w:r>
      <w:r w:rsidRPr="003C4963">
        <w:rPr>
          <w:color w:val="000000"/>
          <w:sz w:val="22"/>
          <w:szCs w:val="22"/>
        </w:rPr>
        <w:t>t</w:t>
      </w:r>
      <w:r w:rsidR="008E00F6" w:rsidRPr="0019516F">
        <w:rPr>
          <w:color w:val="000000"/>
          <w:sz w:val="22"/>
          <w:szCs w:val="22"/>
        </w:rPr>
        <w:t>o</w:t>
      </w:r>
      <w:r w:rsidRPr="009D6962">
        <w:rPr>
          <w:color w:val="000000"/>
          <w:sz w:val="22"/>
          <w:szCs w:val="22"/>
        </w:rPr>
        <w:t>ka, pilvo skausmas, pykinimas, odos arba akių pageltimas (gelta)</w:t>
      </w:r>
      <w:r w:rsidR="00F675F8" w:rsidRPr="00B87468">
        <w:rPr>
          <w:color w:val="000000"/>
          <w:sz w:val="22"/>
          <w:szCs w:val="22"/>
        </w:rPr>
        <w:t xml:space="preserve"> –</w:t>
      </w:r>
      <w:r w:rsidR="000B4AEA" w:rsidRPr="00F03CDC">
        <w:rPr>
          <w:color w:val="000000"/>
          <w:sz w:val="22"/>
          <w:szCs w:val="22"/>
        </w:rPr>
        <w:t xml:space="preserve"> </w:t>
      </w:r>
      <w:r w:rsidR="00F675F8" w:rsidRPr="00F03CDC">
        <w:rPr>
          <w:color w:val="000000"/>
          <w:sz w:val="22"/>
          <w:szCs w:val="22"/>
        </w:rPr>
        <w:t>t</w:t>
      </w:r>
      <w:r w:rsidRPr="00B63FA6">
        <w:rPr>
          <w:color w:val="000000"/>
          <w:sz w:val="22"/>
          <w:szCs w:val="22"/>
        </w:rPr>
        <w:t xml:space="preserve">ai gali būti kepenų </w:t>
      </w:r>
      <w:r w:rsidR="008E00F6" w:rsidRPr="00050141">
        <w:rPr>
          <w:color w:val="000000"/>
          <w:sz w:val="22"/>
          <w:szCs w:val="22"/>
        </w:rPr>
        <w:t>sutriki</w:t>
      </w:r>
      <w:r w:rsidRPr="00050141">
        <w:rPr>
          <w:color w:val="000000"/>
          <w:sz w:val="22"/>
          <w:szCs w:val="22"/>
        </w:rPr>
        <w:t>mų, tokių kaip kepenų uždegimas</w:t>
      </w:r>
      <w:r w:rsidR="000B4AEA" w:rsidRPr="00050141">
        <w:rPr>
          <w:color w:val="000000"/>
          <w:sz w:val="22"/>
          <w:szCs w:val="22"/>
        </w:rPr>
        <w:t xml:space="preserve"> (hepatitas</w:t>
      </w:r>
      <w:r w:rsidRPr="00050141">
        <w:rPr>
          <w:color w:val="000000"/>
          <w:sz w:val="22"/>
          <w:szCs w:val="22"/>
        </w:rPr>
        <w:t>) arba kepenų pažeidimas, požymiai</w:t>
      </w:r>
      <w:r w:rsidR="00D00B44">
        <w:rPr>
          <w:color w:val="000000"/>
          <w:sz w:val="22"/>
          <w:szCs w:val="22"/>
        </w:rPr>
        <w:t>;</w:t>
      </w:r>
    </w:p>
    <w:p w14:paraId="2E5C47DD" w14:textId="029A6437" w:rsidR="005150F3" w:rsidRPr="00D00B44" w:rsidRDefault="00D00B44" w:rsidP="00D00B44">
      <w:pPr>
        <w:numPr>
          <w:ilvl w:val="0"/>
          <w:numId w:val="26"/>
        </w:numPr>
        <w:autoSpaceDE w:val="0"/>
        <w:autoSpaceDN w:val="0"/>
        <w:adjustRightInd w:val="0"/>
        <w:ind w:left="0" w:firstLine="0"/>
        <w:contextualSpacing/>
        <w:rPr>
          <w:color w:val="000000"/>
          <w:sz w:val="22"/>
          <w:szCs w:val="22"/>
        </w:rPr>
      </w:pPr>
      <w:r w:rsidRPr="00D00B44">
        <w:rPr>
          <w:rStyle w:val="tlid-translation"/>
          <w:sz w:val="22"/>
          <w:szCs w:val="22"/>
        </w:rPr>
        <w:t>nevaikščiojimas į tualetą (mažas šlapimo išsiskyrimas) arba dažn</w:t>
      </w:r>
      <w:r w:rsidR="006C3DCE">
        <w:rPr>
          <w:rStyle w:val="tlid-translation"/>
          <w:sz w:val="22"/>
          <w:szCs w:val="22"/>
        </w:rPr>
        <w:t>as ėjimas</w:t>
      </w:r>
      <w:r w:rsidRPr="00D00B44">
        <w:rPr>
          <w:rStyle w:val="tlid-translation"/>
          <w:sz w:val="22"/>
          <w:szCs w:val="22"/>
        </w:rPr>
        <w:t>, kuris taip</w:t>
      </w:r>
      <w:r>
        <w:rPr>
          <w:rStyle w:val="tlid-translation"/>
          <w:sz w:val="22"/>
          <w:szCs w:val="22"/>
        </w:rPr>
        <w:t xml:space="preserve"> </w:t>
      </w:r>
      <w:r w:rsidRPr="00D00B44">
        <w:rPr>
          <w:rStyle w:val="tlid-translation"/>
          <w:sz w:val="22"/>
          <w:szCs w:val="22"/>
        </w:rPr>
        <w:t>pat</w:t>
      </w:r>
      <w:r w:rsidR="006C3DCE">
        <w:rPr>
          <w:rStyle w:val="tlid-translation"/>
          <w:sz w:val="22"/>
          <w:szCs w:val="22"/>
        </w:rPr>
        <w:t xml:space="preserve"> </w:t>
      </w:r>
      <w:r w:rsidRPr="00D00B44">
        <w:rPr>
          <w:rStyle w:val="tlid-translation"/>
          <w:sz w:val="22"/>
          <w:szCs w:val="22"/>
        </w:rPr>
        <w:t xml:space="preserve">gali </w:t>
      </w:r>
      <w:r w:rsidR="006C3DCE">
        <w:rPr>
          <w:rStyle w:val="tlid-translation"/>
          <w:sz w:val="22"/>
          <w:szCs w:val="22"/>
        </w:rPr>
        <w:tab/>
      </w:r>
      <w:r w:rsidRPr="00D00B44">
        <w:rPr>
          <w:rStyle w:val="tlid-translation"/>
          <w:sz w:val="22"/>
          <w:szCs w:val="22"/>
        </w:rPr>
        <w:t>atsirasti dėl aukštos temperatūros (karščiavimo), pykinimo, nuovargio, skausmo</w:t>
      </w:r>
      <w:r w:rsidR="006C3DCE">
        <w:rPr>
          <w:rStyle w:val="tlid-translation"/>
          <w:sz w:val="22"/>
          <w:szCs w:val="22"/>
        </w:rPr>
        <w:t xml:space="preserve"> </w:t>
      </w:r>
      <w:r w:rsidRPr="00D00B44">
        <w:rPr>
          <w:rStyle w:val="tlid-translation"/>
          <w:sz w:val="22"/>
          <w:szCs w:val="22"/>
        </w:rPr>
        <w:t xml:space="preserve">šonuose, kojų, </w:t>
      </w:r>
      <w:r w:rsidR="006C3DCE">
        <w:rPr>
          <w:rStyle w:val="tlid-translation"/>
          <w:sz w:val="22"/>
          <w:szCs w:val="22"/>
        </w:rPr>
        <w:tab/>
      </w:r>
      <w:r w:rsidRPr="00D00B44">
        <w:rPr>
          <w:rStyle w:val="tlid-translation"/>
          <w:sz w:val="22"/>
          <w:szCs w:val="22"/>
        </w:rPr>
        <w:t xml:space="preserve">kulkšnių, pėdų, veido ir rankų patinimo, arba kraujas šlapime. Tai yra </w:t>
      </w:r>
      <w:r w:rsidRPr="00D00B44">
        <w:rPr>
          <w:rStyle w:val="tlid-translation"/>
          <w:sz w:val="22"/>
          <w:szCs w:val="22"/>
        </w:rPr>
        <w:tab/>
        <w:t xml:space="preserve">šalutinis poveikis, </w:t>
      </w:r>
      <w:r w:rsidR="006C3DCE">
        <w:rPr>
          <w:rStyle w:val="tlid-translation"/>
          <w:sz w:val="22"/>
          <w:szCs w:val="22"/>
        </w:rPr>
        <w:tab/>
      </w:r>
      <w:r w:rsidRPr="00D00B44">
        <w:rPr>
          <w:rStyle w:val="tlid-translation"/>
          <w:sz w:val="22"/>
          <w:szCs w:val="22"/>
        </w:rPr>
        <w:t>atsirandantis dėl sunkių inkstų veiklos sutrikimų (intersticinis</w:t>
      </w:r>
      <w:r>
        <w:rPr>
          <w:rStyle w:val="tlid-translation"/>
          <w:sz w:val="22"/>
          <w:szCs w:val="22"/>
        </w:rPr>
        <w:t xml:space="preserve"> </w:t>
      </w:r>
      <w:r w:rsidRPr="00D00B44">
        <w:rPr>
          <w:rStyle w:val="tlid-translation"/>
          <w:sz w:val="22"/>
          <w:szCs w:val="22"/>
        </w:rPr>
        <w:t>nefritas,</w:t>
      </w:r>
      <w:r>
        <w:rPr>
          <w:rStyle w:val="tlid-translation"/>
          <w:sz w:val="22"/>
          <w:szCs w:val="22"/>
        </w:rPr>
        <w:tab/>
      </w:r>
      <w:r w:rsidRPr="00D00B44">
        <w:rPr>
          <w:rStyle w:val="tlid-translation"/>
          <w:sz w:val="22"/>
          <w:szCs w:val="22"/>
        </w:rPr>
        <w:t xml:space="preserve">staigus inkstų </w:t>
      </w:r>
      <w:r w:rsidR="006C3DCE">
        <w:rPr>
          <w:rStyle w:val="tlid-translation"/>
          <w:sz w:val="22"/>
          <w:szCs w:val="22"/>
        </w:rPr>
        <w:tab/>
      </w:r>
      <w:r w:rsidRPr="00D00B44">
        <w:rPr>
          <w:rStyle w:val="tlid-translation"/>
          <w:sz w:val="22"/>
          <w:szCs w:val="22"/>
        </w:rPr>
        <w:t>nepakankamumas).</w:t>
      </w:r>
      <w:r w:rsidRPr="00D00B44">
        <w:rPr>
          <w:sz w:val="22"/>
          <w:szCs w:val="22"/>
        </w:rPr>
        <w:br/>
      </w:r>
      <w:r w:rsidRPr="00D00B44">
        <w:rPr>
          <w:rStyle w:val="tlid-translation"/>
          <w:sz w:val="22"/>
          <w:szCs w:val="22"/>
        </w:rPr>
        <w:t>-</w:t>
      </w:r>
      <w:r w:rsidRPr="00D00B44">
        <w:rPr>
          <w:rStyle w:val="tlid-translation"/>
          <w:sz w:val="22"/>
          <w:szCs w:val="22"/>
        </w:rPr>
        <w:tab/>
        <w:t xml:space="preserve">kraujagyslių uždegimas, dažnai kartu su odos išbėrimu, rausvai raudonomis dėmėmis, </w:t>
      </w:r>
      <w:r w:rsidRPr="00D00B44">
        <w:rPr>
          <w:rStyle w:val="tlid-translation"/>
          <w:sz w:val="22"/>
          <w:szCs w:val="22"/>
        </w:rPr>
        <w:tab/>
        <w:t>niežuliu, karščiavimu, šaltkrėčiu, nuovargiu</w:t>
      </w:r>
      <w:r w:rsidR="006C3DCE">
        <w:rPr>
          <w:rStyle w:val="tlid-translation"/>
          <w:sz w:val="22"/>
          <w:szCs w:val="22"/>
        </w:rPr>
        <w:t xml:space="preserve"> </w:t>
      </w:r>
      <w:r w:rsidRPr="00D00B44">
        <w:rPr>
          <w:rStyle w:val="tlid-translation"/>
          <w:sz w:val="22"/>
          <w:szCs w:val="22"/>
        </w:rPr>
        <w:t>(vaskulitas)</w:t>
      </w:r>
      <w:r w:rsidR="005150F3" w:rsidRPr="00D00B44">
        <w:rPr>
          <w:color w:val="000000"/>
          <w:sz w:val="22"/>
          <w:szCs w:val="22"/>
        </w:rPr>
        <w:t>.</w:t>
      </w:r>
    </w:p>
    <w:p w14:paraId="253DC00E" w14:textId="77777777" w:rsidR="005150F3" w:rsidRPr="000B642B" w:rsidRDefault="005150F3" w:rsidP="005150F3">
      <w:pPr>
        <w:autoSpaceDE w:val="0"/>
        <w:autoSpaceDN w:val="0"/>
        <w:adjustRightInd w:val="0"/>
        <w:rPr>
          <w:b/>
          <w:bCs/>
          <w:color w:val="000000"/>
          <w:sz w:val="22"/>
          <w:szCs w:val="22"/>
          <w:lang w:eastAsia="lt-LT"/>
        </w:rPr>
      </w:pPr>
    </w:p>
    <w:p w14:paraId="4CFD9999" w14:textId="13D7357E" w:rsidR="005150F3" w:rsidRPr="003C4963" w:rsidRDefault="00181FE1" w:rsidP="005150F3">
      <w:pPr>
        <w:autoSpaceDE w:val="0"/>
        <w:autoSpaceDN w:val="0"/>
        <w:adjustRightInd w:val="0"/>
        <w:rPr>
          <w:b/>
          <w:bCs/>
          <w:color w:val="000000"/>
          <w:sz w:val="22"/>
          <w:szCs w:val="22"/>
          <w:lang w:eastAsia="lt-LT"/>
        </w:rPr>
      </w:pPr>
      <w:r>
        <w:rPr>
          <w:b/>
          <w:bCs/>
          <w:color w:val="000000"/>
          <w:sz w:val="22"/>
          <w:szCs w:val="22"/>
          <w:lang w:eastAsia="lt-LT"/>
        </w:rPr>
        <w:t>Visi</w:t>
      </w:r>
      <w:r w:rsidR="005150F3" w:rsidRPr="007E0E21">
        <w:rPr>
          <w:b/>
          <w:bCs/>
          <w:color w:val="000000"/>
          <w:sz w:val="22"/>
          <w:szCs w:val="22"/>
          <w:lang w:eastAsia="lt-LT"/>
        </w:rPr>
        <w:t xml:space="preserve"> šalutini</w:t>
      </w:r>
      <w:r>
        <w:rPr>
          <w:b/>
          <w:bCs/>
          <w:color w:val="000000"/>
          <w:sz w:val="22"/>
          <w:szCs w:val="22"/>
          <w:lang w:eastAsia="lt-LT"/>
        </w:rPr>
        <w:t>ai</w:t>
      </w:r>
      <w:r w:rsidR="005150F3" w:rsidRPr="007E0E21">
        <w:rPr>
          <w:b/>
          <w:bCs/>
          <w:color w:val="000000"/>
          <w:sz w:val="22"/>
          <w:szCs w:val="22"/>
          <w:lang w:eastAsia="lt-LT"/>
        </w:rPr>
        <w:t xml:space="preserve"> p</w:t>
      </w:r>
      <w:r w:rsidR="005150F3" w:rsidRPr="003C4963">
        <w:rPr>
          <w:b/>
          <w:bCs/>
          <w:color w:val="000000"/>
          <w:sz w:val="22"/>
          <w:szCs w:val="22"/>
          <w:lang w:eastAsia="lt-LT"/>
        </w:rPr>
        <w:t>oveiki</w:t>
      </w:r>
      <w:r>
        <w:rPr>
          <w:b/>
          <w:bCs/>
          <w:color w:val="000000"/>
          <w:sz w:val="22"/>
          <w:szCs w:val="22"/>
          <w:lang w:eastAsia="lt-LT"/>
        </w:rPr>
        <w:t xml:space="preserve">ai nurodyti pagal dažnį </w:t>
      </w:r>
    </w:p>
    <w:p w14:paraId="1CFA32EA" w14:textId="77777777" w:rsidR="00B24AD8" w:rsidRPr="00B63FA6" w:rsidRDefault="00B24AD8" w:rsidP="005150F3">
      <w:pPr>
        <w:tabs>
          <w:tab w:val="left" w:pos="567"/>
        </w:tabs>
        <w:rPr>
          <w:rFonts w:eastAsia="Times New Roman"/>
          <w:b/>
          <w:sz w:val="22"/>
          <w:szCs w:val="22"/>
        </w:rPr>
      </w:pPr>
    </w:p>
    <w:p w14:paraId="0ADCF1AA" w14:textId="44144381" w:rsidR="00913EAE" w:rsidRPr="00C4611D" w:rsidRDefault="00913EAE" w:rsidP="005150F3">
      <w:pPr>
        <w:tabs>
          <w:tab w:val="left" w:pos="567"/>
        </w:tabs>
        <w:rPr>
          <w:rFonts w:eastAsia="Times New Roman"/>
          <w:b/>
          <w:sz w:val="22"/>
          <w:szCs w:val="22"/>
        </w:rPr>
      </w:pPr>
      <w:r w:rsidRPr="005D554B">
        <w:rPr>
          <w:b/>
          <w:bCs/>
          <w:noProof/>
          <w:snapToGrid w:val="0"/>
          <w:sz w:val="22"/>
          <w:szCs w:val="22"/>
        </w:rPr>
        <w:t>Labai dažni šalutinio poveikio reiškiniai (gali pasireikšti ne rečiau kaip 1 iš 10 asmenų</w:t>
      </w:r>
      <w:r>
        <w:rPr>
          <w:b/>
          <w:bCs/>
          <w:noProof/>
          <w:snapToGrid w:val="0"/>
          <w:sz w:val="22"/>
          <w:szCs w:val="22"/>
        </w:rPr>
        <w:t>):</w:t>
      </w:r>
    </w:p>
    <w:p w14:paraId="5A346277" w14:textId="5715659E" w:rsidR="005150F3" w:rsidRPr="0006251A" w:rsidRDefault="00B24AD8" w:rsidP="004B1CEA">
      <w:pPr>
        <w:numPr>
          <w:ilvl w:val="0"/>
          <w:numId w:val="36"/>
        </w:numPr>
        <w:tabs>
          <w:tab w:val="left" w:pos="567"/>
        </w:tabs>
        <w:ind w:left="567" w:hanging="567"/>
        <w:rPr>
          <w:rFonts w:eastAsia="Times New Roman"/>
          <w:sz w:val="22"/>
          <w:szCs w:val="22"/>
        </w:rPr>
      </w:pPr>
      <w:r w:rsidRPr="002C437C">
        <w:rPr>
          <w:rFonts w:eastAsia="Times New Roman"/>
          <w:sz w:val="22"/>
          <w:szCs w:val="22"/>
        </w:rPr>
        <w:t>Pa</w:t>
      </w:r>
      <w:r w:rsidR="00F7698E" w:rsidRPr="002C437C">
        <w:rPr>
          <w:rFonts w:eastAsia="Times New Roman"/>
          <w:sz w:val="22"/>
          <w:szCs w:val="22"/>
        </w:rPr>
        <w:t>br</w:t>
      </w:r>
      <w:r w:rsidRPr="004E12B2">
        <w:rPr>
          <w:rFonts w:eastAsia="Times New Roman"/>
          <w:sz w:val="22"/>
          <w:szCs w:val="22"/>
        </w:rPr>
        <w:t>in</w:t>
      </w:r>
      <w:r w:rsidR="00F7698E" w:rsidRPr="004E12B2">
        <w:rPr>
          <w:rFonts w:eastAsia="Times New Roman"/>
          <w:sz w:val="22"/>
          <w:szCs w:val="22"/>
        </w:rPr>
        <w:t>k</w:t>
      </w:r>
      <w:r w:rsidRPr="004E12B2">
        <w:rPr>
          <w:rFonts w:eastAsia="Times New Roman"/>
          <w:sz w:val="22"/>
          <w:szCs w:val="22"/>
        </w:rPr>
        <w:t>imas (</w:t>
      </w:r>
      <w:r w:rsidR="005150F3" w:rsidRPr="004E12B2">
        <w:rPr>
          <w:rFonts w:eastAsia="Times New Roman"/>
          <w:sz w:val="22"/>
          <w:szCs w:val="22"/>
        </w:rPr>
        <w:t>edema</w:t>
      </w:r>
      <w:r w:rsidRPr="0006251A">
        <w:rPr>
          <w:rFonts w:eastAsia="Times New Roman"/>
          <w:sz w:val="22"/>
          <w:szCs w:val="22"/>
        </w:rPr>
        <w:t>)</w:t>
      </w:r>
      <w:r w:rsidR="005150F3" w:rsidRPr="0006251A">
        <w:rPr>
          <w:rFonts w:eastAsia="Times New Roman"/>
          <w:sz w:val="22"/>
          <w:szCs w:val="22"/>
        </w:rPr>
        <w:t>.</w:t>
      </w:r>
    </w:p>
    <w:p w14:paraId="26B2500A" w14:textId="686FBFB1" w:rsidR="00B24AD8" w:rsidRPr="00D00B44" w:rsidRDefault="000A7971" w:rsidP="004B1CEA">
      <w:pPr>
        <w:numPr>
          <w:ilvl w:val="0"/>
          <w:numId w:val="36"/>
        </w:numPr>
        <w:tabs>
          <w:tab w:val="left" w:pos="567"/>
        </w:tabs>
        <w:ind w:left="567" w:hanging="567"/>
        <w:rPr>
          <w:rFonts w:eastAsia="Times New Roman"/>
          <w:sz w:val="22"/>
          <w:szCs w:val="22"/>
        </w:rPr>
      </w:pPr>
      <w:r w:rsidRPr="00D00B44">
        <w:rPr>
          <w:rFonts w:eastAsia="Times New Roman"/>
          <w:sz w:val="22"/>
          <w:szCs w:val="22"/>
        </w:rPr>
        <w:t>Mažas kalio kiekis kraujyje (h</w:t>
      </w:r>
      <w:r w:rsidR="00B24AD8" w:rsidRPr="00D00B44">
        <w:rPr>
          <w:rFonts w:eastAsia="Times New Roman"/>
          <w:sz w:val="22"/>
          <w:szCs w:val="22"/>
        </w:rPr>
        <w:t>ipokalemija</w:t>
      </w:r>
      <w:r w:rsidRPr="00D00B44">
        <w:rPr>
          <w:rFonts w:eastAsia="Times New Roman"/>
          <w:sz w:val="22"/>
          <w:szCs w:val="22"/>
        </w:rPr>
        <w:t>)</w:t>
      </w:r>
      <w:r w:rsidR="00B24AD8" w:rsidRPr="00D00B44">
        <w:rPr>
          <w:rFonts w:eastAsia="Times New Roman"/>
          <w:sz w:val="22"/>
          <w:szCs w:val="22"/>
        </w:rPr>
        <w:t>.</w:t>
      </w:r>
    </w:p>
    <w:p w14:paraId="21B55D30" w14:textId="2219DB92" w:rsidR="00B24AD8" w:rsidRPr="000B642B" w:rsidRDefault="000A7971" w:rsidP="004B1CEA">
      <w:pPr>
        <w:numPr>
          <w:ilvl w:val="0"/>
          <w:numId w:val="36"/>
        </w:numPr>
        <w:tabs>
          <w:tab w:val="left" w:pos="567"/>
        </w:tabs>
        <w:ind w:left="567" w:hanging="567"/>
        <w:rPr>
          <w:rFonts w:eastAsia="Times New Roman"/>
          <w:sz w:val="22"/>
          <w:szCs w:val="22"/>
        </w:rPr>
      </w:pPr>
      <w:r w:rsidRPr="00181FE1">
        <w:rPr>
          <w:rFonts w:eastAsia="Times New Roman"/>
          <w:sz w:val="22"/>
          <w:szCs w:val="22"/>
        </w:rPr>
        <w:t>Didelis lipidų kiekis kraujyje (h</w:t>
      </w:r>
      <w:r w:rsidR="00B24AD8" w:rsidRPr="00181FE1">
        <w:rPr>
          <w:rFonts w:eastAsia="Times New Roman"/>
          <w:sz w:val="22"/>
          <w:szCs w:val="22"/>
        </w:rPr>
        <w:t>iperlip</w:t>
      </w:r>
      <w:r w:rsidR="00F7698E" w:rsidRPr="00585A94">
        <w:rPr>
          <w:rFonts w:eastAsia="Times New Roman"/>
          <w:sz w:val="22"/>
          <w:szCs w:val="22"/>
        </w:rPr>
        <w:t>id</w:t>
      </w:r>
      <w:r w:rsidR="00B24AD8" w:rsidRPr="00AC712A">
        <w:rPr>
          <w:rFonts w:eastAsia="Times New Roman"/>
          <w:sz w:val="22"/>
          <w:szCs w:val="22"/>
        </w:rPr>
        <w:t>emija</w:t>
      </w:r>
      <w:r w:rsidRPr="00AC712A">
        <w:rPr>
          <w:rFonts w:eastAsia="Times New Roman"/>
          <w:sz w:val="22"/>
          <w:szCs w:val="22"/>
        </w:rPr>
        <w:t>)</w:t>
      </w:r>
      <w:r w:rsidR="00F675F8" w:rsidRPr="00AC712A">
        <w:rPr>
          <w:rFonts w:eastAsia="Times New Roman"/>
          <w:sz w:val="22"/>
          <w:szCs w:val="22"/>
        </w:rPr>
        <w:t>.</w:t>
      </w:r>
    </w:p>
    <w:p w14:paraId="45C4ADD7" w14:textId="77777777" w:rsidR="005150F3" w:rsidRPr="000B642B" w:rsidRDefault="005150F3" w:rsidP="00B24AD8">
      <w:pPr>
        <w:autoSpaceDE w:val="0"/>
        <w:autoSpaceDN w:val="0"/>
        <w:adjustRightInd w:val="0"/>
        <w:rPr>
          <w:b/>
          <w:bCs/>
          <w:color w:val="000000"/>
          <w:sz w:val="22"/>
          <w:szCs w:val="22"/>
          <w:lang w:eastAsia="lt-LT"/>
        </w:rPr>
      </w:pPr>
    </w:p>
    <w:p w14:paraId="281F13CC" w14:textId="73A65444" w:rsidR="00913EAE" w:rsidRPr="000B642B" w:rsidRDefault="00913EAE" w:rsidP="00B24AD8">
      <w:pPr>
        <w:autoSpaceDE w:val="0"/>
        <w:autoSpaceDN w:val="0"/>
        <w:adjustRightInd w:val="0"/>
        <w:rPr>
          <w:b/>
          <w:color w:val="000000"/>
          <w:sz w:val="22"/>
          <w:szCs w:val="22"/>
          <w:lang w:eastAsia="lt-LT"/>
        </w:rPr>
      </w:pPr>
      <w:r w:rsidRPr="00913EAE">
        <w:rPr>
          <w:b/>
          <w:bCs/>
          <w:color w:val="000000"/>
          <w:sz w:val="22"/>
          <w:szCs w:val="22"/>
          <w:lang w:eastAsia="lt-LT"/>
        </w:rPr>
        <w:t>Dažni šalutinio poveikio reiškiniai (gali pasireikšti rečiau kaip 1 iš 10 asmenų)</w:t>
      </w:r>
      <w:r>
        <w:rPr>
          <w:b/>
          <w:bCs/>
          <w:color w:val="000000"/>
          <w:sz w:val="22"/>
          <w:szCs w:val="22"/>
          <w:lang w:eastAsia="lt-LT"/>
        </w:rPr>
        <w:t>:</w:t>
      </w:r>
    </w:p>
    <w:p w14:paraId="36F671B6" w14:textId="019BEE0C" w:rsidR="005150F3" w:rsidRPr="000B642B" w:rsidRDefault="006F3DAA" w:rsidP="004B1CEA">
      <w:pPr>
        <w:numPr>
          <w:ilvl w:val="0"/>
          <w:numId w:val="16"/>
        </w:numPr>
        <w:rPr>
          <w:sz w:val="22"/>
          <w:szCs w:val="22"/>
          <w:lang w:eastAsia="lt-LT"/>
        </w:rPr>
      </w:pPr>
      <w:r w:rsidRPr="000B642B">
        <w:rPr>
          <w:sz w:val="22"/>
          <w:szCs w:val="22"/>
          <w:lang w:eastAsia="lt-LT"/>
        </w:rPr>
        <w:t>Galvos skausmas, svaigulys, mieguistum</w:t>
      </w:r>
      <w:r w:rsidR="00E10BBF" w:rsidRPr="000B642B">
        <w:rPr>
          <w:sz w:val="22"/>
          <w:szCs w:val="22"/>
          <w:lang w:eastAsia="lt-LT"/>
        </w:rPr>
        <w:t>as</w:t>
      </w:r>
      <w:r w:rsidRPr="000B642B">
        <w:rPr>
          <w:sz w:val="22"/>
          <w:szCs w:val="22"/>
          <w:lang w:eastAsia="lt-LT"/>
        </w:rPr>
        <w:t xml:space="preserve"> (somnolencija</w:t>
      </w:r>
      <w:r w:rsidR="00E10BBF" w:rsidRPr="000B642B">
        <w:rPr>
          <w:sz w:val="22"/>
          <w:szCs w:val="22"/>
          <w:lang w:eastAsia="lt-LT"/>
        </w:rPr>
        <w:t>,</w:t>
      </w:r>
      <w:r w:rsidRPr="000B642B">
        <w:rPr>
          <w:sz w:val="22"/>
          <w:szCs w:val="22"/>
          <w:lang w:eastAsia="lt-LT"/>
        </w:rPr>
        <w:t xml:space="preserve"> </w:t>
      </w:r>
      <w:r w:rsidR="005150F3" w:rsidRPr="000B642B">
        <w:rPr>
          <w:sz w:val="22"/>
          <w:szCs w:val="22"/>
          <w:lang w:eastAsia="lt-LT"/>
        </w:rPr>
        <w:t>ypač gydymo pradžioje)</w:t>
      </w:r>
      <w:r w:rsidRPr="000B642B">
        <w:rPr>
          <w:sz w:val="22"/>
          <w:szCs w:val="22"/>
          <w:lang w:eastAsia="lt-LT"/>
        </w:rPr>
        <w:t>, išsekimo pojūtis (nuovargis).</w:t>
      </w:r>
    </w:p>
    <w:p w14:paraId="277520F8" w14:textId="5607E6B3" w:rsidR="005150F3" w:rsidRPr="000B642B" w:rsidRDefault="006F3DAA" w:rsidP="004B1CEA">
      <w:pPr>
        <w:numPr>
          <w:ilvl w:val="0"/>
          <w:numId w:val="16"/>
        </w:numPr>
        <w:rPr>
          <w:sz w:val="22"/>
          <w:szCs w:val="22"/>
          <w:lang w:eastAsia="lt-LT"/>
        </w:rPr>
      </w:pPr>
      <w:r w:rsidRPr="000B642B">
        <w:rPr>
          <w:sz w:val="22"/>
          <w:szCs w:val="22"/>
          <w:lang w:eastAsia="lt-LT"/>
        </w:rPr>
        <w:t>Savo širdies plakimo jutimas (</w:t>
      </w:r>
      <w:r w:rsidR="005150F3" w:rsidRPr="000B642B">
        <w:rPr>
          <w:sz w:val="22"/>
          <w:szCs w:val="22"/>
          <w:lang w:eastAsia="lt-LT"/>
        </w:rPr>
        <w:t>p</w:t>
      </w:r>
      <w:r w:rsidR="00E10BBF" w:rsidRPr="000B642B">
        <w:rPr>
          <w:sz w:val="22"/>
          <w:szCs w:val="22"/>
          <w:lang w:eastAsia="lt-LT"/>
        </w:rPr>
        <w:t>erplakimai</w:t>
      </w:r>
      <w:r w:rsidR="005150F3" w:rsidRPr="000B642B">
        <w:rPr>
          <w:sz w:val="22"/>
          <w:szCs w:val="22"/>
          <w:lang w:eastAsia="lt-LT"/>
        </w:rPr>
        <w:t>)</w:t>
      </w:r>
      <w:r w:rsidRPr="000B642B">
        <w:rPr>
          <w:sz w:val="22"/>
          <w:szCs w:val="22"/>
          <w:lang w:eastAsia="lt-LT"/>
        </w:rPr>
        <w:t>.</w:t>
      </w:r>
    </w:p>
    <w:p w14:paraId="537E995E" w14:textId="082A558A" w:rsidR="005150F3" w:rsidRPr="000B642B" w:rsidRDefault="006F3DAA" w:rsidP="004B1CEA">
      <w:pPr>
        <w:numPr>
          <w:ilvl w:val="0"/>
          <w:numId w:val="16"/>
        </w:numPr>
        <w:rPr>
          <w:sz w:val="22"/>
          <w:szCs w:val="22"/>
          <w:lang w:eastAsia="lt-LT"/>
        </w:rPr>
      </w:pPr>
      <w:r w:rsidRPr="000B642B">
        <w:rPr>
          <w:sz w:val="22"/>
          <w:szCs w:val="22"/>
          <w:lang w:eastAsia="lt-LT"/>
        </w:rPr>
        <w:t>K</w:t>
      </w:r>
      <w:r w:rsidR="005150F3" w:rsidRPr="000B642B">
        <w:rPr>
          <w:sz w:val="22"/>
          <w:szCs w:val="22"/>
          <w:lang w:eastAsia="lt-LT"/>
        </w:rPr>
        <w:t>ulkšnių patinimas</w:t>
      </w:r>
      <w:r w:rsidRPr="000B642B">
        <w:rPr>
          <w:sz w:val="22"/>
          <w:szCs w:val="22"/>
          <w:lang w:eastAsia="lt-LT"/>
        </w:rPr>
        <w:t>.</w:t>
      </w:r>
    </w:p>
    <w:p w14:paraId="20D363F2" w14:textId="1190A602" w:rsidR="005150F3" w:rsidRPr="000B642B" w:rsidRDefault="006F3DAA" w:rsidP="004B1CEA">
      <w:pPr>
        <w:numPr>
          <w:ilvl w:val="0"/>
          <w:numId w:val="16"/>
        </w:numPr>
        <w:rPr>
          <w:sz w:val="22"/>
          <w:szCs w:val="22"/>
          <w:lang w:eastAsia="lt-LT"/>
        </w:rPr>
      </w:pPr>
      <w:r w:rsidRPr="000B642B">
        <w:rPr>
          <w:color w:val="000000"/>
          <w:sz w:val="22"/>
          <w:szCs w:val="22"/>
          <w:lang w:eastAsia="lt-LT"/>
        </w:rPr>
        <w:t>Mažas kraujosp</w:t>
      </w:r>
      <w:r w:rsidR="00E47821" w:rsidRPr="000B642B">
        <w:rPr>
          <w:color w:val="000000"/>
          <w:sz w:val="22"/>
          <w:szCs w:val="22"/>
          <w:lang w:eastAsia="lt-LT"/>
        </w:rPr>
        <w:t>ū</w:t>
      </w:r>
      <w:r w:rsidRPr="000B642B">
        <w:rPr>
          <w:color w:val="000000"/>
          <w:sz w:val="22"/>
          <w:szCs w:val="22"/>
          <w:lang w:eastAsia="lt-LT"/>
        </w:rPr>
        <w:t>dis (hipotenzija</w:t>
      </w:r>
      <w:r w:rsidR="005150F3" w:rsidRPr="000B642B">
        <w:rPr>
          <w:color w:val="000000"/>
          <w:sz w:val="22"/>
          <w:szCs w:val="22"/>
          <w:lang w:eastAsia="lt-LT"/>
        </w:rPr>
        <w:t>), ypač Jums staigiai pakeitus kūno padėtį iš gulimos į stovimą ar sėdimą</w:t>
      </w:r>
      <w:r w:rsidRPr="000B642B">
        <w:rPr>
          <w:color w:val="000000"/>
          <w:sz w:val="22"/>
          <w:szCs w:val="22"/>
          <w:lang w:eastAsia="lt-LT"/>
        </w:rPr>
        <w:t xml:space="preserve"> (sumažėjęs ortostatinis kraujosp</w:t>
      </w:r>
      <w:r w:rsidR="00E47821" w:rsidRPr="000B642B">
        <w:rPr>
          <w:color w:val="000000"/>
          <w:sz w:val="22"/>
          <w:szCs w:val="22"/>
          <w:lang w:eastAsia="lt-LT"/>
        </w:rPr>
        <w:t>ū</w:t>
      </w:r>
      <w:r w:rsidRPr="000B642B">
        <w:rPr>
          <w:color w:val="000000"/>
          <w:sz w:val="22"/>
          <w:szCs w:val="22"/>
          <w:lang w:eastAsia="lt-LT"/>
        </w:rPr>
        <w:t xml:space="preserve">dis), </w:t>
      </w:r>
      <w:r w:rsidR="00F12B1F" w:rsidRPr="000B642B">
        <w:rPr>
          <w:color w:val="000000"/>
          <w:sz w:val="22"/>
          <w:szCs w:val="22"/>
          <w:lang w:eastAsia="lt-LT"/>
        </w:rPr>
        <w:t>ap</w:t>
      </w:r>
      <w:r w:rsidRPr="000B642B">
        <w:rPr>
          <w:color w:val="000000"/>
          <w:sz w:val="22"/>
          <w:szCs w:val="22"/>
          <w:lang w:eastAsia="lt-LT"/>
        </w:rPr>
        <w:t>alpimas (sinkopė), paraudimas.</w:t>
      </w:r>
    </w:p>
    <w:p w14:paraId="68ADFAAD" w14:textId="65CA8277" w:rsidR="005150F3" w:rsidRPr="000B642B" w:rsidRDefault="00F12B1F" w:rsidP="004B1CEA">
      <w:pPr>
        <w:numPr>
          <w:ilvl w:val="0"/>
          <w:numId w:val="14"/>
        </w:numPr>
        <w:tabs>
          <w:tab w:val="num" w:pos="567"/>
        </w:tabs>
        <w:autoSpaceDE w:val="0"/>
        <w:autoSpaceDN w:val="0"/>
        <w:adjustRightInd w:val="0"/>
        <w:ind w:left="567" w:hanging="567"/>
        <w:rPr>
          <w:color w:val="000000"/>
          <w:sz w:val="22"/>
          <w:szCs w:val="22"/>
          <w:lang w:eastAsia="lt-LT"/>
        </w:rPr>
      </w:pPr>
      <w:r w:rsidRPr="000B642B">
        <w:rPr>
          <w:color w:val="000000"/>
          <w:sz w:val="22"/>
          <w:szCs w:val="22"/>
          <w:lang w:eastAsia="lt-LT"/>
        </w:rPr>
        <w:t>Neproduktyvus</w:t>
      </w:r>
      <w:r w:rsidR="005150F3" w:rsidRPr="000B642B">
        <w:rPr>
          <w:color w:val="000000"/>
          <w:sz w:val="22"/>
          <w:szCs w:val="22"/>
          <w:lang w:eastAsia="lt-LT"/>
        </w:rPr>
        <w:t xml:space="preserve"> </w:t>
      </w:r>
      <w:r w:rsidRPr="000B642B">
        <w:rPr>
          <w:color w:val="000000"/>
          <w:sz w:val="22"/>
          <w:szCs w:val="22"/>
          <w:lang w:eastAsia="lt-LT"/>
        </w:rPr>
        <w:t>kute</w:t>
      </w:r>
      <w:r w:rsidR="005150F3" w:rsidRPr="000B642B">
        <w:rPr>
          <w:color w:val="000000"/>
          <w:sz w:val="22"/>
          <w:szCs w:val="22"/>
          <w:lang w:eastAsia="lt-LT"/>
        </w:rPr>
        <w:t>nantis kosulys, Jūsų sinusų uždegimas (sinusitas)</w:t>
      </w:r>
      <w:r w:rsidR="000859C4" w:rsidRPr="000B642B">
        <w:rPr>
          <w:color w:val="000000"/>
          <w:sz w:val="22"/>
          <w:szCs w:val="22"/>
          <w:lang w:eastAsia="lt-LT"/>
        </w:rPr>
        <w:t>,</w:t>
      </w:r>
      <w:r w:rsidR="005150F3" w:rsidRPr="000B642B">
        <w:rPr>
          <w:color w:val="000000"/>
          <w:sz w:val="22"/>
          <w:szCs w:val="22"/>
          <w:lang w:eastAsia="lt-LT"/>
        </w:rPr>
        <w:t xml:space="preserve"> bronchitas, </w:t>
      </w:r>
      <w:r w:rsidRPr="000B642B">
        <w:rPr>
          <w:color w:val="000000"/>
          <w:sz w:val="22"/>
          <w:szCs w:val="22"/>
          <w:lang w:eastAsia="lt-LT"/>
        </w:rPr>
        <w:t>kvėpavimo nepakankamumas (</w:t>
      </w:r>
      <w:r w:rsidR="005150F3" w:rsidRPr="000B642B">
        <w:rPr>
          <w:color w:val="000000"/>
          <w:sz w:val="22"/>
          <w:szCs w:val="22"/>
          <w:lang w:eastAsia="lt-LT"/>
        </w:rPr>
        <w:t>dusulys</w:t>
      </w:r>
      <w:r w:rsidRPr="000B642B">
        <w:rPr>
          <w:color w:val="000000"/>
          <w:sz w:val="22"/>
          <w:szCs w:val="22"/>
          <w:lang w:eastAsia="lt-LT"/>
        </w:rPr>
        <w:t>)</w:t>
      </w:r>
      <w:r w:rsidR="000859C4" w:rsidRPr="000B642B">
        <w:rPr>
          <w:color w:val="000000"/>
          <w:sz w:val="22"/>
          <w:szCs w:val="22"/>
          <w:lang w:eastAsia="lt-LT"/>
        </w:rPr>
        <w:t>.</w:t>
      </w:r>
    </w:p>
    <w:p w14:paraId="7576AECA" w14:textId="37DDF8FD" w:rsidR="005150F3" w:rsidRPr="00B9306C" w:rsidRDefault="000859C4" w:rsidP="004B1CEA">
      <w:pPr>
        <w:numPr>
          <w:ilvl w:val="0"/>
          <w:numId w:val="14"/>
        </w:numPr>
        <w:tabs>
          <w:tab w:val="num" w:pos="567"/>
        </w:tabs>
        <w:ind w:left="567" w:hanging="567"/>
        <w:rPr>
          <w:sz w:val="22"/>
          <w:szCs w:val="22"/>
        </w:rPr>
      </w:pPr>
      <w:r w:rsidRPr="00B9306C">
        <w:rPr>
          <w:sz w:val="22"/>
          <w:szCs w:val="22"/>
        </w:rPr>
        <w:t>Pilvo</w:t>
      </w:r>
      <w:r w:rsidR="005150F3" w:rsidRPr="007221C7">
        <w:rPr>
          <w:sz w:val="22"/>
          <w:szCs w:val="22"/>
        </w:rPr>
        <w:t xml:space="preserve"> skausmas, </w:t>
      </w:r>
      <w:r w:rsidRPr="004A472A">
        <w:rPr>
          <w:sz w:val="22"/>
          <w:szCs w:val="22"/>
        </w:rPr>
        <w:t xml:space="preserve">viduriavimas, virškinimo trakto uždegimas, virškinimo sutrikimas ir </w:t>
      </w:r>
      <w:r w:rsidRPr="000B642B">
        <w:rPr>
          <w:sz w:val="22"/>
          <w:szCs w:val="22"/>
          <w:lang w:eastAsia="lt-LT"/>
        </w:rPr>
        <w:t xml:space="preserve">pilvo diskomfortas (įskaitant </w:t>
      </w:r>
      <w:r w:rsidR="00F12B1F" w:rsidRPr="000B642B">
        <w:rPr>
          <w:sz w:val="22"/>
          <w:szCs w:val="22"/>
          <w:lang w:eastAsia="lt-LT"/>
        </w:rPr>
        <w:t>dispepsiją (</w:t>
      </w:r>
      <w:r w:rsidRPr="000B642B">
        <w:rPr>
          <w:sz w:val="22"/>
          <w:szCs w:val="22"/>
          <w:lang w:eastAsia="lt-LT"/>
        </w:rPr>
        <w:t>nevirškinimą</w:t>
      </w:r>
      <w:r w:rsidR="00F12B1F" w:rsidRPr="000B642B">
        <w:rPr>
          <w:sz w:val="22"/>
          <w:szCs w:val="22"/>
          <w:lang w:eastAsia="lt-LT"/>
        </w:rPr>
        <w:t>)</w:t>
      </w:r>
      <w:r w:rsidRPr="000B642B">
        <w:rPr>
          <w:sz w:val="22"/>
          <w:szCs w:val="22"/>
          <w:lang w:eastAsia="lt-LT"/>
        </w:rPr>
        <w:t xml:space="preserve">), pykinimas, vėmimas, </w:t>
      </w:r>
      <w:r w:rsidR="005150F3" w:rsidRPr="000B642B">
        <w:rPr>
          <w:sz w:val="22"/>
          <w:szCs w:val="22"/>
          <w:lang w:eastAsia="lt-LT"/>
        </w:rPr>
        <w:t>pakit</w:t>
      </w:r>
      <w:r w:rsidR="00163D19" w:rsidRPr="000B642B">
        <w:rPr>
          <w:sz w:val="22"/>
          <w:szCs w:val="22"/>
          <w:lang w:eastAsia="lt-LT"/>
        </w:rPr>
        <w:t>u</w:t>
      </w:r>
      <w:r w:rsidR="005150F3" w:rsidRPr="000B642B">
        <w:rPr>
          <w:sz w:val="22"/>
          <w:szCs w:val="22"/>
          <w:lang w:eastAsia="lt-LT"/>
        </w:rPr>
        <w:t>s</w:t>
      </w:r>
      <w:r w:rsidR="00163D19" w:rsidRPr="000B642B">
        <w:rPr>
          <w:sz w:val="22"/>
          <w:szCs w:val="22"/>
          <w:lang w:eastAsia="lt-LT"/>
        </w:rPr>
        <w:t>i</w:t>
      </w:r>
      <w:r w:rsidR="005150F3" w:rsidRPr="000B642B">
        <w:rPr>
          <w:sz w:val="22"/>
          <w:szCs w:val="22"/>
          <w:lang w:eastAsia="lt-LT"/>
        </w:rPr>
        <w:t xml:space="preserve"> </w:t>
      </w:r>
      <w:r w:rsidR="00163D19" w:rsidRPr="000B642B">
        <w:rPr>
          <w:sz w:val="22"/>
          <w:szCs w:val="22"/>
          <w:lang w:eastAsia="lt-LT"/>
        </w:rPr>
        <w:t>žarnų funkcija</w:t>
      </w:r>
      <w:r w:rsidR="005150F3" w:rsidRPr="000B642B">
        <w:rPr>
          <w:sz w:val="22"/>
          <w:szCs w:val="22"/>
          <w:lang w:eastAsia="lt-LT"/>
        </w:rPr>
        <w:t xml:space="preserve"> (įskaitant viduriavimą ir vidurių užkietėjimą), </w:t>
      </w:r>
      <w:r w:rsidRPr="000B642B">
        <w:rPr>
          <w:sz w:val="22"/>
          <w:szCs w:val="22"/>
          <w:lang w:eastAsia="lt-LT"/>
        </w:rPr>
        <w:t xml:space="preserve">apetito </w:t>
      </w:r>
      <w:r w:rsidR="00F12B1F" w:rsidRPr="000B642B">
        <w:rPr>
          <w:sz w:val="22"/>
          <w:szCs w:val="22"/>
          <w:lang w:eastAsia="lt-LT"/>
        </w:rPr>
        <w:t>s</w:t>
      </w:r>
      <w:r w:rsidRPr="000B642B">
        <w:rPr>
          <w:sz w:val="22"/>
          <w:szCs w:val="22"/>
          <w:lang w:eastAsia="lt-LT"/>
        </w:rPr>
        <w:t>t</w:t>
      </w:r>
      <w:r w:rsidR="00F12B1F" w:rsidRPr="000B642B">
        <w:rPr>
          <w:sz w:val="22"/>
          <w:szCs w:val="22"/>
          <w:lang w:eastAsia="lt-LT"/>
        </w:rPr>
        <w:t>o</w:t>
      </w:r>
      <w:r w:rsidRPr="000B642B">
        <w:rPr>
          <w:sz w:val="22"/>
          <w:szCs w:val="22"/>
          <w:lang w:eastAsia="lt-LT"/>
        </w:rPr>
        <w:t>ka (anoreksija), spazmas.</w:t>
      </w:r>
    </w:p>
    <w:p w14:paraId="651C6375" w14:textId="59A5E27E" w:rsidR="005150F3" w:rsidRPr="004A472A" w:rsidRDefault="00F675F8" w:rsidP="004B1CEA">
      <w:pPr>
        <w:numPr>
          <w:ilvl w:val="0"/>
          <w:numId w:val="14"/>
        </w:numPr>
        <w:tabs>
          <w:tab w:val="num" w:pos="567"/>
        </w:tabs>
        <w:ind w:left="567" w:hanging="567"/>
        <w:rPr>
          <w:sz w:val="22"/>
          <w:szCs w:val="22"/>
        </w:rPr>
      </w:pPr>
      <w:r w:rsidRPr="007221C7">
        <w:rPr>
          <w:sz w:val="22"/>
          <w:szCs w:val="22"/>
        </w:rPr>
        <w:t>O</w:t>
      </w:r>
      <w:r w:rsidR="005150F3" w:rsidRPr="004A472A">
        <w:rPr>
          <w:sz w:val="22"/>
          <w:szCs w:val="22"/>
        </w:rPr>
        <w:t>dos išbėrimas su iškilimais arba be jų</w:t>
      </w:r>
      <w:r w:rsidR="00163D19" w:rsidRPr="004A472A">
        <w:rPr>
          <w:sz w:val="22"/>
          <w:szCs w:val="22"/>
        </w:rPr>
        <w:t>, dilgėlinė</w:t>
      </w:r>
      <w:r w:rsidRPr="004A472A">
        <w:rPr>
          <w:sz w:val="22"/>
          <w:szCs w:val="22"/>
        </w:rPr>
        <w:t>.</w:t>
      </w:r>
    </w:p>
    <w:p w14:paraId="0D2064E3" w14:textId="4BEEDAC8" w:rsidR="005150F3" w:rsidRPr="00DA133F" w:rsidRDefault="00F675F8" w:rsidP="004B1CEA">
      <w:pPr>
        <w:numPr>
          <w:ilvl w:val="0"/>
          <w:numId w:val="14"/>
        </w:numPr>
        <w:tabs>
          <w:tab w:val="num" w:pos="567"/>
        </w:tabs>
        <w:ind w:left="567" w:hanging="567"/>
        <w:rPr>
          <w:sz w:val="22"/>
          <w:szCs w:val="22"/>
        </w:rPr>
      </w:pPr>
      <w:r w:rsidRPr="00DA133F">
        <w:rPr>
          <w:sz w:val="22"/>
          <w:szCs w:val="22"/>
        </w:rPr>
        <w:t>K</w:t>
      </w:r>
      <w:r w:rsidR="005150F3" w:rsidRPr="00DA133F">
        <w:rPr>
          <w:sz w:val="22"/>
          <w:szCs w:val="22"/>
        </w:rPr>
        <w:t>rūtinės skausmas</w:t>
      </w:r>
      <w:r w:rsidRPr="00DA133F">
        <w:rPr>
          <w:sz w:val="22"/>
          <w:szCs w:val="22"/>
        </w:rPr>
        <w:t>.</w:t>
      </w:r>
    </w:p>
    <w:p w14:paraId="2ECB02BA" w14:textId="77777777" w:rsidR="005150F3" w:rsidRPr="000B642B" w:rsidRDefault="00F675F8" w:rsidP="004B1CEA">
      <w:pPr>
        <w:numPr>
          <w:ilvl w:val="0"/>
          <w:numId w:val="14"/>
        </w:numPr>
        <w:tabs>
          <w:tab w:val="num" w:pos="567"/>
        </w:tabs>
        <w:ind w:left="567" w:hanging="567"/>
        <w:rPr>
          <w:sz w:val="22"/>
          <w:szCs w:val="22"/>
          <w:lang w:eastAsia="lt-LT"/>
        </w:rPr>
      </w:pPr>
      <w:r w:rsidRPr="000B642B">
        <w:rPr>
          <w:sz w:val="22"/>
          <w:szCs w:val="22"/>
          <w:lang w:eastAsia="lt-LT"/>
        </w:rPr>
        <w:t>S</w:t>
      </w:r>
      <w:r w:rsidR="005150F3" w:rsidRPr="000B642B">
        <w:rPr>
          <w:sz w:val="22"/>
          <w:szCs w:val="22"/>
          <w:lang w:eastAsia="lt-LT"/>
        </w:rPr>
        <w:t>ilpnumas</w:t>
      </w:r>
      <w:r w:rsidRPr="000B642B">
        <w:rPr>
          <w:sz w:val="22"/>
          <w:szCs w:val="22"/>
          <w:lang w:eastAsia="lt-LT"/>
        </w:rPr>
        <w:t>.</w:t>
      </w:r>
    </w:p>
    <w:p w14:paraId="3D345E21" w14:textId="254C10C9" w:rsidR="005150F3" w:rsidRPr="004A472A" w:rsidRDefault="00F675F8" w:rsidP="004B1CEA">
      <w:pPr>
        <w:numPr>
          <w:ilvl w:val="0"/>
          <w:numId w:val="14"/>
        </w:numPr>
        <w:tabs>
          <w:tab w:val="num" w:pos="567"/>
        </w:tabs>
        <w:ind w:left="567" w:hanging="567"/>
        <w:rPr>
          <w:sz w:val="22"/>
          <w:szCs w:val="22"/>
        </w:rPr>
      </w:pPr>
      <w:r w:rsidRPr="00B9306C">
        <w:rPr>
          <w:sz w:val="22"/>
          <w:szCs w:val="22"/>
        </w:rPr>
        <w:t>M</w:t>
      </w:r>
      <w:r w:rsidR="005150F3" w:rsidRPr="007221C7">
        <w:rPr>
          <w:sz w:val="22"/>
          <w:szCs w:val="22"/>
        </w:rPr>
        <w:t>ėšlungis ar raumenų skausmas</w:t>
      </w:r>
      <w:r w:rsidR="000859C4" w:rsidRPr="004A472A">
        <w:rPr>
          <w:sz w:val="22"/>
          <w:szCs w:val="22"/>
        </w:rPr>
        <w:t xml:space="preserve"> (mialgija)</w:t>
      </w:r>
      <w:r w:rsidRPr="004A472A">
        <w:rPr>
          <w:sz w:val="22"/>
          <w:szCs w:val="22"/>
        </w:rPr>
        <w:t>.</w:t>
      </w:r>
    </w:p>
    <w:p w14:paraId="1D0BF98C" w14:textId="77777777" w:rsidR="005150F3" w:rsidRPr="00090D06" w:rsidRDefault="00F675F8" w:rsidP="004B1CEA">
      <w:pPr>
        <w:numPr>
          <w:ilvl w:val="0"/>
          <w:numId w:val="14"/>
        </w:numPr>
        <w:tabs>
          <w:tab w:val="num" w:pos="567"/>
        </w:tabs>
        <w:ind w:left="567" w:hanging="567"/>
        <w:rPr>
          <w:sz w:val="22"/>
          <w:szCs w:val="22"/>
        </w:rPr>
      </w:pPr>
      <w:r w:rsidRPr="004A472A">
        <w:rPr>
          <w:sz w:val="22"/>
          <w:szCs w:val="22"/>
        </w:rPr>
        <w:t>K</w:t>
      </w:r>
      <w:r w:rsidR="005150F3" w:rsidRPr="00DA133F">
        <w:rPr>
          <w:sz w:val="22"/>
          <w:szCs w:val="22"/>
        </w:rPr>
        <w:t>raujo tyrimai</w:t>
      </w:r>
      <w:r w:rsidR="000859C4" w:rsidRPr="00DA133F">
        <w:rPr>
          <w:sz w:val="22"/>
          <w:szCs w:val="22"/>
        </w:rPr>
        <w:t xml:space="preserve"> rodo</w:t>
      </w:r>
      <w:r w:rsidR="005150F3" w:rsidRPr="00DA133F">
        <w:rPr>
          <w:sz w:val="22"/>
          <w:szCs w:val="22"/>
        </w:rPr>
        <w:t xml:space="preserve"> </w:t>
      </w:r>
      <w:r w:rsidR="000859C4" w:rsidRPr="00DA133F">
        <w:rPr>
          <w:sz w:val="22"/>
          <w:szCs w:val="22"/>
        </w:rPr>
        <w:t>mažesnį</w:t>
      </w:r>
      <w:r w:rsidR="005150F3" w:rsidRPr="00DA133F">
        <w:rPr>
          <w:sz w:val="22"/>
          <w:szCs w:val="22"/>
        </w:rPr>
        <w:t xml:space="preserve"> nei įprastai </w:t>
      </w:r>
      <w:r w:rsidR="000859C4" w:rsidRPr="003E7072">
        <w:rPr>
          <w:sz w:val="22"/>
          <w:szCs w:val="22"/>
        </w:rPr>
        <w:t>magnio ir natrio</w:t>
      </w:r>
      <w:r w:rsidR="005150F3" w:rsidRPr="003E7072">
        <w:rPr>
          <w:sz w:val="22"/>
          <w:szCs w:val="22"/>
        </w:rPr>
        <w:t xml:space="preserve"> kiek</w:t>
      </w:r>
      <w:r w:rsidR="000859C4" w:rsidRPr="003E7072">
        <w:rPr>
          <w:sz w:val="22"/>
          <w:szCs w:val="22"/>
        </w:rPr>
        <w:t>į</w:t>
      </w:r>
      <w:r w:rsidR="005150F3" w:rsidRPr="00090D06">
        <w:rPr>
          <w:sz w:val="22"/>
          <w:szCs w:val="22"/>
        </w:rPr>
        <w:t xml:space="preserve"> Jūsų kraujyje.</w:t>
      </w:r>
    </w:p>
    <w:p w14:paraId="6F71365D" w14:textId="77777777" w:rsidR="000859C4" w:rsidRPr="00090D06" w:rsidRDefault="000859C4" w:rsidP="004B1CEA">
      <w:pPr>
        <w:numPr>
          <w:ilvl w:val="0"/>
          <w:numId w:val="14"/>
        </w:numPr>
        <w:tabs>
          <w:tab w:val="num" w:pos="567"/>
        </w:tabs>
        <w:ind w:left="567" w:hanging="567"/>
        <w:rPr>
          <w:sz w:val="22"/>
          <w:szCs w:val="22"/>
        </w:rPr>
      </w:pPr>
      <w:r w:rsidRPr="00090D06">
        <w:rPr>
          <w:sz w:val="22"/>
          <w:szCs w:val="22"/>
        </w:rPr>
        <w:t>Silpnumo ir bejėgystės pojūtis (astenija).</w:t>
      </w:r>
    </w:p>
    <w:p w14:paraId="51C6D9A0" w14:textId="77777777" w:rsidR="000859C4" w:rsidRPr="00090D06" w:rsidRDefault="00A2744C" w:rsidP="004B1CEA">
      <w:pPr>
        <w:numPr>
          <w:ilvl w:val="0"/>
          <w:numId w:val="14"/>
        </w:numPr>
        <w:tabs>
          <w:tab w:val="num" w:pos="567"/>
        </w:tabs>
        <w:ind w:left="567" w:hanging="567"/>
        <w:rPr>
          <w:sz w:val="22"/>
          <w:szCs w:val="22"/>
        </w:rPr>
      </w:pPr>
      <w:r w:rsidRPr="00090D06">
        <w:rPr>
          <w:sz w:val="22"/>
          <w:szCs w:val="22"/>
        </w:rPr>
        <w:t>K</w:t>
      </w:r>
      <w:r w:rsidR="000859C4" w:rsidRPr="00090D06">
        <w:rPr>
          <w:sz w:val="22"/>
          <w:szCs w:val="22"/>
        </w:rPr>
        <w:t>raujo tyrimai rodo didesnį nei įprastai šlapimo rūgšties ir kalio kiekį Jūsų kraujyje.</w:t>
      </w:r>
    </w:p>
    <w:p w14:paraId="5497AFC8" w14:textId="77777777" w:rsidR="000859C4" w:rsidRPr="00090D06" w:rsidRDefault="00A2744C" w:rsidP="004B1CEA">
      <w:pPr>
        <w:numPr>
          <w:ilvl w:val="0"/>
          <w:numId w:val="14"/>
        </w:numPr>
        <w:tabs>
          <w:tab w:val="num" w:pos="567"/>
        </w:tabs>
        <w:ind w:left="567" w:hanging="567"/>
        <w:rPr>
          <w:sz w:val="22"/>
          <w:szCs w:val="22"/>
        </w:rPr>
      </w:pPr>
      <w:r w:rsidRPr="00090D06">
        <w:rPr>
          <w:sz w:val="22"/>
          <w:szCs w:val="22"/>
        </w:rPr>
        <w:t>Negalėjimas pasiekti erekciją (impotencija).</w:t>
      </w:r>
    </w:p>
    <w:p w14:paraId="5A3F71A2" w14:textId="722CB899" w:rsidR="00A2744C" w:rsidRPr="000B642B" w:rsidRDefault="00A2744C" w:rsidP="004B1CEA">
      <w:pPr>
        <w:pStyle w:val="Sraopastraipa"/>
        <w:numPr>
          <w:ilvl w:val="0"/>
          <w:numId w:val="14"/>
        </w:numPr>
        <w:tabs>
          <w:tab w:val="clear" w:pos="720"/>
          <w:tab w:val="num" w:pos="567"/>
        </w:tabs>
        <w:spacing w:after="0" w:line="240" w:lineRule="auto"/>
        <w:ind w:left="567" w:hanging="567"/>
      </w:pPr>
      <w:r w:rsidRPr="00090D06">
        <w:t>Regėjimo sutrikimai (įskaitant vaizdo dvejinimąsi ir ryškumo sumažėjimą).</w:t>
      </w:r>
    </w:p>
    <w:p w14:paraId="4EF735DB" w14:textId="77777777" w:rsidR="005150F3" w:rsidRPr="000B642B" w:rsidRDefault="005150F3" w:rsidP="005150F3">
      <w:pPr>
        <w:autoSpaceDE w:val="0"/>
        <w:autoSpaceDN w:val="0"/>
        <w:adjustRightInd w:val="0"/>
        <w:rPr>
          <w:b/>
          <w:bCs/>
          <w:color w:val="000000"/>
          <w:sz w:val="22"/>
          <w:szCs w:val="22"/>
          <w:lang w:eastAsia="lt-LT"/>
        </w:rPr>
      </w:pPr>
    </w:p>
    <w:p w14:paraId="22433721" w14:textId="3A75E7AE" w:rsidR="00913EAE" w:rsidRPr="000B642B" w:rsidRDefault="00913EAE" w:rsidP="005150F3">
      <w:pPr>
        <w:autoSpaceDE w:val="0"/>
        <w:autoSpaceDN w:val="0"/>
        <w:adjustRightInd w:val="0"/>
        <w:rPr>
          <w:b/>
          <w:color w:val="000000"/>
          <w:sz w:val="22"/>
          <w:szCs w:val="22"/>
          <w:lang w:eastAsia="lt-LT"/>
        </w:rPr>
      </w:pPr>
      <w:r w:rsidRPr="00913EAE">
        <w:rPr>
          <w:b/>
          <w:bCs/>
          <w:color w:val="000000"/>
          <w:sz w:val="22"/>
          <w:szCs w:val="22"/>
          <w:lang w:eastAsia="lt-LT"/>
        </w:rPr>
        <w:t>Nedažni šalutinio poveikio reiškiniai (gali pasireikšti rečiau kaip 1 iš 100 asmenų):</w:t>
      </w:r>
    </w:p>
    <w:p w14:paraId="52AD2FEE" w14:textId="6D457A3D" w:rsidR="003D2FF2" w:rsidRPr="000B642B" w:rsidRDefault="00FA2640" w:rsidP="004B1CEA">
      <w:pPr>
        <w:numPr>
          <w:ilvl w:val="0"/>
          <w:numId w:val="17"/>
        </w:numPr>
        <w:rPr>
          <w:sz w:val="22"/>
          <w:szCs w:val="22"/>
          <w:lang w:eastAsia="lt-LT"/>
        </w:rPr>
      </w:pPr>
      <w:r w:rsidRPr="000B642B">
        <w:rPr>
          <w:sz w:val="22"/>
          <w:szCs w:val="22"/>
          <w:lang w:eastAsia="lt-LT"/>
        </w:rPr>
        <w:t>Odos, gleivinės ir aplinkinių audinių pabrinkimas (angioneurozinė edema</w:t>
      </w:r>
      <w:r w:rsidR="00F675F8" w:rsidRPr="000B642B">
        <w:rPr>
          <w:sz w:val="22"/>
          <w:szCs w:val="22"/>
          <w:lang w:eastAsia="lt-LT"/>
        </w:rPr>
        <w:t>,</w:t>
      </w:r>
      <w:r w:rsidRPr="000B642B">
        <w:rPr>
          <w:sz w:val="22"/>
          <w:szCs w:val="22"/>
          <w:lang w:eastAsia="lt-LT"/>
        </w:rPr>
        <w:t xml:space="preserve"> </w:t>
      </w:r>
      <w:r w:rsidR="005812C0" w:rsidRPr="000B642B">
        <w:rPr>
          <w:sz w:val="22"/>
          <w:szCs w:val="22"/>
          <w:lang w:eastAsia="lt-LT"/>
        </w:rPr>
        <w:t>ypač</w:t>
      </w:r>
      <w:r w:rsidRPr="000B642B">
        <w:rPr>
          <w:sz w:val="22"/>
          <w:szCs w:val="22"/>
          <w:lang w:eastAsia="lt-LT"/>
        </w:rPr>
        <w:t xml:space="preserve"> retai angioneurozinės edemos sukelta kvėpavimo takų obstrukcija gali baigtis mirtimi).</w:t>
      </w:r>
    </w:p>
    <w:p w14:paraId="59148E4F" w14:textId="5524A920" w:rsidR="00FA2640" w:rsidRPr="000B642B" w:rsidRDefault="00FA2640" w:rsidP="004B1CEA">
      <w:pPr>
        <w:numPr>
          <w:ilvl w:val="0"/>
          <w:numId w:val="17"/>
        </w:numPr>
        <w:suppressAutoHyphens/>
        <w:rPr>
          <w:sz w:val="22"/>
          <w:szCs w:val="22"/>
          <w:lang w:eastAsia="lt-LT"/>
        </w:rPr>
      </w:pPr>
      <w:r w:rsidRPr="000B642B">
        <w:rPr>
          <w:sz w:val="22"/>
          <w:szCs w:val="22"/>
          <w:lang w:eastAsia="lt-LT"/>
        </w:rPr>
        <w:t>Rankų ir kojų pa</w:t>
      </w:r>
      <w:r w:rsidR="00F536D8" w:rsidRPr="000B642B">
        <w:rPr>
          <w:sz w:val="22"/>
          <w:szCs w:val="22"/>
          <w:lang w:eastAsia="lt-LT"/>
        </w:rPr>
        <w:t>br</w:t>
      </w:r>
      <w:r w:rsidRPr="000B642B">
        <w:rPr>
          <w:sz w:val="22"/>
          <w:szCs w:val="22"/>
          <w:lang w:eastAsia="lt-LT"/>
        </w:rPr>
        <w:t>in</w:t>
      </w:r>
      <w:r w:rsidR="00F536D8" w:rsidRPr="000B642B">
        <w:rPr>
          <w:sz w:val="22"/>
          <w:szCs w:val="22"/>
          <w:lang w:eastAsia="lt-LT"/>
        </w:rPr>
        <w:t>k</w:t>
      </w:r>
      <w:r w:rsidRPr="000B642B">
        <w:rPr>
          <w:sz w:val="22"/>
          <w:szCs w:val="22"/>
          <w:lang w:eastAsia="lt-LT"/>
        </w:rPr>
        <w:t>imas (periferinė edema</w:t>
      </w:r>
      <w:r w:rsidR="0013783E" w:rsidRPr="000B642B">
        <w:rPr>
          <w:sz w:val="22"/>
          <w:szCs w:val="22"/>
          <w:lang w:eastAsia="lt-LT"/>
        </w:rPr>
        <w:t>; t</w:t>
      </w:r>
      <w:r w:rsidRPr="000B642B">
        <w:rPr>
          <w:sz w:val="22"/>
          <w:szCs w:val="22"/>
          <w:lang w:eastAsia="lt-LT"/>
        </w:rPr>
        <w:t>ai gali būti požymis, kad Jūsų organizme sulaikoma daugiau nei įprastai vandens</w:t>
      </w:r>
      <w:r w:rsidR="0013783E" w:rsidRPr="000B642B">
        <w:rPr>
          <w:sz w:val="22"/>
          <w:szCs w:val="22"/>
          <w:lang w:eastAsia="lt-LT"/>
        </w:rPr>
        <w:t>)</w:t>
      </w:r>
      <w:r w:rsidRPr="000B642B">
        <w:rPr>
          <w:sz w:val="22"/>
          <w:szCs w:val="22"/>
          <w:lang w:eastAsia="lt-LT"/>
        </w:rPr>
        <w:t>.</w:t>
      </w:r>
    </w:p>
    <w:p w14:paraId="04A4462B" w14:textId="77777777" w:rsidR="00FA2640" w:rsidRPr="000B642B" w:rsidRDefault="0013783E" w:rsidP="004B1CEA">
      <w:pPr>
        <w:numPr>
          <w:ilvl w:val="0"/>
          <w:numId w:val="17"/>
        </w:numPr>
        <w:rPr>
          <w:sz w:val="22"/>
          <w:szCs w:val="22"/>
          <w:lang w:eastAsia="lt-LT"/>
        </w:rPr>
      </w:pPr>
      <w:r w:rsidRPr="000B642B">
        <w:rPr>
          <w:sz w:val="22"/>
          <w:szCs w:val="22"/>
          <w:lang w:eastAsia="lt-LT"/>
        </w:rPr>
        <w:t>Vidurių pabrinkimas (plonųjų žarnų angioneurozinė edema).</w:t>
      </w:r>
    </w:p>
    <w:p w14:paraId="2D248E74" w14:textId="5BB53A1F" w:rsidR="005150F3" w:rsidRPr="000B642B" w:rsidRDefault="00F675F8" w:rsidP="004B1CEA">
      <w:pPr>
        <w:numPr>
          <w:ilvl w:val="0"/>
          <w:numId w:val="17"/>
        </w:numPr>
        <w:rPr>
          <w:sz w:val="22"/>
          <w:szCs w:val="22"/>
          <w:lang w:eastAsia="lt-LT"/>
        </w:rPr>
      </w:pPr>
      <w:r w:rsidRPr="000B642B">
        <w:rPr>
          <w:sz w:val="22"/>
          <w:szCs w:val="22"/>
          <w:lang w:eastAsia="lt-LT"/>
        </w:rPr>
        <w:lastRenderedPageBreak/>
        <w:t>N</w:t>
      </w:r>
      <w:r w:rsidR="005150F3" w:rsidRPr="000B642B">
        <w:rPr>
          <w:sz w:val="22"/>
          <w:szCs w:val="22"/>
          <w:lang w:eastAsia="lt-LT"/>
        </w:rPr>
        <w:t>uotaikų kaita, prislėgtum</w:t>
      </w:r>
      <w:r w:rsidR="0013783E" w:rsidRPr="000B642B">
        <w:rPr>
          <w:sz w:val="22"/>
          <w:szCs w:val="22"/>
          <w:lang w:eastAsia="lt-LT"/>
        </w:rPr>
        <w:t>as</w:t>
      </w:r>
      <w:r w:rsidR="00F536D8" w:rsidRPr="000B642B">
        <w:rPr>
          <w:sz w:val="22"/>
          <w:szCs w:val="22"/>
          <w:lang w:eastAsia="lt-LT"/>
        </w:rPr>
        <w:t xml:space="preserve"> (depresija)</w:t>
      </w:r>
      <w:r w:rsidR="005150F3" w:rsidRPr="000B642B">
        <w:rPr>
          <w:sz w:val="22"/>
          <w:szCs w:val="22"/>
          <w:lang w:eastAsia="lt-LT"/>
        </w:rPr>
        <w:t>, nerim</w:t>
      </w:r>
      <w:r w:rsidR="0013783E" w:rsidRPr="000B642B">
        <w:rPr>
          <w:sz w:val="22"/>
          <w:szCs w:val="22"/>
          <w:lang w:eastAsia="lt-LT"/>
        </w:rPr>
        <w:t>as</w:t>
      </w:r>
      <w:r w:rsidR="005150F3" w:rsidRPr="000B642B">
        <w:rPr>
          <w:sz w:val="22"/>
          <w:szCs w:val="22"/>
          <w:lang w:eastAsia="lt-LT"/>
        </w:rPr>
        <w:t>, nervingum</w:t>
      </w:r>
      <w:r w:rsidR="0013783E" w:rsidRPr="000B642B">
        <w:rPr>
          <w:sz w:val="22"/>
          <w:szCs w:val="22"/>
          <w:lang w:eastAsia="lt-LT"/>
        </w:rPr>
        <w:t>as,</w:t>
      </w:r>
      <w:r w:rsidR="005150F3" w:rsidRPr="000B642B">
        <w:rPr>
          <w:sz w:val="22"/>
          <w:szCs w:val="22"/>
          <w:lang w:eastAsia="lt-LT"/>
        </w:rPr>
        <w:t xml:space="preserve"> nera</w:t>
      </w:r>
      <w:r w:rsidR="007D0538" w:rsidRPr="000B642B">
        <w:rPr>
          <w:sz w:val="22"/>
          <w:szCs w:val="22"/>
          <w:lang w:eastAsia="lt-LT"/>
        </w:rPr>
        <w:t>m</w:t>
      </w:r>
      <w:r w:rsidR="005150F3" w:rsidRPr="000B642B">
        <w:rPr>
          <w:sz w:val="22"/>
          <w:szCs w:val="22"/>
          <w:lang w:eastAsia="lt-LT"/>
        </w:rPr>
        <w:t>um</w:t>
      </w:r>
      <w:r w:rsidR="0013783E" w:rsidRPr="000B642B">
        <w:rPr>
          <w:sz w:val="22"/>
          <w:szCs w:val="22"/>
          <w:lang w:eastAsia="lt-LT"/>
        </w:rPr>
        <w:t>as</w:t>
      </w:r>
      <w:r w:rsidR="005150F3" w:rsidRPr="000B642B">
        <w:rPr>
          <w:sz w:val="22"/>
          <w:szCs w:val="22"/>
          <w:lang w:eastAsia="lt-LT"/>
        </w:rPr>
        <w:t xml:space="preserve">, miego </w:t>
      </w:r>
      <w:r w:rsidR="0013783E" w:rsidRPr="000B642B">
        <w:rPr>
          <w:sz w:val="22"/>
          <w:szCs w:val="22"/>
          <w:lang w:eastAsia="lt-LT"/>
        </w:rPr>
        <w:t>sutrikimai</w:t>
      </w:r>
      <w:r w:rsidR="005150F3" w:rsidRPr="000B642B">
        <w:rPr>
          <w:sz w:val="22"/>
          <w:szCs w:val="22"/>
          <w:lang w:eastAsia="lt-LT"/>
        </w:rPr>
        <w:t xml:space="preserve"> (</w:t>
      </w:r>
      <w:r w:rsidR="0013783E" w:rsidRPr="000B642B">
        <w:rPr>
          <w:sz w:val="22"/>
          <w:szCs w:val="22"/>
          <w:lang w:eastAsia="lt-LT"/>
        </w:rPr>
        <w:t>nemiga</w:t>
      </w:r>
      <w:r w:rsidR="005150F3" w:rsidRPr="000B642B">
        <w:rPr>
          <w:sz w:val="22"/>
          <w:szCs w:val="22"/>
          <w:lang w:eastAsia="lt-LT"/>
        </w:rPr>
        <w:t>)</w:t>
      </w:r>
      <w:r w:rsidRPr="000B642B">
        <w:rPr>
          <w:sz w:val="22"/>
          <w:szCs w:val="22"/>
          <w:lang w:eastAsia="lt-LT"/>
        </w:rPr>
        <w:t>.</w:t>
      </w:r>
    </w:p>
    <w:p w14:paraId="6E79BFC5" w14:textId="52838CAE" w:rsidR="005150F3" w:rsidRPr="000B642B" w:rsidRDefault="0013783E" w:rsidP="004B1CEA">
      <w:pPr>
        <w:numPr>
          <w:ilvl w:val="0"/>
          <w:numId w:val="17"/>
        </w:numPr>
        <w:rPr>
          <w:sz w:val="22"/>
          <w:szCs w:val="22"/>
          <w:lang w:eastAsia="lt-LT"/>
        </w:rPr>
      </w:pPr>
      <w:r w:rsidRPr="000B642B">
        <w:rPr>
          <w:sz w:val="22"/>
          <w:szCs w:val="22"/>
          <w:lang w:eastAsia="lt-LT"/>
        </w:rPr>
        <w:t>S</w:t>
      </w:r>
      <w:r w:rsidR="005150F3" w:rsidRPr="000B642B">
        <w:rPr>
          <w:sz w:val="22"/>
          <w:szCs w:val="22"/>
          <w:lang w:eastAsia="lt-LT"/>
        </w:rPr>
        <w:t>pengimas ausyse</w:t>
      </w:r>
      <w:r w:rsidRPr="000B642B">
        <w:rPr>
          <w:sz w:val="22"/>
          <w:szCs w:val="22"/>
          <w:lang w:eastAsia="lt-LT"/>
        </w:rPr>
        <w:t xml:space="preserve"> (</w:t>
      </w:r>
      <w:r w:rsidR="007D0538" w:rsidRPr="000B642B">
        <w:rPr>
          <w:sz w:val="22"/>
          <w:szCs w:val="22"/>
          <w:lang w:eastAsia="lt-LT"/>
        </w:rPr>
        <w:t>ūžesys</w:t>
      </w:r>
      <w:r w:rsidRPr="000B642B">
        <w:rPr>
          <w:sz w:val="22"/>
          <w:szCs w:val="22"/>
          <w:lang w:eastAsia="lt-LT"/>
        </w:rPr>
        <w:t>).</w:t>
      </w:r>
    </w:p>
    <w:p w14:paraId="4FBEDB48" w14:textId="1B6D44BE" w:rsidR="005150F3" w:rsidRPr="000B642B" w:rsidRDefault="0013783E" w:rsidP="004B1CEA">
      <w:pPr>
        <w:numPr>
          <w:ilvl w:val="0"/>
          <w:numId w:val="17"/>
        </w:numPr>
        <w:rPr>
          <w:sz w:val="22"/>
          <w:szCs w:val="22"/>
          <w:lang w:eastAsia="lt-LT"/>
        </w:rPr>
      </w:pPr>
      <w:r w:rsidRPr="000B642B">
        <w:rPr>
          <w:sz w:val="22"/>
          <w:szCs w:val="22"/>
          <w:lang w:eastAsia="lt-LT"/>
        </w:rPr>
        <w:t>Č</w:t>
      </w:r>
      <w:r w:rsidR="005150F3" w:rsidRPr="000B642B">
        <w:rPr>
          <w:sz w:val="22"/>
          <w:szCs w:val="22"/>
          <w:lang w:eastAsia="lt-LT"/>
        </w:rPr>
        <w:t>iaudulys/nosies varvėjimas</w:t>
      </w:r>
      <w:r w:rsidRPr="000B642B">
        <w:rPr>
          <w:sz w:val="22"/>
          <w:szCs w:val="22"/>
          <w:lang w:eastAsia="lt-LT"/>
        </w:rPr>
        <w:t xml:space="preserve"> (sloga</w:t>
      </w:r>
      <w:r w:rsidR="007D0538" w:rsidRPr="000B642B">
        <w:rPr>
          <w:sz w:val="22"/>
          <w:szCs w:val="22"/>
          <w:lang w:eastAsia="lt-LT"/>
        </w:rPr>
        <w:t xml:space="preserve"> arba rinitas</w:t>
      </w:r>
      <w:r w:rsidRPr="000B642B">
        <w:rPr>
          <w:sz w:val="22"/>
          <w:szCs w:val="22"/>
          <w:lang w:eastAsia="lt-LT"/>
        </w:rPr>
        <w:t>), nosies užgulimas.</w:t>
      </w:r>
    </w:p>
    <w:p w14:paraId="67EF3697" w14:textId="77777777" w:rsidR="005150F3" w:rsidRPr="000B642B" w:rsidRDefault="0013783E" w:rsidP="004B1CEA">
      <w:pPr>
        <w:numPr>
          <w:ilvl w:val="0"/>
          <w:numId w:val="17"/>
        </w:numPr>
        <w:rPr>
          <w:sz w:val="22"/>
          <w:szCs w:val="22"/>
          <w:lang w:eastAsia="lt-LT"/>
        </w:rPr>
      </w:pPr>
      <w:r w:rsidRPr="000B642B">
        <w:rPr>
          <w:sz w:val="22"/>
          <w:szCs w:val="22"/>
          <w:lang w:eastAsia="lt-LT"/>
        </w:rPr>
        <w:t xml:space="preserve">Apsunkintas kvėpavimas (bronchų spazmas), įskaitant </w:t>
      </w:r>
      <w:r w:rsidR="007D0538" w:rsidRPr="000B642B">
        <w:rPr>
          <w:sz w:val="22"/>
          <w:szCs w:val="22"/>
          <w:lang w:eastAsia="lt-LT"/>
        </w:rPr>
        <w:t xml:space="preserve">bronchinės </w:t>
      </w:r>
      <w:r w:rsidRPr="000B642B">
        <w:rPr>
          <w:sz w:val="22"/>
          <w:szCs w:val="22"/>
          <w:lang w:eastAsia="lt-LT"/>
        </w:rPr>
        <w:t>astmos pablogėjimą.</w:t>
      </w:r>
    </w:p>
    <w:p w14:paraId="5F0E2C19" w14:textId="49F2E525" w:rsidR="005812C0" w:rsidRPr="000B642B" w:rsidRDefault="007D0538" w:rsidP="004B1CEA">
      <w:pPr>
        <w:numPr>
          <w:ilvl w:val="0"/>
          <w:numId w:val="17"/>
        </w:numPr>
        <w:rPr>
          <w:sz w:val="22"/>
          <w:szCs w:val="22"/>
          <w:lang w:eastAsia="lt-LT"/>
        </w:rPr>
      </w:pPr>
      <w:r w:rsidRPr="000B642B">
        <w:rPr>
          <w:sz w:val="22"/>
          <w:szCs w:val="22"/>
          <w:lang w:eastAsia="lt-LT"/>
        </w:rPr>
        <w:t>Sausa b</w:t>
      </w:r>
      <w:r w:rsidR="005812C0" w:rsidRPr="000B642B">
        <w:rPr>
          <w:sz w:val="22"/>
          <w:szCs w:val="22"/>
          <w:lang w:eastAsia="lt-LT"/>
        </w:rPr>
        <w:t>urn</w:t>
      </w:r>
      <w:r w:rsidRPr="000B642B">
        <w:rPr>
          <w:sz w:val="22"/>
          <w:szCs w:val="22"/>
          <w:lang w:eastAsia="lt-LT"/>
        </w:rPr>
        <w:t>a</w:t>
      </w:r>
      <w:r w:rsidR="005812C0" w:rsidRPr="000B642B">
        <w:rPr>
          <w:sz w:val="22"/>
          <w:szCs w:val="22"/>
          <w:lang w:eastAsia="lt-LT"/>
        </w:rPr>
        <w:t>, skausmas viršutinėje pilvo dalyje, įskaitant skrandžio uždegimą (gastritą).</w:t>
      </w:r>
    </w:p>
    <w:p w14:paraId="3DBEB4D7" w14:textId="064D9828" w:rsidR="005812C0" w:rsidRPr="000B642B" w:rsidRDefault="005812C0" w:rsidP="004B1CEA">
      <w:pPr>
        <w:numPr>
          <w:ilvl w:val="0"/>
          <w:numId w:val="17"/>
        </w:numPr>
        <w:rPr>
          <w:sz w:val="22"/>
          <w:szCs w:val="22"/>
          <w:lang w:eastAsia="lt-LT"/>
        </w:rPr>
      </w:pPr>
      <w:r w:rsidRPr="000B642B">
        <w:rPr>
          <w:sz w:val="22"/>
          <w:szCs w:val="22"/>
          <w:lang w:eastAsia="lt-LT"/>
        </w:rPr>
        <w:t>Kasos uždegimas (pankreatitas</w:t>
      </w:r>
      <w:r w:rsidR="007D0538" w:rsidRPr="000B642B">
        <w:rPr>
          <w:sz w:val="22"/>
          <w:szCs w:val="22"/>
          <w:lang w:eastAsia="lt-LT"/>
        </w:rPr>
        <w:t>,</w:t>
      </w:r>
      <w:r w:rsidRPr="000B642B">
        <w:rPr>
          <w:sz w:val="22"/>
          <w:szCs w:val="22"/>
          <w:lang w:eastAsia="lt-LT"/>
        </w:rPr>
        <w:t xml:space="preserve"> ypač retai gauta pranešimų apie mirtimi pasibaigusius atvejus </w:t>
      </w:r>
      <w:r w:rsidR="006F5595" w:rsidRPr="000B642B">
        <w:rPr>
          <w:sz w:val="22"/>
          <w:szCs w:val="22"/>
          <w:lang w:eastAsia="lt-LT"/>
        </w:rPr>
        <w:t>AKF inhibitorių vartojimo metu</w:t>
      </w:r>
      <w:r w:rsidR="00F675F8" w:rsidRPr="000B642B">
        <w:rPr>
          <w:sz w:val="22"/>
          <w:szCs w:val="22"/>
          <w:lang w:eastAsia="lt-LT"/>
        </w:rPr>
        <w:t>)</w:t>
      </w:r>
      <w:r w:rsidR="006F5595" w:rsidRPr="000B642B">
        <w:rPr>
          <w:sz w:val="22"/>
          <w:szCs w:val="22"/>
          <w:lang w:eastAsia="lt-LT"/>
        </w:rPr>
        <w:t>.</w:t>
      </w:r>
    </w:p>
    <w:p w14:paraId="582C7C50" w14:textId="7BEDACE9" w:rsidR="006F5595" w:rsidRPr="00181FE1" w:rsidRDefault="006F5595" w:rsidP="004B1CEA">
      <w:pPr>
        <w:pStyle w:val="Sraopastraipa"/>
        <w:numPr>
          <w:ilvl w:val="0"/>
          <w:numId w:val="17"/>
        </w:numPr>
        <w:spacing w:after="0" w:line="240" w:lineRule="auto"/>
        <w:rPr>
          <w:lang w:eastAsia="lt-LT"/>
        </w:rPr>
      </w:pPr>
      <w:r w:rsidRPr="000B642B">
        <w:rPr>
          <w:lang w:eastAsia="lt-LT"/>
        </w:rPr>
        <w:t xml:space="preserve">Inkstų sutrikimas, įskaitant </w:t>
      </w:r>
      <w:r w:rsidR="00181FE1">
        <w:rPr>
          <w:lang w:eastAsia="lt-LT"/>
        </w:rPr>
        <w:t xml:space="preserve">intersticinį nefritą ir </w:t>
      </w:r>
      <w:r w:rsidRPr="00181FE1">
        <w:rPr>
          <w:lang w:eastAsia="lt-LT"/>
        </w:rPr>
        <w:t>inkstų nepakankamumą,</w:t>
      </w:r>
      <w:r w:rsidR="00814D82" w:rsidRPr="00181FE1">
        <w:rPr>
          <w:lang w:eastAsia="lt-LT"/>
        </w:rPr>
        <w:t xml:space="preserve"> </w:t>
      </w:r>
      <w:r w:rsidRPr="00181FE1">
        <w:rPr>
          <w:lang w:eastAsia="lt-LT"/>
        </w:rPr>
        <w:t>šlapinimosi sutrikim</w:t>
      </w:r>
      <w:r w:rsidR="007D0538" w:rsidRPr="00181FE1">
        <w:rPr>
          <w:lang w:eastAsia="lt-LT"/>
        </w:rPr>
        <w:t>as</w:t>
      </w:r>
      <w:r w:rsidRPr="00181FE1">
        <w:rPr>
          <w:lang w:eastAsia="lt-LT"/>
        </w:rPr>
        <w:t>, gausesn</w:t>
      </w:r>
      <w:r w:rsidR="007D0538" w:rsidRPr="00181FE1">
        <w:rPr>
          <w:lang w:eastAsia="lt-LT"/>
        </w:rPr>
        <w:t>is</w:t>
      </w:r>
      <w:r w:rsidRPr="00181FE1">
        <w:rPr>
          <w:lang w:eastAsia="lt-LT"/>
        </w:rPr>
        <w:t xml:space="preserve"> negu įprastai per</w:t>
      </w:r>
      <w:r w:rsidR="00F675F8" w:rsidRPr="00181FE1">
        <w:rPr>
          <w:lang w:eastAsia="lt-LT"/>
        </w:rPr>
        <w:t> </w:t>
      </w:r>
      <w:r w:rsidRPr="00181FE1">
        <w:rPr>
          <w:lang w:eastAsia="lt-LT"/>
        </w:rPr>
        <w:t>parą išskiriamo šlapimo kiek</w:t>
      </w:r>
      <w:r w:rsidR="007D0538" w:rsidRPr="00181FE1">
        <w:rPr>
          <w:lang w:eastAsia="lt-LT"/>
        </w:rPr>
        <w:t>is</w:t>
      </w:r>
      <w:r w:rsidRPr="00181FE1">
        <w:rPr>
          <w:lang w:eastAsia="lt-LT"/>
        </w:rPr>
        <w:t>, padažnėj</w:t>
      </w:r>
      <w:r w:rsidR="007D0538" w:rsidRPr="00181FE1">
        <w:rPr>
          <w:lang w:eastAsia="lt-LT"/>
        </w:rPr>
        <w:t>ę</w:t>
      </w:r>
      <w:r w:rsidRPr="00181FE1">
        <w:rPr>
          <w:lang w:eastAsia="lt-LT"/>
        </w:rPr>
        <w:t>s šlapini</w:t>
      </w:r>
      <w:r w:rsidR="007D0538" w:rsidRPr="00181FE1">
        <w:rPr>
          <w:lang w:eastAsia="lt-LT"/>
        </w:rPr>
        <w:t>mąsi</w:t>
      </w:r>
      <w:r w:rsidRPr="00181FE1">
        <w:rPr>
          <w:lang w:eastAsia="lt-LT"/>
        </w:rPr>
        <w:t>s naktį (nikturij</w:t>
      </w:r>
      <w:r w:rsidR="00814D82" w:rsidRPr="00181FE1">
        <w:rPr>
          <w:lang w:eastAsia="lt-LT"/>
        </w:rPr>
        <w:t>ą</w:t>
      </w:r>
      <w:r w:rsidRPr="00181FE1">
        <w:rPr>
          <w:lang w:eastAsia="lt-LT"/>
        </w:rPr>
        <w:t>).</w:t>
      </w:r>
    </w:p>
    <w:p w14:paraId="3DA9EB98" w14:textId="1EDFF786" w:rsidR="006F5595" w:rsidRPr="00181FE1" w:rsidRDefault="006F5595" w:rsidP="004B1CEA">
      <w:pPr>
        <w:numPr>
          <w:ilvl w:val="0"/>
          <w:numId w:val="17"/>
        </w:numPr>
        <w:rPr>
          <w:sz w:val="22"/>
          <w:szCs w:val="22"/>
          <w:lang w:eastAsia="lt-LT"/>
        </w:rPr>
      </w:pPr>
      <w:r w:rsidRPr="00181FE1">
        <w:rPr>
          <w:sz w:val="22"/>
          <w:szCs w:val="22"/>
          <w:lang w:eastAsia="lt-LT"/>
        </w:rPr>
        <w:t>Iš anksčiau esančios proteinurijos (daugiau negu įprastai baltymo šlapime) pasunkėjimas.</w:t>
      </w:r>
    </w:p>
    <w:p w14:paraId="3ABFFA97" w14:textId="77777777" w:rsidR="006F5595" w:rsidRPr="00181FE1" w:rsidRDefault="007D0538" w:rsidP="004B1CEA">
      <w:pPr>
        <w:numPr>
          <w:ilvl w:val="0"/>
          <w:numId w:val="17"/>
        </w:numPr>
        <w:rPr>
          <w:sz w:val="22"/>
          <w:szCs w:val="22"/>
          <w:lang w:eastAsia="lt-LT"/>
        </w:rPr>
      </w:pPr>
      <w:r w:rsidRPr="00181FE1">
        <w:rPr>
          <w:sz w:val="22"/>
          <w:szCs w:val="22"/>
          <w:lang w:eastAsia="lt-LT"/>
        </w:rPr>
        <w:t>Bloga savijauta (n</w:t>
      </w:r>
      <w:r w:rsidR="006F5595" w:rsidRPr="00181FE1">
        <w:rPr>
          <w:sz w:val="22"/>
          <w:szCs w:val="22"/>
          <w:lang w:eastAsia="lt-LT"/>
        </w:rPr>
        <w:t>egalavimas</w:t>
      </w:r>
      <w:r w:rsidRPr="00181FE1">
        <w:rPr>
          <w:sz w:val="22"/>
          <w:szCs w:val="22"/>
          <w:lang w:eastAsia="lt-LT"/>
        </w:rPr>
        <w:t>)</w:t>
      </w:r>
      <w:r w:rsidR="006F5595" w:rsidRPr="00181FE1">
        <w:rPr>
          <w:sz w:val="22"/>
          <w:szCs w:val="22"/>
          <w:lang w:eastAsia="lt-LT"/>
        </w:rPr>
        <w:t>.</w:t>
      </w:r>
    </w:p>
    <w:p w14:paraId="71FD3A8F" w14:textId="68E3D9B1" w:rsidR="006F5595" w:rsidRPr="00585A94" w:rsidRDefault="006F5595" w:rsidP="004B1CEA">
      <w:pPr>
        <w:numPr>
          <w:ilvl w:val="0"/>
          <w:numId w:val="17"/>
        </w:numPr>
        <w:rPr>
          <w:sz w:val="22"/>
          <w:szCs w:val="22"/>
          <w:lang w:eastAsia="lt-LT"/>
        </w:rPr>
      </w:pPr>
      <w:r w:rsidRPr="00585A94">
        <w:rPr>
          <w:sz w:val="22"/>
          <w:szCs w:val="22"/>
          <w:lang w:eastAsia="lt-LT"/>
        </w:rPr>
        <w:t>Padidėj</w:t>
      </w:r>
      <w:r w:rsidR="007D0538" w:rsidRPr="00585A94">
        <w:rPr>
          <w:sz w:val="22"/>
          <w:szCs w:val="22"/>
          <w:lang w:eastAsia="lt-LT"/>
        </w:rPr>
        <w:t>u</w:t>
      </w:r>
      <w:r w:rsidRPr="00585A94">
        <w:rPr>
          <w:sz w:val="22"/>
          <w:szCs w:val="22"/>
          <w:lang w:eastAsia="lt-LT"/>
        </w:rPr>
        <w:t>s</w:t>
      </w:r>
      <w:r w:rsidR="007D0538" w:rsidRPr="00585A94">
        <w:rPr>
          <w:sz w:val="22"/>
          <w:szCs w:val="22"/>
          <w:lang w:eastAsia="lt-LT"/>
        </w:rPr>
        <w:t>i</w:t>
      </w:r>
      <w:r w:rsidRPr="00585A94">
        <w:rPr>
          <w:sz w:val="22"/>
          <w:szCs w:val="22"/>
          <w:lang w:eastAsia="lt-LT"/>
        </w:rPr>
        <w:t xml:space="preserve"> ar sumažėj</w:t>
      </w:r>
      <w:r w:rsidR="007D0538" w:rsidRPr="00585A94">
        <w:rPr>
          <w:sz w:val="22"/>
          <w:szCs w:val="22"/>
          <w:lang w:eastAsia="lt-LT"/>
        </w:rPr>
        <w:t>u</w:t>
      </w:r>
      <w:r w:rsidRPr="00585A94">
        <w:rPr>
          <w:sz w:val="22"/>
          <w:szCs w:val="22"/>
          <w:lang w:eastAsia="lt-LT"/>
        </w:rPr>
        <w:t>s</w:t>
      </w:r>
      <w:r w:rsidR="007D0538" w:rsidRPr="00585A94">
        <w:rPr>
          <w:sz w:val="22"/>
          <w:szCs w:val="22"/>
          <w:lang w:eastAsia="lt-LT"/>
        </w:rPr>
        <w:t>i</w:t>
      </w:r>
      <w:r w:rsidRPr="00585A94">
        <w:rPr>
          <w:sz w:val="22"/>
          <w:szCs w:val="22"/>
          <w:lang w:eastAsia="lt-LT"/>
        </w:rPr>
        <w:t xml:space="preserve"> kūno </w:t>
      </w:r>
      <w:r w:rsidR="007D0538" w:rsidRPr="00585A94">
        <w:rPr>
          <w:sz w:val="22"/>
          <w:szCs w:val="22"/>
          <w:lang w:eastAsia="lt-LT"/>
        </w:rPr>
        <w:t>masė</w:t>
      </w:r>
      <w:r w:rsidRPr="00585A94">
        <w:rPr>
          <w:sz w:val="22"/>
          <w:szCs w:val="22"/>
          <w:lang w:eastAsia="lt-LT"/>
        </w:rPr>
        <w:t>.</w:t>
      </w:r>
    </w:p>
    <w:p w14:paraId="1ABC79A3" w14:textId="08235AD5" w:rsidR="005812C0" w:rsidRPr="000B642B" w:rsidRDefault="006F5595" w:rsidP="004B1CEA">
      <w:pPr>
        <w:numPr>
          <w:ilvl w:val="0"/>
          <w:numId w:val="17"/>
        </w:numPr>
        <w:rPr>
          <w:sz w:val="22"/>
          <w:szCs w:val="22"/>
          <w:lang w:eastAsia="lt-LT"/>
        </w:rPr>
      </w:pPr>
      <w:r w:rsidRPr="000B642B">
        <w:rPr>
          <w:sz w:val="22"/>
          <w:szCs w:val="22"/>
          <w:lang w:eastAsia="lt-LT"/>
        </w:rPr>
        <w:t>Galvos svaigimas, dreb</w:t>
      </w:r>
      <w:r w:rsidR="007D0538" w:rsidRPr="000B642B">
        <w:rPr>
          <w:sz w:val="22"/>
          <w:szCs w:val="22"/>
          <w:lang w:eastAsia="lt-LT"/>
        </w:rPr>
        <w:t>ėjima</w:t>
      </w:r>
      <w:r w:rsidRPr="000B642B">
        <w:rPr>
          <w:sz w:val="22"/>
          <w:szCs w:val="22"/>
          <w:lang w:eastAsia="lt-LT"/>
        </w:rPr>
        <w:t>s.</w:t>
      </w:r>
    </w:p>
    <w:p w14:paraId="4B931517" w14:textId="4F6056B3" w:rsidR="00F47E32" w:rsidRPr="000B642B" w:rsidRDefault="007D0538" w:rsidP="004B1CEA">
      <w:pPr>
        <w:numPr>
          <w:ilvl w:val="0"/>
          <w:numId w:val="17"/>
        </w:numPr>
        <w:rPr>
          <w:sz w:val="22"/>
          <w:szCs w:val="22"/>
          <w:lang w:eastAsia="lt-LT"/>
        </w:rPr>
      </w:pPr>
      <w:r w:rsidRPr="000B642B">
        <w:rPr>
          <w:sz w:val="22"/>
          <w:szCs w:val="22"/>
          <w:lang w:eastAsia="lt-LT"/>
        </w:rPr>
        <w:t>Nupli</w:t>
      </w:r>
      <w:r w:rsidR="00F47E32" w:rsidRPr="000B642B">
        <w:rPr>
          <w:sz w:val="22"/>
          <w:szCs w:val="22"/>
          <w:lang w:eastAsia="lt-LT"/>
        </w:rPr>
        <w:t>kimas (alopecija).</w:t>
      </w:r>
    </w:p>
    <w:p w14:paraId="649CFA01" w14:textId="3DEAE925" w:rsidR="005150F3" w:rsidRPr="000B642B" w:rsidRDefault="00F47E32" w:rsidP="004B1CEA">
      <w:pPr>
        <w:numPr>
          <w:ilvl w:val="0"/>
          <w:numId w:val="17"/>
        </w:numPr>
        <w:rPr>
          <w:sz w:val="22"/>
          <w:szCs w:val="22"/>
          <w:lang w:eastAsia="lt-LT"/>
        </w:rPr>
      </w:pPr>
      <w:r w:rsidRPr="000B642B">
        <w:rPr>
          <w:sz w:val="22"/>
          <w:szCs w:val="22"/>
          <w:lang w:eastAsia="lt-LT"/>
        </w:rPr>
        <w:t>N</w:t>
      </w:r>
      <w:r w:rsidR="005150F3" w:rsidRPr="000B642B">
        <w:rPr>
          <w:sz w:val="22"/>
          <w:szCs w:val="22"/>
          <w:lang w:eastAsia="lt-LT"/>
        </w:rPr>
        <w:t>iežėjimas</w:t>
      </w:r>
      <w:r w:rsidR="008D1A57" w:rsidRPr="000B642B">
        <w:rPr>
          <w:sz w:val="22"/>
          <w:szCs w:val="22"/>
          <w:lang w:eastAsia="lt-LT"/>
        </w:rPr>
        <w:t xml:space="preserve"> (niežulys)</w:t>
      </w:r>
      <w:r w:rsidR="005150F3" w:rsidRPr="000B642B">
        <w:rPr>
          <w:sz w:val="22"/>
          <w:szCs w:val="22"/>
          <w:lang w:eastAsia="lt-LT"/>
        </w:rPr>
        <w:t xml:space="preserve">, </w:t>
      </w:r>
      <w:r w:rsidRPr="000B642B">
        <w:rPr>
          <w:sz w:val="22"/>
          <w:szCs w:val="22"/>
          <w:lang w:eastAsia="lt-LT"/>
        </w:rPr>
        <w:t xml:space="preserve">mažos kraujavimo į odą dėmelės ar kraujavimo į odą plotas </w:t>
      </w:r>
      <w:r w:rsidR="005150F3" w:rsidRPr="000B642B">
        <w:rPr>
          <w:sz w:val="22"/>
          <w:szCs w:val="22"/>
          <w:lang w:eastAsia="lt-LT"/>
        </w:rPr>
        <w:t>(purpura), odos spalvos poky</w:t>
      </w:r>
      <w:r w:rsidRPr="000B642B">
        <w:rPr>
          <w:sz w:val="22"/>
          <w:szCs w:val="22"/>
          <w:lang w:eastAsia="lt-LT"/>
        </w:rPr>
        <w:t>tis</w:t>
      </w:r>
      <w:r w:rsidR="008D1A57" w:rsidRPr="000B642B">
        <w:rPr>
          <w:sz w:val="22"/>
          <w:szCs w:val="22"/>
          <w:lang w:eastAsia="lt-LT"/>
        </w:rPr>
        <w:t>, egzantema</w:t>
      </w:r>
      <w:r w:rsidRPr="000B642B">
        <w:rPr>
          <w:sz w:val="22"/>
          <w:szCs w:val="22"/>
          <w:lang w:eastAsia="lt-LT"/>
        </w:rPr>
        <w:t>.</w:t>
      </w:r>
    </w:p>
    <w:p w14:paraId="752FF2B8" w14:textId="44600D6C" w:rsidR="007C3BFD" w:rsidRPr="000B642B" w:rsidRDefault="007C3BFD" w:rsidP="004B1CEA">
      <w:pPr>
        <w:numPr>
          <w:ilvl w:val="0"/>
          <w:numId w:val="17"/>
        </w:numPr>
        <w:autoSpaceDE w:val="0"/>
        <w:autoSpaceDN w:val="0"/>
        <w:adjustRightInd w:val="0"/>
        <w:rPr>
          <w:sz w:val="22"/>
          <w:szCs w:val="22"/>
          <w:lang w:eastAsia="lt-LT"/>
        </w:rPr>
      </w:pPr>
      <w:r w:rsidRPr="000B642B">
        <w:rPr>
          <w:color w:val="000000"/>
          <w:sz w:val="22"/>
          <w:szCs w:val="22"/>
          <w:lang w:eastAsia="lt-LT"/>
        </w:rPr>
        <w:t xml:space="preserve">Neįprasti pojūčiai odoje, tokie kaip nutirpimas, </w:t>
      </w:r>
      <w:r w:rsidR="008D1A57" w:rsidRPr="000B642B">
        <w:rPr>
          <w:color w:val="000000"/>
          <w:sz w:val="22"/>
          <w:szCs w:val="22"/>
          <w:lang w:eastAsia="lt-LT"/>
        </w:rPr>
        <w:t>perštė</w:t>
      </w:r>
      <w:r w:rsidRPr="000B642B">
        <w:rPr>
          <w:color w:val="000000"/>
          <w:sz w:val="22"/>
          <w:szCs w:val="22"/>
          <w:lang w:eastAsia="lt-LT"/>
        </w:rPr>
        <w:t>jimas, badymas, deginimas ar skruzdžių ropojimo pojūtis (parestezija), sumažėjęs odos jautrumas (hipestezija)</w:t>
      </w:r>
      <w:r w:rsidRPr="000B642B">
        <w:rPr>
          <w:sz w:val="22"/>
          <w:szCs w:val="22"/>
          <w:lang w:eastAsia="lt-LT"/>
        </w:rPr>
        <w:t>.</w:t>
      </w:r>
    </w:p>
    <w:p w14:paraId="4B7F6E6F" w14:textId="77777777" w:rsidR="007C3BFD" w:rsidRPr="000B642B" w:rsidRDefault="007C3BFD" w:rsidP="004B1CEA">
      <w:pPr>
        <w:pStyle w:val="Sraopastraipa"/>
        <w:numPr>
          <w:ilvl w:val="0"/>
          <w:numId w:val="17"/>
        </w:numPr>
        <w:spacing w:after="0" w:line="240" w:lineRule="auto"/>
        <w:rPr>
          <w:lang w:eastAsia="lt-LT"/>
        </w:rPr>
      </w:pPr>
      <w:r w:rsidRPr="000B642B">
        <w:rPr>
          <w:lang w:eastAsia="lt-LT"/>
        </w:rPr>
        <w:t>Skonio pojūčio išnykimas (ageuzija) ar pokytis (disgeuzija).</w:t>
      </w:r>
    </w:p>
    <w:p w14:paraId="4490EE9E" w14:textId="77777777" w:rsidR="007C3BFD" w:rsidRPr="000B642B" w:rsidRDefault="007C3BFD" w:rsidP="004B1CEA">
      <w:pPr>
        <w:pStyle w:val="Sraopastraipa"/>
        <w:numPr>
          <w:ilvl w:val="0"/>
          <w:numId w:val="17"/>
        </w:numPr>
        <w:spacing w:after="0" w:line="240" w:lineRule="auto"/>
        <w:rPr>
          <w:lang w:eastAsia="lt-LT"/>
        </w:rPr>
      </w:pPr>
      <w:r w:rsidRPr="000B642B">
        <w:rPr>
          <w:lang w:eastAsia="lt-LT"/>
        </w:rPr>
        <w:t>Gausesnis negu įprastai prakaitavimas (hiperhidrozė).</w:t>
      </w:r>
    </w:p>
    <w:p w14:paraId="071EF573" w14:textId="38891920" w:rsidR="002C1B29" w:rsidRPr="000B642B" w:rsidRDefault="002C1B29" w:rsidP="004B1CEA">
      <w:pPr>
        <w:pStyle w:val="Sraopastraipa"/>
        <w:numPr>
          <w:ilvl w:val="0"/>
          <w:numId w:val="17"/>
        </w:numPr>
        <w:spacing w:after="0" w:line="240" w:lineRule="auto"/>
        <w:rPr>
          <w:lang w:eastAsia="lt-LT"/>
        </w:rPr>
      </w:pPr>
      <w:r w:rsidRPr="000B642B">
        <w:rPr>
          <w:lang w:eastAsia="lt-LT"/>
        </w:rPr>
        <w:t>Širdies priepuolis (miokardo infarktas), širdies kraujagyslių liga (miokardo išemija), krūtinės veržimas ir skausmas (krūtinės angina), dažnas (tachikardija) ar nereguliarus širdies plakimas (aritmija).</w:t>
      </w:r>
    </w:p>
    <w:p w14:paraId="49BAEC48" w14:textId="7E95AA93" w:rsidR="002C1B29" w:rsidRPr="000B642B" w:rsidRDefault="002C1B29" w:rsidP="004B1CEA">
      <w:pPr>
        <w:pStyle w:val="Sraopastraipa"/>
        <w:numPr>
          <w:ilvl w:val="0"/>
          <w:numId w:val="17"/>
        </w:numPr>
        <w:spacing w:after="0" w:line="240" w:lineRule="auto"/>
        <w:rPr>
          <w:lang w:eastAsia="lt-LT"/>
        </w:rPr>
      </w:pPr>
      <w:r w:rsidRPr="000B642B">
        <w:rPr>
          <w:lang w:eastAsia="lt-LT"/>
        </w:rPr>
        <w:t xml:space="preserve">Retas širdies plakimas (bradikardija), </w:t>
      </w:r>
      <w:r w:rsidR="00046691" w:rsidRPr="000B642B">
        <w:rPr>
          <w:lang w:eastAsia="lt-LT"/>
        </w:rPr>
        <w:t>nustatyti</w:t>
      </w:r>
      <w:r w:rsidRPr="000B642B">
        <w:rPr>
          <w:lang w:eastAsia="lt-LT"/>
        </w:rPr>
        <w:t xml:space="preserve"> širdies ritmo sutrikimai (prieširdžių virpėjimas, skilvelių tachikardija).</w:t>
      </w:r>
    </w:p>
    <w:p w14:paraId="23076624" w14:textId="77777777" w:rsidR="002C1B29" w:rsidRPr="000B642B" w:rsidRDefault="002C1B29" w:rsidP="004B1CEA">
      <w:pPr>
        <w:pStyle w:val="Sraopastraipa"/>
        <w:numPr>
          <w:ilvl w:val="0"/>
          <w:numId w:val="17"/>
        </w:numPr>
        <w:spacing w:after="0" w:line="240" w:lineRule="auto"/>
        <w:rPr>
          <w:lang w:eastAsia="lt-LT"/>
        </w:rPr>
      </w:pPr>
      <w:r w:rsidRPr="000B642B">
        <w:rPr>
          <w:lang w:eastAsia="lt-LT"/>
        </w:rPr>
        <w:t>Sąnarių skausmas (artralgija), nugaros skausmas, bendras skausmas.</w:t>
      </w:r>
    </w:p>
    <w:p w14:paraId="6DE640B4" w14:textId="4EBDD452" w:rsidR="002C1B29" w:rsidRPr="000B642B" w:rsidRDefault="002C1B29" w:rsidP="004B1CEA">
      <w:pPr>
        <w:pStyle w:val="Sraopastraipa"/>
        <w:numPr>
          <w:ilvl w:val="0"/>
          <w:numId w:val="17"/>
        </w:numPr>
        <w:spacing w:after="0" w:line="240" w:lineRule="auto"/>
        <w:rPr>
          <w:lang w:eastAsia="lt-LT"/>
        </w:rPr>
      </w:pPr>
      <w:r w:rsidRPr="000B642B">
        <w:rPr>
          <w:lang w:eastAsia="lt-LT"/>
        </w:rPr>
        <w:t>Padidėjusi kūno temperatūra/karščiavimas (pireksija).</w:t>
      </w:r>
    </w:p>
    <w:p w14:paraId="354D1A20" w14:textId="77777777" w:rsidR="002C1B29" w:rsidRPr="000B642B" w:rsidRDefault="002C1B29" w:rsidP="004B1CEA">
      <w:pPr>
        <w:numPr>
          <w:ilvl w:val="0"/>
          <w:numId w:val="35"/>
        </w:numPr>
        <w:suppressAutoHyphens/>
        <w:ind w:left="0" w:firstLine="0"/>
        <w:rPr>
          <w:rFonts w:eastAsia="Calibri"/>
          <w:sz w:val="22"/>
          <w:szCs w:val="22"/>
        </w:rPr>
      </w:pPr>
      <w:r w:rsidRPr="000B642B">
        <w:rPr>
          <w:rFonts w:eastAsia="Calibri"/>
          <w:sz w:val="22"/>
          <w:szCs w:val="22"/>
        </w:rPr>
        <w:t>Sumažėjęs vyrų ir moterų lytinis potraukis,</w:t>
      </w:r>
      <w:r w:rsidR="00FF58AB" w:rsidRPr="000B642B">
        <w:rPr>
          <w:rFonts w:eastAsia="Calibri"/>
          <w:sz w:val="22"/>
          <w:szCs w:val="22"/>
        </w:rPr>
        <w:t xml:space="preserve"> krūtų padidėjimas vyrams (ginekomastija)</w:t>
      </w:r>
      <w:r w:rsidRPr="000B642B">
        <w:rPr>
          <w:rFonts w:eastAsia="Calibri"/>
          <w:sz w:val="22"/>
          <w:szCs w:val="22"/>
        </w:rPr>
        <w:t>.</w:t>
      </w:r>
    </w:p>
    <w:p w14:paraId="69F00448" w14:textId="77777777" w:rsidR="002C1B29" w:rsidRPr="000B642B" w:rsidRDefault="00D535E0" w:rsidP="004B1CEA">
      <w:pPr>
        <w:pStyle w:val="Sraopastraipa"/>
        <w:numPr>
          <w:ilvl w:val="0"/>
          <w:numId w:val="17"/>
        </w:numPr>
        <w:spacing w:after="0" w:line="240" w:lineRule="auto"/>
        <w:rPr>
          <w:lang w:eastAsia="lt-LT"/>
        </w:rPr>
      </w:pPr>
      <w:r w:rsidRPr="000B642B">
        <w:rPr>
          <w:lang w:eastAsia="lt-LT"/>
        </w:rPr>
        <w:t>Tam tikrų baltųjų kraujo ląstelių (eozinofilų) skaičiaus padidėjimas (nustatomas ištyrus kraują).</w:t>
      </w:r>
    </w:p>
    <w:p w14:paraId="37E12303" w14:textId="4851E467" w:rsidR="00D535E0" w:rsidRDefault="00635E55" w:rsidP="004B1CEA">
      <w:pPr>
        <w:pStyle w:val="Sraopastraipa"/>
        <w:numPr>
          <w:ilvl w:val="0"/>
          <w:numId w:val="17"/>
        </w:numPr>
        <w:spacing w:after="0" w:line="240" w:lineRule="auto"/>
        <w:rPr>
          <w:lang w:eastAsia="lt-LT"/>
        </w:rPr>
      </w:pPr>
      <w:r w:rsidRPr="000B642B">
        <w:rPr>
          <w:lang w:eastAsia="lt-LT"/>
        </w:rPr>
        <w:t>K</w:t>
      </w:r>
      <w:r w:rsidR="00D535E0" w:rsidRPr="000B642B">
        <w:rPr>
          <w:lang w:eastAsia="lt-LT"/>
        </w:rPr>
        <w:t>raujo tyrimai</w:t>
      </w:r>
      <w:r w:rsidR="00837095" w:rsidRPr="000B642B">
        <w:rPr>
          <w:lang w:eastAsia="lt-LT"/>
        </w:rPr>
        <w:t xml:space="preserve"> rodo</w:t>
      </w:r>
      <w:r w:rsidR="00D535E0" w:rsidRPr="000B642B">
        <w:rPr>
          <w:lang w:eastAsia="lt-LT"/>
        </w:rPr>
        <w:t xml:space="preserve"> kepenų</w:t>
      </w:r>
      <w:r w:rsidRPr="000B642B">
        <w:rPr>
          <w:lang w:eastAsia="lt-LT"/>
        </w:rPr>
        <w:t xml:space="preserve"> (kepenų fermentų aktyvumo padidėjimas ir </w:t>
      </w:r>
      <w:r w:rsidR="00046691" w:rsidRPr="000B642B">
        <w:rPr>
          <w:lang w:eastAsia="lt-LT"/>
        </w:rPr>
        <w:t>konjuguot</w:t>
      </w:r>
      <w:r w:rsidRPr="000B642B">
        <w:rPr>
          <w:lang w:eastAsia="lt-LT"/>
        </w:rPr>
        <w:t>o bilirubino padaugėjimas)</w:t>
      </w:r>
      <w:r w:rsidR="00D535E0" w:rsidRPr="000B642B">
        <w:rPr>
          <w:lang w:eastAsia="lt-LT"/>
        </w:rPr>
        <w:t xml:space="preserve">, kasos </w:t>
      </w:r>
      <w:r w:rsidRPr="000B642B">
        <w:rPr>
          <w:lang w:eastAsia="lt-LT"/>
        </w:rPr>
        <w:t>(kasos fermentų aktyvumo padidėjimas) arba inkstų (kreatinino padaugėjimas)</w:t>
      </w:r>
      <w:r w:rsidR="00D535E0" w:rsidRPr="000B642B">
        <w:rPr>
          <w:lang w:eastAsia="lt-LT"/>
        </w:rPr>
        <w:t xml:space="preserve"> veikos pokyči</w:t>
      </w:r>
      <w:r w:rsidR="00837095" w:rsidRPr="000B642B">
        <w:rPr>
          <w:lang w:eastAsia="lt-LT"/>
        </w:rPr>
        <w:t>us</w:t>
      </w:r>
      <w:r w:rsidRPr="000B642B">
        <w:rPr>
          <w:lang w:eastAsia="lt-LT"/>
        </w:rPr>
        <w:t>.</w:t>
      </w:r>
    </w:p>
    <w:p w14:paraId="680F5D7B" w14:textId="17B5B004" w:rsidR="00181FE1" w:rsidRPr="00181FE1" w:rsidRDefault="00181FE1" w:rsidP="004B1CEA">
      <w:pPr>
        <w:pStyle w:val="Sraopastraipa"/>
        <w:numPr>
          <w:ilvl w:val="0"/>
          <w:numId w:val="17"/>
        </w:numPr>
        <w:spacing w:after="0" w:line="240" w:lineRule="auto"/>
        <w:rPr>
          <w:lang w:eastAsia="lt-LT"/>
        </w:rPr>
      </w:pPr>
      <w:r>
        <w:rPr>
          <w:rStyle w:val="tlid-translation"/>
        </w:rPr>
        <w:t>Šlapimo tyrimas rodo didesnį cukraus (gliukozės) kiekį kraujyje nei įprastai.</w:t>
      </w:r>
    </w:p>
    <w:p w14:paraId="5308F04C" w14:textId="77777777" w:rsidR="00635E55" w:rsidRPr="00181FE1" w:rsidRDefault="00635E55" w:rsidP="004B1CEA">
      <w:pPr>
        <w:pStyle w:val="Sraopastraipa"/>
        <w:numPr>
          <w:ilvl w:val="0"/>
          <w:numId w:val="17"/>
        </w:numPr>
        <w:spacing w:after="0" w:line="240" w:lineRule="auto"/>
        <w:rPr>
          <w:lang w:eastAsia="lt-LT"/>
        </w:rPr>
      </w:pPr>
      <w:r w:rsidRPr="00181FE1">
        <w:rPr>
          <w:lang w:eastAsia="lt-LT"/>
        </w:rPr>
        <w:t>Kosulys.</w:t>
      </w:r>
    </w:p>
    <w:p w14:paraId="18F77505" w14:textId="1D6F72EB" w:rsidR="00635E55" w:rsidRPr="00181FE1" w:rsidRDefault="00181FE1" w:rsidP="004B1CEA">
      <w:pPr>
        <w:pStyle w:val="Sraopastraipa"/>
        <w:numPr>
          <w:ilvl w:val="0"/>
          <w:numId w:val="17"/>
        </w:numPr>
        <w:spacing w:after="0" w:line="240" w:lineRule="auto"/>
        <w:rPr>
          <w:lang w:eastAsia="lt-LT"/>
        </w:rPr>
      </w:pPr>
      <w:r>
        <w:rPr>
          <w:rStyle w:val="tlid-translation"/>
        </w:rPr>
        <w:t>Kraujagyslių uždegimas, dažnai kartu su odos išbėrimu, rausvai raudonomis dėmėmis, niežėjimu, karščiavimu, šaltkrėčiu, nuovargiu (vaskulitas).</w:t>
      </w:r>
    </w:p>
    <w:p w14:paraId="6850F963" w14:textId="77777777" w:rsidR="005150F3" w:rsidRPr="00585A94" w:rsidRDefault="005150F3" w:rsidP="007C3BFD">
      <w:pPr>
        <w:rPr>
          <w:b/>
          <w:bCs/>
          <w:color w:val="000000"/>
          <w:sz w:val="22"/>
          <w:szCs w:val="22"/>
          <w:lang w:eastAsia="lt-LT"/>
        </w:rPr>
      </w:pPr>
    </w:p>
    <w:p w14:paraId="304FE9E2" w14:textId="6A2284F0" w:rsidR="00913EAE" w:rsidRPr="000B642B" w:rsidRDefault="00913EAE" w:rsidP="005150F3">
      <w:pPr>
        <w:autoSpaceDE w:val="0"/>
        <w:autoSpaceDN w:val="0"/>
        <w:adjustRightInd w:val="0"/>
        <w:rPr>
          <w:b/>
          <w:color w:val="000000"/>
          <w:sz w:val="22"/>
          <w:szCs w:val="22"/>
          <w:lang w:eastAsia="lt-LT"/>
        </w:rPr>
      </w:pPr>
      <w:r w:rsidRPr="00913EAE">
        <w:rPr>
          <w:b/>
          <w:bCs/>
          <w:color w:val="000000"/>
          <w:sz w:val="22"/>
          <w:szCs w:val="22"/>
          <w:lang w:eastAsia="lt-LT"/>
        </w:rPr>
        <w:t>Reti šalutinio poveikio reiškiniai (gali pasireikšti rečiau kaip 1 iš 1 000 asmenų):</w:t>
      </w:r>
    </w:p>
    <w:p w14:paraId="0768DB54" w14:textId="77777777" w:rsidR="005150F3" w:rsidRPr="000B642B" w:rsidRDefault="00B04FCD" w:rsidP="004B1CEA">
      <w:pPr>
        <w:numPr>
          <w:ilvl w:val="0"/>
          <w:numId w:val="18"/>
        </w:numPr>
        <w:suppressAutoHyphens/>
        <w:rPr>
          <w:sz w:val="22"/>
          <w:szCs w:val="22"/>
          <w:lang w:eastAsia="lt-LT"/>
        </w:rPr>
      </w:pPr>
      <w:r w:rsidRPr="000B642B">
        <w:rPr>
          <w:sz w:val="22"/>
          <w:szCs w:val="22"/>
          <w:lang w:eastAsia="lt-LT"/>
        </w:rPr>
        <w:t>S</w:t>
      </w:r>
      <w:r w:rsidR="005150F3" w:rsidRPr="000B642B">
        <w:rPr>
          <w:sz w:val="22"/>
          <w:szCs w:val="22"/>
          <w:lang w:eastAsia="lt-LT"/>
        </w:rPr>
        <w:t xml:space="preserve">umišimo </w:t>
      </w:r>
      <w:r w:rsidRPr="000B642B">
        <w:rPr>
          <w:sz w:val="22"/>
          <w:szCs w:val="22"/>
          <w:lang w:eastAsia="lt-LT"/>
        </w:rPr>
        <w:t>pojūtis</w:t>
      </w:r>
      <w:r w:rsidR="005150F3" w:rsidRPr="000B642B">
        <w:rPr>
          <w:sz w:val="22"/>
          <w:szCs w:val="22"/>
          <w:lang w:eastAsia="lt-LT"/>
        </w:rPr>
        <w:t xml:space="preserve"> ar sumišimas</w:t>
      </w:r>
      <w:r w:rsidRPr="000B642B">
        <w:rPr>
          <w:sz w:val="22"/>
          <w:szCs w:val="22"/>
          <w:lang w:eastAsia="lt-LT"/>
        </w:rPr>
        <w:t xml:space="preserve">, </w:t>
      </w:r>
      <w:r w:rsidR="005150F3" w:rsidRPr="000B642B">
        <w:rPr>
          <w:sz w:val="22"/>
          <w:szCs w:val="22"/>
          <w:lang w:eastAsia="lt-LT"/>
        </w:rPr>
        <w:t xml:space="preserve">pusiausvyros </w:t>
      </w:r>
      <w:r w:rsidRPr="000B642B">
        <w:rPr>
          <w:sz w:val="22"/>
          <w:szCs w:val="22"/>
          <w:lang w:eastAsia="lt-LT"/>
        </w:rPr>
        <w:t>sutrikimas.</w:t>
      </w:r>
    </w:p>
    <w:p w14:paraId="5CB2E6DA" w14:textId="77777777" w:rsidR="005150F3" w:rsidRPr="000B642B" w:rsidRDefault="00B04FCD" w:rsidP="004B1CEA">
      <w:pPr>
        <w:numPr>
          <w:ilvl w:val="0"/>
          <w:numId w:val="18"/>
        </w:numPr>
        <w:suppressAutoHyphens/>
        <w:rPr>
          <w:sz w:val="22"/>
          <w:szCs w:val="22"/>
          <w:lang w:eastAsia="lt-LT"/>
        </w:rPr>
      </w:pPr>
      <w:r w:rsidRPr="000B642B">
        <w:rPr>
          <w:sz w:val="22"/>
          <w:szCs w:val="22"/>
          <w:lang w:eastAsia="lt-LT"/>
        </w:rPr>
        <w:t>L</w:t>
      </w:r>
      <w:r w:rsidR="005150F3" w:rsidRPr="000B642B">
        <w:rPr>
          <w:sz w:val="22"/>
          <w:szCs w:val="22"/>
          <w:lang w:eastAsia="lt-LT"/>
        </w:rPr>
        <w:t>iežuvio paraudimas ir pabrinkimas</w:t>
      </w:r>
      <w:r w:rsidRPr="000B642B">
        <w:rPr>
          <w:sz w:val="22"/>
          <w:szCs w:val="22"/>
          <w:lang w:eastAsia="lt-LT"/>
        </w:rPr>
        <w:t xml:space="preserve"> (</w:t>
      </w:r>
      <w:r w:rsidR="00046691" w:rsidRPr="000B642B">
        <w:rPr>
          <w:sz w:val="22"/>
          <w:szCs w:val="22"/>
          <w:lang w:eastAsia="lt-LT"/>
        </w:rPr>
        <w:t xml:space="preserve">liežuvio uždegimas arba </w:t>
      </w:r>
      <w:r w:rsidRPr="000B642B">
        <w:rPr>
          <w:sz w:val="22"/>
          <w:szCs w:val="22"/>
          <w:lang w:eastAsia="lt-LT"/>
        </w:rPr>
        <w:t>glositas).</w:t>
      </w:r>
    </w:p>
    <w:p w14:paraId="564F2205" w14:textId="23148449" w:rsidR="005150F3" w:rsidRPr="000B642B" w:rsidRDefault="00B04FCD" w:rsidP="004B1CEA">
      <w:pPr>
        <w:numPr>
          <w:ilvl w:val="0"/>
          <w:numId w:val="18"/>
        </w:numPr>
        <w:suppressAutoHyphens/>
        <w:rPr>
          <w:sz w:val="22"/>
          <w:szCs w:val="22"/>
          <w:lang w:eastAsia="lt-LT"/>
        </w:rPr>
      </w:pPr>
      <w:r w:rsidRPr="000B642B">
        <w:rPr>
          <w:sz w:val="22"/>
          <w:szCs w:val="22"/>
          <w:lang w:eastAsia="lt-LT"/>
        </w:rPr>
        <w:t>Odos uždegimas ir</w:t>
      </w:r>
      <w:r w:rsidR="005150F3" w:rsidRPr="000B642B">
        <w:rPr>
          <w:sz w:val="22"/>
          <w:szCs w:val="22"/>
          <w:lang w:eastAsia="lt-LT"/>
        </w:rPr>
        <w:t xml:space="preserve"> lupimasis</w:t>
      </w:r>
      <w:r w:rsidRPr="000B642B">
        <w:rPr>
          <w:sz w:val="22"/>
          <w:szCs w:val="22"/>
          <w:lang w:eastAsia="lt-LT"/>
        </w:rPr>
        <w:t xml:space="preserve"> (eksfoliacinis dermatitas).</w:t>
      </w:r>
    </w:p>
    <w:p w14:paraId="34D8F814" w14:textId="6523A46E" w:rsidR="005150F3" w:rsidRPr="000B642B" w:rsidRDefault="00B04FCD" w:rsidP="004B1CEA">
      <w:pPr>
        <w:numPr>
          <w:ilvl w:val="0"/>
          <w:numId w:val="18"/>
        </w:numPr>
        <w:suppressAutoHyphens/>
        <w:rPr>
          <w:sz w:val="22"/>
          <w:szCs w:val="22"/>
          <w:lang w:eastAsia="lt-LT"/>
        </w:rPr>
      </w:pPr>
      <w:r w:rsidRPr="000B642B">
        <w:rPr>
          <w:sz w:val="22"/>
          <w:szCs w:val="22"/>
          <w:lang w:eastAsia="lt-LT"/>
        </w:rPr>
        <w:t>N</w:t>
      </w:r>
      <w:r w:rsidR="005150F3" w:rsidRPr="000B642B">
        <w:rPr>
          <w:sz w:val="22"/>
          <w:szCs w:val="22"/>
          <w:lang w:eastAsia="lt-LT"/>
        </w:rPr>
        <w:t xml:space="preserve">agų </w:t>
      </w:r>
      <w:r w:rsidR="00046691" w:rsidRPr="000B642B">
        <w:rPr>
          <w:sz w:val="22"/>
          <w:szCs w:val="22"/>
          <w:lang w:eastAsia="lt-LT"/>
        </w:rPr>
        <w:t>sutrikimai</w:t>
      </w:r>
      <w:r w:rsidRPr="000B642B">
        <w:rPr>
          <w:sz w:val="22"/>
          <w:szCs w:val="22"/>
          <w:lang w:eastAsia="lt-LT"/>
        </w:rPr>
        <w:t xml:space="preserve">, </w:t>
      </w:r>
      <w:r w:rsidR="005150F3" w:rsidRPr="000B642B">
        <w:rPr>
          <w:sz w:val="22"/>
          <w:szCs w:val="22"/>
          <w:lang w:eastAsia="lt-LT"/>
        </w:rPr>
        <w:t>pvz., nagų iškritimas arba atsiskyrimas nuo nago guolio</w:t>
      </w:r>
      <w:r w:rsidRPr="000B642B">
        <w:rPr>
          <w:sz w:val="22"/>
          <w:szCs w:val="22"/>
          <w:lang w:eastAsia="lt-LT"/>
        </w:rPr>
        <w:t xml:space="preserve"> (onicholizė</w:t>
      </w:r>
      <w:r w:rsidR="005150F3" w:rsidRPr="000B642B">
        <w:rPr>
          <w:sz w:val="22"/>
          <w:szCs w:val="22"/>
          <w:lang w:eastAsia="lt-LT"/>
        </w:rPr>
        <w:t>)</w:t>
      </w:r>
      <w:r w:rsidRPr="000B642B">
        <w:rPr>
          <w:sz w:val="22"/>
          <w:szCs w:val="22"/>
          <w:lang w:eastAsia="lt-LT"/>
        </w:rPr>
        <w:t>.</w:t>
      </w:r>
    </w:p>
    <w:p w14:paraId="02B1DE14" w14:textId="23680DD8" w:rsidR="005150F3" w:rsidRPr="000B642B" w:rsidRDefault="00B04FCD" w:rsidP="004B1CEA">
      <w:pPr>
        <w:numPr>
          <w:ilvl w:val="0"/>
          <w:numId w:val="18"/>
        </w:numPr>
        <w:suppressAutoHyphens/>
        <w:rPr>
          <w:sz w:val="22"/>
          <w:szCs w:val="22"/>
          <w:lang w:eastAsia="lt-LT"/>
        </w:rPr>
      </w:pPr>
      <w:r w:rsidRPr="000B642B">
        <w:rPr>
          <w:sz w:val="22"/>
          <w:szCs w:val="22"/>
          <w:lang w:eastAsia="lt-LT"/>
        </w:rPr>
        <w:t>A</w:t>
      </w:r>
      <w:r w:rsidR="005150F3" w:rsidRPr="000B642B">
        <w:rPr>
          <w:sz w:val="22"/>
          <w:szCs w:val="22"/>
          <w:lang w:eastAsia="lt-LT"/>
        </w:rPr>
        <w:t>kių paraudimas, niežėjimas, pa</w:t>
      </w:r>
      <w:r w:rsidR="00046691" w:rsidRPr="000B642B">
        <w:rPr>
          <w:sz w:val="22"/>
          <w:szCs w:val="22"/>
          <w:lang w:eastAsia="lt-LT"/>
        </w:rPr>
        <w:t>br</w:t>
      </w:r>
      <w:r w:rsidR="005150F3" w:rsidRPr="000B642B">
        <w:rPr>
          <w:sz w:val="22"/>
          <w:szCs w:val="22"/>
          <w:lang w:eastAsia="lt-LT"/>
        </w:rPr>
        <w:t>in</w:t>
      </w:r>
      <w:r w:rsidR="00046691" w:rsidRPr="000B642B">
        <w:rPr>
          <w:sz w:val="22"/>
          <w:szCs w:val="22"/>
          <w:lang w:eastAsia="lt-LT"/>
        </w:rPr>
        <w:t>k</w:t>
      </w:r>
      <w:r w:rsidR="005150F3" w:rsidRPr="000B642B">
        <w:rPr>
          <w:sz w:val="22"/>
          <w:szCs w:val="22"/>
          <w:lang w:eastAsia="lt-LT"/>
        </w:rPr>
        <w:t>imas ar ašarojimas</w:t>
      </w:r>
      <w:r w:rsidRPr="000B642B">
        <w:rPr>
          <w:sz w:val="22"/>
          <w:szCs w:val="22"/>
          <w:lang w:eastAsia="lt-LT"/>
        </w:rPr>
        <w:t xml:space="preserve"> (konjunktyvitas).</w:t>
      </w:r>
    </w:p>
    <w:p w14:paraId="7CA14B53" w14:textId="69E7D0F0" w:rsidR="005150F3" w:rsidRPr="000B642B" w:rsidRDefault="00B04FCD" w:rsidP="004B1CEA">
      <w:pPr>
        <w:numPr>
          <w:ilvl w:val="0"/>
          <w:numId w:val="18"/>
        </w:numPr>
        <w:suppressAutoHyphens/>
        <w:rPr>
          <w:sz w:val="22"/>
          <w:szCs w:val="22"/>
          <w:lang w:eastAsia="lt-LT"/>
        </w:rPr>
      </w:pPr>
      <w:r w:rsidRPr="000B642B">
        <w:rPr>
          <w:sz w:val="22"/>
          <w:szCs w:val="22"/>
          <w:lang w:eastAsia="lt-LT"/>
        </w:rPr>
        <w:t>K</w:t>
      </w:r>
      <w:r w:rsidR="005150F3" w:rsidRPr="000B642B">
        <w:rPr>
          <w:sz w:val="22"/>
          <w:szCs w:val="22"/>
          <w:lang w:eastAsia="lt-LT"/>
        </w:rPr>
        <w:t xml:space="preserve">lausos </w:t>
      </w:r>
      <w:r w:rsidR="00046691" w:rsidRPr="000B642B">
        <w:rPr>
          <w:sz w:val="22"/>
          <w:szCs w:val="22"/>
          <w:lang w:eastAsia="lt-LT"/>
        </w:rPr>
        <w:t>sutrik</w:t>
      </w:r>
      <w:r w:rsidRPr="000B642B">
        <w:rPr>
          <w:sz w:val="22"/>
          <w:szCs w:val="22"/>
          <w:lang w:eastAsia="lt-LT"/>
        </w:rPr>
        <w:t>imas.</w:t>
      </w:r>
    </w:p>
    <w:p w14:paraId="1F8D8CA1" w14:textId="3F0A33FB" w:rsidR="00B04FCD" w:rsidRPr="00C704D8" w:rsidRDefault="00C704D8" w:rsidP="004B1CEA">
      <w:pPr>
        <w:numPr>
          <w:ilvl w:val="0"/>
          <w:numId w:val="18"/>
        </w:numPr>
        <w:suppressAutoHyphens/>
        <w:rPr>
          <w:sz w:val="22"/>
          <w:szCs w:val="22"/>
          <w:lang w:eastAsia="lt-LT"/>
        </w:rPr>
      </w:pPr>
      <w:r w:rsidRPr="00585A94">
        <w:rPr>
          <w:sz w:val="22"/>
          <w:szCs w:val="22"/>
          <w:lang w:eastAsia="lt-LT"/>
        </w:rPr>
        <w:t>Padidėjęs odos niežulys, o</w:t>
      </w:r>
      <w:r w:rsidR="00B04FCD" w:rsidRPr="00585A94">
        <w:rPr>
          <w:sz w:val="22"/>
          <w:szCs w:val="22"/>
          <w:lang w:eastAsia="lt-LT"/>
        </w:rPr>
        <w:t>dos pageltimas</w:t>
      </w:r>
      <w:r w:rsidRPr="00585A94">
        <w:rPr>
          <w:sz w:val="22"/>
          <w:szCs w:val="22"/>
          <w:lang w:eastAsia="lt-LT"/>
        </w:rPr>
        <w:t xml:space="preserve">, tamsus šlapimas, </w:t>
      </w:r>
      <w:r w:rsidR="00585A94" w:rsidRPr="00585A94">
        <w:rPr>
          <w:sz w:val="22"/>
          <w:szCs w:val="22"/>
          <w:lang w:eastAsia="lt-LT"/>
        </w:rPr>
        <w:t>šviesios spalvos išmatos dėl</w:t>
      </w:r>
      <w:r w:rsidR="00585A94" w:rsidRPr="00585A94">
        <w:rPr>
          <w:rStyle w:val="tlid-translation"/>
          <w:sz w:val="22"/>
          <w:szCs w:val="22"/>
        </w:rPr>
        <w:t xml:space="preserve"> sutrikusio ar sustojusio tulžies tekėjimo kepenyse,</w:t>
      </w:r>
      <w:r w:rsidR="00B04FCD" w:rsidRPr="00C704D8">
        <w:rPr>
          <w:sz w:val="22"/>
          <w:szCs w:val="22"/>
          <w:lang w:eastAsia="lt-LT"/>
        </w:rPr>
        <w:t xml:space="preserve"> kepenų ląstelių pažeidimas.</w:t>
      </w:r>
    </w:p>
    <w:p w14:paraId="2D7C9933" w14:textId="7D476D3D" w:rsidR="00046691" w:rsidRPr="00585A94" w:rsidRDefault="00046691" w:rsidP="00046691">
      <w:pPr>
        <w:numPr>
          <w:ilvl w:val="0"/>
          <w:numId w:val="18"/>
        </w:numPr>
        <w:suppressAutoHyphens/>
        <w:rPr>
          <w:sz w:val="22"/>
          <w:szCs w:val="22"/>
          <w:lang w:eastAsia="lt-LT"/>
        </w:rPr>
      </w:pPr>
      <w:r w:rsidRPr="00585A94">
        <w:rPr>
          <w:sz w:val="22"/>
          <w:szCs w:val="22"/>
          <w:lang w:eastAsia="lt-LT"/>
        </w:rPr>
        <w:t>Kraujagyslių susiaurėjimas (kraujagyslių stenozė).</w:t>
      </w:r>
    </w:p>
    <w:p w14:paraId="200E0AE7" w14:textId="77777777" w:rsidR="00B04FCD" w:rsidRPr="000B642B" w:rsidRDefault="00B04FCD" w:rsidP="004B1CEA">
      <w:pPr>
        <w:numPr>
          <w:ilvl w:val="0"/>
          <w:numId w:val="18"/>
        </w:numPr>
        <w:suppressAutoHyphens/>
        <w:rPr>
          <w:sz w:val="22"/>
          <w:szCs w:val="22"/>
          <w:lang w:eastAsia="lt-LT"/>
        </w:rPr>
      </w:pPr>
      <w:r w:rsidRPr="000B642B">
        <w:rPr>
          <w:sz w:val="22"/>
          <w:szCs w:val="22"/>
          <w:lang w:eastAsia="lt-LT"/>
        </w:rPr>
        <w:t>Sutrikęs kraujo tekėjimas (hipoperfuzija).</w:t>
      </w:r>
    </w:p>
    <w:p w14:paraId="013B6A0A" w14:textId="77777777" w:rsidR="00B04FCD" w:rsidRPr="000B642B" w:rsidRDefault="00B04FCD" w:rsidP="004B1CEA">
      <w:pPr>
        <w:numPr>
          <w:ilvl w:val="0"/>
          <w:numId w:val="18"/>
        </w:numPr>
        <w:suppressAutoHyphens/>
        <w:rPr>
          <w:sz w:val="22"/>
          <w:szCs w:val="22"/>
          <w:lang w:eastAsia="lt-LT"/>
        </w:rPr>
      </w:pPr>
      <w:r w:rsidRPr="000B642B">
        <w:rPr>
          <w:sz w:val="22"/>
          <w:szCs w:val="22"/>
          <w:lang w:eastAsia="lt-LT"/>
        </w:rPr>
        <w:t>K</w:t>
      </w:r>
      <w:r w:rsidR="005150F3" w:rsidRPr="000B642B">
        <w:rPr>
          <w:sz w:val="22"/>
          <w:szCs w:val="22"/>
          <w:lang w:eastAsia="lt-LT"/>
        </w:rPr>
        <w:t>raujo tyrima</w:t>
      </w:r>
      <w:r w:rsidR="00837095" w:rsidRPr="000B642B">
        <w:rPr>
          <w:sz w:val="22"/>
          <w:szCs w:val="22"/>
          <w:lang w:eastAsia="lt-LT"/>
        </w:rPr>
        <w:t>s</w:t>
      </w:r>
      <w:r w:rsidR="00E80499" w:rsidRPr="000B642B">
        <w:rPr>
          <w:sz w:val="22"/>
          <w:szCs w:val="22"/>
          <w:lang w:eastAsia="lt-LT"/>
        </w:rPr>
        <w:t xml:space="preserve"> rodo</w:t>
      </w:r>
      <w:r w:rsidR="005150F3" w:rsidRPr="000B642B">
        <w:rPr>
          <w:sz w:val="22"/>
          <w:szCs w:val="22"/>
          <w:lang w:eastAsia="lt-LT"/>
        </w:rPr>
        <w:t xml:space="preserve"> raudonųjų, baltųjų kraujo ląstelių </w:t>
      </w:r>
      <w:r w:rsidRPr="000B642B">
        <w:rPr>
          <w:sz w:val="22"/>
          <w:szCs w:val="22"/>
          <w:lang w:eastAsia="lt-LT"/>
        </w:rPr>
        <w:t xml:space="preserve">(įskaitant neutropeniją ar agranulocitozę, </w:t>
      </w:r>
      <w:r w:rsidR="00E80499" w:rsidRPr="000B642B">
        <w:rPr>
          <w:sz w:val="22"/>
          <w:szCs w:val="22"/>
          <w:lang w:eastAsia="lt-LT"/>
        </w:rPr>
        <w:t>leuko</w:t>
      </w:r>
      <w:r w:rsidRPr="000B642B">
        <w:rPr>
          <w:sz w:val="22"/>
          <w:szCs w:val="22"/>
          <w:lang w:eastAsia="lt-LT"/>
        </w:rPr>
        <w:t>peniją)</w:t>
      </w:r>
      <w:r w:rsidR="005150F3" w:rsidRPr="000B642B">
        <w:rPr>
          <w:sz w:val="22"/>
          <w:szCs w:val="22"/>
          <w:lang w:eastAsia="lt-LT"/>
        </w:rPr>
        <w:t xml:space="preserve"> arba hemoglobino kiekio sumažėjim</w:t>
      </w:r>
      <w:r w:rsidR="00E80499" w:rsidRPr="000B642B">
        <w:rPr>
          <w:sz w:val="22"/>
          <w:szCs w:val="22"/>
          <w:lang w:eastAsia="lt-LT"/>
        </w:rPr>
        <w:t>ą</w:t>
      </w:r>
      <w:r w:rsidRPr="000B642B">
        <w:rPr>
          <w:sz w:val="22"/>
          <w:szCs w:val="22"/>
          <w:lang w:eastAsia="lt-LT"/>
        </w:rPr>
        <w:t>.</w:t>
      </w:r>
    </w:p>
    <w:p w14:paraId="5F5FA586" w14:textId="239052A0" w:rsidR="005150F3" w:rsidRPr="000B642B" w:rsidRDefault="00B04FCD" w:rsidP="004B1CEA">
      <w:pPr>
        <w:numPr>
          <w:ilvl w:val="0"/>
          <w:numId w:val="18"/>
        </w:numPr>
        <w:suppressAutoHyphens/>
        <w:rPr>
          <w:sz w:val="22"/>
          <w:szCs w:val="22"/>
          <w:lang w:eastAsia="lt-LT"/>
        </w:rPr>
      </w:pPr>
      <w:r w:rsidRPr="000B642B">
        <w:rPr>
          <w:sz w:val="22"/>
          <w:szCs w:val="22"/>
          <w:lang w:eastAsia="lt-LT"/>
        </w:rPr>
        <w:t xml:space="preserve">Kraujo tyrimai </w:t>
      </w:r>
      <w:r w:rsidR="00E80499" w:rsidRPr="000B642B">
        <w:rPr>
          <w:sz w:val="22"/>
          <w:szCs w:val="22"/>
          <w:lang w:eastAsia="lt-LT"/>
        </w:rPr>
        <w:t xml:space="preserve">rodo </w:t>
      </w:r>
      <w:r w:rsidRPr="000B642B">
        <w:rPr>
          <w:sz w:val="22"/>
          <w:szCs w:val="22"/>
          <w:lang w:eastAsia="lt-LT"/>
        </w:rPr>
        <w:t>didesn</w:t>
      </w:r>
      <w:r w:rsidR="00E80499" w:rsidRPr="000B642B">
        <w:rPr>
          <w:sz w:val="22"/>
          <w:szCs w:val="22"/>
          <w:lang w:eastAsia="lt-LT"/>
        </w:rPr>
        <w:t>į</w:t>
      </w:r>
      <w:r w:rsidRPr="000B642B">
        <w:rPr>
          <w:sz w:val="22"/>
          <w:szCs w:val="22"/>
          <w:lang w:eastAsia="lt-LT"/>
        </w:rPr>
        <w:t xml:space="preserve"> negu </w:t>
      </w:r>
      <w:r w:rsidR="00E80499" w:rsidRPr="000B642B">
        <w:rPr>
          <w:sz w:val="22"/>
          <w:szCs w:val="22"/>
          <w:lang w:eastAsia="lt-LT"/>
        </w:rPr>
        <w:t xml:space="preserve">paprastai </w:t>
      </w:r>
      <w:r w:rsidR="00046691" w:rsidRPr="000B642B">
        <w:rPr>
          <w:sz w:val="22"/>
          <w:szCs w:val="22"/>
          <w:lang w:eastAsia="lt-LT"/>
        </w:rPr>
        <w:t>gliukozės</w:t>
      </w:r>
      <w:r w:rsidR="00E80499" w:rsidRPr="000B642B">
        <w:rPr>
          <w:sz w:val="22"/>
          <w:szCs w:val="22"/>
          <w:lang w:eastAsia="lt-LT"/>
        </w:rPr>
        <w:t xml:space="preserve"> kiekį Jūsų kraujyje. Jeigu sergate </w:t>
      </w:r>
      <w:r w:rsidR="00046691" w:rsidRPr="000B642B">
        <w:rPr>
          <w:sz w:val="22"/>
          <w:szCs w:val="22"/>
          <w:lang w:eastAsia="lt-LT"/>
        </w:rPr>
        <w:t xml:space="preserve">cukriniu </w:t>
      </w:r>
      <w:r w:rsidR="00E80499" w:rsidRPr="000B642B">
        <w:rPr>
          <w:sz w:val="22"/>
          <w:szCs w:val="22"/>
          <w:lang w:eastAsia="lt-LT"/>
        </w:rPr>
        <w:t xml:space="preserve">diabetu, tai gali pabloginti Jūsų </w:t>
      </w:r>
      <w:r w:rsidR="00046691" w:rsidRPr="000B642B">
        <w:rPr>
          <w:sz w:val="22"/>
          <w:szCs w:val="22"/>
          <w:lang w:eastAsia="lt-LT"/>
        </w:rPr>
        <w:t>būklę</w:t>
      </w:r>
      <w:r w:rsidR="00E80499" w:rsidRPr="000B642B">
        <w:rPr>
          <w:sz w:val="22"/>
          <w:szCs w:val="22"/>
          <w:lang w:eastAsia="lt-LT"/>
        </w:rPr>
        <w:t>.</w:t>
      </w:r>
    </w:p>
    <w:p w14:paraId="735DDFBE" w14:textId="12B3E174" w:rsidR="005150F3" w:rsidRPr="000B642B" w:rsidRDefault="00E80499" w:rsidP="004B1CEA">
      <w:pPr>
        <w:numPr>
          <w:ilvl w:val="0"/>
          <w:numId w:val="18"/>
        </w:numPr>
        <w:suppressAutoHyphens/>
        <w:rPr>
          <w:sz w:val="22"/>
          <w:szCs w:val="22"/>
          <w:lang w:eastAsia="lt-LT"/>
        </w:rPr>
      </w:pPr>
      <w:r w:rsidRPr="000B642B">
        <w:rPr>
          <w:sz w:val="22"/>
          <w:szCs w:val="22"/>
          <w:lang w:eastAsia="lt-LT"/>
        </w:rPr>
        <w:t>Padidėjęs jautrumas šviesai arba saulės spinduliams (fotosensibilumas)</w:t>
      </w:r>
      <w:r w:rsidR="00F675F8" w:rsidRPr="000B642B">
        <w:rPr>
          <w:sz w:val="22"/>
          <w:szCs w:val="22"/>
          <w:lang w:eastAsia="lt-LT"/>
        </w:rPr>
        <w:t>.</w:t>
      </w:r>
    </w:p>
    <w:p w14:paraId="735D6E10" w14:textId="77777777" w:rsidR="005150F3" w:rsidRPr="000B642B" w:rsidRDefault="00E80499" w:rsidP="004B1CEA">
      <w:pPr>
        <w:numPr>
          <w:ilvl w:val="0"/>
          <w:numId w:val="18"/>
        </w:numPr>
        <w:suppressAutoHyphens/>
        <w:rPr>
          <w:sz w:val="22"/>
          <w:szCs w:val="22"/>
          <w:lang w:eastAsia="lt-LT"/>
        </w:rPr>
      </w:pPr>
      <w:r w:rsidRPr="000B642B">
        <w:rPr>
          <w:sz w:val="22"/>
          <w:szCs w:val="22"/>
          <w:lang w:eastAsia="lt-LT"/>
        </w:rPr>
        <w:t>Hiperkalcemija.</w:t>
      </w:r>
    </w:p>
    <w:p w14:paraId="62544755" w14:textId="77777777" w:rsidR="005150F3" w:rsidRPr="000B642B" w:rsidRDefault="00E80499" w:rsidP="004B1CEA">
      <w:pPr>
        <w:numPr>
          <w:ilvl w:val="0"/>
          <w:numId w:val="18"/>
        </w:numPr>
        <w:suppressAutoHyphens/>
        <w:rPr>
          <w:sz w:val="22"/>
          <w:szCs w:val="22"/>
          <w:lang w:eastAsia="lt-LT"/>
        </w:rPr>
      </w:pPr>
      <w:r w:rsidRPr="000B642B">
        <w:rPr>
          <w:sz w:val="22"/>
          <w:szCs w:val="22"/>
          <w:lang w:eastAsia="lt-LT"/>
        </w:rPr>
        <w:t>Padidėjusio jautrumo reakcija</w:t>
      </w:r>
      <w:r w:rsidR="005150F3" w:rsidRPr="000B642B">
        <w:rPr>
          <w:sz w:val="22"/>
          <w:szCs w:val="22"/>
          <w:lang w:eastAsia="lt-LT"/>
        </w:rPr>
        <w:t>.</w:t>
      </w:r>
    </w:p>
    <w:p w14:paraId="56417AE5" w14:textId="77777777" w:rsidR="005150F3" w:rsidRPr="000B642B" w:rsidRDefault="005150F3" w:rsidP="005150F3">
      <w:pPr>
        <w:autoSpaceDE w:val="0"/>
        <w:autoSpaceDN w:val="0"/>
        <w:adjustRightInd w:val="0"/>
        <w:rPr>
          <w:b/>
          <w:bCs/>
          <w:color w:val="000000"/>
          <w:sz w:val="22"/>
          <w:szCs w:val="22"/>
          <w:lang w:eastAsia="lt-LT"/>
        </w:rPr>
      </w:pPr>
    </w:p>
    <w:p w14:paraId="1AA8945A" w14:textId="77EDEEC1" w:rsidR="00913EAE" w:rsidRPr="000B642B" w:rsidRDefault="00913EAE" w:rsidP="005150F3">
      <w:pPr>
        <w:autoSpaceDE w:val="0"/>
        <w:autoSpaceDN w:val="0"/>
        <w:adjustRightInd w:val="0"/>
        <w:rPr>
          <w:b/>
          <w:color w:val="000000"/>
          <w:sz w:val="22"/>
          <w:szCs w:val="22"/>
          <w:lang w:eastAsia="lt-LT"/>
        </w:rPr>
      </w:pPr>
      <w:r w:rsidRPr="005D554B">
        <w:rPr>
          <w:b/>
          <w:bCs/>
          <w:noProof/>
          <w:snapToGrid w:val="0"/>
          <w:sz w:val="22"/>
          <w:szCs w:val="22"/>
        </w:rPr>
        <w:t>Labai reti šalutinio poveikio reiškiniai (gali pasireikšti rečiau kaip 1 iš 10 000 asmenų</w:t>
      </w:r>
      <w:r>
        <w:rPr>
          <w:b/>
          <w:bCs/>
          <w:noProof/>
          <w:snapToGrid w:val="0"/>
          <w:sz w:val="22"/>
          <w:szCs w:val="22"/>
        </w:rPr>
        <w:t>):</w:t>
      </w:r>
    </w:p>
    <w:p w14:paraId="1102199C" w14:textId="7E70CBE1" w:rsidR="00875C20" w:rsidRPr="000B642B" w:rsidRDefault="00875C20" w:rsidP="004B1CEA">
      <w:pPr>
        <w:numPr>
          <w:ilvl w:val="0"/>
          <w:numId w:val="19"/>
        </w:numPr>
        <w:rPr>
          <w:sz w:val="22"/>
          <w:szCs w:val="22"/>
          <w:lang w:eastAsia="lt-LT"/>
        </w:rPr>
      </w:pPr>
      <w:r w:rsidRPr="000B642B">
        <w:rPr>
          <w:sz w:val="22"/>
          <w:szCs w:val="22"/>
          <w:lang w:eastAsia="lt-LT"/>
        </w:rPr>
        <w:t>Išplitęs išbėrimas su pūslėmis ir odos lupimusi, ypač aplink burną, nosį, akis ir lyties organus  (Stivenso</w:t>
      </w:r>
      <w:r w:rsidR="00F675F8" w:rsidRPr="000B642B">
        <w:rPr>
          <w:sz w:val="22"/>
          <w:szCs w:val="22"/>
          <w:lang w:eastAsia="lt-LT"/>
        </w:rPr>
        <w:noBreakHyphen/>
      </w:r>
      <w:r w:rsidRPr="000B642B">
        <w:rPr>
          <w:sz w:val="22"/>
          <w:szCs w:val="22"/>
          <w:lang w:eastAsia="lt-LT"/>
        </w:rPr>
        <w:t xml:space="preserve">Džonsono </w:t>
      </w:r>
      <w:r w:rsidR="00F675F8" w:rsidRPr="000B642B">
        <w:rPr>
          <w:sz w:val="22"/>
          <w:szCs w:val="22"/>
          <w:lang w:eastAsia="lt-LT"/>
        </w:rPr>
        <w:t>(</w:t>
      </w:r>
      <w:r w:rsidRPr="00B9306C">
        <w:rPr>
          <w:sz w:val="22"/>
          <w:szCs w:val="22"/>
        </w:rPr>
        <w:t>Stevens</w:t>
      </w:r>
      <w:r w:rsidR="00F675F8" w:rsidRPr="007221C7">
        <w:rPr>
          <w:sz w:val="22"/>
          <w:szCs w:val="22"/>
        </w:rPr>
        <w:noBreakHyphen/>
      </w:r>
      <w:r w:rsidRPr="004A472A">
        <w:rPr>
          <w:sz w:val="22"/>
          <w:szCs w:val="22"/>
        </w:rPr>
        <w:t>Johnson</w:t>
      </w:r>
      <w:r w:rsidR="00F675F8" w:rsidRPr="000B642B">
        <w:rPr>
          <w:sz w:val="22"/>
          <w:szCs w:val="22"/>
          <w:lang w:eastAsia="lt-LT"/>
        </w:rPr>
        <w:t>)</w:t>
      </w:r>
      <w:r w:rsidRPr="000B642B">
        <w:rPr>
          <w:sz w:val="22"/>
          <w:szCs w:val="22"/>
          <w:lang w:eastAsia="lt-LT"/>
        </w:rPr>
        <w:t xml:space="preserve"> sindromas</w:t>
      </w:r>
      <w:r w:rsidR="00A245DD" w:rsidRPr="000B642B">
        <w:rPr>
          <w:sz w:val="22"/>
          <w:szCs w:val="22"/>
          <w:lang w:eastAsia="lt-LT"/>
        </w:rPr>
        <w:t>)</w:t>
      </w:r>
      <w:r w:rsidRPr="000B642B">
        <w:rPr>
          <w:sz w:val="22"/>
          <w:szCs w:val="22"/>
          <w:lang w:eastAsia="lt-LT"/>
        </w:rPr>
        <w:t>.</w:t>
      </w:r>
    </w:p>
    <w:p w14:paraId="189D2853" w14:textId="77777777" w:rsidR="000236C6" w:rsidRPr="000B642B" w:rsidRDefault="000236C6" w:rsidP="004B1CEA">
      <w:pPr>
        <w:numPr>
          <w:ilvl w:val="0"/>
          <w:numId w:val="19"/>
        </w:numPr>
        <w:rPr>
          <w:sz w:val="22"/>
          <w:szCs w:val="22"/>
          <w:lang w:eastAsia="lt-LT"/>
        </w:rPr>
      </w:pPr>
      <w:r w:rsidRPr="000B642B">
        <w:rPr>
          <w:sz w:val="22"/>
          <w:szCs w:val="22"/>
          <w:lang w:eastAsia="lt-LT"/>
        </w:rPr>
        <w:t>Kepenų uždegimas (hepatitas, dažniausiai su tulžies susilaikymu).</w:t>
      </w:r>
    </w:p>
    <w:p w14:paraId="6020C9E6" w14:textId="7A3B5671" w:rsidR="00E548FD" w:rsidRPr="000B642B" w:rsidRDefault="00E548FD" w:rsidP="004B1CEA">
      <w:pPr>
        <w:numPr>
          <w:ilvl w:val="0"/>
          <w:numId w:val="19"/>
        </w:numPr>
        <w:rPr>
          <w:sz w:val="22"/>
          <w:szCs w:val="22"/>
          <w:lang w:eastAsia="lt-LT"/>
        </w:rPr>
      </w:pPr>
      <w:r w:rsidRPr="000B642B">
        <w:rPr>
          <w:sz w:val="22"/>
          <w:szCs w:val="22"/>
          <w:lang w:eastAsia="lt-LT"/>
        </w:rPr>
        <w:t xml:space="preserve">Odos išbėrimas, kurio metu gali susiformuoti pūslelės, atrodančios kaip maži taikiniai (centre esančios </w:t>
      </w:r>
      <w:r w:rsidR="000236C6" w:rsidRPr="000B642B">
        <w:rPr>
          <w:sz w:val="22"/>
          <w:szCs w:val="22"/>
          <w:lang w:eastAsia="lt-LT"/>
        </w:rPr>
        <w:t xml:space="preserve">tamsios </w:t>
      </w:r>
      <w:r w:rsidRPr="000B642B">
        <w:rPr>
          <w:sz w:val="22"/>
          <w:szCs w:val="22"/>
          <w:lang w:eastAsia="lt-LT"/>
        </w:rPr>
        <w:t xml:space="preserve">dėmelės apsuptos blyškia zona su tamsiu žiedu aplink pakraštį) (daugiaformė </w:t>
      </w:r>
      <w:r w:rsidR="000236C6" w:rsidRPr="000B642B">
        <w:rPr>
          <w:sz w:val="22"/>
          <w:szCs w:val="22"/>
          <w:lang w:eastAsia="lt-LT"/>
        </w:rPr>
        <w:t>raudonė</w:t>
      </w:r>
      <w:r w:rsidRPr="000B642B">
        <w:rPr>
          <w:sz w:val="22"/>
          <w:szCs w:val="22"/>
          <w:lang w:eastAsia="lt-LT"/>
        </w:rPr>
        <w:t>).</w:t>
      </w:r>
    </w:p>
    <w:p w14:paraId="64EE5CE9" w14:textId="77777777" w:rsidR="00E548FD" w:rsidRPr="000B642B" w:rsidRDefault="00A245DD" w:rsidP="004B1CEA">
      <w:pPr>
        <w:numPr>
          <w:ilvl w:val="0"/>
          <w:numId w:val="19"/>
        </w:numPr>
        <w:rPr>
          <w:sz w:val="22"/>
          <w:szCs w:val="22"/>
          <w:lang w:eastAsia="lt-LT"/>
        </w:rPr>
      </w:pPr>
      <w:r w:rsidRPr="000B642B">
        <w:rPr>
          <w:sz w:val="22"/>
          <w:szCs w:val="22"/>
          <w:lang w:eastAsia="lt-LT"/>
        </w:rPr>
        <w:t>Į raudonąją vilkligę panaši reakcija, raudonosios vilkligės atsinaujinimas, nekro</w:t>
      </w:r>
      <w:r w:rsidR="00814D82" w:rsidRPr="000B642B">
        <w:rPr>
          <w:sz w:val="22"/>
          <w:szCs w:val="22"/>
          <w:lang w:eastAsia="lt-LT"/>
        </w:rPr>
        <w:t>ti</w:t>
      </w:r>
      <w:r w:rsidRPr="000B642B">
        <w:rPr>
          <w:sz w:val="22"/>
          <w:szCs w:val="22"/>
          <w:lang w:eastAsia="lt-LT"/>
        </w:rPr>
        <w:t>zuojantis vaskulitas ir toksinė epidermio nekrolizė.</w:t>
      </w:r>
    </w:p>
    <w:p w14:paraId="276F471D" w14:textId="77777777" w:rsidR="00E548FD" w:rsidRPr="000B642B" w:rsidRDefault="00A245DD" w:rsidP="004B1CEA">
      <w:pPr>
        <w:numPr>
          <w:ilvl w:val="0"/>
          <w:numId w:val="19"/>
        </w:numPr>
        <w:rPr>
          <w:sz w:val="22"/>
          <w:szCs w:val="22"/>
          <w:lang w:eastAsia="lt-LT"/>
        </w:rPr>
      </w:pPr>
      <w:r w:rsidRPr="000B642B">
        <w:rPr>
          <w:sz w:val="22"/>
          <w:szCs w:val="22"/>
          <w:lang w:eastAsia="lt-LT"/>
        </w:rPr>
        <w:t>Dantenų audinio padidėjimas (dantenų hiperplazija).</w:t>
      </w:r>
    </w:p>
    <w:p w14:paraId="7307EFA9" w14:textId="77777777" w:rsidR="00A245DD" w:rsidRPr="000B642B" w:rsidRDefault="00A245DD" w:rsidP="004B1CEA">
      <w:pPr>
        <w:numPr>
          <w:ilvl w:val="0"/>
          <w:numId w:val="19"/>
        </w:numPr>
        <w:rPr>
          <w:sz w:val="22"/>
          <w:szCs w:val="22"/>
          <w:lang w:eastAsia="lt-LT"/>
        </w:rPr>
      </w:pPr>
      <w:r w:rsidRPr="000B642B">
        <w:rPr>
          <w:sz w:val="22"/>
          <w:szCs w:val="22"/>
          <w:lang w:eastAsia="lt-LT"/>
        </w:rPr>
        <w:t>Padidėjęs raumenų tonusas (hipertonija).</w:t>
      </w:r>
    </w:p>
    <w:p w14:paraId="12821537" w14:textId="77777777" w:rsidR="00A245DD" w:rsidRPr="000B642B" w:rsidRDefault="00A245DD" w:rsidP="004B1CEA">
      <w:pPr>
        <w:numPr>
          <w:ilvl w:val="0"/>
          <w:numId w:val="19"/>
        </w:numPr>
        <w:rPr>
          <w:sz w:val="22"/>
          <w:szCs w:val="22"/>
          <w:lang w:eastAsia="lt-LT"/>
        </w:rPr>
      </w:pPr>
      <w:r w:rsidRPr="000B642B">
        <w:rPr>
          <w:sz w:val="22"/>
          <w:szCs w:val="22"/>
          <w:lang w:eastAsia="lt-LT"/>
        </w:rPr>
        <w:t>Periferinės nervų sistemos liga (periferinė neuropatija)</w:t>
      </w:r>
      <w:r w:rsidR="00F675F8" w:rsidRPr="000B642B">
        <w:rPr>
          <w:sz w:val="22"/>
          <w:szCs w:val="22"/>
          <w:lang w:eastAsia="lt-LT"/>
        </w:rPr>
        <w:t>.</w:t>
      </w:r>
    </w:p>
    <w:p w14:paraId="2374AB56" w14:textId="77777777" w:rsidR="00A245DD" w:rsidRPr="000B642B" w:rsidRDefault="00A245DD" w:rsidP="004B1CEA">
      <w:pPr>
        <w:numPr>
          <w:ilvl w:val="0"/>
          <w:numId w:val="19"/>
        </w:numPr>
        <w:rPr>
          <w:sz w:val="22"/>
          <w:szCs w:val="22"/>
          <w:lang w:eastAsia="lt-LT"/>
        </w:rPr>
      </w:pPr>
      <w:r w:rsidRPr="000B642B">
        <w:rPr>
          <w:sz w:val="22"/>
          <w:szCs w:val="22"/>
          <w:lang w:eastAsia="lt-LT"/>
        </w:rPr>
        <w:t>Kaulų čiulpų nepakankamumas.</w:t>
      </w:r>
    </w:p>
    <w:p w14:paraId="4DDDB93D" w14:textId="77777777" w:rsidR="00875C20" w:rsidRPr="000B642B" w:rsidRDefault="00A245DD" w:rsidP="004B1CEA">
      <w:pPr>
        <w:numPr>
          <w:ilvl w:val="0"/>
          <w:numId w:val="19"/>
        </w:numPr>
        <w:rPr>
          <w:sz w:val="22"/>
          <w:szCs w:val="22"/>
          <w:lang w:eastAsia="lt-LT"/>
        </w:rPr>
      </w:pPr>
      <w:r w:rsidRPr="000B642B">
        <w:rPr>
          <w:sz w:val="22"/>
          <w:szCs w:val="22"/>
          <w:lang w:eastAsia="lt-LT"/>
        </w:rPr>
        <w:t>Kraujo tyrima</w:t>
      </w:r>
      <w:r w:rsidR="00837095" w:rsidRPr="000B642B">
        <w:rPr>
          <w:sz w:val="22"/>
          <w:szCs w:val="22"/>
          <w:lang w:eastAsia="lt-LT"/>
        </w:rPr>
        <w:t>s</w:t>
      </w:r>
      <w:r w:rsidRPr="000B642B">
        <w:rPr>
          <w:sz w:val="22"/>
          <w:szCs w:val="22"/>
          <w:lang w:eastAsia="lt-LT"/>
        </w:rPr>
        <w:t xml:space="preserve"> rodo per daug pakenktų raudonųjų kraujo ląstelių (he</w:t>
      </w:r>
      <w:r w:rsidR="00814D82" w:rsidRPr="000B642B">
        <w:rPr>
          <w:sz w:val="22"/>
          <w:szCs w:val="22"/>
          <w:lang w:eastAsia="lt-LT"/>
        </w:rPr>
        <w:t>m</w:t>
      </w:r>
      <w:r w:rsidRPr="000B642B">
        <w:rPr>
          <w:sz w:val="22"/>
          <w:szCs w:val="22"/>
          <w:lang w:eastAsia="lt-LT"/>
        </w:rPr>
        <w:t>olizinė anemija</w:t>
      </w:r>
      <w:r w:rsidR="00875C20" w:rsidRPr="000B642B">
        <w:rPr>
          <w:sz w:val="22"/>
          <w:szCs w:val="22"/>
          <w:lang w:eastAsia="lt-LT"/>
        </w:rPr>
        <w:t>).</w:t>
      </w:r>
    </w:p>
    <w:p w14:paraId="4E183F70" w14:textId="77777777" w:rsidR="00A245DD" w:rsidRPr="000B642B" w:rsidRDefault="00A245DD" w:rsidP="004B1CEA">
      <w:pPr>
        <w:numPr>
          <w:ilvl w:val="0"/>
          <w:numId w:val="19"/>
        </w:numPr>
        <w:rPr>
          <w:sz w:val="22"/>
          <w:szCs w:val="22"/>
          <w:lang w:eastAsia="lt-LT"/>
        </w:rPr>
      </w:pPr>
      <w:r w:rsidRPr="000B642B">
        <w:rPr>
          <w:sz w:val="22"/>
          <w:szCs w:val="22"/>
          <w:lang w:eastAsia="lt-LT"/>
        </w:rPr>
        <w:t>Alerginės reakcijos.</w:t>
      </w:r>
    </w:p>
    <w:p w14:paraId="13468335" w14:textId="77777777" w:rsidR="00A245DD" w:rsidRPr="000B642B" w:rsidRDefault="00A245DD" w:rsidP="004B1CEA">
      <w:pPr>
        <w:numPr>
          <w:ilvl w:val="0"/>
          <w:numId w:val="19"/>
        </w:numPr>
        <w:rPr>
          <w:sz w:val="22"/>
          <w:szCs w:val="22"/>
          <w:lang w:eastAsia="lt-LT"/>
        </w:rPr>
      </w:pPr>
      <w:r w:rsidRPr="000B642B">
        <w:rPr>
          <w:sz w:val="22"/>
          <w:szCs w:val="22"/>
          <w:lang w:eastAsia="lt-LT"/>
        </w:rPr>
        <w:t>Hipochloreminė alkalozė.</w:t>
      </w:r>
    </w:p>
    <w:p w14:paraId="132441BA" w14:textId="77777777" w:rsidR="00A245DD" w:rsidRPr="000B642B" w:rsidRDefault="00A245DD" w:rsidP="004B1CEA">
      <w:pPr>
        <w:numPr>
          <w:ilvl w:val="0"/>
          <w:numId w:val="19"/>
        </w:numPr>
        <w:rPr>
          <w:sz w:val="22"/>
          <w:szCs w:val="22"/>
          <w:lang w:eastAsia="lt-LT"/>
        </w:rPr>
      </w:pPr>
      <w:r w:rsidRPr="000B642B">
        <w:rPr>
          <w:sz w:val="22"/>
          <w:szCs w:val="22"/>
          <w:lang w:eastAsia="lt-LT"/>
        </w:rPr>
        <w:t>Kvėpavimo išsekimas (įskaitant pneumonitą ir plaučių ed</w:t>
      </w:r>
      <w:r w:rsidR="00814D82" w:rsidRPr="000B642B">
        <w:rPr>
          <w:sz w:val="22"/>
          <w:szCs w:val="22"/>
          <w:lang w:eastAsia="lt-LT"/>
        </w:rPr>
        <w:t>e</w:t>
      </w:r>
      <w:r w:rsidRPr="000B642B">
        <w:rPr>
          <w:sz w:val="22"/>
          <w:szCs w:val="22"/>
          <w:lang w:eastAsia="lt-LT"/>
        </w:rPr>
        <w:t>mą</w:t>
      </w:r>
      <w:r w:rsidR="00837095" w:rsidRPr="000B642B">
        <w:rPr>
          <w:sz w:val="22"/>
          <w:szCs w:val="22"/>
          <w:lang w:eastAsia="lt-LT"/>
        </w:rPr>
        <w:t>).</w:t>
      </w:r>
    </w:p>
    <w:p w14:paraId="70FA3C42" w14:textId="77777777" w:rsidR="005150F3" w:rsidRPr="000B642B" w:rsidRDefault="005150F3" w:rsidP="005150F3">
      <w:pPr>
        <w:rPr>
          <w:sz w:val="22"/>
          <w:szCs w:val="22"/>
          <w:lang w:eastAsia="lt-LT"/>
        </w:rPr>
      </w:pPr>
    </w:p>
    <w:p w14:paraId="59295ABD" w14:textId="763FCA3B" w:rsidR="00913EAE" w:rsidRDefault="00913EAE" w:rsidP="005150F3">
      <w:pPr>
        <w:widowControl w:val="0"/>
        <w:overflowPunct w:val="0"/>
        <w:autoSpaceDE w:val="0"/>
        <w:autoSpaceDN w:val="0"/>
        <w:adjustRightInd w:val="0"/>
        <w:textAlignment w:val="baseline"/>
        <w:rPr>
          <w:b/>
          <w:bCs/>
          <w:noProof/>
          <w:snapToGrid w:val="0"/>
          <w:sz w:val="22"/>
          <w:szCs w:val="22"/>
        </w:rPr>
      </w:pPr>
      <w:r w:rsidRPr="005D554B">
        <w:rPr>
          <w:b/>
          <w:bCs/>
          <w:noProof/>
          <w:snapToGrid w:val="0"/>
          <w:sz w:val="22"/>
          <w:szCs w:val="22"/>
        </w:rPr>
        <w:t xml:space="preserve">Šalutinio poveikio reiškiniai, kurių dažnis nežinomas (negali būti apskaičiuotas pagal turimus duomenis): </w:t>
      </w:r>
    </w:p>
    <w:p w14:paraId="0B868E8D" w14:textId="77777777" w:rsidR="005150F3" w:rsidRPr="000B642B" w:rsidRDefault="005150F3" w:rsidP="005150F3">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 xml:space="preserve">Pasakykite savo gydytojui, jeigu bet kuris iš toliau išvardintų </w:t>
      </w:r>
      <w:r w:rsidR="00837095" w:rsidRPr="000B642B">
        <w:rPr>
          <w:noProof/>
          <w:sz w:val="22"/>
          <w:szCs w:val="22"/>
          <w:lang w:eastAsia="ar-SA"/>
        </w:rPr>
        <w:t>sutrikimų</w:t>
      </w:r>
      <w:r w:rsidRPr="000B642B">
        <w:rPr>
          <w:noProof/>
          <w:sz w:val="22"/>
          <w:szCs w:val="22"/>
          <w:lang w:eastAsia="ar-SA"/>
        </w:rPr>
        <w:t xml:space="preserve"> pasunkėja arba trunka ilgiau nei kelias paras.</w:t>
      </w:r>
    </w:p>
    <w:p w14:paraId="44177CC2" w14:textId="77777777" w:rsidR="005150F3" w:rsidRPr="003E7072" w:rsidRDefault="00837095" w:rsidP="004B1CEA">
      <w:pPr>
        <w:widowControl w:val="0"/>
        <w:numPr>
          <w:ilvl w:val="0"/>
          <w:numId w:val="20"/>
        </w:numPr>
        <w:overflowPunct w:val="0"/>
        <w:autoSpaceDE w:val="0"/>
        <w:autoSpaceDN w:val="0"/>
        <w:adjustRightInd w:val="0"/>
        <w:textAlignment w:val="baseline"/>
        <w:rPr>
          <w:sz w:val="22"/>
          <w:szCs w:val="22"/>
        </w:rPr>
      </w:pPr>
      <w:r w:rsidRPr="00B9306C">
        <w:rPr>
          <w:sz w:val="22"/>
          <w:szCs w:val="22"/>
        </w:rPr>
        <w:t>K</w:t>
      </w:r>
      <w:r w:rsidR="005150F3" w:rsidRPr="007221C7">
        <w:rPr>
          <w:sz w:val="22"/>
          <w:szCs w:val="22"/>
        </w:rPr>
        <w:t>raujo tyrima</w:t>
      </w:r>
      <w:r w:rsidRPr="004A472A">
        <w:rPr>
          <w:sz w:val="22"/>
          <w:szCs w:val="22"/>
        </w:rPr>
        <w:t>s rodo</w:t>
      </w:r>
      <w:r w:rsidR="005150F3" w:rsidRPr="004A472A">
        <w:rPr>
          <w:sz w:val="22"/>
          <w:szCs w:val="22"/>
        </w:rPr>
        <w:t xml:space="preserve"> per maž</w:t>
      </w:r>
      <w:r w:rsidRPr="004A472A">
        <w:rPr>
          <w:sz w:val="22"/>
          <w:szCs w:val="22"/>
        </w:rPr>
        <w:t>ą raudonųjų ir baltųjų kraujo ląstelių bei kraujo plokštelių</w:t>
      </w:r>
      <w:r w:rsidR="005150F3" w:rsidRPr="004A472A">
        <w:rPr>
          <w:sz w:val="22"/>
          <w:szCs w:val="22"/>
        </w:rPr>
        <w:t xml:space="preserve"> kiek</w:t>
      </w:r>
      <w:r w:rsidRPr="00DA133F">
        <w:rPr>
          <w:sz w:val="22"/>
          <w:szCs w:val="22"/>
        </w:rPr>
        <w:t>į</w:t>
      </w:r>
      <w:r w:rsidR="009D21E2" w:rsidRPr="00DA133F">
        <w:rPr>
          <w:sz w:val="22"/>
          <w:szCs w:val="22"/>
        </w:rPr>
        <w:t xml:space="preserve"> (pancitopenija)</w:t>
      </w:r>
      <w:r w:rsidRPr="00DA133F">
        <w:rPr>
          <w:sz w:val="22"/>
          <w:szCs w:val="22"/>
        </w:rPr>
        <w:t>.</w:t>
      </w:r>
    </w:p>
    <w:p w14:paraId="5419E788" w14:textId="77777777" w:rsidR="00837095" w:rsidRPr="00090D06" w:rsidRDefault="00837095" w:rsidP="004B1CEA">
      <w:pPr>
        <w:widowControl w:val="0"/>
        <w:numPr>
          <w:ilvl w:val="0"/>
          <w:numId w:val="20"/>
        </w:numPr>
        <w:overflowPunct w:val="0"/>
        <w:autoSpaceDE w:val="0"/>
        <w:autoSpaceDN w:val="0"/>
        <w:adjustRightInd w:val="0"/>
        <w:textAlignment w:val="baseline"/>
        <w:rPr>
          <w:sz w:val="22"/>
          <w:szCs w:val="22"/>
        </w:rPr>
      </w:pPr>
      <w:r w:rsidRPr="00090D06">
        <w:rPr>
          <w:sz w:val="22"/>
          <w:szCs w:val="22"/>
        </w:rPr>
        <w:t>Anafilaksinės ar anafilaktoidinės reakcijos.</w:t>
      </w:r>
    </w:p>
    <w:p w14:paraId="00D42A12" w14:textId="77777777" w:rsidR="00837095" w:rsidRPr="00090D06" w:rsidRDefault="00837095" w:rsidP="004B1CEA">
      <w:pPr>
        <w:widowControl w:val="0"/>
        <w:numPr>
          <w:ilvl w:val="0"/>
          <w:numId w:val="20"/>
        </w:numPr>
        <w:overflowPunct w:val="0"/>
        <w:autoSpaceDE w:val="0"/>
        <w:autoSpaceDN w:val="0"/>
        <w:adjustRightInd w:val="0"/>
        <w:textAlignment w:val="baseline"/>
        <w:rPr>
          <w:sz w:val="22"/>
          <w:szCs w:val="22"/>
        </w:rPr>
      </w:pPr>
      <w:r w:rsidRPr="00090D06">
        <w:rPr>
          <w:sz w:val="22"/>
          <w:szCs w:val="22"/>
        </w:rPr>
        <w:t>Gumbuota oda (pūslinė).</w:t>
      </w:r>
    </w:p>
    <w:p w14:paraId="665EA9F6" w14:textId="77777777" w:rsidR="007817C9" w:rsidRPr="00090D06" w:rsidRDefault="007817C9" w:rsidP="004B1CEA">
      <w:pPr>
        <w:widowControl w:val="0"/>
        <w:numPr>
          <w:ilvl w:val="0"/>
          <w:numId w:val="20"/>
        </w:numPr>
        <w:overflowPunct w:val="0"/>
        <w:autoSpaceDE w:val="0"/>
        <w:autoSpaceDN w:val="0"/>
        <w:adjustRightInd w:val="0"/>
        <w:textAlignment w:val="baseline"/>
        <w:rPr>
          <w:sz w:val="22"/>
          <w:szCs w:val="22"/>
        </w:rPr>
      </w:pPr>
      <w:r w:rsidRPr="00090D06">
        <w:rPr>
          <w:sz w:val="22"/>
          <w:szCs w:val="22"/>
        </w:rPr>
        <w:t>Padidėjęs antikūnų prieš branduolio antigenus kiekis.</w:t>
      </w:r>
    </w:p>
    <w:p w14:paraId="58AB2FC3" w14:textId="77777777" w:rsidR="007817C9" w:rsidRPr="00090D06" w:rsidRDefault="007817C9" w:rsidP="004B1CEA">
      <w:pPr>
        <w:widowControl w:val="0"/>
        <w:numPr>
          <w:ilvl w:val="0"/>
          <w:numId w:val="20"/>
        </w:numPr>
        <w:overflowPunct w:val="0"/>
        <w:autoSpaceDE w:val="0"/>
        <w:autoSpaceDN w:val="0"/>
        <w:adjustRightInd w:val="0"/>
        <w:textAlignment w:val="baseline"/>
        <w:rPr>
          <w:sz w:val="22"/>
          <w:szCs w:val="22"/>
        </w:rPr>
      </w:pPr>
      <w:r w:rsidRPr="00090D06">
        <w:rPr>
          <w:sz w:val="22"/>
          <w:szCs w:val="22"/>
        </w:rPr>
        <w:t>Dėmesio sutrikimas.</w:t>
      </w:r>
    </w:p>
    <w:p w14:paraId="3A5438A3" w14:textId="77777777" w:rsidR="007817C9" w:rsidRPr="00090D06" w:rsidRDefault="007817C9" w:rsidP="004B1CEA">
      <w:pPr>
        <w:widowControl w:val="0"/>
        <w:numPr>
          <w:ilvl w:val="0"/>
          <w:numId w:val="20"/>
        </w:numPr>
        <w:overflowPunct w:val="0"/>
        <w:autoSpaceDE w:val="0"/>
        <w:autoSpaceDN w:val="0"/>
        <w:adjustRightInd w:val="0"/>
        <w:textAlignment w:val="baseline"/>
        <w:rPr>
          <w:sz w:val="22"/>
          <w:szCs w:val="22"/>
        </w:rPr>
      </w:pPr>
      <w:r w:rsidRPr="00090D06">
        <w:rPr>
          <w:sz w:val="22"/>
          <w:szCs w:val="22"/>
        </w:rPr>
        <w:t>Burnos gleivinės uždegimas su mažais išopėjimais (aftinis stomatitas).</w:t>
      </w:r>
    </w:p>
    <w:p w14:paraId="4C0D952A" w14:textId="77777777" w:rsidR="007817C9" w:rsidRPr="00090D06" w:rsidRDefault="007817C9" w:rsidP="004B1CEA">
      <w:pPr>
        <w:widowControl w:val="0"/>
        <w:numPr>
          <w:ilvl w:val="0"/>
          <w:numId w:val="20"/>
        </w:numPr>
        <w:overflowPunct w:val="0"/>
        <w:autoSpaceDE w:val="0"/>
        <w:autoSpaceDN w:val="0"/>
        <w:adjustRightInd w:val="0"/>
        <w:textAlignment w:val="baseline"/>
        <w:rPr>
          <w:sz w:val="22"/>
          <w:szCs w:val="22"/>
        </w:rPr>
      </w:pPr>
      <w:r w:rsidRPr="00090D06">
        <w:rPr>
          <w:sz w:val="22"/>
          <w:szCs w:val="22"/>
        </w:rPr>
        <w:t xml:space="preserve">Aplazinė </w:t>
      </w:r>
      <w:r w:rsidR="009D21E2" w:rsidRPr="00090D06">
        <w:rPr>
          <w:sz w:val="22"/>
          <w:szCs w:val="22"/>
        </w:rPr>
        <w:t>anemija (</w:t>
      </w:r>
      <w:r w:rsidRPr="00090D06">
        <w:rPr>
          <w:sz w:val="22"/>
          <w:szCs w:val="22"/>
        </w:rPr>
        <w:t>mažakraujystė</w:t>
      </w:r>
      <w:r w:rsidR="009D21E2" w:rsidRPr="00090D06">
        <w:rPr>
          <w:sz w:val="22"/>
          <w:szCs w:val="22"/>
        </w:rPr>
        <w:t>)</w:t>
      </w:r>
      <w:r w:rsidRPr="00090D06">
        <w:rPr>
          <w:sz w:val="22"/>
          <w:szCs w:val="22"/>
        </w:rPr>
        <w:t>.</w:t>
      </w:r>
    </w:p>
    <w:p w14:paraId="40203ED4" w14:textId="51701739" w:rsidR="005150F3" w:rsidRPr="00090D06" w:rsidRDefault="007817C9" w:rsidP="004B1CEA">
      <w:pPr>
        <w:widowControl w:val="0"/>
        <w:numPr>
          <w:ilvl w:val="0"/>
          <w:numId w:val="20"/>
        </w:numPr>
        <w:overflowPunct w:val="0"/>
        <w:autoSpaceDE w:val="0"/>
        <w:autoSpaceDN w:val="0"/>
        <w:adjustRightInd w:val="0"/>
        <w:textAlignment w:val="baseline"/>
        <w:rPr>
          <w:sz w:val="22"/>
          <w:szCs w:val="22"/>
        </w:rPr>
      </w:pPr>
      <w:r w:rsidRPr="00090D06">
        <w:rPr>
          <w:sz w:val="22"/>
          <w:szCs w:val="22"/>
        </w:rPr>
        <w:t>R</w:t>
      </w:r>
      <w:r w:rsidR="005150F3" w:rsidRPr="00090D06">
        <w:rPr>
          <w:sz w:val="22"/>
          <w:szCs w:val="22"/>
        </w:rPr>
        <w:t xml:space="preserve">ankų ir kojų pirštų spalvos pokyčiai sušalus ir po to šylant atsirandantis </w:t>
      </w:r>
      <w:r w:rsidR="009D21E2" w:rsidRPr="00090D06">
        <w:rPr>
          <w:sz w:val="22"/>
          <w:szCs w:val="22"/>
        </w:rPr>
        <w:t>perštė</w:t>
      </w:r>
      <w:r w:rsidR="005150F3" w:rsidRPr="00090D06">
        <w:rPr>
          <w:sz w:val="22"/>
          <w:szCs w:val="22"/>
        </w:rPr>
        <w:t>jimo, skausmo pojūtis (Reino fenomenas)</w:t>
      </w:r>
      <w:r w:rsidRPr="00090D06">
        <w:rPr>
          <w:sz w:val="22"/>
          <w:szCs w:val="22"/>
        </w:rPr>
        <w:t>.</w:t>
      </w:r>
    </w:p>
    <w:p w14:paraId="30172B4D" w14:textId="5437CE62" w:rsidR="007817C9" w:rsidRPr="00090D06" w:rsidRDefault="007817C9" w:rsidP="004B1CEA">
      <w:pPr>
        <w:widowControl w:val="0"/>
        <w:numPr>
          <w:ilvl w:val="0"/>
          <w:numId w:val="20"/>
        </w:numPr>
        <w:overflowPunct w:val="0"/>
        <w:autoSpaceDE w:val="0"/>
        <w:autoSpaceDN w:val="0"/>
        <w:adjustRightInd w:val="0"/>
        <w:textAlignment w:val="baseline"/>
        <w:rPr>
          <w:sz w:val="22"/>
          <w:szCs w:val="22"/>
        </w:rPr>
      </w:pPr>
      <w:r w:rsidRPr="00090D06">
        <w:rPr>
          <w:sz w:val="22"/>
          <w:szCs w:val="22"/>
        </w:rPr>
        <w:t>Smegenų išemija, įskaitant išeminį insultą ir praeinantį smegenų išemijos priepuolį.</w:t>
      </w:r>
    </w:p>
    <w:p w14:paraId="03E4EC1D" w14:textId="0DEE3427" w:rsidR="005B713E" w:rsidRPr="00090D06" w:rsidRDefault="005B713E" w:rsidP="004B1CEA">
      <w:pPr>
        <w:widowControl w:val="0"/>
        <w:numPr>
          <w:ilvl w:val="0"/>
          <w:numId w:val="20"/>
        </w:numPr>
        <w:overflowPunct w:val="0"/>
        <w:autoSpaceDE w:val="0"/>
        <w:autoSpaceDN w:val="0"/>
        <w:adjustRightInd w:val="0"/>
        <w:textAlignment w:val="baseline"/>
        <w:rPr>
          <w:sz w:val="22"/>
          <w:szCs w:val="22"/>
        </w:rPr>
      </w:pPr>
      <w:r w:rsidRPr="00090D06">
        <w:rPr>
          <w:sz w:val="22"/>
          <w:szCs w:val="22"/>
        </w:rPr>
        <w:t>Psichomotorinių įgūdžių su</w:t>
      </w:r>
      <w:r w:rsidR="009D21E2" w:rsidRPr="00090D06">
        <w:rPr>
          <w:sz w:val="22"/>
          <w:szCs w:val="22"/>
        </w:rPr>
        <w:t>trik</w:t>
      </w:r>
      <w:r w:rsidRPr="00090D06">
        <w:rPr>
          <w:sz w:val="22"/>
          <w:szCs w:val="22"/>
        </w:rPr>
        <w:t>imas.</w:t>
      </w:r>
    </w:p>
    <w:p w14:paraId="0042BE6D" w14:textId="77777777" w:rsidR="005150F3" w:rsidRPr="00090D06" w:rsidRDefault="005B713E" w:rsidP="004B1CEA">
      <w:pPr>
        <w:widowControl w:val="0"/>
        <w:numPr>
          <w:ilvl w:val="0"/>
          <w:numId w:val="20"/>
        </w:numPr>
        <w:overflowPunct w:val="0"/>
        <w:autoSpaceDE w:val="0"/>
        <w:autoSpaceDN w:val="0"/>
        <w:adjustRightInd w:val="0"/>
        <w:textAlignment w:val="baseline"/>
        <w:rPr>
          <w:sz w:val="22"/>
          <w:szCs w:val="22"/>
        </w:rPr>
      </w:pPr>
      <w:r w:rsidRPr="00090D06">
        <w:rPr>
          <w:sz w:val="22"/>
          <w:szCs w:val="22"/>
        </w:rPr>
        <w:t>Deginimo pojūtis.</w:t>
      </w:r>
    </w:p>
    <w:p w14:paraId="1B8FFD51" w14:textId="47D276ED" w:rsidR="005150F3" w:rsidRPr="00090D06" w:rsidRDefault="005B713E" w:rsidP="004B1CEA">
      <w:pPr>
        <w:widowControl w:val="0"/>
        <w:numPr>
          <w:ilvl w:val="0"/>
          <w:numId w:val="20"/>
        </w:numPr>
        <w:overflowPunct w:val="0"/>
        <w:autoSpaceDE w:val="0"/>
        <w:autoSpaceDN w:val="0"/>
        <w:adjustRightInd w:val="0"/>
        <w:textAlignment w:val="baseline"/>
        <w:rPr>
          <w:sz w:val="22"/>
          <w:szCs w:val="22"/>
        </w:rPr>
      </w:pPr>
      <w:r w:rsidRPr="00090D06">
        <w:rPr>
          <w:sz w:val="22"/>
          <w:szCs w:val="22"/>
        </w:rPr>
        <w:t>U</w:t>
      </w:r>
      <w:r w:rsidR="005150F3" w:rsidRPr="00090D06">
        <w:rPr>
          <w:sz w:val="22"/>
          <w:szCs w:val="22"/>
        </w:rPr>
        <w:t xml:space="preserve">oslės </w:t>
      </w:r>
      <w:r w:rsidR="009D21E2" w:rsidRPr="00090D06">
        <w:rPr>
          <w:sz w:val="22"/>
          <w:szCs w:val="22"/>
        </w:rPr>
        <w:t>sutrik</w:t>
      </w:r>
      <w:r w:rsidRPr="00090D06">
        <w:rPr>
          <w:sz w:val="22"/>
          <w:szCs w:val="22"/>
        </w:rPr>
        <w:t>imas (parosmija)</w:t>
      </w:r>
      <w:r w:rsidR="00F675F8" w:rsidRPr="00090D06">
        <w:rPr>
          <w:sz w:val="22"/>
          <w:szCs w:val="22"/>
        </w:rPr>
        <w:t>.</w:t>
      </w:r>
    </w:p>
    <w:p w14:paraId="7DF5DC39" w14:textId="77777777" w:rsidR="005B713E" w:rsidRPr="000B642B" w:rsidRDefault="005B713E" w:rsidP="004B1CEA">
      <w:pPr>
        <w:widowControl w:val="0"/>
        <w:numPr>
          <w:ilvl w:val="0"/>
          <w:numId w:val="20"/>
        </w:numPr>
        <w:overflowPunct w:val="0"/>
        <w:autoSpaceDE w:val="0"/>
        <w:autoSpaceDN w:val="0"/>
        <w:adjustRightInd w:val="0"/>
        <w:textAlignment w:val="baseline"/>
        <w:rPr>
          <w:noProof/>
          <w:sz w:val="22"/>
          <w:szCs w:val="22"/>
          <w:lang w:eastAsia="ar-SA"/>
        </w:rPr>
      </w:pPr>
      <w:r w:rsidRPr="000B642B">
        <w:rPr>
          <w:noProof/>
          <w:sz w:val="22"/>
          <w:szCs w:val="22"/>
          <w:lang w:eastAsia="ar-SA"/>
        </w:rPr>
        <w:t>Ūminis kepenų nepakankamumas, cholestazinis ir citolizinis hepatitas (ypač retai pranešta apie mirtimi pasibaigusius atvejus).</w:t>
      </w:r>
    </w:p>
    <w:p w14:paraId="5C0E7017" w14:textId="3D5FAE09" w:rsidR="00BF090C" w:rsidRPr="000B642B" w:rsidRDefault="005B713E" w:rsidP="004B1CEA">
      <w:pPr>
        <w:widowControl w:val="0"/>
        <w:numPr>
          <w:ilvl w:val="0"/>
          <w:numId w:val="20"/>
        </w:numPr>
        <w:overflowPunct w:val="0"/>
        <w:autoSpaceDE w:val="0"/>
        <w:autoSpaceDN w:val="0"/>
        <w:adjustRightInd w:val="0"/>
        <w:textAlignment w:val="baseline"/>
        <w:rPr>
          <w:noProof/>
          <w:sz w:val="22"/>
          <w:szCs w:val="22"/>
          <w:lang w:eastAsia="ar-SA"/>
        </w:rPr>
      </w:pPr>
      <w:r w:rsidRPr="000B642B">
        <w:rPr>
          <w:noProof/>
          <w:sz w:val="22"/>
          <w:szCs w:val="22"/>
          <w:lang w:eastAsia="ar-SA"/>
        </w:rPr>
        <w:t>Odos uždegimas (psoriaz</w:t>
      </w:r>
      <w:r w:rsidR="00877818" w:rsidRPr="000B642B">
        <w:rPr>
          <w:noProof/>
          <w:sz w:val="22"/>
          <w:szCs w:val="22"/>
          <w:lang w:eastAsia="ar-SA"/>
        </w:rPr>
        <w:t>ini</w:t>
      </w:r>
      <w:r w:rsidRPr="000B642B">
        <w:rPr>
          <w:noProof/>
          <w:sz w:val="22"/>
          <w:szCs w:val="22"/>
          <w:lang w:eastAsia="ar-SA"/>
        </w:rPr>
        <w:t>s dermatitas), ūminis odos išbėrimas (pemfigoidinė ar licheno</w:t>
      </w:r>
      <w:r w:rsidR="00877818" w:rsidRPr="000B642B">
        <w:rPr>
          <w:noProof/>
          <w:sz w:val="22"/>
          <w:szCs w:val="22"/>
          <w:lang w:eastAsia="ar-SA"/>
        </w:rPr>
        <w:t>i</w:t>
      </w:r>
      <w:r w:rsidRPr="000B642B">
        <w:rPr>
          <w:noProof/>
          <w:sz w:val="22"/>
          <w:szCs w:val="22"/>
          <w:lang w:eastAsia="ar-SA"/>
        </w:rPr>
        <w:t>dinė egz</w:t>
      </w:r>
      <w:r w:rsidR="00BF090C" w:rsidRPr="000B642B">
        <w:rPr>
          <w:noProof/>
          <w:sz w:val="22"/>
          <w:szCs w:val="22"/>
          <w:lang w:eastAsia="ar-SA"/>
        </w:rPr>
        <w:t>antema, odos lupimosi ar pleiskanojimo pablogėjimas (psoriazės pasunkėjimas), gleivinės išbėrimas (enantema).</w:t>
      </w:r>
    </w:p>
    <w:p w14:paraId="30EF0616" w14:textId="1AA45A6D" w:rsidR="005150F3" w:rsidRPr="003E7072" w:rsidRDefault="00BF090C" w:rsidP="004B1CEA">
      <w:pPr>
        <w:widowControl w:val="0"/>
        <w:numPr>
          <w:ilvl w:val="0"/>
          <w:numId w:val="20"/>
        </w:numPr>
        <w:overflowPunct w:val="0"/>
        <w:autoSpaceDE w:val="0"/>
        <w:autoSpaceDN w:val="0"/>
        <w:adjustRightInd w:val="0"/>
        <w:textAlignment w:val="baseline"/>
        <w:rPr>
          <w:sz w:val="22"/>
          <w:szCs w:val="22"/>
        </w:rPr>
      </w:pPr>
      <w:r w:rsidRPr="00B9306C">
        <w:rPr>
          <w:sz w:val="22"/>
          <w:szCs w:val="22"/>
        </w:rPr>
        <w:t>K</w:t>
      </w:r>
      <w:r w:rsidR="005150F3" w:rsidRPr="007221C7">
        <w:rPr>
          <w:sz w:val="22"/>
          <w:szCs w:val="22"/>
        </w:rPr>
        <w:t>oncentruotas šla</w:t>
      </w:r>
      <w:r w:rsidR="005150F3" w:rsidRPr="004A472A">
        <w:rPr>
          <w:sz w:val="22"/>
          <w:szCs w:val="22"/>
        </w:rPr>
        <w:t xml:space="preserve">pimas (tamsios spalvos), </w:t>
      </w:r>
      <w:r w:rsidR="00877818" w:rsidRPr="004A472A">
        <w:rPr>
          <w:sz w:val="22"/>
          <w:szCs w:val="22"/>
        </w:rPr>
        <w:t>pykinimas (</w:t>
      </w:r>
      <w:r w:rsidR="005150F3" w:rsidRPr="004A472A">
        <w:rPr>
          <w:sz w:val="22"/>
          <w:szCs w:val="22"/>
        </w:rPr>
        <w:t>šleikštulys</w:t>
      </w:r>
      <w:r w:rsidR="00877818" w:rsidRPr="004A472A">
        <w:rPr>
          <w:sz w:val="22"/>
          <w:szCs w:val="22"/>
        </w:rPr>
        <w:t>)</w:t>
      </w:r>
      <w:r w:rsidR="005150F3" w:rsidRPr="00DA133F">
        <w:rPr>
          <w:sz w:val="22"/>
          <w:szCs w:val="22"/>
        </w:rPr>
        <w:t xml:space="preserve"> ar vėmimas, raumenų mėšlungis, sumišimas ar priepuoliai, kurių gali būti dėl sutikusios ADH (antidurezinio hormono) sekrecijos. Jeigu Jums yra minėtų simptomų, kiek galima greičiau susisiekite su savo gydytoju</w:t>
      </w:r>
      <w:r w:rsidRPr="00DA133F">
        <w:rPr>
          <w:sz w:val="22"/>
          <w:szCs w:val="22"/>
        </w:rPr>
        <w:t>.</w:t>
      </w:r>
    </w:p>
    <w:p w14:paraId="5CC94AC3" w14:textId="2C7FAD4A" w:rsidR="00BF090C" w:rsidRDefault="00BF090C" w:rsidP="004B1CEA">
      <w:pPr>
        <w:widowControl w:val="0"/>
        <w:numPr>
          <w:ilvl w:val="0"/>
          <w:numId w:val="20"/>
        </w:numPr>
        <w:overflowPunct w:val="0"/>
        <w:autoSpaceDE w:val="0"/>
        <w:autoSpaceDN w:val="0"/>
        <w:adjustRightInd w:val="0"/>
        <w:textAlignment w:val="baseline"/>
        <w:rPr>
          <w:sz w:val="22"/>
          <w:szCs w:val="22"/>
        </w:rPr>
      </w:pPr>
      <w:r w:rsidRPr="00090D06">
        <w:rPr>
          <w:sz w:val="22"/>
          <w:szCs w:val="22"/>
        </w:rPr>
        <w:t>D</w:t>
      </w:r>
      <w:r w:rsidR="005150F3" w:rsidRPr="00090D06">
        <w:rPr>
          <w:sz w:val="22"/>
          <w:szCs w:val="22"/>
        </w:rPr>
        <w:t xml:space="preserve">rebėjimas, </w:t>
      </w:r>
      <w:r w:rsidR="00877818" w:rsidRPr="00090D06">
        <w:rPr>
          <w:sz w:val="22"/>
          <w:szCs w:val="22"/>
        </w:rPr>
        <w:t>nelankst</w:t>
      </w:r>
      <w:r w:rsidRPr="00090D06">
        <w:rPr>
          <w:sz w:val="22"/>
          <w:szCs w:val="22"/>
        </w:rPr>
        <w:t>i</w:t>
      </w:r>
      <w:r w:rsidR="005150F3" w:rsidRPr="00090D06">
        <w:rPr>
          <w:sz w:val="22"/>
          <w:szCs w:val="22"/>
        </w:rPr>
        <w:t xml:space="preserve"> laikysena, į kaukę panašus veidas, lėti judesiai ir </w:t>
      </w:r>
      <w:r w:rsidR="00883CD3" w:rsidRPr="00090D06">
        <w:rPr>
          <w:sz w:val="22"/>
          <w:szCs w:val="22"/>
        </w:rPr>
        <w:t>šlepsi</w:t>
      </w:r>
      <w:r w:rsidR="005150F3" w:rsidRPr="00090D06">
        <w:rPr>
          <w:sz w:val="22"/>
          <w:szCs w:val="22"/>
        </w:rPr>
        <w:t>nti</w:t>
      </w:r>
      <w:r w:rsidR="00883CD3" w:rsidRPr="00090D06">
        <w:rPr>
          <w:sz w:val="22"/>
          <w:szCs w:val="22"/>
        </w:rPr>
        <w:t xml:space="preserve"> (velkant kojas)</w:t>
      </w:r>
      <w:r w:rsidR="005150F3" w:rsidRPr="00090D06">
        <w:rPr>
          <w:sz w:val="22"/>
          <w:szCs w:val="22"/>
        </w:rPr>
        <w:t>, nesubalansuota eisena</w:t>
      </w:r>
      <w:r w:rsidR="00883CD3" w:rsidRPr="00090D06">
        <w:rPr>
          <w:sz w:val="22"/>
          <w:szCs w:val="22"/>
        </w:rPr>
        <w:t xml:space="preserve"> (pusiasvyros praradimas)</w:t>
      </w:r>
      <w:r w:rsidR="005150F3" w:rsidRPr="00090D06">
        <w:rPr>
          <w:sz w:val="22"/>
          <w:szCs w:val="22"/>
        </w:rPr>
        <w:t>.</w:t>
      </w:r>
    </w:p>
    <w:p w14:paraId="52E37238" w14:textId="519B0BB0" w:rsidR="00E54CD5" w:rsidRPr="00E54CD5" w:rsidRDefault="00E54CD5" w:rsidP="004B1CEA">
      <w:pPr>
        <w:widowControl w:val="0"/>
        <w:numPr>
          <w:ilvl w:val="0"/>
          <w:numId w:val="20"/>
        </w:numPr>
        <w:overflowPunct w:val="0"/>
        <w:autoSpaceDE w:val="0"/>
        <w:autoSpaceDN w:val="0"/>
        <w:adjustRightInd w:val="0"/>
        <w:textAlignment w:val="baseline"/>
        <w:rPr>
          <w:sz w:val="22"/>
          <w:szCs w:val="22"/>
        </w:rPr>
      </w:pPr>
      <w:r>
        <w:rPr>
          <w:sz w:val="22"/>
          <w:szCs w:val="22"/>
        </w:rPr>
        <w:t>Staigi trumparegystė.</w:t>
      </w:r>
    </w:p>
    <w:p w14:paraId="314613B3" w14:textId="60DDE321" w:rsidR="00BF090C" w:rsidRPr="00E54CD5" w:rsidRDefault="00E54CD5" w:rsidP="004B1CEA">
      <w:pPr>
        <w:widowControl w:val="0"/>
        <w:numPr>
          <w:ilvl w:val="0"/>
          <w:numId w:val="20"/>
        </w:numPr>
        <w:overflowPunct w:val="0"/>
        <w:autoSpaceDE w:val="0"/>
        <w:autoSpaceDN w:val="0"/>
        <w:adjustRightInd w:val="0"/>
        <w:textAlignment w:val="baseline"/>
        <w:rPr>
          <w:sz w:val="22"/>
          <w:szCs w:val="22"/>
        </w:rPr>
      </w:pPr>
      <w:r w:rsidRPr="00E54CD5">
        <w:rPr>
          <w:sz w:val="22"/>
          <w:szCs w:val="22"/>
        </w:rPr>
        <w:t>Susilpnėjęs regėjimas ar akių skausmas dėl padidėjusio akispūdžio (galimi skysčio susikaupimo akies kraujagysliniame dangale (tarp gyslainės ir skleros) arba ū</w:t>
      </w:r>
      <w:r w:rsidR="00BF090C" w:rsidRPr="00AC712A">
        <w:rPr>
          <w:sz w:val="22"/>
          <w:szCs w:val="22"/>
        </w:rPr>
        <w:t>minė</w:t>
      </w:r>
      <w:r w:rsidRPr="00AC712A">
        <w:rPr>
          <w:sz w:val="22"/>
          <w:szCs w:val="22"/>
        </w:rPr>
        <w:t>s</w:t>
      </w:r>
      <w:r w:rsidR="00BF090C" w:rsidRPr="00E54CD5">
        <w:rPr>
          <w:sz w:val="22"/>
          <w:szCs w:val="22"/>
        </w:rPr>
        <w:t xml:space="preserve"> uždaro kampo glaukom</w:t>
      </w:r>
      <w:r w:rsidRPr="00E54CD5">
        <w:rPr>
          <w:sz w:val="22"/>
          <w:szCs w:val="22"/>
        </w:rPr>
        <w:t>os požymiai</w:t>
      </w:r>
      <w:r w:rsidR="00BF090C" w:rsidRPr="00E54CD5">
        <w:rPr>
          <w:sz w:val="22"/>
          <w:szCs w:val="22"/>
        </w:rPr>
        <w:t>.</w:t>
      </w:r>
    </w:p>
    <w:p w14:paraId="686E9357" w14:textId="3927C168" w:rsidR="005150F3" w:rsidRPr="00E54CD5" w:rsidRDefault="00BF090C" w:rsidP="004B1CEA">
      <w:pPr>
        <w:widowControl w:val="0"/>
        <w:numPr>
          <w:ilvl w:val="0"/>
          <w:numId w:val="20"/>
        </w:numPr>
        <w:overflowPunct w:val="0"/>
        <w:autoSpaceDE w:val="0"/>
        <w:autoSpaceDN w:val="0"/>
        <w:adjustRightInd w:val="0"/>
        <w:textAlignment w:val="baseline"/>
        <w:rPr>
          <w:sz w:val="22"/>
          <w:szCs w:val="22"/>
        </w:rPr>
      </w:pPr>
      <w:r w:rsidRPr="00E54CD5">
        <w:rPr>
          <w:sz w:val="22"/>
          <w:szCs w:val="22"/>
        </w:rPr>
        <w:t>Odos ir lūpos vėžys (nemelanominis odos vėžys</w:t>
      </w:r>
      <w:r w:rsidR="003577F5" w:rsidRPr="00E54CD5">
        <w:rPr>
          <w:sz w:val="22"/>
          <w:szCs w:val="22"/>
        </w:rPr>
        <w:t>).</w:t>
      </w:r>
    </w:p>
    <w:p w14:paraId="75175E39" w14:textId="77777777" w:rsidR="005150F3" w:rsidRPr="00B9306C" w:rsidRDefault="005150F3" w:rsidP="005150F3">
      <w:pPr>
        <w:widowControl w:val="0"/>
        <w:overflowPunct w:val="0"/>
        <w:autoSpaceDE w:val="0"/>
        <w:autoSpaceDN w:val="0"/>
        <w:adjustRightInd w:val="0"/>
        <w:textAlignment w:val="baseline"/>
        <w:rPr>
          <w:sz w:val="22"/>
          <w:szCs w:val="22"/>
        </w:rPr>
      </w:pPr>
    </w:p>
    <w:p w14:paraId="1C86A6F2" w14:textId="77777777" w:rsidR="005150F3" w:rsidRPr="000B642B" w:rsidRDefault="005150F3" w:rsidP="005150F3">
      <w:pPr>
        <w:rPr>
          <w:b/>
          <w:sz w:val="22"/>
          <w:szCs w:val="22"/>
        </w:rPr>
      </w:pPr>
      <w:r w:rsidRPr="000B642B">
        <w:rPr>
          <w:b/>
          <w:noProof/>
          <w:sz w:val="22"/>
          <w:szCs w:val="22"/>
        </w:rPr>
        <w:t>Pranešimas apie šalutinį poveikį</w:t>
      </w:r>
    </w:p>
    <w:p w14:paraId="2D91350E" w14:textId="77777777" w:rsidR="00560367" w:rsidRDefault="005150F3" w:rsidP="00560367">
      <w:pPr>
        <w:ind w:right="-449"/>
        <w:rPr>
          <w:color w:val="000000"/>
          <w:sz w:val="22"/>
          <w:szCs w:val="22"/>
        </w:rPr>
      </w:pPr>
      <w:r w:rsidRPr="000B642B">
        <w:rPr>
          <w:color w:val="000000"/>
          <w:sz w:val="22"/>
          <w:szCs w:val="22"/>
        </w:rPr>
        <w:t>Jeigu pasireiškė šalutinis poveikis, įskaitant šiame lapelyje nenurodytą, pasakykite gydytojui, vaistininkui arba slaugytojui.</w:t>
      </w:r>
      <w:r w:rsidRPr="00B9306C">
        <w:rPr>
          <w:sz w:val="22"/>
          <w:szCs w:val="22"/>
        </w:rPr>
        <w:t xml:space="preserve"> </w:t>
      </w:r>
      <w:r w:rsidR="00560367" w:rsidRPr="00560367">
        <w:rPr>
          <w:color w:val="000000"/>
          <w:sz w:val="22"/>
          <w:szCs w:val="22"/>
        </w:rPr>
        <w:t xml:space="preserve">Pranešimą apie šalutinį poveikį galite pateikti šiais būdais: tiesiogiai užpildant formą </w:t>
      </w:r>
      <w:r w:rsidR="00560367" w:rsidRPr="00560367">
        <w:rPr>
          <w:color w:val="000000"/>
          <w:sz w:val="22"/>
          <w:szCs w:val="22"/>
        </w:rPr>
        <w:lastRenderedPageBreak/>
        <w:t>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5D95E341" w14:textId="77777777" w:rsidR="00560367" w:rsidRDefault="00560367" w:rsidP="00560367">
      <w:pPr>
        <w:ind w:right="-449"/>
        <w:rPr>
          <w:color w:val="000000"/>
          <w:sz w:val="22"/>
          <w:szCs w:val="22"/>
        </w:rPr>
      </w:pPr>
    </w:p>
    <w:p w14:paraId="00F6E11E" w14:textId="77777777" w:rsidR="005150F3" w:rsidRPr="00F03CDC" w:rsidRDefault="005150F3" w:rsidP="00560367">
      <w:pPr>
        <w:ind w:right="-449"/>
        <w:rPr>
          <w:sz w:val="22"/>
          <w:szCs w:val="22"/>
          <w:lang w:eastAsia="lt-LT"/>
        </w:rPr>
      </w:pPr>
    </w:p>
    <w:p w14:paraId="1A26F812" w14:textId="5F6A3C9D" w:rsidR="005150F3" w:rsidRPr="00050141" w:rsidRDefault="005150F3" w:rsidP="005150F3">
      <w:pPr>
        <w:numPr>
          <w:ilvl w:val="12"/>
          <w:numId w:val="0"/>
        </w:numPr>
        <w:ind w:left="567" w:right="-2" w:hanging="567"/>
        <w:rPr>
          <w:b/>
          <w:sz w:val="22"/>
          <w:szCs w:val="22"/>
          <w:lang w:eastAsia="lt-LT"/>
        </w:rPr>
      </w:pPr>
      <w:r w:rsidRPr="00B63FA6">
        <w:rPr>
          <w:b/>
          <w:sz w:val="22"/>
          <w:szCs w:val="22"/>
          <w:lang w:eastAsia="lt-LT"/>
        </w:rPr>
        <w:t>5.</w:t>
      </w:r>
      <w:r w:rsidRPr="00B63FA6">
        <w:rPr>
          <w:b/>
          <w:sz w:val="22"/>
          <w:szCs w:val="22"/>
          <w:lang w:eastAsia="lt-LT"/>
        </w:rPr>
        <w:tab/>
        <w:t xml:space="preserve">Kaip laikyti </w:t>
      </w:r>
      <w:r w:rsidR="00DB19D5" w:rsidRPr="00050141">
        <w:rPr>
          <w:b/>
          <w:sz w:val="22"/>
          <w:szCs w:val="22"/>
          <w:lang w:eastAsia="lt-LT"/>
        </w:rPr>
        <w:t>Prylar</w:t>
      </w:r>
    </w:p>
    <w:p w14:paraId="6407788B" w14:textId="77777777" w:rsidR="005150F3" w:rsidRPr="00C4611D" w:rsidRDefault="005150F3" w:rsidP="005150F3">
      <w:pPr>
        <w:numPr>
          <w:ilvl w:val="12"/>
          <w:numId w:val="0"/>
        </w:numPr>
        <w:ind w:right="-2"/>
        <w:rPr>
          <w:sz w:val="22"/>
          <w:szCs w:val="22"/>
          <w:lang w:eastAsia="lt-LT"/>
        </w:rPr>
      </w:pPr>
    </w:p>
    <w:p w14:paraId="10607C2F" w14:textId="77777777" w:rsidR="005150F3" w:rsidRPr="00F03CDC" w:rsidRDefault="005150F3" w:rsidP="005150F3">
      <w:pPr>
        <w:numPr>
          <w:ilvl w:val="12"/>
          <w:numId w:val="0"/>
        </w:numPr>
        <w:ind w:right="-2"/>
        <w:rPr>
          <w:sz w:val="22"/>
          <w:szCs w:val="22"/>
          <w:lang w:eastAsia="lt-LT"/>
        </w:rPr>
      </w:pPr>
      <w:r w:rsidRPr="009D6962">
        <w:rPr>
          <w:sz w:val="22"/>
          <w:szCs w:val="22"/>
        </w:rPr>
        <w:t>Šį vaistą laikykite vaik</w:t>
      </w:r>
      <w:r w:rsidRPr="00B87468">
        <w:rPr>
          <w:sz w:val="22"/>
          <w:szCs w:val="22"/>
        </w:rPr>
        <w:t>ams nepastebimoje ir nepasiekiamoje vietoje</w:t>
      </w:r>
      <w:r w:rsidRPr="00F03CDC">
        <w:rPr>
          <w:sz w:val="22"/>
          <w:szCs w:val="22"/>
          <w:lang w:eastAsia="lt-LT"/>
        </w:rPr>
        <w:t>.</w:t>
      </w:r>
    </w:p>
    <w:p w14:paraId="6088E107" w14:textId="77777777" w:rsidR="005150F3" w:rsidRPr="00F03CDC" w:rsidRDefault="005150F3" w:rsidP="005150F3">
      <w:pPr>
        <w:tabs>
          <w:tab w:val="left" w:pos="7080"/>
        </w:tabs>
        <w:ind w:left="476" w:hanging="476"/>
        <w:rPr>
          <w:sz w:val="22"/>
          <w:szCs w:val="22"/>
          <w:lang w:eastAsia="lt-LT"/>
        </w:rPr>
      </w:pPr>
    </w:p>
    <w:p w14:paraId="7E2DAE18" w14:textId="736F8003" w:rsidR="005150F3" w:rsidRPr="00050141" w:rsidRDefault="005150F3" w:rsidP="005150F3">
      <w:pPr>
        <w:rPr>
          <w:sz w:val="22"/>
          <w:szCs w:val="22"/>
          <w:lang w:eastAsia="lt-LT"/>
        </w:rPr>
      </w:pPr>
      <w:r w:rsidRPr="00B63FA6">
        <w:rPr>
          <w:sz w:val="22"/>
          <w:szCs w:val="22"/>
          <w:lang w:eastAsia="lt-LT"/>
        </w:rPr>
        <w:t xml:space="preserve">Ant lizdinės plokštelės </w:t>
      </w:r>
      <w:r w:rsidR="00EE748D">
        <w:rPr>
          <w:sz w:val="22"/>
          <w:szCs w:val="22"/>
          <w:lang w:eastAsia="lt-LT"/>
        </w:rPr>
        <w:t xml:space="preserve">ir </w:t>
      </w:r>
      <w:r w:rsidR="00EE748D" w:rsidRPr="00B63FA6">
        <w:rPr>
          <w:sz w:val="22"/>
          <w:szCs w:val="22"/>
          <w:lang w:eastAsia="lt-LT"/>
        </w:rPr>
        <w:t>dėžutės</w:t>
      </w:r>
      <w:r w:rsidR="00EE748D">
        <w:rPr>
          <w:sz w:val="22"/>
          <w:szCs w:val="22"/>
          <w:lang w:eastAsia="lt-LT"/>
        </w:rPr>
        <w:t xml:space="preserve"> </w:t>
      </w:r>
      <w:r w:rsidRPr="00B63FA6">
        <w:rPr>
          <w:sz w:val="22"/>
          <w:szCs w:val="22"/>
          <w:lang w:eastAsia="lt-LT"/>
        </w:rPr>
        <w:t>po „EX</w:t>
      </w:r>
      <w:r w:rsidRPr="00050141">
        <w:rPr>
          <w:sz w:val="22"/>
          <w:szCs w:val="22"/>
          <w:lang w:eastAsia="lt-LT"/>
        </w:rPr>
        <w:t>P“ nurodytam tinkamumo laikui pasibaigus, šio vaisto vartoti negalima. Vaistas tinkamas vartoti iki paskutinės nurodyto mėnesio dienos.</w:t>
      </w:r>
    </w:p>
    <w:p w14:paraId="774E9976" w14:textId="77777777" w:rsidR="00EE748D" w:rsidRPr="007E0E21" w:rsidRDefault="00EE748D" w:rsidP="00EE748D">
      <w:pPr>
        <w:numPr>
          <w:ilvl w:val="12"/>
          <w:numId w:val="0"/>
        </w:numPr>
        <w:ind w:right="-2"/>
        <w:rPr>
          <w:sz w:val="22"/>
          <w:szCs w:val="22"/>
          <w:lang w:eastAsia="lt-LT"/>
        </w:rPr>
      </w:pPr>
      <w:r w:rsidRPr="00C4611D">
        <w:rPr>
          <w:sz w:val="22"/>
          <w:szCs w:val="22"/>
          <w:lang w:eastAsia="lt-LT"/>
        </w:rPr>
        <w:t xml:space="preserve">Laikyti žemesnėje kaip </w:t>
      </w:r>
      <w:r w:rsidRPr="006810D8">
        <w:rPr>
          <w:sz w:val="22"/>
          <w:szCs w:val="22"/>
          <w:lang w:eastAsia="lt-LT"/>
        </w:rPr>
        <w:t>30 °C</w:t>
      </w:r>
      <w:r w:rsidRPr="000B642B">
        <w:rPr>
          <w:sz w:val="22"/>
          <w:szCs w:val="22"/>
          <w:lang w:eastAsia="lt-LT"/>
        </w:rPr>
        <w:t xml:space="preserve"> temperatūroje.</w:t>
      </w:r>
    </w:p>
    <w:p w14:paraId="397CC5C8" w14:textId="77777777" w:rsidR="005150F3" w:rsidRPr="00C4611D" w:rsidRDefault="005150F3" w:rsidP="005150F3">
      <w:pPr>
        <w:numPr>
          <w:ilvl w:val="12"/>
          <w:numId w:val="0"/>
        </w:numPr>
        <w:ind w:right="-2"/>
        <w:rPr>
          <w:sz w:val="22"/>
          <w:szCs w:val="22"/>
          <w:lang w:eastAsia="lt-LT"/>
        </w:rPr>
      </w:pPr>
    </w:p>
    <w:p w14:paraId="02BC5543" w14:textId="77777777" w:rsidR="005150F3" w:rsidRPr="002C437C" w:rsidRDefault="005150F3" w:rsidP="005150F3">
      <w:pPr>
        <w:numPr>
          <w:ilvl w:val="12"/>
          <w:numId w:val="0"/>
        </w:numPr>
        <w:ind w:right="-2"/>
        <w:rPr>
          <w:sz w:val="22"/>
          <w:szCs w:val="22"/>
          <w:lang w:eastAsia="lt-LT"/>
        </w:rPr>
      </w:pPr>
      <w:r w:rsidRPr="002C437C">
        <w:rPr>
          <w:sz w:val="22"/>
          <w:szCs w:val="22"/>
          <w:lang w:eastAsia="lt-LT"/>
        </w:rPr>
        <w:t>Vaistų negalima išmesti į kanalizaciją arba su buitinėmis atliekomis. Kaip išmesti nereikalingus vaistus, klauskite vaistininko. Šios priemonės padės apsaugoti aplinką.</w:t>
      </w:r>
    </w:p>
    <w:p w14:paraId="0E1FA962" w14:textId="77777777" w:rsidR="005150F3" w:rsidRPr="002C437C" w:rsidRDefault="005150F3" w:rsidP="005150F3">
      <w:pPr>
        <w:numPr>
          <w:ilvl w:val="12"/>
          <w:numId w:val="0"/>
        </w:numPr>
        <w:ind w:right="-2"/>
        <w:rPr>
          <w:sz w:val="22"/>
          <w:szCs w:val="22"/>
          <w:lang w:eastAsia="lt-LT"/>
        </w:rPr>
      </w:pPr>
    </w:p>
    <w:p w14:paraId="6FB1D75D" w14:textId="77777777" w:rsidR="005150F3" w:rsidRPr="0006251A" w:rsidRDefault="005150F3" w:rsidP="005150F3">
      <w:pPr>
        <w:numPr>
          <w:ilvl w:val="12"/>
          <w:numId w:val="0"/>
        </w:numPr>
        <w:ind w:right="-2"/>
        <w:rPr>
          <w:sz w:val="22"/>
          <w:szCs w:val="22"/>
          <w:lang w:eastAsia="lt-LT"/>
        </w:rPr>
      </w:pPr>
    </w:p>
    <w:p w14:paraId="149FF590" w14:textId="77777777" w:rsidR="005150F3" w:rsidRPr="00D00B44" w:rsidRDefault="005150F3" w:rsidP="005150F3">
      <w:pPr>
        <w:numPr>
          <w:ilvl w:val="12"/>
          <w:numId w:val="0"/>
        </w:numPr>
        <w:ind w:right="-2"/>
        <w:rPr>
          <w:b/>
          <w:sz w:val="22"/>
          <w:szCs w:val="22"/>
          <w:lang w:eastAsia="lt-LT"/>
        </w:rPr>
      </w:pPr>
      <w:r w:rsidRPr="00D00B44">
        <w:rPr>
          <w:b/>
          <w:sz w:val="22"/>
          <w:szCs w:val="22"/>
          <w:lang w:eastAsia="lt-LT"/>
        </w:rPr>
        <w:t>6.</w:t>
      </w:r>
      <w:r w:rsidRPr="00D00B44">
        <w:rPr>
          <w:b/>
          <w:sz w:val="22"/>
          <w:szCs w:val="22"/>
          <w:lang w:eastAsia="lt-LT"/>
        </w:rPr>
        <w:tab/>
        <w:t>Pakuotės turinys ir kita informacija</w:t>
      </w:r>
    </w:p>
    <w:p w14:paraId="579C42A5" w14:textId="77777777" w:rsidR="005150F3" w:rsidRPr="00181FE1" w:rsidRDefault="005150F3" w:rsidP="005150F3">
      <w:pPr>
        <w:numPr>
          <w:ilvl w:val="12"/>
          <w:numId w:val="0"/>
        </w:numPr>
        <w:ind w:right="-2"/>
        <w:rPr>
          <w:sz w:val="22"/>
          <w:szCs w:val="22"/>
          <w:lang w:eastAsia="lt-LT"/>
        </w:rPr>
      </w:pPr>
    </w:p>
    <w:p w14:paraId="20B589A9" w14:textId="77777777" w:rsidR="005150F3" w:rsidRPr="00181FE1" w:rsidRDefault="00DB19D5" w:rsidP="005150F3">
      <w:pPr>
        <w:numPr>
          <w:ilvl w:val="12"/>
          <w:numId w:val="0"/>
        </w:numPr>
        <w:ind w:right="-2"/>
        <w:outlineLvl w:val="0"/>
        <w:rPr>
          <w:b/>
          <w:bCs/>
          <w:sz w:val="22"/>
          <w:szCs w:val="22"/>
          <w:lang w:eastAsia="lt-LT"/>
        </w:rPr>
      </w:pPr>
      <w:r w:rsidRPr="00181FE1">
        <w:rPr>
          <w:b/>
          <w:sz w:val="22"/>
          <w:szCs w:val="22"/>
        </w:rPr>
        <w:t>Prylar</w:t>
      </w:r>
      <w:r w:rsidR="005150F3" w:rsidRPr="00181FE1">
        <w:rPr>
          <w:b/>
          <w:sz w:val="22"/>
          <w:szCs w:val="22"/>
        </w:rPr>
        <w:t xml:space="preserve"> </w:t>
      </w:r>
      <w:r w:rsidR="005150F3" w:rsidRPr="00181FE1">
        <w:rPr>
          <w:b/>
          <w:bCs/>
          <w:sz w:val="22"/>
          <w:szCs w:val="22"/>
          <w:lang w:eastAsia="lt-LT"/>
        </w:rPr>
        <w:t>sudėtis</w:t>
      </w:r>
    </w:p>
    <w:p w14:paraId="6F6EEA70" w14:textId="77777777" w:rsidR="00EC6277" w:rsidRPr="00585A94" w:rsidRDefault="00EC6277" w:rsidP="00EC6277">
      <w:pPr>
        <w:rPr>
          <w:b/>
          <w:sz w:val="22"/>
          <w:szCs w:val="22"/>
          <w:lang w:eastAsia="lt-LT"/>
        </w:rPr>
      </w:pPr>
    </w:p>
    <w:p w14:paraId="0D24C6EC" w14:textId="77777777" w:rsidR="00EC6277" w:rsidRPr="007E0EFE" w:rsidRDefault="00EC6277" w:rsidP="00EC6277">
      <w:pPr>
        <w:rPr>
          <w:sz w:val="22"/>
          <w:szCs w:val="22"/>
          <w:lang w:eastAsia="lt-LT"/>
        </w:rPr>
      </w:pPr>
      <w:r w:rsidRPr="007E0EFE">
        <w:rPr>
          <w:sz w:val="22"/>
          <w:szCs w:val="22"/>
          <w:lang w:eastAsia="lt-LT"/>
        </w:rPr>
        <w:t>Prylar 5 mg/5 mg/12,5 mg kietosios kapsulės</w:t>
      </w:r>
      <w:r w:rsidR="00704F89" w:rsidRPr="007E0EFE">
        <w:rPr>
          <w:sz w:val="22"/>
          <w:szCs w:val="22"/>
          <w:lang w:eastAsia="lt-LT"/>
        </w:rPr>
        <w:t>:</w:t>
      </w:r>
    </w:p>
    <w:p w14:paraId="56F00581" w14:textId="4B89D0CD" w:rsidR="00EC6277" w:rsidRPr="007E0EFE" w:rsidRDefault="004311F7" w:rsidP="00090D06">
      <w:pPr>
        <w:pStyle w:val="Sraopastraipa"/>
        <w:numPr>
          <w:ilvl w:val="0"/>
          <w:numId w:val="20"/>
        </w:numPr>
        <w:spacing w:after="0"/>
        <w:ind w:left="0" w:firstLine="0"/>
        <w:rPr>
          <w:bCs/>
          <w:lang w:eastAsia="lt-LT"/>
        </w:rPr>
      </w:pPr>
      <w:r w:rsidRPr="007E0EFE">
        <w:rPr>
          <w:bCs/>
          <w:lang w:eastAsia="lt-LT"/>
        </w:rPr>
        <w:t>Kiekvienoje kietojoje</w:t>
      </w:r>
      <w:r w:rsidR="00EC6277" w:rsidRPr="007E0EFE">
        <w:rPr>
          <w:bCs/>
          <w:lang w:eastAsia="lt-LT"/>
        </w:rPr>
        <w:t xml:space="preserve"> kapsulėje yra 5 mg ramiprilio, </w:t>
      </w:r>
      <w:r w:rsidR="00EC6277" w:rsidRPr="007E0EFE">
        <w:rPr>
          <w:lang w:eastAsia="lt-LT"/>
        </w:rPr>
        <w:t>5 mg</w:t>
      </w:r>
      <w:r w:rsidR="00EC6277" w:rsidRPr="007E0EFE">
        <w:rPr>
          <w:bCs/>
          <w:lang w:eastAsia="lt-LT"/>
        </w:rPr>
        <w:t xml:space="preserve"> amlodipino (</w:t>
      </w:r>
      <w:r w:rsidR="007E0EFE">
        <w:rPr>
          <w:bCs/>
          <w:lang w:eastAsia="lt-LT"/>
        </w:rPr>
        <w:tab/>
      </w:r>
      <w:r w:rsidR="00EC6277" w:rsidRPr="007E0EFE">
        <w:rPr>
          <w:bCs/>
          <w:lang w:eastAsia="lt-LT"/>
        </w:rPr>
        <w:t>besilato pavidalu), 12,5</w:t>
      </w:r>
      <w:r w:rsidR="001F1EC2" w:rsidRPr="007E0EFE">
        <w:rPr>
          <w:bCs/>
          <w:lang w:eastAsia="lt-LT"/>
        </w:rPr>
        <w:t> </w:t>
      </w:r>
      <w:r w:rsidR="00EC6277" w:rsidRPr="007E0EFE">
        <w:rPr>
          <w:bCs/>
          <w:lang w:eastAsia="lt-LT"/>
        </w:rPr>
        <w:t>mg hidrochlorotiazido.</w:t>
      </w:r>
    </w:p>
    <w:p w14:paraId="5110016D" w14:textId="77777777" w:rsidR="00EC6277" w:rsidRPr="000B642B" w:rsidRDefault="00EC6277" w:rsidP="007E0EFE">
      <w:pPr>
        <w:rPr>
          <w:sz w:val="22"/>
          <w:szCs w:val="22"/>
          <w:lang w:eastAsia="lt-LT"/>
        </w:rPr>
      </w:pPr>
    </w:p>
    <w:p w14:paraId="6E138B16" w14:textId="77777777" w:rsidR="00EC6277" w:rsidRPr="00090D06" w:rsidRDefault="00EC6277" w:rsidP="007E0EFE">
      <w:pPr>
        <w:rPr>
          <w:sz w:val="22"/>
          <w:szCs w:val="22"/>
          <w:highlight w:val="lightGray"/>
          <w:lang w:eastAsia="lt-LT"/>
        </w:rPr>
      </w:pPr>
      <w:r w:rsidRPr="00090D06">
        <w:rPr>
          <w:sz w:val="22"/>
          <w:szCs w:val="22"/>
          <w:highlight w:val="lightGray"/>
          <w:lang w:eastAsia="lt-LT"/>
        </w:rPr>
        <w:t>Prylar 5 mg/5 mg/25 mg kietosios kapsulės</w:t>
      </w:r>
      <w:r w:rsidR="00704F89" w:rsidRPr="00090D06">
        <w:rPr>
          <w:sz w:val="22"/>
          <w:szCs w:val="22"/>
          <w:highlight w:val="lightGray"/>
          <w:lang w:eastAsia="lt-LT"/>
        </w:rPr>
        <w:t>:</w:t>
      </w:r>
    </w:p>
    <w:p w14:paraId="7ECBB8AF" w14:textId="09FFD5CB" w:rsidR="00EC6277" w:rsidRPr="00090D06" w:rsidRDefault="004311F7" w:rsidP="00090D06">
      <w:pPr>
        <w:pStyle w:val="Sraopastraipa"/>
        <w:numPr>
          <w:ilvl w:val="0"/>
          <w:numId w:val="20"/>
        </w:numPr>
        <w:spacing w:after="0"/>
        <w:ind w:left="0" w:firstLine="0"/>
        <w:rPr>
          <w:bCs/>
          <w:highlight w:val="lightGray"/>
          <w:lang w:eastAsia="lt-LT"/>
        </w:rPr>
      </w:pPr>
      <w:r w:rsidRPr="00090D06">
        <w:rPr>
          <w:bCs/>
          <w:highlight w:val="lightGray"/>
          <w:lang w:eastAsia="lt-LT"/>
        </w:rPr>
        <w:t>Kiekvienoje kietojoje</w:t>
      </w:r>
      <w:r w:rsidR="00EC6277" w:rsidRPr="00090D06">
        <w:rPr>
          <w:bCs/>
          <w:highlight w:val="lightGray"/>
          <w:lang w:eastAsia="lt-LT"/>
        </w:rPr>
        <w:t xml:space="preserve"> kapsulėje yra 5 mg ramiprilio, </w:t>
      </w:r>
      <w:r w:rsidR="00EC6277" w:rsidRPr="00090D06">
        <w:rPr>
          <w:highlight w:val="lightGray"/>
          <w:lang w:eastAsia="lt-LT"/>
        </w:rPr>
        <w:t>5 mg</w:t>
      </w:r>
      <w:r w:rsidR="00EC6277" w:rsidRPr="00090D06">
        <w:rPr>
          <w:bCs/>
          <w:highlight w:val="lightGray"/>
          <w:lang w:eastAsia="lt-LT"/>
        </w:rPr>
        <w:t xml:space="preserve"> amlodipino (</w:t>
      </w:r>
      <w:r w:rsidR="007E0EFE" w:rsidRPr="00090D06">
        <w:rPr>
          <w:bCs/>
          <w:highlight w:val="lightGray"/>
          <w:lang w:eastAsia="lt-LT"/>
        </w:rPr>
        <w:tab/>
      </w:r>
      <w:r w:rsidR="00EC6277" w:rsidRPr="00090D06">
        <w:rPr>
          <w:bCs/>
          <w:highlight w:val="lightGray"/>
          <w:lang w:eastAsia="lt-LT"/>
        </w:rPr>
        <w:t>besilato pavidalu), 25</w:t>
      </w:r>
      <w:r w:rsidR="001F1EC2" w:rsidRPr="00090D06">
        <w:rPr>
          <w:bCs/>
          <w:highlight w:val="lightGray"/>
          <w:lang w:eastAsia="lt-LT"/>
        </w:rPr>
        <w:t> </w:t>
      </w:r>
      <w:r w:rsidR="00EC6277" w:rsidRPr="00090D06">
        <w:rPr>
          <w:bCs/>
          <w:highlight w:val="lightGray"/>
          <w:lang w:eastAsia="lt-LT"/>
        </w:rPr>
        <w:t>mg hidrochlorotiazido.</w:t>
      </w:r>
    </w:p>
    <w:p w14:paraId="68790EC7" w14:textId="77777777" w:rsidR="00EC6277" w:rsidRPr="007E0EFE" w:rsidRDefault="00EC6277" w:rsidP="007E0EFE">
      <w:pPr>
        <w:rPr>
          <w:sz w:val="22"/>
          <w:szCs w:val="22"/>
          <w:highlight w:val="lightGray"/>
          <w:lang w:eastAsia="lt-LT"/>
        </w:rPr>
      </w:pPr>
    </w:p>
    <w:p w14:paraId="0738D637" w14:textId="77777777" w:rsidR="00EC6277" w:rsidRPr="00090D06" w:rsidRDefault="00EC6277" w:rsidP="007E0EFE">
      <w:pPr>
        <w:rPr>
          <w:sz w:val="22"/>
          <w:szCs w:val="22"/>
          <w:highlight w:val="lightGray"/>
          <w:lang w:eastAsia="lt-LT"/>
        </w:rPr>
      </w:pPr>
      <w:r w:rsidRPr="00090D06">
        <w:rPr>
          <w:sz w:val="22"/>
          <w:szCs w:val="22"/>
          <w:highlight w:val="lightGray"/>
          <w:lang w:eastAsia="lt-LT"/>
        </w:rPr>
        <w:t>Prylar 10 mg/5 mg/25 mg kietosios kapsulės</w:t>
      </w:r>
      <w:r w:rsidR="00704F89" w:rsidRPr="00090D06">
        <w:rPr>
          <w:sz w:val="22"/>
          <w:szCs w:val="22"/>
          <w:highlight w:val="lightGray"/>
          <w:lang w:eastAsia="lt-LT"/>
        </w:rPr>
        <w:t>:</w:t>
      </w:r>
    </w:p>
    <w:p w14:paraId="2A7EC15E" w14:textId="042CDB52" w:rsidR="00EC6277" w:rsidRPr="00090D06" w:rsidRDefault="004311F7" w:rsidP="00090D06">
      <w:pPr>
        <w:pStyle w:val="Sraopastraipa"/>
        <w:numPr>
          <w:ilvl w:val="0"/>
          <w:numId w:val="20"/>
        </w:numPr>
        <w:spacing w:after="0"/>
        <w:ind w:left="0" w:firstLine="0"/>
        <w:rPr>
          <w:bCs/>
          <w:highlight w:val="lightGray"/>
          <w:lang w:eastAsia="lt-LT"/>
        </w:rPr>
      </w:pPr>
      <w:r w:rsidRPr="00090D06">
        <w:rPr>
          <w:bCs/>
          <w:highlight w:val="lightGray"/>
          <w:lang w:eastAsia="lt-LT"/>
        </w:rPr>
        <w:t>Kiekvienoje kietojoje</w:t>
      </w:r>
      <w:r w:rsidR="00EC6277" w:rsidRPr="00090D06">
        <w:rPr>
          <w:bCs/>
          <w:highlight w:val="lightGray"/>
          <w:lang w:eastAsia="lt-LT"/>
        </w:rPr>
        <w:t xml:space="preserve"> kapsulėje yra 10 mg ramiprilio, </w:t>
      </w:r>
      <w:r w:rsidR="00EC6277" w:rsidRPr="00090D06">
        <w:rPr>
          <w:highlight w:val="lightGray"/>
          <w:lang w:eastAsia="lt-LT"/>
        </w:rPr>
        <w:t>5 mg</w:t>
      </w:r>
      <w:r w:rsidR="00EC6277" w:rsidRPr="00090D06">
        <w:rPr>
          <w:bCs/>
          <w:highlight w:val="lightGray"/>
          <w:lang w:eastAsia="lt-LT"/>
        </w:rPr>
        <w:t xml:space="preserve"> amlodipino (</w:t>
      </w:r>
      <w:r w:rsidR="007E0EFE" w:rsidRPr="00090D06">
        <w:rPr>
          <w:bCs/>
          <w:highlight w:val="lightGray"/>
          <w:lang w:eastAsia="lt-LT"/>
        </w:rPr>
        <w:tab/>
      </w:r>
      <w:r w:rsidR="00EC6277" w:rsidRPr="00090D06">
        <w:rPr>
          <w:bCs/>
          <w:highlight w:val="lightGray"/>
          <w:lang w:eastAsia="lt-LT"/>
        </w:rPr>
        <w:t>besilato pavidalu), 25</w:t>
      </w:r>
      <w:r w:rsidR="001F1EC2" w:rsidRPr="00090D06">
        <w:rPr>
          <w:bCs/>
          <w:highlight w:val="lightGray"/>
          <w:lang w:eastAsia="lt-LT"/>
        </w:rPr>
        <w:t> </w:t>
      </w:r>
      <w:r w:rsidR="00EC6277" w:rsidRPr="00090D06">
        <w:rPr>
          <w:bCs/>
          <w:highlight w:val="lightGray"/>
          <w:lang w:eastAsia="lt-LT"/>
        </w:rPr>
        <w:t>mg hidrochlorotiazido.</w:t>
      </w:r>
    </w:p>
    <w:p w14:paraId="5BCCEE44" w14:textId="77777777" w:rsidR="00EC6277" w:rsidRPr="007E0EFE" w:rsidRDefault="00EC6277" w:rsidP="007E0EFE">
      <w:pPr>
        <w:rPr>
          <w:sz w:val="22"/>
          <w:szCs w:val="22"/>
          <w:highlight w:val="lightGray"/>
          <w:lang w:eastAsia="lt-LT"/>
        </w:rPr>
      </w:pPr>
    </w:p>
    <w:p w14:paraId="5FDD8C9B" w14:textId="77777777" w:rsidR="00EC6277" w:rsidRPr="00090D06" w:rsidRDefault="00EC6277" w:rsidP="007E0EFE">
      <w:pPr>
        <w:rPr>
          <w:sz w:val="22"/>
          <w:szCs w:val="22"/>
          <w:highlight w:val="lightGray"/>
          <w:lang w:eastAsia="lt-LT"/>
        </w:rPr>
      </w:pPr>
      <w:r w:rsidRPr="00090D06">
        <w:rPr>
          <w:sz w:val="22"/>
          <w:szCs w:val="22"/>
          <w:highlight w:val="lightGray"/>
          <w:lang w:eastAsia="lt-LT"/>
        </w:rPr>
        <w:t>Prylar 10 mg/10 mg/25 mg kietosios kapsulės</w:t>
      </w:r>
      <w:r w:rsidR="00704F89" w:rsidRPr="00090D06">
        <w:rPr>
          <w:sz w:val="22"/>
          <w:szCs w:val="22"/>
          <w:highlight w:val="lightGray"/>
          <w:lang w:eastAsia="lt-LT"/>
        </w:rPr>
        <w:t>:</w:t>
      </w:r>
    </w:p>
    <w:p w14:paraId="5167F159" w14:textId="7207853A" w:rsidR="00EC6277" w:rsidRPr="00090D06" w:rsidRDefault="004311F7" w:rsidP="00090D06">
      <w:pPr>
        <w:pStyle w:val="Sraopastraipa"/>
        <w:numPr>
          <w:ilvl w:val="0"/>
          <w:numId w:val="20"/>
        </w:numPr>
        <w:spacing w:after="0"/>
        <w:ind w:left="0" w:firstLine="0"/>
        <w:rPr>
          <w:bCs/>
          <w:highlight w:val="lightGray"/>
          <w:lang w:eastAsia="lt-LT"/>
        </w:rPr>
      </w:pPr>
      <w:r w:rsidRPr="00090D06">
        <w:rPr>
          <w:bCs/>
          <w:highlight w:val="lightGray"/>
          <w:lang w:eastAsia="lt-LT"/>
        </w:rPr>
        <w:t>Kiekvienoje kietojoje</w:t>
      </w:r>
      <w:r w:rsidR="00EC6277" w:rsidRPr="00090D06">
        <w:rPr>
          <w:bCs/>
          <w:highlight w:val="lightGray"/>
          <w:lang w:eastAsia="lt-LT"/>
        </w:rPr>
        <w:t xml:space="preserve"> kapsulėje yra 10 mg ramiprilio, </w:t>
      </w:r>
      <w:r w:rsidR="00EC6277" w:rsidRPr="00090D06">
        <w:rPr>
          <w:highlight w:val="lightGray"/>
          <w:lang w:eastAsia="lt-LT"/>
        </w:rPr>
        <w:t>10 mg</w:t>
      </w:r>
      <w:r w:rsidR="00EC6277" w:rsidRPr="00090D06">
        <w:rPr>
          <w:bCs/>
          <w:highlight w:val="lightGray"/>
          <w:lang w:eastAsia="lt-LT"/>
        </w:rPr>
        <w:t xml:space="preserve"> amlodipino (besilato pavidalu), 25</w:t>
      </w:r>
      <w:r w:rsidR="001F1EC2" w:rsidRPr="00090D06">
        <w:rPr>
          <w:bCs/>
          <w:highlight w:val="lightGray"/>
          <w:lang w:eastAsia="lt-LT"/>
        </w:rPr>
        <w:t> </w:t>
      </w:r>
      <w:r w:rsidR="00EC6277" w:rsidRPr="00090D06">
        <w:rPr>
          <w:bCs/>
          <w:highlight w:val="lightGray"/>
          <w:lang w:eastAsia="lt-LT"/>
        </w:rPr>
        <w:t>mg hidrochlorotiazido.</w:t>
      </w:r>
    </w:p>
    <w:p w14:paraId="1BA2B169" w14:textId="77777777" w:rsidR="005150F3" w:rsidRPr="007E0EFE" w:rsidRDefault="005150F3" w:rsidP="007E0EFE">
      <w:pPr>
        <w:widowControl w:val="0"/>
        <w:overflowPunct w:val="0"/>
        <w:autoSpaceDE w:val="0"/>
        <w:autoSpaceDN w:val="0"/>
        <w:adjustRightInd w:val="0"/>
        <w:textAlignment w:val="baseline"/>
        <w:rPr>
          <w:noProof/>
          <w:sz w:val="22"/>
          <w:szCs w:val="22"/>
          <w:lang w:eastAsia="ar-SA"/>
        </w:rPr>
      </w:pPr>
    </w:p>
    <w:p w14:paraId="4B7CC6F6" w14:textId="76928461" w:rsidR="005150F3" w:rsidRPr="00AC712A" w:rsidRDefault="005150F3" w:rsidP="00090D06">
      <w:pPr>
        <w:pStyle w:val="Sraopastraipa"/>
        <w:widowControl w:val="0"/>
        <w:numPr>
          <w:ilvl w:val="0"/>
          <w:numId w:val="20"/>
        </w:numPr>
        <w:overflowPunct w:val="0"/>
        <w:autoSpaceDE w:val="0"/>
        <w:autoSpaceDN w:val="0"/>
        <w:adjustRightInd w:val="0"/>
        <w:spacing w:after="0"/>
        <w:ind w:left="0" w:firstLine="0"/>
        <w:textAlignment w:val="baseline"/>
        <w:rPr>
          <w:noProof/>
          <w:lang w:eastAsia="ar-SA"/>
        </w:rPr>
      </w:pPr>
      <w:r w:rsidRPr="00AC712A">
        <w:rPr>
          <w:noProof/>
          <w:lang w:eastAsia="ar-SA"/>
        </w:rPr>
        <w:t>Pagalbinės medžiagos yra:</w:t>
      </w:r>
    </w:p>
    <w:p w14:paraId="0CE99F97" w14:textId="410BDE31" w:rsidR="005150F3" w:rsidRPr="00AC712A" w:rsidRDefault="00AC712A" w:rsidP="00AC712A">
      <w:pPr>
        <w:widowControl w:val="0"/>
        <w:overflowPunct w:val="0"/>
        <w:autoSpaceDE w:val="0"/>
        <w:autoSpaceDN w:val="0"/>
        <w:adjustRightInd w:val="0"/>
        <w:textAlignment w:val="baseline"/>
        <w:rPr>
          <w:noProof/>
          <w:sz w:val="22"/>
          <w:szCs w:val="22"/>
          <w:lang w:eastAsia="ar-SA"/>
        </w:rPr>
      </w:pPr>
      <w:r>
        <w:rPr>
          <w:i/>
          <w:noProof/>
          <w:sz w:val="22"/>
          <w:szCs w:val="22"/>
          <w:lang w:eastAsia="ar-SA"/>
        </w:rPr>
        <w:tab/>
      </w:r>
      <w:r w:rsidR="005150F3" w:rsidRPr="00AC712A">
        <w:rPr>
          <w:i/>
          <w:noProof/>
          <w:sz w:val="22"/>
          <w:szCs w:val="22"/>
          <w:lang w:eastAsia="ar-SA"/>
        </w:rPr>
        <w:t>Kapsulės turinys</w:t>
      </w:r>
      <w:r w:rsidR="005150F3" w:rsidRPr="00AC712A">
        <w:rPr>
          <w:noProof/>
          <w:sz w:val="22"/>
          <w:szCs w:val="22"/>
          <w:lang w:eastAsia="ar-SA"/>
        </w:rPr>
        <w:t xml:space="preserve">: </w:t>
      </w:r>
      <w:r w:rsidR="00EC6277" w:rsidRPr="00AC712A">
        <w:rPr>
          <w:noProof/>
          <w:sz w:val="22"/>
          <w:szCs w:val="22"/>
          <w:lang w:eastAsia="ar-SA"/>
        </w:rPr>
        <w:t>mikrokristalinė celiuliozė, bevandenis kalcio</w:t>
      </w:r>
      <w:r w:rsidR="00F675F8" w:rsidRPr="00AC712A">
        <w:rPr>
          <w:noProof/>
          <w:sz w:val="22"/>
          <w:szCs w:val="22"/>
          <w:lang w:eastAsia="ar-SA"/>
        </w:rPr>
        <w:noBreakHyphen/>
      </w:r>
      <w:r w:rsidR="00EC6277" w:rsidRPr="00AC712A">
        <w:rPr>
          <w:noProof/>
          <w:sz w:val="22"/>
          <w:szCs w:val="22"/>
          <w:lang w:eastAsia="ar-SA"/>
        </w:rPr>
        <w:t xml:space="preserve">vandenilio fosfatas, </w:t>
      </w:r>
      <w:r>
        <w:rPr>
          <w:noProof/>
          <w:sz w:val="22"/>
          <w:szCs w:val="22"/>
          <w:lang w:eastAsia="ar-SA"/>
        </w:rPr>
        <w:tab/>
      </w:r>
      <w:r w:rsidR="00EC6277" w:rsidRPr="00AC712A">
        <w:rPr>
          <w:noProof/>
          <w:sz w:val="22"/>
          <w:szCs w:val="22"/>
          <w:lang w:eastAsia="ar-SA"/>
        </w:rPr>
        <w:t>pregelifikuotas kukurūzų krakmolas, karboksimetilkrakmolo</w:t>
      </w:r>
      <w:r w:rsidR="00F675F8" w:rsidRPr="00AC712A">
        <w:rPr>
          <w:noProof/>
          <w:sz w:val="22"/>
          <w:szCs w:val="22"/>
          <w:lang w:eastAsia="ar-SA"/>
        </w:rPr>
        <w:t> </w:t>
      </w:r>
      <w:r w:rsidR="00EC6277" w:rsidRPr="00AC712A">
        <w:rPr>
          <w:noProof/>
          <w:sz w:val="22"/>
          <w:szCs w:val="22"/>
          <w:lang w:eastAsia="ar-SA"/>
        </w:rPr>
        <w:t xml:space="preserve">A natrio druska, natrio </w:t>
      </w:r>
      <w:r>
        <w:rPr>
          <w:noProof/>
          <w:sz w:val="22"/>
          <w:szCs w:val="22"/>
          <w:lang w:eastAsia="ar-SA"/>
        </w:rPr>
        <w:tab/>
      </w:r>
      <w:r w:rsidR="00EC6277" w:rsidRPr="00AC712A">
        <w:rPr>
          <w:noProof/>
          <w:sz w:val="22"/>
          <w:szCs w:val="22"/>
          <w:lang w:eastAsia="ar-SA"/>
        </w:rPr>
        <w:t>stearilfumaratas</w:t>
      </w:r>
      <w:r w:rsidR="00051051" w:rsidRPr="00AC712A">
        <w:rPr>
          <w:noProof/>
          <w:sz w:val="22"/>
          <w:szCs w:val="22"/>
          <w:lang w:eastAsia="ar-SA"/>
        </w:rPr>
        <w:t>.</w:t>
      </w:r>
    </w:p>
    <w:p w14:paraId="799C1D9F" w14:textId="77777777" w:rsidR="00051051" w:rsidRPr="000B642B" w:rsidRDefault="00051051" w:rsidP="00051051">
      <w:pPr>
        <w:rPr>
          <w:sz w:val="22"/>
          <w:szCs w:val="22"/>
          <w:lang w:eastAsia="lt-LT"/>
        </w:rPr>
      </w:pPr>
    </w:p>
    <w:p w14:paraId="75295EAF" w14:textId="68EFB520" w:rsidR="00051051" w:rsidRPr="00090D06" w:rsidRDefault="00AC712A" w:rsidP="00051051">
      <w:pPr>
        <w:rPr>
          <w:sz w:val="22"/>
          <w:szCs w:val="22"/>
          <w:highlight w:val="lightGray"/>
          <w:lang w:eastAsia="lt-LT"/>
        </w:rPr>
      </w:pPr>
      <w:r>
        <w:rPr>
          <w:i/>
          <w:sz w:val="22"/>
          <w:szCs w:val="22"/>
          <w:lang w:eastAsia="lt-LT"/>
        </w:rPr>
        <w:tab/>
      </w:r>
      <w:r w:rsidR="00051051" w:rsidRPr="00090D06">
        <w:rPr>
          <w:i/>
          <w:sz w:val="22"/>
          <w:szCs w:val="22"/>
          <w:highlight w:val="lightGray"/>
          <w:lang w:eastAsia="lt-LT"/>
        </w:rPr>
        <w:t>Kapsulės apvalkalas (5 mg/5 mg/25 mg):</w:t>
      </w:r>
      <w:r w:rsidR="00051051" w:rsidRPr="00090D06">
        <w:rPr>
          <w:sz w:val="22"/>
          <w:szCs w:val="22"/>
          <w:highlight w:val="lightGray"/>
          <w:lang w:eastAsia="lt-LT"/>
        </w:rPr>
        <w:t xml:space="preserve"> raudonasis geležies oksidas (E172), geltonasis </w:t>
      </w:r>
      <w:r w:rsidRPr="00090D06">
        <w:rPr>
          <w:sz w:val="22"/>
          <w:szCs w:val="22"/>
          <w:highlight w:val="lightGray"/>
          <w:lang w:eastAsia="lt-LT"/>
        </w:rPr>
        <w:tab/>
      </w:r>
      <w:r w:rsidR="00051051" w:rsidRPr="00090D06">
        <w:rPr>
          <w:sz w:val="22"/>
          <w:szCs w:val="22"/>
          <w:highlight w:val="lightGray"/>
          <w:lang w:eastAsia="lt-LT"/>
        </w:rPr>
        <w:t>geležies oksidas (E172), titano dioksidas (E171), želatina.</w:t>
      </w:r>
    </w:p>
    <w:p w14:paraId="4F225E94" w14:textId="77777777" w:rsidR="00051051" w:rsidRPr="00090D06" w:rsidRDefault="00051051" w:rsidP="00051051">
      <w:pPr>
        <w:rPr>
          <w:sz w:val="22"/>
          <w:szCs w:val="22"/>
          <w:highlight w:val="lightGray"/>
          <w:lang w:eastAsia="lt-LT"/>
        </w:rPr>
      </w:pPr>
    </w:p>
    <w:p w14:paraId="7493291B" w14:textId="7B2B833D" w:rsidR="00051051" w:rsidRPr="00090D06" w:rsidRDefault="00AC712A" w:rsidP="00051051">
      <w:pPr>
        <w:rPr>
          <w:b/>
          <w:sz w:val="22"/>
          <w:szCs w:val="22"/>
          <w:highlight w:val="lightGray"/>
          <w:lang w:eastAsia="lt-LT"/>
        </w:rPr>
      </w:pPr>
      <w:r w:rsidRPr="00090D06">
        <w:rPr>
          <w:i/>
          <w:sz w:val="22"/>
          <w:szCs w:val="22"/>
          <w:highlight w:val="lightGray"/>
          <w:lang w:eastAsia="lt-LT"/>
        </w:rPr>
        <w:tab/>
      </w:r>
      <w:r w:rsidR="00051051" w:rsidRPr="00090D06">
        <w:rPr>
          <w:i/>
          <w:sz w:val="22"/>
          <w:szCs w:val="22"/>
          <w:highlight w:val="lightGray"/>
          <w:lang w:eastAsia="lt-LT"/>
        </w:rPr>
        <w:t>Kapsulės apvalkalas (10 mg/5 mg/25 mg):</w:t>
      </w:r>
      <w:r w:rsidR="00051051" w:rsidRPr="00090D06">
        <w:rPr>
          <w:sz w:val="22"/>
          <w:szCs w:val="22"/>
          <w:highlight w:val="lightGray"/>
          <w:lang w:eastAsia="lt-LT"/>
        </w:rPr>
        <w:t xml:space="preserve"> raudonasis geležies oksidas (E172), geltonasis </w:t>
      </w:r>
      <w:r w:rsidRPr="00090D06">
        <w:rPr>
          <w:sz w:val="22"/>
          <w:szCs w:val="22"/>
          <w:highlight w:val="lightGray"/>
          <w:lang w:eastAsia="lt-LT"/>
        </w:rPr>
        <w:tab/>
      </w:r>
      <w:r w:rsidR="00051051" w:rsidRPr="00090D06">
        <w:rPr>
          <w:sz w:val="22"/>
          <w:szCs w:val="22"/>
          <w:highlight w:val="lightGray"/>
          <w:lang w:eastAsia="lt-LT"/>
        </w:rPr>
        <w:t>geležies oksidas (E172), titano dioksidas (E171), želatina</w:t>
      </w:r>
      <w:r w:rsidR="00F675F8" w:rsidRPr="00090D06">
        <w:rPr>
          <w:sz w:val="22"/>
          <w:szCs w:val="22"/>
          <w:highlight w:val="lightGray"/>
          <w:lang w:eastAsia="lt-LT"/>
        </w:rPr>
        <w:t>.</w:t>
      </w:r>
    </w:p>
    <w:p w14:paraId="4C9CECBD" w14:textId="77777777" w:rsidR="00051051" w:rsidRPr="00090D06" w:rsidRDefault="00051051" w:rsidP="00051051">
      <w:pPr>
        <w:rPr>
          <w:b/>
          <w:sz w:val="22"/>
          <w:szCs w:val="22"/>
          <w:highlight w:val="lightGray"/>
          <w:lang w:eastAsia="lt-LT"/>
        </w:rPr>
      </w:pPr>
    </w:p>
    <w:p w14:paraId="3B32F949" w14:textId="4BDD81DC" w:rsidR="00051051" w:rsidRPr="00090D06" w:rsidRDefault="00AC712A" w:rsidP="00051051">
      <w:pPr>
        <w:rPr>
          <w:b/>
          <w:sz w:val="22"/>
          <w:szCs w:val="22"/>
          <w:highlight w:val="lightGray"/>
          <w:lang w:eastAsia="lt-LT"/>
        </w:rPr>
      </w:pPr>
      <w:r w:rsidRPr="00090D06">
        <w:rPr>
          <w:i/>
          <w:sz w:val="22"/>
          <w:szCs w:val="22"/>
          <w:highlight w:val="lightGray"/>
          <w:lang w:eastAsia="lt-LT"/>
        </w:rPr>
        <w:tab/>
      </w:r>
      <w:r w:rsidR="00051051" w:rsidRPr="00090D06">
        <w:rPr>
          <w:i/>
          <w:sz w:val="22"/>
          <w:szCs w:val="22"/>
          <w:highlight w:val="lightGray"/>
          <w:lang w:eastAsia="lt-LT"/>
        </w:rPr>
        <w:t>Kapsulės apvalkalas (10 mg/10 mg/25 mg):</w:t>
      </w:r>
      <w:r w:rsidR="00051051" w:rsidRPr="00090D06">
        <w:rPr>
          <w:sz w:val="22"/>
          <w:szCs w:val="22"/>
          <w:highlight w:val="lightGray"/>
          <w:lang w:eastAsia="lt-LT"/>
        </w:rPr>
        <w:t xml:space="preserve"> raudonasis geležies oksidas (E172), geltonasis </w:t>
      </w:r>
      <w:r w:rsidRPr="00090D06">
        <w:rPr>
          <w:sz w:val="22"/>
          <w:szCs w:val="22"/>
          <w:highlight w:val="lightGray"/>
          <w:lang w:eastAsia="lt-LT"/>
        </w:rPr>
        <w:tab/>
      </w:r>
      <w:r w:rsidR="00051051" w:rsidRPr="00090D06">
        <w:rPr>
          <w:sz w:val="22"/>
          <w:szCs w:val="22"/>
          <w:highlight w:val="lightGray"/>
          <w:lang w:eastAsia="lt-LT"/>
        </w:rPr>
        <w:t xml:space="preserve">geležies oksidas (E172), </w:t>
      </w:r>
      <w:r w:rsidR="00926B6C" w:rsidRPr="00090D06">
        <w:rPr>
          <w:sz w:val="22"/>
          <w:szCs w:val="22"/>
          <w:highlight w:val="lightGray"/>
          <w:lang w:eastAsia="lt-LT"/>
        </w:rPr>
        <w:t xml:space="preserve">juodasis geležies oksidas (E172), </w:t>
      </w:r>
      <w:r w:rsidR="00051051" w:rsidRPr="00090D06">
        <w:rPr>
          <w:sz w:val="22"/>
          <w:szCs w:val="22"/>
          <w:highlight w:val="lightGray"/>
          <w:lang w:eastAsia="lt-LT"/>
        </w:rPr>
        <w:t>titano dioksidas (E171), želatina.</w:t>
      </w:r>
    </w:p>
    <w:p w14:paraId="2D922B34" w14:textId="77777777" w:rsidR="00051051" w:rsidRPr="00090D06" w:rsidRDefault="00051051" w:rsidP="00051051">
      <w:pPr>
        <w:rPr>
          <w:sz w:val="22"/>
          <w:szCs w:val="22"/>
          <w:highlight w:val="lightGray"/>
          <w:lang w:eastAsia="lt-LT"/>
        </w:rPr>
      </w:pPr>
    </w:p>
    <w:p w14:paraId="5B9040E2" w14:textId="233AFB23" w:rsidR="00051051" w:rsidRPr="00B87468" w:rsidRDefault="00AC712A" w:rsidP="00051051">
      <w:pPr>
        <w:rPr>
          <w:b/>
          <w:sz w:val="22"/>
          <w:szCs w:val="22"/>
          <w:lang w:eastAsia="lt-LT"/>
        </w:rPr>
      </w:pPr>
      <w:r w:rsidRPr="00090D06">
        <w:rPr>
          <w:i/>
          <w:sz w:val="22"/>
          <w:szCs w:val="22"/>
          <w:highlight w:val="lightGray"/>
          <w:lang w:eastAsia="lt-LT"/>
        </w:rPr>
        <w:tab/>
      </w:r>
      <w:r w:rsidR="00051051" w:rsidRPr="00090D06">
        <w:rPr>
          <w:i/>
          <w:sz w:val="22"/>
          <w:szCs w:val="22"/>
          <w:highlight w:val="lightGray"/>
          <w:lang w:eastAsia="lt-LT"/>
        </w:rPr>
        <w:t>Kapsulės apvalkalas (5 mg/5 mg/12,5 mg):</w:t>
      </w:r>
      <w:r w:rsidR="00051051" w:rsidRPr="00090D06">
        <w:rPr>
          <w:sz w:val="22"/>
          <w:szCs w:val="22"/>
          <w:highlight w:val="lightGray"/>
          <w:lang w:eastAsia="lt-LT"/>
        </w:rPr>
        <w:t xml:space="preserve"> raudonasis geležies oksidas (E172), </w:t>
      </w:r>
      <w:r w:rsidR="00926B6C" w:rsidRPr="00090D06">
        <w:rPr>
          <w:sz w:val="22"/>
          <w:szCs w:val="22"/>
          <w:highlight w:val="lightGray"/>
          <w:lang w:eastAsia="lt-LT"/>
        </w:rPr>
        <w:t>juodasis</w:t>
      </w:r>
      <w:r w:rsidR="00051051" w:rsidRPr="00090D06">
        <w:rPr>
          <w:sz w:val="22"/>
          <w:szCs w:val="22"/>
          <w:highlight w:val="lightGray"/>
          <w:lang w:eastAsia="lt-LT"/>
        </w:rPr>
        <w:t xml:space="preserve"> </w:t>
      </w:r>
      <w:r w:rsidRPr="00090D06">
        <w:rPr>
          <w:sz w:val="22"/>
          <w:szCs w:val="22"/>
          <w:highlight w:val="lightGray"/>
          <w:lang w:eastAsia="lt-LT"/>
        </w:rPr>
        <w:tab/>
      </w:r>
      <w:r w:rsidR="00051051" w:rsidRPr="00090D06">
        <w:rPr>
          <w:sz w:val="22"/>
          <w:szCs w:val="22"/>
          <w:highlight w:val="lightGray"/>
          <w:lang w:eastAsia="lt-LT"/>
        </w:rPr>
        <w:t>geležies oksidas (E172), titano dioksidas (E171), želatina.</w:t>
      </w:r>
    </w:p>
    <w:p w14:paraId="4815F385" w14:textId="77777777" w:rsidR="005150F3" w:rsidRPr="00F03CDC" w:rsidRDefault="005150F3" w:rsidP="005150F3">
      <w:pPr>
        <w:widowControl w:val="0"/>
        <w:overflowPunct w:val="0"/>
        <w:autoSpaceDE w:val="0"/>
        <w:autoSpaceDN w:val="0"/>
        <w:adjustRightInd w:val="0"/>
        <w:textAlignment w:val="baseline"/>
        <w:rPr>
          <w:b/>
          <w:sz w:val="22"/>
          <w:szCs w:val="22"/>
        </w:rPr>
      </w:pPr>
    </w:p>
    <w:p w14:paraId="0D2C11DB" w14:textId="77777777" w:rsidR="005150F3" w:rsidRPr="00050141" w:rsidRDefault="00DB19D5" w:rsidP="005150F3">
      <w:pPr>
        <w:widowControl w:val="0"/>
        <w:overflowPunct w:val="0"/>
        <w:autoSpaceDE w:val="0"/>
        <w:autoSpaceDN w:val="0"/>
        <w:adjustRightInd w:val="0"/>
        <w:textAlignment w:val="baseline"/>
        <w:rPr>
          <w:b/>
          <w:sz w:val="22"/>
          <w:szCs w:val="22"/>
        </w:rPr>
      </w:pPr>
      <w:r w:rsidRPr="00B63FA6">
        <w:rPr>
          <w:b/>
          <w:sz w:val="22"/>
          <w:szCs w:val="22"/>
        </w:rPr>
        <w:t>Prylar</w:t>
      </w:r>
      <w:r w:rsidR="005150F3" w:rsidRPr="00050141">
        <w:rPr>
          <w:b/>
          <w:sz w:val="22"/>
          <w:szCs w:val="22"/>
        </w:rPr>
        <w:t xml:space="preserve"> išvaizda ir kiekis pakuotėje</w:t>
      </w:r>
    </w:p>
    <w:p w14:paraId="6EB5BE8B" w14:textId="77777777" w:rsidR="00704F89" w:rsidRPr="00C4611D" w:rsidRDefault="00704F89" w:rsidP="00704F89">
      <w:pPr>
        <w:rPr>
          <w:b/>
          <w:sz w:val="22"/>
          <w:szCs w:val="22"/>
          <w:lang w:eastAsia="lt-LT"/>
        </w:rPr>
      </w:pPr>
    </w:p>
    <w:p w14:paraId="4D5BDF58" w14:textId="77777777" w:rsidR="00704F89" w:rsidRPr="00090D06" w:rsidRDefault="00704F89" w:rsidP="00704F89">
      <w:pPr>
        <w:rPr>
          <w:i/>
          <w:sz w:val="22"/>
          <w:szCs w:val="22"/>
          <w:lang w:eastAsia="lt-LT"/>
        </w:rPr>
      </w:pPr>
      <w:r w:rsidRPr="00090D06">
        <w:rPr>
          <w:i/>
          <w:sz w:val="22"/>
          <w:szCs w:val="22"/>
          <w:highlight w:val="lightGray"/>
          <w:lang w:eastAsia="lt-LT"/>
        </w:rPr>
        <w:t>Prylar 5 mg/5 mg/12,5 mg kietosios kapsulės</w:t>
      </w:r>
    </w:p>
    <w:p w14:paraId="58940EC1" w14:textId="787B4BF2" w:rsidR="00704F89" w:rsidRPr="004E12B2" w:rsidRDefault="00704F89" w:rsidP="00704F89">
      <w:pPr>
        <w:rPr>
          <w:rFonts w:eastAsia="Calibri"/>
          <w:sz w:val="22"/>
          <w:szCs w:val="22"/>
        </w:rPr>
      </w:pPr>
      <w:r w:rsidRPr="002C437C">
        <w:rPr>
          <w:rFonts w:eastAsia="Calibri"/>
          <w:sz w:val="22"/>
          <w:szCs w:val="22"/>
        </w:rPr>
        <w:t xml:space="preserve">Kapsulė su </w:t>
      </w:r>
      <w:r w:rsidR="001F1EC2" w:rsidRPr="004E12B2">
        <w:rPr>
          <w:rFonts w:eastAsia="Calibri"/>
          <w:sz w:val="22"/>
          <w:szCs w:val="22"/>
        </w:rPr>
        <w:t xml:space="preserve">rožiniu </w:t>
      </w:r>
      <w:r w:rsidRPr="004E12B2">
        <w:rPr>
          <w:rFonts w:eastAsia="Calibri"/>
          <w:sz w:val="22"/>
          <w:szCs w:val="22"/>
        </w:rPr>
        <w:t xml:space="preserve">nepermatomu dangteliu ir šviesiai </w:t>
      </w:r>
      <w:r w:rsidR="001F1EC2" w:rsidRPr="004E12B2">
        <w:rPr>
          <w:rFonts w:eastAsia="Calibri"/>
          <w:sz w:val="22"/>
          <w:szCs w:val="22"/>
        </w:rPr>
        <w:t xml:space="preserve">pilku </w:t>
      </w:r>
      <w:r w:rsidRPr="004E12B2">
        <w:rPr>
          <w:rFonts w:eastAsia="Calibri"/>
          <w:sz w:val="22"/>
          <w:szCs w:val="22"/>
        </w:rPr>
        <w:t>nepermatomu korpusu.</w:t>
      </w:r>
    </w:p>
    <w:p w14:paraId="4306EF82" w14:textId="77777777" w:rsidR="00704F89" w:rsidRPr="0006251A" w:rsidRDefault="00704F89" w:rsidP="00704F89">
      <w:pPr>
        <w:rPr>
          <w:rFonts w:eastAsia="Calibri"/>
          <w:sz w:val="22"/>
          <w:szCs w:val="22"/>
        </w:rPr>
      </w:pPr>
    </w:p>
    <w:p w14:paraId="7C1F2F8E" w14:textId="77777777" w:rsidR="00704F89" w:rsidRPr="00090D06" w:rsidRDefault="00704F89" w:rsidP="00704F89">
      <w:pPr>
        <w:rPr>
          <w:i/>
          <w:sz w:val="22"/>
          <w:szCs w:val="22"/>
          <w:lang w:eastAsia="lt-LT"/>
        </w:rPr>
      </w:pPr>
      <w:r w:rsidRPr="00090D06">
        <w:rPr>
          <w:i/>
          <w:sz w:val="22"/>
          <w:szCs w:val="22"/>
          <w:highlight w:val="lightGray"/>
          <w:lang w:eastAsia="lt-LT"/>
        </w:rPr>
        <w:t>Prylar 5 mg/5 mg/25 mg kietosios kapsulės</w:t>
      </w:r>
    </w:p>
    <w:p w14:paraId="537058EA" w14:textId="2D1D89C9" w:rsidR="00704F89" w:rsidRPr="00181FE1" w:rsidRDefault="00704F89" w:rsidP="00704F89">
      <w:pPr>
        <w:rPr>
          <w:rFonts w:eastAsia="Calibri"/>
          <w:sz w:val="22"/>
          <w:szCs w:val="22"/>
        </w:rPr>
      </w:pPr>
      <w:r w:rsidRPr="00181FE1">
        <w:rPr>
          <w:rFonts w:eastAsia="Calibri"/>
          <w:sz w:val="22"/>
          <w:szCs w:val="22"/>
        </w:rPr>
        <w:t xml:space="preserve">Kapsulė su </w:t>
      </w:r>
      <w:r w:rsidR="001F1EC2" w:rsidRPr="00181FE1">
        <w:rPr>
          <w:rFonts w:eastAsia="Calibri"/>
          <w:sz w:val="22"/>
          <w:szCs w:val="22"/>
        </w:rPr>
        <w:t xml:space="preserve">rožiniu </w:t>
      </w:r>
      <w:r w:rsidRPr="00181FE1">
        <w:rPr>
          <w:rFonts w:eastAsia="Calibri"/>
          <w:sz w:val="22"/>
          <w:szCs w:val="22"/>
        </w:rPr>
        <w:t>nepermatomu dangteliu ir dramblio kaulo spalvos nepermatomu korpusu.</w:t>
      </w:r>
    </w:p>
    <w:p w14:paraId="180FEC71" w14:textId="77777777" w:rsidR="00704F89" w:rsidRPr="00585A94" w:rsidRDefault="00704F89" w:rsidP="00704F89">
      <w:pPr>
        <w:rPr>
          <w:rFonts w:eastAsia="Calibri"/>
          <w:sz w:val="22"/>
          <w:szCs w:val="22"/>
        </w:rPr>
      </w:pPr>
    </w:p>
    <w:p w14:paraId="35EE5FF3" w14:textId="77777777" w:rsidR="00704F89" w:rsidRPr="00090D06" w:rsidRDefault="00704F89" w:rsidP="00704F89">
      <w:pPr>
        <w:rPr>
          <w:i/>
          <w:sz w:val="22"/>
          <w:szCs w:val="22"/>
          <w:lang w:eastAsia="lt-LT"/>
        </w:rPr>
      </w:pPr>
      <w:r w:rsidRPr="00090D06">
        <w:rPr>
          <w:i/>
          <w:sz w:val="22"/>
          <w:szCs w:val="22"/>
          <w:highlight w:val="lightGray"/>
          <w:lang w:eastAsia="lt-LT"/>
        </w:rPr>
        <w:t>Prylar 10 mg/5 mg/25 mg kietosios kapsulės</w:t>
      </w:r>
    </w:p>
    <w:p w14:paraId="14E3D043" w14:textId="613BBC0F" w:rsidR="00704F89" w:rsidRPr="000B642B" w:rsidRDefault="00704F89" w:rsidP="00704F89">
      <w:pPr>
        <w:rPr>
          <w:rFonts w:eastAsia="Calibri"/>
          <w:sz w:val="22"/>
          <w:szCs w:val="22"/>
        </w:rPr>
      </w:pPr>
      <w:r w:rsidRPr="000B642B">
        <w:rPr>
          <w:rFonts w:eastAsia="Calibri"/>
          <w:sz w:val="22"/>
          <w:szCs w:val="22"/>
        </w:rPr>
        <w:t xml:space="preserve">Kapsulė su tamsiai </w:t>
      </w:r>
      <w:r w:rsidR="001F1EC2" w:rsidRPr="000B642B">
        <w:rPr>
          <w:rFonts w:eastAsia="Calibri"/>
          <w:sz w:val="22"/>
          <w:szCs w:val="22"/>
        </w:rPr>
        <w:t xml:space="preserve">rožiniu </w:t>
      </w:r>
      <w:r w:rsidRPr="000B642B">
        <w:rPr>
          <w:rFonts w:eastAsia="Calibri"/>
          <w:sz w:val="22"/>
          <w:szCs w:val="22"/>
        </w:rPr>
        <w:t>nepermatomu dangteliu ir geltonu nepermatomu korpusu.</w:t>
      </w:r>
    </w:p>
    <w:p w14:paraId="02B94BCC" w14:textId="77777777" w:rsidR="00704F89" w:rsidRPr="000B642B" w:rsidRDefault="00704F89" w:rsidP="00704F89">
      <w:pPr>
        <w:rPr>
          <w:rFonts w:eastAsia="Calibri"/>
          <w:sz w:val="22"/>
          <w:szCs w:val="22"/>
        </w:rPr>
      </w:pPr>
    </w:p>
    <w:p w14:paraId="199D8018" w14:textId="77777777" w:rsidR="00704F89" w:rsidRPr="00090D06" w:rsidRDefault="00704F89" w:rsidP="00704F89">
      <w:pPr>
        <w:rPr>
          <w:i/>
          <w:sz w:val="22"/>
          <w:szCs w:val="22"/>
          <w:lang w:eastAsia="lt-LT"/>
        </w:rPr>
      </w:pPr>
      <w:r w:rsidRPr="00090D06">
        <w:rPr>
          <w:i/>
          <w:sz w:val="22"/>
          <w:szCs w:val="22"/>
          <w:highlight w:val="lightGray"/>
          <w:lang w:eastAsia="lt-LT"/>
        </w:rPr>
        <w:t>Prylar 10 mg/10 mg/25 mg kietosios kapsulės</w:t>
      </w:r>
    </w:p>
    <w:p w14:paraId="4A47C7ED" w14:textId="77777777" w:rsidR="00704F89" w:rsidRPr="000B642B" w:rsidRDefault="00704F89" w:rsidP="00704F89">
      <w:pPr>
        <w:rPr>
          <w:rFonts w:eastAsia="Calibri"/>
          <w:sz w:val="22"/>
          <w:szCs w:val="22"/>
        </w:rPr>
      </w:pPr>
      <w:r w:rsidRPr="000B642B">
        <w:rPr>
          <w:rFonts w:eastAsia="Calibri"/>
          <w:sz w:val="22"/>
          <w:szCs w:val="22"/>
        </w:rPr>
        <w:t>Kapsulė su rudu nepermatomu dangteliu ir karamelės spalvos nepermatomu korpusu</w:t>
      </w:r>
      <w:r w:rsidR="00F675F8" w:rsidRPr="000B642B">
        <w:rPr>
          <w:rFonts w:eastAsia="Calibri"/>
          <w:sz w:val="22"/>
          <w:szCs w:val="22"/>
        </w:rPr>
        <w:t>.</w:t>
      </w:r>
    </w:p>
    <w:p w14:paraId="3ECDAA36" w14:textId="77777777" w:rsidR="00704F89" w:rsidRPr="000B642B" w:rsidRDefault="00704F89" w:rsidP="005150F3">
      <w:pPr>
        <w:rPr>
          <w:b/>
          <w:sz w:val="22"/>
          <w:szCs w:val="22"/>
          <w:lang w:eastAsia="lt-LT"/>
        </w:rPr>
      </w:pPr>
    </w:p>
    <w:p w14:paraId="06C894CB" w14:textId="77777777" w:rsidR="00AC712A" w:rsidRPr="006810D8" w:rsidRDefault="00AC712A" w:rsidP="00AC712A">
      <w:pPr>
        <w:ind w:left="-6" w:firstLine="6"/>
        <w:rPr>
          <w:sz w:val="22"/>
          <w:szCs w:val="22"/>
          <w:lang w:eastAsia="lt-LT"/>
        </w:rPr>
      </w:pPr>
      <w:r>
        <w:rPr>
          <w:sz w:val="22"/>
          <w:szCs w:val="22"/>
          <w:lang w:eastAsia="lt-LT"/>
        </w:rPr>
        <w:t xml:space="preserve">Kietosios </w:t>
      </w:r>
      <w:r w:rsidRPr="0039791A">
        <w:rPr>
          <w:sz w:val="22"/>
          <w:szCs w:val="22"/>
          <w:lang w:eastAsia="lt-LT"/>
        </w:rPr>
        <w:t>kapsul</w:t>
      </w:r>
      <w:r>
        <w:rPr>
          <w:sz w:val="22"/>
          <w:szCs w:val="22"/>
          <w:lang w:eastAsia="lt-LT"/>
        </w:rPr>
        <w:t xml:space="preserve">ės </w:t>
      </w:r>
      <w:r w:rsidRPr="0039791A">
        <w:rPr>
          <w:sz w:val="22"/>
          <w:szCs w:val="22"/>
          <w:lang w:eastAsia="lt-LT"/>
        </w:rPr>
        <w:t>supakuot</w:t>
      </w:r>
      <w:r>
        <w:rPr>
          <w:sz w:val="22"/>
          <w:szCs w:val="22"/>
          <w:lang w:eastAsia="lt-LT"/>
        </w:rPr>
        <w:t>os</w:t>
      </w:r>
      <w:r w:rsidRPr="0039791A">
        <w:rPr>
          <w:sz w:val="22"/>
          <w:szCs w:val="22"/>
          <w:lang w:eastAsia="lt-LT"/>
        </w:rPr>
        <w:t xml:space="preserve"> PA/Al/PVC (laminatas) ir aliuminio folijos</w:t>
      </w:r>
      <w:r w:rsidRPr="006810D8">
        <w:rPr>
          <w:sz w:val="22"/>
          <w:szCs w:val="22"/>
          <w:lang w:eastAsia="lt-LT"/>
        </w:rPr>
        <w:t xml:space="preserve"> lizdinėse plokštelėse</w:t>
      </w:r>
      <w:r>
        <w:rPr>
          <w:sz w:val="22"/>
          <w:szCs w:val="22"/>
          <w:lang w:eastAsia="lt-LT"/>
        </w:rPr>
        <w:t xml:space="preserve"> ir įdėtos į kartono dėžutes</w:t>
      </w:r>
      <w:r w:rsidRPr="006810D8">
        <w:rPr>
          <w:sz w:val="22"/>
          <w:szCs w:val="22"/>
          <w:lang w:eastAsia="lt-LT"/>
        </w:rPr>
        <w:t>.</w:t>
      </w:r>
    </w:p>
    <w:p w14:paraId="5800E40B" w14:textId="77777777" w:rsidR="00AC712A" w:rsidRPr="006810D8" w:rsidRDefault="00AC712A" w:rsidP="00AC712A">
      <w:pPr>
        <w:ind w:left="284" w:hanging="284"/>
        <w:rPr>
          <w:sz w:val="22"/>
          <w:szCs w:val="22"/>
          <w:lang w:eastAsia="lt-LT"/>
        </w:rPr>
      </w:pPr>
    </w:p>
    <w:p w14:paraId="353971F5" w14:textId="77777777" w:rsidR="00AC712A" w:rsidRDefault="00AC712A" w:rsidP="00AC712A">
      <w:pPr>
        <w:ind w:left="-6" w:firstLine="6"/>
        <w:rPr>
          <w:sz w:val="22"/>
          <w:szCs w:val="22"/>
          <w:lang w:eastAsia="lt-LT"/>
        </w:rPr>
      </w:pPr>
      <w:r>
        <w:rPr>
          <w:sz w:val="22"/>
          <w:szCs w:val="22"/>
          <w:lang w:eastAsia="lt-LT"/>
        </w:rPr>
        <w:t>Pakuotės dydis</w:t>
      </w:r>
    </w:p>
    <w:p w14:paraId="77D5966C" w14:textId="6B83D69B" w:rsidR="00AC712A" w:rsidRPr="0039791A" w:rsidRDefault="00AC712A" w:rsidP="00AC712A">
      <w:pPr>
        <w:ind w:left="-6" w:firstLine="6"/>
        <w:rPr>
          <w:sz w:val="22"/>
          <w:szCs w:val="22"/>
          <w:lang w:eastAsia="lt-LT"/>
        </w:rPr>
      </w:pPr>
      <w:r w:rsidRPr="0039791A">
        <w:rPr>
          <w:sz w:val="22"/>
          <w:szCs w:val="22"/>
          <w:lang w:eastAsia="lt-LT"/>
        </w:rPr>
        <w:t>10, 20, 30, 50, 60, 90</w:t>
      </w:r>
      <w:r>
        <w:rPr>
          <w:sz w:val="22"/>
          <w:szCs w:val="22"/>
          <w:lang w:eastAsia="lt-LT"/>
        </w:rPr>
        <w:t xml:space="preserve">, </w:t>
      </w:r>
      <w:r w:rsidRPr="0039791A">
        <w:rPr>
          <w:sz w:val="22"/>
          <w:szCs w:val="22"/>
          <w:lang w:eastAsia="lt-LT"/>
        </w:rPr>
        <w:t xml:space="preserve">100 </w:t>
      </w:r>
      <w:r>
        <w:rPr>
          <w:sz w:val="22"/>
          <w:szCs w:val="22"/>
          <w:lang w:eastAsia="lt-LT"/>
        </w:rPr>
        <w:t xml:space="preserve">kietųjų </w:t>
      </w:r>
      <w:r w:rsidRPr="0039791A">
        <w:rPr>
          <w:sz w:val="22"/>
          <w:szCs w:val="22"/>
          <w:lang w:eastAsia="lt-LT"/>
        </w:rPr>
        <w:t>kapsulių</w:t>
      </w:r>
      <w:r>
        <w:rPr>
          <w:sz w:val="22"/>
          <w:szCs w:val="22"/>
          <w:lang w:eastAsia="lt-LT"/>
        </w:rPr>
        <w:t>.</w:t>
      </w:r>
    </w:p>
    <w:p w14:paraId="08C46975" w14:textId="77777777" w:rsidR="00704F89" w:rsidRPr="000B642B" w:rsidRDefault="00704F89" w:rsidP="00704F89">
      <w:pPr>
        <w:ind w:left="284" w:hanging="284"/>
        <w:rPr>
          <w:sz w:val="22"/>
          <w:szCs w:val="22"/>
          <w:lang w:eastAsia="lt-LT"/>
        </w:rPr>
      </w:pPr>
    </w:p>
    <w:p w14:paraId="720E5BE2" w14:textId="77777777" w:rsidR="00704F89" w:rsidRPr="000B642B" w:rsidRDefault="00704F89" w:rsidP="00704F89">
      <w:pPr>
        <w:ind w:left="284" w:hanging="284"/>
        <w:rPr>
          <w:sz w:val="22"/>
          <w:szCs w:val="22"/>
          <w:lang w:eastAsia="lt-LT"/>
        </w:rPr>
      </w:pPr>
      <w:r w:rsidRPr="000B642B">
        <w:rPr>
          <w:sz w:val="22"/>
          <w:szCs w:val="22"/>
          <w:lang w:eastAsia="lt-LT"/>
        </w:rPr>
        <w:t>Gali būti tiekiamos ne visų dydžių pakuotės.</w:t>
      </w:r>
    </w:p>
    <w:p w14:paraId="2BE7D7A7" w14:textId="77777777" w:rsidR="005150F3" w:rsidRPr="000B642B" w:rsidRDefault="005150F3" w:rsidP="005150F3">
      <w:pPr>
        <w:rPr>
          <w:sz w:val="22"/>
          <w:szCs w:val="22"/>
          <w:u w:val="single"/>
          <w:lang w:eastAsia="lt-LT"/>
        </w:rPr>
      </w:pPr>
    </w:p>
    <w:p w14:paraId="7848E088" w14:textId="77777777" w:rsidR="005150F3" w:rsidRPr="000B642B" w:rsidRDefault="005150F3" w:rsidP="005150F3">
      <w:pPr>
        <w:rPr>
          <w:b/>
          <w:bCs/>
          <w:sz w:val="22"/>
          <w:szCs w:val="22"/>
          <w:lang w:eastAsia="lt-LT"/>
        </w:rPr>
      </w:pPr>
      <w:r w:rsidRPr="000B642B">
        <w:rPr>
          <w:b/>
          <w:bCs/>
          <w:sz w:val="22"/>
          <w:szCs w:val="22"/>
          <w:lang w:eastAsia="lt-LT"/>
        </w:rPr>
        <w:t>Registruotojas ir gamintoja</w:t>
      </w:r>
      <w:r w:rsidR="00704F89" w:rsidRPr="000B642B">
        <w:rPr>
          <w:b/>
          <w:bCs/>
          <w:sz w:val="22"/>
          <w:szCs w:val="22"/>
          <w:lang w:eastAsia="lt-LT"/>
        </w:rPr>
        <w:t>s</w:t>
      </w:r>
    </w:p>
    <w:p w14:paraId="1EDAAA75" w14:textId="77777777" w:rsidR="005150F3" w:rsidRPr="000B642B" w:rsidRDefault="005150F3" w:rsidP="005150F3">
      <w:pPr>
        <w:rPr>
          <w:i/>
          <w:iCs/>
          <w:sz w:val="22"/>
          <w:szCs w:val="22"/>
          <w:lang w:eastAsia="lt-LT"/>
        </w:rPr>
      </w:pPr>
    </w:p>
    <w:p w14:paraId="45CA1775" w14:textId="77777777" w:rsidR="005150F3" w:rsidRPr="000B642B" w:rsidRDefault="005150F3" w:rsidP="005150F3">
      <w:pPr>
        <w:ind w:right="-2"/>
        <w:outlineLvl w:val="0"/>
        <w:rPr>
          <w:bCs/>
          <w:i/>
          <w:sz w:val="22"/>
          <w:szCs w:val="22"/>
          <w:lang w:eastAsia="lt-LT"/>
        </w:rPr>
      </w:pPr>
      <w:r w:rsidRPr="000B642B">
        <w:rPr>
          <w:bCs/>
          <w:i/>
          <w:sz w:val="22"/>
          <w:szCs w:val="22"/>
          <w:lang w:eastAsia="lt-LT"/>
        </w:rPr>
        <w:t>Registruotojas</w:t>
      </w:r>
    </w:p>
    <w:p w14:paraId="74F2ABE2" w14:textId="4BAA75B2" w:rsidR="005150F3" w:rsidRPr="000B642B" w:rsidRDefault="005150F3" w:rsidP="005150F3">
      <w:pPr>
        <w:autoSpaceDE w:val="0"/>
        <w:autoSpaceDN w:val="0"/>
        <w:adjustRightInd w:val="0"/>
        <w:rPr>
          <w:bCs/>
          <w:sz w:val="22"/>
          <w:szCs w:val="22"/>
          <w:lang w:eastAsia="lt-LT"/>
        </w:rPr>
      </w:pPr>
      <w:r w:rsidRPr="000B642B">
        <w:rPr>
          <w:bCs/>
          <w:sz w:val="22"/>
          <w:szCs w:val="22"/>
          <w:lang w:eastAsia="lt-LT"/>
        </w:rPr>
        <w:t>Sandoz</w:t>
      </w:r>
      <w:r w:rsidR="00F675F8" w:rsidRPr="000B642B">
        <w:rPr>
          <w:bCs/>
          <w:sz w:val="22"/>
          <w:szCs w:val="22"/>
          <w:lang w:eastAsia="lt-LT"/>
        </w:rPr>
        <w:t> </w:t>
      </w:r>
      <w:r w:rsidRPr="000B642B">
        <w:rPr>
          <w:bCs/>
          <w:sz w:val="22"/>
          <w:szCs w:val="22"/>
          <w:lang w:eastAsia="lt-LT"/>
        </w:rPr>
        <w:t>d.d.</w:t>
      </w:r>
    </w:p>
    <w:p w14:paraId="1CB8E8C7" w14:textId="65721D3B" w:rsidR="005150F3" w:rsidRPr="000B642B" w:rsidRDefault="005150F3" w:rsidP="005150F3">
      <w:pPr>
        <w:autoSpaceDE w:val="0"/>
        <w:autoSpaceDN w:val="0"/>
        <w:adjustRightInd w:val="0"/>
        <w:rPr>
          <w:bCs/>
          <w:sz w:val="22"/>
          <w:szCs w:val="22"/>
          <w:lang w:eastAsia="lt-LT"/>
        </w:rPr>
      </w:pPr>
      <w:r w:rsidRPr="000B642B">
        <w:rPr>
          <w:bCs/>
          <w:sz w:val="22"/>
          <w:szCs w:val="22"/>
          <w:lang w:eastAsia="lt-LT"/>
        </w:rPr>
        <w:t>Verovškova</w:t>
      </w:r>
      <w:r w:rsidR="00F675F8" w:rsidRPr="000B642B">
        <w:rPr>
          <w:bCs/>
          <w:sz w:val="22"/>
          <w:szCs w:val="22"/>
          <w:lang w:eastAsia="lt-LT"/>
        </w:rPr>
        <w:t> </w:t>
      </w:r>
      <w:r w:rsidRPr="000B642B">
        <w:rPr>
          <w:bCs/>
          <w:sz w:val="22"/>
          <w:szCs w:val="22"/>
          <w:lang w:eastAsia="lt-LT"/>
        </w:rPr>
        <w:t>57</w:t>
      </w:r>
    </w:p>
    <w:p w14:paraId="7CC6CE84" w14:textId="35E9A274" w:rsidR="005150F3" w:rsidRPr="000B642B" w:rsidRDefault="005150F3" w:rsidP="005150F3">
      <w:pPr>
        <w:autoSpaceDE w:val="0"/>
        <w:autoSpaceDN w:val="0"/>
        <w:adjustRightInd w:val="0"/>
        <w:rPr>
          <w:bCs/>
          <w:sz w:val="22"/>
          <w:szCs w:val="22"/>
          <w:lang w:eastAsia="lt-LT"/>
        </w:rPr>
      </w:pPr>
      <w:r w:rsidRPr="000B642B">
        <w:rPr>
          <w:bCs/>
          <w:sz w:val="22"/>
          <w:szCs w:val="22"/>
          <w:lang w:eastAsia="lt-LT"/>
        </w:rPr>
        <w:t>SI</w:t>
      </w:r>
      <w:r w:rsidR="00F675F8" w:rsidRPr="000B642B">
        <w:rPr>
          <w:bCs/>
          <w:sz w:val="22"/>
          <w:szCs w:val="22"/>
          <w:lang w:eastAsia="lt-LT"/>
        </w:rPr>
        <w:noBreakHyphen/>
      </w:r>
      <w:r w:rsidRPr="000B642B">
        <w:rPr>
          <w:bCs/>
          <w:sz w:val="22"/>
          <w:szCs w:val="22"/>
          <w:lang w:eastAsia="lt-LT"/>
        </w:rPr>
        <w:t>1000</w:t>
      </w:r>
      <w:r w:rsidR="00F675F8" w:rsidRPr="000B642B">
        <w:rPr>
          <w:bCs/>
          <w:sz w:val="22"/>
          <w:szCs w:val="22"/>
          <w:lang w:eastAsia="lt-LT"/>
        </w:rPr>
        <w:t> </w:t>
      </w:r>
      <w:r w:rsidRPr="000B642B">
        <w:rPr>
          <w:bCs/>
          <w:sz w:val="22"/>
          <w:szCs w:val="22"/>
          <w:lang w:eastAsia="lt-LT"/>
        </w:rPr>
        <w:t>Ljubljana</w:t>
      </w:r>
    </w:p>
    <w:p w14:paraId="71ED8EF1" w14:textId="77777777" w:rsidR="005150F3" w:rsidRPr="000B642B" w:rsidRDefault="005150F3" w:rsidP="005150F3">
      <w:pPr>
        <w:rPr>
          <w:bCs/>
          <w:sz w:val="22"/>
          <w:szCs w:val="22"/>
          <w:lang w:eastAsia="lt-LT"/>
        </w:rPr>
      </w:pPr>
      <w:r w:rsidRPr="000B642B">
        <w:rPr>
          <w:bCs/>
          <w:sz w:val="22"/>
          <w:szCs w:val="22"/>
          <w:lang w:eastAsia="lt-LT"/>
        </w:rPr>
        <w:t>Slovėnija</w:t>
      </w:r>
    </w:p>
    <w:p w14:paraId="4191B075" w14:textId="77777777" w:rsidR="005150F3" w:rsidRPr="000B642B" w:rsidRDefault="005150F3" w:rsidP="005150F3">
      <w:pPr>
        <w:numPr>
          <w:ilvl w:val="12"/>
          <w:numId w:val="0"/>
        </w:numPr>
        <w:ind w:right="-2"/>
        <w:jc w:val="both"/>
        <w:rPr>
          <w:b/>
          <w:bCs/>
          <w:sz w:val="22"/>
          <w:szCs w:val="22"/>
          <w:lang w:eastAsia="lt-LT"/>
        </w:rPr>
      </w:pPr>
    </w:p>
    <w:p w14:paraId="0D2B4A8E" w14:textId="5F0A03EC" w:rsidR="00704F89" w:rsidRPr="000B642B" w:rsidRDefault="005150F3" w:rsidP="009710F7">
      <w:pPr>
        <w:numPr>
          <w:ilvl w:val="12"/>
          <w:numId w:val="0"/>
        </w:numPr>
        <w:ind w:right="-2"/>
        <w:jc w:val="both"/>
        <w:rPr>
          <w:i/>
          <w:sz w:val="22"/>
          <w:szCs w:val="22"/>
          <w:lang w:eastAsia="lt-LT"/>
        </w:rPr>
      </w:pPr>
      <w:r w:rsidRPr="000B642B">
        <w:rPr>
          <w:bCs/>
          <w:i/>
          <w:sz w:val="22"/>
          <w:szCs w:val="22"/>
          <w:lang w:eastAsia="lt-LT"/>
        </w:rPr>
        <w:t>Gamintoja</w:t>
      </w:r>
      <w:r w:rsidR="00704F89" w:rsidRPr="000B642B">
        <w:rPr>
          <w:bCs/>
          <w:i/>
          <w:sz w:val="22"/>
          <w:szCs w:val="22"/>
          <w:lang w:eastAsia="lt-LT"/>
        </w:rPr>
        <w:t>s</w:t>
      </w:r>
    </w:p>
    <w:p w14:paraId="4CFF494A" w14:textId="77777777" w:rsidR="009D035B" w:rsidRPr="000B642B" w:rsidRDefault="009D035B" w:rsidP="009D035B">
      <w:pPr>
        <w:numPr>
          <w:ilvl w:val="12"/>
          <w:numId w:val="0"/>
        </w:numPr>
        <w:ind w:right="-2"/>
        <w:jc w:val="both"/>
        <w:rPr>
          <w:sz w:val="22"/>
          <w:szCs w:val="22"/>
          <w:lang w:eastAsia="lt-LT"/>
        </w:rPr>
      </w:pPr>
      <w:r w:rsidRPr="000B642B">
        <w:rPr>
          <w:sz w:val="22"/>
          <w:szCs w:val="22"/>
          <w:lang w:eastAsia="lt-LT"/>
        </w:rPr>
        <w:t>Lek Pharmaceuticals d.d.</w:t>
      </w:r>
    </w:p>
    <w:p w14:paraId="78AB6AC7" w14:textId="59D9E611" w:rsidR="009D035B" w:rsidRPr="000B642B" w:rsidRDefault="009D035B" w:rsidP="009D035B">
      <w:pPr>
        <w:numPr>
          <w:ilvl w:val="12"/>
          <w:numId w:val="0"/>
        </w:numPr>
        <w:ind w:right="-2"/>
        <w:jc w:val="both"/>
        <w:rPr>
          <w:sz w:val="22"/>
          <w:szCs w:val="22"/>
          <w:lang w:eastAsia="lt-LT"/>
        </w:rPr>
      </w:pPr>
      <w:r w:rsidRPr="000B642B">
        <w:rPr>
          <w:sz w:val="22"/>
          <w:szCs w:val="22"/>
          <w:lang w:eastAsia="lt-LT"/>
        </w:rPr>
        <w:t xml:space="preserve">Verovškova 57 </w:t>
      </w:r>
    </w:p>
    <w:p w14:paraId="632C5EC2" w14:textId="175BF272" w:rsidR="009D035B" w:rsidRPr="000B642B" w:rsidRDefault="009D035B" w:rsidP="009D035B">
      <w:pPr>
        <w:numPr>
          <w:ilvl w:val="12"/>
          <w:numId w:val="0"/>
        </w:numPr>
        <w:ind w:right="-2"/>
        <w:jc w:val="both"/>
        <w:rPr>
          <w:sz w:val="22"/>
          <w:szCs w:val="22"/>
          <w:lang w:eastAsia="lt-LT"/>
        </w:rPr>
      </w:pPr>
      <w:r w:rsidRPr="000B642B">
        <w:rPr>
          <w:sz w:val="22"/>
          <w:szCs w:val="22"/>
          <w:lang w:eastAsia="lt-LT"/>
        </w:rPr>
        <w:t>1526 Ljubljana</w:t>
      </w:r>
    </w:p>
    <w:p w14:paraId="383C2C17" w14:textId="77777777" w:rsidR="009D035B" w:rsidRPr="000B642B" w:rsidRDefault="009D035B" w:rsidP="009D035B">
      <w:pPr>
        <w:rPr>
          <w:sz w:val="22"/>
          <w:szCs w:val="22"/>
          <w:lang w:eastAsia="lt-LT"/>
        </w:rPr>
      </w:pPr>
      <w:r w:rsidRPr="000B642B">
        <w:rPr>
          <w:sz w:val="22"/>
          <w:szCs w:val="22"/>
          <w:lang w:eastAsia="lt-LT"/>
        </w:rPr>
        <w:t>Slovėnija</w:t>
      </w:r>
    </w:p>
    <w:p w14:paraId="4534A234" w14:textId="77777777" w:rsidR="005150F3" w:rsidRPr="000B642B" w:rsidRDefault="005150F3" w:rsidP="005150F3">
      <w:pPr>
        <w:rPr>
          <w:b/>
          <w:sz w:val="22"/>
          <w:szCs w:val="22"/>
          <w:lang w:eastAsia="lt-LT"/>
        </w:rPr>
      </w:pPr>
    </w:p>
    <w:p w14:paraId="0F3F82C7" w14:textId="77777777" w:rsidR="005150F3" w:rsidRPr="000B642B" w:rsidRDefault="005150F3" w:rsidP="005150F3">
      <w:pPr>
        <w:rPr>
          <w:sz w:val="22"/>
          <w:szCs w:val="22"/>
        </w:rPr>
      </w:pPr>
      <w:r w:rsidRPr="000B642B">
        <w:rPr>
          <w:sz w:val="22"/>
          <w:szCs w:val="22"/>
        </w:rPr>
        <w:t>Jeigu apie šį vaistą norite sužinoti daugiau, kreipkitės į vietinį registruotojo atstovą.</w:t>
      </w:r>
    </w:p>
    <w:p w14:paraId="1288D6A0" w14:textId="77777777" w:rsidR="005150F3" w:rsidRPr="000B642B" w:rsidRDefault="005150F3" w:rsidP="005150F3">
      <w:pPr>
        <w:rPr>
          <w:sz w:val="22"/>
          <w:szCs w:val="22"/>
          <w:lang w:eastAsia="lt-LT"/>
        </w:rPr>
      </w:pPr>
    </w:p>
    <w:tbl>
      <w:tblPr>
        <w:tblW w:w="9356" w:type="dxa"/>
        <w:tblInd w:w="-34" w:type="dxa"/>
        <w:tblLayout w:type="fixed"/>
        <w:tblLook w:val="0000" w:firstRow="0" w:lastRow="0" w:firstColumn="0" w:lastColumn="0" w:noHBand="0" w:noVBand="0"/>
      </w:tblPr>
      <w:tblGrid>
        <w:gridCol w:w="4678"/>
        <w:gridCol w:w="4678"/>
      </w:tblGrid>
      <w:tr w:rsidR="005150F3" w:rsidRPr="000B642B" w14:paraId="2F8AB3D4" w14:textId="77777777" w:rsidTr="005150F3">
        <w:tc>
          <w:tcPr>
            <w:tcW w:w="4678" w:type="dxa"/>
          </w:tcPr>
          <w:p w14:paraId="269E72CC" w14:textId="77777777" w:rsidR="005150F3" w:rsidRPr="00C4611D" w:rsidRDefault="005150F3" w:rsidP="005150F3">
            <w:pPr>
              <w:rPr>
                <w:b/>
                <w:sz w:val="22"/>
                <w:szCs w:val="22"/>
              </w:rPr>
            </w:pPr>
            <w:r w:rsidRPr="00C4611D">
              <w:rPr>
                <w:sz w:val="22"/>
                <w:szCs w:val="22"/>
                <w:lang w:eastAsia="lt-LT"/>
              </w:rPr>
              <w:t>Sandoz Pharmaceuticals d.d. filialas</w:t>
            </w:r>
          </w:p>
          <w:p w14:paraId="27A6B834" w14:textId="4DDD7DB0" w:rsidR="005150F3" w:rsidRPr="004E12B2" w:rsidRDefault="005150F3" w:rsidP="005150F3">
            <w:pPr>
              <w:rPr>
                <w:b/>
                <w:sz w:val="22"/>
                <w:szCs w:val="22"/>
              </w:rPr>
            </w:pPr>
            <w:r w:rsidRPr="002C437C">
              <w:rPr>
                <w:sz w:val="22"/>
                <w:szCs w:val="22"/>
                <w:lang w:eastAsia="lt-LT"/>
              </w:rPr>
              <w:t>Šeimyniškių</w:t>
            </w:r>
            <w:r w:rsidR="00F20DB3" w:rsidRPr="002C437C">
              <w:rPr>
                <w:sz w:val="22"/>
                <w:szCs w:val="22"/>
                <w:lang w:eastAsia="lt-LT"/>
              </w:rPr>
              <w:t> g. </w:t>
            </w:r>
            <w:r w:rsidRPr="004E12B2">
              <w:rPr>
                <w:sz w:val="22"/>
                <w:szCs w:val="22"/>
                <w:lang w:eastAsia="lt-LT"/>
              </w:rPr>
              <w:t>3A</w:t>
            </w:r>
          </w:p>
          <w:p w14:paraId="41F5704B" w14:textId="36893889" w:rsidR="005150F3" w:rsidRPr="00181FE1" w:rsidRDefault="005150F3" w:rsidP="005150F3">
            <w:pPr>
              <w:rPr>
                <w:b/>
                <w:sz w:val="22"/>
                <w:szCs w:val="22"/>
              </w:rPr>
            </w:pPr>
            <w:r w:rsidRPr="0006251A">
              <w:rPr>
                <w:sz w:val="22"/>
                <w:szCs w:val="22"/>
                <w:lang w:eastAsia="lt-LT"/>
              </w:rPr>
              <w:t>LT</w:t>
            </w:r>
            <w:r w:rsidR="00F20DB3" w:rsidRPr="00D00B44">
              <w:rPr>
                <w:sz w:val="22"/>
                <w:szCs w:val="22"/>
                <w:lang w:eastAsia="lt-LT"/>
              </w:rPr>
              <w:noBreakHyphen/>
            </w:r>
            <w:r w:rsidRPr="00D00B44">
              <w:rPr>
                <w:sz w:val="22"/>
                <w:szCs w:val="22"/>
                <w:lang w:eastAsia="lt-LT"/>
              </w:rPr>
              <w:t>09312</w:t>
            </w:r>
            <w:r w:rsidR="00F20DB3" w:rsidRPr="006C3DCE">
              <w:rPr>
                <w:sz w:val="22"/>
                <w:szCs w:val="22"/>
                <w:lang w:eastAsia="lt-LT"/>
              </w:rPr>
              <w:t> </w:t>
            </w:r>
            <w:r w:rsidRPr="006C3DCE">
              <w:rPr>
                <w:sz w:val="22"/>
                <w:szCs w:val="22"/>
                <w:lang w:eastAsia="lt-LT"/>
              </w:rPr>
              <w:t>Vilnius</w:t>
            </w:r>
          </w:p>
          <w:p w14:paraId="7FE1B912" w14:textId="7D54C54D" w:rsidR="005150F3" w:rsidRPr="007E0EFE" w:rsidRDefault="005150F3" w:rsidP="005150F3">
            <w:pPr>
              <w:rPr>
                <w:sz w:val="22"/>
                <w:szCs w:val="22"/>
              </w:rPr>
            </w:pPr>
            <w:r w:rsidRPr="00181FE1">
              <w:rPr>
                <w:sz w:val="22"/>
                <w:szCs w:val="22"/>
                <w:lang w:eastAsia="lt-LT"/>
              </w:rPr>
              <w:t>Tel.</w:t>
            </w:r>
            <w:r w:rsidR="00F20DB3" w:rsidRPr="00181FE1">
              <w:rPr>
                <w:sz w:val="22"/>
                <w:szCs w:val="22"/>
                <w:lang w:eastAsia="lt-LT"/>
              </w:rPr>
              <w:t> </w:t>
            </w:r>
            <w:r w:rsidRPr="00181FE1">
              <w:rPr>
                <w:sz w:val="22"/>
                <w:szCs w:val="22"/>
                <w:lang w:eastAsia="lt-LT"/>
              </w:rPr>
              <w:t>+370</w:t>
            </w:r>
            <w:r w:rsidR="00F20DB3" w:rsidRPr="00181FE1">
              <w:rPr>
                <w:sz w:val="22"/>
                <w:szCs w:val="22"/>
                <w:lang w:eastAsia="lt-LT"/>
              </w:rPr>
              <w:t> </w:t>
            </w:r>
            <w:r w:rsidRPr="00181FE1">
              <w:rPr>
                <w:sz w:val="22"/>
                <w:szCs w:val="22"/>
                <w:lang w:eastAsia="lt-LT"/>
              </w:rPr>
              <w:t>5</w:t>
            </w:r>
            <w:r w:rsidR="00F20DB3" w:rsidRPr="00585A94">
              <w:rPr>
                <w:sz w:val="22"/>
                <w:szCs w:val="22"/>
                <w:lang w:eastAsia="lt-LT"/>
              </w:rPr>
              <w:t> </w:t>
            </w:r>
            <w:r w:rsidRPr="00E54CD5">
              <w:rPr>
                <w:sz w:val="22"/>
                <w:szCs w:val="22"/>
                <w:lang w:eastAsia="lt-LT"/>
              </w:rPr>
              <w:t>2636</w:t>
            </w:r>
            <w:r w:rsidR="00F20DB3" w:rsidRPr="00E54CD5">
              <w:rPr>
                <w:sz w:val="22"/>
                <w:szCs w:val="22"/>
                <w:lang w:eastAsia="lt-LT"/>
              </w:rPr>
              <w:t> </w:t>
            </w:r>
            <w:r w:rsidRPr="00EE748D">
              <w:rPr>
                <w:sz w:val="22"/>
                <w:szCs w:val="22"/>
                <w:lang w:eastAsia="lt-LT"/>
              </w:rPr>
              <w:t>037</w:t>
            </w:r>
          </w:p>
          <w:p w14:paraId="734AC98B" w14:textId="4003FEF9" w:rsidR="005150F3" w:rsidRPr="000B642B" w:rsidRDefault="005150F3" w:rsidP="005B537D">
            <w:pPr>
              <w:keepNext/>
              <w:keepLines/>
              <w:spacing w:line="259" w:lineRule="atLeast"/>
              <w:rPr>
                <w:sz w:val="22"/>
                <w:szCs w:val="22"/>
              </w:rPr>
            </w:pPr>
            <w:r w:rsidRPr="00C4611D">
              <w:rPr>
                <w:sz w:val="22"/>
                <w:szCs w:val="22"/>
                <w:lang w:eastAsia="lt-LT"/>
              </w:rPr>
              <w:t>El.</w:t>
            </w:r>
            <w:r w:rsidR="00F20DB3" w:rsidRPr="00C4611D">
              <w:rPr>
                <w:sz w:val="22"/>
                <w:szCs w:val="22"/>
                <w:lang w:eastAsia="lt-LT"/>
              </w:rPr>
              <w:t> </w:t>
            </w:r>
            <w:r w:rsidRPr="00C4611D">
              <w:rPr>
                <w:sz w:val="22"/>
                <w:szCs w:val="22"/>
                <w:lang w:eastAsia="lt-LT"/>
              </w:rPr>
              <w:t xml:space="preserve">paštas: </w:t>
            </w:r>
            <w:hyperlink r:id="rId11" w:history="1">
              <w:r w:rsidR="00F20DB3" w:rsidRPr="000B642B">
                <w:rPr>
                  <w:rStyle w:val="Hipersaitas"/>
                  <w:sz w:val="22"/>
                  <w:szCs w:val="22"/>
                  <w:lang w:eastAsia="lt-LT"/>
                </w:rPr>
                <w:t>info.lithuania@sansoz.com</w:t>
              </w:r>
            </w:hyperlink>
          </w:p>
        </w:tc>
        <w:tc>
          <w:tcPr>
            <w:tcW w:w="4678" w:type="dxa"/>
          </w:tcPr>
          <w:p w14:paraId="1722DD26" w14:textId="77777777" w:rsidR="005150F3" w:rsidRPr="007E0E21" w:rsidRDefault="005150F3" w:rsidP="005150F3">
            <w:pPr>
              <w:rPr>
                <w:sz w:val="22"/>
                <w:szCs w:val="22"/>
              </w:rPr>
            </w:pPr>
          </w:p>
        </w:tc>
      </w:tr>
    </w:tbl>
    <w:p w14:paraId="77218841" w14:textId="77777777" w:rsidR="00F20DB3" w:rsidRPr="000B642B" w:rsidRDefault="00F20DB3" w:rsidP="005150F3">
      <w:pPr>
        <w:jc w:val="both"/>
        <w:rPr>
          <w:b/>
          <w:sz w:val="22"/>
          <w:szCs w:val="22"/>
          <w:lang w:eastAsia="lt-LT"/>
        </w:rPr>
      </w:pPr>
    </w:p>
    <w:p w14:paraId="5C752750" w14:textId="6C175F57" w:rsidR="005150F3" w:rsidRPr="007E0E21" w:rsidRDefault="005150F3" w:rsidP="005150F3">
      <w:pPr>
        <w:jc w:val="both"/>
        <w:rPr>
          <w:b/>
          <w:sz w:val="22"/>
          <w:szCs w:val="22"/>
          <w:lang w:eastAsia="lt-LT"/>
        </w:rPr>
      </w:pPr>
      <w:r w:rsidRPr="007E0E21">
        <w:rPr>
          <w:b/>
          <w:sz w:val="22"/>
          <w:szCs w:val="22"/>
          <w:lang w:eastAsia="lt-LT"/>
        </w:rPr>
        <w:t xml:space="preserve">Šis vaistas </w:t>
      </w:r>
      <w:r w:rsidR="00560367" w:rsidRPr="00560367">
        <w:rPr>
          <w:b/>
          <w:sz w:val="22"/>
          <w:szCs w:val="22"/>
          <w:lang w:eastAsia="lt-LT"/>
        </w:rPr>
        <w:t xml:space="preserve">Europos ekonominės erdvės valstybėse narėse ir Jungtinėje Karalystėje (Šiaurės Airijoje)  </w:t>
      </w:r>
      <w:r w:rsidRPr="007E0E21">
        <w:rPr>
          <w:b/>
          <w:sz w:val="22"/>
          <w:szCs w:val="22"/>
          <w:lang w:eastAsia="lt-LT"/>
        </w:rPr>
        <w:t>registruotas tokiais pavadinimais:</w:t>
      </w:r>
    </w:p>
    <w:p w14:paraId="15721217" w14:textId="77777777" w:rsidR="009710F7" w:rsidRPr="009D6962" w:rsidRDefault="009710F7" w:rsidP="005150F3">
      <w:pPr>
        <w:jc w:val="both"/>
        <w:rPr>
          <w:b/>
          <w:sz w:val="22"/>
          <w:szCs w:val="22"/>
          <w:lang w:eastAsia="lt-LT"/>
        </w:rPr>
      </w:pPr>
    </w:p>
    <w:tbl>
      <w:tblPr>
        <w:tblStyle w:val="Lentelstinklelis"/>
        <w:tblW w:w="9378" w:type="dxa"/>
        <w:tblLook w:val="04A0" w:firstRow="1" w:lastRow="0" w:firstColumn="1" w:lastColumn="0" w:noHBand="0" w:noVBand="1"/>
      </w:tblPr>
      <w:tblGrid>
        <w:gridCol w:w="4643"/>
        <w:gridCol w:w="4735"/>
      </w:tblGrid>
      <w:tr w:rsidR="009710F7" w:rsidRPr="000B642B" w14:paraId="00AC68EA" w14:textId="77777777" w:rsidTr="009710F7">
        <w:tc>
          <w:tcPr>
            <w:tcW w:w="4643" w:type="dxa"/>
          </w:tcPr>
          <w:p w14:paraId="542CB0A8" w14:textId="1862537B" w:rsidR="009710F7" w:rsidRPr="00B87468" w:rsidRDefault="009710F7" w:rsidP="005B537D">
            <w:pPr>
              <w:rPr>
                <w:b w:val="0"/>
                <w:sz w:val="22"/>
                <w:szCs w:val="22"/>
                <w:lang w:eastAsia="lt-LT"/>
              </w:rPr>
            </w:pPr>
            <w:r w:rsidRPr="00B87468">
              <w:rPr>
                <w:b w:val="0"/>
                <w:sz w:val="22"/>
                <w:szCs w:val="22"/>
                <w:lang w:eastAsia="lt-LT"/>
              </w:rPr>
              <w:t>Lenkija</w:t>
            </w:r>
          </w:p>
        </w:tc>
        <w:tc>
          <w:tcPr>
            <w:tcW w:w="4735" w:type="dxa"/>
          </w:tcPr>
          <w:p w14:paraId="5181EEA1" w14:textId="0F294C89" w:rsidR="009710F7" w:rsidRPr="00050141" w:rsidRDefault="009710F7" w:rsidP="005B537D">
            <w:pPr>
              <w:rPr>
                <w:b w:val="0"/>
                <w:sz w:val="22"/>
                <w:szCs w:val="22"/>
                <w:lang w:eastAsia="lt-LT"/>
              </w:rPr>
            </w:pPr>
            <w:r w:rsidRPr="00F03CDC">
              <w:rPr>
                <w:b w:val="0"/>
                <w:bCs/>
                <w:sz w:val="22"/>
                <w:szCs w:val="22"/>
                <w:lang w:eastAsia="lt-LT"/>
              </w:rPr>
              <w:t>Sumilar</w:t>
            </w:r>
            <w:r w:rsidR="00F20DB3" w:rsidRPr="00B63FA6">
              <w:rPr>
                <w:b w:val="0"/>
                <w:bCs/>
                <w:sz w:val="22"/>
                <w:szCs w:val="22"/>
                <w:lang w:eastAsia="lt-LT"/>
              </w:rPr>
              <w:t> </w:t>
            </w:r>
            <w:r w:rsidRPr="00050141">
              <w:rPr>
                <w:b w:val="0"/>
                <w:bCs/>
                <w:sz w:val="22"/>
                <w:szCs w:val="22"/>
                <w:lang w:eastAsia="lt-LT"/>
              </w:rPr>
              <w:t>HTC</w:t>
            </w:r>
          </w:p>
        </w:tc>
      </w:tr>
      <w:tr w:rsidR="009710F7" w:rsidRPr="000B642B" w14:paraId="500614B5" w14:textId="77777777" w:rsidTr="009710F7">
        <w:tc>
          <w:tcPr>
            <w:tcW w:w="4643" w:type="dxa"/>
          </w:tcPr>
          <w:p w14:paraId="714184FD" w14:textId="77777777" w:rsidR="009710F7" w:rsidRPr="007E0E21" w:rsidRDefault="009710F7" w:rsidP="005B537D">
            <w:pPr>
              <w:rPr>
                <w:b w:val="0"/>
                <w:sz w:val="22"/>
                <w:szCs w:val="22"/>
                <w:lang w:eastAsia="lt-LT"/>
              </w:rPr>
            </w:pPr>
            <w:r w:rsidRPr="000B642B">
              <w:rPr>
                <w:b w:val="0"/>
                <w:sz w:val="22"/>
                <w:szCs w:val="22"/>
                <w:lang w:eastAsia="lt-LT"/>
              </w:rPr>
              <w:t>Austrija</w:t>
            </w:r>
          </w:p>
        </w:tc>
        <w:tc>
          <w:tcPr>
            <w:tcW w:w="4735" w:type="dxa"/>
          </w:tcPr>
          <w:p w14:paraId="7997CFA6" w14:textId="3D70B1D7" w:rsidR="009710F7" w:rsidRPr="00B87468" w:rsidRDefault="009710F7" w:rsidP="005B537D">
            <w:pPr>
              <w:rPr>
                <w:b w:val="0"/>
                <w:sz w:val="22"/>
                <w:szCs w:val="22"/>
                <w:lang w:eastAsia="lt-LT"/>
              </w:rPr>
            </w:pPr>
            <w:r w:rsidRPr="009D6962">
              <w:rPr>
                <w:b w:val="0"/>
                <w:bCs/>
                <w:sz w:val="22"/>
                <w:szCs w:val="22"/>
                <w:lang w:eastAsia="lt-LT"/>
              </w:rPr>
              <w:t xml:space="preserve">Ramipril/Amlodipin/HCT </w:t>
            </w:r>
            <w:r w:rsidR="003E7072">
              <w:rPr>
                <w:b w:val="0"/>
                <w:bCs/>
                <w:sz w:val="22"/>
                <w:szCs w:val="22"/>
                <w:lang w:eastAsia="lt-LT"/>
              </w:rPr>
              <w:t>IA Pharma</w:t>
            </w:r>
          </w:p>
        </w:tc>
      </w:tr>
      <w:tr w:rsidR="009710F7" w:rsidRPr="000B642B" w14:paraId="74BA9A45" w14:textId="77777777" w:rsidTr="009710F7">
        <w:tc>
          <w:tcPr>
            <w:tcW w:w="4643" w:type="dxa"/>
          </w:tcPr>
          <w:p w14:paraId="145531E8" w14:textId="77777777" w:rsidR="009710F7" w:rsidRPr="007E0E21" w:rsidRDefault="009710F7" w:rsidP="005B537D">
            <w:pPr>
              <w:rPr>
                <w:b w:val="0"/>
                <w:sz w:val="22"/>
                <w:szCs w:val="22"/>
                <w:lang w:eastAsia="lt-LT"/>
              </w:rPr>
            </w:pPr>
            <w:r w:rsidRPr="000B642B">
              <w:rPr>
                <w:b w:val="0"/>
                <w:sz w:val="22"/>
                <w:szCs w:val="22"/>
                <w:lang w:eastAsia="lt-LT"/>
              </w:rPr>
              <w:t>Estija</w:t>
            </w:r>
          </w:p>
        </w:tc>
        <w:tc>
          <w:tcPr>
            <w:tcW w:w="4735" w:type="dxa"/>
          </w:tcPr>
          <w:p w14:paraId="23685611" w14:textId="3E69D5BF" w:rsidR="009710F7" w:rsidRPr="00F03CDC" w:rsidRDefault="009710F7" w:rsidP="005B537D">
            <w:pPr>
              <w:rPr>
                <w:b w:val="0"/>
                <w:sz w:val="22"/>
                <w:szCs w:val="22"/>
                <w:lang w:eastAsia="lt-LT"/>
              </w:rPr>
            </w:pPr>
            <w:r w:rsidRPr="009D6962">
              <w:rPr>
                <w:b w:val="0"/>
                <w:sz w:val="22"/>
                <w:szCs w:val="22"/>
                <w:lang w:eastAsia="lt-LT"/>
              </w:rPr>
              <w:t>Ramdacordia</w:t>
            </w:r>
            <w:r w:rsidR="00F20DB3" w:rsidRPr="00B87468">
              <w:rPr>
                <w:b w:val="0"/>
                <w:sz w:val="22"/>
                <w:szCs w:val="22"/>
                <w:lang w:eastAsia="lt-LT"/>
              </w:rPr>
              <w:t> </w:t>
            </w:r>
            <w:r w:rsidRPr="00F03CDC">
              <w:rPr>
                <w:b w:val="0"/>
                <w:sz w:val="22"/>
                <w:szCs w:val="22"/>
                <w:lang w:eastAsia="lt-LT"/>
              </w:rPr>
              <w:t>HCT</w:t>
            </w:r>
          </w:p>
        </w:tc>
      </w:tr>
      <w:tr w:rsidR="009710F7" w:rsidRPr="000B642B" w14:paraId="2080D552" w14:textId="77777777" w:rsidTr="009710F7">
        <w:tc>
          <w:tcPr>
            <w:tcW w:w="4643" w:type="dxa"/>
          </w:tcPr>
          <w:p w14:paraId="35BD4FF0" w14:textId="77777777" w:rsidR="009710F7" w:rsidRPr="007E0E21" w:rsidRDefault="009710F7" w:rsidP="005B537D">
            <w:pPr>
              <w:rPr>
                <w:b w:val="0"/>
                <w:sz w:val="22"/>
                <w:szCs w:val="22"/>
                <w:lang w:eastAsia="lt-LT"/>
              </w:rPr>
            </w:pPr>
            <w:r w:rsidRPr="000B642B">
              <w:rPr>
                <w:b w:val="0"/>
                <w:sz w:val="22"/>
                <w:szCs w:val="22"/>
                <w:lang w:eastAsia="lt-LT"/>
              </w:rPr>
              <w:t>Graikija</w:t>
            </w:r>
          </w:p>
        </w:tc>
        <w:tc>
          <w:tcPr>
            <w:tcW w:w="4735" w:type="dxa"/>
          </w:tcPr>
          <w:p w14:paraId="3AB0823B" w14:textId="77777777" w:rsidR="009710F7" w:rsidRPr="00B87468" w:rsidRDefault="009710F7" w:rsidP="005B537D">
            <w:pPr>
              <w:rPr>
                <w:b w:val="0"/>
                <w:sz w:val="22"/>
                <w:szCs w:val="22"/>
                <w:lang w:eastAsia="lt-LT"/>
              </w:rPr>
            </w:pPr>
            <w:r w:rsidRPr="009D6962">
              <w:rPr>
                <w:b w:val="0"/>
                <w:sz w:val="22"/>
                <w:szCs w:val="22"/>
              </w:rPr>
              <w:t>PRYLAR PLUS</w:t>
            </w:r>
          </w:p>
        </w:tc>
      </w:tr>
      <w:tr w:rsidR="009710F7" w:rsidRPr="000B642B" w14:paraId="1CDAB88F" w14:textId="77777777" w:rsidTr="009710F7">
        <w:tc>
          <w:tcPr>
            <w:tcW w:w="4643" w:type="dxa"/>
          </w:tcPr>
          <w:p w14:paraId="098473FF" w14:textId="77777777" w:rsidR="009710F7" w:rsidRPr="007E0E21" w:rsidRDefault="009710F7" w:rsidP="005B537D">
            <w:pPr>
              <w:rPr>
                <w:b w:val="0"/>
                <w:sz w:val="22"/>
                <w:szCs w:val="22"/>
                <w:lang w:eastAsia="lt-LT"/>
              </w:rPr>
            </w:pPr>
            <w:r w:rsidRPr="000B642B">
              <w:rPr>
                <w:b w:val="0"/>
                <w:sz w:val="22"/>
                <w:szCs w:val="22"/>
                <w:lang w:eastAsia="lt-LT"/>
              </w:rPr>
              <w:t>Latvija</w:t>
            </w:r>
          </w:p>
        </w:tc>
        <w:tc>
          <w:tcPr>
            <w:tcW w:w="4735" w:type="dxa"/>
          </w:tcPr>
          <w:p w14:paraId="3962C2DF" w14:textId="7D39E024" w:rsidR="009710F7" w:rsidRPr="00F03CDC" w:rsidRDefault="009710F7" w:rsidP="005B537D">
            <w:pPr>
              <w:rPr>
                <w:b w:val="0"/>
                <w:sz w:val="22"/>
                <w:szCs w:val="22"/>
                <w:lang w:eastAsia="lt-LT"/>
              </w:rPr>
            </w:pPr>
            <w:r w:rsidRPr="009D6962">
              <w:rPr>
                <w:b w:val="0"/>
                <w:bCs/>
                <w:sz w:val="22"/>
                <w:szCs w:val="22"/>
                <w:lang w:eastAsia="lt-LT"/>
              </w:rPr>
              <w:t>Ramdacordia</w:t>
            </w:r>
            <w:r w:rsidR="00F20DB3" w:rsidRPr="00B87468">
              <w:rPr>
                <w:b w:val="0"/>
                <w:bCs/>
                <w:sz w:val="22"/>
                <w:szCs w:val="22"/>
                <w:lang w:eastAsia="lt-LT"/>
              </w:rPr>
              <w:t> </w:t>
            </w:r>
            <w:r w:rsidRPr="00F03CDC">
              <w:rPr>
                <w:b w:val="0"/>
                <w:bCs/>
                <w:sz w:val="22"/>
                <w:szCs w:val="22"/>
                <w:lang w:eastAsia="lt-LT"/>
              </w:rPr>
              <w:t>HCT</w:t>
            </w:r>
          </w:p>
        </w:tc>
      </w:tr>
      <w:tr w:rsidR="009710F7" w:rsidRPr="000B642B" w14:paraId="3C30F4D3" w14:textId="77777777" w:rsidTr="009710F7">
        <w:tc>
          <w:tcPr>
            <w:tcW w:w="4643" w:type="dxa"/>
          </w:tcPr>
          <w:p w14:paraId="0DE70DBC" w14:textId="77777777" w:rsidR="009710F7" w:rsidRPr="007E0E21" w:rsidRDefault="009710F7" w:rsidP="005B537D">
            <w:pPr>
              <w:rPr>
                <w:b w:val="0"/>
                <w:sz w:val="22"/>
                <w:szCs w:val="22"/>
                <w:lang w:eastAsia="lt-LT"/>
              </w:rPr>
            </w:pPr>
            <w:r w:rsidRPr="000B642B">
              <w:rPr>
                <w:b w:val="0"/>
                <w:sz w:val="22"/>
                <w:szCs w:val="22"/>
                <w:lang w:eastAsia="lt-LT"/>
              </w:rPr>
              <w:t>Lietuva</w:t>
            </w:r>
          </w:p>
        </w:tc>
        <w:tc>
          <w:tcPr>
            <w:tcW w:w="4735" w:type="dxa"/>
          </w:tcPr>
          <w:p w14:paraId="74069938" w14:textId="77777777" w:rsidR="009710F7" w:rsidRPr="00B87468" w:rsidRDefault="009710F7" w:rsidP="005B537D">
            <w:pPr>
              <w:rPr>
                <w:b w:val="0"/>
                <w:sz w:val="22"/>
                <w:szCs w:val="22"/>
                <w:lang w:eastAsia="lt-LT"/>
              </w:rPr>
            </w:pPr>
            <w:r w:rsidRPr="009D6962">
              <w:rPr>
                <w:b w:val="0"/>
                <w:bCs/>
                <w:sz w:val="22"/>
                <w:szCs w:val="22"/>
                <w:lang w:eastAsia="lt-LT"/>
              </w:rPr>
              <w:t>Prylar</w:t>
            </w:r>
          </w:p>
        </w:tc>
      </w:tr>
      <w:tr w:rsidR="009710F7" w:rsidRPr="000B642B" w14:paraId="34B3BE90" w14:textId="77777777" w:rsidTr="009710F7">
        <w:tc>
          <w:tcPr>
            <w:tcW w:w="4643" w:type="dxa"/>
          </w:tcPr>
          <w:p w14:paraId="3D2D29AE" w14:textId="77777777" w:rsidR="009710F7" w:rsidRPr="007E0E21" w:rsidRDefault="009710F7" w:rsidP="005B537D">
            <w:pPr>
              <w:rPr>
                <w:b w:val="0"/>
                <w:sz w:val="22"/>
                <w:szCs w:val="22"/>
                <w:lang w:eastAsia="lt-LT"/>
              </w:rPr>
            </w:pPr>
            <w:r w:rsidRPr="000B642B">
              <w:rPr>
                <w:b w:val="0"/>
                <w:sz w:val="22"/>
                <w:szCs w:val="22"/>
                <w:lang w:eastAsia="lt-LT"/>
              </w:rPr>
              <w:t>Kroatija</w:t>
            </w:r>
          </w:p>
        </w:tc>
        <w:tc>
          <w:tcPr>
            <w:tcW w:w="4735" w:type="dxa"/>
          </w:tcPr>
          <w:p w14:paraId="08A4C8B0" w14:textId="3058CA87" w:rsidR="009710F7" w:rsidRPr="00F03CDC" w:rsidRDefault="009710F7" w:rsidP="005B537D">
            <w:pPr>
              <w:rPr>
                <w:b w:val="0"/>
                <w:bCs/>
                <w:sz w:val="22"/>
                <w:szCs w:val="22"/>
                <w:lang w:eastAsia="lt-LT"/>
              </w:rPr>
            </w:pPr>
            <w:r w:rsidRPr="009D6962">
              <w:rPr>
                <w:b w:val="0"/>
                <w:bCs/>
                <w:sz w:val="22"/>
                <w:szCs w:val="22"/>
                <w:lang w:eastAsia="lt-LT"/>
              </w:rPr>
              <w:t>Prylar</w:t>
            </w:r>
            <w:r w:rsidR="00F20DB3" w:rsidRPr="00B87468">
              <w:rPr>
                <w:b w:val="0"/>
                <w:bCs/>
                <w:sz w:val="22"/>
                <w:szCs w:val="22"/>
                <w:lang w:eastAsia="lt-LT"/>
              </w:rPr>
              <w:t> </w:t>
            </w:r>
            <w:r w:rsidRPr="00F03CDC">
              <w:rPr>
                <w:b w:val="0"/>
                <w:bCs/>
                <w:sz w:val="22"/>
                <w:szCs w:val="22"/>
                <w:lang w:eastAsia="lt-LT"/>
              </w:rPr>
              <w:t>H</w:t>
            </w:r>
          </w:p>
        </w:tc>
      </w:tr>
      <w:tr w:rsidR="009710F7" w:rsidRPr="000B642B" w14:paraId="42FDDD43" w14:textId="77777777" w:rsidTr="009710F7">
        <w:tc>
          <w:tcPr>
            <w:tcW w:w="4643" w:type="dxa"/>
          </w:tcPr>
          <w:p w14:paraId="6EA25DBF" w14:textId="77777777" w:rsidR="009710F7" w:rsidRPr="007E0E21" w:rsidRDefault="009710F7" w:rsidP="005B537D">
            <w:pPr>
              <w:rPr>
                <w:b w:val="0"/>
                <w:sz w:val="22"/>
                <w:szCs w:val="22"/>
                <w:lang w:eastAsia="lt-LT"/>
              </w:rPr>
            </w:pPr>
            <w:r w:rsidRPr="000B642B">
              <w:rPr>
                <w:b w:val="0"/>
                <w:sz w:val="22"/>
                <w:szCs w:val="22"/>
                <w:lang w:eastAsia="lt-LT"/>
              </w:rPr>
              <w:t>Vokietija</w:t>
            </w:r>
          </w:p>
        </w:tc>
        <w:tc>
          <w:tcPr>
            <w:tcW w:w="4735" w:type="dxa"/>
          </w:tcPr>
          <w:p w14:paraId="65F35482" w14:textId="77777777" w:rsidR="009710F7" w:rsidRPr="009D6962" w:rsidRDefault="009710F7" w:rsidP="005B537D">
            <w:pPr>
              <w:rPr>
                <w:b w:val="0"/>
                <w:bCs/>
                <w:sz w:val="22"/>
                <w:szCs w:val="22"/>
                <w:lang w:eastAsia="lt-LT"/>
              </w:rPr>
            </w:pPr>
            <w:r w:rsidRPr="009D6962">
              <w:rPr>
                <w:b w:val="0"/>
                <w:bCs/>
                <w:sz w:val="22"/>
                <w:szCs w:val="22"/>
                <w:lang w:eastAsia="lt-LT"/>
              </w:rPr>
              <w:t>Appunto</w:t>
            </w:r>
          </w:p>
        </w:tc>
      </w:tr>
    </w:tbl>
    <w:p w14:paraId="201E2B9C" w14:textId="77777777" w:rsidR="009710F7" w:rsidRPr="000B642B" w:rsidRDefault="009710F7" w:rsidP="005B537D">
      <w:pPr>
        <w:rPr>
          <w:sz w:val="22"/>
          <w:szCs w:val="22"/>
          <w:lang w:eastAsia="lt-LT"/>
        </w:rPr>
      </w:pPr>
    </w:p>
    <w:p w14:paraId="407BB219" w14:textId="77777777" w:rsidR="005150F3" w:rsidRPr="007E0E21" w:rsidRDefault="005150F3" w:rsidP="005150F3">
      <w:pPr>
        <w:jc w:val="both"/>
        <w:rPr>
          <w:sz w:val="22"/>
          <w:szCs w:val="22"/>
          <w:lang w:eastAsia="lt-LT"/>
        </w:rPr>
      </w:pPr>
    </w:p>
    <w:p w14:paraId="719F6C4C" w14:textId="10D579EA" w:rsidR="005150F3" w:rsidRPr="00F03CDC" w:rsidRDefault="005150F3" w:rsidP="005150F3">
      <w:pPr>
        <w:numPr>
          <w:ilvl w:val="12"/>
          <w:numId w:val="0"/>
        </w:numPr>
        <w:ind w:right="-2"/>
        <w:outlineLvl w:val="0"/>
        <w:rPr>
          <w:sz w:val="22"/>
          <w:szCs w:val="22"/>
        </w:rPr>
      </w:pPr>
      <w:r w:rsidRPr="009D6962">
        <w:rPr>
          <w:b/>
          <w:bCs/>
          <w:sz w:val="22"/>
          <w:szCs w:val="22"/>
          <w:lang w:eastAsia="lt-LT"/>
        </w:rPr>
        <w:t xml:space="preserve">Šis pakuotės </w:t>
      </w:r>
      <w:r w:rsidRPr="00B87468">
        <w:rPr>
          <w:b/>
          <w:sz w:val="22"/>
          <w:szCs w:val="22"/>
          <w:lang w:eastAsia="lt-LT"/>
        </w:rPr>
        <w:t xml:space="preserve">lapelis paskutinį kartą peržiūrėtas </w:t>
      </w:r>
      <w:r w:rsidR="00560367">
        <w:rPr>
          <w:b/>
          <w:sz w:val="22"/>
          <w:szCs w:val="22"/>
          <w:lang w:eastAsia="lt-LT"/>
        </w:rPr>
        <w:t>2022-0</w:t>
      </w:r>
      <w:r w:rsidR="00717A3C">
        <w:rPr>
          <w:b/>
          <w:sz w:val="22"/>
          <w:szCs w:val="22"/>
          <w:lang w:eastAsia="lt-LT"/>
        </w:rPr>
        <w:t>9</w:t>
      </w:r>
      <w:r w:rsidR="00560367">
        <w:rPr>
          <w:b/>
          <w:sz w:val="22"/>
          <w:szCs w:val="22"/>
          <w:lang w:eastAsia="lt-LT"/>
        </w:rPr>
        <w:t>-2</w:t>
      </w:r>
      <w:r w:rsidR="00BF77F5">
        <w:rPr>
          <w:b/>
          <w:sz w:val="22"/>
          <w:szCs w:val="22"/>
          <w:lang w:eastAsia="lt-LT"/>
        </w:rPr>
        <w:t>7</w:t>
      </w:r>
      <w:r w:rsidR="00560367">
        <w:rPr>
          <w:b/>
          <w:sz w:val="22"/>
          <w:szCs w:val="22"/>
          <w:lang w:eastAsia="lt-LT"/>
        </w:rPr>
        <w:t>.</w:t>
      </w:r>
    </w:p>
    <w:p w14:paraId="0C0AA2F6" w14:textId="77777777" w:rsidR="005150F3" w:rsidRPr="00B63FA6" w:rsidRDefault="005150F3" w:rsidP="005150F3">
      <w:pPr>
        <w:rPr>
          <w:sz w:val="22"/>
          <w:szCs w:val="22"/>
        </w:rPr>
      </w:pPr>
    </w:p>
    <w:p w14:paraId="0F1A7AE2" w14:textId="6B12DED2" w:rsidR="00392A23" w:rsidRPr="007E0E21" w:rsidRDefault="005150F3" w:rsidP="005150F3">
      <w:pPr>
        <w:rPr>
          <w:sz w:val="22"/>
          <w:szCs w:val="22"/>
        </w:rPr>
      </w:pPr>
      <w:r w:rsidRPr="00C4611D">
        <w:rPr>
          <w:sz w:val="22"/>
          <w:szCs w:val="22"/>
        </w:rPr>
        <w:t>Išsami informacija apie šį vaistą pateikiama Valstybinės vaistų kontrolės tarnybos prie Lietuvos Respublikos sveikatos apsaugos ministerijos tinklalapyje</w:t>
      </w:r>
      <w:r w:rsidRPr="00C4611D">
        <w:rPr>
          <w:i/>
          <w:sz w:val="22"/>
          <w:szCs w:val="22"/>
        </w:rPr>
        <w:t xml:space="preserve"> </w:t>
      </w:r>
      <w:hyperlink r:id="rId12" w:history="1">
        <w:r w:rsidRPr="000B642B">
          <w:rPr>
            <w:noProof/>
            <w:color w:val="0000FF"/>
            <w:sz w:val="22"/>
            <w:szCs w:val="22"/>
            <w:u w:val="single"/>
          </w:rPr>
          <w:t>http://www.vvkt.lt/</w:t>
        </w:r>
      </w:hyperlink>
      <w:r w:rsidR="00F20DB3" w:rsidRPr="000B642B">
        <w:rPr>
          <w:sz w:val="22"/>
          <w:szCs w:val="22"/>
        </w:rPr>
        <w:t>.</w:t>
      </w:r>
    </w:p>
    <w:p w14:paraId="4DFB0324" w14:textId="77777777" w:rsidR="003A34FC" w:rsidRPr="00090D06" w:rsidRDefault="003A34FC" w:rsidP="005150F3">
      <w:pPr>
        <w:rPr>
          <w:sz w:val="22"/>
          <w:szCs w:val="22"/>
        </w:rPr>
      </w:pPr>
    </w:p>
    <w:sectPr w:rsidR="003A34FC" w:rsidRPr="00090D06" w:rsidSect="000D31CA">
      <w:headerReference w:type="default" r:id="rId13"/>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77DE8" w14:textId="77777777" w:rsidR="00423047" w:rsidRDefault="00423047">
      <w:r>
        <w:separator/>
      </w:r>
    </w:p>
  </w:endnote>
  <w:endnote w:type="continuationSeparator" w:id="0">
    <w:p w14:paraId="35BDA295" w14:textId="77777777" w:rsidR="00423047" w:rsidRDefault="00423047">
      <w:r>
        <w:continuationSeparator/>
      </w:r>
    </w:p>
  </w:endnote>
  <w:endnote w:type="continuationNotice" w:id="1">
    <w:p w14:paraId="3D6B0631" w14:textId="77777777" w:rsidR="00423047" w:rsidRDefault="00423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00000287" w:usb1="00000000" w:usb2="00000000" w:usb3="00000000" w:csb0="0000009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Bold">
    <w:altName w:val="Times New Roman"/>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6DE4E" w14:textId="77777777" w:rsidR="00423047" w:rsidRDefault="00423047" w:rsidP="008A60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AB1E30" w14:textId="77777777" w:rsidR="00423047" w:rsidRDefault="00423047" w:rsidP="008A60D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E5399" w14:textId="3B3D59FE" w:rsidR="00423047" w:rsidRDefault="00423047" w:rsidP="008A60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539A0">
      <w:rPr>
        <w:rStyle w:val="Puslapionumeris"/>
        <w:noProof/>
      </w:rPr>
      <w:t>2</w:t>
    </w:r>
    <w:r>
      <w:rPr>
        <w:rStyle w:val="Puslapionumeris"/>
      </w:rPr>
      <w:fldChar w:fldCharType="end"/>
    </w:r>
  </w:p>
  <w:p w14:paraId="14B9E38F" w14:textId="77777777" w:rsidR="00423047" w:rsidRDefault="00423047" w:rsidP="008A60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AE521" w14:textId="77777777" w:rsidR="00423047" w:rsidRDefault="00423047">
      <w:r>
        <w:separator/>
      </w:r>
    </w:p>
  </w:footnote>
  <w:footnote w:type="continuationSeparator" w:id="0">
    <w:p w14:paraId="0DA9B6EC" w14:textId="77777777" w:rsidR="00423047" w:rsidRDefault="00423047">
      <w:r>
        <w:continuationSeparator/>
      </w:r>
    </w:p>
  </w:footnote>
  <w:footnote w:type="continuationNotice" w:id="1">
    <w:p w14:paraId="6EE84E31" w14:textId="77777777" w:rsidR="00423047" w:rsidRDefault="004230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AA13F" w14:textId="77777777" w:rsidR="00423047" w:rsidRDefault="004230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AB"/>
    <w:multiLevelType w:val="hybridMultilevel"/>
    <w:tmpl w:val="DB525A2E"/>
    <w:lvl w:ilvl="0" w:tplc="C16AAA8E">
      <w:numFmt w:val="bullet"/>
      <w:lvlText w:val="-"/>
      <w:lvlJc w:val="left"/>
      <w:pPr>
        <w:tabs>
          <w:tab w:val="num" w:pos="567"/>
        </w:tabs>
        <w:ind w:left="567" w:hanging="567"/>
      </w:pPr>
      <w:rPr>
        <w:rFonts w:ascii="Times New Roman" w:eastAsia="Calibri" w:hAnsi="Times New Roman" w:cs="Times New Roman" w:hint="default"/>
        <w:i/>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20E63"/>
    <w:multiLevelType w:val="hybridMultilevel"/>
    <w:tmpl w:val="36605D90"/>
    <w:lvl w:ilvl="0" w:tplc="4A341CFE">
      <w:start w:val="1"/>
      <w:numFmt w:val="bullet"/>
      <w:lvlText w:val="-"/>
      <w:lvlJc w:val="left"/>
      <w:pPr>
        <w:ind w:left="540" w:hanging="360"/>
      </w:pPr>
      <w:rPr>
        <w:rFonts w:ascii="Tahoma" w:hAnsi="Tahoma" w:hint="default"/>
      </w:rPr>
    </w:lvl>
    <w:lvl w:ilvl="1" w:tplc="04270003" w:tentative="1">
      <w:start w:val="1"/>
      <w:numFmt w:val="bullet"/>
      <w:lvlText w:val="o"/>
      <w:lvlJc w:val="left"/>
      <w:pPr>
        <w:ind w:left="1260" w:hanging="360"/>
      </w:pPr>
      <w:rPr>
        <w:rFonts w:ascii="Courier New" w:hAnsi="Courier New" w:hint="default"/>
      </w:rPr>
    </w:lvl>
    <w:lvl w:ilvl="2" w:tplc="04270005" w:tentative="1">
      <w:start w:val="1"/>
      <w:numFmt w:val="bullet"/>
      <w:lvlText w:val=""/>
      <w:lvlJc w:val="left"/>
      <w:pPr>
        <w:ind w:left="1980" w:hanging="360"/>
      </w:pPr>
      <w:rPr>
        <w:rFonts w:ascii="Wingdings" w:hAnsi="Wingdings" w:hint="default"/>
      </w:rPr>
    </w:lvl>
    <w:lvl w:ilvl="3" w:tplc="04270001" w:tentative="1">
      <w:start w:val="1"/>
      <w:numFmt w:val="bullet"/>
      <w:lvlText w:val=""/>
      <w:lvlJc w:val="left"/>
      <w:pPr>
        <w:ind w:left="2700" w:hanging="360"/>
      </w:pPr>
      <w:rPr>
        <w:rFonts w:ascii="Symbol" w:hAnsi="Symbol" w:hint="default"/>
      </w:rPr>
    </w:lvl>
    <w:lvl w:ilvl="4" w:tplc="04270003" w:tentative="1">
      <w:start w:val="1"/>
      <w:numFmt w:val="bullet"/>
      <w:lvlText w:val="o"/>
      <w:lvlJc w:val="left"/>
      <w:pPr>
        <w:ind w:left="3420" w:hanging="360"/>
      </w:pPr>
      <w:rPr>
        <w:rFonts w:ascii="Courier New" w:hAnsi="Courier New" w:hint="default"/>
      </w:rPr>
    </w:lvl>
    <w:lvl w:ilvl="5" w:tplc="04270005" w:tentative="1">
      <w:start w:val="1"/>
      <w:numFmt w:val="bullet"/>
      <w:lvlText w:val=""/>
      <w:lvlJc w:val="left"/>
      <w:pPr>
        <w:ind w:left="4140" w:hanging="360"/>
      </w:pPr>
      <w:rPr>
        <w:rFonts w:ascii="Wingdings" w:hAnsi="Wingdings" w:hint="default"/>
      </w:rPr>
    </w:lvl>
    <w:lvl w:ilvl="6" w:tplc="04270001" w:tentative="1">
      <w:start w:val="1"/>
      <w:numFmt w:val="bullet"/>
      <w:lvlText w:val=""/>
      <w:lvlJc w:val="left"/>
      <w:pPr>
        <w:ind w:left="4860" w:hanging="360"/>
      </w:pPr>
      <w:rPr>
        <w:rFonts w:ascii="Symbol" w:hAnsi="Symbol" w:hint="default"/>
      </w:rPr>
    </w:lvl>
    <w:lvl w:ilvl="7" w:tplc="04270003" w:tentative="1">
      <w:start w:val="1"/>
      <w:numFmt w:val="bullet"/>
      <w:lvlText w:val="o"/>
      <w:lvlJc w:val="left"/>
      <w:pPr>
        <w:ind w:left="5580" w:hanging="360"/>
      </w:pPr>
      <w:rPr>
        <w:rFonts w:ascii="Courier New" w:hAnsi="Courier New" w:hint="default"/>
      </w:rPr>
    </w:lvl>
    <w:lvl w:ilvl="8" w:tplc="04270005" w:tentative="1">
      <w:start w:val="1"/>
      <w:numFmt w:val="bullet"/>
      <w:lvlText w:val=""/>
      <w:lvlJc w:val="left"/>
      <w:pPr>
        <w:ind w:left="6300" w:hanging="360"/>
      </w:pPr>
      <w:rPr>
        <w:rFonts w:ascii="Wingdings" w:hAnsi="Wingdings" w:hint="default"/>
      </w:rPr>
    </w:lvl>
  </w:abstractNum>
  <w:abstractNum w:abstractNumId="2" w15:restartNumberingAfterBreak="0">
    <w:nsid w:val="0A284026"/>
    <w:multiLevelType w:val="hybridMultilevel"/>
    <w:tmpl w:val="A7669328"/>
    <w:lvl w:ilvl="0" w:tplc="DF460BA2">
      <w:start w:val="9"/>
      <w:numFmt w:val="bullet"/>
      <w:pStyle w:val="pi-3emeasmca"/>
      <w:lvlText w:val="-"/>
      <w:lvlJc w:val="left"/>
      <w:pPr>
        <w:tabs>
          <w:tab w:val="num" w:pos="2421"/>
        </w:tabs>
        <w:ind w:left="2421" w:hanging="360"/>
      </w:pPr>
      <w:rPr>
        <w:rFonts w:ascii="Times New Roman" w:eastAsia="Times New Roman" w:hAnsi="Times New Roman" w:hint="default"/>
      </w:rPr>
    </w:lvl>
    <w:lvl w:ilvl="1" w:tplc="04270003" w:tentative="1">
      <w:start w:val="1"/>
      <w:numFmt w:val="bullet"/>
      <w:lvlText w:val="o"/>
      <w:lvlJc w:val="left"/>
      <w:pPr>
        <w:tabs>
          <w:tab w:val="num" w:pos="3141"/>
        </w:tabs>
        <w:ind w:left="3141" w:hanging="360"/>
      </w:pPr>
      <w:rPr>
        <w:rFonts w:ascii="Courier New" w:hAnsi="Courier New" w:hint="default"/>
      </w:rPr>
    </w:lvl>
    <w:lvl w:ilvl="2" w:tplc="04270005" w:tentative="1">
      <w:start w:val="1"/>
      <w:numFmt w:val="bullet"/>
      <w:lvlText w:val=""/>
      <w:lvlJc w:val="left"/>
      <w:pPr>
        <w:tabs>
          <w:tab w:val="num" w:pos="3861"/>
        </w:tabs>
        <w:ind w:left="3861" w:hanging="360"/>
      </w:pPr>
      <w:rPr>
        <w:rFonts w:ascii="Wingdings" w:hAnsi="Wingdings" w:hint="default"/>
      </w:rPr>
    </w:lvl>
    <w:lvl w:ilvl="3" w:tplc="04270001" w:tentative="1">
      <w:start w:val="1"/>
      <w:numFmt w:val="bullet"/>
      <w:lvlText w:val=""/>
      <w:lvlJc w:val="left"/>
      <w:pPr>
        <w:tabs>
          <w:tab w:val="num" w:pos="4581"/>
        </w:tabs>
        <w:ind w:left="4581" w:hanging="360"/>
      </w:pPr>
      <w:rPr>
        <w:rFonts w:ascii="Symbol" w:hAnsi="Symbol" w:hint="default"/>
      </w:rPr>
    </w:lvl>
    <w:lvl w:ilvl="4" w:tplc="04270003" w:tentative="1">
      <w:start w:val="1"/>
      <w:numFmt w:val="bullet"/>
      <w:lvlText w:val="o"/>
      <w:lvlJc w:val="left"/>
      <w:pPr>
        <w:tabs>
          <w:tab w:val="num" w:pos="5301"/>
        </w:tabs>
        <w:ind w:left="5301" w:hanging="360"/>
      </w:pPr>
      <w:rPr>
        <w:rFonts w:ascii="Courier New" w:hAnsi="Courier New" w:hint="default"/>
      </w:rPr>
    </w:lvl>
    <w:lvl w:ilvl="5" w:tplc="04270005" w:tentative="1">
      <w:start w:val="1"/>
      <w:numFmt w:val="bullet"/>
      <w:lvlText w:val=""/>
      <w:lvlJc w:val="left"/>
      <w:pPr>
        <w:tabs>
          <w:tab w:val="num" w:pos="6021"/>
        </w:tabs>
        <w:ind w:left="6021" w:hanging="360"/>
      </w:pPr>
      <w:rPr>
        <w:rFonts w:ascii="Wingdings" w:hAnsi="Wingdings" w:hint="default"/>
      </w:rPr>
    </w:lvl>
    <w:lvl w:ilvl="6" w:tplc="04270001" w:tentative="1">
      <w:start w:val="1"/>
      <w:numFmt w:val="bullet"/>
      <w:lvlText w:val=""/>
      <w:lvlJc w:val="left"/>
      <w:pPr>
        <w:tabs>
          <w:tab w:val="num" w:pos="6741"/>
        </w:tabs>
        <w:ind w:left="6741" w:hanging="360"/>
      </w:pPr>
      <w:rPr>
        <w:rFonts w:ascii="Symbol" w:hAnsi="Symbol" w:hint="default"/>
      </w:rPr>
    </w:lvl>
    <w:lvl w:ilvl="7" w:tplc="04270003" w:tentative="1">
      <w:start w:val="1"/>
      <w:numFmt w:val="bullet"/>
      <w:lvlText w:val="o"/>
      <w:lvlJc w:val="left"/>
      <w:pPr>
        <w:tabs>
          <w:tab w:val="num" w:pos="7461"/>
        </w:tabs>
        <w:ind w:left="7461" w:hanging="360"/>
      </w:pPr>
      <w:rPr>
        <w:rFonts w:ascii="Courier New" w:hAnsi="Courier New" w:hint="default"/>
      </w:rPr>
    </w:lvl>
    <w:lvl w:ilvl="8" w:tplc="04270005" w:tentative="1">
      <w:start w:val="1"/>
      <w:numFmt w:val="bullet"/>
      <w:lvlText w:val=""/>
      <w:lvlJc w:val="left"/>
      <w:pPr>
        <w:tabs>
          <w:tab w:val="num" w:pos="8181"/>
        </w:tabs>
        <w:ind w:left="8181" w:hanging="360"/>
      </w:pPr>
      <w:rPr>
        <w:rFonts w:ascii="Wingdings" w:hAnsi="Wingdings" w:hint="default"/>
      </w:rPr>
    </w:lvl>
  </w:abstractNum>
  <w:abstractNum w:abstractNumId="3" w15:restartNumberingAfterBreak="0">
    <w:nsid w:val="0E917CC1"/>
    <w:multiLevelType w:val="hybridMultilevel"/>
    <w:tmpl w:val="A1B2974E"/>
    <w:lvl w:ilvl="0" w:tplc="03E47A94">
      <w:numFmt w:val="bullet"/>
      <w:lvlText w:val="-"/>
      <w:lvlJc w:val="left"/>
      <w:pPr>
        <w:ind w:left="720" w:hanging="360"/>
      </w:pPr>
      <w:rPr>
        <w:rFonts w:ascii="Times New Roman" w:hAnsi="Times New Roman"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E807D2"/>
    <w:multiLevelType w:val="hybridMultilevel"/>
    <w:tmpl w:val="F5321FF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A05CD1"/>
    <w:multiLevelType w:val="hybridMultilevel"/>
    <w:tmpl w:val="5F5EEF14"/>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8F56D2"/>
    <w:multiLevelType w:val="hybridMultilevel"/>
    <w:tmpl w:val="FA6CB48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hint="default"/>
      </w:rPr>
    </w:lvl>
    <w:lvl w:ilvl="1" w:tplc="7A102984">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6F2"/>
    <w:multiLevelType w:val="hybridMultilevel"/>
    <w:tmpl w:val="FB6AD4F2"/>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F130C7"/>
    <w:multiLevelType w:val="hybridMultilevel"/>
    <w:tmpl w:val="D88ABBBA"/>
    <w:lvl w:ilvl="0" w:tplc="FFFFFFFF">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FD674D"/>
    <w:multiLevelType w:val="hybridMultilevel"/>
    <w:tmpl w:val="91CCCF10"/>
    <w:lvl w:ilvl="0" w:tplc="CE8C7B66">
      <w:start w:val="4"/>
      <w:numFmt w:val="bullet"/>
      <w:lvlText w:val="-"/>
      <w:lvlJc w:val="left"/>
      <w:pPr>
        <w:tabs>
          <w:tab w:val="num" w:pos="540"/>
        </w:tabs>
        <w:ind w:left="54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B13134"/>
    <w:multiLevelType w:val="hybridMultilevel"/>
    <w:tmpl w:val="9AD09B34"/>
    <w:lvl w:ilvl="0" w:tplc="FFFFFFFF">
      <w:start w:val="1"/>
      <w:numFmt w:val="bullet"/>
      <w:pStyle w:val="Agendaindenteda"/>
      <w:lvlText w:val=""/>
      <w:lvlJc w:val="left"/>
      <w:pPr>
        <w:tabs>
          <w:tab w:val="num" w:pos="2160"/>
        </w:tabs>
        <w:ind w:left="21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AF5E81"/>
    <w:multiLevelType w:val="hybridMultilevel"/>
    <w:tmpl w:val="D054D1C6"/>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02CEA"/>
    <w:multiLevelType w:val="hybridMultilevel"/>
    <w:tmpl w:val="7E68BA7C"/>
    <w:lvl w:ilvl="0" w:tplc="9DB244FE">
      <w:start w:val="1"/>
      <w:numFmt w:val="bullet"/>
      <w:lvlRestart w:val="0"/>
      <w:pStyle w:val="BT-EMEASMCA"/>
      <w:lvlText w:val="-"/>
      <w:lvlJc w:val="left"/>
      <w:pPr>
        <w:tabs>
          <w:tab w:val="num" w:pos="720"/>
        </w:tabs>
        <w:ind w:left="720" w:hanging="363"/>
      </w:pPr>
      <w:rPr>
        <w:rFonts w:ascii="Times New Roman" w:hAnsi="Times New Roman" w:hint="default"/>
      </w:rPr>
    </w:lvl>
    <w:lvl w:ilvl="1" w:tplc="0BDC4D86">
      <w:start w:val="1"/>
      <w:numFmt w:val="bullet"/>
      <w:lvlText w:val=""/>
      <w:lvlJc w:val="left"/>
      <w:pPr>
        <w:tabs>
          <w:tab w:val="num" w:pos="1647"/>
        </w:tabs>
        <w:ind w:left="164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DD1259"/>
    <w:multiLevelType w:val="hybridMultilevel"/>
    <w:tmpl w:val="17324434"/>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0A37B3"/>
    <w:multiLevelType w:val="hybridMultilevel"/>
    <w:tmpl w:val="383CD6A2"/>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9E5BEC"/>
    <w:multiLevelType w:val="hybridMultilevel"/>
    <w:tmpl w:val="CF2EC736"/>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0C2FA3"/>
    <w:multiLevelType w:val="hybridMultilevel"/>
    <w:tmpl w:val="68BC5B14"/>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2D6102"/>
    <w:multiLevelType w:val="hybridMultilevel"/>
    <w:tmpl w:val="B8F66EB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CF351F"/>
    <w:multiLevelType w:val="hybridMultilevel"/>
    <w:tmpl w:val="43462088"/>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BB2A33"/>
    <w:multiLevelType w:val="hybridMultilevel"/>
    <w:tmpl w:val="2EA27644"/>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E30405"/>
    <w:multiLevelType w:val="hybridMultilevel"/>
    <w:tmpl w:val="D646B9D4"/>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E55AC1"/>
    <w:multiLevelType w:val="hybridMultilevel"/>
    <w:tmpl w:val="BE100C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A2C4F9E"/>
    <w:multiLevelType w:val="hybridMultilevel"/>
    <w:tmpl w:val="377625AE"/>
    <w:lvl w:ilvl="0" w:tplc="BFE2B9C4">
      <w:start w:val="1"/>
      <w:numFmt w:val="bullet"/>
      <w:lvlRestart w:val="0"/>
      <w:lvlText w:val="-"/>
      <w:lvlJc w:val="left"/>
      <w:pPr>
        <w:tabs>
          <w:tab w:val="num" w:pos="567"/>
        </w:tabs>
        <w:ind w:left="567" w:hanging="567"/>
      </w:pPr>
      <w:rPr>
        <w:rFonts w:ascii="Times New Roman" w:hAnsi="Times New Roman" w:hint="default"/>
        <w:color w:val="auto"/>
      </w:rPr>
    </w:lvl>
    <w:lvl w:ilvl="1" w:tplc="031CADAC" w:tentative="1">
      <w:start w:val="1"/>
      <w:numFmt w:val="bullet"/>
      <w:lvlText w:val="o"/>
      <w:lvlJc w:val="left"/>
      <w:pPr>
        <w:tabs>
          <w:tab w:val="num" w:pos="1440"/>
        </w:tabs>
        <w:ind w:left="1440" w:hanging="360"/>
      </w:pPr>
      <w:rPr>
        <w:rFonts w:ascii="Courier New" w:hAnsi="Courier New" w:hint="default"/>
      </w:rPr>
    </w:lvl>
    <w:lvl w:ilvl="2" w:tplc="341C6350" w:tentative="1">
      <w:start w:val="1"/>
      <w:numFmt w:val="bullet"/>
      <w:lvlText w:val=""/>
      <w:lvlJc w:val="left"/>
      <w:pPr>
        <w:tabs>
          <w:tab w:val="num" w:pos="2160"/>
        </w:tabs>
        <w:ind w:left="2160" w:hanging="360"/>
      </w:pPr>
      <w:rPr>
        <w:rFonts w:ascii="Wingdings" w:hAnsi="Wingdings" w:hint="default"/>
      </w:rPr>
    </w:lvl>
    <w:lvl w:ilvl="3" w:tplc="4C748170" w:tentative="1">
      <w:start w:val="1"/>
      <w:numFmt w:val="bullet"/>
      <w:lvlText w:val=""/>
      <w:lvlJc w:val="left"/>
      <w:pPr>
        <w:tabs>
          <w:tab w:val="num" w:pos="2880"/>
        </w:tabs>
        <w:ind w:left="2880" w:hanging="360"/>
      </w:pPr>
      <w:rPr>
        <w:rFonts w:ascii="Symbol" w:hAnsi="Symbol" w:hint="default"/>
      </w:rPr>
    </w:lvl>
    <w:lvl w:ilvl="4" w:tplc="1402F9B8" w:tentative="1">
      <w:start w:val="1"/>
      <w:numFmt w:val="bullet"/>
      <w:lvlText w:val="o"/>
      <w:lvlJc w:val="left"/>
      <w:pPr>
        <w:tabs>
          <w:tab w:val="num" w:pos="3600"/>
        </w:tabs>
        <w:ind w:left="3600" w:hanging="360"/>
      </w:pPr>
      <w:rPr>
        <w:rFonts w:ascii="Courier New" w:hAnsi="Courier New" w:hint="default"/>
      </w:rPr>
    </w:lvl>
    <w:lvl w:ilvl="5" w:tplc="9A703F52" w:tentative="1">
      <w:start w:val="1"/>
      <w:numFmt w:val="bullet"/>
      <w:lvlText w:val=""/>
      <w:lvlJc w:val="left"/>
      <w:pPr>
        <w:tabs>
          <w:tab w:val="num" w:pos="4320"/>
        </w:tabs>
        <w:ind w:left="4320" w:hanging="360"/>
      </w:pPr>
      <w:rPr>
        <w:rFonts w:ascii="Wingdings" w:hAnsi="Wingdings" w:hint="default"/>
      </w:rPr>
    </w:lvl>
    <w:lvl w:ilvl="6" w:tplc="8C286EF6" w:tentative="1">
      <w:start w:val="1"/>
      <w:numFmt w:val="bullet"/>
      <w:lvlText w:val=""/>
      <w:lvlJc w:val="left"/>
      <w:pPr>
        <w:tabs>
          <w:tab w:val="num" w:pos="5040"/>
        </w:tabs>
        <w:ind w:left="5040" w:hanging="360"/>
      </w:pPr>
      <w:rPr>
        <w:rFonts w:ascii="Symbol" w:hAnsi="Symbol" w:hint="default"/>
      </w:rPr>
    </w:lvl>
    <w:lvl w:ilvl="7" w:tplc="3BFEF36A" w:tentative="1">
      <w:start w:val="1"/>
      <w:numFmt w:val="bullet"/>
      <w:lvlText w:val="o"/>
      <w:lvlJc w:val="left"/>
      <w:pPr>
        <w:tabs>
          <w:tab w:val="num" w:pos="5760"/>
        </w:tabs>
        <w:ind w:left="5760" w:hanging="360"/>
      </w:pPr>
      <w:rPr>
        <w:rFonts w:ascii="Courier New" w:hAnsi="Courier New" w:hint="default"/>
      </w:rPr>
    </w:lvl>
    <w:lvl w:ilvl="8" w:tplc="EC08777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313638"/>
    <w:multiLevelType w:val="hybridMultilevel"/>
    <w:tmpl w:val="6E401BBE"/>
    <w:lvl w:ilvl="0" w:tplc="C0587C38">
      <w:start w:val="6"/>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941541"/>
    <w:multiLevelType w:val="hybridMultilevel"/>
    <w:tmpl w:val="822C4D5C"/>
    <w:lvl w:ilvl="0" w:tplc="C0587C38">
      <w:start w:val="6"/>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F31C0B"/>
    <w:multiLevelType w:val="hybridMultilevel"/>
    <w:tmpl w:val="00E6D324"/>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B00EB2"/>
    <w:multiLevelType w:val="hybridMultilevel"/>
    <w:tmpl w:val="FC08582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0C667DA"/>
    <w:multiLevelType w:val="hybridMultilevel"/>
    <w:tmpl w:val="EA0C7468"/>
    <w:lvl w:ilvl="0" w:tplc="03E47A94">
      <w:numFmt w:val="bullet"/>
      <w:lvlText w:val="-"/>
      <w:lvlJc w:val="left"/>
      <w:pPr>
        <w:ind w:left="720" w:hanging="360"/>
      </w:pPr>
      <w:rPr>
        <w:rFonts w:ascii="Times New Roman" w:hAnsi="Times New Roman" w:cs="Times New Roman" w:hint="default"/>
        <w:sz w:val="22"/>
      </w:rPr>
    </w:lvl>
    <w:lvl w:ilvl="1" w:tplc="03E47A94">
      <w:numFmt w:val="bullet"/>
      <w:lvlText w:val="-"/>
      <w:lvlJc w:val="left"/>
      <w:pPr>
        <w:ind w:left="1440" w:hanging="360"/>
      </w:pPr>
      <w:rPr>
        <w:rFonts w:ascii="Times New Roman" w:hAnsi="Times New Roman"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610480"/>
    <w:multiLevelType w:val="hybridMultilevel"/>
    <w:tmpl w:val="A670A45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28425E4"/>
    <w:multiLevelType w:val="hybridMultilevel"/>
    <w:tmpl w:val="9AE2648A"/>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A24869"/>
    <w:multiLevelType w:val="hybridMultilevel"/>
    <w:tmpl w:val="3A203708"/>
    <w:lvl w:ilvl="0" w:tplc="03E47A94">
      <w:numFmt w:val="bullet"/>
      <w:lvlText w:val="-"/>
      <w:lvlJc w:val="left"/>
      <w:pPr>
        <w:ind w:left="1440" w:hanging="360"/>
      </w:pPr>
      <w:rPr>
        <w:rFonts w:ascii="Times New Roman" w:hAnsi="Times New Roman" w:cs="Times New Roman" w:hint="default"/>
        <w:color w:val="auto"/>
        <w:sz w:val="22"/>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6C682F55"/>
    <w:multiLevelType w:val="hybridMultilevel"/>
    <w:tmpl w:val="37F4000C"/>
    <w:lvl w:ilvl="0" w:tplc="04270003">
      <w:start w:val="1"/>
      <w:numFmt w:val="bullet"/>
      <w:lvlText w:val="o"/>
      <w:lvlJc w:val="left"/>
      <w:pPr>
        <w:tabs>
          <w:tab w:val="num" w:pos="540"/>
        </w:tabs>
        <w:ind w:left="540" w:hanging="540"/>
      </w:pPr>
      <w:rPr>
        <w:rFonts w:ascii="Courier New" w:hAnsi="Courier New" w:cs="Courier New"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18457D"/>
    <w:multiLevelType w:val="hybridMultilevel"/>
    <w:tmpl w:val="0FDE3910"/>
    <w:lvl w:ilvl="0" w:tplc="CE8C7B66">
      <w:start w:val="4"/>
      <w:numFmt w:val="bullet"/>
      <w:lvlText w:val="-"/>
      <w:lvlJc w:val="left"/>
      <w:pPr>
        <w:tabs>
          <w:tab w:val="num" w:pos="540"/>
        </w:tabs>
        <w:ind w:left="540" w:hanging="54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576292"/>
    <w:multiLevelType w:val="hybridMultilevel"/>
    <w:tmpl w:val="8E26C9B8"/>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7715308D"/>
    <w:multiLevelType w:val="hybridMultilevel"/>
    <w:tmpl w:val="D62E26FE"/>
    <w:lvl w:ilvl="0" w:tplc="1F4E558E">
      <w:start w:val="1"/>
      <w:numFmt w:val="bullet"/>
      <w:lvlText w:val=""/>
      <w:lvlJc w:val="left"/>
      <w:pPr>
        <w:tabs>
          <w:tab w:val="num" w:pos="1134"/>
        </w:tabs>
        <w:ind w:left="1134" w:hanging="567"/>
      </w:pPr>
      <w:rPr>
        <w:rFonts w:ascii="Symbol" w:hAnsi="Symbol" w:hint="default"/>
        <w:b w:val="0"/>
        <w:i w:val="0"/>
        <w:sz w:val="22"/>
      </w:rPr>
    </w:lvl>
    <w:lvl w:ilvl="1" w:tplc="03E47A94">
      <w:numFmt w:val="bullet"/>
      <w:lvlText w:val="-"/>
      <w:lvlJc w:val="left"/>
      <w:pPr>
        <w:ind w:left="2007" w:hanging="360"/>
      </w:pPr>
      <w:rPr>
        <w:rFonts w:ascii="Times New Roman" w:hAnsi="Times New Roman" w:cs="Times New Roman" w:hint="default"/>
        <w:sz w:val="22"/>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7FD619AB"/>
    <w:multiLevelType w:val="hybridMultilevel"/>
    <w:tmpl w:val="F6942832"/>
    <w:lvl w:ilvl="0" w:tplc="7A102984">
      <w:start w:val="1"/>
      <w:numFmt w:val="bullet"/>
      <w:lvlText w:val="o"/>
      <w:lvlJc w:val="left"/>
      <w:pPr>
        <w:ind w:left="1440" w:hanging="360"/>
      </w:pPr>
      <w:rPr>
        <w:rFonts w:ascii="Courier New" w:hAnsi="Courier New" w:hint="default"/>
        <w:color w:val="auto"/>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1"/>
  </w:num>
  <w:num w:numId="4">
    <w:abstractNumId w:val="23"/>
  </w:num>
  <w:num w:numId="5">
    <w:abstractNumId w:val="10"/>
  </w:num>
  <w:num w:numId="6">
    <w:abstractNumId w:val="25"/>
  </w:num>
  <w:num w:numId="7">
    <w:abstractNumId w:val="24"/>
  </w:num>
  <w:num w:numId="8">
    <w:abstractNumId w:val="33"/>
  </w:num>
  <w:num w:numId="9">
    <w:abstractNumId w:val="30"/>
  </w:num>
  <w:num w:numId="10">
    <w:abstractNumId w:val="16"/>
  </w:num>
  <w:num w:numId="11">
    <w:abstractNumId w:val="8"/>
  </w:num>
  <w:num w:numId="12">
    <w:abstractNumId w:val="20"/>
  </w:num>
  <w:num w:numId="13">
    <w:abstractNumId w:val="17"/>
  </w:num>
  <w:num w:numId="14">
    <w:abstractNumId w:val="5"/>
  </w:num>
  <w:num w:numId="15">
    <w:abstractNumId w:val="14"/>
  </w:num>
  <w:num w:numId="16">
    <w:abstractNumId w:val="15"/>
  </w:num>
  <w:num w:numId="17">
    <w:abstractNumId w:val="12"/>
  </w:num>
  <w:num w:numId="18">
    <w:abstractNumId w:val="19"/>
  </w:num>
  <w:num w:numId="19">
    <w:abstractNumId w:val="26"/>
  </w:num>
  <w:num w:numId="20">
    <w:abstractNumId w:val="21"/>
  </w:num>
  <w:num w:numId="21">
    <w:abstractNumId w:val="2"/>
  </w:num>
  <w:num w:numId="22">
    <w:abstractNumId w:val="4"/>
  </w:num>
  <w:num w:numId="23">
    <w:abstractNumId w:val="22"/>
  </w:num>
  <w:num w:numId="24">
    <w:abstractNumId w:val="9"/>
  </w:num>
  <w:num w:numId="25">
    <w:abstractNumId w:val="1"/>
  </w:num>
  <w:num w:numId="26">
    <w:abstractNumId w:val="34"/>
  </w:num>
  <w:num w:numId="27">
    <w:abstractNumId w:val="35"/>
  </w:num>
  <w:num w:numId="28">
    <w:abstractNumId w:val="27"/>
  </w:num>
  <w:num w:numId="29">
    <w:abstractNumId w:val="28"/>
  </w:num>
  <w:num w:numId="30">
    <w:abstractNumId w:val="6"/>
  </w:num>
  <w:num w:numId="31">
    <w:abstractNumId w:val="36"/>
  </w:num>
  <w:num w:numId="32">
    <w:abstractNumId w:val="31"/>
  </w:num>
  <w:num w:numId="33">
    <w:abstractNumId w:val="29"/>
  </w:num>
  <w:num w:numId="34">
    <w:abstractNumId w:val="18"/>
  </w:num>
  <w:num w:numId="35">
    <w:abstractNumId w:val="0"/>
  </w:num>
  <w:num w:numId="36">
    <w:abstractNumId w:val="3"/>
  </w:num>
  <w:num w:numId="37">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567"/>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17D"/>
    <w:rsid w:val="000001EB"/>
    <w:rsid w:val="00000C7B"/>
    <w:rsid w:val="00004484"/>
    <w:rsid w:val="00006F50"/>
    <w:rsid w:val="00010097"/>
    <w:rsid w:val="00010388"/>
    <w:rsid w:val="00011F8B"/>
    <w:rsid w:val="000162EF"/>
    <w:rsid w:val="000165D7"/>
    <w:rsid w:val="000168C2"/>
    <w:rsid w:val="00020E1F"/>
    <w:rsid w:val="00021E75"/>
    <w:rsid w:val="000236C6"/>
    <w:rsid w:val="00024908"/>
    <w:rsid w:val="000301D8"/>
    <w:rsid w:val="000343C3"/>
    <w:rsid w:val="0003514A"/>
    <w:rsid w:val="000359F7"/>
    <w:rsid w:val="0004228B"/>
    <w:rsid w:val="000445A9"/>
    <w:rsid w:val="00045E71"/>
    <w:rsid w:val="00046691"/>
    <w:rsid w:val="000467BF"/>
    <w:rsid w:val="00050141"/>
    <w:rsid w:val="00050D16"/>
    <w:rsid w:val="00051051"/>
    <w:rsid w:val="000561E1"/>
    <w:rsid w:val="00056D04"/>
    <w:rsid w:val="000612F7"/>
    <w:rsid w:val="00061BC9"/>
    <w:rsid w:val="0006251A"/>
    <w:rsid w:val="000627BB"/>
    <w:rsid w:val="00063921"/>
    <w:rsid w:val="00067B16"/>
    <w:rsid w:val="000703B4"/>
    <w:rsid w:val="00072C0B"/>
    <w:rsid w:val="00074FF7"/>
    <w:rsid w:val="00075DAA"/>
    <w:rsid w:val="000804FD"/>
    <w:rsid w:val="00080D3F"/>
    <w:rsid w:val="00082C97"/>
    <w:rsid w:val="00083B4B"/>
    <w:rsid w:val="0008517E"/>
    <w:rsid w:val="000859C4"/>
    <w:rsid w:val="00090799"/>
    <w:rsid w:val="00090D06"/>
    <w:rsid w:val="00091FAA"/>
    <w:rsid w:val="00093256"/>
    <w:rsid w:val="00094987"/>
    <w:rsid w:val="000A09C2"/>
    <w:rsid w:val="000A2098"/>
    <w:rsid w:val="000A2F2E"/>
    <w:rsid w:val="000A3C87"/>
    <w:rsid w:val="000A7971"/>
    <w:rsid w:val="000B1FD3"/>
    <w:rsid w:val="000B4AEA"/>
    <w:rsid w:val="000B5618"/>
    <w:rsid w:val="000B642B"/>
    <w:rsid w:val="000C17F4"/>
    <w:rsid w:val="000C1EE6"/>
    <w:rsid w:val="000C2FCE"/>
    <w:rsid w:val="000D0052"/>
    <w:rsid w:val="000D15A8"/>
    <w:rsid w:val="000D31CA"/>
    <w:rsid w:val="000D36BB"/>
    <w:rsid w:val="000D4EC2"/>
    <w:rsid w:val="000E511A"/>
    <w:rsid w:val="000E56C3"/>
    <w:rsid w:val="000E7488"/>
    <w:rsid w:val="000F6ABB"/>
    <w:rsid w:val="00101332"/>
    <w:rsid w:val="001018E6"/>
    <w:rsid w:val="00102097"/>
    <w:rsid w:val="00102ED5"/>
    <w:rsid w:val="001052C9"/>
    <w:rsid w:val="00106309"/>
    <w:rsid w:val="00106A03"/>
    <w:rsid w:val="00110A20"/>
    <w:rsid w:val="00114353"/>
    <w:rsid w:val="00115B95"/>
    <w:rsid w:val="001178B8"/>
    <w:rsid w:val="001221B2"/>
    <w:rsid w:val="001235C1"/>
    <w:rsid w:val="00123A39"/>
    <w:rsid w:val="00123C78"/>
    <w:rsid w:val="00126CE7"/>
    <w:rsid w:val="0012719A"/>
    <w:rsid w:val="00131779"/>
    <w:rsid w:val="00132FF8"/>
    <w:rsid w:val="001343CF"/>
    <w:rsid w:val="001367E7"/>
    <w:rsid w:val="0013783E"/>
    <w:rsid w:val="001379AE"/>
    <w:rsid w:val="00142AC7"/>
    <w:rsid w:val="001434B8"/>
    <w:rsid w:val="00143930"/>
    <w:rsid w:val="00143F27"/>
    <w:rsid w:val="00143FF9"/>
    <w:rsid w:val="00145F51"/>
    <w:rsid w:val="00147019"/>
    <w:rsid w:val="00147434"/>
    <w:rsid w:val="00150A93"/>
    <w:rsid w:val="00150EC0"/>
    <w:rsid w:val="00154000"/>
    <w:rsid w:val="00155707"/>
    <w:rsid w:val="001564CE"/>
    <w:rsid w:val="00160651"/>
    <w:rsid w:val="00163D19"/>
    <w:rsid w:val="001659D9"/>
    <w:rsid w:val="00165F8C"/>
    <w:rsid w:val="0016710A"/>
    <w:rsid w:val="00176112"/>
    <w:rsid w:val="00181FE1"/>
    <w:rsid w:val="001866D8"/>
    <w:rsid w:val="00190476"/>
    <w:rsid w:val="00190F86"/>
    <w:rsid w:val="00192CB1"/>
    <w:rsid w:val="0019516F"/>
    <w:rsid w:val="00195F9B"/>
    <w:rsid w:val="00196E88"/>
    <w:rsid w:val="0019791B"/>
    <w:rsid w:val="001A3570"/>
    <w:rsid w:val="001A3AC5"/>
    <w:rsid w:val="001B16D8"/>
    <w:rsid w:val="001B4C5E"/>
    <w:rsid w:val="001B6F76"/>
    <w:rsid w:val="001C1759"/>
    <w:rsid w:val="001C1ACB"/>
    <w:rsid w:val="001C642E"/>
    <w:rsid w:val="001D5FD2"/>
    <w:rsid w:val="001E17DB"/>
    <w:rsid w:val="001E79A5"/>
    <w:rsid w:val="001E79A8"/>
    <w:rsid w:val="001F1EC2"/>
    <w:rsid w:val="001F5910"/>
    <w:rsid w:val="001F762E"/>
    <w:rsid w:val="00203F78"/>
    <w:rsid w:val="0020536E"/>
    <w:rsid w:val="00205B4A"/>
    <w:rsid w:val="00205CA1"/>
    <w:rsid w:val="0021105E"/>
    <w:rsid w:val="002177A8"/>
    <w:rsid w:val="00220665"/>
    <w:rsid w:val="00230080"/>
    <w:rsid w:val="0023242F"/>
    <w:rsid w:val="002342E5"/>
    <w:rsid w:val="00234822"/>
    <w:rsid w:val="0024093D"/>
    <w:rsid w:val="00242BC6"/>
    <w:rsid w:val="002441D6"/>
    <w:rsid w:val="0025349D"/>
    <w:rsid w:val="002544C7"/>
    <w:rsid w:val="00260036"/>
    <w:rsid w:val="0026583A"/>
    <w:rsid w:val="002712F1"/>
    <w:rsid w:val="00273590"/>
    <w:rsid w:val="00274FFA"/>
    <w:rsid w:val="0028014A"/>
    <w:rsid w:val="002804C2"/>
    <w:rsid w:val="002819B6"/>
    <w:rsid w:val="002819D5"/>
    <w:rsid w:val="00282B38"/>
    <w:rsid w:val="002862D8"/>
    <w:rsid w:val="00286C68"/>
    <w:rsid w:val="0028713E"/>
    <w:rsid w:val="002945DD"/>
    <w:rsid w:val="002A5397"/>
    <w:rsid w:val="002A6807"/>
    <w:rsid w:val="002B02F4"/>
    <w:rsid w:val="002B15CB"/>
    <w:rsid w:val="002B54B9"/>
    <w:rsid w:val="002B7151"/>
    <w:rsid w:val="002B7DA2"/>
    <w:rsid w:val="002C1B29"/>
    <w:rsid w:val="002C2901"/>
    <w:rsid w:val="002C3066"/>
    <w:rsid w:val="002C419D"/>
    <w:rsid w:val="002C437C"/>
    <w:rsid w:val="002C5EA5"/>
    <w:rsid w:val="002C71AC"/>
    <w:rsid w:val="002C79F3"/>
    <w:rsid w:val="002D5304"/>
    <w:rsid w:val="002D594B"/>
    <w:rsid w:val="002D6E67"/>
    <w:rsid w:val="002D77CD"/>
    <w:rsid w:val="002F06B3"/>
    <w:rsid w:val="002F1922"/>
    <w:rsid w:val="002F2D53"/>
    <w:rsid w:val="002F3BE0"/>
    <w:rsid w:val="002F3C1E"/>
    <w:rsid w:val="002F6F14"/>
    <w:rsid w:val="002F7080"/>
    <w:rsid w:val="003039D0"/>
    <w:rsid w:val="003041CB"/>
    <w:rsid w:val="0030686C"/>
    <w:rsid w:val="00307C87"/>
    <w:rsid w:val="00307CE7"/>
    <w:rsid w:val="003111EA"/>
    <w:rsid w:val="00314D6E"/>
    <w:rsid w:val="00316D1F"/>
    <w:rsid w:val="00321FC5"/>
    <w:rsid w:val="00324180"/>
    <w:rsid w:val="00325C06"/>
    <w:rsid w:val="00327ABA"/>
    <w:rsid w:val="00327B25"/>
    <w:rsid w:val="003322FA"/>
    <w:rsid w:val="00332915"/>
    <w:rsid w:val="003344F8"/>
    <w:rsid w:val="0033543C"/>
    <w:rsid w:val="003369B3"/>
    <w:rsid w:val="0034068E"/>
    <w:rsid w:val="00340DFB"/>
    <w:rsid w:val="00345302"/>
    <w:rsid w:val="00351052"/>
    <w:rsid w:val="003530B3"/>
    <w:rsid w:val="003549E4"/>
    <w:rsid w:val="003577F5"/>
    <w:rsid w:val="00360D0C"/>
    <w:rsid w:val="00361DA0"/>
    <w:rsid w:val="003674D4"/>
    <w:rsid w:val="00371A61"/>
    <w:rsid w:val="00372728"/>
    <w:rsid w:val="00374FC2"/>
    <w:rsid w:val="003765AD"/>
    <w:rsid w:val="00377890"/>
    <w:rsid w:val="0038488A"/>
    <w:rsid w:val="00385FCE"/>
    <w:rsid w:val="00392A23"/>
    <w:rsid w:val="003934A5"/>
    <w:rsid w:val="00393B62"/>
    <w:rsid w:val="0039791A"/>
    <w:rsid w:val="003A1F43"/>
    <w:rsid w:val="003A22DF"/>
    <w:rsid w:val="003A2856"/>
    <w:rsid w:val="003A2FCB"/>
    <w:rsid w:val="003A34FC"/>
    <w:rsid w:val="003A3FE5"/>
    <w:rsid w:val="003A739C"/>
    <w:rsid w:val="003B08A2"/>
    <w:rsid w:val="003B2553"/>
    <w:rsid w:val="003B2E4C"/>
    <w:rsid w:val="003B6F23"/>
    <w:rsid w:val="003C0357"/>
    <w:rsid w:val="003C4382"/>
    <w:rsid w:val="003C48D0"/>
    <w:rsid w:val="003C4963"/>
    <w:rsid w:val="003C4973"/>
    <w:rsid w:val="003C5462"/>
    <w:rsid w:val="003C72AF"/>
    <w:rsid w:val="003D0243"/>
    <w:rsid w:val="003D2CFC"/>
    <w:rsid w:val="003D2FF2"/>
    <w:rsid w:val="003D4868"/>
    <w:rsid w:val="003D4F0B"/>
    <w:rsid w:val="003D740C"/>
    <w:rsid w:val="003E2183"/>
    <w:rsid w:val="003E5754"/>
    <w:rsid w:val="003E7072"/>
    <w:rsid w:val="003F19E9"/>
    <w:rsid w:val="003F2F33"/>
    <w:rsid w:val="003F30FC"/>
    <w:rsid w:val="003F6731"/>
    <w:rsid w:val="003F6E4B"/>
    <w:rsid w:val="004027C9"/>
    <w:rsid w:val="00402CFA"/>
    <w:rsid w:val="004067F7"/>
    <w:rsid w:val="0041284B"/>
    <w:rsid w:val="00413CAE"/>
    <w:rsid w:val="00415A75"/>
    <w:rsid w:val="0042221F"/>
    <w:rsid w:val="00423047"/>
    <w:rsid w:val="00423085"/>
    <w:rsid w:val="00424580"/>
    <w:rsid w:val="00426C58"/>
    <w:rsid w:val="004311F7"/>
    <w:rsid w:val="004330A2"/>
    <w:rsid w:val="004357C6"/>
    <w:rsid w:val="00437085"/>
    <w:rsid w:val="0044205B"/>
    <w:rsid w:val="00443DA3"/>
    <w:rsid w:val="00443ECB"/>
    <w:rsid w:val="00446205"/>
    <w:rsid w:val="00446908"/>
    <w:rsid w:val="00447894"/>
    <w:rsid w:val="004545F7"/>
    <w:rsid w:val="004551E8"/>
    <w:rsid w:val="0045709B"/>
    <w:rsid w:val="00460ADD"/>
    <w:rsid w:val="004646B8"/>
    <w:rsid w:val="00465945"/>
    <w:rsid w:val="00466BCC"/>
    <w:rsid w:val="0046719E"/>
    <w:rsid w:val="004710C0"/>
    <w:rsid w:val="004713AA"/>
    <w:rsid w:val="00474B96"/>
    <w:rsid w:val="00475D3E"/>
    <w:rsid w:val="0048632E"/>
    <w:rsid w:val="00486F02"/>
    <w:rsid w:val="00494E57"/>
    <w:rsid w:val="004A3E7F"/>
    <w:rsid w:val="004A472A"/>
    <w:rsid w:val="004A50CC"/>
    <w:rsid w:val="004A56BE"/>
    <w:rsid w:val="004B0707"/>
    <w:rsid w:val="004B1B6D"/>
    <w:rsid w:val="004B1CEA"/>
    <w:rsid w:val="004B378C"/>
    <w:rsid w:val="004B3BAA"/>
    <w:rsid w:val="004B4FB0"/>
    <w:rsid w:val="004B7E33"/>
    <w:rsid w:val="004B7F21"/>
    <w:rsid w:val="004C3C25"/>
    <w:rsid w:val="004C3EC4"/>
    <w:rsid w:val="004D327F"/>
    <w:rsid w:val="004D4B34"/>
    <w:rsid w:val="004D7FF0"/>
    <w:rsid w:val="004E0E26"/>
    <w:rsid w:val="004E12B2"/>
    <w:rsid w:val="004F0084"/>
    <w:rsid w:val="004F2AC0"/>
    <w:rsid w:val="004F307F"/>
    <w:rsid w:val="004F52B2"/>
    <w:rsid w:val="0050225E"/>
    <w:rsid w:val="005053E7"/>
    <w:rsid w:val="00507331"/>
    <w:rsid w:val="00512CD5"/>
    <w:rsid w:val="00514C38"/>
    <w:rsid w:val="005150F3"/>
    <w:rsid w:val="0051532B"/>
    <w:rsid w:val="00521FEC"/>
    <w:rsid w:val="0052618B"/>
    <w:rsid w:val="005312E0"/>
    <w:rsid w:val="005400F0"/>
    <w:rsid w:val="00541D87"/>
    <w:rsid w:val="005424E3"/>
    <w:rsid w:val="005446A5"/>
    <w:rsid w:val="00544B20"/>
    <w:rsid w:val="00550018"/>
    <w:rsid w:val="00550C74"/>
    <w:rsid w:val="00554FAF"/>
    <w:rsid w:val="00560367"/>
    <w:rsid w:val="0056302E"/>
    <w:rsid w:val="0056712B"/>
    <w:rsid w:val="0057717D"/>
    <w:rsid w:val="005812C0"/>
    <w:rsid w:val="00585493"/>
    <w:rsid w:val="00585A94"/>
    <w:rsid w:val="00587064"/>
    <w:rsid w:val="0058717A"/>
    <w:rsid w:val="005910BE"/>
    <w:rsid w:val="00592FC4"/>
    <w:rsid w:val="005968F5"/>
    <w:rsid w:val="00597687"/>
    <w:rsid w:val="005A0E31"/>
    <w:rsid w:val="005A1269"/>
    <w:rsid w:val="005A462A"/>
    <w:rsid w:val="005B537D"/>
    <w:rsid w:val="005B70D3"/>
    <w:rsid w:val="005B713E"/>
    <w:rsid w:val="005C24CB"/>
    <w:rsid w:val="005C463E"/>
    <w:rsid w:val="005D3171"/>
    <w:rsid w:val="005D43AF"/>
    <w:rsid w:val="005D7108"/>
    <w:rsid w:val="005E0EC1"/>
    <w:rsid w:val="005E713A"/>
    <w:rsid w:val="005E7F59"/>
    <w:rsid w:val="005F2DE0"/>
    <w:rsid w:val="005F73E1"/>
    <w:rsid w:val="005F767B"/>
    <w:rsid w:val="00601058"/>
    <w:rsid w:val="0061039B"/>
    <w:rsid w:val="0061086A"/>
    <w:rsid w:val="00611B7A"/>
    <w:rsid w:val="00614F70"/>
    <w:rsid w:val="0061592A"/>
    <w:rsid w:val="006161F3"/>
    <w:rsid w:val="006200FA"/>
    <w:rsid w:val="00625C0F"/>
    <w:rsid w:val="00626B4D"/>
    <w:rsid w:val="00635E55"/>
    <w:rsid w:val="00640331"/>
    <w:rsid w:val="00640BC3"/>
    <w:rsid w:val="006419D2"/>
    <w:rsid w:val="006439B2"/>
    <w:rsid w:val="00650F58"/>
    <w:rsid w:val="0065476C"/>
    <w:rsid w:val="0065591F"/>
    <w:rsid w:val="0065638D"/>
    <w:rsid w:val="00660A08"/>
    <w:rsid w:val="00662C65"/>
    <w:rsid w:val="00663479"/>
    <w:rsid w:val="00667AEB"/>
    <w:rsid w:val="00673D93"/>
    <w:rsid w:val="00683EB2"/>
    <w:rsid w:val="00685182"/>
    <w:rsid w:val="00685821"/>
    <w:rsid w:val="006946F1"/>
    <w:rsid w:val="006A5F43"/>
    <w:rsid w:val="006A5FF8"/>
    <w:rsid w:val="006A6484"/>
    <w:rsid w:val="006B18FF"/>
    <w:rsid w:val="006B3D94"/>
    <w:rsid w:val="006B520F"/>
    <w:rsid w:val="006B5FEF"/>
    <w:rsid w:val="006B6CD0"/>
    <w:rsid w:val="006C33A4"/>
    <w:rsid w:val="006C3DCE"/>
    <w:rsid w:val="006C5153"/>
    <w:rsid w:val="006C771A"/>
    <w:rsid w:val="006D00C6"/>
    <w:rsid w:val="006D01DC"/>
    <w:rsid w:val="006D17B4"/>
    <w:rsid w:val="006D2419"/>
    <w:rsid w:val="006D4C58"/>
    <w:rsid w:val="006D7B20"/>
    <w:rsid w:val="006D7D40"/>
    <w:rsid w:val="006E5978"/>
    <w:rsid w:val="006F3B20"/>
    <w:rsid w:val="006F3DAA"/>
    <w:rsid w:val="006F5595"/>
    <w:rsid w:val="006F610A"/>
    <w:rsid w:val="006F6A35"/>
    <w:rsid w:val="00701BA8"/>
    <w:rsid w:val="00704F89"/>
    <w:rsid w:val="007059D6"/>
    <w:rsid w:val="007179B9"/>
    <w:rsid w:val="00717A3C"/>
    <w:rsid w:val="007221C7"/>
    <w:rsid w:val="007239CB"/>
    <w:rsid w:val="0072578A"/>
    <w:rsid w:val="00726EB6"/>
    <w:rsid w:val="00733938"/>
    <w:rsid w:val="0073762A"/>
    <w:rsid w:val="0073792B"/>
    <w:rsid w:val="00737F0E"/>
    <w:rsid w:val="0074147C"/>
    <w:rsid w:val="00743439"/>
    <w:rsid w:val="007474FA"/>
    <w:rsid w:val="007555EC"/>
    <w:rsid w:val="00760E53"/>
    <w:rsid w:val="00762704"/>
    <w:rsid w:val="00762D4D"/>
    <w:rsid w:val="00770F27"/>
    <w:rsid w:val="007725DE"/>
    <w:rsid w:val="00776856"/>
    <w:rsid w:val="007817C9"/>
    <w:rsid w:val="00785AD5"/>
    <w:rsid w:val="007862CD"/>
    <w:rsid w:val="0079502E"/>
    <w:rsid w:val="007965CE"/>
    <w:rsid w:val="007976A1"/>
    <w:rsid w:val="00797E96"/>
    <w:rsid w:val="007A1B68"/>
    <w:rsid w:val="007A4E45"/>
    <w:rsid w:val="007B0C20"/>
    <w:rsid w:val="007B0FE7"/>
    <w:rsid w:val="007B117A"/>
    <w:rsid w:val="007B5DC4"/>
    <w:rsid w:val="007B625B"/>
    <w:rsid w:val="007C0A29"/>
    <w:rsid w:val="007C0BEC"/>
    <w:rsid w:val="007C3BFD"/>
    <w:rsid w:val="007D04F6"/>
    <w:rsid w:val="007D0538"/>
    <w:rsid w:val="007D0BE4"/>
    <w:rsid w:val="007D3AEF"/>
    <w:rsid w:val="007D49F7"/>
    <w:rsid w:val="007D6AE0"/>
    <w:rsid w:val="007D7A45"/>
    <w:rsid w:val="007E0E21"/>
    <w:rsid w:val="007E0EFE"/>
    <w:rsid w:val="007E1A68"/>
    <w:rsid w:val="007E543E"/>
    <w:rsid w:val="007E6BCF"/>
    <w:rsid w:val="007F26BB"/>
    <w:rsid w:val="007F3AC5"/>
    <w:rsid w:val="007F44BB"/>
    <w:rsid w:val="007F4FF2"/>
    <w:rsid w:val="00805CBE"/>
    <w:rsid w:val="00807849"/>
    <w:rsid w:val="00813D6B"/>
    <w:rsid w:val="00814D82"/>
    <w:rsid w:val="0081623E"/>
    <w:rsid w:val="0082269A"/>
    <w:rsid w:val="0082698F"/>
    <w:rsid w:val="00837095"/>
    <w:rsid w:val="008423B7"/>
    <w:rsid w:val="00843A98"/>
    <w:rsid w:val="00843E41"/>
    <w:rsid w:val="008516BB"/>
    <w:rsid w:val="0085203A"/>
    <w:rsid w:val="0085457A"/>
    <w:rsid w:val="00856969"/>
    <w:rsid w:val="008573E6"/>
    <w:rsid w:val="00864DB5"/>
    <w:rsid w:val="00867C61"/>
    <w:rsid w:val="00867CDE"/>
    <w:rsid w:val="008701C9"/>
    <w:rsid w:val="00872315"/>
    <w:rsid w:val="00875C20"/>
    <w:rsid w:val="00877818"/>
    <w:rsid w:val="00880D56"/>
    <w:rsid w:val="0088328A"/>
    <w:rsid w:val="00883CD3"/>
    <w:rsid w:val="00887699"/>
    <w:rsid w:val="00890879"/>
    <w:rsid w:val="0089474B"/>
    <w:rsid w:val="00895A12"/>
    <w:rsid w:val="008963CF"/>
    <w:rsid w:val="008A07B7"/>
    <w:rsid w:val="008A230B"/>
    <w:rsid w:val="008A2C12"/>
    <w:rsid w:val="008A60D0"/>
    <w:rsid w:val="008A7D5E"/>
    <w:rsid w:val="008B140F"/>
    <w:rsid w:val="008B49ED"/>
    <w:rsid w:val="008B6FFA"/>
    <w:rsid w:val="008C379C"/>
    <w:rsid w:val="008C4CA9"/>
    <w:rsid w:val="008C73FA"/>
    <w:rsid w:val="008C7FC9"/>
    <w:rsid w:val="008D1A57"/>
    <w:rsid w:val="008D66B3"/>
    <w:rsid w:val="008E00F6"/>
    <w:rsid w:val="008E41ED"/>
    <w:rsid w:val="008E553B"/>
    <w:rsid w:val="008E57EE"/>
    <w:rsid w:val="008E7DE7"/>
    <w:rsid w:val="008F0B12"/>
    <w:rsid w:val="008F240F"/>
    <w:rsid w:val="00900392"/>
    <w:rsid w:val="00900476"/>
    <w:rsid w:val="00901B0E"/>
    <w:rsid w:val="00913EAE"/>
    <w:rsid w:val="00916A19"/>
    <w:rsid w:val="0092362A"/>
    <w:rsid w:val="00923CE7"/>
    <w:rsid w:val="00926B6C"/>
    <w:rsid w:val="00930BF2"/>
    <w:rsid w:val="0093152A"/>
    <w:rsid w:val="00933752"/>
    <w:rsid w:val="009340E2"/>
    <w:rsid w:val="00934267"/>
    <w:rsid w:val="00934955"/>
    <w:rsid w:val="00935741"/>
    <w:rsid w:val="00936B64"/>
    <w:rsid w:val="00936DE7"/>
    <w:rsid w:val="009376F3"/>
    <w:rsid w:val="00952A99"/>
    <w:rsid w:val="0095305F"/>
    <w:rsid w:val="00957C12"/>
    <w:rsid w:val="00960222"/>
    <w:rsid w:val="00962006"/>
    <w:rsid w:val="00963740"/>
    <w:rsid w:val="00963DEC"/>
    <w:rsid w:val="00964BF1"/>
    <w:rsid w:val="009659C8"/>
    <w:rsid w:val="00966510"/>
    <w:rsid w:val="00966FC7"/>
    <w:rsid w:val="009679FD"/>
    <w:rsid w:val="009710F7"/>
    <w:rsid w:val="00971764"/>
    <w:rsid w:val="0097327D"/>
    <w:rsid w:val="00977D43"/>
    <w:rsid w:val="00985674"/>
    <w:rsid w:val="00985CC0"/>
    <w:rsid w:val="00985DEF"/>
    <w:rsid w:val="00990880"/>
    <w:rsid w:val="009A1606"/>
    <w:rsid w:val="009A75FA"/>
    <w:rsid w:val="009B0AEB"/>
    <w:rsid w:val="009B16CD"/>
    <w:rsid w:val="009B30D4"/>
    <w:rsid w:val="009B6F3A"/>
    <w:rsid w:val="009B7F3F"/>
    <w:rsid w:val="009C406C"/>
    <w:rsid w:val="009D010F"/>
    <w:rsid w:val="009D035B"/>
    <w:rsid w:val="009D21E2"/>
    <w:rsid w:val="009D39C6"/>
    <w:rsid w:val="009D39FE"/>
    <w:rsid w:val="009D6061"/>
    <w:rsid w:val="009D6962"/>
    <w:rsid w:val="009E225F"/>
    <w:rsid w:val="009E5889"/>
    <w:rsid w:val="009E7CB4"/>
    <w:rsid w:val="009F4106"/>
    <w:rsid w:val="009F53E2"/>
    <w:rsid w:val="009F7F81"/>
    <w:rsid w:val="00A00017"/>
    <w:rsid w:val="00A005D7"/>
    <w:rsid w:val="00A01AEF"/>
    <w:rsid w:val="00A10AB3"/>
    <w:rsid w:val="00A116F0"/>
    <w:rsid w:val="00A133E8"/>
    <w:rsid w:val="00A1587B"/>
    <w:rsid w:val="00A1610E"/>
    <w:rsid w:val="00A16A4F"/>
    <w:rsid w:val="00A176F8"/>
    <w:rsid w:val="00A21F5C"/>
    <w:rsid w:val="00A23635"/>
    <w:rsid w:val="00A245DD"/>
    <w:rsid w:val="00A24F28"/>
    <w:rsid w:val="00A2744C"/>
    <w:rsid w:val="00A33023"/>
    <w:rsid w:val="00A34BF0"/>
    <w:rsid w:val="00A359D8"/>
    <w:rsid w:val="00A372DC"/>
    <w:rsid w:val="00A3766B"/>
    <w:rsid w:val="00A420E3"/>
    <w:rsid w:val="00A42BFB"/>
    <w:rsid w:val="00A51795"/>
    <w:rsid w:val="00A544E7"/>
    <w:rsid w:val="00A55FA7"/>
    <w:rsid w:val="00A57474"/>
    <w:rsid w:val="00A64302"/>
    <w:rsid w:val="00A65CE4"/>
    <w:rsid w:val="00A66240"/>
    <w:rsid w:val="00A75E97"/>
    <w:rsid w:val="00A808F0"/>
    <w:rsid w:val="00A83797"/>
    <w:rsid w:val="00A85A1A"/>
    <w:rsid w:val="00A865A4"/>
    <w:rsid w:val="00A90C9B"/>
    <w:rsid w:val="00A921DD"/>
    <w:rsid w:val="00A93925"/>
    <w:rsid w:val="00AA0A7E"/>
    <w:rsid w:val="00AA15C5"/>
    <w:rsid w:val="00AA43A8"/>
    <w:rsid w:val="00AA529B"/>
    <w:rsid w:val="00AA6012"/>
    <w:rsid w:val="00AA60E8"/>
    <w:rsid w:val="00AB195B"/>
    <w:rsid w:val="00AB3E59"/>
    <w:rsid w:val="00AB4573"/>
    <w:rsid w:val="00AB49EC"/>
    <w:rsid w:val="00AB61F5"/>
    <w:rsid w:val="00AB6258"/>
    <w:rsid w:val="00AB79D0"/>
    <w:rsid w:val="00AC124C"/>
    <w:rsid w:val="00AC712A"/>
    <w:rsid w:val="00AD4848"/>
    <w:rsid w:val="00AD50FA"/>
    <w:rsid w:val="00AD5385"/>
    <w:rsid w:val="00AE018F"/>
    <w:rsid w:val="00AE0EC8"/>
    <w:rsid w:val="00AE198B"/>
    <w:rsid w:val="00AE21BD"/>
    <w:rsid w:val="00AF1773"/>
    <w:rsid w:val="00AF17E8"/>
    <w:rsid w:val="00AF5F87"/>
    <w:rsid w:val="00AF75E6"/>
    <w:rsid w:val="00B01509"/>
    <w:rsid w:val="00B03B05"/>
    <w:rsid w:val="00B03B15"/>
    <w:rsid w:val="00B04FCD"/>
    <w:rsid w:val="00B05712"/>
    <w:rsid w:val="00B1682C"/>
    <w:rsid w:val="00B204F3"/>
    <w:rsid w:val="00B23B0A"/>
    <w:rsid w:val="00B24AD8"/>
    <w:rsid w:val="00B26295"/>
    <w:rsid w:val="00B27734"/>
    <w:rsid w:val="00B30A3D"/>
    <w:rsid w:val="00B30B69"/>
    <w:rsid w:val="00B31345"/>
    <w:rsid w:val="00B33FDD"/>
    <w:rsid w:val="00B401FB"/>
    <w:rsid w:val="00B42139"/>
    <w:rsid w:val="00B42D63"/>
    <w:rsid w:val="00B42EE6"/>
    <w:rsid w:val="00B4468D"/>
    <w:rsid w:val="00B52585"/>
    <w:rsid w:val="00B539A0"/>
    <w:rsid w:val="00B539E3"/>
    <w:rsid w:val="00B54F3C"/>
    <w:rsid w:val="00B55D99"/>
    <w:rsid w:val="00B56264"/>
    <w:rsid w:val="00B616B0"/>
    <w:rsid w:val="00B6263B"/>
    <w:rsid w:val="00B63BA0"/>
    <w:rsid w:val="00B63FA6"/>
    <w:rsid w:val="00B67948"/>
    <w:rsid w:val="00B706EA"/>
    <w:rsid w:val="00B70B79"/>
    <w:rsid w:val="00B72B34"/>
    <w:rsid w:val="00B75F58"/>
    <w:rsid w:val="00B76289"/>
    <w:rsid w:val="00B82693"/>
    <w:rsid w:val="00B847D3"/>
    <w:rsid w:val="00B854EA"/>
    <w:rsid w:val="00B86718"/>
    <w:rsid w:val="00B87468"/>
    <w:rsid w:val="00B90145"/>
    <w:rsid w:val="00B9046F"/>
    <w:rsid w:val="00B9306C"/>
    <w:rsid w:val="00B96102"/>
    <w:rsid w:val="00BA247C"/>
    <w:rsid w:val="00BA754C"/>
    <w:rsid w:val="00BB20C1"/>
    <w:rsid w:val="00BB22F3"/>
    <w:rsid w:val="00BB7E49"/>
    <w:rsid w:val="00BB7FD7"/>
    <w:rsid w:val="00BC2B3D"/>
    <w:rsid w:val="00BC36DE"/>
    <w:rsid w:val="00BC3D6E"/>
    <w:rsid w:val="00BC4249"/>
    <w:rsid w:val="00BD0E24"/>
    <w:rsid w:val="00BD5AC3"/>
    <w:rsid w:val="00BD62C2"/>
    <w:rsid w:val="00BD6EB5"/>
    <w:rsid w:val="00BE1049"/>
    <w:rsid w:val="00BE1728"/>
    <w:rsid w:val="00BE41DA"/>
    <w:rsid w:val="00BE5159"/>
    <w:rsid w:val="00BF090C"/>
    <w:rsid w:val="00BF2A24"/>
    <w:rsid w:val="00BF504A"/>
    <w:rsid w:val="00BF5653"/>
    <w:rsid w:val="00BF6BCE"/>
    <w:rsid w:val="00BF6E12"/>
    <w:rsid w:val="00BF726C"/>
    <w:rsid w:val="00BF77F5"/>
    <w:rsid w:val="00C03473"/>
    <w:rsid w:val="00C038FB"/>
    <w:rsid w:val="00C04523"/>
    <w:rsid w:val="00C046EB"/>
    <w:rsid w:val="00C071F7"/>
    <w:rsid w:val="00C07866"/>
    <w:rsid w:val="00C10D84"/>
    <w:rsid w:val="00C1697C"/>
    <w:rsid w:val="00C17FCA"/>
    <w:rsid w:val="00C2023C"/>
    <w:rsid w:val="00C21541"/>
    <w:rsid w:val="00C310AB"/>
    <w:rsid w:val="00C41700"/>
    <w:rsid w:val="00C41CC4"/>
    <w:rsid w:val="00C4522E"/>
    <w:rsid w:val="00C45DB6"/>
    <w:rsid w:val="00C4611D"/>
    <w:rsid w:val="00C467F9"/>
    <w:rsid w:val="00C4790F"/>
    <w:rsid w:val="00C508F3"/>
    <w:rsid w:val="00C50E37"/>
    <w:rsid w:val="00C52DE9"/>
    <w:rsid w:val="00C555E1"/>
    <w:rsid w:val="00C5589F"/>
    <w:rsid w:val="00C64487"/>
    <w:rsid w:val="00C704D8"/>
    <w:rsid w:val="00C7209F"/>
    <w:rsid w:val="00C75D15"/>
    <w:rsid w:val="00C7703F"/>
    <w:rsid w:val="00C8188C"/>
    <w:rsid w:val="00C82637"/>
    <w:rsid w:val="00C83A6C"/>
    <w:rsid w:val="00C86991"/>
    <w:rsid w:val="00C91A3D"/>
    <w:rsid w:val="00C959E4"/>
    <w:rsid w:val="00C97552"/>
    <w:rsid w:val="00C978F7"/>
    <w:rsid w:val="00CA076C"/>
    <w:rsid w:val="00CA1577"/>
    <w:rsid w:val="00CA2BEE"/>
    <w:rsid w:val="00CA5617"/>
    <w:rsid w:val="00CA758B"/>
    <w:rsid w:val="00CA7DA0"/>
    <w:rsid w:val="00CB1A14"/>
    <w:rsid w:val="00CB442A"/>
    <w:rsid w:val="00CB7753"/>
    <w:rsid w:val="00CC16FB"/>
    <w:rsid w:val="00CC7B39"/>
    <w:rsid w:val="00CD02A2"/>
    <w:rsid w:val="00CD1F90"/>
    <w:rsid w:val="00CD215F"/>
    <w:rsid w:val="00CD3730"/>
    <w:rsid w:val="00CD7864"/>
    <w:rsid w:val="00CE0248"/>
    <w:rsid w:val="00CE077E"/>
    <w:rsid w:val="00CE3781"/>
    <w:rsid w:val="00CE6CA5"/>
    <w:rsid w:val="00CF0604"/>
    <w:rsid w:val="00CF1DBF"/>
    <w:rsid w:val="00CF2389"/>
    <w:rsid w:val="00CF382A"/>
    <w:rsid w:val="00D00B44"/>
    <w:rsid w:val="00D00F4B"/>
    <w:rsid w:val="00D0120B"/>
    <w:rsid w:val="00D01CDE"/>
    <w:rsid w:val="00D066F3"/>
    <w:rsid w:val="00D073F5"/>
    <w:rsid w:val="00D16FF1"/>
    <w:rsid w:val="00D22655"/>
    <w:rsid w:val="00D23927"/>
    <w:rsid w:val="00D2421C"/>
    <w:rsid w:val="00D242E7"/>
    <w:rsid w:val="00D31296"/>
    <w:rsid w:val="00D33380"/>
    <w:rsid w:val="00D355FF"/>
    <w:rsid w:val="00D3604E"/>
    <w:rsid w:val="00D36F74"/>
    <w:rsid w:val="00D371A7"/>
    <w:rsid w:val="00D40811"/>
    <w:rsid w:val="00D424BE"/>
    <w:rsid w:val="00D442F9"/>
    <w:rsid w:val="00D530E7"/>
    <w:rsid w:val="00D535E0"/>
    <w:rsid w:val="00D54F57"/>
    <w:rsid w:val="00D55D1C"/>
    <w:rsid w:val="00D573CB"/>
    <w:rsid w:val="00D65884"/>
    <w:rsid w:val="00D718C4"/>
    <w:rsid w:val="00D72C80"/>
    <w:rsid w:val="00D77C90"/>
    <w:rsid w:val="00D80C4B"/>
    <w:rsid w:val="00D80D77"/>
    <w:rsid w:val="00D8636E"/>
    <w:rsid w:val="00D92A07"/>
    <w:rsid w:val="00D93CAA"/>
    <w:rsid w:val="00D96520"/>
    <w:rsid w:val="00D965B6"/>
    <w:rsid w:val="00DA0281"/>
    <w:rsid w:val="00DA133F"/>
    <w:rsid w:val="00DA219D"/>
    <w:rsid w:val="00DA44CF"/>
    <w:rsid w:val="00DA4535"/>
    <w:rsid w:val="00DA46FC"/>
    <w:rsid w:val="00DA5700"/>
    <w:rsid w:val="00DA795D"/>
    <w:rsid w:val="00DB19D5"/>
    <w:rsid w:val="00DB347A"/>
    <w:rsid w:val="00DB4D5B"/>
    <w:rsid w:val="00DB7816"/>
    <w:rsid w:val="00DC0845"/>
    <w:rsid w:val="00DC1559"/>
    <w:rsid w:val="00DC3937"/>
    <w:rsid w:val="00DC399C"/>
    <w:rsid w:val="00DC4C7B"/>
    <w:rsid w:val="00DC5668"/>
    <w:rsid w:val="00DC590A"/>
    <w:rsid w:val="00DC5C3B"/>
    <w:rsid w:val="00DD1727"/>
    <w:rsid w:val="00DD3337"/>
    <w:rsid w:val="00DD6628"/>
    <w:rsid w:val="00DD6A01"/>
    <w:rsid w:val="00DD713E"/>
    <w:rsid w:val="00DD7DD8"/>
    <w:rsid w:val="00DE0E06"/>
    <w:rsid w:val="00DE522D"/>
    <w:rsid w:val="00DE59E7"/>
    <w:rsid w:val="00DF13DA"/>
    <w:rsid w:val="00DF1CEA"/>
    <w:rsid w:val="00DF23A3"/>
    <w:rsid w:val="00DF378E"/>
    <w:rsid w:val="00E059B8"/>
    <w:rsid w:val="00E10BBF"/>
    <w:rsid w:val="00E11B39"/>
    <w:rsid w:val="00E12535"/>
    <w:rsid w:val="00E15947"/>
    <w:rsid w:val="00E20511"/>
    <w:rsid w:val="00E24030"/>
    <w:rsid w:val="00E24817"/>
    <w:rsid w:val="00E2516B"/>
    <w:rsid w:val="00E315C2"/>
    <w:rsid w:val="00E362A6"/>
    <w:rsid w:val="00E41DB6"/>
    <w:rsid w:val="00E47821"/>
    <w:rsid w:val="00E50856"/>
    <w:rsid w:val="00E50D67"/>
    <w:rsid w:val="00E52160"/>
    <w:rsid w:val="00E54835"/>
    <w:rsid w:val="00E548FD"/>
    <w:rsid w:val="00E549DF"/>
    <w:rsid w:val="00E54CD5"/>
    <w:rsid w:val="00E55509"/>
    <w:rsid w:val="00E57AB3"/>
    <w:rsid w:val="00E619D5"/>
    <w:rsid w:val="00E6334C"/>
    <w:rsid w:val="00E648C4"/>
    <w:rsid w:val="00E74B14"/>
    <w:rsid w:val="00E75168"/>
    <w:rsid w:val="00E77706"/>
    <w:rsid w:val="00E7774F"/>
    <w:rsid w:val="00E801E9"/>
    <w:rsid w:val="00E80499"/>
    <w:rsid w:val="00E82814"/>
    <w:rsid w:val="00E91A8A"/>
    <w:rsid w:val="00E94380"/>
    <w:rsid w:val="00E95140"/>
    <w:rsid w:val="00E95162"/>
    <w:rsid w:val="00EA0FDD"/>
    <w:rsid w:val="00EA288C"/>
    <w:rsid w:val="00EB166E"/>
    <w:rsid w:val="00EB5DA6"/>
    <w:rsid w:val="00EC02F0"/>
    <w:rsid w:val="00EC3F2A"/>
    <w:rsid w:val="00EC5F33"/>
    <w:rsid w:val="00EC6277"/>
    <w:rsid w:val="00EC6E11"/>
    <w:rsid w:val="00EC7D94"/>
    <w:rsid w:val="00ED525E"/>
    <w:rsid w:val="00ED717F"/>
    <w:rsid w:val="00EE1FE3"/>
    <w:rsid w:val="00EE26A7"/>
    <w:rsid w:val="00EE56AE"/>
    <w:rsid w:val="00EE73AB"/>
    <w:rsid w:val="00EE748D"/>
    <w:rsid w:val="00EF1A9A"/>
    <w:rsid w:val="00EF23A3"/>
    <w:rsid w:val="00EF6D76"/>
    <w:rsid w:val="00F02AAB"/>
    <w:rsid w:val="00F03CDC"/>
    <w:rsid w:val="00F0501A"/>
    <w:rsid w:val="00F07BEC"/>
    <w:rsid w:val="00F10BA5"/>
    <w:rsid w:val="00F11BB4"/>
    <w:rsid w:val="00F12B1F"/>
    <w:rsid w:val="00F12CA4"/>
    <w:rsid w:val="00F20DB3"/>
    <w:rsid w:val="00F2474E"/>
    <w:rsid w:val="00F25544"/>
    <w:rsid w:val="00F3215E"/>
    <w:rsid w:val="00F32F0B"/>
    <w:rsid w:val="00F47453"/>
    <w:rsid w:val="00F47E32"/>
    <w:rsid w:val="00F507FF"/>
    <w:rsid w:val="00F50E61"/>
    <w:rsid w:val="00F5194D"/>
    <w:rsid w:val="00F536D8"/>
    <w:rsid w:val="00F54336"/>
    <w:rsid w:val="00F5539F"/>
    <w:rsid w:val="00F560C0"/>
    <w:rsid w:val="00F6108C"/>
    <w:rsid w:val="00F62C85"/>
    <w:rsid w:val="00F66CDF"/>
    <w:rsid w:val="00F675F8"/>
    <w:rsid w:val="00F7698E"/>
    <w:rsid w:val="00F76F0F"/>
    <w:rsid w:val="00F80EA6"/>
    <w:rsid w:val="00F81A19"/>
    <w:rsid w:val="00F82257"/>
    <w:rsid w:val="00F84674"/>
    <w:rsid w:val="00F858CD"/>
    <w:rsid w:val="00F93C81"/>
    <w:rsid w:val="00FA2640"/>
    <w:rsid w:val="00FB4845"/>
    <w:rsid w:val="00FB62F1"/>
    <w:rsid w:val="00FC4B08"/>
    <w:rsid w:val="00FD05ED"/>
    <w:rsid w:val="00FD28F6"/>
    <w:rsid w:val="00FD44F7"/>
    <w:rsid w:val="00FE00FB"/>
    <w:rsid w:val="00FE2155"/>
    <w:rsid w:val="00FE4715"/>
    <w:rsid w:val="00FE49DD"/>
    <w:rsid w:val="00FF45EE"/>
    <w:rsid w:val="00FF58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D736C5E"/>
  <w15:docId w15:val="{90EFFC94-C96B-45EB-84EE-5D455281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49DF"/>
    <w:rPr>
      <w:rFonts w:ascii="Times New Roman" w:hAnsi="Times New Roman"/>
      <w:sz w:val="24"/>
      <w:szCs w:val="24"/>
      <w:lang w:eastAsia="en-US"/>
    </w:rPr>
  </w:style>
  <w:style w:type="paragraph" w:styleId="Antrat1">
    <w:name w:val="heading 1"/>
    <w:aliases w:val="Info rubrik 1"/>
    <w:basedOn w:val="prastasis"/>
    <w:next w:val="prastasis"/>
    <w:link w:val="Antrat1Diagrama"/>
    <w:uiPriority w:val="99"/>
    <w:qFormat/>
    <w:rsid w:val="0057717D"/>
    <w:pPr>
      <w:keepNext/>
      <w:spacing w:before="240" w:after="60"/>
      <w:outlineLvl w:val="0"/>
    </w:pPr>
    <w:rPr>
      <w:rFonts w:ascii="Arial" w:hAnsi="Arial"/>
      <w:b/>
      <w:bCs/>
      <w:kern w:val="32"/>
      <w:sz w:val="32"/>
      <w:szCs w:val="32"/>
      <w:lang w:eastAsia="lt-LT"/>
    </w:rPr>
  </w:style>
  <w:style w:type="paragraph" w:styleId="Antrat2">
    <w:name w:val="heading 2"/>
    <w:basedOn w:val="prastasis"/>
    <w:next w:val="prastasis"/>
    <w:link w:val="Antrat2Diagrama"/>
    <w:uiPriority w:val="99"/>
    <w:qFormat/>
    <w:rsid w:val="0057717D"/>
    <w:pPr>
      <w:keepNext/>
      <w:spacing w:before="240" w:after="60"/>
      <w:outlineLvl w:val="1"/>
    </w:pPr>
    <w:rPr>
      <w:rFonts w:ascii="Arial" w:hAnsi="Arial"/>
      <w:b/>
      <w:bCs/>
      <w:i/>
      <w:iCs/>
      <w:sz w:val="28"/>
      <w:szCs w:val="28"/>
      <w:lang w:eastAsia="lt-LT"/>
    </w:rPr>
  </w:style>
  <w:style w:type="paragraph" w:styleId="Antrat3">
    <w:name w:val="heading 3"/>
    <w:basedOn w:val="prastasis"/>
    <w:next w:val="prastasis"/>
    <w:link w:val="Antrat3Diagrama"/>
    <w:uiPriority w:val="99"/>
    <w:qFormat/>
    <w:rsid w:val="0057717D"/>
    <w:pPr>
      <w:keepNext/>
      <w:spacing w:before="240" w:after="60"/>
      <w:outlineLvl w:val="2"/>
    </w:pPr>
    <w:rPr>
      <w:rFonts w:ascii="Arial" w:hAnsi="Arial"/>
      <w:b/>
      <w:bCs/>
      <w:sz w:val="26"/>
      <w:szCs w:val="26"/>
      <w:lang w:eastAsia="lt-LT"/>
    </w:rPr>
  </w:style>
  <w:style w:type="paragraph" w:styleId="Antrat4">
    <w:name w:val="heading 4"/>
    <w:basedOn w:val="prastasis"/>
    <w:next w:val="prastasis"/>
    <w:link w:val="Antrat4Diagrama"/>
    <w:qFormat/>
    <w:rsid w:val="0057717D"/>
    <w:pPr>
      <w:keepNext/>
      <w:jc w:val="both"/>
      <w:outlineLvl w:val="3"/>
    </w:pPr>
    <w:rPr>
      <w:sz w:val="20"/>
      <w:szCs w:val="20"/>
      <w:u w:val="single"/>
      <w:lang w:eastAsia="lt-LT"/>
    </w:rPr>
  </w:style>
  <w:style w:type="paragraph" w:styleId="Antrat5">
    <w:name w:val="heading 5"/>
    <w:basedOn w:val="prastasis"/>
    <w:next w:val="prastasis"/>
    <w:link w:val="Antrat5Diagrama"/>
    <w:uiPriority w:val="99"/>
    <w:qFormat/>
    <w:rsid w:val="0057717D"/>
    <w:pPr>
      <w:spacing w:before="240" w:after="60"/>
      <w:outlineLvl w:val="4"/>
    </w:pPr>
    <w:rPr>
      <w:b/>
      <w:bCs/>
      <w:i/>
      <w:iCs/>
      <w:sz w:val="26"/>
      <w:szCs w:val="26"/>
      <w:lang w:eastAsia="lt-LT"/>
    </w:rPr>
  </w:style>
  <w:style w:type="paragraph" w:styleId="Antrat6">
    <w:name w:val="heading 6"/>
    <w:basedOn w:val="prastasis"/>
    <w:next w:val="prastasis"/>
    <w:link w:val="Antrat6Diagrama"/>
    <w:qFormat/>
    <w:rsid w:val="0057717D"/>
    <w:pPr>
      <w:spacing w:before="240" w:after="60"/>
      <w:outlineLvl w:val="5"/>
    </w:pPr>
    <w:rPr>
      <w:b/>
      <w:bCs/>
      <w:sz w:val="20"/>
      <w:szCs w:val="20"/>
      <w:lang w:eastAsia="lt-LT"/>
    </w:rPr>
  </w:style>
  <w:style w:type="paragraph" w:styleId="Antrat7">
    <w:name w:val="heading 7"/>
    <w:basedOn w:val="prastasis"/>
    <w:next w:val="prastasis"/>
    <w:link w:val="Antrat7Diagrama"/>
    <w:qFormat/>
    <w:rsid w:val="0057717D"/>
    <w:pPr>
      <w:keepNext/>
      <w:outlineLvl w:val="6"/>
    </w:pPr>
    <w:rPr>
      <w:b/>
      <w:i/>
      <w:iCs/>
      <w:sz w:val="22"/>
      <w:szCs w:val="20"/>
    </w:rPr>
  </w:style>
  <w:style w:type="paragraph" w:styleId="Antrat8">
    <w:name w:val="heading 8"/>
    <w:basedOn w:val="prastasis"/>
    <w:next w:val="prastasis"/>
    <w:link w:val="Antrat8Diagrama"/>
    <w:qFormat/>
    <w:rsid w:val="0057717D"/>
    <w:pPr>
      <w:keepNext/>
      <w:outlineLvl w:val="7"/>
    </w:pPr>
    <w:rPr>
      <w:bCs/>
      <w:sz w:val="22"/>
      <w:szCs w:val="20"/>
    </w:rPr>
  </w:style>
  <w:style w:type="paragraph" w:styleId="Antrat9">
    <w:name w:val="heading 9"/>
    <w:basedOn w:val="prastasis"/>
    <w:next w:val="prastasis"/>
    <w:link w:val="Antrat9Diagrama"/>
    <w:qFormat/>
    <w:rsid w:val="0057717D"/>
    <w:pPr>
      <w:spacing w:before="240" w:after="60"/>
      <w:outlineLvl w:val="8"/>
    </w:pPr>
    <w:rPr>
      <w:rFonts w:ascii="Arial" w:hAnsi="Arial" w:cs="Arial"/>
      <w:b/>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Info rubrik 1 Diagrama"/>
    <w:link w:val="Antrat1"/>
    <w:uiPriority w:val="99"/>
    <w:locked/>
    <w:rsid w:val="0057717D"/>
    <w:rPr>
      <w:rFonts w:ascii="Arial" w:hAnsi="Arial" w:cs="Times New Roman"/>
      <w:b/>
      <w:bCs/>
      <w:kern w:val="32"/>
      <w:sz w:val="32"/>
      <w:szCs w:val="32"/>
    </w:rPr>
  </w:style>
  <w:style w:type="character" w:customStyle="1" w:styleId="Antrat2Diagrama">
    <w:name w:val="Antraštė 2 Diagrama"/>
    <w:link w:val="Antrat2"/>
    <w:uiPriority w:val="99"/>
    <w:locked/>
    <w:rsid w:val="0057717D"/>
    <w:rPr>
      <w:rFonts w:ascii="Arial" w:hAnsi="Arial" w:cs="Times New Roman"/>
      <w:b/>
      <w:bCs/>
      <w:i/>
      <w:iCs/>
      <w:sz w:val="28"/>
      <w:szCs w:val="28"/>
    </w:rPr>
  </w:style>
  <w:style w:type="character" w:customStyle="1" w:styleId="Antrat3Diagrama">
    <w:name w:val="Antraštė 3 Diagrama"/>
    <w:link w:val="Antrat3"/>
    <w:uiPriority w:val="99"/>
    <w:locked/>
    <w:rsid w:val="0057717D"/>
    <w:rPr>
      <w:rFonts w:ascii="Arial" w:hAnsi="Arial" w:cs="Times New Roman"/>
      <w:b/>
      <w:bCs/>
      <w:sz w:val="26"/>
      <w:szCs w:val="26"/>
    </w:rPr>
  </w:style>
  <w:style w:type="character" w:customStyle="1" w:styleId="Antrat4Diagrama">
    <w:name w:val="Antraštė 4 Diagrama"/>
    <w:link w:val="Antrat4"/>
    <w:locked/>
    <w:rsid w:val="0057717D"/>
    <w:rPr>
      <w:rFonts w:ascii="Times New Roman" w:hAnsi="Times New Roman" w:cs="Times New Roman"/>
      <w:sz w:val="20"/>
      <w:szCs w:val="20"/>
      <w:u w:val="single"/>
      <w:lang w:eastAsia="lt-LT"/>
    </w:rPr>
  </w:style>
  <w:style w:type="character" w:customStyle="1" w:styleId="Antrat5Diagrama">
    <w:name w:val="Antraštė 5 Diagrama"/>
    <w:link w:val="Antrat5"/>
    <w:uiPriority w:val="99"/>
    <w:locked/>
    <w:rsid w:val="0057717D"/>
    <w:rPr>
      <w:rFonts w:ascii="Times New Roman" w:hAnsi="Times New Roman" w:cs="Times New Roman"/>
      <w:b/>
      <w:bCs/>
      <w:i/>
      <w:iCs/>
      <w:sz w:val="26"/>
      <w:szCs w:val="26"/>
      <w:lang w:eastAsia="lt-LT"/>
    </w:rPr>
  </w:style>
  <w:style w:type="character" w:customStyle="1" w:styleId="Antrat6Diagrama">
    <w:name w:val="Antraštė 6 Diagrama"/>
    <w:link w:val="Antrat6"/>
    <w:locked/>
    <w:rsid w:val="0057717D"/>
    <w:rPr>
      <w:rFonts w:ascii="Times New Roman" w:hAnsi="Times New Roman" w:cs="Times New Roman"/>
      <w:b/>
      <w:bCs/>
      <w:sz w:val="20"/>
      <w:szCs w:val="20"/>
      <w:lang w:eastAsia="lt-LT"/>
    </w:rPr>
  </w:style>
  <w:style w:type="character" w:customStyle="1" w:styleId="Antrat7Diagrama">
    <w:name w:val="Antraštė 7 Diagrama"/>
    <w:link w:val="Antrat7"/>
    <w:locked/>
    <w:rsid w:val="0057717D"/>
    <w:rPr>
      <w:rFonts w:ascii="Times New Roman" w:hAnsi="Times New Roman" w:cs="Times New Roman"/>
      <w:b/>
      <w:i/>
      <w:iCs/>
      <w:sz w:val="20"/>
      <w:szCs w:val="20"/>
      <w:lang w:val="lt-LT" w:eastAsia="en-US"/>
    </w:rPr>
  </w:style>
  <w:style w:type="character" w:customStyle="1" w:styleId="Antrat8Diagrama">
    <w:name w:val="Antraštė 8 Diagrama"/>
    <w:link w:val="Antrat8"/>
    <w:locked/>
    <w:rsid w:val="0057717D"/>
    <w:rPr>
      <w:rFonts w:ascii="Times New Roman" w:hAnsi="Times New Roman" w:cs="Times New Roman"/>
      <w:bCs/>
      <w:sz w:val="20"/>
      <w:szCs w:val="20"/>
      <w:lang w:val="lt-LT" w:eastAsia="en-US"/>
    </w:rPr>
  </w:style>
  <w:style w:type="character" w:customStyle="1" w:styleId="Antrat9Diagrama">
    <w:name w:val="Antraštė 9 Diagrama"/>
    <w:link w:val="Antrat9"/>
    <w:locked/>
    <w:rsid w:val="0057717D"/>
    <w:rPr>
      <w:rFonts w:ascii="Arial" w:hAnsi="Arial" w:cs="Arial"/>
      <w:b/>
      <w:lang w:val="lt-LT" w:eastAsia="lt-LT"/>
    </w:rPr>
  </w:style>
  <w:style w:type="character" w:styleId="Hipersaitas">
    <w:name w:val="Hyperlink"/>
    <w:uiPriority w:val="99"/>
    <w:rsid w:val="0057717D"/>
    <w:rPr>
      <w:rFonts w:cs="Times New Roman"/>
      <w:color w:val="0000FF"/>
      <w:u w:val="single"/>
    </w:rPr>
  </w:style>
  <w:style w:type="paragraph" w:customStyle="1" w:styleId="PI-1EMEASMCA">
    <w:name w:val="PI-1 EMEA_SMCA"/>
    <w:basedOn w:val="Antrat2"/>
    <w:link w:val="PI-1EMEASMCAChar"/>
    <w:autoRedefine/>
    <w:uiPriority w:val="99"/>
    <w:rsid w:val="0057717D"/>
    <w:pPr>
      <w:tabs>
        <w:tab w:val="left" w:pos="567"/>
      </w:tabs>
      <w:spacing w:before="0" w:after="0"/>
      <w:ind w:left="567" w:hanging="567"/>
    </w:pPr>
    <w:rPr>
      <w:rFonts w:ascii="Times New Roman" w:hAnsi="Times New Roman"/>
      <w:bCs w:val="0"/>
      <w:i w:val="0"/>
      <w:iCs w:val="0"/>
      <w:sz w:val="20"/>
      <w:szCs w:val="20"/>
    </w:rPr>
  </w:style>
  <w:style w:type="character" w:customStyle="1" w:styleId="PI-1EMEASMCAChar">
    <w:name w:val="PI-1 EMEA_SMCA Char"/>
    <w:link w:val="PI-1EMEASMCA"/>
    <w:uiPriority w:val="99"/>
    <w:locked/>
    <w:rsid w:val="0057717D"/>
    <w:rPr>
      <w:rFonts w:ascii="Times New Roman" w:hAnsi="Times New Roman"/>
      <w:b/>
    </w:rPr>
  </w:style>
  <w:style w:type="paragraph" w:customStyle="1" w:styleId="PI-1labEMEASMCA">
    <w:name w:val="PI-1_lab EMEA_SMCA"/>
    <w:basedOn w:val="prastasis"/>
    <w:link w:val="PI-1labEMEASMCAChar"/>
    <w:autoRedefine/>
    <w:uiPriority w:val="99"/>
    <w:rsid w:val="0057717D"/>
    <w:pPr>
      <w:pBdr>
        <w:top w:val="single" w:sz="4" w:space="1" w:color="auto"/>
        <w:left w:val="single" w:sz="4" w:space="4" w:color="auto"/>
        <w:bottom w:val="single" w:sz="4" w:space="1" w:color="auto"/>
        <w:right w:val="single" w:sz="4" w:space="4" w:color="auto"/>
      </w:pBdr>
      <w:tabs>
        <w:tab w:val="left" w:pos="540"/>
      </w:tabs>
    </w:pPr>
    <w:rPr>
      <w:b/>
      <w:noProof/>
      <w:sz w:val="20"/>
      <w:szCs w:val="20"/>
      <w:lang w:eastAsia="lt-LT"/>
    </w:rPr>
  </w:style>
  <w:style w:type="character" w:customStyle="1" w:styleId="PI-1labEMEASMCAChar">
    <w:name w:val="PI-1_lab EMEA_SMCA Char"/>
    <w:link w:val="PI-1labEMEASMCA"/>
    <w:uiPriority w:val="99"/>
    <w:locked/>
    <w:rsid w:val="0057717D"/>
    <w:rPr>
      <w:rFonts w:ascii="Times New Roman" w:hAnsi="Times New Roman"/>
      <w:b/>
      <w:noProof/>
      <w:sz w:val="20"/>
    </w:rPr>
  </w:style>
  <w:style w:type="paragraph" w:customStyle="1" w:styleId="PI-2EMEASMCA">
    <w:name w:val="PI-2 EMEA_SMCA"/>
    <w:basedOn w:val="Antrat3"/>
    <w:autoRedefine/>
    <w:uiPriority w:val="99"/>
    <w:rsid w:val="0057717D"/>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57717D"/>
    <w:rPr>
      <w:lang w:eastAsia="lt-LT"/>
    </w:rPr>
  </w:style>
  <w:style w:type="character" w:customStyle="1" w:styleId="BTEMEASMCAChar">
    <w:name w:val="BT EMEA_SMCA Char"/>
    <w:link w:val="BTEMEASMCA"/>
    <w:uiPriority w:val="99"/>
    <w:locked/>
    <w:rsid w:val="0057717D"/>
    <w:rPr>
      <w:rFonts w:ascii="Times New Roman" w:hAnsi="Times New Roman"/>
      <w:sz w:val="24"/>
    </w:rPr>
  </w:style>
  <w:style w:type="paragraph" w:customStyle="1" w:styleId="TTEMEASMCA">
    <w:name w:val="TT EMEA_SMCA"/>
    <w:basedOn w:val="Antrat1"/>
    <w:link w:val="TTEMEASMCAChar"/>
    <w:autoRedefine/>
    <w:uiPriority w:val="99"/>
    <w:rsid w:val="0057717D"/>
    <w:pPr>
      <w:keepNext w:val="0"/>
      <w:tabs>
        <w:tab w:val="left" w:pos="567"/>
      </w:tabs>
      <w:spacing w:before="0" w:after="0"/>
      <w:ind w:left="567" w:hanging="567"/>
      <w:jc w:val="center"/>
    </w:pPr>
    <w:rPr>
      <w:rFonts w:ascii="Times New Roman" w:hAnsi="Times New Roman"/>
      <w:bCs w:val="0"/>
      <w:caps/>
      <w:kern w:val="0"/>
      <w:sz w:val="20"/>
      <w:szCs w:val="20"/>
    </w:rPr>
  </w:style>
  <w:style w:type="character" w:customStyle="1" w:styleId="TTEMEASMCAChar">
    <w:name w:val="TT EMEA_SMCA Char"/>
    <w:link w:val="TTEMEASMCA"/>
    <w:uiPriority w:val="99"/>
    <w:locked/>
    <w:rsid w:val="0057717D"/>
    <w:rPr>
      <w:rFonts w:ascii="Times New Roman" w:hAnsi="Times New Roman"/>
      <w:b/>
      <w:caps/>
      <w:sz w:val="20"/>
    </w:rPr>
  </w:style>
  <w:style w:type="paragraph" w:customStyle="1" w:styleId="BTAnIIEMEASMCA">
    <w:name w:val="BT(AnII) EMEA_SMCA"/>
    <w:basedOn w:val="Debesliotekstas"/>
    <w:autoRedefine/>
    <w:uiPriority w:val="99"/>
    <w:rsid w:val="0057717D"/>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57717D"/>
    <w:rPr>
      <w:rFonts w:ascii="Tahoma" w:hAnsi="Tahoma"/>
      <w:sz w:val="16"/>
      <w:szCs w:val="16"/>
      <w:lang w:eastAsia="lt-LT"/>
    </w:rPr>
  </w:style>
  <w:style w:type="character" w:customStyle="1" w:styleId="DebesliotekstasDiagrama">
    <w:name w:val="Debesėlio tekstas Diagrama"/>
    <w:link w:val="Debesliotekstas"/>
    <w:uiPriority w:val="99"/>
    <w:semiHidden/>
    <w:locked/>
    <w:rsid w:val="0057717D"/>
    <w:rPr>
      <w:rFonts w:ascii="Tahoma" w:hAnsi="Tahoma" w:cs="Times New Roman"/>
      <w:sz w:val="16"/>
      <w:szCs w:val="16"/>
    </w:rPr>
  </w:style>
  <w:style w:type="paragraph" w:customStyle="1" w:styleId="BT-EMEASMCA">
    <w:name w:val="BT- EMEA_SMCA"/>
    <w:basedOn w:val="BTEMEASMCA"/>
    <w:autoRedefine/>
    <w:uiPriority w:val="99"/>
    <w:rsid w:val="0057717D"/>
    <w:pPr>
      <w:numPr>
        <w:numId w:val="1"/>
      </w:numPr>
      <w:tabs>
        <w:tab w:val="clear" w:pos="720"/>
        <w:tab w:val="num" w:pos="540"/>
      </w:tabs>
      <w:ind w:left="540" w:hanging="540"/>
    </w:pPr>
    <w:rPr>
      <w:iCs/>
      <w:sz w:val="22"/>
      <w:szCs w:val="22"/>
    </w:rPr>
  </w:style>
  <w:style w:type="paragraph" w:customStyle="1" w:styleId="PI-3EMEASMCA0">
    <w:name w:val="PI-3 EMEA_SMCA"/>
    <w:basedOn w:val="prastasis"/>
    <w:autoRedefine/>
    <w:uiPriority w:val="99"/>
    <w:rsid w:val="0057717D"/>
    <w:pPr>
      <w:spacing w:line="220" w:lineRule="exact"/>
    </w:pPr>
    <w:rPr>
      <w:b/>
      <w:bCs/>
      <w:sz w:val="22"/>
      <w:szCs w:val="22"/>
    </w:rPr>
  </w:style>
  <w:style w:type="paragraph" w:customStyle="1" w:styleId="BTbEMEASMCA">
    <w:name w:val="BT(b) EMEA_SMCA"/>
    <w:basedOn w:val="BTEMEASMCA"/>
    <w:autoRedefine/>
    <w:uiPriority w:val="99"/>
    <w:rsid w:val="0057717D"/>
    <w:rPr>
      <w:b/>
    </w:rPr>
  </w:style>
  <w:style w:type="paragraph" w:customStyle="1" w:styleId="BTbeEMEASMCA">
    <w:name w:val="BT(be) EMEA_SMCA"/>
    <w:basedOn w:val="BTEMEASMCA"/>
    <w:autoRedefine/>
    <w:rsid w:val="0057717D"/>
    <w:pPr>
      <w:jc w:val="center"/>
    </w:pPr>
    <w:rPr>
      <w:b/>
    </w:rPr>
  </w:style>
  <w:style w:type="paragraph" w:customStyle="1" w:styleId="BTeEMEASMCA">
    <w:name w:val="BT(e) EMEA_SMCA"/>
    <w:basedOn w:val="BTEMEASMCA"/>
    <w:autoRedefine/>
    <w:rsid w:val="0057717D"/>
    <w:pPr>
      <w:jc w:val="center"/>
    </w:pPr>
  </w:style>
  <w:style w:type="paragraph" w:customStyle="1" w:styleId="BTgEMEASMCA">
    <w:name w:val="BT(g) EMEA_SMCA"/>
    <w:basedOn w:val="BTEMEASMCA"/>
    <w:link w:val="BTgEMEASMCAChar"/>
    <w:autoRedefine/>
    <w:uiPriority w:val="99"/>
    <w:rsid w:val="0057717D"/>
    <w:rPr>
      <w:i/>
      <w:color w:val="008000"/>
    </w:rPr>
  </w:style>
  <w:style w:type="character" w:customStyle="1" w:styleId="BTgEMEASMCAChar">
    <w:name w:val="BT(g) EMEA_SMCA Char"/>
    <w:link w:val="BTgEMEASMCA"/>
    <w:uiPriority w:val="99"/>
    <w:locked/>
    <w:rsid w:val="0057717D"/>
    <w:rPr>
      <w:rFonts w:ascii="Times New Roman" w:hAnsi="Times New Roman"/>
      <w:i/>
      <w:color w:val="008000"/>
      <w:sz w:val="24"/>
    </w:rPr>
  </w:style>
  <w:style w:type="paragraph" w:customStyle="1" w:styleId="BTuEMEASMCA">
    <w:name w:val="BT(u) EMEA_SMCA"/>
    <w:basedOn w:val="BTEMEASMCA"/>
    <w:autoRedefine/>
    <w:uiPriority w:val="99"/>
    <w:rsid w:val="0057717D"/>
    <w:rPr>
      <w:u w:val="single"/>
    </w:rPr>
  </w:style>
  <w:style w:type="paragraph" w:styleId="Dokumentostruktra">
    <w:name w:val="Document Map"/>
    <w:basedOn w:val="prastasis"/>
    <w:link w:val="DokumentostruktraDiagrama"/>
    <w:semiHidden/>
    <w:rsid w:val="0057717D"/>
    <w:pPr>
      <w:shd w:val="clear" w:color="auto" w:fill="000080"/>
    </w:pPr>
    <w:rPr>
      <w:rFonts w:ascii="Tahoma" w:hAnsi="Tahoma"/>
      <w:sz w:val="20"/>
      <w:szCs w:val="20"/>
      <w:lang w:eastAsia="lt-LT"/>
    </w:rPr>
  </w:style>
  <w:style w:type="character" w:customStyle="1" w:styleId="DokumentostruktraDiagrama">
    <w:name w:val="Dokumento struktūra Diagrama"/>
    <w:link w:val="Dokumentostruktra"/>
    <w:semiHidden/>
    <w:locked/>
    <w:rsid w:val="0057717D"/>
    <w:rPr>
      <w:rFonts w:ascii="Tahoma" w:hAnsi="Tahoma" w:cs="Times New Roman"/>
      <w:sz w:val="20"/>
      <w:szCs w:val="20"/>
      <w:shd w:val="clear" w:color="auto" w:fill="000080"/>
    </w:rPr>
  </w:style>
  <w:style w:type="paragraph" w:styleId="Pagrindinistekstas">
    <w:name w:val="Body Text"/>
    <w:basedOn w:val="prastasis"/>
    <w:link w:val="PagrindinistekstasDiagrama"/>
    <w:uiPriority w:val="99"/>
    <w:rsid w:val="0057717D"/>
    <w:pPr>
      <w:spacing w:after="120"/>
    </w:pPr>
    <w:rPr>
      <w:sz w:val="20"/>
      <w:szCs w:val="20"/>
      <w:lang w:eastAsia="lt-LT"/>
    </w:rPr>
  </w:style>
  <w:style w:type="character" w:customStyle="1" w:styleId="PagrindinistekstasDiagrama">
    <w:name w:val="Pagrindinis tekstas Diagrama"/>
    <w:link w:val="Pagrindinistekstas"/>
    <w:uiPriority w:val="99"/>
    <w:locked/>
    <w:rsid w:val="0057717D"/>
    <w:rPr>
      <w:rFonts w:ascii="Times New Roman" w:hAnsi="Times New Roman" w:cs="Times New Roman"/>
      <w:sz w:val="20"/>
      <w:szCs w:val="20"/>
      <w:lang w:eastAsia="lt-LT"/>
    </w:rPr>
  </w:style>
  <w:style w:type="paragraph" w:styleId="Pagrindinistekstas3">
    <w:name w:val="Body Text 3"/>
    <w:basedOn w:val="prastasis"/>
    <w:link w:val="Pagrindinistekstas3Diagrama"/>
    <w:uiPriority w:val="99"/>
    <w:rsid w:val="0057717D"/>
    <w:pPr>
      <w:spacing w:after="120"/>
    </w:pPr>
    <w:rPr>
      <w:sz w:val="16"/>
      <w:szCs w:val="16"/>
      <w:lang w:eastAsia="lt-LT"/>
    </w:rPr>
  </w:style>
  <w:style w:type="character" w:customStyle="1" w:styleId="Pagrindinistekstas3Diagrama">
    <w:name w:val="Pagrindinis tekstas 3 Diagrama"/>
    <w:link w:val="Pagrindinistekstas3"/>
    <w:uiPriority w:val="99"/>
    <w:locked/>
    <w:rsid w:val="0057717D"/>
    <w:rPr>
      <w:rFonts w:ascii="Times New Roman" w:hAnsi="Times New Roman" w:cs="Times New Roman"/>
      <w:sz w:val="16"/>
      <w:szCs w:val="16"/>
    </w:rPr>
  </w:style>
  <w:style w:type="paragraph" w:customStyle="1" w:styleId="Default">
    <w:name w:val="Default"/>
    <w:rsid w:val="00E549DF"/>
    <w:pPr>
      <w:widowControl w:val="0"/>
      <w:autoSpaceDE w:val="0"/>
      <w:autoSpaceDN w:val="0"/>
      <w:adjustRightInd w:val="0"/>
    </w:pPr>
    <w:rPr>
      <w:rFonts w:ascii="Times New Roman" w:hAnsi="Times New Roman"/>
      <w:color w:val="000000"/>
      <w:sz w:val="24"/>
      <w:szCs w:val="24"/>
    </w:rPr>
  </w:style>
  <w:style w:type="paragraph" w:styleId="Porat">
    <w:name w:val="footer"/>
    <w:basedOn w:val="prastasis"/>
    <w:link w:val="PoratDiagrama"/>
    <w:uiPriority w:val="99"/>
    <w:rsid w:val="0057717D"/>
    <w:pPr>
      <w:tabs>
        <w:tab w:val="center" w:pos="4153"/>
        <w:tab w:val="right" w:pos="8306"/>
      </w:tabs>
    </w:pPr>
    <w:rPr>
      <w:sz w:val="20"/>
      <w:szCs w:val="20"/>
      <w:lang w:eastAsia="lt-LT"/>
    </w:rPr>
  </w:style>
  <w:style w:type="character" w:customStyle="1" w:styleId="PoratDiagrama">
    <w:name w:val="Poraštė Diagrama"/>
    <w:link w:val="Porat"/>
    <w:uiPriority w:val="99"/>
    <w:locked/>
    <w:rsid w:val="0057717D"/>
    <w:rPr>
      <w:rFonts w:ascii="Times New Roman" w:hAnsi="Times New Roman" w:cs="Times New Roman"/>
      <w:sz w:val="20"/>
      <w:szCs w:val="20"/>
      <w:lang w:eastAsia="lt-LT"/>
    </w:rPr>
  </w:style>
  <w:style w:type="paragraph" w:styleId="Pagrindinistekstas2">
    <w:name w:val="Body Text 2"/>
    <w:basedOn w:val="prastasis"/>
    <w:link w:val="Pagrindinistekstas2Diagrama"/>
    <w:uiPriority w:val="99"/>
    <w:rsid w:val="0057717D"/>
    <w:pPr>
      <w:spacing w:after="120" w:line="480" w:lineRule="auto"/>
    </w:pPr>
    <w:rPr>
      <w:lang w:eastAsia="lt-LT"/>
    </w:rPr>
  </w:style>
  <w:style w:type="character" w:customStyle="1" w:styleId="Pagrindinistekstas2Diagrama">
    <w:name w:val="Pagrindinis tekstas 2 Diagrama"/>
    <w:link w:val="Pagrindinistekstas2"/>
    <w:uiPriority w:val="99"/>
    <w:locked/>
    <w:rsid w:val="0057717D"/>
    <w:rPr>
      <w:rFonts w:ascii="Times New Roman" w:hAnsi="Times New Roman" w:cs="Times New Roman"/>
      <w:sz w:val="24"/>
      <w:szCs w:val="24"/>
    </w:rPr>
  </w:style>
  <w:style w:type="paragraph" w:styleId="Antrats">
    <w:name w:val="header"/>
    <w:basedOn w:val="Default"/>
    <w:next w:val="Default"/>
    <w:link w:val="AntratsDiagrama"/>
    <w:uiPriority w:val="99"/>
    <w:rsid w:val="0057717D"/>
    <w:rPr>
      <w:color w:val="auto"/>
    </w:rPr>
  </w:style>
  <w:style w:type="character" w:customStyle="1" w:styleId="AntratsDiagrama">
    <w:name w:val="Antraštės Diagrama"/>
    <w:link w:val="Antrats"/>
    <w:uiPriority w:val="99"/>
    <w:locked/>
    <w:rsid w:val="0057717D"/>
    <w:rPr>
      <w:rFonts w:ascii="Times New Roman" w:hAnsi="Times New Roman" w:cs="Times New Roman"/>
      <w:sz w:val="24"/>
      <w:szCs w:val="24"/>
      <w:lang w:eastAsia="lt-LT"/>
    </w:rPr>
  </w:style>
  <w:style w:type="character" w:styleId="Puslapionumeris">
    <w:name w:val="page number"/>
    <w:uiPriority w:val="99"/>
    <w:rsid w:val="0057717D"/>
    <w:rPr>
      <w:rFonts w:cs="Times New Roman"/>
    </w:rPr>
  </w:style>
  <w:style w:type="paragraph" w:styleId="Komentarotekstas">
    <w:name w:val="annotation text"/>
    <w:basedOn w:val="prastasis"/>
    <w:link w:val="KomentarotekstasDiagrama"/>
    <w:uiPriority w:val="99"/>
    <w:rsid w:val="0057717D"/>
    <w:rPr>
      <w:sz w:val="20"/>
      <w:szCs w:val="20"/>
      <w:lang w:eastAsia="lt-LT"/>
    </w:rPr>
  </w:style>
  <w:style w:type="character" w:customStyle="1" w:styleId="KomentarotekstasDiagrama">
    <w:name w:val="Komentaro tekstas Diagrama"/>
    <w:link w:val="Komentarotekstas"/>
    <w:uiPriority w:val="99"/>
    <w:locked/>
    <w:rsid w:val="0057717D"/>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57717D"/>
    <w:rPr>
      <w:b/>
      <w:bCs/>
    </w:rPr>
  </w:style>
  <w:style w:type="character" w:customStyle="1" w:styleId="KomentarotemaDiagrama">
    <w:name w:val="Komentaro tema Diagrama"/>
    <w:link w:val="Komentarotema"/>
    <w:uiPriority w:val="99"/>
    <w:locked/>
    <w:rsid w:val="0057717D"/>
    <w:rPr>
      <w:rFonts w:ascii="Times New Roman" w:hAnsi="Times New Roman" w:cs="Times New Roman"/>
      <w:b/>
      <w:bCs/>
      <w:sz w:val="20"/>
      <w:szCs w:val="20"/>
    </w:rPr>
  </w:style>
  <w:style w:type="paragraph" w:customStyle="1" w:styleId="prastasiniatinklio1">
    <w:name w:val="Įprastas (žiniatinklio)1"/>
    <w:basedOn w:val="prastasis"/>
    <w:rsid w:val="0057717D"/>
    <w:pPr>
      <w:spacing w:before="100" w:beforeAutospacing="1" w:after="75"/>
    </w:pPr>
    <w:rPr>
      <w:color w:val="000000"/>
      <w:lang w:val="en-US"/>
    </w:rPr>
  </w:style>
  <w:style w:type="paragraph" w:styleId="Pavadinimas">
    <w:name w:val="Title"/>
    <w:basedOn w:val="Default"/>
    <w:next w:val="Default"/>
    <w:link w:val="PavadinimasDiagrama"/>
    <w:uiPriority w:val="99"/>
    <w:qFormat/>
    <w:rsid w:val="0057717D"/>
    <w:rPr>
      <w:color w:val="auto"/>
    </w:rPr>
  </w:style>
  <w:style w:type="character" w:customStyle="1" w:styleId="PavadinimasDiagrama">
    <w:name w:val="Pavadinimas Diagrama"/>
    <w:link w:val="Pavadinimas"/>
    <w:uiPriority w:val="99"/>
    <w:locked/>
    <w:rsid w:val="0057717D"/>
    <w:rPr>
      <w:rFonts w:ascii="Times New Roman" w:hAnsi="Times New Roman" w:cs="Times New Roman"/>
      <w:sz w:val="24"/>
      <w:szCs w:val="24"/>
      <w:lang w:eastAsia="lt-LT"/>
    </w:rPr>
  </w:style>
  <w:style w:type="character" w:customStyle="1" w:styleId="CharChar1">
    <w:name w:val="Char Char1"/>
    <w:rsid w:val="0057717D"/>
    <w:rPr>
      <w:sz w:val="22"/>
      <w:lang w:val="lt-LT" w:eastAsia="lt-LT"/>
    </w:rPr>
  </w:style>
  <w:style w:type="paragraph" w:styleId="Puslapioinaostekstas">
    <w:name w:val="footnote text"/>
    <w:basedOn w:val="prastasis"/>
    <w:next w:val="prastasis"/>
    <w:link w:val="PuslapioinaostekstasDiagrama"/>
    <w:rsid w:val="0057717D"/>
    <w:rPr>
      <w:rFonts w:ascii="TimesLT" w:hAnsi="TimesLT"/>
      <w:b/>
      <w:sz w:val="20"/>
      <w:szCs w:val="20"/>
      <w:lang w:val="en-GB" w:eastAsia="lt-LT"/>
    </w:rPr>
  </w:style>
  <w:style w:type="character" w:customStyle="1" w:styleId="PuslapioinaostekstasDiagrama">
    <w:name w:val="Puslapio išnašos tekstas Diagrama"/>
    <w:link w:val="Puslapioinaostekstas"/>
    <w:locked/>
    <w:rsid w:val="0057717D"/>
    <w:rPr>
      <w:rFonts w:ascii="TimesLT" w:hAnsi="TimesLT" w:cs="Times New Roman"/>
      <w:b/>
      <w:sz w:val="20"/>
      <w:szCs w:val="20"/>
      <w:lang w:val="en-GB" w:eastAsia="lt-LT"/>
    </w:rPr>
  </w:style>
  <w:style w:type="character" w:customStyle="1" w:styleId="TTEMEASMCADiagrama">
    <w:name w:val="TT EMEA_SMCA Diagrama"/>
    <w:rsid w:val="0057717D"/>
    <w:rPr>
      <w:rFonts w:ascii="Times New Roman" w:hAnsi="Times New Roman"/>
      <w:caps/>
    </w:rPr>
  </w:style>
  <w:style w:type="character" w:customStyle="1" w:styleId="BTEMEASMCADiagrama">
    <w:name w:val="BT EMEA_SMCA Diagrama"/>
    <w:rsid w:val="0057717D"/>
    <w:rPr>
      <w:rFonts w:ascii="Times New Roman" w:hAnsi="Times New Roman"/>
      <w:b/>
      <w:noProof/>
      <w:lang w:val="lt-LT"/>
    </w:rPr>
  </w:style>
  <w:style w:type="paragraph" w:customStyle="1" w:styleId="EMEABodyText">
    <w:name w:val="EMEA Body Text"/>
    <w:basedOn w:val="prastasis"/>
    <w:link w:val="EMEABodyTextChar"/>
    <w:rsid w:val="0057717D"/>
    <w:rPr>
      <w:b/>
      <w:sz w:val="20"/>
      <w:szCs w:val="20"/>
      <w:lang w:val="en-GB"/>
    </w:rPr>
  </w:style>
  <w:style w:type="character" w:customStyle="1" w:styleId="EMEABodyTextChar">
    <w:name w:val="EMEA Body Text Char"/>
    <w:link w:val="EMEABodyText"/>
    <w:locked/>
    <w:rsid w:val="0057717D"/>
    <w:rPr>
      <w:rFonts w:ascii="Times New Roman" w:hAnsi="Times New Roman"/>
      <w:b/>
      <w:sz w:val="20"/>
      <w:lang w:val="en-GB" w:eastAsia="en-US"/>
    </w:rPr>
  </w:style>
  <w:style w:type="paragraph" w:customStyle="1" w:styleId="NormalLatinArial">
    <w:name w:val="Normal + (Latin) Arial"/>
    <w:aliases w:val="(Complex) Arial,9 pt"/>
    <w:basedOn w:val="Default"/>
    <w:next w:val="Default"/>
    <w:rsid w:val="0057717D"/>
    <w:pPr>
      <w:widowControl/>
      <w:numPr>
        <w:numId w:val="2"/>
      </w:numPr>
      <w:tabs>
        <w:tab w:val="clear" w:pos="567"/>
      </w:tabs>
      <w:ind w:left="0" w:firstLine="0"/>
    </w:pPr>
    <w:rPr>
      <w:b/>
      <w:color w:val="auto"/>
      <w:lang w:val="en-US" w:eastAsia="en-US"/>
    </w:rPr>
  </w:style>
  <w:style w:type="character" w:styleId="Komentaronuoroda">
    <w:name w:val="annotation reference"/>
    <w:uiPriority w:val="99"/>
    <w:rsid w:val="0057717D"/>
    <w:rPr>
      <w:rFonts w:cs="Times New Roman"/>
      <w:sz w:val="16"/>
    </w:rPr>
  </w:style>
  <w:style w:type="paragraph" w:styleId="Pagrindiniotekstotrauka">
    <w:name w:val="Body Text Indent"/>
    <w:basedOn w:val="prastasis"/>
    <w:link w:val="PagrindiniotekstotraukaDiagrama"/>
    <w:rsid w:val="0057717D"/>
    <w:pPr>
      <w:spacing w:after="120"/>
      <w:ind w:left="283"/>
    </w:pPr>
    <w:rPr>
      <w:b/>
      <w:sz w:val="22"/>
      <w:szCs w:val="20"/>
      <w:lang w:eastAsia="lt-LT"/>
    </w:rPr>
  </w:style>
  <w:style w:type="character" w:customStyle="1" w:styleId="PagrindiniotekstotraukaDiagrama">
    <w:name w:val="Pagrindinio teksto įtrauka Diagrama"/>
    <w:link w:val="Pagrindiniotekstotrauka"/>
    <w:locked/>
    <w:rsid w:val="0057717D"/>
    <w:rPr>
      <w:rFonts w:ascii="Times New Roman" w:hAnsi="Times New Roman" w:cs="Times New Roman"/>
      <w:b/>
      <w:sz w:val="20"/>
      <w:szCs w:val="20"/>
      <w:lang w:val="lt-LT" w:eastAsia="lt-LT"/>
    </w:rPr>
  </w:style>
  <w:style w:type="paragraph" w:customStyle="1" w:styleId="Text">
    <w:name w:val="Text"/>
    <w:basedOn w:val="prastasis"/>
    <w:rsid w:val="0057717D"/>
    <w:pPr>
      <w:spacing w:before="120"/>
      <w:jc w:val="both"/>
    </w:pPr>
    <w:rPr>
      <w:b/>
      <w:szCs w:val="20"/>
      <w:lang w:val="en-US"/>
    </w:rPr>
  </w:style>
  <w:style w:type="table" w:styleId="Lentelstinklelis">
    <w:name w:val="Table Grid"/>
    <w:basedOn w:val="prastojilentel"/>
    <w:rsid w:val="0057717D"/>
    <w:pPr>
      <w:tabs>
        <w:tab w:val="left" w:pos="567"/>
      </w:tabs>
      <w:spacing w:line="260" w:lineRule="exact"/>
    </w:pPr>
    <w:rPr>
      <w:rFonts w:ascii="Times New Roman" w:hAnsi="Times New Roman"/>
      <w:b/>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1">
    <w:name w:val="List level 1"/>
    <w:basedOn w:val="prastasis"/>
    <w:rsid w:val="0057717D"/>
    <w:pPr>
      <w:spacing w:before="40" w:after="20"/>
      <w:ind w:left="425" w:hanging="425"/>
    </w:pPr>
    <w:rPr>
      <w:b/>
      <w:szCs w:val="20"/>
      <w:lang w:val="en-US"/>
    </w:rPr>
  </w:style>
  <w:style w:type="paragraph" w:customStyle="1" w:styleId="mdTblEntryMod">
    <w:name w:val="md_Tbl Entry/Mod"/>
    <w:basedOn w:val="prastasis"/>
    <w:rsid w:val="0057717D"/>
    <w:pPr>
      <w:keepNext/>
      <w:keepLines/>
      <w:spacing w:line="259" w:lineRule="atLeast"/>
    </w:pPr>
    <w:rPr>
      <w:b/>
      <w:sz w:val="20"/>
      <w:szCs w:val="20"/>
      <w:lang w:val="en-US"/>
    </w:rPr>
  </w:style>
  <w:style w:type="paragraph" w:styleId="Pagrindiniotekstotrauka3">
    <w:name w:val="Body Text Indent 3"/>
    <w:basedOn w:val="prastasis"/>
    <w:link w:val="Pagrindiniotekstotrauka3Diagrama"/>
    <w:rsid w:val="0057717D"/>
    <w:pPr>
      <w:spacing w:after="120"/>
      <w:ind w:left="283"/>
    </w:pPr>
    <w:rPr>
      <w:rFonts w:ascii="Arial" w:hAnsi="Arial"/>
      <w:b/>
      <w:sz w:val="16"/>
      <w:szCs w:val="16"/>
      <w:lang w:val="en-GB" w:eastAsia="de-DE"/>
    </w:rPr>
  </w:style>
  <w:style w:type="character" w:customStyle="1" w:styleId="Pagrindiniotekstotrauka3Diagrama">
    <w:name w:val="Pagrindinio teksto įtrauka 3 Diagrama"/>
    <w:link w:val="Pagrindiniotekstotrauka3"/>
    <w:locked/>
    <w:rsid w:val="0057717D"/>
    <w:rPr>
      <w:rFonts w:ascii="Arial" w:hAnsi="Arial" w:cs="Times New Roman"/>
      <w:b/>
      <w:sz w:val="16"/>
      <w:szCs w:val="16"/>
      <w:lang w:val="en-GB" w:eastAsia="de-DE"/>
    </w:rPr>
  </w:style>
  <w:style w:type="paragraph" w:customStyle="1" w:styleId="Cmsor">
    <w:name w:val="Címsor"/>
    <w:basedOn w:val="prastasis"/>
    <w:next w:val="Pagrindinistekstas"/>
    <w:rsid w:val="0057717D"/>
    <w:pPr>
      <w:keepNext/>
      <w:suppressAutoHyphens/>
      <w:spacing w:before="240" w:after="120"/>
    </w:pPr>
    <w:rPr>
      <w:rFonts w:ascii="Albany" w:hAnsi="Albany" w:cs="Albany"/>
      <w:b/>
      <w:noProof/>
      <w:color w:val="000000"/>
      <w:sz w:val="28"/>
      <w:szCs w:val="28"/>
      <w:lang w:val="hu-HU" w:eastAsia="lt-LT"/>
    </w:rPr>
  </w:style>
  <w:style w:type="paragraph" w:customStyle="1" w:styleId="knZulassung02">
    <w:name w:val="knZulassung02"/>
    <w:basedOn w:val="prastasis"/>
    <w:rsid w:val="0057717D"/>
    <w:pPr>
      <w:spacing w:after="240"/>
      <w:ind w:left="1843" w:right="284"/>
      <w:jc w:val="both"/>
    </w:pPr>
    <w:rPr>
      <w:rFonts w:ascii="Arial" w:hAnsi="Arial"/>
      <w:b/>
      <w:szCs w:val="20"/>
      <w:lang w:val="de-DE" w:eastAsia="de-DE"/>
    </w:rPr>
  </w:style>
  <w:style w:type="paragraph" w:customStyle="1" w:styleId="Agendaindenteda">
    <w:name w:val="Agenda indented a)"/>
    <w:basedOn w:val="prastasis"/>
    <w:rsid w:val="0057717D"/>
    <w:pPr>
      <w:numPr>
        <w:numId w:val="3"/>
      </w:numPr>
    </w:pPr>
    <w:rPr>
      <w:b/>
      <w:sz w:val="20"/>
      <w:szCs w:val="20"/>
      <w:lang w:val="en-GB"/>
    </w:rPr>
  </w:style>
  <w:style w:type="paragraph" w:customStyle="1" w:styleId="Char">
    <w:name w:val="Char"/>
    <w:basedOn w:val="prastasis"/>
    <w:rsid w:val="0057717D"/>
    <w:pPr>
      <w:spacing w:after="160" w:line="240" w:lineRule="exact"/>
    </w:pPr>
    <w:rPr>
      <w:rFonts w:ascii="Verdana" w:hAnsi="Verdana" w:cs="Verdana"/>
      <w:b/>
      <w:sz w:val="20"/>
      <w:szCs w:val="20"/>
      <w:lang w:val="en-GB"/>
    </w:rPr>
  </w:style>
  <w:style w:type="paragraph" w:customStyle="1" w:styleId="Turinioantrat1">
    <w:name w:val="Turinio antraštė1"/>
    <w:basedOn w:val="prastasis"/>
    <w:qFormat/>
    <w:rsid w:val="0057717D"/>
    <w:pPr>
      <w:tabs>
        <w:tab w:val="left" w:pos="7649"/>
        <w:tab w:val="left" w:pos="7920"/>
      </w:tabs>
      <w:spacing w:after="240" w:line="359" w:lineRule="atLeast"/>
    </w:pPr>
    <w:rPr>
      <w:rFonts w:ascii="Times" w:hAnsi="Times"/>
      <w:sz w:val="22"/>
      <w:szCs w:val="20"/>
      <w:lang w:val="en-US"/>
    </w:rPr>
  </w:style>
  <w:style w:type="paragraph" w:customStyle="1" w:styleId="mdTblEntryC">
    <w:name w:val="md_Tbl Entry/C"/>
    <w:basedOn w:val="prastasis"/>
    <w:rsid w:val="0057717D"/>
    <w:pPr>
      <w:keepNext/>
      <w:keepLines/>
      <w:spacing w:line="259" w:lineRule="atLeast"/>
      <w:jc w:val="center"/>
    </w:pPr>
    <w:rPr>
      <w:b/>
      <w:sz w:val="20"/>
      <w:szCs w:val="20"/>
      <w:lang w:val="en-US"/>
    </w:rPr>
  </w:style>
  <w:style w:type="paragraph" w:customStyle="1" w:styleId="FigFootnote">
    <w:name w:val="Fig Footnote"/>
    <w:basedOn w:val="prastasis"/>
    <w:next w:val="prastasis"/>
    <w:rsid w:val="0057717D"/>
    <w:pPr>
      <w:keepNext/>
      <w:keepLines/>
      <w:spacing w:line="259" w:lineRule="atLeast"/>
      <w:ind w:left="2304"/>
    </w:pPr>
    <w:rPr>
      <w:b/>
      <w:sz w:val="20"/>
      <w:szCs w:val="20"/>
      <w:lang w:val="en-US"/>
    </w:rPr>
  </w:style>
  <w:style w:type="paragraph" w:customStyle="1" w:styleId="msolistparagraph0">
    <w:name w:val="msolistparagraph"/>
    <w:basedOn w:val="prastasis"/>
    <w:rsid w:val="0057717D"/>
    <w:pPr>
      <w:ind w:left="720"/>
    </w:pPr>
    <w:rPr>
      <w:rFonts w:ascii="Calibri" w:hAnsi="Calibri"/>
      <w:b/>
      <w:sz w:val="22"/>
      <w:szCs w:val="22"/>
      <w:lang w:val="en-US"/>
    </w:rPr>
  </w:style>
  <w:style w:type="paragraph" w:customStyle="1" w:styleId="CM6">
    <w:name w:val="CM6"/>
    <w:basedOn w:val="prastasis"/>
    <w:next w:val="prastasis"/>
    <w:rsid w:val="0057717D"/>
    <w:pPr>
      <w:widowControl w:val="0"/>
      <w:autoSpaceDE w:val="0"/>
      <w:autoSpaceDN w:val="0"/>
      <w:adjustRightInd w:val="0"/>
      <w:spacing w:line="253" w:lineRule="atLeast"/>
    </w:pPr>
    <w:rPr>
      <w:b/>
      <w:lang w:val="de-DE" w:eastAsia="de-DE"/>
    </w:rPr>
  </w:style>
  <w:style w:type="paragraph" w:customStyle="1" w:styleId="TextTi10">
    <w:name w:val="Text:Ti10"/>
    <w:basedOn w:val="prastasis"/>
    <w:rsid w:val="0057717D"/>
    <w:rPr>
      <w:b/>
      <w:sz w:val="22"/>
      <w:szCs w:val="20"/>
      <w:lang w:val="en-US"/>
    </w:rPr>
  </w:style>
  <w:style w:type="paragraph" w:customStyle="1" w:styleId="StyleTextTi12AsianMSMincho9ptBold">
    <w:name w:val="Style Text:Ti12 + (Asian) MS Mincho 9 pt Bold"/>
    <w:basedOn w:val="prastasis"/>
    <w:rsid w:val="0057717D"/>
    <w:pPr>
      <w:spacing w:line="280" w:lineRule="atLeast"/>
    </w:pPr>
    <w:rPr>
      <w:rFonts w:eastAsia="MS Mincho"/>
      <w:bCs/>
      <w:sz w:val="18"/>
      <w:lang w:val="en-US" w:eastAsia="de-DE"/>
    </w:rPr>
  </w:style>
  <w:style w:type="paragraph" w:customStyle="1" w:styleId="Annex">
    <w:name w:val="Annex"/>
    <w:basedOn w:val="prastasis"/>
    <w:next w:val="prastasis"/>
    <w:rsid w:val="0057717D"/>
    <w:pPr>
      <w:jc w:val="center"/>
    </w:pPr>
    <w:rPr>
      <w:sz w:val="22"/>
      <w:szCs w:val="20"/>
      <w:lang w:val="en-US" w:eastAsia="ja-JP"/>
    </w:rPr>
  </w:style>
  <w:style w:type="paragraph" w:customStyle="1" w:styleId="Description">
    <w:name w:val="Description"/>
    <w:basedOn w:val="prastasis"/>
    <w:next w:val="prastasis"/>
    <w:rsid w:val="0057717D"/>
    <w:rPr>
      <w:b/>
      <w:sz w:val="22"/>
      <w:szCs w:val="20"/>
      <w:lang w:val="en-US" w:eastAsia="ja-JP"/>
    </w:rPr>
  </w:style>
  <w:style w:type="paragraph" w:styleId="Turinioantrat">
    <w:name w:val="TOC Heading"/>
    <w:basedOn w:val="prastasis"/>
    <w:qFormat/>
    <w:rsid w:val="0057717D"/>
    <w:pPr>
      <w:tabs>
        <w:tab w:val="left" w:pos="7649"/>
        <w:tab w:val="left" w:pos="7920"/>
      </w:tabs>
      <w:spacing w:after="240" w:line="359" w:lineRule="atLeast"/>
    </w:pPr>
    <w:rPr>
      <w:rFonts w:ascii="Times" w:hAnsi="Times"/>
      <w:sz w:val="22"/>
      <w:szCs w:val="20"/>
      <w:lang w:val="en-US"/>
    </w:rPr>
  </w:style>
  <w:style w:type="table" w:customStyle="1" w:styleId="TableGrid1">
    <w:name w:val="Table Grid1"/>
    <w:rsid w:val="0057717D"/>
    <w:rPr>
      <w:rFonts w:ascii="Times New Roman" w:hAnsi="Times New Roman"/>
      <w: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inaostekstas">
    <w:name w:val="endnote text"/>
    <w:basedOn w:val="prastasis"/>
    <w:link w:val="DokumentoinaostekstasDiagrama"/>
    <w:rsid w:val="0057717D"/>
    <w:pPr>
      <w:tabs>
        <w:tab w:val="left" w:pos="567"/>
      </w:tabs>
    </w:pPr>
    <w:rPr>
      <w:b/>
      <w:sz w:val="22"/>
      <w:szCs w:val="20"/>
      <w:lang w:val="en-GB"/>
    </w:rPr>
  </w:style>
  <w:style w:type="character" w:customStyle="1" w:styleId="DokumentoinaostekstasDiagrama">
    <w:name w:val="Dokumento išnašos tekstas Diagrama"/>
    <w:link w:val="Dokumentoinaostekstas"/>
    <w:locked/>
    <w:rsid w:val="0057717D"/>
    <w:rPr>
      <w:rFonts w:ascii="Times New Roman" w:hAnsi="Times New Roman" w:cs="Times New Roman"/>
      <w:b/>
      <w:sz w:val="20"/>
      <w:szCs w:val="20"/>
      <w:lang w:val="en-GB" w:eastAsia="en-US"/>
    </w:rPr>
  </w:style>
  <w:style w:type="paragraph" w:styleId="Sraopastraipa">
    <w:name w:val="List Paragraph"/>
    <w:basedOn w:val="prastasis"/>
    <w:uiPriority w:val="34"/>
    <w:qFormat/>
    <w:rsid w:val="0057717D"/>
    <w:pPr>
      <w:spacing w:after="200" w:line="276" w:lineRule="auto"/>
      <w:ind w:left="720"/>
      <w:contextualSpacing/>
    </w:pPr>
    <w:rPr>
      <w:sz w:val="22"/>
      <w:szCs w:val="22"/>
    </w:rPr>
  </w:style>
  <w:style w:type="paragraph" w:customStyle="1" w:styleId="Bodycopy">
    <w:name w:val="Body copy"/>
    <w:basedOn w:val="Antrats"/>
    <w:rsid w:val="0057717D"/>
    <w:pPr>
      <w:widowControl/>
      <w:autoSpaceDE/>
      <w:autoSpaceDN/>
      <w:adjustRightInd/>
      <w:spacing w:after="100" w:afterAutospacing="1"/>
    </w:pPr>
    <w:rPr>
      <w:lang w:val="en-GB" w:eastAsia="en-US"/>
    </w:rPr>
  </w:style>
  <w:style w:type="paragraph" w:customStyle="1" w:styleId="Turinioantrat2">
    <w:name w:val="Turinio antraštė2"/>
    <w:basedOn w:val="prastasis"/>
    <w:qFormat/>
    <w:rsid w:val="0057717D"/>
    <w:pPr>
      <w:tabs>
        <w:tab w:val="left" w:pos="7649"/>
        <w:tab w:val="left" w:pos="7920"/>
      </w:tabs>
      <w:spacing w:after="240" w:line="359" w:lineRule="atLeast"/>
    </w:pPr>
    <w:rPr>
      <w:rFonts w:ascii="Times" w:hAnsi="Times"/>
      <w:b/>
      <w:sz w:val="22"/>
      <w:szCs w:val="20"/>
      <w:lang w:val="en-US"/>
    </w:rPr>
  </w:style>
  <w:style w:type="paragraph" w:styleId="Pataisymai">
    <w:name w:val="Revision"/>
    <w:hidden/>
    <w:uiPriority w:val="99"/>
    <w:semiHidden/>
    <w:rsid w:val="00E549DF"/>
    <w:rPr>
      <w:rFonts w:ascii="Times New Roman" w:hAnsi="Times New Roman"/>
      <w:sz w:val="24"/>
      <w:szCs w:val="24"/>
      <w:lang w:eastAsia="en-US"/>
    </w:rPr>
  </w:style>
  <w:style w:type="paragraph" w:customStyle="1" w:styleId="CharChar">
    <w:name w:val="Char Char"/>
    <w:basedOn w:val="prastasis"/>
    <w:next w:val="prastasis"/>
    <w:rsid w:val="0057717D"/>
    <w:pPr>
      <w:spacing w:after="160"/>
      <w:jc w:val="both"/>
    </w:pPr>
    <w:rPr>
      <w:szCs w:val="20"/>
      <w:lang w:val="en-GB"/>
    </w:rPr>
  </w:style>
  <w:style w:type="table" w:customStyle="1" w:styleId="Lentelstinklelis1">
    <w:name w:val="Lentelės tinklelis1"/>
    <w:uiPriority w:val="99"/>
    <w:rsid w:val="0057717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EAEnBodyText">
    <w:name w:val="EMEA En Body Text"/>
    <w:basedOn w:val="prastasis"/>
    <w:uiPriority w:val="99"/>
    <w:rsid w:val="0057717D"/>
    <w:pPr>
      <w:spacing w:before="120" w:after="120"/>
      <w:jc w:val="both"/>
    </w:pPr>
    <w:rPr>
      <w:sz w:val="22"/>
      <w:szCs w:val="20"/>
      <w:lang w:val="en-US"/>
    </w:rPr>
  </w:style>
  <w:style w:type="paragraph" w:customStyle="1" w:styleId="Normal11pt">
    <w:name w:val="Normal + 11 pt"/>
    <w:basedOn w:val="Pagrindinistekstas"/>
    <w:uiPriority w:val="99"/>
    <w:rsid w:val="0057717D"/>
    <w:pPr>
      <w:widowControl w:val="0"/>
      <w:overflowPunct w:val="0"/>
      <w:autoSpaceDE w:val="0"/>
      <w:autoSpaceDN w:val="0"/>
      <w:adjustRightInd w:val="0"/>
      <w:spacing w:after="0" w:line="312" w:lineRule="auto"/>
      <w:textAlignment w:val="baseline"/>
    </w:pPr>
    <w:rPr>
      <w:rFonts w:ascii="TimesLT" w:hAnsi="TimesLT"/>
      <w:noProof/>
      <w:sz w:val="22"/>
      <w:szCs w:val="22"/>
      <w:lang w:val="en-US" w:eastAsia="ar-SA"/>
    </w:rPr>
  </w:style>
  <w:style w:type="paragraph" w:styleId="Sraassunumeriais4">
    <w:name w:val="List Number 4"/>
    <w:basedOn w:val="prastasis"/>
    <w:uiPriority w:val="99"/>
    <w:rsid w:val="0057717D"/>
    <w:pPr>
      <w:tabs>
        <w:tab w:val="num" w:pos="1209"/>
      </w:tabs>
      <w:ind w:left="1209" w:hanging="360"/>
    </w:pPr>
    <w:rPr>
      <w:sz w:val="22"/>
      <w:szCs w:val="20"/>
      <w:lang w:val="en-GB"/>
    </w:rPr>
  </w:style>
  <w:style w:type="paragraph" w:customStyle="1" w:styleId="Paantrat1">
    <w:name w:val="Paantraštė1"/>
    <w:basedOn w:val="prastasis"/>
    <w:link w:val="PaantratDiagrama"/>
    <w:uiPriority w:val="99"/>
    <w:rsid w:val="0057717D"/>
    <w:pPr>
      <w:autoSpaceDE w:val="0"/>
      <w:autoSpaceDN w:val="0"/>
      <w:adjustRightInd w:val="0"/>
      <w:jc w:val="center"/>
    </w:pPr>
    <w:rPr>
      <w:rFonts w:ascii="TimesNewRoman,Bold" w:hAnsi="TimesNewRoman,Bold"/>
      <w:b/>
      <w:color w:val="000000"/>
      <w:sz w:val="20"/>
      <w:szCs w:val="20"/>
      <w:lang w:eastAsia="lt-LT"/>
    </w:rPr>
  </w:style>
  <w:style w:type="character" w:customStyle="1" w:styleId="PaantratDiagrama">
    <w:name w:val="Paantraštė Diagrama"/>
    <w:link w:val="Paantrat1"/>
    <w:uiPriority w:val="99"/>
    <w:locked/>
    <w:rsid w:val="0057717D"/>
    <w:rPr>
      <w:rFonts w:ascii="TimesNewRoman,Bold" w:hAnsi="TimesNewRoman,Bold"/>
      <w:b/>
      <w:color w:val="000000"/>
      <w:sz w:val="20"/>
      <w:lang w:eastAsia="lt-LT"/>
    </w:rPr>
  </w:style>
  <w:style w:type="paragraph" w:customStyle="1" w:styleId="AHeader1">
    <w:name w:val="AHeader 1"/>
    <w:basedOn w:val="prastasis"/>
    <w:uiPriority w:val="99"/>
    <w:rsid w:val="0057717D"/>
    <w:pPr>
      <w:tabs>
        <w:tab w:val="num" w:pos="720"/>
      </w:tabs>
      <w:spacing w:after="120"/>
      <w:ind w:left="284" w:hanging="284"/>
    </w:pPr>
    <w:rPr>
      <w:rFonts w:ascii="Arial" w:hAnsi="Arial" w:cs="Arial"/>
      <w:b/>
      <w:bCs/>
      <w:szCs w:val="20"/>
      <w:lang w:val="en-GB"/>
    </w:rPr>
  </w:style>
  <w:style w:type="paragraph" w:customStyle="1" w:styleId="AHeader2">
    <w:name w:val="AHeader 2"/>
    <w:basedOn w:val="AHeader1"/>
    <w:uiPriority w:val="99"/>
    <w:rsid w:val="0057717D"/>
    <w:pPr>
      <w:numPr>
        <w:ilvl w:val="1"/>
      </w:numPr>
      <w:tabs>
        <w:tab w:val="num" w:pos="360"/>
        <w:tab w:val="num" w:pos="720"/>
      </w:tabs>
      <w:ind w:left="284" w:hanging="284"/>
    </w:pPr>
    <w:rPr>
      <w:sz w:val="22"/>
    </w:rPr>
  </w:style>
  <w:style w:type="paragraph" w:customStyle="1" w:styleId="AHeader3">
    <w:name w:val="AHeader 3"/>
    <w:basedOn w:val="AHeader2"/>
    <w:uiPriority w:val="99"/>
    <w:rsid w:val="0057717D"/>
    <w:pPr>
      <w:numPr>
        <w:ilvl w:val="2"/>
      </w:numPr>
      <w:tabs>
        <w:tab w:val="num" w:pos="360"/>
      </w:tabs>
      <w:ind w:left="284" w:hanging="284"/>
    </w:pPr>
  </w:style>
  <w:style w:type="paragraph" w:customStyle="1" w:styleId="AHeader2abc">
    <w:name w:val="AHeader 2 abc"/>
    <w:basedOn w:val="AHeader3"/>
    <w:uiPriority w:val="99"/>
    <w:rsid w:val="0057717D"/>
    <w:pPr>
      <w:numPr>
        <w:ilvl w:val="3"/>
      </w:numPr>
      <w:tabs>
        <w:tab w:val="num" w:pos="360"/>
      </w:tabs>
      <w:ind w:left="284" w:hanging="284"/>
      <w:jc w:val="both"/>
    </w:pPr>
    <w:rPr>
      <w:b w:val="0"/>
      <w:bCs w:val="0"/>
    </w:rPr>
  </w:style>
  <w:style w:type="paragraph" w:customStyle="1" w:styleId="AHeader3abc">
    <w:name w:val="AHeader 3 abc"/>
    <w:basedOn w:val="AHeader2abc"/>
    <w:uiPriority w:val="99"/>
    <w:rsid w:val="0057717D"/>
    <w:pPr>
      <w:numPr>
        <w:ilvl w:val="4"/>
      </w:numPr>
      <w:tabs>
        <w:tab w:val="num" w:pos="360"/>
      </w:tabs>
      <w:ind w:left="284" w:hanging="284"/>
    </w:pPr>
  </w:style>
  <w:style w:type="character" w:styleId="Emfaz">
    <w:name w:val="Emphasis"/>
    <w:uiPriority w:val="20"/>
    <w:qFormat/>
    <w:rsid w:val="0057717D"/>
    <w:rPr>
      <w:rFonts w:cs="Times New Roman"/>
      <w:b/>
    </w:rPr>
  </w:style>
  <w:style w:type="paragraph" w:customStyle="1" w:styleId="pi-3emeasmca">
    <w:name w:val="pi-3emeasmca"/>
    <w:basedOn w:val="prastasis"/>
    <w:uiPriority w:val="99"/>
    <w:rsid w:val="0057717D"/>
    <w:pPr>
      <w:numPr>
        <w:numId w:val="21"/>
      </w:numPr>
      <w:tabs>
        <w:tab w:val="clear" w:pos="2421"/>
      </w:tabs>
      <w:spacing w:line="220" w:lineRule="atLeast"/>
      <w:ind w:left="0" w:firstLine="0"/>
    </w:pPr>
    <w:rPr>
      <w:b/>
      <w:bCs/>
      <w:sz w:val="22"/>
      <w:szCs w:val="22"/>
      <w:lang w:eastAsia="lt-LT"/>
    </w:rPr>
  </w:style>
  <w:style w:type="paragraph" w:customStyle="1" w:styleId="NormalAgency">
    <w:name w:val="Normal (Agency)"/>
    <w:link w:val="NormalAgencyChar"/>
    <w:uiPriority w:val="99"/>
    <w:rsid w:val="0057717D"/>
    <w:pPr>
      <w:spacing w:after="200" w:line="276" w:lineRule="auto"/>
    </w:pPr>
    <w:rPr>
      <w:rFonts w:ascii="Verdana" w:hAnsi="Verdana"/>
      <w:sz w:val="18"/>
      <w:szCs w:val="18"/>
      <w:lang w:val="en-GB" w:eastAsia="en-GB"/>
    </w:rPr>
  </w:style>
  <w:style w:type="character" w:customStyle="1" w:styleId="NormalAgencyChar">
    <w:name w:val="Normal (Agency) Char"/>
    <w:link w:val="NormalAgency"/>
    <w:uiPriority w:val="99"/>
    <w:locked/>
    <w:rsid w:val="0057717D"/>
    <w:rPr>
      <w:rFonts w:ascii="Verdana" w:hAnsi="Verdana"/>
      <w:sz w:val="18"/>
      <w:lang w:val="en-GB" w:eastAsia="en-GB"/>
    </w:rPr>
  </w:style>
  <w:style w:type="paragraph" w:styleId="Paprastasistekstas">
    <w:name w:val="Plain Text"/>
    <w:basedOn w:val="prastasis"/>
    <w:link w:val="PaprastasistekstasDiagrama"/>
    <w:uiPriority w:val="99"/>
    <w:rsid w:val="0057717D"/>
    <w:rPr>
      <w:rFonts w:ascii="Arial" w:hAnsi="Arial"/>
      <w:sz w:val="22"/>
      <w:szCs w:val="21"/>
      <w:lang w:val="en-US"/>
    </w:rPr>
  </w:style>
  <w:style w:type="character" w:customStyle="1" w:styleId="PaprastasistekstasDiagrama">
    <w:name w:val="Paprastasis tekstas Diagrama"/>
    <w:link w:val="Paprastasistekstas"/>
    <w:uiPriority w:val="99"/>
    <w:locked/>
    <w:rsid w:val="0057717D"/>
    <w:rPr>
      <w:rFonts w:ascii="Arial" w:hAnsi="Arial" w:cs="Times New Roman"/>
      <w:sz w:val="21"/>
      <w:szCs w:val="21"/>
      <w:lang w:eastAsia="en-US"/>
    </w:rPr>
  </w:style>
  <w:style w:type="numbering" w:customStyle="1" w:styleId="NoList1">
    <w:name w:val="No List1"/>
    <w:next w:val="Sraonra"/>
    <w:semiHidden/>
    <w:unhideWhenUsed/>
    <w:rsid w:val="00685821"/>
  </w:style>
  <w:style w:type="paragraph" w:customStyle="1" w:styleId="prastasiniatinklio11">
    <w:name w:val="Įprastas (žiniatinklio)11"/>
    <w:basedOn w:val="prastasis"/>
    <w:rsid w:val="00685821"/>
    <w:pPr>
      <w:spacing w:before="100" w:beforeAutospacing="1" w:after="75"/>
    </w:pPr>
    <w:rPr>
      <w:color w:val="000000"/>
      <w:lang w:val="en-US"/>
    </w:rPr>
  </w:style>
  <w:style w:type="table" w:customStyle="1" w:styleId="TableGrid2">
    <w:name w:val="Table Grid2"/>
    <w:basedOn w:val="prastojilentel"/>
    <w:next w:val="Lentelstinklelis"/>
    <w:rsid w:val="00685821"/>
    <w:pPr>
      <w:tabs>
        <w:tab w:val="left" w:pos="567"/>
      </w:tabs>
      <w:spacing w:line="260" w:lineRule="exact"/>
    </w:pPr>
    <w:rPr>
      <w:rFonts w:ascii="Times New Roman" w:hAnsi="Times New Roman"/>
      <w:b/>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rsid w:val="00685821"/>
    <w:rPr>
      <w:rFonts w:ascii="Times New Roman" w:hAnsi="Times New Roman"/>
      <w: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1">
    <w:name w:val="Lentelės tinklelis11"/>
    <w:uiPriority w:val="99"/>
    <w:rsid w:val="0068582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antrat11">
    <w:name w:val="Paantraštė11"/>
    <w:basedOn w:val="prastasis"/>
    <w:uiPriority w:val="99"/>
    <w:rsid w:val="00685821"/>
    <w:pPr>
      <w:autoSpaceDE w:val="0"/>
      <w:autoSpaceDN w:val="0"/>
      <w:adjustRightInd w:val="0"/>
      <w:jc w:val="center"/>
    </w:pPr>
    <w:rPr>
      <w:rFonts w:ascii="TimesNewRoman,Bold" w:hAnsi="TimesNewRoman,Bold"/>
      <w:b/>
      <w:color w:val="000000"/>
      <w:sz w:val="20"/>
      <w:szCs w:val="20"/>
      <w:lang w:eastAsia="lt-LT"/>
    </w:rPr>
  </w:style>
  <w:style w:type="numbering" w:customStyle="1" w:styleId="Sraonra1">
    <w:name w:val="Sąrašo nėra1"/>
    <w:next w:val="Sraonra"/>
    <w:uiPriority w:val="99"/>
    <w:semiHidden/>
    <w:unhideWhenUsed/>
    <w:rsid w:val="00685821"/>
  </w:style>
  <w:style w:type="numbering" w:customStyle="1" w:styleId="NoList11">
    <w:name w:val="No List11"/>
    <w:next w:val="Sraonra"/>
    <w:semiHidden/>
    <w:rsid w:val="00685821"/>
  </w:style>
  <w:style w:type="numbering" w:customStyle="1" w:styleId="NoList2">
    <w:name w:val="No List2"/>
    <w:next w:val="Sraonra"/>
    <w:semiHidden/>
    <w:rsid w:val="00685821"/>
  </w:style>
  <w:style w:type="numbering" w:customStyle="1" w:styleId="Sraonra2">
    <w:name w:val="Sąrašo nėra2"/>
    <w:next w:val="Sraonra"/>
    <w:uiPriority w:val="99"/>
    <w:semiHidden/>
    <w:unhideWhenUsed/>
    <w:rsid w:val="00685821"/>
  </w:style>
  <w:style w:type="paragraph" w:styleId="prastasiniatinklio">
    <w:name w:val="Normal (Web)"/>
    <w:basedOn w:val="prastasis"/>
    <w:unhideWhenUsed/>
    <w:rsid w:val="00685821"/>
    <w:pPr>
      <w:spacing w:before="100" w:beforeAutospacing="1" w:after="75"/>
    </w:pPr>
    <w:rPr>
      <w:rFonts w:eastAsia="Times New Roman"/>
      <w:color w:val="000000"/>
      <w:lang w:val="en-US"/>
    </w:rPr>
  </w:style>
  <w:style w:type="paragraph" w:styleId="Paantrat">
    <w:name w:val="Subtitle"/>
    <w:basedOn w:val="prastasis"/>
    <w:link w:val="PaantratDiagrama2"/>
    <w:uiPriority w:val="99"/>
    <w:qFormat/>
    <w:locked/>
    <w:rsid w:val="00E549DF"/>
    <w:pPr>
      <w:autoSpaceDE w:val="0"/>
      <w:autoSpaceDN w:val="0"/>
      <w:adjustRightInd w:val="0"/>
      <w:jc w:val="center"/>
    </w:pPr>
    <w:rPr>
      <w:rFonts w:ascii="TimesNewRoman,Bold" w:eastAsia="Times New Roman" w:hAnsi="TimesNewRoman,Bold"/>
      <w:b/>
      <w:color w:val="000000"/>
      <w:sz w:val="22"/>
      <w:szCs w:val="20"/>
      <w:lang w:val="en-US" w:eastAsia="lt-LT"/>
    </w:rPr>
  </w:style>
  <w:style w:type="character" w:customStyle="1" w:styleId="PaantratDiagrama2">
    <w:name w:val="Paantraštė Diagrama2"/>
    <w:link w:val="Paantrat"/>
    <w:uiPriority w:val="99"/>
    <w:rsid w:val="00685821"/>
    <w:rPr>
      <w:rFonts w:ascii="TimesNewRoman,Bold" w:eastAsia="Times New Roman" w:hAnsi="TimesNewRoman,Bold"/>
      <w:b/>
      <w:color w:val="000000"/>
      <w:sz w:val="22"/>
      <w:lang w:val="en-US"/>
    </w:rPr>
  </w:style>
  <w:style w:type="character" w:customStyle="1" w:styleId="PaantratDiagrama1">
    <w:name w:val="Paantraštė Diagrama1"/>
    <w:uiPriority w:val="11"/>
    <w:rsid w:val="00685821"/>
    <w:rPr>
      <w:color w:val="5A5A5A"/>
      <w:spacing w:val="15"/>
      <w:lang w:val="lt-LT" w:eastAsia="en-US"/>
    </w:rPr>
  </w:style>
  <w:style w:type="character" w:customStyle="1" w:styleId="st">
    <w:name w:val="st"/>
    <w:basedOn w:val="Numatytasispastraiposriftas"/>
    <w:rsid w:val="009D6962"/>
  </w:style>
  <w:style w:type="character" w:customStyle="1" w:styleId="tlid-translation">
    <w:name w:val="tlid-translation"/>
    <w:basedOn w:val="Numatytasispastraiposriftas"/>
    <w:rsid w:val="00F03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2173">
      <w:bodyDiv w:val="1"/>
      <w:marLeft w:val="0"/>
      <w:marRight w:val="0"/>
      <w:marTop w:val="0"/>
      <w:marBottom w:val="0"/>
      <w:divBdr>
        <w:top w:val="none" w:sz="0" w:space="0" w:color="auto"/>
        <w:left w:val="none" w:sz="0" w:space="0" w:color="auto"/>
        <w:bottom w:val="none" w:sz="0" w:space="0" w:color="auto"/>
        <w:right w:val="none" w:sz="0" w:space="0" w:color="auto"/>
      </w:divBdr>
      <w:divsChild>
        <w:div w:id="429394411">
          <w:marLeft w:val="0"/>
          <w:marRight w:val="0"/>
          <w:marTop w:val="0"/>
          <w:marBottom w:val="0"/>
          <w:divBdr>
            <w:top w:val="none" w:sz="0" w:space="0" w:color="auto"/>
            <w:left w:val="none" w:sz="0" w:space="0" w:color="auto"/>
            <w:bottom w:val="none" w:sz="0" w:space="0" w:color="auto"/>
            <w:right w:val="none" w:sz="0" w:space="0" w:color="auto"/>
          </w:divBdr>
          <w:divsChild>
            <w:div w:id="1007175182">
              <w:marLeft w:val="0"/>
              <w:marRight w:val="0"/>
              <w:marTop w:val="0"/>
              <w:marBottom w:val="0"/>
              <w:divBdr>
                <w:top w:val="none" w:sz="0" w:space="0" w:color="auto"/>
                <w:left w:val="none" w:sz="0" w:space="0" w:color="auto"/>
                <w:bottom w:val="none" w:sz="0" w:space="0" w:color="auto"/>
                <w:right w:val="none" w:sz="0" w:space="0" w:color="auto"/>
              </w:divBdr>
              <w:divsChild>
                <w:div w:id="364066498">
                  <w:marLeft w:val="0"/>
                  <w:marRight w:val="0"/>
                  <w:marTop w:val="0"/>
                  <w:marBottom w:val="0"/>
                  <w:divBdr>
                    <w:top w:val="none" w:sz="0" w:space="0" w:color="auto"/>
                    <w:left w:val="none" w:sz="0" w:space="0" w:color="auto"/>
                    <w:bottom w:val="none" w:sz="0" w:space="0" w:color="auto"/>
                    <w:right w:val="none" w:sz="0" w:space="0" w:color="auto"/>
                  </w:divBdr>
                  <w:divsChild>
                    <w:div w:id="1491828005">
                      <w:marLeft w:val="0"/>
                      <w:marRight w:val="0"/>
                      <w:marTop w:val="0"/>
                      <w:marBottom w:val="0"/>
                      <w:divBdr>
                        <w:top w:val="none" w:sz="0" w:space="0" w:color="auto"/>
                        <w:left w:val="none" w:sz="0" w:space="0" w:color="auto"/>
                        <w:bottom w:val="none" w:sz="0" w:space="0" w:color="auto"/>
                        <w:right w:val="none" w:sz="0" w:space="0" w:color="auto"/>
                      </w:divBdr>
                      <w:divsChild>
                        <w:div w:id="1516918565">
                          <w:marLeft w:val="0"/>
                          <w:marRight w:val="0"/>
                          <w:marTop w:val="0"/>
                          <w:marBottom w:val="0"/>
                          <w:divBdr>
                            <w:top w:val="none" w:sz="0" w:space="0" w:color="auto"/>
                            <w:left w:val="none" w:sz="0" w:space="0" w:color="auto"/>
                            <w:bottom w:val="none" w:sz="0" w:space="0" w:color="auto"/>
                            <w:right w:val="none" w:sz="0" w:space="0" w:color="auto"/>
                          </w:divBdr>
                          <w:divsChild>
                            <w:div w:id="1545219374">
                              <w:marLeft w:val="0"/>
                              <w:marRight w:val="0"/>
                              <w:marTop w:val="0"/>
                              <w:marBottom w:val="0"/>
                              <w:divBdr>
                                <w:top w:val="none" w:sz="0" w:space="0" w:color="auto"/>
                                <w:left w:val="none" w:sz="0" w:space="0" w:color="auto"/>
                                <w:bottom w:val="none" w:sz="0" w:space="0" w:color="auto"/>
                                <w:right w:val="none" w:sz="0" w:space="0" w:color="auto"/>
                              </w:divBdr>
                              <w:divsChild>
                                <w:div w:id="991063056">
                                  <w:marLeft w:val="0"/>
                                  <w:marRight w:val="0"/>
                                  <w:marTop w:val="0"/>
                                  <w:marBottom w:val="0"/>
                                  <w:divBdr>
                                    <w:top w:val="none" w:sz="0" w:space="0" w:color="auto"/>
                                    <w:left w:val="none" w:sz="0" w:space="0" w:color="auto"/>
                                    <w:bottom w:val="none" w:sz="0" w:space="0" w:color="auto"/>
                                    <w:right w:val="none" w:sz="0" w:space="0" w:color="auto"/>
                                  </w:divBdr>
                                  <w:divsChild>
                                    <w:div w:id="852374603">
                                      <w:marLeft w:val="0"/>
                                      <w:marRight w:val="0"/>
                                      <w:marTop w:val="0"/>
                                      <w:marBottom w:val="0"/>
                                      <w:divBdr>
                                        <w:top w:val="none" w:sz="0" w:space="0" w:color="auto"/>
                                        <w:left w:val="none" w:sz="0" w:space="0" w:color="auto"/>
                                        <w:bottom w:val="none" w:sz="0" w:space="0" w:color="auto"/>
                                        <w:right w:val="none" w:sz="0" w:space="0" w:color="auto"/>
                                      </w:divBdr>
                                      <w:divsChild>
                                        <w:div w:id="1108357001">
                                          <w:marLeft w:val="0"/>
                                          <w:marRight w:val="0"/>
                                          <w:marTop w:val="0"/>
                                          <w:marBottom w:val="495"/>
                                          <w:divBdr>
                                            <w:top w:val="none" w:sz="0" w:space="0" w:color="auto"/>
                                            <w:left w:val="none" w:sz="0" w:space="0" w:color="auto"/>
                                            <w:bottom w:val="none" w:sz="0" w:space="0" w:color="auto"/>
                                            <w:right w:val="none" w:sz="0" w:space="0" w:color="auto"/>
                                          </w:divBdr>
                                          <w:divsChild>
                                            <w:div w:id="1327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8923364">
      <w:bodyDiv w:val="1"/>
      <w:marLeft w:val="0"/>
      <w:marRight w:val="0"/>
      <w:marTop w:val="0"/>
      <w:marBottom w:val="0"/>
      <w:divBdr>
        <w:top w:val="none" w:sz="0" w:space="0" w:color="auto"/>
        <w:left w:val="none" w:sz="0" w:space="0" w:color="auto"/>
        <w:bottom w:val="none" w:sz="0" w:space="0" w:color="auto"/>
        <w:right w:val="none" w:sz="0" w:space="0" w:color="auto"/>
      </w:divBdr>
    </w:div>
    <w:div w:id="421068917">
      <w:bodyDiv w:val="1"/>
      <w:marLeft w:val="0"/>
      <w:marRight w:val="0"/>
      <w:marTop w:val="0"/>
      <w:marBottom w:val="0"/>
      <w:divBdr>
        <w:top w:val="none" w:sz="0" w:space="0" w:color="auto"/>
        <w:left w:val="none" w:sz="0" w:space="0" w:color="auto"/>
        <w:bottom w:val="none" w:sz="0" w:space="0" w:color="auto"/>
        <w:right w:val="none" w:sz="0" w:space="0" w:color="auto"/>
      </w:divBdr>
    </w:div>
    <w:div w:id="717902459">
      <w:bodyDiv w:val="1"/>
      <w:marLeft w:val="0"/>
      <w:marRight w:val="0"/>
      <w:marTop w:val="0"/>
      <w:marBottom w:val="0"/>
      <w:divBdr>
        <w:top w:val="none" w:sz="0" w:space="0" w:color="auto"/>
        <w:left w:val="none" w:sz="0" w:space="0" w:color="auto"/>
        <w:bottom w:val="none" w:sz="0" w:space="0" w:color="auto"/>
        <w:right w:val="none" w:sz="0" w:space="0" w:color="auto"/>
      </w:divBdr>
    </w:div>
    <w:div w:id="757824205">
      <w:bodyDiv w:val="1"/>
      <w:marLeft w:val="0"/>
      <w:marRight w:val="0"/>
      <w:marTop w:val="0"/>
      <w:marBottom w:val="0"/>
      <w:divBdr>
        <w:top w:val="none" w:sz="0" w:space="0" w:color="auto"/>
        <w:left w:val="none" w:sz="0" w:space="0" w:color="auto"/>
        <w:bottom w:val="none" w:sz="0" w:space="0" w:color="auto"/>
        <w:right w:val="none" w:sz="0" w:space="0" w:color="auto"/>
      </w:divBdr>
    </w:div>
    <w:div w:id="814759557">
      <w:bodyDiv w:val="1"/>
      <w:marLeft w:val="0"/>
      <w:marRight w:val="0"/>
      <w:marTop w:val="0"/>
      <w:marBottom w:val="0"/>
      <w:divBdr>
        <w:top w:val="none" w:sz="0" w:space="0" w:color="auto"/>
        <w:left w:val="none" w:sz="0" w:space="0" w:color="auto"/>
        <w:bottom w:val="none" w:sz="0" w:space="0" w:color="auto"/>
        <w:right w:val="none" w:sz="0" w:space="0" w:color="auto"/>
      </w:divBdr>
    </w:div>
    <w:div w:id="843782399">
      <w:bodyDiv w:val="1"/>
      <w:marLeft w:val="0"/>
      <w:marRight w:val="0"/>
      <w:marTop w:val="0"/>
      <w:marBottom w:val="0"/>
      <w:divBdr>
        <w:top w:val="none" w:sz="0" w:space="0" w:color="auto"/>
        <w:left w:val="none" w:sz="0" w:space="0" w:color="auto"/>
        <w:bottom w:val="none" w:sz="0" w:space="0" w:color="auto"/>
        <w:right w:val="none" w:sz="0" w:space="0" w:color="auto"/>
      </w:divBdr>
    </w:div>
    <w:div w:id="988940486">
      <w:bodyDiv w:val="1"/>
      <w:marLeft w:val="0"/>
      <w:marRight w:val="0"/>
      <w:marTop w:val="0"/>
      <w:marBottom w:val="0"/>
      <w:divBdr>
        <w:top w:val="none" w:sz="0" w:space="0" w:color="auto"/>
        <w:left w:val="none" w:sz="0" w:space="0" w:color="auto"/>
        <w:bottom w:val="none" w:sz="0" w:space="0" w:color="auto"/>
        <w:right w:val="none" w:sz="0" w:space="0" w:color="auto"/>
      </w:divBdr>
    </w:div>
    <w:div w:id="1031614369">
      <w:bodyDiv w:val="1"/>
      <w:marLeft w:val="0"/>
      <w:marRight w:val="0"/>
      <w:marTop w:val="0"/>
      <w:marBottom w:val="0"/>
      <w:divBdr>
        <w:top w:val="none" w:sz="0" w:space="0" w:color="auto"/>
        <w:left w:val="none" w:sz="0" w:space="0" w:color="auto"/>
        <w:bottom w:val="none" w:sz="0" w:space="0" w:color="auto"/>
        <w:right w:val="none" w:sz="0" w:space="0" w:color="auto"/>
      </w:divBdr>
    </w:div>
    <w:div w:id="1070468935">
      <w:bodyDiv w:val="1"/>
      <w:marLeft w:val="0"/>
      <w:marRight w:val="0"/>
      <w:marTop w:val="0"/>
      <w:marBottom w:val="0"/>
      <w:divBdr>
        <w:top w:val="none" w:sz="0" w:space="0" w:color="auto"/>
        <w:left w:val="none" w:sz="0" w:space="0" w:color="auto"/>
        <w:bottom w:val="none" w:sz="0" w:space="0" w:color="auto"/>
        <w:right w:val="none" w:sz="0" w:space="0" w:color="auto"/>
      </w:divBdr>
    </w:div>
    <w:div w:id="1091852285">
      <w:bodyDiv w:val="1"/>
      <w:marLeft w:val="0"/>
      <w:marRight w:val="0"/>
      <w:marTop w:val="0"/>
      <w:marBottom w:val="0"/>
      <w:divBdr>
        <w:top w:val="none" w:sz="0" w:space="0" w:color="auto"/>
        <w:left w:val="none" w:sz="0" w:space="0" w:color="auto"/>
        <w:bottom w:val="none" w:sz="0" w:space="0" w:color="auto"/>
        <w:right w:val="none" w:sz="0" w:space="0" w:color="auto"/>
      </w:divBdr>
    </w:div>
    <w:div w:id="1252393552">
      <w:bodyDiv w:val="1"/>
      <w:marLeft w:val="0"/>
      <w:marRight w:val="0"/>
      <w:marTop w:val="0"/>
      <w:marBottom w:val="0"/>
      <w:divBdr>
        <w:top w:val="none" w:sz="0" w:space="0" w:color="auto"/>
        <w:left w:val="none" w:sz="0" w:space="0" w:color="auto"/>
        <w:bottom w:val="none" w:sz="0" w:space="0" w:color="auto"/>
        <w:right w:val="none" w:sz="0" w:space="0" w:color="auto"/>
      </w:divBdr>
    </w:div>
    <w:div w:id="1449855258">
      <w:bodyDiv w:val="1"/>
      <w:marLeft w:val="0"/>
      <w:marRight w:val="0"/>
      <w:marTop w:val="0"/>
      <w:marBottom w:val="0"/>
      <w:divBdr>
        <w:top w:val="none" w:sz="0" w:space="0" w:color="auto"/>
        <w:left w:val="none" w:sz="0" w:space="0" w:color="auto"/>
        <w:bottom w:val="none" w:sz="0" w:space="0" w:color="auto"/>
        <w:right w:val="none" w:sz="0" w:space="0" w:color="auto"/>
      </w:divBdr>
    </w:div>
    <w:div w:id="1842044325">
      <w:bodyDiv w:val="1"/>
      <w:marLeft w:val="0"/>
      <w:marRight w:val="0"/>
      <w:marTop w:val="0"/>
      <w:marBottom w:val="0"/>
      <w:divBdr>
        <w:top w:val="none" w:sz="0" w:space="0" w:color="auto"/>
        <w:left w:val="none" w:sz="0" w:space="0" w:color="auto"/>
        <w:bottom w:val="none" w:sz="0" w:space="0" w:color="auto"/>
        <w:right w:val="none" w:sz="0" w:space="0" w:color="auto"/>
      </w:divBdr>
    </w:div>
    <w:div w:id="1869415427">
      <w:bodyDiv w:val="1"/>
      <w:marLeft w:val="0"/>
      <w:marRight w:val="0"/>
      <w:marTop w:val="0"/>
      <w:marBottom w:val="0"/>
      <w:divBdr>
        <w:top w:val="none" w:sz="0" w:space="0" w:color="auto"/>
        <w:left w:val="none" w:sz="0" w:space="0" w:color="auto"/>
        <w:bottom w:val="none" w:sz="0" w:space="0" w:color="auto"/>
        <w:right w:val="none" w:sz="0" w:space="0" w:color="auto"/>
      </w:divBdr>
    </w:div>
    <w:div w:id="200110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ithuania@sanso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3269F-B9D5-4E5A-84C3-B86A013FE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14125</Words>
  <Characters>103593</Characters>
  <Application>Microsoft Office Word</Application>
  <DocSecurity>4</DocSecurity>
  <Lines>863</Lines>
  <Paragraphs>234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Novartis</Company>
  <LinksUpToDate>false</LinksUpToDate>
  <CharactersWithSpaces>117484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Slekiene, Svetlana</dc:creator>
  <cp:lastModifiedBy>Albina Burkauskaitė</cp:lastModifiedBy>
  <cp:revision>2</cp:revision>
  <dcterms:created xsi:type="dcterms:W3CDTF">2022-10-28T11:37:00Z</dcterms:created>
  <dcterms:modified xsi:type="dcterms:W3CDTF">2022-10-28T11:37:00Z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2022-07-04T13:08:59Z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1560bf04-a53a-4e58-a241-c687147eeb7a</vt:lpwstr>
  </property>
  <property fmtid="{D5CDD505-2E9C-101B-9397-08002B2CF9AE}" pid="8" name="MSIP_Label_3c9bec58-8084-492e-8360-0e1cfe36408c_ContentBits">
    <vt:lpwstr>0</vt:lpwstr>
  </property>
</Properties>
</file>