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990" w14:textId="113AE6EC" w:rsidR="004278B1" w:rsidRPr="00551190" w:rsidRDefault="004278B1" w:rsidP="004278B1">
      <w:pPr>
        <w:spacing w:line="240" w:lineRule="auto"/>
        <w:jc w:val="center"/>
        <w:rPr>
          <w:rFonts w:eastAsia="Times New Roman" w:cs="Times New Roman"/>
          <w:b/>
        </w:rPr>
      </w:pPr>
      <w:bookmarkStart w:id="0" w:name="_Hlk113883905"/>
      <w:bookmarkStart w:id="1" w:name="_GoBack"/>
      <w:bookmarkEnd w:id="1"/>
      <w:r w:rsidRPr="00551190">
        <w:rPr>
          <w:rFonts w:eastAsia="Times New Roman" w:cs="Times New Roman"/>
          <w:b/>
        </w:rPr>
        <w:t>Pakuotės lapelis: informacija vartotojui</w:t>
      </w:r>
    </w:p>
    <w:p w14:paraId="5F306EE0" w14:textId="77777777" w:rsidR="004278B1" w:rsidRPr="00551190" w:rsidRDefault="004278B1" w:rsidP="004278B1">
      <w:pPr>
        <w:spacing w:line="240" w:lineRule="auto"/>
        <w:jc w:val="center"/>
        <w:rPr>
          <w:rFonts w:eastAsia="Times New Roman" w:cs="Times New Roman"/>
        </w:rPr>
      </w:pPr>
    </w:p>
    <w:p w14:paraId="601A60FD" w14:textId="77777777" w:rsidR="004278B1" w:rsidRPr="00551190" w:rsidRDefault="004278B1" w:rsidP="004278B1">
      <w:pPr>
        <w:spacing w:line="240" w:lineRule="auto"/>
        <w:jc w:val="center"/>
        <w:rPr>
          <w:rFonts w:eastAsia="Times New Roman" w:cs="Times New Roman"/>
          <w:b/>
        </w:rPr>
      </w:pPr>
      <w:r w:rsidRPr="00551190">
        <w:rPr>
          <w:rFonts w:eastAsia="Times New Roman" w:cs="Times New Roman"/>
          <w:b/>
        </w:rPr>
        <w:t>Arocora 100 mg skrandyje neirios tabletės</w:t>
      </w:r>
    </w:p>
    <w:p w14:paraId="6F07AD0A" w14:textId="7A0B66C7" w:rsidR="004278B1" w:rsidRPr="00551190" w:rsidRDefault="00DA01B9" w:rsidP="004278B1">
      <w:pPr>
        <w:spacing w:line="240" w:lineRule="auto"/>
        <w:jc w:val="center"/>
        <w:rPr>
          <w:rFonts w:eastAsia="Times New Roman" w:cs="Times New Roman"/>
        </w:rPr>
      </w:pPr>
      <w:r w:rsidRPr="00551190">
        <w:rPr>
          <w:rFonts w:eastAsia="Times New Roman" w:cs="Times New Roman"/>
        </w:rPr>
        <w:t>a</w:t>
      </w:r>
      <w:r w:rsidR="004278B1" w:rsidRPr="00551190">
        <w:rPr>
          <w:rFonts w:eastAsia="Times New Roman" w:cs="Times New Roman"/>
        </w:rPr>
        <w:t>cetilsalicilo rūgštis</w:t>
      </w:r>
    </w:p>
    <w:p w14:paraId="14863E63" w14:textId="77777777" w:rsidR="004278B1" w:rsidRPr="00551190" w:rsidRDefault="004278B1" w:rsidP="004278B1">
      <w:pPr>
        <w:spacing w:line="240" w:lineRule="auto"/>
        <w:jc w:val="center"/>
        <w:rPr>
          <w:rFonts w:eastAsia="Times New Roman" w:cs="Times New Roman"/>
        </w:rPr>
      </w:pPr>
    </w:p>
    <w:p w14:paraId="7D142936"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Atidžiai perskaitykite visą šį lapelį, prieš pradėdami vartoti vaistą, nes jame pateikiama Jums svarbi informacija.</w:t>
      </w:r>
    </w:p>
    <w:p w14:paraId="097E073D" w14:textId="77777777" w:rsidR="004278B1" w:rsidRPr="00551190" w:rsidRDefault="004278B1" w:rsidP="004278B1">
      <w:pPr>
        <w:spacing w:line="240" w:lineRule="auto"/>
        <w:rPr>
          <w:rFonts w:eastAsia="Times New Roman" w:cs="Times New Roman"/>
        </w:rPr>
      </w:pPr>
      <w:r w:rsidRPr="00551190">
        <w:rPr>
          <w:rFonts w:eastAsia="Times New Roman" w:cs="Times New Roman"/>
        </w:rPr>
        <w:t>Visada vartokite šį vaistą tiksliai kaip aprašyta šiame lapelyje arba kaip nurodė gydytojas arba vaistininkas.</w:t>
      </w:r>
    </w:p>
    <w:p w14:paraId="42E86422"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Neišmeskite šio lapelio, nes vėl gali prireikti jį perskaityti.</w:t>
      </w:r>
    </w:p>
    <w:p w14:paraId="6856564C"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norite sužinoti daugiau arba pasitarti, kreipkitės į vaistininką.</w:t>
      </w:r>
    </w:p>
    <w:p w14:paraId="53399BAB"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415C4D6"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Jūsų savijauta nepagerėjo arba net pablogėjo, kreipkitės į gydytoją.</w:t>
      </w:r>
    </w:p>
    <w:p w14:paraId="322D3E27" w14:textId="77777777" w:rsidR="004278B1" w:rsidRPr="00551190" w:rsidRDefault="004278B1" w:rsidP="004278B1">
      <w:pPr>
        <w:spacing w:line="240" w:lineRule="auto"/>
        <w:jc w:val="center"/>
        <w:rPr>
          <w:rFonts w:eastAsia="Times New Roman" w:cs="Times New Roman"/>
        </w:rPr>
      </w:pPr>
    </w:p>
    <w:p w14:paraId="0CB6340A" w14:textId="77777777" w:rsidR="004278B1" w:rsidRPr="00551190" w:rsidRDefault="004278B1" w:rsidP="004278B1">
      <w:pPr>
        <w:spacing w:line="240" w:lineRule="auto"/>
        <w:ind w:left="540" w:hanging="540"/>
        <w:rPr>
          <w:rFonts w:eastAsia="Times New Roman" w:cs="Times New Roman"/>
          <w:b/>
        </w:rPr>
      </w:pPr>
      <w:r w:rsidRPr="00551190">
        <w:rPr>
          <w:rFonts w:eastAsia="Times New Roman" w:cs="Times New Roman"/>
          <w:b/>
        </w:rPr>
        <w:t>Apie ką rašoma šiame lapelyje?</w:t>
      </w:r>
    </w:p>
    <w:p w14:paraId="44F71D41" w14:textId="77777777" w:rsidR="004278B1" w:rsidRPr="00551190" w:rsidRDefault="004278B1" w:rsidP="004278B1">
      <w:pPr>
        <w:spacing w:line="240" w:lineRule="auto"/>
        <w:ind w:left="540" w:hanging="540"/>
        <w:rPr>
          <w:rFonts w:eastAsia="Times New Roman" w:cs="Times New Roman"/>
          <w:b/>
        </w:rPr>
      </w:pPr>
    </w:p>
    <w:p w14:paraId="572A143D"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1.</w:t>
      </w:r>
      <w:r w:rsidRPr="00551190">
        <w:rPr>
          <w:rFonts w:eastAsia="Times New Roman" w:cs="Times New Roman"/>
        </w:rPr>
        <w:tab/>
        <w:t>Kas yra Arocora ir kam jis vartojamas</w:t>
      </w:r>
    </w:p>
    <w:p w14:paraId="045748E6"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2.</w:t>
      </w:r>
      <w:r w:rsidRPr="00551190">
        <w:rPr>
          <w:rFonts w:eastAsia="Times New Roman" w:cs="Times New Roman"/>
        </w:rPr>
        <w:tab/>
        <w:t>Kas žinotina prieš vartojant Arocora</w:t>
      </w:r>
    </w:p>
    <w:p w14:paraId="23943FC7"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3.</w:t>
      </w:r>
      <w:r w:rsidRPr="00551190">
        <w:rPr>
          <w:rFonts w:eastAsia="Times New Roman" w:cs="Times New Roman"/>
        </w:rPr>
        <w:tab/>
        <w:t>Kaip vartoti Arocora</w:t>
      </w:r>
    </w:p>
    <w:p w14:paraId="095F6CD2"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4.</w:t>
      </w:r>
      <w:r w:rsidRPr="00551190">
        <w:rPr>
          <w:rFonts w:eastAsia="Times New Roman" w:cs="Times New Roman"/>
        </w:rPr>
        <w:tab/>
        <w:t>Galimas šalutinis poveikis</w:t>
      </w:r>
    </w:p>
    <w:p w14:paraId="2CDE5842"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5.</w:t>
      </w:r>
      <w:r w:rsidRPr="00551190">
        <w:rPr>
          <w:rFonts w:eastAsia="Times New Roman" w:cs="Times New Roman"/>
        </w:rPr>
        <w:tab/>
        <w:t>Kaip laikyti Arocora</w:t>
      </w:r>
    </w:p>
    <w:p w14:paraId="68EC96A5"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6.</w:t>
      </w:r>
      <w:r w:rsidRPr="00551190">
        <w:rPr>
          <w:rFonts w:eastAsia="Times New Roman" w:cs="Times New Roman"/>
        </w:rPr>
        <w:tab/>
        <w:t>Pakuotės turinys ir kita informacija</w:t>
      </w:r>
    </w:p>
    <w:p w14:paraId="575C1A65" w14:textId="77777777" w:rsidR="004278B1" w:rsidRPr="00551190" w:rsidRDefault="004278B1" w:rsidP="004278B1">
      <w:pPr>
        <w:spacing w:line="240" w:lineRule="auto"/>
        <w:rPr>
          <w:rFonts w:eastAsia="Times New Roman" w:cs="Times New Roman"/>
        </w:rPr>
      </w:pPr>
    </w:p>
    <w:p w14:paraId="036D8876" w14:textId="77777777" w:rsidR="004278B1" w:rsidRPr="00551190" w:rsidRDefault="004278B1" w:rsidP="004278B1">
      <w:pPr>
        <w:spacing w:line="240" w:lineRule="auto"/>
        <w:rPr>
          <w:rFonts w:eastAsia="Times New Roman" w:cs="Times New Roman"/>
        </w:rPr>
      </w:pPr>
    </w:p>
    <w:p w14:paraId="1C18BC55"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2" w:name="_Toc129243139"/>
      <w:bookmarkStart w:id="3" w:name="_Toc129243264"/>
      <w:r w:rsidRPr="00551190">
        <w:rPr>
          <w:rFonts w:eastAsia="Times New Roman" w:cs="Times New Roman"/>
          <w:b/>
        </w:rPr>
        <w:t>1.</w:t>
      </w:r>
      <w:r w:rsidRPr="00551190">
        <w:rPr>
          <w:rFonts w:eastAsia="Times New Roman" w:cs="Times New Roman"/>
          <w:b/>
        </w:rPr>
        <w:tab/>
        <w:t>Kas yra Arocora ir kam jis vartojamas</w:t>
      </w:r>
      <w:bookmarkEnd w:id="2"/>
      <w:bookmarkEnd w:id="3"/>
    </w:p>
    <w:p w14:paraId="7BFDDBD2" w14:textId="77777777" w:rsidR="004278B1" w:rsidRPr="00551190" w:rsidRDefault="004278B1" w:rsidP="004278B1">
      <w:pPr>
        <w:pStyle w:val="Betarp"/>
        <w:rPr>
          <w:rFonts w:ascii="Times New Roman" w:eastAsia="Times New Roman" w:hAnsi="Times New Roman" w:cs="Times New Roman"/>
          <w:lang w:val="lt-LT"/>
        </w:rPr>
      </w:pPr>
    </w:p>
    <w:p w14:paraId="54E70A6A"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Times New Roman" w:hAnsi="Times New Roman" w:cs="Times New Roman"/>
          <w:lang w:val="lt-LT"/>
        </w:rPr>
        <w:t xml:space="preserve">Arocora sudėtyje yra acetilsalicilo rūgšties, </w:t>
      </w:r>
      <w:r w:rsidRPr="00551190">
        <w:rPr>
          <w:rFonts w:ascii="Times New Roman" w:eastAsia="Calibri" w:hAnsi="Times New Roman" w:cs="Times New Roman"/>
          <w:lang w:val="lt-LT"/>
        </w:rPr>
        <w:t>kuri, vartojama mažomis dozėmis, priklauso vaistų, vadinamų trombocitus slopinančiais vaistais, grupei. Trombocitai yra mažos kraujo ląstelės,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14:paraId="3E87598D" w14:textId="77777777" w:rsidR="004278B1" w:rsidRPr="00551190" w:rsidRDefault="004278B1" w:rsidP="004278B1">
      <w:pPr>
        <w:pStyle w:val="Betarp"/>
        <w:rPr>
          <w:rFonts w:ascii="Times New Roman" w:eastAsia="Calibri" w:hAnsi="Times New Roman" w:cs="Times New Roman"/>
          <w:lang w:val="lt-LT"/>
        </w:rPr>
      </w:pPr>
    </w:p>
    <w:p w14:paraId="69835647"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Times New Roman" w:hAnsi="Times New Roman" w:cs="Times New Roman"/>
          <w:lang w:val="lt-LT"/>
        </w:rPr>
        <w:t>Arocora</w:t>
      </w:r>
      <w:r w:rsidRPr="00551190">
        <w:rPr>
          <w:rFonts w:ascii="Times New Roman" w:eastAsia="Calibri" w:hAnsi="Times New Roman" w:cs="Times New Roman"/>
          <w:lang w:val="lt-LT"/>
        </w:rPr>
        <w:t xml:space="preserve"> vartojama kraujo krešulių susidarymo rizikai mažinti, siekiant išvengti:</w:t>
      </w:r>
    </w:p>
    <w:p w14:paraId="7D4734EA" w14:textId="0120D4AB" w:rsidR="00F936D1" w:rsidRPr="00875104" w:rsidRDefault="00F936D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širdies ir kraujagyslių sutrikimų pacientams, kurie serga nestabiliąja krūtinės angina (pasireiškia tam tikras krūtinės skausmas);</w:t>
      </w:r>
    </w:p>
    <w:p w14:paraId="6E91DCBF" w14:textId="37776601" w:rsidR="004278B1" w:rsidRPr="00875104" w:rsidRDefault="004278B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širdies priepuolio;</w:t>
      </w:r>
    </w:p>
    <w:p w14:paraId="7A911026" w14:textId="5E6E3DD5" w:rsidR="00F936D1" w:rsidRPr="00875104" w:rsidRDefault="00F936D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pakartotinio širdies priepuolio;</w:t>
      </w:r>
    </w:p>
    <w:p w14:paraId="6CCE8E5C" w14:textId="666EF6B8" w:rsidR="004278B1" w:rsidRPr="00875104" w:rsidRDefault="004278B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insulto</w:t>
      </w:r>
      <w:r w:rsidR="00551190" w:rsidRPr="00875104">
        <w:rPr>
          <w:rFonts w:ascii="Times New Roman" w:eastAsia="Times New Roman" w:hAnsi="Times New Roman" w:cs="Times New Roman"/>
          <w:lang w:val="lt-LT"/>
        </w:rPr>
        <w:t>.</w:t>
      </w:r>
    </w:p>
    <w:p w14:paraId="49E4EF76" w14:textId="77777777" w:rsidR="004278B1" w:rsidRPr="00551190" w:rsidRDefault="004278B1" w:rsidP="004278B1">
      <w:pPr>
        <w:pStyle w:val="Betarp"/>
        <w:rPr>
          <w:rFonts w:ascii="Times New Roman" w:eastAsia="Calibri" w:hAnsi="Times New Roman" w:cs="Times New Roman"/>
          <w:lang w:val="lt-LT"/>
        </w:rPr>
      </w:pPr>
    </w:p>
    <w:p w14:paraId="6EC364EB"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Calibri" w:hAnsi="Times New Roman" w:cs="Times New Roman"/>
          <w:lang w:val="lt-LT"/>
        </w:rPr>
        <w:t xml:space="preserve">Be to, </w:t>
      </w:r>
      <w:r w:rsidRPr="00551190">
        <w:rPr>
          <w:rFonts w:ascii="Times New Roman" w:eastAsia="Times New Roman" w:hAnsi="Times New Roman" w:cs="Times New Roman"/>
          <w:lang w:val="lt-LT"/>
        </w:rPr>
        <w:t>Arocora</w:t>
      </w:r>
      <w:r w:rsidRPr="00551190">
        <w:rPr>
          <w:rFonts w:ascii="Times New Roman" w:eastAsia="Calibri" w:hAnsi="Times New Roman" w:cs="Times New Roman"/>
          <w:lang w:val="lt-LT"/>
        </w:rPr>
        <w:t xml:space="preserve"> vartojama kraujo krešulių susidarymui slopinti po tam tikrų širdies operacijų, kurios buvo atliktos siekiant praplėsti ar atkimšti kraujagysles.</w:t>
      </w:r>
    </w:p>
    <w:p w14:paraId="59039084" w14:textId="77777777" w:rsidR="004278B1" w:rsidRPr="00551190" w:rsidRDefault="004278B1" w:rsidP="004278B1">
      <w:pPr>
        <w:pStyle w:val="Betarp"/>
        <w:rPr>
          <w:rFonts w:ascii="Times New Roman" w:eastAsia="Calibri" w:hAnsi="Times New Roman" w:cs="Times New Roman"/>
          <w:lang w:val="lt-LT"/>
        </w:rPr>
      </w:pPr>
    </w:p>
    <w:p w14:paraId="78CC0F9C" w14:textId="77777777" w:rsidR="004278B1" w:rsidRPr="00551190" w:rsidRDefault="004278B1" w:rsidP="004278B1">
      <w:pPr>
        <w:pStyle w:val="Betarp"/>
        <w:rPr>
          <w:rFonts w:ascii="Times New Roman" w:eastAsia="Times New Roman" w:hAnsi="Times New Roman" w:cs="Times New Roman"/>
          <w:lang w:val="lt-LT"/>
        </w:rPr>
      </w:pPr>
      <w:r w:rsidRPr="00551190">
        <w:rPr>
          <w:rFonts w:ascii="Times New Roman" w:eastAsia="Calibri" w:hAnsi="Times New Roman" w:cs="Times New Roman"/>
          <w:lang w:val="lt-LT"/>
        </w:rPr>
        <w:t>Sprendimą dėl gydymo pradėjimo ir tinkamo dozavimo turi priimti gydytojas.</w:t>
      </w:r>
    </w:p>
    <w:p w14:paraId="477FD6F2" w14:textId="77777777" w:rsidR="004278B1" w:rsidRPr="00551190" w:rsidRDefault="004278B1" w:rsidP="004278B1">
      <w:pPr>
        <w:spacing w:line="240" w:lineRule="auto"/>
        <w:rPr>
          <w:rFonts w:eastAsia="Times New Roman" w:cs="Times New Roman"/>
        </w:rPr>
      </w:pPr>
    </w:p>
    <w:p w14:paraId="0E65E4BF" w14:textId="77777777" w:rsidR="004278B1" w:rsidRPr="00551190" w:rsidRDefault="004278B1" w:rsidP="004278B1">
      <w:pPr>
        <w:spacing w:line="240" w:lineRule="auto"/>
        <w:rPr>
          <w:rFonts w:eastAsia="Times New Roman" w:cs="Times New Roman"/>
        </w:rPr>
      </w:pPr>
    </w:p>
    <w:p w14:paraId="76053D43" w14:textId="77777777" w:rsidR="004278B1" w:rsidRPr="00551190" w:rsidRDefault="004278B1" w:rsidP="004278B1">
      <w:pPr>
        <w:tabs>
          <w:tab w:val="left" w:pos="567"/>
          <w:tab w:val="left" w:pos="851"/>
        </w:tabs>
        <w:spacing w:line="240" w:lineRule="auto"/>
        <w:rPr>
          <w:rFonts w:eastAsia="Times New Roman" w:cs="Times New Roman"/>
          <w:b/>
        </w:rPr>
      </w:pPr>
      <w:bookmarkStart w:id="4" w:name="_Toc129243140"/>
      <w:bookmarkStart w:id="5" w:name="_Toc129243265"/>
      <w:r w:rsidRPr="00551190">
        <w:rPr>
          <w:rFonts w:eastAsia="Times New Roman" w:cs="Times New Roman"/>
          <w:b/>
        </w:rPr>
        <w:t>2.</w:t>
      </w:r>
      <w:r w:rsidRPr="00551190">
        <w:rPr>
          <w:rFonts w:eastAsia="Times New Roman" w:cs="Times New Roman"/>
          <w:b/>
        </w:rPr>
        <w:tab/>
        <w:t xml:space="preserve">Kas žinotina prieš vartojant </w:t>
      </w:r>
      <w:bookmarkEnd w:id="4"/>
      <w:bookmarkEnd w:id="5"/>
      <w:r w:rsidRPr="00551190">
        <w:rPr>
          <w:rFonts w:eastAsia="Times New Roman" w:cs="Times New Roman"/>
          <w:b/>
        </w:rPr>
        <w:t>Arocora</w:t>
      </w:r>
    </w:p>
    <w:p w14:paraId="420C374A" w14:textId="77777777" w:rsidR="004278B1" w:rsidRPr="00551190" w:rsidRDefault="004278B1" w:rsidP="004278B1">
      <w:pPr>
        <w:spacing w:line="240" w:lineRule="auto"/>
        <w:rPr>
          <w:rFonts w:eastAsia="Times New Roman" w:cs="Times New Roman"/>
          <w:b/>
        </w:rPr>
      </w:pPr>
    </w:p>
    <w:p w14:paraId="69B1E6C6" w14:textId="2272E538" w:rsidR="004278B1" w:rsidRPr="00551190" w:rsidRDefault="004278B1" w:rsidP="004278B1">
      <w:pPr>
        <w:spacing w:line="220" w:lineRule="exact"/>
        <w:rPr>
          <w:rFonts w:eastAsia="Times New Roman" w:cs="Times New Roman"/>
          <w:b/>
          <w:bCs/>
        </w:rPr>
      </w:pPr>
      <w:r w:rsidRPr="00551190">
        <w:rPr>
          <w:rFonts w:eastAsia="Times New Roman" w:cs="Times New Roman"/>
          <w:b/>
          <w:bCs/>
        </w:rPr>
        <w:t xml:space="preserve">Arocora vartoti </w:t>
      </w:r>
      <w:r w:rsidR="00DA01B9" w:rsidRPr="00551190">
        <w:rPr>
          <w:rFonts w:eastAsia="Times New Roman" w:cs="Times New Roman"/>
          <w:b/>
          <w:bCs/>
        </w:rPr>
        <w:t>draudžiama</w:t>
      </w:r>
      <w:r w:rsidRPr="00551190">
        <w:rPr>
          <w:rFonts w:eastAsia="Times New Roman" w:cs="Times New Roman"/>
          <w:b/>
          <w:bCs/>
        </w:rPr>
        <w:t>:</w:t>
      </w:r>
    </w:p>
    <w:p w14:paraId="68EF326A" w14:textId="5CFE6C4E"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yra alergija </w:t>
      </w:r>
      <w:r w:rsidR="00F936D1" w:rsidRPr="00551190">
        <w:rPr>
          <w:rFonts w:ascii="Times New Roman" w:eastAsia="Times New Roman" w:hAnsi="Times New Roman" w:cs="Times New Roman"/>
          <w:lang w:val="lt-LT"/>
        </w:rPr>
        <w:t>veikliajai medžiagai</w:t>
      </w:r>
      <w:r w:rsidRPr="00551190">
        <w:rPr>
          <w:rFonts w:ascii="Times New Roman" w:eastAsia="Times New Roman" w:hAnsi="Times New Roman" w:cs="Times New Roman"/>
          <w:lang w:val="lt-LT"/>
        </w:rPr>
        <w:t xml:space="preserve"> arba bet kuriai pagalbinei šio vaisto medžiagai (jos išvardytos 6 skyriuje);</w:t>
      </w:r>
    </w:p>
    <w:p w14:paraId="3CA3B146" w14:textId="549A0B07" w:rsidR="00F936D1" w:rsidRPr="00551190" w:rsidRDefault="00F936D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alergija kitiems salicilatams;</w:t>
      </w:r>
    </w:p>
    <w:p w14:paraId="3B6DE958" w14:textId="6FD46151"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anksčiau vartojant salicilatų arba kitų panašiai veikiančių </w:t>
      </w:r>
      <w:r w:rsidR="00A66C1C" w:rsidRPr="00551190">
        <w:rPr>
          <w:rFonts w:ascii="Times New Roman" w:eastAsia="Times New Roman" w:hAnsi="Times New Roman" w:cs="Times New Roman"/>
          <w:lang w:val="lt-LT"/>
        </w:rPr>
        <w:t xml:space="preserve">vaistų </w:t>
      </w:r>
      <w:r w:rsidRPr="00551190">
        <w:rPr>
          <w:rFonts w:ascii="Times New Roman" w:eastAsia="Times New Roman" w:hAnsi="Times New Roman" w:cs="Times New Roman"/>
          <w:lang w:val="lt-LT"/>
        </w:rPr>
        <w:t>(pvz., nesteroidinių vaistų nuo uždegimo) pasireiškė astma;</w:t>
      </w:r>
    </w:p>
    <w:p w14:paraId="029DB0D6"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ūminė skrandžio arba dvylikapirštės žarnos opa;</w:t>
      </w:r>
    </w:p>
    <w:p w14:paraId="7695A960"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668FCB73"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lastRenderedPageBreak/>
        <w:t>jeigu sergate sunkiu inkstų funkcijos nepakankamumu;</w:t>
      </w:r>
    </w:p>
    <w:p w14:paraId="357CEA32"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sunkiu kepenų funkcijos nepakankamumu;</w:t>
      </w:r>
    </w:p>
    <w:p w14:paraId="14315DD4"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sunkiu širdies nepakankamumu;</w:t>
      </w:r>
    </w:p>
    <w:p w14:paraId="44E94371"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43CD0D15"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esate paskutiniame nėštumo trimestre.</w:t>
      </w:r>
    </w:p>
    <w:p w14:paraId="2C7BBFF6" w14:textId="77777777" w:rsidR="004278B1" w:rsidRPr="00551190" w:rsidRDefault="004278B1" w:rsidP="004278B1">
      <w:pPr>
        <w:spacing w:line="240" w:lineRule="auto"/>
        <w:ind w:left="567" w:hanging="567"/>
        <w:rPr>
          <w:rFonts w:eastAsia="Times New Roman" w:cs="Times New Roman"/>
        </w:rPr>
      </w:pPr>
    </w:p>
    <w:p w14:paraId="22801856" w14:textId="77777777" w:rsidR="004278B1" w:rsidRPr="00551190" w:rsidRDefault="004278B1" w:rsidP="004278B1">
      <w:pPr>
        <w:spacing w:line="240" w:lineRule="auto"/>
        <w:ind w:left="567" w:hanging="567"/>
        <w:rPr>
          <w:rFonts w:eastAsia="Times New Roman" w:cs="Times New Roman"/>
          <w:b/>
          <w:bCs/>
        </w:rPr>
      </w:pPr>
      <w:r w:rsidRPr="00551190">
        <w:rPr>
          <w:rFonts w:eastAsia="Times New Roman" w:cs="Times New Roman"/>
          <w:b/>
          <w:bCs/>
        </w:rPr>
        <w:t>Įspėjimai ir atsargumo priemonės</w:t>
      </w:r>
    </w:p>
    <w:p w14:paraId="27325829" w14:textId="77777777" w:rsidR="004278B1" w:rsidRPr="00551190" w:rsidRDefault="004278B1" w:rsidP="004278B1">
      <w:pPr>
        <w:spacing w:line="240" w:lineRule="auto"/>
        <w:rPr>
          <w:rFonts w:cs="Times New Roman"/>
        </w:rPr>
      </w:pPr>
      <w:r w:rsidRPr="00551190">
        <w:rPr>
          <w:rFonts w:cs="Times New Roman"/>
        </w:rPr>
        <w:t>Pasitarkite su gydytoju arba vaistininku, prieš pradėdami vartoti Arocora.</w:t>
      </w:r>
    </w:p>
    <w:p w14:paraId="516CEA38"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galima vartoti toliau išvardytais atvejais tik įvertinus galimo pavojaus ir naudos sveikatai santykį. Pasakykite gydytojui:</w:t>
      </w:r>
    </w:p>
    <w:p w14:paraId="5A625191" w14:textId="4C00D6C1"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alergija (padidėjęs jautrumas) kitiems vaistams nuo skausmo (analgetikams), vaistams</w:t>
      </w:r>
      <w:r w:rsidR="00A66C1C" w:rsidRPr="00551190">
        <w:rPr>
          <w:rFonts w:ascii="Times New Roman" w:eastAsia="Times New Roman" w:hAnsi="Times New Roman" w:cs="Times New Roman"/>
          <w:lang w:val="lt-LT"/>
        </w:rPr>
        <w:t xml:space="preserve"> nuo uždegimo</w:t>
      </w:r>
      <w:r w:rsidRPr="00551190">
        <w:rPr>
          <w:rFonts w:ascii="Times New Roman" w:eastAsia="Times New Roman" w:hAnsi="Times New Roman" w:cs="Times New Roman"/>
          <w:lang w:val="lt-LT"/>
        </w:rPr>
        <w:t>, vaistams, kuriais gydomas reumatas, taip pat jei yra kitokia alergija;</w:t>
      </w:r>
    </w:p>
    <w:p w14:paraId="08DFFEBF"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anksčiau buvo virškinimo trakto opų, įskaitant lėtinę ar pasikartojančią opą;</w:t>
      </w:r>
    </w:p>
    <w:p w14:paraId="143C9B6A"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anksčiau buvo pasireiškęs kraujavimas iš virškinimo trakto;</w:t>
      </w:r>
    </w:p>
    <w:p w14:paraId="7422E38F"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kartu vartojate kitų kraujo krešėjimą stabdančių vaistų (antikoaguliantų);</w:t>
      </w:r>
    </w:p>
    <w:p w14:paraId="7980CBAC"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sutrikusi Jūsų inkstų funkcija arba širdies ir kraujagyslių veikla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5D1286E2"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Jums yra gliukozės-6-fosfatdehidrogenazės (G6PD) stoka, acetilsalicilo rūgštis gali sukelti hemolizę arba hemolizinę anemiją (hemolizės riziką gali didinti, pvz., didelė vaisto dozė, karščiavimas arba ūminės infekcijos);</w:t>
      </w:r>
    </w:p>
    <w:p w14:paraId="2ACD809E" w14:textId="30522AE3"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w:t>
      </w:r>
      <w:r w:rsidR="00A66C1C" w:rsidRPr="00551190">
        <w:rPr>
          <w:rFonts w:ascii="Times New Roman" w:eastAsia="Times New Roman" w:hAnsi="Times New Roman" w:cs="Times New Roman"/>
          <w:lang w:val="lt-LT"/>
        </w:rPr>
        <w:t xml:space="preserve">sergate </w:t>
      </w:r>
      <w:r w:rsidRPr="00551190">
        <w:rPr>
          <w:rFonts w:ascii="Times New Roman" w:eastAsia="Times New Roman" w:hAnsi="Times New Roman" w:cs="Times New Roman"/>
          <w:lang w:val="lt-LT"/>
        </w:rPr>
        <w:t>kepenų funkcijos sutrikim</w:t>
      </w:r>
      <w:r w:rsidR="00A66C1C" w:rsidRPr="00551190">
        <w:rPr>
          <w:rFonts w:ascii="Times New Roman" w:eastAsia="Times New Roman" w:hAnsi="Times New Roman" w:cs="Times New Roman"/>
          <w:lang w:val="lt-LT"/>
        </w:rPr>
        <w:t>u</w:t>
      </w:r>
      <w:r w:rsidRPr="00551190">
        <w:rPr>
          <w:rFonts w:ascii="Times New Roman" w:eastAsia="Times New Roman" w:hAnsi="Times New Roman" w:cs="Times New Roman"/>
          <w:lang w:val="lt-LT"/>
        </w:rPr>
        <w:t>;</w:t>
      </w:r>
    </w:p>
    <w:p w14:paraId="28CBF22F" w14:textId="3D0A8842" w:rsidR="004278B1" w:rsidRPr="00551190" w:rsidRDefault="00A66C1C"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kartu vartojate nesteroidinių vaistų nuo uždegimo, pvz., ibuprofeno ir naprokseno (tai vaistai nuo skausmo, karščiavimo ir uždegimo) (žr. „Kiti vaistai ir Arocora“).</w:t>
      </w:r>
    </w:p>
    <w:p w14:paraId="3316C52C" w14:textId="77777777" w:rsidR="004278B1" w:rsidRPr="00551190" w:rsidRDefault="004278B1" w:rsidP="004278B1">
      <w:pPr>
        <w:spacing w:line="240" w:lineRule="auto"/>
        <w:rPr>
          <w:rFonts w:eastAsia="Times New Roman" w:cs="Times New Roman"/>
          <w:b/>
        </w:rPr>
      </w:pPr>
    </w:p>
    <w:p w14:paraId="0B97097F" w14:textId="7902D872" w:rsidR="004278B1" w:rsidRPr="00551190" w:rsidRDefault="004278B1" w:rsidP="004278B1">
      <w:pPr>
        <w:spacing w:line="240" w:lineRule="auto"/>
        <w:rPr>
          <w:rFonts w:eastAsia="Times New Roman" w:cs="Times New Roman"/>
        </w:rPr>
      </w:pPr>
      <w:r w:rsidRPr="00551190">
        <w:rPr>
          <w:rFonts w:eastAsia="Times New Roman" w:cs="Times New Roman"/>
        </w:rPr>
        <w:t>Arocora gali paskatinti bronchų spazmą ir sukelti astmos priepuolį arba kitokią alerginę reakciją. Tokio poveikio rizika didesnė tiems asmenims, kuriems yra astma, šienligė, nosies polipai, lėtinė kvėpavimo takų liga, ar pasireiškė alerginių reakcijų (pvz., odos reakcijos, niežulys, dilgėlinė) kit</w:t>
      </w:r>
      <w:r w:rsidR="00A66C1C" w:rsidRPr="00551190">
        <w:rPr>
          <w:rFonts w:eastAsia="Times New Roman" w:cs="Times New Roman"/>
        </w:rPr>
        <w:t>iems vaistams</w:t>
      </w:r>
      <w:r w:rsidRPr="00551190">
        <w:rPr>
          <w:rFonts w:eastAsia="Times New Roman" w:cs="Times New Roman"/>
        </w:rPr>
        <w:t>.</w:t>
      </w:r>
    </w:p>
    <w:p w14:paraId="3C53FED1" w14:textId="77777777" w:rsidR="004278B1" w:rsidRPr="00551190" w:rsidRDefault="004278B1" w:rsidP="004278B1">
      <w:pPr>
        <w:spacing w:line="240" w:lineRule="auto"/>
        <w:rPr>
          <w:rFonts w:eastAsia="Times New Roman" w:cs="Times New Roman"/>
        </w:rPr>
      </w:pPr>
    </w:p>
    <w:p w14:paraId="7D635BCF" w14:textId="7D368F43" w:rsidR="004278B1" w:rsidRPr="00551190" w:rsidRDefault="004278B1" w:rsidP="004278B1">
      <w:pPr>
        <w:spacing w:line="240" w:lineRule="auto"/>
        <w:rPr>
          <w:rFonts w:eastAsia="Times New Roman" w:cs="Times New Roman"/>
        </w:rPr>
      </w:pPr>
      <w:r w:rsidRPr="00551190">
        <w:rPr>
          <w:rFonts w:eastAsia="Times New Roman" w:cs="Times New Roman"/>
        </w:rPr>
        <w:t xml:space="preserve">Prieš operaciją dėl Arocora vartojimo </w:t>
      </w:r>
      <w:r w:rsidR="00A66C1C" w:rsidRPr="00551190">
        <w:rPr>
          <w:rFonts w:eastAsia="Times New Roman" w:cs="Times New Roman"/>
        </w:rPr>
        <w:t xml:space="preserve">Jūs </w:t>
      </w:r>
      <w:r w:rsidRPr="00551190">
        <w:rPr>
          <w:rFonts w:eastAsia="Times New Roman" w:cs="Times New Roman"/>
        </w:rPr>
        <w:t>turi</w:t>
      </w:r>
      <w:r w:rsidR="00A66C1C" w:rsidRPr="00551190">
        <w:rPr>
          <w:rFonts w:eastAsia="Times New Roman" w:cs="Times New Roman"/>
        </w:rPr>
        <w:t>te</w:t>
      </w:r>
      <w:r w:rsidRPr="00551190">
        <w:rPr>
          <w:rFonts w:eastAsia="Times New Roman" w:cs="Times New Roman"/>
        </w:rPr>
        <w:t xml:space="preserve"> pasitarti su gydytoju.</w:t>
      </w:r>
    </w:p>
    <w:p w14:paraId="67C603C4" w14:textId="77777777" w:rsidR="004278B1" w:rsidRPr="00551190" w:rsidRDefault="004278B1" w:rsidP="004278B1">
      <w:pPr>
        <w:spacing w:line="240" w:lineRule="auto"/>
        <w:rPr>
          <w:rFonts w:eastAsia="Times New Roman" w:cs="Times New Roman"/>
        </w:rPr>
      </w:pPr>
    </w:p>
    <w:p w14:paraId="328B61E0" w14:textId="77777777" w:rsidR="004278B1" w:rsidRPr="00551190" w:rsidRDefault="004278B1" w:rsidP="004278B1">
      <w:pPr>
        <w:spacing w:line="240" w:lineRule="auto"/>
        <w:rPr>
          <w:rFonts w:eastAsia="Times New Roman" w:cs="Times New Roman"/>
        </w:rPr>
      </w:pPr>
      <w:r w:rsidRPr="00551190">
        <w:rPr>
          <w:rFonts w:eastAsia="Times New Roman" w:cs="Times New Roman"/>
        </w:rPr>
        <w:t>Mažos acetilsalicilo rūgšties dozės slopina šlapimo rūgšties pašalinimą iš organizmo. Tai gali išprovokuoti podagros priepuolį asmenims, kurie turi tokį polinkį.</w:t>
      </w:r>
    </w:p>
    <w:p w14:paraId="2836A8E4" w14:textId="77777777" w:rsidR="004278B1" w:rsidRPr="00551190" w:rsidRDefault="004278B1" w:rsidP="004278B1">
      <w:pPr>
        <w:spacing w:line="240" w:lineRule="auto"/>
        <w:rPr>
          <w:rFonts w:eastAsia="Times New Roman" w:cs="Times New Roman"/>
        </w:rPr>
      </w:pPr>
    </w:p>
    <w:p w14:paraId="53F9F67D" w14:textId="77777777" w:rsidR="004278B1" w:rsidRPr="00551190" w:rsidRDefault="004278B1" w:rsidP="004278B1">
      <w:pPr>
        <w:widowControl w:val="0"/>
        <w:tabs>
          <w:tab w:val="left" w:pos="567"/>
        </w:tabs>
        <w:spacing w:line="240" w:lineRule="auto"/>
        <w:rPr>
          <w:rFonts w:eastAsia="Calibri" w:cs="Times New Roman"/>
          <w:b/>
          <w:bCs/>
        </w:rPr>
      </w:pPr>
      <w:r w:rsidRPr="00551190">
        <w:rPr>
          <w:rFonts w:eastAsia="Calibri" w:cs="Times New Roman"/>
          <w:b/>
          <w:bCs/>
        </w:rPr>
        <w:t>Vaikams ir paaugliams</w:t>
      </w:r>
    </w:p>
    <w:p w14:paraId="3771F413" w14:textId="50C032FC" w:rsidR="004278B1" w:rsidRPr="00551190" w:rsidRDefault="004278B1" w:rsidP="004278B1">
      <w:pPr>
        <w:spacing w:line="240" w:lineRule="auto"/>
        <w:rPr>
          <w:rFonts w:eastAsia="Times New Roman" w:cs="Times New Roman"/>
        </w:rPr>
      </w:pPr>
      <w:r w:rsidRPr="00551190">
        <w:rPr>
          <w:rFonts w:eastAsia="Times New Roman" w:cs="Times New Roman"/>
        </w:rPr>
        <w:t>Acetilsalicilo rūgštis</w:t>
      </w:r>
      <w:r w:rsidRPr="00551190">
        <w:rPr>
          <w:rFonts w:eastAsia="Calibri" w:cs="Times New Roman"/>
        </w:rPr>
        <w:t xml:space="preserve"> vaikams gali sukelti Rėjaus (</w:t>
      </w:r>
      <w:r w:rsidRPr="00551190">
        <w:rPr>
          <w:rFonts w:eastAsia="Calibri" w:cs="Times New Roman"/>
          <w:i/>
        </w:rPr>
        <w:t>Reye</w:t>
      </w:r>
      <w:r w:rsidRPr="00551190">
        <w:rPr>
          <w:rFonts w:eastAsia="Calibri" w:cs="Times New Roman"/>
        </w:rPr>
        <w:t>) sindromą. Rėjaus (</w:t>
      </w:r>
      <w:r w:rsidRPr="00551190">
        <w:rPr>
          <w:rFonts w:eastAsia="Calibri" w:cs="Times New Roman"/>
          <w:i/>
        </w:rPr>
        <w:t>Reye</w:t>
      </w:r>
      <w:r w:rsidRPr="00551190">
        <w:rPr>
          <w:rFonts w:eastAsia="Calibri" w:cs="Times New Roman"/>
        </w:rPr>
        <w:t xml:space="preserve">) sindromas yra labai reta liga, kuri pažeidžia smegenis ir kepenis bei gali būti pavojinga gyvybei. Dėl šios priežasties </w:t>
      </w:r>
      <w:r w:rsidRPr="00551190">
        <w:rPr>
          <w:rFonts w:eastAsia="Times New Roman" w:cs="Times New Roman"/>
        </w:rPr>
        <w:t>Arocora</w:t>
      </w:r>
      <w:r w:rsidRPr="00551190">
        <w:rPr>
          <w:rFonts w:eastAsia="Calibri" w:cs="Times New Roman"/>
        </w:rPr>
        <w:t xml:space="preserve"> ne</w:t>
      </w:r>
      <w:r w:rsidR="00095B92" w:rsidRPr="00551190">
        <w:rPr>
          <w:rFonts w:eastAsia="Calibri" w:cs="Times New Roman"/>
        </w:rPr>
        <w:t>rekomenduojama</w:t>
      </w:r>
      <w:r w:rsidRPr="00551190">
        <w:rPr>
          <w:rFonts w:eastAsia="Calibri" w:cs="Times New Roman"/>
        </w:rPr>
        <w:t xml:space="preserve"> vartoti jaunesniems kaip 18 metų vaikams</w:t>
      </w:r>
      <w:r w:rsidR="00A66C1C" w:rsidRPr="00551190">
        <w:rPr>
          <w:rFonts w:eastAsia="Calibri" w:cs="Times New Roman"/>
        </w:rPr>
        <w:t xml:space="preserve"> ir paaugliams</w:t>
      </w:r>
      <w:r w:rsidRPr="00551190">
        <w:rPr>
          <w:rFonts w:eastAsia="Calibri" w:cs="Times New Roman"/>
        </w:rPr>
        <w:t xml:space="preserve">. </w:t>
      </w:r>
    </w:p>
    <w:p w14:paraId="29AD4E80" w14:textId="77777777" w:rsidR="004278B1" w:rsidRPr="00551190" w:rsidRDefault="004278B1" w:rsidP="004278B1">
      <w:pPr>
        <w:spacing w:line="240" w:lineRule="auto"/>
        <w:rPr>
          <w:rFonts w:eastAsia="Times New Roman" w:cs="Times New Roman"/>
        </w:rPr>
      </w:pPr>
    </w:p>
    <w:p w14:paraId="78A956EB"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Kiti vaistai ir Arocora</w:t>
      </w:r>
    </w:p>
    <w:p w14:paraId="13786E15" w14:textId="77777777" w:rsidR="004278B1" w:rsidRPr="00551190" w:rsidRDefault="004278B1" w:rsidP="004278B1">
      <w:pPr>
        <w:spacing w:line="240" w:lineRule="auto"/>
        <w:rPr>
          <w:rFonts w:eastAsia="Times New Roman" w:cs="Times New Roman"/>
          <w:b/>
        </w:rPr>
      </w:pPr>
      <w:r w:rsidRPr="00551190">
        <w:rPr>
          <w:rFonts w:cs="Times New Roman"/>
        </w:rPr>
        <w:t>Jeigu vartojate ar neseniai vartojote kitų vaistų arba dėl to nesate tikri, apie tai pasakykite gydytojui arba vaistininkui</w:t>
      </w:r>
      <w:r w:rsidRPr="00551190">
        <w:rPr>
          <w:rFonts w:eastAsia="Times New Roman" w:cs="Times New Roman"/>
        </w:rPr>
        <w:t>:</w:t>
      </w:r>
    </w:p>
    <w:p w14:paraId="0E23E716" w14:textId="25295D78"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metotreksat</w:t>
      </w:r>
      <w:r w:rsidR="00A66C1C"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vartojam</w:t>
      </w:r>
      <w:r w:rsidR="00A66C1C"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xml:space="preserve"> mažesnėmis kaip 15 mg per savaitę dozėmis;</w:t>
      </w:r>
    </w:p>
    <w:p w14:paraId="1264E719" w14:textId="3EF39DE9" w:rsidR="004278B1" w:rsidRPr="00551190" w:rsidRDefault="00510B3C"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kai kurių nesteroidinių vaistų nuo uždegimo (NVNU), pvz., ibuprofeno ir naprokseno, kurie mažina Arocora slopinamąjį poveikį kraujo krešėjimui bei gali sumažinti apsauginį poveikį nuo širdies smūgio ir insulto</w:t>
      </w:r>
      <w:r w:rsidR="004278B1" w:rsidRPr="00551190">
        <w:rPr>
          <w:rFonts w:ascii="Times New Roman" w:eastAsia="Times New Roman" w:hAnsi="Times New Roman" w:cs="Times New Roman"/>
          <w:lang w:val="lt-LT"/>
        </w:rPr>
        <w:t>;</w:t>
      </w:r>
    </w:p>
    <w:p w14:paraId="44027516" w14:textId="22FDBAE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kitų kraujo krešėjimą </w:t>
      </w:r>
      <w:r w:rsidR="00510B3C" w:rsidRPr="00551190">
        <w:rPr>
          <w:rFonts w:ascii="Times New Roman" w:eastAsia="Times New Roman" w:hAnsi="Times New Roman" w:cs="Times New Roman"/>
          <w:lang w:val="lt-LT"/>
        </w:rPr>
        <w:t xml:space="preserve">mažinančių </w:t>
      </w:r>
      <w:r w:rsidRPr="00551190">
        <w:rPr>
          <w:rFonts w:ascii="Times New Roman" w:eastAsia="Times New Roman" w:hAnsi="Times New Roman" w:cs="Times New Roman"/>
          <w:lang w:val="lt-LT"/>
        </w:rPr>
        <w:t>vaistų;</w:t>
      </w:r>
    </w:p>
    <w:p w14:paraId="2D52A004" w14:textId="3E845795"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šlapimo rūgšties išsiskyrimą skatinančių vaistų, pvz., benzbromarono, probenecido</w:t>
      </w:r>
      <w:r w:rsidR="00510B3C" w:rsidRPr="00551190">
        <w:rPr>
          <w:rFonts w:ascii="Times New Roman" w:eastAsia="Times New Roman" w:hAnsi="Times New Roman" w:cs="Times New Roman"/>
          <w:lang w:val="lt-LT"/>
        </w:rPr>
        <w:t xml:space="preserve"> (jais gydoma podagra)</w:t>
      </w:r>
      <w:r w:rsidRPr="00551190">
        <w:rPr>
          <w:rFonts w:ascii="Times New Roman" w:eastAsia="Times New Roman" w:hAnsi="Times New Roman" w:cs="Times New Roman"/>
          <w:lang w:val="lt-LT"/>
        </w:rPr>
        <w:t>;</w:t>
      </w:r>
    </w:p>
    <w:p w14:paraId="55D176D2"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kai kurių vaistų nuo depresijos, vadinamų selektyviais serotonino reabsorbcijos inhibitoriais;</w:t>
      </w:r>
    </w:p>
    <w:p w14:paraId="5FC8270F" w14:textId="7AF7FFCA"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digoksin</w:t>
      </w:r>
      <w:r w:rsidR="00510B3C"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xml:space="preserve"> (tai vaistas, kuriuo gydomos širdies ligos);</w:t>
      </w:r>
    </w:p>
    <w:p w14:paraId="1C8F6350"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vaistų nuo diabeto, pvz., insulino, sulfonilurėjos darinių;</w:t>
      </w:r>
    </w:p>
    <w:p w14:paraId="43E1A704"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lastRenderedPageBreak/>
        <w:t>diuretikų (tai vaistai, kurie skatina šlapimo susidarymą inkstuose, mažina skysčių ir kai kurių druskų kiekį organizme);</w:t>
      </w:r>
    </w:p>
    <w:p w14:paraId="42D10BB6"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geriamų ar leidžiamų gliukokortikoidų (tai hormoniniai vaistai nuo uždegimo ir alergijos), išskyrus hidrokortizoną, kai jis vartojamas pakeičiamajam gydymui Adisono ligos atveju;</w:t>
      </w:r>
    </w:p>
    <w:p w14:paraId="68BB14FD"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kai kurių vaistų nuo padidėjusio kraujospūdžio (enalaprilio, fosinoprilio ir kitų AKF inhibitoriais vadinamų vaistų);</w:t>
      </w:r>
    </w:p>
    <w:p w14:paraId="6C211FE0" w14:textId="4290B0F3"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valpro rūgšt</w:t>
      </w:r>
      <w:r w:rsidR="00AC2CAF" w:rsidRPr="00551190">
        <w:rPr>
          <w:rFonts w:ascii="Times New Roman" w:eastAsia="Times New Roman" w:hAnsi="Times New Roman" w:cs="Times New Roman"/>
          <w:lang w:val="lt-LT"/>
        </w:rPr>
        <w:t>ies</w:t>
      </w:r>
      <w:r w:rsidRPr="00551190">
        <w:rPr>
          <w:rFonts w:ascii="Times New Roman" w:eastAsia="Times New Roman" w:hAnsi="Times New Roman" w:cs="Times New Roman"/>
          <w:lang w:val="lt-LT"/>
        </w:rPr>
        <w:t xml:space="preserve"> (tai vaistas nuo epilepsijos priepuolių).</w:t>
      </w:r>
    </w:p>
    <w:p w14:paraId="4DD0B8C7" w14:textId="148BEE8A" w:rsidR="004278B1" w:rsidRPr="00551190" w:rsidRDefault="004278B1" w:rsidP="004278B1">
      <w:pPr>
        <w:spacing w:line="240" w:lineRule="auto"/>
        <w:rPr>
          <w:rFonts w:eastAsia="Times New Roman" w:cs="Times New Roman"/>
        </w:rPr>
      </w:pPr>
    </w:p>
    <w:p w14:paraId="574AE47F" w14:textId="182E9BCE" w:rsidR="00513775" w:rsidRPr="00551190" w:rsidRDefault="00513775" w:rsidP="004278B1">
      <w:pPr>
        <w:spacing w:line="240" w:lineRule="auto"/>
        <w:rPr>
          <w:rFonts w:eastAsia="Times New Roman" w:cs="Times New Roman"/>
        </w:rPr>
      </w:pPr>
      <w:r w:rsidRPr="00551190">
        <w:rPr>
          <w:rFonts w:eastAsia="Times New Roman" w:cs="Times New Roman"/>
        </w:rPr>
        <w:t>Kartu vartojamas metamizolas (skausmą ir karščiavimą mažinanti medžiaga) gali sumažinti acetilsalicilo rūgšties poveikį trombocitų agregacijai (kraujo ląstelių sulipimui ir kraujo krešulio susidarymui). Todėl š</w:t>
      </w:r>
      <w:r w:rsidR="00462B38" w:rsidRPr="00551190">
        <w:rPr>
          <w:rFonts w:eastAsia="Times New Roman" w:cs="Times New Roman"/>
        </w:rPr>
        <w:t>io</w:t>
      </w:r>
      <w:r w:rsidRPr="00551190">
        <w:rPr>
          <w:rFonts w:eastAsia="Times New Roman" w:cs="Times New Roman"/>
        </w:rPr>
        <w:t xml:space="preserve"> derin</w:t>
      </w:r>
      <w:r w:rsidR="00462B38" w:rsidRPr="00551190">
        <w:rPr>
          <w:rFonts w:eastAsia="Times New Roman" w:cs="Times New Roman"/>
        </w:rPr>
        <w:t>io</w:t>
      </w:r>
      <w:r w:rsidRPr="00551190">
        <w:rPr>
          <w:rFonts w:eastAsia="Times New Roman" w:cs="Times New Roman"/>
        </w:rPr>
        <w:t xml:space="preserve"> reikia atsargiai vartoti pacientams, vartojantiems mažas aspirino (acetilsalicilo rūgšties) dozes kardioprotekcijai (širdies apsaugai).</w:t>
      </w:r>
    </w:p>
    <w:p w14:paraId="0A9A4141" w14:textId="77777777" w:rsidR="00513775" w:rsidRPr="00551190" w:rsidRDefault="00513775" w:rsidP="004278B1">
      <w:pPr>
        <w:spacing w:line="240" w:lineRule="auto"/>
        <w:rPr>
          <w:rFonts w:eastAsia="Times New Roman" w:cs="Times New Roman"/>
        </w:rPr>
      </w:pPr>
    </w:p>
    <w:p w14:paraId="5B4D936B" w14:textId="77777777" w:rsidR="004278B1" w:rsidRPr="00551190" w:rsidRDefault="004278B1" w:rsidP="004278B1">
      <w:pPr>
        <w:spacing w:line="240" w:lineRule="auto"/>
        <w:rPr>
          <w:rFonts w:eastAsia="Times New Roman" w:cs="Times New Roman"/>
        </w:rPr>
      </w:pPr>
      <w:r w:rsidRPr="00551190">
        <w:rPr>
          <w:rFonts w:eastAsia="Times New Roman" w:cs="Times New Roman"/>
        </w:rPr>
        <w:t>Acetilsalicilo rūgštis, vartojama kartu su gliukokortikoidais arba alkoholiu, gali didinti kraujavimo iš virškinimo trakto pavojų.</w:t>
      </w:r>
    </w:p>
    <w:p w14:paraId="4A1D43A4" w14:textId="77777777" w:rsidR="004278B1" w:rsidRPr="00551190" w:rsidRDefault="004278B1" w:rsidP="004278B1">
      <w:pPr>
        <w:spacing w:line="240" w:lineRule="auto"/>
        <w:rPr>
          <w:rFonts w:eastAsia="Times New Roman" w:cs="Times New Roman"/>
        </w:rPr>
      </w:pPr>
    </w:p>
    <w:p w14:paraId="5FB8C743" w14:textId="77777777" w:rsidR="004278B1" w:rsidRPr="00551190" w:rsidRDefault="004278B1" w:rsidP="004278B1">
      <w:pPr>
        <w:spacing w:line="240" w:lineRule="auto"/>
        <w:rPr>
          <w:b/>
        </w:rPr>
      </w:pPr>
      <w:r w:rsidRPr="00551190">
        <w:rPr>
          <w:rFonts w:eastAsia="Times New Roman" w:cs="Times New Roman"/>
          <w:b/>
        </w:rPr>
        <w:t>Arocora</w:t>
      </w:r>
      <w:r w:rsidRPr="00551190">
        <w:rPr>
          <w:b/>
        </w:rPr>
        <w:t xml:space="preserve"> vartojimas su maistu, gėrimais ir alkoholiu</w:t>
      </w:r>
    </w:p>
    <w:p w14:paraId="4EC149A1" w14:textId="77777777" w:rsidR="004278B1" w:rsidRPr="00551190" w:rsidRDefault="004278B1" w:rsidP="004278B1">
      <w:pPr>
        <w:spacing w:line="240" w:lineRule="auto"/>
      </w:pPr>
      <w:r w:rsidRPr="00551190">
        <w:t>Šias skrandyje neirias tabletes galima vartoti valgant arba kitu laiku.</w:t>
      </w:r>
    </w:p>
    <w:p w14:paraId="68327BBB" w14:textId="77777777" w:rsidR="004278B1" w:rsidRPr="00551190" w:rsidRDefault="004278B1" w:rsidP="004278B1">
      <w:pPr>
        <w:spacing w:line="240" w:lineRule="auto"/>
      </w:pPr>
      <w:r w:rsidRPr="00551190">
        <w:t>Alkoholis gali didinti virškinimo trakto kraujavimo riziką ir ilginti kraujavimo laiką.</w:t>
      </w:r>
    </w:p>
    <w:p w14:paraId="73C19164" w14:textId="77777777" w:rsidR="004278B1" w:rsidRPr="00551190" w:rsidRDefault="004278B1" w:rsidP="004278B1">
      <w:pPr>
        <w:spacing w:line="240" w:lineRule="auto"/>
        <w:rPr>
          <w:rFonts w:eastAsia="Times New Roman" w:cs="Times New Roman"/>
        </w:rPr>
      </w:pPr>
    </w:p>
    <w:p w14:paraId="63F3AF13" w14:textId="77777777" w:rsidR="004278B1" w:rsidRPr="00551190" w:rsidRDefault="004278B1" w:rsidP="004278B1">
      <w:pPr>
        <w:pStyle w:val="Antrat4"/>
        <w:rPr>
          <w:noProof w:val="0"/>
          <w:szCs w:val="22"/>
          <w:lang w:val="lt-LT"/>
        </w:rPr>
      </w:pPr>
      <w:r w:rsidRPr="00551190">
        <w:rPr>
          <w:noProof w:val="0"/>
          <w:szCs w:val="22"/>
          <w:lang w:val="lt-LT"/>
        </w:rPr>
        <w:t>Nėštumas, žindymo laikotarpis ir vaisingumas</w:t>
      </w:r>
    </w:p>
    <w:p w14:paraId="16904E96" w14:textId="4AA7F620" w:rsidR="004278B1" w:rsidRPr="00551190" w:rsidRDefault="004278B1" w:rsidP="004278B1">
      <w:pPr>
        <w:numPr>
          <w:ilvl w:val="12"/>
          <w:numId w:val="0"/>
        </w:numPr>
        <w:spacing w:line="240" w:lineRule="auto"/>
        <w:rPr>
          <w:rFonts w:cs="Times New Roman"/>
        </w:rPr>
      </w:pPr>
      <w:r w:rsidRPr="00551190">
        <w:rPr>
          <w:rFonts w:cs="Times New Roman"/>
        </w:rPr>
        <w:t>Jeigu esate nėščia, žindote kūdikį, manote, kad galbūt esate nėščia, arba planuojate pastoti, tai prieš vartodama šį vaistą, pasitarkite su gydytoju arba vaistininku.</w:t>
      </w:r>
    </w:p>
    <w:p w14:paraId="289A015E" w14:textId="77777777" w:rsidR="00462B38" w:rsidRPr="00551190" w:rsidRDefault="00462B38" w:rsidP="004278B1">
      <w:pPr>
        <w:numPr>
          <w:ilvl w:val="12"/>
          <w:numId w:val="0"/>
        </w:numPr>
        <w:spacing w:line="240" w:lineRule="auto"/>
        <w:rPr>
          <w:rFonts w:cs="Times New Roman"/>
        </w:rPr>
      </w:pPr>
    </w:p>
    <w:p w14:paraId="39238C70" w14:textId="77777777" w:rsidR="004278B1" w:rsidRPr="00551190" w:rsidRDefault="004278B1" w:rsidP="004278B1">
      <w:pPr>
        <w:spacing w:line="240" w:lineRule="auto"/>
        <w:rPr>
          <w:rFonts w:eastAsia="Times New Roman" w:cs="Times New Roman"/>
          <w:i/>
          <w:iCs/>
        </w:rPr>
      </w:pPr>
      <w:r w:rsidRPr="00551190">
        <w:rPr>
          <w:rFonts w:eastAsia="Times New Roman" w:cs="Times New Roman"/>
          <w:i/>
          <w:iCs/>
        </w:rPr>
        <w:t>Nėštumas</w:t>
      </w:r>
    </w:p>
    <w:p w14:paraId="23CF6427" w14:textId="3E1E7E16" w:rsidR="004278B1" w:rsidRPr="00551190" w:rsidRDefault="004278B1" w:rsidP="004278B1">
      <w:pPr>
        <w:spacing w:line="240" w:lineRule="auto"/>
        <w:rPr>
          <w:rFonts w:eastAsia="Times New Roman" w:cs="Times New Roman"/>
        </w:rPr>
      </w:pPr>
      <w:r w:rsidRPr="00551190">
        <w:rPr>
          <w:rFonts w:eastAsia="Times New Roman" w:cs="Times New Roman"/>
        </w:rPr>
        <w:t>Negalima atmesti tikimybės, kad, ankstyvuoju nėštumo laikotarpiu vartojant acetilsalicilo rūgšt</w:t>
      </w:r>
      <w:r w:rsidR="00462B38" w:rsidRPr="00551190">
        <w:rPr>
          <w:rFonts w:eastAsia="Times New Roman" w:cs="Times New Roman"/>
        </w:rPr>
        <w:t>ies</w:t>
      </w:r>
      <w:r w:rsidRPr="00551190">
        <w:rPr>
          <w:rFonts w:eastAsia="Times New Roman" w:cs="Times New Roman"/>
        </w:rPr>
        <w:t>, gali padidėti persileidimų ir apsigimimų rizika.</w:t>
      </w:r>
    </w:p>
    <w:p w14:paraId="6642003C" w14:textId="72580EC2" w:rsidR="004278B1" w:rsidRPr="00551190" w:rsidRDefault="004278B1" w:rsidP="004278B1">
      <w:pPr>
        <w:spacing w:line="240" w:lineRule="auto"/>
        <w:rPr>
          <w:rFonts w:eastAsia="Times New Roman" w:cs="Times New Roman"/>
        </w:rPr>
      </w:pPr>
      <w:r w:rsidRPr="00551190">
        <w:rPr>
          <w:rFonts w:eastAsia="Times New Roman" w:cs="Times New Roman"/>
        </w:rPr>
        <w:t>Pirmąjį</w:t>
      </w:r>
      <w:r w:rsidR="00462B38" w:rsidRPr="00551190">
        <w:rPr>
          <w:rFonts w:eastAsia="Times New Roman" w:cs="Times New Roman"/>
        </w:rPr>
        <w:t xml:space="preserve"> </w:t>
      </w:r>
      <w:r w:rsidRPr="00551190">
        <w:rPr>
          <w:rFonts w:eastAsia="Times New Roman" w:cs="Times New Roman"/>
        </w:rPr>
        <w:t>–</w:t>
      </w:r>
      <w:r w:rsidR="00462B38" w:rsidRPr="00551190">
        <w:rPr>
          <w:rFonts w:eastAsia="Times New Roman" w:cs="Times New Roman"/>
        </w:rPr>
        <w:t xml:space="preserve"> </w:t>
      </w:r>
      <w:r w:rsidRPr="00551190">
        <w:rPr>
          <w:rFonts w:eastAsia="Times New Roman" w:cs="Times New Roman"/>
        </w:rPr>
        <w:t>šeštąjį nėštumo mėnesiais Arocora vartoti negalima, nebent neabejotinai būtina. Jei Jūs esate nėščia arba norite pastoti ir Jums būtina vartoti Arocora, gydytojas Jums skirs kuo mažesnę dozę ir gydys kuo trumpesnį laiką.</w:t>
      </w:r>
    </w:p>
    <w:p w14:paraId="0D0FF65C" w14:textId="77777777" w:rsidR="004278B1" w:rsidRPr="00551190" w:rsidRDefault="004278B1" w:rsidP="004278B1">
      <w:pPr>
        <w:spacing w:line="240" w:lineRule="auto"/>
        <w:rPr>
          <w:rFonts w:eastAsia="Times New Roman" w:cs="Times New Roman"/>
        </w:rPr>
      </w:pPr>
    </w:p>
    <w:p w14:paraId="386AE4DD"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vartojamas paskutinius 3 nėštumo mėnesius, gali pailginti nėštumo trukmę ir slopinti gimdos susitraukimus bei daryti toksinį poveikį vaisiaus širdžiai ir plaučiams, sutrikdyti inkstų funkciją. Be to, gali padidėti ir motinos, ir vaisiaus polinkis į kraujavimą.</w:t>
      </w:r>
    </w:p>
    <w:p w14:paraId="77DACA06" w14:textId="66CD45CB" w:rsidR="004278B1" w:rsidRPr="00551190" w:rsidRDefault="004278B1" w:rsidP="004278B1">
      <w:pPr>
        <w:spacing w:line="240" w:lineRule="auto"/>
        <w:rPr>
          <w:rFonts w:eastAsia="Times New Roman" w:cs="Times New Roman"/>
        </w:rPr>
      </w:pPr>
      <w:r w:rsidRPr="00551190">
        <w:rPr>
          <w:rFonts w:eastAsia="Times New Roman" w:cs="Times New Roman"/>
        </w:rPr>
        <w:t xml:space="preserve">Trečiąjį nėštumo trimestrą Arocora vartoti </w:t>
      </w:r>
      <w:r w:rsidR="00462B38" w:rsidRPr="00551190">
        <w:rPr>
          <w:rFonts w:eastAsia="Times New Roman" w:cs="Times New Roman"/>
        </w:rPr>
        <w:t>draudžiama</w:t>
      </w:r>
      <w:r w:rsidRPr="00551190">
        <w:rPr>
          <w:rFonts w:eastAsia="Times New Roman" w:cs="Times New Roman"/>
        </w:rPr>
        <w:t>.</w:t>
      </w:r>
    </w:p>
    <w:p w14:paraId="1F853CEC" w14:textId="77777777" w:rsidR="004278B1" w:rsidRPr="00551190" w:rsidRDefault="004278B1" w:rsidP="004278B1">
      <w:pPr>
        <w:spacing w:line="240" w:lineRule="auto"/>
        <w:rPr>
          <w:rFonts w:eastAsia="Times New Roman" w:cs="Times New Roman"/>
        </w:rPr>
      </w:pPr>
    </w:p>
    <w:p w14:paraId="557EDD36" w14:textId="77777777" w:rsidR="004278B1" w:rsidRPr="00551190" w:rsidRDefault="004278B1" w:rsidP="004278B1">
      <w:pPr>
        <w:spacing w:line="240" w:lineRule="auto"/>
        <w:rPr>
          <w:rFonts w:eastAsia="Times New Roman" w:cs="Times New Roman"/>
          <w:i/>
          <w:iCs/>
        </w:rPr>
      </w:pPr>
      <w:r w:rsidRPr="00551190">
        <w:rPr>
          <w:rFonts w:eastAsia="Times New Roman" w:cs="Times New Roman"/>
          <w:i/>
          <w:iCs/>
        </w:rPr>
        <w:t>Žindymo laikotarpis</w:t>
      </w:r>
    </w:p>
    <w:p w14:paraId="7EF93249" w14:textId="77777777" w:rsidR="004278B1" w:rsidRPr="00551190" w:rsidRDefault="004278B1" w:rsidP="004278B1">
      <w:pPr>
        <w:spacing w:line="240" w:lineRule="auto"/>
        <w:rPr>
          <w:rFonts w:eastAsia="Times New Roman" w:cs="Times New Roman"/>
        </w:rPr>
      </w:pPr>
      <w:r w:rsidRPr="00551190">
        <w:rPr>
          <w:rFonts w:eastAsia="Times New Roman" w:cs="Times New Roman"/>
        </w:rPr>
        <w:t>Mažas kiekis acetilsalicilo rūgšties ir jos skilimo produktų išsiskiria į motinos pieną.</w:t>
      </w:r>
    </w:p>
    <w:p w14:paraId="390B1A46" w14:textId="77777777" w:rsidR="004278B1" w:rsidRPr="00551190" w:rsidRDefault="004278B1" w:rsidP="004278B1">
      <w:pPr>
        <w:spacing w:line="240" w:lineRule="auto"/>
        <w:rPr>
          <w:rFonts w:eastAsia="Times New Roman" w:cs="Times New Roman"/>
        </w:rPr>
      </w:pPr>
      <w:r w:rsidRPr="00551190">
        <w:rPr>
          <w:rFonts w:eastAsia="Times New Roman" w:cs="Times New Roman"/>
        </w:rPr>
        <w:t>Atsitiktinai pavartojus Arocora, nepageidaujamo poveikio kūdikiui iki šiol nenustatyta, dėl to žindymo nutraukti paprastai neprireikia.</w:t>
      </w:r>
    </w:p>
    <w:p w14:paraId="79FBBDBA" w14:textId="5CC9C339" w:rsidR="004278B1" w:rsidRPr="00551190" w:rsidRDefault="004278B1" w:rsidP="004278B1">
      <w:pPr>
        <w:spacing w:line="240" w:lineRule="auto"/>
        <w:rPr>
          <w:rFonts w:eastAsia="Times New Roman" w:cs="Times New Roman"/>
        </w:rPr>
      </w:pPr>
      <w:r w:rsidRPr="00551190">
        <w:rPr>
          <w:rFonts w:eastAsia="Times New Roman" w:cs="Times New Roman"/>
        </w:rPr>
        <w:t>Reguliariai vartojant didel</w:t>
      </w:r>
      <w:r w:rsidR="00462B38" w:rsidRPr="00551190">
        <w:rPr>
          <w:rFonts w:eastAsia="Times New Roman" w:cs="Times New Roman"/>
        </w:rPr>
        <w:t>ių</w:t>
      </w:r>
      <w:r w:rsidRPr="00551190">
        <w:rPr>
          <w:rFonts w:eastAsia="Times New Roman" w:cs="Times New Roman"/>
        </w:rPr>
        <w:t xml:space="preserve"> Arocora doz</w:t>
      </w:r>
      <w:r w:rsidR="00462B38" w:rsidRPr="00551190">
        <w:rPr>
          <w:rFonts w:eastAsia="Times New Roman" w:cs="Times New Roman"/>
        </w:rPr>
        <w:t>ių</w:t>
      </w:r>
      <w:r w:rsidRPr="00551190">
        <w:rPr>
          <w:rFonts w:eastAsia="Times New Roman" w:cs="Times New Roman"/>
        </w:rPr>
        <w:t>, žindymą rekomenduojama nutraukti.</w:t>
      </w:r>
    </w:p>
    <w:p w14:paraId="1D2C201B" w14:textId="423DD69A" w:rsidR="00462B38" w:rsidRPr="00551190" w:rsidRDefault="00462B38" w:rsidP="004278B1">
      <w:pPr>
        <w:spacing w:line="240" w:lineRule="auto"/>
        <w:rPr>
          <w:rFonts w:eastAsia="Times New Roman" w:cs="Times New Roman"/>
        </w:rPr>
      </w:pPr>
    </w:p>
    <w:p w14:paraId="595EA39E" w14:textId="68F98E2E" w:rsidR="00462B38" w:rsidRPr="00551190" w:rsidRDefault="00462B38" w:rsidP="004278B1">
      <w:pPr>
        <w:spacing w:line="240" w:lineRule="auto"/>
        <w:rPr>
          <w:rFonts w:eastAsia="Times New Roman" w:cs="Times New Roman"/>
          <w:i/>
          <w:iCs/>
        </w:rPr>
      </w:pPr>
      <w:r w:rsidRPr="00551190">
        <w:rPr>
          <w:rFonts w:eastAsia="Times New Roman" w:cs="Times New Roman"/>
          <w:i/>
          <w:iCs/>
        </w:rPr>
        <w:t>Vaisingumas</w:t>
      </w:r>
    </w:p>
    <w:p w14:paraId="3DF1D99E" w14:textId="77777777" w:rsidR="00A71F37" w:rsidRPr="00551190" w:rsidRDefault="00A71F37" w:rsidP="00A71F37">
      <w:pPr>
        <w:autoSpaceDE w:val="0"/>
        <w:autoSpaceDN w:val="0"/>
        <w:adjustRightInd w:val="0"/>
        <w:spacing w:line="240" w:lineRule="auto"/>
        <w:rPr>
          <w:rFonts w:eastAsia="Calibri" w:cs="Times New Roman"/>
        </w:rPr>
      </w:pPr>
      <w:r w:rsidRPr="00551190">
        <w:rPr>
          <w:rFonts w:eastAsia="Calibri" w:cs="Times New Roman"/>
        </w:rPr>
        <w:t>Remiantis ribotais paskelbtais duomenimis, tyrimai su žmonėmis neparodė aiškaus acetilsalicilo rūgšties žalingo poveikio vaisingumui ir nėra įtikinamų įrodymų iš tyrimų su gyvūnais.</w:t>
      </w:r>
    </w:p>
    <w:p w14:paraId="49AA81A7" w14:textId="77777777" w:rsidR="004278B1" w:rsidRPr="00551190" w:rsidRDefault="004278B1" w:rsidP="004278B1">
      <w:pPr>
        <w:spacing w:line="240" w:lineRule="auto"/>
        <w:rPr>
          <w:rFonts w:eastAsia="Times New Roman" w:cs="Times New Roman"/>
        </w:rPr>
      </w:pPr>
    </w:p>
    <w:p w14:paraId="2D3CD1E4"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Vairavimas ir mechanizmų valdymas</w:t>
      </w:r>
    </w:p>
    <w:p w14:paraId="114CD2BA"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Arocora gebėjimo vairuoti ir valdyti mechanizmus neveikia </w:t>
      </w:r>
      <w:r w:rsidRPr="00551190">
        <w:rPr>
          <w:rFonts w:cs="Times New Roman"/>
          <w:noProof/>
          <w:szCs w:val="24"/>
        </w:rPr>
        <w:t>arba veikia nereikšmingai</w:t>
      </w:r>
      <w:r w:rsidRPr="00551190">
        <w:rPr>
          <w:rFonts w:eastAsia="Times New Roman" w:cs="Times New Roman"/>
        </w:rPr>
        <w:t>.</w:t>
      </w:r>
    </w:p>
    <w:p w14:paraId="4B3CD434" w14:textId="77777777" w:rsidR="004278B1" w:rsidRPr="00551190" w:rsidRDefault="004278B1" w:rsidP="004278B1">
      <w:pPr>
        <w:spacing w:line="240" w:lineRule="auto"/>
        <w:rPr>
          <w:rFonts w:eastAsia="Times New Roman" w:cs="Times New Roman"/>
        </w:rPr>
      </w:pPr>
    </w:p>
    <w:p w14:paraId="7D27F323" w14:textId="4AE4F1F2" w:rsidR="00095B92" w:rsidRPr="00551190" w:rsidRDefault="00095B92" w:rsidP="00095B92">
      <w:pPr>
        <w:tabs>
          <w:tab w:val="left" w:pos="567"/>
        </w:tabs>
        <w:spacing w:line="240" w:lineRule="auto"/>
        <w:rPr>
          <w:rFonts w:eastAsia="Times New Roman" w:cs="Times New Roman"/>
          <w:b/>
        </w:rPr>
      </w:pPr>
      <w:r w:rsidRPr="00551190">
        <w:rPr>
          <w:rFonts w:eastAsia="Times New Roman" w:cs="Times New Roman"/>
          <w:b/>
          <w:szCs w:val="20"/>
        </w:rPr>
        <w:t>Arocora sudėtyje yra natrio</w:t>
      </w:r>
    </w:p>
    <w:p w14:paraId="00A777E9" w14:textId="79CD5FC2" w:rsidR="00095B92" w:rsidRPr="00551190" w:rsidRDefault="00095B92" w:rsidP="00095B92">
      <w:pPr>
        <w:spacing w:line="240" w:lineRule="auto"/>
        <w:rPr>
          <w:rFonts w:eastAsia="Times New Roman" w:cs="Times New Roman"/>
        </w:rPr>
      </w:pPr>
      <w:r w:rsidRPr="00551190">
        <w:rPr>
          <w:rFonts w:eastAsia="Times New Roman" w:cs="Times New Roman"/>
        </w:rPr>
        <w:t>Šio vaisto vienoje tabletėje yra mažiau kaip 1 mmol (23 mg) natrio, t. y. jis beveik neturi reikšmės.</w:t>
      </w:r>
    </w:p>
    <w:p w14:paraId="56DF8558" w14:textId="77777777" w:rsidR="00095B92" w:rsidRPr="00551190" w:rsidRDefault="00095B92" w:rsidP="00095B92">
      <w:pPr>
        <w:spacing w:line="240" w:lineRule="auto"/>
        <w:rPr>
          <w:rFonts w:eastAsia="Times New Roman" w:cs="Times New Roman"/>
        </w:rPr>
      </w:pPr>
    </w:p>
    <w:p w14:paraId="77A5B64A" w14:textId="77777777" w:rsidR="004278B1" w:rsidRPr="00551190" w:rsidRDefault="004278B1" w:rsidP="004278B1">
      <w:pPr>
        <w:spacing w:line="240" w:lineRule="auto"/>
        <w:rPr>
          <w:rFonts w:eastAsia="Times New Roman" w:cs="Times New Roman"/>
        </w:rPr>
      </w:pPr>
    </w:p>
    <w:p w14:paraId="2B4F2833" w14:textId="77777777" w:rsidR="004278B1" w:rsidRPr="00551190" w:rsidRDefault="004278B1" w:rsidP="004278B1">
      <w:pPr>
        <w:tabs>
          <w:tab w:val="left" w:pos="567"/>
        </w:tabs>
        <w:spacing w:line="240" w:lineRule="auto"/>
        <w:rPr>
          <w:rFonts w:eastAsia="Times New Roman" w:cs="Times New Roman"/>
          <w:b/>
        </w:rPr>
      </w:pPr>
      <w:r w:rsidRPr="00551190">
        <w:rPr>
          <w:rFonts w:eastAsia="Times New Roman" w:cs="Times New Roman"/>
          <w:b/>
        </w:rPr>
        <w:t>3.</w:t>
      </w:r>
      <w:r w:rsidRPr="00551190">
        <w:rPr>
          <w:rFonts w:eastAsia="Times New Roman" w:cs="Times New Roman"/>
          <w:b/>
        </w:rPr>
        <w:tab/>
        <w:t>Kaip vartoti Arocora</w:t>
      </w:r>
    </w:p>
    <w:p w14:paraId="16C5F4FC" w14:textId="77777777" w:rsidR="004278B1" w:rsidRPr="00551190" w:rsidRDefault="004278B1" w:rsidP="004278B1">
      <w:pPr>
        <w:spacing w:line="240" w:lineRule="auto"/>
        <w:rPr>
          <w:rFonts w:eastAsia="Times New Roman" w:cs="Times New Roman"/>
        </w:rPr>
      </w:pPr>
    </w:p>
    <w:p w14:paraId="435433D3" w14:textId="77777777" w:rsidR="004278B1" w:rsidRPr="00551190" w:rsidRDefault="004278B1" w:rsidP="004278B1">
      <w:pPr>
        <w:pStyle w:val="BTEMEASMCA"/>
      </w:pPr>
      <w:r w:rsidRPr="00551190">
        <w:rPr>
          <w:noProof/>
          <w:szCs w:val="24"/>
        </w:rPr>
        <w:t>Visada vartokite šį vaistą tiksliai kaip aprašyta šiame lapelyje arba kaip nurodė gydytojas arba vaistininkas.</w:t>
      </w:r>
      <w:r w:rsidRPr="00551190">
        <w:rPr>
          <w:szCs w:val="24"/>
        </w:rPr>
        <w:t xml:space="preserve"> </w:t>
      </w:r>
      <w:r w:rsidRPr="00551190">
        <w:rPr>
          <w:noProof/>
          <w:szCs w:val="24"/>
        </w:rPr>
        <w:t>Jeigu abejojate, kreipkitės į gydytoją arba vaistininką.</w:t>
      </w:r>
    </w:p>
    <w:p w14:paraId="1054FC0C" w14:textId="77777777" w:rsidR="004278B1" w:rsidRPr="00551190" w:rsidRDefault="004278B1" w:rsidP="004278B1">
      <w:pPr>
        <w:spacing w:line="240" w:lineRule="auto"/>
        <w:rPr>
          <w:rFonts w:eastAsia="Times New Roman" w:cs="Times New Roman"/>
        </w:rPr>
      </w:pPr>
    </w:p>
    <w:p w14:paraId="27561C65"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geriausia vartoti prieš valgį, užgeriant dideliu kiekiu skysčio. Kadangi Arocora 100 mg skrandyje neirios tabletės padengtos skrandyje neiria plėvele, apsaugančia virškinimo traktą nuo dirginančio poveikio, jų negalima trinti, laužyti arba kramtyti.</w:t>
      </w:r>
    </w:p>
    <w:p w14:paraId="2D8C25D6" w14:textId="77777777" w:rsidR="004278B1" w:rsidRPr="00551190" w:rsidRDefault="004278B1" w:rsidP="004278B1">
      <w:pPr>
        <w:spacing w:line="240" w:lineRule="auto"/>
        <w:rPr>
          <w:rFonts w:eastAsia="Times New Roman" w:cs="Times New Roman"/>
        </w:rPr>
      </w:pPr>
    </w:p>
    <w:p w14:paraId="74943FBB" w14:textId="49FBEAAD" w:rsidR="004278B1" w:rsidRPr="00551190" w:rsidRDefault="00A71F37" w:rsidP="00605E9B">
      <w:pPr>
        <w:keepNext/>
        <w:tabs>
          <w:tab w:val="left" w:pos="567"/>
        </w:tabs>
        <w:spacing w:line="240" w:lineRule="auto"/>
        <w:outlineLvl w:val="3"/>
        <w:rPr>
          <w:rFonts w:eastAsia="Times New Roman" w:cs="Times New Roman"/>
        </w:rPr>
      </w:pPr>
      <w:r w:rsidRPr="00551190">
        <w:rPr>
          <w:rFonts w:cs="Times New Roman"/>
          <w:i/>
          <w:iCs/>
        </w:rPr>
        <w:t>Krūtinės skausmas (nestabilioji krūtinės angina), pakartotinio miokardo infarkto (širdies priepuolio) profilaktika, po vainikinių arterijų (širdį krauju aprūpinančių kraujagyslių) operacijos</w:t>
      </w:r>
      <w:r w:rsidR="004278B1" w:rsidRPr="00551190">
        <w:rPr>
          <w:rFonts w:eastAsia="Times New Roman" w:cs="Times New Roman"/>
          <w:i/>
        </w:rPr>
        <w:t xml:space="preserve">. </w:t>
      </w:r>
      <w:r w:rsidR="004278B1" w:rsidRPr="00551190">
        <w:rPr>
          <w:rFonts w:eastAsia="Times New Roman" w:cs="Times New Roman"/>
        </w:rPr>
        <w:t>1–3 skrandyje neirios tabletės (100–300 mg) per parą.</w:t>
      </w:r>
    </w:p>
    <w:p w14:paraId="765DE397" w14:textId="77777777" w:rsidR="004278B1" w:rsidRPr="00551190" w:rsidRDefault="004278B1" w:rsidP="004278B1">
      <w:pPr>
        <w:spacing w:line="240" w:lineRule="auto"/>
        <w:rPr>
          <w:rFonts w:eastAsia="Times New Roman" w:cs="Times New Roman"/>
        </w:rPr>
      </w:pPr>
    </w:p>
    <w:p w14:paraId="0AF0FF09" w14:textId="7916693E" w:rsidR="004278B1" w:rsidRPr="00551190" w:rsidRDefault="004278B1" w:rsidP="004278B1">
      <w:pPr>
        <w:keepNext/>
        <w:tabs>
          <w:tab w:val="left" w:pos="567"/>
        </w:tabs>
        <w:spacing w:line="240" w:lineRule="auto"/>
        <w:outlineLvl w:val="3"/>
        <w:rPr>
          <w:rFonts w:eastAsia="Times New Roman" w:cs="Times New Roman"/>
        </w:rPr>
      </w:pPr>
      <w:r w:rsidRPr="00551190">
        <w:rPr>
          <w:rFonts w:eastAsia="Times New Roman" w:cs="Times New Roman"/>
          <w:i/>
        </w:rPr>
        <w:t>Ūminis miokardo infarktas</w:t>
      </w:r>
      <w:r w:rsidR="00605E9B" w:rsidRPr="00551190">
        <w:rPr>
          <w:rFonts w:eastAsia="Times New Roman" w:cs="Times New Roman"/>
          <w:i/>
        </w:rPr>
        <w:t xml:space="preserve"> (širdies priepuolis)</w:t>
      </w:r>
      <w:r w:rsidRPr="00551190">
        <w:rPr>
          <w:rFonts w:eastAsia="Times New Roman" w:cs="Times New Roman"/>
          <w:i/>
        </w:rPr>
        <w:t>.</w:t>
      </w:r>
      <w:r w:rsidRPr="00551190">
        <w:rPr>
          <w:rFonts w:eastAsia="Times New Roman" w:cs="Times New Roman"/>
          <w:b/>
          <w:i/>
        </w:rPr>
        <w:t xml:space="preserve"> </w:t>
      </w:r>
      <w:r w:rsidRPr="00551190">
        <w:rPr>
          <w:rFonts w:eastAsia="Times New Roman" w:cs="Times New Roman"/>
        </w:rPr>
        <w:t>1–2 skrandyje neirios tabletės (100–200 mg) per parą.</w:t>
      </w:r>
    </w:p>
    <w:p w14:paraId="5A74B464" w14:textId="77777777" w:rsidR="004278B1" w:rsidRPr="00551190" w:rsidRDefault="004278B1" w:rsidP="004278B1">
      <w:pPr>
        <w:spacing w:line="240" w:lineRule="auto"/>
        <w:rPr>
          <w:rFonts w:eastAsia="Times New Roman" w:cs="Times New Roman"/>
          <w:i/>
        </w:rPr>
      </w:pPr>
    </w:p>
    <w:p w14:paraId="4A393C0A" w14:textId="3D68FB8D" w:rsidR="004278B1" w:rsidRPr="00551190" w:rsidRDefault="004278B1" w:rsidP="004278B1">
      <w:pPr>
        <w:keepNext/>
        <w:tabs>
          <w:tab w:val="left" w:pos="567"/>
        </w:tabs>
        <w:spacing w:line="240" w:lineRule="auto"/>
        <w:outlineLvl w:val="3"/>
        <w:rPr>
          <w:rFonts w:eastAsia="Times New Roman" w:cs="Times New Roman"/>
        </w:rPr>
      </w:pPr>
      <w:r w:rsidRPr="00551190">
        <w:rPr>
          <w:rFonts w:eastAsia="Times New Roman" w:cs="Times New Roman"/>
          <w:i/>
        </w:rPr>
        <w:t xml:space="preserve">Praeinančiųjų smegenų išemijos priepuolių ir smegenų infarkto </w:t>
      </w:r>
      <w:r w:rsidR="00605E9B" w:rsidRPr="00551190">
        <w:rPr>
          <w:rFonts w:eastAsia="Times New Roman" w:cs="Times New Roman"/>
          <w:i/>
        </w:rPr>
        <w:t xml:space="preserve">(išeminio insulto) </w:t>
      </w:r>
      <w:r w:rsidRPr="00551190">
        <w:rPr>
          <w:rFonts w:eastAsia="Times New Roman" w:cs="Times New Roman"/>
          <w:i/>
        </w:rPr>
        <w:t xml:space="preserve">profilaktika. </w:t>
      </w:r>
      <w:r w:rsidRPr="00551190">
        <w:rPr>
          <w:rFonts w:eastAsia="Times New Roman" w:cs="Times New Roman"/>
        </w:rPr>
        <w:t>1–3 skrandyje neirios tabletės (100–300 mg) per parą.</w:t>
      </w:r>
    </w:p>
    <w:p w14:paraId="10C13210" w14:textId="77777777" w:rsidR="004278B1" w:rsidRPr="00551190" w:rsidRDefault="004278B1" w:rsidP="004278B1">
      <w:pPr>
        <w:spacing w:line="240" w:lineRule="auto"/>
        <w:rPr>
          <w:rFonts w:eastAsia="Times New Roman" w:cs="Times New Roman"/>
        </w:rPr>
      </w:pPr>
    </w:p>
    <w:p w14:paraId="5EAA4EE7" w14:textId="3D05D8E5" w:rsidR="004278B1" w:rsidRPr="00551190" w:rsidRDefault="00605E9B" w:rsidP="004278B1">
      <w:pPr>
        <w:spacing w:line="240" w:lineRule="auto"/>
        <w:rPr>
          <w:rFonts w:eastAsia="Times New Roman" w:cs="Times New Roman"/>
        </w:rPr>
      </w:pPr>
      <w:r w:rsidRPr="00551190">
        <w:rPr>
          <w:rFonts w:cs="Times New Roman"/>
          <w:i/>
          <w:iCs/>
        </w:rPr>
        <w:t>Kraujo krešulių (trombų) susidarymo vainikinėse arterijose (širdį krauju aprūpinančiose kraujagyslėse) profilaktika pacientams, kuriems yra daug rizikos veiksnių</w:t>
      </w:r>
      <w:r w:rsidR="004278B1" w:rsidRPr="00551190">
        <w:rPr>
          <w:rFonts w:eastAsia="Times New Roman" w:cs="Times New Roman"/>
          <w:i/>
        </w:rPr>
        <w:t xml:space="preserve">. </w:t>
      </w:r>
      <w:r w:rsidR="004278B1" w:rsidRPr="00551190">
        <w:rPr>
          <w:rFonts w:eastAsia="Times New Roman" w:cs="Times New Roman"/>
        </w:rPr>
        <w:t>Patariama kasdien vartoti po 1–2 skrandyje neirias tabletes (100–200 mg) arba kas antrą dieną po 3 skrandyje neirias tabletes (300 mg).</w:t>
      </w:r>
    </w:p>
    <w:p w14:paraId="46A1CB82" w14:textId="77777777" w:rsidR="004278B1" w:rsidRPr="00551190" w:rsidRDefault="004278B1" w:rsidP="004278B1">
      <w:pPr>
        <w:keepNext/>
        <w:suppressLineNumbers/>
        <w:tabs>
          <w:tab w:val="left" w:pos="567"/>
        </w:tabs>
        <w:spacing w:line="240" w:lineRule="atLeast"/>
        <w:rPr>
          <w:rFonts w:eastAsia="Times New Roman" w:cs="Times New Roman"/>
          <w:snapToGrid w:val="0"/>
        </w:rPr>
      </w:pPr>
    </w:p>
    <w:p w14:paraId="48092107"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eastAsia="Times New Roman" w:cs="Times New Roman"/>
          <w:i/>
          <w:snapToGrid w:val="0"/>
        </w:rPr>
        <w:t>Pacientams, kurių inkstų funkcija sutrikusi</w:t>
      </w:r>
    </w:p>
    <w:p w14:paraId="2144EB7A"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r w:rsidRPr="00551190">
        <w:rPr>
          <w:rFonts w:cs="Times New Roman"/>
        </w:rPr>
        <w:t>Arocora negalima vartoti pacientams, kuriems yra sunkus inkstų funkcijos sutrikimas.</w:t>
      </w:r>
    </w:p>
    <w:p w14:paraId="6C0A6A4E"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eastAsia="Times New Roman" w:cs="Times New Roman"/>
          <w:snapToGrid w:val="0"/>
        </w:rPr>
        <w:t xml:space="preserve">Arocora reikia vartoti ypač atsargiai pacientams, kurių inkstų funkcijos sutrikimas </w:t>
      </w:r>
      <w:r w:rsidRPr="00551190">
        <w:rPr>
          <w:rFonts w:eastAsia="Times New Roman" w:cs="Times New Roman"/>
          <w:snapToGrid w:val="0"/>
          <w:szCs w:val="24"/>
        </w:rPr>
        <w:t>yra lengvo ar vidutinio sunkumo</w:t>
      </w:r>
      <w:r w:rsidRPr="00551190">
        <w:rPr>
          <w:rFonts w:eastAsia="Times New Roman" w:cs="Times New Roman"/>
          <w:snapToGrid w:val="0"/>
        </w:rPr>
        <w:t>, nes acetilsalicilo rūgštis gali dar labiau padidinti inkstų sutrikimo ir ūminio inkstų nepakankamumo riziką</w:t>
      </w:r>
      <w:r w:rsidRPr="00551190">
        <w:rPr>
          <w:rFonts w:cs="Times New Roman"/>
        </w:rPr>
        <w:t>.</w:t>
      </w:r>
    </w:p>
    <w:p w14:paraId="669D1B02"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p>
    <w:p w14:paraId="3422127D"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snapToGrid w:val="0"/>
        </w:rPr>
      </w:pPr>
      <w:r w:rsidRPr="00551190">
        <w:rPr>
          <w:rFonts w:eastAsia="Times New Roman" w:cs="Times New Roman"/>
          <w:i/>
          <w:snapToGrid w:val="0"/>
        </w:rPr>
        <w:t>Pacientams, kurių kepenų funkcija sutrikusi</w:t>
      </w:r>
    </w:p>
    <w:p w14:paraId="1A2C1B6E"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i/>
          <w:snapToGrid w:val="0"/>
        </w:rPr>
      </w:pPr>
      <w:r w:rsidRPr="00551190">
        <w:rPr>
          <w:rFonts w:cs="Times New Roman"/>
        </w:rPr>
        <w:t>Arocora negalima vartoti pacientams, kuriems yra sunkus kepenų funkcijos sutrikimas.</w:t>
      </w:r>
    </w:p>
    <w:p w14:paraId="29251285" w14:textId="77777777" w:rsidR="004278B1" w:rsidRPr="00551190" w:rsidRDefault="004278B1" w:rsidP="004278B1">
      <w:pPr>
        <w:keepNext/>
        <w:suppressLineNumbers/>
        <w:tabs>
          <w:tab w:val="left" w:pos="567"/>
        </w:tabs>
        <w:spacing w:line="240" w:lineRule="atLeast"/>
        <w:rPr>
          <w:rFonts w:eastAsia="Times New Roman" w:cs="Times New Roman"/>
          <w:i/>
          <w:snapToGrid w:val="0"/>
        </w:rPr>
      </w:pPr>
      <w:r w:rsidRPr="00551190">
        <w:rPr>
          <w:rFonts w:eastAsia="Times New Roman" w:cs="Times New Roman"/>
          <w:snapToGrid w:val="0"/>
        </w:rPr>
        <w:t xml:space="preserve">Arocora reikia vartoti ypač atsargiai pacientams, kurie serga </w:t>
      </w:r>
      <w:r w:rsidRPr="00551190">
        <w:rPr>
          <w:rFonts w:eastAsia="Times New Roman" w:cs="Times New Roman"/>
          <w:snapToGrid w:val="0"/>
          <w:szCs w:val="24"/>
        </w:rPr>
        <w:t>lengvo ar vidutinio sunkumo</w:t>
      </w:r>
      <w:r w:rsidRPr="00551190">
        <w:rPr>
          <w:rFonts w:eastAsia="Times New Roman" w:cs="Times New Roman"/>
          <w:snapToGrid w:val="0"/>
        </w:rPr>
        <w:t xml:space="preserve"> kepenų funkcijos sutrikimu.</w:t>
      </w:r>
    </w:p>
    <w:p w14:paraId="0E443DB4" w14:textId="77777777" w:rsidR="004278B1" w:rsidRPr="00551190" w:rsidRDefault="004278B1" w:rsidP="004278B1">
      <w:pPr>
        <w:spacing w:line="240" w:lineRule="auto"/>
        <w:rPr>
          <w:rFonts w:eastAsia="Times New Roman" w:cs="Times New Roman"/>
        </w:rPr>
      </w:pPr>
    </w:p>
    <w:p w14:paraId="6AFFDD82"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Vartojimas vaikams ir paaugliams</w:t>
      </w:r>
    </w:p>
    <w:p w14:paraId="74E1AA20" w14:textId="77777777" w:rsidR="004278B1" w:rsidRPr="00551190" w:rsidRDefault="004278B1" w:rsidP="004278B1">
      <w:pPr>
        <w:tabs>
          <w:tab w:val="left" w:pos="567"/>
        </w:tabs>
        <w:spacing w:line="240" w:lineRule="auto"/>
        <w:rPr>
          <w:rFonts w:eastAsia="Times New Roman" w:cs="Times New Roman"/>
          <w:lang w:eastAsia="lt-LT"/>
        </w:rPr>
      </w:pPr>
      <w:r w:rsidRPr="00551190">
        <w:rPr>
          <w:rFonts w:eastAsia="Times New Roman" w:cs="Times New Roman"/>
          <w:lang w:eastAsia="lt-LT"/>
        </w:rPr>
        <w:t>Arocora nerekomenduojama vartoti jaunesniems kaip 18 metų vaikams ir paaugliams. Informacijos apie vaisto vartojimą vaikams ir paaugliams nepakanka.</w:t>
      </w:r>
    </w:p>
    <w:p w14:paraId="10488F08" w14:textId="77777777" w:rsidR="004278B1" w:rsidRPr="00551190" w:rsidRDefault="004278B1" w:rsidP="004278B1">
      <w:pPr>
        <w:spacing w:line="240" w:lineRule="auto"/>
        <w:rPr>
          <w:rFonts w:eastAsia="Times New Roman" w:cs="Times New Roman"/>
        </w:rPr>
      </w:pPr>
    </w:p>
    <w:p w14:paraId="4AA3CDB1"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Ką daryti pavartojus per didelę Arocora dozę</w:t>
      </w:r>
    </w:p>
    <w:p w14:paraId="0916EA74" w14:textId="77777777" w:rsidR="004278B1" w:rsidRPr="00551190" w:rsidRDefault="004278B1" w:rsidP="004278B1">
      <w:pPr>
        <w:spacing w:line="240" w:lineRule="auto"/>
        <w:rPr>
          <w:rFonts w:eastAsia="Times New Roman" w:cs="Times New Roman"/>
        </w:rPr>
      </w:pPr>
      <w:r w:rsidRPr="00551190">
        <w:rPr>
          <w:rFonts w:eastAsia="Times New Roman" w:cs="Times New Roman"/>
        </w:rPr>
        <w:t>Atsitiktinai išgėrus daugiau nei paskirta Arocora, gali kilti pavojus sveikatai ar net gyvybei, todėl būtina nedelsiant kreiptis į gydytoją. Apsinuodijimo atveju reikia plauti skrandį ar sukelti vėmimą, gerti aktyvintos anglies.</w:t>
      </w:r>
    </w:p>
    <w:p w14:paraId="4F2D0DE0" w14:textId="77777777" w:rsidR="004278B1" w:rsidRPr="00551190" w:rsidRDefault="004278B1" w:rsidP="004278B1">
      <w:pPr>
        <w:spacing w:line="240" w:lineRule="auto"/>
        <w:rPr>
          <w:rFonts w:eastAsia="Times New Roman" w:cs="Times New Roman"/>
        </w:rPr>
      </w:pPr>
    </w:p>
    <w:p w14:paraId="0E7A2AE3" w14:textId="77777777" w:rsidR="004278B1" w:rsidRPr="00551190" w:rsidRDefault="004278B1" w:rsidP="004278B1">
      <w:pPr>
        <w:spacing w:line="240" w:lineRule="auto"/>
        <w:rPr>
          <w:rFonts w:eastAsia="Times New Roman" w:cs="Times New Roman"/>
        </w:rPr>
      </w:pPr>
      <w:r w:rsidRPr="00551190">
        <w:rPr>
          <w:rFonts w:eastAsia="Times New Roman" w:cs="Times New Roman"/>
        </w:rPr>
        <w:t>Pavartojus didelę Arocora dozę, gali pasireikšti galvos svaigimas, galvos sukimasis, spengimas ausyse, prikurtimas, prakaitavimas, pykinimas ir vėmimas, galvos skausmas ir sumišimas.</w:t>
      </w:r>
      <w:r w:rsidRPr="00551190">
        <w:rPr>
          <w:rFonts w:eastAsia="Times New Roman" w:cs="Times New Roman"/>
          <w:i/>
        </w:rPr>
        <w:t xml:space="preserve"> </w:t>
      </w:r>
      <w:r w:rsidRPr="00551190">
        <w:rPr>
          <w:rFonts w:eastAsia="Times New Roman" w:cs="Times New Roman"/>
        </w:rPr>
        <w:t>Sunkaus apsinuodijimo atveju gali pasireikšti karščiavimas, pagreitėjęs ir sustiprėjęs kvėpavimas, pagrindinių kraujo savybių pakitimas, koma, ūmus kraujotakos nepakankamumas, kvėpavimo nepakankamumas, sąmonės sutrikimas, traukuliai.</w:t>
      </w:r>
    </w:p>
    <w:p w14:paraId="7FCBF824" w14:textId="77777777" w:rsidR="004278B1" w:rsidRPr="00551190" w:rsidRDefault="004278B1" w:rsidP="004278B1">
      <w:pPr>
        <w:spacing w:line="240" w:lineRule="auto"/>
        <w:rPr>
          <w:rFonts w:eastAsia="Times New Roman" w:cs="Times New Roman"/>
        </w:rPr>
      </w:pPr>
    </w:p>
    <w:p w14:paraId="4EFB6753" w14:textId="77777777" w:rsidR="004278B1" w:rsidRPr="00551190" w:rsidRDefault="004278B1" w:rsidP="004278B1">
      <w:pPr>
        <w:spacing w:line="220" w:lineRule="exact"/>
        <w:rPr>
          <w:rFonts w:eastAsia="Times New Roman" w:cs="Times New Roman"/>
          <w:b/>
          <w:bCs/>
        </w:rPr>
      </w:pPr>
      <w:r w:rsidRPr="00551190">
        <w:rPr>
          <w:rFonts w:eastAsia="Times New Roman" w:cs="Times New Roman"/>
          <w:b/>
          <w:bCs/>
        </w:rPr>
        <w:t>Pamiršus pavartoti Arocora</w:t>
      </w:r>
    </w:p>
    <w:p w14:paraId="1DB7CADF" w14:textId="1E863DE2" w:rsidR="004278B1" w:rsidRPr="00551190" w:rsidRDefault="004278B1" w:rsidP="004278B1">
      <w:pPr>
        <w:spacing w:line="240" w:lineRule="auto"/>
        <w:rPr>
          <w:rFonts w:eastAsia="Times New Roman" w:cs="Times New Roman"/>
        </w:rPr>
      </w:pPr>
      <w:r w:rsidRPr="00551190">
        <w:rPr>
          <w:rFonts w:eastAsia="Times New Roman" w:cs="Times New Roman"/>
        </w:rPr>
        <w:t>Negalima vartoti dvigubos dozės norint kompensuoti praleistą tabletę.</w:t>
      </w:r>
    </w:p>
    <w:p w14:paraId="2EEEA02F" w14:textId="77777777" w:rsidR="004278B1" w:rsidRPr="00551190" w:rsidRDefault="004278B1" w:rsidP="004278B1">
      <w:pPr>
        <w:spacing w:line="240" w:lineRule="auto"/>
        <w:rPr>
          <w:rFonts w:eastAsia="Times New Roman" w:cs="Times New Roman"/>
        </w:rPr>
      </w:pPr>
    </w:p>
    <w:p w14:paraId="1383F661" w14:textId="77777777" w:rsidR="004278B1" w:rsidRPr="00551190" w:rsidRDefault="004278B1" w:rsidP="004278B1">
      <w:pPr>
        <w:spacing w:line="240" w:lineRule="auto"/>
        <w:rPr>
          <w:rFonts w:eastAsia="Times New Roman" w:cs="Times New Roman"/>
          <w:b/>
        </w:rPr>
      </w:pPr>
      <w:r w:rsidRPr="00551190">
        <w:rPr>
          <w:b/>
        </w:rPr>
        <w:t xml:space="preserve">Nustojus vartoti </w:t>
      </w:r>
      <w:r w:rsidRPr="00551190">
        <w:rPr>
          <w:rFonts w:eastAsia="Times New Roman" w:cs="Times New Roman"/>
          <w:b/>
          <w:bCs/>
        </w:rPr>
        <w:t>Arocora</w:t>
      </w:r>
    </w:p>
    <w:p w14:paraId="488FAFC5" w14:textId="77777777" w:rsidR="004278B1" w:rsidRPr="00551190" w:rsidRDefault="004278B1" w:rsidP="004278B1">
      <w:pPr>
        <w:spacing w:line="240" w:lineRule="auto"/>
        <w:rPr>
          <w:rFonts w:eastAsia="Times New Roman" w:cs="Times New Roman"/>
        </w:rPr>
      </w:pPr>
      <w:r w:rsidRPr="00551190">
        <w:rPr>
          <w:rFonts w:eastAsia="Times New Roman" w:cs="Times New Roman"/>
        </w:rPr>
        <w:t>Jeigu kiltų daugiau klausimų dėl šio vaisto vartojimo, kreipkitės į gydytoją arba vaistininką.</w:t>
      </w:r>
    </w:p>
    <w:p w14:paraId="4B56EBD0" w14:textId="77777777" w:rsidR="004278B1" w:rsidRPr="00551190" w:rsidRDefault="004278B1" w:rsidP="004278B1">
      <w:pPr>
        <w:spacing w:line="240" w:lineRule="auto"/>
        <w:rPr>
          <w:rFonts w:eastAsia="Times New Roman" w:cs="Times New Roman"/>
        </w:rPr>
      </w:pPr>
    </w:p>
    <w:p w14:paraId="60A15CD5" w14:textId="77777777" w:rsidR="004278B1" w:rsidRPr="00551190" w:rsidRDefault="004278B1" w:rsidP="004278B1">
      <w:pPr>
        <w:spacing w:line="240" w:lineRule="auto"/>
        <w:rPr>
          <w:rFonts w:eastAsia="Times New Roman" w:cs="Times New Roman"/>
        </w:rPr>
      </w:pPr>
    </w:p>
    <w:p w14:paraId="29734227"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6" w:name="_Toc129243142"/>
      <w:bookmarkStart w:id="7" w:name="_Toc129243267"/>
      <w:r w:rsidRPr="00551190">
        <w:rPr>
          <w:rFonts w:eastAsia="Times New Roman" w:cs="Times New Roman"/>
          <w:b/>
        </w:rPr>
        <w:t>4.</w:t>
      </w:r>
      <w:r w:rsidRPr="00551190">
        <w:rPr>
          <w:rFonts w:eastAsia="Times New Roman" w:cs="Times New Roman"/>
          <w:b/>
        </w:rPr>
        <w:tab/>
        <w:t>Galimas šalutinis poveikis</w:t>
      </w:r>
      <w:bookmarkEnd w:id="6"/>
      <w:bookmarkEnd w:id="7"/>
    </w:p>
    <w:p w14:paraId="45BDA5CA" w14:textId="77777777" w:rsidR="004278B1" w:rsidRPr="00551190" w:rsidRDefault="004278B1" w:rsidP="004278B1">
      <w:pPr>
        <w:spacing w:line="240" w:lineRule="auto"/>
        <w:rPr>
          <w:rFonts w:eastAsia="Times New Roman" w:cs="Times New Roman"/>
        </w:rPr>
      </w:pPr>
    </w:p>
    <w:p w14:paraId="178E0523" w14:textId="77777777" w:rsidR="004278B1" w:rsidRPr="00551190" w:rsidRDefault="004278B1" w:rsidP="004278B1">
      <w:pPr>
        <w:spacing w:line="240" w:lineRule="auto"/>
        <w:rPr>
          <w:rFonts w:eastAsia="Times New Roman" w:cs="Times New Roman"/>
        </w:rPr>
      </w:pPr>
      <w:r w:rsidRPr="00551190">
        <w:rPr>
          <w:rFonts w:eastAsia="Times New Roman" w:cs="Times New Roman"/>
        </w:rPr>
        <w:t>Šis vaistas, kaip ir kiti, gali sukelti šalutinį poveikį, nors jis pasireiškia ne visiems žmonėms.</w:t>
      </w:r>
    </w:p>
    <w:p w14:paraId="3E67BF85" w14:textId="77777777" w:rsidR="004278B1" w:rsidRPr="00551190" w:rsidRDefault="004278B1" w:rsidP="004278B1">
      <w:pPr>
        <w:spacing w:line="240" w:lineRule="auto"/>
        <w:rPr>
          <w:rFonts w:eastAsia="Times New Roman" w:cs="Times New Roman"/>
        </w:rPr>
      </w:pPr>
    </w:p>
    <w:p w14:paraId="52933C60"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Šiame skyriuje pateikiamas sunkiausias šalutinis poveikis, kurį galite atpažinti patys.</w:t>
      </w:r>
    </w:p>
    <w:p w14:paraId="75800F3B" w14:textId="77777777" w:rsidR="009D6E19" w:rsidRPr="00551190" w:rsidRDefault="009D6E19" w:rsidP="009D6E19">
      <w:pPr>
        <w:spacing w:line="240" w:lineRule="auto"/>
        <w:rPr>
          <w:rFonts w:eastAsia="Times New Roman" w:cs="Times New Roman"/>
        </w:rPr>
      </w:pPr>
    </w:p>
    <w:p w14:paraId="4CD53AE7"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Galimas šalutinis poveikis, kuris gali būti stipraus kraujavimo požymis</w:t>
      </w:r>
    </w:p>
    <w:p w14:paraId="2B417C1F"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 xml:space="preserve">Nedelsdami pasakykite savo gydytojui, </w:t>
      </w:r>
      <w:r w:rsidRPr="00551190">
        <w:rPr>
          <w:rFonts w:eastAsia="Times New Roman" w:cs="Times New Roman"/>
        </w:rPr>
        <w:t>jei pasireiškia bet kuris iš šių šalutinių poveikių:</w:t>
      </w:r>
    </w:p>
    <w:p w14:paraId="0A4380B0"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ilgai trunkantis ar sunkus kraujavimas;</w:t>
      </w:r>
    </w:p>
    <w:p w14:paraId="5AACA81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vėmimas krauju ar į kavos tirščius panašiu skrandžio turiniu;</w:t>
      </w:r>
    </w:p>
    <w:p w14:paraId="2CB9777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kraujas išmatose arba juodos, deguto spalvos išmatos;</w:t>
      </w:r>
    </w:p>
    <w:p w14:paraId="6229B6E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kraujavimo į smegenis ar į kaukolės vidų simptomai, tokie kaip neįprastai stiprus galvos skausmas su vėmimu, silpnumas vienoje kūno pusėje, traukuliai, sumažėjęs sąmoningumas;</w:t>
      </w:r>
    </w:p>
    <w:p w14:paraId="755B64A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neįprastas silpnumas, nuovargis, blyškumas, dusulys, kurie gali būti kraujavimo požymiais.</w:t>
      </w:r>
    </w:p>
    <w:p w14:paraId="4E308014" w14:textId="77777777" w:rsidR="009D6E19" w:rsidRPr="00551190" w:rsidRDefault="009D6E19" w:rsidP="009D6E19">
      <w:pPr>
        <w:spacing w:line="240" w:lineRule="auto"/>
        <w:rPr>
          <w:rFonts w:eastAsia="Times New Roman" w:cs="Times New Roman"/>
          <w:i/>
        </w:rPr>
      </w:pPr>
    </w:p>
    <w:p w14:paraId="35AE6864" w14:textId="77777777" w:rsidR="009D6E19" w:rsidRPr="00551190" w:rsidRDefault="009D6E19" w:rsidP="009D6E19">
      <w:pPr>
        <w:spacing w:line="240" w:lineRule="auto"/>
        <w:rPr>
          <w:rFonts w:eastAsia="Times New Roman" w:cs="Times New Roman"/>
          <w:iCs/>
        </w:rPr>
      </w:pPr>
      <w:r w:rsidRPr="00551190">
        <w:rPr>
          <w:rFonts w:eastAsia="Times New Roman" w:cs="Times New Roman"/>
          <w:iCs/>
        </w:rPr>
        <w:t xml:space="preserve">Stiprūs kraujavimai paprastai yra nedažni (gali pasireikšti rečiau kaip 1 iš 100 asmenų) arba reti (gali pasireikšti rečiau kaip 1 iš 1 000 asmenų). </w:t>
      </w:r>
    </w:p>
    <w:p w14:paraId="7EE79818" w14:textId="77777777" w:rsidR="009D6E19" w:rsidRPr="00551190" w:rsidRDefault="009D6E19" w:rsidP="009D6E19">
      <w:pPr>
        <w:spacing w:line="240" w:lineRule="auto"/>
        <w:rPr>
          <w:rFonts w:eastAsia="Times New Roman" w:cs="Times New Roman"/>
          <w:i/>
        </w:rPr>
      </w:pPr>
    </w:p>
    <w:p w14:paraId="15C2D3C5" w14:textId="77777777" w:rsidR="009D6E19" w:rsidRPr="00551190" w:rsidRDefault="009D6E19" w:rsidP="009D6E19">
      <w:pPr>
        <w:autoSpaceDE w:val="0"/>
        <w:autoSpaceDN w:val="0"/>
        <w:adjustRightInd w:val="0"/>
        <w:spacing w:line="240" w:lineRule="auto"/>
        <w:rPr>
          <w:rFonts w:eastAsia="Times New Roman" w:cs="Times New Roman"/>
          <w:b/>
          <w:bCs/>
          <w:iCs/>
        </w:rPr>
      </w:pPr>
      <w:r w:rsidRPr="00551190">
        <w:rPr>
          <w:rFonts w:eastAsia="Times New Roman" w:cs="Times New Roman"/>
          <w:b/>
          <w:bCs/>
          <w:iCs/>
        </w:rPr>
        <w:t>Galimas šalutinis poveikis, kuris gali būti sunkių alerginių reakcijų požymis</w:t>
      </w:r>
    </w:p>
    <w:p w14:paraId="6E42FA90" w14:textId="77777777" w:rsidR="009D6E19" w:rsidRPr="00551190" w:rsidRDefault="009D6E19" w:rsidP="009D6E19">
      <w:pPr>
        <w:spacing w:line="240" w:lineRule="auto"/>
        <w:rPr>
          <w:rFonts w:eastAsia="Times New Roman" w:cs="Times New Roman"/>
          <w:b/>
          <w:bCs/>
          <w:iCs/>
        </w:rPr>
      </w:pPr>
      <w:r w:rsidRPr="00551190">
        <w:rPr>
          <w:rFonts w:eastAsia="Times New Roman" w:cs="Times New Roman"/>
          <w:b/>
          <w:bCs/>
          <w:iCs/>
        </w:rPr>
        <w:t xml:space="preserve">Nedelsdami pasakykite gydytojui, </w:t>
      </w:r>
      <w:r w:rsidRPr="00551190">
        <w:rPr>
          <w:rFonts w:eastAsia="Times New Roman" w:cs="Times New Roman"/>
          <w:iCs/>
        </w:rPr>
        <w:t>jeigu Jums pasireiškia toliau išvardytas šalutinis poveikis:</w:t>
      </w:r>
    </w:p>
    <w:p w14:paraId="1A9369E4"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veido, lūpų, burnos, liežuvio ir ryklės tinimas; apsunkintas rijimas; apsunkintas kvėpavimas ar švokštimas, staigus kraujospūdžio sumažėjimas.</w:t>
      </w:r>
    </w:p>
    <w:p w14:paraId="245201CF" w14:textId="77777777" w:rsidR="009D6E19" w:rsidRPr="00551190" w:rsidRDefault="009D6E19" w:rsidP="009D6E19">
      <w:pPr>
        <w:spacing w:line="240" w:lineRule="auto"/>
        <w:rPr>
          <w:rFonts w:eastAsia="Times New Roman" w:cs="Times New Roman"/>
          <w:i/>
        </w:rPr>
      </w:pPr>
    </w:p>
    <w:p w14:paraId="791C1B97" w14:textId="77777777" w:rsidR="009D6E19" w:rsidRPr="00551190" w:rsidRDefault="009D6E19" w:rsidP="009D6E19">
      <w:pPr>
        <w:spacing w:line="240" w:lineRule="auto"/>
        <w:rPr>
          <w:rFonts w:eastAsia="Times New Roman" w:cs="Times New Roman"/>
          <w:iCs/>
        </w:rPr>
      </w:pPr>
      <w:r w:rsidRPr="00551190">
        <w:rPr>
          <w:rFonts w:eastAsia="Times New Roman" w:cs="Times New Roman"/>
          <w:iCs/>
        </w:rPr>
        <w:t xml:space="preserve">Sunkios alerginės reakcijos paprastai yra nedažnos (gali pasireikšti rečiau kaip 1 iš 100 asmenų) arba retos (gali pasireikšti rečiau kaip 1 iš 1 000 asmenų). </w:t>
      </w:r>
    </w:p>
    <w:p w14:paraId="465B754D" w14:textId="77777777" w:rsidR="009D6E19" w:rsidRPr="00551190" w:rsidRDefault="009D6E19" w:rsidP="009D6E19">
      <w:pPr>
        <w:spacing w:line="240" w:lineRule="auto"/>
        <w:rPr>
          <w:rFonts w:eastAsia="Times New Roman" w:cs="Times New Roman"/>
          <w:i/>
        </w:rPr>
      </w:pPr>
    </w:p>
    <w:p w14:paraId="3DAFF825" w14:textId="77777777" w:rsidR="009D6E19" w:rsidRPr="00551190" w:rsidRDefault="009D6E19" w:rsidP="009D6E19">
      <w:pPr>
        <w:spacing w:line="240" w:lineRule="auto"/>
        <w:rPr>
          <w:rFonts w:eastAsia="Times New Roman" w:cs="Times New Roman"/>
          <w:i/>
        </w:rPr>
      </w:pPr>
      <w:r w:rsidRPr="00551190">
        <w:rPr>
          <w:rFonts w:eastAsia="Times New Roman" w:cs="Times New Roman"/>
          <w:b/>
          <w:bCs/>
          <w:iCs/>
        </w:rPr>
        <w:t>Kiti šalutiniai poveikiai, pastebėti gydymo Arocora metu ir suskirstyti pagal pasireiškimo dažnį, nurodyti toliau:</w:t>
      </w:r>
    </w:p>
    <w:p w14:paraId="22CF6FDF"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Dažni šalutinio poveikio reiškiniai (gali pasireikšti rečiau kaip 1 iš 10 asmenų):</w:t>
      </w:r>
    </w:p>
    <w:p w14:paraId="0B037BF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galvos svaigimas; </w:t>
      </w:r>
    </w:p>
    <w:p w14:paraId="1FB807F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spengimas ausyse;</w:t>
      </w:r>
    </w:p>
    <w:p w14:paraId="7216D9B5"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kraujavimas iš nosies; </w:t>
      </w:r>
    </w:p>
    <w:p w14:paraId="71AAF76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sloga;</w:t>
      </w:r>
    </w:p>
    <w:p w14:paraId="46E3086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ir žarnyno uždegimas</w:t>
      </w:r>
      <w:r w:rsidRPr="00551190" w:rsidDel="00ED60F7">
        <w:rPr>
          <w:rFonts w:eastAsia="Times New Roman" w:cs="Times New Roman"/>
        </w:rPr>
        <w:t xml:space="preserve"> </w:t>
      </w:r>
      <w:r w:rsidRPr="00551190">
        <w:rPr>
          <w:rFonts w:eastAsia="Times New Roman" w:cs="Times New Roman"/>
        </w:rPr>
        <w:t xml:space="preserve">bei skausmas, nevirškinimas, pykinimas ar vėmimas, viduriavimas; </w:t>
      </w:r>
    </w:p>
    <w:p w14:paraId="0EC668B5"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lengvas, nepastebimas (slaptas) kraujavimas iš skrandžio ar žarnyno;</w:t>
      </w:r>
    </w:p>
    <w:p w14:paraId="6CABA2F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bėrimas;</w:t>
      </w:r>
    </w:p>
    <w:p w14:paraId="0F970ACA"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odos niežėjimas;</w:t>
      </w:r>
    </w:p>
    <w:p w14:paraId="30859803"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kraujavimas iš šlapimo ar lytinių organų (įskaitant kraują šlapime ir gausų mėnesinių kraujavimą).</w:t>
      </w:r>
    </w:p>
    <w:p w14:paraId="10258083" w14:textId="77777777" w:rsidR="009D6E19" w:rsidRPr="00551190" w:rsidRDefault="009D6E19" w:rsidP="009D6E19">
      <w:pPr>
        <w:spacing w:line="240" w:lineRule="auto"/>
        <w:rPr>
          <w:rFonts w:eastAsia="Times New Roman" w:cs="Times New Roman"/>
        </w:rPr>
      </w:pPr>
    </w:p>
    <w:p w14:paraId="09BFD7C4"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Nedažni šalutinio poveikio reiškiniai (gali pasireikšti rečiau kaip 1 iš 100 asmenų):</w:t>
      </w:r>
    </w:p>
    <w:p w14:paraId="1FC53A3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geležies stokos mažakraujystė dėl kraujavimo (matoma arba ne);</w:t>
      </w:r>
    </w:p>
    <w:p w14:paraId="6C56484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padidėjęs jautrumas vaistams; </w:t>
      </w:r>
    </w:p>
    <w:p w14:paraId="451FF43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mėlynės arba lokalus tinimas dėl išsiliejusio kraujo;</w:t>
      </w:r>
    </w:p>
    <w:p w14:paraId="75E961D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užsikimšusi nosis;</w:t>
      </w:r>
    </w:p>
    <w:p w14:paraId="155C1A61"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dantenų kraujavimas;</w:t>
      </w:r>
    </w:p>
    <w:p w14:paraId="096CAC9F"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ar žarnyno opa;</w:t>
      </w:r>
    </w:p>
    <w:p w14:paraId="2926F7C6"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sutrikusi kepenų funkcija (gydytojas tai gali nustatyti atlikęs tyrimus);</w:t>
      </w:r>
    </w:p>
    <w:p w14:paraId="56FC409E"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dilgėlinė.</w:t>
      </w:r>
    </w:p>
    <w:p w14:paraId="2647D780" w14:textId="77777777" w:rsidR="009D6E19" w:rsidRPr="00551190" w:rsidRDefault="009D6E19" w:rsidP="009D6E19">
      <w:pPr>
        <w:spacing w:line="240" w:lineRule="auto"/>
        <w:rPr>
          <w:rFonts w:eastAsia="Times New Roman" w:cs="Times New Roman"/>
        </w:rPr>
      </w:pPr>
    </w:p>
    <w:p w14:paraId="2D2304C5"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Reti šalutinio poveikio reiškiniai (gali pasireikšti rečiau kaip 1 iš 1 000 asmenų):</w:t>
      </w:r>
    </w:p>
    <w:p w14:paraId="337AC70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kraujavimas į raumenis;</w:t>
      </w:r>
    </w:p>
    <w:p w14:paraId="0832C3C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ar žarnyno opos prakiurimas;</w:t>
      </w:r>
    </w:p>
    <w:p w14:paraId="1E8E1193" w14:textId="24C6C75A"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kraujo tyrimai gali rodyti kai kurių kepenų fermentų (transaminazių) kiekio </w:t>
      </w:r>
      <w:r w:rsidR="00817519" w:rsidRPr="00551190">
        <w:rPr>
          <w:rFonts w:eastAsia="Times New Roman" w:cs="Times New Roman"/>
        </w:rPr>
        <w:t>padidėjusį aktyvumą</w:t>
      </w:r>
      <w:r w:rsidRPr="00551190">
        <w:rPr>
          <w:rFonts w:eastAsia="Times New Roman" w:cs="Times New Roman"/>
        </w:rPr>
        <w:t>;</w:t>
      </w:r>
    </w:p>
    <w:p w14:paraId="4B44EB2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inkstų funkcijos sutrikimas ar inkstų nepakankamumas (jei jums jau yra sutrikusi inkstų funkcija ar sutrikusi širdies ir kraujagyslių kraujotaka).</w:t>
      </w:r>
    </w:p>
    <w:p w14:paraId="2DFEEEB9" w14:textId="77777777" w:rsidR="009D6E19" w:rsidRPr="00551190" w:rsidRDefault="009D6E19" w:rsidP="009D6E19">
      <w:pPr>
        <w:spacing w:line="240" w:lineRule="auto"/>
        <w:rPr>
          <w:rFonts w:eastAsia="Times New Roman" w:cs="Times New Roman"/>
        </w:rPr>
      </w:pPr>
    </w:p>
    <w:p w14:paraId="2818ECBA" w14:textId="77777777" w:rsidR="009D6E19" w:rsidRPr="00551190" w:rsidRDefault="009D6E19" w:rsidP="009D6E19">
      <w:pPr>
        <w:spacing w:line="240" w:lineRule="auto"/>
        <w:rPr>
          <w:rFonts w:eastAsia="Times New Roman" w:cs="Times New Roman"/>
        </w:rPr>
      </w:pPr>
      <w:r w:rsidRPr="00551190">
        <w:rPr>
          <w:rFonts w:eastAsia="Times New Roman" w:cs="Times New Roman"/>
          <w:b/>
          <w:bCs/>
          <w:noProof/>
          <w:snapToGrid w:val="0"/>
        </w:rPr>
        <w:t>Šalutinio poveikio reiškiniai, kurių dažnis nežinomas (negali būti apskaičiuotas pagal turimus duomenis):</w:t>
      </w:r>
    </w:p>
    <w:p w14:paraId="5F3E53EA"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lastRenderedPageBreak/>
        <w:t>raudonųjų kraujo ląstelių suardymas, kuris gali sukelti</w:t>
      </w:r>
      <w:r w:rsidRPr="00551190" w:rsidDel="00B878C5">
        <w:rPr>
          <w:rFonts w:eastAsia="Times New Roman" w:cs="Times New Roman"/>
        </w:rPr>
        <w:t xml:space="preserve"> </w:t>
      </w:r>
      <w:r w:rsidRPr="00551190">
        <w:rPr>
          <w:rFonts w:eastAsia="Times New Roman" w:cs="Times New Roman"/>
        </w:rPr>
        <w:t>mažakraujystę</w:t>
      </w:r>
      <w:r w:rsidRPr="00551190" w:rsidDel="00B878C5">
        <w:rPr>
          <w:rFonts w:eastAsia="Times New Roman" w:cs="Times New Roman"/>
        </w:rPr>
        <w:t xml:space="preserve"> </w:t>
      </w:r>
      <w:r w:rsidRPr="00551190">
        <w:rPr>
          <w:rFonts w:eastAsia="Times New Roman" w:cs="Times New Roman"/>
        </w:rPr>
        <w:t>(jei jums yra sunki fermento gliukozės-6-fosfatdehidrogenazės (G6PD) stoka);</w:t>
      </w:r>
    </w:p>
    <w:p w14:paraId="7526289F"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kraujavimas operacijos metu ar po jos;</w:t>
      </w:r>
    </w:p>
    <w:p w14:paraId="53F15C30"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kvėpavimo sistemos sutrikimai, jei Jums yra astma, užgulusi nosis ir pasikartojantys nosies polipai bei padidėjęs jautrumas aspirinui (acetilsalicilo rūgščiai) (kvėpavimo takų ligos paūmėjusios dėl aspirino);</w:t>
      </w:r>
    </w:p>
    <w:p w14:paraId="6D6A8429"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 xml:space="preserve">žarnyno nepraeinamumo, kraujavimas iš žarnyno, mažakraujystės ir kiti simptomai dėl į membraną panašių randų žarnyno opose (striktūrų formavimosi žarnyne). </w:t>
      </w:r>
    </w:p>
    <w:p w14:paraId="6B7CB6B4" w14:textId="77777777" w:rsidR="004278B1" w:rsidRPr="00551190" w:rsidRDefault="004278B1" w:rsidP="004278B1">
      <w:pPr>
        <w:spacing w:line="240" w:lineRule="auto"/>
        <w:rPr>
          <w:rFonts w:eastAsia="Times New Roman" w:cs="Times New Roman"/>
        </w:rPr>
      </w:pPr>
    </w:p>
    <w:p w14:paraId="09F88D50"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Pranešimas apie šalutinį poveikį</w:t>
      </w:r>
    </w:p>
    <w:p w14:paraId="1F51E38C" w14:textId="5CF51D08" w:rsidR="004278B1" w:rsidRPr="00551190" w:rsidRDefault="004278B1" w:rsidP="004278B1">
      <w:pPr>
        <w:spacing w:line="240" w:lineRule="auto"/>
        <w:rPr>
          <w:szCs w:val="24"/>
        </w:rPr>
      </w:pPr>
      <w:r w:rsidRPr="00551190">
        <w:t>Jeigu pasireiškė šalutinis poveikis, įskaitant šiame lapelyje nenurodytą, pasakykite gydytojui arba vaistininkui.</w:t>
      </w:r>
      <w:r w:rsidR="00095B92" w:rsidRPr="00551190">
        <w:t xml:space="preserve"> </w:t>
      </w:r>
      <w:r w:rsidR="00095B92" w:rsidRPr="00551190">
        <w:rPr>
          <w:rFonts w:eastAsia="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095B92" w:rsidRPr="00551190">
          <w:rPr>
            <w:rStyle w:val="Hipersaitas"/>
            <w:rFonts w:eastAsia="Times New Roman" w:cs="Times New Roman"/>
          </w:rPr>
          <w:t>https://vapris.vvkt.lt/vvkt-web/public/nrv</w:t>
        </w:r>
      </w:hyperlink>
      <w:r w:rsidR="00095B92" w:rsidRPr="00551190">
        <w:rPr>
          <w:rFonts w:eastAsia="Times New Roman" w:cs="Times New Roman"/>
        </w:rPr>
        <w:t xml:space="preserve"> arba užpildant Paciento pranešimo apie įtariamą nepageidaujamą reakciją (ĮNR) formą, kuri skelbiama </w:t>
      </w:r>
      <w:hyperlink r:id="rId13" w:history="1">
        <w:r w:rsidR="00095B92" w:rsidRPr="00551190">
          <w:rPr>
            <w:rStyle w:val="Hipersaitas"/>
            <w:rFonts w:eastAsia="Times New Roman" w:cs="Times New Roman"/>
          </w:rPr>
          <w:t>https://www.vvkt.lt/index.php?4004286486</w:t>
        </w:r>
      </w:hyperlink>
      <w:r w:rsidR="00095B92" w:rsidRPr="00551190">
        <w:rPr>
          <w:rFonts w:eastAsia="Times New Roman" w:cs="Times New Roman"/>
        </w:rPr>
        <w:t xml:space="preserve">, ir atsiunčiant elektroniniu paštu (adresu </w:t>
      </w:r>
      <w:hyperlink r:id="rId14" w:history="1">
        <w:r w:rsidR="00095B92" w:rsidRPr="00551190">
          <w:rPr>
            <w:rStyle w:val="Hipersaitas"/>
            <w:rFonts w:eastAsia="Times New Roman" w:cs="Times New Roman"/>
          </w:rPr>
          <w:t>NepageidaujamaR@vvkt.lt</w:t>
        </w:r>
      </w:hyperlink>
      <w:r w:rsidR="00095B92" w:rsidRPr="00551190">
        <w:rPr>
          <w:rFonts w:eastAsia="Times New Roman" w:cs="Times New Roman"/>
        </w:rPr>
        <w:t>) arba nemokamu telefonu 8 800 73 568. Pranešdami apie šalutinį poveikį galite mums padėti gauti daugiau informacijos apie šio vaisto saugumą</w:t>
      </w:r>
      <w:r w:rsidRPr="00551190">
        <w:t>.</w:t>
      </w:r>
    </w:p>
    <w:p w14:paraId="23932F27" w14:textId="77777777" w:rsidR="004278B1" w:rsidRPr="00551190" w:rsidRDefault="004278B1" w:rsidP="004278B1">
      <w:pPr>
        <w:spacing w:line="240" w:lineRule="auto"/>
        <w:rPr>
          <w:rFonts w:eastAsia="Times New Roman" w:cs="Times New Roman"/>
        </w:rPr>
      </w:pPr>
    </w:p>
    <w:p w14:paraId="6084B4F8" w14:textId="77777777" w:rsidR="004278B1" w:rsidRPr="00551190" w:rsidRDefault="004278B1" w:rsidP="004278B1">
      <w:pPr>
        <w:spacing w:line="240" w:lineRule="auto"/>
        <w:rPr>
          <w:rFonts w:eastAsia="Times New Roman" w:cs="Times New Roman"/>
        </w:rPr>
      </w:pPr>
    </w:p>
    <w:p w14:paraId="5E1F8B13"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8" w:name="_Toc129243143"/>
      <w:bookmarkStart w:id="9" w:name="_Toc129243268"/>
      <w:r w:rsidRPr="00551190">
        <w:rPr>
          <w:rFonts w:eastAsia="Times New Roman" w:cs="Times New Roman"/>
          <w:b/>
        </w:rPr>
        <w:t>5.</w:t>
      </w:r>
      <w:r w:rsidRPr="00551190">
        <w:rPr>
          <w:rFonts w:eastAsia="Times New Roman" w:cs="Times New Roman"/>
          <w:b/>
        </w:rPr>
        <w:tab/>
        <w:t xml:space="preserve">Kaip laikyti </w:t>
      </w:r>
      <w:bookmarkEnd w:id="8"/>
      <w:bookmarkEnd w:id="9"/>
      <w:r w:rsidRPr="00551190">
        <w:rPr>
          <w:rFonts w:eastAsia="Times New Roman" w:cs="Times New Roman"/>
          <w:b/>
        </w:rPr>
        <w:t>Arocora</w:t>
      </w:r>
    </w:p>
    <w:p w14:paraId="7B2730D7" w14:textId="77777777" w:rsidR="004278B1" w:rsidRPr="00551190" w:rsidRDefault="004278B1" w:rsidP="004278B1">
      <w:pPr>
        <w:spacing w:line="240" w:lineRule="auto"/>
        <w:rPr>
          <w:rFonts w:eastAsia="Times New Roman" w:cs="Times New Roman"/>
        </w:rPr>
      </w:pPr>
    </w:p>
    <w:p w14:paraId="29899940" w14:textId="0DD82F23" w:rsidR="004278B1" w:rsidRPr="00551190" w:rsidRDefault="004278B1" w:rsidP="004278B1">
      <w:pPr>
        <w:spacing w:line="240" w:lineRule="auto"/>
        <w:rPr>
          <w:rFonts w:eastAsia="Times New Roman" w:cs="Times New Roman"/>
        </w:rPr>
      </w:pPr>
      <w:r w:rsidRPr="00551190">
        <w:rPr>
          <w:rFonts w:eastAsia="Times New Roman" w:cs="Times New Roman"/>
        </w:rPr>
        <w:t>Šį vaistą laikykite vaikams nepastebimoje ir nepasiekiamoje vietoje.</w:t>
      </w:r>
    </w:p>
    <w:p w14:paraId="3994F9E1" w14:textId="77777777" w:rsidR="00BF2206" w:rsidRPr="00551190" w:rsidRDefault="00BF2206" w:rsidP="004278B1">
      <w:pPr>
        <w:spacing w:line="240" w:lineRule="auto"/>
        <w:rPr>
          <w:rFonts w:eastAsia="Times New Roman" w:cs="Times New Roman"/>
        </w:rPr>
      </w:pPr>
    </w:p>
    <w:p w14:paraId="1EC8EA85" w14:textId="77777777" w:rsidR="004278B1" w:rsidRPr="00551190" w:rsidRDefault="004278B1" w:rsidP="004278B1">
      <w:pPr>
        <w:spacing w:line="240" w:lineRule="auto"/>
        <w:rPr>
          <w:rFonts w:eastAsia="Times New Roman" w:cs="Times New Roman"/>
        </w:rPr>
      </w:pPr>
      <w:r w:rsidRPr="00551190">
        <w:rPr>
          <w:rFonts w:eastAsia="Times New Roman" w:cs="Times New Roman"/>
        </w:rPr>
        <w:t>Laikyti ne aukštesnėje kaip 25 °C temperatūroje. Negalima šaldyti.</w:t>
      </w:r>
    </w:p>
    <w:p w14:paraId="1CD9A19F" w14:textId="77777777" w:rsidR="004278B1" w:rsidRPr="00551190" w:rsidRDefault="004278B1" w:rsidP="004278B1">
      <w:pPr>
        <w:spacing w:line="240" w:lineRule="auto"/>
        <w:rPr>
          <w:rFonts w:eastAsia="Times New Roman" w:cs="Times New Roman"/>
        </w:rPr>
      </w:pPr>
    </w:p>
    <w:p w14:paraId="641A182B" w14:textId="77777777" w:rsidR="004278B1" w:rsidRPr="00551190" w:rsidRDefault="004278B1" w:rsidP="004278B1">
      <w:pPr>
        <w:spacing w:line="240" w:lineRule="auto"/>
        <w:rPr>
          <w:rFonts w:eastAsia="Times New Roman" w:cs="Times New Roman"/>
        </w:rPr>
      </w:pPr>
      <w:r w:rsidRPr="00551190">
        <w:rPr>
          <w:rFonts w:eastAsia="Times New Roman" w:cs="Times New Roman"/>
        </w:rPr>
        <w:t>Ant dėžutės ir lizdinės plokštelės po „Tinka iki“ nurodytam tinkamumo laikui pasibaigus, šio vaisto vartoti negalima. Vaistas tinkamas vartoti iki paskutinės nurodyto mėnesio dienos.</w:t>
      </w:r>
    </w:p>
    <w:p w14:paraId="581E076E" w14:textId="77777777" w:rsidR="004278B1" w:rsidRPr="00551190" w:rsidRDefault="004278B1" w:rsidP="004278B1">
      <w:pPr>
        <w:spacing w:line="240" w:lineRule="auto"/>
        <w:rPr>
          <w:rFonts w:eastAsia="Times New Roman" w:cs="Times New Roman"/>
        </w:rPr>
      </w:pPr>
    </w:p>
    <w:p w14:paraId="130FF0B0" w14:textId="77777777" w:rsidR="004278B1" w:rsidRPr="00551190" w:rsidRDefault="004278B1" w:rsidP="004278B1">
      <w:pPr>
        <w:spacing w:line="240" w:lineRule="auto"/>
        <w:rPr>
          <w:rFonts w:eastAsia="Times New Roman" w:cs="Times New Roman"/>
        </w:rPr>
      </w:pPr>
      <w:r w:rsidRPr="00551190">
        <w:rPr>
          <w:rFonts w:eastAsia="Times New Roman" w:cs="Times New Roman"/>
        </w:rPr>
        <w:t>Vaistų negalima išpilti į kanalizaciją arba su buitinėmis atliekomis. Kaip išmesti nereikalingus vaistus, klauskite vaistininko. Šios priemonės padės apsaugoti aplinką.</w:t>
      </w:r>
    </w:p>
    <w:p w14:paraId="65914EBA" w14:textId="77777777" w:rsidR="004278B1" w:rsidRPr="00551190" w:rsidRDefault="004278B1" w:rsidP="004278B1">
      <w:pPr>
        <w:spacing w:line="240" w:lineRule="auto"/>
        <w:rPr>
          <w:rFonts w:eastAsia="Times New Roman" w:cs="Times New Roman"/>
        </w:rPr>
      </w:pPr>
    </w:p>
    <w:p w14:paraId="128617A8" w14:textId="77777777" w:rsidR="004278B1" w:rsidRPr="00551190" w:rsidRDefault="004278B1" w:rsidP="004278B1">
      <w:pPr>
        <w:spacing w:line="240" w:lineRule="auto"/>
        <w:rPr>
          <w:rFonts w:eastAsia="Times New Roman" w:cs="Times New Roman"/>
        </w:rPr>
      </w:pPr>
    </w:p>
    <w:p w14:paraId="3D463297"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10" w:name="_Toc129243144"/>
      <w:bookmarkStart w:id="11" w:name="_Toc129243269"/>
      <w:r w:rsidRPr="00551190">
        <w:rPr>
          <w:rFonts w:eastAsia="Times New Roman" w:cs="Times New Roman"/>
          <w:b/>
        </w:rPr>
        <w:t>6.</w:t>
      </w:r>
      <w:r w:rsidRPr="00551190">
        <w:rPr>
          <w:rFonts w:eastAsia="Times New Roman" w:cs="Times New Roman"/>
          <w:b/>
        </w:rPr>
        <w:tab/>
        <w:t>Pakuotės turinys ir kita informacija</w:t>
      </w:r>
      <w:bookmarkEnd w:id="10"/>
      <w:bookmarkEnd w:id="11"/>
    </w:p>
    <w:p w14:paraId="490FAB4A" w14:textId="77777777" w:rsidR="004278B1" w:rsidRPr="00551190" w:rsidRDefault="004278B1" w:rsidP="004278B1">
      <w:pPr>
        <w:spacing w:line="240" w:lineRule="auto"/>
        <w:rPr>
          <w:rFonts w:eastAsia="Times New Roman" w:cs="Times New Roman"/>
        </w:rPr>
      </w:pPr>
    </w:p>
    <w:p w14:paraId="792B06F4" w14:textId="77777777" w:rsidR="004278B1" w:rsidRPr="00551190" w:rsidRDefault="004278B1" w:rsidP="004278B1">
      <w:pPr>
        <w:spacing w:line="220" w:lineRule="exact"/>
        <w:rPr>
          <w:rFonts w:eastAsia="Times New Roman" w:cs="Times New Roman"/>
          <w:b/>
          <w:bCs/>
        </w:rPr>
      </w:pPr>
      <w:r w:rsidRPr="00551190">
        <w:rPr>
          <w:rFonts w:eastAsia="Times New Roman" w:cs="Times New Roman"/>
          <w:b/>
          <w:bCs/>
        </w:rPr>
        <w:t>Arocora sudėtis</w:t>
      </w:r>
    </w:p>
    <w:p w14:paraId="02B6AD04" w14:textId="77777777" w:rsidR="004278B1" w:rsidRPr="00551190" w:rsidRDefault="004278B1" w:rsidP="004278B1">
      <w:pPr>
        <w:pStyle w:val="Sraopastraipa"/>
        <w:numPr>
          <w:ilvl w:val="0"/>
          <w:numId w:val="23"/>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Veiklioji medžiaga yra acetilsalicilo rūgštis. Vienoje skrandyje neirioje tabletėje yra 100 mg acetilsalicilo rūgšties.</w:t>
      </w:r>
    </w:p>
    <w:p w14:paraId="351814FF" w14:textId="77777777" w:rsidR="004278B1" w:rsidRPr="00551190" w:rsidRDefault="004278B1" w:rsidP="004278B1">
      <w:pPr>
        <w:pStyle w:val="Sraopastraipa"/>
        <w:numPr>
          <w:ilvl w:val="0"/>
          <w:numId w:val="23"/>
        </w:numPr>
        <w:spacing w:after="0" w:line="240" w:lineRule="auto"/>
        <w:ind w:left="476" w:hanging="476"/>
        <w:rPr>
          <w:rFonts w:ascii="Times New Roman" w:hAnsi="Times New Roman" w:cs="Times New Roman"/>
          <w:lang w:val="lt-LT"/>
        </w:rPr>
      </w:pPr>
      <w:r w:rsidRPr="00551190">
        <w:rPr>
          <w:rFonts w:ascii="Times New Roman" w:eastAsia="Times New Roman" w:hAnsi="Times New Roman" w:cs="Times New Roman"/>
          <w:lang w:val="lt-LT"/>
        </w:rPr>
        <w:t>Pagalbinės medžiagos. T</w:t>
      </w:r>
      <w:r w:rsidRPr="00551190">
        <w:rPr>
          <w:rFonts w:ascii="Times New Roman" w:hAnsi="Times New Roman" w:cs="Times New Roman"/>
          <w:lang w:val="lt-LT"/>
        </w:rPr>
        <w:t>abletės branduolyje</w:t>
      </w:r>
      <w:r w:rsidRPr="00551190">
        <w:rPr>
          <w:rFonts w:ascii="Times New Roman" w:eastAsia="Times New Roman" w:hAnsi="Times New Roman" w:cs="Times New Roman"/>
          <w:lang w:val="lt-LT"/>
        </w:rPr>
        <w:t xml:space="preserve"> yra c</w:t>
      </w:r>
      <w:r w:rsidRPr="00551190">
        <w:rPr>
          <w:rFonts w:ascii="Times New Roman" w:hAnsi="Times New Roman" w:cs="Times New Roman"/>
          <w:lang w:val="lt-LT"/>
        </w:rPr>
        <w:t>eliuliozės milteliai ir pregelifikuotas kukurūzų krakmolas. Tabletės plėvelėje yra</w:t>
      </w:r>
      <w:r w:rsidRPr="00551190">
        <w:rPr>
          <w:rFonts w:ascii="Times New Roman" w:hAnsi="Times New Roman" w:cs="Times New Roman"/>
          <w:i/>
          <w:lang w:val="lt-LT"/>
        </w:rPr>
        <w:t xml:space="preserve"> </w:t>
      </w:r>
      <w:r w:rsidRPr="00551190">
        <w:rPr>
          <w:rFonts w:ascii="Times New Roman" w:hAnsi="Times New Roman" w:cs="Times New Roman"/>
          <w:lang w:val="lt-LT"/>
        </w:rPr>
        <w:t>metakrilo rūgšties C tipo kopolimeras, talkas, makrogolis 8000, bevandenis koloidinis silicio dioksidas, natrio-vandenilio karbonatas.</w:t>
      </w:r>
    </w:p>
    <w:p w14:paraId="77EA4A5C" w14:textId="77777777" w:rsidR="004278B1" w:rsidRPr="00551190" w:rsidRDefault="004278B1" w:rsidP="004278B1">
      <w:pPr>
        <w:tabs>
          <w:tab w:val="left" w:pos="567"/>
        </w:tabs>
        <w:spacing w:line="240" w:lineRule="auto"/>
        <w:rPr>
          <w:rFonts w:eastAsia="Times New Roman" w:cs="Times New Roman"/>
          <w:b/>
        </w:rPr>
      </w:pPr>
    </w:p>
    <w:p w14:paraId="7233A674" w14:textId="77777777" w:rsidR="004278B1" w:rsidRPr="00551190" w:rsidRDefault="004278B1" w:rsidP="004278B1">
      <w:pPr>
        <w:tabs>
          <w:tab w:val="left" w:pos="567"/>
        </w:tabs>
        <w:spacing w:line="240" w:lineRule="auto"/>
        <w:rPr>
          <w:rFonts w:eastAsia="Times New Roman" w:cs="Times New Roman"/>
          <w:b/>
        </w:rPr>
      </w:pPr>
      <w:r w:rsidRPr="00551190">
        <w:rPr>
          <w:rFonts w:eastAsia="Times New Roman" w:cs="Times New Roman"/>
          <w:b/>
        </w:rPr>
        <w:t>Arocora išvaizda ir kiekis pakuotėje</w:t>
      </w:r>
    </w:p>
    <w:p w14:paraId="428593DF"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100 mg skrandyje neirios tabletės yra baltos, apvalios, abipus išgaubtos. Tablečių skersmuo 7,2 mm, aukštis – 3,4 mm.</w:t>
      </w:r>
    </w:p>
    <w:p w14:paraId="1986A2DD"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Lizdinėje plokštelėje, pagamintoje iš </w:t>
      </w:r>
      <w:r w:rsidRPr="00551190">
        <w:rPr>
          <w:rFonts w:cs="Times New Roman"/>
        </w:rPr>
        <w:t xml:space="preserve">PVC/PVDC ir aliuminio folijos </w:t>
      </w:r>
      <w:r w:rsidRPr="00551190">
        <w:rPr>
          <w:rFonts w:eastAsia="Times New Roman" w:cs="Times New Roman"/>
        </w:rPr>
        <w:t>yra 10 skrandyje neirių tablečių.</w:t>
      </w:r>
    </w:p>
    <w:p w14:paraId="5D22AB63" w14:textId="77777777" w:rsidR="004278B1" w:rsidRPr="00551190" w:rsidRDefault="004278B1" w:rsidP="004278B1">
      <w:pPr>
        <w:spacing w:line="240" w:lineRule="auto"/>
        <w:rPr>
          <w:rFonts w:eastAsia="Times New Roman" w:cs="Times New Roman"/>
        </w:rPr>
      </w:pPr>
      <w:r w:rsidRPr="00551190">
        <w:rPr>
          <w:rFonts w:eastAsia="Times New Roman" w:cs="Times New Roman"/>
        </w:rPr>
        <w:t>Vienoje kartono dėžutėje yra 30 skrandyje neirių tablečių.</w:t>
      </w:r>
    </w:p>
    <w:p w14:paraId="1615CA29" w14:textId="77777777" w:rsidR="004278B1" w:rsidRPr="00551190" w:rsidRDefault="004278B1" w:rsidP="004278B1">
      <w:pPr>
        <w:spacing w:line="240" w:lineRule="auto"/>
        <w:rPr>
          <w:rFonts w:eastAsia="Times New Roman" w:cs="Times New Roman"/>
        </w:rPr>
      </w:pPr>
    </w:p>
    <w:p w14:paraId="5CF94E86" w14:textId="77777777" w:rsidR="004278B1" w:rsidRPr="00551190" w:rsidRDefault="004278B1" w:rsidP="004278B1">
      <w:pPr>
        <w:spacing w:line="240" w:lineRule="auto"/>
      </w:pPr>
    </w:p>
    <w:p w14:paraId="63465D65" w14:textId="77777777" w:rsidR="004278B1" w:rsidRPr="00551190" w:rsidRDefault="004278B1" w:rsidP="004278B1">
      <w:pPr>
        <w:spacing w:line="220" w:lineRule="exact"/>
        <w:rPr>
          <w:b/>
          <w:bCs/>
        </w:rPr>
      </w:pPr>
      <w:r w:rsidRPr="00551190">
        <w:rPr>
          <w:b/>
          <w:bCs/>
        </w:rPr>
        <w:t>Registruotojas ir gamintojas</w:t>
      </w:r>
    </w:p>
    <w:p w14:paraId="1D79C90E" w14:textId="77777777" w:rsidR="004278B1" w:rsidRPr="00551190" w:rsidRDefault="004278B1" w:rsidP="004278B1">
      <w:pPr>
        <w:spacing w:line="240" w:lineRule="auto"/>
        <w:rPr>
          <w:rFonts w:eastAsia="Times New Roman" w:cs="Times New Roman"/>
        </w:rPr>
      </w:pPr>
    </w:p>
    <w:p w14:paraId="6422DDFF" w14:textId="77777777" w:rsidR="004278B1" w:rsidRPr="00551190" w:rsidRDefault="004278B1" w:rsidP="004278B1">
      <w:pPr>
        <w:spacing w:line="240" w:lineRule="auto"/>
        <w:rPr>
          <w:i/>
        </w:rPr>
      </w:pPr>
      <w:r w:rsidRPr="00551190">
        <w:rPr>
          <w:i/>
        </w:rPr>
        <w:t>Registruotojas</w:t>
      </w:r>
    </w:p>
    <w:p w14:paraId="28AB7D85" w14:textId="77777777" w:rsidR="004278B1" w:rsidRPr="00551190" w:rsidRDefault="004278B1" w:rsidP="004278B1">
      <w:pPr>
        <w:spacing w:line="240" w:lineRule="auto"/>
        <w:rPr>
          <w:rFonts w:cs="Times New Roman"/>
          <w:b/>
        </w:rPr>
      </w:pPr>
      <w:r w:rsidRPr="00551190">
        <w:rPr>
          <w:rFonts w:cs="Times New Roman"/>
        </w:rPr>
        <w:t>SIA Ingen Pharma</w:t>
      </w:r>
    </w:p>
    <w:p w14:paraId="55FB10C9" w14:textId="77777777" w:rsidR="004278B1" w:rsidRPr="00551190" w:rsidRDefault="004278B1" w:rsidP="004278B1">
      <w:pPr>
        <w:autoSpaceDE w:val="0"/>
        <w:autoSpaceDN w:val="0"/>
        <w:adjustRightInd w:val="0"/>
        <w:spacing w:line="240" w:lineRule="auto"/>
        <w:rPr>
          <w:rFonts w:cs="Times New Roman"/>
          <w:b/>
          <w:lang w:eastAsia="lt-LT"/>
        </w:rPr>
      </w:pPr>
      <w:r w:rsidRPr="00551190">
        <w:rPr>
          <w:rFonts w:cs="Times New Roman"/>
          <w:lang w:eastAsia="lt-LT"/>
        </w:rPr>
        <w:t>K. Ulmaņa gatve 119</w:t>
      </w:r>
    </w:p>
    <w:p w14:paraId="1BBFD513" w14:textId="77777777" w:rsidR="004278B1" w:rsidRPr="00551190" w:rsidRDefault="004278B1" w:rsidP="004278B1">
      <w:pPr>
        <w:autoSpaceDE w:val="0"/>
        <w:autoSpaceDN w:val="0"/>
        <w:adjustRightInd w:val="0"/>
        <w:spacing w:line="240" w:lineRule="auto"/>
        <w:rPr>
          <w:rFonts w:cs="Times New Roman"/>
          <w:b/>
          <w:color w:val="000000"/>
        </w:rPr>
      </w:pPr>
      <w:r w:rsidRPr="00551190">
        <w:rPr>
          <w:rFonts w:cs="Times New Roman"/>
          <w:lang w:eastAsia="lt-LT"/>
        </w:rPr>
        <w:t xml:space="preserve">LV-2167 </w:t>
      </w:r>
      <w:r w:rsidRPr="00551190">
        <w:rPr>
          <w:rFonts w:cs="Times New Roman"/>
          <w:color w:val="000000"/>
        </w:rPr>
        <w:t>Mārupe, Rīga</w:t>
      </w:r>
    </w:p>
    <w:p w14:paraId="295DFC84" w14:textId="77777777" w:rsidR="004278B1" w:rsidRPr="00551190" w:rsidRDefault="004278B1" w:rsidP="004278B1">
      <w:pPr>
        <w:spacing w:line="240" w:lineRule="auto"/>
        <w:rPr>
          <w:rFonts w:eastAsia="Times New Roman" w:cs="Times New Roman"/>
        </w:rPr>
      </w:pPr>
      <w:r w:rsidRPr="00551190">
        <w:rPr>
          <w:rFonts w:cs="Times New Roman"/>
        </w:rPr>
        <w:t>Latvija</w:t>
      </w:r>
    </w:p>
    <w:p w14:paraId="15AD19CA" w14:textId="77777777" w:rsidR="004278B1" w:rsidRPr="00551190" w:rsidRDefault="004278B1" w:rsidP="004278B1">
      <w:pPr>
        <w:spacing w:line="240" w:lineRule="auto"/>
      </w:pPr>
    </w:p>
    <w:p w14:paraId="2CC318F3" w14:textId="35431076" w:rsidR="004278B1" w:rsidRPr="00551190" w:rsidRDefault="004278B1" w:rsidP="004278B1">
      <w:pPr>
        <w:spacing w:line="240" w:lineRule="auto"/>
        <w:rPr>
          <w:i/>
        </w:rPr>
      </w:pPr>
      <w:r w:rsidRPr="00551190">
        <w:rPr>
          <w:i/>
        </w:rPr>
        <w:lastRenderedPageBreak/>
        <w:t>Gamintoja</w:t>
      </w:r>
      <w:r w:rsidR="000039C8" w:rsidRPr="00551190">
        <w:rPr>
          <w:i/>
        </w:rPr>
        <w:t>s</w:t>
      </w:r>
    </w:p>
    <w:p w14:paraId="05FC9C45" w14:textId="77777777"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Toll Manufacturing Services, S.L.</w:t>
      </w:r>
    </w:p>
    <w:p w14:paraId="4703BE56" w14:textId="15B802E3"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C/Aragoneses, 2</w:t>
      </w:r>
    </w:p>
    <w:p w14:paraId="75A9B6B7" w14:textId="4F5376BC"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28108 Alcobendas – Madrid</w:t>
      </w:r>
    </w:p>
    <w:p w14:paraId="0AD383A5" w14:textId="3CB036B1" w:rsidR="000039C8" w:rsidRPr="00551190" w:rsidRDefault="000039C8" w:rsidP="00D51953">
      <w:pPr>
        <w:autoSpaceDE w:val="0"/>
        <w:autoSpaceDN w:val="0"/>
        <w:adjustRightInd w:val="0"/>
        <w:spacing w:line="240" w:lineRule="auto"/>
        <w:rPr>
          <w:color w:val="000000"/>
        </w:rPr>
      </w:pPr>
      <w:r w:rsidRPr="00551190">
        <w:rPr>
          <w:rFonts w:cs="Times New Roman"/>
          <w:color w:val="000000"/>
        </w:rPr>
        <w:t>Ispanija</w:t>
      </w:r>
    </w:p>
    <w:p w14:paraId="4F2EEB68" w14:textId="5609DD15" w:rsidR="000039C8" w:rsidRPr="00551190" w:rsidRDefault="000039C8" w:rsidP="00D51953">
      <w:pPr>
        <w:autoSpaceDE w:val="0"/>
        <w:autoSpaceDN w:val="0"/>
        <w:adjustRightInd w:val="0"/>
        <w:spacing w:line="240" w:lineRule="auto"/>
        <w:rPr>
          <w:color w:val="000000"/>
        </w:rPr>
      </w:pPr>
    </w:p>
    <w:p w14:paraId="53734279" w14:textId="1C577326"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arba</w:t>
      </w:r>
    </w:p>
    <w:p w14:paraId="6F6DF97A" w14:textId="77777777" w:rsidR="000039C8" w:rsidRPr="00551190" w:rsidRDefault="000039C8" w:rsidP="000039C8">
      <w:pPr>
        <w:autoSpaceDE w:val="0"/>
        <w:autoSpaceDN w:val="0"/>
        <w:adjustRightInd w:val="0"/>
        <w:spacing w:line="240" w:lineRule="auto"/>
        <w:rPr>
          <w:rFonts w:cs="Times New Roman"/>
          <w:color w:val="000000"/>
        </w:rPr>
      </w:pPr>
    </w:p>
    <w:p w14:paraId="6908A16C" w14:textId="77777777"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Farmalider, S.A. </w:t>
      </w:r>
    </w:p>
    <w:p w14:paraId="0B259FDA" w14:textId="0280F7B9"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C/ Aragoneses, 2 </w:t>
      </w:r>
    </w:p>
    <w:p w14:paraId="3D722C16" w14:textId="77777777"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28108 Alcobendas - Madrid </w:t>
      </w:r>
    </w:p>
    <w:p w14:paraId="6012232E" w14:textId="61E94395" w:rsidR="000039C8" w:rsidRPr="00551190" w:rsidRDefault="000039C8" w:rsidP="000039C8">
      <w:pPr>
        <w:spacing w:line="240" w:lineRule="auto"/>
        <w:rPr>
          <w:rFonts w:cs="Times New Roman"/>
          <w:color w:val="000000"/>
        </w:rPr>
      </w:pPr>
      <w:r w:rsidRPr="00551190">
        <w:rPr>
          <w:rFonts w:cs="Times New Roman"/>
          <w:color w:val="000000"/>
        </w:rPr>
        <w:t>Ispanija</w:t>
      </w:r>
    </w:p>
    <w:p w14:paraId="4CD28F9B" w14:textId="44DC1D67" w:rsidR="000039C8" w:rsidRPr="00551190" w:rsidRDefault="000039C8" w:rsidP="000039C8">
      <w:pPr>
        <w:spacing w:line="240" w:lineRule="auto"/>
        <w:rPr>
          <w:rFonts w:cs="Times New Roman"/>
          <w:color w:val="000000"/>
        </w:rPr>
      </w:pPr>
    </w:p>
    <w:p w14:paraId="4B60C811" w14:textId="32C61A66" w:rsidR="000039C8" w:rsidRPr="00551190" w:rsidRDefault="000039C8" w:rsidP="000039C8">
      <w:pPr>
        <w:spacing w:line="240" w:lineRule="auto"/>
        <w:rPr>
          <w:rFonts w:cs="Times New Roman"/>
          <w:color w:val="000000"/>
        </w:rPr>
      </w:pPr>
      <w:r w:rsidRPr="00551190">
        <w:rPr>
          <w:rFonts w:cs="Times New Roman"/>
          <w:color w:val="000000"/>
        </w:rPr>
        <w:t>arba</w:t>
      </w:r>
    </w:p>
    <w:p w14:paraId="32DC77B9" w14:textId="77777777" w:rsidR="000039C8" w:rsidRPr="00551190" w:rsidRDefault="000039C8" w:rsidP="000039C8">
      <w:pPr>
        <w:spacing w:line="240" w:lineRule="auto"/>
        <w:rPr>
          <w:rFonts w:cs="Times New Roman"/>
          <w:color w:val="000000"/>
        </w:rPr>
      </w:pPr>
    </w:p>
    <w:p w14:paraId="4EE9D025" w14:textId="77777777" w:rsidR="000039C8" w:rsidRPr="00551190" w:rsidRDefault="000039C8" w:rsidP="000039C8">
      <w:pPr>
        <w:spacing w:line="240" w:lineRule="auto"/>
        <w:rPr>
          <w:rFonts w:cs="Times New Roman"/>
          <w:color w:val="000000"/>
        </w:rPr>
      </w:pPr>
      <w:r w:rsidRPr="00551190">
        <w:rPr>
          <w:rFonts w:cs="Times New Roman"/>
          <w:color w:val="000000"/>
        </w:rPr>
        <w:t>LABORATORIOS MEDICAMENTOS INTERNACIONALES, S.A.</w:t>
      </w:r>
    </w:p>
    <w:p w14:paraId="7AE2F068" w14:textId="77777777" w:rsidR="000039C8" w:rsidRPr="00551190" w:rsidRDefault="000039C8" w:rsidP="000039C8">
      <w:pPr>
        <w:spacing w:line="240" w:lineRule="auto"/>
        <w:rPr>
          <w:rFonts w:cs="Times New Roman"/>
          <w:color w:val="000000"/>
        </w:rPr>
      </w:pPr>
      <w:r w:rsidRPr="00551190">
        <w:rPr>
          <w:rFonts w:cs="Times New Roman"/>
          <w:color w:val="000000"/>
        </w:rPr>
        <w:t>C/Solana, 26</w:t>
      </w:r>
    </w:p>
    <w:p w14:paraId="6F2DC53B" w14:textId="77777777" w:rsidR="000039C8" w:rsidRPr="00551190" w:rsidRDefault="000039C8" w:rsidP="000039C8">
      <w:pPr>
        <w:spacing w:line="240" w:lineRule="auto"/>
        <w:rPr>
          <w:rFonts w:cs="Times New Roman"/>
          <w:color w:val="000000"/>
        </w:rPr>
      </w:pPr>
      <w:r w:rsidRPr="00551190">
        <w:rPr>
          <w:rFonts w:cs="Times New Roman"/>
          <w:color w:val="000000"/>
        </w:rPr>
        <w:t>28850 Torrejon de Ardoz – Madrid</w:t>
      </w:r>
    </w:p>
    <w:p w14:paraId="2EC407D5" w14:textId="3185391A" w:rsidR="004278B1" w:rsidRPr="00551190" w:rsidRDefault="000039C8" w:rsidP="004278B1">
      <w:pPr>
        <w:spacing w:line="240" w:lineRule="auto"/>
        <w:rPr>
          <w:rFonts w:eastAsia="Times New Roman" w:cs="Times New Roman"/>
        </w:rPr>
      </w:pPr>
      <w:r w:rsidRPr="00551190">
        <w:rPr>
          <w:rFonts w:cs="Times New Roman"/>
          <w:color w:val="000000"/>
        </w:rPr>
        <w:t>Ispanija</w:t>
      </w:r>
    </w:p>
    <w:p w14:paraId="316D3997" w14:textId="77777777" w:rsidR="004278B1" w:rsidRPr="00551190" w:rsidRDefault="004278B1" w:rsidP="004278B1">
      <w:pPr>
        <w:spacing w:line="240" w:lineRule="auto"/>
        <w:rPr>
          <w:rFonts w:eastAsia="Times New Roman" w:cs="Times New Roman"/>
        </w:rPr>
      </w:pPr>
    </w:p>
    <w:p w14:paraId="46472D12" w14:textId="77777777" w:rsidR="004278B1" w:rsidRPr="00551190" w:rsidRDefault="004278B1" w:rsidP="004278B1">
      <w:pPr>
        <w:spacing w:line="240" w:lineRule="auto"/>
        <w:rPr>
          <w:rFonts w:eastAsia="Times New Roman" w:cs="Times New Roman"/>
        </w:rPr>
      </w:pPr>
      <w:r w:rsidRPr="00551190">
        <w:rPr>
          <w:rFonts w:eastAsia="Times New Roman" w:cs="Times New Roman"/>
        </w:rPr>
        <w:t>Jeigu apie šį vaistą norite sužinoti daugiau, kreipkitės į registruotoją.</w:t>
      </w:r>
    </w:p>
    <w:p w14:paraId="3398F5DD" w14:textId="77777777" w:rsidR="004278B1" w:rsidRPr="00551190" w:rsidRDefault="004278B1" w:rsidP="004278B1">
      <w:pPr>
        <w:spacing w:line="240" w:lineRule="auto"/>
        <w:rPr>
          <w:rFonts w:eastAsia="Times New Roman" w:cs="Times New Roman"/>
          <w:i/>
        </w:rPr>
      </w:pPr>
    </w:p>
    <w:p w14:paraId="0E1CEF76" w14:textId="77777777" w:rsidR="004278B1" w:rsidRPr="00551190" w:rsidRDefault="004278B1" w:rsidP="004278B1">
      <w:pPr>
        <w:spacing w:line="240" w:lineRule="auto"/>
        <w:rPr>
          <w:rFonts w:eastAsia="Times New Roman" w:cs="Times New Roman"/>
        </w:rPr>
      </w:pPr>
    </w:p>
    <w:p w14:paraId="071B42FC" w14:textId="345F0EEF" w:rsidR="004278B1" w:rsidRPr="00551190" w:rsidRDefault="004278B1" w:rsidP="004278B1">
      <w:pPr>
        <w:spacing w:line="240" w:lineRule="auto"/>
        <w:rPr>
          <w:rFonts w:eastAsia="Times New Roman" w:cs="Times New Roman"/>
          <w:b/>
        </w:rPr>
      </w:pPr>
      <w:r w:rsidRPr="00551190">
        <w:rPr>
          <w:rFonts w:eastAsia="Times New Roman" w:cs="Times New Roman"/>
          <w:b/>
        </w:rPr>
        <w:t xml:space="preserve">Šis pakuotės lapelis paskutinį kartą peržiūrėtas </w:t>
      </w:r>
      <w:r w:rsidR="001175C2" w:rsidRPr="00551190">
        <w:rPr>
          <w:rFonts w:eastAsia="Times New Roman" w:cs="Times New Roman"/>
          <w:b/>
        </w:rPr>
        <w:t xml:space="preserve"> </w:t>
      </w:r>
      <w:r w:rsidR="00C403AE">
        <w:rPr>
          <w:rFonts w:eastAsia="Times New Roman" w:cs="Times New Roman"/>
          <w:b/>
        </w:rPr>
        <w:t>2022-09-20.</w:t>
      </w:r>
    </w:p>
    <w:p w14:paraId="3BE56B1B" w14:textId="77777777" w:rsidR="004278B1" w:rsidRPr="00551190" w:rsidRDefault="004278B1" w:rsidP="004278B1">
      <w:pPr>
        <w:spacing w:line="240" w:lineRule="auto"/>
        <w:rPr>
          <w:rFonts w:eastAsia="Times New Roman" w:cs="Times New Roman"/>
        </w:rPr>
      </w:pPr>
    </w:p>
    <w:p w14:paraId="6B4AAF11" w14:textId="77777777" w:rsidR="004278B1" w:rsidRPr="00551190" w:rsidRDefault="004278B1" w:rsidP="004278B1">
      <w:pPr>
        <w:spacing w:line="240" w:lineRule="auto"/>
        <w:rPr>
          <w:rFonts w:eastAsia="Times New Roman" w:cs="Times New Roman"/>
        </w:rPr>
      </w:pPr>
    </w:p>
    <w:p w14:paraId="2B2B0B39"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Išsami informacija apie šį vaistą pateikiama Valstybinės vaistų kontrolės tarnybos prie Lietuvos Respublikos sveikatos apsaugos ministerijos tinklalapyje </w:t>
      </w:r>
      <w:hyperlink r:id="rId15" w:history="1">
        <w:r w:rsidRPr="00551190">
          <w:rPr>
            <w:rFonts w:eastAsia="Times New Roman" w:cs="Times New Roman"/>
            <w:color w:val="0000FF"/>
            <w:u w:val="single"/>
          </w:rPr>
          <w:t>http://www.vvkt.lt/</w:t>
        </w:r>
      </w:hyperlink>
      <w:r w:rsidRPr="00551190">
        <w:rPr>
          <w:rFonts w:eastAsia="Times New Roman" w:cs="Times New Roman"/>
          <w:color w:val="0000FF"/>
        </w:rPr>
        <w:t>.</w:t>
      </w:r>
    </w:p>
    <w:bookmarkEnd w:id="0"/>
    <w:p w14:paraId="2D5A60DA" w14:textId="77777777" w:rsidR="004278B1" w:rsidRPr="00551190" w:rsidRDefault="004278B1" w:rsidP="004278B1"/>
    <w:sectPr w:rsidR="004278B1" w:rsidRPr="00551190" w:rsidSect="000E5161">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8C28D" w14:textId="77777777" w:rsidR="00100E89" w:rsidRDefault="00100E89">
      <w:pPr>
        <w:spacing w:line="240" w:lineRule="auto"/>
      </w:pPr>
      <w:r>
        <w:separator/>
      </w:r>
    </w:p>
  </w:endnote>
  <w:endnote w:type="continuationSeparator" w:id="0">
    <w:p w14:paraId="2EBF572D" w14:textId="77777777" w:rsidR="00100E89" w:rsidRDefault="00100E89">
      <w:pPr>
        <w:spacing w:line="240" w:lineRule="auto"/>
      </w:pPr>
      <w:r>
        <w:continuationSeparator/>
      </w:r>
    </w:p>
  </w:endnote>
  <w:endnote w:type="continuationNotice" w:id="1">
    <w:p w14:paraId="38BA3B4F" w14:textId="77777777" w:rsidR="00100E89" w:rsidRDefault="00100E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482F" w14:textId="77777777" w:rsidR="00611118" w:rsidRDefault="00611118" w:rsidP="000E516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D82DBC" w14:textId="77777777" w:rsidR="00611118" w:rsidRDefault="0061111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7E94" w14:textId="1AAEC4F4" w:rsidR="00611118" w:rsidRPr="00EB205E" w:rsidRDefault="00611118" w:rsidP="000E5161">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8E28EC">
      <w:rPr>
        <w:rStyle w:val="Puslapionumeris"/>
        <w:noProof/>
        <w:sz w:val="22"/>
        <w:szCs w:val="22"/>
      </w:rPr>
      <w:t>1</w:t>
    </w:r>
    <w:r w:rsidRPr="00EB205E">
      <w:rPr>
        <w:rStyle w:val="Puslapionumeris"/>
        <w:sz w:val="22"/>
        <w:szCs w:val="22"/>
      </w:rPr>
      <w:fldChar w:fldCharType="end"/>
    </w:r>
  </w:p>
  <w:p w14:paraId="3031EEE0" w14:textId="77777777" w:rsidR="00611118" w:rsidRDefault="006111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3567" w14:textId="77777777" w:rsidR="00100E89" w:rsidRDefault="00100E89">
      <w:pPr>
        <w:spacing w:line="240" w:lineRule="auto"/>
      </w:pPr>
      <w:r>
        <w:separator/>
      </w:r>
    </w:p>
  </w:footnote>
  <w:footnote w:type="continuationSeparator" w:id="0">
    <w:p w14:paraId="3E9BF7D6" w14:textId="77777777" w:rsidR="00100E89" w:rsidRDefault="00100E89">
      <w:pPr>
        <w:spacing w:line="240" w:lineRule="auto"/>
      </w:pPr>
      <w:r>
        <w:continuationSeparator/>
      </w:r>
    </w:p>
  </w:footnote>
  <w:footnote w:type="continuationNotice" w:id="1">
    <w:p w14:paraId="39A290C5" w14:textId="77777777" w:rsidR="00100E89" w:rsidRDefault="00100E8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0209"/>
    <w:multiLevelType w:val="hybridMultilevel"/>
    <w:tmpl w:val="D51C48B8"/>
    <w:lvl w:ilvl="0" w:tplc="194033A0">
      <w:start w:val="2"/>
      <w:numFmt w:val="bullet"/>
      <w:lvlText w:val="-"/>
      <w:lvlJc w:val="left"/>
      <w:pPr>
        <w:tabs>
          <w:tab w:val="num" w:pos="1290"/>
        </w:tabs>
        <w:ind w:left="1290" w:hanging="129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11648"/>
    <w:multiLevelType w:val="hybridMultilevel"/>
    <w:tmpl w:val="F9A2619E"/>
    <w:lvl w:ilvl="0" w:tplc="04270001">
      <w:start w:val="1"/>
      <w:numFmt w:val="bullet"/>
      <w:lvlText w:val=""/>
      <w:lvlJc w:val="left"/>
      <w:pPr>
        <w:tabs>
          <w:tab w:val="num" w:pos="1290"/>
        </w:tabs>
        <w:ind w:left="1290" w:hanging="129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31682545"/>
    <w:multiLevelType w:val="hybridMultilevel"/>
    <w:tmpl w:val="C512C2A0"/>
    <w:lvl w:ilvl="0" w:tplc="B044A85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A5F56"/>
    <w:multiLevelType w:val="hybridMultilevel"/>
    <w:tmpl w:val="7264F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81EE3"/>
    <w:multiLevelType w:val="hybridMultilevel"/>
    <w:tmpl w:val="3978296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22411"/>
    <w:multiLevelType w:val="hybridMultilevel"/>
    <w:tmpl w:val="BEE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7"/>
  </w:num>
  <w:num w:numId="16">
    <w:abstractNumId w:val="3"/>
  </w:num>
  <w:num w:numId="17">
    <w:abstractNumId w:val="4"/>
  </w:num>
  <w:num w:numId="18">
    <w:abstractNumId w:val="7"/>
  </w:num>
  <w:num w:numId="19">
    <w:abstractNumId w:val="5"/>
  </w:num>
  <w:num w:numId="20">
    <w:abstractNumId w:val="11"/>
  </w:num>
  <w:num w:numId="21">
    <w:abstractNumId w:val="2"/>
  </w:num>
  <w:num w:numId="22">
    <w:abstractNumId w:val="15"/>
  </w:num>
  <w:num w:numId="23">
    <w:abstractNumId w:val="16"/>
  </w:num>
  <w:num w:numId="24">
    <w:abstractNumId w:val="18"/>
  </w:num>
  <w:num w:numId="25">
    <w:abstractNumId w:val="6"/>
  </w:num>
  <w:num w:numId="26">
    <w:abstractNumId w:val="9"/>
  </w:num>
  <w:num w:numId="27">
    <w:abstractNumId w:val="13"/>
  </w:num>
  <w:num w:numId="28">
    <w:abstractNumId w:val="1"/>
  </w:num>
  <w:num w:numId="29">
    <w:abstractNumId w:val="10"/>
  </w:num>
  <w:num w:numId="30">
    <w:abstractNumId w:val="1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B1"/>
    <w:rsid w:val="000039C8"/>
    <w:rsid w:val="00012A1F"/>
    <w:rsid w:val="000469BD"/>
    <w:rsid w:val="00073392"/>
    <w:rsid w:val="00095B92"/>
    <w:rsid w:val="000962C6"/>
    <w:rsid w:val="000E5161"/>
    <w:rsid w:val="00100E89"/>
    <w:rsid w:val="0010331C"/>
    <w:rsid w:val="001175C2"/>
    <w:rsid w:val="00173552"/>
    <w:rsid w:val="00200DE5"/>
    <w:rsid w:val="00237F0D"/>
    <w:rsid w:val="00245F14"/>
    <w:rsid w:val="00262CD3"/>
    <w:rsid w:val="002743D1"/>
    <w:rsid w:val="002C59D1"/>
    <w:rsid w:val="002F0E41"/>
    <w:rsid w:val="00334737"/>
    <w:rsid w:val="003562A7"/>
    <w:rsid w:val="003C68E8"/>
    <w:rsid w:val="00403CDC"/>
    <w:rsid w:val="004070F0"/>
    <w:rsid w:val="00411D42"/>
    <w:rsid w:val="004278B1"/>
    <w:rsid w:val="00452F8F"/>
    <w:rsid w:val="00462B38"/>
    <w:rsid w:val="0047656E"/>
    <w:rsid w:val="00485F91"/>
    <w:rsid w:val="004B191D"/>
    <w:rsid w:val="004C53EC"/>
    <w:rsid w:val="004D2F8F"/>
    <w:rsid w:val="0050732F"/>
    <w:rsid w:val="00510B3C"/>
    <w:rsid w:val="00513775"/>
    <w:rsid w:val="00535D33"/>
    <w:rsid w:val="00551190"/>
    <w:rsid w:val="0057528A"/>
    <w:rsid w:val="00586D99"/>
    <w:rsid w:val="005A4FBC"/>
    <w:rsid w:val="005E63BD"/>
    <w:rsid w:val="00603477"/>
    <w:rsid w:val="00605DAD"/>
    <w:rsid w:val="00605E9B"/>
    <w:rsid w:val="00611118"/>
    <w:rsid w:val="00611A69"/>
    <w:rsid w:val="006F169F"/>
    <w:rsid w:val="007935A2"/>
    <w:rsid w:val="00817519"/>
    <w:rsid w:val="008215C7"/>
    <w:rsid w:val="00875104"/>
    <w:rsid w:val="00882861"/>
    <w:rsid w:val="008B436F"/>
    <w:rsid w:val="008B7BBA"/>
    <w:rsid w:val="008B7C6A"/>
    <w:rsid w:val="008C02AF"/>
    <w:rsid w:val="008E1FD4"/>
    <w:rsid w:val="008E28EC"/>
    <w:rsid w:val="008F1A1B"/>
    <w:rsid w:val="009045F2"/>
    <w:rsid w:val="00933C23"/>
    <w:rsid w:val="00965027"/>
    <w:rsid w:val="00974E87"/>
    <w:rsid w:val="009813CB"/>
    <w:rsid w:val="009D2D6B"/>
    <w:rsid w:val="009D6E19"/>
    <w:rsid w:val="00A060E5"/>
    <w:rsid w:val="00A15F4F"/>
    <w:rsid w:val="00A47CA1"/>
    <w:rsid w:val="00A57192"/>
    <w:rsid w:val="00A66C1C"/>
    <w:rsid w:val="00A71F37"/>
    <w:rsid w:val="00A813F2"/>
    <w:rsid w:val="00AC2CAF"/>
    <w:rsid w:val="00B11219"/>
    <w:rsid w:val="00B27CA9"/>
    <w:rsid w:val="00B4727C"/>
    <w:rsid w:val="00B65314"/>
    <w:rsid w:val="00BA225F"/>
    <w:rsid w:val="00BB78F9"/>
    <w:rsid w:val="00BF1394"/>
    <w:rsid w:val="00BF2206"/>
    <w:rsid w:val="00C1511A"/>
    <w:rsid w:val="00C15A1A"/>
    <w:rsid w:val="00C403AE"/>
    <w:rsid w:val="00CC700E"/>
    <w:rsid w:val="00D45D01"/>
    <w:rsid w:val="00D51953"/>
    <w:rsid w:val="00D523FF"/>
    <w:rsid w:val="00D93F2D"/>
    <w:rsid w:val="00DA01B9"/>
    <w:rsid w:val="00DA6B56"/>
    <w:rsid w:val="00DC6BB2"/>
    <w:rsid w:val="00DE376B"/>
    <w:rsid w:val="00E24847"/>
    <w:rsid w:val="00E71EC7"/>
    <w:rsid w:val="00E72BC4"/>
    <w:rsid w:val="00E858C1"/>
    <w:rsid w:val="00ED38C2"/>
    <w:rsid w:val="00EF5836"/>
    <w:rsid w:val="00EF777F"/>
    <w:rsid w:val="00F21F66"/>
    <w:rsid w:val="00F428F0"/>
    <w:rsid w:val="00F524AD"/>
    <w:rsid w:val="00F93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8B1"/>
    <w:pPr>
      <w:spacing w:after="0"/>
    </w:pPr>
    <w:rPr>
      <w:rFonts w:ascii="Times New Roman" w:hAnsi="Times New Roman"/>
    </w:rPr>
  </w:style>
  <w:style w:type="paragraph" w:styleId="Antrat1">
    <w:name w:val="heading 1"/>
    <w:basedOn w:val="prastasis"/>
    <w:next w:val="prastasis"/>
    <w:link w:val="Antrat1Diagrama"/>
    <w:uiPriority w:val="9"/>
    <w:qFormat/>
    <w:rsid w:val="004278B1"/>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4278B1"/>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4278B1"/>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4278B1"/>
    <w:pPr>
      <w:keepNext/>
      <w:tabs>
        <w:tab w:val="left" w:pos="567"/>
      </w:tabs>
      <w:spacing w:line="260" w:lineRule="exact"/>
      <w:jc w:val="both"/>
      <w:outlineLvl w:val="3"/>
    </w:pPr>
    <w:rPr>
      <w:rFonts w:eastAsia="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8B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rsid w:val="004278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4278B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278B1"/>
    <w:rPr>
      <w:rFonts w:ascii="Times New Roman" w:eastAsia="Times New Roman" w:hAnsi="Times New Roman" w:cs="Times New Roman"/>
      <w:b/>
      <w:noProof/>
      <w:szCs w:val="20"/>
      <w:lang w:val="en-GB"/>
    </w:rPr>
  </w:style>
  <w:style w:type="numbering" w:customStyle="1" w:styleId="NoList1">
    <w:name w:val="No List1"/>
    <w:next w:val="Sraonra"/>
    <w:semiHidden/>
    <w:rsid w:val="004278B1"/>
  </w:style>
  <w:style w:type="character" w:styleId="Hipersaitas">
    <w:name w:val="Hyperlink"/>
    <w:basedOn w:val="Numatytasispastraiposriftas"/>
    <w:uiPriority w:val="99"/>
    <w:rsid w:val="004278B1"/>
    <w:rPr>
      <w:color w:val="0000FF"/>
      <w:u w:val="single"/>
    </w:rPr>
  </w:style>
  <w:style w:type="paragraph" w:customStyle="1" w:styleId="PI-1EMEASMCA">
    <w:name w:val="PI-1 EMEA_SMCA"/>
    <w:basedOn w:val="Antrat2"/>
    <w:autoRedefine/>
    <w:rsid w:val="004278B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278B1"/>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noProof/>
    </w:rPr>
  </w:style>
  <w:style w:type="character" w:customStyle="1" w:styleId="PI-1labEMEASMCAChar">
    <w:name w:val="PI-1_lab EMEA_SMCA Char"/>
    <w:basedOn w:val="Numatytasispastraiposriftas"/>
    <w:link w:val="PI-1labEMEASMCA"/>
    <w:rsid w:val="004278B1"/>
    <w:rPr>
      <w:rFonts w:ascii="Times New Roman" w:eastAsia="Times New Roman" w:hAnsi="Times New Roman" w:cs="Times New Roman"/>
      <w:b/>
      <w:noProof/>
    </w:rPr>
  </w:style>
  <w:style w:type="paragraph" w:customStyle="1" w:styleId="PI-2EMEASMCA">
    <w:name w:val="PI-2 EMEA_SMCA"/>
    <w:basedOn w:val="Antrat3"/>
    <w:autoRedefine/>
    <w:rsid w:val="004278B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278B1"/>
    <w:pPr>
      <w:spacing w:line="240" w:lineRule="auto"/>
    </w:pPr>
    <w:rPr>
      <w:rFonts w:eastAsia="Times New Roman" w:cs="Times New Roman"/>
    </w:rPr>
  </w:style>
  <w:style w:type="paragraph" w:customStyle="1" w:styleId="TTEMEASMCA">
    <w:name w:val="TT EMEA_SMCA"/>
    <w:basedOn w:val="Antrat1"/>
    <w:link w:val="TTEMEASMCAChar"/>
    <w:autoRedefine/>
    <w:rsid w:val="004278B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278B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278B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278B1"/>
    <w:pPr>
      <w:numPr>
        <w:numId w:val="1"/>
      </w:numPr>
      <w:tabs>
        <w:tab w:val="clear" w:pos="720"/>
        <w:tab w:val="num" w:pos="360"/>
      </w:tabs>
      <w:ind w:left="0" w:firstLine="0"/>
    </w:pPr>
  </w:style>
  <w:style w:type="paragraph" w:customStyle="1" w:styleId="PI-3EMEASMCA">
    <w:name w:val="PI-3 EMEA_SMCA"/>
    <w:basedOn w:val="prastasis"/>
    <w:autoRedefine/>
    <w:rsid w:val="004278B1"/>
    <w:pPr>
      <w:spacing w:line="220" w:lineRule="exact"/>
    </w:pPr>
    <w:rPr>
      <w:rFonts w:eastAsia="Times New Roman" w:cs="Times New Roman"/>
      <w:b/>
      <w:bCs/>
    </w:rPr>
  </w:style>
  <w:style w:type="paragraph" w:customStyle="1" w:styleId="BTbEMEASMCA">
    <w:name w:val="BT(b) EMEA_SMCA"/>
    <w:basedOn w:val="BTEMEASMCA"/>
    <w:autoRedefine/>
    <w:rsid w:val="004278B1"/>
    <w:rPr>
      <w:b/>
    </w:rPr>
  </w:style>
  <w:style w:type="paragraph" w:customStyle="1" w:styleId="BTbeEMEASMCA">
    <w:name w:val="BT(be) EMEA_SMCA"/>
    <w:basedOn w:val="BTEMEASMCA"/>
    <w:autoRedefine/>
    <w:rsid w:val="004278B1"/>
    <w:pPr>
      <w:jc w:val="center"/>
    </w:pPr>
    <w:rPr>
      <w:b/>
    </w:rPr>
  </w:style>
  <w:style w:type="paragraph" w:customStyle="1" w:styleId="BTeEMEASMCA">
    <w:name w:val="BT(e) EMEA_SMCA"/>
    <w:basedOn w:val="BTEMEASMCA"/>
    <w:autoRedefine/>
    <w:rsid w:val="004278B1"/>
    <w:pPr>
      <w:jc w:val="center"/>
    </w:pPr>
  </w:style>
  <w:style w:type="paragraph" w:customStyle="1" w:styleId="BTgEMEASMCA">
    <w:name w:val="BT(g) EMEA_SMCA"/>
    <w:basedOn w:val="BTEMEASMCA"/>
    <w:link w:val="BTgEMEASMCAChar"/>
    <w:autoRedefine/>
    <w:rsid w:val="004278B1"/>
    <w:rPr>
      <w:i/>
      <w:color w:val="008000"/>
    </w:rPr>
  </w:style>
  <w:style w:type="character" w:customStyle="1" w:styleId="BTEMEASMCAChar">
    <w:name w:val="BT EMEA_SMCA Char"/>
    <w:basedOn w:val="Numatytasispastraiposriftas"/>
    <w:link w:val="BTEMEASMCA"/>
    <w:rsid w:val="004278B1"/>
    <w:rPr>
      <w:rFonts w:ascii="Times New Roman" w:eastAsia="Times New Roman" w:hAnsi="Times New Roman" w:cs="Times New Roman"/>
    </w:rPr>
  </w:style>
  <w:style w:type="character" w:customStyle="1" w:styleId="BTgEMEASMCAChar">
    <w:name w:val="BT(g) EMEA_SMCA Char"/>
    <w:basedOn w:val="BTEMEASMCAChar"/>
    <w:link w:val="BTgEMEASMCA"/>
    <w:rsid w:val="004278B1"/>
    <w:rPr>
      <w:rFonts w:ascii="Times New Roman" w:eastAsia="Times New Roman" w:hAnsi="Times New Roman" w:cs="Times New Roman"/>
      <w:i/>
      <w:color w:val="008000"/>
    </w:rPr>
  </w:style>
  <w:style w:type="paragraph" w:customStyle="1" w:styleId="BTuEMEASMCA">
    <w:name w:val="BT(u) EMEA_SMCA"/>
    <w:basedOn w:val="BTEMEASMCA"/>
    <w:autoRedefine/>
    <w:rsid w:val="004278B1"/>
    <w:rPr>
      <w:u w:val="single"/>
    </w:rPr>
  </w:style>
  <w:style w:type="paragraph" w:styleId="Debesliotekstas">
    <w:name w:val="Balloon Text"/>
    <w:basedOn w:val="prastasis"/>
    <w:link w:val="DebesliotekstasDiagrama"/>
    <w:uiPriority w:val="99"/>
    <w:semiHidden/>
    <w:rsid w:val="004278B1"/>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278B1"/>
    <w:rPr>
      <w:rFonts w:ascii="Tahoma" w:eastAsia="Times New Roman" w:hAnsi="Tahoma" w:cs="Tahoma"/>
      <w:sz w:val="16"/>
      <w:szCs w:val="16"/>
    </w:rPr>
  </w:style>
  <w:style w:type="paragraph" w:styleId="Porat">
    <w:name w:val="footer"/>
    <w:basedOn w:val="prastasis"/>
    <w:link w:val="PoratDiagrama"/>
    <w:rsid w:val="004278B1"/>
    <w:pPr>
      <w:tabs>
        <w:tab w:val="center" w:pos="4986"/>
        <w:tab w:val="right" w:pos="9972"/>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4278B1"/>
    <w:rPr>
      <w:rFonts w:ascii="Times New Roman" w:eastAsia="Times New Roman" w:hAnsi="Times New Roman" w:cs="Times New Roman"/>
      <w:sz w:val="24"/>
      <w:szCs w:val="24"/>
    </w:rPr>
  </w:style>
  <w:style w:type="character" w:styleId="Puslapionumeris">
    <w:name w:val="page number"/>
    <w:basedOn w:val="Numatytasispastraiposriftas"/>
    <w:rsid w:val="004278B1"/>
  </w:style>
  <w:style w:type="table" w:styleId="Lentelstinklelis">
    <w:name w:val="Table Grid"/>
    <w:basedOn w:val="prastojilentel"/>
    <w:rsid w:val="004278B1"/>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4278B1"/>
    <w:pPr>
      <w:spacing w:line="240" w:lineRule="auto"/>
    </w:pPr>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278B1"/>
    <w:rPr>
      <w:rFonts w:ascii="Times New Roman" w:eastAsia="Times New Roman" w:hAnsi="Times New Roman" w:cs="Times New Roman"/>
      <w:i/>
      <w:color w:val="008000"/>
      <w:szCs w:val="20"/>
      <w:lang w:val="en-GB"/>
    </w:rPr>
  </w:style>
  <w:style w:type="character" w:styleId="Komentaronuoroda">
    <w:name w:val="annotation reference"/>
    <w:basedOn w:val="Numatytasispastraiposriftas"/>
    <w:semiHidden/>
    <w:rsid w:val="004278B1"/>
    <w:rPr>
      <w:sz w:val="16"/>
      <w:szCs w:val="16"/>
    </w:rPr>
  </w:style>
  <w:style w:type="paragraph" w:styleId="Komentarotekstas">
    <w:name w:val="annotation text"/>
    <w:basedOn w:val="prastasis"/>
    <w:link w:val="KomentarotekstasDiagrama"/>
    <w:uiPriority w:val="99"/>
    <w:rsid w:val="004278B1"/>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278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278B1"/>
    <w:rPr>
      <w:b/>
      <w:bCs/>
    </w:rPr>
  </w:style>
  <w:style w:type="character" w:customStyle="1" w:styleId="KomentarotemaDiagrama">
    <w:name w:val="Komentaro tema Diagrama"/>
    <w:basedOn w:val="KomentarotekstasDiagrama"/>
    <w:link w:val="Komentarotema"/>
    <w:semiHidden/>
    <w:rsid w:val="004278B1"/>
    <w:rPr>
      <w:rFonts w:ascii="Times New Roman" w:eastAsia="Times New Roman" w:hAnsi="Times New Roman" w:cs="Times New Roman"/>
      <w:b/>
      <w:bCs/>
      <w:sz w:val="20"/>
      <w:szCs w:val="20"/>
    </w:rPr>
  </w:style>
  <w:style w:type="paragraph" w:styleId="Dokumentostruktra">
    <w:name w:val="Document Map"/>
    <w:basedOn w:val="prastasis"/>
    <w:link w:val="DokumentostruktraDiagrama"/>
    <w:rsid w:val="004278B1"/>
    <w:pPr>
      <w:spacing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rsid w:val="004278B1"/>
    <w:rPr>
      <w:rFonts w:ascii="Tahoma" w:eastAsia="Times New Roman" w:hAnsi="Tahoma" w:cs="Tahoma"/>
      <w:sz w:val="16"/>
      <w:szCs w:val="16"/>
    </w:rPr>
  </w:style>
  <w:style w:type="paragraph" w:styleId="Antrats">
    <w:name w:val="header"/>
    <w:basedOn w:val="prastasis"/>
    <w:link w:val="AntratsDiagrama"/>
    <w:rsid w:val="004278B1"/>
    <w:pPr>
      <w:tabs>
        <w:tab w:val="center" w:pos="4819"/>
        <w:tab w:val="right" w:pos="9638"/>
      </w:tabs>
      <w:spacing w:line="240" w:lineRule="auto"/>
    </w:pPr>
    <w:rPr>
      <w:rFonts w:eastAsia="Times New Roman" w:cs="Times New Roman"/>
      <w:sz w:val="24"/>
      <w:szCs w:val="24"/>
    </w:rPr>
  </w:style>
  <w:style w:type="character" w:customStyle="1" w:styleId="AntratsDiagrama">
    <w:name w:val="Antraštės Diagrama"/>
    <w:basedOn w:val="Numatytasispastraiposriftas"/>
    <w:link w:val="Antrats"/>
    <w:rsid w:val="004278B1"/>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4278B1"/>
  </w:style>
  <w:style w:type="paragraph" w:styleId="Sraopastraipa">
    <w:name w:val="List Paragraph"/>
    <w:basedOn w:val="prastasis"/>
    <w:uiPriority w:val="99"/>
    <w:qFormat/>
    <w:rsid w:val="004278B1"/>
    <w:pPr>
      <w:spacing w:after="200" w:line="276" w:lineRule="auto"/>
      <w:ind w:left="720"/>
      <w:contextualSpacing/>
    </w:pPr>
    <w:rPr>
      <w:rFonts w:asciiTheme="minorHAnsi" w:hAnsiTheme="minorHAnsi"/>
      <w:lang w:val="en-US"/>
    </w:rPr>
  </w:style>
  <w:style w:type="paragraph" w:styleId="Paprastasistekstas">
    <w:name w:val="Plain Text"/>
    <w:basedOn w:val="prastasis"/>
    <w:link w:val="PaprastasistekstasDiagrama"/>
    <w:uiPriority w:val="99"/>
    <w:semiHidden/>
    <w:unhideWhenUsed/>
    <w:rsid w:val="004278B1"/>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4278B1"/>
    <w:rPr>
      <w:rFonts w:ascii="Courier New" w:eastAsia="SimSun" w:hAnsi="Courier New" w:cs="Times New Roman"/>
      <w:sz w:val="20"/>
      <w:szCs w:val="20"/>
      <w:lang w:val="en-US"/>
    </w:rPr>
  </w:style>
  <w:style w:type="paragraph" w:customStyle="1" w:styleId="EMEAEnBodyText">
    <w:name w:val="EMEA En Body Text"/>
    <w:basedOn w:val="prastasis"/>
    <w:uiPriority w:val="99"/>
    <w:rsid w:val="004278B1"/>
    <w:pPr>
      <w:spacing w:before="120" w:after="120" w:line="240" w:lineRule="auto"/>
      <w:jc w:val="both"/>
    </w:pPr>
    <w:rPr>
      <w:rFonts w:eastAsia="SimSun" w:cs="Times New Roman"/>
      <w:szCs w:val="20"/>
      <w:lang w:val="en-US" w:eastAsia="zh-CN"/>
    </w:rPr>
  </w:style>
  <w:style w:type="paragraph" w:styleId="Pataisymai">
    <w:name w:val="Revision"/>
    <w:hidden/>
    <w:uiPriority w:val="99"/>
    <w:semiHidden/>
    <w:rsid w:val="004278B1"/>
    <w:pPr>
      <w:spacing w:after="0" w:line="240" w:lineRule="auto"/>
    </w:pPr>
    <w:rPr>
      <w:lang w:val="en-US"/>
    </w:rPr>
  </w:style>
  <w:style w:type="character" w:customStyle="1" w:styleId="Mention1">
    <w:name w:val="Mention1"/>
    <w:basedOn w:val="Numatytasispastraiposriftas"/>
    <w:uiPriority w:val="99"/>
    <w:semiHidden/>
    <w:unhideWhenUsed/>
    <w:rsid w:val="004278B1"/>
    <w:rPr>
      <w:color w:val="2B579A"/>
      <w:shd w:val="clear" w:color="auto" w:fill="E6E6E6"/>
    </w:rPr>
  </w:style>
  <w:style w:type="paragraph" w:customStyle="1" w:styleId="Default">
    <w:name w:val="Default"/>
    <w:rsid w:val="004278B1"/>
    <w:pPr>
      <w:autoSpaceDE w:val="0"/>
      <w:autoSpaceDN w:val="0"/>
      <w:adjustRightInd w:val="0"/>
      <w:spacing w:after="0" w:line="240" w:lineRule="auto"/>
    </w:pPr>
    <w:rPr>
      <w:rFonts w:ascii="Times New Roman" w:hAnsi="Times New Roman" w:cs="Times New Roman"/>
      <w:color w:val="000000"/>
      <w:sz w:val="24"/>
      <w:szCs w:val="24"/>
    </w:rPr>
  </w:style>
  <w:style w:type="paragraph" w:styleId="Pavadinimas">
    <w:name w:val="Title"/>
    <w:basedOn w:val="prastasis"/>
    <w:link w:val="PavadinimasDiagrama"/>
    <w:autoRedefine/>
    <w:qFormat/>
    <w:rsid w:val="004278B1"/>
    <w:pPr>
      <w:tabs>
        <w:tab w:val="left" w:pos="567"/>
      </w:tabs>
      <w:spacing w:line="240" w:lineRule="auto"/>
      <w:outlineLvl w:val="0"/>
    </w:pPr>
    <w:rPr>
      <w:rFonts w:eastAsia="Calibri" w:cs="Times New Roman"/>
      <w:b/>
      <w:kern w:val="28"/>
      <w:lang w:eastAsia="lt-LT"/>
    </w:rPr>
  </w:style>
  <w:style w:type="character" w:customStyle="1" w:styleId="PavadinimasDiagrama">
    <w:name w:val="Pavadinimas Diagrama"/>
    <w:basedOn w:val="Numatytasispastraiposriftas"/>
    <w:link w:val="Pavadinimas"/>
    <w:rsid w:val="004278B1"/>
    <w:rPr>
      <w:rFonts w:ascii="Times New Roman" w:eastAsia="Calibri" w:hAnsi="Times New Roman" w:cs="Times New Roman"/>
      <w:b/>
      <w:kern w:val="28"/>
      <w:lang w:eastAsia="lt-LT"/>
    </w:rPr>
  </w:style>
  <w:style w:type="character" w:styleId="Emfaz">
    <w:name w:val="Emphasis"/>
    <w:uiPriority w:val="20"/>
    <w:qFormat/>
    <w:rsid w:val="004278B1"/>
    <w:rPr>
      <w:i/>
      <w:iCs/>
    </w:rPr>
  </w:style>
  <w:style w:type="character" w:customStyle="1" w:styleId="apple-converted-space">
    <w:name w:val="apple-converted-space"/>
    <w:basedOn w:val="Numatytasispastraiposriftas"/>
    <w:rsid w:val="004278B1"/>
  </w:style>
  <w:style w:type="paragraph" w:styleId="Betarp">
    <w:name w:val="No Spacing"/>
    <w:uiPriority w:val="1"/>
    <w:qFormat/>
    <w:rsid w:val="004278B1"/>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8B1"/>
    <w:pPr>
      <w:spacing w:after="0"/>
    </w:pPr>
    <w:rPr>
      <w:rFonts w:ascii="Times New Roman" w:hAnsi="Times New Roman"/>
    </w:rPr>
  </w:style>
  <w:style w:type="paragraph" w:styleId="Antrat1">
    <w:name w:val="heading 1"/>
    <w:basedOn w:val="prastasis"/>
    <w:next w:val="prastasis"/>
    <w:link w:val="Antrat1Diagrama"/>
    <w:uiPriority w:val="9"/>
    <w:qFormat/>
    <w:rsid w:val="004278B1"/>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4278B1"/>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4278B1"/>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4278B1"/>
    <w:pPr>
      <w:keepNext/>
      <w:tabs>
        <w:tab w:val="left" w:pos="567"/>
      </w:tabs>
      <w:spacing w:line="260" w:lineRule="exact"/>
      <w:jc w:val="both"/>
      <w:outlineLvl w:val="3"/>
    </w:pPr>
    <w:rPr>
      <w:rFonts w:eastAsia="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8B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rsid w:val="004278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4278B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278B1"/>
    <w:rPr>
      <w:rFonts w:ascii="Times New Roman" w:eastAsia="Times New Roman" w:hAnsi="Times New Roman" w:cs="Times New Roman"/>
      <w:b/>
      <w:noProof/>
      <w:szCs w:val="20"/>
      <w:lang w:val="en-GB"/>
    </w:rPr>
  </w:style>
  <w:style w:type="numbering" w:customStyle="1" w:styleId="NoList1">
    <w:name w:val="No List1"/>
    <w:next w:val="Sraonra"/>
    <w:semiHidden/>
    <w:rsid w:val="004278B1"/>
  </w:style>
  <w:style w:type="character" w:styleId="Hipersaitas">
    <w:name w:val="Hyperlink"/>
    <w:basedOn w:val="Numatytasispastraiposriftas"/>
    <w:uiPriority w:val="99"/>
    <w:rsid w:val="004278B1"/>
    <w:rPr>
      <w:color w:val="0000FF"/>
      <w:u w:val="single"/>
    </w:rPr>
  </w:style>
  <w:style w:type="paragraph" w:customStyle="1" w:styleId="PI-1EMEASMCA">
    <w:name w:val="PI-1 EMEA_SMCA"/>
    <w:basedOn w:val="Antrat2"/>
    <w:autoRedefine/>
    <w:rsid w:val="004278B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278B1"/>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noProof/>
    </w:rPr>
  </w:style>
  <w:style w:type="character" w:customStyle="1" w:styleId="PI-1labEMEASMCAChar">
    <w:name w:val="PI-1_lab EMEA_SMCA Char"/>
    <w:basedOn w:val="Numatytasispastraiposriftas"/>
    <w:link w:val="PI-1labEMEASMCA"/>
    <w:rsid w:val="004278B1"/>
    <w:rPr>
      <w:rFonts w:ascii="Times New Roman" w:eastAsia="Times New Roman" w:hAnsi="Times New Roman" w:cs="Times New Roman"/>
      <w:b/>
      <w:noProof/>
    </w:rPr>
  </w:style>
  <w:style w:type="paragraph" w:customStyle="1" w:styleId="PI-2EMEASMCA">
    <w:name w:val="PI-2 EMEA_SMCA"/>
    <w:basedOn w:val="Antrat3"/>
    <w:autoRedefine/>
    <w:rsid w:val="004278B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278B1"/>
    <w:pPr>
      <w:spacing w:line="240" w:lineRule="auto"/>
    </w:pPr>
    <w:rPr>
      <w:rFonts w:eastAsia="Times New Roman" w:cs="Times New Roman"/>
    </w:rPr>
  </w:style>
  <w:style w:type="paragraph" w:customStyle="1" w:styleId="TTEMEASMCA">
    <w:name w:val="TT EMEA_SMCA"/>
    <w:basedOn w:val="Antrat1"/>
    <w:link w:val="TTEMEASMCAChar"/>
    <w:autoRedefine/>
    <w:rsid w:val="004278B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278B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278B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278B1"/>
    <w:pPr>
      <w:numPr>
        <w:numId w:val="1"/>
      </w:numPr>
      <w:tabs>
        <w:tab w:val="clear" w:pos="720"/>
        <w:tab w:val="num" w:pos="360"/>
      </w:tabs>
      <w:ind w:left="0" w:firstLine="0"/>
    </w:pPr>
  </w:style>
  <w:style w:type="paragraph" w:customStyle="1" w:styleId="PI-3EMEASMCA">
    <w:name w:val="PI-3 EMEA_SMCA"/>
    <w:basedOn w:val="prastasis"/>
    <w:autoRedefine/>
    <w:rsid w:val="004278B1"/>
    <w:pPr>
      <w:spacing w:line="220" w:lineRule="exact"/>
    </w:pPr>
    <w:rPr>
      <w:rFonts w:eastAsia="Times New Roman" w:cs="Times New Roman"/>
      <w:b/>
      <w:bCs/>
    </w:rPr>
  </w:style>
  <w:style w:type="paragraph" w:customStyle="1" w:styleId="BTbEMEASMCA">
    <w:name w:val="BT(b) EMEA_SMCA"/>
    <w:basedOn w:val="BTEMEASMCA"/>
    <w:autoRedefine/>
    <w:rsid w:val="004278B1"/>
    <w:rPr>
      <w:b/>
    </w:rPr>
  </w:style>
  <w:style w:type="paragraph" w:customStyle="1" w:styleId="BTbeEMEASMCA">
    <w:name w:val="BT(be) EMEA_SMCA"/>
    <w:basedOn w:val="BTEMEASMCA"/>
    <w:autoRedefine/>
    <w:rsid w:val="004278B1"/>
    <w:pPr>
      <w:jc w:val="center"/>
    </w:pPr>
    <w:rPr>
      <w:b/>
    </w:rPr>
  </w:style>
  <w:style w:type="paragraph" w:customStyle="1" w:styleId="BTeEMEASMCA">
    <w:name w:val="BT(e) EMEA_SMCA"/>
    <w:basedOn w:val="BTEMEASMCA"/>
    <w:autoRedefine/>
    <w:rsid w:val="004278B1"/>
    <w:pPr>
      <w:jc w:val="center"/>
    </w:pPr>
  </w:style>
  <w:style w:type="paragraph" w:customStyle="1" w:styleId="BTgEMEASMCA">
    <w:name w:val="BT(g) EMEA_SMCA"/>
    <w:basedOn w:val="BTEMEASMCA"/>
    <w:link w:val="BTgEMEASMCAChar"/>
    <w:autoRedefine/>
    <w:rsid w:val="004278B1"/>
    <w:rPr>
      <w:i/>
      <w:color w:val="008000"/>
    </w:rPr>
  </w:style>
  <w:style w:type="character" w:customStyle="1" w:styleId="BTEMEASMCAChar">
    <w:name w:val="BT EMEA_SMCA Char"/>
    <w:basedOn w:val="Numatytasispastraiposriftas"/>
    <w:link w:val="BTEMEASMCA"/>
    <w:rsid w:val="004278B1"/>
    <w:rPr>
      <w:rFonts w:ascii="Times New Roman" w:eastAsia="Times New Roman" w:hAnsi="Times New Roman" w:cs="Times New Roman"/>
    </w:rPr>
  </w:style>
  <w:style w:type="character" w:customStyle="1" w:styleId="BTgEMEASMCAChar">
    <w:name w:val="BT(g) EMEA_SMCA Char"/>
    <w:basedOn w:val="BTEMEASMCAChar"/>
    <w:link w:val="BTgEMEASMCA"/>
    <w:rsid w:val="004278B1"/>
    <w:rPr>
      <w:rFonts w:ascii="Times New Roman" w:eastAsia="Times New Roman" w:hAnsi="Times New Roman" w:cs="Times New Roman"/>
      <w:i/>
      <w:color w:val="008000"/>
    </w:rPr>
  </w:style>
  <w:style w:type="paragraph" w:customStyle="1" w:styleId="BTuEMEASMCA">
    <w:name w:val="BT(u) EMEA_SMCA"/>
    <w:basedOn w:val="BTEMEASMCA"/>
    <w:autoRedefine/>
    <w:rsid w:val="004278B1"/>
    <w:rPr>
      <w:u w:val="single"/>
    </w:rPr>
  </w:style>
  <w:style w:type="paragraph" w:styleId="Debesliotekstas">
    <w:name w:val="Balloon Text"/>
    <w:basedOn w:val="prastasis"/>
    <w:link w:val="DebesliotekstasDiagrama"/>
    <w:uiPriority w:val="99"/>
    <w:semiHidden/>
    <w:rsid w:val="004278B1"/>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278B1"/>
    <w:rPr>
      <w:rFonts w:ascii="Tahoma" w:eastAsia="Times New Roman" w:hAnsi="Tahoma" w:cs="Tahoma"/>
      <w:sz w:val="16"/>
      <w:szCs w:val="16"/>
    </w:rPr>
  </w:style>
  <w:style w:type="paragraph" w:styleId="Porat">
    <w:name w:val="footer"/>
    <w:basedOn w:val="prastasis"/>
    <w:link w:val="PoratDiagrama"/>
    <w:rsid w:val="004278B1"/>
    <w:pPr>
      <w:tabs>
        <w:tab w:val="center" w:pos="4986"/>
        <w:tab w:val="right" w:pos="9972"/>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4278B1"/>
    <w:rPr>
      <w:rFonts w:ascii="Times New Roman" w:eastAsia="Times New Roman" w:hAnsi="Times New Roman" w:cs="Times New Roman"/>
      <w:sz w:val="24"/>
      <w:szCs w:val="24"/>
    </w:rPr>
  </w:style>
  <w:style w:type="character" w:styleId="Puslapionumeris">
    <w:name w:val="page number"/>
    <w:basedOn w:val="Numatytasispastraiposriftas"/>
    <w:rsid w:val="004278B1"/>
  </w:style>
  <w:style w:type="table" w:styleId="Lentelstinklelis">
    <w:name w:val="Table Grid"/>
    <w:basedOn w:val="prastojilentel"/>
    <w:rsid w:val="004278B1"/>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4278B1"/>
    <w:pPr>
      <w:spacing w:line="240" w:lineRule="auto"/>
    </w:pPr>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278B1"/>
    <w:rPr>
      <w:rFonts w:ascii="Times New Roman" w:eastAsia="Times New Roman" w:hAnsi="Times New Roman" w:cs="Times New Roman"/>
      <w:i/>
      <w:color w:val="008000"/>
      <w:szCs w:val="20"/>
      <w:lang w:val="en-GB"/>
    </w:rPr>
  </w:style>
  <w:style w:type="character" w:styleId="Komentaronuoroda">
    <w:name w:val="annotation reference"/>
    <w:basedOn w:val="Numatytasispastraiposriftas"/>
    <w:semiHidden/>
    <w:rsid w:val="004278B1"/>
    <w:rPr>
      <w:sz w:val="16"/>
      <w:szCs w:val="16"/>
    </w:rPr>
  </w:style>
  <w:style w:type="paragraph" w:styleId="Komentarotekstas">
    <w:name w:val="annotation text"/>
    <w:basedOn w:val="prastasis"/>
    <w:link w:val="KomentarotekstasDiagrama"/>
    <w:uiPriority w:val="99"/>
    <w:rsid w:val="004278B1"/>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278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278B1"/>
    <w:rPr>
      <w:b/>
      <w:bCs/>
    </w:rPr>
  </w:style>
  <w:style w:type="character" w:customStyle="1" w:styleId="KomentarotemaDiagrama">
    <w:name w:val="Komentaro tema Diagrama"/>
    <w:basedOn w:val="KomentarotekstasDiagrama"/>
    <w:link w:val="Komentarotema"/>
    <w:semiHidden/>
    <w:rsid w:val="004278B1"/>
    <w:rPr>
      <w:rFonts w:ascii="Times New Roman" w:eastAsia="Times New Roman" w:hAnsi="Times New Roman" w:cs="Times New Roman"/>
      <w:b/>
      <w:bCs/>
      <w:sz w:val="20"/>
      <w:szCs w:val="20"/>
    </w:rPr>
  </w:style>
  <w:style w:type="paragraph" w:styleId="Dokumentostruktra">
    <w:name w:val="Document Map"/>
    <w:basedOn w:val="prastasis"/>
    <w:link w:val="DokumentostruktraDiagrama"/>
    <w:rsid w:val="004278B1"/>
    <w:pPr>
      <w:spacing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rsid w:val="004278B1"/>
    <w:rPr>
      <w:rFonts w:ascii="Tahoma" w:eastAsia="Times New Roman" w:hAnsi="Tahoma" w:cs="Tahoma"/>
      <w:sz w:val="16"/>
      <w:szCs w:val="16"/>
    </w:rPr>
  </w:style>
  <w:style w:type="paragraph" w:styleId="Antrats">
    <w:name w:val="header"/>
    <w:basedOn w:val="prastasis"/>
    <w:link w:val="AntratsDiagrama"/>
    <w:rsid w:val="004278B1"/>
    <w:pPr>
      <w:tabs>
        <w:tab w:val="center" w:pos="4819"/>
        <w:tab w:val="right" w:pos="9638"/>
      </w:tabs>
      <w:spacing w:line="240" w:lineRule="auto"/>
    </w:pPr>
    <w:rPr>
      <w:rFonts w:eastAsia="Times New Roman" w:cs="Times New Roman"/>
      <w:sz w:val="24"/>
      <w:szCs w:val="24"/>
    </w:rPr>
  </w:style>
  <w:style w:type="character" w:customStyle="1" w:styleId="AntratsDiagrama">
    <w:name w:val="Antraštės Diagrama"/>
    <w:basedOn w:val="Numatytasispastraiposriftas"/>
    <w:link w:val="Antrats"/>
    <w:rsid w:val="004278B1"/>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4278B1"/>
  </w:style>
  <w:style w:type="paragraph" w:styleId="Sraopastraipa">
    <w:name w:val="List Paragraph"/>
    <w:basedOn w:val="prastasis"/>
    <w:uiPriority w:val="99"/>
    <w:qFormat/>
    <w:rsid w:val="004278B1"/>
    <w:pPr>
      <w:spacing w:after="200" w:line="276" w:lineRule="auto"/>
      <w:ind w:left="720"/>
      <w:contextualSpacing/>
    </w:pPr>
    <w:rPr>
      <w:rFonts w:asciiTheme="minorHAnsi" w:hAnsiTheme="minorHAnsi"/>
      <w:lang w:val="en-US"/>
    </w:rPr>
  </w:style>
  <w:style w:type="paragraph" w:styleId="Paprastasistekstas">
    <w:name w:val="Plain Text"/>
    <w:basedOn w:val="prastasis"/>
    <w:link w:val="PaprastasistekstasDiagrama"/>
    <w:uiPriority w:val="99"/>
    <w:semiHidden/>
    <w:unhideWhenUsed/>
    <w:rsid w:val="004278B1"/>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4278B1"/>
    <w:rPr>
      <w:rFonts w:ascii="Courier New" w:eastAsia="SimSun" w:hAnsi="Courier New" w:cs="Times New Roman"/>
      <w:sz w:val="20"/>
      <w:szCs w:val="20"/>
      <w:lang w:val="en-US"/>
    </w:rPr>
  </w:style>
  <w:style w:type="paragraph" w:customStyle="1" w:styleId="EMEAEnBodyText">
    <w:name w:val="EMEA En Body Text"/>
    <w:basedOn w:val="prastasis"/>
    <w:uiPriority w:val="99"/>
    <w:rsid w:val="004278B1"/>
    <w:pPr>
      <w:spacing w:before="120" w:after="120" w:line="240" w:lineRule="auto"/>
      <w:jc w:val="both"/>
    </w:pPr>
    <w:rPr>
      <w:rFonts w:eastAsia="SimSun" w:cs="Times New Roman"/>
      <w:szCs w:val="20"/>
      <w:lang w:val="en-US" w:eastAsia="zh-CN"/>
    </w:rPr>
  </w:style>
  <w:style w:type="paragraph" w:styleId="Pataisymai">
    <w:name w:val="Revision"/>
    <w:hidden/>
    <w:uiPriority w:val="99"/>
    <w:semiHidden/>
    <w:rsid w:val="004278B1"/>
    <w:pPr>
      <w:spacing w:after="0" w:line="240" w:lineRule="auto"/>
    </w:pPr>
    <w:rPr>
      <w:lang w:val="en-US"/>
    </w:rPr>
  </w:style>
  <w:style w:type="character" w:customStyle="1" w:styleId="Mention1">
    <w:name w:val="Mention1"/>
    <w:basedOn w:val="Numatytasispastraiposriftas"/>
    <w:uiPriority w:val="99"/>
    <w:semiHidden/>
    <w:unhideWhenUsed/>
    <w:rsid w:val="004278B1"/>
    <w:rPr>
      <w:color w:val="2B579A"/>
      <w:shd w:val="clear" w:color="auto" w:fill="E6E6E6"/>
    </w:rPr>
  </w:style>
  <w:style w:type="paragraph" w:customStyle="1" w:styleId="Default">
    <w:name w:val="Default"/>
    <w:rsid w:val="004278B1"/>
    <w:pPr>
      <w:autoSpaceDE w:val="0"/>
      <w:autoSpaceDN w:val="0"/>
      <w:adjustRightInd w:val="0"/>
      <w:spacing w:after="0" w:line="240" w:lineRule="auto"/>
    </w:pPr>
    <w:rPr>
      <w:rFonts w:ascii="Times New Roman" w:hAnsi="Times New Roman" w:cs="Times New Roman"/>
      <w:color w:val="000000"/>
      <w:sz w:val="24"/>
      <w:szCs w:val="24"/>
    </w:rPr>
  </w:style>
  <w:style w:type="paragraph" w:styleId="Pavadinimas">
    <w:name w:val="Title"/>
    <w:basedOn w:val="prastasis"/>
    <w:link w:val="PavadinimasDiagrama"/>
    <w:autoRedefine/>
    <w:qFormat/>
    <w:rsid w:val="004278B1"/>
    <w:pPr>
      <w:tabs>
        <w:tab w:val="left" w:pos="567"/>
      </w:tabs>
      <w:spacing w:line="240" w:lineRule="auto"/>
      <w:outlineLvl w:val="0"/>
    </w:pPr>
    <w:rPr>
      <w:rFonts w:eastAsia="Calibri" w:cs="Times New Roman"/>
      <w:b/>
      <w:kern w:val="28"/>
      <w:lang w:eastAsia="lt-LT"/>
    </w:rPr>
  </w:style>
  <w:style w:type="character" w:customStyle="1" w:styleId="PavadinimasDiagrama">
    <w:name w:val="Pavadinimas Diagrama"/>
    <w:basedOn w:val="Numatytasispastraiposriftas"/>
    <w:link w:val="Pavadinimas"/>
    <w:rsid w:val="004278B1"/>
    <w:rPr>
      <w:rFonts w:ascii="Times New Roman" w:eastAsia="Calibri" w:hAnsi="Times New Roman" w:cs="Times New Roman"/>
      <w:b/>
      <w:kern w:val="28"/>
      <w:lang w:eastAsia="lt-LT"/>
    </w:rPr>
  </w:style>
  <w:style w:type="character" w:styleId="Emfaz">
    <w:name w:val="Emphasis"/>
    <w:uiPriority w:val="20"/>
    <w:qFormat/>
    <w:rsid w:val="004278B1"/>
    <w:rPr>
      <w:i/>
      <w:iCs/>
    </w:rPr>
  </w:style>
  <w:style w:type="character" w:customStyle="1" w:styleId="apple-converted-space">
    <w:name w:val="apple-converted-space"/>
    <w:basedOn w:val="Numatytasispastraiposriftas"/>
    <w:rsid w:val="004278B1"/>
  </w:style>
  <w:style w:type="paragraph" w:styleId="Betarp">
    <w:name w:val="No Spacing"/>
    <w:uiPriority w:val="1"/>
    <w:qFormat/>
    <w:rsid w:val="004278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6CDB56B925F854FBD8C9A7E2CBE23E0" ma:contentTypeVersion="8" ma:contentTypeDescription="Kurkite naują dokumentą." ma:contentTypeScope="" ma:versionID="2600578aa402179ad57c2cd435543c6d">
  <xsd:schema xmlns:xsd="http://www.w3.org/2001/XMLSchema" xmlns:xs="http://www.w3.org/2001/XMLSchema" xmlns:p="http://schemas.microsoft.com/office/2006/metadata/properties" xmlns:ns2="4d7806da-b044-477b-9760-524c3e86dd23" targetNamespace="http://schemas.microsoft.com/office/2006/metadata/properties" ma:root="true" ma:fieldsID="1e3fdbbdb73397c0f091593c2b3daaf6"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618C-331F-4717-AA6E-D04CFE11FDD9}">
  <ds:schemaRefs>
    <ds:schemaRef ds:uri="http://schemas.microsoft.com/sharepoint/v3/contenttype/forms"/>
  </ds:schemaRefs>
</ds:datastoreItem>
</file>

<file path=customXml/itemProps2.xml><?xml version="1.0" encoding="utf-8"?>
<ds:datastoreItem xmlns:ds="http://schemas.openxmlformats.org/officeDocument/2006/customXml" ds:itemID="{3BB7B0B7-24DB-4E6F-8F79-F84F433CF241}">
  <ds:schemaRefs>
    <ds:schemaRef ds:uri="http://purl.org/dc/elements/1.1/"/>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4d7806da-b044-477b-9760-524c3e86dd23"/>
    <ds:schemaRef ds:uri="http://schemas.microsoft.com/office/2006/metadata/properties"/>
  </ds:schemaRefs>
</ds:datastoreItem>
</file>

<file path=customXml/itemProps3.xml><?xml version="1.0" encoding="utf-8"?>
<ds:datastoreItem xmlns:ds="http://schemas.openxmlformats.org/officeDocument/2006/customXml" ds:itemID="{918D0F40-2DF0-4232-9B1A-7DBEC7683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C5D2F-DA14-4ECE-AD81-55E6B223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11644</Words>
  <Characters>6638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Birute</cp:lastModifiedBy>
  <cp:revision>2</cp:revision>
  <dcterms:created xsi:type="dcterms:W3CDTF">2022-09-20T06:00:00Z</dcterms:created>
  <dcterms:modified xsi:type="dcterms:W3CDTF">2022-09-20T06:00:00Z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