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88E4B" w14:textId="77777777" w:rsidR="008212AA" w:rsidRDefault="008212AA">
      <w:pPr>
        <w:widowControl w:val="0"/>
        <w:spacing w:line="240" w:lineRule="auto"/>
        <w:outlineLvl w:val="0"/>
        <w:rPr>
          <w:b/>
          <w:szCs w:val="22"/>
          <w:lang w:val="lt-LT"/>
        </w:rPr>
      </w:pPr>
    </w:p>
    <w:p w14:paraId="28B79EA0" w14:textId="77777777" w:rsidR="008212AA" w:rsidRDefault="008212AA">
      <w:pPr>
        <w:widowControl w:val="0"/>
        <w:spacing w:line="240" w:lineRule="auto"/>
        <w:outlineLvl w:val="0"/>
        <w:rPr>
          <w:b/>
          <w:szCs w:val="22"/>
          <w:lang w:val="lt-LT"/>
        </w:rPr>
      </w:pPr>
    </w:p>
    <w:p w14:paraId="274D2FA0" w14:textId="77777777" w:rsidR="008212AA" w:rsidRDefault="008212AA">
      <w:pPr>
        <w:widowControl w:val="0"/>
        <w:spacing w:line="240" w:lineRule="auto"/>
        <w:outlineLvl w:val="0"/>
        <w:rPr>
          <w:b/>
          <w:szCs w:val="22"/>
          <w:lang w:val="lt-LT"/>
        </w:rPr>
      </w:pPr>
    </w:p>
    <w:p w14:paraId="5728DC40" w14:textId="77777777" w:rsidR="008212AA" w:rsidRDefault="008212AA">
      <w:pPr>
        <w:widowControl w:val="0"/>
        <w:spacing w:line="240" w:lineRule="auto"/>
        <w:outlineLvl w:val="0"/>
        <w:rPr>
          <w:b/>
          <w:szCs w:val="22"/>
          <w:lang w:val="lt-LT"/>
        </w:rPr>
      </w:pPr>
    </w:p>
    <w:p w14:paraId="559655E5" w14:textId="77777777" w:rsidR="008212AA" w:rsidRDefault="008212AA">
      <w:pPr>
        <w:widowControl w:val="0"/>
        <w:spacing w:line="240" w:lineRule="auto"/>
        <w:outlineLvl w:val="0"/>
        <w:rPr>
          <w:b/>
          <w:szCs w:val="22"/>
          <w:lang w:val="lt-LT"/>
        </w:rPr>
      </w:pPr>
    </w:p>
    <w:p w14:paraId="036A1972" w14:textId="77777777" w:rsidR="008212AA" w:rsidRDefault="008212AA">
      <w:pPr>
        <w:widowControl w:val="0"/>
        <w:spacing w:line="240" w:lineRule="auto"/>
        <w:outlineLvl w:val="0"/>
        <w:rPr>
          <w:b/>
          <w:szCs w:val="22"/>
          <w:lang w:val="lt-LT"/>
        </w:rPr>
      </w:pPr>
    </w:p>
    <w:p w14:paraId="185EE96E" w14:textId="77777777" w:rsidR="008212AA" w:rsidRDefault="008212AA">
      <w:pPr>
        <w:widowControl w:val="0"/>
        <w:tabs>
          <w:tab w:val="left" w:pos="-1440"/>
          <w:tab w:val="left" w:pos="-720"/>
        </w:tabs>
        <w:spacing w:line="240" w:lineRule="auto"/>
        <w:rPr>
          <w:b/>
          <w:szCs w:val="22"/>
          <w:lang w:val="lt-LT"/>
        </w:rPr>
      </w:pPr>
    </w:p>
    <w:p w14:paraId="0C2DF196" w14:textId="77777777" w:rsidR="008212AA" w:rsidRDefault="008212AA">
      <w:pPr>
        <w:widowControl w:val="0"/>
        <w:tabs>
          <w:tab w:val="left" w:pos="-1440"/>
          <w:tab w:val="left" w:pos="-720"/>
        </w:tabs>
        <w:spacing w:line="240" w:lineRule="auto"/>
        <w:rPr>
          <w:b/>
          <w:szCs w:val="22"/>
          <w:lang w:val="lt-LT"/>
        </w:rPr>
      </w:pPr>
    </w:p>
    <w:p w14:paraId="5999CC0D" w14:textId="77777777" w:rsidR="008212AA" w:rsidRDefault="008212AA">
      <w:pPr>
        <w:widowControl w:val="0"/>
        <w:tabs>
          <w:tab w:val="left" w:pos="-1440"/>
          <w:tab w:val="left" w:pos="-720"/>
        </w:tabs>
        <w:spacing w:line="240" w:lineRule="auto"/>
        <w:rPr>
          <w:b/>
          <w:szCs w:val="22"/>
          <w:lang w:val="lt-LT"/>
        </w:rPr>
      </w:pPr>
    </w:p>
    <w:p w14:paraId="7C35F047" w14:textId="77777777" w:rsidR="008212AA" w:rsidRDefault="008212AA">
      <w:pPr>
        <w:widowControl w:val="0"/>
        <w:tabs>
          <w:tab w:val="left" w:pos="-1440"/>
          <w:tab w:val="left" w:pos="-720"/>
        </w:tabs>
        <w:spacing w:line="240" w:lineRule="auto"/>
        <w:rPr>
          <w:b/>
          <w:szCs w:val="22"/>
          <w:lang w:val="lt-LT"/>
        </w:rPr>
      </w:pPr>
    </w:p>
    <w:p w14:paraId="3C4FC0AA" w14:textId="77777777" w:rsidR="008212AA" w:rsidRDefault="008212AA">
      <w:pPr>
        <w:widowControl w:val="0"/>
        <w:tabs>
          <w:tab w:val="left" w:pos="-1440"/>
          <w:tab w:val="left" w:pos="-720"/>
        </w:tabs>
        <w:spacing w:line="240" w:lineRule="auto"/>
        <w:rPr>
          <w:b/>
          <w:szCs w:val="22"/>
          <w:lang w:val="lt-LT"/>
        </w:rPr>
      </w:pPr>
    </w:p>
    <w:p w14:paraId="5A9F10C0" w14:textId="77777777" w:rsidR="008212AA" w:rsidRDefault="008212AA">
      <w:pPr>
        <w:widowControl w:val="0"/>
        <w:tabs>
          <w:tab w:val="left" w:pos="-1440"/>
          <w:tab w:val="left" w:pos="-720"/>
        </w:tabs>
        <w:spacing w:line="240" w:lineRule="auto"/>
        <w:rPr>
          <w:b/>
          <w:szCs w:val="22"/>
          <w:lang w:val="lt-LT"/>
        </w:rPr>
      </w:pPr>
    </w:p>
    <w:p w14:paraId="23526B2C" w14:textId="77777777" w:rsidR="008212AA" w:rsidRDefault="008212AA">
      <w:pPr>
        <w:widowControl w:val="0"/>
        <w:tabs>
          <w:tab w:val="left" w:pos="-1440"/>
          <w:tab w:val="left" w:pos="-720"/>
        </w:tabs>
        <w:spacing w:line="240" w:lineRule="auto"/>
        <w:rPr>
          <w:b/>
          <w:szCs w:val="22"/>
          <w:lang w:val="lt-LT"/>
        </w:rPr>
      </w:pPr>
    </w:p>
    <w:p w14:paraId="2BE62D29" w14:textId="77777777" w:rsidR="008212AA" w:rsidRDefault="008212AA">
      <w:pPr>
        <w:widowControl w:val="0"/>
        <w:tabs>
          <w:tab w:val="left" w:pos="-1440"/>
          <w:tab w:val="left" w:pos="-720"/>
        </w:tabs>
        <w:spacing w:line="240" w:lineRule="auto"/>
        <w:rPr>
          <w:b/>
          <w:szCs w:val="22"/>
          <w:lang w:val="lt-LT"/>
        </w:rPr>
      </w:pPr>
    </w:p>
    <w:p w14:paraId="385F3DE2" w14:textId="77777777" w:rsidR="008212AA" w:rsidRDefault="008212AA">
      <w:pPr>
        <w:widowControl w:val="0"/>
        <w:tabs>
          <w:tab w:val="left" w:pos="-1440"/>
          <w:tab w:val="left" w:pos="-720"/>
        </w:tabs>
        <w:spacing w:line="240" w:lineRule="auto"/>
        <w:rPr>
          <w:b/>
          <w:szCs w:val="22"/>
          <w:lang w:val="lt-LT"/>
        </w:rPr>
      </w:pPr>
    </w:p>
    <w:p w14:paraId="38D5E596" w14:textId="77777777" w:rsidR="008212AA" w:rsidRDefault="008212AA">
      <w:pPr>
        <w:widowControl w:val="0"/>
        <w:tabs>
          <w:tab w:val="left" w:pos="-1440"/>
          <w:tab w:val="left" w:pos="-720"/>
        </w:tabs>
        <w:spacing w:line="240" w:lineRule="auto"/>
        <w:rPr>
          <w:b/>
          <w:szCs w:val="22"/>
          <w:lang w:val="lt-LT"/>
        </w:rPr>
      </w:pPr>
    </w:p>
    <w:p w14:paraId="00D58735" w14:textId="77777777" w:rsidR="008212AA" w:rsidRDefault="008212AA">
      <w:pPr>
        <w:widowControl w:val="0"/>
        <w:tabs>
          <w:tab w:val="left" w:pos="-1440"/>
          <w:tab w:val="left" w:pos="-720"/>
        </w:tabs>
        <w:spacing w:line="240" w:lineRule="auto"/>
        <w:rPr>
          <w:b/>
          <w:szCs w:val="22"/>
          <w:lang w:val="lt-LT"/>
        </w:rPr>
      </w:pPr>
    </w:p>
    <w:p w14:paraId="1AB0BC52" w14:textId="77777777" w:rsidR="008212AA" w:rsidRDefault="008212AA">
      <w:pPr>
        <w:widowControl w:val="0"/>
        <w:tabs>
          <w:tab w:val="left" w:pos="-1440"/>
          <w:tab w:val="left" w:pos="-720"/>
        </w:tabs>
        <w:spacing w:line="240" w:lineRule="auto"/>
        <w:rPr>
          <w:b/>
          <w:szCs w:val="22"/>
          <w:lang w:val="lt-LT"/>
        </w:rPr>
      </w:pPr>
    </w:p>
    <w:p w14:paraId="093554E2" w14:textId="77777777" w:rsidR="008212AA" w:rsidRDefault="008212AA">
      <w:pPr>
        <w:widowControl w:val="0"/>
        <w:tabs>
          <w:tab w:val="left" w:pos="-1440"/>
          <w:tab w:val="left" w:pos="-720"/>
        </w:tabs>
        <w:spacing w:line="240" w:lineRule="auto"/>
        <w:rPr>
          <w:b/>
          <w:szCs w:val="22"/>
          <w:lang w:val="lt-LT"/>
        </w:rPr>
      </w:pPr>
    </w:p>
    <w:p w14:paraId="5E061ED4" w14:textId="77777777" w:rsidR="008212AA" w:rsidRDefault="008212AA">
      <w:pPr>
        <w:widowControl w:val="0"/>
        <w:tabs>
          <w:tab w:val="left" w:pos="-1440"/>
          <w:tab w:val="left" w:pos="-720"/>
        </w:tabs>
        <w:spacing w:line="240" w:lineRule="auto"/>
        <w:rPr>
          <w:b/>
          <w:szCs w:val="22"/>
          <w:lang w:val="lt-LT"/>
        </w:rPr>
      </w:pPr>
    </w:p>
    <w:p w14:paraId="2BD9A078" w14:textId="77777777" w:rsidR="008212AA" w:rsidRDefault="008212AA">
      <w:pPr>
        <w:widowControl w:val="0"/>
        <w:tabs>
          <w:tab w:val="left" w:pos="-1440"/>
          <w:tab w:val="left" w:pos="-720"/>
        </w:tabs>
        <w:spacing w:line="240" w:lineRule="auto"/>
        <w:rPr>
          <w:b/>
          <w:szCs w:val="22"/>
          <w:lang w:val="lt-LT"/>
        </w:rPr>
      </w:pPr>
    </w:p>
    <w:p w14:paraId="56EDD789" w14:textId="77777777" w:rsidR="008212AA" w:rsidRDefault="008212AA">
      <w:pPr>
        <w:widowControl w:val="0"/>
        <w:spacing w:line="240" w:lineRule="auto"/>
        <w:rPr>
          <w:szCs w:val="22"/>
          <w:lang w:val="lt-LT"/>
        </w:rPr>
      </w:pPr>
    </w:p>
    <w:p w14:paraId="7D728898" w14:textId="77777777" w:rsidR="008212AA" w:rsidRDefault="008212AA">
      <w:pPr>
        <w:pStyle w:val="Antrat2"/>
        <w:keepNext w:val="0"/>
        <w:widowControl w:val="0"/>
        <w:tabs>
          <w:tab w:val="clear" w:pos="567"/>
        </w:tabs>
        <w:spacing w:before="0" w:after="0" w:line="240" w:lineRule="auto"/>
        <w:jc w:val="center"/>
        <w:rPr>
          <w:rFonts w:ascii="Times New Roman" w:hAnsi="Times New Roman"/>
          <w:i w:val="0"/>
          <w:sz w:val="22"/>
          <w:szCs w:val="22"/>
          <w:lang w:val="lt-LT"/>
        </w:rPr>
      </w:pPr>
    </w:p>
    <w:p w14:paraId="2DEF29A7" w14:textId="77777777" w:rsidR="008212AA" w:rsidRDefault="00E87EBC">
      <w:pPr>
        <w:pStyle w:val="Antrat2"/>
        <w:keepNext w:val="0"/>
        <w:widowControl w:val="0"/>
        <w:tabs>
          <w:tab w:val="clear" w:pos="567"/>
        </w:tabs>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4B1DBE04" w14:textId="77777777" w:rsidR="008212AA" w:rsidRDefault="008212AA">
      <w:pPr>
        <w:widowControl w:val="0"/>
        <w:spacing w:line="240" w:lineRule="auto"/>
        <w:rPr>
          <w:szCs w:val="22"/>
          <w:lang w:val="lt-LT"/>
        </w:rPr>
      </w:pPr>
    </w:p>
    <w:p w14:paraId="4F0F6AD5" w14:textId="77777777" w:rsidR="008212AA" w:rsidRDefault="00E87EBC">
      <w:pPr>
        <w:widowControl w:val="0"/>
        <w:tabs>
          <w:tab w:val="left" w:pos="-1440"/>
          <w:tab w:val="left" w:pos="-720"/>
        </w:tabs>
        <w:spacing w:line="240" w:lineRule="auto"/>
        <w:jc w:val="center"/>
        <w:rPr>
          <w:b/>
          <w:szCs w:val="22"/>
          <w:lang w:val="lt-LT"/>
        </w:rPr>
      </w:pPr>
      <w:r>
        <w:rPr>
          <w:b/>
          <w:szCs w:val="22"/>
          <w:lang w:val="lt-LT"/>
        </w:rPr>
        <w:t>PREPARATO CHARAKTERISTIKŲ SANTRAUKA</w:t>
      </w:r>
    </w:p>
    <w:p w14:paraId="1D823CE1" w14:textId="77777777" w:rsidR="008212AA" w:rsidRDefault="00E87EBC">
      <w:pPr>
        <w:widowControl w:val="0"/>
        <w:tabs>
          <w:tab w:val="left" w:pos="-1440"/>
          <w:tab w:val="left" w:pos="-720"/>
        </w:tabs>
        <w:spacing w:line="240" w:lineRule="auto"/>
        <w:rPr>
          <w:szCs w:val="22"/>
          <w:lang w:val="lt-LT"/>
        </w:rPr>
      </w:pPr>
      <w:r>
        <w:rPr>
          <w:szCs w:val="22"/>
          <w:lang w:val="lt-LT" w:eastAsia="zh-CN"/>
        </w:rPr>
        <w:br w:type="page"/>
      </w:r>
    </w:p>
    <w:p w14:paraId="286652DD"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7885BAEE" w14:textId="77777777" w:rsidR="008212AA" w:rsidRDefault="008212AA">
      <w:pPr>
        <w:widowControl w:val="0"/>
        <w:spacing w:line="240" w:lineRule="auto"/>
        <w:rPr>
          <w:szCs w:val="22"/>
          <w:lang w:val="lt-LT"/>
        </w:rPr>
      </w:pPr>
    </w:p>
    <w:p w14:paraId="3D6123B6" w14:textId="77777777" w:rsidR="008212AA" w:rsidRDefault="00E87EBC">
      <w:pPr>
        <w:widowControl w:val="0"/>
        <w:spacing w:line="240" w:lineRule="auto"/>
        <w:rPr>
          <w:szCs w:val="22"/>
          <w:lang w:val="lt-LT"/>
        </w:rPr>
      </w:pPr>
      <w:proofErr w:type="spellStart"/>
      <w:r>
        <w:rPr>
          <w:szCs w:val="22"/>
          <w:lang w:val="lt-LT"/>
        </w:rPr>
        <w:t>Ulcamed</w:t>
      </w:r>
      <w:proofErr w:type="spellEnd"/>
      <w:r>
        <w:rPr>
          <w:szCs w:val="22"/>
          <w:lang w:val="lt-LT"/>
        </w:rPr>
        <w:t xml:space="preserve"> 120 mg plėvele dengtos tabletės</w:t>
      </w:r>
    </w:p>
    <w:p w14:paraId="52A3E2A5" w14:textId="77777777" w:rsidR="008212AA" w:rsidRDefault="008212AA">
      <w:pPr>
        <w:widowControl w:val="0"/>
        <w:spacing w:line="240" w:lineRule="auto"/>
        <w:rPr>
          <w:szCs w:val="22"/>
          <w:lang w:val="lt-LT"/>
        </w:rPr>
      </w:pPr>
    </w:p>
    <w:p w14:paraId="743AB280" w14:textId="77777777" w:rsidR="008212AA" w:rsidRDefault="008212AA">
      <w:pPr>
        <w:widowControl w:val="0"/>
        <w:spacing w:line="240" w:lineRule="auto"/>
        <w:rPr>
          <w:szCs w:val="22"/>
          <w:lang w:val="lt-LT"/>
        </w:rPr>
      </w:pPr>
    </w:p>
    <w:p w14:paraId="0ADEBB2F"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1DBFB618" w14:textId="77777777" w:rsidR="008212AA" w:rsidRDefault="008212AA">
      <w:pPr>
        <w:widowControl w:val="0"/>
        <w:spacing w:line="240" w:lineRule="auto"/>
        <w:rPr>
          <w:szCs w:val="22"/>
          <w:lang w:val="lt-LT"/>
        </w:rPr>
      </w:pPr>
    </w:p>
    <w:p w14:paraId="5EB97D26" w14:textId="77777777" w:rsidR="008212AA" w:rsidRDefault="00E87EBC">
      <w:pPr>
        <w:widowControl w:val="0"/>
        <w:spacing w:line="240" w:lineRule="auto"/>
        <w:rPr>
          <w:szCs w:val="22"/>
          <w:lang w:val="lt-LT"/>
        </w:rPr>
      </w:pPr>
      <w:r>
        <w:rPr>
          <w:szCs w:val="22"/>
          <w:lang w:val="lt-LT"/>
        </w:rPr>
        <w:t>Kiekvienoje plėvele dengtoje tabletėje yra 120 mg bismuto oksido (</w:t>
      </w:r>
      <w:proofErr w:type="spellStart"/>
      <w:r>
        <w:rPr>
          <w:szCs w:val="22"/>
          <w:lang w:val="lt-LT"/>
        </w:rPr>
        <w:t>trikalio</w:t>
      </w:r>
      <w:proofErr w:type="spellEnd"/>
      <w:r>
        <w:rPr>
          <w:szCs w:val="22"/>
          <w:lang w:val="lt-LT"/>
        </w:rPr>
        <w:t xml:space="preserve"> </w:t>
      </w:r>
      <w:proofErr w:type="spellStart"/>
      <w:r>
        <w:rPr>
          <w:szCs w:val="22"/>
          <w:lang w:val="lt-LT"/>
        </w:rPr>
        <w:t>dicitrato</w:t>
      </w:r>
      <w:proofErr w:type="spellEnd"/>
      <w:r>
        <w:rPr>
          <w:szCs w:val="22"/>
          <w:lang w:val="lt-LT"/>
        </w:rPr>
        <w:t xml:space="preserve"> </w:t>
      </w:r>
      <w:proofErr w:type="spellStart"/>
      <w:r>
        <w:rPr>
          <w:szCs w:val="22"/>
          <w:lang w:val="lt-LT"/>
        </w:rPr>
        <w:t>bismutato</w:t>
      </w:r>
      <w:proofErr w:type="spellEnd"/>
      <w:r>
        <w:rPr>
          <w:szCs w:val="22"/>
          <w:lang w:val="lt-LT"/>
        </w:rPr>
        <w:t xml:space="preserve"> (bismuto </w:t>
      </w:r>
      <w:proofErr w:type="spellStart"/>
      <w:r>
        <w:rPr>
          <w:szCs w:val="22"/>
          <w:lang w:val="lt-LT"/>
        </w:rPr>
        <w:t>subcitrato</w:t>
      </w:r>
      <w:proofErr w:type="spellEnd"/>
      <w:r>
        <w:rPr>
          <w:szCs w:val="22"/>
          <w:lang w:val="lt-LT"/>
        </w:rPr>
        <w:t>) pavidalu).</w:t>
      </w:r>
    </w:p>
    <w:p w14:paraId="0D03111F" w14:textId="77777777" w:rsidR="008212AA" w:rsidRDefault="008212AA">
      <w:pPr>
        <w:widowControl w:val="0"/>
        <w:spacing w:line="240" w:lineRule="auto"/>
        <w:rPr>
          <w:szCs w:val="22"/>
          <w:lang w:val="lt-LT"/>
        </w:rPr>
      </w:pPr>
    </w:p>
    <w:p w14:paraId="49B47E78" w14:textId="77777777" w:rsidR="008212AA" w:rsidRDefault="00E87EBC">
      <w:pPr>
        <w:widowControl w:val="0"/>
        <w:rPr>
          <w:rFonts w:eastAsia="Calibri"/>
          <w:szCs w:val="22"/>
          <w:lang w:val="lt-LT" w:eastAsia="lt-LT"/>
        </w:rPr>
      </w:pPr>
      <w:r>
        <w:rPr>
          <w:rFonts w:eastAsia="Calibri"/>
          <w:szCs w:val="22"/>
          <w:u w:val="single"/>
          <w:lang w:val="lt-LT" w:eastAsia="lt-LT"/>
        </w:rPr>
        <w:t>Pagalbinė medžiaga, kurios poveikis žinomas</w:t>
      </w:r>
      <w:r>
        <w:rPr>
          <w:rFonts w:eastAsia="Calibri"/>
          <w:szCs w:val="22"/>
          <w:lang w:val="lt-LT" w:eastAsia="lt-LT"/>
        </w:rPr>
        <w:t>:</w:t>
      </w:r>
    </w:p>
    <w:p w14:paraId="2C64A1E1" w14:textId="77777777" w:rsidR="008212AA" w:rsidRDefault="00E87EBC">
      <w:pPr>
        <w:widowControl w:val="0"/>
        <w:rPr>
          <w:rFonts w:eastAsia="Calibri"/>
          <w:szCs w:val="22"/>
          <w:lang w:val="en-US" w:eastAsia="lt-LT"/>
        </w:rPr>
      </w:pPr>
      <w:r>
        <w:rPr>
          <w:rFonts w:eastAsia="Calibri"/>
          <w:szCs w:val="22"/>
          <w:lang w:val="lt-LT" w:eastAsia="lt-LT"/>
        </w:rPr>
        <w:t xml:space="preserve">Kiekvienoje plėvele dengtoje tabletėje yra </w:t>
      </w:r>
      <w:r>
        <w:rPr>
          <w:rFonts w:eastAsia="Calibri"/>
          <w:szCs w:val="22"/>
          <w:lang w:val="en-US" w:eastAsia="lt-LT"/>
        </w:rPr>
        <w:t xml:space="preserve">46,58 mg </w:t>
      </w:r>
      <w:proofErr w:type="spellStart"/>
      <w:r>
        <w:rPr>
          <w:rFonts w:eastAsia="Calibri"/>
          <w:szCs w:val="22"/>
          <w:lang w:val="en-US" w:eastAsia="lt-LT"/>
        </w:rPr>
        <w:t>kalio</w:t>
      </w:r>
      <w:proofErr w:type="spellEnd"/>
      <w:r>
        <w:rPr>
          <w:rFonts w:eastAsia="Calibri"/>
          <w:szCs w:val="22"/>
          <w:lang w:val="en-US" w:eastAsia="lt-LT"/>
        </w:rPr>
        <w:t>.</w:t>
      </w:r>
    </w:p>
    <w:p w14:paraId="2BA2F7E0" w14:textId="77777777" w:rsidR="008212AA" w:rsidRDefault="008212AA">
      <w:pPr>
        <w:widowControl w:val="0"/>
        <w:spacing w:line="240" w:lineRule="auto"/>
        <w:rPr>
          <w:szCs w:val="22"/>
          <w:lang w:val="lt-LT"/>
        </w:rPr>
      </w:pPr>
    </w:p>
    <w:p w14:paraId="260C1CA0" w14:textId="77777777" w:rsidR="008212AA" w:rsidRDefault="00E87EBC">
      <w:pPr>
        <w:widowControl w:val="0"/>
        <w:spacing w:line="240" w:lineRule="auto"/>
        <w:rPr>
          <w:szCs w:val="22"/>
          <w:lang w:val="lt-LT"/>
        </w:rPr>
      </w:pPr>
      <w:r>
        <w:rPr>
          <w:szCs w:val="22"/>
          <w:lang w:val="lt-LT"/>
        </w:rPr>
        <w:t>Visos pagalbinės medžiagos išvardytos 6.1 skyriuje.</w:t>
      </w:r>
    </w:p>
    <w:p w14:paraId="39B2EE35" w14:textId="77777777" w:rsidR="008212AA" w:rsidRDefault="008212AA">
      <w:pPr>
        <w:widowControl w:val="0"/>
        <w:spacing w:line="240" w:lineRule="auto"/>
        <w:rPr>
          <w:szCs w:val="22"/>
          <w:lang w:val="lt-LT"/>
        </w:rPr>
      </w:pPr>
    </w:p>
    <w:p w14:paraId="2069370E" w14:textId="77777777" w:rsidR="008212AA" w:rsidRDefault="008212AA">
      <w:pPr>
        <w:widowControl w:val="0"/>
        <w:spacing w:line="240" w:lineRule="auto"/>
        <w:rPr>
          <w:szCs w:val="22"/>
          <w:lang w:val="lt-LT"/>
        </w:rPr>
      </w:pPr>
    </w:p>
    <w:p w14:paraId="7F71D8B7"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4D93F35E" w14:textId="77777777" w:rsidR="008212AA" w:rsidRDefault="008212AA">
      <w:pPr>
        <w:widowControl w:val="0"/>
        <w:spacing w:line="240" w:lineRule="auto"/>
        <w:rPr>
          <w:szCs w:val="22"/>
          <w:lang w:val="lt-LT"/>
        </w:rPr>
      </w:pPr>
    </w:p>
    <w:p w14:paraId="3FEC45F9" w14:textId="77777777" w:rsidR="008212AA" w:rsidRDefault="00E87EBC">
      <w:pPr>
        <w:widowControl w:val="0"/>
        <w:spacing w:line="240" w:lineRule="auto"/>
        <w:rPr>
          <w:szCs w:val="22"/>
          <w:lang w:val="lt-LT"/>
        </w:rPr>
      </w:pPr>
      <w:r>
        <w:rPr>
          <w:szCs w:val="22"/>
          <w:lang w:val="lt-LT"/>
        </w:rPr>
        <w:t>Plėvele dengta tabletė (tabletė)</w:t>
      </w:r>
    </w:p>
    <w:p w14:paraId="66453FB7" w14:textId="77777777" w:rsidR="008212AA" w:rsidRDefault="008212AA">
      <w:pPr>
        <w:widowControl w:val="0"/>
        <w:spacing w:line="240" w:lineRule="auto"/>
        <w:rPr>
          <w:szCs w:val="22"/>
          <w:lang w:val="lt-LT"/>
        </w:rPr>
      </w:pPr>
    </w:p>
    <w:p w14:paraId="09AA3CA8" w14:textId="77777777" w:rsidR="008212AA" w:rsidRDefault="00E87EBC">
      <w:pPr>
        <w:widowControl w:val="0"/>
        <w:spacing w:line="240" w:lineRule="auto"/>
        <w:rPr>
          <w:szCs w:val="22"/>
          <w:lang w:val="lt-LT"/>
        </w:rPr>
      </w:pPr>
      <w:r>
        <w:rPr>
          <w:szCs w:val="22"/>
          <w:lang w:val="lt-LT"/>
        </w:rPr>
        <w:t>Baltos arba beveik baltos, apvalios (10 mm skersmens), plėvele dengtos tabletės yra šiek tiek abipus išgaubtos, nuožulniais kraštais. Su nedidelėmis dėmelėmis tablečių paviršiuje.</w:t>
      </w:r>
    </w:p>
    <w:p w14:paraId="62E59F18" w14:textId="77777777" w:rsidR="008212AA" w:rsidRDefault="008212AA">
      <w:pPr>
        <w:widowControl w:val="0"/>
        <w:spacing w:line="240" w:lineRule="auto"/>
        <w:rPr>
          <w:szCs w:val="22"/>
          <w:lang w:val="lt-LT"/>
        </w:rPr>
      </w:pPr>
    </w:p>
    <w:p w14:paraId="1E15400D" w14:textId="77777777" w:rsidR="008212AA" w:rsidRDefault="008212AA">
      <w:pPr>
        <w:widowControl w:val="0"/>
        <w:spacing w:line="240" w:lineRule="auto"/>
        <w:rPr>
          <w:szCs w:val="22"/>
          <w:lang w:val="lt-LT"/>
        </w:rPr>
      </w:pPr>
    </w:p>
    <w:p w14:paraId="3046EE84"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2C3915D8" w14:textId="77777777" w:rsidR="008212AA" w:rsidRDefault="008212AA">
      <w:pPr>
        <w:widowControl w:val="0"/>
        <w:spacing w:line="240" w:lineRule="auto"/>
        <w:rPr>
          <w:szCs w:val="22"/>
          <w:lang w:val="lt-LT"/>
        </w:rPr>
      </w:pPr>
    </w:p>
    <w:p w14:paraId="2507DBC8"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3987591B" w14:textId="77777777" w:rsidR="008212AA" w:rsidRDefault="008212AA">
      <w:pPr>
        <w:widowControl w:val="0"/>
        <w:spacing w:line="240" w:lineRule="auto"/>
        <w:rPr>
          <w:szCs w:val="22"/>
          <w:lang w:val="lt-LT"/>
        </w:rPr>
      </w:pPr>
    </w:p>
    <w:p w14:paraId="1872254C" w14:textId="77777777" w:rsidR="008212AA" w:rsidRDefault="00E87EBC">
      <w:pPr>
        <w:widowControl w:val="0"/>
        <w:rPr>
          <w:szCs w:val="24"/>
          <w:lang w:val="lt-LT"/>
        </w:rPr>
      </w:pPr>
      <w:proofErr w:type="spellStart"/>
      <w:r>
        <w:rPr>
          <w:szCs w:val="24"/>
          <w:lang w:val="lt-LT"/>
        </w:rPr>
        <w:t>Ulcamed</w:t>
      </w:r>
      <w:proofErr w:type="spellEnd"/>
      <w:r>
        <w:rPr>
          <w:szCs w:val="24"/>
          <w:lang w:val="lt-LT"/>
        </w:rPr>
        <w:t xml:space="preserve"> skirtas </w:t>
      </w:r>
      <w:r>
        <w:rPr>
          <w:szCs w:val="22"/>
          <w:lang w:val="lt-LT"/>
        </w:rPr>
        <w:t>suaugusiųjų</w:t>
      </w:r>
      <w:r>
        <w:rPr>
          <w:szCs w:val="24"/>
          <w:lang w:val="lt-LT"/>
        </w:rPr>
        <w:t>:</w:t>
      </w:r>
    </w:p>
    <w:p w14:paraId="6E0D88D5" w14:textId="77777777" w:rsidR="008212AA" w:rsidRDefault="00E87EBC">
      <w:pPr>
        <w:widowControl w:val="0"/>
        <w:numPr>
          <w:ilvl w:val="0"/>
          <w:numId w:val="8"/>
        </w:numPr>
        <w:tabs>
          <w:tab w:val="clear" w:pos="567"/>
        </w:tabs>
        <w:spacing w:line="240" w:lineRule="auto"/>
        <w:ind w:left="567" w:hanging="567"/>
        <w:rPr>
          <w:szCs w:val="22"/>
          <w:lang w:val="lt-LT"/>
        </w:rPr>
      </w:pPr>
      <w:r>
        <w:rPr>
          <w:szCs w:val="22"/>
          <w:lang w:val="lt-LT"/>
        </w:rPr>
        <w:t xml:space="preserve">skrandžio ir dvylikapirštės žarnos opų </w:t>
      </w:r>
      <w:r>
        <w:rPr>
          <w:szCs w:val="24"/>
          <w:lang w:val="lt-LT"/>
        </w:rPr>
        <w:t>gydymui</w:t>
      </w:r>
      <w:r>
        <w:rPr>
          <w:szCs w:val="22"/>
          <w:lang w:val="lt-LT"/>
        </w:rPr>
        <w:t>;</w:t>
      </w:r>
    </w:p>
    <w:p w14:paraId="18474460" w14:textId="77777777" w:rsidR="008212AA" w:rsidRDefault="00E87EBC">
      <w:pPr>
        <w:widowControl w:val="0"/>
        <w:numPr>
          <w:ilvl w:val="0"/>
          <w:numId w:val="8"/>
        </w:numPr>
        <w:tabs>
          <w:tab w:val="clear" w:pos="567"/>
        </w:tabs>
        <w:spacing w:line="240" w:lineRule="auto"/>
        <w:ind w:left="567" w:hanging="567"/>
        <w:rPr>
          <w:szCs w:val="22"/>
          <w:lang w:val="lt-LT"/>
        </w:rPr>
      </w:pPr>
      <w:r>
        <w:rPr>
          <w:szCs w:val="24"/>
          <w:lang w:val="lt-LT"/>
        </w:rPr>
        <w:t>pagalbiniam gydymui</w:t>
      </w:r>
      <w:r>
        <w:rPr>
          <w:szCs w:val="22"/>
          <w:lang w:val="lt-LT"/>
        </w:rPr>
        <w:t xml:space="preserve"> naikinant </w:t>
      </w:r>
      <w:proofErr w:type="spellStart"/>
      <w:r>
        <w:rPr>
          <w:i/>
          <w:szCs w:val="22"/>
          <w:lang w:val="lt-LT"/>
        </w:rPr>
        <w:t>Helicobacter</w:t>
      </w:r>
      <w:proofErr w:type="spellEnd"/>
      <w:r>
        <w:rPr>
          <w:i/>
          <w:szCs w:val="22"/>
          <w:lang w:val="lt-LT"/>
        </w:rPr>
        <w:t xml:space="preserve"> </w:t>
      </w:r>
      <w:proofErr w:type="spellStart"/>
      <w:r>
        <w:rPr>
          <w:i/>
          <w:szCs w:val="22"/>
          <w:lang w:val="lt-LT"/>
        </w:rPr>
        <w:t>pylori</w:t>
      </w:r>
      <w:proofErr w:type="spellEnd"/>
      <w:r>
        <w:rPr>
          <w:szCs w:val="22"/>
          <w:lang w:val="lt-LT"/>
        </w:rPr>
        <w:t>, derinyje vartojant kitų vaistinių preparatų;</w:t>
      </w:r>
    </w:p>
    <w:p w14:paraId="0116C70F" w14:textId="77777777" w:rsidR="008212AA" w:rsidRDefault="00E87EBC">
      <w:pPr>
        <w:widowControl w:val="0"/>
        <w:numPr>
          <w:ilvl w:val="0"/>
          <w:numId w:val="8"/>
        </w:numPr>
        <w:tabs>
          <w:tab w:val="clear" w:pos="567"/>
        </w:tabs>
        <w:spacing w:line="240" w:lineRule="auto"/>
        <w:ind w:left="567" w:hanging="567"/>
        <w:rPr>
          <w:szCs w:val="22"/>
          <w:lang w:val="lt-LT"/>
        </w:rPr>
      </w:pPr>
      <w:r>
        <w:rPr>
          <w:szCs w:val="22"/>
          <w:lang w:val="lt-LT"/>
        </w:rPr>
        <w:t xml:space="preserve">su </w:t>
      </w:r>
      <w:proofErr w:type="spellStart"/>
      <w:r>
        <w:rPr>
          <w:szCs w:val="22"/>
          <w:lang w:val="lt-LT"/>
        </w:rPr>
        <w:t>dispepsiniu</w:t>
      </w:r>
      <w:proofErr w:type="spellEnd"/>
      <w:r>
        <w:rPr>
          <w:szCs w:val="22"/>
          <w:lang w:val="lt-LT"/>
        </w:rPr>
        <w:t xml:space="preserve"> sutrikimu susijusio gastrito </w:t>
      </w:r>
      <w:r>
        <w:rPr>
          <w:szCs w:val="24"/>
          <w:lang w:val="lt-LT"/>
        </w:rPr>
        <w:t>gydymui</w:t>
      </w:r>
      <w:r>
        <w:rPr>
          <w:szCs w:val="22"/>
          <w:lang w:val="lt-LT"/>
        </w:rPr>
        <w:t xml:space="preserve">, kai siekiama išnaikinti </w:t>
      </w:r>
      <w:proofErr w:type="spellStart"/>
      <w:r>
        <w:rPr>
          <w:i/>
          <w:szCs w:val="22"/>
          <w:lang w:val="lt-LT"/>
        </w:rPr>
        <w:t>Helicobacter</w:t>
      </w:r>
      <w:proofErr w:type="spellEnd"/>
      <w:r>
        <w:rPr>
          <w:i/>
          <w:szCs w:val="22"/>
          <w:lang w:val="lt-LT"/>
        </w:rPr>
        <w:t xml:space="preserve"> </w:t>
      </w:r>
      <w:proofErr w:type="spellStart"/>
      <w:r>
        <w:rPr>
          <w:i/>
          <w:szCs w:val="22"/>
          <w:lang w:val="lt-LT"/>
        </w:rPr>
        <w:t>pylori</w:t>
      </w:r>
      <w:proofErr w:type="spellEnd"/>
      <w:r>
        <w:rPr>
          <w:szCs w:val="22"/>
          <w:lang w:val="lt-LT"/>
        </w:rPr>
        <w:t>.</w:t>
      </w:r>
    </w:p>
    <w:p w14:paraId="61DF360E" w14:textId="77777777" w:rsidR="008212AA" w:rsidRDefault="008212AA">
      <w:pPr>
        <w:widowControl w:val="0"/>
        <w:spacing w:line="240" w:lineRule="auto"/>
        <w:rPr>
          <w:szCs w:val="22"/>
          <w:lang w:val="lt-LT"/>
        </w:rPr>
      </w:pPr>
    </w:p>
    <w:p w14:paraId="4B29AC59"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18C5C1E7" w14:textId="77777777" w:rsidR="008212AA" w:rsidRDefault="008212AA">
      <w:pPr>
        <w:widowControl w:val="0"/>
        <w:spacing w:line="240" w:lineRule="auto"/>
        <w:rPr>
          <w:szCs w:val="22"/>
          <w:lang w:val="lt-LT"/>
        </w:rPr>
      </w:pPr>
    </w:p>
    <w:p w14:paraId="75AC8026" w14:textId="77777777" w:rsidR="008212AA" w:rsidRDefault="00E87EBC">
      <w:pPr>
        <w:widowControl w:val="0"/>
        <w:spacing w:line="240" w:lineRule="auto"/>
        <w:rPr>
          <w:szCs w:val="22"/>
          <w:u w:val="single"/>
          <w:lang w:val="lt-LT"/>
        </w:rPr>
      </w:pPr>
      <w:r>
        <w:rPr>
          <w:szCs w:val="22"/>
          <w:u w:val="single"/>
          <w:lang w:val="lt-LT"/>
        </w:rPr>
        <w:t>Dozavimas</w:t>
      </w:r>
    </w:p>
    <w:p w14:paraId="75BD2BB6" w14:textId="77777777" w:rsidR="008212AA" w:rsidRDefault="00E87EBC">
      <w:pPr>
        <w:widowControl w:val="0"/>
        <w:spacing w:line="240" w:lineRule="auto"/>
        <w:rPr>
          <w:szCs w:val="22"/>
          <w:lang w:val="lt-LT"/>
        </w:rPr>
      </w:pPr>
      <w:r>
        <w:rPr>
          <w:szCs w:val="22"/>
          <w:lang w:val="lt-LT"/>
        </w:rPr>
        <w:t>Rekomenduojamos tokios gydymo schemos:</w:t>
      </w:r>
    </w:p>
    <w:p w14:paraId="7542D355" w14:textId="77777777" w:rsidR="008212AA" w:rsidRDefault="00E87EBC">
      <w:pPr>
        <w:widowControl w:val="0"/>
        <w:numPr>
          <w:ilvl w:val="0"/>
          <w:numId w:val="10"/>
        </w:numPr>
        <w:tabs>
          <w:tab w:val="clear" w:pos="567"/>
        </w:tabs>
        <w:spacing w:line="240" w:lineRule="auto"/>
        <w:ind w:left="567" w:hanging="567"/>
        <w:rPr>
          <w:szCs w:val="22"/>
          <w:lang w:val="lt-LT"/>
        </w:rPr>
      </w:pPr>
      <w:r>
        <w:rPr>
          <w:szCs w:val="22"/>
          <w:lang w:val="lt-LT"/>
        </w:rPr>
        <w:t>po 1 tabletę keturis kartus per parą nevalgius (likus pusvalandžiui iki pagrindinių valgių ir prieš miegą),</w:t>
      </w:r>
    </w:p>
    <w:p w14:paraId="1FB26B94" w14:textId="77777777" w:rsidR="008212AA" w:rsidRDefault="00E87EBC">
      <w:pPr>
        <w:widowControl w:val="0"/>
        <w:spacing w:line="240" w:lineRule="auto"/>
        <w:rPr>
          <w:szCs w:val="22"/>
          <w:lang w:val="lt-LT"/>
        </w:rPr>
      </w:pPr>
      <w:r>
        <w:rPr>
          <w:szCs w:val="22"/>
          <w:lang w:val="lt-LT"/>
        </w:rPr>
        <w:t>arba</w:t>
      </w:r>
    </w:p>
    <w:p w14:paraId="1AD5BE72" w14:textId="77777777" w:rsidR="008212AA" w:rsidRDefault="00E87EBC">
      <w:pPr>
        <w:widowControl w:val="0"/>
        <w:numPr>
          <w:ilvl w:val="0"/>
          <w:numId w:val="10"/>
        </w:numPr>
        <w:tabs>
          <w:tab w:val="clear" w:pos="567"/>
        </w:tabs>
        <w:spacing w:line="240" w:lineRule="auto"/>
        <w:ind w:left="567" w:hanging="567"/>
        <w:rPr>
          <w:szCs w:val="22"/>
          <w:lang w:val="lt-LT"/>
        </w:rPr>
      </w:pPr>
      <w:r>
        <w:rPr>
          <w:szCs w:val="22"/>
          <w:lang w:val="lt-LT"/>
        </w:rPr>
        <w:t>po 2 tabletes du kartus per parą nevalgius, likus pusvalandžiui iki pusryčių ir pusvalandžiui iki vakarienės arba prieš miegą.</w:t>
      </w:r>
    </w:p>
    <w:p w14:paraId="14F7DF4D" w14:textId="77777777" w:rsidR="008212AA" w:rsidRDefault="008212AA">
      <w:pPr>
        <w:widowControl w:val="0"/>
        <w:spacing w:line="240" w:lineRule="auto"/>
        <w:rPr>
          <w:szCs w:val="22"/>
          <w:lang w:val="lt-LT"/>
        </w:rPr>
      </w:pPr>
    </w:p>
    <w:p w14:paraId="043E562E" w14:textId="77777777" w:rsidR="008212AA" w:rsidRDefault="00E87EBC">
      <w:pPr>
        <w:widowControl w:val="0"/>
        <w:spacing w:line="240" w:lineRule="auto"/>
        <w:rPr>
          <w:szCs w:val="22"/>
          <w:lang w:val="lt-LT"/>
        </w:rPr>
      </w:pPr>
      <w:r>
        <w:rPr>
          <w:szCs w:val="22"/>
          <w:lang w:val="lt-LT"/>
        </w:rPr>
        <w:t>Didžiausia vieno gydymo kurso trukmė yra 2 mėnesiai. Naują gydymo kursą vaistiniu preparatu, kurio sudėtyje yra bismuto, galima pradėti praėjus ne mažiau kaip dviem mėnesiams.</w:t>
      </w:r>
    </w:p>
    <w:p w14:paraId="667CE7F1" w14:textId="77777777" w:rsidR="008212AA" w:rsidRDefault="008212AA">
      <w:pPr>
        <w:widowControl w:val="0"/>
        <w:spacing w:line="240" w:lineRule="auto"/>
        <w:rPr>
          <w:szCs w:val="22"/>
          <w:lang w:val="lt-LT"/>
        </w:rPr>
      </w:pPr>
    </w:p>
    <w:p w14:paraId="60DB0275" w14:textId="77777777" w:rsidR="008212AA" w:rsidRDefault="00E87EBC">
      <w:pPr>
        <w:widowControl w:val="0"/>
        <w:spacing w:line="240" w:lineRule="auto"/>
        <w:rPr>
          <w:szCs w:val="22"/>
          <w:lang w:val="lt-LT"/>
        </w:rPr>
      </w:pPr>
      <w:r>
        <w:rPr>
          <w:szCs w:val="22"/>
          <w:lang w:val="lt-LT"/>
        </w:rPr>
        <w:t>Gydant skandžio ar dvylikapirštės žarnos opą, vieno gydymo kurso trukmė yra 4</w:t>
      </w:r>
      <w:r>
        <w:rPr>
          <w:szCs w:val="22"/>
          <w:lang w:val="lt-LT"/>
        </w:rPr>
        <w:noBreakHyphen/>
        <w:t>8 savaitės.</w:t>
      </w:r>
    </w:p>
    <w:p w14:paraId="4CFA30A6" w14:textId="77777777" w:rsidR="008212AA" w:rsidRDefault="008212AA">
      <w:pPr>
        <w:widowControl w:val="0"/>
        <w:spacing w:line="240" w:lineRule="auto"/>
        <w:rPr>
          <w:szCs w:val="22"/>
          <w:lang w:val="lt-LT"/>
        </w:rPr>
      </w:pPr>
    </w:p>
    <w:p w14:paraId="35292A98" w14:textId="77777777" w:rsidR="008212AA" w:rsidRDefault="00E87EBC">
      <w:pPr>
        <w:widowControl w:val="0"/>
        <w:spacing w:line="240" w:lineRule="auto"/>
        <w:rPr>
          <w:szCs w:val="22"/>
          <w:lang w:val="lt-LT"/>
        </w:rPr>
      </w:pPr>
      <w:r>
        <w:rPr>
          <w:szCs w:val="22"/>
          <w:lang w:val="lt-LT"/>
        </w:rPr>
        <w:t xml:space="preserve">Naikinant </w:t>
      </w:r>
      <w:r>
        <w:rPr>
          <w:i/>
          <w:szCs w:val="22"/>
          <w:lang w:val="lt-LT"/>
        </w:rPr>
        <w:t xml:space="preserve">H. </w:t>
      </w:r>
      <w:proofErr w:type="spellStart"/>
      <w:r>
        <w:rPr>
          <w:i/>
          <w:szCs w:val="22"/>
          <w:lang w:val="lt-LT"/>
        </w:rPr>
        <w:t>pylori</w:t>
      </w:r>
      <w:proofErr w:type="spellEnd"/>
      <w:r>
        <w:rPr>
          <w:szCs w:val="22"/>
          <w:lang w:val="lt-LT"/>
        </w:rPr>
        <w:t>, kombinuotasis gydymas bei gydymo trukmė (7</w:t>
      </w:r>
      <w:r>
        <w:rPr>
          <w:szCs w:val="22"/>
          <w:lang w:val="lt-LT"/>
        </w:rPr>
        <w:noBreakHyphen/>
        <w:t>14 dienų) turi būti parenkami įvertinant individualų vaistinio preparato toleravimą, be to, būtina atsižvelgti į regioninius atsparumo duomenis bei gydymo gaires.</w:t>
      </w:r>
    </w:p>
    <w:p w14:paraId="0753DE57" w14:textId="77777777" w:rsidR="008212AA" w:rsidRDefault="008212AA">
      <w:pPr>
        <w:widowControl w:val="0"/>
        <w:spacing w:line="240" w:lineRule="auto"/>
        <w:rPr>
          <w:szCs w:val="22"/>
          <w:lang w:val="lt-LT"/>
        </w:rPr>
      </w:pPr>
    </w:p>
    <w:p w14:paraId="37857045" w14:textId="77777777" w:rsidR="008212AA" w:rsidRDefault="00E87EBC">
      <w:pPr>
        <w:widowControl w:val="0"/>
        <w:spacing w:line="240" w:lineRule="auto"/>
        <w:rPr>
          <w:i/>
          <w:szCs w:val="22"/>
          <w:lang w:val="lt-LT"/>
        </w:rPr>
      </w:pPr>
      <w:r>
        <w:rPr>
          <w:i/>
          <w:szCs w:val="22"/>
          <w:lang w:val="lt-LT"/>
        </w:rPr>
        <w:t>Vaikų populiacija</w:t>
      </w:r>
    </w:p>
    <w:p w14:paraId="1530D78B" w14:textId="77777777" w:rsidR="008212AA" w:rsidRDefault="00E87EBC">
      <w:pPr>
        <w:widowControl w:val="0"/>
        <w:spacing w:line="240" w:lineRule="auto"/>
        <w:rPr>
          <w:szCs w:val="22"/>
          <w:lang w:val="lt-LT"/>
        </w:rPr>
      </w:pPr>
      <w:proofErr w:type="spellStart"/>
      <w:r>
        <w:rPr>
          <w:szCs w:val="22"/>
          <w:lang w:val="lt-LT"/>
        </w:rPr>
        <w:t>Ulcamed</w:t>
      </w:r>
      <w:proofErr w:type="spellEnd"/>
      <w:r>
        <w:rPr>
          <w:szCs w:val="22"/>
          <w:lang w:val="lt-LT"/>
        </w:rPr>
        <w:t xml:space="preserve"> saugumas ir veiksmingumas vaikams nuo 0 iki 18 metų neištirti. Duomenų nėra.</w:t>
      </w:r>
    </w:p>
    <w:p w14:paraId="0DC9A61F" w14:textId="77777777" w:rsidR="008212AA" w:rsidRDefault="008212AA">
      <w:pPr>
        <w:widowControl w:val="0"/>
        <w:spacing w:line="240" w:lineRule="auto"/>
        <w:rPr>
          <w:szCs w:val="22"/>
          <w:u w:val="single"/>
          <w:lang w:val="lt-LT"/>
        </w:rPr>
      </w:pPr>
    </w:p>
    <w:p w14:paraId="0BF6B6B3" w14:textId="77777777" w:rsidR="008212AA" w:rsidRDefault="00E87EBC">
      <w:pPr>
        <w:widowControl w:val="0"/>
        <w:spacing w:line="240" w:lineRule="auto"/>
        <w:rPr>
          <w:szCs w:val="22"/>
          <w:u w:val="single"/>
          <w:lang w:val="lt-LT"/>
        </w:rPr>
      </w:pPr>
      <w:r>
        <w:rPr>
          <w:szCs w:val="22"/>
          <w:u w:val="single"/>
          <w:lang w:val="lt-LT"/>
        </w:rPr>
        <w:t>Vartojimo metodas</w:t>
      </w:r>
    </w:p>
    <w:p w14:paraId="12CBB6CA" w14:textId="77777777" w:rsidR="008212AA" w:rsidRDefault="00E87EBC">
      <w:pPr>
        <w:widowControl w:val="0"/>
        <w:spacing w:line="240" w:lineRule="auto"/>
        <w:rPr>
          <w:szCs w:val="22"/>
          <w:lang w:val="lt-LT"/>
        </w:rPr>
      </w:pPr>
      <w:r>
        <w:rPr>
          <w:szCs w:val="22"/>
          <w:lang w:val="lt-LT"/>
        </w:rPr>
        <w:t>Vartoti per burną.</w:t>
      </w:r>
    </w:p>
    <w:p w14:paraId="2C301AFB" w14:textId="77777777" w:rsidR="008212AA" w:rsidRDefault="00E87EBC">
      <w:pPr>
        <w:widowControl w:val="0"/>
        <w:spacing w:line="240" w:lineRule="auto"/>
        <w:rPr>
          <w:szCs w:val="22"/>
          <w:lang w:val="lt-LT"/>
        </w:rPr>
      </w:pPr>
      <w:r>
        <w:rPr>
          <w:szCs w:val="22"/>
          <w:lang w:val="lt-LT"/>
        </w:rPr>
        <w:t>Tabletes reikia nuryti sveikas, užgeriant pakankamu kiekiu vandens.</w:t>
      </w:r>
    </w:p>
    <w:p w14:paraId="4C87E07B" w14:textId="77777777" w:rsidR="008212AA" w:rsidRDefault="008212AA">
      <w:pPr>
        <w:widowControl w:val="0"/>
        <w:spacing w:line="240" w:lineRule="auto"/>
        <w:rPr>
          <w:szCs w:val="22"/>
          <w:lang w:val="lt-LT"/>
        </w:rPr>
      </w:pPr>
    </w:p>
    <w:p w14:paraId="13BBAB99"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21B2C90D" w14:textId="77777777" w:rsidR="008212AA" w:rsidRDefault="008212AA">
      <w:pPr>
        <w:widowControl w:val="0"/>
        <w:spacing w:line="240" w:lineRule="auto"/>
        <w:rPr>
          <w:szCs w:val="22"/>
          <w:lang w:val="lt-LT"/>
        </w:rPr>
      </w:pPr>
    </w:p>
    <w:p w14:paraId="62D7C19A" w14:textId="77777777" w:rsidR="008212AA" w:rsidRDefault="00E87EBC">
      <w:pPr>
        <w:widowControl w:val="0"/>
        <w:spacing w:line="240" w:lineRule="auto"/>
        <w:rPr>
          <w:szCs w:val="22"/>
          <w:lang w:val="lt-LT"/>
        </w:rPr>
      </w:pPr>
      <w:r>
        <w:rPr>
          <w:szCs w:val="22"/>
          <w:lang w:val="lt-LT"/>
        </w:rPr>
        <w:t>Padidėjęs jautrumas veikliajai arba bet kuriai 6.1 skyriuje nurodytai pagalbinei medžiagai.</w:t>
      </w:r>
    </w:p>
    <w:p w14:paraId="0A2B0E89" w14:textId="77777777" w:rsidR="008212AA" w:rsidRDefault="00E87EBC">
      <w:pPr>
        <w:widowControl w:val="0"/>
        <w:spacing w:line="240" w:lineRule="auto"/>
        <w:rPr>
          <w:szCs w:val="22"/>
          <w:lang w:val="lt-LT"/>
        </w:rPr>
      </w:pPr>
      <w:r>
        <w:rPr>
          <w:szCs w:val="22"/>
          <w:lang w:val="lt-LT"/>
        </w:rPr>
        <w:t>Sunkus inkstų funkcijos sutrikimas.</w:t>
      </w:r>
    </w:p>
    <w:p w14:paraId="30D94C3A" w14:textId="77777777" w:rsidR="008212AA" w:rsidRDefault="008212AA">
      <w:pPr>
        <w:widowControl w:val="0"/>
        <w:spacing w:line="240" w:lineRule="auto"/>
        <w:rPr>
          <w:szCs w:val="22"/>
          <w:lang w:val="lt-LT"/>
        </w:rPr>
      </w:pPr>
    </w:p>
    <w:p w14:paraId="1B4E183A"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1E0423AB" w14:textId="77777777" w:rsidR="008212AA" w:rsidRDefault="008212AA">
      <w:pPr>
        <w:widowControl w:val="0"/>
        <w:spacing w:line="240" w:lineRule="auto"/>
        <w:rPr>
          <w:szCs w:val="22"/>
          <w:lang w:val="lt-LT"/>
        </w:rPr>
      </w:pPr>
    </w:p>
    <w:p w14:paraId="1FD90C3F" w14:textId="77777777" w:rsidR="008212AA" w:rsidRDefault="00E87EBC">
      <w:pPr>
        <w:widowControl w:val="0"/>
        <w:spacing w:line="240" w:lineRule="auto"/>
        <w:rPr>
          <w:szCs w:val="22"/>
          <w:u w:val="single"/>
          <w:lang w:val="lt-LT"/>
        </w:rPr>
      </w:pPr>
      <w:r>
        <w:rPr>
          <w:szCs w:val="22"/>
          <w:lang w:val="lt-LT"/>
        </w:rPr>
        <w:t xml:space="preserve">Ilgalaikis didelių bismuto junginių dozių vartojimas nerekomenduojamas, kadangi kartais tai gali sukelti laikiną </w:t>
      </w:r>
      <w:proofErr w:type="spellStart"/>
      <w:r>
        <w:rPr>
          <w:szCs w:val="22"/>
          <w:lang w:val="lt-LT"/>
        </w:rPr>
        <w:t>encefalopatiją</w:t>
      </w:r>
      <w:proofErr w:type="spellEnd"/>
      <w:r>
        <w:rPr>
          <w:szCs w:val="22"/>
          <w:lang w:val="lt-LT"/>
        </w:rPr>
        <w:t xml:space="preserve">. Jei </w:t>
      </w:r>
      <w:proofErr w:type="spellStart"/>
      <w:r>
        <w:rPr>
          <w:szCs w:val="22"/>
          <w:lang w:val="lt-LT"/>
        </w:rPr>
        <w:t>Ulcamed</w:t>
      </w:r>
      <w:proofErr w:type="spellEnd"/>
      <w:r>
        <w:rPr>
          <w:szCs w:val="22"/>
          <w:lang w:val="lt-LT"/>
        </w:rPr>
        <w:t xml:space="preserve"> vartojamas kaip rekomenduojama, tokio poveikio pasireiškimo tikimybė yra labai maža. Vis dėlto kartu vartoti kitų vaistinių preparatų, kurių sudėtyje yra bismuto junginių, nerekomenduojama.</w:t>
      </w:r>
    </w:p>
    <w:p w14:paraId="64B79E68" w14:textId="77777777" w:rsidR="008212AA" w:rsidRDefault="008212AA">
      <w:pPr>
        <w:widowControl w:val="0"/>
        <w:spacing w:line="240" w:lineRule="auto"/>
        <w:rPr>
          <w:szCs w:val="22"/>
          <w:lang w:val="lt-LT"/>
        </w:rPr>
      </w:pPr>
    </w:p>
    <w:p w14:paraId="7344ED98" w14:textId="77777777" w:rsidR="008212AA" w:rsidRDefault="00E87EBC">
      <w:pPr>
        <w:widowControl w:val="0"/>
        <w:spacing w:line="240" w:lineRule="auto"/>
        <w:rPr>
          <w:i/>
          <w:szCs w:val="22"/>
          <w:lang w:val="lt-LT"/>
        </w:rPr>
      </w:pPr>
      <w:r>
        <w:rPr>
          <w:i/>
          <w:szCs w:val="22"/>
          <w:lang w:val="lt-LT"/>
        </w:rPr>
        <w:t>Kalis</w:t>
      </w:r>
    </w:p>
    <w:p w14:paraId="365BDD0D" w14:textId="77777777" w:rsidR="008212AA" w:rsidRDefault="00E87EBC">
      <w:pPr>
        <w:widowControl w:val="0"/>
        <w:spacing w:line="240" w:lineRule="auto"/>
        <w:rPr>
          <w:szCs w:val="22"/>
          <w:lang w:val="lt-LT"/>
        </w:rPr>
      </w:pPr>
      <w:r>
        <w:rPr>
          <w:szCs w:val="22"/>
          <w:lang w:val="lt-LT"/>
        </w:rPr>
        <w:t xml:space="preserve">Šio vaistinio preparato tabletėje yra </w:t>
      </w:r>
      <w:r>
        <w:rPr>
          <w:rFonts w:eastAsia="Calibri"/>
          <w:szCs w:val="22"/>
          <w:lang w:val="en-US" w:eastAsia="lt-LT"/>
        </w:rPr>
        <w:t>1,19 </w:t>
      </w:r>
      <w:proofErr w:type="spellStart"/>
      <w:r>
        <w:rPr>
          <w:rFonts w:eastAsia="Calibri"/>
          <w:szCs w:val="22"/>
          <w:lang w:val="en-US" w:eastAsia="lt-LT"/>
        </w:rPr>
        <w:t>mmol</w:t>
      </w:r>
      <w:proofErr w:type="spellEnd"/>
      <w:r>
        <w:rPr>
          <w:rFonts w:eastAsia="Calibri"/>
          <w:szCs w:val="22"/>
          <w:lang w:val="en-US" w:eastAsia="lt-LT"/>
        </w:rPr>
        <w:t xml:space="preserve"> (</w:t>
      </w:r>
      <w:proofErr w:type="spellStart"/>
      <w:r>
        <w:rPr>
          <w:rFonts w:eastAsia="Calibri"/>
          <w:szCs w:val="22"/>
          <w:lang w:val="en-US" w:eastAsia="lt-LT"/>
        </w:rPr>
        <w:t>arba</w:t>
      </w:r>
      <w:proofErr w:type="spellEnd"/>
      <w:r>
        <w:rPr>
          <w:rFonts w:eastAsia="Calibri"/>
          <w:szCs w:val="22"/>
          <w:lang w:val="en-US" w:eastAsia="lt-LT"/>
        </w:rPr>
        <w:t xml:space="preserve"> 46,58 mg) </w:t>
      </w:r>
      <w:r>
        <w:rPr>
          <w:szCs w:val="22"/>
          <w:lang w:val="lt-LT"/>
        </w:rPr>
        <w:t xml:space="preserve"> kalio. Būtina atsižvelgti, jei sutrikusi inkstų funkcija arba kontroliuojamas kalio kiekis maiste.</w:t>
      </w:r>
    </w:p>
    <w:p w14:paraId="7D3C06DF" w14:textId="77777777" w:rsidR="008212AA" w:rsidRDefault="008212AA">
      <w:pPr>
        <w:widowControl w:val="0"/>
        <w:spacing w:line="240" w:lineRule="auto"/>
        <w:rPr>
          <w:i/>
          <w:szCs w:val="22"/>
          <w:lang w:val="lt-LT"/>
        </w:rPr>
      </w:pPr>
    </w:p>
    <w:p w14:paraId="02E0A056"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7E73B883" w14:textId="77777777" w:rsidR="008212AA" w:rsidRDefault="008212AA">
      <w:pPr>
        <w:widowControl w:val="0"/>
        <w:spacing w:line="240" w:lineRule="auto"/>
        <w:rPr>
          <w:szCs w:val="22"/>
          <w:lang w:val="lt-LT"/>
        </w:rPr>
      </w:pPr>
    </w:p>
    <w:p w14:paraId="387A7F6A" w14:textId="77777777" w:rsidR="008212AA" w:rsidRDefault="00E87EBC">
      <w:pPr>
        <w:widowControl w:val="0"/>
        <w:spacing w:line="240" w:lineRule="auto"/>
        <w:rPr>
          <w:szCs w:val="22"/>
          <w:lang w:val="lt-LT"/>
        </w:rPr>
      </w:pPr>
      <w:r>
        <w:rPr>
          <w:szCs w:val="22"/>
          <w:lang w:val="lt-LT"/>
        </w:rPr>
        <w:t xml:space="preserve">Kitų vaistinių preparatų (ypač </w:t>
      </w:r>
      <w:proofErr w:type="spellStart"/>
      <w:r>
        <w:rPr>
          <w:szCs w:val="22"/>
          <w:lang w:val="lt-LT"/>
        </w:rPr>
        <w:t>antacidinių</w:t>
      </w:r>
      <w:proofErr w:type="spellEnd"/>
      <w:r>
        <w:rPr>
          <w:szCs w:val="22"/>
          <w:lang w:val="lt-LT"/>
        </w:rPr>
        <w:t xml:space="preserve">), maisto ar gėrimų, pieno, vaisių ar jų sulčių negalima vartoti pusę valandos iki </w:t>
      </w:r>
      <w:proofErr w:type="spellStart"/>
      <w:r>
        <w:rPr>
          <w:szCs w:val="22"/>
          <w:lang w:val="lt-LT"/>
        </w:rPr>
        <w:t>Ulcamed</w:t>
      </w:r>
      <w:proofErr w:type="spellEnd"/>
      <w:r>
        <w:rPr>
          <w:szCs w:val="22"/>
          <w:lang w:val="lt-LT"/>
        </w:rPr>
        <w:t xml:space="preserve"> vartojimo bei pusę valandos po jo, nes gali pakisti </w:t>
      </w:r>
      <w:proofErr w:type="spellStart"/>
      <w:r>
        <w:rPr>
          <w:szCs w:val="22"/>
          <w:lang w:val="lt-LT"/>
        </w:rPr>
        <w:t>Ulcamed</w:t>
      </w:r>
      <w:proofErr w:type="spellEnd"/>
      <w:r>
        <w:rPr>
          <w:szCs w:val="22"/>
          <w:lang w:val="lt-LT"/>
        </w:rPr>
        <w:t xml:space="preserve"> poveikis.</w:t>
      </w:r>
    </w:p>
    <w:p w14:paraId="4E76DFCC" w14:textId="77777777" w:rsidR="008212AA" w:rsidRDefault="008212AA">
      <w:pPr>
        <w:widowControl w:val="0"/>
        <w:spacing w:line="240" w:lineRule="auto"/>
        <w:rPr>
          <w:szCs w:val="22"/>
          <w:lang w:val="lt-LT"/>
        </w:rPr>
      </w:pPr>
    </w:p>
    <w:p w14:paraId="41746A3A" w14:textId="77777777" w:rsidR="008212AA" w:rsidRDefault="00E87EBC">
      <w:pPr>
        <w:widowControl w:val="0"/>
        <w:spacing w:line="240" w:lineRule="auto"/>
        <w:rPr>
          <w:szCs w:val="22"/>
          <w:lang w:val="lt-LT"/>
        </w:rPr>
      </w:pPr>
      <w:r>
        <w:rPr>
          <w:szCs w:val="22"/>
          <w:lang w:val="lt-LT"/>
        </w:rPr>
        <w:t xml:space="preserve">Teoriniu požiūriu gali sumažėti kartu vartojamų </w:t>
      </w:r>
      <w:proofErr w:type="spellStart"/>
      <w:r>
        <w:rPr>
          <w:szCs w:val="22"/>
          <w:lang w:val="lt-LT"/>
        </w:rPr>
        <w:t>tetraciklinų</w:t>
      </w:r>
      <w:proofErr w:type="spellEnd"/>
      <w:r>
        <w:rPr>
          <w:szCs w:val="22"/>
          <w:lang w:val="lt-LT"/>
        </w:rPr>
        <w:t xml:space="preserve"> absorbcija.</w:t>
      </w:r>
    </w:p>
    <w:p w14:paraId="2A1C1A19" w14:textId="77777777" w:rsidR="008212AA" w:rsidRDefault="008212AA">
      <w:pPr>
        <w:widowControl w:val="0"/>
        <w:spacing w:line="240" w:lineRule="auto"/>
        <w:rPr>
          <w:szCs w:val="22"/>
          <w:lang w:val="lt-LT"/>
        </w:rPr>
      </w:pPr>
    </w:p>
    <w:p w14:paraId="1322018F"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4.6</w:t>
      </w:r>
      <w:r>
        <w:rPr>
          <w:rFonts w:ascii="Times New Roman" w:hAnsi="Times New Roman"/>
          <w:sz w:val="22"/>
          <w:szCs w:val="22"/>
          <w:lang w:val="lt-LT"/>
        </w:rPr>
        <w:tab/>
        <w:t>Vaisingumas, nėštumo ir žindymo laikotarpis</w:t>
      </w:r>
    </w:p>
    <w:p w14:paraId="1AA28193" w14:textId="77777777" w:rsidR="008212AA" w:rsidRDefault="008212AA">
      <w:pPr>
        <w:widowControl w:val="0"/>
        <w:spacing w:line="240" w:lineRule="auto"/>
        <w:rPr>
          <w:szCs w:val="22"/>
          <w:lang w:val="lt-LT"/>
        </w:rPr>
      </w:pPr>
    </w:p>
    <w:p w14:paraId="6751A7D6" w14:textId="77777777" w:rsidR="008212AA" w:rsidRDefault="00E87EBC">
      <w:pPr>
        <w:widowControl w:val="0"/>
        <w:spacing w:line="240" w:lineRule="auto"/>
        <w:rPr>
          <w:color w:val="0D0D0D"/>
          <w:szCs w:val="22"/>
          <w:u w:val="single"/>
          <w:lang w:val="lt-LT"/>
        </w:rPr>
      </w:pPr>
      <w:r>
        <w:rPr>
          <w:color w:val="0D0D0D"/>
          <w:szCs w:val="22"/>
          <w:u w:val="single"/>
          <w:lang w:val="lt-LT"/>
        </w:rPr>
        <w:t>Nėštumas</w:t>
      </w:r>
    </w:p>
    <w:p w14:paraId="42A0A8DD" w14:textId="77777777" w:rsidR="008212AA" w:rsidRDefault="00E87EBC">
      <w:pPr>
        <w:widowControl w:val="0"/>
        <w:spacing w:line="240" w:lineRule="auto"/>
        <w:rPr>
          <w:szCs w:val="22"/>
          <w:lang w:val="lt-LT"/>
        </w:rPr>
      </w:pPr>
      <w:r>
        <w:rPr>
          <w:color w:val="0D0D0D"/>
          <w:szCs w:val="22"/>
          <w:lang w:val="lt-LT"/>
        </w:rPr>
        <w:t xml:space="preserve">Duomenų apie </w:t>
      </w:r>
      <w:proofErr w:type="spellStart"/>
      <w:r>
        <w:rPr>
          <w:color w:val="0D0D0D"/>
          <w:szCs w:val="22"/>
          <w:lang w:val="lt-LT"/>
        </w:rPr>
        <w:t>trikalio</w:t>
      </w:r>
      <w:proofErr w:type="spellEnd"/>
      <w:r>
        <w:rPr>
          <w:color w:val="0D0D0D"/>
          <w:szCs w:val="22"/>
          <w:lang w:val="lt-LT"/>
        </w:rPr>
        <w:t xml:space="preserve"> </w:t>
      </w:r>
      <w:proofErr w:type="spellStart"/>
      <w:r>
        <w:rPr>
          <w:szCs w:val="22"/>
          <w:lang w:val="lt-LT"/>
        </w:rPr>
        <w:t>dicitrato</w:t>
      </w:r>
      <w:proofErr w:type="spellEnd"/>
      <w:r>
        <w:rPr>
          <w:szCs w:val="22"/>
          <w:lang w:val="lt-LT"/>
        </w:rPr>
        <w:t xml:space="preserve"> </w:t>
      </w:r>
      <w:proofErr w:type="spellStart"/>
      <w:r>
        <w:rPr>
          <w:szCs w:val="22"/>
          <w:lang w:val="lt-LT"/>
        </w:rPr>
        <w:t>bismutato</w:t>
      </w:r>
      <w:proofErr w:type="spellEnd"/>
      <w:r>
        <w:rPr>
          <w:szCs w:val="22"/>
          <w:lang w:val="lt-LT"/>
        </w:rPr>
        <w:t xml:space="preserve"> vartojimą nėštumo laikotarpiu nepakanka, kad būtų galima įvertinti galimą žalingą poveikį. Iki šiol atlikti tyrimai su gyvūnais žalingo poveikio neparodė.</w:t>
      </w:r>
    </w:p>
    <w:p w14:paraId="287B043F" w14:textId="77777777" w:rsidR="008212AA" w:rsidRDefault="00E87EBC">
      <w:pPr>
        <w:widowControl w:val="0"/>
        <w:spacing w:line="240" w:lineRule="auto"/>
        <w:rPr>
          <w:color w:val="0D0D0D"/>
          <w:szCs w:val="22"/>
          <w:lang w:val="lt-LT"/>
        </w:rPr>
      </w:pPr>
      <w:r>
        <w:rPr>
          <w:color w:val="0D0D0D"/>
          <w:szCs w:val="22"/>
          <w:lang w:val="lt-LT"/>
        </w:rPr>
        <w:t>Kadangi trūksta duomenų, šio vaistinio preparato nėštumo laikotarpiu vartoti nerekomenduojama.</w:t>
      </w:r>
    </w:p>
    <w:p w14:paraId="125EB630" w14:textId="77777777" w:rsidR="008212AA" w:rsidRDefault="008212AA">
      <w:pPr>
        <w:widowControl w:val="0"/>
        <w:spacing w:line="240" w:lineRule="auto"/>
        <w:rPr>
          <w:color w:val="0D0D0D"/>
          <w:szCs w:val="22"/>
          <w:u w:val="single"/>
          <w:lang w:val="lt-LT"/>
        </w:rPr>
      </w:pPr>
    </w:p>
    <w:p w14:paraId="568005FC" w14:textId="77777777" w:rsidR="008212AA" w:rsidRDefault="00E87EBC">
      <w:pPr>
        <w:widowControl w:val="0"/>
        <w:spacing w:line="240" w:lineRule="auto"/>
        <w:rPr>
          <w:color w:val="0D0D0D"/>
          <w:szCs w:val="22"/>
          <w:u w:val="single"/>
          <w:lang w:val="lt-LT"/>
        </w:rPr>
      </w:pPr>
      <w:r>
        <w:rPr>
          <w:color w:val="0D0D0D"/>
          <w:szCs w:val="22"/>
          <w:u w:val="single"/>
          <w:lang w:val="lt-LT"/>
        </w:rPr>
        <w:t>Žindymas</w:t>
      </w:r>
    </w:p>
    <w:p w14:paraId="08727762" w14:textId="77777777" w:rsidR="008212AA" w:rsidRDefault="00E87EBC">
      <w:pPr>
        <w:widowControl w:val="0"/>
        <w:spacing w:line="240" w:lineRule="auto"/>
        <w:rPr>
          <w:szCs w:val="22"/>
          <w:lang w:val="lt-LT"/>
        </w:rPr>
      </w:pPr>
      <w:r>
        <w:rPr>
          <w:color w:val="0D0D0D"/>
          <w:szCs w:val="22"/>
          <w:lang w:val="lt-LT"/>
        </w:rPr>
        <w:t xml:space="preserve">Duomenų apie </w:t>
      </w:r>
      <w:proofErr w:type="spellStart"/>
      <w:r>
        <w:rPr>
          <w:szCs w:val="22"/>
          <w:lang w:val="lt-LT"/>
        </w:rPr>
        <w:t>dicitrato</w:t>
      </w:r>
      <w:proofErr w:type="spellEnd"/>
      <w:r>
        <w:rPr>
          <w:szCs w:val="22"/>
          <w:lang w:val="lt-LT"/>
        </w:rPr>
        <w:t xml:space="preserve"> </w:t>
      </w:r>
      <w:proofErr w:type="spellStart"/>
      <w:r>
        <w:rPr>
          <w:szCs w:val="22"/>
          <w:lang w:val="lt-LT"/>
        </w:rPr>
        <w:t>bismutato</w:t>
      </w:r>
      <w:proofErr w:type="spellEnd"/>
      <w:r>
        <w:rPr>
          <w:szCs w:val="22"/>
          <w:lang w:val="lt-LT"/>
        </w:rPr>
        <w:t xml:space="preserve"> vartojimą žindymo laikotarpiu nepakanka, kad būtų galima įvertinti galimą žalingą poveikį.</w:t>
      </w:r>
    </w:p>
    <w:p w14:paraId="2A5A8E1F" w14:textId="77777777" w:rsidR="008212AA" w:rsidRDefault="008212AA">
      <w:pPr>
        <w:widowControl w:val="0"/>
        <w:spacing w:line="240" w:lineRule="auto"/>
        <w:rPr>
          <w:szCs w:val="22"/>
          <w:lang w:val="lt-LT"/>
        </w:rPr>
      </w:pPr>
    </w:p>
    <w:p w14:paraId="6F0AF27B"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120553DE" w14:textId="77777777" w:rsidR="008212AA" w:rsidRDefault="008212AA">
      <w:pPr>
        <w:widowControl w:val="0"/>
        <w:spacing w:line="240" w:lineRule="auto"/>
        <w:rPr>
          <w:szCs w:val="22"/>
          <w:lang w:val="lt-LT"/>
        </w:rPr>
      </w:pPr>
    </w:p>
    <w:p w14:paraId="716F36CC" w14:textId="77777777" w:rsidR="008212AA" w:rsidRDefault="00E87EBC">
      <w:pPr>
        <w:widowControl w:val="0"/>
        <w:spacing w:line="240" w:lineRule="auto"/>
        <w:rPr>
          <w:szCs w:val="22"/>
          <w:lang w:val="lt-LT"/>
        </w:rPr>
      </w:pPr>
      <w:r>
        <w:rPr>
          <w:szCs w:val="22"/>
          <w:lang w:val="lt-LT"/>
        </w:rPr>
        <w:t>Duomenų apie šio vaistinio preparato poveikį gebėjimui vairuoti ir valdyti mechanizmus nėra. Vis dėlto poveikis gebėjimui vairuoti ir valdyti mechanizmus nėra tikėtinas.</w:t>
      </w:r>
    </w:p>
    <w:p w14:paraId="5296376E" w14:textId="77777777" w:rsidR="008212AA" w:rsidRDefault="008212AA">
      <w:pPr>
        <w:widowControl w:val="0"/>
        <w:spacing w:line="240" w:lineRule="auto"/>
        <w:rPr>
          <w:szCs w:val="22"/>
          <w:lang w:val="lt-LT"/>
        </w:rPr>
      </w:pPr>
    </w:p>
    <w:p w14:paraId="67D95299" w14:textId="77777777" w:rsidR="008212AA" w:rsidRDefault="00E87EBC">
      <w:pPr>
        <w:widowControl w:val="0"/>
        <w:spacing w:line="240" w:lineRule="auto"/>
        <w:outlineLvl w:val="0"/>
        <w:rPr>
          <w:szCs w:val="22"/>
          <w:lang w:val="lt-LT"/>
        </w:rPr>
      </w:pPr>
      <w:r>
        <w:rPr>
          <w:b/>
          <w:szCs w:val="22"/>
          <w:lang w:val="lt-LT"/>
        </w:rPr>
        <w:t>4.8</w:t>
      </w:r>
      <w:r>
        <w:rPr>
          <w:b/>
          <w:szCs w:val="22"/>
          <w:lang w:val="lt-LT"/>
        </w:rPr>
        <w:tab/>
        <w:t>Nepageidaujamas poveikis</w:t>
      </w:r>
    </w:p>
    <w:p w14:paraId="1742970B" w14:textId="77777777" w:rsidR="008212AA" w:rsidRDefault="008212AA">
      <w:pPr>
        <w:widowControl w:val="0"/>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935"/>
        <w:gridCol w:w="2485"/>
        <w:gridCol w:w="2329"/>
      </w:tblGrid>
      <w:tr w:rsidR="008212AA" w14:paraId="7F5EAC2E" w14:textId="77777777">
        <w:tc>
          <w:tcPr>
            <w:tcW w:w="2518" w:type="dxa"/>
          </w:tcPr>
          <w:p w14:paraId="70A94434" w14:textId="77777777" w:rsidR="008212AA" w:rsidRDefault="00E87EBC">
            <w:pPr>
              <w:widowControl w:val="0"/>
              <w:spacing w:line="240" w:lineRule="auto"/>
              <w:rPr>
                <w:b/>
                <w:snapToGrid/>
                <w:szCs w:val="22"/>
                <w:lang w:val="lt-LT"/>
              </w:rPr>
            </w:pPr>
            <w:r>
              <w:rPr>
                <w:b/>
                <w:snapToGrid/>
                <w:szCs w:val="22"/>
                <w:lang w:val="lt-LT"/>
              </w:rPr>
              <w:t>Organų sistemų klasės</w:t>
            </w:r>
          </w:p>
        </w:tc>
        <w:tc>
          <w:tcPr>
            <w:tcW w:w="2126" w:type="dxa"/>
          </w:tcPr>
          <w:p w14:paraId="28AA7C79" w14:textId="77777777" w:rsidR="008212AA" w:rsidRDefault="00E87EBC">
            <w:pPr>
              <w:widowControl w:val="0"/>
              <w:tabs>
                <w:tab w:val="clear" w:pos="567"/>
              </w:tabs>
              <w:spacing w:line="240" w:lineRule="auto"/>
              <w:jc w:val="center"/>
              <w:rPr>
                <w:szCs w:val="22"/>
                <w:lang w:val="lt-LT"/>
              </w:rPr>
            </w:pPr>
            <w:r>
              <w:rPr>
                <w:szCs w:val="22"/>
                <w:lang w:val="lt-LT"/>
              </w:rPr>
              <w:t>Labai dažnas</w:t>
            </w:r>
          </w:p>
          <w:p w14:paraId="2F75F1EB" w14:textId="77777777" w:rsidR="008212AA" w:rsidRDefault="00E87EBC">
            <w:pPr>
              <w:widowControl w:val="0"/>
              <w:tabs>
                <w:tab w:val="clear" w:pos="567"/>
              </w:tabs>
              <w:spacing w:line="240" w:lineRule="auto"/>
              <w:jc w:val="center"/>
              <w:rPr>
                <w:b/>
                <w:snapToGrid/>
                <w:szCs w:val="22"/>
                <w:lang w:val="lt-LT"/>
              </w:rPr>
            </w:pPr>
            <w:r>
              <w:rPr>
                <w:szCs w:val="22"/>
                <w:lang w:val="lt-LT"/>
              </w:rPr>
              <w:t>(≥ 1/10)</w:t>
            </w:r>
          </w:p>
        </w:tc>
        <w:tc>
          <w:tcPr>
            <w:tcW w:w="2694" w:type="dxa"/>
          </w:tcPr>
          <w:p w14:paraId="5ACE948B" w14:textId="77777777" w:rsidR="008212AA" w:rsidRDefault="00E87EBC">
            <w:pPr>
              <w:widowControl w:val="0"/>
              <w:spacing w:line="240" w:lineRule="auto"/>
              <w:jc w:val="center"/>
              <w:rPr>
                <w:szCs w:val="22"/>
                <w:lang w:val="lt-LT"/>
              </w:rPr>
            </w:pPr>
            <w:r>
              <w:rPr>
                <w:szCs w:val="22"/>
                <w:lang w:val="lt-LT"/>
              </w:rPr>
              <w:t>Nedažnas</w:t>
            </w:r>
          </w:p>
          <w:p w14:paraId="42257FF9" w14:textId="77777777" w:rsidR="008212AA" w:rsidRDefault="00E87EBC">
            <w:pPr>
              <w:widowControl w:val="0"/>
              <w:spacing w:line="240" w:lineRule="auto"/>
              <w:jc w:val="center"/>
              <w:rPr>
                <w:b/>
                <w:snapToGrid/>
                <w:szCs w:val="22"/>
                <w:lang w:val="lt-LT"/>
              </w:rPr>
            </w:pPr>
            <w:r>
              <w:rPr>
                <w:szCs w:val="22"/>
                <w:lang w:val="lt-LT"/>
              </w:rPr>
              <w:t>(nuo ≥ 1/1000 iki &lt; 1/100)</w:t>
            </w:r>
          </w:p>
        </w:tc>
        <w:tc>
          <w:tcPr>
            <w:tcW w:w="2516" w:type="dxa"/>
          </w:tcPr>
          <w:p w14:paraId="33AB4761" w14:textId="77777777" w:rsidR="008212AA" w:rsidRDefault="00E87EBC">
            <w:pPr>
              <w:widowControl w:val="0"/>
              <w:spacing w:line="240" w:lineRule="auto"/>
              <w:jc w:val="center"/>
              <w:rPr>
                <w:lang w:val="lt-LT"/>
              </w:rPr>
            </w:pPr>
            <w:r>
              <w:rPr>
                <w:szCs w:val="22"/>
                <w:lang w:val="lt-LT"/>
              </w:rPr>
              <w:t>Labai retas</w:t>
            </w:r>
          </w:p>
          <w:p w14:paraId="4CDE187F" w14:textId="77777777" w:rsidR="008212AA" w:rsidRDefault="00E87EBC">
            <w:pPr>
              <w:widowControl w:val="0"/>
              <w:spacing w:line="240" w:lineRule="auto"/>
              <w:jc w:val="center"/>
              <w:rPr>
                <w:b/>
                <w:snapToGrid/>
                <w:szCs w:val="22"/>
                <w:lang w:val="lt-LT"/>
              </w:rPr>
            </w:pPr>
            <w:r>
              <w:rPr>
                <w:szCs w:val="22"/>
                <w:lang w:val="lt-LT"/>
              </w:rPr>
              <w:t xml:space="preserve">(&lt; 1/10000) </w:t>
            </w:r>
          </w:p>
        </w:tc>
      </w:tr>
      <w:tr w:rsidR="008212AA" w14:paraId="0D9455D0" w14:textId="77777777">
        <w:tc>
          <w:tcPr>
            <w:tcW w:w="2518" w:type="dxa"/>
          </w:tcPr>
          <w:p w14:paraId="6E005E10" w14:textId="77777777" w:rsidR="008212AA" w:rsidRDefault="00E87EBC">
            <w:pPr>
              <w:widowControl w:val="0"/>
              <w:spacing w:line="240" w:lineRule="auto"/>
              <w:rPr>
                <w:snapToGrid/>
                <w:szCs w:val="22"/>
                <w:lang w:val="lt-LT"/>
              </w:rPr>
            </w:pPr>
            <w:r>
              <w:rPr>
                <w:snapToGrid/>
                <w:szCs w:val="22"/>
                <w:lang w:val="lt-LT"/>
              </w:rPr>
              <w:t>Imuninės sistemos sutrikimai</w:t>
            </w:r>
          </w:p>
        </w:tc>
        <w:tc>
          <w:tcPr>
            <w:tcW w:w="2126" w:type="dxa"/>
          </w:tcPr>
          <w:p w14:paraId="1F2587AC" w14:textId="77777777" w:rsidR="008212AA" w:rsidRDefault="008212AA">
            <w:pPr>
              <w:widowControl w:val="0"/>
              <w:spacing w:line="240" w:lineRule="auto"/>
              <w:rPr>
                <w:snapToGrid/>
                <w:szCs w:val="22"/>
                <w:lang w:val="lt-LT"/>
              </w:rPr>
            </w:pPr>
          </w:p>
        </w:tc>
        <w:tc>
          <w:tcPr>
            <w:tcW w:w="2694" w:type="dxa"/>
          </w:tcPr>
          <w:p w14:paraId="7DD28EB3" w14:textId="77777777" w:rsidR="008212AA" w:rsidRDefault="008212AA">
            <w:pPr>
              <w:widowControl w:val="0"/>
              <w:spacing w:line="240" w:lineRule="auto"/>
              <w:rPr>
                <w:snapToGrid/>
                <w:szCs w:val="22"/>
                <w:lang w:val="lt-LT"/>
              </w:rPr>
            </w:pPr>
          </w:p>
        </w:tc>
        <w:tc>
          <w:tcPr>
            <w:tcW w:w="2516" w:type="dxa"/>
          </w:tcPr>
          <w:p w14:paraId="11B9523B" w14:textId="77777777" w:rsidR="008212AA" w:rsidRDefault="00E87EBC">
            <w:pPr>
              <w:widowControl w:val="0"/>
              <w:spacing w:line="240" w:lineRule="auto"/>
              <w:rPr>
                <w:snapToGrid/>
                <w:szCs w:val="22"/>
                <w:lang w:val="lt-LT"/>
              </w:rPr>
            </w:pPr>
            <w:r>
              <w:rPr>
                <w:snapToGrid/>
                <w:szCs w:val="22"/>
                <w:lang w:val="lt-LT"/>
              </w:rPr>
              <w:t>Anafilaksinė reakcija</w:t>
            </w:r>
          </w:p>
        </w:tc>
      </w:tr>
      <w:tr w:rsidR="008212AA" w14:paraId="2232CF97" w14:textId="77777777">
        <w:tc>
          <w:tcPr>
            <w:tcW w:w="2518" w:type="dxa"/>
          </w:tcPr>
          <w:p w14:paraId="0EACBEC5" w14:textId="77777777" w:rsidR="008212AA" w:rsidRDefault="00E87EBC">
            <w:pPr>
              <w:widowControl w:val="0"/>
              <w:tabs>
                <w:tab w:val="clear" w:pos="567"/>
                <w:tab w:val="center" w:pos="4536"/>
                <w:tab w:val="right" w:pos="9072"/>
              </w:tabs>
              <w:spacing w:line="240" w:lineRule="auto"/>
              <w:rPr>
                <w:snapToGrid/>
                <w:szCs w:val="22"/>
                <w:lang w:val="lt-LT"/>
              </w:rPr>
            </w:pPr>
            <w:r>
              <w:rPr>
                <w:snapToGrid/>
                <w:szCs w:val="22"/>
                <w:lang w:val="lt-LT"/>
              </w:rPr>
              <w:t>Virškinimo trakto sutrikimai</w:t>
            </w:r>
          </w:p>
        </w:tc>
        <w:tc>
          <w:tcPr>
            <w:tcW w:w="2126" w:type="dxa"/>
          </w:tcPr>
          <w:p w14:paraId="141F3382" w14:textId="77777777" w:rsidR="008212AA" w:rsidRDefault="00E87EBC">
            <w:pPr>
              <w:widowControl w:val="0"/>
              <w:spacing w:line="240" w:lineRule="auto"/>
              <w:rPr>
                <w:snapToGrid/>
                <w:szCs w:val="22"/>
                <w:lang w:val="lt-LT"/>
              </w:rPr>
            </w:pPr>
            <w:r>
              <w:rPr>
                <w:snapToGrid/>
                <w:szCs w:val="22"/>
                <w:lang w:val="lt-LT"/>
              </w:rPr>
              <w:t>Juodos išmatos</w:t>
            </w:r>
          </w:p>
        </w:tc>
        <w:tc>
          <w:tcPr>
            <w:tcW w:w="2694" w:type="dxa"/>
          </w:tcPr>
          <w:p w14:paraId="0C07AE96" w14:textId="77777777" w:rsidR="008212AA" w:rsidRDefault="00E87EBC">
            <w:pPr>
              <w:widowControl w:val="0"/>
              <w:spacing w:line="240" w:lineRule="auto"/>
              <w:rPr>
                <w:snapToGrid/>
                <w:szCs w:val="22"/>
                <w:lang w:val="lt-LT"/>
              </w:rPr>
            </w:pPr>
            <w:r>
              <w:rPr>
                <w:snapToGrid/>
                <w:szCs w:val="22"/>
                <w:lang w:val="lt-LT"/>
              </w:rPr>
              <w:t>Pykinimas, vėmimas, vidurių užkietėjimas, viduriavimas</w:t>
            </w:r>
          </w:p>
        </w:tc>
        <w:tc>
          <w:tcPr>
            <w:tcW w:w="2516" w:type="dxa"/>
          </w:tcPr>
          <w:p w14:paraId="1DC1785A" w14:textId="77777777" w:rsidR="008212AA" w:rsidRDefault="008212AA">
            <w:pPr>
              <w:widowControl w:val="0"/>
              <w:spacing w:line="240" w:lineRule="auto"/>
              <w:rPr>
                <w:snapToGrid/>
                <w:szCs w:val="22"/>
                <w:lang w:val="lt-LT"/>
              </w:rPr>
            </w:pPr>
          </w:p>
        </w:tc>
      </w:tr>
      <w:tr w:rsidR="008212AA" w14:paraId="0AD3757B" w14:textId="77777777">
        <w:tc>
          <w:tcPr>
            <w:tcW w:w="2518" w:type="dxa"/>
          </w:tcPr>
          <w:p w14:paraId="1252A4DB" w14:textId="77777777" w:rsidR="008212AA" w:rsidRDefault="00E87EBC">
            <w:pPr>
              <w:widowControl w:val="0"/>
              <w:tabs>
                <w:tab w:val="clear" w:pos="567"/>
                <w:tab w:val="center" w:pos="4536"/>
                <w:tab w:val="right" w:pos="9072"/>
              </w:tabs>
              <w:spacing w:line="240" w:lineRule="auto"/>
              <w:rPr>
                <w:snapToGrid/>
                <w:szCs w:val="22"/>
                <w:lang w:val="lt-LT"/>
              </w:rPr>
            </w:pPr>
            <w:r>
              <w:rPr>
                <w:snapToGrid/>
                <w:szCs w:val="22"/>
                <w:lang w:val="lt-LT"/>
              </w:rPr>
              <w:t>Odos ir poodinio audinio sutrikimai</w:t>
            </w:r>
          </w:p>
        </w:tc>
        <w:tc>
          <w:tcPr>
            <w:tcW w:w="2126" w:type="dxa"/>
          </w:tcPr>
          <w:p w14:paraId="078B269A" w14:textId="77777777" w:rsidR="008212AA" w:rsidRDefault="008212AA">
            <w:pPr>
              <w:widowControl w:val="0"/>
              <w:spacing w:line="240" w:lineRule="auto"/>
              <w:rPr>
                <w:snapToGrid/>
                <w:szCs w:val="22"/>
                <w:lang w:val="lt-LT"/>
              </w:rPr>
            </w:pPr>
          </w:p>
        </w:tc>
        <w:tc>
          <w:tcPr>
            <w:tcW w:w="2694" w:type="dxa"/>
          </w:tcPr>
          <w:p w14:paraId="0054888A" w14:textId="77777777" w:rsidR="008212AA" w:rsidRDefault="00E87EBC">
            <w:pPr>
              <w:widowControl w:val="0"/>
              <w:spacing w:line="240" w:lineRule="auto"/>
              <w:rPr>
                <w:snapToGrid/>
                <w:szCs w:val="22"/>
                <w:lang w:val="lt-LT"/>
              </w:rPr>
            </w:pPr>
            <w:r>
              <w:rPr>
                <w:snapToGrid/>
                <w:szCs w:val="22"/>
                <w:lang w:val="lt-LT"/>
              </w:rPr>
              <w:t>Išbėrimas, niežėjimas</w:t>
            </w:r>
          </w:p>
        </w:tc>
        <w:tc>
          <w:tcPr>
            <w:tcW w:w="2516" w:type="dxa"/>
          </w:tcPr>
          <w:p w14:paraId="4606B826" w14:textId="77777777" w:rsidR="008212AA" w:rsidRDefault="008212AA">
            <w:pPr>
              <w:widowControl w:val="0"/>
              <w:spacing w:line="240" w:lineRule="auto"/>
              <w:rPr>
                <w:snapToGrid/>
                <w:szCs w:val="22"/>
                <w:lang w:val="lt-LT"/>
              </w:rPr>
            </w:pPr>
          </w:p>
        </w:tc>
      </w:tr>
    </w:tbl>
    <w:p w14:paraId="6D4EB238" w14:textId="77777777" w:rsidR="008212AA" w:rsidRDefault="008212AA">
      <w:pPr>
        <w:widowControl w:val="0"/>
        <w:autoSpaceDE w:val="0"/>
        <w:autoSpaceDN w:val="0"/>
        <w:adjustRightInd w:val="0"/>
        <w:spacing w:line="240" w:lineRule="auto"/>
        <w:jc w:val="both"/>
        <w:rPr>
          <w:szCs w:val="22"/>
          <w:u w:val="single"/>
          <w:lang w:val="lt-LT"/>
        </w:rPr>
      </w:pPr>
    </w:p>
    <w:p w14:paraId="7F17F391" w14:textId="77777777" w:rsidR="008212AA" w:rsidRDefault="00E87EBC">
      <w:pPr>
        <w:widowControl w:val="0"/>
        <w:autoSpaceDE w:val="0"/>
        <w:autoSpaceDN w:val="0"/>
        <w:adjustRightInd w:val="0"/>
        <w:spacing w:line="240" w:lineRule="auto"/>
        <w:jc w:val="both"/>
        <w:rPr>
          <w:szCs w:val="22"/>
          <w:u w:val="single"/>
          <w:lang w:val="lt-LT"/>
        </w:rPr>
      </w:pPr>
      <w:r>
        <w:rPr>
          <w:szCs w:val="22"/>
          <w:u w:val="single"/>
          <w:lang w:val="lt-LT"/>
        </w:rPr>
        <w:t>Pranešimas apie įtariamas nepageidaujamas reakcijas</w:t>
      </w:r>
    </w:p>
    <w:p w14:paraId="54E8112A" w14:textId="77777777" w:rsidR="008212AA" w:rsidRDefault="00E87EBC">
      <w:pPr>
        <w:widowControl w:val="0"/>
        <w:autoSpaceDE w:val="0"/>
        <w:autoSpaceDN w:val="0"/>
        <w:adjustRightInd w:val="0"/>
        <w:spacing w:line="240" w:lineRule="auto"/>
        <w:jc w:val="both"/>
        <w:rPr>
          <w:szCs w:val="22"/>
          <w:lang w:val="lt-LT"/>
        </w:rPr>
      </w:pPr>
      <w:r>
        <w:rPr>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Pr>
            <w:rStyle w:val="Hipersaitas"/>
            <w:rFonts w:eastAsia="SimSun"/>
            <w:szCs w:val="22"/>
            <w:lang w:val="lt-LT"/>
          </w:rPr>
          <w:t>www.vvkt.lt</w:t>
        </w:r>
      </w:hyperlink>
      <w:r>
        <w:rPr>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Style w:val="Hipersaitas"/>
            <w:rFonts w:eastAsia="SimSun"/>
            <w:szCs w:val="22"/>
            <w:lang w:val="lt-LT"/>
          </w:rPr>
          <w:t>NepageidaujamaR@vvkt.lt</w:t>
        </w:r>
      </w:hyperlink>
      <w:r>
        <w:rPr>
          <w:szCs w:val="22"/>
          <w:lang w:val="lt-LT"/>
        </w:rPr>
        <w:t>), per interneto svetainę (adresu http://www.vvkt.lt).</w:t>
      </w:r>
    </w:p>
    <w:p w14:paraId="65E74C1A" w14:textId="77777777" w:rsidR="008212AA" w:rsidRDefault="008212AA">
      <w:pPr>
        <w:widowControl w:val="0"/>
        <w:spacing w:line="240" w:lineRule="auto"/>
        <w:rPr>
          <w:szCs w:val="22"/>
          <w:lang w:val="lt-LT"/>
        </w:rPr>
      </w:pPr>
    </w:p>
    <w:p w14:paraId="755F6519"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67B6603F" w14:textId="77777777" w:rsidR="008212AA" w:rsidRDefault="008212AA">
      <w:pPr>
        <w:widowControl w:val="0"/>
        <w:spacing w:line="240" w:lineRule="auto"/>
        <w:rPr>
          <w:szCs w:val="22"/>
          <w:lang w:val="lt-LT"/>
        </w:rPr>
      </w:pPr>
    </w:p>
    <w:p w14:paraId="5A974DF1" w14:textId="77777777" w:rsidR="008212AA" w:rsidRDefault="00E87EBC">
      <w:pPr>
        <w:widowControl w:val="0"/>
        <w:spacing w:line="240" w:lineRule="auto"/>
        <w:rPr>
          <w:szCs w:val="22"/>
          <w:u w:val="single"/>
          <w:lang w:val="lt-LT"/>
        </w:rPr>
      </w:pPr>
      <w:r>
        <w:rPr>
          <w:szCs w:val="22"/>
          <w:u w:val="single"/>
          <w:lang w:val="lt-LT"/>
        </w:rPr>
        <w:t>Simptomai</w:t>
      </w:r>
    </w:p>
    <w:p w14:paraId="7995F675" w14:textId="77777777" w:rsidR="008212AA" w:rsidRDefault="00E87EBC">
      <w:pPr>
        <w:widowControl w:val="0"/>
        <w:spacing w:line="240" w:lineRule="auto"/>
        <w:rPr>
          <w:szCs w:val="22"/>
          <w:lang w:val="lt-LT"/>
        </w:rPr>
      </w:pPr>
      <w:r>
        <w:rPr>
          <w:szCs w:val="22"/>
          <w:lang w:val="lt-LT"/>
        </w:rPr>
        <w:t>Sunkus ūminis perdozavimas gali sukelti inkstų nepakankamumą (latentinis periodas trunka iki 10 dienų).</w:t>
      </w:r>
    </w:p>
    <w:p w14:paraId="091CD387" w14:textId="77777777" w:rsidR="008212AA" w:rsidRDefault="008212AA">
      <w:pPr>
        <w:widowControl w:val="0"/>
        <w:spacing w:line="240" w:lineRule="auto"/>
        <w:rPr>
          <w:szCs w:val="22"/>
          <w:lang w:val="lt-LT"/>
        </w:rPr>
      </w:pPr>
    </w:p>
    <w:p w14:paraId="31EBA09C" w14:textId="77777777" w:rsidR="008212AA" w:rsidRDefault="00E87EBC">
      <w:pPr>
        <w:widowControl w:val="0"/>
        <w:spacing w:line="240" w:lineRule="auto"/>
        <w:rPr>
          <w:szCs w:val="22"/>
          <w:u w:val="single"/>
          <w:lang w:val="lt-LT"/>
        </w:rPr>
      </w:pPr>
      <w:r>
        <w:rPr>
          <w:szCs w:val="22"/>
          <w:u w:val="single"/>
          <w:lang w:val="lt-LT"/>
        </w:rPr>
        <w:t>Gydymas</w:t>
      </w:r>
    </w:p>
    <w:p w14:paraId="377D4DD9" w14:textId="77777777" w:rsidR="008212AA" w:rsidRDefault="00E87EBC">
      <w:pPr>
        <w:widowControl w:val="0"/>
        <w:spacing w:line="240" w:lineRule="auto"/>
        <w:rPr>
          <w:szCs w:val="22"/>
          <w:lang w:val="lt-LT"/>
        </w:rPr>
      </w:pPr>
      <w:r>
        <w:rPr>
          <w:szCs w:val="22"/>
          <w:lang w:val="lt-LT"/>
        </w:rPr>
        <w:t>Po vienkartinės labai didelės dozės ekspozicijos reikia plauti skrandį ir po to kartotinai skirti aktyvintosios anglies bei osmosinį poveikį sukeliančių vidurių paleidžiamųjų vaistinių preparatų. Paprastai tokios priemonės sumažina bismuto absorbciją tiek, kad papildomo gydymo neprireikia.</w:t>
      </w:r>
    </w:p>
    <w:p w14:paraId="5D205B1E" w14:textId="77777777" w:rsidR="008212AA" w:rsidRDefault="008212AA">
      <w:pPr>
        <w:widowControl w:val="0"/>
        <w:spacing w:line="240" w:lineRule="auto"/>
        <w:rPr>
          <w:szCs w:val="22"/>
          <w:lang w:val="lt-LT"/>
        </w:rPr>
      </w:pPr>
    </w:p>
    <w:p w14:paraId="3D546D35" w14:textId="77777777" w:rsidR="008212AA" w:rsidRDefault="00E87EBC">
      <w:pPr>
        <w:widowControl w:val="0"/>
        <w:spacing w:line="240" w:lineRule="auto"/>
        <w:rPr>
          <w:szCs w:val="22"/>
          <w:lang w:val="lt-LT"/>
        </w:rPr>
      </w:pPr>
      <w:r>
        <w:rPr>
          <w:szCs w:val="22"/>
          <w:lang w:val="lt-LT"/>
        </w:rPr>
        <w:t xml:space="preserve">Pasireiškus tiek ūminiam, tiek galimai lėtiniam apsinuodijimui, reikia nustatyti bismuto koncentraciją kraujyje ir šlapime, kad simptomus būtų galima susieti su padidėjusia bismuto ekspozicija. Jei simptomus sukelia ūminis ar lėtinis bismuto perdozavimas, reikia apsvarstyti gydymo </w:t>
      </w:r>
      <w:proofErr w:type="spellStart"/>
      <w:r>
        <w:rPr>
          <w:szCs w:val="22"/>
          <w:lang w:val="lt-LT"/>
        </w:rPr>
        <w:t>chelatais</w:t>
      </w:r>
      <w:proofErr w:type="spellEnd"/>
      <w:r>
        <w:rPr>
          <w:szCs w:val="22"/>
          <w:lang w:val="lt-LT"/>
        </w:rPr>
        <w:t xml:space="preserve">, t. y. </w:t>
      </w:r>
      <w:proofErr w:type="spellStart"/>
      <w:r>
        <w:rPr>
          <w:szCs w:val="22"/>
          <w:lang w:val="lt-LT"/>
        </w:rPr>
        <w:t>dimerkaptogintaro</w:t>
      </w:r>
      <w:proofErr w:type="spellEnd"/>
      <w:r>
        <w:rPr>
          <w:szCs w:val="22"/>
          <w:lang w:val="lt-LT"/>
        </w:rPr>
        <w:t xml:space="preserve"> rūgštimi (DMGR) ar </w:t>
      </w:r>
      <w:proofErr w:type="spellStart"/>
      <w:r>
        <w:rPr>
          <w:szCs w:val="22"/>
          <w:lang w:val="lt-LT"/>
        </w:rPr>
        <w:t>dimerkaptopropano</w:t>
      </w:r>
      <w:proofErr w:type="spellEnd"/>
      <w:r>
        <w:rPr>
          <w:szCs w:val="22"/>
          <w:lang w:val="lt-LT"/>
        </w:rPr>
        <w:t xml:space="preserve"> </w:t>
      </w:r>
      <w:proofErr w:type="spellStart"/>
      <w:r>
        <w:rPr>
          <w:szCs w:val="22"/>
          <w:lang w:val="lt-LT"/>
        </w:rPr>
        <w:t>sulfonrūgštimi</w:t>
      </w:r>
      <w:proofErr w:type="spellEnd"/>
      <w:r>
        <w:rPr>
          <w:szCs w:val="22"/>
          <w:lang w:val="lt-LT"/>
        </w:rPr>
        <w:t xml:space="preserve"> (DMPS), reikalingumą. Jei nustatomas sunkus inkstų funkcijos sutrikimas, po </w:t>
      </w:r>
      <w:proofErr w:type="spellStart"/>
      <w:r>
        <w:rPr>
          <w:szCs w:val="22"/>
          <w:lang w:val="lt-LT"/>
        </w:rPr>
        <w:t>chelatų</w:t>
      </w:r>
      <w:proofErr w:type="spellEnd"/>
      <w:r>
        <w:rPr>
          <w:szCs w:val="22"/>
          <w:lang w:val="lt-LT"/>
        </w:rPr>
        <w:t xml:space="preserve"> pavartojimo reikia atlikti hemodializę.</w:t>
      </w:r>
    </w:p>
    <w:p w14:paraId="6AEE65E4" w14:textId="77777777" w:rsidR="008212AA" w:rsidRDefault="008212AA">
      <w:pPr>
        <w:widowControl w:val="0"/>
        <w:spacing w:line="240" w:lineRule="auto"/>
        <w:rPr>
          <w:szCs w:val="22"/>
          <w:lang w:val="lt-LT"/>
        </w:rPr>
      </w:pPr>
    </w:p>
    <w:p w14:paraId="56C7BB49" w14:textId="77777777" w:rsidR="008212AA" w:rsidRDefault="008212AA">
      <w:pPr>
        <w:widowControl w:val="0"/>
        <w:spacing w:line="240" w:lineRule="auto"/>
        <w:rPr>
          <w:szCs w:val="22"/>
          <w:lang w:val="lt-LT"/>
        </w:rPr>
      </w:pPr>
    </w:p>
    <w:p w14:paraId="4768C93E" w14:textId="77777777" w:rsidR="008212AA" w:rsidRDefault="00E87EBC">
      <w:pPr>
        <w:pStyle w:val="Antrat3"/>
        <w:keepNext w:val="0"/>
        <w:keepLines w:val="0"/>
        <w:widowControl w:val="0"/>
        <w:tabs>
          <w:tab w:val="clear" w:pos="567"/>
        </w:tabs>
        <w:spacing w:before="0" w:after="0" w:line="240" w:lineRule="auto"/>
        <w:ind w:left="567" w:hanging="567"/>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19FD34AE" w14:textId="77777777" w:rsidR="008212AA" w:rsidRDefault="008212AA">
      <w:pPr>
        <w:widowControl w:val="0"/>
        <w:spacing w:line="240" w:lineRule="auto"/>
        <w:rPr>
          <w:szCs w:val="22"/>
          <w:lang w:val="lt-LT"/>
        </w:rPr>
      </w:pPr>
    </w:p>
    <w:p w14:paraId="21DAB2EE" w14:textId="77777777" w:rsidR="008212AA" w:rsidRDefault="00E87EBC">
      <w:pPr>
        <w:pStyle w:val="Antrat4"/>
        <w:keepNext w:val="0"/>
        <w:widowControl w:val="0"/>
        <w:tabs>
          <w:tab w:val="clear" w:pos="567"/>
        </w:tabs>
        <w:spacing w:line="240" w:lineRule="auto"/>
        <w:ind w:left="567" w:hanging="567"/>
        <w:rPr>
          <w:rFonts w:ascii="Times New Roman" w:hAnsi="Times New Roman"/>
          <w:sz w:val="22"/>
          <w:szCs w:val="22"/>
          <w:lang w:val="lt-LT"/>
        </w:rPr>
      </w:pPr>
      <w:r>
        <w:rPr>
          <w:rFonts w:ascii="Times New Roman" w:hAnsi="Times New Roman"/>
          <w:sz w:val="22"/>
          <w:szCs w:val="22"/>
          <w:lang w:val="lt-LT"/>
        </w:rPr>
        <w:t>5.1</w:t>
      </w:r>
      <w:r>
        <w:rPr>
          <w:rFonts w:ascii="Times New Roman" w:hAnsi="Times New Roman"/>
          <w:sz w:val="22"/>
          <w:szCs w:val="22"/>
          <w:lang w:val="lt-LT"/>
        </w:rPr>
        <w:tab/>
      </w:r>
      <w:proofErr w:type="spellStart"/>
      <w:r>
        <w:rPr>
          <w:rFonts w:ascii="Times New Roman" w:hAnsi="Times New Roman"/>
          <w:sz w:val="22"/>
          <w:szCs w:val="22"/>
          <w:lang w:val="lt-LT"/>
        </w:rPr>
        <w:t>Farmakodinaminės</w:t>
      </w:r>
      <w:proofErr w:type="spellEnd"/>
      <w:r>
        <w:rPr>
          <w:rFonts w:ascii="Times New Roman" w:hAnsi="Times New Roman"/>
          <w:sz w:val="22"/>
          <w:szCs w:val="22"/>
          <w:lang w:val="lt-LT"/>
        </w:rPr>
        <w:t xml:space="preserve"> savybės</w:t>
      </w:r>
    </w:p>
    <w:p w14:paraId="5E0F2562" w14:textId="77777777" w:rsidR="008212AA" w:rsidRDefault="008212AA">
      <w:pPr>
        <w:widowControl w:val="0"/>
        <w:spacing w:line="240" w:lineRule="auto"/>
        <w:rPr>
          <w:szCs w:val="22"/>
          <w:lang w:val="lt-LT"/>
        </w:rPr>
      </w:pPr>
    </w:p>
    <w:p w14:paraId="061A010A" w14:textId="77777777" w:rsidR="008212AA" w:rsidRDefault="00E87EBC">
      <w:pPr>
        <w:widowControl w:val="0"/>
        <w:spacing w:line="240" w:lineRule="auto"/>
        <w:rPr>
          <w:szCs w:val="22"/>
          <w:lang w:val="lt-LT"/>
        </w:rPr>
      </w:pPr>
      <w:proofErr w:type="spellStart"/>
      <w:r>
        <w:rPr>
          <w:szCs w:val="22"/>
          <w:lang w:val="lt-LT"/>
        </w:rPr>
        <w:t>Farmakoterapinė</w:t>
      </w:r>
      <w:proofErr w:type="spellEnd"/>
      <w:r>
        <w:rPr>
          <w:szCs w:val="22"/>
          <w:lang w:val="lt-LT"/>
        </w:rPr>
        <w:t xml:space="preserve"> grupė – vaistiniai preparatai nuo su rūgštimi susijusių sutrikimų, kiti vaistiniai preparatai nuo </w:t>
      </w:r>
      <w:proofErr w:type="spellStart"/>
      <w:r>
        <w:rPr>
          <w:szCs w:val="22"/>
          <w:lang w:val="lt-LT"/>
        </w:rPr>
        <w:t>pepsinių</w:t>
      </w:r>
      <w:proofErr w:type="spellEnd"/>
      <w:r>
        <w:rPr>
          <w:szCs w:val="22"/>
          <w:lang w:val="lt-LT"/>
        </w:rPr>
        <w:t xml:space="preserve"> opų ir </w:t>
      </w:r>
      <w:proofErr w:type="spellStart"/>
      <w:r>
        <w:rPr>
          <w:szCs w:val="22"/>
          <w:lang w:val="lt-LT"/>
        </w:rPr>
        <w:t>gastroezofaginio</w:t>
      </w:r>
      <w:proofErr w:type="spellEnd"/>
      <w:r>
        <w:rPr>
          <w:szCs w:val="22"/>
          <w:lang w:val="lt-LT"/>
        </w:rPr>
        <w:t xml:space="preserve"> </w:t>
      </w:r>
      <w:proofErr w:type="spellStart"/>
      <w:r>
        <w:rPr>
          <w:szCs w:val="22"/>
          <w:lang w:val="lt-LT"/>
        </w:rPr>
        <w:t>refliukso</w:t>
      </w:r>
      <w:proofErr w:type="spellEnd"/>
      <w:r>
        <w:rPr>
          <w:szCs w:val="22"/>
          <w:lang w:val="lt-LT"/>
        </w:rPr>
        <w:t xml:space="preserve"> ligos (GERL), ATC kodas – A02BX05.</w:t>
      </w:r>
    </w:p>
    <w:p w14:paraId="2EA68758" w14:textId="77777777" w:rsidR="008212AA" w:rsidRDefault="008212AA">
      <w:pPr>
        <w:widowControl w:val="0"/>
        <w:spacing w:line="240" w:lineRule="auto"/>
        <w:rPr>
          <w:szCs w:val="22"/>
          <w:lang w:val="lt-LT"/>
        </w:rPr>
      </w:pPr>
    </w:p>
    <w:p w14:paraId="45A302FA" w14:textId="77777777" w:rsidR="008212AA" w:rsidRDefault="00E87EBC">
      <w:pPr>
        <w:widowControl w:val="0"/>
        <w:spacing w:line="240" w:lineRule="auto"/>
        <w:rPr>
          <w:szCs w:val="22"/>
          <w:lang w:val="lt-LT"/>
        </w:rPr>
      </w:pPr>
      <w:r>
        <w:rPr>
          <w:szCs w:val="22"/>
          <w:u w:val="single"/>
          <w:lang w:val="lt-LT"/>
        </w:rPr>
        <w:t>Veikimo mechanizmas</w:t>
      </w:r>
    </w:p>
    <w:p w14:paraId="19B5F9A7" w14:textId="77777777" w:rsidR="008212AA" w:rsidRDefault="00E87EBC">
      <w:pPr>
        <w:widowControl w:val="0"/>
        <w:spacing w:line="240" w:lineRule="auto"/>
        <w:rPr>
          <w:szCs w:val="22"/>
          <w:lang w:val="lt-LT"/>
        </w:rPr>
      </w:pPr>
      <w:r>
        <w:rPr>
          <w:szCs w:val="22"/>
          <w:lang w:val="lt-LT"/>
        </w:rPr>
        <w:t xml:space="preserve">Veikiant skrandžio rūgščiai iš </w:t>
      </w:r>
      <w:proofErr w:type="spellStart"/>
      <w:r>
        <w:rPr>
          <w:szCs w:val="22"/>
          <w:lang w:val="lt-LT"/>
        </w:rPr>
        <w:t>trikalio</w:t>
      </w:r>
      <w:proofErr w:type="spellEnd"/>
      <w:r>
        <w:rPr>
          <w:szCs w:val="22"/>
          <w:lang w:val="lt-LT"/>
        </w:rPr>
        <w:t xml:space="preserve"> </w:t>
      </w:r>
      <w:proofErr w:type="spellStart"/>
      <w:r>
        <w:rPr>
          <w:szCs w:val="22"/>
          <w:lang w:val="lt-LT"/>
        </w:rPr>
        <w:t>dicitrato</w:t>
      </w:r>
      <w:proofErr w:type="spellEnd"/>
      <w:r>
        <w:rPr>
          <w:szCs w:val="22"/>
          <w:lang w:val="lt-LT"/>
        </w:rPr>
        <w:t xml:space="preserve"> </w:t>
      </w:r>
      <w:proofErr w:type="spellStart"/>
      <w:r>
        <w:rPr>
          <w:szCs w:val="22"/>
          <w:lang w:val="lt-LT"/>
        </w:rPr>
        <w:t>bismutato</w:t>
      </w:r>
      <w:proofErr w:type="spellEnd"/>
      <w:r>
        <w:rPr>
          <w:szCs w:val="22"/>
          <w:lang w:val="lt-LT"/>
        </w:rPr>
        <w:t xml:space="preserve"> susidaro nuosėdos, kurios prilimpa tiesiogiai prie išopėjusios vietos ir slopina pepsino aktyvumą. Be to, </w:t>
      </w:r>
      <w:proofErr w:type="spellStart"/>
      <w:r>
        <w:rPr>
          <w:szCs w:val="22"/>
          <w:lang w:val="lt-LT"/>
        </w:rPr>
        <w:t>trikalio</w:t>
      </w:r>
      <w:proofErr w:type="spellEnd"/>
      <w:r>
        <w:rPr>
          <w:szCs w:val="22"/>
          <w:lang w:val="lt-LT"/>
        </w:rPr>
        <w:t xml:space="preserve"> </w:t>
      </w:r>
      <w:proofErr w:type="spellStart"/>
      <w:r>
        <w:rPr>
          <w:szCs w:val="22"/>
          <w:lang w:val="lt-LT"/>
        </w:rPr>
        <w:t>dicitrato</w:t>
      </w:r>
      <w:proofErr w:type="spellEnd"/>
      <w:r>
        <w:rPr>
          <w:szCs w:val="22"/>
          <w:lang w:val="lt-LT"/>
        </w:rPr>
        <w:t xml:space="preserve"> </w:t>
      </w:r>
      <w:proofErr w:type="spellStart"/>
      <w:r>
        <w:rPr>
          <w:szCs w:val="22"/>
          <w:lang w:val="lt-LT"/>
        </w:rPr>
        <w:t>bismutatas</w:t>
      </w:r>
      <w:proofErr w:type="spellEnd"/>
      <w:r>
        <w:rPr>
          <w:szCs w:val="22"/>
          <w:lang w:val="lt-LT"/>
        </w:rPr>
        <w:t xml:space="preserve"> apsaugo gleivinę, nes stimuliuoja endogeninių prostaglandinų sintezę ir sekreciją ir todėl didina </w:t>
      </w:r>
      <w:proofErr w:type="spellStart"/>
      <w:r>
        <w:rPr>
          <w:szCs w:val="22"/>
          <w:lang w:val="lt-LT"/>
        </w:rPr>
        <w:t>bikarbonato</w:t>
      </w:r>
      <w:proofErr w:type="spellEnd"/>
      <w:r>
        <w:rPr>
          <w:szCs w:val="22"/>
          <w:lang w:val="lt-LT"/>
        </w:rPr>
        <w:t xml:space="preserve"> ir </w:t>
      </w:r>
      <w:proofErr w:type="spellStart"/>
      <w:r>
        <w:rPr>
          <w:szCs w:val="22"/>
          <w:lang w:val="lt-LT"/>
        </w:rPr>
        <w:t>mucino</w:t>
      </w:r>
      <w:proofErr w:type="spellEnd"/>
      <w:r>
        <w:rPr>
          <w:szCs w:val="22"/>
          <w:lang w:val="lt-LT"/>
        </w:rPr>
        <w:t xml:space="preserve"> susidarymą. Be to, </w:t>
      </w:r>
      <w:proofErr w:type="spellStart"/>
      <w:r>
        <w:rPr>
          <w:szCs w:val="22"/>
          <w:lang w:val="lt-LT"/>
        </w:rPr>
        <w:t>trikalio</w:t>
      </w:r>
      <w:proofErr w:type="spellEnd"/>
      <w:r>
        <w:rPr>
          <w:szCs w:val="22"/>
          <w:lang w:val="lt-LT"/>
        </w:rPr>
        <w:t xml:space="preserve"> </w:t>
      </w:r>
      <w:proofErr w:type="spellStart"/>
      <w:r>
        <w:rPr>
          <w:szCs w:val="22"/>
          <w:lang w:val="lt-LT"/>
        </w:rPr>
        <w:t>dicitrato</w:t>
      </w:r>
      <w:proofErr w:type="spellEnd"/>
      <w:r>
        <w:rPr>
          <w:szCs w:val="22"/>
          <w:lang w:val="lt-LT"/>
        </w:rPr>
        <w:t xml:space="preserve"> </w:t>
      </w:r>
      <w:proofErr w:type="spellStart"/>
      <w:r>
        <w:rPr>
          <w:szCs w:val="22"/>
          <w:lang w:val="lt-LT"/>
        </w:rPr>
        <w:t>bismutatas</w:t>
      </w:r>
      <w:proofErr w:type="spellEnd"/>
      <w:r>
        <w:rPr>
          <w:szCs w:val="22"/>
          <w:lang w:val="lt-LT"/>
        </w:rPr>
        <w:t xml:space="preserve"> sukelia antibakterinį poveikį nuo </w:t>
      </w:r>
      <w:proofErr w:type="spellStart"/>
      <w:r>
        <w:rPr>
          <w:i/>
          <w:szCs w:val="22"/>
          <w:lang w:val="lt-LT"/>
        </w:rPr>
        <w:t>Helicobacter</w:t>
      </w:r>
      <w:proofErr w:type="spellEnd"/>
      <w:r>
        <w:rPr>
          <w:i/>
          <w:szCs w:val="22"/>
          <w:lang w:val="lt-LT"/>
        </w:rPr>
        <w:t xml:space="preserve"> </w:t>
      </w:r>
      <w:proofErr w:type="spellStart"/>
      <w:r>
        <w:rPr>
          <w:i/>
          <w:szCs w:val="22"/>
          <w:lang w:val="lt-LT"/>
        </w:rPr>
        <w:t>pylori</w:t>
      </w:r>
      <w:proofErr w:type="spellEnd"/>
      <w:r>
        <w:rPr>
          <w:szCs w:val="22"/>
          <w:lang w:val="lt-LT"/>
        </w:rPr>
        <w:t>. Po šių bakterijų išnaikinimo pagerėja histologinis vaizdas ir palengvėja simptomai.</w:t>
      </w:r>
    </w:p>
    <w:p w14:paraId="7537446C" w14:textId="77777777" w:rsidR="008212AA" w:rsidRDefault="008212AA">
      <w:pPr>
        <w:widowControl w:val="0"/>
        <w:spacing w:line="240" w:lineRule="auto"/>
        <w:rPr>
          <w:szCs w:val="22"/>
          <w:lang w:val="lt-LT"/>
        </w:rPr>
      </w:pPr>
    </w:p>
    <w:p w14:paraId="6448CB62" w14:textId="77777777" w:rsidR="008212AA" w:rsidRDefault="00E87EBC">
      <w:pPr>
        <w:widowControl w:val="0"/>
        <w:spacing w:line="240" w:lineRule="auto"/>
        <w:rPr>
          <w:szCs w:val="22"/>
          <w:lang w:val="lt-LT"/>
        </w:rPr>
      </w:pPr>
      <w:proofErr w:type="spellStart"/>
      <w:r>
        <w:rPr>
          <w:szCs w:val="22"/>
          <w:u w:val="single"/>
          <w:lang w:val="lt-LT"/>
        </w:rPr>
        <w:t>Farmakodinaminis</w:t>
      </w:r>
      <w:proofErr w:type="spellEnd"/>
      <w:r>
        <w:rPr>
          <w:szCs w:val="22"/>
          <w:u w:val="single"/>
          <w:lang w:val="lt-LT"/>
        </w:rPr>
        <w:t xml:space="preserve"> poveikis</w:t>
      </w:r>
    </w:p>
    <w:p w14:paraId="57AF5B06" w14:textId="77777777" w:rsidR="008212AA" w:rsidRDefault="00E87EBC">
      <w:pPr>
        <w:widowControl w:val="0"/>
        <w:spacing w:line="240" w:lineRule="auto"/>
        <w:rPr>
          <w:szCs w:val="22"/>
          <w:lang w:val="lt-LT"/>
        </w:rPr>
      </w:pPr>
      <w:proofErr w:type="spellStart"/>
      <w:r>
        <w:rPr>
          <w:szCs w:val="22"/>
          <w:lang w:val="lt-LT"/>
        </w:rPr>
        <w:t>Trikalio</w:t>
      </w:r>
      <w:proofErr w:type="spellEnd"/>
      <w:r>
        <w:rPr>
          <w:szCs w:val="22"/>
          <w:lang w:val="lt-LT"/>
        </w:rPr>
        <w:t xml:space="preserve"> </w:t>
      </w:r>
      <w:proofErr w:type="spellStart"/>
      <w:r>
        <w:rPr>
          <w:szCs w:val="22"/>
          <w:lang w:val="lt-LT"/>
        </w:rPr>
        <w:t>dicitrato</w:t>
      </w:r>
      <w:proofErr w:type="spellEnd"/>
      <w:r>
        <w:rPr>
          <w:szCs w:val="22"/>
          <w:lang w:val="lt-LT"/>
        </w:rPr>
        <w:t xml:space="preserve"> </w:t>
      </w:r>
      <w:proofErr w:type="spellStart"/>
      <w:r>
        <w:rPr>
          <w:szCs w:val="22"/>
          <w:lang w:val="lt-LT"/>
        </w:rPr>
        <w:t>bismutatas</w:t>
      </w:r>
      <w:proofErr w:type="spellEnd"/>
      <w:r>
        <w:rPr>
          <w:szCs w:val="22"/>
          <w:lang w:val="lt-LT"/>
        </w:rPr>
        <w:t xml:space="preserve"> padeda užgyti didelei procentinei daliai skrandžio ir dvylikapirštės žarnos opų. Antibakterinis jo poveikis, palyginti su kai kurių kitų vaistinių preparatų poveikiu, yra susijęs su mažesniu opų pasikartojimo dažniu per pirmuosius metus po gydymo nutraukimo.</w:t>
      </w:r>
    </w:p>
    <w:p w14:paraId="7D43C8A5" w14:textId="77777777" w:rsidR="008212AA" w:rsidRDefault="008212AA">
      <w:pPr>
        <w:widowControl w:val="0"/>
        <w:tabs>
          <w:tab w:val="clear" w:pos="567"/>
        </w:tabs>
        <w:spacing w:line="240" w:lineRule="auto"/>
        <w:rPr>
          <w:szCs w:val="22"/>
          <w:lang w:val="lt-LT"/>
        </w:rPr>
      </w:pPr>
    </w:p>
    <w:p w14:paraId="2C756F7C"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5.2</w:t>
      </w:r>
      <w:r>
        <w:rPr>
          <w:rFonts w:ascii="Times New Roman" w:hAnsi="Times New Roman"/>
          <w:sz w:val="22"/>
          <w:szCs w:val="22"/>
          <w:lang w:val="lt-LT"/>
        </w:rPr>
        <w:tab/>
      </w:r>
      <w:proofErr w:type="spellStart"/>
      <w:r>
        <w:rPr>
          <w:rFonts w:ascii="Times New Roman" w:hAnsi="Times New Roman"/>
          <w:sz w:val="22"/>
          <w:szCs w:val="22"/>
          <w:lang w:val="lt-LT"/>
        </w:rPr>
        <w:t>Farmakokinetinės</w:t>
      </w:r>
      <w:proofErr w:type="spellEnd"/>
      <w:r>
        <w:rPr>
          <w:rFonts w:ascii="Times New Roman" w:hAnsi="Times New Roman"/>
          <w:sz w:val="22"/>
          <w:szCs w:val="22"/>
          <w:lang w:val="lt-LT"/>
        </w:rPr>
        <w:t xml:space="preserve"> savybės</w:t>
      </w:r>
    </w:p>
    <w:p w14:paraId="3042A02B" w14:textId="77777777" w:rsidR="008212AA" w:rsidRDefault="008212AA">
      <w:pPr>
        <w:widowControl w:val="0"/>
        <w:tabs>
          <w:tab w:val="clear" w:pos="567"/>
        </w:tabs>
        <w:spacing w:line="240" w:lineRule="auto"/>
        <w:rPr>
          <w:szCs w:val="22"/>
          <w:lang w:val="lt-LT"/>
        </w:rPr>
      </w:pPr>
    </w:p>
    <w:p w14:paraId="07076D56" w14:textId="77777777" w:rsidR="008212AA" w:rsidRDefault="00E87EBC">
      <w:pPr>
        <w:widowControl w:val="0"/>
        <w:spacing w:line="240" w:lineRule="auto"/>
        <w:ind w:right="-142"/>
        <w:rPr>
          <w:szCs w:val="22"/>
          <w:u w:val="single"/>
          <w:lang w:val="lt-LT"/>
        </w:rPr>
      </w:pPr>
      <w:r>
        <w:rPr>
          <w:szCs w:val="22"/>
          <w:u w:val="single"/>
          <w:lang w:val="lt-LT"/>
        </w:rPr>
        <w:t>Absorbcija</w:t>
      </w:r>
    </w:p>
    <w:p w14:paraId="42FA3C4E" w14:textId="77777777" w:rsidR="008212AA" w:rsidRDefault="00E87EBC">
      <w:pPr>
        <w:widowControl w:val="0"/>
        <w:spacing w:line="240" w:lineRule="auto"/>
        <w:ind w:right="-142"/>
        <w:rPr>
          <w:szCs w:val="22"/>
          <w:lang w:val="lt-LT"/>
        </w:rPr>
      </w:pPr>
      <w:proofErr w:type="spellStart"/>
      <w:r>
        <w:rPr>
          <w:szCs w:val="22"/>
          <w:lang w:val="lt-LT"/>
        </w:rPr>
        <w:t>Trikalio</w:t>
      </w:r>
      <w:proofErr w:type="spellEnd"/>
      <w:r>
        <w:rPr>
          <w:szCs w:val="22"/>
          <w:lang w:val="lt-LT"/>
        </w:rPr>
        <w:t xml:space="preserve"> </w:t>
      </w:r>
      <w:proofErr w:type="spellStart"/>
      <w:r>
        <w:rPr>
          <w:szCs w:val="22"/>
          <w:lang w:val="lt-LT"/>
        </w:rPr>
        <w:t>dicitrato</w:t>
      </w:r>
      <w:proofErr w:type="spellEnd"/>
      <w:r>
        <w:rPr>
          <w:szCs w:val="22"/>
          <w:lang w:val="lt-LT"/>
        </w:rPr>
        <w:t xml:space="preserve"> </w:t>
      </w:r>
      <w:proofErr w:type="spellStart"/>
      <w:r>
        <w:rPr>
          <w:szCs w:val="22"/>
          <w:lang w:val="lt-LT"/>
        </w:rPr>
        <w:t>bismutatas</w:t>
      </w:r>
      <w:proofErr w:type="spellEnd"/>
      <w:r>
        <w:rPr>
          <w:szCs w:val="22"/>
          <w:lang w:val="lt-LT"/>
        </w:rPr>
        <w:t xml:space="preserve"> sukelia lokalų poveikį. Vis dėlto gydymo metu nedidelis bismuto kiekis (mažiau kaip 0,2 % dozės) yra absorbuojamas.</w:t>
      </w:r>
    </w:p>
    <w:p w14:paraId="14E861CB" w14:textId="77777777" w:rsidR="008212AA" w:rsidRDefault="008212AA">
      <w:pPr>
        <w:widowControl w:val="0"/>
        <w:spacing w:line="240" w:lineRule="auto"/>
        <w:ind w:right="-142"/>
        <w:rPr>
          <w:szCs w:val="22"/>
          <w:lang w:val="lt-LT"/>
        </w:rPr>
      </w:pPr>
    </w:p>
    <w:p w14:paraId="31FC59FA" w14:textId="77777777" w:rsidR="008212AA" w:rsidRDefault="00E87EBC">
      <w:pPr>
        <w:widowControl w:val="0"/>
        <w:spacing w:line="240" w:lineRule="auto"/>
        <w:ind w:right="-142"/>
        <w:rPr>
          <w:szCs w:val="22"/>
          <w:u w:val="single"/>
          <w:lang w:val="lt-LT"/>
        </w:rPr>
      </w:pPr>
      <w:r>
        <w:rPr>
          <w:szCs w:val="22"/>
          <w:u w:val="single"/>
          <w:lang w:val="lt-LT"/>
        </w:rPr>
        <w:t>Pasiskirstymas</w:t>
      </w:r>
    </w:p>
    <w:p w14:paraId="39148C42" w14:textId="77777777" w:rsidR="008212AA" w:rsidRDefault="00E87EBC">
      <w:pPr>
        <w:widowControl w:val="0"/>
        <w:spacing w:line="240" w:lineRule="auto"/>
        <w:ind w:right="-142"/>
        <w:rPr>
          <w:szCs w:val="22"/>
          <w:lang w:val="lt-LT"/>
        </w:rPr>
      </w:pPr>
      <w:r>
        <w:rPr>
          <w:szCs w:val="22"/>
          <w:lang w:val="lt-LT"/>
        </w:rPr>
        <w:t>Bismutas daugiausia pasiskirsto inkstuose. Kituose organuose galima nustatyti tik labai nedidelį kiekį.</w:t>
      </w:r>
    </w:p>
    <w:p w14:paraId="6455A1E8" w14:textId="77777777" w:rsidR="008212AA" w:rsidRDefault="008212AA">
      <w:pPr>
        <w:widowControl w:val="0"/>
        <w:spacing w:line="240" w:lineRule="auto"/>
        <w:ind w:right="-142"/>
        <w:rPr>
          <w:szCs w:val="22"/>
          <w:lang w:val="lt-LT"/>
        </w:rPr>
      </w:pPr>
    </w:p>
    <w:p w14:paraId="44312AA1" w14:textId="77777777" w:rsidR="008212AA" w:rsidRDefault="00E87EBC">
      <w:pPr>
        <w:widowControl w:val="0"/>
        <w:spacing w:line="240" w:lineRule="auto"/>
        <w:ind w:right="-142"/>
        <w:rPr>
          <w:szCs w:val="22"/>
          <w:u w:val="single"/>
          <w:lang w:val="lt-LT"/>
        </w:rPr>
      </w:pPr>
      <w:proofErr w:type="spellStart"/>
      <w:r>
        <w:rPr>
          <w:szCs w:val="22"/>
          <w:u w:val="single"/>
          <w:lang w:val="lt-LT"/>
        </w:rPr>
        <w:t>Biotransformacija</w:t>
      </w:r>
      <w:proofErr w:type="spellEnd"/>
    </w:p>
    <w:p w14:paraId="2D3D4B2A" w14:textId="77777777" w:rsidR="008212AA" w:rsidRDefault="00E87EBC">
      <w:pPr>
        <w:widowControl w:val="0"/>
        <w:spacing w:line="240" w:lineRule="auto"/>
        <w:ind w:right="-142"/>
        <w:rPr>
          <w:szCs w:val="22"/>
          <w:lang w:val="lt-LT"/>
        </w:rPr>
      </w:pPr>
      <w:proofErr w:type="spellStart"/>
      <w:r>
        <w:rPr>
          <w:szCs w:val="22"/>
          <w:lang w:val="lt-LT"/>
        </w:rPr>
        <w:t>Trikalio</w:t>
      </w:r>
      <w:proofErr w:type="spellEnd"/>
      <w:r>
        <w:rPr>
          <w:szCs w:val="22"/>
          <w:lang w:val="lt-LT"/>
        </w:rPr>
        <w:t xml:space="preserve"> </w:t>
      </w:r>
      <w:proofErr w:type="spellStart"/>
      <w:r>
        <w:rPr>
          <w:szCs w:val="22"/>
          <w:lang w:val="lt-LT"/>
        </w:rPr>
        <w:t>dicitrato</w:t>
      </w:r>
      <w:proofErr w:type="spellEnd"/>
      <w:r>
        <w:rPr>
          <w:szCs w:val="22"/>
          <w:lang w:val="lt-LT"/>
        </w:rPr>
        <w:t xml:space="preserve"> </w:t>
      </w:r>
      <w:proofErr w:type="spellStart"/>
      <w:r>
        <w:rPr>
          <w:szCs w:val="22"/>
          <w:lang w:val="lt-LT"/>
        </w:rPr>
        <w:t>bismutatas</w:t>
      </w:r>
      <w:proofErr w:type="spellEnd"/>
      <w:r>
        <w:rPr>
          <w:szCs w:val="22"/>
          <w:lang w:val="lt-LT"/>
        </w:rPr>
        <w:t xml:space="preserve">, veikiant skrandžio rūgščiai, nusėda lokaliai skrandyje ir susidaro netirpūs junginiai (galimai bismuto </w:t>
      </w:r>
      <w:proofErr w:type="spellStart"/>
      <w:r>
        <w:rPr>
          <w:szCs w:val="22"/>
          <w:lang w:val="lt-LT"/>
        </w:rPr>
        <w:t>oksichloridas</w:t>
      </w:r>
      <w:proofErr w:type="spellEnd"/>
      <w:r>
        <w:rPr>
          <w:szCs w:val="22"/>
          <w:lang w:val="lt-LT"/>
        </w:rPr>
        <w:t xml:space="preserve"> ir bismuto citratas).</w:t>
      </w:r>
    </w:p>
    <w:p w14:paraId="23795A95" w14:textId="77777777" w:rsidR="008212AA" w:rsidRDefault="008212AA">
      <w:pPr>
        <w:widowControl w:val="0"/>
        <w:spacing w:line="240" w:lineRule="auto"/>
        <w:ind w:right="-142"/>
        <w:rPr>
          <w:szCs w:val="22"/>
          <w:lang w:val="lt-LT"/>
        </w:rPr>
      </w:pPr>
    </w:p>
    <w:p w14:paraId="0194D52F" w14:textId="77777777" w:rsidR="008212AA" w:rsidRDefault="00E87EBC">
      <w:pPr>
        <w:widowControl w:val="0"/>
        <w:spacing w:line="240" w:lineRule="auto"/>
        <w:ind w:right="-142"/>
        <w:rPr>
          <w:szCs w:val="22"/>
          <w:u w:val="single"/>
          <w:lang w:val="lt-LT"/>
        </w:rPr>
      </w:pPr>
      <w:r>
        <w:rPr>
          <w:szCs w:val="22"/>
          <w:u w:val="single"/>
          <w:lang w:val="lt-LT"/>
        </w:rPr>
        <w:t>Eliminacija</w:t>
      </w:r>
    </w:p>
    <w:p w14:paraId="45C31163" w14:textId="77777777" w:rsidR="008212AA" w:rsidRDefault="00E87EBC">
      <w:pPr>
        <w:widowControl w:val="0"/>
        <w:spacing w:line="240" w:lineRule="auto"/>
        <w:ind w:right="-142"/>
        <w:rPr>
          <w:szCs w:val="22"/>
          <w:lang w:val="lt-LT"/>
        </w:rPr>
      </w:pPr>
      <w:r>
        <w:rPr>
          <w:szCs w:val="22"/>
          <w:lang w:val="lt-LT"/>
        </w:rPr>
        <w:t xml:space="preserve">Didžioji dalis nuryto bismuto išsiskiria su išmatomis. Absorbuojamas tik nedidelis kiekis, šalinimo su šlapimu klirensas yra 50 ml/min. Norint aprašyti bismuto </w:t>
      </w:r>
      <w:proofErr w:type="spellStart"/>
      <w:r>
        <w:rPr>
          <w:szCs w:val="22"/>
          <w:lang w:val="lt-LT"/>
        </w:rPr>
        <w:t>ekskreciją</w:t>
      </w:r>
      <w:proofErr w:type="spellEnd"/>
      <w:r>
        <w:rPr>
          <w:szCs w:val="22"/>
          <w:lang w:val="lt-LT"/>
        </w:rPr>
        <w:t xml:space="preserve"> laiko atžvilgiu, reikia taikyti mažiausiai 3 kamerų modelį. Pusinės eliminacijos laikas trunka 5</w:t>
      </w:r>
      <w:r>
        <w:rPr>
          <w:szCs w:val="22"/>
          <w:lang w:val="lt-LT"/>
        </w:rPr>
        <w:noBreakHyphen/>
        <w:t>11 dienų.</w:t>
      </w:r>
    </w:p>
    <w:p w14:paraId="677EEE56" w14:textId="77777777" w:rsidR="008212AA" w:rsidRDefault="008212AA">
      <w:pPr>
        <w:pStyle w:val="Antrat4"/>
        <w:keepNext w:val="0"/>
        <w:widowControl w:val="0"/>
        <w:spacing w:line="240" w:lineRule="auto"/>
        <w:rPr>
          <w:rFonts w:ascii="Times New Roman" w:hAnsi="Times New Roman"/>
          <w:b w:val="0"/>
          <w:bCs w:val="0"/>
          <w:sz w:val="22"/>
          <w:szCs w:val="22"/>
          <w:lang w:val="lt-LT" w:eastAsia="en-US"/>
        </w:rPr>
      </w:pPr>
    </w:p>
    <w:p w14:paraId="0B8A49B7"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5.3</w:t>
      </w:r>
      <w:r>
        <w:rPr>
          <w:rFonts w:ascii="Times New Roman" w:hAnsi="Times New Roman"/>
          <w:sz w:val="22"/>
          <w:szCs w:val="22"/>
          <w:lang w:val="lt-LT"/>
        </w:rPr>
        <w:tab/>
      </w:r>
      <w:proofErr w:type="spellStart"/>
      <w:r>
        <w:rPr>
          <w:rFonts w:ascii="Times New Roman" w:hAnsi="Times New Roman"/>
          <w:sz w:val="22"/>
          <w:szCs w:val="22"/>
          <w:lang w:val="lt-LT"/>
        </w:rPr>
        <w:t>Ikiklinikinių</w:t>
      </w:r>
      <w:proofErr w:type="spellEnd"/>
      <w:r>
        <w:rPr>
          <w:rFonts w:ascii="Times New Roman" w:hAnsi="Times New Roman"/>
          <w:sz w:val="22"/>
          <w:szCs w:val="22"/>
          <w:lang w:val="lt-LT"/>
        </w:rPr>
        <w:t xml:space="preserve"> saugumo tyrimų duomenys</w:t>
      </w:r>
    </w:p>
    <w:p w14:paraId="533A973E" w14:textId="77777777" w:rsidR="008212AA" w:rsidRDefault="008212AA">
      <w:pPr>
        <w:widowControl w:val="0"/>
        <w:tabs>
          <w:tab w:val="clear" w:pos="567"/>
        </w:tabs>
        <w:spacing w:line="240" w:lineRule="auto"/>
        <w:rPr>
          <w:szCs w:val="22"/>
          <w:lang w:val="lt-LT"/>
        </w:rPr>
      </w:pPr>
    </w:p>
    <w:p w14:paraId="09C91459" w14:textId="77777777" w:rsidR="008212AA" w:rsidRDefault="00E87EBC">
      <w:pPr>
        <w:widowControl w:val="0"/>
        <w:spacing w:line="240" w:lineRule="auto"/>
        <w:rPr>
          <w:szCs w:val="24"/>
          <w:lang w:val="lt-LT"/>
        </w:rPr>
      </w:pPr>
      <w:r>
        <w:rPr>
          <w:szCs w:val="22"/>
          <w:lang w:val="lt-LT"/>
        </w:rPr>
        <w:t xml:space="preserve">Per burną vartojama vienkartinė bismuto dozė iki 2000 mg/kg kūno svorio žiurkių žuvimo dažnio nedidino. 28 dienas trukusio kartotinių per burną vartojamų dozių toksinio poveikio tyrimo metu reikšmingo su bismuto vartojimu susijusio poveikio klinikiniams požymiams, kūno svoriui, maisto suvartojimui, kraujo ląstelių ir biocheminiams rodmenims, šlapimo rodmenims, organų svoriui bei skrodimo ar </w:t>
      </w:r>
      <w:proofErr w:type="spellStart"/>
      <w:r>
        <w:rPr>
          <w:szCs w:val="22"/>
          <w:lang w:val="lt-LT"/>
        </w:rPr>
        <w:t>histopatologiniams</w:t>
      </w:r>
      <w:proofErr w:type="spellEnd"/>
      <w:r>
        <w:rPr>
          <w:szCs w:val="22"/>
          <w:lang w:val="lt-LT"/>
        </w:rPr>
        <w:t xml:space="preserve"> duomenims, nenustatyta. Nustatytas bismuto nepageidaujamo poveikio nesukeliančios dozės lygis (</w:t>
      </w:r>
      <w:proofErr w:type="spellStart"/>
      <w:r>
        <w:rPr>
          <w:i/>
          <w:szCs w:val="22"/>
          <w:lang w:val="lt-LT"/>
        </w:rPr>
        <w:t>no-observed-adverse-effect</w:t>
      </w:r>
      <w:proofErr w:type="spellEnd"/>
      <w:r>
        <w:rPr>
          <w:i/>
          <w:szCs w:val="22"/>
          <w:lang w:val="lt-LT"/>
        </w:rPr>
        <w:t xml:space="preserve"> </w:t>
      </w:r>
      <w:proofErr w:type="spellStart"/>
      <w:r>
        <w:rPr>
          <w:i/>
          <w:szCs w:val="22"/>
          <w:lang w:val="lt-LT"/>
        </w:rPr>
        <w:t>level</w:t>
      </w:r>
      <w:proofErr w:type="spellEnd"/>
      <w:r>
        <w:rPr>
          <w:szCs w:val="22"/>
          <w:lang w:val="lt-LT"/>
        </w:rPr>
        <w:t xml:space="preserve">, NOAEL) patinams ir patelėms buvo 1 000 mg/kg kūno svorio. </w:t>
      </w:r>
      <w:proofErr w:type="spellStart"/>
      <w:r>
        <w:rPr>
          <w:szCs w:val="22"/>
          <w:lang w:val="lt-LT"/>
        </w:rPr>
        <w:t>Hepatotoksinio</w:t>
      </w:r>
      <w:proofErr w:type="spellEnd"/>
      <w:r>
        <w:rPr>
          <w:szCs w:val="22"/>
          <w:lang w:val="lt-LT"/>
        </w:rPr>
        <w:t xml:space="preserve"> poveikio požymių nenustatyta. Be to, </w:t>
      </w:r>
      <w:proofErr w:type="spellStart"/>
      <w:r>
        <w:rPr>
          <w:szCs w:val="22"/>
          <w:lang w:val="lt-LT"/>
        </w:rPr>
        <w:t>histopatologinių</w:t>
      </w:r>
      <w:proofErr w:type="spellEnd"/>
      <w:r>
        <w:rPr>
          <w:szCs w:val="22"/>
          <w:lang w:val="lt-LT"/>
        </w:rPr>
        <w:t xml:space="preserve"> pokyčių nenustatyta kaulų čiulpuose ar limfinės sistemos organuose (</w:t>
      </w:r>
      <w:proofErr w:type="spellStart"/>
      <w:r>
        <w:rPr>
          <w:szCs w:val="22"/>
          <w:lang w:val="lt-LT"/>
        </w:rPr>
        <w:t>užkrūčio</w:t>
      </w:r>
      <w:proofErr w:type="spellEnd"/>
      <w:r>
        <w:rPr>
          <w:szCs w:val="22"/>
          <w:lang w:val="lt-LT"/>
        </w:rPr>
        <w:t xml:space="preserve"> liaukoje, blužnyje, limfmazgiuose).</w:t>
      </w:r>
    </w:p>
    <w:p w14:paraId="021E4040" w14:textId="77777777" w:rsidR="008212AA" w:rsidRDefault="008212AA">
      <w:pPr>
        <w:widowControl w:val="0"/>
        <w:spacing w:line="240" w:lineRule="auto"/>
        <w:rPr>
          <w:szCs w:val="22"/>
          <w:lang w:val="lt-LT"/>
        </w:rPr>
      </w:pPr>
    </w:p>
    <w:p w14:paraId="5D938747" w14:textId="77777777" w:rsidR="008212AA" w:rsidRDefault="00E87EBC">
      <w:pPr>
        <w:widowControl w:val="0"/>
        <w:spacing w:line="240" w:lineRule="auto"/>
        <w:rPr>
          <w:szCs w:val="22"/>
          <w:lang w:val="lt-LT"/>
        </w:rPr>
      </w:pPr>
      <w:r>
        <w:rPr>
          <w:szCs w:val="22"/>
          <w:lang w:val="lt-LT"/>
        </w:rPr>
        <w:t>Mutageninio bismuto poveikio negalima vertinti dėl daugelio tyrimų trūkumų.</w:t>
      </w:r>
    </w:p>
    <w:p w14:paraId="7FB99931" w14:textId="77777777" w:rsidR="008212AA" w:rsidRDefault="008212AA">
      <w:pPr>
        <w:widowControl w:val="0"/>
        <w:spacing w:line="240" w:lineRule="auto"/>
        <w:rPr>
          <w:szCs w:val="22"/>
          <w:lang w:val="lt-LT"/>
        </w:rPr>
      </w:pPr>
    </w:p>
    <w:p w14:paraId="0E36DAF3" w14:textId="77777777" w:rsidR="008212AA" w:rsidRDefault="00E87EBC">
      <w:pPr>
        <w:widowControl w:val="0"/>
        <w:spacing w:line="240" w:lineRule="auto"/>
        <w:rPr>
          <w:szCs w:val="22"/>
          <w:lang w:val="lt-LT"/>
        </w:rPr>
      </w:pPr>
      <w:r>
        <w:rPr>
          <w:szCs w:val="22"/>
          <w:lang w:val="lt-LT"/>
        </w:rPr>
        <w:t xml:space="preserve">Bismuto citrato vartojimo poveikio patinų ar patelių vaisingumui bei ankstyvajam embrionų vystymuisi tyrimų, kuriais remiantis būtų galima daryti išvadas, neatlikta. Pasireiškė toksinis poveikis vaikingoms triušių patelėms. Vis dėlto nepageidaujamo poveikio vaisiaus žuvimo dažniui prieš implantaciją ar po jos, gyvų vaisių skaičiui ar vaisiaus vystymuisi nenustatyta. </w:t>
      </w:r>
      <w:proofErr w:type="spellStart"/>
      <w:r>
        <w:rPr>
          <w:szCs w:val="22"/>
          <w:lang w:val="lt-LT"/>
        </w:rPr>
        <w:t>Trikalio</w:t>
      </w:r>
      <w:proofErr w:type="spellEnd"/>
      <w:r>
        <w:rPr>
          <w:szCs w:val="22"/>
          <w:lang w:val="lt-LT"/>
        </w:rPr>
        <w:t xml:space="preserve"> </w:t>
      </w:r>
      <w:proofErr w:type="spellStart"/>
      <w:r>
        <w:rPr>
          <w:szCs w:val="22"/>
          <w:lang w:val="lt-LT"/>
        </w:rPr>
        <w:t>dicitratas</w:t>
      </w:r>
      <w:proofErr w:type="spellEnd"/>
      <w:r>
        <w:rPr>
          <w:szCs w:val="22"/>
          <w:lang w:val="lt-LT"/>
        </w:rPr>
        <w:t xml:space="preserve"> </w:t>
      </w:r>
      <w:proofErr w:type="spellStart"/>
      <w:r>
        <w:rPr>
          <w:szCs w:val="22"/>
          <w:lang w:val="lt-LT"/>
        </w:rPr>
        <w:t>bismutatas</w:t>
      </w:r>
      <w:proofErr w:type="spellEnd"/>
      <w:r>
        <w:rPr>
          <w:szCs w:val="22"/>
          <w:lang w:val="lt-LT"/>
        </w:rPr>
        <w:t xml:space="preserve"> nebuvo laikomas </w:t>
      </w:r>
      <w:proofErr w:type="spellStart"/>
      <w:r>
        <w:rPr>
          <w:szCs w:val="22"/>
          <w:lang w:val="lt-LT"/>
        </w:rPr>
        <w:t>fototoksiniu</w:t>
      </w:r>
      <w:proofErr w:type="spellEnd"/>
      <w:r>
        <w:rPr>
          <w:szCs w:val="22"/>
          <w:lang w:val="lt-LT"/>
        </w:rPr>
        <w:t>.</w:t>
      </w:r>
    </w:p>
    <w:p w14:paraId="697A505A" w14:textId="77777777" w:rsidR="008212AA" w:rsidRDefault="008212AA">
      <w:pPr>
        <w:widowControl w:val="0"/>
        <w:tabs>
          <w:tab w:val="clear" w:pos="567"/>
        </w:tabs>
        <w:spacing w:line="240" w:lineRule="auto"/>
        <w:rPr>
          <w:szCs w:val="22"/>
          <w:lang w:val="lt-LT"/>
        </w:rPr>
      </w:pPr>
    </w:p>
    <w:p w14:paraId="14696FC1" w14:textId="77777777" w:rsidR="008212AA" w:rsidRDefault="008212AA">
      <w:pPr>
        <w:widowControl w:val="0"/>
        <w:tabs>
          <w:tab w:val="clear" w:pos="567"/>
        </w:tabs>
        <w:spacing w:line="240" w:lineRule="auto"/>
        <w:rPr>
          <w:szCs w:val="22"/>
          <w:lang w:val="lt-LT"/>
        </w:rPr>
      </w:pPr>
    </w:p>
    <w:p w14:paraId="2BF0F789"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565513FE" w14:textId="77777777" w:rsidR="008212AA" w:rsidRDefault="008212AA">
      <w:pPr>
        <w:widowControl w:val="0"/>
        <w:tabs>
          <w:tab w:val="clear" w:pos="567"/>
        </w:tabs>
        <w:spacing w:line="240" w:lineRule="auto"/>
        <w:rPr>
          <w:szCs w:val="22"/>
          <w:lang w:val="lt-LT"/>
        </w:rPr>
      </w:pPr>
    </w:p>
    <w:p w14:paraId="18ECCD38"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6.1</w:t>
      </w:r>
      <w:r>
        <w:rPr>
          <w:rFonts w:ascii="Times New Roman" w:hAnsi="Times New Roman"/>
          <w:sz w:val="22"/>
          <w:szCs w:val="22"/>
          <w:lang w:val="lt-LT"/>
        </w:rPr>
        <w:tab/>
        <w:t>Pagalbinių medžiagų sąrašas</w:t>
      </w:r>
    </w:p>
    <w:p w14:paraId="4F899DEE" w14:textId="77777777" w:rsidR="008212AA" w:rsidRDefault="008212AA">
      <w:pPr>
        <w:widowControl w:val="0"/>
        <w:tabs>
          <w:tab w:val="clear" w:pos="567"/>
        </w:tabs>
        <w:spacing w:line="240" w:lineRule="auto"/>
        <w:rPr>
          <w:szCs w:val="22"/>
          <w:lang w:val="lt-LT"/>
        </w:rPr>
      </w:pPr>
    </w:p>
    <w:p w14:paraId="6D7CA354" w14:textId="77777777" w:rsidR="008212AA" w:rsidRDefault="00E87EBC">
      <w:pPr>
        <w:widowControl w:val="0"/>
        <w:tabs>
          <w:tab w:val="clear" w:pos="567"/>
        </w:tabs>
        <w:spacing w:line="240" w:lineRule="auto"/>
        <w:rPr>
          <w:szCs w:val="22"/>
          <w:u w:val="single"/>
          <w:lang w:val="lt-LT"/>
        </w:rPr>
      </w:pPr>
      <w:r>
        <w:rPr>
          <w:szCs w:val="22"/>
          <w:u w:val="single"/>
          <w:lang w:val="lt-LT"/>
        </w:rPr>
        <w:t>Tabletės branduolys</w:t>
      </w:r>
    </w:p>
    <w:p w14:paraId="6192AE9F" w14:textId="77777777" w:rsidR="008212AA" w:rsidRDefault="00E87EBC">
      <w:pPr>
        <w:widowControl w:val="0"/>
        <w:tabs>
          <w:tab w:val="clear" w:pos="567"/>
        </w:tabs>
        <w:spacing w:line="240" w:lineRule="auto"/>
        <w:rPr>
          <w:szCs w:val="22"/>
          <w:lang w:val="lt-LT"/>
        </w:rPr>
      </w:pPr>
      <w:r>
        <w:rPr>
          <w:szCs w:val="22"/>
          <w:lang w:val="lt-LT"/>
        </w:rPr>
        <w:t>Kukurūzų krakmolas</w:t>
      </w:r>
    </w:p>
    <w:p w14:paraId="5341F32F" w14:textId="77777777" w:rsidR="008212AA" w:rsidRDefault="00E87EBC">
      <w:pPr>
        <w:widowControl w:val="0"/>
        <w:tabs>
          <w:tab w:val="clear" w:pos="567"/>
        </w:tabs>
        <w:spacing w:line="240" w:lineRule="auto"/>
        <w:rPr>
          <w:szCs w:val="22"/>
          <w:lang w:val="lt-LT"/>
        </w:rPr>
      </w:pPr>
      <w:proofErr w:type="spellStart"/>
      <w:r>
        <w:rPr>
          <w:szCs w:val="22"/>
          <w:lang w:val="lt-LT"/>
        </w:rPr>
        <w:t>Povidonas</w:t>
      </w:r>
      <w:proofErr w:type="spellEnd"/>
      <w:r>
        <w:rPr>
          <w:szCs w:val="22"/>
          <w:lang w:val="lt-LT"/>
        </w:rPr>
        <w:t xml:space="preserve"> K30</w:t>
      </w:r>
    </w:p>
    <w:p w14:paraId="241B41B8" w14:textId="77777777" w:rsidR="008212AA" w:rsidRDefault="00E87EBC">
      <w:pPr>
        <w:widowControl w:val="0"/>
        <w:tabs>
          <w:tab w:val="clear" w:pos="567"/>
        </w:tabs>
        <w:spacing w:line="240" w:lineRule="auto"/>
        <w:rPr>
          <w:szCs w:val="22"/>
          <w:lang w:val="lt-LT"/>
        </w:rPr>
      </w:pPr>
      <w:proofErr w:type="spellStart"/>
      <w:r>
        <w:rPr>
          <w:szCs w:val="22"/>
          <w:lang w:val="lt-LT"/>
        </w:rPr>
        <w:t>Polakrilino</w:t>
      </w:r>
      <w:proofErr w:type="spellEnd"/>
      <w:r>
        <w:rPr>
          <w:szCs w:val="22"/>
          <w:lang w:val="lt-LT"/>
        </w:rPr>
        <w:t xml:space="preserve"> kalio druska</w:t>
      </w:r>
    </w:p>
    <w:p w14:paraId="44B4FC0C" w14:textId="77777777" w:rsidR="008212AA" w:rsidRDefault="00E87EBC">
      <w:pPr>
        <w:widowControl w:val="0"/>
        <w:tabs>
          <w:tab w:val="clear" w:pos="567"/>
        </w:tabs>
        <w:spacing w:line="240" w:lineRule="auto"/>
        <w:rPr>
          <w:szCs w:val="22"/>
          <w:lang w:val="lt-LT"/>
        </w:rPr>
      </w:pPr>
      <w:proofErr w:type="spellStart"/>
      <w:r>
        <w:rPr>
          <w:szCs w:val="22"/>
          <w:lang w:val="lt-LT"/>
        </w:rPr>
        <w:t>Makrogolis</w:t>
      </w:r>
      <w:proofErr w:type="spellEnd"/>
      <w:r>
        <w:rPr>
          <w:szCs w:val="22"/>
          <w:lang w:val="lt-LT"/>
        </w:rPr>
        <w:t> 6000</w:t>
      </w:r>
    </w:p>
    <w:p w14:paraId="6E3627C8" w14:textId="77777777" w:rsidR="008212AA" w:rsidRDefault="00E87EBC">
      <w:pPr>
        <w:widowControl w:val="0"/>
        <w:tabs>
          <w:tab w:val="clear" w:pos="567"/>
        </w:tabs>
        <w:spacing w:line="240" w:lineRule="auto"/>
        <w:rPr>
          <w:szCs w:val="22"/>
          <w:lang w:val="lt-LT"/>
        </w:rPr>
      </w:pPr>
      <w:r>
        <w:rPr>
          <w:szCs w:val="22"/>
          <w:lang w:val="lt-LT"/>
        </w:rPr>
        <w:t xml:space="preserve">Magnio </w:t>
      </w:r>
      <w:proofErr w:type="spellStart"/>
      <w:r>
        <w:rPr>
          <w:szCs w:val="22"/>
          <w:lang w:val="lt-LT"/>
        </w:rPr>
        <w:t>stearatas</w:t>
      </w:r>
      <w:proofErr w:type="spellEnd"/>
      <w:r>
        <w:rPr>
          <w:szCs w:val="22"/>
          <w:lang w:val="lt-LT"/>
        </w:rPr>
        <w:t xml:space="preserve"> (E470b)</w:t>
      </w:r>
    </w:p>
    <w:p w14:paraId="2EA1122D" w14:textId="77777777" w:rsidR="008212AA" w:rsidRDefault="008212AA">
      <w:pPr>
        <w:widowControl w:val="0"/>
        <w:tabs>
          <w:tab w:val="clear" w:pos="567"/>
        </w:tabs>
        <w:spacing w:line="240" w:lineRule="auto"/>
        <w:rPr>
          <w:szCs w:val="22"/>
          <w:lang w:val="lt-LT"/>
        </w:rPr>
      </w:pPr>
    </w:p>
    <w:p w14:paraId="74431F30" w14:textId="77777777" w:rsidR="008212AA" w:rsidRDefault="00E87EBC">
      <w:pPr>
        <w:widowControl w:val="0"/>
        <w:tabs>
          <w:tab w:val="clear" w:pos="567"/>
        </w:tabs>
        <w:spacing w:line="240" w:lineRule="auto"/>
        <w:rPr>
          <w:szCs w:val="22"/>
          <w:u w:val="single"/>
          <w:lang w:val="lt-LT"/>
        </w:rPr>
      </w:pPr>
      <w:r>
        <w:rPr>
          <w:szCs w:val="22"/>
          <w:u w:val="single"/>
          <w:lang w:val="lt-LT"/>
        </w:rPr>
        <w:t>Tabletės plėvelė</w:t>
      </w:r>
    </w:p>
    <w:p w14:paraId="4E106248" w14:textId="77777777" w:rsidR="008212AA" w:rsidRDefault="00E87EBC">
      <w:pPr>
        <w:widowControl w:val="0"/>
        <w:tabs>
          <w:tab w:val="clear" w:pos="567"/>
        </w:tabs>
        <w:spacing w:line="240" w:lineRule="auto"/>
        <w:rPr>
          <w:szCs w:val="22"/>
          <w:lang w:val="lt-LT"/>
        </w:rPr>
      </w:pPr>
      <w:r>
        <w:rPr>
          <w:szCs w:val="22"/>
          <w:lang w:val="lt-LT"/>
        </w:rPr>
        <w:t>Polivinilo alkoholis</w:t>
      </w:r>
    </w:p>
    <w:p w14:paraId="65974915" w14:textId="77777777" w:rsidR="008212AA" w:rsidRDefault="00E87EBC">
      <w:pPr>
        <w:widowControl w:val="0"/>
        <w:tabs>
          <w:tab w:val="clear" w:pos="567"/>
        </w:tabs>
        <w:spacing w:line="240" w:lineRule="auto"/>
        <w:rPr>
          <w:szCs w:val="22"/>
          <w:lang w:val="lt-LT"/>
        </w:rPr>
      </w:pPr>
      <w:proofErr w:type="spellStart"/>
      <w:r>
        <w:rPr>
          <w:szCs w:val="22"/>
          <w:lang w:val="lt-LT"/>
        </w:rPr>
        <w:t>Makrogolis</w:t>
      </w:r>
      <w:proofErr w:type="spellEnd"/>
      <w:r>
        <w:rPr>
          <w:szCs w:val="22"/>
          <w:lang w:val="lt-LT"/>
        </w:rPr>
        <w:t> 4000</w:t>
      </w:r>
    </w:p>
    <w:p w14:paraId="77DB9E2A" w14:textId="77777777" w:rsidR="008212AA" w:rsidRDefault="00E87EBC">
      <w:pPr>
        <w:widowControl w:val="0"/>
        <w:tabs>
          <w:tab w:val="clear" w:pos="567"/>
        </w:tabs>
        <w:spacing w:line="240" w:lineRule="auto"/>
        <w:rPr>
          <w:szCs w:val="22"/>
          <w:lang w:val="lt-LT"/>
        </w:rPr>
      </w:pPr>
      <w:r>
        <w:rPr>
          <w:szCs w:val="22"/>
          <w:lang w:val="lt-LT"/>
        </w:rPr>
        <w:t>Talkas</w:t>
      </w:r>
    </w:p>
    <w:p w14:paraId="3F4FB4E8" w14:textId="77777777" w:rsidR="008212AA" w:rsidRDefault="00E87EBC">
      <w:pPr>
        <w:widowControl w:val="0"/>
        <w:tabs>
          <w:tab w:val="clear" w:pos="567"/>
        </w:tabs>
        <w:spacing w:line="240" w:lineRule="auto"/>
        <w:rPr>
          <w:szCs w:val="22"/>
          <w:lang w:val="lt-LT"/>
        </w:rPr>
      </w:pPr>
      <w:r>
        <w:rPr>
          <w:szCs w:val="22"/>
          <w:lang w:val="lt-LT"/>
        </w:rPr>
        <w:t>Titano dioksidas (E171)</w:t>
      </w:r>
    </w:p>
    <w:p w14:paraId="6FDC07AA" w14:textId="77777777" w:rsidR="008212AA" w:rsidRDefault="008212AA">
      <w:pPr>
        <w:widowControl w:val="0"/>
        <w:tabs>
          <w:tab w:val="clear" w:pos="567"/>
        </w:tabs>
        <w:spacing w:line="240" w:lineRule="auto"/>
        <w:rPr>
          <w:szCs w:val="22"/>
          <w:lang w:val="lt-LT"/>
        </w:rPr>
      </w:pPr>
    </w:p>
    <w:p w14:paraId="671EE75D"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6.2</w:t>
      </w:r>
      <w:r>
        <w:rPr>
          <w:rFonts w:ascii="Times New Roman" w:hAnsi="Times New Roman"/>
          <w:sz w:val="22"/>
          <w:szCs w:val="22"/>
          <w:lang w:val="lt-LT"/>
        </w:rPr>
        <w:tab/>
        <w:t>Nesuderinamumas</w:t>
      </w:r>
    </w:p>
    <w:p w14:paraId="279EB620" w14:textId="77777777" w:rsidR="008212AA" w:rsidRDefault="008212AA">
      <w:pPr>
        <w:widowControl w:val="0"/>
        <w:tabs>
          <w:tab w:val="clear" w:pos="567"/>
        </w:tabs>
        <w:spacing w:line="240" w:lineRule="auto"/>
        <w:rPr>
          <w:szCs w:val="22"/>
          <w:lang w:val="lt-LT"/>
        </w:rPr>
      </w:pPr>
    </w:p>
    <w:p w14:paraId="0EBDAD37" w14:textId="77777777" w:rsidR="008212AA" w:rsidRDefault="00E87EBC">
      <w:pPr>
        <w:widowControl w:val="0"/>
        <w:tabs>
          <w:tab w:val="clear" w:pos="567"/>
        </w:tabs>
        <w:spacing w:line="240" w:lineRule="auto"/>
        <w:rPr>
          <w:szCs w:val="22"/>
          <w:lang w:val="lt-LT"/>
        </w:rPr>
      </w:pPr>
      <w:r>
        <w:rPr>
          <w:szCs w:val="22"/>
          <w:lang w:val="lt-LT"/>
        </w:rPr>
        <w:t>Duomenys nebūtini.</w:t>
      </w:r>
    </w:p>
    <w:p w14:paraId="1DAAC451" w14:textId="77777777" w:rsidR="008212AA" w:rsidRDefault="008212AA">
      <w:pPr>
        <w:widowControl w:val="0"/>
        <w:tabs>
          <w:tab w:val="clear" w:pos="567"/>
        </w:tabs>
        <w:spacing w:line="240" w:lineRule="auto"/>
        <w:rPr>
          <w:szCs w:val="22"/>
          <w:lang w:val="lt-LT"/>
        </w:rPr>
      </w:pPr>
    </w:p>
    <w:p w14:paraId="3B3A06C8"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6.3</w:t>
      </w:r>
      <w:r>
        <w:rPr>
          <w:rFonts w:ascii="Times New Roman" w:hAnsi="Times New Roman"/>
          <w:sz w:val="22"/>
          <w:szCs w:val="22"/>
          <w:lang w:val="lt-LT"/>
        </w:rPr>
        <w:tab/>
        <w:t>Tinkamumo laikas</w:t>
      </w:r>
    </w:p>
    <w:p w14:paraId="3C22F8B4" w14:textId="77777777" w:rsidR="008212AA" w:rsidRDefault="008212AA">
      <w:pPr>
        <w:widowControl w:val="0"/>
        <w:tabs>
          <w:tab w:val="clear" w:pos="567"/>
        </w:tabs>
        <w:spacing w:line="240" w:lineRule="auto"/>
        <w:rPr>
          <w:szCs w:val="22"/>
          <w:lang w:val="lt-LT"/>
        </w:rPr>
      </w:pPr>
    </w:p>
    <w:p w14:paraId="24ABE743" w14:textId="77777777" w:rsidR="008212AA" w:rsidRDefault="00E87EBC">
      <w:pPr>
        <w:widowControl w:val="0"/>
        <w:tabs>
          <w:tab w:val="clear" w:pos="567"/>
        </w:tabs>
        <w:spacing w:line="240" w:lineRule="auto"/>
        <w:rPr>
          <w:szCs w:val="22"/>
          <w:lang w:val="lt-LT"/>
        </w:rPr>
      </w:pPr>
      <w:r>
        <w:rPr>
          <w:szCs w:val="24"/>
          <w:lang w:val="lt-LT"/>
        </w:rPr>
        <w:t>3</w:t>
      </w:r>
      <w:r>
        <w:rPr>
          <w:szCs w:val="22"/>
          <w:lang w:val="lt-LT"/>
        </w:rPr>
        <w:t> metai</w:t>
      </w:r>
    </w:p>
    <w:p w14:paraId="71D3AEF5" w14:textId="77777777" w:rsidR="008212AA" w:rsidRDefault="008212AA">
      <w:pPr>
        <w:widowControl w:val="0"/>
        <w:tabs>
          <w:tab w:val="clear" w:pos="567"/>
        </w:tabs>
        <w:spacing w:line="240" w:lineRule="auto"/>
        <w:rPr>
          <w:szCs w:val="22"/>
          <w:lang w:val="lt-LT"/>
        </w:rPr>
      </w:pPr>
    </w:p>
    <w:p w14:paraId="60EBE0FE"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6.4</w:t>
      </w:r>
      <w:r>
        <w:rPr>
          <w:rFonts w:ascii="Times New Roman" w:hAnsi="Times New Roman"/>
          <w:sz w:val="22"/>
          <w:szCs w:val="22"/>
          <w:lang w:val="lt-LT"/>
        </w:rPr>
        <w:tab/>
        <w:t>Specialios laikymo sąlygos</w:t>
      </w:r>
    </w:p>
    <w:p w14:paraId="54235101" w14:textId="77777777" w:rsidR="008212AA" w:rsidRDefault="008212AA">
      <w:pPr>
        <w:widowControl w:val="0"/>
        <w:tabs>
          <w:tab w:val="clear" w:pos="567"/>
        </w:tabs>
        <w:spacing w:line="240" w:lineRule="auto"/>
        <w:rPr>
          <w:szCs w:val="22"/>
          <w:lang w:val="lt-LT"/>
        </w:rPr>
      </w:pPr>
    </w:p>
    <w:p w14:paraId="69E7804F" w14:textId="77777777" w:rsidR="008212AA" w:rsidRDefault="00E87EBC">
      <w:pPr>
        <w:widowControl w:val="0"/>
        <w:tabs>
          <w:tab w:val="clear" w:pos="567"/>
        </w:tabs>
        <w:spacing w:line="240" w:lineRule="auto"/>
        <w:rPr>
          <w:color w:val="0D0D0D"/>
          <w:szCs w:val="22"/>
          <w:lang w:val="lt-LT"/>
        </w:rPr>
      </w:pPr>
      <w:r>
        <w:rPr>
          <w:color w:val="0D0D0D"/>
          <w:szCs w:val="22"/>
          <w:lang w:val="lt-LT"/>
        </w:rPr>
        <w:t>Laikyti gamintojo pakuotėje, kad vaistinis preparatas būtų apsaugotas nuo šviesos ir drėgmės.</w:t>
      </w:r>
    </w:p>
    <w:p w14:paraId="71323495" w14:textId="77777777" w:rsidR="008212AA" w:rsidRDefault="00E87EBC">
      <w:pPr>
        <w:widowControl w:val="0"/>
        <w:tabs>
          <w:tab w:val="clear" w:pos="567"/>
        </w:tabs>
        <w:spacing w:line="240" w:lineRule="auto"/>
        <w:rPr>
          <w:color w:val="0D0D0D"/>
          <w:szCs w:val="22"/>
          <w:lang w:val="lt-LT"/>
        </w:rPr>
      </w:pPr>
      <w:r>
        <w:rPr>
          <w:color w:val="0D0D0D"/>
          <w:szCs w:val="22"/>
          <w:lang w:val="lt-LT"/>
        </w:rPr>
        <w:t>Šio vaistinio preparato laikymui specialių temperatūros sąlygų nereikalaujama.</w:t>
      </w:r>
    </w:p>
    <w:p w14:paraId="2E1828D3" w14:textId="77777777" w:rsidR="008212AA" w:rsidRDefault="008212AA">
      <w:pPr>
        <w:widowControl w:val="0"/>
        <w:tabs>
          <w:tab w:val="clear" w:pos="567"/>
        </w:tabs>
        <w:spacing w:line="240" w:lineRule="auto"/>
        <w:rPr>
          <w:szCs w:val="22"/>
          <w:lang w:val="lt-LT"/>
        </w:rPr>
      </w:pPr>
    </w:p>
    <w:p w14:paraId="6FE2E152"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6.5</w:t>
      </w:r>
      <w:r>
        <w:rPr>
          <w:rFonts w:ascii="Times New Roman" w:hAnsi="Times New Roman"/>
          <w:sz w:val="22"/>
          <w:szCs w:val="22"/>
          <w:lang w:val="lt-LT"/>
        </w:rPr>
        <w:tab/>
      </w:r>
      <w:proofErr w:type="spellStart"/>
      <w:r>
        <w:rPr>
          <w:rFonts w:ascii="Times New Roman" w:hAnsi="Times New Roman"/>
          <w:sz w:val="22"/>
          <w:szCs w:val="22"/>
          <w:lang w:val="lt-LT"/>
        </w:rPr>
        <w:t>Talpyklės</w:t>
      </w:r>
      <w:proofErr w:type="spellEnd"/>
      <w:r>
        <w:rPr>
          <w:rFonts w:ascii="Times New Roman" w:hAnsi="Times New Roman"/>
          <w:sz w:val="22"/>
          <w:szCs w:val="22"/>
          <w:lang w:val="lt-LT"/>
        </w:rPr>
        <w:t xml:space="preserve"> pobūdis ir jos turinys</w:t>
      </w:r>
    </w:p>
    <w:p w14:paraId="6DEAE93E" w14:textId="77777777" w:rsidR="008212AA" w:rsidRDefault="008212AA">
      <w:pPr>
        <w:widowControl w:val="0"/>
        <w:tabs>
          <w:tab w:val="clear" w:pos="567"/>
        </w:tabs>
        <w:spacing w:line="240" w:lineRule="auto"/>
        <w:rPr>
          <w:szCs w:val="22"/>
          <w:lang w:val="lt-LT"/>
        </w:rPr>
      </w:pPr>
    </w:p>
    <w:p w14:paraId="6802E36F" w14:textId="77777777" w:rsidR="008212AA" w:rsidRDefault="00E87EBC">
      <w:pPr>
        <w:widowControl w:val="0"/>
        <w:tabs>
          <w:tab w:val="clear" w:pos="567"/>
        </w:tabs>
        <w:spacing w:line="240" w:lineRule="auto"/>
        <w:rPr>
          <w:szCs w:val="22"/>
          <w:lang w:val="lt-LT"/>
        </w:rPr>
      </w:pPr>
      <w:r>
        <w:rPr>
          <w:szCs w:val="22"/>
          <w:lang w:val="lt-LT"/>
        </w:rPr>
        <w:t>Lizdinė plokštelė (OPA/aliuminis/PVC folija ir aliuminio folija). Dėžutėje yra 28, 30, 40, 42, 45, 56 arba 60 plėvele dengtų tablečių.</w:t>
      </w:r>
    </w:p>
    <w:p w14:paraId="51DC1987" w14:textId="77777777" w:rsidR="008212AA" w:rsidRDefault="008212AA">
      <w:pPr>
        <w:widowControl w:val="0"/>
        <w:tabs>
          <w:tab w:val="clear" w:pos="567"/>
        </w:tabs>
        <w:spacing w:line="240" w:lineRule="auto"/>
        <w:rPr>
          <w:szCs w:val="22"/>
          <w:lang w:val="lt-LT"/>
        </w:rPr>
      </w:pPr>
    </w:p>
    <w:p w14:paraId="03CC21B8" w14:textId="77777777" w:rsidR="008212AA" w:rsidRDefault="00E87EBC">
      <w:pPr>
        <w:widowControl w:val="0"/>
        <w:tabs>
          <w:tab w:val="clear" w:pos="567"/>
        </w:tabs>
        <w:spacing w:line="240" w:lineRule="auto"/>
        <w:rPr>
          <w:szCs w:val="22"/>
          <w:lang w:val="lt-LT"/>
        </w:rPr>
      </w:pPr>
      <w:r>
        <w:rPr>
          <w:szCs w:val="22"/>
          <w:lang w:val="lt-LT"/>
        </w:rPr>
        <w:t>Gali būti tiekiamos ne visų dydžių pakuotės.</w:t>
      </w:r>
    </w:p>
    <w:p w14:paraId="493642DF" w14:textId="77777777" w:rsidR="008212AA" w:rsidRDefault="008212AA">
      <w:pPr>
        <w:widowControl w:val="0"/>
        <w:tabs>
          <w:tab w:val="clear" w:pos="567"/>
        </w:tabs>
        <w:spacing w:line="240" w:lineRule="auto"/>
        <w:rPr>
          <w:szCs w:val="22"/>
          <w:lang w:val="lt-LT"/>
        </w:rPr>
      </w:pPr>
    </w:p>
    <w:p w14:paraId="41B0333D" w14:textId="77777777" w:rsidR="008212AA" w:rsidRDefault="00E87EBC">
      <w:pPr>
        <w:pStyle w:val="Antrat4"/>
        <w:keepNext w:val="0"/>
        <w:widowControl w:val="0"/>
        <w:spacing w:line="240" w:lineRule="auto"/>
        <w:rPr>
          <w:rFonts w:ascii="Times New Roman" w:hAnsi="Times New Roman"/>
          <w:sz w:val="22"/>
          <w:szCs w:val="22"/>
          <w:lang w:val="lt-LT"/>
        </w:rPr>
      </w:pPr>
      <w:bookmarkStart w:id="0" w:name="OLE_LINK1"/>
      <w:r>
        <w:rPr>
          <w:rFonts w:ascii="Times New Roman" w:hAnsi="Times New Roman"/>
          <w:sz w:val="22"/>
          <w:szCs w:val="22"/>
          <w:lang w:val="lt-LT"/>
        </w:rPr>
        <w:t>6.6</w:t>
      </w:r>
      <w:r>
        <w:rPr>
          <w:rFonts w:ascii="Times New Roman" w:hAnsi="Times New Roman"/>
          <w:sz w:val="22"/>
          <w:szCs w:val="22"/>
          <w:lang w:val="lt-LT"/>
        </w:rPr>
        <w:tab/>
        <w:t>Specialūs reikalavimai atliekoms tvarkyti</w:t>
      </w:r>
    </w:p>
    <w:bookmarkEnd w:id="0"/>
    <w:p w14:paraId="1FAA76EA" w14:textId="77777777" w:rsidR="008212AA" w:rsidRDefault="008212AA">
      <w:pPr>
        <w:widowControl w:val="0"/>
        <w:tabs>
          <w:tab w:val="clear" w:pos="567"/>
        </w:tabs>
        <w:spacing w:line="240" w:lineRule="auto"/>
        <w:rPr>
          <w:szCs w:val="22"/>
          <w:lang w:val="lt-LT"/>
        </w:rPr>
      </w:pPr>
    </w:p>
    <w:p w14:paraId="69A0BAFC" w14:textId="77777777" w:rsidR="008212AA" w:rsidRDefault="00E87EBC">
      <w:pPr>
        <w:widowControl w:val="0"/>
        <w:tabs>
          <w:tab w:val="clear" w:pos="567"/>
        </w:tabs>
        <w:spacing w:line="240" w:lineRule="auto"/>
        <w:rPr>
          <w:szCs w:val="22"/>
          <w:lang w:val="lt-LT"/>
        </w:rPr>
      </w:pPr>
      <w:r>
        <w:rPr>
          <w:szCs w:val="22"/>
          <w:lang w:val="lt-LT"/>
        </w:rPr>
        <w:t>Nesuvartotą vaistinį preparatą ar atliekas reikia tvarkyti laikantis vietinių reikalavimų.</w:t>
      </w:r>
    </w:p>
    <w:p w14:paraId="5632366E" w14:textId="77777777" w:rsidR="008212AA" w:rsidRDefault="008212AA">
      <w:pPr>
        <w:widowControl w:val="0"/>
        <w:tabs>
          <w:tab w:val="clear" w:pos="567"/>
        </w:tabs>
        <w:spacing w:line="240" w:lineRule="auto"/>
        <w:rPr>
          <w:szCs w:val="22"/>
          <w:lang w:val="lt-LT"/>
        </w:rPr>
      </w:pPr>
    </w:p>
    <w:p w14:paraId="5F5EEE7A" w14:textId="77777777" w:rsidR="008212AA" w:rsidRDefault="008212AA">
      <w:pPr>
        <w:widowControl w:val="0"/>
        <w:tabs>
          <w:tab w:val="clear" w:pos="567"/>
        </w:tabs>
        <w:spacing w:line="240" w:lineRule="auto"/>
        <w:rPr>
          <w:szCs w:val="22"/>
          <w:lang w:val="lt-LT"/>
        </w:rPr>
      </w:pPr>
    </w:p>
    <w:p w14:paraId="57EFBA53"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7.</w:t>
      </w:r>
      <w:r>
        <w:rPr>
          <w:rFonts w:ascii="Times New Roman" w:hAnsi="Times New Roman"/>
          <w:sz w:val="22"/>
          <w:szCs w:val="22"/>
          <w:lang w:val="lt-LT"/>
        </w:rPr>
        <w:tab/>
        <w:t>REGISTRUOTOJAS</w:t>
      </w:r>
    </w:p>
    <w:p w14:paraId="22CBF399" w14:textId="77777777" w:rsidR="008212AA" w:rsidRDefault="008212AA">
      <w:pPr>
        <w:widowControl w:val="0"/>
        <w:tabs>
          <w:tab w:val="clear" w:pos="567"/>
        </w:tabs>
        <w:spacing w:line="240" w:lineRule="auto"/>
        <w:rPr>
          <w:szCs w:val="22"/>
          <w:lang w:val="lt-LT"/>
        </w:rPr>
      </w:pPr>
    </w:p>
    <w:p w14:paraId="054CE836" w14:textId="77777777" w:rsidR="008212AA" w:rsidRDefault="00E87EBC">
      <w:pPr>
        <w:widowControl w:val="0"/>
        <w:numPr>
          <w:ilvl w:val="12"/>
          <w:numId w:val="0"/>
        </w:numPr>
        <w:spacing w:line="240" w:lineRule="auto"/>
        <w:ind w:right="-2"/>
        <w:rPr>
          <w:lang w:val="it-IT"/>
        </w:rPr>
      </w:pPr>
      <w:r>
        <w:rPr>
          <w:lang w:val="it-IT"/>
        </w:rPr>
        <w:t>KRKA, d.d., Novo mesto</w:t>
      </w:r>
    </w:p>
    <w:p w14:paraId="727518DC" w14:textId="77777777" w:rsidR="008212AA" w:rsidRDefault="00E87EBC">
      <w:pPr>
        <w:widowControl w:val="0"/>
        <w:numPr>
          <w:ilvl w:val="12"/>
          <w:numId w:val="0"/>
        </w:numPr>
        <w:spacing w:line="240" w:lineRule="auto"/>
        <w:ind w:right="-2"/>
        <w:rPr>
          <w:lang w:val="it-IT"/>
        </w:rPr>
      </w:pPr>
      <w:r>
        <w:rPr>
          <w:lang w:val="it-IT"/>
        </w:rPr>
        <w:t>Šmarješka cesta 6</w:t>
      </w:r>
    </w:p>
    <w:p w14:paraId="1147A770" w14:textId="77777777" w:rsidR="008212AA" w:rsidRDefault="00E87EBC">
      <w:pPr>
        <w:widowControl w:val="0"/>
        <w:numPr>
          <w:ilvl w:val="12"/>
          <w:numId w:val="0"/>
        </w:numPr>
        <w:spacing w:line="240" w:lineRule="auto"/>
        <w:ind w:right="-2"/>
        <w:rPr>
          <w:lang w:val="it-IT"/>
        </w:rPr>
      </w:pPr>
      <w:r>
        <w:rPr>
          <w:lang w:val="it-IT"/>
        </w:rPr>
        <w:t>8501 Novo mesto</w:t>
      </w:r>
    </w:p>
    <w:p w14:paraId="04EF1C61" w14:textId="77777777" w:rsidR="008212AA" w:rsidRDefault="00E87EBC">
      <w:pPr>
        <w:widowControl w:val="0"/>
        <w:numPr>
          <w:ilvl w:val="12"/>
          <w:numId w:val="0"/>
        </w:numPr>
        <w:spacing w:line="240" w:lineRule="auto"/>
        <w:ind w:right="-2"/>
        <w:rPr>
          <w:lang w:val="it-IT"/>
        </w:rPr>
      </w:pPr>
      <w:r>
        <w:rPr>
          <w:lang w:val="it-IT"/>
        </w:rPr>
        <w:t>Slovėnija</w:t>
      </w:r>
    </w:p>
    <w:p w14:paraId="64205A8D" w14:textId="77777777" w:rsidR="008212AA" w:rsidRDefault="008212AA">
      <w:pPr>
        <w:widowControl w:val="0"/>
        <w:tabs>
          <w:tab w:val="clear" w:pos="567"/>
        </w:tabs>
        <w:spacing w:line="240" w:lineRule="auto"/>
        <w:rPr>
          <w:szCs w:val="22"/>
          <w:lang w:val="lt-LT"/>
        </w:rPr>
      </w:pPr>
    </w:p>
    <w:p w14:paraId="483EBE98" w14:textId="77777777" w:rsidR="008212AA" w:rsidRDefault="008212AA">
      <w:pPr>
        <w:widowControl w:val="0"/>
        <w:tabs>
          <w:tab w:val="clear" w:pos="567"/>
        </w:tabs>
        <w:spacing w:line="240" w:lineRule="auto"/>
        <w:rPr>
          <w:szCs w:val="22"/>
          <w:lang w:val="lt-LT"/>
        </w:rPr>
      </w:pPr>
    </w:p>
    <w:p w14:paraId="2A22B239" w14:textId="77777777" w:rsidR="008212AA" w:rsidRDefault="00E87EBC">
      <w:pPr>
        <w:pStyle w:val="Antrat3"/>
        <w:keepNext w:val="0"/>
        <w:keepLines w:val="0"/>
        <w:widowControl w:val="0"/>
        <w:spacing w:before="0" w:after="0" w:line="240" w:lineRule="auto"/>
        <w:rPr>
          <w:rFonts w:ascii="Times New Roman" w:hAnsi="Times New Roman"/>
          <w:sz w:val="22"/>
          <w:lang w:val="lt-LT"/>
        </w:rPr>
      </w:pPr>
      <w:r>
        <w:rPr>
          <w:rFonts w:ascii="Times New Roman" w:hAnsi="Times New Roman"/>
          <w:sz w:val="22"/>
          <w:szCs w:val="22"/>
          <w:lang w:val="lt-LT"/>
        </w:rPr>
        <w:t>8.</w:t>
      </w:r>
      <w:r>
        <w:rPr>
          <w:rFonts w:ascii="Times New Roman" w:hAnsi="Times New Roman"/>
          <w:sz w:val="22"/>
          <w:szCs w:val="22"/>
          <w:lang w:val="lt-LT"/>
        </w:rPr>
        <w:tab/>
        <w:t>REGISTRACIJOS PAŽYMĖJIMO NUMERIS (-IAI)</w:t>
      </w:r>
    </w:p>
    <w:p w14:paraId="101C08DB" w14:textId="77777777" w:rsidR="008212AA" w:rsidRDefault="008212AA">
      <w:pPr>
        <w:widowControl w:val="0"/>
        <w:tabs>
          <w:tab w:val="clear" w:pos="567"/>
        </w:tabs>
        <w:spacing w:line="240" w:lineRule="auto"/>
        <w:rPr>
          <w:szCs w:val="22"/>
          <w:lang w:val="lt-LT"/>
        </w:rPr>
      </w:pPr>
    </w:p>
    <w:p w14:paraId="1E8C6C5D" w14:textId="77777777" w:rsidR="008212AA" w:rsidRDefault="00E87EBC">
      <w:pPr>
        <w:widowControl w:val="0"/>
        <w:spacing w:line="240" w:lineRule="auto"/>
        <w:rPr>
          <w:bCs/>
          <w:szCs w:val="22"/>
          <w:lang w:val="lt-LT"/>
        </w:rPr>
      </w:pPr>
      <w:r>
        <w:rPr>
          <w:szCs w:val="22"/>
          <w:lang w:val="lt-LT"/>
        </w:rPr>
        <w:t>LT/1/17/4174/001</w:t>
      </w:r>
      <w:r>
        <w:rPr>
          <w:bCs/>
          <w:szCs w:val="22"/>
          <w:lang w:val="lt-LT"/>
        </w:rPr>
        <w:t xml:space="preserve"> – N28</w:t>
      </w:r>
    </w:p>
    <w:p w14:paraId="0C25E51C" w14:textId="77777777" w:rsidR="008212AA" w:rsidRDefault="00E87EBC">
      <w:pPr>
        <w:widowControl w:val="0"/>
        <w:spacing w:line="240" w:lineRule="auto"/>
        <w:rPr>
          <w:bCs/>
          <w:szCs w:val="22"/>
          <w:lang w:val="lt-LT"/>
        </w:rPr>
      </w:pPr>
      <w:r>
        <w:rPr>
          <w:szCs w:val="22"/>
          <w:lang w:val="lt-LT"/>
        </w:rPr>
        <w:t>LT/1/17/4174/002</w:t>
      </w:r>
      <w:r>
        <w:rPr>
          <w:bCs/>
          <w:szCs w:val="22"/>
          <w:lang w:val="lt-LT"/>
        </w:rPr>
        <w:t xml:space="preserve"> – N30</w:t>
      </w:r>
    </w:p>
    <w:p w14:paraId="24D314ED" w14:textId="77777777" w:rsidR="008212AA" w:rsidRDefault="00E87EBC">
      <w:pPr>
        <w:widowControl w:val="0"/>
        <w:spacing w:line="240" w:lineRule="auto"/>
        <w:rPr>
          <w:bCs/>
          <w:szCs w:val="22"/>
          <w:lang w:val="lt-LT"/>
        </w:rPr>
      </w:pPr>
      <w:r>
        <w:rPr>
          <w:szCs w:val="22"/>
          <w:lang w:val="lt-LT"/>
        </w:rPr>
        <w:t>LT/1/17/4174/003</w:t>
      </w:r>
      <w:r>
        <w:rPr>
          <w:bCs/>
          <w:szCs w:val="22"/>
          <w:lang w:val="lt-LT"/>
        </w:rPr>
        <w:t xml:space="preserve"> – N40</w:t>
      </w:r>
    </w:p>
    <w:p w14:paraId="50D692F3" w14:textId="77777777" w:rsidR="008212AA" w:rsidRDefault="00E87EBC">
      <w:pPr>
        <w:widowControl w:val="0"/>
        <w:spacing w:line="240" w:lineRule="auto"/>
        <w:rPr>
          <w:bCs/>
          <w:szCs w:val="22"/>
          <w:lang w:val="lt-LT"/>
        </w:rPr>
      </w:pPr>
      <w:r>
        <w:rPr>
          <w:szCs w:val="22"/>
          <w:lang w:val="lt-LT"/>
        </w:rPr>
        <w:t>LT/1/17/4174/004</w:t>
      </w:r>
      <w:r>
        <w:rPr>
          <w:bCs/>
          <w:szCs w:val="22"/>
          <w:lang w:val="lt-LT"/>
        </w:rPr>
        <w:t xml:space="preserve"> – N42</w:t>
      </w:r>
    </w:p>
    <w:p w14:paraId="52D05FB9" w14:textId="77777777" w:rsidR="008212AA" w:rsidRDefault="00E87EBC">
      <w:pPr>
        <w:widowControl w:val="0"/>
        <w:spacing w:line="240" w:lineRule="auto"/>
        <w:rPr>
          <w:bCs/>
          <w:szCs w:val="22"/>
          <w:lang w:val="lt-LT"/>
        </w:rPr>
      </w:pPr>
      <w:r>
        <w:rPr>
          <w:szCs w:val="22"/>
          <w:lang w:val="lt-LT"/>
        </w:rPr>
        <w:t>LT/1/17/4174/005</w:t>
      </w:r>
      <w:r>
        <w:rPr>
          <w:bCs/>
          <w:szCs w:val="22"/>
          <w:lang w:val="lt-LT"/>
        </w:rPr>
        <w:t xml:space="preserve"> – N45</w:t>
      </w:r>
    </w:p>
    <w:p w14:paraId="1EF5282E" w14:textId="77777777" w:rsidR="008212AA" w:rsidRDefault="00E87EBC">
      <w:pPr>
        <w:widowControl w:val="0"/>
        <w:spacing w:line="240" w:lineRule="auto"/>
        <w:rPr>
          <w:bCs/>
          <w:szCs w:val="22"/>
          <w:lang w:val="lt-LT"/>
        </w:rPr>
      </w:pPr>
      <w:r>
        <w:rPr>
          <w:szCs w:val="22"/>
          <w:lang w:val="lt-LT"/>
        </w:rPr>
        <w:t>LT/1/17/4174/006</w:t>
      </w:r>
      <w:r>
        <w:rPr>
          <w:bCs/>
          <w:szCs w:val="22"/>
          <w:lang w:val="lt-LT"/>
        </w:rPr>
        <w:t xml:space="preserve"> – N56</w:t>
      </w:r>
    </w:p>
    <w:p w14:paraId="3E133CBC" w14:textId="77777777" w:rsidR="008212AA" w:rsidRDefault="00E87EBC">
      <w:pPr>
        <w:widowControl w:val="0"/>
        <w:tabs>
          <w:tab w:val="clear" w:pos="567"/>
        </w:tabs>
        <w:spacing w:line="240" w:lineRule="auto"/>
        <w:rPr>
          <w:bCs/>
          <w:szCs w:val="22"/>
          <w:lang w:val="lt-LT"/>
        </w:rPr>
      </w:pPr>
      <w:r>
        <w:rPr>
          <w:szCs w:val="22"/>
          <w:lang w:val="lt-LT"/>
        </w:rPr>
        <w:t>LT/1/17/4174/007</w:t>
      </w:r>
      <w:r>
        <w:rPr>
          <w:bCs/>
          <w:szCs w:val="22"/>
          <w:lang w:val="lt-LT"/>
        </w:rPr>
        <w:t xml:space="preserve"> – N60</w:t>
      </w:r>
    </w:p>
    <w:p w14:paraId="030DD1D7" w14:textId="77777777" w:rsidR="008212AA" w:rsidRDefault="008212AA">
      <w:pPr>
        <w:widowControl w:val="0"/>
        <w:tabs>
          <w:tab w:val="clear" w:pos="567"/>
        </w:tabs>
        <w:spacing w:line="240" w:lineRule="auto"/>
        <w:rPr>
          <w:bCs/>
          <w:szCs w:val="22"/>
          <w:lang w:val="lt-LT"/>
        </w:rPr>
      </w:pPr>
    </w:p>
    <w:p w14:paraId="4437DAE7" w14:textId="77777777" w:rsidR="008212AA" w:rsidRDefault="008212AA">
      <w:pPr>
        <w:widowControl w:val="0"/>
        <w:tabs>
          <w:tab w:val="clear" w:pos="567"/>
        </w:tabs>
        <w:spacing w:line="240" w:lineRule="auto"/>
        <w:rPr>
          <w:szCs w:val="22"/>
          <w:lang w:val="lt-LT"/>
        </w:rPr>
      </w:pPr>
    </w:p>
    <w:p w14:paraId="2DD5B9CC"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9.</w:t>
      </w:r>
      <w:r>
        <w:rPr>
          <w:rFonts w:ascii="Times New Roman" w:hAnsi="Times New Roman"/>
          <w:sz w:val="22"/>
          <w:szCs w:val="22"/>
          <w:lang w:val="lt-LT"/>
        </w:rPr>
        <w:tab/>
        <w:t>REGISTRAVIMO / PERREGISTRAVIMO DATA</w:t>
      </w:r>
    </w:p>
    <w:p w14:paraId="7B458479" w14:textId="77777777" w:rsidR="008212AA" w:rsidRDefault="008212AA">
      <w:pPr>
        <w:widowControl w:val="0"/>
        <w:tabs>
          <w:tab w:val="clear" w:pos="567"/>
        </w:tabs>
        <w:spacing w:line="240" w:lineRule="auto"/>
        <w:rPr>
          <w:szCs w:val="22"/>
          <w:lang w:val="lt-LT"/>
        </w:rPr>
      </w:pPr>
    </w:p>
    <w:p w14:paraId="34F80D18" w14:textId="77777777" w:rsidR="008212AA" w:rsidRDefault="00E87EBC">
      <w:pPr>
        <w:widowControl w:val="0"/>
        <w:tabs>
          <w:tab w:val="clear" w:pos="567"/>
        </w:tabs>
        <w:spacing w:line="240" w:lineRule="auto"/>
        <w:rPr>
          <w:szCs w:val="22"/>
          <w:lang w:val="lt-LT"/>
        </w:rPr>
      </w:pPr>
      <w:r>
        <w:rPr>
          <w:szCs w:val="22"/>
          <w:lang w:val="lt-LT"/>
        </w:rPr>
        <w:t>Registravimo data 2017 m. gruodžio 12 d.</w:t>
      </w:r>
    </w:p>
    <w:p w14:paraId="2B1B245E" w14:textId="77777777" w:rsidR="008212AA" w:rsidRDefault="00E87EBC">
      <w:pPr>
        <w:widowControl w:val="0"/>
        <w:tabs>
          <w:tab w:val="clear" w:pos="567"/>
        </w:tabs>
        <w:spacing w:line="240" w:lineRule="auto"/>
        <w:rPr>
          <w:szCs w:val="22"/>
          <w:lang w:val="lt-LT"/>
        </w:rPr>
      </w:pPr>
      <w:r>
        <w:rPr>
          <w:szCs w:val="22"/>
          <w:lang w:val="lt-LT"/>
        </w:rPr>
        <w:t>Paskutinio perregistravimo data 2020 m. gruodžio 22 d.</w:t>
      </w:r>
    </w:p>
    <w:p w14:paraId="4B4EEB09" w14:textId="77777777" w:rsidR="008212AA" w:rsidRDefault="008212AA">
      <w:pPr>
        <w:widowControl w:val="0"/>
        <w:tabs>
          <w:tab w:val="clear" w:pos="567"/>
        </w:tabs>
        <w:spacing w:line="240" w:lineRule="auto"/>
        <w:rPr>
          <w:szCs w:val="22"/>
          <w:lang w:val="lt-LT"/>
        </w:rPr>
      </w:pPr>
    </w:p>
    <w:p w14:paraId="2D9B9DA6" w14:textId="77777777" w:rsidR="008212AA" w:rsidRDefault="008212AA">
      <w:pPr>
        <w:widowControl w:val="0"/>
        <w:tabs>
          <w:tab w:val="clear" w:pos="567"/>
        </w:tabs>
        <w:spacing w:line="240" w:lineRule="auto"/>
        <w:rPr>
          <w:szCs w:val="22"/>
          <w:lang w:val="lt-LT"/>
        </w:rPr>
      </w:pPr>
    </w:p>
    <w:p w14:paraId="45FBB9ED"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10.</w:t>
      </w:r>
      <w:r>
        <w:rPr>
          <w:rFonts w:ascii="Times New Roman" w:hAnsi="Times New Roman"/>
          <w:sz w:val="22"/>
          <w:szCs w:val="22"/>
          <w:lang w:val="lt-LT"/>
        </w:rPr>
        <w:tab/>
        <w:t>TEKSTO PERŽIŪROS DATA</w:t>
      </w:r>
    </w:p>
    <w:p w14:paraId="6518A405" w14:textId="77777777" w:rsidR="008212AA" w:rsidRDefault="008212AA">
      <w:pPr>
        <w:widowControl w:val="0"/>
        <w:tabs>
          <w:tab w:val="clear" w:pos="567"/>
        </w:tabs>
        <w:spacing w:line="240" w:lineRule="auto"/>
        <w:rPr>
          <w:szCs w:val="22"/>
          <w:lang w:val="lt-LT"/>
        </w:rPr>
      </w:pPr>
    </w:p>
    <w:p w14:paraId="7D59355F" w14:textId="3E8604C3" w:rsidR="008212AA" w:rsidRDefault="00E87EBC">
      <w:pPr>
        <w:widowControl w:val="0"/>
        <w:tabs>
          <w:tab w:val="clear" w:pos="567"/>
        </w:tabs>
        <w:spacing w:line="240" w:lineRule="auto"/>
        <w:rPr>
          <w:szCs w:val="22"/>
          <w:lang w:val="lt-LT"/>
        </w:rPr>
      </w:pPr>
      <w:r>
        <w:rPr>
          <w:szCs w:val="22"/>
          <w:lang w:val="lt-LT"/>
        </w:rPr>
        <w:t>2024 m. gruodžio 24 d.</w:t>
      </w:r>
    </w:p>
    <w:p w14:paraId="62616A61" w14:textId="77777777" w:rsidR="008212AA" w:rsidRDefault="008212AA">
      <w:pPr>
        <w:widowControl w:val="0"/>
        <w:tabs>
          <w:tab w:val="clear" w:pos="567"/>
        </w:tabs>
        <w:spacing w:line="240" w:lineRule="auto"/>
        <w:rPr>
          <w:szCs w:val="22"/>
          <w:lang w:val="lt-LT"/>
        </w:rPr>
      </w:pPr>
    </w:p>
    <w:p w14:paraId="4E3B0898" w14:textId="77777777" w:rsidR="008212AA" w:rsidRDefault="00E87EBC">
      <w:pPr>
        <w:pStyle w:val="Paprastasistekstas"/>
        <w:widowControl w:val="0"/>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10" w:history="1">
        <w:r>
          <w:rPr>
            <w:rStyle w:val="Hipersaitas"/>
            <w:rFonts w:ascii="Times New Roman" w:hAnsi="Times New Roman"/>
            <w:sz w:val="22"/>
            <w:szCs w:val="22"/>
            <w:lang w:val="lt-LT"/>
          </w:rPr>
          <w:t>http://www.vvkt.lt</w:t>
        </w:r>
      </w:hyperlink>
    </w:p>
    <w:p w14:paraId="49C584A3" w14:textId="77777777" w:rsidR="008212AA" w:rsidRDefault="008212AA">
      <w:pPr>
        <w:pStyle w:val="Paprastasistekstas"/>
        <w:widowControl w:val="0"/>
        <w:tabs>
          <w:tab w:val="left" w:pos="5954"/>
          <w:tab w:val="left" w:pos="6237"/>
          <w:tab w:val="left" w:pos="6663"/>
          <w:tab w:val="left" w:pos="6946"/>
        </w:tabs>
        <w:jc w:val="center"/>
        <w:rPr>
          <w:rFonts w:ascii="Times New Roman" w:hAnsi="Times New Roman"/>
          <w:sz w:val="22"/>
          <w:szCs w:val="22"/>
          <w:lang w:val="lt-LT"/>
        </w:rPr>
      </w:pPr>
    </w:p>
    <w:p w14:paraId="397E3DC1" w14:textId="77777777" w:rsidR="008212AA" w:rsidRDefault="008212AA">
      <w:pPr>
        <w:pStyle w:val="Paprastasistekstas"/>
        <w:widowControl w:val="0"/>
        <w:tabs>
          <w:tab w:val="left" w:pos="5954"/>
          <w:tab w:val="left" w:pos="6237"/>
          <w:tab w:val="left" w:pos="6663"/>
          <w:tab w:val="left" w:pos="6946"/>
        </w:tabs>
        <w:jc w:val="center"/>
        <w:rPr>
          <w:rFonts w:ascii="Times New Roman" w:hAnsi="Times New Roman"/>
          <w:sz w:val="22"/>
          <w:szCs w:val="22"/>
          <w:lang w:val="lt-LT"/>
        </w:rPr>
      </w:pPr>
    </w:p>
    <w:p w14:paraId="3B13D51A" w14:textId="77777777" w:rsidR="008212AA" w:rsidRDefault="008212AA">
      <w:pPr>
        <w:pStyle w:val="Paprastasistekstas"/>
        <w:widowControl w:val="0"/>
        <w:tabs>
          <w:tab w:val="left" w:pos="5954"/>
          <w:tab w:val="left" w:pos="6237"/>
          <w:tab w:val="left" w:pos="6663"/>
          <w:tab w:val="left" w:pos="6946"/>
        </w:tabs>
        <w:jc w:val="center"/>
        <w:rPr>
          <w:rFonts w:ascii="Times New Roman" w:hAnsi="Times New Roman"/>
          <w:sz w:val="22"/>
          <w:szCs w:val="22"/>
          <w:lang w:val="lt-LT"/>
        </w:rPr>
      </w:pPr>
    </w:p>
    <w:p w14:paraId="02E324EF" w14:textId="77777777" w:rsidR="008212AA" w:rsidRDefault="008212AA">
      <w:pPr>
        <w:pStyle w:val="Paprastasistekstas"/>
        <w:widowControl w:val="0"/>
        <w:tabs>
          <w:tab w:val="left" w:pos="5954"/>
          <w:tab w:val="left" w:pos="6237"/>
          <w:tab w:val="left" w:pos="6663"/>
          <w:tab w:val="left" w:pos="6946"/>
        </w:tabs>
        <w:jc w:val="center"/>
        <w:rPr>
          <w:rFonts w:ascii="Times New Roman" w:hAnsi="Times New Roman"/>
          <w:sz w:val="22"/>
          <w:szCs w:val="22"/>
          <w:lang w:val="lt-LT"/>
        </w:rPr>
      </w:pPr>
    </w:p>
    <w:p w14:paraId="5F0C9A2C" w14:textId="77777777" w:rsidR="008212AA" w:rsidRDefault="00E87EBC">
      <w:pPr>
        <w:pStyle w:val="Paprastasistekstas"/>
        <w:widowControl w:val="0"/>
        <w:tabs>
          <w:tab w:val="left" w:pos="4962"/>
        </w:tabs>
        <w:rPr>
          <w:rFonts w:ascii="Times New Roman" w:hAnsi="Times New Roman"/>
          <w:color w:val="000000"/>
          <w:sz w:val="22"/>
          <w:szCs w:val="22"/>
          <w:lang w:val="lt-LT"/>
        </w:rPr>
      </w:pPr>
      <w:r>
        <w:rPr>
          <w:rFonts w:ascii="Times New Roman" w:hAnsi="Times New Roman"/>
          <w:sz w:val="22"/>
          <w:szCs w:val="22"/>
          <w:lang w:val="lt-LT"/>
        </w:rPr>
        <w:br w:type="page"/>
      </w:r>
    </w:p>
    <w:p w14:paraId="0183706B" w14:textId="77777777" w:rsidR="008212AA" w:rsidRDefault="008212AA">
      <w:pPr>
        <w:widowControl w:val="0"/>
        <w:spacing w:line="240" w:lineRule="auto"/>
        <w:rPr>
          <w:szCs w:val="22"/>
          <w:lang w:val="lt-LT"/>
        </w:rPr>
      </w:pPr>
    </w:p>
    <w:p w14:paraId="2A7C689A" w14:textId="77777777" w:rsidR="008212AA" w:rsidRDefault="008212AA">
      <w:pPr>
        <w:widowControl w:val="0"/>
        <w:spacing w:line="240" w:lineRule="auto"/>
        <w:rPr>
          <w:szCs w:val="22"/>
          <w:lang w:val="lt-LT"/>
        </w:rPr>
      </w:pPr>
    </w:p>
    <w:p w14:paraId="01C5AA7A" w14:textId="77777777" w:rsidR="008212AA" w:rsidRDefault="008212AA">
      <w:pPr>
        <w:widowControl w:val="0"/>
        <w:spacing w:line="240" w:lineRule="auto"/>
        <w:rPr>
          <w:szCs w:val="22"/>
          <w:lang w:val="lt-LT"/>
        </w:rPr>
      </w:pPr>
    </w:p>
    <w:p w14:paraId="1729B0B9" w14:textId="77777777" w:rsidR="008212AA" w:rsidRDefault="008212AA">
      <w:pPr>
        <w:widowControl w:val="0"/>
        <w:spacing w:line="240" w:lineRule="auto"/>
        <w:rPr>
          <w:szCs w:val="22"/>
          <w:lang w:val="lt-LT"/>
        </w:rPr>
      </w:pPr>
    </w:p>
    <w:p w14:paraId="356D735A" w14:textId="77777777" w:rsidR="008212AA" w:rsidRDefault="008212AA">
      <w:pPr>
        <w:widowControl w:val="0"/>
        <w:spacing w:line="240" w:lineRule="auto"/>
        <w:rPr>
          <w:szCs w:val="22"/>
          <w:lang w:val="lt-LT"/>
        </w:rPr>
      </w:pPr>
    </w:p>
    <w:p w14:paraId="42EF1721" w14:textId="77777777" w:rsidR="008212AA" w:rsidRDefault="008212AA">
      <w:pPr>
        <w:widowControl w:val="0"/>
        <w:spacing w:line="240" w:lineRule="auto"/>
        <w:rPr>
          <w:szCs w:val="22"/>
          <w:lang w:val="lt-LT"/>
        </w:rPr>
      </w:pPr>
    </w:p>
    <w:p w14:paraId="69571D76" w14:textId="77777777" w:rsidR="008212AA" w:rsidRDefault="008212AA">
      <w:pPr>
        <w:widowControl w:val="0"/>
        <w:spacing w:line="240" w:lineRule="auto"/>
        <w:rPr>
          <w:szCs w:val="22"/>
          <w:lang w:val="lt-LT"/>
        </w:rPr>
      </w:pPr>
    </w:p>
    <w:p w14:paraId="4E1214DA" w14:textId="77777777" w:rsidR="008212AA" w:rsidRDefault="008212AA">
      <w:pPr>
        <w:widowControl w:val="0"/>
        <w:spacing w:line="240" w:lineRule="auto"/>
        <w:rPr>
          <w:szCs w:val="22"/>
          <w:lang w:val="lt-LT"/>
        </w:rPr>
      </w:pPr>
    </w:p>
    <w:p w14:paraId="26B6D8FF" w14:textId="77777777" w:rsidR="008212AA" w:rsidRDefault="008212AA">
      <w:pPr>
        <w:widowControl w:val="0"/>
        <w:spacing w:line="240" w:lineRule="auto"/>
        <w:rPr>
          <w:szCs w:val="22"/>
          <w:lang w:val="lt-LT"/>
        </w:rPr>
      </w:pPr>
    </w:p>
    <w:p w14:paraId="4FAF7465" w14:textId="77777777" w:rsidR="008212AA" w:rsidRDefault="008212AA">
      <w:pPr>
        <w:widowControl w:val="0"/>
        <w:spacing w:line="240" w:lineRule="auto"/>
        <w:rPr>
          <w:szCs w:val="22"/>
          <w:lang w:val="lt-LT"/>
        </w:rPr>
      </w:pPr>
    </w:p>
    <w:p w14:paraId="191124A7" w14:textId="77777777" w:rsidR="008212AA" w:rsidRDefault="008212AA">
      <w:pPr>
        <w:widowControl w:val="0"/>
        <w:spacing w:line="240" w:lineRule="auto"/>
        <w:rPr>
          <w:szCs w:val="22"/>
          <w:lang w:val="lt-LT"/>
        </w:rPr>
      </w:pPr>
    </w:p>
    <w:p w14:paraId="41B7EBF7" w14:textId="77777777" w:rsidR="008212AA" w:rsidRDefault="008212AA">
      <w:pPr>
        <w:widowControl w:val="0"/>
        <w:spacing w:line="240" w:lineRule="auto"/>
        <w:rPr>
          <w:szCs w:val="22"/>
          <w:lang w:val="lt-LT"/>
        </w:rPr>
      </w:pPr>
    </w:p>
    <w:p w14:paraId="47E43FA4" w14:textId="77777777" w:rsidR="008212AA" w:rsidRDefault="008212AA">
      <w:pPr>
        <w:widowControl w:val="0"/>
        <w:spacing w:line="240" w:lineRule="auto"/>
        <w:rPr>
          <w:szCs w:val="22"/>
          <w:lang w:val="lt-LT"/>
        </w:rPr>
      </w:pPr>
    </w:p>
    <w:p w14:paraId="1A6A5969" w14:textId="77777777" w:rsidR="008212AA" w:rsidRDefault="008212AA">
      <w:pPr>
        <w:widowControl w:val="0"/>
        <w:spacing w:line="240" w:lineRule="auto"/>
        <w:rPr>
          <w:szCs w:val="22"/>
          <w:lang w:val="lt-LT"/>
        </w:rPr>
      </w:pPr>
    </w:p>
    <w:p w14:paraId="7CF4DB05" w14:textId="77777777" w:rsidR="008212AA" w:rsidRDefault="008212AA">
      <w:pPr>
        <w:widowControl w:val="0"/>
        <w:spacing w:line="240" w:lineRule="auto"/>
        <w:rPr>
          <w:szCs w:val="22"/>
          <w:lang w:val="lt-LT"/>
        </w:rPr>
      </w:pPr>
    </w:p>
    <w:p w14:paraId="588352C4" w14:textId="77777777" w:rsidR="008212AA" w:rsidRDefault="008212AA">
      <w:pPr>
        <w:widowControl w:val="0"/>
        <w:spacing w:line="240" w:lineRule="auto"/>
        <w:jc w:val="center"/>
        <w:rPr>
          <w:b/>
          <w:szCs w:val="22"/>
          <w:lang w:val="lt-LT"/>
        </w:rPr>
      </w:pPr>
    </w:p>
    <w:p w14:paraId="410AFE19" w14:textId="77777777" w:rsidR="008212AA" w:rsidRDefault="008212AA">
      <w:pPr>
        <w:widowControl w:val="0"/>
        <w:spacing w:line="240" w:lineRule="auto"/>
        <w:rPr>
          <w:szCs w:val="22"/>
          <w:lang w:val="lt-LT"/>
        </w:rPr>
      </w:pPr>
    </w:p>
    <w:p w14:paraId="5DC2D734" w14:textId="77777777" w:rsidR="008212AA" w:rsidRDefault="008212AA">
      <w:pPr>
        <w:widowControl w:val="0"/>
        <w:spacing w:line="240" w:lineRule="auto"/>
        <w:jc w:val="center"/>
        <w:rPr>
          <w:b/>
          <w:szCs w:val="22"/>
          <w:lang w:val="lt-LT"/>
        </w:rPr>
      </w:pPr>
    </w:p>
    <w:p w14:paraId="16C6C2BB" w14:textId="77777777" w:rsidR="008212AA" w:rsidRDefault="008212AA">
      <w:pPr>
        <w:widowControl w:val="0"/>
        <w:spacing w:line="240" w:lineRule="auto"/>
        <w:jc w:val="center"/>
        <w:rPr>
          <w:b/>
          <w:szCs w:val="22"/>
          <w:lang w:val="lt-LT"/>
        </w:rPr>
      </w:pPr>
    </w:p>
    <w:p w14:paraId="6229356E" w14:textId="77777777" w:rsidR="008212AA" w:rsidRDefault="008212AA">
      <w:pPr>
        <w:widowControl w:val="0"/>
        <w:spacing w:line="240" w:lineRule="auto"/>
        <w:jc w:val="center"/>
        <w:rPr>
          <w:b/>
          <w:szCs w:val="22"/>
          <w:lang w:val="lt-LT"/>
        </w:rPr>
      </w:pPr>
    </w:p>
    <w:p w14:paraId="61F3B153" w14:textId="77777777" w:rsidR="008212AA" w:rsidRDefault="008212AA">
      <w:pPr>
        <w:widowControl w:val="0"/>
        <w:spacing w:line="240" w:lineRule="auto"/>
        <w:jc w:val="center"/>
        <w:rPr>
          <w:b/>
          <w:szCs w:val="22"/>
          <w:lang w:val="lt-LT"/>
        </w:rPr>
      </w:pPr>
    </w:p>
    <w:p w14:paraId="5CE69A5D" w14:textId="77777777" w:rsidR="008212AA" w:rsidRDefault="008212AA">
      <w:pPr>
        <w:widowControl w:val="0"/>
        <w:spacing w:line="240" w:lineRule="auto"/>
        <w:jc w:val="center"/>
        <w:rPr>
          <w:b/>
          <w:szCs w:val="22"/>
          <w:lang w:val="lt-LT"/>
        </w:rPr>
      </w:pPr>
    </w:p>
    <w:p w14:paraId="15BCBA21" w14:textId="77777777" w:rsidR="008212AA" w:rsidRDefault="00E87EBC">
      <w:pPr>
        <w:widowControl w:val="0"/>
        <w:spacing w:line="240" w:lineRule="auto"/>
        <w:jc w:val="center"/>
        <w:rPr>
          <w:b/>
          <w:szCs w:val="22"/>
          <w:lang w:val="lt-LT"/>
        </w:rPr>
      </w:pPr>
      <w:r>
        <w:rPr>
          <w:b/>
          <w:szCs w:val="22"/>
          <w:lang w:val="lt-LT"/>
        </w:rPr>
        <w:t>II PRIEDAS</w:t>
      </w:r>
    </w:p>
    <w:p w14:paraId="043D3D63" w14:textId="77777777" w:rsidR="008212AA" w:rsidRDefault="008212AA">
      <w:pPr>
        <w:widowControl w:val="0"/>
        <w:spacing w:line="240" w:lineRule="auto"/>
        <w:ind w:left="1701" w:right="1416" w:hanging="567"/>
        <w:rPr>
          <w:szCs w:val="22"/>
          <w:lang w:val="lt-LT"/>
        </w:rPr>
      </w:pPr>
    </w:p>
    <w:p w14:paraId="3C68B7B0" w14:textId="77777777" w:rsidR="008212AA" w:rsidRDefault="00E87EBC">
      <w:pPr>
        <w:widowControl w:val="0"/>
        <w:spacing w:line="240" w:lineRule="auto"/>
        <w:jc w:val="center"/>
        <w:rPr>
          <w:i/>
          <w:szCs w:val="22"/>
          <w:lang w:val="lt-LT"/>
        </w:rPr>
      </w:pPr>
      <w:r>
        <w:rPr>
          <w:b/>
          <w:szCs w:val="22"/>
          <w:lang w:val="lt-LT"/>
        </w:rPr>
        <w:t>REGISTRACIJOS SĄLYGOS</w:t>
      </w:r>
    </w:p>
    <w:p w14:paraId="185BA1AC" w14:textId="77777777" w:rsidR="008212AA" w:rsidRDefault="008212AA">
      <w:pPr>
        <w:widowControl w:val="0"/>
        <w:spacing w:line="240" w:lineRule="auto"/>
        <w:rPr>
          <w:szCs w:val="22"/>
          <w:lang w:val="lt-LT"/>
        </w:rPr>
      </w:pPr>
    </w:p>
    <w:p w14:paraId="0E5608F2" w14:textId="77777777" w:rsidR="008212AA" w:rsidRDefault="00E87EBC">
      <w:pPr>
        <w:widowControl w:val="0"/>
        <w:tabs>
          <w:tab w:val="clear" w:pos="567"/>
          <w:tab w:val="left" w:pos="1701"/>
        </w:tabs>
        <w:spacing w:line="240" w:lineRule="auto"/>
        <w:ind w:left="1701" w:right="567" w:hanging="567"/>
        <w:rPr>
          <w:b/>
          <w:szCs w:val="22"/>
          <w:lang w:val="lt-LT"/>
        </w:rPr>
      </w:pPr>
      <w:r>
        <w:rPr>
          <w:b/>
          <w:szCs w:val="22"/>
          <w:lang w:val="lt-LT"/>
        </w:rPr>
        <w:t>A.</w:t>
      </w:r>
      <w:r>
        <w:rPr>
          <w:b/>
          <w:szCs w:val="22"/>
          <w:lang w:val="lt-LT"/>
        </w:rPr>
        <w:tab/>
        <w:t>GAMINTOJAS (-AI), ATSAKINGAS (-I) UŽ SERIJŲ IŠLEIDIMĄ</w:t>
      </w:r>
    </w:p>
    <w:p w14:paraId="15A1EE01" w14:textId="77777777" w:rsidR="008212AA" w:rsidRDefault="008212AA">
      <w:pPr>
        <w:widowControl w:val="0"/>
        <w:tabs>
          <w:tab w:val="clear" w:pos="567"/>
          <w:tab w:val="left" w:pos="1701"/>
        </w:tabs>
        <w:spacing w:line="240" w:lineRule="auto"/>
        <w:ind w:left="567" w:right="567" w:hanging="567"/>
        <w:rPr>
          <w:szCs w:val="22"/>
          <w:lang w:val="lt-LT"/>
        </w:rPr>
      </w:pPr>
    </w:p>
    <w:p w14:paraId="003457C9" w14:textId="77777777" w:rsidR="008212AA" w:rsidRDefault="00E87EBC">
      <w:pPr>
        <w:widowControl w:val="0"/>
        <w:tabs>
          <w:tab w:val="clear" w:pos="567"/>
          <w:tab w:val="left" w:pos="1701"/>
        </w:tabs>
        <w:spacing w:line="240" w:lineRule="auto"/>
        <w:ind w:left="1701" w:right="567" w:hanging="567"/>
        <w:rPr>
          <w:b/>
          <w:szCs w:val="22"/>
          <w:lang w:val="lt-LT"/>
        </w:rPr>
      </w:pPr>
      <w:r>
        <w:rPr>
          <w:b/>
          <w:szCs w:val="22"/>
          <w:lang w:val="lt-LT"/>
        </w:rPr>
        <w:t>B.</w:t>
      </w:r>
      <w:r>
        <w:rPr>
          <w:b/>
          <w:szCs w:val="22"/>
          <w:lang w:val="lt-LT"/>
        </w:rPr>
        <w:tab/>
        <w:t>TIEKIMO IR VARTOJIMO SĄLYGOS AR APRIBOJIMAI</w:t>
      </w:r>
    </w:p>
    <w:p w14:paraId="73186F11" w14:textId="77777777" w:rsidR="008212AA" w:rsidRDefault="00E87EBC">
      <w:pPr>
        <w:widowControl w:val="0"/>
        <w:spacing w:line="240" w:lineRule="auto"/>
        <w:ind w:left="567" w:hanging="567"/>
        <w:rPr>
          <w:b/>
          <w:szCs w:val="22"/>
          <w:lang w:val="lt-LT"/>
        </w:rPr>
      </w:pPr>
      <w:r>
        <w:rPr>
          <w:szCs w:val="22"/>
          <w:lang w:val="lt-LT"/>
        </w:rPr>
        <w:br w:type="page"/>
      </w:r>
      <w:r>
        <w:rPr>
          <w:b/>
          <w:szCs w:val="22"/>
          <w:lang w:val="lt-LT"/>
        </w:rPr>
        <w:t>A.</w:t>
      </w:r>
      <w:r>
        <w:rPr>
          <w:b/>
          <w:szCs w:val="22"/>
          <w:lang w:val="lt-LT"/>
        </w:rPr>
        <w:tab/>
        <w:t>GAMINTOJAS (-AI), ATSAKINGAS (-I) UŽ SERIJŲ IŠLEIDIMĄ</w:t>
      </w:r>
    </w:p>
    <w:p w14:paraId="0B69D019" w14:textId="77777777" w:rsidR="008212AA" w:rsidRDefault="008212AA">
      <w:pPr>
        <w:widowControl w:val="0"/>
        <w:spacing w:line="240" w:lineRule="auto"/>
        <w:rPr>
          <w:szCs w:val="22"/>
          <w:lang w:val="lt-LT"/>
        </w:rPr>
      </w:pPr>
    </w:p>
    <w:p w14:paraId="756106C0" w14:textId="77777777" w:rsidR="008212AA" w:rsidRDefault="00E87EBC">
      <w:pPr>
        <w:widowControl w:val="0"/>
        <w:spacing w:line="240" w:lineRule="auto"/>
        <w:jc w:val="both"/>
        <w:rPr>
          <w:szCs w:val="22"/>
          <w:lang w:val="lt-LT"/>
        </w:rPr>
      </w:pPr>
      <w:r>
        <w:rPr>
          <w:szCs w:val="22"/>
          <w:u w:val="single"/>
          <w:lang w:val="lt-LT"/>
        </w:rPr>
        <w:t>Gamintojo (-ų), atsakingo (-ų) už serijų išleidimą, pavadinimas (-ai) ir adresas (-ai)</w:t>
      </w:r>
    </w:p>
    <w:p w14:paraId="264CF261" w14:textId="77777777" w:rsidR="008212AA" w:rsidRDefault="008212AA">
      <w:pPr>
        <w:widowControl w:val="0"/>
        <w:spacing w:line="240" w:lineRule="auto"/>
        <w:rPr>
          <w:szCs w:val="22"/>
          <w:lang w:val="lt-LT"/>
        </w:rPr>
      </w:pPr>
    </w:p>
    <w:p w14:paraId="70FB4C2D" w14:textId="77777777" w:rsidR="008212AA" w:rsidRDefault="00E87EBC">
      <w:pPr>
        <w:widowControl w:val="0"/>
        <w:spacing w:line="240" w:lineRule="auto"/>
        <w:rPr>
          <w:szCs w:val="22"/>
          <w:lang w:val="lt-LT"/>
        </w:rPr>
      </w:pPr>
      <w:r>
        <w:rPr>
          <w:szCs w:val="22"/>
          <w:lang w:val="lt-LT"/>
        </w:rPr>
        <w:t xml:space="preserve">KRKA, </w:t>
      </w:r>
      <w:proofErr w:type="spellStart"/>
      <w:r>
        <w:rPr>
          <w:szCs w:val="22"/>
          <w:lang w:val="lt-LT"/>
        </w:rPr>
        <w:t>d.d</w:t>
      </w:r>
      <w:proofErr w:type="spellEnd"/>
      <w:r>
        <w:rPr>
          <w:szCs w:val="22"/>
          <w:lang w:val="lt-LT"/>
        </w:rPr>
        <w:t>., Novo mesto</w:t>
      </w:r>
    </w:p>
    <w:p w14:paraId="73A64B7D" w14:textId="77777777" w:rsidR="008212AA" w:rsidRDefault="00E87EBC">
      <w:pPr>
        <w:widowControl w:val="0"/>
        <w:spacing w:line="240" w:lineRule="auto"/>
        <w:rPr>
          <w:szCs w:val="22"/>
          <w:lang w:val="lt-L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4DAADF0A" w14:textId="77777777" w:rsidR="008212AA" w:rsidRDefault="00E87EBC">
      <w:pPr>
        <w:widowControl w:val="0"/>
        <w:spacing w:line="240" w:lineRule="auto"/>
        <w:rPr>
          <w:szCs w:val="22"/>
          <w:lang w:val="lt-LT"/>
        </w:rPr>
      </w:pPr>
      <w:r>
        <w:rPr>
          <w:szCs w:val="22"/>
          <w:lang w:val="lt-LT"/>
        </w:rPr>
        <w:t>8501 Novo mesto</w:t>
      </w:r>
    </w:p>
    <w:p w14:paraId="2F3B5A60" w14:textId="77777777" w:rsidR="008212AA" w:rsidRDefault="00E87EBC">
      <w:pPr>
        <w:widowControl w:val="0"/>
        <w:spacing w:line="240" w:lineRule="auto"/>
        <w:rPr>
          <w:szCs w:val="22"/>
          <w:lang w:val="lt-LT"/>
        </w:rPr>
      </w:pPr>
      <w:r>
        <w:rPr>
          <w:szCs w:val="22"/>
          <w:lang w:val="lt-LT"/>
        </w:rPr>
        <w:t>Slovėnija</w:t>
      </w:r>
    </w:p>
    <w:p w14:paraId="1306E341" w14:textId="77777777" w:rsidR="008212AA" w:rsidRDefault="008212AA">
      <w:pPr>
        <w:widowControl w:val="0"/>
        <w:spacing w:line="240" w:lineRule="auto"/>
        <w:rPr>
          <w:szCs w:val="22"/>
          <w:lang w:val="lt-LT"/>
        </w:rPr>
      </w:pPr>
    </w:p>
    <w:p w14:paraId="0A48E7F1" w14:textId="77777777" w:rsidR="008212AA" w:rsidRDefault="008212AA">
      <w:pPr>
        <w:widowControl w:val="0"/>
        <w:spacing w:line="240" w:lineRule="auto"/>
        <w:rPr>
          <w:szCs w:val="22"/>
          <w:lang w:val="lt-LT"/>
        </w:rPr>
      </w:pPr>
    </w:p>
    <w:p w14:paraId="29F6CC4A" w14:textId="77777777" w:rsidR="008212AA" w:rsidRDefault="00E87EBC">
      <w:pPr>
        <w:widowControl w:val="0"/>
        <w:spacing w:line="240" w:lineRule="auto"/>
        <w:ind w:left="567" w:hanging="567"/>
        <w:rPr>
          <w:szCs w:val="22"/>
          <w:lang w:val="lt-LT"/>
        </w:rPr>
      </w:pPr>
      <w:r>
        <w:rPr>
          <w:b/>
          <w:szCs w:val="22"/>
          <w:lang w:val="lt-LT"/>
        </w:rPr>
        <w:t>B.</w:t>
      </w:r>
      <w:r>
        <w:rPr>
          <w:b/>
          <w:szCs w:val="22"/>
          <w:lang w:val="lt-LT"/>
        </w:rPr>
        <w:tab/>
        <w:t>TIEKIMO IR VARTOJIMO SĄLYGOS AR APRIBOJIMAI</w:t>
      </w:r>
    </w:p>
    <w:p w14:paraId="7C07EE26" w14:textId="77777777" w:rsidR="008212AA" w:rsidRDefault="008212AA">
      <w:pPr>
        <w:widowControl w:val="0"/>
        <w:spacing w:line="240" w:lineRule="auto"/>
        <w:rPr>
          <w:szCs w:val="22"/>
          <w:lang w:val="lt-LT"/>
        </w:rPr>
      </w:pPr>
    </w:p>
    <w:p w14:paraId="57481BA5" w14:textId="77777777" w:rsidR="008212AA" w:rsidRDefault="00E87EBC">
      <w:pPr>
        <w:widowControl w:val="0"/>
        <w:spacing w:line="240" w:lineRule="auto"/>
        <w:rPr>
          <w:szCs w:val="22"/>
          <w:lang w:val="lt-LT"/>
        </w:rPr>
      </w:pPr>
      <w:r>
        <w:rPr>
          <w:szCs w:val="22"/>
          <w:lang w:val="lt-LT"/>
        </w:rPr>
        <w:t>Receptinis vaistinis preparatas.</w:t>
      </w:r>
    </w:p>
    <w:p w14:paraId="04595BE4" w14:textId="77777777" w:rsidR="008212AA" w:rsidRDefault="008212AA">
      <w:pPr>
        <w:widowControl w:val="0"/>
        <w:numPr>
          <w:ilvl w:val="12"/>
          <w:numId w:val="0"/>
        </w:numPr>
        <w:spacing w:line="240" w:lineRule="auto"/>
        <w:rPr>
          <w:szCs w:val="22"/>
          <w:lang w:val="lt-LT"/>
        </w:rPr>
      </w:pPr>
    </w:p>
    <w:p w14:paraId="7326F039" w14:textId="77777777" w:rsidR="008212AA" w:rsidRDefault="00E87EBC">
      <w:pPr>
        <w:widowControl w:val="0"/>
        <w:spacing w:line="240" w:lineRule="auto"/>
        <w:rPr>
          <w:szCs w:val="22"/>
          <w:lang w:val="lt-LT"/>
        </w:rPr>
      </w:pPr>
      <w:r>
        <w:rPr>
          <w:szCs w:val="22"/>
          <w:lang w:val="lt-LT"/>
        </w:rPr>
        <w:br w:type="page"/>
      </w:r>
    </w:p>
    <w:p w14:paraId="37DAB5F7" w14:textId="77777777" w:rsidR="008212AA" w:rsidRDefault="008212AA">
      <w:pPr>
        <w:widowControl w:val="0"/>
        <w:spacing w:line="240" w:lineRule="auto"/>
        <w:rPr>
          <w:szCs w:val="22"/>
          <w:lang w:val="lt-LT"/>
        </w:rPr>
      </w:pPr>
    </w:p>
    <w:p w14:paraId="5C8396ED" w14:textId="77777777" w:rsidR="008212AA" w:rsidRDefault="008212AA">
      <w:pPr>
        <w:widowControl w:val="0"/>
        <w:spacing w:line="240" w:lineRule="auto"/>
        <w:rPr>
          <w:szCs w:val="22"/>
          <w:lang w:val="lt-LT"/>
        </w:rPr>
      </w:pPr>
    </w:p>
    <w:p w14:paraId="3F41E5E7" w14:textId="77777777" w:rsidR="008212AA" w:rsidRDefault="008212AA">
      <w:pPr>
        <w:widowControl w:val="0"/>
        <w:spacing w:line="240" w:lineRule="auto"/>
        <w:rPr>
          <w:szCs w:val="22"/>
          <w:lang w:val="lt-LT"/>
        </w:rPr>
      </w:pPr>
    </w:p>
    <w:p w14:paraId="5E1DA6A8" w14:textId="77777777" w:rsidR="008212AA" w:rsidRDefault="008212AA">
      <w:pPr>
        <w:widowControl w:val="0"/>
        <w:spacing w:line="240" w:lineRule="auto"/>
        <w:rPr>
          <w:szCs w:val="22"/>
          <w:lang w:val="lt-LT"/>
        </w:rPr>
      </w:pPr>
    </w:p>
    <w:p w14:paraId="328F6FC5" w14:textId="77777777" w:rsidR="008212AA" w:rsidRDefault="008212AA">
      <w:pPr>
        <w:widowControl w:val="0"/>
        <w:spacing w:line="240" w:lineRule="auto"/>
        <w:rPr>
          <w:szCs w:val="22"/>
          <w:lang w:val="lt-LT"/>
        </w:rPr>
      </w:pPr>
    </w:p>
    <w:p w14:paraId="43BFB241" w14:textId="77777777" w:rsidR="008212AA" w:rsidRDefault="008212AA">
      <w:pPr>
        <w:widowControl w:val="0"/>
        <w:spacing w:line="240" w:lineRule="auto"/>
        <w:rPr>
          <w:szCs w:val="22"/>
          <w:lang w:val="lt-LT"/>
        </w:rPr>
      </w:pPr>
    </w:p>
    <w:p w14:paraId="2C2651B7" w14:textId="77777777" w:rsidR="008212AA" w:rsidRDefault="008212AA">
      <w:pPr>
        <w:widowControl w:val="0"/>
        <w:spacing w:line="240" w:lineRule="auto"/>
        <w:outlineLvl w:val="0"/>
        <w:rPr>
          <w:b/>
          <w:szCs w:val="22"/>
          <w:lang w:val="lt-LT"/>
        </w:rPr>
      </w:pPr>
    </w:p>
    <w:p w14:paraId="551994BF" w14:textId="77777777" w:rsidR="008212AA" w:rsidRDefault="008212AA">
      <w:pPr>
        <w:widowControl w:val="0"/>
        <w:spacing w:line="240" w:lineRule="auto"/>
        <w:outlineLvl w:val="0"/>
        <w:rPr>
          <w:b/>
          <w:szCs w:val="22"/>
          <w:lang w:val="lt-LT"/>
        </w:rPr>
      </w:pPr>
    </w:p>
    <w:p w14:paraId="516C573A" w14:textId="77777777" w:rsidR="008212AA" w:rsidRDefault="008212AA">
      <w:pPr>
        <w:widowControl w:val="0"/>
        <w:spacing w:line="240" w:lineRule="auto"/>
        <w:outlineLvl w:val="0"/>
        <w:rPr>
          <w:b/>
          <w:szCs w:val="22"/>
          <w:lang w:val="lt-LT"/>
        </w:rPr>
      </w:pPr>
    </w:p>
    <w:p w14:paraId="445B1EDE" w14:textId="77777777" w:rsidR="008212AA" w:rsidRDefault="008212AA">
      <w:pPr>
        <w:widowControl w:val="0"/>
        <w:spacing w:line="240" w:lineRule="auto"/>
        <w:outlineLvl w:val="0"/>
        <w:rPr>
          <w:b/>
          <w:szCs w:val="22"/>
          <w:lang w:val="lt-LT"/>
        </w:rPr>
      </w:pPr>
    </w:p>
    <w:p w14:paraId="76BBF978" w14:textId="77777777" w:rsidR="008212AA" w:rsidRDefault="008212AA">
      <w:pPr>
        <w:widowControl w:val="0"/>
        <w:spacing w:line="240" w:lineRule="auto"/>
        <w:outlineLvl w:val="0"/>
        <w:rPr>
          <w:b/>
          <w:szCs w:val="22"/>
          <w:lang w:val="lt-LT"/>
        </w:rPr>
      </w:pPr>
    </w:p>
    <w:p w14:paraId="245E7418" w14:textId="77777777" w:rsidR="008212AA" w:rsidRDefault="008212AA">
      <w:pPr>
        <w:widowControl w:val="0"/>
        <w:spacing w:line="240" w:lineRule="auto"/>
        <w:outlineLvl w:val="0"/>
        <w:rPr>
          <w:b/>
          <w:szCs w:val="22"/>
          <w:lang w:val="lt-LT"/>
        </w:rPr>
      </w:pPr>
    </w:p>
    <w:p w14:paraId="56988E2A" w14:textId="77777777" w:rsidR="008212AA" w:rsidRDefault="008212AA">
      <w:pPr>
        <w:pStyle w:val="Antrat2"/>
        <w:keepNext w:val="0"/>
        <w:widowControl w:val="0"/>
        <w:spacing w:before="0" w:after="0" w:line="240" w:lineRule="auto"/>
        <w:jc w:val="center"/>
        <w:rPr>
          <w:rFonts w:ascii="Times New Roman" w:hAnsi="Times New Roman"/>
          <w:i w:val="0"/>
          <w:sz w:val="22"/>
          <w:szCs w:val="22"/>
          <w:lang w:val="lt-LT"/>
        </w:rPr>
      </w:pPr>
    </w:p>
    <w:p w14:paraId="3592CC1B" w14:textId="77777777" w:rsidR="008212AA" w:rsidRDefault="008212AA">
      <w:pPr>
        <w:pStyle w:val="Antrat2"/>
        <w:keepNext w:val="0"/>
        <w:widowControl w:val="0"/>
        <w:spacing w:before="0" w:after="0" w:line="240" w:lineRule="auto"/>
        <w:jc w:val="center"/>
        <w:rPr>
          <w:rFonts w:ascii="Times New Roman" w:hAnsi="Times New Roman"/>
          <w:i w:val="0"/>
          <w:sz w:val="22"/>
          <w:szCs w:val="22"/>
          <w:lang w:val="lt-LT"/>
        </w:rPr>
      </w:pPr>
    </w:p>
    <w:p w14:paraId="5BAD0265" w14:textId="77777777" w:rsidR="008212AA" w:rsidRDefault="008212AA">
      <w:pPr>
        <w:pStyle w:val="Antrat2"/>
        <w:keepNext w:val="0"/>
        <w:widowControl w:val="0"/>
        <w:spacing w:before="0" w:after="0" w:line="240" w:lineRule="auto"/>
        <w:jc w:val="center"/>
        <w:rPr>
          <w:rFonts w:ascii="Times New Roman" w:hAnsi="Times New Roman"/>
          <w:i w:val="0"/>
          <w:sz w:val="22"/>
          <w:szCs w:val="22"/>
          <w:lang w:val="lt-LT"/>
        </w:rPr>
      </w:pPr>
    </w:p>
    <w:p w14:paraId="1741CDB0" w14:textId="77777777" w:rsidR="008212AA" w:rsidRDefault="008212AA">
      <w:pPr>
        <w:pStyle w:val="Antrat2"/>
        <w:keepNext w:val="0"/>
        <w:widowControl w:val="0"/>
        <w:spacing w:before="0" w:after="0" w:line="240" w:lineRule="auto"/>
        <w:jc w:val="center"/>
        <w:rPr>
          <w:rFonts w:ascii="Times New Roman" w:hAnsi="Times New Roman"/>
          <w:i w:val="0"/>
          <w:sz w:val="22"/>
          <w:szCs w:val="22"/>
          <w:lang w:val="lt-LT"/>
        </w:rPr>
      </w:pPr>
    </w:p>
    <w:p w14:paraId="527C891E" w14:textId="77777777" w:rsidR="008212AA" w:rsidRDefault="008212AA">
      <w:pPr>
        <w:pStyle w:val="Antrat2"/>
        <w:keepNext w:val="0"/>
        <w:widowControl w:val="0"/>
        <w:spacing w:before="0" w:after="0" w:line="240" w:lineRule="auto"/>
        <w:jc w:val="center"/>
        <w:rPr>
          <w:rFonts w:ascii="Times New Roman" w:hAnsi="Times New Roman"/>
          <w:i w:val="0"/>
          <w:sz w:val="22"/>
          <w:szCs w:val="22"/>
          <w:lang w:val="lt-LT"/>
        </w:rPr>
      </w:pPr>
    </w:p>
    <w:p w14:paraId="0EA515E0" w14:textId="77777777" w:rsidR="008212AA" w:rsidRDefault="008212AA">
      <w:pPr>
        <w:pStyle w:val="Antrat2"/>
        <w:keepNext w:val="0"/>
        <w:widowControl w:val="0"/>
        <w:spacing w:before="0" w:after="0" w:line="240" w:lineRule="auto"/>
        <w:jc w:val="center"/>
        <w:rPr>
          <w:rFonts w:ascii="Times New Roman" w:hAnsi="Times New Roman"/>
          <w:i w:val="0"/>
          <w:sz w:val="22"/>
          <w:szCs w:val="22"/>
          <w:lang w:val="lt-LT"/>
        </w:rPr>
      </w:pPr>
    </w:p>
    <w:p w14:paraId="6E44DAE9" w14:textId="77777777" w:rsidR="008212AA" w:rsidRDefault="008212AA">
      <w:pPr>
        <w:pStyle w:val="Antrat2"/>
        <w:keepNext w:val="0"/>
        <w:widowControl w:val="0"/>
        <w:spacing w:before="0" w:after="0" w:line="240" w:lineRule="auto"/>
        <w:jc w:val="center"/>
        <w:rPr>
          <w:rFonts w:ascii="Times New Roman" w:hAnsi="Times New Roman"/>
          <w:i w:val="0"/>
          <w:sz w:val="22"/>
          <w:szCs w:val="22"/>
          <w:lang w:val="lt-LT"/>
        </w:rPr>
      </w:pPr>
    </w:p>
    <w:p w14:paraId="628F00BF" w14:textId="77777777" w:rsidR="008212AA" w:rsidRDefault="008212AA">
      <w:pPr>
        <w:pStyle w:val="Antrat2"/>
        <w:keepNext w:val="0"/>
        <w:widowControl w:val="0"/>
        <w:spacing w:before="0" w:after="0" w:line="240" w:lineRule="auto"/>
        <w:jc w:val="center"/>
        <w:rPr>
          <w:rFonts w:ascii="Times New Roman" w:hAnsi="Times New Roman"/>
          <w:i w:val="0"/>
          <w:sz w:val="22"/>
          <w:szCs w:val="22"/>
          <w:lang w:val="lt-LT"/>
        </w:rPr>
      </w:pPr>
    </w:p>
    <w:p w14:paraId="231C9301" w14:textId="77777777" w:rsidR="008212AA" w:rsidRDefault="008212AA">
      <w:pPr>
        <w:pStyle w:val="Antrat2"/>
        <w:keepNext w:val="0"/>
        <w:widowControl w:val="0"/>
        <w:spacing w:before="0" w:after="0" w:line="240" w:lineRule="auto"/>
        <w:jc w:val="center"/>
        <w:rPr>
          <w:rFonts w:ascii="Times New Roman" w:hAnsi="Times New Roman"/>
          <w:i w:val="0"/>
          <w:sz w:val="22"/>
          <w:szCs w:val="22"/>
          <w:lang w:val="lt-LT"/>
        </w:rPr>
      </w:pPr>
    </w:p>
    <w:p w14:paraId="1A404B42" w14:textId="77777777" w:rsidR="008212AA" w:rsidRDefault="008212AA">
      <w:pPr>
        <w:pStyle w:val="Antrat2"/>
        <w:keepNext w:val="0"/>
        <w:widowControl w:val="0"/>
        <w:spacing w:before="0" w:after="0" w:line="240" w:lineRule="auto"/>
        <w:jc w:val="center"/>
        <w:rPr>
          <w:rFonts w:ascii="Times New Roman" w:hAnsi="Times New Roman"/>
          <w:i w:val="0"/>
          <w:sz w:val="22"/>
          <w:szCs w:val="22"/>
          <w:lang w:val="lt-LT"/>
        </w:rPr>
      </w:pPr>
    </w:p>
    <w:p w14:paraId="2F93D7CD" w14:textId="77777777" w:rsidR="008212AA" w:rsidRDefault="00E87EBC">
      <w:pPr>
        <w:pStyle w:val="Antrat2"/>
        <w:keepNext w:val="0"/>
        <w:widowControl w:val="0"/>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55CAAF7C" w14:textId="77777777" w:rsidR="008212AA" w:rsidRDefault="008212AA">
      <w:pPr>
        <w:widowControl w:val="0"/>
        <w:spacing w:line="240" w:lineRule="auto"/>
        <w:rPr>
          <w:szCs w:val="22"/>
          <w:lang w:val="lt-LT"/>
        </w:rPr>
      </w:pPr>
    </w:p>
    <w:p w14:paraId="5BBB03FC" w14:textId="77777777" w:rsidR="008212AA" w:rsidRDefault="00E87EBC">
      <w:pPr>
        <w:pStyle w:val="Antrat2"/>
        <w:keepNext w:val="0"/>
        <w:widowControl w:val="0"/>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3094AF84" w14:textId="77777777" w:rsidR="008212AA" w:rsidRDefault="00E87EBC">
      <w:pPr>
        <w:widowControl w:val="0"/>
        <w:spacing w:line="240" w:lineRule="auto"/>
        <w:rPr>
          <w:szCs w:val="22"/>
          <w:lang w:val="lt-LT"/>
        </w:rPr>
      </w:pPr>
      <w:r>
        <w:rPr>
          <w:szCs w:val="22"/>
          <w:lang w:val="lt-LT"/>
        </w:rPr>
        <w:br w:type="page"/>
      </w:r>
    </w:p>
    <w:p w14:paraId="531E340B" w14:textId="77777777" w:rsidR="008212AA" w:rsidRDefault="008212AA">
      <w:pPr>
        <w:widowControl w:val="0"/>
        <w:spacing w:line="240" w:lineRule="auto"/>
        <w:rPr>
          <w:szCs w:val="22"/>
          <w:lang w:val="lt-LT"/>
        </w:rPr>
      </w:pPr>
    </w:p>
    <w:p w14:paraId="48BF62B6" w14:textId="77777777" w:rsidR="008212AA" w:rsidRDefault="008212AA">
      <w:pPr>
        <w:widowControl w:val="0"/>
        <w:spacing w:line="240" w:lineRule="auto"/>
        <w:rPr>
          <w:szCs w:val="22"/>
          <w:lang w:val="lt-LT"/>
        </w:rPr>
      </w:pPr>
    </w:p>
    <w:p w14:paraId="713ABC5A" w14:textId="77777777" w:rsidR="008212AA" w:rsidRDefault="008212AA">
      <w:pPr>
        <w:widowControl w:val="0"/>
        <w:spacing w:line="240" w:lineRule="auto"/>
        <w:rPr>
          <w:szCs w:val="22"/>
          <w:lang w:val="lt-LT"/>
        </w:rPr>
      </w:pPr>
    </w:p>
    <w:p w14:paraId="7558B989" w14:textId="77777777" w:rsidR="008212AA" w:rsidRDefault="008212AA">
      <w:pPr>
        <w:widowControl w:val="0"/>
        <w:spacing w:line="240" w:lineRule="auto"/>
        <w:rPr>
          <w:szCs w:val="22"/>
          <w:lang w:val="lt-LT"/>
        </w:rPr>
      </w:pPr>
    </w:p>
    <w:p w14:paraId="67D2ABE3" w14:textId="77777777" w:rsidR="008212AA" w:rsidRDefault="008212AA">
      <w:pPr>
        <w:widowControl w:val="0"/>
        <w:spacing w:line="240" w:lineRule="auto"/>
        <w:rPr>
          <w:szCs w:val="22"/>
          <w:lang w:val="lt-LT"/>
        </w:rPr>
      </w:pPr>
    </w:p>
    <w:p w14:paraId="18190BB1" w14:textId="77777777" w:rsidR="008212AA" w:rsidRDefault="008212AA">
      <w:pPr>
        <w:widowControl w:val="0"/>
        <w:spacing w:line="240" w:lineRule="auto"/>
        <w:rPr>
          <w:szCs w:val="22"/>
          <w:lang w:val="lt-LT"/>
        </w:rPr>
      </w:pPr>
    </w:p>
    <w:p w14:paraId="13E2522E" w14:textId="77777777" w:rsidR="008212AA" w:rsidRDefault="008212AA">
      <w:pPr>
        <w:widowControl w:val="0"/>
        <w:spacing w:line="240" w:lineRule="auto"/>
        <w:rPr>
          <w:szCs w:val="22"/>
          <w:lang w:val="lt-LT"/>
        </w:rPr>
      </w:pPr>
    </w:p>
    <w:p w14:paraId="6C77701F" w14:textId="77777777" w:rsidR="008212AA" w:rsidRDefault="008212AA">
      <w:pPr>
        <w:widowControl w:val="0"/>
        <w:spacing w:line="240" w:lineRule="auto"/>
        <w:rPr>
          <w:szCs w:val="22"/>
          <w:lang w:val="lt-LT"/>
        </w:rPr>
      </w:pPr>
    </w:p>
    <w:p w14:paraId="3D15450E" w14:textId="77777777" w:rsidR="008212AA" w:rsidRDefault="008212AA">
      <w:pPr>
        <w:widowControl w:val="0"/>
        <w:spacing w:line="240" w:lineRule="auto"/>
        <w:rPr>
          <w:szCs w:val="22"/>
          <w:lang w:val="lt-LT"/>
        </w:rPr>
      </w:pPr>
    </w:p>
    <w:p w14:paraId="74070439" w14:textId="77777777" w:rsidR="008212AA" w:rsidRDefault="008212AA">
      <w:pPr>
        <w:widowControl w:val="0"/>
        <w:spacing w:line="240" w:lineRule="auto"/>
        <w:rPr>
          <w:szCs w:val="22"/>
          <w:lang w:val="lt-LT"/>
        </w:rPr>
      </w:pPr>
    </w:p>
    <w:p w14:paraId="4C39EC40" w14:textId="77777777" w:rsidR="008212AA" w:rsidRDefault="008212AA">
      <w:pPr>
        <w:widowControl w:val="0"/>
        <w:spacing w:line="240" w:lineRule="auto"/>
        <w:rPr>
          <w:szCs w:val="22"/>
          <w:lang w:val="lt-LT"/>
        </w:rPr>
      </w:pPr>
    </w:p>
    <w:p w14:paraId="652942AB" w14:textId="77777777" w:rsidR="008212AA" w:rsidRDefault="008212AA">
      <w:pPr>
        <w:widowControl w:val="0"/>
        <w:spacing w:line="240" w:lineRule="auto"/>
        <w:rPr>
          <w:szCs w:val="22"/>
          <w:lang w:val="lt-LT"/>
        </w:rPr>
      </w:pPr>
    </w:p>
    <w:p w14:paraId="7AEF77C7" w14:textId="77777777" w:rsidR="008212AA" w:rsidRDefault="008212AA">
      <w:pPr>
        <w:widowControl w:val="0"/>
        <w:spacing w:line="240" w:lineRule="auto"/>
        <w:rPr>
          <w:szCs w:val="22"/>
          <w:lang w:val="lt-LT"/>
        </w:rPr>
      </w:pPr>
    </w:p>
    <w:p w14:paraId="4FD30F71" w14:textId="77777777" w:rsidR="008212AA" w:rsidRDefault="008212AA">
      <w:pPr>
        <w:widowControl w:val="0"/>
        <w:spacing w:line="240" w:lineRule="auto"/>
        <w:rPr>
          <w:szCs w:val="22"/>
          <w:lang w:val="lt-LT"/>
        </w:rPr>
      </w:pPr>
    </w:p>
    <w:p w14:paraId="6F044F85" w14:textId="77777777" w:rsidR="008212AA" w:rsidRDefault="008212AA">
      <w:pPr>
        <w:widowControl w:val="0"/>
        <w:spacing w:line="240" w:lineRule="auto"/>
        <w:rPr>
          <w:szCs w:val="22"/>
          <w:lang w:val="lt-LT"/>
        </w:rPr>
      </w:pPr>
    </w:p>
    <w:p w14:paraId="136B899F" w14:textId="77777777" w:rsidR="008212AA" w:rsidRDefault="008212AA">
      <w:pPr>
        <w:widowControl w:val="0"/>
        <w:spacing w:line="240" w:lineRule="auto"/>
        <w:rPr>
          <w:szCs w:val="22"/>
          <w:lang w:val="lt-LT"/>
        </w:rPr>
      </w:pPr>
    </w:p>
    <w:p w14:paraId="1F8B463F" w14:textId="77777777" w:rsidR="008212AA" w:rsidRDefault="008212AA">
      <w:pPr>
        <w:widowControl w:val="0"/>
        <w:spacing w:line="240" w:lineRule="auto"/>
        <w:rPr>
          <w:szCs w:val="22"/>
          <w:lang w:val="lt-LT"/>
        </w:rPr>
      </w:pPr>
    </w:p>
    <w:p w14:paraId="3D129C2E" w14:textId="77777777" w:rsidR="008212AA" w:rsidRDefault="008212AA">
      <w:pPr>
        <w:widowControl w:val="0"/>
        <w:spacing w:line="240" w:lineRule="auto"/>
        <w:rPr>
          <w:szCs w:val="22"/>
          <w:lang w:val="lt-LT"/>
        </w:rPr>
      </w:pPr>
    </w:p>
    <w:p w14:paraId="0DFE5A85" w14:textId="77777777" w:rsidR="008212AA" w:rsidRDefault="008212AA">
      <w:pPr>
        <w:widowControl w:val="0"/>
        <w:spacing w:line="240" w:lineRule="auto"/>
        <w:rPr>
          <w:szCs w:val="22"/>
          <w:lang w:val="lt-LT"/>
        </w:rPr>
      </w:pPr>
    </w:p>
    <w:p w14:paraId="71E35091" w14:textId="77777777" w:rsidR="008212AA" w:rsidRDefault="008212AA">
      <w:pPr>
        <w:widowControl w:val="0"/>
        <w:spacing w:line="240" w:lineRule="auto"/>
        <w:rPr>
          <w:szCs w:val="22"/>
          <w:lang w:val="lt-LT"/>
        </w:rPr>
      </w:pPr>
    </w:p>
    <w:p w14:paraId="3896C9FB" w14:textId="77777777" w:rsidR="008212AA" w:rsidRDefault="008212AA">
      <w:pPr>
        <w:widowControl w:val="0"/>
        <w:spacing w:line="240" w:lineRule="auto"/>
        <w:rPr>
          <w:szCs w:val="22"/>
          <w:lang w:val="lt-LT"/>
        </w:rPr>
      </w:pPr>
    </w:p>
    <w:p w14:paraId="0BCF6D0A" w14:textId="77777777" w:rsidR="008212AA" w:rsidRDefault="008212AA">
      <w:pPr>
        <w:widowControl w:val="0"/>
        <w:spacing w:line="240" w:lineRule="auto"/>
        <w:rPr>
          <w:szCs w:val="22"/>
          <w:lang w:val="lt-LT"/>
        </w:rPr>
      </w:pPr>
    </w:p>
    <w:p w14:paraId="2F96DDB8" w14:textId="77777777" w:rsidR="008212AA" w:rsidRDefault="00E87EBC">
      <w:pPr>
        <w:pStyle w:val="Antrat2"/>
        <w:keepNext w:val="0"/>
        <w:widowControl w:val="0"/>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49C4A174" w14:textId="77777777" w:rsidR="008212AA" w:rsidRDefault="00E87EBC">
      <w:pPr>
        <w:widowControl w:val="0"/>
        <w:spacing w:line="240" w:lineRule="auto"/>
        <w:rPr>
          <w:szCs w:val="22"/>
          <w:lang w:val="lt-LT"/>
        </w:rPr>
      </w:pPr>
      <w:r>
        <w:rPr>
          <w:szCs w:val="22"/>
          <w:lang w:val="lt-LT"/>
        </w:rPr>
        <w:br w:type="page"/>
      </w:r>
    </w:p>
    <w:p w14:paraId="1772AF2B"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INFORMACIJA ANT IŠORINĖS PAKUOTĖS</w:t>
      </w:r>
    </w:p>
    <w:p w14:paraId="25B6B7CD" w14:textId="77777777" w:rsidR="008212AA" w:rsidRDefault="008212AA">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DB5E945"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LIZDINIŲ PLOKŠTELIŲ DĖŽUTĖ</w:t>
      </w:r>
    </w:p>
    <w:p w14:paraId="76C2E5F0" w14:textId="77777777" w:rsidR="008212AA" w:rsidRDefault="008212AA">
      <w:pPr>
        <w:widowControl w:val="0"/>
        <w:spacing w:line="240" w:lineRule="auto"/>
        <w:rPr>
          <w:szCs w:val="22"/>
          <w:lang w:val="lt-LT"/>
        </w:rPr>
      </w:pPr>
    </w:p>
    <w:p w14:paraId="2DFC1B5B" w14:textId="77777777" w:rsidR="008212AA" w:rsidRDefault="008212AA">
      <w:pPr>
        <w:widowControl w:val="0"/>
        <w:spacing w:line="240" w:lineRule="auto"/>
        <w:rPr>
          <w:szCs w:val="22"/>
          <w:lang w:val="lt-LT"/>
        </w:rPr>
      </w:pPr>
    </w:p>
    <w:p w14:paraId="3BB22C94"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3D64FE49" w14:textId="77777777" w:rsidR="008212AA" w:rsidRDefault="008212AA">
      <w:pPr>
        <w:widowControl w:val="0"/>
        <w:spacing w:line="240" w:lineRule="auto"/>
        <w:rPr>
          <w:szCs w:val="22"/>
          <w:lang w:val="lt-LT"/>
        </w:rPr>
      </w:pPr>
    </w:p>
    <w:p w14:paraId="667C0C29" w14:textId="77777777" w:rsidR="008212AA" w:rsidRDefault="00E87EBC">
      <w:pPr>
        <w:widowControl w:val="0"/>
        <w:spacing w:line="240" w:lineRule="auto"/>
        <w:rPr>
          <w:szCs w:val="22"/>
          <w:lang w:val="lt-LT"/>
        </w:rPr>
      </w:pPr>
      <w:proofErr w:type="spellStart"/>
      <w:r>
        <w:rPr>
          <w:szCs w:val="22"/>
          <w:lang w:val="lt-LT"/>
        </w:rPr>
        <w:t>Ulcamed</w:t>
      </w:r>
      <w:proofErr w:type="spellEnd"/>
      <w:r>
        <w:rPr>
          <w:szCs w:val="22"/>
          <w:lang w:val="lt-LT"/>
        </w:rPr>
        <w:t xml:space="preserve"> 120 mg plėvele dengtos tabletės</w:t>
      </w:r>
    </w:p>
    <w:p w14:paraId="3FEB7256" w14:textId="77777777" w:rsidR="008212AA" w:rsidRDefault="008212AA">
      <w:pPr>
        <w:widowControl w:val="0"/>
        <w:spacing w:line="240" w:lineRule="auto"/>
        <w:rPr>
          <w:szCs w:val="22"/>
          <w:lang w:val="lt-LT"/>
        </w:rPr>
      </w:pPr>
    </w:p>
    <w:p w14:paraId="468E273B" w14:textId="77777777" w:rsidR="008212AA" w:rsidRDefault="00E87EBC">
      <w:pPr>
        <w:widowControl w:val="0"/>
        <w:spacing w:line="240" w:lineRule="auto"/>
        <w:rPr>
          <w:szCs w:val="22"/>
          <w:lang w:val="lt-LT"/>
        </w:rPr>
      </w:pPr>
      <w:r>
        <w:rPr>
          <w:szCs w:val="22"/>
          <w:lang w:val="lt-LT"/>
        </w:rPr>
        <w:t>bismuto oksidas</w:t>
      </w:r>
    </w:p>
    <w:p w14:paraId="5683E20B" w14:textId="77777777" w:rsidR="008212AA" w:rsidRDefault="008212AA">
      <w:pPr>
        <w:widowControl w:val="0"/>
        <w:spacing w:line="240" w:lineRule="auto"/>
        <w:rPr>
          <w:szCs w:val="22"/>
          <w:lang w:val="lt-LT"/>
        </w:rPr>
      </w:pPr>
    </w:p>
    <w:p w14:paraId="1C839125" w14:textId="77777777" w:rsidR="008212AA" w:rsidRDefault="008212AA">
      <w:pPr>
        <w:widowControl w:val="0"/>
        <w:spacing w:line="240" w:lineRule="auto"/>
        <w:rPr>
          <w:szCs w:val="22"/>
          <w:lang w:val="lt-LT"/>
        </w:rPr>
      </w:pPr>
    </w:p>
    <w:p w14:paraId="7E64076A"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14:paraId="5E7D5894" w14:textId="77777777" w:rsidR="008212AA" w:rsidRDefault="008212AA">
      <w:pPr>
        <w:widowControl w:val="0"/>
        <w:spacing w:line="240" w:lineRule="auto"/>
        <w:rPr>
          <w:szCs w:val="22"/>
          <w:lang w:val="lt-LT"/>
        </w:rPr>
      </w:pPr>
    </w:p>
    <w:p w14:paraId="09BC1556" w14:textId="77777777" w:rsidR="008212AA" w:rsidRDefault="00E87EBC">
      <w:pPr>
        <w:widowControl w:val="0"/>
        <w:spacing w:line="240" w:lineRule="auto"/>
        <w:rPr>
          <w:szCs w:val="22"/>
          <w:lang w:val="lt-LT"/>
        </w:rPr>
      </w:pPr>
      <w:r>
        <w:rPr>
          <w:szCs w:val="22"/>
          <w:lang w:val="lt-LT"/>
        </w:rPr>
        <w:t>Kiekvienoje plėvele dengtoje tabletėje yra 120 mg bismuto oksido (</w:t>
      </w:r>
      <w:proofErr w:type="spellStart"/>
      <w:r>
        <w:rPr>
          <w:szCs w:val="22"/>
          <w:lang w:val="lt-LT"/>
        </w:rPr>
        <w:t>trikalio</w:t>
      </w:r>
      <w:proofErr w:type="spellEnd"/>
      <w:r>
        <w:rPr>
          <w:szCs w:val="22"/>
          <w:lang w:val="lt-LT"/>
        </w:rPr>
        <w:t xml:space="preserve"> </w:t>
      </w:r>
      <w:proofErr w:type="spellStart"/>
      <w:r>
        <w:rPr>
          <w:szCs w:val="22"/>
          <w:lang w:val="lt-LT"/>
        </w:rPr>
        <w:t>dicitrato</w:t>
      </w:r>
      <w:proofErr w:type="spellEnd"/>
      <w:r>
        <w:rPr>
          <w:szCs w:val="22"/>
          <w:lang w:val="lt-LT"/>
        </w:rPr>
        <w:t xml:space="preserve"> </w:t>
      </w:r>
      <w:proofErr w:type="spellStart"/>
      <w:r>
        <w:rPr>
          <w:szCs w:val="22"/>
          <w:lang w:val="lt-LT"/>
        </w:rPr>
        <w:t>bismutato</w:t>
      </w:r>
      <w:proofErr w:type="spellEnd"/>
      <w:r>
        <w:rPr>
          <w:szCs w:val="22"/>
          <w:lang w:val="lt-LT"/>
        </w:rPr>
        <w:t xml:space="preserve"> (bismuto </w:t>
      </w:r>
      <w:proofErr w:type="spellStart"/>
      <w:r>
        <w:rPr>
          <w:szCs w:val="22"/>
          <w:lang w:val="lt-LT"/>
        </w:rPr>
        <w:t>subcitrato</w:t>
      </w:r>
      <w:proofErr w:type="spellEnd"/>
      <w:r>
        <w:rPr>
          <w:szCs w:val="22"/>
          <w:lang w:val="lt-LT"/>
        </w:rPr>
        <w:t>) pavidalu).</w:t>
      </w:r>
    </w:p>
    <w:p w14:paraId="0F8B497B" w14:textId="77777777" w:rsidR="008212AA" w:rsidRDefault="008212AA">
      <w:pPr>
        <w:widowControl w:val="0"/>
        <w:spacing w:line="240" w:lineRule="auto"/>
        <w:rPr>
          <w:szCs w:val="22"/>
          <w:lang w:val="lt-LT"/>
        </w:rPr>
      </w:pPr>
    </w:p>
    <w:p w14:paraId="6D8EA0DD" w14:textId="77777777" w:rsidR="008212AA" w:rsidRDefault="008212AA">
      <w:pPr>
        <w:widowControl w:val="0"/>
        <w:spacing w:line="240" w:lineRule="auto"/>
        <w:rPr>
          <w:szCs w:val="22"/>
          <w:lang w:val="lt-LT"/>
        </w:rPr>
      </w:pPr>
    </w:p>
    <w:p w14:paraId="13BE2C6F"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t>PAGALBINIŲ MEDŽIAGŲ SĄRAŠAS</w:t>
      </w:r>
    </w:p>
    <w:p w14:paraId="01BB5267" w14:textId="77777777" w:rsidR="008212AA" w:rsidRDefault="008212AA">
      <w:pPr>
        <w:widowControl w:val="0"/>
        <w:spacing w:line="240" w:lineRule="auto"/>
        <w:rPr>
          <w:szCs w:val="22"/>
          <w:lang w:val="lt-LT"/>
        </w:rPr>
      </w:pPr>
    </w:p>
    <w:p w14:paraId="0A54F61D" w14:textId="77777777" w:rsidR="008212AA" w:rsidRDefault="00E87EBC">
      <w:pPr>
        <w:widowControl w:val="0"/>
        <w:spacing w:line="240" w:lineRule="auto"/>
        <w:rPr>
          <w:szCs w:val="22"/>
          <w:lang w:val="lt-LT"/>
        </w:rPr>
      </w:pPr>
      <w:r>
        <w:rPr>
          <w:szCs w:val="22"/>
          <w:lang w:val="lt-LT"/>
        </w:rPr>
        <w:t>Sudėtyje yra kalio.</w:t>
      </w:r>
    </w:p>
    <w:p w14:paraId="78726EF5" w14:textId="77777777" w:rsidR="008212AA" w:rsidRDefault="00E87EBC">
      <w:pPr>
        <w:widowControl w:val="0"/>
        <w:spacing w:line="240" w:lineRule="auto"/>
        <w:rPr>
          <w:szCs w:val="22"/>
          <w:lang w:val="lt-LT"/>
        </w:rPr>
      </w:pPr>
      <w:r>
        <w:rPr>
          <w:szCs w:val="22"/>
          <w:lang w:val="lt-LT"/>
        </w:rPr>
        <w:t>Daugiau informacijos pateikta pakuotės lapelyje.</w:t>
      </w:r>
    </w:p>
    <w:p w14:paraId="59179538" w14:textId="77777777" w:rsidR="008212AA" w:rsidRDefault="008212AA">
      <w:pPr>
        <w:widowControl w:val="0"/>
        <w:spacing w:line="240" w:lineRule="auto"/>
        <w:rPr>
          <w:szCs w:val="22"/>
          <w:lang w:val="lt-LT"/>
        </w:rPr>
      </w:pPr>
    </w:p>
    <w:p w14:paraId="78C4695F" w14:textId="77777777" w:rsidR="008212AA" w:rsidRDefault="008212AA">
      <w:pPr>
        <w:widowControl w:val="0"/>
        <w:spacing w:line="240" w:lineRule="auto"/>
        <w:rPr>
          <w:szCs w:val="22"/>
          <w:lang w:val="lt-LT"/>
        </w:rPr>
      </w:pPr>
    </w:p>
    <w:p w14:paraId="220B4E29"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t>FARMACINĖ FORMA IR KIEKIS PAKUOTĖJE</w:t>
      </w:r>
    </w:p>
    <w:p w14:paraId="26C23D0F" w14:textId="77777777" w:rsidR="008212AA" w:rsidRDefault="008212AA">
      <w:pPr>
        <w:widowControl w:val="0"/>
        <w:spacing w:line="240" w:lineRule="auto"/>
        <w:rPr>
          <w:szCs w:val="22"/>
          <w:lang w:val="lt-LT"/>
        </w:rPr>
      </w:pPr>
    </w:p>
    <w:p w14:paraId="04AD2AD7" w14:textId="77777777" w:rsidR="008212AA" w:rsidRDefault="00E87EBC">
      <w:pPr>
        <w:widowControl w:val="0"/>
        <w:tabs>
          <w:tab w:val="clear" w:pos="567"/>
          <w:tab w:val="left" w:pos="1440"/>
        </w:tabs>
        <w:spacing w:line="240" w:lineRule="auto"/>
        <w:rPr>
          <w:highlight w:val="lightGray"/>
          <w:lang w:val="lt-LT"/>
        </w:rPr>
      </w:pPr>
      <w:r>
        <w:rPr>
          <w:highlight w:val="lightGray"/>
          <w:lang w:val="lt-LT"/>
        </w:rPr>
        <w:t>plėvele dengta tabletė</w:t>
      </w:r>
    </w:p>
    <w:p w14:paraId="02512B0A" w14:textId="77777777" w:rsidR="008212AA" w:rsidRDefault="008212AA">
      <w:pPr>
        <w:widowControl w:val="0"/>
        <w:tabs>
          <w:tab w:val="clear" w:pos="567"/>
          <w:tab w:val="left" w:pos="1440"/>
        </w:tabs>
        <w:spacing w:line="240" w:lineRule="auto"/>
        <w:rPr>
          <w:iCs/>
          <w:snapToGrid/>
          <w:szCs w:val="22"/>
          <w:highlight w:val="cyan"/>
          <w:lang w:val="lt-LT"/>
        </w:rPr>
      </w:pPr>
    </w:p>
    <w:p w14:paraId="7EECC332" w14:textId="77777777" w:rsidR="008212AA" w:rsidRDefault="00E87EBC">
      <w:pPr>
        <w:widowControl w:val="0"/>
        <w:tabs>
          <w:tab w:val="clear" w:pos="567"/>
        </w:tabs>
        <w:spacing w:line="240" w:lineRule="auto"/>
        <w:rPr>
          <w:snapToGrid/>
          <w:szCs w:val="22"/>
          <w:lang w:val="lt-LT" w:eastAsia="sl-SI"/>
        </w:rPr>
      </w:pPr>
      <w:r>
        <w:rPr>
          <w:snapToGrid/>
          <w:szCs w:val="22"/>
          <w:lang w:val="lt-LT" w:eastAsia="sl-SI"/>
        </w:rPr>
        <w:t>28 plėvele dengtos tabletės</w:t>
      </w:r>
    </w:p>
    <w:p w14:paraId="5C094795" w14:textId="77777777" w:rsidR="008212AA" w:rsidRDefault="00E87EBC">
      <w:pPr>
        <w:widowControl w:val="0"/>
        <w:tabs>
          <w:tab w:val="clear" w:pos="567"/>
        </w:tabs>
        <w:spacing w:line="240" w:lineRule="auto"/>
        <w:rPr>
          <w:highlight w:val="lightGray"/>
          <w:lang w:val="lt-LT"/>
        </w:rPr>
      </w:pPr>
      <w:r>
        <w:rPr>
          <w:highlight w:val="lightGray"/>
          <w:lang w:val="lt-LT"/>
        </w:rPr>
        <w:t>30 plėvele dengtų tablečių</w:t>
      </w:r>
    </w:p>
    <w:p w14:paraId="6B0BF79E" w14:textId="77777777" w:rsidR="008212AA" w:rsidRDefault="00E87EBC">
      <w:pPr>
        <w:widowControl w:val="0"/>
        <w:tabs>
          <w:tab w:val="clear" w:pos="567"/>
        </w:tabs>
        <w:spacing w:line="240" w:lineRule="auto"/>
        <w:rPr>
          <w:highlight w:val="lightGray"/>
          <w:lang w:val="lt-LT"/>
        </w:rPr>
      </w:pPr>
      <w:r>
        <w:rPr>
          <w:highlight w:val="lightGray"/>
          <w:lang w:val="lt-LT"/>
        </w:rPr>
        <w:t>40 plėvele dengtų tablečių</w:t>
      </w:r>
    </w:p>
    <w:p w14:paraId="45275618" w14:textId="77777777" w:rsidR="008212AA" w:rsidRDefault="00E87EBC">
      <w:pPr>
        <w:widowControl w:val="0"/>
        <w:tabs>
          <w:tab w:val="clear" w:pos="567"/>
        </w:tabs>
        <w:spacing w:line="240" w:lineRule="auto"/>
        <w:rPr>
          <w:b/>
          <w:highlight w:val="lightGray"/>
          <w:lang w:val="lt-LT"/>
        </w:rPr>
      </w:pPr>
      <w:r>
        <w:rPr>
          <w:highlight w:val="lightGray"/>
          <w:lang w:val="lt-LT"/>
        </w:rPr>
        <w:t>42 plėvele dengtos tabletės</w:t>
      </w:r>
    </w:p>
    <w:p w14:paraId="111EAD90" w14:textId="77777777" w:rsidR="008212AA" w:rsidRDefault="00E87EBC">
      <w:pPr>
        <w:widowControl w:val="0"/>
        <w:tabs>
          <w:tab w:val="clear" w:pos="567"/>
        </w:tabs>
        <w:spacing w:line="240" w:lineRule="auto"/>
        <w:rPr>
          <w:highlight w:val="lightGray"/>
          <w:lang w:val="lt-LT"/>
        </w:rPr>
      </w:pPr>
      <w:r>
        <w:rPr>
          <w:highlight w:val="lightGray"/>
          <w:lang w:val="lt-LT"/>
        </w:rPr>
        <w:t>45 plėvele dengtos tabletės</w:t>
      </w:r>
    </w:p>
    <w:p w14:paraId="60F534CB" w14:textId="77777777" w:rsidR="008212AA" w:rsidRDefault="00E87EBC">
      <w:pPr>
        <w:widowControl w:val="0"/>
        <w:tabs>
          <w:tab w:val="clear" w:pos="567"/>
        </w:tabs>
        <w:spacing w:line="240" w:lineRule="auto"/>
        <w:rPr>
          <w:snapToGrid/>
          <w:szCs w:val="22"/>
          <w:lang w:val="lt-LT" w:eastAsia="sl-SI"/>
        </w:rPr>
      </w:pPr>
      <w:r>
        <w:rPr>
          <w:highlight w:val="lightGray"/>
          <w:lang w:val="lt-LT"/>
        </w:rPr>
        <w:t>56 plėvele dengtos tabletės</w:t>
      </w:r>
    </w:p>
    <w:p w14:paraId="39F73486" w14:textId="77777777" w:rsidR="008212AA" w:rsidRDefault="00E87EBC">
      <w:pPr>
        <w:widowControl w:val="0"/>
        <w:tabs>
          <w:tab w:val="clear" w:pos="567"/>
        </w:tabs>
        <w:spacing w:line="240" w:lineRule="auto"/>
        <w:rPr>
          <w:snapToGrid/>
          <w:szCs w:val="22"/>
          <w:lang w:val="lt-LT" w:eastAsia="sl-SI"/>
        </w:rPr>
      </w:pPr>
      <w:r>
        <w:rPr>
          <w:highlight w:val="lightGray"/>
          <w:lang w:val="lt-LT"/>
        </w:rPr>
        <w:t>60 plėvele dengtų tablečių</w:t>
      </w:r>
    </w:p>
    <w:p w14:paraId="5BA6DE48" w14:textId="77777777" w:rsidR="008212AA" w:rsidRDefault="008212AA">
      <w:pPr>
        <w:widowControl w:val="0"/>
        <w:tabs>
          <w:tab w:val="clear" w:pos="567"/>
        </w:tabs>
        <w:spacing w:line="240" w:lineRule="auto"/>
        <w:rPr>
          <w:snapToGrid/>
          <w:szCs w:val="22"/>
          <w:lang w:val="lt-LT"/>
        </w:rPr>
      </w:pPr>
    </w:p>
    <w:p w14:paraId="2BAA55B0" w14:textId="77777777" w:rsidR="008212AA" w:rsidRDefault="008212AA">
      <w:pPr>
        <w:widowControl w:val="0"/>
        <w:spacing w:line="240" w:lineRule="auto"/>
        <w:rPr>
          <w:szCs w:val="22"/>
          <w:lang w:val="lt-LT"/>
        </w:rPr>
      </w:pPr>
    </w:p>
    <w:p w14:paraId="40A5F922"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t>VARTOJIMO METODAS IR BŪDAS (-AI)</w:t>
      </w:r>
    </w:p>
    <w:p w14:paraId="3A537008" w14:textId="77777777" w:rsidR="008212AA" w:rsidRDefault="008212AA">
      <w:pPr>
        <w:widowControl w:val="0"/>
        <w:spacing w:line="240" w:lineRule="auto"/>
        <w:rPr>
          <w:szCs w:val="22"/>
          <w:lang w:val="lt-LT"/>
        </w:rPr>
      </w:pPr>
    </w:p>
    <w:p w14:paraId="2DFDC537" w14:textId="77777777" w:rsidR="008212AA" w:rsidRDefault="00E87EBC">
      <w:pPr>
        <w:widowControl w:val="0"/>
        <w:spacing w:line="240" w:lineRule="auto"/>
        <w:rPr>
          <w:szCs w:val="22"/>
          <w:lang w:val="lt-LT"/>
        </w:rPr>
      </w:pPr>
      <w:r>
        <w:rPr>
          <w:szCs w:val="22"/>
          <w:lang w:val="lt-LT"/>
        </w:rPr>
        <w:t>Prieš vartojimą perskaitykite pakuotės lapelį.</w:t>
      </w:r>
    </w:p>
    <w:p w14:paraId="7B838E71" w14:textId="77777777" w:rsidR="008212AA" w:rsidRDefault="00E87EBC">
      <w:pPr>
        <w:widowControl w:val="0"/>
        <w:spacing w:line="240" w:lineRule="auto"/>
        <w:rPr>
          <w:szCs w:val="22"/>
          <w:lang w:val="lt-LT"/>
        </w:rPr>
      </w:pPr>
      <w:r>
        <w:rPr>
          <w:szCs w:val="22"/>
          <w:lang w:val="lt-LT"/>
        </w:rPr>
        <w:t>Vartoti per burną.</w:t>
      </w:r>
    </w:p>
    <w:p w14:paraId="00FC7F7D" w14:textId="77777777" w:rsidR="008212AA" w:rsidRDefault="008212AA">
      <w:pPr>
        <w:widowControl w:val="0"/>
        <w:spacing w:line="240" w:lineRule="auto"/>
        <w:rPr>
          <w:szCs w:val="22"/>
          <w:lang w:val="lt-LT"/>
        </w:rPr>
      </w:pPr>
    </w:p>
    <w:p w14:paraId="71B38A64" w14:textId="77777777" w:rsidR="008212AA" w:rsidRDefault="008212AA">
      <w:pPr>
        <w:widowControl w:val="0"/>
        <w:spacing w:line="240" w:lineRule="auto"/>
        <w:rPr>
          <w:szCs w:val="22"/>
          <w:lang w:val="lt-LT"/>
        </w:rPr>
      </w:pPr>
    </w:p>
    <w:p w14:paraId="0FD11013"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t>SPECIALUS ĮSPĖJIMAS, KAD VAISTINĮ PREPARATĄ BŪTINA LAIKYTI VAIKAMS NEPASTEBIMOJE IR NEPASIEKIAMOJE VIETOJE</w:t>
      </w:r>
    </w:p>
    <w:p w14:paraId="62625D93" w14:textId="77777777" w:rsidR="008212AA" w:rsidRDefault="008212AA">
      <w:pPr>
        <w:widowControl w:val="0"/>
        <w:spacing w:line="240" w:lineRule="auto"/>
        <w:rPr>
          <w:szCs w:val="22"/>
          <w:lang w:val="lt-LT"/>
        </w:rPr>
      </w:pPr>
    </w:p>
    <w:p w14:paraId="72ACC4D7" w14:textId="77777777" w:rsidR="008212AA" w:rsidRDefault="00E87EBC">
      <w:pPr>
        <w:widowControl w:val="0"/>
        <w:spacing w:line="240" w:lineRule="auto"/>
        <w:rPr>
          <w:szCs w:val="22"/>
          <w:lang w:val="lt-LT"/>
        </w:rPr>
      </w:pPr>
      <w:r>
        <w:rPr>
          <w:szCs w:val="22"/>
          <w:lang w:val="lt-LT"/>
        </w:rPr>
        <w:t>Laikyti vaikams nepastebimoje ir nepasiekiamoje vietoje.</w:t>
      </w:r>
    </w:p>
    <w:p w14:paraId="69085048" w14:textId="77777777" w:rsidR="008212AA" w:rsidRDefault="008212AA">
      <w:pPr>
        <w:widowControl w:val="0"/>
        <w:spacing w:line="240" w:lineRule="auto"/>
        <w:rPr>
          <w:szCs w:val="22"/>
          <w:lang w:val="lt-LT"/>
        </w:rPr>
      </w:pPr>
    </w:p>
    <w:p w14:paraId="7EFCD4CF" w14:textId="77777777" w:rsidR="008212AA" w:rsidRDefault="008212AA">
      <w:pPr>
        <w:widowControl w:val="0"/>
        <w:spacing w:line="240" w:lineRule="auto"/>
        <w:rPr>
          <w:szCs w:val="22"/>
          <w:lang w:val="lt-LT"/>
        </w:rPr>
      </w:pPr>
    </w:p>
    <w:p w14:paraId="447D16AA"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t>KITAS (-I) SPECIALUS (-ŪS) ĮSPĖJIMAS (-AI) (JEI REIKIA)</w:t>
      </w:r>
    </w:p>
    <w:p w14:paraId="0DDB4F34" w14:textId="77777777" w:rsidR="008212AA" w:rsidRDefault="008212AA">
      <w:pPr>
        <w:widowControl w:val="0"/>
        <w:spacing w:line="240" w:lineRule="auto"/>
        <w:rPr>
          <w:szCs w:val="22"/>
          <w:lang w:val="lt-LT"/>
        </w:rPr>
      </w:pPr>
    </w:p>
    <w:p w14:paraId="317A3065" w14:textId="77777777" w:rsidR="008212AA" w:rsidRDefault="008212AA">
      <w:pPr>
        <w:widowControl w:val="0"/>
        <w:spacing w:line="240" w:lineRule="auto"/>
        <w:rPr>
          <w:szCs w:val="22"/>
          <w:lang w:val="lt-LT"/>
        </w:rPr>
      </w:pPr>
    </w:p>
    <w:p w14:paraId="379F5681"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t>TINKAMUMO LAIKAS</w:t>
      </w:r>
    </w:p>
    <w:p w14:paraId="76C65519" w14:textId="77777777" w:rsidR="008212AA" w:rsidRDefault="008212AA">
      <w:pPr>
        <w:widowControl w:val="0"/>
        <w:spacing w:line="240" w:lineRule="auto"/>
        <w:rPr>
          <w:szCs w:val="22"/>
          <w:lang w:val="lt-LT"/>
        </w:rPr>
      </w:pPr>
    </w:p>
    <w:p w14:paraId="31BB8FCD" w14:textId="77777777" w:rsidR="008212AA" w:rsidRDefault="00E87EBC">
      <w:pPr>
        <w:widowControl w:val="0"/>
        <w:snapToGrid w:val="0"/>
        <w:rPr>
          <w:lang w:val="fi-FI"/>
        </w:rPr>
      </w:pPr>
      <w:r>
        <w:rPr>
          <w:lang w:val="fi-FI"/>
        </w:rPr>
        <w:t>EXP &lt;mm/MMMM&gt;</w:t>
      </w:r>
    </w:p>
    <w:p w14:paraId="03887EB9" w14:textId="77777777" w:rsidR="008212AA" w:rsidRDefault="00E87EBC">
      <w:pPr>
        <w:widowControl w:val="0"/>
        <w:spacing w:line="240" w:lineRule="auto"/>
        <w:rPr>
          <w:szCs w:val="22"/>
          <w:lang w:val="lt-LT"/>
        </w:rPr>
      </w:pPr>
      <w:r>
        <w:rPr>
          <w:highlight w:val="lightGray"/>
          <w:lang w:val="lt-LT"/>
        </w:rPr>
        <w:t>Tinka iki &lt;mm/MMMM&gt;</w:t>
      </w:r>
    </w:p>
    <w:p w14:paraId="26722B1E" w14:textId="77777777" w:rsidR="008212AA" w:rsidRDefault="008212AA">
      <w:pPr>
        <w:widowControl w:val="0"/>
        <w:spacing w:line="240" w:lineRule="auto"/>
        <w:rPr>
          <w:szCs w:val="22"/>
          <w:lang w:val="lt-LT"/>
        </w:rPr>
      </w:pPr>
    </w:p>
    <w:p w14:paraId="04ECE250" w14:textId="77777777" w:rsidR="008212AA" w:rsidRDefault="008212AA">
      <w:pPr>
        <w:widowControl w:val="0"/>
        <w:spacing w:line="240" w:lineRule="auto"/>
        <w:rPr>
          <w:szCs w:val="22"/>
          <w:lang w:val="lt-LT"/>
        </w:rPr>
      </w:pPr>
    </w:p>
    <w:p w14:paraId="0EB2C453"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9.</w:t>
      </w:r>
      <w:r>
        <w:rPr>
          <w:b/>
          <w:szCs w:val="22"/>
          <w:lang w:val="lt-LT"/>
        </w:rPr>
        <w:tab/>
        <w:t>SPECIALIOS LAIKYMO SĄLYGOS</w:t>
      </w:r>
    </w:p>
    <w:p w14:paraId="7B224C89" w14:textId="77777777" w:rsidR="008212AA" w:rsidRDefault="008212AA">
      <w:pPr>
        <w:widowControl w:val="0"/>
        <w:spacing w:line="240" w:lineRule="auto"/>
        <w:rPr>
          <w:szCs w:val="22"/>
          <w:lang w:val="lt-LT"/>
        </w:rPr>
      </w:pPr>
    </w:p>
    <w:p w14:paraId="6DDF204C" w14:textId="77777777" w:rsidR="008212AA" w:rsidRDefault="00E87EBC">
      <w:pPr>
        <w:widowControl w:val="0"/>
        <w:tabs>
          <w:tab w:val="clear" w:pos="567"/>
        </w:tabs>
        <w:spacing w:line="240" w:lineRule="auto"/>
        <w:rPr>
          <w:color w:val="0D0D0D"/>
          <w:szCs w:val="22"/>
          <w:lang w:val="lt-LT"/>
        </w:rPr>
      </w:pPr>
      <w:r>
        <w:rPr>
          <w:color w:val="0D0D0D"/>
          <w:szCs w:val="22"/>
          <w:lang w:val="lt-LT"/>
        </w:rPr>
        <w:t>Laikyti gamintojo pakuotėje, kad vaistas būtų apsaugotas nuo šviesos ir drėgmės.</w:t>
      </w:r>
    </w:p>
    <w:p w14:paraId="23E6FF9E" w14:textId="77777777" w:rsidR="008212AA" w:rsidRDefault="008212AA">
      <w:pPr>
        <w:widowControl w:val="0"/>
        <w:spacing w:line="240" w:lineRule="auto"/>
        <w:rPr>
          <w:szCs w:val="22"/>
          <w:lang w:val="lt-LT"/>
        </w:rPr>
      </w:pPr>
    </w:p>
    <w:p w14:paraId="6FE91B8D" w14:textId="77777777" w:rsidR="008212AA" w:rsidRDefault="008212AA">
      <w:pPr>
        <w:widowControl w:val="0"/>
        <w:spacing w:line="240" w:lineRule="auto"/>
        <w:rPr>
          <w:szCs w:val="22"/>
          <w:lang w:val="lt-LT"/>
        </w:rPr>
      </w:pPr>
    </w:p>
    <w:p w14:paraId="5CD2D12E"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10.</w:t>
      </w:r>
      <w:r>
        <w:rPr>
          <w:b/>
          <w:szCs w:val="22"/>
          <w:lang w:val="lt-LT"/>
        </w:rPr>
        <w:tab/>
        <w:t>SPECIALIOS ATSARGUMO PRIEMONĖS DĖL NESUVARTOTO VAISTINIO PREPARATO AR JO ATLIEKŲ TVARKYMO (JEI REIKIA)</w:t>
      </w:r>
    </w:p>
    <w:p w14:paraId="1EAFAD5A" w14:textId="77777777" w:rsidR="008212AA" w:rsidRDefault="008212AA">
      <w:pPr>
        <w:widowControl w:val="0"/>
        <w:spacing w:line="240" w:lineRule="auto"/>
        <w:rPr>
          <w:szCs w:val="22"/>
          <w:lang w:val="lt-LT"/>
        </w:rPr>
      </w:pPr>
    </w:p>
    <w:p w14:paraId="549A0ECA" w14:textId="77777777" w:rsidR="008212AA" w:rsidRDefault="008212AA">
      <w:pPr>
        <w:widowControl w:val="0"/>
        <w:spacing w:line="240" w:lineRule="auto"/>
        <w:rPr>
          <w:szCs w:val="22"/>
          <w:lang w:val="lt-LT"/>
        </w:rPr>
      </w:pPr>
    </w:p>
    <w:p w14:paraId="353644F5"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r>
      <w:r>
        <w:rPr>
          <w:b/>
          <w:caps/>
          <w:szCs w:val="22"/>
          <w:lang w:val="lt-LT"/>
        </w:rPr>
        <w:t xml:space="preserve"> REGISTRUOTOJO PAVADINIMAS IR ADRESAS</w:t>
      </w:r>
    </w:p>
    <w:p w14:paraId="7E004238" w14:textId="77777777" w:rsidR="008212AA" w:rsidRDefault="008212AA">
      <w:pPr>
        <w:widowControl w:val="0"/>
        <w:spacing w:line="240" w:lineRule="auto"/>
        <w:rPr>
          <w:szCs w:val="22"/>
          <w:lang w:val="lt-LT"/>
        </w:rPr>
      </w:pPr>
    </w:p>
    <w:p w14:paraId="6AF948AA" w14:textId="77777777" w:rsidR="008212AA" w:rsidRDefault="00E87EBC">
      <w:pPr>
        <w:widowControl w:val="0"/>
        <w:numPr>
          <w:ilvl w:val="12"/>
          <w:numId w:val="0"/>
        </w:numPr>
        <w:spacing w:line="240" w:lineRule="auto"/>
        <w:ind w:right="-2"/>
        <w:rPr>
          <w:lang w:val="it-IT"/>
        </w:rPr>
      </w:pPr>
      <w:r>
        <w:rPr>
          <w:lang w:val="it-IT"/>
        </w:rPr>
        <w:t>KRKA, d.d., Novo mesto</w:t>
      </w:r>
    </w:p>
    <w:p w14:paraId="7865985E" w14:textId="77777777" w:rsidR="008212AA" w:rsidRDefault="00E87EBC">
      <w:pPr>
        <w:widowControl w:val="0"/>
        <w:numPr>
          <w:ilvl w:val="12"/>
          <w:numId w:val="0"/>
        </w:numPr>
        <w:spacing w:line="240" w:lineRule="auto"/>
        <w:ind w:right="-2"/>
        <w:rPr>
          <w:lang w:val="it-IT"/>
        </w:rPr>
      </w:pPr>
      <w:r>
        <w:rPr>
          <w:lang w:val="it-IT"/>
        </w:rPr>
        <w:t>Šmarješka cesta 6</w:t>
      </w:r>
    </w:p>
    <w:p w14:paraId="6C933CAA" w14:textId="77777777" w:rsidR="008212AA" w:rsidRDefault="00E87EBC">
      <w:pPr>
        <w:widowControl w:val="0"/>
        <w:numPr>
          <w:ilvl w:val="12"/>
          <w:numId w:val="0"/>
        </w:numPr>
        <w:spacing w:line="240" w:lineRule="auto"/>
        <w:ind w:right="-2"/>
        <w:rPr>
          <w:lang w:val="it-IT"/>
        </w:rPr>
      </w:pPr>
      <w:r>
        <w:rPr>
          <w:lang w:val="it-IT"/>
        </w:rPr>
        <w:t>8501 Novo mesto</w:t>
      </w:r>
    </w:p>
    <w:p w14:paraId="678B42F6" w14:textId="77777777" w:rsidR="008212AA" w:rsidRDefault="00E87EBC">
      <w:pPr>
        <w:widowControl w:val="0"/>
        <w:numPr>
          <w:ilvl w:val="12"/>
          <w:numId w:val="0"/>
        </w:numPr>
        <w:spacing w:line="240" w:lineRule="auto"/>
        <w:ind w:right="-2"/>
        <w:rPr>
          <w:lang w:val="it-IT"/>
        </w:rPr>
      </w:pPr>
      <w:r>
        <w:rPr>
          <w:lang w:val="it-IT"/>
        </w:rPr>
        <w:t>Slovėnija</w:t>
      </w:r>
    </w:p>
    <w:p w14:paraId="6494C549" w14:textId="77777777" w:rsidR="008212AA" w:rsidRDefault="008212AA">
      <w:pPr>
        <w:widowControl w:val="0"/>
        <w:spacing w:line="240" w:lineRule="auto"/>
        <w:rPr>
          <w:szCs w:val="22"/>
          <w:lang w:val="lt-LT"/>
        </w:rPr>
      </w:pPr>
    </w:p>
    <w:p w14:paraId="3A616D44" w14:textId="77777777" w:rsidR="008212AA" w:rsidRDefault="008212AA">
      <w:pPr>
        <w:widowControl w:val="0"/>
        <w:spacing w:line="240" w:lineRule="auto"/>
        <w:rPr>
          <w:szCs w:val="22"/>
          <w:lang w:val="lt-LT"/>
        </w:rPr>
      </w:pPr>
    </w:p>
    <w:p w14:paraId="46A9AB2F"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outlineLvl w:val="0"/>
        <w:rPr>
          <w:b/>
          <w:lang w:val="lt-LT"/>
        </w:rPr>
      </w:pPr>
      <w:r>
        <w:rPr>
          <w:b/>
          <w:szCs w:val="22"/>
          <w:lang w:val="lt-LT"/>
        </w:rPr>
        <w:t>12.</w:t>
      </w:r>
      <w:r>
        <w:rPr>
          <w:b/>
          <w:szCs w:val="22"/>
          <w:lang w:val="lt-LT"/>
        </w:rPr>
        <w:tab/>
        <w:t>REGISTRACIJOS PAŽYMĖJIMO NUMERIS (-IAI)</w:t>
      </w:r>
    </w:p>
    <w:p w14:paraId="76190FF9" w14:textId="77777777" w:rsidR="008212AA" w:rsidRDefault="008212AA">
      <w:pPr>
        <w:widowControl w:val="0"/>
        <w:spacing w:line="240" w:lineRule="auto"/>
        <w:rPr>
          <w:szCs w:val="22"/>
          <w:lang w:val="lt-LT"/>
        </w:rPr>
      </w:pPr>
    </w:p>
    <w:p w14:paraId="3A86C4DC" w14:textId="77777777" w:rsidR="008212AA" w:rsidRDefault="00E87EBC">
      <w:pPr>
        <w:widowControl w:val="0"/>
        <w:spacing w:line="240" w:lineRule="auto"/>
        <w:rPr>
          <w:bCs/>
          <w:szCs w:val="22"/>
          <w:lang w:val="lt-LT"/>
        </w:rPr>
      </w:pPr>
      <w:r>
        <w:rPr>
          <w:szCs w:val="22"/>
          <w:lang w:val="lt-LT"/>
        </w:rPr>
        <w:t>LT/1/17/4174/001</w:t>
      </w:r>
      <w:r>
        <w:rPr>
          <w:bCs/>
          <w:szCs w:val="22"/>
          <w:lang w:val="lt-LT"/>
        </w:rPr>
        <w:t xml:space="preserve"> </w:t>
      </w:r>
      <w:r>
        <w:rPr>
          <w:bCs/>
          <w:szCs w:val="22"/>
          <w:highlight w:val="lightGray"/>
          <w:lang w:val="lt-LT"/>
        </w:rPr>
        <w:t>– N28</w:t>
      </w:r>
    </w:p>
    <w:p w14:paraId="5F3AFA12" w14:textId="77777777" w:rsidR="008212AA" w:rsidRDefault="00E87EBC">
      <w:pPr>
        <w:widowControl w:val="0"/>
        <w:spacing w:line="240" w:lineRule="auto"/>
        <w:rPr>
          <w:highlight w:val="lightGray"/>
          <w:lang w:val="lt-LT"/>
        </w:rPr>
      </w:pPr>
      <w:r>
        <w:rPr>
          <w:highlight w:val="lightGray"/>
          <w:lang w:val="lt-LT"/>
        </w:rPr>
        <w:t>LT/1/17/4174/002 – N30</w:t>
      </w:r>
    </w:p>
    <w:p w14:paraId="74986FAF" w14:textId="77777777" w:rsidR="008212AA" w:rsidRDefault="00E87EBC">
      <w:pPr>
        <w:widowControl w:val="0"/>
        <w:spacing w:line="240" w:lineRule="auto"/>
        <w:rPr>
          <w:highlight w:val="lightGray"/>
          <w:lang w:val="lt-LT"/>
        </w:rPr>
      </w:pPr>
      <w:r>
        <w:rPr>
          <w:highlight w:val="lightGray"/>
          <w:lang w:val="lt-LT"/>
        </w:rPr>
        <w:t>LT/1/17/4174/003 – N40</w:t>
      </w:r>
    </w:p>
    <w:p w14:paraId="1701830A" w14:textId="77777777" w:rsidR="008212AA" w:rsidRDefault="00E87EBC">
      <w:pPr>
        <w:widowControl w:val="0"/>
        <w:spacing w:line="240" w:lineRule="auto"/>
        <w:rPr>
          <w:highlight w:val="lightGray"/>
          <w:lang w:val="lt-LT"/>
        </w:rPr>
      </w:pPr>
      <w:r>
        <w:rPr>
          <w:highlight w:val="lightGray"/>
          <w:lang w:val="lt-LT"/>
        </w:rPr>
        <w:t>LT/1/17/4174/004 – N42</w:t>
      </w:r>
    </w:p>
    <w:p w14:paraId="300CD0DA" w14:textId="77777777" w:rsidR="008212AA" w:rsidRDefault="00E87EBC">
      <w:pPr>
        <w:widowControl w:val="0"/>
        <w:spacing w:line="240" w:lineRule="auto"/>
        <w:rPr>
          <w:highlight w:val="lightGray"/>
          <w:lang w:val="lt-LT"/>
        </w:rPr>
      </w:pPr>
      <w:r>
        <w:rPr>
          <w:highlight w:val="lightGray"/>
          <w:lang w:val="lt-LT"/>
        </w:rPr>
        <w:t>LT/1/17/4174/005 – N45</w:t>
      </w:r>
    </w:p>
    <w:p w14:paraId="76B51A34" w14:textId="77777777" w:rsidR="008212AA" w:rsidRDefault="00E87EBC">
      <w:pPr>
        <w:widowControl w:val="0"/>
        <w:spacing w:line="240" w:lineRule="auto"/>
        <w:rPr>
          <w:highlight w:val="lightGray"/>
          <w:lang w:val="lt-LT"/>
        </w:rPr>
      </w:pPr>
      <w:r>
        <w:rPr>
          <w:highlight w:val="lightGray"/>
          <w:lang w:val="lt-LT"/>
        </w:rPr>
        <w:t>LT/1/17/4174/006 – N56</w:t>
      </w:r>
    </w:p>
    <w:p w14:paraId="1CBB2305" w14:textId="77777777" w:rsidR="008212AA" w:rsidRDefault="00E87EBC">
      <w:pPr>
        <w:widowControl w:val="0"/>
        <w:tabs>
          <w:tab w:val="clear" w:pos="567"/>
        </w:tabs>
        <w:spacing w:line="240" w:lineRule="auto"/>
        <w:rPr>
          <w:lang w:val="lt-LT"/>
        </w:rPr>
      </w:pPr>
      <w:r>
        <w:rPr>
          <w:highlight w:val="lightGray"/>
          <w:lang w:val="lt-LT"/>
        </w:rPr>
        <w:t>LT/1/17/4174/007 – N60</w:t>
      </w:r>
    </w:p>
    <w:p w14:paraId="523B4078" w14:textId="77777777" w:rsidR="008212AA" w:rsidRDefault="008212AA">
      <w:pPr>
        <w:widowControl w:val="0"/>
        <w:tabs>
          <w:tab w:val="clear" w:pos="567"/>
        </w:tabs>
        <w:spacing w:line="240" w:lineRule="auto"/>
        <w:rPr>
          <w:bCs/>
          <w:szCs w:val="22"/>
          <w:lang w:val="lt-LT"/>
        </w:rPr>
      </w:pPr>
    </w:p>
    <w:p w14:paraId="46252AA3" w14:textId="77777777" w:rsidR="008212AA" w:rsidRDefault="008212AA">
      <w:pPr>
        <w:widowControl w:val="0"/>
        <w:spacing w:line="240" w:lineRule="auto"/>
        <w:rPr>
          <w:szCs w:val="22"/>
          <w:lang w:val="lt-LT"/>
        </w:rPr>
      </w:pPr>
    </w:p>
    <w:p w14:paraId="1AE19066"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outlineLvl w:val="0"/>
        <w:rPr>
          <w:b/>
        </w:rPr>
      </w:pPr>
      <w:r>
        <w:rPr>
          <w:b/>
          <w:szCs w:val="22"/>
          <w:lang w:val="lt-LT"/>
        </w:rPr>
        <w:t>13.</w:t>
      </w:r>
      <w:r>
        <w:rPr>
          <w:b/>
          <w:szCs w:val="22"/>
          <w:lang w:val="lt-LT"/>
        </w:rPr>
        <w:tab/>
        <w:t>SERIJOS NUMERIS</w:t>
      </w:r>
    </w:p>
    <w:p w14:paraId="5A6D6315" w14:textId="77777777" w:rsidR="008212AA" w:rsidRDefault="008212AA">
      <w:pPr>
        <w:widowControl w:val="0"/>
        <w:snapToGrid w:val="0"/>
      </w:pPr>
    </w:p>
    <w:p w14:paraId="317F0827" w14:textId="77777777" w:rsidR="008212AA" w:rsidRDefault="00E87EBC">
      <w:pPr>
        <w:widowControl w:val="0"/>
        <w:spacing w:line="240" w:lineRule="auto"/>
        <w:rPr>
          <w:szCs w:val="22"/>
          <w:lang w:val="lt-LT"/>
        </w:rPr>
      </w:pPr>
      <w:r>
        <w:t>Lot</w:t>
      </w:r>
    </w:p>
    <w:p w14:paraId="71688CBE" w14:textId="77777777" w:rsidR="008212AA" w:rsidRDefault="00E87EBC">
      <w:pPr>
        <w:widowControl w:val="0"/>
        <w:spacing w:line="240" w:lineRule="auto"/>
        <w:rPr>
          <w:szCs w:val="22"/>
          <w:lang w:val="lt-LT"/>
        </w:rPr>
      </w:pPr>
      <w:r>
        <w:rPr>
          <w:highlight w:val="lightGray"/>
          <w:lang w:val="lt-LT"/>
        </w:rPr>
        <w:t>Serija</w:t>
      </w:r>
    </w:p>
    <w:p w14:paraId="52EC474A" w14:textId="77777777" w:rsidR="008212AA" w:rsidRDefault="008212AA">
      <w:pPr>
        <w:widowControl w:val="0"/>
        <w:spacing w:line="240" w:lineRule="auto"/>
        <w:rPr>
          <w:szCs w:val="22"/>
          <w:lang w:val="lt-LT"/>
        </w:rPr>
      </w:pPr>
    </w:p>
    <w:p w14:paraId="4D77BBDF" w14:textId="77777777" w:rsidR="008212AA" w:rsidRDefault="008212AA">
      <w:pPr>
        <w:widowControl w:val="0"/>
        <w:spacing w:line="240" w:lineRule="auto"/>
        <w:rPr>
          <w:szCs w:val="22"/>
          <w:lang w:val="lt-LT"/>
        </w:rPr>
      </w:pPr>
    </w:p>
    <w:p w14:paraId="056F39A0"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t>PARDAVIMO (IŠDAVIMO) TVARKA</w:t>
      </w:r>
    </w:p>
    <w:p w14:paraId="170259E9" w14:textId="77777777" w:rsidR="008212AA" w:rsidRDefault="008212AA">
      <w:pPr>
        <w:widowControl w:val="0"/>
        <w:spacing w:line="240" w:lineRule="auto"/>
        <w:rPr>
          <w:szCs w:val="22"/>
          <w:lang w:val="lt-LT"/>
        </w:rPr>
      </w:pPr>
    </w:p>
    <w:p w14:paraId="50400E9E" w14:textId="77777777" w:rsidR="008212AA" w:rsidRDefault="00E87EBC">
      <w:pPr>
        <w:widowControl w:val="0"/>
        <w:spacing w:line="240" w:lineRule="auto"/>
        <w:rPr>
          <w:szCs w:val="22"/>
          <w:lang w:val="lt-LT"/>
        </w:rPr>
      </w:pPr>
      <w:r>
        <w:rPr>
          <w:szCs w:val="22"/>
          <w:lang w:val="lt-LT"/>
        </w:rPr>
        <w:t>Receptinis vaistas</w:t>
      </w:r>
    </w:p>
    <w:p w14:paraId="447DAE79" w14:textId="77777777" w:rsidR="008212AA" w:rsidRDefault="008212AA">
      <w:pPr>
        <w:widowControl w:val="0"/>
        <w:spacing w:line="240" w:lineRule="auto"/>
        <w:rPr>
          <w:szCs w:val="22"/>
          <w:lang w:val="lt-LT"/>
        </w:rPr>
      </w:pPr>
    </w:p>
    <w:p w14:paraId="249B2117" w14:textId="77777777" w:rsidR="008212AA" w:rsidRDefault="008212AA">
      <w:pPr>
        <w:widowControl w:val="0"/>
        <w:spacing w:line="240" w:lineRule="auto"/>
        <w:rPr>
          <w:szCs w:val="22"/>
          <w:lang w:val="lt-LT"/>
        </w:rPr>
      </w:pPr>
    </w:p>
    <w:p w14:paraId="6E512D9E" w14:textId="77777777" w:rsidR="008212AA" w:rsidRDefault="00E87EBC">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t>VARTOJIMO INSTRUKCIJA</w:t>
      </w:r>
    </w:p>
    <w:p w14:paraId="3B50046E" w14:textId="77777777" w:rsidR="008212AA" w:rsidRDefault="008212AA">
      <w:pPr>
        <w:widowControl w:val="0"/>
        <w:spacing w:line="240" w:lineRule="auto"/>
        <w:rPr>
          <w:szCs w:val="22"/>
          <w:lang w:val="lt-LT"/>
        </w:rPr>
      </w:pPr>
    </w:p>
    <w:p w14:paraId="07C6B785" w14:textId="77777777" w:rsidR="008212AA" w:rsidRDefault="008212AA">
      <w:pPr>
        <w:widowControl w:val="0"/>
        <w:spacing w:line="240" w:lineRule="auto"/>
        <w:rPr>
          <w:szCs w:val="22"/>
          <w:lang w:val="lt-LT"/>
        </w:rPr>
      </w:pPr>
    </w:p>
    <w:p w14:paraId="6D7B2EB3" w14:textId="77777777" w:rsidR="008212AA" w:rsidRDefault="00E87EBC">
      <w:pPr>
        <w:widowControl w:val="0"/>
        <w:pBdr>
          <w:top w:val="single" w:sz="4" w:space="1" w:color="auto"/>
          <w:left w:val="single" w:sz="4" w:space="4" w:color="auto"/>
          <w:bottom w:val="single" w:sz="4" w:space="0" w:color="auto"/>
          <w:right w:val="single" w:sz="4" w:space="4" w:color="auto"/>
        </w:pBdr>
        <w:spacing w:line="240" w:lineRule="auto"/>
        <w:rPr>
          <w:color w:val="008000"/>
          <w:szCs w:val="22"/>
          <w:lang w:val="lt-LT"/>
        </w:rPr>
      </w:pPr>
      <w:r>
        <w:rPr>
          <w:b/>
          <w:szCs w:val="22"/>
          <w:lang w:val="lt-LT"/>
        </w:rPr>
        <w:t>16.</w:t>
      </w:r>
      <w:r>
        <w:rPr>
          <w:b/>
          <w:szCs w:val="22"/>
          <w:lang w:val="lt-LT"/>
        </w:rPr>
        <w:tab/>
        <w:t>INFORMACIJA BRAILIO RAŠTU</w:t>
      </w:r>
    </w:p>
    <w:p w14:paraId="29BB6A83" w14:textId="77777777" w:rsidR="008212AA" w:rsidRDefault="008212AA">
      <w:pPr>
        <w:widowControl w:val="0"/>
        <w:spacing w:line="240" w:lineRule="auto"/>
        <w:rPr>
          <w:szCs w:val="22"/>
          <w:lang w:val="lt-LT"/>
        </w:rPr>
      </w:pPr>
    </w:p>
    <w:p w14:paraId="15F1E335" w14:textId="77777777" w:rsidR="008212AA" w:rsidRDefault="00E87EBC">
      <w:pPr>
        <w:widowControl w:val="0"/>
        <w:spacing w:line="240" w:lineRule="auto"/>
        <w:rPr>
          <w:szCs w:val="22"/>
          <w:lang w:val="lt-LT"/>
        </w:rPr>
      </w:pPr>
      <w:proofErr w:type="spellStart"/>
      <w:r>
        <w:rPr>
          <w:szCs w:val="22"/>
          <w:lang w:val="lt-LT"/>
        </w:rPr>
        <w:t>Ulcamed</w:t>
      </w:r>
      <w:proofErr w:type="spellEnd"/>
      <w:r>
        <w:rPr>
          <w:szCs w:val="22"/>
          <w:lang w:val="lt-LT"/>
        </w:rPr>
        <w:t xml:space="preserve"> 120 mg</w:t>
      </w:r>
    </w:p>
    <w:p w14:paraId="7BA623E5" w14:textId="77777777" w:rsidR="008212AA" w:rsidRDefault="008212AA">
      <w:pPr>
        <w:widowControl w:val="0"/>
        <w:spacing w:line="240" w:lineRule="auto"/>
        <w:rPr>
          <w:szCs w:val="22"/>
          <w:lang w:val="lt-LT"/>
        </w:rPr>
      </w:pPr>
    </w:p>
    <w:p w14:paraId="2FBBF883" w14:textId="77777777" w:rsidR="008212AA" w:rsidRDefault="008212AA">
      <w:pPr>
        <w:widowControl w:val="0"/>
        <w:spacing w:line="240" w:lineRule="auto"/>
        <w:rPr>
          <w:szCs w:val="22"/>
          <w:lang w:val="lt-LT"/>
        </w:rPr>
      </w:pPr>
    </w:p>
    <w:p w14:paraId="593977DB" w14:textId="77777777" w:rsidR="008212AA" w:rsidRDefault="00E87EBC">
      <w:pPr>
        <w:pBdr>
          <w:top w:val="single" w:sz="4" w:space="1" w:color="auto"/>
          <w:left w:val="single" w:sz="4" w:space="4" w:color="auto"/>
          <w:bottom w:val="single" w:sz="4" w:space="0" w:color="auto"/>
          <w:right w:val="single" w:sz="4" w:space="4" w:color="auto"/>
        </w:pBdr>
        <w:rPr>
          <w:i/>
          <w:lang w:val="lt-LT"/>
        </w:rPr>
      </w:pPr>
      <w:r>
        <w:rPr>
          <w:b/>
          <w:lang w:val="lt-LT"/>
        </w:rPr>
        <w:t>17.</w:t>
      </w:r>
      <w:r>
        <w:rPr>
          <w:b/>
          <w:lang w:val="lt-LT"/>
        </w:rPr>
        <w:tab/>
        <w:t>UNIKALUS IDENTIFIKATORIUS – 2D BRŪKŠNINIS KODAS</w:t>
      </w:r>
    </w:p>
    <w:p w14:paraId="0CB7E43A" w14:textId="77777777" w:rsidR="008212AA" w:rsidRDefault="008212AA">
      <w:pPr>
        <w:widowControl w:val="0"/>
        <w:rPr>
          <w:rFonts w:eastAsia="Calibri"/>
          <w:highlight w:val="lightGray"/>
          <w:lang w:val="lt-LT"/>
        </w:rPr>
      </w:pPr>
    </w:p>
    <w:p w14:paraId="05BB4C7B" w14:textId="77777777" w:rsidR="008212AA" w:rsidRDefault="00E87EBC">
      <w:pPr>
        <w:widowControl w:val="0"/>
        <w:rPr>
          <w:rFonts w:eastAsia="Calibri"/>
          <w:highlight w:val="lightGray"/>
          <w:lang w:val="lt-LT"/>
        </w:rPr>
      </w:pPr>
      <w:r>
        <w:rPr>
          <w:rFonts w:eastAsia="Calibri"/>
          <w:highlight w:val="lightGray"/>
          <w:lang w:val="lt-LT"/>
        </w:rPr>
        <w:t>2D brūkšninis kodas su nurodytu unikaliu identifikatoriumi.</w:t>
      </w:r>
    </w:p>
    <w:p w14:paraId="7D71C221" w14:textId="77777777" w:rsidR="008212AA" w:rsidRDefault="008212AA">
      <w:pPr>
        <w:widowControl w:val="0"/>
        <w:rPr>
          <w:lang w:val="lt-LT"/>
        </w:rPr>
      </w:pPr>
    </w:p>
    <w:p w14:paraId="103155B7" w14:textId="77777777" w:rsidR="008212AA" w:rsidRDefault="008212AA">
      <w:pPr>
        <w:widowControl w:val="0"/>
        <w:rPr>
          <w:lang w:val="lt-LT"/>
        </w:rPr>
      </w:pPr>
    </w:p>
    <w:p w14:paraId="4FB20C58" w14:textId="77777777" w:rsidR="008212AA" w:rsidRDefault="00E87EBC">
      <w:pPr>
        <w:pBdr>
          <w:top w:val="single" w:sz="4" w:space="1" w:color="auto"/>
          <w:left w:val="single" w:sz="4" w:space="4" w:color="auto"/>
          <w:bottom w:val="single" w:sz="4" w:space="0" w:color="auto"/>
          <w:right w:val="single" w:sz="4" w:space="4" w:color="auto"/>
        </w:pBdr>
        <w:rPr>
          <w:i/>
          <w:lang w:val="fi-FI"/>
        </w:rPr>
      </w:pPr>
      <w:r>
        <w:rPr>
          <w:b/>
          <w:lang w:val="fi-FI"/>
        </w:rPr>
        <w:t>18.</w:t>
      </w:r>
      <w:r>
        <w:rPr>
          <w:b/>
          <w:lang w:val="fi-FI"/>
        </w:rPr>
        <w:tab/>
        <w:t>UNIKALUS IDENTIFIKATORIUS – ŽMONĖMS SUPRANTAMI DUOMENYS</w:t>
      </w:r>
    </w:p>
    <w:p w14:paraId="7C907504" w14:textId="77777777" w:rsidR="008212AA" w:rsidRDefault="008212AA">
      <w:pPr>
        <w:widowControl w:val="0"/>
        <w:rPr>
          <w:rFonts w:eastAsia="Calibri"/>
          <w:lang w:val="lt-LT"/>
        </w:rPr>
      </w:pPr>
    </w:p>
    <w:p w14:paraId="4CE60D9E" w14:textId="77777777" w:rsidR="008212AA" w:rsidRDefault="00E87EBC">
      <w:pPr>
        <w:rPr>
          <w:lang w:val="fi-FI"/>
        </w:rPr>
      </w:pPr>
      <w:r>
        <w:rPr>
          <w:lang w:val="fi-FI"/>
        </w:rPr>
        <w:t>PC</w:t>
      </w:r>
    </w:p>
    <w:p w14:paraId="30A54748" w14:textId="77777777" w:rsidR="008212AA" w:rsidRDefault="00E87EBC">
      <w:pPr>
        <w:rPr>
          <w:lang w:val="fi-FI"/>
        </w:rPr>
      </w:pPr>
      <w:r>
        <w:rPr>
          <w:lang w:val="fi-FI"/>
        </w:rPr>
        <w:t>SN</w:t>
      </w:r>
    </w:p>
    <w:p w14:paraId="4FAC69AD" w14:textId="77777777" w:rsidR="008212AA" w:rsidRDefault="00E87EBC">
      <w:pPr>
        <w:rPr>
          <w:lang w:val="fi-FI"/>
        </w:rPr>
      </w:pPr>
      <w:r>
        <w:rPr>
          <w:highlight w:val="lightGray"/>
          <w:lang w:val="fi-FI"/>
        </w:rPr>
        <w:t>NN</w:t>
      </w:r>
    </w:p>
    <w:p w14:paraId="245EE77E" w14:textId="77777777" w:rsidR="008212AA" w:rsidRDefault="00E87EBC">
      <w:pPr>
        <w:widowControl w:val="0"/>
        <w:spacing w:line="240" w:lineRule="auto"/>
        <w:rPr>
          <w:szCs w:val="22"/>
          <w:lang w:val="lt-LT"/>
        </w:rPr>
      </w:pPr>
      <w:r>
        <w:rPr>
          <w:szCs w:val="22"/>
          <w:lang w:val="lt-LT"/>
        </w:rPr>
        <w:br w:type="page"/>
      </w:r>
    </w:p>
    <w:p w14:paraId="67E397D9"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MINIMALI INFORMACIJA ANT LIZDINIŲ PLOKŠTELIŲ ARBA DVISLUOKSNIŲ JUOSTELIŲ</w:t>
      </w:r>
    </w:p>
    <w:p w14:paraId="21456030" w14:textId="77777777" w:rsidR="008212AA" w:rsidRDefault="008212AA">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D87CAAE"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LIZDINĖ PLOKŠTELĖ</w:t>
      </w:r>
    </w:p>
    <w:p w14:paraId="5D776CB8" w14:textId="77777777" w:rsidR="008212AA" w:rsidRDefault="008212AA">
      <w:pPr>
        <w:widowControl w:val="0"/>
        <w:spacing w:line="240" w:lineRule="auto"/>
        <w:rPr>
          <w:szCs w:val="22"/>
          <w:lang w:val="lt-LT"/>
        </w:rPr>
      </w:pPr>
    </w:p>
    <w:p w14:paraId="4992C442" w14:textId="77777777" w:rsidR="008212AA" w:rsidRDefault="008212AA">
      <w:pPr>
        <w:widowControl w:val="0"/>
        <w:spacing w:line="240" w:lineRule="auto"/>
        <w:rPr>
          <w:szCs w:val="22"/>
          <w:lang w:val="lt-LT"/>
        </w:rPr>
      </w:pPr>
    </w:p>
    <w:p w14:paraId="1E7FE3A8"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2B4D690B" w14:textId="77777777" w:rsidR="008212AA" w:rsidRDefault="008212AA">
      <w:pPr>
        <w:widowControl w:val="0"/>
        <w:spacing w:line="240" w:lineRule="auto"/>
        <w:rPr>
          <w:szCs w:val="22"/>
          <w:lang w:val="lt-LT"/>
        </w:rPr>
      </w:pPr>
    </w:p>
    <w:p w14:paraId="53C389A3" w14:textId="77777777" w:rsidR="008212AA" w:rsidRDefault="00E87EBC">
      <w:pPr>
        <w:widowControl w:val="0"/>
        <w:spacing w:line="240" w:lineRule="auto"/>
        <w:rPr>
          <w:szCs w:val="22"/>
          <w:lang w:val="lt-LT"/>
        </w:rPr>
      </w:pPr>
      <w:proofErr w:type="spellStart"/>
      <w:r>
        <w:rPr>
          <w:szCs w:val="22"/>
          <w:lang w:val="lt-LT"/>
        </w:rPr>
        <w:t>Ulcamed</w:t>
      </w:r>
      <w:proofErr w:type="spellEnd"/>
      <w:r>
        <w:rPr>
          <w:szCs w:val="22"/>
          <w:lang w:val="lt-LT"/>
        </w:rPr>
        <w:t xml:space="preserve"> 120 mg </w:t>
      </w:r>
      <w:r>
        <w:rPr>
          <w:highlight w:val="lightGray"/>
          <w:lang w:val="lt-LT"/>
        </w:rPr>
        <w:t>plėvele dengtos</w:t>
      </w:r>
      <w:r>
        <w:rPr>
          <w:szCs w:val="22"/>
          <w:lang w:val="lt-LT"/>
        </w:rPr>
        <w:t xml:space="preserve"> tabletės</w:t>
      </w:r>
    </w:p>
    <w:p w14:paraId="0F84065D" w14:textId="77777777" w:rsidR="008212AA" w:rsidRDefault="008212AA">
      <w:pPr>
        <w:widowControl w:val="0"/>
        <w:spacing w:line="240" w:lineRule="auto"/>
        <w:rPr>
          <w:szCs w:val="22"/>
          <w:lang w:val="lt-LT"/>
        </w:rPr>
      </w:pPr>
    </w:p>
    <w:p w14:paraId="56F4D096" w14:textId="77777777" w:rsidR="008212AA" w:rsidRDefault="00E87EBC">
      <w:pPr>
        <w:widowControl w:val="0"/>
        <w:spacing w:line="240" w:lineRule="auto"/>
        <w:rPr>
          <w:szCs w:val="22"/>
          <w:lang w:val="lt-LT"/>
        </w:rPr>
      </w:pPr>
      <w:r>
        <w:rPr>
          <w:szCs w:val="22"/>
          <w:lang w:val="lt-LT"/>
        </w:rPr>
        <w:t>bismuto oksidas</w:t>
      </w:r>
    </w:p>
    <w:p w14:paraId="08F2EA2E" w14:textId="77777777" w:rsidR="008212AA" w:rsidRDefault="008212AA">
      <w:pPr>
        <w:widowControl w:val="0"/>
        <w:spacing w:line="240" w:lineRule="auto"/>
        <w:rPr>
          <w:szCs w:val="22"/>
          <w:lang w:val="lt-LT"/>
        </w:rPr>
      </w:pPr>
    </w:p>
    <w:p w14:paraId="6A0E9876" w14:textId="77777777" w:rsidR="008212AA" w:rsidRDefault="008212AA">
      <w:pPr>
        <w:widowControl w:val="0"/>
        <w:spacing w:line="240" w:lineRule="auto"/>
        <w:rPr>
          <w:szCs w:val="22"/>
          <w:lang w:val="lt-LT"/>
        </w:rPr>
      </w:pPr>
    </w:p>
    <w:p w14:paraId="4CFBD815"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2.</w:t>
      </w:r>
      <w:r>
        <w:rPr>
          <w:b/>
          <w:szCs w:val="22"/>
          <w:lang w:val="lt-LT"/>
        </w:rPr>
        <w:tab/>
      </w:r>
      <w:r>
        <w:rPr>
          <w:b/>
          <w:caps/>
          <w:szCs w:val="22"/>
          <w:lang w:val="lt-LT"/>
        </w:rPr>
        <w:t>REGISTRUOTOJO pavadinimas</w:t>
      </w:r>
    </w:p>
    <w:p w14:paraId="749D8913" w14:textId="77777777" w:rsidR="008212AA" w:rsidRDefault="008212AA">
      <w:pPr>
        <w:widowControl w:val="0"/>
        <w:spacing w:line="240" w:lineRule="auto"/>
        <w:rPr>
          <w:szCs w:val="22"/>
          <w:lang w:val="lt-LT"/>
        </w:rPr>
      </w:pPr>
    </w:p>
    <w:p w14:paraId="5AA089DF" w14:textId="77777777" w:rsidR="008212AA" w:rsidRDefault="00E87EBC">
      <w:pPr>
        <w:widowControl w:val="0"/>
        <w:numPr>
          <w:ilvl w:val="12"/>
          <w:numId w:val="0"/>
        </w:numPr>
        <w:spacing w:line="240" w:lineRule="auto"/>
        <w:ind w:right="-2"/>
        <w:rPr>
          <w:lang w:val="fi-FI"/>
        </w:rPr>
      </w:pPr>
      <w:r>
        <w:rPr>
          <w:lang w:val="fi-FI"/>
        </w:rPr>
        <w:t>KRKA</w:t>
      </w:r>
    </w:p>
    <w:p w14:paraId="5BD62679" w14:textId="77777777" w:rsidR="008212AA" w:rsidRDefault="008212AA">
      <w:pPr>
        <w:widowControl w:val="0"/>
        <w:spacing w:line="240" w:lineRule="auto"/>
        <w:rPr>
          <w:szCs w:val="22"/>
          <w:lang w:val="lt-LT"/>
        </w:rPr>
      </w:pPr>
    </w:p>
    <w:p w14:paraId="418ED077" w14:textId="77777777" w:rsidR="008212AA" w:rsidRDefault="008212AA">
      <w:pPr>
        <w:widowControl w:val="0"/>
        <w:spacing w:line="240" w:lineRule="auto"/>
        <w:rPr>
          <w:szCs w:val="22"/>
          <w:lang w:val="lt-LT"/>
        </w:rPr>
      </w:pPr>
    </w:p>
    <w:p w14:paraId="1EE03D46" w14:textId="77777777" w:rsidR="008212AA" w:rsidRDefault="00E87EBC">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Pr>
          <w:b/>
          <w:szCs w:val="22"/>
          <w:lang w:val="lt-LT"/>
        </w:rPr>
        <w:t>3.</w:t>
      </w:r>
      <w:r>
        <w:rPr>
          <w:b/>
          <w:szCs w:val="22"/>
          <w:lang w:val="lt-LT"/>
        </w:rPr>
        <w:tab/>
        <w:t>TINKAMUMO LAIKAS</w:t>
      </w:r>
    </w:p>
    <w:p w14:paraId="1B9B6A51" w14:textId="77777777" w:rsidR="008212AA" w:rsidRDefault="008212AA">
      <w:pPr>
        <w:widowControl w:val="0"/>
        <w:spacing w:line="240" w:lineRule="auto"/>
        <w:rPr>
          <w:szCs w:val="22"/>
          <w:lang w:val="lt-LT"/>
        </w:rPr>
      </w:pPr>
    </w:p>
    <w:p w14:paraId="344A6EA2" w14:textId="77777777" w:rsidR="008212AA" w:rsidRDefault="00E87EBC">
      <w:pPr>
        <w:widowControl w:val="0"/>
        <w:spacing w:line="240" w:lineRule="auto"/>
        <w:rPr>
          <w:szCs w:val="22"/>
          <w:lang w:val="lt-LT"/>
        </w:rPr>
      </w:pPr>
      <w:r>
        <w:rPr>
          <w:szCs w:val="22"/>
          <w:lang w:val="lt-LT"/>
        </w:rPr>
        <w:t>EXP &lt;mm/MMMM&gt;</w:t>
      </w:r>
    </w:p>
    <w:p w14:paraId="26830216" w14:textId="77777777" w:rsidR="008212AA" w:rsidRDefault="008212AA">
      <w:pPr>
        <w:widowControl w:val="0"/>
        <w:spacing w:line="240" w:lineRule="auto"/>
        <w:rPr>
          <w:szCs w:val="22"/>
          <w:lang w:val="lt-LT"/>
        </w:rPr>
      </w:pPr>
    </w:p>
    <w:p w14:paraId="0AF3D98A" w14:textId="77777777" w:rsidR="008212AA" w:rsidRDefault="008212AA">
      <w:pPr>
        <w:widowControl w:val="0"/>
        <w:spacing w:line="240" w:lineRule="auto"/>
        <w:rPr>
          <w:szCs w:val="22"/>
          <w:lang w:val="lt-LT"/>
        </w:rPr>
      </w:pPr>
    </w:p>
    <w:p w14:paraId="47ED4AEA"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4.</w:t>
      </w:r>
      <w:r>
        <w:rPr>
          <w:b/>
          <w:szCs w:val="22"/>
          <w:lang w:val="lt-LT"/>
        </w:rPr>
        <w:tab/>
        <w:t>SERIJOS NUMERIS</w:t>
      </w:r>
    </w:p>
    <w:p w14:paraId="755FCD4B" w14:textId="77777777" w:rsidR="008212AA" w:rsidRDefault="008212AA">
      <w:pPr>
        <w:widowControl w:val="0"/>
        <w:spacing w:line="240" w:lineRule="auto"/>
        <w:rPr>
          <w:szCs w:val="22"/>
          <w:lang w:val="lt-LT"/>
        </w:rPr>
      </w:pPr>
    </w:p>
    <w:p w14:paraId="7753B1BA" w14:textId="77777777" w:rsidR="008212AA" w:rsidRDefault="00E87EBC">
      <w:pPr>
        <w:widowControl w:val="0"/>
        <w:spacing w:line="240" w:lineRule="auto"/>
        <w:outlineLvl w:val="0"/>
        <w:rPr>
          <w:b/>
          <w:szCs w:val="22"/>
          <w:lang w:val="lt-LT"/>
        </w:rPr>
      </w:pPr>
      <w:r>
        <w:rPr>
          <w:szCs w:val="22"/>
          <w:lang w:val="lt-LT"/>
        </w:rPr>
        <w:t>Lot</w:t>
      </w:r>
    </w:p>
    <w:p w14:paraId="60D61398" w14:textId="77777777" w:rsidR="008212AA" w:rsidRDefault="008212AA">
      <w:pPr>
        <w:widowControl w:val="0"/>
        <w:spacing w:line="240" w:lineRule="auto"/>
        <w:rPr>
          <w:szCs w:val="22"/>
          <w:lang w:val="lt-LT"/>
        </w:rPr>
      </w:pPr>
    </w:p>
    <w:p w14:paraId="0FBAA522" w14:textId="77777777" w:rsidR="008212AA" w:rsidRDefault="008212AA">
      <w:pPr>
        <w:widowControl w:val="0"/>
        <w:spacing w:line="240" w:lineRule="auto"/>
        <w:rPr>
          <w:szCs w:val="22"/>
          <w:lang w:val="lt-LT"/>
        </w:rPr>
      </w:pPr>
    </w:p>
    <w:p w14:paraId="065DC6F2" w14:textId="77777777" w:rsidR="008212AA" w:rsidRDefault="00E87EBC">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5.</w:t>
      </w:r>
      <w:r>
        <w:rPr>
          <w:b/>
          <w:szCs w:val="22"/>
          <w:lang w:val="lt-LT"/>
        </w:rPr>
        <w:tab/>
        <w:t>KITA</w:t>
      </w:r>
    </w:p>
    <w:p w14:paraId="56A5F13A" w14:textId="77777777" w:rsidR="008212AA" w:rsidRDefault="008212AA">
      <w:pPr>
        <w:widowControl w:val="0"/>
        <w:spacing w:line="240" w:lineRule="auto"/>
        <w:rPr>
          <w:szCs w:val="22"/>
          <w:lang w:val="lt-LT"/>
        </w:rPr>
      </w:pPr>
    </w:p>
    <w:p w14:paraId="37242A91" w14:textId="77777777" w:rsidR="008212AA" w:rsidRDefault="00E87EBC">
      <w:pPr>
        <w:widowControl w:val="0"/>
        <w:spacing w:line="240" w:lineRule="auto"/>
        <w:outlineLvl w:val="0"/>
        <w:rPr>
          <w:szCs w:val="22"/>
          <w:lang w:val="lt-LT"/>
        </w:rPr>
      </w:pPr>
      <w:r>
        <w:rPr>
          <w:szCs w:val="22"/>
          <w:lang w:val="lt-LT"/>
        </w:rPr>
        <w:br w:type="page"/>
      </w:r>
    </w:p>
    <w:p w14:paraId="0181D71E" w14:textId="77777777" w:rsidR="008212AA" w:rsidRDefault="008212AA">
      <w:pPr>
        <w:widowControl w:val="0"/>
        <w:spacing w:line="240" w:lineRule="auto"/>
        <w:outlineLvl w:val="0"/>
        <w:rPr>
          <w:szCs w:val="22"/>
          <w:lang w:val="lt-LT"/>
        </w:rPr>
      </w:pPr>
    </w:p>
    <w:p w14:paraId="6D265697" w14:textId="77777777" w:rsidR="008212AA" w:rsidRDefault="008212AA">
      <w:pPr>
        <w:widowControl w:val="0"/>
        <w:spacing w:line="240" w:lineRule="auto"/>
        <w:outlineLvl w:val="0"/>
        <w:rPr>
          <w:szCs w:val="22"/>
          <w:lang w:val="lt-LT"/>
        </w:rPr>
      </w:pPr>
    </w:p>
    <w:p w14:paraId="72D4BDA3" w14:textId="77777777" w:rsidR="008212AA" w:rsidRDefault="008212AA">
      <w:pPr>
        <w:widowControl w:val="0"/>
        <w:spacing w:line="240" w:lineRule="auto"/>
        <w:outlineLvl w:val="0"/>
        <w:rPr>
          <w:szCs w:val="22"/>
          <w:lang w:val="lt-LT"/>
        </w:rPr>
      </w:pPr>
    </w:p>
    <w:p w14:paraId="667C196A" w14:textId="77777777" w:rsidR="008212AA" w:rsidRDefault="008212AA">
      <w:pPr>
        <w:widowControl w:val="0"/>
        <w:spacing w:line="240" w:lineRule="auto"/>
        <w:outlineLvl w:val="0"/>
        <w:rPr>
          <w:szCs w:val="22"/>
          <w:lang w:val="lt-LT"/>
        </w:rPr>
      </w:pPr>
    </w:p>
    <w:p w14:paraId="41E7D372" w14:textId="77777777" w:rsidR="008212AA" w:rsidRDefault="008212AA">
      <w:pPr>
        <w:widowControl w:val="0"/>
        <w:spacing w:line="240" w:lineRule="auto"/>
        <w:outlineLvl w:val="0"/>
        <w:rPr>
          <w:szCs w:val="22"/>
          <w:lang w:val="lt-LT"/>
        </w:rPr>
      </w:pPr>
    </w:p>
    <w:p w14:paraId="75A79161" w14:textId="77777777" w:rsidR="008212AA" w:rsidRDefault="008212AA">
      <w:pPr>
        <w:widowControl w:val="0"/>
        <w:spacing w:line="240" w:lineRule="auto"/>
        <w:outlineLvl w:val="0"/>
        <w:rPr>
          <w:szCs w:val="22"/>
          <w:lang w:val="lt-LT"/>
        </w:rPr>
      </w:pPr>
    </w:p>
    <w:p w14:paraId="388135B1" w14:textId="77777777" w:rsidR="008212AA" w:rsidRDefault="008212AA">
      <w:pPr>
        <w:widowControl w:val="0"/>
        <w:spacing w:line="240" w:lineRule="auto"/>
        <w:outlineLvl w:val="0"/>
        <w:rPr>
          <w:szCs w:val="22"/>
          <w:lang w:val="lt-LT"/>
        </w:rPr>
      </w:pPr>
    </w:p>
    <w:p w14:paraId="4FF5A017" w14:textId="77777777" w:rsidR="008212AA" w:rsidRDefault="008212AA">
      <w:pPr>
        <w:widowControl w:val="0"/>
        <w:spacing w:line="240" w:lineRule="auto"/>
        <w:outlineLvl w:val="0"/>
        <w:rPr>
          <w:szCs w:val="22"/>
          <w:lang w:val="lt-LT"/>
        </w:rPr>
      </w:pPr>
    </w:p>
    <w:p w14:paraId="1D0B7590" w14:textId="77777777" w:rsidR="008212AA" w:rsidRDefault="008212AA">
      <w:pPr>
        <w:widowControl w:val="0"/>
        <w:spacing w:line="240" w:lineRule="auto"/>
        <w:outlineLvl w:val="0"/>
        <w:rPr>
          <w:szCs w:val="22"/>
          <w:lang w:val="lt-LT"/>
        </w:rPr>
      </w:pPr>
    </w:p>
    <w:p w14:paraId="5BA9DBAB" w14:textId="77777777" w:rsidR="008212AA" w:rsidRDefault="008212AA">
      <w:pPr>
        <w:widowControl w:val="0"/>
        <w:spacing w:line="240" w:lineRule="auto"/>
        <w:outlineLvl w:val="0"/>
        <w:rPr>
          <w:szCs w:val="22"/>
          <w:lang w:val="lt-LT"/>
        </w:rPr>
      </w:pPr>
    </w:p>
    <w:p w14:paraId="1E5D1E78" w14:textId="77777777" w:rsidR="008212AA" w:rsidRDefault="008212AA">
      <w:pPr>
        <w:widowControl w:val="0"/>
        <w:spacing w:line="240" w:lineRule="auto"/>
        <w:outlineLvl w:val="0"/>
        <w:rPr>
          <w:szCs w:val="22"/>
          <w:lang w:val="lt-LT"/>
        </w:rPr>
      </w:pPr>
    </w:p>
    <w:p w14:paraId="756691EB" w14:textId="77777777" w:rsidR="008212AA" w:rsidRDefault="008212AA">
      <w:pPr>
        <w:widowControl w:val="0"/>
        <w:spacing w:line="240" w:lineRule="auto"/>
        <w:outlineLvl w:val="0"/>
        <w:rPr>
          <w:szCs w:val="22"/>
          <w:lang w:val="lt-LT"/>
        </w:rPr>
      </w:pPr>
    </w:p>
    <w:p w14:paraId="7AF8EAA4" w14:textId="77777777" w:rsidR="008212AA" w:rsidRDefault="008212AA">
      <w:pPr>
        <w:widowControl w:val="0"/>
        <w:spacing w:line="240" w:lineRule="auto"/>
        <w:outlineLvl w:val="0"/>
        <w:rPr>
          <w:szCs w:val="22"/>
          <w:lang w:val="lt-LT"/>
        </w:rPr>
      </w:pPr>
    </w:p>
    <w:p w14:paraId="3A4E8299" w14:textId="77777777" w:rsidR="008212AA" w:rsidRDefault="008212AA">
      <w:pPr>
        <w:widowControl w:val="0"/>
        <w:spacing w:line="240" w:lineRule="auto"/>
        <w:outlineLvl w:val="0"/>
        <w:rPr>
          <w:szCs w:val="22"/>
          <w:lang w:val="lt-LT"/>
        </w:rPr>
      </w:pPr>
    </w:p>
    <w:p w14:paraId="70F50C82" w14:textId="77777777" w:rsidR="008212AA" w:rsidRDefault="008212AA">
      <w:pPr>
        <w:widowControl w:val="0"/>
        <w:spacing w:line="240" w:lineRule="auto"/>
        <w:outlineLvl w:val="0"/>
        <w:rPr>
          <w:szCs w:val="22"/>
          <w:lang w:val="lt-LT"/>
        </w:rPr>
      </w:pPr>
    </w:p>
    <w:p w14:paraId="03EDCAC5" w14:textId="77777777" w:rsidR="008212AA" w:rsidRDefault="008212AA">
      <w:pPr>
        <w:widowControl w:val="0"/>
        <w:spacing w:line="240" w:lineRule="auto"/>
        <w:outlineLvl w:val="0"/>
        <w:rPr>
          <w:szCs w:val="22"/>
          <w:lang w:val="lt-LT"/>
        </w:rPr>
      </w:pPr>
    </w:p>
    <w:p w14:paraId="54889EA3" w14:textId="77777777" w:rsidR="008212AA" w:rsidRDefault="008212AA">
      <w:pPr>
        <w:widowControl w:val="0"/>
        <w:spacing w:line="240" w:lineRule="auto"/>
        <w:outlineLvl w:val="0"/>
        <w:rPr>
          <w:szCs w:val="22"/>
          <w:lang w:val="lt-LT"/>
        </w:rPr>
      </w:pPr>
    </w:p>
    <w:p w14:paraId="183AC077" w14:textId="77777777" w:rsidR="008212AA" w:rsidRDefault="008212AA">
      <w:pPr>
        <w:widowControl w:val="0"/>
        <w:spacing w:line="240" w:lineRule="auto"/>
        <w:outlineLvl w:val="0"/>
        <w:rPr>
          <w:szCs w:val="22"/>
          <w:lang w:val="lt-LT"/>
        </w:rPr>
      </w:pPr>
    </w:p>
    <w:p w14:paraId="20F64244" w14:textId="77777777" w:rsidR="008212AA" w:rsidRDefault="008212AA">
      <w:pPr>
        <w:widowControl w:val="0"/>
        <w:spacing w:line="240" w:lineRule="auto"/>
        <w:outlineLvl w:val="0"/>
        <w:rPr>
          <w:szCs w:val="22"/>
          <w:lang w:val="lt-LT"/>
        </w:rPr>
      </w:pPr>
    </w:p>
    <w:p w14:paraId="2258E48D" w14:textId="77777777" w:rsidR="008212AA" w:rsidRDefault="008212AA">
      <w:pPr>
        <w:widowControl w:val="0"/>
        <w:spacing w:line="240" w:lineRule="auto"/>
        <w:outlineLvl w:val="0"/>
        <w:rPr>
          <w:szCs w:val="22"/>
          <w:lang w:val="lt-LT"/>
        </w:rPr>
      </w:pPr>
    </w:p>
    <w:p w14:paraId="4744B164" w14:textId="77777777" w:rsidR="008212AA" w:rsidRDefault="008212AA">
      <w:pPr>
        <w:widowControl w:val="0"/>
        <w:spacing w:line="240" w:lineRule="auto"/>
        <w:outlineLvl w:val="0"/>
        <w:rPr>
          <w:szCs w:val="22"/>
          <w:lang w:val="lt-LT"/>
        </w:rPr>
      </w:pPr>
    </w:p>
    <w:p w14:paraId="31561DB3" w14:textId="77777777" w:rsidR="008212AA" w:rsidRDefault="008212AA">
      <w:pPr>
        <w:widowControl w:val="0"/>
        <w:spacing w:line="240" w:lineRule="auto"/>
        <w:outlineLvl w:val="0"/>
        <w:rPr>
          <w:szCs w:val="22"/>
          <w:lang w:val="lt-LT"/>
        </w:rPr>
      </w:pPr>
    </w:p>
    <w:p w14:paraId="4FBE23BC" w14:textId="77777777" w:rsidR="008212AA" w:rsidRDefault="00E87EBC">
      <w:pPr>
        <w:widowControl w:val="0"/>
        <w:spacing w:line="240" w:lineRule="auto"/>
        <w:jc w:val="center"/>
        <w:outlineLvl w:val="0"/>
        <w:rPr>
          <w:b/>
          <w:szCs w:val="22"/>
          <w:lang w:val="lt-LT"/>
        </w:rPr>
      </w:pPr>
      <w:r>
        <w:rPr>
          <w:b/>
          <w:szCs w:val="22"/>
          <w:lang w:val="lt-LT"/>
        </w:rPr>
        <w:t>B. PAKUOTĖS LAPELIS</w:t>
      </w:r>
    </w:p>
    <w:p w14:paraId="4C6DB69E" w14:textId="77777777" w:rsidR="008212AA" w:rsidRDefault="00E87EBC">
      <w:pPr>
        <w:pStyle w:val="Antrat2"/>
        <w:keepNext w:val="0"/>
        <w:widowControl w:val="0"/>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br w:type="page"/>
        <w:t>Pakuotės lapelis:</w:t>
      </w:r>
      <w:r>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pacientui</w:t>
      </w:r>
    </w:p>
    <w:p w14:paraId="2803A4A4" w14:textId="77777777" w:rsidR="008212AA" w:rsidRDefault="008212AA">
      <w:pPr>
        <w:widowControl w:val="0"/>
        <w:numPr>
          <w:ilvl w:val="12"/>
          <w:numId w:val="0"/>
        </w:numPr>
        <w:shd w:val="clear" w:color="auto" w:fill="FFFFFF"/>
        <w:tabs>
          <w:tab w:val="clear" w:pos="567"/>
        </w:tabs>
        <w:spacing w:line="240" w:lineRule="auto"/>
        <w:jc w:val="center"/>
        <w:rPr>
          <w:szCs w:val="22"/>
          <w:lang w:val="lt-LT"/>
        </w:rPr>
      </w:pPr>
    </w:p>
    <w:p w14:paraId="2ECFE7DE" w14:textId="77777777" w:rsidR="008212AA" w:rsidRDefault="00E87EBC">
      <w:pPr>
        <w:pStyle w:val="Antrat2"/>
        <w:keepNext w:val="0"/>
        <w:widowControl w:val="0"/>
        <w:spacing w:before="0" w:after="0" w:line="240" w:lineRule="auto"/>
        <w:jc w:val="center"/>
        <w:rPr>
          <w:rFonts w:ascii="Times New Roman" w:hAnsi="Times New Roman"/>
          <w:i w:val="0"/>
          <w:sz w:val="22"/>
          <w:szCs w:val="22"/>
          <w:lang w:val="lt-LT"/>
        </w:rPr>
      </w:pPr>
      <w:proofErr w:type="spellStart"/>
      <w:r>
        <w:rPr>
          <w:rFonts w:ascii="Times New Roman" w:hAnsi="Times New Roman"/>
          <w:i w:val="0"/>
          <w:sz w:val="22"/>
          <w:szCs w:val="22"/>
          <w:lang w:val="lt-LT"/>
        </w:rPr>
        <w:t>Ulcamed</w:t>
      </w:r>
      <w:proofErr w:type="spellEnd"/>
      <w:r>
        <w:rPr>
          <w:rFonts w:ascii="Times New Roman" w:hAnsi="Times New Roman"/>
          <w:i w:val="0"/>
          <w:sz w:val="22"/>
          <w:szCs w:val="22"/>
          <w:lang w:val="lt-LT"/>
        </w:rPr>
        <w:t xml:space="preserve"> 120 mg plėvele dengtos tabletės</w:t>
      </w:r>
    </w:p>
    <w:p w14:paraId="78FF03A4" w14:textId="77777777" w:rsidR="008212AA" w:rsidRDefault="00E87EBC">
      <w:pPr>
        <w:widowControl w:val="0"/>
        <w:spacing w:line="240" w:lineRule="auto"/>
        <w:jc w:val="center"/>
        <w:rPr>
          <w:szCs w:val="22"/>
          <w:lang w:val="lt-LT"/>
        </w:rPr>
      </w:pPr>
      <w:r>
        <w:rPr>
          <w:szCs w:val="22"/>
          <w:lang w:val="lt-LT"/>
        </w:rPr>
        <w:t>bismuto oksidas</w:t>
      </w:r>
    </w:p>
    <w:p w14:paraId="6A3B9C2B" w14:textId="77777777" w:rsidR="008212AA" w:rsidRDefault="008212AA">
      <w:pPr>
        <w:widowControl w:val="0"/>
        <w:numPr>
          <w:ilvl w:val="12"/>
          <w:numId w:val="0"/>
        </w:numPr>
        <w:tabs>
          <w:tab w:val="clear" w:pos="567"/>
        </w:tabs>
        <w:spacing w:line="240" w:lineRule="auto"/>
        <w:jc w:val="center"/>
        <w:rPr>
          <w:szCs w:val="22"/>
          <w:lang w:val="lt-LT"/>
        </w:rPr>
      </w:pPr>
    </w:p>
    <w:p w14:paraId="0BE3058D" w14:textId="77777777" w:rsidR="008212AA" w:rsidRDefault="00E87EBC">
      <w:pPr>
        <w:widowControl w:val="0"/>
        <w:tabs>
          <w:tab w:val="clear" w:pos="567"/>
        </w:tabs>
        <w:spacing w:line="240" w:lineRule="auto"/>
        <w:rPr>
          <w:szCs w:val="22"/>
          <w:lang w:val="lt-LT"/>
        </w:rPr>
      </w:pPr>
      <w:r>
        <w:rPr>
          <w:b/>
          <w:szCs w:val="22"/>
          <w:lang w:val="lt-LT"/>
        </w:rPr>
        <w:t>Atidžiai perskaitykite visą šį lapelį, prieš pradėdami vartoti vaistą, nes jame pateikiama Jums svarbi informacija.</w:t>
      </w:r>
    </w:p>
    <w:p w14:paraId="1F58A33A" w14:textId="77777777" w:rsidR="008212AA" w:rsidRDefault="00E87EBC">
      <w:pPr>
        <w:widowControl w:val="0"/>
        <w:numPr>
          <w:ilvl w:val="0"/>
          <w:numId w:val="3"/>
        </w:numPr>
        <w:tabs>
          <w:tab w:val="clear" w:pos="567"/>
        </w:tabs>
        <w:spacing w:line="240" w:lineRule="auto"/>
        <w:ind w:left="567" w:right="-2" w:hanging="567"/>
        <w:rPr>
          <w:szCs w:val="24"/>
          <w:lang w:val="lt-LT"/>
        </w:rPr>
      </w:pPr>
      <w:r>
        <w:rPr>
          <w:szCs w:val="22"/>
          <w:lang w:val="lt-LT"/>
        </w:rPr>
        <w:t>Neišmeskite šio lapelio, nes vėl gali prireikti jį perskaityti.</w:t>
      </w:r>
    </w:p>
    <w:p w14:paraId="267AB9F8" w14:textId="77777777" w:rsidR="008212AA" w:rsidRDefault="00E87EBC">
      <w:pPr>
        <w:widowControl w:val="0"/>
        <w:numPr>
          <w:ilvl w:val="0"/>
          <w:numId w:val="3"/>
        </w:numPr>
        <w:tabs>
          <w:tab w:val="clear" w:pos="567"/>
        </w:tabs>
        <w:spacing w:line="240" w:lineRule="auto"/>
        <w:ind w:left="567" w:right="-2" w:hanging="567"/>
        <w:rPr>
          <w:szCs w:val="22"/>
          <w:lang w:val="lt-LT"/>
        </w:rPr>
      </w:pPr>
      <w:r>
        <w:rPr>
          <w:szCs w:val="22"/>
          <w:lang w:val="lt-LT"/>
        </w:rPr>
        <w:t>Jeigu kiltų daugiau klausimų, kreipkitės į gydytoją arba vaistininką.</w:t>
      </w:r>
    </w:p>
    <w:p w14:paraId="4D3D2706" w14:textId="77777777" w:rsidR="008212AA" w:rsidRDefault="00E87EBC">
      <w:pPr>
        <w:widowControl w:val="0"/>
        <w:spacing w:line="240" w:lineRule="auto"/>
        <w:ind w:left="567" w:right="-2" w:hanging="567"/>
        <w:rPr>
          <w:szCs w:val="22"/>
          <w:lang w:val="lt-LT"/>
        </w:rPr>
      </w:pPr>
      <w:r>
        <w:rPr>
          <w:szCs w:val="22"/>
          <w:lang w:val="lt-LT"/>
        </w:rPr>
        <w:t>-</w:t>
      </w:r>
      <w:r>
        <w:rPr>
          <w:szCs w:val="22"/>
          <w:lang w:val="lt-LT"/>
        </w:rPr>
        <w:tab/>
        <w:t>Šis vaistas skirtas tik Jums, todėl kitiems žmonėms jo duoti negalima. Vaistas gali jiems pakenkti (net tiems, kurių ligos požymiai yra tokie patys kaip Jūsų).</w:t>
      </w:r>
    </w:p>
    <w:p w14:paraId="3E0EF968" w14:textId="77777777" w:rsidR="008212AA" w:rsidRDefault="00E87EBC">
      <w:pPr>
        <w:widowControl w:val="0"/>
        <w:numPr>
          <w:ilvl w:val="0"/>
          <w:numId w:val="3"/>
        </w:numPr>
        <w:spacing w:line="240" w:lineRule="auto"/>
        <w:ind w:left="567" w:hanging="567"/>
        <w:rPr>
          <w:szCs w:val="22"/>
          <w:lang w:val="lt-LT"/>
        </w:rPr>
      </w:pPr>
      <w:r>
        <w:rPr>
          <w:szCs w:val="22"/>
          <w:lang w:val="lt-LT"/>
        </w:rPr>
        <w:t>Jeigu pasireiškė šalutinis poveikis (net jeigu jis šiame lapelyje nenurodytas), kreipkitės į gydytoją arba vaistininką. Žr. 4 skyrių.</w:t>
      </w:r>
    </w:p>
    <w:p w14:paraId="5F82D7A8" w14:textId="77777777" w:rsidR="008212AA" w:rsidRDefault="008212AA">
      <w:pPr>
        <w:widowControl w:val="0"/>
        <w:tabs>
          <w:tab w:val="clear" w:pos="567"/>
        </w:tabs>
        <w:spacing w:line="240" w:lineRule="auto"/>
        <w:ind w:right="-2"/>
        <w:rPr>
          <w:szCs w:val="22"/>
          <w:lang w:val="lt-LT"/>
        </w:rPr>
      </w:pPr>
    </w:p>
    <w:p w14:paraId="39982FCF"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Apie ką rašoma šiame lapelyje?</w:t>
      </w:r>
    </w:p>
    <w:p w14:paraId="1E6EE1A2" w14:textId="77777777" w:rsidR="008212AA" w:rsidRDefault="008212AA">
      <w:pPr>
        <w:widowControl w:val="0"/>
        <w:numPr>
          <w:ilvl w:val="12"/>
          <w:numId w:val="0"/>
        </w:numPr>
        <w:tabs>
          <w:tab w:val="clear" w:pos="567"/>
        </w:tabs>
        <w:spacing w:line="240" w:lineRule="auto"/>
        <w:ind w:left="284" w:right="-2"/>
        <w:rPr>
          <w:szCs w:val="22"/>
          <w:lang w:val="lt-LT"/>
        </w:rPr>
      </w:pPr>
    </w:p>
    <w:p w14:paraId="1ED2B7A1" w14:textId="77777777" w:rsidR="008212AA" w:rsidRDefault="00E87EBC">
      <w:pPr>
        <w:widowControl w:val="0"/>
        <w:numPr>
          <w:ilvl w:val="12"/>
          <w:numId w:val="0"/>
        </w:numPr>
        <w:tabs>
          <w:tab w:val="clear" w:pos="567"/>
          <w:tab w:val="left" w:pos="709"/>
        </w:tabs>
        <w:spacing w:line="240" w:lineRule="auto"/>
        <w:ind w:right="-2"/>
        <w:rPr>
          <w:szCs w:val="22"/>
          <w:lang w:val="lt-LT"/>
        </w:rPr>
      </w:pPr>
      <w:r>
        <w:rPr>
          <w:szCs w:val="22"/>
          <w:lang w:val="lt-LT"/>
        </w:rPr>
        <w:t>1.</w:t>
      </w:r>
      <w:r>
        <w:rPr>
          <w:szCs w:val="22"/>
          <w:lang w:val="lt-LT"/>
        </w:rPr>
        <w:tab/>
        <w:t xml:space="preserve">Kas yra </w:t>
      </w:r>
      <w:proofErr w:type="spellStart"/>
      <w:r>
        <w:rPr>
          <w:szCs w:val="22"/>
          <w:lang w:val="lt-LT"/>
        </w:rPr>
        <w:t>Ulcamed</w:t>
      </w:r>
      <w:proofErr w:type="spellEnd"/>
      <w:r>
        <w:rPr>
          <w:szCs w:val="22"/>
          <w:lang w:val="lt-LT"/>
        </w:rPr>
        <w:t xml:space="preserve"> ir kam jis vartojamas</w:t>
      </w:r>
    </w:p>
    <w:p w14:paraId="14DB62AC" w14:textId="77777777" w:rsidR="008212AA" w:rsidRDefault="00E87EBC">
      <w:pPr>
        <w:widowControl w:val="0"/>
        <w:numPr>
          <w:ilvl w:val="12"/>
          <w:numId w:val="0"/>
        </w:numPr>
        <w:tabs>
          <w:tab w:val="clear" w:pos="567"/>
          <w:tab w:val="left" w:pos="709"/>
        </w:tabs>
        <w:spacing w:line="240" w:lineRule="auto"/>
        <w:ind w:right="-2"/>
        <w:rPr>
          <w:szCs w:val="22"/>
          <w:lang w:val="lt-LT"/>
        </w:rPr>
      </w:pPr>
      <w:r>
        <w:rPr>
          <w:szCs w:val="22"/>
          <w:lang w:val="lt-LT"/>
        </w:rPr>
        <w:t>2.</w:t>
      </w:r>
      <w:r>
        <w:rPr>
          <w:szCs w:val="22"/>
          <w:lang w:val="lt-LT"/>
        </w:rPr>
        <w:tab/>
        <w:t xml:space="preserve">Kas žinotina prieš vartojant </w:t>
      </w:r>
      <w:proofErr w:type="spellStart"/>
      <w:r>
        <w:rPr>
          <w:szCs w:val="22"/>
          <w:lang w:val="lt-LT"/>
        </w:rPr>
        <w:t>Ulcamed</w:t>
      </w:r>
      <w:proofErr w:type="spellEnd"/>
    </w:p>
    <w:p w14:paraId="3F652964" w14:textId="77777777" w:rsidR="008212AA" w:rsidRDefault="00E87EBC">
      <w:pPr>
        <w:widowControl w:val="0"/>
        <w:numPr>
          <w:ilvl w:val="12"/>
          <w:numId w:val="0"/>
        </w:numPr>
        <w:tabs>
          <w:tab w:val="clear" w:pos="567"/>
          <w:tab w:val="left" w:pos="709"/>
        </w:tabs>
        <w:spacing w:line="240" w:lineRule="auto"/>
        <w:ind w:right="-2"/>
        <w:rPr>
          <w:szCs w:val="22"/>
          <w:lang w:val="lt-LT"/>
        </w:rPr>
      </w:pPr>
      <w:r>
        <w:rPr>
          <w:szCs w:val="22"/>
          <w:lang w:val="lt-LT"/>
        </w:rPr>
        <w:t>3.</w:t>
      </w:r>
      <w:r>
        <w:rPr>
          <w:szCs w:val="22"/>
          <w:lang w:val="lt-LT"/>
        </w:rPr>
        <w:tab/>
        <w:t xml:space="preserve">Kaip vartoti </w:t>
      </w:r>
      <w:proofErr w:type="spellStart"/>
      <w:r>
        <w:rPr>
          <w:szCs w:val="22"/>
          <w:lang w:val="lt-LT"/>
        </w:rPr>
        <w:t>Ulcamed</w:t>
      </w:r>
      <w:proofErr w:type="spellEnd"/>
    </w:p>
    <w:p w14:paraId="26F1B10E" w14:textId="77777777" w:rsidR="008212AA" w:rsidRDefault="00E87EBC">
      <w:pPr>
        <w:widowControl w:val="0"/>
        <w:numPr>
          <w:ilvl w:val="12"/>
          <w:numId w:val="0"/>
        </w:numPr>
        <w:tabs>
          <w:tab w:val="clear" w:pos="567"/>
          <w:tab w:val="left" w:pos="709"/>
        </w:tabs>
        <w:spacing w:line="240" w:lineRule="auto"/>
        <w:ind w:right="-2"/>
        <w:rPr>
          <w:szCs w:val="22"/>
          <w:lang w:val="lt-LT"/>
        </w:rPr>
      </w:pPr>
      <w:r>
        <w:rPr>
          <w:szCs w:val="22"/>
          <w:lang w:val="lt-LT"/>
        </w:rPr>
        <w:t>4.</w:t>
      </w:r>
      <w:r>
        <w:rPr>
          <w:szCs w:val="22"/>
          <w:lang w:val="lt-LT"/>
        </w:rPr>
        <w:tab/>
        <w:t>Galimas šalutinis poveikis</w:t>
      </w:r>
    </w:p>
    <w:p w14:paraId="212223C1" w14:textId="77777777" w:rsidR="008212AA" w:rsidRDefault="00E87EBC">
      <w:pPr>
        <w:widowControl w:val="0"/>
        <w:numPr>
          <w:ilvl w:val="12"/>
          <w:numId w:val="0"/>
        </w:numPr>
        <w:tabs>
          <w:tab w:val="clear" w:pos="567"/>
          <w:tab w:val="left" w:pos="709"/>
        </w:tabs>
        <w:spacing w:line="240" w:lineRule="auto"/>
        <w:ind w:right="-2"/>
        <w:rPr>
          <w:szCs w:val="22"/>
          <w:lang w:val="lt-LT"/>
        </w:rPr>
      </w:pPr>
      <w:r>
        <w:rPr>
          <w:szCs w:val="22"/>
          <w:lang w:val="lt-LT"/>
        </w:rPr>
        <w:t>5.</w:t>
      </w:r>
      <w:r>
        <w:rPr>
          <w:szCs w:val="22"/>
          <w:lang w:val="lt-LT"/>
        </w:rPr>
        <w:tab/>
        <w:t xml:space="preserve">Kaip laikyti </w:t>
      </w:r>
      <w:proofErr w:type="spellStart"/>
      <w:r>
        <w:rPr>
          <w:szCs w:val="22"/>
          <w:lang w:val="lt-LT"/>
        </w:rPr>
        <w:t>Ulcamed</w:t>
      </w:r>
      <w:proofErr w:type="spellEnd"/>
    </w:p>
    <w:p w14:paraId="35C26966" w14:textId="77777777" w:rsidR="008212AA" w:rsidRDefault="00E87EBC">
      <w:pPr>
        <w:widowControl w:val="0"/>
        <w:numPr>
          <w:ilvl w:val="12"/>
          <w:numId w:val="0"/>
        </w:numPr>
        <w:tabs>
          <w:tab w:val="clear" w:pos="567"/>
          <w:tab w:val="left" w:pos="709"/>
        </w:tabs>
        <w:spacing w:line="240" w:lineRule="auto"/>
        <w:ind w:right="-2"/>
        <w:rPr>
          <w:szCs w:val="22"/>
          <w:lang w:val="lt-LT"/>
        </w:rPr>
      </w:pPr>
      <w:r>
        <w:rPr>
          <w:szCs w:val="22"/>
          <w:lang w:val="lt-LT"/>
        </w:rPr>
        <w:t>6.</w:t>
      </w:r>
      <w:r>
        <w:rPr>
          <w:szCs w:val="22"/>
          <w:lang w:val="lt-LT"/>
        </w:rPr>
        <w:tab/>
        <w:t>Pakuotės turinys ir kita informacija</w:t>
      </w:r>
    </w:p>
    <w:p w14:paraId="7E523010" w14:textId="77777777" w:rsidR="008212AA" w:rsidRDefault="008212AA">
      <w:pPr>
        <w:widowControl w:val="0"/>
        <w:numPr>
          <w:ilvl w:val="12"/>
          <w:numId w:val="0"/>
        </w:numPr>
        <w:tabs>
          <w:tab w:val="clear" w:pos="567"/>
        </w:tabs>
        <w:spacing w:line="240" w:lineRule="auto"/>
        <w:ind w:right="-2"/>
        <w:rPr>
          <w:szCs w:val="22"/>
          <w:lang w:val="lt-LT"/>
        </w:rPr>
      </w:pPr>
    </w:p>
    <w:p w14:paraId="320AD6FD" w14:textId="77777777" w:rsidR="008212AA" w:rsidRDefault="008212AA">
      <w:pPr>
        <w:widowControl w:val="0"/>
        <w:numPr>
          <w:ilvl w:val="12"/>
          <w:numId w:val="0"/>
        </w:numPr>
        <w:tabs>
          <w:tab w:val="clear" w:pos="567"/>
        </w:tabs>
        <w:spacing w:line="240" w:lineRule="auto"/>
        <w:ind w:right="-2"/>
        <w:rPr>
          <w:szCs w:val="22"/>
          <w:lang w:val="lt-LT"/>
        </w:rPr>
      </w:pPr>
    </w:p>
    <w:p w14:paraId="64E68771"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 xml:space="preserve">Kas yra </w:t>
      </w:r>
      <w:proofErr w:type="spellStart"/>
      <w:r>
        <w:rPr>
          <w:rFonts w:ascii="Times New Roman" w:hAnsi="Times New Roman"/>
          <w:sz w:val="22"/>
          <w:szCs w:val="22"/>
          <w:lang w:val="lt-LT"/>
        </w:rPr>
        <w:t>Ulcamed</w:t>
      </w:r>
      <w:proofErr w:type="spellEnd"/>
      <w:r>
        <w:rPr>
          <w:rFonts w:ascii="Times New Roman" w:hAnsi="Times New Roman"/>
          <w:sz w:val="22"/>
          <w:szCs w:val="22"/>
          <w:lang w:val="lt-LT"/>
        </w:rPr>
        <w:t xml:space="preserve"> ir kam jis vartojamas</w:t>
      </w:r>
    </w:p>
    <w:p w14:paraId="7AE6EA97" w14:textId="77777777" w:rsidR="008212AA" w:rsidRDefault="008212AA">
      <w:pPr>
        <w:widowControl w:val="0"/>
        <w:numPr>
          <w:ilvl w:val="12"/>
          <w:numId w:val="0"/>
        </w:numPr>
        <w:tabs>
          <w:tab w:val="clear" w:pos="567"/>
        </w:tabs>
        <w:spacing w:line="240" w:lineRule="auto"/>
        <w:ind w:right="-2"/>
        <w:rPr>
          <w:szCs w:val="22"/>
          <w:lang w:val="lt-LT"/>
        </w:rPr>
      </w:pPr>
    </w:p>
    <w:p w14:paraId="07C29C51"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 xml:space="preserve">Skrandžio ar dvylikapirštės žarnos (pirmosios plonosios žarnos dalies) uždegimas gali sukelti su viršutine pilvo dalimi susijusių simptomų. </w:t>
      </w:r>
      <w:proofErr w:type="spellStart"/>
      <w:r>
        <w:rPr>
          <w:szCs w:val="22"/>
          <w:lang w:val="lt-LT"/>
        </w:rPr>
        <w:t>Ulcamed</w:t>
      </w:r>
      <w:proofErr w:type="spellEnd"/>
      <w:r>
        <w:rPr>
          <w:szCs w:val="22"/>
          <w:lang w:val="lt-LT"/>
        </w:rPr>
        <w:t xml:space="preserve"> gydo opas ir gleivinės uždegimą, nes sudaro apsauginį sluoksnį (tarsi pleistrą) ir apsaugo nuo tolesnio skrandžio rūgšties sukeliamo dirginimo. Be to, sukeliamas antibakterinis poveikis apsaugo nuo </w:t>
      </w:r>
      <w:proofErr w:type="spellStart"/>
      <w:r>
        <w:rPr>
          <w:i/>
          <w:szCs w:val="22"/>
          <w:lang w:val="lt-LT"/>
        </w:rPr>
        <w:t>Helicobacter</w:t>
      </w:r>
      <w:proofErr w:type="spellEnd"/>
      <w:r>
        <w:rPr>
          <w:i/>
          <w:szCs w:val="22"/>
          <w:lang w:val="lt-LT"/>
        </w:rPr>
        <w:t xml:space="preserve"> </w:t>
      </w:r>
      <w:proofErr w:type="spellStart"/>
      <w:r>
        <w:rPr>
          <w:i/>
          <w:szCs w:val="22"/>
          <w:lang w:val="lt-LT"/>
        </w:rPr>
        <w:t>pylori</w:t>
      </w:r>
      <w:proofErr w:type="spellEnd"/>
      <w:r>
        <w:rPr>
          <w:szCs w:val="22"/>
          <w:lang w:val="lt-LT"/>
        </w:rPr>
        <w:t xml:space="preserve">, t. y. bakterijų, kurios, tikėtina, sukelia gleivinės uždegimą ir </w:t>
      </w:r>
      <w:proofErr w:type="spellStart"/>
      <w:r>
        <w:rPr>
          <w:szCs w:val="22"/>
          <w:lang w:val="lt-LT"/>
        </w:rPr>
        <w:t>pepsines</w:t>
      </w:r>
      <w:proofErr w:type="spellEnd"/>
      <w:r>
        <w:rPr>
          <w:szCs w:val="22"/>
          <w:lang w:val="lt-LT"/>
        </w:rPr>
        <w:t xml:space="preserve"> opas.</w:t>
      </w:r>
    </w:p>
    <w:p w14:paraId="4FF393D6" w14:textId="77777777" w:rsidR="008212AA" w:rsidRDefault="008212AA">
      <w:pPr>
        <w:widowControl w:val="0"/>
        <w:numPr>
          <w:ilvl w:val="12"/>
          <w:numId w:val="0"/>
        </w:numPr>
        <w:tabs>
          <w:tab w:val="clear" w:pos="567"/>
        </w:tabs>
        <w:spacing w:line="240" w:lineRule="auto"/>
        <w:ind w:right="-2"/>
        <w:rPr>
          <w:szCs w:val="22"/>
          <w:lang w:val="lt-LT"/>
        </w:rPr>
      </w:pPr>
    </w:p>
    <w:p w14:paraId="4E7B4C5D"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 xml:space="preserve">Kad opa užgytų visam laikui, būtina sunaikinti bakterijas. </w:t>
      </w:r>
      <w:proofErr w:type="spellStart"/>
      <w:r>
        <w:rPr>
          <w:szCs w:val="22"/>
          <w:lang w:val="lt-LT"/>
        </w:rPr>
        <w:t>Ulcamed</w:t>
      </w:r>
      <w:proofErr w:type="spellEnd"/>
      <w:r>
        <w:rPr>
          <w:szCs w:val="22"/>
          <w:lang w:val="lt-LT"/>
        </w:rPr>
        <w:t xml:space="preserve"> padeda pašalinti ar sumažinti šių baterijų sukeliamą infekciją. Jūsų gydytojas </w:t>
      </w:r>
      <w:proofErr w:type="spellStart"/>
      <w:r>
        <w:rPr>
          <w:szCs w:val="22"/>
          <w:lang w:val="lt-LT"/>
        </w:rPr>
        <w:t>Ulcamed</w:t>
      </w:r>
      <w:proofErr w:type="spellEnd"/>
      <w:r>
        <w:rPr>
          <w:szCs w:val="22"/>
          <w:lang w:val="lt-LT"/>
        </w:rPr>
        <w:t xml:space="preserve"> gali skirti kartu su kitais vaistais, kad jis padėtų išnaikinti </w:t>
      </w:r>
      <w:proofErr w:type="spellStart"/>
      <w:r>
        <w:rPr>
          <w:i/>
          <w:szCs w:val="22"/>
          <w:lang w:val="lt-LT"/>
        </w:rPr>
        <w:t>Helicobacter</w:t>
      </w:r>
      <w:proofErr w:type="spellEnd"/>
      <w:r>
        <w:rPr>
          <w:i/>
          <w:szCs w:val="22"/>
          <w:lang w:val="lt-LT"/>
        </w:rPr>
        <w:t xml:space="preserve"> </w:t>
      </w:r>
      <w:proofErr w:type="spellStart"/>
      <w:r>
        <w:rPr>
          <w:i/>
          <w:szCs w:val="22"/>
          <w:lang w:val="lt-LT"/>
        </w:rPr>
        <w:t>pylori</w:t>
      </w:r>
      <w:proofErr w:type="spellEnd"/>
      <w:r>
        <w:rPr>
          <w:szCs w:val="22"/>
          <w:lang w:val="lt-LT"/>
        </w:rPr>
        <w:t>.</w:t>
      </w:r>
    </w:p>
    <w:p w14:paraId="6B2D5A88" w14:textId="77777777" w:rsidR="008212AA" w:rsidRDefault="008212AA">
      <w:pPr>
        <w:widowControl w:val="0"/>
        <w:numPr>
          <w:ilvl w:val="12"/>
          <w:numId w:val="0"/>
        </w:numPr>
        <w:tabs>
          <w:tab w:val="clear" w:pos="567"/>
        </w:tabs>
        <w:spacing w:line="240" w:lineRule="auto"/>
        <w:ind w:right="-2"/>
        <w:rPr>
          <w:szCs w:val="22"/>
          <w:lang w:val="lt-LT"/>
        </w:rPr>
      </w:pPr>
    </w:p>
    <w:p w14:paraId="45F70FF0" w14:textId="77777777" w:rsidR="008212AA" w:rsidRDefault="008212AA">
      <w:pPr>
        <w:widowControl w:val="0"/>
        <w:numPr>
          <w:ilvl w:val="12"/>
          <w:numId w:val="0"/>
        </w:numPr>
        <w:tabs>
          <w:tab w:val="clear" w:pos="567"/>
        </w:tabs>
        <w:spacing w:line="240" w:lineRule="auto"/>
        <w:ind w:right="-2"/>
        <w:rPr>
          <w:szCs w:val="22"/>
          <w:lang w:val="lt-LT"/>
        </w:rPr>
      </w:pPr>
    </w:p>
    <w:p w14:paraId="322B3FD5"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 xml:space="preserve">Kas žinotina prieš vartojant </w:t>
      </w:r>
      <w:proofErr w:type="spellStart"/>
      <w:r>
        <w:rPr>
          <w:rFonts w:ascii="Times New Roman" w:hAnsi="Times New Roman"/>
          <w:sz w:val="22"/>
          <w:szCs w:val="22"/>
          <w:lang w:val="lt-LT"/>
        </w:rPr>
        <w:t>Ulcamed</w:t>
      </w:r>
      <w:proofErr w:type="spellEnd"/>
    </w:p>
    <w:p w14:paraId="403C9975" w14:textId="77777777" w:rsidR="008212AA" w:rsidRDefault="008212AA">
      <w:pPr>
        <w:widowControl w:val="0"/>
        <w:numPr>
          <w:ilvl w:val="12"/>
          <w:numId w:val="0"/>
        </w:numPr>
        <w:tabs>
          <w:tab w:val="clear" w:pos="567"/>
        </w:tabs>
        <w:spacing w:line="240" w:lineRule="auto"/>
        <w:ind w:right="-2"/>
        <w:rPr>
          <w:szCs w:val="22"/>
          <w:lang w:val="lt-LT"/>
        </w:rPr>
      </w:pPr>
    </w:p>
    <w:p w14:paraId="6FD7F77D" w14:textId="77777777" w:rsidR="008212AA" w:rsidRDefault="00E87EBC">
      <w:pPr>
        <w:pStyle w:val="Antrat4"/>
        <w:keepNext w:val="0"/>
        <w:widowControl w:val="0"/>
        <w:spacing w:line="240" w:lineRule="auto"/>
        <w:rPr>
          <w:rFonts w:ascii="Times New Roman" w:hAnsi="Times New Roman"/>
          <w:sz w:val="22"/>
          <w:szCs w:val="22"/>
          <w:lang w:val="lt-LT"/>
        </w:rPr>
      </w:pPr>
      <w:proofErr w:type="spellStart"/>
      <w:r>
        <w:rPr>
          <w:rFonts w:ascii="Times New Roman" w:hAnsi="Times New Roman"/>
          <w:sz w:val="22"/>
          <w:szCs w:val="22"/>
          <w:lang w:val="lt-LT"/>
        </w:rPr>
        <w:t>Ulcamed</w:t>
      </w:r>
      <w:proofErr w:type="spellEnd"/>
      <w:r>
        <w:rPr>
          <w:rFonts w:ascii="Times New Roman" w:hAnsi="Times New Roman"/>
          <w:sz w:val="22"/>
          <w:szCs w:val="22"/>
          <w:lang w:val="lt-LT"/>
        </w:rPr>
        <w:t xml:space="preserve"> vartoti negalima</w:t>
      </w:r>
    </w:p>
    <w:p w14:paraId="4B3E7C62" w14:textId="77777777" w:rsidR="008212AA" w:rsidRDefault="00E87EBC">
      <w:pPr>
        <w:widowControl w:val="0"/>
        <w:numPr>
          <w:ilvl w:val="12"/>
          <w:numId w:val="0"/>
        </w:numPr>
        <w:spacing w:line="240" w:lineRule="auto"/>
        <w:ind w:left="567" w:hanging="567"/>
        <w:rPr>
          <w:szCs w:val="22"/>
          <w:lang w:val="lt-LT"/>
        </w:rPr>
      </w:pPr>
      <w:r>
        <w:rPr>
          <w:szCs w:val="22"/>
          <w:lang w:val="lt-LT"/>
        </w:rPr>
        <w:t>-</w:t>
      </w:r>
      <w:r>
        <w:rPr>
          <w:szCs w:val="22"/>
          <w:lang w:val="lt-LT"/>
        </w:rPr>
        <w:tab/>
        <w:t>jeigu yra alergija bismuto oksidui arba bet kuriai pagalbinei šio vaisto medžiagai (jos išvardytos 6 skyriuje);</w:t>
      </w:r>
    </w:p>
    <w:p w14:paraId="37368CC0" w14:textId="77777777" w:rsidR="008212AA" w:rsidRDefault="00E87EBC">
      <w:pPr>
        <w:widowControl w:val="0"/>
        <w:numPr>
          <w:ilvl w:val="12"/>
          <w:numId w:val="0"/>
        </w:numPr>
        <w:spacing w:line="240" w:lineRule="auto"/>
        <w:ind w:left="567" w:hanging="567"/>
        <w:rPr>
          <w:szCs w:val="22"/>
          <w:lang w:val="lt-LT"/>
        </w:rPr>
      </w:pPr>
      <w:r>
        <w:rPr>
          <w:szCs w:val="22"/>
          <w:lang w:val="lt-LT"/>
        </w:rPr>
        <w:t>-</w:t>
      </w:r>
      <w:r>
        <w:rPr>
          <w:szCs w:val="22"/>
          <w:lang w:val="lt-LT"/>
        </w:rPr>
        <w:tab/>
        <w:t>jeigu yra sunkių inkstų sutrikimų (inkstų nepakankamumas).</w:t>
      </w:r>
    </w:p>
    <w:p w14:paraId="42C270B9" w14:textId="77777777" w:rsidR="008212AA" w:rsidRDefault="008212AA">
      <w:pPr>
        <w:widowControl w:val="0"/>
        <w:numPr>
          <w:ilvl w:val="12"/>
          <w:numId w:val="0"/>
        </w:numPr>
        <w:tabs>
          <w:tab w:val="clear" w:pos="567"/>
        </w:tabs>
        <w:spacing w:line="240" w:lineRule="auto"/>
        <w:ind w:right="-2"/>
        <w:rPr>
          <w:szCs w:val="22"/>
          <w:lang w:val="lt-LT"/>
        </w:rPr>
      </w:pPr>
    </w:p>
    <w:p w14:paraId="386B5448" w14:textId="77777777" w:rsidR="008212AA" w:rsidRDefault="00E87EBC">
      <w:pPr>
        <w:pStyle w:val="Antrat4"/>
        <w:keepNext w:val="0"/>
        <w:widowControl w:val="0"/>
        <w:spacing w:line="240" w:lineRule="auto"/>
        <w:rPr>
          <w:rFonts w:ascii="Times New Roman" w:hAnsi="Times New Roman"/>
          <w:lang w:val="lt-LT"/>
        </w:rPr>
      </w:pPr>
      <w:r>
        <w:rPr>
          <w:rFonts w:ascii="Times New Roman" w:hAnsi="Times New Roman"/>
          <w:sz w:val="22"/>
          <w:szCs w:val="22"/>
          <w:lang w:val="lt-LT"/>
        </w:rPr>
        <w:t>Įspėjimai ir atsargumo priemonės</w:t>
      </w:r>
    </w:p>
    <w:p w14:paraId="088D174A"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 xml:space="preserve">Pasitarkite su gydytoju arba vaistininku, prieš pradėdami vartoti </w:t>
      </w:r>
      <w:proofErr w:type="spellStart"/>
      <w:r>
        <w:rPr>
          <w:szCs w:val="22"/>
          <w:lang w:val="lt-LT"/>
        </w:rPr>
        <w:t>Ulcamed</w:t>
      </w:r>
      <w:proofErr w:type="spellEnd"/>
      <w:r>
        <w:rPr>
          <w:szCs w:val="22"/>
          <w:lang w:val="lt-LT"/>
        </w:rPr>
        <w:t>.</w:t>
      </w:r>
    </w:p>
    <w:p w14:paraId="27C33026" w14:textId="77777777" w:rsidR="008212AA" w:rsidRDefault="008212AA">
      <w:pPr>
        <w:widowControl w:val="0"/>
        <w:numPr>
          <w:ilvl w:val="12"/>
          <w:numId w:val="0"/>
        </w:numPr>
        <w:tabs>
          <w:tab w:val="clear" w:pos="567"/>
        </w:tabs>
        <w:spacing w:line="240" w:lineRule="auto"/>
        <w:ind w:right="-2"/>
        <w:rPr>
          <w:szCs w:val="22"/>
          <w:lang w:val="lt-LT"/>
        </w:rPr>
      </w:pPr>
    </w:p>
    <w:p w14:paraId="061AF97A"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 xml:space="preserve">Kitų vaistų, kurių sudėtyje yra bismuto, kartu su </w:t>
      </w:r>
      <w:proofErr w:type="spellStart"/>
      <w:r>
        <w:rPr>
          <w:szCs w:val="22"/>
          <w:lang w:val="lt-LT"/>
        </w:rPr>
        <w:t>Ulcamed</w:t>
      </w:r>
      <w:proofErr w:type="spellEnd"/>
      <w:r>
        <w:rPr>
          <w:szCs w:val="22"/>
          <w:lang w:val="lt-LT"/>
        </w:rPr>
        <w:t xml:space="preserve"> vartoti negalima.</w:t>
      </w:r>
    </w:p>
    <w:p w14:paraId="53E15E5D" w14:textId="77777777" w:rsidR="008212AA" w:rsidRDefault="008212AA">
      <w:pPr>
        <w:widowControl w:val="0"/>
        <w:numPr>
          <w:ilvl w:val="12"/>
          <w:numId w:val="0"/>
        </w:numPr>
        <w:tabs>
          <w:tab w:val="clear" w:pos="567"/>
        </w:tabs>
        <w:spacing w:line="240" w:lineRule="auto"/>
        <w:ind w:right="-2"/>
        <w:rPr>
          <w:szCs w:val="22"/>
          <w:lang w:val="lt-LT"/>
        </w:rPr>
      </w:pPr>
    </w:p>
    <w:p w14:paraId="07EDF399"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 xml:space="preserve">Vaistų, kurių sudėtyje yra bismuto, nerekomenduojama vartoti ilgai. Gydytojas </w:t>
      </w:r>
      <w:proofErr w:type="spellStart"/>
      <w:r>
        <w:rPr>
          <w:szCs w:val="22"/>
          <w:lang w:val="lt-LT"/>
        </w:rPr>
        <w:t>Ulcamed</w:t>
      </w:r>
      <w:proofErr w:type="spellEnd"/>
      <w:r>
        <w:rPr>
          <w:szCs w:val="22"/>
          <w:lang w:val="lt-LT"/>
        </w:rPr>
        <w:t xml:space="preserve"> paprastai neskiria ilgiau nei dviem mėnesiams.</w:t>
      </w:r>
    </w:p>
    <w:p w14:paraId="4EA6F7F1" w14:textId="77777777" w:rsidR="008212AA" w:rsidRDefault="008212AA">
      <w:pPr>
        <w:widowControl w:val="0"/>
        <w:numPr>
          <w:ilvl w:val="12"/>
          <w:numId w:val="0"/>
        </w:numPr>
        <w:tabs>
          <w:tab w:val="clear" w:pos="567"/>
        </w:tabs>
        <w:spacing w:line="240" w:lineRule="auto"/>
        <w:ind w:right="-2"/>
        <w:rPr>
          <w:szCs w:val="22"/>
          <w:lang w:val="lt-LT"/>
        </w:rPr>
      </w:pPr>
    </w:p>
    <w:p w14:paraId="7682BDB3"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Vaikams ir paaugliams</w:t>
      </w:r>
    </w:p>
    <w:p w14:paraId="10B4847A" w14:textId="77777777" w:rsidR="008212AA" w:rsidRDefault="00E87EBC">
      <w:pPr>
        <w:widowControl w:val="0"/>
        <w:numPr>
          <w:ilvl w:val="12"/>
          <w:numId w:val="0"/>
        </w:numPr>
        <w:tabs>
          <w:tab w:val="clear" w:pos="567"/>
        </w:tabs>
        <w:spacing w:line="240" w:lineRule="auto"/>
        <w:ind w:right="-2"/>
        <w:rPr>
          <w:szCs w:val="22"/>
          <w:lang w:val="lt-LT"/>
        </w:rPr>
      </w:pPr>
      <w:proofErr w:type="spellStart"/>
      <w:r>
        <w:rPr>
          <w:szCs w:val="22"/>
          <w:lang w:val="lt-LT"/>
        </w:rPr>
        <w:t>Ulcamed</w:t>
      </w:r>
      <w:proofErr w:type="spellEnd"/>
      <w:r>
        <w:rPr>
          <w:szCs w:val="22"/>
          <w:lang w:val="lt-LT"/>
        </w:rPr>
        <w:t xml:space="preserve"> nėra skirtas vartoti vaikams ir paaugliams.</w:t>
      </w:r>
    </w:p>
    <w:p w14:paraId="784AE6F4" w14:textId="77777777" w:rsidR="008212AA" w:rsidRDefault="008212AA">
      <w:pPr>
        <w:widowControl w:val="0"/>
        <w:numPr>
          <w:ilvl w:val="12"/>
          <w:numId w:val="0"/>
        </w:numPr>
        <w:tabs>
          <w:tab w:val="clear" w:pos="567"/>
        </w:tabs>
        <w:spacing w:line="240" w:lineRule="auto"/>
        <w:ind w:right="-2"/>
        <w:rPr>
          <w:szCs w:val="22"/>
          <w:lang w:val="lt-LT"/>
        </w:rPr>
      </w:pPr>
    </w:p>
    <w:p w14:paraId="6C8B060A"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 xml:space="preserve">Kiti vaistai ir </w:t>
      </w:r>
      <w:proofErr w:type="spellStart"/>
      <w:r>
        <w:rPr>
          <w:rFonts w:ascii="Times New Roman" w:hAnsi="Times New Roman"/>
          <w:sz w:val="22"/>
          <w:szCs w:val="22"/>
          <w:lang w:val="lt-LT"/>
        </w:rPr>
        <w:t>Ulcamed</w:t>
      </w:r>
      <w:proofErr w:type="spellEnd"/>
    </w:p>
    <w:p w14:paraId="2C73A0F3"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Jeigu vartojate ar neseniai vartojote kitų vaistų arba dėl to nesate tikri, apie tai pasakykite gydytojui arba vaistininkui.</w:t>
      </w:r>
    </w:p>
    <w:p w14:paraId="6AF252BB" w14:textId="77777777" w:rsidR="008212AA" w:rsidRDefault="008212AA">
      <w:pPr>
        <w:widowControl w:val="0"/>
        <w:numPr>
          <w:ilvl w:val="12"/>
          <w:numId w:val="0"/>
        </w:numPr>
        <w:tabs>
          <w:tab w:val="clear" w:pos="567"/>
        </w:tabs>
        <w:spacing w:line="240" w:lineRule="auto"/>
        <w:ind w:right="-2"/>
        <w:rPr>
          <w:szCs w:val="22"/>
          <w:lang w:val="lt-LT"/>
        </w:rPr>
      </w:pPr>
    </w:p>
    <w:p w14:paraId="6D5CC292" w14:textId="77777777" w:rsidR="008212AA" w:rsidRDefault="00E87EBC">
      <w:pPr>
        <w:widowControl w:val="0"/>
        <w:spacing w:line="240" w:lineRule="auto"/>
        <w:rPr>
          <w:szCs w:val="22"/>
          <w:lang w:val="lt-LT"/>
        </w:rPr>
      </w:pPr>
      <w:r>
        <w:rPr>
          <w:szCs w:val="22"/>
          <w:lang w:val="lt-LT"/>
        </w:rPr>
        <w:t xml:space="preserve">Kitų vaistų (ypač mažinančių skrandžio rūgštingumą) negalima vartoti pusę valandos iki </w:t>
      </w:r>
      <w:proofErr w:type="spellStart"/>
      <w:r>
        <w:rPr>
          <w:szCs w:val="22"/>
          <w:lang w:val="lt-LT"/>
        </w:rPr>
        <w:t>Ulcamed</w:t>
      </w:r>
      <w:proofErr w:type="spellEnd"/>
      <w:r>
        <w:rPr>
          <w:szCs w:val="22"/>
          <w:lang w:val="lt-LT"/>
        </w:rPr>
        <w:t xml:space="preserve"> vartojimo bei pusę valandos po jo, nes gali pakisti </w:t>
      </w:r>
      <w:proofErr w:type="spellStart"/>
      <w:r>
        <w:rPr>
          <w:szCs w:val="22"/>
          <w:lang w:val="lt-LT"/>
        </w:rPr>
        <w:t>Ulcamed</w:t>
      </w:r>
      <w:proofErr w:type="spellEnd"/>
      <w:r>
        <w:rPr>
          <w:szCs w:val="22"/>
          <w:lang w:val="lt-LT"/>
        </w:rPr>
        <w:t xml:space="preserve"> poveikis.</w:t>
      </w:r>
    </w:p>
    <w:p w14:paraId="1AA157F2" w14:textId="77777777" w:rsidR="008212AA" w:rsidRDefault="008212AA">
      <w:pPr>
        <w:widowControl w:val="0"/>
        <w:numPr>
          <w:ilvl w:val="12"/>
          <w:numId w:val="0"/>
        </w:numPr>
        <w:tabs>
          <w:tab w:val="clear" w:pos="567"/>
        </w:tabs>
        <w:spacing w:line="240" w:lineRule="auto"/>
        <w:ind w:right="-2"/>
        <w:rPr>
          <w:szCs w:val="22"/>
          <w:lang w:val="lt-LT"/>
        </w:rPr>
      </w:pPr>
    </w:p>
    <w:p w14:paraId="3AB7B0F6" w14:textId="77777777" w:rsidR="008212AA" w:rsidRDefault="00E87EBC">
      <w:pPr>
        <w:widowControl w:val="0"/>
        <w:numPr>
          <w:ilvl w:val="12"/>
          <w:numId w:val="0"/>
        </w:numPr>
        <w:tabs>
          <w:tab w:val="clear" w:pos="567"/>
        </w:tabs>
        <w:spacing w:line="240" w:lineRule="auto"/>
        <w:ind w:right="-2"/>
        <w:rPr>
          <w:szCs w:val="22"/>
          <w:lang w:val="lt-LT"/>
        </w:rPr>
      </w:pPr>
      <w:proofErr w:type="spellStart"/>
      <w:r>
        <w:rPr>
          <w:szCs w:val="22"/>
          <w:lang w:val="lt-LT"/>
        </w:rPr>
        <w:t>Ulcamed</w:t>
      </w:r>
      <w:proofErr w:type="spellEnd"/>
      <w:r>
        <w:rPr>
          <w:szCs w:val="22"/>
          <w:lang w:val="lt-LT"/>
        </w:rPr>
        <w:t xml:space="preserve"> gali silpninti kartu vartojamų antibiotikų, vadinamų </w:t>
      </w:r>
      <w:proofErr w:type="spellStart"/>
      <w:r>
        <w:rPr>
          <w:szCs w:val="22"/>
          <w:lang w:val="lt-LT"/>
        </w:rPr>
        <w:t>tetraciklinais</w:t>
      </w:r>
      <w:proofErr w:type="spellEnd"/>
      <w:r>
        <w:rPr>
          <w:szCs w:val="22"/>
          <w:lang w:val="lt-LT"/>
        </w:rPr>
        <w:t>, poveikį.</w:t>
      </w:r>
    </w:p>
    <w:p w14:paraId="340CA33C" w14:textId="77777777" w:rsidR="008212AA" w:rsidRDefault="008212AA">
      <w:pPr>
        <w:widowControl w:val="0"/>
        <w:numPr>
          <w:ilvl w:val="12"/>
          <w:numId w:val="0"/>
        </w:numPr>
        <w:tabs>
          <w:tab w:val="clear" w:pos="567"/>
        </w:tabs>
        <w:spacing w:line="240" w:lineRule="auto"/>
        <w:ind w:right="-2"/>
        <w:rPr>
          <w:szCs w:val="22"/>
          <w:lang w:val="lt-LT"/>
        </w:rPr>
      </w:pPr>
    </w:p>
    <w:p w14:paraId="63DF14C7" w14:textId="77777777" w:rsidR="008212AA" w:rsidRDefault="00E87EBC">
      <w:pPr>
        <w:pStyle w:val="Antrat4"/>
        <w:keepNext w:val="0"/>
        <w:widowControl w:val="0"/>
        <w:spacing w:line="240" w:lineRule="auto"/>
        <w:rPr>
          <w:rFonts w:ascii="Times New Roman" w:hAnsi="Times New Roman"/>
          <w:sz w:val="22"/>
          <w:szCs w:val="22"/>
          <w:lang w:val="lt-LT"/>
        </w:rPr>
      </w:pPr>
      <w:proofErr w:type="spellStart"/>
      <w:r>
        <w:rPr>
          <w:rFonts w:ascii="Times New Roman" w:hAnsi="Times New Roman"/>
          <w:sz w:val="22"/>
          <w:szCs w:val="22"/>
          <w:lang w:val="lt-LT"/>
        </w:rPr>
        <w:t>Ulcamed</w:t>
      </w:r>
      <w:proofErr w:type="spellEnd"/>
      <w:r>
        <w:rPr>
          <w:rFonts w:ascii="Times New Roman" w:hAnsi="Times New Roman"/>
          <w:sz w:val="22"/>
          <w:szCs w:val="22"/>
          <w:lang w:val="lt-LT"/>
        </w:rPr>
        <w:t xml:space="preserve"> vartojimas su maistu ir gėrimais</w:t>
      </w:r>
    </w:p>
    <w:p w14:paraId="002D0A49" w14:textId="77777777" w:rsidR="008212AA" w:rsidRDefault="00E87EBC">
      <w:pPr>
        <w:widowControl w:val="0"/>
        <w:numPr>
          <w:ilvl w:val="12"/>
          <w:numId w:val="0"/>
        </w:numPr>
        <w:tabs>
          <w:tab w:val="clear" w:pos="567"/>
        </w:tabs>
        <w:spacing w:line="240" w:lineRule="auto"/>
        <w:rPr>
          <w:szCs w:val="22"/>
          <w:lang w:val="lt-LT"/>
        </w:rPr>
      </w:pPr>
      <w:r>
        <w:rPr>
          <w:szCs w:val="22"/>
          <w:lang w:val="lt-LT"/>
        </w:rPr>
        <w:t xml:space="preserve">Negalima nieko valgyti ir gerti pusę valandos iki </w:t>
      </w:r>
      <w:proofErr w:type="spellStart"/>
      <w:r>
        <w:rPr>
          <w:szCs w:val="22"/>
          <w:lang w:val="lt-LT"/>
        </w:rPr>
        <w:t>Ulcamed</w:t>
      </w:r>
      <w:proofErr w:type="spellEnd"/>
      <w:r>
        <w:rPr>
          <w:szCs w:val="22"/>
          <w:lang w:val="lt-LT"/>
        </w:rPr>
        <w:t xml:space="preserve"> vartojimo bei pusę valandos po jo. Tinkamą vaisto poveikį ypač gali sutrikdyti pienas, vaisiai ar jų sultys.</w:t>
      </w:r>
    </w:p>
    <w:p w14:paraId="5AF04CE3" w14:textId="77777777" w:rsidR="008212AA" w:rsidRDefault="008212AA">
      <w:pPr>
        <w:widowControl w:val="0"/>
        <w:numPr>
          <w:ilvl w:val="12"/>
          <w:numId w:val="0"/>
        </w:numPr>
        <w:tabs>
          <w:tab w:val="clear" w:pos="567"/>
        </w:tabs>
        <w:spacing w:line="240" w:lineRule="auto"/>
        <w:rPr>
          <w:szCs w:val="22"/>
          <w:lang w:val="lt-LT"/>
        </w:rPr>
      </w:pPr>
    </w:p>
    <w:p w14:paraId="4FC28D69"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Nėštumas, žindymo laikotarpis ir vaisingumas</w:t>
      </w:r>
    </w:p>
    <w:p w14:paraId="75B7E16A" w14:textId="77777777" w:rsidR="008212AA" w:rsidRDefault="00E87EBC">
      <w:pPr>
        <w:widowControl w:val="0"/>
        <w:numPr>
          <w:ilvl w:val="12"/>
          <w:numId w:val="0"/>
        </w:numPr>
        <w:tabs>
          <w:tab w:val="clear" w:pos="567"/>
        </w:tabs>
        <w:spacing w:line="240" w:lineRule="auto"/>
        <w:rPr>
          <w:szCs w:val="22"/>
          <w:lang w:val="lt-LT"/>
        </w:rPr>
      </w:pPr>
      <w:r>
        <w:rPr>
          <w:szCs w:val="22"/>
          <w:lang w:val="lt-LT"/>
        </w:rPr>
        <w:t>Jeigu esate nėščia, žindote kūdikį, manote, kad galbūt esate nėščia, arba planuojate pastoti, tai prieš vartodama šį vaistą, pasitarkite su gydytoju arba vaistininku.</w:t>
      </w:r>
    </w:p>
    <w:p w14:paraId="2A4F8B68" w14:textId="77777777" w:rsidR="008212AA" w:rsidRDefault="008212AA">
      <w:pPr>
        <w:widowControl w:val="0"/>
        <w:numPr>
          <w:ilvl w:val="12"/>
          <w:numId w:val="0"/>
        </w:numPr>
        <w:tabs>
          <w:tab w:val="clear" w:pos="567"/>
        </w:tabs>
        <w:spacing w:line="240" w:lineRule="auto"/>
        <w:rPr>
          <w:szCs w:val="22"/>
          <w:lang w:val="lt-LT"/>
        </w:rPr>
      </w:pPr>
    </w:p>
    <w:p w14:paraId="48A3DDD6" w14:textId="77777777" w:rsidR="008212AA" w:rsidRDefault="00E87EBC">
      <w:pPr>
        <w:widowControl w:val="0"/>
        <w:numPr>
          <w:ilvl w:val="12"/>
          <w:numId w:val="0"/>
        </w:numPr>
        <w:tabs>
          <w:tab w:val="clear" w:pos="567"/>
        </w:tabs>
        <w:spacing w:line="240" w:lineRule="auto"/>
        <w:rPr>
          <w:szCs w:val="22"/>
          <w:lang w:val="lt-LT"/>
        </w:rPr>
      </w:pPr>
      <w:proofErr w:type="spellStart"/>
      <w:r>
        <w:rPr>
          <w:szCs w:val="22"/>
          <w:lang w:val="lt-LT"/>
        </w:rPr>
        <w:t>Ulcamed</w:t>
      </w:r>
      <w:proofErr w:type="spellEnd"/>
      <w:r>
        <w:rPr>
          <w:szCs w:val="22"/>
          <w:lang w:val="lt-LT"/>
        </w:rPr>
        <w:t xml:space="preserve"> nėštumo ir žindymo laikotarpiu galima vartoti tik jei neabejotinai būtina.</w:t>
      </w:r>
    </w:p>
    <w:p w14:paraId="51823867" w14:textId="77777777" w:rsidR="008212AA" w:rsidRDefault="008212AA">
      <w:pPr>
        <w:widowControl w:val="0"/>
        <w:numPr>
          <w:ilvl w:val="12"/>
          <w:numId w:val="0"/>
        </w:numPr>
        <w:tabs>
          <w:tab w:val="clear" w:pos="567"/>
        </w:tabs>
        <w:spacing w:line="240" w:lineRule="auto"/>
        <w:rPr>
          <w:szCs w:val="22"/>
          <w:lang w:val="lt-LT"/>
        </w:rPr>
      </w:pPr>
    </w:p>
    <w:p w14:paraId="0BBAA335"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Vairavimas ir mechanizmų valdymas</w:t>
      </w:r>
    </w:p>
    <w:p w14:paraId="1213EF4A"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 xml:space="preserve">Nėra tikėtina, kad </w:t>
      </w:r>
      <w:proofErr w:type="spellStart"/>
      <w:r>
        <w:rPr>
          <w:szCs w:val="22"/>
          <w:lang w:val="lt-LT"/>
        </w:rPr>
        <w:t>Ulcamed</w:t>
      </w:r>
      <w:proofErr w:type="spellEnd"/>
      <w:r>
        <w:rPr>
          <w:szCs w:val="22"/>
          <w:lang w:val="lt-LT"/>
        </w:rPr>
        <w:t xml:space="preserve"> paveiks Jūsų gebėjimą vairuoti ir vadyti mechanizmus.</w:t>
      </w:r>
    </w:p>
    <w:p w14:paraId="21CFA4DB" w14:textId="77777777" w:rsidR="008212AA" w:rsidRDefault="008212AA">
      <w:pPr>
        <w:widowControl w:val="0"/>
        <w:numPr>
          <w:ilvl w:val="12"/>
          <w:numId w:val="0"/>
        </w:numPr>
        <w:tabs>
          <w:tab w:val="clear" w:pos="567"/>
        </w:tabs>
        <w:spacing w:line="240" w:lineRule="auto"/>
        <w:ind w:right="-2"/>
        <w:rPr>
          <w:szCs w:val="22"/>
          <w:lang w:val="lt-LT"/>
        </w:rPr>
      </w:pPr>
    </w:p>
    <w:p w14:paraId="35F41729" w14:textId="77777777" w:rsidR="008212AA" w:rsidRDefault="00E87EBC">
      <w:pPr>
        <w:widowControl w:val="0"/>
        <w:numPr>
          <w:ilvl w:val="12"/>
          <w:numId w:val="0"/>
        </w:numPr>
        <w:tabs>
          <w:tab w:val="clear" w:pos="567"/>
        </w:tabs>
        <w:spacing w:line="240" w:lineRule="auto"/>
        <w:ind w:right="-2"/>
        <w:rPr>
          <w:b/>
          <w:szCs w:val="22"/>
          <w:lang w:val="lt-LT"/>
        </w:rPr>
      </w:pPr>
      <w:proofErr w:type="spellStart"/>
      <w:r>
        <w:rPr>
          <w:b/>
          <w:szCs w:val="22"/>
          <w:lang w:val="lt-LT"/>
        </w:rPr>
        <w:t>Ulcamed</w:t>
      </w:r>
      <w:proofErr w:type="spellEnd"/>
      <w:r>
        <w:rPr>
          <w:b/>
          <w:szCs w:val="22"/>
          <w:lang w:val="lt-LT"/>
        </w:rPr>
        <w:t xml:space="preserve"> sudėtyje yra kalio</w:t>
      </w:r>
    </w:p>
    <w:p w14:paraId="7029632C" w14:textId="77777777" w:rsidR="008212AA" w:rsidRDefault="00E87EBC">
      <w:pPr>
        <w:widowControl w:val="0"/>
        <w:numPr>
          <w:ilvl w:val="12"/>
          <w:numId w:val="0"/>
        </w:numPr>
        <w:tabs>
          <w:tab w:val="clear" w:pos="567"/>
        </w:tabs>
        <w:spacing w:line="240" w:lineRule="auto"/>
        <w:ind w:right="-2"/>
        <w:rPr>
          <w:szCs w:val="22"/>
        </w:rPr>
      </w:pPr>
      <w:r>
        <w:rPr>
          <w:szCs w:val="22"/>
          <w:lang w:val="lt-LT"/>
        </w:rPr>
        <w:t xml:space="preserve">Šio vaisto tabletėje yra </w:t>
      </w:r>
      <w:r>
        <w:rPr>
          <w:szCs w:val="22"/>
        </w:rPr>
        <w:t>1,19 </w:t>
      </w:r>
      <w:proofErr w:type="spellStart"/>
      <w:r>
        <w:rPr>
          <w:szCs w:val="22"/>
        </w:rPr>
        <w:t>mmol</w:t>
      </w:r>
      <w:proofErr w:type="spellEnd"/>
      <w:r>
        <w:rPr>
          <w:szCs w:val="22"/>
        </w:rPr>
        <w:t xml:space="preserve"> (</w:t>
      </w:r>
      <w:proofErr w:type="spellStart"/>
      <w:r>
        <w:rPr>
          <w:szCs w:val="22"/>
        </w:rPr>
        <w:t>arba</w:t>
      </w:r>
      <w:proofErr w:type="spellEnd"/>
      <w:r>
        <w:rPr>
          <w:szCs w:val="22"/>
        </w:rPr>
        <w:t xml:space="preserve"> 46,58 mg) </w:t>
      </w:r>
      <w:proofErr w:type="spellStart"/>
      <w:r>
        <w:rPr>
          <w:szCs w:val="22"/>
        </w:rPr>
        <w:t>kalio</w:t>
      </w:r>
      <w:proofErr w:type="spellEnd"/>
      <w:r>
        <w:rPr>
          <w:szCs w:val="22"/>
        </w:rPr>
        <w:t xml:space="preserve">. </w:t>
      </w:r>
      <w:proofErr w:type="spellStart"/>
      <w:r>
        <w:rPr>
          <w:szCs w:val="22"/>
        </w:rPr>
        <w:t>Būtina</w:t>
      </w:r>
      <w:proofErr w:type="spellEnd"/>
      <w:r>
        <w:rPr>
          <w:szCs w:val="22"/>
        </w:rPr>
        <w:t xml:space="preserve"> </w:t>
      </w:r>
      <w:proofErr w:type="spellStart"/>
      <w:r>
        <w:rPr>
          <w:szCs w:val="22"/>
        </w:rPr>
        <w:t>atsižvelgti</w:t>
      </w:r>
      <w:proofErr w:type="spellEnd"/>
      <w:r>
        <w:rPr>
          <w:szCs w:val="22"/>
        </w:rPr>
        <w:t xml:space="preserve">, </w:t>
      </w:r>
      <w:proofErr w:type="spellStart"/>
      <w:r>
        <w:rPr>
          <w:szCs w:val="22"/>
        </w:rPr>
        <w:t>jei</w:t>
      </w:r>
      <w:proofErr w:type="spellEnd"/>
      <w:r>
        <w:rPr>
          <w:szCs w:val="22"/>
        </w:rPr>
        <w:t xml:space="preserve"> </w:t>
      </w:r>
      <w:proofErr w:type="spellStart"/>
      <w:r>
        <w:rPr>
          <w:szCs w:val="22"/>
        </w:rPr>
        <w:t>sutrikusi</w:t>
      </w:r>
      <w:proofErr w:type="spellEnd"/>
      <w:r>
        <w:rPr>
          <w:szCs w:val="22"/>
        </w:rPr>
        <w:t xml:space="preserve"> </w:t>
      </w:r>
      <w:proofErr w:type="spellStart"/>
      <w:r>
        <w:rPr>
          <w:szCs w:val="22"/>
        </w:rPr>
        <w:t>inkstų</w:t>
      </w:r>
      <w:proofErr w:type="spellEnd"/>
      <w:r>
        <w:rPr>
          <w:szCs w:val="22"/>
        </w:rPr>
        <w:t xml:space="preserve"> </w:t>
      </w:r>
      <w:proofErr w:type="spellStart"/>
      <w:r>
        <w:rPr>
          <w:szCs w:val="22"/>
        </w:rPr>
        <w:t>funkcija</w:t>
      </w:r>
      <w:proofErr w:type="spellEnd"/>
      <w:r>
        <w:rPr>
          <w:szCs w:val="22"/>
        </w:rPr>
        <w:t xml:space="preserve"> </w:t>
      </w:r>
      <w:proofErr w:type="spellStart"/>
      <w:r>
        <w:rPr>
          <w:szCs w:val="22"/>
        </w:rPr>
        <w:t>arba</w:t>
      </w:r>
      <w:proofErr w:type="spellEnd"/>
      <w:r>
        <w:rPr>
          <w:szCs w:val="22"/>
        </w:rPr>
        <w:t xml:space="preserve"> </w:t>
      </w:r>
      <w:proofErr w:type="spellStart"/>
      <w:r>
        <w:rPr>
          <w:szCs w:val="22"/>
        </w:rPr>
        <w:t>kontroliuojamas</w:t>
      </w:r>
      <w:proofErr w:type="spellEnd"/>
      <w:r>
        <w:rPr>
          <w:szCs w:val="22"/>
        </w:rPr>
        <w:t xml:space="preserve"> </w:t>
      </w:r>
      <w:proofErr w:type="spellStart"/>
      <w:r>
        <w:rPr>
          <w:szCs w:val="22"/>
        </w:rPr>
        <w:t>kalio</w:t>
      </w:r>
      <w:proofErr w:type="spellEnd"/>
      <w:r>
        <w:rPr>
          <w:szCs w:val="22"/>
        </w:rPr>
        <w:t xml:space="preserve"> </w:t>
      </w:r>
      <w:proofErr w:type="spellStart"/>
      <w:r>
        <w:rPr>
          <w:szCs w:val="22"/>
        </w:rPr>
        <w:t>kiekis</w:t>
      </w:r>
      <w:proofErr w:type="spellEnd"/>
      <w:r>
        <w:rPr>
          <w:szCs w:val="22"/>
        </w:rPr>
        <w:t xml:space="preserve"> </w:t>
      </w:r>
      <w:proofErr w:type="spellStart"/>
      <w:r>
        <w:rPr>
          <w:szCs w:val="22"/>
        </w:rPr>
        <w:t>maiste</w:t>
      </w:r>
      <w:proofErr w:type="spellEnd"/>
      <w:r>
        <w:rPr>
          <w:szCs w:val="22"/>
        </w:rPr>
        <w:t>.</w:t>
      </w:r>
    </w:p>
    <w:p w14:paraId="7ECE82AC" w14:textId="77777777" w:rsidR="008212AA" w:rsidRDefault="008212AA">
      <w:pPr>
        <w:widowControl w:val="0"/>
        <w:numPr>
          <w:ilvl w:val="12"/>
          <w:numId w:val="0"/>
        </w:numPr>
        <w:tabs>
          <w:tab w:val="clear" w:pos="567"/>
        </w:tabs>
        <w:spacing w:line="240" w:lineRule="auto"/>
        <w:ind w:right="-2"/>
        <w:rPr>
          <w:szCs w:val="22"/>
          <w:lang w:val="lt-LT"/>
        </w:rPr>
      </w:pPr>
    </w:p>
    <w:p w14:paraId="5377EBB5" w14:textId="77777777" w:rsidR="008212AA" w:rsidRDefault="008212AA">
      <w:pPr>
        <w:widowControl w:val="0"/>
        <w:numPr>
          <w:ilvl w:val="12"/>
          <w:numId w:val="0"/>
        </w:numPr>
        <w:tabs>
          <w:tab w:val="clear" w:pos="567"/>
        </w:tabs>
        <w:spacing w:line="240" w:lineRule="auto"/>
        <w:ind w:right="-2"/>
        <w:rPr>
          <w:szCs w:val="22"/>
          <w:lang w:val="lt-LT"/>
        </w:rPr>
      </w:pPr>
    </w:p>
    <w:p w14:paraId="3A9A55E5"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 xml:space="preserve">Kaip vartoti </w:t>
      </w:r>
      <w:proofErr w:type="spellStart"/>
      <w:r>
        <w:rPr>
          <w:rFonts w:ascii="Times New Roman" w:hAnsi="Times New Roman"/>
          <w:sz w:val="22"/>
          <w:szCs w:val="22"/>
          <w:lang w:val="lt-LT"/>
        </w:rPr>
        <w:t>Ulcamed</w:t>
      </w:r>
      <w:proofErr w:type="spellEnd"/>
    </w:p>
    <w:p w14:paraId="4DDE158C" w14:textId="77777777" w:rsidR="008212AA" w:rsidRDefault="008212AA">
      <w:pPr>
        <w:widowControl w:val="0"/>
        <w:numPr>
          <w:ilvl w:val="12"/>
          <w:numId w:val="0"/>
        </w:numPr>
        <w:tabs>
          <w:tab w:val="clear" w:pos="567"/>
        </w:tabs>
        <w:spacing w:line="240" w:lineRule="auto"/>
        <w:ind w:right="-2"/>
        <w:rPr>
          <w:szCs w:val="22"/>
          <w:lang w:val="lt-LT"/>
        </w:rPr>
      </w:pPr>
    </w:p>
    <w:p w14:paraId="5BED7027"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Visada vartokite šį vaistą tiksliai kaip nurodė gydytojas arba vaistininkas. Jeigu abejojate, kreipkitės į gydytoją arba vaistininką.</w:t>
      </w:r>
    </w:p>
    <w:p w14:paraId="3EF46F45" w14:textId="77777777" w:rsidR="008212AA" w:rsidRDefault="008212AA">
      <w:pPr>
        <w:widowControl w:val="0"/>
        <w:numPr>
          <w:ilvl w:val="12"/>
          <w:numId w:val="0"/>
        </w:numPr>
        <w:tabs>
          <w:tab w:val="clear" w:pos="567"/>
        </w:tabs>
        <w:spacing w:line="240" w:lineRule="auto"/>
        <w:ind w:right="-2"/>
        <w:rPr>
          <w:szCs w:val="22"/>
          <w:lang w:val="lt-LT"/>
        </w:rPr>
      </w:pPr>
    </w:p>
    <w:p w14:paraId="425D8182" w14:textId="77777777" w:rsidR="008212AA" w:rsidRDefault="00E87EBC">
      <w:pPr>
        <w:widowControl w:val="0"/>
        <w:numPr>
          <w:ilvl w:val="12"/>
          <w:numId w:val="0"/>
        </w:numPr>
        <w:spacing w:line="240" w:lineRule="auto"/>
        <w:ind w:right="-2"/>
        <w:rPr>
          <w:snapToGrid/>
          <w:szCs w:val="22"/>
          <w:lang w:val="lt-LT"/>
        </w:rPr>
      </w:pPr>
      <w:r>
        <w:rPr>
          <w:snapToGrid/>
          <w:szCs w:val="22"/>
          <w:lang w:val="lt-LT"/>
        </w:rPr>
        <w:t>Rekomenduojama dozė suaugusiems ir senyviems žmonėms yra 4 tabletės. Jas galima išgerti taip:</w:t>
      </w:r>
    </w:p>
    <w:p w14:paraId="183E3118" w14:textId="77777777" w:rsidR="008212AA" w:rsidRDefault="00E87EBC">
      <w:pPr>
        <w:widowControl w:val="0"/>
        <w:numPr>
          <w:ilvl w:val="0"/>
          <w:numId w:val="7"/>
        </w:numPr>
        <w:spacing w:line="240" w:lineRule="auto"/>
        <w:ind w:left="567" w:hanging="567"/>
        <w:rPr>
          <w:szCs w:val="22"/>
          <w:lang w:val="lt-LT"/>
        </w:rPr>
      </w:pPr>
      <w:r>
        <w:rPr>
          <w:szCs w:val="22"/>
          <w:lang w:val="lt-LT"/>
        </w:rPr>
        <w:t>po 1 tabletę keturis kartus per parą nevalgius (likus pusvalandžiui iki pagrindinių trijų valgių ir prieš miegą),</w:t>
      </w:r>
    </w:p>
    <w:p w14:paraId="24EE2988" w14:textId="77777777" w:rsidR="008212AA" w:rsidRDefault="00E87EBC">
      <w:pPr>
        <w:widowControl w:val="0"/>
        <w:spacing w:line="240" w:lineRule="auto"/>
        <w:rPr>
          <w:i/>
          <w:szCs w:val="22"/>
          <w:lang w:val="lt-LT"/>
        </w:rPr>
      </w:pPr>
      <w:r>
        <w:rPr>
          <w:i/>
          <w:szCs w:val="22"/>
          <w:lang w:val="lt-LT"/>
        </w:rPr>
        <w:t>arba</w:t>
      </w:r>
    </w:p>
    <w:p w14:paraId="5FBC08A4" w14:textId="77777777" w:rsidR="008212AA" w:rsidRDefault="00E87EBC">
      <w:pPr>
        <w:widowControl w:val="0"/>
        <w:numPr>
          <w:ilvl w:val="0"/>
          <w:numId w:val="7"/>
        </w:numPr>
        <w:spacing w:line="240" w:lineRule="auto"/>
        <w:ind w:left="567" w:hanging="567"/>
        <w:rPr>
          <w:szCs w:val="22"/>
          <w:lang w:val="lt-LT"/>
        </w:rPr>
      </w:pPr>
      <w:r>
        <w:rPr>
          <w:szCs w:val="22"/>
          <w:lang w:val="lt-LT"/>
        </w:rPr>
        <w:t>po 2 tabletes du kartus per parą (likus pusvalandžiui iki pusryčių ir pusvalandžiui iki vakarienės arba prieš miegą).</w:t>
      </w:r>
    </w:p>
    <w:p w14:paraId="4BA46B4C" w14:textId="77777777" w:rsidR="008212AA" w:rsidRDefault="008212AA">
      <w:pPr>
        <w:widowControl w:val="0"/>
        <w:numPr>
          <w:ilvl w:val="12"/>
          <w:numId w:val="0"/>
        </w:numPr>
        <w:spacing w:line="240" w:lineRule="auto"/>
        <w:ind w:right="-2"/>
        <w:rPr>
          <w:snapToGrid/>
          <w:szCs w:val="22"/>
          <w:lang w:val="lt-LT"/>
        </w:rPr>
      </w:pPr>
    </w:p>
    <w:p w14:paraId="7DB515C7" w14:textId="77777777" w:rsidR="008212AA" w:rsidRDefault="00E87EBC">
      <w:pPr>
        <w:widowControl w:val="0"/>
        <w:spacing w:line="240" w:lineRule="auto"/>
        <w:rPr>
          <w:szCs w:val="22"/>
          <w:lang w:val="lt-LT"/>
        </w:rPr>
      </w:pPr>
      <w:proofErr w:type="spellStart"/>
      <w:r>
        <w:rPr>
          <w:szCs w:val="22"/>
          <w:lang w:val="lt-LT"/>
        </w:rPr>
        <w:t>Ulcamed</w:t>
      </w:r>
      <w:proofErr w:type="spellEnd"/>
      <w:r>
        <w:rPr>
          <w:szCs w:val="22"/>
          <w:lang w:val="lt-LT"/>
        </w:rPr>
        <w:t xml:space="preserve"> tabletes reikia nuryti sveikas, užgeriant pakankamu kiekiu vandens.</w:t>
      </w:r>
    </w:p>
    <w:p w14:paraId="271164F6" w14:textId="77777777" w:rsidR="008212AA" w:rsidRDefault="008212AA">
      <w:pPr>
        <w:widowControl w:val="0"/>
        <w:numPr>
          <w:ilvl w:val="12"/>
          <w:numId w:val="0"/>
        </w:numPr>
        <w:spacing w:line="240" w:lineRule="auto"/>
        <w:ind w:right="-2"/>
        <w:rPr>
          <w:snapToGrid/>
          <w:szCs w:val="22"/>
          <w:lang w:val="lt-LT"/>
        </w:rPr>
      </w:pPr>
    </w:p>
    <w:p w14:paraId="615AF9F9" w14:textId="77777777" w:rsidR="008212AA" w:rsidRDefault="00E87EBC">
      <w:pPr>
        <w:widowControl w:val="0"/>
        <w:numPr>
          <w:ilvl w:val="12"/>
          <w:numId w:val="0"/>
        </w:numPr>
        <w:spacing w:line="240" w:lineRule="auto"/>
        <w:ind w:right="-2"/>
        <w:rPr>
          <w:snapToGrid/>
          <w:szCs w:val="22"/>
          <w:lang w:val="lt-LT"/>
        </w:rPr>
      </w:pPr>
      <w:r>
        <w:rPr>
          <w:snapToGrid/>
          <w:szCs w:val="22"/>
          <w:lang w:val="lt-LT"/>
        </w:rPr>
        <w:t>Negalima valgyti ar gerti pusę valandos prieš tablečių gėrimą ir pusę valandos po jo. Jei praleiskite valgį, vis tiek turite išgerti tabletę (-</w:t>
      </w:r>
      <w:proofErr w:type="spellStart"/>
      <w:r>
        <w:rPr>
          <w:snapToGrid/>
          <w:szCs w:val="22"/>
          <w:lang w:val="lt-LT"/>
        </w:rPr>
        <w:t>es</w:t>
      </w:r>
      <w:proofErr w:type="spellEnd"/>
      <w:r>
        <w:rPr>
          <w:snapToGrid/>
          <w:szCs w:val="22"/>
          <w:lang w:val="lt-LT"/>
        </w:rPr>
        <w:t>).</w:t>
      </w:r>
    </w:p>
    <w:p w14:paraId="7A349FAB" w14:textId="77777777" w:rsidR="008212AA" w:rsidRDefault="008212AA">
      <w:pPr>
        <w:widowControl w:val="0"/>
        <w:numPr>
          <w:ilvl w:val="12"/>
          <w:numId w:val="0"/>
        </w:numPr>
        <w:spacing w:line="240" w:lineRule="auto"/>
        <w:ind w:right="-2"/>
        <w:rPr>
          <w:snapToGrid/>
          <w:szCs w:val="22"/>
          <w:lang w:val="lt-LT"/>
        </w:rPr>
      </w:pPr>
    </w:p>
    <w:p w14:paraId="4FDE57A2" w14:textId="77777777" w:rsidR="008212AA" w:rsidRDefault="00E87EBC">
      <w:pPr>
        <w:widowControl w:val="0"/>
        <w:numPr>
          <w:ilvl w:val="12"/>
          <w:numId w:val="0"/>
        </w:numPr>
        <w:spacing w:line="240" w:lineRule="auto"/>
        <w:ind w:right="-2"/>
        <w:rPr>
          <w:b/>
          <w:snapToGrid/>
          <w:szCs w:val="22"/>
          <w:lang w:val="lt-LT"/>
        </w:rPr>
      </w:pPr>
      <w:r>
        <w:rPr>
          <w:b/>
          <w:snapToGrid/>
          <w:szCs w:val="22"/>
          <w:lang w:val="lt-LT"/>
        </w:rPr>
        <w:t>Gydymo trukmė</w:t>
      </w:r>
    </w:p>
    <w:p w14:paraId="1FD4CD14" w14:textId="77777777" w:rsidR="008212AA" w:rsidRDefault="00E87EBC">
      <w:pPr>
        <w:widowControl w:val="0"/>
        <w:spacing w:line="240" w:lineRule="auto"/>
        <w:rPr>
          <w:szCs w:val="22"/>
          <w:lang w:val="lt-LT"/>
        </w:rPr>
      </w:pPr>
      <w:r>
        <w:rPr>
          <w:szCs w:val="22"/>
          <w:lang w:val="lt-LT"/>
        </w:rPr>
        <w:t>Gydant skandžio ar dvylikapirštės žarnos opą, vieno gydymo kurso trukmė yra 4</w:t>
      </w:r>
      <w:r>
        <w:rPr>
          <w:szCs w:val="22"/>
          <w:lang w:val="lt-LT"/>
        </w:rPr>
        <w:noBreakHyphen/>
        <w:t>8 savaitės.</w:t>
      </w:r>
    </w:p>
    <w:p w14:paraId="41CC28F8" w14:textId="77777777" w:rsidR="008212AA" w:rsidRDefault="008212AA">
      <w:pPr>
        <w:widowControl w:val="0"/>
        <w:spacing w:line="240" w:lineRule="auto"/>
        <w:rPr>
          <w:szCs w:val="22"/>
          <w:lang w:val="lt-LT"/>
        </w:rPr>
      </w:pPr>
    </w:p>
    <w:p w14:paraId="504C8E7B" w14:textId="77777777" w:rsidR="008212AA" w:rsidRDefault="00E87EBC">
      <w:pPr>
        <w:widowControl w:val="0"/>
        <w:spacing w:line="240" w:lineRule="auto"/>
        <w:rPr>
          <w:szCs w:val="22"/>
          <w:lang w:val="lt-LT"/>
        </w:rPr>
      </w:pPr>
      <w:r>
        <w:rPr>
          <w:szCs w:val="22"/>
          <w:lang w:val="lt-LT"/>
        </w:rPr>
        <w:t xml:space="preserve">Naikinant </w:t>
      </w:r>
      <w:r>
        <w:rPr>
          <w:i/>
          <w:szCs w:val="22"/>
          <w:lang w:val="lt-LT"/>
        </w:rPr>
        <w:t xml:space="preserve">H. </w:t>
      </w:r>
      <w:proofErr w:type="spellStart"/>
      <w:r>
        <w:rPr>
          <w:i/>
          <w:szCs w:val="22"/>
          <w:lang w:val="lt-LT"/>
        </w:rPr>
        <w:t>pylori</w:t>
      </w:r>
      <w:proofErr w:type="spellEnd"/>
      <w:r>
        <w:rPr>
          <w:szCs w:val="22"/>
          <w:lang w:val="lt-LT"/>
        </w:rPr>
        <w:t>, kombinuotasis gydymas bei gydymo trukmė (7</w:t>
      </w:r>
      <w:r>
        <w:rPr>
          <w:szCs w:val="22"/>
          <w:lang w:val="lt-LT"/>
        </w:rPr>
        <w:noBreakHyphen/>
        <w:t>14 dienų) turi būti parenkami įvertinant individualų vaisto toleravimą, be to, būtina atsižvelgti į regioninius atsparumo duomenis bei gydymo gaires.</w:t>
      </w:r>
    </w:p>
    <w:p w14:paraId="2402DD1A" w14:textId="77777777" w:rsidR="008212AA" w:rsidRDefault="008212AA">
      <w:pPr>
        <w:widowControl w:val="0"/>
        <w:numPr>
          <w:ilvl w:val="12"/>
          <w:numId w:val="0"/>
        </w:numPr>
        <w:spacing w:line="240" w:lineRule="auto"/>
        <w:ind w:right="-2"/>
        <w:rPr>
          <w:snapToGrid/>
          <w:szCs w:val="22"/>
          <w:lang w:val="lt-LT"/>
        </w:rPr>
      </w:pPr>
    </w:p>
    <w:p w14:paraId="1CE8EED0" w14:textId="77777777" w:rsidR="008212AA" w:rsidRDefault="00E87EBC">
      <w:pPr>
        <w:widowControl w:val="0"/>
        <w:numPr>
          <w:ilvl w:val="12"/>
          <w:numId w:val="0"/>
        </w:numPr>
        <w:spacing w:line="240" w:lineRule="auto"/>
        <w:ind w:right="-2"/>
        <w:rPr>
          <w:szCs w:val="22"/>
          <w:lang w:val="lt-LT"/>
        </w:rPr>
      </w:pPr>
      <w:r>
        <w:rPr>
          <w:snapToGrid/>
          <w:szCs w:val="22"/>
          <w:lang w:val="lt-LT"/>
        </w:rPr>
        <w:t xml:space="preserve">Ilgiausia vieno gydymo kurso trukmė yra du mėnesiai; </w:t>
      </w:r>
      <w:proofErr w:type="spellStart"/>
      <w:r>
        <w:rPr>
          <w:snapToGrid/>
          <w:szCs w:val="22"/>
          <w:lang w:val="lt-LT"/>
        </w:rPr>
        <w:t>Ulcamed</w:t>
      </w:r>
      <w:proofErr w:type="spellEnd"/>
      <w:r>
        <w:rPr>
          <w:snapToGrid/>
          <w:szCs w:val="22"/>
          <w:lang w:val="lt-LT"/>
        </w:rPr>
        <w:t xml:space="preserve"> ar kitų vaistų, kurių sudėtyje yra bismuto, ilgiau vartoti negalima. </w:t>
      </w:r>
      <w:r>
        <w:rPr>
          <w:szCs w:val="22"/>
          <w:lang w:val="lt-LT"/>
        </w:rPr>
        <w:t xml:space="preserve">Po gydymo </w:t>
      </w:r>
      <w:proofErr w:type="spellStart"/>
      <w:r>
        <w:rPr>
          <w:szCs w:val="22"/>
          <w:lang w:val="lt-LT"/>
        </w:rPr>
        <w:t>Ulcamed</w:t>
      </w:r>
      <w:proofErr w:type="spellEnd"/>
      <w:r>
        <w:rPr>
          <w:szCs w:val="22"/>
          <w:lang w:val="lt-LT"/>
        </w:rPr>
        <w:t xml:space="preserve"> du mėnesius negalima vartoti jokio vaisto, kurio sudėtyje yra bismuto.</w:t>
      </w:r>
    </w:p>
    <w:p w14:paraId="2F1E562A" w14:textId="77777777" w:rsidR="008212AA" w:rsidRDefault="008212AA">
      <w:pPr>
        <w:widowControl w:val="0"/>
        <w:numPr>
          <w:ilvl w:val="12"/>
          <w:numId w:val="0"/>
        </w:numPr>
        <w:tabs>
          <w:tab w:val="clear" w:pos="567"/>
        </w:tabs>
        <w:spacing w:line="240" w:lineRule="auto"/>
        <w:ind w:right="-2"/>
        <w:rPr>
          <w:szCs w:val="22"/>
          <w:lang w:val="lt-LT"/>
        </w:rPr>
      </w:pPr>
    </w:p>
    <w:p w14:paraId="39DC505E"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 xml:space="preserve">Ką daryti pavartojus per didelę </w:t>
      </w:r>
      <w:proofErr w:type="spellStart"/>
      <w:r>
        <w:rPr>
          <w:rFonts w:ascii="Times New Roman" w:hAnsi="Times New Roman"/>
          <w:sz w:val="22"/>
          <w:szCs w:val="22"/>
          <w:lang w:val="lt-LT"/>
        </w:rPr>
        <w:t>Ulcamed</w:t>
      </w:r>
      <w:proofErr w:type="spellEnd"/>
      <w:r>
        <w:rPr>
          <w:rFonts w:ascii="Times New Roman" w:hAnsi="Times New Roman"/>
          <w:sz w:val="22"/>
          <w:szCs w:val="22"/>
          <w:lang w:val="lt-LT"/>
        </w:rPr>
        <w:t xml:space="preserve"> dozę?</w:t>
      </w:r>
    </w:p>
    <w:p w14:paraId="5403E816"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Jei išgersite vieną ar dvi papildomas tabletes, nesijaudinkite. Vos dėlto jei vienu metu ar per trumpą laikotarpį išgersite daug daugiau tablečių, nedelsdami kreipkitės į savo gydytoją. Jis/ji imsis reikiamų priemonių, kad užtikrintų, jog bismutas nebūtų pasisavintas. Be to, kelias savaites bus stebima Jūsų inkstų funkcija.</w:t>
      </w:r>
    </w:p>
    <w:p w14:paraId="34EB67D7" w14:textId="77777777" w:rsidR="008212AA" w:rsidRDefault="008212AA">
      <w:pPr>
        <w:widowControl w:val="0"/>
        <w:numPr>
          <w:ilvl w:val="12"/>
          <w:numId w:val="0"/>
        </w:numPr>
        <w:tabs>
          <w:tab w:val="clear" w:pos="567"/>
        </w:tabs>
        <w:spacing w:line="240" w:lineRule="auto"/>
        <w:ind w:right="-2"/>
        <w:rPr>
          <w:szCs w:val="22"/>
          <w:lang w:val="lt-LT"/>
        </w:rPr>
      </w:pPr>
    </w:p>
    <w:p w14:paraId="45FB6066"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 xml:space="preserve">Pamiršus pavartoti </w:t>
      </w:r>
      <w:proofErr w:type="spellStart"/>
      <w:r>
        <w:rPr>
          <w:rFonts w:ascii="Times New Roman" w:hAnsi="Times New Roman"/>
          <w:sz w:val="22"/>
          <w:szCs w:val="22"/>
          <w:lang w:val="lt-LT"/>
        </w:rPr>
        <w:t>Ulcamed</w:t>
      </w:r>
      <w:proofErr w:type="spellEnd"/>
    </w:p>
    <w:p w14:paraId="57ADF2DC"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Negalima vartoti dvigubos dozės norint kompensuoti praleistą dozę.</w:t>
      </w:r>
    </w:p>
    <w:p w14:paraId="474AB88A" w14:textId="77777777" w:rsidR="008212AA" w:rsidRDefault="008212AA">
      <w:pPr>
        <w:widowControl w:val="0"/>
        <w:numPr>
          <w:ilvl w:val="12"/>
          <w:numId w:val="0"/>
        </w:numPr>
        <w:tabs>
          <w:tab w:val="clear" w:pos="567"/>
        </w:tabs>
        <w:spacing w:line="240" w:lineRule="auto"/>
        <w:ind w:right="-2"/>
        <w:rPr>
          <w:szCs w:val="22"/>
          <w:lang w:val="lt-LT"/>
        </w:rPr>
      </w:pPr>
    </w:p>
    <w:p w14:paraId="18965F13"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Jei pamiršite pavartoti dozę, ją išgerkite, kai tik prisiminsite, nebent jau laikas gerti kitą dozę (tokiu atveju pamirštą dozę praleiskite).</w:t>
      </w:r>
    </w:p>
    <w:p w14:paraId="5BCA26AE" w14:textId="77777777" w:rsidR="008212AA" w:rsidRDefault="008212AA">
      <w:pPr>
        <w:widowControl w:val="0"/>
        <w:numPr>
          <w:ilvl w:val="12"/>
          <w:numId w:val="0"/>
        </w:numPr>
        <w:tabs>
          <w:tab w:val="clear" w:pos="567"/>
        </w:tabs>
        <w:spacing w:line="240" w:lineRule="auto"/>
        <w:rPr>
          <w:szCs w:val="22"/>
          <w:lang w:val="lt-LT"/>
        </w:rPr>
      </w:pPr>
    </w:p>
    <w:p w14:paraId="753AC5B0" w14:textId="77777777" w:rsidR="008212AA" w:rsidRDefault="008212AA">
      <w:pPr>
        <w:widowControl w:val="0"/>
        <w:numPr>
          <w:ilvl w:val="12"/>
          <w:numId w:val="0"/>
        </w:numPr>
        <w:tabs>
          <w:tab w:val="clear" w:pos="567"/>
        </w:tabs>
        <w:spacing w:line="240" w:lineRule="auto"/>
        <w:rPr>
          <w:szCs w:val="22"/>
          <w:lang w:val="lt-LT"/>
        </w:rPr>
      </w:pPr>
    </w:p>
    <w:p w14:paraId="6ABEE107"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14:paraId="37CBBF8E" w14:textId="77777777" w:rsidR="008212AA" w:rsidRDefault="008212AA">
      <w:pPr>
        <w:widowControl w:val="0"/>
        <w:numPr>
          <w:ilvl w:val="12"/>
          <w:numId w:val="0"/>
        </w:numPr>
        <w:tabs>
          <w:tab w:val="clear" w:pos="567"/>
        </w:tabs>
        <w:spacing w:line="240" w:lineRule="auto"/>
        <w:rPr>
          <w:szCs w:val="22"/>
          <w:lang w:val="lt-LT"/>
        </w:rPr>
      </w:pPr>
    </w:p>
    <w:p w14:paraId="1E8087A6" w14:textId="77777777" w:rsidR="008212AA" w:rsidRDefault="00E87EBC">
      <w:pPr>
        <w:widowControl w:val="0"/>
        <w:numPr>
          <w:ilvl w:val="12"/>
          <w:numId w:val="0"/>
        </w:numPr>
        <w:tabs>
          <w:tab w:val="clear" w:pos="567"/>
        </w:tabs>
        <w:spacing w:line="240" w:lineRule="auto"/>
        <w:ind w:right="-29"/>
        <w:rPr>
          <w:szCs w:val="22"/>
          <w:lang w:val="lt-LT"/>
        </w:rPr>
      </w:pPr>
      <w:r>
        <w:rPr>
          <w:szCs w:val="22"/>
          <w:lang w:val="lt-LT"/>
        </w:rPr>
        <w:t>Šis vaistas, kaip ir visi kiti, gali sukelti šalutinį poveikį, nors jis pasireiškia ne visiems žmonėms.</w:t>
      </w:r>
    </w:p>
    <w:p w14:paraId="43E0B5B5" w14:textId="77777777" w:rsidR="008212AA" w:rsidRDefault="008212AA">
      <w:pPr>
        <w:widowControl w:val="0"/>
        <w:numPr>
          <w:ilvl w:val="12"/>
          <w:numId w:val="0"/>
        </w:numPr>
        <w:tabs>
          <w:tab w:val="clear" w:pos="567"/>
        </w:tabs>
        <w:spacing w:line="240" w:lineRule="auto"/>
        <w:ind w:right="-29"/>
        <w:rPr>
          <w:szCs w:val="22"/>
          <w:lang w:val="lt-LT"/>
        </w:rPr>
      </w:pPr>
    </w:p>
    <w:p w14:paraId="1EA7C8C2" w14:textId="77777777" w:rsidR="008212AA" w:rsidRDefault="00E87EBC">
      <w:pPr>
        <w:widowControl w:val="0"/>
        <w:numPr>
          <w:ilvl w:val="12"/>
          <w:numId w:val="0"/>
        </w:numPr>
        <w:tabs>
          <w:tab w:val="clear" w:pos="567"/>
        </w:tabs>
        <w:spacing w:line="240" w:lineRule="auto"/>
        <w:ind w:right="-29"/>
        <w:rPr>
          <w:snapToGrid/>
          <w:szCs w:val="22"/>
          <w:lang w:val="lt-LT"/>
        </w:rPr>
      </w:pPr>
      <w:r>
        <w:rPr>
          <w:snapToGrid/>
          <w:szCs w:val="22"/>
          <w:lang w:val="lt-LT"/>
        </w:rPr>
        <w:t xml:space="preserve">Vartojant </w:t>
      </w:r>
      <w:proofErr w:type="spellStart"/>
      <w:r>
        <w:rPr>
          <w:snapToGrid/>
          <w:szCs w:val="22"/>
          <w:lang w:val="lt-LT"/>
        </w:rPr>
        <w:t>Ulcamed</w:t>
      </w:r>
      <w:proofErr w:type="spellEnd"/>
      <w:r>
        <w:rPr>
          <w:snapToGrid/>
          <w:szCs w:val="22"/>
          <w:lang w:val="lt-LT"/>
        </w:rPr>
        <w:t xml:space="preserve">, gali pasireikšti gyvybei pavojų sukelti galinti </w:t>
      </w:r>
      <w:r>
        <w:rPr>
          <w:b/>
          <w:snapToGrid/>
          <w:szCs w:val="22"/>
          <w:lang w:val="lt-LT"/>
        </w:rPr>
        <w:t>alerginė reakcija</w:t>
      </w:r>
      <w:r>
        <w:rPr>
          <w:snapToGrid/>
          <w:szCs w:val="22"/>
          <w:lang w:val="lt-LT"/>
        </w:rPr>
        <w:t>. Alergijos požymiai yra staiga pasireiškęs švokštimas, lūpų, liežuvio ir gerklės patinimas, rijimo pasunkėjimas, išbėrimas ar net apalpimas.</w:t>
      </w:r>
    </w:p>
    <w:p w14:paraId="25CD7273" w14:textId="77777777" w:rsidR="008212AA" w:rsidRDefault="00E87EBC">
      <w:pPr>
        <w:widowControl w:val="0"/>
        <w:numPr>
          <w:ilvl w:val="12"/>
          <w:numId w:val="0"/>
        </w:numPr>
        <w:tabs>
          <w:tab w:val="clear" w:pos="567"/>
        </w:tabs>
        <w:spacing w:line="240" w:lineRule="auto"/>
        <w:ind w:right="-29"/>
        <w:rPr>
          <w:snapToGrid/>
          <w:szCs w:val="22"/>
          <w:lang w:val="lt-LT"/>
        </w:rPr>
      </w:pPr>
      <w:r>
        <w:rPr>
          <w:snapToGrid/>
          <w:szCs w:val="22"/>
          <w:lang w:val="lt-LT"/>
        </w:rPr>
        <w:t xml:space="preserve">Jei pastebėsite bet kurį iš šių simptomų, nutraukite </w:t>
      </w:r>
      <w:proofErr w:type="spellStart"/>
      <w:r>
        <w:rPr>
          <w:snapToGrid/>
          <w:szCs w:val="22"/>
          <w:lang w:val="lt-LT"/>
        </w:rPr>
        <w:t>Ulcamed</w:t>
      </w:r>
      <w:proofErr w:type="spellEnd"/>
      <w:r>
        <w:rPr>
          <w:snapToGrid/>
          <w:szCs w:val="22"/>
          <w:lang w:val="lt-LT"/>
        </w:rPr>
        <w:t xml:space="preserve"> vartojimą ir </w:t>
      </w:r>
      <w:r>
        <w:rPr>
          <w:b/>
          <w:snapToGrid/>
          <w:szCs w:val="22"/>
          <w:lang w:val="lt-LT"/>
        </w:rPr>
        <w:t>nedelsdami kreipkitės į gydytoją</w:t>
      </w:r>
      <w:r>
        <w:rPr>
          <w:snapToGrid/>
          <w:szCs w:val="22"/>
          <w:lang w:val="lt-LT"/>
        </w:rPr>
        <w:t>. Toks poveikis yra sunkus, tačiau pasireiškia labai retai (</w:t>
      </w:r>
      <w:r>
        <w:rPr>
          <w:snapToGrid/>
          <w:szCs w:val="22"/>
          <w:lang w:val="lt-LT" w:eastAsia="sl-SI"/>
        </w:rPr>
        <w:t>gali pasireikšti ne daugiau kaip 1 iš 10000 žmonių</w:t>
      </w:r>
      <w:r>
        <w:rPr>
          <w:snapToGrid/>
          <w:szCs w:val="22"/>
          <w:lang w:val="lt-LT"/>
        </w:rPr>
        <w:t>).</w:t>
      </w:r>
    </w:p>
    <w:p w14:paraId="55AC738D" w14:textId="77777777" w:rsidR="008212AA" w:rsidRDefault="008212AA">
      <w:pPr>
        <w:widowControl w:val="0"/>
        <w:numPr>
          <w:ilvl w:val="12"/>
          <w:numId w:val="0"/>
        </w:numPr>
        <w:tabs>
          <w:tab w:val="clear" w:pos="567"/>
        </w:tabs>
        <w:spacing w:line="240" w:lineRule="auto"/>
        <w:ind w:right="-29"/>
        <w:rPr>
          <w:snapToGrid/>
          <w:szCs w:val="22"/>
          <w:lang w:val="lt-LT"/>
        </w:rPr>
      </w:pPr>
    </w:p>
    <w:p w14:paraId="53D9D6E4" w14:textId="77777777" w:rsidR="008212AA" w:rsidRDefault="00E87EBC">
      <w:pPr>
        <w:widowControl w:val="0"/>
        <w:numPr>
          <w:ilvl w:val="12"/>
          <w:numId w:val="0"/>
        </w:numPr>
        <w:tabs>
          <w:tab w:val="clear" w:pos="567"/>
        </w:tabs>
        <w:spacing w:line="240" w:lineRule="auto"/>
        <w:ind w:right="-29"/>
        <w:rPr>
          <w:snapToGrid/>
          <w:szCs w:val="22"/>
          <w:lang w:val="lt-LT"/>
        </w:rPr>
      </w:pPr>
      <w:r>
        <w:rPr>
          <w:snapToGrid/>
          <w:szCs w:val="22"/>
          <w:lang w:val="lt-LT"/>
        </w:rPr>
        <w:t>Toliau išvardytas kitoks galimas šalutinis poveikis.</w:t>
      </w:r>
    </w:p>
    <w:p w14:paraId="6715CD88" w14:textId="77777777" w:rsidR="008212AA" w:rsidRDefault="008212AA">
      <w:pPr>
        <w:widowControl w:val="0"/>
        <w:numPr>
          <w:ilvl w:val="12"/>
          <w:numId w:val="0"/>
        </w:numPr>
        <w:tabs>
          <w:tab w:val="clear" w:pos="567"/>
        </w:tabs>
        <w:spacing w:line="240" w:lineRule="auto"/>
        <w:ind w:right="-29"/>
        <w:rPr>
          <w:snapToGrid/>
          <w:szCs w:val="22"/>
          <w:lang w:val="lt-LT"/>
        </w:rPr>
      </w:pPr>
    </w:p>
    <w:p w14:paraId="4A7AB90A" w14:textId="77777777" w:rsidR="008212AA" w:rsidRDefault="00E87EBC">
      <w:pPr>
        <w:widowControl w:val="0"/>
        <w:spacing w:line="240" w:lineRule="auto"/>
        <w:rPr>
          <w:lang w:val="lt-LT" w:eastAsia="sl-SI"/>
        </w:rPr>
      </w:pPr>
      <w:r>
        <w:rPr>
          <w:b/>
          <w:snapToGrid/>
          <w:szCs w:val="22"/>
          <w:lang w:val="lt-LT" w:eastAsia="sl-SI"/>
        </w:rPr>
        <w:t>Labai dažnas</w:t>
      </w:r>
      <w:r>
        <w:rPr>
          <w:snapToGrid/>
          <w:szCs w:val="22"/>
          <w:lang w:val="lt-LT" w:eastAsia="sl-SI"/>
        </w:rPr>
        <w:t xml:space="preserve"> (gali pasireikšti dažniau kaip 1 iš 10 žmonių):</w:t>
      </w:r>
    </w:p>
    <w:p w14:paraId="61199E48" w14:textId="77777777" w:rsidR="008212AA" w:rsidRDefault="00E87EBC">
      <w:pPr>
        <w:widowControl w:val="0"/>
        <w:numPr>
          <w:ilvl w:val="0"/>
          <w:numId w:val="7"/>
        </w:numPr>
        <w:tabs>
          <w:tab w:val="clear" w:pos="567"/>
        </w:tabs>
        <w:spacing w:line="240" w:lineRule="auto"/>
        <w:ind w:left="567" w:hanging="567"/>
        <w:rPr>
          <w:snapToGrid/>
          <w:szCs w:val="22"/>
          <w:lang w:val="lt-LT" w:eastAsia="sl-SI"/>
        </w:rPr>
      </w:pPr>
      <w:r>
        <w:rPr>
          <w:snapToGrid/>
          <w:szCs w:val="22"/>
          <w:lang w:val="lt-LT" w:eastAsia="sl-SI"/>
        </w:rPr>
        <w:t>juodos išmatos. Dėl to nereikia nerimauti, poveikis išnyks nedelsiant po gydymo nutraukimo.</w:t>
      </w:r>
    </w:p>
    <w:p w14:paraId="2EDA0E58" w14:textId="77777777" w:rsidR="008212AA" w:rsidRDefault="008212AA">
      <w:pPr>
        <w:widowControl w:val="0"/>
        <w:spacing w:line="240" w:lineRule="auto"/>
        <w:rPr>
          <w:snapToGrid/>
          <w:szCs w:val="22"/>
          <w:lang w:val="lt-LT" w:eastAsia="sl-SI"/>
        </w:rPr>
      </w:pPr>
    </w:p>
    <w:p w14:paraId="7E6505CE" w14:textId="77777777" w:rsidR="008212AA" w:rsidRDefault="00E87EBC">
      <w:pPr>
        <w:widowControl w:val="0"/>
        <w:spacing w:line="240" w:lineRule="auto"/>
        <w:rPr>
          <w:snapToGrid/>
          <w:szCs w:val="22"/>
          <w:lang w:val="lt-LT" w:eastAsia="sl-SI"/>
        </w:rPr>
      </w:pPr>
      <w:r>
        <w:rPr>
          <w:b/>
          <w:snapToGrid/>
          <w:szCs w:val="22"/>
          <w:lang w:val="lt-LT" w:eastAsia="sl-SI"/>
        </w:rPr>
        <w:t xml:space="preserve">Nedažnas </w:t>
      </w:r>
      <w:r>
        <w:rPr>
          <w:snapToGrid/>
          <w:szCs w:val="22"/>
          <w:lang w:val="lt-LT" w:eastAsia="sl-SI"/>
        </w:rPr>
        <w:t>(gali pasireikšti rečiau kaip 1 iš 100 žmonių):</w:t>
      </w:r>
    </w:p>
    <w:p w14:paraId="049CA6C0" w14:textId="77777777" w:rsidR="008212AA" w:rsidRDefault="00E87EBC">
      <w:pPr>
        <w:widowControl w:val="0"/>
        <w:numPr>
          <w:ilvl w:val="0"/>
          <w:numId w:val="7"/>
        </w:numPr>
        <w:spacing w:line="240" w:lineRule="auto"/>
        <w:ind w:left="567" w:hanging="567"/>
        <w:rPr>
          <w:snapToGrid/>
          <w:szCs w:val="22"/>
          <w:lang w:val="lt-LT" w:eastAsia="sl-SI"/>
        </w:rPr>
      </w:pPr>
      <w:r>
        <w:rPr>
          <w:snapToGrid/>
          <w:szCs w:val="22"/>
          <w:lang w:val="lt-LT" w:eastAsia="sl-SI"/>
        </w:rPr>
        <w:t>pykinimas, vėmimas, vidurių užkietėjimas ar viduriavimas;</w:t>
      </w:r>
    </w:p>
    <w:p w14:paraId="08B5D16B" w14:textId="77777777" w:rsidR="008212AA" w:rsidRDefault="00E87EBC">
      <w:pPr>
        <w:widowControl w:val="0"/>
        <w:numPr>
          <w:ilvl w:val="0"/>
          <w:numId w:val="7"/>
        </w:numPr>
        <w:spacing w:line="240" w:lineRule="auto"/>
        <w:ind w:left="567" w:hanging="567"/>
        <w:rPr>
          <w:snapToGrid/>
          <w:szCs w:val="22"/>
          <w:lang w:val="lt-LT" w:eastAsia="sl-SI"/>
        </w:rPr>
      </w:pPr>
      <w:r>
        <w:rPr>
          <w:snapToGrid/>
          <w:szCs w:val="22"/>
          <w:lang w:val="lt-LT" w:eastAsia="sl-SI"/>
        </w:rPr>
        <w:t>išbėrimas, niežėjimas.</w:t>
      </w:r>
    </w:p>
    <w:p w14:paraId="422FBC27" w14:textId="77777777" w:rsidR="008212AA" w:rsidRDefault="008212AA">
      <w:pPr>
        <w:widowControl w:val="0"/>
        <w:spacing w:line="240" w:lineRule="auto"/>
        <w:rPr>
          <w:b/>
          <w:szCs w:val="22"/>
          <w:lang w:val="lt-LT"/>
        </w:rPr>
      </w:pPr>
    </w:p>
    <w:p w14:paraId="3C520C8B" w14:textId="77777777" w:rsidR="008212AA" w:rsidRDefault="00E87EBC">
      <w:pPr>
        <w:widowControl w:val="0"/>
        <w:spacing w:line="240" w:lineRule="auto"/>
        <w:rPr>
          <w:b/>
          <w:szCs w:val="22"/>
          <w:lang w:val="lt-LT"/>
        </w:rPr>
      </w:pPr>
      <w:r>
        <w:rPr>
          <w:b/>
          <w:szCs w:val="22"/>
          <w:lang w:val="lt-LT"/>
        </w:rPr>
        <w:t>Pranešimas apie šalutinį poveikį</w:t>
      </w:r>
    </w:p>
    <w:p w14:paraId="32B80B4F" w14:textId="77777777" w:rsidR="008212AA" w:rsidRDefault="00E87EBC">
      <w:pPr>
        <w:widowControl w:val="0"/>
        <w:spacing w:line="240" w:lineRule="auto"/>
        <w:ind w:right="-449"/>
        <w:rPr>
          <w:szCs w:val="22"/>
          <w:lang w:val="lt-LT"/>
        </w:rPr>
      </w:pPr>
      <w:r>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Cs w:val="22"/>
          <w:lang w:val="lt-LT" w:eastAsia="zh-CN"/>
        </w:rPr>
        <w:t>elefonu 8 800 73568</w:t>
      </w:r>
      <w:r>
        <w:rPr>
          <w:szCs w:val="22"/>
          <w:lang w:val="lt-LT"/>
        </w:rPr>
        <w:t xml:space="preserve"> arba užpildyti interneto svetainėje </w:t>
      </w:r>
      <w:hyperlink r:id="rId11" w:history="1">
        <w:r>
          <w:rPr>
            <w:rStyle w:val="Hipersaitas"/>
            <w:rFonts w:eastAsia="SimSun"/>
            <w:szCs w:val="22"/>
            <w:lang w:val="lt-LT"/>
          </w:rPr>
          <w:t>www.vvkt.lt</w:t>
        </w:r>
      </w:hyperlink>
      <w:r>
        <w:rPr>
          <w:szCs w:val="22"/>
          <w:lang w:val="lt-LT"/>
        </w:rPr>
        <w:t xml:space="preserve"> esančią formą ir pateikti ją Valstybinei vaistų kontrolės tarnybai prie Lietuvos Respublikos sveikatos apsaugos ministerijos vienu iš šių būdų: raštu (adresu Žirmūnų g. 139A, LT-09120 Vilnius), </w:t>
      </w:r>
      <w:r>
        <w:rPr>
          <w:szCs w:val="22"/>
          <w:lang w:val="lt-LT" w:eastAsia="zh-CN"/>
        </w:rPr>
        <w:t xml:space="preserve">nemokamu </w:t>
      </w:r>
      <w:r>
        <w:rPr>
          <w:szCs w:val="22"/>
          <w:lang w:val="lt-LT"/>
        </w:rPr>
        <w:t>fakso numeriu 8 800 20131</w:t>
      </w:r>
      <w:r>
        <w:rPr>
          <w:szCs w:val="22"/>
          <w:lang w:val="lt-LT" w:eastAsia="zh-CN"/>
        </w:rPr>
        <w:t xml:space="preserve">, </w:t>
      </w:r>
      <w:r>
        <w:rPr>
          <w:szCs w:val="22"/>
          <w:lang w:val="lt-LT"/>
        </w:rPr>
        <w:t xml:space="preserve">el. paštu </w:t>
      </w:r>
      <w:hyperlink r:id="rId12" w:history="1">
        <w:r>
          <w:rPr>
            <w:rStyle w:val="Hipersaitas"/>
            <w:rFonts w:eastAsia="SimSun"/>
            <w:szCs w:val="22"/>
            <w:lang w:val="lt-LT"/>
          </w:rPr>
          <w:t>NepageidaujamaR@vvkt.lt</w:t>
        </w:r>
      </w:hyperlink>
      <w:r>
        <w:rPr>
          <w:szCs w:val="22"/>
          <w:lang w:val="lt-LT"/>
        </w:rPr>
        <w:t xml:space="preserve">, taip pat per Valstybinės vaistų kontrolės tarnybos prie Lietuvos Respublikos sveikatos apsaugos ministerijos interneto svetainę (adresu </w:t>
      </w:r>
      <w:hyperlink r:id="rId13" w:history="1">
        <w:r>
          <w:rPr>
            <w:rStyle w:val="Hipersaitas"/>
            <w:rFonts w:eastAsia="SimSun"/>
            <w:szCs w:val="22"/>
            <w:lang w:val="lt-LT"/>
          </w:rPr>
          <w:t>http://www.vvkt.lt</w:t>
        </w:r>
      </w:hyperlink>
      <w:r>
        <w:rPr>
          <w:szCs w:val="22"/>
          <w:lang w:val="lt-LT"/>
        </w:rPr>
        <w:t>). Pranešdami apie šalutinį poveikį galite mums padėti gauti daugiau informacijos apie šio vaisto saugumą.</w:t>
      </w:r>
    </w:p>
    <w:p w14:paraId="5996B53B" w14:textId="77777777" w:rsidR="008212AA" w:rsidRDefault="008212AA">
      <w:pPr>
        <w:widowControl w:val="0"/>
        <w:spacing w:line="240" w:lineRule="auto"/>
        <w:ind w:right="-449"/>
        <w:rPr>
          <w:szCs w:val="22"/>
          <w:lang w:val="lt-LT"/>
        </w:rPr>
      </w:pPr>
    </w:p>
    <w:p w14:paraId="05B388FB" w14:textId="77777777" w:rsidR="008212AA" w:rsidRDefault="008212AA">
      <w:pPr>
        <w:widowControl w:val="0"/>
        <w:spacing w:line="240" w:lineRule="auto"/>
        <w:ind w:right="-449"/>
        <w:rPr>
          <w:szCs w:val="22"/>
          <w:lang w:val="lt-LT"/>
        </w:rPr>
      </w:pPr>
    </w:p>
    <w:p w14:paraId="539AB1EA"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 xml:space="preserve">Kaip laikyti </w:t>
      </w:r>
      <w:proofErr w:type="spellStart"/>
      <w:r>
        <w:rPr>
          <w:rFonts w:ascii="Times New Roman" w:hAnsi="Times New Roman"/>
          <w:sz w:val="22"/>
          <w:szCs w:val="22"/>
          <w:lang w:val="lt-LT"/>
        </w:rPr>
        <w:t>Ulcamed</w:t>
      </w:r>
      <w:proofErr w:type="spellEnd"/>
    </w:p>
    <w:p w14:paraId="70A848B4" w14:textId="77777777" w:rsidR="008212AA" w:rsidRDefault="008212AA">
      <w:pPr>
        <w:widowControl w:val="0"/>
        <w:numPr>
          <w:ilvl w:val="12"/>
          <w:numId w:val="0"/>
        </w:numPr>
        <w:tabs>
          <w:tab w:val="clear" w:pos="567"/>
        </w:tabs>
        <w:spacing w:line="240" w:lineRule="auto"/>
        <w:ind w:right="-2"/>
        <w:rPr>
          <w:szCs w:val="22"/>
          <w:lang w:val="lt-LT"/>
        </w:rPr>
      </w:pPr>
    </w:p>
    <w:p w14:paraId="02FA1469"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Šį vaistą laikykite vaikams nepastebimoje ir nepasiekiamoje vietoje.</w:t>
      </w:r>
    </w:p>
    <w:p w14:paraId="4EEDACBA" w14:textId="77777777" w:rsidR="008212AA" w:rsidRDefault="008212AA">
      <w:pPr>
        <w:widowControl w:val="0"/>
        <w:numPr>
          <w:ilvl w:val="12"/>
          <w:numId w:val="0"/>
        </w:numPr>
        <w:tabs>
          <w:tab w:val="clear" w:pos="567"/>
        </w:tabs>
        <w:spacing w:line="240" w:lineRule="auto"/>
        <w:ind w:right="-2"/>
        <w:rPr>
          <w:szCs w:val="22"/>
          <w:lang w:val="lt-LT"/>
        </w:rPr>
      </w:pPr>
    </w:p>
    <w:p w14:paraId="0F083856"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Ant dėžutės ir lizdinės plokštelės po „Tinka iki“ arba „EXP“ nurodytam tinkamumo laikui pasibaigus, šio vaisto vartoti negalima. Vaistas tinkamas vartoti iki paskutinės nurodyto mėnesio dienos.</w:t>
      </w:r>
    </w:p>
    <w:p w14:paraId="496600C7" w14:textId="77777777" w:rsidR="008212AA" w:rsidRDefault="008212AA">
      <w:pPr>
        <w:widowControl w:val="0"/>
        <w:numPr>
          <w:ilvl w:val="12"/>
          <w:numId w:val="0"/>
        </w:numPr>
        <w:tabs>
          <w:tab w:val="clear" w:pos="567"/>
        </w:tabs>
        <w:spacing w:line="240" w:lineRule="auto"/>
        <w:ind w:right="-2"/>
        <w:rPr>
          <w:szCs w:val="22"/>
          <w:lang w:val="lt-LT"/>
        </w:rPr>
      </w:pPr>
    </w:p>
    <w:p w14:paraId="69389B59" w14:textId="77777777" w:rsidR="008212AA" w:rsidRDefault="00E87EBC">
      <w:pPr>
        <w:widowControl w:val="0"/>
        <w:tabs>
          <w:tab w:val="clear" w:pos="567"/>
        </w:tabs>
        <w:spacing w:line="240" w:lineRule="auto"/>
        <w:rPr>
          <w:color w:val="0D0D0D"/>
          <w:szCs w:val="22"/>
          <w:lang w:val="lt-LT"/>
        </w:rPr>
      </w:pPr>
      <w:r>
        <w:rPr>
          <w:color w:val="0D0D0D"/>
          <w:szCs w:val="22"/>
          <w:lang w:val="lt-LT"/>
        </w:rPr>
        <w:t>Laikyti gamintojo pakuotėje, kad vaistas būtų apsaugotas nuo šviesos ir drėgmės.</w:t>
      </w:r>
    </w:p>
    <w:p w14:paraId="3BAC82FE" w14:textId="77777777" w:rsidR="008212AA" w:rsidRDefault="00E87EBC">
      <w:pPr>
        <w:widowControl w:val="0"/>
        <w:tabs>
          <w:tab w:val="clear" w:pos="567"/>
        </w:tabs>
        <w:spacing w:line="240" w:lineRule="auto"/>
        <w:rPr>
          <w:color w:val="0D0D0D"/>
          <w:szCs w:val="22"/>
          <w:lang w:val="lt-LT"/>
        </w:rPr>
      </w:pPr>
      <w:r>
        <w:rPr>
          <w:color w:val="0D0D0D"/>
          <w:szCs w:val="22"/>
          <w:lang w:val="lt-LT"/>
        </w:rPr>
        <w:t>Šio vaisto laikymui specialių temperatūros sąlygų nereikalaujama.</w:t>
      </w:r>
    </w:p>
    <w:p w14:paraId="642A260F" w14:textId="77777777" w:rsidR="008212AA" w:rsidRDefault="008212AA">
      <w:pPr>
        <w:widowControl w:val="0"/>
        <w:numPr>
          <w:ilvl w:val="12"/>
          <w:numId w:val="0"/>
        </w:numPr>
        <w:tabs>
          <w:tab w:val="clear" w:pos="567"/>
        </w:tabs>
        <w:spacing w:line="240" w:lineRule="auto"/>
        <w:ind w:right="-2"/>
        <w:rPr>
          <w:szCs w:val="22"/>
          <w:lang w:val="lt-LT"/>
        </w:rPr>
      </w:pPr>
    </w:p>
    <w:p w14:paraId="4002FAD8" w14:textId="77777777" w:rsidR="008212AA" w:rsidRDefault="00E87EBC">
      <w:pPr>
        <w:widowControl w:val="0"/>
        <w:numPr>
          <w:ilvl w:val="12"/>
          <w:numId w:val="0"/>
        </w:numPr>
        <w:tabs>
          <w:tab w:val="clear" w:pos="567"/>
        </w:tabs>
        <w:spacing w:line="240" w:lineRule="auto"/>
        <w:ind w:right="-2"/>
        <w:rPr>
          <w:i/>
          <w:szCs w:val="22"/>
          <w:lang w:val="lt-LT"/>
        </w:rPr>
      </w:pPr>
      <w:r>
        <w:rPr>
          <w:szCs w:val="22"/>
          <w:lang w:val="lt-LT"/>
        </w:rPr>
        <w:t>Vaistų negalima išmesti į kanalizaciją arba su buitinėmis atliekomis. Kaip išmesti nereikalingus vaistus, klauskite vaistininko. Šios priemonės padės apsaugoti aplinką.</w:t>
      </w:r>
    </w:p>
    <w:p w14:paraId="4D5E11CD" w14:textId="77777777" w:rsidR="008212AA" w:rsidRDefault="008212AA">
      <w:pPr>
        <w:widowControl w:val="0"/>
        <w:numPr>
          <w:ilvl w:val="12"/>
          <w:numId w:val="0"/>
        </w:numPr>
        <w:tabs>
          <w:tab w:val="clear" w:pos="567"/>
        </w:tabs>
        <w:spacing w:line="240" w:lineRule="auto"/>
        <w:ind w:right="-2"/>
        <w:rPr>
          <w:szCs w:val="22"/>
          <w:lang w:val="lt-LT"/>
        </w:rPr>
      </w:pPr>
    </w:p>
    <w:p w14:paraId="2CDDBD71" w14:textId="77777777" w:rsidR="008212AA" w:rsidRDefault="008212AA">
      <w:pPr>
        <w:widowControl w:val="0"/>
        <w:numPr>
          <w:ilvl w:val="12"/>
          <w:numId w:val="0"/>
        </w:numPr>
        <w:tabs>
          <w:tab w:val="clear" w:pos="567"/>
        </w:tabs>
        <w:spacing w:line="240" w:lineRule="auto"/>
        <w:ind w:right="-2"/>
        <w:rPr>
          <w:szCs w:val="22"/>
          <w:lang w:val="lt-LT"/>
        </w:rPr>
      </w:pPr>
    </w:p>
    <w:p w14:paraId="51B954F7" w14:textId="77777777" w:rsidR="008212AA" w:rsidRDefault="00E87EBC">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4DFD7B6B" w14:textId="77777777" w:rsidR="008212AA" w:rsidRDefault="008212AA">
      <w:pPr>
        <w:widowControl w:val="0"/>
        <w:numPr>
          <w:ilvl w:val="12"/>
          <w:numId w:val="0"/>
        </w:numPr>
        <w:tabs>
          <w:tab w:val="clear" w:pos="567"/>
        </w:tabs>
        <w:spacing w:line="240" w:lineRule="auto"/>
        <w:rPr>
          <w:szCs w:val="22"/>
          <w:lang w:val="lt-LT"/>
        </w:rPr>
      </w:pPr>
    </w:p>
    <w:p w14:paraId="1074A319" w14:textId="77777777" w:rsidR="008212AA" w:rsidRDefault="00E87EBC">
      <w:pPr>
        <w:pStyle w:val="Antrat4"/>
        <w:keepNext w:val="0"/>
        <w:widowControl w:val="0"/>
        <w:spacing w:line="240" w:lineRule="auto"/>
        <w:rPr>
          <w:rFonts w:ascii="Times New Roman" w:hAnsi="Times New Roman"/>
        </w:rPr>
      </w:pPr>
      <w:proofErr w:type="spellStart"/>
      <w:r>
        <w:rPr>
          <w:rFonts w:ascii="Times New Roman" w:hAnsi="Times New Roman"/>
          <w:sz w:val="22"/>
          <w:szCs w:val="22"/>
          <w:lang w:val="lt-LT"/>
        </w:rPr>
        <w:t>Ulcamed</w:t>
      </w:r>
      <w:proofErr w:type="spellEnd"/>
      <w:r>
        <w:rPr>
          <w:rFonts w:ascii="Times New Roman" w:hAnsi="Times New Roman"/>
          <w:sz w:val="22"/>
          <w:szCs w:val="22"/>
          <w:lang w:val="lt-LT"/>
        </w:rPr>
        <w:t xml:space="preserve"> sudėtis</w:t>
      </w:r>
    </w:p>
    <w:p w14:paraId="65A1A6C9" w14:textId="77777777" w:rsidR="008212AA" w:rsidRDefault="00E87EBC">
      <w:pPr>
        <w:widowControl w:val="0"/>
        <w:numPr>
          <w:ilvl w:val="0"/>
          <w:numId w:val="5"/>
        </w:numPr>
        <w:tabs>
          <w:tab w:val="clear" w:pos="567"/>
        </w:tabs>
        <w:spacing w:line="240" w:lineRule="auto"/>
        <w:ind w:left="567" w:right="-2" w:hanging="567"/>
        <w:rPr>
          <w:szCs w:val="22"/>
          <w:lang w:val="lt-LT"/>
        </w:rPr>
      </w:pPr>
      <w:r>
        <w:rPr>
          <w:szCs w:val="22"/>
          <w:lang w:val="lt-LT"/>
        </w:rPr>
        <w:t>Veiklioji medžiaga yra bismuto oksidas. Kiekvienoje plėvele dengtoje tabletėje yra 120 mg bismuto oksido (</w:t>
      </w:r>
      <w:proofErr w:type="spellStart"/>
      <w:r>
        <w:rPr>
          <w:szCs w:val="22"/>
          <w:lang w:val="lt-LT"/>
        </w:rPr>
        <w:t>trikalio</w:t>
      </w:r>
      <w:proofErr w:type="spellEnd"/>
      <w:r>
        <w:rPr>
          <w:szCs w:val="22"/>
          <w:lang w:val="lt-LT"/>
        </w:rPr>
        <w:t xml:space="preserve"> </w:t>
      </w:r>
      <w:proofErr w:type="spellStart"/>
      <w:r>
        <w:rPr>
          <w:szCs w:val="22"/>
          <w:lang w:val="lt-LT"/>
        </w:rPr>
        <w:t>dicitrato</w:t>
      </w:r>
      <w:proofErr w:type="spellEnd"/>
      <w:r>
        <w:rPr>
          <w:szCs w:val="22"/>
          <w:lang w:val="lt-LT"/>
        </w:rPr>
        <w:t xml:space="preserve"> </w:t>
      </w:r>
      <w:proofErr w:type="spellStart"/>
      <w:r>
        <w:rPr>
          <w:szCs w:val="22"/>
          <w:lang w:val="lt-LT"/>
        </w:rPr>
        <w:t>bismutato</w:t>
      </w:r>
      <w:proofErr w:type="spellEnd"/>
      <w:r>
        <w:rPr>
          <w:szCs w:val="22"/>
          <w:lang w:val="lt-LT"/>
        </w:rPr>
        <w:t xml:space="preserve"> (bismuto </w:t>
      </w:r>
      <w:proofErr w:type="spellStart"/>
      <w:r>
        <w:rPr>
          <w:szCs w:val="22"/>
          <w:lang w:val="lt-LT"/>
        </w:rPr>
        <w:t>subcitrato</w:t>
      </w:r>
      <w:proofErr w:type="spellEnd"/>
      <w:r>
        <w:rPr>
          <w:szCs w:val="22"/>
          <w:lang w:val="lt-LT"/>
        </w:rPr>
        <w:t>) pavidalu).</w:t>
      </w:r>
    </w:p>
    <w:p w14:paraId="05884969" w14:textId="77777777" w:rsidR="008212AA" w:rsidRDefault="00E87EBC">
      <w:pPr>
        <w:widowControl w:val="0"/>
        <w:numPr>
          <w:ilvl w:val="0"/>
          <w:numId w:val="5"/>
        </w:numPr>
        <w:tabs>
          <w:tab w:val="clear" w:pos="567"/>
        </w:tabs>
        <w:spacing w:line="240" w:lineRule="auto"/>
        <w:ind w:left="567" w:right="-2" w:hanging="567"/>
        <w:rPr>
          <w:szCs w:val="22"/>
          <w:lang w:val="lt-LT"/>
        </w:rPr>
      </w:pPr>
      <w:r>
        <w:rPr>
          <w:szCs w:val="22"/>
          <w:lang w:val="lt-LT"/>
        </w:rPr>
        <w:t xml:space="preserve">Pagalbinės medžiagos yra kukurūzų krakmolas, </w:t>
      </w:r>
      <w:proofErr w:type="spellStart"/>
      <w:r>
        <w:rPr>
          <w:szCs w:val="22"/>
          <w:lang w:val="lt-LT"/>
        </w:rPr>
        <w:t>povidonas</w:t>
      </w:r>
      <w:proofErr w:type="spellEnd"/>
      <w:r>
        <w:rPr>
          <w:szCs w:val="22"/>
          <w:lang w:val="lt-LT"/>
        </w:rPr>
        <w:t xml:space="preserve"> K30, </w:t>
      </w:r>
      <w:proofErr w:type="spellStart"/>
      <w:r>
        <w:rPr>
          <w:szCs w:val="22"/>
          <w:lang w:val="lt-LT"/>
        </w:rPr>
        <w:t>polakrilino</w:t>
      </w:r>
      <w:proofErr w:type="spellEnd"/>
      <w:r>
        <w:rPr>
          <w:szCs w:val="22"/>
          <w:lang w:val="lt-LT"/>
        </w:rPr>
        <w:t xml:space="preserve"> kalio druska, </w:t>
      </w:r>
      <w:proofErr w:type="spellStart"/>
      <w:r>
        <w:rPr>
          <w:szCs w:val="22"/>
          <w:lang w:val="lt-LT"/>
        </w:rPr>
        <w:t>makrogolis</w:t>
      </w:r>
      <w:proofErr w:type="spellEnd"/>
      <w:r>
        <w:rPr>
          <w:szCs w:val="22"/>
          <w:lang w:val="lt-LT"/>
        </w:rPr>
        <w:t xml:space="preserve"> 6000 ir magnio </w:t>
      </w:r>
      <w:proofErr w:type="spellStart"/>
      <w:r>
        <w:rPr>
          <w:szCs w:val="22"/>
          <w:lang w:val="lt-LT"/>
        </w:rPr>
        <w:t>stearatas</w:t>
      </w:r>
      <w:proofErr w:type="spellEnd"/>
      <w:r>
        <w:rPr>
          <w:szCs w:val="22"/>
          <w:lang w:val="lt-LT"/>
        </w:rPr>
        <w:t xml:space="preserve"> (E470b) (tabletės branduolys) bei </w:t>
      </w:r>
      <w:proofErr w:type="spellStart"/>
      <w:r>
        <w:rPr>
          <w:szCs w:val="22"/>
          <w:lang w:val="lt-LT"/>
        </w:rPr>
        <w:t>polivinilo</w:t>
      </w:r>
      <w:proofErr w:type="spellEnd"/>
      <w:r>
        <w:rPr>
          <w:szCs w:val="22"/>
          <w:lang w:val="lt-LT"/>
        </w:rPr>
        <w:t xml:space="preserve"> alkoholis, </w:t>
      </w:r>
      <w:proofErr w:type="spellStart"/>
      <w:r>
        <w:rPr>
          <w:szCs w:val="22"/>
          <w:lang w:val="lt-LT"/>
        </w:rPr>
        <w:t>makrogolis</w:t>
      </w:r>
      <w:proofErr w:type="spellEnd"/>
      <w:r>
        <w:rPr>
          <w:szCs w:val="22"/>
          <w:lang w:val="lt-LT"/>
        </w:rPr>
        <w:t> 4000, talkas ir titano dioksidas (E171) (tabletės plėvelė).</w:t>
      </w:r>
    </w:p>
    <w:p w14:paraId="5874F332" w14:textId="77777777" w:rsidR="008212AA" w:rsidRDefault="00E87EBC">
      <w:pPr>
        <w:widowControl w:val="0"/>
        <w:tabs>
          <w:tab w:val="clear" w:pos="567"/>
        </w:tabs>
        <w:spacing w:line="240" w:lineRule="auto"/>
        <w:ind w:left="567" w:right="-2"/>
        <w:rPr>
          <w:szCs w:val="22"/>
          <w:lang w:val="lt-LT"/>
        </w:rPr>
      </w:pPr>
      <w:r>
        <w:rPr>
          <w:szCs w:val="22"/>
          <w:lang w:val="lt-LT"/>
        </w:rPr>
        <w:t>Žr. 2 skyrių „</w:t>
      </w:r>
      <w:proofErr w:type="spellStart"/>
      <w:r>
        <w:rPr>
          <w:szCs w:val="22"/>
          <w:lang w:val="lt-LT"/>
        </w:rPr>
        <w:t>Ulcamed</w:t>
      </w:r>
      <w:proofErr w:type="spellEnd"/>
      <w:r>
        <w:rPr>
          <w:szCs w:val="22"/>
          <w:lang w:val="lt-LT"/>
        </w:rPr>
        <w:t xml:space="preserve"> sudėtyje yra kalio“.</w:t>
      </w:r>
    </w:p>
    <w:p w14:paraId="19A2ABE5" w14:textId="77777777" w:rsidR="008212AA" w:rsidRDefault="008212AA">
      <w:pPr>
        <w:widowControl w:val="0"/>
        <w:numPr>
          <w:ilvl w:val="12"/>
          <w:numId w:val="0"/>
        </w:numPr>
        <w:tabs>
          <w:tab w:val="clear" w:pos="567"/>
        </w:tabs>
        <w:spacing w:line="240" w:lineRule="auto"/>
        <w:ind w:right="-2"/>
        <w:rPr>
          <w:szCs w:val="22"/>
          <w:lang w:val="lt-LT"/>
        </w:rPr>
      </w:pPr>
    </w:p>
    <w:p w14:paraId="10A924CB" w14:textId="77777777" w:rsidR="008212AA" w:rsidRDefault="00E87EBC">
      <w:pPr>
        <w:pStyle w:val="Antrat4"/>
        <w:keepNext w:val="0"/>
        <w:widowControl w:val="0"/>
        <w:spacing w:line="240" w:lineRule="auto"/>
        <w:rPr>
          <w:rFonts w:ascii="Times New Roman" w:hAnsi="Times New Roman"/>
          <w:sz w:val="22"/>
          <w:szCs w:val="22"/>
          <w:lang w:val="lt-LT"/>
        </w:rPr>
      </w:pPr>
      <w:proofErr w:type="spellStart"/>
      <w:r>
        <w:rPr>
          <w:rFonts w:ascii="Times New Roman" w:hAnsi="Times New Roman"/>
          <w:sz w:val="22"/>
          <w:szCs w:val="22"/>
          <w:lang w:val="lt-LT"/>
        </w:rPr>
        <w:t>Ulcamed</w:t>
      </w:r>
      <w:proofErr w:type="spellEnd"/>
      <w:r>
        <w:rPr>
          <w:rFonts w:ascii="Times New Roman" w:hAnsi="Times New Roman"/>
          <w:sz w:val="22"/>
          <w:szCs w:val="22"/>
          <w:lang w:val="lt-LT"/>
        </w:rPr>
        <w:t xml:space="preserve"> išvaizda ir kiekis pakuotėje</w:t>
      </w:r>
    </w:p>
    <w:p w14:paraId="43F546DA" w14:textId="77777777" w:rsidR="008212AA" w:rsidRDefault="00E87EBC">
      <w:pPr>
        <w:widowControl w:val="0"/>
        <w:spacing w:line="240" w:lineRule="auto"/>
        <w:rPr>
          <w:szCs w:val="22"/>
          <w:lang w:val="lt-LT"/>
        </w:rPr>
      </w:pPr>
      <w:r>
        <w:rPr>
          <w:szCs w:val="22"/>
          <w:lang w:val="lt-LT"/>
        </w:rPr>
        <w:t>Plėvele dengtos tabletės (tabletės) yra baltos arba beveik baltos, apvalios (10 mm skersmens), šiek tiek abipus išgaubtos, nuožulniais kraštais. Su nedidelėmis dėmelėmis tablečių paviršiuje.</w:t>
      </w:r>
    </w:p>
    <w:p w14:paraId="33AC017F" w14:textId="77777777" w:rsidR="008212AA" w:rsidRDefault="008212AA">
      <w:pPr>
        <w:widowControl w:val="0"/>
        <w:spacing w:line="240" w:lineRule="auto"/>
        <w:rPr>
          <w:szCs w:val="22"/>
          <w:lang w:val="lt-LT"/>
        </w:rPr>
      </w:pPr>
    </w:p>
    <w:p w14:paraId="68C238FB" w14:textId="77777777" w:rsidR="008212AA" w:rsidRDefault="00E87EBC">
      <w:pPr>
        <w:widowControl w:val="0"/>
        <w:tabs>
          <w:tab w:val="clear" w:pos="567"/>
        </w:tabs>
        <w:spacing w:line="240" w:lineRule="auto"/>
        <w:rPr>
          <w:szCs w:val="22"/>
          <w:lang w:val="lt-LT"/>
        </w:rPr>
      </w:pPr>
      <w:proofErr w:type="spellStart"/>
      <w:r>
        <w:rPr>
          <w:szCs w:val="22"/>
          <w:lang w:val="lt-LT"/>
        </w:rPr>
        <w:t>Ulcamed</w:t>
      </w:r>
      <w:proofErr w:type="spellEnd"/>
      <w:r>
        <w:rPr>
          <w:szCs w:val="22"/>
          <w:lang w:val="lt-LT"/>
        </w:rPr>
        <w:t xml:space="preserve"> pakuotėje yra 28, 30, 40, 42, 45, 56 arba 60 plėvele dengtų tablečių lizdinėse plokštelėse.</w:t>
      </w:r>
    </w:p>
    <w:p w14:paraId="7E10D8D6" w14:textId="77777777" w:rsidR="008212AA" w:rsidRDefault="00E87EBC">
      <w:pPr>
        <w:widowControl w:val="0"/>
        <w:tabs>
          <w:tab w:val="clear" w:pos="567"/>
        </w:tabs>
        <w:spacing w:line="240" w:lineRule="auto"/>
        <w:rPr>
          <w:szCs w:val="22"/>
          <w:lang w:val="lt-LT"/>
        </w:rPr>
      </w:pPr>
      <w:r>
        <w:rPr>
          <w:szCs w:val="22"/>
          <w:lang w:val="lt-LT"/>
        </w:rPr>
        <w:t>Gali būti tiekiamos ne visų dydžių pakuotės.</w:t>
      </w:r>
    </w:p>
    <w:p w14:paraId="675B79E8" w14:textId="77777777" w:rsidR="008212AA" w:rsidRDefault="008212AA">
      <w:pPr>
        <w:widowControl w:val="0"/>
        <w:numPr>
          <w:ilvl w:val="12"/>
          <w:numId w:val="0"/>
        </w:numPr>
        <w:tabs>
          <w:tab w:val="clear" w:pos="567"/>
        </w:tabs>
        <w:spacing w:line="240" w:lineRule="auto"/>
        <w:ind w:right="-2"/>
        <w:rPr>
          <w:szCs w:val="22"/>
          <w:lang w:val="lt-LT"/>
        </w:rPr>
      </w:pPr>
    </w:p>
    <w:p w14:paraId="3B60B656" w14:textId="77777777" w:rsidR="008212AA" w:rsidRDefault="00E87EBC">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Registruotojas ir gamintojas</w:t>
      </w:r>
    </w:p>
    <w:p w14:paraId="083FE127" w14:textId="77777777" w:rsidR="008212AA" w:rsidRDefault="00E87EBC">
      <w:pPr>
        <w:widowControl w:val="0"/>
        <w:numPr>
          <w:ilvl w:val="12"/>
          <w:numId w:val="0"/>
        </w:numPr>
        <w:spacing w:line="240" w:lineRule="auto"/>
        <w:ind w:right="-2"/>
        <w:rPr>
          <w:lang w:val="lt-LT"/>
        </w:rPr>
      </w:pPr>
      <w:r>
        <w:rPr>
          <w:lang w:val="lt-LT"/>
        </w:rPr>
        <w:t xml:space="preserve">KRKA, </w:t>
      </w:r>
      <w:proofErr w:type="spellStart"/>
      <w:r>
        <w:rPr>
          <w:lang w:val="lt-LT"/>
        </w:rPr>
        <w:t>d.d</w:t>
      </w:r>
      <w:proofErr w:type="spellEnd"/>
      <w:r>
        <w:rPr>
          <w:lang w:val="lt-LT"/>
        </w:rPr>
        <w:t>., Novo mesto</w:t>
      </w:r>
    </w:p>
    <w:p w14:paraId="15AD5BD4" w14:textId="77777777" w:rsidR="008212AA" w:rsidRDefault="00E87EBC">
      <w:pPr>
        <w:widowControl w:val="0"/>
        <w:numPr>
          <w:ilvl w:val="12"/>
          <w:numId w:val="0"/>
        </w:numPr>
        <w:spacing w:line="240" w:lineRule="auto"/>
        <w:ind w:right="-2"/>
        <w:rPr>
          <w:lang w:val="lt-LT"/>
        </w:rPr>
      </w:pPr>
      <w:proofErr w:type="spellStart"/>
      <w:r>
        <w:rPr>
          <w:lang w:val="lt-LT"/>
        </w:rPr>
        <w:t>Šmarješka</w:t>
      </w:r>
      <w:proofErr w:type="spellEnd"/>
      <w:r>
        <w:rPr>
          <w:lang w:val="lt-LT"/>
        </w:rPr>
        <w:t xml:space="preserve"> </w:t>
      </w:r>
      <w:proofErr w:type="spellStart"/>
      <w:r>
        <w:rPr>
          <w:lang w:val="lt-LT"/>
        </w:rPr>
        <w:t>cesta</w:t>
      </w:r>
      <w:proofErr w:type="spellEnd"/>
      <w:r>
        <w:rPr>
          <w:lang w:val="lt-LT"/>
        </w:rPr>
        <w:t xml:space="preserve"> 6</w:t>
      </w:r>
    </w:p>
    <w:p w14:paraId="36A89282" w14:textId="77777777" w:rsidR="008212AA" w:rsidRDefault="00E87EBC">
      <w:pPr>
        <w:widowControl w:val="0"/>
        <w:numPr>
          <w:ilvl w:val="12"/>
          <w:numId w:val="0"/>
        </w:numPr>
        <w:spacing w:line="240" w:lineRule="auto"/>
        <w:ind w:right="-2"/>
        <w:rPr>
          <w:lang w:val="lt-LT"/>
        </w:rPr>
      </w:pPr>
      <w:r>
        <w:rPr>
          <w:lang w:val="lt-LT"/>
        </w:rPr>
        <w:t>8501 Novo mesto</w:t>
      </w:r>
    </w:p>
    <w:p w14:paraId="7C094B6E" w14:textId="77777777" w:rsidR="008212AA" w:rsidRDefault="00E87EBC">
      <w:pPr>
        <w:widowControl w:val="0"/>
        <w:numPr>
          <w:ilvl w:val="12"/>
          <w:numId w:val="0"/>
        </w:numPr>
        <w:spacing w:line="240" w:lineRule="auto"/>
        <w:ind w:right="-2"/>
        <w:rPr>
          <w:lang w:val="lt-LT"/>
        </w:rPr>
      </w:pPr>
      <w:r>
        <w:rPr>
          <w:lang w:val="lt-LT"/>
        </w:rPr>
        <w:t>Slovėnija</w:t>
      </w:r>
    </w:p>
    <w:p w14:paraId="0B9FC2BC" w14:textId="77777777" w:rsidR="008212AA" w:rsidRDefault="008212AA">
      <w:pPr>
        <w:widowControl w:val="0"/>
        <w:numPr>
          <w:ilvl w:val="12"/>
          <w:numId w:val="0"/>
        </w:numPr>
        <w:tabs>
          <w:tab w:val="clear" w:pos="567"/>
        </w:tabs>
        <w:spacing w:line="240" w:lineRule="auto"/>
        <w:ind w:right="-2"/>
        <w:rPr>
          <w:szCs w:val="22"/>
          <w:lang w:val="lt-LT"/>
        </w:rPr>
      </w:pPr>
    </w:p>
    <w:p w14:paraId="0AFE5EDF" w14:textId="77777777" w:rsidR="008212AA" w:rsidRDefault="00E87EBC">
      <w:pPr>
        <w:widowControl w:val="0"/>
        <w:numPr>
          <w:ilvl w:val="12"/>
          <w:numId w:val="0"/>
        </w:numPr>
        <w:spacing w:line="240" w:lineRule="auto"/>
        <w:ind w:right="-2"/>
        <w:rPr>
          <w:szCs w:val="22"/>
          <w:lang w:val="lt-LT"/>
        </w:rPr>
      </w:pPr>
      <w:r>
        <w:rPr>
          <w:szCs w:val="22"/>
          <w:lang w:val="lt-LT"/>
        </w:rPr>
        <w:t>Jeigu apie šį vaistą norite sužinoti daugiau, kreipkitės į vietinį registruotojo atstovą.</w:t>
      </w:r>
    </w:p>
    <w:p w14:paraId="5B8A49CE" w14:textId="77777777" w:rsidR="008212AA" w:rsidRDefault="008212AA">
      <w:pPr>
        <w:widowControl w:val="0"/>
        <w:spacing w:line="240" w:lineRule="auto"/>
        <w:rPr>
          <w:szCs w:val="22"/>
          <w:lang w:val="lt-LT"/>
        </w:rPr>
      </w:pPr>
    </w:p>
    <w:p w14:paraId="633E57E6"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UAB KRKA Lietuva</w:t>
      </w:r>
    </w:p>
    <w:p w14:paraId="69BEFA41"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Senasis Ukmergės kelias 4</w:t>
      </w:r>
    </w:p>
    <w:p w14:paraId="5E937870"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 xml:space="preserve">Vilniaus raj., </w:t>
      </w:r>
      <w:proofErr w:type="spellStart"/>
      <w:r>
        <w:rPr>
          <w:szCs w:val="22"/>
          <w:lang w:val="lt-LT"/>
        </w:rPr>
        <w:t>Užubalių</w:t>
      </w:r>
      <w:proofErr w:type="spellEnd"/>
      <w:r>
        <w:rPr>
          <w:szCs w:val="22"/>
          <w:lang w:val="lt-LT"/>
        </w:rPr>
        <w:t xml:space="preserve"> k.</w:t>
      </w:r>
    </w:p>
    <w:p w14:paraId="5A803EF2"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LT - 14013</w:t>
      </w:r>
    </w:p>
    <w:p w14:paraId="04FBB717" w14:textId="77777777" w:rsidR="008212AA" w:rsidRDefault="00E87EBC">
      <w:pPr>
        <w:widowControl w:val="0"/>
        <w:numPr>
          <w:ilvl w:val="12"/>
          <w:numId w:val="0"/>
        </w:numPr>
        <w:tabs>
          <w:tab w:val="clear" w:pos="567"/>
        </w:tabs>
        <w:spacing w:line="240" w:lineRule="auto"/>
        <w:ind w:right="-2"/>
        <w:rPr>
          <w:szCs w:val="22"/>
          <w:lang w:val="lt-LT"/>
        </w:rPr>
      </w:pPr>
      <w:r>
        <w:rPr>
          <w:szCs w:val="22"/>
          <w:lang w:val="lt-LT"/>
        </w:rPr>
        <w:t>Tel. + 370 5 236 27 40</w:t>
      </w:r>
    </w:p>
    <w:p w14:paraId="47AB936B" w14:textId="77777777" w:rsidR="008212AA" w:rsidRDefault="008212AA">
      <w:pPr>
        <w:widowControl w:val="0"/>
        <w:numPr>
          <w:ilvl w:val="12"/>
          <w:numId w:val="0"/>
        </w:numPr>
        <w:spacing w:line="240" w:lineRule="auto"/>
        <w:ind w:right="-2"/>
        <w:rPr>
          <w:szCs w:val="22"/>
          <w:lang w:val="lt-LT"/>
        </w:rPr>
      </w:pPr>
    </w:p>
    <w:p w14:paraId="1C435434" w14:textId="77777777" w:rsidR="008212AA" w:rsidRDefault="00E87EBC">
      <w:pPr>
        <w:widowControl w:val="0"/>
        <w:numPr>
          <w:ilvl w:val="12"/>
          <w:numId w:val="0"/>
        </w:numPr>
        <w:spacing w:line="240" w:lineRule="auto"/>
        <w:ind w:right="-2"/>
        <w:rPr>
          <w:szCs w:val="22"/>
          <w:lang w:val="lt-LT"/>
        </w:rPr>
      </w:pPr>
      <w:r>
        <w:rPr>
          <w:b/>
          <w:szCs w:val="22"/>
          <w:lang w:val="lt-LT"/>
        </w:rPr>
        <w:t>Šis vaistas EEE valstybėse narėse registruotas tokiais pavadinimais</w:t>
      </w:r>
      <w:r>
        <w:rPr>
          <w:szCs w:val="22"/>
          <w:lang w:val="lt-LT"/>
        </w:rPr>
        <w:t>:</w:t>
      </w:r>
    </w:p>
    <w:p w14:paraId="5E020AAF" w14:textId="77777777" w:rsidR="008212AA" w:rsidRDefault="008212AA">
      <w:pPr>
        <w:widowControl w:val="0"/>
        <w:spacing w:line="240" w:lineRule="auto"/>
        <w:ind w:left="567" w:hanging="567"/>
        <w:rPr>
          <w:szCs w:val="22"/>
          <w:lang w:val="lt-LT"/>
        </w:rPr>
      </w:pPr>
    </w:p>
    <w:tbl>
      <w:tblPr>
        <w:tblW w:w="7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3260"/>
      </w:tblGrid>
      <w:tr w:rsidR="008212AA" w14:paraId="07A17DF2" w14:textId="77777777" w:rsidTr="00C94F1D">
        <w:tc>
          <w:tcPr>
            <w:tcW w:w="3998" w:type="dxa"/>
          </w:tcPr>
          <w:p w14:paraId="0F60B378" w14:textId="77777777" w:rsidR="008212AA" w:rsidRDefault="00E87EBC">
            <w:pPr>
              <w:widowControl w:val="0"/>
              <w:numPr>
                <w:ilvl w:val="12"/>
                <w:numId w:val="0"/>
              </w:numPr>
              <w:tabs>
                <w:tab w:val="clear" w:pos="567"/>
              </w:tabs>
              <w:spacing w:line="240" w:lineRule="auto"/>
              <w:ind w:right="-2"/>
              <w:rPr>
                <w:snapToGrid/>
                <w:szCs w:val="22"/>
                <w:lang w:eastAsia="sl-SI"/>
              </w:rPr>
            </w:pPr>
            <w:r>
              <w:rPr>
                <w:szCs w:val="22"/>
                <w:lang w:val="lt-LT"/>
              </w:rPr>
              <w:t>Valstybės narės pavadinimas</w:t>
            </w:r>
          </w:p>
        </w:tc>
        <w:tc>
          <w:tcPr>
            <w:tcW w:w="3260" w:type="dxa"/>
          </w:tcPr>
          <w:p w14:paraId="0BD1B88C" w14:textId="77777777" w:rsidR="008212AA" w:rsidRDefault="00E87EBC">
            <w:pPr>
              <w:widowControl w:val="0"/>
              <w:numPr>
                <w:ilvl w:val="12"/>
                <w:numId w:val="0"/>
              </w:numPr>
              <w:tabs>
                <w:tab w:val="clear" w:pos="567"/>
              </w:tabs>
              <w:spacing w:line="240" w:lineRule="auto"/>
              <w:ind w:right="-2"/>
              <w:rPr>
                <w:snapToGrid/>
                <w:szCs w:val="22"/>
                <w:lang w:eastAsia="sl-SI"/>
              </w:rPr>
            </w:pPr>
            <w:r>
              <w:rPr>
                <w:szCs w:val="22"/>
                <w:lang w:val="lt-LT"/>
              </w:rPr>
              <w:t>Vaisto pavadinimas</w:t>
            </w:r>
          </w:p>
        </w:tc>
      </w:tr>
      <w:tr w:rsidR="008212AA" w14:paraId="7CC6F491" w14:textId="77777777" w:rsidTr="00C94F1D">
        <w:tc>
          <w:tcPr>
            <w:tcW w:w="3998" w:type="dxa"/>
          </w:tcPr>
          <w:p w14:paraId="59697166" w14:textId="77777777" w:rsidR="008212AA" w:rsidRDefault="00E87EBC">
            <w:pPr>
              <w:widowControl w:val="0"/>
              <w:numPr>
                <w:ilvl w:val="12"/>
                <w:numId w:val="0"/>
              </w:numPr>
              <w:tabs>
                <w:tab w:val="clear" w:pos="567"/>
              </w:tabs>
              <w:spacing w:line="240" w:lineRule="auto"/>
              <w:ind w:right="-2"/>
            </w:pPr>
            <w:proofErr w:type="spellStart"/>
            <w:r>
              <w:rPr>
                <w:snapToGrid/>
                <w:szCs w:val="22"/>
                <w:lang w:eastAsia="sl-SI"/>
              </w:rPr>
              <w:t>Austrija</w:t>
            </w:r>
            <w:proofErr w:type="spellEnd"/>
            <w:r>
              <w:rPr>
                <w:snapToGrid/>
                <w:szCs w:val="22"/>
                <w:lang w:eastAsia="sl-SI"/>
              </w:rPr>
              <w:t xml:space="preserve">, </w:t>
            </w:r>
            <w:proofErr w:type="spellStart"/>
            <w:r>
              <w:t>Lietuva</w:t>
            </w:r>
            <w:proofErr w:type="spellEnd"/>
            <w:r>
              <w:t xml:space="preserve">, </w:t>
            </w:r>
            <w:proofErr w:type="spellStart"/>
            <w:r>
              <w:t>Estija</w:t>
            </w:r>
            <w:proofErr w:type="spellEnd"/>
            <w:r>
              <w:t xml:space="preserve">, </w:t>
            </w:r>
            <w:proofErr w:type="spellStart"/>
            <w:r>
              <w:t>Čekija</w:t>
            </w:r>
            <w:proofErr w:type="spellEnd"/>
            <w:r>
              <w:t xml:space="preserve">, </w:t>
            </w:r>
            <w:proofErr w:type="spellStart"/>
            <w:r>
              <w:t>Vengrija</w:t>
            </w:r>
            <w:proofErr w:type="spellEnd"/>
            <w:r>
              <w:t xml:space="preserve">, </w:t>
            </w:r>
            <w:proofErr w:type="spellStart"/>
            <w:r>
              <w:t>Lenkija</w:t>
            </w:r>
            <w:proofErr w:type="spellEnd"/>
            <w:r>
              <w:t xml:space="preserve">, </w:t>
            </w:r>
            <w:proofErr w:type="spellStart"/>
            <w:r>
              <w:t>Rumunija</w:t>
            </w:r>
            <w:proofErr w:type="spellEnd"/>
            <w:r>
              <w:t xml:space="preserve">, </w:t>
            </w:r>
            <w:proofErr w:type="spellStart"/>
            <w:r>
              <w:t>Slovakija</w:t>
            </w:r>
            <w:proofErr w:type="spellEnd"/>
            <w:r>
              <w:t xml:space="preserve">, </w:t>
            </w:r>
            <w:proofErr w:type="spellStart"/>
            <w:r>
              <w:t>Kroatija</w:t>
            </w:r>
            <w:proofErr w:type="spellEnd"/>
          </w:p>
        </w:tc>
        <w:tc>
          <w:tcPr>
            <w:tcW w:w="3260" w:type="dxa"/>
          </w:tcPr>
          <w:p w14:paraId="3D3030A5" w14:textId="77777777" w:rsidR="008212AA" w:rsidRDefault="00E87EBC">
            <w:pPr>
              <w:widowControl w:val="0"/>
              <w:numPr>
                <w:ilvl w:val="12"/>
                <w:numId w:val="0"/>
              </w:numPr>
              <w:tabs>
                <w:tab w:val="clear" w:pos="567"/>
              </w:tabs>
              <w:spacing w:line="240" w:lineRule="auto"/>
              <w:ind w:right="-2"/>
              <w:rPr>
                <w:snapToGrid/>
                <w:szCs w:val="22"/>
                <w:lang w:eastAsia="sl-SI"/>
              </w:rPr>
            </w:pPr>
            <w:proofErr w:type="spellStart"/>
            <w:r>
              <w:rPr>
                <w:snapToGrid/>
                <w:szCs w:val="22"/>
                <w:lang w:eastAsia="sl-SI"/>
              </w:rPr>
              <w:t>Ulcamed</w:t>
            </w:r>
            <w:proofErr w:type="spellEnd"/>
          </w:p>
        </w:tc>
      </w:tr>
      <w:tr w:rsidR="008212AA" w14:paraId="215BD54B" w14:textId="77777777" w:rsidTr="00C94F1D">
        <w:tc>
          <w:tcPr>
            <w:tcW w:w="3998" w:type="dxa"/>
          </w:tcPr>
          <w:p w14:paraId="77A15B94" w14:textId="77777777" w:rsidR="008212AA" w:rsidRDefault="00E87EBC">
            <w:pPr>
              <w:widowControl w:val="0"/>
              <w:numPr>
                <w:ilvl w:val="12"/>
                <w:numId w:val="0"/>
              </w:numPr>
              <w:tabs>
                <w:tab w:val="clear" w:pos="567"/>
              </w:tabs>
              <w:spacing w:line="240" w:lineRule="auto"/>
              <w:ind w:right="-2"/>
              <w:rPr>
                <w:snapToGrid/>
                <w:szCs w:val="22"/>
                <w:lang w:eastAsia="sl-SI"/>
              </w:rPr>
            </w:pPr>
            <w:proofErr w:type="spellStart"/>
            <w:r>
              <w:rPr>
                <w:snapToGrid/>
                <w:szCs w:val="22"/>
                <w:lang w:eastAsia="sl-SI"/>
              </w:rPr>
              <w:t>Bulgarija</w:t>
            </w:r>
            <w:proofErr w:type="spellEnd"/>
          </w:p>
        </w:tc>
        <w:tc>
          <w:tcPr>
            <w:tcW w:w="3260" w:type="dxa"/>
          </w:tcPr>
          <w:p w14:paraId="0443352E" w14:textId="77777777" w:rsidR="008212AA" w:rsidRDefault="00E87EBC">
            <w:pPr>
              <w:widowControl w:val="0"/>
              <w:numPr>
                <w:ilvl w:val="12"/>
                <w:numId w:val="0"/>
              </w:numPr>
              <w:tabs>
                <w:tab w:val="clear" w:pos="567"/>
              </w:tabs>
              <w:spacing w:line="240" w:lineRule="auto"/>
              <w:ind w:right="-2"/>
              <w:rPr>
                <w:snapToGrid/>
                <w:szCs w:val="22"/>
                <w:lang w:eastAsia="sl-SI"/>
              </w:rPr>
            </w:pPr>
            <w:proofErr w:type="spellStart"/>
            <w:r>
              <w:rPr>
                <w:snapToGrid/>
                <w:szCs w:val="22"/>
                <w:lang w:eastAsia="sl-SI"/>
              </w:rPr>
              <w:t>Улкамед</w:t>
            </w:r>
            <w:proofErr w:type="spellEnd"/>
          </w:p>
        </w:tc>
      </w:tr>
      <w:tr w:rsidR="008212AA" w14:paraId="55B5AEFE" w14:textId="77777777" w:rsidTr="00C94F1D">
        <w:tc>
          <w:tcPr>
            <w:tcW w:w="3998" w:type="dxa"/>
          </w:tcPr>
          <w:p w14:paraId="5B125ED5" w14:textId="77777777" w:rsidR="008212AA" w:rsidRDefault="00E87EBC">
            <w:pPr>
              <w:widowControl w:val="0"/>
              <w:numPr>
                <w:ilvl w:val="12"/>
                <w:numId w:val="0"/>
              </w:numPr>
              <w:tabs>
                <w:tab w:val="clear" w:pos="567"/>
              </w:tabs>
              <w:spacing w:line="240" w:lineRule="auto"/>
              <w:ind w:right="-2"/>
              <w:rPr>
                <w:snapToGrid/>
                <w:szCs w:val="22"/>
                <w:lang w:eastAsia="sl-SI"/>
              </w:rPr>
            </w:pPr>
            <w:proofErr w:type="spellStart"/>
            <w:r>
              <w:rPr>
                <w:snapToGrid/>
                <w:szCs w:val="22"/>
                <w:lang w:eastAsia="sl-SI"/>
              </w:rPr>
              <w:t>Slovėnija</w:t>
            </w:r>
            <w:proofErr w:type="spellEnd"/>
          </w:p>
        </w:tc>
        <w:tc>
          <w:tcPr>
            <w:tcW w:w="3260" w:type="dxa"/>
          </w:tcPr>
          <w:p w14:paraId="6ACD013F" w14:textId="77777777" w:rsidR="008212AA" w:rsidRDefault="00E87EBC">
            <w:pPr>
              <w:widowControl w:val="0"/>
              <w:numPr>
                <w:ilvl w:val="12"/>
                <w:numId w:val="0"/>
              </w:numPr>
              <w:tabs>
                <w:tab w:val="clear" w:pos="567"/>
              </w:tabs>
              <w:spacing w:line="240" w:lineRule="auto"/>
              <w:ind w:right="-2"/>
              <w:rPr>
                <w:snapToGrid/>
                <w:szCs w:val="22"/>
                <w:lang w:eastAsia="sl-SI"/>
              </w:rPr>
            </w:pPr>
            <w:proofErr w:type="spellStart"/>
            <w:r>
              <w:rPr>
                <w:snapToGrid/>
                <w:szCs w:val="22"/>
                <w:lang w:eastAsia="sl-SI"/>
              </w:rPr>
              <w:t>Bizmutov</w:t>
            </w:r>
            <w:proofErr w:type="spellEnd"/>
            <w:r>
              <w:rPr>
                <w:snapToGrid/>
                <w:szCs w:val="22"/>
                <w:lang w:eastAsia="sl-SI"/>
              </w:rPr>
              <w:t xml:space="preserve"> </w:t>
            </w:r>
            <w:proofErr w:type="spellStart"/>
            <w:r>
              <w:rPr>
                <w:snapToGrid/>
                <w:szCs w:val="22"/>
                <w:lang w:eastAsia="sl-SI"/>
              </w:rPr>
              <w:t>oksid</w:t>
            </w:r>
            <w:proofErr w:type="spellEnd"/>
            <w:r>
              <w:rPr>
                <w:snapToGrid/>
                <w:szCs w:val="22"/>
                <w:lang w:eastAsia="sl-SI"/>
              </w:rPr>
              <w:t xml:space="preserve"> Krka</w:t>
            </w:r>
          </w:p>
        </w:tc>
      </w:tr>
    </w:tbl>
    <w:p w14:paraId="36072FB3" w14:textId="77777777" w:rsidR="008212AA" w:rsidRDefault="008212AA">
      <w:pPr>
        <w:widowControl w:val="0"/>
        <w:numPr>
          <w:ilvl w:val="12"/>
          <w:numId w:val="0"/>
        </w:numPr>
        <w:tabs>
          <w:tab w:val="clear" w:pos="567"/>
        </w:tabs>
        <w:spacing w:line="240" w:lineRule="auto"/>
        <w:ind w:right="-2"/>
        <w:rPr>
          <w:b/>
          <w:szCs w:val="22"/>
          <w:lang w:val="lt-LT"/>
        </w:rPr>
      </w:pPr>
    </w:p>
    <w:p w14:paraId="4CBDAF4F" w14:textId="3A546963" w:rsidR="008212AA" w:rsidRDefault="00E87EBC">
      <w:pPr>
        <w:widowControl w:val="0"/>
        <w:numPr>
          <w:ilvl w:val="12"/>
          <w:numId w:val="0"/>
        </w:numPr>
        <w:spacing w:line="240" w:lineRule="auto"/>
        <w:ind w:right="-2"/>
        <w:rPr>
          <w:b/>
          <w:lang w:val="lt-LT"/>
        </w:rPr>
      </w:pPr>
      <w:r>
        <w:rPr>
          <w:b/>
          <w:szCs w:val="22"/>
          <w:lang w:val="lt-LT"/>
        </w:rPr>
        <w:t>Šis pakuotės lapelis paskutinį kartą peržiūrėtas 2024-12-24.</w:t>
      </w:r>
    </w:p>
    <w:p w14:paraId="23FB35E7" w14:textId="77777777" w:rsidR="008212AA" w:rsidRDefault="008212AA">
      <w:pPr>
        <w:widowControl w:val="0"/>
        <w:numPr>
          <w:ilvl w:val="12"/>
          <w:numId w:val="0"/>
        </w:numPr>
        <w:spacing w:line="240" w:lineRule="auto"/>
        <w:ind w:right="-2"/>
        <w:rPr>
          <w:i/>
          <w:szCs w:val="22"/>
          <w:lang w:val="lt-LT"/>
        </w:rPr>
      </w:pPr>
    </w:p>
    <w:p w14:paraId="774FAE57" w14:textId="77777777" w:rsidR="008212AA" w:rsidRDefault="00E87EBC">
      <w:pPr>
        <w:widowControl w:val="0"/>
        <w:numPr>
          <w:ilvl w:val="12"/>
          <w:numId w:val="0"/>
        </w:numPr>
        <w:spacing w:line="240" w:lineRule="auto"/>
        <w:ind w:right="-2"/>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14" w:history="1">
        <w:r>
          <w:rPr>
            <w:rStyle w:val="Hipersaitas"/>
            <w:rFonts w:eastAsia="SimSun"/>
            <w:szCs w:val="22"/>
            <w:lang w:val="lt-LT"/>
          </w:rPr>
          <w:t>http://www.vvkt.lt/</w:t>
        </w:r>
      </w:hyperlink>
      <w:r>
        <w:rPr>
          <w:szCs w:val="22"/>
          <w:lang w:val="lt-LT"/>
        </w:rPr>
        <w:t>.</w:t>
      </w:r>
    </w:p>
    <w:p w14:paraId="46E02E20" w14:textId="77777777" w:rsidR="008212AA" w:rsidRDefault="008212AA">
      <w:pPr>
        <w:widowControl w:val="0"/>
        <w:numPr>
          <w:ilvl w:val="12"/>
          <w:numId w:val="0"/>
        </w:numPr>
        <w:spacing w:line="240" w:lineRule="auto"/>
        <w:ind w:right="-2"/>
        <w:rPr>
          <w:szCs w:val="22"/>
          <w:lang w:val="lt-LT"/>
        </w:rPr>
      </w:pPr>
    </w:p>
    <w:p w14:paraId="21565878" w14:textId="77777777" w:rsidR="008212AA" w:rsidRDefault="008212AA">
      <w:pPr>
        <w:widowControl w:val="0"/>
        <w:numPr>
          <w:ilvl w:val="12"/>
          <w:numId w:val="0"/>
        </w:numPr>
        <w:spacing w:line="240" w:lineRule="auto"/>
        <w:ind w:right="-2"/>
        <w:rPr>
          <w:szCs w:val="22"/>
          <w:lang w:val="lt-LT"/>
        </w:rPr>
      </w:pPr>
      <w:bookmarkStart w:id="1" w:name="_GoBack"/>
      <w:bookmarkEnd w:id="1"/>
    </w:p>
    <w:p w14:paraId="088CBB14" w14:textId="77777777" w:rsidR="008212AA" w:rsidRDefault="008212AA">
      <w:pPr>
        <w:rPr>
          <w:lang w:val="lt-LT"/>
        </w:rPr>
      </w:pPr>
    </w:p>
    <w:sectPr w:rsidR="008212AA">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7F729" w14:textId="77777777" w:rsidR="00507F8B" w:rsidRDefault="00507F8B">
      <w:pPr>
        <w:spacing w:line="240" w:lineRule="auto"/>
      </w:pPr>
      <w:r>
        <w:separator/>
      </w:r>
    </w:p>
  </w:endnote>
  <w:endnote w:type="continuationSeparator" w:id="0">
    <w:p w14:paraId="43E9D4A6" w14:textId="77777777" w:rsidR="00507F8B" w:rsidRDefault="00507F8B">
      <w:pPr>
        <w:spacing w:line="240" w:lineRule="auto"/>
      </w:pPr>
      <w:r>
        <w:continuationSeparator/>
      </w:r>
    </w:p>
  </w:endnote>
  <w:endnote w:type="continuationNotice" w:id="1">
    <w:p w14:paraId="33B78982" w14:textId="77777777" w:rsidR="00507F8B" w:rsidRDefault="00507F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46F7" w14:textId="77777777" w:rsidR="008212AA" w:rsidRDefault="008212A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4499" w14:textId="77777777" w:rsidR="008212AA" w:rsidRDefault="008212A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9FAD3" w14:textId="77777777" w:rsidR="008212AA" w:rsidRDefault="008212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7A751" w14:textId="77777777" w:rsidR="00507F8B" w:rsidRDefault="00507F8B">
      <w:pPr>
        <w:spacing w:line="240" w:lineRule="auto"/>
      </w:pPr>
      <w:r>
        <w:separator/>
      </w:r>
    </w:p>
  </w:footnote>
  <w:footnote w:type="continuationSeparator" w:id="0">
    <w:p w14:paraId="2708425C" w14:textId="77777777" w:rsidR="00507F8B" w:rsidRDefault="00507F8B">
      <w:pPr>
        <w:spacing w:line="240" w:lineRule="auto"/>
      </w:pPr>
      <w:r>
        <w:continuationSeparator/>
      </w:r>
    </w:p>
  </w:footnote>
  <w:footnote w:type="continuationNotice" w:id="1">
    <w:p w14:paraId="604F1180" w14:textId="77777777" w:rsidR="00507F8B" w:rsidRDefault="00507F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480B" w14:textId="77777777" w:rsidR="008212AA" w:rsidRDefault="00821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69491" w14:textId="77777777" w:rsidR="008212AA" w:rsidRDefault="008212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007D9" w14:textId="77777777" w:rsidR="008212AA" w:rsidRDefault="00821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536639"/>
    <w:multiLevelType w:val="hybridMultilevel"/>
    <w:tmpl w:val="F566EA1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5852A380">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FC4468"/>
    <w:multiLevelType w:val="hybridMultilevel"/>
    <w:tmpl w:val="6E042E4E"/>
    <w:lvl w:ilvl="0" w:tplc="DBC258C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761F3"/>
    <w:multiLevelType w:val="hybridMultilevel"/>
    <w:tmpl w:val="756C0A56"/>
    <w:lvl w:ilvl="0" w:tplc="E696A752">
      <w:numFmt w:val="bullet"/>
      <w:lvlText w:val="-"/>
      <w:lvlJc w:val="left"/>
      <w:pPr>
        <w:ind w:left="924" w:hanging="564"/>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B00DCB"/>
    <w:multiLevelType w:val="hybridMultilevel"/>
    <w:tmpl w:val="8CF0746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AE580D"/>
    <w:multiLevelType w:val="hybridMultilevel"/>
    <w:tmpl w:val="18C81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6"/>
  </w:num>
  <w:num w:numId="8">
    <w:abstractNumId w:val="5"/>
  </w:num>
  <w:num w:numId="9">
    <w:abstractNumId w:val="4"/>
  </w:num>
  <w:num w:numId="10">
    <w:abstractNumId w:val="1"/>
  </w:num>
  <w:num w:numId="11">
    <w:abstractNumId w:val="2"/>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it-IT" w:vendorID="64" w:dllVersion="4096" w:nlCheck="1" w:checkStyle="0"/>
  <w:activeWritingStyle w:appName="MSWord" w:lang="en-GB" w:vendorID="64" w:dllVersion="4096" w:nlCheck="1" w:checkStyle="0"/>
  <w:activeWritingStyle w:appName="MSWord" w:lang="en-GB" w:vendorID="64" w:dllVersion="131078" w:nlCheck="1" w:checkStyle="1"/>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AA"/>
    <w:rsid w:val="000106AD"/>
    <w:rsid w:val="00012FD2"/>
    <w:rsid w:val="0002315E"/>
    <w:rsid w:val="00025BD5"/>
    <w:rsid w:val="0007478C"/>
    <w:rsid w:val="00081305"/>
    <w:rsid w:val="00081745"/>
    <w:rsid w:val="00082583"/>
    <w:rsid w:val="000A070F"/>
    <w:rsid w:val="000A58F3"/>
    <w:rsid w:val="000A79DC"/>
    <w:rsid w:val="000B1BEC"/>
    <w:rsid w:val="000C0A68"/>
    <w:rsid w:val="000C7A31"/>
    <w:rsid w:val="000F54BB"/>
    <w:rsid w:val="00102786"/>
    <w:rsid w:val="00126F6D"/>
    <w:rsid w:val="00140865"/>
    <w:rsid w:val="001451C5"/>
    <w:rsid w:val="0015166D"/>
    <w:rsid w:val="00152B23"/>
    <w:rsid w:val="00154AA9"/>
    <w:rsid w:val="00154BA9"/>
    <w:rsid w:val="001644D7"/>
    <w:rsid w:val="00174EBC"/>
    <w:rsid w:val="001A0CC4"/>
    <w:rsid w:val="001A3DF1"/>
    <w:rsid w:val="001A4353"/>
    <w:rsid w:val="001A4C00"/>
    <w:rsid w:val="001A5D42"/>
    <w:rsid w:val="001B1CC4"/>
    <w:rsid w:val="001C1EC0"/>
    <w:rsid w:val="001C2561"/>
    <w:rsid w:val="001D4CBE"/>
    <w:rsid w:val="001F10B8"/>
    <w:rsid w:val="001F6621"/>
    <w:rsid w:val="002010CA"/>
    <w:rsid w:val="0021016C"/>
    <w:rsid w:val="00212C87"/>
    <w:rsid w:val="00221B78"/>
    <w:rsid w:val="00225160"/>
    <w:rsid w:val="00233102"/>
    <w:rsid w:val="00263EBF"/>
    <w:rsid w:val="00274DA7"/>
    <w:rsid w:val="00294FBE"/>
    <w:rsid w:val="002B04CF"/>
    <w:rsid w:val="002F0B43"/>
    <w:rsid w:val="002F2009"/>
    <w:rsid w:val="002F358C"/>
    <w:rsid w:val="002F44C5"/>
    <w:rsid w:val="002F76F1"/>
    <w:rsid w:val="002F7D06"/>
    <w:rsid w:val="00304F75"/>
    <w:rsid w:val="00331196"/>
    <w:rsid w:val="003422B2"/>
    <w:rsid w:val="00342B8D"/>
    <w:rsid w:val="0034693F"/>
    <w:rsid w:val="00355525"/>
    <w:rsid w:val="0036377A"/>
    <w:rsid w:val="00364F82"/>
    <w:rsid w:val="003A10D2"/>
    <w:rsid w:val="003A2A0C"/>
    <w:rsid w:val="003C1DC4"/>
    <w:rsid w:val="003C5399"/>
    <w:rsid w:val="003D4F28"/>
    <w:rsid w:val="003E6CE4"/>
    <w:rsid w:val="003E6D93"/>
    <w:rsid w:val="00403A08"/>
    <w:rsid w:val="004327BA"/>
    <w:rsid w:val="004346AB"/>
    <w:rsid w:val="004415AD"/>
    <w:rsid w:val="00444711"/>
    <w:rsid w:val="00447DE7"/>
    <w:rsid w:val="00455877"/>
    <w:rsid w:val="00456D5D"/>
    <w:rsid w:val="00460430"/>
    <w:rsid w:val="00461F31"/>
    <w:rsid w:val="00482C7B"/>
    <w:rsid w:val="00487A24"/>
    <w:rsid w:val="004955E0"/>
    <w:rsid w:val="00496A86"/>
    <w:rsid w:val="004971F6"/>
    <w:rsid w:val="004C68AF"/>
    <w:rsid w:val="004D0CBC"/>
    <w:rsid w:val="004D2AC7"/>
    <w:rsid w:val="004D689E"/>
    <w:rsid w:val="004F30EF"/>
    <w:rsid w:val="005036B0"/>
    <w:rsid w:val="00503D27"/>
    <w:rsid w:val="00507F8B"/>
    <w:rsid w:val="00513894"/>
    <w:rsid w:val="00554545"/>
    <w:rsid w:val="00573CD7"/>
    <w:rsid w:val="005829CF"/>
    <w:rsid w:val="00585EF2"/>
    <w:rsid w:val="005877A2"/>
    <w:rsid w:val="00597B83"/>
    <w:rsid w:val="005A02B2"/>
    <w:rsid w:val="005C1A97"/>
    <w:rsid w:val="005C268E"/>
    <w:rsid w:val="005C5013"/>
    <w:rsid w:val="005D00C0"/>
    <w:rsid w:val="005D0730"/>
    <w:rsid w:val="005D0870"/>
    <w:rsid w:val="005D6538"/>
    <w:rsid w:val="005E6428"/>
    <w:rsid w:val="005F112F"/>
    <w:rsid w:val="005F2E80"/>
    <w:rsid w:val="005F608C"/>
    <w:rsid w:val="006218CD"/>
    <w:rsid w:val="00626B89"/>
    <w:rsid w:val="00630F92"/>
    <w:rsid w:val="00637212"/>
    <w:rsid w:val="00644CB4"/>
    <w:rsid w:val="00650D9D"/>
    <w:rsid w:val="00654141"/>
    <w:rsid w:val="00655DD3"/>
    <w:rsid w:val="0068181F"/>
    <w:rsid w:val="00692ACC"/>
    <w:rsid w:val="006A45FF"/>
    <w:rsid w:val="006B12EE"/>
    <w:rsid w:val="006C110D"/>
    <w:rsid w:val="006C60D4"/>
    <w:rsid w:val="006C7BA4"/>
    <w:rsid w:val="006D763C"/>
    <w:rsid w:val="007009EF"/>
    <w:rsid w:val="007046D8"/>
    <w:rsid w:val="00705436"/>
    <w:rsid w:val="0070746D"/>
    <w:rsid w:val="00707742"/>
    <w:rsid w:val="00710A21"/>
    <w:rsid w:val="007140F6"/>
    <w:rsid w:val="00720839"/>
    <w:rsid w:val="00737CBF"/>
    <w:rsid w:val="007558DC"/>
    <w:rsid w:val="00764B1C"/>
    <w:rsid w:val="0077208B"/>
    <w:rsid w:val="00775397"/>
    <w:rsid w:val="00782132"/>
    <w:rsid w:val="00790DF2"/>
    <w:rsid w:val="007950F0"/>
    <w:rsid w:val="00797E5D"/>
    <w:rsid w:val="007A3AE6"/>
    <w:rsid w:val="007A41EC"/>
    <w:rsid w:val="007A4230"/>
    <w:rsid w:val="007B1D2C"/>
    <w:rsid w:val="007D0B50"/>
    <w:rsid w:val="007D2D93"/>
    <w:rsid w:val="007E2191"/>
    <w:rsid w:val="007F6455"/>
    <w:rsid w:val="007F6702"/>
    <w:rsid w:val="0080684F"/>
    <w:rsid w:val="00807551"/>
    <w:rsid w:val="008075BE"/>
    <w:rsid w:val="00810868"/>
    <w:rsid w:val="008212AA"/>
    <w:rsid w:val="00824272"/>
    <w:rsid w:val="00826CB6"/>
    <w:rsid w:val="008327FC"/>
    <w:rsid w:val="00842184"/>
    <w:rsid w:val="0084350A"/>
    <w:rsid w:val="0086400F"/>
    <w:rsid w:val="008735EE"/>
    <w:rsid w:val="008847D7"/>
    <w:rsid w:val="00891360"/>
    <w:rsid w:val="008B625B"/>
    <w:rsid w:val="008E5F75"/>
    <w:rsid w:val="008F092C"/>
    <w:rsid w:val="0091260D"/>
    <w:rsid w:val="0091387C"/>
    <w:rsid w:val="00916058"/>
    <w:rsid w:val="00932916"/>
    <w:rsid w:val="00943A29"/>
    <w:rsid w:val="00951A26"/>
    <w:rsid w:val="00951C29"/>
    <w:rsid w:val="009561C1"/>
    <w:rsid w:val="00962528"/>
    <w:rsid w:val="009643C3"/>
    <w:rsid w:val="00972FD3"/>
    <w:rsid w:val="00983547"/>
    <w:rsid w:val="009864F9"/>
    <w:rsid w:val="009953AE"/>
    <w:rsid w:val="009A00DF"/>
    <w:rsid w:val="009A25B4"/>
    <w:rsid w:val="009A6652"/>
    <w:rsid w:val="009B484F"/>
    <w:rsid w:val="009C38AE"/>
    <w:rsid w:val="009D2820"/>
    <w:rsid w:val="009E1379"/>
    <w:rsid w:val="009E7DD9"/>
    <w:rsid w:val="00A07B06"/>
    <w:rsid w:val="00A46F0D"/>
    <w:rsid w:val="00A46F0E"/>
    <w:rsid w:val="00A51286"/>
    <w:rsid w:val="00A5214D"/>
    <w:rsid w:val="00A55E2B"/>
    <w:rsid w:val="00A64840"/>
    <w:rsid w:val="00A6787B"/>
    <w:rsid w:val="00A7367B"/>
    <w:rsid w:val="00A76206"/>
    <w:rsid w:val="00A813A0"/>
    <w:rsid w:val="00AA148B"/>
    <w:rsid w:val="00AA54BE"/>
    <w:rsid w:val="00AD3F05"/>
    <w:rsid w:val="00AE12E6"/>
    <w:rsid w:val="00AF7073"/>
    <w:rsid w:val="00B0171F"/>
    <w:rsid w:val="00B036BF"/>
    <w:rsid w:val="00B133D4"/>
    <w:rsid w:val="00B20B00"/>
    <w:rsid w:val="00B27A23"/>
    <w:rsid w:val="00B308E1"/>
    <w:rsid w:val="00B36AA7"/>
    <w:rsid w:val="00B51C06"/>
    <w:rsid w:val="00B534ED"/>
    <w:rsid w:val="00B54B56"/>
    <w:rsid w:val="00B72C4E"/>
    <w:rsid w:val="00B75468"/>
    <w:rsid w:val="00B84BB6"/>
    <w:rsid w:val="00B91131"/>
    <w:rsid w:val="00BC1948"/>
    <w:rsid w:val="00BC60C0"/>
    <w:rsid w:val="00BD67C8"/>
    <w:rsid w:val="00BD7EC9"/>
    <w:rsid w:val="00BE28C2"/>
    <w:rsid w:val="00BE57E4"/>
    <w:rsid w:val="00BF26B1"/>
    <w:rsid w:val="00C1562A"/>
    <w:rsid w:val="00C24E7E"/>
    <w:rsid w:val="00C304AA"/>
    <w:rsid w:val="00C310CE"/>
    <w:rsid w:val="00C3256A"/>
    <w:rsid w:val="00C41072"/>
    <w:rsid w:val="00C50166"/>
    <w:rsid w:val="00C5484A"/>
    <w:rsid w:val="00C67539"/>
    <w:rsid w:val="00C6785A"/>
    <w:rsid w:val="00C75CE4"/>
    <w:rsid w:val="00C84D88"/>
    <w:rsid w:val="00C8680A"/>
    <w:rsid w:val="00C94F1D"/>
    <w:rsid w:val="00CB1967"/>
    <w:rsid w:val="00CB69C8"/>
    <w:rsid w:val="00CC79AA"/>
    <w:rsid w:val="00CE6EC2"/>
    <w:rsid w:val="00CF2AEC"/>
    <w:rsid w:val="00CF3A04"/>
    <w:rsid w:val="00D13910"/>
    <w:rsid w:val="00D15ECA"/>
    <w:rsid w:val="00D1666D"/>
    <w:rsid w:val="00D32454"/>
    <w:rsid w:val="00D33114"/>
    <w:rsid w:val="00D3718B"/>
    <w:rsid w:val="00D4343C"/>
    <w:rsid w:val="00D43F43"/>
    <w:rsid w:val="00D46B50"/>
    <w:rsid w:val="00D52754"/>
    <w:rsid w:val="00D60E81"/>
    <w:rsid w:val="00D64AC0"/>
    <w:rsid w:val="00D66634"/>
    <w:rsid w:val="00D746AB"/>
    <w:rsid w:val="00D74AA1"/>
    <w:rsid w:val="00D76105"/>
    <w:rsid w:val="00D9223A"/>
    <w:rsid w:val="00D96732"/>
    <w:rsid w:val="00DA1350"/>
    <w:rsid w:val="00DA35E2"/>
    <w:rsid w:val="00DA4832"/>
    <w:rsid w:val="00DC5FB1"/>
    <w:rsid w:val="00DD11F5"/>
    <w:rsid w:val="00E02A0B"/>
    <w:rsid w:val="00E12474"/>
    <w:rsid w:val="00E12F14"/>
    <w:rsid w:val="00E2116A"/>
    <w:rsid w:val="00E27D1C"/>
    <w:rsid w:val="00E41611"/>
    <w:rsid w:val="00E51D93"/>
    <w:rsid w:val="00E56AAB"/>
    <w:rsid w:val="00E60564"/>
    <w:rsid w:val="00E7064A"/>
    <w:rsid w:val="00E87738"/>
    <w:rsid w:val="00E87EBC"/>
    <w:rsid w:val="00E95B51"/>
    <w:rsid w:val="00EA57A0"/>
    <w:rsid w:val="00EB3618"/>
    <w:rsid w:val="00EC46F9"/>
    <w:rsid w:val="00ED5366"/>
    <w:rsid w:val="00EE3164"/>
    <w:rsid w:val="00EE56D5"/>
    <w:rsid w:val="00EF473A"/>
    <w:rsid w:val="00EF51F1"/>
    <w:rsid w:val="00F00CAD"/>
    <w:rsid w:val="00F02E72"/>
    <w:rsid w:val="00F1194D"/>
    <w:rsid w:val="00F34163"/>
    <w:rsid w:val="00F354A1"/>
    <w:rsid w:val="00F474C2"/>
    <w:rsid w:val="00F50D4E"/>
    <w:rsid w:val="00F519EF"/>
    <w:rsid w:val="00F65C3C"/>
    <w:rsid w:val="00F74943"/>
    <w:rsid w:val="00F83B82"/>
    <w:rsid w:val="00F9287F"/>
    <w:rsid w:val="00FA39CD"/>
    <w:rsid w:val="00FA42D4"/>
    <w:rsid w:val="00FA4B80"/>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229A"/>
  <w15:chartTrackingRefBased/>
  <w15:docId w15:val="{3BA29C7D-01D9-489C-890C-7518D8EE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tabs>
        <w:tab w:val="clear" w:pos="567"/>
      </w:tabs>
      <w:spacing w:line="240" w:lineRule="auto"/>
      <w:ind w:left="720"/>
      <w:contextualSpacing/>
    </w:pPr>
    <w:rPr>
      <w:snapToGrid/>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73238-EAC6-4C55-928A-D1119295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14819</Words>
  <Characters>8447</Characters>
  <Application>Microsoft Office Word</Application>
  <DocSecurity>0</DocSecurity>
  <Lines>70</Lines>
  <Paragraphs>46</Paragraphs>
  <ScaleCrop>false</ScaleCrop>
  <HeadingPairs>
    <vt:vector size="10" baseType="variant">
      <vt:variant>
        <vt:lpstr>Pavadinimas</vt:lpstr>
      </vt:variant>
      <vt:variant>
        <vt:i4>1</vt:i4>
      </vt:variant>
      <vt:variant>
        <vt:lpstr>Antraštės</vt:lpstr>
      </vt:variant>
      <vt:variant>
        <vt:i4>89</vt:i4>
      </vt:variant>
      <vt:variant>
        <vt:lpstr>Title</vt:lpstr>
      </vt:variant>
      <vt:variant>
        <vt:i4>1</vt:i4>
      </vt:variant>
      <vt:variant>
        <vt:lpstr>Headings</vt:lpstr>
      </vt:variant>
      <vt:variant>
        <vt:i4>89</vt:i4>
      </vt:variant>
      <vt:variant>
        <vt:lpstr>Naslov</vt:lpstr>
      </vt:variant>
      <vt:variant>
        <vt:i4>1</vt:i4>
      </vt:variant>
    </vt:vector>
  </HeadingPairs>
  <TitlesOfParts>
    <vt:vector size="181" baseType="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	VAISTINIO PREPARATO PAVADINIMAS</vt:lpstr>
      <vt:lpstr>2.	REGISTRUOTOJO pavadinimas</vt:lpstr>
      <vt:lpstr>3.	TINKAMUMO LAIKAS</vt:lpstr>
      <vt:lpstr>4.	SERIJOS NUMERIS</vt:lpstr>
      <vt:lpstr>Lot</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Ulcamed 120 mg plėvele dengtos tabletės</vt:lpstr>
      <vt:lpstr>        3.	Kaip vartoti Ulcamed</vt:lpstr>
      <vt:lpstr>        4.	Galimas šalutinis poveikis</vt:lpstr>
      <vt:lpstr>        5.	Kaip laikyti Ulcamed</vt:lpstr>
      <vt:lpstr>        6.	Pakuotės turinys ir kita informacija</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	VAISTINIO PREPARATO PAVADINIMAS</vt:lpstr>
      <vt:lpstr>2.	REGISTRUOTOJO pavadinimas</vt:lpstr>
      <vt:lpstr>3.	TINKAMUMO LAIKAS</vt:lpstr>
      <vt:lpstr>4.	SERIJOS NUMERIS</vt:lpstr>
      <vt:lpstr>Lot</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Ulcamed 120 mg plėvele dengtos tabletės</vt:lpstr>
      <vt:lpstr>        3.	Kaip vartoti Ulcamed</vt:lpstr>
      <vt:lpstr>        4.	Galimas šalutinis poveikis</vt:lpstr>
      <vt:lpstr>        5.	Kaip laikyti Ulcamed</vt:lpstr>
      <vt:lpstr>        6.	Pakuotės turinys ir kita informacija</vt:lpstr>
      <vt:lpstr/>
    </vt:vector>
  </TitlesOfParts>
  <Company>VVKT</Company>
  <LinksUpToDate>false</LinksUpToDate>
  <CharactersWithSpaces>23220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2025-03-14T07:54:00Z</dcterms:created>
  <dcterms:modified xsi:type="dcterms:W3CDTF">2025-03-14T07:57:00Z</dcterms:modified>
</cp:coreProperties>
</file>