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F1191" w14:textId="77777777" w:rsidR="00D21094" w:rsidRPr="00AC49A7" w:rsidRDefault="00D21094" w:rsidP="00F739F4">
      <w:pPr>
        <w:tabs>
          <w:tab w:val="clear" w:pos="567"/>
        </w:tabs>
        <w:spacing w:line="240" w:lineRule="auto"/>
        <w:rPr>
          <w:rFonts w:eastAsia="Calibri"/>
          <w:snapToGrid/>
          <w:szCs w:val="22"/>
          <w:lang w:val="lt-LT"/>
        </w:rPr>
      </w:pPr>
    </w:p>
    <w:p w14:paraId="4021AFCB" w14:textId="77777777" w:rsidR="00D21094" w:rsidRPr="00AC49A7" w:rsidRDefault="00D21094" w:rsidP="00F739F4">
      <w:pPr>
        <w:tabs>
          <w:tab w:val="clear" w:pos="567"/>
        </w:tabs>
        <w:spacing w:line="240" w:lineRule="auto"/>
        <w:rPr>
          <w:rFonts w:eastAsia="Calibri"/>
          <w:snapToGrid/>
          <w:szCs w:val="22"/>
          <w:lang w:val="lt-LT"/>
        </w:rPr>
      </w:pPr>
    </w:p>
    <w:p w14:paraId="6761E53F" w14:textId="77777777" w:rsidR="00D21094" w:rsidRPr="00AC49A7" w:rsidRDefault="00D21094" w:rsidP="00F739F4">
      <w:pPr>
        <w:tabs>
          <w:tab w:val="clear" w:pos="567"/>
        </w:tabs>
        <w:spacing w:line="240" w:lineRule="auto"/>
        <w:rPr>
          <w:rFonts w:eastAsia="Calibri"/>
          <w:snapToGrid/>
          <w:szCs w:val="22"/>
          <w:lang w:val="lt-LT"/>
        </w:rPr>
      </w:pPr>
    </w:p>
    <w:p w14:paraId="31A48E4F" w14:textId="77777777" w:rsidR="00D21094" w:rsidRPr="00AC49A7" w:rsidRDefault="00D21094" w:rsidP="00F739F4">
      <w:pPr>
        <w:tabs>
          <w:tab w:val="clear" w:pos="567"/>
        </w:tabs>
        <w:spacing w:line="240" w:lineRule="auto"/>
        <w:rPr>
          <w:rFonts w:eastAsia="Calibri"/>
          <w:snapToGrid/>
          <w:szCs w:val="22"/>
          <w:lang w:val="lt-LT"/>
        </w:rPr>
      </w:pPr>
    </w:p>
    <w:p w14:paraId="10F4402C" w14:textId="77777777" w:rsidR="00D21094" w:rsidRPr="00AC49A7" w:rsidRDefault="00D21094" w:rsidP="00F739F4">
      <w:pPr>
        <w:tabs>
          <w:tab w:val="clear" w:pos="567"/>
        </w:tabs>
        <w:spacing w:line="240" w:lineRule="auto"/>
        <w:rPr>
          <w:rFonts w:eastAsia="Calibri"/>
          <w:snapToGrid/>
          <w:szCs w:val="22"/>
          <w:lang w:val="lt-LT"/>
        </w:rPr>
      </w:pPr>
    </w:p>
    <w:p w14:paraId="054E98CD" w14:textId="77777777" w:rsidR="00D21094" w:rsidRPr="00AC49A7" w:rsidRDefault="00D21094" w:rsidP="00F739F4">
      <w:pPr>
        <w:tabs>
          <w:tab w:val="clear" w:pos="567"/>
        </w:tabs>
        <w:spacing w:line="240" w:lineRule="auto"/>
        <w:rPr>
          <w:rFonts w:eastAsia="Calibri"/>
          <w:snapToGrid/>
          <w:szCs w:val="22"/>
          <w:lang w:val="lt-LT"/>
        </w:rPr>
      </w:pPr>
    </w:p>
    <w:p w14:paraId="3348A885" w14:textId="77777777" w:rsidR="00D21094" w:rsidRPr="00AC49A7" w:rsidRDefault="00D21094" w:rsidP="00F739F4">
      <w:pPr>
        <w:tabs>
          <w:tab w:val="clear" w:pos="567"/>
        </w:tabs>
        <w:spacing w:line="240" w:lineRule="auto"/>
        <w:rPr>
          <w:rFonts w:eastAsia="Calibri"/>
          <w:snapToGrid/>
          <w:szCs w:val="22"/>
          <w:lang w:val="lt-LT"/>
        </w:rPr>
      </w:pPr>
    </w:p>
    <w:p w14:paraId="0575CB10" w14:textId="77777777" w:rsidR="00D21094" w:rsidRPr="00AC49A7" w:rsidRDefault="00D21094" w:rsidP="00F739F4">
      <w:pPr>
        <w:tabs>
          <w:tab w:val="clear" w:pos="567"/>
        </w:tabs>
        <w:spacing w:line="240" w:lineRule="auto"/>
        <w:rPr>
          <w:rFonts w:eastAsia="Calibri"/>
          <w:snapToGrid/>
          <w:szCs w:val="22"/>
          <w:lang w:val="lt-LT"/>
        </w:rPr>
      </w:pPr>
    </w:p>
    <w:p w14:paraId="12FBE900" w14:textId="77777777" w:rsidR="00D21094" w:rsidRPr="00AC49A7" w:rsidRDefault="00D21094" w:rsidP="00F739F4">
      <w:pPr>
        <w:tabs>
          <w:tab w:val="clear" w:pos="567"/>
        </w:tabs>
        <w:spacing w:line="240" w:lineRule="auto"/>
        <w:rPr>
          <w:rFonts w:eastAsia="Calibri"/>
          <w:snapToGrid/>
          <w:szCs w:val="22"/>
          <w:lang w:val="lt-LT"/>
        </w:rPr>
      </w:pPr>
    </w:p>
    <w:p w14:paraId="652663B7" w14:textId="77777777" w:rsidR="00D21094" w:rsidRPr="00AC49A7" w:rsidRDefault="00D21094" w:rsidP="00F739F4">
      <w:pPr>
        <w:tabs>
          <w:tab w:val="clear" w:pos="567"/>
        </w:tabs>
        <w:spacing w:line="240" w:lineRule="auto"/>
        <w:rPr>
          <w:rFonts w:eastAsia="Calibri"/>
          <w:snapToGrid/>
          <w:szCs w:val="22"/>
          <w:lang w:val="lt-LT"/>
        </w:rPr>
      </w:pPr>
    </w:p>
    <w:p w14:paraId="0CCC3E99" w14:textId="77777777" w:rsidR="00D21094" w:rsidRPr="00AC49A7" w:rsidRDefault="00D21094" w:rsidP="00F739F4">
      <w:pPr>
        <w:tabs>
          <w:tab w:val="clear" w:pos="567"/>
        </w:tabs>
        <w:spacing w:line="240" w:lineRule="auto"/>
        <w:rPr>
          <w:rFonts w:eastAsia="Calibri"/>
          <w:snapToGrid/>
          <w:szCs w:val="22"/>
          <w:lang w:val="lt-LT"/>
        </w:rPr>
      </w:pPr>
    </w:p>
    <w:p w14:paraId="128A2244" w14:textId="77777777" w:rsidR="00D21094" w:rsidRPr="00AC49A7" w:rsidRDefault="00D21094" w:rsidP="00F739F4">
      <w:pPr>
        <w:tabs>
          <w:tab w:val="clear" w:pos="567"/>
        </w:tabs>
        <w:spacing w:line="240" w:lineRule="auto"/>
        <w:rPr>
          <w:rFonts w:eastAsia="Calibri"/>
          <w:snapToGrid/>
          <w:szCs w:val="22"/>
          <w:lang w:val="lt-LT"/>
        </w:rPr>
      </w:pPr>
    </w:p>
    <w:p w14:paraId="58514466" w14:textId="77777777" w:rsidR="00D21094" w:rsidRPr="00AC49A7" w:rsidRDefault="00D21094" w:rsidP="00F739F4">
      <w:pPr>
        <w:tabs>
          <w:tab w:val="clear" w:pos="567"/>
        </w:tabs>
        <w:spacing w:line="240" w:lineRule="auto"/>
        <w:rPr>
          <w:rFonts w:eastAsia="Calibri"/>
          <w:snapToGrid/>
          <w:szCs w:val="22"/>
          <w:lang w:val="lt-LT"/>
        </w:rPr>
      </w:pPr>
    </w:p>
    <w:p w14:paraId="40B9D1A6" w14:textId="77777777" w:rsidR="00D21094" w:rsidRPr="00AC49A7" w:rsidRDefault="00D21094" w:rsidP="00F739F4">
      <w:pPr>
        <w:tabs>
          <w:tab w:val="clear" w:pos="567"/>
        </w:tabs>
        <w:spacing w:line="240" w:lineRule="auto"/>
        <w:rPr>
          <w:rFonts w:eastAsia="Calibri"/>
          <w:snapToGrid/>
          <w:szCs w:val="22"/>
          <w:lang w:val="lt-LT"/>
        </w:rPr>
      </w:pPr>
    </w:p>
    <w:p w14:paraId="33ACA9EB" w14:textId="77777777" w:rsidR="00D21094" w:rsidRPr="00AC49A7" w:rsidRDefault="00D21094" w:rsidP="00F739F4">
      <w:pPr>
        <w:tabs>
          <w:tab w:val="clear" w:pos="567"/>
        </w:tabs>
        <w:spacing w:line="240" w:lineRule="auto"/>
        <w:rPr>
          <w:rFonts w:eastAsia="Calibri"/>
          <w:snapToGrid/>
          <w:szCs w:val="22"/>
          <w:lang w:val="lt-LT"/>
        </w:rPr>
      </w:pPr>
    </w:p>
    <w:p w14:paraId="01FF6355" w14:textId="77777777" w:rsidR="00D21094" w:rsidRPr="00AC49A7" w:rsidRDefault="00D21094" w:rsidP="00F739F4">
      <w:pPr>
        <w:tabs>
          <w:tab w:val="clear" w:pos="567"/>
        </w:tabs>
        <w:spacing w:line="240" w:lineRule="auto"/>
        <w:rPr>
          <w:rFonts w:eastAsia="Calibri"/>
          <w:snapToGrid/>
          <w:szCs w:val="22"/>
          <w:lang w:val="lt-LT"/>
        </w:rPr>
      </w:pPr>
    </w:p>
    <w:p w14:paraId="3D9267E1" w14:textId="77777777" w:rsidR="00D21094" w:rsidRPr="00AC49A7" w:rsidRDefault="00D21094" w:rsidP="00F739F4">
      <w:pPr>
        <w:tabs>
          <w:tab w:val="clear" w:pos="567"/>
        </w:tabs>
        <w:spacing w:line="240" w:lineRule="auto"/>
        <w:rPr>
          <w:rFonts w:eastAsia="Calibri"/>
          <w:snapToGrid/>
          <w:szCs w:val="22"/>
          <w:lang w:val="lt-LT"/>
        </w:rPr>
      </w:pPr>
    </w:p>
    <w:p w14:paraId="34A7FED4" w14:textId="77777777" w:rsidR="00D21094" w:rsidRPr="00AC49A7" w:rsidRDefault="00D21094" w:rsidP="00F739F4">
      <w:pPr>
        <w:tabs>
          <w:tab w:val="clear" w:pos="567"/>
        </w:tabs>
        <w:spacing w:line="240" w:lineRule="auto"/>
        <w:rPr>
          <w:rFonts w:eastAsia="Calibri"/>
          <w:snapToGrid/>
          <w:szCs w:val="22"/>
          <w:lang w:val="lt-LT"/>
        </w:rPr>
      </w:pPr>
    </w:p>
    <w:p w14:paraId="2BE7DE90" w14:textId="77777777" w:rsidR="00D21094" w:rsidRPr="00AC49A7" w:rsidRDefault="00D21094" w:rsidP="00F739F4">
      <w:pPr>
        <w:tabs>
          <w:tab w:val="clear" w:pos="567"/>
        </w:tabs>
        <w:spacing w:line="240" w:lineRule="auto"/>
        <w:rPr>
          <w:rFonts w:eastAsia="Calibri"/>
          <w:snapToGrid/>
          <w:szCs w:val="22"/>
          <w:lang w:val="lt-LT"/>
        </w:rPr>
      </w:pPr>
    </w:p>
    <w:p w14:paraId="79520217" w14:textId="77777777" w:rsidR="00D21094" w:rsidRPr="00AC49A7" w:rsidRDefault="00D21094" w:rsidP="00F739F4">
      <w:pPr>
        <w:tabs>
          <w:tab w:val="clear" w:pos="567"/>
        </w:tabs>
        <w:spacing w:line="240" w:lineRule="auto"/>
        <w:rPr>
          <w:rFonts w:eastAsia="Calibri"/>
          <w:snapToGrid/>
          <w:szCs w:val="22"/>
          <w:lang w:val="lt-LT"/>
        </w:rPr>
      </w:pPr>
    </w:p>
    <w:p w14:paraId="5A272D02" w14:textId="77777777" w:rsidR="00D21094" w:rsidRPr="00AC49A7" w:rsidRDefault="00D21094" w:rsidP="00F739F4">
      <w:pPr>
        <w:tabs>
          <w:tab w:val="clear" w:pos="567"/>
        </w:tabs>
        <w:spacing w:line="240" w:lineRule="auto"/>
        <w:rPr>
          <w:rFonts w:eastAsia="Calibri"/>
          <w:snapToGrid/>
          <w:szCs w:val="22"/>
          <w:lang w:val="lt-LT"/>
        </w:rPr>
      </w:pPr>
    </w:p>
    <w:p w14:paraId="2BF67AEC" w14:textId="77777777" w:rsidR="00D21094" w:rsidRPr="00AC49A7" w:rsidRDefault="00D21094" w:rsidP="00F739F4">
      <w:pPr>
        <w:tabs>
          <w:tab w:val="clear" w:pos="567"/>
        </w:tabs>
        <w:spacing w:line="240" w:lineRule="auto"/>
        <w:rPr>
          <w:rFonts w:eastAsia="Calibri"/>
          <w:snapToGrid/>
          <w:szCs w:val="22"/>
          <w:lang w:val="lt-LT"/>
        </w:rPr>
      </w:pPr>
    </w:p>
    <w:p w14:paraId="29D6775E" w14:textId="77777777" w:rsidR="00D21094" w:rsidRPr="00AC49A7" w:rsidRDefault="00D21094" w:rsidP="00F739F4">
      <w:pPr>
        <w:tabs>
          <w:tab w:val="clear" w:pos="567"/>
        </w:tabs>
        <w:spacing w:line="240" w:lineRule="auto"/>
        <w:rPr>
          <w:rFonts w:eastAsia="Calibri"/>
          <w:snapToGrid/>
          <w:szCs w:val="22"/>
          <w:lang w:val="lt-LT"/>
        </w:rPr>
      </w:pPr>
    </w:p>
    <w:p w14:paraId="23AE1D81"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0" w:name="_Toc129243096"/>
      <w:bookmarkStart w:id="1" w:name="_Toc129243221"/>
      <w:r w:rsidRPr="00AC49A7">
        <w:rPr>
          <w:rFonts w:eastAsia="Calibri"/>
          <w:b/>
          <w:snapToGrid/>
          <w:szCs w:val="22"/>
          <w:lang w:val="lt-LT"/>
        </w:rPr>
        <w:t>I PRIEDAS</w:t>
      </w:r>
      <w:bookmarkEnd w:id="0"/>
      <w:bookmarkEnd w:id="1"/>
    </w:p>
    <w:p w14:paraId="69AE94DC" w14:textId="77777777" w:rsidR="00D21094" w:rsidRPr="00AC49A7" w:rsidRDefault="00D21094" w:rsidP="00F739F4">
      <w:pPr>
        <w:tabs>
          <w:tab w:val="clear" w:pos="567"/>
        </w:tabs>
        <w:spacing w:line="240" w:lineRule="auto"/>
        <w:rPr>
          <w:rFonts w:eastAsia="Calibri"/>
          <w:snapToGrid/>
          <w:szCs w:val="22"/>
          <w:lang w:val="lt-LT"/>
        </w:rPr>
      </w:pPr>
    </w:p>
    <w:p w14:paraId="6991A232"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2" w:name="_Toc129243097"/>
      <w:bookmarkStart w:id="3" w:name="_Toc129243222"/>
      <w:r w:rsidRPr="00AC49A7">
        <w:rPr>
          <w:rFonts w:eastAsia="Calibri"/>
          <w:b/>
          <w:snapToGrid/>
          <w:szCs w:val="22"/>
          <w:lang w:val="lt-LT"/>
        </w:rPr>
        <w:t>PREPARATO CHARAKTERISTIKŲ SANTRAUKA</w:t>
      </w:r>
      <w:bookmarkEnd w:id="2"/>
      <w:bookmarkEnd w:id="3"/>
    </w:p>
    <w:p w14:paraId="1308560C" w14:textId="77777777" w:rsidR="00D21094" w:rsidRPr="00AC49A7" w:rsidRDefault="00D21094" w:rsidP="00F739F4">
      <w:pPr>
        <w:keepNext/>
        <w:spacing w:line="240" w:lineRule="auto"/>
        <w:ind w:left="567" w:hanging="567"/>
        <w:outlineLvl w:val="1"/>
        <w:rPr>
          <w:rFonts w:eastAsia="Calibri"/>
          <w:b/>
          <w:snapToGrid/>
          <w:szCs w:val="22"/>
          <w:lang w:val="lt-LT"/>
        </w:rPr>
      </w:pPr>
      <w:r w:rsidRPr="00AC49A7">
        <w:rPr>
          <w:rFonts w:eastAsia="Calibri"/>
          <w:b/>
          <w:bCs/>
          <w:iCs/>
          <w:snapToGrid/>
          <w:szCs w:val="22"/>
          <w:lang w:val="lt-LT"/>
        </w:rPr>
        <w:br w:type="page"/>
      </w:r>
      <w:bookmarkStart w:id="4" w:name="_Toc129243098"/>
      <w:bookmarkStart w:id="5" w:name="_Toc129243223"/>
      <w:r w:rsidRPr="00AC49A7">
        <w:rPr>
          <w:rFonts w:eastAsia="Calibri"/>
          <w:b/>
          <w:snapToGrid/>
          <w:szCs w:val="22"/>
          <w:lang w:val="lt-LT"/>
        </w:rPr>
        <w:lastRenderedPageBreak/>
        <w:t>1.</w:t>
      </w:r>
      <w:r w:rsidRPr="00AC49A7">
        <w:rPr>
          <w:rFonts w:eastAsia="Calibri"/>
          <w:b/>
          <w:snapToGrid/>
          <w:szCs w:val="22"/>
          <w:lang w:val="lt-LT"/>
        </w:rPr>
        <w:tab/>
        <w:t>VAISTINIO PREPARATO PAVADINIMAS</w:t>
      </w:r>
      <w:bookmarkEnd w:id="4"/>
      <w:bookmarkEnd w:id="5"/>
    </w:p>
    <w:p w14:paraId="41D9C3D4" w14:textId="77777777" w:rsidR="00D21094" w:rsidRPr="00AC49A7" w:rsidRDefault="00D21094" w:rsidP="00F739F4">
      <w:pPr>
        <w:tabs>
          <w:tab w:val="clear" w:pos="567"/>
        </w:tabs>
        <w:spacing w:line="240" w:lineRule="auto"/>
        <w:rPr>
          <w:rFonts w:eastAsia="Calibri"/>
          <w:snapToGrid/>
          <w:szCs w:val="22"/>
          <w:lang w:val="lt-LT"/>
        </w:rPr>
      </w:pPr>
    </w:p>
    <w:p w14:paraId="5A3A8211" w14:textId="77777777" w:rsidR="00D21094" w:rsidRPr="00AC49A7" w:rsidRDefault="009A3030" w:rsidP="00F739F4">
      <w:pPr>
        <w:tabs>
          <w:tab w:val="clear" w:pos="567"/>
        </w:tabs>
        <w:spacing w:line="240" w:lineRule="auto"/>
        <w:rPr>
          <w:rFonts w:eastAsia="Calibri"/>
          <w:snapToGrid/>
          <w:szCs w:val="22"/>
          <w:lang w:val="lt-LT" w:eastAsia="lt-LT"/>
        </w:rPr>
      </w:pPr>
      <w:r w:rsidRPr="00AC49A7">
        <w:rPr>
          <w:rFonts w:eastAsia="Calibri"/>
          <w:snapToGrid/>
          <w:color w:val="000000"/>
          <w:szCs w:val="22"/>
          <w:lang w:val="lt-LT" w:eastAsia="lt-LT"/>
        </w:rPr>
        <w:t>Milurit</w:t>
      </w:r>
      <w:r w:rsidR="00D21094" w:rsidRPr="00AC49A7">
        <w:rPr>
          <w:rFonts w:eastAsia="Calibri"/>
          <w:snapToGrid/>
          <w:color w:val="000000"/>
          <w:szCs w:val="22"/>
          <w:lang w:val="lt-LT" w:eastAsia="lt-LT"/>
        </w:rPr>
        <w:t xml:space="preserve"> 1</w:t>
      </w:r>
      <w:r w:rsidRPr="00AC49A7">
        <w:rPr>
          <w:rFonts w:eastAsia="Calibri"/>
          <w:snapToGrid/>
          <w:color w:val="000000"/>
          <w:szCs w:val="22"/>
          <w:lang w:val="lt-LT" w:eastAsia="lt-LT"/>
        </w:rPr>
        <w:t>5</w:t>
      </w:r>
      <w:r w:rsidR="00D21094" w:rsidRPr="00AC49A7">
        <w:rPr>
          <w:rFonts w:eastAsia="Calibri"/>
          <w:snapToGrid/>
          <w:color w:val="000000"/>
          <w:szCs w:val="22"/>
          <w:lang w:val="lt-LT" w:eastAsia="lt-LT"/>
        </w:rPr>
        <w:t>0 mg tabletės</w:t>
      </w:r>
      <w:bookmarkStart w:id="6" w:name="_GoBack"/>
      <w:bookmarkEnd w:id="6"/>
    </w:p>
    <w:p w14:paraId="119CAF27" w14:textId="77777777" w:rsidR="00D21094" w:rsidRPr="00AC49A7" w:rsidRDefault="009A3030" w:rsidP="00F739F4">
      <w:pPr>
        <w:tabs>
          <w:tab w:val="clear" w:pos="567"/>
        </w:tabs>
        <w:spacing w:line="240" w:lineRule="auto"/>
        <w:rPr>
          <w:rFonts w:eastAsia="Calibri"/>
          <w:b/>
          <w:snapToGrid/>
          <w:szCs w:val="22"/>
          <w:lang w:val="lt-LT" w:eastAsia="lt-LT"/>
        </w:rPr>
      </w:pPr>
      <w:r w:rsidRPr="00AC49A7">
        <w:rPr>
          <w:rFonts w:eastAsia="Calibri"/>
          <w:snapToGrid/>
          <w:color w:val="000000"/>
          <w:szCs w:val="22"/>
          <w:lang w:val="lt-LT" w:eastAsia="lt-LT"/>
        </w:rPr>
        <w:t>Milurit</w:t>
      </w:r>
      <w:r w:rsidR="00D21094" w:rsidRPr="00AC49A7">
        <w:rPr>
          <w:rFonts w:eastAsia="Calibri"/>
          <w:snapToGrid/>
          <w:color w:val="000000"/>
          <w:szCs w:val="22"/>
          <w:lang w:val="lt-LT" w:eastAsia="lt-LT"/>
        </w:rPr>
        <w:t xml:space="preserve"> </w:t>
      </w:r>
      <w:r w:rsidRPr="00AC49A7">
        <w:rPr>
          <w:rFonts w:eastAsia="Calibri"/>
          <w:snapToGrid/>
          <w:color w:val="000000"/>
          <w:szCs w:val="22"/>
          <w:lang w:val="lt-LT" w:eastAsia="lt-LT"/>
        </w:rPr>
        <w:t>20</w:t>
      </w:r>
      <w:r w:rsidR="00D21094" w:rsidRPr="00AC49A7">
        <w:rPr>
          <w:rFonts w:eastAsia="Calibri"/>
          <w:snapToGrid/>
          <w:color w:val="000000"/>
          <w:szCs w:val="22"/>
          <w:lang w:val="lt-LT" w:eastAsia="lt-LT"/>
        </w:rPr>
        <w:t>0 mg tabletės</w:t>
      </w:r>
    </w:p>
    <w:p w14:paraId="42F83100" w14:textId="77777777" w:rsidR="00D21094" w:rsidRPr="00AC49A7" w:rsidRDefault="00D21094" w:rsidP="00F739F4">
      <w:pPr>
        <w:tabs>
          <w:tab w:val="clear" w:pos="567"/>
        </w:tabs>
        <w:spacing w:line="240" w:lineRule="auto"/>
        <w:rPr>
          <w:rFonts w:eastAsia="Calibri"/>
          <w:snapToGrid/>
          <w:szCs w:val="22"/>
          <w:lang w:val="lt-LT"/>
        </w:rPr>
      </w:pPr>
    </w:p>
    <w:p w14:paraId="467CB1EE" w14:textId="77777777" w:rsidR="00D21094" w:rsidRPr="00AC49A7" w:rsidRDefault="00D21094" w:rsidP="00F739F4">
      <w:pPr>
        <w:tabs>
          <w:tab w:val="clear" w:pos="567"/>
        </w:tabs>
        <w:spacing w:line="240" w:lineRule="auto"/>
        <w:rPr>
          <w:rFonts w:eastAsia="Calibri"/>
          <w:snapToGrid/>
          <w:szCs w:val="22"/>
          <w:lang w:val="lt-LT"/>
        </w:rPr>
      </w:pPr>
    </w:p>
    <w:p w14:paraId="38C2C4A3"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7" w:name="_Toc129243099"/>
      <w:bookmarkStart w:id="8" w:name="_Toc129243224"/>
      <w:r w:rsidRPr="00AC49A7">
        <w:rPr>
          <w:rFonts w:eastAsia="Calibri"/>
          <w:b/>
          <w:snapToGrid/>
          <w:szCs w:val="22"/>
          <w:lang w:val="lt-LT"/>
        </w:rPr>
        <w:t>2.</w:t>
      </w:r>
      <w:r w:rsidRPr="00AC49A7">
        <w:rPr>
          <w:rFonts w:eastAsia="Calibri"/>
          <w:b/>
          <w:snapToGrid/>
          <w:szCs w:val="22"/>
          <w:lang w:val="lt-LT"/>
        </w:rPr>
        <w:tab/>
        <w:t>KOKYBINĖ IR KIEKYBINĖ SUDĖTIS</w:t>
      </w:r>
      <w:bookmarkEnd w:id="7"/>
      <w:bookmarkEnd w:id="8"/>
    </w:p>
    <w:p w14:paraId="22FE7E81" w14:textId="77777777" w:rsidR="00D21094" w:rsidRPr="00AC49A7" w:rsidRDefault="00D21094" w:rsidP="00F739F4">
      <w:pPr>
        <w:tabs>
          <w:tab w:val="clear" w:pos="567"/>
        </w:tabs>
        <w:spacing w:line="240" w:lineRule="auto"/>
        <w:rPr>
          <w:rFonts w:eastAsia="Calibri"/>
          <w:snapToGrid/>
          <w:szCs w:val="22"/>
          <w:lang w:val="lt-LT"/>
        </w:rPr>
      </w:pPr>
    </w:p>
    <w:p w14:paraId="1847D3D0" w14:textId="77777777" w:rsidR="00D21094" w:rsidRPr="00AC49A7" w:rsidRDefault="009A3030" w:rsidP="00F739F4">
      <w:pPr>
        <w:tabs>
          <w:tab w:val="clear" w:pos="567"/>
        </w:tabs>
        <w:spacing w:line="240" w:lineRule="auto"/>
        <w:rPr>
          <w:rFonts w:eastAsia="Calibri"/>
          <w:snapToGrid/>
          <w:szCs w:val="22"/>
          <w:lang w:val="lt-LT" w:eastAsia="lt-LT"/>
        </w:rPr>
      </w:pPr>
      <w:r w:rsidRPr="00AC49A7">
        <w:rPr>
          <w:rFonts w:eastAsia="Calibri"/>
          <w:i/>
          <w:snapToGrid/>
          <w:color w:val="000000"/>
          <w:szCs w:val="22"/>
          <w:lang w:val="lt-LT" w:eastAsia="lt-LT"/>
        </w:rPr>
        <w:t>Milurit</w:t>
      </w:r>
      <w:r w:rsidR="00D21094" w:rsidRPr="00AC49A7">
        <w:rPr>
          <w:rFonts w:eastAsia="Calibri"/>
          <w:i/>
          <w:snapToGrid/>
          <w:color w:val="000000"/>
          <w:szCs w:val="22"/>
          <w:lang w:val="lt-LT" w:eastAsia="lt-LT"/>
        </w:rPr>
        <w:t xml:space="preserve"> 1</w:t>
      </w:r>
      <w:r w:rsidRPr="00AC49A7">
        <w:rPr>
          <w:rFonts w:eastAsia="Calibri"/>
          <w:i/>
          <w:snapToGrid/>
          <w:color w:val="000000"/>
          <w:szCs w:val="22"/>
          <w:lang w:val="lt-LT" w:eastAsia="lt-LT"/>
        </w:rPr>
        <w:t>5</w:t>
      </w:r>
      <w:r w:rsidR="00D21094" w:rsidRPr="00AC49A7">
        <w:rPr>
          <w:rFonts w:eastAsia="Calibri"/>
          <w:i/>
          <w:snapToGrid/>
          <w:color w:val="000000"/>
          <w:szCs w:val="22"/>
          <w:lang w:val="lt-LT" w:eastAsia="lt-LT"/>
        </w:rPr>
        <w:t>0 mg tabletė</w:t>
      </w:r>
      <w:r w:rsidRPr="00AC49A7">
        <w:rPr>
          <w:rFonts w:eastAsia="Calibri"/>
          <w:i/>
          <w:snapToGrid/>
          <w:color w:val="000000"/>
          <w:szCs w:val="22"/>
          <w:lang w:val="lt-LT" w:eastAsia="lt-LT"/>
        </w:rPr>
        <w:t>s</w:t>
      </w:r>
      <w:r w:rsidRPr="00AC49A7">
        <w:rPr>
          <w:rFonts w:eastAsia="Calibri"/>
          <w:snapToGrid/>
          <w:color w:val="000000"/>
          <w:szCs w:val="22"/>
          <w:lang w:val="lt-LT" w:eastAsia="lt-LT"/>
        </w:rPr>
        <w:t>:</w:t>
      </w:r>
      <w:r w:rsidR="00D21094" w:rsidRPr="00AC49A7">
        <w:rPr>
          <w:rFonts w:eastAsia="Calibri"/>
          <w:snapToGrid/>
          <w:color w:val="000000"/>
          <w:szCs w:val="22"/>
          <w:lang w:val="lt-LT" w:eastAsia="lt-LT"/>
        </w:rPr>
        <w:t xml:space="preserve"> </w:t>
      </w:r>
      <w:r w:rsidRPr="00AC49A7">
        <w:rPr>
          <w:rFonts w:eastAsia="Calibri"/>
          <w:snapToGrid/>
          <w:color w:val="000000"/>
          <w:szCs w:val="22"/>
          <w:lang w:val="lt-LT" w:eastAsia="lt-LT"/>
        </w:rPr>
        <w:t xml:space="preserve">kiekvienoje tabletėje </w:t>
      </w:r>
      <w:r w:rsidR="00D21094" w:rsidRPr="00AC49A7">
        <w:rPr>
          <w:rFonts w:eastAsia="Calibri"/>
          <w:snapToGrid/>
          <w:szCs w:val="22"/>
          <w:lang w:val="lt-LT" w:eastAsia="lt-LT"/>
        </w:rPr>
        <w:t>yra 1</w:t>
      </w:r>
      <w:r w:rsidRPr="00AC49A7">
        <w:rPr>
          <w:rFonts w:eastAsia="Calibri"/>
          <w:snapToGrid/>
          <w:szCs w:val="22"/>
          <w:lang w:val="lt-LT" w:eastAsia="lt-LT"/>
        </w:rPr>
        <w:t>5</w:t>
      </w:r>
      <w:r w:rsidR="00D21094" w:rsidRPr="00AC49A7">
        <w:rPr>
          <w:rFonts w:eastAsia="Calibri"/>
          <w:snapToGrid/>
          <w:szCs w:val="22"/>
          <w:lang w:val="lt-LT" w:eastAsia="lt-LT"/>
        </w:rPr>
        <w:t>0 mg alopurinolio.</w:t>
      </w:r>
    </w:p>
    <w:p w14:paraId="169587D7" w14:textId="77777777" w:rsidR="00D21094" w:rsidRPr="00AC49A7" w:rsidRDefault="009A3030" w:rsidP="00F739F4">
      <w:pPr>
        <w:tabs>
          <w:tab w:val="clear" w:pos="567"/>
        </w:tabs>
        <w:spacing w:line="240" w:lineRule="auto"/>
        <w:rPr>
          <w:rFonts w:eastAsia="Calibri"/>
          <w:snapToGrid/>
          <w:szCs w:val="22"/>
          <w:lang w:val="lt-LT" w:eastAsia="lt-LT"/>
        </w:rPr>
      </w:pPr>
      <w:r w:rsidRPr="00AC49A7">
        <w:rPr>
          <w:rFonts w:eastAsia="Calibri"/>
          <w:i/>
          <w:snapToGrid/>
          <w:szCs w:val="22"/>
          <w:lang w:val="lt-LT" w:eastAsia="lt-LT"/>
        </w:rPr>
        <w:t>Milurit</w:t>
      </w:r>
      <w:r w:rsidR="00D21094" w:rsidRPr="00AC49A7">
        <w:rPr>
          <w:rFonts w:eastAsia="Calibri"/>
          <w:i/>
          <w:snapToGrid/>
          <w:szCs w:val="22"/>
          <w:lang w:val="lt-LT" w:eastAsia="lt-LT"/>
        </w:rPr>
        <w:t xml:space="preserve"> </w:t>
      </w:r>
      <w:r w:rsidRPr="00AC49A7">
        <w:rPr>
          <w:rFonts w:eastAsia="Calibri"/>
          <w:i/>
          <w:snapToGrid/>
          <w:szCs w:val="22"/>
          <w:lang w:val="lt-LT" w:eastAsia="lt-LT"/>
        </w:rPr>
        <w:t>2</w:t>
      </w:r>
      <w:r w:rsidR="00D21094" w:rsidRPr="00AC49A7">
        <w:rPr>
          <w:rFonts w:eastAsia="Calibri"/>
          <w:i/>
          <w:snapToGrid/>
          <w:szCs w:val="22"/>
          <w:lang w:val="lt-LT" w:eastAsia="lt-LT"/>
        </w:rPr>
        <w:t>00 mg</w:t>
      </w:r>
      <w:r w:rsidR="00D21094" w:rsidRPr="00AC49A7">
        <w:rPr>
          <w:rFonts w:eastAsia="Calibri"/>
          <w:b/>
          <w:i/>
          <w:snapToGrid/>
          <w:szCs w:val="22"/>
          <w:lang w:val="lt-LT" w:eastAsia="lt-LT"/>
        </w:rPr>
        <w:t xml:space="preserve"> </w:t>
      </w:r>
      <w:r w:rsidRPr="00AC49A7">
        <w:rPr>
          <w:rFonts w:eastAsia="Calibri"/>
          <w:i/>
          <w:snapToGrid/>
          <w:szCs w:val="22"/>
          <w:lang w:val="lt-LT" w:eastAsia="lt-LT"/>
        </w:rPr>
        <w:t>tabletės</w:t>
      </w:r>
      <w:r w:rsidRPr="00AC49A7">
        <w:rPr>
          <w:rFonts w:eastAsia="Calibri"/>
          <w:snapToGrid/>
          <w:szCs w:val="22"/>
          <w:lang w:val="lt-LT" w:eastAsia="lt-LT"/>
        </w:rPr>
        <w:t>:</w:t>
      </w:r>
      <w:r w:rsidR="00D21094" w:rsidRPr="00AC49A7">
        <w:rPr>
          <w:rFonts w:eastAsia="Calibri"/>
          <w:snapToGrid/>
          <w:szCs w:val="22"/>
          <w:lang w:val="lt-LT" w:eastAsia="lt-LT"/>
        </w:rPr>
        <w:t xml:space="preserve"> </w:t>
      </w:r>
      <w:r w:rsidRPr="00AC49A7">
        <w:rPr>
          <w:rFonts w:eastAsia="Calibri"/>
          <w:snapToGrid/>
          <w:color w:val="000000"/>
          <w:szCs w:val="22"/>
          <w:lang w:val="lt-LT" w:eastAsia="lt-LT"/>
        </w:rPr>
        <w:t xml:space="preserve">kiekvienoje tabletėje </w:t>
      </w:r>
      <w:r w:rsidRPr="00AC49A7">
        <w:rPr>
          <w:rFonts w:eastAsia="Calibri"/>
          <w:snapToGrid/>
          <w:szCs w:val="22"/>
          <w:lang w:val="lt-LT" w:eastAsia="lt-LT"/>
        </w:rPr>
        <w:t>yra 2</w:t>
      </w:r>
      <w:r w:rsidR="00D21094" w:rsidRPr="00AC49A7">
        <w:rPr>
          <w:rFonts w:eastAsia="Calibri"/>
          <w:snapToGrid/>
          <w:szCs w:val="22"/>
          <w:lang w:val="lt-LT" w:eastAsia="lt-LT"/>
        </w:rPr>
        <w:t>00 mg alopurinolio.</w:t>
      </w:r>
    </w:p>
    <w:p w14:paraId="0188FC34" w14:textId="77777777" w:rsidR="00D21094" w:rsidRPr="00AC49A7" w:rsidRDefault="00D21094" w:rsidP="00F739F4">
      <w:pPr>
        <w:tabs>
          <w:tab w:val="clear" w:pos="567"/>
        </w:tabs>
        <w:spacing w:line="240" w:lineRule="auto"/>
        <w:rPr>
          <w:rFonts w:eastAsia="Calibri"/>
          <w:snapToGrid/>
          <w:szCs w:val="22"/>
          <w:lang w:val="lt-LT"/>
        </w:rPr>
      </w:pPr>
    </w:p>
    <w:p w14:paraId="7F401A19"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Visos pagalbinės medžiagos išvardytos 6.1 skyriuje.</w:t>
      </w:r>
    </w:p>
    <w:p w14:paraId="59362EA9" w14:textId="77777777" w:rsidR="00D21094" w:rsidRPr="00AC49A7" w:rsidRDefault="00D21094" w:rsidP="00F739F4">
      <w:pPr>
        <w:tabs>
          <w:tab w:val="clear" w:pos="567"/>
        </w:tabs>
        <w:spacing w:line="240" w:lineRule="auto"/>
        <w:rPr>
          <w:rFonts w:eastAsia="Calibri"/>
          <w:snapToGrid/>
          <w:szCs w:val="22"/>
          <w:lang w:val="lt-LT"/>
        </w:rPr>
      </w:pPr>
    </w:p>
    <w:p w14:paraId="0EA8FF43" w14:textId="77777777" w:rsidR="00D21094" w:rsidRPr="00AC49A7" w:rsidRDefault="00D21094" w:rsidP="00F739F4">
      <w:pPr>
        <w:tabs>
          <w:tab w:val="clear" w:pos="567"/>
        </w:tabs>
        <w:spacing w:line="240" w:lineRule="auto"/>
        <w:rPr>
          <w:rFonts w:eastAsia="Calibri"/>
          <w:snapToGrid/>
          <w:szCs w:val="22"/>
          <w:lang w:val="lt-LT"/>
        </w:rPr>
      </w:pPr>
    </w:p>
    <w:p w14:paraId="0455561B"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9" w:name="_Toc129243100"/>
      <w:bookmarkStart w:id="10" w:name="_Toc129243225"/>
      <w:r w:rsidRPr="00AC49A7">
        <w:rPr>
          <w:rFonts w:eastAsia="Calibri"/>
          <w:b/>
          <w:snapToGrid/>
          <w:szCs w:val="22"/>
          <w:lang w:val="lt-LT"/>
        </w:rPr>
        <w:t>3.</w:t>
      </w:r>
      <w:r w:rsidRPr="00AC49A7">
        <w:rPr>
          <w:rFonts w:eastAsia="Calibri"/>
          <w:b/>
          <w:snapToGrid/>
          <w:szCs w:val="22"/>
          <w:lang w:val="lt-LT"/>
        </w:rPr>
        <w:tab/>
        <w:t>FARMACINĖ FORMA</w:t>
      </w:r>
      <w:bookmarkEnd w:id="9"/>
      <w:bookmarkEnd w:id="10"/>
    </w:p>
    <w:p w14:paraId="58D4F617" w14:textId="77777777" w:rsidR="00D21094" w:rsidRPr="00AC49A7" w:rsidRDefault="00D21094" w:rsidP="00F739F4">
      <w:pPr>
        <w:tabs>
          <w:tab w:val="clear" w:pos="567"/>
        </w:tabs>
        <w:spacing w:line="240" w:lineRule="auto"/>
        <w:rPr>
          <w:rFonts w:eastAsia="Calibri"/>
          <w:snapToGrid/>
          <w:szCs w:val="22"/>
          <w:lang w:val="lt-LT"/>
        </w:rPr>
      </w:pPr>
    </w:p>
    <w:p w14:paraId="7CF1B79A" w14:textId="77777777" w:rsidR="00D21094" w:rsidRPr="00AC49A7" w:rsidRDefault="00587DD2"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Tabletė</w:t>
      </w:r>
    </w:p>
    <w:p w14:paraId="601D9AAF" w14:textId="77777777" w:rsidR="00587DD2" w:rsidRPr="00AC49A7" w:rsidRDefault="00587DD2" w:rsidP="00F739F4">
      <w:pPr>
        <w:tabs>
          <w:tab w:val="clear" w:pos="567"/>
        </w:tabs>
        <w:spacing w:line="240" w:lineRule="auto"/>
        <w:rPr>
          <w:rFonts w:eastAsia="Calibri"/>
          <w:snapToGrid/>
          <w:szCs w:val="22"/>
          <w:lang w:val="lt-LT" w:eastAsia="lt-LT"/>
        </w:rPr>
      </w:pPr>
    </w:p>
    <w:p w14:paraId="6AC422A2" w14:textId="344D4635" w:rsidR="00587DD2" w:rsidRPr="00AC49A7" w:rsidRDefault="00587DD2" w:rsidP="00F739F4">
      <w:pPr>
        <w:tabs>
          <w:tab w:val="clear" w:pos="567"/>
        </w:tabs>
        <w:spacing w:line="240" w:lineRule="auto"/>
        <w:rPr>
          <w:snapToGrid/>
          <w:szCs w:val="22"/>
          <w:lang w:val="lt-LT"/>
        </w:rPr>
      </w:pPr>
      <w:r w:rsidRPr="00AC49A7">
        <w:rPr>
          <w:rFonts w:eastAsia="Calibri"/>
          <w:i/>
          <w:snapToGrid/>
          <w:color w:val="000000"/>
          <w:szCs w:val="22"/>
          <w:lang w:val="lt-LT" w:eastAsia="lt-LT"/>
        </w:rPr>
        <w:t>Milurit 150 mg tabletės</w:t>
      </w:r>
      <w:r w:rsidRPr="00AC49A7">
        <w:rPr>
          <w:i/>
          <w:snapToGrid/>
          <w:szCs w:val="22"/>
          <w:lang w:val="lt-LT"/>
        </w:rPr>
        <w:t xml:space="preserve">: </w:t>
      </w:r>
      <w:r w:rsidRPr="00AC49A7">
        <w:rPr>
          <w:snapToGrid/>
          <w:szCs w:val="22"/>
          <w:lang w:val="lt-LT"/>
        </w:rPr>
        <w:t xml:space="preserve">balta ar pilkšvai balta ovali tabletė, vienoje pusėje yra stilizuotas </w:t>
      </w:r>
      <w:r w:rsidR="00725289" w:rsidRPr="00AC49A7">
        <w:rPr>
          <w:snapToGrid/>
          <w:szCs w:val="22"/>
          <w:lang w:val="lt-LT"/>
        </w:rPr>
        <w:t xml:space="preserve">ženklas </w:t>
      </w:r>
      <w:r w:rsidRPr="00AC49A7">
        <w:rPr>
          <w:snapToGrid/>
          <w:szCs w:val="22"/>
          <w:lang w:val="lt-LT"/>
        </w:rPr>
        <w:t>„E</w:t>
      </w:r>
      <w:r w:rsidR="00EF7154" w:rsidRPr="00AC49A7">
        <w:rPr>
          <w:snapToGrid/>
          <w:szCs w:val="22"/>
          <w:lang w:val="lt-LT"/>
        </w:rPr>
        <w:t> </w:t>
      </w:r>
      <w:r w:rsidRPr="00AC49A7">
        <w:rPr>
          <w:snapToGrid/>
          <w:szCs w:val="22"/>
          <w:lang w:val="lt-LT"/>
        </w:rPr>
        <w:t>353“, kitoje – vagelė. Tabletės ilgis yra maždaug 11 mm, plotis − maždaug 5 mm.</w:t>
      </w:r>
    </w:p>
    <w:p w14:paraId="017192BF" w14:textId="77777777" w:rsidR="00587DD2" w:rsidRPr="00AC49A7" w:rsidRDefault="00587DD2" w:rsidP="00F739F4">
      <w:pPr>
        <w:tabs>
          <w:tab w:val="clear" w:pos="567"/>
        </w:tabs>
        <w:spacing w:line="240" w:lineRule="auto"/>
        <w:rPr>
          <w:snapToGrid/>
          <w:szCs w:val="22"/>
          <w:lang w:val="lt-LT"/>
        </w:rPr>
      </w:pPr>
      <w:r w:rsidRPr="00AC49A7">
        <w:rPr>
          <w:snapToGrid/>
          <w:szCs w:val="22"/>
          <w:lang w:val="lt-LT"/>
        </w:rPr>
        <w:t>Tabletę galima padalyti į lygias dozes.</w:t>
      </w:r>
    </w:p>
    <w:p w14:paraId="7D176075" w14:textId="77777777" w:rsidR="00587DD2" w:rsidRPr="00AC49A7" w:rsidRDefault="00587DD2" w:rsidP="00F739F4">
      <w:pPr>
        <w:tabs>
          <w:tab w:val="clear" w:pos="567"/>
        </w:tabs>
        <w:spacing w:line="240" w:lineRule="auto"/>
        <w:rPr>
          <w:i/>
          <w:snapToGrid/>
          <w:szCs w:val="22"/>
          <w:lang w:val="lt-LT"/>
        </w:rPr>
      </w:pPr>
    </w:p>
    <w:p w14:paraId="04DC55C1" w14:textId="0372B42F" w:rsidR="00587DD2" w:rsidRPr="00AC49A7" w:rsidRDefault="00587DD2" w:rsidP="00F739F4">
      <w:pPr>
        <w:tabs>
          <w:tab w:val="clear" w:pos="567"/>
        </w:tabs>
        <w:spacing w:line="240" w:lineRule="auto"/>
        <w:rPr>
          <w:snapToGrid/>
          <w:szCs w:val="22"/>
          <w:lang w:val="lt-LT"/>
        </w:rPr>
      </w:pPr>
      <w:r w:rsidRPr="00AC49A7">
        <w:rPr>
          <w:rFonts w:eastAsia="Calibri"/>
          <w:i/>
          <w:snapToGrid/>
          <w:color w:val="000000"/>
          <w:szCs w:val="22"/>
          <w:lang w:val="lt-LT" w:eastAsia="lt-LT"/>
        </w:rPr>
        <w:t>Milurit 200 mg tabletės</w:t>
      </w:r>
      <w:r w:rsidRPr="00AC49A7">
        <w:rPr>
          <w:i/>
          <w:snapToGrid/>
          <w:szCs w:val="22"/>
          <w:lang w:val="lt-LT"/>
        </w:rPr>
        <w:t>:</w:t>
      </w:r>
      <w:r w:rsidRPr="00AC49A7">
        <w:rPr>
          <w:snapToGrid/>
          <w:sz w:val="24"/>
          <w:szCs w:val="24"/>
          <w:lang w:val="lt-LT" w:eastAsia="hu-HU"/>
        </w:rPr>
        <w:t xml:space="preserve"> </w:t>
      </w:r>
      <w:r w:rsidRPr="00AC49A7">
        <w:rPr>
          <w:snapToGrid/>
          <w:szCs w:val="22"/>
          <w:lang w:val="lt-LT"/>
        </w:rPr>
        <w:t xml:space="preserve">balta ar pilkšvai balta ovali tabletė, vienoje pusėje yra stilizuotas </w:t>
      </w:r>
      <w:r w:rsidR="00725289" w:rsidRPr="00AC49A7">
        <w:rPr>
          <w:snapToGrid/>
          <w:szCs w:val="22"/>
          <w:lang w:val="lt-LT"/>
        </w:rPr>
        <w:t xml:space="preserve">ženklas </w:t>
      </w:r>
      <w:r w:rsidRPr="00AC49A7">
        <w:rPr>
          <w:snapToGrid/>
          <w:szCs w:val="22"/>
          <w:lang w:val="lt-LT"/>
        </w:rPr>
        <w:t>„E</w:t>
      </w:r>
      <w:r w:rsidR="00EF7154" w:rsidRPr="00AC49A7">
        <w:rPr>
          <w:snapToGrid/>
          <w:szCs w:val="22"/>
          <w:lang w:val="lt-LT"/>
        </w:rPr>
        <w:t> </w:t>
      </w:r>
      <w:r w:rsidRPr="00AC49A7">
        <w:rPr>
          <w:snapToGrid/>
          <w:szCs w:val="22"/>
          <w:lang w:val="lt-LT"/>
        </w:rPr>
        <w:t xml:space="preserve">354“, kitoje – </w:t>
      </w:r>
      <w:r w:rsidR="004E0363" w:rsidRPr="00AC49A7">
        <w:rPr>
          <w:snapToGrid/>
          <w:szCs w:val="22"/>
          <w:lang w:val="lt-LT"/>
        </w:rPr>
        <w:t xml:space="preserve">laužimo </w:t>
      </w:r>
      <w:r w:rsidRPr="00AC49A7">
        <w:rPr>
          <w:snapToGrid/>
          <w:szCs w:val="22"/>
          <w:lang w:val="lt-LT"/>
        </w:rPr>
        <w:t>vagelė. Tabletės ilgis yra maždaug 11,5 mm, plotis − maždaug 6 mm.</w:t>
      </w:r>
    </w:p>
    <w:p w14:paraId="13D285B0" w14:textId="77777777" w:rsidR="00587DD2" w:rsidRPr="00AC49A7" w:rsidRDefault="00587DD2" w:rsidP="00F739F4">
      <w:pPr>
        <w:tabs>
          <w:tab w:val="clear" w:pos="567"/>
        </w:tabs>
        <w:spacing w:line="240" w:lineRule="auto"/>
        <w:rPr>
          <w:snapToGrid/>
          <w:szCs w:val="22"/>
          <w:lang w:val="lt-LT"/>
        </w:rPr>
      </w:pPr>
      <w:r w:rsidRPr="00AC49A7">
        <w:rPr>
          <w:snapToGrid/>
          <w:szCs w:val="22"/>
          <w:lang w:val="lt-LT"/>
        </w:rPr>
        <w:t>Tabletę galima padalyti į lygias dozes.</w:t>
      </w:r>
    </w:p>
    <w:p w14:paraId="0E5F69BD" w14:textId="77777777" w:rsidR="00D21094" w:rsidRPr="00AC49A7" w:rsidRDefault="00D21094" w:rsidP="00F739F4">
      <w:pPr>
        <w:tabs>
          <w:tab w:val="clear" w:pos="567"/>
        </w:tabs>
        <w:spacing w:line="240" w:lineRule="auto"/>
        <w:rPr>
          <w:rFonts w:eastAsia="Calibri"/>
          <w:snapToGrid/>
          <w:szCs w:val="22"/>
          <w:lang w:val="lt-LT"/>
        </w:rPr>
      </w:pPr>
    </w:p>
    <w:p w14:paraId="7D681EFE" w14:textId="77777777" w:rsidR="00D21094" w:rsidRPr="00AC49A7" w:rsidRDefault="00D21094" w:rsidP="00F739F4">
      <w:pPr>
        <w:tabs>
          <w:tab w:val="clear" w:pos="567"/>
        </w:tabs>
        <w:spacing w:line="240" w:lineRule="auto"/>
        <w:rPr>
          <w:rFonts w:eastAsia="Calibri"/>
          <w:snapToGrid/>
          <w:szCs w:val="22"/>
          <w:lang w:val="lt-LT"/>
        </w:rPr>
      </w:pPr>
    </w:p>
    <w:p w14:paraId="1E7A0457"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11" w:name="_Toc129243101"/>
      <w:bookmarkStart w:id="12" w:name="_Toc129243226"/>
      <w:r w:rsidRPr="00AC49A7">
        <w:rPr>
          <w:rFonts w:eastAsia="Calibri"/>
          <w:b/>
          <w:snapToGrid/>
          <w:szCs w:val="22"/>
          <w:lang w:val="lt-LT"/>
        </w:rPr>
        <w:t>4.</w:t>
      </w:r>
      <w:r w:rsidRPr="00AC49A7">
        <w:rPr>
          <w:rFonts w:eastAsia="Calibri"/>
          <w:b/>
          <w:snapToGrid/>
          <w:szCs w:val="22"/>
          <w:lang w:val="lt-LT"/>
        </w:rPr>
        <w:tab/>
        <w:t>KLINIKINĖ INFORMACIJA</w:t>
      </w:r>
      <w:bookmarkEnd w:id="11"/>
      <w:bookmarkEnd w:id="12"/>
    </w:p>
    <w:p w14:paraId="4A054011" w14:textId="77777777" w:rsidR="00D21094" w:rsidRPr="00AC49A7" w:rsidRDefault="00D21094" w:rsidP="00F739F4">
      <w:pPr>
        <w:tabs>
          <w:tab w:val="clear" w:pos="567"/>
        </w:tabs>
        <w:spacing w:line="240" w:lineRule="auto"/>
        <w:rPr>
          <w:rFonts w:eastAsia="Calibri"/>
          <w:snapToGrid/>
          <w:szCs w:val="22"/>
          <w:lang w:val="lt-LT"/>
        </w:rPr>
      </w:pPr>
    </w:p>
    <w:p w14:paraId="4677AA6F"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13" w:name="_Toc129243102"/>
      <w:bookmarkStart w:id="14" w:name="_Toc129243227"/>
      <w:r w:rsidRPr="00AC49A7">
        <w:rPr>
          <w:rFonts w:eastAsia="Calibri"/>
          <w:b/>
          <w:snapToGrid/>
          <w:kern w:val="28"/>
          <w:szCs w:val="22"/>
          <w:lang w:val="lt-LT"/>
        </w:rPr>
        <w:t>4.1</w:t>
      </w:r>
      <w:r w:rsidRPr="00AC49A7">
        <w:rPr>
          <w:rFonts w:eastAsia="Calibri"/>
          <w:b/>
          <w:snapToGrid/>
          <w:kern w:val="28"/>
          <w:szCs w:val="22"/>
          <w:lang w:val="lt-LT"/>
        </w:rPr>
        <w:tab/>
        <w:t>Terapinės indikacijos</w:t>
      </w:r>
      <w:bookmarkEnd w:id="13"/>
      <w:bookmarkEnd w:id="14"/>
    </w:p>
    <w:p w14:paraId="77D2517E" w14:textId="77777777" w:rsidR="00D21094" w:rsidRPr="00AC49A7" w:rsidRDefault="00D21094" w:rsidP="00F739F4">
      <w:pPr>
        <w:tabs>
          <w:tab w:val="clear" w:pos="567"/>
        </w:tabs>
        <w:spacing w:line="240" w:lineRule="auto"/>
        <w:rPr>
          <w:rFonts w:eastAsia="Calibri"/>
          <w:snapToGrid/>
          <w:szCs w:val="22"/>
          <w:lang w:val="lt-LT"/>
        </w:rPr>
      </w:pPr>
    </w:p>
    <w:p w14:paraId="5A8D4190" w14:textId="77777777" w:rsidR="00D21094" w:rsidRPr="00AC49A7" w:rsidRDefault="00D21094" w:rsidP="00F739F4">
      <w:pPr>
        <w:tabs>
          <w:tab w:val="clear" w:pos="567"/>
        </w:tabs>
        <w:spacing w:line="240" w:lineRule="auto"/>
        <w:rPr>
          <w:rFonts w:eastAsia="Calibri"/>
          <w:i/>
          <w:snapToGrid/>
          <w:color w:val="000000"/>
          <w:szCs w:val="22"/>
          <w:lang w:val="lt-LT" w:eastAsia="lt-LT"/>
        </w:rPr>
      </w:pPr>
      <w:r w:rsidRPr="00AC49A7">
        <w:rPr>
          <w:rFonts w:eastAsia="Calibri"/>
          <w:i/>
          <w:snapToGrid/>
          <w:color w:val="000000"/>
          <w:szCs w:val="22"/>
          <w:lang w:val="lt-LT" w:eastAsia="lt-LT"/>
        </w:rPr>
        <w:t>Suaugusie</w:t>
      </w:r>
      <w:r w:rsidR="00304B13" w:rsidRPr="00AC49A7">
        <w:rPr>
          <w:rFonts w:eastAsia="Calibri"/>
          <w:i/>
          <w:snapToGrid/>
          <w:color w:val="000000"/>
          <w:szCs w:val="22"/>
          <w:lang w:val="lt-LT" w:eastAsia="lt-LT"/>
        </w:rPr>
        <w:t>siems</w:t>
      </w:r>
    </w:p>
    <w:p w14:paraId="781915A3" w14:textId="5547B410" w:rsidR="00304B13" w:rsidRPr="00AC49A7" w:rsidRDefault="00304B13" w:rsidP="00F739F4">
      <w:pPr>
        <w:numPr>
          <w:ilvl w:val="0"/>
          <w:numId w:val="23"/>
        </w:numPr>
        <w:tabs>
          <w:tab w:val="clear" w:pos="567"/>
        </w:tabs>
        <w:spacing w:line="240" w:lineRule="auto"/>
        <w:ind w:left="567" w:hanging="567"/>
        <w:rPr>
          <w:snapToGrid/>
          <w:szCs w:val="22"/>
          <w:lang w:val="lt-LT"/>
        </w:rPr>
      </w:pPr>
      <w:r w:rsidRPr="00AC49A7">
        <w:rPr>
          <w:snapToGrid/>
          <w:szCs w:val="22"/>
          <w:lang w:val="lt-LT"/>
        </w:rPr>
        <w:t xml:space="preserve">Visų formų </w:t>
      </w:r>
      <w:proofErr w:type="spellStart"/>
      <w:r w:rsidRPr="00AC49A7">
        <w:rPr>
          <w:snapToGrid/>
          <w:szCs w:val="22"/>
          <w:lang w:val="lt-LT"/>
        </w:rPr>
        <w:t>hiperurikemijos</w:t>
      </w:r>
      <w:proofErr w:type="spellEnd"/>
      <w:r w:rsidRPr="00AC49A7">
        <w:rPr>
          <w:snapToGrid/>
          <w:szCs w:val="22"/>
          <w:lang w:val="lt-LT"/>
        </w:rPr>
        <w:t xml:space="preserve">, kurios negalima kontroliuoti dieta, įskaitant įvairių priežasčių sukeltą antrinę </w:t>
      </w:r>
      <w:proofErr w:type="spellStart"/>
      <w:r w:rsidRPr="00AC49A7">
        <w:rPr>
          <w:snapToGrid/>
          <w:szCs w:val="22"/>
          <w:lang w:val="lt-LT"/>
        </w:rPr>
        <w:t>hiperurikemiją</w:t>
      </w:r>
      <w:proofErr w:type="spellEnd"/>
      <w:r w:rsidRPr="00AC49A7">
        <w:rPr>
          <w:snapToGrid/>
          <w:szCs w:val="22"/>
          <w:lang w:val="lt-LT"/>
        </w:rPr>
        <w:t xml:space="preserve"> ir klinikines </w:t>
      </w:r>
      <w:proofErr w:type="spellStart"/>
      <w:r w:rsidRPr="00AC49A7">
        <w:rPr>
          <w:snapToGrid/>
          <w:szCs w:val="22"/>
          <w:lang w:val="lt-LT"/>
        </w:rPr>
        <w:t>hiperurikemija</w:t>
      </w:r>
      <w:proofErr w:type="spellEnd"/>
      <w:r w:rsidRPr="00AC49A7">
        <w:rPr>
          <w:snapToGrid/>
          <w:szCs w:val="22"/>
          <w:lang w:val="lt-LT"/>
        </w:rPr>
        <w:t xml:space="preserve"> pasireiškiančių būklių komplikacijas, ypač podagros paūmėjimą ir </w:t>
      </w:r>
      <w:proofErr w:type="spellStart"/>
      <w:r w:rsidRPr="00AC49A7">
        <w:rPr>
          <w:snapToGrid/>
          <w:szCs w:val="22"/>
          <w:lang w:val="lt-LT"/>
        </w:rPr>
        <w:t>uratin</w:t>
      </w:r>
      <w:r w:rsidR="00725289" w:rsidRPr="00AC49A7">
        <w:rPr>
          <w:snapToGrid/>
          <w:szCs w:val="22"/>
          <w:lang w:val="lt-LT"/>
        </w:rPr>
        <w:t>ę</w:t>
      </w:r>
      <w:proofErr w:type="spellEnd"/>
      <w:r w:rsidRPr="00AC49A7">
        <w:rPr>
          <w:snapToGrid/>
          <w:szCs w:val="22"/>
          <w:lang w:val="lt-LT"/>
        </w:rPr>
        <w:t xml:space="preserve"> </w:t>
      </w:r>
      <w:proofErr w:type="spellStart"/>
      <w:r w:rsidRPr="00AC49A7">
        <w:rPr>
          <w:snapToGrid/>
          <w:szCs w:val="22"/>
          <w:lang w:val="lt-LT"/>
        </w:rPr>
        <w:t>nefropatiją</w:t>
      </w:r>
      <w:proofErr w:type="spellEnd"/>
      <w:r w:rsidRPr="00AC49A7">
        <w:rPr>
          <w:snapToGrid/>
          <w:szCs w:val="22"/>
          <w:lang w:val="lt-LT"/>
        </w:rPr>
        <w:t xml:space="preserve">, </w:t>
      </w:r>
      <w:r w:rsidR="00E825BB" w:rsidRPr="00AC49A7">
        <w:rPr>
          <w:snapToGrid/>
          <w:szCs w:val="22"/>
          <w:lang w:val="lt-LT"/>
        </w:rPr>
        <w:t xml:space="preserve">gydymas </w:t>
      </w:r>
      <w:r w:rsidRPr="00AC49A7">
        <w:rPr>
          <w:snapToGrid/>
          <w:szCs w:val="22"/>
          <w:lang w:val="lt-LT"/>
        </w:rPr>
        <w:t>bei šlapimo rūgšties kristalų (inkstų akmenų) tirpinimas ir susidarymo profilaktika.</w:t>
      </w:r>
    </w:p>
    <w:p w14:paraId="756016BB" w14:textId="2A944DE6" w:rsidR="00304B13" w:rsidRPr="00AC49A7" w:rsidRDefault="001A75EA" w:rsidP="00F739F4">
      <w:pPr>
        <w:numPr>
          <w:ilvl w:val="0"/>
          <w:numId w:val="23"/>
        </w:numPr>
        <w:tabs>
          <w:tab w:val="clear" w:pos="567"/>
        </w:tabs>
        <w:spacing w:line="240" w:lineRule="auto"/>
        <w:ind w:left="567" w:hanging="567"/>
        <w:rPr>
          <w:snapToGrid/>
          <w:szCs w:val="22"/>
          <w:lang w:val="lt-LT"/>
        </w:rPr>
      </w:pPr>
      <w:r w:rsidRPr="00AC49A7">
        <w:rPr>
          <w:snapToGrid/>
          <w:szCs w:val="22"/>
          <w:lang w:val="lt-LT"/>
        </w:rPr>
        <w:t xml:space="preserve">Esant </w:t>
      </w:r>
      <w:proofErr w:type="spellStart"/>
      <w:r w:rsidRPr="00AC49A7">
        <w:rPr>
          <w:snapToGrid/>
          <w:szCs w:val="22"/>
          <w:lang w:val="lt-LT"/>
        </w:rPr>
        <w:t>hiperurikemijai</w:t>
      </w:r>
      <w:proofErr w:type="spellEnd"/>
      <w:r w:rsidRPr="00AC49A7">
        <w:rPr>
          <w:snapToGrid/>
          <w:szCs w:val="22"/>
          <w:lang w:val="lt-LT"/>
        </w:rPr>
        <w:t xml:space="preserve"> a</w:t>
      </w:r>
      <w:r w:rsidR="00304B13" w:rsidRPr="00AC49A7">
        <w:rPr>
          <w:snapToGrid/>
          <w:szCs w:val="22"/>
          <w:lang w:val="lt-LT"/>
        </w:rPr>
        <w:t xml:space="preserve">tsinaujinančių mišrių </w:t>
      </w:r>
      <w:r w:rsidR="00D21094" w:rsidRPr="00AC49A7">
        <w:rPr>
          <w:snapToGrid/>
          <w:szCs w:val="22"/>
          <w:lang w:val="lt-LT"/>
        </w:rPr>
        <w:t xml:space="preserve">kalcio </w:t>
      </w:r>
      <w:proofErr w:type="spellStart"/>
      <w:r w:rsidR="00D21094" w:rsidRPr="00AC49A7">
        <w:rPr>
          <w:snapToGrid/>
          <w:szCs w:val="22"/>
          <w:lang w:val="lt-LT"/>
        </w:rPr>
        <w:t>oksalatų</w:t>
      </w:r>
      <w:proofErr w:type="spellEnd"/>
      <w:r w:rsidR="00D21094" w:rsidRPr="00AC49A7">
        <w:rPr>
          <w:snapToGrid/>
          <w:szCs w:val="22"/>
          <w:lang w:val="lt-LT"/>
        </w:rPr>
        <w:t xml:space="preserve"> </w:t>
      </w:r>
      <w:r w:rsidR="00304B13" w:rsidRPr="00AC49A7">
        <w:rPr>
          <w:snapToGrid/>
          <w:szCs w:val="22"/>
          <w:lang w:val="lt-LT"/>
        </w:rPr>
        <w:t>kristalų šalinimas, jei skysčių vartojimas, dieta bei panašios priemonės nebuvo veiksmingos.</w:t>
      </w:r>
    </w:p>
    <w:p w14:paraId="02550257"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12478792" w14:textId="77777777" w:rsidR="00304B13" w:rsidRPr="00AC49A7" w:rsidRDefault="00D21094" w:rsidP="00F739F4">
      <w:pPr>
        <w:tabs>
          <w:tab w:val="clear" w:pos="567"/>
        </w:tabs>
        <w:spacing w:line="240" w:lineRule="auto"/>
        <w:rPr>
          <w:rFonts w:eastAsia="Calibri"/>
          <w:i/>
          <w:snapToGrid/>
          <w:color w:val="000000"/>
          <w:szCs w:val="22"/>
          <w:lang w:val="lt-LT" w:eastAsia="lt-LT"/>
        </w:rPr>
      </w:pPr>
      <w:r w:rsidRPr="00AC49A7">
        <w:rPr>
          <w:rFonts w:eastAsia="Calibri"/>
          <w:i/>
          <w:snapToGrid/>
          <w:color w:val="000000"/>
          <w:szCs w:val="22"/>
          <w:lang w:val="lt-LT" w:eastAsia="lt-LT"/>
        </w:rPr>
        <w:t>Vaik</w:t>
      </w:r>
      <w:r w:rsidR="00304B13" w:rsidRPr="00AC49A7">
        <w:rPr>
          <w:rFonts w:eastAsia="Calibri"/>
          <w:i/>
          <w:snapToGrid/>
          <w:color w:val="000000"/>
          <w:szCs w:val="22"/>
          <w:lang w:val="lt-LT" w:eastAsia="lt-LT"/>
        </w:rPr>
        <w:t>ams ir paaugliams</w:t>
      </w:r>
    </w:p>
    <w:p w14:paraId="5D2895DA" w14:textId="77777777" w:rsidR="00D21094" w:rsidRPr="00AC49A7" w:rsidRDefault="00304B13" w:rsidP="00F739F4">
      <w:pPr>
        <w:numPr>
          <w:ilvl w:val="0"/>
          <w:numId w:val="23"/>
        </w:numPr>
        <w:tabs>
          <w:tab w:val="clear" w:pos="567"/>
        </w:tabs>
        <w:spacing w:line="240" w:lineRule="auto"/>
        <w:ind w:left="567" w:hanging="567"/>
        <w:rPr>
          <w:snapToGrid/>
          <w:szCs w:val="22"/>
          <w:lang w:val="lt-LT"/>
        </w:rPr>
      </w:pPr>
      <w:r w:rsidRPr="00AC49A7">
        <w:rPr>
          <w:snapToGrid/>
          <w:szCs w:val="22"/>
          <w:lang w:val="lt-LT"/>
        </w:rPr>
        <w:t>Į</w:t>
      </w:r>
      <w:r w:rsidR="00D21094" w:rsidRPr="00AC49A7">
        <w:rPr>
          <w:snapToGrid/>
          <w:szCs w:val="22"/>
          <w:lang w:val="lt-LT"/>
        </w:rPr>
        <w:t xml:space="preserve">vairių priežasčių </w:t>
      </w:r>
      <w:r w:rsidRPr="00AC49A7">
        <w:rPr>
          <w:snapToGrid/>
          <w:szCs w:val="22"/>
          <w:lang w:val="lt-LT"/>
        </w:rPr>
        <w:t>sukeltos</w:t>
      </w:r>
      <w:r w:rsidR="00D21094" w:rsidRPr="00AC49A7">
        <w:rPr>
          <w:snapToGrid/>
          <w:szCs w:val="22"/>
          <w:lang w:val="lt-LT"/>
        </w:rPr>
        <w:t xml:space="preserve"> antrinės </w:t>
      </w:r>
      <w:proofErr w:type="spellStart"/>
      <w:r w:rsidR="00D21094" w:rsidRPr="00AC49A7">
        <w:rPr>
          <w:snapToGrid/>
          <w:szCs w:val="22"/>
          <w:lang w:val="lt-LT"/>
        </w:rPr>
        <w:t>hiperurikemijos</w:t>
      </w:r>
      <w:proofErr w:type="spellEnd"/>
      <w:r w:rsidR="00D21094" w:rsidRPr="00AC49A7">
        <w:rPr>
          <w:snapToGrid/>
          <w:szCs w:val="22"/>
          <w:lang w:val="lt-LT"/>
        </w:rPr>
        <w:t xml:space="preserve"> gydymas.</w:t>
      </w:r>
    </w:p>
    <w:p w14:paraId="7909A44F" w14:textId="77777777" w:rsidR="00D21094" w:rsidRPr="00AC49A7" w:rsidRDefault="00D21094" w:rsidP="00F739F4">
      <w:pPr>
        <w:numPr>
          <w:ilvl w:val="0"/>
          <w:numId w:val="23"/>
        </w:numPr>
        <w:tabs>
          <w:tab w:val="clear" w:pos="567"/>
        </w:tabs>
        <w:spacing w:line="240" w:lineRule="auto"/>
        <w:ind w:left="567" w:hanging="567"/>
        <w:rPr>
          <w:snapToGrid/>
          <w:szCs w:val="22"/>
          <w:lang w:val="lt-LT"/>
        </w:rPr>
      </w:pPr>
      <w:proofErr w:type="spellStart"/>
      <w:r w:rsidRPr="00AC49A7">
        <w:rPr>
          <w:snapToGrid/>
          <w:szCs w:val="22"/>
          <w:lang w:val="lt-LT"/>
        </w:rPr>
        <w:t>Uratinės</w:t>
      </w:r>
      <w:proofErr w:type="spellEnd"/>
      <w:r w:rsidRPr="00AC49A7">
        <w:rPr>
          <w:snapToGrid/>
          <w:szCs w:val="22"/>
          <w:lang w:val="lt-LT"/>
        </w:rPr>
        <w:t xml:space="preserve"> </w:t>
      </w:r>
      <w:proofErr w:type="spellStart"/>
      <w:r w:rsidRPr="00AC49A7">
        <w:rPr>
          <w:snapToGrid/>
          <w:szCs w:val="22"/>
          <w:lang w:val="lt-LT"/>
        </w:rPr>
        <w:t>nefropatijos</w:t>
      </w:r>
      <w:proofErr w:type="spellEnd"/>
      <w:r w:rsidRPr="00AC49A7">
        <w:rPr>
          <w:snapToGrid/>
          <w:szCs w:val="22"/>
          <w:lang w:val="lt-LT"/>
        </w:rPr>
        <w:t>, atsiradusios gydant leukemiją, gydymas.</w:t>
      </w:r>
    </w:p>
    <w:p w14:paraId="01F15BEC" w14:textId="59F66ABA" w:rsidR="00D21094" w:rsidRPr="00AC49A7" w:rsidRDefault="00D21094" w:rsidP="00F739F4">
      <w:pPr>
        <w:numPr>
          <w:ilvl w:val="0"/>
          <w:numId w:val="23"/>
        </w:numPr>
        <w:tabs>
          <w:tab w:val="clear" w:pos="567"/>
        </w:tabs>
        <w:spacing w:line="240" w:lineRule="auto"/>
        <w:ind w:left="567" w:hanging="567"/>
        <w:rPr>
          <w:snapToGrid/>
          <w:szCs w:val="22"/>
          <w:lang w:val="lt-LT"/>
        </w:rPr>
      </w:pPr>
      <w:r w:rsidRPr="00AC49A7">
        <w:rPr>
          <w:snapToGrid/>
          <w:szCs w:val="22"/>
          <w:lang w:val="lt-LT"/>
        </w:rPr>
        <w:t>Įgimto fermentų trūkumo ligų, t.</w:t>
      </w:r>
      <w:r w:rsidR="00304B13" w:rsidRPr="00AC49A7">
        <w:rPr>
          <w:snapToGrid/>
          <w:szCs w:val="22"/>
          <w:lang w:val="lt-LT"/>
        </w:rPr>
        <w:t xml:space="preserve"> </w:t>
      </w:r>
      <w:r w:rsidRPr="00AC49A7">
        <w:rPr>
          <w:snapToGrid/>
          <w:szCs w:val="22"/>
          <w:lang w:val="lt-LT"/>
        </w:rPr>
        <w:t xml:space="preserve">y. </w:t>
      </w:r>
      <w:proofErr w:type="spellStart"/>
      <w:r w:rsidRPr="00AC49A7">
        <w:rPr>
          <w:i/>
          <w:snapToGrid/>
          <w:szCs w:val="22"/>
          <w:lang w:val="lt-LT"/>
        </w:rPr>
        <w:t>Lesch-Nyhan</w:t>
      </w:r>
      <w:proofErr w:type="spellEnd"/>
      <w:r w:rsidRPr="00AC49A7">
        <w:rPr>
          <w:snapToGrid/>
          <w:szCs w:val="22"/>
          <w:lang w:val="lt-LT"/>
        </w:rPr>
        <w:t xml:space="preserve"> sindromo (dalini</w:t>
      </w:r>
      <w:r w:rsidR="00304B13" w:rsidRPr="00AC49A7">
        <w:rPr>
          <w:snapToGrid/>
          <w:szCs w:val="22"/>
          <w:lang w:val="lt-LT"/>
        </w:rPr>
        <w:t>o</w:t>
      </w:r>
      <w:r w:rsidRPr="00AC49A7">
        <w:rPr>
          <w:snapToGrid/>
          <w:szCs w:val="22"/>
          <w:lang w:val="lt-LT"/>
        </w:rPr>
        <w:t xml:space="preserve"> ar visišk</w:t>
      </w:r>
      <w:r w:rsidR="00304B13" w:rsidRPr="00AC49A7">
        <w:rPr>
          <w:snapToGrid/>
          <w:szCs w:val="22"/>
          <w:lang w:val="lt-LT"/>
        </w:rPr>
        <w:t>o</w:t>
      </w:r>
      <w:r w:rsidRPr="00AC49A7">
        <w:rPr>
          <w:snapToGrid/>
          <w:szCs w:val="22"/>
          <w:lang w:val="lt-LT"/>
        </w:rPr>
        <w:t xml:space="preserve"> </w:t>
      </w:r>
      <w:proofErr w:type="spellStart"/>
      <w:r w:rsidRPr="00AC49A7">
        <w:rPr>
          <w:snapToGrid/>
          <w:szCs w:val="22"/>
          <w:lang w:val="lt-LT"/>
        </w:rPr>
        <w:t>hipoksantin</w:t>
      </w:r>
      <w:r w:rsidR="00304B13" w:rsidRPr="00AC49A7">
        <w:rPr>
          <w:snapToGrid/>
          <w:szCs w:val="22"/>
          <w:lang w:val="lt-LT"/>
        </w:rPr>
        <w:noBreakHyphen/>
      </w:r>
      <w:r w:rsidRPr="00AC49A7">
        <w:rPr>
          <w:snapToGrid/>
          <w:szCs w:val="22"/>
          <w:lang w:val="lt-LT"/>
        </w:rPr>
        <w:t>guanin</w:t>
      </w:r>
      <w:r w:rsidR="00CC033B" w:rsidRPr="00AC49A7">
        <w:rPr>
          <w:snapToGrid/>
          <w:szCs w:val="22"/>
          <w:lang w:val="lt-LT"/>
        </w:rPr>
        <w:t>-</w:t>
      </w:r>
      <w:r w:rsidRPr="00AC49A7">
        <w:rPr>
          <w:snapToGrid/>
          <w:szCs w:val="22"/>
          <w:lang w:val="lt-LT"/>
        </w:rPr>
        <w:t>fosforiboziltransferazės</w:t>
      </w:r>
      <w:proofErr w:type="spellEnd"/>
      <w:r w:rsidRPr="00AC49A7">
        <w:rPr>
          <w:snapToGrid/>
          <w:szCs w:val="22"/>
          <w:lang w:val="lt-LT"/>
        </w:rPr>
        <w:t xml:space="preserve"> trūkum</w:t>
      </w:r>
      <w:r w:rsidR="00304B13" w:rsidRPr="00AC49A7">
        <w:rPr>
          <w:snapToGrid/>
          <w:szCs w:val="22"/>
          <w:lang w:val="lt-LT"/>
        </w:rPr>
        <w:t>o</w:t>
      </w:r>
      <w:r w:rsidRPr="00AC49A7">
        <w:rPr>
          <w:snapToGrid/>
          <w:szCs w:val="22"/>
          <w:lang w:val="lt-LT"/>
        </w:rPr>
        <w:t xml:space="preserve">) ir </w:t>
      </w:r>
      <w:proofErr w:type="spellStart"/>
      <w:r w:rsidRPr="00AC49A7">
        <w:rPr>
          <w:snapToGrid/>
          <w:szCs w:val="22"/>
          <w:lang w:val="lt-LT"/>
        </w:rPr>
        <w:t>adenin</w:t>
      </w:r>
      <w:r w:rsidR="00CC033B" w:rsidRPr="00AC49A7">
        <w:rPr>
          <w:snapToGrid/>
          <w:szCs w:val="22"/>
          <w:lang w:val="lt-LT"/>
        </w:rPr>
        <w:t>-</w:t>
      </w:r>
      <w:r w:rsidRPr="00AC49A7">
        <w:rPr>
          <w:snapToGrid/>
          <w:szCs w:val="22"/>
          <w:lang w:val="lt-LT"/>
        </w:rPr>
        <w:t>fosforiboziltransferazės</w:t>
      </w:r>
      <w:proofErr w:type="spellEnd"/>
      <w:r w:rsidRPr="00AC49A7">
        <w:rPr>
          <w:snapToGrid/>
          <w:szCs w:val="22"/>
          <w:lang w:val="lt-LT"/>
        </w:rPr>
        <w:t xml:space="preserve"> trūkumo gydymas.</w:t>
      </w:r>
    </w:p>
    <w:p w14:paraId="23600B88" w14:textId="77777777" w:rsidR="00D21094" w:rsidRPr="00AC49A7" w:rsidRDefault="00D21094" w:rsidP="00F739F4">
      <w:pPr>
        <w:tabs>
          <w:tab w:val="clear" w:pos="567"/>
        </w:tabs>
        <w:spacing w:line="240" w:lineRule="auto"/>
        <w:rPr>
          <w:rFonts w:eastAsia="Calibri"/>
          <w:snapToGrid/>
          <w:szCs w:val="22"/>
          <w:lang w:val="lt-LT" w:eastAsia="lt-LT"/>
        </w:rPr>
      </w:pPr>
    </w:p>
    <w:p w14:paraId="36A72CFC"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15" w:name="_Toc129243103"/>
      <w:bookmarkStart w:id="16" w:name="_Toc129243228"/>
      <w:r w:rsidRPr="00AC49A7">
        <w:rPr>
          <w:rFonts w:eastAsia="Calibri"/>
          <w:b/>
          <w:snapToGrid/>
          <w:kern w:val="28"/>
          <w:szCs w:val="22"/>
          <w:lang w:val="lt-LT"/>
        </w:rPr>
        <w:t>4.2</w:t>
      </w:r>
      <w:r w:rsidRPr="00AC49A7">
        <w:rPr>
          <w:rFonts w:eastAsia="Calibri"/>
          <w:b/>
          <w:snapToGrid/>
          <w:kern w:val="28"/>
          <w:szCs w:val="22"/>
          <w:lang w:val="lt-LT"/>
        </w:rPr>
        <w:tab/>
        <w:t>Dozavimas ir vartojimo metodas</w:t>
      </w:r>
      <w:bookmarkEnd w:id="15"/>
      <w:bookmarkEnd w:id="16"/>
    </w:p>
    <w:p w14:paraId="4675A274" w14:textId="77777777" w:rsidR="00D21094" w:rsidRPr="00AC49A7" w:rsidRDefault="00D21094" w:rsidP="00F739F4">
      <w:pPr>
        <w:tabs>
          <w:tab w:val="clear" w:pos="567"/>
        </w:tabs>
        <w:spacing w:line="240" w:lineRule="auto"/>
        <w:rPr>
          <w:rFonts w:eastAsia="Calibri"/>
          <w:snapToGrid/>
          <w:szCs w:val="22"/>
          <w:lang w:val="lt-LT"/>
        </w:rPr>
      </w:pPr>
    </w:p>
    <w:p w14:paraId="29E60CFD" w14:textId="77777777" w:rsidR="00D21094" w:rsidRPr="00AC49A7" w:rsidRDefault="00D21094" w:rsidP="00F739F4">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Dozavimas</w:t>
      </w:r>
    </w:p>
    <w:p w14:paraId="798D1F5F" w14:textId="77777777" w:rsidR="00D21094" w:rsidRPr="00AC49A7" w:rsidRDefault="00D21094" w:rsidP="00F739F4">
      <w:pPr>
        <w:tabs>
          <w:tab w:val="clear" w:pos="567"/>
        </w:tabs>
        <w:spacing w:line="240" w:lineRule="auto"/>
        <w:rPr>
          <w:rFonts w:eastAsia="Calibri"/>
          <w:i/>
          <w:snapToGrid/>
          <w:color w:val="000000"/>
          <w:szCs w:val="22"/>
          <w:u w:val="single"/>
          <w:lang w:val="lt-LT" w:eastAsia="lt-LT"/>
        </w:rPr>
      </w:pPr>
    </w:p>
    <w:p w14:paraId="35F97B12" w14:textId="77777777" w:rsidR="00D21094" w:rsidRPr="00AC49A7" w:rsidRDefault="00D21094" w:rsidP="00F739F4">
      <w:pPr>
        <w:tabs>
          <w:tab w:val="clear" w:pos="567"/>
        </w:tabs>
        <w:spacing w:line="240" w:lineRule="auto"/>
        <w:rPr>
          <w:rFonts w:eastAsia="Calibri"/>
          <w:i/>
          <w:snapToGrid/>
          <w:color w:val="000000"/>
          <w:szCs w:val="22"/>
          <w:u w:val="single"/>
          <w:lang w:val="lt-LT" w:eastAsia="lt-LT"/>
        </w:rPr>
      </w:pPr>
      <w:r w:rsidRPr="00AC49A7">
        <w:rPr>
          <w:rFonts w:eastAsia="Calibri"/>
          <w:i/>
          <w:snapToGrid/>
          <w:color w:val="000000"/>
          <w:szCs w:val="22"/>
          <w:u w:val="single"/>
          <w:lang w:val="lt-LT" w:eastAsia="lt-LT"/>
        </w:rPr>
        <w:t>Suaugusiesiems</w:t>
      </w:r>
    </w:p>
    <w:p w14:paraId="3EF3293F" w14:textId="581837C8" w:rsidR="00525F99" w:rsidRPr="00AC49A7" w:rsidRDefault="00D97458" w:rsidP="00F739F4">
      <w:pPr>
        <w:tabs>
          <w:tab w:val="clear" w:pos="567"/>
        </w:tabs>
        <w:spacing w:line="240" w:lineRule="auto"/>
        <w:rPr>
          <w:snapToGrid/>
          <w:szCs w:val="22"/>
          <w:lang w:val="lt-LT"/>
        </w:rPr>
      </w:pPr>
      <w:proofErr w:type="spellStart"/>
      <w:r w:rsidRPr="00AC49A7">
        <w:rPr>
          <w:iCs/>
          <w:snapToGrid/>
          <w:szCs w:val="22"/>
          <w:lang w:val="lt-LT"/>
        </w:rPr>
        <w:t>Alopurinolį</w:t>
      </w:r>
      <w:proofErr w:type="spellEnd"/>
      <w:r w:rsidRPr="00AC49A7">
        <w:rPr>
          <w:iCs/>
          <w:snapToGrid/>
          <w:szCs w:val="22"/>
          <w:lang w:val="lt-LT"/>
        </w:rPr>
        <w:t xml:space="preserve"> </w:t>
      </w:r>
      <w:r w:rsidR="00525F99" w:rsidRPr="00AC49A7">
        <w:rPr>
          <w:iCs/>
          <w:snapToGrid/>
          <w:szCs w:val="22"/>
          <w:lang w:val="lt-LT"/>
        </w:rPr>
        <w:t xml:space="preserve">reikia pradėti vartoti maža doze, t. y. </w:t>
      </w:r>
      <w:r w:rsidR="00525F99" w:rsidRPr="00AC49A7">
        <w:rPr>
          <w:snapToGrid/>
          <w:szCs w:val="22"/>
          <w:lang w:val="lt-LT"/>
        </w:rPr>
        <w:t xml:space="preserve">100 mg per parą, kad būtų sumažinta nepageidaujamų reakcijų rizika; dozė didinama tik tada, jei poveikis uratų kiekiui </w:t>
      </w:r>
      <w:r w:rsidR="00725289" w:rsidRPr="00AC49A7">
        <w:rPr>
          <w:snapToGrid/>
          <w:szCs w:val="22"/>
          <w:lang w:val="lt-LT"/>
        </w:rPr>
        <w:t xml:space="preserve">kraujo </w:t>
      </w:r>
      <w:r w:rsidR="00525F99" w:rsidRPr="00AC49A7">
        <w:rPr>
          <w:snapToGrid/>
          <w:szCs w:val="22"/>
          <w:lang w:val="lt-LT"/>
        </w:rPr>
        <w:t>serume nėra patenkinamas. Ypatingas atsargumas būtinas, jei inkstų funkcija yra bloga (</w:t>
      </w:r>
      <w:r w:rsidR="00525F99" w:rsidRPr="00AC49A7">
        <w:rPr>
          <w:iCs/>
          <w:snapToGrid/>
          <w:szCs w:val="22"/>
          <w:lang w:val="lt-LT"/>
        </w:rPr>
        <w:t>žr. „</w:t>
      </w:r>
      <w:r w:rsidR="00BE2B6D" w:rsidRPr="00AC49A7">
        <w:rPr>
          <w:iCs/>
          <w:snapToGrid/>
          <w:szCs w:val="22"/>
          <w:lang w:val="lt-LT"/>
        </w:rPr>
        <w:t>Pacientams, kurių inkstų funkcija sutrikusi</w:t>
      </w:r>
      <w:r w:rsidR="00525F99" w:rsidRPr="00AC49A7">
        <w:rPr>
          <w:iCs/>
          <w:snapToGrid/>
          <w:szCs w:val="22"/>
          <w:lang w:val="lt-LT"/>
        </w:rPr>
        <w:t>“</w:t>
      </w:r>
      <w:r w:rsidR="00525F99" w:rsidRPr="00AC49A7">
        <w:rPr>
          <w:snapToGrid/>
          <w:szCs w:val="22"/>
          <w:lang w:val="lt-LT"/>
        </w:rPr>
        <w:t>).</w:t>
      </w:r>
    </w:p>
    <w:p w14:paraId="11822936" w14:textId="77777777" w:rsidR="00525F99" w:rsidRPr="00AC49A7" w:rsidRDefault="00525F99" w:rsidP="00F739F4">
      <w:pPr>
        <w:tabs>
          <w:tab w:val="clear" w:pos="567"/>
        </w:tabs>
        <w:spacing w:line="240" w:lineRule="auto"/>
        <w:rPr>
          <w:snapToGrid/>
          <w:szCs w:val="22"/>
          <w:lang w:val="lt-LT"/>
        </w:rPr>
      </w:pPr>
    </w:p>
    <w:p w14:paraId="4973AF7E" w14:textId="77777777" w:rsidR="00525F99" w:rsidRPr="00AC49A7" w:rsidRDefault="00525F99" w:rsidP="00F739F4">
      <w:pPr>
        <w:tabs>
          <w:tab w:val="clear" w:pos="567"/>
        </w:tabs>
        <w:spacing w:line="240" w:lineRule="auto"/>
        <w:rPr>
          <w:snapToGrid/>
          <w:szCs w:val="22"/>
          <w:lang w:val="lt-LT"/>
        </w:rPr>
      </w:pPr>
      <w:r w:rsidRPr="00AC49A7">
        <w:rPr>
          <w:snapToGrid/>
          <w:szCs w:val="22"/>
          <w:lang w:val="lt-LT"/>
        </w:rPr>
        <w:t>Rekomenduojamos toliau nurodytos dozavimo schemos.</w:t>
      </w:r>
    </w:p>
    <w:p w14:paraId="76205B6C" w14:textId="77777777" w:rsidR="00525F99" w:rsidRPr="00AC49A7" w:rsidRDefault="00525F99" w:rsidP="00F739F4">
      <w:pPr>
        <w:tabs>
          <w:tab w:val="clear" w:pos="567"/>
        </w:tabs>
        <w:spacing w:line="240" w:lineRule="auto"/>
        <w:rPr>
          <w:snapToGrid/>
          <w:szCs w:val="22"/>
          <w:lang w:val="lt-LT"/>
        </w:rPr>
      </w:pPr>
      <w:r w:rsidRPr="00AC49A7">
        <w:rPr>
          <w:snapToGrid/>
          <w:szCs w:val="22"/>
          <w:lang w:val="lt-LT"/>
        </w:rPr>
        <w:lastRenderedPageBreak/>
        <w:t>100</w:t>
      </w:r>
      <w:r w:rsidRPr="00AC49A7">
        <w:rPr>
          <w:snapToGrid/>
          <w:szCs w:val="22"/>
          <w:lang w:val="lt-LT"/>
        </w:rPr>
        <w:noBreakHyphen/>
        <w:t>200 mg per parą, jei yra lengvas sutrikimas.</w:t>
      </w:r>
    </w:p>
    <w:p w14:paraId="52603897" w14:textId="77777777" w:rsidR="00525F99" w:rsidRPr="00AC49A7" w:rsidRDefault="00525F99" w:rsidP="00F739F4">
      <w:pPr>
        <w:tabs>
          <w:tab w:val="clear" w:pos="567"/>
        </w:tabs>
        <w:spacing w:line="240" w:lineRule="auto"/>
        <w:rPr>
          <w:snapToGrid/>
          <w:szCs w:val="22"/>
          <w:lang w:val="lt-LT"/>
        </w:rPr>
      </w:pPr>
      <w:r w:rsidRPr="00AC49A7">
        <w:rPr>
          <w:snapToGrid/>
          <w:szCs w:val="22"/>
          <w:lang w:val="lt-LT"/>
        </w:rPr>
        <w:t>300</w:t>
      </w:r>
      <w:r w:rsidRPr="00AC49A7">
        <w:rPr>
          <w:snapToGrid/>
          <w:szCs w:val="22"/>
          <w:lang w:val="lt-LT"/>
        </w:rPr>
        <w:noBreakHyphen/>
        <w:t>600 mg per parą, jei yra vidutinio sunkumo sutrikimas.</w:t>
      </w:r>
    </w:p>
    <w:p w14:paraId="5067EA85" w14:textId="77777777" w:rsidR="00525F99" w:rsidRPr="00AC49A7" w:rsidRDefault="00525F99" w:rsidP="00F739F4">
      <w:pPr>
        <w:tabs>
          <w:tab w:val="clear" w:pos="567"/>
        </w:tabs>
        <w:spacing w:line="240" w:lineRule="auto"/>
        <w:rPr>
          <w:snapToGrid/>
          <w:szCs w:val="22"/>
          <w:lang w:val="lt-LT"/>
        </w:rPr>
      </w:pPr>
      <w:r w:rsidRPr="00AC49A7">
        <w:rPr>
          <w:snapToGrid/>
          <w:szCs w:val="22"/>
          <w:lang w:val="lt-LT"/>
        </w:rPr>
        <w:t>700</w:t>
      </w:r>
      <w:r w:rsidRPr="00AC49A7">
        <w:rPr>
          <w:snapToGrid/>
          <w:szCs w:val="22"/>
          <w:lang w:val="lt-LT"/>
        </w:rPr>
        <w:noBreakHyphen/>
        <w:t>900 mg per parą, jei yra sunkus sutrikimas.</w:t>
      </w:r>
    </w:p>
    <w:p w14:paraId="3D9CDF36" w14:textId="77777777" w:rsidR="00525F99" w:rsidRPr="00AC49A7" w:rsidRDefault="00525F99" w:rsidP="00F739F4">
      <w:pPr>
        <w:tabs>
          <w:tab w:val="clear" w:pos="567"/>
        </w:tabs>
        <w:spacing w:line="240" w:lineRule="auto"/>
        <w:rPr>
          <w:snapToGrid/>
          <w:szCs w:val="22"/>
          <w:lang w:val="lt-LT"/>
        </w:rPr>
      </w:pPr>
    </w:p>
    <w:p w14:paraId="462BEDDD" w14:textId="77777777" w:rsidR="00525F99" w:rsidRPr="00AC49A7" w:rsidRDefault="00525F99" w:rsidP="00F739F4">
      <w:pPr>
        <w:tabs>
          <w:tab w:val="clear" w:pos="567"/>
        </w:tabs>
        <w:spacing w:line="240" w:lineRule="auto"/>
        <w:rPr>
          <w:snapToGrid/>
          <w:szCs w:val="22"/>
          <w:lang w:val="lt-LT"/>
        </w:rPr>
      </w:pPr>
      <w:r w:rsidRPr="00AC49A7">
        <w:rPr>
          <w:snapToGrid/>
          <w:szCs w:val="22"/>
          <w:lang w:val="lt-LT"/>
        </w:rPr>
        <w:t>Jei reikia dozuoti mg/kg kūno svorio, reikia vartoti, 2</w:t>
      </w:r>
      <w:r w:rsidRPr="00AC49A7">
        <w:rPr>
          <w:snapToGrid/>
          <w:szCs w:val="22"/>
          <w:lang w:val="lt-LT"/>
        </w:rPr>
        <w:noBreakHyphen/>
        <w:t>10 mg/kg kūno svorio paros dozę.</w:t>
      </w:r>
    </w:p>
    <w:p w14:paraId="1E51098F" w14:textId="77777777" w:rsidR="00D21094" w:rsidRPr="00AC49A7" w:rsidRDefault="00D21094" w:rsidP="00F739F4">
      <w:pPr>
        <w:tabs>
          <w:tab w:val="clear" w:pos="567"/>
        </w:tabs>
        <w:spacing w:line="240" w:lineRule="auto"/>
        <w:rPr>
          <w:rFonts w:eastAsia="Calibri"/>
          <w:snapToGrid/>
          <w:color w:val="000000"/>
          <w:szCs w:val="22"/>
          <w:u w:val="single"/>
          <w:lang w:val="lt-LT" w:eastAsia="lt-LT"/>
        </w:rPr>
      </w:pPr>
    </w:p>
    <w:p w14:paraId="25E8775C" w14:textId="77777777" w:rsidR="00D21094" w:rsidRPr="00AC49A7" w:rsidRDefault="00D21094" w:rsidP="00F739F4">
      <w:pPr>
        <w:tabs>
          <w:tab w:val="clear" w:pos="567"/>
        </w:tabs>
        <w:spacing w:line="240" w:lineRule="auto"/>
        <w:rPr>
          <w:rFonts w:eastAsia="Calibri"/>
          <w:i/>
          <w:snapToGrid/>
          <w:color w:val="000000"/>
          <w:szCs w:val="22"/>
          <w:u w:val="single"/>
          <w:lang w:val="lt-LT" w:eastAsia="lt-LT"/>
        </w:rPr>
      </w:pPr>
      <w:r w:rsidRPr="00AC49A7">
        <w:rPr>
          <w:rFonts w:eastAsia="Calibri"/>
          <w:i/>
          <w:snapToGrid/>
          <w:color w:val="000000"/>
          <w:szCs w:val="22"/>
          <w:u w:val="single"/>
          <w:lang w:val="lt-LT" w:eastAsia="lt-LT"/>
        </w:rPr>
        <w:t>Vaikų populiacija</w:t>
      </w:r>
      <w:r w:rsidR="00CF259C" w:rsidRPr="00AC49A7">
        <w:rPr>
          <w:rFonts w:eastAsia="Calibri"/>
          <w:i/>
          <w:snapToGrid/>
          <w:color w:val="000000"/>
          <w:szCs w:val="22"/>
          <w:u w:val="single"/>
          <w:lang w:val="lt-LT" w:eastAsia="lt-LT"/>
        </w:rPr>
        <w:t xml:space="preserve"> (jaunesniems kaip 15 metų vaikams)</w:t>
      </w:r>
    </w:p>
    <w:p w14:paraId="6237D80A" w14:textId="21484020" w:rsidR="00D21094" w:rsidRPr="00AC49A7" w:rsidRDefault="00CF259C"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Rekomenduojama</w:t>
      </w:r>
      <w:r w:rsidR="00D21094" w:rsidRPr="00AC49A7">
        <w:rPr>
          <w:rFonts w:eastAsia="Calibri"/>
          <w:snapToGrid/>
          <w:color w:val="000000"/>
          <w:szCs w:val="22"/>
          <w:lang w:val="lt-LT" w:eastAsia="lt-LT"/>
        </w:rPr>
        <w:t xml:space="preserve"> paros dozė </w:t>
      </w:r>
      <w:r w:rsidRPr="00AC49A7">
        <w:rPr>
          <w:rFonts w:eastAsia="Calibri"/>
          <w:snapToGrid/>
          <w:color w:val="000000"/>
          <w:szCs w:val="22"/>
          <w:lang w:val="lt-LT" w:eastAsia="lt-LT"/>
        </w:rPr>
        <w:t>yra</w:t>
      </w:r>
      <w:r w:rsidR="00D21094" w:rsidRPr="00AC49A7">
        <w:rPr>
          <w:rFonts w:eastAsia="Calibri"/>
          <w:snapToGrid/>
          <w:color w:val="000000"/>
          <w:szCs w:val="22"/>
          <w:lang w:val="lt-LT" w:eastAsia="lt-LT"/>
        </w:rPr>
        <w:t xml:space="preserve"> 10</w:t>
      </w:r>
      <w:r w:rsidR="008469CD">
        <w:rPr>
          <w:rFonts w:eastAsia="Calibri"/>
          <w:snapToGrid/>
          <w:color w:val="000000"/>
          <w:szCs w:val="22"/>
          <w:lang w:val="lt-LT" w:eastAsia="lt-LT"/>
        </w:rPr>
        <w:t>–</w:t>
      </w:r>
      <w:r w:rsidRPr="00AC49A7">
        <w:rPr>
          <w:rFonts w:eastAsia="Calibri"/>
          <w:snapToGrid/>
          <w:color w:val="000000"/>
          <w:szCs w:val="22"/>
          <w:lang w:val="lt-LT" w:eastAsia="lt-LT"/>
        </w:rPr>
        <w:t>20</w:t>
      </w:r>
      <w:r w:rsidR="00D21094" w:rsidRPr="00AC49A7">
        <w:rPr>
          <w:rFonts w:eastAsia="Calibri"/>
          <w:snapToGrid/>
          <w:color w:val="000000"/>
          <w:szCs w:val="22"/>
          <w:lang w:val="lt-LT" w:eastAsia="lt-LT"/>
        </w:rPr>
        <w:t> mg/kg kūno svorio (didžiausia paros dozė – 400</w:t>
      </w:r>
      <w:r w:rsidRPr="00AC49A7">
        <w:rPr>
          <w:rFonts w:eastAsia="Calibri"/>
          <w:snapToGrid/>
          <w:color w:val="000000"/>
          <w:szCs w:val="22"/>
          <w:lang w:val="lt-LT" w:eastAsia="lt-LT"/>
        </w:rPr>
        <w:t> </w:t>
      </w:r>
      <w:r w:rsidR="00D21094" w:rsidRPr="00AC49A7">
        <w:rPr>
          <w:rFonts w:eastAsia="Calibri"/>
          <w:snapToGrid/>
          <w:color w:val="000000"/>
          <w:szCs w:val="22"/>
          <w:lang w:val="lt-LT" w:eastAsia="lt-LT"/>
        </w:rPr>
        <w:t xml:space="preserve">mg), </w:t>
      </w:r>
      <w:r w:rsidRPr="00AC49A7">
        <w:rPr>
          <w:rFonts w:eastAsia="Calibri"/>
          <w:snapToGrid/>
          <w:color w:val="000000"/>
          <w:szCs w:val="22"/>
          <w:lang w:val="lt-LT" w:eastAsia="lt-LT"/>
        </w:rPr>
        <w:t>tokia</w:t>
      </w:r>
      <w:r w:rsidR="00D21094" w:rsidRPr="00AC49A7">
        <w:rPr>
          <w:rFonts w:eastAsia="Calibri"/>
          <w:snapToGrid/>
          <w:color w:val="000000"/>
          <w:szCs w:val="22"/>
          <w:lang w:val="lt-LT" w:eastAsia="lt-LT"/>
        </w:rPr>
        <w:t xml:space="preserve"> dozė dalijama į 3</w:t>
      </w:r>
      <w:r w:rsidRPr="00AC49A7">
        <w:rPr>
          <w:rFonts w:eastAsia="Calibri"/>
          <w:snapToGrid/>
          <w:color w:val="000000"/>
          <w:szCs w:val="22"/>
          <w:lang w:val="lt-LT" w:eastAsia="lt-LT"/>
        </w:rPr>
        <w:t> </w:t>
      </w:r>
      <w:r w:rsidR="00D21094" w:rsidRPr="00AC49A7">
        <w:rPr>
          <w:rFonts w:eastAsia="Calibri"/>
          <w:snapToGrid/>
          <w:color w:val="000000"/>
          <w:szCs w:val="22"/>
          <w:lang w:val="lt-LT" w:eastAsia="lt-LT"/>
        </w:rPr>
        <w:t xml:space="preserve">vienkartines dozes. </w:t>
      </w:r>
      <w:r w:rsidRPr="00AC49A7">
        <w:rPr>
          <w:rFonts w:eastAsia="Calibri"/>
          <w:snapToGrid/>
          <w:color w:val="000000"/>
          <w:szCs w:val="22"/>
          <w:lang w:val="lt-LT" w:eastAsia="lt-LT"/>
        </w:rPr>
        <w:t>Vaikams alopurinolio skiriama retai, išskyrus vėžines būkles (ypač leukemiją) ir</w:t>
      </w:r>
      <w:r w:rsidR="00381390" w:rsidRPr="00AC49A7">
        <w:rPr>
          <w:rFonts w:eastAsia="Calibri"/>
          <w:snapToGrid/>
          <w:color w:val="000000"/>
          <w:szCs w:val="22"/>
          <w:lang w:val="lt-LT" w:eastAsia="lt-LT"/>
        </w:rPr>
        <w:t xml:space="preserve"> </w:t>
      </w:r>
      <w:r w:rsidRPr="00AC49A7">
        <w:rPr>
          <w:rFonts w:eastAsia="Calibri"/>
          <w:snapToGrid/>
          <w:color w:val="000000"/>
          <w:szCs w:val="22"/>
          <w:lang w:val="lt-LT" w:eastAsia="lt-LT"/>
        </w:rPr>
        <w:t xml:space="preserve">tam tikrus fermentų sutrikimus, pvz., </w:t>
      </w:r>
      <w:proofErr w:type="spellStart"/>
      <w:r w:rsidRPr="00AC49A7">
        <w:rPr>
          <w:i/>
          <w:snapToGrid/>
          <w:szCs w:val="22"/>
          <w:lang w:val="lt-LT"/>
        </w:rPr>
        <w:t>Lesch-Nyhan</w:t>
      </w:r>
      <w:proofErr w:type="spellEnd"/>
      <w:r w:rsidRPr="00AC49A7">
        <w:rPr>
          <w:snapToGrid/>
          <w:szCs w:val="22"/>
          <w:lang w:val="lt-LT"/>
        </w:rPr>
        <w:t xml:space="preserve"> sindromą.</w:t>
      </w:r>
    </w:p>
    <w:p w14:paraId="1367ECC0"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14F2318F" w14:textId="77777777" w:rsidR="00D21094" w:rsidRPr="00AC49A7" w:rsidRDefault="00D21094" w:rsidP="00F739F4">
      <w:pPr>
        <w:tabs>
          <w:tab w:val="clear" w:pos="567"/>
        </w:tabs>
        <w:spacing w:line="240" w:lineRule="auto"/>
        <w:rPr>
          <w:rFonts w:eastAsia="Calibri"/>
          <w:i/>
          <w:snapToGrid/>
          <w:color w:val="000000"/>
          <w:szCs w:val="22"/>
          <w:u w:val="single"/>
          <w:lang w:val="lt-LT" w:eastAsia="lt-LT"/>
        </w:rPr>
      </w:pPr>
      <w:r w:rsidRPr="00AC49A7">
        <w:rPr>
          <w:rFonts w:eastAsia="Calibri"/>
          <w:i/>
          <w:snapToGrid/>
          <w:color w:val="000000"/>
          <w:szCs w:val="22"/>
          <w:u w:val="single"/>
          <w:lang w:val="lt-LT" w:eastAsia="lt-LT"/>
        </w:rPr>
        <w:t>Senyviems pacientams</w:t>
      </w:r>
    </w:p>
    <w:p w14:paraId="2A63EA15" w14:textId="77777777" w:rsidR="00BE2B6D" w:rsidRPr="00AC49A7" w:rsidRDefault="00BE2B6D"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Specifinių duomenų</w:t>
      </w:r>
      <w:r w:rsidR="00D21094" w:rsidRPr="00AC49A7">
        <w:rPr>
          <w:rFonts w:eastAsia="Calibri"/>
          <w:snapToGrid/>
          <w:color w:val="000000"/>
          <w:szCs w:val="22"/>
          <w:lang w:val="lt-LT" w:eastAsia="lt-LT"/>
        </w:rPr>
        <w:t xml:space="preserve"> nėra, todėl </w:t>
      </w:r>
      <w:r w:rsidRPr="00AC49A7">
        <w:rPr>
          <w:rFonts w:eastAsia="Calibri"/>
          <w:snapToGrid/>
          <w:color w:val="000000"/>
          <w:szCs w:val="22"/>
          <w:lang w:val="lt-LT" w:eastAsia="lt-LT"/>
        </w:rPr>
        <w:t>reikia vartoti mažiausią dozę, pakankamai sumažinančią uratų kiekį. Ypatingas atsargumas būtinas, jei yra inkstų funkcijos sutrikimas ir tam tikri 4.4 skyriuje paminėti atvejai</w:t>
      </w:r>
      <w:r w:rsidR="00725289" w:rsidRPr="00AC49A7">
        <w:rPr>
          <w:rFonts w:eastAsia="Calibri"/>
          <w:snapToGrid/>
          <w:color w:val="000000"/>
          <w:szCs w:val="22"/>
          <w:lang w:val="lt-LT" w:eastAsia="lt-LT"/>
        </w:rPr>
        <w:t xml:space="preserve"> (žr. 4.4 skyrių)</w:t>
      </w:r>
      <w:r w:rsidRPr="00AC49A7">
        <w:rPr>
          <w:rFonts w:eastAsia="Calibri"/>
          <w:snapToGrid/>
          <w:color w:val="000000"/>
          <w:szCs w:val="22"/>
          <w:lang w:val="lt-LT" w:eastAsia="lt-LT"/>
        </w:rPr>
        <w:t>.</w:t>
      </w:r>
    </w:p>
    <w:p w14:paraId="5617E4C5"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6DB03BCC" w14:textId="77777777" w:rsidR="00D21094" w:rsidRPr="00AC49A7" w:rsidRDefault="00D21094" w:rsidP="00F739F4">
      <w:pPr>
        <w:tabs>
          <w:tab w:val="clear" w:pos="567"/>
        </w:tabs>
        <w:spacing w:line="240" w:lineRule="auto"/>
        <w:rPr>
          <w:rFonts w:eastAsia="Calibri"/>
          <w:i/>
          <w:snapToGrid/>
          <w:color w:val="000000"/>
          <w:szCs w:val="22"/>
          <w:u w:val="single"/>
          <w:lang w:val="lt-LT" w:eastAsia="lt-LT"/>
        </w:rPr>
      </w:pPr>
      <w:r w:rsidRPr="00AC49A7">
        <w:rPr>
          <w:rFonts w:eastAsia="Calibri"/>
          <w:i/>
          <w:snapToGrid/>
          <w:color w:val="000000"/>
          <w:szCs w:val="22"/>
          <w:u w:val="single"/>
          <w:lang w:val="lt-LT" w:eastAsia="lt-LT"/>
        </w:rPr>
        <w:t>Pacientams, kurių inkstų funkcija sutrikusi</w:t>
      </w:r>
    </w:p>
    <w:p w14:paraId="1CF2DFF9" w14:textId="77777777" w:rsidR="00D33148" w:rsidRPr="00AC49A7" w:rsidRDefault="00D33148"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Alopurinolis ir jo metabolitai išsiskiria pro inkstus, todėl dėl inkstų funkcijos sutrikimo gali kauptis veiklioji medžiaga ir (arba) metabolitai bei pailgėti pusinės eliminacijos iš plazmos laikas. Esant i</w:t>
      </w:r>
      <w:r w:rsidR="00D21094" w:rsidRPr="00AC49A7">
        <w:rPr>
          <w:rFonts w:eastAsia="Calibri"/>
          <w:snapToGrid/>
          <w:color w:val="000000"/>
          <w:szCs w:val="22"/>
          <w:lang w:val="lt-LT" w:eastAsia="lt-LT"/>
        </w:rPr>
        <w:t>nkstų nepakankamumu</w:t>
      </w:r>
      <w:r w:rsidRPr="00AC49A7">
        <w:rPr>
          <w:rFonts w:eastAsia="Calibri"/>
          <w:snapToGrid/>
          <w:color w:val="000000"/>
          <w:szCs w:val="22"/>
          <w:lang w:val="lt-LT" w:eastAsia="lt-LT"/>
        </w:rPr>
        <w:t>i, koreguojant dozę galima vadovautis toliau pateikiama schema.</w:t>
      </w:r>
    </w:p>
    <w:p w14:paraId="2C870570" w14:textId="77777777" w:rsidR="00D21094" w:rsidRPr="00AC49A7" w:rsidRDefault="00D21094" w:rsidP="00F739F4">
      <w:pPr>
        <w:tabs>
          <w:tab w:val="clear" w:pos="567"/>
        </w:tabs>
        <w:spacing w:line="240" w:lineRule="auto"/>
        <w:rPr>
          <w:rFonts w:eastAsia="Calibri"/>
          <w:snapToGrid/>
          <w:color w:val="000000"/>
          <w:szCs w:val="22"/>
          <w:lang w:val="lt-LT" w:eastAsia="lt-LT"/>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5"/>
        <w:gridCol w:w="4285"/>
      </w:tblGrid>
      <w:tr w:rsidR="00D21094" w:rsidRPr="00AC49A7" w14:paraId="5B41D236" w14:textId="77777777" w:rsidTr="00525F99">
        <w:tc>
          <w:tcPr>
            <w:tcW w:w="4175" w:type="dxa"/>
          </w:tcPr>
          <w:p w14:paraId="52E85315" w14:textId="77777777" w:rsidR="00D21094" w:rsidRPr="00AC49A7" w:rsidRDefault="00D21094" w:rsidP="00F739F4">
            <w:pPr>
              <w:tabs>
                <w:tab w:val="clear" w:pos="567"/>
              </w:tabs>
              <w:spacing w:line="240" w:lineRule="auto"/>
              <w:rPr>
                <w:rFonts w:eastAsia="Calibri"/>
                <w:i/>
                <w:snapToGrid/>
                <w:color w:val="000000"/>
                <w:szCs w:val="22"/>
                <w:lang w:val="lt-LT" w:eastAsia="lt-LT"/>
              </w:rPr>
            </w:pPr>
            <w:r w:rsidRPr="00AC49A7">
              <w:rPr>
                <w:rFonts w:eastAsia="Calibri"/>
                <w:i/>
                <w:snapToGrid/>
                <w:color w:val="000000"/>
                <w:szCs w:val="22"/>
                <w:lang w:val="lt-LT" w:eastAsia="lt-LT"/>
              </w:rPr>
              <w:t>Kreatinino klirensas</w:t>
            </w:r>
          </w:p>
        </w:tc>
        <w:tc>
          <w:tcPr>
            <w:tcW w:w="4285" w:type="dxa"/>
          </w:tcPr>
          <w:p w14:paraId="35C82BB7" w14:textId="77777777" w:rsidR="00D21094" w:rsidRPr="00AC49A7" w:rsidRDefault="00D21094" w:rsidP="00F739F4">
            <w:pPr>
              <w:tabs>
                <w:tab w:val="clear" w:pos="567"/>
              </w:tabs>
              <w:spacing w:line="240" w:lineRule="auto"/>
              <w:rPr>
                <w:rFonts w:eastAsia="Calibri"/>
                <w:i/>
                <w:snapToGrid/>
                <w:color w:val="000000"/>
                <w:szCs w:val="22"/>
                <w:lang w:val="lt-LT" w:eastAsia="lt-LT"/>
              </w:rPr>
            </w:pPr>
            <w:r w:rsidRPr="00AC49A7">
              <w:rPr>
                <w:rFonts w:eastAsia="Calibri"/>
                <w:i/>
                <w:snapToGrid/>
                <w:color w:val="000000"/>
                <w:szCs w:val="22"/>
                <w:lang w:val="lt-LT" w:eastAsia="lt-LT"/>
              </w:rPr>
              <w:t>Paros dozė</w:t>
            </w:r>
          </w:p>
        </w:tc>
      </w:tr>
      <w:tr w:rsidR="00D21094" w:rsidRPr="00AC49A7" w14:paraId="2B30E27F" w14:textId="77777777" w:rsidTr="00525F99">
        <w:tc>
          <w:tcPr>
            <w:tcW w:w="4175" w:type="dxa"/>
          </w:tcPr>
          <w:p w14:paraId="072A4D71" w14:textId="77777777" w:rsidR="00D21094" w:rsidRPr="00AC49A7" w:rsidRDefault="002E29D5"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&gt;</w:t>
            </w:r>
            <w:r w:rsidR="00D21094" w:rsidRPr="00AC49A7">
              <w:rPr>
                <w:rFonts w:eastAsia="Calibri"/>
                <w:snapToGrid/>
                <w:color w:val="000000"/>
                <w:szCs w:val="22"/>
                <w:lang w:val="lt-LT" w:eastAsia="lt-LT"/>
              </w:rPr>
              <w:t>20 ml/min.</w:t>
            </w:r>
          </w:p>
        </w:tc>
        <w:tc>
          <w:tcPr>
            <w:tcW w:w="4285" w:type="dxa"/>
          </w:tcPr>
          <w:p w14:paraId="7CE9AA22" w14:textId="77777777" w:rsidR="00D21094" w:rsidRPr="00AC49A7" w:rsidRDefault="00D21094"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Įprastinė dozė</w:t>
            </w:r>
          </w:p>
        </w:tc>
      </w:tr>
      <w:tr w:rsidR="00D21094" w:rsidRPr="00AC49A7" w14:paraId="6FCA0FC1" w14:textId="77777777" w:rsidTr="00525F99">
        <w:tc>
          <w:tcPr>
            <w:tcW w:w="4175" w:type="dxa"/>
          </w:tcPr>
          <w:p w14:paraId="0D6DFDA1" w14:textId="6BD0C05F" w:rsidR="00D21094" w:rsidRPr="00AC49A7" w:rsidRDefault="002E29D5"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10</w:t>
            </w:r>
            <w:r w:rsidR="008469CD">
              <w:rPr>
                <w:rFonts w:eastAsia="Calibri"/>
                <w:snapToGrid/>
                <w:color w:val="000000"/>
                <w:szCs w:val="22"/>
                <w:lang w:val="lt-LT" w:eastAsia="lt-LT"/>
              </w:rPr>
              <w:t>–</w:t>
            </w:r>
            <w:r w:rsidR="00D21094" w:rsidRPr="00AC49A7">
              <w:rPr>
                <w:rFonts w:eastAsia="Calibri"/>
                <w:snapToGrid/>
                <w:color w:val="000000"/>
                <w:szCs w:val="22"/>
                <w:lang w:val="lt-LT" w:eastAsia="lt-LT"/>
              </w:rPr>
              <w:t>20 ml/min.</w:t>
            </w:r>
          </w:p>
        </w:tc>
        <w:tc>
          <w:tcPr>
            <w:tcW w:w="4285" w:type="dxa"/>
          </w:tcPr>
          <w:p w14:paraId="4FA7B4A5" w14:textId="4270F7EB" w:rsidR="00D21094" w:rsidRPr="00AC49A7" w:rsidRDefault="00D21094"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100</w:t>
            </w:r>
            <w:r w:rsidR="008469CD">
              <w:rPr>
                <w:rFonts w:eastAsia="Calibri"/>
                <w:snapToGrid/>
                <w:color w:val="000000"/>
                <w:szCs w:val="22"/>
                <w:lang w:val="lt-LT" w:eastAsia="lt-LT"/>
              </w:rPr>
              <w:t>–</w:t>
            </w:r>
            <w:r w:rsidRPr="00AC49A7">
              <w:rPr>
                <w:rFonts w:eastAsia="Calibri"/>
                <w:snapToGrid/>
                <w:color w:val="000000"/>
                <w:szCs w:val="22"/>
                <w:lang w:val="lt-LT" w:eastAsia="lt-LT"/>
              </w:rPr>
              <w:t>200 mg</w:t>
            </w:r>
          </w:p>
        </w:tc>
      </w:tr>
      <w:tr w:rsidR="00D21094" w:rsidRPr="00B840EF" w14:paraId="07F55323" w14:textId="77777777" w:rsidTr="00525F99">
        <w:tc>
          <w:tcPr>
            <w:tcW w:w="4175" w:type="dxa"/>
          </w:tcPr>
          <w:p w14:paraId="35CB5BF2" w14:textId="5A88AB64" w:rsidR="00D21094" w:rsidRPr="00AC49A7" w:rsidRDefault="00351B74" w:rsidP="00F739F4">
            <w:pPr>
              <w:tabs>
                <w:tab w:val="clear" w:pos="567"/>
              </w:tabs>
              <w:spacing w:line="240" w:lineRule="auto"/>
              <w:rPr>
                <w:rFonts w:eastAsia="Calibri"/>
                <w:snapToGrid/>
                <w:color w:val="000000"/>
                <w:szCs w:val="22"/>
                <w:lang w:val="lt-LT" w:eastAsia="lt-LT"/>
              </w:rPr>
            </w:pPr>
            <w:r>
              <w:rPr>
                <w:rFonts w:eastAsia="Calibri"/>
                <w:snapToGrid/>
                <w:color w:val="000000"/>
                <w:szCs w:val="22"/>
                <w:lang w:val="lt-LT" w:eastAsia="lt-LT"/>
              </w:rPr>
              <w:t>&lt;</w:t>
            </w:r>
            <w:r w:rsidR="00D21094" w:rsidRPr="00AC49A7">
              <w:rPr>
                <w:rFonts w:eastAsia="Calibri"/>
                <w:snapToGrid/>
                <w:color w:val="000000"/>
                <w:szCs w:val="22"/>
                <w:lang w:val="lt-LT" w:eastAsia="lt-LT"/>
              </w:rPr>
              <w:t>10 ml/min.</w:t>
            </w:r>
          </w:p>
        </w:tc>
        <w:tc>
          <w:tcPr>
            <w:tcW w:w="4285" w:type="dxa"/>
          </w:tcPr>
          <w:p w14:paraId="55931E11" w14:textId="77777777" w:rsidR="00D21094" w:rsidRPr="00AC49A7" w:rsidRDefault="00D21094"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100 mg arba ilginti vartojimo intervalus</w:t>
            </w:r>
          </w:p>
        </w:tc>
      </w:tr>
    </w:tbl>
    <w:p w14:paraId="69831AD6"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65A97BA0" w14:textId="77777777" w:rsidR="00FA4180" w:rsidRPr="00AC49A7" w:rsidRDefault="00FA4180"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Jei yra sunkus inkstų nepakankamumas, gali būti rekomenduojama vartoti mažesnę kaip 100 mg paros dozę arba vartoti vienkartinę 100 mg dozę ilgesniais intervalais nei kas parą.</w:t>
      </w:r>
    </w:p>
    <w:p w14:paraId="31F89AF1" w14:textId="77777777" w:rsidR="00FA4180" w:rsidRPr="00AC49A7" w:rsidRDefault="00FA4180" w:rsidP="00F739F4">
      <w:pPr>
        <w:tabs>
          <w:tab w:val="clear" w:pos="567"/>
        </w:tabs>
        <w:spacing w:line="240" w:lineRule="auto"/>
        <w:rPr>
          <w:rFonts w:eastAsia="Calibri"/>
          <w:snapToGrid/>
          <w:color w:val="000000"/>
          <w:szCs w:val="22"/>
          <w:lang w:val="lt-LT" w:eastAsia="lt-LT"/>
        </w:rPr>
      </w:pPr>
    </w:p>
    <w:p w14:paraId="295CE605" w14:textId="77777777" w:rsidR="00FA4180" w:rsidRPr="00AC49A7" w:rsidRDefault="00FA4180"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 xml:space="preserve">Jei yra galimybė ištirti oksipurinolio koncentraciją kraujo plazmoje, dozę reikia koreguoti taip, kad oksipurinolio koncentracija kraujo plazmoje būtų palaikoma mažesnė kaip 100 </w:t>
      </w:r>
      <w:proofErr w:type="spellStart"/>
      <w:r w:rsidRPr="00AC49A7">
        <w:rPr>
          <w:rFonts w:eastAsia="Calibri"/>
          <w:snapToGrid/>
          <w:color w:val="000000"/>
          <w:szCs w:val="22"/>
          <w:lang w:val="lt-LT" w:eastAsia="lt-LT"/>
        </w:rPr>
        <w:t>mikromolių</w:t>
      </w:r>
      <w:proofErr w:type="spellEnd"/>
      <w:r w:rsidRPr="00AC49A7">
        <w:rPr>
          <w:rFonts w:eastAsia="Calibri"/>
          <w:snapToGrid/>
          <w:color w:val="000000"/>
          <w:szCs w:val="22"/>
          <w:lang w:val="lt-LT" w:eastAsia="lt-LT"/>
        </w:rPr>
        <w:t>/litre (15,2 mg/litre).</w:t>
      </w:r>
    </w:p>
    <w:p w14:paraId="6BF118D1" w14:textId="77777777" w:rsidR="00FA4180" w:rsidRPr="00AC49A7" w:rsidRDefault="00FA4180" w:rsidP="00F739F4">
      <w:pPr>
        <w:tabs>
          <w:tab w:val="clear" w:pos="567"/>
        </w:tabs>
        <w:spacing w:line="240" w:lineRule="auto"/>
        <w:rPr>
          <w:rFonts w:eastAsia="Calibri"/>
          <w:snapToGrid/>
          <w:color w:val="000000"/>
          <w:szCs w:val="22"/>
          <w:lang w:val="lt-LT" w:eastAsia="lt-LT"/>
        </w:rPr>
      </w:pPr>
    </w:p>
    <w:p w14:paraId="1B520350" w14:textId="77777777" w:rsidR="00FA4180" w:rsidRPr="00AC49A7" w:rsidRDefault="00FA4180"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Alopurinolis ir jo metabolitai pašalinami inkstų dializės metu. Jei dializę būtina atlikti du arba tris kartus per savaitę, gali būti naudinga taikyti alternatyvią dozavimo schemą, t. y. po kiekvienos dializės vartoti 300</w:t>
      </w:r>
      <w:r w:rsidRPr="00AC49A7">
        <w:rPr>
          <w:rFonts w:eastAsia="Calibri"/>
          <w:snapToGrid/>
          <w:color w:val="000000"/>
          <w:szCs w:val="22"/>
          <w:lang w:val="lt-LT" w:eastAsia="lt-LT"/>
        </w:rPr>
        <w:noBreakHyphen/>
        <w:t>400</w:t>
      </w:r>
      <w:r w:rsidR="00725289" w:rsidRPr="00AC49A7">
        <w:rPr>
          <w:rFonts w:eastAsia="Calibri"/>
          <w:snapToGrid/>
          <w:color w:val="000000"/>
          <w:szCs w:val="22"/>
          <w:lang w:val="lt-LT" w:eastAsia="lt-LT"/>
        </w:rPr>
        <w:t> </w:t>
      </w:r>
      <w:r w:rsidRPr="00AC49A7">
        <w:rPr>
          <w:rFonts w:eastAsia="Calibri"/>
          <w:snapToGrid/>
          <w:color w:val="000000"/>
          <w:szCs w:val="22"/>
          <w:lang w:val="lt-LT" w:eastAsia="lt-LT"/>
        </w:rPr>
        <w:t>mg alopurinolio o tarp dializių vaistinio preparato nevartoti.</w:t>
      </w:r>
    </w:p>
    <w:p w14:paraId="3455D16E" w14:textId="77777777" w:rsidR="00FA4180" w:rsidRPr="00AC49A7" w:rsidRDefault="00FA4180" w:rsidP="00F739F4">
      <w:pPr>
        <w:tabs>
          <w:tab w:val="clear" w:pos="567"/>
        </w:tabs>
        <w:spacing w:line="240" w:lineRule="auto"/>
        <w:rPr>
          <w:rFonts w:eastAsia="Calibri"/>
          <w:snapToGrid/>
          <w:color w:val="000000"/>
          <w:szCs w:val="22"/>
          <w:lang w:val="lt-LT" w:eastAsia="lt-LT"/>
        </w:rPr>
      </w:pPr>
    </w:p>
    <w:p w14:paraId="5B5039BB" w14:textId="77777777" w:rsidR="00D21094" w:rsidRPr="00AC49A7" w:rsidRDefault="00901175"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Jei yra inkstų funkcijos sutrikimas, al</w:t>
      </w:r>
      <w:r w:rsidR="00FA4180" w:rsidRPr="00AC49A7">
        <w:rPr>
          <w:rFonts w:eastAsia="Calibri"/>
          <w:snapToGrid/>
          <w:color w:val="000000"/>
          <w:szCs w:val="22"/>
          <w:lang w:val="lt-LT" w:eastAsia="lt-LT"/>
        </w:rPr>
        <w:t>opurinol</w:t>
      </w:r>
      <w:r w:rsidRPr="00AC49A7">
        <w:rPr>
          <w:rFonts w:eastAsia="Calibri"/>
          <w:snapToGrid/>
          <w:color w:val="000000"/>
          <w:szCs w:val="22"/>
          <w:lang w:val="lt-LT" w:eastAsia="lt-LT"/>
        </w:rPr>
        <w:t xml:space="preserve">io vartoti kartu su </w:t>
      </w:r>
      <w:proofErr w:type="spellStart"/>
      <w:r w:rsidRPr="00AC49A7">
        <w:rPr>
          <w:rFonts w:eastAsia="Calibri"/>
          <w:snapToGrid/>
          <w:color w:val="000000"/>
          <w:szCs w:val="22"/>
          <w:lang w:val="lt-LT" w:eastAsia="lt-LT"/>
        </w:rPr>
        <w:t>tiazidiniais</w:t>
      </w:r>
      <w:proofErr w:type="spellEnd"/>
      <w:r w:rsidRPr="00AC49A7">
        <w:rPr>
          <w:rFonts w:eastAsia="Calibri"/>
          <w:snapToGrid/>
          <w:color w:val="000000"/>
          <w:szCs w:val="22"/>
          <w:lang w:val="lt-LT" w:eastAsia="lt-LT"/>
        </w:rPr>
        <w:t xml:space="preserve"> diuretikais būtina ypač atsargiai. Būtina vartoti mažiausią įmanomą veiksmingą alopurinolio dozę</w:t>
      </w:r>
      <w:r w:rsidR="00FA4180" w:rsidRPr="00AC49A7">
        <w:rPr>
          <w:rFonts w:eastAsia="Calibri"/>
          <w:snapToGrid/>
          <w:color w:val="000000"/>
          <w:szCs w:val="22"/>
          <w:lang w:val="lt-LT" w:eastAsia="lt-LT"/>
        </w:rPr>
        <w:t xml:space="preserve"> </w:t>
      </w:r>
      <w:r w:rsidRPr="00AC49A7">
        <w:rPr>
          <w:rFonts w:eastAsia="Calibri"/>
          <w:snapToGrid/>
          <w:color w:val="000000"/>
          <w:szCs w:val="22"/>
          <w:lang w:val="lt-LT" w:eastAsia="lt-LT"/>
        </w:rPr>
        <w:t>ir atidžiai stebėti inkstų funkciją</w:t>
      </w:r>
      <w:r w:rsidR="00FA4180" w:rsidRPr="00AC49A7">
        <w:rPr>
          <w:rFonts w:eastAsia="Calibri"/>
          <w:snapToGrid/>
          <w:color w:val="000000"/>
          <w:szCs w:val="22"/>
          <w:lang w:val="lt-LT" w:eastAsia="lt-LT"/>
        </w:rPr>
        <w:t xml:space="preserve"> (</w:t>
      </w:r>
      <w:r w:rsidRPr="00AC49A7">
        <w:rPr>
          <w:rFonts w:eastAsia="Calibri"/>
          <w:snapToGrid/>
          <w:color w:val="000000"/>
          <w:szCs w:val="22"/>
          <w:lang w:val="lt-LT" w:eastAsia="lt-LT"/>
        </w:rPr>
        <w:t>žr.</w:t>
      </w:r>
      <w:r w:rsidR="00FA4180" w:rsidRPr="00AC49A7">
        <w:rPr>
          <w:rFonts w:eastAsia="Calibri"/>
          <w:snapToGrid/>
          <w:color w:val="000000"/>
          <w:szCs w:val="22"/>
          <w:lang w:val="lt-LT" w:eastAsia="lt-LT"/>
        </w:rPr>
        <w:t xml:space="preserve"> 4.5</w:t>
      </w:r>
      <w:r w:rsidRPr="00AC49A7">
        <w:rPr>
          <w:rFonts w:eastAsia="Calibri"/>
          <w:snapToGrid/>
          <w:color w:val="000000"/>
          <w:szCs w:val="22"/>
          <w:lang w:val="lt-LT" w:eastAsia="lt-LT"/>
        </w:rPr>
        <w:t> skyrių</w:t>
      </w:r>
      <w:r w:rsidR="00FA4180" w:rsidRPr="00AC49A7">
        <w:rPr>
          <w:rFonts w:eastAsia="Calibri"/>
          <w:snapToGrid/>
          <w:color w:val="000000"/>
          <w:szCs w:val="22"/>
          <w:lang w:val="lt-LT" w:eastAsia="lt-LT"/>
        </w:rPr>
        <w:t>).</w:t>
      </w:r>
    </w:p>
    <w:p w14:paraId="2FC3B3CB" w14:textId="77777777" w:rsidR="00901175" w:rsidRPr="00AC49A7" w:rsidRDefault="00901175" w:rsidP="00F739F4">
      <w:pPr>
        <w:tabs>
          <w:tab w:val="clear" w:pos="567"/>
        </w:tabs>
        <w:spacing w:line="240" w:lineRule="auto"/>
        <w:rPr>
          <w:rFonts w:eastAsia="Calibri"/>
          <w:snapToGrid/>
          <w:color w:val="000000"/>
          <w:szCs w:val="22"/>
          <w:lang w:val="lt-LT" w:eastAsia="lt-LT"/>
        </w:rPr>
      </w:pPr>
    </w:p>
    <w:p w14:paraId="01D54C11" w14:textId="77777777" w:rsidR="00D21094" w:rsidRPr="00AC49A7" w:rsidRDefault="00D21094" w:rsidP="00F739F4">
      <w:pPr>
        <w:tabs>
          <w:tab w:val="clear" w:pos="567"/>
        </w:tabs>
        <w:spacing w:line="240" w:lineRule="auto"/>
        <w:rPr>
          <w:rFonts w:eastAsia="Calibri"/>
          <w:i/>
          <w:snapToGrid/>
          <w:color w:val="000000"/>
          <w:szCs w:val="22"/>
          <w:u w:val="single"/>
          <w:lang w:val="lt-LT" w:eastAsia="lt-LT"/>
        </w:rPr>
      </w:pPr>
      <w:r w:rsidRPr="00AC49A7">
        <w:rPr>
          <w:rFonts w:eastAsia="Calibri"/>
          <w:i/>
          <w:snapToGrid/>
          <w:color w:val="000000"/>
          <w:szCs w:val="22"/>
          <w:u w:val="single"/>
          <w:lang w:val="lt-LT" w:eastAsia="lt-LT"/>
        </w:rPr>
        <w:t>Pacientams, kurių kepenų funkcija sutrikusi</w:t>
      </w:r>
    </w:p>
    <w:p w14:paraId="6ED3C911" w14:textId="77777777" w:rsidR="002B6722" w:rsidRPr="00AC49A7" w:rsidRDefault="00FA742B"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Pacientams, kurių kepenų funkcija sutrikusi,</w:t>
      </w:r>
      <w:r w:rsidR="002B6722" w:rsidRPr="00AC49A7">
        <w:rPr>
          <w:rFonts w:eastAsia="Calibri"/>
          <w:snapToGrid/>
          <w:color w:val="000000"/>
          <w:szCs w:val="22"/>
          <w:lang w:val="lt-LT" w:eastAsia="lt-LT"/>
        </w:rPr>
        <w:t xml:space="preserve"> būtina vartoti mažesnes dozes. Ankstyvosiomis gydymo stadijomis rekomenduojama periodiškai tirti </w:t>
      </w:r>
      <w:r w:rsidR="00AE74FD" w:rsidRPr="00AC49A7">
        <w:rPr>
          <w:rFonts w:eastAsia="Calibri"/>
          <w:snapToGrid/>
          <w:color w:val="000000"/>
          <w:szCs w:val="22"/>
          <w:lang w:val="lt-LT" w:eastAsia="lt-LT"/>
        </w:rPr>
        <w:t>kepenų</w:t>
      </w:r>
      <w:r w:rsidR="002B6722" w:rsidRPr="00AC49A7">
        <w:rPr>
          <w:rFonts w:eastAsia="Calibri"/>
          <w:snapToGrid/>
          <w:color w:val="000000"/>
          <w:szCs w:val="22"/>
          <w:lang w:val="lt-LT" w:eastAsia="lt-LT"/>
        </w:rPr>
        <w:t xml:space="preserve"> funkciją.</w:t>
      </w:r>
    </w:p>
    <w:p w14:paraId="4DD5876A" w14:textId="77777777" w:rsidR="00D21094" w:rsidRPr="00AC49A7" w:rsidRDefault="00D21094" w:rsidP="00F739F4">
      <w:pPr>
        <w:tabs>
          <w:tab w:val="clear" w:pos="567"/>
        </w:tabs>
        <w:spacing w:line="240" w:lineRule="auto"/>
        <w:rPr>
          <w:rFonts w:eastAsia="Calibri"/>
          <w:snapToGrid/>
          <w:color w:val="000000"/>
          <w:szCs w:val="22"/>
          <w:u w:val="single"/>
          <w:lang w:val="lt-LT" w:eastAsia="lt-LT"/>
        </w:rPr>
      </w:pPr>
    </w:p>
    <w:p w14:paraId="13B8D031" w14:textId="77777777" w:rsidR="002B6722" w:rsidRPr="00AC49A7" w:rsidRDefault="00A4362D" w:rsidP="00F739F4">
      <w:pPr>
        <w:tabs>
          <w:tab w:val="clear" w:pos="567"/>
        </w:tabs>
        <w:spacing w:line="240" w:lineRule="auto"/>
        <w:rPr>
          <w:snapToGrid/>
          <w:szCs w:val="22"/>
          <w:u w:val="single"/>
          <w:lang w:val="lt-LT"/>
        </w:rPr>
      </w:pPr>
      <w:bookmarkStart w:id="17" w:name="_Toc129243104"/>
      <w:bookmarkStart w:id="18" w:name="_Toc129243229"/>
      <w:r w:rsidRPr="00AC49A7">
        <w:rPr>
          <w:i/>
          <w:iCs/>
          <w:snapToGrid/>
          <w:szCs w:val="22"/>
          <w:u w:val="single"/>
          <w:lang w:val="lt-LT"/>
        </w:rPr>
        <w:t>Būklių, kurioms būdinga didelė uratų apykaita</w:t>
      </w:r>
      <w:r w:rsidR="002B6722" w:rsidRPr="00AC49A7">
        <w:rPr>
          <w:i/>
          <w:iCs/>
          <w:snapToGrid/>
          <w:szCs w:val="22"/>
          <w:u w:val="single"/>
          <w:lang w:val="lt-LT"/>
        </w:rPr>
        <w:t xml:space="preserve">, </w:t>
      </w:r>
      <w:r w:rsidRPr="00AC49A7">
        <w:rPr>
          <w:i/>
          <w:iCs/>
          <w:snapToGrid/>
          <w:szCs w:val="22"/>
          <w:u w:val="single"/>
          <w:lang w:val="lt-LT"/>
        </w:rPr>
        <w:t xml:space="preserve">pvz., </w:t>
      </w:r>
      <w:proofErr w:type="spellStart"/>
      <w:r w:rsidRPr="00AC49A7">
        <w:rPr>
          <w:i/>
          <w:iCs/>
          <w:snapToGrid/>
          <w:szCs w:val="22"/>
          <w:u w:val="single"/>
          <w:lang w:val="lt-LT"/>
        </w:rPr>
        <w:t>neoplazijos</w:t>
      </w:r>
      <w:proofErr w:type="spellEnd"/>
      <w:r w:rsidRPr="00AC49A7">
        <w:rPr>
          <w:i/>
          <w:iCs/>
          <w:snapToGrid/>
          <w:szCs w:val="22"/>
          <w:u w:val="single"/>
          <w:lang w:val="lt-LT"/>
        </w:rPr>
        <w:t>,</w:t>
      </w:r>
      <w:r w:rsidR="002B6722" w:rsidRPr="00AC49A7">
        <w:rPr>
          <w:i/>
          <w:iCs/>
          <w:snapToGrid/>
          <w:szCs w:val="22"/>
          <w:u w:val="single"/>
          <w:lang w:val="lt-LT"/>
        </w:rPr>
        <w:t xml:space="preserve"> </w:t>
      </w:r>
      <w:proofErr w:type="spellStart"/>
      <w:r w:rsidR="002B6722" w:rsidRPr="00AC49A7">
        <w:rPr>
          <w:i/>
          <w:iCs/>
          <w:snapToGrid/>
          <w:szCs w:val="22"/>
          <w:u w:val="single"/>
          <w:lang w:val="lt-LT"/>
        </w:rPr>
        <w:t>Lesch-Nyhan</w:t>
      </w:r>
      <w:proofErr w:type="spellEnd"/>
      <w:r w:rsidR="002B6722" w:rsidRPr="00AC49A7">
        <w:rPr>
          <w:i/>
          <w:iCs/>
          <w:snapToGrid/>
          <w:szCs w:val="22"/>
          <w:u w:val="single"/>
          <w:lang w:val="lt-LT"/>
        </w:rPr>
        <w:t xml:space="preserve"> </w:t>
      </w:r>
      <w:r w:rsidRPr="00AC49A7">
        <w:rPr>
          <w:i/>
          <w:iCs/>
          <w:snapToGrid/>
          <w:szCs w:val="22"/>
          <w:u w:val="single"/>
          <w:lang w:val="lt-LT"/>
        </w:rPr>
        <w:t>sindromo, gydymas</w:t>
      </w:r>
    </w:p>
    <w:p w14:paraId="3417A3BF" w14:textId="5D694BE4" w:rsidR="00170062" w:rsidRPr="00AC49A7" w:rsidRDefault="00170062" w:rsidP="00F739F4">
      <w:pPr>
        <w:tabs>
          <w:tab w:val="clear" w:pos="567"/>
        </w:tabs>
        <w:spacing w:line="240" w:lineRule="auto"/>
        <w:rPr>
          <w:snapToGrid/>
          <w:szCs w:val="22"/>
          <w:lang w:val="lt-LT"/>
        </w:rPr>
      </w:pPr>
      <w:r w:rsidRPr="00AC49A7">
        <w:rPr>
          <w:snapToGrid/>
          <w:szCs w:val="22"/>
          <w:lang w:val="lt-LT"/>
        </w:rPr>
        <w:t xml:space="preserve">Prieš gydymo </w:t>
      </w:r>
      <w:proofErr w:type="spellStart"/>
      <w:r w:rsidRPr="00AC49A7">
        <w:rPr>
          <w:snapToGrid/>
          <w:szCs w:val="22"/>
          <w:lang w:val="lt-LT"/>
        </w:rPr>
        <w:t>citotoksiniais</w:t>
      </w:r>
      <w:proofErr w:type="spellEnd"/>
      <w:r w:rsidRPr="00AC49A7">
        <w:rPr>
          <w:snapToGrid/>
          <w:szCs w:val="22"/>
          <w:lang w:val="lt-LT"/>
        </w:rPr>
        <w:t xml:space="preserve"> vaistiniais preparatais pradžią rekomenduojama koreguoti esamą </w:t>
      </w:r>
      <w:proofErr w:type="spellStart"/>
      <w:r w:rsidRPr="00AC49A7">
        <w:rPr>
          <w:snapToGrid/>
          <w:szCs w:val="22"/>
          <w:lang w:val="lt-LT"/>
        </w:rPr>
        <w:t>hiprurikemiją</w:t>
      </w:r>
      <w:proofErr w:type="spellEnd"/>
      <w:r w:rsidRPr="00AC49A7">
        <w:rPr>
          <w:snapToGrid/>
          <w:szCs w:val="22"/>
          <w:lang w:val="lt-LT"/>
        </w:rPr>
        <w:t xml:space="preserve"> ir (arba) </w:t>
      </w:r>
      <w:proofErr w:type="spellStart"/>
      <w:r w:rsidRPr="00AC49A7">
        <w:rPr>
          <w:snapToGrid/>
          <w:szCs w:val="22"/>
          <w:lang w:val="lt-LT"/>
        </w:rPr>
        <w:t>hiperurikozuriją</w:t>
      </w:r>
      <w:proofErr w:type="spellEnd"/>
      <w:r w:rsidR="002B6722" w:rsidRPr="00AC49A7">
        <w:rPr>
          <w:snapToGrid/>
          <w:szCs w:val="22"/>
          <w:lang w:val="lt-LT"/>
        </w:rPr>
        <w:t xml:space="preserve">. </w:t>
      </w:r>
      <w:r w:rsidRPr="00AC49A7">
        <w:rPr>
          <w:snapToGrid/>
          <w:szCs w:val="22"/>
          <w:lang w:val="lt-LT"/>
        </w:rPr>
        <w:t xml:space="preserve">Svarbu užtikrinti tinkamą </w:t>
      </w:r>
      <w:proofErr w:type="spellStart"/>
      <w:r w:rsidRPr="00AC49A7">
        <w:rPr>
          <w:snapToGrid/>
          <w:szCs w:val="22"/>
          <w:lang w:val="lt-LT"/>
        </w:rPr>
        <w:t>hidraciją</w:t>
      </w:r>
      <w:proofErr w:type="spellEnd"/>
      <w:r w:rsidRPr="00AC49A7">
        <w:rPr>
          <w:snapToGrid/>
          <w:szCs w:val="22"/>
          <w:lang w:val="lt-LT"/>
        </w:rPr>
        <w:t>, kad būtų palaikoma optimali diurezė, ir bandyti šarminti šlapimą, kad didėtų uratų/šlapimo rūgšties tirpumas šlapime. Reikia vartoti mažiausias rekomenduojamas alopurinolio dozes.</w:t>
      </w:r>
    </w:p>
    <w:p w14:paraId="09F195DB" w14:textId="77777777" w:rsidR="002B6722" w:rsidRPr="00AC49A7" w:rsidRDefault="002B6722" w:rsidP="00F739F4">
      <w:pPr>
        <w:tabs>
          <w:tab w:val="clear" w:pos="567"/>
        </w:tabs>
        <w:spacing w:line="240" w:lineRule="auto"/>
        <w:rPr>
          <w:snapToGrid/>
          <w:szCs w:val="22"/>
          <w:lang w:val="lt-LT"/>
        </w:rPr>
      </w:pPr>
    </w:p>
    <w:p w14:paraId="140EA045" w14:textId="77777777" w:rsidR="00A4362D" w:rsidRPr="00AC49A7" w:rsidRDefault="00A4362D" w:rsidP="00F739F4">
      <w:pPr>
        <w:tabs>
          <w:tab w:val="clear" w:pos="567"/>
        </w:tabs>
        <w:spacing w:line="240" w:lineRule="auto"/>
        <w:rPr>
          <w:snapToGrid/>
          <w:szCs w:val="22"/>
          <w:lang w:val="lt-LT"/>
        </w:rPr>
      </w:pPr>
      <w:r w:rsidRPr="00AC49A7">
        <w:rPr>
          <w:snapToGrid/>
          <w:szCs w:val="22"/>
          <w:lang w:val="lt-LT"/>
        </w:rPr>
        <w:t xml:space="preserve">Jei dėl </w:t>
      </w:r>
      <w:proofErr w:type="spellStart"/>
      <w:r w:rsidRPr="00AC49A7">
        <w:rPr>
          <w:snapToGrid/>
          <w:szCs w:val="22"/>
          <w:lang w:val="lt-LT"/>
        </w:rPr>
        <w:t>uratinės</w:t>
      </w:r>
      <w:proofErr w:type="spellEnd"/>
      <w:r w:rsidRPr="00AC49A7">
        <w:rPr>
          <w:snapToGrid/>
          <w:szCs w:val="22"/>
          <w:lang w:val="lt-LT"/>
        </w:rPr>
        <w:t xml:space="preserve"> </w:t>
      </w:r>
      <w:proofErr w:type="spellStart"/>
      <w:r w:rsidRPr="00AC49A7">
        <w:rPr>
          <w:snapToGrid/>
          <w:szCs w:val="22"/>
          <w:lang w:val="lt-LT"/>
        </w:rPr>
        <w:t>nefropatijos</w:t>
      </w:r>
      <w:proofErr w:type="spellEnd"/>
      <w:r w:rsidRPr="00AC49A7">
        <w:rPr>
          <w:snapToGrid/>
          <w:szCs w:val="22"/>
          <w:lang w:val="lt-LT"/>
        </w:rPr>
        <w:t xml:space="preserve"> ar kitokios patologijos sutriko inkstų funkcija</w:t>
      </w:r>
      <w:r w:rsidR="002B6722" w:rsidRPr="00AC49A7">
        <w:rPr>
          <w:snapToGrid/>
          <w:szCs w:val="22"/>
          <w:lang w:val="lt-LT"/>
        </w:rPr>
        <w:t xml:space="preserve">, </w:t>
      </w:r>
      <w:r w:rsidRPr="00AC49A7">
        <w:rPr>
          <w:snapToGrid/>
          <w:szCs w:val="22"/>
          <w:lang w:val="lt-LT"/>
        </w:rPr>
        <w:t>būtina laikytis nurodymų, pateiktų poskyryje „Pacientams, kurių inkstų funkcija sutrikusi“.</w:t>
      </w:r>
    </w:p>
    <w:p w14:paraId="102722E7" w14:textId="77777777" w:rsidR="002B6722" w:rsidRPr="00AC49A7" w:rsidRDefault="002B6722" w:rsidP="00F739F4">
      <w:pPr>
        <w:tabs>
          <w:tab w:val="clear" w:pos="567"/>
        </w:tabs>
        <w:spacing w:line="240" w:lineRule="auto"/>
        <w:rPr>
          <w:snapToGrid/>
          <w:szCs w:val="22"/>
          <w:lang w:val="lt-LT"/>
        </w:rPr>
      </w:pPr>
    </w:p>
    <w:p w14:paraId="4872B55C" w14:textId="77777777" w:rsidR="002B6722" w:rsidRPr="00AC49A7" w:rsidRDefault="00170062" w:rsidP="00F739F4">
      <w:pPr>
        <w:tabs>
          <w:tab w:val="clear" w:pos="567"/>
        </w:tabs>
        <w:spacing w:line="240" w:lineRule="auto"/>
        <w:rPr>
          <w:snapToGrid/>
          <w:szCs w:val="22"/>
          <w:lang w:val="lt-LT"/>
        </w:rPr>
      </w:pPr>
      <w:r w:rsidRPr="00AC49A7">
        <w:rPr>
          <w:snapToGrid/>
          <w:szCs w:val="22"/>
          <w:lang w:val="lt-LT"/>
        </w:rPr>
        <w:t>Tokie veiksmai gali sumažinti klinikinę būkl</w:t>
      </w:r>
      <w:r w:rsidR="00AE74FD" w:rsidRPr="00AC49A7">
        <w:rPr>
          <w:snapToGrid/>
          <w:szCs w:val="22"/>
          <w:lang w:val="lt-LT"/>
        </w:rPr>
        <w:t>ę</w:t>
      </w:r>
      <w:r w:rsidRPr="00AC49A7">
        <w:rPr>
          <w:snapToGrid/>
          <w:szCs w:val="22"/>
          <w:lang w:val="lt-LT"/>
        </w:rPr>
        <w:t xml:space="preserve"> komplikuojančių </w:t>
      </w:r>
      <w:proofErr w:type="spellStart"/>
      <w:r w:rsidRPr="00AC49A7">
        <w:rPr>
          <w:snapToGrid/>
          <w:szCs w:val="22"/>
          <w:lang w:val="lt-LT"/>
        </w:rPr>
        <w:t>ksantino</w:t>
      </w:r>
      <w:proofErr w:type="spellEnd"/>
      <w:r w:rsidRPr="00AC49A7">
        <w:rPr>
          <w:snapToGrid/>
          <w:szCs w:val="22"/>
          <w:lang w:val="lt-LT"/>
        </w:rPr>
        <w:t xml:space="preserve"> ir (arba) </w:t>
      </w:r>
      <w:proofErr w:type="spellStart"/>
      <w:r w:rsidRPr="00AC49A7">
        <w:rPr>
          <w:snapToGrid/>
          <w:szCs w:val="22"/>
          <w:lang w:val="lt-LT"/>
        </w:rPr>
        <w:t>oksipurinolio</w:t>
      </w:r>
      <w:proofErr w:type="spellEnd"/>
      <w:r w:rsidRPr="00AC49A7">
        <w:rPr>
          <w:snapToGrid/>
          <w:szCs w:val="22"/>
          <w:lang w:val="lt-LT"/>
        </w:rPr>
        <w:t xml:space="preserve"> nuosėdų susidarymo riziką </w:t>
      </w:r>
      <w:r w:rsidR="002B6722" w:rsidRPr="00AC49A7">
        <w:rPr>
          <w:snapToGrid/>
          <w:szCs w:val="22"/>
          <w:lang w:val="lt-LT"/>
        </w:rPr>
        <w:t>(</w:t>
      </w:r>
      <w:r w:rsidR="00044F70" w:rsidRPr="00AC49A7">
        <w:rPr>
          <w:snapToGrid/>
          <w:szCs w:val="22"/>
          <w:lang w:val="lt-LT"/>
        </w:rPr>
        <w:t>taip pat žr.</w:t>
      </w:r>
      <w:r w:rsidR="002B6722" w:rsidRPr="00AC49A7">
        <w:rPr>
          <w:iCs/>
          <w:snapToGrid/>
          <w:szCs w:val="22"/>
          <w:lang w:val="lt-LT"/>
        </w:rPr>
        <w:t xml:space="preserve"> 4.5 </w:t>
      </w:r>
      <w:r w:rsidR="00044F70" w:rsidRPr="00AC49A7">
        <w:rPr>
          <w:iCs/>
          <w:snapToGrid/>
          <w:szCs w:val="22"/>
          <w:lang w:val="lt-LT"/>
        </w:rPr>
        <w:t>ir</w:t>
      </w:r>
      <w:r w:rsidR="002B6722" w:rsidRPr="00AC49A7">
        <w:rPr>
          <w:iCs/>
          <w:snapToGrid/>
          <w:szCs w:val="22"/>
          <w:lang w:val="lt-LT"/>
        </w:rPr>
        <w:t xml:space="preserve"> 4.8</w:t>
      </w:r>
      <w:r w:rsidR="00044F70" w:rsidRPr="00AC49A7">
        <w:rPr>
          <w:iCs/>
          <w:snapToGrid/>
          <w:szCs w:val="22"/>
          <w:lang w:val="lt-LT"/>
        </w:rPr>
        <w:t> skyrius</w:t>
      </w:r>
      <w:r w:rsidR="002B6722" w:rsidRPr="00AC49A7">
        <w:rPr>
          <w:iCs/>
          <w:snapToGrid/>
          <w:szCs w:val="22"/>
          <w:lang w:val="lt-LT"/>
        </w:rPr>
        <w:t>).</w:t>
      </w:r>
    </w:p>
    <w:p w14:paraId="73A46229" w14:textId="77777777" w:rsidR="002B6722" w:rsidRPr="00AC49A7" w:rsidRDefault="002B6722" w:rsidP="00F739F4">
      <w:pPr>
        <w:tabs>
          <w:tab w:val="clear" w:pos="567"/>
        </w:tabs>
        <w:spacing w:line="240" w:lineRule="auto"/>
        <w:rPr>
          <w:i/>
          <w:iCs/>
          <w:snapToGrid/>
          <w:szCs w:val="22"/>
          <w:lang w:val="lt-LT"/>
        </w:rPr>
      </w:pPr>
    </w:p>
    <w:p w14:paraId="0456B3A3" w14:textId="77777777" w:rsidR="002B6722" w:rsidRPr="00AC49A7" w:rsidRDefault="00170062" w:rsidP="00F739F4">
      <w:pPr>
        <w:tabs>
          <w:tab w:val="clear" w:pos="567"/>
        </w:tabs>
        <w:spacing w:line="240" w:lineRule="auto"/>
        <w:rPr>
          <w:snapToGrid/>
          <w:szCs w:val="22"/>
          <w:u w:val="single"/>
          <w:lang w:val="lt-LT"/>
        </w:rPr>
      </w:pPr>
      <w:r w:rsidRPr="00AC49A7">
        <w:rPr>
          <w:i/>
          <w:iCs/>
          <w:snapToGrid/>
          <w:szCs w:val="22"/>
          <w:u w:val="single"/>
          <w:lang w:val="lt-LT"/>
        </w:rPr>
        <w:lastRenderedPageBreak/>
        <w:t>Stebėjimo rekomendacijos</w:t>
      </w:r>
    </w:p>
    <w:p w14:paraId="0D3627B2" w14:textId="77777777" w:rsidR="002B6722" w:rsidRPr="00AC49A7" w:rsidRDefault="00170062" w:rsidP="00F739F4">
      <w:pPr>
        <w:tabs>
          <w:tab w:val="clear" w:pos="567"/>
        </w:tabs>
        <w:spacing w:line="240" w:lineRule="auto"/>
        <w:rPr>
          <w:snapToGrid/>
          <w:szCs w:val="22"/>
          <w:lang w:val="lt-LT"/>
        </w:rPr>
      </w:pPr>
      <w:r w:rsidRPr="00AC49A7">
        <w:rPr>
          <w:snapToGrid/>
          <w:szCs w:val="22"/>
          <w:lang w:val="lt-LT"/>
        </w:rPr>
        <w:t>Dozę būtina koreguoti atsižvelgiant į tinkamais intervalais atliekamų uratų koncentracijos kraujo serume ir uratų/šlapimo rūgšties kiekio šlapime tyrimų rezultatus</w:t>
      </w:r>
      <w:r w:rsidR="002B6722" w:rsidRPr="00AC49A7">
        <w:rPr>
          <w:snapToGrid/>
          <w:szCs w:val="22"/>
          <w:lang w:val="lt-LT"/>
        </w:rPr>
        <w:t>.</w:t>
      </w:r>
    </w:p>
    <w:p w14:paraId="719D82F8" w14:textId="77777777" w:rsidR="002B6722" w:rsidRPr="00AC49A7" w:rsidRDefault="002B6722" w:rsidP="00F739F4">
      <w:pPr>
        <w:tabs>
          <w:tab w:val="clear" w:pos="567"/>
        </w:tabs>
        <w:spacing w:line="240" w:lineRule="auto"/>
        <w:rPr>
          <w:snapToGrid/>
          <w:szCs w:val="22"/>
          <w:lang w:val="lt-LT"/>
        </w:rPr>
      </w:pPr>
    </w:p>
    <w:p w14:paraId="42B663D9" w14:textId="77777777" w:rsidR="00044F70" w:rsidRPr="00AC49A7" w:rsidRDefault="00044F70" w:rsidP="00F739F4">
      <w:pPr>
        <w:tabs>
          <w:tab w:val="clear" w:pos="567"/>
        </w:tabs>
        <w:spacing w:line="240" w:lineRule="auto"/>
        <w:rPr>
          <w:i/>
          <w:snapToGrid/>
          <w:szCs w:val="22"/>
          <w:u w:val="single"/>
          <w:lang w:val="lt-LT"/>
        </w:rPr>
      </w:pPr>
      <w:r w:rsidRPr="00AC49A7">
        <w:rPr>
          <w:i/>
          <w:snapToGrid/>
          <w:szCs w:val="22"/>
          <w:u w:val="single"/>
          <w:lang w:val="lt-LT"/>
        </w:rPr>
        <w:t>Dozavimo rekomendacijos, jei atsiranda odos reakcijų</w:t>
      </w:r>
    </w:p>
    <w:p w14:paraId="6A214A21" w14:textId="77777777" w:rsidR="002B6722" w:rsidRPr="00AC49A7" w:rsidRDefault="00044F70" w:rsidP="00F739F4">
      <w:pPr>
        <w:tabs>
          <w:tab w:val="clear" w:pos="567"/>
        </w:tabs>
        <w:spacing w:line="240" w:lineRule="auto"/>
        <w:rPr>
          <w:snapToGrid/>
          <w:szCs w:val="22"/>
          <w:lang w:val="lt-LT"/>
        </w:rPr>
      </w:pPr>
      <w:r w:rsidRPr="00AC49A7">
        <w:rPr>
          <w:snapToGrid/>
          <w:szCs w:val="22"/>
          <w:lang w:val="lt-LT" w:bidi="en-GB"/>
        </w:rPr>
        <w:t>Jei atsiranda odos reakcijų, alopurinolio vartojimą būtina nutraukti</w:t>
      </w:r>
      <w:r w:rsidR="002B6722" w:rsidRPr="00AC49A7">
        <w:rPr>
          <w:snapToGrid/>
          <w:szCs w:val="22"/>
          <w:lang w:val="lt-LT" w:bidi="en-GB"/>
        </w:rPr>
        <w:t xml:space="preserve"> </w:t>
      </w:r>
      <w:r w:rsidRPr="00AC49A7">
        <w:rPr>
          <w:i/>
          <w:snapToGrid/>
          <w:szCs w:val="22"/>
          <w:lang w:val="lt-LT" w:bidi="en-GB"/>
        </w:rPr>
        <w:t>nedelsiant.</w:t>
      </w:r>
      <w:r w:rsidR="002B6722" w:rsidRPr="00AC49A7">
        <w:rPr>
          <w:snapToGrid/>
          <w:szCs w:val="22"/>
          <w:lang w:val="lt-LT" w:bidi="en-GB"/>
        </w:rPr>
        <w:t xml:space="preserve"> </w:t>
      </w:r>
      <w:r w:rsidRPr="00AC49A7">
        <w:rPr>
          <w:snapToGrid/>
          <w:szCs w:val="22"/>
          <w:lang w:val="lt-LT" w:bidi="en-GB"/>
        </w:rPr>
        <w:t>Išnykus lengvai reakcijai</w:t>
      </w:r>
      <w:r w:rsidR="002B6722" w:rsidRPr="00AC49A7">
        <w:rPr>
          <w:snapToGrid/>
          <w:szCs w:val="22"/>
          <w:lang w:val="lt-LT" w:bidi="en-GB"/>
        </w:rPr>
        <w:t xml:space="preserve">, </w:t>
      </w:r>
      <w:r w:rsidRPr="00AC49A7">
        <w:rPr>
          <w:snapToGrid/>
          <w:szCs w:val="22"/>
          <w:lang w:val="lt-LT" w:bidi="en-GB"/>
        </w:rPr>
        <w:t xml:space="preserve">po atidaus rizikos įvertinimo </w:t>
      </w:r>
      <w:r w:rsidR="002B6722" w:rsidRPr="00AC49A7">
        <w:rPr>
          <w:snapToGrid/>
          <w:szCs w:val="22"/>
          <w:lang w:val="lt-LT" w:bidi="en-GB"/>
        </w:rPr>
        <w:t>al</w:t>
      </w:r>
      <w:r w:rsidRPr="00AC49A7">
        <w:rPr>
          <w:snapToGrid/>
          <w:szCs w:val="22"/>
          <w:lang w:val="lt-LT" w:bidi="en-GB"/>
        </w:rPr>
        <w:t xml:space="preserve">opurinolio vartojimą galima atnaujinti maža doze </w:t>
      </w:r>
      <w:r w:rsidR="002B6722" w:rsidRPr="00AC49A7">
        <w:rPr>
          <w:snapToGrid/>
          <w:szCs w:val="22"/>
          <w:lang w:val="lt-LT" w:bidi="en-GB"/>
        </w:rPr>
        <w:t>(</w:t>
      </w:r>
      <w:r w:rsidRPr="00AC49A7">
        <w:rPr>
          <w:snapToGrid/>
          <w:szCs w:val="22"/>
          <w:lang w:val="lt-LT" w:bidi="en-GB"/>
        </w:rPr>
        <w:t>pvz.,</w:t>
      </w:r>
      <w:r w:rsidR="002B6722" w:rsidRPr="00AC49A7">
        <w:rPr>
          <w:snapToGrid/>
          <w:szCs w:val="22"/>
          <w:lang w:val="lt-LT" w:bidi="en-GB"/>
        </w:rPr>
        <w:t xml:space="preserve"> 50 mg</w:t>
      </w:r>
      <w:r w:rsidRPr="00AC49A7">
        <w:rPr>
          <w:snapToGrid/>
          <w:szCs w:val="22"/>
          <w:lang w:val="lt-LT" w:bidi="en-GB"/>
        </w:rPr>
        <w:t xml:space="preserve"> per parą</w:t>
      </w:r>
      <w:r w:rsidR="002B6722" w:rsidRPr="00AC49A7">
        <w:rPr>
          <w:snapToGrid/>
          <w:szCs w:val="22"/>
          <w:lang w:val="lt-LT" w:bidi="en-GB"/>
        </w:rPr>
        <w:t xml:space="preserve">). </w:t>
      </w:r>
      <w:r w:rsidRPr="00AC49A7">
        <w:rPr>
          <w:snapToGrid/>
          <w:szCs w:val="22"/>
          <w:lang w:val="lt-LT" w:bidi="en-GB"/>
        </w:rPr>
        <w:t>Po to dozę galima laipsniškai didinti, pacientą stebint dėl odos reakcijų ir kitokio galimo nepageidaujamo poveikio.</w:t>
      </w:r>
      <w:r w:rsidR="002B6722" w:rsidRPr="00AC49A7">
        <w:rPr>
          <w:snapToGrid/>
          <w:szCs w:val="22"/>
          <w:lang w:val="lt-LT" w:bidi="en-GB"/>
        </w:rPr>
        <w:t xml:space="preserve"> </w:t>
      </w:r>
      <w:r w:rsidRPr="00AC49A7">
        <w:rPr>
          <w:snapToGrid/>
          <w:szCs w:val="22"/>
          <w:lang w:val="lt-LT" w:bidi="en-GB"/>
        </w:rPr>
        <w:t>Jei išbėrimas atsinaujina</w:t>
      </w:r>
      <w:r w:rsidR="002B6722" w:rsidRPr="00AC49A7">
        <w:rPr>
          <w:snapToGrid/>
          <w:szCs w:val="22"/>
          <w:lang w:val="lt-LT" w:bidi="en-GB"/>
        </w:rPr>
        <w:t xml:space="preserve">, </w:t>
      </w:r>
      <w:r w:rsidRPr="00AC49A7">
        <w:rPr>
          <w:snapToGrid/>
          <w:szCs w:val="22"/>
          <w:lang w:val="lt-LT" w:bidi="en-GB"/>
        </w:rPr>
        <w:t>alopurinolio vartojimą būtina nutraukti</w:t>
      </w:r>
      <w:r w:rsidR="002B6722" w:rsidRPr="00AC49A7">
        <w:rPr>
          <w:snapToGrid/>
          <w:szCs w:val="22"/>
          <w:lang w:val="lt-LT" w:bidi="en-GB"/>
        </w:rPr>
        <w:t xml:space="preserve"> </w:t>
      </w:r>
      <w:r w:rsidRPr="00AC49A7">
        <w:rPr>
          <w:i/>
          <w:snapToGrid/>
          <w:szCs w:val="22"/>
          <w:lang w:val="lt-LT" w:bidi="en-GB"/>
        </w:rPr>
        <w:t>visam laikui</w:t>
      </w:r>
      <w:r w:rsidR="002B6722" w:rsidRPr="00AC49A7">
        <w:rPr>
          <w:snapToGrid/>
          <w:szCs w:val="22"/>
          <w:lang w:val="lt-LT" w:bidi="en-GB"/>
        </w:rPr>
        <w:t xml:space="preserve">, </w:t>
      </w:r>
      <w:r w:rsidRPr="00AC49A7">
        <w:rPr>
          <w:snapToGrid/>
          <w:szCs w:val="22"/>
          <w:lang w:val="lt-LT" w:bidi="en-GB"/>
        </w:rPr>
        <w:t>nes gali atsirasti sunkesnių padidėjusio jautrumo reakcijų</w:t>
      </w:r>
      <w:r w:rsidR="002B6722" w:rsidRPr="00AC49A7">
        <w:rPr>
          <w:snapToGrid/>
          <w:szCs w:val="22"/>
          <w:lang w:val="lt-LT" w:bidi="en-GB"/>
        </w:rPr>
        <w:t xml:space="preserve"> (</w:t>
      </w:r>
      <w:r w:rsidRPr="00AC49A7">
        <w:rPr>
          <w:snapToGrid/>
          <w:szCs w:val="22"/>
          <w:lang w:val="lt-LT" w:bidi="en-GB"/>
        </w:rPr>
        <w:t>žr.</w:t>
      </w:r>
      <w:r w:rsidR="002B6722" w:rsidRPr="00AC49A7">
        <w:rPr>
          <w:snapToGrid/>
          <w:szCs w:val="22"/>
          <w:lang w:val="lt-LT" w:bidi="en-GB"/>
        </w:rPr>
        <w:t xml:space="preserve"> 4.8</w:t>
      </w:r>
      <w:r w:rsidRPr="00AC49A7">
        <w:rPr>
          <w:snapToGrid/>
          <w:szCs w:val="22"/>
          <w:lang w:val="lt-LT" w:bidi="en-GB"/>
        </w:rPr>
        <w:t> skyrių</w:t>
      </w:r>
      <w:r w:rsidR="002B6722" w:rsidRPr="00AC49A7">
        <w:rPr>
          <w:snapToGrid/>
          <w:szCs w:val="22"/>
          <w:lang w:val="lt-LT" w:bidi="en-GB"/>
        </w:rPr>
        <w:t>).</w:t>
      </w:r>
    </w:p>
    <w:p w14:paraId="1A25CD13" w14:textId="77777777" w:rsidR="002B6722" w:rsidRPr="00AC49A7" w:rsidRDefault="002B6722" w:rsidP="00F739F4">
      <w:pPr>
        <w:tabs>
          <w:tab w:val="clear" w:pos="567"/>
        </w:tabs>
        <w:spacing w:line="240" w:lineRule="auto"/>
        <w:rPr>
          <w:snapToGrid/>
          <w:szCs w:val="22"/>
          <w:u w:val="single"/>
          <w:lang w:val="lt-LT"/>
        </w:rPr>
      </w:pPr>
    </w:p>
    <w:p w14:paraId="373919C2" w14:textId="77777777" w:rsidR="002B6722" w:rsidRPr="00AC49A7" w:rsidRDefault="00044F70" w:rsidP="00F739F4">
      <w:pPr>
        <w:tabs>
          <w:tab w:val="clear" w:pos="567"/>
        </w:tabs>
        <w:spacing w:line="240" w:lineRule="auto"/>
        <w:rPr>
          <w:snapToGrid/>
          <w:szCs w:val="22"/>
          <w:u w:val="single"/>
          <w:lang w:val="lt-LT"/>
        </w:rPr>
      </w:pPr>
      <w:r w:rsidRPr="00AC49A7">
        <w:rPr>
          <w:snapToGrid/>
          <w:szCs w:val="22"/>
          <w:u w:val="single"/>
          <w:lang w:val="lt-LT"/>
        </w:rPr>
        <w:t>Vartojimo metodas</w:t>
      </w:r>
    </w:p>
    <w:p w14:paraId="249E08BC" w14:textId="77777777" w:rsidR="002B6722" w:rsidRPr="00AC49A7" w:rsidRDefault="00044F70" w:rsidP="00F739F4">
      <w:pPr>
        <w:tabs>
          <w:tab w:val="clear" w:pos="567"/>
        </w:tabs>
        <w:spacing w:line="240" w:lineRule="auto"/>
        <w:rPr>
          <w:snapToGrid/>
          <w:szCs w:val="22"/>
          <w:lang w:val="lt-LT"/>
        </w:rPr>
      </w:pPr>
      <w:r w:rsidRPr="00AC49A7">
        <w:rPr>
          <w:snapToGrid/>
          <w:szCs w:val="22"/>
          <w:lang w:val="lt-LT"/>
        </w:rPr>
        <w:t>Vartoti per burną.</w:t>
      </w:r>
    </w:p>
    <w:p w14:paraId="5DC1E54B" w14:textId="77777777" w:rsidR="00044F70" w:rsidRPr="00AC49A7" w:rsidRDefault="00044F70" w:rsidP="00F739F4">
      <w:pPr>
        <w:tabs>
          <w:tab w:val="clear" w:pos="567"/>
        </w:tabs>
        <w:spacing w:line="240" w:lineRule="auto"/>
        <w:rPr>
          <w:snapToGrid/>
          <w:szCs w:val="22"/>
          <w:lang w:val="lt-LT"/>
        </w:rPr>
      </w:pPr>
      <w:r w:rsidRPr="00AC49A7">
        <w:rPr>
          <w:snapToGrid/>
          <w:szCs w:val="22"/>
          <w:lang w:val="lt-LT"/>
        </w:rPr>
        <w:t>Milurit tabletę reikia gerti kartą per parą po valgio</w:t>
      </w:r>
      <w:r w:rsidR="002B6722" w:rsidRPr="00AC49A7">
        <w:rPr>
          <w:snapToGrid/>
          <w:szCs w:val="22"/>
          <w:lang w:val="lt-LT"/>
        </w:rPr>
        <w:t xml:space="preserve">. </w:t>
      </w:r>
      <w:r w:rsidRPr="00AC49A7">
        <w:rPr>
          <w:snapToGrid/>
          <w:szCs w:val="22"/>
          <w:lang w:val="lt-LT"/>
        </w:rPr>
        <w:t>Vaistinis preparatas yra gerai toleruojamas</w:t>
      </w:r>
      <w:r w:rsidR="002B6722" w:rsidRPr="00AC49A7">
        <w:rPr>
          <w:snapToGrid/>
          <w:szCs w:val="22"/>
          <w:lang w:val="lt-LT"/>
        </w:rPr>
        <w:t xml:space="preserve">, </w:t>
      </w:r>
      <w:r w:rsidRPr="00AC49A7">
        <w:rPr>
          <w:snapToGrid/>
          <w:szCs w:val="22"/>
          <w:lang w:val="lt-LT"/>
        </w:rPr>
        <w:t>ypač jei jis vartojamas po valgio</w:t>
      </w:r>
      <w:r w:rsidR="002B6722" w:rsidRPr="00AC49A7">
        <w:rPr>
          <w:snapToGrid/>
          <w:szCs w:val="22"/>
          <w:lang w:val="lt-LT"/>
        </w:rPr>
        <w:t xml:space="preserve">. </w:t>
      </w:r>
      <w:r w:rsidRPr="00AC49A7">
        <w:rPr>
          <w:snapToGrid/>
          <w:szCs w:val="22"/>
          <w:lang w:val="lt-LT"/>
        </w:rPr>
        <w:t xml:space="preserve">Jei paros dozė yra didesnė kaip </w:t>
      </w:r>
      <w:r w:rsidR="002B6722" w:rsidRPr="00AC49A7">
        <w:rPr>
          <w:snapToGrid/>
          <w:szCs w:val="22"/>
          <w:lang w:val="lt-LT"/>
        </w:rPr>
        <w:t xml:space="preserve">300 mg </w:t>
      </w:r>
      <w:r w:rsidRPr="00AC49A7">
        <w:rPr>
          <w:snapToGrid/>
          <w:szCs w:val="22"/>
          <w:lang w:val="lt-LT"/>
        </w:rPr>
        <w:t xml:space="preserve">ir </w:t>
      </w:r>
      <w:r w:rsidR="00EA6389" w:rsidRPr="00AC49A7">
        <w:rPr>
          <w:snapToGrid/>
          <w:szCs w:val="22"/>
          <w:lang w:val="lt-LT"/>
        </w:rPr>
        <w:t>pasireiškia</w:t>
      </w:r>
      <w:r w:rsidRPr="00AC49A7">
        <w:rPr>
          <w:snapToGrid/>
          <w:szCs w:val="22"/>
          <w:lang w:val="lt-LT"/>
        </w:rPr>
        <w:t xml:space="preserve"> su virškinimo traktu susijęs netoleravimas, gali būti naudingą paros dozę padalyti į kelias dalis.</w:t>
      </w:r>
    </w:p>
    <w:p w14:paraId="728655A5" w14:textId="77777777" w:rsidR="002B6722" w:rsidRPr="00AC49A7" w:rsidRDefault="002B6722" w:rsidP="00F739F4">
      <w:pPr>
        <w:tabs>
          <w:tab w:val="clear" w:pos="567"/>
        </w:tabs>
        <w:spacing w:line="240" w:lineRule="auto"/>
        <w:rPr>
          <w:snapToGrid/>
          <w:szCs w:val="22"/>
          <w:lang w:val="lt-LT"/>
        </w:rPr>
      </w:pPr>
    </w:p>
    <w:p w14:paraId="26908E42"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r w:rsidRPr="00AC49A7">
        <w:rPr>
          <w:rFonts w:eastAsia="Calibri"/>
          <w:b/>
          <w:snapToGrid/>
          <w:kern w:val="28"/>
          <w:szCs w:val="22"/>
          <w:lang w:val="lt-LT"/>
        </w:rPr>
        <w:t>4.3</w:t>
      </w:r>
      <w:r w:rsidRPr="00AC49A7">
        <w:rPr>
          <w:rFonts w:eastAsia="Calibri"/>
          <w:b/>
          <w:snapToGrid/>
          <w:kern w:val="28"/>
          <w:szCs w:val="22"/>
          <w:lang w:val="lt-LT"/>
        </w:rPr>
        <w:tab/>
        <w:t>Kontraindikacijos</w:t>
      </w:r>
      <w:bookmarkEnd w:id="17"/>
      <w:bookmarkEnd w:id="18"/>
    </w:p>
    <w:p w14:paraId="12AE426F" w14:textId="77777777" w:rsidR="00D21094" w:rsidRPr="00AC49A7" w:rsidRDefault="00D21094" w:rsidP="00F739F4">
      <w:pPr>
        <w:tabs>
          <w:tab w:val="clear" w:pos="567"/>
        </w:tabs>
        <w:spacing w:line="240" w:lineRule="auto"/>
        <w:rPr>
          <w:rFonts w:eastAsia="Calibri"/>
          <w:snapToGrid/>
          <w:szCs w:val="22"/>
          <w:lang w:val="lt-LT"/>
        </w:rPr>
      </w:pPr>
    </w:p>
    <w:p w14:paraId="4237689A"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Padidėjęs jautrumas veikliajai arba bet kuriai </w:t>
      </w:r>
      <w:r w:rsidRPr="00AC49A7">
        <w:rPr>
          <w:rFonts w:eastAsia="Calibri"/>
          <w:noProof/>
          <w:snapToGrid/>
          <w:szCs w:val="24"/>
          <w:lang w:val="lt-LT"/>
        </w:rPr>
        <w:t>6.1</w:t>
      </w:r>
      <w:r w:rsidR="002B6722" w:rsidRPr="00AC49A7">
        <w:rPr>
          <w:rFonts w:eastAsia="Calibri"/>
          <w:noProof/>
          <w:snapToGrid/>
          <w:szCs w:val="24"/>
          <w:lang w:val="lt-LT"/>
        </w:rPr>
        <w:t> </w:t>
      </w:r>
      <w:r w:rsidRPr="00AC49A7">
        <w:rPr>
          <w:rFonts w:eastAsia="Calibri"/>
          <w:noProof/>
          <w:snapToGrid/>
          <w:szCs w:val="24"/>
          <w:lang w:val="lt-LT"/>
        </w:rPr>
        <w:t>skyriuje nurodytai pagalbinei medžiagai</w:t>
      </w:r>
      <w:r w:rsidRPr="00AC49A7">
        <w:rPr>
          <w:rFonts w:eastAsia="Calibri"/>
          <w:snapToGrid/>
          <w:szCs w:val="22"/>
          <w:lang w:val="lt-LT"/>
        </w:rPr>
        <w:t>.</w:t>
      </w:r>
    </w:p>
    <w:p w14:paraId="62B4B256" w14:textId="77777777" w:rsidR="00D21094" w:rsidRPr="00AC49A7" w:rsidRDefault="00D21094" w:rsidP="00F739F4">
      <w:pPr>
        <w:tabs>
          <w:tab w:val="clear" w:pos="567"/>
        </w:tabs>
        <w:spacing w:line="240" w:lineRule="auto"/>
        <w:rPr>
          <w:rFonts w:eastAsia="Calibri"/>
          <w:snapToGrid/>
          <w:szCs w:val="22"/>
          <w:lang w:val="lt-LT"/>
        </w:rPr>
      </w:pPr>
    </w:p>
    <w:p w14:paraId="492A77A4"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19" w:name="_Toc129243105"/>
      <w:bookmarkStart w:id="20" w:name="_Toc129243230"/>
      <w:r w:rsidRPr="00AC49A7">
        <w:rPr>
          <w:rFonts w:eastAsia="Calibri"/>
          <w:b/>
          <w:snapToGrid/>
          <w:kern w:val="28"/>
          <w:szCs w:val="22"/>
          <w:lang w:val="lt-LT"/>
        </w:rPr>
        <w:t>4.4</w:t>
      </w:r>
      <w:r w:rsidRPr="00AC49A7">
        <w:rPr>
          <w:rFonts w:eastAsia="Calibri"/>
          <w:b/>
          <w:snapToGrid/>
          <w:kern w:val="28"/>
          <w:szCs w:val="22"/>
          <w:lang w:val="lt-LT"/>
        </w:rPr>
        <w:tab/>
        <w:t>Specialūs įspėjimai ir atsargumo priemonės</w:t>
      </w:r>
      <w:bookmarkEnd w:id="19"/>
      <w:bookmarkEnd w:id="20"/>
    </w:p>
    <w:p w14:paraId="7D3CA5B7" w14:textId="77777777" w:rsidR="00D21094" w:rsidRPr="00AC49A7" w:rsidRDefault="00D21094" w:rsidP="00F739F4">
      <w:pPr>
        <w:tabs>
          <w:tab w:val="clear" w:pos="567"/>
        </w:tabs>
        <w:spacing w:line="240" w:lineRule="auto"/>
        <w:rPr>
          <w:rFonts w:eastAsia="Calibri"/>
          <w:snapToGrid/>
          <w:szCs w:val="22"/>
          <w:lang w:val="lt-LT" w:eastAsia="lt-LT"/>
        </w:rPr>
      </w:pPr>
    </w:p>
    <w:p w14:paraId="1AAE6734" w14:textId="77777777" w:rsidR="00D21094" w:rsidRPr="00AC49A7" w:rsidRDefault="00D21094" w:rsidP="00F739F4">
      <w:pPr>
        <w:tabs>
          <w:tab w:val="clear" w:pos="567"/>
        </w:tabs>
        <w:spacing w:line="240" w:lineRule="auto"/>
        <w:rPr>
          <w:rFonts w:eastAsia="Calibri"/>
          <w:snapToGrid/>
          <w:color w:val="000000"/>
          <w:szCs w:val="22"/>
          <w:u w:val="single"/>
          <w:lang w:val="lt-LT"/>
        </w:rPr>
      </w:pPr>
      <w:r w:rsidRPr="00AC49A7">
        <w:rPr>
          <w:rFonts w:eastAsia="Calibri"/>
          <w:snapToGrid/>
          <w:color w:val="000000"/>
          <w:szCs w:val="22"/>
          <w:u w:val="single"/>
          <w:lang w:val="lt-LT"/>
        </w:rPr>
        <w:t xml:space="preserve">Padidėjusio jautrumo </w:t>
      </w:r>
      <w:r w:rsidR="002F154C" w:rsidRPr="00AC49A7">
        <w:rPr>
          <w:rFonts w:eastAsia="Calibri"/>
          <w:snapToGrid/>
          <w:color w:val="000000"/>
          <w:szCs w:val="22"/>
          <w:u w:val="single"/>
          <w:lang w:val="lt-LT"/>
        </w:rPr>
        <w:t>sindromas</w:t>
      </w:r>
      <w:r w:rsidRPr="00AC49A7">
        <w:rPr>
          <w:rFonts w:eastAsia="Calibri"/>
          <w:snapToGrid/>
          <w:color w:val="000000"/>
          <w:szCs w:val="22"/>
          <w:u w:val="single"/>
          <w:lang w:val="lt-LT"/>
        </w:rPr>
        <w:t xml:space="preserve">, </w:t>
      </w:r>
      <w:r w:rsidR="002F154C" w:rsidRPr="00AC49A7">
        <w:rPr>
          <w:rFonts w:eastAsia="Calibri"/>
          <w:snapToGrid/>
          <w:color w:val="000000"/>
          <w:szCs w:val="22"/>
          <w:u w:val="single"/>
          <w:lang w:val="lt-LT"/>
        </w:rPr>
        <w:t>SJS ir TEN</w:t>
      </w:r>
    </w:p>
    <w:p w14:paraId="2FB9E3F9" w14:textId="77777777" w:rsidR="0078674A" w:rsidRPr="00AC49A7" w:rsidRDefault="00D21094" w:rsidP="00F739F4">
      <w:pPr>
        <w:tabs>
          <w:tab w:val="clear" w:pos="567"/>
        </w:tabs>
        <w:spacing w:line="240" w:lineRule="auto"/>
        <w:rPr>
          <w:rFonts w:eastAsia="Calibri"/>
          <w:snapToGrid/>
          <w:color w:val="000000"/>
          <w:szCs w:val="22"/>
          <w:lang w:val="lt-LT"/>
        </w:rPr>
      </w:pPr>
      <w:r w:rsidRPr="00AC49A7">
        <w:rPr>
          <w:rFonts w:eastAsia="Calibri"/>
          <w:snapToGrid/>
          <w:color w:val="000000"/>
          <w:szCs w:val="22"/>
          <w:lang w:val="lt-LT"/>
        </w:rPr>
        <w:t>Padidėj</w:t>
      </w:r>
      <w:r w:rsidR="00B4445D" w:rsidRPr="00AC49A7">
        <w:rPr>
          <w:rFonts w:eastAsia="Calibri"/>
          <w:snapToGrid/>
          <w:color w:val="000000"/>
          <w:szCs w:val="22"/>
          <w:lang w:val="lt-LT"/>
        </w:rPr>
        <w:t>ęs</w:t>
      </w:r>
      <w:r w:rsidRPr="00AC49A7">
        <w:rPr>
          <w:rFonts w:eastAsia="Calibri"/>
          <w:snapToGrid/>
          <w:color w:val="000000"/>
          <w:szCs w:val="22"/>
          <w:lang w:val="lt-LT"/>
        </w:rPr>
        <w:t xml:space="preserve"> jautrum</w:t>
      </w:r>
      <w:r w:rsidR="00B4445D" w:rsidRPr="00AC49A7">
        <w:rPr>
          <w:rFonts w:eastAsia="Calibri"/>
          <w:snapToGrid/>
          <w:color w:val="000000"/>
          <w:szCs w:val="22"/>
          <w:lang w:val="lt-LT"/>
        </w:rPr>
        <w:t>as</w:t>
      </w:r>
      <w:r w:rsidRPr="00AC49A7">
        <w:rPr>
          <w:rFonts w:eastAsia="Calibri"/>
          <w:snapToGrid/>
          <w:color w:val="000000"/>
          <w:szCs w:val="22"/>
          <w:lang w:val="lt-LT"/>
        </w:rPr>
        <w:t xml:space="preserve"> </w:t>
      </w:r>
      <w:proofErr w:type="spellStart"/>
      <w:r w:rsidRPr="00AC49A7">
        <w:rPr>
          <w:rFonts w:eastAsia="Calibri"/>
          <w:snapToGrid/>
          <w:color w:val="000000"/>
          <w:szCs w:val="22"/>
          <w:lang w:val="lt-LT"/>
        </w:rPr>
        <w:t>alopurinoliui</w:t>
      </w:r>
      <w:proofErr w:type="spellEnd"/>
      <w:r w:rsidRPr="00AC49A7">
        <w:rPr>
          <w:rFonts w:eastAsia="Calibri"/>
          <w:snapToGrid/>
          <w:color w:val="000000"/>
          <w:szCs w:val="22"/>
          <w:lang w:val="lt-LT"/>
        </w:rPr>
        <w:t xml:space="preserve"> </w:t>
      </w:r>
      <w:r w:rsidR="00B4445D" w:rsidRPr="00AC49A7">
        <w:rPr>
          <w:rFonts w:eastAsia="Calibri"/>
          <w:snapToGrid/>
          <w:color w:val="000000"/>
          <w:szCs w:val="22"/>
          <w:lang w:val="lt-LT"/>
        </w:rPr>
        <w:t xml:space="preserve">gali pasireikšti </w:t>
      </w:r>
      <w:r w:rsidRPr="00AC49A7">
        <w:rPr>
          <w:rFonts w:eastAsia="Calibri"/>
          <w:snapToGrid/>
          <w:color w:val="000000"/>
          <w:szCs w:val="22"/>
          <w:lang w:val="lt-LT"/>
        </w:rPr>
        <w:t xml:space="preserve">daugeliu </w:t>
      </w:r>
      <w:r w:rsidR="00B4445D" w:rsidRPr="00AC49A7">
        <w:rPr>
          <w:rFonts w:eastAsia="Calibri"/>
          <w:snapToGrid/>
          <w:color w:val="000000"/>
          <w:szCs w:val="22"/>
          <w:lang w:val="lt-LT"/>
        </w:rPr>
        <w:t>įvairių reakcijų</w:t>
      </w:r>
      <w:r w:rsidRPr="00AC49A7">
        <w:rPr>
          <w:rFonts w:eastAsia="Calibri"/>
          <w:snapToGrid/>
          <w:color w:val="000000"/>
          <w:szCs w:val="22"/>
          <w:lang w:val="lt-LT"/>
        </w:rPr>
        <w:t xml:space="preserve">, įskaitant </w:t>
      </w:r>
      <w:proofErr w:type="spellStart"/>
      <w:r w:rsidRPr="00AC49A7">
        <w:rPr>
          <w:rFonts w:eastAsia="Calibri"/>
          <w:snapToGrid/>
          <w:color w:val="000000"/>
          <w:szCs w:val="22"/>
          <w:lang w:val="lt-LT"/>
        </w:rPr>
        <w:t>makulopapulinę</w:t>
      </w:r>
      <w:proofErr w:type="spellEnd"/>
      <w:r w:rsidRPr="00AC49A7">
        <w:rPr>
          <w:rFonts w:eastAsia="Calibri"/>
          <w:snapToGrid/>
          <w:color w:val="000000"/>
          <w:szCs w:val="22"/>
          <w:lang w:val="lt-LT"/>
        </w:rPr>
        <w:t xml:space="preserve"> </w:t>
      </w:r>
      <w:proofErr w:type="spellStart"/>
      <w:r w:rsidRPr="00AC49A7">
        <w:rPr>
          <w:rFonts w:eastAsia="Calibri"/>
          <w:snapToGrid/>
          <w:color w:val="000000"/>
          <w:szCs w:val="22"/>
          <w:lang w:val="lt-LT"/>
        </w:rPr>
        <w:t>egzantemą</w:t>
      </w:r>
      <w:proofErr w:type="spellEnd"/>
      <w:r w:rsidRPr="00AC49A7">
        <w:rPr>
          <w:rFonts w:eastAsia="Calibri"/>
          <w:snapToGrid/>
          <w:color w:val="000000"/>
          <w:szCs w:val="22"/>
          <w:lang w:val="lt-LT"/>
        </w:rPr>
        <w:t>, padidėjusio jautrumo sindromą (</w:t>
      </w:r>
      <w:r w:rsidR="0078674A" w:rsidRPr="00AC49A7">
        <w:rPr>
          <w:rFonts w:eastAsia="Calibri"/>
          <w:snapToGrid/>
          <w:color w:val="000000"/>
          <w:szCs w:val="22"/>
          <w:lang w:val="lt-LT"/>
        </w:rPr>
        <w:t xml:space="preserve">dar vadinamą </w:t>
      </w:r>
      <w:r w:rsidRPr="00AC49A7">
        <w:rPr>
          <w:rFonts w:eastAsia="Calibri"/>
          <w:iCs/>
          <w:snapToGrid/>
          <w:color w:val="000000"/>
          <w:szCs w:val="22"/>
          <w:lang w:val="lt-LT"/>
        </w:rPr>
        <w:t>DRESS</w:t>
      </w:r>
      <w:r w:rsidRPr="00AC49A7">
        <w:rPr>
          <w:rFonts w:eastAsia="Calibri"/>
          <w:snapToGrid/>
          <w:color w:val="000000"/>
          <w:szCs w:val="22"/>
          <w:lang w:val="lt-LT"/>
        </w:rPr>
        <w:t xml:space="preserve"> sindrom</w:t>
      </w:r>
      <w:r w:rsidR="0078674A" w:rsidRPr="00AC49A7">
        <w:rPr>
          <w:rFonts w:eastAsia="Calibri"/>
          <w:snapToGrid/>
          <w:color w:val="000000"/>
          <w:szCs w:val="22"/>
          <w:lang w:val="lt-LT"/>
        </w:rPr>
        <w:t>u</w:t>
      </w:r>
      <w:r w:rsidRPr="00AC49A7">
        <w:rPr>
          <w:rFonts w:eastAsia="Calibri"/>
          <w:snapToGrid/>
          <w:color w:val="000000"/>
          <w:szCs w:val="22"/>
          <w:lang w:val="lt-LT"/>
        </w:rPr>
        <w:t>)</w:t>
      </w:r>
      <w:r w:rsidR="0078674A" w:rsidRPr="00AC49A7">
        <w:rPr>
          <w:rFonts w:eastAsia="Calibri"/>
          <w:snapToGrid/>
          <w:color w:val="000000"/>
          <w:szCs w:val="22"/>
          <w:lang w:val="lt-LT"/>
        </w:rPr>
        <w:t xml:space="preserve">, </w:t>
      </w:r>
      <w:proofErr w:type="spellStart"/>
      <w:r w:rsidR="0078674A" w:rsidRPr="00AC49A7">
        <w:rPr>
          <w:rFonts w:eastAsia="Calibri"/>
          <w:snapToGrid/>
          <w:color w:val="000000"/>
          <w:szCs w:val="22"/>
          <w:lang w:val="lt-LT"/>
        </w:rPr>
        <w:t>Stivenso</w:t>
      </w:r>
      <w:proofErr w:type="spellEnd"/>
      <w:r w:rsidR="0078674A" w:rsidRPr="00AC49A7">
        <w:rPr>
          <w:rFonts w:eastAsia="Calibri"/>
          <w:snapToGrid/>
          <w:color w:val="000000"/>
          <w:szCs w:val="22"/>
          <w:lang w:val="lt-LT"/>
        </w:rPr>
        <w:t xml:space="preserve">-Džonsono </w:t>
      </w:r>
      <w:r w:rsidR="0078674A" w:rsidRPr="00AC49A7">
        <w:rPr>
          <w:rFonts w:eastAsia="Calibri"/>
          <w:i/>
          <w:snapToGrid/>
          <w:color w:val="000000"/>
          <w:szCs w:val="22"/>
          <w:lang w:val="lt-LT"/>
        </w:rPr>
        <w:t>(</w:t>
      </w:r>
      <w:proofErr w:type="spellStart"/>
      <w:r w:rsidRPr="00AC49A7">
        <w:rPr>
          <w:rFonts w:eastAsia="Calibri"/>
          <w:i/>
          <w:iCs/>
          <w:snapToGrid/>
          <w:color w:val="000000"/>
          <w:szCs w:val="22"/>
          <w:lang w:val="lt-LT"/>
        </w:rPr>
        <w:t>Stevens-Johnson</w:t>
      </w:r>
      <w:proofErr w:type="spellEnd"/>
      <w:r w:rsidR="0078674A" w:rsidRPr="00AC49A7">
        <w:rPr>
          <w:rFonts w:eastAsia="Calibri"/>
          <w:i/>
          <w:iCs/>
          <w:snapToGrid/>
          <w:color w:val="000000"/>
          <w:szCs w:val="22"/>
          <w:lang w:val="lt-LT"/>
        </w:rPr>
        <w:t>)</w:t>
      </w:r>
      <w:r w:rsidRPr="00AC49A7">
        <w:rPr>
          <w:rFonts w:eastAsia="Calibri"/>
          <w:snapToGrid/>
          <w:color w:val="000000"/>
          <w:szCs w:val="22"/>
          <w:lang w:val="lt-LT"/>
        </w:rPr>
        <w:t xml:space="preserve"> sindromą </w:t>
      </w:r>
      <w:r w:rsidR="0078674A" w:rsidRPr="00AC49A7">
        <w:rPr>
          <w:rFonts w:eastAsia="Calibri"/>
          <w:snapToGrid/>
          <w:color w:val="000000"/>
          <w:szCs w:val="22"/>
          <w:lang w:val="lt-LT"/>
        </w:rPr>
        <w:t xml:space="preserve">(SJS) </w:t>
      </w:r>
      <w:r w:rsidRPr="00AC49A7">
        <w:rPr>
          <w:rFonts w:eastAsia="Calibri"/>
          <w:snapToGrid/>
          <w:color w:val="000000"/>
          <w:szCs w:val="22"/>
          <w:lang w:val="lt-LT"/>
        </w:rPr>
        <w:t xml:space="preserve">ir toksinę epidermio </w:t>
      </w:r>
      <w:proofErr w:type="spellStart"/>
      <w:r w:rsidRPr="00AC49A7">
        <w:rPr>
          <w:rFonts w:eastAsia="Calibri"/>
          <w:snapToGrid/>
          <w:color w:val="000000"/>
          <w:szCs w:val="22"/>
          <w:lang w:val="lt-LT"/>
        </w:rPr>
        <w:t>nekro</w:t>
      </w:r>
      <w:r w:rsidR="0078674A" w:rsidRPr="00AC49A7">
        <w:rPr>
          <w:rFonts w:eastAsia="Calibri"/>
          <w:snapToGrid/>
          <w:color w:val="000000"/>
          <w:szCs w:val="22"/>
          <w:lang w:val="lt-LT"/>
        </w:rPr>
        <w:t>li</w:t>
      </w:r>
      <w:r w:rsidRPr="00AC49A7">
        <w:rPr>
          <w:rFonts w:eastAsia="Calibri"/>
          <w:snapToGrid/>
          <w:color w:val="000000"/>
          <w:szCs w:val="22"/>
          <w:lang w:val="lt-LT"/>
        </w:rPr>
        <w:t>zę</w:t>
      </w:r>
      <w:proofErr w:type="spellEnd"/>
      <w:r w:rsidR="0078674A" w:rsidRPr="00AC49A7">
        <w:rPr>
          <w:rFonts w:eastAsia="Calibri"/>
          <w:snapToGrid/>
          <w:color w:val="000000"/>
          <w:szCs w:val="22"/>
          <w:lang w:val="lt-LT"/>
        </w:rPr>
        <w:t xml:space="preserve"> (TEN)</w:t>
      </w:r>
      <w:r w:rsidRPr="00AC49A7">
        <w:rPr>
          <w:rFonts w:eastAsia="Calibri"/>
          <w:snapToGrid/>
          <w:color w:val="000000"/>
          <w:szCs w:val="22"/>
          <w:lang w:val="lt-LT"/>
        </w:rPr>
        <w:t>. Šios reakcijos yra klinikinė</w:t>
      </w:r>
      <w:r w:rsidR="0078674A" w:rsidRPr="00AC49A7">
        <w:rPr>
          <w:rFonts w:eastAsia="Calibri"/>
          <w:snapToGrid/>
          <w:color w:val="000000"/>
          <w:szCs w:val="22"/>
          <w:lang w:val="lt-LT"/>
        </w:rPr>
        <w:t>s</w:t>
      </w:r>
      <w:r w:rsidRPr="00AC49A7">
        <w:rPr>
          <w:rFonts w:eastAsia="Calibri"/>
          <w:snapToGrid/>
          <w:color w:val="000000"/>
          <w:szCs w:val="22"/>
          <w:lang w:val="lt-LT"/>
        </w:rPr>
        <w:t xml:space="preserve"> diagnozė</w:t>
      </w:r>
      <w:r w:rsidR="0078674A" w:rsidRPr="00AC49A7">
        <w:rPr>
          <w:rFonts w:eastAsia="Calibri"/>
          <w:snapToGrid/>
          <w:color w:val="000000"/>
          <w:szCs w:val="22"/>
          <w:lang w:val="lt-LT"/>
        </w:rPr>
        <w:t>s</w:t>
      </w:r>
      <w:r w:rsidRPr="00AC49A7">
        <w:rPr>
          <w:rFonts w:eastAsia="Calibri"/>
          <w:snapToGrid/>
          <w:color w:val="000000"/>
          <w:szCs w:val="22"/>
          <w:lang w:val="lt-LT"/>
        </w:rPr>
        <w:t xml:space="preserve"> ir </w:t>
      </w:r>
      <w:r w:rsidR="0078674A" w:rsidRPr="00AC49A7">
        <w:rPr>
          <w:rFonts w:eastAsia="Calibri"/>
          <w:snapToGrid/>
          <w:color w:val="000000"/>
          <w:szCs w:val="22"/>
          <w:lang w:val="lt-LT"/>
        </w:rPr>
        <w:t xml:space="preserve">sprendimai priimami atsižvelgiant į klinikinę jų išraišką. </w:t>
      </w:r>
      <w:r w:rsidRPr="00AC49A7">
        <w:rPr>
          <w:rFonts w:eastAsia="Calibri"/>
          <w:snapToGrid/>
          <w:color w:val="000000"/>
          <w:szCs w:val="22"/>
          <w:lang w:val="lt-LT"/>
        </w:rPr>
        <w:t xml:space="preserve">Jei </w:t>
      </w:r>
      <w:r w:rsidR="0078674A" w:rsidRPr="00AC49A7">
        <w:rPr>
          <w:rFonts w:eastAsia="Calibri"/>
          <w:snapToGrid/>
          <w:color w:val="000000"/>
          <w:szCs w:val="22"/>
          <w:lang w:val="lt-LT"/>
        </w:rPr>
        <w:t>bet kuriuo gydymo laikotarpi</w:t>
      </w:r>
      <w:r w:rsidR="003A5871" w:rsidRPr="00AC49A7">
        <w:rPr>
          <w:rFonts w:eastAsia="Calibri"/>
          <w:snapToGrid/>
          <w:color w:val="000000"/>
          <w:szCs w:val="22"/>
          <w:lang w:val="lt-LT"/>
        </w:rPr>
        <w:t>u</w:t>
      </w:r>
      <w:r w:rsidR="0078674A" w:rsidRPr="00AC49A7">
        <w:rPr>
          <w:rFonts w:eastAsia="Calibri"/>
          <w:snapToGrid/>
          <w:color w:val="000000"/>
          <w:szCs w:val="22"/>
          <w:lang w:val="lt-LT"/>
        </w:rPr>
        <w:t xml:space="preserve"> atsiranda tokių reakcijų</w:t>
      </w:r>
      <w:r w:rsidRPr="00AC49A7">
        <w:rPr>
          <w:rFonts w:eastAsia="Calibri"/>
          <w:snapToGrid/>
          <w:color w:val="000000"/>
          <w:szCs w:val="22"/>
          <w:lang w:val="lt-LT"/>
        </w:rPr>
        <w:t xml:space="preserve">, alopurinolio vartojimą </w:t>
      </w:r>
      <w:r w:rsidR="0078674A" w:rsidRPr="00AC49A7">
        <w:rPr>
          <w:rFonts w:eastAsia="Calibri"/>
          <w:snapToGrid/>
          <w:color w:val="000000"/>
          <w:szCs w:val="22"/>
          <w:lang w:val="lt-LT"/>
        </w:rPr>
        <w:t>būtina</w:t>
      </w:r>
      <w:r w:rsidRPr="00AC49A7">
        <w:rPr>
          <w:rFonts w:eastAsia="Calibri"/>
          <w:snapToGrid/>
          <w:color w:val="000000"/>
          <w:szCs w:val="22"/>
          <w:lang w:val="lt-LT"/>
        </w:rPr>
        <w:t xml:space="preserve"> nedelsiant nutraukti. Pacientams, kuriems pasireiškė padidėjusio jautrumo</w:t>
      </w:r>
      <w:r w:rsidR="0078674A" w:rsidRPr="00AC49A7">
        <w:rPr>
          <w:rFonts w:eastAsia="Calibri"/>
          <w:snapToGrid/>
          <w:color w:val="000000"/>
          <w:szCs w:val="22"/>
          <w:lang w:val="lt-LT"/>
        </w:rPr>
        <w:t xml:space="preserve"> sindromas ar SJS/TEN, </w:t>
      </w:r>
      <w:r w:rsidRPr="00AC49A7">
        <w:rPr>
          <w:rFonts w:eastAsia="Calibri"/>
          <w:snapToGrid/>
          <w:color w:val="000000"/>
          <w:szCs w:val="22"/>
          <w:lang w:val="lt-LT"/>
        </w:rPr>
        <w:t xml:space="preserve">vaistinio preparato </w:t>
      </w:r>
      <w:r w:rsidR="0078674A" w:rsidRPr="00AC49A7">
        <w:rPr>
          <w:rFonts w:eastAsia="Calibri"/>
          <w:snapToGrid/>
          <w:color w:val="000000"/>
          <w:szCs w:val="22"/>
          <w:lang w:val="lt-LT"/>
        </w:rPr>
        <w:t>vartojimo atnaujinti</w:t>
      </w:r>
      <w:r w:rsidRPr="00AC49A7">
        <w:rPr>
          <w:rFonts w:eastAsia="Calibri"/>
          <w:snapToGrid/>
          <w:color w:val="000000"/>
          <w:szCs w:val="22"/>
          <w:lang w:val="lt-LT"/>
        </w:rPr>
        <w:t xml:space="preserve"> negalima. </w:t>
      </w:r>
      <w:r w:rsidR="0078674A" w:rsidRPr="00AC49A7">
        <w:rPr>
          <w:rFonts w:eastAsia="Calibri"/>
          <w:snapToGrid/>
          <w:color w:val="000000"/>
          <w:szCs w:val="22"/>
          <w:lang w:val="lt-LT"/>
        </w:rPr>
        <w:t xml:space="preserve">Kortikosteroidų vartojimas gali padėti išvengti padidėjusio jautrumo odos reakcijų. Žr. 4.8 skyriaus poskyrius „Imuninės sistemos sutrikimai“ ir „Odos ir poodinio audinio sutrikimai“. </w:t>
      </w:r>
    </w:p>
    <w:p w14:paraId="096B9623" w14:textId="77777777" w:rsidR="00D21094" w:rsidRPr="00AC49A7" w:rsidRDefault="00D21094" w:rsidP="00F739F4">
      <w:pPr>
        <w:tabs>
          <w:tab w:val="clear" w:pos="567"/>
        </w:tabs>
        <w:spacing w:line="240" w:lineRule="auto"/>
        <w:rPr>
          <w:rFonts w:eastAsia="Calibri"/>
          <w:i/>
          <w:snapToGrid/>
          <w:szCs w:val="22"/>
          <w:lang w:val="lt-LT" w:bidi="he-IL"/>
        </w:rPr>
      </w:pPr>
    </w:p>
    <w:p w14:paraId="7F6B658C" w14:textId="77777777" w:rsidR="00D21094" w:rsidRPr="00AC49A7" w:rsidRDefault="00D21094" w:rsidP="00F739F4">
      <w:pPr>
        <w:tabs>
          <w:tab w:val="clear" w:pos="567"/>
        </w:tabs>
        <w:spacing w:line="240" w:lineRule="auto"/>
        <w:rPr>
          <w:rFonts w:eastAsia="Calibri"/>
          <w:snapToGrid/>
          <w:szCs w:val="22"/>
          <w:u w:val="single"/>
          <w:lang w:val="lt-LT" w:bidi="he-IL"/>
        </w:rPr>
      </w:pPr>
      <w:r w:rsidRPr="00AC49A7">
        <w:rPr>
          <w:rFonts w:eastAsia="Calibri"/>
          <w:snapToGrid/>
          <w:szCs w:val="22"/>
          <w:u w:val="single"/>
          <w:lang w:val="lt-LT" w:bidi="he-IL"/>
        </w:rPr>
        <w:t>HLA-B*5801 alelis</w:t>
      </w:r>
    </w:p>
    <w:p w14:paraId="5623ABD6" w14:textId="77777777" w:rsidR="00525DCD" w:rsidRPr="00AC49A7" w:rsidRDefault="00D21094" w:rsidP="00F739F4">
      <w:pPr>
        <w:tabs>
          <w:tab w:val="clear" w:pos="567"/>
        </w:tabs>
        <w:spacing w:line="240" w:lineRule="auto"/>
        <w:rPr>
          <w:rFonts w:eastAsia="Calibri"/>
          <w:snapToGrid/>
          <w:szCs w:val="22"/>
          <w:lang w:val="lt-LT" w:bidi="he-IL"/>
        </w:rPr>
      </w:pPr>
      <w:r w:rsidRPr="00AC49A7">
        <w:rPr>
          <w:rFonts w:eastAsia="Calibri"/>
          <w:snapToGrid/>
          <w:szCs w:val="22"/>
          <w:lang w:val="lt-LT" w:bidi="he-IL"/>
        </w:rPr>
        <w:t>Nustatyta, kad</w:t>
      </w:r>
      <w:r w:rsidR="00760EF5" w:rsidRPr="00AC49A7">
        <w:rPr>
          <w:rFonts w:eastAsia="Calibri"/>
          <w:snapToGrid/>
          <w:szCs w:val="22"/>
          <w:lang w:val="lt-LT" w:bidi="he-IL"/>
        </w:rPr>
        <w:t xml:space="preserve"> su</w:t>
      </w:r>
      <w:r w:rsidRPr="00AC49A7">
        <w:rPr>
          <w:rFonts w:eastAsia="Calibri"/>
          <w:snapToGrid/>
          <w:color w:val="000000"/>
          <w:szCs w:val="22"/>
          <w:lang w:val="lt-LT"/>
        </w:rPr>
        <w:t xml:space="preserve"> alopurinol</w:t>
      </w:r>
      <w:r w:rsidR="00760EF5" w:rsidRPr="00AC49A7">
        <w:rPr>
          <w:rFonts w:eastAsia="Calibri"/>
          <w:snapToGrid/>
          <w:color w:val="000000"/>
          <w:szCs w:val="22"/>
          <w:lang w:val="lt-LT"/>
        </w:rPr>
        <w:t xml:space="preserve">iu susijusių padidėjusio </w:t>
      </w:r>
      <w:r w:rsidRPr="00AC49A7">
        <w:rPr>
          <w:rFonts w:eastAsia="Calibri"/>
          <w:snapToGrid/>
          <w:szCs w:val="22"/>
          <w:lang w:val="lt-LT" w:bidi="he-IL"/>
        </w:rPr>
        <w:t>jautrumo</w:t>
      </w:r>
      <w:r w:rsidR="00760EF5" w:rsidRPr="00AC49A7">
        <w:rPr>
          <w:rFonts w:eastAsia="Calibri"/>
          <w:snapToGrid/>
          <w:szCs w:val="22"/>
          <w:lang w:val="lt-LT" w:bidi="he-IL"/>
        </w:rPr>
        <w:t xml:space="preserve"> sindromo</w:t>
      </w:r>
      <w:r w:rsidRPr="00AC49A7">
        <w:rPr>
          <w:rFonts w:eastAsia="Calibri"/>
          <w:snapToGrid/>
          <w:szCs w:val="22"/>
          <w:lang w:val="lt-LT" w:bidi="he-IL"/>
        </w:rPr>
        <w:t xml:space="preserve">, </w:t>
      </w:r>
      <w:r w:rsidRPr="00AC49A7">
        <w:rPr>
          <w:rFonts w:eastAsia="Calibri"/>
          <w:snapToGrid/>
          <w:color w:val="000000"/>
          <w:szCs w:val="22"/>
          <w:lang w:val="lt-LT"/>
        </w:rPr>
        <w:t>S</w:t>
      </w:r>
      <w:r w:rsidR="00760EF5" w:rsidRPr="00AC49A7">
        <w:rPr>
          <w:rFonts w:eastAsia="Calibri"/>
          <w:snapToGrid/>
          <w:color w:val="000000"/>
          <w:szCs w:val="22"/>
          <w:lang w:val="lt-LT"/>
        </w:rPr>
        <w:t xml:space="preserve">SJS ir TEN </w:t>
      </w:r>
      <w:r w:rsidRPr="00AC49A7">
        <w:rPr>
          <w:rFonts w:eastAsia="Calibri"/>
          <w:snapToGrid/>
          <w:color w:val="000000"/>
          <w:szCs w:val="22"/>
          <w:lang w:val="lt-LT"/>
        </w:rPr>
        <w:t xml:space="preserve">atsiradimo rizika </w:t>
      </w:r>
      <w:r w:rsidR="00760EF5" w:rsidRPr="00AC49A7">
        <w:rPr>
          <w:rFonts w:eastAsia="Calibri"/>
          <w:snapToGrid/>
          <w:color w:val="000000"/>
          <w:szCs w:val="22"/>
          <w:lang w:val="lt-LT"/>
        </w:rPr>
        <w:t xml:space="preserve">yra </w:t>
      </w:r>
      <w:r w:rsidRPr="00AC49A7">
        <w:rPr>
          <w:rFonts w:eastAsia="Calibri"/>
          <w:snapToGrid/>
          <w:szCs w:val="22"/>
          <w:lang w:val="lt-LT" w:bidi="he-IL"/>
        </w:rPr>
        <w:t>susijusi su HLA-B*5801 aleliu</w:t>
      </w:r>
      <w:r w:rsidRPr="00AC49A7">
        <w:rPr>
          <w:rFonts w:eastAsia="Calibri"/>
          <w:snapToGrid/>
          <w:color w:val="000000"/>
          <w:szCs w:val="22"/>
          <w:lang w:val="lt-LT"/>
        </w:rPr>
        <w:t xml:space="preserve">. </w:t>
      </w:r>
      <w:r w:rsidRPr="00AC49A7">
        <w:rPr>
          <w:rFonts w:eastAsia="Calibri"/>
          <w:snapToGrid/>
          <w:szCs w:val="22"/>
          <w:lang w:val="lt-LT" w:bidi="he-IL"/>
        </w:rPr>
        <w:t xml:space="preserve">HLA-B*5801 alelio paplitimo dažnis įvairiose etninėse grupėse labai skiriasi: </w:t>
      </w:r>
      <w:proofErr w:type="spellStart"/>
      <w:r w:rsidRPr="00AC49A7">
        <w:rPr>
          <w:rFonts w:eastAsia="Calibri"/>
          <w:snapToGrid/>
          <w:szCs w:val="22"/>
          <w:lang w:val="lt-LT" w:bidi="he-IL"/>
        </w:rPr>
        <w:t>Han</w:t>
      </w:r>
      <w:proofErr w:type="spellEnd"/>
      <w:r w:rsidRPr="00AC49A7">
        <w:rPr>
          <w:rFonts w:eastAsia="Calibri"/>
          <w:snapToGrid/>
          <w:szCs w:val="22"/>
          <w:lang w:val="lt-LT" w:bidi="he-IL"/>
        </w:rPr>
        <w:t xml:space="preserve"> kinų populiacijoje </w:t>
      </w:r>
      <w:r w:rsidR="00525DCD" w:rsidRPr="00AC49A7">
        <w:rPr>
          <w:rFonts w:eastAsia="Calibri"/>
          <w:snapToGrid/>
          <w:szCs w:val="22"/>
          <w:lang w:val="lt-LT" w:bidi="he-IL"/>
        </w:rPr>
        <w:t>šio alelio dažnumas yra iki 20</w:t>
      </w:r>
      <w:r w:rsidRPr="00AC49A7">
        <w:rPr>
          <w:rFonts w:eastAsia="Calibri"/>
          <w:snapToGrid/>
          <w:szCs w:val="22"/>
          <w:lang w:val="lt-LT" w:bidi="he-IL"/>
        </w:rPr>
        <w:t xml:space="preserve">%, tailandiečių populiacijoje </w:t>
      </w:r>
      <w:r w:rsidR="00525DCD" w:rsidRPr="00AC49A7">
        <w:rPr>
          <w:rFonts w:eastAsia="Calibri"/>
          <w:snapToGrid/>
          <w:szCs w:val="22"/>
          <w:lang w:val="lt-LT" w:bidi="he-IL"/>
        </w:rPr>
        <w:t>– 8</w:t>
      </w:r>
      <w:r w:rsidR="00525DCD" w:rsidRPr="00AC49A7">
        <w:rPr>
          <w:rFonts w:eastAsia="Calibri"/>
          <w:snapToGrid/>
          <w:szCs w:val="22"/>
          <w:lang w:val="lt-LT" w:bidi="he-IL"/>
        </w:rPr>
        <w:noBreakHyphen/>
      </w:r>
      <w:r w:rsidRPr="00AC49A7">
        <w:rPr>
          <w:rFonts w:eastAsia="Calibri"/>
          <w:snapToGrid/>
          <w:szCs w:val="22"/>
          <w:lang w:val="lt-LT" w:bidi="he-IL"/>
        </w:rPr>
        <w:t>15</w:t>
      </w:r>
      <w:r w:rsidR="00525DCD" w:rsidRPr="00AC49A7">
        <w:rPr>
          <w:rFonts w:eastAsia="Calibri"/>
          <w:snapToGrid/>
          <w:szCs w:val="22"/>
          <w:lang w:val="lt-LT" w:bidi="he-IL"/>
        </w:rPr>
        <w:t>%</w:t>
      </w:r>
      <w:r w:rsidRPr="00AC49A7">
        <w:rPr>
          <w:rFonts w:eastAsia="Calibri"/>
          <w:snapToGrid/>
          <w:szCs w:val="22"/>
          <w:lang w:val="lt-LT" w:bidi="he-IL"/>
        </w:rPr>
        <w:t>, korėjiečių populiacijoje</w:t>
      </w:r>
      <w:r w:rsidR="00525DCD" w:rsidRPr="00AC49A7">
        <w:rPr>
          <w:rFonts w:eastAsia="Calibri"/>
          <w:snapToGrid/>
          <w:szCs w:val="22"/>
          <w:lang w:val="lt-LT" w:bidi="he-IL"/>
        </w:rPr>
        <w:t xml:space="preserve">– apie </w:t>
      </w:r>
      <w:r w:rsidRPr="00AC49A7">
        <w:rPr>
          <w:rFonts w:eastAsia="Calibri"/>
          <w:snapToGrid/>
          <w:szCs w:val="22"/>
          <w:lang w:val="lt-LT" w:bidi="he-IL"/>
        </w:rPr>
        <w:t>12</w:t>
      </w:r>
      <w:r w:rsidR="00525DCD" w:rsidRPr="00AC49A7">
        <w:rPr>
          <w:rFonts w:eastAsia="Calibri"/>
          <w:snapToGrid/>
          <w:szCs w:val="22"/>
          <w:lang w:val="lt-LT" w:bidi="he-IL"/>
        </w:rPr>
        <w:t>%</w:t>
      </w:r>
      <w:r w:rsidRPr="00AC49A7">
        <w:rPr>
          <w:rFonts w:eastAsia="Calibri"/>
          <w:snapToGrid/>
          <w:szCs w:val="22"/>
          <w:lang w:val="lt-LT" w:bidi="he-IL"/>
        </w:rPr>
        <w:t>, japonų ar europiečių populiacijose – 1</w:t>
      </w:r>
      <w:r w:rsidR="00525DCD" w:rsidRPr="00AC49A7">
        <w:rPr>
          <w:rFonts w:eastAsia="Calibri"/>
          <w:snapToGrid/>
          <w:szCs w:val="22"/>
          <w:lang w:val="lt-LT" w:bidi="he-IL"/>
        </w:rPr>
        <w:noBreakHyphen/>
      </w:r>
      <w:r w:rsidRPr="00AC49A7">
        <w:rPr>
          <w:rFonts w:eastAsia="Calibri"/>
          <w:snapToGrid/>
          <w:szCs w:val="22"/>
          <w:lang w:val="lt-LT" w:bidi="he-IL"/>
        </w:rPr>
        <w:t>2</w:t>
      </w:r>
      <w:r w:rsidR="00525DCD" w:rsidRPr="00AC49A7">
        <w:rPr>
          <w:rFonts w:eastAsia="Calibri"/>
          <w:snapToGrid/>
          <w:szCs w:val="22"/>
          <w:lang w:val="lt-LT" w:bidi="he-IL"/>
        </w:rPr>
        <w:t>%.</w:t>
      </w:r>
    </w:p>
    <w:p w14:paraId="318413E0" w14:textId="77777777" w:rsidR="00D21094" w:rsidRPr="00AC49A7" w:rsidRDefault="00D21094" w:rsidP="00F739F4">
      <w:pPr>
        <w:tabs>
          <w:tab w:val="clear" w:pos="567"/>
        </w:tabs>
        <w:spacing w:line="240" w:lineRule="auto"/>
        <w:rPr>
          <w:rFonts w:eastAsia="Calibri"/>
          <w:snapToGrid/>
          <w:szCs w:val="22"/>
          <w:lang w:val="lt-LT" w:bidi="he-IL"/>
        </w:rPr>
      </w:pPr>
      <w:r w:rsidRPr="00AC49A7">
        <w:rPr>
          <w:rFonts w:eastAsia="Calibri"/>
          <w:snapToGrid/>
          <w:szCs w:val="22"/>
          <w:lang w:val="lt-LT" w:bidi="he-IL"/>
        </w:rPr>
        <w:t xml:space="preserve">Pacientų </w:t>
      </w:r>
      <w:r w:rsidR="008A76D9" w:rsidRPr="00AC49A7">
        <w:rPr>
          <w:rFonts w:eastAsia="Calibri"/>
          <w:snapToGrid/>
          <w:szCs w:val="22"/>
          <w:lang w:val="lt-LT" w:bidi="he-IL"/>
        </w:rPr>
        <w:t>po</w:t>
      </w:r>
      <w:r w:rsidRPr="00AC49A7">
        <w:rPr>
          <w:rFonts w:eastAsia="Calibri"/>
          <w:snapToGrid/>
          <w:szCs w:val="22"/>
          <w:lang w:val="lt-LT" w:bidi="he-IL"/>
        </w:rPr>
        <w:t>grup</w:t>
      </w:r>
      <w:r w:rsidR="008A76D9" w:rsidRPr="00AC49A7">
        <w:rPr>
          <w:rFonts w:eastAsia="Calibri"/>
          <w:snapToGrid/>
          <w:szCs w:val="22"/>
          <w:lang w:val="lt-LT" w:bidi="he-IL"/>
        </w:rPr>
        <w:t>iams</w:t>
      </w:r>
      <w:r w:rsidRPr="00AC49A7">
        <w:rPr>
          <w:rFonts w:eastAsia="Calibri"/>
          <w:snapToGrid/>
          <w:szCs w:val="22"/>
          <w:lang w:val="lt-LT" w:bidi="he-IL"/>
        </w:rPr>
        <w:t xml:space="preserve">, </w:t>
      </w:r>
      <w:r w:rsidR="008A76D9" w:rsidRPr="00AC49A7">
        <w:rPr>
          <w:rFonts w:eastAsia="Calibri"/>
          <w:snapToGrid/>
          <w:szCs w:val="22"/>
          <w:lang w:val="lt-LT" w:bidi="he-IL"/>
        </w:rPr>
        <w:t>kuriems būdingas didelis</w:t>
      </w:r>
      <w:r w:rsidRPr="00AC49A7">
        <w:rPr>
          <w:rFonts w:eastAsia="Calibri"/>
          <w:snapToGrid/>
          <w:szCs w:val="22"/>
          <w:lang w:val="lt-LT" w:bidi="he-IL"/>
        </w:rPr>
        <w:t xml:space="preserve"> HLA-B*5801 alelio paplitim</w:t>
      </w:r>
      <w:r w:rsidR="008A76D9" w:rsidRPr="00AC49A7">
        <w:rPr>
          <w:rFonts w:eastAsia="Calibri"/>
          <w:snapToGrid/>
          <w:szCs w:val="22"/>
          <w:lang w:val="lt-LT" w:bidi="he-IL"/>
        </w:rPr>
        <w:t>as</w:t>
      </w:r>
      <w:r w:rsidRPr="00AC49A7">
        <w:rPr>
          <w:rFonts w:eastAsia="Calibri"/>
          <w:snapToGrid/>
          <w:szCs w:val="22"/>
          <w:lang w:val="lt-LT" w:bidi="he-IL"/>
        </w:rPr>
        <w:t xml:space="preserve">, </w:t>
      </w:r>
      <w:r w:rsidR="008A76D9" w:rsidRPr="00AC49A7">
        <w:rPr>
          <w:rFonts w:eastAsia="Calibri"/>
          <w:snapToGrid/>
          <w:szCs w:val="22"/>
          <w:lang w:val="lt-LT" w:bidi="he-IL"/>
        </w:rPr>
        <w:t xml:space="preserve">prieš pradedant gydymą alopurinoliu </w:t>
      </w:r>
      <w:r w:rsidRPr="00AC49A7">
        <w:rPr>
          <w:rFonts w:eastAsia="Calibri"/>
          <w:snapToGrid/>
          <w:szCs w:val="22"/>
          <w:lang w:val="lt-LT" w:bidi="he-IL"/>
        </w:rPr>
        <w:t>tur</w:t>
      </w:r>
      <w:r w:rsidR="008A76D9" w:rsidRPr="00AC49A7">
        <w:rPr>
          <w:rFonts w:eastAsia="Calibri"/>
          <w:snapToGrid/>
          <w:szCs w:val="22"/>
          <w:lang w:val="lt-LT" w:bidi="he-IL"/>
        </w:rPr>
        <w:t>i</w:t>
      </w:r>
      <w:r w:rsidRPr="00AC49A7">
        <w:rPr>
          <w:rFonts w:eastAsia="Calibri"/>
          <w:snapToGrid/>
          <w:szCs w:val="22"/>
          <w:lang w:val="lt-LT" w:bidi="he-IL"/>
        </w:rPr>
        <w:t xml:space="preserve"> būti apsvarstytas šio alelio patikros poreikis. Šių pacientų grupėse riziką taip pat gali didinti lėtinė</w:t>
      </w:r>
      <w:r w:rsidR="003A5871" w:rsidRPr="00AC49A7">
        <w:rPr>
          <w:rFonts w:eastAsia="Calibri"/>
          <w:snapToGrid/>
          <w:szCs w:val="22"/>
          <w:lang w:val="lt-LT" w:bidi="he-IL"/>
        </w:rPr>
        <w:t xml:space="preserve"> inkstų liga</w:t>
      </w:r>
      <w:r w:rsidRPr="00AC49A7">
        <w:rPr>
          <w:rFonts w:eastAsia="Calibri"/>
          <w:snapToGrid/>
          <w:szCs w:val="22"/>
          <w:lang w:val="lt-LT" w:bidi="he-IL"/>
        </w:rPr>
        <w:t xml:space="preserve">. Jei </w:t>
      </w:r>
      <w:proofErr w:type="spellStart"/>
      <w:r w:rsidRPr="00AC49A7">
        <w:rPr>
          <w:rFonts w:eastAsia="Calibri"/>
          <w:snapToGrid/>
          <w:szCs w:val="22"/>
          <w:lang w:val="lt-LT" w:bidi="he-IL"/>
        </w:rPr>
        <w:t>Han</w:t>
      </w:r>
      <w:proofErr w:type="spellEnd"/>
      <w:r w:rsidRPr="00AC49A7">
        <w:rPr>
          <w:rFonts w:eastAsia="Calibri"/>
          <w:snapToGrid/>
          <w:szCs w:val="22"/>
          <w:lang w:val="lt-LT" w:bidi="he-IL"/>
        </w:rPr>
        <w:t xml:space="preserve"> kinų, tailandiečių ar korėjiečių kilmės pacientams HLA</w:t>
      </w:r>
      <w:r w:rsidR="008A76D9" w:rsidRPr="00AC49A7">
        <w:rPr>
          <w:rFonts w:eastAsia="Calibri"/>
          <w:snapToGrid/>
          <w:szCs w:val="22"/>
          <w:lang w:val="lt-LT" w:bidi="he-IL"/>
        </w:rPr>
        <w:noBreakHyphen/>
      </w:r>
      <w:r w:rsidRPr="00AC49A7">
        <w:rPr>
          <w:rFonts w:eastAsia="Calibri"/>
          <w:snapToGrid/>
          <w:szCs w:val="22"/>
          <w:lang w:val="lt-LT" w:bidi="he-IL"/>
        </w:rPr>
        <w:t xml:space="preserve">B*5801 </w:t>
      </w:r>
      <w:proofErr w:type="spellStart"/>
      <w:r w:rsidRPr="00AC49A7">
        <w:rPr>
          <w:rFonts w:eastAsia="Calibri"/>
          <w:snapToGrid/>
          <w:szCs w:val="22"/>
          <w:lang w:val="lt-LT" w:bidi="he-IL"/>
        </w:rPr>
        <w:t>genotipavimo</w:t>
      </w:r>
      <w:proofErr w:type="spellEnd"/>
      <w:r w:rsidRPr="00AC49A7">
        <w:rPr>
          <w:rFonts w:eastAsia="Calibri"/>
          <w:snapToGrid/>
          <w:szCs w:val="22"/>
          <w:lang w:val="lt-LT" w:bidi="he-IL"/>
        </w:rPr>
        <w:t xml:space="preserve"> atlikti</w:t>
      </w:r>
      <w:r w:rsidR="008A76D9" w:rsidRPr="00AC49A7">
        <w:rPr>
          <w:rFonts w:eastAsia="Calibri"/>
          <w:snapToGrid/>
          <w:szCs w:val="22"/>
          <w:lang w:val="lt-LT" w:bidi="he-IL"/>
        </w:rPr>
        <w:t xml:space="preserve"> negalima</w:t>
      </w:r>
      <w:r w:rsidRPr="00AC49A7">
        <w:rPr>
          <w:rFonts w:eastAsia="Calibri"/>
          <w:snapToGrid/>
          <w:szCs w:val="22"/>
          <w:lang w:val="lt-LT" w:bidi="he-IL"/>
        </w:rPr>
        <w:t xml:space="preserve">, prieš pradedant gydymą reikia atidžiai įvertinti, ar gydymo nauda viršija galimai didesnę riziką. Kitose pacientų populiacijose </w:t>
      </w:r>
      <w:proofErr w:type="spellStart"/>
      <w:r w:rsidRPr="00AC49A7">
        <w:rPr>
          <w:rFonts w:eastAsia="Calibri"/>
          <w:snapToGrid/>
          <w:szCs w:val="22"/>
          <w:lang w:val="lt-LT" w:bidi="he-IL"/>
        </w:rPr>
        <w:t>geno</w:t>
      </w:r>
      <w:r w:rsidR="008A76D9" w:rsidRPr="00AC49A7">
        <w:rPr>
          <w:rFonts w:eastAsia="Calibri"/>
          <w:snapToGrid/>
          <w:szCs w:val="22"/>
          <w:lang w:val="lt-LT" w:bidi="he-IL"/>
        </w:rPr>
        <w:t>tipavimo</w:t>
      </w:r>
      <w:proofErr w:type="spellEnd"/>
      <w:r w:rsidR="008A76D9" w:rsidRPr="00AC49A7">
        <w:rPr>
          <w:rFonts w:eastAsia="Calibri"/>
          <w:snapToGrid/>
          <w:szCs w:val="22"/>
          <w:lang w:val="lt-LT" w:bidi="he-IL"/>
        </w:rPr>
        <w:t xml:space="preserve"> poreikis nenustatytas.</w:t>
      </w:r>
    </w:p>
    <w:p w14:paraId="32FB37C4" w14:textId="77777777" w:rsidR="00D21094" w:rsidRPr="00AC49A7" w:rsidRDefault="00D21094" w:rsidP="00F739F4">
      <w:pPr>
        <w:tabs>
          <w:tab w:val="clear" w:pos="567"/>
        </w:tabs>
        <w:spacing w:line="240" w:lineRule="auto"/>
        <w:rPr>
          <w:rFonts w:eastAsia="Calibri"/>
          <w:snapToGrid/>
          <w:szCs w:val="22"/>
          <w:lang w:val="lt-LT" w:bidi="he-IL"/>
        </w:rPr>
      </w:pPr>
      <w:r w:rsidRPr="00AC49A7">
        <w:rPr>
          <w:rFonts w:eastAsia="Calibri"/>
          <w:snapToGrid/>
          <w:szCs w:val="22"/>
          <w:lang w:val="lt-LT" w:bidi="he-IL"/>
        </w:rPr>
        <w:t>Jei žinoma, kad pacientas yra HLA-B*5801 alelio nešiotojas (ypa</w:t>
      </w:r>
      <w:r w:rsidR="00B95629" w:rsidRPr="00AC49A7">
        <w:rPr>
          <w:rFonts w:eastAsia="Calibri"/>
          <w:snapToGrid/>
          <w:szCs w:val="22"/>
          <w:lang w:val="lt-LT" w:bidi="he-IL"/>
        </w:rPr>
        <w:t>č</w:t>
      </w:r>
      <w:r w:rsidRPr="00AC49A7">
        <w:rPr>
          <w:rFonts w:eastAsia="Calibri"/>
          <w:snapToGrid/>
          <w:szCs w:val="22"/>
          <w:lang w:val="lt-LT" w:bidi="he-IL"/>
        </w:rPr>
        <w:t xml:space="preserve"> jei pacientas yra </w:t>
      </w:r>
      <w:proofErr w:type="spellStart"/>
      <w:r w:rsidRPr="00AC49A7">
        <w:rPr>
          <w:rFonts w:eastAsia="Calibri"/>
          <w:snapToGrid/>
          <w:szCs w:val="22"/>
          <w:lang w:val="lt-LT" w:bidi="he-IL"/>
        </w:rPr>
        <w:t>Han</w:t>
      </w:r>
      <w:proofErr w:type="spellEnd"/>
      <w:r w:rsidRPr="00AC49A7">
        <w:rPr>
          <w:rFonts w:eastAsia="Calibri"/>
          <w:snapToGrid/>
          <w:szCs w:val="22"/>
          <w:lang w:val="lt-LT" w:bidi="he-IL"/>
        </w:rPr>
        <w:t xml:space="preserve"> kinų, tailandiečių ar korėjiečių kilmės), </w:t>
      </w:r>
      <w:r w:rsidR="00B95629" w:rsidRPr="00AC49A7">
        <w:rPr>
          <w:rFonts w:eastAsia="Calibri"/>
          <w:snapToGrid/>
          <w:szCs w:val="22"/>
          <w:lang w:val="lt-LT" w:bidi="he-IL"/>
        </w:rPr>
        <w:t xml:space="preserve">jo pradėti </w:t>
      </w:r>
      <w:r w:rsidRPr="00AC49A7">
        <w:rPr>
          <w:rFonts w:eastAsia="Calibri"/>
          <w:snapToGrid/>
          <w:szCs w:val="22"/>
          <w:lang w:val="lt-LT" w:bidi="he-IL"/>
        </w:rPr>
        <w:t xml:space="preserve">gydyti alopurinoliu negalima, nebent nėra kitų priimtinų gydymo </w:t>
      </w:r>
      <w:r w:rsidR="00B95629" w:rsidRPr="00AC49A7">
        <w:rPr>
          <w:rFonts w:eastAsia="Calibri"/>
          <w:snapToGrid/>
          <w:szCs w:val="22"/>
          <w:lang w:val="lt-LT" w:bidi="he-IL"/>
        </w:rPr>
        <w:t>galimybių</w:t>
      </w:r>
      <w:r w:rsidRPr="00AC49A7">
        <w:rPr>
          <w:rFonts w:eastAsia="Calibri"/>
          <w:snapToGrid/>
          <w:szCs w:val="22"/>
          <w:lang w:val="lt-LT" w:bidi="he-IL"/>
        </w:rPr>
        <w:t xml:space="preserve"> ir </w:t>
      </w:r>
      <w:r w:rsidR="00B95629" w:rsidRPr="00AC49A7">
        <w:rPr>
          <w:rFonts w:eastAsia="Calibri"/>
          <w:snapToGrid/>
          <w:szCs w:val="22"/>
          <w:lang w:val="lt-LT" w:bidi="he-IL"/>
        </w:rPr>
        <w:t>manoma, kad</w:t>
      </w:r>
      <w:r w:rsidRPr="00AC49A7">
        <w:rPr>
          <w:rFonts w:eastAsia="Calibri"/>
          <w:snapToGrid/>
          <w:szCs w:val="22"/>
          <w:lang w:val="lt-LT" w:bidi="he-IL"/>
        </w:rPr>
        <w:t xml:space="preserve"> nauda pacientui viršija galimą riziką. Reikia </w:t>
      </w:r>
      <w:r w:rsidR="00B95629" w:rsidRPr="00AC49A7">
        <w:rPr>
          <w:rFonts w:eastAsia="Calibri"/>
          <w:snapToGrid/>
          <w:szCs w:val="22"/>
          <w:lang w:val="lt-LT" w:bidi="he-IL"/>
        </w:rPr>
        <w:t>ypač atidžiai</w:t>
      </w:r>
      <w:r w:rsidRPr="00AC49A7">
        <w:rPr>
          <w:rFonts w:eastAsia="Calibri"/>
          <w:snapToGrid/>
          <w:szCs w:val="22"/>
          <w:lang w:val="lt-LT" w:bidi="he-IL"/>
        </w:rPr>
        <w:t xml:space="preserve"> stebėti, ar neatsiranda padidėjusio jautrumo</w:t>
      </w:r>
      <w:r w:rsidR="00B95629" w:rsidRPr="00AC49A7">
        <w:rPr>
          <w:rFonts w:eastAsia="Calibri"/>
          <w:snapToGrid/>
          <w:szCs w:val="22"/>
          <w:lang w:val="lt-LT" w:bidi="he-IL"/>
        </w:rPr>
        <w:t xml:space="preserve"> sindromo</w:t>
      </w:r>
      <w:r w:rsidRPr="00AC49A7">
        <w:rPr>
          <w:rFonts w:eastAsia="Calibri"/>
          <w:snapToGrid/>
          <w:szCs w:val="22"/>
          <w:lang w:val="lt-LT" w:bidi="he-IL"/>
        </w:rPr>
        <w:t xml:space="preserve"> ar SJS/TEN simptomų, bei įspėti pacientą</w:t>
      </w:r>
      <w:r w:rsidR="00B95629" w:rsidRPr="00AC49A7">
        <w:rPr>
          <w:rFonts w:eastAsia="Calibri"/>
          <w:snapToGrid/>
          <w:szCs w:val="22"/>
          <w:lang w:val="lt-LT" w:bidi="he-IL"/>
        </w:rPr>
        <w:t>, kad</w:t>
      </w:r>
      <w:r w:rsidRPr="00AC49A7">
        <w:rPr>
          <w:rFonts w:eastAsia="Calibri"/>
          <w:snapToGrid/>
          <w:szCs w:val="22"/>
          <w:lang w:val="lt-LT" w:bidi="he-IL"/>
        </w:rPr>
        <w:t xml:space="preserve"> vos atsiradus pirmiesiems simptomams nedelsiant nutraukt</w:t>
      </w:r>
      <w:r w:rsidR="00B95629" w:rsidRPr="00AC49A7">
        <w:rPr>
          <w:rFonts w:eastAsia="Calibri"/>
          <w:snapToGrid/>
          <w:szCs w:val="22"/>
          <w:lang w:val="lt-LT" w:bidi="he-IL"/>
        </w:rPr>
        <w:t>ų vaistinio preparato vartojimą.</w:t>
      </w:r>
    </w:p>
    <w:p w14:paraId="6A97274D" w14:textId="77777777" w:rsidR="00D21094" w:rsidRPr="00AC49A7" w:rsidRDefault="00D21094" w:rsidP="00F739F4">
      <w:pPr>
        <w:tabs>
          <w:tab w:val="clear" w:pos="567"/>
        </w:tabs>
        <w:spacing w:line="240" w:lineRule="auto"/>
        <w:rPr>
          <w:rFonts w:eastAsia="Calibri"/>
          <w:snapToGrid/>
          <w:szCs w:val="22"/>
          <w:lang w:val="lt-LT" w:bidi="he-IL"/>
        </w:rPr>
      </w:pPr>
      <w:r w:rsidRPr="00AC49A7">
        <w:rPr>
          <w:rFonts w:eastAsia="Calibri"/>
          <w:snapToGrid/>
          <w:szCs w:val="22"/>
          <w:lang w:val="lt-LT" w:bidi="he-IL"/>
        </w:rPr>
        <w:t>Nepriklausomai nuo etninės grupės, SJS/TEN gali pasireikšti ir tiems pacientams, kuriems HLA-B*5801</w:t>
      </w:r>
      <w:r w:rsidR="00B95629" w:rsidRPr="00AC49A7">
        <w:rPr>
          <w:rFonts w:eastAsia="Calibri"/>
          <w:snapToGrid/>
          <w:szCs w:val="22"/>
          <w:lang w:val="lt-LT" w:bidi="he-IL"/>
        </w:rPr>
        <w:t xml:space="preserve"> nenustatytas</w:t>
      </w:r>
      <w:r w:rsidRPr="00AC49A7">
        <w:rPr>
          <w:rFonts w:eastAsia="Calibri"/>
          <w:snapToGrid/>
          <w:szCs w:val="22"/>
          <w:lang w:val="lt-LT" w:bidi="he-IL"/>
        </w:rPr>
        <w:t>.</w:t>
      </w:r>
    </w:p>
    <w:p w14:paraId="43CBB1A7" w14:textId="77777777" w:rsidR="00D21094" w:rsidRPr="00AC49A7" w:rsidRDefault="00D21094" w:rsidP="00F739F4">
      <w:pPr>
        <w:tabs>
          <w:tab w:val="clear" w:pos="567"/>
        </w:tabs>
        <w:spacing w:line="240" w:lineRule="auto"/>
        <w:rPr>
          <w:rFonts w:eastAsia="Calibri"/>
          <w:snapToGrid/>
          <w:szCs w:val="22"/>
          <w:lang w:val="lt-LT" w:bidi="he-IL"/>
        </w:rPr>
      </w:pPr>
    </w:p>
    <w:p w14:paraId="786B3718" w14:textId="77777777" w:rsidR="0078674A" w:rsidRPr="00AC49A7" w:rsidRDefault="0078674A" w:rsidP="00F739F4">
      <w:pPr>
        <w:tabs>
          <w:tab w:val="clear" w:pos="567"/>
        </w:tabs>
        <w:spacing w:line="240" w:lineRule="auto"/>
        <w:rPr>
          <w:rFonts w:eastAsia="Calibri"/>
          <w:snapToGrid/>
          <w:szCs w:val="22"/>
          <w:u w:val="single"/>
          <w:lang w:val="lt-LT" w:bidi="he-IL"/>
        </w:rPr>
      </w:pPr>
      <w:r w:rsidRPr="00AC49A7">
        <w:rPr>
          <w:rFonts w:eastAsia="Calibri"/>
          <w:snapToGrid/>
          <w:szCs w:val="22"/>
          <w:u w:val="single"/>
          <w:lang w:val="lt-LT" w:bidi="he-IL"/>
        </w:rPr>
        <w:t>Lėtinis inkstų funkcijos sutrikimas</w:t>
      </w:r>
    </w:p>
    <w:p w14:paraId="442D9558" w14:textId="77777777" w:rsidR="0078674A" w:rsidRPr="00AC49A7" w:rsidRDefault="0078674A" w:rsidP="00F739F4">
      <w:pPr>
        <w:tabs>
          <w:tab w:val="clear" w:pos="567"/>
        </w:tabs>
        <w:spacing w:line="240" w:lineRule="auto"/>
        <w:rPr>
          <w:rFonts w:eastAsia="Calibri"/>
          <w:snapToGrid/>
          <w:szCs w:val="22"/>
          <w:lang w:val="lt-LT" w:bidi="he-IL"/>
        </w:rPr>
      </w:pPr>
      <w:r w:rsidRPr="00AC49A7">
        <w:rPr>
          <w:rFonts w:eastAsia="Calibri"/>
          <w:snapToGrid/>
          <w:szCs w:val="22"/>
          <w:lang w:val="lt-LT" w:bidi="he-IL"/>
        </w:rPr>
        <w:t xml:space="preserve">Pacientams, </w:t>
      </w:r>
      <w:r w:rsidR="00602592" w:rsidRPr="00AC49A7">
        <w:rPr>
          <w:rFonts w:eastAsia="Calibri"/>
          <w:snapToGrid/>
          <w:szCs w:val="22"/>
          <w:lang w:val="lt-LT" w:bidi="he-IL"/>
        </w:rPr>
        <w:t>kuriems yra</w:t>
      </w:r>
      <w:r w:rsidRPr="00AC49A7">
        <w:rPr>
          <w:rFonts w:eastAsia="Calibri"/>
          <w:snapToGrid/>
          <w:szCs w:val="22"/>
          <w:lang w:val="lt-LT" w:bidi="he-IL"/>
        </w:rPr>
        <w:t xml:space="preserve"> lėtini</w:t>
      </w:r>
      <w:r w:rsidR="00602592" w:rsidRPr="00AC49A7">
        <w:rPr>
          <w:rFonts w:eastAsia="Calibri"/>
          <w:snapToGrid/>
          <w:szCs w:val="22"/>
          <w:lang w:val="lt-LT" w:bidi="he-IL"/>
        </w:rPr>
        <w:t>s</w:t>
      </w:r>
      <w:r w:rsidRPr="00AC49A7">
        <w:rPr>
          <w:rFonts w:eastAsia="Calibri"/>
          <w:snapToGrid/>
          <w:szCs w:val="22"/>
          <w:lang w:val="lt-LT" w:bidi="he-IL"/>
        </w:rPr>
        <w:t xml:space="preserve"> inkstų funkcijos sutrikim</w:t>
      </w:r>
      <w:r w:rsidR="00602592" w:rsidRPr="00AC49A7">
        <w:rPr>
          <w:rFonts w:eastAsia="Calibri"/>
          <w:snapToGrid/>
          <w:szCs w:val="22"/>
          <w:lang w:val="lt-LT" w:bidi="he-IL"/>
        </w:rPr>
        <w:t xml:space="preserve">as ir kurie tuo pat metu vartoja </w:t>
      </w:r>
      <w:proofErr w:type="spellStart"/>
      <w:r w:rsidR="00602592" w:rsidRPr="00AC49A7">
        <w:rPr>
          <w:rFonts w:eastAsia="Calibri"/>
          <w:snapToGrid/>
          <w:szCs w:val="22"/>
          <w:lang w:val="lt-LT" w:bidi="he-IL"/>
        </w:rPr>
        <w:t>tiazidinių</w:t>
      </w:r>
      <w:proofErr w:type="spellEnd"/>
      <w:r w:rsidR="00602592" w:rsidRPr="00AC49A7">
        <w:rPr>
          <w:rFonts w:eastAsia="Calibri"/>
          <w:snapToGrid/>
          <w:szCs w:val="22"/>
          <w:lang w:val="lt-LT" w:bidi="he-IL"/>
        </w:rPr>
        <w:t xml:space="preserve"> diuretikų</w:t>
      </w:r>
      <w:r w:rsidRPr="00AC49A7">
        <w:rPr>
          <w:rFonts w:eastAsia="Calibri"/>
          <w:snapToGrid/>
          <w:szCs w:val="22"/>
          <w:lang w:val="lt-LT" w:bidi="he-IL"/>
        </w:rPr>
        <w:t>, gali būti padidėjusi su alopurinolio vartojimu</w:t>
      </w:r>
      <w:r w:rsidR="006A228F" w:rsidRPr="00AC49A7">
        <w:rPr>
          <w:rFonts w:eastAsia="Calibri"/>
          <w:snapToGrid/>
          <w:szCs w:val="22"/>
          <w:lang w:val="lt-LT" w:bidi="he-IL"/>
        </w:rPr>
        <w:t xml:space="preserve"> susijusių</w:t>
      </w:r>
      <w:r w:rsidRPr="00AC49A7">
        <w:rPr>
          <w:rFonts w:eastAsia="Calibri"/>
          <w:snapToGrid/>
          <w:szCs w:val="22"/>
          <w:lang w:val="lt-LT" w:bidi="he-IL"/>
        </w:rPr>
        <w:t xml:space="preserve"> padidėjusio jautrumo reakcij</w:t>
      </w:r>
      <w:r w:rsidR="006A228F" w:rsidRPr="00AC49A7">
        <w:rPr>
          <w:rFonts w:eastAsia="Calibri"/>
          <w:snapToGrid/>
          <w:szCs w:val="22"/>
          <w:lang w:val="lt-LT" w:bidi="he-IL"/>
        </w:rPr>
        <w:t>ų</w:t>
      </w:r>
      <w:r w:rsidRPr="00AC49A7">
        <w:rPr>
          <w:rFonts w:eastAsia="Calibri"/>
          <w:snapToGrid/>
          <w:szCs w:val="22"/>
          <w:lang w:val="lt-LT" w:bidi="he-IL"/>
        </w:rPr>
        <w:t xml:space="preserve">, įskaitant </w:t>
      </w:r>
      <w:r w:rsidR="006A228F" w:rsidRPr="00AC49A7">
        <w:rPr>
          <w:rFonts w:eastAsia="Calibri"/>
          <w:iCs/>
          <w:snapToGrid/>
          <w:color w:val="000000"/>
          <w:szCs w:val="22"/>
          <w:lang w:val="lt-LT"/>
        </w:rPr>
        <w:t>SJS ir TEN, pasireiškimo rizika</w:t>
      </w:r>
      <w:r w:rsidRPr="00AC49A7">
        <w:rPr>
          <w:rFonts w:eastAsia="Calibri"/>
          <w:snapToGrid/>
          <w:color w:val="000000"/>
          <w:szCs w:val="22"/>
          <w:lang w:val="lt-LT"/>
        </w:rPr>
        <w:t xml:space="preserve">. </w:t>
      </w:r>
      <w:r w:rsidR="006A7122" w:rsidRPr="00AC49A7">
        <w:rPr>
          <w:rFonts w:eastAsia="Calibri"/>
          <w:snapToGrid/>
          <w:color w:val="000000"/>
          <w:szCs w:val="22"/>
          <w:lang w:val="lt-LT"/>
        </w:rPr>
        <w:t xml:space="preserve">Reikia ypač atidžiai stebėti, ar neatsiranda padidėjusio </w:t>
      </w:r>
      <w:r w:rsidR="006A7122" w:rsidRPr="00AC49A7">
        <w:rPr>
          <w:rFonts w:eastAsia="Calibri"/>
          <w:snapToGrid/>
          <w:color w:val="000000"/>
          <w:szCs w:val="22"/>
          <w:lang w:val="lt-LT"/>
        </w:rPr>
        <w:lastRenderedPageBreak/>
        <w:t xml:space="preserve">jautrumo sindromo ar SJS/TEN simptomų, bei įspėti pacientą, kad vos atsiradus pirmiesiems simptomams nedelsiant </w:t>
      </w:r>
      <w:r w:rsidR="005E4563" w:rsidRPr="00AC49A7">
        <w:rPr>
          <w:rFonts w:eastAsia="Calibri"/>
          <w:snapToGrid/>
          <w:color w:val="000000"/>
          <w:szCs w:val="22"/>
          <w:lang w:val="lt-LT"/>
        </w:rPr>
        <w:t xml:space="preserve">ir visam laikui </w:t>
      </w:r>
      <w:r w:rsidR="006A7122" w:rsidRPr="00AC49A7">
        <w:rPr>
          <w:rFonts w:eastAsia="Calibri"/>
          <w:snapToGrid/>
          <w:color w:val="000000"/>
          <w:szCs w:val="22"/>
          <w:lang w:val="lt-LT"/>
        </w:rPr>
        <w:t xml:space="preserve">nutrauktų vaistinio preparato vartojimą </w:t>
      </w:r>
      <w:r w:rsidRPr="00AC49A7">
        <w:rPr>
          <w:rFonts w:eastAsia="Calibri"/>
          <w:snapToGrid/>
          <w:color w:val="000000"/>
          <w:szCs w:val="22"/>
          <w:lang w:val="lt-LT"/>
        </w:rPr>
        <w:t xml:space="preserve">(žr. </w:t>
      </w:r>
      <w:r w:rsidR="006A7122" w:rsidRPr="00AC49A7">
        <w:rPr>
          <w:rFonts w:eastAsia="Calibri"/>
          <w:snapToGrid/>
          <w:color w:val="000000"/>
          <w:szCs w:val="22"/>
          <w:lang w:val="lt-LT"/>
        </w:rPr>
        <w:t>4.8 </w:t>
      </w:r>
      <w:r w:rsidRPr="00AC49A7">
        <w:rPr>
          <w:rFonts w:eastAsia="Calibri"/>
          <w:snapToGrid/>
          <w:color w:val="000000"/>
          <w:szCs w:val="22"/>
          <w:lang w:val="lt-LT"/>
        </w:rPr>
        <w:t>skyrių).</w:t>
      </w:r>
    </w:p>
    <w:p w14:paraId="23C7341A" w14:textId="77777777" w:rsidR="0078674A" w:rsidRPr="00AC49A7" w:rsidRDefault="0078674A" w:rsidP="00F739F4">
      <w:pPr>
        <w:tabs>
          <w:tab w:val="clear" w:pos="567"/>
        </w:tabs>
        <w:spacing w:line="240" w:lineRule="auto"/>
        <w:rPr>
          <w:rFonts w:eastAsia="Calibri"/>
          <w:i/>
          <w:snapToGrid/>
          <w:szCs w:val="22"/>
          <w:lang w:val="lt-LT"/>
        </w:rPr>
      </w:pPr>
    </w:p>
    <w:p w14:paraId="2C2688D6" w14:textId="77777777" w:rsidR="00F92F62" w:rsidRPr="00AC49A7" w:rsidRDefault="00F92F62" w:rsidP="00F739F4">
      <w:pPr>
        <w:tabs>
          <w:tab w:val="clear" w:pos="567"/>
        </w:tabs>
        <w:spacing w:line="240" w:lineRule="auto"/>
        <w:rPr>
          <w:rFonts w:eastAsia="Calibri"/>
          <w:snapToGrid/>
          <w:szCs w:val="22"/>
          <w:u w:val="single"/>
          <w:lang w:val="lt-LT" w:eastAsia="lt-LT"/>
        </w:rPr>
      </w:pPr>
      <w:r w:rsidRPr="00AC49A7">
        <w:rPr>
          <w:rFonts w:eastAsia="Calibri"/>
          <w:snapToGrid/>
          <w:szCs w:val="22"/>
          <w:u w:val="single"/>
          <w:lang w:val="lt-LT" w:eastAsia="lt-LT"/>
        </w:rPr>
        <w:t>Kepenų ar inkstų funkcijos sutrikimas</w:t>
      </w:r>
    </w:p>
    <w:p w14:paraId="5D5C46D8" w14:textId="02E3D282" w:rsidR="00D21094" w:rsidRPr="00AC49A7" w:rsidRDefault="00A62B73"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Pacientams, kuriems yra kepenų ar inkstų funkcijos sutrikimas, būtina vartoti mažesnes dozes (žr.</w:t>
      </w:r>
      <w:r w:rsidR="008469CD">
        <w:rPr>
          <w:rFonts w:eastAsia="Calibri"/>
          <w:snapToGrid/>
          <w:szCs w:val="22"/>
          <w:lang w:val="lt-LT" w:eastAsia="lt-LT"/>
        </w:rPr>
        <w:t> </w:t>
      </w:r>
      <w:r w:rsidRPr="00AC49A7">
        <w:rPr>
          <w:rFonts w:eastAsia="Calibri"/>
          <w:snapToGrid/>
          <w:szCs w:val="22"/>
          <w:lang w:val="lt-LT" w:eastAsia="lt-LT"/>
        </w:rPr>
        <w:t xml:space="preserve">4.2 skyrių). </w:t>
      </w:r>
      <w:r w:rsidR="00D21094" w:rsidRPr="00AC49A7">
        <w:rPr>
          <w:rFonts w:eastAsia="Calibri"/>
          <w:snapToGrid/>
          <w:szCs w:val="22"/>
          <w:lang w:val="lt-LT" w:eastAsia="lt-LT"/>
        </w:rPr>
        <w:t xml:space="preserve">Pacientams, kurie </w:t>
      </w:r>
      <w:r w:rsidRPr="00AC49A7">
        <w:rPr>
          <w:rFonts w:eastAsia="Calibri"/>
          <w:snapToGrid/>
          <w:szCs w:val="22"/>
          <w:lang w:val="lt-LT" w:eastAsia="lt-LT"/>
        </w:rPr>
        <w:t>gydomi nuo</w:t>
      </w:r>
      <w:r w:rsidR="00D21094" w:rsidRPr="00AC49A7">
        <w:rPr>
          <w:rFonts w:eastAsia="Calibri"/>
          <w:snapToGrid/>
          <w:szCs w:val="22"/>
          <w:lang w:val="lt-LT" w:eastAsia="lt-LT"/>
        </w:rPr>
        <w:t xml:space="preserve"> padidėjusio kraujospū</w:t>
      </w:r>
      <w:r w:rsidRPr="00AC49A7">
        <w:rPr>
          <w:rFonts w:eastAsia="Calibri"/>
          <w:snapToGrid/>
          <w:szCs w:val="22"/>
          <w:lang w:val="lt-LT" w:eastAsia="lt-LT"/>
        </w:rPr>
        <w:t xml:space="preserve">džio arba širdies nepakankamumo, pvz., </w:t>
      </w:r>
      <w:proofErr w:type="spellStart"/>
      <w:r w:rsidRPr="00AC49A7">
        <w:rPr>
          <w:rFonts w:eastAsia="Calibri"/>
          <w:snapToGrid/>
          <w:szCs w:val="22"/>
          <w:lang w:val="lt-LT" w:eastAsia="lt-LT"/>
        </w:rPr>
        <w:t>angiotenziną</w:t>
      </w:r>
      <w:proofErr w:type="spellEnd"/>
      <w:r w:rsidRPr="00AC49A7">
        <w:rPr>
          <w:rFonts w:eastAsia="Calibri"/>
          <w:snapToGrid/>
          <w:szCs w:val="22"/>
          <w:lang w:val="lt-LT" w:eastAsia="lt-LT"/>
        </w:rPr>
        <w:t xml:space="preserve"> konvertuojančio fermento (</w:t>
      </w:r>
      <w:r w:rsidR="00D21094" w:rsidRPr="00AC49A7">
        <w:rPr>
          <w:rFonts w:eastAsia="Calibri"/>
          <w:snapToGrid/>
          <w:szCs w:val="22"/>
          <w:lang w:val="lt-LT" w:eastAsia="lt-LT"/>
        </w:rPr>
        <w:t>AKF</w:t>
      </w:r>
      <w:r w:rsidRPr="00AC49A7">
        <w:rPr>
          <w:rFonts w:eastAsia="Calibri"/>
          <w:snapToGrid/>
          <w:szCs w:val="22"/>
          <w:lang w:val="lt-LT" w:eastAsia="lt-LT"/>
        </w:rPr>
        <w:t>)</w:t>
      </w:r>
      <w:r w:rsidR="00D21094" w:rsidRPr="00AC49A7">
        <w:rPr>
          <w:rFonts w:eastAsia="Calibri"/>
          <w:snapToGrid/>
          <w:szCs w:val="22"/>
          <w:lang w:val="lt-LT" w:eastAsia="lt-LT"/>
        </w:rPr>
        <w:t xml:space="preserve"> inhibitori</w:t>
      </w:r>
      <w:r w:rsidRPr="00AC49A7">
        <w:rPr>
          <w:rFonts w:eastAsia="Calibri"/>
          <w:snapToGrid/>
          <w:szCs w:val="22"/>
          <w:lang w:val="lt-LT" w:eastAsia="lt-LT"/>
        </w:rPr>
        <w:t>ais</w:t>
      </w:r>
      <w:r w:rsidR="00D21094" w:rsidRPr="00AC49A7">
        <w:rPr>
          <w:rFonts w:eastAsia="Calibri"/>
          <w:snapToGrid/>
          <w:szCs w:val="22"/>
          <w:lang w:val="lt-LT" w:eastAsia="lt-LT"/>
        </w:rPr>
        <w:t xml:space="preserve"> arba diuretik</w:t>
      </w:r>
      <w:r w:rsidRPr="00AC49A7">
        <w:rPr>
          <w:rFonts w:eastAsia="Calibri"/>
          <w:snapToGrid/>
          <w:szCs w:val="22"/>
          <w:lang w:val="lt-LT" w:eastAsia="lt-LT"/>
        </w:rPr>
        <w:t>ais</w:t>
      </w:r>
      <w:r w:rsidR="00D21094" w:rsidRPr="00AC49A7">
        <w:rPr>
          <w:rFonts w:eastAsia="Calibri"/>
          <w:snapToGrid/>
          <w:szCs w:val="22"/>
          <w:lang w:val="lt-LT" w:eastAsia="lt-LT"/>
        </w:rPr>
        <w:t>, alopurinolio reikia skirti vartoti atsargiai, nes jiems gali būti sutrikusi inkstų veikla.</w:t>
      </w:r>
    </w:p>
    <w:p w14:paraId="3816A2C9" w14:textId="77777777" w:rsidR="00A62B73" w:rsidRPr="00AC49A7" w:rsidRDefault="00A62B73" w:rsidP="00F739F4">
      <w:pPr>
        <w:tabs>
          <w:tab w:val="clear" w:pos="567"/>
        </w:tabs>
        <w:spacing w:line="240" w:lineRule="auto"/>
        <w:rPr>
          <w:rFonts w:eastAsia="Calibri"/>
          <w:snapToGrid/>
          <w:szCs w:val="22"/>
          <w:lang w:val="lt-LT" w:eastAsia="lt-LT"/>
        </w:rPr>
      </w:pPr>
    </w:p>
    <w:p w14:paraId="576FDC73" w14:textId="77777777" w:rsidR="00A62B73" w:rsidRPr="00AC49A7" w:rsidRDefault="00A62B73" w:rsidP="00F739F4">
      <w:pPr>
        <w:tabs>
          <w:tab w:val="clear" w:pos="567"/>
        </w:tabs>
        <w:spacing w:line="240" w:lineRule="auto"/>
        <w:rPr>
          <w:rFonts w:eastAsia="Calibri"/>
          <w:snapToGrid/>
          <w:szCs w:val="22"/>
          <w:u w:val="single"/>
          <w:lang w:val="lt-LT" w:eastAsia="lt-LT"/>
        </w:rPr>
      </w:pPr>
      <w:proofErr w:type="spellStart"/>
      <w:r w:rsidRPr="00AC49A7">
        <w:rPr>
          <w:rFonts w:eastAsia="Calibri"/>
          <w:snapToGrid/>
          <w:szCs w:val="22"/>
          <w:u w:val="single"/>
          <w:lang w:val="lt-LT" w:eastAsia="lt-LT"/>
        </w:rPr>
        <w:t>Besimptomė</w:t>
      </w:r>
      <w:proofErr w:type="spellEnd"/>
      <w:r w:rsidRPr="00AC49A7">
        <w:rPr>
          <w:rFonts w:eastAsia="Calibri"/>
          <w:snapToGrid/>
          <w:szCs w:val="22"/>
          <w:u w:val="single"/>
          <w:lang w:val="lt-LT" w:eastAsia="lt-LT"/>
        </w:rPr>
        <w:t xml:space="preserve"> </w:t>
      </w:r>
      <w:proofErr w:type="spellStart"/>
      <w:r w:rsidRPr="00AC49A7">
        <w:rPr>
          <w:rFonts w:eastAsia="Calibri"/>
          <w:snapToGrid/>
          <w:szCs w:val="22"/>
          <w:u w:val="single"/>
          <w:lang w:val="lt-LT" w:eastAsia="lt-LT"/>
        </w:rPr>
        <w:t>hiperurikemija</w:t>
      </w:r>
      <w:proofErr w:type="spellEnd"/>
    </w:p>
    <w:p w14:paraId="79690309" w14:textId="77777777" w:rsidR="005D2920" w:rsidRPr="00AC49A7" w:rsidRDefault="005D2920" w:rsidP="00F739F4">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t>Besimptomė</w:t>
      </w:r>
      <w:proofErr w:type="spellEnd"/>
      <w:r w:rsidRPr="00AC49A7">
        <w:rPr>
          <w:rFonts w:eastAsia="Calibri"/>
          <w:snapToGrid/>
          <w:szCs w:val="22"/>
          <w:lang w:val="lt-LT" w:eastAsia="lt-LT"/>
        </w:rPr>
        <w:t xml:space="preserve"> </w:t>
      </w:r>
      <w:proofErr w:type="spellStart"/>
      <w:r w:rsidRPr="00AC49A7">
        <w:rPr>
          <w:rFonts w:eastAsia="Calibri"/>
          <w:snapToGrid/>
          <w:szCs w:val="22"/>
          <w:lang w:val="lt-LT" w:eastAsia="lt-LT"/>
        </w:rPr>
        <w:t>hiperurikemija</w:t>
      </w:r>
      <w:proofErr w:type="spellEnd"/>
      <w:r w:rsidRPr="00AC49A7">
        <w:rPr>
          <w:rFonts w:eastAsia="Calibri"/>
          <w:snapToGrid/>
          <w:szCs w:val="22"/>
          <w:lang w:val="lt-LT" w:eastAsia="lt-LT"/>
        </w:rPr>
        <w:t xml:space="preserve"> nėra laikoma Milurit vartojimo indikacija. Skysčių vartojimo ir dietos pokyčiai bei susijusios būklės gydymas gali koreguoti </w:t>
      </w:r>
      <w:proofErr w:type="spellStart"/>
      <w:r w:rsidRPr="00AC49A7">
        <w:rPr>
          <w:rFonts w:eastAsia="Calibri"/>
          <w:snapToGrid/>
          <w:szCs w:val="22"/>
          <w:lang w:val="lt-LT" w:eastAsia="lt-LT"/>
        </w:rPr>
        <w:t>besimptomę</w:t>
      </w:r>
      <w:proofErr w:type="spellEnd"/>
      <w:r w:rsidRPr="00AC49A7">
        <w:rPr>
          <w:rFonts w:eastAsia="Calibri"/>
          <w:snapToGrid/>
          <w:szCs w:val="22"/>
          <w:lang w:val="lt-LT" w:eastAsia="lt-LT"/>
        </w:rPr>
        <w:t xml:space="preserve"> </w:t>
      </w:r>
      <w:proofErr w:type="spellStart"/>
      <w:r w:rsidRPr="00AC49A7">
        <w:rPr>
          <w:rFonts w:eastAsia="Calibri"/>
          <w:snapToGrid/>
          <w:szCs w:val="22"/>
          <w:lang w:val="lt-LT" w:eastAsia="lt-LT"/>
        </w:rPr>
        <w:t>hiperurikemiją</w:t>
      </w:r>
      <w:proofErr w:type="spellEnd"/>
      <w:r w:rsidRPr="00AC49A7">
        <w:rPr>
          <w:rFonts w:eastAsia="Calibri"/>
          <w:snapToGrid/>
          <w:szCs w:val="22"/>
          <w:lang w:val="lt-LT" w:eastAsia="lt-LT"/>
        </w:rPr>
        <w:t>.</w:t>
      </w:r>
    </w:p>
    <w:p w14:paraId="4CA6799D" w14:textId="77777777" w:rsidR="005D2920" w:rsidRPr="00AC49A7" w:rsidRDefault="005D2920" w:rsidP="00F739F4">
      <w:pPr>
        <w:tabs>
          <w:tab w:val="clear" w:pos="567"/>
        </w:tabs>
        <w:spacing w:line="240" w:lineRule="auto"/>
        <w:rPr>
          <w:rFonts w:eastAsia="Calibri"/>
          <w:snapToGrid/>
          <w:szCs w:val="22"/>
          <w:lang w:val="lt-LT" w:eastAsia="lt-LT"/>
        </w:rPr>
      </w:pPr>
    </w:p>
    <w:p w14:paraId="299453EE" w14:textId="77777777" w:rsidR="005D2920" w:rsidRPr="00AC49A7" w:rsidRDefault="005D2920" w:rsidP="00F739F4">
      <w:pPr>
        <w:tabs>
          <w:tab w:val="clear" w:pos="567"/>
        </w:tabs>
        <w:spacing w:line="240" w:lineRule="auto"/>
        <w:rPr>
          <w:rFonts w:eastAsia="Calibri"/>
          <w:snapToGrid/>
          <w:szCs w:val="22"/>
          <w:u w:val="single"/>
          <w:lang w:val="lt-LT" w:eastAsia="lt-LT"/>
        </w:rPr>
      </w:pPr>
      <w:r w:rsidRPr="00AC49A7">
        <w:rPr>
          <w:rFonts w:eastAsia="Calibri"/>
          <w:snapToGrid/>
          <w:szCs w:val="22"/>
          <w:u w:val="single"/>
          <w:lang w:val="lt-LT" w:eastAsia="lt-LT"/>
        </w:rPr>
        <w:t>Ūminiai podagros priepuoliai</w:t>
      </w:r>
    </w:p>
    <w:p w14:paraId="3A648769" w14:textId="77777777" w:rsidR="002A3DC9" w:rsidRPr="00AC49A7" w:rsidRDefault="002A3DC9" w:rsidP="00F739F4">
      <w:pPr>
        <w:tabs>
          <w:tab w:val="clear" w:pos="567"/>
        </w:tabs>
        <w:spacing w:line="240" w:lineRule="auto"/>
        <w:rPr>
          <w:snapToGrid/>
          <w:szCs w:val="22"/>
          <w:lang w:val="lt-LT"/>
        </w:rPr>
      </w:pPr>
      <w:r w:rsidRPr="00AC49A7">
        <w:rPr>
          <w:snapToGrid/>
          <w:szCs w:val="22"/>
          <w:lang w:val="lt-LT"/>
        </w:rPr>
        <w:t>Gydymo al</w:t>
      </w:r>
      <w:r w:rsidR="00BD2020" w:rsidRPr="00AC49A7">
        <w:rPr>
          <w:snapToGrid/>
          <w:szCs w:val="22"/>
          <w:lang w:val="lt-LT"/>
        </w:rPr>
        <w:t>opurinol</w:t>
      </w:r>
      <w:r w:rsidRPr="00AC49A7">
        <w:rPr>
          <w:snapToGrid/>
          <w:szCs w:val="22"/>
          <w:lang w:val="lt-LT"/>
        </w:rPr>
        <w:t>iu negalima pradėti tol, kol visiškai nenuslopinamas ūminis podagros priepuolis</w:t>
      </w:r>
      <w:r w:rsidR="00BD2020" w:rsidRPr="00AC49A7">
        <w:rPr>
          <w:snapToGrid/>
          <w:szCs w:val="22"/>
          <w:lang w:val="lt-LT"/>
        </w:rPr>
        <w:t xml:space="preserve">, </w:t>
      </w:r>
      <w:r w:rsidRPr="00AC49A7">
        <w:rPr>
          <w:snapToGrid/>
          <w:szCs w:val="22"/>
          <w:lang w:val="lt-LT"/>
        </w:rPr>
        <w:t>kadangi tai gali išprovokuoti kitų priepuolių pasireiškimą.</w:t>
      </w:r>
    </w:p>
    <w:p w14:paraId="3DAB9898" w14:textId="77777777" w:rsidR="00BD2020" w:rsidRPr="00AC49A7" w:rsidRDefault="00BD2020" w:rsidP="00F739F4">
      <w:pPr>
        <w:tabs>
          <w:tab w:val="clear" w:pos="567"/>
        </w:tabs>
        <w:spacing w:line="240" w:lineRule="auto"/>
        <w:rPr>
          <w:snapToGrid/>
          <w:szCs w:val="22"/>
          <w:lang w:val="lt-LT"/>
        </w:rPr>
      </w:pPr>
    </w:p>
    <w:p w14:paraId="7B09C3B3" w14:textId="77777777" w:rsidR="002A3DC9" w:rsidRPr="00AC49A7" w:rsidRDefault="002A3DC9" w:rsidP="00F739F4">
      <w:pPr>
        <w:tabs>
          <w:tab w:val="clear" w:pos="567"/>
        </w:tabs>
        <w:spacing w:line="240" w:lineRule="auto"/>
        <w:rPr>
          <w:snapToGrid/>
          <w:szCs w:val="22"/>
          <w:lang w:val="lt-LT"/>
        </w:rPr>
      </w:pPr>
      <w:r w:rsidRPr="00AC49A7">
        <w:rPr>
          <w:snapToGrid/>
          <w:szCs w:val="22"/>
          <w:lang w:val="lt-LT"/>
        </w:rPr>
        <w:t xml:space="preserve">Ankstyvosiomis gydymo alopurinoliu (kaip ir bet kokiu </w:t>
      </w:r>
      <w:proofErr w:type="spellStart"/>
      <w:r w:rsidRPr="00AC49A7">
        <w:rPr>
          <w:snapToGrid/>
          <w:szCs w:val="22"/>
          <w:lang w:val="lt-LT"/>
        </w:rPr>
        <w:t>urikozuriniu</w:t>
      </w:r>
      <w:proofErr w:type="spellEnd"/>
      <w:r w:rsidRPr="00AC49A7">
        <w:rPr>
          <w:snapToGrid/>
          <w:szCs w:val="22"/>
          <w:lang w:val="lt-LT"/>
        </w:rPr>
        <w:t xml:space="preserve"> vaistiniu preparatu) stadijomis gali būti išprovokuotas ūminis podagrinio artrito priepuolis</w:t>
      </w:r>
      <w:r w:rsidR="00BD2020" w:rsidRPr="00AC49A7">
        <w:rPr>
          <w:snapToGrid/>
          <w:szCs w:val="22"/>
          <w:lang w:val="lt-LT"/>
        </w:rPr>
        <w:t xml:space="preserve">. </w:t>
      </w:r>
      <w:r w:rsidRPr="00AC49A7">
        <w:rPr>
          <w:snapToGrid/>
          <w:szCs w:val="22"/>
          <w:lang w:val="lt-LT"/>
        </w:rPr>
        <w:t xml:space="preserve">Dėl to rekomenduojama mažiausiai vieną mėnesį skirti profilaktinį gydymą tinkamu uždegimą slopinančiu vaistiniu preparatu ar </w:t>
      </w:r>
      <w:proofErr w:type="spellStart"/>
      <w:r w:rsidRPr="00AC49A7">
        <w:rPr>
          <w:snapToGrid/>
          <w:szCs w:val="22"/>
          <w:lang w:val="lt-LT"/>
        </w:rPr>
        <w:t>kolchicinu</w:t>
      </w:r>
      <w:proofErr w:type="spellEnd"/>
      <w:r w:rsidRPr="00AC49A7">
        <w:rPr>
          <w:snapToGrid/>
          <w:szCs w:val="22"/>
          <w:lang w:val="lt-LT"/>
        </w:rPr>
        <w:t>. Būtina įvertinti mokslinės literatūros duomenis apie tinkamą dozavimą, atsargumo priemones ir įspėjimus.</w:t>
      </w:r>
    </w:p>
    <w:p w14:paraId="40A5AAFB" w14:textId="77777777" w:rsidR="00BD2020" w:rsidRPr="00AC49A7" w:rsidRDefault="00BD2020" w:rsidP="00F739F4">
      <w:pPr>
        <w:tabs>
          <w:tab w:val="clear" w:pos="567"/>
        </w:tabs>
        <w:spacing w:line="240" w:lineRule="auto"/>
        <w:rPr>
          <w:snapToGrid/>
          <w:szCs w:val="22"/>
          <w:lang w:val="lt-LT"/>
        </w:rPr>
      </w:pPr>
    </w:p>
    <w:p w14:paraId="2E9D29E3" w14:textId="77777777" w:rsidR="00BD2020" w:rsidRPr="00AC49A7" w:rsidRDefault="002A3DC9" w:rsidP="00F739F4">
      <w:pPr>
        <w:tabs>
          <w:tab w:val="clear" w:pos="567"/>
        </w:tabs>
        <w:spacing w:line="240" w:lineRule="auto"/>
        <w:rPr>
          <w:snapToGrid/>
          <w:szCs w:val="22"/>
          <w:lang w:val="lt-LT"/>
        </w:rPr>
      </w:pPr>
      <w:r w:rsidRPr="00AC49A7">
        <w:rPr>
          <w:snapToGrid/>
          <w:szCs w:val="22"/>
          <w:lang w:val="lt-LT"/>
        </w:rPr>
        <w:t>Jei alopurinolio vartojančiam pacientui prasideda ūminis priepuolis, būtina tęsti gydymą tokia pačia doze bei pradėti ūminio priepuolio gydymą tinkamu uždegimą slopinančiu vaistiniu preparatu</w:t>
      </w:r>
      <w:r w:rsidR="00BD2020" w:rsidRPr="00AC49A7">
        <w:rPr>
          <w:snapToGrid/>
          <w:szCs w:val="22"/>
          <w:lang w:val="lt-LT"/>
        </w:rPr>
        <w:t>.</w:t>
      </w:r>
    </w:p>
    <w:p w14:paraId="5E5CC6F9" w14:textId="77777777" w:rsidR="00BD2020" w:rsidRPr="00AC49A7" w:rsidRDefault="00BD2020" w:rsidP="00F739F4">
      <w:pPr>
        <w:tabs>
          <w:tab w:val="clear" w:pos="567"/>
        </w:tabs>
        <w:spacing w:line="240" w:lineRule="auto"/>
        <w:rPr>
          <w:bCs/>
          <w:snapToGrid/>
          <w:szCs w:val="22"/>
          <w:u w:val="single"/>
          <w:lang w:val="lt-LT" w:eastAsia="hu-HU" w:bidi="en-GB"/>
        </w:rPr>
      </w:pPr>
    </w:p>
    <w:p w14:paraId="284A32AC" w14:textId="77777777" w:rsidR="00BD2020" w:rsidRPr="00AC49A7" w:rsidRDefault="002A3DC9" w:rsidP="00F739F4">
      <w:pPr>
        <w:tabs>
          <w:tab w:val="clear" w:pos="567"/>
        </w:tabs>
        <w:spacing w:line="240" w:lineRule="auto"/>
        <w:rPr>
          <w:bCs/>
          <w:snapToGrid/>
          <w:szCs w:val="22"/>
          <w:u w:val="single"/>
          <w:lang w:val="lt-LT" w:eastAsia="hu-HU" w:bidi="en-GB"/>
        </w:rPr>
      </w:pPr>
      <w:r w:rsidRPr="00AC49A7">
        <w:rPr>
          <w:bCs/>
          <w:snapToGrid/>
          <w:szCs w:val="22"/>
          <w:u w:val="single"/>
          <w:lang w:val="lt-LT" w:eastAsia="hu-HU" w:bidi="en-GB"/>
        </w:rPr>
        <w:t>Azat</w:t>
      </w:r>
      <w:r w:rsidR="00BD2020" w:rsidRPr="00AC49A7">
        <w:rPr>
          <w:bCs/>
          <w:snapToGrid/>
          <w:szCs w:val="22"/>
          <w:u w:val="single"/>
          <w:lang w:val="lt-LT" w:eastAsia="hu-HU" w:bidi="en-GB"/>
        </w:rPr>
        <w:t>ioprin</w:t>
      </w:r>
      <w:r w:rsidRPr="00AC49A7">
        <w:rPr>
          <w:bCs/>
          <w:snapToGrid/>
          <w:szCs w:val="22"/>
          <w:u w:val="single"/>
          <w:lang w:val="lt-LT" w:eastAsia="hu-HU" w:bidi="en-GB"/>
        </w:rPr>
        <w:t>as a</w:t>
      </w:r>
      <w:r w:rsidR="00BD2020" w:rsidRPr="00AC49A7">
        <w:rPr>
          <w:bCs/>
          <w:snapToGrid/>
          <w:szCs w:val="22"/>
          <w:u w:val="single"/>
          <w:lang w:val="lt-LT" w:eastAsia="hu-HU" w:bidi="en-GB"/>
        </w:rPr>
        <w:t>r 6-mer</w:t>
      </w:r>
      <w:r w:rsidRPr="00AC49A7">
        <w:rPr>
          <w:bCs/>
          <w:snapToGrid/>
          <w:szCs w:val="22"/>
          <w:u w:val="single"/>
          <w:lang w:val="lt-LT" w:eastAsia="hu-HU" w:bidi="en-GB"/>
        </w:rPr>
        <w:t>k</w:t>
      </w:r>
      <w:r w:rsidR="00BD2020" w:rsidRPr="00AC49A7">
        <w:rPr>
          <w:bCs/>
          <w:snapToGrid/>
          <w:szCs w:val="22"/>
          <w:u w:val="single"/>
          <w:lang w:val="lt-LT" w:eastAsia="hu-HU" w:bidi="en-GB"/>
        </w:rPr>
        <w:t>aptopurin</w:t>
      </w:r>
      <w:r w:rsidRPr="00AC49A7">
        <w:rPr>
          <w:bCs/>
          <w:snapToGrid/>
          <w:szCs w:val="22"/>
          <w:u w:val="single"/>
          <w:lang w:val="lt-LT" w:eastAsia="hu-HU" w:bidi="en-GB"/>
        </w:rPr>
        <w:t>as</w:t>
      </w:r>
    </w:p>
    <w:p w14:paraId="4186BFC2" w14:textId="77777777" w:rsidR="00BD2020" w:rsidRPr="00AC49A7" w:rsidRDefault="00F0780E" w:rsidP="00F739F4">
      <w:pPr>
        <w:tabs>
          <w:tab w:val="clear" w:pos="567"/>
        </w:tabs>
        <w:spacing w:line="240" w:lineRule="auto"/>
        <w:rPr>
          <w:i/>
          <w:iCs/>
          <w:snapToGrid/>
          <w:szCs w:val="22"/>
          <w:lang w:val="lt-LT"/>
        </w:rPr>
      </w:pPr>
      <w:r w:rsidRPr="00AC49A7">
        <w:rPr>
          <w:bCs/>
          <w:snapToGrid/>
          <w:szCs w:val="22"/>
          <w:lang w:val="lt-LT" w:eastAsia="hu-HU" w:bidi="en-GB"/>
        </w:rPr>
        <w:t xml:space="preserve">Alopurinolio negalima skirti pacientams, kurie yra gydomi </w:t>
      </w:r>
      <w:proofErr w:type="spellStart"/>
      <w:r w:rsidRPr="00AC49A7">
        <w:rPr>
          <w:bCs/>
          <w:snapToGrid/>
          <w:szCs w:val="22"/>
          <w:lang w:val="lt-LT" w:eastAsia="hu-HU" w:bidi="en-GB"/>
        </w:rPr>
        <w:t>azat</w:t>
      </w:r>
      <w:r w:rsidR="00BD2020" w:rsidRPr="00AC49A7">
        <w:rPr>
          <w:bCs/>
          <w:snapToGrid/>
          <w:szCs w:val="22"/>
          <w:lang w:val="lt-LT" w:eastAsia="hu-HU" w:bidi="en-GB"/>
        </w:rPr>
        <w:t>ioprin</w:t>
      </w:r>
      <w:r w:rsidRPr="00AC49A7">
        <w:rPr>
          <w:bCs/>
          <w:snapToGrid/>
          <w:szCs w:val="22"/>
          <w:lang w:val="lt-LT" w:eastAsia="hu-HU" w:bidi="en-GB"/>
        </w:rPr>
        <w:t>u</w:t>
      </w:r>
      <w:proofErr w:type="spellEnd"/>
      <w:r w:rsidRPr="00AC49A7">
        <w:rPr>
          <w:bCs/>
          <w:snapToGrid/>
          <w:szCs w:val="22"/>
          <w:lang w:val="lt-LT" w:eastAsia="hu-HU" w:bidi="en-GB"/>
        </w:rPr>
        <w:t xml:space="preserve"> a</w:t>
      </w:r>
      <w:r w:rsidR="00BD2020" w:rsidRPr="00AC49A7">
        <w:rPr>
          <w:bCs/>
          <w:snapToGrid/>
          <w:szCs w:val="22"/>
          <w:lang w:val="lt-LT" w:eastAsia="hu-HU" w:bidi="en-GB"/>
        </w:rPr>
        <w:t>r 6-mer</w:t>
      </w:r>
      <w:r w:rsidRPr="00AC49A7">
        <w:rPr>
          <w:bCs/>
          <w:snapToGrid/>
          <w:szCs w:val="22"/>
          <w:lang w:val="lt-LT" w:eastAsia="hu-HU" w:bidi="en-GB"/>
        </w:rPr>
        <w:t>k</w:t>
      </w:r>
      <w:r w:rsidR="00BD2020" w:rsidRPr="00AC49A7">
        <w:rPr>
          <w:bCs/>
          <w:snapToGrid/>
          <w:szCs w:val="22"/>
          <w:lang w:val="lt-LT" w:eastAsia="hu-HU" w:bidi="en-GB"/>
        </w:rPr>
        <w:t>aptopurin</w:t>
      </w:r>
      <w:r w:rsidRPr="00AC49A7">
        <w:rPr>
          <w:bCs/>
          <w:snapToGrid/>
          <w:szCs w:val="22"/>
          <w:lang w:val="lt-LT" w:eastAsia="hu-HU" w:bidi="en-GB"/>
        </w:rPr>
        <w:t xml:space="preserve">u, nebent vartojama šių vaistinių preparatų dozė yra sumažinama iki </w:t>
      </w:r>
      <w:r w:rsidR="00BD2020" w:rsidRPr="00AC49A7">
        <w:rPr>
          <w:bCs/>
          <w:snapToGrid/>
          <w:szCs w:val="22"/>
          <w:lang w:val="lt-LT" w:eastAsia="hu-HU" w:bidi="en-GB"/>
        </w:rPr>
        <w:t>25% (</w:t>
      </w:r>
      <w:r w:rsidRPr="00AC49A7">
        <w:rPr>
          <w:bCs/>
          <w:snapToGrid/>
          <w:szCs w:val="22"/>
          <w:lang w:val="lt-LT" w:eastAsia="hu-HU" w:bidi="en-GB"/>
        </w:rPr>
        <w:t>žr.</w:t>
      </w:r>
      <w:r w:rsidR="00BD2020" w:rsidRPr="00AC49A7">
        <w:rPr>
          <w:bCs/>
          <w:snapToGrid/>
          <w:szCs w:val="22"/>
          <w:lang w:val="lt-LT" w:eastAsia="hu-HU" w:bidi="en-GB"/>
        </w:rPr>
        <w:t xml:space="preserve"> 4.5</w:t>
      </w:r>
      <w:r w:rsidRPr="00AC49A7">
        <w:rPr>
          <w:bCs/>
          <w:snapToGrid/>
          <w:szCs w:val="22"/>
          <w:lang w:val="lt-LT" w:eastAsia="hu-HU" w:bidi="en-GB"/>
        </w:rPr>
        <w:t> skyrių</w:t>
      </w:r>
      <w:r w:rsidR="00BD2020" w:rsidRPr="00AC49A7">
        <w:rPr>
          <w:bCs/>
          <w:snapToGrid/>
          <w:szCs w:val="22"/>
          <w:lang w:val="lt-LT" w:eastAsia="hu-HU" w:bidi="en-GB"/>
        </w:rPr>
        <w:t>).</w:t>
      </w:r>
    </w:p>
    <w:p w14:paraId="6977560F" w14:textId="77777777" w:rsidR="00BD2020" w:rsidRDefault="00BD2020" w:rsidP="00F739F4">
      <w:pPr>
        <w:tabs>
          <w:tab w:val="clear" w:pos="567"/>
        </w:tabs>
        <w:spacing w:line="240" w:lineRule="auto"/>
        <w:rPr>
          <w:iCs/>
          <w:snapToGrid/>
          <w:szCs w:val="22"/>
          <w:u w:val="single"/>
          <w:lang w:val="lt-LT"/>
        </w:rPr>
      </w:pPr>
    </w:p>
    <w:p w14:paraId="5E6A4373" w14:textId="4D420EFA" w:rsidR="004A71AF" w:rsidRDefault="004A71AF" w:rsidP="00F739F4">
      <w:pPr>
        <w:tabs>
          <w:tab w:val="clear" w:pos="567"/>
        </w:tabs>
        <w:spacing w:line="240" w:lineRule="auto"/>
        <w:rPr>
          <w:iCs/>
          <w:snapToGrid/>
          <w:szCs w:val="22"/>
          <w:u w:val="single"/>
          <w:lang w:val="lt-LT"/>
        </w:rPr>
      </w:pPr>
      <w:r w:rsidRPr="004A71AF">
        <w:rPr>
          <w:iCs/>
          <w:snapToGrid/>
          <w:szCs w:val="22"/>
          <w:u w:val="single"/>
          <w:lang w:val="lt-LT"/>
        </w:rPr>
        <w:t xml:space="preserve">Reikia vengti vartoti </w:t>
      </w:r>
      <w:proofErr w:type="spellStart"/>
      <w:r w:rsidRPr="004A71AF">
        <w:rPr>
          <w:iCs/>
          <w:snapToGrid/>
          <w:szCs w:val="22"/>
          <w:u w:val="single"/>
          <w:lang w:val="lt-LT"/>
        </w:rPr>
        <w:t>alopurinolį</w:t>
      </w:r>
      <w:proofErr w:type="spellEnd"/>
      <w:r w:rsidRPr="004A71AF">
        <w:rPr>
          <w:iCs/>
          <w:snapToGrid/>
          <w:szCs w:val="22"/>
          <w:u w:val="single"/>
          <w:lang w:val="lt-LT"/>
        </w:rPr>
        <w:t xml:space="preserve"> kartu su 6-merkaptopurinu arba </w:t>
      </w:r>
      <w:proofErr w:type="spellStart"/>
      <w:r w:rsidRPr="004A71AF">
        <w:rPr>
          <w:iCs/>
          <w:snapToGrid/>
          <w:szCs w:val="22"/>
          <w:u w:val="single"/>
          <w:lang w:val="lt-LT"/>
        </w:rPr>
        <w:t>azatioprinu</w:t>
      </w:r>
      <w:proofErr w:type="spellEnd"/>
      <w:r w:rsidRPr="004A71AF">
        <w:rPr>
          <w:iCs/>
          <w:snapToGrid/>
          <w:szCs w:val="22"/>
          <w:u w:val="single"/>
          <w:lang w:val="lt-LT"/>
        </w:rPr>
        <w:t>, nes buvo gauta pranešimų apie mirtinus atvejus (žr. 4.5 skyrių).</w:t>
      </w:r>
    </w:p>
    <w:p w14:paraId="71EBCCE1" w14:textId="77777777" w:rsidR="004A71AF" w:rsidRPr="00AC49A7" w:rsidRDefault="004A71AF" w:rsidP="00F739F4">
      <w:pPr>
        <w:tabs>
          <w:tab w:val="clear" w:pos="567"/>
        </w:tabs>
        <w:spacing w:line="240" w:lineRule="auto"/>
        <w:rPr>
          <w:iCs/>
          <w:snapToGrid/>
          <w:szCs w:val="22"/>
          <w:u w:val="single"/>
          <w:lang w:val="lt-LT"/>
        </w:rPr>
      </w:pPr>
    </w:p>
    <w:p w14:paraId="222D5C76" w14:textId="77777777" w:rsidR="00BD2020" w:rsidRPr="00AC49A7" w:rsidRDefault="00850262" w:rsidP="00F739F4">
      <w:pPr>
        <w:tabs>
          <w:tab w:val="clear" w:pos="567"/>
        </w:tabs>
        <w:spacing w:line="240" w:lineRule="auto"/>
        <w:rPr>
          <w:snapToGrid/>
          <w:szCs w:val="22"/>
          <w:u w:val="single"/>
          <w:lang w:val="lt-LT"/>
        </w:rPr>
      </w:pPr>
      <w:proofErr w:type="spellStart"/>
      <w:r w:rsidRPr="00AC49A7">
        <w:rPr>
          <w:iCs/>
          <w:snapToGrid/>
          <w:szCs w:val="22"/>
          <w:u w:val="single"/>
          <w:lang w:val="lt-LT"/>
        </w:rPr>
        <w:t>Ksantino</w:t>
      </w:r>
      <w:proofErr w:type="spellEnd"/>
      <w:r w:rsidRPr="00AC49A7">
        <w:rPr>
          <w:iCs/>
          <w:snapToGrid/>
          <w:szCs w:val="22"/>
          <w:u w:val="single"/>
          <w:lang w:val="lt-LT"/>
        </w:rPr>
        <w:t xml:space="preserve"> nuosėdos</w:t>
      </w:r>
    </w:p>
    <w:p w14:paraId="4140DAA2" w14:textId="61A8A7A1" w:rsidR="00850262" w:rsidRPr="00AC49A7" w:rsidRDefault="00850262" w:rsidP="00F739F4">
      <w:pPr>
        <w:tabs>
          <w:tab w:val="clear" w:pos="567"/>
        </w:tabs>
        <w:spacing w:line="240" w:lineRule="auto"/>
        <w:rPr>
          <w:snapToGrid/>
          <w:szCs w:val="22"/>
          <w:lang w:val="lt-LT"/>
        </w:rPr>
      </w:pPr>
      <w:r w:rsidRPr="00AC49A7">
        <w:rPr>
          <w:snapToGrid/>
          <w:szCs w:val="22"/>
          <w:lang w:val="lt-LT"/>
        </w:rPr>
        <w:t xml:space="preserve">Jei yra būklė, kai labai padidėja uratų </w:t>
      </w:r>
      <w:r w:rsidR="00E248BD" w:rsidRPr="00AC49A7">
        <w:rPr>
          <w:snapToGrid/>
          <w:szCs w:val="22"/>
          <w:lang w:val="lt-LT"/>
        </w:rPr>
        <w:t>susidarymo</w:t>
      </w:r>
      <w:r w:rsidRPr="00AC49A7">
        <w:rPr>
          <w:snapToGrid/>
          <w:szCs w:val="22"/>
          <w:lang w:val="lt-LT"/>
        </w:rPr>
        <w:t xml:space="preserve"> greitis </w:t>
      </w:r>
      <w:r w:rsidR="00BD2020" w:rsidRPr="00AC49A7">
        <w:rPr>
          <w:snapToGrid/>
          <w:szCs w:val="22"/>
          <w:lang w:val="lt-LT"/>
        </w:rPr>
        <w:t>(</w:t>
      </w:r>
      <w:r w:rsidR="00E248BD" w:rsidRPr="00AC49A7">
        <w:rPr>
          <w:snapToGrid/>
          <w:szCs w:val="22"/>
          <w:lang w:val="lt-LT"/>
        </w:rPr>
        <w:t>pvz., vėžinė liga i</w:t>
      </w:r>
      <w:r w:rsidRPr="00AC49A7">
        <w:rPr>
          <w:snapToGrid/>
          <w:szCs w:val="22"/>
          <w:lang w:val="lt-LT"/>
        </w:rPr>
        <w:t xml:space="preserve">r jos gydymas, </w:t>
      </w:r>
      <w:proofErr w:type="spellStart"/>
      <w:r w:rsidR="00BD2020" w:rsidRPr="00AC49A7">
        <w:rPr>
          <w:i/>
          <w:snapToGrid/>
          <w:szCs w:val="22"/>
          <w:lang w:val="lt-LT"/>
        </w:rPr>
        <w:t>Lesch-Nyhan</w:t>
      </w:r>
      <w:proofErr w:type="spellEnd"/>
      <w:r w:rsidR="00BD2020" w:rsidRPr="00AC49A7">
        <w:rPr>
          <w:snapToGrid/>
          <w:szCs w:val="22"/>
          <w:lang w:val="lt-LT"/>
        </w:rPr>
        <w:t xml:space="preserve"> </w:t>
      </w:r>
      <w:r w:rsidRPr="00AC49A7">
        <w:rPr>
          <w:snapToGrid/>
          <w:szCs w:val="22"/>
          <w:lang w:val="lt-LT"/>
        </w:rPr>
        <w:t>sindromas</w:t>
      </w:r>
      <w:r w:rsidR="00BD2020" w:rsidRPr="00AC49A7">
        <w:rPr>
          <w:snapToGrid/>
          <w:szCs w:val="22"/>
          <w:lang w:val="lt-LT"/>
        </w:rPr>
        <w:t>)</w:t>
      </w:r>
      <w:r w:rsidR="0065287A" w:rsidRPr="00AC49A7">
        <w:rPr>
          <w:snapToGrid/>
          <w:szCs w:val="22"/>
          <w:lang w:val="lt-LT"/>
        </w:rPr>
        <w:t xml:space="preserve">, retais atvejais absoliuti </w:t>
      </w:r>
      <w:proofErr w:type="spellStart"/>
      <w:r w:rsidR="0065287A" w:rsidRPr="00AC49A7">
        <w:rPr>
          <w:snapToGrid/>
          <w:szCs w:val="22"/>
          <w:lang w:val="lt-LT"/>
        </w:rPr>
        <w:t>ksantino</w:t>
      </w:r>
      <w:proofErr w:type="spellEnd"/>
      <w:r w:rsidR="0065287A" w:rsidRPr="00AC49A7">
        <w:rPr>
          <w:snapToGrid/>
          <w:szCs w:val="22"/>
          <w:lang w:val="lt-LT"/>
        </w:rPr>
        <w:t xml:space="preserve"> koncentracija šlapime gali padidėti tiek, kad šlapimo takuose atsirastų nuosėdų. </w:t>
      </w:r>
      <w:r w:rsidRPr="00AC49A7">
        <w:rPr>
          <w:snapToGrid/>
          <w:szCs w:val="22"/>
          <w:lang w:val="lt-LT"/>
        </w:rPr>
        <w:t xml:space="preserve">Tokią riziką galima sumažinti užtikrinant tinkamą </w:t>
      </w:r>
      <w:proofErr w:type="spellStart"/>
      <w:r w:rsidRPr="00AC49A7">
        <w:rPr>
          <w:snapToGrid/>
          <w:szCs w:val="22"/>
          <w:lang w:val="lt-LT"/>
        </w:rPr>
        <w:t>hidraciją</w:t>
      </w:r>
      <w:proofErr w:type="spellEnd"/>
      <w:r w:rsidRPr="00AC49A7">
        <w:rPr>
          <w:snapToGrid/>
          <w:szCs w:val="22"/>
          <w:lang w:val="lt-LT"/>
        </w:rPr>
        <w:t>, kad būtų pasiektas optimalus šlapimo praskiedimas.</w:t>
      </w:r>
    </w:p>
    <w:p w14:paraId="7010426E" w14:textId="77777777" w:rsidR="00BD2020" w:rsidRPr="00AC49A7" w:rsidRDefault="00BD2020" w:rsidP="00F739F4">
      <w:pPr>
        <w:tabs>
          <w:tab w:val="clear" w:pos="567"/>
        </w:tabs>
        <w:spacing w:line="240" w:lineRule="auto"/>
        <w:rPr>
          <w:i/>
          <w:iCs/>
          <w:snapToGrid/>
          <w:szCs w:val="22"/>
          <w:lang w:val="lt-LT"/>
        </w:rPr>
      </w:pPr>
    </w:p>
    <w:p w14:paraId="3AD15E09" w14:textId="77777777" w:rsidR="00BD2020" w:rsidRPr="00AC49A7" w:rsidRDefault="00850262" w:rsidP="00F739F4">
      <w:pPr>
        <w:tabs>
          <w:tab w:val="clear" w:pos="567"/>
        </w:tabs>
        <w:spacing w:line="240" w:lineRule="auto"/>
        <w:rPr>
          <w:snapToGrid/>
          <w:szCs w:val="22"/>
          <w:u w:val="single"/>
          <w:lang w:val="lt-LT"/>
        </w:rPr>
      </w:pPr>
      <w:r w:rsidRPr="00AC49A7">
        <w:rPr>
          <w:iCs/>
          <w:snapToGrid/>
          <w:szCs w:val="22"/>
          <w:u w:val="single"/>
          <w:lang w:val="lt-LT"/>
        </w:rPr>
        <w:t>Šlapimo rūgšties inkstų akmenų poveikis</w:t>
      </w:r>
    </w:p>
    <w:p w14:paraId="0D1164A7" w14:textId="77777777" w:rsidR="001D3D6A" w:rsidRPr="00AC49A7" w:rsidRDefault="0065287A" w:rsidP="00F739F4">
      <w:pPr>
        <w:tabs>
          <w:tab w:val="clear" w:pos="567"/>
        </w:tabs>
        <w:spacing w:line="240" w:lineRule="auto"/>
        <w:rPr>
          <w:snapToGrid/>
          <w:szCs w:val="22"/>
          <w:lang w:val="lt-LT"/>
        </w:rPr>
      </w:pPr>
      <w:r w:rsidRPr="00AC49A7">
        <w:rPr>
          <w:snapToGrid/>
          <w:szCs w:val="22"/>
          <w:lang w:val="lt-LT"/>
        </w:rPr>
        <w:t xml:space="preserve">Tinkamas gydymas alopurinoliu ištirpina didelius šlapimo rūgšties </w:t>
      </w:r>
      <w:r w:rsidR="001D3D6A" w:rsidRPr="00AC49A7">
        <w:rPr>
          <w:snapToGrid/>
          <w:szCs w:val="22"/>
          <w:lang w:val="lt-LT"/>
        </w:rPr>
        <w:t>akmenis</w:t>
      </w:r>
      <w:r w:rsidRPr="00AC49A7">
        <w:rPr>
          <w:snapToGrid/>
          <w:szCs w:val="22"/>
          <w:lang w:val="lt-LT"/>
        </w:rPr>
        <w:t xml:space="preserve"> inkstų geldelėse</w:t>
      </w:r>
      <w:r w:rsidR="001D3D6A" w:rsidRPr="00AC49A7">
        <w:rPr>
          <w:snapToGrid/>
          <w:szCs w:val="22"/>
          <w:lang w:val="lt-LT"/>
        </w:rPr>
        <w:t xml:space="preserve"> ir yra nedidelė šlapimtakio pažeidimo rizika.</w:t>
      </w:r>
    </w:p>
    <w:p w14:paraId="6F4F04ED" w14:textId="77777777" w:rsidR="00BD2020" w:rsidRPr="00AC49A7" w:rsidRDefault="00BD2020" w:rsidP="00F739F4">
      <w:p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snapToGrid/>
          <w:szCs w:val="22"/>
          <w:lang w:val="lt-LT"/>
        </w:rPr>
      </w:pPr>
    </w:p>
    <w:p w14:paraId="457CE305" w14:textId="77777777" w:rsidR="00BD2020" w:rsidRPr="00AC49A7" w:rsidRDefault="001D3D6A" w:rsidP="00F739F4">
      <w:p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snapToGrid/>
          <w:szCs w:val="22"/>
          <w:lang w:val="lt-LT"/>
        </w:rPr>
      </w:pPr>
      <w:r w:rsidRPr="00AC49A7">
        <w:rPr>
          <w:snapToGrid/>
          <w:szCs w:val="22"/>
          <w:lang w:val="lt-LT" w:bidi="en-GB"/>
        </w:rPr>
        <w:t xml:space="preserve">Kai gydoma inkstų podagra ir šlapimo </w:t>
      </w:r>
      <w:r w:rsidR="00E248BD" w:rsidRPr="00AC49A7">
        <w:rPr>
          <w:snapToGrid/>
          <w:szCs w:val="22"/>
          <w:lang w:val="lt-LT" w:bidi="en-GB"/>
        </w:rPr>
        <w:t>rūgšties</w:t>
      </w:r>
      <w:r w:rsidRPr="00AC49A7">
        <w:rPr>
          <w:snapToGrid/>
          <w:szCs w:val="22"/>
          <w:lang w:val="lt-LT" w:bidi="en-GB"/>
        </w:rPr>
        <w:t xml:space="preserve"> akmen</w:t>
      </w:r>
      <w:r w:rsidR="00E248BD" w:rsidRPr="00AC49A7">
        <w:rPr>
          <w:snapToGrid/>
          <w:szCs w:val="22"/>
          <w:lang w:val="lt-LT" w:bidi="en-GB"/>
        </w:rPr>
        <w:t>ys</w:t>
      </w:r>
      <w:r w:rsidRPr="00AC49A7">
        <w:rPr>
          <w:snapToGrid/>
          <w:szCs w:val="22"/>
          <w:lang w:val="lt-LT" w:bidi="en-GB"/>
        </w:rPr>
        <w:t>, per parą turi būti išskiriama ne mažiau kaip 2 litrai šlapimo ir šlapimo pH turi išlikti 6,</w:t>
      </w:r>
      <w:r w:rsidR="00BD2020" w:rsidRPr="00AC49A7">
        <w:rPr>
          <w:snapToGrid/>
          <w:szCs w:val="22"/>
          <w:lang w:val="lt-LT" w:bidi="en-GB"/>
        </w:rPr>
        <w:t>4</w:t>
      </w:r>
      <w:r w:rsidRPr="00AC49A7">
        <w:rPr>
          <w:snapToGrid/>
          <w:szCs w:val="22"/>
          <w:lang w:val="lt-LT" w:bidi="en-GB"/>
        </w:rPr>
        <w:noBreakHyphen/>
      </w:r>
      <w:r w:rsidR="00BD2020" w:rsidRPr="00AC49A7">
        <w:rPr>
          <w:snapToGrid/>
          <w:szCs w:val="22"/>
          <w:lang w:val="lt-LT" w:bidi="en-GB"/>
        </w:rPr>
        <w:t>6</w:t>
      </w:r>
      <w:r w:rsidRPr="00AC49A7">
        <w:rPr>
          <w:snapToGrid/>
          <w:szCs w:val="22"/>
          <w:lang w:val="lt-LT" w:bidi="en-GB"/>
        </w:rPr>
        <w:t>,</w:t>
      </w:r>
      <w:r w:rsidR="00BD2020" w:rsidRPr="00AC49A7">
        <w:rPr>
          <w:snapToGrid/>
          <w:szCs w:val="22"/>
          <w:lang w:val="lt-LT" w:bidi="en-GB"/>
        </w:rPr>
        <w:t>8.</w:t>
      </w:r>
    </w:p>
    <w:p w14:paraId="631E1872" w14:textId="77777777" w:rsidR="00BD2020" w:rsidRPr="00AC49A7" w:rsidRDefault="00BD2020" w:rsidP="00F739F4">
      <w:pPr>
        <w:tabs>
          <w:tab w:val="clear" w:pos="567"/>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snapToGrid/>
          <w:szCs w:val="22"/>
          <w:lang w:val="lt-LT"/>
        </w:rPr>
      </w:pPr>
    </w:p>
    <w:p w14:paraId="149CC142" w14:textId="77777777" w:rsidR="00BD2020" w:rsidRPr="00AC49A7" w:rsidRDefault="0065287A" w:rsidP="00F739F4">
      <w:pPr>
        <w:tabs>
          <w:tab w:val="clear"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rPr>
          <w:iCs/>
          <w:snapToGrid/>
          <w:szCs w:val="22"/>
          <w:u w:val="single"/>
          <w:lang w:val="lt-LT"/>
        </w:rPr>
      </w:pPr>
      <w:proofErr w:type="spellStart"/>
      <w:r w:rsidRPr="00AC49A7">
        <w:rPr>
          <w:iCs/>
          <w:snapToGrid/>
          <w:szCs w:val="22"/>
          <w:u w:val="single"/>
          <w:lang w:val="lt-LT"/>
        </w:rPr>
        <w:t>Hemochromatozė</w:t>
      </w:r>
      <w:proofErr w:type="spellEnd"/>
    </w:p>
    <w:p w14:paraId="5CAEAD68" w14:textId="77777777" w:rsidR="00E4022A" w:rsidRPr="00AC49A7" w:rsidRDefault="00E4022A" w:rsidP="00F739F4">
      <w:pPr>
        <w:tabs>
          <w:tab w:val="clear"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rPr>
          <w:snapToGrid/>
          <w:szCs w:val="22"/>
          <w:lang w:val="lt-LT"/>
        </w:rPr>
      </w:pPr>
      <w:r w:rsidRPr="00AC49A7">
        <w:rPr>
          <w:snapToGrid/>
          <w:szCs w:val="22"/>
          <w:lang w:val="lt-LT"/>
        </w:rPr>
        <w:t xml:space="preserve">Gydant podagrą, pagrindinis alopurinolio poveikis yra fermento </w:t>
      </w:r>
      <w:proofErr w:type="spellStart"/>
      <w:r w:rsidRPr="00AC49A7">
        <w:rPr>
          <w:snapToGrid/>
          <w:szCs w:val="22"/>
          <w:lang w:val="lt-LT"/>
        </w:rPr>
        <w:t>ksantino</w:t>
      </w:r>
      <w:proofErr w:type="spellEnd"/>
      <w:r w:rsidRPr="00AC49A7">
        <w:rPr>
          <w:snapToGrid/>
          <w:szCs w:val="22"/>
          <w:lang w:val="lt-LT"/>
        </w:rPr>
        <w:t xml:space="preserve"> </w:t>
      </w:r>
      <w:proofErr w:type="spellStart"/>
      <w:r w:rsidRPr="00AC49A7">
        <w:rPr>
          <w:snapToGrid/>
          <w:szCs w:val="22"/>
          <w:lang w:val="lt-LT"/>
        </w:rPr>
        <w:t>oksidazės</w:t>
      </w:r>
      <w:proofErr w:type="spellEnd"/>
      <w:r w:rsidRPr="00AC49A7">
        <w:rPr>
          <w:snapToGrid/>
          <w:szCs w:val="22"/>
          <w:lang w:val="lt-LT"/>
        </w:rPr>
        <w:t xml:space="preserve"> slopinimas. </w:t>
      </w:r>
      <w:proofErr w:type="spellStart"/>
      <w:r w:rsidRPr="00AC49A7">
        <w:rPr>
          <w:snapToGrid/>
          <w:szCs w:val="22"/>
          <w:lang w:val="lt-LT"/>
        </w:rPr>
        <w:t>Ksantino</w:t>
      </w:r>
      <w:proofErr w:type="spellEnd"/>
      <w:r w:rsidRPr="00AC49A7">
        <w:rPr>
          <w:snapToGrid/>
          <w:szCs w:val="22"/>
          <w:lang w:val="lt-LT"/>
        </w:rPr>
        <w:t xml:space="preserve"> </w:t>
      </w:r>
      <w:proofErr w:type="spellStart"/>
      <w:r w:rsidRPr="00AC49A7">
        <w:rPr>
          <w:snapToGrid/>
          <w:szCs w:val="22"/>
          <w:lang w:val="lt-LT"/>
        </w:rPr>
        <w:t>oksidazė</w:t>
      </w:r>
      <w:proofErr w:type="spellEnd"/>
      <w:r w:rsidRPr="00AC49A7">
        <w:rPr>
          <w:snapToGrid/>
          <w:szCs w:val="22"/>
          <w:lang w:val="lt-LT"/>
        </w:rPr>
        <w:t xml:space="preserve"> gali būti susijusi su kepenyse esančios geležies kiekio sumažėjimu ir išsiskyrimu. Kai kurie tyrimai su graužikais parodė, kad kai kuriems alopurinolio vartojusiems gyvūnams padidėjo geležies atsargos, o kai kuriems – ne. Tyrimo su 28 sveikais savanoriais metu vartojant alopurinolio</w:t>
      </w:r>
      <w:r w:rsidR="00E248BD" w:rsidRPr="00AC49A7">
        <w:rPr>
          <w:snapToGrid/>
          <w:szCs w:val="22"/>
          <w:lang w:val="lt-LT"/>
        </w:rPr>
        <w:t>,</w:t>
      </w:r>
      <w:r w:rsidRPr="00AC49A7">
        <w:rPr>
          <w:snapToGrid/>
          <w:szCs w:val="22"/>
          <w:lang w:val="lt-LT"/>
        </w:rPr>
        <w:t xml:space="preserve"> geležies atsargos kepenyse nepakito</w:t>
      </w:r>
      <w:r w:rsidR="00BD2020" w:rsidRPr="00AC49A7">
        <w:rPr>
          <w:snapToGrid/>
          <w:szCs w:val="22"/>
          <w:lang w:val="lt-LT"/>
        </w:rPr>
        <w:t xml:space="preserve">. </w:t>
      </w:r>
      <w:r w:rsidRPr="00AC49A7">
        <w:rPr>
          <w:snapToGrid/>
          <w:szCs w:val="22"/>
          <w:lang w:val="lt-LT"/>
        </w:rPr>
        <w:t xml:space="preserve">Tyrimų su žmonėmis, kurių metu būti vertintas alopurinolio vartojimo saugumas sergant </w:t>
      </w:r>
      <w:proofErr w:type="spellStart"/>
      <w:r w:rsidRPr="00AC49A7">
        <w:rPr>
          <w:snapToGrid/>
          <w:szCs w:val="22"/>
          <w:lang w:val="lt-LT"/>
        </w:rPr>
        <w:t>hemochromatoze</w:t>
      </w:r>
      <w:proofErr w:type="spellEnd"/>
      <w:r w:rsidRPr="00AC49A7">
        <w:rPr>
          <w:snapToGrid/>
          <w:szCs w:val="22"/>
          <w:lang w:val="lt-LT"/>
        </w:rPr>
        <w:t>, neatlikta. Alopurinolio tokia liga sergantiems pacientams ar jų kraujo giminaičiams būtina skirti atsargiai.</w:t>
      </w:r>
    </w:p>
    <w:p w14:paraId="343F63F8" w14:textId="77777777" w:rsidR="00BD2020" w:rsidRPr="00AC49A7" w:rsidRDefault="00BD2020" w:rsidP="00F739F4">
      <w:pPr>
        <w:tabs>
          <w:tab w:val="clear" w:pos="567"/>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rPr>
          <w:snapToGrid/>
          <w:szCs w:val="22"/>
          <w:u w:val="single"/>
          <w:lang w:val="lt-LT"/>
        </w:rPr>
      </w:pPr>
    </w:p>
    <w:p w14:paraId="7EEAFE3A" w14:textId="77777777" w:rsidR="00BD2020" w:rsidRPr="00AC49A7" w:rsidRDefault="00BD2020" w:rsidP="00F739F4">
      <w:pPr>
        <w:tabs>
          <w:tab w:val="clear" w:pos="567"/>
        </w:tabs>
        <w:spacing w:line="240" w:lineRule="auto"/>
        <w:rPr>
          <w:rFonts w:eastAsia="Calibri"/>
          <w:snapToGrid/>
          <w:szCs w:val="22"/>
          <w:u w:val="single"/>
          <w:lang w:val="lt-LT"/>
        </w:rPr>
      </w:pPr>
      <w:r w:rsidRPr="00AC49A7">
        <w:rPr>
          <w:rFonts w:eastAsia="Calibri"/>
          <w:snapToGrid/>
          <w:szCs w:val="22"/>
          <w:u w:val="single"/>
          <w:lang w:val="lt-LT"/>
        </w:rPr>
        <w:t>Skydliaukės sutrikimai</w:t>
      </w:r>
    </w:p>
    <w:p w14:paraId="1827EECF" w14:textId="1CC977F7" w:rsidR="00BD2020" w:rsidRPr="00AC49A7" w:rsidRDefault="00BD2020" w:rsidP="00F739F4">
      <w:pPr>
        <w:tabs>
          <w:tab w:val="clear" w:pos="567"/>
        </w:tabs>
        <w:spacing w:line="240" w:lineRule="auto"/>
        <w:rPr>
          <w:rFonts w:eastAsia="Calibri"/>
          <w:snapToGrid/>
          <w:szCs w:val="22"/>
          <w:lang w:val="lt-LT"/>
        </w:rPr>
      </w:pPr>
      <w:r w:rsidRPr="00AC49A7">
        <w:rPr>
          <w:rFonts w:eastAsia="Calibri"/>
          <w:snapToGrid/>
          <w:szCs w:val="22"/>
          <w:lang w:val="lt-LT"/>
        </w:rPr>
        <w:lastRenderedPageBreak/>
        <w:t xml:space="preserve">Ilgalaikių atvirųjų tęstinių tyrimų metu pacientams, ilgai vartojusiems </w:t>
      </w:r>
      <w:proofErr w:type="spellStart"/>
      <w:r w:rsidRPr="00AC49A7">
        <w:rPr>
          <w:rFonts w:eastAsia="Calibri"/>
          <w:snapToGrid/>
          <w:szCs w:val="22"/>
          <w:lang w:val="lt-LT"/>
        </w:rPr>
        <w:t>alopurinolį</w:t>
      </w:r>
      <w:proofErr w:type="spellEnd"/>
      <w:r w:rsidRPr="00AC49A7">
        <w:rPr>
          <w:rFonts w:eastAsia="Calibri"/>
          <w:snapToGrid/>
          <w:szCs w:val="22"/>
          <w:lang w:val="lt-LT"/>
        </w:rPr>
        <w:t xml:space="preserve"> nustatytas TTH aktyvumo padidėjimas (&gt;5,5 </w:t>
      </w:r>
      <w:proofErr w:type="spellStart"/>
      <w:r w:rsidRPr="00AC49A7">
        <w:rPr>
          <w:rFonts w:eastAsia="Calibri"/>
          <w:snapToGrid/>
          <w:szCs w:val="22"/>
          <w:lang w:val="lt-LT"/>
        </w:rPr>
        <w:t>μTV</w:t>
      </w:r>
      <w:proofErr w:type="spellEnd"/>
      <w:r w:rsidRPr="00AC49A7">
        <w:rPr>
          <w:rFonts w:eastAsia="Calibri"/>
          <w:snapToGrid/>
          <w:szCs w:val="22"/>
          <w:lang w:val="lt-LT"/>
        </w:rPr>
        <w:t>/ml) (5,8</w:t>
      </w:r>
      <w:r w:rsidR="008469CD">
        <w:rPr>
          <w:rFonts w:eastAsia="Calibri"/>
          <w:snapToGrid/>
          <w:szCs w:val="22"/>
          <w:lang w:val="lt-LT"/>
        </w:rPr>
        <w:t> </w:t>
      </w:r>
      <w:r w:rsidRPr="00AC49A7">
        <w:rPr>
          <w:rFonts w:eastAsia="Calibri"/>
          <w:snapToGrid/>
          <w:szCs w:val="22"/>
          <w:lang w:val="lt-LT"/>
        </w:rPr>
        <w:t xml:space="preserve">%). Pacientams, kurių skydliaukės veikla sutrikusi, </w:t>
      </w:r>
      <w:proofErr w:type="spellStart"/>
      <w:r w:rsidRPr="00AC49A7">
        <w:rPr>
          <w:rFonts w:eastAsia="Calibri"/>
          <w:snapToGrid/>
          <w:szCs w:val="22"/>
          <w:lang w:val="lt-LT"/>
        </w:rPr>
        <w:t>alopurinolį</w:t>
      </w:r>
      <w:proofErr w:type="spellEnd"/>
      <w:r w:rsidRPr="00AC49A7">
        <w:rPr>
          <w:rFonts w:eastAsia="Calibri"/>
          <w:snapToGrid/>
          <w:szCs w:val="22"/>
          <w:lang w:val="lt-LT"/>
        </w:rPr>
        <w:t xml:space="preserve"> reikia skirti vartot atsargiai.</w:t>
      </w:r>
    </w:p>
    <w:p w14:paraId="5EB54F30" w14:textId="6CABD9C6" w:rsidR="00DC3C55" w:rsidRPr="00AC49A7" w:rsidRDefault="00DC3C55" w:rsidP="00F739F4">
      <w:pPr>
        <w:tabs>
          <w:tab w:val="clear" w:pos="567"/>
        </w:tabs>
        <w:spacing w:line="240" w:lineRule="auto"/>
        <w:rPr>
          <w:rFonts w:eastAsia="Calibri"/>
          <w:snapToGrid/>
          <w:szCs w:val="22"/>
          <w:lang w:val="lt-LT"/>
        </w:rPr>
      </w:pPr>
    </w:p>
    <w:p w14:paraId="17CE6C01" w14:textId="2B142539" w:rsidR="00DC3C55" w:rsidRPr="00AC49A7" w:rsidRDefault="00DC3C55" w:rsidP="00F739F4">
      <w:pPr>
        <w:tabs>
          <w:tab w:val="clear" w:pos="567"/>
        </w:tabs>
        <w:spacing w:line="240" w:lineRule="auto"/>
        <w:rPr>
          <w:rFonts w:eastAsia="Calibri"/>
          <w:snapToGrid/>
          <w:szCs w:val="22"/>
          <w:u w:val="single"/>
          <w:lang w:val="lt-LT"/>
        </w:rPr>
      </w:pPr>
      <w:r w:rsidRPr="00AC49A7">
        <w:rPr>
          <w:rFonts w:eastAsia="Calibri"/>
          <w:snapToGrid/>
          <w:szCs w:val="22"/>
          <w:u w:val="single"/>
          <w:lang w:val="lt-LT"/>
        </w:rPr>
        <w:t>Natris</w:t>
      </w:r>
    </w:p>
    <w:p w14:paraId="3EE4B5A1" w14:textId="2E7B9C57" w:rsidR="00DC3C55" w:rsidRPr="00AC49A7" w:rsidRDefault="00DC3C55" w:rsidP="000F493C">
      <w:pPr>
        <w:tabs>
          <w:tab w:val="clear" w:pos="567"/>
        </w:tabs>
        <w:autoSpaceDE w:val="0"/>
        <w:autoSpaceDN w:val="0"/>
        <w:adjustRightInd w:val="0"/>
        <w:spacing w:line="240" w:lineRule="auto"/>
        <w:rPr>
          <w:rFonts w:eastAsia="Calibri"/>
          <w:snapToGrid/>
          <w:szCs w:val="22"/>
          <w:lang w:val="lt-LT"/>
        </w:rPr>
      </w:pPr>
      <w:r w:rsidRPr="00AC49A7">
        <w:rPr>
          <w:rFonts w:eastAsia="Calibri"/>
          <w:snapToGrid/>
          <w:szCs w:val="22"/>
          <w:lang w:val="lt-LT" w:eastAsia="lt-LT"/>
        </w:rPr>
        <w:t>Šio vaist</w:t>
      </w:r>
      <w:r w:rsidR="00A3122C" w:rsidRPr="00AC49A7">
        <w:rPr>
          <w:rFonts w:eastAsia="Calibri"/>
          <w:snapToGrid/>
          <w:szCs w:val="22"/>
          <w:lang w:val="lt-LT" w:eastAsia="lt-LT"/>
        </w:rPr>
        <w:t>inio preparato</w:t>
      </w:r>
      <w:r w:rsidRPr="00AC49A7">
        <w:rPr>
          <w:rFonts w:eastAsia="Calibri"/>
          <w:snapToGrid/>
          <w:szCs w:val="22"/>
          <w:lang w:val="lt-LT" w:eastAsia="lt-LT"/>
        </w:rPr>
        <w:t xml:space="preserve"> tabletėje yra mažiau kaip 1</w:t>
      </w:r>
      <w:r w:rsidR="00A3122C" w:rsidRPr="00AC49A7">
        <w:rPr>
          <w:rFonts w:eastAsia="Calibri"/>
          <w:snapToGrid/>
          <w:szCs w:val="22"/>
          <w:lang w:val="lt-LT" w:eastAsia="lt-LT"/>
        </w:rPr>
        <w:t> </w:t>
      </w:r>
      <w:proofErr w:type="spellStart"/>
      <w:r w:rsidRPr="00AC49A7">
        <w:rPr>
          <w:rFonts w:eastAsia="Calibri"/>
          <w:snapToGrid/>
          <w:szCs w:val="22"/>
          <w:lang w:val="lt-LT" w:eastAsia="lt-LT"/>
        </w:rPr>
        <w:t>mmol</w:t>
      </w:r>
      <w:proofErr w:type="spellEnd"/>
      <w:r w:rsidRPr="00AC49A7">
        <w:rPr>
          <w:rFonts w:eastAsia="Calibri"/>
          <w:snapToGrid/>
          <w:szCs w:val="22"/>
          <w:lang w:val="lt-LT" w:eastAsia="lt-LT"/>
        </w:rPr>
        <w:t xml:space="preserve"> (23</w:t>
      </w:r>
      <w:r w:rsidR="00A3122C" w:rsidRPr="00AC49A7">
        <w:rPr>
          <w:rFonts w:eastAsia="Calibri"/>
          <w:snapToGrid/>
          <w:szCs w:val="22"/>
          <w:lang w:val="lt-LT" w:eastAsia="lt-LT"/>
        </w:rPr>
        <w:t> </w:t>
      </w:r>
      <w:r w:rsidRPr="00AC49A7">
        <w:rPr>
          <w:rFonts w:eastAsia="Calibri"/>
          <w:snapToGrid/>
          <w:szCs w:val="22"/>
          <w:lang w:val="lt-LT" w:eastAsia="lt-LT"/>
        </w:rPr>
        <w:t>mg) natrio, t. y. jis beveik neturi reikšmės.</w:t>
      </w:r>
    </w:p>
    <w:p w14:paraId="4F0138DD" w14:textId="77777777" w:rsidR="005D2920" w:rsidRPr="00AC49A7" w:rsidRDefault="005D2920" w:rsidP="00F739F4">
      <w:pPr>
        <w:tabs>
          <w:tab w:val="clear" w:pos="567"/>
        </w:tabs>
        <w:spacing w:line="240" w:lineRule="auto"/>
        <w:rPr>
          <w:rFonts w:eastAsia="Calibri"/>
          <w:snapToGrid/>
          <w:szCs w:val="22"/>
          <w:lang w:val="lt-LT" w:eastAsia="lt-LT"/>
        </w:rPr>
      </w:pPr>
    </w:p>
    <w:p w14:paraId="7CEF62EE"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21" w:name="_Toc129243106"/>
      <w:bookmarkStart w:id="22" w:name="_Toc129243231"/>
      <w:r w:rsidRPr="00AC49A7">
        <w:rPr>
          <w:rFonts w:eastAsia="Calibri"/>
          <w:b/>
          <w:snapToGrid/>
          <w:kern w:val="28"/>
          <w:szCs w:val="22"/>
          <w:lang w:val="lt-LT"/>
        </w:rPr>
        <w:t>4.5</w:t>
      </w:r>
      <w:r w:rsidRPr="00AC49A7">
        <w:rPr>
          <w:rFonts w:eastAsia="Calibri"/>
          <w:b/>
          <w:snapToGrid/>
          <w:kern w:val="28"/>
          <w:szCs w:val="22"/>
          <w:lang w:val="lt-LT"/>
        </w:rPr>
        <w:tab/>
        <w:t>Sąveika su kitais vaistiniais preparatais ir kitokia sąveika</w:t>
      </w:r>
      <w:bookmarkEnd w:id="21"/>
      <w:bookmarkEnd w:id="22"/>
    </w:p>
    <w:p w14:paraId="06B32CD7" w14:textId="77777777" w:rsidR="00D21094" w:rsidRPr="00AC49A7" w:rsidRDefault="00D21094" w:rsidP="00F739F4">
      <w:pPr>
        <w:tabs>
          <w:tab w:val="clear" w:pos="567"/>
        </w:tabs>
        <w:spacing w:line="240" w:lineRule="auto"/>
        <w:rPr>
          <w:rFonts w:eastAsia="Calibri"/>
          <w:snapToGrid/>
          <w:szCs w:val="22"/>
          <w:lang w:val="lt-LT"/>
        </w:rPr>
      </w:pPr>
    </w:p>
    <w:p w14:paraId="22CBE8A2" w14:textId="77777777" w:rsidR="00746F68" w:rsidRPr="00AC49A7" w:rsidRDefault="00746F68" w:rsidP="00F739F4">
      <w:pPr>
        <w:tabs>
          <w:tab w:val="clear" w:pos="567"/>
        </w:tabs>
        <w:spacing w:line="240" w:lineRule="auto"/>
        <w:rPr>
          <w:i/>
          <w:iCs/>
          <w:snapToGrid/>
          <w:szCs w:val="22"/>
          <w:lang w:val="lt-LT"/>
        </w:rPr>
      </w:pPr>
      <w:r w:rsidRPr="00AC49A7">
        <w:rPr>
          <w:i/>
          <w:iCs/>
          <w:snapToGrid/>
          <w:szCs w:val="22"/>
          <w:lang w:val="lt-LT"/>
        </w:rPr>
        <w:t xml:space="preserve">6 </w:t>
      </w:r>
      <w:r w:rsidR="00C77F2B" w:rsidRPr="00AC49A7">
        <w:rPr>
          <w:i/>
          <w:iCs/>
          <w:snapToGrid/>
          <w:szCs w:val="22"/>
          <w:lang w:val="lt-LT"/>
        </w:rPr>
        <w:t>–</w:t>
      </w:r>
      <w:proofErr w:type="spellStart"/>
      <w:r w:rsidRPr="00AC49A7">
        <w:rPr>
          <w:i/>
          <w:iCs/>
          <w:snapToGrid/>
          <w:szCs w:val="22"/>
          <w:lang w:val="lt-LT"/>
        </w:rPr>
        <w:t>mer</w:t>
      </w:r>
      <w:r w:rsidR="00C77F2B" w:rsidRPr="00AC49A7">
        <w:rPr>
          <w:i/>
          <w:iCs/>
          <w:snapToGrid/>
          <w:szCs w:val="22"/>
          <w:lang w:val="lt-LT"/>
        </w:rPr>
        <w:t>k</w:t>
      </w:r>
      <w:r w:rsidRPr="00AC49A7">
        <w:rPr>
          <w:i/>
          <w:iCs/>
          <w:snapToGrid/>
          <w:szCs w:val="22"/>
          <w:lang w:val="lt-LT"/>
        </w:rPr>
        <w:t>aptopurin</w:t>
      </w:r>
      <w:r w:rsidR="00C77F2B" w:rsidRPr="00AC49A7">
        <w:rPr>
          <w:i/>
          <w:iCs/>
          <w:snapToGrid/>
          <w:szCs w:val="22"/>
          <w:lang w:val="lt-LT"/>
        </w:rPr>
        <w:t>as</w:t>
      </w:r>
      <w:proofErr w:type="spellEnd"/>
      <w:r w:rsidR="00C77F2B" w:rsidRPr="00AC49A7">
        <w:rPr>
          <w:i/>
          <w:iCs/>
          <w:snapToGrid/>
          <w:szCs w:val="22"/>
          <w:lang w:val="lt-LT"/>
        </w:rPr>
        <w:t xml:space="preserve"> ir </w:t>
      </w:r>
      <w:proofErr w:type="spellStart"/>
      <w:r w:rsidR="00C77F2B" w:rsidRPr="00AC49A7">
        <w:rPr>
          <w:i/>
          <w:iCs/>
          <w:snapToGrid/>
          <w:szCs w:val="22"/>
          <w:lang w:val="lt-LT"/>
        </w:rPr>
        <w:t>azat</w:t>
      </w:r>
      <w:r w:rsidRPr="00AC49A7">
        <w:rPr>
          <w:i/>
          <w:iCs/>
          <w:snapToGrid/>
          <w:szCs w:val="22"/>
          <w:lang w:val="lt-LT"/>
        </w:rPr>
        <w:t>ioprin</w:t>
      </w:r>
      <w:r w:rsidR="00C77F2B" w:rsidRPr="00AC49A7">
        <w:rPr>
          <w:i/>
          <w:iCs/>
          <w:snapToGrid/>
          <w:szCs w:val="22"/>
          <w:lang w:val="lt-LT"/>
        </w:rPr>
        <w:t>as</w:t>
      </w:r>
      <w:proofErr w:type="spellEnd"/>
    </w:p>
    <w:p w14:paraId="7787DC5A" w14:textId="3714E3DA" w:rsidR="004A71AF" w:rsidRPr="004A71AF" w:rsidRDefault="00C77F2B" w:rsidP="004A71AF">
      <w:pPr>
        <w:tabs>
          <w:tab w:val="clear" w:pos="567"/>
        </w:tabs>
        <w:spacing w:line="240" w:lineRule="auto"/>
        <w:rPr>
          <w:snapToGrid/>
          <w:szCs w:val="22"/>
          <w:lang w:val="lt-LT"/>
        </w:rPr>
      </w:pPr>
      <w:proofErr w:type="spellStart"/>
      <w:r w:rsidRPr="00AC49A7">
        <w:rPr>
          <w:snapToGrid/>
          <w:szCs w:val="22"/>
          <w:lang w:val="lt-LT"/>
        </w:rPr>
        <w:t>Azat</w:t>
      </w:r>
      <w:r w:rsidR="00746F68" w:rsidRPr="00AC49A7">
        <w:rPr>
          <w:snapToGrid/>
          <w:szCs w:val="22"/>
          <w:lang w:val="lt-LT"/>
        </w:rPr>
        <w:t>ioprin</w:t>
      </w:r>
      <w:r w:rsidRPr="00AC49A7">
        <w:rPr>
          <w:snapToGrid/>
          <w:szCs w:val="22"/>
          <w:lang w:val="lt-LT"/>
        </w:rPr>
        <w:t>as</w:t>
      </w:r>
      <w:proofErr w:type="spellEnd"/>
      <w:r w:rsidRPr="00AC49A7">
        <w:rPr>
          <w:snapToGrid/>
          <w:szCs w:val="22"/>
          <w:lang w:val="lt-LT"/>
        </w:rPr>
        <w:t xml:space="preserve"> yra </w:t>
      </w:r>
      <w:proofErr w:type="spellStart"/>
      <w:r w:rsidRPr="00AC49A7">
        <w:rPr>
          <w:snapToGrid/>
          <w:szCs w:val="22"/>
          <w:lang w:val="lt-LT"/>
        </w:rPr>
        <w:t>metabolizuojamas</w:t>
      </w:r>
      <w:proofErr w:type="spellEnd"/>
      <w:r w:rsidRPr="00AC49A7">
        <w:rPr>
          <w:snapToGrid/>
          <w:szCs w:val="22"/>
          <w:lang w:val="lt-LT"/>
        </w:rPr>
        <w:t xml:space="preserve"> </w:t>
      </w:r>
      <w:r w:rsidR="004A71AF">
        <w:rPr>
          <w:snapToGrid/>
          <w:szCs w:val="22"/>
          <w:lang w:val="lt-LT"/>
        </w:rPr>
        <w:t>į</w:t>
      </w:r>
      <w:r w:rsidR="004A71AF" w:rsidRPr="00AC49A7">
        <w:rPr>
          <w:snapToGrid/>
          <w:szCs w:val="22"/>
          <w:lang w:val="lt-LT"/>
        </w:rPr>
        <w:t xml:space="preserve"> </w:t>
      </w:r>
      <w:r w:rsidR="00746F68" w:rsidRPr="00AC49A7">
        <w:rPr>
          <w:snapToGrid/>
          <w:szCs w:val="22"/>
          <w:lang w:val="lt-LT"/>
        </w:rPr>
        <w:t>6-mer</w:t>
      </w:r>
      <w:r w:rsidRPr="00AC49A7">
        <w:rPr>
          <w:snapToGrid/>
          <w:szCs w:val="22"/>
          <w:lang w:val="lt-LT"/>
        </w:rPr>
        <w:t>k</w:t>
      </w:r>
      <w:r w:rsidR="00746F68" w:rsidRPr="00AC49A7">
        <w:rPr>
          <w:snapToGrid/>
          <w:szCs w:val="22"/>
          <w:lang w:val="lt-LT"/>
        </w:rPr>
        <w:t>aptopurin</w:t>
      </w:r>
      <w:r w:rsidR="004A71AF">
        <w:rPr>
          <w:snapToGrid/>
          <w:szCs w:val="22"/>
          <w:lang w:val="lt-LT"/>
        </w:rPr>
        <w:t>ą</w:t>
      </w:r>
      <w:r w:rsidRPr="00AC49A7">
        <w:rPr>
          <w:snapToGrid/>
          <w:szCs w:val="22"/>
          <w:lang w:val="lt-LT"/>
        </w:rPr>
        <w:t xml:space="preserve">, </w:t>
      </w:r>
      <w:r w:rsidR="004A71AF" w:rsidRPr="004A71AF">
        <w:rPr>
          <w:snapToGrid/>
          <w:szCs w:val="22"/>
          <w:lang w:val="lt-LT"/>
        </w:rPr>
        <w:t xml:space="preserve">kurį </w:t>
      </w:r>
      <w:proofErr w:type="spellStart"/>
      <w:r w:rsidR="004A71AF" w:rsidRPr="004A71AF">
        <w:rPr>
          <w:snapToGrid/>
          <w:szCs w:val="22"/>
          <w:lang w:val="lt-LT"/>
        </w:rPr>
        <w:t>inaktyvuoja</w:t>
      </w:r>
      <w:proofErr w:type="spellEnd"/>
      <w:r w:rsidR="004A71AF" w:rsidRPr="004A71AF">
        <w:rPr>
          <w:snapToGrid/>
          <w:szCs w:val="22"/>
          <w:lang w:val="lt-LT"/>
        </w:rPr>
        <w:t xml:space="preserve"> </w:t>
      </w:r>
      <w:proofErr w:type="spellStart"/>
      <w:r w:rsidR="004A71AF" w:rsidRPr="004A71AF">
        <w:rPr>
          <w:snapToGrid/>
          <w:szCs w:val="22"/>
          <w:lang w:val="lt-LT"/>
        </w:rPr>
        <w:t>ksantino</w:t>
      </w:r>
      <w:proofErr w:type="spellEnd"/>
      <w:r w:rsidR="004A71AF" w:rsidRPr="004A71AF">
        <w:rPr>
          <w:snapToGrid/>
          <w:szCs w:val="22"/>
          <w:lang w:val="lt-LT"/>
        </w:rPr>
        <w:t xml:space="preserve"> </w:t>
      </w:r>
      <w:proofErr w:type="spellStart"/>
      <w:r w:rsidR="004A71AF" w:rsidRPr="004A71AF">
        <w:rPr>
          <w:snapToGrid/>
          <w:szCs w:val="22"/>
          <w:lang w:val="lt-LT"/>
        </w:rPr>
        <w:t>oksidazės</w:t>
      </w:r>
      <w:proofErr w:type="spellEnd"/>
      <w:r w:rsidR="004A71AF" w:rsidRPr="004A71AF">
        <w:rPr>
          <w:snapToGrid/>
          <w:szCs w:val="22"/>
          <w:lang w:val="lt-LT"/>
        </w:rPr>
        <w:t xml:space="preserve"> poveikis</w:t>
      </w:r>
      <w:r w:rsidRPr="00AC49A7">
        <w:rPr>
          <w:snapToGrid/>
          <w:szCs w:val="22"/>
          <w:lang w:val="lt-LT"/>
        </w:rPr>
        <w:t>. Kai</w:t>
      </w:r>
      <w:r w:rsidR="00746F68" w:rsidRPr="00AC49A7">
        <w:rPr>
          <w:snapToGrid/>
          <w:szCs w:val="22"/>
          <w:lang w:val="lt-LT"/>
        </w:rPr>
        <w:t xml:space="preserve"> 6-mer</w:t>
      </w:r>
      <w:r w:rsidRPr="00AC49A7">
        <w:rPr>
          <w:snapToGrid/>
          <w:szCs w:val="22"/>
          <w:lang w:val="lt-LT"/>
        </w:rPr>
        <w:t>ka</w:t>
      </w:r>
      <w:r w:rsidR="00746F68" w:rsidRPr="00AC49A7">
        <w:rPr>
          <w:snapToGrid/>
          <w:szCs w:val="22"/>
          <w:lang w:val="lt-LT"/>
        </w:rPr>
        <w:t>ptopurin</w:t>
      </w:r>
      <w:r w:rsidRPr="00AC49A7">
        <w:rPr>
          <w:snapToGrid/>
          <w:szCs w:val="22"/>
          <w:lang w:val="lt-LT"/>
        </w:rPr>
        <w:t xml:space="preserve">as ar </w:t>
      </w:r>
      <w:proofErr w:type="spellStart"/>
      <w:r w:rsidRPr="00AC49A7">
        <w:rPr>
          <w:snapToGrid/>
          <w:szCs w:val="22"/>
          <w:lang w:val="lt-LT"/>
        </w:rPr>
        <w:t>azatioprinas</w:t>
      </w:r>
      <w:proofErr w:type="spellEnd"/>
      <w:r w:rsidRPr="00AC49A7">
        <w:rPr>
          <w:snapToGrid/>
          <w:szCs w:val="22"/>
          <w:lang w:val="lt-LT"/>
        </w:rPr>
        <w:t xml:space="preserve"> </w:t>
      </w:r>
      <w:r w:rsidR="004A71AF">
        <w:rPr>
          <w:snapToGrid/>
          <w:szCs w:val="22"/>
          <w:lang w:val="lt-LT"/>
        </w:rPr>
        <w:t>skiriamas</w:t>
      </w:r>
      <w:r w:rsidRPr="00AC49A7">
        <w:rPr>
          <w:snapToGrid/>
          <w:szCs w:val="22"/>
          <w:lang w:val="lt-LT"/>
        </w:rPr>
        <w:t xml:space="preserve"> kartu su </w:t>
      </w:r>
      <w:proofErr w:type="spellStart"/>
      <w:r w:rsidRPr="00AC49A7">
        <w:rPr>
          <w:snapToGrid/>
          <w:szCs w:val="22"/>
          <w:lang w:val="lt-LT"/>
        </w:rPr>
        <w:t>alopurinoliu</w:t>
      </w:r>
      <w:proofErr w:type="spellEnd"/>
      <w:r w:rsidRPr="00AC49A7">
        <w:rPr>
          <w:snapToGrid/>
          <w:szCs w:val="22"/>
          <w:lang w:val="lt-LT"/>
        </w:rPr>
        <w:t xml:space="preserve">, </w:t>
      </w:r>
      <w:proofErr w:type="spellStart"/>
      <w:r w:rsidR="004A71AF" w:rsidRPr="004A71AF">
        <w:rPr>
          <w:snapToGrid/>
          <w:szCs w:val="22"/>
          <w:lang w:val="lt-LT"/>
        </w:rPr>
        <w:t>ksantino</w:t>
      </w:r>
      <w:proofErr w:type="spellEnd"/>
      <w:r w:rsidR="004A71AF" w:rsidRPr="004A71AF">
        <w:rPr>
          <w:snapToGrid/>
          <w:szCs w:val="22"/>
          <w:lang w:val="lt-LT"/>
        </w:rPr>
        <w:t xml:space="preserve"> </w:t>
      </w:r>
      <w:proofErr w:type="spellStart"/>
      <w:r w:rsidR="004A71AF" w:rsidRPr="004A71AF">
        <w:rPr>
          <w:snapToGrid/>
          <w:szCs w:val="22"/>
          <w:lang w:val="lt-LT"/>
        </w:rPr>
        <w:t>oksidazės</w:t>
      </w:r>
      <w:proofErr w:type="spellEnd"/>
      <w:r w:rsidR="004A71AF" w:rsidRPr="004A71AF">
        <w:rPr>
          <w:snapToGrid/>
          <w:szCs w:val="22"/>
          <w:lang w:val="lt-LT"/>
        </w:rPr>
        <w:t xml:space="preserve"> inhibitoriumi</w:t>
      </w:r>
      <w:r w:rsidR="004A71AF">
        <w:rPr>
          <w:snapToGrid/>
          <w:szCs w:val="22"/>
          <w:lang w:val="lt-LT"/>
        </w:rPr>
        <w:t xml:space="preserve">, </w:t>
      </w:r>
      <w:proofErr w:type="spellStart"/>
      <w:r w:rsidR="004A71AF">
        <w:rPr>
          <w:snapToGrid/>
          <w:szCs w:val="22"/>
          <w:lang w:val="lt-LT"/>
        </w:rPr>
        <w:t>ksantino</w:t>
      </w:r>
      <w:proofErr w:type="spellEnd"/>
      <w:r w:rsidR="004A71AF">
        <w:rPr>
          <w:snapToGrid/>
          <w:szCs w:val="22"/>
          <w:lang w:val="lt-LT"/>
        </w:rPr>
        <w:t xml:space="preserve"> </w:t>
      </w:r>
      <w:proofErr w:type="spellStart"/>
      <w:r w:rsidR="004A71AF">
        <w:rPr>
          <w:snapToGrid/>
          <w:szCs w:val="22"/>
          <w:lang w:val="lt-LT"/>
        </w:rPr>
        <w:t>oksidazės</w:t>
      </w:r>
      <w:proofErr w:type="spellEnd"/>
      <w:r w:rsidR="004A71AF">
        <w:rPr>
          <w:snapToGrid/>
          <w:szCs w:val="22"/>
          <w:lang w:val="lt-LT"/>
        </w:rPr>
        <w:t xml:space="preserve"> slopinimas pailgins jų veikimą. </w:t>
      </w:r>
      <w:r w:rsidR="004A71AF" w:rsidRPr="00B840EF">
        <w:rPr>
          <w:snapToGrid/>
          <w:szCs w:val="22"/>
          <w:lang w:val="lt-LT"/>
        </w:rPr>
        <w:t xml:space="preserve">Kai šie vaistiniai preparatai vartojami kartu su </w:t>
      </w:r>
      <w:proofErr w:type="spellStart"/>
      <w:r w:rsidR="004A71AF" w:rsidRPr="00B840EF">
        <w:rPr>
          <w:snapToGrid/>
          <w:szCs w:val="22"/>
          <w:lang w:val="lt-LT"/>
        </w:rPr>
        <w:t>alopurinoliu</w:t>
      </w:r>
      <w:proofErr w:type="spellEnd"/>
      <w:r w:rsidR="004A71AF" w:rsidRPr="00B840EF">
        <w:rPr>
          <w:snapToGrid/>
          <w:szCs w:val="22"/>
          <w:lang w:val="lt-LT"/>
        </w:rPr>
        <w:t xml:space="preserve">, 6-merkaptopurino arba </w:t>
      </w:r>
      <w:proofErr w:type="spellStart"/>
      <w:r w:rsidR="004A71AF" w:rsidRPr="00B840EF">
        <w:rPr>
          <w:snapToGrid/>
          <w:szCs w:val="22"/>
          <w:lang w:val="lt-LT"/>
        </w:rPr>
        <w:t>azatioprino</w:t>
      </w:r>
      <w:proofErr w:type="spellEnd"/>
      <w:r w:rsidR="004A71AF" w:rsidRPr="00B840EF">
        <w:rPr>
          <w:snapToGrid/>
          <w:szCs w:val="22"/>
          <w:lang w:val="lt-LT"/>
        </w:rPr>
        <w:t xml:space="preserve"> koncentracija kraujo serume gali pasiekti toksiškumo lygį ir sukelti gyvybei pavojingą </w:t>
      </w:r>
      <w:proofErr w:type="spellStart"/>
      <w:r w:rsidR="004A71AF" w:rsidRPr="00B840EF">
        <w:rPr>
          <w:snapToGrid/>
          <w:szCs w:val="22"/>
          <w:lang w:val="lt-LT"/>
        </w:rPr>
        <w:t>pancitopeniją</w:t>
      </w:r>
      <w:proofErr w:type="spellEnd"/>
      <w:r w:rsidR="004A71AF" w:rsidRPr="00B840EF">
        <w:rPr>
          <w:snapToGrid/>
          <w:szCs w:val="22"/>
          <w:lang w:val="lt-LT"/>
        </w:rPr>
        <w:t xml:space="preserve"> ir </w:t>
      </w:r>
      <w:proofErr w:type="spellStart"/>
      <w:r w:rsidR="004A71AF" w:rsidRPr="00B840EF">
        <w:rPr>
          <w:snapToGrid/>
          <w:szCs w:val="22"/>
          <w:lang w:val="lt-LT"/>
        </w:rPr>
        <w:t>mielosupresiją</w:t>
      </w:r>
      <w:proofErr w:type="spellEnd"/>
      <w:r w:rsidR="004A71AF" w:rsidRPr="00B840EF">
        <w:rPr>
          <w:snapToGrid/>
          <w:szCs w:val="22"/>
          <w:lang w:val="lt-LT"/>
        </w:rPr>
        <w:t xml:space="preserve">. Todėl reikia vengti vartoti </w:t>
      </w:r>
      <w:proofErr w:type="spellStart"/>
      <w:r w:rsidR="004A71AF" w:rsidRPr="00B840EF">
        <w:rPr>
          <w:snapToGrid/>
          <w:szCs w:val="22"/>
          <w:lang w:val="lt-LT"/>
        </w:rPr>
        <w:t>alopurinolį</w:t>
      </w:r>
      <w:proofErr w:type="spellEnd"/>
      <w:r w:rsidR="004A71AF" w:rsidRPr="00B840EF">
        <w:rPr>
          <w:snapToGrid/>
          <w:szCs w:val="22"/>
          <w:lang w:val="lt-LT"/>
        </w:rPr>
        <w:t xml:space="preserve"> kartu su 6-merkaptopurinu arba </w:t>
      </w:r>
      <w:proofErr w:type="spellStart"/>
      <w:r w:rsidR="004A71AF" w:rsidRPr="00B840EF">
        <w:rPr>
          <w:snapToGrid/>
          <w:szCs w:val="22"/>
          <w:lang w:val="lt-LT"/>
        </w:rPr>
        <w:t>azatioprinu</w:t>
      </w:r>
      <w:proofErr w:type="spellEnd"/>
      <w:r w:rsidR="004A71AF" w:rsidRPr="00B840EF">
        <w:rPr>
          <w:snapToGrid/>
          <w:szCs w:val="22"/>
          <w:lang w:val="lt-LT"/>
        </w:rPr>
        <w:t xml:space="preserve">. Jei nustatoma, kad kliniškai būtina vartoti kartu su 6-merkaptopurinu arba </w:t>
      </w:r>
      <w:proofErr w:type="spellStart"/>
      <w:r w:rsidR="004A71AF" w:rsidRPr="00B840EF">
        <w:rPr>
          <w:snapToGrid/>
          <w:szCs w:val="22"/>
          <w:lang w:val="lt-LT"/>
        </w:rPr>
        <w:t>azatioprinu</w:t>
      </w:r>
      <w:proofErr w:type="spellEnd"/>
      <w:r w:rsidR="004A71AF" w:rsidRPr="00B840EF">
        <w:rPr>
          <w:snapToGrid/>
          <w:szCs w:val="22"/>
          <w:lang w:val="lt-LT"/>
        </w:rPr>
        <w:t xml:space="preserve">, dozę reikia sumažinti iki ketvirtadalio (25 %) įprastinės 6-merkaptopurino arba </w:t>
      </w:r>
      <w:proofErr w:type="spellStart"/>
      <w:r w:rsidR="004A71AF" w:rsidRPr="00B840EF">
        <w:rPr>
          <w:snapToGrid/>
          <w:szCs w:val="22"/>
          <w:lang w:val="lt-LT"/>
        </w:rPr>
        <w:t>azatioprino</w:t>
      </w:r>
      <w:proofErr w:type="spellEnd"/>
      <w:r w:rsidR="004A71AF" w:rsidRPr="00B840EF">
        <w:rPr>
          <w:snapToGrid/>
          <w:szCs w:val="22"/>
          <w:lang w:val="lt-LT"/>
        </w:rPr>
        <w:t xml:space="preserve"> dozės ir dažnai stebėti hematologinę būklę (žr. 4.4 skyrių). </w:t>
      </w:r>
    </w:p>
    <w:p w14:paraId="03A84EFF" w14:textId="31998DB2" w:rsidR="00746F68" w:rsidRPr="004A71AF" w:rsidRDefault="004A71AF" w:rsidP="004A71AF">
      <w:pPr>
        <w:tabs>
          <w:tab w:val="clear" w:pos="567"/>
        </w:tabs>
        <w:spacing w:line="240" w:lineRule="auto"/>
        <w:rPr>
          <w:snapToGrid/>
          <w:szCs w:val="22"/>
          <w:lang w:val="lt-LT"/>
        </w:rPr>
      </w:pPr>
      <w:r w:rsidRPr="00B840EF">
        <w:rPr>
          <w:snapToGrid/>
          <w:szCs w:val="22"/>
          <w:lang w:val="lt-LT"/>
        </w:rPr>
        <w:t>Pacientus reikia įspėti, kad jie praneštų apie bet kokius kaulų čiulpų slopinimo požymius ar simptomus (nepaaiškinamos mėlynės arba kraujavimas, gerklės skausmas, karščiavimas).</w:t>
      </w:r>
      <w:r w:rsidR="00746F68" w:rsidRPr="004A71AF">
        <w:rPr>
          <w:snapToGrid/>
          <w:szCs w:val="22"/>
          <w:lang w:val="lt-LT"/>
        </w:rPr>
        <w:t>.</w:t>
      </w:r>
    </w:p>
    <w:p w14:paraId="6AEB2C54" w14:textId="77777777" w:rsidR="00746F68" w:rsidRPr="00AC49A7" w:rsidRDefault="00746F68" w:rsidP="00F739F4">
      <w:pPr>
        <w:tabs>
          <w:tab w:val="clear" w:pos="567"/>
        </w:tabs>
        <w:spacing w:line="240" w:lineRule="auto"/>
        <w:rPr>
          <w:i/>
          <w:iCs/>
          <w:snapToGrid/>
          <w:szCs w:val="22"/>
          <w:lang w:val="lt-LT"/>
        </w:rPr>
      </w:pPr>
    </w:p>
    <w:p w14:paraId="5B108C59" w14:textId="77777777" w:rsidR="00746F68" w:rsidRPr="00AC49A7" w:rsidRDefault="00746F68" w:rsidP="00F739F4">
      <w:pPr>
        <w:tabs>
          <w:tab w:val="clear" w:pos="567"/>
        </w:tabs>
        <w:spacing w:line="240" w:lineRule="auto"/>
        <w:rPr>
          <w:snapToGrid/>
          <w:szCs w:val="22"/>
          <w:lang w:val="lt-LT"/>
        </w:rPr>
      </w:pPr>
      <w:proofErr w:type="spellStart"/>
      <w:r w:rsidRPr="00AC49A7">
        <w:rPr>
          <w:i/>
          <w:iCs/>
          <w:snapToGrid/>
          <w:szCs w:val="22"/>
          <w:lang w:val="lt-LT"/>
        </w:rPr>
        <w:t>Vidarabin</w:t>
      </w:r>
      <w:r w:rsidR="00136052" w:rsidRPr="00AC49A7">
        <w:rPr>
          <w:i/>
          <w:iCs/>
          <w:snapToGrid/>
          <w:szCs w:val="22"/>
          <w:lang w:val="lt-LT"/>
        </w:rPr>
        <w:t>as</w:t>
      </w:r>
      <w:proofErr w:type="spellEnd"/>
      <w:r w:rsidRPr="00AC49A7">
        <w:rPr>
          <w:i/>
          <w:iCs/>
          <w:snapToGrid/>
          <w:szCs w:val="22"/>
          <w:lang w:val="lt-LT"/>
        </w:rPr>
        <w:t xml:space="preserve"> (</w:t>
      </w:r>
      <w:proofErr w:type="spellStart"/>
      <w:r w:rsidR="00136052" w:rsidRPr="00AC49A7">
        <w:rPr>
          <w:i/>
          <w:iCs/>
          <w:snapToGrid/>
          <w:szCs w:val="22"/>
          <w:lang w:val="lt-LT"/>
        </w:rPr>
        <w:t>ad</w:t>
      </w:r>
      <w:r w:rsidRPr="00AC49A7">
        <w:rPr>
          <w:i/>
          <w:iCs/>
          <w:snapToGrid/>
          <w:szCs w:val="22"/>
          <w:lang w:val="lt-LT"/>
        </w:rPr>
        <w:t>enin</w:t>
      </w:r>
      <w:r w:rsidR="00136052" w:rsidRPr="00AC49A7">
        <w:rPr>
          <w:i/>
          <w:iCs/>
          <w:snapToGrid/>
          <w:szCs w:val="22"/>
          <w:lang w:val="lt-LT"/>
        </w:rPr>
        <w:t>o</w:t>
      </w:r>
      <w:proofErr w:type="spellEnd"/>
      <w:r w:rsidRPr="00AC49A7">
        <w:rPr>
          <w:i/>
          <w:iCs/>
          <w:snapToGrid/>
          <w:szCs w:val="22"/>
          <w:lang w:val="lt-LT"/>
        </w:rPr>
        <w:t xml:space="preserve"> </w:t>
      </w:r>
      <w:proofErr w:type="spellStart"/>
      <w:r w:rsidR="00136052" w:rsidRPr="00AC49A7">
        <w:rPr>
          <w:i/>
          <w:iCs/>
          <w:snapToGrid/>
          <w:szCs w:val="22"/>
          <w:lang w:val="lt-LT"/>
        </w:rPr>
        <w:t>ar</w:t>
      </w:r>
      <w:r w:rsidRPr="00AC49A7">
        <w:rPr>
          <w:i/>
          <w:iCs/>
          <w:snapToGrid/>
          <w:szCs w:val="22"/>
          <w:lang w:val="lt-LT"/>
        </w:rPr>
        <w:t>abino</w:t>
      </w:r>
      <w:r w:rsidR="00136052" w:rsidRPr="00AC49A7">
        <w:rPr>
          <w:i/>
          <w:iCs/>
          <w:snapToGrid/>
          <w:szCs w:val="22"/>
          <w:lang w:val="lt-LT"/>
        </w:rPr>
        <w:t>z</w:t>
      </w:r>
      <w:r w:rsidRPr="00AC49A7">
        <w:rPr>
          <w:i/>
          <w:iCs/>
          <w:snapToGrid/>
          <w:szCs w:val="22"/>
          <w:lang w:val="lt-LT"/>
        </w:rPr>
        <w:t>id</w:t>
      </w:r>
      <w:r w:rsidR="00136052" w:rsidRPr="00AC49A7">
        <w:rPr>
          <w:i/>
          <w:iCs/>
          <w:snapToGrid/>
          <w:szCs w:val="22"/>
          <w:lang w:val="lt-LT"/>
        </w:rPr>
        <w:t>as</w:t>
      </w:r>
      <w:proofErr w:type="spellEnd"/>
      <w:r w:rsidR="00136052" w:rsidRPr="00AC49A7">
        <w:rPr>
          <w:i/>
          <w:iCs/>
          <w:snapToGrid/>
          <w:szCs w:val="22"/>
          <w:lang w:val="lt-LT"/>
        </w:rPr>
        <w:t>)</w:t>
      </w:r>
    </w:p>
    <w:p w14:paraId="24E519A9" w14:textId="77777777" w:rsidR="008A7EBB" w:rsidRPr="00AC49A7" w:rsidRDefault="008A7EBB" w:rsidP="00F739F4">
      <w:pPr>
        <w:tabs>
          <w:tab w:val="clear" w:pos="567"/>
        </w:tabs>
        <w:spacing w:line="240" w:lineRule="auto"/>
        <w:rPr>
          <w:snapToGrid/>
          <w:szCs w:val="22"/>
          <w:lang w:val="lt-LT"/>
        </w:rPr>
      </w:pPr>
      <w:r w:rsidRPr="00AC49A7">
        <w:rPr>
          <w:snapToGrid/>
          <w:szCs w:val="22"/>
          <w:lang w:val="lt-LT"/>
        </w:rPr>
        <w:t>T</w:t>
      </w:r>
      <w:r w:rsidR="00E248BD" w:rsidRPr="00AC49A7">
        <w:rPr>
          <w:snapToGrid/>
          <w:szCs w:val="22"/>
          <w:lang w:val="lt-LT"/>
        </w:rPr>
        <w:t>u</w:t>
      </w:r>
      <w:r w:rsidRPr="00AC49A7">
        <w:rPr>
          <w:snapToGrid/>
          <w:szCs w:val="22"/>
          <w:lang w:val="lt-LT"/>
        </w:rPr>
        <w:t>r</w:t>
      </w:r>
      <w:r w:rsidR="00E248BD" w:rsidRPr="00AC49A7">
        <w:rPr>
          <w:snapToGrid/>
          <w:szCs w:val="22"/>
          <w:lang w:val="lt-LT"/>
        </w:rPr>
        <w:t>i</w:t>
      </w:r>
      <w:r w:rsidRPr="00AC49A7">
        <w:rPr>
          <w:snapToGrid/>
          <w:szCs w:val="22"/>
          <w:lang w:val="lt-LT"/>
        </w:rPr>
        <w:t xml:space="preserve">mi duomenys rodo, kad </w:t>
      </w:r>
      <w:proofErr w:type="spellStart"/>
      <w:r w:rsidRPr="00AC49A7">
        <w:rPr>
          <w:snapToGrid/>
          <w:szCs w:val="22"/>
          <w:lang w:val="lt-LT"/>
        </w:rPr>
        <w:t>vidarabino</w:t>
      </w:r>
      <w:proofErr w:type="spellEnd"/>
      <w:r w:rsidRPr="00AC49A7">
        <w:rPr>
          <w:snapToGrid/>
          <w:szCs w:val="22"/>
          <w:lang w:val="lt-LT"/>
        </w:rPr>
        <w:t xml:space="preserve"> pusinės eliminacijos iš plazmos laikas vartojant alopurinolio pailgėja. Jei minėtų vaistinių preparatų vartojama kartu, būtinas ypatingas atsargumas, kad būtų atpažintas sustiprėjęs toksinis poveikis.</w:t>
      </w:r>
    </w:p>
    <w:p w14:paraId="04162E62" w14:textId="77777777" w:rsidR="00746F68" w:rsidRPr="00AC49A7" w:rsidRDefault="00746F68" w:rsidP="00F739F4">
      <w:pPr>
        <w:tabs>
          <w:tab w:val="clear" w:pos="567"/>
        </w:tabs>
        <w:spacing w:line="240" w:lineRule="auto"/>
        <w:rPr>
          <w:i/>
          <w:iCs/>
          <w:snapToGrid/>
          <w:szCs w:val="22"/>
          <w:lang w:val="lt-LT"/>
        </w:rPr>
      </w:pPr>
    </w:p>
    <w:p w14:paraId="61FE0BBD" w14:textId="77777777" w:rsidR="00746F68" w:rsidRPr="00AC49A7" w:rsidRDefault="008A7EBB" w:rsidP="00F739F4">
      <w:pPr>
        <w:tabs>
          <w:tab w:val="clear" w:pos="567"/>
        </w:tabs>
        <w:spacing w:line="240" w:lineRule="auto"/>
        <w:rPr>
          <w:snapToGrid/>
          <w:szCs w:val="22"/>
          <w:lang w:val="lt-LT"/>
        </w:rPr>
      </w:pPr>
      <w:proofErr w:type="spellStart"/>
      <w:r w:rsidRPr="00AC49A7">
        <w:rPr>
          <w:i/>
          <w:iCs/>
          <w:snapToGrid/>
          <w:szCs w:val="22"/>
          <w:lang w:val="lt-LT"/>
        </w:rPr>
        <w:t>Salicilatai</w:t>
      </w:r>
      <w:proofErr w:type="spellEnd"/>
      <w:r w:rsidRPr="00AC49A7">
        <w:rPr>
          <w:i/>
          <w:iCs/>
          <w:snapToGrid/>
          <w:szCs w:val="22"/>
          <w:lang w:val="lt-LT"/>
        </w:rPr>
        <w:t xml:space="preserve"> ir </w:t>
      </w:r>
      <w:proofErr w:type="spellStart"/>
      <w:r w:rsidRPr="00AC49A7">
        <w:rPr>
          <w:i/>
          <w:iCs/>
          <w:snapToGrid/>
          <w:szCs w:val="22"/>
          <w:lang w:val="lt-LT"/>
        </w:rPr>
        <w:t>urikozuriniai</w:t>
      </w:r>
      <w:proofErr w:type="spellEnd"/>
      <w:r w:rsidRPr="00AC49A7">
        <w:rPr>
          <w:i/>
          <w:iCs/>
          <w:snapToGrid/>
          <w:szCs w:val="22"/>
          <w:lang w:val="lt-LT"/>
        </w:rPr>
        <w:t xml:space="preserve"> vaistiniai preparatai</w:t>
      </w:r>
    </w:p>
    <w:p w14:paraId="6A153CF5" w14:textId="77777777" w:rsidR="008A7EBB" w:rsidRPr="00AC49A7" w:rsidRDefault="00746F68" w:rsidP="00F739F4">
      <w:pPr>
        <w:tabs>
          <w:tab w:val="clear" w:pos="567"/>
        </w:tabs>
        <w:spacing w:line="240" w:lineRule="auto"/>
        <w:rPr>
          <w:snapToGrid/>
          <w:szCs w:val="22"/>
          <w:lang w:val="lt-LT"/>
        </w:rPr>
      </w:pPr>
      <w:r w:rsidRPr="00AC49A7">
        <w:rPr>
          <w:snapToGrid/>
          <w:szCs w:val="22"/>
          <w:lang w:val="lt-LT"/>
        </w:rPr>
        <w:t>O</w:t>
      </w:r>
      <w:r w:rsidR="008A7EBB" w:rsidRPr="00AC49A7">
        <w:rPr>
          <w:snapToGrid/>
          <w:szCs w:val="22"/>
          <w:lang w:val="lt-LT"/>
        </w:rPr>
        <w:t>ks</w:t>
      </w:r>
      <w:r w:rsidRPr="00AC49A7">
        <w:rPr>
          <w:snapToGrid/>
          <w:szCs w:val="22"/>
          <w:lang w:val="lt-LT"/>
        </w:rPr>
        <w:t>ipurinol</w:t>
      </w:r>
      <w:r w:rsidR="008A7EBB" w:rsidRPr="00AC49A7">
        <w:rPr>
          <w:snapToGrid/>
          <w:szCs w:val="22"/>
          <w:lang w:val="lt-LT"/>
        </w:rPr>
        <w:t xml:space="preserve">is (svarbiausias ir terapinį poveikį sukeliantis alopurinolio metabolitas) yra išskiriamas per inkstus panašiai kaip ir uratai. Dėl to veikliosios medžiagos, kurioms būdingas </w:t>
      </w:r>
      <w:proofErr w:type="spellStart"/>
      <w:r w:rsidR="008A7EBB" w:rsidRPr="00AC49A7">
        <w:rPr>
          <w:snapToGrid/>
          <w:szCs w:val="22"/>
          <w:lang w:val="lt-LT"/>
        </w:rPr>
        <w:t>urikozurinis</w:t>
      </w:r>
      <w:proofErr w:type="spellEnd"/>
      <w:r w:rsidR="008A7EBB" w:rsidRPr="00AC49A7">
        <w:rPr>
          <w:snapToGrid/>
          <w:szCs w:val="22"/>
          <w:lang w:val="lt-LT"/>
        </w:rPr>
        <w:t xml:space="preserve"> poveikis, pvz., </w:t>
      </w:r>
      <w:proofErr w:type="spellStart"/>
      <w:r w:rsidR="008A7EBB" w:rsidRPr="00AC49A7">
        <w:rPr>
          <w:snapToGrid/>
          <w:szCs w:val="22"/>
          <w:lang w:val="lt-LT"/>
        </w:rPr>
        <w:t>probenecidas</w:t>
      </w:r>
      <w:proofErr w:type="spellEnd"/>
      <w:r w:rsidR="008A7EBB" w:rsidRPr="00AC49A7">
        <w:rPr>
          <w:snapToGrid/>
          <w:szCs w:val="22"/>
          <w:lang w:val="lt-LT"/>
        </w:rPr>
        <w:t xml:space="preserve"> ar didelės </w:t>
      </w:r>
      <w:proofErr w:type="spellStart"/>
      <w:r w:rsidR="008A7EBB" w:rsidRPr="00AC49A7">
        <w:rPr>
          <w:snapToGrid/>
          <w:szCs w:val="22"/>
          <w:lang w:val="lt-LT"/>
        </w:rPr>
        <w:t>salicilatų</w:t>
      </w:r>
      <w:proofErr w:type="spellEnd"/>
      <w:r w:rsidR="008A7EBB" w:rsidRPr="00AC49A7">
        <w:rPr>
          <w:snapToGrid/>
          <w:szCs w:val="22"/>
          <w:lang w:val="lt-LT"/>
        </w:rPr>
        <w:t xml:space="preserve"> dozės, gali greitinti oksipurinolio išsiskyrimą. Tai gali susilpninti terapinį alopurinolio poveikį, tačiau tokios sąveikos reikšmę reikia įvertinti kiekvienu individualiu atveju.</w:t>
      </w:r>
    </w:p>
    <w:p w14:paraId="4BD0610A" w14:textId="77777777" w:rsidR="00746F68" w:rsidRPr="00AC49A7" w:rsidRDefault="00746F68" w:rsidP="00F739F4">
      <w:pPr>
        <w:tabs>
          <w:tab w:val="clear" w:pos="567"/>
        </w:tabs>
        <w:spacing w:line="240" w:lineRule="auto"/>
        <w:rPr>
          <w:i/>
          <w:iCs/>
          <w:snapToGrid/>
          <w:szCs w:val="22"/>
          <w:lang w:val="lt-LT"/>
        </w:rPr>
      </w:pPr>
    </w:p>
    <w:p w14:paraId="142794E7" w14:textId="77777777" w:rsidR="00746F68" w:rsidRPr="00AC49A7" w:rsidRDefault="00746F68" w:rsidP="00F739F4">
      <w:pPr>
        <w:tabs>
          <w:tab w:val="clear" w:pos="567"/>
        </w:tabs>
        <w:spacing w:line="240" w:lineRule="auto"/>
        <w:rPr>
          <w:i/>
          <w:iCs/>
          <w:snapToGrid/>
          <w:szCs w:val="22"/>
          <w:lang w:val="lt-LT"/>
        </w:rPr>
      </w:pPr>
      <w:proofErr w:type="spellStart"/>
      <w:r w:rsidRPr="00AC49A7">
        <w:rPr>
          <w:i/>
          <w:iCs/>
          <w:snapToGrid/>
          <w:szCs w:val="22"/>
          <w:lang w:val="lt-LT"/>
        </w:rPr>
        <w:t>Chlorpropamid</w:t>
      </w:r>
      <w:r w:rsidR="008A7EBB" w:rsidRPr="00AC49A7">
        <w:rPr>
          <w:i/>
          <w:iCs/>
          <w:snapToGrid/>
          <w:szCs w:val="22"/>
          <w:lang w:val="lt-LT"/>
        </w:rPr>
        <w:t>as</w:t>
      </w:r>
      <w:proofErr w:type="spellEnd"/>
    </w:p>
    <w:p w14:paraId="4D881458" w14:textId="77777777" w:rsidR="008A7EBB" w:rsidRPr="00AC49A7" w:rsidRDefault="008A7EBB" w:rsidP="00F739F4">
      <w:pPr>
        <w:tabs>
          <w:tab w:val="clear" w:pos="567"/>
        </w:tabs>
        <w:spacing w:line="240" w:lineRule="auto"/>
        <w:rPr>
          <w:snapToGrid/>
          <w:szCs w:val="22"/>
          <w:lang w:val="lt-LT"/>
        </w:rPr>
      </w:pPr>
      <w:r w:rsidRPr="00AC49A7">
        <w:rPr>
          <w:snapToGrid/>
          <w:szCs w:val="22"/>
          <w:lang w:val="lt-LT"/>
        </w:rPr>
        <w:t xml:space="preserve">Jei inkstų funkcija yra bloga ir </w:t>
      </w:r>
      <w:r w:rsidR="00746F68" w:rsidRPr="00AC49A7">
        <w:rPr>
          <w:snapToGrid/>
          <w:szCs w:val="22"/>
          <w:lang w:val="lt-LT"/>
        </w:rPr>
        <w:t>alopurinol</w:t>
      </w:r>
      <w:r w:rsidRPr="00AC49A7">
        <w:rPr>
          <w:snapToGrid/>
          <w:szCs w:val="22"/>
          <w:lang w:val="lt-LT"/>
        </w:rPr>
        <w:t>io vartojama kartu su</w:t>
      </w:r>
      <w:r w:rsidR="00746F68" w:rsidRPr="00AC49A7">
        <w:rPr>
          <w:snapToGrid/>
          <w:szCs w:val="22"/>
          <w:lang w:val="lt-LT"/>
        </w:rPr>
        <w:t xml:space="preserve"> </w:t>
      </w:r>
      <w:proofErr w:type="spellStart"/>
      <w:r w:rsidR="00746F68" w:rsidRPr="00AC49A7">
        <w:rPr>
          <w:snapToGrid/>
          <w:szCs w:val="22"/>
          <w:lang w:val="lt-LT"/>
        </w:rPr>
        <w:t>chlorpropamid</w:t>
      </w:r>
      <w:r w:rsidRPr="00AC49A7">
        <w:rPr>
          <w:snapToGrid/>
          <w:szCs w:val="22"/>
          <w:lang w:val="lt-LT"/>
        </w:rPr>
        <w:t>u</w:t>
      </w:r>
      <w:proofErr w:type="spellEnd"/>
      <w:r w:rsidRPr="00AC49A7">
        <w:rPr>
          <w:snapToGrid/>
          <w:szCs w:val="22"/>
          <w:lang w:val="lt-LT"/>
        </w:rPr>
        <w:t xml:space="preserve">, gali padidėti pailgėjusio </w:t>
      </w:r>
      <w:proofErr w:type="spellStart"/>
      <w:r w:rsidRPr="00AC49A7">
        <w:rPr>
          <w:snapToGrid/>
          <w:szCs w:val="22"/>
          <w:lang w:val="lt-LT"/>
        </w:rPr>
        <w:t>glikemiją</w:t>
      </w:r>
      <w:proofErr w:type="spellEnd"/>
      <w:r w:rsidRPr="00AC49A7">
        <w:rPr>
          <w:snapToGrid/>
          <w:szCs w:val="22"/>
          <w:lang w:val="lt-LT"/>
        </w:rPr>
        <w:t xml:space="preserve"> mažinančio poveikio pasireiškimo rizika, kadangi</w:t>
      </w:r>
      <w:r w:rsidR="00746F68" w:rsidRPr="00AC49A7">
        <w:rPr>
          <w:snapToGrid/>
          <w:szCs w:val="22"/>
          <w:lang w:val="lt-LT"/>
        </w:rPr>
        <w:t xml:space="preserve"> </w:t>
      </w:r>
      <w:proofErr w:type="spellStart"/>
      <w:r w:rsidRPr="00AC49A7">
        <w:rPr>
          <w:snapToGrid/>
          <w:szCs w:val="22"/>
          <w:lang w:val="lt-LT"/>
        </w:rPr>
        <w:t>al</w:t>
      </w:r>
      <w:r w:rsidR="00746F68" w:rsidRPr="00AC49A7">
        <w:rPr>
          <w:snapToGrid/>
          <w:szCs w:val="22"/>
          <w:lang w:val="lt-LT"/>
        </w:rPr>
        <w:t>opurinol</w:t>
      </w:r>
      <w:r w:rsidR="006301A0" w:rsidRPr="00AC49A7">
        <w:rPr>
          <w:snapToGrid/>
          <w:szCs w:val="22"/>
          <w:lang w:val="lt-LT"/>
        </w:rPr>
        <w:t>i</w:t>
      </w:r>
      <w:r w:rsidRPr="00AC49A7">
        <w:rPr>
          <w:snapToGrid/>
          <w:szCs w:val="22"/>
          <w:lang w:val="lt-LT"/>
        </w:rPr>
        <w:t>s</w:t>
      </w:r>
      <w:proofErr w:type="spellEnd"/>
      <w:r w:rsidRPr="00AC49A7">
        <w:rPr>
          <w:snapToGrid/>
          <w:szCs w:val="22"/>
          <w:lang w:val="lt-LT"/>
        </w:rPr>
        <w:t xml:space="preserve"> ir</w:t>
      </w:r>
      <w:r w:rsidR="00746F68" w:rsidRPr="00AC49A7">
        <w:rPr>
          <w:snapToGrid/>
          <w:szCs w:val="22"/>
          <w:lang w:val="lt-LT"/>
        </w:rPr>
        <w:t xml:space="preserve"> </w:t>
      </w:r>
      <w:proofErr w:type="spellStart"/>
      <w:r w:rsidR="00746F68" w:rsidRPr="00AC49A7">
        <w:rPr>
          <w:snapToGrid/>
          <w:szCs w:val="22"/>
          <w:lang w:val="lt-LT"/>
        </w:rPr>
        <w:t>chlorpropamid</w:t>
      </w:r>
      <w:r w:rsidRPr="00AC49A7">
        <w:rPr>
          <w:snapToGrid/>
          <w:szCs w:val="22"/>
          <w:lang w:val="lt-LT"/>
        </w:rPr>
        <w:t>as</w:t>
      </w:r>
      <w:proofErr w:type="spellEnd"/>
      <w:r w:rsidRPr="00AC49A7">
        <w:rPr>
          <w:snapToGrid/>
          <w:szCs w:val="22"/>
          <w:lang w:val="lt-LT"/>
        </w:rPr>
        <w:t xml:space="preserve"> gali konkuruoti dėl </w:t>
      </w:r>
      <w:proofErr w:type="spellStart"/>
      <w:r w:rsidRPr="00AC49A7">
        <w:rPr>
          <w:snapToGrid/>
          <w:szCs w:val="22"/>
          <w:lang w:val="lt-LT"/>
        </w:rPr>
        <w:t>ekskrecijos</w:t>
      </w:r>
      <w:proofErr w:type="spellEnd"/>
      <w:r w:rsidRPr="00AC49A7">
        <w:rPr>
          <w:snapToGrid/>
          <w:szCs w:val="22"/>
          <w:lang w:val="lt-LT"/>
        </w:rPr>
        <w:t xml:space="preserve"> inkstų kanalėliuose.</w:t>
      </w:r>
    </w:p>
    <w:p w14:paraId="7881572C" w14:textId="77777777" w:rsidR="00746F68" w:rsidRPr="00AC49A7" w:rsidRDefault="00746F68" w:rsidP="00F739F4">
      <w:pPr>
        <w:tabs>
          <w:tab w:val="clear" w:pos="567"/>
        </w:tabs>
        <w:spacing w:line="240" w:lineRule="auto"/>
        <w:rPr>
          <w:i/>
          <w:iCs/>
          <w:snapToGrid/>
          <w:szCs w:val="22"/>
          <w:lang w:val="lt-LT"/>
        </w:rPr>
      </w:pPr>
    </w:p>
    <w:p w14:paraId="14FA1FB5" w14:textId="77777777" w:rsidR="00746F68" w:rsidRPr="00AC49A7" w:rsidRDefault="008A7EBB" w:rsidP="00F739F4">
      <w:pPr>
        <w:tabs>
          <w:tab w:val="clear" w:pos="567"/>
        </w:tabs>
        <w:spacing w:line="240" w:lineRule="auto"/>
        <w:rPr>
          <w:snapToGrid/>
          <w:szCs w:val="22"/>
          <w:lang w:val="lt-LT"/>
        </w:rPr>
      </w:pPr>
      <w:r w:rsidRPr="00AC49A7">
        <w:rPr>
          <w:i/>
          <w:iCs/>
          <w:snapToGrid/>
          <w:szCs w:val="22"/>
          <w:lang w:val="lt-LT"/>
        </w:rPr>
        <w:t>Kumarino grupės antikoaguliantai</w:t>
      </w:r>
    </w:p>
    <w:p w14:paraId="5A9F2BCF" w14:textId="77777777" w:rsidR="00EC376C" w:rsidRPr="00AC49A7" w:rsidRDefault="00EC376C" w:rsidP="00F739F4">
      <w:pPr>
        <w:tabs>
          <w:tab w:val="clear" w:pos="567"/>
        </w:tabs>
        <w:spacing w:line="240" w:lineRule="auto"/>
        <w:rPr>
          <w:snapToGrid/>
          <w:szCs w:val="22"/>
          <w:lang w:val="lt-LT"/>
        </w:rPr>
      </w:pPr>
      <w:r w:rsidRPr="00AC49A7">
        <w:rPr>
          <w:snapToGrid/>
          <w:szCs w:val="22"/>
          <w:lang w:val="lt-LT"/>
        </w:rPr>
        <w:t>Gauta retų pranešimų apie sustiprėjusį kartu su alopurinoliu vartojamų varfarino ir kitų kumarinų grupės antikoaguliantų poveikį, todėl visus antikoaguliantų vartojančius pacientus būtina atidžiai stebėti.</w:t>
      </w:r>
    </w:p>
    <w:p w14:paraId="276081DD" w14:textId="77777777" w:rsidR="00746F68" w:rsidRPr="00AC49A7" w:rsidRDefault="00746F68" w:rsidP="00F739F4">
      <w:pPr>
        <w:tabs>
          <w:tab w:val="clear" w:pos="567"/>
        </w:tabs>
        <w:spacing w:line="240" w:lineRule="auto"/>
        <w:rPr>
          <w:i/>
          <w:iCs/>
          <w:snapToGrid/>
          <w:szCs w:val="22"/>
          <w:lang w:val="lt-LT"/>
        </w:rPr>
      </w:pPr>
    </w:p>
    <w:p w14:paraId="3C62B0B6" w14:textId="77777777" w:rsidR="00746F68" w:rsidRPr="00AC49A7" w:rsidRDefault="008A7EBB" w:rsidP="00F739F4">
      <w:pPr>
        <w:tabs>
          <w:tab w:val="clear" w:pos="567"/>
        </w:tabs>
        <w:spacing w:line="240" w:lineRule="auto"/>
        <w:rPr>
          <w:snapToGrid/>
          <w:szCs w:val="22"/>
          <w:lang w:val="lt-LT"/>
        </w:rPr>
      </w:pPr>
      <w:proofErr w:type="spellStart"/>
      <w:r w:rsidRPr="00AC49A7">
        <w:rPr>
          <w:i/>
          <w:iCs/>
          <w:snapToGrid/>
          <w:szCs w:val="22"/>
          <w:lang w:val="lt-LT"/>
        </w:rPr>
        <w:t>Fenitoinas</w:t>
      </w:r>
      <w:proofErr w:type="spellEnd"/>
    </w:p>
    <w:p w14:paraId="3121FD27" w14:textId="77777777" w:rsidR="00746F68" w:rsidRPr="00AC49A7" w:rsidRDefault="00746F68" w:rsidP="00F739F4">
      <w:pPr>
        <w:tabs>
          <w:tab w:val="clear" w:pos="567"/>
        </w:tabs>
        <w:spacing w:line="240" w:lineRule="auto"/>
        <w:rPr>
          <w:snapToGrid/>
          <w:szCs w:val="22"/>
          <w:lang w:val="lt-LT"/>
        </w:rPr>
      </w:pPr>
      <w:proofErr w:type="spellStart"/>
      <w:r w:rsidRPr="00AC49A7">
        <w:rPr>
          <w:snapToGrid/>
          <w:szCs w:val="22"/>
          <w:lang w:val="lt-LT"/>
        </w:rPr>
        <w:t>A</w:t>
      </w:r>
      <w:r w:rsidR="00703D06" w:rsidRPr="00AC49A7">
        <w:rPr>
          <w:snapToGrid/>
          <w:szCs w:val="22"/>
          <w:lang w:val="lt-LT"/>
        </w:rPr>
        <w:t>lo</w:t>
      </w:r>
      <w:r w:rsidRPr="00AC49A7">
        <w:rPr>
          <w:snapToGrid/>
          <w:szCs w:val="22"/>
          <w:lang w:val="lt-LT"/>
        </w:rPr>
        <w:t>purinol</w:t>
      </w:r>
      <w:r w:rsidR="00EC376C" w:rsidRPr="00AC49A7">
        <w:rPr>
          <w:snapToGrid/>
          <w:szCs w:val="22"/>
          <w:lang w:val="lt-LT"/>
        </w:rPr>
        <w:t>is</w:t>
      </w:r>
      <w:proofErr w:type="spellEnd"/>
      <w:r w:rsidR="00EC376C" w:rsidRPr="00AC49A7">
        <w:rPr>
          <w:snapToGrid/>
          <w:szCs w:val="22"/>
          <w:lang w:val="lt-LT"/>
        </w:rPr>
        <w:t xml:space="preserve"> gali slopinti </w:t>
      </w:r>
      <w:proofErr w:type="spellStart"/>
      <w:r w:rsidR="00EC376C" w:rsidRPr="00AC49A7">
        <w:rPr>
          <w:snapToGrid/>
          <w:szCs w:val="22"/>
          <w:lang w:val="lt-LT"/>
        </w:rPr>
        <w:t>fenitoino</w:t>
      </w:r>
      <w:proofErr w:type="spellEnd"/>
      <w:r w:rsidR="00EC376C" w:rsidRPr="00AC49A7">
        <w:rPr>
          <w:snapToGrid/>
          <w:szCs w:val="22"/>
          <w:lang w:val="lt-LT"/>
        </w:rPr>
        <w:t xml:space="preserve"> oksidaciją kepenyse, tačiau klinikinė tokio poveikio reikšmė nenustatyta</w:t>
      </w:r>
      <w:r w:rsidRPr="00AC49A7">
        <w:rPr>
          <w:snapToGrid/>
          <w:szCs w:val="22"/>
          <w:lang w:val="lt-LT"/>
        </w:rPr>
        <w:t>.</w:t>
      </w:r>
    </w:p>
    <w:p w14:paraId="7FF97C22" w14:textId="77777777" w:rsidR="00746F68" w:rsidRPr="00AC49A7" w:rsidRDefault="00746F68" w:rsidP="00F739F4">
      <w:pPr>
        <w:tabs>
          <w:tab w:val="clear" w:pos="567"/>
        </w:tabs>
        <w:spacing w:line="240" w:lineRule="auto"/>
        <w:rPr>
          <w:i/>
          <w:iCs/>
          <w:snapToGrid/>
          <w:szCs w:val="22"/>
          <w:lang w:val="lt-LT"/>
        </w:rPr>
      </w:pPr>
    </w:p>
    <w:p w14:paraId="211C22AF" w14:textId="77777777" w:rsidR="00746F68" w:rsidRPr="00AC49A7" w:rsidRDefault="00EC376C" w:rsidP="00F739F4">
      <w:pPr>
        <w:tabs>
          <w:tab w:val="clear" w:pos="567"/>
        </w:tabs>
        <w:spacing w:line="240" w:lineRule="auto"/>
        <w:rPr>
          <w:snapToGrid/>
          <w:szCs w:val="22"/>
          <w:lang w:val="lt-LT"/>
        </w:rPr>
      </w:pPr>
      <w:proofErr w:type="spellStart"/>
      <w:r w:rsidRPr="00AC49A7">
        <w:rPr>
          <w:i/>
          <w:iCs/>
          <w:snapToGrid/>
          <w:szCs w:val="22"/>
          <w:lang w:val="lt-LT"/>
        </w:rPr>
        <w:t>Teofilinas</w:t>
      </w:r>
      <w:proofErr w:type="spellEnd"/>
    </w:p>
    <w:p w14:paraId="4F6B50A4" w14:textId="77777777" w:rsidR="00746F68" w:rsidRPr="00AC49A7" w:rsidRDefault="00EC376C" w:rsidP="00F739F4">
      <w:pPr>
        <w:tabs>
          <w:tab w:val="clear" w:pos="567"/>
        </w:tabs>
        <w:spacing w:line="240" w:lineRule="auto"/>
        <w:rPr>
          <w:snapToGrid/>
          <w:szCs w:val="22"/>
          <w:lang w:val="lt-LT"/>
        </w:rPr>
      </w:pPr>
      <w:r w:rsidRPr="00AC49A7">
        <w:rPr>
          <w:snapToGrid/>
          <w:szCs w:val="22"/>
          <w:lang w:val="lt-LT"/>
        </w:rPr>
        <w:t xml:space="preserve">Pranešta apie </w:t>
      </w:r>
      <w:proofErr w:type="spellStart"/>
      <w:r w:rsidRPr="00AC49A7">
        <w:rPr>
          <w:snapToGrid/>
          <w:szCs w:val="22"/>
          <w:lang w:val="lt-LT"/>
        </w:rPr>
        <w:t>teofilino</w:t>
      </w:r>
      <w:proofErr w:type="spellEnd"/>
      <w:r w:rsidRPr="00AC49A7">
        <w:rPr>
          <w:snapToGrid/>
          <w:szCs w:val="22"/>
          <w:lang w:val="lt-LT"/>
        </w:rPr>
        <w:t xml:space="preserve"> metabolizmo slopinimą. Sąveikos mechanizmą galima paaiškinti </w:t>
      </w:r>
      <w:proofErr w:type="spellStart"/>
      <w:r w:rsidRPr="00AC49A7">
        <w:rPr>
          <w:snapToGrid/>
          <w:szCs w:val="22"/>
          <w:lang w:val="lt-LT"/>
        </w:rPr>
        <w:t>ksantino</w:t>
      </w:r>
      <w:proofErr w:type="spellEnd"/>
      <w:r w:rsidRPr="00AC49A7">
        <w:rPr>
          <w:snapToGrid/>
          <w:szCs w:val="22"/>
          <w:lang w:val="lt-LT"/>
        </w:rPr>
        <w:t xml:space="preserve"> </w:t>
      </w:r>
      <w:proofErr w:type="spellStart"/>
      <w:r w:rsidRPr="00AC49A7">
        <w:rPr>
          <w:snapToGrid/>
          <w:szCs w:val="22"/>
          <w:lang w:val="lt-LT"/>
        </w:rPr>
        <w:t>oksidazės</w:t>
      </w:r>
      <w:proofErr w:type="spellEnd"/>
      <w:r w:rsidRPr="00AC49A7">
        <w:rPr>
          <w:snapToGrid/>
          <w:szCs w:val="22"/>
          <w:lang w:val="lt-LT"/>
        </w:rPr>
        <w:t xml:space="preserve"> dalyvavimu </w:t>
      </w:r>
      <w:proofErr w:type="spellStart"/>
      <w:r w:rsidRPr="00AC49A7">
        <w:rPr>
          <w:snapToGrid/>
          <w:szCs w:val="22"/>
          <w:lang w:val="lt-LT"/>
        </w:rPr>
        <w:t>teofil</w:t>
      </w:r>
      <w:r w:rsidR="006301A0" w:rsidRPr="00AC49A7">
        <w:rPr>
          <w:snapToGrid/>
          <w:szCs w:val="22"/>
          <w:lang w:val="lt-LT"/>
        </w:rPr>
        <w:t>i</w:t>
      </w:r>
      <w:r w:rsidRPr="00AC49A7">
        <w:rPr>
          <w:snapToGrid/>
          <w:szCs w:val="22"/>
          <w:lang w:val="lt-LT"/>
        </w:rPr>
        <w:t>no</w:t>
      </w:r>
      <w:proofErr w:type="spellEnd"/>
      <w:r w:rsidRPr="00AC49A7">
        <w:rPr>
          <w:snapToGrid/>
          <w:szCs w:val="22"/>
          <w:lang w:val="lt-LT"/>
        </w:rPr>
        <w:t xml:space="preserve"> </w:t>
      </w:r>
      <w:proofErr w:type="spellStart"/>
      <w:r w:rsidRPr="00AC49A7">
        <w:rPr>
          <w:snapToGrid/>
          <w:szCs w:val="22"/>
          <w:lang w:val="lt-LT"/>
        </w:rPr>
        <w:t>biotransformacijoje</w:t>
      </w:r>
      <w:proofErr w:type="spellEnd"/>
      <w:r w:rsidRPr="00AC49A7">
        <w:rPr>
          <w:snapToGrid/>
          <w:szCs w:val="22"/>
          <w:lang w:val="lt-LT"/>
        </w:rPr>
        <w:t xml:space="preserve"> žmonių organizme. Pacientams, kurie pradeda gydymą alopurinoliu ar kuriems didinama j</w:t>
      </w:r>
      <w:r w:rsidR="006301A0" w:rsidRPr="00AC49A7">
        <w:rPr>
          <w:snapToGrid/>
          <w:szCs w:val="22"/>
          <w:lang w:val="lt-LT"/>
        </w:rPr>
        <w:t>o</w:t>
      </w:r>
      <w:r w:rsidRPr="00AC49A7">
        <w:rPr>
          <w:snapToGrid/>
          <w:szCs w:val="22"/>
          <w:lang w:val="lt-LT"/>
        </w:rPr>
        <w:t xml:space="preserve"> dozė, būtina stebėti </w:t>
      </w:r>
      <w:proofErr w:type="spellStart"/>
      <w:r w:rsidRPr="00AC49A7">
        <w:rPr>
          <w:snapToGrid/>
          <w:szCs w:val="22"/>
          <w:lang w:val="lt-LT"/>
        </w:rPr>
        <w:t>teofilino</w:t>
      </w:r>
      <w:proofErr w:type="spellEnd"/>
      <w:r w:rsidRPr="00AC49A7">
        <w:rPr>
          <w:snapToGrid/>
          <w:szCs w:val="22"/>
          <w:lang w:val="lt-LT"/>
        </w:rPr>
        <w:t xml:space="preserve"> kiekį</w:t>
      </w:r>
      <w:r w:rsidR="00746F68" w:rsidRPr="00AC49A7">
        <w:rPr>
          <w:snapToGrid/>
          <w:szCs w:val="22"/>
          <w:lang w:val="lt-LT"/>
        </w:rPr>
        <w:t>.</w:t>
      </w:r>
    </w:p>
    <w:p w14:paraId="63017ED7" w14:textId="77777777" w:rsidR="00746F68" w:rsidRPr="00AC49A7" w:rsidRDefault="00746F68" w:rsidP="00F739F4">
      <w:pPr>
        <w:tabs>
          <w:tab w:val="clear" w:pos="567"/>
        </w:tabs>
        <w:spacing w:line="240" w:lineRule="auto"/>
        <w:rPr>
          <w:i/>
          <w:iCs/>
          <w:snapToGrid/>
          <w:szCs w:val="22"/>
          <w:lang w:val="lt-LT"/>
        </w:rPr>
      </w:pPr>
    </w:p>
    <w:p w14:paraId="4B6BE116" w14:textId="77777777" w:rsidR="00746F68" w:rsidRPr="00AC49A7" w:rsidRDefault="00EC376C" w:rsidP="00F739F4">
      <w:pPr>
        <w:tabs>
          <w:tab w:val="clear" w:pos="567"/>
        </w:tabs>
        <w:spacing w:line="240" w:lineRule="auto"/>
        <w:rPr>
          <w:snapToGrid/>
          <w:szCs w:val="22"/>
          <w:lang w:val="lt-LT"/>
        </w:rPr>
      </w:pPr>
      <w:r w:rsidRPr="00AC49A7">
        <w:rPr>
          <w:i/>
          <w:iCs/>
          <w:snapToGrid/>
          <w:szCs w:val="22"/>
          <w:lang w:val="lt-LT"/>
        </w:rPr>
        <w:t>Ampicilinas/amoksicilinas</w:t>
      </w:r>
    </w:p>
    <w:p w14:paraId="04A6E0D0" w14:textId="77777777" w:rsidR="00746F68" w:rsidRPr="00AC49A7" w:rsidRDefault="00F11065" w:rsidP="00F739F4">
      <w:pPr>
        <w:tabs>
          <w:tab w:val="clear" w:pos="567"/>
        </w:tabs>
        <w:spacing w:line="240" w:lineRule="auto"/>
        <w:rPr>
          <w:snapToGrid/>
          <w:szCs w:val="22"/>
          <w:lang w:val="lt-LT"/>
        </w:rPr>
      </w:pPr>
      <w:r w:rsidRPr="00AC49A7">
        <w:rPr>
          <w:snapToGrid/>
          <w:szCs w:val="22"/>
          <w:lang w:val="lt-LT"/>
        </w:rPr>
        <w:t xml:space="preserve">Pranešta </w:t>
      </w:r>
      <w:r w:rsidR="006301A0" w:rsidRPr="00AC49A7">
        <w:rPr>
          <w:snapToGrid/>
          <w:szCs w:val="22"/>
          <w:lang w:val="lt-LT"/>
        </w:rPr>
        <w:t>apie</w:t>
      </w:r>
      <w:r w:rsidRPr="00AC49A7">
        <w:rPr>
          <w:snapToGrid/>
          <w:szCs w:val="22"/>
          <w:lang w:val="lt-LT"/>
        </w:rPr>
        <w:t xml:space="preserve"> odos išbėrimo padažnėjimą pacientams, kartu su alopurino</w:t>
      </w:r>
      <w:r w:rsidR="006301A0" w:rsidRPr="00AC49A7">
        <w:rPr>
          <w:snapToGrid/>
          <w:szCs w:val="22"/>
          <w:lang w:val="lt-LT"/>
        </w:rPr>
        <w:t>l</w:t>
      </w:r>
      <w:r w:rsidRPr="00AC49A7">
        <w:rPr>
          <w:snapToGrid/>
          <w:szCs w:val="22"/>
          <w:lang w:val="lt-LT"/>
        </w:rPr>
        <w:t>iu vartojantiems ampicilino ar amoksicilino, palyginti su pacientais, kurie abiejų vaistinių preparatų nevartojo</w:t>
      </w:r>
      <w:r w:rsidR="00746F68" w:rsidRPr="00AC49A7">
        <w:rPr>
          <w:snapToGrid/>
          <w:szCs w:val="22"/>
          <w:lang w:val="lt-LT"/>
        </w:rPr>
        <w:t xml:space="preserve">. </w:t>
      </w:r>
      <w:r w:rsidR="006301A0" w:rsidRPr="00AC49A7">
        <w:rPr>
          <w:snapToGrid/>
          <w:szCs w:val="22"/>
          <w:lang w:val="lt-LT"/>
        </w:rPr>
        <w:t>Tokios</w:t>
      </w:r>
      <w:r w:rsidRPr="00AC49A7">
        <w:rPr>
          <w:snapToGrid/>
          <w:szCs w:val="22"/>
          <w:lang w:val="lt-LT"/>
        </w:rPr>
        <w:t xml:space="preserve"> praneštos </w:t>
      </w:r>
      <w:r w:rsidRPr="00AC49A7">
        <w:rPr>
          <w:snapToGrid/>
          <w:szCs w:val="22"/>
          <w:lang w:val="lt-LT"/>
        </w:rPr>
        <w:lastRenderedPageBreak/>
        <w:t>sąveikos priežastis nenustatyta</w:t>
      </w:r>
      <w:r w:rsidR="00746F68" w:rsidRPr="00AC49A7">
        <w:rPr>
          <w:snapToGrid/>
          <w:szCs w:val="22"/>
          <w:lang w:val="lt-LT"/>
        </w:rPr>
        <w:t xml:space="preserve">. </w:t>
      </w:r>
      <w:r w:rsidRPr="00AC49A7">
        <w:rPr>
          <w:snapToGrid/>
          <w:szCs w:val="22"/>
          <w:lang w:val="lt-LT"/>
        </w:rPr>
        <w:t xml:space="preserve">Vis dėlto, jei </w:t>
      </w:r>
      <w:r w:rsidR="006301A0" w:rsidRPr="00AC49A7">
        <w:rPr>
          <w:snapToGrid/>
          <w:szCs w:val="22"/>
          <w:lang w:val="lt-LT"/>
        </w:rPr>
        <w:t>įmanoma</w:t>
      </w:r>
      <w:r w:rsidRPr="00AC49A7">
        <w:rPr>
          <w:snapToGrid/>
          <w:szCs w:val="22"/>
          <w:lang w:val="lt-LT"/>
        </w:rPr>
        <w:t xml:space="preserve">, alopurinoliu gydomiems pacientams rekomenduojama skirti kitokį gydymą nei ampiciliną ar </w:t>
      </w:r>
      <w:proofErr w:type="spellStart"/>
      <w:r w:rsidRPr="00AC49A7">
        <w:rPr>
          <w:snapToGrid/>
          <w:szCs w:val="22"/>
          <w:lang w:val="lt-LT"/>
        </w:rPr>
        <w:t>amoksiciliną</w:t>
      </w:r>
      <w:proofErr w:type="spellEnd"/>
      <w:r w:rsidR="00746F68" w:rsidRPr="00AC49A7">
        <w:rPr>
          <w:snapToGrid/>
          <w:szCs w:val="22"/>
          <w:lang w:val="lt-LT"/>
        </w:rPr>
        <w:t>.</w:t>
      </w:r>
    </w:p>
    <w:p w14:paraId="110B3A8C" w14:textId="77777777" w:rsidR="00746F68" w:rsidRPr="00AC49A7" w:rsidRDefault="00746F68" w:rsidP="00F739F4">
      <w:pPr>
        <w:tabs>
          <w:tab w:val="clear" w:pos="567"/>
        </w:tabs>
        <w:spacing w:line="240" w:lineRule="auto"/>
        <w:rPr>
          <w:i/>
          <w:iCs/>
          <w:snapToGrid/>
          <w:szCs w:val="22"/>
          <w:lang w:val="lt-LT"/>
        </w:rPr>
      </w:pPr>
    </w:p>
    <w:p w14:paraId="76D1BC10" w14:textId="77777777" w:rsidR="00746F68" w:rsidRPr="00AC49A7" w:rsidRDefault="00F11065" w:rsidP="00F739F4">
      <w:pPr>
        <w:tabs>
          <w:tab w:val="clear" w:pos="567"/>
        </w:tabs>
        <w:spacing w:line="240" w:lineRule="auto"/>
        <w:rPr>
          <w:snapToGrid/>
          <w:szCs w:val="22"/>
          <w:lang w:val="lt-LT"/>
        </w:rPr>
      </w:pPr>
      <w:proofErr w:type="spellStart"/>
      <w:r w:rsidRPr="00AC49A7">
        <w:rPr>
          <w:i/>
          <w:iCs/>
          <w:snapToGrid/>
          <w:szCs w:val="22"/>
          <w:lang w:val="lt-LT"/>
        </w:rPr>
        <w:t>Citostatikai</w:t>
      </w:r>
      <w:proofErr w:type="spellEnd"/>
      <w:r w:rsidR="00746F68" w:rsidRPr="00AC49A7">
        <w:rPr>
          <w:i/>
          <w:iCs/>
          <w:snapToGrid/>
          <w:szCs w:val="22"/>
          <w:lang w:val="lt-LT"/>
        </w:rPr>
        <w:t xml:space="preserve"> (</w:t>
      </w:r>
      <w:r w:rsidRPr="00AC49A7">
        <w:rPr>
          <w:i/>
          <w:iCs/>
          <w:snapToGrid/>
          <w:szCs w:val="22"/>
          <w:lang w:val="lt-LT"/>
        </w:rPr>
        <w:t xml:space="preserve">pvz., </w:t>
      </w:r>
      <w:proofErr w:type="spellStart"/>
      <w:r w:rsidRPr="00AC49A7">
        <w:rPr>
          <w:i/>
          <w:iCs/>
          <w:snapToGrid/>
          <w:szCs w:val="22"/>
          <w:lang w:val="lt-LT"/>
        </w:rPr>
        <w:t>ciklofosfamidas</w:t>
      </w:r>
      <w:proofErr w:type="spellEnd"/>
      <w:r w:rsidRPr="00AC49A7">
        <w:rPr>
          <w:i/>
          <w:iCs/>
          <w:snapToGrid/>
          <w:szCs w:val="22"/>
          <w:lang w:val="lt-LT"/>
        </w:rPr>
        <w:t xml:space="preserve">, </w:t>
      </w:r>
      <w:proofErr w:type="spellStart"/>
      <w:r w:rsidRPr="00AC49A7">
        <w:rPr>
          <w:i/>
          <w:iCs/>
          <w:snapToGrid/>
          <w:szCs w:val="22"/>
          <w:lang w:val="lt-LT"/>
        </w:rPr>
        <w:t>doksorubicinas</w:t>
      </w:r>
      <w:proofErr w:type="spellEnd"/>
      <w:r w:rsidRPr="00AC49A7">
        <w:rPr>
          <w:i/>
          <w:iCs/>
          <w:snapToGrid/>
          <w:szCs w:val="22"/>
          <w:lang w:val="lt-LT"/>
        </w:rPr>
        <w:t xml:space="preserve">, </w:t>
      </w:r>
      <w:proofErr w:type="spellStart"/>
      <w:r w:rsidRPr="00AC49A7">
        <w:rPr>
          <w:i/>
          <w:iCs/>
          <w:snapToGrid/>
          <w:szCs w:val="22"/>
          <w:lang w:val="lt-LT"/>
        </w:rPr>
        <w:t>bleomicinas</w:t>
      </w:r>
      <w:proofErr w:type="spellEnd"/>
      <w:r w:rsidRPr="00AC49A7">
        <w:rPr>
          <w:i/>
          <w:iCs/>
          <w:snapToGrid/>
          <w:szCs w:val="22"/>
          <w:lang w:val="lt-LT"/>
        </w:rPr>
        <w:t xml:space="preserve">, </w:t>
      </w:r>
      <w:proofErr w:type="spellStart"/>
      <w:r w:rsidRPr="00AC49A7">
        <w:rPr>
          <w:i/>
          <w:iCs/>
          <w:snapToGrid/>
          <w:szCs w:val="22"/>
          <w:lang w:val="lt-LT"/>
        </w:rPr>
        <w:t>prokarbazinas</w:t>
      </w:r>
      <w:proofErr w:type="spellEnd"/>
      <w:r w:rsidRPr="00AC49A7">
        <w:rPr>
          <w:i/>
          <w:iCs/>
          <w:snapToGrid/>
          <w:szCs w:val="22"/>
          <w:lang w:val="lt-LT"/>
        </w:rPr>
        <w:t xml:space="preserve">, </w:t>
      </w:r>
      <w:proofErr w:type="spellStart"/>
      <w:r w:rsidRPr="00AC49A7">
        <w:rPr>
          <w:i/>
          <w:iCs/>
          <w:snapToGrid/>
          <w:szCs w:val="22"/>
          <w:lang w:val="lt-LT"/>
        </w:rPr>
        <w:t>mechloroet</w:t>
      </w:r>
      <w:r w:rsidR="00746F68" w:rsidRPr="00AC49A7">
        <w:rPr>
          <w:i/>
          <w:iCs/>
          <w:snapToGrid/>
          <w:szCs w:val="22"/>
          <w:lang w:val="lt-LT"/>
        </w:rPr>
        <w:t>amin</w:t>
      </w:r>
      <w:r w:rsidRPr="00AC49A7">
        <w:rPr>
          <w:i/>
          <w:iCs/>
          <w:snapToGrid/>
          <w:szCs w:val="22"/>
          <w:lang w:val="lt-LT"/>
        </w:rPr>
        <w:t>as</w:t>
      </w:r>
      <w:proofErr w:type="spellEnd"/>
      <w:r w:rsidR="00746F68" w:rsidRPr="00AC49A7">
        <w:rPr>
          <w:i/>
          <w:iCs/>
          <w:snapToGrid/>
          <w:szCs w:val="22"/>
          <w:lang w:val="lt-LT"/>
        </w:rPr>
        <w:t>)</w:t>
      </w:r>
    </w:p>
    <w:p w14:paraId="67289C49" w14:textId="77777777" w:rsidR="00820A9B" w:rsidRPr="00AC49A7" w:rsidRDefault="00820A9B" w:rsidP="00F739F4">
      <w:pPr>
        <w:tabs>
          <w:tab w:val="clear" w:pos="567"/>
        </w:tabs>
        <w:spacing w:line="240" w:lineRule="auto"/>
        <w:rPr>
          <w:snapToGrid/>
          <w:szCs w:val="22"/>
          <w:lang w:val="lt-LT"/>
        </w:rPr>
      </w:pPr>
      <w:r w:rsidRPr="00AC49A7">
        <w:rPr>
          <w:snapToGrid/>
          <w:szCs w:val="22"/>
          <w:lang w:val="lt-LT"/>
        </w:rPr>
        <w:t xml:space="preserve">Jei kartu vartojama </w:t>
      </w:r>
      <w:proofErr w:type="spellStart"/>
      <w:r w:rsidRPr="00AC49A7">
        <w:rPr>
          <w:snapToGrid/>
          <w:szCs w:val="22"/>
          <w:lang w:val="lt-LT"/>
        </w:rPr>
        <w:t>alopurinolio</w:t>
      </w:r>
      <w:proofErr w:type="spellEnd"/>
      <w:r w:rsidRPr="00AC49A7">
        <w:rPr>
          <w:snapToGrid/>
          <w:szCs w:val="22"/>
          <w:lang w:val="lt-LT"/>
        </w:rPr>
        <w:t xml:space="preserve"> ir </w:t>
      </w:r>
      <w:proofErr w:type="spellStart"/>
      <w:r w:rsidRPr="00AC49A7">
        <w:rPr>
          <w:snapToGrid/>
          <w:szCs w:val="22"/>
          <w:lang w:val="lt-LT"/>
        </w:rPr>
        <w:t>citostatikų</w:t>
      </w:r>
      <w:proofErr w:type="spellEnd"/>
      <w:r w:rsidRPr="00AC49A7">
        <w:rPr>
          <w:snapToGrid/>
          <w:szCs w:val="22"/>
          <w:lang w:val="lt-LT"/>
        </w:rPr>
        <w:t xml:space="preserve"> </w:t>
      </w:r>
      <w:r w:rsidR="00746F68" w:rsidRPr="00AC49A7">
        <w:rPr>
          <w:snapToGrid/>
          <w:szCs w:val="22"/>
          <w:lang w:val="lt-LT"/>
        </w:rPr>
        <w:t>(</w:t>
      </w:r>
      <w:r w:rsidRPr="00AC49A7">
        <w:rPr>
          <w:snapToGrid/>
          <w:szCs w:val="22"/>
          <w:lang w:val="lt-LT"/>
        </w:rPr>
        <w:t xml:space="preserve">pvz., </w:t>
      </w:r>
      <w:proofErr w:type="spellStart"/>
      <w:r w:rsidRPr="00AC49A7">
        <w:rPr>
          <w:snapToGrid/>
          <w:szCs w:val="22"/>
          <w:lang w:val="lt-LT"/>
        </w:rPr>
        <w:t>ciklofosfamido</w:t>
      </w:r>
      <w:proofErr w:type="spellEnd"/>
      <w:r w:rsidRPr="00AC49A7">
        <w:rPr>
          <w:snapToGrid/>
          <w:szCs w:val="22"/>
          <w:lang w:val="lt-LT"/>
        </w:rPr>
        <w:t xml:space="preserve">, </w:t>
      </w:r>
      <w:proofErr w:type="spellStart"/>
      <w:r w:rsidRPr="00AC49A7">
        <w:rPr>
          <w:snapToGrid/>
          <w:szCs w:val="22"/>
          <w:lang w:val="lt-LT"/>
        </w:rPr>
        <w:t>doksorubicino</w:t>
      </w:r>
      <w:proofErr w:type="spellEnd"/>
      <w:r w:rsidRPr="00AC49A7">
        <w:rPr>
          <w:snapToGrid/>
          <w:szCs w:val="22"/>
          <w:lang w:val="lt-LT"/>
        </w:rPr>
        <w:t xml:space="preserve">, </w:t>
      </w:r>
      <w:proofErr w:type="spellStart"/>
      <w:r w:rsidRPr="00AC49A7">
        <w:rPr>
          <w:snapToGrid/>
          <w:szCs w:val="22"/>
          <w:lang w:val="lt-LT"/>
        </w:rPr>
        <w:t>bleomicino</w:t>
      </w:r>
      <w:proofErr w:type="spellEnd"/>
      <w:r w:rsidRPr="00AC49A7">
        <w:rPr>
          <w:snapToGrid/>
          <w:szCs w:val="22"/>
          <w:lang w:val="lt-LT"/>
        </w:rPr>
        <w:t xml:space="preserve">, </w:t>
      </w:r>
      <w:proofErr w:type="spellStart"/>
      <w:r w:rsidRPr="00AC49A7">
        <w:rPr>
          <w:snapToGrid/>
          <w:szCs w:val="22"/>
          <w:lang w:val="lt-LT"/>
        </w:rPr>
        <w:t>prokarbazino</w:t>
      </w:r>
      <w:proofErr w:type="spellEnd"/>
      <w:r w:rsidRPr="00AC49A7">
        <w:rPr>
          <w:snapToGrid/>
          <w:szCs w:val="22"/>
          <w:lang w:val="lt-LT"/>
        </w:rPr>
        <w:t xml:space="preserve">, </w:t>
      </w:r>
      <w:proofErr w:type="spellStart"/>
      <w:r w:rsidRPr="00AC49A7">
        <w:rPr>
          <w:snapToGrid/>
          <w:szCs w:val="22"/>
          <w:lang w:val="lt-LT"/>
        </w:rPr>
        <w:t>alkilintų</w:t>
      </w:r>
      <w:proofErr w:type="spellEnd"/>
      <w:r w:rsidRPr="00AC49A7">
        <w:rPr>
          <w:snapToGrid/>
          <w:szCs w:val="22"/>
          <w:lang w:val="lt-LT"/>
        </w:rPr>
        <w:t xml:space="preserve"> </w:t>
      </w:r>
      <w:proofErr w:type="spellStart"/>
      <w:r w:rsidRPr="00AC49A7">
        <w:rPr>
          <w:snapToGrid/>
          <w:szCs w:val="22"/>
          <w:lang w:val="lt-LT"/>
        </w:rPr>
        <w:t>halogenidų</w:t>
      </w:r>
      <w:proofErr w:type="spellEnd"/>
      <w:r w:rsidR="00746F68" w:rsidRPr="00AC49A7">
        <w:rPr>
          <w:snapToGrid/>
          <w:szCs w:val="22"/>
          <w:lang w:val="lt-LT"/>
        </w:rPr>
        <w:t xml:space="preserve">), </w:t>
      </w:r>
      <w:r w:rsidRPr="00AC49A7">
        <w:rPr>
          <w:snapToGrid/>
          <w:szCs w:val="22"/>
          <w:lang w:val="lt-LT"/>
        </w:rPr>
        <w:t xml:space="preserve">kraujo </w:t>
      </w:r>
      <w:proofErr w:type="spellStart"/>
      <w:r w:rsidRPr="00AC49A7">
        <w:rPr>
          <w:snapToGrid/>
          <w:szCs w:val="22"/>
          <w:lang w:val="lt-LT"/>
        </w:rPr>
        <w:t>diskrazijų</w:t>
      </w:r>
      <w:proofErr w:type="spellEnd"/>
      <w:r w:rsidRPr="00AC49A7">
        <w:rPr>
          <w:snapToGrid/>
          <w:szCs w:val="22"/>
          <w:lang w:val="lt-LT"/>
        </w:rPr>
        <w:t xml:space="preserve"> pasireiškia dažniau, nei vartojant </w:t>
      </w:r>
      <w:r w:rsidR="00B32363" w:rsidRPr="00AC49A7">
        <w:rPr>
          <w:snapToGrid/>
          <w:szCs w:val="22"/>
          <w:lang w:val="lt-LT"/>
        </w:rPr>
        <w:t>vien šių</w:t>
      </w:r>
      <w:r w:rsidRPr="00AC49A7">
        <w:rPr>
          <w:snapToGrid/>
          <w:szCs w:val="22"/>
          <w:lang w:val="lt-LT"/>
        </w:rPr>
        <w:t xml:space="preserve"> veikliųjų medžiagų.</w:t>
      </w:r>
    </w:p>
    <w:p w14:paraId="1C007AB5" w14:textId="77777777" w:rsidR="00746F68" w:rsidRPr="00AC49A7" w:rsidRDefault="00820A9B" w:rsidP="00F739F4">
      <w:pPr>
        <w:tabs>
          <w:tab w:val="clear" w:pos="567"/>
        </w:tabs>
        <w:spacing w:line="240" w:lineRule="auto"/>
        <w:rPr>
          <w:snapToGrid/>
          <w:szCs w:val="22"/>
          <w:lang w:val="lt-LT"/>
        </w:rPr>
      </w:pPr>
      <w:r w:rsidRPr="00AC49A7">
        <w:rPr>
          <w:snapToGrid/>
          <w:szCs w:val="22"/>
          <w:lang w:val="lt-LT"/>
        </w:rPr>
        <w:t>Dėl to tokiais atvejais būtina reguliariai tirti kraujo ląstelių kiekį</w:t>
      </w:r>
      <w:r w:rsidR="00746F68" w:rsidRPr="00AC49A7">
        <w:rPr>
          <w:snapToGrid/>
          <w:szCs w:val="22"/>
          <w:lang w:val="lt-LT"/>
        </w:rPr>
        <w:t>.</w:t>
      </w:r>
    </w:p>
    <w:p w14:paraId="59703197" w14:textId="77777777" w:rsidR="00820A9B" w:rsidRPr="00AC49A7" w:rsidRDefault="00820A9B" w:rsidP="00F739F4">
      <w:pPr>
        <w:tabs>
          <w:tab w:val="clear" w:pos="567"/>
        </w:tabs>
        <w:spacing w:line="240" w:lineRule="auto"/>
        <w:rPr>
          <w:snapToGrid/>
          <w:szCs w:val="22"/>
          <w:lang w:val="lt-LT"/>
        </w:rPr>
      </w:pPr>
      <w:r w:rsidRPr="00AC49A7">
        <w:rPr>
          <w:snapToGrid/>
          <w:szCs w:val="22"/>
          <w:lang w:val="lt-LT"/>
        </w:rPr>
        <w:t xml:space="preserve">Pranešta apie sustiprėjusį </w:t>
      </w:r>
      <w:proofErr w:type="spellStart"/>
      <w:r w:rsidRPr="00AC49A7">
        <w:rPr>
          <w:snapToGrid/>
          <w:szCs w:val="22"/>
          <w:lang w:val="lt-LT"/>
        </w:rPr>
        <w:t>ciklofosfamido</w:t>
      </w:r>
      <w:proofErr w:type="spellEnd"/>
      <w:r w:rsidRPr="00AC49A7">
        <w:rPr>
          <w:snapToGrid/>
          <w:szCs w:val="22"/>
          <w:lang w:val="lt-LT"/>
        </w:rPr>
        <w:t xml:space="preserve"> ir kitų </w:t>
      </w:r>
      <w:proofErr w:type="spellStart"/>
      <w:r w:rsidRPr="00AC49A7">
        <w:rPr>
          <w:snapToGrid/>
          <w:szCs w:val="22"/>
          <w:lang w:val="lt-LT"/>
        </w:rPr>
        <w:t>citotoksinių</w:t>
      </w:r>
      <w:proofErr w:type="spellEnd"/>
      <w:r w:rsidRPr="00AC49A7">
        <w:rPr>
          <w:snapToGrid/>
          <w:szCs w:val="22"/>
          <w:lang w:val="lt-LT"/>
        </w:rPr>
        <w:t xml:space="preserve"> vaistinių preparatų sukeltą kaulų čiulpų slopinimą alopurinolio vartojantiems pacientams, sergantiems kitokiu nei leukemija vėžiu</w:t>
      </w:r>
      <w:r w:rsidR="00746F68" w:rsidRPr="00AC49A7">
        <w:rPr>
          <w:snapToGrid/>
          <w:szCs w:val="22"/>
          <w:lang w:val="lt-LT"/>
        </w:rPr>
        <w:t xml:space="preserve">. </w:t>
      </w:r>
      <w:r w:rsidRPr="00AC49A7">
        <w:rPr>
          <w:snapToGrid/>
          <w:szCs w:val="22"/>
          <w:lang w:val="lt-LT"/>
        </w:rPr>
        <w:t xml:space="preserve">Vis dėlto gerai kontroliuotas pacientų, gydytų </w:t>
      </w:r>
      <w:proofErr w:type="spellStart"/>
      <w:r w:rsidRPr="00AC49A7">
        <w:rPr>
          <w:iCs/>
          <w:snapToGrid/>
          <w:szCs w:val="22"/>
          <w:lang w:val="lt-LT"/>
        </w:rPr>
        <w:t>ciklofosfamidu</w:t>
      </w:r>
      <w:proofErr w:type="spellEnd"/>
      <w:r w:rsidRPr="00AC49A7">
        <w:rPr>
          <w:iCs/>
          <w:snapToGrid/>
          <w:szCs w:val="22"/>
          <w:lang w:val="lt-LT"/>
        </w:rPr>
        <w:t xml:space="preserve">, </w:t>
      </w:r>
      <w:proofErr w:type="spellStart"/>
      <w:r w:rsidRPr="00AC49A7">
        <w:rPr>
          <w:iCs/>
          <w:snapToGrid/>
          <w:szCs w:val="22"/>
          <w:lang w:val="lt-LT"/>
        </w:rPr>
        <w:t>doksorubicinu</w:t>
      </w:r>
      <w:proofErr w:type="spellEnd"/>
      <w:r w:rsidRPr="00AC49A7">
        <w:rPr>
          <w:iCs/>
          <w:snapToGrid/>
          <w:szCs w:val="22"/>
          <w:lang w:val="lt-LT"/>
        </w:rPr>
        <w:t xml:space="preserve">, </w:t>
      </w:r>
      <w:proofErr w:type="spellStart"/>
      <w:r w:rsidRPr="00AC49A7">
        <w:rPr>
          <w:iCs/>
          <w:snapToGrid/>
          <w:szCs w:val="22"/>
          <w:lang w:val="lt-LT"/>
        </w:rPr>
        <w:t>bleomicinu</w:t>
      </w:r>
      <w:proofErr w:type="spellEnd"/>
      <w:r w:rsidRPr="00AC49A7">
        <w:rPr>
          <w:iCs/>
          <w:snapToGrid/>
          <w:szCs w:val="22"/>
          <w:lang w:val="lt-LT"/>
        </w:rPr>
        <w:t xml:space="preserve">, </w:t>
      </w:r>
      <w:proofErr w:type="spellStart"/>
      <w:r w:rsidRPr="00AC49A7">
        <w:rPr>
          <w:iCs/>
          <w:snapToGrid/>
          <w:szCs w:val="22"/>
          <w:lang w:val="lt-LT"/>
        </w:rPr>
        <w:t>prokarbazinu</w:t>
      </w:r>
      <w:proofErr w:type="spellEnd"/>
      <w:r w:rsidRPr="00AC49A7">
        <w:rPr>
          <w:iCs/>
          <w:snapToGrid/>
          <w:szCs w:val="22"/>
          <w:lang w:val="lt-LT"/>
        </w:rPr>
        <w:t xml:space="preserve"> ir (arba) </w:t>
      </w:r>
      <w:proofErr w:type="spellStart"/>
      <w:r w:rsidRPr="00AC49A7">
        <w:rPr>
          <w:iCs/>
          <w:snapToGrid/>
          <w:szCs w:val="22"/>
          <w:lang w:val="lt-LT"/>
        </w:rPr>
        <w:t>mechloroetaminu</w:t>
      </w:r>
      <w:proofErr w:type="spellEnd"/>
      <w:r w:rsidRPr="00AC49A7">
        <w:rPr>
          <w:snapToGrid/>
          <w:szCs w:val="22"/>
          <w:lang w:val="lt-LT"/>
        </w:rPr>
        <w:t xml:space="preserve"> (</w:t>
      </w:r>
      <w:proofErr w:type="spellStart"/>
      <w:r w:rsidRPr="00AC49A7">
        <w:rPr>
          <w:snapToGrid/>
          <w:szCs w:val="22"/>
          <w:lang w:val="lt-LT"/>
        </w:rPr>
        <w:t>chlormet</w:t>
      </w:r>
      <w:r w:rsidR="00746F68" w:rsidRPr="00AC49A7">
        <w:rPr>
          <w:snapToGrid/>
          <w:szCs w:val="22"/>
          <w:lang w:val="lt-LT"/>
        </w:rPr>
        <w:t>in</w:t>
      </w:r>
      <w:r w:rsidRPr="00AC49A7">
        <w:rPr>
          <w:snapToGrid/>
          <w:szCs w:val="22"/>
          <w:lang w:val="lt-LT"/>
        </w:rPr>
        <w:t>o</w:t>
      </w:r>
      <w:proofErr w:type="spellEnd"/>
      <w:r w:rsidR="00746F68" w:rsidRPr="00AC49A7">
        <w:rPr>
          <w:snapToGrid/>
          <w:szCs w:val="22"/>
          <w:lang w:val="lt-LT"/>
        </w:rPr>
        <w:t xml:space="preserve"> h</w:t>
      </w:r>
      <w:r w:rsidR="006301A0" w:rsidRPr="00AC49A7">
        <w:rPr>
          <w:snapToGrid/>
          <w:szCs w:val="22"/>
          <w:lang w:val="lt-LT"/>
        </w:rPr>
        <w:t>i</w:t>
      </w:r>
      <w:r w:rsidR="00746F68" w:rsidRPr="00AC49A7">
        <w:rPr>
          <w:snapToGrid/>
          <w:szCs w:val="22"/>
          <w:lang w:val="lt-LT"/>
        </w:rPr>
        <w:t>drochlorid</w:t>
      </w:r>
      <w:r w:rsidRPr="00AC49A7">
        <w:rPr>
          <w:snapToGrid/>
          <w:szCs w:val="22"/>
          <w:lang w:val="lt-LT"/>
        </w:rPr>
        <w:t>u</w:t>
      </w:r>
      <w:r w:rsidR="00746F68" w:rsidRPr="00AC49A7">
        <w:rPr>
          <w:snapToGrid/>
          <w:szCs w:val="22"/>
          <w:lang w:val="lt-LT"/>
        </w:rPr>
        <w:t xml:space="preserve">) </w:t>
      </w:r>
      <w:r w:rsidRPr="00AC49A7">
        <w:rPr>
          <w:snapToGrid/>
          <w:szCs w:val="22"/>
          <w:lang w:val="lt-LT"/>
        </w:rPr>
        <w:t xml:space="preserve">tyrimas neparodė, kad alopurinolis stiprina toksines šių </w:t>
      </w:r>
      <w:proofErr w:type="spellStart"/>
      <w:r w:rsidRPr="00AC49A7">
        <w:rPr>
          <w:snapToGrid/>
          <w:szCs w:val="22"/>
          <w:lang w:val="lt-LT"/>
        </w:rPr>
        <w:t>citotoksinių</w:t>
      </w:r>
      <w:proofErr w:type="spellEnd"/>
      <w:r w:rsidRPr="00AC49A7">
        <w:rPr>
          <w:snapToGrid/>
          <w:szCs w:val="22"/>
          <w:lang w:val="lt-LT"/>
        </w:rPr>
        <w:t xml:space="preserve"> vaistinių preparatų reakcijas.</w:t>
      </w:r>
    </w:p>
    <w:p w14:paraId="402B64C4" w14:textId="77777777" w:rsidR="00746F68" w:rsidRPr="00AC49A7" w:rsidRDefault="00746F68" w:rsidP="00F739F4">
      <w:pPr>
        <w:tabs>
          <w:tab w:val="clear" w:pos="567"/>
        </w:tabs>
        <w:spacing w:line="240" w:lineRule="auto"/>
        <w:rPr>
          <w:i/>
          <w:iCs/>
          <w:snapToGrid/>
          <w:szCs w:val="22"/>
          <w:lang w:val="lt-LT"/>
        </w:rPr>
      </w:pPr>
    </w:p>
    <w:p w14:paraId="5BC59728" w14:textId="77777777" w:rsidR="00746F68" w:rsidRPr="00AC49A7" w:rsidRDefault="00F11065" w:rsidP="00F739F4">
      <w:pPr>
        <w:tabs>
          <w:tab w:val="clear" w:pos="567"/>
        </w:tabs>
        <w:spacing w:line="240" w:lineRule="auto"/>
        <w:rPr>
          <w:i/>
          <w:iCs/>
          <w:snapToGrid/>
          <w:szCs w:val="22"/>
          <w:lang w:val="lt-LT"/>
        </w:rPr>
      </w:pPr>
      <w:r w:rsidRPr="00AC49A7">
        <w:rPr>
          <w:i/>
          <w:iCs/>
          <w:snapToGrid/>
          <w:szCs w:val="22"/>
          <w:lang w:val="lt-LT"/>
        </w:rPr>
        <w:t>Aliuminio hidroksidas</w:t>
      </w:r>
    </w:p>
    <w:p w14:paraId="4644BF35" w14:textId="77777777" w:rsidR="00820A9B" w:rsidRPr="00AC49A7" w:rsidRDefault="00820A9B" w:rsidP="00F739F4">
      <w:pPr>
        <w:tabs>
          <w:tab w:val="clear" w:pos="567"/>
        </w:tabs>
        <w:spacing w:line="240" w:lineRule="auto"/>
        <w:rPr>
          <w:iCs/>
          <w:snapToGrid/>
          <w:szCs w:val="22"/>
          <w:lang w:val="lt-LT"/>
        </w:rPr>
      </w:pPr>
      <w:r w:rsidRPr="00AC49A7">
        <w:rPr>
          <w:iCs/>
          <w:snapToGrid/>
          <w:szCs w:val="22"/>
          <w:lang w:val="lt-LT"/>
        </w:rPr>
        <w:t xml:space="preserve">Gali susilpnėti kartu su aliuminio </w:t>
      </w:r>
      <w:proofErr w:type="spellStart"/>
      <w:r w:rsidRPr="00AC49A7">
        <w:rPr>
          <w:iCs/>
          <w:snapToGrid/>
          <w:szCs w:val="22"/>
          <w:lang w:val="lt-LT"/>
        </w:rPr>
        <w:t>hidroksidu</w:t>
      </w:r>
      <w:proofErr w:type="spellEnd"/>
      <w:r w:rsidRPr="00AC49A7">
        <w:rPr>
          <w:iCs/>
          <w:snapToGrid/>
          <w:szCs w:val="22"/>
          <w:lang w:val="lt-LT"/>
        </w:rPr>
        <w:t xml:space="preserve"> vartojamo </w:t>
      </w:r>
      <w:proofErr w:type="spellStart"/>
      <w:r w:rsidRPr="00AC49A7">
        <w:rPr>
          <w:iCs/>
          <w:snapToGrid/>
          <w:szCs w:val="22"/>
          <w:lang w:val="lt-LT"/>
        </w:rPr>
        <w:t>alopurinolio</w:t>
      </w:r>
      <w:proofErr w:type="spellEnd"/>
      <w:r w:rsidRPr="00AC49A7">
        <w:rPr>
          <w:iCs/>
          <w:snapToGrid/>
          <w:szCs w:val="22"/>
          <w:lang w:val="lt-LT"/>
        </w:rPr>
        <w:t xml:space="preserve"> poveikis. Tarp šių vaistinių preparatų vartojimo būtina ne trumpesnė kaip 3 valandų pertrauka.</w:t>
      </w:r>
    </w:p>
    <w:p w14:paraId="566840C0" w14:textId="77777777" w:rsidR="00746F68" w:rsidRPr="00AC49A7" w:rsidRDefault="00746F68" w:rsidP="00F739F4">
      <w:pPr>
        <w:tabs>
          <w:tab w:val="clear" w:pos="567"/>
        </w:tabs>
        <w:spacing w:line="240" w:lineRule="auto"/>
        <w:rPr>
          <w:i/>
          <w:iCs/>
          <w:snapToGrid/>
          <w:szCs w:val="22"/>
          <w:lang w:val="lt-LT"/>
        </w:rPr>
      </w:pPr>
    </w:p>
    <w:p w14:paraId="7888E02F" w14:textId="77777777" w:rsidR="00746F68" w:rsidRPr="00AC49A7" w:rsidRDefault="00F11065" w:rsidP="00F739F4">
      <w:pPr>
        <w:tabs>
          <w:tab w:val="clear" w:pos="567"/>
        </w:tabs>
        <w:spacing w:line="240" w:lineRule="auto"/>
        <w:rPr>
          <w:i/>
          <w:iCs/>
          <w:snapToGrid/>
          <w:szCs w:val="22"/>
          <w:lang w:val="lt-LT"/>
        </w:rPr>
      </w:pPr>
      <w:proofErr w:type="spellStart"/>
      <w:r w:rsidRPr="00AC49A7">
        <w:rPr>
          <w:i/>
          <w:iCs/>
          <w:snapToGrid/>
          <w:szCs w:val="22"/>
          <w:lang w:val="lt-LT"/>
        </w:rPr>
        <w:t>Ciklosporinas</w:t>
      </w:r>
      <w:proofErr w:type="spellEnd"/>
    </w:p>
    <w:p w14:paraId="360D747E" w14:textId="77777777" w:rsidR="00820A9B" w:rsidRPr="00AC49A7" w:rsidRDefault="00820A9B" w:rsidP="00F739F4">
      <w:pPr>
        <w:tabs>
          <w:tab w:val="clear" w:pos="567"/>
        </w:tabs>
        <w:spacing w:line="240" w:lineRule="auto"/>
        <w:rPr>
          <w:snapToGrid/>
          <w:szCs w:val="22"/>
          <w:lang w:val="lt-LT"/>
        </w:rPr>
      </w:pPr>
      <w:r w:rsidRPr="00AC49A7">
        <w:rPr>
          <w:snapToGrid/>
          <w:szCs w:val="22"/>
          <w:lang w:val="lt-LT"/>
        </w:rPr>
        <w:t xml:space="preserve">Pranešimai rodo, kad gali padidėti kartu su </w:t>
      </w:r>
      <w:proofErr w:type="spellStart"/>
      <w:r w:rsidRPr="00AC49A7">
        <w:rPr>
          <w:snapToGrid/>
          <w:szCs w:val="22"/>
          <w:lang w:val="lt-LT"/>
        </w:rPr>
        <w:t>alopurinoliu</w:t>
      </w:r>
      <w:proofErr w:type="spellEnd"/>
      <w:r w:rsidRPr="00AC49A7">
        <w:rPr>
          <w:snapToGrid/>
          <w:szCs w:val="22"/>
          <w:lang w:val="lt-LT"/>
        </w:rPr>
        <w:t xml:space="preserve"> vartojamo </w:t>
      </w:r>
      <w:proofErr w:type="spellStart"/>
      <w:r w:rsidRPr="00AC49A7">
        <w:rPr>
          <w:snapToGrid/>
          <w:szCs w:val="22"/>
          <w:lang w:val="lt-LT"/>
        </w:rPr>
        <w:t>ciklosporino</w:t>
      </w:r>
      <w:proofErr w:type="spellEnd"/>
      <w:r w:rsidRPr="00AC49A7">
        <w:rPr>
          <w:snapToGrid/>
          <w:szCs w:val="22"/>
          <w:lang w:val="lt-LT"/>
        </w:rPr>
        <w:t xml:space="preserve"> koncentracija kraujo plazmoje</w:t>
      </w:r>
      <w:r w:rsidR="00746F68" w:rsidRPr="00AC49A7">
        <w:rPr>
          <w:snapToGrid/>
          <w:szCs w:val="22"/>
          <w:lang w:val="lt-LT"/>
        </w:rPr>
        <w:t xml:space="preserve">. </w:t>
      </w:r>
      <w:r w:rsidRPr="00AC49A7">
        <w:rPr>
          <w:snapToGrid/>
          <w:szCs w:val="22"/>
          <w:lang w:val="lt-LT"/>
        </w:rPr>
        <w:t xml:space="preserve">Jei kartu vartojama šių vaistinių preparatų, reikia įvertinti sustiprėjusio toksinio </w:t>
      </w:r>
      <w:proofErr w:type="spellStart"/>
      <w:r w:rsidRPr="00AC49A7">
        <w:rPr>
          <w:snapToGrid/>
          <w:szCs w:val="22"/>
          <w:lang w:val="lt-LT"/>
        </w:rPr>
        <w:t>ciklosporino</w:t>
      </w:r>
      <w:proofErr w:type="spellEnd"/>
      <w:r w:rsidRPr="00AC49A7">
        <w:rPr>
          <w:snapToGrid/>
          <w:szCs w:val="22"/>
          <w:lang w:val="lt-LT"/>
        </w:rPr>
        <w:t xml:space="preserve"> poveikio riziką.</w:t>
      </w:r>
    </w:p>
    <w:p w14:paraId="3D3AE4B5" w14:textId="77777777" w:rsidR="00746F68" w:rsidRPr="00AC49A7" w:rsidRDefault="00746F68" w:rsidP="00F739F4">
      <w:pPr>
        <w:tabs>
          <w:tab w:val="clear" w:pos="567"/>
        </w:tabs>
        <w:spacing w:line="240" w:lineRule="auto"/>
        <w:rPr>
          <w:i/>
          <w:iCs/>
          <w:snapToGrid/>
          <w:szCs w:val="22"/>
          <w:lang w:val="lt-LT"/>
        </w:rPr>
      </w:pPr>
    </w:p>
    <w:p w14:paraId="1764D2EA" w14:textId="77777777" w:rsidR="00746F68" w:rsidRPr="00AC49A7" w:rsidRDefault="00746F68" w:rsidP="00F739F4">
      <w:pPr>
        <w:tabs>
          <w:tab w:val="clear" w:pos="567"/>
        </w:tabs>
        <w:spacing w:line="240" w:lineRule="auto"/>
        <w:rPr>
          <w:snapToGrid/>
          <w:szCs w:val="22"/>
          <w:lang w:val="lt-LT"/>
        </w:rPr>
      </w:pPr>
      <w:proofErr w:type="spellStart"/>
      <w:r w:rsidRPr="00AC49A7">
        <w:rPr>
          <w:i/>
          <w:iCs/>
          <w:snapToGrid/>
          <w:szCs w:val="22"/>
          <w:lang w:val="lt-LT"/>
        </w:rPr>
        <w:t>Didano</w:t>
      </w:r>
      <w:r w:rsidR="00820A9B" w:rsidRPr="00AC49A7">
        <w:rPr>
          <w:i/>
          <w:iCs/>
          <w:snapToGrid/>
          <w:szCs w:val="22"/>
          <w:lang w:val="lt-LT"/>
        </w:rPr>
        <w:t>zinas</w:t>
      </w:r>
      <w:proofErr w:type="spellEnd"/>
    </w:p>
    <w:p w14:paraId="11FC28B6" w14:textId="77777777" w:rsidR="00081EDF" w:rsidRPr="00AC49A7" w:rsidRDefault="00081EDF" w:rsidP="00F739F4">
      <w:pPr>
        <w:tabs>
          <w:tab w:val="clear" w:pos="567"/>
        </w:tabs>
        <w:spacing w:line="240" w:lineRule="auto"/>
        <w:rPr>
          <w:snapToGrid/>
          <w:szCs w:val="22"/>
          <w:lang w:val="lt-LT"/>
        </w:rPr>
      </w:pPr>
      <w:proofErr w:type="spellStart"/>
      <w:r w:rsidRPr="00AC49A7">
        <w:rPr>
          <w:snapToGrid/>
          <w:szCs w:val="22"/>
          <w:lang w:val="lt-LT"/>
        </w:rPr>
        <w:t>Didanozino</w:t>
      </w:r>
      <w:proofErr w:type="spellEnd"/>
      <w:r w:rsidRPr="00AC49A7">
        <w:rPr>
          <w:snapToGrid/>
          <w:szCs w:val="22"/>
          <w:lang w:val="lt-LT"/>
        </w:rPr>
        <w:t xml:space="preserve"> vartojantiems ir tuo pat metu alopurinoliu (300 mg per parą) gydomiems sveikiems savanoriams ir ŽIV infekuotiems pacientams </w:t>
      </w:r>
      <w:proofErr w:type="spellStart"/>
      <w:r w:rsidRPr="00AC49A7">
        <w:rPr>
          <w:snapToGrid/>
          <w:szCs w:val="22"/>
          <w:lang w:val="lt-LT"/>
        </w:rPr>
        <w:t>didanozino</w:t>
      </w:r>
      <w:proofErr w:type="spellEnd"/>
      <w:r w:rsidR="00746F68" w:rsidRPr="00AC49A7">
        <w:rPr>
          <w:snapToGrid/>
          <w:szCs w:val="22"/>
          <w:lang w:val="lt-LT"/>
        </w:rPr>
        <w:t xml:space="preserve"> </w:t>
      </w:r>
      <w:proofErr w:type="spellStart"/>
      <w:r w:rsidR="00746F68" w:rsidRPr="00AC49A7">
        <w:rPr>
          <w:snapToGrid/>
          <w:szCs w:val="22"/>
          <w:lang w:val="lt-LT"/>
        </w:rPr>
        <w:t>C</w:t>
      </w:r>
      <w:r w:rsidR="00746F68" w:rsidRPr="00AC49A7">
        <w:rPr>
          <w:snapToGrid/>
          <w:szCs w:val="22"/>
          <w:vertAlign w:val="subscript"/>
          <w:lang w:val="lt-LT"/>
        </w:rPr>
        <w:t>max</w:t>
      </w:r>
      <w:proofErr w:type="spellEnd"/>
      <w:r w:rsidR="00746F68" w:rsidRPr="00AC49A7">
        <w:rPr>
          <w:snapToGrid/>
          <w:szCs w:val="22"/>
          <w:lang w:val="lt-LT"/>
        </w:rPr>
        <w:t xml:space="preserve"> </w:t>
      </w:r>
      <w:r w:rsidRPr="00AC49A7">
        <w:rPr>
          <w:snapToGrid/>
          <w:szCs w:val="22"/>
          <w:lang w:val="lt-LT"/>
        </w:rPr>
        <w:t>ir</w:t>
      </w:r>
      <w:r w:rsidR="00746F68" w:rsidRPr="00AC49A7">
        <w:rPr>
          <w:snapToGrid/>
          <w:szCs w:val="22"/>
          <w:lang w:val="lt-LT"/>
        </w:rPr>
        <w:t xml:space="preserve"> AUC </w:t>
      </w:r>
      <w:r w:rsidRPr="00AC49A7">
        <w:rPr>
          <w:snapToGrid/>
          <w:szCs w:val="22"/>
          <w:lang w:val="lt-LT"/>
        </w:rPr>
        <w:t xml:space="preserve">rodmenys kraujo plazmoje maždaug padvigubėjo, pusinės eliminacijos laikas nepakito. Paprastai šių 2 </w:t>
      </w:r>
      <w:r w:rsidR="00FF38E8" w:rsidRPr="00AC49A7">
        <w:rPr>
          <w:snapToGrid/>
          <w:szCs w:val="22"/>
          <w:lang w:val="lt-LT"/>
        </w:rPr>
        <w:t>vaistinių</w:t>
      </w:r>
      <w:r w:rsidRPr="00AC49A7">
        <w:rPr>
          <w:snapToGrid/>
          <w:szCs w:val="22"/>
          <w:lang w:val="lt-LT"/>
        </w:rPr>
        <w:t xml:space="preserve"> preparatų kartu vartoti nerekomenduojama. Jei minėtų vaistinių preparatų kartu vartoti būtina, gali reikėti mažinti </w:t>
      </w:r>
      <w:proofErr w:type="spellStart"/>
      <w:r w:rsidRPr="00AC49A7">
        <w:rPr>
          <w:snapToGrid/>
          <w:szCs w:val="22"/>
          <w:lang w:val="lt-LT"/>
        </w:rPr>
        <w:t>didanozino</w:t>
      </w:r>
      <w:proofErr w:type="spellEnd"/>
      <w:r w:rsidRPr="00AC49A7">
        <w:rPr>
          <w:snapToGrid/>
          <w:szCs w:val="22"/>
          <w:lang w:val="lt-LT"/>
        </w:rPr>
        <w:t xml:space="preserve"> dozę, be to, pacientus būtina atidžiai stebėti.</w:t>
      </w:r>
    </w:p>
    <w:p w14:paraId="11B28F75" w14:textId="77777777" w:rsidR="00746F68" w:rsidRPr="00AC49A7" w:rsidRDefault="00746F68" w:rsidP="00F739F4">
      <w:pPr>
        <w:tabs>
          <w:tab w:val="clear" w:pos="567"/>
        </w:tabs>
        <w:spacing w:line="240" w:lineRule="auto"/>
        <w:rPr>
          <w:snapToGrid/>
          <w:szCs w:val="22"/>
          <w:lang w:val="lt-LT"/>
        </w:rPr>
      </w:pPr>
    </w:p>
    <w:p w14:paraId="0A363DF8" w14:textId="77777777" w:rsidR="00746F68" w:rsidRPr="00AC49A7" w:rsidRDefault="00081EDF" w:rsidP="00F739F4">
      <w:pPr>
        <w:tabs>
          <w:tab w:val="clear" w:pos="567"/>
        </w:tabs>
        <w:spacing w:line="240" w:lineRule="auto"/>
        <w:rPr>
          <w:snapToGrid/>
          <w:szCs w:val="22"/>
          <w:lang w:val="lt-LT"/>
        </w:rPr>
      </w:pPr>
      <w:r w:rsidRPr="00AC49A7">
        <w:rPr>
          <w:i/>
          <w:snapToGrid/>
          <w:szCs w:val="22"/>
          <w:lang w:val="lt-LT"/>
        </w:rPr>
        <w:t>AKF inhibitoriai</w:t>
      </w:r>
    </w:p>
    <w:p w14:paraId="5DF40AFD" w14:textId="77777777" w:rsidR="00746F68" w:rsidRPr="00AC49A7" w:rsidRDefault="00AA5652" w:rsidP="00F739F4">
      <w:pPr>
        <w:tabs>
          <w:tab w:val="clear" w:pos="567"/>
        </w:tabs>
        <w:spacing w:line="240" w:lineRule="auto"/>
        <w:rPr>
          <w:snapToGrid/>
          <w:sz w:val="18"/>
          <w:szCs w:val="18"/>
          <w:lang w:val="lt-LT" w:eastAsia="hu-HU"/>
        </w:rPr>
      </w:pPr>
      <w:r w:rsidRPr="00AC49A7">
        <w:rPr>
          <w:snapToGrid/>
          <w:szCs w:val="22"/>
          <w:lang w:val="lt-LT"/>
        </w:rPr>
        <w:t xml:space="preserve">Jei kartu vartojama </w:t>
      </w:r>
      <w:proofErr w:type="spellStart"/>
      <w:r w:rsidRPr="00AC49A7">
        <w:rPr>
          <w:snapToGrid/>
          <w:szCs w:val="22"/>
          <w:lang w:val="lt-LT"/>
        </w:rPr>
        <w:t>alopurinolio</w:t>
      </w:r>
      <w:proofErr w:type="spellEnd"/>
      <w:r w:rsidRPr="00AC49A7">
        <w:rPr>
          <w:snapToGrid/>
          <w:szCs w:val="22"/>
          <w:lang w:val="lt-LT"/>
        </w:rPr>
        <w:t xml:space="preserve">, padidėja </w:t>
      </w:r>
      <w:proofErr w:type="spellStart"/>
      <w:r w:rsidRPr="00AC49A7">
        <w:rPr>
          <w:snapToGrid/>
          <w:szCs w:val="22"/>
          <w:lang w:val="lt-LT"/>
        </w:rPr>
        <w:t>leukopenijos</w:t>
      </w:r>
      <w:proofErr w:type="spellEnd"/>
      <w:r w:rsidRPr="00AC49A7">
        <w:rPr>
          <w:snapToGrid/>
          <w:szCs w:val="22"/>
          <w:lang w:val="lt-LT"/>
        </w:rPr>
        <w:t xml:space="preserve"> atsiradimo rizika, ypač pacientams, kurių inkstų funkcija sutrikusi. Dėl to rekomenduojama imtis atsargumo priemonių</w:t>
      </w:r>
      <w:r w:rsidR="00746F68" w:rsidRPr="00AC49A7">
        <w:rPr>
          <w:snapToGrid/>
          <w:szCs w:val="22"/>
          <w:lang w:val="lt-LT"/>
        </w:rPr>
        <w:t>.</w:t>
      </w:r>
      <w:r w:rsidR="00746F68" w:rsidRPr="00AC49A7">
        <w:rPr>
          <w:rFonts w:ascii="ArialMT" w:hAnsi="ArialMT" w:cs="ArialMT"/>
          <w:snapToGrid/>
          <w:sz w:val="18"/>
          <w:szCs w:val="18"/>
          <w:lang w:val="lt-LT" w:eastAsia="hu-HU"/>
        </w:rPr>
        <w:t xml:space="preserve"> </w:t>
      </w:r>
    </w:p>
    <w:p w14:paraId="76567914" w14:textId="77777777" w:rsidR="00746F68" w:rsidRPr="00AC49A7" w:rsidRDefault="00746F68" w:rsidP="00F739F4">
      <w:pPr>
        <w:tabs>
          <w:tab w:val="clear" w:pos="567"/>
        </w:tabs>
        <w:spacing w:line="240" w:lineRule="auto"/>
        <w:rPr>
          <w:snapToGrid/>
          <w:szCs w:val="22"/>
          <w:lang w:val="lt-LT"/>
        </w:rPr>
      </w:pPr>
    </w:p>
    <w:p w14:paraId="6E6FE70E" w14:textId="77777777" w:rsidR="00746F68" w:rsidRPr="00AC49A7" w:rsidRDefault="00AA5652" w:rsidP="00F739F4">
      <w:pPr>
        <w:tabs>
          <w:tab w:val="clear" w:pos="567"/>
        </w:tabs>
        <w:spacing w:line="240" w:lineRule="auto"/>
        <w:rPr>
          <w:snapToGrid/>
          <w:szCs w:val="22"/>
          <w:lang w:val="lt-LT"/>
        </w:rPr>
      </w:pPr>
      <w:r w:rsidRPr="00AC49A7">
        <w:rPr>
          <w:snapToGrid/>
          <w:szCs w:val="22"/>
          <w:lang w:val="lt-LT"/>
        </w:rPr>
        <w:t>Pranešta apie padidėjusio jautrumo pasireiškimo rizikos padidėjimą alopurinolio vartojant kartu su AKF inhibitoriumi, ypač jei yra inkstų funkcijos sutrikimas</w:t>
      </w:r>
      <w:r w:rsidR="00746F68" w:rsidRPr="00AC49A7">
        <w:rPr>
          <w:snapToGrid/>
          <w:szCs w:val="22"/>
          <w:lang w:val="lt-LT"/>
        </w:rPr>
        <w:t>.</w:t>
      </w:r>
    </w:p>
    <w:p w14:paraId="55FFE86A" w14:textId="77777777" w:rsidR="00746F68" w:rsidRPr="00AC49A7" w:rsidRDefault="00746F68" w:rsidP="00F739F4">
      <w:pPr>
        <w:tabs>
          <w:tab w:val="clear" w:pos="567"/>
        </w:tabs>
        <w:spacing w:line="240" w:lineRule="auto"/>
        <w:rPr>
          <w:snapToGrid/>
          <w:szCs w:val="22"/>
          <w:lang w:val="lt-LT"/>
        </w:rPr>
      </w:pPr>
    </w:p>
    <w:p w14:paraId="55840CBD" w14:textId="77777777" w:rsidR="00AA5652" w:rsidRPr="00AC49A7" w:rsidRDefault="00AA5652" w:rsidP="00F739F4">
      <w:pPr>
        <w:tabs>
          <w:tab w:val="clear" w:pos="567"/>
        </w:tabs>
        <w:spacing w:line="240" w:lineRule="auto"/>
        <w:rPr>
          <w:snapToGrid/>
          <w:szCs w:val="22"/>
          <w:lang w:val="lt-LT"/>
        </w:rPr>
      </w:pPr>
      <w:r w:rsidRPr="00AC49A7">
        <w:rPr>
          <w:snapToGrid/>
          <w:szCs w:val="22"/>
          <w:lang w:val="lt-LT"/>
        </w:rPr>
        <w:t xml:space="preserve">Jei kartu vartojama </w:t>
      </w:r>
      <w:proofErr w:type="spellStart"/>
      <w:r w:rsidRPr="00AC49A7">
        <w:rPr>
          <w:snapToGrid/>
          <w:szCs w:val="22"/>
          <w:lang w:val="lt-LT"/>
        </w:rPr>
        <w:t>alopurinolio</w:t>
      </w:r>
      <w:proofErr w:type="spellEnd"/>
      <w:r w:rsidRPr="00AC49A7">
        <w:rPr>
          <w:snapToGrid/>
          <w:szCs w:val="22"/>
          <w:lang w:val="lt-LT"/>
        </w:rPr>
        <w:t xml:space="preserve"> ir </w:t>
      </w:r>
      <w:proofErr w:type="spellStart"/>
      <w:r w:rsidRPr="00AC49A7">
        <w:rPr>
          <w:snapToGrid/>
          <w:szCs w:val="22"/>
          <w:lang w:val="lt-LT"/>
        </w:rPr>
        <w:t>kaktoprilio</w:t>
      </w:r>
      <w:proofErr w:type="spellEnd"/>
      <w:r w:rsidRPr="00AC49A7">
        <w:rPr>
          <w:snapToGrid/>
          <w:szCs w:val="22"/>
          <w:lang w:val="lt-LT"/>
        </w:rPr>
        <w:t>, gali padidėti odos reakcijų pasireiškimo rizika, ypač jei yra lėtinis inkstų nepakankamumas.</w:t>
      </w:r>
    </w:p>
    <w:p w14:paraId="45E98D85" w14:textId="77777777" w:rsidR="00746F68" w:rsidRPr="00AC49A7" w:rsidRDefault="00746F68" w:rsidP="00F739F4">
      <w:pPr>
        <w:tabs>
          <w:tab w:val="clear" w:pos="567"/>
        </w:tabs>
        <w:spacing w:line="240" w:lineRule="auto"/>
        <w:rPr>
          <w:i/>
          <w:snapToGrid/>
          <w:szCs w:val="22"/>
          <w:lang w:val="lt-LT"/>
        </w:rPr>
      </w:pPr>
    </w:p>
    <w:p w14:paraId="2BE6FF82" w14:textId="77777777" w:rsidR="00746F68" w:rsidRPr="00AC49A7" w:rsidRDefault="00AA5652" w:rsidP="00F739F4">
      <w:pPr>
        <w:tabs>
          <w:tab w:val="clear" w:pos="567"/>
        </w:tabs>
        <w:spacing w:line="240" w:lineRule="auto"/>
        <w:rPr>
          <w:snapToGrid/>
          <w:szCs w:val="22"/>
          <w:lang w:val="lt-LT"/>
        </w:rPr>
      </w:pPr>
      <w:r w:rsidRPr="00AC49A7">
        <w:rPr>
          <w:i/>
          <w:snapToGrid/>
          <w:szCs w:val="22"/>
          <w:lang w:val="lt-LT"/>
        </w:rPr>
        <w:t>Diuretikai</w:t>
      </w:r>
    </w:p>
    <w:p w14:paraId="57E4F00C" w14:textId="77777777" w:rsidR="00746F68" w:rsidRPr="00AC49A7" w:rsidRDefault="00AA5652" w:rsidP="00F739F4">
      <w:pPr>
        <w:tabs>
          <w:tab w:val="clear" w:pos="567"/>
        </w:tabs>
        <w:spacing w:line="240" w:lineRule="auto"/>
        <w:rPr>
          <w:snapToGrid/>
          <w:szCs w:val="22"/>
          <w:lang w:val="lt-LT"/>
        </w:rPr>
      </w:pPr>
      <w:r w:rsidRPr="00AC49A7">
        <w:rPr>
          <w:snapToGrid/>
          <w:szCs w:val="22"/>
          <w:lang w:val="lt-LT"/>
        </w:rPr>
        <w:t xml:space="preserve">Pranešta apie </w:t>
      </w:r>
      <w:proofErr w:type="spellStart"/>
      <w:r w:rsidRPr="00AC49A7">
        <w:rPr>
          <w:snapToGrid/>
          <w:szCs w:val="22"/>
          <w:lang w:val="lt-LT"/>
        </w:rPr>
        <w:t>alopurinolio</w:t>
      </w:r>
      <w:proofErr w:type="spellEnd"/>
      <w:r w:rsidRPr="00AC49A7">
        <w:rPr>
          <w:snapToGrid/>
          <w:szCs w:val="22"/>
          <w:lang w:val="lt-LT"/>
        </w:rPr>
        <w:t xml:space="preserve"> ir </w:t>
      </w:r>
      <w:proofErr w:type="spellStart"/>
      <w:r w:rsidRPr="00AC49A7">
        <w:rPr>
          <w:snapToGrid/>
          <w:szCs w:val="22"/>
          <w:lang w:val="lt-LT"/>
        </w:rPr>
        <w:t>furozemido</w:t>
      </w:r>
      <w:proofErr w:type="spellEnd"/>
      <w:r w:rsidRPr="00AC49A7">
        <w:rPr>
          <w:snapToGrid/>
          <w:szCs w:val="22"/>
          <w:lang w:val="lt-LT"/>
        </w:rPr>
        <w:t xml:space="preserve"> sąveikos sukeltą uratų kiekio kraujo serume ir oksipurinolio koncentracijos kraujo plazmoje padidėjimą</w:t>
      </w:r>
      <w:r w:rsidR="00746F68" w:rsidRPr="00AC49A7">
        <w:rPr>
          <w:snapToGrid/>
          <w:szCs w:val="22"/>
          <w:lang w:val="lt-LT"/>
        </w:rPr>
        <w:t>.</w:t>
      </w:r>
    </w:p>
    <w:p w14:paraId="04D9E3B0" w14:textId="77777777" w:rsidR="00746F68" w:rsidRPr="00AC49A7" w:rsidRDefault="00746F68" w:rsidP="00F739F4">
      <w:pPr>
        <w:tabs>
          <w:tab w:val="clear" w:pos="567"/>
        </w:tabs>
        <w:spacing w:line="240" w:lineRule="auto"/>
        <w:rPr>
          <w:snapToGrid/>
          <w:szCs w:val="22"/>
          <w:lang w:val="lt-LT"/>
        </w:rPr>
      </w:pPr>
    </w:p>
    <w:p w14:paraId="36009CEC" w14:textId="77777777" w:rsidR="00746F68" w:rsidRPr="00AC49A7" w:rsidRDefault="00AA5652" w:rsidP="00F739F4">
      <w:pPr>
        <w:tabs>
          <w:tab w:val="clear" w:pos="567"/>
        </w:tabs>
        <w:spacing w:line="240" w:lineRule="auto"/>
        <w:rPr>
          <w:snapToGrid/>
          <w:szCs w:val="22"/>
          <w:lang w:val="lt-LT"/>
        </w:rPr>
      </w:pPr>
      <w:r w:rsidRPr="00AC49A7">
        <w:rPr>
          <w:snapToGrid/>
          <w:szCs w:val="22"/>
          <w:lang w:val="lt-LT"/>
        </w:rPr>
        <w:t>Pranešta apie padidėjusio jautrumo pasireiškimo rizikos padidėjimą alopurinolio vartojant kartu su diuretikais, ypač jei yra inkstų funkcijos sutrikimas</w:t>
      </w:r>
      <w:r w:rsidR="00746F68" w:rsidRPr="00AC49A7">
        <w:rPr>
          <w:snapToGrid/>
          <w:szCs w:val="22"/>
          <w:lang w:val="lt-LT"/>
        </w:rPr>
        <w:t>.</w:t>
      </w:r>
    </w:p>
    <w:p w14:paraId="5090D63C" w14:textId="77777777" w:rsidR="00D21094" w:rsidRPr="00AC49A7" w:rsidRDefault="00D21094" w:rsidP="00F739F4">
      <w:pPr>
        <w:tabs>
          <w:tab w:val="clear" w:pos="567"/>
        </w:tabs>
        <w:spacing w:line="240" w:lineRule="auto"/>
        <w:rPr>
          <w:rFonts w:eastAsia="Calibri"/>
          <w:snapToGrid/>
          <w:szCs w:val="22"/>
          <w:lang w:val="lt-LT"/>
        </w:rPr>
      </w:pPr>
    </w:p>
    <w:p w14:paraId="5F77A718"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23" w:name="_Toc129243107"/>
      <w:bookmarkStart w:id="24" w:name="_Toc129243232"/>
      <w:r w:rsidRPr="00AC49A7">
        <w:rPr>
          <w:rFonts w:eastAsia="Calibri"/>
          <w:b/>
          <w:snapToGrid/>
          <w:kern w:val="28"/>
          <w:szCs w:val="22"/>
          <w:lang w:val="lt-LT"/>
        </w:rPr>
        <w:t>4.6</w:t>
      </w:r>
      <w:r w:rsidRPr="00AC49A7">
        <w:rPr>
          <w:rFonts w:eastAsia="Calibri"/>
          <w:b/>
          <w:snapToGrid/>
          <w:kern w:val="28"/>
          <w:szCs w:val="22"/>
          <w:lang w:val="lt-LT"/>
        </w:rPr>
        <w:tab/>
        <w:t>Vaisingumas, nėštumo ir žindymo laikotarpis</w:t>
      </w:r>
      <w:bookmarkEnd w:id="23"/>
      <w:bookmarkEnd w:id="24"/>
    </w:p>
    <w:p w14:paraId="0C5221C2"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p>
    <w:p w14:paraId="45E5C161" w14:textId="77777777" w:rsidR="00735E89" w:rsidRPr="00AC49A7" w:rsidRDefault="00735E89" w:rsidP="00F739F4">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Nėštumas</w:t>
      </w:r>
    </w:p>
    <w:p w14:paraId="1A387F08" w14:textId="77777777" w:rsidR="00FB7B49" w:rsidRPr="00AC49A7" w:rsidRDefault="00735E89"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Duomenų a</w:t>
      </w:r>
      <w:r w:rsidR="00D21094" w:rsidRPr="00AC49A7">
        <w:rPr>
          <w:rFonts w:eastAsia="Calibri"/>
          <w:snapToGrid/>
          <w:color w:val="000000"/>
          <w:szCs w:val="22"/>
          <w:lang w:val="lt-LT" w:eastAsia="lt-LT"/>
        </w:rPr>
        <w:t>pie alopurinolio vartojim</w:t>
      </w:r>
      <w:r w:rsidR="00FB7B49" w:rsidRPr="00AC49A7">
        <w:rPr>
          <w:rFonts w:eastAsia="Calibri"/>
          <w:snapToGrid/>
          <w:color w:val="000000"/>
          <w:szCs w:val="22"/>
          <w:lang w:val="lt-LT" w:eastAsia="lt-LT"/>
        </w:rPr>
        <w:t>o</w:t>
      </w:r>
      <w:r w:rsidR="00D21094" w:rsidRPr="00AC49A7">
        <w:rPr>
          <w:rFonts w:eastAsia="Calibri"/>
          <w:snapToGrid/>
          <w:color w:val="000000"/>
          <w:szCs w:val="22"/>
          <w:lang w:val="lt-LT" w:eastAsia="lt-LT"/>
        </w:rPr>
        <w:t xml:space="preserve"> nėštumo laikotarpiu </w:t>
      </w:r>
      <w:r w:rsidR="00FB7B49" w:rsidRPr="00AC49A7">
        <w:rPr>
          <w:rFonts w:eastAsia="Calibri"/>
          <w:snapToGrid/>
          <w:color w:val="000000"/>
          <w:szCs w:val="22"/>
          <w:lang w:val="lt-LT" w:eastAsia="lt-LT"/>
        </w:rPr>
        <w:t>saugumą nepakanka, tačiau jo vartojama daug metų ir aiškaus žalingo poveikio nenustatyta (žr. 5.3 skyrių).</w:t>
      </w:r>
    </w:p>
    <w:p w14:paraId="046E12C1" w14:textId="77777777" w:rsidR="00FB7B49" w:rsidRPr="00AC49A7" w:rsidRDefault="00FB7B49"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Alopurinolio nėštumo laikotarpiu galima vartoti tik tuo atveju, jei nėra saugesnių alternatyvų ir liga sukelia riziką moteriai ar dar negimusiam vaikui.</w:t>
      </w:r>
    </w:p>
    <w:p w14:paraId="0DD2161C" w14:textId="77777777" w:rsidR="00D21094" w:rsidRPr="00AC49A7" w:rsidRDefault="00D21094" w:rsidP="00F739F4">
      <w:pPr>
        <w:tabs>
          <w:tab w:val="clear" w:pos="567"/>
        </w:tabs>
        <w:spacing w:line="240" w:lineRule="auto"/>
        <w:rPr>
          <w:rFonts w:eastAsia="Calibri"/>
          <w:snapToGrid/>
          <w:szCs w:val="22"/>
          <w:lang w:val="lt-LT" w:eastAsia="lt-LT"/>
        </w:rPr>
      </w:pPr>
    </w:p>
    <w:p w14:paraId="4FA6F927" w14:textId="77777777" w:rsidR="00735E89" w:rsidRPr="00AC49A7" w:rsidRDefault="00735E89" w:rsidP="00F739F4">
      <w:pPr>
        <w:tabs>
          <w:tab w:val="clear" w:pos="567"/>
        </w:tabs>
        <w:spacing w:line="240" w:lineRule="auto"/>
        <w:rPr>
          <w:rFonts w:eastAsia="Calibri"/>
          <w:bCs/>
          <w:snapToGrid/>
          <w:szCs w:val="22"/>
          <w:u w:val="single"/>
          <w:lang w:val="lt-LT" w:eastAsia="lt-LT"/>
        </w:rPr>
      </w:pPr>
      <w:r w:rsidRPr="00AC49A7">
        <w:rPr>
          <w:rFonts w:eastAsia="Calibri"/>
          <w:bCs/>
          <w:snapToGrid/>
          <w:szCs w:val="22"/>
          <w:u w:val="single"/>
          <w:lang w:val="lt-LT" w:eastAsia="lt-LT"/>
        </w:rPr>
        <w:t>Žindymo laikotarpis</w:t>
      </w:r>
    </w:p>
    <w:p w14:paraId="53B123DC" w14:textId="77777777" w:rsidR="00D21094" w:rsidRPr="00AC49A7" w:rsidRDefault="00D21094" w:rsidP="00F739F4">
      <w:pPr>
        <w:tabs>
          <w:tab w:val="clear" w:pos="567"/>
        </w:tabs>
        <w:spacing w:line="240" w:lineRule="auto"/>
        <w:rPr>
          <w:rFonts w:eastAsia="Calibri"/>
          <w:snapToGrid/>
          <w:szCs w:val="22"/>
          <w:lang w:val="lt-LT" w:eastAsia="lt-LT"/>
        </w:rPr>
      </w:pPr>
      <w:r w:rsidRPr="00AC49A7">
        <w:rPr>
          <w:rFonts w:eastAsia="Calibri"/>
          <w:bCs/>
          <w:snapToGrid/>
          <w:szCs w:val="22"/>
          <w:lang w:val="lt-LT" w:eastAsia="lt-LT"/>
        </w:rPr>
        <w:lastRenderedPageBreak/>
        <w:t>Alopurinolis ir jo metabolitas oksipurinolis išsiskiria į motinos pieną.</w:t>
      </w:r>
      <w:r w:rsidRPr="00AC49A7">
        <w:rPr>
          <w:rFonts w:eastAsia="Calibri"/>
          <w:snapToGrid/>
          <w:szCs w:val="22"/>
          <w:lang w:val="lt-LT" w:eastAsia="lt-LT"/>
        </w:rPr>
        <w:t xml:space="preserve"> Alopurinolio žindymo laikotarpiu vartoti nerekomenduojama.</w:t>
      </w:r>
    </w:p>
    <w:p w14:paraId="4DB98ED4" w14:textId="77777777" w:rsidR="00D21094" w:rsidRPr="00AC49A7" w:rsidRDefault="00FB7B49"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Nustatyta, kad 300 mg alopurinolio paros dozę vartojančių moterų piene alopurinolio koncentracija būna 1,4 mg/litre, oksipurinolio – 53,7 mg/litre. Poveikio žindomam kūdikiui nenustatyta.</w:t>
      </w:r>
    </w:p>
    <w:p w14:paraId="62A94809" w14:textId="77777777" w:rsidR="00D21094" w:rsidRPr="00AC49A7" w:rsidRDefault="00D21094" w:rsidP="00F739F4">
      <w:pPr>
        <w:tabs>
          <w:tab w:val="clear" w:pos="567"/>
        </w:tabs>
        <w:spacing w:line="240" w:lineRule="auto"/>
        <w:rPr>
          <w:rFonts w:eastAsia="Calibri"/>
          <w:snapToGrid/>
          <w:szCs w:val="22"/>
          <w:lang w:val="lt-LT"/>
        </w:rPr>
      </w:pPr>
    </w:p>
    <w:p w14:paraId="133D6620"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25" w:name="_Toc129243108"/>
      <w:bookmarkStart w:id="26" w:name="_Toc129243233"/>
      <w:r w:rsidRPr="00AC49A7">
        <w:rPr>
          <w:rFonts w:eastAsia="Calibri"/>
          <w:b/>
          <w:snapToGrid/>
          <w:kern w:val="28"/>
          <w:szCs w:val="22"/>
          <w:lang w:val="lt-LT"/>
        </w:rPr>
        <w:t>4.7</w:t>
      </w:r>
      <w:r w:rsidRPr="00AC49A7">
        <w:rPr>
          <w:rFonts w:eastAsia="Calibri"/>
          <w:b/>
          <w:snapToGrid/>
          <w:kern w:val="28"/>
          <w:szCs w:val="22"/>
          <w:lang w:val="lt-LT"/>
        </w:rPr>
        <w:tab/>
        <w:t>Poveikis gebėjimui vairuoti ir valdyti mechanizmus</w:t>
      </w:r>
      <w:bookmarkEnd w:id="25"/>
      <w:bookmarkEnd w:id="26"/>
    </w:p>
    <w:p w14:paraId="35839FD5" w14:textId="77777777" w:rsidR="00D21094" w:rsidRPr="00AC49A7" w:rsidRDefault="00D21094" w:rsidP="00F739F4">
      <w:pPr>
        <w:tabs>
          <w:tab w:val="clear" w:pos="567"/>
        </w:tabs>
        <w:spacing w:line="240" w:lineRule="auto"/>
        <w:rPr>
          <w:rFonts w:eastAsia="Calibri"/>
          <w:snapToGrid/>
          <w:szCs w:val="22"/>
          <w:lang w:val="lt-LT"/>
        </w:rPr>
      </w:pPr>
    </w:p>
    <w:p w14:paraId="15978FCA" w14:textId="1E33BFC8"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Kadangi vartojant alopurinolio </w:t>
      </w:r>
      <w:r w:rsidR="0079420C" w:rsidRPr="00AC49A7">
        <w:rPr>
          <w:rFonts w:eastAsia="Calibri"/>
          <w:snapToGrid/>
          <w:szCs w:val="22"/>
          <w:lang w:val="lt-LT"/>
        </w:rPr>
        <w:t xml:space="preserve">pranešta apie tokias reakcijas kaip </w:t>
      </w:r>
      <w:proofErr w:type="spellStart"/>
      <w:r w:rsidR="0079420C" w:rsidRPr="00AC49A7">
        <w:rPr>
          <w:rFonts w:eastAsia="Calibri"/>
          <w:snapToGrid/>
          <w:szCs w:val="22"/>
          <w:lang w:val="lt-LT"/>
        </w:rPr>
        <w:t>somnolencija</w:t>
      </w:r>
      <w:proofErr w:type="spellEnd"/>
      <w:r w:rsidRPr="00AC49A7">
        <w:rPr>
          <w:rFonts w:eastAsia="Calibri"/>
          <w:snapToGrid/>
          <w:szCs w:val="22"/>
          <w:lang w:val="lt-LT"/>
        </w:rPr>
        <w:t xml:space="preserve">, </w:t>
      </w:r>
      <w:r w:rsidR="00952939" w:rsidRPr="00AC49A7">
        <w:rPr>
          <w:rFonts w:eastAsia="Calibri"/>
          <w:snapToGrid/>
          <w:szCs w:val="22"/>
          <w:lang w:val="lt-LT"/>
        </w:rPr>
        <w:t>svaigimas (</w:t>
      </w:r>
      <w:proofErr w:type="spellStart"/>
      <w:r w:rsidR="00952939" w:rsidRPr="00AC49A7">
        <w:rPr>
          <w:rFonts w:eastAsia="Calibri"/>
          <w:i/>
          <w:snapToGrid/>
          <w:szCs w:val="22"/>
          <w:lang w:val="lt-LT"/>
        </w:rPr>
        <w:t>vertigo</w:t>
      </w:r>
      <w:proofErr w:type="spellEnd"/>
      <w:r w:rsidR="00952939" w:rsidRPr="00AC49A7">
        <w:rPr>
          <w:rFonts w:eastAsia="Calibri"/>
          <w:snapToGrid/>
          <w:szCs w:val="22"/>
          <w:lang w:val="lt-LT"/>
        </w:rPr>
        <w:t>)</w:t>
      </w:r>
      <w:r w:rsidRPr="00AC49A7">
        <w:rPr>
          <w:rFonts w:eastAsia="Calibri"/>
          <w:snapToGrid/>
          <w:szCs w:val="22"/>
          <w:lang w:val="lt-LT"/>
        </w:rPr>
        <w:t xml:space="preserve"> ir </w:t>
      </w:r>
      <w:proofErr w:type="spellStart"/>
      <w:r w:rsidRPr="00AC49A7">
        <w:rPr>
          <w:rFonts w:eastAsia="Calibri"/>
          <w:snapToGrid/>
          <w:szCs w:val="22"/>
          <w:lang w:val="lt-LT"/>
        </w:rPr>
        <w:t>ataksija</w:t>
      </w:r>
      <w:proofErr w:type="spellEnd"/>
      <w:r w:rsidRPr="00AC49A7">
        <w:rPr>
          <w:rFonts w:eastAsia="Calibri"/>
          <w:snapToGrid/>
          <w:szCs w:val="22"/>
          <w:lang w:val="lt-LT"/>
        </w:rPr>
        <w:t xml:space="preserve">, pacientai </w:t>
      </w:r>
      <w:r w:rsidR="0079420C" w:rsidRPr="00AC49A7">
        <w:rPr>
          <w:rFonts w:eastAsia="Calibri"/>
          <w:snapToGrid/>
          <w:szCs w:val="22"/>
          <w:lang w:val="lt-LT"/>
        </w:rPr>
        <w:t xml:space="preserve">prieš vairavimą, mechanizmų valdymą ar pavojingų veiksmų atlikimą </w:t>
      </w:r>
      <w:r w:rsidRPr="00AC49A7">
        <w:rPr>
          <w:rFonts w:eastAsia="Calibri"/>
          <w:snapToGrid/>
          <w:szCs w:val="22"/>
          <w:lang w:val="lt-LT"/>
        </w:rPr>
        <w:t xml:space="preserve">turi </w:t>
      </w:r>
      <w:r w:rsidR="0079420C" w:rsidRPr="00AC49A7">
        <w:rPr>
          <w:rFonts w:eastAsia="Calibri"/>
          <w:snapToGrid/>
          <w:szCs w:val="22"/>
          <w:lang w:val="lt-LT"/>
        </w:rPr>
        <w:t>imtis atsargumo priemonių tol</w:t>
      </w:r>
      <w:r w:rsidRPr="00AC49A7">
        <w:rPr>
          <w:rFonts w:eastAsia="Calibri"/>
          <w:snapToGrid/>
          <w:szCs w:val="22"/>
          <w:lang w:val="lt-LT"/>
        </w:rPr>
        <w:t xml:space="preserve">, kol </w:t>
      </w:r>
      <w:r w:rsidR="0079420C" w:rsidRPr="00AC49A7">
        <w:rPr>
          <w:rFonts w:eastAsia="Calibri"/>
          <w:snapToGrid/>
          <w:szCs w:val="22"/>
          <w:lang w:val="lt-LT"/>
        </w:rPr>
        <w:t>ne</w:t>
      </w:r>
      <w:r w:rsidRPr="00AC49A7">
        <w:rPr>
          <w:rFonts w:eastAsia="Calibri"/>
          <w:snapToGrid/>
          <w:szCs w:val="22"/>
          <w:lang w:val="lt-LT"/>
        </w:rPr>
        <w:t xml:space="preserve">bus </w:t>
      </w:r>
      <w:r w:rsidR="0079420C" w:rsidRPr="00AC49A7">
        <w:rPr>
          <w:rFonts w:eastAsia="Calibri"/>
          <w:snapToGrid/>
          <w:szCs w:val="22"/>
          <w:lang w:val="lt-LT"/>
        </w:rPr>
        <w:t>pagrįstai tikri</w:t>
      </w:r>
      <w:r w:rsidRPr="00AC49A7">
        <w:rPr>
          <w:rFonts w:eastAsia="Calibri"/>
          <w:snapToGrid/>
          <w:szCs w:val="22"/>
          <w:lang w:val="lt-LT"/>
        </w:rPr>
        <w:t xml:space="preserve">, kad alopurinolis </w:t>
      </w:r>
      <w:r w:rsidR="0079420C" w:rsidRPr="00AC49A7">
        <w:rPr>
          <w:rFonts w:eastAsia="Calibri"/>
          <w:snapToGrid/>
          <w:szCs w:val="22"/>
          <w:lang w:val="lt-LT"/>
        </w:rPr>
        <w:t>nesukelia žalingo poveikio</w:t>
      </w:r>
      <w:r w:rsidRPr="00AC49A7">
        <w:rPr>
          <w:rFonts w:eastAsia="Calibri"/>
          <w:snapToGrid/>
          <w:szCs w:val="22"/>
          <w:lang w:val="lt-LT"/>
        </w:rPr>
        <w:t xml:space="preserve"> gebėjim</w:t>
      </w:r>
      <w:r w:rsidR="0079420C" w:rsidRPr="00AC49A7">
        <w:rPr>
          <w:rFonts w:eastAsia="Calibri"/>
          <w:snapToGrid/>
          <w:szCs w:val="22"/>
          <w:lang w:val="lt-LT"/>
        </w:rPr>
        <w:t>ui</w:t>
      </w:r>
      <w:r w:rsidRPr="00AC49A7">
        <w:rPr>
          <w:rFonts w:eastAsia="Calibri"/>
          <w:snapToGrid/>
          <w:szCs w:val="22"/>
          <w:lang w:val="lt-LT"/>
        </w:rPr>
        <w:t xml:space="preserve"> atlikti </w:t>
      </w:r>
      <w:r w:rsidR="0079420C" w:rsidRPr="00AC49A7">
        <w:rPr>
          <w:rFonts w:eastAsia="Calibri"/>
          <w:snapToGrid/>
          <w:szCs w:val="22"/>
          <w:lang w:val="lt-LT"/>
        </w:rPr>
        <w:t xml:space="preserve">tokią </w:t>
      </w:r>
      <w:r w:rsidR="00520563" w:rsidRPr="00AC49A7">
        <w:rPr>
          <w:rFonts w:eastAsia="Calibri"/>
          <w:snapToGrid/>
          <w:szCs w:val="22"/>
          <w:lang w:val="lt-LT"/>
        </w:rPr>
        <w:t>veiklą</w:t>
      </w:r>
      <w:r w:rsidRPr="00AC49A7">
        <w:rPr>
          <w:rFonts w:eastAsia="Calibri"/>
          <w:snapToGrid/>
          <w:szCs w:val="22"/>
          <w:lang w:val="lt-LT"/>
        </w:rPr>
        <w:t>.</w:t>
      </w:r>
    </w:p>
    <w:p w14:paraId="7273F0F3" w14:textId="77777777" w:rsidR="00D21094" w:rsidRPr="00AC49A7" w:rsidRDefault="00D21094" w:rsidP="00F739F4">
      <w:pPr>
        <w:tabs>
          <w:tab w:val="clear" w:pos="567"/>
        </w:tabs>
        <w:spacing w:line="240" w:lineRule="auto"/>
        <w:rPr>
          <w:rFonts w:eastAsia="Calibri"/>
          <w:snapToGrid/>
          <w:szCs w:val="22"/>
          <w:lang w:val="lt-LT"/>
        </w:rPr>
      </w:pPr>
    </w:p>
    <w:p w14:paraId="64EF9FCC"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27" w:name="_Toc129243109"/>
      <w:bookmarkStart w:id="28" w:name="_Toc129243234"/>
      <w:r w:rsidRPr="00AC49A7">
        <w:rPr>
          <w:rFonts w:eastAsia="Calibri"/>
          <w:b/>
          <w:snapToGrid/>
          <w:kern w:val="28"/>
          <w:szCs w:val="22"/>
          <w:lang w:val="lt-LT"/>
        </w:rPr>
        <w:t>4.8</w:t>
      </w:r>
      <w:r w:rsidRPr="00AC49A7">
        <w:rPr>
          <w:rFonts w:eastAsia="Calibri"/>
          <w:b/>
          <w:snapToGrid/>
          <w:kern w:val="28"/>
          <w:szCs w:val="22"/>
          <w:lang w:val="lt-LT"/>
        </w:rPr>
        <w:tab/>
        <w:t>Nepageidaujamas poveikis</w:t>
      </w:r>
      <w:bookmarkEnd w:id="27"/>
      <w:bookmarkEnd w:id="28"/>
    </w:p>
    <w:p w14:paraId="57D24952" w14:textId="77777777" w:rsidR="00D21094" w:rsidRPr="00AC49A7" w:rsidRDefault="00D21094" w:rsidP="00F739F4">
      <w:pPr>
        <w:tabs>
          <w:tab w:val="clear" w:pos="567"/>
        </w:tabs>
        <w:spacing w:line="240" w:lineRule="auto"/>
        <w:rPr>
          <w:rFonts w:eastAsia="Calibri"/>
          <w:snapToGrid/>
          <w:szCs w:val="22"/>
          <w:lang w:val="lt-LT"/>
        </w:rPr>
      </w:pPr>
    </w:p>
    <w:p w14:paraId="3953C46D" w14:textId="77777777" w:rsidR="003D5277" w:rsidRPr="00AC49A7" w:rsidRDefault="003D5277" w:rsidP="00F739F4">
      <w:pPr>
        <w:tabs>
          <w:tab w:val="clear" w:pos="567"/>
        </w:tabs>
        <w:spacing w:line="240" w:lineRule="auto"/>
        <w:ind w:right="29"/>
        <w:rPr>
          <w:snapToGrid/>
          <w:color w:val="000000"/>
          <w:szCs w:val="22"/>
          <w:lang w:val="lt-LT"/>
        </w:rPr>
      </w:pPr>
      <w:r w:rsidRPr="00AC49A7">
        <w:rPr>
          <w:snapToGrid/>
          <w:color w:val="000000"/>
          <w:szCs w:val="22"/>
          <w:lang w:val="lt-LT"/>
        </w:rPr>
        <w:t>Šiam vaistiniam preparatui neturima šiuolaikinės dokumentacijos, kurią būtų galima panaudoti nustatant nepageidaujamo poveikio dažnį. Nepageidaujamo poveikio dažnis gali skirtis priklausomai nuo vartojamos dozės bei kartu vartojamų kitų vaistinių preparatų.</w:t>
      </w:r>
    </w:p>
    <w:p w14:paraId="5DA36A2E" w14:textId="77777777" w:rsidR="0079420C" w:rsidRPr="00AC49A7" w:rsidRDefault="0079420C" w:rsidP="00F739F4">
      <w:pPr>
        <w:tabs>
          <w:tab w:val="clear" w:pos="567"/>
        </w:tabs>
        <w:spacing w:line="240" w:lineRule="auto"/>
        <w:ind w:right="29"/>
        <w:rPr>
          <w:snapToGrid/>
          <w:szCs w:val="22"/>
          <w:lang w:val="lt-LT"/>
        </w:rPr>
      </w:pPr>
    </w:p>
    <w:p w14:paraId="612D45B8" w14:textId="77777777" w:rsidR="0079420C" w:rsidRPr="00AC49A7" w:rsidRDefault="008B416B" w:rsidP="00F739F4">
      <w:pPr>
        <w:tabs>
          <w:tab w:val="clear" w:pos="567"/>
        </w:tabs>
        <w:spacing w:line="240" w:lineRule="auto"/>
        <w:rPr>
          <w:snapToGrid/>
          <w:color w:val="000000"/>
          <w:szCs w:val="22"/>
          <w:lang w:val="lt-LT"/>
        </w:rPr>
      </w:pPr>
      <w:r w:rsidRPr="00AC49A7">
        <w:rPr>
          <w:snapToGrid/>
          <w:color w:val="000000"/>
          <w:szCs w:val="22"/>
          <w:lang w:val="lt-LT"/>
        </w:rPr>
        <w:t>Nepageidaujamoms reakcijoms priskirtas toliau nurodytas dažnis yra apytikslis</w:t>
      </w:r>
      <w:r w:rsidR="0079420C" w:rsidRPr="00AC49A7">
        <w:rPr>
          <w:snapToGrid/>
          <w:color w:val="000000"/>
          <w:szCs w:val="22"/>
          <w:lang w:val="lt-LT"/>
        </w:rPr>
        <w:t xml:space="preserve">: </w:t>
      </w:r>
      <w:r w:rsidRPr="00AC49A7">
        <w:rPr>
          <w:snapToGrid/>
          <w:color w:val="000000"/>
          <w:szCs w:val="22"/>
          <w:lang w:val="lt-LT"/>
        </w:rPr>
        <w:t>daugumai reakcijų tinkamų duomenų, kuriais remiantis būtų galima suskaičiuoti dažnį, nėra. Nepageidaujamos reakcijos, duomenų apie kurias gauta vykdant stebėjimą po vaistinio preparato pateikimą į rinką, buvo laikom</w:t>
      </w:r>
      <w:r w:rsidR="0018304C" w:rsidRPr="00AC49A7">
        <w:rPr>
          <w:snapToGrid/>
          <w:color w:val="000000"/>
          <w:szCs w:val="22"/>
          <w:lang w:val="lt-LT"/>
        </w:rPr>
        <w:t>o</w:t>
      </w:r>
      <w:r w:rsidRPr="00AC49A7">
        <w:rPr>
          <w:snapToGrid/>
          <w:color w:val="000000"/>
          <w:szCs w:val="22"/>
          <w:lang w:val="lt-LT"/>
        </w:rPr>
        <w:t>s retomis arba labai retomis</w:t>
      </w:r>
      <w:r w:rsidR="0079420C" w:rsidRPr="00AC49A7">
        <w:rPr>
          <w:snapToGrid/>
          <w:color w:val="000000"/>
          <w:szCs w:val="22"/>
          <w:lang w:val="lt-LT"/>
        </w:rPr>
        <w:t xml:space="preserve">. </w:t>
      </w:r>
    </w:p>
    <w:p w14:paraId="20D889F9" w14:textId="77777777" w:rsidR="0079420C" w:rsidRPr="00AC49A7" w:rsidRDefault="0079420C" w:rsidP="00F739F4">
      <w:pPr>
        <w:tabs>
          <w:tab w:val="clear" w:pos="567"/>
        </w:tabs>
        <w:spacing w:line="240" w:lineRule="auto"/>
        <w:rPr>
          <w:snapToGrid/>
          <w:color w:val="000000"/>
          <w:szCs w:val="22"/>
          <w:lang w:val="lt-LT"/>
        </w:rPr>
      </w:pPr>
    </w:p>
    <w:p w14:paraId="2E31DF0A" w14:textId="0570E415" w:rsidR="005E1D7C" w:rsidRPr="00AC49A7" w:rsidRDefault="005E1D7C" w:rsidP="00F739F4">
      <w:pPr>
        <w:tabs>
          <w:tab w:val="clear" w:pos="567"/>
        </w:tabs>
        <w:spacing w:line="240" w:lineRule="auto"/>
        <w:rPr>
          <w:lang w:val="lt-LT"/>
        </w:rPr>
      </w:pPr>
      <w:r w:rsidRPr="00AC49A7">
        <w:rPr>
          <w:szCs w:val="22"/>
          <w:lang w:val="lt-LT"/>
        </w:rPr>
        <w:t xml:space="preserve">Nepageidaujamo poveikio </w:t>
      </w:r>
      <w:r w:rsidRPr="00AC49A7">
        <w:rPr>
          <w:lang w:val="lt-LT"/>
        </w:rPr>
        <w:t>dažnis apibūdinamas taip: labai dažnas (≥ 1/10), dažnas (nuo ≥ 1/100 iki &lt; 1/10), nedažnas (nuo ≥ 1/1</w:t>
      </w:r>
      <w:r w:rsidR="00AC49A7">
        <w:rPr>
          <w:lang w:val="lt-LT"/>
        </w:rPr>
        <w:t> </w:t>
      </w:r>
      <w:r w:rsidRPr="00AC49A7">
        <w:rPr>
          <w:lang w:val="lt-LT"/>
        </w:rPr>
        <w:t>000 iki &lt; 1/100), retas (nuo ≥ 1/10</w:t>
      </w:r>
      <w:r w:rsidR="00AC49A7">
        <w:rPr>
          <w:lang w:val="lt-LT"/>
        </w:rPr>
        <w:t> </w:t>
      </w:r>
      <w:r w:rsidRPr="00AC49A7">
        <w:rPr>
          <w:lang w:val="lt-LT"/>
        </w:rPr>
        <w:t>000 iki &lt; 1/1</w:t>
      </w:r>
      <w:r w:rsidR="00AC49A7">
        <w:rPr>
          <w:lang w:val="lt-LT"/>
        </w:rPr>
        <w:t> </w:t>
      </w:r>
      <w:r w:rsidRPr="00AC49A7">
        <w:rPr>
          <w:lang w:val="lt-LT"/>
        </w:rPr>
        <w:t>000), labai retas (&lt; 1/10</w:t>
      </w:r>
      <w:r w:rsidR="00AC49A7">
        <w:rPr>
          <w:lang w:val="lt-LT"/>
        </w:rPr>
        <w:t> </w:t>
      </w:r>
      <w:r w:rsidRPr="00AC49A7">
        <w:rPr>
          <w:lang w:val="lt-LT"/>
        </w:rPr>
        <w:t>000) ir nežinomas (negali būti apskaičiuotas pagal turimus duomenis).</w:t>
      </w:r>
    </w:p>
    <w:p w14:paraId="4A464458" w14:textId="77777777" w:rsidR="005E1D7C" w:rsidRPr="00AC49A7" w:rsidRDefault="005E1D7C" w:rsidP="00F739F4">
      <w:pPr>
        <w:tabs>
          <w:tab w:val="clear" w:pos="567"/>
        </w:tabs>
        <w:spacing w:line="240" w:lineRule="auto"/>
        <w:rPr>
          <w:lang w:val="lt-LT"/>
        </w:rPr>
      </w:pPr>
    </w:p>
    <w:p w14:paraId="04B8C947" w14:textId="77777777" w:rsidR="009B309F" w:rsidRPr="00AC49A7" w:rsidRDefault="009B309F" w:rsidP="00F739F4">
      <w:pPr>
        <w:tabs>
          <w:tab w:val="clear" w:pos="567"/>
        </w:tabs>
        <w:spacing w:line="240" w:lineRule="auto"/>
        <w:rPr>
          <w:snapToGrid/>
          <w:color w:val="000000"/>
          <w:szCs w:val="22"/>
          <w:lang w:val="lt-LT"/>
        </w:rPr>
      </w:pPr>
      <w:r w:rsidRPr="00AC49A7">
        <w:rPr>
          <w:snapToGrid/>
          <w:color w:val="000000"/>
          <w:szCs w:val="22"/>
          <w:lang w:val="lt-LT"/>
        </w:rPr>
        <w:t>Su alopurinoliu susijusios nepageidaujamos reakcijos bendroje gydytoje populiacijoje yra retos ir dažniausiai būna lengvos. Jos būna dažnesnės, jei pacientas serga inkstų ir (arba) kepenų liga.</w:t>
      </w:r>
    </w:p>
    <w:p w14:paraId="400E4C16" w14:textId="77777777" w:rsidR="0079420C" w:rsidRPr="00AC49A7" w:rsidRDefault="0079420C" w:rsidP="00F739F4">
      <w:pPr>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09"/>
        <w:gridCol w:w="3035"/>
      </w:tblGrid>
      <w:tr w:rsidR="0079420C" w:rsidRPr="00AC49A7" w14:paraId="604B97AA" w14:textId="77777777" w:rsidTr="003F0F40">
        <w:tc>
          <w:tcPr>
            <w:tcW w:w="9060" w:type="dxa"/>
            <w:gridSpan w:val="3"/>
            <w:shd w:val="clear" w:color="auto" w:fill="auto"/>
          </w:tcPr>
          <w:p w14:paraId="7F89B0AB" w14:textId="56EA9B92" w:rsidR="0079420C" w:rsidRPr="00AC49A7" w:rsidRDefault="008B416B" w:rsidP="00F739F4">
            <w:pPr>
              <w:tabs>
                <w:tab w:val="clear" w:pos="567"/>
              </w:tabs>
              <w:spacing w:line="240" w:lineRule="auto"/>
              <w:rPr>
                <w:b/>
                <w:snapToGrid/>
                <w:szCs w:val="22"/>
                <w:lang w:val="lt-LT" w:eastAsia="pl-PL"/>
              </w:rPr>
            </w:pPr>
            <w:r w:rsidRPr="00AC49A7">
              <w:rPr>
                <w:b/>
                <w:bCs/>
                <w:snapToGrid/>
                <w:szCs w:val="22"/>
                <w:lang w:val="lt-LT" w:eastAsia="pl-PL"/>
              </w:rPr>
              <w:t>1 lentelė. Nepageidaujamas poveiki</w:t>
            </w:r>
            <w:r w:rsidR="00AC49A7">
              <w:rPr>
                <w:b/>
                <w:bCs/>
                <w:snapToGrid/>
                <w:szCs w:val="22"/>
                <w:lang w:val="lt-LT" w:eastAsia="pl-PL"/>
              </w:rPr>
              <w:t>s</w:t>
            </w:r>
          </w:p>
        </w:tc>
      </w:tr>
      <w:tr w:rsidR="0079420C" w:rsidRPr="00AC49A7" w14:paraId="2DD549D3" w14:textId="77777777" w:rsidTr="003F0F40">
        <w:tc>
          <w:tcPr>
            <w:tcW w:w="3016" w:type="dxa"/>
            <w:shd w:val="clear" w:color="auto" w:fill="auto"/>
          </w:tcPr>
          <w:p w14:paraId="4F064539" w14:textId="77777777" w:rsidR="0079420C" w:rsidRPr="00AC49A7" w:rsidRDefault="008B416B" w:rsidP="00F739F4">
            <w:pPr>
              <w:tabs>
                <w:tab w:val="clear" w:pos="567"/>
              </w:tabs>
              <w:spacing w:line="240" w:lineRule="auto"/>
              <w:rPr>
                <w:b/>
                <w:snapToGrid/>
                <w:szCs w:val="22"/>
                <w:lang w:val="lt-LT" w:eastAsia="pl-PL"/>
              </w:rPr>
            </w:pPr>
            <w:r w:rsidRPr="00AC49A7">
              <w:rPr>
                <w:b/>
                <w:bCs/>
                <w:snapToGrid/>
                <w:szCs w:val="22"/>
                <w:lang w:val="lt-LT" w:eastAsia="pl-PL"/>
              </w:rPr>
              <w:t>Organų sistemų klasė</w:t>
            </w:r>
          </w:p>
        </w:tc>
        <w:tc>
          <w:tcPr>
            <w:tcW w:w="3009" w:type="dxa"/>
            <w:shd w:val="clear" w:color="auto" w:fill="auto"/>
          </w:tcPr>
          <w:p w14:paraId="3E9A8E33" w14:textId="77777777" w:rsidR="0079420C" w:rsidRPr="00AC49A7" w:rsidRDefault="008B416B" w:rsidP="00F739F4">
            <w:pPr>
              <w:tabs>
                <w:tab w:val="clear" w:pos="567"/>
              </w:tabs>
              <w:spacing w:line="240" w:lineRule="auto"/>
              <w:rPr>
                <w:b/>
                <w:snapToGrid/>
                <w:szCs w:val="22"/>
                <w:lang w:val="lt-LT" w:eastAsia="pl-PL"/>
              </w:rPr>
            </w:pPr>
            <w:r w:rsidRPr="00AC49A7">
              <w:rPr>
                <w:b/>
                <w:bCs/>
                <w:snapToGrid/>
                <w:szCs w:val="22"/>
                <w:lang w:val="lt-LT" w:eastAsia="pl-PL"/>
              </w:rPr>
              <w:t>Dažnis</w:t>
            </w:r>
          </w:p>
        </w:tc>
        <w:tc>
          <w:tcPr>
            <w:tcW w:w="3035" w:type="dxa"/>
            <w:shd w:val="clear" w:color="auto" w:fill="auto"/>
          </w:tcPr>
          <w:p w14:paraId="4A4E02FC" w14:textId="77777777" w:rsidR="0079420C" w:rsidRPr="00AC49A7" w:rsidRDefault="008B416B" w:rsidP="00F739F4">
            <w:pPr>
              <w:tabs>
                <w:tab w:val="clear" w:pos="567"/>
              </w:tabs>
              <w:spacing w:line="240" w:lineRule="auto"/>
              <w:rPr>
                <w:b/>
                <w:snapToGrid/>
                <w:szCs w:val="22"/>
                <w:lang w:val="lt-LT" w:eastAsia="pl-PL"/>
              </w:rPr>
            </w:pPr>
            <w:r w:rsidRPr="00AC49A7">
              <w:rPr>
                <w:b/>
                <w:bCs/>
                <w:snapToGrid/>
                <w:szCs w:val="22"/>
                <w:lang w:val="lt-LT" w:eastAsia="pl-PL"/>
              </w:rPr>
              <w:t>Nepageidaujama reakcija</w:t>
            </w:r>
          </w:p>
        </w:tc>
      </w:tr>
      <w:tr w:rsidR="0079420C" w:rsidRPr="00AC49A7" w14:paraId="17D135D0" w14:textId="77777777" w:rsidTr="003F0F40">
        <w:tc>
          <w:tcPr>
            <w:tcW w:w="3016" w:type="dxa"/>
            <w:shd w:val="clear" w:color="auto" w:fill="auto"/>
          </w:tcPr>
          <w:p w14:paraId="6A7DFA0B" w14:textId="77777777" w:rsidR="0079420C" w:rsidRPr="00AC49A7" w:rsidRDefault="00BA072B" w:rsidP="00F739F4">
            <w:pPr>
              <w:tabs>
                <w:tab w:val="clear" w:pos="567"/>
              </w:tabs>
              <w:spacing w:line="240" w:lineRule="auto"/>
              <w:rPr>
                <w:snapToGrid/>
                <w:szCs w:val="22"/>
                <w:lang w:val="lt-LT"/>
              </w:rPr>
            </w:pPr>
            <w:r w:rsidRPr="00AC49A7">
              <w:rPr>
                <w:snapToGrid/>
                <w:szCs w:val="22"/>
                <w:lang w:val="lt-LT" w:eastAsia="pl-PL"/>
              </w:rPr>
              <w:t xml:space="preserve">Infekcijos ir </w:t>
            </w:r>
            <w:proofErr w:type="spellStart"/>
            <w:r w:rsidRPr="00AC49A7">
              <w:rPr>
                <w:snapToGrid/>
                <w:szCs w:val="22"/>
                <w:lang w:val="lt-LT" w:eastAsia="pl-PL"/>
              </w:rPr>
              <w:t>infestacijos</w:t>
            </w:r>
            <w:proofErr w:type="spellEnd"/>
          </w:p>
        </w:tc>
        <w:tc>
          <w:tcPr>
            <w:tcW w:w="3009" w:type="dxa"/>
            <w:shd w:val="clear" w:color="auto" w:fill="auto"/>
          </w:tcPr>
          <w:p w14:paraId="7DEE6264" w14:textId="015F14BF" w:rsidR="0079420C" w:rsidRPr="00AC49A7" w:rsidRDefault="008B416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3D4193D5" w14:textId="77777777" w:rsidR="0079420C" w:rsidRPr="00AC49A7" w:rsidRDefault="0083678D" w:rsidP="00F739F4">
            <w:pPr>
              <w:tabs>
                <w:tab w:val="clear" w:pos="567"/>
              </w:tabs>
              <w:spacing w:line="240" w:lineRule="auto"/>
              <w:rPr>
                <w:snapToGrid/>
                <w:szCs w:val="22"/>
                <w:lang w:val="lt-LT" w:eastAsia="pl-PL"/>
              </w:rPr>
            </w:pPr>
            <w:r w:rsidRPr="00AC49A7">
              <w:rPr>
                <w:snapToGrid/>
                <w:szCs w:val="22"/>
                <w:lang w:val="lt-LT" w:eastAsia="pl-PL"/>
              </w:rPr>
              <w:t>furunkulai</w:t>
            </w:r>
          </w:p>
        </w:tc>
      </w:tr>
      <w:tr w:rsidR="00BA072B" w:rsidRPr="00B840EF" w14:paraId="7003FA55" w14:textId="77777777" w:rsidTr="003F0F40">
        <w:tc>
          <w:tcPr>
            <w:tcW w:w="3016" w:type="dxa"/>
            <w:shd w:val="clear" w:color="auto" w:fill="auto"/>
          </w:tcPr>
          <w:p w14:paraId="500A2176"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Kraujo ir limfinės sistemos sutrikimai </w:t>
            </w:r>
          </w:p>
        </w:tc>
        <w:tc>
          <w:tcPr>
            <w:tcW w:w="3009" w:type="dxa"/>
            <w:shd w:val="clear" w:color="auto" w:fill="auto"/>
          </w:tcPr>
          <w:p w14:paraId="2FB28ED9" w14:textId="37AB9BA9"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701EF2A5"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agranuloc</w:t>
            </w:r>
            <w:r w:rsidR="0083678D" w:rsidRPr="00AC49A7">
              <w:rPr>
                <w:snapToGrid/>
                <w:szCs w:val="22"/>
                <w:lang w:val="lt-LT" w:eastAsia="pl-PL"/>
              </w:rPr>
              <w:t>i</w:t>
            </w:r>
            <w:r w:rsidRPr="00AC49A7">
              <w:rPr>
                <w:snapToGrid/>
                <w:szCs w:val="22"/>
                <w:lang w:val="lt-LT" w:eastAsia="pl-PL"/>
              </w:rPr>
              <w:t>to</w:t>
            </w:r>
            <w:r w:rsidR="0083678D" w:rsidRPr="00AC49A7">
              <w:rPr>
                <w:snapToGrid/>
                <w:szCs w:val="22"/>
                <w:lang w:val="lt-LT" w:eastAsia="pl-PL"/>
              </w:rPr>
              <w:t>zė</w:t>
            </w:r>
            <w:r w:rsidRPr="00AC49A7">
              <w:rPr>
                <w:snapToGrid/>
                <w:szCs w:val="22"/>
                <w:vertAlign w:val="superscript"/>
                <w:lang w:val="lt-LT" w:eastAsia="pl-PL"/>
              </w:rPr>
              <w:t>1</w:t>
            </w:r>
            <w:r w:rsidRPr="00AC49A7">
              <w:rPr>
                <w:snapToGrid/>
                <w:szCs w:val="22"/>
                <w:lang w:val="lt-LT" w:eastAsia="pl-PL"/>
              </w:rPr>
              <w:t xml:space="preserve">, </w:t>
            </w:r>
          </w:p>
          <w:p w14:paraId="6E4F9FA5"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apla</w:t>
            </w:r>
            <w:r w:rsidR="0083678D" w:rsidRPr="00AC49A7">
              <w:rPr>
                <w:snapToGrid/>
                <w:szCs w:val="22"/>
                <w:lang w:val="lt-LT" w:eastAsia="pl-PL"/>
              </w:rPr>
              <w:t>zinė</w:t>
            </w:r>
            <w:proofErr w:type="spellEnd"/>
            <w:r w:rsidR="0083678D" w:rsidRPr="00AC49A7">
              <w:rPr>
                <w:snapToGrid/>
                <w:szCs w:val="22"/>
                <w:lang w:val="lt-LT" w:eastAsia="pl-PL"/>
              </w:rPr>
              <w:t xml:space="preserve"> an</w:t>
            </w:r>
            <w:r w:rsidRPr="00AC49A7">
              <w:rPr>
                <w:snapToGrid/>
                <w:szCs w:val="22"/>
                <w:lang w:val="lt-LT" w:eastAsia="pl-PL"/>
              </w:rPr>
              <w:t>emi</w:t>
            </w:r>
            <w:r w:rsidR="0083678D" w:rsidRPr="00AC49A7">
              <w:rPr>
                <w:snapToGrid/>
                <w:szCs w:val="22"/>
                <w:lang w:val="lt-LT" w:eastAsia="pl-PL"/>
              </w:rPr>
              <w:t>j</w:t>
            </w:r>
            <w:r w:rsidRPr="00AC49A7">
              <w:rPr>
                <w:snapToGrid/>
                <w:szCs w:val="22"/>
                <w:lang w:val="lt-LT" w:eastAsia="pl-PL"/>
              </w:rPr>
              <w:t>a</w:t>
            </w:r>
            <w:r w:rsidRPr="00AC49A7">
              <w:rPr>
                <w:snapToGrid/>
                <w:szCs w:val="22"/>
                <w:vertAlign w:val="superscript"/>
                <w:lang w:val="lt-LT" w:eastAsia="pl-PL"/>
              </w:rPr>
              <w:t>1</w:t>
            </w:r>
            <w:r w:rsidR="0083678D" w:rsidRPr="00AC49A7">
              <w:rPr>
                <w:snapToGrid/>
                <w:szCs w:val="22"/>
                <w:lang w:val="lt-LT" w:eastAsia="pl-PL"/>
              </w:rPr>
              <w:t>, t</w:t>
            </w:r>
            <w:r w:rsidRPr="00AC49A7">
              <w:rPr>
                <w:snapToGrid/>
                <w:szCs w:val="22"/>
                <w:lang w:val="lt-LT" w:eastAsia="pl-PL"/>
              </w:rPr>
              <w:t>romboc</w:t>
            </w:r>
            <w:r w:rsidR="0083678D" w:rsidRPr="00AC49A7">
              <w:rPr>
                <w:snapToGrid/>
                <w:szCs w:val="22"/>
                <w:lang w:val="lt-LT" w:eastAsia="pl-PL"/>
              </w:rPr>
              <w:t>i</w:t>
            </w:r>
            <w:r w:rsidRPr="00AC49A7">
              <w:rPr>
                <w:snapToGrid/>
                <w:szCs w:val="22"/>
                <w:lang w:val="lt-LT" w:eastAsia="pl-PL"/>
              </w:rPr>
              <w:t>topeni</w:t>
            </w:r>
            <w:r w:rsidR="0083678D" w:rsidRPr="00AC49A7">
              <w:rPr>
                <w:snapToGrid/>
                <w:szCs w:val="22"/>
                <w:lang w:val="lt-LT" w:eastAsia="pl-PL"/>
              </w:rPr>
              <w:t>j</w:t>
            </w:r>
            <w:r w:rsidRPr="00AC49A7">
              <w:rPr>
                <w:snapToGrid/>
                <w:szCs w:val="22"/>
                <w:lang w:val="lt-LT" w:eastAsia="pl-PL"/>
              </w:rPr>
              <w:t>a</w:t>
            </w:r>
            <w:r w:rsidRPr="00AC49A7">
              <w:rPr>
                <w:snapToGrid/>
                <w:szCs w:val="22"/>
                <w:vertAlign w:val="superscript"/>
                <w:lang w:val="lt-LT" w:eastAsia="pl-PL"/>
              </w:rPr>
              <w:t>1</w:t>
            </w:r>
            <w:r w:rsidRPr="00AC49A7">
              <w:rPr>
                <w:snapToGrid/>
                <w:szCs w:val="22"/>
                <w:lang w:val="lt-LT" w:eastAsia="pl-PL"/>
              </w:rPr>
              <w:t xml:space="preserve">, </w:t>
            </w:r>
          </w:p>
          <w:p w14:paraId="7FAC78F2"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granuloc</w:t>
            </w:r>
            <w:r w:rsidR="0083678D" w:rsidRPr="00AC49A7">
              <w:rPr>
                <w:snapToGrid/>
                <w:szCs w:val="22"/>
                <w:lang w:val="lt-LT" w:eastAsia="pl-PL"/>
              </w:rPr>
              <w:t>i</w:t>
            </w:r>
            <w:r w:rsidRPr="00AC49A7">
              <w:rPr>
                <w:snapToGrid/>
                <w:szCs w:val="22"/>
                <w:lang w:val="lt-LT" w:eastAsia="pl-PL"/>
              </w:rPr>
              <w:t>to</w:t>
            </w:r>
            <w:r w:rsidR="0083678D" w:rsidRPr="00AC49A7">
              <w:rPr>
                <w:snapToGrid/>
                <w:szCs w:val="22"/>
                <w:lang w:val="lt-LT" w:eastAsia="pl-PL"/>
              </w:rPr>
              <w:t>zė</w:t>
            </w:r>
            <w:proofErr w:type="spellEnd"/>
            <w:r w:rsidRPr="00AC49A7">
              <w:rPr>
                <w:snapToGrid/>
                <w:szCs w:val="22"/>
                <w:lang w:val="lt-LT" w:eastAsia="pl-PL"/>
              </w:rPr>
              <w:t xml:space="preserve">, </w:t>
            </w:r>
          </w:p>
          <w:p w14:paraId="16A8CD6F"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leu</w:t>
            </w:r>
            <w:r w:rsidR="0083678D" w:rsidRPr="00AC49A7">
              <w:rPr>
                <w:snapToGrid/>
                <w:szCs w:val="22"/>
                <w:lang w:val="lt-LT" w:eastAsia="pl-PL"/>
              </w:rPr>
              <w:t>k</w:t>
            </w:r>
            <w:r w:rsidRPr="00AC49A7">
              <w:rPr>
                <w:snapToGrid/>
                <w:szCs w:val="22"/>
                <w:lang w:val="lt-LT" w:eastAsia="pl-PL"/>
              </w:rPr>
              <w:t>openi</w:t>
            </w:r>
            <w:r w:rsidR="0083678D" w:rsidRPr="00AC49A7">
              <w:rPr>
                <w:snapToGrid/>
                <w:szCs w:val="22"/>
                <w:lang w:val="lt-LT" w:eastAsia="pl-PL"/>
              </w:rPr>
              <w:t>j</w:t>
            </w:r>
            <w:r w:rsidRPr="00AC49A7">
              <w:rPr>
                <w:snapToGrid/>
                <w:szCs w:val="22"/>
                <w:lang w:val="lt-LT" w:eastAsia="pl-PL"/>
              </w:rPr>
              <w:t>a</w:t>
            </w:r>
            <w:proofErr w:type="spellEnd"/>
            <w:r w:rsidRPr="00AC49A7">
              <w:rPr>
                <w:snapToGrid/>
                <w:szCs w:val="22"/>
                <w:lang w:val="lt-LT" w:eastAsia="pl-PL"/>
              </w:rPr>
              <w:t xml:space="preserve">, </w:t>
            </w:r>
          </w:p>
          <w:p w14:paraId="64DDD5FE"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leukoc</w:t>
            </w:r>
            <w:r w:rsidR="0083678D" w:rsidRPr="00AC49A7">
              <w:rPr>
                <w:snapToGrid/>
                <w:szCs w:val="22"/>
                <w:lang w:val="lt-LT" w:eastAsia="pl-PL"/>
              </w:rPr>
              <w:t>i</w:t>
            </w:r>
            <w:r w:rsidRPr="00AC49A7">
              <w:rPr>
                <w:snapToGrid/>
                <w:szCs w:val="22"/>
                <w:lang w:val="lt-LT" w:eastAsia="pl-PL"/>
              </w:rPr>
              <w:t>to</w:t>
            </w:r>
            <w:r w:rsidR="0083678D" w:rsidRPr="00AC49A7">
              <w:rPr>
                <w:snapToGrid/>
                <w:szCs w:val="22"/>
                <w:lang w:val="lt-LT" w:eastAsia="pl-PL"/>
              </w:rPr>
              <w:t>zė</w:t>
            </w:r>
            <w:proofErr w:type="spellEnd"/>
            <w:r w:rsidRPr="00AC49A7">
              <w:rPr>
                <w:snapToGrid/>
                <w:szCs w:val="22"/>
                <w:lang w:val="lt-LT" w:eastAsia="pl-PL"/>
              </w:rPr>
              <w:t xml:space="preserve">, </w:t>
            </w:r>
          </w:p>
          <w:p w14:paraId="2D6753BB"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eo</w:t>
            </w:r>
            <w:r w:rsidR="0083678D" w:rsidRPr="00AC49A7">
              <w:rPr>
                <w:snapToGrid/>
                <w:szCs w:val="22"/>
                <w:lang w:val="lt-LT" w:eastAsia="pl-PL"/>
              </w:rPr>
              <w:t>z</w:t>
            </w:r>
            <w:r w:rsidRPr="00AC49A7">
              <w:rPr>
                <w:snapToGrid/>
                <w:szCs w:val="22"/>
                <w:lang w:val="lt-LT" w:eastAsia="pl-PL"/>
              </w:rPr>
              <w:t>ino</w:t>
            </w:r>
            <w:r w:rsidR="0083678D" w:rsidRPr="00AC49A7">
              <w:rPr>
                <w:snapToGrid/>
                <w:szCs w:val="22"/>
                <w:lang w:val="lt-LT" w:eastAsia="pl-PL"/>
              </w:rPr>
              <w:t>f</w:t>
            </w:r>
            <w:r w:rsidRPr="00AC49A7">
              <w:rPr>
                <w:snapToGrid/>
                <w:szCs w:val="22"/>
                <w:lang w:val="lt-LT" w:eastAsia="pl-PL"/>
              </w:rPr>
              <w:t>ili</w:t>
            </w:r>
            <w:r w:rsidR="0083678D" w:rsidRPr="00AC49A7">
              <w:rPr>
                <w:snapToGrid/>
                <w:szCs w:val="22"/>
                <w:lang w:val="lt-LT" w:eastAsia="pl-PL"/>
              </w:rPr>
              <w:t>j</w:t>
            </w:r>
            <w:r w:rsidRPr="00AC49A7">
              <w:rPr>
                <w:snapToGrid/>
                <w:szCs w:val="22"/>
                <w:lang w:val="lt-LT" w:eastAsia="pl-PL"/>
              </w:rPr>
              <w:t>a</w:t>
            </w:r>
            <w:proofErr w:type="spellEnd"/>
            <w:r w:rsidRPr="00AC49A7">
              <w:rPr>
                <w:snapToGrid/>
                <w:szCs w:val="22"/>
                <w:lang w:val="lt-LT" w:eastAsia="pl-PL"/>
              </w:rPr>
              <w:t xml:space="preserve"> </w:t>
            </w:r>
            <w:r w:rsidR="0083678D" w:rsidRPr="00AC49A7">
              <w:rPr>
                <w:snapToGrid/>
                <w:szCs w:val="22"/>
                <w:lang w:val="lt-LT" w:eastAsia="pl-PL"/>
              </w:rPr>
              <w:t>ir</w:t>
            </w:r>
            <w:r w:rsidRPr="00AC49A7">
              <w:rPr>
                <w:snapToGrid/>
                <w:szCs w:val="22"/>
                <w:lang w:val="lt-LT" w:eastAsia="pl-PL"/>
              </w:rPr>
              <w:t xml:space="preserve"> </w:t>
            </w:r>
            <w:r w:rsidR="00F52013" w:rsidRPr="00AC49A7">
              <w:rPr>
                <w:snapToGrid/>
                <w:szCs w:val="22"/>
                <w:lang w:val="lt-LT" w:eastAsia="pl-PL"/>
              </w:rPr>
              <w:t xml:space="preserve">gryna eritrocitų </w:t>
            </w:r>
            <w:proofErr w:type="spellStart"/>
            <w:r w:rsidR="00F52013" w:rsidRPr="00AC49A7">
              <w:rPr>
                <w:snapToGrid/>
                <w:szCs w:val="22"/>
                <w:lang w:val="lt-LT" w:eastAsia="pl-PL"/>
              </w:rPr>
              <w:t>aplazija</w:t>
            </w:r>
            <w:proofErr w:type="spellEnd"/>
          </w:p>
        </w:tc>
      </w:tr>
      <w:tr w:rsidR="00BA072B" w:rsidRPr="00AC49A7" w14:paraId="31CBD918" w14:textId="77777777" w:rsidTr="003F0F40">
        <w:tc>
          <w:tcPr>
            <w:tcW w:w="3016" w:type="dxa"/>
            <w:vMerge w:val="restart"/>
            <w:shd w:val="clear" w:color="auto" w:fill="auto"/>
          </w:tcPr>
          <w:p w14:paraId="63A78111"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Imuninės sistemos sutrikimai </w:t>
            </w:r>
          </w:p>
        </w:tc>
        <w:tc>
          <w:tcPr>
            <w:tcW w:w="3009" w:type="dxa"/>
            <w:shd w:val="clear" w:color="auto" w:fill="auto"/>
          </w:tcPr>
          <w:p w14:paraId="2C0F627C" w14:textId="4D7F65AE" w:rsidR="00BA072B" w:rsidRPr="00AC49A7" w:rsidRDefault="00BA072B" w:rsidP="00F739F4">
            <w:pPr>
              <w:tabs>
                <w:tab w:val="clear" w:pos="567"/>
              </w:tabs>
              <w:spacing w:line="240" w:lineRule="auto"/>
              <w:rPr>
                <w:snapToGrid/>
                <w:szCs w:val="22"/>
                <w:lang w:val="lt-LT" w:eastAsia="pl-PL"/>
              </w:rPr>
            </w:pPr>
            <w:r w:rsidRPr="00BE1D8D">
              <w:rPr>
                <w:lang w:val="lt-LT"/>
              </w:rPr>
              <w:t>Nedažn</w:t>
            </w:r>
            <w:r w:rsidR="00AC49A7" w:rsidRPr="00BE1D8D">
              <w:rPr>
                <w:lang w:val="lt-LT"/>
              </w:rPr>
              <w:t>as</w:t>
            </w:r>
          </w:p>
        </w:tc>
        <w:tc>
          <w:tcPr>
            <w:tcW w:w="3035" w:type="dxa"/>
            <w:shd w:val="clear" w:color="auto" w:fill="auto"/>
          </w:tcPr>
          <w:p w14:paraId="65420BCE"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padidėjęs jautrumas</w:t>
            </w:r>
            <w:r w:rsidR="00BA072B" w:rsidRPr="00AC49A7">
              <w:rPr>
                <w:snapToGrid/>
                <w:szCs w:val="22"/>
                <w:vertAlign w:val="superscript"/>
                <w:lang w:val="lt-LT" w:eastAsia="pl-PL"/>
              </w:rPr>
              <w:t>2</w:t>
            </w:r>
          </w:p>
        </w:tc>
      </w:tr>
      <w:tr w:rsidR="0079420C" w:rsidRPr="00B840EF" w14:paraId="4EE5F461" w14:textId="77777777" w:rsidTr="003F0F40">
        <w:tc>
          <w:tcPr>
            <w:tcW w:w="3016" w:type="dxa"/>
            <w:vMerge/>
            <w:shd w:val="clear" w:color="auto" w:fill="auto"/>
          </w:tcPr>
          <w:p w14:paraId="74543FD6" w14:textId="77777777" w:rsidR="0079420C" w:rsidRPr="00AC49A7" w:rsidRDefault="0079420C" w:rsidP="00F739F4">
            <w:pPr>
              <w:tabs>
                <w:tab w:val="clear" w:pos="567"/>
              </w:tabs>
              <w:spacing w:line="240" w:lineRule="auto"/>
              <w:rPr>
                <w:snapToGrid/>
                <w:szCs w:val="22"/>
                <w:lang w:val="lt-LT" w:eastAsia="pl-PL"/>
              </w:rPr>
            </w:pPr>
          </w:p>
        </w:tc>
        <w:tc>
          <w:tcPr>
            <w:tcW w:w="3009" w:type="dxa"/>
            <w:shd w:val="clear" w:color="auto" w:fill="auto"/>
          </w:tcPr>
          <w:p w14:paraId="5F21F7F1" w14:textId="2B6CADDD" w:rsidR="0079420C" w:rsidRPr="00AC49A7" w:rsidRDefault="008B416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3531B47D" w14:textId="08952BB3" w:rsidR="0079420C" w:rsidRPr="00AC49A7" w:rsidRDefault="00F52013" w:rsidP="00F739F4">
            <w:pPr>
              <w:tabs>
                <w:tab w:val="clear" w:pos="567"/>
              </w:tabs>
              <w:spacing w:line="240" w:lineRule="auto"/>
              <w:rPr>
                <w:snapToGrid/>
                <w:szCs w:val="22"/>
                <w:lang w:val="lt-LT" w:eastAsia="pl-PL"/>
              </w:rPr>
            </w:pPr>
            <w:proofErr w:type="spellStart"/>
            <w:r w:rsidRPr="00AC49A7">
              <w:rPr>
                <w:snapToGrid/>
                <w:szCs w:val="22"/>
                <w:lang w:val="lt-LT" w:eastAsia="pl-PL"/>
              </w:rPr>
              <w:t>angioi</w:t>
            </w:r>
            <w:r w:rsidR="0079420C" w:rsidRPr="00AC49A7">
              <w:rPr>
                <w:snapToGrid/>
                <w:szCs w:val="22"/>
                <w:lang w:val="lt-LT" w:eastAsia="pl-PL"/>
              </w:rPr>
              <w:t>munoblasti</w:t>
            </w:r>
            <w:r w:rsidRPr="00AC49A7">
              <w:rPr>
                <w:snapToGrid/>
                <w:szCs w:val="22"/>
                <w:lang w:val="lt-LT" w:eastAsia="pl-PL"/>
              </w:rPr>
              <w:t>nė</w:t>
            </w:r>
            <w:proofErr w:type="spellEnd"/>
            <w:r w:rsidR="0079420C" w:rsidRPr="00AC49A7">
              <w:rPr>
                <w:snapToGrid/>
                <w:szCs w:val="22"/>
                <w:lang w:val="lt-LT" w:eastAsia="pl-PL"/>
              </w:rPr>
              <w:t xml:space="preserve"> T-</w:t>
            </w:r>
            <w:r w:rsidRPr="00AC49A7">
              <w:rPr>
                <w:snapToGrid/>
                <w:szCs w:val="22"/>
                <w:lang w:val="lt-LT" w:eastAsia="pl-PL"/>
              </w:rPr>
              <w:t>ląstelių</w:t>
            </w:r>
            <w:r w:rsidR="0079420C" w:rsidRPr="00AC49A7">
              <w:rPr>
                <w:snapToGrid/>
                <w:szCs w:val="22"/>
                <w:lang w:val="lt-LT" w:eastAsia="pl-PL"/>
              </w:rPr>
              <w:t xml:space="preserve"> l</w:t>
            </w:r>
            <w:r w:rsidRPr="00AC49A7">
              <w:rPr>
                <w:snapToGrid/>
                <w:szCs w:val="22"/>
                <w:lang w:val="lt-LT" w:eastAsia="pl-PL"/>
              </w:rPr>
              <w:t>i</w:t>
            </w:r>
            <w:r w:rsidR="0079420C" w:rsidRPr="00AC49A7">
              <w:rPr>
                <w:snapToGrid/>
                <w:szCs w:val="22"/>
                <w:lang w:val="lt-LT" w:eastAsia="pl-PL"/>
              </w:rPr>
              <w:t>m</w:t>
            </w:r>
            <w:r w:rsidRPr="00AC49A7">
              <w:rPr>
                <w:snapToGrid/>
                <w:szCs w:val="22"/>
                <w:lang w:val="lt-LT" w:eastAsia="pl-PL"/>
              </w:rPr>
              <w:t>f</w:t>
            </w:r>
            <w:r w:rsidR="0079420C" w:rsidRPr="00AC49A7">
              <w:rPr>
                <w:snapToGrid/>
                <w:szCs w:val="22"/>
                <w:lang w:val="lt-LT" w:eastAsia="pl-PL"/>
              </w:rPr>
              <w:t>oma</w:t>
            </w:r>
            <w:r w:rsidR="0079420C" w:rsidRPr="00AC49A7">
              <w:rPr>
                <w:snapToGrid/>
                <w:szCs w:val="22"/>
                <w:vertAlign w:val="superscript"/>
                <w:lang w:val="lt-LT" w:eastAsia="pl-PL"/>
              </w:rPr>
              <w:t>3</w:t>
            </w:r>
            <w:r w:rsidR="000702C1" w:rsidRPr="00AC49A7">
              <w:rPr>
                <w:snapToGrid/>
                <w:szCs w:val="22"/>
                <w:lang w:val="lt-LT" w:eastAsia="pl-PL"/>
              </w:rPr>
              <w:t>, anafilaksinė reakcija</w:t>
            </w:r>
          </w:p>
        </w:tc>
      </w:tr>
      <w:tr w:rsidR="00BA072B" w:rsidRPr="00AC49A7" w14:paraId="12D7B857" w14:textId="77777777" w:rsidTr="003F0F40">
        <w:tc>
          <w:tcPr>
            <w:tcW w:w="3016" w:type="dxa"/>
            <w:shd w:val="clear" w:color="auto" w:fill="auto"/>
          </w:tcPr>
          <w:p w14:paraId="66DD0653"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Metabolizmo ir mitybos sutrikimai </w:t>
            </w:r>
          </w:p>
        </w:tc>
        <w:tc>
          <w:tcPr>
            <w:tcW w:w="3009" w:type="dxa"/>
            <w:shd w:val="clear" w:color="auto" w:fill="auto"/>
          </w:tcPr>
          <w:p w14:paraId="48489D3B" w14:textId="0356AF1C"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24C4BCAC"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cukrinis diabetas</w:t>
            </w:r>
            <w:r w:rsidR="00BA072B" w:rsidRPr="00AC49A7">
              <w:rPr>
                <w:snapToGrid/>
                <w:szCs w:val="22"/>
                <w:lang w:val="lt-LT" w:eastAsia="pl-PL"/>
              </w:rPr>
              <w:t>,</w:t>
            </w:r>
          </w:p>
          <w:p w14:paraId="2A86DCF7"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h</w:t>
            </w:r>
            <w:r w:rsidR="00F52013" w:rsidRPr="00AC49A7">
              <w:rPr>
                <w:snapToGrid/>
                <w:szCs w:val="22"/>
                <w:lang w:val="lt-LT" w:eastAsia="pl-PL"/>
              </w:rPr>
              <w:t>iperlipid</w:t>
            </w:r>
            <w:r w:rsidRPr="00AC49A7">
              <w:rPr>
                <w:snapToGrid/>
                <w:szCs w:val="22"/>
                <w:lang w:val="lt-LT" w:eastAsia="pl-PL"/>
              </w:rPr>
              <w:t>emi</w:t>
            </w:r>
            <w:r w:rsidR="00F52013" w:rsidRPr="00AC49A7">
              <w:rPr>
                <w:snapToGrid/>
                <w:szCs w:val="22"/>
                <w:lang w:val="lt-LT" w:eastAsia="pl-PL"/>
              </w:rPr>
              <w:t>j</w:t>
            </w:r>
            <w:r w:rsidRPr="00AC49A7">
              <w:rPr>
                <w:snapToGrid/>
                <w:szCs w:val="22"/>
                <w:lang w:val="lt-LT" w:eastAsia="pl-PL"/>
              </w:rPr>
              <w:t>a</w:t>
            </w:r>
            <w:proofErr w:type="spellEnd"/>
          </w:p>
        </w:tc>
      </w:tr>
      <w:tr w:rsidR="00BA072B" w:rsidRPr="00AC49A7" w14:paraId="0B5AFDE6" w14:textId="77777777" w:rsidTr="003F0F40">
        <w:tc>
          <w:tcPr>
            <w:tcW w:w="3016" w:type="dxa"/>
            <w:shd w:val="clear" w:color="auto" w:fill="auto"/>
          </w:tcPr>
          <w:p w14:paraId="78C79574"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Psichikos sutrikimai </w:t>
            </w:r>
          </w:p>
        </w:tc>
        <w:tc>
          <w:tcPr>
            <w:tcW w:w="3009" w:type="dxa"/>
            <w:shd w:val="clear" w:color="auto" w:fill="auto"/>
          </w:tcPr>
          <w:p w14:paraId="1BBD77A8" w14:textId="2F888503"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4EA42CE4"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depresija</w:t>
            </w:r>
          </w:p>
        </w:tc>
      </w:tr>
      <w:tr w:rsidR="003F0F40" w:rsidRPr="00B840EF" w14:paraId="23D1DA86" w14:textId="77777777" w:rsidTr="003F0F40">
        <w:tc>
          <w:tcPr>
            <w:tcW w:w="3016" w:type="dxa"/>
            <w:vMerge w:val="restart"/>
            <w:shd w:val="clear" w:color="auto" w:fill="auto"/>
          </w:tcPr>
          <w:p w14:paraId="3CCB1694" w14:textId="77777777"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 xml:space="preserve">Nervų sistemos sutrikimai </w:t>
            </w:r>
          </w:p>
        </w:tc>
        <w:tc>
          <w:tcPr>
            <w:tcW w:w="3009" w:type="dxa"/>
            <w:shd w:val="clear" w:color="auto" w:fill="auto"/>
          </w:tcPr>
          <w:p w14:paraId="562E042E" w14:textId="236394A4"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3E633F70" w14:textId="77777777"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koma,</w:t>
            </w:r>
          </w:p>
          <w:p w14:paraId="008586A8" w14:textId="77777777"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paralyžius,</w:t>
            </w:r>
          </w:p>
          <w:p w14:paraId="1D8B7BC7" w14:textId="77777777" w:rsidR="003F0F40" w:rsidRPr="00AC49A7" w:rsidRDefault="003F0F40" w:rsidP="00F739F4">
            <w:pPr>
              <w:tabs>
                <w:tab w:val="clear" w:pos="567"/>
              </w:tabs>
              <w:spacing w:line="240" w:lineRule="auto"/>
              <w:rPr>
                <w:snapToGrid/>
                <w:szCs w:val="22"/>
                <w:lang w:val="lt-LT" w:eastAsia="pl-PL"/>
              </w:rPr>
            </w:pPr>
            <w:proofErr w:type="spellStart"/>
            <w:r w:rsidRPr="00AC49A7">
              <w:rPr>
                <w:snapToGrid/>
                <w:szCs w:val="22"/>
                <w:lang w:val="lt-LT" w:eastAsia="pl-PL"/>
              </w:rPr>
              <w:t>ataksija</w:t>
            </w:r>
            <w:proofErr w:type="spellEnd"/>
            <w:r w:rsidRPr="00AC49A7">
              <w:rPr>
                <w:snapToGrid/>
                <w:szCs w:val="22"/>
                <w:lang w:val="lt-LT" w:eastAsia="pl-PL"/>
              </w:rPr>
              <w:t>,</w:t>
            </w:r>
          </w:p>
          <w:p w14:paraId="0B18433C" w14:textId="77777777"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periferinė neuropatija,</w:t>
            </w:r>
          </w:p>
          <w:p w14:paraId="3CD80DC8" w14:textId="77777777" w:rsidR="003F0F40" w:rsidRPr="00AC49A7" w:rsidRDefault="003F0F40" w:rsidP="00F739F4">
            <w:pPr>
              <w:tabs>
                <w:tab w:val="clear" w:pos="567"/>
              </w:tabs>
              <w:spacing w:line="240" w:lineRule="auto"/>
              <w:rPr>
                <w:snapToGrid/>
                <w:szCs w:val="22"/>
                <w:lang w:val="lt-LT" w:eastAsia="pl-PL"/>
              </w:rPr>
            </w:pPr>
            <w:proofErr w:type="spellStart"/>
            <w:r w:rsidRPr="00AC49A7">
              <w:rPr>
                <w:snapToGrid/>
                <w:szCs w:val="22"/>
                <w:lang w:val="lt-LT" w:eastAsia="pl-PL"/>
              </w:rPr>
              <w:t>parestezija</w:t>
            </w:r>
            <w:proofErr w:type="spellEnd"/>
            <w:r w:rsidRPr="00AC49A7">
              <w:rPr>
                <w:snapToGrid/>
                <w:szCs w:val="22"/>
                <w:lang w:val="lt-LT" w:eastAsia="pl-PL"/>
              </w:rPr>
              <w:t>,</w:t>
            </w:r>
          </w:p>
          <w:p w14:paraId="47957D99" w14:textId="77777777"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somnolencija,</w:t>
            </w:r>
          </w:p>
          <w:p w14:paraId="4D0020C3" w14:textId="77777777" w:rsidR="003F0F40" w:rsidRPr="00AC49A7" w:rsidRDefault="003F0F40" w:rsidP="00F739F4">
            <w:pPr>
              <w:tabs>
                <w:tab w:val="clear" w:pos="567"/>
              </w:tabs>
              <w:spacing w:line="240" w:lineRule="auto"/>
              <w:rPr>
                <w:snapToGrid/>
                <w:szCs w:val="22"/>
                <w:lang w:val="lt-LT" w:eastAsia="pl-PL"/>
              </w:rPr>
            </w:pPr>
            <w:r w:rsidRPr="00AC49A7">
              <w:rPr>
                <w:snapToGrid/>
                <w:szCs w:val="22"/>
                <w:lang w:val="lt-LT" w:eastAsia="pl-PL"/>
              </w:rPr>
              <w:t>galvos skausmas,</w:t>
            </w:r>
          </w:p>
          <w:p w14:paraId="18F5ABF0" w14:textId="77777777" w:rsidR="003F0F40" w:rsidRPr="00AC49A7" w:rsidRDefault="003F0F40" w:rsidP="00F739F4">
            <w:pPr>
              <w:tabs>
                <w:tab w:val="clear" w:pos="567"/>
              </w:tabs>
              <w:spacing w:line="240" w:lineRule="auto"/>
              <w:rPr>
                <w:snapToGrid/>
                <w:szCs w:val="22"/>
                <w:lang w:val="lt-LT" w:eastAsia="pl-PL"/>
              </w:rPr>
            </w:pPr>
            <w:proofErr w:type="spellStart"/>
            <w:r w:rsidRPr="00AC49A7">
              <w:rPr>
                <w:snapToGrid/>
                <w:szCs w:val="22"/>
                <w:lang w:val="lt-LT" w:eastAsia="pl-PL"/>
              </w:rPr>
              <w:t>disgeuzija</w:t>
            </w:r>
            <w:proofErr w:type="spellEnd"/>
          </w:p>
        </w:tc>
      </w:tr>
      <w:tr w:rsidR="003F0F40" w:rsidRPr="00AC49A7" w14:paraId="56C500CD" w14:textId="77777777" w:rsidTr="003F0F40">
        <w:tc>
          <w:tcPr>
            <w:tcW w:w="3016" w:type="dxa"/>
            <w:vMerge/>
            <w:shd w:val="clear" w:color="auto" w:fill="auto"/>
          </w:tcPr>
          <w:p w14:paraId="43B45523" w14:textId="77777777" w:rsidR="003F0F40" w:rsidRPr="00AC49A7" w:rsidRDefault="003F0F40" w:rsidP="00F739F4">
            <w:pPr>
              <w:tabs>
                <w:tab w:val="clear" w:pos="567"/>
              </w:tabs>
              <w:spacing w:line="240" w:lineRule="auto"/>
              <w:rPr>
                <w:snapToGrid/>
                <w:szCs w:val="22"/>
                <w:lang w:val="lt-LT" w:eastAsia="pl-PL"/>
              </w:rPr>
            </w:pPr>
          </w:p>
        </w:tc>
        <w:tc>
          <w:tcPr>
            <w:tcW w:w="3009" w:type="dxa"/>
            <w:shd w:val="clear" w:color="auto" w:fill="auto"/>
          </w:tcPr>
          <w:p w14:paraId="7832FF78" w14:textId="3E4A152B" w:rsidR="003F0F40" w:rsidRPr="00AC49A7" w:rsidRDefault="00AC49A7" w:rsidP="00F739F4">
            <w:pPr>
              <w:tabs>
                <w:tab w:val="clear" w:pos="567"/>
              </w:tabs>
              <w:spacing w:line="240" w:lineRule="auto"/>
              <w:rPr>
                <w:snapToGrid/>
                <w:szCs w:val="22"/>
                <w:lang w:val="lt-LT" w:eastAsia="pl-PL"/>
              </w:rPr>
            </w:pPr>
            <w:r>
              <w:rPr>
                <w:snapToGrid/>
                <w:szCs w:val="22"/>
                <w:lang w:val="lt-LT" w:eastAsia="pl-PL"/>
              </w:rPr>
              <w:t>N</w:t>
            </w:r>
            <w:r w:rsidR="003F0F40" w:rsidRPr="00AC49A7">
              <w:rPr>
                <w:snapToGrid/>
                <w:szCs w:val="22"/>
                <w:lang w:val="lt-LT" w:eastAsia="pl-PL"/>
              </w:rPr>
              <w:t>ežinomas</w:t>
            </w:r>
          </w:p>
        </w:tc>
        <w:tc>
          <w:tcPr>
            <w:tcW w:w="3035" w:type="dxa"/>
            <w:shd w:val="clear" w:color="auto" w:fill="auto"/>
          </w:tcPr>
          <w:p w14:paraId="577FA40A" w14:textId="75A556BC" w:rsidR="003F0F40" w:rsidRPr="00AC49A7" w:rsidRDefault="003F0F40" w:rsidP="00F739F4">
            <w:pPr>
              <w:tabs>
                <w:tab w:val="clear" w:pos="567"/>
              </w:tabs>
              <w:spacing w:line="240" w:lineRule="auto"/>
              <w:rPr>
                <w:snapToGrid/>
                <w:szCs w:val="22"/>
                <w:lang w:val="lt-LT" w:eastAsia="pl-PL"/>
              </w:rPr>
            </w:pPr>
            <w:proofErr w:type="spellStart"/>
            <w:r w:rsidRPr="00AC49A7">
              <w:rPr>
                <w:snapToGrid/>
                <w:szCs w:val="22"/>
                <w:lang w:val="lt-LT" w:eastAsia="pl-PL"/>
              </w:rPr>
              <w:t>aseptinis</w:t>
            </w:r>
            <w:proofErr w:type="spellEnd"/>
            <w:r w:rsidRPr="00AC49A7">
              <w:rPr>
                <w:snapToGrid/>
                <w:szCs w:val="22"/>
                <w:lang w:val="lt-LT" w:eastAsia="pl-PL"/>
              </w:rPr>
              <w:t xml:space="preserve"> meningitas</w:t>
            </w:r>
          </w:p>
        </w:tc>
      </w:tr>
      <w:tr w:rsidR="00BA072B" w:rsidRPr="00AC49A7" w14:paraId="09B8BC9B" w14:textId="77777777" w:rsidTr="003F0F40">
        <w:tc>
          <w:tcPr>
            <w:tcW w:w="3016" w:type="dxa"/>
            <w:shd w:val="clear" w:color="auto" w:fill="auto"/>
          </w:tcPr>
          <w:p w14:paraId="44B91355"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Akių sutrikimai </w:t>
            </w:r>
          </w:p>
        </w:tc>
        <w:tc>
          <w:tcPr>
            <w:tcW w:w="3009" w:type="dxa"/>
            <w:shd w:val="clear" w:color="auto" w:fill="auto"/>
          </w:tcPr>
          <w:p w14:paraId="0B2776C1" w14:textId="3B1AF84D"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0403798C"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k</w:t>
            </w:r>
            <w:r w:rsidR="00BA072B" w:rsidRPr="00AC49A7">
              <w:rPr>
                <w:snapToGrid/>
                <w:szCs w:val="22"/>
                <w:lang w:val="lt-LT" w:eastAsia="pl-PL"/>
              </w:rPr>
              <w:t>atara</w:t>
            </w:r>
            <w:r w:rsidRPr="00AC49A7">
              <w:rPr>
                <w:snapToGrid/>
                <w:szCs w:val="22"/>
                <w:lang w:val="lt-LT" w:eastAsia="pl-PL"/>
              </w:rPr>
              <w:t>k</w:t>
            </w:r>
            <w:r w:rsidR="00BA072B" w:rsidRPr="00AC49A7">
              <w:rPr>
                <w:snapToGrid/>
                <w:szCs w:val="22"/>
                <w:lang w:val="lt-LT" w:eastAsia="pl-PL"/>
              </w:rPr>
              <w:t>t</w:t>
            </w:r>
            <w:r w:rsidRPr="00AC49A7">
              <w:rPr>
                <w:snapToGrid/>
                <w:szCs w:val="22"/>
                <w:lang w:val="lt-LT" w:eastAsia="pl-PL"/>
              </w:rPr>
              <w:t>a</w:t>
            </w:r>
            <w:r w:rsidR="00BA072B" w:rsidRPr="00AC49A7">
              <w:rPr>
                <w:snapToGrid/>
                <w:szCs w:val="22"/>
                <w:lang w:val="lt-LT" w:eastAsia="pl-PL"/>
              </w:rPr>
              <w:t>,</w:t>
            </w:r>
          </w:p>
          <w:p w14:paraId="145AA284" w14:textId="42510B89"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lastRenderedPageBreak/>
              <w:t>regos sutrikimas</w:t>
            </w:r>
            <w:r w:rsidR="00BA072B" w:rsidRPr="00AC49A7">
              <w:rPr>
                <w:snapToGrid/>
                <w:szCs w:val="22"/>
                <w:lang w:val="lt-LT" w:eastAsia="pl-PL"/>
              </w:rPr>
              <w:t>,</w:t>
            </w:r>
          </w:p>
          <w:p w14:paraId="74194D55" w14:textId="77777777" w:rsidR="00BA072B" w:rsidRPr="00AC49A7" w:rsidRDefault="00F52013" w:rsidP="00F739F4">
            <w:pPr>
              <w:tabs>
                <w:tab w:val="clear" w:pos="567"/>
              </w:tabs>
              <w:spacing w:line="240" w:lineRule="auto"/>
              <w:rPr>
                <w:snapToGrid/>
                <w:szCs w:val="22"/>
                <w:lang w:val="lt-LT" w:eastAsia="pl-PL"/>
              </w:rPr>
            </w:pPr>
            <w:proofErr w:type="spellStart"/>
            <w:r w:rsidRPr="00AC49A7">
              <w:rPr>
                <w:snapToGrid/>
                <w:szCs w:val="22"/>
                <w:lang w:val="lt-LT" w:eastAsia="pl-PL"/>
              </w:rPr>
              <w:t>makulopatija</w:t>
            </w:r>
            <w:proofErr w:type="spellEnd"/>
          </w:p>
        </w:tc>
      </w:tr>
      <w:tr w:rsidR="00BA072B" w:rsidRPr="00AC49A7" w14:paraId="6DC53A59" w14:textId="77777777" w:rsidTr="003F0F40">
        <w:tc>
          <w:tcPr>
            <w:tcW w:w="3016" w:type="dxa"/>
            <w:shd w:val="clear" w:color="auto" w:fill="auto"/>
          </w:tcPr>
          <w:p w14:paraId="0F282A34"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lastRenderedPageBreak/>
              <w:t xml:space="preserve">Ausų ir labirintų sutrikimai </w:t>
            </w:r>
          </w:p>
        </w:tc>
        <w:tc>
          <w:tcPr>
            <w:tcW w:w="3009" w:type="dxa"/>
            <w:shd w:val="clear" w:color="auto" w:fill="auto"/>
          </w:tcPr>
          <w:p w14:paraId="12E7C098" w14:textId="14B4681C"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5FD4476E" w14:textId="3A34633B" w:rsidR="00BA072B" w:rsidRPr="00AC49A7" w:rsidRDefault="00541027" w:rsidP="00F739F4">
            <w:pPr>
              <w:tabs>
                <w:tab w:val="clear" w:pos="567"/>
              </w:tabs>
              <w:spacing w:line="240" w:lineRule="auto"/>
              <w:rPr>
                <w:snapToGrid/>
                <w:szCs w:val="22"/>
                <w:lang w:val="lt-LT" w:eastAsia="pl-PL"/>
              </w:rPr>
            </w:pPr>
            <w:r w:rsidRPr="00AC49A7">
              <w:rPr>
                <w:snapToGrid/>
                <w:szCs w:val="22"/>
                <w:lang w:val="lt-LT" w:eastAsia="pl-PL"/>
              </w:rPr>
              <w:t>svaigimas</w:t>
            </w:r>
            <w:r w:rsidR="00F52013" w:rsidRPr="00AC49A7">
              <w:rPr>
                <w:snapToGrid/>
                <w:szCs w:val="22"/>
                <w:lang w:val="lt-LT" w:eastAsia="pl-PL"/>
              </w:rPr>
              <w:t xml:space="preserve"> (</w:t>
            </w:r>
            <w:proofErr w:type="spellStart"/>
            <w:r w:rsidR="00BA072B" w:rsidRPr="00AC49A7">
              <w:rPr>
                <w:i/>
                <w:snapToGrid/>
                <w:szCs w:val="22"/>
                <w:lang w:val="lt-LT" w:eastAsia="pl-PL"/>
              </w:rPr>
              <w:t>vertigo</w:t>
            </w:r>
            <w:proofErr w:type="spellEnd"/>
            <w:r w:rsidR="00F52013" w:rsidRPr="00AC49A7">
              <w:rPr>
                <w:snapToGrid/>
                <w:szCs w:val="22"/>
                <w:lang w:val="lt-LT" w:eastAsia="pl-PL"/>
              </w:rPr>
              <w:t>)</w:t>
            </w:r>
          </w:p>
        </w:tc>
      </w:tr>
      <w:tr w:rsidR="00BA072B" w:rsidRPr="00AC49A7" w14:paraId="0CD10DD5" w14:textId="77777777" w:rsidTr="003F0F40">
        <w:tc>
          <w:tcPr>
            <w:tcW w:w="3016" w:type="dxa"/>
            <w:shd w:val="clear" w:color="auto" w:fill="auto"/>
          </w:tcPr>
          <w:p w14:paraId="425C5E0B"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Širdies sutrikimai </w:t>
            </w:r>
          </w:p>
        </w:tc>
        <w:tc>
          <w:tcPr>
            <w:tcW w:w="3009" w:type="dxa"/>
            <w:shd w:val="clear" w:color="auto" w:fill="auto"/>
          </w:tcPr>
          <w:p w14:paraId="6C90B39F" w14:textId="680AAE3F"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0647BC9F"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 xml:space="preserve">krūtinės </w:t>
            </w:r>
            <w:r w:rsidR="00BA072B" w:rsidRPr="00AC49A7">
              <w:rPr>
                <w:snapToGrid/>
                <w:szCs w:val="22"/>
                <w:lang w:val="lt-LT" w:eastAsia="pl-PL"/>
              </w:rPr>
              <w:t>angina,</w:t>
            </w:r>
          </w:p>
          <w:p w14:paraId="091BDBEF" w14:textId="06CFADD2" w:rsidR="00BA072B" w:rsidRPr="00AC49A7" w:rsidRDefault="00541027" w:rsidP="00F739F4">
            <w:pPr>
              <w:tabs>
                <w:tab w:val="clear" w:pos="567"/>
              </w:tabs>
              <w:spacing w:line="240" w:lineRule="auto"/>
              <w:rPr>
                <w:snapToGrid/>
                <w:szCs w:val="22"/>
                <w:lang w:val="lt-LT" w:eastAsia="pl-PL"/>
              </w:rPr>
            </w:pPr>
            <w:r w:rsidRPr="00AC49A7">
              <w:rPr>
                <w:snapToGrid/>
                <w:szCs w:val="22"/>
                <w:lang w:val="lt-LT" w:eastAsia="pl-PL"/>
              </w:rPr>
              <w:t>b</w:t>
            </w:r>
            <w:r w:rsidR="00F52013" w:rsidRPr="00AC49A7">
              <w:rPr>
                <w:snapToGrid/>
                <w:szCs w:val="22"/>
                <w:lang w:val="lt-LT" w:eastAsia="pl-PL"/>
              </w:rPr>
              <w:t>radikardija</w:t>
            </w:r>
          </w:p>
        </w:tc>
      </w:tr>
      <w:tr w:rsidR="0079420C" w:rsidRPr="00AC49A7" w14:paraId="1A0BA1A1" w14:textId="77777777" w:rsidTr="003F0F40">
        <w:tc>
          <w:tcPr>
            <w:tcW w:w="3016" w:type="dxa"/>
            <w:shd w:val="clear" w:color="auto" w:fill="auto"/>
          </w:tcPr>
          <w:p w14:paraId="4B0C6C16" w14:textId="77777777" w:rsidR="0079420C"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Kraujagyslių sutrikimai</w:t>
            </w:r>
          </w:p>
        </w:tc>
        <w:tc>
          <w:tcPr>
            <w:tcW w:w="3009" w:type="dxa"/>
            <w:shd w:val="clear" w:color="auto" w:fill="auto"/>
          </w:tcPr>
          <w:p w14:paraId="369B5B50" w14:textId="7CCB89F0" w:rsidR="0079420C" w:rsidRPr="00AC49A7" w:rsidRDefault="008B416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010AE54E" w14:textId="77777777" w:rsidR="0079420C"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hipertenzija</w:t>
            </w:r>
          </w:p>
        </w:tc>
      </w:tr>
      <w:tr w:rsidR="00BA072B" w:rsidRPr="00AC49A7" w14:paraId="54BB3F12" w14:textId="77777777" w:rsidTr="003F0F40">
        <w:tc>
          <w:tcPr>
            <w:tcW w:w="3016" w:type="dxa"/>
            <w:vMerge w:val="restart"/>
            <w:shd w:val="clear" w:color="auto" w:fill="auto"/>
          </w:tcPr>
          <w:p w14:paraId="4B444B1F"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Virškinimo trakto sutrikimai </w:t>
            </w:r>
          </w:p>
          <w:p w14:paraId="1602BAFE" w14:textId="77777777" w:rsidR="00BA072B" w:rsidRPr="00AC49A7" w:rsidRDefault="00BA072B" w:rsidP="00F739F4">
            <w:pPr>
              <w:tabs>
                <w:tab w:val="clear" w:pos="567"/>
              </w:tabs>
              <w:spacing w:line="240" w:lineRule="auto"/>
              <w:rPr>
                <w:snapToGrid/>
                <w:szCs w:val="22"/>
                <w:lang w:val="lt-LT" w:eastAsia="pl-PL"/>
              </w:rPr>
            </w:pPr>
          </w:p>
        </w:tc>
        <w:tc>
          <w:tcPr>
            <w:tcW w:w="3009" w:type="dxa"/>
            <w:shd w:val="clear" w:color="auto" w:fill="auto"/>
          </w:tcPr>
          <w:p w14:paraId="01CC7273" w14:textId="2777C156" w:rsidR="00BA072B" w:rsidRPr="00AC49A7" w:rsidRDefault="00BA072B" w:rsidP="00F739F4">
            <w:pPr>
              <w:tabs>
                <w:tab w:val="clear" w:pos="567"/>
              </w:tabs>
              <w:spacing w:line="240" w:lineRule="auto"/>
              <w:rPr>
                <w:snapToGrid/>
                <w:szCs w:val="22"/>
                <w:lang w:val="lt-LT" w:eastAsia="pl-PL"/>
              </w:rPr>
            </w:pPr>
            <w:r w:rsidRPr="00BE1D8D">
              <w:rPr>
                <w:lang w:val="lt-LT"/>
              </w:rPr>
              <w:t>Nedažn</w:t>
            </w:r>
            <w:r w:rsidR="00AC49A7" w:rsidRPr="00BE1D8D">
              <w:rPr>
                <w:lang w:val="lt-LT"/>
              </w:rPr>
              <w:t>as</w:t>
            </w:r>
          </w:p>
        </w:tc>
        <w:tc>
          <w:tcPr>
            <w:tcW w:w="3035" w:type="dxa"/>
            <w:shd w:val="clear" w:color="auto" w:fill="auto"/>
          </w:tcPr>
          <w:p w14:paraId="1B4F66E5"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v</w:t>
            </w:r>
            <w:r w:rsidR="00F52013" w:rsidRPr="00AC49A7">
              <w:rPr>
                <w:snapToGrid/>
                <w:szCs w:val="22"/>
                <w:lang w:val="lt-LT" w:eastAsia="pl-PL"/>
              </w:rPr>
              <w:t>ėmimas</w:t>
            </w:r>
            <w:r w:rsidRPr="00AC49A7">
              <w:rPr>
                <w:snapToGrid/>
                <w:szCs w:val="22"/>
                <w:vertAlign w:val="superscript"/>
                <w:lang w:val="lt-LT" w:eastAsia="pl-PL"/>
              </w:rPr>
              <w:t>4</w:t>
            </w:r>
            <w:r w:rsidRPr="00AC49A7">
              <w:rPr>
                <w:snapToGrid/>
                <w:szCs w:val="22"/>
                <w:lang w:val="lt-LT" w:eastAsia="pl-PL"/>
              </w:rPr>
              <w:t>,</w:t>
            </w:r>
          </w:p>
          <w:p w14:paraId="502B0CC0" w14:textId="77777777" w:rsidR="00BA072B" w:rsidRPr="00AC49A7" w:rsidRDefault="00F52013" w:rsidP="00F739F4">
            <w:pPr>
              <w:tabs>
                <w:tab w:val="clear" w:pos="567"/>
              </w:tabs>
              <w:spacing w:line="240" w:lineRule="auto"/>
              <w:rPr>
                <w:snapToGrid/>
                <w:szCs w:val="22"/>
                <w:lang w:val="lt-LT"/>
              </w:rPr>
            </w:pPr>
            <w:r w:rsidRPr="00AC49A7">
              <w:rPr>
                <w:snapToGrid/>
                <w:szCs w:val="22"/>
                <w:lang w:val="lt-LT" w:eastAsia="pl-PL"/>
              </w:rPr>
              <w:t>pykinimas</w:t>
            </w:r>
            <w:r w:rsidR="00BA072B" w:rsidRPr="00AC49A7">
              <w:rPr>
                <w:snapToGrid/>
                <w:szCs w:val="22"/>
                <w:vertAlign w:val="superscript"/>
                <w:lang w:val="lt-LT" w:eastAsia="pl-PL"/>
              </w:rPr>
              <w:t>4</w:t>
            </w:r>
            <w:r w:rsidR="00BA072B" w:rsidRPr="00AC49A7">
              <w:rPr>
                <w:snapToGrid/>
                <w:szCs w:val="22"/>
                <w:lang w:val="lt-LT" w:eastAsia="pl-PL"/>
              </w:rPr>
              <w:t>,</w:t>
            </w:r>
            <w:r w:rsidR="00BA072B" w:rsidRPr="00AC49A7">
              <w:rPr>
                <w:snapToGrid/>
                <w:szCs w:val="22"/>
                <w:lang w:val="lt-LT"/>
              </w:rPr>
              <w:t xml:space="preserve"> </w:t>
            </w:r>
          </w:p>
          <w:p w14:paraId="1E94FD04"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viduriavimas</w:t>
            </w:r>
          </w:p>
        </w:tc>
      </w:tr>
      <w:tr w:rsidR="00BA072B" w:rsidRPr="00B840EF" w14:paraId="5BAEDE70" w14:textId="77777777" w:rsidTr="003F0F40">
        <w:tc>
          <w:tcPr>
            <w:tcW w:w="3016" w:type="dxa"/>
            <w:vMerge/>
            <w:shd w:val="clear" w:color="auto" w:fill="auto"/>
          </w:tcPr>
          <w:p w14:paraId="2E6F6D5B" w14:textId="77777777" w:rsidR="00BA072B" w:rsidRPr="00AC49A7" w:rsidRDefault="00BA072B" w:rsidP="00F739F4">
            <w:pPr>
              <w:tabs>
                <w:tab w:val="clear" w:pos="567"/>
              </w:tabs>
              <w:spacing w:line="240" w:lineRule="auto"/>
              <w:rPr>
                <w:snapToGrid/>
                <w:szCs w:val="22"/>
                <w:lang w:val="lt-LT" w:eastAsia="pl-PL"/>
              </w:rPr>
            </w:pPr>
          </w:p>
        </w:tc>
        <w:tc>
          <w:tcPr>
            <w:tcW w:w="3009" w:type="dxa"/>
            <w:shd w:val="clear" w:color="auto" w:fill="auto"/>
          </w:tcPr>
          <w:p w14:paraId="03C31168" w14:textId="3840D18A"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6D7F71FC"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vėmimas krauju</w:t>
            </w:r>
            <w:r w:rsidR="00BA072B" w:rsidRPr="00AC49A7">
              <w:rPr>
                <w:snapToGrid/>
                <w:szCs w:val="22"/>
                <w:lang w:val="lt-LT" w:eastAsia="pl-PL"/>
              </w:rPr>
              <w:t>,</w:t>
            </w:r>
          </w:p>
          <w:p w14:paraId="4D44BB05" w14:textId="77777777" w:rsidR="00BA072B" w:rsidRPr="00AC49A7" w:rsidRDefault="00BA072B" w:rsidP="00F739F4">
            <w:pPr>
              <w:tabs>
                <w:tab w:val="clear" w:pos="567"/>
              </w:tabs>
              <w:spacing w:line="240" w:lineRule="auto"/>
              <w:rPr>
                <w:snapToGrid/>
                <w:szCs w:val="22"/>
                <w:lang w:val="lt-LT" w:eastAsia="pl-PL"/>
              </w:rPr>
            </w:pPr>
            <w:proofErr w:type="spellStart"/>
            <w:r w:rsidRPr="00AC49A7">
              <w:rPr>
                <w:snapToGrid/>
                <w:szCs w:val="22"/>
                <w:lang w:val="lt-LT" w:eastAsia="pl-PL"/>
              </w:rPr>
              <w:t>steator</w:t>
            </w:r>
            <w:r w:rsidR="00F52013" w:rsidRPr="00AC49A7">
              <w:rPr>
                <w:snapToGrid/>
                <w:szCs w:val="22"/>
                <w:lang w:val="lt-LT" w:eastAsia="pl-PL"/>
              </w:rPr>
              <w:t>ėja</w:t>
            </w:r>
            <w:proofErr w:type="spellEnd"/>
            <w:r w:rsidRPr="00AC49A7">
              <w:rPr>
                <w:snapToGrid/>
                <w:szCs w:val="22"/>
                <w:lang w:val="lt-LT" w:eastAsia="pl-PL"/>
              </w:rPr>
              <w:t>,</w:t>
            </w:r>
          </w:p>
          <w:p w14:paraId="60C78D00"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stomatitas</w:t>
            </w:r>
            <w:r w:rsidR="00BA072B" w:rsidRPr="00AC49A7">
              <w:rPr>
                <w:snapToGrid/>
                <w:szCs w:val="22"/>
                <w:lang w:val="lt-LT" w:eastAsia="pl-PL"/>
              </w:rPr>
              <w:t>,</w:t>
            </w:r>
          </w:p>
          <w:p w14:paraId="62791F33"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tuštinimosi pobūdžio pokytis</w:t>
            </w:r>
          </w:p>
        </w:tc>
      </w:tr>
      <w:tr w:rsidR="00BA072B" w:rsidRPr="00AC49A7" w14:paraId="0053699D" w14:textId="77777777" w:rsidTr="003F0F40">
        <w:tc>
          <w:tcPr>
            <w:tcW w:w="3016" w:type="dxa"/>
            <w:vMerge/>
            <w:shd w:val="clear" w:color="auto" w:fill="auto"/>
          </w:tcPr>
          <w:p w14:paraId="5E9852A4" w14:textId="77777777" w:rsidR="00BA072B" w:rsidRPr="00AC49A7" w:rsidRDefault="00BA072B" w:rsidP="00F739F4">
            <w:pPr>
              <w:tabs>
                <w:tab w:val="clear" w:pos="567"/>
              </w:tabs>
              <w:spacing w:line="240" w:lineRule="auto"/>
              <w:rPr>
                <w:snapToGrid/>
                <w:szCs w:val="22"/>
                <w:lang w:val="lt-LT" w:eastAsia="pl-PL"/>
              </w:rPr>
            </w:pPr>
          </w:p>
        </w:tc>
        <w:tc>
          <w:tcPr>
            <w:tcW w:w="3009" w:type="dxa"/>
            <w:shd w:val="clear" w:color="auto" w:fill="auto"/>
          </w:tcPr>
          <w:p w14:paraId="14A74342" w14:textId="29B3780C" w:rsidR="00BA072B" w:rsidRPr="00AC49A7" w:rsidRDefault="00AC49A7" w:rsidP="00F739F4">
            <w:pPr>
              <w:tabs>
                <w:tab w:val="clear" w:pos="567"/>
              </w:tabs>
              <w:spacing w:line="240" w:lineRule="auto"/>
              <w:rPr>
                <w:snapToGrid/>
                <w:szCs w:val="22"/>
                <w:lang w:val="lt-LT" w:eastAsia="pl-PL"/>
              </w:rPr>
            </w:pPr>
            <w:r>
              <w:rPr>
                <w:snapToGrid/>
                <w:szCs w:val="22"/>
                <w:lang w:val="lt-LT" w:eastAsia="pl-PL"/>
              </w:rPr>
              <w:t>N</w:t>
            </w:r>
            <w:r w:rsidR="00BA072B" w:rsidRPr="00AC49A7">
              <w:rPr>
                <w:snapToGrid/>
                <w:szCs w:val="22"/>
                <w:lang w:val="lt-LT" w:eastAsia="pl-PL"/>
              </w:rPr>
              <w:t>ežinomas</w:t>
            </w:r>
          </w:p>
        </w:tc>
        <w:tc>
          <w:tcPr>
            <w:tcW w:w="3035" w:type="dxa"/>
            <w:shd w:val="clear" w:color="auto" w:fill="auto"/>
          </w:tcPr>
          <w:p w14:paraId="6FCC011B"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pilvo</w:t>
            </w:r>
            <w:r w:rsidR="00BA072B" w:rsidRPr="00AC49A7">
              <w:rPr>
                <w:snapToGrid/>
                <w:szCs w:val="22"/>
                <w:lang w:val="lt-LT" w:eastAsia="pl-PL"/>
              </w:rPr>
              <w:t xml:space="preserve"> </w:t>
            </w:r>
            <w:r w:rsidRPr="00AC49A7">
              <w:rPr>
                <w:snapToGrid/>
                <w:szCs w:val="22"/>
                <w:lang w:val="lt-LT" w:eastAsia="pl-PL"/>
              </w:rPr>
              <w:t>skausmas</w:t>
            </w:r>
          </w:p>
        </w:tc>
      </w:tr>
      <w:tr w:rsidR="00BA072B" w:rsidRPr="00B840EF" w14:paraId="18083179" w14:textId="77777777" w:rsidTr="003F0F40">
        <w:tc>
          <w:tcPr>
            <w:tcW w:w="3016" w:type="dxa"/>
            <w:vMerge w:val="restart"/>
            <w:shd w:val="clear" w:color="auto" w:fill="auto"/>
          </w:tcPr>
          <w:p w14:paraId="1B0768CE"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Kepenų, tulžies pūslės ir latakų sutrikimai </w:t>
            </w:r>
          </w:p>
        </w:tc>
        <w:tc>
          <w:tcPr>
            <w:tcW w:w="3009" w:type="dxa"/>
            <w:shd w:val="clear" w:color="auto" w:fill="auto"/>
          </w:tcPr>
          <w:p w14:paraId="064C663B" w14:textId="651120D3"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Nedažn</w:t>
            </w:r>
            <w:r w:rsidR="00AC49A7">
              <w:rPr>
                <w:snapToGrid/>
                <w:szCs w:val="22"/>
                <w:lang w:val="lt-LT" w:eastAsia="pl-PL"/>
              </w:rPr>
              <w:t>as</w:t>
            </w:r>
          </w:p>
        </w:tc>
        <w:tc>
          <w:tcPr>
            <w:tcW w:w="3035" w:type="dxa"/>
            <w:shd w:val="clear" w:color="auto" w:fill="auto"/>
          </w:tcPr>
          <w:p w14:paraId="3BFA9A8F"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nenormalūs kepenų funkcijos tyrimų rodmenys</w:t>
            </w:r>
            <w:r w:rsidR="00BA072B" w:rsidRPr="00AC49A7">
              <w:rPr>
                <w:snapToGrid/>
                <w:szCs w:val="22"/>
                <w:vertAlign w:val="superscript"/>
                <w:lang w:val="lt-LT" w:eastAsia="pl-PL"/>
              </w:rPr>
              <w:t>5</w:t>
            </w:r>
          </w:p>
        </w:tc>
      </w:tr>
      <w:tr w:rsidR="00BA072B" w:rsidRPr="00B840EF" w14:paraId="3CCE60A7" w14:textId="77777777" w:rsidTr="003F0F40">
        <w:tc>
          <w:tcPr>
            <w:tcW w:w="3016" w:type="dxa"/>
            <w:vMerge/>
            <w:shd w:val="clear" w:color="auto" w:fill="auto"/>
          </w:tcPr>
          <w:p w14:paraId="0D5EBA6A" w14:textId="77777777" w:rsidR="00BA072B" w:rsidRPr="00AC49A7" w:rsidRDefault="00BA072B" w:rsidP="00F739F4">
            <w:pPr>
              <w:tabs>
                <w:tab w:val="clear" w:pos="567"/>
              </w:tabs>
              <w:spacing w:line="240" w:lineRule="auto"/>
              <w:rPr>
                <w:snapToGrid/>
                <w:szCs w:val="22"/>
                <w:lang w:val="lt-LT" w:eastAsia="pl-PL"/>
              </w:rPr>
            </w:pPr>
          </w:p>
        </w:tc>
        <w:tc>
          <w:tcPr>
            <w:tcW w:w="3009" w:type="dxa"/>
            <w:shd w:val="clear" w:color="auto" w:fill="auto"/>
          </w:tcPr>
          <w:p w14:paraId="0622249E" w14:textId="7684E4C6" w:rsidR="00BA072B" w:rsidRPr="00AC49A7" w:rsidRDefault="00BA072B" w:rsidP="00F739F4">
            <w:pPr>
              <w:tabs>
                <w:tab w:val="clear" w:pos="567"/>
              </w:tabs>
              <w:spacing w:line="240" w:lineRule="auto"/>
              <w:rPr>
                <w:snapToGrid/>
                <w:szCs w:val="22"/>
                <w:lang w:val="lt-LT" w:eastAsia="pl-PL"/>
              </w:rPr>
            </w:pPr>
            <w:r w:rsidRPr="00BE1D8D">
              <w:rPr>
                <w:lang w:val="lt-LT"/>
              </w:rPr>
              <w:t>R</w:t>
            </w:r>
            <w:r w:rsidR="00F52013" w:rsidRPr="00BE1D8D">
              <w:rPr>
                <w:lang w:val="lt-LT"/>
              </w:rPr>
              <w:t>et</w:t>
            </w:r>
            <w:r w:rsidR="00AC49A7" w:rsidRPr="00BE1D8D">
              <w:rPr>
                <w:lang w:val="lt-LT"/>
              </w:rPr>
              <w:t>as</w:t>
            </w:r>
          </w:p>
        </w:tc>
        <w:tc>
          <w:tcPr>
            <w:tcW w:w="3035" w:type="dxa"/>
            <w:shd w:val="clear" w:color="auto" w:fill="auto"/>
          </w:tcPr>
          <w:p w14:paraId="66E36609"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hepatit</w:t>
            </w:r>
            <w:r w:rsidR="00F52013" w:rsidRPr="00AC49A7">
              <w:rPr>
                <w:snapToGrid/>
                <w:szCs w:val="22"/>
                <w:lang w:val="lt-LT" w:eastAsia="pl-PL"/>
              </w:rPr>
              <w:t>a</w:t>
            </w:r>
            <w:r w:rsidRPr="00AC49A7">
              <w:rPr>
                <w:snapToGrid/>
                <w:szCs w:val="22"/>
                <w:lang w:val="lt-LT" w:eastAsia="pl-PL"/>
              </w:rPr>
              <w:t>s (</w:t>
            </w:r>
            <w:r w:rsidR="00F52013" w:rsidRPr="00AC49A7">
              <w:rPr>
                <w:snapToGrid/>
                <w:szCs w:val="22"/>
                <w:lang w:val="lt-LT" w:eastAsia="pl-PL"/>
              </w:rPr>
              <w:t xml:space="preserve">įskaitant kepenų nekrozę ir </w:t>
            </w:r>
            <w:proofErr w:type="spellStart"/>
            <w:r w:rsidR="00F52013" w:rsidRPr="00AC49A7">
              <w:rPr>
                <w:snapToGrid/>
                <w:szCs w:val="22"/>
                <w:lang w:val="lt-LT" w:eastAsia="pl-PL"/>
              </w:rPr>
              <w:t>granuliominį</w:t>
            </w:r>
            <w:proofErr w:type="spellEnd"/>
            <w:r w:rsidR="00F52013" w:rsidRPr="00AC49A7">
              <w:rPr>
                <w:snapToGrid/>
                <w:szCs w:val="22"/>
                <w:lang w:val="lt-LT" w:eastAsia="pl-PL"/>
              </w:rPr>
              <w:t xml:space="preserve"> hepatitą)</w:t>
            </w:r>
            <w:r w:rsidRPr="00AC49A7">
              <w:rPr>
                <w:snapToGrid/>
                <w:szCs w:val="22"/>
                <w:vertAlign w:val="superscript"/>
                <w:lang w:val="lt-LT" w:eastAsia="pl-PL"/>
              </w:rPr>
              <w:t>5</w:t>
            </w:r>
          </w:p>
        </w:tc>
      </w:tr>
      <w:tr w:rsidR="004A71AF" w:rsidRPr="00AC49A7" w14:paraId="78EBE8E7" w14:textId="77777777" w:rsidTr="003F0F40">
        <w:tc>
          <w:tcPr>
            <w:tcW w:w="3016" w:type="dxa"/>
            <w:vMerge w:val="restart"/>
            <w:shd w:val="clear" w:color="auto" w:fill="auto"/>
          </w:tcPr>
          <w:p w14:paraId="545ECA66" w14:textId="77777777" w:rsidR="004A71AF" w:rsidRPr="00AC49A7" w:rsidRDefault="004A71AF" w:rsidP="00F739F4">
            <w:pPr>
              <w:tabs>
                <w:tab w:val="clear" w:pos="567"/>
              </w:tabs>
              <w:spacing w:line="240" w:lineRule="auto"/>
              <w:rPr>
                <w:snapToGrid/>
                <w:szCs w:val="22"/>
                <w:lang w:val="lt-LT" w:eastAsia="pl-PL"/>
              </w:rPr>
            </w:pPr>
            <w:r w:rsidRPr="00AC49A7">
              <w:rPr>
                <w:snapToGrid/>
                <w:szCs w:val="22"/>
                <w:lang w:val="lt-LT" w:eastAsia="pl-PL"/>
              </w:rPr>
              <w:t xml:space="preserve">Odos ir poodinio audinio sutrikimai </w:t>
            </w:r>
          </w:p>
        </w:tc>
        <w:tc>
          <w:tcPr>
            <w:tcW w:w="3009" w:type="dxa"/>
            <w:shd w:val="clear" w:color="auto" w:fill="auto"/>
          </w:tcPr>
          <w:p w14:paraId="53877BD4" w14:textId="63497B1C" w:rsidR="004A71AF" w:rsidRPr="00AC49A7" w:rsidRDefault="004A71AF" w:rsidP="00F739F4">
            <w:pPr>
              <w:tabs>
                <w:tab w:val="clear" w:pos="567"/>
              </w:tabs>
              <w:spacing w:line="240" w:lineRule="auto"/>
              <w:rPr>
                <w:snapToGrid/>
                <w:szCs w:val="22"/>
                <w:lang w:val="lt-LT" w:eastAsia="pl-PL"/>
              </w:rPr>
            </w:pPr>
            <w:r w:rsidRPr="00BE1D8D">
              <w:rPr>
                <w:lang w:val="lt-LT"/>
              </w:rPr>
              <w:t>Dažnas</w:t>
            </w:r>
          </w:p>
        </w:tc>
        <w:tc>
          <w:tcPr>
            <w:tcW w:w="3035" w:type="dxa"/>
            <w:shd w:val="clear" w:color="auto" w:fill="auto"/>
          </w:tcPr>
          <w:p w14:paraId="0FA64684" w14:textId="77777777" w:rsidR="004A71AF" w:rsidRPr="00AC49A7" w:rsidRDefault="004A71AF" w:rsidP="00F739F4">
            <w:pPr>
              <w:tabs>
                <w:tab w:val="clear" w:pos="567"/>
              </w:tabs>
              <w:spacing w:line="240" w:lineRule="auto"/>
              <w:rPr>
                <w:snapToGrid/>
                <w:szCs w:val="22"/>
                <w:lang w:val="lt-LT" w:eastAsia="pl-PL"/>
              </w:rPr>
            </w:pPr>
            <w:r w:rsidRPr="00AC49A7">
              <w:rPr>
                <w:snapToGrid/>
                <w:szCs w:val="22"/>
                <w:lang w:val="lt-LT" w:eastAsia="pl-PL"/>
              </w:rPr>
              <w:t>išbėrimas</w:t>
            </w:r>
          </w:p>
        </w:tc>
      </w:tr>
      <w:tr w:rsidR="004A71AF" w:rsidRPr="00B840EF" w14:paraId="3879A9D0" w14:textId="77777777" w:rsidTr="003F0F40">
        <w:tc>
          <w:tcPr>
            <w:tcW w:w="3016" w:type="dxa"/>
            <w:vMerge/>
            <w:shd w:val="clear" w:color="auto" w:fill="auto"/>
          </w:tcPr>
          <w:p w14:paraId="0D52D38B" w14:textId="77777777" w:rsidR="004A71AF" w:rsidRPr="00AC49A7" w:rsidRDefault="004A71AF" w:rsidP="00F739F4">
            <w:pPr>
              <w:tabs>
                <w:tab w:val="clear" w:pos="567"/>
              </w:tabs>
              <w:spacing w:line="240" w:lineRule="auto"/>
              <w:rPr>
                <w:snapToGrid/>
                <w:szCs w:val="22"/>
                <w:lang w:val="lt-LT" w:eastAsia="pl-PL"/>
              </w:rPr>
            </w:pPr>
          </w:p>
        </w:tc>
        <w:tc>
          <w:tcPr>
            <w:tcW w:w="3009" w:type="dxa"/>
            <w:shd w:val="clear" w:color="auto" w:fill="auto"/>
          </w:tcPr>
          <w:p w14:paraId="3D8A2515" w14:textId="1504D2B1" w:rsidR="004A71AF" w:rsidRPr="00AC49A7" w:rsidRDefault="004A71AF" w:rsidP="00F739F4">
            <w:pPr>
              <w:tabs>
                <w:tab w:val="clear" w:pos="567"/>
              </w:tabs>
              <w:spacing w:line="240" w:lineRule="auto"/>
              <w:rPr>
                <w:snapToGrid/>
                <w:szCs w:val="22"/>
                <w:lang w:val="lt-LT" w:eastAsia="pl-PL"/>
              </w:rPr>
            </w:pPr>
            <w:r w:rsidRPr="00BE1D8D">
              <w:rPr>
                <w:lang w:val="lt-LT"/>
              </w:rPr>
              <w:t>Retas</w:t>
            </w:r>
          </w:p>
        </w:tc>
        <w:tc>
          <w:tcPr>
            <w:tcW w:w="3035" w:type="dxa"/>
            <w:shd w:val="clear" w:color="auto" w:fill="auto"/>
          </w:tcPr>
          <w:p w14:paraId="77BD6932" w14:textId="77777777" w:rsidR="004A71AF" w:rsidRPr="00AC49A7" w:rsidRDefault="004A71AF" w:rsidP="00F739F4">
            <w:pPr>
              <w:tabs>
                <w:tab w:val="clear" w:pos="567"/>
              </w:tabs>
              <w:spacing w:line="240" w:lineRule="auto"/>
              <w:rPr>
                <w:snapToGrid/>
                <w:szCs w:val="22"/>
                <w:lang w:val="lt-LT" w:eastAsia="pl-PL"/>
              </w:rPr>
            </w:pPr>
            <w:proofErr w:type="spellStart"/>
            <w:r w:rsidRPr="00AC49A7">
              <w:rPr>
                <w:snapToGrid/>
                <w:szCs w:val="22"/>
                <w:lang w:val="lt-LT" w:eastAsia="pl-PL"/>
              </w:rPr>
              <w:t>Stivenso</w:t>
            </w:r>
            <w:proofErr w:type="spellEnd"/>
            <w:r w:rsidRPr="00AC49A7">
              <w:rPr>
                <w:snapToGrid/>
                <w:szCs w:val="22"/>
                <w:lang w:val="lt-LT" w:eastAsia="pl-PL"/>
              </w:rPr>
              <w:t>-Džonsono (</w:t>
            </w:r>
            <w:proofErr w:type="spellStart"/>
            <w:r w:rsidRPr="00AC49A7">
              <w:rPr>
                <w:i/>
                <w:snapToGrid/>
                <w:szCs w:val="22"/>
                <w:lang w:val="lt-LT" w:eastAsia="pl-PL"/>
              </w:rPr>
              <w:t>Stevens-Johnson</w:t>
            </w:r>
            <w:proofErr w:type="spellEnd"/>
            <w:r w:rsidRPr="00AC49A7">
              <w:rPr>
                <w:snapToGrid/>
                <w:szCs w:val="22"/>
                <w:lang w:val="lt-LT" w:eastAsia="pl-PL"/>
              </w:rPr>
              <w:t>) sindromas/ toksinė epidermio nekrolizė</w:t>
            </w:r>
            <w:r w:rsidRPr="00AC49A7">
              <w:rPr>
                <w:snapToGrid/>
                <w:szCs w:val="22"/>
                <w:vertAlign w:val="superscript"/>
                <w:lang w:val="lt-LT" w:eastAsia="pl-PL"/>
              </w:rPr>
              <w:t>6</w:t>
            </w:r>
          </w:p>
        </w:tc>
      </w:tr>
      <w:tr w:rsidR="004A71AF" w:rsidRPr="00B840EF" w14:paraId="74AD6DA8" w14:textId="77777777" w:rsidTr="003F0F40">
        <w:tc>
          <w:tcPr>
            <w:tcW w:w="3016" w:type="dxa"/>
            <w:vMerge/>
            <w:shd w:val="clear" w:color="auto" w:fill="auto"/>
          </w:tcPr>
          <w:p w14:paraId="2E7453C6" w14:textId="77777777" w:rsidR="004A71AF" w:rsidRPr="00AC49A7" w:rsidRDefault="004A71AF" w:rsidP="00F739F4">
            <w:pPr>
              <w:tabs>
                <w:tab w:val="clear" w:pos="567"/>
              </w:tabs>
              <w:spacing w:line="240" w:lineRule="auto"/>
              <w:rPr>
                <w:snapToGrid/>
                <w:szCs w:val="22"/>
                <w:lang w:val="lt-LT" w:eastAsia="pl-PL"/>
              </w:rPr>
            </w:pPr>
          </w:p>
        </w:tc>
        <w:tc>
          <w:tcPr>
            <w:tcW w:w="3009" w:type="dxa"/>
            <w:shd w:val="clear" w:color="auto" w:fill="auto"/>
          </w:tcPr>
          <w:p w14:paraId="3FBEAA26" w14:textId="75138AE4" w:rsidR="004A71AF" w:rsidRPr="00AC49A7" w:rsidRDefault="004A71AF" w:rsidP="00F739F4">
            <w:pPr>
              <w:tabs>
                <w:tab w:val="clear" w:pos="567"/>
              </w:tabs>
              <w:spacing w:line="240" w:lineRule="auto"/>
              <w:rPr>
                <w:snapToGrid/>
                <w:szCs w:val="22"/>
                <w:lang w:val="lt-LT" w:eastAsia="pl-PL"/>
              </w:rPr>
            </w:pPr>
            <w:r w:rsidRPr="00AC49A7">
              <w:rPr>
                <w:snapToGrid/>
                <w:szCs w:val="22"/>
                <w:lang w:val="lt-LT" w:eastAsia="pl-PL"/>
              </w:rPr>
              <w:t>Labai ret</w:t>
            </w:r>
            <w:r>
              <w:rPr>
                <w:snapToGrid/>
                <w:szCs w:val="22"/>
                <w:lang w:val="lt-LT" w:eastAsia="pl-PL"/>
              </w:rPr>
              <w:t>as</w:t>
            </w:r>
          </w:p>
        </w:tc>
        <w:tc>
          <w:tcPr>
            <w:tcW w:w="3035" w:type="dxa"/>
            <w:shd w:val="clear" w:color="auto" w:fill="auto"/>
          </w:tcPr>
          <w:p w14:paraId="109237C5" w14:textId="77777777" w:rsidR="004A71AF" w:rsidRPr="00AC49A7" w:rsidRDefault="004A71AF" w:rsidP="00F739F4">
            <w:pPr>
              <w:tabs>
                <w:tab w:val="clear" w:pos="567"/>
              </w:tabs>
              <w:spacing w:line="240" w:lineRule="auto"/>
              <w:rPr>
                <w:snapToGrid/>
                <w:szCs w:val="22"/>
                <w:lang w:val="lt-LT" w:eastAsia="pl-PL"/>
              </w:rPr>
            </w:pPr>
            <w:r w:rsidRPr="00AC49A7">
              <w:rPr>
                <w:snapToGrid/>
                <w:szCs w:val="22"/>
                <w:lang w:val="lt-LT" w:eastAsia="pl-PL"/>
              </w:rPr>
              <w:t>angioneurozinė edema</w:t>
            </w:r>
            <w:r w:rsidRPr="00AC49A7">
              <w:rPr>
                <w:snapToGrid/>
                <w:szCs w:val="22"/>
                <w:vertAlign w:val="superscript"/>
                <w:lang w:val="lt-LT" w:eastAsia="pl-PL"/>
              </w:rPr>
              <w:t>7</w:t>
            </w:r>
            <w:r w:rsidRPr="00AC49A7">
              <w:rPr>
                <w:snapToGrid/>
                <w:szCs w:val="22"/>
                <w:lang w:val="lt-LT" w:eastAsia="pl-PL"/>
              </w:rPr>
              <w:t>,</w:t>
            </w:r>
          </w:p>
          <w:p w14:paraId="54722A60" w14:textId="77777777" w:rsidR="004A71AF" w:rsidRPr="00AC49A7" w:rsidRDefault="004A71AF" w:rsidP="00F739F4">
            <w:pPr>
              <w:tabs>
                <w:tab w:val="clear" w:pos="567"/>
              </w:tabs>
              <w:spacing w:line="240" w:lineRule="auto"/>
              <w:rPr>
                <w:snapToGrid/>
                <w:szCs w:val="22"/>
                <w:lang w:val="lt-LT" w:eastAsia="pl-PL"/>
              </w:rPr>
            </w:pPr>
            <w:r w:rsidRPr="00AC49A7">
              <w:rPr>
                <w:snapToGrid/>
                <w:szCs w:val="22"/>
                <w:lang w:val="lt-LT" w:eastAsia="pl-PL"/>
              </w:rPr>
              <w:t>vaistinio preparato sukeltas išbėrimas,</w:t>
            </w:r>
          </w:p>
          <w:p w14:paraId="3AD08C5A" w14:textId="77777777" w:rsidR="004A71AF" w:rsidRPr="00AC49A7" w:rsidRDefault="004A71AF" w:rsidP="00F739F4">
            <w:pPr>
              <w:tabs>
                <w:tab w:val="clear" w:pos="567"/>
              </w:tabs>
              <w:spacing w:line="240" w:lineRule="auto"/>
              <w:rPr>
                <w:snapToGrid/>
                <w:szCs w:val="22"/>
                <w:lang w:val="lt-LT" w:eastAsia="pl-PL"/>
              </w:rPr>
            </w:pPr>
            <w:proofErr w:type="spellStart"/>
            <w:r w:rsidRPr="00AC49A7">
              <w:rPr>
                <w:snapToGrid/>
                <w:szCs w:val="22"/>
                <w:lang w:val="lt-LT" w:eastAsia="pl-PL"/>
              </w:rPr>
              <w:t>alopecija</w:t>
            </w:r>
            <w:proofErr w:type="spellEnd"/>
            <w:r w:rsidRPr="00AC49A7">
              <w:rPr>
                <w:snapToGrid/>
                <w:szCs w:val="22"/>
                <w:lang w:val="lt-LT" w:eastAsia="pl-PL"/>
              </w:rPr>
              <w:t>,</w:t>
            </w:r>
          </w:p>
          <w:p w14:paraId="0CCB20F5" w14:textId="77777777" w:rsidR="004A71AF" w:rsidRPr="00AC49A7" w:rsidRDefault="004A71AF" w:rsidP="00F739F4">
            <w:pPr>
              <w:tabs>
                <w:tab w:val="clear" w:pos="567"/>
              </w:tabs>
              <w:spacing w:line="240" w:lineRule="auto"/>
              <w:rPr>
                <w:snapToGrid/>
                <w:szCs w:val="22"/>
                <w:lang w:val="lt-LT" w:eastAsia="pl-PL"/>
              </w:rPr>
            </w:pPr>
            <w:r w:rsidRPr="00AC49A7">
              <w:rPr>
                <w:snapToGrid/>
                <w:szCs w:val="22"/>
                <w:lang w:val="lt-LT" w:eastAsia="pl-PL"/>
              </w:rPr>
              <w:t>plaukų spalvos pokytis,</w:t>
            </w:r>
          </w:p>
          <w:p w14:paraId="6DA52C9D" w14:textId="33EDC23A" w:rsidR="004A71AF" w:rsidRPr="00AC49A7" w:rsidRDefault="004A71AF" w:rsidP="00F739F4">
            <w:pPr>
              <w:tabs>
                <w:tab w:val="clear" w:pos="567"/>
              </w:tabs>
              <w:spacing w:line="240" w:lineRule="auto"/>
              <w:rPr>
                <w:snapToGrid/>
                <w:szCs w:val="22"/>
                <w:lang w:val="lt-LT" w:eastAsia="pl-PL"/>
              </w:rPr>
            </w:pPr>
            <w:proofErr w:type="spellStart"/>
            <w:r w:rsidRPr="00AC49A7">
              <w:rPr>
                <w:snapToGrid/>
                <w:szCs w:val="22"/>
                <w:lang w:val="lt-LT" w:eastAsia="pl-PL"/>
              </w:rPr>
              <w:t>angioedema</w:t>
            </w:r>
            <w:proofErr w:type="spellEnd"/>
          </w:p>
        </w:tc>
      </w:tr>
      <w:tr w:rsidR="004A71AF" w:rsidRPr="00514C20" w14:paraId="434FC26C" w14:textId="77777777" w:rsidTr="003F0F40">
        <w:tc>
          <w:tcPr>
            <w:tcW w:w="3016" w:type="dxa"/>
            <w:vMerge/>
            <w:shd w:val="clear" w:color="auto" w:fill="auto"/>
          </w:tcPr>
          <w:p w14:paraId="157376E9" w14:textId="77777777" w:rsidR="004A71AF" w:rsidRPr="00AC49A7" w:rsidRDefault="004A71AF" w:rsidP="00F739F4">
            <w:pPr>
              <w:tabs>
                <w:tab w:val="clear" w:pos="567"/>
              </w:tabs>
              <w:spacing w:line="240" w:lineRule="auto"/>
              <w:rPr>
                <w:snapToGrid/>
                <w:szCs w:val="22"/>
                <w:lang w:val="lt-LT" w:eastAsia="pl-PL"/>
              </w:rPr>
            </w:pPr>
          </w:p>
        </w:tc>
        <w:tc>
          <w:tcPr>
            <w:tcW w:w="3009" w:type="dxa"/>
            <w:shd w:val="clear" w:color="auto" w:fill="auto"/>
          </w:tcPr>
          <w:p w14:paraId="09A589B0" w14:textId="59FF6CCD" w:rsidR="004A71AF" w:rsidRPr="00AC49A7" w:rsidRDefault="004A71AF" w:rsidP="00F739F4">
            <w:pPr>
              <w:tabs>
                <w:tab w:val="clear" w:pos="567"/>
              </w:tabs>
              <w:spacing w:line="240" w:lineRule="auto"/>
              <w:rPr>
                <w:snapToGrid/>
                <w:szCs w:val="22"/>
                <w:lang w:val="lt-LT" w:eastAsia="pl-PL"/>
              </w:rPr>
            </w:pPr>
            <w:r>
              <w:rPr>
                <w:snapToGrid/>
                <w:szCs w:val="22"/>
                <w:lang w:val="lt-LT" w:eastAsia="pl-PL"/>
              </w:rPr>
              <w:t>Nežinomas</w:t>
            </w:r>
          </w:p>
        </w:tc>
        <w:tc>
          <w:tcPr>
            <w:tcW w:w="3035" w:type="dxa"/>
            <w:shd w:val="clear" w:color="auto" w:fill="auto"/>
          </w:tcPr>
          <w:p w14:paraId="2E9FCB87" w14:textId="6C4C6A7B" w:rsidR="004A71AF" w:rsidRPr="004A71AF" w:rsidRDefault="004A71AF" w:rsidP="00F739F4">
            <w:pPr>
              <w:tabs>
                <w:tab w:val="clear" w:pos="567"/>
              </w:tabs>
              <w:spacing w:line="240" w:lineRule="auto"/>
              <w:rPr>
                <w:snapToGrid/>
                <w:szCs w:val="22"/>
                <w:lang w:val="lt-LT" w:eastAsia="pl-PL"/>
              </w:rPr>
            </w:pPr>
            <w:proofErr w:type="spellStart"/>
            <w:r w:rsidRPr="00B840EF">
              <w:rPr>
                <w:snapToGrid/>
                <w:szCs w:val="22"/>
                <w:lang w:val="lt-LT" w:eastAsia="pl-PL"/>
              </w:rPr>
              <w:t>Lichenoidinė</w:t>
            </w:r>
            <w:proofErr w:type="spellEnd"/>
            <w:r w:rsidRPr="00B840EF">
              <w:rPr>
                <w:snapToGrid/>
                <w:szCs w:val="22"/>
                <w:lang w:val="lt-LT" w:eastAsia="pl-PL"/>
              </w:rPr>
              <w:t xml:space="preserve"> reakcija į vaistus</w:t>
            </w:r>
          </w:p>
        </w:tc>
      </w:tr>
      <w:tr w:rsidR="00BA072B" w:rsidRPr="00AC49A7" w14:paraId="6C8A6E52" w14:textId="77777777" w:rsidTr="003F0F40">
        <w:tc>
          <w:tcPr>
            <w:tcW w:w="3016" w:type="dxa"/>
            <w:shd w:val="clear" w:color="auto" w:fill="auto"/>
          </w:tcPr>
          <w:p w14:paraId="3C54B227" w14:textId="67BC0A8D"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Skeleto, raumenų ir jungiamojo audinio sutrikimai </w:t>
            </w:r>
          </w:p>
        </w:tc>
        <w:tc>
          <w:tcPr>
            <w:tcW w:w="3009" w:type="dxa"/>
            <w:shd w:val="clear" w:color="auto" w:fill="auto"/>
          </w:tcPr>
          <w:p w14:paraId="18436035" w14:textId="09C44EAF"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6BCE8327"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raumenų skausmas</w:t>
            </w:r>
          </w:p>
        </w:tc>
      </w:tr>
      <w:tr w:rsidR="00BA072B" w:rsidRPr="00AC49A7" w14:paraId="084F6730" w14:textId="77777777" w:rsidTr="003F0F40">
        <w:tc>
          <w:tcPr>
            <w:tcW w:w="3016" w:type="dxa"/>
            <w:vMerge w:val="restart"/>
            <w:shd w:val="clear" w:color="auto" w:fill="auto"/>
          </w:tcPr>
          <w:p w14:paraId="15B72312"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Inkstų ir šlapimo takų sutrikimai </w:t>
            </w:r>
          </w:p>
        </w:tc>
        <w:tc>
          <w:tcPr>
            <w:tcW w:w="3009" w:type="dxa"/>
            <w:shd w:val="clear" w:color="auto" w:fill="auto"/>
          </w:tcPr>
          <w:p w14:paraId="2DC936F1" w14:textId="4B0B3ACF" w:rsidR="00BA072B" w:rsidRPr="00AC49A7" w:rsidRDefault="0065064B" w:rsidP="00F739F4">
            <w:pPr>
              <w:tabs>
                <w:tab w:val="clear" w:pos="567"/>
              </w:tabs>
              <w:spacing w:line="240" w:lineRule="auto"/>
              <w:rPr>
                <w:snapToGrid/>
                <w:szCs w:val="22"/>
                <w:lang w:val="lt-LT" w:eastAsia="pl-PL"/>
              </w:rPr>
            </w:pPr>
            <w:r w:rsidRPr="00AC49A7">
              <w:rPr>
                <w:snapToGrid/>
                <w:szCs w:val="22"/>
                <w:lang w:val="lt-LT" w:eastAsia="pl-PL"/>
              </w:rPr>
              <w:t>Ret</w:t>
            </w:r>
            <w:r w:rsidR="00AC49A7">
              <w:rPr>
                <w:snapToGrid/>
                <w:szCs w:val="22"/>
                <w:lang w:val="lt-LT" w:eastAsia="pl-PL"/>
              </w:rPr>
              <w:t>as</w:t>
            </w:r>
          </w:p>
        </w:tc>
        <w:tc>
          <w:tcPr>
            <w:tcW w:w="3035" w:type="dxa"/>
            <w:shd w:val="clear" w:color="auto" w:fill="auto"/>
          </w:tcPr>
          <w:p w14:paraId="1B4D8761"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šlapimo takų akmenligė</w:t>
            </w:r>
          </w:p>
        </w:tc>
      </w:tr>
      <w:tr w:rsidR="0079420C" w:rsidRPr="00AC49A7" w14:paraId="44938221" w14:textId="77777777" w:rsidTr="003F0F40">
        <w:tc>
          <w:tcPr>
            <w:tcW w:w="3016" w:type="dxa"/>
            <w:vMerge/>
            <w:shd w:val="clear" w:color="auto" w:fill="auto"/>
          </w:tcPr>
          <w:p w14:paraId="693652D5" w14:textId="77777777" w:rsidR="0079420C" w:rsidRPr="00AC49A7" w:rsidRDefault="0079420C" w:rsidP="00F739F4">
            <w:pPr>
              <w:tabs>
                <w:tab w:val="clear" w:pos="567"/>
              </w:tabs>
              <w:spacing w:line="240" w:lineRule="auto"/>
              <w:rPr>
                <w:snapToGrid/>
                <w:szCs w:val="22"/>
                <w:lang w:val="lt-LT" w:eastAsia="pl-PL"/>
              </w:rPr>
            </w:pPr>
          </w:p>
        </w:tc>
        <w:tc>
          <w:tcPr>
            <w:tcW w:w="3009" w:type="dxa"/>
            <w:shd w:val="clear" w:color="auto" w:fill="auto"/>
          </w:tcPr>
          <w:p w14:paraId="6414B0A2" w14:textId="08DBE9A0" w:rsidR="0079420C" w:rsidRPr="00AC49A7" w:rsidRDefault="008B416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08C92F57" w14:textId="77777777" w:rsidR="0079420C" w:rsidRPr="00AC49A7" w:rsidRDefault="0079420C" w:rsidP="00F739F4">
            <w:pPr>
              <w:tabs>
                <w:tab w:val="clear" w:pos="567"/>
              </w:tabs>
              <w:spacing w:line="240" w:lineRule="auto"/>
              <w:rPr>
                <w:snapToGrid/>
                <w:szCs w:val="22"/>
                <w:lang w:val="lt-LT" w:eastAsia="pl-PL"/>
              </w:rPr>
            </w:pPr>
            <w:r w:rsidRPr="00AC49A7">
              <w:rPr>
                <w:snapToGrid/>
                <w:szCs w:val="22"/>
                <w:lang w:val="lt-LT" w:eastAsia="pl-PL"/>
              </w:rPr>
              <w:t>hematuri</w:t>
            </w:r>
            <w:r w:rsidR="00F52013" w:rsidRPr="00AC49A7">
              <w:rPr>
                <w:snapToGrid/>
                <w:szCs w:val="22"/>
                <w:lang w:val="lt-LT" w:eastAsia="pl-PL"/>
              </w:rPr>
              <w:t>j</w:t>
            </w:r>
            <w:r w:rsidRPr="00AC49A7">
              <w:rPr>
                <w:snapToGrid/>
                <w:szCs w:val="22"/>
                <w:lang w:val="lt-LT" w:eastAsia="pl-PL"/>
              </w:rPr>
              <w:t>a,</w:t>
            </w:r>
          </w:p>
          <w:p w14:paraId="2929D314" w14:textId="77777777" w:rsidR="0079420C" w:rsidRPr="00AC49A7" w:rsidRDefault="00F52013" w:rsidP="00F739F4">
            <w:pPr>
              <w:tabs>
                <w:tab w:val="clear" w:pos="567"/>
              </w:tabs>
              <w:spacing w:line="240" w:lineRule="auto"/>
              <w:rPr>
                <w:snapToGrid/>
                <w:szCs w:val="22"/>
                <w:lang w:val="lt-LT" w:eastAsia="pl-PL"/>
              </w:rPr>
            </w:pPr>
            <w:proofErr w:type="spellStart"/>
            <w:r w:rsidRPr="00AC49A7">
              <w:rPr>
                <w:snapToGrid/>
                <w:szCs w:val="22"/>
                <w:lang w:val="lt-LT" w:eastAsia="pl-PL"/>
              </w:rPr>
              <w:t>azot</w:t>
            </w:r>
            <w:r w:rsidR="0079420C" w:rsidRPr="00AC49A7">
              <w:rPr>
                <w:snapToGrid/>
                <w:szCs w:val="22"/>
                <w:lang w:val="lt-LT" w:eastAsia="pl-PL"/>
              </w:rPr>
              <w:t>emi</w:t>
            </w:r>
            <w:r w:rsidRPr="00AC49A7">
              <w:rPr>
                <w:snapToGrid/>
                <w:szCs w:val="22"/>
                <w:lang w:val="lt-LT" w:eastAsia="pl-PL"/>
              </w:rPr>
              <w:t>j</w:t>
            </w:r>
            <w:r w:rsidR="0079420C" w:rsidRPr="00AC49A7">
              <w:rPr>
                <w:snapToGrid/>
                <w:szCs w:val="22"/>
                <w:lang w:val="lt-LT" w:eastAsia="pl-PL"/>
              </w:rPr>
              <w:t>a</w:t>
            </w:r>
            <w:proofErr w:type="spellEnd"/>
          </w:p>
        </w:tc>
      </w:tr>
      <w:tr w:rsidR="0079420C" w:rsidRPr="00B840EF" w14:paraId="4387BF0D" w14:textId="77777777" w:rsidTr="003F0F40">
        <w:tc>
          <w:tcPr>
            <w:tcW w:w="3016" w:type="dxa"/>
            <w:shd w:val="clear" w:color="auto" w:fill="auto"/>
          </w:tcPr>
          <w:p w14:paraId="69F3F9FD" w14:textId="77777777" w:rsidR="0079420C"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Lytinės sistemos ir krūties sutrikimai</w:t>
            </w:r>
          </w:p>
        </w:tc>
        <w:tc>
          <w:tcPr>
            <w:tcW w:w="3009" w:type="dxa"/>
            <w:shd w:val="clear" w:color="auto" w:fill="auto"/>
          </w:tcPr>
          <w:p w14:paraId="4FCA3C1F" w14:textId="779E4B1B" w:rsidR="0079420C" w:rsidRPr="00AC49A7" w:rsidRDefault="008B416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1C71499B" w14:textId="77777777" w:rsidR="0079420C"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vyrų nevaisingumas</w:t>
            </w:r>
            <w:r w:rsidR="0079420C" w:rsidRPr="00AC49A7">
              <w:rPr>
                <w:snapToGrid/>
                <w:szCs w:val="22"/>
                <w:lang w:val="lt-LT" w:eastAsia="pl-PL"/>
              </w:rPr>
              <w:t>,</w:t>
            </w:r>
          </w:p>
          <w:p w14:paraId="412178B4" w14:textId="77777777" w:rsidR="0079420C"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erekcijos sutrikimas</w:t>
            </w:r>
            <w:r w:rsidR="0079420C" w:rsidRPr="00AC49A7">
              <w:rPr>
                <w:snapToGrid/>
                <w:szCs w:val="22"/>
                <w:lang w:val="lt-LT" w:eastAsia="pl-PL"/>
              </w:rPr>
              <w:t>,</w:t>
            </w:r>
          </w:p>
          <w:p w14:paraId="3C20707A" w14:textId="77777777" w:rsidR="0079420C" w:rsidRPr="00AC49A7" w:rsidRDefault="00F52013" w:rsidP="00F739F4">
            <w:pPr>
              <w:tabs>
                <w:tab w:val="clear" w:pos="567"/>
              </w:tabs>
              <w:spacing w:line="240" w:lineRule="auto"/>
              <w:rPr>
                <w:snapToGrid/>
                <w:szCs w:val="22"/>
                <w:lang w:val="lt-LT" w:eastAsia="pl-PL"/>
              </w:rPr>
            </w:pPr>
            <w:proofErr w:type="spellStart"/>
            <w:r w:rsidRPr="00AC49A7">
              <w:rPr>
                <w:snapToGrid/>
                <w:szCs w:val="22"/>
                <w:lang w:val="lt-LT" w:eastAsia="pl-PL"/>
              </w:rPr>
              <w:t>ginekomastija</w:t>
            </w:r>
            <w:proofErr w:type="spellEnd"/>
          </w:p>
        </w:tc>
      </w:tr>
      <w:tr w:rsidR="00BA072B" w:rsidRPr="00B840EF" w14:paraId="2ED4B240" w14:textId="77777777" w:rsidTr="003F0F40">
        <w:tc>
          <w:tcPr>
            <w:tcW w:w="3016" w:type="dxa"/>
            <w:shd w:val="clear" w:color="auto" w:fill="auto"/>
          </w:tcPr>
          <w:p w14:paraId="49B9418B"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Bendrieji sutrikimai ir vartojimo vietos pažeidimai </w:t>
            </w:r>
          </w:p>
        </w:tc>
        <w:tc>
          <w:tcPr>
            <w:tcW w:w="3009" w:type="dxa"/>
            <w:shd w:val="clear" w:color="auto" w:fill="auto"/>
          </w:tcPr>
          <w:p w14:paraId="631459F2" w14:textId="0EB43C8E"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Labai ret</w:t>
            </w:r>
            <w:r w:rsidR="00AC49A7">
              <w:rPr>
                <w:snapToGrid/>
                <w:szCs w:val="22"/>
                <w:lang w:val="lt-LT" w:eastAsia="pl-PL"/>
              </w:rPr>
              <w:t>as</w:t>
            </w:r>
          </w:p>
        </w:tc>
        <w:tc>
          <w:tcPr>
            <w:tcW w:w="3035" w:type="dxa"/>
            <w:shd w:val="clear" w:color="auto" w:fill="auto"/>
          </w:tcPr>
          <w:p w14:paraId="1ECB7AB3"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edema,</w:t>
            </w:r>
          </w:p>
          <w:p w14:paraId="7F2EDA13" w14:textId="77777777" w:rsidR="00BA072B" w:rsidRPr="00AC49A7" w:rsidRDefault="00F52013" w:rsidP="00F739F4">
            <w:pPr>
              <w:tabs>
                <w:tab w:val="clear" w:pos="567"/>
              </w:tabs>
              <w:spacing w:line="240" w:lineRule="auto"/>
              <w:rPr>
                <w:snapToGrid/>
                <w:szCs w:val="22"/>
                <w:lang w:val="lt-LT" w:eastAsia="pl-PL"/>
              </w:rPr>
            </w:pPr>
            <w:r w:rsidRPr="00AC49A7">
              <w:rPr>
                <w:snapToGrid/>
                <w:szCs w:val="22"/>
                <w:lang w:val="lt-LT" w:eastAsia="pl-PL"/>
              </w:rPr>
              <w:t>bendrasis negalavimas</w:t>
            </w:r>
            <w:r w:rsidR="00BA072B" w:rsidRPr="00AC49A7">
              <w:rPr>
                <w:snapToGrid/>
                <w:szCs w:val="22"/>
                <w:lang w:val="lt-LT" w:eastAsia="pl-PL"/>
              </w:rPr>
              <w:t>,</w:t>
            </w:r>
          </w:p>
          <w:p w14:paraId="4370FBD2" w14:textId="77777777" w:rsidR="00BA072B" w:rsidRPr="00AC49A7" w:rsidRDefault="00F52013" w:rsidP="00F739F4">
            <w:pPr>
              <w:tabs>
                <w:tab w:val="clear" w:pos="567"/>
              </w:tabs>
              <w:spacing w:line="240" w:lineRule="auto"/>
              <w:rPr>
                <w:snapToGrid/>
                <w:szCs w:val="22"/>
                <w:lang w:val="lt-LT" w:eastAsia="pl-PL"/>
              </w:rPr>
            </w:pPr>
            <w:proofErr w:type="spellStart"/>
            <w:r w:rsidRPr="00AC49A7">
              <w:rPr>
                <w:snapToGrid/>
                <w:szCs w:val="22"/>
                <w:lang w:val="lt-LT" w:eastAsia="pl-PL"/>
              </w:rPr>
              <w:t>astenija</w:t>
            </w:r>
            <w:proofErr w:type="spellEnd"/>
            <w:r w:rsidR="00BA072B" w:rsidRPr="00AC49A7">
              <w:rPr>
                <w:snapToGrid/>
                <w:szCs w:val="22"/>
                <w:lang w:val="lt-LT" w:eastAsia="pl-PL"/>
              </w:rPr>
              <w:t>,</w:t>
            </w:r>
          </w:p>
          <w:p w14:paraId="607976F0" w14:textId="217363F9" w:rsidR="00BA072B" w:rsidRPr="00AC49A7" w:rsidRDefault="00CC033B" w:rsidP="00F739F4">
            <w:pPr>
              <w:tabs>
                <w:tab w:val="clear" w:pos="567"/>
              </w:tabs>
              <w:spacing w:line="240" w:lineRule="auto"/>
              <w:rPr>
                <w:snapToGrid/>
                <w:szCs w:val="22"/>
                <w:lang w:val="lt-LT" w:eastAsia="pl-PL"/>
              </w:rPr>
            </w:pPr>
            <w:r w:rsidRPr="00AC49A7">
              <w:rPr>
                <w:snapToGrid/>
                <w:szCs w:val="22"/>
                <w:lang w:val="lt-LT" w:eastAsia="pl-PL"/>
              </w:rPr>
              <w:t>karščiavimas</w:t>
            </w:r>
            <w:r w:rsidRPr="00AC49A7">
              <w:rPr>
                <w:snapToGrid/>
                <w:szCs w:val="22"/>
                <w:vertAlign w:val="superscript"/>
                <w:lang w:val="lt-LT" w:eastAsia="pl-PL"/>
              </w:rPr>
              <w:t>8</w:t>
            </w:r>
          </w:p>
        </w:tc>
      </w:tr>
      <w:tr w:rsidR="00BA072B" w:rsidRPr="00B840EF" w14:paraId="17C73148" w14:textId="77777777" w:rsidTr="003F0F40">
        <w:tc>
          <w:tcPr>
            <w:tcW w:w="3016" w:type="dxa"/>
            <w:shd w:val="clear" w:color="auto" w:fill="auto"/>
          </w:tcPr>
          <w:p w14:paraId="30C70BA8" w14:textId="77777777"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 xml:space="preserve">Tyrimai </w:t>
            </w:r>
          </w:p>
        </w:tc>
        <w:tc>
          <w:tcPr>
            <w:tcW w:w="3009" w:type="dxa"/>
            <w:shd w:val="clear" w:color="auto" w:fill="auto"/>
          </w:tcPr>
          <w:p w14:paraId="5F16EDAB" w14:textId="3383BCDF" w:rsidR="00BA072B" w:rsidRPr="00AC49A7" w:rsidRDefault="00BA072B" w:rsidP="00F739F4">
            <w:pPr>
              <w:tabs>
                <w:tab w:val="clear" w:pos="567"/>
              </w:tabs>
              <w:spacing w:line="240" w:lineRule="auto"/>
              <w:rPr>
                <w:snapToGrid/>
                <w:szCs w:val="22"/>
                <w:lang w:val="lt-LT" w:eastAsia="pl-PL"/>
              </w:rPr>
            </w:pPr>
            <w:r w:rsidRPr="00AC49A7">
              <w:rPr>
                <w:snapToGrid/>
                <w:szCs w:val="22"/>
                <w:lang w:val="lt-LT" w:eastAsia="pl-PL"/>
              </w:rPr>
              <w:t>Dažn</w:t>
            </w:r>
            <w:r w:rsidR="00AC49A7">
              <w:rPr>
                <w:snapToGrid/>
                <w:szCs w:val="22"/>
                <w:lang w:val="lt-LT" w:eastAsia="pl-PL"/>
              </w:rPr>
              <w:t>as</w:t>
            </w:r>
          </w:p>
        </w:tc>
        <w:tc>
          <w:tcPr>
            <w:tcW w:w="3035" w:type="dxa"/>
            <w:shd w:val="clear" w:color="auto" w:fill="auto"/>
          </w:tcPr>
          <w:p w14:paraId="0DA89776" w14:textId="77777777" w:rsidR="00BA072B" w:rsidRPr="00AC49A7" w:rsidRDefault="0083678D" w:rsidP="00F739F4">
            <w:pPr>
              <w:tabs>
                <w:tab w:val="clear" w:pos="567"/>
              </w:tabs>
              <w:spacing w:line="240" w:lineRule="auto"/>
              <w:rPr>
                <w:snapToGrid/>
                <w:szCs w:val="22"/>
                <w:lang w:val="lt-LT" w:eastAsia="pl-PL"/>
              </w:rPr>
            </w:pPr>
            <w:r w:rsidRPr="00AC49A7">
              <w:rPr>
                <w:snapToGrid/>
                <w:szCs w:val="22"/>
                <w:lang w:val="lt-LT" w:eastAsia="pl-PL"/>
              </w:rPr>
              <w:t>skydliaukės funkciją stimuliuojančio hormono kiekio padidėjimas kraujyje</w:t>
            </w:r>
            <w:r w:rsidR="00BA072B" w:rsidRPr="00AC49A7">
              <w:rPr>
                <w:snapToGrid/>
                <w:szCs w:val="22"/>
                <w:vertAlign w:val="superscript"/>
                <w:lang w:val="lt-LT" w:eastAsia="pl-PL"/>
              </w:rPr>
              <w:t>9</w:t>
            </w:r>
          </w:p>
        </w:tc>
      </w:tr>
    </w:tbl>
    <w:p w14:paraId="4FBA5F76" w14:textId="77777777" w:rsidR="0079420C" w:rsidRPr="00AC49A7" w:rsidRDefault="0079420C" w:rsidP="00F739F4">
      <w:pPr>
        <w:tabs>
          <w:tab w:val="clear" w:pos="567"/>
        </w:tabs>
        <w:spacing w:line="240" w:lineRule="auto"/>
        <w:rPr>
          <w:snapToGrid/>
          <w:szCs w:val="22"/>
          <w:lang w:val="lt-LT"/>
        </w:rPr>
      </w:pPr>
    </w:p>
    <w:p w14:paraId="3BED1692" w14:textId="77777777" w:rsidR="0079420C" w:rsidRPr="00AC49A7" w:rsidRDefault="0079420C" w:rsidP="00F739F4">
      <w:pPr>
        <w:tabs>
          <w:tab w:val="clear" w:pos="567"/>
        </w:tabs>
        <w:spacing w:line="240" w:lineRule="auto"/>
        <w:rPr>
          <w:snapToGrid/>
          <w:szCs w:val="22"/>
          <w:lang w:val="lt-LT"/>
        </w:rPr>
      </w:pPr>
      <w:r w:rsidRPr="00AC49A7">
        <w:rPr>
          <w:snapToGrid/>
          <w:szCs w:val="22"/>
          <w:vertAlign w:val="superscript"/>
          <w:lang w:val="lt-LT"/>
        </w:rPr>
        <w:t>1</w:t>
      </w:r>
      <w:r w:rsidRPr="00AC49A7">
        <w:rPr>
          <w:snapToGrid/>
          <w:szCs w:val="22"/>
          <w:lang w:val="lt-LT"/>
        </w:rPr>
        <w:t xml:space="preserve"> </w:t>
      </w:r>
      <w:r w:rsidR="000E5B11" w:rsidRPr="00AC49A7">
        <w:rPr>
          <w:snapToGrid/>
          <w:szCs w:val="22"/>
          <w:lang w:val="lt-LT"/>
        </w:rPr>
        <w:t xml:space="preserve">Gauta labai retų pranešimų apie </w:t>
      </w:r>
      <w:proofErr w:type="spellStart"/>
      <w:r w:rsidR="000E5B11" w:rsidRPr="00AC49A7">
        <w:rPr>
          <w:snapToGrid/>
          <w:szCs w:val="22"/>
          <w:lang w:val="lt-LT"/>
        </w:rPr>
        <w:t>trombocitopenijos</w:t>
      </w:r>
      <w:proofErr w:type="spellEnd"/>
      <w:r w:rsidR="000E5B11" w:rsidRPr="00AC49A7">
        <w:rPr>
          <w:snapToGrid/>
          <w:szCs w:val="22"/>
          <w:lang w:val="lt-LT"/>
        </w:rPr>
        <w:t xml:space="preserve">, </w:t>
      </w:r>
      <w:proofErr w:type="spellStart"/>
      <w:r w:rsidR="000E5B11" w:rsidRPr="00AC49A7">
        <w:rPr>
          <w:snapToGrid/>
          <w:szCs w:val="22"/>
          <w:lang w:val="lt-LT"/>
        </w:rPr>
        <w:t>agranulocitozės</w:t>
      </w:r>
      <w:proofErr w:type="spellEnd"/>
      <w:r w:rsidR="000E5B11" w:rsidRPr="00AC49A7">
        <w:rPr>
          <w:snapToGrid/>
          <w:szCs w:val="22"/>
          <w:lang w:val="lt-LT"/>
        </w:rPr>
        <w:t xml:space="preserve"> ir </w:t>
      </w:r>
      <w:proofErr w:type="spellStart"/>
      <w:r w:rsidR="000E5B11" w:rsidRPr="00AC49A7">
        <w:rPr>
          <w:snapToGrid/>
          <w:szCs w:val="22"/>
          <w:lang w:val="lt-LT"/>
        </w:rPr>
        <w:t>aplazinės</w:t>
      </w:r>
      <w:proofErr w:type="spellEnd"/>
      <w:r w:rsidR="000E5B11" w:rsidRPr="00AC49A7">
        <w:rPr>
          <w:snapToGrid/>
          <w:szCs w:val="22"/>
          <w:lang w:val="lt-LT"/>
        </w:rPr>
        <w:t xml:space="preserve"> anemijos atvejus, ypač pacientams, kuriems yra inkstų ir (arba) kepenų funkcijų sutrikimų; tai dar labiau pagrindžia ypatingos priežiūros poreikį šioje pacientų grupėje. </w:t>
      </w:r>
      <w:r w:rsidR="003177E4" w:rsidRPr="00AC49A7">
        <w:rPr>
          <w:snapToGrid/>
          <w:szCs w:val="22"/>
          <w:lang w:val="lt-LT"/>
        </w:rPr>
        <w:t>Žr.</w:t>
      </w:r>
      <w:r w:rsidRPr="00AC49A7">
        <w:rPr>
          <w:snapToGrid/>
          <w:szCs w:val="22"/>
          <w:lang w:val="lt-LT"/>
        </w:rPr>
        <w:t xml:space="preserve"> 4.2 </w:t>
      </w:r>
      <w:r w:rsidR="003177E4" w:rsidRPr="00AC49A7">
        <w:rPr>
          <w:snapToGrid/>
          <w:szCs w:val="22"/>
          <w:lang w:val="lt-LT"/>
        </w:rPr>
        <w:t>ir</w:t>
      </w:r>
      <w:r w:rsidRPr="00AC49A7">
        <w:rPr>
          <w:snapToGrid/>
          <w:szCs w:val="22"/>
          <w:lang w:val="lt-LT"/>
        </w:rPr>
        <w:t xml:space="preserve"> 4.4</w:t>
      </w:r>
      <w:r w:rsidR="003177E4" w:rsidRPr="00AC49A7">
        <w:rPr>
          <w:snapToGrid/>
          <w:szCs w:val="22"/>
          <w:lang w:val="lt-LT"/>
        </w:rPr>
        <w:t> skyrius</w:t>
      </w:r>
      <w:r w:rsidR="002469BA" w:rsidRPr="00AC49A7">
        <w:rPr>
          <w:snapToGrid/>
          <w:szCs w:val="22"/>
          <w:lang w:val="lt-LT"/>
        </w:rPr>
        <w:t>.</w:t>
      </w:r>
    </w:p>
    <w:p w14:paraId="1187BDAD" w14:textId="77777777" w:rsidR="0079420C" w:rsidRPr="00AC49A7" w:rsidRDefault="0079420C" w:rsidP="00F739F4">
      <w:pPr>
        <w:tabs>
          <w:tab w:val="clear" w:pos="567"/>
        </w:tabs>
        <w:spacing w:line="240" w:lineRule="auto"/>
        <w:rPr>
          <w:snapToGrid/>
          <w:szCs w:val="22"/>
          <w:lang w:val="lt-LT"/>
        </w:rPr>
      </w:pPr>
    </w:p>
    <w:p w14:paraId="1F845923" w14:textId="77777777" w:rsidR="0079420C" w:rsidRPr="00AC49A7" w:rsidRDefault="0079420C" w:rsidP="00F739F4">
      <w:pPr>
        <w:tabs>
          <w:tab w:val="clear" w:pos="567"/>
        </w:tabs>
        <w:spacing w:line="240" w:lineRule="auto"/>
        <w:rPr>
          <w:snapToGrid/>
          <w:szCs w:val="22"/>
          <w:lang w:val="lt-LT"/>
        </w:rPr>
      </w:pPr>
      <w:r w:rsidRPr="00AC49A7">
        <w:rPr>
          <w:snapToGrid/>
          <w:szCs w:val="22"/>
          <w:vertAlign w:val="superscript"/>
          <w:lang w:val="lt-LT"/>
        </w:rPr>
        <w:t>2</w:t>
      </w:r>
      <w:r w:rsidRPr="00AC49A7">
        <w:rPr>
          <w:snapToGrid/>
          <w:szCs w:val="22"/>
          <w:lang w:val="lt-LT"/>
        </w:rPr>
        <w:t xml:space="preserve"> </w:t>
      </w:r>
      <w:r w:rsidR="00C824F1" w:rsidRPr="00AC49A7">
        <w:rPr>
          <w:rFonts w:eastAsia="Calibri"/>
          <w:snapToGrid/>
          <w:color w:val="000000"/>
          <w:szCs w:val="22"/>
          <w:lang w:val="lt-LT" w:eastAsia="lt-LT"/>
        </w:rPr>
        <w:t xml:space="preserve">Retai pasireiškia padidėjusio jautrumo reakcijos, įskaitant odos reakcijas, susijusias su odos atsisluoksniavimu, karščiavimu, padidėjusiais limfmazgiais, </w:t>
      </w:r>
      <w:proofErr w:type="spellStart"/>
      <w:r w:rsidR="00C824F1" w:rsidRPr="00AC49A7">
        <w:rPr>
          <w:rFonts w:eastAsia="Calibri"/>
          <w:snapToGrid/>
          <w:color w:val="000000"/>
          <w:szCs w:val="22"/>
          <w:lang w:val="lt-LT" w:eastAsia="lt-LT"/>
        </w:rPr>
        <w:t>artralgija</w:t>
      </w:r>
      <w:proofErr w:type="spellEnd"/>
      <w:r w:rsidR="00C824F1" w:rsidRPr="00AC49A7">
        <w:rPr>
          <w:rFonts w:eastAsia="Calibri"/>
          <w:snapToGrid/>
          <w:color w:val="000000"/>
          <w:szCs w:val="22"/>
          <w:lang w:val="lt-LT" w:eastAsia="lt-LT"/>
        </w:rPr>
        <w:t xml:space="preserve"> ir (arba) </w:t>
      </w:r>
      <w:proofErr w:type="spellStart"/>
      <w:r w:rsidR="00C824F1" w:rsidRPr="00AC49A7">
        <w:rPr>
          <w:rFonts w:eastAsia="Calibri"/>
          <w:snapToGrid/>
          <w:color w:val="000000"/>
          <w:szCs w:val="22"/>
          <w:lang w:val="lt-LT" w:eastAsia="lt-LT"/>
        </w:rPr>
        <w:t>eozinofilija</w:t>
      </w:r>
      <w:proofErr w:type="spellEnd"/>
      <w:r w:rsidR="00C824F1" w:rsidRPr="00AC49A7">
        <w:rPr>
          <w:rFonts w:eastAsia="Calibri"/>
          <w:snapToGrid/>
          <w:color w:val="000000"/>
          <w:szCs w:val="22"/>
          <w:lang w:val="lt-LT" w:eastAsia="lt-LT"/>
        </w:rPr>
        <w:t xml:space="preserve">, tokias kaip </w:t>
      </w:r>
      <w:proofErr w:type="spellStart"/>
      <w:r w:rsidR="00C824F1" w:rsidRPr="00AC49A7">
        <w:rPr>
          <w:rFonts w:eastAsia="Calibri"/>
          <w:snapToGrid/>
          <w:color w:val="000000"/>
          <w:szCs w:val="22"/>
          <w:lang w:val="lt-LT" w:eastAsia="lt-LT"/>
        </w:rPr>
        <w:t>Stivenso</w:t>
      </w:r>
      <w:proofErr w:type="spellEnd"/>
      <w:r w:rsidR="00C824F1" w:rsidRPr="00AC49A7">
        <w:rPr>
          <w:rFonts w:eastAsia="Calibri"/>
          <w:snapToGrid/>
          <w:color w:val="000000"/>
          <w:szCs w:val="22"/>
          <w:lang w:val="lt-LT" w:eastAsia="lt-LT"/>
        </w:rPr>
        <w:t xml:space="preserve">-Džonsono sindromas ir toksinė epidermio </w:t>
      </w:r>
      <w:proofErr w:type="spellStart"/>
      <w:r w:rsidR="00C824F1" w:rsidRPr="00AC49A7">
        <w:rPr>
          <w:rFonts w:eastAsia="Calibri"/>
          <w:snapToGrid/>
          <w:color w:val="000000"/>
          <w:szCs w:val="22"/>
          <w:lang w:val="lt-LT" w:eastAsia="lt-LT"/>
        </w:rPr>
        <w:t>nekrolizė</w:t>
      </w:r>
      <w:proofErr w:type="spellEnd"/>
      <w:r w:rsidR="00C824F1" w:rsidRPr="00AC49A7">
        <w:rPr>
          <w:rFonts w:eastAsia="Calibri"/>
          <w:snapToGrid/>
          <w:color w:val="000000"/>
          <w:szCs w:val="22"/>
          <w:lang w:val="lt-LT" w:eastAsia="lt-LT"/>
        </w:rPr>
        <w:t xml:space="preserve"> </w:t>
      </w:r>
      <w:r w:rsidR="00C824F1" w:rsidRPr="00AC49A7">
        <w:rPr>
          <w:snapToGrid/>
          <w:szCs w:val="22"/>
          <w:lang w:val="lt-LT"/>
        </w:rPr>
        <w:t>(žr. „Odos ir poodinio audinio sutrikimai“)</w:t>
      </w:r>
      <w:r w:rsidR="00C824F1" w:rsidRPr="00AC49A7">
        <w:rPr>
          <w:rFonts w:eastAsia="Calibri"/>
          <w:snapToGrid/>
          <w:color w:val="000000"/>
          <w:szCs w:val="22"/>
          <w:lang w:val="lt-LT" w:eastAsia="lt-LT"/>
        </w:rPr>
        <w:t xml:space="preserve">. Įvairiais sutrikimais gali pasireikšti susijęs </w:t>
      </w:r>
      <w:proofErr w:type="spellStart"/>
      <w:r w:rsidR="00C824F1" w:rsidRPr="00AC49A7">
        <w:rPr>
          <w:rFonts w:eastAsia="Calibri"/>
          <w:snapToGrid/>
          <w:color w:val="000000"/>
          <w:szCs w:val="22"/>
          <w:lang w:val="lt-LT" w:eastAsia="lt-LT"/>
        </w:rPr>
        <w:t>vaskulitas</w:t>
      </w:r>
      <w:proofErr w:type="spellEnd"/>
      <w:r w:rsidR="00C824F1" w:rsidRPr="00AC49A7">
        <w:rPr>
          <w:rFonts w:eastAsia="Calibri"/>
          <w:snapToGrid/>
          <w:color w:val="000000"/>
          <w:szCs w:val="22"/>
          <w:lang w:val="lt-LT" w:eastAsia="lt-LT"/>
        </w:rPr>
        <w:t xml:space="preserve"> ir audinių reakcija, įskaitant hepatitą, inkstų funkcijos sutrikimą, ūminį </w:t>
      </w:r>
      <w:proofErr w:type="spellStart"/>
      <w:r w:rsidR="00C824F1" w:rsidRPr="00AC49A7">
        <w:rPr>
          <w:rFonts w:eastAsia="Calibri"/>
          <w:snapToGrid/>
          <w:color w:val="000000"/>
          <w:szCs w:val="22"/>
          <w:lang w:val="lt-LT" w:eastAsia="lt-LT"/>
        </w:rPr>
        <w:t>cholangitą</w:t>
      </w:r>
      <w:proofErr w:type="spellEnd"/>
      <w:r w:rsidR="00C824F1" w:rsidRPr="00AC49A7">
        <w:rPr>
          <w:rFonts w:eastAsia="Calibri"/>
          <w:snapToGrid/>
          <w:color w:val="000000"/>
          <w:szCs w:val="22"/>
          <w:lang w:val="lt-LT" w:eastAsia="lt-LT"/>
        </w:rPr>
        <w:t xml:space="preserve">, </w:t>
      </w:r>
      <w:proofErr w:type="spellStart"/>
      <w:r w:rsidR="00C824F1" w:rsidRPr="00AC49A7">
        <w:rPr>
          <w:rFonts w:eastAsia="Calibri"/>
          <w:snapToGrid/>
          <w:color w:val="000000"/>
          <w:szCs w:val="22"/>
          <w:lang w:val="lt-LT" w:eastAsia="lt-LT"/>
        </w:rPr>
        <w:t>ksantinų</w:t>
      </w:r>
      <w:proofErr w:type="spellEnd"/>
      <w:r w:rsidR="00C824F1" w:rsidRPr="00AC49A7">
        <w:rPr>
          <w:rFonts w:eastAsia="Calibri"/>
          <w:snapToGrid/>
          <w:color w:val="000000"/>
          <w:szCs w:val="22"/>
          <w:lang w:val="lt-LT" w:eastAsia="lt-LT"/>
        </w:rPr>
        <w:t xml:space="preserve"> akmenis ir labai retai – traukulius. </w:t>
      </w:r>
      <w:r w:rsidR="008B416B" w:rsidRPr="00AC49A7">
        <w:rPr>
          <w:snapToGrid/>
          <w:szCs w:val="22"/>
          <w:lang w:val="lt-LT"/>
        </w:rPr>
        <w:lastRenderedPageBreak/>
        <w:t>Labai ret</w:t>
      </w:r>
      <w:r w:rsidR="00484A3E" w:rsidRPr="00AC49A7">
        <w:rPr>
          <w:snapToGrid/>
          <w:szCs w:val="22"/>
          <w:lang w:val="lt-LT"/>
        </w:rPr>
        <w:t>ai pranešta apie ūminį anafilaksinį šoką</w:t>
      </w:r>
      <w:r w:rsidRPr="00AC49A7">
        <w:rPr>
          <w:snapToGrid/>
          <w:szCs w:val="22"/>
          <w:lang w:val="lt-LT"/>
        </w:rPr>
        <w:t xml:space="preserve">. </w:t>
      </w:r>
      <w:r w:rsidR="00484A3E" w:rsidRPr="00AC49A7">
        <w:rPr>
          <w:snapToGrid/>
          <w:szCs w:val="22"/>
          <w:lang w:val="lt-LT"/>
        </w:rPr>
        <w:t>Pasireiškus tokioms reakcijoms (jų gali atsirasti bet kuriuo gydymo laikotarpiu), reikia nedelsiant visam laikui nutraukti alopurinolio vartojimą.</w:t>
      </w:r>
    </w:p>
    <w:p w14:paraId="335C4B8A" w14:textId="77777777" w:rsidR="0079420C" w:rsidRPr="00AC49A7" w:rsidRDefault="0079420C" w:rsidP="00F739F4">
      <w:pPr>
        <w:tabs>
          <w:tab w:val="clear" w:pos="567"/>
        </w:tabs>
        <w:spacing w:line="240" w:lineRule="auto"/>
        <w:rPr>
          <w:snapToGrid/>
          <w:szCs w:val="22"/>
          <w:lang w:val="lt-LT"/>
        </w:rPr>
      </w:pPr>
    </w:p>
    <w:p w14:paraId="76CAACF8" w14:textId="77777777" w:rsidR="000E5B11" w:rsidRPr="00AC49A7" w:rsidRDefault="000E5B11" w:rsidP="00F739F4">
      <w:pPr>
        <w:spacing w:line="240" w:lineRule="auto"/>
        <w:rPr>
          <w:snapToGrid/>
          <w:szCs w:val="22"/>
          <w:lang w:val="lt-LT"/>
        </w:rPr>
      </w:pPr>
      <w:r w:rsidRPr="00AC49A7">
        <w:rPr>
          <w:snapToGrid/>
          <w:szCs w:val="22"/>
          <w:lang w:val="lt-LT"/>
        </w:rPr>
        <w:t xml:space="preserve">Uždelsto dauginių organų padidėjusio jautrumo sutrikimas (dar vadinamas padidėjusio jautrumo sindromu arba DRESS sindromu), kurio simptomai yra karščiavimas, išbėrimas, </w:t>
      </w:r>
      <w:proofErr w:type="spellStart"/>
      <w:r w:rsidRPr="00AC49A7">
        <w:rPr>
          <w:snapToGrid/>
          <w:szCs w:val="22"/>
          <w:lang w:val="lt-LT"/>
        </w:rPr>
        <w:t>vaskulitas</w:t>
      </w:r>
      <w:proofErr w:type="spellEnd"/>
      <w:r w:rsidRPr="00AC49A7">
        <w:rPr>
          <w:snapToGrid/>
          <w:szCs w:val="22"/>
          <w:lang w:val="lt-LT"/>
        </w:rPr>
        <w:t xml:space="preserve">, </w:t>
      </w:r>
      <w:proofErr w:type="spellStart"/>
      <w:r w:rsidRPr="00AC49A7">
        <w:rPr>
          <w:snapToGrid/>
          <w:szCs w:val="22"/>
          <w:lang w:val="lt-LT"/>
        </w:rPr>
        <w:t>limfadenopatija</w:t>
      </w:r>
      <w:proofErr w:type="spellEnd"/>
      <w:r w:rsidRPr="00AC49A7">
        <w:rPr>
          <w:snapToGrid/>
          <w:szCs w:val="22"/>
          <w:lang w:val="lt-LT"/>
        </w:rPr>
        <w:t xml:space="preserve">, </w:t>
      </w:r>
      <w:proofErr w:type="spellStart"/>
      <w:r w:rsidRPr="00AC49A7">
        <w:rPr>
          <w:snapToGrid/>
          <w:szCs w:val="22"/>
          <w:lang w:val="lt-LT"/>
        </w:rPr>
        <w:t>pseudolimfoma</w:t>
      </w:r>
      <w:proofErr w:type="spellEnd"/>
      <w:r w:rsidRPr="00AC49A7">
        <w:rPr>
          <w:snapToGrid/>
          <w:szCs w:val="22"/>
          <w:lang w:val="lt-LT"/>
        </w:rPr>
        <w:t xml:space="preserve">, </w:t>
      </w:r>
      <w:proofErr w:type="spellStart"/>
      <w:r w:rsidRPr="00AC49A7">
        <w:rPr>
          <w:snapToGrid/>
          <w:szCs w:val="22"/>
          <w:lang w:val="lt-LT"/>
        </w:rPr>
        <w:t>artralgija</w:t>
      </w:r>
      <w:proofErr w:type="spellEnd"/>
      <w:r w:rsidRPr="00AC49A7">
        <w:rPr>
          <w:snapToGrid/>
          <w:szCs w:val="22"/>
          <w:lang w:val="lt-LT"/>
        </w:rPr>
        <w:t xml:space="preserve">, </w:t>
      </w:r>
      <w:proofErr w:type="spellStart"/>
      <w:r w:rsidRPr="00AC49A7">
        <w:rPr>
          <w:snapToGrid/>
          <w:szCs w:val="22"/>
          <w:lang w:val="lt-LT"/>
        </w:rPr>
        <w:t>leukopenija</w:t>
      </w:r>
      <w:proofErr w:type="spellEnd"/>
      <w:r w:rsidRPr="00AC49A7">
        <w:rPr>
          <w:snapToGrid/>
          <w:szCs w:val="22"/>
          <w:lang w:val="lt-LT"/>
        </w:rPr>
        <w:t xml:space="preserve">, </w:t>
      </w:r>
      <w:proofErr w:type="spellStart"/>
      <w:r w:rsidRPr="00AC49A7">
        <w:rPr>
          <w:snapToGrid/>
          <w:szCs w:val="22"/>
          <w:lang w:val="lt-LT"/>
        </w:rPr>
        <w:t>eozinofilija</w:t>
      </w:r>
      <w:proofErr w:type="spellEnd"/>
      <w:r w:rsidRPr="00AC49A7">
        <w:rPr>
          <w:snapToGrid/>
          <w:szCs w:val="22"/>
          <w:lang w:val="lt-LT"/>
        </w:rPr>
        <w:t xml:space="preserve">, </w:t>
      </w:r>
      <w:proofErr w:type="spellStart"/>
      <w:r w:rsidRPr="00AC49A7">
        <w:rPr>
          <w:snapToGrid/>
          <w:szCs w:val="22"/>
          <w:lang w:val="lt-LT"/>
        </w:rPr>
        <w:t>hepatosplenomegalija</w:t>
      </w:r>
      <w:proofErr w:type="spellEnd"/>
      <w:r w:rsidRPr="00AC49A7">
        <w:rPr>
          <w:snapToGrid/>
          <w:szCs w:val="22"/>
          <w:lang w:val="lt-LT"/>
        </w:rPr>
        <w:t>, nenormalūs kepenų funkcijos tyrimų rodmenys ir išnykstančių tulžies latakų sindromas (</w:t>
      </w:r>
      <w:proofErr w:type="spellStart"/>
      <w:r w:rsidRPr="00AC49A7">
        <w:rPr>
          <w:snapToGrid/>
          <w:szCs w:val="22"/>
          <w:lang w:val="lt-LT"/>
        </w:rPr>
        <w:t>intrahepatinių</w:t>
      </w:r>
      <w:proofErr w:type="spellEnd"/>
      <w:r w:rsidRPr="00AC49A7">
        <w:rPr>
          <w:snapToGrid/>
          <w:szCs w:val="22"/>
          <w:lang w:val="lt-LT"/>
        </w:rPr>
        <w:t xml:space="preserve"> tulžies takų suirimas ir išnykimas), pasireiškia įvairiais šių simptomų deriniais. Gali būti pažeisti ir kiti organai (pvz., kepenys, plaučiai, inkstai, kasa, miokardas, gaubtinė žarna). Pasireiškus tokioms reakcijoms (jų gali atsirasti bet kuriuo gydymo laikotarpiu), reikia nedelsiant visam laikui nutraukti alopurinolio vartojimą.</w:t>
      </w:r>
    </w:p>
    <w:p w14:paraId="585A9D01" w14:textId="77777777" w:rsidR="0079420C" w:rsidRPr="00AC49A7" w:rsidRDefault="00E46490" w:rsidP="00F739F4">
      <w:pPr>
        <w:tabs>
          <w:tab w:val="clear" w:pos="567"/>
        </w:tabs>
        <w:spacing w:line="240" w:lineRule="auto"/>
        <w:rPr>
          <w:snapToGrid/>
          <w:szCs w:val="22"/>
          <w:lang w:val="lt-LT"/>
        </w:rPr>
      </w:pPr>
      <w:r w:rsidRPr="00AC49A7">
        <w:rPr>
          <w:snapToGrid/>
          <w:szCs w:val="22"/>
          <w:lang w:val="lt-LT"/>
        </w:rPr>
        <w:t>Pacientams, kuriems pasireiškė padidėjusio jautrumo sindromas ar SJS/TEN, vaistinio preparato vartojimo atnaujinti negalima. Kortikosteroidų vartojimas gali padėti išvengti padidėjusio jautrumo odos reakcijų</w:t>
      </w:r>
      <w:r w:rsidR="00541027" w:rsidRPr="00AC49A7">
        <w:rPr>
          <w:snapToGrid/>
          <w:szCs w:val="22"/>
          <w:lang w:val="lt-LT"/>
        </w:rPr>
        <w:t>.</w:t>
      </w:r>
    </w:p>
    <w:p w14:paraId="27461365" w14:textId="77777777" w:rsidR="0079420C" w:rsidRPr="00AC49A7" w:rsidRDefault="0079420C" w:rsidP="00F739F4">
      <w:pPr>
        <w:tabs>
          <w:tab w:val="clear" w:pos="567"/>
        </w:tabs>
        <w:spacing w:line="240" w:lineRule="auto"/>
        <w:rPr>
          <w:snapToGrid/>
          <w:szCs w:val="22"/>
          <w:lang w:val="lt-LT"/>
        </w:rPr>
      </w:pPr>
    </w:p>
    <w:p w14:paraId="4662CFF9" w14:textId="77777777" w:rsidR="0079420C" w:rsidRPr="00AC49A7" w:rsidRDefault="00EC6652" w:rsidP="00F739F4">
      <w:pPr>
        <w:tabs>
          <w:tab w:val="clear" w:pos="567"/>
        </w:tabs>
        <w:spacing w:line="240" w:lineRule="auto"/>
        <w:rPr>
          <w:snapToGrid/>
          <w:szCs w:val="22"/>
          <w:lang w:val="lt-LT"/>
        </w:rPr>
      </w:pPr>
      <w:r w:rsidRPr="00AC49A7">
        <w:rPr>
          <w:snapToGrid/>
          <w:szCs w:val="22"/>
          <w:lang w:val="lt-LT"/>
        </w:rPr>
        <w:t>Kai pasireikšdavo išplitusios padidėjusio jautrumo reakcijos, paprastai kartu būdavo inkstų ir (arba) kepenų sutrikimas, ypač mirtimi pasibaigusiais atvejais</w:t>
      </w:r>
      <w:r w:rsidR="0079420C" w:rsidRPr="00AC49A7">
        <w:rPr>
          <w:snapToGrid/>
          <w:szCs w:val="22"/>
          <w:lang w:val="lt-LT"/>
        </w:rPr>
        <w:t xml:space="preserve"> (</w:t>
      </w:r>
      <w:r w:rsidR="000E5B11" w:rsidRPr="00AC49A7">
        <w:rPr>
          <w:snapToGrid/>
          <w:szCs w:val="22"/>
          <w:lang w:val="lt-LT"/>
        </w:rPr>
        <w:t>žr. 4.4 skyrių).</w:t>
      </w:r>
    </w:p>
    <w:p w14:paraId="57D16BD5" w14:textId="77777777" w:rsidR="0079420C" w:rsidRPr="00AC49A7" w:rsidRDefault="0079420C" w:rsidP="00F739F4">
      <w:pPr>
        <w:tabs>
          <w:tab w:val="clear" w:pos="567"/>
        </w:tabs>
        <w:spacing w:line="240" w:lineRule="auto"/>
        <w:rPr>
          <w:snapToGrid/>
          <w:szCs w:val="22"/>
          <w:lang w:val="lt-LT"/>
        </w:rPr>
      </w:pPr>
    </w:p>
    <w:p w14:paraId="1822A532" w14:textId="77777777" w:rsidR="00972508" w:rsidRPr="00AC49A7" w:rsidRDefault="0079420C" w:rsidP="00F739F4">
      <w:pPr>
        <w:tabs>
          <w:tab w:val="clear" w:pos="567"/>
        </w:tabs>
        <w:spacing w:line="240" w:lineRule="auto"/>
        <w:rPr>
          <w:snapToGrid/>
          <w:szCs w:val="22"/>
          <w:lang w:val="lt-LT"/>
        </w:rPr>
      </w:pPr>
      <w:r w:rsidRPr="00AC49A7">
        <w:rPr>
          <w:snapToGrid/>
          <w:szCs w:val="22"/>
          <w:vertAlign w:val="superscript"/>
          <w:lang w:val="lt-LT"/>
        </w:rPr>
        <w:t xml:space="preserve">3 </w:t>
      </w:r>
      <w:r w:rsidR="00972508" w:rsidRPr="00AC49A7">
        <w:rPr>
          <w:snapToGrid/>
          <w:szCs w:val="22"/>
          <w:lang w:val="lt-LT"/>
        </w:rPr>
        <w:t xml:space="preserve">Labai retai po išplitusios </w:t>
      </w:r>
      <w:proofErr w:type="spellStart"/>
      <w:r w:rsidR="00972508" w:rsidRPr="00AC49A7">
        <w:rPr>
          <w:snapToGrid/>
          <w:szCs w:val="22"/>
          <w:lang w:val="lt-LT"/>
        </w:rPr>
        <w:t>limfadenopatijos</w:t>
      </w:r>
      <w:proofErr w:type="spellEnd"/>
      <w:r w:rsidR="00972508" w:rsidRPr="00AC49A7">
        <w:rPr>
          <w:snapToGrid/>
          <w:szCs w:val="22"/>
          <w:lang w:val="lt-LT"/>
        </w:rPr>
        <w:t xml:space="preserve"> biopsijos aprašyta apie </w:t>
      </w:r>
      <w:proofErr w:type="spellStart"/>
      <w:r w:rsidR="00972508" w:rsidRPr="00AC49A7">
        <w:rPr>
          <w:snapToGrid/>
          <w:szCs w:val="22"/>
          <w:lang w:val="lt-LT"/>
        </w:rPr>
        <w:t>angioi</w:t>
      </w:r>
      <w:r w:rsidRPr="00AC49A7">
        <w:rPr>
          <w:snapToGrid/>
          <w:szCs w:val="22"/>
          <w:lang w:val="lt-LT"/>
        </w:rPr>
        <w:t>munoblasti</w:t>
      </w:r>
      <w:r w:rsidR="00972508" w:rsidRPr="00AC49A7">
        <w:rPr>
          <w:snapToGrid/>
          <w:szCs w:val="22"/>
          <w:lang w:val="lt-LT"/>
        </w:rPr>
        <w:t>nę</w:t>
      </w:r>
      <w:proofErr w:type="spellEnd"/>
      <w:r w:rsidRPr="00AC49A7">
        <w:rPr>
          <w:snapToGrid/>
          <w:szCs w:val="22"/>
          <w:lang w:val="lt-LT"/>
        </w:rPr>
        <w:t xml:space="preserve"> T-</w:t>
      </w:r>
      <w:r w:rsidR="00972508" w:rsidRPr="00AC49A7">
        <w:rPr>
          <w:snapToGrid/>
          <w:szCs w:val="22"/>
          <w:lang w:val="lt-LT"/>
        </w:rPr>
        <w:t>ląstelių limfomą. Nustatyta, kad po alopurinolio vartojimo nutraukimo ji išnyksta.</w:t>
      </w:r>
    </w:p>
    <w:p w14:paraId="04282857" w14:textId="77777777" w:rsidR="0079420C" w:rsidRPr="00AC49A7" w:rsidRDefault="0079420C" w:rsidP="00F739F4">
      <w:pPr>
        <w:tabs>
          <w:tab w:val="clear" w:pos="567"/>
        </w:tabs>
        <w:spacing w:line="240" w:lineRule="auto"/>
        <w:rPr>
          <w:snapToGrid/>
          <w:szCs w:val="22"/>
          <w:u w:val="single"/>
          <w:lang w:val="lt-LT"/>
        </w:rPr>
      </w:pPr>
    </w:p>
    <w:p w14:paraId="13A0356D" w14:textId="77777777" w:rsidR="00972508" w:rsidRPr="00AC49A7" w:rsidRDefault="0079420C" w:rsidP="00F739F4">
      <w:pPr>
        <w:tabs>
          <w:tab w:val="clear" w:pos="567"/>
        </w:tabs>
        <w:spacing w:line="240" w:lineRule="auto"/>
        <w:rPr>
          <w:snapToGrid/>
          <w:color w:val="000000"/>
          <w:szCs w:val="22"/>
          <w:lang w:val="lt-LT"/>
        </w:rPr>
      </w:pPr>
      <w:r w:rsidRPr="00AC49A7">
        <w:rPr>
          <w:snapToGrid/>
          <w:color w:val="000000"/>
          <w:szCs w:val="22"/>
          <w:vertAlign w:val="superscript"/>
          <w:lang w:val="lt-LT"/>
        </w:rPr>
        <w:t xml:space="preserve">4 </w:t>
      </w:r>
      <w:r w:rsidR="00972508" w:rsidRPr="00AC49A7">
        <w:rPr>
          <w:snapToGrid/>
          <w:color w:val="000000"/>
          <w:szCs w:val="22"/>
          <w:lang w:val="lt-LT"/>
        </w:rPr>
        <w:t xml:space="preserve">Ankstyvųjų klinikinių tyrimų metu pranešta apie pykinimą ir vėmimą. Tolesni pranešimai parodė, </w:t>
      </w:r>
      <w:r w:rsidR="00687421" w:rsidRPr="00AC49A7">
        <w:rPr>
          <w:snapToGrid/>
          <w:color w:val="000000"/>
          <w:szCs w:val="22"/>
          <w:lang w:val="lt-LT"/>
        </w:rPr>
        <w:t>kad</w:t>
      </w:r>
      <w:r w:rsidR="00972508" w:rsidRPr="00AC49A7">
        <w:rPr>
          <w:snapToGrid/>
          <w:color w:val="000000"/>
          <w:szCs w:val="22"/>
          <w:lang w:val="lt-LT"/>
        </w:rPr>
        <w:t xml:space="preserve"> tokios reakcijos nėra reikšminga problema ir jų galima išvengti </w:t>
      </w:r>
      <w:proofErr w:type="spellStart"/>
      <w:r w:rsidR="00972508" w:rsidRPr="00AC49A7">
        <w:rPr>
          <w:snapToGrid/>
          <w:color w:val="000000"/>
          <w:szCs w:val="22"/>
          <w:lang w:val="lt-LT"/>
        </w:rPr>
        <w:t>alopurinilio</w:t>
      </w:r>
      <w:proofErr w:type="spellEnd"/>
      <w:r w:rsidR="00972508" w:rsidRPr="00AC49A7">
        <w:rPr>
          <w:snapToGrid/>
          <w:color w:val="000000"/>
          <w:szCs w:val="22"/>
          <w:lang w:val="lt-LT"/>
        </w:rPr>
        <w:t xml:space="preserve"> vartojant po valgio.</w:t>
      </w:r>
    </w:p>
    <w:p w14:paraId="042E4355" w14:textId="77777777" w:rsidR="0079420C" w:rsidRPr="00AC49A7" w:rsidRDefault="0079420C" w:rsidP="00F739F4">
      <w:pPr>
        <w:tabs>
          <w:tab w:val="clear" w:pos="567"/>
        </w:tabs>
        <w:spacing w:line="240" w:lineRule="auto"/>
        <w:rPr>
          <w:snapToGrid/>
          <w:szCs w:val="22"/>
          <w:lang w:val="lt-LT"/>
        </w:rPr>
      </w:pPr>
    </w:p>
    <w:p w14:paraId="7DD9D836" w14:textId="77777777" w:rsidR="0079420C" w:rsidRPr="00AC49A7" w:rsidRDefault="0079420C" w:rsidP="00F739F4">
      <w:pPr>
        <w:tabs>
          <w:tab w:val="clear" w:pos="567"/>
        </w:tabs>
        <w:spacing w:line="240" w:lineRule="auto"/>
        <w:rPr>
          <w:snapToGrid/>
          <w:szCs w:val="22"/>
          <w:lang w:val="lt-LT"/>
        </w:rPr>
      </w:pPr>
      <w:r w:rsidRPr="00AC49A7">
        <w:rPr>
          <w:snapToGrid/>
          <w:color w:val="000000"/>
          <w:szCs w:val="22"/>
          <w:vertAlign w:val="superscript"/>
          <w:lang w:val="lt-LT"/>
        </w:rPr>
        <w:t xml:space="preserve">5 </w:t>
      </w:r>
      <w:r w:rsidR="00E5092E" w:rsidRPr="00AC49A7">
        <w:rPr>
          <w:snapToGrid/>
          <w:color w:val="000000"/>
          <w:szCs w:val="22"/>
          <w:lang w:val="lt-LT"/>
        </w:rPr>
        <w:t>Pranešta apie kepenų funkcijos sutrikimo atvejus be aiškių daugiau išplitusio padidėjusio jautrumo požymių</w:t>
      </w:r>
      <w:r w:rsidRPr="00AC49A7">
        <w:rPr>
          <w:snapToGrid/>
          <w:color w:val="000000"/>
          <w:szCs w:val="22"/>
          <w:lang w:val="lt-LT"/>
        </w:rPr>
        <w:t>.</w:t>
      </w:r>
    </w:p>
    <w:p w14:paraId="294882A2" w14:textId="77777777" w:rsidR="0079420C" w:rsidRPr="00AC49A7" w:rsidRDefault="0079420C" w:rsidP="00F739F4">
      <w:pPr>
        <w:tabs>
          <w:tab w:val="clear" w:pos="567"/>
        </w:tabs>
        <w:autoSpaceDE w:val="0"/>
        <w:autoSpaceDN w:val="0"/>
        <w:adjustRightInd w:val="0"/>
        <w:spacing w:line="240" w:lineRule="auto"/>
        <w:rPr>
          <w:snapToGrid/>
          <w:szCs w:val="22"/>
          <w:lang w:val="lt-LT" w:eastAsia="hu-HU"/>
        </w:rPr>
      </w:pPr>
    </w:p>
    <w:p w14:paraId="5DC853CC" w14:textId="77777777" w:rsidR="0079420C" w:rsidRPr="00AC49A7" w:rsidRDefault="0079420C" w:rsidP="00F739F4">
      <w:pPr>
        <w:tabs>
          <w:tab w:val="clear" w:pos="567"/>
        </w:tabs>
        <w:spacing w:line="240" w:lineRule="auto"/>
        <w:rPr>
          <w:snapToGrid/>
          <w:szCs w:val="22"/>
          <w:lang w:val="lt-LT"/>
        </w:rPr>
      </w:pPr>
      <w:r w:rsidRPr="00AC49A7">
        <w:rPr>
          <w:snapToGrid/>
          <w:szCs w:val="22"/>
          <w:vertAlign w:val="superscript"/>
          <w:lang w:val="lt-LT"/>
        </w:rPr>
        <w:t xml:space="preserve">6 </w:t>
      </w:r>
      <w:r w:rsidR="008330BD" w:rsidRPr="00AC49A7">
        <w:rPr>
          <w:snapToGrid/>
          <w:szCs w:val="22"/>
          <w:lang w:val="lt-LT"/>
        </w:rPr>
        <w:t>Odos reakcijos yra dažniausiai pasireiškiančios reakcijos, jų gali atsirasti bet kuriuo gydymo laikotarpiu</w:t>
      </w:r>
      <w:r w:rsidRPr="00AC49A7">
        <w:rPr>
          <w:snapToGrid/>
          <w:szCs w:val="22"/>
          <w:lang w:val="lt-LT"/>
        </w:rPr>
        <w:t xml:space="preserve">. </w:t>
      </w:r>
      <w:r w:rsidR="008330BD" w:rsidRPr="00AC49A7">
        <w:rPr>
          <w:snapToGrid/>
          <w:szCs w:val="22"/>
          <w:lang w:val="lt-LT"/>
        </w:rPr>
        <w:t>Gali pasireikšti niežtintis</w:t>
      </w:r>
      <w:r w:rsidRPr="00AC49A7">
        <w:rPr>
          <w:snapToGrid/>
          <w:szCs w:val="22"/>
          <w:lang w:val="lt-LT"/>
        </w:rPr>
        <w:t xml:space="preserve">, </w:t>
      </w:r>
      <w:proofErr w:type="spellStart"/>
      <w:r w:rsidR="008330BD" w:rsidRPr="00AC49A7">
        <w:rPr>
          <w:snapToGrid/>
          <w:szCs w:val="22"/>
          <w:lang w:val="lt-LT"/>
        </w:rPr>
        <w:t>makulopapulinis</w:t>
      </w:r>
      <w:proofErr w:type="spellEnd"/>
      <w:r w:rsidRPr="00AC49A7">
        <w:rPr>
          <w:snapToGrid/>
          <w:szCs w:val="22"/>
          <w:lang w:val="lt-LT"/>
        </w:rPr>
        <w:t xml:space="preserve">, </w:t>
      </w:r>
      <w:r w:rsidR="008330BD" w:rsidRPr="00AC49A7">
        <w:rPr>
          <w:snapToGrid/>
          <w:szCs w:val="22"/>
          <w:lang w:val="lt-LT"/>
        </w:rPr>
        <w:t>kartais pleiskanojan</w:t>
      </w:r>
      <w:r w:rsidR="00687421" w:rsidRPr="00AC49A7">
        <w:rPr>
          <w:snapToGrid/>
          <w:szCs w:val="22"/>
          <w:lang w:val="lt-LT"/>
        </w:rPr>
        <w:t>tis ar purpurinis išbėrimas, re</w:t>
      </w:r>
      <w:r w:rsidR="008330BD" w:rsidRPr="00AC49A7">
        <w:rPr>
          <w:snapToGrid/>
          <w:szCs w:val="22"/>
          <w:lang w:val="lt-LT"/>
        </w:rPr>
        <w:t xml:space="preserve">tai atsiranda </w:t>
      </w:r>
      <w:proofErr w:type="spellStart"/>
      <w:r w:rsidR="008330BD" w:rsidRPr="00AC49A7">
        <w:rPr>
          <w:snapToGrid/>
          <w:szCs w:val="22"/>
          <w:lang w:val="lt-LT"/>
        </w:rPr>
        <w:t>eksfoliacinis</w:t>
      </w:r>
      <w:proofErr w:type="spellEnd"/>
      <w:r w:rsidR="008330BD" w:rsidRPr="00AC49A7">
        <w:rPr>
          <w:snapToGrid/>
          <w:szCs w:val="22"/>
          <w:lang w:val="lt-LT"/>
        </w:rPr>
        <w:t xml:space="preserve"> pažeidimas, toks kaip </w:t>
      </w:r>
      <w:proofErr w:type="spellStart"/>
      <w:r w:rsidR="008330BD" w:rsidRPr="00AC49A7">
        <w:rPr>
          <w:snapToGrid/>
          <w:szCs w:val="22"/>
          <w:lang w:val="lt-LT"/>
        </w:rPr>
        <w:t>Stivenso</w:t>
      </w:r>
      <w:proofErr w:type="spellEnd"/>
      <w:r w:rsidR="008330BD" w:rsidRPr="00AC49A7">
        <w:rPr>
          <w:snapToGrid/>
          <w:szCs w:val="22"/>
          <w:lang w:val="lt-LT"/>
        </w:rPr>
        <w:t xml:space="preserve">-Džonsono </w:t>
      </w:r>
      <w:r w:rsidR="008330BD" w:rsidRPr="00AC49A7">
        <w:rPr>
          <w:i/>
          <w:snapToGrid/>
          <w:szCs w:val="22"/>
          <w:lang w:val="lt-LT"/>
        </w:rPr>
        <w:t>(</w:t>
      </w:r>
      <w:proofErr w:type="spellStart"/>
      <w:r w:rsidR="008330BD" w:rsidRPr="00AC49A7">
        <w:rPr>
          <w:i/>
          <w:iCs/>
          <w:snapToGrid/>
          <w:szCs w:val="22"/>
          <w:lang w:val="lt-LT"/>
        </w:rPr>
        <w:t>Stevens-Johnson</w:t>
      </w:r>
      <w:proofErr w:type="spellEnd"/>
      <w:r w:rsidR="008330BD" w:rsidRPr="00AC49A7">
        <w:rPr>
          <w:i/>
          <w:iCs/>
          <w:snapToGrid/>
          <w:szCs w:val="22"/>
          <w:lang w:val="lt-LT"/>
        </w:rPr>
        <w:t>)</w:t>
      </w:r>
      <w:r w:rsidR="008330BD" w:rsidRPr="00AC49A7">
        <w:rPr>
          <w:snapToGrid/>
          <w:szCs w:val="22"/>
          <w:lang w:val="lt-LT"/>
        </w:rPr>
        <w:t xml:space="preserve"> sindromas ir toksinė epidermio </w:t>
      </w:r>
      <w:proofErr w:type="spellStart"/>
      <w:r w:rsidR="008330BD" w:rsidRPr="00AC49A7">
        <w:rPr>
          <w:snapToGrid/>
          <w:szCs w:val="22"/>
          <w:lang w:val="lt-LT"/>
        </w:rPr>
        <w:t>nekrolizė</w:t>
      </w:r>
      <w:proofErr w:type="spellEnd"/>
      <w:r w:rsidR="008330BD" w:rsidRPr="00AC49A7">
        <w:rPr>
          <w:snapToGrid/>
          <w:szCs w:val="22"/>
          <w:lang w:val="lt-LT"/>
        </w:rPr>
        <w:t xml:space="preserve"> (SJS/TEN)</w:t>
      </w:r>
      <w:r w:rsidRPr="00AC49A7">
        <w:rPr>
          <w:snapToGrid/>
          <w:szCs w:val="22"/>
          <w:lang w:val="lt-LT"/>
        </w:rPr>
        <w:t xml:space="preserve">. </w:t>
      </w:r>
      <w:r w:rsidR="008330BD" w:rsidRPr="00AC49A7">
        <w:rPr>
          <w:snapToGrid/>
          <w:szCs w:val="22"/>
          <w:lang w:val="lt-LT"/>
        </w:rPr>
        <w:t>Didžiausia</w:t>
      </w:r>
      <w:r w:rsidRPr="00AC49A7">
        <w:rPr>
          <w:snapToGrid/>
          <w:szCs w:val="22"/>
          <w:lang w:val="lt-LT"/>
        </w:rPr>
        <w:t xml:space="preserve"> SJS</w:t>
      </w:r>
      <w:r w:rsidR="008330BD" w:rsidRPr="00AC49A7">
        <w:rPr>
          <w:snapToGrid/>
          <w:szCs w:val="22"/>
          <w:lang w:val="lt-LT"/>
        </w:rPr>
        <w:t>,</w:t>
      </w:r>
      <w:r w:rsidRPr="00AC49A7">
        <w:rPr>
          <w:snapToGrid/>
          <w:szCs w:val="22"/>
          <w:lang w:val="lt-LT"/>
        </w:rPr>
        <w:t xml:space="preserve"> TEN</w:t>
      </w:r>
      <w:r w:rsidR="008330BD" w:rsidRPr="00AC49A7">
        <w:rPr>
          <w:snapToGrid/>
          <w:szCs w:val="22"/>
          <w:lang w:val="lt-LT"/>
        </w:rPr>
        <w:t xml:space="preserve"> ar kitų </w:t>
      </w:r>
      <w:r w:rsidR="00687421" w:rsidRPr="00AC49A7">
        <w:rPr>
          <w:snapToGrid/>
          <w:szCs w:val="22"/>
          <w:lang w:val="lt-LT"/>
        </w:rPr>
        <w:t>sunkių</w:t>
      </w:r>
      <w:r w:rsidR="008330BD" w:rsidRPr="00AC49A7">
        <w:rPr>
          <w:snapToGrid/>
          <w:szCs w:val="22"/>
          <w:lang w:val="lt-LT"/>
        </w:rPr>
        <w:t xml:space="preserve"> padidėjusio jautrumo reakcijų pasireiškimo rizika yra pirmosiomis gydymo savaitėmis</w:t>
      </w:r>
      <w:r w:rsidRPr="00AC49A7">
        <w:rPr>
          <w:snapToGrid/>
          <w:szCs w:val="22"/>
          <w:lang w:val="lt-LT"/>
        </w:rPr>
        <w:t xml:space="preserve">. </w:t>
      </w:r>
      <w:r w:rsidR="008330BD" w:rsidRPr="00AC49A7">
        <w:rPr>
          <w:snapToGrid/>
          <w:szCs w:val="22"/>
          <w:lang w:val="lt-LT"/>
        </w:rPr>
        <w:t xml:space="preserve">Geriausi tokių reakcijų gydymo rezultatai pasiekiami anksti diagnozavus sutrikimą ir nedelsiant nutraukus bet kurio įtarimą sukėlusio vaistinio preparato vartojimą. Jei pasireiškia tokių reakcijų, būtina nedelsiant nutraukti alopurinolio vartojimą. </w:t>
      </w:r>
      <w:r w:rsidR="008330BD" w:rsidRPr="00AC49A7">
        <w:rPr>
          <w:snapToGrid/>
          <w:szCs w:val="22"/>
          <w:lang w:val="lt-LT" w:bidi="en-GB"/>
        </w:rPr>
        <w:t>Išnykus lengvai reakcijai, jei norima, alopurinolio vartojimą galima atnaujinti maža doze (pvz., 50 mg per parą) ir po to dozę laipsniškai didinti</w:t>
      </w:r>
      <w:r w:rsidRPr="00AC49A7">
        <w:rPr>
          <w:snapToGrid/>
          <w:szCs w:val="22"/>
          <w:lang w:val="lt-LT"/>
        </w:rPr>
        <w:t xml:space="preserve">. </w:t>
      </w:r>
      <w:r w:rsidR="008330BD" w:rsidRPr="00AC49A7">
        <w:rPr>
          <w:rFonts w:eastAsia="Calibri"/>
          <w:snapToGrid/>
          <w:szCs w:val="22"/>
          <w:lang w:val="lt-LT" w:bidi="he-IL"/>
        </w:rPr>
        <w:t>Nustatyta, kad su</w:t>
      </w:r>
      <w:r w:rsidR="008330BD" w:rsidRPr="00AC49A7">
        <w:rPr>
          <w:rFonts w:eastAsia="Calibri"/>
          <w:snapToGrid/>
          <w:color w:val="000000"/>
          <w:szCs w:val="22"/>
          <w:lang w:val="lt-LT"/>
        </w:rPr>
        <w:t xml:space="preserve"> alopurinoliu susijusių padidėjusio </w:t>
      </w:r>
      <w:r w:rsidR="008330BD" w:rsidRPr="00AC49A7">
        <w:rPr>
          <w:rFonts w:eastAsia="Calibri"/>
          <w:snapToGrid/>
          <w:szCs w:val="22"/>
          <w:lang w:val="lt-LT" w:bidi="he-IL"/>
        </w:rPr>
        <w:t xml:space="preserve">jautrumo sindromo, </w:t>
      </w:r>
      <w:r w:rsidR="008330BD" w:rsidRPr="00AC49A7">
        <w:rPr>
          <w:rFonts w:eastAsia="Calibri"/>
          <w:snapToGrid/>
          <w:color w:val="000000"/>
          <w:szCs w:val="22"/>
          <w:lang w:val="lt-LT"/>
        </w:rPr>
        <w:t xml:space="preserve">SSJS ir TEN atsiradimo rizika yra </w:t>
      </w:r>
      <w:r w:rsidR="008330BD" w:rsidRPr="00AC49A7">
        <w:rPr>
          <w:rFonts w:eastAsia="Calibri"/>
          <w:snapToGrid/>
          <w:szCs w:val="22"/>
          <w:lang w:val="lt-LT" w:bidi="he-IL"/>
        </w:rPr>
        <w:t>susijusi su HLA-B*5801 aleliu</w:t>
      </w:r>
      <w:r w:rsidRPr="00AC49A7">
        <w:rPr>
          <w:snapToGrid/>
          <w:szCs w:val="22"/>
          <w:lang w:val="lt-LT"/>
        </w:rPr>
        <w:t xml:space="preserve">. </w:t>
      </w:r>
      <w:r w:rsidR="00972508" w:rsidRPr="00AC49A7">
        <w:rPr>
          <w:snapToGrid/>
          <w:szCs w:val="22"/>
          <w:lang w:val="lt-LT"/>
        </w:rPr>
        <w:t xml:space="preserve">Jei odos reakcija atsinaujina, alopurinolio vartojimą būtina nedelsiant nutraukti visam laikui, nes gali atsirasti sunkesnių padidėjusio jautrumo reakcijų </w:t>
      </w:r>
      <w:r w:rsidRPr="00AC49A7">
        <w:rPr>
          <w:snapToGrid/>
          <w:szCs w:val="22"/>
          <w:lang w:val="lt-LT"/>
        </w:rPr>
        <w:t>(</w:t>
      </w:r>
      <w:r w:rsidR="002A400A" w:rsidRPr="00AC49A7">
        <w:rPr>
          <w:snapToGrid/>
          <w:color w:val="000000"/>
          <w:szCs w:val="22"/>
          <w:lang w:val="lt-LT"/>
        </w:rPr>
        <w:t>žr. „Imuninės sistemos sutrikimai“</w:t>
      </w:r>
      <w:r w:rsidRPr="00AC49A7">
        <w:rPr>
          <w:snapToGrid/>
          <w:szCs w:val="22"/>
          <w:lang w:val="lt-LT"/>
        </w:rPr>
        <w:t>).</w:t>
      </w:r>
      <w:r w:rsidRPr="00AC49A7">
        <w:rPr>
          <w:snapToGrid/>
          <w:color w:val="000000"/>
          <w:szCs w:val="22"/>
          <w:lang w:val="lt-LT" w:eastAsia="hu-HU"/>
        </w:rPr>
        <w:t xml:space="preserve"> </w:t>
      </w:r>
      <w:r w:rsidR="00972508" w:rsidRPr="00AC49A7">
        <w:rPr>
          <w:snapToGrid/>
          <w:szCs w:val="22"/>
          <w:lang w:val="lt-LT"/>
        </w:rPr>
        <w:t>Jei negalima paneigti</w:t>
      </w:r>
      <w:r w:rsidRPr="00AC49A7">
        <w:rPr>
          <w:snapToGrid/>
          <w:szCs w:val="22"/>
          <w:lang w:val="lt-LT"/>
        </w:rPr>
        <w:t xml:space="preserve"> SJS/TEN</w:t>
      </w:r>
      <w:r w:rsidR="00972508" w:rsidRPr="00AC49A7">
        <w:rPr>
          <w:snapToGrid/>
          <w:szCs w:val="22"/>
          <w:lang w:val="lt-LT"/>
        </w:rPr>
        <w:t xml:space="preserve"> ar kitų sunkių padidėjusio jautrumo reakcijų pasireiškimo, alopurinolio vartojimo atnaujinti NEGALIMA, kadang</w:t>
      </w:r>
      <w:r w:rsidR="008330BD" w:rsidRPr="00AC49A7">
        <w:rPr>
          <w:snapToGrid/>
          <w:szCs w:val="22"/>
          <w:lang w:val="lt-LT"/>
        </w:rPr>
        <w:t>i</w:t>
      </w:r>
      <w:r w:rsidR="00972508" w:rsidRPr="00AC49A7">
        <w:rPr>
          <w:snapToGrid/>
          <w:szCs w:val="22"/>
          <w:lang w:val="lt-LT"/>
        </w:rPr>
        <w:t xml:space="preserve"> gali pasireikšti sunki ar net mirtina reakcija</w:t>
      </w:r>
      <w:r w:rsidRPr="00AC49A7">
        <w:rPr>
          <w:snapToGrid/>
          <w:szCs w:val="22"/>
          <w:lang w:val="lt-LT"/>
        </w:rPr>
        <w:t xml:space="preserve">. </w:t>
      </w:r>
      <w:r w:rsidR="00687421" w:rsidRPr="00AC49A7">
        <w:rPr>
          <w:snapToGrid/>
          <w:szCs w:val="22"/>
          <w:lang w:val="lt-LT"/>
        </w:rPr>
        <w:t>SJS</w:t>
      </w:r>
      <w:r w:rsidR="008330BD" w:rsidRPr="00AC49A7">
        <w:rPr>
          <w:snapToGrid/>
          <w:szCs w:val="22"/>
          <w:lang w:val="lt-LT"/>
        </w:rPr>
        <w:t>/TEN klinikinės diagnozėmis remiamasi priimant sprendimus. Jei bet kuriuo gydymo laikotarpi atsiranda tokių reakcijų, alopurinolio vartojimą būtina nedelsiant visam laikui nutraukti.</w:t>
      </w:r>
    </w:p>
    <w:p w14:paraId="694395DE" w14:textId="77777777" w:rsidR="0079420C" w:rsidRPr="00AC49A7" w:rsidRDefault="0079420C" w:rsidP="00F739F4">
      <w:pPr>
        <w:tabs>
          <w:tab w:val="clear" w:pos="567"/>
        </w:tabs>
        <w:spacing w:line="240" w:lineRule="auto"/>
        <w:rPr>
          <w:snapToGrid/>
          <w:szCs w:val="22"/>
          <w:lang w:val="lt-LT"/>
        </w:rPr>
      </w:pPr>
    </w:p>
    <w:p w14:paraId="60D960E7" w14:textId="77777777" w:rsidR="0079420C" w:rsidRPr="00AC49A7" w:rsidRDefault="0079420C" w:rsidP="00F739F4">
      <w:pPr>
        <w:tabs>
          <w:tab w:val="clear" w:pos="567"/>
        </w:tabs>
        <w:spacing w:line="240" w:lineRule="auto"/>
        <w:rPr>
          <w:snapToGrid/>
          <w:szCs w:val="22"/>
          <w:lang w:val="lt-LT"/>
        </w:rPr>
      </w:pPr>
      <w:r w:rsidRPr="00AC49A7">
        <w:rPr>
          <w:snapToGrid/>
          <w:szCs w:val="22"/>
          <w:vertAlign w:val="superscript"/>
          <w:lang w:val="lt-LT"/>
        </w:rPr>
        <w:t xml:space="preserve">7 </w:t>
      </w:r>
      <w:r w:rsidR="00311ECB" w:rsidRPr="00AC49A7">
        <w:rPr>
          <w:snapToGrid/>
          <w:color w:val="000000"/>
          <w:szCs w:val="22"/>
          <w:lang w:val="lt-LT"/>
        </w:rPr>
        <w:t xml:space="preserve">Pranešta apie </w:t>
      </w:r>
      <w:proofErr w:type="spellStart"/>
      <w:r w:rsidR="00311ECB" w:rsidRPr="00AC49A7">
        <w:rPr>
          <w:snapToGrid/>
          <w:color w:val="000000"/>
          <w:szCs w:val="22"/>
          <w:lang w:val="lt-LT"/>
        </w:rPr>
        <w:t>angioneurozinės</w:t>
      </w:r>
      <w:proofErr w:type="spellEnd"/>
      <w:r w:rsidR="00311ECB" w:rsidRPr="00AC49A7">
        <w:rPr>
          <w:snapToGrid/>
          <w:color w:val="000000"/>
          <w:szCs w:val="22"/>
          <w:lang w:val="lt-LT"/>
        </w:rPr>
        <w:t xml:space="preserve"> edemos pasireiškimą su labiau išplitusios padidėjusio jautrumo reakcijos požymiais ir simptomais arba be jų</w:t>
      </w:r>
    </w:p>
    <w:p w14:paraId="0E677668" w14:textId="77777777" w:rsidR="0079420C" w:rsidRPr="00AC49A7" w:rsidRDefault="0079420C" w:rsidP="00F739F4">
      <w:pPr>
        <w:tabs>
          <w:tab w:val="clear" w:pos="567"/>
        </w:tabs>
        <w:spacing w:line="240" w:lineRule="auto"/>
        <w:rPr>
          <w:snapToGrid/>
          <w:szCs w:val="22"/>
          <w:lang w:val="lt-LT"/>
        </w:rPr>
      </w:pPr>
    </w:p>
    <w:p w14:paraId="32362A41" w14:textId="77777777" w:rsidR="0079420C" w:rsidRPr="00AC49A7" w:rsidRDefault="0079420C" w:rsidP="00F739F4">
      <w:pPr>
        <w:tabs>
          <w:tab w:val="clear" w:pos="567"/>
        </w:tabs>
        <w:spacing w:line="240" w:lineRule="auto"/>
        <w:rPr>
          <w:snapToGrid/>
          <w:color w:val="000000"/>
          <w:szCs w:val="22"/>
          <w:lang w:val="lt-LT"/>
        </w:rPr>
      </w:pPr>
      <w:r w:rsidRPr="00AC49A7">
        <w:rPr>
          <w:snapToGrid/>
          <w:color w:val="000000"/>
          <w:szCs w:val="22"/>
          <w:vertAlign w:val="superscript"/>
          <w:lang w:val="lt-LT"/>
        </w:rPr>
        <w:t xml:space="preserve">8 </w:t>
      </w:r>
      <w:r w:rsidR="00580D4B" w:rsidRPr="00AC49A7">
        <w:rPr>
          <w:snapToGrid/>
          <w:color w:val="000000"/>
          <w:szCs w:val="22"/>
          <w:lang w:val="lt-LT"/>
        </w:rPr>
        <w:t xml:space="preserve">Pranešta apie karščiavimo pasireiškimą su labiau išplitusios padidėjusio jautrumo </w:t>
      </w:r>
      <w:proofErr w:type="spellStart"/>
      <w:r w:rsidR="00580D4B" w:rsidRPr="00AC49A7">
        <w:rPr>
          <w:snapToGrid/>
          <w:color w:val="000000"/>
          <w:szCs w:val="22"/>
          <w:lang w:val="lt-LT"/>
        </w:rPr>
        <w:t>alopurinoliui</w:t>
      </w:r>
      <w:proofErr w:type="spellEnd"/>
      <w:r w:rsidR="00580D4B" w:rsidRPr="00AC49A7">
        <w:rPr>
          <w:snapToGrid/>
          <w:color w:val="000000"/>
          <w:szCs w:val="22"/>
          <w:lang w:val="lt-LT"/>
        </w:rPr>
        <w:t xml:space="preserve"> reakcijos požymiais </w:t>
      </w:r>
      <w:r w:rsidR="00311ECB" w:rsidRPr="00AC49A7">
        <w:rPr>
          <w:snapToGrid/>
          <w:color w:val="000000"/>
          <w:szCs w:val="22"/>
          <w:lang w:val="lt-LT"/>
        </w:rPr>
        <w:t xml:space="preserve">ir simptomais </w:t>
      </w:r>
      <w:r w:rsidR="00580D4B" w:rsidRPr="00AC49A7">
        <w:rPr>
          <w:snapToGrid/>
          <w:color w:val="000000"/>
          <w:szCs w:val="22"/>
          <w:lang w:val="lt-LT"/>
        </w:rPr>
        <w:t xml:space="preserve">arba be jų </w:t>
      </w:r>
      <w:r w:rsidRPr="00AC49A7">
        <w:rPr>
          <w:snapToGrid/>
          <w:color w:val="000000"/>
          <w:szCs w:val="22"/>
          <w:lang w:val="lt-LT"/>
        </w:rPr>
        <w:t>(</w:t>
      </w:r>
      <w:r w:rsidR="002A400A" w:rsidRPr="00AC49A7">
        <w:rPr>
          <w:snapToGrid/>
          <w:color w:val="000000"/>
          <w:szCs w:val="22"/>
          <w:lang w:val="lt-LT"/>
        </w:rPr>
        <w:t>žr. „Imuninės sistemos sutrikimai“</w:t>
      </w:r>
      <w:r w:rsidRPr="00AC49A7">
        <w:rPr>
          <w:snapToGrid/>
          <w:color w:val="000000"/>
          <w:szCs w:val="22"/>
          <w:lang w:val="lt-LT"/>
        </w:rPr>
        <w:t>).</w:t>
      </w:r>
    </w:p>
    <w:p w14:paraId="62FFDB79" w14:textId="77777777" w:rsidR="0079420C" w:rsidRPr="00AC49A7" w:rsidRDefault="0079420C" w:rsidP="00F739F4">
      <w:pPr>
        <w:tabs>
          <w:tab w:val="clear" w:pos="567"/>
        </w:tabs>
        <w:spacing w:line="240" w:lineRule="auto"/>
        <w:rPr>
          <w:b/>
          <w:i/>
          <w:snapToGrid/>
          <w:szCs w:val="22"/>
          <w:lang w:val="lt-LT"/>
        </w:rPr>
      </w:pPr>
    </w:p>
    <w:p w14:paraId="0C93A553" w14:textId="77777777" w:rsidR="0079420C" w:rsidRPr="00AC49A7" w:rsidRDefault="0079420C" w:rsidP="00F739F4">
      <w:pPr>
        <w:tabs>
          <w:tab w:val="clear" w:pos="567"/>
        </w:tabs>
        <w:spacing w:line="240" w:lineRule="auto"/>
        <w:rPr>
          <w:snapToGrid/>
          <w:szCs w:val="22"/>
          <w:lang w:val="lt-LT"/>
        </w:rPr>
      </w:pPr>
      <w:r w:rsidRPr="00AC49A7">
        <w:rPr>
          <w:snapToGrid/>
          <w:szCs w:val="22"/>
          <w:vertAlign w:val="superscript"/>
          <w:lang w:val="lt-LT"/>
        </w:rPr>
        <w:t>9</w:t>
      </w:r>
      <w:r w:rsidRPr="00AC49A7">
        <w:rPr>
          <w:snapToGrid/>
          <w:szCs w:val="22"/>
          <w:lang w:val="lt-LT"/>
        </w:rPr>
        <w:t xml:space="preserve"> </w:t>
      </w:r>
      <w:r w:rsidR="005E1D7C" w:rsidRPr="00AC49A7">
        <w:rPr>
          <w:rFonts w:eastAsia="Calibri"/>
          <w:noProof/>
          <w:snapToGrid/>
          <w:szCs w:val="22"/>
          <w:lang w:val="lt-LT" w:eastAsia="lt-LT"/>
        </w:rPr>
        <w:t>Aktualiuose tyrimuose nustatytas padidėjusio skydliaukės funkciją stimuliuojančio hormono (TTH) kiekio atvejai neturėjo įtakos laisvojo T4 kiekiui, bei to, nenustayta subklinikinę hipotirozę rodančio TTH kiekio.</w:t>
      </w:r>
    </w:p>
    <w:p w14:paraId="173A1801" w14:textId="77777777" w:rsidR="0079420C" w:rsidRPr="00AC49A7" w:rsidRDefault="0079420C" w:rsidP="00F739F4">
      <w:pPr>
        <w:tabs>
          <w:tab w:val="clear" w:pos="567"/>
        </w:tabs>
        <w:spacing w:line="240" w:lineRule="auto"/>
        <w:ind w:right="-81"/>
        <w:rPr>
          <w:rFonts w:eastAsia="Calibri"/>
          <w:snapToGrid/>
          <w:szCs w:val="22"/>
          <w:lang w:val="lt-LT"/>
        </w:rPr>
      </w:pPr>
    </w:p>
    <w:p w14:paraId="2AB79058" w14:textId="77777777" w:rsidR="00D21094" w:rsidRPr="00AC49A7" w:rsidRDefault="00D21094" w:rsidP="00F739F4">
      <w:pPr>
        <w:autoSpaceDE w:val="0"/>
        <w:autoSpaceDN w:val="0"/>
        <w:adjustRightInd w:val="0"/>
        <w:spacing w:line="240" w:lineRule="auto"/>
        <w:jc w:val="both"/>
        <w:rPr>
          <w:szCs w:val="24"/>
          <w:u w:val="single"/>
          <w:lang w:val="lt-LT"/>
        </w:rPr>
      </w:pPr>
      <w:r w:rsidRPr="00AC49A7">
        <w:rPr>
          <w:noProof/>
          <w:szCs w:val="24"/>
          <w:u w:val="single"/>
          <w:lang w:val="lt-LT"/>
        </w:rPr>
        <w:t>Pranešimas apie įtariamas nepageidaujamas reakcijas</w:t>
      </w:r>
    </w:p>
    <w:p w14:paraId="20FF7FB6" w14:textId="4B936F19" w:rsidR="006C7D84" w:rsidRPr="00B840EF" w:rsidRDefault="00D21094" w:rsidP="006C7D84">
      <w:pPr>
        <w:jc w:val="both"/>
        <w:rPr>
          <w:szCs w:val="24"/>
          <w:lang w:val="lt-LT"/>
        </w:rPr>
      </w:pPr>
      <w:r w:rsidRPr="00AC49A7">
        <w:rPr>
          <w:noProof/>
          <w:szCs w:val="24"/>
          <w:lang w:val="lt-LT"/>
        </w:rPr>
        <w:t>Svarbu pranešti apie įtariamas nepageidaujamas reakcijas, pastebėtas po vaistinio preparato registracijos, nes tai leidžia nuolat stebėti vaistinio preparato naudos ir rizikos santykį.</w:t>
      </w:r>
      <w:r w:rsidRPr="00AC49A7">
        <w:rPr>
          <w:szCs w:val="24"/>
          <w:lang w:val="lt-LT"/>
        </w:rPr>
        <w:t xml:space="preserve"> </w:t>
      </w:r>
      <w:r w:rsidR="006C7D84" w:rsidRPr="00B840EF">
        <w:rPr>
          <w:szCs w:val="22"/>
          <w:lang w:val="lt-LT"/>
        </w:rPr>
        <w:t xml:space="preserve">Sveikatos </w:t>
      </w:r>
      <w:r w:rsidR="006C7D84" w:rsidRPr="00B840EF">
        <w:rPr>
          <w:szCs w:val="22"/>
          <w:lang w:val="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006C7D84" w:rsidRPr="00B840EF">
        <w:rPr>
          <w:szCs w:val="22"/>
          <w:u w:val="single"/>
          <w:lang w:val="lt-LT"/>
        </w:rPr>
        <w:t>https://vvkt.lrv.lt/lt/</w:t>
      </w:r>
      <w:r w:rsidR="006C7D84" w:rsidRPr="00B840EF">
        <w:rPr>
          <w:szCs w:val="22"/>
          <w:lang w:val="lt-LT"/>
        </w:rPr>
        <w:t xml:space="preserve"> nurodytais būdais.</w:t>
      </w:r>
    </w:p>
    <w:p w14:paraId="4B8A83DE" w14:textId="77777777" w:rsidR="00D21094" w:rsidRPr="00AC49A7" w:rsidRDefault="00D21094" w:rsidP="00F739F4">
      <w:pPr>
        <w:tabs>
          <w:tab w:val="clear" w:pos="567"/>
        </w:tabs>
        <w:spacing w:line="240" w:lineRule="auto"/>
        <w:rPr>
          <w:rFonts w:eastAsia="Calibri"/>
          <w:snapToGrid/>
          <w:szCs w:val="22"/>
          <w:lang w:val="lt-LT"/>
        </w:rPr>
      </w:pPr>
    </w:p>
    <w:p w14:paraId="1BF1C8BF"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29" w:name="_Toc129243110"/>
      <w:bookmarkStart w:id="30" w:name="_Toc129243235"/>
      <w:r w:rsidRPr="00AC49A7">
        <w:rPr>
          <w:rFonts w:eastAsia="Calibri"/>
          <w:b/>
          <w:snapToGrid/>
          <w:kern w:val="28"/>
          <w:szCs w:val="22"/>
          <w:lang w:val="lt-LT"/>
        </w:rPr>
        <w:t>4.9</w:t>
      </w:r>
      <w:r w:rsidRPr="00AC49A7">
        <w:rPr>
          <w:rFonts w:eastAsia="Calibri"/>
          <w:b/>
          <w:snapToGrid/>
          <w:kern w:val="28"/>
          <w:szCs w:val="22"/>
          <w:lang w:val="lt-LT"/>
        </w:rPr>
        <w:tab/>
        <w:t>Perdozavimas</w:t>
      </w:r>
      <w:bookmarkEnd w:id="29"/>
      <w:bookmarkEnd w:id="30"/>
    </w:p>
    <w:p w14:paraId="25AF0CD9" w14:textId="77777777" w:rsidR="00D21094" w:rsidRPr="00AC49A7" w:rsidRDefault="00D21094" w:rsidP="00F739F4">
      <w:pPr>
        <w:tabs>
          <w:tab w:val="clear" w:pos="567"/>
        </w:tabs>
        <w:spacing w:line="240" w:lineRule="auto"/>
        <w:rPr>
          <w:rFonts w:eastAsia="Calibri"/>
          <w:snapToGrid/>
          <w:szCs w:val="22"/>
          <w:lang w:val="lt-LT"/>
        </w:rPr>
      </w:pPr>
    </w:p>
    <w:p w14:paraId="478CA2EB" w14:textId="77777777" w:rsidR="0053445B" w:rsidRPr="00AC49A7" w:rsidRDefault="0053445B"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Pranešta apie iki 22,5 g alopurinolio dozės suvartojimą, nepageidaujamo poveikio nepasireiškė.</w:t>
      </w:r>
    </w:p>
    <w:p w14:paraId="7952F326" w14:textId="77777777" w:rsidR="00D21094" w:rsidRPr="00AC49A7" w:rsidRDefault="0053445B"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Pranešta, kad</w:t>
      </w:r>
      <w:r w:rsidR="00D21094" w:rsidRPr="00AC49A7">
        <w:rPr>
          <w:rFonts w:eastAsia="Calibri"/>
          <w:snapToGrid/>
          <w:color w:val="000000"/>
          <w:szCs w:val="22"/>
          <w:lang w:val="lt-LT" w:eastAsia="lt-LT"/>
        </w:rPr>
        <w:t xml:space="preserve"> pacientui, kuris išgėrė 20 g alopurinolio, atsirado </w:t>
      </w:r>
      <w:r w:rsidRPr="00AC49A7">
        <w:rPr>
          <w:rFonts w:eastAsia="Calibri"/>
          <w:snapToGrid/>
          <w:color w:val="000000"/>
          <w:szCs w:val="22"/>
          <w:lang w:val="lt-LT" w:eastAsia="lt-LT"/>
        </w:rPr>
        <w:t xml:space="preserve">tokių požymių ir simptomų kaip </w:t>
      </w:r>
      <w:r w:rsidR="00D21094" w:rsidRPr="00AC49A7">
        <w:rPr>
          <w:rFonts w:eastAsia="Calibri"/>
          <w:snapToGrid/>
          <w:color w:val="000000"/>
          <w:szCs w:val="22"/>
          <w:lang w:val="lt-LT" w:eastAsia="lt-LT"/>
        </w:rPr>
        <w:t>pykinimas, vėmimas, viduriavimas</w:t>
      </w:r>
      <w:r w:rsidRPr="00AC49A7">
        <w:rPr>
          <w:rFonts w:eastAsia="Calibri"/>
          <w:snapToGrid/>
          <w:color w:val="000000"/>
          <w:szCs w:val="22"/>
          <w:lang w:val="lt-LT" w:eastAsia="lt-LT"/>
        </w:rPr>
        <w:t xml:space="preserve"> ir</w:t>
      </w:r>
      <w:r w:rsidR="00D21094" w:rsidRPr="00AC49A7">
        <w:rPr>
          <w:rFonts w:eastAsia="Calibri"/>
          <w:snapToGrid/>
          <w:color w:val="000000"/>
          <w:szCs w:val="22"/>
          <w:lang w:val="lt-LT" w:eastAsia="lt-LT"/>
        </w:rPr>
        <w:t xml:space="preserve"> svaigulys. </w:t>
      </w:r>
      <w:r w:rsidR="00976746" w:rsidRPr="00AC49A7">
        <w:rPr>
          <w:rFonts w:eastAsia="Calibri"/>
          <w:snapToGrid/>
          <w:color w:val="000000"/>
          <w:szCs w:val="22"/>
          <w:lang w:val="lt-LT" w:eastAsia="lt-LT"/>
        </w:rPr>
        <w:t>Pacientas pasveiko taikant bendrąsias palaikomąsias priemones</w:t>
      </w:r>
      <w:r w:rsidR="00D21094" w:rsidRPr="00AC49A7">
        <w:rPr>
          <w:rFonts w:eastAsia="Calibri"/>
          <w:snapToGrid/>
          <w:color w:val="000000"/>
          <w:szCs w:val="22"/>
          <w:lang w:val="lt-LT" w:eastAsia="lt-LT"/>
        </w:rPr>
        <w:t xml:space="preserve">. </w:t>
      </w:r>
    </w:p>
    <w:p w14:paraId="7E46FA94" w14:textId="77777777" w:rsidR="006D708D" w:rsidRPr="00AC49A7" w:rsidRDefault="006D708D" w:rsidP="00F739F4">
      <w:pPr>
        <w:tabs>
          <w:tab w:val="clear" w:pos="567"/>
        </w:tabs>
        <w:spacing w:line="240" w:lineRule="auto"/>
        <w:rPr>
          <w:rFonts w:eastAsia="Calibri"/>
          <w:snapToGrid/>
          <w:color w:val="000000"/>
          <w:szCs w:val="22"/>
          <w:lang w:val="lt-LT" w:eastAsia="lt-LT"/>
        </w:rPr>
      </w:pPr>
    </w:p>
    <w:p w14:paraId="0407F0B0" w14:textId="77777777" w:rsidR="00976746" w:rsidRPr="00AC49A7" w:rsidRDefault="00976746"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 xml:space="preserve">Ekstensyvi alopurinolio absorbcija gali sukelti reikšmingą </w:t>
      </w:r>
      <w:proofErr w:type="spellStart"/>
      <w:r w:rsidRPr="00AC49A7">
        <w:rPr>
          <w:rFonts w:eastAsia="Calibri"/>
          <w:snapToGrid/>
          <w:color w:val="000000"/>
          <w:szCs w:val="22"/>
          <w:lang w:val="lt-LT" w:eastAsia="lt-LT"/>
        </w:rPr>
        <w:t>ksantino</w:t>
      </w:r>
      <w:proofErr w:type="spellEnd"/>
      <w:r w:rsidRPr="00AC49A7">
        <w:rPr>
          <w:rFonts w:eastAsia="Calibri"/>
          <w:snapToGrid/>
          <w:color w:val="000000"/>
          <w:szCs w:val="22"/>
          <w:lang w:val="lt-LT" w:eastAsia="lt-LT"/>
        </w:rPr>
        <w:t xml:space="preserve"> </w:t>
      </w:r>
      <w:proofErr w:type="spellStart"/>
      <w:r w:rsidRPr="00AC49A7">
        <w:rPr>
          <w:rFonts w:eastAsia="Calibri"/>
          <w:snapToGrid/>
          <w:color w:val="000000"/>
          <w:szCs w:val="22"/>
          <w:lang w:val="lt-LT" w:eastAsia="lt-LT"/>
        </w:rPr>
        <w:t>oksidazės</w:t>
      </w:r>
      <w:proofErr w:type="spellEnd"/>
      <w:r w:rsidRPr="00AC49A7">
        <w:rPr>
          <w:rFonts w:eastAsia="Calibri"/>
          <w:snapToGrid/>
          <w:color w:val="000000"/>
          <w:szCs w:val="22"/>
          <w:lang w:val="lt-LT" w:eastAsia="lt-LT"/>
        </w:rPr>
        <w:t xml:space="preserve"> slopinimą, tačiau tai </w:t>
      </w:r>
      <w:r w:rsidR="00687421" w:rsidRPr="00AC49A7">
        <w:rPr>
          <w:rFonts w:eastAsia="Calibri"/>
          <w:snapToGrid/>
          <w:color w:val="000000"/>
          <w:szCs w:val="22"/>
          <w:lang w:val="lt-LT" w:eastAsia="lt-LT"/>
        </w:rPr>
        <w:t>nepalankaus</w:t>
      </w:r>
      <w:r w:rsidRPr="00AC49A7">
        <w:rPr>
          <w:rFonts w:eastAsia="Calibri"/>
          <w:snapToGrid/>
          <w:color w:val="000000"/>
          <w:szCs w:val="22"/>
          <w:lang w:val="lt-LT" w:eastAsia="lt-LT"/>
        </w:rPr>
        <w:t xml:space="preserve"> poveikio nesukelia, nebent pasireiškia su kartu vartojamais vaistiniais preparatais (ypač 6-merkaptopurinu ir (arba) </w:t>
      </w:r>
      <w:proofErr w:type="spellStart"/>
      <w:r w:rsidRPr="00AC49A7">
        <w:rPr>
          <w:rFonts w:eastAsia="Calibri"/>
          <w:snapToGrid/>
          <w:color w:val="000000"/>
          <w:szCs w:val="22"/>
          <w:lang w:val="lt-LT" w:eastAsia="lt-LT"/>
        </w:rPr>
        <w:t>azatioprinu</w:t>
      </w:r>
      <w:proofErr w:type="spellEnd"/>
      <w:r w:rsidRPr="00AC49A7">
        <w:rPr>
          <w:rFonts w:eastAsia="Calibri"/>
          <w:snapToGrid/>
          <w:color w:val="000000"/>
          <w:szCs w:val="22"/>
          <w:lang w:val="lt-LT" w:eastAsia="lt-LT"/>
        </w:rPr>
        <w:t>) susijęs poveikis.</w:t>
      </w:r>
    </w:p>
    <w:p w14:paraId="3FA93939" w14:textId="77777777" w:rsidR="00976746" w:rsidRPr="00AC49A7" w:rsidRDefault="00976746" w:rsidP="00F739F4">
      <w:pPr>
        <w:tabs>
          <w:tab w:val="clear" w:pos="567"/>
        </w:tabs>
        <w:spacing w:line="240" w:lineRule="auto"/>
        <w:rPr>
          <w:rFonts w:eastAsia="Calibri"/>
          <w:snapToGrid/>
          <w:color w:val="000000"/>
          <w:szCs w:val="22"/>
          <w:lang w:val="lt-LT" w:eastAsia="lt-LT"/>
        </w:rPr>
      </w:pPr>
    </w:p>
    <w:p w14:paraId="5A051CC4" w14:textId="77777777" w:rsidR="006D708D" w:rsidRPr="00AC49A7" w:rsidRDefault="006D708D" w:rsidP="00F739F4">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Gydymas</w:t>
      </w:r>
    </w:p>
    <w:p w14:paraId="112D7BF9" w14:textId="77777777" w:rsidR="00687421" w:rsidRPr="00AC49A7" w:rsidRDefault="006D708D"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Specifinis priešnuodis nežinomas.</w:t>
      </w:r>
    </w:p>
    <w:p w14:paraId="18F9C119" w14:textId="62CF1B26" w:rsidR="00687421" w:rsidRPr="00AC49A7" w:rsidRDefault="00687421"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 xml:space="preserve">Būtina tinkama </w:t>
      </w:r>
      <w:proofErr w:type="spellStart"/>
      <w:r w:rsidRPr="00AC49A7">
        <w:rPr>
          <w:rFonts w:eastAsia="Calibri"/>
          <w:snapToGrid/>
          <w:color w:val="000000"/>
          <w:szCs w:val="22"/>
          <w:lang w:val="lt-LT" w:eastAsia="lt-LT"/>
        </w:rPr>
        <w:t>hidracija</w:t>
      </w:r>
      <w:proofErr w:type="spellEnd"/>
      <w:r w:rsidRPr="00AC49A7">
        <w:rPr>
          <w:rFonts w:eastAsia="Calibri"/>
          <w:snapToGrid/>
          <w:color w:val="000000"/>
          <w:szCs w:val="22"/>
          <w:lang w:val="lt-LT" w:eastAsia="lt-LT"/>
        </w:rPr>
        <w:t xml:space="preserve">, kad būtų palaikoma optimali diurezė, skatinanti </w:t>
      </w:r>
      <w:proofErr w:type="spellStart"/>
      <w:r w:rsidRPr="00AC49A7">
        <w:rPr>
          <w:rFonts w:eastAsia="Calibri"/>
          <w:snapToGrid/>
          <w:color w:val="000000"/>
          <w:szCs w:val="22"/>
          <w:lang w:val="lt-LT" w:eastAsia="lt-LT"/>
        </w:rPr>
        <w:t>alopurinolio</w:t>
      </w:r>
      <w:proofErr w:type="spellEnd"/>
      <w:r w:rsidRPr="00AC49A7">
        <w:rPr>
          <w:rFonts w:eastAsia="Calibri"/>
          <w:snapToGrid/>
          <w:color w:val="000000"/>
          <w:szCs w:val="22"/>
          <w:lang w:val="lt-LT" w:eastAsia="lt-LT"/>
        </w:rPr>
        <w:t xml:space="preserve"> ir metabolitų </w:t>
      </w:r>
      <w:proofErr w:type="spellStart"/>
      <w:r w:rsidRPr="00AC49A7">
        <w:rPr>
          <w:rFonts w:eastAsia="Calibri"/>
          <w:snapToGrid/>
          <w:color w:val="000000"/>
          <w:szCs w:val="22"/>
          <w:lang w:val="lt-LT" w:eastAsia="lt-LT"/>
        </w:rPr>
        <w:t>ekskreciją</w:t>
      </w:r>
      <w:proofErr w:type="spellEnd"/>
      <w:r w:rsidRPr="00AC49A7">
        <w:rPr>
          <w:rFonts w:eastAsia="Calibri"/>
          <w:snapToGrid/>
          <w:color w:val="000000"/>
          <w:szCs w:val="22"/>
          <w:lang w:val="lt-LT" w:eastAsia="lt-LT"/>
        </w:rPr>
        <w:t>. Jei reikia, galima taikyti hemodializę.</w:t>
      </w:r>
    </w:p>
    <w:p w14:paraId="4071940E" w14:textId="77777777" w:rsidR="00D21094" w:rsidRPr="00AC49A7" w:rsidRDefault="00D21094" w:rsidP="00F739F4">
      <w:pPr>
        <w:tabs>
          <w:tab w:val="clear" w:pos="567"/>
        </w:tabs>
        <w:spacing w:line="240" w:lineRule="auto"/>
        <w:rPr>
          <w:rFonts w:eastAsia="Calibri"/>
          <w:snapToGrid/>
          <w:szCs w:val="22"/>
          <w:lang w:val="lt-LT"/>
        </w:rPr>
      </w:pPr>
    </w:p>
    <w:p w14:paraId="6049AADC" w14:textId="77777777" w:rsidR="00D21094" w:rsidRPr="00AC49A7" w:rsidRDefault="00D21094" w:rsidP="00F739F4">
      <w:pPr>
        <w:tabs>
          <w:tab w:val="clear" w:pos="567"/>
        </w:tabs>
        <w:spacing w:line="240" w:lineRule="auto"/>
        <w:rPr>
          <w:rFonts w:eastAsia="Calibri"/>
          <w:snapToGrid/>
          <w:szCs w:val="22"/>
          <w:lang w:val="lt-LT"/>
        </w:rPr>
      </w:pPr>
    </w:p>
    <w:p w14:paraId="052CA898"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31" w:name="_Toc129243111"/>
      <w:bookmarkStart w:id="32" w:name="_Toc129243236"/>
      <w:r w:rsidRPr="00AC49A7">
        <w:rPr>
          <w:rFonts w:eastAsia="Calibri"/>
          <w:b/>
          <w:snapToGrid/>
          <w:szCs w:val="22"/>
          <w:lang w:val="lt-LT"/>
        </w:rPr>
        <w:t>5.</w:t>
      </w:r>
      <w:r w:rsidRPr="00AC49A7">
        <w:rPr>
          <w:rFonts w:eastAsia="Calibri"/>
          <w:b/>
          <w:snapToGrid/>
          <w:szCs w:val="22"/>
          <w:lang w:val="lt-LT"/>
        </w:rPr>
        <w:tab/>
        <w:t>FARMAKOLOGINĖS SAVYBĖS</w:t>
      </w:r>
      <w:bookmarkEnd w:id="31"/>
      <w:bookmarkEnd w:id="32"/>
    </w:p>
    <w:p w14:paraId="1D4C8D90" w14:textId="77777777" w:rsidR="00D21094" w:rsidRPr="00AC49A7" w:rsidRDefault="00D21094" w:rsidP="00F739F4">
      <w:pPr>
        <w:tabs>
          <w:tab w:val="clear" w:pos="567"/>
        </w:tabs>
        <w:spacing w:line="240" w:lineRule="auto"/>
        <w:rPr>
          <w:rFonts w:eastAsia="Calibri"/>
          <w:snapToGrid/>
          <w:szCs w:val="22"/>
          <w:lang w:val="lt-LT"/>
        </w:rPr>
      </w:pPr>
    </w:p>
    <w:p w14:paraId="1CDF8596"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33" w:name="_Toc129243112"/>
      <w:bookmarkStart w:id="34" w:name="_Toc129243237"/>
      <w:r w:rsidRPr="00AC49A7">
        <w:rPr>
          <w:rFonts w:eastAsia="Calibri"/>
          <w:b/>
          <w:snapToGrid/>
          <w:kern w:val="28"/>
          <w:szCs w:val="22"/>
          <w:lang w:val="lt-LT"/>
        </w:rPr>
        <w:t>5.1</w:t>
      </w:r>
      <w:r w:rsidRPr="00AC49A7">
        <w:rPr>
          <w:rFonts w:eastAsia="Calibri"/>
          <w:b/>
          <w:snapToGrid/>
          <w:kern w:val="28"/>
          <w:szCs w:val="22"/>
          <w:lang w:val="lt-LT"/>
        </w:rPr>
        <w:tab/>
        <w:t>Farmakodinaminės savybės</w:t>
      </w:r>
      <w:bookmarkEnd w:id="33"/>
      <w:bookmarkEnd w:id="34"/>
    </w:p>
    <w:p w14:paraId="46148EC7" w14:textId="77777777" w:rsidR="00D21094" w:rsidRPr="00AC49A7" w:rsidRDefault="00D21094" w:rsidP="00F739F4">
      <w:pPr>
        <w:tabs>
          <w:tab w:val="clear" w:pos="567"/>
        </w:tabs>
        <w:spacing w:line="240" w:lineRule="auto"/>
        <w:rPr>
          <w:rFonts w:eastAsia="Calibri"/>
          <w:snapToGrid/>
          <w:szCs w:val="22"/>
          <w:lang w:val="lt-LT"/>
        </w:rPr>
      </w:pPr>
    </w:p>
    <w:p w14:paraId="1DB6467B" w14:textId="5730E283" w:rsidR="00D21094" w:rsidRPr="00AC49A7" w:rsidRDefault="00D21094"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Farmakoterapinė grupė – </w:t>
      </w:r>
      <w:r w:rsidR="0023363B" w:rsidRPr="00AC49A7">
        <w:rPr>
          <w:rFonts w:eastAsia="Calibri"/>
          <w:snapToGrid/>
          <w:szCs w:val="22"/>
          <w:lang w:val="lt-LT" w:eastAsia="lt-LT"/>
        </w:rPr>
        <w:t>vaistiniai preparatai nuo podagros, š</w:t>
      </w:r>
      <w:r w:rsidRPr="00AC49A7">
        <w:rPr>
          <w:rFonts w:eastAsia="Calibri"/>
          <w:snapToGrid/>
          <w:szCs w:val="22"/>
          <w:lang w:val="lt-LT" w:eastAsia="lt-LT"/>
        </w:rPr>
        <w:t xml:space="preserve">lapimo rūgšties </w:t>
      </w:r>
      <w:r w:rsidR="0023363B" w:rsidRPr="00AC49A7">
        <w:rPr>
          <w:rFonts w:eastAsia="Calibri"/>
          <w:snapToGrid/>
          <w:szCs w:val="22"/>
          <w:lang w:val="lt-LT" w:eastAsia="lt-LT"/>
        </w:rPr>
        <w:t>susidarymą</w:t>
      </w:r>
      <w:r w:rsidRPr="00AC49A7">
        <w:rPr>
          <w:rFonts w:eastAsia="Calibri"/>
          <w:snapToGrid/>
          <w:szCs w:val="22"/>
          <w:lang w:val="lt-LT" w:eastAsia="lt-LT"/>
        </w:rPr>
        <w:t xml:space="preserve"> slopinantys vaistiniai preparatai, ATC kodas – M04AA01</w:t>
      </w:r>
      <w:r w:rsidR="000118E6" w:rsidRPr="00AC49A7">
        <w:rPr>
          <w:rFonts w:eastAsia="Calibri"/>
          <w:snapToGrid/>
          <w:szCs w:val="22"/>
          <w:lang w:val="lt-LT" w:eastAsia="lt-LT"/>
        </w:rPr>
        <w:t>.</w:t>
      </w:r>
    </w:p>
    <w:p w14:paraId="74BA9C85" w14:textId="77777777" w:rsidR="00D21094" w:rsidRPr="00AC49A7" w:rsidRDefault="00D21094" w:rsidP="00F739F4">
      <w:pPr>
        <w:tabs>
          <w:tab w:val="clear" w:pos="567"/>
        </w:tabs>
        <w:spacing w:line="240" w:lineRule="auto"/>
        <w:rPr>
          <w:rFonts w:eastAsia="Calibri"/>
          <w:snapToGrid/>
          <w:szCs w:val="22"/>
          <w:lang w:val="lt-LT"/>
        </w:rPr>
      </w:pPr>
    </w:p>
    <w:p w14:paraId="3613913B" w14:textId="77777777" w:rsidR="00A15CF0" w:rsidRPr="00AC49A7" w:rsidRDefault="00A15CF0" w:rsidP="00F739F4">
      <w:pPr>
        <w:tabs>
          <w:tab w:val="clear" w:pos="567"/>
        </w:tabs>
        <w:spacing w:line="240" w:lineRule="auto"/>
        <w:rPr>
          <w:rFonts w:eastAsia="Calibri"/>
          <w:snapToGrid/>
          <w:szCs w:val="22"/>
          <w:u w:val="single"/>
          <w:lang w:val="lt-LT"/>
        </w:rPr>
      </w:pPr>
      <w:r w:rsidRPr="00AC49A7">
        <w:rPr>
          <w:rFonts w:eastAsia="Calibri"/>
          <w:snapToGrid/>
          <w:szCs w:val="22"/>
          <w:u w:val="single"/>
          <w:lang w:val="lt-LT"/>
        </w:rPr>
        <w:t>Veikimo mechanizmas</w:t>
      </w:r>
    </w:p>
    <w:p w14:paraId="27B7421A" w14:textId="77777777" w:rsidR="00D21094" w:rsidRPr="00AC49A7" w:rsidRDefault="00D21094" w:rsidP="00F739F4">
      <w:pPr>
        <w:tabs>
          <w:tab w:val="clear" w:pos="567"/>
        </w:tabs>
        <w:spacing w:line="240" w:lineRule="auto"/>
        <w:rPr>
          <w:rFonts w:eastAsia="Calibri"/>
          <w:snapToGrid/>
          <w:szCs w:val="22"/>
          <w:lang w:val="lt-LT"/>
        </w:rPr>
      </w:pPr>
      <w:proofErr w:type="spellStart"/>
      <w:r w:rsidRPr="00AC49A7">
        <w:rPr>
          <w:rFonts w:eastAsia="Calibri"/>
          <w:snapToGrid/>
          <w:szCs w:val="22"/>
          <w:lang w:val="lt-LT"/>
        </w:rPr>
        <w:t>Alopurinolis</w:t>
      </w:r>
      <w:proofErr w:type="spellEnd"/>
      <w:r w:rsidRPr="00AC49A7">
        <w:rPr>
          <w:rFonts w:eastAsia="Calibri"/>
          <w:snapToGrid/>
          <w:szCs w:val="22"/>
          <w:lang w:val="lt-LT"/>
        </w:rPr>
        <w:t xml:space="preserve"> </w:t>
      </w:r>
      <w:r w:rsidR="001E7E5A" w:rsidRPr="00AC49A7">
        <w:rPr>
          <w:iCs/>
          <w:snapToGrid/>
          <w:szCs w:val="22"/>
          <w:lang w:val="lt-LT"/>
        </w:rPr>
        <w:t xml:space="preserve">yra </w:t>
      </w:r>
      <w:proofErr w:type="spellStart"/>
      <w:r w:rsidR="001E7E5A" w:rsidRPr="00AC49A7">
        <w:rPr>
          <w:iCs/>
          <w:snapToGrid/>
          <w:szCs w:val="22"/>
          <w:lang w:val="lt-LT"/>
        </w:rPr>
        <w:t>ksantino</w:t>
      </w:r>
      <w:proofErr w:type="spellEnd"/>
      <w:r w:rsidR="001E7E5A" w:rsidRPr="00AC49A7">
        <w:rPr>
          <w:iCs/>
          <w:snapToGrid/>
          <w:szCs w:val="22"/>
          <w:lang w:val="lt-LT"/>
        </w:rPr>
        <w:t xml:space="preserve"> </w:t>
      </w:r>
      <w:proofErr w:type="spellStart"/>
      <w:r w:rsidR="001E7E5A" w:rsidRPr="00AC49A7">
        <w:rPr>
          <w:iCs/>
          <w:snapToGrid/>
          <w:szCs w:val="22"/>
          <w:lang w:val="lt-LT"/>
        </w:rPr>
        <w:t>oksidazės</w:t>
      </w:r>
      <w:proofErr w:type="spellEnd"/>
      <w:r w:rsidR="001E7E5A" w:rsidRPr="00AC49A7">
        <w:rPr>
          <w:iCs/>
          <w:snapToGrid/>
          <w:szCs w:val="22"/>
          <w:lang w:val="lt-LT"/>
        </w:rPr>
        <w:t xml:space="preserve"> inhibitorius. Alopurinolis ir jo pagrindinis metabolitas oksipurinolis mažina šlapimo rūgšties kiekį kraujo plazmoje ir </w:t>
      </w:r>
      <w:r w:rsidR="00FE1F74" w:rsidRPr="00AC49A7">
        <w:rPr>
          <w:iCs/>
          <w:snapToGrid/>
          <w:szCs w:val="22"/>
          <w:lang w:val="lt-LT"/>
        </w:rPr>
        <w:t>šlapime</w:t>
      </w:r>
      <w:r w:rsidR="001E7E5A" w:rsidRPr="00AC49A7">
        <w:rPr>
          <w:iCs/>
          <w:snapToGrid/>
          <w:szCs w:val="22"/>
          <w:lang w:val="lt-LT"/>
        </w:rPr>
        <w:t xml:space="preserve">, nes slopinama </w:t>
      </w:r>
      <w:proofErr w:type="spellStart"/>
      <w:r w:rsidR="001E7E5A" w:rsidRPr="00AC49A7">
        <w:rPr>
          <w:iCs/>
          <w:snapToGrid/>
          <w:szCs w:val="22"/>
          <w:lang w:val="lt-LT"/>
        </w:rPr>
        <w:t>ksantino</w:t>
      </w:r>
      <w:proofErr w:type="spellEnd"/>
      <w:r w:rsidR="001E7E5A" w:rsidRPr="00AC49A7">
        <w:rPr>
          <w:iCs/>
          <w:snapToGrid/>
          <w:szCs w:val="22"/>
          <w:lang w:val="lt-LT"/>
        </w:rPr>
        <w:t xml:space="preserve"> </w:t>
      </w:r>
      <w:proofErr w:type="spellStart"/>
      <w:r w:rsidR="001E7E5A" w:rsidRPr="00AC49A7">
        <w:rPr>
          <w:iCs/>
          <w:snapToGrid/>
          <w:szCs w:val="22"/>
          <w:lang w:val="lt-LT"/>
        </w:rPr>
        <w:t>oksidzė</w:t>
      </w:r>
      <w:proofErr w:type="spellEnd"/>
      <w:r w:rsidR="001E7E5A" w:rsidRPr="00AC49A7">
        <w:rPr>
          <w:iCs/>
          <w:snapToGrid/>
          <w:szCs w:val="22"/>
          <w:lang w:val="lt-LT"/>
        </w:rPr>
        <w:t xml:space="preserve">, t. y. fermentas, </w:t>
      </w:r>
      <w:proofErr w:type="spellStart"/>
      <w:r w:rsidR="001E7E5A" w:rsidRPr="00AC49A7">
        <w:rPr>
          <w:iCs/>
          <w:snapToGrid/>
          <w:szCs w:val="22"/>
          <w:lang w:val="lt-LT"/>
        </w:rPr>
        <w:t>katalizuojantis</w:t>
      </w:r>
      <w:proofErr w:type="spellEnd"/>
      <w:r w:rsidR="001E7E5A" w:rsidRPr="00AC49A7">
        <w:rPr>
          <w:iCs/>
          <w:snapToGrid/>
          <w:szCs w:val="22"/>
          <w:lang w:val="lt-LT"/>
        </w:rPr>
        <w:t xml:space="preserve"> </w:t>
      </w:r>
      <w:proofErr w:type="spellStart"/>
      <w:r w:rsidR="001E7E5A" w:rsidRPr="00AC49A7">
        <w:rPr>
          <w:iCs/>
          <w:snapToGrid/>
          <w:szCs w:val="22"/>
          <w:lang w:val="lt-LT"/>
        </w:rPr>
        <w:t>hipoksantino</w:t>
      </w:r>
      <w:proofErr w:type="spellEnd"/>
      <w:r w:rsidR="001E7E5A" w:rsidRPr="00AC49A7">
        <w:rPr>
          <w:iCs/>
          <w:snapToGrid/>
          <w:szCs w:val="22"/>
          <w:lang w:val="lt-LT"/>
        </w:rPr>
        <w:t xml:space="preserve"> </w:t>
      </w:r>
      <w:proofErr w:type="spellStart"/>
      <w:r w:rsidR="001E7E5A" w:rsidRPr="00AC49A7">
        <w:rPr>
          <w:iCs/>
          <w:snapToGrid/>
          <w:szCs w:val="22"/>
          <w:lang w:val="lt-LT"/>
        </w:rPr>
        <w:t>oksdaciją</w:t>
      </w:r>
      <w:proofErr w:type="spellEnd"/>
      <w:r w:rsidR="001E7E5A" w:rsidRPr="00AC49A7">
        <w:rPr>
          <w:iCs/>
          <w:snapToGrid/>
          <w:szCs w:val="22"/>
          <w:lang w:val="lt-LT"/>
        </w:rPr>
        <w:t xml:space="preserve"> iki </w:t>
      </w:r>
      <w:proofErr w:type="spellStart"/>
      <w:r w:rsidR="001E7E5A" w:rsidRPr="00AC49A7">
        <w:rPr>
          <w:iCs/>
          <w:snapToGrid/>
          <w:szCs w:val="22"/>
          <w:lang w:val="lt-LT"/>
        </w:rPr>
        <w:t>ksantino</w:t>
      </w:r>
      <w:proofErr w:type="spellEnd"/>
      <w:r w:rsidR="001E7E5A" w:rsidRPr="00AC49A7">
        <w:rPr>
          <w:iCs/>
          <w:snapToGrid/>
          <w:szCs w:val="22"/>
          <w:lang w:val="lt-LT"/>
        </w:rPr>
        <w:t xml:space="preserve"> ir </w:t>
      </w:r>
      <w:proofErr w:type="spellStart"/>
      <w:r w:rsidR="001E7E5A" w:rsidRPr="00AC49A7">
        <w:rPr>
          <w:iCs/>
          <w:snapToGrid/>
          <w:szCs w:val="22"/>
          <w:lang w:val="lt-LT"/>
        </w:rPr>
        <w:t>ksantino</w:t>
      </w:r>
      <w:proofErr w:type="spellEnd"/>
      <w:r w:rsidR="001E7E5A" w:rsidRPr="00AC49A7">
        <w:rPr>
          <w:iCs/>
          <w:snapToGrid/>
          <w:szCs w:val="22"/>
          <w:lang w:val="lt-LT"/>
        </w:rPr>
        <w:t xml:space="preserve"> – iki šlapimo rūgšties. Be purino </w:t>
      </w:r>
      <w:proofErr w:type="spellStart"/>
      <w:r w:rsidR="001E7E5A" w:rsidRPr="00AC49A7">
        <w:rPr>
          <w:iCs/>
          <w:snapToGrid/>
          <w:szCs w:val="22"/>
          <w:lang w:val="lt-LT"/>
        </w:rPr>
        <w:t>katabolizmo</w:t>
      </w:r>
      <w:proofErr w:type="spellEnd"/>
      <w:r w:rsidR="001E7E5A" w:rsidRPr="00AC49A7">
        <w:rPr>
          <w:iCs/>
          <w:snapToGrid/>
          <w:szCs w:val="22"/>
          <w:lang w:val="lt-LT"/>
        </w:rPr>
        <w:t xml:space="preserve"> slopinimo, kai kuriems (bet ne visiems) pacientams, kuriems yra </w:t>
      </w:r>
      <w:proofErr w:type="spellStart"/>
      <w:r w:rsidR="001E7E5A" w:rsidRPr="00AC49A7">
        <w:rPr>
          <w:iCs/>
          <w:snapToGrid/>
          <w:szCs w:val="22"/>
          <w:lang w:val="lt-LT"/>
        </w:rPr>
        <w:t>hiperurikemija</w:t>
      </w:r>
      <w:proofErr w:type="spellEnd"/>
      <w:r w:rsidR="001E7E5A" w:rsidRPr="00AC49A7">
        <w:rPr>
          <w:iCs/>
          <w:snapToGrid/>
          <w:szCs w:val="22"/>
          <w:lang w:val="lt-LT"/>
        </w:rPr>
        <w:t xml:space="preserve">, slopinama purino </w:t>
      </w:r>
      <w:proofErr w:type="spellStart"/>
      <w:r w:rsidR="001E7E5A" w:rsidRPr="00AC49A7">
        <w:rPr>
          <w:iCs/>
          <w:snapToGrid/>
          <w:szCs w:val="22"/>
          <w:lang w:val="lt-LT"/>
        </w:rPr>
        <w:t>biosintezė</w:t>
      </w:r>
      <w:proofErr w:type="spellEnd"/>
      <w:r w:rsidR="001E7E5A" w:rsidRPr="00AC49A7">
        <w:rPr>
          <w:iCs/>
          <w:snapToGrid/>
          <w:szCs w:val="22"/>
          <w:lang w:val="lt-LT"/>
        </w:rPr>
        <w:t xml:space="preserve"> </w:t>
      </w:r>
      <w:r w:rsidR="001E7E5A" w:rsidRPr="00AC49A7">
        <w:rPr>
          <w:i/>
          <w:iCs/>
          <w:snapToGrid/>
          <w:szCs w:val="22"/>
          <w:lang w:val="lt-LT"/>
        </w:rPr>
        <w:t xml:space="preserve">de </w:t>
      </w:r>
      <w:proofErr w:type="spellStart"/>
      <w:r w:rsidR="001E7E5A" w:rsidRPr="00AC49A7">
        <w:rPr>
          <w:i/>
          <w:iCs/>
          <w:snapToGrid/>
          <w:szCs w:val="22"/>
          <w:lang w:val="lt-LT"/>
        </w:rPr>
        <w:t>novo</w:t>
      </w:r>
      <w:proofErr w:type="spellEnd"/>
      <w:r w:rsidR="001E7E5A" w:rsidRPr="00AC49A7">
        <w:rPr>
          <w:iCs/>
          <w:snapToGrid/>
          <w:szCs w:val="22"/>
          <w:lang w:val="lt-LT"/>
        </w:rPr>
        <w:t xml:space="preserve">, </w:t>
      </w:r>
      <w:r w:rsidR="000657C5" w:rsidRPr="00AC49A7">
        <w:rPr>
          <w:iCs/>
          <w:snapToGrid/>
          <w:szCs w:val="22"/>
          <w:lang w:val="lt-LT"/>
        </w:rPr>
        <w:t>kadangi pasireiškia grįžtamasis</w:t>
      </w:r>
      <w:r w:rsidR="001E7E5A" w:rsidRPr="00AC49A7">
        <w:rPr>
          <w:iCs/>
          <w:snapToGrid/>
          <w:szCs w:val="22"/>
          <w:lang w:val="lt-LT"/>
        </w:rPr>
        <w:t xml:space="preserve"> </w:t>
      </w:r>
      <w:proofErr w:type="spellStart"/>
      <w:r w:rsidR="000657C5" w:rsidRPr="00AC49A7">
        <w:rPr>
          <w:iCs/>
          <w:snapToGrid/>
          <w:szCs w:val="22"/>
          <w:lang w:val="lt-LT"/>
        </w:rPr>
        <w:t>hi</w:t>
      </w:r>
      <w:r w:rsidR="001E7E5A" w:rsidRPr="00AC49A7">
        <w:rPr>
          <w:iCs/>
          <w:snapToGrid/>
          <w:szCs w:val="22"/>
          <w:lang w:val="lt-LT"/>
        </w:rPr>
        <w:t>po</w:t>
      </w:r>
      <w:r w:rsidR="000657C5" w:rsidRPr="00AC49A7">
        <w:rPr>
          <w:iCs/>
          <w:snapToGrid/>
          <w:szCs w:val="22"/>
          <w:lang w:val="lt-LT"/>
        </w:rPr>
        <w:t>ks</w:t>
      </w:r>
      <w:r w:rsidR="001E7E5A" w:rsidRPr="00AC49A7">
        <w:rPr>
          <w:iCs/>
          <w:snapToGrid/>
          <w:szCs w:val="22"/>
          <w:lang w:val="lt-LT"/>
        </w:rPr>
        <w:t>antin</w:t>
      </w:r>
      <w:r w:rsidR="000657C5" w:rsidRPr="00AC49A7">
        <w:rPr>
          <w:iCs/>
          <w:snapToGrid/>
          <w:szCs w:val="22"/>
          <w:lang w:val="lt-LT"/>
        </w:rPr>
        <w:t>o</w:t>
      </w:r>
      <w:r w:rsidR="001E7E5A" w:rsidRPr="00AC49A7">
        <w:rPr>
          <w:iCs/>
          <w:snapToGrid/>
          <w:szCs w:val="22"/>
          <w:lang w:val="lt-LT"/>
        </w:rPr>
        <w:t>-guanin</w:t>
      </w:r>
      <w:r w:rsidR="000657C5" w:rsidRPr="00AC49A7">
        <w:rPr>
          <w:iCs/>
          <w:snapToGrid/>
          <w:szCs w:val="22"/>
          <w:lang w:val="lt-LT"/>
        </w:rPr>
        <w:t>o</w:t>
      </w:r>
      <w:proofErr w:type="spellEnd"/>
      <w:r w:rsidR="001E7E5A" w:rsidRPr="00AC49A7">
        <w:rPr>
          <w:iCs/>
          <w:snapToGrid/>
          <w:szCs w:val="22"/>
          <w:lang w:val="lt-LT"/>
        </w:rPr>
        <w:t xml:space="preserve"> </w:t>
      </w:r>
      <w:proofErr w:type="spellStart"/>
      <w:r w:rsidR="000657C5" w:rsidRPr="00AC49A7">
        <w:rPr>
          <w:iCs/>
          <w:snapToGrid/>
          <w:szCs w:val="22"/>
          <w:lang w:val="lt-LT"/>
        </w:rPr>
        <w:t>f</w:t>
      </w:r>
      <w:r w:rsidR="001E7E5A" w:rsidRPr="00AC49A7">
        <w:rPr>
          <w:iCs/>
          <w:snapToGrid/>
          <w:szCs w:val="22"/>
          <w:lang w:val="lt-LT"/>
        </w:rPr>
        <w:t>os</w:t>
      </w:r>
      <w:r w:rsidR="000657C5" w:rsidRPr="00AC49A7">
        <w:rPr>
          <w:iCs/>
          <w:snapToGrid/>
          <w:szCs w:val="22"/>
          <w:lang w:val="lt-LT"/>
        </w:rPr>
        <w:t>f</w:t>
      </w:r>
      <w:r w:rsidR="001E7E5A" w:rsidRPr="00AC49A7">
        <w:rPr>
          <w:iCs/>
          <w:snapToGrid/>
          <w:szCs w:val="22"/>
          <w:lang w:val="lt-LT"/>
        </w:rPr>
        <w:t>oribo</w:t>
      </w:r>
      <w:r w:rsidR="000657C5" w:rsidRPr="00AC49A7">
        <w:rPr>
          <w:iCs/>
          <w:snapToGrid/>
          <w:szCs w:val="22"/>
          <w:lang w:val="lt-LT"/>
        </w:rPr>
        <w:t>zi</w:t>
      </w:r>
      <w:r w:rsidR="001E7E5A" w:rsidRPr="00AC49A7">
        <w:rPr>
          <w:iCs/>
          <w:snapToGrid/>
          <w:szCs w:val="22"/>
          <w:lang w:val="lt-LT"/>
        </w:rPr>
        <w:t>ltransfera</w:t>
      </w:r>
      <w:r w:rsidR="000657C5" w:rsidRPr="00AC49A7">
        <w:rPr>
          <w:iCs/>
          <w:snapToGrid/>
          <w:szCs w:val="22"/>
          <w:lang w:val="lt-LT"/>
        </w:rPr>
        <w:t>zės</w:t>
      </w:r>
      <w:proofErr w:type="spellEnd"/>
      <w:r w:rsidR="000657C5" w:rsidRPr="00AC49A7">
        <w:rPr>
          <w:iCs/>
          <w:snapToGrid/>
          <w:szCs w:val="22"/>
          <w:lang w:val="lt-LT"/>
        </w:rPr>
        <w:t xml:space="preserve"> slopinimas</w:t>
      </w:r>
      <w:r w:rsidR="001E7E5A" w:rsidRPr="00AC49A7">
        <w:rPr>
          <w:iCs/>
          <w:snapToGrid/>
          <w:szCs w:val="22"/>
          <w:lang w:val="lt-LT"/>
        </w:rPr>
        <w:t xml:space="preserve">. Kiti </w:t>
      </w:r>
      <w:proofErr w:type="spellStart"/>
      <w:r w:rsidR="001E7E5A" w:rsidRPr="00AC49A7">
        <w:rPr>
          <w:iCs/>
          <w:snapToGrid/>
          <w:szCs w:val="22"/>
          <w:lang w:val="lt-LT"/>
        </w:rPr>
        <w:t>alopurinolio</w:t>
      </w:r>
      <w:proofErr w:type="spellEnd"/>
      <w:r w:rsidR="001E7E5A" w:rsidRPr="00AC49A7">
        <w:rPr>
          <w:iCs/>
          <w:snapToGrid/>
          <w:szCs w:val="22"/>
          <w:lang w:val="lt-LT"/>
        </w:rPr>
        <w:t xml:space="preserve"> metabolitai yra </w:t>
      </w:r>
      <w:proofErr w:type="spellStart"/>
      <w:r w:rsidR="001E7E5A" w:rsidRPr="00AC49A7">
        <w:rPr>
          <w:iCs/>
          <w:snapToGrid/>
          <w:szCs w:val="22"/>
          <w:lang w:val="lt-LT"/>
        </w:rPr>
        <w:t>alopurinolio</w:t>
      </w:r>
      <w:proofErr w:type="spellEnd"/>
      <w:r w:rsidR="001E7E5A" w:rsidRPr="00AC49A7">
        <w:rPr>
          <w:iCs/>
          <w:snapToGrid/>
          <w:szCs w:val="22"/>
          <w:lang w:val="lt-LT"/>
        </w:rPr>
        <w:t xml:space="preserve"> </w:t>
      </w:r>
      <w:proofErr w:type="spellStart"/>
      <w:r w:rsidR="001E7E5A" w:rsidRPr="00AC49A7">
        <w:rPr>
          <w:iCs/>
          <w:snapToGrid/>
          <w:szCs w:val="22"/>
          <w:lang w:val="lt-LT"/>
        </w:rPr>
        <w:t>ribozidas</w:t>
      </w:r>
      <w:proofErr w:type="spellEnd"/>
      <w:r w:rsidR="001E7E5A" w:rsidRPr="00AC49A7">
        <w:rPr>
          <w:iCs/>
          <w:snapToGrid/>
          <w:szCs w:val="22"/>
          <w:lang w:val="lt-LT"/>
        </w:rPr>
        <w:t xml:space="preserve"> ir oksipurinolio-7 </w:t>
      </w:r>
      <w:proofErr w:type="spellStart"/>
      <w:r w:rsidR="001E7E5A" w:rsidRPr="00AC49A7">
        <w:rPr>
          <w:iCs/>
          <w:snapToGrid/>
          <w:szCs w:val="22"/>
          <w:lang w:val="lt-LT"/>
        </w:rPr>
        <w:t>ribozidas</w:t>
      </w:r>
      <w:proofErr w:type="spellEnd"/>
      <w:r w:rsidRPr="00AC49A7">
        <w:rPr>
          <w:rFonts w:eastAsia="Calibri"/>
          <w:snapToGrid/>
          <w:szCs w:val="22"/>
          <w:lang w:val="lt-LT"/>
        </w:rPr>
        <w:t>.</w:t>
      </w:r>
    </w:p>
    <w:p w14:paraId="3C6FA5BB" w14:textId="77777777" w:rsidR="00D21094" w:rsidRPr="00AC49A7" w:rsidRDefault="00D21094" w:rsidP="00F739F4">
      <w:pPr>
        <w:tabs>
          <w:tab w:val="clear" w:pos="567"/>
        </w:tabs>
        <w:spacing w:line="240" w:lineRule="auto"/>
        <w:rPr>
          <w:rFonts w:eastAsia="Calibri"/>
          <w:snapToGrid/>
          <w:szCs w:val="22"/>
          <w:lang w:val="lt-LT"/>
        </w:rPr>
      </w:pPr>
    </w:p>
    <w:p w14:paraId="2235B8F3" w14:textId="77777777" w:rsidR="00D21094" w:rsidRPr="00AC49A7" w:rsidRDefault="00D21094" w:rsidP="00F739F4">
      <w:pPr>
        <w:keepNext/>
        <w:keepLines/>
        <w:numPr>
          <w:ilvl w:val="1"/>
          <w:numId w:val="8"/>
        </w:numPr>
        <w:spacing w:line="240" w:lineRule="auto"/>
        <w:outlineLvl w:val="2"/>
        <w:rPr>
          <w:rFonts w:eastAsia="Calibri"/>
          <w:b/>
          <w:snapToGrid/>
          <w:kern w:val="28"/>
          <w:szCs w:val="22"/>
          <w:lang w:val="lt-LT"/>
        </w:rPr>
      </w:pPr>
      <w:bookmarkStart w:id="35" w:name="_Toc129243113"/>
      <w:bookmarkStart w:id="36" w:name="_Toc129243238"/>
      <w:r w:rsidRPr="00AC49A7">
        <w:rPr>
          <w:rFonts w:eastAsia="Calibri"/>
          <w:b/>
          <w:snapToGrid/>
          <w:kern w:val="28"/>
          <w:szCs w:val="22"/>
          <w:lang w:val="lt-LT"/>
        </w:rPr>
        <w:t>Farmakokinetinės savybės</w:t>
      </w:r>
      <w:bookmarkEnd w:id="35"/>
      <w:bookmarkEnd w:id="36"/>
    </w:p>
    <w:p w14:paraId="0204F6BB" w14:textId="77777777" w:rsidR="00D21094" w:rsidRPr="00AC49A7" w:rsidRDefault="00D21094" w:rsidP="00F739F4">
      <w:pPr>
        <w:keepNext/>
        <w:keepLines/>
        <w:spacing w:line="240" w:lineRule="auto"/>
        <w:outlineLvl w:val="2"/>
        <w:rPr>
          <w:rFonts w:eastAsia="Calibri"/>
          <w:b/>
          <w:snapToGrid/>
          <w:kern w:val="28"/>
          <w:szCs w:val="22"/>
          <w:lang w:val="lt-LT"/>
        </w:rPr>
      </w:pPr>
    </w:p>
    <w:p w14:paraId="137A1D1B" w14:textId="77777777" w:rsidR="00FB6B42" w:rsidRPr="00AC49A7" w:rsidRDefault="00FB6B42" w:rsidP="00F739F4">
      <w:pPr>
        <w:tabs>
          <w:tab w:val="clear" w:pos="567"/>
        </w:tabs>
        <w:spacing w:line="240" w:lineRule="auto"/>
        <w:rPr>
          <w:snapToGrid/>
          <w:szCs w:val="22"/>
          <w:u w:val="single"/>
          <w:lang w:val="lt-LT"/>
        </w:rPr>
      </w:pPr>
      <w:r w:rsidRPr="00AC49A7">
        <w:rPr>
          <w:snapToGrid/>
          <w:szCs w:val="22"/>
          <w:u w:val="single"/>
          <w:lang w:val="lt-LT"/>
        </w:rPr>
        <w:t>Absorbcija</w:t>
      </w:r>
    </w:p>
    <w:p w14:paraId="4EBB5EFD" w14:textId="6234C972" w:rsidR="00FB6B42" w:rsidRPr="00AC49A7" w:rsidRDefault="007C4A13" w:rsidP="00F739F4">
      <w:pPr>
        <w:tabs>
          <w:tab w:val="clear" w:pos="567"/>
        </w:tabs>
        <w:spacing w:line="240" w:lineRule="auto"/>
        <w:rPr>
          <w:snapToGrid/>
          <w:szCs w:val="22"/>
          <w:lang w:val="lt-LT"/>
        </w:rPr>
      </w:pPr>
      <w:hyperlink r:id="rId11" w:anchor="TOP" w:history="1">
        <w:r w:rsidR="00FB6B42" w:rsidRPr="00AC49A7">
          <w:rPr>
            <w:snapToGrid/>
            <w:color w:val="0000FF"/>
            <w:szCs w:val="22"/>
            <w:lang w:val="lt-LT"/>
          </w:rPr>
          <w:fldChar w:fldCharType="begin"/>
        </w:r>
        <w:r w:rsidR="00FB6B42" w:rsidRPr="00AC49A7">
          <w:rPr>
            <w:snapToGrid/>
            <w:color w:val="0000FF"/>
            <w:szCs w:val="22"/>
            <w:lang w:val="lt-LT"/>
          </w:rPr>
          <w:instrText xml:space="preserve"> INCLUDEPICTURE "http://emc.medicines.org.uk/emc/assets/c/html/DisplayImage.asp?Ref=02200/02209/SPC.2209.11.xml&amp;Key=/eMC/assets/o/images/up.png" \* MERGEFORMATINET </w:instrText>
        </w:r>
        <w:r w:rsidR="00FB6B42" w:rsidRPr="00AC49A7">
          <w:rPr>
            <w:snapToGrid/>
            <w:color w:val="0000FF"/>
            <w:szCs w:val="22"/>
            <w:lang w:val="lt-LT"/>
          </w:rPr>
          <w:fldChar w:fldCharType="end"/>
        </w:r>
      </w:hyperlink>
      <w:proofErr w:type="spellStart"/>
      <w:r w:rsidR="00FB6B42" w:rsidRPr="00AC49A7">
        <w:rPr>
          <w:snapToGrid/>
          <w:szCs w:val="22"/>
          <w:lang w:val="lt-LT"/>
        </w:rPr>
        <w:t>Alopurinolis</w:t>
      </w:r>
      <w:proofErr w:type="spellEnd"/>
      <w:r w:rsidR="00FB6B42" w:rsidRPr="00AC49A7">
        <w:rPr>
          <w:snapToGrid/>
          <w:szCs w:val="22"/>
          <w:lang w:val="lt-LT"/>
        </w:rPr>
        <w:t xml:space="preserve"> yra veiklus pavartotas per burną, jis greitai absorbuojamas viršutinėje virškinimo trakto dalyje. Tyrimų metu alopurinolio kraujyje nustatyta po dozės pavartojimo praėjus 30</w:t>
      </w:r>
      <w:r w:rsidR="00FB6B42" w:rsidRPr="00AC49A7">
        <w:rPr>
          <w:snapToGrid/>
          <w:szCs w:val="22"/>
          <w:lang w:val="lt-LT"/>
        </w:rPr>
        <w:noBreakHyphen/>
        <w:t>60 minučių. Apskaičiuotas biologinis prieinamumas yra 67</w:t>
      </w:r>
      <w:r w:rsidR="008469CD">
        <w:rPr>
          <w:snapToGrid/>
          <w:szCs w:val="22"/>
          <w:lang w:val="lt-LT"/>
        </w:rPr>
        <w:t>–</w:t>
      </w:r>
      <w:r w:rsidR="00FB6B42" w:rsidRPr="00AC49A7">
        <w:rPr>
          <w:snapToGrid/>
          <w:szCs w:val="22"/>
          <w:lang w:val="lt-LT"/>
        </w:rPr>
        <w:t xml:space="preserve">90%. Didžiausias alopurinolio kiekis kraujo plazmoje paprastai atsiranda po </w:t>
      </w:r>
      <w:r w:rsidR="00573CA6" w:rsidRPr="00AC49A7">
        <w:rPr>
          <w:snapToGrid/>
          <w:szCs w:val="22"/>
          <w:lang w:val="lt-LT"/>
        </w:rPr>
        <w:t>pavartojimo per burną praėjus maždaug 1,</w:t>
      </w:r>
      <w:r w:rsidR="00FB6B42" w:rsidRPr="00AC49A7">
        <w:rPr>
          <w:snapToGrid/>
          <w:szCs w:val="22"/>
          <w:lang w:val="lt-LT"/>
        </w:rPr>
        <w:t>5</w:t>
      </w:r>
      <w:r w:rsidR="00573CA6" w:rsidRPr="00AC49A7">
        <w:rPr>
          <w:snapToGrid/>
          <w:szCs w:val="22"/>
          <w:lang w:val="lt-LT"/>
        </w:rPr>
        <w:t> valandos, tačiau greitai mažėja ir po 6 valandų būna sunkiai nustatomas. Didžiausias oksipurinolio kiekis paprastai atsiranda po alopurinolio pavartojimo per burną praėjus 3</w:t>
      </w:r>
      <w:r w:rsidR="008469CD">
        <w:rPr>
          <w:snapToGrid/>
          <w:szCs w:val="22"/>
          <w:lang w:val="lt-LT"/>
        </w:rPr>
        <w:t>–</w:t>
      </w:r>
      <w:r w:rsidR="00573CA6" w:rsidRPr="00AC49A7">
        <w:rPr>
          <w:snapToGrid/>
          <w:szCs w:val="22"/>
          <w:lang w:val="lt-LT"/>
        </w:rPr>
        <w:t>5 valandoms ir išlieka daug ilgiau.</w:t>
      </w:r>
    </w:p>
    <w:p w14:paraId="0537FA03" w14:textId="77777777" w:rsidR="00FB6B42" w:rsidRPr="00AC49A7" w:rsidRDefault="00FB6B42" w:rsidP="00F739F4">
      <w:pPr>
        <w:tabs>
          <w:tab w:val="clear" w:pos="567"/>
        </w:tabs>
        <w:spacing w:line="240" w:lineRule="auto"/>
        <w:rPr>
          <w:snapToGrid/>
          <w:szCs w:val="22"/>
          <w:lang w:val="lt-LT"/>
        </w:rPr>
      </w:pPr>
    </w:p>
    <w:p w14:paraId="4F7F005C" w14:textId="77777777" w:rsidR="00FB6B42" w:rsidRPr="00AC49A7" w:rsidRDefault="00573CA6" w:rsidP="00F739F4">
      <w:pPr>
        <w:tabs>
          <w:tab w:val="clear" w:pos="567"/>
        </w:tabs>
        <w:spacing w:line="240" w:lineRule="auto"/>
        <w:rPr>
          <w:snapToGrid/>
          <w:szCs w:val="22"/>
          <w:u w:val="single"/>
          <w:lang w:val="lt-LT"/>
        </w:rPr>
      </w:pPr>
      <w:r w:rsidRPr="00AC49A7">
        <w:rPr>
          <w:snapToGrid/>
          <w:szCs w:val="22"/>
          <w:u w:val="single"/>
          <w:lang w:val="lt-LT"/>
        </w:rPr>
        <w:t>Pasiskirstymas</w:t>
      </w:r>
    </w:p>
    <w:p w14:paraId="563D96E6" w14:textId="77777777" w:rsidR="00573CA6" w:rsidRPr="00AC49A7" w:rsidRDefault="00573CA6" w:rsidP="00F739F4">
      <w:pPr>
        <w:tabs>
          <w:tab w:val="clear" w:pos="567"/>
        </w:tabs>
        <w:spacing w:line="240" w:lineRule="auto"/>
        <w:rPr>
          <w:snapToGrid/>
          <w:szCs w:val="22"/>
          <w:lang w:val="lt-LT"/>
        </w:rPr>
      </w:pPr>
      <w:r w:rsidRPr="00AC49A7">
        <w:rPr>
          <w:snapToGrid/>
          <w:szCs w:val="22"/>
          <w:lang w:val="lt-LT"/>
        </w:rPr>
        <w:t>Prie kraujo plazmos baltymų jungiasi nereikšmingas alopurinolio kiekis, todėl nemanoma, kad jungimosi prie baltymų svyravimai sukeltų reikšmingą poveikį klirensui</w:t>
      </w:r>
      <w:r w:rsidR="00FB6B42" w:rsidRPr="00AC49A7">
        <w:rPr>
          <w:snapToGrid/>
          <w:szCs w:val="22"/>
          <w:lang w:val="lt-LT"/>
        </w:rPr>
        <w:t xml:space="preserve">. </w:t>
      </w:r>
      <w:r w:rsidRPr="00AC49A7">
        <w:rPr>
          <w:snapToGrid/>
          <w:szCs w:val="22"/>
          <w:lang w:val="lt-LT"/>
        </w:rPr>
        <w:t>Alopurinolio tariamasis pasiskirstymo tūris yra maždaug</w:t>
      </w:r>
      <w:r w:rsidR="00FB6B42" w:rsidRPr="00AC49A7">
        <w:rPr>
          <w:snapToGrid/>
          <w:szCs w:val="22"/>
          <w:lang w:val="lt-LT"/>
        </w:rPr>
        <w:t xml:space="preserve"> 1</w:t>
      </w:r>
      <w:r w:rsidRPr="00AC49A7">
        <w:rPr>
          <w:snapToGrid/>
          <w:szCs w:val="22"/>
          <w:lang w:val="lt-LT"/>
        </w:rPr>
        <w:t>,</w:t>
      </w:r>
      <w:r w:rsidR="00FB6B42" w:rsidRPr="00AC49A7">
        <w:rPr>
          <w:snapToGrid/>
          <w:szCs w:val="22"/>
          <w:lang w:val="lt-LT"/>
        </w:rPr>
        <w:t>6 litr</w:t>
      </w:r>
      <w:r w:rsidR="00FE1F74" w:rsidRPr="00AC49A7">
        <w:rPr>
          <w:snapToGrid/>
          <w:szCs w:val="22"/>
          <w:lang w:val="lt-LT"/>
        </w:rPr>
        <w:t>e</w:t>
      </w:r>
      <w:r w:rsidR="00FB6B42" w:rsidRPr="00AC49A7">
        <w:rPr>
          <w:snapToGrid/>
          <w:szCs w:val="22"/>
          <w:lang w:val="lt-LT"/>
        </w:rPr>
        <w:t xml:space="preserve">/kg </w:t>
      </w:r>
      <w:r w:rsidRPr="00AC49A7">
        <w:rPr>
          <w:snapToGrid/>
          <w:szCs w:val="22"/>
          <w:lang w:val="lt-LT"/>
        </w:rPr>
        <w:t>kūno svorio, tai rodo reliatyviai ekstensyvų patekimą į audinius.</w:t>
      </w:r>
      <w:r w:rsidR="00FB6B42" w:rsidRPr="00AC49A7">
        <w:rPr>
          <w:snapToGrid/>
          <w:szCs w:val="22"/>
          <w:lang w:val="lt-LT"/>
        </w:rPr>
        <w:t xml:space="preserve"> </w:t>
      </w:r>
      <w:r w:rsidRPr="00AC49A7">
        <w:rPr>
          <w:snapToGrid/>
          <w:szCs w:val="22"/>
          <w:lang w:val="lt-LT"/>
        </w:rPr>
        <w:t>Duomenų apie alopurinolio koncentraciją žmogaus audiniuose nėra, tačiau tikėtina, kad didžiausia alopurinolio ir oksipurinolio</w:t>
      </w:r>
      <w:r w:rsidR="00FB6B42" w:rsidRPr="00AC49A7">
        <w:rPr>
          <w:snapToGrid/>
          <w:szCs w:val="22"/>
          <w:lang w:val="lt-LT"/>
        </w:rPr>
        <w:t xml:space="preserve"> </w:t>
      </w:r>
      <w:r w:rsidRPr="00AC49A7">
        <w:rPr>
          <w:snapToGrid/>
          <w:szCs w:val="22"/>
          <w:lang w:val="lt-LT"/>
        </w:rPr>
        <w:t xml:space="preserve">koncentracija būna kepenyse ir žarnyno gleivinėje, kur yra didelis </w:t>
      </w:r>
      <w:proofErr w:type="spellStart"/>
      <w:r w:rsidRPr="00AC49A7">
        <w:rPr>
          <w:snapToGrid/>
          <w:szCs w:val="22"/>
          <w:lang w:val="lt-LT"/>
        </w:rPr>
        <w:t>ksantino</w:t>
      </w:r>
      <w:proofErr w:type="spellEnd"/>
      <w:r w:rsidRPr="00AC49A7">
        <w:rPr>
          <w:snapToGrid/>
          <w:szCs w:val="22"/>
          <w:lang w:val="lt-LT"/>
        </w:rPr>
        <w:t xml:space="preserve"> </w:t>
      </w:r>
      <w:proofErr w:type="spellStart"/>
      <w:r w:rsidRPr="00AC49A7">
        <w:rPr>
          <w:snapToGrid/>
          <w:szCs w:val="22"/>
          <w:lang w:val="lt-LT"/>
        </w:rPr>
        <w:t>oksidazės</w:t>
      </w:r>
      <w:proofErr w:type="spellEnd"/>
      <w:r w:rsidRPr="00AC49A7">
        <w:rPr>
          <w:snapToGrid/>
          <w:szCs w:val="22"/>
          <w:lang w:val="lt-LT"/>
        </w:rPr>
        <w:t xml:space="preserve"> aktyvumas.</w:t>
      </w:r>
    </w:p>
    <w:p w14:paraId="13D2C85A" w14:textId="77777777" w:rsidR="00FB6B42" w:rsidRPr="00AC49A7" w:rsidRDefault="00FB6B42" w:rsidP="00F739F4">
      <w:pPr>
        <w:tabs>
          <w:tab w:val="clear" w:pos="567"/>
        </w:tabs>
        <w:spacing w:line="240" w:lineRule="auto"/>
        <w:rPr>
          <w:snapToGrid/>
          <w:szCs w:val="22"/>
          <w:u w:val="single"/>
          <w:lang w:val="lt-LT"/>
        </w:rPr>
      </w:pPr>
    </w:p>
    <w:p w14:paraId="185CF386" w14:textId="77777777" w:rsidR="00FB6B42" w:rsidRPr="00AC49A7" w:rsidRDefault="00FB6B42" w:rsidP="00F739F4">
      <w:pPr>
        <w:tabs>
          <w:tab w:val="clear" w:pos="567"/>
        </w:tabs>
        <w:spacing w:line="240" w:lineRule="auto"/>
        <w:rPr>
          <w:snapToGrid/>
          <w:szCs w:val="22"/>
          <w:u w:val="single"/>
          <w:lang w:val="lt-LT"/>
        </w:rPr>
      </w:pPr>
      <w:proofErr w:type="spellStart"/>
      <w:r w:rsidRPr="00AC49A7">
        <w:rPr>
          <w:snapToGrid/>
          <w:szCs w:val="22"/>
          <w:u w:val="single"/>
          <w:lang w:val="lt-LT"/>
        </w:rPr>
        <w:t>Biotransforma</w:t>
      </w:r>
      <w:r w:rsidR="00573CA6" w:rsidRPr="00AC49A7">
        <w:rPr>
          <w:snapToGrid/>
          <w:szCs w:val="22"/>
          <w:u w:val="single"/>
          <w:lang w:val="lt-LT"/>
        </w:rPr>
        <w:t>cija</w:t>
      </w:r>
      <w:proofErr w:type="spellEnd"/>
    </w:p>
    <w:p w14:paraId="40F71274" w14:textId="77777777" w:rsidR="00FB6B42" w:rsidRPr="00AC49A7" w:rsidRDefault="00573CA6" w:rsidP="00F739F4">
      <w:pPr>
        <w:tabs>
          <w:tab w:val="clear" w:pos="567"/>
        </w:tabs>
        <w:spacing w:line="240" w:lineRule="auto"/>
        <w:rPr>
          <w:snapToGrid/>
          <w:szCs w:val="22"/>
          <w:lang w:val="lt-LT"/>
        </w:rPr>
      </w:pPr>
      <w:r w:rsidRPr="00AC49A7">
        <w:rPr>
          <w:snapToGrid/>
          <w:szCs w:val="22"/>
          <w:lang w:val="lt-LT"/>
        </w:rPr>
        <w:lastRenderedPageBreak/>
        <w:t>Pagrindinis alopurinolio</w:t>
      </w:r>
      <w:r w:rsidR="00FB6B42" w:rsidRPr="00AC49A7">
        <w:rPr>
          <w:snapToGrid/>
          <w:szCs w:val="22"/>
          <w:lang w:val="lt-LT"/>
        </w:rPr>
        <w:t xml:space="preserve"> metabolit</w:t>
      </w:r>
      <w:r w:rsidRPr="00AC49A7">
        <w:rPr>
          <w:snapToGrid/>
          <w:szCs w:val="22"/>
          <w:lang w:val="lt-LT"/>
        </w:rPr>
        <w:t>as</w:t>
      </w:r>
      <w:r w:rsidR="00FB6B42" w:rsidRPr="00AC49A7">
        <w:rPr>
          <w:snapToGrid/>
          <w:szCs w:val="22"/>
          <w:lang w:val="lt-LT"/>
        </w:rPr>
        <w:t xml:space="preserve"> </w:t>
      </w:r>
      <w:r w:rsidRPr="00AC49A7">
        <w:rPr>
          <w:snapToGrid/>
          <w:szCs w:val="22"/>
          <w:lang w:val="lt-LT"/>
        </w:rPr>
        <w:t>yra</w:t>
      </w:r>
      <w:r w:rsidR="00FB6B42" w:rsidRPr="00AC49A7">
        <w:rPr>
          <w:snapToGrid/>
          <w:szCs w:val="22"/>
          <w:lang w:val="lt-LT"/>
        </w:rPr>
        <w:t xml:space="preserve"> o</w:t>
      </w:r>
      <w:r w:rsidRPr="00AC49A7">
        <w:rPr>
          <w:snapToGrid/>
          <w:szCs w:val="22"/>
          <w:lang w:val="lt-LT"/>
        </w:rPr>
        <w:t>ks</w:t>
      </w:r>
      <w:r w:rsidR="00FB6B42" w:rsidRPr="00AC49A7">
        <w:rPr>
          <w:snapToGrid/>
          <w:szCs w:val="22"/>
          <w:lang w:val="lt-LT"/>
        </w:rPr>
        <w:t>ipurinol</w:t>
      </w:r>
      <w:r w:rsidRPr="00AC49A7">
        <w:rPr>
          <w:snapToGrid/>
          <w:szCs w:val="22"/>
          <w:lang w:val="lt-LT"/>
        </w:rPr>
        <w:t>is</w:t>
      </w:r>
      <w:r w:rsidR="00FB6B42" w:rsidRPr="00AC49A7">
        <w:rPr>
          <w:snapToGrid/>
          <w:szCs w:val="22"/>
          <w:lang w:val="lt-LT"/>
        </w:rPr>
        <w:t xml:space="preserve">. </w:t>
      </w:r>
      <w:r w:rsidRPr="00AC49A7">
        <w:rPr>
          <w:iCs/>
          <w:snapToGrid/>
          <w:szCs w:val="22"/>
          <w:lang w:val="lt-LT"/>
        </w:rPr>
        <w:t xml:space="preserve">Kiti </w:t>
      </w:r>
      <w:proofErr w:type="spellStart"/>
      <w:r w:rsidRPr="00AC49A7">
        <w:rPr>
          <w:iCs/>
          <w:snapToGrid/>
          <w:szCs w:val="22"/>
          <w:lang w:val="lt-LT"/>
        </w:rPr>
        <w:t>alopurinolio</w:t>
      </w:r>
      <w:proofErr w:type="spellEnd"/>
      <w:r w:rsidRPr="00AC49A7">
        <w:rPr>
          <w:iCs/>
          <w:snapToGrid/>
          <w:szCs w:val="22"/>
          <w:lang w:val="lt-LT"/>
        </w:rPr>
        <w:t xml:space="preserve"> metabolitai yra </w:t>
      </w:r>
      <w:proofErr w:type="spellStart"/>
      <w:r w:rsidRPr="00AC49A7">
        <w:rPr>
          <w:iCs/>
          <w:snapToGrid/>
          <w:szCs w:val="22"/>
          <w:lang w:val="lt-LT"/>
        </w:rPr>
        <w:t>alopurinolio</w:t>
      </w:r>
      <w:proofErr w:type="spellEnd"/>
      <w:r w:rsidRPr="00AC49A7">
        <w:rPr>
          <w:iCs/>
          <w:snapToGrid/>
          <w:szCs w:val="22"/>
          <w:lang w:val="lt-LT"/>
        </w:rPr>
        <w:t xml:space="preserve"> </w:t>
      </w:r>
      <w:proofErr w:type="spellStart"/>
      <w:r w:rsidRPr="00AC49A7">
        <w:rPr>
          <w:iCs/>
          <w:snapToGrid/>
          <w:szCs w:val="22"/>
          <w:lang w:val="lt-LT"/>
        </w:rPr>
        <w:t>ribozidas</w:t>
      </w:r>
      <w:proofErr w:type="spellEnd"/>
      <w:r w:rsidRPr="00AC49A7">
        <w:rPr>
          <w:iCs/>
          <w:snapToGrid/>
          <w:szCs w:val="22"/>
          <w:lang w:val="lt-LT"/>
        </w:rPr>
        <w:t xml:space="preserve"> ir oksipurinolio-7 </w:t>
      </w:r>
      <w:proofErr w:type="spellStart"/>
      <w:r w:rsidRPr="00AC49A7">
        <w:rPr>
          <w:iCs/>
          <w:snapToGrid/>
          <w:szCs w:val="22"/>
          <w:lang w:val="lt-LT"/>
        </w:rPr>
        <w:t>ribozidas</w:t>
      </w:r>
      <w:proofErr w:type="spellEnd"/>
      <w:r w:rsidR="00FB6B42" w:rsidRPr="00AC49A7">
        <w:rPr>
          <w:snapToGrid/>
          <w:szCs w:val="22"/>
          <w:lang w:val="lt-LT"/>
        </w:rPr>
        <w:t>.</w:t>
      </w:r>
    </w:p>
    <w:p w14:paraId="618BBD83" w14:textId="77777777" w:rsidR="00FB6B42" w:rsidRPr="00AC49A7" w:rsidRDefault="00FB6B42" w:rsidP="00F739F4">
      <w:pPr>
        <w:tabs>
          <w:tab w:val="clear" w:pos="567"/>
        </w:tabs>
        <w:spacing w:line="240" w:lineRule="auto"/>
        <w:rPr>
          <w:snapToGrid/>
          <w:szCs w:val="22"/>
          <w:u w:val="single"/>
          <w:lang w:val="lt-LT"/>
        </w:rPr>
      </w:pPr>
    </w:p>
    <w:p w14:paraId="48F22E78" w14:textId="77777777" w:rsidR="00FB6B42" w:rsidRPr="00AC49A7" w:rsidRDefault="00FB6B42" w:rsidP="00F739F4">
      <w:pPr>
        <w:tabs>
          <w:tab w:val="clear" w:pos="567"/>
        </w:tabs>
        <w:spacing w:line="240" w:lineRule="auto"/>
        <w:rPr>
          <w:snapToGrid/>
          <w:szCs w:val="22"/>
          <w:u w:val="single"/>
          <w:lang w:val="lt-LT"/>
        </w:rPr>
      </w:pPr>
      <w:r w:rsidRPr="00AC49A7">
        <w:rPr>
          <w:snapToGrid/>
          <w:szCs w:val="22"/>
          <w:u w:val="single"/>
          <w:lang w:val="lt-LT"/>
        </w:rPr>
        <w:t>E</w:t>
      </w:r>
      <w:r w:rsidRPr="00AC49A7">
        <w:rPr>
          <w:bCs/>
          <w:snapToGrid/>
          <w:szCs w:val="22"/>
          <w:u w:val="single"/>
          <w:lang w:val="lt-LT"/>
        </w:rPr>
        <w:t>limina</w:t>
      </w:r>
      <w:r w:rsidR="00573CA6" w:rsidRPr="00AC49A7">
        <w:rPr>
          <w:bCs/>
          <w:snapToGrid/>
          <w:szCs w:val="22"/>
          <w:u w:val="single"/>
          <w:lang w:val="lt-LT"/>
        </w:rPr>
        <w:t>cija</w:t>
      </w:r>
    </w:p>
    <w:p w14:paraId="0DED904E" w14:textId="7107F621" w:rsidR="00FB6B42" w:rsidRPr="00AC49A7" w:rsidRDefault="001B3503" w:rsidP="00F739F4">
      <w:pPr>
        <w:tabs>
          <w:tab w:val="clear" w:pos="567"/>
        </w:tabs>
        <w:spacing w:line="240" w:lineRule="auto"/>
        <w:rPr>
          <w:bCs/>
          <w:snapToGrid/>
          <w:szCs w:val="22"/>
          <w:lang w:val="lt-LT"/>
        </w:rPr>
      </w:pPr>
      <w:r w:rsidRPr="00AC49A7">
        <w:rPr>
          <w:bCs/>
          <w:snapToGrid/>
          <w:szCs w:val="22"/>
          <w:lang w:val="lt-LT"/>
        </w:rPr>
        <w:t>Maždaug</w:t>
      </w:r>
      <w:r w:rsidR="00FB6B42" w:rsidRPr="00AC49A7">
        <w:rPr>
          <w:bCs/>
          <w:snapToGrid/>
          <w:szCs w:val="22"/>
          <w:lang w:val="lt-LT"/>
        </w:rPr>
        <w:t xml:space="preserve"> 20% </w:t>
      </w:r>
      <w:r w:rsidRPr="00AC49A7">
        <w:rPr>
          <w:bCs/>
          <w:snapToGrid/>
          <w:szCs w:val="22"/>
          <w:lang w:val="lt-LT"/>
        </w:rPr>
        <w:t>išgerto</w:t>
      </w:r>
      <w:r w:rsidR="00FB6B42" w:rsidRPr="00AC49A7">
        <w:rPr>
          <w:bCs/>
          <w:snapToGrid/>
          <w:szCs w:val="22"/>
          <w:lang w:val="lt-LT"/>
        </w:rPr>
        <w:t xml:space="preserve"> alopurinol</w:t>
      </w:r>
      <w:r w:rsidRPr="00AC49A7">
        <w:rPr>
          <w:bCs/>
          <w:snapToGrid/>
          <w:szCs w:val="22"/>
          <w:lang w:val="lt-LT"/>
        </w:rPr>
        <w:t>io</w:t>
      </w:r>
      <w:r w:rsidR="00FB6B42" w:rsidRPr="00AC49A7">
        <w:rPr>
          <w:bCs/>
          <w:snapToGrid/>
          <w:szCs w:val="22"/>
          <w:lang w:val="lt-LT"/>
        </w:rPr>
        <w:t xml:space="preserve"> </w:t>
      </w:r>
      <w:r w:rsidRPr="00AC49A7">
        <w:rPr>
          <w:bCs/>
          <w:snapToGrid/>
          <w:szCs w:val="22"/>
          <w:lang w:val="lt-LT"/>
        </w:rPr>
        <w:t>išsiskiria su išmatomis per</w:t>
      </w:r>
      <w:r w:rsidRPr="00AC49A7">
        <w:rPr>
          <w:bCs/>
          <w:snapToGrid/>
          <w:szCs w:val="22"/>
          <w:lang w:val="lt-LT" w:bidi="en-GB"/>
        </w:rPr>
        <w:t xml:space="preserve"> 48</w:t>
      </w:r>
      <w:r w:rsidR="008469CD">
        <w:rPr>
          <w:bCs/>
          <w:snapToGrid/>
          <w:szCs w:val="22"/>
          <w:lang w:val="lt-LT" w:bidi="en-GB"/>
        </w:rPr>
        <w:t>–</w:t>
      </w:r>
      <w:r w:rsidR="00FB6B42" w:rsidRPr="00AC49A7">
        <w:rPr>
          <w:bCs/>
          <w:snapToGrid/>
          <w:szCs w:val="22"/>
          <w:lang w:val="lt-LT" w:bidi="en-GB"/>
        </w:rPr>
        <w:t>72</w:t>
      </w:r>
      <w:r w:rsidRPr="00AC49A7">
        <w:rPr>
          <w:bCs/>
          <w:snapToGrid/>
          <w:szCs w:val="22"/>
          <w:lang w:val="lt-LT" w:bidi="en-GB"/>
        </w:rPr>
        <w:t> valandas</w:t>
      </w:r>
      <w:r w:rsidR="00FB6B42" w:rsidRPr="00AC49A7">
        <w:rPr>
          <w:bCs/>
          <w:snapToGrid/>
          <w:szCs w:val="22"/>
          <w:lang w:val="lt-LT"/>
        </w:rPr>
        <w:t xml:space="preserve">. </w:t>
      </w:r>
      <w:r w:rsidRPr="00AC49A7">
        <w:rPr>
          <w:bCs/>
          <w:snapToGrid/>
          <w:szCs w:val="22"/>
          <w:lang w:val="lt-LT"/>
        </w:rPr>
        <w:t xml:space="preserve">Alopurinolio eliminacija daugiausia vyksta pasireiškiant </w:t>
      </w:r>
      <w:proofErr w:type="spellStart"/>
      <w:r w:rsidRPr="00AC49A7">
        <w:rPr>
          <w:bCs/>
          <w:snapToGrid/>
          <w:szCs w:val="22"/>
          <w:lang w:val="lt-LT"/>
        </w:rPr>
        <w:t>metabolinei</w:t>
      </w:r>
      <w:proofErr w:type="spellEnd"/>
      <w:r w:rsidRPr="00AC49A7">
        <w:rPr>
          <w:bCs/>
          <w:snapToGrid/>
          <w:szCs w:val="22"/>
          <w:lang w:val="lt-LT"/>
        </w:rPr>
        <w:t xml:space="preserve"> konversijai į </w:t>
      </w:r>
      <w:proofErr w:type="spellStart"/>
      <w:r w:rsidRPr="00AC49A7">
        <w:rPr>
          <w:bCs/>
          <w:snapToGrid/>
          <w:szCs w:val="22"/>
          <w:lang w:val="lt-LT"/>
        </w:rPr>
        <w:t>oksipurinolį</w:t>
      </w:r>
      <w:proofErr w:type="spellEnd"/>
      <w:r w:rsidRPr="00AC49A7">
        <w:rPr>
          <w:bCs/>
          <w:snapToGrid/>
          <w:szCs w:val="22"/>
          <w:lang w:val="lt-LT"/>
        </w:rPr>
        <w:t xml:space="preserve"> (veikiant </w:t>
      </w:r>
      <w:proofErr w:type="spellStart"/>
      <w:r w:rsidRPr="00AC49A7">
        <w:rPr>
          <w:bCs/>
          <w:snapToGrid/>
          <w:szCs w:val="22"/>
          <w:lang w:val="lt-LT"/>
        </w:rPr>
        <w:t>ksantino</w:t>
      </w:r>
      <w:proofErr w:type="spellEnd"/>
      <w:r w:rsidRPr="00AC49A7">
        <w:rPr>
          <w:bCs/>
          <w:snapToGrid/>
          <w:szCs w:val="22"/>
          <w:lang w:val="lt-LT"/>
        </w:rPr>
        <w:t xml:space="preserve"> </w:t>
      </w:r>
      <w:proofErr w:type="spellStart"/>
      <w:r w:rsidRPr="00AC49A7">
        <w:rPr>
          <w:bCs/>
          <w:snapToGrid/>
          <w:szCs w:val="22"/>
          <w:lang w:val="lt-LT"/>
        </w:rPr>
        <w:t>oksidazei</w:t>
      </w:r>
      <w:proofErr w:type="spellEnd"/>
      <w:r w:rsidRPr="00AC49A7">
        <w:rPr>
          <w:bCs/>
          <w:snapToGrid/>
          <w:szCs w:val="22"/>
          <w:lang w:val="lt-LT"/>
        </w:rPr>
        <w:t>), su šlapimu nepakitusio vaistinio preparato išsiskiria mažiau kaip</w:t>
      </w:r>
      <w:r w:rsidR="00FB6B42" w:rsidRPr="00AC49A7">
        <w:rPr>
          <w:bCs/>
          <w:snapToGrid/>
          <w:szCs w:val="22"/>
          <w:lang w:val="lt-LT"/>
        </w:rPr>
        <w:t xml:space="preserve"> 10%. Alopurinol</w:t>
      </w:r>
      <w:r w:rsidRPr="00AC49A7">
        <w:rPr>
          <w:bCs/>
          <w:snapToGrid/>
          <w:szCs w:val="22"/>
          <w:lang w:val="lt-LT"/>
        </w:rPr>
        <w:t>io pusinės eliminacijos iš plazmos laikas yra maždaug</w:t>
      </w:r>
      <w:r w:rsidR="00FB6B42" w:rsidRPr="00AC49A7">
        <w:rPr>
          <w:bCs/>
          <w:snapToGrid/>
          <w:szCs w:val="22"/>
          <w:lang w:val="lt-LT"/>
        </w:rPr>
        <w:t xml:space="preserve"> </w:t>
      </w:r>
      <w:r w:rsidRPr="00AC49A7">
        <w:rPr>
          <w:bCs/>
          <w:snapToGrid/>
          <w:szCs w:val="22"/>
          <w:lang w:val="lt-LT"/>
        </w:rPr>
        <w:t>0,</w:t>
      </w:r>
      <w:r w:rsidR="00FB6B42" w:rsidRPr="00AC49A7">
        <w:rPr>
          <w:bCs/>
          <w:snapToGrid/>
          <w:szCs w:val="22"/>
          <w:lang w:val="lt-LT"/>
        </w:rPr>
        <w:t>5</w:t>
      </w:r>
      <w:r w:rsidR="008469CD">
        <w:rPr>
          <w:bCs/>
          <w:snapToGrid/>
          <w:szCs w:val="22"/>
          <w:lang w:val="lt-LT"/>
        </w:rPr>
        <w:t>–</w:t>
      </w:r>
      <w:r w:rsidR="00FB6B42" w:rsidRPr="00AC49A7">
        <w:rPr>
          <w:bCs/>
          <w:snapToGrid/>
          <w:szCs w:val="22"/>
          <w:lang w:val="lt-LT"/>
        </w:rPr>
        <w:t>1</w:t>
      </w:r>
      <w:r w:rsidRPr="00AC49A7">
        <w:rPr>
          <w:bCs/>
          <w:snapToGrid/>
          <w:szCs w:val="22"/>
          <w:lang w:val="lt-LT"/>
        </w:rPr>
        <w:t>,</w:t>
      </w:r>
      <w:r w:rsidR="00FB6B42" w:rsidRPr="00AC49A7">
        <w:rPr>
          <w:bCs/>
          <w:snapToGrid/>
          <w:szCs w:val="22"/>
          <w:lang w:val="lt-LT"/>
        </w:rPr>
        <w:t>5</w:t>
      </w:r>
      <w:r w:rsidRPr="00AC49A7">
        <w:rPr>
          <w:bCs/>
          <w:snapToGrid/>
          <w:szCs w:val="22"/>
          <w:lang w:val="lt-LT"/>
        </w:rPr>
        <w:t> valando</w:t>
      </w:r>
      <w:r w:rsidR="00FB6B42" w:rsidRPr="00AC49A7">
        <w:rPr>
          <w:bCs/>
          <w:snapToGrid/>
          <w:szCs w:val="22"/>
          <w:lang w:val="lt-LT"/>
        </w:rPr>
        <w:t>s.</w:t>
      </w:r>
    </w:p>
    <w:p w14:paraId="6DC5CA96" w14:textId="40A8E47C" w:rsidR="00FB6B42" w:rsidRPr="00AC49A7" w:rsidRDefault="00FB6B42" w:rsidP="00F739F4">
      <w:pPr>
        <w:tabs>
          <w:tab w:val="clear" w:pos="567"/>
        </w:tabs>
        <w:spacing w:line="240" w:lineRule="auto"/>
        <w:rPr>
          <w:bCs/>
          <w:snapToGrid/>
          <w:szCs w:val="22"/>
          <w:lang w:val="lt-LT"/>
        </w:rPr>
      </w:pPr>
      <w:proofErr w:type="spellStart"/>
      <w:r w:rsidRPr="00AC49A7">
        <w:rPr>
          <w:bCs/>
          <w:snapToGrid/>
          <w:szCs w:val="22"/>
          <w:lang w:val="lt-LT"/>
        </w:rPr>
        <w:t>O</w:t>
      </w:r>
      <w:r w:rsidR="001B3503" w:rsidRPr="00AC49A7">
        <w:rPr>
          <w:bCs/>
          <w:snapToGrid/>
          <w:szCs w:val="22"/>
          <w:lang w:val="lt-LT"/>
        </w:rPr>
        <w:t>ksip</w:t>
      </w:r>
      <w:r w:rsidRPr="00AC49A7">
        <w:rPr>
          <w:bCs/>
          <w:snapToGrid/>
          <w:szCs w:val="22"/>
          <w:lang w:val="lt-LT"/>
        </w:rPr>
        <w:t>urinol</w:t>
      </w:r>
      <w:r w:rsidR="00F9241B" w:rsidRPr="00AC49A7">
        <w:rPr>
          <w:bCs/>
          <w:snapToGrid/>
          <w:szCs w:val="22"/>
          <w:lang w:val="lt-LT"/>
        </w:rPr>
        <w:t>is</w:t>
      </w:r>
      <w:proofErr w:type="spellEnd"/>
      <w:r w:rsidR="00F9241B" w:rsidRPr="00AC49A7">
        <w:rPr>
          <w:bCs/>
          <w:snapToGrid/>
          <w:szCs w:val="22"/>
          <w:lang w:val="lt-LT"/>
        </w:rPr>
        <w:t xml:space="preserve"> yra silpnesnis </w:t>
      </w:r>
      <w:proofErr w:type="spellStart"/>
      <w:r w:rsidR="00F9241B" w:rsidRPr="00AC49A7">
        <w:rPr>
          <w:bCs/>
          <w:snapToGrid/>
          <w:szCs w:val="22"/>
          <w:lang w:val="lt-LT"/>
        </w:rPr>
        <w:t>ksantino</w:t>
      </w:r>
      <w:proofErr w:type="spellEnd"/>
      <w:r w:rsidR="00F9241B" w:rsidRPr="00AC49A7">
        <w:rPr>
          <w:bCs/>
          <w:snapToGrid/>
          <w:szCs w:val="22"/>
          <w:lang w:val="lt-LT"/>
        </w:rPr>
        <w:t xml:space="preserve"> </w:t>
      </w:r>
      <w:proofErr w:type="spellStart"/>
      <w:r w:rsidR="00F9241B" w:rsidRPr="00AC49A7">
        <w:rPr>
          <w:bCs/>
          <w:snapToGrid/>
          <w:szCs w:val="22"/>
          <w:lang w:val="lt-LT"/>
        </w:rPr>
        <w:t>oksidazės</w:t>
      </w:r>
      <w:proofErr w:type="spellEnd"/>
      <w:r w:rsidR="00F9241B" w:rsidRPr="00AC49A7">
        <w:rPr>
          <w:bCs/>
          <w:snapToGrid/>
          <w:szCs w:val="22"/>
          <w:lang w:val="lt-LT"/>
        </w:rPr>
        <w:t xml:space="preserve"> inhibitorius nei </w:t>
      </w:r>
      <w:proofErr w:type="spellStart"/>
      <w:r w:rsidR="00F9241B" w:rsidRPr="00AC49A7">
        <w:rPr>
          <w:bCs/>
          <w:snapToGrid/>
          <w:szCs w:val="22"/>
          <w:lang w:val="lt-LT"/>
        </w:rPr>
        <w:t>alopurinolis</w:t>
      </w:r>
      <w:proofErr w:type="spellEnd"/>
      <w:r w:rsidR="00F9241B" w:rsidRPr="00AC49A7">
        <w:rPr>
          <w:bCs/>
          <w:snapToGrid/>
          <w:szCs w:val="22"/>
          <w:lang w:val="lt-LT"/>
        </w:rPr>
        <w:t xml:space="preserve">, tačiau oksipurinolio pusinės eliminacijos iš plazmos laikas yra daug </w:t>
      </w:r>
      <w:r w:rsidR="00FE1F74" w:rsidRPr="00AC49A7">
        <w:rPr>
          <w:bCs/>
          <w:snapToGrid/>
          <w:szCs w:val="22"/>
          <w:lang w:val="lt-LT"/>
        </w:rPr>
        <w:t>ilgesnis</w:t>
      </w:r>
      <w:r w:rsidR="00F9241B" w:rsidRPr="00AC49A7">
        <w:rPr>
          <w:bCs/>
          <w:snapToGrid/>
          <w:szCs w:val="22"/>
          <w:lang w:val="lt-LT"/>
        </w:rPr>
        <w:t xml:space="preserve">. Apskaičiuoti rodmenys žmogaus </w:t>
      </w:r>
      <w:r w:rsidR="00FE1F74" w:rsidRPr="00AC49A7">
        <w:rPr>
          <w:bCs/>
          <w:snapToGrid/>
          <w:szCs w:val="22"/>
          <w:lang w:val="lt-LT"/>
        </w:rPr>
        <w:t>organizme</w:t>
      </w:r>
      <w:r w:rsidR="00F9241B" w:rsidRPr="00AC49A7">
        <w:rPr>
          <w:bCs/>
          <w:snapToGrid/>
          <w:szCs w:val="22"/>
          <w:lang w:val="lt-LT"/>
        </w:rPr>
        <w:t xml:space="preserve"> yra</w:t>
      </w:r>
      <w:r w:rsidRPr="00AC49A7">
        <w:rPr>
          <w:bCs/>
          <w:snapToGrid/>
          <w:szCs w:val="22"/>
          <w:lang w:val="lt-LT"/>
        </w:rPr>
        <w:t xml:space="preserve"> 13</w:t>
      </w:r>
      <w:r w:rsidR="008469CD">
        <w:rPr>
          <w:bCs/>
          <w:snapToGrid/>
          <w:szCs w:val="22"/>
          <w:lang w:val="lt-LT"/>
        </w:rPr>
        <w:t>–</w:t>
      </w:r>
      <w:r w:rsidRPr="00AC49A7">
        <w:rPr>
          <w:bCs/>
          <w:snapToGrid/>
          <w:szCs w:val="22"/>
          <w:lang w:val="lt-LT"/>
        </w:rPr>
        <w:t>30</w:t>
      </w:r>
      <w:r w:rsidR="00F9241B" w:rsidRPr="00AC49A7">
        <w:rPr>
          <w:bCs/>
          <w:snapToGrid/>
          <w:szCs w:val="22"/>
          <w:lang w:val="lt-LT"/>
        </w:rPr>
        <w:t> valandų</w:t>
      </w:r>
      <w:r w:rsidRPr="00AC49A7">
        <w:rPr>
          <w:bCs/>
          <w:snapToGrid/>
          <w:szCs w:val="22"/>
          <w:lang w:val="lt-LT"/>
        </w:rPr>
        <w:t xml:space="preserve">. </w:t>
      </w:r>
      <w:r w:rsidR="00F9241B" w:rsidRPr="00AC49A7">
        <w:rPr>
          <w:bCs/>
          <w:snapToGrid/>
          <w:szCs w:val="22"/>
          <w:lang w:val="lt-LT"/>
        </w:rPr>
        <w:t xml:space="preserve">Dėl to po vienkartinės alopurinolio paros dozės pavartojimo veiksmingas </w:t>
      </w:r>
      <w:proofErr w:type="spellStart"/>
      <w:r w:rsidR="00F9241B" w:rsidRPr="00AC49A7">
        <w:rPr>
          <w:bCs/>
          <w:snapToGrid/>
          <w:szCs w:val="22"/>
          <w:lang w:val="lt-LT"/>
        </w:rPr>
        <w:t>ksantino</w:t>
      </w:r>
      <w:proofErr w:type="spellEnd"/>
      <w:r w:rsidR="00F9241B" w:rsidRPr="00AC49A7">
        <w:rPr>
          <w:bCs/>
          <w:snapToGrid/>
          <w:szCs w:val="22"/>
          <w:lang w:val="lt-LT"/>
        </w:rPr>
        <w:t xml:space="preserve"> </w:t>
      </w:r>
      <w:proofErr w:type="spellStart"/>
      <w:r w:rsidR="00F9241B" w:rsidRPr="00AC49A7">
        <w:rPr>
          <w:bCs/>
          <w:snapToGrid/>
          <w:szCs w:val="22"/>
          <w:lang w:val="lt-LT"/>
        </w:rPr>
        <w:t>oksidazės</w:t>
      </w:r>
      <w:proofErr w:type="spellEnd"/>
      <w:r w:rsidR="00F9241B" w:rsidRPr="00AC49A7">
        <w:rPr>
          <w:bCs/>
          <w:snapToGrid/>
          <w:szCs w:val="22"/>
          <w:lang w:val="lt-LT"/>
        </w:rPr>
        <w:t xml:space="preserve"> slopinimas palaikomas 24 valandų laikotarpiu</w:t>
      </w:r>
      <w:r w:rsidRPr="00AC49A7">
        <w:rPr>
          <w:bCs/>
          <w:snapToGrid/>
          <w:szCs w:val="22"/>
          <w:lang w:val="lt-LT"/>
        </w:rPr>
        <w:t>. Pa</w:t>
      </w:r>
      <w:r w:rsidR="00F9241B" w:rsidRPr="00AC49A7">
        <w:rPr>
          <w:bCs/>
          <w:snapToGrid/>
          <w:szCs w:val="22"/>
          <w:lang w:val="lt-LT"/>
        </w:rPr>
        <w:t>cientų, kurių inkstų funkcija yra normali, organizme</w:t>
      </w:r>
      <w:r w:rsidRPr="00AC49A7">
        <w:rPr>
          <w:bCs/>
          <w:snapToGrid/>
          <w:szCs w:val="22"/>
          <w:lang w:val="lt-LT"/>
        </w:rPr>
        <w:t xml:space="preserve"> o</w:t>
      </w:r>
      <w:r w:rsidR="001B3503" w:rsidRPr="00AC49A7">
        <w:rPr>
          <w:bCs/>
          <w:snapToGrid/>
          <w:szCs w:val="22"/>
          <w:lang w:val="lt-LT"/>
        </w:rPr>
        <w:t>ksip</w:t>
      </w:r>
      <w:r w:rsidRPr="00AC49A7">
        <w:rPr>
          <w:bCs/>
          <w:snapToGrid/>
          <w:szCs w:val="22"/>
          <w:lang w:val="lt-LT"/>
        </w:rPr>
        <w:t>urinol</w:t>
      </w:r>
      <w:r w:rsidR="00F9241B" w:rsidRPr="00AC49A7">
        <w:rPr>
          <w:bCs/>
          <w:snapToGrid/>
          <w:szCs w:val="22"/>
          <w:lang w:val="lt-LT"/>
        </w:rPr>
        <w:t xml:space="preserve">is </w:t>
      </w:r>
      <w:r w:rsidR="00FE1F74" w:rsidRPr="00AC49A7">
        <w:rPr>
          <w:bCs/>
          <w:snapToGrid/>
          <w:szCs w:val="22"/>
          <w:lang w:val="lt-LT"/>
        </w:rPr>
        <w:t>laipsniškai</w:t>
      </w:r>
      <w:r w:rsidR="00F9241B" w:rsidRPr="00AC49A7">
        <w:rPr>
          <w:bCs/>
          <w:snapToGrid/>
          <w:szCs w:val="22"/>
          <w:lang w:val="lt-LT"/>
        </w:rPr>
        <w:t xml:space="preserve"> kaupiasi, kol pasiekiama </w:t>
      </w:r>
      <w:proofErr w:type="spellStart"/>
      <w:r w:rsidR="00F9241B" w:rsidRPr="00AC49A7">
        <w:rPr>
          <w:bCs/>
          <w:snapToGrid/>
          <w:szCs w:val="22"/>
          <w:lang w:val="lt-LT"/>
        </w:rPr>
        <w:t>pusiausvyrinė</w:t>
      </w:r>
      <w:proofErr w:type="spellEnd"/>
      <w:r w:rsidRPr="00AC49A7">
        <w:rPr>
          <w:bCs/>
          <w:snapToGrid/>
          <w:szCs w:val="22"/>
          <w:lang w:val="lt-LT"/>
        </w:rPr>
        <w:t xml:space="preserve"> </w:t>
      </w:r>
      <w:proofErr w:type="spellStart"/>
      <w:r w:rsidRPr="00AC49A7">
        <w:rPr>
          <w:bCs/>
          <w:snapToGrid/>
          <w:szCs w:val="22"/>
          <w:lang w:val="lt-LT"/>
        </w:rPr>
        <w:t>o</w:t>
      </w:r>
      <w:r w:rsidR="001B3503" w:rsidRPr="00AC49A7">
        <w:rPr>
          <w:bCs/>
          <w:snapToGrid/>
          <w:szCs w:val="22"/>
          <w:lang w:val="lt-LT"/>
        </w:rPr>
        <w:t>ksip</w:t>
      </w:r>
      <w:r w:rsidRPr="00AC49A7">
        <w:rPr>
          <w:bCs/>
          <w:snapToGrid/>
          <w:szCs w:val="22"/>
          <w:lang w:val="lt-LT"/>
        </w:rPr>
        <w:t>urinol</w:t>
      </w:r>
      <w:r w:rsidR="00F9241B" w:rsidRPr="00AC49A7">
        <w:rPr>
          <w:bCs/>
          <w:snapToGrid/>
          <w:szCs w:val="22"/>
          <w:lang w:val="lt-LT"/>
        </w:rPr>
        <w:t>io</w:t>
      </w:r>
      <w:proofErr w:type="spellEnd"/>
      <w:r w:rsidR="00F9241B" w:rsidRPr="00AC49A7">
        <w:rPr>
          <w:bCs/>
          <w:snapToGrid/>
          <w:szCs w:val="22"/>
          <w:lang w:val="lt-LT"/>
        </w:rPr>
        <w:t xml:space="preserve"> koncentracija kraujo plazmoje</w:t>
      </w:r>
      <w:r w:rsidRPr="00AC49A7">
        <w:rPr>
          <w:bCs/>
          <w:snapToGrid/>
          <w:szCs w:val="22"/>
          <w:lang w:val="lt-LT"/>
        </w:rPr>
        <w:t xml:space="preserve">. </w:t>
      </w:r>
      <w:r w:rsidR="00F9241B" w:rsidRPr="00AC49A7">
        <w:rPr>
          <w:bCs/>
          <w:snapToGrid/>
          <w:szCs w:val="22"/>
          <w:lang w:val="lt-LT"/>
        </w:rPr>
        <w:t>Tokių pacientų, vartojančių</w:t>
      </w:r>
      <w:r w:rsidRPr="00AC49A7">
        <w:rPr>
          <w:bCs/>
          <w:snapToGrid/>
          <w:szCs w:val="22"/>
          <w:lang w:val="lt-LT"/>
        </w:rPr>
        <w:t xml:space="preserve"> 300 mg alopurinol</w:t>
      </w:r>
      <w:r w:rsidR="00F9241B" w:rsidRPr="00AC49A7">
        <w:rPr>
          <w:bCs/>
          <w:snapToGrid/>
          <w:szCs w:val="22"/>
          <w:lang w:val="lt-LT"/>
        </w:rPr>
        <w:t xml:space="preserve">io paros dozę, kraujo plazmoje </w:t>
      </w:r>
      <w:r w:rsidRPr="00AC49A7">
        <w:rPr>
          <w:bCs/>
          <w:snapToGrid/>
          <w:szCs w:val="22"/>
          <w:lang w:val="lt-LT"/>
        </w:rPr>
        <w:t>o</w:t>
      </w:r>
      <w:r w:rsidR="001B3503" w:rsidRPr="00AC49A7">
        <w:rPr>
          <w:bCs/>
          <w:snapToGrid/>
          <w:szCs w:val="22"/>
          <w:lang w:val="lt-LT"/>
        </w:rPr>
        <w:t>ksip</w:t>
      </w:r>
      <w:r w:rsidRPr="00AC49A7">
        <w:rPr>
          <w:bCs/>
          <w:snapToGrid/>
          <w:szCs w:val="22"/>
          <w:lang w:val="lt-LT"/>
        </w:rPr>
        <w:t>urinol</w:t>
      </w:r>
      <w:r w:rsidR="00F9241B" w:rsidRPr="00AC49A7">
        <w:rPr>
          <w:bCs/>
          <w:snapToGrid/>
          <w:szCs w:val="22"/>
          <w:lang w:val="lt-LT"/>
        </w:rPr>
        <w:t>io koncentracija paprastai būna</w:t>
      </w:r>
      <w:r w:rsidRPr="00AC49A7">
        <w:rPr>
          <w:bCs/>
          <w:snapToGrid/>
          <w:szCs w:val="22"/>
          <w:lang w:val="lt-LT"/>
        </w:rPr>
        <w:t xml:space="preserve"> 5</w:t>
      </w:r>
      <w:r w:rsidR="008469CD">
        <w:rPr>
          <w:bCs/>
          <w:snapToGrid/>
          <w:szCs w:val="22"/>
          <w:lang w:val="lt-LT"/>
        </w:rPr>
        <w:t>–</w:t>
      </w:r>
      <w:r w:rsidRPr="00AC49A7">
        <w:rPr>
          <w:bCs/>
          <w:snapToGrid/>
          <w:szCs w:val="22"/>
          <w:lang w:val="lt-LT"/>
        </w:rPr>
        <w:t>10 mg/litre.</w:t>
      </w:r>
    </w:p>
    <w:p w14:paraId="57F9DCEB" w14:textId="77777777" w:rsidR="00F9241B" w:rsidRPr="00AC49A7" w:rsidRDefault="00FB6B42" w:rsidP="00F739F4">
      <w:pPr>
        <w:tabs>
          <w:tab w:val="clear" w:pos="567"/>
        </w:tabs>
        <w:spacing w:line="240" w:lineRule="auto"/>
        <w:rPr>
          <w:bCs/>
          <w:snapToGrid/>
          <w:szCs w:val="22"/>
          <w:lang w:val="lt-LT"/>
        </w:rPr>
      </w:pPr>
      <w:r w:rsidRPr="00AC49A7">
        <w:rPr>
          <w:bCs/>
          <w:snapToGrid/>
          <w:szCs w:val="22"/>
          <w:lang w:val="lt-LT"/>
        </w:rPr>
        <w:t>O</w:t>
      </w:r>
      <w:r w:rsidR="001B3503" w:rsidRPr="00AC49A7">
        <w:rPr>
          <w:bCs/>
          <w:snapToGrid/>
          <w:szCs w:val="22"/>
          <w:lang w:val="lt-LT"/>
        </w:rPr>
        <w:t>ksip</w:t>
      </w:r>
      <w:r w:rsidRPr="00AC49A7">
        <w:rPr>
          <w:bCs/>
          <w:snapToGrid/>
          <w:szCs w:val="22"/>
          <w:lang w:val="lt-LT"/>
        </w:rPr>
        <w:t>urinol</w:t>
      </w:r>
      <w:r w:rsidR="00F9241B" w:rsidRPr="00AC49A7">
        <w:rPr>
          <w:bCs/>
          <w:snapToGrid/>
          <w:szCs w:val="22"/>
          <w:lang w:val="lt-LT"/>
        </w:rPr>
        <w:t>is šalinamas nepakit</w:t>
      </w:r>
      <w:r w:rsidR="00FE1F74" w:rsidRPr="00AC49A7">
        <w:rPr>
          <w:bCs/>
          <w:snapToGrid/>
          <w:szCs w:val="22"/>
          <w:lang w:val="lt-LT"/>
        </w:rPr>
        <w:t>ę</w:t>
      </w:r>
      <w:r w:rsidR="00F9241B" w:rsidRPr="00AC49A7">
        <w:rPr>
          <w:bCs/>
          <w:snapToGrid/>
          <w:szCs w:val="22"/>
          <w:lang w:val="lt-LT"/>
        </w:rPr>
        <w:t xml:space="preserve">s su šlapimu, tačiau dėl reabsorbcijos kanalėliuose jo pusinės </w:t>
      </w:r>
      <w:r w:rsidR="00FE1F74" w:rsidRPr="00AC49A7">
        <w:rPr>
          <w:bCs/>
          <w:snapToGrid/>
          <w:szCs w:val="22"/>
          <w:lang w:val="lt-LT"/>
        </w:rPr>
        <w:t>eliminacijos</w:t>
      </w:r>
      <w:r w:rsidR="00F9241B" w:rsidRPr="00AC49A7">
        <w:rPr>
          <w:bCs/>
          <w:snapToGrid/>
          <w:szCs w:val="22"/>
          <w:lang w:val="lt-LT"/>
        </w:rPr>
        <w:t xml:space="preserve"> lakas yra ilgas.</w:t>
      </w:r>
      <w:r w:rsidRPr="00AC49A7">
        <w:rPr>
          <w:bCs/>
          <w:snapToGrid/>
          <w:szCs w:val="22"/>
          <w:lang w:val="lt-LT"/>
        </w:rPr>
        <w:t xml:space="preserve"> </w:t>
      </w:r>
      <w:r w:rsidR="00F9241B" w:rsidRPr="00AC49A7">
        <w:rPr>
          <w:bCs/>
          <w:snapToGrid/>
          <w:szCs w:val="22"/>
          <w:lang w:val="lt-LT"/>
        </w:rPr>
        <w:t>Pranešti pusinės eliminacijos laiko rodmenys yra</w:t>
      </w:r>
      <w:r w:rsidRPr="00AC49A7">
        <w:rPr>
          <w:bCs/>
          <w:snapToGrid/>
          <w:szCs w:val="22"/>
          <w:lang w:val="lt-LT"/>
        </w:rPr>
        <w:t xml:space="preserve"> </w:t>
      </w:r>
      <w:r w:rsidR="00F9241B" w:rsidRPr="00AC49A7">
        <w:rPr>
          <w:bCs/>
          <w:snapToGrid/>
          <w:szCs w:val="22"/>
          <w:lang w:val="lt-LT"/>
        </w:rPr>
        <w:t>nuo</w:t>
      </w:r>
      <w:r w:rsidRPr="00AC49A7">
        <w:rPr>
          <w:bCs/>
          <w:snapToGrid/>
          <w:szCs w:val="22"/>
          <w:lang w:val="lt-LT"/>
        </w:rPr>
        <w:t>13</w:t>
      </w:r>
      <w:r w:rsidR="00F9241B" w:rsidRPr="00AC49A7">
        <w:rPr>
          <w:bCs/>
          <w:snapToGrid/>
          <w:szCs w:val="22"/>
          <w:lang w:val="lt-LT"/>
        </w:rPr>
        <w:t>,</w:t>
      </w:r>
      <w:r w:rsidRPr="00AC49A7">
        <w:rPr>
          <w:bCs/>
          <w:snapToGrid/>
          <w:szCs w:val="22"/>
          <w:lang w:val="lt-LT"/>
        </w:rPr>
        <w:t>6</w:t>
      </w:r>
      <w:r w:rsidR="00F9241B" w:rsidRPr="00AC49A7">
        <w:rPr>
          <w:bCs/>
          <w:snapToGrid/>
          <w:szCs w:val="22"/>
          <w:lang w:val="lt-LT"/>
        </w:rPr>
        <w:t> valandos iki 29 valandų. Didelis šių rodmenų neatiti</w:t>
      </w:r>
      <w:r w:rsidR="00FE1F74" w:rsidRPr="00AC49A7">
        <w:rPr>
          <w:bCs/>
          <w:snapToGrid/>
          <w:szCs w:val="22"/>
          <w:lang w:val="lt-LT"/>
        </w:rPr>
        <w:t>ki</w:t>
      </w:r>
      <w:r w:rsidR="00F9241B" w:rsidRPr="00AC49A7">
        <w:rPr>
          <w:bCs/>
          <w:snapToGrid/>
          <w:szCs w:val="22"/>
          <w:lang w:val="lt-LT"/>
        </w:rPr>
        <w:t>mas gali būti susijęs su skirtingomis tyrim</w:t>
      </w:r>
      <w:r w:rsidR="00FE1F74" w:rsidRPr="00AC49A7">
        <w:rPr>
          <w:bCs/>
          <w:snapToGrid/>
          <w:szCs w:val="22"/>
          <w:lang w:val="lt-LT"/>
        </w:rPr>
        <w:t>ų</w:t>
      </w:r>
      <w:r w:rsidR="00F9241B" w:rsidRPr="00AC49A7">
        <w:rPr>
          <w:bCs/>
          <w:snapToGrid/>
          <w:szCs w:val="22"/>
          <w:lang w:val="lt-LT"/>
        </w:rPr>
        <w:t xml:space="preserve"> struktūromis ir (arba) </w:t>
      </w:r>
      <w:r w:rsidR="00FE1F74" w:rsidRPr="00AC49A7">
        <w:rPr>
          <w:bCs/>
          <w:snapToGrid/>
          <w:szCs w:val="22"/>
          <w:lang w:val="lt-LT"/>
        </w:rPr>
        <w:t>skirtingu</w:t>
      </w:r>
      <w:r w:rsidR="00F9241B" w:rsidRPr="00AC49A7">
        <w:rPr>
          <w:bCs/>
          <w:snapToGrid/>
          <w:szCs w:val="22"/>
          <w:lang w:val="lt-LT"/>
        </w:rPr>
        <w:t xml:space="preserve"> pacientų kreatinino klirensu.</w:t>
      </w:r>
    </w:p>
    <w:p w14:paraId="279D0A19" w14:textId="77777777" w:rsidR="00FB6B42" w:rsidRPr="00AC49A7" w:rsidRDefault="00FB6B42" w:rsidP="00F739F4">
      <w:pPr>
        <w:tabs>
          <w:tab w:val="clear" w:pos="567"/>
        </w:tabs>
        <w:spacing w:line="240" w:lineRule="auto"/>
        <w:rPr>
          <w:b/>
          <w:bCs/>
          <w:snapToGrid/>
          <w:szCs w:val="22"/>
          <w:lang w:val="lt-LT"/>
        </w:rPr>
      </w:pPr>
    </w:p>
    <w:p w14:paraId="4E993C0B" w14:textId="77777777" w:rsidR="00FB6B42" w:rsidRPr="00AC49A7" w:rsidRDefault="00FB6B42" w:rsidP="00F739F4">
      <w:pPr>
        <w:tabs>
          <w:tab w:val="clear" w:pos="567"/>
        </w:tabs>
        <w:spacing w:line="240" w:lineRule="auto"/>
        <w:rPr>
          <w:i/>
          <w:snapToGrid/>
          <w:szCs w:val="22"/>
          <w:lang w:val="lt-LT"/>
        </w:rPr>
      </w:pPr>
      <w:r w:rsidRPr="00AC49A7">
        <w:rPr>
          <w:bCs/>
          <w:snapToGrid/>
          <w:szCs w:val="22"/>
          <w:u w:val="single"/>
          <w:lang w:val="lt-LT"/>
        </w:rPr>
        <w:t>Farmakokinetika, kai sutrikusi inkstų funkcija</w:t>
      </w:r>
    </w:p>
    <w:p w14:paraId="67A15F77" w14:textId="2A523C85" w:rsidR="00FB6B42" w:rsidRPr="00AC49A7" w:rsidRDefault="00FB6B42" w:rsidP="00F739F4">
      <w:pPr>
        <w:tabs>
          <w:tab w:val="clear" w:pos="567"/>
        </w:tabs>
        <w:spacing w:line="240" w:lineRule="auto"/>
        <w:rPr>
          <w:snapToGrid/>
          <w:szCs w:val="22"/>
          <w:lang w:val="lt-LT"/>
        </w:rPr>
      </w:pPr>
      <w:r w:rsidRPr="00AC49A7">
        <w:rPr>
          <w:snapToGrid/>
          <w:szCs w:val="22"/>
          <w:lang w:val="lt-LT"/>
        </w:rPr>
        <w:t xml:space="preserve">Alopurinolio ir oksipurinolio klirensas labai sumažėja pacientams, kurių inkstų funkcija yra bloga, todėl ilgalaikio gydymo metu kiekis kraujo plazmoje būna didesnis. Pacientams, kurių inkstų </w:t>
      </w:r>
      <w:r w:rsidR="00FE1F74" w:rsidRPr="00AC49A7">
        <w:rPr>
          <w:snapToGrid/>
          <w:szCs w:val="22"/>
          <w:lang w:val="lt-LT"/>
        </w:rPr>
        <w:t>funkcija</w:t>
      </w:r>
      <w:r w:rsidRPr="00AC49A7">
        <w:rPr>
          <w:snapToGrid/>
          <w:szCs w:val="22"/>
          <w:lang w:val="lt-LT"/>
        </w:rPr>
        <w:t xml:space="preserve"> sutrikusi (kreatinino klirensas 10</w:t>
      </w:r>
      <w:r w:rsidR="008469CD">
        <w:rPr>
          <w:snapToGrid/>
          <w:szCs w:val="22"/>
          <w:lang w:val="lt-LT"/>
        </w:rPr>
        <w:t>–</w:t>
      </w:r>
      <w:r w:rsidRPr="00AC49A7">
        <w:rPr>
          <w:snapToGrid/>
          <w:szCs w:val="22"/>
          <w:lang w:val="lt-LT"/>
        </w:rPr>
        <w:t>20 ml/min.), po ilgalaikio gydymo 300 mg alopurinolio paros doze oksipurinolio koncentracija kraujo plazmoje būna maždaug 30 mg/litre. Tai maždaug atitinka koncentraciją, kuri pasiekiama vartojant 600 mg paros dozę, jei inkstų funkcija yra normali. Dėl to pacientams, kurių inkstų funkcija sutrikusi, alopurinolio dozę reikia mažinti.</w:t>
      </w:r>
    </w:p>
    <w:p w14:paraId="34D84088" w14:textId="77777777" w:rsidR="00FB6B42" w:rsidRPr="00AC49A7" w:rsidRDefault="00FB6B42" w:rsidP="00F739F4">
      <w:pPr>
        <w:tabs>
          <w:tab w:val="clear" w:pos="567"/>
        </w:tabs>
        <w:spacing w:line="240" w:lineRule="auto"/>
        <w:rPr>
          <w:b/>
          <w:bCs/>
          <w:snapToGrid/>
          <w:szCs w:val="22"/>
          <w:lang w:val="lt-LT"/>
        </w:rPr>
      </w:pPr>
    </w:p>
    <w:p w14:paraId="67307540" w14:textId="2FE87B21" w:rsidR="00FB6B42" w:rsidRPr="00AC49A7" w:rsidRDefault="00FB6B42" w:rsidP="00F739F4">
      <w:pPr>
        <w:tabs>
          <w:tab w:val="clear" w:pos="567"/>
        </w:tabs>
        <w:spacing w:line="240" w:lineRule="auto"/>
        <w:rPr>
          <w:i/>
          <w:snapToGrid/>
          <w:szCs w:val="22"/>
          <w:lang w:val="lt-LT"/>
        </w:rPr>
      </w:pPr>
      <w:r w:rsidRPr="00AC49A7">
        <w:rPr>
          <w:bCs/>
          <w:snapToGrid/>
          <w:szCs w:val="22"/>
          <w:u w:val="single"/>
          <w:lang w:val="lt-LT"/>
        </w:rPr>
        <w:t>Farmakokinetika senyvų pacientų organ</w:t>
      </w:r>
      <w:r w:rsidR="008469CD">
        <w:rPr>
          <w:bCs/>
          <w:snapToGrid/>
          <w:szCs w:val="22"/>
          <w:u w:val="single"/>
          <w:lang w:val="lt-LT"/>
        </w:rPr>
        <w:t>i</w:t>
      </w:r>
      <w:r w:rsidRPr="00AC49A7">
        <w:rPr>
          <w:bCs/>
          <w:snapToGrid/>
          <w:szCs w:val="22"/>
          <w:u w:val="single"/>
          <w:lang w:val="lt-LT"/>
        </w:rPr>
        <w:t>zme</w:t>
      </w:r>
    </w:p>
    <w:p w14:paraId="490EFBE8" w14:textId="77777777" w:rsidR="00FB6B42" w:rsidRPr="00AC49A7" w:rsidRDefault="00FB6B42" w:rsidP="00F739F4">
      <w:pPr>
        <w:tabs>
          <w:tab w:val="clear" w:pos="567"/>
        </w:tabs>
        <w:spacing w:line="240" w:lineRule="auto"/>
        <w:rPr>
          <w:snapToGrid/>
          <w:szCs w:val="22"/>
          <w:lang w:val="lt-LT"/>
        </w:rPr>
      </w:pPr>
      <w:r w:rsidRPr="00AC49A7">
        <w:rPr>
          <w:snapToGrid/>
          <w:szCs w:val="22"/>
          <w:lang w:val="lt-LT"/>
        </w:rPr>
        <w:t>Nėra tikėtina, kad alopurinolio farmakokinetika pakistų dėl kitų priežasčių nei inkstų funkcijos pablogėjimas (žr. „Farmakokinetika, kai sutrikusi inkstų funkcija“).</w:t>
      </w:r>
    </w:p>
    <w:p w14:paraId="5EE2BD16" w14:textId="77777777" w:rsidR="00D21094" w:rsidRPr="00AC49A7" w:rsidRDefault="00D21094" w:rsidP="00F739F4">
      <w:pPr>
        <w:tabs>
          <w:tab w:val="clear" w:pos="567"/>
        </w:tabs>
        <w:spacing w:line="240" w:lineRule="auto"/>
        <w:rPr>
          <w:rFonts w:eastAsia="Calibri"/>
          <w:snapToGrid/>
          <w:szCs w:val="22"/>
          <w:lang w:val="lt-LT"/>
        </w:rPr>
      </w:pPr>
    </w:p>
    <w:p w14:paraId="3B7CCB9C"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37" w:name="_Toc129243114"/>
      <w:bookmarkStart w:id="38" w:name="_Toc129243239"/>
      <w:r w:rsidRPr="00AC49A7">
        <w:rPr>
          <w:rFonts w:eastAsia="Calibri"/>
          <w:b/>
          <w:snapToGrid/>
          <w:kern w:val="28"/>
          <w:szCs w:val="22"/>
          <w:lang w:val="lt-LT"/>
        </w:rPr>
        <w:t>5.3</w:t>
      </w:r>
      <w:r w:rsidRPr="00AC49A7">
        <w:rPr>
          <w:rFonts w:eastAsia="Calibri"/>
          <w:b/>
          <w:snapToGrid/>
          <w:kern w:val="28"/>
          <w:szCs w:val="22"/>
          <w:lang w:val="lt-LT"/>
        </w:rPr>
        <w:tab/>
        <w:t>Ikiklinikinių saugumo tyrimų duomenys</w:t>
      </w:r>
      <w:bookmarkEnd w:id="37"/>
      <w:bookmarkEnd w:id="38"/>
    </w:p>
    <w:p w14:paraId="3D9BF89D" w14:textId="77777777" w:rsidR="00D21094" w:rsidRPr="00AC49A7" w:rsidRDefault="00D21094" w:rsidP="00F739F4">
      <w:pPr>
        <w:tabs>
          <w:tab w:val="clear" w:pos="567"/>
        </w:tabs>
        <w:spacing w:line="240" w:lineRule="auto"/>
        <w:rPr>
          <w:rFonts w:eastAsia="Calibri"/>
          <w:snapToGrid/>
          <w:szCs w:val="22"/>
          <w:lang w:val="lt-LT"/>
        </w:rPr>
      </w:pPr>
    </w:p>
    <w:p w14:paraId="239D69D1" w14:textId="77777777" w:rsidR="00703D06" w:rsidRPr="00AC49A7" w:rsidRDefault="00703D06" w:rsidP="00F739F4">
      <w:pPr>
        <w:tabs>
          <w:tab w:val="clear" w:pos="567"/>
        </w:tabs>
        <w:spacing w:line="240" w:lineRule="auto"/>
        <w:rPr>
          <w:snapToGrid/>
          <w:szCs w:val="22"/>
          <w:u w:val="single"/>
          <w:lang w:val="lt-LT"/>
        </w:rPr>
      </w:pPr>
      <w:r w:rsidRPr="00AC49A7">
        <w:rPr>
          <w:snapToGrid/>
          <w:szCs w:val="22"/>
          <w:u w:val="single"/>
          <w:lang w:val="lt-LT"/>
        </w:rPr>
        <w:t>Mutageninis poveikis</w:t>
      </w:r>
    </w:p>
    <w:p w14:paraId="68F1350A" w14:textId="77777777" w:rsidR="00703D06" w:rsidRPr="00AC49A7" w:rsidRDefault="00703D06" w:rsidP="00F739F4">
      <w:pPr>
        <w:tabs>
          <w:tab w:val="clear" w:pos="567"/>
        </w:tabs>
        <w:spacing w:line="240" w:lineRule="auto"/>
        <w:rPr>
          <w:snapToGrid/>
          <w:szCs w:val="22"/>
          <w:lang w:val="lt-LT"/>
        </w:rPr>
      </w:pPr>
      <w:r w:rsidRPr="00AC49A7">
        <w:rPr>
          <w:snapToGrid/>
          <w:szCs w:val="22"/>
          <w:lang w:val="lt-LT"/>
        </w:rPr>
        <w:t xml:space="preserve">Citogenetikos tyrimai parodė, kad </w:t>
      </w:r>
      <w:proofErr w:type="spellStart"/>
      <w:r w:rsidRPr="00AC49A7">
        <w:rPr>
          <w:snapToGrid/>
          <w:szCs w:val="22"/>
          <w:lang w:val="lt-LT"/>
        </w:rPr>
        <w:t>alopurinolis</w:t>
      </w:r>
      <w:proofErr w:type="spellEnd"/>
      <w:r w:rsidRPr="00AC49A7">
        <w:rPr>
          <w:snapToGrid/>
          <w:szCs w:val="22"/>
          <w:lang w:val="lt-LT"/>
        </w:rPr>
        <w:t xml:space="preserve"> nesukelia chromosomų </w:t>
      </w:r>
      <w:proofErr w:type="spellStart"/>
      <w:r w:rsidRPr="00AC49A7">
        <w:rPr>
          <w:snapToGrid/>
          <w:szCs w:val="22"/>
          <w:lang w:val="lt-LT"/>
        </w:rPr>
        <w:t>aberacijų</w:t>
      </w:r>
      <w:proofErr w:type="spellEnd"/>
      <w:r w:rsidRPr="00AC49A7">
        <w:rPr>
          <w:snapToGrid/>
          <w:szCs w:val="22"/>
          <w:lang w:val="lt-LT"/>
        </w:rPr>
        <w:t xml:space="preserve"> žmogaus kraujo ląstelėse </w:t>
      </w:r>
      <w:proofErr w:type="spellStart"/>
      <w:r w:rsidRPr="00AC49A7">
        <w:rPr>
          <w:i/>
          <w:iCs/>
          <w:snapToGrid/>
          <w:szCs w:val="22"/>
          <w:lang w:val="lt-LT"/>
        </w:rPr>
        <w:t>in</w:t>
      </w:r>
      <w:proofErr w:type="spellEnd"/>
      <w:r w:rsidRPr="00AC49A7">
        <w:rPr>
          <w:i/>
          <w:iCs/>
          <w:snapToGrid/>
          <w:szCs w:val="22"/>
          <w:lang w:val="lt-LT"/>
        </w:rPr>
        <w:t xml:space="preserve"> </w:t>
      </w:r>
      <w:proofErr w:type="spellStart"/>
      <w:r w:rsidRPr="00AC49A7">
        <w:rPr>
          <w:i/>
          <w:iCs/>
          <w:snapToGrid/>
          <w:szCs w:val="22"/>
          <w:lang w:val="lt-LT"/>
        </w:rPr>
        <w:t>vitro</w:t>
      </w:r>
      <w:proofErr w:type="spellEnd"/>
      <w:r w:rsidRPr="00AC49A7">
        <w:rPr>
          <w:snapToGrid/>
          <w:szCs w:val="22"/>
          <w:lang w:val="lt-LT"/>
        </w:rPr>
        <w:t>, kai koncentracija yra iki 100 </w:t>
      </w:r>
      <w:proofErr w:type="spellStart"/>
      <w:r w:rsidRPr="00AC49A7">
        <w:rPr>
          <w:snapToGrid/>
          <w:szCs w:val="22"/>
          <w:lang w:val="lt-LT"/>
        </w:rPr>
        <w:t>mikrogramų</w:t>
      </w:r>
      <w:proofErr w:type="spellEnd"/>
      <w:r w:rsidRPr="00AC49A7">
        <w:rPr>
          <w:snapToGrid/>
          <w:szCs w:val="22"/>
          <w:lang w:val="lt-LT"/>
        </w:rPr>
        <w:t xml:space="preserve">/ml, ir </w:t>
      </w:r>
      <w:proofErr w:type="spellStart"/>
      <w:r w:rsidRPr="00AC49A7">
        <w:rPr>
          <w:i/>
          <w:iCs/>
          <w:snapToGrid/>
          <w:szCs w:val="22"/>
          <w:lang w:val="lt-LT"/>
        </w:rPr>
        <w:t>in</w:t>
      </w:r>
      <w:proofErr w:type="spellEnd"/>
      <w:r w:rsidRPr="00AC49A7">
        <w:rPr>
          <w:i/>
          <w:iCs/>
          <w:snapToGrid/>
          <w:szCs w:val="22"/>
          <w:lang w:val="lt-LT"/>
        </w:rPr>
        <w:t xml:space="preserve"> </w:t>
      </w:r>
      <w:proofErr w:type="spellStart"/>
      <w:r w:rsidRPr="00AC49A7">
        <w:rPr>
          <w:i/>
          <w:iCs/>
          <w:snapToGrid/>
          <w:szCs w:val="22"/>
          <w:lang w:val="lt-LT"/>
        </w:rPr>
        <w:t>vivo</w:t>
      </w:r>
      <w:proofErr w:type="spellEnd"/>
      <w:r w:rsidRPr="00AC49A7">
        <w:rPr>
          <w:snapToGrid/>
          <w:szCs w:val="22"/>
          <w:lang w:val="lt-LT"/>
        </w:rPr>
        <w:t>, kai</w:t>
      </w:r>
      <w:r w:rsidR="0037147A" w:rsidRPr="00AC49A7">
        <w:rPr>
          <w:snapToGrid/>
          <w:szCs w:val="22"/>
          <w:lang w:val="lt-LT"/>
        </w:rPr>
        <w:t xml:space="preserve"> vidutiniškai 40 mėnesių vartot</w:t>
      </w:r>
      <w:r w:rsidRPr="00AC49A7">
        <w:rPr>
          <w:snapToGrid/>
          <w:szCs w:val="22"/>
          <w:lang w:val="lt-LT"/>
        </w:rPr>
        <w:t>a iki 600 mg paros dozė.</w:t>
      </w:r>
    </w:p>
    <w:p w14:paraId="088CB0BB" w14:textId="77777777" w:rsidR="00703D06" w:rsidRPr="00AC49A7" w:rsidRDefault="00703D06" w:rsidP="00F739F4">
      <w:pPr>
        <w:tabs>
          <w:tab w:val="clear" w:pos="567"/>
        </w:tabs>
        <w:spacing w:line="240" w:lineRule="auto"/>
        <w:rPr>
          <w:snapToGrid/>
          <w:szCs w:val="22"/>
          <w:lang w:val="lt-LT"/>
        </w:rPr>
      </w:pPr>
      <w:proofErr w:type="spellStart"/>
      <w:r w:rsidRPr="00AC49A7">
        <w:rPr>
          <w:snapToGrid/>
          <w:szCs w:val="22"/>
          <w:lang w:val="lt-LT"/>
        </w:rPr>
        <w:t>Alopurinolis</w:t>
      </w:r>
      <w:proofErr w:type="spellEnd"/>
      <w:r w:rsidRPr="00AC49A7">
        <w:rPr>
          <w:snapToGrid/>
          <w:szCs w:val="22"/>
          <w:lang w:val="lt-LT"/>
        </w:rPr>
        <w:t xml:space="preserve"> nesukelia </w:t>
      </w:r>
      <w:proofErr w:type="spellStart"/>
      <w:r w:rsidRPr="00AC49A7">
        <w:rPr>
          <w:snapToGrid/>
          <w:szCs w:val="22"/>
          <w:lang w:val="lt-LT"/>
        </w:rPr>
        <w:t>nitrozo</w:t>
      </w:r>
      <w:proofErr w:type="spellEnd"/>
      <w:r w:rsidRPr="00AC49A7">
        <w:rPr>
          <w:snapToGrid/>
          <w:szCs w:val="22"/>
          <w:lang w:val="lt-LT"/>
        </w:rPr>
        <w:t xml:space="preserve"> junginių susidarymo </w:t>
      </w:r>
      <w:proofErr w:type="spellStart"/>
      <w:r w:rsidRPr="00AC49A7">
        <w:rPr>
          <w:i/>
          <w:iCs/>
          <w:snapToGrid/>
          <w:szCs w:val="22"/>
          <w:lang w:val="lt-LT"/>
        </w:rPr>
        <w:t>in</w:t>
      </w:r>
      <w:proofErr w:type="spellEnd"/>
      <w:r w:rsidRPr="00AC49A7">
        <w:rPr>
          <w:i/>
          <w:iCs/>
          <w:snapToGrid/>
          <w:szCs w:val="22"/>
          <w:lang w:val="lt-LT"/>
        </w:rPr>
        <w:t xml:space="preserve"> </w:t>
      </w:r>
      <w:proofErr w:type="spellStart"/>
      <w:r w:rsidRPr="00AC49A7">
        <w:rPr>
          <w:i/>
          <w:iCs/>
          <w:snapToGrid/>
          <w:szCs w:val="22"/>
          <w:lang w:val="lt-LT"/>
        </w:rPr>
        <w:t>vitro</w:t>
      </w:r>
      <w:proofErr w:type="spellEnd"/>
      <w:r w:rsidRPr="00AC49A7">
        <w:rPr>
          <w:snapToGrid/>
          <w:szCs w:val="22"/>
          <w:lang w:val="lt-LT"/>
        </w:rPr>
        <w:t xml:space="preserve"> ir neveikia limfocitų transformacijos </w:t>
      </w:r>
      <w:proofErr w:type="spellStart"/>
      <w:r w:rsidRPr="00AC49A7">
        <w:rPr>
          <w:i/>
          <w:iCs/>
          <w:snapToGrid/>
          <w:szCs w:val="22"/>
          <w:lang w:val="lt-LT"/>
        </w:rPr>
        <w:t>in</w:t>
      </w:r>
      <w:proofErr w:type="spellEnd"/>
      <w:r w:rsidRPr="00AC49A7">
        <w:rPr>
          <w:i/>
          <w:iCs/>
          <w:snapToGrid/>
          <w:szCs w:val="22"/>
          <w:lang w:val="lt-LT"/>
        </w:rPr>
        <w:t xml:space="preserve"> </w:t>
      </w:r>
      <w:proofErr w:type="spellStart"/>
      <w:r w:rsidRPr="00AC49A7">
        <w:rPr>
          <w:i/>
          <w:iCs/>
          <w:snapToGrid/>
          <w:szCs w:val="22"/>
          <w:lang w:val="lt-LT"/>
        </w:rPr>
        <w:t>vitro</w:t>
      </w:r>
      <w:proofErr w:type="spellEnd"/>
      <w:r w:rsidRPr="00AC49A7">
        <w:rPr>
          <w:i/>
          <w:iCs/>
          <w:snapToGrid/>
          <w:szCs w:val="22"/>
          <w:lang w:val="lt-LT"/>
        </w:rPr>
        <w:t>.</w:t>
      </w:r>
    </w:p>
    <w:p w14:paraId="18649F39" w14:textId="77777777" w:rsidR="00703D06" w:rsidRPr="00AC49A7" w:rsidRDefault="00703D06" w:rsidP="00F739F4">
      <w:pPr>
        <w:tabs>
          <w:tab w:val="clear" w:pos="567"/>
        </w:tabs>
        <w:spacing w:line="240" w:lineRule="auto"/>
        <w:rPr>
          <w:snapToGrid/>
          <w:szCs w:val="22"/>
          <w:lang w:val="lt-LT"/>
        </w:rPr>
      </w:pPr>
      <w:r w:rsidRPr="00AC49A7">
        <w:rPr>
          <w:snapToGrid/>
          <w:szCs w:val="22"/>
          <w:lang w:val="lt-LT"/>
        </w:rPr>
        <w:t>Biocheminių ir kitų citologinių tyrimų metu gauti duomenys pateikė svarių įrodymų, kad alopurinolis nesukelia žalingo poveikio DNR bet kokioje ląstelės ciklo stadijoje bei nesukelia mutageninio poveikio.</w:t>
      </w:r>
    </w:p>
    <w:p w14:paraId="673D0467" w14:textId="77777777" w:rsidR="00703D06" w:rsidRPr="00AC49A7" w:rsidRDefault="00703D06" w:rsidP="00F739F4">
      <w:pPr>
        <w:tabs>
          <w:tab w:val="clear" w:pos="567"/>
        </w:tabs>
        <w:spacing w:line="240" w:lineRule="auto"/>
        <w:rPr>
          <w:snapToGrid/>
          <w:szCs w:val="22"/>
          <w:lang w:val="lt-LT"/>
        </w:rPr>
      </w:pPr>
    </w:p>
    <w:p w14:paraId="2ADED430" w14:textId="77777777" w:rsidR="00703D06" w:rsidRPr="00AC49A7" w:rsidRDefault="00703D06" w:rsidP="00F739F4">
      <w:pPr>
        <w:tabs>
          <w:tab w:val="clear" w:pos="567"/>
        </w:tabs>
        <w:spacing w:line="240" w:lineRule="auto"/>
        <w:rPr>
          <w:i/>
          <w:snapToGrid/>
          <w:szCs w:val="22"/>
          <w:lang w:val="lt-LT"/>
        </w:rPr>
      </w:pPr>
      <w:r w:rsidRPr="00AC49A7">
        <w:rPr>
          <w:snapToGrid/>
          <w:szCs w:val="22"/>
          <w:u w:val="single"/>
          <w:lang w:val="lt-LT"/>
        </w:rPr>
        <w:t>Kancerogeninis poveikis</w:t>
      </w:r>
    </w:p>
    <w:p w14:paraId="417EF713" w14:textId="77777777" w:rsidR="00703D06" w:rsidRPr="00AC49A7" w:rsidRDefault="00703D06" w:rsidP="00F739F4">
      <w:pPr>
        <w:tabs>
          <w:tab w:val="clear" w:pos="567"/>
        </w:tabs>
        <w:spacing w:line="240" w:lineRule="auto"/>
        <w:rPr>
          <w:snapToGrid/>
          <w:szCs w:val="22"/>
          <w:lang w:val="lt-LT"/>
        </w:rPr>
      </w:pPr>
      <w:r w:rsidRPr="00AC49A7">
        <w:rPr>
          <w:snapToGrid/>
          <w:szCs w:val="22"/>
          <w:lang w:val="lt-LT"/>
        </w:rPr>
        <w:t>Pelėms ir žiurkėms alopurinolio vartojant iki 2</w:t>
      </w:r>
      <w:r w:rsidR="0037147A" w:rsidRPr="00AC49A7">
        <w:rPr>
          <w:snapToGrid/>
          <w:szCs w:val="22"/>
          <w:lang w:val="lt-LT"/>
        </w:rPr>
        <w:t> </w:t>
      </w:r>
      <w:r w:rsidRPr="00AC49A7">
        <w:rPr>
          <w:snapToGrid/>
          <w:szCs w:val="22"/>
          <w:lang w:val="lt-LT"/>
        </w:rPr>
        <w:t>metų, duomenų apie kancerogeninį poveikį negauta.</w:t>
      </w:r>
    </w:p>
    <w:p w14:paraId="3ED9723D" w14:textId="77777777" w:rsidR="00703D06" w:rsidRPr="00AC49A7" w:rsidRDefault="00703D06" w:rsidP="00F739F4">
      <w:pPr>
        <w:tabs>
          <w:tab w:val="clear" w:pos="567"/>
        </w:tabs>
        <w:spacing w:line="240" w:lineRule="auto"/>
        <w:rPr>
          <w:snapToGrid/>
          <w:szCs w:val="22"/>
          <w:lang w:val="lt-LT"/>
        </w:rPr>
      </w:pPr>
    </w:p>
    <w:p w14:paraId="37005BF0" w14:textId="77777777" w:rsidR="00703D06" w:rsidRPr="00AC49A7" w:rsidRDefault="00703D06" w:rsidP="00F739F4">
      <w:pPr>
        <w:tabs>
          <w:tab w:val="clear" w:pos="567"/>
        </w:tabs>
        <w:spacing w:line="240" w:lineRule="auto"/>
        <w:rPr>
          <w:snapToGrid/>
          <w:szCs w:val="22"/>
          <w:u w:val="single"/>
          <w:lang w:val="lt-LT"/>
        </w:rPr>
      </w:pPr>
      <w:proofErr w:type="spellStart"/>
      <w:r w:rsidRPr="00AC49A7">
        <w:rPr>
          <w:snapToGrid/>
          <w:szCs w:val="22"/>
          <w:u w:val="single"/>
          <w:lang w:val="lt-LT"/>
        </w:rPr>
        <w:t>Teratogeninis</w:t>
      </w:r>
      <w:proofErr w:type="spellEnd"/>
      <w:r w:rsidRPr="00AC49A7">
        <w:rPr>
          <w:snapToGrid/>
          <w:szCs w:val="22"/>
          <w:u w:val="single"/>
          <w:lang w:val="lt-LT"/>
        </w:rPr>
        <w:t xml:space="preserve"> poveikis</w:t>
      </w:r>
    </w:p>
    <w:p w14:paraId="23D3CE7F" w14:textId="04C87F67" w:rsidR="00703D06" w:rsidRPr="00AC49A7" w:rsidRDefault="00B0599A" w:rsidP="00F739F4">
      <w:pPr>
        <w:tabs>
          <w:tab w:val="clear" w:pos="567"/>
        </w:tabs>
        <w:spacing w:line="240" w:lineRule="auto"/>
        <w:rPr>
          <w:snapToGrid/>
          <w:szCs w:val="22"/>
          <w:lang w:val="lt-LT"/>
        </w:rPr>
      </w:pPr>
      <w:r w:rsidRPr="00AC49A7">
        <w:rPr>
          <w:snapToGrid/>
          <w:szCs w:val="22"/>
          <w:lang w:val="lt-LT"/>
        </w:rPr>
        <w:t xml:space="preserve">Vieno tyrimo metu pelėms </w:t>
      </w:r>
      <w:r w:rsidR="00C33A9C" w:rsidRPr="00AC49A7">
        <w:rPr>
          <w:snapToGrid/>
          <w:szCs w:val="22"/>
          <w:lang w:val="lt-LT"/>
        </w:rPr>
        <w:t xml:space="preserve">10 ar 13 vaikingumo dieną </w:t>
      </w:r>
      <w:r w:rsidRPr="00AC49A7">
        <w:rPr>
          <w:snapToGrid/>
          <w:szCs w:val="22"/>
          <w:lang w:val="lt-LT"/>
        </w:rPr>
        <w:t>į pilvaplėvės ertmę leidžiama 50 a</w:t>
      </w:r>
      <w:r w:rsidR="00703D06" w:rsidRPr="00AC49A7">
        <w:rPr>
          <w:snapToGrid/>
          <w:szCs w:val="22"/>
          <w:lang w:val="lt-LT"/>
        </w:rPr>
        <w:t xml:space="preserve">r 100 mg/kg </w:t>
      </w:r>
      <w:r w:rsidRPr="00AC49A7">
        <w:rPr>
          <w:snapToGrid/>
          <w:szCs w:val="22"/>
          <w:lang w:val="lt-LT"/>
        </w:rPr>
        <w:t>kūno svorio dozė</w:t>
      </w:r>
      <w:r w:rsidR="00703D06" w:rsidRPr="00AC49A7">
        <w:rPr>
          <w:snapToGrid/>
          <w:szCs w:val="22"/>
          <w:lang w:val="lt-LT"/>
        </w:rPr>
        <w:t xml:space="preserve"> </w:t>
      </w:r>
      <w:r w:rsidR="00C33A9C" w:rsidRPr="00AC49A7">
        <w:rPr>
          <w:snapToGrid/>
          <w:szCs w:val="22"/>
          <w:lang w:val="lt-LT"/>
        </w:rPr>
        <w:t>sukėlė vaisiaus sutrikimų</w:t>
      </w:r>
      <w:r w:rsidR="00703D06" w:rsidRPr="00AC49A7">
        <w:rPr>
          <w:snapToGrid/>
          <w:szCs w:val="22"/>
          <w:lang w:val="lt-LT"/>
        </w:rPr>
        <w:t xml:space="preserve">, </w:t>
      </w:r>
      <w:r w:rsidR="00C33A9C" w:rsidRPr="00AC49A7">
        <w:rPr>
          <w:snapToGrid/>
          <w:szCs w:val="22"/>
          <w:lang w:val="lt-LT"/>
        </w:rPr>
        <w:t>tačiau panašaus tyrimo su žiurkėmis metu</w:t>
      </w:r>
      <w:r w:rsidR="00703D06" w:rsidRPr="00AC49A7">
        <w:rPr>
          <w:snapToGrid/>
          <w:szCs w:val="22"/>
          <w:lang w:val="lt-LT"/>
        </w:rPr>
        <w:t xml:space="preserve"> </w:t>
      </w:r>
      <w:r w:rsidR="00C33A9C" w:rsidRPr="00AC49A7">
        <w:rPr>
          <w:snapToGrid/>
          <w:szCs w:val="22"/>
          <w:lang w:val="lt-LT"/>
        </w:rPr>
        <w:t xml:space="preserve">12 vaikingumo dieną suleista </w:t>
      </w:r>
      <w:r w:rsidR="00703D06" w:rsidRPr="00AC49A7">
        <w:rPr>
          <w:snapToGrid/>
          <w:szCs w:val="22"/>
          <w:lang w:val="lt-LT"/>
        </w:rPr>
        <w:t xml:space="preserve">120 mg/kg </w:t>
      </w:r>
      <w:r w:rsidR="00C33A9C" w:rsidRPr="00AC49A7">
        <w:rPr>
          <w:snapToGrid/>
          <w:szCs w:val="22"/>
          <w:lang w:val="lt-LT"/>
        </w:rPr>
        <w:t>kūno svorio dozė sutrikimų nesukėlė</w:t>
      </w:r>
      <w:r w:rsidR="00703D06" w:rsidRPr="00AC49A7">
        <w:rPr>
          <w:snapToGrid/>
          <w:szCs w:val="22"/>
          <w:lang w:val="lt-LT"/>
        </w:rPr>
        <w:t xml:space="preserve">. </w:t>
      </w:r>
      <w:r w:rsidR="00C33A9C" w:rsidRPr="00AC49A7">
        <w:rPr>
          <w:snapToGrid/>
          <w:szCs w:val="22"/>
          <w:lang w:val="lt-LT"/>
        </w:rPr>
        <w:t>Ekstensyvių tyrimų metu 8</w:t>
      </w:r>
      <w:r w:rsidR="008469CD">
        <w:rPr>
          <w:snapToGrid/>
          <w:szCs w:val="22"/>
          <w:lang w:val="lt-LT"/>
        </w:rPr>
        <w:t>–</w:t>
      </w:r>
      <w:r w:rsidR="00C33A9C" w:rsidRPr="00AC49A7">
        <w:rPr>
          <w:snapToGrid/>
          <w:szCs w:val="22"/>
          <w:lang w:val="lt-LT"/>
        </w:rPr>
        <w:t xml:space="preserve">16 vaikingumo dieną per burną vartojant dideles alopurinolio paros dozes (iki </w:t>
      </w:r>
      <w:r w:rsidR="00703D06" w:rsidRPr="00AC49A7">
        <w:rPr>
          <w:snapToGrid/>
          <w:szCs w:val="22"/>
          <w:lang w:val="lt-LT"/>
        </w:rPr>
        <w:t>100 mg/kg</w:t>
      </w:r>
      <w:r w:rsidR="00C33A9C" w:rsidRPr="00AC49A7">
        <w:rPr>
          <w:snapToGrid/>
          <w:szCs w:val="22"/>
          <w:lang w:val="lt-LT"/>
        </w:rPr>
        <w:t xml:space="preserve"> kūno svorio pelėms</w:t>
      </w:r>
      <w:r w:rsidR="00703D06" w:rsidRPr="00AC49A7">
        <w:rPr>
          <w:snapToGrid/>
          <w:szCs w:val="22"/>
          <w:lang w:val="lt-LT"/>
        </w:rPr>
        <w:t xml:space="preserve">, </w:t>
      </w:r>
      <w:r w:rsidR="00C33A9C" w:rsidRPr="00AC49A7">
        <w:rPr>
          <w:snapToGrid/>
          <w:szCs w:val="22"/>
          <w:lang w:val="lt-LT"/>
        </w:rPr>
        <w:t>iki</w:t>
      </w:r>
      <w:r w:rsidR="00703D06" w:rsidRPr="00AC49A7">
        <w:rPr>
          <w:snapToGrid/>
          <w:szCs w:val="22"/>
          <w:lang w:val="lt-LT"/>
        </w:rPr>
        <w:t xml:space="preserve"> 200 mg/kg</w:t>
      </w:r>
      <w:r w:rsidR="00C33A9C" w:rsidRPr="00AC49A7">
        <w:rPr>
          <w:snapToGrid/>
          <w:szCs w:val="22"/>
          <w:lang w:val="lt-LT"/>
        </w:rPr>
        <w:t xml:space="preserve"> kūno svorio žiurkėms ir iki</w:t>
      </w:r>
      <w:r w:rsidR="00703D06" w:rsidRPr="00AC49A7">
        <w:rPr>
          <w:snapToGrid/>
          <w:szCs w:val="22"/>
          <w:lang w:val="lt-LT"/>
        </w:rPr>
        <w:t xml:space="preserve"> 150 mg/kg</w:t>
      </w:r>
      <w:r w:rsidR="00C33A9C" w:rsidRPr="00AC49A7">
        <w:rPr>
          <w:snapToGrid/>
          <w:szCs w:val="22"/>
          <w:lang w:val="lt-LT"/>
        </w:rPr>
        <w:t xml:space="preserve"> kūno svorio triušiams), teratogeninio poveikio nepasireiškė</w:t>
      </w:r>
      <w:r w:rsidR="00703D06" w:rsidRPr="00AC49A7">
        <w:rPr>
          <w:snapToGrid/>
          <w:szCs w:val="22"/>
          <w:lang w:val="lt-LT"/>
        </w:rPr>
        <w:t>.</w:t>
      </w:r>
    </w:p>
    <w:p w14:paraId="0FA59C7B" w14:textId="77777777" w:rsidR="00B0599A" w:rsidRPr="00AC49A7" w:rsidRDefault="00B0599A" w:rsidP="00F739F4">
      <w:pPr>
        <w:tabs>
          <w:tab w:val="clear" w:pos="567"/>
        </w:tabs>
        <w:spacing w:line="240" w:lineRule="auto"/>
        <w:rPr>
          <w:snapToGrid/>
          <w:szCs w:val="22"/>
          <w:lang w:val="lt-LT"/>
        </w:rPr>
      </w:pPr>
      <w:proofErr w:type="spellStart"/>
      <w:r w:rsidRPr="00AC49A7">
        <w:rPr>
          <w:i/>
          <w:iCs/>
          <w:snapToGrid/>
          <w:szCs w:val="22"/>
          <w:lang w:val="lt-LT"/>
        </w:rPr>
        <w:t>I</w:t>
      </w:r>
      <w:r w:rsidR="00703D06" w:rsidRPr="00AC49A7">
        <w:rPr>
          <w:i/>
          <w:iCs/>
          <w:snapToGrid/>
          <w:szCs w:val="22"/>
          <w:lang w:val="lt-LT"/>
        </w:rPr>
        <w:t>n</w:t>
      </w:r>
      <w:proofErr w:type="spellEnd"/>
      <w:r w:rsidR="00703D06" w:rsidRPr="00AC49A7">
        <w:rPr>
          <w:i/>
          <w:iCs/>
          <w:snapToGrid/>
          <w:szCs w:val="22"/>
          <w:lang w:val="lt-LT"/>
        </w:rPr>
        <w:t xml:space="preserve"> </w:t>
      </w:r>
      <w:proofErr w:type="spellStart"/>
      <w:r w:rsidR="00703D06" w:rsidRPr="00AC49A7">
        <w:rPr>
          <w:i/>
          <w:iCs/>
          <w:snapToGrid/>
          <w:szCs w:val="22"/>
          <w:lang w:val="lt-LT"/>
        </w:rPr>
        <w:t>vitro</w:t>
      </w:r>
      <w:proofErr w:type="spellEnd"/>
      <w:r w:rsidR="00703D06" w:rsidRPr="00AC49A7">
        <w:rPr>
          <w:i/>
          <w:iCs/>
          <w:snapToGrid/>
          <w:szCs w:val="22"/>
          <w:lang w:val="lt-LT"/>
        </w:rPr>
        <w:t xml:space="preserve"> </w:t>
      </w:r>
      <w:r w:rsidRPr="00AC49A7">
        <w:rPr>
          <w:snapToGrid/>
          <w:szCs w:val="22"/>
          <w:lang w:val="lt-LT"/>
        </w:rPr>
        <w:t xml:space="preserve">tyrimo metu naudojant pelės vaisiaus seilių liaukas terpėje, siekiant nustatyti toksinį poveikį </w:t>
      </w:r>
      <w:r w:rsidR="008B6133" w:rsidRPr="00AC49A7">
        <w:rPr>
          <w:snapToGrid/>
          <w:szCs w:val="22"/>
          <w:lang w:val="lt-LT"/>
        </w:rPr>
        <w:t>embrionui</w:t>
      </w:r>
      <w:r w:rsidRPr="00AC49A7">
        <w:rPr>
          <w:snapToGrid/>
          <w:szCs w:val="22"/>
          <w:lang w:val="lt-LT"/>
        </w:rPr>
        <w:t xml:space="preserve">, nustatyta, kad </w:t>
      </w:r>
      <w:r w:rsidR="00703D06" w:rsidRPr="00AC49A7">
        <w:rPr>
          <w:snapToGrid/>
          <w:szCs w:val="22"/>
          <w:lang w:val="lt-LT"/>
        </w:rPr>
        <w:t>alopurinol</w:t>
      </w:r>
      <w:r w:rsidRPr="00AC49A7">
        <w:rPr>
          <w:snapToGrid/>
          <w:szCs w:val="22"/>
          <w:lang w:val="lt-LT"/>
        </w:rPr>
        <w:t xml:space="preserve">io toksinis poveikis </w:t>
      </w:r>
      <w:r w:rsidR="008B6133" w:rsidRPr="00AC49A7">
        <w:rPr>
          <w:snapToGrid/>
          <w:szCs w:val="22"/>
          <w:lang w:val="lt-LT"/>
        </w:rPr>
        <w:t>embrionui</w:t>
      </w:r>
      <w:r w:rsidRPr="00AC49A7">
        <w:rPr>
          <w:snapToGrid/>
          <w:szCs w:val="22"/>
          <w:lang w:val="lt-LT"/>
        </w:rPr>
        <w:t xml:space="preserve"> nėra tikėtinas, jei nepasireiškia </w:t>
      </w:r>
      <w:r w:rsidR="008B6133" w:rsidRPr="00AC49A7">
        <w:rPr>
          <w:snapToGrid/>
          <w:szCs w:val="22"/>
          <w:lang w:val="lt-LT"/>
        </w:rPr>
        <w:t>toksinis</w:t>
      </w:r>
      <w:r w:rsidRPr="00AC49A7">
        <w:rPr>
          <w:snapToGrid/>
          <w:szCs w:val="22"/>
          <w:lang w:val="lt-LT"/>
        </w:rPr>
        <w:t xml:space="preserve"> poveikis patelei.</w:t>
      </w:r>
    </w:p>
    <w:p w14:paraId="5F70D2F4" w14:textId="77777777" w:rsidR="00D21094" w:rsidRPr="00AC49A7" w:rsidRDefault="00D21094" w:rsidP="00F739F4">
      <w:pPr>
        <w:tabs>
          <w:tab w:val="clear" w:pos="567"/>
        </w:tabs>
        <w:spacing w:line="240" w:lineRule="auto"/>
        <w:rPr>
          <w:rFonts w:eastAsia="Calibri"/>
          <w:snapToGrid/>
          <w:szCs w:val="22"/>
          <w:lang w:val="lt-LT"/>
        </w:rPr>
      </w:pPr>
    </w:p>
    <w:p w14:paraId="0659C44B" w14:textId="77777777" w:rsidR="00D21094" w:rsidRPr="00AC49A7" w:rsidRDefault="00D21094" w:rsidP="00F739F4">
      <w:pPr>
        <w:tabs>
          <w:tab w:val="clear" w:pos="567"/>
        </w:tabs>
        <w:spacing w:line="240" w:lineRule="auto"/>
        <w:rPr>
          <w:rFonts w:eastAsia="Calibri"/>
          <w:snapToGrid/>
          <w:szCs w:val="22"/>
          <w:lang w:val="lt-LT"/>
        </w:rPr>
      </w:pPr>
    </w:p>
    <w:p w14:paraId="3CCC2911"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39" w:name="_Toc129243115"/>
      <w:bookmarkStart w:id="40" w:name="_Toc129243240"/>
      <w:r w:rsidRPr="00AC49A7">
        <w:rPr>
          <w:rFonts w:eastAsia="Calibri"/>
          <w:b/>
          <w:snapToGrid/>
          <w:szCs w:val="22"/>
          <w:lang w:val="lt-LT"/>
        </w:rPr>
        <w:t>6.</w:t>
      </w:r>
      <w:r w:rsidRPr="00AC49A7">
        <w:rPr>
          <w:rFonts w:eastAsia="Calibri"/>
          <w:b/>
          <w:snapToGrid/>
          <w:szCs w:val="22"/>
          <w:lang w:val="lt-LT"/>
        </w:rPr>
        <w:tab/>
        <w:t>FARMACINĖ INFORMACIJA</w:t>
      </w:r>
      <w:bookmarkEnd w:id="39"/>
      <w:bookmarkEnd w:id="40"/>
    </w:p>
    <w:p w14:paraId="7F505760" w14:textId="77777777" w:rsidR="00D21094" w:rsidRPr="00AC49A7" w:rsidRDefault="00D21094" w:rsidP="00F739F4">
      <w:pPr>
        <w:tabs>
          <w:tab w:val="clear" w:pos="567"/>
        </w:tabs>
        <w:spacing w:line="240" w:lineRule="auto"/>
        <w:rPr>
          <w:rFonts w:eastAsia="Calibri"/>
          <w:snapToGrid/>
          <w:szCs w:val="22"/>
          <w:lang w:val="lt-LT"/>
        </w:rPr>
      </w:pPr>
    </w:p>
    <w:p w14:paraId="4834F4C9"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41" w:name="_Toc129243116"/>
      <w:bookmarkStart w:id="42" w:name="_Toc129243241"/>
      <w:r w:rsidRPr="00AC49A7">
        <w:rPr>
          <w:rFonts w:eastAsia="Calibri"/>
          <w:b/>
          <w:snapToGrid/>
          <w:kern w:val="28"/>
          <w:szCs w:val="22"/>
          <w:lang w:val="lt-LT"/>
        </w:rPr>
        <w:t>6.1</w:t>
      </w:r>
      <w:r w:rsidRPr="00AC49A7">
        <w:rPr>
          <w:rFonts w:eastAsia="Calibri"/>
          <w:b/>
          <w:snapToGrid/>
          <w:kern w:val="28"/>
          <w:szCs w:val="22"/>
          <w:lang w:val="lt-LT"/>
        </w:rPr>
        <w:tab/>
        <w:t>Pagalbinių medžiagų sąrašas</w:t>
      </w:r>
      <w:bookmarkEnd w:id="41"/>
      <w:bookmarkEnd w:id="42"/>
    </w:p>
    <w:p w14:paraId="329FA70D" w14:textId="77777777" w:rsidR="00D21094" w:rsidRPr="00AC49A7" w:rsidRDefault="00D21094" w:rsidP="00F739F4">
      <w:pPr>
        <w:tabs>
          <w:tab w:val="clear" w:pos="567"/>
        </w:tabs>
        <w:spacing w:line="240" w:lineRule="auto"/>
        <w:rPr>
          <w:rFonts w:eastAsia="Calibri"/>
          <w:snapToGrid/>
          <w:szCs w:val="22"/>
          <w:lang w:val="lt-LT" w:eastAsia="lt-LT"/>
        </w:rPr>
      </w:pPr>
    </w:p>
    <w:p w14:paraId="31D86402" w14:textId="77777777" w:rsidR="00D21094" w:rsidRPr="00AC49A7" w:rsidRDefault="00D21094" w:rsidP="00F739F4">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t>Mikrokristalinė</w:t>
      </w:r>
      <w:proofErr w:type="spellEnd"/>
      <w:r w:rsidRPr="00AC49A7">
        <w:rPr>
          <w:rFonts w:eastAsia="Calibri"/>
          <w:snapToGrid/>
          <w:szCs w:val="22"/>
          <w:lang w:val="lt-LT" w:eastAsia="lt-LT"/>
        </w:rPr>
        <w:t xml:space="preserve"> celiuliozė</w:t>
      </w:r>
    </w:p>
    <w:p w14:paraId="558162BD" w14:textId="77777777" w:rsidR="00D21094" w:rsidRPr="00AC49A7" w:rsidRDefault="00D21094" w:rsidP="00F739F4">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t>Karboksimetilkrakmolo</w:t>
      </w:r>
      <w:proofErr w:type="spellEnd"/>
      <w:r w:rsidRPr="00AC49A7">
        <w:rPr>
          <w:rFonts w:eastAsia="Calibri"/>
          <w:snapToGrid/>
          <w:szCs w:val="22"/>
          <w:lang w:val="lt-LT" w:eastAsia="lt-LT"/>
        </w:rPr>
        <w:t xml:space="preserve"> </w:t>
      </w:r>
      <w:r w:rsidR="00CC4977" w:rsidRPr="00AC49A7">
        <w:rPr>
          <w:rFonts w:eastAsia="Calibri"/>
          <w:snapToGrid/>
          <w:szCs w:val="22"/>
          <w:lang w:val="lt-LT" w:eastAsia="lt-LT"/>
        </w:rPr>
        <w:t xml:space="preserve">A </w:t>
      </w:r>
      <w:r w:rsidRPr="00AC49A7">
        <w:rPr>
          <w:rFonts w:eastAsia="Calibri"/>
          <w:snapToGrid/>
          <w:szCs w:val="22"/>
          <w:lang w:val="lt-LT" w:eastAsia="lt-LT"/>
        </w:rPr>
        <w:t>natrio druska</w:t>
      </w:r>
    </w:p>
    <w:p w14:paraId="5FB5C779" w14:textId="77777777" w:rsidR="00CC4977" w:rsidRPr="00AC49A7" w:rsidRDefault="00CC4977"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Želatina</w:t>
      </w:r>
    </w:p>
    <w:p w14:paraId="5BB24C7D" w14:textId="77777777" w:rsidR="00D21094" w:rsidRPr="00AC49A7" w:rsidRDefault="00D21094"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Koloidinis bevandenis silicio dioksidas</w:t>
      </w:r>
    </w:p>
    <w:p w14:paraId="622D47F3" w14:textId="77777777" w:rsidR="00D21094" w:rsidRPr="00AC49A7" w:rsidRDefault="00D21094"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Magnio stea</w:t>
      </w:r>
      <w:r w:rsidR="00CC4977" w:rsidRPr="00AC49A7">
        <w:rPr>
          <w:rFonts w:eastAsia="Calibri"/>
          <w:snapToGrid/>
          <w:szCs w:val="22"/>
          <w:lang w:val="lt-LT" w:eastAsia="lt-LT"/>
        </w:rPr>
        <w:t>ratas</w:t>
      </w:r>
    </w:p>
    <w:p w14:paraId="7E2E2EBC" w14:textId="77777777" w:rsidR="00CC4977" w:rsidRPr="00AC49A7" w:rsidRDefault="00CC4977" w:rsidP="00F739F4">
      <w:pPr>
        <w:tabs>
          <w:tab w:val="clear" w:pos="567"/>
        </w:tabs>
        <w:spacing w:line="240" w:lineRule="auto"/>
        <w:rPr>
          <w:rFonts w:eastAsia="Calibri"/>
          <w:snapToGrid/>
          <w:szCs w:val="22"/>
          <w:lang w:val="lt-LT" w:eastAsia="lt-LT"/>
        </w:rPr>
      </w:pPr>
    </w:p>
    <w:p w14:paraId="4CC3CCFF"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43" w:name="_Toc129243117"/>
      <w:bookmarkStart w:id="44" w:name="_Toc129243242"/>
      <w:r w:rsidRPr="00AC49A7">
        <w:rPr>
          <w:rFonts w:eastAsia="Calibri"/>
          <w:b/>
          <w:snapToGrid/>
          <w:kern w:val="28"/>
          <w:szCs w:val="22"/>
          <w:lang w:val="lt-LT"/>
        </w:rPr>
        <w:t>6.2</w:t>
      </w:r>
      <w:r w:rsidRPr="00AC49A7">
        <w:rPr>
          <w:rFonts w:eastAsia="Calibri"/>
          <w:b/>
          <w:snapToGrid/>
          <w:kern w:val="28"/>
          <w:szCs w:val="22"/>
          <w:lang w:val="lt-LT"/>
        </w:rPr>
        <w:tab/>
        <w:t>Nesuderinamumas</w:t>
      </w:r>
      <w:bookmarkEnd w:id="43"/>
      <w:bookmarkEnd w:id="44"/>
    </w:p>
    <w:p w14:paraId="0E9C1F4B" w14:textId="77777777" w:rsidR="00D21094" w:rsidRPr="00AC49A7" w:rsidRDefault="00D21094" w:rsidP="00F739F4">
      <w:pPr>
        <w:tabs>
          <w:tab w:val="clear" w:pos="567"/>
        </w:tabs>
        <w:spacing w:line="240" w:lineRule="auto"/>
        <w:rPr>
          <w:rFonts w:eastAsia="Calibri"/>
          <w:snapToGrid/>
          <w:szCs w:val="22"/>
          <w:lang w:val="lt-LT"/>
        </w:rPr>
      </w:pPr>
    </w:p>
    <w:p w14:paraId="16692CC2"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Duomenys nebūtini.</w:t>
      </w:r>
    </w:p>
    <w:p w14:paraId="5BE6BDE8" w14:textId="77777777" w:rsidR="00D21094" w:rsidRPr="00AC49A7" w:rsidRDefault="00D21094" w:rsidP="00F739F4">
      <w:pPr>
        <w:tabs>
          <w:tab w:val="clear" w:pos="567"/>
        </w:tabs>
        <w:spacing w:line="240" w:lineRule="auto"/>
        <w:rPr>
          <w:rFonts w:eastAsia="Calibri"/>
          <w:snapToGrid/>
          <w:szCs w:val="22"/>
          <w:lang w:val="lt-LT"/>
        </w:rPr>
      </w:pPr>
    </w:p>
    <w:p w14:paraId="3E10464C"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45" w:name="_Toc129243118"/>
      <w:bookmarkStart w:id="46" w:name="_Toc129243243"/>
      <w:r w:rsidRPr="00AC49A7">
        <w:rPr>
          <w:rFonts w:eastAsia="Calibri"/>
          <w:b/>
          <w:snapToGrid/>
          <w:kern w:val="28"/>
          <w:szCs w:val="22"/>
          <w:lang w:val="lt-LT"/>
        </w:rPr>
        <w:t>6.3</w:t>
      </w:r>
      <w:r w:rsidRPr="00AC49A7">
        <w:rPr>
          <w:rFonts w:eastAsia="Calibri"/>
          <w:b/>
          <w:snapToGrid/>
          <w:kern w:val="28"/>
          <w:szCs w:val="22"/>
          <w:lang w:val="lt-LT"/>
        </w:rPr>
        <w:tab/>
        <w:t>Tinkamumo laikas</w:t>
      </w:r>
      <w:bookmarkEnd w:id="45"/>
      <w:bookmarkEnd w:id="46"/>
    </w:p>
    <w:p w14:paraId="1165A35C" w14:textId="77777777" w:rsidR="00D21094" w:rsidRPr="00AC49A7" w:rsidRDefault="00D21094" w:rsidP="00F739F4">
      <w:pPr>
        <w:tabs>
          <w:tab w:val="clear" w:pos="567"/>
        </w:tabs>
        <w:spacing w:line="240" w:lineRule="auto"/>
        <w:rPr>
          <w:rFonts w:eastAsia="Calibri"/>
          <w:snapToGrid/>
          <w:szCs w:val="22"/>
          <w:lang w:val="lt-LT"/>
        </w:rPr>
      </w:pPr>
    </w:p>
    <w:p w14:paraId="0338BA6C" w14:textId="373D8C42" w:rsidR="00D21094" w:rsidRPr="00AC49A7" w:rsidRDefault="00973075" w:rsidP="00F739F4">
      <w:pPr>
        <w:tabs>
          <w:tab w:val="clear" w:pos="567"/>
        </w:tabs>
        <w:spacing w:line="240" w:lineRule="auto"/>
        <w:rPr>
          <w:rFonts w:eastAsia="Calibri"/>
          <w:snapToGrid/>
          <w:szCs w:val="22"/>
          <w:lang w:val="lt-LT"/>
        </w:rPr>
      </w:pPr>
      <w:r>
        <w:rPr>
          <w:rFonts w:eastAsia="Calibri"/>
          <w:snapToGrid/>
          <w:szCs w:val="22"/>
          <w:lang w:val="lt-LT"/>
        </w:rPr>
        <w:t>3</w:t>
      </w:r>
      <w:r w:rsidRPr="00AC49A7">
        <w:rPr>
          <w:rFonts w:eastAsia="Calibri"/>
          <w:snapToGrid/>
          <w:szCs w:val="22"/>
          <w:lang w:val="lt-LT"/>
        </w:rPr>
        <w:t> </w:t>
      </w:r>
      <w:r w:rsidR="00D21094" w:rsidRPr="00AC49A7">
        <w:rPr>
          <w:rFonts w:eastAsia="Calibri"/>
          <w:snapToGrid/>
          <w:szCs w:val="22"/>
          <w:lang w:val="lt-LT"/>
        </w:rPr>
        <w:t>metai.</w:t>
      </w:r>
    </w:p>
    <w:p w14:paraId="325464FA" w14:textId="77777777" w:rsidR="00D21094" w:rsidRPr="00AC49A7" w:rsidRDefault="00D21094" w:rsidP="00F739F4">
      <w:pPr>
        <w:tabs>
          <w:tab w:val="clear" w:pos="567"/>
        </w:tabs>
        <w:spacing w:line="240" w:lineRule="auto"/>
        <w:rPr>
          <w:rFonts w:eastAsia="Calibri"/>
          <w:snapToGrid/>
          <w:szCs w:val="22"/>
          <w:lang w:val="lt-LT"/>
        </w:rPr>
      </w:pPr>
    </w:p>
    <w:p w14:paraId="6AB296F3"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47" w:name="_Toc129243119"/>
      <w:bookmarkStart w:id="48" w:name="_Toc129243244"/>
      <w:r w:rsidRPr="00AC49A7">
        <w:rPr>
          <w:rFonts w:eastAsia="Calibri"/>
          <w:b/>
          <w:snapToGrid/>
          <w:kern w:val="28"/>
          <w:szCs w:val="22"/>
          <w:lang w:val="lt-LT"/>
        </w:rPr>
        <w:t>6.4</w:t>
      </w:r>
      <w:r w:rsidRPr="00AC49A7">
        <w:rPr>
          <w:rFonts w:eastAsia="Calibri"/>
          <w:b/>
          <w:snapToGrid/>
          <w:kern w:val="28"/>
          <w:szCs w:val="22"/>
          <w:lang w:val="lt-LT"/>
        </w:rPr>
        <w:tab/>
        <w:t>Specialios laikymo sąlygos</w:t>
      </w:r>
      <w:bookmarkEnd w:id="47"/>
      <w:bookmarkEnd w:id="48"/>
    </w:p>
    <w:p w14:paraId="6055C7BC" w14:textId="77777777" w:rsidR="00D21094" w:rsidRPr="00AC49A7" w:rsidRDefault="00D21094" w:rsidP="00F739F4">
      <w:pPr>
        <w:tabs>
          <w:tab w:val="clear" w:pos="567"/>
        </w:tabs>
        <w:spacing w:line="240" w:lineRule="auto"/>
        <w:rPr>
          <w:rFonts w:eastAsia="Calibri"/>
          <w:snapToGrid/>
          <w:szCs w:val="22"/>
          <w:lang w:val="lt-LT"/>
        </w:rPr>
      </w:pPr>
    </w:p>
    <w:p w14:paraId="55DC60DF" w14:textId="77777777" w:rsidR="00D21094" w:rsidRPr="00AC49A7" w:rsidRDefault="00D21094"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Šiam vaistiniam preparatui specialių laikymo sąlygų nereikia.</w:t>
      </w:r>
    </w:p>
    <w:p w14:paraId="027D223B" w14:textId="77777777" w:rsidR="00D21094" w:rsidRPr="00AC49A7" w:rsidRDefault="00D21094" w:rsidP="00F739F4">
      <w:pPr>
        <w:tabs>
          <w:tab w:val="clear" w:pos="567"/>
        </w:tabs>
        <w:spacing w:line="240" w:lineRule="auto"/>
        <w:rPr>
          <w:rFonts w:eastAsia="Calibri"/>
          <w:snapToGrid/>
          <w:szCs w:val="22"/>
          <w:lang w:val="lt-LT"/>
        </w:rPr>
      </w:pPr>
    </w:p>
    <w:p w14:paraId="1596F565"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49" w:name="_Toc129243120"/>
      <w:bookmarkStart w:id="50" w:name="_Toc129243245"/>
      <w:r w:rsidRPr="00AC49A7">
        <w:rPr>
          <w:rFonts w:eastAsia="Calibri"/>
          <w:b/>
          <w:snapToGrid/>
          <w:kern w:val="28"/>
          <w:szCs w:val="22"/>
          <w:lang w:val="lt-LT"/>
        </w:rPr>
        <w:t>6.5</w:t>
      </w:r>
      <w:r w:rsidRPr="00AC49A7">
        <w:rPr>
          <w:rFonts w:eastAsia="Calibri"/>
          <w:b/>
          <w:snapToGrid/>
          <w:kern w:val="28"/>
          <w:szCs w:val="22"/>
          <w:lang w:val="lt-LT"/>
        </w:rPr>
        <w:tab/>
        <w:t>Talpyklės pobūdis ir jos turinys</w:t>
      </w:r>
      <w:bookmarkEnd w:id="49"/>
      <w:bookmarkEnd w:id="50"/>
    </w:p>
    <w:p w14:paraId="5B50F3DE" w14:textId="77777777" w:rsidR="00D21094" w:rsidRPr="00AC49A7" w:rsidRDefault="00D21094" w:rsidP="00F739F4">
      <w:pPr>
        <w:tabs>
          <w:tab w:val="clear" w:pos="567"/>
        </w:tabs>
        <w:spacing w:line="240" w:lineRule="auto"/>
        <w:rPr>
          <w:rFonts w:eastAsia="Calibri"/>
          <w:snapToGrid/>
          <w:szCs w:val="22"/>
          <w:lang w:val="lt-LT"/>
        </w:rPr>
      </w:pPr>
    </w:p>
    <w:p w14:paraId="4BA863C4" w14:textId="1ACC40CD" w:rsidR="00976746" w:rsidRPr="00AC49A7" w:rsidRDefault="00976746" w:rsidP="00F739F4">
      <w:pPr>
        <w:tabs>
          <w:tab w:val="clear" w:pos="567"/>
        </w:tabs>
        <w:spacing w:line="240" w:lineRule="auto"/>
        <w:rPr>
          <w:snapToGrid/>
          <w:szCs w:val="22"/>
          <w:lang w:val="lt-LT"/>
        </w:rPr>
      </w:pPr>
      <w:r w:rsidRPr="00AC49A7">
        <w:rPr>
          <w:snapToGrid/>
          <w:szCs w:val="22"/>
          <w:lang w:val="lt-LT"/>
        </w:rPr>
        <w:t xml:space="preserve">30, 50, 60, 70, 80, 90, 100 ar 120 tablečių </w:t>
      </w:r>
      <w:r w:rsidR="00A26D54">
        <w:rPr>
          <w:snapToGrid/>
          <w:szCs w:val="22"/>
          <w:lang w:val="lt-LT"/>
        </w:rPr>
        <w:t>rudo</w:t>
      </w:r>
      <w:r w:rsidRPr="00AC49A7">
        <w:rPr>
          <w:snapToGrid/>
          <w:szCs w:val="22"/>
          <w:lang w:val="lt-LT"/>
        </w:rPr>
        <w:t xml:space="preserve"> stiklo buteliuke, uždarytame pirmąjį atidarymą rodančiu plastikiniu dangteliu su judesio slopintuvu, kartono dėžutėje kartu su pakuotės lapeliu.</w:t>
      </w:r>
    </w:p>
    <w:p w14:paraId="1608210F" w14:textId="77777777" w:rsidR="00976746" w:rsidRPr="00AC49A7" w:rsidRDefault="00976746" w:rsidP="00F739F4">
      <w:pPr>
        <w:tabs>
          <w:tab w:val="clear" w:pos="567"/>
        </w:tabs>
        <w:spacing w:line="240" w:lineRule="auto"/>
        <w:rPr>
          <w:snapToGrid/>
          <w:szCs w:val="22"/>
          <w:lang w:val="lt-LT"/>
        </w:rPr>
      </w:pPr>
    </w:p>
    <w:p w14:paraId="33511B43" w14:textId="77777777" w:rsidR="00976746" w:rsidRPr="00AC49A7" w:rsidRDefault="00976746" w:rsidP="00F739F4">
      <w:pPr>
        <w:tabs>
          <w:tab w:val="clear" w:pos="567"/>
        </w:tabs>
        <w:spacing w:line="240" w:lineRule="auto"/>
        <w:rPr>
          <w:szCs w:val="24"/>
          <w:lang w:val="lt-LT"/>
        </w:rPr>
      </w:pPr>
      <w:r w:rsidRPr="00AC49A7">
        <w:rPr>
          <w:noProof/>
          <w:szCs w:val="24"/>
          <w:lang w:val="lt-LT"/>
        </w:rPr>
        <w:t>Gali būti tiekiamos ne visų dydžių pakuotės.</w:t>
      </w:r>
    </w:p>
    <w:p w14:paraId="498FB2E1" w14:textId="77777777" w:rsidR="00D21094" w:rsidRPr="00AC49A7" w:rsidRDefault="00D21094" w:rsidP="00F739F4">
      <w:pPr>
        <w:tabs>
          <w:tab w:val="clear" w:pos="567"/>
        </w:tabs>
        <w:spacing w:line="240" w:lineRule="auto"/>
        <w:rPr>
          <w:rFonts w:eastAsia="Calibri"/>
          <w:snapToGrid/>
          <w:szCs w:val="22"/>
          <w:lang w:val="lt-LT"/>
        </w:rPr>
      </w:pPr>
    </w:p>
    <w:p w14:paraId="28CE3DE7" w14:textId="77777777" w:rsidR="00D21094" w:rsidRPr="00AC49A7" w:rsidRDefault="00D21094" w:rsidP="00F739F4">
      <w:pPr>
        <w:keepNext/>
        <w:keepLines/>
        <w:spacing w:line="240" w:lineRule="auto"/>
        <w:ind w:left="567" w:hanging="567"/>
        <w:outlineLvl w:val="2"/>
        <w:rPr>
          <w:rFonts w:eastAsia="Calibri"/>
          <w:b/>
          <w:snapToGrid/>
          <w:kern w:val="28"/>
          <w:szCs w:val="22"/>
          <w:lang w:val="lt-LT"/>
        </w:rPr>
      </w:pPr>
      <w:bookmarkStart w:id="51" w:name="_Toc129243121"/>
      <w:bookmarkStart w:id="52" w:name="_Toc129243246"/>
      <w:r w:rsidRPr="00AC49A7">
        <w:rPr>
          <w:rFonts w:eastAsia="Calibri"/>
          <w:b/>
          <w:snapToGrid/>
          <w:kern w:val="28"/>
          <w:szCs w:val="22"/>
          <w:lang w:val="lt-LT"/>
        </w:rPr>
        <w:t>6.6</w:t>
      </w:r>
      <w:r w:rsidRPr="00AC49A7">
        <w:rPr>
          <w:rFonts w:eastAsia="Calibri"/>
          <w:b/>
          <w:snapToGrid/>
          <w:kern w:val="28"/>
          <w:szCs w:val="22"/>
          <w:lang w:val="lt-LT"/>
        </w:rPr>
        <w:tab/>
        <w:t xml:space="preserve">Specialūs reikalavimai atliekoms tvarkyti </w:t>
      </w:r>
      <w:bookmarkEnd w:id="51"/>
      <w:bookmarkEnd w:id="52"/>
    </w:p>
    <w:p w14:paraId="0B298A6F" w14:textId="77777777" w:rsidR="00D21094" w:rsidRPr="00AC49A7" w:rsidRDefault="00D21094" w:rsidP="00F739F4">
      <w:pPr>
        <w:tabs>
          <w:tab w:val="clear" w:pos="567"/>
        </w:tabs>
        <w:spacing w:line="240" w:lineRule="auto"/>
        <w:rPr>
          <w:rFonts w:eastAsia="Calibri"/>
          <w:snapToGrid/>
          <w:szCs w:val="22"/>
          <w:lang w:val="lt-LT"/>
        </w:rPr>
      </w:pPr>
    </w:p>
    <w:p w14:paraId="53B06AB0"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Specialių reikalavimų nėra.</w:t>
      </w:r>
    </w:p>
    <w:p w14:paraId="31F9BBC7" w14:textId="77777777" w:rsidR="00D21094"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Nesuvartotą vaistinį preparatą ar atliekas reikia tvarkyti laikantis vietinių reikalavimų.</w:t>
      </w:r>
    </w:p>
    <w:p w14:paraId="54A592F7" w14:textId="77777777" w:rsidR="00976746" w:rsidRPr="00AC49A7" w:rsidRDefault="00976746" w:rsidP="00F739F4">
      <w:pPr>
        <w:tabs>
          <w:tab w:val="clear" w:pos="567"/>
        </w:tabs>
        <w:spacing w:line="240" w:lineRule="auto"/>
        <w:rPr>
          <w:rFonts w:eastAsia="Calibri"/>
          <w:snapToGrid/>
          <w:szCs w:val="22"/>
          <w:lang w:val="lt-LT"/>
        </w:rPr>
      </w:pPr>
    </w:p>
    <w:p w14:paraId="6F03E71E" w14:textId="77777777" w:rsidR="00D21094" w:rsidRPr="00AC49A7" w:rsidRDefault="00D21094" w:rsidP="00F739F4">
      <w:pPr>
        <w:tabs>
          <w:tab w:val="clear" w:pos="567"/>
        </w:tabs>
        <w:spacing w:line="240" w:lineRule="auto"/>
        <w:rPr>
          <w:rFonts w:eastAsia="Calibri"/>
          <w:snapToGrid/>
          <w:szCs w:val="22"/>
          <w:lang w:val="lt-LT"/>
        </w:rPr>
      </w:pPr>
    </w:p>
    <w:p w14:paraId="03C65E7E"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53" w:name="_Toc129243122"/>
      <w:bookmarkStart w:id="54" w:name="_Toc129243247"/>
      <w:r w:rsidRPr="00AC49A7">
        <w:rPr>
          <w:rFonts w:eastAsia="Calibri"/>
          <w:b/>
          <w:snapToGrid/>
          <w:szCs w:val="22"/>
          <w:lang w:val="lt-LT"/>
        </w:rPr>
        <w:t>7.</w:t>
      </w:r>
      <w:r w:rsidRPr="00AC49A7">
        <w:rPr>
          <w:rFonts w:eastAsia="Calibri"/>
          <w:b/>
          <w:snapToGrid/>
          <w:szCs w:val="22"/>
          <w:lang w:val="lt-LT"/>
        </w:rPr>
        <w:tab/>
        <w:t>REGISTRUOTOJAS</w:t>
      </w:r>
      <w:bookmarkEnd w:id="53"/>
      <w:bookmarkEnd w:id="54"/>
    </w:p>
    <w:p w14:paraId="6C23AD29" w14:textId="77777777" w:rsidR="00D21094" w:rsidRPr="00AC49A7" w:rsidRDefault="00D21094" w:rsidP="00F739F4">
      <w:pPr>
        <w:tabs>
          <w:tab w:val="clear" w:pos="567"/>
        </w:tabs>
        <w:spacing w:line="240" w:lineRule="auto"/>
        <w:rPr>
          <w:rFonts w:eastAsia="Calibri"/>
          <w:snapToGrid/>
          <w:szCs w:val="22"/>
          <w:lang w:val="lt-LT"/>
        </w:rPr>
      </w:pPr>
    </w:p>
    <w:p w14:paraId="2FB6F03D" w14:textId="0081348C" w:rsidR="00976746" w:rsidRPr="00AC49A7" w:rsidRDefault="007C7220"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Egis </w:t>
      </w:r>
      <w:r w:rsidR="00976746" w:rsidRPr="00AC49A7">
        <w:rPr>
          <w:rFonts w:eastAsia="Calibri"/>
          <w:snapToGrid/>
          <w:szCs w:val="22"/>
          <w:lang w:val="lt-LT"/>
        </w:rPr>
        <w:t>Pharmaceuticals PLC</w:t>
      </w:r>
    </w:p>
    <w:p w14:paraId="182B0ED5" w14:textId="77777777" w:rsidR="00976746" w:rsidRPr="00AC49A7" w:rsidRDefault="00976746" w:rsidP="00F739F4">
      <w:pPr>
        <w:tabs>
          <w:tab w:val="clear" w:pos="567"/>
        </w:tabs>
        <w:spacing w:line="240" w:lineRule="auto"/>
        <w:rPr>
          <w:rFonts w:eastAsia="Calibri"/>
          <w:snapToGrid/>
          <w:szCs w:val="22"/>
          <w:lang w:val="lt-LT"/>
        </w:rPr>
      </w:pPr>
      <w:proofErr w:type="spellStart"/>
      <w:r w:rsidRPr="00AC49A7">
        <w:rPr>
          <w:rFonts w:eastAsia="Calibri"/>
          <w:snapToGrid/>
          <w:szCs w:val="22"/>
          <w:lang w:val="lt-LT"/>
        </w:rPr>
        <w:t>Keresztúri</w:t>
      </w:r>
      <w:proofErr w:type="spellEnd"/>
      <w:r w:rsidRPr="00AC49A7">
        <w:rPr>
          <w:rFonts w:eastAsia="Calibri"/>
          <w:snapToGrid/>
          <w:szCs w:val="22"/>
          <w:lang w:val="lt-LT"/>
        </w:rPr>
        <w:t xml:space="preserve"> </w:t>
      </w:r>
      <w:proofErr w:type="spellStart"/>
      <w:r w:rsidRPr="00AC49A7">
        <w:rPr>
          <w:rFonts w:eastAsia="Calibri"/>
          <w:snapToGrid/>
          <w:szCs w:val="22"/>
          <w:lang w:val="lt-LT"/>
        </w:rPr>
        <w:t>út</w:t>
      </w:r>
      <w:proofErr w:type="spellEnd"/>
      <w:r w:rsidRPr="00AC49A7">
        <w:rPr>
          <w:rFonts w:eastAsia="Calibri"/>
          <w:snapToGrid/>
          <w:szCs w:val="22"/>
          <w:lang w:val="lt-LT"/>
        </w:rPr>
        <w:t xml:space="preserve"> 30-38.</w:t>
      </w:r>
    </w:p>
    <w:p w14:paraId="46E4BD79" w14:textId="0AE09482" w:rsidR="00976746"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1106 </w:t>
      </w:r>
      <w:proofErr w:type="spellStart"/>
      <w:r w:rsidRPr="00AC49A7">
        <w:rPr>
          <w:rFonts w:eastAsia="Calibri"/>
          <w:snapToGrid/>
          <w:szCs w:val="22"/>
          <w:lang w:val="lt-LT"/>
        </w:rPr>
        <w:t>Budapest</w:t>
      </w:r>
      <w:proofErr w:type="spellEnd"/>
    </w:p>
    <w:p w14:paraId="5045985B" w14:textId="77777777" w:rsidR="00D21094"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Vengrija</w:t>
      </w:r>
    </w:p>
    <w:p w14:paraId="18F2CD41" w14:textId="77777777" w:rsidR="00976746" w:rsidRPr="00AC49A7" w:rsidRDefault="00976746" w:rsidP="00F739F4">
      <w:pPr>
        <w:tabs>
          <w:tab w:val="clear" w:pos="567"/>
        </w:tabs>
        <w:spacing w:line="240" w:lineRule="auto"/>
        <w:rPr>
          <w:rFonts w:eastAsia="Calibri"/>
          <w:snapToGrid/>
          <w:szCs w:val="22"/>
          <w:lang w:val="lt-LT"/>
        </w:rPr>
      </w:pPr>
    </w:p>
    <w:p w14:paraId="35B8E332" w14:textId="77777777" w:rsidR="00D21094" w:rsidRPr="00AC49A7" w:rsidRDefault="00D21094" w:rsidP="00F739F4">
      <w:pPr>
        <w:tabs>
          <w:tab w:val="clear" w:pos="567"/>
        </w:tabs>
        <w:spacing w:line="240" w:lineRule="auto"/>
        <w:rPr>
          <w:rFonts w:eastAsia="Calibri"/>
          <w:snapToGrid/>
          <w:szCs w:val="22"/>
          <w:lang w:val="lt-LT"/>
        </w:rPr>
      </w:pPr>
    </w:p>
    <w:p w14:paraId="10F0D1EE"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55" w:name="_Toc129243123"/>
      <w:bookmarkStart w:id="56" w:name="_Toc129243248"/>
      <w:r w:rsidRPr="00AC49A7">
        <w:rPr>
          <w:rFonts w:eastAsia="Calibri"/>
          <w:b/>
          <w:snapToGrid/>
          <w:szCs w:val="22"/>
          <w:lang w:val="lt-LT"/>
        </w:rPr>
        <w:t>8.</w:t>
      </w:r>
      <w:r w:rsidRPr="00AC49A7">
        <w:rPr>
          <w:rFonts w:eastAsia="Calibri"/>
          <w:b/>
          <w:snapToGrid/>
          <w:szCs w:val="22"/>
          <w:lang w:val="lt-LT"/>
        </w:rPr>
        <w:tab/>
        <w:t xml:space="preserve">REGISTRACIJOS </w:t>
      </w:r>
      <w:r w:rsidRPr="00AC49A7">
        <w:rPr>
          <w:rFonts w:eastAsia="Calibri"/>
          <w:b/>
          <w:noProof/>
          <w:snapToGrid/>
          <w:szCs w:val="22"/>
          <w:lang w:val="lt-LT"/>
        </w:rPr>
        <w:t>PAŽYMĖJIMO</w:t>
      </w:r>
      <w:r w:rsidRPr="00AC49A7">
        <w:rPr>
          <w:rFonts w:eastAsia="Calibri"/>
          <w:b/>
          <w:snapToGrid/>
          <w:szCs w:val="22"/>
          <w:lang w:val="lt-LT"/>
        </w:rPr>
        <w:t xml:space="preserve"> NUMERIS (-IAI)</w:t>
      </w:r>
      <w:bookmarkEnd w:id="55"/>
      <w:bookmarkEnd w:id="56"/>
    </w:p>
    <w:p w14:paraId="01B245FF" w14:textId="77777777" w:rsidR="00D21094" w:rsidRPr="00AC49A7" w:rsidRDefault="00D21094" w:rsidP="00F739F4">
      <w:pPr>
        <w:tabs>
          <w:tab w:val="clear" w:pos="567"/>
        </w:tabs>
        <w:spacing w:line="240" w:lineRule="auto"/>
        <w:rPr>
          <w:rFonts w:eastAsia="Calibri"/>
          <w:snapToGrid/>
          <w:szCs w:val="22"/>
          <w:lang w:val="lt-LT"/>
        </w:rPr>
      </w:pPr>
    </w:p>
    <w:p w14:paraId="3D598428" w14:textId="77777777" w:rsidR="00685F4A" w:rsidRPr="00AC49A7" w:rsidRDefault="00685F4A" w:rsidP="00F739F4">
      <w:pPr>
        <w:tabs>
          <w:tab w:val="clear" w:pos="567"/>
        </w:tabs>
        <w:spacing w:line="240" w:lineRule="auto"/>
        <w:rPr>
          <w:lang w:val="lt-LT"/>
        </w:rPr>
        <w:sectPr w:rsidR="00685F4A" w:rsidRPr="00AC49A7" w:rsidSect="000D1DA9">
          <w:headerReference w:type="default" r:id="rId12"/>
          <w:footerReference w:type="even" r:id="rId13"/>
          <w:footerReference w:type="default" r:id="rId14"/>
          <w:pgSz w:w="11906" w:h="16838" w:code="9"/>
          <w:pgMar w:top="1134" w:right="1418" w:bottom="1134" w:left="1418" w:header="737" w:footer="737" w:gutter="0"/>
          <w:cols w:space="1296"/>
          <w:docGrid w:linePitch="360"/>
        </w:sectPr>
      </w:pPr>
    </w:p>
    <w:tbl>
      <w:tblPr>
        <w:tblStyle w:val="Lentelstinklelis"/>
        <w:tblW w:w="0" w:type="auto"/>
        <w:tblLook w:val="04A0" w:firstRow="1" w:lastRow="0" w:firstColumn="1" w:lastColumn="0" w:noHBand="0" w:noVBand="1"/>
      </w:tblPr>
      <w:tblGrid>
        <w:gridCol w:w="4530"/>
        <w:gridCol w:w="4530"/>
      </w:tblGrid>
      <w:tr w:rsidR="00E5571B" w14:paraId="56D444BA" w14:textId="77777777" w:rsidTr="00E5571B">
        <w:tc>
          <w:tcPr>
            <w:tcW w:w="4530" w:type="dxa"/>
          </w:tcPr>
          <w:p w14:paraId="19D57336" w14:textId="77777777" w:rsidR="00E5571B" w:rsidRPr="00E5571B" w:rsidRDefault="00E5571B" w:rsidP="00E5571B">
            <w:pPr>
              <w:tabs>
                <w:tab w:val="clear" w:pos="567"/>
              </w:tabs>
              <w:spacing w:line="240" w:lineRule="auto"/>
              <w:rPr>
                <w:u w:val="single"/>
                <w:lang w:val="lt-LT"/>
              </w:rPr>
            </w:pPr>
            <w:r w:rsidRPr="00E5571B">
              <w:rPr>
                <w:u w:val="single"/>
                <w:lang w:val="lt-LT"/>
              </w:rPr>
              <w:t>Milurit 150 mg tabletės</w:t>
            </w:r>
          </w:p>
          <w:p w14:paraId="2CB1AB92" w14:textId="77777777" w:rsidR="00E5571B" w:rsidRPr="00AC49A7" w:rsidRDefault="00E5571B" w:rsidP="00E5571B">
            <w:pPr>
              <w:rPr>
                <w:bCs/>
                <w:szCs w:val="22"/>
                <w:lang w:val="lt-LT"/>
              </w:rPr>
            </w:pPr>
            <w:r w:rsidRPr="00AC49A7">
              <w:rPr>
                <w:szCs w:val="22"/>
                <w:lang w:val="lt-LT"/>
              </w:rPr>
              <w:t>LT/1/18/4241/001</w:t>
            </w:r>
            <w:r w:rsidRPr="00AC49A7">
              <w:rPr>
                <w:bCs/>
                <w:szCs w:val="22"/>
                <w:lang w:val="lt-LT"/>
              </w:rPr>
              <w:t xml:space="preserve"> – N30</w:t>
            </w:r>
          </w:p>
          <w:p w14:paraId="370FC86C" w14:textId="77777777" w:rsidR="00E5571B" w:rsidRPr="00AC49A7" w:rsidRDefault="00E5571B" w:rsidP="00E5571B">
            <w:pPr>
              <w:rPr>
                <w:bCs/>
                <w:szCs w:val="22"/>
                <w:lang w:val="lt-LT"/>
              </w:rPr>
            </w:pPr>
            <w:r w:rsidRPr="00AC49A7">
              <w:rPr>
                <w:szCs w:val="22"/>
                <w:lang w:val="lt-LT"/>
              </w:rPr>
              <w:t>LT/1/18/4241/002</w:t>
            </w:r>
            <w:r w:rsidRPr="00AC49A7">
              <w:rPr>
                <w:bCs/>
                <w:szCs w:val="22"/>
                <w:lang w:val="lt-LT"/>
              </w:rPr>
              <w:t xml:space="preserve"> – N50</w:t>
            </w:r>
          </w:p>
          <w:p w14:paraId="73889C8A" w14:textId="77777777" w:rsidR="00E5571B" w:rsidRPr="00AC49A7" w:rsidRDefault="00E5571B" w:rsidP="00E5571B">
            <w:pPr>
              <w:rPr>
                <w:bCs/>
                <w:szCs w:val="22"/>
                <w:lang w:val="lt-LT"/>
              </w:rPr>
            </w:pPr>
            <w:r w:rsidRPr="00AC49A7">
              <w:rPr>
                <w:szCs w:val="22"/>
                <w:lang w:val="lt-LT"/>
              </w:rPr>
              <w:t>LT/1/18/4241/003</w:t>
            </w:r>
            <w:r w:rsidRPr="00AC49A7">
              <w:rPr>
                <w:bCs/>
                <w:szCs w:val="22"/>
                <w:lang w:val="lt-LT"/>
              </w:rPr>
              <w:t xml:space="preserve"> – N60</w:t>
            </w:r>
          </w:p>
          <w:p w14:paraId="5AEA5B02" w14:textId="77777777" w:rsidR="00E5571B" w:rsidRPr="00AC49A7" w:rsidRDefault="00E5571B" w:rsidP="00E5571B">
            <w:pPr>
              <w:rPr>
                <w:bCs/>
                <w:szCs w:val="22"/>
                <w:lang w:val="lt-LT"/>
              </w:rPr>
            </w:pPr>
            <w:r w:rsidRPr="00AC49A7">
              <w:rPr>
                <w:szCs w:val="22"/>
                <w:lang w:val="lt-LT"/>
              </w:rPr>
              <w:t>LT/1/18/4241/004</w:t>
            </w:r>
            <w:r w:rsidRPr="00AC49A7">
              <w:rPr>
                <w:bCs/>
                <w:szCs w:val="22"/>
                <w:lang w:val="lt-LT"/>
              </w:rPr>
              <w:t xml:space="preserve"> – N70</w:t>
            </w:r>
          </w:p>
          <w:p w14:paraId="6BB245BF" w14:textId="77777777" w:rsidR="00E5571B" w:rsidRPr="00AC49A7" w:rsidRDefault="00E5571B" w:rsidP="00E5571B">
            <w:pPr>
              <w:rPr>
                <w:bCs/>
                <w:szCs w:val="22"/>
                <w:lang w:val="lt-LT"/>
              </w:rPr>
            </w:pPr>
            <w:r w:rsidRPr="00AC49A7">
              <w:rPr>
                <w:szCs w:val="22"/>
                <w:lang w:val="lt-LT"/>
              </w:rPr>
              <w:t>LT/1/18/4241/005</w:t>
            </w:r>
            <w:r w:rsidRPr="00AC49A7">
              <w:rPr>
                <w:bCs/>
                <w:szCs w:val="22"/>
                <w:lang w:val="lt-LT"/>
              </w:rPr>
              <w:t xml:space="preserve"> – N80</w:t>
            </w:r>
          </w:p>
          <w:p w14:paraId="312AB16A" w14:textId="77777777" w:rsidR="00E5571B" w:rsidRPr="00AC49A7" w:rsidRDefault="00E5571B" w:rsidP="00E5571B">
            <w:pPr>
              <w:rPr>
                <w:bCs/>
                <w:szCs w:val="22"/>
                <w:lang w:val="lt-LT"/>
              </w:rPr>
            </w:pPr>
            <w:r w:rsidRPr="00AC49A7">
              <w:rPr>
                <w:szCs w:val="22"/>
                <w:lang w:val="lt-LT"/>
              </w:rPr>
              <w:t>LT/1/18/4241/006</w:t>
            </w:r>
            <w:r w:rsidRPr="00AC49A7">
              <w:rPr>
                <w:bCs/>
                <w:szCs w:val="22"/>
                <w:lang w:val="lt-LT"/>
              </w:rPr>
              <w:t xml:space="preserve"> – N90</w:t>
            </w:r>
          </w:p>
          <w:p w14:paraId="4DE50141" w14:textId="77777777" w:rsidR="00E5571B" w:rsidRPr="00AC49A7" w:rsidRDefault="00E5571B" w:rsidP="00E5571B">
            <w:pPr>
              <w:rPr>
                <w:bCs/>
                <w:szCs w:val="22"/>
                <w:lang w:val="lt-LT"/>
              </w:rPr>
            </w:pPr>
            <w:r w:rsidRPr="00AC49A7">
              <w:rPr>
                <w:szCs w:val="22"/>
                <w:lang w:val="lt-LT"/>
              </w:rPr>
              <w:t>LT/1/18/4241/007</w:t>
            </w:r>
            <w:r w:rsidRPr="00AC49A7">
              <w:rPr>
                <w:bCs/>
                <w:szCs w:val="22"/>
                <w:lang w:val="lt-LT"/>
              </w:rPr>
              <w:t xml:space="preserve"> – N100</w:t>
            </w:r>
          </w:p>
          <w:p w14:paraId="6F2A659E" w14:textId="69FDC4A1" w:rsidR="00E5571B" w:rsidRDefault="00E5571B" w:rsidP="00E5571B">
            <w:pPr>
              <w:rPr>
                <w:lang w:val="lt-LT"/>
              </w:rPr>
            </w:pPr>
            <w:r w:rsidRPr="00AC49A7">
              <w:rPr>
                <w:szCs w:val="22"/>
                <w:lang w:val="lt-LT"/>
              </w:rPr>
              <w:t>LT/1/18/4241/008</w:t>
            </w:r>
            <w:r w:rsidRPr="00AC49A7">
              <w:rPr>
                <w:bCs/>
                <w:szCs w:val="22"/>
                <w:lang w:val="lt-LT"/>
              </w:rPr>
              <w:t xml:space="preserve"> – N120</w:t>
            </w:r>
          </w:p>
        </w:tc>
        <w:tc>
          <w:tcPr>
            <w:tcW w:w="4530" w:type="dxa"/>
          </w:tcPr>
          <w:p w14:paraId="5BF541EC" w14:textId="77777777" w:rsidR="00E5571B" w:rsidRPr="00E5571B" w:rsidRDefault="00E5571B" w:rsidP="00E5571B">
            <w:pPr>
              <w:tabs>
                <w:tab w:val="clear" w:pos="567"/>
              </w:tabs>
              <w:spacing w:line="240" w:lineRule="auto"/>
              <w:rPr>
                <w:u w:val="single"/>
                <w:lang w:val="lt-LT"/>
              </w:rPr>
            </w:pPr>
            <w:r w:rsidRPr="00E5571B">
              <w:rPr>
                <w:u w:val="single"/>
                <w:lang w:val="lt-LT"/>
              </w:rPr>
              <w:t>Milurit 200 mg tabletės</w:t>
            </w:r>
          </w:p>
          <w:p w14:paraId="6AEEEDBF" w14:textId="77777777" w:rsidR="00E5571B" w:rsidRPr="00AC49A7" w:rsidRDefault="00E5571B" w:rsidP="00E5571B">
            <w:pPr>
              <w:rPr>
                <w:bCs/>
                <w:szCs w:val="22"/>
                <w:lang w:val="lt-LT"/>
              </w:rPr>
            </w:pPr>
            <w:r w:rsidRPr="00AC49A7">
              <w:rPr>
                <w:szCs w:val="22"/>
                <w:lang w:val="lt-LT"/>
              </w:rPr>
              <w:t>LT/1/18/4241/018</w:t>
            </w:r>
            <w:r w:rsidRPr="00AC49A7">
              <w:rPr>
                <w:bCs/>
                <w:szCs w:val="22"/>
                <w:lang w:val="lt-LT"/>
              </w:rPr>
              <w:t xml:space="preserve"> – N30</w:t>
            </w:r>
          </w:p>
          <w:p w14:paraId="6B23B19E" w14:textId="77777777" w:rsidR="00E5571B" w:rsidRPr="00AC49A7" w:rsidRDefault="00E5571B" w:rsidP="00E5571B">
            <w:pPr>
              <w:rPr>
                <w:bCs/>
                <w:szCs w:val="22"/>
                <w:lang w:val="lt-LT"/>
              </w:rPr>
            </w:pPr>
            <w:r w:rsidRPr="00AC49A7">
              <w:rPr>
                <w:szCs w:val="22"/>
                <w:lang w:val="lt-LT"/>
              </w:rPr>
              <w:t>LT/1/18/4241/019</w:t>
            </w:r>
            <w:r w:rsidRPr="00AC49A7">
              <w:rPr>
                <w:bCs/>
                <w:szCs w:val="22"/>
                <w:lang w:val="lt-LT"/>
              </w:rPr>
              <w:t xml:space="preserve"> – N50</w:t>
            </w:r>
          </w:p>
          <w:p w14:paraId="5361F6B4" w14:textId="77777777" w:rsidR="00E5571B" w:rsidRPr="00AC49A7" w:rsidRDefault="00E5571B" w:rsidP="00E5571B">
            <w:pPr>
              <w:rPr>
                <w:bCs/>
                <w:szCs w:val="22"/>
                <w:lang w:val="lt-LT"/>
              </w:rPr>
            </w:pPr>
            <w:r w:rsidRPr="00AC49A7">
              <w:rPr>
                <w:szCs w:val="22"/>
                <w:lang w:val="lt-LT"/>
              </w:rPr>
              <w:t>LT/1/18/4241/020</w:t>
            </w:r>
            <w:r w:rsidRPr="00AC49A7">
              <w:rPr>
                <w:bCs/>
                <w:szCs w:val="22"/>
                <w:lang w:val="lt-LT"/>
              </w:rPr>
              <w:t xml:space="preserve"> – N60</w:t>
            </w:r>
          </w:p>
          <w:p w14:paraId="70423E6A" w14:textId="77777777" w:rsidR="00E5571B" w:rsidRPr="00AC49A7" w:rsidRDefault="00E5571B" w:rsidP="00E5571B">
            <w:pPr>
              <w:rPr>
                <w:bCs/>
                <w:szCs w:val="22"/>
                <w:lang w:val="lt-LT"/>
              </w:rPr>
            </w:pPr>
            <w:r w:rsidRPr="00AC49A7">
              <w:rPr>
                <w:szCs w:val="22"/>
                <w:lang w:val="lt-LT"/>
              </w:rPr>
              <w:t>LT/1/18/4241/021</w:t>
            </w:r>
            <w:r w:rsidRPr="00AC49A7">
              <w:rPr>
                <w:bCs/>
                <w:szCs w:val="22"/>
                <w:lang w:val="lt-LT"/>
              </w:rPr>
              <w:t xml:space="preserve"> – N70</w:t>
            </w:r>
          </w:p>
          <w:p w14:paraId="38615F58" w14:textId="77777777" w:rsidR="00E5571B" w:rsidRPr="00AC49A7" w:rsidRDefault="00E5571B" w:rsidP="00E5571B">
            <w:pPr>
              <w:rPr>
                <w:bCs/>
                <w:szCs w:val="22"/>
                <w:lang w:val="lt-LT"/>
              </w:rPr>
            </w:pPr>
            <w:r w:rsidRPr="00AC49A7">
              <w:rPr>
                <w:szCs w:val="22"/>
                <w:lang w:val="lt-LT"/>
              </w:rPr>
              <w:t>LT/1/18/4241/022</w:t>
            </w:r>
            <w:r w:rsidRPr="00AC49A7">
              <w:rPr>
                <w:bCs/>
                <w:szCs w:val="22"/>
                <w:lang w:val="lt-LT"/>
              </w:rPr>
              <w:t xml:space="preserve"> – N80</w:t>
            </w:r>
          </w:p>
          <w:p w14:paraId="0A93901C" w14:textId="77777777" w:rsidR="00E5571B" w:rsidRPr="00AC49A7" w:rsidRDefault="00E5571B" w:rsidP="00E5571B">
            <w:pPr>
              <w:rPr>
                <w:bCs/>
                <w:szCs w:val="22"/>
                <w:lang w:val="lt-LT"/>
              </w:rPr>
            </w:pPr>
            <w:r w:rsidRPr="00AC49A7">
              <w:rPr>
                <w:szCs w:val="22"/>
                <w:lang w:val="lt-LT"/>
              </w:rPr>
              <w:t>LT/1/18/4241/023</w:t>
            </w:r>
            <w:r w:rsidRPr="00AC49A7">
              <w:rPr>
                <w:bCs/>
                <w:szCs w:val="22"/>
                <w:lang w:val="lt-LT"/>
              </w:rPr>
              <w:t xml:space="preserve"> – N90</w:t>
            </w:r>
          </w:p>
          <w:p w14:paraId="5A0C2D2E" w14:textId="77777777" w:rsidR="00E5571B" w:rsidRPr="00AC49A7" w:rsidRDefault="00E5571B" w:rsidP="00E5571B">
            <w:pPr>
              <w:rPr>
                <w:bCs/>
                <w:szCs w:val="22"/>
                <w:lang w:val="lt-LT"/>
              </w:rPr>
            </w:pPr>
            <w:r w:rsidRPr="00AC49A7">
              <w:rPr>
                <w:szCs w:val="22"/>
                <w:lang w:val="lt-LT"/>
              </w:rPr>
              <w:t>LT/1/18/4241/024</w:t>
            </w:r>
            <w:r w:rsidRPr="00AC49A7">
              <w:rPr>
                <w:bCs/>
                <w:szCs w:val="22"/>
                <w:lang w:val="lt-LT"/>
              </w:rPr>
              <w:t xml:space="preserve"> – N100</w:t>
            </w:r>
          </w:p>
          <w:p w14:paraId="48895024" w14:textId="7C732FCD" w:rsidR="00E5571B" w:rsidRDefault="00E5571B" w:rsidP="00E5571B">
            <w:pPr>
              <w:rPr>
                <w:lang w:val="lt-LT"/>
              </w:rPr>
            </w:pPr>
            <w:r w:rsidRPr="00AC49A7">
              <w:rPr>
                <w:szCs w:val="22"/>
                <w:lang w:val="lt-LT"/>
              </w:rPr>
              <w:t>LT/1/18/4241/025</w:t>
            </w:r>
            <w:r w:rsidRPr="00AC49A7">
              <w:rPr>
                <w:bCs/>
                <w:szCs w:val="22"/>
                <w:lang w:val="lt-LT"/>
              </w:rPr>
              <w:t xml:space="preserve"> – N120</w:t>
            </w:r>
          </w:p>
        </w:tc>
      </w:tr>
    </w:tbl>
    <w:p w14:paraId="3B19AC72" w14:textId="2E2FCF47" w:rsidR="001C6CA8" w:rsidRPr="00AC49A7" w:rsidRDefault="001C6CA8" w:rsidP="001C6CA8">
      <w:pPr>
        <w:tabs>
          <w:tab w:val="clear" w:pos="567"/>
        </w:tabs>
        <w:spacing w:line="240" w:lineRule="auto"/>
        <w:rPr>
          <w:rFonts w:eastAsia="Calibri"/>
          <w:snapToGrid/>
          <w:szCs w:val="22"/>
          <w:lang w:val="lt-LT"/>
        </w:rPr>
      </w:pPr>
    </w:p>
    <w:p w14:paraId="2F33F365" w14:textId="77777777" w:rsidR="00D21094" w:rsidRPr="00AC49A7" w:rsidRDefault="00D21094" w:rsidP="00F739F4">
      <w:pPr>
        <w:tabs>
          <w:tab w:val="clear" w:pos="567"/>
        </w:tabs>
        <w:spacing w:line="240" w:lineRule="auto"/>
        <w:rPr>
          <w:rFonts w:eastAsia="Calibri"/>
          <w:snapToGrid/>
          <w:szCs w:val="22"/>
          <w:lang w:val="lt-LT"/>
        </w:rPr>
      </w:pPr>
    </w:p>
    <w:p w14:paraId="770D4687"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57" w:name="_Toc129243124"/>
      <w:bookmarkStart w:id="58" w:name="_Toc129243249"/>
      <w:r w:rsidRPr="00AC49A7">
        <w:rPr>
          <w:rFonts w:eastAsia="Calibri"/>
          <w:b/>
          <w:snapToGrid/>
          <w:szCs w:val="22"/>
          <w:lang w:val="lt-LT"/>
        </w:rPr>
        <w:t>9.</w:t>
      </w:r>
      <w:r w:rsidRPr="00AC49A7">
        <w:rPr>
          <w:rFonts w:eastAsia="Calibri"/>
          <w:b/>
          <w:snapToGrid/>
          <w:szCs w:val="22"/>
          <w:lang w:val="lt-LT"/>
        </w:rPr>
        <w:tab/>
      </w:r>
      <w:r w:rsidRPr="00AC49A7">
        <w:rPr>
          <w:b/>
          <w:noProof/>
          <w:snapToGrid/>
          <w:lang w:val="lt-LT" w:eastAsia="lt-LT" w:bidi="lt-LT"/>
        </w:rPr>
        <w:t xml:space="preserve">REGISTRAVIMO / PERREGISTRAVIMO </w:t>
      </w:r>
      <w:r w:rsidRPr="00AC49A7">
        <w:rPr>
          <w:rFonts w:eastAsia="Calibri"/>
          <w:b/>
          <w:snapToGrid/>
          <w:szCs w:val="22"/>
          <w:lang w:val="lt-LT"/>
        </w:rPr>
        <w:t>DATA</w:t>
      </w:r>
      <w:bookmarkEnd w:id="57"/>
      <w:bookmarkEnd w:id="58"/>
    </w:p>
    <w:p w14:paraId="53579BE8" w14:textId="77777777" w:rsidR="00D21094" w:rsidRPr="00AC49A7" w:rsidRDefault="00D21094" w:rsidP="00F739F4">
      <w:pPr>
        <w:tabs>
          <w:tab w:val="clear" w:pos="567"/>
        </w:tabs>
        <w:spacing w:line="240" w:lineRule="auto"/>
        <w:rPr>
          <w:rFonts w:eastAsia="Calibri"/>
          <w:snapToGrid/>
          <w:szCs w:val="22"/>
          <w:lang w:val="lt-LT"/>
        </w:rPr>
      </w:pPr>
    </w:p>
    <w:p w14:paraId="6304FEA7" w14:textId="5F0B399C" w:rsidR="00D21094" w:rsidRPr="00AC49A7" w:rsidRDefault="00D21094" w:rsidP="00F739F4">
      <w:pPr>
        <w:tabs>
          <w:tab w:val="clear" w:pos="567"/>
        </w:tabs>
        <w:spacing w:line="240" w:lineRule="auto"/>
        <w:rPr>
          <w:rFonts w:eastAsia="Calibri"/>
          <w:snapToGrid/>
          <w:szCs w:val="22"/>
          <w:lang w:val="lt-LT"/>
        </w:rPr>
      </w:pPr>
      <w:r w:rsidRPr="00AC49A7">
        <w:rPr>
          <w:rFonts w:eastAsia="Calibri"/>
          <w:noProof/>
          <w:snapToGrid/>
          <w:szCs w:val="24"/>
          <w:lang w:val="lt-LT"/>
        </w:rPr>
        <w:t xml:space="preserve">Registravimo data </w:t>
      </w:r>
      <w:r w:rsidR="00685F4A" w:rsidRPr="00AC49A7">
        <w:rPr>
          <w:rFonts w:eastAsia="Calibri"/>
          <w:noProof/>
          <w:snapToGrid/>
          <w:szCs w:val="24"/>
          <w:lang w:val="lt-LT"/>
        </w:rPr>
        <w:t>2018 m. liepos 1</w:t>
      </w:r>
      <w:r w:rsidR="00503D2B" w:rsidRPr="00AC49A7">
        <w:rPr>
          <w:rFonts w:eastAsia="Calibri"/>
          <w:noProof/>
          <w:snapToGrid/>
          <w:szCs w:val="24"/>
          <w:lang w:val="lt-LT"/>
        </w:rPr>
        <w:t>2</w:t>
      </w:r>
      <w:r w:rsidR="00685F4A" w:rsidRPr="00AC49A7">
        <w:rPr>
          <w:rFonts w:eastAsia="Calibri"/>
          <w:noProof/>
          <w:snapToGrid/>
          <w:szCs w:val="24"/>
          <w:lang w:val="lt-LT"/>
        </w:rPr>
        <w:t xml:space="preserve"> d.</w:t>
      </w:r>
    </w:p>
    <w:p w14:paraId="51AA31AC" w14:textId="41B29E64" w:rsidR="00D21094" w:rsidRDefault="004A066F" w:rsidP="00F739F4">
      <w:pPr>
        <w:tabs>
          <w:tab w:val="clear" w:pos="567"/>
        </w:tabs>
        <w:spacing w:line="240" w:lineRule="auto"/>
        <w:rPr>
          <w:rFonts w:eastAsia="Calibri"/>
          <w:snapToGrid/>
          <w:szCs w:val="22"/>
          <w:lang w:val="lt-LT"/>
        </w:rPr>
      </w:pPr>
      <w:r>
        <w:rPr>
          <w:rFonts w:eastAsia="Calibri"/>
          <w:snapToGrid/>
          <w:szCs w:val="22"/>
          <w:lang w:val="lt-LT"/>
        </w:rPr>
        <w:t>Paskutinio perregistravimo data</w:t>
      </w:r>
      <w:r w:rsidR="00E5571B">
        <w:rPr>
          <w:rFonts w:eastAsia="Calibri"/>
          <w:snapToGrid/>
          <w:szCs w:val="22"/>
          <w:lang w:val="lt-LT"/>
        </w:rPr>
        <w:t xml:space="preserve"> 2023 m. balandžio 27 d.</w:t>
      </w:r>
    </w:p>
    <w:p w14:paraId="443EFED2" w14:textId="77777777" w:rsidR="004A066F" w:rsidRPr="00AC49A7" w:rsidRDefault="004A066F" w:rsidP="00F739F4">
      <w:pPr>
        <w:tabs>
          <w:tab w:val="clear" w:pos="567"/>
        </w:tabs>
        <w:spacing w:line="240" w:lineRule="auto"/>
        <w:rPr>
          <w:rFonts w:eastAsia="Calibri"/>
          <w:snapToGrid/>
          <w:szCs w:val="22"/>
          <w:lang w:val="lt-LT"/>
        </w:rPr>
      </w:pPr>
    </w:p>
    <w:p w14:paraId="094067A2" w14:textId="77777777" w:rsidR="00D21094" w:rsidRPr="00AC49A7" w:rsidRDefault="00D21094" w:rsidP="00F739F4">
      <w:pPr>
        <w:tabs>
          <w:tab w:val="clear" w:pos="567"/>
        </w:tabs>
        <w:spacing w:line="240" w:lineRule="auto"/>
        <w:rPr>
          <w:rFonts w:eastAsia="Calibri"/>
          <w:snapToGrid/>
          <w:szCs w:val="22"/>
          <w:lang w:val="lt-LT"/>
        </w:rPr>
      </w:pPr>
    </w:p>
    <w:p w14:paraId="06D464A8"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59" w:name="_Toc129243125"/>
      <w:bookmarkStart w:id="60" w:name="_Toc129243250"/>
      <w:r w:rsidRPr="00AC49A7">
        <w:rPr>
          <w:rFonts w:eastAsia="Calibri"/>
          <w:b/>
          <w:snapToGrid/>
          <w:szCs w:val="22"/>
          <w:lang w:val="lt-LT"/>
        </w:rPr>
        <w:t>10.</w:t>
      </w:r>
      <w:r w:rsidRPr="00AC49A7">
        <w:rPr>
          <w:rFonts w:eastAsia="Calibri"/>
          <w:b/>
          <w:snapToGrid/>
          <w:szCs w:val="22"/>
          <w:lang w:val="lt-LT"/>
        </w:rPr>
        <w:tab/>
        <w:t>TEKSTO PERŽIŪROS DATA</w:t>
      </w:r>
      <w:bookmarkEnd w:id="59"/>
      <w:bookmarkEnd w:id="60"/>
    </w:p>
    <w:p w14:paraId="0BD2D266" w14:textId="77777777" w:rsidR="00736DA3" w:rsidRDefault="00736DA3" w:rsidP="00F739F4">
      <w:pPr>
        <w:tabs>
          <w:tab w:val="clear" w:pos="567"/>
        </w:tabs>
        <w:spacing w:line="240" w:lineRule="auto"/>
        <w:rPr>
          <w:rFonts w:eastAsia="Calibri"/>
          <w:noProof/>
          <w:snapToGrid/>
          <w:szCs w:val="24"/>
          <w:lang w:val="lt-LT"/>
        </w:rPr>
      </w:pPr>
    </w:p>
    <w:p w14:paraId="7F569B3A" w14:textId="6715130F" w:rsidR="00503D2B" w:rsidRDefault="00B840EF" w:rsidP="00F739F4">
      <w:pPr>
        <w:tabs>
          <w:tab w:val="clear" w:pos="567"/>
        </w:tabs>
        <w:spacing w:line="240" w:lineRule="auto"/>
        <w:rPr>
          <w:rFonts w:eastAsia="Calibri"/>
          <w:noProof/>
          <w:snapToGrid/>
          <w:szCs w:val="24"/>
          <w:lang w:val="lt-LT"/>
        </w:rPr>
      </w:pPr>
      <w:r>
        <w:rPr>
          <w:rFonts w:eastAsia="Calibri"/>
          <w:noProof/>
          <w:snapToGrid/>
          <w:szCs w:val="24"/>
          <w:lang w:val="lt-LT"/>
        </w:rPr>
        <w:t>2025 m. sausio 16 d.</w:t>
      </w:r>
    </w:p>
    <w:p w14:paraId="0CFC5AF2" w14:textId="77777777" w:rsidR="000F493C" w:rsidRPr="00AC49A7" w:rsidRDefault="000F493C" w:rsidP="00F739F4">
      <w:pPr>
        <w:tabs>
          <w:tab w:val="clear" w:pos="567"/>
        </w:tabs>
        <w:spacing w:line="240" w:lineRule="auto"/>
        <w:rPr>
          <w:noProof/>
          <w:szCs w:val="22"/>
          <w:lang w:val="lt-LT"/>
        </w:rPr>
      </w:pPr>
    </w:p>
    <w:p w14:paraId="5E9966CF" w14:textId="5DCDAFA6" w:rsidR="00D21094" w:rsidRPr="00AC49A7" w:rsidRDefault="00D21094" w:rsidP="00F739F4">
      <w:pPr>
        <w:tabs>
          <w:tab w:val="clear" w:pos="567"/>
        </w:tabs>
        <w:spacing w:line="240" w:lineRule="auto"/>
        <w:rPr>
          <w:rFonts w:eastAsia="Calibri"/>
          <w:snapToGrid/>
          <w:szCs w:val="22"/>
          <w:lang w:val="lt-LT"/>
        </w:rPr>
      </w:pPr>
      <w:r w:rsidRPr="00AC49A7">
        <w:rPr>
          <w:noProof/>
          <w:szCs w:val="22"/>
          <w:lang w:val="lt-LT"/>
        </w:rPr>
        <w:t>Išsami informacija apie šį vaistinį preparatą pateikiama Valstybinės vaistų kontrolės tarnybos prie Lietuvos Respublikos sveikatos apsaugos ministerijos tinklalapyje</w:t>
      </w:r>
      <w:r w:rsidR="006C7D84" w:rsidRPr="00B840EF">
        <w:rPr>
          <w:szCs w:val="22"/>
          <w:u w:val="single"/>
          <w:lang w:val="lt-LT"/>
        </w:rPr>
        <w:t xml:space="preserve"> https://vvkt.lrv.lt/lt</w:t>
      </w:r>
      <w:r w:rsidR="006C7D84">
        <w:rPr>
          <w:szCs w:val="22"/>
          <w:u w:val="single"/>
          <w:lang w:val="lt-LT"/>
        </w:rPr>
        <w:t>.</w:t>
      </w:r>
      <w:r w:rsidRPr="00AC49A7">
        <w:rPr>
          <w:rFonts w:eastAsia="Calibri"/>
          <w:snapToGrid/>
          <w:szCs w:val="22"/>
          <w:lang w:val="lt-LT"/>
        </w:rPr>
        <w:br w:type="page"/>
      </w:r>
    </w:p>
    <w:p w14:paraId="3E0A046B" w14:textId="77777777" w:rsidR="00D21094" w:rsidRPr="00AC49A7" w:rsidRDefault="00D21094" w:rsidP="00F739F4">
      <w:pPr>
        <w:tabs>
          <w:tab w:val="clear" w:pos="567"/>
        </w:tabs>
        <w:spacing w:line="240" w:lineRule="auto"/>
        <w:rPr>
          <w:rFonts w:eastAsia="Calibri"/>
          <w:snapToGrid/>
          <w:szCs w:val="22"/>
          <w:lang w:val="lt-LT"/>
        </w:rPr>
      </w:pPr>
    </w:p>
    <w:p w14:paraId="215841F5" w14:textId="77777777" w:rsidR="00D21094" w:rsidRPr="00AC49A7" w:rsidRDefault="00D21094" w:rsidP="00F739F4">
      <w:pPr>
        <w:tabs>
          <w:tab w:val="clear" w:pos="567"/>
        </w:tabs>
        <w:spacing w:line="240" w:lineRule="auto"/>
        <w:rPr>
          <w:rFonts w:eastAsia="Calibri"/>
          <w:snapToGrid/>
          <w:szCs w:val="22"/>
          <w:lang w:val="lt-LT"/>
        </w:rPr>
      </w:pPr>
    </w:p>
    <w:p w14:paraId="51E7199D" w14:textId="77777777" w:rsidR="00D21094" w:rsidRPr="00AC49A7" w:rsidRDefault="00D21094" w:rsidP="00F739F4">
      <w:pPr>
        <w:tabs>
          <w:tab w:val="clear" w:pos="567"/>
        </w:tabs>
        <w:spacing w:line="240" w:lineRule="auto"/>
        <w:rPr>
          <w:rFonts w:eastAsia="Calibri"/>
          <w:snapToGrid/>
          <w:szCs w:val="22"/>
          <w:lang w:val="lt-LT"/>
        </w:rPr>
      </w:pPr>
    </w:p>
    <w:p w14:paraId="29CE6C0F" w14:textId="77777777" w:rsidR="00D21094" w:rsidRPr="00AC49A7" w:rsidRDefault="00D21094" w:rsidP="00F739F4">
      <w:pPr>
        <w:tabs>
          <w:tab w:val="clear" w:pos="567"/>
        </w:tabs>
        <w:spacing w:line="240" w:lineRule="auto"/>
        <w:rPr>
          <w:rFonts w:eastAsia="Calibri"/>
          <w:snapToGrid/>
          <w:szCs w:val="22"/>
          <w:lang w:val="lt-LT"/>
        </w:rPr>
      </w:pPr>
    </w:p>
    <w:p w14:paraId="6F1454FC" w14:textId="77777777" w:rsidR="00D21094" w:rsidRPr="00AC49A7" w:rsidRDefault="00D21094" w:rsidP="00F739F4">
      <w:pPr>
        <w:tabs>
          <w:tab w:val="clear" w:pos="567"/>
        </w:tabs>
        <w:spacing w:line="240" w:lineRule="auto"/>
        <w:rPr>
          <w:rFonts w:eastAsia="Calibri"/>
          <w:snapToGrid/>
          <w:szCs w:val="22"/>
          <w:lang w:val="lt-LT"/>
        </w:rPr>
      </w:pPr>
    </w:p>
    <w:p w14:paraId="7A0D4A12" w14:textId="77777777" w:rsidR="00D21094" w:rsidRPr="00AC49A7" w:rsidRDefault="00D21094" w:rsidP="00F739F4">
      <w:pPr>
        <w:tabs>
          <w:tab w:val="clear" w:pos="567"/>
        </w:tabs>
        <w:spacing w:line="240" w:lineRule="auto"/>
        <w:rPr>
          <w:rFonts w:eastAsia="Calibri"/>
          <w:snapToGrid/>
          <w:szCs w:val="22"/>
          <w:lang w:val="lt-LT"/>
        </w:rPr>
      </w:pPr>
    </w:p>
    <w:p w14:paraId="6ADF7E8F" w14:textId="77777777" w:rsidR="00D21094" w:rsidRPr="00AC49A7" w:rsidRDefault="00D21094" w:rsidP="00F739F4">
      <w:pPr>
        <w:tabs>
          <w:tab w:val="clear" w:pos="567"/>
        </w:tabs>
        <w:spacing w:line="240" w:lineRule="auto"/>
        <w:rPr>
          <w:rFonts w:eastAsia="Calibri"/>
          <w:snapToGrid/>
          <w:szCs w:val="22"/>
          <w:lang w:val="lt-LT"/>
        </w:rPr>
      </w:pPr>
    </w:p>
    <w:p w14:paraId="1B07350E" w14:textId="77777777" w:rsidR="00D21094" w:rsidRPr="00AC49A7" w:rsidRDefault="00D21094" w:rsidP="00F739F4">
      <w:pPr>
        <w:tabs>
          <w:tab w:val="clear" w:pos="567"/>
        </w:tabs>
        <w:spacing w:line="240" w:lineRule="auto"/>
        <w:rPr>
          <w:rFonts w:eastAsia="Calibri"/>
          <w:snapToGrid/>
          <w:szCs w:val="22"/>
          <w:lang w:val="lt-LT"/>
        </w:rPr>
      </w:pPr>
    </w:p>
    <w:p w14:paraId="7E8B0C5C" w14:textId="77777777" w:rsidR="00D21094" w:rsidRPr="00AC49A7" w:rsidRDefault="00D21094" w:rsidP="00F739F4">
      <w:pPr>
        <w:tabs>
          <w:tab w:val="clear" w:pos="567"/>
        </w:tabs>
        <w:spacing w:line="240" w:lineRule="auto"/>
        <w:rPr>
          <w:rFonts w:eastAsia="Calibri"/>
          <w:snapToGrid/>
          <w:szCs w:val="22"/>
          <w:lang w:val="lt-LT"/>
        </w:rPr>
      </w:pPr>
    </w:p>
    <w:p w14:paraId="3766210E" w14:textId="77777777" w:rsidR="00D21094" w:rsidRPr="00AC49A7" w:rsidRDefault="00D21094" w:rsidP="00F739F4">
      <w:pPr>
        <w:tabs>
          <w:tab w:val="clear" w:pos="567"/>
        </w:tabs>
        <w:spacing w:line="240" w:lineRule="auto"/>
        <w:rPr>
          <w:rFonts w:eastAsia="Calibri"/>
          <w:snapToGrid/>
          <w:szCs w:val="22"/>
          <w:lang w:val="lt-LT"/>
        </w:rPr>
      </w:pPr>
    </w:p>
    <w:p w14:paraId="640EE4D5" w14:textId="77777777" w:rsidR="00D21094" w:rsidRPr="00AC49A7" w:rsidRDefault="00D21094" w:rsidP="00F739F4">
      <w:pPr>
        <w:tabs>
          <w:tab w:val="clear" w:pos="567"/>
        </w:tabs>
        <w:spacing w:line="240" w:lineRule="auto"/>
        <w:rPr>
          <w:rFonts w:eastAsia="Calibri"/>
          <w:snapToGrid/>
          <w:szCs w:val="22"/>
          <w:lang w:val="lt-LT"/>
        </w:rPr>
      </w:pPr>
    </w:p>
    <w:p w14:paraId="2A6DBBE9" w14:textId="77777777" w:rsidR="00D21094" w:rsidRPr="00AC49A7" w:rsidRDefault="00D21094" w:rsidP="00F739F4">
      <w:pPr>
        <w:tabs>
          <w:tab w:val="clear" w:pos="567"/>
        </w:tabs>
        <w:spacing w:line="240" w:lineRule="auto"/>
        <w:rPr>
          <w:rFonts w:eastAsia="Calibri"/>
          <w:snapToGrid/>
          <w:szCs w:val="22"/>
          <w:lang w:val="lt-LT"/>
        </w:rPr>
      </w:pPr>
    </w:p>
    <w:p w14:paraId="4ECEAF23" w14:textId="77777777" w:rsidR="00D21094" w:rsidRPr="00AC49A7" w:rsidRDefault="00D21094" w:rsidP="00F739F4">
      <w:pPr>
        <w:tabs>
          <w:tab w:val="clear" w:pos="567"/>
        </w:tabs>
        <w:spacing w:line="240" w:lineRule="auto"/>
        <w:rPr>
          <w:rFonts w:eastAsia="Calibri"/>
          <w:snapToGrid/>
          <w:szCs w:val="22"/>
          <w:lang w:val="lt-LT"/>
        </w:rPr>
      </w:pPr>
    </w:p>
    <w:p w14:paraId="6A21B538" w14:textId="77777777" w:rsidR="00D21094" w:rsidRPr="00AC49A7" w:rsidRDefault="00D21094" w:rsidP="00F739F4">
      <w:pPr>
        <w:tabs>
          <w:tab w:val="clear" w:pos="567"/>
        </w:tabs>
        <w:spacing w:line="240" w:lineRule="auto"/>
        <w:rPr>
          <w:rFonts w:eastAsia="Calibri"/>
          <w:snapToGrid/>
          <w:szCs w:val="22"/>
          <w:lang w:val="lt-LT"/>
        </w:rPr>
      </w:pPr>
    </w:p>
    <w:p w14:paraId="2A320794" w14:textId="77777777" w:rsidR="00D21094" w:rsidRPr="00AC49A7" w:rsidRDefault="00D21094" w:rsidP="00F739F4">
      <w:pPr>
        <w:tabs>
          <w:tab w:val="clear" w:pos="567"/>
        </w:tabs>
        <w:spacing w:line="240" w:lineRule="auto"/>
        <w:rPr>
          <w:rFonts w:eastAsia="Calibri"/>
          <w:snapToGrid/>
          <w:szCs w:val="22"/>
          <w:lang w:val="lt-LT"/>
        </w:rPr>
      </w:pPr>
    </w:p>
    <w:p w14:paraId="5C597143" w14:textId="77777777" w:rsidR="00D21094" w:rsidRPr="00AC49A7" w:rsidRDefault="00D21094" w:rsidP="00F739F4">
      <w:pPr>
        <w:tabs>
          <w:tab w:val="clear" w:pos="567"/>
        </w:tabs>
        <w:spacing w:line="240" w:lineRule="auto"/>
        <w:rPr>
          <w:rFonts w:eastAsia="Calibri"/>
          <w:snapToGrid/>
          <w:szCs w:val="22"/>
          <w:lang w:val="lt-LT"/>
        </w:rPr>
      </w:pPr>
    </w:p>
    <w:p w14:paraId="6E5AEF87" w14:textId="77777777" w:rsidR="00D21094" w:rsidRPr="00AC49A7" w:rsidRDefault="00D21094" w:rsidP="00F739F4">
      <w:pPr>
        <w:tabs>
          <w:tab w:val="clear" w:pos="567"/>
        </w:tabs>
        <w:spacing w:line="240" w:lineRule="auto"/>
        <w:rPr>
          <w:rFonts w:eastAsia="Calibri"/>
          <w:snapToGrid/>
          <w:szCs w:val="22"/>
          <w:lang w:val="lt-LT"/>
        </w:rPr>
      </w:pPr>
    </w:p>
    <w:p w14:paraId="31A4063B" w14:textId="77777777" w:rsidR="00D21094" w:rsidRPr="00AC49A7" w:rsidRDefault="00D21094" w:rsidP="00F739F4">
      <w:pPr>
        <w:tabs>
          <w:tab w:val="clear" w:pos="567"/>
        </w:tabs>
        <w:spacing w:line="240" w:lineRule="auto"/>
        <w:rPr>
          <w:rFonts w:eastAsia="Calibri"/>
          <w:snapToGrid/>
          <w:szCs w:val="22"/>
          <w:lang w:val="lt-LT"/>
        </w:rPr>
      </w:pPr>
    </w:p>
    <w:p w14:paraId="7C8FC665" w14:textId="77777777" w:rsidR="00D21094" w:rsidRPr="00AC49A7" w:rsidRDefault="00D21094" w:rsidP="00F739F4">
      <w:pPr>
        <w:tabs>
          <w:tab w:val="clear" w:pos="567"/>
        </w:tabs>
        <w:spacing w:line="240" w:lineRule="auto"/>
        <w:rPr>
          <w:rFonts w:eastAsia="Calibri"/>
          <w:snapToGrid/>
          <w:szCs w:val="22"/>
          <w:lang w:val="lt-LT"/>
        </w:rPr>
      </w:pPr>
    </w:p>
    <w:p w14:paraId="32BAFD0A" w14:textId="77777777" w:rsidR="00D21094" w:rsidRPr="00AC49A7" w:rsidRDefault="00D21094" w:rsidP="00F739F4">
      <w:pPr>
        <w:tabs>
          <w:tab w:val="clear" w:pos="567"/>
        </w:tabs>
        <w:spacing w:line="240" w:lineRule="auto"/>
        <w:rPr>
          <w:rFonts w:eastAsia="Calibri"/>
          <w:snapToGrid/>
          <w:szCs w:val="22"/>
          <w:lang w:val="lt-LT"/>
        </w:rPr>
      </w:pPr>
    </w:p>
    <w:p w14:paraId="4A8A3549" w14:textId="77777777" w:rsidR="00D21094" w:rsidRPr="00AC49A7" w:rsidRDefault="00D21094" w:rsidP="00F739F4">
      <w:pPr>
        <w:tabs>
          <w:tab w:val="clear" w:pos="567"/>
        </w:tabs>
        <w:spacing w:line="240" w:lineRule="auto"/>
        <w:rPr>
          <w:rFonts w:eastAsia="Calibri"/>
          <w:snapToGrid/>
          <w:szCs w:val="22"/>
          <w:lang w:val="lt-LT"/>
        </w:rPr>
      </w:pPr>
    </w:p>
    <w:p w14:paraId="332B0464" w14:textId="77777777" w:rsidR="00D21094" w:rsidRPr="00AC49A7" w:rsidRDefault="00D21094" w:rsidP="00F739F4">
      <w:pPr>
        <w:tabs>
          <w:tab w:val="clear" w:pos="567"/>
        </w:tabs>
        <w:spacing w:line="240" w:lineRule="auto"/>
        <w:rPr>
          <w:rFonts w:eastAsia="Calibri"/>
          <w:snapToGrid/>
          <w:szCs w:val="22"/>
          <w:lang w:val="lt-LT"/>
        </w:rPr>
      </w:pPr>
    </w:p>
    <w:p w14:paraId="14544620"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61" w:name="_Toc129243128"/>
      <w:bookmarkStart w:id="62" w:name="_Toc129243253"/>
      <w:r w:rsidRPr="00AC49A7">
        <w:rPr>
          <w:rFonts w:eastAsia="Calibri"/>
          <w:b/>
          <w:snapToGrid/>
          <w:szCs w:val="22"/>
          <w:lang w:val="lt-LT"/>
        </w:rPr>
        <w:t>II PRIEDAS</w:t>
      </w:r>
      <w:bookmarkEnd w:id="61"/>
      <w:bookmarkEnd w:id="62"/>
    </w:p>
    <w:p w14:paraId="0012EC48" w14:textId="77777777" w:rsidR="00D21094" w:rsidRPr="00AC49A7" w:rsidRDefault="00D21094" w:rsidP="00F739F4">
      <w:pPr>
        <w:spacing w:line="240" w:lineRule="auto"/>
        <w:ind w:left="567" w:hanging="567"/>
        <w:jc w:val="center"/>
        <w:outlineLvl w:val="0"/>
        <w:rPr>
          <w:rFonts w:eastAsia="Calibri"/>
          <w:b/>
          <w:snapToGrid/>
          <w:szCs w:val="22"/>
          <w:lang w:val="lt-LT"/>
        </w:rPr>
      </w:pPr>
    </w:p>
    <w:p w14:paraId="70FF3189" w14:textId="77777777" w:rsidR="00D21094" w:rsidRPr="00AC49A7" w:rsidRDefault="00D21094" w:rsidP="00F739F4">
      <w:pPr>
        <w:spacing w:line="240" w:lineRule="auto"/>
        <w:ind w:left="567" w:hanging="567"/>
        <w:jc w:val="center"/>
        <w:outlineLvl w:val="0"/>
        <w:rPr>
          <w:rFonts w:eastAsia="Calibri"/>
          <w:b/>
          <w:snapToGrid/>
          <w:szCs w:val="22"/>
          <w:lang w:val="lt-LT"/>
        </w:rPr>
      </w:pPr>
      <w:r w:rsidRPr="00AC49A7">
        <w:rPr>
          <w:rFonts w:eastAsia="Calibri"/>
          <w:b/>
          <w:snapToGrid/>
          <w:szCs w:val="22"/>
          <w:lang w:val="lt-LT"/>
        </w:rPr>
        <w:t>REGISTRACIJOS SĄLYGOS</w:t>
      </w:r>
    </w:p>
    <w:p w14:paraId="091C5B7F" w14:textId="77777777" w:rsidR="00D21094" w:rsidRPr="00AC49A7" w:rsidRDefault="00D21094" w:rsidP="00F739F4">
      <w:pPr>
        <w:tabs>
          <w:tab w:val="clear" w:pos="567"/>
        </w:tabs>
        <w:spacing w:line="240" w:lineRule="auto"/>
        <w:rPr>
          <w:rFonts w:eastAsia="Calibri"/>
          <w:b/>
          <w:snapToGrid/>
          <w:szCs w:val="22"/>
          <w:lang w:val="lt-LT"/>
        </w:rPr>
      </w:pPr>
    </w:p>
    <w:p w14:paraId="1FEEC8AB" w14:textId="77777777" w:rsidR="00D21094" w:rsidRPr="00AC49A7" w:rsidRDefault="00D21094" w:rsidP="00F739F4">
      <w:pPr>
        <w:tabs>
          <w:tab w:val="clear" w:pos="567"/>
          <w:tab w:val="left" w:pos="1701"/>
        </w:tabs>
        <w:spacing w:line="240" w:lineRule="auto"/>
        <w:ind w:left="1701" w:hanging="567"/>
        <w:rPr>
          <w:rFonts w:eastAsia="Calibri"/>
          <w:b/>
          <w:snapToGrid/>
          <w:szCs w:val="22"/>
          <w:highlight w:val="yellow"/>
          <w:lang w:val="lt-LT"/>
        </w:rPr>
      </w:pPr>
      <w:r w:rsidRPr="00AC49A7">
        <w:rPr>
          <w:rFonts w:eastAsia="Calibri"/>
          <w:b/>
          <w:snapToGrid/>
          <w:szCs w:val="22"/>
          <w:lang w:val="lt-LT"/>
        </w:rPr>
        <w:t>A.</w:t>
      </w:r>
      <w:r w:rsidRPr="00AC49A7">
        <w:rPr>
          <w:rFonts w:eastAsia="Calibri"/>
          <w:b/>
          <w:snapToGrid/>
          <w:szCs w:val="22"/>
          <w:lang w:val="lt-LT"/>
        </w:rPr>
        <w:tab/>
      </w:r>
      <w:r w:rsidRPr="00AC49A7">
        <w:rPr>
          <w:rFonts w:eastAsia="Calibri" w:cs="Tahoma"/>
          <w:b/>
          <w:noProof/>
          <w:snapToGrid/>
          <w:szCs w:val="24"/>
          <w:lang w:val="lt-LT"/>
        </w:rPr>
        <w:t>GAMINTOJAS (-AI), ATSAKINGAS (-I) UŽ SERIJŲ IŠLEIDIMĄ</w:t>
      </w:r>
    </w:p>
    <w:p w14:paraId="2694FE12" w14:textId="77777777" w:rsidR="00D21094" w:rsidRPr="00AC49A7" w:rsidRDefault="00D21094" w:rsidP="00F739F4">
      <w:pPr>
        <w:tabs>
          <w:tab w:val="clear" w:pos="567"/>
        </w:tabs>
        <w:spacing w:line="240" w:lineRule="auto"/>
        <w:rPr>
          <w:rFonts w:eastAsia="Calibri"/>
          <w:b/>
          <w:snapToGrid/>
          <w:szCs w:val="22"/>
          <w:highlight w:val="yellow"/>
          <w:lang w:val="lt-LT"/>
        </w:rPr>
      </w:pPr>
    </w:p>
    <w:p w14:paraId="3CE3C9FD" w14:textId="77777777" w:rsidR="00D21094" w:rsidRPr="00AC49A7" w:rsidRDefault="00D21094" w:rsidP="00F739F4">
      <w:pPr>
        <w:tabs>
          <w:tab w:val="clear" w:pos="567"/>
          <w:tab w:val="left" w:pos="1701"/>
        </w:tabs>
        <w:spacing w:line="240" w:lineRule="auto"/>
        <w:ind w:left="1701" w:hanging="567"/>
        <w:rPr>
          <w:rFonts w:eastAsia="Calibri"/>
          <w:b/>
          <w:snapToGrid/>
          <w:szCs w:val="22"/>
          <w:lang w:val="lt-LT"/>
        </w:rPr>
      </w:pPr>
      <w:r w:rsidRPr="00AC49A7">
        <w:rPr>
          <w:rFonts w:eastAsia="Calibri"/>
          <w:b/>
          <w:snapToGrid/>
          <w:szCs w:val="22"/>
          <w:lang w:val="lt-LT"/>
        </w:rPr>
        <w:t>B.</w:t>
      </w:r>
      <w:r w:rsidRPr="00AC49A7">
        <w:rPr>
          <w:rFonts w:eastAsia="Calibri"/>
          <w:b/>
          <w:snapToGrid/>
          <w:szCs w:val="22"/>
          <w:lang w:val="lt-LT"/>
        </w:rPr>
        <w:tab/>
      </w:r>
      <w:r w:rsidRPr="00AC49A7">
        <w:rPr>
          <w:rFonts w:eastAsia="Calibri" w:cs="Tahoma"/>
          <w:b/>
          <w:snapToGrid/>
          <w:szCs w:val="22"/>
          <w:lang w:val="lt-LT"/>
        </w:rPr>
        <w:t>TIEKIMO IR VARTOJIMO SĄLYGOS AR APRIBOJIMAI</w:t>
      </w:r>
    </w:p>
    <w:p w14:paraId="09C8B366" w14:textId="77777777" w:rsidR="00D21094" w:rsidRPr="00AC49A7" w:rsidRDefault="00D21094" w:rsidP="00F739F4">
      <w:pPr>
        <w:tabs>
          <w:tab w:val="clear" w:pos="567"/>
        </w:tabs>
        <w:spacing w:line="240" w:lineRule="auto"/>
        <w:rPr>
          <w:rFonts w:eastAsia="Calibri"/>
          <w:b/>
          <w:snapToGrid/>
          <w:szCs w:val="22"/>
          <w:highlight w:val="yellow"/>
          <w:lang w:val="lt-LT"/>
        </w:rPr>
      </w:pPr>
    </w:p>
    <w:p w14:paraId="73970447" w14:textId="77777777" w:rsidR="00D21094" w:rsidRPr="00AC49A7" w:rsidRDefault="00D21094" w:rsidP="00F739F4">
      <w:pPr>
        <w:keepNext/>
        <w:spacing w:line="240" w:lineRule="auto"/>
        <w:ind w:left="567" w:hanging="567"/>
        <w:outlineLvl w:val="1"/>
        <w:rPr>
          <w:rFonts w:eastAsia="Calibri"/>
          <w:b/>
          <w:snapToGrid/>
          <w:szCs w:val="22"/>
          <w:lang w:val="lt-LT"/>
        </w:rPr>
      </w:pPr>
      <w:r w:rsidRPr="00AC49A7">
        <w:rPr>
          <w:rFonts w:eastAsia="Calibri"/>
          <w:b/>
          <w:snapToGrid/>
          <w:szCs w:val="22"/>
          <w:lang w:val="lt-LT"/>
        </w:rPr>
        <w:br w:type="page"/>
      </w:r>
      <w:r w:rsidRPr="00AC49A7">
        <w:rPr>
          <w:rFonts w:eastAsia="Calibri"/>
          <w:b/>
          <w:snapToGrid/>
          <w:szCs w:val="22"/>
          <w:lang w:val="lt-LT"/>
        </w:rPr>
        <w:lastRenderedPageBreak/>
        <w:t>A.</w:t>
      </w:r>
      <w:r w:rsidRPr="00AC49A7">
        <w:rPr>
          <w:rFonts w:eastAsia="Calibri"/>
          <w:b/>
          <w:snapToGrid/>
          <w:szCs w:val="22"/>
          <w:lang w:val="lt-LT"/>
        </w:rPr>
        <w:tab/>
      </w:r>
      <w:r w:rsidRPr="00AC49A7">
        <w:rPr>
          <w:rFonts w:eastAsia="Calibri"/>
          <w:b/>
          <w:noProof/>
          <w:snapToGrid/>
          <w:szCs w:val="24"/>
          <w:lang w:val="lt-LT"/>
        </w:rPr>
        <w:t>GAMINTOJAS (-AI), ATSAKINGAS (-I) UŽ SERIJŲ IŠLEIDIMĄ</w:t>
      </w:r>
    </w:p>
    <w:p w14:paraId="038C08CA" w14:textId="77777777" w:rsidR="00D21094" w:rsidRPr="00AC49A7" w:rsidRDefault="00D21094" w:rsidP="00F739F4">
      <w:pPr>
        <w:tabs>
          <w:tab w:val="clear" w:pos="567"/>
        </w:tabs>
        <w:spacing w:line="240" w:lineRule="auto"/>
        <w:rPr>
          <w:rFonts w:eastAsia="Calibri"/>
          <w:snapToGrid/>
          <w:szCs w:val="22"/>
          <w:lang w:val="lt-LT"/>
        </w:rPr>
      </w:pPr>
    </w:p>
    <w:p w14:paraId="2E39DD90" w14:textId="77777777" w:rsidR="00D21094" w:rsidRPr="00AC49A7" w:rsidRDefault="00D21094" w:rsidP="00F739F4">
      <w:pPr>
        <w:tabs>
          <w:tab w:val="clear" w:pos="567"/>
        </w:tabs>
        <w:spacing w:line="240" w:lineRule="auto"/>
        <w:rPr>
          <w:rFonts w:eastAsia="Calibri"/>
          <w:snapToGrid/>
          <w:szCs w:val="22"/>
          <w:u w:val="single"/>
          <w:lang w:val="lt-LT"/>
        </w:rPr>
      </w:pPr>
      <w:r w:rsidRPr="00AC49A7">
        <w:rPr>
          <w:rFonts w:eastAsia="Calibri"/>
          <w:noProof/>
          <w:snapToGrid/>
          <w:szCs w:val="24"/>
          <w:u w:val="single"/>
          <w:lang w:val="lt-LT"/>
        </w:rPr>
        <w:t>Gamintojo (-ų), atsakingo (-ų) už serijų išleidimą, pavadinimas (-ai) ir adresas (-ai)</w:t>
      </w:r>
    </w:p>
    <w:p w14:paraId="7CF5AF48" w14:textId="77777777" w:rsidR="00D21094" w:rsidRPr="00AC49A7" w:rsidRDefault="00D21094" w:rsidP="00F739F4">
      <w:pPr>
        <w:tabs>
          <w:tab w:val="clear" w:pos="567"/>
          <w:tab w:val="left" w:pos="9000"/>
        </w:tabs>
        <w:spacing w:line="240" w:lineRule="auto"/>
        <w:ind w:right="99"/>
        <w:rPr>
          <w:rFonts w:eastAsia="Calibri"/>
          <w:snapToGrid/>
          <w:szCs w:val="22"/>
          <w:lang w:val="lt-LT" w:eastAsia="lt-LT"/>
        </w:rPr>
      </w:pPr>
    </w:p>
    <w:p w14:paraId="020B9E3F" w14:textId="0808E110" w:rsidR="00F00D3E" w:rsidRPr="00AC49A7" w:rsidRDefault="007C7220"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Egis </w:t>
      </w:r>
      <w:r w:rsidR="00F00D3E" w:rsidRPr="00AC49A7">
        <w:rPr>
          <w:rFonts w:eastAsia="Calibri"/>
          <w:snapToGrid/>
          <w:szCs w:val="22"/>
          <w:lang w:val="lt-LT" w:eastAsia="lt-LT"/>
        </w:rPr>
        <w:t>Pharmaceuticals PLC</w:t>
      </w:r>
    </w:p>
    <w:p w14:paraId="12C279E2" w14:textId="59BEAAB3" w:rsidR="00F00D3E" w:rsidRPr="00AC49A7" w:rsidRDefault="00F00D3E" w:rsidP="00F739F4">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t>Mátyás</w:t>
      </w:r>
      <w:proofErr w:type="spellEnd"/>
      <w:r w:rsidRPr="00AC49A7">
        <w:rPr>
          <w:rFonts w:eastAsia="Calibri"/>
          <w:snapToGrid/>
          <w:szCs w:val="22"/>
          <w:lang w:val="lt-LT" w:eastAsia="lt-LT"/>
        </w:rPr>
        <w:t xml:space="preserve"> </w:t>
      </w:r>
      <w:proofErr w:type="spellStart"/>
      <w:r w:rsidRPr="00AC49A7">
        <w:rPr>
          <w:rFonts w:eastAsia="Calibri"/>
          <w:snapToGrid/>
          <w:szCs w:val="22"/>
          <w:lang w:val="lt-LT" w:eastAsia="lt-LT"/>
        </w:rPr>
        <w:t>király</w:t>
      </w:r>
      <w:proofErr w:type="spellEnd"/>
      <w:r w:rsidRPr="00AC49A7">
        <w:rPr>
          <w:rFonts w:eastAsia="Calibri"/>
          <w:snapToGrid/>
          <w:szCs w:val="22"/>
          <w:lang w:val="lt-LT" w:eastAsia="lt-LT"/>
        </w:rPr>
        <w:t xml:space="preserve"> u. 65.</w:t>
      </w:r>
    </w:p>
    <w:p w14:paraId="49CA7FE9" w14:textId="02A76FD8" w:rsidR="00F00D3E" w:rsidRPr="00AC49A7" w:rsidRDefault="00F00D3E"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9900 </w:t>
      </w:r>
      <w:proofErr w:type="spellStart"/>
      <w:r w:rsidRPr="00AC49A7">
        <w:rPr>
          <w:rFonts w:eastAsia="Calibri"/>
          <w:snapToGrid/>
          <w:szCs w:val="22"/>
          <w:lang w:val="lt-LT" w:eastAsia="lt-LT"/>
        </w:rPr>
        <w:t>Körmend</w:t>
      </w:r>
      <w:proofErr w:type="spellEnd"/>
    </w:p>
    <w:p w14:paraId="7899EFF3" w14:textId="77777777" w:rsidR="00F00D3E" w:rsidRPr="00AC49A7" w:rsidRDefault="00F00D3E"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Vengrija</w:t>
      </w:r>
    </w:p>
    <w:p w14:paraId="4497231B" w14:textId="77777777" w:rsidR="00D21094" w:rsidRPr="00AC49A7" w:rsidRDefault="00D21094" w:rsidP="00F739F4">
      <w:pPr>
        <w:tabs>
          <w:tab w:val="clear" w:pos="567"/>
        </w:tabs>
        <w:spacing w:line="240" w:lineRule="auto"/>
        <w:rPr>
          <w:rFonts w:eastAsia="Calibri"/>
          <w:snapToGrid/>
          <w:szCs w:val="22"/>
          <w:highlight w:val="yellow"/>
          <w:lang w:val="lt-LT"/>
        </w:rPr>
      </w:pPr>
    </w:p>
    <w:p w14:paraId="2AE2A9AC" w14:textId="77777777" w:rsidR="00A91F81" w:rsidRPr="00AC49A7" w:rsidRDefault="00A91F81" w:rsidP="00F739F4">
      <w:pPr>
        <w:tabs>
          <w:tab w:val="clear" w:pos="567"/>
        </w:tabs>
        <w:spacing w:line="240" w:lineRule="auto"/>
        <w:rPr>
          <w:rFonts w:eastAsia="Calibri"/>
          <w:snapToGrid/>
          <w:szCs w:val="22"/>
          <w:highlight w:val="yellow"/>
          <w:lang w:val="lt-LT"/>
        </w:rPr>
      </w:pPr>
    </w:p>
    <w:p w14:paraId="5493EB3F"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63" w:name="_Toc129243129"/>
      <w:bookmarkStart w:id="64" w:name="_Toc129243254"/>
      <w:r w:rsidRPr="00AC49A7">
        <w:rPr>
          <w:rFonts w:eastAsia="Calibri"/>
          <w:b/>
          <w:snapToGrid/>
          <w:szCs w:val="22"/>
          <w:lang w:val="lt-LT"/>
        </w:rPr>
        <w:t>B.</w:t>
      </w:r>
      <w:r w:rsidRPr="00AC49A7">
        <w:rPr>
          <w:rFonts w:eastAsia="Calibri"/>
          <w:b/>
          <w:snapToGrid/>
          <w:szCs w:val="22"/>
          <w:lang w:val="lt-LT"/>
        </w:rPr>
        <w:tab/>
      </w:r>
      <w:r w:rsidRPr="00AC49A7">
        <w:rPr>
          <w:rFonts w:eastAsia="Calibri"/>
          <w:b/>
          <w:noProof/>
          <w:snapToGrid/>
          <w:szCs w:val="24"/>
          <w:lang w:val="lt-LT"/>
        </w:rPr>
        <w:t>TIEKIMO IR VARTOJIMO SĄLYGOS AR APRIBOJIMAI</w:t>
      </w:r>
      <w:bookmarkEnd w:id="63"/>
      <w:bookmarkEnd w:id="64"/>
    </w:p>
    <w:p w14:paraId="49B4BFD4" w14:textId="77777777" w:rsidR="00D21094" w:rsidRPr="00AC49A7" w:rsidRDefault="00D21094" w:rsidP="00F739F4">
      <w:pPr>
        <w:tabs>
          <w:tab w:val="clear" w:pos="567"/>
        </w:tabs>
        <w:spacing w:line="240" w:lineRule="auto"/>
        <w:rPr>
          <w:rFonts w:eastAsia="Calibri"/>
          <w:snapToGrid/>
          <w:szCs w:val="22"/>
          <w:lang w:val="lt-LT"/>
        </w:rPr>
      </w:pPr>
    </w:p>
    <w:p w14:paraId="36301018"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Receptinis vaistinis preparatas</w:t>
      </w:r>
      <w:r w:rsidR="00EF7154" w:rsidRPr="00AC49A7">
        <w:rPr>
          <w:rFonts w:eastAsia="Calibri"/>
          <w:snapToGrid/>
          <w:szCs w:val="22"/>
          <w:lang w:val="lt-LT"/>
        </w:rPr>
        <w:t>.</w:t>
      </w:r>
    </w:p>
    <w:p w14:paraId="6CE627A8"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br w:type="page"/>
      </w:r>
    </w:p>
    <w:p w14:paraId="548C480C" w14:textId="77777777" w:rsidR="00D21094" w:rsidRPr="00AC49A7" w:rsidRDefault="00D21094" w:rsidP="00F739F4">
      <w:pPr>
        <w:tabs>
          <w:tab w:val="clear" w:pos="567"/>
        </w:tabs>
        <w:spacing w:line="240" w:lineRule="auto"/>
        <w:rPr>
          <w:rFonts w:eastAsia="Calibri"/>
          <w:snapToGrid/>
          <w:szCs w:val="22"/>
          <w:lang w:val="lt-LT"/>
        </w:rPr>
      </w:pPr>
    </w:p>
    <w:p w14:paraId="24B4E37B" w14:textId="77777777" w:rsidR="00D21094" w:rsidRPr="00AC49A7" w:rsidRDefault="00D21094" w:rsidP="00F739F4">
      <w:pPr>
        <w:tabs>
          <w:tab w:val="clear" w:pos="567"/>
        </w:tabs>
        <w:spacing w:line="240" w:lineRule="auto"/>
        <w:rPr>
          <w:rFonts w:eastAsia="Calibri"/>
          <w:snapToGrid/>
          <w:szCs w:val="22"/>
          <w:lang w:val="lt-LT"/>
        </w:rPr>
      </w:pPr>
    </w:p>
    <w:p w14:paraId="4A87A778" w14:textId="77777777" w:rsidR="00D21094" w:rsidRPr="00AC49A7" w:rsidRDefault="00D21094" w:rsidP="00F739F4">
      <w:pPr>
        <w:tabs>
          <w:tab w:val="clear" w:pos="567"/>
        </w:tabs>
        <w:spacing w:line="240" w:lineRule="auto"/>
        <w:rPr>
          <w:rFonts w:eastAsia="Calibri"/>
          <w:snapToGrid/>
          <w:szCs w:val="22"/>
          <w:lang w:val="lt-LT"/>
        </w:rPr>
      </w:pPr>
    </w:p>
    <w:p w14:paraId="513092DD" w14:textId="77777777" w:rsidR="00D21094" w:rsidRPr="00AC49A7" w:rsidRDefault="00D21094" w:rsidP="00F739F4">
      <w:pPr>
        <w:tabs>
          <w:tab w:val="clear" w:pos="567"/>
        </w:tabs>
        <w:spacing w:line="240" w:lineRule="auto"/>
        <w:rPr>
          <w:rFonts w:eastAsia="Calibri"/>
          <w:snapToGrid/>
          <w:szCs w:val="22"/>
          <w:lang w:val="lt-LT"/>
        </w:rPr>
      </w:pPr>
    </w:p>
    <w:p w14:paraId="4F7F142E" w14:textId="77777777" w:rsidR="00D21094" w:rsidRPr="00AC49A7" w:rsidRDefault="00D21094" w:rsidP="00F739F4">
      <w:pPr>
        <w:tabs>
          <w:tab w:val="clear" w:pos="567"/>
        </w:tabs>
        <w:spacing w:line="240" w:lineRule="auto"/>
        <w:rPr>
          <w:rFonts w:eastAsia="Calibri"/>
          <w:snapToGrid/>
          <w:szCs w:val="22"/>
          <w:lang w:val="lt-LT"/>
        </w:rPr>
      </w:pPr>
    </w:p>
    <w:p w14:paraId="59361821" w14:textId="77777777" w:rsidR="00D21094" w:rsidRPr="00AC49A7" w:rsidRDefault="00D21094" w:rsidP="00F739F4">
      <w:pPr>
        <w:tabs>
          <w:tab w:val="clear" w:pos="567"/>
        </w:tabs>
        <w:spacing w:line="240" w:lineRule="auto"/>
        <w:rPr>
          <w:rFonts w:eastAsia="Calibri"/>
          <w:snapToGrid/>
          <w:szCs w:val="22"/>
          <w:lang w:val="lt-LT"/>
        </w:rPr>
      </w:pPr>
    </w:p>
    <w:p w14:paraId="0B4887A7" w14:textId="77777777" w:rsidR="00D21094" w:rsidRPr="00AC49A7" w:rsidRDefault="00D21094" w:rsidP="00F739F4">
      <w:pPr>
        <w:tabs>
          <w:tab w:val="clear" w:pos="567"/>
        </w:tabs>
        <w:spacing w:line="240" w:lineRule="auto"/>
        <w:rPr>
          <w:rFonts w:eastAsia="Calibri"/>
          <w:snapToGrid/>
          <w:szCs w:val="22"/>
          <w:lang w:val="lt-LT"/>
        </w:rPr>
      </w:pPr>
    </w:p>
    <w:p w14:paraId="7888C717" w14:textId="77777777" w:rsidR="00D21094" w:rsidRPr="00AC49A7" w:rsidRDefault="00D21094" w:rsidP="00F739F4">
      <w:pPr>
        <w:tabs>
          <w:tab w:val="clear" w:pos="567"/>
        </w:tabs>
        <w:spacing w:line="240" w:lineRule="auto"/>
        <w:rPr>
          <w:rFonts w:eastAsia="Calibri"/>
          <w:snapToGrid/>
          <w:szCs w:val="22"/>
          <w:lang w:val="lt-LT"/>
        </w:rPr>
      </w:pPr>
    </w:p>
    <w:p w14:paraId="324AAAC0" w14:textId="77777777" w:rsidR="00D21094" w:rsidRPr="00AC49A7" w:rsidRDefault="00D21094" w:rsidP="00F739F4">
      <w:pPr>
        <w:tabs>
          <w:tab w:val="clear" w:pos="567"/>
        </w:tabs>
        <w:spacing w:line="240" w:lineRule="auto"/>
        <w:rPr>
          <w:rFonts w:eastAsia="Calibri"/>
          <w:snapToGrid/>
          <w:szCs w:val="22"/>
          <w:lang w:val="lt-LT"/>
        </w:rPr>
      </w:pPr>
    </w:p>
    <w:p w14:paraId="75856914" w14:textId="77777777" w:rsidR="00D21094" w:rsidRPr="00AC49A7" w:rsidRDefault="00D21094" w:rsidP="00F739F4">
      <w:pPr>
        <w:tabs>
          <w:tab w:val="clear" w:pos="567"/>
        </w:tabs>
        <w:spacing w:line="240" w:lineRule="auto"/>
        <w:rPr>
          <w:rFonts w:eastAsia="Calibri"/>
          <w:snapToGrid/>
          <w:szCs w:val="22"/>
          <w:lang w:val="lt-LT"/>
        </w:rPr>
      </w:pPr>
    </w:p>
    <w:p w14:paraId="1A1D2299" w14:textId="77777777" w:rsidR="00D21094" w:rsidRPr="00AC49A7" w:rsidRDefault="00D21094" w:rsidP="00F739F4">
      <w:pPr>
        <w:tabs>
          <w:tab w:val="clear" w:pos="567"/>
        </w:tabs>
        <w:spacing w:line="240" w:lineRule="auto"/>
        <w:rPr>
          <w:rFonts w:eastAsia="Calibri"/>
          <w:snapToGrid/>
          <w:szCs w:val="22"/>
          <w:lang w:val="lt-LT"/>
        </w:rPr>
      </w:pPr>
    </w:p>
    <w:p w14:paraId="6AC504A5" w14:textId="77777777" w:rsidR="00D21094" w:rsidRPr="00AC49A7" w:rsidRDefault="00D21094" w:rsidP="00F739F4">
      <w:pPr>
        <w:tabs>
          <w:tab w:val="clear" w:pos="567"/>
        </w:tabs>
        <w:spacing w:line="240" w:lineRule="auto"/>
        <w:rPr>
          <w:rFonts w:eastAsia="Calibri"/>
          <w:snapToGrid/>
          <w:szCs w:val="22"/>
          <w:lang w:val="lt-LT"/>
        </w:rPr>
      </w:pPr>
    </w:p>
    <w:p w14:paraId="23502F92" w14:textId="77777777" w:rsidR="00D21094" w:rsidRPr="00AC49A7" w:rsidRDefault="00D21094" w:rsidP="00F739F4">
      <w:pPr>
        <w:tabs>
          <w:tab w:val="clear" w:pos="567"/>
        </w:tabs>
        <w:spacing w:line="240" w:lineRule="auto"/>
        <w:rPr>
          <w:rFonts w:eastAsia="Calibri"/>
          <w:snapToGrid/>
          <w:szCs w:val="22"/>
          <w:lang w:val="lt-LT"/>
        </w:rPr>
      </w:pPr>
    </w:p>
    <w:p w14:paraId="563DB0CE" w14:textId="77777777" w:rsidR="00D21094" w:rsidRPr="00AC49A7" w:rsidRDefault="00D21094" w:rsidP="00F739F4">
      <w:pPr>
        <w:tabs>
          <w:tab w:val="clear" w:pos="567"/>
        </w:tabs>
        <w:spacing w:line="240" w:lineRule="auto"/>
        <w:rPr>
          <w:rFonts w:eastAsia="Calibri"/>
          <w:snapToGrid/>
          <w:szCs w:val="22"/>
          <w:lang w:val="lt-LT"/>
        </w:rPr>
      </w:pPr>
    </w:p>
    <w:p w14:paraId="17B4B497" w14:textId="77777777" w:rsidR="00D21094" w:rsidRPr="00AC49A7" w:rsidRDefault="00D21094" w:rsidP="00F739F4">
      <w:pPr>
        <w:tabs>
          <w:tab w:val="clear" w:pos="567"/>
        </w:tabs>
        <w:spacing w:line="240" w:lineRule="auto"/>
        <w:rPr>
          <w:rFonts w:eastAsia="Calibri"/>
          <w:snapToGrid/>
          <w:szCs w:val="22"/>
          <w:lang w:val="lt-LT"/>
        </w:rPr>
      </w:pPr>
    </w:p>
    <w:p w14:paraId="0A80D1F6" w14:textId="77777777" w:rsidR="00D21094" w:rsidRPr="00AC49A7" w:rsidRDefault="00D21094" w:rsidP="00F739F4">
      <w:pPr>
        <w:tabs>
          <w:tab w:val="clear" w:pos="567"/>
        </w:tabs>
        <w:spacing w:line="240" w:lineRule="auto"/>
        <w:rPr>
          <w:rFonts w:eastAsia="Calibri"/>
          <w:snapToGrid/>
          <w:szCs w:val="22"/>
          <w:lang w:val="lt-LT"/>
        </w:rPr>
      </w:pPr>
    </w:p>
    <w:p w14:paraId="0B037A53" w14:textId="77777777" w:rsidR="00D21094" w:rsidRPr="00AC49A7" w:rsidRDefault="00D21094" w:rsidP="00F739F4">
      <w:pPr>
        <w:tabs>
          <w:tab w:val="clear" w:pos="567"/>
        </w:tabs>
        <w:spacing w:line="240" w:lineRule="auto"/>
        <w:rPr>
          <w:rFonts w:eastAsia="Calibri"/>
          <w:snapToGrid/>
          <w:szCs w:val="22"/>
          <w:lang w:val="lt-LT"/>
        </w:rPr>
      </w:pPr>
    </w:p>
    <w:p w14:paraId="1F787F39" w14:textId="77777777" w:rsidR="00D21094" w:rsidRPr="00AC49A7" w:rsidRDefault="00D21094" w:rsidP="00F739F4">
      <w:pPr>
        <w:tabs>
          <w:tab w:val="clear" w:pos="567"/>
        </w:tabs>
        <w:spacing w:line="240" w:lineRule="auto"/>
        <w:rPr>
          <w:rFonts w:eastAsia="Calibri"/>
          <w:snapToGrid/>
          <w:szCs w:val="22"/>
          <w:lang w:val="lt-LT"/>
        </w:rPr>
      </w:pPr>
    </w:p>
    <w:p w14:paraId="6CB5629B" w14:textId="77777777" w:rsidR="00D21094" w:rsidRPr="00AC49A7" w:rsidRDefault="00D21094" w:rsidP="00F739F4">
      <w:pPr>
        <w:tabs>
          <w:tab w:val="clear" w:pos="567"/>
        </w:tabs>
        <w:spacing w:line="240" w:lineRule="auto"/>
        <w:rPr>
          <w:rFonts w:eastAsia="Calibri"/>
          <w:snapToGrid/>
          <w:szCs w:val="22"/>
          <w:lang w:val="lt-LT"/>
        </w:rPr>
      </w:pPr>
    </w:p>
    <w:p w14:paraId="0594B74B" w14:textId="77777777" w:rsidR="00D21094" w:rsidRPr="00AC49A7" w:rsidRDefault="00D21094" w:rsidP="00F739F4">
      <w:pPr>
        <w:tabs>
          <w:tab w:val="clear" w:pos="567"/>
        </w:tabs>
        <w:spacing w:line="240" w:lineRule="auto"/>
        <w:rPr>
          <w:rFonts w:eastAsia="Calibri"/>
          <w:snapToGrid/>
          <w:szCs w:val="22"/>
          <w:lang w:val="lt-LT"/>
        </w:rPr>
      </w:pPr>
    </w:p>
    <w:p w14:paraId="354869C6" w14:textId="77777777" w:rsidR="00D21094" w:rsidRPr="00AC49A7" w:rsidRDefault="00D21094" w:rsidP="00F739F4">
      <w:pPr>
        <w:tabs>
          <w:tab w:val="clear" w:pos="567"/>
        </w:tabs>
        <w:spacing w:line="240" w:lineRule="auto"/>
        <w:rPr>
          <w:rFonts w:eastAsia="Calibri"/>
          <w:snapToGrid/>
          <w:szCs w:val="22"/>
          <w:lang w:val="lt-LT"/>
        </w:rPr>
      </w:pPr>
    </w:p>
    <w:p w14:paraId="360EAD3E" w14:textId="77777777" w:rsidR="00D21094" w:rsidRPr="00AC49A7" w:rsidRDefault="00D21094" w:rsidP="00F739F4">
      <w:pPr>
        <w:tabs>
          <w:tab w:val="clear" w:pos="567"/>
        </w:tabs>
        <w:spacing w:line="240" w:lineRule="auto"/>
        <w:rPr>
          <w:rFonts w:eastAsia="Calibri"/>
          <w:snapToGrid/>
          <w:szCs w:val="22"/>
          <w:lang w:val="lt-LT"/>
        </w:rPr>
      </w:pPr>
    </w:p>
    <w:p w14:paraId="6C18F4F8"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65" w:name="_Toc129243134"/>
      <w:bookmarkStart w:id="66" w:name="_Toc129243259"/>
      <w:r w:rsidRPr="00AC49A7">
        <w:rPr>
          <w:rFonts w:eastAsia="Calibri"/>
          <w:b/>
          <w:snapToGrid/>
          <w:szCs w:val="22"/>
          <w:lang w:val="lt-LT"/>
        </w:rPr>
        <w:t>III PRIEDAS</w:t>
      </w:r>
      <w:bookmarkEnd w:id="65"/>
      <w:bookmarkEnd w:id="66"/>
    </w:p>
    <w:p w14:paraId="147AB8F2" w14:textId="77777777" w:rsidR="00D21094" w:rsidRPr="00AC49A7" w:rsidRDefault="00D21094" w:rsidP="00F739F4">
      <w:pPr>
        <w:tabs>
          <w:tab w:val="clear" w:pos="567"/>
        </w:tabs>
        <w:spacing w:line="240" w:lineRule="auto"/>
        <w:rPr>
          <w:rFonts w:eastAsia="Calibri"/>
          <w:snapToGrid/>
          <w:szCs w:val="22"/>
          <w:lang w:val="lt-LT"/>
        </w:rPr>
      </w:pPr>
    </w:p>
    <w:p w14:paraId="4315D04A"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67" w:name="_Toc129243135"/>
      <w:bookmarkStart w:id="68" w:name="_Toc129243260"/>
      <w:r w:rsidRPr="00AC49A7">
        <w:rPr>
          <w:rFonts w:eastAsia="Calibri"/>
          <w:b/>
          <w:snapToGrid/>
          <w:szCs w:val="22"/>
          <w:lang w:val="lt-LT"/>
        </w:rPr>
        <w:t>ŽENKLINIMAS IR PAKUOTĖS LAPELIS</w:t>
      </w:r>
      <w:bookmarkEnd w:id="67"/>
      <w:bookmarkEnd w:id="68"/>
    </w:p>
    <w:p w14:paraId="36E47F73"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br w:type="page"/>
      </w:r>
    </w:p>
    <w:p w14:paraId="76FA2D13" w14:textId="77777777" w:rsidR="00D21094" w:rsidRPr="00AC49A7" w:rsidRDefault="00D21094" w:rsidP="00F739F4">
      <w:pPr>
        <w:tabs>
          <w:tab w:val="clear" w:pos="567"/>
        </w:tabs>
        <w:spacing w:line="240" w:lineRule="auto"/>
        <w:rPr>
          <w:rFonts w:eastAsia="Calibri"/>
          <w:snapToGrid/>
          <w:szCs w:val="22"/>
          <w:lang w:val="lt-LT"/>
        </w:rPr>
      </w:pPr>
    </w:p>
    <w:p w14:paraId="76A02AFC" w14:textId="77777777" w:rsidR="00D21094" w:rsidRPr="00AC49A7" w:rsidRDefault="00D21094" w:rsidP="00F739F4">
      <w:pPr>
        <w:tabs>
          <w:tab w:val="clear" w:pos="567"/>
        </w:tabs>
        <w:spacing w:line="240" w:lineRule="auto"/>
        <w:rPr>
          <w:rFonts w:eastAsia="Calibri"/>
          <w:snapToGrid/>
          <w:szCs w:val="22"/>
          <w:lang w:val="lt-LT"/>
        </w:rPr>
      </w:pPr>
    </w:p>
    <w:p w14:paraId="799DF3C3" w14:textId="77777777" w:rsidR="00D21094" w:rsidRPr="00AC49A7" w:rsidRDefault="00D21094" w:rsidP="00F739F4">
      <w:pPr>
        <w:tabs>
          <w:tab w:val="clear" w:pos="567"/>
        </w:tabs>
        <w:spacing w:line="240" w:lineRule="auto"/>
        <w:rPr>
          <w:rFonts w:eastAsia="Calibri"/>
          <w:snapToGrid/>
          <w:szCs w:val="22"/>
          <w:lang w:val="lt-LT"/>
        </w:rPr>
      </w:pPr>
    </w:p>
    <w:p w14:paraId="3B9D8789" w14:textId="77777777" w:rsidR="00D21094" w:rsidRPr="00AC49A7" w:rsidRDefault="00D21094" w:rsidP="00F739F4">
      <w:pPr>
        <w:tabs>
          <w:tab w:val="clear" w:pos="567"/>
        </w:tabs>
        <w:spacing w:line="240" w:lineRule="auto"/>
        <w:rPr>
          <w:rFonts w:eastAsia="Calibri"/>
          <w:snapToGrid/>
          <w:szCs w:val="22"/>
          <w:lang w:val="lt-LT"/>
        </w:rPr>
      </w:pPr>
    </w:p>
    <w:p w14:paraId="25656AD0" w14:textId="77777777" w:rsidR="00D21094" w:rsidRPr="00AC49A7" w:rsidRDefault="00D21094" w:rsidP="00F739F4">
      <w:pPr>
        <w:tabs>
          <w:tab w:val="clear" w:pos="567"/>
        </w:tabs>
        <w:spacing w:line="240" w:lineRule="auto"/>
        <w:rPr>
          <w:rFonts w:eastAsia="Calibri"/>
          <w:snapToGrid/>
          <w:szCs w:val="22"/>
          <w:lang w:val="lt-LT"/>
        </w:rPr>
      </w:pPr>
    </w:p>
    <w:p w14:paraId="3EBF7173" w14:textId="77777777" w:rsidR="00D21094" w:rsidRPr="00AC49A7" w:rsidRDefault="00D21094" w:rsidP="00F739F4">
      <w:pPr>
        <w:tabs>
          <w:tab w:val="clear" w:pos="567"/>
        </w:tabs>
        <w:spacing w:line="240" w:lineRule="auto"/>
        <w:rPr>
          <w:rFonts w:eastAsia="Calibri"/>
          <w:snapToGrid/>
          <w:szCs w:val="22"/>
          <w:lang w:val="lt-LT"/>
        </w:rPr>
      </w:pPr>
    </w:p>
    <w:p w14:paraId="517011FB" w14:textId="77777777" w:rsidR="00D21094" w:rsidRPr="00AC49A7" w:rsidRDefault="00D21094" w:rsidP="00F739F4">
      <w:pPr>
        <w:tabs>
          <w:tab w:val="clear" w:pos="567"/>
        </w:tabs>
        <w:spacing w:line="240" w:lineRule="auto"/>
        <w:rPr>
          <w:rFonts w:eastAsia="Calibri"/>
          <w:snapToGrid/>
          <w:szCs w:val="22"/>
          <w:lang w:val="lt-LT"/>
        </w:rPr>
      </w:pPr>
    </w:p>
    <w:p w14:paraId="536EB5C8" w14:textId="77777777" w:rsidR="00D21094" w:rsidRPr="00AC49A7" w:rsidRDefault="00D21094" w:rsidP="00F739F4">
      <w:pPr>
        <w:tabs>
          <w:tab w:val="clear" w:pos="567"/>
        </w:tabs>
        <w:spacing w:line="240" w:lineRule="auto"/>
        <w:rPr>
          <w:rFonts w:eastAsia="Calibri"/>
          <w:snapToGrid/>
          <w:szCs w:val="22"/>
          <w:lang w:val="lt-LT"/>
        </w:rPr>
      </w:pPr>
    </w:p>
    <w:p w14:paraId="59408D33" w14:textId="77777777" w:rsidR="00D21094" w:rsidRPr="00AC49A7" w:rsidRDefault="00D21094" w:rsidP="00F739F4">
      <w:pPr>
        <w:tabs>
          <w:tab w:val="clear" w:pos="567"/>
        </w:tabs>
        <w:spacing w:line="240" w:lineRule="auto"/>
        <w:rPr>
          <w:rFonts w:eastAsia="Calibri"/>
          <w:snapToGrid/>
          <w:szCs w:val="22"/>
          <w:lang w:val="lt-LT"/>
        </w:rPr>
      </w:pPr>
    </w:p>
    <w:p w14:paraId="1C75CBAD" w14:textId="77777777" w:rsidR="00D21094" w:rsidRPr="00AC49A7" w:rsidRDefault="00D21094" w:rsidP="00F739F4">
      <w:pPr>
        <w:tabs>
          <w:tab w:val="clear" w:pos="567"/>
        </w:tabs>
        <w:spacing w:line="240" w:lineRule="auto"/>
        <w:rPr>
          <w:rFonts w:eastAsia="Calibri"/>
          <w:snapToGrid/>
          <w:szCs w:val="22"/>
          <w:lang w:val="lt-LT"/>
        </w:rPr>
      </w:pPr>
    </w:p>
    <w:p w14:paraId="6E135FC5" w14:textId="77777777" w:rsidR="00D21094" w:rsidRPr="00AC49A7" w:rsidRDefault="00D21094" w:rsidP="00F739F4">
      <w:pPr>
        <w:tabs>
          <w:tab w:val="clear" w:pos="567"/>
        </w:tabs>
        <w:spacing w:line="240" w:lineRule="auto"/>
        <w:rPr>
          <w:rFonts w:eastAsia="Calibri"/>
          <w:snapToGrid/>
          <w:szCs w:val="22"/>
          <w:lang w:val="lt-LT"/>
        </w:rPr>
      </w:pPr>
    </w:p>
    <w:p w14:paraId="784E040C" w14:textId="77777777" w:rsidR="00D21094" w:rsidRPr="00AC49A7" w:rsidRDefault="00D21094" w:rsidP="00F739F4">
      <w:pPr>
        <w:tabs>
          <w:tab w:val="clear" w:pos="567"/>
        </w:tabs>
        <w:spacing w:line="240" w:lineRule="auto"/>
        <w:rPr>
          <w:rFonts w:eastAsia="Calibri"/>
          <w:snapToGrid/>
          <w:szCs w:val="22"/>
          <w:lang w:val="lt-LT"/>
        </w:rPr>
      </w:pPr>
    </w:p>
    <w:p w14:paraId="63FE2762" w14:textId="77777777" w:rsidR="00D21094" w:rsidRPr="00AC49A7" w:rsidRDefault="00D21094" w:rsidP="00F739F4">
      <w:pPr>
        <w:tabs>
          <w:tab w:val="clear" w:pos="567"/>
        </w:tabs>
        <w:spacing w:line="240" w:lineRule="auto"/>
        <w:rPr>
          <w:rFonts w:eastAsia="Calibri"/>
          <w:snapToGrid/>
          <w:szCs w:val="22"/>
          <w:lang w:val="lt-LT"/>
        </w:rPr>
      </w:pPr>
    </w:p>
    <w:p w14:paraId="2839D184" w14:textId="77777777" w:rsidR="00D21094" w:rsidRPr="00AC49A7" w:rsidRDefault="00D21094" w:rsidP="00F739F4">
      <w:pPr>
        <w:tabs>
          <w:tab w:val="clear" w:pos="567"/>
        </w:tabs>
        <w:spacing w:line="240" w:lineRule="auto"/>
        <w:rPr>
          <w:rFonts w:eastAsia="Calibri"/>
          <w:snapToGrid/>
          <w:szCs w:val="22"/>
          <w:lang w:val="lt-LT"/>
        </w:rPr>
      </w:pPr>
    </w:p>
    <w:p w14:paraId="4D27728B" w14:textId="77777777" w:rsidR="00D21094" w:rsidRPr="00AC49A7" w:rsidRDefault="00D21094" w:rsidP="00F739F4">
      <w:pPr>
        <w:tabs>
          <w:tab w:val="clear" w:pos="567"/>
        </w:tabs>
        <w:spacing w:line="240" w:lineRule="auto"/>
        <w:rPr>
          <w:rFonts w:eastAsia="Calibri"/>
          <w:snapToGrid/>
          <w:szCs w:val="22"/>
          <w:lang w:val="lt-LT"/>
        </w:rPr>
      </w:pPr>
    </w:p>
    <w:p w14:paraId="7D62242C" w14:textId="77777777" w:rsidR="00D21094" w:rsidRPr="00AC49A7" w:rsidRDefault="00D21094" w:rsidP="00F739F4">
      <w:pPr>
        <w:tabs>
          <w:tab w:val="clear" w:pos="567"/>
        </w:tabs>
        <w:spacing w:line="240" w:lineRule="auto"/>
        <w:rPr>
          <w:rFonts w:eastAsia="Calibri"/>
          <w:snapToGrid/>
          <w:szCs w:val="22"/>
          <w:lang w:val="lt-LT"/>
        </w:rPr>
      </w:pPr>
    </w:p>
    <w:p w14:paraId="3912987B" w14:textId="77777777" w:rsidR="00D21094" w:rsidRPr="00AC49A7" w:rsidRDefault="00D21094" w:rsidP="00F739F4">
      <w:pPr>
        <w:tabs>
          <w:tab w:val="clear" w:pos="567"/>
        </w:tabs>
        <w:spacing w:line="240" w:lineRule="auto"/>
        <w:rPr>
          <w:rFonts w:eastAsia="Calibri"/>
          <w:snapToGrid/>
          <w:szCs w:val="22"/>
          <w:lang w:val="lt-LT"/>
        </w:rPr>
      </w:pPr>
    </w:p>
    <w:p w14:paraId="19708120" w14:textId="77777777" w:rsidR="00D21094" w:rsidRPr="00AC49A7" w:rsidRDefault="00D21094" w:rsidP="00F739F4">
      <w:pPr>
        <w:tabs>
          <w:tab w:val="clear" w:pos="567"/>
        </w:tabs>
        <w:spacing w:line="240" w:lineRule="auto"/>
        <w:rPr>
          <w:rFonts w:eastAsia="Calibri"/>
          <w:snapToGrid/>
          <w:szCs w:val="22"/>
          <w:lang w:val="lt-LT"/>
        </w:rPr>
      </w:pPr>
    </w:p>
    <w:p w14:paraId="0C166552" w14:textId="77777777" w:rsidR="00D21094" w:rsidRPr="00AC49A7" w:rsidRDefault="00D21094" w:rsidP="00F739F4">
      <w:pPr>
        <w:tabs>
          <w:tab w:val="clear" w:pos="567"/>
        </w:tabs>
        <w:spacing w:line="240" w:lineRule="auto"/>
        <w:rPr>
          <w:rFonts w:eastAsia="Calibri"/>
          <w:snapToGrid/>
          <w:szCs w:val="22"/>
          <w:lang w:val="lt-LT"/>
        </w:rPr>
      </w:pPr>
    </w:p>
    <w:p w14:paraId="5239B336" w14:textId="77777777" w:rsidR="00D21094" w:rsidRPr="00AC49A7" w:rsidRDefault="00D21094" w:rsidP="00F739F4">
      <w:pPr>
        <w:tabs>
          <w:tab w:val="clear" w:pos="567"/>
        </w:tabs>
        <w:spacing w:line="240" w:lineRule="auto"/>
        <w:rPr>
          <w:rFonts w:eastAsia="Calibri"/>
          <w:snapToGrid/>
          <w:szCs w:val="22"/>
          <w:lang w:val="lt-LT"/>
        </w:rPr>
      </w:pPr>
    </w:p>
    <w:p w14:paraId="0A9CEFD8" w14:textId="77777777" w:rsidR="00D21094" w:rsidRPr="00AC49A7" w:rsidRDefault="00D21094" w:rsidP="00F739F4">
      <w:pPr>
        <w:tabs>
          <w:tab w:val="clear" w:pos="567"/>
        </w:tabs>
        <w:spacing w:line="240" w:lineRule="auto"/>
        <w:rPr>
          <w:rFonts w:eastAsia="Calibri"/>
          <w:snapToGrid/>
          <w:szCs w:val="22"/>
          <w:lang w:val="lt-LT"/>
        </w:rPr>
      </w:pPr>
    </w:p>
    <w:p w14:paraId="41A9E10C" w14:textId="77777777" w:rsidR="00D21094" w:rsidRPr="00AC49A7" w:rsidRDefault="00D21094" w:rsidP="00F739F4">
      <w:pPr>
        <w:tabs>
          <w:tab w:val="clear" w:pos="567"/>
        </w:tabs>
        <w:spacing w:line="240" w:lineRule="auto"/>
        <w:rPr>
          <w:rFonts w:eastAsia="Calibri"/>
          <w:snapToGrid/>
          <w:szCs w:val="22"/>
          <w:lang w:val="lt-LT"/>
        </w:rPr>
      </w:pPr>
    </w:p>
    <w:p w14:paraId="2D2B7050"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69" w:name="_Toc129243136"/>
      <w:bookmarkStart w:id="70" w:name="_Toc129243261"/>
      <w:r w:rsidRPr="00AC49A7">
        <w:rPr>
          <w:rFonts w:eastAsia="Calibri"/>
          <w:b/>
          <w:snapToGrid/>
          <w:szCs w:val="22"/>
          <w:lang w:val="lt-LT"/>
        </w:rPr>
        <w:t>A. ŽENKLINIMAS</w:t>
      </w:r>
      <w:bookmarkEnd w:id="69"/>
      <w:bookmarkEnd w:id="70"/>
    </w:p>
    <w:p w14:paraId="76807690"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br w:type="page"/>
      </w:r>
    </w:p>
    <w:p w14:paraId="395179C9"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lastRenderedPageBreak/>
        <w:t>INFORMACIJA ANT IŠORINĖS PAKUOTĖS</w:t>
      </w:r>
    </w:p>
    <w:p w14:paraId="05B9D716"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p>
    <w:p w14:paraId="457D09E9"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bCs/>
          <w:noProof/>
          <w:snapToGrid/>
          <w:szCs w:val="22"/>
          <w:lang w:val="lt-LT"/>
        </w:rPr>
      </w:pPr>
      <w:r w:rsidRPr="00AC49A7">
        <w:rPr>
          <w:rFonts w:eastAsia="Calibri"/>
          <w:b/>
          <w:noProof/>
          <w:snapToGrid/>
          <w:szCs w:val="22"/>
          <w:lang w:val="lt-LT"/>
        </w:rPr>
        <w:t>DĖŽUTĖ</w:t>
      </w:r>
    </w:p>
    <w:p w14:paraId="68F1FBD8" w14:textId="77777777" w:rsidR="00D21094" w:rsidRPr="00AC49A7" w:rsidRDefault="00D21094" w:rsidP="00F739F4">
      <w:pPr>
        <w:tabs>
          <w:tab w:val="clear" w:pos="567"/>
        </w:tabs>
        <w:spacing w:line="240" w:lineRule="auto"/>
        <w:rPr>
          <w:rFonts w:eastAsia="Calibri"/>
          <w:snapToGrid/>
          <w:szCs w:val="22"/>
          <w:lang w:val="lt-LT"/>
        </w:rPr>
      </w:pPr>
    </w:p>
    <w:p w14:paraId="26578342" w14:textId="77777777" w:rsidR="00D21094" w:rsidRPr="00AC49A7" w:rsidRDefault="00D21094" w:rsidP="00F739F4">
      <w:pPr>
        <w:tabs>
          <w:tab w:val="clear" w:pos="567"/>
        </w:tabs>
        <w:spacing w:line="240" w:lineRule="auto"/>
        <w:rPr>
          <w:rFonts w:eastAsia="Calibri"/>
          <w:snapToGrid/>
          <w:szCs w:val="22"/>
          <w:lang w:val="lt-LT"/>
        </w:rPr>
      </w:pPr>
    </w:p>
    <w:p w14:paraId="06534323"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w:t>
      </w:r>
      <w:r w:rsidRPr="00AC49A7">
        <w:rPr>
          <w:rFonts w:eastAsia="Calibri"/>
          <w:b/>
          <w:noProof/>
          <w:snapToGrid/>
          <w:szCs w:val="22"/>
          <w:lang w:val="lt-LT"/>
        </w:rPr>
        <w:tab/>
        <w:t>VAISTINIO PREPARATO PAVADINIMAS</w:t>
      </w:r>
    </w:p>
    <w:p w14:paraId="4343461E" w14:textId="77777777" w:rsidR="00D21094" w:rsidRPr="00AC49A7" w:rsidRDefault="00D21094" w:rsidP="00F739F4">
      <w:pPr>
        <w:tabs>
          <w:tab w:val="clear" w:pos="567"/>
        </w:tabs>
        <w:spacing w:line="240" w:lineRule="auto"/>
        <w:rPr>
          <w:rFonts w:eastAsia="Calibri"/>
          <w:snapToGrid/>
          <w:szCs w:val="22"/>
          <w:lang w:val="lt-LT"/>
        </w:rPr>
      </w:pPr>
    </w:p>
    <w:p w14:paraId="06E5D3C7" w14:textId="77777777" w:rsidR="00D21094" w:rsidRPr="00AC49A7" w:rsidRDefault="009A3030"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Milurit</w:t>
      </w:r>
      <w:r w:rsidR="00D21094" w:rsidRPr="00AC49A7">
        <w:rPr>
          <w:rFonts w:eastAsia="Calibri"/>
          <w:snapToGrid/>
          <w:color w:val="000000"/>
          <w:szCs w:val="22"/>
          <w:lang w:val="lt-LT" w:eastAsia="lt-LT"/>
        </w:rPr>
        <w:t xml:space="preserve"> 1</w:t>
      </w:r>
      <w:r w:rsidR="00AB54C9" w:rsidRPr="00AC49A7">
        <w:rPr>
          <w:rFonts w:eastAsia="Calibri"/>
          <w:snapToGrid/>
          <w:color w:val="000000"/>
          <w:szCs w:val="22"/>
          <w:lang w:val="lt-LT" w:eastAsia="lt-LT"/>
        </w:rPr>
        <w:t>5</w:t>
      </w:r>
      <w:r w:rsidR="00D21094" w:rsidRPr="00AC49A7">
        <w:rPr>
          <w:rFonts w:eastAsia="Calibri"/>
          <w:snapToGrid/>
          <w:color w:val="000000"/>
          <w:szCs w:val="22"/>
          <w:lang w:val="lt-LT" w:eastAsia="lt-LT"/>
        </w:rPr>
        <w:t>0 mg tabletės</w:t>
      </w:r>
    </w:p>
    <w:p w14:paraId="39FA3BD4" w14:textId="77777777" w:rsidR="00D21094" w:rsidRPr="00AC49A7" w:rsidRDefault="009A3030"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highlight w:val="lightGray"/>
          <w:lang w:val="lt-LT" w:eastAsia="lt-LT"/>
        </w:rPr>
        <w:t>Milurit</w:t>
      </w:r>
      <w:r w:rsidR="00D21094" w:rsidRPr="00AC49A7">
        <w:rPr>
          <w:rFonts w:eastAsia="Calibri"/>
          <w:snapToGrid/>
          <w:color w:val="000000"/>
          <w:szCs w:val="22"/>
          <w:highlight w:val="lightGray"/>
          <w:lang w:val="lt-LT" w:eastAsia="lt-LT"/>
        </w:rPr>
        <w:t xml:space="preserve"> </w:t>
      </w:r>
      <w:r w:rsidR="00AB54C9" w:rsidRPr="00AC49A7">
        <w:rPr>
          <w:rFonts w:eastAsia="Calibri"/>
          <w:snapToGrid/>
          <w:color w:val="000000"/>
          <w:szCs w:val="22"/>
          <w:highlight w:val="lightGray"/>
          <w:lang w:val="lt-LT" w:eastAsia="lt-LT"/>
        </w:rPr>
        <w:t>2</w:t>
      </w:r>
      <w:r w:rsidR="00D21094" w:rsidRPr="00AC49A7">
        <w:rPr>
          <w:rFonts w:eastAsia="Calibri"/>
          <w:snapToGrid/>
          <w:color w:val="000000"/>
          <w:szCs w:val="22"/>
          <w:highlight w:val="lightGray"/>
          <w:lang w:val="lt-LT" w:eastAsia="lt-LT"/>
        </w:rPr>
        <w:t>00 mg tabletės</w:t>
      </w:r>
    </w:p>
    <w:p w14:paraId="4FD6193E" w14:textId="77777777" w:rsidR="00AB54C9" w:rsidRPr="00AC49A7" w:rsidRDefault="00AB54C9" w:rsidP="00F739F4">
      <w:pPr>
        <w:tabs>
          <w:tab w:val="clear" w:pos="567"/>
        </w:tabs>
        <w:spacing w:line="240" w:lineRule="auto"/>
        <w:rPr>
          <w:rFonts w:eastAsia="Calibri"/>
          <w:snapToGrid/>
          <w:szCs w:val="22"/>
          <w:lang w:val="lt-LT" w:eastAsia="lt-LT"/>
        </w:rPr>
      </w:pPr>
    </w:p>
    <w:p w14:paraId="63934892" w14:textId="77777777" w:rsidR="00D21094" w:rsidRPr="00AC49A7" w:rsidRDefault="00AB54C9"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a</w:t>
      </w:r>
      <w:r w:rsidR="00D21094" w:rsidRPr="00AC49A7">
        <w:rPr>
          <w:rFonts w:eastAsia="Calibri"/>
          <w:snapToGrid/>
          <w:szCs w:val="22"/>
          <w:lang w:val="lt-LT" w:eastAsia="lt-LT"/>
        </w:rPr>
        <w:t>lopurinolis</w:t>
      </w:r>
    </w:p>
    <w:p w14:paraId="2453FC35" w14:textId="77777777" w:rsidR="00D21094" w:rsidRPr="00AC49A7" w:rsidRDefault="00D21094" w:rsidP="00F739F4">
      <w:pPr>
        <w:tabs>
          <w:tab w:val="clear" w:pos="567"/>
        </w:tabs>
        <w:spacing w:line="240" w:lineRule="auto"/>
        <w:rPr>
          <w:rFonts w:eastAsia="Calibri"/>
          <w:snapToGrid/>
          <w:szCs w:val="22"/>
          <w:lang w:val="lt-LT"/>
        </w:rPr>
      </w:pPr>
    </w:p>
    <w:p w14:paraId="44FF37B3" w14:textId="77777777" w:rsidR="00D21094" w:rsidRPr="00AC49A7" w:rsidRDefault="00D21094" w:rsidP="00F739F4">
      <w:pPr>
        <w:tabs>
          <w:tab w:val="clear" w:pos="567"/>
        </w:tabs>
        <w:spacing w:line="240" w:lineRule="auto"/>
        <w:rPr>
          <w:rFonts w:eastAsia="Calibri"/>
          <w:snapToGrid/>
          <w:szCs w:val="22"/>
          <w:lang w:val="lt-LT"/>
        </w:rPr>
      </w:pPr>
    </w:p>
    <w:p w14:paraId="0E089B95"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2.</w:t>
      </w:r>
      <w:r w:rsidRPr="00AC49A7">
        <w:rPr>
          <w:rFonts w:eastAsia="Calibri"/>
          <w:b/>
          <w:noProof/>
          <w:snapToGrid/>
          <w:szCs w:val="22"/>
          <w:lang w:val="lt-LT"/>
        </w:rPr>
        <w:tab/>
      </w:r>
      <w:r w:rsidRPr="00AC49A7">
        <w:rPr>
          <w:rFonts w:eastAsia="Calibri"/>
          <w:b/>
          <w:noProof/>
          <w:snapToGrid/>
          <w:szCs w:val="24"/>
          <w:lang w:val="lt-LT"/>
        </w:rPr>
        <w:t>VEIKLIOJI (-IOS) MEDŽIAGA (-OS) IR JOS (-Ų) KIEKIS (-IAI)</w:t>
      </w:r>
    </w:p>
    <w:p w14:paraId="7B455687" w14:textId="77777777" w:rsidR="00D21094" w:rsidRPr="00AC49A7" w:rsidRDefault="00D21094" w:rsidP="00F739F4">
      <w:pPr>
        <w:tabs>
          <w:tab w:val="clear" w:pos="567"/>
        </w:tabs>
        <w:spacing w:line="240" w:lineRule="auto"/>
        <w:rPr>
          <w:rFonts w:eastAsia="Calibri"/>
          <w:snapToGrid/>
          <w:szCs w:val="22"/>
          <w:lang w:val="lt-LT" w:eastAsia="lt-LT"/>
        </w:rPr>
      </w:pPr>
    </w:p>
    <w:p w14:paraId="2E156A1C" w14:textId="77777777" w:rsidR="00D21094" w:rsidRPr="00AC49A7" w:rsidRDefault="00AB54C9"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Kiekv</w:t>
      </w:r>
      <w:r w:rsidR="00D21094" w:rsidRPr="00AC49A7">
        <w:rPr>
          <w:rFonts w:eastAsia="Calibri"/>
          <w:snapToGrid/>
          <w:szCs w:val="22"/>
          <w:lang w:val="lt-LT" w:eastAsia="lt-LT"/>
        </w:rPr>
        <w:t xml:space="preserve">ienoje </w:t>
      </w:r>
      <w:r w:rsidR="00D21094" w:rsidRPr="00AC49A7">
        <w:rPr>
          <w:rFonts w:eastAsia="Calibri"/>
          <w:snapToGrid/>
          <w:color w:val="000000"/>
          <w:szCs w:val="22"/>
          <w:lang w:val="lt-LT" w:eastAsia="lt-LT"/>
        </w:rPr>
        <w:t xml:space="preserve">tabletėje </w:t>
      </w:r>
      <w:r w:rsidR="00D21094" w:rsidRPr="00AC49A7">
        <w:rPr>
          <w:rFonts w:eastAsia="Calibri"/>
          <w:snapToGrid/>
          <w:szCs w:val="22"/>
          <w:lang w:val="lt-LT" w:eastAsia="lt-LT"/>
        </w:rPr>
        <w:t>yra 1</w:t>
      </w:r>
      <w:r w:rsidRPr="00AC49A7">
        <w:rPr>
          <w:rFonts w:eastAsia="Calibri"/>
          <w:snapToGrid/>
          <w:szCs w:val="22"/>
          <w:lang w:val="lt-LT" w:eastAsia="lt-LT"/>
        </w:rPr>
        <w:t>5</w:t>
      </w:r>
      <w:r w:rsidR="00D21094" w:rsidRPr="00AC49A7">
        <w:rPr>
          <w:rFonts w:eastAsia="Calibri"/>
          <w:snapToGrid/>
          <w:szCs w:val="22"/>
          <w:lang w:val="lt-LT" w:eastAsia="lt-LT"/>
        </w:rPr>
        <w:t>0 mg alopurinolio.</w:t>
      </w:r>
    </w:p>
    <w:p w14:paraId="069491C3" w14:textId="77777777" w:rsidR="00D21094" w:rsidRPr="00AC49A7" w:rsidRDefault="00AB54C9" w:rsidP="00F739F4">
      <w:pPr>
        <w:tabs>
          <w:tab w:val="clear" w:pos="567"/>
        </w:tabs>
        <w:spacing w:line="240" w:lineRule="auto"/>
        <w:rPr>
          <w:rFonts w:eastAsia="Calibri"/>
          <w:snapToGrid/>
          <w:szCs w:val="22"/>
          <w:lang w:val="lt-LT" w:eastAsia="lt-LT"/>
        </w:rPr>
      </w:pPr>
      <w:r w:rsidRPr="00AC49A7">
        <w:rPr>
          <w:rFonts w:eastAsia="Calibri"/>
          <w:snapToGrid/>
          <w:szCs w:val="22"/>
          <w:highlight w:val="lightGray"/>
          <w:lang w:val="lt-LT" w:eastAsia="lt-LT"/>
        </w:rPr>
        <w:t>Kiekv</w:t>
      </w:r>
      <w:r w:rsidR="00D21094" w:rsidRPr="00AC49A7">
        <w:rPr>
          <w:rFonts w:eastAsia="Calibri"/>
          <w:snapToGrid/>
          <w:szCs w:val="22"/>
          <w:highlight w:val="lightGray"/>
          <w:lang w:val="lt-LT" w:eastAsia="lt-LT"/>
        </w:rPr>
        <w:t xml:space="preserve">ienoje </w:t>
      </w:r>
      <w:r w:rsidR="00D21094" w:rsidRPr="00AC49A7">
        <w:rPr>
          <w:rFonts w:eastAsia="Calibri"/>
          <w:snapToGrid/>
          <w:color w:val="000000"/>
          <w:szCs w:val="22"/>
          <w:highlight w:val="lightGray"/>
          <w:lang w:val="lt-LT" w:eastAsia="lt-LT"/>
        </w:rPr>
        <w:t xml:space="preserve">tabletėje </w:t>
      </w:r>
      <w:r w:rsidR="00D21094" w:rsidRPr="00AC49A7">
        <w:rPr>
          <w:rFonts w:eastAsia="Calibri"/>
          <w:snapToGrid/>
          <w:szCs w:val="22"/>
          <w:highlight w:val="lightGray"/>
          <w:lang w:val="lt-LT" w:eastAsia="lt-LT"/>
        </w:rPr>
        <w:t xml:space="preserve">yra </w:t>
      </w:r>
      <w:r w:rsidRPr="00AC49A7">
        <w:rPr>
          <w:rFonts w:eastAsia="Calibri"/>
          <w:snapToGrid/>
          <w:szCs w:val="22"/>
          <w:highlight w:val="lightGray"/>
          <w:lang w:val="lt-LT" w:eastAsia="lt-LT"/>
        </w:rPr>
        <w:t>2</w:t>
      </w:r>
      <w:r w:rsidR="00D21094" w:rsidRPr="00AC49A7">
        <w:rPr>
          <w:rFonts w:eastAsia="Calibri"/>
          <w:snapToGrid/>
          <w:szCs w:val="22"/>
          <w:highlight w:val="lightGray"/>
          <w:lang w:val="lt-LT" w:eastAsia="lt-LT"/>
        </w:rPr>
        <w:t>00 mg alopurinolio.</w:t>
      </w:r>
    </w:p>
    <w:p w14:paraId="0CA8944D" w14:textId="77777777" w:rsidR="00D21094" w:rsidRPr="00AC49A7" w:rsidRDefault="00D21094" w:rsidP="00F739F4">
      <w:pPr>
        <w:tabs>
          <w:tab w:val="clear" w:pos="567"/>
        </w:tabs>
        <w:spacing w:line="240" w:lineRule="auto"/>
        <w:rPr>
          <w:rFonts w:eastAsia="Calibri"/>
          <w:snapToGrid/>
          <w:szCs w:val="22"/>
          <w:lang w:val="lt-LT"/>
        </w:rPr>
      </w:pPr>
    </w:p>
    <w:p w14:paraId="3A4DF2C3" w14:textId="77777777" w:rsidR="00D21094" w:rsidRPr="00AC49A7" w:rsidRDefault="00D21094" w:rsidP="00F739F4">
      <w:pPr>
        <w:tabs>
          <w:tab w:val="clear" w:pos="567"/>
        </w:tabs>
        <w:spacing w:line="240" w:lineRule="auto"/>
        <w:rPr>
          <w:rFonts w:eastAsia="Calibri"/>
          <w:snapToGrid/>
          <w:szCs w:val="22"/>
          <w:lang w:val="lt-LT"/>
        </w:rPr>
      </w:pPr>
    </w:p>
    <w:p w14:paraId="5B6703CC"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3.</w:t>
      </w:r>
      <w:r w:rsidRPr="00AC49A7">
        <w:rPr>
          <w:rFonts w:eastAsia="Calibri"/>
          <w:b/>
          <w:noProof/>
          <w:snapToGrid/>
          <w:szCs w:val="22"/>
          <w:lang w:val="lt-LT"/>
        </w:rPr>
        <w:tab/>
        <w:t>PAGALBINIŲ MEDŽIAGŲ SĄRAŠAS</w:t>
      </w:r>
    </w:p>
    <w:p w14:paraId="1A098499" w14:textId="77777777" w:rsidR="00D21094" w:rsidRPr="00AC49A7" w:rsidRDefault="00D21094" w:rsidP="00F739F4">
      <w:pPr>
        <w:tabs>
          <w:tab w:val="clear" w:pos="567"/>
        </w:tabs>
        <w:spacing w:line="240" w:lineRule="auto"/>
        <w:rPr>
          <w:rFonts w:eastAsia="Calibri"/>
          <w:snapToGrid/>
          <w:szCs w:val="22"/>
          <w:lang w:val="lt-LT"/>
        </w:rPr>
      </w:pPr>
    </w:p>
    <w:p w14:paraId="7A30B31A" w14:textId="77777777" w:rsidR="00D21094" w:rsidRPr="00AC49A7" w:rsidRDefault="00D21094" w:rsidP="00F739F4">
      <w:pPr>
        <w:tabs>
          <w:tab w:val="clear" w:pos="567"/>
        </w:tabs>
        <w:spacing w:line="240" w:lineRule="auto"/>
        <w:rPr>
          <w:rFonts w:eastAsia="Calibri"/>
          <w:snapToGrid/>
          <w:szCs w:val="22"/>
          <w:lang w:val="lt-LT"/>
        </w:rPr>
      </w:pPr>
    </w:p>
    <w:p w14:paraId="3953DE43"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4.</w:t>
      </w:r>
      <w:r w:rsidRPr="00AC49A7">
        <w:rPr>
          <w:rFonts w:eastAsia="Calibri"/>
          <w:b/>
          <w:noProof/>
          <w:snapToGrid/>
          <w:szCs w:val="22"/>
          <w:lang w:val="lt-LT"/>
        </w:rPr>
        <w:tab/>
        <w:t>FARMACINĖ FORMA IR KIEKIS PAKUOTĖJE</w:t>
      </w:r>
    </w:p>
    <w:p w14:paraId="618286E1" w14:textId="77777777" w:rsidR="00D21094" w:rsidRPr="00AC49A7" w:rsidRDefault="00D21094" w:rsidP="00F739F4">
      <w:pPr>
        <w:tabs>
          <w:tab w:val="clear" w:pos="567"/>
        </w:tabs>
        <w:spacing w:line="240" w:lineRule="auto"/>
        <w:rPr>
          <w:rFonts w:eastAsia="Calibri"/>
          <w:snapToGrid/>
          <w:szCs w:val="22"/>
          <w:lang w:val="lt-LT"/>
        </w:rPr>
      </w:pPr>
    </w:p>
    <w:p w14:paraId="677D5E12" w14:textId="77777777" w:rsidR="00CF7EFC" w:rsidRPr="00AC49A7" w:rsidRDefault="00CF7EFC" w:rsidP="00CF7EFC">
      <w:pPr>
        <w:tabs>
          <w:tab w:val="clear" w:pos="567"/>
        </w:tabs>
        <w:spacing w:line="240" w:lineRule="auto"/>
        <w:rPr>
          <w:snapToGrid/>
          <w:lang w:val="lt-LT"/>
        </w:rPr>
      </w:pPr>
      <w:r w:rsidRPr="00AC49A7">
        <w:rPr>
          <w:snapToGrid/>
          <w:highlight w:val="lightGray"/>
          <w:lang w:val="lt-LT"/>
        </w:rPr>
        <w:t>tabletė</w:t>
      </w:r>
    </w:p>
    <w:p w14:paraId="4F8ECDCD" w14:textId="77777777" w:rsidR="00CF7EFC" w:rsidRPr="00AC49A7" w:rsidRDefault="00CF7EFC" w:rsidP="00CF7EFC">
      <w:pPr>
        <w:tabs>
          <w:tab w:val="clear" w:pos="567"/>
        </w:tabs>
        <w:spacing w:line="240" w:lineRule="auto"/>
        <w:rPr>
          <w:snapToGrid/>
          <w:lang w:val="lt-LT"/>
        </w:rPr>
      </w:pPr>
    </w:p>
    <w:p w14:paraId="4A9A9C04" w14:textId="5119734E" w:rsidR="00CF7EFC" w:rsidRPr="00AC49A7" w:rsidRDefault="00CF7EFC" w:rsidP="00CF7EFC">
      <w:pPr>
        <w:tabs>
          <w:tab w:val="clear" w:pos="567"/>
        </w:tabs>
        <w:spacing w:line="240" w:lineRule="auto"/>
        <w:rPr>
          <w:snapToGrid/>
          <w:lang w:val="lt-LT"/>
        </w:rPr>
      </w:pPr>
      <w:r w:rsidRPr="00AC49A7">
        <w:rPr>
          <w:snapToGrid/>
          <w:lang w:val="lt-LT"/>
        </w:rPr>
        <w:t>30</w:t>
      </w:r>
      <w:r w:rsidRPr="00BE1D8D">
        <w:rPr>
          <w:lang w:val="lt-LT"/>
        </w:rPr>
        <w:t xml:space="preserve"> tablečių</w:t>
      </w:r>
    </w:p>
    <w:p w14:paraId="286029B5" w14:textId="77777777" w:rsidR="00CF7EFC" w:rsidRPr="00AC49A7" w:rsidRDefault="00CF7EFC" w:rsidP="00CF7EFC">
      <w:pPr>
        <w:tabs>
          <w:tab w:val="clear" w:pos="567"/>
        </w:tabs>
        <w:spacing w:line="240" w:lineRule="auto"/>
        <w:rPr>
          <w:snapToGrid/>
          <w:highlight w:val="lightGray"/>
          <w:lang w:val="lt-LT"/>
        </w:rPr>
      </w:pPr>
      <w:r w:rsidRPr="00AC49A7">
        <w:rPr>
          <w:snapToGrid/>
          <w:highlight w:val="lightGray"/>
          <w:lang w:val="lt-LT"/>
        </w:rPr>
        <w:t>50 tablečių</w:t>
      </w:r>
    </w:p>
    <w:p w14:paraId="0C2CDFF2" w14:textId="77777777" w:rsidR="00CF7EFC" w:rsidRPr="00AC49A7" w:rsidRDefault="00CF7EFC" w:rsidP="00CF7EFC">
      <w:pPr>
        <w:tabs>
          <w:tab w:val="clear" w:pos="567"/>
        </w:tabs>
        <w:spacing w:line="240" w:lineRule="auto"/>
        <w:rPr>
          <w:snapToGrid/>
          <w:highlight w:val="lightGray"/>
          <w:lang w:val="lt-LT"/>
        </w:rPr>
      </w:pPr>
      <w:r w:rsidRPr="00AC49A7">
        <w:rPr>
          <w:snapToGrid/>
          <w:highlight w:val="lightGray"/>
          <w:lang w:val="lt-LT"/>
        </w:rPr>
        <w:t>60 tablečių</w:t>
      </w:r>
    </w:p>
    <w:p w14:paraId="3097FC90" w14:textId="77777777" w:rsidR="00CF7EFC" w:rsidRPr="00AC49A7" w:rsidRDefault="00CF7EFC" w:rsidP="00CF7EFC">
      <w:pPr>
        <w:tabs>
          <w:tab w:val="clear" w:pos="567"/>
        </w:tabs>
        <w:spacing w:line="240" w:lineRule="auto"/>
        <w:rPr>
          <w:snapToGrid/>
          <w:highlight w:val="lightGray"/>
          <w:lang w:val="lt-LT"/>
        </w:rPr>
      </w:pPr>
      <w:r w:rsidRPr="00AC49A7">
        <w:rPr>
          <w:snapToGrid/>
          <w:highlight w:val="lightGray"/>
          <w:lang w:val="lt-LT"/>
        </w:rPr>
        <w:t>70 tablečių</w:t>
      </w:r>
    </w:p>
    <w:p w14:paraId="51C0FC40" w14:textId="77777777" w:rsidR="00CF7EFC" w:rsidRPr="00AC49A7" w:rsidRDefault="00CF7EFC" w:rsidP="00CF7EFC">
      <w:pPr>
        <w:tabs>
          <w:tab w:val="clear" w:pos="567"/>
        </w:tabs>
        <w:spacing w:line="240" w:lineRule="auto"/>
        <w:rPr>
          <w:snapToGrid/>
          <w:highlight w:val="lightGray"/>
          <w:lang w:val="lt-LT"/>
        </w:rPr>
      </w:pPr>
      <w:r w:rsidRPr="00AC49A7">
        <w:rPr>
          <w:snapToGrid/>
          <w:highlight w:val="lightGray"/>
          <w:lang w:val="lt-LT"/>
        </w:rPr>
        <w:t>80 tablečių</w:t>
      </w:r>
    </w:p>
    <w:p w14:paraId="7399F837" w14:textId="77777777" w:rsidR="00CF7EFC" w:rsidRPr="00AC49A7" w:rsidRDefault="00CF7EFC" w:rsidP="00CF7EFC">
      <w:pPr>
        <w:tabs>
          <w:tab w:val="clear" w:pos="567"/>
        </w:tabs>
        <w:spacing w:line="240" w:lineRule="auto"/>
        <w:rPr>
          <w:snapToGrid/>
          <w:highlight w:val="lightGray"/>
          <w:lang w:val="lt-LT"/>
        </w:rPr>
      </w:pPr>
      <w:r w:rsidRPr="00AC49A7">
        <w:rPr>
          <w:snapToGrid/>
          <w:highlight w:val="lightGray"/>
          <w:lang w:val="lt-LT"/>
        </w:rPr>
        <w:t>90 tablečių</w:t>
      </w:r>
    </w:p>
    <w:p w14:paraId="74D4556E" w14:textId="77777777" w:rsidR="00CF7EFC" w:rsidRPr="00AC49A7" w:rsidRDefault="00CF7EFC" w:rsidP="00CF7EFC">
      <w:pPr>
        <w:tabs>
          <w:tab w:val="clear" w:pos="567"/>
        </w:tabs>
        <w:spacing w:line="240" w:lineRule="auto"/>
        <w:rPr>
          <w:snapToGrid/>
          <w:highlight w:val="lightGray"/>
          <w:lang w:val="lt-LT"/>
        </w:rPr>
      </w:pPr>
      <w:r w:rsidRPr="00AC49A7">
        <w:rPr>
          <w:snapToGrid/>
          <w:highlight w:val="lightGray"/>
          <w:lang w:val="lt-LT"/>
        </w:rPr>
        <w:t>100 tablečių</w:t>
      </w:r>
    </w:p>
    <w:p w14:paraId="10DE5C1E" w14:textId="77777777" w:rsidR="00CF7EFC" w:rsidRPr="00AC49A7" w:rsidRDefault="00CF7EFC" w:rsidP="00CF7EFC">
      <w:pPr>
        <w:tabs>
          <w:tab w:val="clear" w:pos="567"/>
        </w:tabs>
        <w:spacing w:line="240" w:lineRule="auto"/>
        <w:rPr>
          <w:snapToGrid/>
          <w:lang w:val="lt-LT"/>
        </w:rPr>
      </w:pPr>
      <w:r w:rsidRPr="00AC49A7">
        <w:rPr>
          <w:snapToGrid/>
          <w:highlight w:val="lightGray"/>
          <w:lang w:val="lt-LT"/>
        </w:rPr>
        <w:t>120 tablečių</w:t>
      </w:r>
    </w:p>
    <w:p w14:paraId="3D80A7D1" w14:textId="77777777" w:rsidR="00CF7EFC" w:rsidRPr="00AC49A7" w:rsidRDefault="00CF7EFC" w:rsidP="00CF7EFC">
      <w:pPr>
        <w:tabs>
          <w:tab w:val="clear" w:pos="567"/>
        </w:tabs>
        <w:spacing w:line="240" w:lineRule="auto"/>
        <w:rPr>
          <w:snapToGrid/>
          <w:lang w:val="lt-LT"/>
        </w:rPr>
      </w:pPr>
    </w:p>
    <w:p w14:paraId="20965DB2" w14:textId="77777777" w:rsidR="00D21094" w:rsidRPr="00AC49A7" w:rsidRDefault="00D21094" w:rsidP="00F739F4">
      <w:pPr>
        <w:tabs>
          <w:tab w:val="clear" w:pos="567"/>
        </w:tabs>
        <w:spacing w:line="240" w:lineRule="auto"/>
        <w:rPr>
          <w:rFonts w:eastAsia="Calibri"/>
          <w:snapToGrid/>
          <w:szCs w:val="22"/>
          <w:lang w:val="lt-LT"/>
        </w:rPr>
      </w:pPr>
    </w:p>
    <w:p w14:paraId="43954C5B"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5.</w:t>
      </w:r>
      <w:r w:rsidRPr="00AC49A7">
        <w:rPr>
          <w:rFonts w:eastAsia="Calibri"/>
          <w:b/>
          <w:noProof/>
          <w:snapToGrid/>
          <w:szCs w:val="22"/>
          <w:lang w:val="lt-LT"/>
        </w:rPr>
        <w:tab/>
        <w:t>VARTOJIMO METODAS IR BŪDAS (-AI)</w:t>
      </w:r>
    </w:p>
    <w:p w14:paraId="519F1EF7" w14:textId="77777777" w:rsidR="00D21094" w:rsidRPr="00AC49A7" w:rsidRDefault="00D21094" w:rsidP="00F739F4">
      <w:pPr>
        <w:tabs>
          <w:tab w:val="clear" w:pos="567"/>
        </w:tabs>
        <w:spacing w:line="240" w:lineRule="auto"/>
        <w:rPr>
          <w:rFonts w:eastAsia="Calibri"/>
          <w:snapToGrid/>
          <w:szCs w:val="22"/>
          <w:lang w:val="lt-LT"/>
        </w:rPr>
      </w:pPr>
    </w:p>
    <w:p w14:paraId="6073D6C0" w14:textId="77777777" w:rsidR="00CF7EFC" w:rsidRPr="00AC49A7" w:rsidRDefault="00CF7EFC" w:rsidP="00CF7EFC">
      <w:pPr>
        <w:tabs>
          <w:tab w:val="clear" w:pos="567"/>
        </w:tabs>
        <w:spacing w:line="240" w:lineRule="auto"/>
        <w:rPr>
          <w:rFonts w:eastAsia="Calibri"/>
          <w:snapToGrid/>
          <w:szCs w:val="22"/>
          <w:lang w:val="lt-LT"/>
        </w:rPr>
      </w:pPr>
      <w:r w:rsidRPr="00AC49A7">
        <w:rPr>
          <w:rFonts w:eastAsia="Calibri"/>
          <w:snapToGrid/>
          <w:szCs w:val="22"/>
          <w:lang w:val="lt-LT"/>
        </w:rPr>
        <w:t>Prieš vartojimą perskaitykite pakuotės lapelį.</w:t>
      </w:r>
    </w:p>
    <w:p w14:paraId="5702689A"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Vartoti per burną.</w:t>
      </w:r>
    </w:p>
    <w:p w14:paraId="1273C885" w14:textId="77777777" w:rsidR="00D21094" w:rsidRPr="00AC49A7" w:rsidRDefault="00D21094" w:rsidP="00F739F4">
      <w:pPr>
        <w:tabs>
          <w:tab w:val="clear" w:pos="567"/>
        </w:tabs>
        <w:spacing w:line="240" w:lineRule="auto"/>
        <w:rPr>
          <w:rFonts w:eastAsia="Calibri"/>
          <w:snapToGrid/>
          <w:szCs w:val="22"/>
          <w:lang w:val="lt-LT"/>
        </w:rPr>
      </w:pPr>
    </w:p>
    <w:p w14:paraId="7EE0515B" w14:textId="77777777" w:rsidR="00D21094" w:rsidRPr="00AC49A7" w:rsidRDefault="00D21094" w:rsidP="00F739F4">
      <w:pPr>
        <w:tabs>
          <w:tab w:val="clear" w:pos="567"/>
        </w:tabs>
        <w:spacing w:line="240" w:lineRule="auto"/>
        <w:rPr>
          <w:rFonts w:eastAsia="Calibri"/>
          <w:snapToGrid/>
          <w:szCs w:val="22"/>
          <w:lang w:val="lt-LT"/>
        </w:rPr>
      </w:pPr>
    </w:p>
    <w:p w14:paraId="7E9E155A"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6.</w:t>
      </w:r>
      <w:r w:rsidRPr="00AC49A7">
        <w:rPr>
          <w:rFonts w:eastAsia="Calibri"/>
          <w:b/>
          <w:noProof/>
          <w:snapToGrid/>
          <w:szCs w:val="22"/>
          <w:lang w:val="lt-LT"/>
        </w:rPr>
        <w:tab/>
        <w:t>SPECIALUS ĮSPĖJIMAS, KAD VAISTINĮ PREPARATĄ BŪTINA LAIKYTI VAIKAMS NEPASTEBIMOJE IR NEPASIEKIAMOJE VIETOJE</w:t>
      </w:r>
    </w:p>
    <w:p w14:paraId="11A6234C" w14:textId="77777777" w:rsidR="00D21094" w:rsidRPr="00AC49A7" w:rsidRDefault="00D21094" w:rsidP="00F739F4">
      <w:pPr>
        <w:tabs>
          <w:tab w:val="clear" w:pos="567"/>
        </w:tabs>
        <w:spacing w:line="240" w:lineRule="auto"/>
        <w:rPr>
          <w:rFonts w:eastAsia="Calibri"/>
          <w:snapToGrid/>
          <w:szCs w:val="22"/>
          <w:lang w:val="lt-LT"/>
        </w:rPr>
      </w:pPr>
    </w:p>
    <w:p w14:paraId="2DA4C8FE"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Laikyti vaikams </w:t>
      </w:r>
      <w:r w:rsidRPr="00AC49A7">
        <w:rPr>
          <w:rFonts w:eastAsia="Calibri"/>
          <w:noProof/>
          <w:snapToGrid/>
          <w:szCs w:val="24"/>
          <w:lang w:val="lt-LT"/>
        </w:rPr>
        <w:t>nepastebimoje ir nepasiekiamoje vietoje.</w:t>
      </w:r>
    </w:p>
    <w:p w14:paraId="25BF7C76" w14:textId="77777777" w:rsidR="00D21094" w:rsidRPr="00AC49A7" w:rsidRDefault="00D21094" w:rsidP="00F739F4">
      <w:pPr>
        <w:tabs>
          <w:tab w:val="clear" w:pos="567"/>
        </w:tabs>
        <w:spacing w:line="240" w:lineRule="auto"/>
        <w:rPr>
          <w:rFonts w:eastAsia="Calibri"/>
          <w:snapToGrid/>
          <w:szCs w:val="22"/>
          <w:lang w:val="lt-LT"/>
        </w:rPr>
      </w:pPr>
    </w:p>
    <w:p w14:paraId="3E167995" w14:textId="77777777" w:rsidR="00D21094" w:rsidRPr="00AC49A7" w:rsidRDefault="00D21094" w:rsidP="00F739F4">
      <w:pPr>
        <w:tabs>
          <w:tab w:val="clear" w:pos="567"/>
        </w:tabs>
        <w:spacing w:line="240" w:lineRule="auto"/>
        <w:rPr>
          <w:rFonts w:eastAsia="Calibri"/>
          <w:snapToGrid/>
          <w:szCs w:val="22"/>
          <w:lang w:val="lt-LT"/>
        </w:rPr>
      </w:pPr>
    </w:p>
    <w:p w14:paraId="7F43243D"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7.</w:t>
      </w:r>
      <w:r w:rsidRPr="00AC49A7">
        <w:rPr>
          <w:rFonts w:eastAsia="Calibri"/>
          <w:b/>
          <w:noProof/>
          <w:snapToGrid/>
          <w:szCs w:val="22"/>
          <w:lang w:val="lt-LT"/>
        </w:rPr>
        <w:tab/>
        <w:t>KITAS (-I) SPECIALUS (-ŪS) ĮSPĖJIMAS (-AI) (JEI REIKIA)</w:t>
      </w:r>
    </w:p>
    <w:p w14:paraId="4DD23391" w14:textId="77777777" w:rsidR="00D21094" w:rsidRPr="00AC49A7" w:rsidRDefault="00D21094" w:rsidP="00F739F4">
      <w:pPr>
        <w:tabs>
          <w:tab w:val="clear" w:pos="567"/>
        </w:tabs>
        <w:spacing w:line="240" w:lineRule="auto"/>
        <w:rPr>
          <w:rFonts w:eastAsia="Calibri"/>
          <w:snapToGrid/>
          <w:szCs w:val="22"/>
          <w:lang w:val="lt-LT"/>
        </w:rPr>
      </w:pPr>
    </w:p>
    <w:p w14:paraId="141121D0" w14:textId="58694F60" w:rsidR="00D21094" w:rsidRPr="00AC49A7" w:rsidRDefault="00CF7EFC" w:rsidP="00F739F4">
      <w:pPr>
        <w:tabs>
          <w:tab w:val="clear" w:pos="567"/>
        </w:tabs>
        <w:spacing w:line="240" w:lineRule="auto"/>
        <w:rPr>
          <w:rFonts w:eastAsia="Calibri"/>
          <w:snapToGrid/>
          <w:szCs w:val="22"/>
          <w:lang w:val="lt-LT"/>
        </w:rPr>
      </w:pPr>
      <w:r w:rsidRPr="00AC49A7">
        <w:rPr>
          <w:rFonts w:eastAsia="Calibri"/>
          <w:snapToGrid/>
          <w:szCs w:val="22"/>
          <w:lang w:val="lt-LT"/>
        </w:rPr>
        <w:t>Šio vaisto vartojimo laikotarpiu reikia gerti daug skysčių (2</w:t>
      </w:r>
      <w:r w:rsidR="008469CD">
        <w:rPr>
          <w:rFonts w:eastAsia="Calibri"/>
          <w:snapToGrid/>
          <w:szCs w:val="22"/>
          <w:lang w:val="lt-LT"/>
        </w:rPr>
        <w:t>–</w:t>
      </w:r>
      <w:r w:rsidRPr="00AC49A7">
        <w:rPr>
          <w:rFonts w:eastAsia="Calibri"/>
          <w:snapToGrid/>
          <w:szCs w:val="22"/>
          <w:lang w:val="lt-LT"/>
        </w:rPr>
        <w:t>3 litrus per parą).</w:t>
      </w:r>
    </w:p>
    <w:p w14:paraId="704ADDC2" w14:textId="77777777" w:rsidR="00CF7EFC" w:rsidRPr="00AC49A7" w:rsidRDefault="00CF7EFC" w:rsidP="00F739F4">
      <w:pPr>
        <w:tabs>
          <w:tab w:val="clear" w:pos="567"/>
        </w:tabs>
        <w:spacing w:line="240" w:lineRule="auto"/>
        <w:rPr>
          <w:rFonts w:eastAsia="Calibri"/>
          <w:snapToGrid/>
          <w:szCs w:val="22"/>
          <w:lang w:val="lt-LT"/>
        </w:rPr>
      </w:pPr>
    </w:p>
    <w:p w14:paraId="032A5A56" w14:textId="77777777" w:rsidR="00CF7EFC" w:rsidRPr="00AC49A7" w:rsidRDefault="00CF7EFC" w:rsidP="00F739F4">
      <w:pPr>
        <w:tabs>
          <w:tab w:val="clear" w:pos="567"/>
        </w:tabs>
        <w:spacing w:line="240" w:lineRule="auto"/>
        <w:rPr>
          <w:rFonts w:eastAsia="Calibri"/>
          <w:snapToGrid/>
          <w:szCs w:val="22"/>
          <w:lang w:val="lt-LT"/>
        </w:rPr>
      </w:pPr>
    </w:p>
    <w:p w14:paraId="0AD8364A"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8.</w:t>
      </w:r>
      <w:r w:rsidRPr="00AC49A7">
        <w:rPr>
          <w:rFonts w:eastAsia="Calibri"/>
          <w:b/>
          <w:noProof/>
          <w:snapToGrid/>
          <w:szCs w:val="22"/>
          <w:lang w:val="lt-LT"/>
        </w:rPr>
        <w:tab/>
        <w:t>TINKAMUMO LAIKAS</w:t>
      </w:r>
    </w:p>
    <w:p w14:paraId="23A76C56" w14:textId="77777777" w:rsidR="00D21094" w:rsidRPr="00AC49A7" w:rsidRDefault="00D21094" w:rsidP="00F739F4">
      <w:pPr>
        <w:tabs>
          <w:tab w:val="clear" w:pos="567"/>
        </w:tabs>
        <w:spacing w:line="240" w:lineRule="auto"/>
        <w:rPr>
          <w:rFonts w:eastAsia="Calibri"/>
          <w:snapToGrid/>
          <w:szCs w:val="22"/>
          <w:lang w:val="lt-LT"/>
        </w:rPr>
      </w:pPr>
    </w:p>
    <w:p w14:paraId="68F3D33B" w14:textId="77777777" w:rsidR="00D21094" w:rsidRPr="00AC49A7" w:rsidRDefault="008915F3" w:rsidP="00F739F4">
      <w:pPr>
        <w:tabs>
          <w:tab w:val="clear" w:pos="567"/>
        </w:tabs>
        <w:spacing w:line="240" w:lineRule="auto"/>
        <w:rPr>
          <w:rFonts w:eastAsia="Calibri"/>
          <w:snapToGrid/>
          <w:szCs w:val="22"/>
          <w:lang w:val="lt-LT"/>
        </w:rPr>
      </w:pPr>
      <w:r w:rsidRPr="00AC49A7">
        <w:rPr>
          <w:rFonts w:eastAsia="Calibri"/>
          <w:snapToGrid/>
          <w:szCs w:val="22"/>
          <w:lang w:val="lt-LT"/>
        </w:rPr>
        <w:lastRenderedPageBreak/>
        <w:t>EXP</w:t>
      </w:r>
      <w:r w:rsidR="005169B7" w:rsidRPr="00AC49A7">
        <w:rPr>
          <w:rFonts w:eastAsia="Calibri"/>
          <w:snapToGrid/>
          <w:szCs w:val="22"/>
          <w:lang w:val="lt-LT"/>
        </w:rPr>
        <w:t xml:space="preserve"> (mm/MMMM)</w:t>
      </w:r>
    </w:p>
    <w:p w14:paraId="6CFB71A2" w14:textId="77777777" w:rsidR="00D21094" w:rsidRPr="00AC49A7" w:rsidRDefault="00D21094" w:rsidP="00F739F4">
      <w:pPr>
        <w:tabs>
          <w:tab w:val="clear" w:pos="567"/>
        </w:tabs>
        <w:spacing w:line="240" w:lineRule="auto"/>
        <w:rPr>
          <w:rFonts w:eastAsia="Calibri"/>
          <w:snapToGrid/>
          <w:szCs w:val="22"/>
          <w:lang w:val="lt-LT"/>
        </w:rPr>
      </w:pPr>
    </w:p>
    <w:p w14:paraId="05434B4B" w14:textId="77777777" w:rsidR="00D21094" w:rsidRPr="00AC49A7" w:rsidRDefault="00D21094" w:rsidP="00F739F4">
      <w:pPr>
        <w:tabs>
          <w:tab w:val="clear" w:pos="567"/>
        </w:tabs>
        <w:spacing w:line="240" w:lineRule="auto"/>
        <w:rPr>
          <w:rFonts w:eastAsia="Calibri"/>
          <w:snapToGrid/>
          <w:szCs w:val="22"/>
          <w:lang w:val="lt-LT"/>
        </w:rPr>
      </w:pPr>
    </w:p>
    <w:p w14:paraId="01AC1E0B"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9.</w:t>
      </w:r>
      <w:r w:rsidRPr="00AC49A7">
        <w:rPr>
          <w:rFonts w:eastAsia="Calibri"/>
          <w:b/>
          <w:noProof/>
          <w:snapToGrid/>
          <w:szCs w:val="22"/>
          <w:lang w:val="lt-LT"/>
        </w:rPr>
        <w:tab/>
        <w:t>SPECIALIOS LAIKYMO SĄLYGOS</w:t>
      </w:r>
    </w:p>
    <w:p w14:paraId="43093C66" w14:textId="77777777" w:rsidR="00D21094" w:rsidRPr="00AC49A7" w:rsidRDefault="00D21094" w:rsidP="00F739F4">
      <w:pPr>
        <w:tabs>
          <w:tab w:val="clear" w:pos="567"/>
        </w:tabs>
        <w:spacing w:line="240" w:lineRule="auto"/>
        <w:rPr>
          <w:rFonts w:eastAsia="Calibri"/>
          <w:snapToGrid/>
          <w:szCs w:val="22"/>
          <w:lang w:val="lt-LT"/>
        </w:rPr>
      </w:pPr>
    </w:p>
    <w:p w14:paraId="545EFBEF" w14:textId="77777777" w:rsidR="00D21094" w:rsidRPr="00AC49A7" w:rsidRDefault="00D21094" w:rsidP="00F739F4">
      <w:pPr>
        <w:tabs>
          <w:tab w:val="clear" w:pos="567"/>
        </w:tabs>
        <w:spacing w:line="240" w:lineRule="auto"/>
        <w:rPr>
          <w:rFonts w:eastAsia="Calibri"/>
          <w:snapToGrid/>
          <w:szCs w:val="22"/>
          <w:lang w:val="lt-LT"/>
        </w:rPr>
      </w:pPr>
    </w:p>
    <w:p w14:paraId="5AF3D95D"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10.</w:t>
      </w:r>
      <w:r w:rsidRPr="00AC49A7">
        <w:rPr>
          <w:rFonts w:eastAsia="Calibri"/>
          <w:b/>
          <w:noProof/>
          <w:snapToGrid/>
          <w:szCs w:val="22"/>
          <w:lang w:val="lt-LT"/>
        </w:rPr>
        <w:tab/>
        <w:t xml:space="preserve">SPECIALIOS ATSARGUMO PRIEMONĖS DĖL NESUVARTOTO </w:t>
      </w:r>
      <w:r w:rsidRPr="00AC49A7">
        <w:rPr>
          <w:rFonts w:eastAsia="Calibri"/>
          <w:b/>
          <w:bCs/>
          <w:noProof/>
          <w:snapToGrid/>
          <w:szCs w:val="22"/>
          <w:lang w:val="lt-LT"/>
        </w:rPr>
        <w:t xml:space="preserve">VAISTINIO PREPARATO AR JO ATLIEKŲ </w:t>
      </w:r>
      <w:r w:rsidRPr="00AC49A7">
        <w:rPr>
          <w:rFonts w:eastAsia="Calibri"/>
          <w:b/>
          <w:noProof/>
          <w:snapToGrid/>
          <w:szCs w:val="22"/>
          <w:lang w:val="lt-LT"/>
        </w:rPr>
        <w:t>TVARKYMO (JEI REIKIA)</w:t>
      </w:r>
    </w:p>
    <w:p w14:paraId="57E6A0F2" w14:textId="77777777" w:rsidR="00D21094" w:rsidRPr="00AC49A7" w:rsidRDefault="00D21094" w:rsidP="00F739F4">
      <w:pPr>
        <w:tabs>
          <w:tab w:val="clear" w:pos="567"/>
        </w:tabs>
        <w:spacing w:line="240" w:lineRule="auto"/>
        <w:rPr>
          <w:rFonts w:eastAsia="Calibri"/>
          <w:snapToGrid/>
          <w:szCs w:val="22"/>
          <w:lang w:val="lt-LT"/>
        </w:rPr>
      </w:pPr>
    </w:p>
    <w:p w14:paraId="45B94DCA" w14:textId="77777777" w:rsidR="00D21094" w:rsidRPr="00AC49A7" w:rsidRDefault="00D21094" w:rsidP="00F739F4">
      <w:pPr>
        <w:tabs>
          <w:tab w:val="clear" w:pos="567"/>
        </w:tabs>
        <w:spacing w:line="240" w:lineRule="auto"/>
        <w:rPr>
          <w:rFonts w:eastAsia="Calibri"/>
          <w:snapToGrid/>
          <w:szCs w:val="22"/>
          <w:lang w:val="lt-LT"/>
        </w:rPr>
      </w:pPr>
    </w:p>
    <w:p w14:paraId="70EA0B1B"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11.</w:t>
      </w:r>
      <w:r w:rsidRPr="00AC49A7">
        <w:rPr>
          <w:rFonts w:eastAsia="Calibri"/>
          <w:b/>
          <w:noProof/>
          <w:snapToGrid/>
          <w:szCs w:val="22"/>
          <w:lang w:val="lt-LT"/>
        </w:rPr>
        <w:tab/>
        <w:t>REGISTRUOTOJO</w:t>
      </w:r>
      <w:r w:rsidRPr="00AC49A7" w:rsidDel="0037294A">
        <w:rPr>
          <w:rFonts w:eastAsia="Calibri"/>
          <w:b/>
          <w:noProof/>
          <w:snapToGrid/>
          <w:szCs w:val="22"/>
          <w:lang w:val="lt-LT"/>
        </w:rPr>
        <w:t xml:space="preserve"> </w:t>
      </w:r>
      <w:r w:rsidRPr="00AC49A7">
        <w:rPr>
          <w:rFonts w:eastAsia="Calibri"/>
          <w:b/>
          <w:noProof/>
          <w:snapToGrid/>
          <w:szCs w:val="22"/>
          <w:lang w:val="lt-LT"/>
        </w:rPr>
        <w:t>PAVADINIMAS IR ADRESAS</w:t>
      </w:r>
    </w:p>
    <w:p w14:paraId="5DB90B02" w14:textId="77777777" w:rsidR="00D21094" w:rsidRPr="00AC49A7" w:rsidRDefault="00D21094" w:rsidP="00F739F4">
      <w:pPr>
        <w:tabs>
          <w:tab w:val="clear" w:pos="567"/>
        </w:tabs>
        <w:spacing w:line="240" w:lineRule="auto"/>
        <w:rPr>
          <w:rFonts w:eastAsia="Calibri"/>
          <w:snapToGrid/>
          <w:szCs w:val="22"/>
          <w:lang w:val="lt-LT"/>
        </w:rPr>
      </w:pPr>
    </w:p>
    <w:p w14:paraId="1EE843D7" w14:textId="57AEC8CD" w:rsidR="00976746" w:rsidRPr="00AC49A7" w:rsidRDefault="007C7220"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Egis </w:t>
      </w:r>
      <w:r w:rsidR="00976746" w:rsidRPr="00AC49A7">
        <w:rPr>
          <w:rFonts w:eastAsia="Calibri"/>
          <w:snapToGrid/>
          <w:szCs w:val="22"/>
          <w:lang w:val="lt-LT"/>
        </w:rPr>
        <w:t>Pharmaceuticals PLC</w:t>
      </w:r>
    </w:p>
    <w:p w14:paraId="4F7F4919" w14:textId="77777777" w:rsidR="00976746" w:rsidRPr="00AC49A7" w:rsidRDefault="00976746" w:rsidP="00F739F4">
      <w:pPr>
        <w:tabs>
          <w:tab w:val="clear" w:pos="567"/>
        </w:tabs>
        <w:spacing w:line="240" w:lineRule="auto"/>
        <w:rPr>
          <w:rFonts w:eastAsia="Calibri"/>
          <w:snapToGrid/>
          <w:szCs w:val="22"/>
          <w:lang w:val="lt-LT"/>
        </w:rPr>
      </w:pPr>
      <w:proofErr w:type="spellStart"/>
      <w:r w:rsidRPr="00AC49A7">
        <w:rPr>
          <w:rFonts w:eastAsia="Calibri"/>
          <w:snapToGrid/>
          <w:szCs w:val="22"/>
          <w:lang w:val="lt-LT"/>
        </w:rPr>
        <w:t>Keresztúri</w:t>
      </w:r>
      <w:proofErr w:type="spellEnd"/>
      <w:r w:rsidRPr="00AC49A7">
        <w:rPr>
          <w:rFonts w:eastAsia="Calibri"/>
          <w:snapToGrid/>
          <w:szCs w:val="22"/>
          <w:lang w:val="lt-LT"/>
        </w:rPr>
        <w:t xml:space="preserve"> </w:t>
      </w:r>
      <w:proofErr w:type="spellStart"/>
      <w:r w:rsidRPr="00AC49A7">
        <w:rPr>
          <w:rFonts w:eastAsia="Calibri"/>
          <w:snapToGrid/>
          <w:szCs w:val="22"/>
          <w:lang w:val="lt-LT"/>
        </w:rPr>
        <w:t>út</w:t>
      </w:r>
      <w:proofErr w:type="spellEnd"/>
      <w:r w:rsidRPr="00AC49A7">
        <w:rPr>
          <w:rFonts w:eastAsia="Calibri"/>
          <w:snapToGrid/>
          <w:szCs w:val="22"/>
          <w:lang w:val="lt-LT"/>
        </w:rPr>
        <w:t xml:space="preserve"> 30-38.</w:t>
      </w:r>
    </w:p>
    <w:p w14:paraId="6124348C" w14:textId="25E9FFA7" w:rsidR="00976746"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1106 </w:t>
      </w:r>
      <w:proofErr w:type="spellStart"/>
      <w:r w:rsidRPr="00AC49A7">
        <w:rPr>
          <w:rFonts w:eastAsia="Calibri"/>
          <w:snapToGrid/>
          <w:szCs w:val="22"/>
          <w:lang w:val="lt-LT"/>
        </w:rPr>
        <w:t>Budapest</w:t>
      </w:r>
      <w:proofErr w:type="spellEnd"/>
    </w:p>
    <w:p w14:paraId="4500D15A" w14:textId="77777777" w:rsidR="00976746"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Vengrija</w:t>
      </w:r>
    </w:p>
    <w:p w14:paraId="4B6C3227" w14:textId="77777777" w:rsidR="00D21094" w:rsidRPr="00AC49A7" w:rsidRDefault="00D21094" w:rsidP="00F739F4">
      <w:pPr>
        <w:tabs>
          <w:tab w:val="clear" w:pos="567"/>
        </w:tabs>
        <w:spacing w:line="240" w:lineRule="auto"/>
        <w:rPr>
          <w:rFonts w:eastAsia="Calibri"/>
          <w:snapToGrid/>
          <w:szCs w:val="22"/>
          <w:lang w:val="lt-LT"/>
        </w:rPr>
      </w:pPr>
    </w:p>
    <w:p w14:paraId="10CCCE73" w14:textId="77777777" w:rsidR="00D21094" w:rsidRPr="00AC49A7" w:rsidRDefault="00D21094" w:rsidP="00F739F4">
      <w:pPr>
        <w:tabs>
          <w:tab w:val="clear" w:pos="567"/>
        </w:tabs>
        <w:spacing w:line="240" w:lineRule="auto"/>
        <w:rPr>
          <w:rFonts w:eastAsia="Calibri"/>
          <w:snapToGrid/>
          <w:szCs w:val="22"/>
          <w:lang w:val="lt-LT"/>
        </w:rPr>
      </w:pPr>
    </w:p>
    <w:p w14:paraId="1C18C1CF"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12.</w:t>
      </w:r>
      <w:r w:rsidRPr="00AC49A7">
        <w:rPr>
          <w:rFonts w:eastAsia="Calibri"/>
          <w:b/>
          <w:noProof/>
          <w:snapToGrid/>
          <w:szCs w:val="22"/>
          <w:lang w:val="lt-LT"/>
        </w:rPr>
        <w:tab/>
        <w:t>REGISTRACIJOS PAŽYMĖJIMO NUMERIS (-IAI)</w:t>
      </w:r>
    </w:p>
    <w:p w14:paraId="7CCFE63B" w14:textId="77777777" w:rsidR="00D21094" w:rsidRPr="00AC49A7" w:rsidRDefault="00D21094" w:rsidP="00F739F4">
      <w:pPr>
        <w:tabs>
          <w:tab w:val="clear" w:pos="567"/>
        </w:tabs>
        <w:spacing w:line="240" w:lineRule="auto"/>
        <w:rPr>
          <w:rFonts w:eastAsia="Calibri"/>
          <w:snapToGrid/>
          <w:szCs w:val="22"/>
          <w:lang w:val="lt-LT"/>
        </w:rPr>
      </w:pPr>
    </w:p>
    <w:p w14:paraId="2B04500B"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Milurit 150 mg tabletės</w:t>
      </w:r>
    </w:p>
    <w:p w14:paraId="397370CC" w14:textId="77777777" w:rsidR="00503D2B" w:rsidRPr="00AC49A7" w:rsidRDefault="00503D2B" w:rsidP="00503D2B">
      <w:pPr>
        <w:tabs>
          <w:tab w:val="clear" w:pos="567"/>
        </w:tabs>
        <w:spacing w:line="240" w:lineRule="auto"/>
        <w:rPr>
          <w:snapToGrid/>
          <w:highlight w:val="lightGray"/>
          <w:lang w:val="lt-LT"/>
        </w:rPr>
      </w:pPr>
      <w:r w:rsidRPr="00AC49A7">
        <w:rPr>
          <w:szCs w:val="22"/>
          <w:lang w:val="lt-LT"/>
        </w:rPr>
        <w:t>LT/1/18/4241/001</w:t>
      </w:r>
      <w:r w:rsidRPr="00AC49A7">
        <w:rPr>
          <w:bCs/>
          <w:szCs w:val="22"/>
          <w:lang w:val="lt-LT"/>
        </w:rPr>
        <w:t xml:space="preserve"> </w:t>
      </w:r>
      <w:r w:rsidRPr="00AC49A7">
        <w:rPr>
          <w:snapToGrid/>
          <w:highlight w:val="lightGray"/>
          <w:lang w:val="lt-LT"/>
        </w:rPr>
        <w:t>– N30</w:t>
      </w:r>
    </w:p>
    <w:p w14:paraId="1CBB1834"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LT/1/18/4241/002 – N50</w:t>
      </w:r>
    </w:p>
    <w:p w14:paraId="509C516A"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LT/1/18/4241/003 – N60</w:t>
      </w:r>
    </w:p>
    <w:p w14:paraId="17EC3723"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LT/1/18/4241/004 – N70</w:t>
      </w:r>
    </w:p>
    <w:p w14:paraId="5C0BF535"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LT/1/18/4241/005 – N80</w:t>
      </w:r>
    </w:p>
    <w:p w14:paraId="51CAD4A2"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LT/1/18/4241/006 – N90</w:t>
      </w:r>
    </w:p>
    <w:p w14:paraId="6D4C37A5"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LT/1/18/4241/007 – N100</w:t>
      </w:r>
    </w:p>
    <w:p w14:paraId="1FFFAB41"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LT/1/18/4241/008 – N120</w:t>
      </w:r>
    </w:p>
    <w:p w14:paraId="73BD168E" w14:textId="77777777" w:rsidR="00503D2B" w:rsidRPr="00AC49A7" w:rsidRDefault="00503D2B" w:rsidP="00503D2B">
      <w:pPr>
        <w:tabs>
          <w:tab w:val="clear" w:pos="567"/>
        </w:tabs>
        <w:spacing w:line="240" w:lineRule="auto"/>
        <w:rPr>
          <w:snapToGrid/>
          <w:highlight w:val="lightGray"/>
          <w:lang w:val="lt-LT"/>
        </w:rPr>
      </w:pPr>
    </w:p>
    <w:p w14:paraId="68276A5D"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Milurit 200 mg tabletės</w:t>
      </w:r>
    </w:p>
    <w:p w14:paraId="692B4E45" w14:textId="77777777" w:rsidR="00503D2B" w:rsidRPr="00AC49A7" w:rsidRDefault="00503D2B" w:rsidP="00503D2B">
      <w:pPr>
        <w:tabs>
          <w:tab w:val="clear" w:pos="567"/>
        </w:tabs>
        <w:spacing w:line="240" w:lineRule="auto"/>
        <w:rPr>
          <w:snapToGrid/>
          <w:highlight w:val="lightGray"/>
          <w:lang w:val="lt-LT"/>
        </w:rPr>
      </w:pPr>
      <w:r w:rsidRPr="00AC49A7">
        <w:rPr>
          <w:szCs w:val="22"/>
          <w:lang w:val="lt-LT"/>
        </w:rPr>
        <w:t>LT/1/18/4241/018</w:t>
      </w:r>
      <w:r w:rsidRPr="00AC49A7">
        <w:rPr>
          <w:bCs/>
          <w:szCs w:val="22"/>
          <w:lang w:val="lt-LT"/>
        </w:rPr>
        <w:t xml:space="preserve"> </w:t>
      </w:r>
      <w:r w:rsidRPr="00AC49A7">
        <w:rPr>
          <w:snapToGrid/>
          <w:highlight w:val="lightGray"/>
          <w:lang w:val="lt-LT"/>
        </w:rPr>
        <w:t>– N30</w:t>
      </w:r>
    </w:p>
    <w:p w14:paraId="3D66A254"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LT/1/18/4241/019 – N50</w:t>
      </w:r>
    </w:p>
    <w:p w14:paraId="256E549F"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LT/1/18/4241/020 – N60</w:t>
      </w:r>
    </w:p>
    <w:p w14:paraId="14B12504"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LT/1/18/4241/021 – N70</w:t>
      </w:r>
    </w:p>
    <w:p w14:paraId="6AE5C857"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LT/1/18/4241/022 – N80</w:t>
      </w:r>
    </w:p>
    <w:p w14:paraId="0C43B329"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LT/1/18/4241/023 – N90</w:t>
      </w:r>
    </w:p>
    <w:p w14:paraId="1C3CE19F"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LT/1/18/4241/024 – N100</w:t>
      </w:r>
    </w:p>
    <w:p w14:paraId="66A84D4D" w14:textId="77777777" w:rsidR="00503D2B" w:rsidRPr="00AC49A7" w:rsidRDefault="00503D2B" w:rsidP="00503D2B">
      <w:pPr>
        <w:tabs>
          <w:tab w:val="clear" w:pos="567"/>
        </w:tabs>
        <w:spacing w:line="240" w:lineRule="auto"/>
        <w:rPr>
          <w:snapToGrid/>
          <w:highlight w:val="lightGray"/>
          <w:lang w:val="lt-LT"/>
        </w:rPr>
      </w:pPr>
      <w:r w:rsidRPr="00AC49A7">
        <w:rPr>
          <w:snapToGrid/>
          <w:highlight w:val="lightGray"/>
          <w:lang w:val="lt-LT"/>
        </w:rPr>
        <w:t>LT/1/18/4241/025 – N120</w:t>
      </w:r>
    </w:p>
    <w:p w14:paraId="381731C8" w14:textId="77777777" w:rsidR="00503D2B" w:rsidRPr="00AC49A7" w:rsidRDefault="00503D2B" w:rsidP="00503D2B">
      <w:pPr>
        <w:tabs>
          <w:tab w:val="clear" w:pos="567"/>
        </w:tabs>
        <w:spacing w:line="240" w:lineRule="auto"/>
        <w:rPr>
          <w:snapToGrid/>
          <w:highlight w:val="lightGray"/>
          <w:lang w:val="lt-LT"/>
        </w:rPr>
      </w:pPr>
    </w:p>
    <w:p w14:paraId="4EC062F0" w14:textId="77777777" w:rsidR="00D21094" w:rsidRPr="00AC49A7" w:rsidRDefault="00D21094" w:rsidP="00F739F4">
      <w:pPr>
        <w:tabs>
          <w:tab w:val="clear" w:pos="567"/>
        </w:tabs>
        <w:spacing w:line="240" w:lineRule="auto"/>
        <w:rPr>
          <w:rFonts w:eastAsia="Calibri"/>
          <w:snapToGrid/>
          <w:szCs w:val="22"/>
          <w:lang w:val="lt-LT"/>
        </w:rPr>
      </w:pPr>
    </w:p>
    <w:p w14:paraId="45A0749E"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13.</w:t>
      </w:r>
      <w:r w:rsidRPr="00AC49A7">
        <w:rPr>
          <w:rFonts w:eastAsia="Calibri"/>
          <w:b/>
          <w:noProof/>
          <w:snapToGrid/>
          <w:szCs w:val="22"/>
          <w:lang w:val="lt-LT"/>
        </w:rPr>
        <w:tab/>
        <w:t>SERIJOS NUMERIS</w:t>
      </w:r>
    </w:p>
    <w:p w14:paraId="37A6ACA9" w14:textId="77777777" w:rsidR="00D21094" w:rsidRPr="00AC49A7" w:rsidRDefault="00D21094" w:rsidP="00F739F4">
      <w:pPr>
        <w:tabs>
          <w:tab w:val="clear" w:pos="567"/>
        </w:tabs>
        <w:spacing w:line="240" w:lineRule="auto"/>
        <w:rPr>
          <w:rFonts w:eastAsia="Calibri"/>
          <w:snapToGrid/>
          <w:szCs w:val="22"/>
          <w:lang w:val="lt-LT"/>
        </w:rPr>
      </w:pPr>
    </w:p>
    <w:p w14:paraId="103AB261" w14:textId="77777777" w:rsidR="00D21094" w:rsidRPr="00AC49A7" w:rsidRDefault="008915F3" w:rsidP="00F739F4">
      <w:pPr>
        <w:tabs>
          <w:tab w:val="clear" w:pos="567"/>
        </w:tabs>
        <w:spacing w:line="240" w:lineRule="auto"/>
        <w:rPr>
          <w:rFonts w:eastAsia="Calibri"/>
          <w:snapToGrid/>
          <w:szCs w:val="22"/>
          <w:lang w:val="lt-LT"/>
        </w:rPr>
      </w:pPr>
      <w:r w:rsidRPr="00AC49A7">
        <w:rPr>
          <w:rFonts w:eastAsia="Calibri"/>
          <w:snapToGrid/>
          <w:szCs w:val="22"/>
          <w:lang w:val="lt-LT"/>
        </w:rPr>
        <w:t>Lot</w:t>
      </w:r>
    </w:p>
    <w:p w14:paraId="36D9E4B1" w14:textId="77777777" w:rsidR="00D21094" w:rsidRPr="00AC49A7" w:rsidRDefault="00D21094" w:rsidP="00F739F4">
      <w:pPr>
        <w:tabs>
          <w:tab w:val="clear" w:pos="567"/>
        </w:tabs>
        <w:spacing w:line="240" w:lineRule="auto"/>
        <w:rPr>
          <w:rFonts w:eastAsia="Calibri"/>
          <w:snapToGrid/>
          <w:szCs w:val="22"/>
          <w:lang w:val="lt-LT"/>
        </w:rPr>
      </w:pPr>
    </w:p>
    <w:p w14:paraId="60272FA4" w14:textId="77777777" w:rsidR="00404507" w:rsidRPr="00AC49A7" w:rsidRDefault="00404507" w:rsidP="00F739F4">
      <w:pPr>
        <w:tabs>
          <w:tab w:val="clear" w:pos="567"/>
        </w:tabs>
        <w:spacing w:line="240" w:lineRule="auto"/>
        <w:rPr>
          <w:rFonts w:eastAsia="Calibri"/>
          <w:snapToGrid/>
          <w:szCs w:val="22"/>
          <w:lang w:val="lt-LT"/>
        </w:rPr>
      </w:pPr>
    </w:p>
    <w:p w14:paraId="5A5BA282"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14.</w:t>
      </w:r>
      <w:r w:rsidRPr="00AC49A7">
        <w:rPr>
          <w:rFonts w:eastAsia="Calibri"/>
          <w:b/>
          <w:noProof/>
          <w:snapToGrid/>
          <w:szCs w:val="22"/>
          <w:lang w:val="lt-LT"/>
        </w:rPr>
        <w:tab/>
        <w:t>PARDAVIMO (IŠDAVIMO) TVARKA</w:t>
      </w:r>
    </w:p>
    <w:p w14:paraId="08763FB4" w14:textId="77777777" w:rsidR="00D21094" w:rsidRPr="00AC49A7" w:rsidRDefault="00D21094" w:rsidP="00F739F4">
      <w:pPr>
        <w:tabs>
          <w:tab w:val="clear" w:pos="567"/>
        </w:tabs>
        <w:spacing w:line="240" w:lineRule="auto"/>
        <w:rPr>
          <w:rFonts w:eastAsia="Calibri"/>
          <w:snapToGrid/>
          <w:szCs w:val="22"/>
          <w:lang w:val="lt-LT"/>
        </w:rPr>
      </w:pPr>
    </w:p>
    <w:p w14:paraId="3B769423"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Receptinis vaistas</w:t>
      </w:r>
    </w:p>
    <w:p w14:paraId="4F1DE1F3" w14:textId="77777777" w:rsidR="00D21094" w:rsidRPr="00AC49A7" w:rsidRDefault="00D21094" w:rsidP="00F739F4">
      <w:pPr>
        <w:tabs>
          <w:tab w:val="clear" w:pos="567"/>
        </w:tabs>
        <w:spacing w:line="240" w:lineRule="auto"/>
        <w:rPr>
          <w:rFonts w:eastAsia="Calibri"/>
          <w:snapToGrid/>
          <w:szCs w:val="22"/>
          <w:lang w:val="lt-LT"/>
        </w:rPr>
      </w:pPr>
    </w:p>
    <w:p w14:paraId="4871FBF2" w14:textId="77777777" w:rsidR="00D21094" w:rsidRPr="00AC49A7" w:rsidRDefault="00D21094" w:rsidP="00F739F4">
      <w:pPr>
        <w:tabs>
          <w:tab w:val="clear" w:pos="567"/>
        </w:tabs>
        <w:spacing w:line="240" w:lineRule="auto"/>
        <w:rPr>
          <w:rFonts w:eastAsia="Calibri"/>
          <w:snapToGrid/>
          <w:szCs w:val="22"/>
          <w:lang w:val="lt-LT"/>
        </w:rPr>
      </w:pPr>
    </w:p>
    <w:p w14:paraId="57DB567E"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15.</w:t>
      </w:r>
      <w:r w:rsidRPr="00AC49A7">
        <w:rPr>
          <w:rFonts w:eastAsia="Calibri"/>
          <w:b/>
          <w:noProof/>
          <w:snapToGrid/>
          <w:szCs w:val="22"/>
          <w:lang w:val="lt-LT"/>
        </w:rPr>
        <w:tab/>
        <w:t>VARTOJIMO INSTRUKCIJA</w:t>
      </w:r>
    </w:p>
    <w:p w14:paraId="149208FA" w14:textId="77777777" w:rsidR="00D21094" w:rsidRPr="00AC49A7" w:rsidRDefault="00D21094" w:rsidP="00F739F4">
      <w:pPr>
        <w:tabs>
          <w:tab w:val="clear" w:pos="567"/>
        </w:tabs>
        <w:spacing w:line="240" w:lineRule="auto"/>
        <w:rPr>
          <w:rFonts w:eastAsia="Calibri"/>
          <w:snapToGrid/>
          <w:szCs w:val="22"/>
          <w:lang w:val="lt-LT"/>
        </w:rPr>
      </w:pPr>
    </w:p>
    <w:p w14:paraId="416F1332" w14:textId="77777777" w:rsidR="00D21094" w:rsidRPr="00AC49A7" w:rsidRDefault="00D21094" w:rsidP="00F739F4">
      <w:pPr>
        <w:tabs>
          <w:tab w:val="clear" w:pos="567"/>
        </w:tabs>
        <w:spacing w:line="240" w:lineRule="auto"/>
        <w:rPr>
          <w:rFonts w:eastAsia="Calibri"/>
          <w:snapToGrid/>
          <w:szCs w:val="22"/>
          <w:lang w:val="lt-LT"/>
        </w:rPr>
      </w:pPr>
    </w:p>
    <w:p w14:paraId="5D403DBA" w14:textId="77777777" w:rsidR="00D21094" w:rsidRPr="00AC49A7" w:rsidRDefault="00D21094" w:rsidP="00F739F4">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16.</w:t>
      </w:r>
      <w:r w:rsidRPr="00AC49A7">
        <w:rPr>
          <w:rFonts w:eastAsia="Calibri"/>
          <w:b/>
          <w:noProof/>
          <w:snapToGrid/>
          <w:szCs w:val="22"/>
          <w:lang w:val="lt-LT"/>
        </w:rPr>
        <w:tab/>
        <w:t>INFORMACIJA BRAILIO RAŠTU</w:t>
      </w:r>
    </w:p>
    <w:p w14:paraId="048CFD3D" w14:textId="77777777" w:rsidR="00D21094" w:rsidRPr="00AC49A7" w:rsidRDefault="00D21094" w:rsidP="00F739F4">
      <w:pPr>
        <w:tabs>
          <w:tab w:val="clear" w:pos="567"/>
        </w:tabs>
        <w:spacing w:line="240" w:lineRule="auto"/>
        <w:rPr>
          <w:rFonts w:eastAsia="Calibri"/>
          <w:snapToGrid/>
          <w:szCs w:val="22"/>
          <w:lang w:val="lt-LT"/>
        </w:rPr>
      </w:pPr>
    </w:p>
    <w:p w14:paraId="2FDBB985" w14:textId="2124621F" w:rsidR="00D21094" w:rsidRPr="00AC49A7" w:rsidRDefault="00B21D8D" w:rsidP="00F739F4">
      <w:pPr>
        <w:tabs>
          <w:tab w:val="clear" w:pos="567"/>
        </w:tabs>
        <w:spacing w:line="240" w:lineRule="auto"/>
        <w:rPr>
          <w:rFonts w:eastAsia="Calibri"/>
          <w:snapToGrid/>
          <w:szCs w:val="22"/>
          <w:lang w:val="lt-LT"/>
        </w:rPr>
      </w:pPr>
      <w:proofErr w:type="spellStart"/>
      <w:r>
        <w:rPr>
          <w:rFonts w:eastAsia="Calibri"/>
          <w:snapToGrid/>
          <w:szCs w:val="22"/>
          <w:lang w:val="lt-LT"/>
        </w:rPr>
        <w:t>m</w:t>
      </w:r>
      <w:r w:rsidR="005169B7" w:rsidRPr="00AC49A7">
        <w:rPr>
          <w:rFonts w:eastAsia="Calibri"/>
          <w:snapToGrid/>
          <w:szCs w:val="22"/>
          <w:lang w:val="lt-LT"/>
        </w:rPr>
        <w:t>ilurit</w:t>
      </w:r>
      <w:proofErr w:type="spellEnd"/>
      <w:r w:rsidR="005169B7" w:rsidRPr="00AC49A7">
        <w:rPr>
          <w:rFonts w:eastAsia="Calibri"/>
          <w:snapToGrid/>
          <w:szCs w:val="22"/>
          <w:lang w:val="lt-LT"/>
        </w:rPr>
        <w:t xml:space="preserve"> </w:t>
      </w:r>
      <w:r w:rsidR="00D21094" w:rsidRPr="00AC49A7">
        <w:rPr>
          <w:rFonts w:eastAsia="Calibri"/>
          <w:snapToGrid/>
          <w:szCs w:val="22"/>
          <w:lang w:val="lt-LT"/>
        </w:rPr>
        <w:t>1</w:t>
      </w:r>
      <w:r w:rsidR="00404507" w:rsidRPr="00AC49A7">
        <w:rPr>
          <w:rFonts w:eastAsia="Calibri"/>
          <w:snapToGrid/>
          <w:szCs w:val="22"/>
          <w:lang w:val="lt-LT"/>
        </w:rPr>
        <w:t>5</w:t>
      </w:r>
      <w:r w:rsidR="00D21094" w:rsidRPr="00AC49A7">
        <w:rPr>
          <w:rFonts w:eastAsia="Calibri"/>
          <w:snapToGrid/>
          <w:szCs w:val="22"/>
          <w:lang w:val="lt-LT"/>
        </w:rPr>
        <w:t>0 mg</w:t>
      </w:r>
    </w:p>
    <w:p w14:paraId="1B68EB2D" w14:textId="0BD50253" w:rsidR="00D21094" w:rsidRPr="00AC49A7" w:rsidRDefault="00B21D8D" w:rsidP="00F739F4">
      <w:pPr>
        <w:tabs>
          <w:tab w:val="clear" w:pos="567"/>
        </w:tabs>
        <w:spacing w:line="240" w:lineRule="auto"/>
        <w:rPr>
          <w:rFonts w:eastAsia="Calibri"/>
          <w:snapToGrid/>
          <w:szCs w:val="22"/>
          <w:lang w:val="lt-LT"/>
        </w:rPr>
      </w:pPr>
      <w:proofErr w:type="spellStart"/>
      <w:r>
        <w:rPr>
          <w:rFonts w:eastAsia="Calibri"/>
          <w:snapToGrid/>
          <w:szCs w:val="22"/>
          <w:highlight w:val="lightGray"/>
          <w:lang w:val="lt-LT"/>
        </w:rPr>
        <w:t>m</w:t>
      </w:r>
      <w:r w:rsidR="005169B7" w:rsidRPr="00AC49A7">
        <w:rPr>
          <w:rFonts w:eastAsia="Calibri"/>
          <w:snapToGrid/>
          <w:szCs w:val="22"/>
          <w:highlight w:val="lightGray"/>
          <w:lang w:val="lt-LT"/>
        </w:rPr>
        <w:t>ilurit</w:t>
      </w:r>
      <w:proofErr w:type="spellEnd"/>
      <w:r w:rsidR="005169B7" w:rsidRPr="00AC49A7">
        <w:rPr>
          <w:rFonts w:eastAsia="Calibri"/>
          <w:snapToGrid/>
          <w:szCs w:val="22"/>
          <w:highlight w:val="lightGray"/>
          <w:lang w:val="lt-LT"/>
        </w:rPr>
        <w:t xml:space="preserve"> </w:t>
      </w:r>
      <w:r w:rsidR="00404507" w:rsidRPr="00AC49A7">
        <w:rPr>
          <w:rFonts w:eastAsia="Calibri"/>
          <w:snapToGrid/>
          <w:szCs w:val="22"/>
          <w:highlight w:val="lightGray"/>
          <w:lang w:val="lt-LT"/>
        </w:rPr>
        <w:t>2</w:t>
      </w:r>
      <w:r w:rsidR="00D21094" w:rsidRPr="00AC49A7">
        <w:rPr>
          <w:rFonts w:eastAsia="Calibri"/>
          <w:snapToGrid/>
          <w:szCs w:val="22"/>
          <w:highlight w:val="lightGray"/>
          <w:lang w:val="lt-LT"/>
        </w:rPr>
        <w:t>00 mg</w:t>
      </w:r>
    </w:p>
    <w:p w14:paraId="2312D83E" w14:textId="77777777" w:rsidR="00D21094" w:rsidRPr="00AC49A7" w:rsidRDefault="00D21094" w:rsidP="00F739F4">
      <w:pPr>
        <w:spacing w:line="240" w:lineRule="auto"/>
        <w:rPr>
          <w:szCs w:val="24"/>
          <w:lang w:val="lt-LT"/>
        </w:rPr>
      </w:pPr>
    </w:p>
    <w:p w14:paraId="24FE9386" w14:textId="77777777" w:rsidR="00D21094" w:rsidRPr="00AC49A7" w:rsidRDefault="00D21094" w:rsidP="00F739F4">
      <w:pPr>
        <w:spacing w:line="240" w:lineRule="auto"/>
        <w:rPr>
          <w:noProof/>
          <w:snapToGrid/>
          <w:szCs w:val="22"/>
          <w:shd w:val="clear" w:color="auto" w:fill="CCCCCC"/>
          <w:lang w:val="lt-LT"/>
        </w:rPr>
      </w:pPr>
    </w:p>
    <w:p w14:paraId="556E3CB7" w14:textId="77777777" w:rsidR="00D21094" w:rsidRPr="00BE1D8D" w:rsidRDefault="00D21094" w:rsidP="00F739F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BE1D8D">
        <w:rPr>
          <w:b/>
          <w:lang w:val="lt-LT"/>
        </w:rPr>
        <w:t>17.</w:t>
      </w:r>
      <w:r w:rsidRPr="00BE1D8D">
        <w:rPr>
          <w:b/>
          <w:lang w:val="lt-LT"/>
        </w:rPr>
        <w:tab/>
        <w:t>UNIKALUS IDENTIFIKATORIUS – 2D BRŪKŠNINIS KODAS</w:t>
      </w:r>
    </w:p>
    <w:p w14:paraId="011C2BCD" w14:textId="77777777" w:rsidR="00D21094" w:rsidRPr="00BE1D8D" w:rsidRDefault="00D21094" w:rsidP="00F739F4">
      <w:pPr>
        <w:spacing w:line="240" w:lineRule="auto"/>
        <w:rPr>
          <w:lang w:val="lt-LT"/>
        </w:rPr>
      </w:pPr>
    </w:p>
    <w:p w14:paraId="30C8F97E" w14:textId="77777777" w:rsidR="00D21094" w:rsidRPr="00BE1D8D" w:rsidRDefault="00D21094" w:rsidP="00F739F4">
      <w:pPr>
        <w:spacing w:line="240" w:lineRule="auto"/>
        <w:rPr>
          <w:highlight w:val="lightGray"/>
          <w:lang w:val="lt-LT"/>
        </w:rPr>
      </w:pPr>
      <w:r w:rsidRPr="00BE1D8D">
        <w:rPr>
          <w:highlight w:val="lightGray"/>
          <w:lang w:val="lt-LT"/>
        </w:rPr>
        <w:t>2D brūkšninis kodas su nurodytu unikaliu identifikatoriumi.</w:t>
      </w:r>
    </w:p>
    <w:p w14:paraId="29181C16" w14:textId="77777777" w:rsidR="00D21094" w:rsidRPr="00BE1D8D" w:rsidRDefault="00D21094" w:rsidP="00F739F4">
      <w:pPr>
        <w:spacing w:line="240" w:lineRule="auto"/>
        <w:rPr>
          <w:lang w:val="lt-LT"/>
        </w:rPr>
      </w:pPr>
    </w:p>
    <w:p w14:paraId="1CFA37A5" w14:textId="77777777" w:rsidR="00404507" w:rsidRPr="00BE1D8D" w:rsidRDefault="00404507" w:rsidP="00F739F4">
      <w:pPr>
        <w:spacing w:line="240" w:lineRule="auto"/>
        <w:rPr>
          <w:lang w:val="lt-LT"/>
        </w:rPr>
      </w:pPr>
    </w:p>
    <w:p w14:paraId="46358740" w14:textId="77777777" w:rsidR="00D21094" w:rsidRPr="00BE1D8D" w:rsidRDefault="00D21094" w:rsidP="00F739F4">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BE1D8D">
        <w:rPr>
          <w:b/>
          <w:lang w:val="lt-LT"/>
        </w:rPr>
        <w:t>18.</w:t>
      </w:r>
      <w:r w:rsidRPr="00BE1D8D">
        <w:rPr>
          <w:b/>
          <w:lang w:val="lt-LT"/>
        </w:rPr>
        <w:tab/>
        <w:t>UNIKALUS IDENTIFIKATORIUS – ŽMONĖMS SUPRANTAMI DUOMENYS</w:t>
      </w:r>
    </w:p>
    <w:p w14:paraId="0E927D54" w14:textId="77777777" w:rsidR="00D21094" w:rsidRPr="00BE1D8D" w:rsidRDefault="00D21094" w:rsidP="00F739F4">
      <w:pPr>
        <w:spacing w:line="240" w:lineRule="auto"/>
        <w:rPr>
          <w:lang w:val="lt-LT"/>
        </w:rPr>
      </w:pPr>
    </w:p>
    <w:p w14:paraId="24DEBDDC" w14:textId="77777777" w:rsidR="00D21094" w:rsidRPr="00BE1D8D" w:rsidRDefault="00D21094" w:rsidP="00F739F4">
      <w:pPr>
        <w:spacing w:line="240" w:lineRule="auto"/>
        <w:rPr>
          <w:lang w:val="lt-LT"/>
        </w:rPr>
      </w:pPr>
      <w:r w:rsidRPr="00BE1D8D">
        <w:rPr>
          <w:lang w:val="lt-LT"/>
        </w:rPr>
        <w:t xml:space="preserve">PC: </w:t>
      </w:r>
    </w:p>
    <w:p w14:paraId="10265932" w14:textId="77777777" w:rsidR="00D21094" w:rsidRPr="00BE1D8D" w:rsidRDefault="00D21094" w:rsidP="00F739F4">
      <w:pPr>
        <w:spacing w:line="240" w:lineRule="auto"/>
        <w:rPr>
          <w:lang w:val="lt-LT"/>
        </w:rPr>
      </w:pPr>
      <w:r w:rsidRPr="00BE1D8D">
        <w:rPr>
          <w:lang w:val="lt-LT"/>
        </w:rPr>
        <w:t xml:space="preserve">SN: </w:t>
      </w:r>
    </w:p>
    <w:p w14:paraId="2A389674" w14:textId="77777777" w:rsidR="00D21094" w:rsidRPr="00BE1D8D" w:rsidRDefault="00D21094" w:rsidP="00F739F4">
      <w:pPr>
        <w:spacing w:line="240" w:lineRule="auto"/>
        <w:rPr>
          <w:lang w:val="lt-LT"/>
        </w:rPr>
      </w:pPr>
      <w:r w:rsidRPr="00BE1D8D">
        <w:rPr>
          <w:highlight w:val="lightGray"/>
          <w:lang w:val="lt-LT"/>
        </w:rPr>
        <w:t xml:space="preserve">NN: </w:t>
      </w:r>
    </w:p>
    <w:p w14:paraId="57F097F6" w14:textId="77777777" w:rsidR="00D21094" w:rsidRPr="00AC49A7" w:rsidRDefault="00D21094" w:rsidP="00F739F4">
      <w:pPr>
        <w:tabs>
          <w:tab w:val="clear" w:pos="567"/>
        </w:tabs>
        <w:spacing w:line="240" w:lineRule="auto"/>
        <w:rPr>
          <w:rFonts w:eastAsia="Calibri"/>
          <w:snapToGrid/>
          <w:szCs w:val="22"/>
          <w:lang w:val="lt-LT"/>
        </w:rPr>
      </w:pPr>
    </w:p>
    <w:p w14:paraId="44029E92"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br w:type="page"/>
      </w:r>
    </w:p>
    <w:p w14:paraId="24F9CA7F" w14:textId="483DA2AA" w:rsidR="00404507" w:rsidRPr="00AC49A7" w:rsidRDefault="00404507" w:rsidP="00404507">
      <w:pPr>
        <w:tabs>
          <w:tab w:val="clear" w:pos="567"/>
        </w:tabs>
        <w:spacing w:line="240" w:lineRule="auto"/>
        <w:rPr>
          <w:rFonts w:eastAsia="Calibri"/>
          <w:snapToGrid/>
          <w:szCs w:val="22"/>
          <w:lang w:val="lt-LT"/>
        </w:rPr>
      </w:pPr>
    </w:p>
    <w:p w14:paraId="1DDA34FE" w14:textId="4D164FB9"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 xml:space="preserve">INFORMACIJA ANT </w:t>
      </w:r>
      <w:r w:rsidR="00EF7154" w:rsidRPr="00AC49A7">
        <w:rPr>
          <w:rFonts w:eastAsia="Calibri"/>
          <w:b/>
          <w:noProof/>
          <w:snapToGrid/>
          <w:szCs w:val="22"/>
          <w:lang w:val="lt-LT"/>
        </w:rPr>
        <w:t xml:space="preserve">VIDINĖS </w:t>
      </w:r>
      <w:r w:rsidRPr="00AC49A7">
        <w:rPr>
          <w:rFonts w:eastAsia="Calibri"/>
          <w:b/>
          <w:noProof/>
          <w:snapToGrid/>
          <w:szCs w:val="22"/>
          <w:lang w:val="lt-LT"/>
        </w:rPr>
        <w:t>PAKUOTĖS</w:t>
      </w:r>
    </w:p>
    <w:p w14:paraId="572FB95B"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p>
    <w:p w14:paraId="5CE6C407"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bCs/>
          <w:noProof/>
          <w:snapToGrid/>
          <w:szCs w:val="22"/>
          <w:lang w:val="lt-LT"/>
        </w:rPr>
      </w:pPr>
      <w:r w:rsidRPr="00AC49A7">
        <w:rPr>
          <w:rFonts w:eastAsia="Calibri"/>
          <w:b/>
          <w:noProof/>
          <w:snapToGrid/>
          <w:szCs w:val="22"/>
          <w:lang w:val="lt-LT"/>
        </w:rPr>
        <w:t>BUTELIUKO ETIKETĖ</w:t>
      </w:r>
    </w:p>
    <w:p w14:paraId="1BFB36EF" w14:textId="77777777" w:rsidR="00404507" w:rsidRPr="00AC49A7" w:rsidRDefault="00404507" w:rsidP="00404507">
      <w:pPr>
        <w:tabs>
          <w:tab w:val="clear" w:pos="567"/>
        </w:tabs>
        <w:spacing w:line="240" w:lineRule="auto"/>
        <w:rPr>
          <w:rFonts w:eastAsia="Calibri"/>
          <w:snapToGrid/>
          <w:szCs w:val="22"/>
          <w:lang w:val="lt-LT"/>
        </w:rPr>
      </w:pPr>
    </w:p>
    <w:p w14:paraId="0F772201" w14:textId="77777777" w:rsidR="00404507" w:rsidRPr="00AC49A7" w:rsidRDefault="00404507" w:rsidP="00404507">
      <w:pPr>
        <w:tabs>
          <w:tab w:val="clear" w:pos="567"/>
        </w:tabs>
        <w:spacing w:line="240" w:lineRule="auto"/>
        <w:rPr>
          <w:rFonts w:eastAsia="Calibri"/>
          <w:snapToGrid/>
          <w:szCs w:val="22"/>
          <w:lang w:val="lt-LT"/>
        </w:rPr>
      </w:pPr>
    </w:p>
    <w:p w14:paraId="68603629"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w:t>
      </w:r>
      <w:r w:rsidRPr="00AC49A7">
        <w:rPr>
          <w:rFonts w:eastAsia="Calibri"/>
          <w:b/>
          <w:noProof/>
          <w:snapToGrid/>
          <w:szCs w:val="22"/>
          <w:lang w:val="lt-LT"/>
        </w:rPr>
        <w:tab/>
        <w:t>VAISTINIO PREPARATO PAVADINIMAS</w:t>
      </w:r>
    </w:p>
    <w:p w14:paraId="4E0AACC5" w14:textId="77777777" w:rsidR="00404507" w:rsidRPr="00AC49A7" w:rsidRDefault="00404507" w:rsidP="00404507">
      <w:pPr>
        <w:tabs>
          <w:tab w:val="clear" w:pos="567"/>
        </w:tabs>
        <w:spacing w:line="240" w:lineRule="auto"/>
        <w:rPr>
          <w:rFonts w:eastAsia="Calibri"/>
          <w:snapToGrid/>
          <w:szCs w:val="22"/>
          <w:lang w:val="lt-LT"/>
        </w:rPr>
      </w:pPr>
    </w:p>
    <w:p w14:paraId="0A92CE4C" w14:textId="77777777" w:rsidR="00404507" w:rsidRPr="00AC49A7" w:rsidRDefault="00404507" w:rsidP="00404507">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Milurit 150 mg tabletės</w:t>
      </w:r>
    </w:p>
    <w:p w14:paraId="3D00ED16" w14:textId="77777777" w:rsidR="00404507" w:rsidRPr="00AC49A7" w:rsidRDefault="00404507" w:rsidP="00404507">
      <w:pPr>
        <w:tabs>
          <w:tab w:val="clear" w:pos="567"/>
        </w:tabs>
        <w:spacing w:line="240" w:lineRule="auto"/>
        <w:rPr>
          <w:rFonts w:eastAsia="Calibri"/>
          <w:snapToGrid/>
          <w:color w:val="000000"/>
          <w:szCs w:val="22"/>
          <w:lang w:val="lt-LT" w:eastAsia="lt-LT"/>
        </w:rPr>
      </w:pPr>
      <w:r w:rsidRPr="00AC49A7">
        <w:rPr>
          <w:rFonts w:eastAsia="Calibri"/>
          <w:snapToGrid/>
          <w:color w:val="000000"/>
          <w:szCs w:val="22"/>
          <w:highlight w:val="lightGray"/>
          <w:lang w:val="lt-LT" w:eastAsia="lt-LT"/>
        </w:rPr>
        <w:t>Milurit 200 mg tabletės</w:t>
      </w:r>
    </w:p>
    <w:p w14:paraId="679436A9" w14:textId="77777777" w:rsidR="00404507" w:rsidRPr="00AC49A7" w:rsidRDefault="00404507" w:rsidP="00404507">
      <w:pPr>
        <w:tabs>
          <w:tab w:val="clear" w:pos="567"/>
        </w:tabs>
        <w:spacing w:line="240" w:lineRule="auto"/>
        <w:rPr>
          <w:rFonts w:eastAsia="Calibri"/>
          <w:snapToGrid/>
          <w:szCs w:val="22"/>
          <w:lang w:val="lt-LT" w:eastAsia="lt-LT"/>
        </w:rPr>
      </w:pPr>
    </w:p>
    <w:p w14:paraId="3C01F126" w14:textId="77777777" w:rsidR="00404507" w:rsidRPr="00AC49A7" w:rsidRDefault="00404507" w:rsidP="00404507">
      <w:pPr>
        <w:tabs>
          <w:tab w:val="clear" w:pos="567"/>
        </w:tabs>
        <w:spacing w:line="240" w:lineRule="auto"/>
        <w:rPr>
          <w:rFonts w:eastAsia="Calibri"/>
          <w:snapToGrid/>
          <w:szCs w:val="22"/>
          <w:lang w:val="lt-LT" w:eastAsia="lt-LT"/>
        </w:rPr>
      </w:pPr>
      <w:r w:rsidRPr="00AC49A7">
        <w:rPr>
          <w:rFonts w:eastAsia="Calibri"/>
          <w:snapToGrid/>
          <w:szCs w:val="22"/>
          <w:lang w:val="lt-LT" w:eastAsia="lt-LT"/>
        </w:rPr>
        <w:t>alopurinolis</w:t>
      </w:r>
    </w:p>
    <w:p w14:paraId="318D0D08" w14:textId="77777777" w:rsidR="00404507" w:rsidRPr="00AC49A7" w:rsidRDefault="00404507" w:rsidP="00404507">
      <w:pPr>
        <w:tabs>
          <w:tab w:val="clear" w:pos="567"/>
        </w:tabs>
        <w:spacing w:line="240" w:lineRule="auto"/>
        <w:rPr>
          <w:rFonts w:eastAsia="Calibri"/>
          <w:snapToGrid/>
          <w:szCs w:val="22"/>
          <w:lang w:val="lt-LT"/>
        </w:rPr>
      </w:pPr>
    </w:p>
    <w:p w14:paraId="0B39B7AA" w14:textId="77777777" w:rsidR="00404507" w:rsidRPr="00AC49A7" w:rsidRDefault="00404507" w:rsidP="00404507">
      <w:pPr>
        <w:tabs>
          <w:tab w:val="clear" w:pos="567"/>
        </w:tabs>
        <w:spacing w:line="240" w:lineRule="auto"/>
        <w:rPr>
          <w:rFonts w:eastAsia="Calibri"/>
          <w:snapToGrid/>
          <w:szCs w:val="22"/>
          <w:lang w:val="lt-LT"/>
        </w:rPr>
      </w:pPr>
    </w:p>
    <w:p w14:paraId="40479A5F"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2.</w:t>
      </w:r>
      <w:r w:rsidRPr="00AC49A7">
        <w:rPr>
          <w:rFonts w:eastAsia="Calibri"/>
          <w:b/>
          <w:noProof/>
          <w:snapToGrid/>
          <w:szCs w:val="22"/>
          <w:lang w:val="lt-LT"/>
        </w:rPr>
        <w:tab/>
      </w:r>
      <w:r w:rsidRPr="00AC49A7">
        <w:rPr>
          <w:rFonts w:eastAsia="Calibri"/>
          <w:b/>
          <w:noProof/>
          <w:snapToGrid/>
          <w:szCs w:val="24"/>
          <w:lang w:val="lt-LT"/>
        </w:rPr>
        <w:t>VEIKLIOJI (-IOS) MEDŽIAGA (-OS) IR JOS (-Ų) KIEKIS (-IAI)</w:t>
      </w:r>
    </w:p>
    <w:p w14:paraId="15FA0F66" w14:textId="77777777" w:rsidR="00404507" w:rsidRPr="00AC49A7" w:rsidRDefault="00404507" w:rsidP="00404507">
      <w:pPr>
        <w:tabs>
          <w:tab w:val="clear" w:pos="567"/>
        </w:tabs>
        <w:spacing w:line="240" w:lineRule="auto"/>
        <w:rPr>
          <w:rFonts w:eastAsia="Calibri"/>
          <w:snapToGrid/>
          <w:szCs w:val="22"/>
          <w:lang w:val="lt-LT" w:eastAsia="lt-LT"/>
        </w:rPr>
      </w:pPr>
    </w:p>
    <w:p w14:paraId="352D6A36" w14:textId="77777777" w:rsidR="00404507" w:rsidRPr="00AC49A7" w:rsidRDefault="00404507" w:rsidP="00404507">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Kiekvienoje </w:t>
      </w:r>
      <w:r w:rsidRPr="00AC49A7">
        <w:rPr>
          <w:rFonts w:eastAsia="Calibri"/>
          <w:snapToGrid/>
          <w:color w:val="000000"/>
          <w:szCs w:val="22"/>
          <w:lang w:val="lt-LT" w:eastAsia="lt-LT"/>
        </w:rPr>
        <w:t xml:space="preserve">tabletėje </w:t>
      </w:r>
      <w:r w:rsidRPr="00AC49A7">
        <w:rPr>
          <w:rFonts w:eastAsia="Calibri"/>
          <w:snapToGrid/>
          <w:szCs w:val="22"/>
          <w:lang w:val="lt-LT" w:eastAsia="lt-LT"/>
        </w:rPr>
        <w:t>yra 150 mg alopurinolio.</w:t>
      </w:r>
    </w:p>
    <w:p w14:paraId="2A506F43" w14:textId="77777777" w:rsidR="00404507" w:rsidRPr="00AC49A7" w:rsidRDefault="00404507" w:rsidP="00404507">
      <w:pPr>
        <w:tabs>
          <w:tab w:val="clear" w:pos="567"/>
        </w:tabs>
        <w:spacing w:line="240" w:lineRule="auto"/>
        <w:rPr>
          <w:rFonts w:eastAsia="Calibri"/>
          <w:snapToGrid/>
          <w:szCs w:val="22"/>
          <w:lang w:val="lt-LT" w:eastAsia="lt-LT"/>
        </w:rPr>
      </w:pPr>
      <w:r w:rsidRPr="00AC49A7">
        <w:rPr>
          <w:rFonts w:eastAsia="Calibri"/>
          <w:snapToGrid/>
          <w:szCs w:val="22"/>
          <w:highlight w:val="lightGray"/>
          <w:lang w:val="lt-LT" w:eastAsia="lt-LT"/>
        </w:rPr>
        <w:t xml:space="preserve">Kiekvienoje </w:t>
      </w:r>
      <w:r w:rsidRPr="00AC49A7">
        <w:rPr>
          <w:rFonts w:eastAsia="Calibri"/>
          <w:snapToGrid/>
          <w:color w:val="000000"/>
          <w:szCs w:val="22"/>
          <w:highlight w:val="lightGray"/>
          <w:lang w:val="lt-LT" w:eastAsia="lt-LT"/>
        </w:rPr>
        <w:t xml:space="preserve">tabletėje </w:t>
      </w:r>
      <w:r w:rsidRPr="00AC49A7">
        <w:rPr>
          <w:rFonts w:eastAsia="Calibri"/>
          <w:snapToGrid/>
          <w:szCs w:val="22"/>
          <w:highlight w:val="lightGray"/>
          <w:lang w:val="lt-LT" w:eastAsia="lt-LT"/>
        </w:rPr>
        <w:t>yra 200 mg alopurinolio.</w:t>
      </w:r>
    </w:p>
    <w:p w14:paraId="6AC9286A" w14:textId="77777777" w:rsidR="00404507" w:rsidRPr="00AC49A7" w:rsidRDefault="00404507" w:rsidP="00404507">
      <w:pPr>
        <w:tabs>
          <w:tab w:val="clear" w:pos="567"/>
        </w:tabs>
        <w:spacing w:line="240" w:lineRule="auto"/>
        <w:rPr>
          <w:rFonts w:eastAsia="Calibri"/>
          <w:snapToGrid/>
          <w:szCs w:val="22"/>
          <w:lang w:val="lt-LT"/>
        </w:rPr>
      </w:pPr>
    </w:p>
    <w:p w14:paraId="42206ADC" w14:textId="77777777" w:rsidR="00404507" w:rsidRPr="00AC49A7" w:rsidRDefault="00404507" w:rsidP="00404507">
      <w:pPr>
        <w:tabs>
          <w:tab w:val="clear" w:pos="567"/>
        </w:tabs>
        <w:spacing w:line="240" w:lineRule="auto"/>
        <w:rPr>
          <w:rFonts w:eastAsia="Calibri"/>
          <w:snapToGrid/>
          <w:szCs w:val="22"/>
          <w:lang w:val="lt-LT"/>
        </w:rPr>
      </w:pPr>
    </w:p>
    <w:p w14:paraId="70B0599A"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3.</w:t>
      </w:r>
      <w:r w:rsidRPr="00AC49A7">
        <w:rPr>
          <w:rFonts w:eastAsia="Calibri"/>
          <w:b/>
          <w:noProof/>
          <w:snapToGrid/>
          <w:szCs w:val="22"/>
          <w:lang w:val="lt-LT"/>
        </w:rPr>
        <w:tab/>
        <w:t>PAGALBINIŲ MEDŽIAGŲ SĄRAŠAS</w:t>
      </w:r>
    </w:p>
    <w:p w14:paraId="386A676D" w14:textId="77777777" w:rsidR="00404507" w:rsidRPr="00AC49A7" w:rsidRDefault="00404507" w:rsidP="00404507">
      <w:pPr>
        <w:tabs>
          <w:tab w:val="clear" w:pos="567"/>
        </w:tabs>
        <w:spacing w:line="240" w:lineRule="auto"/>
        <w:rPr>
          <w:rFonts w:eastAsia="Calibri"/>
          <w:snapToGrid/>
          <w:szCs w:val="22"/>
          <w:lang w:val="lt-LT"/>
        </w:rPr>
      </w:pPr>
    </w:p>
    <w:p w14:paraId="650E8B73" w14:textId="77777777" w:rsidR="00404507" w:rsidRPr="00AC49A7" w:rsidRDefault="00404507" w:rsidP="00404507">
      <w:pPr>
        <w:tabs>
          <w:tab w:val="clear" w:pos="567"/>
        </w:tabs>
        <w:spacing w:line="240" w:lineRule="auto"/>
        <w:rPr>
          <w:rFonts w:eastAsia="Calibri"/>
          <w:snapToGrid/>
          <w:szCs w:val="22"/>
          <w:lang w:val="lt-LT"/>
        </w:rPr>
      </w:pPr>
    </w:p>
    <w:p w14:paraId="7A08A639"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4.</w:t>
      </w:r>
      <w:r w:rsidRPr="00AC49A7">
        <w:rPr>
          <w:rFonts w:eastAsia="Calibri"/>
          <w:b/>
          <w:noProof/>
          <w:snapToGrid/>
          <w:szCs w:val="22"/>
          <w:lang w:val="lt-LT"/>
        </w:rPr>
        <w:tab/>
        <w:t>FARMACINĖ FORMA IR KIEKIS PAKUOTĖJE</w:t>
      </w:r>
    </w:p>
    <w:p w14:paraId="38DDC4AE" w14:textId="77777777" w:rsidR="00404507" w:rsidRPr="00AC49A7" w:rsidRDefault="00404507" w:rsidP="00404507">
      <w:pPr>
        <w:tabs>
          <w:tab w:val="clear" w:pos="567"/>
        </w:tabs>
        <w:spacing w:line="240" w:lineRule="auto"/>
        <w:rPr>
          <w:rFonts w:eastAsia="Calibri"/>
          <w:snapToGrid/>
          <w:szCs w:val="22"/>
          <w:lang w:val="lt-LT"/>
        </w:rPr>
      </w:pPr>
    </w:p>
    <w:p w14:paraId="2ECF1750" w14:textId="77777777" w:rsidR="00404507" w:rsidRPr="00AC49A7" w:rsidRDefault="00404507" w:rsidP="00404507">
      <w:pPr>
        <w:tabs>
          <w:tab w:val="clear" w:pos="567"/>
        </w:tabs>
        <w:spacing w:line="240" w:lineRule="auto"/>
        <w:rPr>
          <w:snapToGrid/>
          <w:lang w:val="lt-LT"/>
        </w:rPr>
      </w:pPr>
      <w:r w:rsidRPr="00AC49A7">
        <w:rPr>
          <w:snapToGrid/>
          <w:highlight w:val="lightGray"/>
          <w:lang w:val="lt-LT"/>
        </w:rPr>
        <w:t>tabletė</w:t>
      </w:r>
    </w:p>
    <w:p w14:paraId="59BE1235" w14:textId="77777777" w:rsidR="00404507" w:rsidRPr="00AC49A7" w:rsidRDefault="00404507" w:rsidP="00404507">
      <w:pPr>
        <w:tabs>
          <w:tab w:val="clear" w:pos="567"/>
        </w:tabs>
        <w:spacing w:line="240" w:lineRule="auto"/>
        <w:rPr>
          <w:snapToGrid/>
          <w:lang w:val="lt-LT"/>
        </w:rPr>
      </w:pPr>
    </w:p>
    <w:p w14:paraId="3F014E7F" w14:textId="77777777" w:rsidR="00404507" w:rsidRPr="00AC49A7" w:rsidRDefault="00404507" w:rsidP="00404507">
      <w:pPr>
        <w:tabs>
          <w:tab w:val="clear" w:pos="567"/>
        </w:tabs>
        <w:spacing w:line="240" w:lineRule="auto"/>
        <w:rPr>
          <w:snapToGrid/>
          <w:lang w:val="lt-LT"/>
        </w:rPr>
      </w:pPr>
      <w:r w:rsidRPr="00AC49A7">
        <w:rPr>
          <w:snapToGrid/>
          <w:lang w:val="lt-LT"/>
        </w:rPr>
        <w:t>30 tablečių</w:t>
      </w:r>
    </w:p>
    <w:p w14:paraId="302D277E" w14:textId="77777777" w:rsidR="00404507" w:rsidRPr="00AC49A7" w:rsidRDefault="00404507" w:rsidP="00404507">
      <w:pPr>
        <w:tabs>
          <w:tab w:val="clear" w:pos="567"/>
        </w:tabs>
        <w:spacing w:line="240" w:lineRule="auto"/>
        <w:rPr>
          <w:snapToGrid/>
          <w:highlight w:val="lightGray"/>
          <w:lang w:val="lt-LT"/>
        </w:rPr>
      </w:pPr>
      <w:r w:rsidRPr="00AC49A7">
        <w:rPr>
          <w:snapToGrid/>
          <w:highlight w:val="lightGray"/>
          <w:lang w:val="lt-LT"/>
        </w:rPr>
        <w:t>50 tablečių</w:t>
      </w:r>
    </w:p>
    <w:p w14:paraId="4F50DFF1" w14:textId="77777777" w:rsidR="00404507" w:rsidRPr="00AC49A7" w:rsidRDefault="00404507" w:rsidP="00404507">
      <w:pPr>
        <w:tabs>
          <w:tab w:val="clear" w:pos="567"/>
        </w:tabs>
        <w:spacing w:line="240" w:lineRule="auto"/>
        <w:rPr>
          <w:snapToGrid/>
          <w:highlight w:val="lightGray"/>
          <w:lang w:val="lt-LT"/>
        </w:rPr>
      </w:pPr>
      <w:r w:rsidRPr="00AC49A7">
        <w:rPr>
          <w:snapToGrid/>
          <w:highlight w:val="lightGray"/>
          <w:lang w:val="lt-LT"/>
        </w:rPr>
        <w:t>60 tablečių</w:t>
      </w:r>
    </w:p>
    <w:p w14:paraId="6CAC1237" w14:textId="77777777" w:rsidR="00404507" w:rsidRPr="00AC49A7" w:rsidRDefault="00404507" w:rsidP="00404507">
      <w:pPr>
        <w:tabs>
          <w:tab w:val="clear" w:pos="567"/>
        </w:tabs>
        <w:spacing w:line="240" w:lineRule="auto"/>
        <w:rPr>
          <w:snapToGrid/>
          <w:highlight w:val="lightGray"/>
          <w:lang w:val="lt-LT"/>
        </w:rPr>
      </w:pPr>
      <w:r w:rsidRPr="00AC49A7">
        <w:rPr>
          <w:snapToGrid/>
          <w:highlight w:val="lightGray"/>
          <w:lang w:val="lt-LT"/>
        </w:rPr>
        <w:t>70 tablečių</w:t>
      </w:r>
    </w:p>
    <w:p w14:paraId="2043B6E0" w14:textId="77777777" w:rsidR="00404507" w:rsidRPr="00AC49A7" w:rsidRDefault="00404507" w:rsidP="00404507">
      <w:pPr>
        <w:tabs>
          <w:tab w:val="clear" w:pos="567"/>
        </w:tabs>
        <w:spacing w:line="240" w:lineRule="auto"/>
        <w:rPr>
          <w:snapToGrid/>
          <w:highlight w:val="lightGray"/>
          <w:lang w:val="lt-LT"/>
        </w:rPr>
      </w:pPr>
      <w:r w:rsidRPr="00AC49A7">
        <w:rPr>
          <w:snapToGrid/>
          <w:highlight w:val="lightGray"/>
          <w:lang w:val="lt-LT"/>
        </w:rPr>
        <w:t>80 tablečių</w:t>
      </w:r>
    </w:p>
    <w:p w14:paraId="60CB829E" w14:textId="77777777" w:rsidR="00404507" w:rsidRPr="00AC49A7" w:rsidRDefault="00404507" w:rsidP="00404507">
      <w:pPr>
        <w:tabs>
          <w:tab w:val="clear" w:pos="567"/>
        </w:tabs>
        <w:spacing w:line="240" w:lineRule="auto"/>
        <w:rPr>
          <w:snapToGrid/>
          <w:highlight w:val="lightGray"/>
          <w:lang w:val="lt-LT"/>
        </w:rPr>
      </w:pPr>
      <w:r w:rsidRPr="00AC49A7">
        <w:rPr>
          <w:snapToGrid/>
          <w:highlight w:val="lightGray"/>
          <w:lang w:val="lt-LT"/>
        </w:rPr>
        <w:t>90 tablečių</w:t>
      </w:r>
    </w:p>
    <w:p w14:paraId="7A5EE008" w14:textId="77777777" w:rsidR="00404507" w:rsidRPr="00AC49A7" w:rsidRDefault="00404507" w:rsidP="00404507">
      <w:pPr>
        <w:tabs>
          <w:tab w:val="clear" w:pos="567"/>
        </w:tabs>
        <w:spacing w:line="240" w:lineRule="auto"/>
        <w:rPr>
          <w:snapToGrid/>
          <w:highlight w:val="lightGray"/>
          <w:lang w:val="lt-LT"/>
        </w:rPr>
      </w:pPr>
      <w:r w:rsidRPr="00AC49A7">
        <w:rPr>
          <w:snapToGrid/>
          <w:highlight w:val="lightGray"/>
          <w:lang w:val="lt-LT"/>
        </w:rPr>
        <w:t>100 tablečių</w:t>
      </w:r>
    </w:p>
    <w:p w14:paraId="24C57DAE" w14:textId="77777777" w:rsidR="00404507" w:rsidRPr="00AC49A7" w:rsidRDefault="00404507" w:rsidP="00404507">
      <w:pPr>
        <w:tabs>
          <w:tab w:val="clear" w:pos="567"/>
        </w:tabs>
        <w:spacing w:line="240" w:lineRule="auto"/>
        <w:rPr>
          <w:snapToGrid/>
          <w:lang w:val="lt-LT"/>
        </w:rPr>
      </w:pPr>
      <w:r w:rsidRPr="00AC49A7">
        <w:rPr>
          <w:snapToGrid/>
          <w:highlight w:val="lightGray"/>
          <w:lang w:val="lt-LT"/>
        </w:rPr>
        <w:t>120 tablečių</w:t>
      </w:r>
    </w:p>
    <w:p w14:paraId="47734FE8" w14:textId="77777777" w:rsidR="00404507" w:rsidRPr="00AC49A7" w:rsidRDefault="00404507" w:rsidP="00404507">
      <w:pPr>
        <w:tabs>
          <w:tab w:val="clear" w:pos="567"/>
        </w:tabs>
        <w:spacing w:line="240" w:lineRule="auto"/>
        <w:rPr>
          <w:snapToGrid/>
          <w:lang w:val="lt-LT"/>
        </w:rPr>
      </w:pPr>
    </w:p>
    <w:p w14:paraId="2DCD4D00" w14:textId="77777777" w:rsidR="00404507" w:rsidRPr="00AC49A7" w:rsidRDefault="00404507" w:rsidP="00404507">
      <w:pPr>
        <w:tabs>
          <w:tab w:val="clear" w:pos="567"/>
        </w:tabs>
        <w:spacing w:line="240" w:lineRule="auto"/>
        <w:rPr>
          <w:rFonts w:eastAsia="Calibri"/>
          <w:snapToGrid/>
          <w:szCs w:val="22"/>
          <w:lang w:val="lt-LT"/>
        </w:rPr>
      </w:pPr>
    </w:p>
    <w:p w14:paraId="380FCB0C"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5.</w:t>
      </w:r>
      <w:r w:rsidRPr="00AC49A7">
        <w:rPr>
          <w:rFonts w:eastAsia="Calibri"/>
          <w:b/>
          <w:noProof/>
          <w:snapToGrid/>
          <w:szCs w:val="22"/>
          <w:lang w:val="lt-LT"/>
        </w:rPr>
        <w:tab/>
        <w:t>VARTOJIMO METODAS IR BŪDAS (-AI)</w:t>
      </w:r>
    </w:p>
    <w:p w14:paraId="50ED613A" w14:textId="77777777" w:rsidR="00404507" w:rsidRPr="00AC49A7" w:rsidRDefault="00404507" w:rsidP="00404507">
      <w:pPr>
        <w:tabs>
          <w:tab w:val="clear" w:pos="567"/>
        </w:tabs>
        <w:spacing w:line="240" w:lineRule="auto"/>
        <w:rPr>
          <w:rFonts w:eastAsia="Calibri"/>
          <w:snapToGrid/>
          <w:szCs w:val="22"/>
          <w:lang w:val="lt-LT"/>
        </w:rPr>
      </w:pPr>
    </w:p>
    <w:p w14:paraId="3DB7CE0E" w14:textId="77777777" w:rsidR="00404507" w:rsidRPr="00AC49A7" w:rsidRDefault="00404507" w:rsidP="00404507">
      <w:pPr>
        <w:tabs>
          <w:tab w:val="clear" w:pos="567"/>
        </w:tabs>
        <w:spacing w:line="240" w:lineRule="auto"/>
        <w:rPr>
          <w:rFonts w:eastAsia="Calibri"/>
          <w:snapToGrid/>
          <w:szCs w:val="22"/>
          <w:lang w:val="lt-LT"/>
        </w:rPr>
      </w:pPr>
      <w:r w:rsidRPr="00AC49A7">
        <w:rPr>
          <w:rFonts w:eastAsia="Calibri"/>
          <w:snapToGrid/>
          <w:szCs w:val="22"/>
          <w:lang w:val="lt-LT"/>
        </w:rPr>
        <w:t>Prieš vartojimą perskaitykite pakuotės lapelį.</w:t>
      </w:r>
    </w:p>
    <w:p w14:paraId="4F68BCB6" w14:textId="77777777" w:rsidR="00404507" w:rsidRPr="00AC49A7" w:rsidRDefault="00404507" w:rsidP="00404507">
      <w:pPr>
        <w:tabs>
          <w:tab w:val="clear" w:pos="567"/>
        </w:tabs>
        <w:spacing w:line="240" w:lineRule="auto"/>
        <w:rPr>
          <w:rFonts w:eastAsia="Calibri"/>
          <w:snapToGrid/>
          <w:szCs w:val="22"/>
          <w:lang w:val="lt-LT"/>
        </w:rPr>
      </w:pPr>
      <w:r w:rsidRPr="00AC49A7">
        <w:rPr>
          <w:rFonts w:eastAsia="Calibri"/>
          <w:snapToGrid/>
          <w:szCs w:val="22"/>
          <w:lang w:val="lt-LT"/>
        </w:rPr>
        <w:t>Vartoti per burną.</w:t>
      </w:r>
    </w:p>
    <w:p w14:paraId="001C72DB" w14:textId="77777777" w:rsidR="00404507" w:rsidRPr="00AC49A7" w:rsidRDefault="00404507" w:rsidP="00404507">
      <w:pPr>
        <w:tabs>
          <w:tab w:val="clear" w:pos="567"/>
        </w:tabs>
        <w:spacing w:line="240" w:lineRule="auto"/>
        <w:rPr>
          <w:rFonts w:eastAsia="Calibri"/>
          <w:snapToGrid/>
          <w:szCs w:val="22"/>
          <w:lang w:val="lt-LT"/>
        </w:rPr>
      </w:pPr>
    </w:p>
    <w:p w14:paraId="5E6EDBC7" w14:textId="77777777" w:rsidR="00404507" w:rsidRPr="00AC49A7" w:rsidRDefault="00404507" w:rsidP="00404507">
      <w:pPr>
        <w:tabs>
          <w:tab w:val="clear" w:pos="567"/>
        </w:tabs>
        <w:spacing w:line="240" w:lineRule="auto"/>
        <w:rPr>
          <w:rFonts w:eastAsia="Calibri"/>
          <w:snapToGrid/>
          <w:szCs w:val="22"/>
          <w:lang w:val="lt-LT"/>
        </w:rPr>
      </w:pPr>
    </w:p>
    <w:p w14:paraId="5DF23F2E"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6.</w:t>
      </w:r>
      <w:r w:rsidRPr="00AC49A7">
        <w:rPr>
          <w:rFonts w:eastAsia="Calibri"/>
          <w:b/>
          <w:noProof/>
          <w:snapToGrid/>
          <w:szCs w:val="22"/>
          <w:lang w:val="lt-LT"/>
        </w:rPr>
        <w:tab/>
        <w:t>SPECIALUS ĮSPĖJIMAS, KAD VAISTINĮ PREPARATĄ BŪTINA LAIKYTI VAIKAMS NEPASTEBIMOJE IR NEPASIEKIAMOJE VIETOJE</w:t>
      </w:r>
    </w:p>
    <w:p w14:paraId="316EA06D" w14:textId="77777777" w:rsidR="00404507" w:rsidRPr="00AC49A7" w:rsidRDefault="00404507" w:rsidP="00404507">
      <w:pPr>
        <w:tabs>
          <w:tab w:val="clear" w:pos="567"/>
        </w:tabs>
        <w:spacing w:line="240" w:lineRule="auto"/>
        <w:rPr>
          <w:rFonts w:eastAsia="Calibri"/>
          <w:snapToGrid/>
          <w:szCs w:val="22"/>
          <w:lang w:val="lt-LT"/>
        </w:rPr>
      </w:pPr>
    </w:p>
    <w:p w14:paraId="7C0D51D5" w14:textId="77777777" w:rsidR="00404507" w:rsidRPr="00AC49A7" w:rsidRDefault="00404507" w:rsidP="00404507">
      <w:pPr>
        <w:tabs>
          <w:tab w:val="clear" w:pos="567"/>
        </w:tabs>
        <w:spacing w:line="240" w:lineRule="auto"/>
        <w:rPr>
          <w:rFonts w:eastAsia="Calibri"/>
          <w:snapToGrid/>
          <w:szCs w:val="22"/>
          <w:lang w:val="lt-LT"/>
        </w:rPr>
      </w:pPr>
      <w:r w:rsidRPr="00AC49A7">
        <w:rPr>
          <w:rFonts w:eastAsia="Calibri"/>
          <w:snapToGrid/>
          <w:szCs w:val="22"/>
          <w:lang w:val="lt-LT"/>
        </w:rPr>
        <w:t xml:space="preserve">Laikyti vaikams </w:t>
      </w:r>
      <w:r w:rsidRPr="00AC49A7">
        <w:rPr>
          <w:rFonts w:eastAsia="Calibri"/>
          <w:noProof/>
          <w:snapToGrid/>
          <w:szCs w:val="24"/>
          <w:lang w:val="lt-LT"/>
        </w:rPr>
        <w:t>nepastebimoje ir nepasiekiamoje vietoje.</w:t>
      </w:r>
    </w:p>
    <w:p w14:paraId="26094939" w14:textId="77777777" w:rsidR="00404507" w:rsidRPr="00AC49A7" w:rsidRDefault="00404507" w:rsidP="00404507">
      <w:pPr>
        <w:tabs>
          <w:tab w:val="clear" w:pos="567"/>
        </w:tabs>
        <w:spacing w:line="240" w:lineRule="auto"/>
        <w:rPr>
          <w:rFonts w:eastAsia="Calibri"/>
          <w:snapToGrid/>
          <w:szCs w:val="22"/>
          <w:lang w:val="lt-LT"/>
        </w:rPr>
      </w:pPr>
    </w:p>
    <w:p w14:paraId="4D4AD876" w14:textId="77777777" w:rsidR="00404507" w:rsidRPr="00AC49A7" w:rsidRDefault="00404507" w:rsidP="00404507">
      <w:pPr>
        <w:tabs>
          <w:tab w:val="clear" w:pos="567"/>
        </w:tabs>
        <w:spacing w:line="240" w:lineRule="auto"/>
        <w:rPr>
          <w:rFonts w:eastAsia="Calibri"/>
          <w:snapToGrid/>
          <w:szCs w:val="22"/>
          <w:lang w:val="lt-LT"/>
        </w:rPr>
      </w:pPr>
    </w:p>
    <w:p w14:paraId="4B5F0F04"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7.</w:t>
      </w:r>
      <w:r w:rsidRPr="00AC49A7">
        <w:rPr>
          <w:rFonts w:eastAsia="Calibri"/>
          <w:b/>
          <w:noProof/>
          <w:snapToGrid/>
          <w:szCs w:val="22"/>
          <w:lang w:val="lt-LT"/>
        </w:rPr>
        <w:tab/>
        <w:t>KITAS (-I) SPECIALUS (-ŪS) ĮSPĖJIMAS (-AI) (JEI REIKIA)</w:t>
      </w:r>
    </w:p>
    <w:p w14:paraId="18CFF8BA" w14:textId="77777777" w:rsidR="00404507" w:rsidRPr="00AC49A7" w:rsidRDefault="00404507" w:rsidP="00404507">
      <w:pPr>
        <w:tabs>
          <w:tab w:val="clear" w:pos="567"/>
        </w:tabs>
        <w:spacing w:line="240" w:lineRule="auto"/>
        <w:rPr>
          <w:rFonts w:eastAsia="Calibri"/>
          <w:snapToGrid/>
          <w:szCs w:val="22"/>
          <w:lang w:val="lt-LT"/>
        </w:rPr>
      </w:pPr>
    </w:p>
    <w:p w14:paraId="7D85BD1A" w14:textId="77777777" w:rsidR="00404507" w:rsidRPr="00AC49A7" w:rsidRDefault="00404507" w:rsidP="00404507">
      <w:pPr>
        <w:tabs>
          <w:tab w:val="clear" w:pos="567"/>
        </w:tabs>
        <w:spacing w:line="240" w:lineRule="auto"/>
        <w:rPr>
          <w:rFonts w:eastAsia="Calibri"/>
          <w:snapToGrid/>
          <w:szCs w:val="22"/>
          <w:lang w:val="lt-LT"/>
        </w:rPr>
      </w:pPr>
    </w:p>
    <w:p w14:paraId="0EB47DDE"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highlight w:val="lightGray"/>
          <w:lang w:val="lt-LT"/>
        </w:rPr>
      </w:pPr>
      <w:r w:rsidRPr="00AC49A7">
        <w:rPr>
          <w:rFonts w:eastAsia="Calibri"/>
          <w:b/>
          <w:noProof/>
          <w:snapToGrid/>
          <w:szCs w:val="22"/>
          <w:lang w:val="lt-LT"/>
        </w:rPr>
        <w:t>8.</w:t>
      </w:r>
      <w:r w:rsidRPr="00AC49A7">
        <w:rPr>
          <w:rFonts w:eastAsia="Calibri"/>
          <w:b/>
          <w:noProof/>
          <w:snapToGrid/>
          <w:szCs w:val="22"/>
          <w:lang w:val="lt-LT"/>
        </w:rPr>
        <w:tab/>
        <w:t>TINKAMUMO LAIKAS</w:t>
      </w:r>
    </w:p>
    <w:p w14:paraId="3D4D6505" w14:textId="77777777" w:rsidR="00404507" w:rsidRPr="00AC49A7" w:rsidRDefault="00404507" w:rsidP="00404507">
      <w:pPr>
        <w:tabs>
          <w:tab w:val="clear" w:pos="567"/>
        </w:tabs>
        <w:spacing w:line="240" w:lineRule="auto"/>
        <w:rPr>
          <w:rFonts w:eastAsia="Calibri"/>
          <w:snapToGrid/>
          <w:szCs w:val="22"/>
          <w:lang w:val="lt-LT"/>
        </w:rPr>
      </w:pPr>
    </w:p>
    <w:p w14:paraId="5D295392" w14:textId="77777777" w:rsidR="00404507" w:rsidRPr="00AC49A7" w:rsidRDefault="008915F3" w:rsidP="00404507">
      <w:pPr>
        <w:tabs>
          <w:tab w:val="clear" w:pos="567"/>
        </w:tabs>
        <w:spacing w:line="240" w:lineRule="auto"/>
        <w:rPr>
          <w:rFonts w:eastAsia="Calibri"/>
          <w:snapToGrid/>
          <w:szCs w:val="22"/>
          <w:lang w:val="lt-LT"/>
        </w:rPr>
      </w:pPr>
      <w:r w:rsidRPr="00AC49A7">
        <w:rPr>
          <w:rFonts w:eastAsia="Calibri"/>
          <w:snapToGrid/>
          <w:szCs w:val="22"/>
          <w:lang w:val="lt-LT"/>
        </w:rPr>
        <w:t>EXP</w:t>
      </w:r>
      <w:r w:rsidR="005169B7" w:rsidRPr="00AC49A7">
        <w:rPr>
          <w:rFonts w:eastAsia="Calibri"/>
          <w:snapToGrid/>
          <w:szCs w:val="22"/>
          <w:lang w:val="lt-LT"/>
        </w:rPr>
        <w:t xml:space="preserve"> (mm/MMMM)</w:t>
      </w:r>
    </w:p>
    <w:p w14:paraId="1577F151" w14:textId="77777777" w:rsidR="00404507" w:rsidRPr="00AC49A7" w:rsidRDefault="00404507" w:rsidP="00404507">
      <w:pPr>
        <w:tabs>
          <w:tab w:val="clear" w:pos="567"/>
        </w:tabs>
        <w:spacing w:line="240" w:lineRule="auto"/>
        <w:rPr>
          <w:rFonts w:eastAsia="Calibri"/>
          <w:snapToGrid/>
          <w:szCs w:val="22"/>
          <w:lang w:val="lt-LT"/>
        </w:rPr>
      </w:pPr>
    </w:p>
    <w:p w14:paraId="35716BC5" w14:textId="77777777" w:rsidR="00404507" w:rsidRPr="00AC49A7" w:rsidRDefault="00404507" w:rsidP="00404507">
      <w:pPr>
        <w:tabs>
          <w:tab w:val="clear" w:pos="567"/>
        </w:tabs>
        <w:spacing w:line="240" w:lineRule="auto"/>
        <w:rPr>
          <w:rFonts w:eastAsia="Calibri"/>
          <w:snapToGrid/>
          <w:szCs w:val="22"/>
          <w:lang w:val="lt-LT"/>
        </w:rPr>
      </w:pPr>
    </w:p>
    <w:p w14:paraId="5B403902"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9.</w:t>
      </w:r>
      <w:r w:rsidRPr="00AC49A7">
        <w:rPr>
          <w:rFonts w:eastAsia="Calibri"/>
          <w:b/>
          <w:noProof/>
          <w:snapToGrid/>
          <w:szCs w:val="22"/>
          <w:lang w:val="lt-LT"/>
        </w:rPr>
        <w:tab/>
        <w:t>SPECIALIOS LAIKYMO SĄLYGOS</w:t>
      </w:r>
    </w:p>
    <w:p w14:paraId="49D7F6C4" w14:textId="77777777" w:rsidR="00404507" w:rsidRPr="00AC49A7" w:rsidRDefault="00404507" w:rsidP="00404507">
      <w:pPr>
        <w:tabs>
          <w:tab w:val="clear" w:pos="567"/>
        </w:tabs>
        <w:spacing w:line="240" w:lineRule="auto"/>
        <w:rPr>
          <w:rFonts w:eastAsia="Calibri"/>
          <w:snapToGrid/>
          <w:szCs w:val="22"/>
          <w:lang w:val="lt-LT"/>
        </w:rPr>
      </w:pPr>
    </w:p>
    <w:p w14:paraId="7D228C66" w14:textId="77777777" w:rsidR="00404507" w:rsidRPr="00AC49A7" w:rsidRDefault="00404507" w:rsidP="00404507">
      <w:pPr>
        <w:tabs>
          <w:tab w:val="clear" w:pos="567"/>
        </w:tabs>
        <w:spacing w:line="240" w:lineRule="auto"/>
        <w:rPr>
          <w:rFonts w:eastAsia="Calibri"/>
          <w:snapToGrid/>
          <w:szCs w:val="22"/>
          <w:lang w:val="lt-LT"/>
        </w:rPr>
      </w:pPr>
    </w:p>
    <w:p w14:paraId="31712509"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10.</w:t>
      </w:r>
      <w:r w:rsidRPr="00AC49A7">
        <w:rPr>
          <w:rFonts w:eastAsia="Calibri"/>
          <w:b/>
          <w:noProof/>
          <w:snapToGrid/>
          <w:szCs w:val="22"/>
          <w:lang w:val="lt-LT"/>
        </w:rPr>
        <w:tab/>
        <w:t xml:space="preserve">SPECIALIOS ATSARGUMO PRIEMONĖS DĖL NESUVARTOTO </w:t>
      </w:r>
      <w:r w:rsidRPr="00AC49A7">
        <w:rPr>
          <w:rFonts w:eastAsia="Calibri"/>
          <w:b/>
          <w:bCs/>
          <w:noProof/>
          <w:snapToGrid/>
          <w:szCs w:val="22"/>
          <w:lang w:val="lt-LT"/>
        </w:rPr>
        <w:t xml:space="preserve">VAISTINIO PREPARATO AR JO ATLIEKŲ </w:t>
      </w:r>
      <w:r w:rsidRPr="00AC49A7">
        <w:rPr>
          <w:rFonts w:eastAsia="Calibri"/>
          <w:b/>
          <w:noProof/>
          <w:snapToGrid/>
          <w:szCs w:val="22"/>
          <w:lang w:val="lt-LT"/>
        </w:rPr>
        <w:t>TVARKYMO (JEI REIKIA)</w:t>
      </w:r>
    </w:p>
    <w:p w14:paraId="5CA68709" w14:textId="77777777" w:rsidR="00404507" w:rsidRPr="00AC49A7" w:rsidRDefault="00404507" w:rsidP="00404507">
      <w:pPr>
        <w:tabs>
          <w:tab w:val="clear" w:pos="567"/>
        </w:tabs>
        <w:spacing w:line="240" w:lineRule="auto"/>
        <w:rPr>
          <w:rFonts w:eastAsia="Calibri"/>
          <w:snapToGrid/>
          <w:szCs w:val="22"/>
          <w:lang w:val="lt-LT"/>
        </w:rPr>
      </w:pPr>
    </w:p>
    <w:p w14:paraId="7B974A05" w14:textId="77777777" w:rsidR="00404507" w:rsidRPr="00AC49A7" w:rsidRDefault="00404507" w:rsidP="00404507">
      <w:pPr>
        <w:tabs>
          <w:tab w:val="clear" w:pos="567"/>
        </w:tabs>
        <w:spacing w:line="240" w:lineRule="auto"/>
        <w:rPr>
          <w:rFonts w:eastAsia="Calibri"/>
          <w:snapToGrid/>
          <w:szCs w:val="22"/>
          <w:lang w:val="lt-LT"/>
        </w:rPr>
      </w:pPr>
    </w:p>
    <w:p w14:paraId="75FF9547"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11.</w:t>
      </w:r>
      <w:r w:rsidRPr="00AC49A7">
        <w:rPr>
          <w:rFonts w:eastAsia="Calibri"/>
          <w:b/>
          <w:noProof/>
          <w:snapToGrid/>
          <w:szCs w:val="22"/>
          <w:lang w:val="lt-LT"/>
        </w:rPr>
        <w:tab/>
        <w:t>REGISTRUOTOJO</w:t>
      </w:r>
      <w:r w:rsidRPr="00AC49A7" w:rsidDel="0037294A">
        <w:rPr>
          <w:rFonts w:eastAsia="Calibri"/>
          <w:b/>
          <w:noProof/>
          <w:snapToGrid/>
          <w:szCs w:val="22"/>
          <w:lang w:val="lt-LT"/>
        </w:rPr>
        <w:t xml:space="preserve"> </w:t>
      </w:r>
      <w:r w:rsidRPr="00AC49A7">
        <w:rPr>
          <w:rFonts w:eastAsia="Calibri"/>
          <w:b/>
          <w:noProof/>
          <w:snapToGrid/>
          <w:szCs w:val="22"/>
          <w:lang w:val="lt-LT"/>
        </w:rPr>
        <w:t>PAVADINIMAS IR ADRESAS</w:t>
      </w:r>
    </w:p>
    <w:p w14:paraId="690EC18C" w14:textId="77777777" w:rsidR="00404507" w:rsidRPr="00AC49A7" w:rsidRDefault="00404507" w:rsidP="00404507">
      <w:pPr>
        <w:tabs>
          <w:tab w:val="clear" w:pos="567"/>
        </w:tabs>
        <w:spacing w:line="240" w:lineRule="auto"/>
        <w:rPr>
          <w:rFonts w:eastAsia="Calibri"/>
          <w:snapToGrid/>
          <w:szCs w:val="22"/>
          <w:lang w:val="lt-LT"/>
        </w:rPr>
      </w:pPr>
    </w:p>
    <w:p w14:paraId="76240254" w14:textId="675A3DD5" w:rsidR="00404507" w:rsidRPr="00AC49A7" w:rsidRDefault="007C7220" w:rsidP="00404507">
      <w:pPr>
        <w:tabs>
          <w:tab w:val="clear" w:pos="567"/>
        </w:tabs>
        <w:spacing w:line="240" w:lineRule="auto"/>
        <w:rPr>
          <w:rFonts w:eastAsia="Calibri"/>
          <w:snapToGrid/>
          <w:szCs w:val="22"/>
          <w:lang w:val="lt-LT"/>
        </w:rPr>
      </w:pPr>
      <w:r w:rsidRPr="00AC49A7">
        <w:rPr>
          <w:rFonts w:eastAsia="Calibri"/>
          <w:snapToGrid/>
          <w:szCs w:val="22"/>
          <w:lang w:val="lt-LT"/>
        </w:rPr>
        <w:t xml:space="preserve">Egis </w:t>
      </w:r>
      <w:r w:rsidR="00404507" w:rsidRPr="00AC49A7">
        <w:rPr>
          <w:rFonts w:eastAsia="Calibri"/>
          <w:snapToGrid/>
          <w:szCs w:val="22"/>
          <w:lang w:val="lt-LT"/>
        </w:rPr>
        <w:t>Pharmaceuticals PLC</w:t>
      </w:r>
    </w:p>
    <w:p w14:paraId="5E7A54FD" w14:textId="77777777" w:rsidR="00404507" w:rsidRPr="00AC49A7" w:rsidRDefault="00404507" w:rsidP="00404507">
      <w:pPr>
        <w:tabs>
          <w:tab w:val="clear" w:pos="567"/>
        </w:tabs>
        <w:spacing w:line="240" w:lineRule="auto"/>
        <w:rPr>
          <w:rFonts w:eastAsia="Calibri"/>
          <w:snapToGrid/>
          <w:szCs w:val="22"/>
          <w:lang w:val="lt-LT"/>
        </w:rPr>
      </w:pPr>
      <w:proofErr w:type="spellStart"/>
      <w:r w:rsidRPr="00AC49A7">
        <w:rPr>
          <w:rFonts w:eastAsia="Calibri"/>
          <w:snapToGrid/>
          <w:szCs w:val="22"/>
          <w:lang w:val="lt-LT"/>
        </w:rPr>
        <w:t>Keresztúri</w:t>
      </w:r>
      <w:proofErr w:type="spellEnd"/>
      <w:r w:rsidRPr="00AC49A7">
        <w:rPr>
          <w:rFonts w:eastAsia="Calibri"/>
          <w:snapToGrid/>
          <w:szCs w:val="22"/>
          <w:lang w:val="lt-LT"/>
        </w:rPr>
        <w:t xml:space="preserve"> </w:t>
      </w:r>
      <w:proofErr w:type="spellStart"/>
      <w:r w:rsidRPr="00AC49A7">
        <w:rPr>
          <w:rFonts w:eastAsia="Calibri"/>
          <w:snapToGrid/>
          <w:szCs w:val="22"/>
          <w:lang w:val="lt-LT"/>
        </w:rPr>
        <w:t>út</w:t>
      </w:r>
      <w:proofErr w:type="spellEnd"/>
      <w:r w:rsidRPr="00AC49A7">
        <w:rPr>
          <w:rFonts w:eastAsia="Calibri"/>
          <w:snapToGrid/>
          <w:szCs w:val="22"/>
          <w:lang w:val="lt-LT"/>
        </w:rPr>
        <w:t xml:space="preserve"> 30-38.</w:t>
      </w:r>
    </w:p>
    <w:p w14:paraId="161B4D26" w14:textId="42496340" w:rsidR="00404507" w:rsidRPr="00AC49A7" w:rsidRDefault="00404507" w:rsidP="00404507">
      <w:pPr>
        <w:tabs>
          <w:tab w:val="clear" w:pos="567"/>
        </w:tabs>
        <w:spacing w:line="240" w:lineRule="auto"/>
        <w:rPr>
          <w:rFonts w:eastAsia="Calibri"/>
          <w:snapToGrid/>
          <w:szCs w:val="22"/>
          <w:lang w:val="lt-LT"/>
        </w:rPr>
      </w:pPr>
      <w:r w:rsidRPr="00AC49A7">
        <w:rPr>
          <w:rFonts w:eastAsia="Calibri"/>
          <w:snapToGrid/>
          <w:szCs w:val="22"/>
          <w:lang w:val="lt-LT"/>
        </w:rPr>
        <w:t xml:space="preserve">1106 </w:t>
      </w:r>
      <w:proofErr w:type="spellStart"/>
      <w:r w:rsidRPr="00AC49A7">
        <w:rPr>
          <w:rFonts w:eastAsia="Calibri"/>
          <w:snapToGrid/>
          <w:szCs w:val="22"/>
          <w:lang w:val="lt-LT"/>
        </w:rPr>
        <w:t>Budapest</w:t>
      </w:r>
      <w:proofErr w:type="spellEnd"/>
    </w:p>
    <w:p w14:paraId="306B591D" w14:textId="77777777" w:rsidR="00404507" w:rsidRPr="00AC49A7" w:rsidRDefault="00404507" w:rsidP="00404507">
      <w:pPr>
        <w:tabs>
          <w:tab w:val="clear" w:pos="567"/>
        </w:tabs>
        <w:spacing w:line="240" w:lineRule="auto"/>
        <w:rPr>
          <w:rFonts w:eastAsia="Calibri"/>
          <w:snapToGrid/>
          <w:szCs w:val="22"/>
          <w:lang w:val="lt-LT"/>
        </w:rPr>
      </w:pPr>
      <w:r w:rsidRPr="00AC49A7">
        <w:rPr>
          <w:rFonts w:eastAsia="Calibri"/>
          <w:snapToGrid/>
          <w:szCs w:val="22"/>
          <w:lang w:val="lt-LT"/>
        </w:rPr>
        <w:t>Vengrija</w:t>
      </w:r>
    </w:p>
    <w:p w14:paraId="21466AC1" w14:textId="77777777" w:rsidR="00404507" w:rsidRPr="00AC49A7" w:rsidRDefault="00404507" w:rsidP="00404507">
      <w:pPr>
        <w:tabs>
          <w:tab w:val="clear" w:pos="567"/>
        </w:tabs>
        <w:spacing w:line="240" w:lineRule="auto"/>
        <w:rPr>
          <w:rFonts w:eastAsia="Calibri"/>
          <w:snapToGrid/>
          <w:szCs w:val="22"/>
          <w:lang w:val="lt-LT"/>
        </w:rPr>
      </w:pPr>
    </w:p>
    <w:p w14:paraId="257A30F4" w14:textId="77777777" w:rsidR="00404507" w:rsidRPr="00AC49A7" w:rsidRDefault="00404507" w:rsidP="00404507">
      <w:pPr>
        <w:tabs>
          <w:tab w:val="clear" w:pos="567"/>
        </w:tabs>
        <w:spacing w:line="240" w:lineRule="auto"/>
        <w:rPr>
          <w:rFonts w:eastAsia="Calibri"/>
          <w:snapToGrid/>
          <w:szCs w:val="22"/>
          <w:lang w:val="lt-LT"/>
        </w:rPr>
      </w:pPr>
    </w:p>
    <w:p w14:paraId="5BB4B504"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12.</w:t>
      </w:r>
      <w:r w:rsidRPr="00AC49A7">
        <w:rPr>
          <w:rFonts w:eastAsia="Calibri"/>
          <w:b/>
          <w:noProof/>
          <w:snapToGrid/>
          <w:szCs w:val="22"/>
          <w:lang w:val="lt-LT"/>
        </w:rPr>
        <w:tab/>
        <w:t>REGISTRACIJOS PAŽYMĖJIMO NUMERIS (-IAI)</w:t>
      </w:r>
    </w:p>
    <w:p w14:paraId="3E913305" w14:textId="3125FF57" w:rsidR="00404507" w:rsidRDefault="00404507" w:rsidP="00404507">
      <w:pPr>
        <w:tabs>
          <w:tab w:val="clear" w:pos="567"/>
        </w:tabs>
        <w:spacing w:line="240" w:lineRule="auto"/>
        <w:rPr>
          <w:rFonts w:eastAsia="Calibri"/>
          <w:snapToGrid/>
          <w:szCs w:val="22"/>
          <w:lang w:val="lt-LT"/>
        </w:rPr>
      </w:pPr>
    </w:p>
    <w:p w14:paraId="31358ABE"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Milurit 150 mg tabletės</w:t>
      </w:r>
    </w:p>
    <w:p w14:paraId="6E185DA2" w14:textId="77777777" w:rsidR="006C46B2" w:rsidRPr="00AC49A7" w:rsidRDefault="006C46B2" w:rsidP="006C46B2">
      <w:pPr>
        <w:tabs>
          <w:tab w:val="clear" w:pos="567"/>
        </w:tabs>
        <w:spacing w:line="240" w:lineRule="auto"/>
        <w:rPr>
          <w:snapToGrid/>
          <w:highlight w:val="lightGray"/>
          <w:lang w:val="lt-LT"/>
        </w:rPr>
      </w:pPr>
      <w:r w:rsidRPr="006C46B2">
        <w:rPr>
          <w:snapToGrid/>
          <w:highlight w:val="lightGray"/>
          <w:lang w:val="lt-LT"/>
        </w:rPr>
        <w:t xml:space="preserve">LT/1/18/4241/001 </w:t>
      </w:r>
      <w:r w:rsidRPr="00AC49A7">
        <w:rPr>
          <w:snapToGrid/>
          <w:highlight w:val="lightGray"/>
          <w:lang w:val="lt-LT"/>
        </w:rPr>
        <w:t>– N30</w:t>
      </w:r>
    </w:p>
    <w:p w14:paraId="37CCFC0D"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LT/1/18/4241/002 – N50</w:t>
      </w:r>
    </w:p>
    <w:p w14:paraId="4DEE3D4A"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LT/1/18/4241/003 – N60</w:t>
      </w:r>
    </w:p>
    <w:p w14:paraId="47B20D0F"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LT/1/18/4241/004 – N70</w:t>
      </w:r>
    </w:p>
    <w:p w14:paraId="14ABD5BD"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LT/1/18/4241/005 – N80</w:t>
      </w:r>
    </w:p>
    <w:p w14:paraId="1F336C9C"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LT/1/18/4241/006 – N90</w:t>
      </w:r>
    </w:p>
    <w:p w14:paraId="12DA51F3"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LT/1/18/4241/007 – N100</w:t>
      </w:r>
    </w:p>
    <w:p w14:paraId="5C86905F"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LT/1/18/4241/008 – N120</w:t>
      </w:r>
    </w:p>
    <w:p w14:paraId="315D7616" w14:textId="77777777" w:rsidR="006C46B2" w:rsidRPr="00AC49A7" w:rsidRDefault="006C46B2" w:rsidP="006C46B2">
      <w:pPr>
        <w:tabs>
          <w:tab w:val="clear" w:pos="567"/>
        </w:tabs>
        <w:spacing w:line="240" w:lineRule="auto"/>
        <w:rPr>
          <w:snapToGrid/>
          <w:highlight w:val="lightGray"/>
          <w:lang w:val="lt-LT"/>
        </w:rPr>
      </w:pPr>
    </w:p>
    <w:p w14:paraId="69880135"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Milurit 200 mg tabletės</w:t>
      </w:r>
    </w:p>
    <w:p w14:paraId="21A33894" w14:textId="77777777" w:rsidR="006C46B2" w:rsidRPr="00AC49A7" w:rsidRDefault="006C46B2" w:rsidP="006C46B2">
      <w:pPr>
        <w:tabs>
          <w:tab w:val="clear" w:pos="567"/>
        </w:tabs>
        <w:spacing w:line="240" w:lineRule="auto"/>
        <w:rPr>
          <w:snapToGrid/>
          <w:highlight w:val="lightGray"/>
          <w:lang w:val="lt-LT"/>
        </w:rPr>
      </w:pPr>
      <w:r w:rsidRPr="006C46B2">
        <w:rPr>
          <w:snapToGrid/>
          <w:highlight w:val="lightGray"/>
          <w:lang w:val="lt-LT"/>
        </w:rPr>
        <w:t xml:space="preserve">LT/1/18/4241/018 </w:t>
      </w:r>
      <w:r w:rsidRPr="00AC49A7">
        <w:rPr>
          <w:snapToGrid/>
          <w:highlight w:val="lightGray"/>
          <w:lang w:val="lt-LT"/>
        </w:rPr>
        <w:t>– N30</w:t>
      </w:r>
    </w:p>
    <w:p w14:paraId="0DBE55F1"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LT/1/18/4241/019 – N50</w:t>
      </w:r>
    </w:p>
    <w:p w14:paraId="59F3BFAA"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LT/1/18/4241/020 – N60</w:t>
      </w:r>
    </w:p>
    <w:p w14:paraId="770CB0AD"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LT/1/18/4241/021 – N70</w:t>
      </w:r>
    </w:p>
    <w:p w14:paraId="3CE2C779"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LT/1/18/4241/022 – N80</w:t>
      </w:r>
    </w:p>
    <w:p w14:paraId="630B32B7"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LT/1/18/4241/023 – N90</w:t>
      </w:r>
    </w:p>
    <w:p w14:paraId="3FA57471"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LT/1/18/4241/024 – N100</w:t>
      </w:r>
    </w:p>
    <w:p w14:paraId="4970E459" w14:textId="77777777" w:rsidR="006C46B2" w:rsidRPr="00AC49A7" w:rsidRDefault="006C46B2" w:rsidP="006C46B2">
      <w:pPr>
        <w:tabs>
          <w:tab w:val="clear" w:pos="567"/>
        </w:tabs>
        <w:spacing w:line="240" w:lineRule="auto"/>
        <w:rPr>
          <w:snapToGrid/>
          <w:highlight w:val="lightGray"/>
          <w:lang w:val="lt-LT"/>
        </w:rPr>
      </w:pPr>
      <w:r w:rsidRPr="00AC49A7">
        <w:rPr>
          <w:snapToGrid/>
          <w:highlight w:val="lightGray"/>
          <w:lang w:val="lt-LT"/>
        </w:rPr>
        <w:t>LT/1/18/4241/025 – N120</w:t>
      </w:r>
    </w:p>
    <w:p w14:paraId="19C18C71" w14:textId="77777777" w:rsidR="006C46B2" w:rsidRPr="00AC49A7" w:rsidRDefault="006C46B2" w:rsidP="00404507">
      <w:pPr>
        <w:tabs>
          <w:tab w:val="clear" w:pos="567"/>
        </w:tabs>
        <w:spacing w:line="240" w:lineRule="auto"/>
        <w:rPr>
          <w:rFonts w:eastAsia="Calibri"/>
          <w:snapToGrid/>
          <w:szCs w:val="22"/>
          <w:lang w:val="lt-LT"/>
        </w:rPr>
      </w:pPr>
    </w:p>
    <w:p w14:paraId="635F151D" w14:textId="77777777" w:rsidR="00404507" w:rsidRPr="00AC49A7" w:rsidRDefault="00404507" w:rsidP="00404507">
      <w:pPr>
        <w:tabs>
          <w:tab w:val="clear" w:pos="567"/>
        </w:tabs>
        <w:spacing w:line="240" w:lineRule="auto"/>
        <w:rPr>
          <w:rFonts w:eastAsia="Calibri"/>
          <w:snapToGrid/>
          <w:szCs w:val="22"/>
          <w:lang w:val="lt-LT"/>
        </w:rPr>
      </w:pPr>
    </w:p>
    <w:p w14:paraId="51B9F29E"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13.</w:t>
      </w:r>
      <w:r w:rsidRPr="00AC49A7">
        <w:rPr>
          <w:rFonts w:eastAsia="Calibri"/>
          <w:b/>
          <w:noProof/>
          <w:snapToGrid/>
          <w:szCs w:val="22"/>
          <w:lang w:val="lt-LT"/>
        </w:rPr>
        <w:tab/>
        <w:t>SERIJOS NUMERIS</w:t>
      </w:r>
    </w:p>
    <w:p w14:paraId="659D859E" w14:textId="77777777" w:rsidR="00404507" w:rsidRPr="00AC49A7" w:rsidRDefault="00404507" w:rsidP="00404507">
      <w:pPr>
        <w:tabs>
          <w:tab w:val="clear" w:pos="567"/>
        </w:tabs>
        <w:spacing w:line="240" w:lineRule="auto"/>
        <w:rPr>
          <w:rFonts w:eastAsia="Calibri"/>
          <w:snapToGrid/>
          <w:szCs w:val="22"/>
          <w:lang w:val="lt-LT"/>
        </w:rPr>
      </w:pPr>
    </w:p>
    <w:p w14:paraId="671BDFA7" w14:textId="77777777" w:rsidR="00404507" w:rsidRPr="00AC49A7" w:rsidRDefault="008915F3" w:rsidP="00404507">
      <w:pPr>
        <w:tabs>
          <w:tab w:val="clear" w:pos="567"/>
        </w:tabs>
        <w:spacing w:line="240" w:lineRule="auto"/>
        <w:rPr>
          <w:rFonts w:eastAsia="Calibri"/>
          <w:snapToGrid/>
          <w:szCs w:val="22"/>
          <w:lang w:val="lt-LT"/>
        </w:rPr>
      </w:pPr>
      <w:r w:rsidRPr="00AC49A7">
        <w:rPr>
          <w:rFonts w:eastAsia="Calibri"/>
          <w:snapToGrid/>
          <w:szCs w:val="22"/>
          <w:lang w:val="lt-LT"/>
        </w:rPr>
        <w:t>Lot</w:t>
      </w:r>
    </w:p>
    <w:p w14:paraId="33600108" w14:textId="77777777" w:rsidR="00404507" w:rsidRPr="00AC49A7" w:rsidRDefault="00404507" w:rsidP="00404507">
      <w:pPr>
        <w:tabs>
          <w:tab w:val="clear" w:pos="567"/>
        </w:tabs>
        <w:spacing w:line="240" w:lineRule="auto"/>
        <w:rPr>
          <w:rFonts w:eastAsia="Calibri"/>
          <w:snapToGrid/>
          <w:szCs w:val="22"/>
          <w:lang w:val="lt-LT"/>
        </w:rPr>
      </w:pPr>
    </w:p>
    <w:p w14:paraId="051450F3" w14:textId="77777777" w:rsidR="00404507" w:rsidRPr="00AC49A7" w:rsidRDefault="00404507" w:rsidP="00404507">
      <w:pPr>
        <w:tabs>
          <w:tab w:val="clear" w:pos="567"/>
        </w:tabs>
        <w:spacing w:line="240" w:lineRule="auto"/>
        <w:rPr>
          <w:rFonts w:eastAsia="Calibri"/>
          <w:snapToGrid/>
          <w:szCs w:val="22"/>
          <w:lang w:val="lt-LT"/>
        </w:rPr>
      </w:pPr>
    </w:p>
    <w:p w14:paraId="777220DD"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14.</w:t>
      </w:r>
      <w:r w:rsidRPr="00AC49A7">
        <w:rPr>
          <w:rFonts w:eastAsia="Calibri"/>
          <w:b/>
          <w:noProof/>
          <w:snapToGrid/>
          <w:szCs w:val="22"/>
          <w:lang w:val="lt-LT"/>
        </w:rPr>
        <w:tab/>
        <w:t>PARDAVIMO (IŠDAVIMO) TVARKA</w:t>
      </w:r>
    </w:p>
    <w:p w14:paraId="7063AD07" w14:textId="77777777" w:rsidR="00404507" w:rsidRPr="00AC49A7" w:rsidRDefault="00404507" w:rsidP="00404507">
      <w:pPr>
        <w:tabs>
          <w:tab w:val="clear" w:pos="567"/>
        </w:tabs>
        <w:spacing w:line="240" w:lineRule="auto"/>
        <w:rPr>
          <w:rFonts w:eastAsia="Calibri"/>
          <w:snapToGrid/>
          <w:szCs w:val="22"/>
          <w:lang w:val="lt-LT"/>
        </w:rPr>
      </w:pPr>
    </w:p>
    <w:p w14:paraId="3AF1D15E" w14:textId="77777777" w:rsidR="00404507" w:rsidRPr="00AC49A7" w:rsidRDefault="00404507" w:rsidP="00404507">
      <w:pPr>
        <w:tabs>
          <w:tab w:val="clear" w:pos="567"/>
        </w:tabs>
        <w:spacing w:line="240" w:lineRule="auto"/>
        <w:rPr>
          <w:rFonts w:eastAsia="Calibri"/>
          <w:snapToGrid/>
          <w:szCs w:val="22"/>
          <w:lang w:val="lt-LT"/>
        </w:rPr>
      </w:pPr>
    </w:p>
    <w:p w14:paraId="69F9C54F"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15.</w:t>
      </w:r>
      <w:r w:rsidRPr="00AC49A7">
        <w:rPr>
          <w:rFonts w:eastAsia="Calibri"/>
          <w:b/>
          <w:noProof/>
          <w:snapToGrid/>
          <w:szCs w:val="22"/>
          <w:lang w:val="lt-LT"/>
        </w:rPr>
        <w:tab/>
        <w:t>VARTOJIMO INSTRUKCIJA</w:t>
      </w:r>
    </w:p>
    <w:p w14:paraId="2E135073" w14:textId="77777777" w:rsidR="00404507" w:rsidRPr="00AC49A7" w:rsidRDefault="00404507" w:rsidP="00404507">
      <w:pPr>
        <w:tabs>
          <w:tab w:val="clear" w:pos="567"/>
        </w:tabs>
        <w:spacing w:line="240" w:lineRule="auto"/>
        <w:rPr>
          <w:rFonts w:eastAsia="Calibri"/>
          <w:snapToGrid/>
          <w:szCs w:val="22"/>
          <w:lang w:val="lt-LT"/>
        </w:rPr>
      </w:pPr>
    </w:p>
    <w:p w14:paraId="36022312" w14:textId="77777777" w:rsidR="00404507" w:rsidRPr="00AC49A7" w:rsidRDefault="00404507" w:rsidP="00404507">
      <w:pPr>
        <w:tabs>
          <w:tab w:val="clear" w:pos="567"/>
        </w:tabs>
        <w:spacing w:line="240" w:lineRule="auto"/>
        <w:rPr>
          <w:rFonts w:eastAsia="Calibri"/>
          <w:snapToGrid/>
          <w:szCs w:val="22"/>
          <w:lang w:val="lt-LT"/>
        </w:rPr>
      </w:pPr>
    </w:p>
    <w:p w14:paraId="0B083479" w14:textId="77777777" w:rsidR="00404507" w:rsidRPr="00AC49A7" w:rsidRDefault="00404507" w:rsidP="00404507">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AC49A7">
        <w:rPr>
          <w:rFonts w:eastAsia="Calibri"/>
          <w:b/>
          <w:noProof/>
          <w:snapToGrid/>
          <w:szCs w:val="22"/>
          <w:lang w:val="lt-LT"/>
        </w:rPr>
        <w:t>16.</w:t>
      </w:r>
      <w:r w:rsidRPr="00AC49A7">
        <w:rPr>
          <w:rFonts w:eastAsia="Calibri"/>
          <w:b/>
          <w:noProof/>
          <w:snapToGrid/>
          <w:szCs w:val="22"/>
          <w:lang w:val="lt-LT"/>
        </w:rPr>
        <w:tab/>
        <w:t>INFORMACIJA BRAILIO RAŠTU</w:t>
      </w:r>
    </w:p>
    <w:p w14:paraId="54D1ABA5" w14:textId="77777777" w:rsidR="00404507" w:rsidRPr="00AC49A7" w:rsidRDefault="00404507" w:rsidP="00404507">
      <w:pPr>
        <w:tabs>
          <w:tab w:val="clear" w:pos="567"/>
        </w:tabs>
        <w:spacing w:line="240" w:lineRule="auto"/>
        <w:rPr>
          <w:rFonts w:eastAsia="Calibri"/>
          <w:snapToGrid/>
          <w:szCs w:val="22"/>
          <w:lang w:val="lt-LT"/>
        </w:rPr>
      </w:pPr>
    </w:p>
    <w:p w14:paraId="0AB2C0CC" w14:textId="77777777" w:rsidR="00404507" w:rsidRPr="00AC49A7" w:rsidRDefault="00404507" w:rsidP="00404507">
      <w:pPr>
        <w:spacing w:line="240" w:lineRule="auto"/>
        <w:rPr>
          <w:noProof/>
          <w:snapToGrid/>
          <w:szCs w:val="22"/>
          <w:shd w:val="clear" w:color="auto" w:fill="CCCCCC"/>
          <w:lang w:val="lt-LT"/>
        </w:rPr>
      </w:pPr>
    </w:p>
    <w:p w14:paraId="069AFC26" w14:textId="77777777" w:rsidR="00404507" w:rsidRPr="00BE1D8D" w:rsidRDefault="00404507" w:rsidP="00404507">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BE1D8D">
        <w:rPr>
          <w:b/>
          <w:lang w:val="lt-LT"/>
        </w:rPr>
        <w:lastRenderedPageBreak/>
        <w:t>17.</w:t>
      </w:r>
      <w:r w:rsidRPr="00BE1D8D">
        <w:rPr>
          <w:b/>
          <w:lang w:val="lt-LT"/>
        </w:rPr>
        <w:tab/>
        <w:t>UNIKALUS IDENTIFIKATORIUS – 2D BRŪKŠNINIS KODAS</w:t>
      </w:r>
    </w:p>
    <w:p w14:paraId="02C7ED77" w14:textId="77777777" w:rsidR="008915F3" w:rsidRPr="00BE1D8D" w:rsidRDefault="008915F3" w:rsidP="008915F3">
      <w:pPr>
        <w:spacing w:line="240" w:lineRule="auto"/>
        <w:rPr>
          <w:highlight w:val="lightGray"/>
          <w:lang w:val="lt-LT"/>
        </w:rPr>
      </w:pPr>
    </w:p>
    <w:p w14:paraId="2EB94EAB" w14:textId="77777777" w:rsidR="008915F3" w:rsidRPr="00BE1D8D" w:rsidRDefault="008915F3" w:rsidP="008915F3">
      <w:pPr>
        <w:spacing w:line="240" w:lineRule="auto"/>
        <w:rPr>
          <w:lang w:val="lt-LT"/>
        </w:rPr>
      </w:pPr>
    </w:p>
    <w:p w14:paraId="160BD2F6" w14:textId="77777777" w:rsidR="008915F3" w:rsidRPr="00BE1D8D" w:rsidRDefault="008915F3" w:rsidP="008915F3">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BE1D8D">
        <w:rPr>
          <w:b/>
          <w:lang w:val="lt-LT"/>
        </w:rPr>
        <w:t>18.</w:t>
      </w:r>
      <w:r w:rsidRPr="00BE1D8D">
        <w:rPr>
          <w:b/>
          <w:lang w:val="lt-LT"/>
        </w:rPr>
        <w:tab/>
        <w:t>UNIKALUS IDENTIFIKATORIUS – ŽMONĖMS SUPRANTAMI DUOMENYS</w:t>
      </w:r>
    </w:p>
    <w:p w14:paraId="5EA8DCDD" w14:textId="77777777" w:rsidR="008915F3" w:rsidRPr="00BE1D8D" w:rsidRDefault="008915F3" w:rsidP="008915F3">
      <w:pPr>
        <w:spacing w:line="240" w:lineRule="auto"/>
        <w:rPr>
          <w:lang w:val="lt-LT"/>
        </w:rPr>
      </w:pPr>
    </w:p>
    <w:p w14:paraId="3A011D65" w14:textId="77777777" w:rsidR="008915F3" w:rsidRPr="00BE1D8D" w:rsidRDefault="008915F3" w:rsidP="008915F3">
      <w:pPr>
        <w:spacing w:line="240" w:lineRule="auto"/>
        <w:rPr>
          <w:lang w:val="lt-LT"/>
        </w:rPr>
      </w:pPr>
    </w:p>
    <w:p w14:paraId="57D17545" w14:textId="77777777" w:rsidR="00D21094" w:rsidRPr="00AC49A7" w:rsidRDefault="00404507" w:rsidP="00404507">
      <w:pPr>
        <w:tabs>
          <w:tab w:val="clear" w:pos="567"/>
        </w:tabs>
        <w:spacing w:line="240" w:lineRule="auto"/>
        <w:rPr>
          <w:rFonts w:eastAsia="Calibri"/>
          <w:snapToGrid/>
          <w:szCs w:val="22"/>
          <w:lang w:val="lt-LT"/>
        </w:rPr>
      </w:pPr>
      <w:r w:rsidRPr="00AC49A7">
        <w:rPr>
          <w:rFonts w:eastAsia="Calibri"/>
          <w:snapToGrid/>
          <w:szCs w:val="22"/>
          <w:lang w:val="lt-LT"/>
        </w:rPr>
        <w:br w:type="page"/>
      </w:r>
    </w:p>
    <w:p w14:paraId="198CC025" w14:textId="77777777" w:rsidR="00D21094" w:rsidRPr="00AC49A7" w:rsidRDefault="00D21094" w:rsidP="00F739F4">
      <w:pPr>
        <w:tabs>
          <w:tab w:val="clear" w:pos="567"/>
        </w:tabs>
        <w:spacing w:line="240" w:lineRule="auto"/>
        <w:rPr>
          <w:rFonts w:eastAsia="Calibri"/>
          <w:snapToGrid/>
          <w:szCs w:val="22"/>
          <w:lang w:val="lt-LT"/>
        </w:rPr>
      </w:pPr>
    </w:p>
    <w:p w14:paraId="47B40A62" w14:textId="77777777" w:rsidR="00D21094" w:rsidRPr="00AC49A7" w:rsidRDefault="00D21094" w:rsidP="00F739F4">
      <w:pPr>
        <w:tabs>
          <w:tab w:val="clear" w:pos="567"/>
        </w:tabs>
        <w:spacing w:line="240" w:lineRule="auto"/>
        <w:rPr>
          <w:rFonts w:eastAsia="Calibri"/>
          <w:snapToGrid/>
          <w:szCs w:val="22"/>
          <w:lang w:val="lt-LT"/>
        </w:rPr>
      </w:pPr>
    </w:p>
    <w:p w14:paraId="60FF1B41" w14:textId="77777777" w:rsidR="00D21094" w:rsidRPr="00AC49A7" w:rsidRDefault="00D21094" w:rsidP="00F739F4">
      <w:pPr>
        <w:tabs>
          <w:tab w:val="clear" w:pos="567"/>
        </w:tabs>
        <w:spacing w:line="240" w:lineRule="auto"/>
        <w:rPr>
          <w:rFonts w:eastAsia="Calibri"/>
          <w:snapToGrid/>
          <w:szCs w:val="22"/>
          <w:lang w:val="lt-LT"/>
        </w:rPr>
      </w:pPr>
    </w:p>
    <w:p w14:paraId="35C57BA8" w14:textId="77777777" w:rsidR="00D21094" w:rsidRPr="00AC49A7" w:rsidRDefault="00D21094" w:rsidP="00F739F4">
      <w:pPr>
        <w:tabs>
          <w:tab w:val="clear" w:pos="567"/>
        </w:tabs>
        <w:spacing w:line="240" w:lineRule="auto"/>
        <w:rPr>
          <w:rFonts w:eastAsia="Calibri"/>
          <w:snapToGrid/>
          <w:szCs w:val="22"/>
          <w:lang w:val="lt-LT"/>
        </w:rPr>
      </w:pPr>
    </w:p>
    <w:p w14:paraId="7425BD36" w14:textId="77777777" w:rsidR="00D21094" w:rsidRPr="00AC49A7" w:rsidRDefault="00D21094" w:rsidP="00F739F4">
      <w:pPr>
        <w:tabs>
          <w:tab w:val="clear" w:pos="567"/>
        </w:tabs>
        <w:spacing w:line="240" w:lineRule="auto"/>
        <w:rPr>
          <w:rFonts w:eastAsia="Calibri"/>
          <w:snapToGrid/>
          <w:szCs w:val="22"/>
          <w:lang w:val="lt-LT"/>
        </w:rPr>
      </w:pPr>
    </w:p>
    <w:p w14:paraId="66D8B102" w14:textId="77777777" w:rsidR="00D21094" w:rsidRPr="00AC49A7" w:rsidRDefault="00D21094" w:rsidP="00F739F4">
      <w:pPr>
        <w:tabs>
          <w:tab w:val="clear" w:pos="567"/>
        </w:tabs>
        <w:spacing w:line="240" w:lineRule="auto"/>
        <w:rPr>
          <w:rFonts w:eastAsia="Calibri"/>
          <w:snapToGrid/>
          <w:szCs w:val="22"/>
          <w:lang w:val="lt-LT"/>
        </w:rPr>
      </w:pPr>
    </w:p>
    <w:p w14:paraId="220B8540" w14:textId="77777777" w:rsidR="00D21094" w:rsidRPr="00AC49A7" w:rsidRDefault="00D21094" w:rsidP="00F739F4">
      <w:pPr>
        <w:tabs>
          <w:tab w:val="clear" w:pos="567"/>
        </w:tabs>
        <w:spacing w:line="240" w:lineRule="auto"/>
        <w:rPr>
          <w:rFonts w:eastAsia="Calibri"/>
          <w:snapToGrid/>
          <w:szCs w:val="22"/>
          <w:lang w:val="lt-LT"/>
        </w:rPr>
      </w:pPr>
    </w:p>
    <w:p w14:paraId="2F03B4D4" w14:textId="77777777" w:rsidR="00D21094" w:rsidRPr="00AC49A7" w:rsidRDefault="00D21094" w:rsidP="00F739F4">
      <w:pPr>
        <w:tabs>
          <w:tab w:val="clear" w:pos="567"/>
        </w:tabs>
        <w:spacing w:line="240" w:lineRule="auto"/>
        <w:rPr>
          <w:rFonts w:eastAsia="Calibri"/>
          <w:snapToGrid/>
          <w:szCs w:val="22"/>
          <w:lang w:val="lt-LT"/>
        </w:rPr>
      </w:pPr>
    </w:p>
    <w:p w14:paraId="3C3CF4EB" w14:textId="77777777" w:rsidR="00D21094" w:rsidRPr="00AC49A7" w:rsidRDefault="00D21094" w:rsidP="00F739F4">
      <w:pPr>
        <w:tabs>
          <w:tab w:val="clear" w:pos="567"/>
        </w:tabs>
        <w:spacing w:line="240" w:lineRule="auto"/>
        <w:rPr>
          <w:rFonts w:eastAsia="Calibri"/>
          <w:snapToGrid/>
          <w:szCs w:val="22"/>
          <w:lang w:val="lt-LT"/>
        </w:rPr>
      </w:pPr>
    </w:p>
    <w:p w14:paraId="098CB54A" w14:textId="77777777" w:rsidR="00D21094" w:rsidRPr="00AC49A7" w:rsidRDefault="00D21094" w:rsidP="00F739F4">
      <w:pPr>
        <w:tabs>
          <w:tab w:val="clear" w:pos="567"/>
        </w:tabs>
        <w:spacing w:line="240" w:lineRule="auto"/>
        <w:rPr>
          <w:rFonts w:eastAsia="Calibri"/>
          <w:snapToGrid/>
          <w:szCs w:val="22"/>
          <w:lang w:val="lt-LT"/>
        </w:rPr>
      </w:pPr>
    </w:p>
    <w:p w14:paraId="76138A28" w14:textId="77777777" w:rsidR="00D21094" w:rsidRPr="00AC49A7" w:rsidRDefault="00D21094" w:rsidP="00F739F4">
      <w:pPr>
        <w:tabs>
          <w:tab w:val="clear" w:pos="567"/>
        </w:tabs>
        <w:spacing w:line="240" w:lineRule="auto"/>
        <w:rPr>
          <w:rFonts w:eastAsia="Calibri"/>
          <w:snapToGrid/>
          <w:szCs w:val="22"/>
          <w:lang w:val="lt-LT"/>
        </w:rPr>
      </w:pPr>
    </w:p>
    <w:p w14:paraId="66A81C29" w14:textId="77777777" w:rsidR="00D21094" w:rsidRPr="00AC49A7" w:rsidRDefault="00D21094" w:rsidP="00F739F4">
      <w:pPr>
        <w:tabs>
          <w:tab w:val="clear" w:pos="567"/>
        </w:tabs>
        <w:spacing w:line="240" w:lineRule="auto"/>
        <w:rPr>
          <w:rFonts w:eastAsia="Calibri"/>
          <w:snapToGrid/>
          <w:szCs w:val="22"/>
          <w:lang w:val="lt-LT"/>
        </w:rPr>
      </w:pPr>
    </w:p>
    <w:p w14:paraId="5A4D4602" w14:textId="77777777" w:rsidR="00D21094" w:rsidRPr="00AC49A7" w:rsidRDefault="00D21094" w:rsidP="00F739F4">
      <w:pPr>
        <w:tabs>
          <w:tab w:val="clear" w:pos="567"/>
        </w:tabs>
        <w:spacing w:line="240" w:lineRule="auto"/>
        <w:rPr>
          <w:rFonts w:eastAsia="Calibri"/>
          <w:snapToGrid/>
          <w:szCs w:val="22"/>
          <w:lang w:val="lt-LT"/>
        </w:rPr>
      </w:pPr>
    </w:p>
    <w:p w14:paraId="618390E4" w14:textId="77777777" w:rsidR="00D21094" w:rsidRPr="00AC49A7" w:rsidRDefault="00D21094" w:rsidP="00F739F4">
      <w:pPr>
        <w:tabs>
          <w:tab w:val="clear" w:pos="567"/>
        </w:tabs>
        <w:spacing w:line="240" w:lineRule="auto"/>
        <w:rPr>
          <w:rFonts w:eastAsia="Calibri"/>
          <w:snapToGrid/>
          <w:szCs w:val="22"/>
          <w:lang w:val="lt-LT"/>
        </w:rPr>
      </w:pPr>
    </w:p>
    <w:p w14:paraId="0F5A76B0" w14:textId="77777777" w:rsidR="00D21094" w:rsidRPr="00AC49A7" w:rsidRDefault="00D21094" w:rsidP="00F739F4">
      <w:pPr>
        <w:tabs>
          <w:tab w:val="clear" w:pos="567"/>
        </w:tabs>
        <w:spacing w:line="240" w:lineRule="auto"/>
        <w:rPr>
          <w:rFonts w:eastAsia="Calibri"/>
          <w:snapToGrid/>
          <w:szCs w:val="22"/>
          <w:lang w:val="lt-LT"/>
        </w:rPr>
      </w:pPr>
    </w:p>
    <w:p w14:paraId="1C87FB15" w14:textId="77777777" w:rsidR="00D21094" w:rsidRPr="00AC49A7" w:rsidRDefault="00D21094" w:rsidP="00F739F4">
      <w:pPr>
        <w:tabs>
          <w:tab w:val="clear" w:pos="567"/>
        </w:tabs>
        <w:spacing w:line="240" w:lineRule="auto"/>
        <w:rPr>
          <w:rFonts w:eastAsia="Calibri"/>
          <w:snapToGrid/>
          <w:szCs w:val="22"/>
          <w:lang w:val="lt-LT"/>
        </w:rPr>
      </w:pPr>
    </w:p>
    <w:p w14:paraId="27B81080" w14:textId="77777777" w:rsidR="00D21094" w:rsidRPr="00AC49A7" w:rsidRDefault="00D21094" w:rsidP="00F739F4">
      <w:pPr>
        <w:tabs>
          <w:tab w:val="clear" w:pos="567"/>
        </w:tabs>
        <w:spacing w:line="240" w:lineRule="auto"/>
        <w:rPr>
          <w:rFonts w:eastAsia="Calibri"/>
          <w:snapToGrid/>
          <w:szCs w:val="22"/>
          <w:lang w:val="lt-LT"/>
        </w:rPr>
      </w:pPr>
    </w:p>
    <w:p w14:paraId="5B5DB6FF" w14:textId="77777777" w:rsidR="00D21094" w:rsidRPr="00AC49A7" w:rsidRDefault="00D21094" w:rsidP="00F739F4">
      <w:pPr>
        <w:tabs>
          <w:tab w:val="clear" w:pos="567"/>
        </w:tabs>
        <w:spacing w:line="240" w:lineRule="auto"/>
        <w:rPr>
          <w:rFonts w:eastAsia="Calibri"/>
          <w:snapToGrid/>
          <w:szCs w:val="22"/>
          <w:lang w:val="lt-LT"/>
        </w:rPr>
      </w:pPr>
    </w:p>
    <w:p w14:paraId="35422CD4" w14:textId="77777777" w:rsidR="00D21094" w:rsidRPr="00AC49A7" w:rsidRDefault="00D21094" w:rsidP="00F739F4">
      <w:pPr>
        <w:tabs>
          <w:tab w:val="clear" w:pos="567"/>
        </w:tabs>
        <w:spacing w:line="240" w:lineRule="auto"/>
        <w:rPr>
          <w:rFonts w:eastAsia="Calibri"/>
          <w:snapToGrid/>
          <w:szCs w:val="22"/>
          <w:lang w:val="lt-LT"/>
        </w:rPr>
      </w:pPr>
    </w:p>
    <w:p w14:paraId="46BE92D6" w14:textId="77777777" w:rsidR="00D21094" w:rsidRPr="00AC49A7" w:rsidRDefault="00D21094" w:rsidP="00F739F4">
      <w:pPr>
        <w:tabs>
          <w:tab w:val="clear" w:pos="567"/>
        </w:tabs>
        <w:spacing w:line="240" w:lineRule="auto"/>
        <w:rPr>
          <w:rFonts w:eastAsia="Calibri"/>
          <w:snapToGrid/>
          <w:szCs w:val="22"/>
          <w:lang w:val="lt-LT"/>
        </w:rPr>
      </w:pPr>
    </w:p>
    <w:p w14:paraId="18140312" w14:textId="77777777" w:rsidR="00D21094" w:rsidRPr="00AC49A7" w:rsidRDefault="00D21094" w:rsidP="00F739F4">
      <w:pPr>
        <w:tabs>
          <w:tab w:val="clear" w:pos="567"/>
        </w:tabs>
        <w:spacing w:line="240" w:lineRule="auto"/>
        <w:rPr>
          <w:rFonts w:eastAsia="Calibri"/>
          <w:snapToGrid/>
          <w:szCs w:val="22"/>
          <w:lang w:val="lt-LT"/>
        </w:rPr>
      </w:pPr>
    </w:p>
    <w:p w14:paraId="52C68F85" w14:textId="77777777" w:rsidR="00D21094" w:rsidRPr="00AC49A7" w:rsidRDefault="00D21094" w:rsidP="00F739F4">
      <w:pPr>
        <w:tabs>
          <w:tab w:val="clear" w:pos="567"/>
        </w:tabs>
        <w:spacing w:line="240" w:lineRule="auto"/>
        <w:rPr>
          <w:rFonts w:eastAsia="Calibri"/>
          <w:snapToGrid/>
          <w:szCs w:val="22"/>
          <w:lang w:val="lt-LT"/>
        </w:rPr>
      </w:pPr>
    </w:p>
    <w:p w14:paraId="267CD42F" w14:textId="77777777" w:rsidR="00D21094" w:rsidRPr="00AC49A7" w:rsidRDefault="00D21094" w:rsidP="00F739F4">
      <w:pPr>
        <w:spacing w:line="240" w:lineRule="auto"/>
        <w:ind w:left="567" w:hanging="567"/>
        <w:jc w:val="center"/>
        <w:outlineLvl w:val="0"/>
        <w:rPr>
          <w:rFonts w:eastAsia="Calibri"/>
          <w:b/>
          <w:snapToGrid/>
          <w:szCs w:val="22"/>
          <w:lang w:val="lt-LT"/>
        </w:rPr>
      </w:pPr>
      <w:bookmarkStart w:id="71" w:name="_Toc129243137"/>
      <w:bookmarkStart w:id="72" w:name="_Toc129243262"/>
      <w:r w:rsidRPr="00AC49A7">
        <w:rPr>
          <w:rFonts w:eastAsia="Calibri"/>
          <w:b/>
          <w:snapToGrid/>
          <w:szCs w:val="22"/>
          <w:lang w:val="lt-LT"/>
        </w:rPr>
        <w:t>B. PAKUOTĖS LAPELIS</w:t>
      </w:r>
      <w:bookmarkEnd w:id="71"/>
      <w:bookmarkEnd w:id="72"/>
    </w:p>
    <w:p w14:paraId="1DE4D403" w14:textId="77777777" w:rsidR="00D21094" w:rsidRPr="00AC49A7" w:rsidRDefault="00D21094" w:rsidP="00F739F4">
      <w:pPr>
        <w:spacing w:line="240" w:lineRule="auto"/>
        <w:ind w:left="567" w:hanging="567"/>
        <w:jc w:val="center"/>
        <w:outlineLvl w:val="0"/>
        <w:rPr>
          <w:rFonts w:eastAsia="Calibri"/>
          <w:b/>
          <w:snapToGrid/>
          <w:szCs w:val="22"/>
          <w:lang w:val="lt-LT"/>
        </w:rPr>
      </w:pPr>
      <w:r w:rsidRPr="00AC49A7">
        <w:rPr>
          <w:rFonts w:eastAsia="Calibri"/>
          <w:b/>
          <w:snapToGrid/>
          <w:szCs w:val="22"/>
          <w:lang w:val="lt-LT"/>
        </w:rPr>
        <w:br w:type="page"/>
      </w:r>
      <w:bookmarkStart w:id="73" w:name="_Toc129243138"/>
      <w:bookmarkStart w:id="74" w:name="_Toc129243263"/>
      <w:r w:rsidRPr="00AC49A7">
        <w:rPr>
          <w:rFonts w:eastAsia="Calibri"/>
          <w:b/>
          <w:snapToGrid/>
          <w:szCs w:val="22"/>
          <w:lang w:val="lt-LT"/>
        </w:rPr>
        <w:lastRenderedPageBreak/>
        <w:t>Pakuotės lapelis:</w:t>
      </w:r>
      <w:r w:rsidRPr="00AC49A7">
        <w:rPr>
          <w:rFonts w:eastAsia="Calibri"/>
          <w:b/>
          <w:bCs/>
          <w:iCs/>
          <w:snapToGrid/>
          <w:szCs w:val="24"/>
          <w:lang w:val="lt-LT"/>
        </w:rPr>
        <w:t xml:space="preserve"> </w:t>
      </w:r>
      <w:r w:rsidRPr="00AC49A7">
        <w:rPr>
          <w:rFonts w:eastAsia="Calibri"/>
          <w:b/>
          <w:snapToGrid/>
          <w:szCs w:val="22"/>
          <w:lang w:val="lt-LT"/>
        </w:rPr>
        <w:t>informacija vartotojui</w:t>
      </w:r>
      <w:bookmarkEnd w:id="73"/>
      <w:bookmarkEnd w:id="74"/>
    </w:p>
    <w:p w14:paraId="6EA62EC2" w14:textId="77777777" w:rsidR="00D21094" w:rsidRPr="00AC49A7" w:rsidRDefault="00D21094" w:rsidP="00F739F4">
      <w:pPr>
        <w:tabs>
          <w:tab w:val="clear" w:pos="567"/>
        </w:tabs>
        <w:spacing w:line="240" w:lineRule="auto"/>
        <w:rPr>
          <w:rFonts w:eastAsia="Calibri"/>
          <w:snapToGrid/>
          <w:szCs w:val="22"/>
          <w:lang w:val="lt-LT"/>
        </w:rPr>
      </w:pPr>
    </w:p>
    <w:p w14:paraId="785CC71A" w14:textId="77777777" w:rsidR="00D21094" w:rsidRPr="00AC49A7" w:rsidRDefault="009A3030" w:rsidP="00F739F4">
      <w:pPr>
        <w:tabs>
          <w:tab w:val="clear" w:pos="567"/>
        </w:tabs>
        <w:spacing w:line="240" w:lineRule="auto"/>
        <w:jc w:val="center"/>
        <w:rPr>
          <w:rFonts w:eastAsia="Calibri"/>
          <w:b/>
          <w:snapToGrid/>
          <w:szCs w:val="22"/>
          <w:lang w:val="lt-LT"/>
        </w:rPr>
      </w:pPr>
      <w:r w:rsidRPr="00AC49A7">
        <w:rPr>
          <w:rFonts w:eastAsia="Calibri"/>
          <w:b/>
          <w:snapToGrid/>
          <w:szCs w:val="22"/>
          <w:lang w:val="lt-LT"/>
        </w:rPr>
        <w:t>Milurit</w:t>
      </w:r>
      <w:r w:rsidR="00D21094" w:rsidRPr="00AC49A7">
        <w:rPr>
          <w:rFonts w:eastAsia="Calibri"/>
          <w:b/>
          <w:snapToGrid/>
          <w:szCs w:val="22"/>
          <w:lang w:val="lt-LT"/>
        </w:rPr>
        <w:t xml:space="preserve"> 1</w:t>
      </w:r>
      <w:r w:rsidR="002B598F" w:rsidRPr="00AC49A7">
        <w:rPr>
          <w:rFonts w:eastAsia="Calibri"/>
          <w:b/>
          <w:snapToGrid/>
          <w:szCs w:val="22"/>
          <w:lang w:val="lt-LT"/>
        </w:rPr>
        <w:t>5</w:t>
      </w:r>
      <w:r w:rsidR="00D21094" w:rsidRPr="00AC49A7">
        <w:rPr>
          <w:rFonts w:eastAsia="Calibri"/>
          <w:b/>
          <w:snapToGrid/>
          <w:szCs w:val="22"/>
          <w:lang w:val="lt-LT"/>
        </w:rPr>
        <w:t>0 mg tabletės</w:t>
      </w:r>
    </w:p>
    <w:p w14:paraId="1A4F2FC0" w14:textId="77777777" w:rsidR="00D21094" w:rsidRPr="00AC49A7" w:rsidRDefault="009A3030" w:rsidP="00F739F4">
      <w:pPr>
        <w:tabs>
          <w:tab w:val="clear" w:pos="567"/>
        </w:tabs>
        <w:spacing w:line="240" w:lineRule="auto"/>
        <w:jc w:val="center"/>
        <w:rPr>
          <w:rFonts w:eastAsia="Calibri"/>
          <w:b/>
          <w:snapToGrid/>
          <w:szCs w:val="22"/>
          <w:lang w:val="lt-LT"/>
        </w:rPr>
      </w:pPr>
      <w:r w:rsidRPr="00AC49A7">
        <w:rPr>
          <w:rFonts w:eastAsia="Calibri"/>
          <w:b/>
          <w:snapToGrid/>
          <w:szCs w:val="22"/>
          <w:lang w:val="lt-LT"/>
        </w:rPr>
        <w:t>Milurit</w:t>
      </w:r>
      <w:r w:rsidR="00D21094" w:rsidRPr="00AC49A7">
        <w:rPr>
          <w:rFonts w:eastAsia="Calibri"/>
          <w:b/>
          <w:snapToGrid/>
          <w:szCs w:val="22"/>
          <w:lang w:val="lt-LT"/>
        </w:rPr>
        <w:t xml:space="preserve"> </w:t>
      </w:r>
      <w:r w:rsidR="002B598F" w:rsidRPr="00AC49A7">
        <w:rPr>
          <w:rFonts w:eastAsia="Calibri"/>
          <w:b/>
          <w:snapToGrid/>
          <w:szCs w:val="22"/>
          <w:lang w:val="lt-LT"/>
        </w:rPr>
        <w:t>2</w:t>
      </w:r>
      <w:r w:rsidR="00D21094" w:rsidRPr="00AC49A7">
        <w:rPr>
          <w:rFonts w:eastAsia="Calibri"/>
          <w:b/>
          <w:snapToGrid/>
          <w:szCs w:val="22"/>
          <w:lang w:val="lt-LT"/>
        </w:rPr>
        <w:t>00 mg tabletės</w:t>
      </w:r>
    </w:p>
    <w:p w14:paraId="6AE7A39A" w14:textId="77777777" w:rsidR="002B598F" w:rsidRPr="00AC49A7" w:rsidRDefault="002B598F" w:rsidP="00F739F4">
      <w:pPr>
        <w:tabs>
          <w:tab w:val="clear" w:pos="567"/>
        </w:tabs>
        <w:spacing w:line="240" w:lineRule="auto"/>
        <w:jc w:val="center"/>
        <w:rPr>
          <w:rFonts w:eastAsia="Calibri"/>
          <w:snapToGrid/>
          <w:szCs w:val="22"/>
          <w:lang w:val="lt-LT"/>
        </w:rPr>
      </w:pPr>
    </w:p>
    <w:p w14:paraId="537C3664" w14:textId="77777777" w:rsidR="00D21094" w:rsidRPr="00AC49A7" w:rsidRDefault="002B598F" w:rsidP="00F739F4">
      <w:pPr>
        <w:tabs>
          <w:tab w:val="clear" w:pos="567"/>
        </w:tabs>
        <w:spacing w:line="240" w:lineRule="auto"/>
        <w:jc w:val="center"/>
        <w:rPr>
          <w:rFonts w:eastAsia="Calibri"/>
          <w:snapToGrid/>
          <w:szCs w:val="22"/>
          <w:lang w:val="lt-LT"/>
        </w:rPr>
      </w:pPr>
      <w:r w:rsidRPr="00AC49A7">
        <w:rPr>
          <w:rFonts w:eastAsia="Calibri"/>
          <w:snapToGrid/>
          <w:szCs w:val="22"/>
          <w:lang w:val="lt-LT"/>
        </w:rPr>
        <w:t>a</w:t>
      </w:r>
      <w:r w:rsidR="00D21094" w:rsidRPr="00AC49A7">
        <w:rPr>
          <w:rFonts w:eastAsia="Calibri"/>
          <w:snapToGrid/>
          <w:szCs w:val="22"/>
          <w:lang w:val="lt-LT"/>
        </w:rPr>
        <w:t>lopurinolis</w:t>
      </w:r>
    </w:p>
    <w:p w14:paraId="5F3F8673" w14:textId="77777777" w:rsidR="00D21094" w:rsidRPr="00AC49A7" w:rsidRDefault="00D21094" w:rsidP="00F739F4">
      <w:pPr>
        <w:tabs>
          <w:tab w:val="clear" w:pos="567"/>
        </w:tabs>
        <w:spacing w:line="240" w:lineRule="auto"/>
        <w:rPr>
          <w:rFonts w:eastAsia="Calibri"/>
          <w:snapToGrid/>
          <w:szCs w:val="22"/>
          <w:lang w:val="lt-LT"/>
        </w:rPr>
      </w:pPr>
    </w:p>
    <w:p w14:paraId="2315C7BD" w14:textId="77777777" w:rsidR="00D21094" w:rsidRPr="00AC49A7" w:rsidRDefault="00D21094" w:rsidP="00F739F4">
      <w:pPr>
        <w:tabs>
          <w:tab w:val="clear" w:pos="567"/>
        </w:tabs>
        <w:suppressAutoHyphens/>
        <w:spacing w:line="240" w:lineRule="auto"/>
        <w:rPr>
          <w:szCs w:val="24"/>
          <w:lang w:val="lt-LT"/>
        </w:rPr>
      </w:pPr>
      <w:r w:rsidRPr="00AC49A7">
        <w:rPr>
          <w:b/>
          <w:noProof/>
          <w:szCs w:val="24"/>
          <w:lang w:val="lt-LT"/>
        </w:rPr>
        <w:t>Atidžiai perskaitykite visą šį lapelį, prieš pradėdami vartoti vaistą, nes jame pateikiama Jums svarbi informacija.</w:t>
      </w:r>
    </w:p>
    <w:p w14:paraId="159C6EF6" w14:textId="77777777" w:rsidR="00D21094" w:rsidRPr="00AC49A7" w:rsidRDefault="00D21094" w:rsidP="00F739F4">
      <w:pPr>
        <w:numPr>
          <w:ilvl w:val="0"/>
          <w:numId w:val="3"/>
        </w:numPr>
        <w:tabs>
          <w:tab w:val="clear" w:pos="567"/>
        </w:tabs>
        <w:spacing w:line="240" w:lineRule="auto"/>
        <w:ind w:left="567" w:right="-2" w:hanging="567"/>
        <w:rPr>
          <w:szCs w:val="24"/>
          <w:lang w:val="lt-LT"/>
        </w:rPr>
      </w:pPr>
      <w:r w:rsidRPr="00AC49A7">
        <w:rPr>
          <w:noProof/>
          <w:szCs w:val="24"/>
          <w:lang w:val="lt-LT"/>
        </w:rPr>
        <w:t>Neišmeskite šio lapelio, nes vėl gali prireikti jį perskaityti.</w:t>
      </w:r>
      <w:r w:rsidRPr="00AC49A7">
        <w:rPr>
          <w:szCs w:val="24"/>
          <w:lang w:val="lt-LT"/>
        </w:rPr>
        <w:t xml:space="preserve"> </w:t>
      </w:r>
    </w:p>
    <w:p w14:paraId="2D5989EB" w14:textId="77777777" w:rsidR="00D21094" w:rsidRPr="00AC49A7" w:rsidRDefault="00D21094" w:rsidP="00F739F4">
      <w:pPr>
        <w:numPr>
          <w:ilvl w:val="0"/>
          <w:numId w:val="3"/>
        </w:numPr>
        <w:tabs>
          <w:tab w:val="clear" w:pos="567"/>
        </w:tabs>
        <w:spacing w:line="240" w:lineRule="auto"/>
        <w:ind w:left="567" w:right="-2" w:hanging="567"/>
        <w:rPr>
          <w:szCs w:val="24"/>
          <w:lang w:val="lt-LT"/>
        </w:rPr>
      </w:pPr>
      <w:r w:rsidRPr="00AC49A7">
        <w:rPr>
          <w:noProof/>
          <w:szCs w:val="24"/>
          <w:lang w:val="lt-LT"/>
        </w:rPr>
        <w:t>Jeigu kiltų daugiau klausimų, kreipkitės į gydytoją arba vaistininką.</w:t>
      </w:r>
    </w:p>
    <w:p w14:paraId="5F0CB8D6" w14:textId="77777777" w:rsidR="00D21094" w:rsidRPr="00AC49A7" w:rsidRDefault="00D21094" w:rsidP="00F739F4">
      <w:pPr>
        <w:spacing w:line="240" w:lineRule="auto"/>
        <w:ind w:left="567" w:right="-2" w:hanging="567"/>
        <w:rPr>
          <w:noProof/>
          <w:szCs w:val="24"/>
          <w:lang w:val="lt-LT"/>
        </w:rPr>
      </w:pPr>
      <w:r w:rsidRPr="00AC49A7">
        <w:rPr>
          <w:szCs w:val="24"/>
          <w:lang w:val="lt-LT"/>
        </w:rPr>
        <w:t>-</w:t>
      </w:r>
      <w:r w:rsidRPr="00AC49A7">
        <w:rPr>
          <w:szCs w:val="24"/>
          <w:lang w:val="lt-LT"/>
        </w:rPr>
        <w:tab/>
      </w:r>
      <w:r w:rsidRPr="00AC49A7">
        <w:rPr>
          <w:noProof/>
          <w:szCs w:val="24"/>
          <w:lang w:val="lt-LT"/>
        </w:rPr>
        <w:t>Šis vaistas skirtas tik Jums, todėl kitiems žmonėms jo duoti negalima.</w:t>
      </w:r>
      <w:r w:rsidRPr="00AC49A7">
        <w:rPr>
          <w:szCs w:val="24"/>
          <w:lang w:val="lt-LT"/>
        </w:rPr>
        <w:t xml:space="preserve"> </w:t>
      </w:r>
      <w:r w:rsidRPr="00AC49A7">
        <w:rPr>
          <w:noProof/>
          <w:szCs w:val="24"/>
          <w:lang w:val="lt-LT"/>
        </w:rPr>
        <w:t>Vaistas gali jiems pakenkti (net tiems, kurių ligos požymiai yra tokie patys kaip Jūsų).</w:t>
      </w:r>
    </w:p>
    <w:p w14:paraId="061BD9FD" w14:textId="77777777" w:rsidR="00D21094" w:rsidRPr="00AC49A7" w:rsidRDefault="00D21094" w:rsidP="00F739F4">
      <w:pPr>
        <w:spacing w:line="240" w:lineRule="auto"/>
        <w:ind w:left="567" w:right="-2" w:hanging="567"/>
        <w:rPr>
          <w:noProof/>
          <w:szCs w:val="22"/>
          <w:lang w:val="lt-LT"/>
        </w:rPr>
      </w:pPr>
      <w:r w:rsidRPr="00AC49A7">
        <w:rPr>
          <w:noProof/>
          <w:szCs w:val="24"/>
          <w:lang w:val="lt-LT"/>
        </w:rPr>
        <w:t>-</w:t>
      </w:r>
      <w:r w:rsidRPr="00AC49A7">
        <w:rPr>
          <w:noProof/>
          <w:szCs w:val="24"/>
          <w:lang w:val="lt-LT"/>
        </w:rPr>
        <w:tab/>
      </w:r>
      <w:r w:rsidRPr="00AC49A7">
        <w:rPr>
          <w:noProof/>
          <w:szCs w:val="22"/>
          <w:lang w:val="lt-LT"/>
        </w:rPr>
        <w:t>Jeigu pasireiškė šalutinis poveikis (net jeigu jis šiame lapelyje nenurodytas), kreipkitės į gydytoją arba vaistininką. Žr. 4 skyrių.</w:t>
      </w:r>
    </w:p>
    <w:p w14:paraId="75867621" w14:textId="77777777" w:rsidR="00D21094" w:rsidRPr="00AC49A7" w:rsidRDefault="00D21094" w:rsidP="00F739F4">
      <w:pPr>
        <w:tabs>
          <w:tab w:val="clear" w:pos="567"/>
        </w:tabs>
        <w:spacing w:line="240" w:lineRule="auto"/>
        <w:rPr>
          <w:rFonts w:eastAsia="Calibri"/>
          <w:snapToGrid/>
          <w:szCs w:val="22"/>
          <w:lang w:val="lt-LT"/>
        </w:rPr>
      </w:pPr>
    </w:p>
    <w:p w14:paraId="426ECB2C" w14:textId="77777777" w:rsidR="00D21094" w:rsidRPr="00AC49A7" w:rsidRDefault="00D21094" w:rsidP="00F739F4">
      <w:pPr>
        <w:keepNext/>
        <w:spacing w:line="240" w:lineRule="auto"/>
        <w:jc w:val="both"/>
        <w:outlineLvl w:val="3"/>
        <w:rPr>
          <w:b/>
          <w:bCs/>
          <w:szCs w:val="28"/>
          <w:lang w:val="lt-LT"/>
        </w:rPr>
      </w:pPr>
      <w:r w:rsidRPr="00AC49A7">
        <w:rPr>
          <w:b/>
          <w:bCs/>
          <w:szCs w:val="28"/>
          <w:lang w:val="lt-LT"/>
        </w:rPr>
        <w:t>Apie ką rašoma šiame lapelyje?</w:t>
      </w:r>
    </w:p>
    <w:p w14:paraId="2F752224" w14:textId="77777777" w:rsidR="00D21094" w:rsidRPr="00AC49A7" w:rsidRDefault="00D21094" w:rsidP="00F739F4">
      <w:pPr>
        <w:keepNext/>
        <w:spacing w:line="240" w:lineRule="auto"/>
        <w:jc w:val="both"/>
        <w:outlineLvl w:val="3"/>
        <w:rPr>
          <w:b/>
          <w:bCs/>
          <w:szCs w:val="28"/>
          <w:lang w:val="lt-LT"/>
        </w:rPr>
      </w:pPr>
    </w:p>
    <w:p w14:paraId="3BAB79AC" w14:textId="77777777" w:rsidR="00D21094" w:rsidRPr="00AC49A7" w:rsidRDefault="00D21094" w:rsidP="008B6133">
      <w:pPr>
        <w:tabs>
          <w:tab w:val="clear" w:pos="567"/>
        </w:tabs>
        <w:spacing w:line="240" w:lineRule="auto"/>
        <w:ind w:left="567" w:hanging="567"/>
        <w:rPr>
          <w:rFonts w:eastAsia="Calibri"/>
          <w:snapToGrid/>
          <w:szCs w:val="22"/>
          <w:lang w:val="lt-LT"/>
        </w:rPr>
      </w:pPr>
      <w:r w:rsidRPr="00AC49A7">
        <w:rPr>
          <w:rFonts w:eastAsia="Calibri"/>
          <w:snapToGrid/>
          <w:szCs w:val="22"/>
          <w:lang w:val="lt-LT"/>
        </w:rPr>
        <w:t>1.</w:t>
      </w:r>
      <w:r w:rsidRPr="00AC49A7">
        <w:rPr>
          <w:rFonts w:eastAsia="Calibri"/>
          <w:snapToGrid/>
          <w:szCs w:val="22"/>
          <w:lang w:val="lt-LT"/>
        </w:rPr>
        <w:tab/>
        <w:t xml:space="preserve">Kas yra </w:t>
      </w:r>
      <w:r w:rsidR="009A3030" w:rsidRPr="00AC49A7">
        <w:rPr>
          <w:rFonts w:eastAsia="Calibri"/>
          <w:snapToGrid/>
          <w:szCs w:val="22"/>
          <w:lang w:val="lt-LT"/>
        </w:rPr>
        <w:t>Milurit</w:t>
      </w:r>
      <w:r w:rsidRPr="00AC49A7">
        <w:rPr>
          <w:rFonts w:eastAsia="Calibri"/>
          <w:snapToGrid/>
          <w:szCs w:val="22"/>
          <w:lang w:val="lt-LT"/>
        </w:rPr>
        <w:t xml:space="preserve"> ir kam jis vartojamas</w:t>
      </w:r>
    </w:p>
    <w:p w14:paraId="3C6796F9" w14:textId="77777777" w:rsidR="00D21094" w:rsidRPr="00AC49A7" w:rsidRDefault="00D21094" w:rsidP="008B6133">
      <w:pPr>
        <w:tabs>
          <w:tab w:val="clear" w:pos="567"/>
        </w:tabs>
        <w:spacing w:line="240" w:lineRule="auto"/>
        <w:ind w:left="567" w:hanging="567"/>
        <w:rPr>
          <w:rFonts w:eastAsia="Calibri"/>
          <w:snapToGrid/>
          <w:szCs w:val="22"/>
          <w:lang w:val="lt-LT"/>
        </w:rPr>
      </w:pPr>
      <w:r w:rsidRPr="00AC49A7">
        <w:rPr>
          <w:rFonts w:eastAsia="Calibri"/>
          <w:snapToGrid/>
          <w:szCs w:val="22"/>
          <w:lang w:val="lt-LT"/>
        </w:rPr>
        <w:t>2.</w:t>
      </w:r>
      <w:r w:rsidRPr="00AC49A7">
        <w:rPr>
          <w:rFonts w:eastAsia="Calibri"/>
          <w:snapToGrid/>
          <w:szCs w:val="22"/>
          <w:lang w:val="lt-LT"/>
        </w:rPr>
        <w:tab/>
        <w:t xml:space="preserve">Kas žinotina prieš vartojant </w:t>
      </w:r>
      <w:r w:rsidR="009A3030" w:rsidRPr="00AC49A7">
        <w:rPr>
          <w:rFonts w:eastAsia="Calibri"/>
          <w:snapToGrid/>
          <w:szCs w:val="22"/>
          <w:lang w:val="lt-LT"/>
        </w:rPr>
        <w:t>Milurit</w:t>
      </w:r>
    </w:p>
    <w:p w14:paraId="6D179FFA" w14:textId="77777777" w:rsidR="00D21094" w:rsidRPr="00AC49A7" w:rsidRDefault="00D21094" w:rsidP="008B6133">
      <w:pPr>
        <w:tabs>
          <w:tab w:val="clear" w:pos="567"/>
        </w:tabs>
        <w:spacing w:line="240" w:lineRule="auto"/>
        <w:ind w:left="567" w:hanging="567"/>
        <w:rPr>
          <w:rFonts w:eastAsia="Calibri"/>
          <w:snapToGrid/>
          <w:szCs w:val="22"/>
          <w:lang w:val="lt-LT"/>
        </w:rPr>
      </w:pPr>
      <w:r w:rsidRPr="00AC49A7">
        <w:rPr>
          <w:rFonts w:eastAsia="Calibri"/>
          <w:snapToGrid/>
          <w:szCs w:val="22"/>
          <w:lang w:val="lt-LT"/>
        </w:rPr>
        <w:t>3.</w:t>
      </w:r>
      <w:r w:rsidRPr="00AC49A7">
        <w:rPr>
          <w:rFonts w:eastAsia="Calibri"/>
          <w:snapToGrid/>
          <w:szCs w:val="22"/>
          <w:lang w:val="lt-LT"/>
        </w:rPr>
        <w:tab/>
        <w:t xml:space="preserve">Kaip vartoti </w:t>
      </w:r>
      <w:r w:rsidR="009A3030" w:rsidRPr="00AC49A7">
        <w:rPr>
          <w:rFonts w:eastAsia="Calibri"/>
          <w:snapToGrid/>
          <w:szCs w:val="22"/>
          <w:lang w:val="lt-LT"/>
        </w:rPr>
        <w:t>Milurit</w:t>
      </w:r>
    </w:p>
    <w:p w14:paraId="3E612BA3" w14:textId="77777777" w:rsidR="00D21094" w:rsidRPr="00AC49A7" w:rsidRDefault="00D21094" w:rsidP="008B6133">
      <w:pPr>
        <w:tabs>
          <w:tab w:val="clear" w:pos="567"/>
        </w:tabs>
        <w:spacing w:line="240" w:lineRule="auto"/>
        <w:ind w:left="567" w:hanging="567"/>
        <w:rPr>
          <w:rFonts w:eastAsia="Calibri"/>
          <w:snapToGrid/>
          <w:szCs w:val="22"/>
          <w:lang w:val="lt-LT"/>
        </w:rPr>
      </w:pPr>
      <w:r w:rsidRPr="00AC49A7">
        <w:rPr>
          <w:rFonts w:eastAsia="Calibri"/>
          <w:snapToGrid/>
          <w:szCs w:val="22"/>
          <w:lang w:val="lt-LT"/>
        </w:rPr>
        <w:t>4.</w:t>
      </w:r>
      <w:r w:rsidRPr="00AC49A7">
        <w:rPr>
          <w:rFonts w:eastAsia="Calibri"/>
          <w:snapToGrid/>
          <w:szCs w:val="22"/>
          <w:lang w:val="lt-LT"/>
        </w:rPr>
        <w:tab/>
        <w:t>Galimas šalutinis poveikis</w:t>
      </w:r>
    </w:p>
    <w:p w14:paraId="30D3E2C2" w14:textId="77777777" w:rsidR="00D21094" w:rsidRPr="00AC49A7" w:rsidRDefault="00D21094" w:rsidP="008B6133">
      <w:pPr>
        <w:tabs>
          <w:tab w:val="clear" w:pos="567"/>
        </w:tabs>
        <w:spacing w:line="240" w:lineRule="auto"/>
        <w:ind w:left="567" w:hanging="567"/>
        <w:rPr>
          <w:rFonts w:eastAsia="Calibri"/>
          <w:snapToGrid/>
          <w:szCs w:val="22"/>
          <w:lang w:val="lt-LT"/>
        </w:rPr>
      </w:pPr>
      <w:r w:rsidRPr="00AC49A7">
        <w:rPr>
          <w:rFonts w:eastAsia="Calibri"/>
          <w:snapToGrid/>
          <w:szCs w:val="22"/>
          <w:lang w:val="lt-LT"/>
        </w:rPr>
        <w:t>5.</w:t>
      </w:r>
      <w:r w:rsidRPr="00AC49A7">
        <w:rPr>
          <w:rFonts w:eastAsia="Calibri"/>
          <w:snapToGrid/>
          <w:szCs w:val="22"/>
          <w:lang w:val="lt-LT"/>
        </w:rPr>
        <w:tab/>
        <w:t xml:space="preserve">Kaip laikyti </w:t>
      </w:r>
      <w:r w:rsidR="009A3030" w:rsidRPr="00AC49A7">
        <w:rPr>
          <w:rFonts w:eastAsia="Calibri"/>
          <w:snapToGrid/>
          <w:szCs w:val="22"/>
          <w:lang w:val="lt-LT"/>
        </w:rPr>
        <w:t>Milurit</w:t>
      </w:r>
    </w:p>
    <w:p w14:paraId="4BAEFE73" w14:textId="77777777" w:rsidR="00D21094" w:rsidRPr="00AC49A7" w:rsidRDefault="00D21094" w:rsidP="008B6133">
      <w:pPr>
        <w:tabs>
          <w:tab w:val="clear" w:pos="567"/>
        </w:tabs>
        <w:spacing w:line="240" w:lineRule="auto"/>
        <w:ind w:left="567" w:hanging="567"/>
        <w:rPr>
          <w:rFonts w:eastAsia="Calibri"/>
          <w:snapToGrid/>
          <w:szCs w:val="22"/>
          <w:lang w:val="lt-LT"/>
        </w:rPr>
      </w:pPr>
      <w:r w:rsidRPr="00AC49A7">
        <w:rPr>
          <w:rFonts w:eastAsia="Calibri"/>
          <w:snapToGrid/>
          <w:szCs w:val="22"/>
          <w:lang w:val="lt-LT"/>
        </w:rPr>
        <w:t>6.</w:t>
      </w:r>
      <w:r w:rsidRPr="00AC49A7">
        <w:rPr>
          <w:rFonts w:eastAsia="Calibri"/>
          <w:snapToGrid/>
          <w:szCs w:val="22"/>
          <w:lang w:val="lt-LT"/>
        </w:rPr>
        <w:tab/>
        <w:t>Pakuotės turinys ir kita informacija</w:t>
      </w:r>
    </w:p>
    <w:p w14:paraId="136450AE" w14:textId="77777777" w:rsidR="00D21094" w:rsidRPr="00AC49A7" w:rsidRDefault="00D21094" w:rsidP="00F739F4">
      <w:pPr>
        <w:tabs>
          <w:tab w:val="clear" w:pos="567"/>
        </w:tabs>
        <w:spacing w:line="240" w:lineRule="auto"/>
        <w:rPr>
          <w:rFonts w:eastAsia="Calibri"/>
          <w:snapToGrid/>
          <w:szCs w:val="22"/>
          <w:lang w:val="lt-LT"/>
        </w:rPr>
      </w:pPr>
    </w:p>
    <w:p w14:paraId="0A77E0F5" w14:textId="77777777" w:rsidR="00D21094" w:rsidRPr="00AC49A7" w:rsidRDefault="00D21094" w:rsidP="00F739F4">
      <w:pPr>
        <w:tabs>
          <w:tab w:val="clear" w:pos="567"/>
        </w:tabs>
        <w:spacing w:line="240" w:lineRule="auto"/>
        <w:rPr>
          <w:rFonts w:eastAsia="Calibri"/>
          <w:snapToGrid/>
          <w:szCs w:val="22"/>
          <w:lang w:val="lt-LT"/>
        </w:rPr>
      </w:pPr>
    </w:p>
    <w:p w14:paraId="33FDBDE5"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75" w:name="_Toc129243139"/>
      <w:bookmarkStart w:id="76" w:name="_Toc129243264"/>
      <w:r w:rsidRPr="00AC49A7">
        <w:rPr>
          <w:rFonts w:eastAsia="Calibri"/>
          <w:b/>
          <w:snapToGrid/>
          <w:szCs w:val="22"/>
          <w:lang w:val="lt-LT"/>
        </w:rPr>
        <w:t>1.</w:t>
      </w:r>
      <w:r w:rsidRPr="00AC49A7">
        <w:rPr>
          <w:rFonts w:eastAsia="Calibri"/>
          <w:b/>
          <w:snapToGrid/>
          <w:szCs w:val="22"/>
          <w:lang w:val="lt-LT"/>
        </w:rPr>
        <w:tab/>
        <w:t xml:space="preserve">Kas yra </w:t>
      </w:r>
      <w:r w:rsidR="009A3030" w:rsidRPr="00AC49A7">
        <w:rPr>
          <w:rFonts w:eastAsia="Calibri"/>
          <w:b/>
          <w:snapToGrid/>
          <w:szCs w:val="22"/>
          <w:lang w:val="lt-LT"/>
        </w:rPr>
        <w:t>Milurit</w:t>
      </w:r>
      <w:r w:rsidRPr="00AC49A7">
        <w:rPr>
          <w:rFonts w:eastAsia="Calibri"/>
          <w:b/>
          <w:snapToGrid/>
          <w:szCs w:val="22"/>
          <w:lang w:val="lt-LT"/>
        </w:rPr>
        <w:t xml:space="preserve"> ir kam jis vartojamas</w:t>
      </w:r>
      <w:bookmarkEnd w:id="75"/>
      <w:bookmarkEnd w:id="76"/>
    </w:p>
    <w:p w14:paraId="286AB815" w14:textId="77777777" w:rsidR="00D21094" w:rsidRPr="00AC49A7" w:rsidRDefault="00D21094" w:rsidP="00F739F4">
      <w:pPr>
        <w:tabs>
          <w:tab w:val="clear" w:pos="567"/>
        </w:tabs>
        <w:spacing w:line="240" w:lineRule="auto"/>
        <w:rPr>
          <w:rFonts w:eastAsia="Calibri"/>
          <w:snapToGrid/>
          <w:szCs w:val="22"/>
          <w:lang w:val="lt-LT"/>
        </w:rPr>
      </w:pPr>
    </w:p>
    <w:p w14:paraId="2124D8D2" w14:textId="77777777" w:rsidR="002B598F" w:rsidRPr="00AC49A7" w:rsidRDefault="009A3030" w:rsidP="00F739F4">
      <w:pPr>
        <w:spacing w:line="240" w:lineRule="auto"/>
        <w:rPr>
          <w:snapToGrid/>
          <w:szCs w:val="22"/>
          <w:lang w:val="lt-LT"/>
        </w:rPr>
      </w:pPr>
      <w:r w:rsidRPr="00AC49A7">
        <w:rPr>
          <w:rFonts w:eastAsia="Calibri"/>
          <w:snapToGrid/>
          <w:color w:val="000000"/>
          <w:szCs w:val="22"/>
          <w:lang w:val="lt-LT" w:eastAsia="lt-LT"/>
        </w:rPr>
        <w:t>Milurit</w:t>
      </w:r>
      <w:r w:rsidR="00D21094" w:rsidRPr="00AC49A7">
        <w:rPr>
          <w:rFonts w:eastAsia="Calibri"/>
          <w:snapToGrid/>
          <w:color w:val="000000"/>
          <w:szCs w:val="22"/>
          <w:lang w:val="lt-LT" w:eastAsia="lt-LT"/>
        </w:rPr>
        <w:t xml:space="preserve"> </w:t>
      </w:r>
      <w:r w:rsidR="002B598F" w:rsidRPr="00AC49A7">
        <w:rPr>
          <w:snapToGrid/>
          <w:szCs w:val="22"/>
          <w:lang w:val="lt-LT"/>
        </w:rPr>
        <w:t>tabletėje yra vaisto, vadinamo alopurinoliu. Jis veikia lėtindamas tam tikrų organizme vykstančių cheminių reakcijų greitį ir sumažina šlapimo rūgšties kiekį kraujyje ir šlapime.</w:t>
      </w:r>
    </w:p>
    <w:p w14:paraId="1D9EA5F1" w14:textId="77777777" w:rsidR="002B598F" w:rsidRPr="00AC49A7" w:rsidRDefault="002B598F" w:rsidP="00F739F4">
      <w:pPr>
        <w:tabs>
          <w:tab w:val="clear" w:pos="567"/>
        </w:tabs>
        <w:spacing w:line="240" w:lineRule="auto"/>
        <w:rPr>
          <w:snapToGrid/>
          <w:szCs w:val="22"/>
          <w:lang w:val="lt-LT"/>
        </w:rPr>
      </w:pPr>
    </w:p>
    <w:p w14:paraId="6A50C41F" w14:textId="77777777" w:rsidR="002B598F" w:rsidRPr="00AC49A7" w:rsidRDefault="002B598F" w:rsidP="00F739F4">
      <w:pPr>
        <w:tabs>
          <w:tab w:val="clear" w:pos="567"/>
        </w:tabs>
        <w:spacing w:line="240" w:lineRule="auto"/>
        <w:rPr>
          <w:snapToGrid/>
          <w:szCs w:val="22"/>
          <w:lang w:val="lt-LT"/>
        </w:rPr>
      </w:pPr>
      <w:r w:rsidRPr="00AC49A7">
        <w:rPr>
          <w:snapToGrid/>
          <w:szCs w:val="22"/>
          <w:lang w:val="lt-LT"/>
        </w:rPr>
        <w:t>Milurit vartojamas:</w:t>
      </w:r>
    </w:p>
    <w:p w14:paraId="3780D498" w14:textId="77777777" w:rsidR="002B598F" w:rsidRPr="00AC49A7" w:rsidRDefault="002B598F" w:rsidP="00F739F4">
      <w:pPr>
        <w:numPr>
          <w:ilvl w:val="0"/>
          <w:numId w:val="24"/>
        </w:numPr>
        <w:tabs>
          <w:tab w:val="clear" w:pos="567"/>
        </w:tabs>
        <w:spacing w:line="240" w:lineRule="auto"/>
        <w:ind w:left="567" w:hanging="567"/>
        <w:rPr>
          <w:snapToGrid/>
          <w:szCs w:val="22"/>
          <w:lang w:val="lt-LT"/>
        </w:rPr>
      </w:pPr>
      <w:r w:rsidRPr="00AC49A7">
        <w:rPr>
          <w:snapToGrid/>
          <w:szCs w:val="22"/>
          <w:lang w:val="lt-LT"/>
        </w:rPr>
        <w:t>podagros profilaktikai. Podagra yra liga, kai organizme susidaro per daug medžiagos, vadinamos šlapimo rūgštimi. Šlapimo rūgštis kaupiasi sąnariuose ir sausgyslėse kristalų forma. Tokie kristalai sukelia uždegiminę reakciją. Uždegimas sukelia aplink sąnarius esančios odos uždegimą, jautrumą ir skausmą nuo menkiausio prisilietimo. Be to, gali pasireikšti labai stiprus skausmas judinant sąnarį;</w:t>
      </w:r>
    </w:p>
    <w:p w14:paraId="6468A44E" w14:textId="77777777" w:rsidR="002B598F" w:rsidRPr="00AC49A7" w:rsidRDefault="002B598F" w:rsidP="00F739F4">
      <w:pPr>
        <w:numPr>
          <w:ilvl w:val="0"/>
          <w:numId w:val="24"/>
        </w:numPr>
        <w:tabs>
          <w:tab w:val="clear" w:pos="567"/>
        </w:tabs>
        <w:spacing w:line="240" w:lineRule="auto"/>
        <w:ind w:left="567" w:hanging="567"/>
        <w:rPr>
          <w:snapToGrid/>
          <w:szCs w:val="22"/>
          <w:lang w:val="lt-LT"/>
        </w:rPr>
      </w:pPr>
      <w:r w:rsidRPr="00AC49A7">
        <w:rPr>
          <w:snapToGrid/>
          <w:szCs w:val="22"/>
          <w:lang w:val="lt-LT"/>
        </w:rPr>
        <w:t>neleidžiant pasireikšti kitoms būklėms, kai organizme kaupiasi šlapimo rūgštis. Tokios būklės yra inkstų akmenligė, tam tikros kitokios inkstų problemos, vėžio gydymas ar tam tikro fermento sutrikimas.</w:t>
      </w:r>
    </w:p>
    <w:p w14:paraId="1D74436B" w14:textId="77777777" w:rsidR="00D21094" w:rsidRPr="00AC49A7" w:rsidRDefault="00D21094" w:rsidP="00F739F4">
      <w:pPr>
        <w:tabs>
          <w:tab w:val="clear" w:pos="567"/>
        </w:tabs>
        <w:spacing w:line="240" w:lineRule="auto"/>
        <w:rPr>
          <w:rFonts w:eastAsia="Calibri"/>
          <w:snapToGrid/>
          <w:szCs w:val="22"/>
          <w:lang w:val="lt-LT" w:eastAsia="lt-LT"/>
        </w:rPr>
      </w:pPr>
    </w:p>
    <w:p w14:paraId="104B15BF" w14:textId="77777777" w:rsidR="00D21094" w:rsidRPr="00AC49A7" w:rsidRDefault="00D21094" w:rsidP="00F739F4">
      <w:pPr>
        <w:tabs>
          <w:tab w:val="clear" w:pos="567"/>
        </w:tabs>
        <w:spacing w:line="240" w:lineRule="auto"/>
        <w:rPr>
          <w:rFonts w:eastAsia="Calibri"/>
          <w:snapToGrid/>
          <w:szCs w:val="22"/>
          <w:lang w:val="lt-LT" w:eastAsia="lt-LT"/>
        </w:rPr>
      </w:pPr>
    </w:p>
    <w:p w14:paraId="2B8E0ADE"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77" w:name="_Toc129243140"/>
      <w:bookmarkStart w:id="78" w:name="_Toc129243265"/>
      <w:r w:rsidRPr="00AC49A7">
        <w:rPr>
          <w:rFonts w:eastAsia="Calibri"/>
          <w:b/>
          <w:snapToGrid/>
          <w:szCs w:val="22"/>
          <w:lang w:val="lt-LT"/>
        </w:rPr>
        <w:t>2.</w:t>
      </w:r>
      <w:r w:rsidRPr="00AC49A7">
        <w:rPr>
          <w:rFonts w:eastAsia="Calibri"/>
          <w:b/>
          <w:snapToGrid/>
          <w:szCs w:val="22"/>
          <w:lang w:val="lt-LT"/>
        </w:rPr>
        <w:tab/>
        <w:t xml:space="preserve">Kas žinotina prieš vartojant </w:t>
      </w:r>
      <w:bookmarkEnd w:id="77"/>
      <w:bookmarkEnd w:id="78"/>
      <w:r w:rsidR="009A3030" w:rsidRPr="00AC49A7">
        <w:rPr>
          <w:rFonts w:eastAsia="Calibri"/>
          <w:b/>
          <w:snapToGrid/>
          <w:szCs w:val="22"/>
          <w:lang w:val="lt-LT"/>
        </w:rPr>
        <w:t>Milurit</w:t>
      </w:r>
    </w:p>
    <w:p w14:paraId="0343AF42" w14:textId="77777777" w:rsidR="00D21094" w:rsidRPr="00AC49A7" w:rsidRDefault="00D21094" w:rsidP="00F739F4">
      <w:pPr>
        <w:tabs>
          <w:tab w:val="clear" w:pos="567"/>
        </w:tabs>
        <w:spacing w:line="240" w:lineRule="auto"/>
        <w:rPr>
          <w:rFonts w:eastAsia="Calibri"/>
          <w:snapToGrid/>
          <w:szCs w:val="22"/>
          <w:lang w:val="lt-LT"/>
        </w:rPr>
      </w:pPr>
    </w:p>
    <w:p w14:paraId="56A72AD3" w14:textId="7F962B32" w:rsidR="00D21094" w:rsidRPr="00AC49A7" w:rsidRDefault="009A3030"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Milurit</w:t>
      </w:r>
      <w:r w:rsidR="00D21094" w:rsidRPr="00AC49A7">
        <w:rPr>
          <w:rFonts w:eastAsia="Calibri"/>
          <w:b/>
          <w:bCs/>
          <w:snapToGrid/>
          <w:szCs w:val="22"/>
          <w:lang w:val="lt-LT"/>
        </w:rPr>
        <w:t xml:space="preserve"> vartoti </w:t>
      </w:r>
      <w:r w:rsidR="00B21D8D">
        <w:rPr>
          <w:rFonts w:eastAsia="Calibri"/>
          <w:b/>
          <w:bCs/>
          <w:snapToGrid/>
          <w:szCs w:val="22"/>
          <w:lang w:val="lt-LT"/>
        </w:rPr>
        <w:t>draudžiama</w:t>
      </w:r>
    </w:p>
    <w:p w14:paraId="6622D52B" w14:textId="77777777" w:rsidR="00D21094" w:rsidRPr="00AC49A7" w:rsidRDefault="002B598F" w:rsidP="00F739F4">
      <w:pPr>
        <w:numPr>
          <w:ilvl w:val="0"/>
          <w:numId w:val="26"/>
        </w:numPr>
        <w:tabs>
          <w:tab w:val="clear" w:pos="567"/>
        </w:tabs>
        <w:spacing w:line="240" w:lineRule="auto"/>
        <w:ind w:left="567" w:hanging="567"/>
        <w:rPr>
          <w:snapToGrid/>
          <w:szCs w:val="22"/>
          <w:lang w:val="lt-LT"/>
        </w:rPr>
      </w:pPr>
      <w:r w:rsidRPr="00AC49A7">
        <w:rPr>
          <w:snapToGrid/>
          <w:szCs w:val="22"/>
          <w:lang w:val="lt-LT"/>
        </w:rPr>
        <w:t>j</w:t>
      </w:r>
      <w:r w:rsidR="00D21094" w:rsidRPr="00AC49A7">
        <w:rPr>
          <w:snapToGrid/>
          <w:szCs w:val="22"/>
          <w:lang w:val="lt-LT"/>
        </w:rPr>
        <w:t>eigu yra alergija veikliajai arba bet kuriai pagalbinei šio vaisto medžiagai (jos išvard</w:t>
      </w:r>
      <w:r w:rsidRPr="00AC49A7">
        <w:rPr>
          <w:snapToGrid/>
          <w:szCs w:val="22"/>
          <w:lang w:val="lt-LT"/>
        </w:rPr>
        <w:t>ytos 6 </w:t>
      </w:r>
      <w:r w:rsidR="00D21094" w:rsidRPr="00AC49A7">
        <w:rPr>
          <w:snapToGrid/>
          <w:szCs w:val="22"/>
          <w:lang w:val="lt-LT"/>
        </w:rPr>
        <w:t>skyriuje).</w:t>
      </w:r>
    </w:p>
    <w:p w14:paraId="6158AE68"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2227B92E" w14:textId="77777777" w:rsidR="00D21094" w:rsidRPr="00AC49A7" w:rsidRDefault="00D21094" w:rsidP="00F739F4">
      <w:pPr>
        <w:tabs>
          <w:tab w:val="clear" w:pos="567"/>
        </w:tabs>
        <w:spacing w:line="240" w:lineRule="auto"/>
        <w:rPr>
          <w:rFonts w:eastAsia="Calibri"/>
          <w:b/>
          <w:snapToGrid/>
          <w:lang w:val="lt-LT" w:eastAsia="lt-LT"/>
        </w:rPr>
      </w:pPr>
      <w:r w:rsidRPr="00AC49A7">
        <w:rPr>
          <w:rFonts w:eastAsia="Calibri"/>
          <w:b/>
          <w:snapToGrid/>
          <w:lang w:val="lt-LT" w:eastAsia="lt-LT"/>
        </w:rPr>
        <w:t>Įspėjimai ir atsargumo priemonės</w:t>
      </w:r>
      <w:r w:rsidRPr="00AC49A7" w:rsidDel="009741D3">
        <w:rPr>
          <w:rFonts w:eastAsia="Calibri"/>
          <w:b/>
          <w:snapToGrid/>
          <w:lang w:val="lt-LT" w:eastAsia="lt-LT"/>
        </w:rPr>
        <w:t xml:space="preserve"> </w:t>
      </w:r>
    </w:p>
    <w:p w14:paraId="68F7D4AD" w14:textId="77777777" w:rsidR="00D21094" w:rsidRPr="00AC49A7" w:rsidRDefault="00D21094" w:rsidP="00F739F4">
      <w:pPr>
        <w:tabs>
          <w:tab w:val="clear" w:pos="567"/>
        </w:tabs>
        <w:spacing w:line="240" w:lineRule="auto"/>
        <w:rPr>
          <w:rFonts w:eastAsia="Calibri"/>
          <w:snapToGrid/>
          <w:lang w:val="lt-LT" w:eastAsia="lt-LT"/>
        </w:rPr>
      </w:pPr>
      <w:r w:rsidRPr="00AC49A7">
        <w:rPr>
          <w:rFonts w:eastAsia="Calibri"/>
          <w:noProof/>
          <w:snapToGrid/>
          <w:szCs w:val="24"/>
          <w:lang w:val="lt-LT" w:eastAsia="lt-LT"/>
        </w:rPr>
        <w:t xml:space="preserve">Pasitarkite su gydytoju arba vaistininku, prieš pradėdami vartoti </w:t>
      </w:r>
      <w:r w:rsidR="009A3030" w:rsidRPr="00AC49A7">
        <w:rPr>
          <w:rFonts w:eastAsia="Calibri"/>
          <w:noProof/>
          <w:snapToGrid/>
          <w:szCs w:val="24"/>
          <w:lang w:val="lt-LT" w:eastAsia="lt-LT"/>
        </w:rPr>
        <w:t>Milurit</w:t>
      </w:r>
      <w:r w:rsidRPr="00AC49A7">
        <w:rPr>
          <w:rFonts w:eastAsia="Calibri"/>
          <w:noProof/>
          <w:snapToGrid/>
          <w:szCs w:val="24"/>
          <w:lang w:val="lt-LT" w:eastAsia="lt-LT"/>
        </w:rPr>
        <w:t>.</w:t>
      </w:r>
    </w:p>
    <w:p w14:paraId="06A6EF2E" w14:textId="77777777" w:rsidR="000A52E6" w:rsidRPr="00AC49A7" w:rsidRDefault="00F34516" w:rsidP="00F739F4">
      <w:pPr>
        <w:tabs>
          <w:tab w:val="clear" w:pos="567"/>
        </w:tabs>
        <w:spacing w:line="240" w:lineRule="auto"/>
        <w:rPr>
          <w:snapToGrid/>
          <w:szCs w:val="22"/>
          <w:lang w:val="lt-LT"/>
        </w:rPr>
      </w:pPr>
      <w:r w:rsidRPr="00AC49A7">
        <w:rPr>
          <w:snapToGrid/>
          <w:szCs w:val="22"/>
          <w:lang w:val="lt-LT"/>
        </w:rPr>
        <w:t xml:space="preserve">Ypatingas atsargumas ir atidi medikų priežiūra </w:t>
      </w:r>
      <w:r w:rsidR="002B04BD" w:rsidRPr="00AC49A7">
        <w:rPr>
          <w:snapToGrid/>
          <w:szCs w:val="22"/>
          <w:lang w:val="lt-LT"/>
        </w:rPr>
        <w:t>g</w:t>
      </w:r>
      <w:r w:rsidRPr="00AC49A7">
        <w:rPr>
          <w:snapToGrid/>
          <w:szCs w:val="22"/>
          <w:lang w:val="lt-LT"/>
        </w:rPr>
        <w:t>ali būti būtina</w:t>
      </w:r>
      <w:r w:rsidR="000A52E6" w:rsidRPr="00AC49A7">
        <w:rPr>
          <w:snapToGrid/>
          <w:szCs w:val="22"/>
          <w:lang w:val="lt-LT"/>
        </w:rPr>
        <w:t>:</w:t>
      </w:r>
    </w:p>
    <w:p w14:paraId="4D3274A1" w14:textId="77777777" w:rsidR="000A52E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jeigu esate</w:t>
      </w:r>
      <w:r w:rsidR="000A52E6" w:rsidRPr="00AC49A7">
        <w:rPr>
          <w:snapToGrid/>
          <w:szCs w:val="22"/>
          <w:lang w:val="lt-LT"/>
        </w:rPr>
        <w:t xml:space="preserve"> </w:t>
      </w:r>
      <w:proofErr w:type="spellStart"/>
      <w:r w:rsidR="000A52E6" w:rsidRPr="00AC49A7">
        <w:rPr>
          <w:snapToGrid/>
          <w:szCs w:val="22"/>
          <w:lang w:val="lt-LT"/>
        </w:rPr>
        <w:t>Han</w:t>
      </w:r>
      <w:proofErr w:type="spellEnd"/>
      <w:r w:rsidR="000A52E6" w:rsidRPr="00AC49A7">
        <w:rPr>
          <w:snapToGrid/>
          <w:szCs w:val="22"/>
          <w:lang w:val="lt-LT"/>
        </w:rPr>
        <w:t xml:space="preserve"> </w:t>
      </w:r>
      <w:r w:rsidRPr="00AC49A7">
        <w:rPr>
          <w:snapToGrid/>
          <w:szCs w:val="22"/>
          <w:lang w:val="lt-LT"/>
        </w:rPr>
        <w:t>kinų</w:t>
      </w:r>
      <w:r w:rsidR="000A52E6" w:rsidRPr="00AC49A7">
        <w:rPr>
          <w:snapToGrid/>
          <w:szCs w:val="22"/>
          <w:lang w:val="lt-LT"/>
        </w:rPr>
        <w:t xml:space="preserve">, </w:t>
      </w:r>
      <w:r w:rsidRPr="00AC49A7">
        <w:rPr>
          <w:snapToGrid/>
          <w:szCs w:val="22"/>
          <w:lang w:val="lt-LT"/>
        </w:rPr>
        <w:t>tailandiečių ar korėjiečių kilmės;</w:t>
      </w:r>
    </w:p>
    <w:p w14:paraId="23B111D1" w14:textId="77777777" w:rsidR="00F3451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jeigu yra kepenų ar inkstų sutrikimų</w:t>
      </w:r>
      <w:r w:rsidR="000A52E6" w:rsidRPr="00AC49A7">
        <w:rPr>
          <w:snapToGrid/>
          <w:szCs w:val="22"/>
          <w:lang w:val="lt-LT"/>
        </w:rPr>
        <w:t xml:space="preserve">. </w:t>
      </w:r>
      <w:r w:rsidRPr="00AC49A7">
        <w:rPr>
          <w:snapToGrid/>
          <w:szCs w:val="22"/>
          <w:lang w:val="lt-LT"/>
        </w:rPr>
        <w:t>Gydytojas Jums gali skirti mažesnę dozę arba paprašyti vaistą vartoti rečiau nei kasdien. Be to, jis atidžiau stebės Jūsų būklę;</w:t>
      </w:r>
    </w:p>
    <w:p w14:paraId="5B0543C9" w14:textId="77777777" w:rsidR="000A52E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 xml:space="preserve">jeigu yra širdies sutrikimų ar didelis kraujospūdis ir vartojate diuretikų (šlapimo išsiskyrimą skatinančių vaistų, pvz., </w:t>
      </w:r>
      <w:proofErr w:type="spellStart"/>
      <w:r w:rsidR="000A52E6" w:rsidRPr="00AC49A7">
        <w:rPr>
          <w:snapToGrid/>
          <w:szCs w:val="22"/>
          <w:lang w:val="lt-LT"/>
        </w:rPr>
        <w:t>h</w:t>
      </w:r>
      <w:r w:rsidRPr="00AC49A7">
        <w:rPr>
          <w:snapToGrid/>
          <w:szCs w:val="22"/>
          <w:lang w:val="lt-LT"/>
        </w:rPr>
        <w:t>i</w:t>
      </w:r>
      <w:r w:rsidR="000A52E6" w:rsidRPr="00AC49A7">
        <w:rPr>
          <w:snapToGrid/>
          <w:szCs w:val="22"/>
          <w:lang w:val="lt-LT"/>
        </w:rPr>
        <w:t>drochlorot</w:t>
      </w:r>
      <w:r w:rsidRPr="00AC49A7">
        <w:rPr>
          <w:snapToGrid/>
          <w:szCs w:val="22"/>
          <w:lang w:val="lt-LT"/>
        </w:rPr>
        <w:t>iazido</w:t>
      </w:r>
      <w:proofErr w:type="spellEnd"/>
      <w:r w:rsidR="000A52E6" w:rsidRPr="00AC49A7">
        <w:rPr>
          <w:snapToGrid/>
          <w:szCs w:val="22"/>
          <w:lang w:val="lt-LT"/>
        </w:rPr>
        <w:t xml:space="preserve">, </w:t>
      </w:r>
      <w:proofErr w:type="spellStart"/>
      <w:r w:rsidR="000A52E6" w:rsidRPr="00AC49A7">
        <w:rPr>
          <w:snapToGrid/>
          <w:szCs w:val="22"/>
          <w:lang w:val="lt-LT"/>
        </w:rPr>
        <w:t>furo</w:t>
      </w:r>
      <w:r w:rsidRPr="00AC49A7">
        <w:rPr>
          <w:snapToGrid/>
          <w:szCs w:val="22"/>
          <w:lang w:val="lt-LT"/>
        </w:rPr>
        <w:t>z</w:t>
      </w:r>
      <w:r w:rsidR="000A52E6" w:rsidRPr="00AC49A7">
        <w:rPr>
          <w:snapToGrid/>
          <w:szCs w:val="22"/>
          <w:lang w:val="lt-LT"/>
        </w:rPr>
        <w:t>emid</w:t>
      </w:r>
      <w:r w:rsidRPr="00AC49A7">
        <w:rPr>
          <w:snapToGrid/>
          <w:szCs w:val="22"/>
          <w:lang w:val="lt-LT"/>
        </w:rPr>
        <w:t>o</w:t>
      </w:r>
      <w:proofErr w:type="spellEnd"/>
      <w:r w:rsidR="000A52E6" w:rsidRPr="00AC49A7">
        <w:rPr>
          <w:snapToGrid/>
          <w:szCs w:val="22"/>
          <w:lang w:val="lt-LT"/>
        </w:rPr>
        <w:t xml:space="preserve">) </w:t>
      </w:r>
      <w:r w:rsidRPr="00AC49A7">
        <w:rPr>
          <w:snapToGrid/>
          <w:szCs w:val="22"/>
          <w:lang w:val="lt-LT"/>
        </w:rPr>
        <w:t>ir (arba)</w:t>
      </w:r>
      <w:r w:rsidR="000A52E6" w:rsidRPr="00AC49A7">
        <w:rPr>
          <w:snapToGrid/>
          <w:szCs w:val="22"/>
          <w:lang w:val="lt-LT"/>
        </w:rPr>
        <w:t xml:space="preserve"> </w:t>
      </w:r>
      <w:r w:rsidRPr="00AC49A7">
        <w:rPr>
          <w:snapToGrid/>
          <w:szCs w:val="22"/>
          <w:lang w:val="lt-LT"/>
        </w:rPr>
        <w:t xml:space="preserve">tam tikrų kraujospūdį </w:t>
      </w:r>
      <w:r w:rsidRPr="00AC49A7">
        <w:rPr>
          <w:snapToGrid/>
          <w:szCs w:val="22"/>
          <w:lang w:val="lt-LT"/>
        </w:rPr>
        <w:lastRenderedPageBreak/>
        <w:t>mažinančių vaistų, vadinamų</w:t>
      </w:r>
      <w:r w:rsidR="000A52E6" w:rsidRPr="00AC49A7">
        <w:rPr>
          <w:snapToGrid/>
          <w:szCs w:val="22"/>
          <w:lang w:val="lt-LT"/>
        </w:rPr>
        <w:t xml:space="preserve"> A</w:t>
      </w:r>
      <w:r w:rsidRPr="00AC49A7">
        <w:rPr>
          <w:snapToGrid/>
          <w:szCs w:val="22"/>
          <w:lang w:val="lt-LT"/>
        </w:rPr>
        <w:t xml:space="preserve">KF inhibitoriais </w:t>
      </w:r>
      <w:r w:rsidR="000A52E6" w:rsidRPr="00AC49A7">
        <w:rPr>
          <w:snapToGrid/>
          <w:szCs w:val="22"/>
          <w:lang w:val="lt-LT"/>
        </w:rPr>
        <w:t>(</w:t>
      </w:r>
      <w:r w:rsidRPr="00AC49A7">
        <w:rPr>
          <w:snapToGrid/>
          <w:szCs w:val="22"/>
          <w:lang w:val="lt-LT"/>
        </w:rPr>
        <w:t>pvz., k</w:t>
      </w:r>
      <w:r w:rsidR="000A52E6" w:rsidRPr="00AC49A7">
        <w:rPr>
          <w:snapToGrid/>
          <w:szCs w:val="22"/>
          <w:lang w:val="lt-LT"/>
        </w:rPr>
        <w:t>aptopril</w:t>
      </w:r>
      <w:r w:rsidRPr="00AC49A7">
        <w:rPr>
          <w:snapToGrid/>
          <w:szCs w:val="22"/>
          <w:lang w:val="lt-LT"/>
        </w:rPr>
        <w:t>io</w:t>
      </w:r>
      <w:r w:rsidR="000A52E6" w:rsidRPr="00AC49A7">
        <w:rPr>
          <w:snapToGrid/>
          <w:szCs w:val="22"/>
          <w:lang w:val="lt-LT"/>
        </w:rPr>
        <w:t>, ramipril</w:t>
      </w:r>
      <w:r w:rsidRPr="00AC49A7">
        <w:rPr>
          <w:snapToGrid/>
          <w:szCs w:val="22"/>
          <w:lang w:val="lt-LT"/>
        </w:rPr>
        <w:t>io</w:t>
      </w:r>
      <w:r w:rsidR="000A52E6" w:rsidRPr="00AC49A7">
        <w:rPr>
          <w:snapToGrid/>
          <w:szCs w:val="22"/>
          <w:lang w:val="lt-LT"/>
        </w:rPr>
        <w:t>) (</w:t>
      </w:r>
      <w:r w:rsidRPr="00AC49A7">
        <w:rPr>
          <w:snapToGrid/>
          <w:szCs w:val="22"/>
          <w:lang w:val="lt-LT"/>
        </w:rPr>
        <w:t>gali pablogėti inkstų funkcija</w:t>
      </w:r>
      <w:r w:rsidR="000A52E6" w:rsidRPr="00AC49A7">
        <w:rPr>
          <w:snapToGrid/>
          <w:szCs w:val="22"/>
          <w:lang w:val="lt-LT"/>
        </w:rPr>
        <w:t xml:space="preserve">, </w:t>
      </w:r>
      <w:r w:rsidRPr="00AC49A7">
        <w:rPr>
          <w:snapToGrid/>
          <w:szCs w:val="22"/>
          <w:lang w:val="lt-LT"/>
        </w:rPr>
        <w:t>todėl gali reikėti mažinti Milurit dozę);</w:t>
      </w:r>
    </w:p>
    <w:p w14:paraId="74064D15" w14:textId="77777777" w:rsidR="000A52E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jeigu yra pasireiškęs ūminis podagros priepuolis;</w:t>
      </w:r>
    </w:p>
    <w:p w14:paraId="30C82161" w14:textId="77777777" w:rsidR="00F3451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 xml:space="preserve">jeigu Jūs ar Jūsų kraujo giminaičiai sergate </w:t>
      </w:r>
      <w:proofErr w:type="spellStart"/>
      <w:r w:rsidR="000A52E6" w:rsidRPr="00AC49A7">
        <w:rPr>
          <w:snapToGrid/>
          <w:szCs w:val="22"/>
          <w:lang w:val="lt-LT"/>
        </w:rPr>
        <w:t>hemochromato</w:t>
      </w:r>
      <w:r w:rsidRPr="00AC49A7">
        <w:rPr>
          <w:snapToGrid/>
          <w:szCs w:val="22"/>
          <w:lang w:val="lt-LT"/>
        </w:rPr>
        <w:t>ze</w:t>
      </w:r>
      <w:proofErr w:type="spellEnd"/>
      <w:r w:rsidR="000A52E6" w:rsidRPr="00AC49A7">
        <w:rPr>
          <w:snapToGrid/>
          <w:szCs w:val="22"/>
          <w:lang w:val="lt-LT"/>
        </w:rPr>
        <w:t xml:space="preserve"> (</w:t>
      </w:r>
      <w:r w:rsidRPr="00AC49A7">
        <w:rPr>
          <w:snapToGrid/>
          <w:szCs w:val="22"/>
          <w:lang w:val="lt-LT"/>
        </w:rPr>
        <w:t>reta liga, kuriai būdingas nenormaliai didelis geležies pasisavinimas virškinimo trakte ir todėl organizme, ypač kepenyse būna per didelės geležies atsargos);</w:t>
      </w:r>
    </w:p>
    <w:p w14:paraId="08B55EBB" w14:textId="77777777" w:rsidR="000A52E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jeigu yra skydliaukės sutrikimų;</w:t>
      </w:r>
    </w:p>
    <w:p w14:paraId="30FFF344" w14:textId="77777777" w:rsidR="000A52E6" w:rsidRPr="00AC49A7" w:rsidRDefault="00F34516" w:rsidP="00F739F4">
      <w:pPr>
        <w:numPr>
          <w:ilvl w:val="0"/>
          <w:numId w:val="26"/>
        </w:numPr>
        <w:tabs>
          <w:tab w:val="num" w:pos="567"/>
        </w:tabs>
        <w:spacing w:line="240" w:lineRule="auto"/>
        <w:ind w:left="567" w:hanging="567"/>
        <w:rPr>
          <w:snapToGrid/>
          <w:szCs w:val="22"/>
          <w:lang w:val="lt-LT"/>
        </w:rPr>
      </w:pPr>
      <w:r w:rsidRPr="00AC49A7">
        <w:rPr>
          <w:snapToGrid/>
          <w:szCs w:val="22"/>
          <w:lang w:val="lt-LT"/>
        </w:rPr>
        <w:t xml:space="preserve">jeigu esate gydomi </w:t>
      </w:r>
      <w:proofErr w:type="spellStart"/>
      <w:r w:rsidR="000A52E6" w:rsidRPr="00AC49A7">
        <w:rPr>
          <w:snapToGrid/>
          <w:szCs w:val="22"/>
          <w:lang w:val="lt-LT"/>
        </w:rPr>
        <w:t>azatioprin</w:t>
      </w:r>
      <w:r w:rsidRPr="00AC49A7">
        <w:rPr>
          <w:snapToGrid/>
          <w:szCs w:val="22"/>
          <w:lang w:val="lt-LT"/>
        </w:rPr>
        <w:t>u</w:t>
      </w:r>
      <w:proofErr w:type="spellEnd"/>
      <w:r w:rsidR="000A52E6" w:rsidRPr="00AC49A7">
        <w:rPr>
          <w:snapToGrid/>
          <w:szCs w:val="22"/>
          <w:lang w:val="lt-LT"/>
        </w:rPr>
        <w:t xml:space="preserve"> (</w:t>
      </w:r>
      <w:r w:rsidRPr="00AC49A7">
        <w:rPr>
          <w:snapToGrid/>
          <w:szCs w:val="22"/>
          <w:lang w:val="lt-LT"/>
        </w:rPr>
        <w:t>vaistu, vartojamu imuninei reakcijai slopinti</w:t>
      </w:r>
      <w:r w:rsidR="000A52E6" w:rsidRPr="00AC49A7">
        <w:rPr>
          <w:snapToGrid/>
          <w:szCs w:val="22"/>
          <w:lang w:val="lt-LT"/>
        </w:rPr>
        <w:t xml:space="preserve">) </w:t>
      </w:r>
      <w:r w:rsidRPr="00AC49A7">
        <w:rPr>
          <w:snapToGrid/>
          <w:szCs w:val="22"/>
          <w:lang w:val="lt-LT"/>
        </w:rPr>
        <w:t>a</w:t>
      </w:r>
      <w:r w:rsidR="000A52E6" w:rsidRPr="00AC49A7">
        <w:rPr>
          <w:snapToGrid/>
          <w:szCs w:val="22"/>
          <w:lang w:val="lt-LT"/>
        </w:rPr>
        <w:t xml:space="preserve">r </w:t>
      </w:r>
      <w:proofErr w:type="spellStart"/>
      <w:r w:rsidR="000A52E6" w:rsidRPr="00AC49A7">
        <w:rPr>
          <w:snapToGrid/>
          <w:szCs w:val="22"/>
          <w:lang w:val="lt-LT"/>
        </w:rPr>
        <w:t>mer</w:t>
      </w:r>
      <w:r w:rsidRPr="00AC49A7">
        <w:rPr>
          <w:snapToGrid/>
          <w:szCs w:val="22"/>
          <w:lang w:val="lt-LT"/>
        </w:rPr>
        <w:t>k</w:t>
      </w:r>
      <w:r w:rsidR="000A52E6" w:rsidRPr="00AC49A7">
        <w:rPr>
          <w:snapToGrid/>
          <w:szCs w:val="22"/>
          <w:lang w:val="lt-LT"/>
        </w:rPr>
        <w:t>aptopurin</w:t>
      </w:r>
      <w:r w:rsidRPr="00AC49A7">
        <w:rPr>
          <w:snapToGrid/>
          <w:szCs w:val="22"/>
          <w:lang w:val="lt-LT"/>
        </w:rPr>
        <w:t>u</w:t>
      </w:r>
      <w:proofErr w:type="spellEnd"/>
      <w:r w:rsidR="000A52E6" w:rsidRPr="00AC49A7">
        <w:rPr>
          <w:snapToGrid/>
          <w:szCs w:val="22"/>
          <w:lang w:val="lt-LT"/>
        </w:rPr>
        <w:t xml:space="preserve"> (</w:t>
      </w:r>
      <w:r w:rsidRPr="00AC49A7">
        <w:rPr>
          <w:snapToGrid/>
          <w:szCs w:val="22"/>
          <w:lang w:val="lt-LT"/>
        </w:rPr>
        <w:t>vartojamu nuo leukemijos</w:t>
      </w:r>
      <w:r w:rsidR="000A52E6" w:rsidRPr="00AC49A7">
        <w:rPr>
          <w:snapToGrid/>
          <w:szCs w:val="22"/>
          <w:lang w:val="lt-LT"/>
        </w:rPr>
        <w:t>).</w:t>
      </w:r>
    </w:p>
    <w:p w14:paraId="66244E8B" w14:textId="77777777" w:rsidR="000A52E6" w:rsidRPr="00AC49A7" w:rsidRDefault="000A52E6" w:rsidP="00F739F4">
      <w:pPr>
        <w:tabs>
          <w:tab w:val="clear" w:pos="567"/>
        </w:tabs>
        <w:spacing w:line="240" w:lineRule="auto"/>
        <w:rPr>
          <w:snapToGrid/>
          <w:szCs w:val="22"/>
          <w:lang w:val="lt-LT"/>
        </w:rPr>
      </w:pPr>
    </w:p>
    <w:p w14:paraId="19E61858" w14:textId="77777777" w:rsidR="000A52E6" w:rsidRPr="00AC49A7" w:rsidRDefault="000871DA" w:rsidP="00F739F4">
      <w:pPr>
        <w:tabs>
          <w:tab w:val="clear" w:pos="567"/>
        </w:tabs>
        <w:spacing w:line="240" w:lineRule="auto"/>
        <w:rPr>
          <w:snapToGrid/>
          <w:szCs w:val="22"/>
          <w:lang w:val="lt-LT"/>
        </w:rPr>
      </w:pPr>
      <w:r w:rsidRPr="00AC49A7">
        <w:rPr>
          <w:snapToGrid/>
          <w:szCs w:val="22"/>
          <w:lang w:val="lt-LT"/>
        </w:rPr>
        <w:t>Jeigu abejojate, ar kuri nors aukščiau paminėta būklė Jums tinka, prieš</w:t>
      </w:r>
      <w:r w:rsidR="000A52E6" w:rsidRPr="00AC49A7">
        <w:rPr>
          <w:snapToGrid/>
          <w:szCs w:val="22"/>
          <w:lang w:val="lt-LT"/>
        </w:rPr>
        <w:t xml:space="preserve"> </w:t>
      </w:r>
      <w:r w:rsidRPr="00AC49A7">
        <w:rPr>
          <w:snapToGrid/>
          <w:szCs w:val="22"/>
          <w:lang w:val="lt-LT"/>
        </w:rPr>
        <w:t>Milurit vartojimą pasitarkite su gydytoju arba vaistininku</w:t>
      </w:r>
      <w:r w:rsidR="000A52E6" w:rsidRPr="00AC49A7">
        <w:rPr>
          <w:snapToGrid/>
          <w:szCs w:val="22"/>
          <w:lang w:val="lt-LT"/>
        </w:rPr>
        <w:t>.</w:t>
      </w:r>
    </w:p>
    <w:p w14:paraId="2B40A663" w14:textId="77777777" w:rsidR="000A52E6" w:rsidRPr="00AC49A7" w:rsidRDefault="000A52E6" w:rsidP="00F739F4">
      <w:pPr>
        <w:tabs>
          <w:tab w:val="clear" w:pos="567"/>
        </w:tabs>
        <w:autoSpaceDE w:val="0"/>
        <w:autoSpaceDN w:val="0"/>
        <w:adjustRightInd w:val="0"/>
        <w:spacing w:line="240" w:lineRule="auto"/>
        <w:rPr>
          <w:snapToGrid/>
          <w:color w:val="000000"/>
          <w:szCs w:val="22"/>
          <w:lang w:val="lt-LT" w:eastAsia="hu-HU"/>
        </w:rPr>
      </w:pPr>
    </w:p>
    <w:p w14:paraId="6A3BE334" w14:textId="77777777" w:rsidR="008D4292" w:rsidRPr="00AC49A7" w:rsidRDefault="000871DA" w:rsidP="00F739F4">
      <w:pPr>
        <w:tabs>
          <w:tab w:val="clear" w:pos="567"/>
        </w:tabs>
        <w:autoSpaceDE w:val="0"/>
        <w:autoSpaceDN w:val="0"/>
        <w:adjustRightInd w:val="0"/>
        <w:spacing w:line="240" w:lineRule="auto"/>
        <w:rPr>
          <w:snapToGrid/>
          <w:color w:val="000000"/>
          <w:szCs w:val="22"/>
          <w:lang w:val="lt-LT" w:eastAsia="hu-HU"/>
        </w:rPr>
      </w:pPr>
      <w:r w:rsidRPr="00AC49A7">
        <w:rPr>
          <w:snapToGrid/>
          <w:color w:val="000000"/>
          <w:szCs w:val="22"/>
          <w:lang w:val="lt-LT" w:eastAsia="hu-HU"/>
        </w:rPr>
        <w:t xml:space="preserve">Pranešta apie su alopurinolio vartojimu susijusio sunkaus odos išbėrimo (padidėjusio jautrumo sindromo, </w:t>
      </w:r>
      <w:proofErr w:type="spellStart"/>
      <w:r w:rsidRPr="00AC49A7">
        <w:rPr>
          <w:snapToGrid/>
          <w:color w:val="000000"/>
          <w:szCs w:val="22"/>
          <w:lang w:val="lt-LT" w:eastAsia="hu-HU"/>
        </w:rPr>
        <w:t>Stivenso</w:t>
      </w:r>
      <w:proofErr w:type="spellEnd"/>
      <w:r w:rsidRPr="00AC49A7">
        <w:rPr>
          <w:snapToGrid/>
          <w:color w:val="000000"/>
          <w:szCs w:val="22"/>
          <w:lang w:val="lt-LT" w:eastAsia="hu-HU"/>
        </w:rPr>
        <w:t>-Dž</w:t>
      </w:r>
      <w:r w:rsidR="008D4292" w:rsidRPr="00AC49A7">
        <w:rPr>
          <w:snapToGrid/>
          <w:color w:val="000000"/>
          <w:szCs w:val="22"/>
          <w:lang w:val="lt-LT" w:eastAsia="hu-HU"/>
        </w:rPr>
        <w:t>o</w:t>
      </w:r>
      <w:r w:rsidRPr="00AC49A7">
        <w:rPr>
          <w:snapToGrid/>
          <w:color w:val="000000"/>
          <w:szCs w:val="22"/>
          <w:lang w:val="lt-LT" w:eastAsia="hu-HU"/>
        </w:rPr>
        <w:t xml:space="preserve">nsono sindromo, toksinės epidermio </w:t>
      </w:r>
      <w:proofErr w:type="spellStart"/>
      <w:r w:rsidRPr="00AC49A7">
        <w:rPr>
          <w:snapToGrid/>
          <w:color w:val="000000"/>
          <w:szCs w:val="22"/>
          <w:lang w:val="lt-LT" w:eastAsia="hu-HU"/>
        </w:rPr>
        <w:t>nekrolizės</w:t>
      </w:r>
      <w:proofErr w:type="spellEnd"/>
      <w:r w:rsidRPr="00AC49A7">
        <w:rPr>
          <w:snapToGrid/>
          <w:color w:val="000000"/>
          <w:szCs w:val="22"/>
          <w:lang w:val="lt-LT" w:eastAsia="hu-HU"/>
        </w:rPr>
        <w:t>)</w:t>
      </w:r>
      <w:r w:rsidR="008D4292" w:rsidRPr="00AC49A7">
        <w:rPr>
          <w:snapToGrid/>
          <w:color w:val="000000"/>
          <w:szCs w:val="22"/>
          <w:lang w:val="lt-LT" w:eastAsia="hu-HU"/>
        </w:rPr>
        <w:t xml:space="preserve"> atvejus. Dažnai išbėrimas pasireiškia kartu su burnos, gerklės, nosies ir lytinių organų išopėjimu bei konjunktyvitu (akių paraudimu ir patinimu). Prieš tokio gyvybei pavojų kelti galinčio sunkaus odos išbėrimo pasireiškimą dažnai atsiranda į gripą panašių simptomų, tokių kaip karščiavimas,</w:t>
      </w:r>
      <w:r w:rsidR="000A52E6" w:rsidRPr="00AC49A7">
        <w:rPr>
          <w:snapToGrid/>
          <w:color w:val="000000"/>
          <w:szCs w:val="22"/>
          <w:lang w:val="lt-LT" w:eastAsia="hu-HU"/>
        </w:rPr>
        <w:t xml:space="preserve"> </w:t>
      </w:r>
      <w:r w:rsidR="008D4292" w:rsidRPr="00AC49A7">
        <w:rPr>
          <w:snapToGrid/>
          <w:color w:val="000000"/>
          <w:szCs w:val="22"/>
          <w:lang w:val="lt-LT" w:eastAsia="hu-HU"/>
        </w:rPr>
        <w:t>galvos skausmas, kūno maudimas</w:t>
      </w:r>
      <w:r w:rsidR="000A52E6" w:rsidRPr="00AC49A7">
        <w:rPr>
          <w:snapToGrid/>
          <w:color w:val="000000"/>
          <w:szCs w:val="22"/>
          <w:lang w:val="lt-LT" w:eastAsia="hu-HU"/>
        </w:rPr>
        <w:t>, (</w:t>
      </w:r>
      <w:r w:rsidR="008D4292" w:rsidRPr="00AC49A7">
        <w:rPr>
          <w:snapToGrid/>
          <w:color w:val="000000"/>
          <w:szCs w:val="22"/>
          <w:lang w:val="lt-LT" w:eastAsia="hu-HU"/>
        </w:rPr>
        <w:t>į gripą panašūs simptomai</w:t>
      </w:r>
      <w:r w:rsidR="000A52E6" w:rsidRPr="00AC49A7">
        <w:rPr>
          <w:snapToGrid/>
          <w:color w:val="000000"/>
          <w:szCs w:val="22"/>
          <w:lang w:val="lt-LT" w:eastAsia="hu-HU"/>
        </w:rPr>
        <w:t xml:space="preserve">). </w:t>
      </w:r>
      <w:r w:rsidR="008D4292" w:rsidRPr="00AC49A7">
        <w:rPr>
          <w:snapToGrid/>
          <w:color w:val="000000"/>
          <w:szCs w:val="22"/>
          <w:lang w:val="lt-LT" w:eastAsia="hu-HU"/>
        </w:rPr>
        <w:t>Išbėrimas gali progresuoti iki išplitusio odos pūslėjimo ir lupimosi.</w:t>
      </w:r>
    </w:p>
    <w:p w14:paraId="1688276C" w14:textId="77777777" w:rsidR="008D4292" w:rsidRPr="00AC49A7" w:rsidRDefault="008D4292" w:rsidP="00F739F4">
      <w:pPr>
        <w:tabs>
          <w:tab w:val="clear" w:pos="567"/>
        </w:tabs>
        <w:autoSpaceDE w:val="0"/>
        <w:autoSpaceDN w:val="0"/>
        <w:adjustRightInd w:val="0"/>
        <w:spacing w:line="240" w:lineRule="auto"/>
        <w:rPr>
          <w:snapToGrid/>
          <w:color w:val="000000"/>
          <w:szCs w:val="22"/>
          <w:lang w:val="lt-LT" w:eastAsia="hu-HU"/>
        </w:rPr>
      </w:pPr>
      <w:r w:rsidRPr="00AC49A7">
        <w:rPr>
          <w:snapToGrid/>
          <w:color w:val="000000"/>
          <w:szCs w:val="22"/>
          <w:lang w:val="lt-LT" w:eastAsia="hu-HU"/>
        </w:rPr>
        <w:t>Didžiausia sunkių odos reakcijų pasireiškimo rizika yra pirmosiomis gydymo savaitėmis.</w:t>
      </w:r>
    </w:p>
    <w:p w14:paraId="005D126F" w14:textId="77777777" w:rsidR="008D4292" w:rsidRPr="00AC49A7" w:rsidRDefault="002B04BD" w:rsidP="00F739F4">
      <w:pPr>
        <w:tabs>
          <w:tab w:val="clear" w:pos="567"/>
        </w:tabs>
        <w:autoSpaceDE w:val="0"/>
        <w:autoSpaceDN w:val="0"/>
        <w:adjustRightInd w:val="0"/>
        <w:spacing w:line="240" w:lineRule="auto"/>
        <w:rPr>
          <w:snapToGrid/>
          <w:szCs w:val="22"/>
          <w:lang w:val="lt-LT"/>
        </w:rPr>
      </w:pPr>
      <w:r w:rsidRPr="00AC49A7">
        <w:rPr>
          <w:snapToGrid/>
          <w:szCs w:val="22"/>
          <w:lang w:val="lt-LT"/>
        </w:rPr>
        <w:t xml:space="preserve">Tokių sunkių odos reakcijų dažniau gali pasireikšti </w:t>
      </w:r>
      <w:proofErr w:type="spellStart"/>
      <w:r w:rsidRPr="00AC49A7">
        <w:rPr>
          <w:snapToGrid/>
          <w:szCs w:val="22"/>
          <w:lang w:val="lt-LT"/>
        </w:rPr>
        <w:t>Han</w:t>
      </w:r>
      <w:proofErr w:type="spellEnd"/>
      <w:r w:rsidRPr="00AC49A7">
        <w:rPr>
          <w:snapToGrid/>
          <w:szCs w:val="22"/>
          <w:lang w:val="lt-LT"/>
        </w:rPr>
        <w:t xml:space="preserve"> kinų, tailandiečių ar korėjiečių kilmės žmonėms</w:t>
      </w:r>
      <w:r w:rsidR="000A52E6" w:rsidRPr="00AC49A7">
        <w:rPr>
          <w:snapToGrid/>
          <w:szCs w:val="22"/>
          <w:lang w:val="lt-LT"/>
        </w:rPr>
        <w:t xml:space="preserve">. </w:t>
      </w:r>
      <w:r w:rsidR="008D4292" w:rsidRPr="00AC49A7">
        <w:rPr>
          <w:snapToGrid/>
          <w:szCs w:val="22"/>
          <w:lang w:val="lt-LT"/>
        </w:rPr>
        <w:t>Lėtinė inkstų liga tokiems pacientams gali papildomai padidinti riziką.</w:t>
      </w:r>
    </w:p>
    <w:p w14:paraId="0D98E8A5" w14:textId="77777777" w:rsidR="000A52E6" w:rsidRPr="00AC49A7" w:rsidRDefault="008D4292" w:rsidP="00F739F4">
      <w:pPr>
        <w:tabs>
          <w:tab w:val="clear" w:pos="567"/>
        </w:tabs>
        <w:spacing w:line="240" w:lineRule="auto"/>
        <w:rPr>
          <w:snapToGrid/>
          <w:szCs w:val="22"/>
          <w:lang w:val="lt-LT"/>
        </w:rPr>
      </w:pPr>
      <w:r w:rsidRPr="00AC49A7">
        <w:rPr>
          <w:snapToGrid/>
          <w:szCs w:val="22"/>
          <w:lang w:val="lt-LT"/>
        </w:rPr>
        <w:t xml:space="preserve">Jeigu Jums pasireškia išbėrimas ar minėtų odos simptomų, nutraukite </w:t>
      </w:r>
      <w:r w:rsidR="000871DA" w:rsidRPr="00AC49A7">
        <w:rPr>
          <w:snapToGrid/>
          <w:szCs w:val="22"/>
          <w:lang w:val="lt-LT"/>
        </w:rPr>
        <w:t>M</w:t>
      </w:r>
      <w:r w:rsidRPr="00AC49A7">
        <w:rPr>
          <w:snapToGrid/>
          <w:szCs w:val="22"/>
          <w:lang w:val="lt-LT"/>
        </w:rPr>
        <w:t>i</w:t>
      </w:r>
      <w:r w:rsidR="000871DA" w:rsidRPr="00AC49A7">
        <w:rPr>
          <w:snapToGrid/>
          <w:szCs w:val="22"/>
          <w:lang w:val="lt-LT"/>
        </w:rPr>
        <w:t>lurit</w:t>
      </w:r>
      <w:r w:rsidRPr="00AC49A7">
        <w:rPr>
          <w:snapToGrid/>
          <w:szCs w:val="22"/>
          <w:lang w:val="lt-LT"/>
        </w:rPr>
        <w:t xml:space="preserve"> vartojimą, skubiai kreipkitės į gydytoją ir pasakykite, kad vartojate šį vaistą.</w:t>
      </w:r>
      <w:r w:rsidR="000A52E6" w:rsidRPr="00AC49A7">
        <w:rPr>
          <w:snapToGrid/>
          <w:szCs w:val="22"/>
          <w:lang w:val="lt-LT"/>
        </w:rPr>
        <w:t xml:space="preserve"> </w:t>
      </w:r>
      <w:r w:rsidRPr="00AC49A7">
        <w:rPr>
          <w:snapToGrid/>
          <w:szCs w:val="22"/>
          <w:lang w:val="lt-LT"/>
        </w:rPr>
        <w:t xml:space="preserve">Jeigu </w:t>
      </w:r>
      <w:r w:rsidR="002B04BD" w:rsidRPr="00AC49A7">
        <w:rPr>
          <w:snapToGrid/>
          <w:szCs w:val="22"/>
          <w:lang w:val="lt-LT"/>
        </w:rPr>
        <w:t xml:space="preserve">vartojant Milurit </w:t>
      </w:r>
      <w:r w:rsidRPr="00AC49A7">
        <w:rPr>
          <w:snapToGrid/>
          <w:szCs w:val="22"/>
          <w:lang w:val="lt-LT"/>
        </w:rPr>
        <w:t>Jums pasireiškė sunkus odos išbėrimas</w:t>
      </w:r>
      <w:r w:rsidR="000A52E6" w:rsidRPr="00AC49A7">
        <w:rPr>
          <w:snapToGrid/>
          <w:szCs w:val="22"/>
          <w:lang w:val="lt-LT"/>
        </w:rPr>
        <w:t xml:space="preserve">, </w:t>
      </w:r>
      <w:r w:rsidRPr="00AC49A7">
        <w:rPr>
          <w:snapToGrid/>
          <w:szCs w:val="22"/>
          <w:lang w:val="lt-LT"/>
        </w:rPr>
        <w:t>padidėjusio jautrumo sindromas</w:t>
      </w:r>
      <w:r w:rsidR="000A52E6" w:rsidRPr="00AC49A7">
        <w:rPr>
          <w:snapToGrid/>
          <w:szCs w:val="22"/>
          <w:lang w:val="lt-LT"/>
        </w:rPr>
        <w:t xml:space="preserve">, </w:t>
      </w:r>
      <w:r w:rsidR="002B04BD" w:rsidRPr="00AC49A7">
        <w:rPr>
          <w:snapToGrid/>
          <w:color w:val="000000"/>
          <w:szCs w:val="22"/>
          <w:lang w:val="lt-LT" w:eastAsia="hu-HU"/>
        </w:rPr>
        <w:t>gydymo</w:t>
      </w:r>
      <w:r w:rsidR="000A52E6" w:rsidRPr="00AC49A7">
        <w:rPr>
          <w:snapToGrid/>
          <w:szCs w:val="22"/>
          <w:lang w:val="lt-LT"/>
        </w:rPr>
        <w:t xml:space="preserve"> </w:t>
      </w:r>
      <w:r w:rsidR="000871DA" w:rsidRPr="00AC49A7">
        <w:rPr>
          <w:snapToGrid/>
          <w:szCs w:val="22"/>
          <w:lang w:val="lt-LT"/>
        </w:rPr>
        <w:t>M</w:t>
      </w:r>
      <w:r w:rsidR="002B04BD" w:rsidRPr="00AC49A7">
        <w:rPr>
          <w:snapToGrid/>
          <w:szCs w:val="22"/>
          <w:lang w:val="lt-LT"/>
        </w:rPr>
        <w:t>i</w:t>
      </w:r>
      <w:r w:rsidR="000871DA" w:rsidRPr="00AC49A7">
        <w:rPr>
          <w:snapToGrid/>
          <w:szCs w:val="22"/>
          <w:lang w:val="lt-LT"/>
        </w:rPr>
        <w:t>lurit</w:t>
      </w:r>
      <w:r w:rsidR="000A52E6" w:rsidRPr="00AC49A7">
        <w:rPr>
          <w:snapToGrid/>
          <w:szCs w:val="22"/>
          <w:lang w:val="lt-LT"/>
        </w:rPr>
        <w:t xml:space="preserve"> </w:t>
      </w:r>
      <w:r w:rsidR="002B04BD" w:rsidRPr="00AC49A7">
        <w:rPr>
          <w:snapToGrid/>
          <w:szCs w:val="22"/>
          <w:lang w:val="lt-LT"/>
        </w:rPr>
        <w:t>atnaujinti nebegalima niekada</w:t>
      </w:r>
      <w:r w:rsidR="00B34ECF" w:rsidRPr="00AC49A7">
        <w:rPr>
          <w:snapToGrid/>
          <w:szCs w:val="22"/>
          <w:lang w:val="lt-LT"/>
        </w:rPr>
        <w:t>.</w:t>
      </w:r>
    </w:p>
    <w:p w14:paraId="3E21BDE3" w14:textId="77777777" w:rsidR="000A52E6" w:rsidRPr="00AC49A7" w:rsidRDefault="000A52E6" w:rsidP="00F739F4">
      <w:pPr>
        <w:tabs>
          <w:tab w:val="clear" w:pos="567"/>
        </w:tabs>
        <w:spacing w:line="240" w:lineRule="auto"/>
        <w:rPr>
          <w:snapToGrid/>
          <w:szCs w:val="22"/>
          <w:lang w:val="lt-LT"/>
        </w:rPr>
      </w:pPr>
    </w:p>
    <w:p w14:paraId="2F7E7B4C" w14:textId="77777777" w:rsidR="000A52E6" w:rsidRPr="00AC49A7" w:rsidRDefault="005D74C2" w:rsidP="00F739F4">
      <w:pPr>
        <w:tabs>
          <w:tab w:val="clear" w:pos="567"/>
        </w:tabs>
        <w:spacing w:line="240" w:lineRule="auto"/>
        <w:rPr>
          <w:snapToGrid/>
          <w:szCs w:val="22"/>
          <w:lang w:val="lt-LT"/>
        </w:rPr>
      </w:pPr>
      <w:r w:rsidRPr="00AC49A7">
        <w:rPr>
          <w:snapToGrid/>
          <w:szCs w:val="22"/>
          <w:lang w:val="lt-LT"/>
        </w:rPr>
        <w:t>Ankstyvuoju gydymo Mi</w:t>
      </w:r>
      <w:r w:rsidR="000871DA" w:rsidRPr="00AC49A7">
        <w:rPr>
          <w:snapToGrid/>
          <w:szCs w:val="22"/>
          <w:lang w:val="lt-LT"/>
        </w:rPr>
        <w:t>lurit</w:t>
      </w:r>
      <w:r w:rsidRPr="00AC49A7">
        <w:rPr>
          <w:snapToGrid/>
          <w:szCs w:val="22"/>
          <w:lang w:val="lt-LT"/>
        </w:rPr>
        <w:t xml:space="preserve"> laikotarpiu gali būti išprovokuotas ūminio podagrinio artrito priepuolio pasireiškimas. Dėl to Jūsų gydytojas mažiausiai vienam mėnesiui gali skirti profilaktinį gydymą tinkamu uždegimą slopinančiu vaistu ar </w:t>
      </w:r>
      <w:proofErr w:type="spellStart"/>
      <w:r w:rsidRPr="00AC49A7">
        <w:rPr>
          <w:snapToGrid/>
          <w:szCs w:val="22"/>
          <w:lang w:val="lt-LT"/>
        </w:rPr>
        <w:t>kolchicinu</w:t>
      </w:r>
      <w:proofErr w:type="spellEnd"/>
      <w:r w:rsidR="000A52E6" w:rsidRPr="00AC49A7">
        <w:rPr>
          <w:snapToGrid/>
          <w:szCs w:val="22"/>
          <w:lang w:val="lt-LT"/>
        </w:rPr>
        <w:t>.</w:t>
      </w:r>
    </w:p>
    <w:p w14:paraId="224CE9C1" w14:textId="77777777" w:rsidR="000A52E6" w:rsidRPr="00AC49A7" w:rsidRDefault="000A52E6" w:rsidP="00F739F4">
      <w:pPr>
        <w:tabs>
          <w:tab w:val="clear" w:pos="567"/>
        </w:tabs>
        <w:spacing w:line="240" w:lineRule="auto"/>
        <w:rPr>
          <w:iCs/>
          <w:snapToGrid/>
          <w:szCs w:val="22"/>
          <w:lang w:val="lt-LT"/>
        </w:rPr>
      </w:pPr>
    </w:p>
    <w:p w14:paraId="7BB04E1A" w14:textId="77777777" w:rsidR="000A52E6" w:rsidRPr="00AC49A7" w:rsidRDefault="005D74C2" w:rsidP="00F739F4">
      <w:pPr>
        <w:tabs>
          <w:tab w:val="clear" w:pos="567"/>
        </w:tabs>
        <w:spacing w:line="240" w:lineRule="auto"/>
        <w:rPr>
          <w:iCs/>
          <w:snapToGrid/>
          <w:szCs w:val="22"/>
          <w:lang w:val="lt-LT"/>
        </w:rPr>
      </w:pPr>
      <w:r w:rsidRPr="00AC49A7">
        <w:rPr>
          <w:iCs/>
          <w:snapToGrid/>
          <w:szCs w:val="22"/>
          <w:lang w:val="lt-LT"/>
        </w:rPr>
        <w:t xml:space="preserve">Jeigu sergate vėžiu ar Jums yra </w:t>
      </w:r>
      <w:proofErr w:type="spellStart"/>
      <w:r w:rsidR="000A52E6" w:rsidRPr="00AC49A7">
        <w:rPr>
          <w:i/>
          <w:iCs/>
          <w:snapToGrid/>
          <w:szCs w:val="22"/>
          <w:lang w:val="lt-LT"/>
        </w:rPr>
        <w:t>Lesch-Nyhan</w:t>
      </w:r>
      <w:proofErr w:type="spellEnd"/>
      <w:r w:rsidR="000A52E6" w:rsidRPr="00AC49A7">
        <w:rPr>
          <w:iCs/>
          <w:snapToGrid/>
          <w:szCs w:val="22"/>
          <w:lang w:val="lt-LT"/>
        </w:rPr>
        <w:t xml:space="preserve"> </w:t>
      </w:r>
      <w:r w:rsidRPr="00AC49A7">
        <w:rPr>
          <w:iCs/>
          <w:snapToGrid/>
          <w:szCs w:val="22"/>
          <w:lang w:val="lt-LT"/>
        </w:rPr>
        <w:t>sindromas</w:t>
      </w:r>
      <w:r w:rsidR="00617392" w:rsidRPr="00AC49A7">
        <w:rPr>
          <w:iCs/>
          <w:snapToGrid/>
          <w:szCs w:val="22"/>
          <w:lang w:val="lt-LT"/>
        </w:rPr>
        <w:t xml:space="preserve">, šlapime gali padidėti šlapimo rūgšties kiekis. Siekiant išvengti tokio poveikio, reikia </w:t>
      </w:r>
      <w:r w:rsidR="00F67002" w:rsidRPr="00AC49A7">
        <w:rPr>
          <w:iCs/>
          <w:snapToGrid/>
          <w:szCs w:val="22"/>
          <w:lang w:val="lt-LT"/>
        </w:rPr>
        <w:t>pakankamai</w:t>
      </w:r>
      <w:r w:rsidR="00617392" w:rsidRPr="00AC49A7">
        <w:rPr>
          <w:iCs/>
          <w:snapToGrid/>
          <w:szCs w:val="22"/>
          <w:lang w:val="lt-LT"/>
        </w:rPr>
        <w:t xml:space="preserve"> gerti, kad būtų atskiestas šlapimas</w:t>
      </w:r>
      <w:r w:rsidR="000A52E6" w:rsidRPr="00AC49A7">
        <w:rPr>
          <w:iCs/>
          <w:snapToGrid/>
          <w:szCs w:val="22"/>
          <w:lang w:val="lt-LT"/>
        </w:rPr>
        <w:t>.</w:t>
      </w:r>
    </w:p>
    <w:p w14:paraId="35B1361B" w14:textId="77777777" w:rsidR="000A52E6" w:rsidRPr="00AC49A7" w:rsidRDefault="000A52E6" w:rsidP="00F739F4">
      <w:pPr>
        <w:tabs>
          <w:tab w:val="clear" w:pos="567"/>
        </w:tabs>
        <w:spacing w:line="240" w:lineRule="auto"/>
        <w:rPr>
          <w:iCs/>
          <w:snapToGrid/>
          <w:szCs w:val="22"/>
          <w:lang w:val="lt-LT"/>
        </w:rPr>
      </w:pPr>
    </w:p>
    <w:p w14:paraId="6A756A9F" w14:textId="77777777" w:rsidR="00A9253F" w:rsidRPr="00AC49A7" w:rsidRDefault="00A9253F" w:rsidP="00F739F4">
      <w:pPr>
        <w:tabs>
          <w:tab w:val="clear" w:pos="567"/>
        </w:tabs>
        <w:spacing w:line="240" w:lineRule="auto"/>
        <w:rPr>
          <w:iCs/>
          <w:snapToGrid/>
          <w:szCs w:val="22"/>
          <w:lang w:val="lt-LT"/>
        </w:rPr>
      </w:pPr>
      <w:r w:rsidRPr="00AC49A7">
        <w:rPr>
          <w:iCs/>
          <w:snapToGrid/>
          <w:szCs w:val="22"/>
          <w:lang w:val="lt-LT"/>
        </w:rPr>
        <w:t>Jei Jums yra inkstų akmenligė, inkstų akmenys gali tapti mažesni ir patekti į šlapimo takus.</w:t>
      </w:r>
    </w:p>
    <w:p w14:paraId="3588342C" w14:textId="77777777" w:rsidR="000A52E6" w:rsidRPr="00AC49A7" w:rsidRDefault="000A52E6" w:rsidP="00F739F4">
      <w:pPr>
        <w:tabs>
          <w:tab w:val="clear" w:pos="567"/>
        </w:tabs>
        <w:spacing w:line="240" w:lineRule="auto"/>
        <w:rPr>
          <w:snapToGrid/>
          <w:szCs w:val="22"/>
          <w:lang w:val="lt-LT"/>
        </w:rPr>
      </w:pPr>
    </w:p>
    <w:p w14:paraId="454650BA" w14:textId="77777777" w:rsidR="00617392" w:rsidRPr="00AC49A7" w:rsidRDefault="00617392" w:rsidP="00F739F4">
      <w:pPr>
        <w:tabs>
          <w:tab w:val="clear" w:pos="567"/>
        </w:tabs>
        <w:spacing w:line="240" w:lineRule="auto"/>
        <w:rPr>
          <w:snapToGrid/>
          <w:szCs w:val="22"/>
          <w:lang w:val="lt-LT"/>
        </w:rPr>
      </w:pPr>
      <w:r w:rsidRPr="00AC49A7">
        <w:rPr>
          <w:snapToGrid/>
          <w:szCs w:val="22"/>
          <w:lang w:val="lt-LT"/>
        </w:rPr>
        <w:t>Tam, kad gydytojas galėtų stebėti gydymo Milurit saugumą ir veiksmingumą, jis gali nurodyti atlikti vieną ar daugiau laboratorinių tyrimų</w:t>
      </w:r>
      <w:r w:rsidR="000A52E6" w:rsidRPr="00AC49A7">
        <w:rPr>
          <w:snapToGrid/>
          <w:szCs w:val="22"/>
          <w:lang w:val="lt-LT"/>
        </w:rPr>
        <w:t xml:space="preserve">. </w:t>
      </w:r>
      <w:r w:rsidRPr="00AC49A7">
        <w:rPr>
          <w:snapToGrid/>
          <w:szCs w:val="22"/>
          <w:lang w:val="lt-LT"/>
        </w:rPr>
        <w:t>Atlikite tokius tyrimus ir nepamirškite jų rezultatų parodyti gydytojui.</w:t>
      </w:r>
    </w:p>
    <w:p w14:paraId="3593DA1F" w14:textId="77777777" w:rsidR="000A52E6" w:rsidRPr="00AC49A7" w:rsidRDefault="000A52E6" w:rsidP="00F739F4">
      <w:pPr>
        <w:tabs>
          <w:tab w:val="clear" w:pos="567"/>
        </w:tabs>
        <w:spacing w:line="240" w:lineRule="auto"/>
        <w:rPr>
          <w:b/>
          <w:bCs/>
          <w:snapToGrid/>
          <w:szCs w:val="22"/>
          <w:lang w:val="lt-LT"/>
        </w:rPr>
      </w:pPr>
    </w:p>
    <w:p w14:paraId="042395FB" w14:textId="77777777" w:rsidR="000A52E6" w:rsidRPr="00AC49A7" w:rsidRDefault="000A52E6" w:rsidP="00F739F4">
      <w:pPr>
        <w:tabs>
          <w:tab w:val="clear" w:pos="567"/>
        </w:tabs>
        <w:spacing w:line="240" w:lineRule="auto"/>
        <w:rPr>
          <w:b/>
          <w:bCs/>
          <w:snapToGrid/>
          <w:szCs w:val="22"/>
          <w:lang w:val="lt-LT"/>
        </w:rPr>
      </w:pPr>
      <w:r w:rsidRPr="00AC49A7">
        <w:rPr>
          <w:b/>
          <w:lang w:val="lt-LT"/>
        </w:rPr>
        <w:t>Vaikams ir paaugliams</w:t>
      </w:r>
    </w:p>
    <w:p w14:paraId="643D72EE" w14:textId="77777777" w:rsidR="000A52E6" w:rsidRPr="00AC49A7" w:rsidRDefault="00617392" w:rsidP="00F739F4">
      <w:pPr>
        <w:tabs>
          <w:tab w:val="clear" w:pos="567"/>
        </w:tabs>
        <w:spacing w:line="240" w:lineRule="auto"/>
        <w:rPr>
          <w:snapToGrid/>
          <w:szCs w:val="22"/>
          <w:lang w:val="lt-LT"/>
        </w:rPr>
      </w:pPr>
      <w:r w:rsidRPr="00AC49A7">
        <w:rPr>
          <w:snapToGrid/>
          <w:szCs w:val="22"/>
          <w:lang w:val="lt-LT"/>
        </w:rPr>
        <w:t>Vaikams ir jaunesniems kaip</w:t>
      </w:r>
      <w:r w:rsidR="000A52E6" w:rsidRPr="00AC49A7">
        <w:rPr>
          <w:snapToGrid/>
          <w:szCs w:val="22"/>
          <w:lang w:val="lt-LT"/>
        </w:rPr>
        <w:t xml:space="preserve"> 15</w:t>
      </w:r>
      <w:r w:rsidRPr="00AC49A7">
        <w:rPr>
          <w:snapToGrid/>
          <w:szCs w:val="22"/>
          <w:lang w:val="lt-LT"/>
        </w:rPr>
        <w:t> metų paaugliams</w:t>
      </w:r>
      <w:r w:rsidR="000A52E6" w:rsidRPr="00AC49A7">
        <w:rPr>
          <w:snapToGrid/>
          <w:szCs w:val="22"/>
          <w:lang w:val="lt-LT"/>
        </w:rPr>
        <w:t xml:space="preserve"> </w:t>
      </w:r>
      <w:r w:rsidR="000871DA" w:rsidRPr="00AC49A7">
        <w:rPr>
          <w:snapToGrid/>
          <w:szCs w:val="22"/>
          <w:lang w:val="lt-LT"/>
        </w:rPr>
        <w:t>M</w:t>
      </w:r>
      <w:r w:rsidRPr="00AC49A7">
        <w:rPr>
          <w:snapToGrid/>
          <w:szCs w:val="22"/>
          <w:lang w:val="lt-LT"/>
        </w:rPr>
        <w:t>i</w:t>
      </w:r>
      <w:r w:rsidR="000871DA" w:rsidRPr="00AC49A7">
        <w:rPr>
          <w:snapToGrid/>
          <w:szCs w:val="22"/>
          <w:lang w:val="lt-LT"/>
        </w:rPr>
        <w:t>lurit</w:t>
      </w:r>
      <w:r w:rsidRPr="00AC49A7">
        <w:rPr>
          <w:snapToGrid/>
          <w:szCs w:val="22"/>
          <w:lang w:val="lt-LT"/>
        </w:rPr>
        <w:t xml:space="preserve"> vartoti negalima, išskyrus atvejus, kai </w:t>
      </w:r>
      <w:r w:rsidR="001022FE" w:rsidRPr="00AC49A7">
        <w:rPr>
          <w:snapToGrid/>
          <w:szCs w:val="22"/>
          <w:lang w:val="lt-LT"/>
        </w:rPr>
        <w:t>sergama</w:t>
      </w:r>
      <w:r w:rsidRPr="00AC49A7">
        <w:rPr>
          <w:snapToGrid/>
          <w:szCs w:val="22"/>
          <w:lang w:val="lt-LT"/>
        </w:rPr>
        <w:t xml:space="preserve"> t</w:t>
      </w:r>
      <w:r w:rsidR="001022FE" w:rsidRPr="00AC49A7">
        <w:rPr>
          <w:snapToGrid/>
          <w:szCs w:val="22"/>
          <w:lang w:val="lt-LT"/>
        </w:rPr>
        <w:t>am tikro tipo vėžiu (ypač leukemija) bei gydant tam tikrus fermentų sutrikimus, tokius kaip</w:t>
      </w:r>
      <w:r w:rsidR="000A52E6" w:rsidRPr="00AC49A7">
        <w:rPr>
          <w:snapToGrid/>
          <w:szCs w:val="22"/>
          <w:lang w:val="lt-LT"/>
        </w:rPr>
        <w:t xml:space="preserve"> </w:t>
      </w:r>
      <w:proofErr w:type="spellStart"/>
      <w:r w:rsidR="000A52E6" w:rsidRPr="00AC49A7">
        <w:rPr>
          <w:i/>
          <w:snapToGrid/>
          <w:szCs w:val="22"/>
          <w:lang w:val="lt-LT"/>
        </w:rPr>
        <w:t>Lesch-Nyhan</w:t>
      </w:r>
      <w:proofErr w:type="spellEnd"/>
      <w:r w:rsidR="000A52E6" w:rsidRPr="00AC49A7">
        <w:rPr>
          <w:snapToGrid/>
          <w:szCs w:val="22"/>
          <w:lang w:val="lt-LT"/>
        </w:rPr>
        <w:t xml:space="preserve"> </w:t>
      </w:r>
      <w:r w:rsidR="001022FE" w:rsidRPr="00AC49A7">
        <w:rPr>
          <w:snapToGrid/>
          <w:szCs w:val="22"/>
          <w:lang w:val="lt-LT"/>
        </w:rPr>
        <w:t>sindromas</w:t>
      </w:r>
      <w:r w:rsidR="000A52E6" w:rsidRPr="00AC49A7">
        <w:rPr>
          <w:snapToGrid/>
          <w:szCs w:val="22"/>
          <w:lang w:val="lt-LT"/>
        </w:rPr>
        <w:t xml:space="preserve">. </w:t>
      </w:r>
    </w:p>
    <w:p w14:paraId="246F0FDF" w14:textId="77777777" w:rsidR="00D21094" w:rsidRPr="00AC49A7" w:rsidRDefault="00D21094" w:rsidP="00F739F4">
      <w:pPr>
        <w:tabs>
          <w:tab w:val="clear" w:pos="567"/>
        </w:tabs>
        <w:spacing w:line="240" w:lineRule="auto"/>
        <w:rPr>
          <w:rFonts w:eastAsia="Calibri"/>
          <w:snapToGrid/>
          <w:szCs w:val="22"/>
          <w:lang w:val="lt-LT"/>
        </w:rPr>
      </w:pPr>
    </w:p>
    <w:p w14:paraId="53C097B5" w14:textId="77777777" w:rsidR="00D21094" w:rsidRPr="00AC49A7" w:rsidRDefault="00D21094"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Kiti vaistai ir </w:t>
      </w:r>
      <w:r w:rsidR="009A3030" w:rsidRPr="00AC49A7">
        <w:rPr>
          <w:rFonts w:eastAsia="Calibri"/>
          <w:b/>
          <w:bCs/>
          <w:snapToGrid/>
          <w:szCs w:val="22"/>
          <w:lang w:val="lt-LT"/>
        </w:rPr>
        <w:t>Milurit</w:t>
      </w:r>
    </w:p>
    <w:p w14:paraId="1E88CF5A" w14:textId="77777777" w:rsidR="00F739F4" w:rsidRPr="00AC49A7" w:rsidRDefault="00F739F4" w:rsidP="00F739F4">
      <w:pPr>
        <w:tabs>
          <w:tab w:val="clear" w:pos="567"/>
        </w:tabs>
        <w:spacing w:line="240" w:lineRule="auto"/>
        <w:rPr>
          <w:snapToGrid/>
          <w:szCs w:val="22"/>
          <w:lang w:val="lt-LT"/>
        </w:rPr>
      </w:pPr>
      <w:r w:rsidRPr="00AC49A7">
        <w:rPr>
          <w:snapToGrid/>
          <w:szCs w:val="22"/>
          <w:lang w:val="lt-LT"/>
        </w:rPr>
        <w:t>Pasakykite gydytojui arba vaistininkui, jei vartojate bet kurį iš šių vaistų:</w:t>
      </w:r>
    </w:p>
    <w:p w14:paraId="018765F3" w14:textId="77777777" w:rsidR="00F739F4" w:rsidRPr="00AC49A7" w:rsidRDefault="00F739F4"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salicilatų (vartojamų skausmui, karščiavimui ar uždegimui malšinti, pvz., acetilsalicilo rūgšties);</w:t>
      </w:r>
    </w:p>
    <w:p w14:paraId="425EBBDF" w14:textId="77777777" w:rsidR="00F739F4" w:rsidRPr="00AC49A7" w:rsidRDefault="00F739F4" w:rsidP="00F739F4">
      <w:pPr>
        <w:numPr>
          <w:ilvl w:val="0"/>
          <w:numId w:val="26"/>
        </w:numPr>
        <w:tabs>
          <w:tab w:val="num" w:pos="567"/>
          <w:tab w:val="num" w:pos="720"/>
        </w:tabs>
        <w:spacing w:line="240" w:lineRule="auto"/>
        <w:ind w:left="567" w:hanging="567"/>
        <w:rPr>
          <w:snapToGrid/>
          <w:szCs w:val="22"/>
          <w:lang w:val="lt-LT"/>
        </w:rPr>
      </w:pPr>
      <w:proofErr w:type="spellStart"/>
      <w:r w:rsidRPr="00AC49A7">
        <w:rPr>
          <w:snapToGrid/>
          <w:szCs w:val="22"/>
          <w:lang w:val="lt-LT"/>
        </w:rPr>
        <w:t>teofilino</w:t>
      </w:r>
      <w:proofErr w:type="spellEnd"/>
      <w:r w:rsidRPr="00AC49A7">
        <w:rPr>
          <w:snapToGrid/>
          <w:szCs w:val="22"/>
          <w:lang w:val="lt-LT"/>
        </w:rPr>
        <w:t xml:space="preserve"> (vaisto nuo kvėpavimo sutrikimų). Gydytojas tirs </w:t>
      </w:r>
      <w:proofErr w:type="spellStart"/>
      <w:r w:rsidRPr="00AC49A7">
        <w:rPr>
          <w:snapToGrid/>
          <w:szCs w:val="22"/>
          <w:lang w:val="lt-LT"/>
        </w:rPr>
        <w:t>teofilino</w:t>
      </w:r>
      <w:proofErr w:type="spellEnd"/>
      <w:r w:rsidRPr="00AC49A7">
        <w:rPr>
          <w:snapToGrid/>
          <w:szCs w:val="22"/>
          <w:lang w:val="lt-LT"/>
        </w:rPr>
        <w:t xml:space="preserve"> kiekį Jūsų kraujyje, ypač gydymo Milurit pradžioje ar koreguojant dozę;</w:t>
      </w:r>
    </w:p>
    <w:p w14:paraId="475A3460" w14:textId="77777777" w:rsidR="00F739F4" w:rsidRPr="00AC49A7" w:rsidRDefault="00F739F4" w:rsidP="00F739F4">
      <w:pPr>
        <w:numPr>
          <w:ilvl w:val="0"/>
          <w:numId w:val="26"/>
        </w:numPr>
        <w:tabs>
          <w:tab w:val="num" w:pos="567"/>
          <w:tab w:val="num" w:pos="720"/>
        </w:tabs>
        <w:spacing w:line="240" w:lineRule="auto"/>
        <w:ind w:left="567" w:hanging="567"/>
        <w:rPr>
          <w:snapToGrid/>
          <w:szCs w:val="22"/>
          <w:lang w:val="lt-LT"/>
        </w:rPr>
      </w:pPr>
      <w:proofErr w:type="spellStart"/>
      <w:r w:rsidRPr="00AC49A7">
        <w:rPr>
          <w:snapToGrid/>
          <w:szCs w:val="22"/>
          <w:lang w:val="lt-LT"/>
        </w:rPr>
        <w:t>fenitoino</w:t>
      </w:r>
      <w:proofErr w:type="spellEnd"/>
      <w:r w:rsidRPr="00AC49A7">
        <w:rPr>
          <w:snapToGrid/>
          <w:szCs w:val="22"/>
          <w:lang w:val="lt-LT"/>
        </w:rPr>
        <w:t xml:space="preserve"> (vaisto nuo epilepsijos);</w:t>
      </w:r>
    </w:p>
    <w:p w14:paraId="6A982E6C" w14:textId="77777777" w:rsidR="00F739F4" w:rsidRPr="00AC49A7" w:rsidRDefault="00F739F4"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ampicilino ar amoksicilino (vartojam</w:t>
      </w:r>
      <w:r w:rsidR="00F30BFD" w:rsidRPr="00AC49A7">
        <w:rPr>
          <w:snapToGrid/>
          <w:szCs w:val="22"/>
          <w:lang w:val="lt-LT"/>
        </w:rPr>
        <w:t>ų</w:t>
      </w:r>
      <w:r w:rsidRPr="00AC49A7">
        <w:rPr>
          <w:snapToGrid/>
          <w:szCs w:val="22"/>
          <w:lang w:val="lt-LT"/>
        </w:rPr>
        <w:t xml:space="preserve"> bakterijų sukeltoms infekcinėms ligoms gydyti). Vartojant šių vaistų dažniau pasireiškia alerginių reakcijų, todėl, jei įmanoma, pacientai turi būti gydomi kitokiais antibiotikais;</w:t>
      </w:r>
    </w:p>
    <w:p w14:paraId="6B39E67C" w14:textId="77777777" w:rsidR="00F739F4" w:rsidRPr="00AC49A7" w:rsidRDefault="00F739F4" w:rsidP="00F739F4">
      <w:pPr>
        <w:numPr>
          <w:ilvl w:val="0"/>
          <w:numId w:val="26"/>
        </w:numPr>
        <w:tabs>
          <w:tab w:val="num" w:pos="567"/>
          <w:tab w:val="num" w:pos="720"/>
        </w:tabs>
        <w:spacing w:line="240" w:lineRule="auto"/>
        <w:ind w:left="567" w:hanging="567"/>
        <w:rPr>
          <w:snapToGrid/>
          <w:szCs w:val="22"/>
          <w:lang w:val="lt-LT"/>
        </w:rPr>
      </w:pPr>
      <w:proofErr w:type="spellStart"/>
      <w:r w:rsidRPr="00AC49A7">
        <w:rPr>
          <w:snapToGrid/>
          <w:szCs w:val="22"/>
          <w:lang w:val="lt-LT"/>
        </w:rPr>
        <w:t>didanozino</w:t>
      </w:r>
      <w:proofErr w:type="spellEnd"/>
      <w:r w:rsidRPr="00AC49A7">
        <w:rPr>
          <w:snapToGrid/>
          <w:szCs w:val="22"/>
          <w:lang w:val="lt-LT"/>
        </w:rPr>
        <w:t>, vartojamo ŽIV (žmogaus imunodeficito virusu) infekuotiems pacientams gydyti;</w:t>
      </w:r>
    </w:p>
    <w:p w14:paraId="274C098D" w14:textId="77777777" w:rsidR="00F739F4" w:rsidRPr="00AC49A7" w:rsidRDefault="00F739F4" w:rsidP="00F739F4">
      <w:pPr>
        <w:numPr>
          <w:ilvl w:val="0"/>
          <w:numId w:val="26"/>
        </w:numPr>
        <w:tabs>
          <w:tab w:val="num" w:pos="567"/>
          <w:tab w:val="num" w:pos="720"/>
        </w:tabs>
        <w:spacing w:line="240" w:lineRule="auto"/>
        <w:ind w:left="567" w:hanging="567"/>
        <w:rPr>
          <w:snapToGrid/>
          <w:szCs w:val="22"/>
          <w:lang w:val="lt-LT"/>
        </w:rPr>
      </w:pPr>
      <w:proofErr w:type="spellStart"/>
      <w:r w:rsidRPr="00AC49A7">
        <w:rPr>
          <w:snapToGrid/>
          <w:szCs w:val="22"/>
          <w:lang w:val="lt-LT"/>
        </w:rPr>
        <w:lastRenderedPageBreak/>
        <w:t>vidarabino</w:t>
      </w:r>
      <w:proofErr w:type="spellEnd"/>
      <w:r w:rsidRPr="00AC49A7">
        <w:rPr>
          <w:snapToGrid/>
          <w:szCs w:val="22"/>
          <w:lang w:val="lt-LT"/>
        </w:rPr>
        <w:t xml:space="preserve">, vartojamo virusų sukeltoms infekcinėms ligoms gydyti. Pastaba: gali dažniau pasireikšti </w:t>
      </w:r>
      <w:proofErr w:type="spellStart"/>
      <w:r w:rsidRPr="00AC49A7">
        <w:rPr>
          <w:snapToGrid/>
          <w:szCs w:val="22"/>
          <w:lang w:val="lt-LT"/>
        </w:rPr>
        <w:t>vidarabino</w:t>
      </w:r>
      <w:proofErr w:type="spellEnd"/>
      <w:r w:rsidRPr="00AC49A7">
        <w:rPr>
          <w:snapToGrid/>
          <w:szCs w:val="22"/>
          <w:lang w:val="lt-LT"/>
        </w:rPr>
        <w:t xml:space="preserve"> sukeltų nepageidaujamų reakcijų. Jei jų atsiranda, reikia imtis specialių atsargumo priemonių;</w:t>
      </w:r>
    </w:p>
    <w:p w14:paraId="2B172C48" w14:textId="77777777" w:rsidR="00B32363" w:rsidRPr="00AC49A7" w:rsidRDefault="00F739F4" w:rsidP="00531F7C">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 xml:space="preserve">vaistų nuo vėžio. Jei kartu vartojama </w:t>
      </w:r>
      <w:proofErr w:type="spellStart"/>
      <w:r w:rsidRPr="00AC49A7">
        <w:rPr>
          <w:snapToGrid/>
          <w:szCs w:val="22"/>
          <w:lang w:val="lt-LT"/>
        </w:rPr>
        <w:t>alopurinolio</w:t>
      </w:r>
      <w:proofErr w:type="spellEnd"/>
      <w:r w:rsidRPr="00AC49A7">
        <w:rPr>
          <w:snapToGrid/>
          <w:szCs w:val="22"/>
          <w:lang w:val="lt-LT"/>
        </w:rPr>
        <w:t xml:space="preserve"> ir </w:t>
      </w:r>
      <w:proofErr w:type="spellStart"/>
      <w:r w:rsidRPr="00AC49A7">
        <w:rPr>
          <w:snapToGrid/>
          <w:szCs w:val="22"/>
          <w:lang w:val="lt-LT"/>
        </w:rPr>
        <w:t>citostatikų</w:t>
      </w:r>
      <w:proofErr w:type="spellEnd"/>
      <w:r w:rsidRPr="00AC49A7">
        <w:rPr>
          <w:snapToGrid/>
          <w:szCs w:val="22"/>
          <w:lang w:val="lt-LT"/>
        </w:rPr>
        <w:t xml:space="preserve"> (pvz., </w:t>
      </w:r>
      <w:proofErr w:type="spellStart"/>
      <w:r w:rsidRPr="00AC49A7">
        <w:rPr>
          <w:snapToGrid/>
          <w:szCs w:val="22"/>
          <w:lang w:val="lt-LT"/>
        </w:rPr>
        <w:t>ciklofosfamido</w:t>
      </w:r>
      <w:proofErr w:type="spellEnd"/>
      <w:r w:rsidRPr="00AC49A7">
        <w:rPr>
          <w:snapToGrid/>
          <w:szCs w:val="22"/>
          <w:lang w:val="lt-LT"/>
        </w:rPr>
        <w:t xml:space="preserve">, </w:t>
      </w:r>
      <w:proofErr w:type="spellStart"/>
      <w:r w:rsidRPr="00AC49A7">
        <w:rPr>
          <w:snapToGrid/>
          <w:szCs w:val="22"/>
          <w:lang w:val="lt-LT"/>
        </w:rPr>
        <w:t>doksorubicino</w:t>
      </w:r>
      <w:proofErr w:type="spellEnd"/>
      <w:r w:rsidRPr="00AC49A7">
        <w:rPr>
          <w:snapToGrid/>
          <w:szCs w:val="22"/>
          <w:lang w:val="lt-LT"/>
        </w:rPr>
        <w:t xml:space="preserve">, </w:t>
      </w:r>
      <w:proofErr w:type="spellStart"/>
      <w:r w:rsidRPr="00AC49A7">
        <w:rPr>
          <w:snapToGrid/>
          <w:szCs w:val="22"/>
          <w:lang w:val="lt-LT"/>
        </w:rPr>
        <w:t>bleomicino</w:t>
      </w:r>
      <w:proofErr w:type="spellEnd"/>
      <w:r w:rsidRPr="00AC49A7">
        <w:rPr>
          <w:snapToGrid/>
          <w:szCs w:val="22"/>
          <w:lang w:val="lt-LT"/>
        </w:rPr>
        <w:t xml:space="preserve">, </w:t>
      </w:r>
      <w:proofErr w:type="spellStart"/>
      <w:r w:rsidRPr="00AC49A7">
        <w:rPr>
          <w:snapToGrid/>
          <w:szCs w:val="22"/>
          <w:lang w:val="lt-LT"/>
        </w:rPr>
        <w:t>prokarbazino</w:t>
      </w:r>
      <w:proofErr w:type="spellEnd"/>
      <w:r w:rsidRPr="00AC49A7">
        <w:rPr>
          <w:snapToGrid/>
          <w:szCs w:val="22"/>
          <w:lang w:val="lt-LT"/>
        </w:rPr>
        <w:t xml:space="preserve">, </w:t>
      </w:r>
      <w:proofErr w:type="spellStart"/>
      <w:r w:rsidRPr="00AC49A7">
        <w:rPr>
          <w:snapToGrid/>
          <w:szCs w:val="22"/>
          <w:lang w:val="lt-LT"/>
        </w:rPr>
        <w:t>alkilintų</w:t>
      </w:r>
      <w:proofErr w:type="spellEnd"/>
      <w:r w:rsidRPr="00AC49A7">
        <w:rPr>
          <w:snapToGrid/>
          <w:szCs w:val="22"/>
          <w:lang w:val="lt-LT"/>
        </w:rPr>
        <w:t xml:space="preserve"> </w:t>
      </w:r>
      <w:proofErr w:type="spellStart"/>
      <w:r w:rsidRPr="00AC49A7">
        <w:rPr>
          <w:snapToGrid/>
          <w:szCs w:val="22"/>
          <w:lang w:val="lt-LT"/>
        </w:rPr>
        <w:t>halogenidų</w:t>
      </w:r>
      <w:proofErr w:type="spellEnd"/>
      <w:r w:rsidRPr="00AC49A7">
        <w:rPr>
          <w:snapToGrid/>
          <w:szCs w:val="22"/>
          <w:lang w:val="lt-LT"/>
        </w:rPr>
        <w:t xml:space="preserve">), kraujo </w:t>
      </w:r>
      <w:r w:rsidR="00B32363" w:rsidRPr="00AC49A7">
        <w:rPr>
          <w:snapToGrid/>
          <w:szCs w:val="22"/>
          <w:lang w:val="lt-LT"/>
        </w:rPr>
        <w:t>sutrikimų</w:t>
      </w:r>
      <w:r w:rsidRPr="00AC49A7">
        <w:rPr>
          <w:snapToGrid/>
          <w:szCs w:val="22"/>
          <w:lang w:val="lt-LT"/>
        </w:rPr>
        <w:t xml:space="preserve"> pasireiškia dažniau, nei vartojant </w:t>
      </w:r>
      <w:r w:rsidR="00B32363" w:rsidRPr="00AC49A7">
        <w:rPr>
          <w:snapToGrid/>
          <w:szCs w:val="22"/>
          <w:lang w:val="lt-LT"/>
        </w:rPr>
        <w:t>vien šių</w:t>
      </w:r>
      <w:r w:rsidRPr="00AC49A7">
        <w:rPr>
          <w:snapToGrid/>
          <w:szCs w:val="22"/>
          <w:lang w:val="lt-LT"/>
        </w:rPr>
        <w:t xml:space="preserve"> veikliųjų medžiagų.</w:t>
      </w:r>
      <w:r w:rsidR="00B32363" w:rsidRPr="00AC49A7">
        <w:rPr>
          <w:snapToGrid/>
          <w:szCs w:val="22"/>
          <w:lang w:val="lt-LT"/>
        </w:rPr>
        <w:t xml:space="preserve"> </w:t>
      </w:r>
      <w:r w:rsidR="007C241C" w:rsidRPr="00AC49A7">
        <w:rPr>
          <w:snapToGrid/>
          <w:szCs w:val="22"/>
          <w:lang w:val="lt-LT"/>
        </w:rPr>
        <w:t>Bus</w:t>
      </w:r>
      <w:r w:rsidRPr="00AC49A7">
        <w:rPr>
          <w:snapToGrid/>
          <w:szCs w:val="22"/>
          <w:lang w:val="lt-LT"/>
        </w:rPr>
        <w:t xml:space="preserve"> reguliariai </w:t>
      </w:r>
      <w:r w:rsidR="007C241C" w:rsidRPr="00AC49A7">
        <w:rPr>
          <w:snapToGrid/>
          <w:szCs w:val="22"/>
          <w:lang w:val="lt-LT"/>
        </w:rPr>
        <w:t>tiriamas</w:t>
      </w:r>
      <w:r w:rsidRPr="00AC49A7">
        <w:rPr>
          <w:snapToGrid/>
          <w:szCs w:val="22"/>
          <w:lang w:val="lt-LT"/>
        </w:rPr>
        <w:t xml:space="preserve"> kraujo ląstelių kiek</w:t>
      </w:r>
      <w:r w:rsidR="007C241C" w:rsidRPr="00AC49A7">
        <w:rPr>
          <w:snapToGrid/>
          <w:szCs w:val="22"/>
          <w:lang w:val="lt-LT"/>
        </w:rPr>
        <w:t>is</w:t>
      </w:r>
      <w:r w:rsidR="00B32363" w:rsidRPr="00AC49A7">
        <w:rPr>
          <w:snapToGrid/>
          <w:szCs w:val="22"/>
          <w:lang w:val="lt-LT"/>
        </w:rPr>
        <w:t>;</w:t>
      </w:r>
    </w:p>
    <w:p w14:paraId="330A99A1" w14:textId="77777777" w:rsidR="00B32363" w:rsidRPr="00AC49A7" w:rsidRDefault="00B32363"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aliuminio hidroksido (kartu vartojamo alopurinolio poveikis gali susilpnėti). Tarp šių vaistų vartojimo reikia daryti ne trumpesnę kaip 3 valandų pertrauką;</w:t>
      </w:r>
    </w:p>
    <w:p w14:paraId="52E5DD87" w14:textId="77777777" w:rsidR="00936A91" w:rsidRDefault="007C241C"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vaistų, vartojamų imuninei reakcijai silpninti</w:t>
      </w:r>
      <w:r w:rsidR="00F739F4" w:rsidRPr="00AC49A7">
        <w:rPr>
          <w:snapToGrid/>
          <w:szCs w:val="22"/>
          <w:lang w:val="lt-LT"/>
        </w:rPr>
        <w:t xml:space="preserve"> </w:t>
      </w:r>
      <w:r w:rsidRPr="00AC49A7">
        <w:rPr>
          <w:snapToGrid/>
          <w:szCs w:val="22"/>
          <w:lang w:val="lt-LT"/>
        </w:rPr>
        <w:t>(</w:t>
      </w:r>
      <w:proofErr w:type="spellStart"/>
      <w:r w:rsidRPr="00AC49A7">
        <w:rPr>
          <w:snapToGrid/>
          <w:szCs w:val="22"/>
          <w:lang w:val="lt-LT"/>
        </w:rPr>
        <w:t>imunosupresantų</w:t>
      </w:r>
      <w:proofErr w:type="spellEnd"/>
      <w:r w:rsidR="00F739F4" w:rsidRPr="00AC49A7">
        <w:rPr>
          <w:snapToGrid/>
          <w:szCs w:val="22"/>
          <w:lang w:val="lt-LT"/>
        </w:rPr>
        <w:t>)</w:t>
      </w:r>
      <w:r w:rsidRPr="00AC49A7">
        <w:rPr>
          <w:snapToGrid/>
          <w:szCs w:val="22"/>
          <w:lang w:val="lt-LT"/>
        </w:rPr>
        <w:t xml:space="preserve">, pvz., </w:t>
      </w:r>
      <w:proofErr w:type="spellStart"/>
      <w:r w:rsidR="00F739F4" w:rsidRPr="00AC49A7">
        <w:rPr>
          <w:snapToGrid/>
          <w:szCs w:val="22"/>
          <w:lang w:val="lt-LT"/>
        </w:rPr>
        <w:t>ci</w:t>
      </w:r>
      <w:r w:rsidRPr="00AC49A7">
        <w:rPr>
          <w:snapToGrid/>
          <w:szCs w:val="22"/>
          <w:lang w:val="lt-LT"/>
        </w:rPr>
        <w:t>k</w:t>
      </w:r>
      <w:r w:rsidR="00F739F4" w:rsidRPr="00AC49A7">
        <w:rPr>
          <w:snapToGrid/>
          <w:szCs w:val="22"/>
          <w:lang w:val="lt-LT"/>
        </w:rPr>
        <w:t>losporin</w:t>
      </w:r>
      <w:r w:rsidRPr="00AC49A7">
        <w:rPr>
          <w:snapToGrid/>
          <w:szCs w:val="22"/>
          <w:lang w:val="lt-LT"/>
        </w:rPr>
        <w:t>o</w:t>
      </w:r>
      <w:proofErr w:type="spellEnd"/>
      <w:r w:rsidR="00F739F4" w:rsidRPr="00AC49A7">
        <w:rPr>
          <w:snapToGrid/>
          <w:szCs w:val="22"/>
          <w:lang w:val="lt-LT"/>
        </w:rPr>
        <w:t xml:space="preserve"> (</w:t>
      </w:r>
      <w:r w:rsidRPr="00AC49A7">
        <w:rPr>
          <w:snapToGrid/>
          <w:szCs w:val="22"/>
          <w:lang w:val="lt-LT"/>
        </w:rPr>
        <w:t xml:space="preserve">gali dažniau pasireikšti </w:t>
      </w:r>
      <w:proofErr w:type="spellStart"/>
      <w:r w:rsidRPr="00AC49A7">
        <w:rPr>
          <w:snapToGrid/>
          <w:szCs w:val="22"/>
          <w:lang w:val="lt-LT"/>
        </w:rPr>
        <w:t>ciklosporino</w:t>
      </w:r>
      <w:proofErr w:type="spellEnd"/>
      <w:r w:rsidRPr="00AC49A7">
        <w:rPr>
          <w:snapToGrid/>
          <w:szCs w:val="22"/>
          <w:lang w:val="lt-LT"/>
        </w:rPr>
        <w:t xml:space="preserve"> šalutinis poveikis</w:t>
      </w:r>
      <w:r w:rsidR="00F739F4" w:rsidRPr="00AC49A7">
        <w:rPr>
          <w:snapToGrid/>
          <w:szCs w:val="22"/>
          <w:lang w:val="lt-LT"/>
        </w:rPr>
        <w:t>)</w:t>
      </w:r>
      <w:r w:rsidR="00936A91">
        <w:rPr>
          <w:snapToGrid/>
          <w:szCs w:val="22"/>
          <w:lang w:val="lt-LT"/>
        </w:rPr>
        <w:t>;</w:t>
      </w:r>
    </w:p>
    <w:p w14:paraId="16BE084D" w14:textId="39DA39E1" w:rsidR="00936A91" w:rsidRPr="00B840EF" w:rsidRDefault="007C241C" w:rsidP="00936A91">
      <w:pPr>
        <w:numPr>
          <w:ilvl w:val="0"/>
          <w:numId w:val="26"/>
        </w:numPr>
        <w:tabs>
          <w:tab w:val="num" w:pos="567"/>
          <w:tab w:val="num" w:pos="720"/>
        </w:tabs>
        <w:spacing w:line="240" w:lineRule="auto"/>
        <w:ind w:left="567" w:hanging="567"/>
        <w:rPr>
          <w:snapToGrid/>
          <w:szCs w:val="22"/>
          <w:lang w:val="lt-LT"/>
        </w:rPr>
      </w:pPr>
      <w:proofErr w:type="spellStart"/>
      <w:r w:rsidRPr="00936A91">
        <w:rPr>
          <w:snapToGrid/>
          <w:szCs w:val="22"/>
          <w:lang w:val="lt-LT"/>
        </w:rPr>
        <w:t>azat</w:t>
      </w:r>
      <w:r w:rsidR="00F739F4" w:rsidRPr="00936A91">
        <w:rPr>
          <w:snapToGrid/>
          <w:szCs w:val="22"/>
          <w:lang w:val="lt-LT"/>
        </w:rPr>
        <w:t>ioprin</w:t>
      </w:r>
      <w:r w:rsidRPr="00936A91">
        <w:rPr>
          <w:snapToGrid/>
          <w:szCs w:val="22"/>
          <w:lang w:val="lt-LT"/>
        </w:rPr>
        <w:t>o</w:t>
      </w:r>
      <w:proofErr w:type="spellEnd"/>
      <w:r w:rsidR="00F739F4" w:rsidRPr="00936A91">
        <w:rPr>
          <w:snapToGrid/>
          <w:szCs w:val="22"/>
          <w:lang w:val="lt-LT"/>
        </w:rPr>
        <w:t xml:space="preserve"> </w:t>
      </w:r>
      <w:r w:rsidR="00936A91" w:rsidRPr="00936A91">
        <w:rPr>
          <w:snapToGrid/>
          <w:szCs w:val="22"/>
          <w:lang w:val="lt-LT"/>
        </w:rPr>
        <w:t>(</w:t>
      </w:r>
      <w:proofErr w:type="spellStart"/>
      <w:r w:rsidR="00936A91" w:rsidRPr="00936A91">
        <w:rPr>
          <w:snapToGrid/>
          <w:szCs w:val="22"/>
          <w:lang w:val="lt-LT"/>
        </w:rPr>
        <w:t>imunosupresanto</w:t>
      </w:r>
      <w:proofErr w:type="spellEnd"/>
      <w:r w:rsidR="00936A91" w:rsidRPr="00936A91">
        <w:rPr>
          <w:snapToGrid/>
          <w:szCs w:val="22"/>
          <w:lang w:val="lt-LT"/>
        </w:rPr>
        <w:t xml:space="preserve">) ir </w:t>
      </w:r>
      <w:proofErr w:type="spellStart"/>
      <w:r w:rsidR="00F739F4" w:rsidRPr="00936A91">
        <w:rPr>
          <w:snapToGrid/>
          <w:szCs w:val="22"/>
          <w:lang w:val="lt-LT"/>
        </w:rPr>
        <w:t>mer</w:t>
      </w:r>
      <w:r w:rsidR="00BF5AC8" w:rsidRPr="00936A91">
        <w:rPr>
          <w:snapToGrid/>
          <w:szCs w:val="22"/>
          <w:lang w:val="lt-LT"/>
        </w:rPr>
        <w:t>k</w:t>
      </w:r>
      <w:r w:rsidR="00F739F4" w:rsidRPr="00936A91">
        <w:rPr>
          <w:snapToGrid/>
          <w:szCs w:val="22"/>
          <w:lang w:val="lt-LT"/>
        </w:rPr>
        <w:t>aptopurin</w:t>
      </w:r>
      <w:r w:rsidR="00BF5AC8" w:rsidRPr="00936A91">
        <w:rPr>
          <w:snapToGrid/>
          <w:szCs w:val="22"/>
          <w:lang w:val="lt-LT"/>
        </w:rPr>
        <w:t>o</w:t>
      </w:r>
      <w:proofErr w:type="spellEnd"/>
      <w:r w:rsidR="00F739F4" w:rsidRPr="00936A91">
        <w:rPr>
          <w:snapToGrid/>
          <w:szCs w:val="22"/>
          <w:lang w:val="lt-LT"/>
        </w:rPr>
        <w:t xml:space="preserve"> (</w:t>
      </w:r>
      <w:r w:rsidR="00BF5AC8" w:rsidRPr="00936A91">
        <w:rPr>
          <w:snapToGrid/>
          <w:szCs w:val="22"/>
          <w:lang w:val="lt-LT"/>
        </w:rPr>
        <w:t xml:space="preserve">vartojamo leukemijai gydyti). </w:t>
      </w:r>
      <w:r w:rsidR="00936A91" w:rsidRPr="00B840EF">
        <w:rPr>
          <w:snapToGrid/>
          <w:szCs w:val="22"/>
          <w:lang w:val="lt-LT"/>
        </w:rPr>
        <w:t xml:space="preserve">Reikia vengti 6-merkaptopurino arba </w:t>
      </w:r>
      <w:proofErr w:type="spellStart"/>
      <w:r w:rsidR="00936A91" w:rsidRPr="00B840EF">
        <w:rPr>
          <w:snapToGrid/>
          <w:szCs w:val="22"/>
          <w:lang w:val="lt-LT"/>
        </w:rPr>
        <w:t>azatioprino</w:t>
      </w:r>
      <w:proofErr w:type="spellEnd"/>
      <w:r w:rsidR="00936A91" w:rsidRPr="00B840EF">
        <w:rPr>
          <w:snapToGrid/>
          <w:szCs w:val="22"/>
          <w:lang w:val="lt-LT"/>
        </w:rPr>
        <w:t xml:space="preserve"> vartoti kartu su alopurinoliu. Kai 6-merkaptopurinas arba azatioprinas vartojamas kartu su </w:t>
      </w:r>
      <w:proofErr w:type="spellStart"/>
      <w:r w:rsidR="00936A91" w:rsidRPr="00B840EF">
        <w:rPr>
          <w:snapToGrid/>
          <w:szCs w:val="22"/>
          <w:lang w:val="lt-LT"/>
        </w:rPr>
        <w:t>Milurit</w:t>
      </w:r>
      <w:proofErr w:type="spellEnd"/>
      <w:r w:rsidR="00936A91" w:rsidRPr="00B840EF">
        <w:rPr>
          <w:snapToGrid/>
          <w:szCs w:val="22"/>
          <w:lang w:val="lt-LT"/>
        </w:rPr>
        <w:t xml:space="preserve">, 6-merkaptopurino arba </w:t>
      </w:r>
      <w:proofErr w:type="spellStart"/>
      <w:r w:rsidR="00936A91" w:rsidRPr="00B840EF">
        <w:rPr>
          <w:snapToGrid/>
          <w:szCs w:val="22"/>
          <w:lang w:val="lt-LT"/>
        </w:rPr>
        <w:t>azatioprino</w:t>
      </w:r>
      <w:proofErr w:type="spellEnd"/>
      <w:r w:rsidR="00936A91" w:rsidRPr="00B840EF">
        <w:rPr>
          <w:snapToGrid/>
          <w:szCs w:val="22"/>
          <w:lang w:val="lt-LT"/>
        </w:rPr>
        <w:t xml:space="preserve"> dozę reikia sumažinti, nes pailgės jų veikimas. Tai gali padidinti sunkių kraujo sutrikimų pavojų. Tokiu atveju gydytojas gydymo metu atidžiai stebės Jūsų kraujo rodiklius. </w:t>
      </w:r>
    </w:p>
    <w:p w14:paraId="1AC7BE09" w14:textId="2BDD2728" w:rsidR="00936A91" w:rsidRPr="00936A91" w:rsidRDefault="00936A91" w:rsidP="00B840EF">
      <w:pPr>
        <w:tabs>
          <w:tab w:val="clear" w:pos="567"/>
        </w:tabs>
        <w:spacing w:line="240" w:lineRule="auto"/>
        <w:ind w:left="567"/>
        <w:rPr>
          <w:snapToGrid/>
          <w:szCs w:val="22"/>
          <w:lang w:val="lt-LT"/>
        </w:rPr>
      </w:pPr>
      <w:r w:rsidRPr="00B840EF">
        <w:rPr>
          <w:snapToGrid/>
          <w:szCs w:val="22"/>
          <w:lang w:val="lt-LT"/>
        </w:rPr>
        <w:t>Nedelsdami kreipkitės į gydytoją, jei pastebėjote, kad atsirado neaiškių mėlynių, kraujavimas, karščiavimas ar gerklės skausmas</w:t>
      </w:r>
      <w:r>
        <w:rPr>
          <w:snapToGrid/>
          <w:szCs w:val="22"/>
          <w:lang w:val="lt-LT"/>
        </w:rPr>
        <w:t>;</w:t>
      </w:r>
    </w:p>
    <w:p w14:paraId="5D37F258" w14:textId="77777777" w:rsidR="002030A1" w:rsidRPr="00936A91" w:rsidRDefault="002030A1" w:rsidP="00936A91">
      <w:pPr>
        <w:numPr>
          <w:ilvl w:val="0"/>
          <w:numId w:val="26"/>
        </w:numPr>
        <w:tabs>
          <w:tab w:val="num" w:pos="567"/>
          <w:tab w:val="num" w:pos="720"/>
        </w:tabs>
        <w:spacing w:line="240" w:lineRule="auto"/>
        <w:ind w:left="567" w:hanging="567"/>
        <w:rPr>
          <w:snapToGrid/>
          <w:szCs w:val="22"/>
          <w:lang w:val="lt-LT"/>
        </w:rPr>
      </w:pPr>
      <w:r w:rsidRPr="00936A91">
        <w:rPr>
          <w:snapToGrid/>
          <w:szCs w:val="22"/>
          <w:lang w:val="lt-LT"/>
        </w:rPr>
        <w:t>vaistų</w:t>
      </w:r>
      <w:r w:rsidR="00BF5AC8" w:rsidRPr="00936A91">
        <w:rPr>
          <w:snapToGrid/>
          <w:szCs w:val="22"/>
          <w:lang w:val="lt-LT"/>
        </w:rPr>
        <w:t xml:space="preserve"> nuo cukrinio diabeto</w:t>
      </w:r>
      <w:r w:rsidR="00F739F4" w:rsidRPr="00936A91">
        <w:rPr>
          <w:snapToGrid/>
          <w:szCs w:val="22"/>
          <w:lang w:val="lt-LT"/>
        </w:rPr>
        <w:t xml:space="preserve"> (</w:t>
      </w:r>
      <w:proofErr w:type="spellStart"/>
      <w:r w:rsidR="00F739F4" w:rsidRPr="00936A91">
        <w:rPr>
          <w:snapToGrid/>
          <w:szCs w:val="22"/>
          <w:lang w:val="lt-LT"/>
        </w:rPr>
        <w:t>chlorpropamid</w:t>
      </w:r>
      <w:r w:rsidR="00BF5AC8" w:rsidRPr="00936A91">
        <w:rPr>
          <w:snapToGrid/>
          <w:szCs w:val="22"/>
          <w:lang w:val="lt-LT"/>
        </w:rPr>
        <w:t>o</w:t>
      </w:r>
      <w:proofErr w:type="spellEnd"/>
      <w:r w:rsidR="00F739F4" w:rsidRPr="00936A91">
        <w:rPr>
          <w:snapToGrid/>
          <w:szCs w:val="22"/>
          <w:lang w:val="lt-LT"/>
        </w:rPr>
        <w:t xml:space="preserve">). </w:t>
      </w:r>
      <w:r w:rsidRPr="00936A91">
        <w:rPr>
          <w:snapToGrid/>
          <w:szCs w:val="22"/>
          <w:lang w:val="lt-LT"/>
        </w:rPr>
        <w:t xml:space="preserve">Gali reikėti mažinti </w:t>
      </w:r>
      <w:proofErr w:type="spellStart"/>
      <w:r w:rsidRPr="00936A91">
        <w:rPr>
          <w:snapToGrid/>
          <w:szCs w:val="22"/>
          <w:lang w:val="lt-LT"/>
        </w:rPr>
        <w:t>c</w:t>
      </w:r>
      <w:r w:rsidR="00F739F4" w:rsidRPr="00936A91">
        <w:rPr>
          <w:snapToGrid/>
          <w:szCs w:val="22"/>
          <w:lang w:val="lt-LT"/>
        </w:rPr>
        <w:t>hlorpropamid</w:t>
      </w:r>
      <w:r w:rsidRPr="00936A91">
        <w:rPr>
          <w:snapToGrid/>
          <w:szCs w:val="22"/>
          <w:lang w:val="lt-LT"/>
        </w:rPr>
        <w:t>o</w:t>
      </w:r>
      <w:proofErr w:type="spellEnd"/>
      <w:r w:rsidRPr="00936A91">
        <w:rPr>
          <w:snapToGrid/>
          <w:szCs w:val="22"/>
          <w:lang w:val="lt-LT"/>
        </w:rPr>
        <w:t xml:space="preserve"> dozę, ypač pacientams, kurių inkstų funkcija sutrikusi;</w:t>
      </w:r>
    </w:p>
    <w:p w14:paraId="46590497" w14:textId="77777777" w:rsidR="002030A1" w:rsidRPr="00AC49A7" w:rsidRDefault="002030A1"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 xml:space="preserve">vaistų nuo širdies sutrikių ar didelio kraujospūdžio, pvz., vadinamųjų AKF inhibitorių </w:t>
      </w:r>
      <w:r w:rsidR="00F739F4" w:rsidRPr="00AC49A7">
        <w:rPr>
          <w:snapToGrid/>
          <w:szCs w:val="22"/>
          <w:lang w:val="lt-LT"/>
        </w:rPr>
        <w:t>(</w:t>
      </w:r>
      <w:r w:rsidRPr="00AC49A7">
        <w:rPr>
          <w:snapToGrid/>
          <w:szCs w:val="22"/>
          <w:lang w:val="lt-LT"/>
        </w:rPr>
        <w:t xml:space="preserve">tokių kaip </w:t>
      </w:r>
      <w:proofErr w:type="spellStart"/>
      <w:r w:rsidRPr="00AC49A7">
        <w:rPr>
          <w:snapToGrid/>
          <w:szCs w:val="22"/>
          <w:lang w:val="lt-LT"/>
        </w:rPr>
        <w:t>k</w:t>
      </w:r>
      <w:r w:rsidR="00F739F4" w:rsidRPr="00AC49A7">
        <w:rPr>
          <w:snapToGrid/>
          <w:szCs w:val="22"/>
          <w:lang w:val="lt-LT"/>
        </w:rPr>
        <w:t>aptopril</w:t>
      </w:r>
      <w:r w:rsidRPr="00AC49A7">
        <w:rPr>
          <w:snapToGrid/>
          <w:szCs w:val="22"/>
          <w:lang w:val="lt-LT"/>
        </w:rPr>
        <w:t>is</w:t>
      </w:r>
      <w:proofErr w:type="spellEnd"/>
      <w:r w:rsidR="00F739F4" w:rsidRPr="00AC49A7">
        <w:rPr>
          <w:snapToGrid/>
          <w:szCs w:val="22"/>
          <w:lang w:val="lt-LT"/>
        </w:rPr>
        <w:t xml:space="preserve">, </w:t>
      </w:r>
      <w:proofErr w:type="spellStart"/>
      <w:r w:rsidR="00F739F4" w:rsidRPr="00AC49A7">
        <w:rPr>
          <w:snapToGrid/>
          <w:szCs w:val="22"/>
          <w:lang w:val="lt-LT"/>
        </w:rPr>
        <w:t>ramipril</w:t>
      </w:r>
      <w:r w:rsidRPr="00AC49A7">
        <w:rPr>
          <w:snapToGrid/>
          <w:szCs w:val="22"/>
          <w:lang w:val="lt-LT"/>
        </w:rPr>
        <w:t>is</w:t>
      </w:r>
      <w:proofErr w:type="spellEnd"/>
      <w:r w:rsidR="00F739F4" w:rsidRPr="00AC49A7">
        <w:rPr>
          <w:snapToGrid/>
          <w:szCs w:val="22"/>
          <w:lang w:val="lt-LT"/>
        </w:rPr>
        <w:t xml:space="preserve">) </w:t>
      </w:r>
      <w:r w:rsidRPr="00AC49A7">
        <w:rPr>
          <w:snapToGrid/>
          <w:szCs w:val="22"/>
          <w:lang w:val="lt-LT"/>
        </w:rPr>
        <w:t>ar šlapimo išsiskyrimą skatinančių tablečių</w:t>
      </w:r>
      <w:r w:rsidR="00F739F4" w:rsidRPr="00AC49A7">
        <w:rPr>
          <w:snapToGrid/>
          <w:szCs w:val="22"/>
          <w:lang w:val="lt-LT"/>
        </w:rPr>
        <w:t xml:space="preserve"> (diureti</w:t>
      </w:r>
      <w:r w:rsidRPr="00AC49A7">
        <w:rPr>
          <w:snapToGrid/>
          <w:szCs w:val="22"/>
          <w:lang w:val="lt-LT"/>
        </w:rPr>
        <w:t xml:space="preserve">kų, ypač </w:t>
      </w:r>
      <w:proofErr w:type="spellStart"/>
      <w:r w:rsidRPr="00AC49A7">
        <w:rPr>
          <w:snapToGrid/>
          <w:szCs w:val="22"/>
          <w:lang w:val="lt-LT"/>
        </w:rPr>
        <w:t>tiazidų</w:t>
      </w:r>
      <w:proofErr w:type="spellEnd"/>
      <w:r w:rsidRPr="00AC49A7">
        <w:rPr>
          <w:snapToGrid/>
          <w:szCs w:val="22"/>
          <w:lang w:val="lt-LT"/>
        </w:rPr>
        <w:t xml:space="preserve"> grupės diuretikų, tokių kaip </w:t>
      </w:r>
      <w:proofErr w:type="spellStart"/>
      <w:r w:rsidRPr="00AC49A7">
        <w:rPr>
          <w:snapToGrid/>
          <w:szCs w:val="22"/>
          <w:lang w:val="lt-LT"/>
        </w:rPr>
        <w:t>hidrochlorotiazidas</w:t>
      </w:r>
      <w:proofErr w:type="spellEnd"/>
      <w:r w:rsidRPr="00AC49A7">
        <w:rPr>
          <w:snapToGrid/>
          <w:szCs w:val="22"/>
          <w:lang w:val="lt-LT"/>
        </w:rPr>
        <w:t xml:space="preserve"> ar </w:t>
      </w:r>
      <w:proofErr w:type="spellStart"/>
      <w:r w:rsidRPr="00AC49A7">
        <w:rPr>
          <w:snapToGrid/>
          <w:szCs w:val="22"/>
          <w:lang w:val="lt-LT"/>
        </w:rPr>
        <w:t>furozemidas</w:t>
      </w:r>
      <w:proofErr w:type="spellEnd"/>
      <w:r w:rsidRPr="00AC49A7">
        <w:rPr>
          <w:snapToGrid/>
          <w:szCs w:val="22"/>
          <w:lang w:val="lt-LT"/>
        </w:rPr>
        <w:t>);</w:t>
      </w:r>
    </w:p>
    <w:p w14:paraId="601200E7" w14:textId="77777777" w:rsidR="002030A1" w:rsidRPr="00AC49A7" w:rsidRDefault="002030A1"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vaistų, vartojamų kraujui skystinti</w:t>
      </w:r>
      <w:r w:rsidR="00F739F4" w:rsidRPr="00AC49A7">
        <w:rPr>
          <w:snapToGrid/>
          <w:szCs w:val="22"/>
          <w:lang w:val="lt-LT"/>
        </w:rPr>
        <w:t xml:space="preserve"> (</w:t>
      </w:r>
      <w:r w:rsidRPr="00AC49A7">
        <w:rPr>
          <w:snapToGrid/>
          <w:szCs w:val="22"/>
          <w:lang w:val="lt-LT"/>
        </w:rPr>
        <w:t>kumarino grupės antikoaguliantų</w:t>
      </w:r>
      <w:r w:rsidR="00F739F4" w:rsidRPr="00AC49A7">
        <w:rPr>
          <w:snapToGrid/>
          <w:szCs w:val="22"/>
          <w:lang w:val="lt-LT"/>
        </w:rPr>
        <w:t xml:space="preserve">), </w:t>
      </w:r>
      <w:r w:rsidRPr="00AC49A7">
        <w:rPr>
          <w:snapToGrid/>
          <w:szCs w:val="22"/>
          <w:lang w:val="lt-LT"/>
        </w:rPr>
        <w:t xml:space="preserve">tokių kaip </w:t>
      </w:r>
      <w:proofErr w:type="spellStart"/>
      <w:r w:rsidRPr="00AC49A7">
        <w:rPr>
          <w:snapToGrid/>
          <w:szCs w:val="22"/>
          <w:lang w:val="lt-LT"/>
        </w:rPr>
        <w:t>varfarinas</w:t>
      </w:r>
      <w:proofErr w:type="spellEnd"/>
      <w:r w:rsidR="00F739F4" w:rsidRPr="00AC49A7">
        <w:rPr>
          <w:snapToGrid/>
          <w:szCs w:val="22"/>
          <w:lang w:val="lt-LT"/>
        </w:rPr>
        <w:t xml:space="preserve">, </w:t>
      </w:r>
      <w:proofErr w:type="spellStart"/>
      <w:r w:rsidRPr="00AC49A7">
        <w:rPr>
          <w:snapToGrid/>
          <w:szCs w:val="22"/>
          <w:lang w:val="lt-LT"/>
        </w:rPr>
        <w:t>fenprokumonas</w:t>
      </w:r>
      <w:proofErr w:type="spellEnd"/>
      <w:r w:rsidRPr="00AC49A7">
        <w:rPr>
          <w:snapToGrid/>
          <w:szCs w:val="22"/>
          <w:lang w:val="lt-LT"/>
        </w:rPr>
        <w:t xml:space="preserve"> ir </w:t>
      </w:r>
      <w:proofErr w:type="spellStart"/>
      <w:r w:rsidRPr="00AC49A7">
        <w:rPr>
          <w:snapToGrid/>
          <w:szCs w:val="22"/>
          <w:lang w:val="lt-LT"/>
        </w:rPr>
        <w:t>acenokumarolis</w:t>
      </w:r>
      <w:proofErr w:type="spellEnd"/>
      <w:r w:rsidR="00F739F4" w:rsidRPr="00AC49A7">
        <w:rPr>
          <w:snapToGrid/>
          <w:szCs w:val="22"/>
          <w:lang w:val="lt-LT"/>
        </w:rPr>
        <w:t xml:space="preserve">. </w:t>
      </w:r>
      <w:r w:rsidRPr="00AC49A7">
        <w:rPr>
          <w:snapToGrid/>
          <w:szCs w:val="22"/>
          <w:lang w:val="lt-LT"/>
        </w:rPr>
        <w:t>Gydytojas dažniau tirs Jūsų kraujo krešėjimo rodmenis ir, jei reikės, sumažins šių vaistų dozę;</w:t>
      </w:r>
    </w:p>
    <w:p w14:paraId="2DB974E9" w14:textId="77777777" w:rsidR="00F739F4" w:rsidRPr="00AC49A7" w:rsidRDefault="002030A1" w:rsidP="00F739F4">
      <w:pPr>
        <w:numPr>
          <w:ilvl w:val="0"/>
          <w:numId w:val="26"/>
        </w:numPr>
        <w:tabs>
          <w:tab w:val="num" w:pos="567"/>
          <w:tab w:val="num" w:pos="720"/>
        </w:tabs>
        <w:spacing w:line="240" w:lineRule="auto"/>
        <w:ind w:left="567" w:hanging="567"/>
        <w:rPr>
          <w:snapToGrid/>
          <w:szCs w:val="22"/>
          <w:lang w:val="lt-LT"/>
        </w:rPr>
      </w:pPr>
      <w:r w:rsidRPr="00AC49A7">
        <w:rPr>
          <w:snapToGrid/>
          <w:szCs w:val="22"/>
          <w:lang w:val="lt-LT"/>
        </w:rPr>
        <w:t>bet kokių kitų vaistų podagrai gydyti</w:t>
      </w:r>
      <w:r w:rsidR="00F739F4" w:rsidRPr="00AC49A7">
        <w:rPr>
          <w:snapToGrid/>
          <w:szCs w:val="22"/>
          <w:lang w:val="lt-LT"/>
        </w:rPr>
        <w:t xml:space="preserve"> (</w:t>
      </w:r>
      <w:proofErr w:type="spellStart"/>
      <w:r w:rsidR="00F739F4" w:rsidRPr="00AC49A7">
        <w:rPr>
          <w:snapToGrid/>
          <w:szCs w:val="22"/>
          <w:lang w:val="lt-LT"/>
        </w:rPr>
        <w:t>probenecid</w:t>
      </w:r>
      <w:r w:rsidRPr="00AC49A7">
        <w:rPr>
          <w:snapToGrid/>
          <w:szCs w:val="22"/>
          <w:lang w:val="lt-LT"/>
        </w:rPr>
        <w:t>o</w:t>
      </w:r>
      <w:proofErr w:type="spellEnd"/>
      <w:r w:rsidR="00F739F4" w:rsidRPr="00AC49A7">
        <w:rPr>
          <w:snapToGrid/>
          <w:szCs w:val="22"/>
          <w:lang w:val="lt-LT"/>
        </w:rPr>
        <w:t xml:space="preserve">, </w:t>
      </w:r>
      <w:proofErr w:type="spellStart"/>
      <w:r w:rsidR="00F739F4" w:rsidRPr="00AC49A7">
        <w:rPr>
          <w:snapToGrid/>
          <w:szCs w:val="22"/>
          <w:lang w:val="lt-LT"/>
        </w:rPr>
        <w:t>sulfinp</w:t>
      </w:r>
      <w:r w:rsidRPr="00AC49A7">
        <w:rPr>
          <w:snapToGrid/>
          <w:szCs w:val="22"/>
          <w:lang w:val="lt-LT"/>
        </w:rPr>
        <w:t>i</w:t>
      </w:r>
      <w:r w:rsidR="00F739F4" w:rsidRPr="00AC49A7">
        <w:rPr>
          <w:snapToGrid/>
          <w:szCs w:val="22"/>
          <w:lang w:val="lt-LT"/>
        </w:rPr>
        <w:t>razon</w:t>
      </w:r>
      <w:r w:rsidRPr="00AC49A7">
        <w:rPr>
          <w:snapToGrid/>
          <w:szCs w:val="22"/>
          <w:lang w:val="lt-LT"/>
        </w:rPr>
        <w:t>o</w:t>
      </w:r>
      <w:proofErr w:type="spellEnd"/>
      <w:r w:rsidR="00F739F4" w:rsidRPr="00AC49A7">
        <w:rPr>
          <w:snapToGrid/>
          <w:szCs w:val="22"/>
          <w:lang w:val="lt-LT"/>
        </w:rPr>
        <w:t>).</w:t>
      </w:r>
    </w:p>
    <w:p w14:paraId="3EC6E410" w14:textId="77777777" w:rsidR="00F739F4" w:rsidRPr="00AC49A7" w:rsidRDefault="00F739F4" w:rsidP="00F739F4">
      <w:pPr>
        <w:tabs>
          <w:tab w:val="clear" w:pos="567"/>
        </w:tabs>
        <w:spacing w:line="240" w:lineRule="auto"/>
        <w:rPr>
          <w:snapToGrid/>
          <w:szCs w:val="22"/>
          <w:lang w:val="lt-LT"/>
        </w:rPr>
      </w:pPr>
    </w:p>
    <w:p w14:paraId="6F281659" w14:textId="77777777" w:rsidR="00470613" w:rsidRPr="00AC49A7" w:rsidRDefault="00470613" w:rsidP="00F739F4">
      <w:pPr>
        <w:tabs>
          <w:tab w:val="clear" w:pos="567"/>
        </w:tabs>
        <w:spacing w:line="240" w:lineRule="auto"/>
        <w:rPr>
          <w:snapToGrid/>
          <w:szCs w:val="22"/>
          <w:lang w:val="lt-LT"/>
        </w:rPr>
      </w:pPr>
      <w:r w:rsidRPr="00AC49A7">
        <w:rPr>
          <w:snapToGrid/>
          <w:szCs w:val="22"/>
          <w:lang w:val="lt-LT"/>
        </w:rPr>
        <w:t>Jeigu vartojate ar neseniai vartojote kitų vaistų, įskaitant nereceptinius vaistus bei augalinius preparatus, arba dėl to nesate tikri, apie tai pasakykite gydytojui arba vaistininkui, kadangi Milurit gali keisti kitų vaistų poveikį, o kiti vaistai – Milurit poveikį.</w:t>
      </w:r>
    </w:p>
    <w:p w14:paraId="6FEE3AAE" w14:textId="77777777" w:rsidR="00D21094" w:rsidRPr="00AC49A7" w:rsidRDefault="00D21094" w:rsidP="00F739F4">
      <w:pPr>
        <w:tabs>
          <w:tab w:val="clear" w:pos="567"/>
        </w:tabs>
        <w:spacing w:line="240" w:lineRule="auto"/>
        <w:rPr>
          <w:rFonts w:eastAsia="Calibri"/>
          <w:snapToGrid/>
          <w:szCs w:val="22"/>
          <w:lang w:val="lt-LT"/>
        </w:rPr>
      </w:pPr>
    </w:p>
    <w:p w14:paraId="214E2A36" w14:textId="77777777" w:rsidR="00D21094" w:rsidRPr="00AC49A7" w:rsidRDefault="00D21094"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Nėštumas ir žindymo laikotarpis</w:t>
      </w:r>
    </w:p>
    <w:p w14:paraId="4EB61CFA" w14:textId="77777777" w:rsidR="00D21094" w:rsidRPr="00AC49A7" w:rsidRDefault="00D21094" w:rsidP="00F739F4">
      <w:pPr>
        <w:tabs>
          <w:tab w:val="clear" w:pos="567"/>
        </w:tabs>
        <w:spacing w:line="240" w:lineRule="auto"/>
        <w:rPr>
          <w:rFonts w:eastAsia="Calibri"/>
          <w:noProof/>
          <w:snapToGrid/>
          <w:szCs w:val="24"/>
          <w:lang w:val="lt-LT" w:eastAsia="lt-LT"/>
        </w:rPr>
      </w:pPr>
      <w:r w:rsidRPr="00AC49A7">
        <w:rPr>
          <w:rFonts w:eastAsia="Calibri"/>
          <w:noProof/>
          <w:snapToGrid/>
          <w:szCs w:val="24"/>
          <w:lang w:val="lt-LT" w:eastAsia="lt-LT"/>
        </w:rPr>
        <w:t>Jeigu esate nėščia, žindote kūdikį, manote, kad galbūt esate nėščia, arba planuojate pastoti, tai prieš vartodama šį vaistą, pasitarkite su gydytoju arba vaistininku.</w:t>
      </w:r>
    </w:p>
    <w:p w14:paraId="3B8287F9" w14:textId="77777777" w:rsidR="00E06709" w:rsidRPr="00AC49A7" w:rsidRDefault="00E06709" w:rsidP="00F739F4">
      <w:pPr>
        <w:tabs>
          <w:tab w:val="clear" w:pos="567"/>
        </w:tabs>
        <w:spacing w:line="240" w:lineRule="auto"/>
        <w:rPr>
          <w:rFonts w:eastAsia="Calibri"/>
          <w:snapToGrid/>
          <w:szCs w:val="22"/>
          <w:lang w:val="lt-LT" w:eastAsia="lt-LT"/>
        </w:rPr>
      </w:pPr>
    </w:p>
    <w:p w14:paraId="19A73D8A" w14:textId="77777777" w:rsidR="00E06709" w:rsidRPr="00AC49A7" w:rsidRDefault="00E06709" w:rsidP="00F739F4">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Nėštumas</w:t>
      </w:r>
    </w:p>
    <w:p w14:paraId="3FF0A80E" w14:textId="77777777" w:rsidR="00E06709" w:rsidRPr="00AC49A7" w:rsidRDefault="00E06709" w:rsidP="00F739F4">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Duomenų a</w:t>
      </w:r>
      <w:r w:rsidR="00D21094" w:rsidRPr="00AC49A7">
        <w:rPr>
          <w:rFonts w:eastAsia="Calibri"/>
          <w:snapToGrid/>
          <w:color w:val="000000"/>
          <w:szCs w:val="22"/>
          <w:lang w:val="lt-LT" w:eastAsia="lt-LT"/>
        </w:rPr>
        <w:t>pie alopurinolio vartojim</w:t>
      </w:r>
      <w:r w:rsidRPr="00AC49A7">
        <w:rPr>
          <w:rFonts w:eastAsia="Calibri"/>
          <w:snapToGrid/>
          <w:color w:val="000000"/>
          <w:szCs w:val="22"/>
          <w:lang w:val="lt-LT" w:eastAsia="lt-LT"/>
        </w:rPr>
        <w:t>o</w:t>
      </w:r>
      <w:r w:rsidR="00D21094" w:rsidRPr="00AC49A7">
        <w:rPr>
          <w:rFonts w:eastAsia="Calibri"/>
          <w:snapToGrid/>
          <w:color w:val="000000"/>
          <w:szCs w:val="22"/>
          <w:lang w:val="lt-LT" w:eastAsia="lt-LT"/>
        </w:rPr>
        <w:t xml:space="preserve"> </w:t>
      </w:r>
      <w:r w:rsidR="0042327F" w:rsidRPr="00AC49A7">
        <w:rPr>
          <w:rFonts w:eastAsia="Calibri"/>
          <w:snapToGrid/>
          <w:color w:val="000000"/>
          <w:szCs w:val="22"/>
          <w:lang w:val="lt-LT" w:eastAsia="lt-LT"/>
        </w:rPr>
        <w:t xml:space="preserve">saugumą </w:t>
      </w:r>
      <w:r w:rsidR="00D21094" w:rsidRPr="00AC49A7">
        <w:rPr>
          <w:rFonts w:eastAsia="Calibri"/>
          <w:snapToGrid/>
          <w:color w:val="000000"/>
          <w:szCs w:val="22"/>
          <w:lang w:val="lt-LT" w:eastAsia="lt-LT"/>
        </w:rPr>
        <w:t xml:space="preserve">nėštumo laikotarpiu </w:t>
      </w:r>
      <w:r w:rsidRPr="00AC49A7">
        <w:rPr>
          <w:rFonts w:eastAsia="Calibri"/>
          <w:snapToGrid/>
          <w:color w:val="000000"/>
          <w:szCs w:val="22"/>
          <w:lang w:val="lt-LT" w:eastAsia="lt-LT"/>
        </w:rPr>
        <w:t>nepakanka.</w:t>
      </w:r>
    </w:p>
    <w:p w14:paraId="0E6C0186" w14:textId="77777777" w:rsidR="0042327F" w:rsidRPr="00AC49A7" w:rsidRDefault="0042327F" w:rsidP="0042327F">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Alopurinolio nėštumo laikotarpiu galima vartoti tik tuo atveju, jei nėra saugesnių alternatyvų ir liga sukelia riziką moteriai ar dar negimusiam vaikui.</w:t>
      </w:r>
    </w:p>
    <w:p w14:paraId="60831C63" w14:textId="77777777" w:rsidR="00E06709" w:rsidRPr="00AC49A7" w:rsidRDefault="00E06709" w:rsidP="00F739F4">
      <w:pPr>
        <w:tabs>
          <w:tab w:val="clear" w:pos="567"/>
        </w:tabs>
        <w:spacing w:line="240" w:lineRule="auto"/>
        <w:rPr>
          <w:rFonts w:eastAsia="Calibri"/>
          <w:snapToGrid/>
          <w:szCs w:val="22"/>
          <w:lang w:val="lt-LT" w:eastAsia="lt-LT"/>
        </w:rPr>
      </w:pPr>
    </w:p>
    <w:p w14:paraId="20E4F056" w14:textId="77777777" w:rsidR="00E06709" w:rsidRPr="00AC49A7" w:rsidRDefault="00E06709" w:rsidP="00E06709">
      <w:pPr>
        <w:tabs>
          <w:tab w:val="clear" w:pos="567"/>
        </w:tabs>
        <w:spacing w:line="240" w:lineRule="auto"/>
        <w:rPr>
          <w:rFonts w:eastAsia="Calibri"/>
          <w:snapToGrid/>
          <w:color w:val="000000"/>
          <w:szCs w:val="22"/>
          <w:u w:val="single"/>
          <w:lang w:val="lt-LT" w:eastAsia="lt-LT"/>
        </w:rPr>
      </w:pPr>
      <w:r w:rsidRPr="00AC49A7">
        <w:rPr>
          <w:rFonts w:eastAsia="Calibri"/>
          <w:snapToGrid/>
          <w:color w:val="000000"/>
          <w:szCs w:val="22"/>
          <w:u w:val="single"/>
          <w:lang w:val="lt-LT" w:eastAsia="lt-LT"/>
        </w:rPr>
        <w:t>Žindymo laikotarpis</w:t>
      </w:r>
    </w:p>
    <w:p w14:paraId="09E4DC13" w14:textId="77777777" w:rsidR="0042327F" w:rsidRPr="00AC49A7" w:rsidRDefault="0042327F" w:rsidP="0042327F">
      <w:pPr>
        <w:tabs>
          <w:tab w:val="clear" w:pos="567"/>
        </w:tabs>
        <w:spacing w:line="240" w:lineRule="auto"/>
        <w:rPr>
          <w:rFonts w:eastAsia="Calibri"/>
          <w:snapToGrid/>
          <w:szCs w:val="22"/>
          <w:lang w:val="lt-LT" w:eastAsia="lt-LT"/>
        </w:rPr>
      </w:pPr>
      <w:r w:rsidRPr="00AC49A7">
        <w:rPr>
          <w:rFonts w:eastAsia="Calibri"/>
          <w:bCs/>
          <w:snapToGrid/>
          <w:szCs w:val="22"/>
          <w:lang w:val="lt-LT" w:eastAsia="lt-LT"/>
        </w:rPr>
        <w:t>Alopurinolis išsiskiria į motinos pieną.</w:t>
      </w:r>
      <w:r w:rsidRPr="00AC49A7">
        <w:rPr>
          <w:rFonts w:eastAsia="Calibri"/>
          <w:snapToGrid/>
          <w:szCs w:val="22"/>
          <w:lang w:val="lt-LT" w:eastAsia="lt-LT"/>
        </w:rPr>
        <w:t xml:space="preserve"> Alopurinolio žindymo laikotarpiu vartoti nerekomenduojama.</w:t>
      </w:r>
    </w:p>
    <w:p w14:paraId="2BDB8DA9" w14:textId="77777777" w:rsidR="00D21094" w:rsidRPr="00AC49A7" w:rsidRDefault="00D21094" w:rsidP="00F739F4">
      <w:pPr>
        <w:tabs>
          <w:tab w:val="clear" w:pos="567"/>
        </w:tabs>
        <w:spacing w:line="240" w:lineRule="auto"/>
        <w:rPr>
          <w:rFonts w:eastAsia="Calibri"/>
          <w:snapToGrid/>
          <w:szCs w:val="22"/>
          <w:lang w:val="lt-LT"/>
        </w:rPr>
      </w:pPr>
    </w:p>
    <w:p w14:paraId="20D64E2F" w14:textId="77777777" w:rsidR="00D21094" w:rsidRPr="00AC49A7" w:rsidRDefault="00D21094"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Vairavimas ir mechanizmų valdymas</w:t>
      </w:r>
    </w:p>
    <w:p w14:paraId="588226FB" w14:textId="77777777" w:rsidR="00D21094" w:rsidRPr="00AC49A7" w:rsidRDefault="0042327F" w:rsidP="0042327F">
      <w:pPr>
        <w:tabs>
          <w:tab w:val="clear" w:pos="567"/>
        </w:tabs>
        <w:spacing w:line="240" w:lineRule="auto"/>
        <w:rPr>
          <w:rFonts w:eastAsia="Calibri"/>
          <w:snapToGrid/>
          <w:color w:val="000000"/>
          <w:szCs w:val="22"/>
          <w:lang w:val="lt-LT" w:eastAsia="lt-LT"/>
        </w:rPr>
      </w:pPr>
      <w:r w:rsidRPr="00AC49A7">
        <w:rPr>
          <w:rFonts w:eastAsia="Calibri"/>
          <w:snapToGrid/>
          <w:color w:val="000000"/>
          <w:szCs w:val="22"/>
          <w:lang w:val="lt-LT" w:eastAsia="lt-LT"/>
        </w:rPr>
        <w:t>Gali pasireikšti apsnūdimas, svaigulys ar koordinacijos sutrikimų. Tokiu atveju nevairuokite, nenaudokite jokių įrankių ir nevaldykite mechanizmų.</w:t>
      </w:r>
    </w:p>
    <w:p w14:paraId="7D88170E" w14:textId="77777777" w:rsidR="00655349" w:rsidRPr="00AC49A7" w:rsidRDefault="00655349" w:rsidP="00655349">
      <w:pPr>
        <w:tabs>
          <w:tab w:val="clear" w:pos="567"/>
        </w:tabs>
        <w:autoSpaceDE w:val="0"/>
        <w:autoSpaceDN w:val="0"/>
        <w:adjustRightInd w:val="0"/>
        <w:spacing w:line="240" w:lineRule="auto"/>
        <w:rPr>
          <w:rFonts w:ascii="Verdana" w:eastAsia="Calibri" w:hAnsi="Verdana" w:cs="Verdana"/>
          <w:snapToGrid/>
          <w:sz w:val="16"/>
          <w:szCs w:val="16"/>
          <w:lang w:val="lt-LT" w:eastAsia="lt-LT"/>
        </w:rPr>
      </w:pPr>
    </w:p>
    <w:p w14:paraId="343067F9" w14:textId="401194D9" w:rsidR="00655349" w:rsidRPr="00AC49A7" w:rsidRDefault="00655349" w:rsidP="00655349">
      <w:pPr>
        <w:tabs>
          <w:tab w:val="clear" w:pos="567"/>
        </w:tabs>
        <w:autoSpaceDE w:val="0"/>
        <w:autoSpaceDN w:val="0"/>
        <w:adjustRightInd w:val="0"/>
        <w:spacing w:line="240" w:lineRule="auto"/>
        <w:rPr>
          <w:rFonts w:eastAsia="Calibri"/>
          <w:b/>
          <w:bCs/>
          <w:snapToGrid/>
          <w:szCs w:val="22"/>
          <w:lang w:val="lt-LT" w:eastAsia="lt-LT"/>
        </w:rPr>
      </w:pPr>
      <w:r w:rsidRPr="00AC49A7">
        <w:rPr>
          <w:rFonts w:eastAsia="Calibri"/>
          <w:b/>
          <w:bCs/>
          <w:snapToGrid/>
          <w:szCs w:val="22"/>
          <w:lang w:val="lt-LT" w:eastAsia="lt-LT"/>
        </w:rPr>
        <w:t>Milurit sudėtyje yra natrio</w:t>
      </w:r>
    </w:p>
    <w:p w14:paraId="141E5715" w14:textId="78234A0C" w:rsidR="00D21094" w:rsidRPr="00AC49A7" w:rsidRDefault="00655349" w:rsidP="000F493C">
      <w:pPr>
        <w:tabs>
          <w:tab w:val="clear" w:pos="567"/>
        </w:tabs>
        <w:autoSpaceDE w:val="0"/>
        <w:autoSpaceDN w:val="0"/>
        <w:adjustRightInd w:val="0"/>
        <w:spacing w:line="240" w:lineRule="auto"/>
        <w:rPr>
          <w:rFonts w:eastAsia="Calibri"/>
          <w:snapToGrid/>
          <w:szCs w:val="22"/>
          <w:lang w:val="lt-LT"/>
        </w:rPr>
      </w:pPr>
      <w:r w:rsidRPr="00AC49A7">
        <w:rPr>
          <w:rFonts w:eastAsia="Calibri"/>
          <w:snapToGrid/>
          <w:szCs w:val="22"/>
          <w:lang w:val="lt-LT" w:eastAsia="lt-LT"/>
        </w:rPr>
        <w:t>Šio vaisto tabletėje yra mažiau kaip 1</w:t>
      </w:r>
      <w:r w:rsidR="00A3122C" w:rsidRPr="00AC49A7">
        <w:rPr>
          <w:rFonts w:eastAsia="Calibri"/>
          <w:snapToGrid/>
          <w:szCs w:val="22"/>
          <w:lang w:val="lt-LT" w:eastAsia="lt-LT"/>
        </w:rPr>
        <w:t> </w:t>
      </w:r>
      <w:proofErr w:type="spellStart"/>
      <w:r w:rsidRPr="00AC49A7">
        <w:rPr>
          <w:rFonts w:eastAsia="Calibri"/>
          <w:snapToGrid/>
          <w:szCs w:val="22"/>
          <w:lang w:val="lt-LT" w:eastAsia="lt-LT"/>
        </w:rPr>
        <w:t>mmol</w:t>
      </w:r>
      <w:proofErr w:type="spellEnd"/>
      <w:r w:rsidRPr="00AC49A7">
        <w:rPr>
          <w:rFonts w:eastAsia="Calibri"/>
          <w:snapToGrid/>
          <w:szCs w:val="22"/>
          <w:lang w:val="lt-LT" w:eastAsia="lt-LT"/>
        </w:rPr>
        <w:t xml:space="preserve"> (23</w:t>
      </w:r>
      <w:r w:rsidR="00A3122C" w:rsidRPr="00AC49A7">
        <w:rPr>
          <w:rFonts w:eastAsia="Calibri"/>
          <w:snapToGrid/>
          <w:szCs w:val="22"/>
          <w:lang w:val="lt-LT" w:eastAsia="lt-LT"/>
        </w:rPr>
        <w:t> </w:t>
      </w:r>
      <w:r w:rsidRPr="00AC49A7">
        <w:rPr>
          <w:rFonts w:eastAsia="Calibri"/>
          <w:snapToGrid/>
          <w:szCs w:val="22"/>
          <w:lang w:val="lt-LT" w:eastAsia="lt-LT"/>
        </w:rPr>
        <w:t>mg) natrio, t. y. jis beveik neturi reikšmės.</w:t>
      </w:r>
    </w:p>
    <w:p w14:paraId="6AFF89AF" w14:textId="77777777" w:rsidR="00D21094" w:rsidRPr="00AC49A7" w:rsidRDefault="00D21094" w:rsidP="00F739F4">
      <w:pPr>
        <w:tabs>
          <w:tab w:val="clear" w:pos="567"/>
        </w:tabs>
        <w:spacing w:line="240" w:lineRule="auto"/>
        <w:rPr>
          <w:rFonts w:eastAsia="Calibri"/>
          <w:snapToGrid/>
          <w:szCs w:val="22"/>
          <w:lang w:val="lt-LT"/>
        </w:rPr>
      </w:pPr>
    </w:p>
    <w:p w14:paraId="6851DC3C"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79" w:name="_Toc129243141"/>
      <w:bookmarkStart w:id="80" w:name="_Toc129243266"/>
      <w:r w:rsidRPr="00AC49A7">
        <w:rPr>
          <w:rFonts w:eastAsia="Calibri"/>
          <w:b/>
          <w:snapToGrid/>
          <w:szCs w:val="22"/>
          <w:lang w:val="lt-LT"/>
        </w:rPr>
        <w:t>3.</w:t>
      </w:r>
      <w:r w:rsidRPr="00AC49A7">
        <w:rPr>
          <w:rFonts w:eastAsia="Calibri"/>
          <w:b/>
          <w:snapToGrid/>
          <w:szCs w:val="22"/>
          <w:lang w:val="lt-LT"/>
        </w:rPr>
        <w:tab/>
        <w:t xml:space="preserve">Kaip vartoti </w:t>
      </w:r>
      <w:bookmarkEnd w:id="79"/>
      <w:bookmarkEnd w:id="80"/>
      <w:r w:rsidR="009A3030" w:rsidRPr="00AC49A7">
        <w:rPr>
          <w:rFonts w:eastAsia="Calibri"/>
          <w:b/>
          <w:snapToGrid/>
          <w:szCs w:val="22"/>
          <w:lang w:val="lt-LT"/>
        </w:rPr>
        <w:t>Milurit</w:t>
      </w:r>
    </w:p>
    <w:p w14:paraId="277AC5BC" w14:textId="77777777" w:rsidR="00D21094" w:rsidRPr="00AC49A7" w:rsidRDefault="00D21094" w:rsidP="00F739F4">
      <w:pPr>
        <w:tabs>
          <w:tab w:val="clear" w:pos="567"/>
        </w:tabs>
        <w:spacing w:line="240" w:lineRule="auto"/>
        <w:rPr>
          <w:rFonts w:eastAsia="Calibri"/>
          <w:snapToGrid/>
          <w:szCs w:val="22"/>
          <w:lang w:val="lt-LT"/>
        </w:rPr>
      </w:pPr>
    </w:p>
    <w:p w14:paraId="2C009244"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noProof/>
          <w:snapToGrid/>
          <w:szCs w:val="22"/>
          <w:lang w:val="lt-LT"/>
        </w:rPr>
        <w:t>Visada vartokite šį vaistą tiksliai kaip nurodė gydytojas arba vaistininkas.</w:t>
      </w:r>
      <w:r w:rsidRPr="00AC49A7">
        <w:rPr>
          <w:rFonts w:eastAsia="Calibri"/>
          <w:snapToGrid/>
          <w:szCs w:val="22"/>
          <w:lang w:val="lt-LT"/>
        </w:rPr>
        <w:t xml:space="preserve"> </w:t>
      </w:r>
      <w:r w:rsidRPr="00AC49A7">
        <w:rPr>
          <w:rFonts w:eastAsia="Calibri"/>
          <w:noProof/>
          <w:snapToGrid/>
          <w:szCs w:val="22"/>
          <w:lang w:val="lt-LT"/>
        </w:rPr>
        <w:t>Jeigu abejojate, kreipkitės į gydytoją arba vaistininką.</w:t>
      </w:r>
    </w:p>
    <w:p w14:paraId="2CF813CB" w14:textId="77777777" w:rsidR="002E719F" w:rsidRPr="00AC49A7" w:rsidRDefault="002E719F" w:rsidP="00F739F4">
      <w:pPr>
        <w:tabs>
          <w:tab w:val="clear" w:pos="567"/>
        </w:tabs>
        <w:spacing w:line="240" w:lineRule="auto"/>
        <w:rPr>
          <w:rFonts w:eastAsia="Calibri"/>
          <w:snapToGrid/>
          <w:color w:val="000000"/>
          <w:szCs w:val="22"/>
          <w:lang w:val="lt-LT" w:eastAsia="lt-LT"/>
        </w:rPr>
      </w:pPr>
    </w:p>
    <w:p w14:paraId="441C2B76" w14:textId="3F041C65" w:rsidR="004812AB" w:rsidRPr="00AC49A7" w:rsidRDefault="004812AB" w:rsidP="002E719F">
      <w:pPr>
        <w:tabs>
          <w:tab w:val="clear" w:pos="567"/>
        </w:tabs>
        <w:spacing w:line="240" w:lineRule="auto"/>
        <w:rPr>
          <w:iCs/>
          <w:snapToGrid/>
          <w:szCs w:val="22"/>
          <w:lang w:val="lt-LT"/>
        </w:rPr>
      </w:pPr>
      <w:r w:rsidRPr="00AC49A7">
        <w:rPr>
          <w:iCs/>
          <w:snapToGrid/>
          <w:szCs w:val="22"/>
          <w:lang w:val="lt-LT"/>
        </w:rPr>
        <w:lastRenderedPageBreak/>
        <w:t>Milurit reikia vartoti kartą per parą po valgio, užgeriant vandeniu. Kol vartosite šį vaistą, turite gerti daug skysčių (2</w:t>
      </w:r>
      <w:r w:rsidR="00B21D8D">
        <w:rPr>
          <w:iCs/>
          <w:snapToGrid/>
          <w:szCs w:val="22"/>
          <w:lang w:val="lt-LT"/>
        </w:rPr>
        <w:t>–</w:t>
      </w:r>
      <w:r w:rsidRPr="00AC49A7">
        <w:rPr>
          <w:iCs/>
          <w:snapToGrid/>
          <w:szCs w:val="22"/>
          <w:lang w:val="lt-LT"/>
        </w:rPr>
        <w:t>3 litrus per dieną).</w:t>
      </w:r>
    </w:p>
    <w:p w14:paraId="07BC2A1C" w14:textId="77777777" w:rsidR="002E719F" w:rsidRPr="00AC49A7" w:rsidRDefault="00EA6389" w:rsidP="002E719F">
      <w:pPr>
        <w:keepNext/>
        <w:tabs>
          <w:tab w:val="clear" w:pos="567"/>
        </w:tabs>
        <w:spacing w:line="240" w:lineRule="auto"/>
        <w:outlineLvl w:val="2"/>
        <w:rPr>
          <w:snapToGrid/>
          <w:szCs w:val="22"/>
          <w:lang w:val="lt-LT"/>
        </w:rPr>
      </w:pPr>
      <w:r w:rsidRPr="00AC49A7">
        <w:rPr>
          <w:snapToGrid/>
          <w:szCs w:val="22"/>
          <w:lang w:val="lt-LT"/>
        </w:rPr>
        <w:t>Jei paros dozė yra didesnė kaip 300 mg ir pasireiškia su virškinimo traktu susijęs šalutinis poveikis, pvz., pykinimas arba vėmimas (žr. 4 skyrių), gydytojas gali nurodyti alopurinolio paros dozę padalyti į kelias dalis, kad toks poveikis susilpnėtų.</w:t>
      </w:r>
    </w:p>
    <w:p w14:paraId="58A81849" w14:textId="77777777" w:rsidR="00EA6389" w:rsidRPr="00AC49A7" w:rsidRDefault="00EA6389" w:rsidP="002E719F">
      <w:pPr>
        <w:keepNext/>
        <w:tabs>
          <w:tab w:val="clear" w:pos="567"/>
        </w:tabs>
        <w:spacing w:line="240" w:lineRule="auto"/>
        <w:outlineLvl w:val="2"/>
        <w:rPr>
          <w:b/>
          <w:bCs/>
          <w:iCs/>
          <w:snapToGrid/>
          <w:szCs w:val="22"/>
          <w:lang w:val="lt-LT"/>
        </w:rPr>
      </w:pPr>
    </w:p>
    <w:p w14:paraId="43B8977D" w14:textId="77777777" w:rsidR="005B265E" w:rsidRPr="00AC49A7" w:rsidRDefault="005B265E" w:rsidP="002E719F">
      <w:pPr>
        <w:keepNext/>
        <w:tabs>
          <w:tab w:val="clear" w:pos="567"/>
        </w:tabs>
        <w:spacing w:line="240" w:lineRule="auto"/>
        <w:outlineLvl w:val="2"/>
        <w:rPr>
          <w:bCs/>
          <w:iCs/>
          <w:snapToGrid/>
          <w:szCs w:val="22"/>
          <w:lang w:val="lt-LT"/>
        </w:rPr>
      </w:pPr>
      <w:r w:rsidRPr="00AC49A7">
        <w:rPr>
          <w:bCs/>
          <w:iCs/>
          <w:snapToGrid/>
          <w:szCs w:val="22"/>
          <w:lang w:val="lt-LT"/>
        </w:rPr>
        <w:t>Dozę visada individualiai nustato gydytojas.</w:t>
      </w:r>
    </w:p>
    <w:p w14:paraId="1B9870A0" w14:textId="77777777" w:rsidR="002E719F" w:rsidRPr="00AC49A7" w:rsidRDefault="002E719F" w:rsidP="002E719F">
      <w:pPr>
        <w:tabs>
          <w:tab w:val="clear" w:pos="567"/>
        </w:tabs>
        <w:spacing w:line="240" w:lineRule="auto"/>
        <w:rPr>
          <w:b/>
          <w:bCs/>
          <w:iCs/>
          <w:snapToGrid/>
          <w:szCs w:val="22"/>
          <w:lang w:val="lt-LT"/>
        </w:rPr>
      </w:pPr>
    </w:p>
    <w:p w14:paraId="42257847" w14:textId="77777777" w:rsidR="002E719F" w:rsidRPr="00AC49A7" w:rsidRDefault="005B265E" w:rsidP="002E719F">
      <w:pPr>
        <w:tabs>
          <w:tab w:val="clear" w:pos="567"/>
        </w:tabs>
        <w:spacing w:line="240" w:lineRule="auto"/>
        <w:rPr>
          <w:iCs/>
          <w:snapToGrid/>
          <w:szCs w:val="22"/>
          <w:lang w:val="lt-LT"/>
        </w:rPr>
      </w:pPr>
      <w:r w:rsidRPr="00AC49A7">
        <w:rPr>
          <w:iCs/>
          <w:snapToGrid/>
          <w:szCs w:val="22"/>
          <w:lang w:val="lt-LT"/>
        </w:rPr>
        <w:t>Toliau nurodytos rekomenduojamos dozės.</w:t>
      </w:r>
    </w:p>
    <w:p w14:paraId="32840094" w14:textId="77777777" w:rsidR="002E719F" w:rsidRPr="00AC49A7" w:rsidRDefault="002E719F" w:rsidP="002E719F">
      <w:pPr>
        <w:keepNext/>
        <w:tabs>
          <w:tab w:val="clear" w:pos="567"/>
        </w:tabs>
        <w:spacing w:line="240" w:lineRule="auto"/>
        <w:outlineLvl w:val="2"/>
        <w:rPr>
          <w:b/>
          <w:bCs/>
          <w:snapToGrid/>
          <w:szCs w:val="22"/>
          <w:lang w:val="lt-LT"/>
        </w:rPr>
      </w:pPr>
    </w:p>
    <w:p w14:paraId="0D16FDDE" w14:textId="77777777" w:rsidR="002E719F" w:rsidRPr="00AC49A7" w:rsidRDefault="005B265E" w:rsidP="002E719F">
      <w:pPr>
        <w:keepNext/>
        <w:tabs>
          <w:tab w:val="clear" w:pos="567"/>
        </w:tabs>
        <w:spacing w:line="240" w:lineRule="auto"/>
        <w:outlineLvl w:val="2"/>
        <w:rPr>
          <w:b/>
          <w:bCs/>
          <w:snapToGrid/>
          <w:szCs w:val="22"/>
          <w:lang w:val="lt-LT"/>
        </w:rPr>
      </w:pPr>
      <w:r w:rsidRPr="00AC49A7">
        <w:rPr>
          <w:b/>
          <w:bCs/>
          <w:snapToGrid/>
          <w:szCs w:val="22"/>
          <w:lang w:val="lt-LT"/>
        </w:rPr>
        <w:t>Suaugusieji</w:t>
      </w:r>
    </w:p>
    <w:p w14:paraId="6D697BF8" w14:textId="19D68144" w:rsidR="0086404B" w:rsidRPr="00AC49A7" w:rsidRDefault="0086404B" w:rsidP="002E719F">
      <w:pPr>
        <w:tabs>
          <w:tab w:val="clear" w:pos="567"/>
        </w:tabs>
        <w:spacing w:line="240" w:lineRule="auto"/>
        <w:rPr>
          <w:snapToGrid/>
          <w:szCs w:val="22"/>
          <w:lang w:val="lt-LT"/>
        </w:rPr>
      </w:pPr>
      <w:r w:rsidRPr="00AC49A7">
        <w:rPr>
          <w:snapToGrid/>
          <w:szCs w:val="22"/>
          <w:lang w:val="lt-LT"/>
        </w:rPr>
        <w:t>Gydytojas paprastai iš pradžių skiria mažą pradinę alopurinolio dozę (pvz., 100 mg per parą), kad būtų sumažinta galimo šalutinio poveikio pasireiškimo rizika. Jei reikia, dozė padidinama.</w:t>
      </w:r>
    </w:p>
    <w:p w14:paraId="516A2EC9" w14:textId="77D2CF59" w:rsidR="002E719F" w:rsidRPr="00AC49A7" w:rsidRDefault="004812AB" w:rsidP="002E719F">
      <w:pPr>
        <w:tabs>
          <w:tab w:val="clear" w:pos="567"/>
        </w:tabs>
        <w:spacing w:line="240" w:lineRule="auto"/>
        <w:rPr>
          <w:snapToGrid/>
          <w:szCs w:val="22"/>
          <w:lang w:val="lt-LT"/>
        </w:rPr>
      </w:pPr>
      <w:r w:rsidRPr="00AC49A7">
        <w:rPr>
          <w:snapToGrid/>
          <w:szCs w:val="22"/>
          <w:lang w:val="lt-LT"/>
        </w:rPr>
        <w:t>Rekomenduojamos palaikomosios dozės</w:t>
      </w:r>
      <w:r w:rsidR="002E719F" w:rsidRPr="00AC49A7">
        <w:rPr>
          <w:snapToGrid/>
          <w:szCs w:val="22"/>
          <w:lang w:val="lt-LT"/>
        </w:rPr>
        <w:t>:</w:t>
      </w:r>
    </w:p>
    <w:p w14:paraId="7191BF44" w14:textId="1659FF96" w:rsidR="004812AB" w:rsidRPr="00AC49A7" w:rsidRDefault="004812AB" w:rsidP="004812AB">
      <w:pPr>
        <w:tabs>
          <w:tab w:val="clear" w:pos="567"/>
        </w:tabs>
        <w:spacing w:line="240" w:lineRule="auto"/>
        <w:rPr>
          <w:snapToGrid/>
          <w:szCs w:val="22"/>
          <w:lang w:val="lt-LT"/>
        </w:rPr>
      </w:pPr>
      <w:r w:rsidRPr="00AC49A7">
        <w:rPr>
          <w:snapToGrid/>
          <w:szCs w:val="22"/>
          <w:lang w:val="lt-LT"/>
        </w:rPr>
        <w:t>100</w:t>
      </w:r>
      <w:r w:rsidR="00362D2A">
        <w:rPr>
          <w:snapToGrid/>
          <w:szCs w:val="22"/>
          <w:lang w:val="lt-LT"/>
        </w:rPr>
        <w:t>–</w:t>
      </w:r>
      <w:r w:rsidRPr="00AC49A7">
        <w:rPr>
          <w:snapToGrid/>
          <w:szCs w:val="22"/>
          <w:lang w:val="lt-LT"/>
        </w:rPr>
        <w:t>200 mg per parą, jei yra lengvas sutrikimas; 300</w:t>
      </w:r>
      <w:r w:rsidR="00362D2A">
        <w:rPr>
          <w:snapToGrid/>
          <w:szCs w:val="22"/>
          <w:lang w:val="lt-LT"/>
        </w:rPr>
        <w:t>–</w:t>
      </w:r>
      <w:r w:rsidRPr="00AC49A7">
        <w:rPr>
          <w:snapToGrid/>
          <w:szCs w:val="22"/>
          <w:lang w:val="lt-LT"/>
        </w:rPr>
        <w:t>600 mg per parą, jei yra vidutinio sunkumo sutrikimas; 700</w:t>
      </w:r>
      <w:r w:rsidR="00362D2A">
        <w:rPr>
          <w:snapToGrid/>
          <w:szCs w:val="22"/>
          <w:lang w:val="lt-LT"/>
        </w:rPr>
        <w:t>–</w:t>
      </w:r>
      <w:r w:rsidRPr="00AC49A7">
        <w:rPr>
          <w:snapToGrid/>
          <w:szCs w:val="22"/>
          <w:lang w:val="lt-LT"/>
        </w:rPr>
        <w:t>900 mg per parą, jei yra sunkus sutrikimas.</w:t>
      </w:r>
    </w:p>
    <w:p w14:paraId="7F638345" w14:textId="15AECB20" w:rsidR="004812AB" w:rsidRPr="00AC49A7" w:rsidRDefault="004812AB" w:rsidP="004812AB">
      <w:pPr>
        <w:tabs>
          <w:tab w:val="clear" w:pos="567"/>
        </w:tabs>
        <w:spacing w:line="240" w:lineRule="auto"/>
        <w:rPr>
          <w:snapToGrid/>
          <w:szCs w:val="22"/>
          <w:lang w:val="lt-LT"/>
        </w:rPr>
      </w:pPr>
      <w:r w:rsidRPr="00AC49A7">
        <w:rPr>
          <w:snapToGrid/>
          <w:szCs w:val="22"/>
          <w:lang w:val="lt-LT"/>
        </w:rPr>
        <w:t>Jei reikia dozuoti mg/kg kūno svorio, reikia vartoti, 2</w:t>
      </w:r>
      <w:r w:rsidR="00362D2A">
        <w:rPr>
          <w:snapToGrid/>
          <w:szCs w:val="22"/>
          <w:lang w:val="lt-LT"/>
        </w:rPr>
        <w:t>–</w:t>
      </w:r>
      <w:r w:rsidRPr="00AC49A7">
        <w:rPr>
          <w:snapToGrid/>
          <w:szCs w:val="22"/>
          <w:lang w:val="lt-LT"/>
        </w:rPr>
        <w:t>10 mg/kg kūno svorio paros dozę.</w:t>
      </w:r>
    </w:p>
    <w:p w14:paraId="27AFD9BD" w14:textId="77777777" w:rsidR="002E719F" w:rsidRPr="00AC49A7" w:rsidRDefault="002E719F" w:rsidP="002E719F">
      <w:pPr>
        <w:tabs>
          <w:tab w:val="clear" w:pos="567"/>
        </w:tabs>
        <w:spacing w:line="240" w:lineRule="auto"/>
        <w:rPr>
          <w:snapToGrid/>
          <w:szCs w:val="22"/>
          <w:lang w:val="lt-LT"/>
        </w:rPr>
      </w:pPr>
    </w:p>
    <w:p w14:paraId="20410240" w14:textId="77777777" w:rsidR="00EF03BC" w:rsidRPr="00AC49A7" w:rsidRDefault="00EF03BC" w:rsidP="002E719F">
      <w:pPr>
        <w:tabs>
          <w:tab w:val="clear" w:pos="567"/>
        </w:tabs>
        <w:spacing w:line="240" w:lineRule="auto"/>
        <w:rPr>
          <w:snapToGrid/>
          <w:szCs w:val="22"/>
          <w:lang w:val="lt-LT"/>
        </w:rPr>
      </w:pPr>
      <w:r w:rsidRPr="00AC49A7">
        <w:rPr>
          <w:snapToGrid/>
          <w:szCs w:val="22"/>
          <w:lang w:val="lt-LT"/>
        </w:rPr>
        <w:t xml:space="preserve">Gydymo pradžioje gydytojas mėnesiui ar ilgiau gali skirti vartoti vaistą nuo uždegimo ar </w:t>
      </w:r>
      <w:proofErr w:type="spellStart"/>
      <w:r w:rsidRPr="00AC49A7">
        <w:rPr>
          <w:snapToGrid/>
          <w:szCs w:val="22"/>
          <w:lang w:val="lt-LT"/>
        </w:rPr>
        <w:t>kolchiciną</w:t>
      </w:r>
      <w:proofErr w:type="spellEnd"/>
      <w:r w:rsidRPr="00AC49A7">
        <w:rPr>
          <w:snapToGrid/>
          <w:szCs w:val="22"/>
          <w:lang w:val="lt-LT"/>
        </w:rPr>
        <w:t xml:space="preserve">, kad būtų išvengta </w:t>
      </w:r>
      <w:r w:rsidR="00905C8C" w:rsidRPr="00AC49A7">
        <w:rPr>
          <w:snapToGrid/>
          <w:szCs w:val="22"/>
          <w:lang w:val="lt-LT"/>
        </w:rPr>
        <w:t>podagrinio</w:t>
      </w:r>
      <w:r w:rsidRPr="00AC49A7">
        <w:rPr>
          <w:snapToGrid/>
          <w:szCs w:val="22"/>
          <w:lang w:val="lt-LT"/>
        </w:rPr>
        <w:t xml:space="preserve"> artrito priepuolio.</w:t>
      </w:r>
    </w:p>
    <w:p w14:paraId="79001BE0" w14:textId="77777777" w:rsidR="002E719F" w:rsidRPr="00AC49A7" w:rsidRDefault="002E719F" w:rsidP="002E719F">
      <w:pPr>
        <w:tabs>
          <w:tab w:val="clear" w:pos="567"/>
        </w:tabs>
        <w:spacing w:line="240" w:lineRule="auto"/>
        <w:rPr>
          <w:snapToGrid/>
          <w:szCs w:val="22"/>
          <w:lang w:val="lt-LT"/>
        </w:rPr>
      </w:pPr>
    </w:p>
    <w:p w14:paraId="143A5D49" w14:textId="77777777" w:rsidR="002E719F" w:rsidRPr="00AC49A7" w:rsidRDefault="00530BE1" w:rsidP="002E719F">
      <w:pPr>
        <w:keepNext/>
        <w:tabs>
          <w:tab w:val="clear" w:pos="567"/>
        </w:tabs>
        <w:spacing w:line="240" w:lineRule="auto"/>
        <w:outlineLvl w:val="2"/>
        <w:rPr>
          <w:b/>
          <w:bCs/>
          <w:snapToGrid/>
          <w:szCs w:val="22"/>
          <w:lang w:val="lt-LT"/>
        </w:rPr>
      </w:pPr>
      <w:r w:rsidRPr="00AC49A7">
        <w:rPr>
          <w:b/>
          <w:bCs/>
          <w:snapToGrid/>
          <w:szCs w:val="22"/>
          <w:lang w:val="lt-LT"/>
        </w:rPr>
        <w:t>Vartojimas vaikams ir paaugliams</w:t>
      </w:r>
      <w:r w:rsidR="002E719F" w:rsidRPr="00AC49A7">
        <w:rPr>
          <w:b/>
          <w:bCs/>
          <w:snapToGrid/>
          <w:szCs w:val="22"/>
          <w:lang w:val="lt-LT"/>
        </w:rPr>
        <w:t xml:space="preserve"> (</w:t>
      </w:r>
      <w:r w:rsidRPr="00AC49A7">
        <w:rPr>
          <w:b/>
          <w:bCs/>
          <w:snapToGrid/>
          <w:szCs w:val="22"/>
          <w:lang w:val="lt-LT"/>
        </w:rPr>
        <w:t>jaunesniems kaip</w:t>
      </w:r>
      <w:r w:rsidR="002E719F" w:rsidRPr="00AC49A7">
        <w:rPr>
          <w:b/>
          <w:bCs/>
          <w:snapToGrid/>
          <w:szCs w:val="22"/>
          <w:lang w:val="lt-LT"/>
        </w:rPr>
        <w:t xml:space="preserve"> 15</w:t>
      </w:r>
      <w:r w:rsidRPr="00AC49A7">
        <w:rPr>
          <w:b/>
          <w:bCs/>
          <w:snapToGrid/>
          <w:szCs w:val="22"/>
          <w:lang w:val="lt-LT"/>
        </w:rPr>
        <w:t> metų</w:t>
      </w:r>
      <w:r w:rsidR="002E719F" w:rsidRPr="00AC49A7">
        <w:rPr>
          <w:b/>
          <w:bCs/>
          <w:snapToGrid/>
          <w:szCs w:val="22"/>
          <w:lang w:val="lt-LT"/>
        </w:rPr>
        <w:t>)</w:t>
      </w:r>
    </w:p>
    <w:p w14:paraId="1E196535" w14:textId="77777777" w:rsidR="002E719F" w:rsidRPr="00AC49A7" w:rsidRDefault="00067335" w:rsidP="002E719F">
      <w:pPr>
        <w:keepNext/>
        <w:tabs>
          <w:tab w:val="clear" w:pos="567"/>
        </w:tabs>
        <w:spacing w:line="240" w:lineRule="auto"/>
        <w:outlineLvl w:val="2"/>
        <w:rPr>
          <w:bCs/>
          <w:snapToGrid/>
          <w:szCs w:val="22"/>
          <w:lang w:val="lt-LT"/>
        </w:rPr>
      </w:pPr>
      <w:r w:rsidRPr="00AC49A7">
        <w:rPr>
          <w:rFonts w:eastAsia="Calibri"/>
          <w:snapToGrid/>
          <w:color w:val="000000"/>
          <w:szCs w:val="22"/>
          <w:lang w:val="lt-LT" w:eastAsia="lt-LT"/>
        </w:rPr>
        <w:t xml:space="preserve">Vaikams Milurit skiriama retai, išskyrus vėžines būkles (ypač leukemiją) ir tam tikrus fermentų sutrikimus (pvz., </w:t>
      </w:r>
      <w:proofErr w:type="spellStart"/>
      <w:r w:rsidRPr="00AC49A7">
        <w:rPr>
          <w:i/>
          <w:snapToGrid/>
          <w:szCs w:val="22"/>
          <w:lang w:val="lt-LT"/>
        </w:rPr>
        <w:t>Lesch-Nyhan</w:t>
      </w:r>
      <w:proofErr w:type="spellEnd"/>
      <w:r w:rsidRPr="00AC49A7">
        <w:rPr>
          <w:snapToGrid/>
          <w:szCs w:val="22"/>
          <w:lang w:val="lt-LT"/>
        </w:rPr>
        <w:t xml:space="preserve"> sindromą).</w:t>
      </w:r>
    </w:p>
    <w:p w14:paraId="4F4C51C2" w14:textId="6DB355DA" w:rsidR="002E719F" w:rsidRPr="00AC49A7" w:rsidRDefault="004A3026" w:rsidP="002E719F">
      <w:pPr>
        <w:keepNext/>
        <w:tabs>
          <w:tab w:val="clear" w:pos="567"/>
        </w:tabs>
        <w:spacing w:line="240" w:lineRule="auto"/>
        <w:outlineLvl w:val="2"/>
        <w:rPr>
          <w:bCs/>
          <w:snapToGrid/>
          <w:szCs w:val="22"/>
          <w:lang w:val="lt-LT"/>
        </w:rPr>
      </w:pPr>
      <w:r w:rsidRPr="00AC49A7">
        <w:rPr>
          <w:bCs/>
          <w:snapToGrid/>
          <w:szCs w:val="22"/>
          <w:lang w:val="lt-LT"/>
        </w:rPr>
        <w:t>Rekomenduojama paros dozė yra</w:t>
      </w:r>
      <w:r w:rsidR="002E719F" w:rsidRPr="00AC49A7">
        <w:rPr>
          <w:bCs/>
          <w:snapToGrid/>
          <w:szCs w:val="22"/>
          <w:lang w:val="lt-LT"/>
        </w:rPr>
        <w:t xml:space="preserve"> 10</w:t>
      </w:r>
      <w:r w:rsidR="00362D2A">
        <w:rPr>
          <w:bCs/>
          <w:snapToGrid/>
          <w:szCs w:val="22"/>
          <w:lang w:val="lt-LT"/>
        </w:rPr>
        <w:t>–</w:t>
      </w:r>
      <w:r w:rsidR="002E719F" w:rsidRPr="00AC49A7">
        <w:rPr>
          <w:bCs/>
          <w:snapToGrid/>
          <w:szCs w:val="22"/>
          <w:lang w:val="lt-LT"/>
        </w:rPr>
        <w:t xml:space="preserve">20 mg/kg </w:t>
      </w:r>
      <w:r w:rsidRPr="00AC49A7">
        <w:rPr>
          <w:bCs/>
          <w:snapToGrid/>
          <w:szCs w:val="22"/>
          <w:lang w:val="lt-LT"/>
        </w:rPr>
        <w:t>kūno svorio</w:t>
      </w:r>
      <w:r w:rsidR="002E719F" w:rsidRPr="00AC49A7">
        <w:rPr>
          <w:bCs/>
          <w:snapToGrid/>
          <w:szCs w:val="22"/>
          <w:lang w:val="lt-LT"/>
        </w:rPr>
        <w:t xml:space="preserve">. </w:t>
      </w:r>
      <w:r w:rsidRPr="00AC49A7">
        <w:rPr>
          <w:bCs/>
          <w:snapToGrid/>
          <w:szCs w:val="22"/>
          <w:lang w:val="lt-LT"/>
        </w:rPr>
        <w:t>Paros dozė negali būti didesnė kaip</w:t>
      </w:r>
      <w:r w:rsidR="002E719F" w:rsidRPr="00AC49A7">
        <w:rPr>
          <w:bCs/>
          <w:snapToGrid/>
          <w:szCs w:val="22"/>
          <w:lang w:val="lt-LT"/>
        </w:rPr>
        <w:t xml:space="preserve"> 400 mg,</w:t>
      </w:r>
      <w:r w:rsidR="002E719F" w:rsidRPr="00AC49A7">
        <w:rPr>
          <w:snapToGrid/>
          <w:szCs w:val="22"/>
          <w:lang w:val="lt-LT"/>
        </w:rPr>
        <w:t xml:space="preserve"> </w:t>
      </w:r>
      <w:r w:rsidRPr="00AC49A7">
        <w:rPr>
          <w:bCs/>
          <w:snapToGrid/>
          <w:szCs w:val="22"/>
          <w:lang w:val="lt-LT"/>
        </w:rPr>
        <w:t>ji išgeriama padalyta į</w:t>
      </w:r>
      <w:r w:rsidR="002E719F" w:rsidRPr="00AC49A7">
        <w:rPr>
          <w:bCs/>
          <w:snapToGrid/>
          <w:szCs w:val="22"/>
          <w:lang w:val="lt-LT"/>
        </w:rPr>
        <w:t xml:space="preserve"> 3 </w:t>
      </w:r>
      <w:r w:rsidRPr="00AC49A7">
        <w:rPr>
          <w:bCs/>
          <w:snapToGrid/>
          <w:szCs w:val="22"/>
          <w:lang w:val="lt-LT"/>
        </w:rPr>
        <w:t>atskiras dozes</w:t>
      </w:r>
      <w:r w:rsidR="002E719F" w:rsidRPr="00AC49A7">
        <w:rPr>
          <w:bCs/>
          <w:snapToGrid/>
          <w:szCs w:val="22"/>
          <w:lang w:val="lt-LT"/>
        </w:rPr>
        <w:t>.</w:t>
      </w:r>
    </w:p>
    <w:p w14:paraId="3DE95F76" w14:textId="77777777" w:rsidR="002E719F" w:rsidRPr="00AC49A7" w:rsidRDefault="002E719F" w:rsidP="002E719F">
      <w:pPr>
        <w:keepNext/>
        <w:tabs>
          <w:tab w:val="clear" w:pos="567"/>
        </w:tabs>
        <w:spacing w:line="240" w:lineRule="auto"/>
        <w:outlineLvl w:val="2"/>
        <w:rPr>
          <w:b/>
          <w:bCs/>
          <w:snapToGrid/>
          <w:szCs w:val="22"/>
          <w:lang w:val="lt-LT"/>
        </w:rPr>
      </w:pPr>
    </w:p>
    <w:p w14:paraId="3CFFFF7E" w14:textId="77777777" w:rsidR="002E719F" w:rsidRPr="00AC49A7" w:rsidRDefault="005B265E" w:rsidP="002E719F">
      <w:pPr>
        <w:keepNext/>
        <w:tabs>
          <w:tab w:val="clear" w:pos="567"/>
        </w:tabs>
        <w:spacing w:line="240" w:lineRule="auto"/>
        <w:outlineLvl w:val="2"/>
        <w:rPr>
          <w:b/>
          <w:bCs/>
          <w:snapToGrid/>
          <w:szCs w:val="22"/>
          <w:lang w:val="lt-LT"/>
        </w:rPr>
      </w:pPr>
      <w:r w:rsidRPr="00AC49A7">
        <w:rPr>
          <w:b/>
          <w:bCs/>
          <w:snapToGrid/>
          <w:szCs w:val="22"/>
          <w:lang w:val="lt-LT"/>
        </w:rPr>
        <w:t>Senyvi pacientai</w:t>
      </w:r>
    </w:p>
    <w:p w14:paraId="43F96582" w14:textId="77777777" w:rsidR="005B265E" w:rsidRPr="00AC49A7" w:rsidRDefault="005B265E" w:rsidP="002E719F">
      <w:pPr>
        <w:tabs>
          <w:tab w:val="clear" w:pos="567"/>
        </w:tabs>
        <w:spacing w:line="240" w:lineRule="auto"/>
        <w:rPr>
          <w:snapToGrid/>
          <w:szCs w:val="22"/>
          <w:lang w:val="lt-LT"/>
        </w:rPr>
      </w:pPr>
      <w:r w:rsidRPr="00AC49A7">
        <w:rPr>
          <w:snapToGrid/>
          <w:szCs w:val="22"/>
          <w:lang w:val="lt-LT"/>
        </w:rPr>
        <w:t>Gydytojas skirs mažiausią veiksmingą Milurit tablečių dozę, kuria pasiekiama geriausia simptomų kontrolė.</w:t>
      </w:r>
    </w:p>
    <w:p w14:paraId="51B7F2CF" w14:textId="77777777" w:rsidR="002E719F" w:rsidRPr="00AC49A7" w:rsidRDefault="002E719F" w:rsidP="002E719F">
      <w:pPr>
        <w:keepNext/>
        <w:tabs>
          <w:tab w:val="clear" w:pos="567"/>
        </w:tabs>
        <w:spacing w:line="240" w:lineRule="auto"/>
        <w:outlineLvl w:val="2"/>
        <w:rPr>
          <w:b/>
          <w:bCs/>
          <w:snapToGrid/>
          <w:szCs w:val="22"/>
          <w:lang w:val="lt-LT"/>
        </w:rPr>
      </w:pPr>
    </w:p>
    <w:p w14:paraId="18EACD16" w14:textId="77777777" w:rsidR="002E719F" w:rsidRPr="00AC49A7" w:rsidRDefault="005B265E" w:rsidP="002E719F">
      <w:pPr>
        <w:keepNext/>
        <w:tabs>
          <w:tab w:val="clear" w:pos="567"/>
        </w:tabs>
        <w:spacing w:line="240" w:lineRule="auto"/>
        <w:outlineLvl w:val="2"/>
        <w:rPr>
          <w:b/>
          <w:bCs/>
          <w:snapToGrid/>
          <w:szCs w:val="22"/>
          <w:lang w:val="lt-LT"/>
        </w:rPr>
      </w:pPr>
      <w:r w:rsidRPr="00AC49A7">
        <w:rPr>
          <w:b/>
          <w:bCs/>
          <w:snapToGrid/>
          <w:szCs w:val="22"/>
          <w:lang w:val="lt-LT"/>
        </w:rPr>
        <w:t>Vartojimas sergant inkstų liga</w:t>
      </w:r>
    </w:p>
    <w:p w14:paraId="02CA8F53" w14:textId="77777777" w:rsidR="002E719F" w:rsidRPr="00AC49A7" w:rsidRDefault="005B265E" w:rsidP="002E719F">
      <w:pPr>
        <w:keepNext/>
        <w:tabs>
          <w:tab w:val="clear" w:pos="567"/>
        </w:tabs>
        <w:spacing w:line="240" w:lineRule="auto"/>
        <w:outlineLvl w:val="2"/>
        <w:rPr>
          <w:snapToGrid/>
          <w:szCs w:val="22"/>
          <w:lang w:val="lt-LT"/>
        </w:rPr>
      </w:pPr>
      <w:r w:rsidRPr="00AC49A7">
        <w:rPr>
          <w:bCs/>
          <w:snapToGrid/>
          <w:szCs w:val="22"/>
          <w:lang w:val="lt-LT"/>
        </w:rPr>
        <w:t>Jei sergama inkstų liga, reikia mažinti dozę. Jeigu Jums yra sunkių inkstų sutrikimų, Jums gali būti nurodyta vartoti mažesnę kaip 100 mg paros dozę arba 100 mg dozę vartoti rečiau nei kasdien</w:t>
      </w:r>
      <w:r w:rsidR="002E719F" w:rsidRPr="00AC49A7">
        <w:rPr>
          <w:snapToGrid/>
          <w:szCs w:val="22"/>
          <w:lang w:val="lt-LT"/>
        </w:rPr>
        <w:t>.</w:t>
      </w:r>
    </w:p>
    <w:p w14:paraId="2FE91DD3" w14:textId="77777777" w:rsidR="002E719F" w:rsidRPr="00AC49A7" w:rsidRDefault="002E719F" w:rsidP="002E719F">
      <w:pPr>
        <w:tabs>
          <w:tab w:val="clear" w:pos="567"/>
        </w:tabs>
        <w:spacing w:line="240" w:lineRule="auto"/>
        <w:rPr>
          <w:snapToGrid/>
          <w:szCs w:val="22"/>
          <w:lang w:val="lt-LT"/>
        </w:rPr>
      </w:pPr>
    </w:p>
    <w:p w14:paraId="1D29E3C0" w14:textId="77777777" w:rsidR="002E719F" w:rsidRPr="00AC49A7" w:rsidRDefault="005B265E" w:rsidP="002E719F">
      <w:pPr>
        <w:tabs>
          <w:tab w:val="clear" w:pos="567"/>
        </w:tabs>
        <w:spacing w:line="240" w:lineRule="auto"/>
        <w:rPr>
          <w:snapToGrid/>
          <w:szCs w:val="22"/>
          <w:lang w:val="lt-LT"/>
        </w:rPr>
      </w:pPr>
      <w:r w:rsidRPr="00AC49A7">
        <w:rPr>
          <w:snapToGrid/>
          <w:szCs w:val="22"/>
          <w:lang w:val="lt-LT"/>
        </w:rPr>
        <w:t xml:space="preserve">Jeigu Jums du arba tris kartus per savaitę atliekama dializė, gydytojas gali skirti </w:t>
      </w:r>
      <w:r w:rsidR="002E719F" w:rsidRPr="00AC49A7">
        <w:rPr>
          <w:snapToGrid/>
          <w:szCs w:val="22"/>
          <w:lang w:val="lt-LT"/>
        </w:rPr>
        <w:t>300</w:t>
      </w:r>
      <w:r w:rsidRPr="00AC49A7">
        <w:rPr>
          <w:snapToGrid/>
          <w:szCs w:val="22"/>
          <w:lang w:val="lt-LT"/>
        </w:rPr>
        <w:t> mg ar</w:t>
      </w:r>
      <w:r w:rsidR="002E719F" w:rsidRPr="00AC49A7">
        <w:rPr>
          <w:snapToGrid/>
          <w:szCs w:val="22"/>
          <w:lang w:val="lt-LT"/>
        </w:rPr>
        <w:t xml:space="preserve"> 400 mg </w:t>
      </w:r>
      <w:r w:rsidRPr="00AC49A7">
        <w:rPr>
          <w:snapToGrid/>
          <w:szCs w:val="22"/>
          <w:lang w:val="lt-LT"/>
        </w:rPr>
        <w:t>dozę, kurią reikės gerti iš karto po dializės</w:t>
      </w:r>
      <w:r w:rsidR="002E719F" w:rsidRPr="00AC49A7">
        <w:rPr>
          <w:snapToGrid/>
          <w:szCs w:val="22"/>
          <w:lang w:val="lt-LT"/>
        </w:rPr>
        <w:t>.</w:t>
      </w:r>
    </w:p>
    <w:p w14:paraId="6B12FACA" w14:textId="77777777" w:rsidR="002E719F" w:rsidRPr="00AC49A7" w:rsidRDefault="002E719F" w:rsidP="002E719F">
      <w:pPr>
        <w:tabs>
          <w:tab w:val="clear" w:pos="567"/>
        </w:tabs>
        <w:spacing w:line="240" w:lineRule="auto"/>
        <w:rPr>
          <w:snapToGrid/>
          <w:szCs w:val="22"/>
          <w:lang w:val="lt-LT"/>
        </w:rPr>
      </w:pPr>
    </w:p>
    <w:p w14:paraId="522C0082" w14:textId="77777777" w:rsidR="002E719F" w:rsidRPr="00AC49A7" w:rsidRDefault="005B265E" w:rsidP="002E719F">
      <w:pPr>
        <w:tabs>
          <w:tab w:val="clear" w:pos="567"/>
        </w:tabs>
        <w:spacing w:line="240" w:lineRule="auto"/>
        <w:rPr>
          <w:snapToGrid/>
          <w:szCs w:val="22"/>
          <w:lang w:val="lt-LT"/>
        </w:rPr>
      </w:pPr>
      <w:r w:rsidRPr="00AC49A7">
        <w:rPr>
          <w:snapToGrid/>
          <w:szCs w:val="22"/>
          <w:lang w:val="lt-LT"/>
        </w:rPr>
        <w:t>Jeigu yra inkstų sutrikimų, gydytojas gali tikrinti inkstų funkciją, ypač jei vartojate šlapimo išsiskyrimą skatinančių tablečių (</w:t>
      </w:r>
      <w:r w:rsidR="004812AB" w:rsidRPr="00AC49A7">
        <w:rPr>
          <w:snapToGrid/>
          <w:szCs w:val="22"/>
          <w:lang w:val="lt-LT"/>
        </w:rPr>
        <w:t xml:space="preserve">diuretikų, ypač </w:t>
      </w:r>
      <w:proofErr w:type="spellStart"/>
      <w:r w:rsidR="004812AB" w:rsidRPr="00AC49A7">
        <w:rPr>
          <w:snapToGrid/>
          <w:szCs w:val="22"/>
          <w:lang w:val="lt-LT"/>
        </w:rPr>
        <w:t>tiazidų</w:t>
      </w:r>
      <w:proofErr w:type="spellEnd"/>
      <w:r w:rsidR="004812AB" w:rsidRPr="00AC49A7">
        <w:rPr>
          <w:snapToGrid/>
          <w:szCs w:val="22"/>
          <w:lang w:val="lt-LT"/>
        </w:rPr>
        <w:t xml:space="preserve"> grupės diuretikų, tokių kaip hidrochlorotiazidas</w:t>
      </w:r>
      <w:r w:rsidR="002E719F" w:rsidRPr="00AC49A7">
        <w:rPr>
          <w:snapToGrid/>
          <w:szCs w:val="22"/>
          <w:lang w:val="lt-LT"/>
        </w:rPr>
        <w:t>).</w:t>
      </w:r>
    </w:p>
    <w:p w14:paraId="7D1C4F11" w14:textId="77777777" w:rsidR="002E719F" w:rsidRPr="00AC49A7" w:rsidRDefault="002E719F" w:rsidP="002E719F">
      <w:pPr>
        <w:tabs>
          <w:tab w:val="clear" w:pos="567"/>
        </w:tabs>
        <w:spacing w:line="240" w:lineRule="auto"/>
        <w:rPr>
          <w:b/>
          <w:snapToGrid/>
          <w:szCs w:val="22"/>
          <w:lang w:val="lt-LT"/>
        </w:rPr>
      </w:pPr>
    </w:p>
    <w:p w14:paraId="42124932" w14:textId="77777777" w:rsidR="002E719F" w:rsidRPr="00AC49A7" w:rsidRDefault="00BC4D72" w:rsidP="002E719F">
      <w:pPr>
        <w:tabs>
          <w:tab w:val="clear" w:pos="567"/>
        </w:tabs>
        <w:spacing w:line="240" w:lineRule="auto"/>
        <w:rPr>
          <w:b/>
          <w:snapToGrid/>
          <w:szCs w:val="22"/>
          <w:lang w:val="lt-LT"/>
        </w:rPr>
      </w:pPr>
      <w:r w:rsidRPr="00AC49A7">
        <w:rPr>
          <w:b/>
          <w:snapToGrid/>
          <w:szCs w:val="22"/>
          <w:lang w:val="lt-LT"/>
        </w:rPr>
        <w:t>Jeigu yra kepenų sutrikimų</w:t>
      </w:r>
    </w:p>
    <w:p w14:paraId="528ECD1E" w14:textId="77777777" w:rsidR="002E719F" w:rsidRPr="00AC49A7" w:rsidRDefault="004812AB" w:rsidP="002E719F">
      <w:pPr>
        <w:tabs>
          <w:tab w:val="clear" w:pos="567"/>
        </w:tabs>
        <w:spacing w:line="240" w:lineRule="auto"/>
        <w:rPr>
          <w:snapToGrid/>
          <w:szCs w:val="22"/>
          <w:lang w:val="lt-LT"/>
        </w:rPr>
      </w:pPr>
      <w:r w:rsidRPr="00AC49A7">
        <w:rPr>
          <w:snapToGrid/>
          <w:szCs w:val="22"/>
          <w:lang w:val="lt-LT"/>
        </w:rPr>
        <w:t>Gydytojas gali skirti mažesnes dozes</w:t>
      </w:r>
      <w:r w:rsidR="002E719F" w:rsidRPr="00AC49A7">
        <w:rPr>
          <w:snapToGrid/>
          <w:szCs w:val="22"/>
          <w:lang w:val="lt-LT"/>
        </w:rPr>
        <w:t xml:space="preserve">. </w:t>
      </w:r>
      <w:r w:rsidRPr="00AC49A7">
        <w:rPr>
          <w:snapToGrid/>
          <w:szCs w:val="22"/>
          <w:lang w:val="lt-LT"/>
        </w:rPr>
        <w:t>Gali reikėti periodiškai tirti kepenų funkciją, ypač gydymo pradžioje</w:t>
      </w:r>
      <w:r w:rsidR="002E719F" w:rsidRPr="00AC49A7">
        <w:rPr>
          <w:snapToGrid/>
          <w:szCs w:val="22"/>
          <w:lang w:val="lt-LT"/>
        </w:rPr>
        <w:t>.</w:t>
      </w:r>
    </w:p>
    <w:p w14:paraId="4B5FDC74" w14:textId="77777777" w:rsidR="002E719F" w:rsidRPr="00AC49A7" w:rsidRDefault="002E719F" w:rsidP="002E719F">
      <w:pPr>
        <w:tabs>
          <w:tab w:val="clear" w:pos="567"/>
        </w:tabs>
        <w:spacing w:line="240" w:lineRule="auto"/>
        <w:rPr>
          <w:snapToGrid/>
          <w:szCs w:val="22"/>
          <w:lang w:val="lt-LT"/>
        </w:rPr>
      </w:pPr>
    </w:p>
    <w:p w14:paraId="37991ED7" w14:textId="77777777" w:rsidR="004A3026" w:rsidRPr="00AC49A7" w:rsidRDefault="004A3026" w:rsidP="004A3026">
      <w:pPr>
        <w:tabs>
          <w:tab w:val="clear" w:pos="567"/>
        </w:tabs>
        <w:spacing w:line="240" w:lineRule="auto"/>
        <w:rPr>
          <w:snapToGrid/>
          <w:szCs w:val="22"/>
          <w:u w:val="single"/>
          <w:lang w:val="lt-LT"/>
        </w:rPr>
      </w:pPr>
      <w:r w:rsidRPr="00AC49A7">
        <w:rPr>
          <w:b/>
          <w:iCs/>
          <w:snapToGrid/>
          <w:szCs w:val="22"/>
          <w:lang w:val="lt-LT"/>
        </w:rPr>
        <w:t>Būklių, kurioms būdinga didelė uratų apykaita</w:t>
      </w:r>
      <w:r w:rsidRPr="00AC49A7">
        <w:rPr>
          <w:i/>
          <w:iCs/>
          <w:snapToGrid/>
          <w:szCs w:val="22"/>
          <w:lang w:val="lt-LT"/>
        </w:rPr>
        <w:t xml:space="preserve"> (pvz., vėžio, </w:t>
      </w:r>
      <w:proofErr w:type="spellStart"/>
      <w:r w:rsidRPr="00AC49A7">
        <w:rPr>
          <w:i/>
          <w:iCs/>
          <w:snapToGrid/>
          <w:szCs w:val="22"/>
          <w:lang w:val="lt-LT"/>
        </w:rPr>
        <w:t>Lesch-Nyhan</w:t>
      </w:r>
      <w:proofErr w:type="spellEnd"/>
      <w:r w:rsidRPr="00AC49A7">
        <w:rPr>
          <w:i/>
          <w:iCs/>
          <w:snapToGrid/>
          <w:szCs w:val="22"/>
          <w:lang w:val="lt-LT"/>
        </w:rPr>
        <w:t xml:space="preserve"> sindromo)</w:t>
      </w:r>
      <w:r w:rsidR="00381390" w:rsidRPr="00AC49A7">
        <w:rPr>
          <w:b/>
          <w:iCs/>
          <w:snapToGrid/>
          <w:szCs w:val="22"/>
          <w:lang w:val="lt-LT"/>
        </w:rPr>
        <w:t>,</w:t>
      </w:r>
      <w:r w:rsidRPr="00AC49A7">
        <w:rPr>
          <w:i/>
          <w:iCs/>
          <w:snapToGrid/>
          <w:szCs w:val="22"/>
          <w:lang w:val="lt-LT"/>
        </w:rPr>
        <w:t xml:space="preserve"> </w:t>
      </w:r>
      <w:r w:rsidRPr="00AC49A7">
        <w:rPr>
          <w:b/>
          <w:iCs/>
          <w:snapToGrid/>
          <w:szCs w:val="22"/>
          <w:lang w:val="lt-LT"/>
        </w:rPr>
        <w:t>gydymas</w:t>
      </w:r>
    </w:p>
    <w:p w14:paraId="0840E9A3" w14:textId="77777777" w:rsidR="004A3026" w:rsidRPr="00AC49A7" w:rsidRDefault="004A3026" w:rsidP="004A3026">
      <w:pPr>
        <w:tabs>
          <w:tab w:val="clear" w:pos="567"/>
        </w:tabs>
        <w:spacing w:line="240" w:lineRule="auto"/>
        <w:rPr>
          <w:snapToGrid/>
          <w:szCs w:val="22"/>
          <w:lang w:val="lt-LT"/>
        </w:rPr>
      </w:pPr>
      <w:r w:rsidRPr="00AC49A7">
        <w:rPr>
          <w:snapToGrid/>
          <w:szCs w:val="22"/>
          <w:lang w:val="lt-LT"/>
        </w:rPr>
        <w:t xml:space="preserve">Prieš gydymo </w:t>
      </w:r>
      <w:proofErr w:type="spellStart"/>
      <w:r w:rsidRPr="00AC49A7">
        <w:rPr>
          <w:snapToGrid/>
          <w:szCs w:val="22"/>
          <w:lang w:val="lt-LT"/>
        </w:rPr>
        <w:t>citotoksiniais</w:t>
      </w:r>
      <w:proofErr w:type="spellEnd"/>
      <w:r w:rsidRPr="00AC49A7">
        <w:rPr>
          <w:snapToGrid/>
          <w:szCs w:val="22"/>
          <w:lang w:val="lt-LT"/>
        </w:rPr>
        <w:t xml:space="preserve"> </w:t>
      </w:r>
      <w:r w:rsidR="00905C8C" w:rsidRPr="00AC49A7">
        <w:rPr>
          <w:snapToGrid/>
          <w:szCs w:val="22"/>
          <w:lang w:val="lt-LT"/>
        </w:rPr>
        <w:t>vaistais</w:t>
      </w:r>
      <w:r w:rsidRPr="00AC49A7">
        <w:rPr>
          <w:snapToGrid/>
          <w:szCs w:val="22"/>
          <w:lang w:val="lt-LT"/>
        </w:rPr>
        <w:t xml:space="preserve"> pradžią rekomenduojama </w:t>
      </w:r>
      <w:r w:rsidR="00905C8C" w:rsidRPr="00AC49A7">
        <w:rPr>
          <w:snapToGrid/>
          <w:szCs w:val="22"/>
          <w:lang w:val="lt-LT"/>
        </w:rPr>
        <w:t>Milurit tabletėmis sumažinti per didelį šlapimo rūgšties kiekį. Svarbu vartoti pakankamai skysčių</w:t>
      </w:r>
      <w:r w:rsidRPr="00AC49A7">
        <w:rPr>
          <w:snapToGrid/>
          <w:szCs w:val="22"/>
          <w:lang w:val="lt-LT"/>
        </w:rPr>
        <w:t>.</w:t>
      </w:r>
    </w:p>
    <w:p w14:paraId="3D4FC94A" w14:textId="77777777" w:rsidR="002E719F" w:rsidRPr="00AC49A7" w:rsidRDefault="002E719F" w:rsidP="002E719F">
      <w:pPr>
        <w:tabs>
          <w:tab w:val="clear" w:pos="567"/>
        </w:tabs>
        <w:spacing w:line="240" w:lineRule="auto"/>
        <w:rPr>
          <w:i/>
          <w:snapToGrid/>
          <w:szCs w:val="22"/>
          <w:lang w:val="lt-LT"/>
        </w:rPr>
      </w:pPr>
    </w:p>
    <w:p w14:paraId="38E9E2C4" w14:textId="77777777" w:rsidR="002E719F" w:rsidRPr="00AC49A7" w:rsidRDefault="00FF42F4" w:rsidP="002E719F">
      <w:pPr>
        <w:tabs>
          <w:tab w:val="clear" w:pos="567"/>
        </w:tabs>
        <w:spacing w:line="240" w:lineRule="auto"/>
        <w:rPr>
          <w:snapToGrid/>
          <w:szCs w:val="22"/>
          <w:lang w:val="lt-LT"/>
        </w:rPr>
      </w:pPr>
      <w:r w:rsidRPr="00AC49A7">
        <w:rPr>
          <w:b/>
          <w:snapToGrid/>
          <w:szCs w:val="22"/>
          <w:lang w:val="lt-LT"/>
        </w:rPr>
        <w:t>Odos reakcijos</w:t>
      </w:r>
    </w:p>
    <w:p w14:paraId="7FAD4C98" w14:textId="77777777" w:rsidR="00BC4D72" w:rsidRPr="00AC49A7" w:rsidRDefault="00BC4D72" w:rsidP="00BC4D72">
      <w:pPr>
        <w:tabs>
          <w:tab w:val="clear" w:pos="567"/>
        </w:tabs>
        <w:spacing w:line="240" w:lineRule="auto"/>
        <w:rPr>
          <w:snapToGrid/>
          <w:szCs w:val="22"/>
          <w:lang w:val="lt-LT"/>
        </w:rPr>
      </w:pPr>
      <w:r w:rsidRPr="00AC49A7">
        <w:rPr>
          <w:snapToGrid/>
          <w:szCs w:val="22"/>
          <w:lang w:val="lt-LT" w:bidi="en-GB"/>
        </w:rPr>
        <w:t xml:space="preserve">Jei atsiranda odos reakcijų, alopurinolio vartojimą būtina nutraukti nedelsiant. Išnykus lengvai reakcijai, po atidaus rizikos įvertinimo gydytojas gali nuspręsti atnaujinti alopurinolio vartojimą maža doze (pvz., 50 mg per parą). Po to dozę galima laipsniškai didinti, stebint dėl odos reakcijų ir kitokio galimo nepageidaujamo poveikio. Jei </w:t>
      </w:r>
      <w:r w:rsidR="005B265E" w:rsidRPr="00AC49A7">
        <w:rPr>
          <w:snapToGrid/>
          <w:szCs w:val="22"/>
          <w:lang w:val="lt-LT" w:bidi="en-GB"/>
        </w:rPr>
        <w:t>odos reakcija</w:t>
      </w:r>
      <w:r w:rsidRPr="00AC49A7">
        <w:rPr>
          <w:snapToGrid/>
          <w:szCs w:val="22"/>
          <w:lang w:val="lt-LT" w:bidi="en-GB"/>
        </w:rPr>
        <w:t xml:space="preserve"> atsinaujina, alopurinolio vartojimą būtina nutraukti visam laikui, nes gali atsirasti sunkesnių padidėjusio jautrumo reakcijų (žr.</w:t>
      </w:r>
      <w:r w:rsidR="005B265E" w:rsidRPr="00AC49A7">
        <w:rPr>
          <w:snapToGrid/>
          <w:szCs w:val="22"/>
          <w:lang w:val="lt-LT" w:bidi="en-GB"/>
        </w:rPr>
        <w:t xml:space="preserve"> 4</w:t>
      </w:r>
      <w:r w:rsidRPr="00AC49A7">
        <w:rPr>
          <w:snapToGrid/>
          <w:szCs w:val="22"/>
          <w:lang w:val="lt-LT" w:bidi="en-GB"/>
        </w:rPr>
        <w:t> skyrių).</w:t>
      </w:r>
    </w:p>
    <w:p w14:paraId="366069CA" w14:textId="77777777" w:rsidR="00D21094" w:rsidRPr="00AC49A7" w:rsidRDefault="00D21094" w:rsidP="00F739F4">
      <w:pPr>
        <w:tabs>
          <w:tab w:val="clear" w:pos="567"/>
        </w:tabs>
        <w:spacing w:line="240" w:lineRule="auto"/>
        <w:rPr>
          <w:rFonts w:eastAsia="Calibri"/>
          <w:snapToGrid/>
          <w:szCs w:val="22"/>
          <w:lang w:val="lt-LT"/>
        </w:rPr>
      </w:pPr>
    </w:p>
    <w:p w14:paraId="2BC74CEA" w14:textId="7397F217" w:rsidR="00D21094" w:rsidRPr="00AC49A7" w:rsidRDefault="00D21094"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lastRenderedPageBreak/>
        <w:t xml:space="preserve">Ką daryti pavartojus per didelę </w:t>
      </w:r>
      <w:proofErr w:type="spellStart"/>
      <w:r w:rsidR="009A3030" w:rsidRPr="00AC49A7">
        <w:rPr>
          <w:rFonts w:eastAsia="Calibri"/>
          <w:b/>
          <w:bCs/>
          <w:snapToGrid/>
          <w:szCs w:val="22"/>
          <w:lang w:val="lt-LT"/>
        </w:rPr>
        <w:t>Milurit</w:t>
      </w:r>
      <w:proofErr w:type="spellEnd"/>
      <w:r w:rsidRPr="00AC49A7">
        <w:rPr>
          <w:rFonts w:eastAsia="Calibri"/>
          <w:b/>
          <w:bCs/>
          <w:snapToGrid/>
          <w:szCs w:val="22"/>
          <w:lang w:val="lt-LT"/>
        </w:rPr>
        <w:t xml:space="preserve"> dozę</w:t>
      </w:r>
    </w:p>
    <w:p w14:paraId="17DE8161" w14:textId="77777777" w:rsidR="00FF42F4" w:rsidRPr="00AC49A7" w:rsidRDefault="00FF42F4" w:rsidP="002E719F">
      <w:pPr>
        <w:tabs>
          <w:tab w:val="clear" w:pos="567"/>
        </w:tabs>
        <w:spacing w:line="240" w:lineRule="auto"/>
        <w:rPr>
          <w:snapToGrid/>
          <w:szCs w:val="22"/>
          <w:lang w:val="lt-LT"/>
        </w:rPr>
      </w:pPr>
      <w:r w:rsidRPr="00AC49A7">
        <w:rPr>
          <w:snapToGrid/>
          <w:szCs w:val="22"/>
          <w:lang w:val="lt-LT"/>
        </w:rPr>
        <w:t>Jei išgersite daugiau Milurit tablečių nei reikia arba jei manysite, kad tablečių nurijo vaikas, kreipkitės į gydytoją arba nedelsdami vykite į ligoninę. Pasiimkite šį lapelį, likusias tabletes ir vaisto pakuotę, kad medikai žinotų, k</w:t>
      </w:r>
      <w:r w:rsidR="00FB6383" w:rsidRPr="00AC49A7">
        <w:rPr>
          <w:snapToGrid/>
          <w:szCs w:val="22"/>
          <w:lang w:val="lt-LT"/>
        </w:rPr>
        <w:t>o</w:t>
      </w:r>
      <w:r w:rsidRPr="00AC49A7">
        <w:rPr>
          <w:snapToGrid/>
          <w:szCs w:val="22"/>
          <w:lang w:val="lt-LT"/>
        </w:rPr>
        <w:t>kių tablečių išgėrėte.</w:t>
      </w:r>
    </w:p>
    <w:p w14:paraId="4E162DF2" w14:textId="77777777" w:rsidR="00FF42F4" w:rsidRPr="00AC49A7" w:rsidRDefault="00FF42F4" w:rsidP="002E719F">
      <w:pPr>
        <w:tabs>
          <w:tab w:val="clear" w:pos="567"/>
        </w:tabs>
        <w:spacing w:line="240" w:lineRule="auto"/>
        <w:rPr>
          <w:snapToGrid/>
          <w:szCs w:val="22"/>
          <w:lang w:val="lt-LT"/>
        </w:rPr>
      </w:pPr>
      <w:r w:rsidRPr="00AC49A7">
        <w:rPr>
          <w:snapToGrid/>
          <w:szCs w:val="22"/>
          <w:lang w:val="lt-LT"/>
        </w:rPr>
        <w:t>Dažniausi perdozavimo simptomai yra pykinimas</w:t>
      </w:r>
      <w:r w:rsidR="002E719F" w:rsidRPr="00AC49A7">
        <w:rPr>
          <w:snapToGrid/>
          <w:szCs w:val="22"/>
          <w:lang w:val="lt-LT"/>
        </w:rPr>
        <w:t xml:space="preserve">, </w:t>
      </w:r>
      <w:r w:rsidRPr="00AC49A7">
        <w:rPr>
          <w:snapToGrid/>
          <w:szCs w:val="22"/>
          <w:lang w:val="lt-LT"/>
        </w:rPr>
        <w:t>vėmimas, viduriavimas ar svaigulys</w:t>
      </w:r>
      <w:r w:rsidR="002E719F" w:rsidRPr="00AC49A7">
        <w:rPr>
          <w:snapToGrid/>
          <w:szCs w:val="22"/>
          <w:lang w:val="lt-LT"/>
        </w:rPr>
        <w:t xml:space="preserve">. </w:t>
      </w:r>
      <w:r w:rsidRPr="00AC49A7">
        <w:rPr>
          <w:snapToGrid/>
          <w:szCs w:val="22"/>
          <w:lang w:val="lt-LT"/>
        </w:rPr>
        <w:t>Kol atvyks medikai, pirmiausia pradėkite gerti daug skysčių.</w:t>
      </w:r>
    </w:p>
    <w:p w14:paraId="43ED703C" w14:textId="77777777" w:rsidR="00D21094" w:rsidRPr="00AC49A7" w:rsidRDefault="00D21094" w:rsidP="00F739F4">
      <w:pPr>
        <w:tabs>
          <w:tab w:val="clear" w:pos="567"/>
        </w:tabs>
        <w:spacing w:line="240" w:lineRule="auto"/>
        <w:rPr>
          <w:rFonts w:eastAsia="Calibri"/>
          <w:snapToGrid/>
          <w:szCs w:val="22"/>
          <w:lang w:val="lt-LT"/>
        </w:rPr>
      </w:pPr>
    </w:p>
    <w:p w14:paraId="06F7870A" w14:textId="77777777" w:rsidR="00D21094" w:rsidRPr="00AC49A7" w:rsidRDefault="00D21094"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Pamiršus pavartoti </w:t>
      </w:r>
      <w:r w:rsidR="009A3030" w:rsidRPr="00AC49A7">
        <w:rPr>
          <w:rFonts w:eastAsia="Calibri"/>
          <w:b/>
          <w:bCs/>
          <w:snapToGrid/>
          <w:szCs w:val="22"/>
          <w:lang w:val="lt-LT"/>
        </w:rPr>
        <w:t>Milurit</w:t>
      </w:r>
    </w:p>
    <w:p w14:paraId="61044AEB" w14:textId="77777777" w:rsidR="002E719F" w:rsidRPr="00AC49A7" w:rsidRDefault="00FF42F4" w:rsidP="002E719F">
      <w:pPr>
        <w:rPr>
          <w:szCs w:val="22"/>
          <w:lang w:val="lt-LT"/>
        </w:rPr>
      </w:pPr>
      <w:r w:rsidRPr="00AC49A7">
        <w:rPr>
          <w:szCs w:val="22"/>
          <w:lang w:val="lt-LT"/>
        </w:rPr>
        <w:t>Jei pamiršote suvartoti dozę, ją išgerkite, kai tik prisiminsite. Vis dėlto jei jau beveik laikas gerti kitą dozę, pamirštąją dozę praleiskite. Negalima vartoti dvigubos dozės norint kompensuoti praleistą dozę</w:t>
      </w:r>
      <w:r w:rsidR="002E719F" w:rsidRPr="00AC49A7">
        <w:rPr>
          <w:szCs w:val="22"/>
          <w:lang w:val="lt-LT"/>
        </w:rPr>
        <w:t xml:space="preserve">. </w:t>
      </w:r>
    </w:p>
    <w:p w14:paraId="7CBB13BA" w14:textId="77777777" w:rsidR="002E719F" w:rsidRPr="00AC49A7" w:rsidRDefault="00FF42F4" w:rsidP="002E719F">
      <w:pPr>
        <w:rPr>
          <w:szCs w:val="22"/>
          <w:lang w:val="lt-LT"/>
        </w:rPr>
      </w:pPr>
      <w:r w:rsidRPr="00AC49A7">
        <w:rPr>
          <w:szCs w:val="22"/>
          <w:lang w:val="lt-LT"/>
        </w:rPr>
        <w:t>Tęskite gydymą taip kaip nurodyta</w:t>
      </w:r>
      <w:r w:rsidR="002E719F" w:rsidRPr="00AC49A7">
        <w:rPr>
          <w:szCs w:val="22"/>
          <w:lang w:val="lt-LT"/>
        </w:rPr>
        <w:t>.</w:t>
      </w:r>
    </w:p>
    <w:p w14:paraId="2FF0B82A" w14:textId="77777777" w:rsidR="00D21094" w:rsidRPr="00AC49A7" w:rsidRDefault="00D21094" w:rsidP="00F739F4">
      <w:pPr>
        <w:tabs>
          <w:tab w:val="clear" w:pos="567"/>
        </w:tabs>
        <w:spacing w:line="240" w:lineRule="auto"/>
        <w:rPr>
          <w:rFonts w:eastAsia="Calibri"/>
          <w:snapToGrid/>
          <w:szCs w:val="22"/>
          <w:lang w:val="lt-LT"/>
        </w:rPr>
      </w:pPr>
    </w:p>
    <w:p w14:paraId="40D5E4D2" w14:textId="77777777" w:rsidR="00D21094" w:rsidRPr="00AC49A7" w:rsidRDefault="00D21094"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 xml:space="preserve">Nustojus vartoti </w:t>
      </w:r>
      <w:r w:rsidR="009A3030" w:rsidRPr="00AC49A7">
        <w:rPr>
          <w:rFonts w:eastAsia="Calibri"/>
          <w:b/>
          <w:bCs/>
          <w:snapToGrid/>
          <w:szCs w:val="22"/>
          <w:lang w:val="lt-LT"/>
        </w:rPr>
        <w:t>Milurit</w:t>
      </w:r>
    </w:p>
    <w:p w14:paraId="68B823A7" w14:textId="77777777" w:rsidR="002E719F" w:rsidRPr="00AC49A7" w:rsidRDefault="00FF42F4" w:rsidP="002E719F">
      <w:pPr>
        <w:tabs>
          <w:tab w:val="clear" w:pos="567"/>
        </w:tabs>
        <w:spacing w:line="240" w:lineRule="auto"/>
        <w:rPr>
          <w:snapToGrid/>
          <w:szCs w:val="22"/>
          <w:lang w:val="lt-LT"/>
        </w:rPr>
      </w:pPr>
      <w:r w:rsidRPr="00AC49A7">
        <w:rPr>
          <w:snapToGrid/>
          <w:szCs w:val="22"/>
          <w:lang w:val="lt-LT"/>
        </w:rPr>
        <w:t>Gydymo trukmę nustatys Jūsų gydytojas</w:t>
      </w:r>
      <w:r w:rsidR="002E719F" w:rsidRPr="00AC49A7">
        <w:rPr>
          <w:snapToGrid/>
          <w:szCs w:val="22"/>
          <w:lang w:val="lt-LT"/>
        </w:rPr>
        <w:t>.</w:t>
      </w:r>
    </w:p>
    <w:p w14:paraId="7B3CB5ED" w14:textId="77777777" w:rsidR="00FF42F4" w:rsidRPr="00AC49A7" w:rsidRDefault="00FF42F4" w:rsidP="002E719F">
      <w:pPr>
        <w:tabs>
          <w:tab w:val="clear" w:pos="567"/>
        </w:tabs>
        <w:spacing w:line="240" w:lineRule="auto"/>
        <w:rPr>
          <w:snapToGrid/>
          <w:szCs w:val="22"/>
          <w:lang w:val="lt-LT"/>
        </w:rPr>
      </w:pPr>
      <w:r w:rsidRPr="00AC49A7">
        <w:rPr>
          <w:snapToGrid/>
          <w:szCs w:val="22"/>
          <w:lang w:val="lt-LT"/>
        </w:rPr>
        <w:t>Nenutraukite Milurit vartojimo nepasitarę su gydytojų, nebent pasireikš alerginė reakcija ar kitoks sunkus šalutinis poveikis (žr. 4 skyrių).</w:t>
      </w:r>
    </w:p>
    <w:p w14:paraId="631C3364" w14:textId="77777777" w:rsidR="002E719F" w:rsidRPr="00AC49A7" w:rsidRDefault="002E719F" w:rsidP="00F739F4">
      <w:pPr>
        <w:tabs>
          <w:tab w:val="clear" w:pos="567"/>
        </w:tabs>
        <w:spacing w:line="240" w:lineRule="auto"/>
        <w:rPr>
          <w:rFonts w:eastAsia="Calibri"/>
          <w:snapToGrid/>
          <w:szCs w:val="22"/>
          <w:lang w:val="lt-LT"/>
        </w:rPr>
      </w:pPr>
    </w:p>
    <w:p w14:paraId="4BEC6B8E"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Jeigu kiltų daugiau klausimų dėl šio vaisto vartojimo, kreipkitės į gydytoją arba vaistininką.</w:t>
      </w:r>
    </w:p>
    <w:p w14:paraId="47E6F376" w14:textId="77777777" w:rsidR="00D21094" w:rsidRPr="00AC49A7" w:rsidRDefault="00D21094" w:rsidP="00F739F4">
      <w:pPr>
        <w:tabs>
          <w:tab w:val="clear" w:pos="567"/>
        </w:tabs>
        <w:spacing w:line="240" w:lineRule="auto"/>
        <w:rPr>
          <w:rFonts w:eastAsia="Calibri"/>
          <w:snapToGrid/>
          <w:szCs w:val="22"/>
          <w:lang w:val="lt-LT"/>
        </w:rPr>
      </w:pPr>
    </w:p>
    <w:p w14:paraId="0216DDA6" w14:textId="77777777" w:rsidR="00D21094" w:rsidRPr="00AC49A7" w:rsidRDefault="00D21094" w:rsidP="00F739F4">
      <w:pPr>
        <w:tabs>
          <w:tab w:val="clear" w:pos="567"/>
        </w:tabs>
        <w:spacing w:line="240" w:lineRule="auto"/>
        <w:rPr>
          <w:rFonts w:eastAsia="Calibri"/>
          <w:snapToGrid/>
          <w:szCs w:val="22"/>
          <w:lang w:val="lt-LT"/>
        </w:rPr>
      </w:pPr>
    </w:p>
    <w:p w14:paraId="4241CC5F"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81" w:name="_Toc129243142"/>
      <w:bookmarkStart w:id="82" w:name="_Toc129243267"/>
      <w:r w:rsidRPr="00AC49A7">
        <w:rPr>
          <w:rFonts w:eastAsia="Calibri"/>
          <w:b/>
          <w:snapToGrid/>
          <w:szCs w:val="22"/>
          <w:lang w:val="lt-LT"/>
        </w:rPr>
        <w:t>4.</w:t>
      </w:r>
      <w:r w:rsidRPr="00AC49A7">
        <w:rPr>
          <w:rFonts w:eastAsia="Calibri"/>
          <w:b/>
          <w:snapToGrid/>
          <w:szCs w:val="22"/>
          <w:lang w:val="lt-LT"/>
        </w:rPr>
        <w:tab/>
        <w:t>Galimas šalutinis poveikis</w:t>
      </w:r>
      <w:bookmarkEnd w:id="81"/>
      <w:bookmarkEnd w:id="82"/>
    </w:p>
    <w:p w14:paraId="714A32A6" w14:textId="77777777" w:rsidR="00D21094" w:rsidRPr="00AC49A7" w:rsidRDefault="00D21094" w:rsidP="00F739F4">
      <w:pPr>
        <w:tabs>
          <w:tab w:val="clear" w:pos="567"/>
        </w:tabs>
        <w:spacing w:line="240" w:lineRule="auto"/>
        <w:rPr>
          <w:rFonts w:eastAsia="Calibri"/>
          <w:snapToGrid/>
          <w:szCs w:val="22"/>
          <w:lang w:val="lt-LT"/>
        </w:rPr>
      </w:pPr>
    </w:p>
    <w:p w14:paraId="46860EDA"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noProof/>
          <w:snapToGrid/>
          <w:szCs w:val="24"/>
          <w:lang w:val="lt-LT"/>
        </w:rPr>
        <w:t>Šis vaistas, kaip ir visi kiti, gali sukelti šalutinį poveikį, nors jis pasireiškia ne visiems žmonėms.</w:t>
      </w:r>
    </w:p>
    <w:p w14:paraId="1FF4A77A" w14:textId="77777777" w:rsidR="00D21094" w:rsidRPr="00AC49A7" w:rsidRDefault="00D21094" w:rsidP="00F739F4">
      <w:pPr>
        <w:tabs>
          <w:tab w:val="clear" w:pos="567"/>
        </w:tabs>
        <w:spacing w:line="240" w:lineRule="auto"/>
        <w:rPr>
          <w:rFonts w:eastAsia="Calibri"/>
          <w:snapToGrid/>
          <w:szCs w:val="22"/>
          <w:lang w:val="lt-LT" w:eastAsia="lt-LT"/>
        </w:rPr>
      </w:pPr>
    </w:p>
    <w:p w14:paraId="07C9A47A" w14:textId="77777777" w:rsidR="00266EB5" w:rsidRPr="00AC49A7" w:rsidRDefault="00266EB5" w:rsidP="00266EB5">
      <w:pPr>
        <w:tabs>
          <w:tab w:val="clear" w:pos="567"/>
        </w:tabs>
        <w:spacing w:line="240" w:lineRule="auto"/>
        <w:rPr>
          <w:snapToGrid/>
          <w:szCs w:val="22"/>
          <w:lang w:val="lt-LT"/>
        </w:rPr>
      </w:pPr>
      <w:r w:rsidRPr="00AC49A7">
        <w:rPr>
          <w:snapToGrid/>
          <w:szCs w:val="22"/>
          <w:lang w:val="lt-LT"/>
        </w:rPr>
        <w:t>Gydymo Milurit metu pasireiškiantis šalutinis poveikis paprastai yra retas ir dažniausiai būna lengvas.</w:t>
      </w:r>
    </w:p>
    <w:p w14:paraId="5DB795CA" w14:textId="77777777" w:rsidR="00520563" w:rsidRPr="00AC49A7" w:rsidRDefault="00520563" w:rsidP="00266EB5">
      <w:pPr>
        <w:tabs>
          <w:tab w:val="clear" w:pos="567"/>
        </w:tabs>
        <w:spacing w:line="240" w:lineRule="auto"/>
        <w:rPr>
          <w:snapToGrid/>
          <w:color w:val="000000"/>
          <w:szCs w:val="22"/>
          <w:lang w:val="lt-LT"/>
        </w:rPr>
      </w:pPr>
      <w:r w:rsidRPr="00AC49A7">
        <w:rPr>
          <w:snapToGrid/>
          <w:color w:val="000000"/>
          <w:szCs w:val="22"/>
          <w:lang w:val="lt-LT"/>
        </w:rPr>
        <w:t>Šalutinio poveikio dažnis gali skirtis priklausomai nuo vartojamos dozės bei kartu vartojamų kitų vaistų</w:t>
      </w:r>
      <w:r w:rsidR="00266EB5" w:rsidRPr="00AC49A7">
        <w:rPr>
          <w:snapToGrid/>
          <w:color w:val="000000"/>
          <w:szCs w:val="22"/>
          <w:lang w:val="lt-LT"/>
        </w:rPr>
        <w:t>.</w:t>
      </w:r>
      <w:r w:rsidR="00266EB5" w:rsidRPr="00AC49A7">
        <w:rPr>
          <w:snapToGrid/>
          <w:szCs w:val="22"/>
          <w:lang w:val="lt-LT"/>
        </w:rPr>
        <w:t xml:space="preserve"> </w:t>
      </w:r>
      <w:r w:rsidRPr="00AC49A7">
        <w:rPr>
          <w:snapToGrid/>
          <w:color w:val="000000"/>
          <w:szCs w:val="22"/>
          <w:lang w:val="lt-LT"/>
        </w:rPr>
        <w:t>Dažnis būna d</w:t>
      </w:r>
      <w:r w:rsidR="00DA79CF" w:rsidRPr="00AC49A7">
        <w:rPr>
          <w:snapToGrid/>
          <w:color w:val="000000"/>
          <w:szCs w:val="22"/>
          <w:lang w:val="lt-LT"/>
        </w:rPr>
        <w:t>idesnis, jei sergama inkstų ir (</w:t>
      </w:r>
      <w:r w:rsidRPr="00AC49A7">
        <w:rPr>
          <w:snapToGrid/>
          <w:color w:val="000000"/>
          <w:szCs w:val="22"/>
          <w:lang w:val="lt-LT"/>
        </w:rPr>
        <w:t>arba) kepenų liga.</w:t>
      </w:r>
    </w:p>
    <w:p w14:paraId="66FA4C6F" w14:textId="77777777" w:rsidR="00266EB5" w:rsidRPr="00AC49A7" w:rsidRDefault="00266EB5" w:rsidP="00266EB5">
      <w:pPr>
        <w:tabs>
          <w:tab w:val="clear" w:pos="567"/>
        </w:tabs>
        <w:spacing w:line="240" w:lineRule="auto"/>
        <w:rPr>
          <w:b/>
          <w:snapToGrid/>
          <w:szCs w:val="22"/>
          <w:lang w:val="lt-LT"/>
        </w:rPr>
      </w:pPr>
    </w:p>
    <w:p w14:paraId="2B53274D" w14:textId="77777777" w:rsidR="00266EB5" w:rsidRPr="00AC49A7" w:rsidRDefault="00266EB5" w:rsidP="00266EB5">
      <w:pPr>
        <w:tabs>
          <w:tab w:val="clear" w:pos="567"/>
        </w:tabs>
        <w:spacing w:line="240" w:lineRule="auto"/>
        <w:rPr>
          <w:bCs/>
          <w:snapToGrid/>
          <w:szCs w:val="22"/>
          <w:lang w:val="lt-LT"/>
        </w:rPr>
      </w:pPr>
      <w:r w:rsidRPr="00AC49A7">
        <w:rPr>
          <w:bCs/>
          <w:snapToGrid/>
          <w:szCs w:val="22"/>
          <w:lang w:val="lt-LT"/>
        </w:rPr>
        <w:t>Pranešta apie gyvybei pavojų kelti galinčio odos išbėrimo (</w:t>
      </w:r>
      <w:proofErr w:type="spellStart"/>
      <w:r w:rsidRPr="00AC49A7">
        <w:rPr>
          <w:bCs/>
          <w:snapToGrid/>
          <w:szCs w:val="22"/>
          <w:lang w:val="lt-LT"/>
        </w:rPr>
        <w:t>Stivenso</w:t>
      </w:r>
      <w:proofErr w:type="spellEnd"/>
      <w:r w:rsidRPr="00AC49A7">
        <w:rPr>
          <w:bCs/>
          <w:snapToGrid/>
          <w:szCs w:val="22"/>
          <w:lang w:val="lt-LT"/>
        </w:rPr>
        <w:t xml:space="preserve">-Džonsono sindromo, toksinės epidermio </w:t>
      </w:r>
      <w:proofErr w:type="spellStart"/>
      <w:r w:rsidRPr="00AC49A7">
        <w:rPr>
          <w:bCs/>
          <w:snapToGrid/>
          <w:szCs w:val="22"/>
          <w:lang w:val="lt-LT"/>
        </w:rPr>
        <w:t>nekrolizės</w:t>
      </w:r>
      <w:proofErr w:type="spellEnd"/>
      <w:r w:rsidRPr="00AC49A7">
        <w:rPr>
          <w:bCs/>
          <w:snapToGrid/>
          <w:szCs w:val="22"/>
          <w:lang w:val="lt-LT"/>
        </w:rPr>
        <w:t>) atvejus (žr. 2 skyrių).</w:t>
      </w:r>
    </w:p>
    <w:p w14:paraId="30177ACF" w14:textId="77777777" w:rsidR="00266EB5" w:rsidRPr="00AC49A7" w:rsidRDefault="00266EB5" w:rsidP="00266EB5">
      <w:pPr>
        <w:tabs>
          <w:tab w:val="clear" w:pos="567"/>
        </w:tabs>
        <w:spacing w:line="240" w:lineRule="auto"/>
        <w:rPr>
          <w:b/>
          <w:snapToGrid/>
          <w:szCs w:val="22"/>
          <w:lang w:val="lt-LT"/>
        </w:rPr>
      </w:pPr>
    </w:p>
    <w:p w14:paraId="0FCF15C5" w14:textId="77777777" w:rsidR="00DA79CF" w:rsidRPr="00AC49A7" w:rsidRDefault="00DA79CF" w:rsidP="00266EB5">
      <w:pPr>
        <w:tabs>
          <w:tab w:val="clear" w:pos="567"/>
        </w:tabs>
        <w:spacing w:line="240" w:lineRule="auto"/>
        <w:rPr>
          <w:b/>
          <w:snapToGrid/>
          <w:szCs w:val="22"/>
          <w:lang w:val="lt-LT"/>
        </w:rPr>
      </w:pPr>
      <w:r w:rsidRPr="00AC49A7">
        <w:rPr>
          <w:b/>
          <w:snapToGrid/>
          <w:szCs w:val="22"/>
          <w:lang w:val="lt-LT"/>
        </w:rPr>
        <w:t>Jei vartojant Milurit pasireiškia bet kuris toliau nurodytas šalutinis poveikis, nutraukite šio vaisto vartojimą ir nedelsdami kreipkitės į gydytoją.</w:t>
      </w:r>
    </w:p>
    <w:p w14:paraId="1682CD62" w14:textId="77777777" w:rsidR="00266EB5" w:rsidRPr="00AC49A7" w:rsidRDefault="00266EB5" w:rsidP="00266EB5">
      <w:pPr>
        <w:tabs>
          <w:tab w:val="clear" w:pos="567"/>
        </w:tabs>
        <w:spacing w:line="240" w:lineRule="auto"/>
        <w:rPr>
          <w:b/>
          <w:snapToGrid/>
          <w:szCs w:val="22"/>
          <w:lang w:val="lt-LT"/>
        </w:rPr>
      </w:pPr>
    </w:p>
    <w:p w14:paraId="330DDF86" w14:textId="0021F243" w:rsidR="00266EB5" w:rsidRPr="00AC49A7" w:rsidRDefault="00362D2A" w:rsidP="00266EB5">
      <w:pPr>
        <w:tabs>
          <w:tab w:val="clear" w:pos="567"/>
        </w:tabs>
        <w:spacing w:line="240" w:lineRule="auto"/>
        <w:rPr>
          <w:snapToGrid/>
          <w:szCs w:val="22"/>
          <w:lang w:val="lt-LT"/>
        </w:rPr>
      </w:pPr>
      <w:r w:rsidRPr="001E431A">
        <w:rPr>
          <w:b/>
          <w:bCs/>
          <w:noProof/>
          <w:szCs w:val="22"/>
          <w:lang w:val="lt-LT"/>
        </w:rPr>
        <w:t>Nedažni šalutinio poveikio reiškiniai</w:t>
      </w:r>
      <w:r w:rsidRPr="00BE1D8D">
        <w:rPr>
          <w:b/>
          <w:lang w:val="lt-LT"/>
        </w:rPr>
        <w:t xml:space="preserve"> (gali pasireikšti rečiau kaip 1 iš 100</w:t>
      </w:r>
      <w:r w:rsidRPr="001E431A">
        <w:rPr>
          <w:b/>
          <w:bCs/>
          <w:noProof/>
          <w:szCs w:val="22"/>
          <w:lang w:val="lt-LT"/>
        </w:rPr>
        <w:t xml:space="preserve"> asmenų):</w:t>
      </w:r>
    </w:p>
    <w:p w14:paraId="3644F6FD" w14:textId="77777777" w:rsidR="00266EB5" w:rsidRPr="00AC49A7" w:rsidRDefault="00DA79CF" w:rsidP="00DA79CF">
      <w:pPr>
        <w:numPr>
          <w:ilvl w:val="0"/>
          <w:numId w:val="32"/>
        </w:numPr>
        <w:tabs>
          <w:tab w:val="clear" w:pos="567"/>
        </w:tabs>
        <w:spacing w:line="240" w:lineRule="auto"/>
        <w:ind w:left="567" w:hanging="567"/>
        <w:rPr>
          <w:i/>
          <w:snapToGrid/>
          <w:szCs w:val="22"/>
          <w:u w:val="single"/>
          <w:lang w:val="lt-LT"/>
        </w:rPr>
      </w:pPr>
      <w:r w:rsidRPr="00AC49A7">
        <w:rPr>
          <w:snapToGrid/>
          <w:szCs w:val="22"/>
          <w:lang w:val="lt-LT"/>
        </w:rPr>
        <w:t>Alerginės reakcijos</w:t>
      </w:r>
      <w:r w:rsidR="00266EB5" w:rsidRPr="00AC49A7">
        <w:rPr>
          <w:snapToGrid/>
          <w:szCs w:val="22"/>
          <w:lang w:val="lt-LT"/>
        </w:rPr>
        <w:t xml:space="preserve">. </w:t>
      </w:r>
      <w:r w:rsidRPr="00AC49A7">
        <w:rPr>
          <w:snapToGrid/>
          <w:szCs w:val="22"/>
          <w:lang w:val="lt-LT"/>
        </w:rPr>
        <w:t>Galimi požymiai yra</w:t>
      </w:r>
      <w:r w:rsidR="00266EB5" w:rsidRPr="00AC49A7">
        <w:rPr>
          <w:snapToGrid/>
          <w:szCs w:val="22"/>
          <w:lang w:val="lt-LT"/>
        </w:rPr>
        <w:t>:</w:t>
      </w:r>
    </w:p>
    <w:p w14:paraId="0EC4238D" w14:textId="77777777" w:rsidR="00266EB5" w:rsidRPr="00AC49A7" w:rsidRDefault="00DA79CF" w:rsidP="00DA79CF">
      <w:pPr>
        <w:widowControl w:val="0"/>
        <w:numPr>
          <w:ilvl w:val="0"/>
          <w:numId w:val="33"/>
        </w:numPr>
        <w:tabs>
          <w:tab w:val="clear" w:pos="720"/>
          <w:tab w:val="num" w:pos="567"/>
          <w:tab w:val="left" w:pos="1134"/>
        </w:tabs>
        <w:autoSpaceDE w:val="0"/>
        <w:autoSpaceDN w:val="0"/>
        <w:adjustRightInd w:val="0"/>
        <w:spacing w:line="240" w:lineRule="auto"/>
        <w:ind w:left="567" w:firstLine="0"/>
        <w:rPr>
          <w:snapToGrid/>
          <w:szCs w:val="22"/>
          <w:lang w:val="lt-LT"/>
        </w:rPr>
      </w:pPr>
      <w:r w:rsidRPr="00AC49A7">
        <w:rPr>
          <w:snapToGrid/>
          <w:szCs w:val="22"/>
          <w:lang w:val="lt-LT"/>
        </w:rPr>
        <w:t>odos išbėrimas</w:t>
      </w:r>
      <w:r w:rsidR="00266EB5" w:rsidRPr="00AC49A7">
        <w:rPr>
          <w:snapToGrid/>
          <w:szCs w:val="22"/>
          <w:lang w:val="lt-LT"/>
        </w:rPr>
        <w:t xml:space="preserve">, </w:t>
      </w:r>
      <w:r w:rsidRPr="00AC49A7">
        <w:rPr>
          <w:snapToGrid/>
          <w:szCs w:val="22"/>
          <w:lang w:val="lt-LT"/>
        </w:rPr>
        <w:t>odos lupimasis</w:t>
      </w:r>
      <w:r w:rsidR="00266EB5" w:rsidRPr="00AC49A7">
        <w:rPr>
          <w:snapToGrid/>
          <w:szCs w:val="22"/>
          <w:lang w:val="lt-LT"/>
        </w:rPr>
        <w:t xml:space="preserve">, </w:t>
      </w:r>
      <w:r w:rsidRPr="00AC49A7">
        <w:rPr>
          <w:snapToGrid/>
          <w:szCs w:val="22"/>
          <w:lang w:val="lt-LT"/>
        </w:rPr>
        <w:t>burnos ir lūpų išopėjimas;</w:t>
      </w:r>
    </w:p>
    <w:p w14:paraId="15949152" w14:textId="77777777" w:rsidR="00266EB5" w:rsidRPr="00AC49A7" w:rsidRDefault="00DA79CF" w:rsidP="00DA79CF">
      <w:pPr>
        <w:widowControl w:val="0"/>
        <w:numPr>
          <w:ilvl w:val="0"/>
          <w:numId w:val="33"/>
        </w:numPr>
        <w:tabs>
          <w:tab w:val="clear" w:pos="720"/>
          <w:tab w:val="num" w:pos="567"/>
          <w:tab w:val="left" w:pos="1134"/>
        </w:tabs>
        <w:autoSpaceDE w:val="0"/>
        <w:autoSpaceDN w:val="0"/>
        <w:adjustRightInd w:val="0"/>
        <w:spacing w:line="240" w:lineRule="auto"/>
        <w:ind w:left="567" w:firstLine="0"/>
        <w:rPr>
          <w:snapToGrid/>
          <w:szCs w:val="22"/>
          <w:lang w:val="lt-LT"/>
        </w:rPr>
      </w:pPr>
      <w:r w:rsidRPr="00AC49A7">
        <w:rPr>
          <w:snapToGrid/>
          <w:szCs w:val="22"/>
          <w:lang w:val="lt-LT"/>
        </w:rPr>
        <w:t>veido, plaštakų</w:t>
      </w:r>
      <w:r w:rsidR="00266EB5" w:rsidRPr="00AC49A7">
        <w:rPr>
          <w:snapToGrid/>
          <w:szCs w:val="22"/>
          <w:lang w:val="lt-LT"/>
        </w:rPr>
        <w:t xml:space="preserve">, </w:t>
      </w:r>
      <w:r w:rsidRPr="00AC49A7">
        <w:rPr>
          <w:snapToGrid/>
          <w:szCs w:val="22"/>
          <w:lang w:val="lt-LT"/>
        </w:rPr>
        <w:t>lūpų, liežuvio</w:t>
      </w:r>
      <w:r w:rsidR="00266EB5" w:rsidRPr="00AC49A7">
        <w:rPr>
          <w:snapToGrid/>
          <w:szCs w:val="22"/>
          <w:lang w:val="lt-LT"/>
        </w:rPr>
        <w:t xml:space="preserve"> </w:t>
      </w:r>
      <w:r w:rsidRPr="00AC49A7">
        <w:rPr>
          <w:snapToGrid/>
          <w:szCs w:val="22"/>
          <w:lang w:val="lt-LT"/>
        </w:rPr>
        <w:t>ar gerklės patinimas;</w:t>
      </w:r>
    </w:p>
    <w:p w14:paraId="7F97B9FF" w14:textId="77777777" w:rsidR="00266EB5" w:rsidRPr="00AC49A7" w:rsidRDefault="00DA79CF" w:rsidP="00DA79CF">
      <w:pPr>
        <w:widowControl w:val="0"/>
        <w:numPr>
          <w:ilvl w:val="0"/>
          <w:numId w:val="33"/>
        </w:numPr>
        <w:tabs>
          <w:tab w:val="clear" w:pos="720"/>
          <w:tab w:val="num" w:pos="567"/>
          <w:tab w:val="left" w:pos="1134"/>
        </w:tabs>
        <w:autoSpaceDE w:val="0"/>
        <w:autoSpaceDN w:val="0"/>
        <w:adjustRightInd w:val="0"/>
        <w:spacing w:line="240" w:lineRule="auto"/>
        <w:ind w:left="567" w:firstLine="0"/>
        <w:rPr>
          <w:snapToGrid/>
          <w:szCs w:val="22"/>
          <w:lang w:val="lt-LT"/>
        </w:rPr>
      </w:pPr>
      <w:r w:rsidRPr="00AC49A7">
        <w:rPr>
          <w:snapToGrid/>
          <w:szCs w:val="22"/>
          <w:lang w:val="lt-LT"/>
        </w:rPr>
        <w:t>rijimo ar kvėpavimo pasunkėjimas;</w:t>
      </w:r>
    </w:p>
    <w:p w14:paraId="7AC76937" w14:textId="77777777" w:rsidR="00DA79CF" w:rsidRPr="00AC49A7" w:rsidRDefault="00DA79CF" w:rsidP="00DA79CF">
      <w:pPr>
        <w:widowControl w:val="0"/>
        <w:numPr>
          <w:ilvl w:val="0"/>
          <w:numId w:val="33"/>
        </w:numPr>
        <w:tabs>
          <w:tab w:val="clear" w:pos="567"/>
          <w:tab w:val="clear" w:pos="720"/>
          <w:tab w:val="num" w:pos="1134"/>
        </w:tabs>
        <w:autoSpaceDE w:val="0"/>
        <w:autoSpaceDN w:val="0"/>
        <w:adjustRightInd w:val="0"/>
        <w:spacing w:line="240" w:lineRule="auto"/>
        <w:ind w:left="1134" w:hanging="567"/>
        <w:rPr>
          <w:snapToGrid/>
          <w:szCs w:val="22"/>
          <w:lang w:val="lt-LT"/>
        </w:rPr>
      </w:pPr>
      <w:r w:rsidRPr="00AC49A7">
        <w:rPr>
          <w:snapToGrid/>
          <w:szCs w:val="22"/>
          <w:lang w:val="lt-LT"/>
        </w:rPr>
        <w:t xml:space="preserve">labai reti galimi požymiai yra staiga atsiradęs švokštimas, stiprus širdies plakimas ar krūtinės veržimas ir </w:t>
      </w:r>
      <w:proofErr w:type="spellStart"/>
      <w:r w:rsidRPr="00AC49A7">
        <w:rPr>
          <w:snapToGrid/>
          <w:szCs w:val="22"/>
          <w:lang w:val="lt-LT"/>
        </w:rPr>
        <w:t>kolapsas</w:t>
      </w:r>
      <w:proofErr w:type="spellEnd"/>
      <w:r w:rsidRPr="00AC49A7">
        <w:rPr>
          <w:snapToGrid/>
          <w:szCs w:val="22"/>
          <w:lang w:val="lt-LT"/>
        </w:rPr>
        <w:t>.</w:t>
      </w:r>
    </w:p>
    <w:p w14:paraId="4F1C4D4E" w14:textId="77777777" w:rsidR="00520563" w:rsidRPr="00AC49A7" w:rsidRDefault="00520563" w:rsidP="00266EB5">
      <w:pPr>
        <w:tabs>
          <w:tab w:val="clear" w:pos="567"/>
        </w:tabs>
        <w:spacing w:line="240" w:lineRule="auto"/>
        <w:rPr>
          <w:b/>
          <w:snapToGrid/>
          <w:szCs w:val="22"/>
          <w:lang w:val="lt-LT"/>
        </w:rPr>
      </w:pPr>
      <w:r w:rsidRPr="00AC49A7">
        <w:rPr>
          <w:b/>
          <w:snapToGrid/>
          <w:szCs w:val="22"/>
          <w:lang w:val="lt-LT"/>
        </w:rPr>
        <w:t>Nebevartokite</w:t>
      </w:r>
      <w:r w:rsidR="00266EB5" w:rsidRPr="00AC49A7">
        <w:rPr>
          <w:b/>
          <w:snapToGrid/>
          <w:szCs w:val="22"/>
          <w:lang w:val="lt-LT"/>
        </w:rPr>
        <w:t xml:space="preserve"> Milurit table</w:t>
      </w:r>
      <w:r w:rsidRPr="00AC49A7">
        <w:rPr>
          <w:b/>
          <w:snapToGrid/>
          <w:szCs w:val="22"/>
          <w:lang w:val="lt-LT"/>
        </w:rPr>
        <w:t>čių, nebent taip nurodė gydytojas.</w:t>
      </w:r>
    </w:p>
    <w:p w14:paraId="0BCE7996" w14:textId="77777777" w:rsidR="00266EB5" w:rsidRPr="00AC49A7" w:rsidRDefault="00266EB5" w:rsidP="00266EB5">
      <w:pPr>
        <w:tabs>
          <w:tab w:val="clear" w:pos="567"/>
        </w:tabs>
        <w:spacing w:line="240" w:lineRule="auto"/>
        <w:rPr>
          <w:b/>
          <w:snapToGrid/>
          <w:szCs w:val="22"/>
          <w:lang w:val="lt-LT"/>
        </w:rPr>
      </w:pPr>
    </w:p>
    <w:p w14:paraId="0B1B3794" w14:textId="6CAAE8DF" w:rsidR="00266EB5" w:rsidRPr="00AC49A7" w:rsidRDefault="00362D2A" w:rsidP="00266EB5">
      <w:pPr>
        <w:tabs>
          <w:tab w:val="clear" w:pos="567"/>
        </w:tabs>
        <w:spacing w:line="240" w:lineRule="auto"/>
        <w:rPr>
          <w:snapToGrid/>
          <w:szCs w:val="22"/>
          <w:lang w:val="lt-LT"/>
        </w:rPr>
      </w:pPr>
      <w:r w:rsidRPr="001E431A">
        <w:rPr>
          <w:b/>
          <w:bCs/>
          <w:noProof/>
          <w:szCs w:val="22"/>
          <w:lang w:val="lt-LT"/>
        </w:rPr>
        <w:t>Reti šalutinio poveikio reiškiniai</w:t>
      </w:r>
      <w:r w:rsidRPr="00BE1D8D">
        <w:rPr>
          <w:b/>
          <w:lang w:val="lt-LT"/>
        </w:rPr>
        <w:t xml:space="preserve"> (gali pasireikšti rečiau kaip 1 iš </w:t>
      </w:r>
      <w:r w:rsidRPr="001E431A">
        <w:rPr>
          <w:b/>
          <w:bCs/>
          <w:noProof/>
          <w:szCs w:val="22"/>
          <w:lang w:val="lt-LT"/>
        </w:rPr>
        <w:t>1 000 asmenų):</w:t>
      </w:r>
    </w:p>
    <w:p w14:paraId="2E2FD234" w14:textId="77777777" w:rsidR="00266EB5" w:rsidRPr="00AC49A7" w:rsidRDefault="00DA79CF" w:rsidP="00DA79CF">
      <w:pPr>
        <w:numPr>
          <w:ilvl w:val="0"/>
          <w:numId w:val="32"/>
        </w:numPr>
        <w:tabs>
          <w:tab w:val="num" w:pos="567"/>
        </w:tabs>
        <w:spacing w:line="240" w:lineRule="auto"/>
        <w:ind w:left="567" w:hanging="567"/>
        <w:rPr>
          <w:snapToGrid/>
          <w:szCs w:val="22"/>
          <w:lang w:val="lt-LT"/>
        </w:rPr>
      </w:pPr>
      <w:r w:rsidRPr="00AC49A7">
        <w:rPr>
          <w:snapToGrid/>
          <w:szCs w:val="22"/>
          <w:lang w:val="lt-LT"/>
        </w:rPr>
        <w:t>Karščiavimas ir šaltkrėtis</w:t>
      </w:r>
      <w:r w:rsidR="00266EB5" w:rsidRPr="00AC49A7">
        <w:rPr>
          <w:snapToGrid/>
          <w:szCs w:val="22"/>
          <w:lang w:val="lt-LT"/>
        </w:rPr>
        <w:t xml:space="preserve">, </w:t>
      </w:r>
      <w:r w:rsidRPr="00AC49A7">
        <w:rPr>
          <w:snapToGrid/>
          <w:szCs w:val="22"/>
          <w:lang w:val="lt-LT"/>
        </w:rPr>
        <w:t>galvos skausmas</w:t>
      </w:r>
      <w:r w:rsidR="00266EB5" w:rsidRPr="00AC49A7">
        <w:rPr>
          <w:snapToGrid/>
          <w:szCs w:val="22"/>
          <w:lang w:val="lt-LT"/>
        </w:rPr>
        <w:t xml:space="preserve">, </w:t>
      </w:r>
      <w:r w:rsidRPr="00AC49A7">
        <w:rPr>
          <w:snapToGrid/>
          <w:szCs w:val="22"/>
          <w:lang w:val="lt-LT"/>
        </w:rPr>
        <w:t>raumenų maudimas</w:t>
      </w:r>
      <w:r w:rsidR="00266EB5" w:rsidRPr="00AC49A7">
        <w:rPr>
          <w:snapToGrid/>
          <w:szCs w:val="22"/>
          <w:lang w:val="lt-LT"/>
        </w:rPr>
        <w:t xml:space="preserve"> (</w:t>
      </w:r>
      <w:r w:rsidRPr="00AC49A7">
        <w:rPr>
          <w:snapToGrid/>
          <w:szCs w:val="22"/>
          <w:lang w:val="lt-LT"/>
        </w:rPr>
        <w:t>į gripą panašūs simptomai</w:t>
      </w:r>
      <w:r w:rsidR="00266EB5" w:rsidRPr="00AC49A7">
        <w:rPr>
          <w:snapToGrid/>
          <w:szCs w:val="22"/>
          <w:lang w:val="lt-LT"/>
        </w:rPr>
        <w:t xml:space="preserve">) </w:t>
      </w:r>
      <w:r w:rsidRPr="00AC49A7">
        <w:rPr>
          <w:snapToGrid/>
          <w:szCs w:val="22"/>
          <w:lang w:val="lt-LT"/>
        </w:rPr>
        <w:t>ir bloga bendroji savijauta.</w:t>
      </w:r>
    </w:p>
    <w:p w14:paraId="7B9FD986" w14:textId="77777777" w:rsidR="00266EB5" w:rsidRPr="00AC49A7" w:rsidRDefault="00DA79CF" w:rsidP="00DA79CF">
      <w:pPr>
        <w:numPr>
          <w:ilvl w:val="0"/>
          <w:numId w:val="32"/>
        </w:numPr>
        <w:tabs>
          <w:tab w:val="num" w:pos="567"/>
        </w:tabs>
        <w:spacing w:line="240" w:lineRule="auto"/>
        <w:ind w:left="567" w:hanging="567"/>
        <w:rPr>
          <w:snapToGrid/>
          <w:szCs w:val="22"/>
          <w:lang w:val="lt-LT"/>
        </w:rPr>
      </w:pPr>
      <w:r w:rsidRPr="00AC49A7">
        <w:rPr>
          <w:snapToGrid/>
          <w:szCs w:val="22"/>
          <w:lang w:val="lt-LT"/>
        </w:rPr>
        <w:t>Bet koks odos pokytis, pvz., burnos, gerklės, nosies bei lytinių organų išopėjimas, ir konjunktyvitas</w:t>
      </w:r>
      <w:r w:rsidR="00266EB5" w:rsidRPr="00AC49A7">
        <w:rPr>
          <w:snapToGrid/>
          <w:szCs w:val="22"/>
          <w:lang w:val="lt-LT"/>
        </w:rPr>
        <w:t xml:space="preserve"> (</w:t>
      </w:r>
      <w:r w:rsidRPr="00AC49A7">
        <w:rPr>
          <w:snapToGrid/>
          <w:szCs w:val="22"/>
          <w:lang w:val="lt-LT"/>
        </w:rPr>
        <w:t>akių paraudimas ir patinimas</w:t>
      </w:r>
      <w:r w:rsidR="00266EB5" w:rsidRPr="00AC49A7">
        <w:rPr>
          <w:snapToGrid/>
          <w:szCs w:val="22"/>
          <w:lang w:val="lt-LT"/>
        </w:rPr>
        <w:t xml:space="preserve">), </w:t>
      </w:r>
      <w:r w:rsidRPr="00AC49A7">
        <w:rPr>
          <w:snapToGrid/>
          <w:szCs w:val="22"/>
          <w:lang w:val="lt-LT"/>
        </w:rPr>
        <w:t>išplitęs odos pūslėjimasis ar lupimasis.</w:t>
      </w:r>
    </w:p>
    <w:p w14:paraId="3E68D235" w14:textId="77777777" w:rsidR="00DA79CF" w:rsidRPr="00AC49A7" w:rsidRDefault="00DA79CF" w:rsidP="00DA79CF">
      <w:pPr>
        <w:numPr>
          <w:ilvl w:val="0"/>
          <w:numId w:val="32"/>
        </w:numPr>
        <w:tabs>
          <w:tab w:val="num" w:pos="567"/>
        </w:tabs>
        <w:spacing w:line="240" w:lineRule="auto"/>
        <w:ind w:left="567" w:hanging="567"/>
        <w:rPr>
          <w:snapToGrid/>
          <w:szCs w:val="22"/>
          <w:lang w:val="lt-LT"/>
        </w:rPr>
      </w:pPr>
      <w:r w:rsidRPr="00AC49A7">
        <w:rPr>
          <w:snapToGrid/>
          <w:szCs w:val="22"/>
          <w:lang w:val="lt-LT"/>
        </w:rPr>
        <w:t>Sunkios padidėjusio jautrumo reakcijos, pasireiškiančios</w:t>
      </w:r>
      <w:r w:rsidR="00266EB5" w:rsidRPr="00AC49A7">
        <w:rPr>
          <w:snapToGrid/>
          <w:szCs w:val="22"/>
          <w:lang w:val="lt-LT"/>
        </w:rPr>
        <w:t xml:space="preserve"> </w:t>
      </w:r>
      <w:r w:rsidRPr="00AC49A7">
        <w:rPr>
          <w:snapToGrid/>
          <w:szCs w:val="22"/>
          <w:lang w:val="lt-LT"/>
        </w:rPr>
        <w:t>karščiavimu</w:t>
      </w:r>
      <w:r w:rsidR="00266EB5" w:rsidRPr="00AC49A7">
        <w:rPr>
          <w:snapToGrid/>
          <w:szCs w:val="22"/>
          <w:lang w:val="lt-LT"/>
        </w:rPr>
        <w:t xml:space="preserve">, </w:t>
      </w:r>
      <w:r w:rsidRPr="00AC49A7">
        <w:rPr>
          <w:snapToGrid/>
          <w:szCs w:val="22"/>
          <w:lang w:val="lt-LT"/>
        </w:rPr>
        <w:t>odos išbėrimu</w:t>
      </w:r>
      <w:r w:rsidR="00266EB5" w:rsidRPr="00AC49A7">
        <w:rPr>
          <w:snapToGrid/>
          <w:szCs w:val="22"/>
          <w:lang w:val="lt-LT"/>
        </w:rPr>
        <w:t xml:space="preserve">, </w:t>
      </w:r>
      <w:r w:rsidRPr="00AC49A7">
        <w:rPr>
          <w:snapToGrid/>
          <w:szCs w:val="22"/>
          <w:lang w:val="lt-LT"/>
        </w:rPr>
        <w:t>sąnarių skausmu ir nenormaliais kraujo ir kepenų veiklos tyrimų rezultatais (tai gali būti daugelio organų jautrumo sutrikimo požymiai).</w:t>
      </w:r>
    </w:p>
    <w:p w14:paraId="5654FDB7" w14:textId="01C7CFAF" w:rsidR="00266EB5" w:rsidRPr="00AC49A7" w:rsidRDefault="00266EB5" w:rsidP="00266EB5">
      <w:pPr>
        <w:tabs>
          <w:tab w:val="clear" w:pos="567"/>
        </w:tabs>
        <w:spacing w:line="240" w:lineRule="auto"/>
        <w:rPr>
          <w:bCs/>
          <w:snapToGrid/>
          <w:szCs w:val="22"/>
          <w:lang w:val="lt-LT"/>
        </w:rPr>
      </w:pPr>
    </w:p>
    <w:p w14:paraId="0DF3506F" w14:textId="73B4A799" w:rsidR="005E4297" w:rsidRPr="00AC49A7" w:rsidRDefault="005E4297" w:rsidP="005E4297">
      <w:pPr>
        <w:tabs>
          <w:tab w:val="clear" w:pos="567"/>
        </w:tabs>
        <w:spacing w:line="240" w:lineRule="auto"/>
        <w:rPr>
          <w:bCs/>
          <w:snapToGrid/>
          <w:szCs w:val="22"/>
          <w:lang w:val="lt-LT"/>
        </w:rPr>
      </w:pPr>
      <w:r w:rsidRPr="00AC49A7">
        <w:rPr>
          <w:b/>
          <w:snapToGrid/>
          <w:szCs w:val="22"/>
          <w:lang w:val="lt-LT"/>
        </w:rPr>
        <w:t>Šalutinio poveikio reiškiniai, kurių dažnis nežinomas</w:t>
      </w:r>
      <w:r w:rsidRPr="00AC49A7">
        <w:rPr>
          <w:bCs/>
          <w:snapToGrid/>
          <w:szCs w:val="22"/>
          <w:lang w:val="lt-LT"/>
        </w:rPr>
        <w:t xml:space="preserve"> (</w:t>
      </w:r>
      <w:r w:rsidRPr="00BE1D8D">
        <w:rPr>
          <w:b/>
          <w:lang w:val="lt-LT"/>
        </w:rPr>
        <w:t>negali būti apskaičiuotas pagal turimus duomenis</w:t>
      </w:r>
      <w:r w:rsidRPr="001E431A">
        <w:rPr>
          <w:b/>
          <w:snapToGrid/>
          <w:szCs w:val="22"/>
          <w:lang w:val="lt-LT"/>
        </w:rPr>
        <w:t>)</w:t>
      </w:r>
      <w:r w:rsidR="00362D2A">
        <w:rPr>
          <w:b/>
          <w:snapToGrid/>
          <w:szCs w:val="22"/>
          <w:lang w:val="lt-LT"/>
        </w:rPr>
        <w:t>:</w:t>
      </w:r>
    </w:p>
    <w:p w14:paraId="69771422" w14:textId="39F66E03" w:rsidR="005E4297" w:rsidRPr="00AC49A7" w:rsidRDefault="005E4297" w:rsidP="005E4297">
      <w:pPr>
        <w:numPr>
          <w:ilvl w:val="0"/>
          <w:numId w:val="32"/>
        </w:numPr>
        <w:tabs>
          <w:tab w:val="num" w:pos="567"/>
        </w:tabs>
        <w:spacing w:line="240" w:lineRule="auto"/>
        <w:ind w:left="567" w:hanging="567"/>
        <w:rPr>
          <w:snapToGrid/>
          <w:szCs w:val="22"/>
          <w:lang w:val="lt-LT"/>
        </w:rPr>
      </w:pPr>
      <w:proofErr w:type="spellStart"/>
      <w:r w:rsidRPr="00AC49A7">
        <w:rPr>
          <w:snapToGrid/>
          <w:szCs w:val="22"/>
          <w:lang w:val="lt-LT"/>
        </w:rPr>
        <w:lastRenderedPageBreak/>
        <w:t>Aseptinis</w:t>
      </w:r>
      <w:proofErr w:type="spellEnd"/>
      <w:r w:rsidRPr="00AC49A7">
        <w:rPr>
          <w:snapToGrid/>
          <w:szCs w:val="22"/>
          <w:lang w:val="lt-LT"/>
        </w:rPr>
        <w:t xml:space="preserve"> meningitas (galvos ir nugaros smegenis gaubiančių dangalų uždegimas): galimi simptomai yra kaklo standumas, galvos skausmas, pykinimas, karščiavimas arba sąmonės pritemimas. Jei pasireiškia toks poveikis, nedelsdami kreipkitės į medikus.</w:t>
      </w:r>
    </w:p>
    <w:p w14:paraId="43FDA278" w14:textId="77777777" w:rsidR="005E4297" w:rsidRPr="00AC49A7" w:rsidRDefault="005E4297" w:rsidP="00266EB5">
      <w:pPr>
        <w:tabs>
          <w:tab w:val="clear" w:pos="567"/>
        </w:tabs>
        <w:spacing w:line="240" w:lineRule="auto"/>
        <w:rPr>
          <w:bCs/>
          <w:snapToGrid/>
          <w:szCs w:val="22"/>
          <w:lang w:val="lt-LT"/>
        </w:rPr>
      </w:pPr>
    </w:p>
    <w:p w14:paraId="159633BE" w14:textId="77777777" w:rsidR="00266EB5" w:rsidRPr="00AC49A7" w:rsidRDefault="00520563" w:rsidP="00266EB5">
      <w:pPr>
        <w:tabs>
          <w:tab w:val="clear" w:pos="567"/>
        </w:tabs>
        <w:spacing w:line="240" w:lineRule="auto"/>
        <w:rPr>
          <w:i/>
          <w:snapToGrid/>
          <w:szCs w:val="22"/>
          <w:u w:val="single"/>
          <w:lang w:val="lt-LT"/>
        </w:rPr>
      </w:pPr>
      <w:r w:rsidRPr="00AC49A7">
        <w:rPr>
          <w:i/>
          <w:snapToGrid/>
          <w:szCs w:val="22"/>
          <w:u w:val="single"/>
          <w:lang w:val="lt-LT"/>
        </w:rPr>
        <w:t>Kitoks galimas šalutinis poveikis</w:t>
      </w:r>
    </w:p>
    <w:p w14:paraId="3E4BC6D5" w14:textId="77777777" w:rsidR="00266EB5" w:rsidRPr="00AC49A7" w:rsidRDefault="00266EB5" w:rsidP="00266EB5">
      <w:pPr>
        <w:tabs>
          <w:tab w:val="clear" w:pos="567"/>
        </w:tabs>
        <w:spacing w:line="240" w:lineRule="auto"/>
        <w:rPr>
          <w:snapToGrid/>
          <w:szCs w:val="22"/>
          <w:lang w:val="lt-LT"/>
        </w:rPr>
      </w:pPr>
    </w:p>
    <w:p w14:paraId="7C17A5CD" w14:textId="0FDB0432" w:rsidR="00266EB5" w:rsidRPr="00AC49A7" w:rsidRDefault="00362D2A" w:rsidP="00266EB5">
      <w:pPr>
        <w:tabs>
          <w:tab w:val="clear" w:pos="567"/>
        </w:tabs>
        <w:spacing w:line="240" w:lineRule="auto"/>
        <w:rPr>
          <w:snapToGrid/>
          <w:szCs w:val="22"/>
          <w:lang w:val="lt-LT"/>
        </w:rPr>
      </w:pPr>
      <w:r w:rsidRPr="001E431A">
        <w:rPr>
          <w:b/>
          <w:bCs/>
          <w:noProof/>
          <w:szCs w:val="22"/>
          <w:lang w:val="lt-LT"/>
        </w:rPr>
        <w:t>Dažni šalutinio poveikio reiškiniai</w:t>
      </w:r>
      <w:r w:rsidRPr="00BE1D8D">
        <w:rPr>
          <w:b/>
          <w:lang w:val="lt-LT"/>
        </w:rPr>
        <w:t xml:space="preserve"> (gali pasireikšti rečiau kaip 1 iš 10</w:t>
      </w:r>
      <w:r w:rsidRPr="001E431A">
        <w:rPr>
          <w:b/>
          <w:bCs/>
          <w:noProof/>
          <w:szCs w:val="22"/>
          <w:lang w:val="lt-LT"/>
        </w:rPr>
        <w:t xml:space="preserve"> asmenų)</w:t>
      </w:r>
      <w:r>
        <w:rPr>
          <w:b/>
          <w:bCs/>
          <w:noProof/>
          <w:szCs w:val="22"/>
          <w:lang w:val="lt-LT"/>
        </w:rPr>
        <w:t>:</w:t>
      </w:r>
    </w:p>
    <w:p w14:paraId="3240B42B" w14:textId="77777777" w:rsidR="00266EB5" w:rsidRPr="00AC49A7" w:rsidRDefault="00F25E44" w:rsidP="00F25E44">
      <w:pPr>
        <w:numPr>
          <w:ilvl w:val="0"/>
          <w:numId w:val="32"/>
        </w:numPr>
        <w:tabs>
          <w:tab w:val="num" w:pos="567"/>
        </w:tabs>
        <w:spacing w:line="240" w:lineRule="auto"/>
        <w:ind w:left="567" w:hanging="567"/>
        <w:rPr>
          <w:snapToGrid/>
          <w:szCs w:val="22"/>
          <w:lang w:val="lt-LT"/>
        </w:rPr>
      </w:pPr>
      <w:r w:rsidRPr="00AC49A7">
        <w:rPr>
          <w:snapToGrid/>
          <w:szCs w:val="22"/>
          <w:lang w:val="lt-LT"/>
        </w:rPr>
        <w:t>Odos išbėrimas.</w:t>
      </w:r>
    </w:p>
    <w:p w14:paraId="774C917C" w14:textId="77777777" w:rsidR="00F25E44" w:rsidRPr="00AC49A7" w:rsidRDefault="00F25E44" w:rsidP="00F25E44">
      <w:pPr>
        <w:numPr>
          <w:ilvl w:val="0"/>
          <w:numId w:val="32"/>
        </w:numPr>
        <w:tabs>
          <w:tab w:val="num" w:pos="567"/>
        </w:tabs>
        <w:spacing w:line="240" w:lineRule="auto"/>
        <w:ind w:left="567" w:hanging="567"/>
        <w:rPr>
          <w:snapToGrid/>
          <w:szCs w:val="22"/>
          <w:lang w:val="lt-LT"/>
        </w:rPr>
      </w:pPr>
      <w:r w:rsidRPr="00AC49A7">
        <w:rPr>
          <w:snapToGrid/>
          <w:szCs w:val="22"/>
          <w:lang w:val="lt-LT"/>
        </w:rPr>
        <w:t>Skydliaukės veiklą stimuliuojančio hormono kiekio padidėjimas kraujyje.</w:t>
      </w:r>
    </w:p>
    <w:p w14:paraId="4F764745" w14:textId="77777777" w:rsidR="00266EB5" w:rsidRPr="00AC49A7" w:rsidRDefault="00266EB5" w:rsidP="00266EB5">
      <w:pPr>
        <w:tabs>
          <w:tab w:val="clear" w:pos="567"/>
        </w:tabs>
        <w:spacing w:line="240" w:lineRule="auto"/>
        <w:rPr>
          <w:snapToGrid/>
          <w:szCs w:val="22"/>
          <w:lang w:val="lt-LT"/>
        </w:rPr>
      </w:pPr>
    </w:p>
    <w:p w14:paraId="0798FA69" w14:textId="3E05083F" w:rsidR="00266EB5" w:rsidRPr="00AC49A7" w:rsidRDefault="00362D2A" w:rsidP="00266EB5">
      <w:pPr>
        <w:tabs>
          <w:tab w:val="clear" w:pos="567"/>
        </w:tabs>
        <w:spacing w:line="240" w:lineRule="auto"/>
        <w:rPr>
          <w:snapToGrid/>
          <w:szCs w:val="22"/>
          <w:lang w:val="lt-LT"/>
        </w:rPr>
      </w:pPr>
      <w:r w:rsidRPr="001E431A">
        <w:rPr>
          <w:b/>
          <w:bCs/>
          <w:noProof/>
          <w:szCs w:val="22"/>
          <w:lang w:val="lt-LT"/>
        </w:rPr>
        <w:t>Nedažni šalutinio poveikio reiškiniai</w:t>
      </w:r>
      <w:r w:rsidRPr="00BE1D8D">
        <w:rPr>
          <w:b/>
          <w:lang w:val="lt-LT"/>
        </w:rPr>
        <w:t xml:space="preserve"> (gali pasireikšti rečiau kaip 1 iš 100</w:t>
      </w:r>
      <w:r w:rsidRPr="001E431A">
        <w:rPr>
          <w:b/>
          <w:bCs/>
          <w:noProof/>
          <w:szCs w:val="22"/>
          <w:lang w:val="lt-LT"/>
        </w:rPr>
        <w:t xml:space="preserve"> asmenų</w:t>
      </w:r>
      <w:r>
        <w:rPr>
          <w:b/>
          <w:bCs/>
          <w:noProof/>
          <w:szCs w:val="22"/>
          <w:lang w:val="lt-LT"/>
        </w:rPr>
        <w:t>):</w:t>
      </w:r>
    </w:p>
    <w:p w14:paraId="12CB478B" w14:textId="77777777" w:rsidR="00266EB5" w:rsidRPr="00AC49A7" w:rsidRDefault="00F25E44"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Pykinimas, vėmimas ir viduriavimas.</w:t>
      </w:r>
    </w:p>
    <w:p w14:paraId="1B845838" w14:textId="77777777" w:rsidR="00266EB5" w:rsidRPr="00AC49A7" w:rsidRDefault="00F25E44"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Nenormalūs kraujo ir kepenų veiklos tyrimų rezultatai.</w:t>
      </w:r>
    </w:p>
    <w:p w14:paraId="3F392314" w14:textId="77777777" w:rsidR="00266EB5" w:rsidRPr="00AC49A7" w:rsidRDefault="00266EB5" w:rsidP="00266EB5">
      <w:pPr>
        <w:tabs>
          <w:tab w:val="clear" w:pos="567"/>
        </w:tabs>
        <w:spacing w:line="240" w:lineRule="auto"/>
        <w:rPr>
          <w:b/>
          <w:snapToGrid/>
          <w:szCs w:val="22"/>
          <w:lang w:val="lt-LT"/>
        </w:rPr>
      </w:pPr>
    </w:p>
    <w:p w14:paraId="0E037BBA" w14:textId="6DFBB13C" w:rsidR="00266EB5" w:rsidRPr="00AC49A7" w:rsidRDefault="00362D2A" w:rsidP="00266EB5">
      <w:pPr>
        <w:tabs>
          <w:tab w:val="clear" w:pos="567"/>
        </w:tabs>
        <w:spacing w:line="240" w:lineRule="auto"/>
        <w:rPr>
          <w:snapToGrid/>
          <w:szCs w:val="22"/>
          <w:lang w:val="lt-LT"/>
        </w:rPr>
      </w:pPr>
      <w:r w:rsidRPr="001E431A">
        <w:rPr>
          <w:b/>
          <w:bCs/>
          <w:noProof/>
          <w:szCs w:val="22"/>
          <w:lang w:val="lt-LT"/>
        </w:rPr>
        <w:t>Reti šalutinio poveikio reiškiniai</w:t>
      </w:r>
      <w:r w:rsidRPr="00BE1D8D">
        <w:rPr>
          <w:b/>
          <w:lang w:val="lt-LT"/>
        </w:rPr>
        <w:t xml:space="preserve"> (gali pasireikšti rečiau kaip 1 iš </w:t>
      </w:r>
      <w:r w:rsidRPr="001E431A">
        <w:rPr>
          <w:b/>
          <w:bCs/>
          <w:noProof/>
          <w:szCs w:val="22"/>
          <w:lang w:val="lt-LT"/>
        </w:rPr>
        <w:t>1 000 asmenų</w:t>
      </w:r>
      <w:r>
        <w:rPr>
          <w:b/>
          <w:bCs/>
          <w:noProof/>
          <w:szCs w:val="22"/>
          <w:lang w:val="lt-LT"/>
        </w:rPr>
        <w:t>):</w:t>
      </w:r>
    </w:p>
    <w:p w14:paraId="36AE50A8" w14:textId="77777777" w:rsidR="00F25E44" w:rsidRPr="00AC49A7" w:rsidRDefault="00F25E44"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Sąnarių skausmas ar skausmingas kirkšnies, pažasties ar kaklo patinimas.</w:t>
      </w:r>
    </w:p>
    <w:p w14:paraId="58591ED0" w14:textId="77777777" w:rsidR="00266EB5" w:rsidRPr="00AC49A7" w:rsidRDefault="00F25E44"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Gelta</w:t>
      </w:r>
      <w:r w:rsidR="00266EB5" w:rsidRPr="00AC49A7">
        <w:rPr>
          <w:snapToGrid/>
          <w:szCs w:val="22"/>
          <w:lang w:val="lt-LT"/>
        </w:rPr>
        <w:t xml:space="preserve"> (</w:t>
      </w:r>
      <w:r w:rsidRPr="00AC49A7">
        <w:rPr>
          <w:snapToGrid/>
          <w:szCs w:val="22"/>
          <w:lang w:val="lt-LT"/>
        </w:rPr>
        <w:t>odos ir akių baltymų pageltimas</w:t>
      </w:r>
      <w:r w:rsidR="00266EB5" w:rsidRPr="00AC49A7">
        <w:rPr>
          <w:snapToGrid/>
          <w:szCs w:val="22"/>
          <w:lang w:val="lt-LT"/>
        </w:rPr>
        <w:t>)</w:t>
      </w:r>
      <w:r w:rsidRPr="00AC49A7">
        <w:rPr>
          <w:snapToGrid/>
          <w:szCs w:val="22"/>
          <w:lang w:val="lt-LT"/>
        </w:rPr>
        <w:t>.</w:t>
      </w:r>
    </w:p>
    <w:p w14:paraId="6DFFECF9" w14:textId="77777777" w:rsidR="00F25E44" w:rsidRPr="00AC49A7" w:rsidRDefault="00FB6383"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K</w:t>
      </w:r>
      <w:r w:rsidR="00F25E44" w:rsidRPr="00AC49A7">
        <w:rPr>
          <w:snapToGrid/>
          <w:szCs w:val="22"/>
          <w:lang w:val="lt-LT"/>
        </w:rPr>
        <w:t>epenų sutrikimai, pvz., kepenų uždegimas.</w:t>
      </w:r>
    </w:p>
    <w:p w14:paraId="0E32FD61" w14:textId="77777777" w:rsidR="00266EB5" w:rsidRPr="00AC49A7" w:rsidRDefault="00F25E44"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Inkstų sutrikimai.</w:t>
      </w:r>
    </w:p>
    <w:p w14:paraId="552F1B86" w14:textId="77777777" w:rsidR="00F25E44" w:rsidRPr="00AC49A7" w:rsidRDefault="00F25E44" w:rsidP="00F25E44">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Akmenų atsiradimas šlapimo takuose. Galimi simptomai yra kraujas šlapime ir pilvo, šono ar kirkšnies skausmas.</w:t>
      </w:r>
    </w:p>
    <w:p w14:paraId="0B3FC0BF" w14:textId="77777777" w:rsidR="00266EB5" w:rsidRPr="00AC49A7" w:rsidRDefault="00266EB5" w:rsidP="00266EB5">
      <w:pPr>
        <w:tabs>
          <w:tab w:val="clear" w:pos="567"/>
        </w:tabs>
        <w:spacing w:line="240" w:lineRule="auto"/>
        <w:rPr>
          <w:b/>
          <w:snapToGrid/>
          <w:szCs w:val="22"/>
          <w:lang w:val="lt-LT"/>
        </w:rPr>
      </w:pPr>
    </w:p>
    <w:p w14:paraId="27D2036E" w14:textId="64110244" w:rsidR="00266EB5" w:rsidRPr="00AC49A7" w:rsidRDefault="00362D2A" w:rsidP="00266EB5">
      <w:pPr>
        <w:tabs>
          <w:tab w:val="clear" w:pos="567"/>
        </w:tabs>
        <w:spacing w:line="240" w:lineRule="auto"/>
        <w:rPr>
          <w:snapToGrid/>
          <w:szCs w:val="22"/>
          <w:lang w:val="lt-LT"/>
        </w:rPr>
      </w:pPr>
      <w:r w:rsidRPr="001E431A">
        <w:rPr>
          <w:b/>
          <w:bCs/>
          <w:noProof/>
          <w:szCs w:val="22"/>
          <w:lang w:val="lt-LT"/>
        </w:rPr>
        <w:t>Labai reti šalutinio poveikio reiškiniai</w:t>
      </w:r>
      <w:r w:rsidRPr="00BE1D8D">
        <w:rPr>
          <w:b/>
          <w:lang w:val="lt-LT"/>
        </w:rPr>
        <w:t xml:space="preserve"> (gali pasireikšti rečiau kaip 1 iš </w:t>
      </w:r>
      <w:r w:rsidRPr="001E431A">
        <w:rPr>
          <w:b/>
          <w:bCs/>
          <w:noProof/>
          <w:szCs w:val="22"/>
          <w:lang w:val="lt-LT"/>
        </w:rPr>
        <w:t>10 000 asmenų)</w:t>
      </w:r>
      <w:r>
        <w:rPr>
          <w:b/>
          <w:bCs/>
          <w:noProof/>
          <w:szCs w:val="22"/>
          <w:lang w:val="lt-LT"/>
        </w:rPr>
        <w:t>:</w:t>
      </w:r>
    </w:p>
    <w:p w14:paraId="759BD7AE" w14:textId="77777777" w:rsidR="00154934" w:rsidRPr="00AC49A7" w:rsidRDefault="00154934" w:rsidP="00154934">
      <w:pPr>
        <w:numPr>
          <w:ilvl w:val="0"/>
          <w:numId w:val="32"/>
        </w:numPr>
        <w:tabs>
          <w:tab w:val="num" w:pos="567"/>
          <w:tab w:val="num" w:pos="720"/>
        </w:tabs>
        <w:spacing w:line="240" w:lineRule="auto"/>
        <w:ind w:left="567" w:hanging="567"/>
        <w:rPr>
          <w:snapToGrid/>
          <w:szCs w:val="22"/>
          <w:lang w:val="lt-LT"/>
        </w:rPr>
      </w:pPr>
      <w:r w:rsidRPr="00BE1D8D">
        <w:rPr>
          <w:lang w:val="lt-LT"/>
        </w:rPr>
        <w:t>Sunki alerginė reakcija, sukelianti veido ar gerklės patinimą.</w:t>
      </w:r>
    </w:p>
    <w:p w14:paraId="754BDDE2" w14:textId="62F67A89" w:rsidR="00154934" w:rsidRPr="00AC49A7" w:rsidRDefault="00154934" w:rsidP="00154934">
      <w:pPr>
        <w:numPr>
          <w:ilvl w:val="0"/>
          <w:numId w:val="32"/>
        </w:numPr>
        <w:tabs>
          <w:tab w:val="num" w:pos="567"/>
          <w:tab w:val="num" w:pos="720"/>
        </w:tabs>
        <w:spacing w:line="240" w:lineRule="auto"/>
        <w:ind w:left="567" w:hanging="567"/>
        <w:rPr>
          <w:snapToGrid/>
          <w:szCs w:val="22"/>
          <w:lang w:val="lt-LT"/>
        </w:rPr>
      </w:pPr>
      <w:r w:rsidRPr="00AC49A7">
        <w:rPr>
          <w:bCs/>
          <w:szCs w:val="22"/>
          <w:lang w:val="lt-LT"/>
        </w:rPr>
        <w:t>Sunki alerginė reakcija, kuri gali būti pavojinga gyvybei</w:t>
      </w:r>
      <w:r w:rsidR="00C92703" w:rsidRPr="00AC49A7">
        <w:rPr>
          <w:bCs/>
          <w:szCs w:val="22"/>
          <w:lang w:val="lt-LT"/>
        </w:rPr>
        <w:t>.</w:t>
      </w:r>
    </w:p>
    <w:p w14:paraId="3EDA5499"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Kartais</w:t>
      </w:r>
      <w:r w:rsidR="00266EB5" w:rsidRPr="00AC49A7">
        <w:rPr>
          <w:snapToGrid/>
          <w:szCs w:val="22"/>
          <w:lang w:val="lt-LT"/>
        </w:rPr>
        <w:t xml:space="preserve"> Milurit </w:t>
      </w:r>
      <w:r w:rsidRPr="00AC49A7">
        <w:rPr>
          <w:snapToGrid/>
          <w:szCs w:val="22"/>
          <w:lang w:val="lt-LT"/>
        </w:rPr>
        <w:t>tabletės gali sukelti poveikį kraujui, jis gali pasireikšti blyškumu, burnos uždegimu, lengviau nei įprasta atsirandančiomis kraujosruvomis, kraujavimu iš lūpų, akių, burnos ar lytinių organų</w:t>
      </w:r>
      <w:r w:rsidR="00FB6383" w:rsidRPr="00AC49A7">
        <w:rPr>
          <w:snapToGrid/>
          <w:szCs w:val="22"/>
          <w:lang w:val="lt-LT"/>
        </w:rPr>
        <w:t>,</w:t>
      </w:r>
      <w:r w:rsidR="005A1BE0" w:rsidRPr="00AC49A7">
        <w:rPr>
          <w:snapToGrid/>
          <w:szCs w:val="22"/>
          <w:lang w:val="lt-LT"/>
        </w:rPr>
        <w:t xml:space="preserve"> be to</w:t>
      </w:r>
      <w:r w:rsidR="00FB6383" w:rsidRPr="00AC49A7">
        <w:rPr>
          <w:snapToGrid/>
          <w:szCs w:val="22"/>
          <w:lang w:val="lt-LT"/>
        </w:rPr>
        <w:t>,</w:t>
      </w:r>
      <w:r w:rsidR="005A1BE0" w:rsidRPr="00AC49A7">
        <w:rPr>
          <w:snapToGrid/>
          <w:szCs w:val="22"/>
          <w:lang w:val="lt-LT"/>
        </w:rPr>
        <w:t xml:space="preserve"> gali </w:t>
      </w:r>
      <w:r w:rsidR="00FB6383" w:rsidRPr="00AC49A7">
        <w:rPr>
          <w:snapToGrid/>
          <w:szCs w:val="22"/>
          <w:lang w:val="lt-LT"/>
        </w:rPr>
        <w:t>atsirasti</w:t>
      </w:r>
      <w:r w:rsidR="005A1BE0" w:rsidRPr="00AC49A7">
        <w:rPr>
          <w:snapToGrid/>
          <w:szCs w:val="22"/>
          <w:lang w:val="lt-LT"/>
        </w:rPr>
        <w:t xml:space="preserve"> gerklės skausmas ar kitokių infekcijos požymių.</w:t>
      </w:r>
      <w:r w:rsidR="00266EB5" w:rsidRPr="00AC49A7">
        <w:rPr>
          <w:snapToGrid/>
          <w:szCs w:val="22"/>
          <w:lang w:val="lt-LT"/>
        </w:rPr>
        <w:t xml:space="preserve"> </w:t>
      </w:r>
      <w:r w:rsidRPr="00AC49A7">
        <w:rPr>
          <w:snapToGrid/>
          <w:szCs w:val="22"/>
          <w:lang w:val="lt-LT"/>
        </w:rPr>
        <w:t>Toks poveikis paprastai pasireiškia žmonėms, kuriems yra kepenų ar inkstų sutrikimų</w:t>
      </w:r>
      <w:r w:rsidR="00266EB5" w:rsidRPr="00AC49A7">
        <w:rPr>
          <w:snapToGrid/>
          <w:szCs w:val="22"/>
          <w:lang w:val="lt-LT"/>
        </w:rPr>
        <w:t xml:space="preserve">. </w:t>
      </w:r>
      <w:r w:rsidRPr="00AC49A7">
        <w:rPr>
          <w:snapToGrid/>
          <w:szCs w:val="22"/>
          <w:lang w:val="lt-LT"/>
        </w:rPr>
        <w:t>Kiek įmanoma greičiau kreipkitės į gydytoją</w:t>
      </w:r>
      <w:r w:rsidR="00266EB5" w:rsidRPr="00AC49A7">
        <w:rPr>
          <w:snapToGrid/>
          <w:szCs w:val="22"/>
          <w:lang w:val="lt-LT"/>
        </w:rPr>
        <w:t>.</w:t>
      </w:r>
    </w:p>
    <w:p w14:paraId="58EC4FEA" w14:textId="77777777" w:rsidR="00266EB5" w:rsidRPr="00AC49A7" w:rsidRDefault="00266EB5"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 xml:space="preserve">Milurit </w:t>
      </w:r>
      <w:r w:rsidR="00531F7C" w:rsidRPr="00AC49A7">
        <w:rPr>
          <w:snapToGrid/>
          <w:szCs w:val="22"/>
          <w:lang w:val="lt-LT"/>
        </w:rPr>
        <w:t>gali pažeisti limfmazgius.</w:t>
      </w:r>
    </w:p>
    <w:p w14:paraId="7CC2B825"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Didelė kūno temperatūra.</w:t>
      </w:r>
    </w:p>
    <w:p w14:paraId="551F521C"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Kraujas šlapime</w:t>
      </w:r>
      <w:r w:rsidR="00266EB5" w:rsidRPr="00AC49A7">
        <w:rPr>
          <w:snapToGrid/>
          <w:szCs w:val="22"/>
          <w:lang w:val="lt-LT"/>
        </w:rPr>
        <w:t xml:space="preserve"> (</w:t>
      </w:r>
      <w:r w:rsidRPr="00AC49A7">
        <w:rPr>
          <w:snapToGrid/>
          <w:szCs w:val="22"/>
          <w:lang w:val="lt-LT"/>
        </w:rPr>
        <w:t>h</w:t>
      </w:r>
      <w:r w:rsidR="00266EB5" w:rsidRPr="00AC49A7">
        <w:rPr>
          <w:snapToGrid/>
          <w:szCs w:val="22"/>
          <w:lang w:val="lt-LT"/>
        </w:rPr>
        <w:t>ematuri</w:t>
      </w:r>
      <w:r w:rsidRPr="00AC49A7">
        <w:rPr>
          <w:snapToGrid/>
          <w:szCs w:val="22"/>
          <w:lang w:val="lt-LT"/>
        </w:rPr>
        <w:t>j</w:t>
      </w:r>
      <w:r w:rsidR="00266EB5" w:rsidRPr="00AC49A7">
        <w:rPr>
          <w:snapToGrid/>
          <w:szCs w:val="22"/>
          <w:lang w:val="lt-LT"/>
        </w:rPr>
        <w:t xml:space="preserve">a), </w:t>
      </w:r>
      <w:r w:rsidRPr="00AC49A7">
        <w:rPr>
          <w:snapToGrid/>
          <w:szCs w:val="22"/>
          <w:lang w:val="lt-LT"/>
        </w:rPr>
        <w:t>inkstų nepakankamumas.</w:t>
      </w:r>
      <w:r w:rsidR="00266EB5" w:rsidRPr="00AC49A7">
        <w:rPr>
          <w:snapToGrid/>
          <w:szCs w:val="22"/>
          <w:lang w:val="lt-LT"/>
        </w:rPr>
        <w:t xml:space="preserve"> </w:t>
      </w:r>
    </w:p>
    <w:p w14:paraId="2D9DE0F4"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Vėmimas krauju.</w:t>
      </w:r>
    </w:p>
    <w:p w14:paraId="1CCBAFE2"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Didelis riebalų kiekis kraujyje</w:t>
      </w:r>
      <w:r w:rsidR="00266EB5" w:rsidRPr="00AC49A7">
        <w:rPr>
          <w:snapToGrid/>
          <w:szCs w:val="22"/>
          <w:lang w:val="lt-LT"/>
        </w:rPr>
        <w:t xml:space="preserve"> (</w:t>
      </w:r>
      <w:proofErr w:type="spellStart"/>
      <w:r w:rsidR="00266EB5" w:rsidRPr="00AC49A7">
        <w:rPr>
          <w:snapToGrid/>
          <w:szCs w:val="22"/>
          <w:lang w:val="lt-LT"/>
        </w:rPr>
        <w:t>h</w:t>
      </w:r>
      <w:r w:rsidRPr="00AC49A7">
        <w:rPr>
          <w:snapToGrid/>
          <w:szCs w:val="22"/>
          <w:lang w:val="lt-LT"/>
        </w:rPr>
        <w:t>iperlipid</w:t>
      </w:r>
      <w:r w:rsidR="00266EB5" w:rsidRPr="00AC49A7">
        <w:rPr>
          <w:snapToGrid/>
          <w:szCs w:val="22"/>
          <w:lang w:val="lt-LT"/>
        </w:rPr>
        <w:t>emi</w:t>
      </w:r>
      <w:r w:rsidRPr="00AC49A7">
        <w:rPr>
          <w:snapToGrid/>
          <w:szCs w:val="22"/>
          <w:lang w:val="lt-LT"/>
        </w:rPr>
        <w:t>j</w:t>
      </w:r>
      <w:r w:rsidR="00266EB5" w:rsidRPr="00AC49A7">
        <w:rPr>
          <w:snapToGrid/>
          <w:szCs w:val="22"/>
          <w:lang w:val="lt-LT"/>
        </w:rPr>
        <w:t>a</w:t>
      </w:r>
      <w:proofErr w:type="spellEnd"/>
      <w:r w:rsidR="00266EB5" w:rsidRPr="00AC49A7">
        <w:rPr>
          <w:snapToGrid/>
          <w:szCs w:val="22"/>
          <w:lang w:val="lt-LT"/>
        </w:rPr>
        <w:t>)</w:t>
      </w:r>
      <w:r w:rsidRPr="00AC49A7">
        <w:rPr>
          <w:snapToGrid/>
          <w:szCs w:val="22"/>
          <w:lang w:val="lt-LT"/>
        </w:rPr>
        <w:t>.</w:t>
      </w:r>
    </w:p>
    <w:p w14:paraId="4D273044" w14:textId="77777777" w:rsidR="00531F7C"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Bloga bendroji savijauta ar silpnumo pojūtis.</w:t>
      </w:r>
    </w:p>
    <w:p w14:paraId="73737F43"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Nenormalūs pojūčiai</w:t>
      </w:r>
      <w:r w:rsidR="00266EB5" w:rsidRPr="00AC49A7">
        <w:rPr>
          <w:snapToGrid/>
          <w:szCs w:val="22"/>
          <w:lang w:val="lt-LT"/>
        </w:rPr>
        <w:t xml:space="preserve">, </w:t>
      </w:r>
      <w:r w:rsidRPr="00AC49A7">
        <w:rPr>
          <w:snapToGrid/>
          <w:szCs w:val="22"/>
          <w:lang w:val="lt-LT"/>
        </w:rPr>
        <w:t>silpnumas</w:t>
      </w:r>
      <w:r w:rsidR="00266EB5" w:rsidRPr="00AC49A7">
        <w:rPr>
          <w:snapToGrid/>
          <w:szCs w:val="22"/>
          <w:lang w:val="lt-LT"/>
        </w:rPr>
        <w:t xml:space="preserve">, </w:t>
      </w:r>
      <w:r w:rsidRPr="00AC49A7">
        <w:rPr>
          <w:snapToGrid/>
          <w:szCs w:val="22"/>
          <w:lang w:val="lt-LT"/>
        </w:rPr>
        <w:t>plaštakų ar pėdų tirpimas</w:t>
      </w:r>
      <w:r w:rsidR="00266EB5" w:rsidRPr="00AC49A7">
        <w:rPr>
          <w:snapToGrid/>
          <w:szCs w:val="22"/>
          <w:lang w:val="lt-LT"/>
        </w:rPr>
        <w:t xml:space="preserve">, </w:t>
      </w:r>
      <w:r w:rsidRPr="00AC49A7">
        <w:rPr>
          <w:snapToGrid/>
          <w:szCs w:val="22"/>
          <w:lang w:val="lt-LT"/>
        </w:rPr>
        <w:t>nestabilumas stovint</w:t>
      </w:r>
      <w:r w:rsidR="00266EB5" w:rsidRPr="00AC49A7">
        <w:rPr>
          <w:snapToGrid/>
          <w:szCs w:val="22"/>
          <w:lang w:val="lt-LT"/>
        </w:rPr>
        <w:t xml:space="preserve">, </w:t>
      </w:r>
      <w:r w:rsidRPr="00AC49A7">
        <w:rPr>
          <w:snapToGrid/>
          <w:szCs w:val="22"/>
          <w:lang w:val="lt-LT"/>
        </w:rPr>
        <w:t>badymo ir dilgčiojimo pojūtis</w:t>
      </w:r>
      <w:r w:rsidR="00266EB5" w:rsidRPr="00AC49A7">
        <w:rPr>
          <w:snapToGrid/>
          <w:szCs w:val="22"/>
          <w:lang w:val="lt-LT"/>
        </w:rPr>
        <w:t xml:space="preserve">, </w:t>
      </w:r>
      <w:r w:rsidRPr="00AC49A7">
        <w:rPr>
          <w:snapToGrid/>
          <w:szCs w:val="22"/>
          <w:lang w:val="lt-LT"/>
        </w:rPr>
        <w:t>negalėjimas judinti raumenis</w:t>
      </w:r>
      <w:r w:rsidR="00266EB5" w:rsidRPr="00AC49A7">
        <w:rPr>
          <w:snapToGrid/>
          <w:szCs w:val="22"/>
          <w:lang w:val="lt-LT"/>
        </w:rPr>
        <w:t xml:space="preserve"> (</w:t>
      </w:r>
      <w:r w:rsidRPr="00AC49A7">
        <w:rPr>
          <w:snapToGrid/>
          <w:szCs w:val="22"/>
          <w:lang w:val="lt-LT"/>
        </w:rPr>
        <w:t>paralyžius</w:t>
      </w:r>
      <w:r w:rsidR="00266EB5" w:rsidRPr="00AC49A7">
        <w:rPr>
          <w:snapToGrid/>
          <w:szCs w:val="22"/>
          <w:lang w:val="lt-LT"/>
        </w:rPr>
        <w:t xml:space="preserve">) </w:t>
      </w:r>
      <w:r w:rsidRPr="00AC49A7">
        <w:rPr>
          <w:snapToGrid/>
          <w:szCs w:val="22"/>
          <w:lang w:val="lt-LT"/>
        </w:rPr>
        <w:t>ar sąmonės netekimas.</w:t>
      </w:r>
    </w:p>
    <w:p w14:paraId="30E61006"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Galvos skausmas</w:t>
      </w:r>
      <w:r w:rsidR="00266EB5" w:rsidRPr="00AC49A7">
        <w:rPr>
          <w:snapToGrid/>
          <w:szCs w:val="22"/>
          <w:lang w:val="lt-LT"/>
        </w:rPr>
        <w:t xml:space="preserve">, </w:t>
      </w:r>
      <w:r w:rsidRPr="00AC49A7">
        <w:rPr>
          <w:snapToGrid/>
          <w:szCs w:val="22"/>
          <w:lang w:val="lt-LT"/>
        </w:rPr>
        <w:t>svaigulys</w:t>
      </w:r>
      <w:r w:rsidR="00266EB5" w:rsidRPr="00AC49A7">
        <w:rPr>
          <w:snapToGrid/>
          <w:szCs w:val="22"/>
          <w:lang w:val="lt-LT"/>
        </w:rPr>
        <w:t xml:space="preserve">, </w:t>
      </w:r>
      <w:r w:rsidRPr="00AC49A7">
        <w:rPr>
          <w:snapToGrid/>
          <w:szCs w:val="22"/>
          <w:lang w:val="lt-LT"/>
        </w:rPr>
        <w:t>mieguistumas ar regos sutrikimas.</w:t>
      </w:r>
    </w:p>
    <w:p w14:paraId="05017234"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Krūtinės skausmas</w:t>
      </w:r>
      <w:r w:rsidR="00266EB5" w:rsidRPr="00AC49A7">
        <w:rPr>
          <w:snapToGrid/>
          <w:szCs w:val="22"/>
          <w:lang w:val="lt-LT"/>
        </w:rPr>
        <w:t xml:space="preserve"> (</w:t>
      </w:r>
      <w:r w:rsidRPr="00AC49A7">
        <w:rPr>
          <w:snapToGrid/>
          <w:szCs w:val="22"/>
          <w:lang w:val="lt-LT"/>
        </w:rPr>
        <w:t xml:space="preserve">krūtinės </w:t>
      </w:r>
      <w:r w:rsidR="00266EB5" w:rsidRPr="00AC49A7">
        <w:rPr>
          <w:snapToGrid/>
          <w:szCs w:val="22"/>
          <w:lang w:val="lt-LT"/>
        </w:rPr>
        <w:t xml:space="preserve">angina), </w:t>
      </w:r>
      <w:r w:rsidRPr="00AC49A7">
        <w:rPr>
          <w:snapToGrid/>
          <w:szCs w:val="22"/>
          <w:lang w:val="lt-LT"/>
        </w:rPr>
        <w:t>didelis kraujospūdis ar retas pulsas.</w:t>
      </w:r>
    </w:p>
    <w:p w14:paraId="2386D4F6" w14:textId="77777777" w:rsidR="00531F7C" w:rsidRPr="00AC49A7" w:rsidRDefault="00FB6383"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V</w:t>
      </w:r>
      <w:r w:rsidR="00531F7C" w:rsidRPr="00AC49A7">
        <w:rPr>
          <w:snapToGrid/>
          <w:szCs w:val="22"/>
          <w:lang w:val="lt-LT"/>
        </w:rPr>
        <w:t>yrų nevaisingumas ar negebėjimas pasiekti erekciją ar ją palaikyti.</w:t>
      </w:r>
    </w:p>
    <w:p w14:paraId="06A4B152"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Krūtų padidėjimas vyrams ir moterims.</w:t>
      </w:r>
    </w:p>
    <w:p w14:paraId="773342FE"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Įprasto tuštinimosi pobūdžio pokytis</w:t>
      </w:r>
      <w:r w:rsidR="00266EB5" w:rsidRPr="00AC49A7">
        <w:rPr>
          <w:snapToGrid/>
          <w:szCs w:val="22"/>
          <w:lang w:val="lt-LT"/>
        </w:rPr>
        <w:t xml:space="preserve">, </w:t>
      </w:r>
      <w:r w:rsidRPr="00AC49A7">
        <w:rPr>
          <w:snapToGrid/>
          <w:szCs w:val="22"/>
          <w:lang w:val="lt-LT"/>
        </w:rPr>
        <w:t>riebalai išmatose.</w:t>
      </w:r>
    </w:p>
    <w:p w14:paraId="049E10EC"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Skonio pojūčio pokytis.</w:t>
      </w:r>
    </w:p>
    <w:p w14:paraId="3EFBF0F2"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Katarakta</w:t>
      </w:r>
      <w:r w:rsidR="00266EB5" w:rsidRPr="00AC49A7">
        <w:rPr>
          <w:snapToGrid/>
          <w:szCs w:val="22"/>
          <w:lang w:val="lt-LT"/>
        </w:rPr>
        <w:t xml:space="preserve"> (</w:t>
      </w:r>
      <w:r w:rsidRPr="00AC49A7">
        <w:rPr>
          <w:snapToGrid/>
          <w:szCs w:val="22"/>
          <w:lang w:val="lt-LT"/>
        </w:rPr>
        <w:t xml:space="preserve">akies lęšio </w:t>
      </w:r>
      <w:proofErr w:type="spellStart"/>
      <w:r w:rsidRPr="00AC49A7">
        <w:rPr>
          <w:snapToGrid/>
          <w:szCs w:val="22"/>
          <w:lang w:val="lt-LT"/>
        </w:rPr>
        <w:t>drumstumas</w:t>
      </w:r>
      <w:proofErr w:type="spellEnd"/>
      <w:r w:rsidR="00266EB5" w:rsidRPr="00AC49A7">
        <w:rPr>
          <w:snapToGrid/>
          <w:szCs w:val="22"/>
          <w:lang w:val="lt-LT"/>
        </w:rPr>
        <w:t xml:space="preserve">), </w:t>
      </w:r>
      <w:r w:rsidRPr="00AC49A7">
        <w:rPr>
          <w:snapToGrid/>
          <w:szCs w:val="22"/>
          <w:lang w:val="lt-LT"/>
        </w:rPr>
        <w:t>geltonosios dėmės liga.</w:t>
      </w:r>
      <w:r w:rsidR="00266EB5" w:rsidRPr="00AC49A7">
        <w:rPr>
          <w:snapToGrid/>
          <w:szCs w:val="22"/>
          <w:lang w:val="lt-LT"/>
        </w:rPr>
        <w:t xml:space="preserve"> </w:t>
      </w:r>
    </w:p>
    <w:p w14:paraId="62574B21"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Plaukų slinkimas ar spalvos pokytis.</w:t>
      </w:r>
    </w:p>
    <w:p w14:paraId="49EA1B50"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Priepuoliai.</w:t>
      </w:r>
    </w:p>
    <w:p w14:paraId="35269C3D"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D</w:t>
      </w:r>
      <w:r w:rsidR="00266EB5" w:rsidRPr="00AC49A7">
        <w:rPr>
          <w:snapToGrid/>
          <w:szCs w:val="22"/>
          <w:lang w:val="lt-LT"/>
        </w:rPr>
        <w:t>epres</w:t>
      </w:r>
      <w:r w:rsidRPr="00AC49A7">
        <w:rPr>
          <w:snapToGrid/>
          <w:szCs w:val="22"/>
          <w:lang w:val="lt-LT"/>
        </w:rPr>
        <w:t>ija.</w:t>
      </w:r>
    </w:p>
    <w:p w14:paraId="25449146" w14:textId="77777777" w:rsidR="00531F7C"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Skysčių susilaikymas, sukeliantis patinimą, ypač kulkšnyse.</w:t>
      </w:r>
    </w:p>
    <w:p w14:paraId="5285FE59" w14:textId="77777777" w:rsidR="00531F7C"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Troškulio pojūtis, nuovargis ir kūno svorio mažėjimas</w:t>
      </w:r>
      <w:r w:rsidR="00266EB5" w:rsidRPr="00AC49A7">
        <w:rPr>
          <w:snapToGrid/>
          <w:szCs w:val="22"/>
          <w:lang w:val="lt-LT"/>
        </w:rPr>
        <w:t xml:space="preserve"> (</w:t>
      </w:r>
      <w:r w:rsidRPr="00AC49A7">
        <w:rPr>
          <w:snapToGrid/>
          <w:szCs w:val="22"/>
          <w:lang w:val="lt-LT"/>
        </w:rPr>
        <w:t>tai gali būti cukrinio diabeto simptomai</w:t>
      </w:r>
      <w:r w:rsidR="00266EB5" w:rsidRPr="00AC49A7">
        <w:rPr>
          <w:snapToGrid/>
          <w:szCs w:val="22"/>
          <w:lang w:val="lt-LT"/>
        </w:rPr>
        <w:t xml:space="preserve">). </w:t>
      </w:r>
      <w:r w:rsidRPr="00AC49A7">
        <w:rPr>
          <w:snapToGrid/>
          <w:szCs w:val="22"/>
          <w:lang w:val="lt-LT"/>
        </w:rPr>
        <w:t>Gydytojas gali norėti ištirti cukraus kiekį Jūsų kraujyje, kad nustatytų, ar toks poveikis pasireiškė.</w:t>
      </w:r>
    </w:p>
    <w:p w14:paraId="797B86F4"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Šunvotės</w:t>
      </w:r>
      <w:r w:rsidR="00266EB5" w:rsidRPr="00AC49A7">
        <w:rPr>
          <w:snapToGrid/>
          <w:szCs w:val="22"/>
          <w:lang w:val="lt-LT"/>
        </w:rPr>
        <w:t xml:space="preserve"> (</w:t>
      </w:r>
      <w:proofErr w:type="spellStart"/>
      <w:r w:rsidRPr="00AC49A7">
        <w:rPr>
          <w:snapToGrid/>
          <w:szCs w:val="22"/>
          <w:lang w:val="lt-LT"/>
        </w:rPr>
        <w:t>furunkuliozė</w:t>
      </w:r>
      <w:proofErr w:type="spellEnd"/>
      <w:r w:rsidR="00266EB5" w:rsidRPr="00AC49A7">
        <w:rPr>
          <w:snapToGrid/>
          <w:szCs w:val="22"/>
          <w:lang w:val="lt-LT"/>
        </w:rPr>
        <w:t xml:space="preserve">, </w:t>
      </w:r>
      <w:r w:rsidRPr="00AC49A7">
        <w:rPr>
          <w:snapToGrid/>
          <w:szCs w:val="22"/>
          <w:lang w:val="lt-LT"/>
        </w:rPr>
        <w:t>maži jautrūs raudoni odos gumbai</w:t>
      </w:r>
      <w:r w:rsidR="00266EB5" w:rsidRPr="00AC49A7">
        <w:rPr>
          <w:snapToGrid/>
          <w:szCs w:val="22"/>
          <w:lang w:val="lt-LT"/>
        </w:rPr>
        <w:t>)</w:t>
      </w:r>
      <w:r w:rsidRPr="00AC49A7">
        <w:rPr>
          <w:snapToGrid/>
          <w:szCs w:val="22"/>
          <w:lang w:val="lt-LT"/>
        </w:rPr>
        <w:t>.</w:t>
      </w:r>
    </w:p>
    <w:p w14:paraId="12F52AB1" w14:textId="77777777" w:rsidR="00266EB5" w:rsidRPr="00AC49A7" w:rsidRDefault="00531F7C" w:rsidP="00531F7C">
      <w:pPr>
        <w:numPr>
          <w:ilvl w:val="0"/>
          <w:numId w:val="32"/>
        </w:numPr>
        <w:tabs>
          <w:tab w:val="num" w:pos="567"/>
          <w:tab w:val="num" w:pos="720"/>
        </w:tabs>
        <w:spacing w:line="240" w:lineRule="auto"/>
        <w:ind w:left="567" w:hanging="567"/>
        <w:rPr>
          <w:snapToGrid/>
          <w:szCs w:val="22"/>
          <w:lang w:val="lt-LT"/>
        </w:rPr>
      </w:pPr>
      <w:r w:rsidRPr="00AC49A7">
        <w:rPr>
          <w:snapToGrid/>
          <w:szCs w:val="22"/>
          <w:lang w:val="lt-LT"/>
        </w:rPr>
        <w:t>Raumenų ska</w:t>
      </w:r>
      <w:r w:rsidR="00FB6383" w:rsidRPr="00AC49A7">
        <w:rPr>
          <w:snapToGrid/>
          <w:szCs w:val="22"/>
          <w:lang w:val="lt-LT"/>
        </w:rPr>
        <w:t>us</w:t>
      </w:r>
      <w:r w:rsidRPr="00AC49A7">
        <w:rPr>
          <w:snapToGrid/>
          <w:szCs w:val="22"/>
          <w:lang w:val="lt-LT"/>
        </w:rPr>
        <w:t>mas.</w:t>
      </w:r>
    </w:p>
    <w:p w14:paraId="62737914" w14:textId="77777777" w:rsidR="00266EB5" w:rsidRPr="00AC49A7" w:rsidRDefault="00266EB5" w:rsidP="00266EB5">
      <w:pPr>
        <w:tabs>
          <w:tab w:val="clear" w:pos="567"/>
        </w:tabs>
        <w:spacing w:line="240" w:lineRule="auto"/>
        <w:rPr>
          <w:snapToGrid/>
          <w:szCs w:val="22"/>
          <w:lang w:val="lt-LT"/>
        </w:rPr>
      </w:pPr>
    </w:p>
    <w:p w14:paraId="02F8D7A0" w14:textId="7407865D" w:rsidR="00266EB5" w:rsidRPr="00AC49A7" w:rsidRDefault="00362D2A" w:rsidP="00266EB5">
      <w:pPr>
        <w:tabs>
          <w:tab w:val="clear" w:pos="567"/>
        </w:tabs>
        <w:spacing w:line="240" w:lineRule="auto"/>
        <w:rPr>
          <w:snapToGrid/>
          <w:szCs w:val="22"/>
          <w:lang w:val="lt-LT"/>
        </w:rPr>
      </w:pPr>
      <w:r w:rsidRPr="00AC49A7">
        <w:rPr>
          <w:b/>
          <w:snapToGrid/>
          <w:szCs w:val="22"/>
          <w:lang w:val="lt-LT"/>
        </w:rPr>
        <w:lastRenderedPageBreak/>
        <w:t>Šalutinio poveikio reiškiniai, kurių dažnis nežinomas</w:t>
      </w:r>
      <w:r w:rsidRPr="00AC49A7">
        <w:rPr>
          <w:bCs/>
          <w:snapToGrid/>
          <w:szCs w:val="22"/>
          <w:lang w:val="lt-LT"/>
        </w:rPr>
        <w:t xml:space="preserve"> (</w:t>
      </w:r>
      <w:r w:rsidRPr="00BE1D8D">
        <w:rPr>
          <w:b/>
          <w:lang w:val="lt-LT"/>
        </w:rPr>
        <w:t>negali būti apskaičiuotas pagal turimus duomenis</w:t>
      </w:r>
      <w:r w:rsidRPr="00002D34">
        <w:rPr>
          <w:b/>
          <w:snapToGrid/>
          <w:szCs w:val="22"/>
          <w:lang w:val="lt-LT"/>
        </w:rPr>
        <w:t>)</w:t>
      </w:r>
      <w:r>
        <w:rPr>
          <w:b/>
          <w:snapToGrid/>
          <w:szCs w:val="22"/>
          <w:lang w:val="lt-LT"/>
        </w:rPr>
        <w:t>:</w:t>
      </w:r>
    </w:p>
    <w:p w14:paraId="1F74C30F" w14:textId="77777777" w:rsidR="00266EB5" w:rsidRDefault="00531F7C" w:rsidP="00520563">
      <w:pPr>
        <w:numPr>
          <w:ilvl w:val="0"/>
          <w:numId w:val="31"/>
        </w:numPr>
        <w:tabs>
          <w:tab w:val="clear" w:pos="567"/>
        </w:tabs>
        <w:spacing w:line="240" w:lineRule="auto"/>
        <w:ind w:left="567" w:hanging="567"/>
        <w:rPr>
          <w:snapToGrid/>
          <w:szCs w:val="22"/>
          <w:lang w:val="lt-LT"/>
        </w:rPr>
      </w:pPr>
      <w:r w:rsidRPr="00AC49A7">
        <w:rPr>
          <w:snapToGrid/>
          <w:szCs w:val="22"/>
          <w:lang w:val="lt-LT"/>
        </w:rPr>
        <w:t>P</w:t>
      </w:r>
      <w:r w:rsidR="00520563" w:rsidRPr="00AC49A7">
        <w:rPr>
          <w:snapToGrid/>
          <w:szCs w:val="22"/>
          <w:lang w:val="lt-LT"/>
        </w:rPr>
        <w:t>ilvo skausmas.</w:t>
      </w:r>
    </w:p>
    <w:p w14:paraId="3A8ECDE6" w14:textId="58AA24E0" w:rsidR="00717D87" w:rsidRPr="00717D87" w:rsidRDefault="00717D87" w:rsidP="00520563">
      <w:pPr>
        <w:numPr>
          <w:ilvl w:val="0"/>
          <w:numId w:val="31"/>
        </w:numPr>
        <w:tabs>
          <w:tab w:val="clear" w:pos="567"/>
        </w:tabs>
        <w:spacing w:line="240" w:lineRule="auto"/>
        <w:ind w:left="567" w:hanging="567"/>
        <w:rPr>
          <w:snapToGrid/>
          <w:szCs w:val="22"/>
          <w:lang w:val="lt-LT"/>
        </w:rPr>
      </w:pPr>
      <w:proofErr w:type="spellStart"/>
      <w:r>
        <w:rPr>
          <w:snapToGrid/>
          <w:szCs w:val="22"/>
          <w:lang w:val="lt-LT"/>
        </w:rPr>
        <w:t>L</w:t>
      </w:r>
      <w:r w:rsidRPr="00B840EF">
        <w:rPr>
          <w:snapToGrid/>
          <w:szCs w:val="22"/>
          <w:lang w:val="lt-LT"/>
        </w:rPr>
        <w:t>ichenoidinis</w:t>
      </w:r>
      <w:proofErr w:type="spellEnd"/>
      <w:r w:rsidRPr="00B840EF">
        <w:rPr>
          <w:snapToGrid/>
          <w:szCs w:val="22"/>
          <w:lang w:val="lt-LT"/>
        </w:rPr>
        <w:t xml:space="preserve"> odos išbėrimas (niežtintis rausvai violetinis odos išbėrimas ir (arba) siūlinės baltai pilkos linijos ant gleivinės.</w:t>
      </w:r>
    </w:p>
    <w:p w14:paraId="5D6BD730" w14:textId="77777777" w:rsidR="00D21094" w:rsidRPr="00AC49A7" w:rsidRDefault="00D21094" w:rsidP="00F739F4">
      <w:pPr>
        <w:tabs>
          <w:tab w:val="clear" w:pos="567"/>
        </w:tabs>
        <w:spacing w:line="240" w:lineRule="auto"/>
        <w:rPr>
          <w:rFonts w:eastAsia="Calibri"/>
          <w:snapToGrid/>
          <w:szCs w:val="22"/>
          <w:lang w:val="lt-LT"/>
        </w:rPr>
      </w:pPr>
    </w:p>
    <w:p w14:paraId="0D2B3AE3" w14:textId="77777777" w:rsidR="00D21094" w:rsidRPr="00AC49A7" w:rsidRDefault="00D21094" w:rsidP="00F739F4">
      <w:pPr>
        <w:spacing w:line="240" w:lineRule="auto"/>
        <w:rPr>
          <w:b/>
          <w:szCs w:val="22"/>
          <w:lang w:val="lt-LT"/>
        </w:rPr>
      </w:pPr>
      <w:r w:rsidRPr="00AC49A7">
        <w:rPr>
          <w:b/>
          <w:noProof/>
          <w:szCs w:val="22"/>
          <w:lang w:val="lt-LT"/>
        </w:rPr>
        <w:t>Pranešimas apie šalutinį poveikį</w:t>
      </w:r>
    </w:p>
    <w:p w14:paraId="4E7EBFE6" w14:textId="256FA9FC" w:rsidR="00D21094" w:rsidRPr="00AC49A7" w:rsidRDefault="00D21094" w:rsidP="00F739F4">
      <w:pPr>
        <w:tabs>
          <w:tab w:val="clear" w:pos="567"/>
        </w:tabs>
        <w:spacing w:line="240" w:lineRule="auto"/>
        <w:rPr>
          <w:rFonts w:eastAsia="Calibri"/>
          <w:snapToGrid/>
          <w:sz w:val="24"/>
          <w:szCs w:val="24"/>
          <w:lang w:val="lt-LT"/>
        </w:rPr>
      </w:pPr>
      <w:r w:rsidRPr="00AC49A7">
        <w:rPr>
          <w:rFonts w:eastAsia="Calibri"/>
          <w:noProof/>
          <w:snapToGrid/>
          <w:szCs w:val="22"/>
          <w:lang w:val="lt-LT"/>
        </w:rPr>
        <w:t xml:space="preserve">Jeigu pasireiškė šalutinis poveikis, įskaitant šiame lapelyje nenurodytą, pasakykite gydytojui arba vaistininkui. </w:t>
      </w:r>
      <w:r w:rsidR="006C7D84" w:rsidRPr="006C7D84">
        <w:rPr>
          <w:snapToGrid/>
          <w:szCs w:val="22"/>
          <w:lang w:val="lt-LT" w:eastAsia="lt-LT"/>
        </w:rPr>
        <w:t xml:space="preserve">Pranešimą apie šalutinį poveikį galite užpildyti ir pateikti Valstybinės vaistų kontrolės tarnybos prie Lietuvos Respublikos sveikatos apsaugos ministerijos tinklalapyje </w:t>
      </w:r>
      <w:r w:rsidR="006C7D84" w:rsidRPr="006C7D84">
        <w:rPr>
          <w:snapToGrid/>
          <w:color w:val="0000EE"/>
          <w:szCs w:val="22"/>
          <w:u w:val="single"/>
          <w:lang w:val="lt-LT" w:eastAsia="lt-LT"/>
        </w:rPr>
        <w:t>https://vvkt.lrv.lt/lt/</w:t>
      </w:r>
      <w:r w:rsidR="006C7D84" w:rsidRPr="006C7D84">
        <w:rPr>
          <w:snapToGrid/>
          <w:szCs w:val="22"/>
          <w:lang w:val="lt-LT" w:eastAsia="lt-LT"/>
        </w:rPr>
        <w:t xml:space="preserve"> nurodytais būdais arba paskambinti nemokamu telefonu </w:t>
      </w:r>
      <w:r w:rsidR="00B840EF">
        <w:rPr>
          <w:snapToGrid/>
          <w:szCs w:val="22"/>
          <w:lang w:val="lt-LT" w:eastAsia="lt-LT"/>
        </w:rPr>
        <w:t>+370</w:t>
      </w:r>
      <w:r w:rsidR="006C7D84" w:rsidRPr="006C7D84">
        <w:rPr>
          <w:snapToGrid/>
          <w:szCs w:val="22"/>
          <w:lang w:val="lt-LT" w:eastAsia="lt-LT"/>
        </w:rPr>
        <w:t xml:space="preserve"> 800 73 568. Pranešdami apie šalutinį poveikį galite mums padėti gauti daugiau informacijos apie šio vaisto saugumą</w:t>
      </w:r>
      <w:r w:rsidR="00362D2A" w:rsidRPr="001E431A">
        <w:rPr>
          <w:lang w:val="lt-LT"/>
        </w:rPr>
        <w:t>.</w:t>
      </w:r>
    </w:p>
    <w:p w14:paraId="6F94C58D" w14:textId="77777777" w:rsidR="00D21094" w:rsidRPr="00AC49A7" w:rsidRDefault="00D21094" w:rsidP="00F739F4">
      <w:pPr>
        <w:tabs>
          <w:tab w:val="clear" w:pos="567"/>
        </w:tabs>
        <w:spacing w:line="240" w:lineRule="auto"/>
        <w:rPr>
          <w:rFonts w:eastAsia="Calibri"/>
          <w:snapToGrid/>
          <w:szCs w:val="22"/>
          <w:lang w:val="lt-LT"/>
        </w:rPr>
      </w:pPr>
    </w:p>
    <w:p w14:paraId="396B9AC0" w14:textId="77777777" w:rsidR="00D21094" w:rsidRPr="00AC49A7" w:rsidRDefault="00D21094" w:rsidP="00F739F4">
      <w:pPr>
        <w:tabs>
          <w:tab w:val="clear" w:pos="567"/>
        </w:tabs>
        <w:spacing w:line="240" w:lineRule="auto"/>
        <w:rPr>
          <w:rFonts w:eastAsia="Calibri"/>
          <w:snapToGrid/>
          <w:szCs w:val="22"/>
          <w:lang w:val="lt-LT"/>
        </w:rPr>
      </w:pPr>
    </w:p>
    <w:p w14:paraId="701C7A35"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83" w:name="_Toc129243143"/>
      <w:bookmarkStart w:id="84" w:name="_Toc129243268"/>
      <w:r w:rsidRPr="00AC49A7">
        <w:rPr>
          <w:rFonts w:eastAsia="Calibri"/>
          <w:b/>
          <w:snapToGrid/>
          <w:szCs w:val="22"/>
          <w:lang w:val="lt-LT"/>
        </w:rPr>
        <w:t>5.</w:t>
      </w:r>
      <w:r w:rsidRPr="00AC49A7">
        <w:rPr>
          <w:rFonts w:eastAsia="Calibri"/>
          <w:b/>
          <w:snapToGrid/>
          <w:szCs w:val="22"/>
          <w:lang w:val="lt-LT"/>
        </w:rPr>
        <w:tab/>
        <w:t xml:space="preserve">Kaip laikyti </w:t>
      </w:r>
      <w:bookmarkEnd w:id="83"/>
      <w:bookmarkEnd w:id="84"/>
      <w:r w:rsidR="009A3030" w:rsidRPr="00AC49A7">
        <w:rPr>
          <w:rFonts w:eastAsia="Calibri"/>
          <w:b/>
          <w:snapToGrid/>
          <w:szCs w:val="22"/>
          <w:lang w:val="lt-LT"/>
        </w:rPr>
        <w:t>Milurit</w:t>
      </w:r>
    </w:p>
    <w:p w14:paraId="0F8947E1" w14:textId="77777777" w:rsidR="00D21094" w:rsidRPr="00AC49A7" w:rsidRDefault="00D21094" w:rsidP="00F739F4">
      <w:pPr>
        <w:tabs>
          <w:tab w:val="clear" w:pos="567"/>
        </w:tabs>
        <w:spacing w:line="240" w:lineRule="auto"/>
        <w:rPr>
          <w:rFonts w:eastAsia="Calibri"/>
          <w:snapToGrid/>
          <w:szCs w:val="22"/>
          <w:lang w:val="lt-LT"/>
        </w:rPr>
      </w:pPr>
    </w:p>
    <w:p w14:paraId="209749B3" w14:textId="77777777" w:rsidR="00D21094" w:rsidRPr="00AC49A7" w:rsidRDefault="00D21094" w:rsidP="00F739F4">
      <w:pPr>
        <w:numPr>
          <w:ilvl w:val="12"/>
          <w:numId w:val="0"/>
        </w:numPr>
        <w:tabs>
          <w:tab w:val="clear" w:pos="567"/>
        </w:tabs>
        <w:spacing w:line="240" w:lineRule="auto"/>
        <w:ind w:right="-2"/>
        <w:rPr>
          <w:szCs w:val="24"/>
          <w:lang w:val="lt-LT"/>
        </w:rPr>
      </w:pPr>
      <w:r w:rsidRPr="00AC49A7">
        <w:rPr>
          <w:noProof/>
          <w:szCs w:val="24"/>
          <w:lang w:val="lt-LT"/>
        </w:rPr>
        <w:t>Šį vaistą laikykite vaikams nepastebimoje ir nepasiekiamoje vietoje.</w:t>
      </w:r>
    </w:p>
    <w:p w14:paraId="66F30C07" w14:textId="77777777" w:rsidR="00D21094" w:rsidRPr="00AC49A7" w:rsidRDefault="00D21094" w:rsidP="00F739F4">
      <w:pPr>
        <w:tabs>
          <w:tab w:val="clear" w:pos="567"/>
        </w:tabs>
        <w:spacing w:line="240" w:lineRule="auto"/>
        <w:rPr>
          <w:rFonts w:eastAsia="Calibri"/>
          <w:snapToGrid/>
          <w:szCs w:val="22"/>
          <w:lang w:val="lt-LT"/>
        </w:rPr>
      </w:pPr>
    </w:p>
    <w:p w14:paraId="152144A2" w14:textId="77777777" w:rsidR="00D21094" w:rsidRPr="00AC49A7" w:rsidRDefault="00D21094"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Šiam vaistui specialių laikymo sąlygų nereikia.</w:t>
      </w:r>
    </w:p>
    <w:p w14:paraId="3852B765" w14:textId="77777777" w:rsidR="00D21094" w:rsidRPr="00AC49A7" w:rsidRDefault="00D21094" w:rsidP="00F739F4">
      <w:pPr>
        <w:tabs>
          <w:tab w:val="clear" w:pos="567"/>
        </w:tabs>
        <w:spacing w:line="240" w:lineRule="auto"/>
        <w:rPr>
          <w:rFonts w:eastAsia="Calibri"/>
          <w:snapToGrid/>
          <w:szCs w:val="22"/>
          <w:lang w:val="lt-LT"/>
        </w:rPr>
      </w:pPr>
    </w:p>
    <w:p w14:paraId="58526E8A"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Ant </w:t>
      </w:r>
      <w:r w:rsidR="005A1BE0" w:rsidRPr="00AC49A7">
        <w:rPr>
          <w:rFonts w:eastAsia="Calibri"/>
          <w:snapToGrid/>
          <w:szCs w:val="22"/>
          <w:lang w:val="lt-LT"/>
        </w:rPr>
        <w:t>pakuotės</w:t>
      </w:r>
      <w:r w:rsidR="008915F3" w:rsidRPr="00AC49A7">
        <w:rPr>
          <w:rFonts w:eastAsia="Calibri"/>
          <w:snapToGrid/>
          <w:szCs w:val="22"/>
          <w:lang w:val="lt-LT"/>
        </w:rPr>
        <w:t xml:space="preserve"> po</w:t>
      </w:r>
      <w:r w:rsidRPr="00AC49A7">
        <w:rPr>
          <w:rFonts w:eastAsia="Calibri"/>
          <w:snapToGrid/>
          <w:szCs w:val="22"/>
          <w:lang w:val="lt-LT"/>
        </w:rPr>
        <w:t xml:space="preserve"> „EXP“ nurodytam tinkamumo laikui pasibaigus, šio vaisto vartoti negalima. Vaistas tinkamas vartoti iki paskutinės nurodyto mėnesio dienos.</w:t>
      </w:r>
    </w:p>
    <w:p w14:paraId="6D677D98" w14:textId="77777777" w:rsidR="00D21094" w:rsidRPr="00AC49A7" w:rsidRDefault="00D21094" w:rsidP="00F739F4">
      <w:pPr>
        <w:tabs>
          <w:tab w:val="clear" w:pos="567"/>
        </w:tabs>
        <w:spacing w:line="240" w:lineRule="auto"/>
        <w:rPr>
          <w:rFonts w:eastAsia="Calibri"/>
          <w:snapToGrid/>
          <w:szCs w:val="22"/>
          <w:lang w:val="lt-LT"/>
        </w:rPr>
      </w:pPr>
    </w:p>
    <w:p w14:paraId="364A2BC7"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Vaistų negalima</w:t>
      </w:r>
      <w:r w:rsidRPr="00AC49A7">
        <w:rPr>
          <w:rFonts w:eastAsia="Calibri"/>
          <w:noProof/>
          <w:snapToGrid/>
          <w:szCs w:val="24"/>
          <w:lang w:val="lt-LT"/>
        </w:rPr>
        <w:t xml:space="preserve"> išmesti</w:t>
      </w:r>
      <w:r w:rsidRPr="00AC49A7" w:rsidDel="00FB5840">
        <w:rPr>
          <w:rFonts w:eastAsia="Calibri"/>
          <w:snapToGrid/>
          <w:szCs w:val="22"/>
          <w:lang w:val="lt-LT"/>
        </w:rPr>
        <w:t xml:space="preserve"> </w:t>
      </w:r>
      <w:r w:rsidRPr="00AC49A7">
        <w:rPr>
          <w:rFonts w:eastAsia="Calibri"/>
          <w:snapToGrid/>
          <w:szCs w:val="22"/>
          <w:lang w:val="lt-LT"/>
        </w:rPr>
        <w:t>į kanalizaciją arba su buitinėmis atliekomis. Kaip išmesti nereikalingus vaistus, klauskite vaistininko. Šios priemonės padės apsaugoti aplinką.</w:t>
      </w:r>
    </w:p>
    <w:p w14:paraId="567E3900" w14:textId="77777777" w:rsidR="00D21094" w:rsidRPr="00AC49A7" w:rsidRDefault="00D21094" w:rsidP="00F739F4">
      <w:pPr>
        <w:tabs>
          <w:tab w:val="clear" w:pos="567"/>
        </w:tabs>
        <w:spacing w:line="240" w:lineRule="auto"/>
        <w:rPr>
          <w:rFonts w:eastAsia="Calibri"/>
          <w:snapToGrid/>
          <w:szCs w:val="22"/>
          <w:lang w:val="lt-LT"/>
        </w:rPr>
      </w:pPr>
    </w:p>
    <w:p w14:paraId="435D8852" w14:textId="77777777" w:rsidR="00D21094" w:rsidRPr="00AC49A7" w:rsidRDefault="00D21094" w:rsidP="00F739F4">
      <w:pPr>
        <w:tabs>
          <w:tab w:val="clear" w:pos="567"/>
        </w:tabs>
        <w:spacing w:line="240" w:lineRule="auto"/>
        <w:rPr>
          <w:rFonts w:eastAsia="Calibri"/>
          <w:snapToGrid/>
          <w:szCs w:val="22"/>
          <w:lang w:val="lt-LT"/>
        </w:rPr>
      </w:pPr>
    </w:p>
    <w:p w14:paraId="76438B07" w14:textId="77777777" w:rsidR="00D21094" w:rsidRPr="00AC49A7" w:rsidRDefault="00D21094" w:rsidP="00F739F4">
      <w:pPr>
        <w:keepNext/>
        <w:spacing w:line="240" w:lineRule="auto"/>
        <w:ind w:left="567" w:hanging="567"/>
        <w:outlineLvl w:val="1"/>
        <w:rPr>
          <w:rFonts w:eastAsia="Calibri"/>
          <w:b/>
          <w:snapToGrid/>
          <w:szCs w:val="22"/>
          <w:lang w:val="lt-LT"/>
        </w:rPr>
      </w:pPr>
      <w:bookmarkStart w:id="85" w:name="_Toc129243144"/>
      <w:bookmarkStart w:id="86" w:name="_Toc129243269"/>
      <w:r w:rsidRPr="00AC49A7">
        <w:rPr>
          <w:rFonts w:eastAsia="Calibri"/>
          <w:b/>
          <w:snapToGrid/>
          <w:szCs w:val="22"/>
          <w:lang w:val="lt-LT"/>
        </w:rPr>
        <w:t>6.</w:t>
      </w:r>
      <w:r w:rsidRPr="00AC49A7">
        <w:rPr>
          <w:rFonts w:eastAsia="Calibri"/>
          <w:b/>
          <w:snapToGrid/>
          <w:szCs w:val="22"/>
          <w:lang w:val="lt-LT"/>
        </w:rPr>
        <w:tab/>
        <w:t>Pakuotės turinys ir kita informacija</w:t>
      </w:r>
      <w:bookmarkEnd w:id="85"/>
      <w:bookmarkEnd w:id="86"/>
    </w:p>
    <w:p w14:paraId="18397233" w14:textId="77777777" w:rsidR="00D21094" w:rsidRPr="00AC49A7" w:rsidRDefault="00D21094" w:rsidP="00F739F4">
      <w:pPr>
        <w:tabs>
          <w:tab w:val="clear" w:pos="567"/>
        </w:tabs>
        <w:spacing w:line="240" w:lineRule="auto"/>
        <w:rPr>
          <w:rFonts w:eastAsia="Calibri"/>
          <w:snapToGrid/>
          <w:szCs w:val="22"/>
          <w:lang w:val="lt-LT"/>
        </w:rPr>
      </w:pPr>
    </w:p>
    <w:p w14:paraId="6EDEBC4E" w14:textId="77777777" w:rsidR="00D21094" w:rsidRPr="00AC49A7" w:rsidRDefault="009A3030"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Milurit</w:t>
      </w:r>
      <w:r w:rsidR="00D21094" w:rsidRPr="00AC49A7">
        <w:rPr>
          <w:rFonts w:eastAsia="Calibri"/>
          <w:b/>
          <w:bCs/>
          <w:snapToGrid/>
          <w:szCs w:val="22"/>
          <w:lang w:val="lt-LT"/>
        </w:rPr>
        <w:t xml:space="preserve"> sudėtis</w:t>
      </w:r>
    </w:p>
    <w:p w14:paraId="71EAFBDC" w14:textId="77777777" w:rsidR="00D21094" w:rsidRPr="00AC49A7" w:rsidRDefault="00D21094" w:rsidP="00F739F4">
      <w:pPr>
        <w:tabs>
          <w:tab w:val="clear" w:pos="567"/>
          <w:tab w:val="left" w:pos="426"/>
        </w:tabs>
        <w:spacing w:line="240" w:lineRule="auto"/>
        <w:rPr>
          <w:rFonts w:eastAsia="Calibri"/>
          <w:snapToGrid/>
          <w:szCs w:val="22"/>
          <w:lang w:val="lt-LT" w:eastAsia="lt-LT"/>
        </w:rPr>
      </w:pPr>
      <w:r w:rsidRPr="00AC49A7">
        <w:rPr>
          <w:rFonts w:eastAsia="Calibri"/>
          <w:snapToGrid/>
          <w:szCs w:val="22"/>
          <w:lang w:val="lt-LT" w:eastAsia="lt-LT"/>
        </w:rPr>
        <w:t>-</w:t>
      </w:r>
      <w:r w:rsidRPr="00AC49A7">
        <w:rPr>
          <w:rFonts w:eastAsia="Calibri"/>
          <w:snapToGrid/>
          <w:szCs w:val="22"/>
          <w:lang w:val="lt-LT" w:eastAsia="lt-LT"/>
        </w:rPr>
        <w:tab/>
        <w:t xml:space="preserve">Veiklioji medžiaga yra alopurinolis. </w:t>
      </w:r>
      <w:r w:rsidR="005A1BE0" w:rsidRPr="00AC49A7">
        <w:rPr>
          <w:rFonts w:eastAsia="Calibri"/>
          <w:snapToGrid/>
          <w:szCs w:val="22"/>
          <w:lang w:val="lt-LT" w:eastAsia="lt-LT"/>
        </w:rPr>
        <w:t>Kiekv</w:t>
      </w:r>
      <w:r w:rsidRPr="00AC49A7">
        <w:rPr>
          <w:rFonts w:eastAsia="Calibri"/>
          <w:snapToGrid/>
          <w:szCs w:val="22"/>
          <w:lang w:val="lt-LT" w:eastAsia="lt-LT"/>
        </w:rPr>
        <w:t xml:space="preserve">ienoje </w:t>
      </w:r>
      <w:r w:rsidRPr="00AC49A7">
        <w:rPr>
          <w:rFonts w:eastAsia="Calibri"/>
          <w:snapToGrid/>
          <w:color w:val="000000"/>
          <w:szCs w:val="22"/>
          <w:lang w:val="lt-LT" w:eastAsia="lt-LT"/>
        </w:rPr>
        <w:t xml:space="preserve">tabletėje </w:t>
      </w:r>
      <w:r w:rsidRPr="00AC49A7">
        <w:rPr>
          <w:rFonts w:eastAsia="Calibri"/>
          <w:snapToGrid/>
          <w:szCs w:val="22"/>
          <w:lang w:val="lt-LT" w:eastAsia="lt-LT"/>
        </w:rPr>
        <w:t>yra 1</w:t>
      </w:r>
      <w:r w:rsidR="005A1BE0" w:rsidRPr="00AC49A7">
        <w:rPr>
          <w:rFonts w:eastAsia="Calibri"/>
          <w:snapToGrid/>
          <w:szCs w:val="22"/>
          <w:lang w:val="lt-LT" w:eastAsia="lt-LT"/>
        </w:rPr>
        <w:t>5</w:t>
      </w:r>
      <w:r w:rsidRPr="00AC49A7">
        <w:rPr>
          <w:rFonts w:eastAsia="Calibri"/>
          <w:snapToGrid/>
          <w:szCs w:val="22"/>
          <w:lang w:val="lt-LT" w:eastAsia="lt-LT"/>
        </w:rPr>
        <w:t xml:space="preserve">0 mg arba </w:t>
      </w:r>
      <w:r w:rsidR="005A1BE0" w:rsidRPr="00AC49A7">
        <w:rPr>
          <w:rFonts w:eastAsia="Calibri"/>
          <w:snapToGrid/>
          <w:szCs w:val="22"/>
          <w:lang w:val="lt-LT" w:eastAsia="lt-LT"/>
        </w:rPr>
        <w:t>2</w:t>
      </w:r>
      <w:r w:rsidRPr="00AC49A7">
        <w:rPr>
          <w:rFonts w:eastAsia="Calibri"/>
          <w:snapToGrid/>
          <w:szCs w:val="22"/>
          <w:lang w:val="lt-LT" w:eastAsia="lt-LT"/>
        </w:rPr>
        <w:t>00 mg alopurinolio.</w:t>
      </w:r>
    </w:p>
    <w:p w14:paraId="5ECD2D1E" w14:textId="77777777" w:rsidR="00D21094" w:rsidRPr="00AC49A7" w:rsidRDefault="00D21094" w:rsidP="00F739F4">
      <w:pPr>
        <w:tabs>
          <w:tab w:val="clear" w:pos="567"/>
          <w:tab w:val="num" w:pos="426"/>
        </w:tabs>
        <w:spacing w:line="240" w:lineRule="auto"/>
        <w:ind w:left="426" w:hanging="426"/>
        <w:rPr>
          <w:rFonts w:eastAsia="Calibri"/>
          <w:snapToGrid/>
          <w:szCs w:val="22"/>
          <w:lang w:val="lt-LT"/>
        </w:rPr>
      </w:pPr>
      <w:r w:rsidRPr="00AC49A7">
        <w:rPr>
          <w:rFonts w:eastAsia="Calibri"/>
          <w:snapToGrid/>
          <w:szCs w:val="22"/>
          <w:lang w:val="lt-LT"/>
        </w:rPr>
        <w:t>-</w:t>
      </w:r>
      <w:r w:rsidRPr="00AC49A7">
        <w:rPr>
          <w:rFonts w:eastAsia="Calibri"/>
          <w:snapToGrid/>
          <w:szCs w:val="22"/>
          <w:lang w:val="lt-LT"/>
        </w:rPr>
        <w:tab/>
        <w:t xml:space="preserve">Pagalbinės medžiagos yra </w:t>
      </w:r>
      <w:proofErr w:type="spellStart"/>
      <w:r w:rsidRPr="00AC49A7">
        <w:rPr>
          <w:rFonts w:eastAsia="Calibri"/>
          <w:snapToGrid/>
          <w:szCs w:val="22"/>
          <w:lang w:val="lt-LT"/>
        </w:rPr>
        <w:t>mikrokristalinė</w:t>
      </w:r>
      <w:proofErr w:type="spellEnd"/>
      <w:r w:rsidRPr="00AC49A7">
        <w:rPr>
          <w:rFonts w:eastAsia="Calibri"/>
          <w:snapToGrid/>
          <w:szCs w:val="22"/>
          <w:lang w:val="lt-LT"/>
        </w:rPr>
        <w:t xml:space="preserve"> celiuliozė, </w:t>
      </w:r>
      <w:proofErr w:type="spellStart"/>
      <w:r w:rsidRPr="00AC49A7">
        <w:rPr>
          <w:rFonts w:eastAsia="Calibri"/>
          <w:snapToGrid/>
          <w:szCs w:val="22"/>
          <w:lang w:val="lt-LT"/>
        </w:rPr>
        <w:t>karboksimetilkrakmolo</w:t>
      </w:r>
      <w:proofErr w:type="spellEnd"/>
      <w:r w:rsidRPr="00AC49A7">
        <w:rPr>
          <w:rFonts w:eastAsia="Calibri"/>
          <w:snapToGrid/>
          <w:szCs w:val="22"/>
          <w:lang w:val="lt-LT"/>
        </w:rPr>
        <w:t xml:space="preserve"> </w:t>
      </w:r>
      <w:r w:rsidR="005A1BE0" w:rsidRPr="00AC49A7">
        <w:rPr>
          <w:rFonts w:eastAsia="Calibri"/>
          <w:snapToGrid/>
          <w:szCs w:val="22"/>
          <w:lang w:val="lt-LT"/>
        </w:rPr>
        <w:t xml:space="preserve">A </w:t>
      </w:r>
      <w:r w:rsidRPr="00AC49A7">
        <w:rPr>
          <w:rFonts w:eastAsia="Calibri"/>
          <w:snapToGrid/>
          <w:szCs w:val="22"/>
          <w:lang w:val="lt-LT"/>
        </w:rPr>
        <w:t xml:space="preserve">natrio druska, </w:t>
      </w:r>
      <w:r w:rsidR="005A1BE0" w:rsidRPr="00AC49A7">
        <w:rPr>
          <w:rFonts w:eastAsia="Calibri"/>
          <w:snapToGrid/>
          <w:szCs w:val="22"/>
          <w:lang w:val="lt-LT"/>
        </w:rPr>
        <w:t xml:space="preserve">želatina, </w:t>
      </w:r>
      <w:r w:rsidRPr="00AC49A7">
        <w:rPr>
          <w:rFonts w:eastAsia="Calibri"/>
          <w:snapToGrid/>
          <w:szCs w:val="22"/>
          <w:lang w:val="lt-LT"/>
        </w:rPr>
        <w:t>koloidinis bevandenis silicio dioksidas, magnio stearatas.</w:t>
      </w:r>
    </w:p>
    <w:p w14:paraId="0048BE08" w14:textId="77777777" w:rsidR="00D21094" w:rsidRPr="00AC49A7" w:rsidRDefault="00D21094" w:rsidP="00F739F4">
      <w:pPr>
        <w:tabs>
          <w:tab w:val="clear" w:pos="567"/>
        </w:tabs>
        <w:spacing w:line="240" w:lineRule="auto"/>
        <w:rPr>
          <w:rFonts w:eastAsia="Calibri"/>
          <w:snapToGrid/>
          <w:szCs w:val="22"/>
          <w:lang w:val="lt-LT"/>
        </w:rPr>
      </w:pPr>
    </w:p>
    <w:p w14:paraId="01AEDC20" w14:textId="77777777" w:rsidR="00D21094" w:rsidRPr="00AC49A7" w:rsidRDefault="009A3030" w:rsidP="00F739F4">
      <w:pPr>
        <w:tabs>
          <w:tab w:val="clear" w:pos="567"/>
        </w:tabs>
        <w:spacing w:line="240" w:lineRule="auto"/>
        <w:rPr>
          <w:rFonts w:eastAsia="Calibri"/>
          <w:b/>
          <w:bCs/>
          <w:snapToGrid/>
          <w:szCs w:val="22"/>
          <w:lang w:val="lt-LT"/>
        </w:rPr>
      </w:pPr>
      <w:r w:rsidRPr="00AC49A7">
        <w:rPr>
          <w:rFonts w:eastAsia="Calibri"/>
          <w:b/>
          <w:bCs/>
          <w:snapToGrid/>
          <w:szCs w:val="22"/>
          <w:lang w:val="lt-LT"/>
        </w:rPr>
        <w:t>Milurit</w:t>
      </w:r>
      <w:r w:rsidR="00D21094" w:rsidRPr="00AC49A7">
        <w:rPr>
          <w:rFonts w:eastAsia="Calibri"/>
          <w:b/>
          <w:bCs/>
          <w:snapToGrid/>
          <w:szCs w:val="22"/>
          <w:lang w:val="lt-LT"/>
        </w:rPr>
        <w:t xml:space="preserve"> išvaizda ir kiekis pakuotėje</w:t>
      </w:r>
    </w:p>
    <w:p w14:paraId="2C3F7957" w14:textId="77777777" w:rsidR="00D21094" w:rsidRPr="00AC49A7" w:rsidRDefault="005A1BE0" w:rsidP="00F739F4">
      <w:pPr>
        <w:tabs>
          <w:tab w:val="clear" w:pos="567"/>
        </w:tabs>
        <w:spacing w:line="240" w:lineRule="auto"/>
        <w:rPr>
          <w:rFonts w:eastAsia="Calibri"/>
          <w:i/>
          <w:snapToGrid/>
          <w:color w:val="000000"/>
          <w:szCs w:val="22"/>
          <w:lang w:val="lt-LT" w:eastAsia="lt-LT"/>
        </w:rPr>
      </w:pPr>
      <w:r w:rsidRPr="00AC49A7">
        <w:rPr>
          <w:rFonts w:eastAsia="Calibri"/>
          <w:i/>
          <w:snapToGrid/>
          <w:color w:val="000000"/>
          <w:szCs w:val="22"/>
          <w:lang w:val="lt-LT" w:eastAsia="lt-LT"/>
        </w:rPr>
        <w:t>Išvaizda</w:t>
      </w:r>
    </w:p>
    <w:p w14:paraId="2A81E1B5" w14:textId="0B717221" w:rsidR="00BE3804" w:rsidRPr="00AC49A7" w:rsidRDefault="00BE3804" w:rsidP="00BE3804">
      <w:pPr>
        <w:tabs>
          <w:tab w:val="clear" w:pos="567"/>
        </w:tabs>
        <w:spacing w:line="240" w:lineRule="auto"/>
        <w:rPr>
          <w:snapToGrid/>
          <w:szCs w:val="22"/>
          <w:lang w:val="lt-LT"/>
        </w:rPr>
      </w:pPr>
      <w:r w:rsidRPr="00AC49A7">
        <w:rPr>
          <w:rFonts w:eastAsia="Calibri"/>
          <w:i/>
          <w:snapToGrid/>
          <w:color w:val="000000"/>
          <w:szCs w:val="22"/>
          <w:lang w:val="lt-LT" w:eastAsia="lt-LT"/>
        </w:rPr>
        <w:t>Milurit 150 mg tabletės</w:t>
      </w:r>
      <w:r w:rsidRPr="00AC49A7">
        <w:rPr>
          <w:i/>
          <w:snapToGrid/>
          <w:szCs w:val="22"/>
          <w:lang w:val="lt-LT"/>
        </w:rPr>
        <w:t xml:space="preserve">: </w:t>
      </w:r>
      <w:r w:rsidRPr="00AC49A7">
        <w:rPr>
          <w:snapToGrid/>
          <w:szCs w:val="22"/>
          <w:lang w:val="lt-LT"/>
        </w:rPr>
        <w:t>balta ar pilkšvai balta ovali tabletė, vienoje pusėje yra stilizuotas „E</w:t>
      </w:r>
      <w:r w:rsidR="00AF4FCF" w:rsidRPr="00AC49A7">
        <w:rPr>
          <w:snapToGrid/>
          <w:szCs w:val="22"/>
          <w:lang w:val="lt-LT"/>
        </w:rPr>
        <w:t> </w:t>
      </w:r>
      <w:r w:rsidRPr="00AC49A7">
        <w:rPr>
          <w:snapToGrid/>
          <w:szCs w:val="22"/>
          <w:lang w:val="lt-LT"/>
        </w:rPr>
        <w:t>353“, kitoje – vagelė. Tabletę galima padalyti į lygias dozes.</w:t>
      </w:r>
    </w:p>
    <w:p w14:paraId="53BCAB17" w14:textId="77777777" w:rsidR="00BE3804" w:rsidRPr="00AC49A7" w:rsidRDefault="00BE3804" w:rsidP="00BE3804">
      <w:pPr>
        <w:tabs>
          <w:tab w:val="clear" w:pos="567"/>
        </w:tabs>
        <w:spacing w:line="240" w:lineRule="auto"/>
        <w:rPr>
          <w:i/>
          <w:snapToGrid/>
          <w:szCs w:val="22"/>
          <w:lang w:val="lt-LT"/>
        </w:rPr>
      </w:pPr>
    </w:p>
    <w:p w14:paraId="7BFDA409" w14:textId="478C6E9A" w:rsidR="00BE3804" w:rsidRPr="00AC49A7" w:rsidRDefault="00BE3804" w:rsidP="00BE3804">
      <w:pPr>
        <w:tabs>
          <w:tab w:val="clear" w:pos="567"/>
        </w:tabs>
        <w:spacing w:line="240" w:lineRule="auto"/>
        <w:rPr>
          <w:snapToGrid/>
          <w:szCs w:val="22"/>
          <w:lang w:val="lt-LT"/>
        </w:rPr>
      </w:pPr>
      <w:r w:rsidRPr="00AC49A7">
        <w:rPr>
          <w:rFonts w:eastAsia="Calibri"/>
          <w:i/>
          <w:snapToGrid/>
          <w:color w:val="000000"/>
          <w:szCs w:val="22"/>
          <w:lang w:val="lt-LT" w:eastAsia="lt-LT"/>
        </w:rPr>
        <w:t>Milurit 200 mg tabletės</w:t>
      </w:r>
      <w:r w:rsidRPr="00AC49A7">
        <w:rPr>
          <w:i/>
          <w:snapToGrid/>
          <w:szCs w:val="22"/>
          <w:lang w:val="lt-LT"/>
        </w:rPr>
        <w:t>:</w:t>
      </w:r>
      <w:r w:rsidRPr="00AC49A7">
        <w:rPr>
          <w:snapToGrid/>
          <w:sz w:val="24"/>
          <w:szCs w:val="24"/>
          <w:lang w:val="lt-LT" w:eastAsia="hu-HU"/>
        </w:rPr>
        <w:t xml:space="preserve"> </w:t>
      </w:r>
      <w:r w:rsidRPr="00AC49A7">
        <w:rPr>
          <w:snapToGrid/>
          <w:szCs w:val="22"/>
          <w:lang w:val="lt-LT"/>
        </w:rPr>
        <w:t>balta ar pilkšvai balta ovali tabletė, vienoje pusėje yra stilizuotas „E</w:t>
      </w:r>
      <w:r w:rsidR="00AF4FCF" w:rsidRPr="00AC49A7">
        <w:rPr>
          <w:snapToGrid/>
          <w:szCs w:val="22"/>
          <w:lang w:val="lt-LT"/>
        </w:rPr>
        <w:t> </w:t>
      </w:r>
      <w:r w:rsidRPr="00AC49A7">
        <w:rPr>
          <w:snapToGrid/>
          <w:szCs w:val="22"/>
          <w:lang w:val="lt-LT"/>
        </w:rPr>
        <w:t xml:space="preserve">354“, kitoje – </w:t>
      </w:r>
      <w:r w:rsidR="004E0363" w:rsidRPr="00AC49A7">
        <w:rPr>
          <w:snapToGrid/>
          <w:szCs w:val="22"/>
          <w:lang w:val="lt-LT"/>
        </w:rPr>
        <w:t xml:space="preserve">laužimo </w:t>
      </w:r>
      <w:r w:rsidRPr="00AC49A7">
        <w:rPr>
          <w:snapToGrid/>
          <w:szCs w:val="22"/>
          <w:lang w:val="lt-LT"/>
        </w:rPr>
        <w:t>vagelė. Tabletę galima padalyti į lygias dozes.</w:t>
      </w:r>
    </w:p>
    <w:p w14:paraId="4C8AE561"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078E9AAD" w14:textId="77777777" w:rsidR="00BE3804" w:rsidRPr="00AC49A7" w:rsidRDefault="00BE3804" w:rsidP="00BE3804">
      <w:pPr>
        <w:keepNext/>
        <w:keepLines/>
        <w:spacing w:line="240" w:lineRule="auto"/>
        <w:ind w:left="567" w:hanging="567"/>
        <w:outlineLvl w:val="2"/>
        <w:rPr>
          <w:rFonts w:eastAsia="Calibri"/>
          <w:i/>
          <w:snapToGrid/>
          <w:kern w:val="28"/>
          <w:szCs w:val="22"/>
          <w:lang w:val="lt-LT"/>
        </w:rPr>
      </w:pPr>
      <w:r w:rsidRPr="00AC49A7">
        <w:rPr>
          <w:rFonts w:eastAsia="Calibri"/>
          <w:i/>
          <w:snapToGrid/>
          <w:kern w:val="28"/>
          <w:szCs w:val="22"/>
          <w:lang w:val="lt-LT"/>
        </w:rPr>
        <w:t>Talpyklės pobūdis ir jos turinys</w:t>
      </w:r>
    </w:p>
    <w:p w14:paraId="04D08990" w14:textId="2CC37502" w:rsidR="00BE3804" w:rsidRPr="00AC49A7" w:rsidRDefault="00BE3804" w:rsidP="00BE3804">
      <w:pPr>
        <w:tabs>
          <w:tab w:val="clear" w:pos="567"/>
        </w:tabs>
        <w:spacing w:line="240" w:lineRule="auto"/>
        <w:rPr>
          <w:snapToGrid/>
          <w:szCs w:val="22"/>
          <w:lang w:val="lt-LT"/>
        </w:rPr>
      </w:pPr>
      <w:r w:rsidRPr="00AC49A7">
        <w:rPr>
          <w:snapToGrid/>
          <w:szCs w:val="22"/>
          <w:lang w:val="lt-LT"/>
        </w:rPr>
        <w:t xml:space="preserve">30, 50, 60, 70, 80, 90, 100 ar 120 tablečių </w:t>
      </w:r>
      <w:r w:rsidR="007C26B5">
        <w:rPr>
          <w:snapToGrid/>
          <w:szCs w:val="22"/>
          <w:lang w:val="lt-LT"/>
        </w:rPr>
        <w:t>rudo</w:t>
      </w:r>
      <w:r w:rsidRPr="00AC49A7">
        <w:rPr>
          <w:snapToGrid/>
          <w:szCs w:val="22"/>
          <w:lang w:val="lt-LT"/>
        </w:rPr>
        <w:t xml:space="preserve"> stiklo buteliuke, uždarytame pirmąjį atidarymą rodančiu plastikiniu dangteliu su judesio slopintuvu, kartono dėžutėje kartu su pakuotės lapeliu.</w:t>
      </w:r>
    </w:p>
    <w:p w14:paraId="6B009FA8" w14:textId="77777777" w:rsidR="007C26B5" w:rsidRDefault="007C26B5" w:rsidP="00BE3804">
      <w:pPr>
        <w:tabs>
          <w:tab w:val="clear" w:pos="567"/>
        </w:tabs>
        <w:spacing w:line="240" w:lineRule="auto"/>
        <w:rPr>
          <w:noProof/>
          <w:szCs w:val="24"/>
          <w:lang w:val="lt-LT"/>
        </w:rPr>
      </w:pPr>
    </w:p>
    <w:p w14:paraId="2DD8BB5D" w14:textId="61C8AF79" w:rsidR="00BE3804" w:rsidRPr="00AC49A7" w:rsidRDefault="00BE3804" w:rsidP="00BE3804">
      <w:pPr>
        <w:tabs>
          <w:tab w:val="clear" w:pos="567"/>
        </w:tabs>
        <w:spacing w:line="240" w:lineRule="auto"/>
        <w:rPr>
          <w:szCs w:val="24"/>
          <w:lang w:val="lt-LT"/>
        </w:rPr>
      </w:pPr>
      <w:r w:rsidRPr="00AC49A7">
        <w:rPr>
          <w:noProof/>
          <w:szCs w:val="24"/>
          <w:lang w:val="lt-LT"/>
        </w:rPr>
        <w:t>Gali būti tiekiamos ne visų dydžių pakuotės.</w:t>
      </w:r>
    </w:p>
    <w:p w14:paraId="6E98ABA9" w14:textId="77777777" w:rsidR="00D21094" w:rsidRPr="00AC49A7" w:rsidRDefault="00D21094" w:rsidP="00F739F4">
      <w:pPr>
        <w:tabs>
          <w:tab w:val="clear" w:pos="567"/>
        </w:tabs>
        <w:spacing w:line="240" w:lineRule="auto"/>
        <w:rPr>
          <w:rFonts w:eastAsia="Calibri"/>
          <w:snapToGrid/>
          <w:color w:val="000000"/>
          <w:szCs w:val="22"/>
          <w:lang w:val="lt-LT" w:eastAsia="lt-LT"/>
        </w:rPr>
      </w:pPr>
    </w:p>
    <w:p w14:paraId="71FE5A2B"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b/>
          <w:bCs/>
          <w:snapToGrid/>
          <w:szCs w:val="22"/>
          <w:lang w:val="lt-LT"/>
        </w:rPr>
        <w:t>Registruotojas ir gamintojas</w:t>
      </w:r>
    </w:p>
    <w:p w14:paraId="45D6137D" w14:textId="77777777" w:rsidR="00D21094" w:rsidRPr="00AC49A7" w:rsidRDefault="00D21094" w:rsidP="00F739F4">
      <w:pPr>
        <w:tabs>
          <w:tab w:val="clear" w:pos="567"/>
        </w:tabs>
        <w:spacing w:line="240" w:lineRule="auto"/>
        <w:rPr>
          <w:rFonts w:eastAsia="Calibri"/>
          <w:i/>
          <w:snapToGrid/>
          <w:szCs w:val="22"/>
          <w:lang w:val="lt-LT"/>
        </w:rPr>
      </w:pPr>
      <w:r w:rsidRPr="00AC49A7">
        <w:rPr>
          <w:rFonts w:eastAsia="Calibri"/>
          <w:i/>
          <w:snapToGrid/>
          <w:szCs w:val="22"/>
          <w:lang w:val="lt-LT"/>
        </w:rPr>
        <w:t>Registruotojas</w:t>
      </w:r>
    </w:p>
    <w:p w14:paraId="40B68398" w14:textId="0C02FAA9" w:rsidR="00976746" w:rsidRPr="00AC49A7" w:rsidRDefault="007C7220"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Egis </w:t>
      </w:r>
      <w:r w:rsidR="00976746" w:rsidRPr="00AC49A7">
        <w:rPr>
          <w:rFonts w:eastAsia="Calibri"/>
          <w:snapToGrid/>
          <w:szCs w:val="22"/>
          <w:lang w:val="lt-LT"/>
        </w:rPr>
        <w:t>Pharmaceuticals PLC</w:t>
      </w:r>
    </w:p>
    <w:p w14:paraId="34E32840" w14:textId="77777777" w:rsidR="00976746" w:rsidRPr="00AC49A7" w:rsidRDefault="00976746" w:rsidP="00F739F4">
      <w:pPr>
        <w:tabs>
          <w:tab w:val="clear" w:pos="567"/>
        </w:tabs>
        <w:spacing w:line="240" w:lineRule="auto"/>
        <w:rPr>
          <w:rFonts w:eastAsia="Calibri"/>
          <w:snapToGrid/>
          <w:szCs w:val="22"/>
          <w:lang w:val="lt-LT"/>
        </w:rPr>
      </w:pPr>
      <w:proofErr w:type="spellStart"/>
      <w:r w:rsidRPr="00AC49A7">
        <w:rPr>
          <w:rFonts w:eastAsia="Calibri"/>
          <w:snapToGrid/>
          <w:szCs w:val="22"/>
          <w:lang w:val="lt-LT"/>
        </w:rPr>
        <w:t>Keresztúri</w:t>
      </w:r>
      <w:proofErr w:type="spellEnd"/>
      <w:r w:rsidRPr="00AC49A7">
        <w:rPr>
          <w:rFonts w:eastAsia="Calibri"/>
          <w:snapToGrid/>
          <w:szCs w:val="22"/>
          <w:lang w:val="lt-LT"/>
        </w:rPr>
        <w:t xml:space="preserve"> </w:t>
      </w:r>
      <w:proofErr w:type="spellStart"/>
      <w:r w:rsidRPr="00AC49A7">
        <w:rPr>
          <w:rFonts w:eastAsia="Calibri"/>
          <w:snapToGrid/>
          <w:szCs w:val="22"/>
          <w:lang w:val="lt-LT"/>
        </w:rPr>
        <w:t>út</w:t>
      </w:r>
      <w:proofErr w:type="spellEnd"/>
      <w:r w:rsidRPr="00AC49A7">
        <w:rPr>
          <w:rFonts w:eastAsia="Calibri"/>
          <w:snapToGrid/>
          <w:szCs w:val="22"/>
          <w:lang w:val="lt-LT"/>
        </w:rPr>
        <w:t xml:space="preserve"> 30-38.</w:t>
      </w:r>
    </w:p>
    <w:p w14:paraId="098BE46A" w14:textId="3D4DF879" w:rsidR="00976746"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1106 </w:t>
      </w:r>
      <w:proofErr w:type="spellStart"/>
      <w:r w:rsidRPr="00AC49A7">
        <w:rPr>
          <w:rFonts w:eastAsia="Calibri"/>
          <w:snapToGrid/>
          <w:szCs w:val="22"/>
          <w:lang w:val="lt-LT"/>
        </w:rPr>
        <w:t>Budapest</w:t>
      </w:r>
      <w:proofErr w:type="spellEnd"/>
    </w:p>
    <w:p w14:paraId="56C65CB8" w14:textId="77777777" w:rsidR="00976746" w:rsidRPr="00AC49A7" w:rsidRDefault="00976746" w:rsidP="00F739F4">
      <w:pPr>
        <w:tabs>
          <w:tab w:val="clear" w:pos="567"/>
        </w:tabs>
        <w:spacing w:line="240" w:lineRule="auto"/>
        <w:rPr>
          <w:rFonts w:eastAsia="Calibri"/>
          <w:snapToGrid/>
          <w:szCs w:val="22"/>
          <w:lang w:val="lt-LT"/>
        </w:rPr>
      </w:pPr>
      <w:r w:rsidRPr="00AC49A7">
        <w:rPr>
          <w:rFonts w:eastAsia="Calibri"/>
          <w:snapToGrid/>
          <w:szCs w:val="22"/>
          <w:lang w:val="lt-LT"/>
        </w:rPr>
        <w:t>Vengrija</w:t>
      </w:r>
    </w:p>
    <w:p w14:paraId="12DFF11D" w14:textId="77777777" w:rsidR="00D21094" w:rsidRPr="00AC49A7" w:rsidRDefault="00D21094" w:rsidP="00F739F4">
      <w:pPr>
        <w:tabs>
          <w:tab w:val="clear" w:pos="567"/>
        </w:tabs>
        <w:spacing w:line="240" w:lineRule="auto"/>
        <w:rPr>
          <w:rFonts w:eastAsia="Calibri"/>
          <w:b/>
          <w:snapToGrid/>
          <w:szCs w:val="22"/>
          <w:lang w:val="lt-LT" w:eastAsia="lt-LT"/>
        </w:rPr>
      </w:pPr>
    </w:p>
    <w:p w14:paraId="34319916" w14:textId="77777777" w:rsidR="00D21094" w:rsidRPr="00AC49A7" w:rsidRDefault="00D21094" w:rsidP="00F739F4">
      <w:pPr>
        <w:tabs>
          <w:tab w:val="clear" w:pos="567"/>
        </w:tabs>
        <w:spacing w:line="240" w:lineRule="auto"/>
        <w:rPr>
          <w:rFonts w:eastAsia="Calibri"/>
          <w:i/>
          <w:snapToGrid/>
          <w:szCs w:val="22"/>
          <w:lang w:val="lt-LT" w:eastAsia="lt-LT"/>
        </w:rPr>
      </w:pPr>
      <w:r w:rsidRPr="00AC49A7">
        <w:rPr>
          <w:rFonts w:eastAsia="Calibri"/>
          <w:i/>
          <w:snapToGrid/>
          <w:szCs w:val="22"/>
          <w:lang w:val="lt-LT" w:eastAsia="lt-LT"/>
        </w:rPr>
        <w:t>Gamintojas</w:t>
      </w:r>
    </w:p>
    <w:p w14:paraId="528AF2FF" w14:textId="437198B1" w:rsidR="00A91F81" w:rsidRPr="00AC49A7" w:rsidRDefault="007C7220"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Egis </w:t>
      </w:r>
      <w:r w:rsidR="00A91F81" w:rsidRPr="00AC49A7">
        <w:rPr>
          <w:rFonts w:eastAsia="Calibri"/>
          <w:snapToGrid/>
          <w:szCs w:val="22"/>
          <w:lang w:val="lt-LT" w:eastAsia="lt-LT"/>
        </w:rPr>
        <w:t>Pharmaceuticals PLC</w:t>
      </w:r>
    </w:p>
    <w:p w14:paraId="3798FFCC" w14:textId="0085D607" w:rsidR="00A91F81" w:rsidRPr="00AC49A7" w:rsidRDefault="00A91F81" w:rsidP="00F739F4">
      <w:pPr>
        <w:tabs>
          <w:tab w:val="clear" w:pos="567"/>
        </w:tabs>
        <w:spacing w:line="240" w:lineRule="auto"/>
        <w:rPr>
          <w:rFonts w:eastAsia="Calibri"/>
          <w:snapToGrid/>
          <w:szCs w:val="22"/>
          <w:lang w:val="lt-LT" w:eastAsia="lt-LT"/>
        </w:rPr>
      </w:pPr>
      <w:proofErr w:type="spellStart"/>
      <w:r w:rsidRPr="00AC49A7">
        <w:rPr>
          <w:rFonts w:eastAsia="Calibri"/>
          <w:snapToGrid/>
          <w:szCs w:val="22"/>
          <w:lang w:val="lt-LT" w:eastAsia="lt-LT"/>
        </w:rPr>
        <w:lastRenderedPageBreak/>
        <w:t>Mátyás</w:t>
      </w:r>
      <w:proofErr w:type="spellEnd"/>
      <w:r w:rsidRPr="00AC49A7">
        <w:rPr>
          <w:rFonts w:eastAsia="Calibri"/>
          <w:snapToGrid/>
          <w:szCs w:val="22"/>
          <w:lang w:val="lt-LT" w:eastAsia="lt-LT"/>
        </w:rPr>
        <w:t xml:space="preserve"> </w:t>
      </w:r>
      <w:proofErr w:type="spellStart"/>
      <w:r w:rsidRPr="00AC49A7">
        <w:rPr>
          <w:rFonts w:eastAsia="Calibri"/>
          <w:snapToGrid/>
          <w:szCs w:val="22"/>
          <w:lang w:val="lt-LT" w:eastAsia="lt-LT"/>
        </w:rPr>
        <w:t>király</w:t>
      </w:r>
      <w:proofErr w:type="spellEnd"/>
      <w:r w:rsidRPr="00AC49A7">
        <w:rPr>
          <w:rFonts w:eastAsia="Calibri"/>
          <w:snapToGrid/>
          <w:szCs w:val="22"/>
          <w:lang w:val="lt-LT" w:eastAsia="lt-LT"/>
        </w:rPr>
        <w:t xml:space="preserve"> u. 65.</w:t>
      </w:r>
    </w:p>
    <w:p w14:paraId="039A02D0" w14:textId="29706FB6" w:rsidR="00A91F81" w:rsidRPr="00AC49A7" w:rsidRDefault="00A91F81"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 xml:space="preserve">9900 </w:t>
      </w:r>
      <w:proofErr w:type="spellStart"/>
      <w:r w:rsidRPr="00AC49A7">
        <w:rPr>
          <w:rFonts w:eastAsia="Calibri"/>
          <w:snapToGrid/>
          <w:szCs w:val="22"/>
          <w:lang w:val="lt-LT" w:eastAsia="lt-LT"/>
        </w:rPr>
        <w:t>Körmend</w:t>
      </w:r>
      <w:proofErr w:type="spellEnd"/>
    </w:p>
    <w:p w14:paraId="466AA6E6" w14:textId="77777777" w:rsidR="00A91F81" w:rsidRPr="00AC49A7" w:rsidRDefault="00A91F81" w:rsidP="00F739F4">
      <w:pPr>
        <w:tabs>
          <w:tab w:val="clear" w:pos="567"/>
        </w:tabs>
        <w:spacing w:line="240" w:lineRule="auto"/>
        <w:rPr>
          <w:rFonts w:eastAsia="Calibri"/>
          <w:snapToGrid/>
          <w:szCs w:val="22"/>
          <w:lang w:val="lt-LT" w:eastAsia="lt-LT"/>
        </w:rPr>
      </w:pPr>
      <w:r w:rsidRPr="00AC49A7">
        <w:rPr>
          <w:rFonts w:eastAsia="Calibri"/>
          <w:snapToGrid/>
          <w:szCs w:val="22"/>
          <w:lang w:val="lt-LT" w:eastAsia="lt-LT"/>
        </w:rPr>
        <w:t>Vengrija</w:t>
      </w:r>
    </w:p>
    <w:p w14:paraId="0491AE62" w14:textId="77777777" w:rsidR="00D21094" w:rsidRPr="00AC49A7" w:rsidRDefault="00D21094" w:rsidP="00F739F4">
      <w:pPr>
        <w:tabs>
          <w:tab w:val="clear" w:pos="567"/>
        </w:tabs>
        <w:spacing w:line="240" w:lineRule="auto"/>
        <w:rPr>
          <w:rFonts w:eastAsia="Calibri"/>
          <w:snapToGrid/>
          <w:szCs w:val="22"/>
          <w:lang w:val="lt-LT"/>
        </w:rPr>
      </w:pPr>
    </w:p>
    <w:p w14:paraId="63DB9D7F" w14:textId="77777777" w:rsidR="00D21094" w:rsidRPr="00AC49A7" w:rsidRDefault="00D21094" w:rsidP="00F739F4">
      <w:pPr>
        <w:tabs>
          <w:tab w:val="clear" w:pos="567"/>
        </w:tabs>
        <w:spacing w:line="240" w:lineRule="auto"/>
        <w:rPr>
          <w:rFonts w:eastAsia="Calibri"/>
          <w:snapToGrid/>
          <w:szCs w:val="22"/>
          <w:lang w:val="lt-LT"/>
        </w:rPr>
      </w:pPr>
      <w:r w:rsidRPr="00AC49A7">
        <w:rPr>
          <w:rFonts w:eastAsia="Calibri"/>
          <w:snapToGrid/>
          <w:szCs w:val="22"/>
          <w:lang w:val="lt-LT"/>
        </w:rPr>
        <w:t xml:space="preserve">Jeigu apie šį vaistą norite sužinoti daugiau, kreipkitės į vietinį </w:t>
      </w:r>
      <w:r w:rsidRPr="00AC49A7">
        <w:rPr>
          <w:rFonts w:eastAsia="Calibri"/>
          <w:noProof/>
          <w:snapToGrid/>
          <w:szCs w:val="24"/>
          <w:lang w:val="lt-LT"/>
        </w:rPr>
        <w:t>registruotojo</w:t>
      </w:r>
      <w:r w:rsidRPr="00AC49A7">
        <w:rPr>
          <w:rFonts w:eastAsia="Calibri"/>
          <w:snapToGrid/>
          <w:szCs w:val="22"/>
          <w:lang w:val="lt-LT"/>
        </w:rPr>
        <w:t xml:space="preserve"> atstovą.</w:t>
      </w:r>
    </w:p>
    <w:p w14:paraId="7B35FE4E" w14:textId="77777777" w:rsidR="00D21094" w:rsidRPr="00AC49A7" w:rsidRDefault="00D21094" w:rsidP="00F739F4">
      <w:pPr>
        <w:tabs>
          <w:tab w:val="clear" w:pos="567"/>
        </w:tabs>
        <w:spacing w:line="240" w:lineRule="auto"/>
        <w:rPr>
          <w:rFonts w:eastAsia="Calibri"/>
          <w:snapToGrid/>
          <w:szCs w:val="22"/>
          <w:lang w:val="lt-LT"/>
        </w:rPr>
      </w:pPr>
    </w:p>
    <w:tbl>
      <w:tblPr>
        <w:tblW w:w="4678" w:type="dxa"/>
        <w:tblInd w:w="-34" w:type="dxa"/>
        <w:tblLayout w:type="fixed"/>
        <w:tblLook w:val="0000" w:firstRow="0" w:lastRow="0" w:firstColumn="0" w:lastColumn="0" w:noHBand="0" w:noVBand="0"/>
      </w:tblPr>
      <w:tblGrid>
        <w:gridCol w:w="4678"/>
      </w:tblGrid>
      <w:tr w:rsidR="00D21094" w:rsidRPr="00AC49A7" w14:paraId="59CDC282" w14:textId="77777777" w:rsidTr="00525F99">
        <w:tc>
          <w:tcPr>
            <w:tcW w:w="4678" w:type="dxa"/>
          </w:tcPr>
          <w:p w14:paraId="6169E920" w14:textId="44633A2F" w:rsidR="00516060" w:rsidRPr="00AC49A7" w:rsidRDefault="007C7220" w:rsidP="00516060">
            <w:pPr>
              <w:tabs>
                <w:tab w:val="clear" w:pos="567"/>
              </w:tabs>
              <w:spacing w:line="240" w:lineRule="auto"/>
              <w:rPr>
                <w:rFonts w:eastAsia="Calibri"/>
                <w:snapToGrid/>
                <w:szCs w:val="22"/>
                <w:lang w:val="lt-LT"/>
              </w:rPr>
            </w:pPr>
            <w:r w:rsidRPr="00AC49A7">
              <w:rPr>
                <w:rFonts w:eastAsia="Calibri"/>
                <w:snapToGrid/>
                <w:szCs w:val="22"/>
                <w:lang w:val="lt-LT"/>
              </w:rPr>
              <w:t xml:space="preserve">Egis </w:t>
            </w:r>
            <w:r w:rsidR="00516060" w:rsidRPr="00AC49A7">
              <w:rPr>
                <w:rFonts w:eastAsia="Calibri"/>
                <w:snapToGrid/>
                <w:szCs w:val="22"/>
                <w:lang w:val="lt-LT"/>
              </w:rPr>
              <w:t>Pharmaceuticals PLC atstovybė</w:t>
            </w:r>
          </w:p>
          <w:p w14:paraId="633CC800" w14:textId="77777777" w:rsidR="00D21094" w:rsidRPr="00AC49A7" w:rsidRDefault="00516060" w:rsidP="00516060">
            <w:pPr>
              <w:tabs>
                <w:tab w:val="clear" w:pos="567"/>
              </w:tabs>
              <w:spacing w:line="240" w:lineRule="auto"/>
              <w:rPr>
                <w:rFonts w:eastAsia="Calibri"/>
                <w:snapToGrid/>
                <w:sz w:val="24"/>
                <w:szCs w:val="22"/>
                <w:lang w:val="lt-LT"/>
              </w:rPr>
            </w:pPr>
            <w:r w:rsidRPr="00AC49A7">
              <w:rPr>
                <w:rFonts w:eastAsia="Calibri"/>
                <w:snapToGrid/>
                <w:szCs w:val="22"/>
                <w:lang w:val="lt-LT"/>
              </w:rPr>
              <w:t>Tel. 370 5 231 4658</w:t>
            </w:r>
          </w:p>
          <w:p w14:paraId="2DD18450" w14:textId="77777777" w:rsidR="008915F3" w:rsidRPr="00BE1D8D" w:rsidRDefault="008915F3" w:rsidP="00516060">
            <w:pPr>
              <w:tabs>
                <w:tab w:val="clear" w:pos="567"/>
              </w:tabs>
              <w:spacing w:line="240" w:lineRule="auto"/>
              <w:rPr>
                <w:rFonts w:eastAsia="Calibri"/>
                <w:sz w:val="24"/>
                <w:lang w:val="lt-LT"/>
              </w:rPr>
            </w:pPr>
          </w:p>
        </w:tc>
      </w:tr>
    </w:tbl>
    <w:p w14:paraId="45ABE013" w14:textId="11129B66" w:rsidR="008915F3" w:rsidRPr="00AC49A7" w:rsidRDefault="008915F3" w:rsidP="00F739F4">
      <w:pPr>
        <w:tabs>
          <w:tab w:val="clear" w:pos="567"/>
        </w:tabs>
        <w:spacing w:line="240" w:lineRule="auto"/>
        <w:rPr>
          <w:rFonts w:eastAsia="Calibri"/>
          <w:b/>
          <w:bCs/>
          <w:snapToGrid/>
          <w:szCs w:val="22"/>
          <w:lang w:val="lt-LT"/>
        </w:rPr>
      </w:pPr>
      <w:r w:rsidRPr="00BE1D8D">
        <w:rPr>
          <w:b/>
          <w:lang w:val="lt-LT"/>
        </w:rPr>
        <w:t xml:space="preserve">Šis vaistas </w:t>
      </w:r>
      <w:r w:rsidR="007C26B5" w:rsidRPr="001E431A">
        <w:rPr>
          <w:b/>
          <w:lang w:val="lt-LT"/>
        </w:rPr>
        <w:t>Europos ekonominės erdvės</w:t>
      </w:r>
      <w:r w:rsidRPr="00BE1D8D">
        <w:rPr>
          <w:b/>
          <w:lang w:val="lt-LT"/>
        </w:rPr>
        <w:t xml:space="preserve"> valstybėse narėse registruotas tokiais pavadinimais</w:t>
      </w:r>
      <w:r w:rsidRPr="00AC49A7">
        <w:rPr>
          <w:rFonts w:eastAsia="Calibri"/>
          <w:b/>
          <w:bCs/>
          <w:snapToGrid/>
          <w:szCs w:val="22"/>
          <w:lang w:val="lt-LT"/>
        </w:rPr>
        <w:t>:</w:t>
      </w:r>
    </w:p>
    <w:p w14:paraId="6DC0137D" w14:textId="77777777" w:rsidR="008915F3" w:rsidRPr="00AC49A7" w:rsidRDefault="008915F3" w:rsidP="00F739F4">
      <w:pPr>
        <w:tabs>
          <w:tab w:val="clear" w:pos="567"/>
        </w:tabs>
        <w:spacing w:line="240" w:lineRule="auto"/>
        <w:rPr>
          <w:rFonts w:eastAsia="Calibri"/>
          <w:b/>
          <w:bCs/>
          <w:snapToGrid/>
          <w:szCs w:val="22"/>
          <w:lang w:val="lt-LT"/>
        </w:rPr>
      </w:pPr>
    </w:p>
    <w:p w14:paraId="7CB89366" w14:textId="77777777" w:rsidR="008915F3" w:rsidRPr="00AC49A7" w:rsidRDefault="008915F3" w:rsidP="00F739F4">
      <w:pPr>
        <w:tabs>
          <w:tab w:val="clear" w:pos="567"/>
        </w:tabs>
        <w:spacing w:line="240" w:lineRule="auto"/>
        <w:rPr>
          <w:rFonts w:eastAsia="Calibri"/>
          <w:bCs/>
          <w:snapToGrid/>
          <w:szCs w:val="22"/>
          <w:lang w:val="lt-LT"/>
        </w:rPr>
      </w:pPr>
      <w:r w:rsidRPr="00AC49A7">
        <w:rPr>
          <w:rFonts w:eastAsia="Calibri"/>
          <w:bCs/>
          <w:snapToGrid/>
          <w:szCs w:val="22"/>
          <w:lang w:val="lt-LT"/>
        </w:rPr>
        <w:t>Vengrija</w:t>
      </w:r>
      <w:r w:rsidRPr="00AC49A7">
        <w:rPr>
          <w:rFonts w:eastAsia="Calibri"/>
          <w:bCs/>
          <w:snapToGrid/>
          <w:szCs w:val="22"/>
          <w:lang w:val="lt-LT"/>
        </w:rPr>
        <w:tab/>
        <w:t xml:space="preserve">Milurit 150 mg, 200 mg </w:t>
      </w:r>
      <w:proofErr w:type="spellStart"/>
      <w:r w:rsidRPr="00AC49A7">
        <w:rPr>
          <w:rFonts w:eastAsia="Calibri"/>
          <w:bCs/>
          <w:snapToGrid/>
          <w:szCs w:val="22"/>
          <w:lang w:val="lt-LT"/>
        </w:rPr>
        <w:t>tabletta</w:t>
      </w:r>
      <w:proofErr w:type="spellEnd"/>
    </w:p>
    <w:p w14:paraId="4FFBACF6" w14:textId="77777777" w:rsidR="008915F3" w:rsidRPr="00AC49A7" w:rsidRDefault="008915F3" w:rsidP="008915F3">
      <w:pPr>
        <w:tabs>
          <w:tab w:val="clear" w:pos="567"/>
        </w:tabs>
        <w:spacing w:line="240" w:lineRule="auto"/>
        <w:rPr>
          <w:rFonts w:eastAsia="Calibri"/>
          <w:bCs/>
          <w:snapToGrid/>
          <w:szCs w:val="22"/>
          <w:lang w:val="lt-LT"/>
        </w:rPr>
      </w:pPr>
      <w:r w:rsidRPr="00AC49A7">
        <w:rPr>
          <w:rFonts w:eastAsia="Calibri"/>
          <w:bCs/>
          <w:snapToGrid/>
          <w:szCs w:val="22"/>
          <w:lang w:val="lt-LT"/>
        </w:rPr>
        <w:t>Bulgarija</w:t>
      </w:r>
      <w:r w:rsidRPr="00AC49A7">
        <w:rPr>
          <w:rFonts w:eastAsia="Calibri"/>
          <w:bCs/>
          <w:snapToGrid/>
          <w:szCs w:val="22"/>
          <w:lang w:val="lt-LT"/>
        </w:rPr>
        <w:tab/>
        <w:t>Milurit 150 mg, 200 mg tablets</w:t>
      </w:r>
    </w:p>
    <w:p w14:paraId="05272B6B" w14:textId="77777777" w:rsidR="008915F3" w:rsidRPr="00AC49A7" w:rsidRDefault="008915F3" w:rsidP="008915F3">
      <w:pPr>
        <w:tabs>
          <w:tab w:val="clear" w:pos="567"/>
        </w:tabs>
        <w:spacing w:line="240" w:lineRule="auto"/>
        <w:ind w:firstLine="1296"/>
        <w:rPr>
          <w:rFonts w:eastAsia="Calibri"/>
          <w:bCs/>
          <w:snapToGrid/>
          <w:szCs w:val="22"/>
          <w:lang w:val="lt-LT"/>
        </w:rPr>
      </w:pPr>
      <w:proofErr w:type="spellStart"/>
      <w:r w:rsidRPr="00AC49A7">
        <w:rPr>
          <w:rFonts w:eastAsia="Calibri"/>
          <w:bCs/>
          <w:snapToGrid/>
          <w:szCs w:val="22"/>
          <w:lang w:val="lt-LT"/>
        </w:rPr>
        <w:t>Милурит</w:t>
      </w:r>
      <w:proofErr w:type="spellEnd"/>
      <w:r w:rsidRPr="00AC49A7">
        <w:rPr>
          <w:rFonts w:eastAsia="Calibri"/>
          <w:bCs/>
          <w:snapToGrid/>
          <w:szCs w:val="22"/>
          <w:lang w:val="lt-LT"/>
        </w:rPr>
        <w:t xml:space="preserve"> 150 mg, 200 mg </w:t>
      </w:r>
      <w:proofErr w:type="spellStart"/>
      <w:r w:rsidRPr="00AC49A7">
        <w:rPr>
          <w:rFonts w:eastAsia="Calibri"/>
          <w:bCs/>
          <w:snapToGrid/>
          <w:szCs w:val="22"/>
          <w:lang w:val="lt-LT"/>
        </w:rPr>
        <w:t>таблетки</w:t>
      </w:r>
      <w:proofErr w:type="spellEnd"/>
    </w:p>
    <w:p w14:paraId="4AB95760" w14:textId="77777777" w:rsidR="008915F3" w:rsidRPr="00AC49A7" w:rsidRDefault="008915F3" w:rsidP="008915F3">
      <w:pPr>
        <w:tabs>
          <w:tab w:val="clear" w:pos="567"/>
        </w:tabs>
        <w:spacing w:line="240" w:lineRule="auto"/>
        <w:rPr>
          <w:rFonts w:eastAsia="Calibri"/>
          <w:bCs/>
          <w:snapToGrid/>
          <w:szCs w:val="22"/>
          <w:lang w:val="lt-LT"/>
        </w:rPr>
      </w:pPr>
      <w:r w:rsidRPr="00AC49A7">
        <w:rPr>
          <w:rFonts w:eastAsia="Calibri"/>
          <w:bCs/>
          <w:snapToGrid/>
          <w:szCs w:val="22"/>
          <w:lang w:val="lt-LT"/>
        </w:rPr>
        <w:t>Čekija</w:t>
      </w:r>
      <w:r w:rsidRPr="00AC49A7">
        <w:rPr>
          <w:rFonts w:eastAsia="Calibri"/>
          <w:bCs/>
          <w:snapToGrid/>
          <w:szCs w:val="22"/>
          <w:lang w:val="lt-LT"/>
        </w:rPr>
        <w:tab/>
        <w:t>Milurit</w:t>
      </w:r>
    </w:p>
    <w:p w14:paraId="4359DDDC" w14:textId="77777777" w:rsidR="008915F3" w:rsidRPr="00AC49A7" w:rsidRDefault="008915F3" w:rsidP="008915F3">
      <w:pPr>
        <w:tabs>
          <w:tab w:val="clear" w:pos="567"/>
        </w:tabs>
        <w:spacing w:line="240" w:lineRule="auto"/>
        <w:rPr>
          <w:rFonts w:eastAsia="Calibri"/>
          <w:bCs/>
          <w:snapToGrid/>
          <w:szCs w:val="22"/>
          <w:lang w:val="lt-LT"/>
        </w:rPr>
      </w:pPr>
      <w:r w:rsidRPr="00AC49A7">
        <w:rPr>
          <w:rFonts w:eastAsia="Calibri"/>
          <w:bCs/>
          <w:snapToGrid/>
          <w:szCs w:val="22"/>
          <w:lang w:val="lt-LT"/>
        </w:rPr>
        <w:t>Latvija</w:t>
      </w:r>
      <w:r w:rsidRPr="00AC49A7">
        <w:rPr>
          <w:rFonts w:eastAsia="Calibri"/>
          <w:bCs/>
          <w:snapToGrid/>
          <w:szCs w:val="22"/>
          <w:lang w:val="lt-LT"/>
        </w:rPr>
        <w:tab/>
        <w:t>Milurit 150 mg, 200 mg tabletes</w:t>
      </w:r>
    </w:p>
    <w:p w14:paraId="69A10E8C" w14:textId="77777777" w:rsidR="008915F3" w:rsidRPr="00AC49A7" w:rsidRDefault="008915F3" w:rsidP="008915F3">
      <w:pPr>
        <w:tabs>
          <w:tab w:val="clear" w:pos="567"/>
        </w:tabs>
        <w:spacing w:line="240" w:lineRule="auto"/>
        <w:rPr>
          <w:rFonts w:eastAsia="Calibri"/>
          <w:bCs/>
          <w:snapToGrid/>
          <w:szCs w:val="22"/>
          <w:lang w:val="lt-LT"/>
        </w:rPr>
      </w:pPr>
      <w:r w:rsidRPr="00AC49A7">
        <w:rPr>
          <w:rFonts w:eastAsia="Calibri"/>
          <w:bCs/>
          <w:snapToGrid/>
          <w:szCs w:val="22"/>
          <w:lang w:val="lt-LT"/>
        </w:rPr>
        <w:t>Lietuva</w:t>
      </w:r>
      <w:r w:rsidRPr="00AC49A7">
        <w:rPr>
          <w:rFonts w:eastAsia="Calibri"/>
          <w:bCs/>
          <w:snapToGrid/>
          <w:szCs w:val="22"/>
          <w:lang w:val="lt-LT"/>
        </w:rPr>
        <w:tab/>
        <w:t>Milurit 150 mg, 200 mg tabletės</w:t>
      </w:r>
    </w:p>
    <w:p w14:paraId="62B7F197" w14:textId="2DBBFF15" w:rsidR="008915F3" w:rsidRPr="00AC49A7" w:rsidRDefault="008915F3" w:rsidP="008915F3">
      <w:pPr>
        <w:tabs>
          <w:tab w:val="clear" w:pos="567"/>
        </w:tabs>
        <w:spacing w:line="240" w:lineRule="auto"/>
        <w:rPr>
          <w:rFonts w:eastAsia="Calibri"/>
          <w:bCs/>
          <w:snapToGrid/>
          <w:szCs w:val="22"/>
          <w:lang w:val="lt-LT"/>
        </w:rPr>
      </w:pPr>
      <w:r w:rsidRPr="00AC49A7">
        <w:rPr>
          <w:rFonts w:eastAsia="Calibri"/>
          <w:bCs/>
          <w:snapToGrid/>
          <w:szCs w:val="22"/>
          <w:lang w:val="lt-LT"/>
        </w:rPr>
        <w:t>Rum</w:t>
      </w:r>
      <w:r w:rsidR="00AF4FCF" w:rsidRPr="00AC49A7">
        <w:rPr>
          <w:rFonts w:eastAsia="Calibri"/>
          <w:bCs/>
          <w:snapToGrid/>
          <w:szCs w:val="22"/>
          <w:lang w:val="lt-LT"/>
        </w:rPr>
        <w:t>u</w:t>
      </w:r>
      <w:r w:rsidRPr="00AC49A7">
        <w:rPr>
          <w:rFonts w:eastAsia="Calibri"/>
          <w:bCs/>
          <w:snapToGrid/>
          <w:szCs w:val="22"/>
          <w:lang w:val="lt-LT"/>
        </w:rPr>
        <w:t>nija</w:t>
      </w:r>
      <w:r w:rsidRPr="00AC49A7">
        <w:rPr>
          <w:rFonts w:eastAsia="Calibri"/>
          <w:bCs/>
          <w:snapToGrid/>
          <w:szCs w:val="22"/>
          <w:lang w:val="lt-LT"/>
        </w:rPr>
        <w:tab/>
        <w:t xml:space="preserve">Milurit 150 mg, 200 mg </w:t>
      </w:r>
      <w:proofErr w:type="spellStart"/>
      <w:r w:rsidRPr="00AC49A7">
        <w:rPr>
          <w:rFonts w:eastAsia="Calibri"/>
          <w:bCs/>
          <w:snapToGrid/>
          <w:szCs w:val="22"/>
          <w:lang w:val="lt-LT"/>
        </w:rPr>
        <w:t>comprimate</w:t>
      </w:r>
      <w:proofErr w:type="spellEnd"/>
    </w:p>
    <w:p w14:paraId="45BC1ACD" w14:textId="77777777" w:rsidR="008915F3" w:rsidRPr="00AC49A7" w:rsidRDefault="008915F3" w:rsidP="008915F3">
      <w:pPr>
        <w:tabs>
          <w:tab w:val="clear" w:pos="567"/>
        </w:tabs>
        <w:spacing w:line="240" w:lineRule="auto"/>
        <w:rPr>
          <w:rFonts w:eastAsia="Calibri"/>
          <w:bCs/>
          <w:snapToGrid/>
          <w:szCs w:val="22"/>
          <w:lang w:val="lt-LT"/>
        </w:rPr>
      </w:pPr>
      <w:r w:rsidRPr="00AC49A7">
        <w:rPr>
          <w:rFonts w:eastAsia="Calibri"/>
          <w:bCs/>
          <w:snapToGrid/>
          <w:szCs w:val="22"/>
          <w:lang w:val="lt-LT"/>
        </w:rPr>
        <w:t>Slovakija</w:t>
      </w:r>
      <w:r w:rsidRPr="00AC49A7">
        <w:rPr>
          <w:rFonts w:eastAsia="Calibri"/>
          <w:bCs/>
          <w:snapToGrid/>
          <w:szCs w:val="22"/>
          <w:lang w:val="lt-LT"/>
        </w:rPr>
        <w:tab/>
        <w:t>Milurit 150 mg, 200 mg</w:t>
      </w:r>
    </w:p>
    <w:p w14:paraId="5C5D085B" w14:textId="77777777" w:rsidR="008915F3" w:rsidRPr="00AC49A7" w:rsidRDefault="008915F3" w:rsidP="00F739F4">
      <w:pPr>
        <w:tabs>
          <w:tab w:val="clear" w:pos="567"/>
        </w:tabs>
        <w:spacing w:line="240" w:lineRule="auto"/>
        <w:rPr>
          <w:rFonts w:eastAsia="Calibri"/>
          <w:b/>
          <w:bCs/>
          <w:snapToGrid/>
          <w:szCs w:val="22"/>
          <w:lang w:val="lt-LT"/>
        </w:rPr>
      </w:pPr>
    </w:p>
    <w:p w14:paraId="78167BBF" w14:textId="77777777" w:rsidR="008915F3" w:rsidRPr="00AC49A7" w:rsidRDefault="008915F3" w:rsidP="00F739F4">
      <w:pPr>
        <w:tabs>
          <w:tab w:val="clear" w:pos="567"/>
        </w:tabs>
        <w:spacing w:line="240" w:lineRule="auto"/>
        <w:rPr>
          <w:rFonts w:eastAsia="Calibri"/>
          <w:b/>
          <w:bCs/>
          <w:snapToGrid/>
          <w:szCs w:val="22"/>
          <w:lang w:val="lt-LT"/>
        </w:rPr>
      </w:pPr>
    </w:p>
    <w:p w14:paraId="119655C9" w14:textId="42CC2D39" w:rsidR="00D21094" w:rsidRPr="00AC49A7" w:rsidRDefault="00D21094" w:rsidP="00F739F4">
      <w:pPr>
        <w:tabs>
          <w:tab w:val="clear" w:pos="567"/>
        </w:tabs>
        <w:spacing w:line="240" w:lineRule="auto"/>
        <w:rPr>
          <w:rFonts w:eastAsia="Calibri"/>
          <w:b/>
          <w:snapToGrid/>
          <w:szCs w:val="22"/>
          <w:lang w:val="lt-LT"/>
        </w:rPr>
      </w:pPr>
      <w:r w:rsidRPr="00AC49A7">
        <w:rPr>
          <w:rFonts w:eastAsia="Calibri"/>
          <w:b/>
          <w:bCs/>
          <w:snapToGrid/>
          <w:szCs w:val="22"/>
          <w:lang w:val="lt-LT"/>
        </w:rPr>
        <w:t>Šis pakuotės lapelis</w:t>
      </w:r>
      <w:r w:rsidR="00516060" w:rsidRPr="00AC49A7">
        <w:rPr>
          <w:rFonts w:eastAsia="Calibri"/>
          <w:b/>
          <w:snapToGrid/>
          <w:szCs w:val="22"/>
          <w:lang w:val="lt-LT"/>
        </w:rPr>
        <w:t xml:space="preserve"> paskutinį kartą peržiūrėtas</w:t>
      </w:r>
      <w:r w:rsidR="006C46B2">
        <w:rPr>
          <w:rFonts w:eastAsia="Calibri"/>
          <w:b/>
          <w:snapToGrid/>
          <w:szCs w:val="22"/>
          <w:lang w:val="lt-LT"/>
        </w:rPr>
        <w:t xml:space="preserve"> </w:t>
      </w:r>
      <w:r w:rsidR="00B840EF">
        <w:rPr>
          <w:rFonts w:eastAsia="Calibri"/>
          <w:b/>
          <w:snapToGrid/>
          <w:szCs w:val="22"/>
          <w:lang w:val="lt-LT"/>
        </w:rPr>
        <w:t>2025-01-16</w:t>
      </w:r>
      <w:r w:rsidR="004A066F">
        <w:rPr>
          <w:rFonts w:eastAsia="Calibri"/>
          <w:b/>
          <w:snapToGrid/>
          <w:szCs w:val="22"/>
          <w:lang w:val="lt-LT"/>
        </w:rPr>
        <w:t>.</w:t>
      </w:r>
    </w:p>
    <w:p w14:paraId="4F65BC30" w14:textId="77777777" w:rsidR="00D21094" w:rsidRPr="00AC49A7" w:rsidRDefault="00D21094" w:rsidP="00F739F4">
      <w:pPr>
        <w:tabs>
          <w:tab w:val="clear" w:pos="567"/>
        </w:tabs>
        <w:spacing w:line="240" w:lineRule="auto"/>
        <w:rPr>
          <w:rFonts w:eastAsia="Calibri"/>
          <w:snapToGrid/>
          <w:szCs w:val="22"/>
          <w:lang w:val="lt-LT"/>
        </w:rPr>
      </w:pPr>
    </w:p>
    <w:p w14:paraId="0CF151CF" w14:textId="2DEFBFCC" w:rsidR="00D21094" w:rsidRPr="00AC49A7" w:rsidRDefault="00D21094" w:rsidP="00F739F4">
      <w:pPr>
        <w:tabs>
          <w:tab w:val="clear" w:pos="567"/>
        </w:tabs>
        <w:spacing w:line="240" w:lineRule="auto"/>
        <w:rPr>
          <w:rFonts w:eastAsia="Calibri"/>
          <w:szCs w:val="22"/>
          <w:lang w:val="lt-LT"/>
        </w:rPr>
      </w:pPr>
      <w:r w:rsidRPr="00AC49A7">
        <w:rPr>
          <w:rFonts w:eastAsia="Calibri"/>
          <w:szCs w:val="22"/>
          <w:lang w:val="lt-LT"/>
        </w:rPr>
        <w:t xml:space="preserve">Išsami informacija apie šį </w:t>
      </w:r>
      <w:r w:rsidRPr="00AC49A7">
        <w:rPr>
          <w:rFonts w:eastAsia="Calibri"/>
          <w:szCs w:val="24"/>
          <w:lang w:val="lt-LT"/>
        </w:rPr>
        <w:t>vaistą</w:t>
      </w:r>
      <w:r w:rsidRPr="00AC49A7">
        <w:rPr>
          <w:rFonts w:eastAsia="Calibri"/>
          <w:szCs w:val="22"/>
          <w:lang w:val="lt-LT"/>
        </w:rPr>
        <w:t xml:space="preserve"> pateikiama Valstybinės vaistų kontrolės tarnybos prie Lietuvos Respublikos sveikatos apsaugos ministerijos tinklalapyje</w:t>
      </w:r>
      <w:r w:rsidRPr="00AC49A7">
        <w:rPr>
          <w:rFonts w:eastAsia="Calibri"/>
          <w:i/>
          <w:szCs w:val="24"/>
          <w:lang w:val="lt-LT"/>
        </w:rPr>
        <w:t xml:space="preserve"> </w:t>
      </w:r>
      <w:r w:rsidR="006C7D84" w:rsidRPr="00B840EF">
        <w:rPr>
          <w:color w:val="0000EE"/>
          <w:szCs w:val="22"/>
          <w:u w:val="single"/>
          <w:lang w:val="lt-LT" w:eastAsia="lt-LT"/>
        </w:rPr>
        <w:t>https://vvkt.lrv.lt/lt</w:t>
      </w:r>
      <w:r w:rsidRPr="00AC49A7">
        <w:rPr>
          <w:rFonts w:eastAsia="Calibri"/>
          <w:szCs w:val="22"/>
          <w:lang w:val="lt-LT"/>
        </w:rPr>
        <w:t>.</w:t>
      </w:r>
    </w:p>
    <w:p w14:paraId="4649D41F" w14:textId="195B7ADC" w:rsidR="001D44A1" w:rsidRPr="00AC49A7" w:rsidRDefault="001D44A1" w:rsidP="00F739F4">
      <w:pPr>
        <w:tabs>
          <w:tab w:val="clear" w:pos="567"/>
        </w:tabs>
        <w:spacing w:line="240" w:lineRule="auto"/>
        <w:rPr>
          <w:rFonts w:eastAsia="Calibri"/>
          <w:szCs w:val="22"/>
          <w:lang w:val="lt-LT"/>
        </w:rPr>
      </w:pPr>
    </w:p>
    <w:p w14:paraId="65851C57" w14:textId="77777777" w:rsidR="001D44A1" w:rsidRPr="00AC49A7" w:rsidRDefault="001D44A1" w:rsidP="00F739F4">
      <w:pPr>
        <w:tabs>
          <w:tab w:val="clear" w:pos="567"/>
        </w:tabs>
        <w:spacing w:line="240" w:lineRule="auto"/>
        <w:rPr>
          <w:rFonts w:eastAsia="Calibri"/>
          <w:snapToGrid/>
          <w:szCs w:val="22"/>
          <w:lang w:val="lt-LT"/>
        </w:rPr>
      </w:pPr>
    </w:p>
    <w:sectPr w:rsidR="001D44A1" w:rsidRPr="00AC49A7" w:rsidSect="000D1DA9">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FBE06" w14:textId="77777777" w:rsidR="00C317F9" w:rsidRDefault="00C317F9" w:rsidP="000E5B11">
      <w:pPr>
        <w:spacing w:line="240" w:lineRule="auto"/>
      </w:pPr>
      <w:r>
        <w:separator/>
      </w:r>
    </w:p>
  </w:endnote>
  <w:endnote w:type="continuationSeparator" w:id="0">
    <w:p w14:paraId="5734667D" w14:textId="77777777" w:rsidR="00C317F9" w:rsidRDefault="00C317F9" w:rsidP="000E5B11">
      <w:pPr>
        <w:spacing w:line="240" w:lineRule="auto"/>
      </w:pPr>
      <w:r>
        <w:continuationSeparator/>
      </w:r>
    </w:p>
  </w:endnote>
  <w:endnote w:type="continuationNotice" w:id="1">
    <w:p w14:paraId="66E91961" w14:textId="77777777" w:rsidR="00C317F9" w:rsidRDefault="00C317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3764D" w14:textId="77777777" w:rsidR="00E5571B" w:rsidRDefault="00E5571B" w:rsidP="00525F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669E688C" w14:textId="77777777" w:rsidR="00E5571B" w:rsidRDefault="00E5571B" w:rsidP="00525F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A2A9" w14:textId="77777777" w:rsidR="00E5571B" w:rsidRDefault="00E5571B" w:rsidP="00525F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F1204" w14:textId="77777777" w:rsidR="00C317F9" w:rsidRDefault="00C317F9" w:rsidP="000E5B11">
      <w:pPr>
        <w:spacing w:line="240" w:lineRule="auto"/>
      </w:pPr>
      <w:r>
        <w:separator/>
      </w:r>
    </w:p>
  </w:footnote>
  <w:footnote w:type="continuationSeparator" w:id="0">
    <w:p w14:paraId="290A362A" w14:textId="77777777" w:rsidR="00C317F9" w:rsidRDefault="00C317F9" w:rsidP="000E5B11">
      <w:pPr>
        <w:spacing w:line="240" w:lineRule="auto"/>
      </w:pPr>
      <w:r>
        <w:continuationSeparator/>
      </w:r>
    </w:p>
  </w:footnote>
  <w:footnote w:type="continuationNotice" w:id="1">
    <w:p w14:paraId="551D8AFC" w14:textId="77777777" w:rsidR="00C317F9" w:rsidRDefault="00C317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26E3" w14:textId="77777777" w:rsidR="00E5571B" w:rsidRPr="00C83723" w:rsidRDefault="00E5571B" w:rsidP="00525F99">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13C1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D23A12"/>
    <w:multiLevelType w:val="hybridMultilevel"/>
    <w:tmpl w:val="E8328A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747635B"/>
    <w:multiLevelType w:val="hybridMultilevel"/>
    <w:tmpl w:val="DB0639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E29D8"/>
    <w:multiLevelType w:val="hybridMultilevel"/>
    <w:tmpl w:val="6B261998"/>
    <w:lvl w:ilvl="0" w:tplc="CE6CB198">
      <w:start w:val="3"/>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8C0EFB"/>
    <w:multiLevelType w:val="hybridMultilevel"/>
    <w:tmpl w:val="CE4CF8D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FD03B8"/>
    <w:multiLevelType w:val="multilevel"/>
    <w:tmpl w:val="B3F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805E02"/>
    <w:multiLevelType w:val="hybridMultilevel"/>
    <w:tmpl w:val="6AB06F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13A88"/>
    <w:multiLevelType w:val="hybridMultilevel"/>
    <w:tmpl w:val="6DD85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443FE"/>
    <w:multiLevelType w:val="hybridMultilevel"/>
    <w:tmpl w:val="9F0E83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06C4D3E"/>
    <w:multiLevelType w:val="hybridMultilevel"/>
    <w:tmpl w:val="27203D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5A0CF97E"/>
    <w:lvl w:ilvl="0" w:tplc="D8FE31E6">
      <w:start w:val="1"/>
      <w:numFmt w:val="bullet"/>
      <w:lvlRestart w:val="0"/>
      <w:pStyle w:val="BT-EMEASMCA"/>
      <w:lvlText w:val="-"/>
      <w:lvlJc w:val="left"/>
      <w:pPr>
        <w:tabs>
          <w:tab w:val="num" w:pos="3316"/>
        </w:tabs>
        <w:ind w:left="3316" w:hanging="363"/>
      </w:pPr>
      <w:rPr>
        <w:rFonts w:ascii="Times New Roman" w:hAnsi="Times New Roman" w:hint="default"/>
      </w:rPr>
    </w:lvl>
    <w:lvl w:ilvl="1" w:tplc="04270003" w:tentative="1">
      <w:start w:val="1"/>
      <w:numFmt w:val="bullet"/>
      <w:lvlText w:val="o"/>
      <w:lvlJc w:val="left"/>
      <w:pPr>
        <w:tabs>
          <w:tab w:val="num" w:pos="4036"/>
        </w:tabs>
        <w:ind w:left="4036" w:hanging="360"/>
      </w:pPr>
      <w:rPr>
        <w:rFonts w:ascii="Courier New" w:hAnsi="Courier New" w:hint="default"/>
      </w:rPr>
    </w:lvl>
    <w:lvl w:ilvl="2" w:tplc="04270005" w:tentative="1">
      <w:start w:val="1"/>
      <w:numFmt w:val="bullet"/>
      <w:lvlText w:val=""/>
      <w:lvlJc w:val="left"/>
      <w:pPr>
        <w:tabs>
          <w:tab w:val="num" w:pos="4756"/>
        </w:tabs>
        <w:ind w:left="4756" w:hanging="360"/>
      </w:pPr>
      <w:rPr>
        <w:rFonts w:ascii="Wingdings" w:hAnsi="Wingdings" w:hint="default"/>
      </w:rPr>
    </w:lvl>
    <w:lvl w:ilvl="3" w:tplc="04270001" w:tentative="1">
      <w:start w:val="1"/>
      <w:numFmt w:val="bullet"/>
      <w:lvlText w:val=""/>
      <w:lvlJc w:val="left"/>
      <w:pPr>
        <w:tabs>
          <w:tab w:val="num" w:pos="5476"/>
        </w:tabs>
        <w:ind w:left="5476" w:hanging="360"/>
      </w:pPr>
      <w:rPr>
        <w:rFonts w:ascii="Symbol" w:hAnsi="Symbol" w:hint="default"/>
      </w:rPr>
    </w:lvl>
    <w:lvl w:ilvl="4" w:tplc="04270003" w:tentative="1">
      <w:start w:val="1"/>
      <w:numFmt w:val="bullet"/>
      <w:lvlText w:val="o"/>
      <w:lvlJc w:val="left"/>
      <w:pPr>
        <w:tabs>
          <w:tab w:val="num" w:pos="6196"/>
        </w:tabs>
        <w:ind w:left="6196" w:hanging="360"/>
      </w:pPr>
      <w:rPr>
        <w:rFonts w:ascii="Courier New" w:hAnsi="Courier New" w:hint="default"/>
      </w:rPr>
    </w:lvl>
    <w:lvl w:ilvl="5" w:tplc="04270005" w:tentative="1">
      <w:start w:val="1"/>
      <w:numFmt w:val="bullet"/>
      <w:lvlText w:val=""/>
      <w:lvlJc w:val="left"/>
      <w:pPr>
        <w:tabs>
          <w:tab w:val="num" w:pos="6916"/>
        </w:tabs>
        <w:ind w:left="6916" w:hanging="360"/>
      </w:pPr>
      <w:rPr>
        <w:rFonts w:ascii="Wingdings" w:hAnsi="Wingdings" w:hint="default"/>
      </w:rPr>
    </w:lvl>
    <w:lvl w:ilvl="6" w:tplc="04270001" w:tentative="1">
      <w:start w:val="1"/>
      <w:numFmt w:val="bullet"/>
      <w:lvlText w:val=""/>
      <w:lvlJc w:val="left"/>
      <w:pPr>
        <w:tabs>
          <w:tab w:val="num" w:pos="7636"/>
        </w:tabs>
        <w:ind w:left="7636" w:hanging="360"/>
      </w:pPr>
      <w:rPr>
        <w:rFonts w:ascii="Symbol" w:hAnsi="Symbol" w:hint="default"/>
      </w:rPr>
    </w:lvl>
    <w:lvl w:ilvl="7" w:tplc="04270003" w:tentative="1">
      <w:start w:val="1"/>
      <w:numFmt w:val="bullet"/>
      <w:lvlText w:val="o"/>
      <w:lvlJc w:val="left"/>
      <w:pPr>
        <w:tabs>
          <w:tab w:val="num" w:pos="8356"/>
        </w:tabs>
        <w:ind w:left="8356" w:hanging="360"/>
      </w:pPr>
      <w:rPr>
        <w:rFonts w:ascii="Courier New" w:hAnsi="Courier New" w:hint="default"/>
      </w:rPr>
    </w:lvl>
    <w:lvl w:ilvl="8" w:tplc="04270005" w:tentative="1">
      <w:start w:val="1"/>
      <w:numFmt w:val="bullet"/>
      <w:lvlText w:val=""/>
      <w:lvlJc w:val="left"/>
      <w:pPr>
        <w:tabs>
          <w:tab w:val="num" w:pos="9076"/>
        </w:tabs>
        <w:ind w:left="9076" w:hanging="360"/>
      </w:pPr>
      <w:rPr>
        <w:rFonts w:ascii="Wingdings" w:hAnsi="Wingdings" w:hint="default"/>
      </w:rPr>
    </w:lvl>
  </w:abstractNum>
  <w:abstractNum w:abstractNumId="13" w15:restartNumberingAfterBreak="0">
    <w:nsid w:val="31554631"/>
    <w:multiLevelType w:val="multilevel"/>
    <w:tmpl w:val="0D32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AB2A46"/>
    <w:multiLevelType w:val="hybridMultilevel"/>
    <w:tmpl w:val="1480B37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C85F0F"/>
    <w:multiLevelType w:val="hybridMultilevel"/>
    <w:tmpl w:val="06728B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85C4B"/>
    <w:multiLevelType w:val="hybridMultilevel"/>
    <w:tmpl w:val="CC94F92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CA5238B"/>
    <w:multiLevelType w:val="hybridMultilevel"/>
    <w:tmpl w:val="79122228"/>
    <w:lvl w:ilvl="0" w:tplc="30766BF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01441"/>
    <w:multiLevelType w:val="hybridMultilevel"/>
    <w:tmpl w:val="3B766F96"/>
    <w:lvl w:ilvl="0" w:tplc="04020001">
      <w:start w:val="1"/>
      <w:numFmt w:val="bullet"/>
      <w:lvlText w:val=""/>
      <w:lvlJc w:val="left"/>
      <w:pPr>
        <w:tabs>
          <w:tab w:val="num" w:pos="720"/>
        </w:tabs>
        <w:ind w:left="720" w:hanging="360"/>
      </w:pPr>
      <w:rPr>
        <w:rFonts w:ascii="Symbol" w:hAnsi="Symbol" w:hint="default"/>
      </w:rPr>
    </w:lvl>
    <w:lvl w:ilvl="1" w:tplc="3022D8B8">
      <w:start w:val="6"/>
      <w:numFmt w:val="bullet"/>
      <w:lvlText w:val="-"/>
      <w:lvlJc w:val="left"/>
      <w:pPr>
        <w:tabs>
          <w:tab w:val="num" w:pos="1440"/>
        </w:tabs>
        <w:ind w:left="1440" w:hanging="360"/>
      </w:pPr>
      <w:rPr>
        <w:rFonts w:ascii="Times New Roman" w:eastAsia="MS Mincho"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127877"/>
    <w:multiLevelType w:val="hybridMultilevel"/>
    <w:tmpl w:val="B8E6F1D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DB5B65"/>
    <w:multiLevelType w:val="hybridMultilevel"/>
    <w:tmpl w:val="136EE150"/>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9C2BAB"/>
    <w:multiLevelType w:val="hybridMultilevel"/>
    <w:tmpl w:val="050612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49A"/>
    <w:multiLevelType w:val="hybridMultilevel"/>
    <w:tmpl w:val="ADF05EA0"/>
    <w:lvl w:ilvl="0" w:tplc="6B306D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7153C7"/>
    <w:multiLevelType w:val="hybridMultilevel"/>
    <w:tmpl w:val="6F9894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C095B"/>
    <w:multiLevelType w:val="hybridMultilevel"/>
    <w:tmpl w:val="AAC01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C41"/>
    <w:multiLevelType w:val="multilevel"/>
    <w:tmpl w:val="FB720970"/>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76601530"/>
    <w:multiLevelType w:val="hybridMultilevel"/>
    <w:tmpl w:val="F300E0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B5143"/>
    <w:multiLevelType w:val="hybridMultilevel"/>
    <w:tmpl w:val="753871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0275E"/>
    <w:multiLevelType w:val="hybridMultilevel"/>
    <w:tmpl w:val="DE7CFBA6"/>
    <w:lvl w:ilvl="0" w:tplc="CE6CB198">
      <w:start w:val="3"/>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6A0D4F"/>
    <w:multiLevelType w:val="hybridMultilevel"/>
    <w:tmpl w:val="6DC0E6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12"/>
  </w:num>
  <w:num w:numId="7">
    <w:abstractNumId w:val="5"/>
  </w:num>
  <w:num w:numId="8">
    <w:abstractNumId w:val="26"/>
  </w:num>
  <w:num w:numId="9">
    <w:abstractNumId w:val="29"/>
  </w:num>
  <w:num w:numId="10">
    <w:abstractNumId w:val="20"/>
  </w:num>
  <w:num w:numId="11">
    <w:abstractNumId w:val="6"/>
  </w:num>
  <w:num w:numId="12">
    <w:abstractNumId w:val="3"/>
  </w:num>
  <w:num w:numId="13">
    <w:abstractNumId w:val="9"/>
  </w:num>
  <w:num w:numId="14">
    <w:abstractNumId w:val="30"/>
  </w:num>
  <w:num w:numId="15">
    <w:abstractNumId w:val="23"/>
  </w:num>
  <w:num w:numId="16">
    <w:abstractNumId w:val="21"/>
  </w:num>
  <w:num w:numId="17">
    <w:abstractNumId w:val="22"/>
  </w:num>
  <w:num w:numId="18">
    <w:abstractNumId w:val="8"/>
  </w:num>
  <w:num w:numId="19">
    <w:abstractNumId w:val="28"/>
  </w:num>
  <w:num w:numId="20">
    <w:abstractNumId w:val="0"/>
  </w:num>
  <w:num w:numId="21">
    <w:abstractNumId w:val="15"/>
  </w:num>
  <w:num w:numId="22">
    <w:abstractNumId w:val="24"/>
  </w:num>
  <w:num w:numId="23">
    <w:abstractNumId w:val="16"/>
  </w:num>
  <w:num w:numId="24">
    <w:abstractNumId w:val="11"/>
  </w:num>
  <w:num w:numId="25">
    <w:abstractNumId w:val="13"/>
  </w:num>
  <w:num w:numId="26">
    <w:abstractNumId w:val="27"/>
  </w:num>
  <w:num w:numId="27">
    <w:abstractNumId w:val="7"/>
  </w:num>
  <w:num w:numId="28">
    <w:abstractNumId w:val="18"/>
  </w:num>
  <w:num w:numId="29">
    <w:abstractNumId w:val="14"/>
  </w:num>
  <w:num w:numId="30">
    <w:abstractNumId w:val="19"/>
  </w:num>
  <w:num w:numId="31">
    <w:abstractNumId w:val="10"/>
  </w:num>
  <w:num w:numId="32">
    <w:abstractNumId w:val="2"/>
  </w:num>
  <w:num w:numId="3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18E6"/>
    <w:rsid w:val="00012FD2"/>
    <w:rsid w:val="00044F70"/>
    <w:rsid w:val="000657C5"/>
    <w:rsid w:val="00067335"/>
    <w:rsid w:val="000702C1"/>
    <w:rsid w:val="00081EDF"/>
    <w:rsid w:val="00082583"/>
    <w:rsid w:val="000871DA"/>
    <w:rsid w:val="000A52E6"/>
    <w:rsid w:val="000A58F3"/>
    <w:rsid w:val="000A79DC"/>
    <w:rsid w:val="000D1DA9"/>
    <w:rsid w:val="000E5B11"/>
    <w:rsid w:val="000F493C"/>
    <w:rsid w:val="000F54BB"/>
    <w:rsid w:val="001022FE"/>
    <w:rsid w:val="00126F6D"/>
    <w:rsid w:val="00127C31"/>
    <w:rsid w:val="00136052"/>
    <w:rsid w:val="00154934"/>
    <w:rsid w:val="00154AA9"/>
    <w:rsid w:val="0016103A"/>
    <w:rsid w:val="00166057"/>
    <w:rsid w:val="00170062"/>
    <w:rsid w:val="0018304C"/>
    <w:rsid w:val="00183C10"/>
    <w:rsid w:val="001A3DF1"/>
    <w:rsid w:val="001A4353"/>
    <w:rsid w:val="001A4C00"/>
    <w:rsid w:val="001A75EA"/>
    <w:rsid w:val="001B3503"/>
    <w:rsid w:val="001B5948"/>
    <w:rsid w:val="001C1EC0"/>
    <w:rsid w:val="001C6CA8"/>
    <w:rsid w:val="001D2087"/>
    <w:rsid w:val="001D3D6A"/>
    <w:rsid w:val="001D44A1"/>
    <w:rsid w:val="001D45F4"/>
    <w:rsid w:val="001E431A"/>
    <w:rsid w:val="001E7E5A"/>
    <w:rsid w:val="001F10B8"/>
    <w:rsid w:val="002030A1"/>
    <w:rsid w:val="0023363B"/>
    <w:rsid w:val="002469BA"/>
    <w:rsid w:val="0025752A"/>
    <w:rsid w:val="00257F59"/>
    <w:rsid w:val="00266EB5"/>
    <w:rsid w:val="00274288"/>
    <w:rsid w:val="00286344"/>
    <w:rsid w:val="00295780"/>
    <w:rsid w:val="002972C0"/>
    <w:rsid w:val="002A3DC9"/>
    <w:rsid w:val="002A400A"/>
    <w:rsid w:val="002B04BD"/>
    <w:rsid w:val="002B52F7"/>
    <w:rsid w:val="002B598F"/>
    <w:rsid w:val="002B6722"/>
    <w:rsid w:val="002E29D5"/>
    <w:rsid w:val="002E719F"/>
    <w:rsid w:val="002F154C"/>
    <w:rsid w:val="002F54C4"/>
    <w:rsid w:val="002F56EB"/>
    <w:rsid w:val="00304B13"/>
    <w:rsid w:val="00311ECB"/>
    <w:rsid w:val="0031734C"/>
    <w:rsid w:val="003177E4"/>
    <w:rsid w:val="00331196"/>
    <w:rsid w:val="0035052C"/>
    <w:rsid w:val="00351B74"/>
    <w:rsid w:val="003521D1"/>
    <w:rsid w:val="00355525"/>
    <w:rsid w:val="00362D2A"/>
    <w:rsid w:val="0036377A"/>
    <w:rsid w:val="0037147A"/>
    <w:rsid w:val="00381390"/>
    <w:rsid w:val="003A5871"/>
    <w:rsid w:val="003B2C41"/>
    <w:rsid w:val="003D5277"/>
    <w:rsid w:val="003E6D93"/>
    <w:rsid w:val="003F0F40"/>
    <w:rsid w:val="00404507"/>
    <w:rsid w:val="0042327F"/>
    <w:rsid w:val="00427F4B"/>
    <w:rsid w:val="00432374"/>
    <w:rsid w:val="00444711"/>
    <w:rsid w:val="00447DE7"/>
    <w:rsid w:val="00460430"/>
    <w:rsid w:val="00461F31"/>
    <w:rsid w:val="00470613"/>
    <w:rsid w:val="004812AB"/>
    <w:rsid w:val="00484A3E"/>
    <w:rsid w:val="00486BAB"/>
    <w:rsid w:val="00490334"/>
    <w:rsid w:val="0049146C"/>
    <w:rsid w:val="00492104"/>
    <w:rsid w:val="004971F6"/>
    <w:rsid w:val="004A066F"/>
    <w:rsid w:val="004A17DF"/>
    <w:rsid w:val="004A3026"/>
    <w:rsid w:val="004A71AF"/>
    <w:rsid w:val="004D0D7B"/>
    <w:rsid w:val="004E0363"/>
    <w:rsid w:val="00503D27"/>
    <w:rsid w:val="00503D2B"/>
    <w:rsid w:val="005061A4"/>
    <w:rsid w:val="00512D30"/>
    <w:rsid w:val="00514C20"/>
    <w:rsid w:val="00515D90"/>
    <w:rsid w:val="00516060"/>
    <w:rsid w:val="005169B7"/>
    <w:rsid w:val="00520563"/>
    <w:rsid w:val="00525DCD"/>
    <w:rsid w:val="00525F99"/>
    <w:rsid w:val="00530BE1"/>
    <w:rsid w:val="00531F7C"/>
    <w:rsid w:val="0053445B"/>
    <w:rsid w:val="00541027"/>
    <w:rsid w:val="00551B2B"/>
    <w:rsid w:val="00573CA6"/>
    <w:rsid w:val="00580D4B"/>
    <w:rsid w:val="005829CF"/>
    <w:rsid w:val="00585EF2"/>
    <w:rsid w:val="00587DD2"/>
    <w:rsid w:val="005922E6"/>
    <w:rsid w:val="00597B83"/>
    <w:rsid w:val="005A0C1F"/>
    <w:rsid w:val="005A1BE0"/>
    <w:rsid w:val="005A2280"/>
    <w:rsid w:val="005A2613"/>
    <w:rsid w:val="005B265E"/>
    <w:rsid w:val="005C3F96"/>
    <w:rsid w:val="005D00C0"/>
    <w:rsid w:val="005D0870"/>
    <w:rsid w:val="005D2920"/>
    <w:rsid w:val="005D74C2"/>
    <w:rsid w:val="005E1D7C"/>
    <w:rsid w:val="005E4297"/>
    <w:rsid w:val="005E4563"/>
    <w:rsid w:val="00602592"/>
    <w:rsid w:val="006161DA"/>
    <w:rsid w:val="00616489"/>
    <w:rsid w:val="00617392"/>
    <w:rsid w:val="006301A0"/>
    <w:rsid w:val="0065064B"/>
    <w:rsid w:val="0065287A"/>
    <w:rsid w:val="00655349"/>
    <w:rsid w:val="006648D5"/>
    <w:rsid w:val="00675F1E"/>
    <w:rsid w:val="00676504"/>
    <w:rsid w:val="00685F4A"/>
    <w:rsid w:val="00687421"/>
    <w:rsid w:val="006959DE"/>
    <w:rsid w:val="006A228F"/>
    <w:rsid w:val="006A7122"/>
    <w:rsid w:val="006C46B2"/>
    <w:rsid w:val="006C7D84"/>
    <w:rsid w:val="006D708D"/>
    <w:rsid w:val="007021AD"/>
    <w:rsid w:val="00703D06"/>
    <w:rsid w:val="007046D8"/>
    <w:rsid w:val="00707742"/>
    <w:rsid w:val="00717D87"/>
    <w:rsid w:val="00725289"/>
    <w:rsid w:val="007307F8"/>
    <w:rsid w:val="0073464E"/>
    <w:rsid w:val="00735E89"/>
    <w:rsid w:val="00736DA3"/>
    <w:rsid w:val="0074502E"/>
    <w:rsid w:val="00746F68"/>
    <w:rsid w:val="00760EF5"/>
    <w:rsid w:val="0078674A"/>
    <w:rsid w:val="0079420C"/>
    <w:rsid w:val="007B1A85"/>
    <w:rsid w:val="007C241C"/>
    <w:rsid w:val="007C26B5"/>
    <w:rsid w:val="007C4A13"/>
    <w:rsid w:val="007C68F1"/>
    <w:rsid w:val="007C7220"/>
    <w:rsid w:val="007D0B50"/>
    <w:rsid w:val="007D2D93"/>
    <w:rsid w:val="007F07F5"/>
    <w:rsid w:val="0080684F"/>
    <w:rsid w:val="0081642B"/>
    <w:rsid w:val="00820A9B"/>
    <w:rsid w:val="00826CB6"/>
    <w:rsid w:val="008327FC"/>
    <w:rsid w:val="008330BD"/>
    <w:rsid w:val="0083678D"/>
    <w:rsid w:val="008469CD"/>
    <w:rsid w:val="00850262"/>
    <w:rsid w:val="0086404B"/>
    <w:rsid w:val="0087006D"/>
    <w:rsid w:val="008735EE"/>
    <w:rsid w:val="00873DED"/>
    <w:rsid w:val="008847D7"/>
    <w:rsid w:val="008915F3"/>
    <w:rsid w:val="008A76D9"/>
    <w:rsid w:val="008A7EBB"/>
    <w:rsid w:val="008B063C"/>
    <w:rsid w:val="008B416B"/>
    <w:rsid w:val="008B6133"/>
    <w:rsid w:val="008C04EE"/>
    <w:rsid w:val="008D28A2"/>
    <w:rsid w:val="008D4292"/>
    <w:rsid w:val="00901175"/>
    <w:rsid w:val="00905C8C"/>
    <w:rsid w:val="009332CF"/>
    <w:rsid w:val="00936A91"/>
    <w:rsid w:val="00943A29"/>
    <w:rsid w:val="00946844"/>
    <w:rsid w:val="00952939"/>
    <w:rsid w:val="00972508"/>
    <w:rsid w:val="00972FD3"/>
    <w:rsid w:val="00973075"/>
    <w:rsid w:val="00976746"/>
    <w:rsid w:val="009A25B4"/>
    <w:rsid w:val="009A3030"/>
    <w:rsid w:val="009B309F"/>
    <w:rsid w:val="009B484F"/>
    <w:rsid w:val="009C6ECC"/>
    <w:rsid w:val="00A15CF0"/>
    <w:rsid w:val="00A25403"/>
    <w:rsid w:val="00A26D54"/>
    <w:rsid w:val="00A3122C"/>
    <w:rsid w:val="00A4362D"/>
    <w:rsid w:val="00A530C0"/>
    <w:rsid w:val="00A62B73"/>
    <w:rsid w:val="00A64840"/>
    <w:rsid w:val="00A76206"/>
    <w:rsid w:val="00A91F81"/>
    <w:rsid w:val="00A9253F"/>
    <w:rsid w:val="00AA148B"/>
    <w:rsid w:val="00AA5652"/>
    <w:rsid w:val="00AA7C97"/>
    <w:rsid w:val="00AB54C9"/>
    <w:rsid w:val="00AC49A7"/>
    <w:rsid w:val="00AE4364"/>
    <w:rsid w:val="00AE74FD"/>
    <w:rsid w:val="00AF4FCF"/>
    <w:rsid w:val="00B0599A"/>
    <w:rsid w:val="00B074A4"/>
    <w:rsid w:val="00B21D8D"/>
    <w:rsid w:val="00B30DA3"/>
    <w:rsid w:val="00B32363"/>
    <w:rsid w:val="00B32A50"/>
    <w:rsid w:val="00B34ECF"/>
    <w:rsid w:val="00B4445D"/>
    <w:rsid w:val="00B51C06"/>
    <w:rsid w:val="00B81181"/>
    <w:rsid w:val="00B840EF"/>
    <w:rsid w:val="00B84BB6"/>
    <w:rsid w:val="00B9399A"/>
    <w:rsid w:val="00B95629"/>
    <w:rsid w:val="00BA072B"/>
    <w:rsid w:val="00BA1154"/>
    <w:rsid w:val="00BA4DC1"/>
    <w:rsid w:val="00BC4D72"/>
    <w:rsid w:val="00BD127D"/>
    <w:rsid w:val="00BD2020"/>
    <w:rsid w:val="00BE1D8D"/>
    <w:rsid w:val="00BE2B6D"/>
    <w:rsid w:val="00BE3804"/>
    <w:rsid w:val="00BF5AC8"/>
    <w:rsid w:val="00C06F30"/>
    <w:rsid w:val="00C22660"/>
    <w:rsid w:val="00C317F9"/>
    <w:rsid w:val="00C33A9C"/>
    <w:rsid w:val="00C5504B"/>
    <w:rsid w:val="00C62A4D"/>
    <w:rsid w:val="00C77F2B"/>
    <w:rsid w:val="00C824F1"/>
    <w:rsid w:val="00C831D6"/>
    <w:rsid w:val="00C85810"/>
    <w:rsid w:val="00C8680A"/>
    <w:rsid w:val="00C92703"/>
    <w:rsid w:val="00CC033B"/>
    <w:rsid w:val="00CC1D04"/>
    <w:rsid w:val="00CC4977"/>
    <w:rsid w:val="00CC6F48"/>
    <w:rsid w:val="00CE6EC2"/>
    <w:rsid w:val="00CF259C"/>
    <w:rsid w:val="00CF37AD"/>
    <w:rsid w:val="00CF7EFC"/>
    <w:rsid w:val="00D13A49"/>
    <w:rsid w:val="00D15ECA"/>
    <w:rsid w:val="00D1709F"/>
    <w:rsid w:val="00D21094"/>
    <w:rsid w:val="00D33148"/>
    <w:rsid w:val="00D36CCC"/>
    <w:rsid w:val="00D423D7"/>
    <w:rsid w:val="00D60DC4"/>
    <w:rsid w:val="00D70CC9"/>
    <w:rsid w:val="00D96732"/>
    <w:rsid w:val="00D97458"/>
    <w:rsid w:val="00DA79CF"/>
    <w:rsid w:val="00DC3C55"/>
    <w:rsid w:val="00DD30C5"/>
    <w:rsid w:val="00DE44D7"/>
    <w:rsid w:val="00E06709"/>
    <w:rsid w:val="00E07021"/>
    <w:rsid w:val="00E2116A"/>
    <w:rsid w:val="00E248BD"/>
    <w:rsid w:val="00E4022A"/>
    <w:rsid w:val="00E46490"/>
    <w:rsid w:val="00E50803"/>
    <w:rsid w:val="00E5092E"/>
    <w:rsid w:val="00E5571B"/>
    <w:rsid w:val="00E56AAB"/>
    <w:rsid w:val="00E7064A"/>
    <w:rsid w:val="00E825BB"/>
    <w:rsid w:val="00EA6389"/>
    <w:rsid w:val="00EA7B3C"/>
    <w:rsid w:val="00EB4225"/>
    <w:rsid w:val="00EC376C"/>
    <w:rsid w:val="00EC46F9"/>
    <w:rsid w:val="00EC6652"/>
    <w:rsid w:val="00EF03BC"/>
    <w:rsid w:val="00EF473A"/>
    <w:rsid w:val="00EF7154"/>
    <w:rsid w:val="00F00D3E"/>
    <w:rsid w:val="00F02E72"/>
    <w:rsid w:val="00F0780E"/>
    <w:rsid w:val="00F11065"/>
    <w:rsid w:val="00F1302F"/>
    <w:rsid w:val="00F21995"/>
    <w:rsid w:val="00F25E44"/>
    <w:rsid w:val="00F30BFD"/>
    <w:rsid w:val="00F34163"/>
    <w:rsid w:val="00F34516"/>
    <w:rsid w:val="00F37AC4"/>
    <w:rsid w:val="00F52013"/>
    <w:rsid w:val="00F5645C"/>
    <w:rsid w:val="00F65C3C"/>
    <w:rsid w:val="00F67002"/>
    <w:rsid w:val="00F6786D"/>
    <w:rsid w:val="00F739F4"/>
    <w:rsid w:val="00F83B82"/>
    <w:rsid w:val="00F85A16"/>
    <w:rsid w:val="00F9241B"/>
    <w:rsid w:val="00F92F62"/>
    <w:rsid w:val="00FA4180"/>
    <w:rsid w:val="00FA742B"/>
    <w:rsid w:val="00FB1153"/>
    <w:rsid w:val="00FB2E7E"/>
    <w:rsid w:val="00FB6383"/>
    <w:rsid w:val="00FB6B42"/>
    <w:rsid w:val="00FB7B49"/>
    <w:rsid w:val="00FC0BC7"/>
    <w:rsid w:val="00FC3ACD"/>
    <w:rsid w:val="00FC7AFB"/>
    <w:rsid w:val="00FE1F74"/>
    <w:rsid w:val="00FE3FD1"/>
    <w:rsid w:val="00FF38E8"/>
    <w:rsid w:val="00FF42F4"/>
    <w:rsid w:val="00FF62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856A"/>
  <w15:docId w15:val="{72A5CB51-B5F0-4A4C-BB90-2ECF99DD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rPr>
  </w:style>
  <w:style w:type="character" w:customStyle="1" w:styleId="Antrat4Diagrama">
    <w:name w:val="Antraštė 4 Diagrama"/>
    <w:link w:val="Antrat4"/>
    <w:rsid w:val="00F34163"/>
    <w:rPr>
      <w:rFonts w:ascii="Calibri" w:eastAsia="Times New Roman" w:hAnsi="Calibri" w:cs="Times New Roman"/>
      <w:b/>
      <w:bCs/>
      <w:snapToGrid w:val="0"/>
      <w:sz w:val="28"/>
      <w:szCs w:val="28"/>
      <w:lang w:val="en-GB"/>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F34163"/>
    <w:pPr>
      <w:spacing w:line="240" w:lineRule="auto"/>
    </w:pPr>
    <w:rPr>
      <w:rFonts w:eastAsia="SimSun"/>
      <w:snapToGrid/>
    </w:rPr>
  </w:style>
  <w:style w:type="character" w:customStyle="1" w:styleId="DokumentoinaostekstasDiagrama">
    <w:name w:val="Dokumento išnašos tekstas Diagrama"/>
    <w:link w:val="Dokumentoinaostekstas"/>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rPr>
  </w:style>
  <w:style w:type="character" w:customStyle="1" w:styleId="BTEMEASMCAChar">
    <w:name w:val="BT EMEA_SMCA Char"/>
    <w:link w:val="BTEMEASMCA"/>
    <w:locked/>
    <w:rsid w:val="00F34163"/>
    <w:rPr>
      <w:rFonts w:ascii="Times New Roman" w:eastAsia="SimSun" w:hAnsi="Times New Roman" w:cs="Times New Roman"/>
      <w:noProof/>
    </w:rPr>
  </w:style>
  <w:style w:type="character" w:customStyle="1" w:styleId="CharChar12">
    <w:name w:val="Char Char12"/>
    <w:locked/>
    <w:rsid w:val="00F34163"/>
    <w:rPr>
      <w:snapToGrid w:val="0"/>
      <w:lang w:val="en-GB" w:eastAsia="en-US" w:bidi="ar-SA"/>
    </w:rPr>
  </w:style>
  <w:style w:type="numbering" w:customStyle="1" w:styleId="Sraonra1">
    <w:name w:val="Sąrašo nėra1"/>
    <w:next w:val="Sraonra"/>
    <w:uiPriority w:val="99"/>
    <w:semiHidden/>
    <w:unhideWhenUsed/>
    <w:rsid w:val="00D21094"/>
  </w:style>
  <w:style w:type="numbering" w:customStyle="1" w:styleId="NoList1">
    <w:name w:val="No List1"/>
    <w:next w:val="Sraonra"/>
    <w:uiPriority w:val="99"/>
    <w:semiHidden/>
    <w:unhideWhenUsed/>
    <w:rsid w:val="00D21094"/>
  </w:style>
  <w:style w:type="paragraph" w:customStyle="1" w:styleId="PI-1EMEASMCA">
    <w:name w:val="PI-1 EMEA_SMCA"/>
    <w:basedOn w:val="Antrat2"/>
    <w:autoRedefine/>
    <w:rsid w:val="00D21094"/>
    <w:pPr>
      <w:spacing w:before="0" w:after="0" w:line="240" w:lineRule="auto"/>
      <w:ind w:left="567" w:hanging="567"/>
    </w:pPr>
    <w:rPr>
      <w:rFonts w:ascii="Times New Roman" w:eastAsia="Calibri" w:hAnsi="Times New Roman"/>
      <w:bCs w:val="0"/>
      <w:i w:val="0"/>
      <w:iCs w:val="0"/>
      <w:snapToGrid/>
      <w:sz w:val="22"/>
      <w:szCs w:val="22"/>
      <w:lang w:val="lt-LT"/>
    </w:rPr>
  </w:style>
  <w:style w:type="paragraph" w:customStyle="1" w:styleId="PI-1labEMEASMCA">
    <w:name w:val="PI-1_lab EMEA_SMCA"/>
    <w:basedOn w:val="prastasis"/>
    <w:link w:val="PI-1labEMEASMCAChar"/>
    <w:autoRedefine/>
    <w:rsid w:val="00D21094"/>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Calibri"/>
      <w:b/>
      <w:noProof/>
      <w:snapToGrid/>
      <w:szCs w:val="22"/>
      <w:lang w:val="lt-LT"/>
    </w:rPr>
  </w:style>
  <w:style w:type="character" w:customStyle="1" w:styleId="PI-1labEMEASMCAChar">
    <w:name w:val="PI-1_lab EMEA_SMCA Char"/>
    <w:link w:val="PI-1labEMEASMCA"/>
    <w:locked/>
    <w:rsid w:val="00D21094"/>
    <w:rPr>
      <w:rFonts w:ascii="Times New Roman" w:hAnsi="Times New Roman"/>
      <w:b/>
      <w:noProof/>
      <w:sz w:val="22"/>
      <w:szCs w:val="22"/>
      <w:lang w:eastAsia="en-US"/>
    </w:rPr>
  </w:style>
  <w:style w:type="paragraph" w:customStyle="1" w:styleId="PI-2EMEASMCA">
    <w:name w:val="PI-2 EMEA_SMCA"/>
    <w:basedOn w:val="Antrat3"/>
    <w:autoRedefine/>
    <w:rsid w:val="00D21094"/>
    <w:pPr>
      <w:spacing w:before="0" w:after="0" w:line="240" w:lineRule="auto"/>
      <w:ind w:left="567" w:hanging="567"/>
    </w:pPr>
    <w:rPr>
      <w:rFonts w:ascii="Times New Roman" w:eastAsia="Calibri" w:hAnsi="Times New Roman"/>
      <w:bCs w:val="0"/>
      <w:snapToGrid/>
      <w:kern w:val="28"/>
      <w:sz w:val="22"/>
      <w:szCs w:val="22"/>
      <w:lang w:val="lt-LT"/>
    </w:rPr>
  </w:style>
  <w:style w:type="paragraph" w:customStyle="1" w:styleId="TTEMEASMCA">
    <w:name w:val="TT EMEA_SMCA"/>
    <w:basedOn w:val="Antrat1"/>
    <w:link w:val="TTEMEASMCAChar"/>
    <w:autoRedefine/>
    <w:rsid w:val="00D21094"/>
    <w:pPr>
      <w:spacing w:before="0" w:after="0" w:line="240" w:lineRule="auto"/>
      <w:ind w:left="567" w:hanging="567"/>
      <w:jc w:val="center"/>
    </w:pPr>
    <w:rPr>
      <w:rFonts w:eastAsia="Calibri"/>
      <w:caps w:val="0"/>
      <w:sz w:val="22"/>
      <w:szCs w:val="22"/>
      <w:lang w:val="lt-LT"/>
    </w:rPr>
  </w:style>
  <w:style w:type="character" w:customStyle="1" w:styleId="TTEMEASMCAChar">
    <w:name w:val="TT EMEA_SMCA Char"/>
    <w:link w:val="TTEMEASMCA"/>
    <w:locked/>
    <w:rsid w:val="00D21094"/>
    <w:rPr>
      <w:rFonts w:ascii="Times New Roman" w:hAnsi="Times New Roman"/>
      <w:b/>
      <w:sz w:val="22"/>
      <w:szCs w:val="22"/>
      <w:lang w:eastAsia="en-US"/>
    </w:rPr>
  </w:style>
  <w:style w:type="paragraph" w:customStyle="1" w:styleId="BTAnIIEMEASMCA">
    <w:name w:val="BT(AnII) EMEA_SMCA"/>
    <w:basedOn w:val="Debesliotekstas"/>
    <w:autoRedefine/>
    <w:rsid w:val="00D21094"/>
  </w:style>
  <w:style w:type="paragraph" w:customStyle="1" w:styleId="BT-EMEASMCA">
    <w:name w:val="BT- EMEA_SMCA"/>
    <w:basedOn w:val="BTEMEASMCA"/>
    <w:autoRedefine/>
    <w:rsid w:val="00D21094"/>
    <w:pPr>
      <w:numPr>
        <w:numId w:val="6"/>
      </w:numPr>
      <w:tabs>
        <w:tab w:val="clear" w:pos="3316"/>
      </w:tabs>
      <w:ind w:left="0" w:firstLine="0"/>
    </w:pPr>
  </w:style>
  <w:style w:type="paragraph" w:customStyle="1" w:styleId="PI-3EMEASMCA">
    <w:name w:val="PI-3 EMEA_SMCA"/>
    <w:basedOn w:val="prastasis"/>
    <w:autoRedefine/>
    <w:rsid w:val="00D21094"/>
    <w:pPr>
      <w:tabs>
        <w:tab w:val="clear" w:pos="567"/>
      </w:tabs>
      <w:spacing w:line="220" w:lineRule="exact"/>
    </w:pPr>
    <w:rPr>
      <w:rFonts w:eastAsia="Calibri"/>
      <w:b/>
      <w:bCs/>
      <w:snapToGrid/>
      <w:szCs w:val="22"/>
      <w:lang w:val="lt-LT"/>
    </w:rPr>
  </w:style>
  <w:style w:type="paragraph" w:customStyle="1" w:styleId="BTbEMEASMCA">
    <w:name w:val="BT(b) EMEA_SMCA"/>
    <w:basedOn w:val="BTEMEASMCA"/>
    <w:autoRedefine/>
    <w:rsid w:val="00D21094"/>
  </w:style>
  <w:style w:type="paragraph" w:customStyle="1" w:styleId="BTbeEMEASMCA">
    <w:name w:val="BT(be) EMEA_SMCA"/>
    <w:basedOn w:val="BTEMEASMCA"/>
    <w:autoRedefine/>
    <w:rsid w:val="00D21094"/>
  </w:style>
  <w:style w:type="paragraph" w:customStyle="1" w:styleId="BTuEMEASMCA">
    <w:name w:val="BT(u) EMEA_SMCA"/>
    <w:basedOn w:val="BTEMEASMCA"/>
    <w:autoRedefine/>
    <w:rsid w:val="00D21094"/>
  </w:style>
  <w:style w:type="table" w:styleId="Lentelstinklelis">
    <w:name w:val="Table Grid"/>
    <w:basedOn w:val="prastojilentel"/>
    <w:rsid w:val="00D2109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
    <w:name w:val="Adresse"/>
    <w:basedOn w:val="prastasis"/>
    <w:rsid w:val="00D21094"/>
    <w:pPr>
      <w:tabs>
        <w:tab w:val="clear" w:pos="567"/>
      </w:tabs>
      <w:spacing w:line="240" w:lineRule="atLeast"/>
    </w:pPr>
    <w:rPr>
      <w:rFonts w:ascii="Arial" w:eastAsia="Calibri" w:hAnsi="Arial"/>
      <w:snapToGrid/>
      <w:sz w:val="20"/>
      <w:lang w:val="de-DE" w:eastAsia="de-DE"/>
    </w:rPr>
  </w:style>
  <w:style w:type="paragraph" w:customStyle="1" w:styleId="p">
    <w:name w:val="p"/>
    <w:basedOn w:val="prastasis"/>
    <w:semiHidden/>
    <w:rsid w:val="00D21094"/>
    <w:pPr>
      <w:tabs>
        <w:tab w:val="clear" w:pos="567"/>
      </w:tabs>
      <w:spacing w:before="100" w:beforeAutospacing="1" w:after="100" w:afterAutospacing="1" w:line="240" w:lineRule="auto"/>
    </w:pPr>
    <w:rPr>
      <w:rFonts w:eastAsia="Calibri"/>
      <w:snapToGrid/>
      <w:sz w:val="24"/>
      <w:szCs w:val="24"/>
      <w:lang w:eastAsia="cs-CZ"/>
    </w:rPr>
  </w:style>
  <w:style w:type="paragraph" w:customStyle="1" w:styleId="PSURParagraph2">
    <w:name w:val="PSUR Paragraph 2"/>
    <w:basedOn w:val="prastasis"/>
    <w:link w:val="PSURParagraph2Char"/>
    <w:rsid w:val="00D21094"/>
    <w:pPr>
      <w:tabs>
        <w:tab w:val="clear" w:pos="567"/>
        <w:tab w:val="left" w:pos="1559"/>
      </w:tabs>
      <w:spacing w:line="240" w:lineRule="auto"/>
      <w:ind w:left="1559" w:hanging="1559"/>
      <w:jc w:val="both"/>
    </w:pPr>
    <w:rPr>
      <w:rFonts w:eastAsia="Calibri"/>
      <w:snapToGrid/>
      <w:sz w:val="24"/>
      <w:lang w:eastAsia="cs-CZ"/>
    </w:rPr>
  </w:style>
  <w:style w:type="character" w:customStyle="1" w:styleId="PSURParagraph2Char">
    <w:name w:val="PSUR Paragraph 2 Char"/>
    <w:link w:val="PSURParagraph2"/>
    <w:locked/>
    <w:rsid w:val="00D21094"/>
    <w:rPr>
      <w:rFonts w:ascii="Times New Roman" w:hAnsi="Times New Roman"/>
      <w:sz w:val="24"/>
      <w:lang w:val="en-GB" w:eastAsia="cs-CZ"/>
    </w:rPr>
  </w:style>
  <w:style w:type="paragraph" w:styleId="Sraopastraipa">
    <w:name w:val="List Paragraph"/>
    <w:basedOn w:val="prastasis"/>
    <w:qFormat/>
    <w:rsid w:val="00D21094"/>
    <w:pPr>
      <w:tabs>
        <w:tab w:val="clear" w:pos="567"/>
      </w:tabs>
      <w:spacing w:after="200" w:line="276" w:lineRule="auto"/>
      <w:ind w:left="720"/>
      <w:contextualSpacing/>
    </w:pPr>
    <w:rPr>
      <w:rFonts w:ascii="Calibri" w:hAnsi="Calibri"/>
      <w:snapToGrid/>
      <w:szCs w:val="22"/>
      <w:lang w:val="en-US"/>
    </w:rPr>
  </w:style>
  <w:style w:type="character" w:customStyle="1" w:styleId="UnresolvedMention1">
    <w:name w:val="Unresolved Mention1"/>
    <w:basedOn w:val="Numatytasispastraiposriftas"/>
    <w:uiPriority w:val="99"/>
    <w:semiHidden/>
    <w:unhideWhenUsed/>
    <w:rsid w:val="00AC49A7"/>
    <w:rPr>
      <w:color w:val="605E5C"/>
      <w:shd w:val="clear" w:color="auto" w:fill="E1DFDD"/>
    </w:rPr>
  </w:style>
  <w:style w:type="character" w:customStyle="1" w:styleId="UnresolvedMention2">
    <w:name w:val="Unresolved Mention2"/>
    <w:basedOn w:val="Numatytasispastraiposriftas"/>
    <w:uiPriority w:val="99"/>
    <w:semiHidden/>
    <w:unhideWhenUsed/>
    <w:rsid w:val="008D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222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342122404">
      <w:bodyDiv w:val="1"/>
      <w:marLeft w:val="0"/>
      <w:marRight w:val="0"/>
      <w:marTop w:val="0"/>
      <w:marBottom w:val="0"/>
      <w:divBdr>
        <w:top w:val="none" w:sz="0" w:space="0" w:color="auto"/>
        <w:left w:val="none" w:sz="0" w:space="0" w:color="auto"/>
        <w:bottom w:val="none" w:sz="0" w:space="0" w:color="auto"/>
        <w:right w:val="none" w:sz="0" w:space="0" w:color="auto"/>
      </w:divBdr>
    </w:div>
    <w:div w:id="1385330024">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c.medicines.org.uk/emc/assets/c/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72A7-0DD9-47C1-A800-0DC33953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5BED3-5436-4970-9D6A-870124845C32}">
  <ds:schemaRefs>
    <ds:schemaRef ds:uri="http://schemas.microsoft.com/sharepoint/v3/contenttype/forms"/>
  </ds:schemaRefs>
</ds:datastoreItem>
</file>

<file path=customXml/itemProps3.xml><?xml version="1.0" encoding="utf-8"?>
<ds:datastoreItem xmlns:ds="http://schemas.openxmlformats.org/officeDocument/2006/customXml" ds:itemID="{47CD4576-135E-45AE-908A-CA4C7909D244}">
  <ds:schemaRefs>
    <ds:schemaRef ds:uri="http://schemas.microsoft.com/office/infopath/2007/PartnerControls"/>
    <ds:schemaRef ds:uri="8c54d1d4-8a50-4b16-b050-2289fc7c4d80"/>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cb0b4dfd-1452-42df-bcc2-835b32a0f636"/>
    <ds:schemaRef ds:uri="http://www.w3.org/XML/1998/namespace"/>
    <ds:schemaRef ds:uri="http://purl.org/dc/elements/1.1/"/>
  </ds:schemaRefs>
</ds:datastoreItem>
</file>

<file path=customXml/itemProps4.xml><?xml version="1.0" encoding="utf-8"?>
<ds:datastoreItem xmlns:ds="http://schemas.openxmlformats.org/officeDocument/2006/customXml" ds:itemID="{049B5A81-38B8-4FEA-BD0E-34A46B46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39879</Words>
  <Characters>22732</Characters>
  <Application>Microsoft Office Word</Application>
  <DocSecurity>4</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62487</CharactersWithSpaces>
  <SharedDoc>false</SharedDoc>
  <HLinks>
    <vt:vector size="54" baseType="variant">
      <vt:variant>
        <vt:i4>1245197</vt:i4>
      </vt:variant>
      <vt:variant>
        <vt:i4>26</vt:i4>
      </vt:variant>
      <vt:variant>
        <vt:i4>0</vt:i4>
      </vt:variant>
      <vt:variant>
        <vt:i4>5</vt:i4>
      </vt:variant>
      <vt:variant>
        <vt:lpwstr>http://www.ema.europa.eu/</vt:lpwstr>
      </vt:variant>
      <vt:variant>
        <vt:lpwstr/>
      </vt:variant>
      <vt:variant>
        <vt:i4>7077950</vt:i4>
      </vt:variant>
      <vt:variant>
        <vt:i4>23</vt:i4>
      </vt:variant>
      <vt:variant>
        <vt:i4>0</vt:i4>
      </vt:variant>
      <vt:variant>
        <vt:i4>5</vt:i4>
      </vt:variant>
      <vt:variant>
        <vt:lpwstr>http://www.vvkt.lt/</vt:lpwstr>
      </vt:variant>
      <vt:variant>
        <vt:lpwstr/>
      </vt:variant>
      <vt:variant>
        <vt:i4>2162708</vt:i4>
      </vt:variant>
      <vt:variant>
        <vt:i4>20</vt:i4>
      </vt:variant>
      <vt:variant>
        <vt:i4>0</vt:i4>
      </vt:variant>
      <vt:variant>
        <vt:i4>5</vt:i4>
      </vt:variant>
      <vt:variant>
        <vt:lpwstr>mailto:NepageidaujamaR@vvkt.lt</vt:lpwstr>
      </vt:variant>
      <vt:variant>
        <vt:lpwstr/>
      </vt:variant>
      <vt:variant>
        <vt:i4>7077950</vt:i4>
      </vt:variant>
      <vt:variant>
        <vt:i4>17</vt:i4>
      </vt:variant>
      <vt:variant>
        <vt:i4>0</vt:i4>
      </vt:variant>
      <vt:variant>
        <vt:i4>5</vt:i4>
      </vt:variant>
      <vt:variant>
        <vt:lpwstr>http://www.vvkt.lt/</vt:lpwstr>
      </vt:variant>
      <vt:variant>
        <vt:lpwstr/>
      </vt:variant>
      <vt:variant>
        <vt:i4>1245197</vt:i4>
      </vt:variant>
      <vt:variant>
        <vt:i4>14</vt:i4>
      </vt:variant>
      <vt:variant>
        <vt:i4>0</vt:i4>
      </vt:variant>
      <vt:variant>
        <vt:i4>5</vt:i4>
      </vt:variant>
      <vt:variant>
        <vt:lpwstr>http://www.ema.europa.eu/</vt:lpwstr>
      </vt:variant>
      <vt:variant>
        <vt:lpwstr/>
      </vt:variant>
      <vt:variant>
        <vt:i4>589919</vt:i4>
      </vt:variant>
      <vt:variant>
        <vt:i4>9</vt:i4>
      </vt:variant>
      <vt:variant>
        <vt:i4>0</vt:i4>
      </vt:variant>
      <vt:variant>
        <vt:i4>5</vt:i4>
      </vt:variant>
      <vt:variant>
        <vt:lpwstr>http://emc.medicines.org.uk/emc/assets/c/html/</vt:lpwstr>
      </vt:variant>
      <vt:variant>
        <vt:lpwstr>TOP</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2</cp:revision>
  <dcterms:created xsi:type="dcterms:W3CDTF">2025-03-12T12:23:00Z</dcterms:created>
  <dcterms:modified xsi:type="dcterms:W3CDTF">2025-03-12T12:23:00Z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