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rPr>
          <w:b/>
          <w:bCs/>
          <w:sz w:val="22"/>
          <w:szCs w:val="22"/>
          <w:lang w:val="lt-LT"/>
        </w:rPr>
      </w:pPr>
      <w:bookmarkStart w:id="0" w:name="_Toc129243136"/>
      <w:bookmarkStart w:id="1" w:name="_Toc129243261"/>
      <w:r w:rsidRPr="00361AEF">
        <w:rPr>
          <w:b/>
          <w:bCs/>
          <w:sz w:val="22"/>
          <w:szCs w:val="22"/>
          <w:lang w:val="lt-LT"/>
        </w:rPr>
        <w:t>A. ŽENKLINIMAS</w:t>
      </w:r>
      <w:bookmarkEnd w:id="0"/>
      <w:bookmarkEnd w:id="1"/>
    </w:p>
    <w:p w:rsidR="004E1A97" w:rsidRPr="00361AEF" w:rsidRDefault="004E1A97" w:rsidP="004E1A97">
      <w:pPr>
        <w:jc w:val="both"/>
        <w:rPr>
          <w:b/>
          <w:bCs/>
          <w:sz w:val="22"/>
          <w:szCs w:val="22"/>
          <w:lang w:val="lt-LT"/>
        </w:rPr>
      </w:pPr>
      <w:r w:rsidRPr="00361AEF">
        <w:rPr>
          <w:sz w:val="22"/>
          <w:szCs w:val="22"/>
          <w:lang w:val="lt-LT"/>
        </w:rPr>
        <w:br w:type="page"/>
      </w: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lastRenderedPageBreak/>
        <w:t>INFORMACIJA ANT IŠORINĖS PAKUOTĖS</w:t>
      </w: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KAR</w:t>
      </w:r>
      <w:smartTag w:uri="schemas-GSKSiteLocations-com/fourthcoffee" w:element="flavor">
        <w:r w:rsidRPr="00361AEF">
          <w:rPr>
            <w:b/>
            <w:bCs/>
            <w:sz w:val="22"/>
            <w:szCs w:val="22"/>
            <w:lang w:val="lt-LT"/>
          </w:rPr>
          <w:t>TON</w:t>
        </w:r>
      </w:smartTag>
      <w:r w:rsidRPr="00361AEF">
        <w:rPr>
          <w:b/>
          <w:bCs/>
          <w:sz w:val="22"/>
          <w:szCs w:val="22"/>
          <w:lang w:val="lt-LT"/>
        </w:rPr>
        <w:t>O DĖŽUTĖ</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w:t>
      </w:r>
      <w:r w:rsidRPr="00361AEF">
        <w:rPr>
          <w:b/>
          <w:bCs/>
          <w:sz w:val="22"/>
          <w:szCs w:val="22"/>
          <w:lang w:val="lt-LT"/>
        </w:rPr>
        <w:tab/>
        <w:t>VAISTINIO PREPARATO PAVADINIMAS</w:t>
      </w:r>
    </w:p>
    <w:p w:rsidR="004E1A97" w:rsidRPr="00361AEF" w:rsidRDefault="004E1A97" w:rsidP="004E1A97">
      <w:pPr>
        <w:jc w:val="both"/>
        <w:rPr>
          <w:sz w:val="22"/>
          <w:szCs w:val="22"/>
          <w:lang w:val="lt-LT"/>
        </w:rPr>
      </w:pPr>
    </w:p>
    <w:p w:rsidR="004E1A97" w:rsidRPr="00361AEF" w:rsidRDefault="004E1A97" w:rsidP="004E1A97">
      <w:pPr>
        <w:ind w:left="567" w:hanging="567"/>
        <w:jc w:val="both"/>
        <w:outlineLvl w:val="0"/>
        <w:rPr>
          <w:sz w:val="22"/>
          <w:szCs w:val="22"/>
          <w:lang w:val="lt-LT"/>
        </w:rPr>
      </w:pPr>
      <w:r w:rsidRPr="00361AEF">
        <w:rPr>
          <w:sz w:val="22"/>
          <w:szCs w:val="22"/>
          <w:lang w:val="lt-LT"/>
        </w:rPr>
        <w:t>Tracrium 10 mg/ml injekcinis ar infuzinis tirpalas</w:t>
      </w:r>
    </w:p>
    <w:p w:rsidR="004E1A97" w:rsidRPr="00361AEF" w:rsidRDefault="004E1A97" w:rsidP="004E1A97">
      <w:pPr>
        <w:jc w:val="both"/>
        <w:rPr>
          <w:sz w:val="22"/>
          <w:szCs w:val="22"/>
          <w:lang w:val="lt-LT"/>
        </w:rPr>
      </w:pPr>
      <w:r w:rsidRPr="00361AEF">
        <w:rPr>
          <w:sz w:val="22"/>
          <w:szCs w:val="22"/>
          <w:lang w:val="lt-LT"/>
        </w:rPr>
        <w:t>Atrakurio besilatas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2.</w:t>
      </w:r>
      <w:r w:rsidRPr="00361AEF">
        <w:rPr>
          <w:b/>
          <w:bCs/>
          <w:sz w:val="22"/>
          <w:szCs w:val="22"/>
          <w:lang w:val="lt-LT"/>
        </w:rPr>
        <w:tab/>
      </w:r>
      <w:r w:rsidR="00750FA7" w:rsidRPr="00622216">
        <w:rPr>
          <w:b/>
          <w:sz w:val="22"/>
          <w:szCs w:val="22"/>
          <w:lang w:val="lt-LT"/>
        </w:rPr>
        <w:t>VEIKLIOJI (-IOS) MEDŽIAGA (-OS) IR JOS (-Ų) KIEKIS (-IAI)</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1 ml tirpalo yra 10 mg atrakurio besilato.</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3.</w:t>
      </w:r>
      <w:r w:rsidRPr="00361AEF">
        <w:rPr>
          <w:b/>
          <w:bCs/>
          <w:sz w:val="22"/>
          <w:szCs w:val="22"/>
          <w:lang w:val="lt-LT"/>
        </w:rPr>
        <w:tab/>
        <w:t>PAGALBINIŲ MEDŽIAGŲ SĄRAŠAS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Pagalbinės medžiagos: benzensulfonrūgštis, injekcinis vanduo.</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4.</w:t>
      </w:r>
      <w:r w:rsidRPr="00361AEF">
        <w:rPr>
          <w:b/>
          <w:bCs/>
          <w:sz w:val="22"/>
          <w:szCs w:val="22"/>
          <w:lang w:val="lt-LT"/>
        </w:rPr>
        <w:tab/>
        <w:t>FARMACINĖ FORMA IR KIEKIS PAKUOTĖJE</w:t>
      </w:r>
    </w:p>
    <w:p w:rsidR="004E1A97" w:rsidRPr="00361AEF" w:rsidRDefault="004E1A97" w:rsidP="004E1A97">
      <w:pPr>
        <w:jc w:val="both"/>
        <w:rPr>
          <w:sz w:val="22"/>
          <w:szCs w:val="22"/>
          <w:lang w:val="lt-LT"/>
        </w:rPr>
      </w:pPr>
    </w:p>
    <w:p w:rsidR="004E1A97" w:rsidRPr="00361AEF" w:rsidRDefault="004E1A97" w:rsidP="00750FA7">
      <w:pPr>
        <w:shd w:val="clear" w:color="auto" w:fill="FFFFFF" w:themeFill="background1"/>
        <w:jc w:val="both"/>
        <w:rPr>
          <w:sz w:val="22"/>
          <w:szCs w:val="22"/>
          <w:lang w:val="lt-LT"/>
        </w:rPr>
      </w:pPr>
      <w:r w:rsidRPr="00750FA7">
        <w:rPr>
          <w:sz w:val="22"/>
          <w:szCs w:val="22"/>
          <w:lang w:val="lt-LT"/>
        </w:rPr>
        <w:t>Injekcinis ar infuzinis tirpalas</w:t>
      </w:r>
    </w:p>
    <w:p w:rsidR="004E1A97" w:rsidRPr="00361AEF" w:rsidRDefault="004E1A97" w:rsidP="00750FA7">
      <w:pPr>
        <w:shd w:val="clear" w:color="auto" w:fill="FFFFFF" w:themeFill="background1"/>
        <w:tabs>
          <w:tab w:val="left" w:pos="540"/>
        </w:tabs>
        <w:rPr>
          <w:sz w:val="22"/>
          <w:szCs w:val="22"/>
          <w:lang w:val="lt-LT"/>
        </w:rPr>
      </w:pPr>
      <w:r w:rsidRPr="00750FA7">
        <w:rPr>
          <w:sz w:val="22"/>
          <w:szCs w:val="22"/>
          <w:lang w:val="lt-LT"/>
        </w:rPr>
        <w:t>5 ampulės po 5 ml</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5.</w:t>
      </w:r>
      <w:r w:rsidRPr="00361AEF">
        <w:rPr>
          <w:b/>
          <w:bCs/>
          <w:sz w:val="22"/>
          <w:szCs w:val="22"/>
          <w:lang w:val="lt-LT"/>
        </w:rPr>
        <w:tab/>
        <w:t>VARTOJIMO METODAS IR BŪDAS (-AI)</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Leisti į veną.</w:t>
      </w:r>
    </w:p>
    <w:p w:rsidR="004E1A97" w:rsidRPr="00361AEF" w:rsidRDefault="004E1A97" w:rsidP="004E1A97">
      <w:pPr>
        <w:jc w:val="both"/>
        <w:rPr>
          <w:sz w:val="22"/>
          <w:szCs w:val="22"/>
          <w:lang w:val="lt-LT"/>
        </w:rPr>
      </w:pPr>
      <w:r w:rsidRPr="00361AEF">
        <w:rPr>
          <w:sz w:val="22"/>
          <w:szCs w:val="22"/>
          <w:lang w:val="lt-LT"/>
        </w:rPr>
        <w:t>Prieš vartojimą perskaitykite pakuotės lapelį.</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6.</w:t>
      </w:r>
      <w:r w:rsidRPr="00361AEF">
        <w:rPr>
          <w:b/>
          <w:bCs/>
          <w:sz w:val="22"/>
          <w:szCs w:val="22"/>
          <w:lang w:val="lt-LT"/>
        </w:rPr>
        <w:tab/>
        <w:t>SPECIALUS ĮSPĖJIMAS, KAD VAISTINĮ PREPARATĄ BŪTINA LAIKYTI VAIKAMS NEPASTEBIMOJE IR NEPASIEKIAMOJE VIETOJE</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Laikyti vaikams nepastebimoje ir nepasiekiamoje vietoje.</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7.</w:t>
      </w:r>
      <w:r w:rsidRPr="00361AEF">
        <w:rPr>
          <w:b/>
          <w:bCs/>
          <w:sz w:val="22"/>
          <w:szCs w:val="22"/>
          <w:lang w:val="lt-LT"/>
        </w:rPr>
        <w:tab/>
        <w:t>KITAS (-I) SPECIALUS (-ŪS) ĮSPĖJIMAS (-AI) (JEI REIKIA)</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8.</w:t>
      </w:r>
      <w:r w:rsidRPr="00361AEF">
        <w:rPr>
          <w:b/>
          <w:bCs/>
          <w:sz w:val="22"/>
          <w:szCs w:val="22"/>
          <w:lang w:val="lt-LT"/>
        </w:rPr>
        <w:tab/>
        <w:t>TINKAMUMO LAIKAS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Tinka iki {mm/MMMM}</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9.</w:t>
      </w:r>
      <w:r w:rsidRPr="00361AEF">
        <w:rPr>
          <w:b/>
          <w:bCs/>
          <w:sz w:val="22"/>
          <w:szCs w:val="22"/>
          <w:lang w:val="lt-LT"/>
        </w:rPr>
        <w:tab/>
        <w:t>SPECIALIOS LAIKYMO SĄLYGOS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 xml:space="preserve">Negalima užšaldyti. </w:t>
      </w:r>
    </w:p>
    <w:p w:rsidR="004E1A97" w:rsidRPr="00361AEF" w:rsidRDefault="004E1A97" w:rsidP="004E1A97">
      <w:pPr>
        <w:jc w:val="both"/>
        <w:rPr>
          <w:sz w:val="22"/>
          <w:szCs w:val="22"/>
          <w:lang w:val="lt-LT"/>
        </w:rPr>
      </w:pPr>
      <w:r w:rsidRPr="00361AEF">
        <w:rPr>
          <w:sz w:val="22"/>
          <w:szCs w:val="22"/>
          <w:lang w:val="lt-LT"/>
        </w:rPr>
        <w:t xml:space="preserve">Laikyti šaldytuve (2 </w:t>
      </w:r>
      <w:r w:rsidRPr="00361AEF">
        <w:rPr>
          <w:sz w:val="22"/>
          <w:szCs w:val="22"/>
          <w:lang w:val="lt-LT"/>
        </w:rPr>
        <w:sym w:font="Symbol" w:char="F0B0"/>
      </w:r>
      <w:r w:rsidRPr="00361AEF">
        <w:rPr>
          <w:sz w:val="22"/>
          <w:szCs w:val="22"/>
          <w:lang w:val="lt-LT"/>
        </w:rPr>
        <w:t xml:space="preserve">C – 8 </w:t>
      </w:r>
      <w:r w:rsidRPr="00361AEF">
        <w:rPr>
          <w:sz w:val="22"/>
          <w:szCs w:val="22"/>
          <w:lang w:val="lt-LT"/>
        </w:rPr>
        <w:sym w:font="Symbol" w:char="F0B0"/>
      </w:r>
      <w:r w:rsidRPr="00361AEF">
        <w:rPr>
          <w:sz w:val="22"/>
          <w:szCs w:val="22"/>
          <w:lang w:val="lt-LT"/>
        </w:rPr>
        <w:t>C).</w:t>
      </w:r>
    </w:p>
    <w:p w:rsidR="004E1A97" w:rsidRPr="00361AEF" w:rsidRDefault="004E1A97" w:rsidP="004E1A97">
      <w:pPr>
        <w:jc w:val="both"/>
        <w:rPr>
          <w:sz w:val="22"/>
          <w:szCs w:val="22"/>
          <w:lang w:val="lt-LT"/>
        </w:rPr>
      </w:pPr>
      <w:r w:rsidRPr="00361AEF">
        <w:rPr>
          <w:sz w:val="22"/>
          <w:szCs w:val="22"/>
          <w:lang w:val="lt-LT"/>
        </w:rPr>
        <w:lastRenderedPageBreak/>
        <w:t>Laikyti gamintojo pakuotėje, kad preparatas būtų apsaugotas nuo šviesos.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10.</w:t>
      </w:r>
      <w:r w:rsidRPr="00361AEF">
        <w:rPr>
          <w:b/>
          <w:bCs/>
          <w:sz w:val="22"/>
          <w:szCs w:val="22"/>
          <w:lang w:val="lt-LT"/>
        </w:rPr>
        <w:tab/>
        <w:t>SPECIALIOS ATSARGUMO PRIEMONĖS DĖL NESUVARTOTO VAISTINIO PREPARATO AR JO ATLIEKŲ TVARKYMO (JEI REIKIA)</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11.</w:t>
      </w:r>
      <w:r w:rsidRPr="00361AEF">
        <w:rPr>
          <w:b/>
          <w:bCs/>
          <w:sz w:val="22"/>
          <w:szCs w:val="22"/>
          <w:lang w:val="lt-LT"/>
        </w:rPr>
        <w:tab/>
      </w:r>
      <w:r w:rsidR="00750FA7" w:rsidRPr="00444472">
        <w:rPr>
          <w:b/>
          <w:bCs/>
          <w:sz w:val="22"/>
          <w:szCs w:val="22"/>
        </w:rPr>
        <w:t>LYGIAGRETUS IMPORTUOTOJAS</w:t>
      </w:r>
      <w:r w:rsidR="00750FA7" w:rsidRPr="00361AEF">
        <w:rPr>
          <w:b/>
          <w:bCs/>
          <w:sz w:val="22"/>
          <w:szCs w:val="22"/>
          <w:lang w:val="lt-LT"/>
        </w:rPr>
        <w:t xml:space="preserve"> </w:t>
      </w:r>
    </w:p>
    <w:p w:rsidR="004E1A97" w:rsidRPr="00361AEF" w:rsidRDefault="004E1A97" w:rsidP="004E1A97">
      <w:pPr>
        <w:jc w:val="both"/>
        <w:rPr>
          <w:sz w:val="22"/>
          <w:szCs w:val="22"/>
          <w:lang w:val="lt-LT"/>
        </w:rPr>
      </w:pPr>
    </w:p>
    <w:p w:rsidR="004E1A97" w:rsidRPr="00361AEF" w:rsidRDefault="00750FA7" w:rsidP="004E1A97">
      <w:pPr>
        <w:jc w:val="both"/>
        <w:rPr>
          <w:sz w:val="22"/>
          <w:szCs w:val="22"/>
          <w:lang w:val="lt-LT"/>
        </w:rPr>
      </w:pPr>
      <w:proofErr w:type="spellStart"/>
      <w:r w:rsidRPr="00444472">
        <w:rPr>
          <w:sz w:val="22"/>
          <w:szCs w:val="22"/>
        </w:rPr>
        <w:t>Lygiagretus</w:t>
      </w:r>
      <w:proofErr w:type="spellEnd"/>
      <w:r w:rsidRPr="00444472">
        <w:rPr>
          <w:sz w:val="22"/>
          <w:szCs w:val="22"/>
        </w:rPr>
        <w:t xml:space="preserve"> </w:t>
      </w:r>
      <w:proofErr w:type="spellStart"/>
      <w:r w:rsidRPr="00444472">
        <w:rPr>
          <w:sz w:val="22"/>
          <w:szCs w:val="22"/>
        </w:rPr>
        <w:t>importuotojas</w:t>
      </w:r>
      <w:proofErr w:type="spellEnd"/>
      <w:r w:rsidRPr="00444472">
        <w:rPr>
          <w:sz w:val="22"/>
          <w:szCs w:val="22"/>
        </w:rPr>
        <w:t xml:space="preserve"> UAB „</w:t>
      </w:r>
      <w:proofErr w:type="spellStart"/>
      <w:r w:rsidRPr="00444472">
        <w:rPr>
          <w:sz w:val="22"/>
          <w:szCs w:val="22"/>
        </w:rPr>
        <w:t>Adeofarma</w:t>
      </w:r>
      <w:proofErr w:type="spellEnd"/>
      <w:r w:rsidRPr="00444472">
        <w:rPr>
          <w:sz w:val="22"/>
          <w:szCs w:val="22"/>
        </w:rPr>
        <w:t>“.</w:t>
      </w: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12.</w:t>
      </w:r>
      <w:r w:rsidRPr="00361AEF">
        <w:rPr>
          <w:b/>
          <w:bCs/>
          <w:sz w:val="22"/>
          <w:szCs w:val="22"/>
          <w:lang w:val="lt-LT"/>
        </w:rPr>
        <w:tab/>
      </w:r>
      <w:r w:rsidR="00750FA7">
        <w:rPr>
          <w:b/>
          <w:bCs/>
          <w:sz w:val="22"/>
          <w:szCs w:val="22"/>
        </w:rPr>
        <w:t>LYGIAGRETAUS IMPORTO LEIDIMO NUMERIS</w:t>
      </w:r>
      <w:r w:rsidR="00750FA7" w:rsidRPr="00622216">
        <w:rPr>
          <w:b/>
          <w:sz w:val="22"/>
          <w:szCs w:val="22"/>
          <w:lang w:val="lt-LT"/>
        </w:rPr>
        <w:t xml:space="preserve"> (-IAI)</w:t>
      </w:r>
      <w:r w:rsidRPr="00361AEF">
        <w:rPr>
          <w:b/>
          <w:bCs/>
          <w:sz w:val="22"/>
          <w:szCs w:val="22"/>
          <w:lang w:val="lt-LT"/>
        </w:rPr>
        <w:t xml:space="preserve"> </w:t>
      </w:r>
    </w:p>
    <w:p w:rsidR="004E1A97" w:rsidRPr="00361AEF" w:rsidRDefault="004E1A97" w:rsidP="004E1A97">
      <w:pPr>
        <w:jc w:val="both"/>
        <w:rPr>
          <w:sz w:val="22"/>
          <w:szCs w:val="22"/>
          <w:lang w:val="lt-LT"/>
        </w:rPr>
      </w:pPr>
    </w:p>
    <w:p w:rsidR="004E1A97" w:rsidRPr="00361AEF" w:rsidRDefault="004E1A97" w:rsidP="004E1A97">
      <w:pPr>
        <w:rPr>
          <w:sz w:val="22"/>
          <w:szCs w:val="22"/>
          <w:lang w:val="lt-LT"/>
        </w:rPr>
      </w:pPr>
      <w:r>
        <w:rPr>
          <w:sz w:val="22"/>
          <w:szCs w:val="22"/>
          <w:lang w:val="lt-LT"/>
        </w:rPr>
        <w:t>LT/L</w:t>
      </w:r>
      <w:r w:rsidR="004827C3">
        <w:rPr>
          <w:sz w:val="22"/>
          <w:szCs w:val="22"/>
          <w:lang w:val="lt-LT"/>
        </w:rPr>
        <w:t>/17/0532/001</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13.</w:t>
      </w:r>
      <w:r w:rsidRPr="00361AEF">
        <w:rPr>
          <w:b/>
          <w:bCs/>
          <w:sz w:val="22"/>
          <w:szCs w:val="22"/>
          <w:lang w:val="lt-LT"/>
        </w:rPr>
        <w:tab/>
        <w:t>SERIJOS NUMERIS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Serija {numeris}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14.</w:t>
      </w:r>
      <w:r w:rsidRPr="00361AEF">
        <w:rPr>
          <w:b/>
          <w:bCs/>
          <w:sz w:val="22"/>
          <w:szCs w:val="22"/>
          <w:lang w:val="lt-LT"/>
        </w:rPr>
        <w:tab/>
        <w:t>PARDAVIMO (IŠDAVIMO) TVARKA</w:t>
      </w:r>
    </w:p>
    <w:p w:rsidR="004E1A97" w:rsidRPr="00361AEF" w:rsidRDefault="004E1A97" w:rsidP="004E1A97">
      <w:pPr>
        <w:jc w:val="both"/>
        <w:rPr>
          <w:sz w:val="22"/>
          <w:szCs w:val="22"/>
          <w:lang w:val="lt-LT"/>
        </w:rPr>
      </w:pPr>
    </w:p>
    <w:p w:rsidR="004E1A97" w:rsidRPr="00361AEF" w:rsidRDefault="004827C3" w:rsidP="004E1A97">
      <w:pPr>
        <w:jc w:val="both"/>
        <w:rPr>
          <w:sz w:val="22"/>
          <w:szCs w:val="22"/>
          <w:lang w:val="lt-LT"/>
        </w:rPr>
      </w:pPr>
      <w:r>
        <w:rPr>
          <w:sz w:val="22"/>
          <w:szCs w:val="22"/>
          <w:lang w:val="lt-LT"/>
        </w:rPr>
        <w:t>Receptinis vaistas</w:t>
      </w:r>
      <w:r w:rsidR="004E1A97" w:rsidRPr="00361AEF">
        <w:rPr>
          <w:sz w:val="22"/>
          <w:szCs w:val="22"/>
          <w:lang w:val="lt-LT"/>
        </w:rPr>
        <w:t>.</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15.</w:t>
      </w:r>
      <w:r w:rsidRPr="00361AEF">
        <w:rPr>
          <w:b/>
          <w:bCs/>
          <w:sz w:val="22"/>
          <w:szCs w:val="22"/>
          <w:lang w:val="lt-LT"/>
        </w:rPr>
        <w:tab/>
        <w:t xml:space="preserve">VARTOJIMO </w:t>
      </w:r>
      <w:smartTag w:uri="schemas-tilde-lt/tildestengine" w:element="templates">
        <w:smartTagPr>
          <w:attr w:name="text" w:val="INSTRUKCIJA"/>
          <w:attr w:name="id" w:val="-1"/>
          <w:attr w:name="baseform" w:val="instrukcij|a"/>
        </w:smartTagPr>
        <w:r w:rsidRPr="00361AEF">
          <w:rPr>
            <w:b/>
            <w:bCs/>
            <w:sz w:val="22"/>
            <w:szCs w:val="22"/>
            <w:lang w:val="lt-LT"/>
          </w:rPr>
          <w:t>INSTRUKCIJA</w:t>
        </w:r>
      </w:smartTag>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16.</w:t>
      </w:r>
      <w:r w:rsidRPr="00361AEF">
        <w:rPr>
          <w:b/>
          <w:bCs/>
          <w:sz w:val="22"/>
          <w:szCs w:val="22"/>
          <w:lang w:val="lt-LT"/>
        </w:rPr>
        <w:tab/>
        <w:t>INFORMACIJA BRAILIO RAŠTU</w:t>
      </w:r>
    </w:p>
    <w:p w:rsidR="004B1706" w:rsidRDefault="004B1706" w:rsidP="004B1706">
      <w:pPr>
        <w:pStyle w:val="BTEMEASMCA"/>
        <w:rPr>
          <w:noProof/>
          <w:szCs w:val="24"/>
        </w:rPr>
      </w:pPr>
      <w:r w:rsidRPr="006E0313">
        <w:rPr>
          <w:noProof/>
          <w:szCs w:val="24"/>
          <w:highlight w:val="lightGray"/>
        </w:rPr>
        <w:t>Priimtas pagrindimas informacijos Brailio raštu nepateikti.</w:t>
      </w:r>
    </w:p>
    <w:p w:rsidR="007671AD" w:rsidRDefault="007671AD" w:rsidP="007671AD">
      <w:pPr>
        <w:rPr>
          <w:noProof/>
          <w:sz w:val="22"/>
          <w:szCs w:val="22"/>
          <w:shd w:val="clear" w:color="auto" w:fill="CCCCCC"/>
          <w:lang w:val="lt-LT"/>
        </w:rPr>
      </w:pPr>
    </w:p>
    <w:p w:rsidR="004B1706" w:rsidRDefault="004B1706" w:rsidP="007671AD">
      <w:pPr>
        <w:rPr>
          <w:noProof/>
          <w:sz w:val="22"/>
          <w:szCs w:val="22"/>
          <w:shd w:val="clear" w:color="auto" w:fill="CCCCCC"/>
          <w:lang w:val="lt-LT"/>
        </w:rPr>
      </w:pPr>
    </w:p>
    <w:p w:rsidR="007671AD" w:rsidRPr="007671AD" w:rsidRDefault="007671AD" w:rsidP="007671AD">
      <w:pPr>
        <w:keepNext/>
        <w:pBdr>
          <w:top w:val="single" w:sz="4" w:space="0" w:color="auto"/>
          <w:left w:val="single" w:sz="4" w:space="4" w:color="auto"/>
          <w:bottom w:val="single" w:sz="4" w:space="1" w:color="auto"/>
          <w:right w:val="single" w:sz="4" w:space="4" w:color="auto"/>
        </w:pBdr>
        <w:tabs>
          <w:tab w:val="left" w:pos="0"/>
        </w:tabs>
        <w:outlineLvl w:val="0"/>
        <w:rPr>
          <w:i/>
          <w:noProof/>
          <w:sz w:val="22"/>
          <w:szCs w:val="22"/>
          <w:lang w:val="en-US"/>
        </w:rPr>
      </w:pPr>
      <w:r w:rsidRPr="007671AD">
        <w:rPr>
          <w:b/>
          <w:color w:val="00000A"/>
          <w:sz w:val="22"/>
          <w:szCs w:val="22"/>
          <w:lang w:val="lt-LT"/>
        </w:rPr>
        <w:t>17.</w:t>
      </w:r>
      <w:r>
        <w:rPr>
          <w:b/>
          <w:noProof/>
          <w:sz w:val="22"/>
          <w:szCs w:val="22"/>
        </w:rPr>
        <w:t xml:space="preserve">    </w:t>
      </w:r>
      <w:r w:rsidRPr="007671AD">
        <w:rPr>
          <w:b/>
          <w:color w:val="00000A"/>
          <w:sz w:val="22"/>
          <w:szCs w:val="22"/>
          <w:lang w:val="lt-LT"/>
        </w:rPr>
        <w:t>UNIKALUS IDENTIFIKATORIUS – 2D BRŪKŠNINIS KODAS</w:t>
      </w:r>
    </w:p>
    <w:p w:rsidR="007671AD" w:rsidRPr="007671AD" w:rsidRDefault="007671AD" w:rsidP="007671AD">
      <w:pPr>
        <w:rPr>
          <w:noProof/>
          <w:sz w:val="22"/>
          <w:szCs w:val="22"/>
        </w:rPr>
      </w:pPr>
    </w:p>
    <w:p w:rsidR="007671AD" w:rsidRPr="007671AD" w:rsidRDefault="007671AD" w:rsidP="007671AD">
      <w:pPr>
        <w:keepNext/>
        <w:pBdr>
          <w:top w:val="single" w:sz="4" w:space="1" w:color="auto"/>
          <w:left w:val="single" w:sz="4" w:space="4" w:color="auto"/>
          <w:bottom w:val="single" w:sz="4" w:space="1" w:color="auto"/>
          <w:right w:val="single" w:sz="4" w:space="4" w:color="auto"/>
        </w:pBdr>
        <w:tabs>
          <w:tab w:val="left" w:pos="0"/>
        </w:tabs>
        <w:outlineLvl w:val="0"/>
        <w:rPr>
          <w:b/>
          <w:color w:val="00000A"/>
          <w:sz w:val="22"/>
          <w:szCs w:val="22"/>
          <w:lang w:val="lt-LT"/>
        </w:rPr>
      </w:pPr>
      <w:r w:rsidRPr="007671AD">
        <w:rPr>
          <w:b/>
          <w:color w:val="00000A"/>
          <w:sz w:val="22"/>
          <w:szCs w:val="22"/>
          <w:lang w:val="lt-LT"/>
        </w:rPr>
        <w:t>18.</w:t>
      </w:r>
      <w:r>
        <w:rPr>
          <w:b/>
          <w:noProof/>
          <w:sz w:val="22"/>
          <w:szCs w:val="22"/>
        </w:rPr>
        <w:t xml:space="preserve">    </w:t>
      </w:r>
      <w:r w:rsidRPr="007671AD">
        <w:rPr>
          <w:b/>
          <w:color w:val="00000A"/>
          <w:sz w:val="22"/>
          <w:szCs w:val="22"/>
          <w:lang w:val="lt-LT"/>
        </w:rPr>
        <w:t>UNIKALUS IDENTIFIKATORIUS – ŽMONĖMS SUPRANTAMI  DUOMENYS</w:t>
      </w:r>
    </w:p>
    <w:p w:rsidR="007671AD" w:rsidRDefault="007671AD" w:rsidP="007671AD">
      <w:pPr>
        <w:rPr>
          <w:noProof/>
          <w:vanish/>
        </w:rPr>
      </w:pPr>
    </w:p>
    <w:p w:rsidR="007671AD" w:rsidRDefault="007671AD" w:rsidP="007671AD">
      <w:pPr>
        <w:rPr>
          <w:noProof/>
          <w:vanish/>
        </w:rPr>
      </w:pPr>
    </w:p>
    <w:p w:rsidR="007671AD" w:rsidRDefault="007671AD" w:rsidP="007671AD">
      <w:pPr>
        <w:rPr>
          <w:noProof/>
          <w:vanish/>
        </w:rPr>
      </w:pPr>
    </w:p>
    <w:p w:rsidR="007671AD" w:rsidRDefault="007671AD" w:rsidP="007671AD">
      <w:pPr>
        <w:tabs>
          <w:tab w:val="left" w:pos="567"/>
        </w:tabs>
        <w:suppressAutoHyphens/>
        <w:spacing w:line="260" w:lineRule="exact"/>
        <w:rPr>
          <w:color w:val="00000A"/>
          <w:lang w:val="lt-LT"/>
        </w:rPr>
      </w:pPr>
    </w:p>
    <w:p w:rsidR="00750FA7" w:rsidRPr="0006296C" w:rsidRDefault="00750FA7" w:rsidP="00B84E00">
      <w:pPr>
        <w:rPr>
          <w:noProof/>
        </w:rPr>
      </w:pPr>
      <w:proofErr w:type="spellStart"/>
      <w:r>
        <w:rPr>
          <w:sz w:val="22"/>
          <w:szCs w:val="22"/>
        </w:rPr>
        <w:t>Gamintojas</w:t>
      </w:r>
      <w:proofErr w:type="spellEnd"/>
      <w:r>
        <w:rPr>
          <w:sz w:val="22"/>
          <w:szCs w:val="22"/>
        </w:rPr>
        <w:t>:</w:t>
      </w:r>
    </w:p>
    <w:p w:rsidR="00750FA7" w:rsidRPr="0006296C" w:rsidRDefault="00750FA7" w:rsidP="00750FA7">
      <w:pPr>
        <w:pStyle w:val="Pagrindinistekstas"/>
        <w:rPr>
          <w:noProof/>
        </w:rPr>
      </w:pPr>
      <w:r w:rsidRPr="0006296C">
        <w:rPr>
          <w:noProof/>
        </w:rPr>
        <w:t>GlaxoSmithKlin</w:t>
      </w:r>
      <w:bookmarkStart w:id="2" w:name="_GoBack"/>
      <w:bookmarkEnd w:id="2"/>
      <w:r w:rsidRPr="0006296C">
        <w:rPr>
          <w:noProof/>
        </w:rPr>
        <w:t>e Manufacturing S.p.A.</w:t>
      </w:r>
    </w:p>
    <w:p w:rsidR="00750FA7" w:rsidRDefault="00750FA7" w:rsidP="00750FA7">
      <w:pPr>
        <w:pStyle w:val="Pagrindinistekstas"/>
        <w:rPr>
          <w:noProof/>
        </w:rPr>
      </w:pPr>
      <w:r w:rsidRPr="0006296C">
        <w:rPr>
          <w:noProof/>
        </w:rPr>
        <w:t>Strada Provinciale Asolana 90, 43056 San Polo di Torrile, Parma</w:t>
      </w:r>
    </w:p>
    <w:p w:rsidR="00750FA7" w:rsidRDefault="00750FA7" w:rsidP="00750FA7">
      <w:pPr>
        <w:adjustRightInd w:val="0"/>
        <w:jc w:val="both"/>
        <w:rPr>
          <w:sz w:val="22"/>
          <w:szCs w:val="22"/>
        </w:rPr>
      </w:pPr>
      <w:r>
        <w:rPr>
          <w:noProof/>
        </w:rPr>
        <w:t>Italija</w:t>
      </w:r>
    </w:p>
    <w:p w:rsidR="00750FA7" w:rsidRDefault="00750FA7" w:rsidP="00750FA7">
      <w:pPr>
        <w:adjustRightInd w:val="0"/>
        <w:jc w:val="both"/>
        <w:rPr>
          <w:sz w:val="22"/>
          <w:szCs w:val="22"/>
        </w:rPr>
      </w:pPr>
    </w:p>
    <w:p w:rsidR="00750FA7" w:rsidRDefault="00750FA7" w:rsidP="00750FA7">
      <w:pPr>
        <w:adjustRightInd w:val="0"/>
        <w:jc w:val="both"/>
        <w:rPr>
          <w:sz w:val="22"/>
          <w:szCs w:val="22"/>
        </w:rPr>
      </w:pPr>
    </w:p>
    <w:p w:rsidR="00750FA7" w:rsidRPr="00C86F14" w:rsidRDefault="006F1E32" w:rsidP="00750FA7">
      <w:pPr>
        <w:adjustRightInd w:val="0"/>
        <w:jc w:val="both"/>
        <w:rPr>
          <w:sz w:val="22"/>
          <w:szCs w:val="22"/>
        </w:rPr>
      </w:pPr>
      <w:proofErr w:type="spellStart"/>
      <w:r>
        <w:rPr>
          <w:sz w:val="22"/>
          <w:szCs w:val="22"/>
        </w:rPr>
        <w:t>Perpakavo</w:t>
      </w:r>
      <w:proofErr w:type="spellEnd"/>
      <w:r>
        <w:rPr>
          <w:sz w:val="22"/>
          <w:szCs w:val="22"/>
        </w:rPr>
        <w:t xml:space="preserve"> UAB „</w:t>
      </w:r>
      <w:proofErr w:type="spellStart"/>
      <w:r>
        <w:rPr>
          <w:sz w:val="22"/>
          <w:szCs w:val="22"/>
        </w:rPr>
        <w:t>Entafarma</w:t>
      </w:r>
      <w:proofErr w:type="spellEnd"/>
      <w:r>
        <w:rPr>
          <w:sz w:val="22"/>
          <w:szCs w:val="22"/>
        </w:rPr>
        <w:t>“</w:t>
      </w:r>
    </w:p>
    <w:p w:rsidR="00750FA7" w:rsidRPr="002044CA" w:rsidRDefault="00750FA7" w:rsidP="00750FA7">
      <w:pPr>
        <w:tabs>
          <w:tab w:val="left" w:pos="567"/>
        </w:tabs>
        <w:rPr>
          <w:noProof/>
          <w:szCs w:val="22"/>
        </w:rPr>
      </w:pPr>
    </w:p>
    <w:p w:rsidR="004E1A97" w:rsidRPr="00361AEF" w:rsidRDefault="00750FA7" w:rsidP="00750FA7">
      <w:pPr>
        <w:pStyle w:val="BTEMEASMCAChar"/>
      </w:pPr>
      <w:r w:rsidRPr="00F92E49">
        <w:rPr>
          <w:lang w:val="x-none" w:eastAsia="x-none"/>
        </w:rPr>
        <w:t>Perpak.serija:</w:t>
      </w:r>
      <w:r w:rsidRPr="00361AEF">
        <w:t xml:space="preserve"> </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vadinimas"/>
        <w:rPr>
          <w:szCs w:val="22"/>
        </w:rPr>
      </w:pPr>
      <w:r w:rsidRPr="00361AEF">
        <w:rPr>
          <w:szCs w:val="22"/>
        </w:rPr>
        <w:t>B. PAKUOTĖS LAPELIS</w:t>
      </w:r>
    </w:p>
    <w:p w:rsidR="004E1A97" w:rsidRPr="00361AEF" w:rsidRDefault="004E1A97" w:rsidP="004E1A97">
      <w:pPr>
        <w:jc w:val="center"/>
        <w:rPr>
          <w:sz w:val="22"/>
          <w:szCs w:val="22"/>
          <w:lang w:val="lt-LT"/>
        </w:rPr>
      </w:pPr>
      <w:r w:rsidRPr="00361AEF">
        <w:rPr>
          <w:sz w:val="22"/>
          <w:szCs w:val="22"/>
          <w:lang w:val="lt-LT"/>
        </w:rPr>
        <w:br w:type="page"/>
      </w:r>
      <w:r w:rsidRPr="00361AEF">
        <w:rPr>
          <w:b/>
          <w:sz w:val="22"/>
          <w:szCs w:val="22"/>
          <w:lang w:val="lt-LT"/>
        </w:rPr>
        <w:lastRenderedPageBreak/>
        <w:t xml:space="preserve"> Pakuotės lapelis: informacija vartotojui</w:t>
      </w:r>
    </w:p>
    <w:p w:rsidR="004E1A97" w:rsidRPr="00361AEF" w:rsidRDefault="004E1A97" w:rsidP="004E1A97">
      <w:pPr>
        <w:pStyle w:val="BTEMEASMCA"/>
      </w:pPr>
    </w:p>
    <w:p w:rsidR="004E1A97" w:rsidRPr="00361AEF" w:rsidRDefault="004E1A97" w:rsidP="004E1A97">
      <w:pPr>
        <w:pStyle w:val="Pagrindinistekstas"/>
        <w:jc w:val="center"/>
        <w:rPr>
          <w:b/>
          <w:bCs/>
          <w:sz w:val="22"/>
          <w:szCs w:val="22"/>
        </w:rPr>
      </w:pPr>
      <w:r w:rsidRPr="00361AEF">
        <w:rPr>
          <w:b/>
          <w:bCs/>
          <w:sz w:val="22"/>
          <w:szCs w:val="22"/>
        </w:rPr>
        <w:t>Tracrium 10 mg/ml injekcinis ar infuzinis tirpalas</w:t>
      </w:r>
    </w:p>
    <w:p w:rsidR="004E1A97" w:rsidRPr="00361AEF" w:rsidRDefault="004E1A97" w:rsidP="004E1A97">
      <w:pPr>
        <w:pStyle w:val="Pagrindinistekstas"/>
        <w:jc w:val="center"/>
        <w:rPr>
          <w:sz w:val="22"/>
          <w:szCs w:val="22"/>
        </w:rPr>
      </w:pPr>
      <w:r w:rsidRPr="00361AEF">
        <w:rPr>
          <w:sz w:val="22"/>
          <w:szCs w:val="22"/>
        </w:rPr>
        <w:t>Atrakurio besilatas</w:t>
      </w:r>
    </w:p>
    <w:p w:rsidR="004E1A97" w:rsidRPr="00361AEF" w:rsidRDefault="004E1A97" w:rsidP="004E1A97">
      <w:pPr>
        <w:pStyle w:val="BTEMEASMCA"/>
      </w:pPr>
    </w:p>
    <w:p w:rsidR="004E1A97" w:rsidRPr="00361AEF" w:rsidRDefault="004E1A97" w:rsidP="004E1A97">
      <w:pPr>
        <w:pStyle w:val="BTbEMEASMCA"/>
      </w:pPr>
      <w:r w:rsidRPr="00361AEF">
        <w:t>Atidžiai perskaitykite visą šį lapelį, prieš pradėdami vartoti vaistą, nes jame pateikiama Jums svarbi informacija.</w:t>
      </w:r>
    </w:p>
    <w:p w:rsidR="004E1A97" w:rsidRPr="00361AEF" w:rsidRDefault="004E1A97" w:rsidP="004E1A97">
      <w:pPr>
        <w:pStyle w:val="BT-EMEASMCA"/>
      </w:pPr>
      <w:r w:rsidRPr="00361AEF">
        <w:t>Neišmeskite šio lapelio, nes vėl gali prireikti jį perskaityti.</w:t>
      </w:r>
    </w:p>
    <w:p w:rsidR="004E1A97" w:rsidRPr="00361AEF" w:rsidRDefault="004E1A97" w:rsidP="004E1A97">
      <w:pPr>
        <w:pStyle w:val="BT-EMEASMCA"/>
      </w:pPr>
      <w:r w:rsidRPr="00361AEF">
        <w:t>Jeigu kiltų daugiau klausimų, kreipkitės į gydytoją arba vaistininką.</w:t>
      </w:r>
    </w:p>
    <w:p w:rsidR="004E1A97" w:rsidRPr="00361AEF" w:rsidRDefault="004E1A97" w:rsidP="004E1A97">
      <w:pPr>
        <w:pStyle w:val="BT-EMEASMCA"/>
      </w:pPr>
      <w:r w:rsidRPr="00361AEF">
        <w:t>Šis vaistas skirtas tik</w:t>
      </w:r>
      <w:r w:rsidRPr="00361AEF">
        <w:rPr>
          <w:b/>
        </w:rPr>
        <w:t xml:space="preserve"> </w:t>
      </w:r>
      <w:r w:rsidRPr="00361AEF">
        <w:t>Jums, todėl kitiems žmonėms jo duoti negalima. Vaistas gali jiems pakenkti (net tiems, kurių ligos požymiai yra tokie patys kaip Jūsų).</w:t>
      </w:r>
    </w:p>
    <w:p w:rsidR="004E1A97" w:rsidRPr="00361AEF" w:rsidRDefault="004E1A97" w:rsidP="004E1A97">
      <w:pPr>
        <w:pStyle w:val="BT-EMEASMCA"/>
      </w:pPr>
      <w:r w:rsidRPr="00361AEF">
        <w:t xml:space="preserve">Jeigu pasireiškė šalutinis poveikis (net jeigu jis šiame lapelyje nenurodytas), kreipkitės į gydytoją arba vaistininką. </w:t>
      </w:r>
      <w:r w:rsidRPr="00361AEF">
        <w:rPr>
          <w:noProof/>
        </w:rPr>
        <w:t>Žr. 4 skyrių.</w:t>
      </w:r>
    </w:p>
    <w:p w:rsidR="004E1A97" w:rsidRPr="00361AEF" w:rsidRDefault="004E1A97" w:rsidP="004E1A97">
      <w:pPr>
        <w:pStyle w:val="Pagrindinistekstas"/>
        <w:jc w:val="left"/>
        <w:rPr>
          <w:b/>
          <w:sz w:val="22"/>
          <w:szCs w:val="22"/>
        </w:rPr>
      </w:pPr>
    </w:p>
    <w:p w:rsidR="004E1A97" w:rsidRPr="00361AEF" w:rsidRDefault="004E1A97" w:rsidP="004E1A97">
      <w:pPr>
        <w:pStyle w:val="Pagrindinistekstas"/>
        <w:rPr>
          <w:b/>
          <w:sz w:val="22"/>
          <w:szCs w:val="22"/>
        </w:rPr>
      </w:pPr>
      <w:r w:rsidRPr="00361AEF">
        <w:rPr>
          <w:b/>
          <w:sz w:val="22"/>
          <w:szCs w:val="22"/>
        </w:rPr>
        <w:t>Apie ką rašoma šiame lapelyje?</w:t>
      </w:r>
    </w:p>
    <w:p w:rsidR="004E1A97" w:rsidRPr="00361AEF" w:rsidRDefault="004E1A97" w:rsidP="004E1A97">
      <w:pPr>
        <w:pStyle w:val="Pagrindinistekstas"/>
        <w:ind w:left="567" w:hanging="567"/>
        <w:rPr>
          <w:sz w:val="22"/>
          <w:szCs w:val="22"/>
        </w:rPr>
      </w:pPr>
      <w:r w:rsidRPr="00361AEF">
        <w:rPr>
          <w:sz w:val="22"/>
          <w:szCs w:val="22"/>
        </w:rPr>
        <w:t>1.</w:t>
      </w:r>
      <w:r w:rsidRPr="00361AEF">
        <w:rPr>
          <w:sz w:val="22"/>
          <w:szCs w:val="22"/>
        </w:rPr>
        <w:tab/>
        <w:t>Kas yra Tracrium ir kam jis vartojamas</w:t>
      </w:r>
    </w:p>
    <w:p w:rsidR="004E1A97" w:rsidRPr="00361AEF" w:rsidRDefault="004E1A97" w:rsidP="004E1A97">
      <w:pPr>
        <w:pStyle w:val="Pagrindinistekstas"/>
        <w:ind w:left="567" w:hanging="567"/>
        <w:rPr>
          <w:sz w:val="22"/>
          <w:szCs w:val="22"/>
        </w:rPr>
      </w:pPr>
      <w:r w:rsidRPr="00361AEF">
        <w:rPr>
          <w:sz w:val="22"/>
          <w:szCs w:val="22"/>
        </w:rPr>
        <w:t>2.</w:t>
      </w:r>
      <w:r w:rsidRPr="00361AEF">
        <w:rPr>
          <w:sz w:val="22"/>
          <w:szCs w:val="22"/>
        </w:rPr>
        <w:tab/>
        <w:t>Kas žinotina prieš vartojant Tracrium</w:t>
      </w:r>
    </w:p>
    <w:p w:rsidR="004E1A97" w:rsidRPr="00361AEF" w:rsidRDefault="004E1A97" w:rsidP="004E1A97">
      <w:pPr>
        <w:pStyle w:val="Pagrindinistekstas"/>
        <w:ind w:left="567" w:hanging="567"/>
        <w:rPr>
          <w:sz w:val="22"/>
          <w:szCs w:val="22"/>
        </w:rPr>
      </w:pPr>
      <w:r w:rsidRPr="00361AEF">
        <w:rPr>
          <w:sz w:val="22"/>
          <w:szCs w:val="22"/>
        </w:rPr>
        <w:t>3.</w:t>
      </w:r>
      <w:r w:rsidRPr="00361AEF">
        <w:rPr>
          <w:sz w:val="22"/>
          <w:szCs w:val="22"/>
        </w:rPr>
        <w:tab/>
        <w:t>Kaip vartoti Tracrium</w:t>
      </w:r>
    </w:p>
    <w:p w:rsidR="004E1A97" w:rsidRPr="00361AEF" w:rsidRDefault="004E1A97" w:rsidP="004E1A97">
      <w:pPr>
        <w:pStyle w:val="Pagrindinistekstas"/>
        <w:ind w:left="567" w:hanging="567"/>
        <w:rPr>
          <w:sz w:val="22"/>
          <w:szCs w:val="22"/>
        </w:rPr>
      </w:pPr>
      <w:r w:rsidRPr="00361AEF">
        <w:rPr>
          <w:sz w:val="22"/>
          <w:szCs w:val="22"/>
        </w:rPr>
        <w:t>4.</w:t>
      </w:r>
      <w:r w:rsidRPr="00361AEF">
        <w:rPr>
          <w:sz w:val="22"/>
          <w:szCs w:val="22"/>
        </w:rPr>
        <w:tab/>
        <w:t>Galimas šalutinis poveikis</w:t>
      </w:r>
    </w:p>
    <w:p w:rsidR="004E1A97" w:rsidRPr="00361AEF" w:rsidRDefault="004E1A97" w:rsidP="004E1A97">
      <w:pPr>
        <w:pStyle w:val="Pagrindinistekstas"/>
        <w:ind w:left="567" w:hanging="567"/>
        <w:rPr>
          <w:sz w:val="22"/>
          <w:szCs w:val="22"/>
        </w:rPr>
      </w:pPr>
      <w:r w:rsidRPr="00361AEF">
        <w:rPr>
          <w:sz w:val="22"/>
          <w:szCs w:val="22"/>
        </w:rPr>
        <w:t>5.</w:t>
      </w:r>
      <w:r w:rsidRPr="00361AEF">
        <w:rPr>
          <w:sz w:val="22"/>
          <w:szCs w:val="22"/>
        </w:rPr>
        <w:tab/>
        <w:t xml:space="preserve">Kaip laikyti Tracrium </w:t>
      </w:r>
    </w:p>
    <w:p w:rsidR="004E1A97" w:rsidRPr="00361AEF" w:rsidRDefault="004E1A97" w:rsidP="004E1A97">
      <w:pPr>
        <w:pStyle w:val="Pagrindinistekstas"/>
        <w:ind w:left="567" w:hanging="567"/>
        <w:rPr>
          <w:sz w:val="22"/>
          <w:szCs w:val="22"/>
        </w:rPr>
      </w:pPr>
      <w:r w:rsidRPr="00361AEF">
        <w:rPr>
          <w:sz w:val="22"/>
          <w:szCs w:val="22"/>
        </w:rPr>
        <w:t>6.</w:t>
      </w:r>
      <w:r w:rsidRPr="00361AEF">
        <w:rPr>
          <w:sz w:val="22"/>
          <w:szCs w:val="22"/>
        </w:rPr>
        <w:tab/>
        <w:t>Pakuotės turinys ir kita informacija</w:t>
      </w:r>
    </w:p>
    <w:p w:rsidR="004E1A97" w:rsidRPr="00361AEF" w:rsidRDefault="004E1A97" w:rsidP="004E1A97">
      <w:pPr>
        <w:rPr>
          <w:sz w:val="22"/>
          <w:szCs w:val="22"/>
          <w:lang w:val="lt-LT"/>
        </w:rPr>
      </w:pPr>
    </w:p>
    <w:p w:rsidR="004E1A97" w:rsidRPr="00361AEF" w:rsidRDefault="004E1A97" w:rsidP="004E1A97">
      <w:pPr>
        <w:rPr>
          <w:sz w:val="22"/>
          <w:szCs w:val="22"/>
          <w:lang w:val="lt-LT"/>
        </w:rPr>
      </w:pPr>
    </w:p>
    <w:p w:rsidR="004E1A97" w:rsidRPr="00361AEF" w:rsidRDefault="004E1A97" w:rsidP="004E1A97">
      <w:pPr>
        <w:ind w:left="567" w:hanging="567"/>
        <w:rPr>
          <w:b/>
          <w:bCs/>
          <w:sz w:val="22"/>
          <w:szCs w:val="22"/>
          <w:lang w:val="lt-LT"/>
        </w:rPr>
      </w:pPr>
      <w:r w:rsidRPr="00361AEF">
        <w:rPr>
          <w:b/>
          <w:bCs/>
          <w:sz w:val="22"/>
          <w:szCs w:val="22"/>
          <w:lang w:val="lt-LT"/>
        </w:rPr>
        <w:t>1.</w:t>
      </w:r>
      <w:r w:rsidRPr="00361AEF">
        <w:rPr>
          <w:b/>
          <w:bCs/>
          <w:sz w:val="22"/>
          <w:szCs w:val="22"/>
          <w:lang w:val="lt-LT"/>
        </w:rPr>
        <w:tab/>
        <w:t>Kas yra Tracrium ir kam jis vartojamas</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sz w:val="22"/>
          <w:szCs w:val="22"/>
          <w:lang w:val="lt-LT"/>
        </w:rPr>
        <w:t>Tracrium priklauso vaistų, vadinamų raumenų relaksantais, grupei. Medikamentas vartojamas raumenims atpalaiduoti įvairių chirurginių operacijų ir intensyviosios terapijos metu. Jį galima vartoti kišant vamzdelį į trachėją, jeigu kvėpuojant reikalinga mechaninė pagalba.</w:t>
      </w:r>
    </w:p>
    <w:p w:rsidR="004E1A97" w:rsidRPr="00361AEF" w:rsidRDefault="004E1A97" w:rsidP="004E1A97">
      <w:pPr>
        <w:rPr>
          <w:sz w:val="22"/>
          <w:szCs w:val="22"/>
          <w:lang w:val="lt-LT"/>
        </w:rPr>
      </w:pPr>
    </w:p>
    <w:p w:rsidR="004E1A97" w:rsidRPr="00361AEF" w:rsidRDefault="004E1A97" w:rsidP="004E1A97">
      <w:pPr>
        <w:pStyle w:val="Pagrindinistekstas"/>
        <w:rPr>
          <w:sz w:val="22"/>
          <w:szCs w:val="22"/>
        </w:rPr>
      </w:pPr>
    </w:p>
    <w:p w:rsidR="004E1A97" w:rsidRPr="00361AEF" w:rsidRDefault="004E1A97" w:rsidP="004E1A97">
      <w:pPr>
        <w:pStyle w:val="Antrat2"/>
        <w:ind w:left="567" w:hanging="567"/>
        <w:rPr>
          <w:b/>
          <w:bCs/>
          <w:i w:val="0"/>
          <w:iCs w:val="0"/>
          <w:sz w:val="22"/>
          <w:szCs w:val="22"/>
        </w:rPr>
      </w:pPr>
      <w:r w:rsidRPr="00361AEF">
        <w:rPr>
          <w:b/>
          <w:bCs/>
          <w:i w:val="0"/>
          <w:iCs w:val="0"/>
          <w:sz w:val="22"/>
          <w:szCs w:val="22"/>
        </w:rPr>
        <w:t>2.</w:t>
      </w:r>
      <w:r w:rsidRPr="00361AEF">
        <w:rPr>
          <w:b/>
          <w:bCs/>
          <w:i w:val="0"/>
          <w:iCs w:val="0"/>
          <w:sz w:val="22"/>
          <w:szCs w:val="22"/>
        </w:rPr>
        <w:tab/>
        <w:t>Kas žinotina prieš vartojant Tracrium</w:t>
      </w:r>
    </w:p>
    <w:p w:rsidR="004E1A97" w:rsidRPr="00361AEF" w:rsidRDefault="004E1A97" w:rsidP="004E1A97">
      <w:pPr>
        <w:pStyle w:val="Pagrindinistekstas"/>
        <w:rPr>
          <w:sz w:val="22"/>
          <w:szCs w:val="22"/>
        </w:rPr>
      </w:pPr>
    </w:p>
    <w:p w:rsidR="004E1A97" w:rsidRPr="00361AEF" w:rsidRDefault="004E1A97" w:rsidP="004E1A97">
      <w:pPr>
        <w:pStyle w:val="Antrat3"/>
        <w:rPr>
          <w:b/>
          <w:bCs/>
          <w:i w:val="0"/>
          <w:iCs w:val="0"/>
          <w:sz w:val="22"/>
          <w:szCs w:val="22"/>
        </w:rPr>
      </w:pPr>
      <w:r w:rsidRPr="00361AEF">
        <w:rPr>
          <w:b/>
          <w:bCs/>
          <w:i w:val="0"/>
          <w:iCs w:val="0"/>
          <w:sz w:val="22"/>
          <w:szCs w:val="22"/>
        </w:rPr>
        <w:t>Tracrium vartoti negalima:</w:t>
      </w:r>
    </w:p>
    <w:p w:rsidR="004E1A97" w:rsidRPr="00361AEF" w:rsidRDefault="004E1A97" w:rsidP="004E1A97">
      <w:pPr>
        <w:pStyle w:val="Pagrindinistekstas"/>
        <w:ind w:left="540" w:hanging="540"/>
        <w:jc w:val="left"/>
        <w:rPr>
          <w:sz w:val="22"/>
          <w:szCs w:val="22"/>
        </w:rPr>
      </w:pPr>
      <w:r w:rsidRPr="00361AEF">
        <w:rPr>
          <w:sz w:val="22"/>
          <w:szCs w:val="22"/>
        </w:rPr>
        <w:t>-</w:t>
      </w:r>
      <w:r w:rsidRPr="00361AEF">
        <w:rPr>
          <w:sz w:val="22"/>
          <w:szCs w:val="22"/>
        </w:rPr>
        <w:tab/>
        <w:t>jeigu yra alergija atrakuriui, cisatrakuriui arba benzensulfonrūgščiai;</w:t>
      </w:r>
    </w:p>
    <w:p w:rsidR="004E1A97" w:rsidRPr="00361AEF" w:rsidRDefault="004E1A97" w:rsidP="004E1A97">
      <w:pPr>
        <w:pStyle w:val="Pagrindinistekstas"/>
        <w:ind w:left="540" w:hanging="540"/>
        <w:jc w:val="left"/>
        <w:rPr>
          <w:sz w:val="22"/>
          <w:szCs w:val="22"/>
        </w:rPr>
      </w:pPr>
    </w:p>
    <w:p w:rsidR="004E1A97" w:rsidRPr="00361AEF" w:rsidRDefault="004E1A97" w:rsidP="004E1A97">
      <w:pPr>
        <w:pStyle w:val="Antrat3"/>
        <w:rPr>
          <w:b/>
          <w:bCs/>
          <w:i w:val="0"/>
          <w:iCs w:val="0"/>
          <w:sz w:val="22"/>
          <w:szCs w:val="22"/>
        </w:rPr>
      </w:pPr>
      <w:r w:rsidRPr="00361AEF">
        <w:rPr>
          <w:b/>
          <w:bCs/>
          <w:i w:val="0"/>
          <w:iCs w:val="0"/>
          <w:sz w:val="22"/>
          <w:szCs w:val="22"/>
        </w:rPr>
        <w:t>Įspėjimai ir atsargumo priemonės:</w:t>
      </w:r>
    </w:p>
    <w:p w:rsidR="004E1A97" w:rsidRPr="00361AEF" w:rsidRDefault="004E1A97" w:rsidP="004E1A97">
      <w:pPr>
        <w:pStyle w:val="Pagrindinistekstas"/>
        <w:ind w:left="540" w:hanging="540"/>
        <w:jc w:val="left"/>
        <w:rPr>
          <w:sz w:val="22"/>
          <w:szCs w:val="22"/>
        </w:rPr>
      </w:pPr>
      <w:r w:rsidRPr="00361AEF">
        <w:rPr>
          <w:sz w:val="22"/>
          <w:szCs w:val="22"/>
        </w:rPr>
        <w:t>-</w:t>
      </w:r>
      <w:r w:rsidRPr="00361AEF">
        <w:rPr>
          <w:sz w:val="22"/>
          <w:szCs w:val="22"/>
        </w:rPr>
        <w:tab/>
        <w:t>jeigu Jums arba Jūsų šeimos nariams anestetikai yra sukėlę nepageidaujamą poveikį (pvz., ilgą veikimą). Jeigu Jūs arba Jūsų giminaičiai turi kortelę, kurioje būtų parašyta, kad tai yra atsitikę praeityje;</w:t>
      </w:r>
    </w:p>
    <w:p w:rsidR="004E1A97" w:rsidRPr="00361AEF" w:rsidRDefault="004E1A97" w:rsidP="004E1A97">
      <w:pPr>
        <w:pStyle w:val="Pagrindinistekstas"/>
        <w:numPr>
          <w:ilvl w:val="0"/>
          <w:numId w:val="1"/>
        </w:numPr>
        <w:tabs>
          <w:tab w:val="clear" w:pos="900"/>
        </w:tabs>
        <w:ind w:left="540"/>
        <w:jc w:val="left"/>
        <w:rPr>
          <w:sz w:val="22"/>
          <w:szCs w:val="22"/>
        </w:rPr>
      </w:pPr>
      <w:r w:rsidRPr="00361AEF">
        <w:rPr>
          <w:sz w:val="22"/>
          <w:szCs w:val="22"/>
        </w:rPr>
        <w:t>jeigu esate nėščia arba maitinanti krūtimi;</w:t>
      </w:r>
    </w:p>
    <w:p w:rsidR="004E1A97" w:rsidRPr="00361AEF" w:rsidRDefault="004E1A97" w:rsidP="004E1A97">
      <w:pPr>
        <w:pStyle w:val="Pagrindinistekstas"/>
        <w:numPr>
          <w:ilvl w:val="0"/>
          <w:numId w:val="1"/>
        </w:numPr>
        <w:tabs>
          <w:tab w:val="clear" w:pos="900"/>
        </w:tabs>
        <w:ind w:left="540"/>
        <w:jc w:val="left"/>
        <w:rPr>
          <w:sz w:val="22"/>
          <w:szCs w:val="22"/>
        </w:rPr>
      </w:pPr>
      <w:r w:rsidRPr="00361AEF">
        <w:rPr>
          <w:sz w:val="22"/>
          <w:szCs w:val="22"/>
        </w:rPr>
        <w:t>jeigu Jums arba bet kuriam iš Jūsų šeimos narių yra sutrikusi plazmos cholinesterazės (organizmo cheminės medžiagos kraujyje) veikla;</w:t>
      </w:r>
    </w:p>
    <w:p w:rsidR="004E1A97" w:rsidRPr="00361AEF" w:rsidRDefault="004E1A97" w:rsidP="004E1A97">
      <w:pPr>
        <w:pStyle w:val="Pagrindinistekstas"/>
        <w:numPr>
          <w:ilvl w:val="0"/>
          <w:numId w:val="1"/>
        </w:numPr>
        <w:tabs>
          <w:tab w:val="clear" w:pos="900"/>
        </w:tabs>
        <w:ind w:left="540"/>
        <w:jc w:val="left"/>
        <w:rPr>
          <w:sz w:val="22"/>
          <w:szCs w:val="22"/>
        </w:rPr>
      </w:pPr>
      <w:r w:rsidRPr="00361AEF">
        <w:rPr>
          <w:sz w:val="22"/>
          <w:szCs w:val="22"/>
        </w:rPr>
        <w:t>jei jaučiate raumenų silpnumą, nuovargį arba Jums yra sunki judesių koordinacija (generalizuota miastenija);</w:t>
      </w:r>
    </w:p>
    <w:p w:rsidR="004E1A97" w:rsidRPr="00361AEF" w:rsidRDefault="004E1A97" w:rsidP="004E1A97">
      <w:pPr>
        <w:pStyle w:val="Pagrindinistekstas"/>
        <w:numPr>
          <w:ilvl w:val="0"/>
          <w:numId w:val="1"/>
        </w:numPr>
        <w:tabs>
          <w:tab w:val="clear" w:pos="900"/>
        </w:tabs>
        <w:ind w:left="540"/>
        <w:jc w:val="left"/>
        <w:rPr>
          <w:sz w:val="22"/>
          <w:szCs w:val="22"/>
        </w:rPr>
      </w:pPr>
      <w:r w:rsidRPr="00361AEF">
        <w:rPr>
          <w:sz w:val="22"/>
          <w:szCs w:val="22"/>
        </w:rPr>
        <w:t>jei sirgote arba sergate širdies liga arba Jums yra mažas kraujospūdis, sergate astma, šienlige ar alergija, nuo kurios atsiranda odos išbėrimas, niežulys ar dusulys, raumenis sekinančia liga, paralyžiumi, motoneuronų (motorinių neuronų) liga ar cerebriniu paralyžiumi, elektrolitų pusiausvyros sutrikimu (tam tikrų kraujo cheminių medžiagų kiekio pakitimu);</w:t>
      </w:r>
    </w:p>
    <w:p w:rsidR="004E1A97" w:rsidRPr="00361AEF" w:rsidRDefault="004E1A97" w:rsidP="004E1A97">
      <w:pPr>
        <w:pStyle w:val="Pagrindinistekstas"/>
        <w:numPr>
          <w:ilvl w:val="0"/>
          <w:numId w:val="1"/>
        </w:numPr>
        <w:tabs>
          <w:tab w:val="clear" w:pos="900"/>
        </w:tabs>
        <w:ind w:left="540"/>
        <w:jc w:val="left"/>
        <w:rPr>
          <w:sz w:val="22"/>
          <w:szCs w:val="22"/>
        </w:rPr>
      </w:pPr>
      <w:r w:rsidRPr="00361AEF">
        <w:rPr>
          <w:sz w:val="22"/>
          <w:szCs w:val="22"/>
        </w:rPr>
        <w:t>jei per paskutinius du ar tris mėnesius patyrėte stiprų nudegimą, kuriam gydyti reikėjo medicinos pagalbos.</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Tracrium galima vartoti rūpestingai kontroliuojamomis sąlygomis (dažnai skubiais atvejais), prižiūrint patyrusiam gydytojui.</w:t>
      </w:r>
    </w:p>
    <w:p w:rsidR="004E1A97" w:rsidRPr="00361AEF" w:rsidRDefault="004E1A97" w:rsidP="004E1A97">
      <w:pPr>
        <w:pStyle w:val="Pagrindinistekstas"/>
        <w:rPr>
          <w:sz w:val="22"/>
          <w:szCs w:val="22"/>
        </w:rPr>
      </w:pPr>
    </w:p>
    <w:p w:rsidR="004E1A97" w:rsidRPr="00361AEF" w:rsidRDefault="004E1A97" w:rsidP="004E1A97">
      <w:pPr>
        <w:pStyle w:val="Antrat3"/>
        <w:rPr>
          <w:b/>
          <w:bCs/>
          <w:i w:val="0"/>
          <w:iCs w:val="0"/>
          <w:sz w:val="22"/>
          <w:szCs w:val="22"/>
        </w:rPr>
      </w:pPr>
      <w:r w:rsidRPr="00361AEF">
        <w:rPr>
          <w:b/>
          <w:bCs/>
          <w:i w:val="0"/>
          <w:iCs w:val="0"/>
          <w:sz w:val="22"/>
          <w:szCs w:val="22"/>
        </w:rPr>
        <w:t>Nėštumas, žindymo laikotarpis ir vaisingumas</w:t>
      </w:r>
    </w:p>
    <w:p w:rsidR="004E1A97" w:rsidRPr="00361AEF" w:rsidRDefault="004E1A97" w:rsidP="004E1A97">
      <w:pPr>
        <w:rPr>
          <w:i/>
          <w:iCs/>
          <w:sz w:val="22"/>
          <w:szCs w:val="22"/>
          <w:lang w:val="lt-LT"/>
        </w:rPr>
      </w:pPr>
      <w:r w:rsidRPr="00361AEF">
        <w:rPr>
          <w:iCs/>
          <w:sz w:val="22"/>
          <w:szCs w:val="22"/>
          <w:lang w:val="lt-LT"/>
        </w:rPr>
        <w:t>Jeigu esate nėščia, žindote kūdikį, manote, kad galbūt esate nėščia arba planuojate pastoti, tai prieš vartodama šį vaistą pasitarkite su gydytoju arba vaistininku.</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Antrat3"/>
        <w:rPr>
          <w:b/>
          <w:bCs/>
          <w:i w:val="0"/>
          <w:iCs w:val="0"/>
          <w:sz w:val="22"/>
          <w:szCs w:val="22"/>
        </w:rPr>
      </w:pPr>
      <w:r w:rsidRPr="00361AEF">
        <w:rPr>
          <w:b/>
          <w:bCs/>
          <w:i w:val="0"/>
          <w:iCs w:val="0"/>
          <w:sz w:val="22"/>
          <w:szCs w:val="22"/>
        </w:rPr>
        <w:t>Kiti vaistai ir Tracrium</w:t>
      </w:r>
    </w:p>
    <w:p w:rsidR="004E1A97" w:rsidRPr="00361AEF" w:rsidRDefault="004E1A97" w:rsidP="004E1A97">
      <w:pPr>
        <w:pStyle w:val="Pagrindinistekstas"/>
        <w:rPr>
          <w:sz w:val="22"/>
          <w:szCs w:val="22"/>
        </w:rPr>
      </w:pPr>
      <w:r w:rsidRPr="00361AEF">
        <w:rPr>
          <w:sz w:val="22"/>
          <w:szCs w:val="22"/>
        </w:rPr>
        <w:t>Jeigu vartojate arba neseniai vartojote kitų vaistų arba dėl to nesate tikri, apie tai pasakykite gydytojui arba vaistininkui.</w:t>
      </w:r>
    </w:p>
    <w:p w:rsidR="004E1A97" w:rsidRPr="00361AEF" w:rsidRDefault="004E1A97" w:rsidP="004E1A97">
      <w:pPr>
        <w:pStyle w:val="Pagrindinistekstas"/>
        <w:rPr>
          <w:sz w:val="22"/>
          <w:szCs w:val="22"/>
        </w:rPr>
      </w:pPr>
    </w:p>
    <w:p w:rsidR="004E1A97" w:rsidRPr="00361AEF" w:rsidRDefault="004E1A97" w:rsidP="004E1A97">
      <w:pPr>
        <w:autoSpaceDE w:val="0"/>
        <w:autoSpaceDN w:val="0"/>
        <w:adjustRightInd w:val="0"/>
        <w:jc w:val="both"/>
        <w:rPr>
          <w:sz w:val="22"/>
          <w:szCs w:val="22"/>
          <w:lang w:val="lt-LT"/>
        </w:rPr>
      </w:pPr>
      <w:r w:rsidRPr="00361AEF">
        <w:rPr>
          <w:sz w:val="22"/>
          <w:szCs w:val="22"/>
          <w:u w:val="single"/>
          <w:lang w:val="lt-LT"/>
        </w:rPr>
        <w:t>Tracrium gali sąveikauti su kitais medikamentais.</w:t>
      </w:r>
      <w:r w:rsidRPr="00361AEF">
        <w:rPr>
          <w:sz w:val="22"/>
          <w:szCs w:val="22"/>
          <w:lang w:val="lt-LT"/>
        </w:rPr>
        <w:t xml:space="preserve"> Prieš injekciją gydytojui turite pasakyti, jei vartojate kurį nors iš šių preparatų (jeigu abejojate, pasitarkite su gydytoju):</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antibiotikų;</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vaistų nuo širdies ritmo sutrikimo;</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medikamentų nuo didelio kraujospūdžio;</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vaistų, skatinančių skysčių išsiskyrimą (diuretikų);</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kitų raumenų relaksantų, pvz., pankuronio ir suksametonio;</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vaistų nuo artrito ir generalizuotos miastenijos;</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steroidų;</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chlorpromazino;</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ličio ir preparatų, kuriuose yra ličio druskų;</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vaistų, kuriuose yra magnio (skrandžio veiklos sutrikimams ir rėmeniui gydyti);</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fenitoino (vaisto nuo epilepsijos);</w:t>
      </w:r>
    </w:p>
    <w:p w:rsidR="004E1A97" w:rsidRPr="00361AEF" w:rsidRDefault="004E1A97" w:rsidP="004E1A97">
      <w:pPr>
        <w:pStyle w:val="Pagrindinistekstas"/>
        <w:numPr>
          <w:ilvl w:val="0"/>
          <w:numId w:val="2"/>
        </w:numPr>
        <w:tabs>
          <w:tab w:val="clear" w:pos="720"/>
        </w:tabs>
        <w:ind w:left="540" w:hanging="540"/>
        <w:rPr>
          <w:sz w:val="22"/>
          <w:szCs w:val="22"/>
        </w:rPr>
      </w:pPr>
      <w:r w:rsidRPr="00361AEF">
        <w:rPr>
          <w:sz w:val="22"/>
          <w:szCs w:val="22"/>
        </w:rPr>
        <w:t>inhaliacinių bendrųjų anestetikų.</w:t>
      </w:r>
    </w:p>
    <w:p w:rsidR="004E1A97" w:rsidRPr="00361AEF" w:rsidRDefault="004E1A97" w:rsidP="004E1A97">
      <w:pPr>
        <w:rPr>
          <w:sz w:val="22"/>
          <w:szCs w:val="22"/>
          <w:lang w:val="lt-LT"/>
        </w:rPr>
      </w:pPr>
      <w:r w:rsidRPr="00361AEF">
        <w:rPr>
          <w:sz w:val="22"/>
          <w:szCs w:val="22"/>
          <w:lang w:val="lt-LT"/>
        </w:rPr>
        <w:t>Gydymas anticholinesteraziniais vaistiniais preparatais, kuriais dažnai gydoma Alzheimerio liga (pvz., donepezilu), gali trumpinti ir silpninti atrakurio sukeltą nervo raumens jungties blokadą.</w:t>
      </w:r>
    </w:p>
    <w:p w:rsidR="004E1A97" w:rsidRPr="00361AEF" w:rsidRDefault="004E1A97" w:rsidP="004E1A97">
      <w:pPr>
        <w:pStyle w:val="Pagrindinistekstas"/>
        <w:rPr>
          <w:sz w:val="22"/>
          <w:szCs w:val="22"/>
        </w:rPr>
      </w:pPr>
    </w:p>
    <w:p w:rsidR="004E1A97" w:rsidRPr="00361AEF" w:rsidRDefault="004E1A97" w:rsidP="004E1A97">
      <w:pPr>
        <w:pStyle w:val="Pagrindinistekstas"/>
        <w:rPr>
          <w:b/>
          <w:sz w:val="22"/>
          <w:szCs w:val="22"/>
        </w:rPr>
      </w:pPr>
      <w:r w:rsidRPr="00361AEF">
        <w:rPr>
          <w:b/>
          <w:sz w:val="22"/>
          <w:szCs w:val="22"/>
        </w:rPr>
        <w:t>Vairavimas ir mechanizmų valdymas</w:t>
      </w:r>
    </w:p>
    <w:p w:rsidR="004E1A97" w:rsidRPr="00361AEF" w:rsidRDefault="004E1A97" w:rsidP="004E1A97">
      <w:pPr>
        <w:rPr>
          <w:sz w:val="22"/>
          <w:szCs w:val="22"/>
          <w:lang w:val="lt-LT"/>
        </w:rPr>
      </w:pPr>
      <w:r w:rsidRPr="00361AEF">
        <w:rPr>
          <w:sz w:val="22"/>
          <w:szCs w:val="22"/>
          <w:lang w:val="lt-LT"/>
        </w:rPr>
        <w:t>Toks perspėjimas nėra aktualus vartojant atrakurį. Atrakuris visada vartojamas kartu su bendraisiais atestetikais, todėl reikia laikytis visų su veikla susijusių atsargumo priemonių, kurios įprastai taikomos po bendrosios anestezijos.</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Antrat2"/>
        <w:ind w:left="567" w:hanging="567"/>
        <w:rPr>
          <w:b/>
          <w:bCs/>
          <w:i w:val="0"/>
          <w:iCs w:val="0"/>
          <w:sz w:val="22"/>
          <w:szCs w:val="22"/>
        </w:rPr>
      </w:pPr>
      <w:r w:rsidRPr="00361AEF">
        <w:rPr>
          <w:b/>
          <w:bCs/>
          <w:i w:val="0"/>
          <w:iCs w:val="0"/>
          <w:sz w:val="22"/>
          <w:szCs w:val="22"/>
        </w:rPr>
        <w:t>3.</w:t>
      </w:r>
      <w:r w:rsidRPr="00361AEF">
        <w:rPr>
          <w:b/>
          <w:bCs/>
          <w:i w:val="0"/>
          <w:iCs w:val="0"/>
          <w:sz w:val="22"/>
          <w:szCs w:val="22"/>
        </w:rPr>
        <w:tab/>
        <w:t>Kaip vartoti Tracrium</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Tracrium galima leisti tik gerai kontroliuojamomis sąlygomis, prižiūrint patyrusiam gydytojui, gerai žinančiam, kaip vartoti raumenų relaksantų ir kaip jie veikia.</w:t>
      </w:r>
    </w:p>
    <w:p w:rsidR="004E1A97" w:rsidRPr="00361AEF" w:rsidRDefault="004E1A97" w:rsidP="004E1A97">
      <w:pPr>
        <w:pStyle w:val="Pagrindinistekstas"/>
        <w:rPr>
          <w:sz w:val="22"/>
          <w:szCs w:val="22"/>
        </w:rPr>
      </w:pPr>
    </w:p>
    <w:p w:rsidR="004E1A97" w:rsidRPr="00361AEF" w:rsidRDefault="004E1A97" w:rsidP="004E1A97">
      <w:pPr>
        <w:autoSpaceDE w:val="0"/>
        <w:autoSpaceDN w:val="0"/>
        <w:adjustRightInd w:val="0"/>
        <w:rPr>
          <w:sz w:val="22"/>
          <w:szCs w:val="22"/>
          <w:lang w:val="lt-LT"/>
        </w:rPr>
      </w:pPr>
      <w:r w:rsidRPr="00361AEF">
        <w:rPr>
          <w:sz w:val="22"/>
          <w:szCs w:val="22"/>
          <w:lang w:val="lt-LT"/>
        </w:rPr>
        <w:t>Tik gydytojas gali spręsti, kokią Tracrium dozę ir kiek laiko skirti Jūsų operacijos metu. Dozė priklauso nuo Jūsų kūno svorio, reikiamo raumenų atpalaidavimo ir trukmės, tikėtinos Jūsų reakcijos į vaistą ir jo vartojimo būdo (injekcija ar infuzija). Raumenų atpalaidavimo metu gydytojas stebės Jūsų nervo-raumens jungties funkciją, kad Jums būtų skiriama tinkama dozė.</w:t>
      </w:r>
    </w:p>
    <w:p w:rsidR="004E1A97" w:rsidRPr="00361AEF" w:rsidRDefault="004E1A97" w:rsidP="004E1A97">
      <w:pPr>
        <w:autoSpaceDE w:val="0"/>
        <w:autoSpaceDN w:val="0"/>
        <w:adjustRightInd w:val="0"/>
        <w:jc w:val="both"/>
        <w:rPr>
          <w:sz w:val="22"/>
          <w:szCs w:val="22"/>
          <w:lang w:val="lt-LT"/>
        </w:rPr>
      </w:pPr>
    </w:p>
    <w:p w:rsidR="004E1A97" w:rsidRPr="00361AEF" w:rsidRDefault="004E1A97" w:rsidP="004E1A97">
      <w:pPr>
        <w:pStyle w:val="Sraopastraipa"/>
        <w:numPr>
          <w:ilvl w:val="0"/>
          <w:numId w:val="4"/>
        </w:numPr>
        <w:rPr>
          <w:b/>
          <w:sz w:val="22"/>
          <w:szCs w:val="22"/>
          <w:lang w:val="lt-LT"/>
        </w:rPr>
      </w:pPr>
      <w:r w:rsidRPr="00361AEF">
        <w:rPr>
          <w:b/>
          <w:iCs/>
          <w:sz w:val="22"/>
          <w:szCs w:val="22"/>
          <w:lang w:val="lt-LT"/>
        </w:rPr>
        <w:t>Vartojimas vaikams</w:t>
      </w:r>
      <w:r w:rsidRPr="00361AEF">
        <w:rPr>
          <w:b/>
          <w:sz w:val="22"/>
          <w:szCs w:val="22"/>
          <w:lang w:val="lt-LT"/>
        </w:rPr>
        <w:t xml:space="preserve"> </w:t>
      </w:r>
    </w:p>
    <w:p w:rsidR="004E1A97" w:rsidRPr="00361AEF" w:rsidRDefault="004E1A97" w:rsidP="004E1A97">
      <w:pPr>
        <w:rPr>
          <w:sz w:val="22"/>
          <w:szCs w:val="22"/>
          <w:lang w:val="lt-LT"/>
        </w:rPr>
      </w:pPr>
      <w:r w:rsidRPr="00361AEF">
        <w:rPr>
          <w:sz w:val="22"/>
          <w:szCs w:val="22"/>
          <w:lang w:val="lt-LT"/>
        </w:rPr>
        <w:t>Vyresniems kaip 1 mėn. vaikams dozuojama taip kaip suaugusiems žmonėms, atsižvelgiant į jų svorį.</w:t>
      </w:r>
    </w:p>
    <w:p w:rsidR="004E1A97" w:rsidRPr="00361AEF" w:rsidRDefault="004E1A97" w:rsidP="004E1A97">
      <w:pPr>
        <w:rPr>
          <w:sz w:val="22"/>
          <w:szCs w:val="22"/>
          <w:lang w:val="lt-LT"/>
        </w:rPr>
      </w:pPr>
    </w:p>
    <w:p w:rsidR="004E1A97" w:rsidRPr="00361AEF" w:rsidRDefault="004E1A97" w:rsidP="004E1A97">
      <w:pPr>
        <w:pStyle w:val="Sraopastraipa"/>
        <w:numPr>
          <w:ilvl w:val="0"/>
          <w:numId w:val="4"/>
        </w:numPr>
        <w:rPr>
          <w:b/>
          <w:sz w:val="22"/>
          <w:szCs w:val="22"/>
          <w:lang w:val="lt-LT"/>
        </w:rPr>
      </w:pPr>
      <w:r w:rsidRPr="00361AEF">
        <w:rPr>
          <w:b/>
          <w:sz w:val="22"/>
          <w:szCs w:val="22"/>
          <w:lang w:val="lt-LT"/>
        </w:rPr>
        <w:lastRenderedPageBreak/>
        <w:t>Vartojimas naujagimiams</w:t>
      </w:r>
    </w:p>
    <w:p w:rsidR="004E1A97" w:rsidRPr="00361AEF" w:rsidRDefault="004E1A97" w:rsidP="004E1A97">
      <w:pPr>
        <w:rPr>
          <w:sz w:val="22"/>
          <w:szCs w:val="22"/>
          <w:lang w:val="lt-LT"/>
        </w:rPr>
      </w:pPr>
      <w:r w:rsidRPr="00361AEF">
        <w:rPr>
          <w:sz w:val="22"/>
          <w:szCs w:val="22"/>
          <w:lang w:val="lt-LT"/>
        </w:rPr>
        <w:t>Tracrium nerekomenduojama skirti naujagimiams.</w:t>
      </w:r>
    </w:p>
    <w:p w:rsidR="004E1A97" w:rsidRPr="00361AEF" w:rsidRDefault="004E1A97" w:rsidP="004E1A97">
      <w:pPr>
        <w:autoSpaceDE w:val="0"/>
        <w:autoSpaceDN w:val="0"/>
        <w:adjustRightInd w:val="0"/>
        <w:jc w:val="both"/>
        <w:rPr>
          <w:sz w:val="22"/>
          <w:szCs w:val="22"/>
          <w:lang w:val="lt-LT"/>
        </w:rPr>
      </w:pPr>
    </w:p>
    <w:p w:rsidR="004E1A97" w:rsidRPr="00361AEF" w:rsidRDefault="004E1A97" w:rsidP="004E1A97">
      <w:pPr>
        <w:pStyle w:val="Pagrindinistekstas"/>
        <w:rPr>
          <w:sz w:val="22"/>
          <w:szCs w:val="22"/>
        </w:rPr>
      </w:pPr>
      <w:r w:rsidRPr="00361AEF">
        <w:rPr>
          <w:sz w:val="22"/>
          <w:szCs w:val="22"/>
        </w:rPr>
        <w:t>Tracrium likučius būtina sunaikinti.</w:t>
      </w:r>
    </w:p>
    <w:p w:rsidR="004E1A97" w:rsidRPr="00361AEF" w:rsidRDefault="004E1A97" w:rsidP="004E1A97">
      <w:pPr>
        <w:autoSpaceDE w:val="0"/>
        <w:autoSpaceDN w:val="0"/>
        <w:adjustRightInd w:val="0"/>
        <w:jc w:val="both"/>
        <w:rPr>
          <w:sz w:val="22"/>
          <w:szCs w:val="22"/>
          <w:lang w:val="lt-LT"/>
        </w:rPr>
      </w:pPr>
    </w:p>
    <w:p w:rsidR="004E1A97" w:rsidRPr="00361AEF" w:rsidRDefault="004E1A97" w:rsidP="004E1A97">
      <w:pPr>
        <w:pStyle w:val="Antrat3"/>
        <w:rPr>
          <w:b/>
          <w:bCs/>
          <w:i w:val="0"/>
          <w:iCs w:val="0"/>
          <w:sz w:val="22"/>
          <w:szCs w:val="22"/>
        </w:rPr>
      </w:pPr>
      <w:r w:rsidRPr="00361AEF">
        <w:rPr>
          <w:b/>
          <w:bCs/>
          <w:i w:val="0"/>
          <w:iCs w:val="0"/>
          <w:sz w:val="22"/>
          <w:szCs w:val="22"/>
        </w:rPr>
        <w:t>Ką daryti pavartojus per didelę Tracrium dozę?</w:t>
      </w:r>
    </w:p>
    <w:p w:rsidR="004E1A97" w:rsidRPr="00361AEF" w:rsidRDefault="004E1A97" w:rsidP="004E1A97">
      <w:pPr>
        <w:rPr>
          <w:sz w:val="22"/>
          <w:szCs w:val="22"/>
          <w:lang w:val="lt-LT"/>
        </w:rPr>
      </w:pPr>
      <w:r w:rsidRPr="00361AEF">
        <w:rPr>
          <w:sz w:val="22"/>
          <w:szCs w:val="22"/>
          <w:lang w:val="lt-LT"/>
        </w:rPr>
        <w:t>Tracrium injekcijos poveikis yra rūpestingai stebimas operacijos metu, o nenumatytu atveju, jeigu vaisto į Jūsų organizmą patektų per daug, nedelsiant būtų imamasi tinkamų priemonių.</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Antrat2"/>
        <w:ind w:left="567" w:hanging="567"/>
        <w:rPr>
          <w:b/>
          <w:bCs/>
          <w:i w:val="0"/>
          <w:iCs w:val="0"/>
          <w:sz w:val="22"/>
          <w:szCs w:val="22"/>
        </w:rPr>
      </w:pPr>
      <w:r w:rsidRPr="00361AEF">
        <w:rPr>
          <w:b/>
          <w:bCs/>
          <w:i w:val="0"/>
          <w:iCs w:val="0"/>
          <w:sz w:val="22"/>
          <w:szCs w:val="22"/>
        </w:rPr>
        <w:t>4.</w:t>
      </w:r>
      <w:r w:rsidRPr="00361AEF">
        <w:rPr>
          <w:b/>
          <w:bCs/>
          <w:i w:val="0"/>
          <w:iCs w:val="0"/>
          <w:sz w:val="22"/>
          <w:szCs w:val="22"/>
        </w:rPr>
        <w:tab/>
        <w:t>Galimas šalutinis poveikis</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Šis vaistas, kaip ir visi kiti, gali sukelti šalutinį poveikį, nors jis pasireiškia ne visiems žmonėms.</w:t>
      </w:r>
    </w:p>
    <w:p w:rsidR="004E1A97" w:rsidRPr="00361AEF" w:rsidRDefault="004E1A97" w:rsidP="004E1A97">
      <w:pPr>
        <w:pStyle w:val="Pagrindinistekstas"/>
        <w:rPr>
          <w:sz w:val="22"/>
          <w:szCs w:val="22"/>
        </w:rPr>
      </w:pPr>
    </w:p>
    <w:p w:rsidR="004E1A97" w:rsidRPr="00361AEF" w:rsidRDefault="004E1A97" w:rsidP="004E1A97">
      <w:pPr>
        <w:rPr>
          <w:b/>
          <w:sz w:val="22"/>
          <w:szCs w:val="22"/>
          <w:lang w:val="lt-LT"/>
        </w:rPr>
      </w:pPr>
      <w:r w:rsidRPr="00361AEF">
        <w:rPr>
          <w:b/>
          <w:sz w:val="22"/>
          <w:szCs w:val="22"/>
          <w:lang w:val="lt-LT"/>
        </w:rPr>
        <w:t xml:space="preserve">Dažnas šalutinis poveikis </w:t>
      </w:r>
      <w:r w:rsidRPr="00361AEF">
        <w:rPr>
          <w:sz w:val="22"/>
          <w:szCs w:val="22"/>
          <w:lang w:val="lt-LT"/>
        </w:rPr>
        <w:t xml:space="preserve">(toks poveikis gali pasireikšti </w:t>
      </w:r>
      <w:r w:rsidRPr="00361AEF">
        <w:rPr>
          <w:b/>
          <w:sz w:val="22"/>
          <w:szCs w:val="22"/>
          <w:lang w:val="lt-LT"/>
        </w:rPr>
        <w:t>ne dažniau kaip 1 iš 10</w:t>
      </w:r>
      <w:r w:rsidRPr="00361AEF">
        <w:rPr>
          <w:sz w:val="22"/>
          <w:szCs w:val="22"/>
          <w:lang w:val="lt-LT"/>
        </w:rPr>
        <w:t xml:space="preserve"> žmonių):</w:t>
      </w:r>
    </w:p>
    <w:p w:rsidR="004E1A97" w:rsidRPr="00361AEF" w:rsidRDefault="004E1A97" w:rsidP="004E1A97">
      <w:pPr>
        <w:rPr>
          <w:sz w:val="22"/>
          <w:szCs w:val="22"/>
          <w:lang w:val="lt-LT"/>
        </w:rPr>
      </w:pPr>
      <w:r w:rsidRPr="00361AEF">
        <w:rPr>
          <w:sz w:val="22"/>
          <w:szCs w:val="22"/>
          <w:lang w:val="lt-LT"/>
        </w:rPr>
        <w:t xml:space="preserve">sumažėjęs kraujospūdis ir odos paraudimas. </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b/>
          <w:sz w:val="22"/>
          <w:szCs w:val="22"/>
          <w:lang w:val="lt-LT"/>
        </w:rPr>
        <w:t>Nedažnas</w:t>
      </w:r>
      <w:r w:rsidRPr="00361AEF">
        <w:rPr>
          <w:sz w:val="22"/>
          <w:szCs w:val="22"/>
          <w:lang w:val="lt-LT"/>
        </w:rPr>
        <w:t xml:space="preserve"> </w:t>
      </w:r>
      <w:r w:rsidRPr="00361AEF">
        <w:rPr>
          <w:b/>
          <w:sz w:val="22"/>
          <w:szCs w:val="22"/>
          <w:lang w:val="lt-LT"/>
        </w:rPr>
        <w:t xml:space="preserve">šalutinis poveikis </w:t>
      </w:r>
      <w:r w:rsidRPr="00361AEF">
        <w:rPr>
          <w:sz w:val="22"/>
          <w:szCs w:val="22"/>
          <w:lang w:val="lt-LT"/>
        </w:rPr>
        <w:t xml:space="preserve">(toks poveikis gali pasireikšti </w:t>
      </w:r>
      <w:r w:rsidRPr="00361AEF">
        <w:rPr>
          <w:b/>
          <w:sz w:val="22"/>
          <w:szCs w:val="22"/>
          <w:lang w:val="lt-LT"/>
        </w:rPr>
        <w:t>ne dažniau kaip 1 iš 100</w:t>
      </w:r>
      <w:r w:rsidRPr="00361AEF">
        <w:rPr>
          <w:sz w:val="22"/>
          <w:szCs w:val="22"/>
          <w:lang w:val="lt-LT"/>
        </w:rPr>
        <w:t xml:space="preserve"> žmonių):</w:t>
      </w:r>
    </w:p>
    <w:p w:rsidR="004E1A97" w:rsidRPr="00361AEF" w:rsidRDefault="004E1A97" w:rsidP="004E1A97">
      <w:pPr>
        <w:rPr>
          <w:sz w:val="22"/>
          <w:szCs w:val="22"/>
          <w:lang w:val="lt-LT"/>
        </w:rPr>
      </w:pPr>
      <w:r w:rsidRPr="00361AEF">
        <w:rPr>
          <w:sz w:val="22"/>
          <w:szCs w:val="22"/>
          <w:lang w:val="lt-LT"/>
        </w:rPr>
        <w:t>bronchų spazmas.</w:t>
      </w:r>
    </w:p>
    <w:p w:rsidR="004E1A97" w:rsidRPr="00361AEF" w:rsidRDefault="004E1A97" w:rsidP="004E1A97">
      <w:pPr>
        <w:rPr>
          <w:sz w:val="22"/>
          <w:szCs w:val="22"/>
          <w:lang w:val="lt-LT"/>
        </w:rPr>
      </w:pPr>
    </w:p>
    <w:p w:rsidR="004E1A97" w:rsidRPr="00361AEF" w:rsidRDefault="004E1A97" w:rsidP="004E1A97">
      <w:pPr>
        <w:rPr>
          <w:b/>
          <w:sz w:val="22"/>
          <w:szCs w:val="22"/>
          <w:lang w:val="lt-LT"/>
        </w:rPr>
      </w:pPr>
      <w:r w:rsidRPr="00361AEF">
        <w:rPr>
          <w:b/>
          <w:sz w:val="22"/>
          <w:szCs w:val="22"/>
          <w:lang w:val="lt-LT"/>
        </w:rPr>
        <w:t xml:space="preserve">Retas šalutinis poveikis </w:t>
      </w:r>
      <w:r w:rsidRPr="00361AEF">
        <w:rPr>
          <w:sz w:val="22"/>
          <w:szCs w:val="22"/>
          <w:lang w:val="lt-LT"/>
        </w:rPr>
        <w:t xml:space="preserve">(toks poveikis gali pasireikšti </w:t>
      </w:r>
      <w:r w:rsidRPr="00361AEF">
        <w:rPr>
          <w:b/>
          <w:sz w:val="22"/>
          <w:szCs w:val="22"/>
          <w:lang w:val="lt-LT"/>
        </w:rPr>
        <w:t>ne dažniau kaip 1 iš 1000</w:t>
      </w:r>
      <w:r w:rsidRPr="00361AEF">
        <w:rPr>
          <w:sz w:val="22"/>
          <w:szCs w:val="22"/>
          <w:lang w:val="lt-LT"/>
        </w:rPr>
        <w:t xml:space="preserve"> žmonių):</w:t>
      </w:r>
    </w:p>
    <w:p w:rsidR="004E1A97" w:rsidRPr="00361AEF" w:rsidRDefault="004E1A97" w:rsidP="004E1A97">
      <w:pPr>
        <w:rPr>
          <w:sz w:val="22"/>
          <w:szCs w:val="22"/>
          <w:lang w:val="lt-LT"/>
        </w:rPr>
      </w:pPr>
      <w:r w:rsidRPr="00361AEF">
        <w:rPr>
          <w:sz w:val="22"/>
          <w:szCs w:val="22"/>
          <w:lang w:val="lt-LT"/>
        </w:rPr>
        <w:t>dilgėlinė.</w:t>
      </w:r>
    </w:p>
    <w:p w:rsidR="004E1A97" w:rsidRPr="00361AEF" w:rsidRDefault="004E1A97" w:rsidP="004E1A97">
      <w:pPr>
        <w:rPr>
          <w:sz w:val="22"/>
          <w:szCs w:val="22"/>
          <w:lang w:val="lt-LT"/>
        </w:rPr>
      </w:pPr>
    </w:p>
    <w:p w:rsidR="004E1A97" w:rsidRPr="00361AEF" w:rsidRDefault="004E1A97" w:rsidP="004E1A97">
      <w:pPr>
        <w:rPr>
          <w:b/>
          <w:sz w:val="22"/>
          <w:szCs w:val="22"/>
          <w:lang w:val="lt-LT"/>
        </w:rPr>
      </w:pPr>
      <w:r w:rsidRPr="00361AEF">
        <w:rPr>
          <w:b/>
          <w:sz w:val="22"/>
          <w:szCs w:val="22"/>
          <w:lang w:val="lt-LT"/>
        </w:rPr>
        <w:t xml:space="preserve">Labai retas šalutinis poveikis </w:t>
      </w:r>
      <w:r w:rsidRPr="00361AEF">
        <w:rPr>
          <w:sz w:val="22"/>
          <w:szCs w:val="22"/>
          <w:lang w:val="lt-LT"/>
        </w:rPr>
        <w:t xml:space="preserve">(toks poveikis gali pasireikšti </w:t>
      </w:r>
      <w:r w:rsidRPr="00361AEF">
        <w:rPr>
          <w:b/>
          <w:sz w:val="22"/>
          <w:szCs w:val="22"/>
          <w:lang w:val="lt-LT"/>
        </w:rPr>
        <w:t>ne dažniau kaip 1 iš 10 000</w:t>
      </w:r>
      <w:r w:rsidRPr="00361AEF">
        <w:rPr>
          <w:sz w:val="22"/>
          <w:szCs w:val="22"/>
          <w:lang w:val="lt-LT"/>
        </w:rPr>
        <w:t xml:space="preserve"> žmonių): anafilaksinė reakcija, anafilaktoidinė reakcija, įskaitant šoką, kraujotakos nepakankamumas ir širdies sustojimas. Pacientams, kuriems atrakuris buvo vartotas kartu su vienu ar daugiau anestetikų, labai retais atvejais pasireiškė sunkios anafilaktoidinės ar anafilaksinės reakcijos.</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b/>
          <w:sz w:val="22"/>
          <w:szCs w:val="22"/>
          <w:lang w:val="lt-LT"/>
        </w:rPr>
        <w:t xml:space="preserve">Kitas šalutinis poveikis </w:t>
      </w:r>
      <w:r w:rsidRPr="00361AEF">
        <w:rPr>
          <w:sz w:val="22"/>
          <w:szCs w:val="22"/>
          <w:lang w:val="lt-LT"/>
        </w:rPr>
        <w:t xml:space="preserve">(mažai daliai žmonių pasireiškė kitas šalutinis poveikis, bet tikslus tokio poveikio dažnis nežinomas): miopatija, raumenų silpnumas. </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sz w:val="22"/>
          <w:szCs w:val="22"/>
          <w:lang w:val="lt-LT"/>
        </w:rPr>
        <w:t>Gauta pranešimų apie raumenų silpnumą ir (arba) miopatiją po ilgalaikio raumenis atpalaiduojančių vaistinių preparatų vartojimo įvairiomis ligomis sergantiems pacientams, gydytiems intensyvios terapijos skyriuje. Daugumai pacientų kartu buvo vartoti kortikosteroidai. Šie reiškiniai vartojant atrakurį pasireiškė nedažnai ir priežastinis ryšys nenustatytas.</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sz w:val="22"/>
          <w:szCs w:val="22"/>
          <w:lang w:val="lt-LT"/>
        </w:rPr>
        <w:t>Gauta pranešimų apie priepuolius intensyvios terapijos skyriuje gydytiems pacientams, kuriems atrakuris buvo vartotas kartu su įvairiais kitais vaistiniais preparatais. Šiems pacientams paprastai buvo viena arba keletas kitų medicininių būklių, skatinančių priepuolių atsiradimą (pvz.: galvos trauma, smegenų edema (pabrinkimas), virusinis encefalitas (smegenų uždegimas), hipoksinė encefalopatija, uremija (pernelyg padidėjęs šlapalo kiekis kraujyje)). Priežastinis ryšys su laudanozinu nenustatytas. Klinikinių tyrimų duomenimis, laudanozino koncentracijos plazmoje ryšys su priepuoliais nenustatytas.</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b/>
          <w:noProof/>
          <w:sz w:val="22"/>
          <w:szCs w:val="22"/>
        </w:rPr>
        <w:lastRenderedPageBreak/>
        <w:t>Pranešimas apie šalutinį poveikį</w:t>
      </w:r>
    </w:p>
    <w:p w:rsidR="004E1A97" w:rsidRPr="00361AEF" w:rsidRDefault="004E1A97" w:rsidP="004E1A97">
      <w:pPr>
        <w:ind w:right="-2"/>
        <w:rPr>
          <w:sz w:val="22"/>
          <w:szCs w:val="22"/>
          <w:lang w:val="lt-LT"/>
        </w:rPr>
      </w:pPr>
      <w:r w:rsidRPr="00361AEF">
        <w:rPr>
          <w:noProof/>
          <w:sz w:val="22"/>
          <w:szCs w:val="22"/>
          <w:lang w:val="lt-LT"/>
        </w:rPr>
        <w:t>Jeigu pasireiškė šalutinis poveikis, įskaitant šiame lapelyje nenurodytą,</w:t>
      </w:r>
      <w:r w:rsidRPr="00361AEF">
        <w:rPr>
          <w:sz w:val="22"/>
          <w:szCs w:val="22"/>
          <w:lang w:val="lt-LT"/>
        </w:rPr>
        <w:t xml:space="preserve"> pasakykite gydytojui, vaistininkui </w:t>
      </w:r>
      <w:r w:rsidRPr="00361AEF">
        <w:rPr>
          <w:noProof/>
          <w:sz w:val="22"/>
          <w:szCs w:val="22"/>
          <w:lang w:val="lt-LT"/>
        </w:rPr>
        <w:t xml:space="preserve">arba </w:t>
      </w:r>
      <w:r w:rsidRPr="00361AEF">
        <w:rPr>
          <w:sz w:val="22"/>
          <w:szCs w:val="22"/>
          <w:lang w:val="lt-LT"/>
        </w:rPr>
        <w:t>slaugytojui.</w:t>
      </w:r>
      <w:r w:rsidRPr="00361AEF">
        <w:rPr>
          <w:noProof/>
          <w:sz w:val="22"/>
          <w:szCs w:val="22"/>
          <w:lang w:val="lt-LT"/>
        </w:rPr>
        <w:t xml:space="preserve"> Apie šalutinį poveikį taip pat galite pranešti tiesiogiai, užpildę interneto svetainėje </w:t>
      </w:r>
      <w:r w:rsidR="00CC1F78">
        <w:fldChar w:fldCharType="begin"/>
      </w:r>
      <w:r w:rsidR="00CC1F78" w:rsidRPr="00CC1F78">
        <w:rPr>
          <w:lang w:val="lt-LT"/>
        </w:rPr>
        <w:instrText xml:space="preserve"> HYPERLINK </w:instrText>
      </w:r>
      <w:r w:rsidR="00CC1F78" w:rsidRPr="00CC1F78">
        <w:rPr>
          <w:lang w:val="lt-LT"/>
        </w:rPr>
        <w:instrText xml:space="preserve">"http://www.vvkt.lt" </w:instrText>
      </w:r>
      <w:r w:rsidR="00CC1F78">
        <w:fldChar w:fldCharType="separate"/>
      </w:r>
      <w:r w:rsidRPr="00361AEF">
        <w:rPr>
          <w:rStyle w:val="Hipersaitas"/>
          <w:rFonts w:eastAsia="SimSun"/>
          <w:noProof/>
          <w:sz w:val="22"/>
          <w:szCs w:val="22"/>
          <w:lang w:val="lt-LT"/>
        </w:rPr>
        <w:t>www.vvkt.lt</w:t>
      </w:r>
      <w:r w:rsidR="00CC1F78">
        <w:rPr>
          <w:rStyle w:val="Hipersaitas"/>
          <w:rFonts w:eastAsia="SimSun"/>
          <w:noProof/>
          <w:sz w:val="22"/>
          <w:szCs w:val="22"/>
          <w:lang w:val="lt-LT"/>
        </w:rPr>
        <w:fldChar w:fldCharType="end"/>
      </w:r>
      <w:r w:rsidRPr="00361AEF">
        <w:rPr>
          <w:noProof/>
          <w:sz w:val="22"/>
          <w:szCs w:val="22"/>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361AEF">
        <w:rPr>
          <w:rFonts w:eastAsia="Calibri"/>
          <w:noProof/>
          <w:sz w:val="22"/>
          <w:szCs w:val="22"/>
          <w:lang w:val="lt-LT" w:eastAsia="zh-CN"/>
        </w:rPr>
        <w:t xml:space="preserve">elefonu (8 6) 143 35 34; </w:t>
      </w:r>
      <w:r w:rsidRPr="00361AEF">
        <w:rPr>
          <w:noProof/>
          <w:sz w:val="22"/>
          <w:szCs w:val="22"/>
          <w:lang w:val="lt-LT"/>
        </w:rPr>
        <w:t xml:space="preserve">el. paštu </w:t>
      </w:r>
      <w:r w:rsidR="00CC1F78">
        <w:fldChar w:fldCharType="begin"/>
      </w:r>
      <w:r w:rsidR="00CC1F78" w:rsidRPr="00CC1F78">
        <w:rPr>
          <w:lang w:val="lt-LT"/>
        </w:rPr>
        <w:instrText xml:space="preserve"> HYPERLINK "mailto:NepageidaujamaR@vvkt.lt" </w:instrText>
      </w:r>
      <w:r w:rsidR="00CC1F78">
        <w:fldChar w:fldCharType="separate"/>
      </w:r>
      <w:r w:rsidRPr="00361AEF">
        <w:rPr>
          <w:rStyle w:val="Hipersaitas"/>
          <w:rFonts w:eastAsia="SimSun"/>
          <w:noProof/>
          <w:sz w:val="22"/>
          <w:szCs w:val="22"/>
          <w:lang w:val="lt-LT"/>
        </w:rPr>
        <w:t>NepageidaujamaR@vvkt.lt</w:t>
      </w:r>
      <w:r w:rsidR="00CC1F78">
        <w:rPr>
          <w:rStyle w:val="Hipersaitas"/>
          <w:rFonts w:eastAsia="SimSun"/>
          <w:noProof/>
          <w:sz w:val="22"/>
          <w:szCs w:val="22"/>
          <w:lang w:val="lt-LT"/>
        </w:rPr>
        <w:fldChar w:fldCharType="end"/>
      </w:r>
      <w:r w:rsidRPr="00361AEF">
        <w:rPr>
          <w:noProof/>
          <w:sz w:val="22"/>
          <w:szCs w:val="22"/>
          <w:lang w:val="lt-LT"/>
        </w:rPr>
        <w:t xml:space="preserve">, per Valstybinės vaistų kontrolės tarnybos prie Lietuvos Respublikos sveikatos apsaugos ministerijos interneto svetainę (adresu http://www.vvkt.lt). Pranešdami apie šalutinį poveikį galite mums padėti gauti daugiau informacijos apie šio vaisto saugumą. </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Antrat2"/>
        <w:ind w:left="567" w:hanging="567"/>
        <w:rPr>
          <w:b/>
          <w:bCs/>
          <w:i w:val="0"/>
          <w:iCs w:val="0"/>
          <w:sz w:val="22"/>
          <w:szCs w:val="22"/>
        </w:rPr>
      </w:pPr>
      <w:r w:rsidRPr="00361AEF">
        <w:rPr>
          <w:b/>
          <w:bCs/>
          <w:i w:val="0"/>
          <w:iCs w:val="0"/>
          <w:sz w:val="22"/>
          <w:szCs w:val="22"/>
        </w:rPr>
        <w:t>5.</w:t>
      </w:r>
      <w:r w:rsidRPr="00361AEF">
        <w:rPr>
          <w:b/>
          <w:bCs/>
          <w:i w:val="0"/>
          <w:iCs w:val="0"/>
          <w:sz w:val="22"/>
          <w:szCs w:val="22"/>
        </w:rPr>
        <w:tab/>
        <w:t>Kaip laikyti Tracrium</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Šį vaistą laikykite vaikams nepastebimoje ir nepasiekiamoje vietoje.</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Laikyti 2 </w:t>
      </w:r>
      <w:r w:rsidRPr="00361AEF">
        <w:rPr>
          <w:sz w:val="22"/>
          <w:szCs w:val="22"/>
        </w:rPr>
        <w:sym w:font="Symbol" w:char="F0B0"/>
      </w:r>
      <w:r w:rsidRPr="00361AEF">
        <w:rPr>
          <w:sz w:val="22"/>
          <w:szCs w:val="22"/>
        </w:rPr>
        <w:t>C – 8 </w:t>
      </w:r>
      <w:r w:rsidRPr="00361AEF">
        <w:rPr>
          <w:sz w:val="22"/>
          <w:szCs w:val="22"/>
        </w:rPr>
        <w:sym w:font="Symbol" w:char="F0B0"/>
      </w:r>
      <w:r w:rsidRPr="00361AEF">
        <w:rPr>
          <w:sz w:val="22"/>
          <w:szCs w:val="22"/>
        </w:rPr>
        <w:t>C temperatūroje (šaldytuve). Negalima užšaldyti.</w:t>
      </w:r>
    </w:p>
    <w:p w:rsidR="004E1A97" w:rsidRPr="00361AEF" w:rsidRDefault="004E1A97" w:rsidP="004E1A97">
      <w:pPr>
        <w:jc w:val="both"/>
        <w:rPr>
          <w:sz w:val="22"/>
          <w:szCs w:val="22"/>
          <w:lang w:val="lt-LT"/>
        </w:rPr>
      </w:pPr>
      <w:r w:rsidRPr="00361AEF">
        <w:rPr>
          <w:sz w:val="22"/>
          <w:szCs w:val="22"/>
          <w:lang w:val="lt-LT"/>
        </w:rPr>
        <w:t>Laikyti gamintojo pakuotėje, kad preparatas būtų apsaugotas nuo šviesos.</w:t>
      </w:r>
    </w:p>
    <w:p w:rsidR="004E1A97" w:rsidRPr="00361AEF" w:rsidRDefault="004E1A97" w:rsidP="004E1A97">
      <w:pPr>
        <w:jc w:val="both"/>
        <w:rPr>
          <w:sz w:val="22"/>
          <w:szCs w:val="22"/>
          <w:lang w:val="lt-LT"/>
        </w:rPr>
      </w:pPr>
    </w:p>
    <w:p w:rsidR="004E1A97" w:rsidRPr="00361AEF" w:rsidRDefault="004E1A97" w:rsidP="004E1A97">
      <w:pPr>
        <w:tabs>
          <w:tab w:val="left" w:pos="567"/>
        </w:tabs>
        <w:rPr>
          <w:sz w:val="22"/>
          <w:szCs w:val="22"/>
          <w:lang w:val="lt-LT"/>
        </w:rPr>
      </w:pPr>
      <w:r w:rsidRPr="00361AEF">
        <w:rPr>
          <w:sz w:val="22"/>
          <w:szCs w:val="22"/>
          <w:lang w:val="lt-LT"/>
        </w:rPr>
        <w:t xml:space="preserve">Atskiestas tirpalas: mikrobiologiniu požiūriu, ištirpinus ir praskiedus, tirpalą reikia vartoti nedelsiant. Jeigu jis tuoj pat nevartojamas, už laikymo sąlygas ir trukmę prieš vartojimą yra atsakingas vartotojas. (2- 8 </w:t>
      </w:r>
      <w:r w:rsidRPr="00361AEF">
        <w:rPr>
          <w:sz w:val="22"/>
          <w:szCs w:val="22"/>
          <w:vertAlign w:val="superscript"/>
          <w:lang w:val="lt-LT"/>
        </w:rPr>
        <w:t>o</w:t>
      </w:r>
      <w:r w:rsidRPr="00361AEF">
        <w:rPr>
          <w:sz w:val="22"/>
          <w:szCs w:val="22"/>
          <w:lang w:val="lt-LT"/>
        </w:rPr>
        <w:t>C) temperatūroje paruoštą tirpalą galima laikyti ne ilgiau kaip 24 valandas, išskyrus atvejus, jeigu tirpinimas (ir skiedimas, jei reikia) buvo atliktas kontroliuojamomis ir validuotomis aseptinėmis sąlygomis.</w:t>
      </w:r>
    </w:p>
    <w:p w:rsidR="004E1A97" w:rsidRPr="00361AEF" w:rsidRDefault="004E1A97" w:rsidP="004E1A97">
      <w:pPr>
        <w:pStyle w:val="Pagrindinistekstas"/>
        <w:rPr>
          <w:sz w:val="22"/>
          <w:szCs w:val="22"/>
        </w:rPr>
      </w:pPr>
    </w:p>
    <w:p w:rsidR="004E1A97" w:rsidRPr="00361AEF" w:rsidRDefault="004E1A97" w:rsidP="004E1A97">
      <w:pPr>
        <w:pStyle w:val="Pagrindinistekstas"/>
        <w:jc w:val="left"/>
        <w:rPr>
          <w:sz w:val="22"/>
          <w:szCs w:val="22"/>
        </w:rPr>
      </w:pPr>
      <w:r w:rsidRPr="00361AEF">
        <w:rPr>
          <w:sz w:val="22"/>
          <w:szCs w:val="22"/>
        </w:rPr>
        <w:t>Ant dėžutės ir ampulės etiketės po „Tinka iki“  nurodytam tinkamumo laikui pasibaigus, šio vaisto vartoti negalima.</w:t>
      </w:r>
    </w:p>
    <w:p w:rsidR="004E1A97" w:rsidRPr="00361AEF" w:rsidRDefault="004E1A97" w:rsidP="004E1A97">
      <w:pPr>
        <w:pStyle w:val="Pagrindinistekstas"/>
        <w:jc w:val="left"/>
        <w:rPr>
          <w:sz w:val="22"/>
          <w:szCs w:val="22"/>
        </w:rPr>
      </w:pPr>
      <w:r w:rsidRPr="00361AEF">
        <w:rPr>
          <w:sz w:val="22"/>
          <w:szCs w:val="22"/>
          <w:u w:val="single"/>
        </w:rPr>
        <w:t>Vaistų negalima išmesti į kanalizaciją arba su buitinėmis atliekomis.</w:t>
      </w:r>
      <w:r w:rsidRPr="00361AEF">
        <w:rPr>
          <w:sz w:val="22"/>
          <w:szCs w:val="22"/>
        </w:rPr>
        <w:t xml:space="preserve"> </w:t>
      </w:r>
    </w:p>
    <w:p w:rsidR="004E1A97" w:rsidRPr="00361AEF" w:rsidRDefault="004E1A97" w:rsidP="004E1A97">
      <w:pPr>
        <w:pStyle w:val="Pagrindinistekstas"/>
        <w:jc w:val="left"/>
        <w:rPr>
          <w:sz w:val="22"/>
          <w:szCs w:val="22"/>
        </w:rPr>
      </w:pPr>
      <w:r w:rsidRPr="00361AEF">
        <w:rPr>
          <w:sz w:val="22"/>
          <w:szCs w:val="22"/>
        </w:rPr>
        <w:t>Kaip išmesti nereikalingus vaistus, klauskite vaistininko. Šios priemonės padės apsaugoti aplinką</w:t>
      </w:r>
    </w:p>
    <w:p w:rsidR="004E1A97" w:rsidRPr="00361AEF" w:rsidRDefault="004E1A97" w:rsidP="004E1A97">
      <w:pPr>
        <w:pStyle w:val="Pagrindinistekstas"/>
        <w:jc w:val="left"/>
        <w:rPr>
          <w:sz w:val="22"/>
          <w:szCs w:val="22"/>
        </w:rPr>
      </w:pPr>
    </w:p>
    <w:p w:rsidR="004E1A97" w:rsidRPr="00361AEF" w:rsidRDefault="004E1A97" w:rsidP="004E1A97">
      <w:pPr>
        <w:rPr>
          <w:sz w:val="22"/>
          <w:szCs w:val="22"/>
          <w:lang w:val="lt-LT"/>
        </w:rPr>
      </w:pPr>
    </w:p>
    <w:p w:rsidR="004E1A97" w:rsidRPr="00361AEF" w:rsidRDefault="004E1A97" w:rsidP="004E1A97">
      <w:pPr>
        <w:pStyle w:val="Antrat2"/>
        <w:ind w:left="567" w:hanging="567"/>
        <w:rPr>
          <w:b/>
          <w:bCs/>
          <w:i w:val="0"/>
          <w:iCs w:val="0"/>
          <w:sz w:val="22"/>
          <w:szCs w:val="22"/>
        </w:rPr>
      </w:pPr>
      <w:r w:rsidRPr="00361AEF">
        <w:rPr>
          <w:b/>
          <w:bCs/>
          <w:i w:val="0"/>
          <w:iCs w:val="0"/>
          <w:sz w:val="22"/>
          <w:szCs w:val="22"/>
        </w:rPr>
        <w:t>6.</w:t>
      </w:r>
      <w:r w:rsidRPr="00361AEF">
        <w:rPr>
          <w:b/>
          <w:bCs/>
          <w:i w:val="0"/>
          <w:iCs w:val="0"/>
          <w:sz w:val="22"/>
          <w:szCs w:val="22"/>
        </w:rPr>
        <w:tab/>
        <w:t>Pakuotės turinys ir kita informacija</w:t>
      </w:r>
    </w:p>
    <w:p w:rsidR="004E1A97" w:rsidRPr="00361AEF" w:rsidRDefault="004E1A97" w:rsidP="004E1A97">
      <w:pPr>
        <w:pStyle w:val="Pagrindinistekstas"/>
        <w:jc w:val="left"/>
        <w:rPr>
          <w:sz w:val="22"/>
          <w:szCs w:val="22"/>
        </w:rPr>
      </w:pPr>
    </w:p>
    <w:p w:rsidR="004E1A97" w:rsidRPr="00361AEF" w:rsidRDefault="004E1A97" w:rsidP="004E1A97">
      <w:pPr>
        <w:pStyle w:val="Pagrindinistekstas"/>
        <w:rPr>
          <w:b/>
          <w:sz w:val="22"/>
          <w:szCs w:val="22"/>
        </w:rPr>
      </w:pPr>
      <w:r w:rsidRPr="00361AEF">
        <w:rPr>
          <w:b/>
          <w:sz w:val="22"/>
          <w:szCs w:val="22"/>
        </w:rPr>
        <w:t>Tracrium sudėtis</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w:t>
      </w:r>
      <w:r w:rsidRPr="00361AEF">
        <w:rPr>
          <w:sz w:val="22"/>
          <w:szCs w:val="22"/>
        </w:rPr>
        <w:tab/>
        <w:t>Veiklioji medžiaga yra atrakurio besilatas. Viename ml yra 10 mg atrakurio besilato.</w:t>
      </w:r>
    </w:p>
    <w:p w:rsidR="004E1A97" w:rsidRPr="00361AEF" w:rsidRDefault="004E1A97" w:rsidP="004E1A97">
      <w:pPr>
        <w:pStyle w:val="Pagrindinistekstas"/>
        <w:rPr>
          <w:sz w:val="22"/>
          <w:szCs w:val="22"/>
        </w:rPr>
      </w:pPr>
      <w:r w:rsidRPr="00361AEF">
        <w:rPr>
          <w:sz w:val="22"/>
          <w:szCs w:val="22"/>
        </w:rPr>
        <w:t>-</w:t>
      </w:r>
      <w:r w:rsidRPr="00361AEF">
        <w:rPr>
          <w:sz w:val="22"/>
          <w:szCs w:val="22"/>
        </w:rPr>
        <w:tab/>
        <w:t>Pagalbinės medžiagos yra benzensulfonrūgštis ir injekcinis vanduo.</w:t>
      </w:r>
    </w:p>
    <w:p w:rsidR="004E1A97" w:rsidRPr="00361AEF" w:rsidRDefault="004E1A97" w:rsidP="004E1A97">
      <w:pPr>
        <w:rPr>
          <w:sz w:val="22"/>
          <w:szCs w:val="22"/>
          <w:lang w:val="lt-LT"/>
        </w:rPr>
      </w:pPr>
    </w:p>
    <w:p w:rsidR="004E1A97" w:rsidRPr="00361AEF" w:rsidRDefault="004E1A97" w:rsidP="004E1A97">
      <w:pPr>
        <w:rPr>
          <w:b/>
          <w:sz w:val="22"/>
          <w:szCs w:val="22"/>
          <w:lang w:val="lt-LT"/>
        </w:rPr>
      </w:pPr>
      <w:r w:rsidRPr="00361AEF">
        <w:rPr>
          <w:b/>
          <w:sz w:val="22"/>
          <w:szCs w:val="22"/>
          <w:lang w:val="lt-LT"/>
        </w:rPr>
        <w:t xml:space="preserve">Tracrium išvaizda ir kiekis pakuotėje </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sz w:val="22"/>
          <w:szCs w:val="22"/>
          <w:lang w:val="lt-LT"/>
        </w:rPr>
        <w:t>Skaidrus, šiek tiek gelsvas tirpalas. Pakuotėje yr</w:t>
      </w:r>
      <w:r w:rsidR="00771BA0">
        <w:rPr>
          <w:sz w:val="22"/>
          <w:szCs w:val="22"/>
          <w:lang w:val="lt-LT"/>
        </w:rPr>
        <w:t>a</w:t>
      </w:r>
      <w:r w:rsidRPr="00361AEF">
        <w:rPr>
          <w:sz w:val="22"/>
          <w:szCs w:val="22"/>
          <w:lang w:val="lt-LT"/>
        </w:rPr>
        <w:t xml:space="preserve"> penkios 5 ml ampulės.  </w:t>
      </w:r>
    </w:p>
    <w:p w:rsidR="004E1A97" w:rsidRDefault="004E1A97" w:rsidP="004E1A97">
      <w:pPr>
        <w:rPr>
          <w:sz w:val="22"/>
          <w:szCs w:val="22"/>
          <w:lang w:val="lt-LT"/>
        </w:rPr>
      </w:pPr>
      <w:r w:rsidRPr="00361AEF">
        <w:rPr>
          <w:sz w:val="22"/>
          <w:szCs w:val="22"/>
          <w:lang w:val="lt-LT"/>
        </w:rPr>
        <w:t>Gali būti tiekiamos ne visų dydžių pakuotės.</w:t>
      </w:r>
    </w:p>
    <w:p w:rsidR="00717467" w:rsidRDefault="00717467" w:rsidP="004E1A97">
      <w:pPr>
        <w:rPr>
          <w:sz w:val="22"/>
          <w:szCs w:val="22"/>
          <w:lang w:val="lt-LT"/>
        </w:rPr>
      </w:pPr>
    </w:p>
    <w:p w:rsidR="00717467" w:rsidRPr="002044CA" w:rsidRDefault="00717467" w:rsidP="00717467">
      <w:pPr>
        <w:pStyle w:val="PI-3EMEASMCA"/>
        <w:rPr>
          <w:iCs/>
          <w:lang w:eastAsia="lt-LT"/>
        </w:rPr>
      </w:pPr>
      <w:r w:rsidRPr="00F92E49">
        <w:t>Lygiagretus</w:t>
      </w:r>
      <w:r w:rsidRPr="002044CA">
        <w:rPr>
          <w:iCs/>
          <w:lang w:eastAsia="lt-LT"/>
        </w:rPr>
        <w:t xml:space="preserve"> </w:t>
      </w:r>
      <w:r w:rsidRPr="00F92E49">
        <w:t>importuotojas</w:t>
      </w:r>
    </w:p>
    <w:p w:rsidR="00717467" w:rsidRPr="00C42451" w:rsidRDefault="00717467" w:rsidP="00717467">
      <w:pPr>
        <w:rPr>
          <w:sz w:val="22"/>
          <w:szCs w:val="22"/>
        </w:rPr>
      </w:pPr>
      <w:r w:rsidRPr="00C42451">
        <w:rPr>
          <w:sz w:val="22"/>
          <w:szCs w:val="22"/>
        </w:rPr>
        <w:t>UAB „Adeofarma“</w:t>
      </w:r>
    </w:p>
    <w:p w:rsidR="00717467" w:rsidRPr="00C42451" w:rsidRDefault="00717467" w:rsidP="00717467">
      <w:pPr>
        <w:rPr>
          <w:sz w:val="22"/>
          <w:szCs w:val="22"/>
        </w:rPr>
      </w:pPr>
      <w:proofErr w:type="spellStart"/>
      <w:r>
        <w:rPr>
          <w:sz w:val="22"/>
          <w:szCs w:val="22"/>
        </w:rPr>
        <w:t>Švitrigai</w:t>
      </w:r>
      <w:r w:rsidRPr="00C42451">
        <w:rPr>
          <w:sz w:val="22"/>
          <w:szCs w:val="22"/>
        </w:rPr>
        <w:t>los</w:t>
      </w:r>
      <w:proofErr w:type="spellEnd"/>
      <w:r>
        <w:rPr>
          <w:sz w:val="22"/>
          <w:szCs w:val="22"/>
        </w:rPr>
        <w:t xml:space="preserve"> g.</w:t>
      </w:r>
      <w:r w:rsidRPr="00C42451">
        <w:rPr>
          <w:sz w:val="22"/>
          <w:szCs w:val="22"/>
        </w:rPr>
        <w:t xml:space="preserve"> 11 A</w:t>
      </w:r>
    </w:p>
    <w:p w:rsidR="00717467" w:rsidRPr="00C42451" w:rsidRDefault="00717467" w:rsidP="00717467">
      <w:pPr>
        <w:rPr>
          <w:sz w:val="22"/>
          <w:szCs w:val="22"/>
        </w:rPr>
      </w:pPr>
      <w:r w:rsidRPr="00C42451">
        <w:rPr>
          <w:sz w:val="22"/>
          <w:szCs w:val="22"/>
        </w:rPr>
        <w:t>Vilnius LT-03228</w:t>
      </w:r>
    </w:p>
    <w:p w:rsidR="00717467" w:rsidRDefault="00717467" w:rsidP="00717467">
      <w:pPr>
        <w:rPr>
          <w:sz w:val="22"/>
          <w:szCs w:val="22"/>
        </w:rPr>
      </w:pPr>
      <w:proofErr w:type="spellStart"/>
      <w:r w:rsidRPr="00C42451">
        <w:rPr>
          <w:sz w:val="22"/>
          <w:szCs w:val="22"/>
        </w:rPr>
        <w:t>Lietuva</w:t>
      </w:r>
      <w:proofErr w:type="spellEnd"/>
    </w:p>
    <w:p w:rsidR="00717467" w:rsidRPr="00C42451" w:rsidRDefault="00717467" w:rsidP="00717467">
      <w:pPr>
        <w:rPr>
          <w:sz w:val="22"/>
          <w:szCs w:val="22"/>
        </w:rPr>
      </w:pPr>
    </w:p>
    <w:p w:rsidR="00717467" w:rsidRPr="00C42451" w:rsidRDefault="00717467" w:rsidP="00717467">
      <w:pPr>
        <w:pStyle w:val="PI-3EMEASMCA"/>
      </w:pPr>
      <w:r w:rsidRPr="00360ECF">
        <w:lastRenderedPageBreak/>
        <w:t xml:space="preserve">Perpakavo </w:t>
      </w:r>
    </w:p>
    <w:p w:rsidR="00717467" w:rsidRPr="00C42451" w:rsidRDefault="00717467" w:rsidP="00717467">
      <w:pPr>
        <w:rPr>
          <w:sz w:val="22"/>
          <w:szCs w:val="22"/>
        </w:rPr>
      </w:pPr>
      <w:r w:rsidRPr="00C42451">
        <w:rPr>
          <w:sz w:val="22"/>
          <w:szCs w:val="22"/>
        </w:rPr>
        <w:t>UAB „</w:t>
      </w:r>
      <w:proofErr w:type="spellStart"/>
      <w:r w:rsidRPr="00C42451">
        <w:rPr>
          <w:sz w:val="22"/>
          <w:szCs w:val="22"/>
        </w:rPr>
        <w:t>Entafarma</w:t>
      </w:r>
      <w:proofErr w:type="spellEnd"/>
      <w:r w:rsidRPr="00C42451">
        <w:rPr>
          <w:sz w:val="22"/>
          <w:szCs w:val="22"/>
        </w:rPr>
        <w:t>“</w:t>
      </w:r>
    </w:p>
    <w:p w:rsidR="00717467" w:rsidRPr="00C42451" w:rsidRDefault="00717467" w:rsidP="00717467">
      <w:pPr>
        <w:rPr>
          <w:sz w:val="22"/>
          <w:szCs w:val="22"/>
        </w:rPr>
      </w:pPr>
      <w:proofErr w:type="spellStart"/>
      <w:r w:rsidRPr="00C42451">
        <w:rPr>
          <w:sz w:val="22"/>
          <w:szCs w:val="22"/>
        </w:rPr>
        <w:t>Klonėnų</w:t>
      </w:r>
      <w:proofErr w:type="spellEnd"/>
      <w:r w:rsidRPr="00C42451">
        <w:rPr>
          <w:sz w:val="22"/>
          <w:szCs w:val="22"/>
        </w:rPr>
        <w:t xml:space="preserve"> vs. 1</w:t>
      </w:r>
    </w:p>
    <w:p w:rsidR="00717467" w:rsidRPr="00C42451" w:rsidRDefault="00717467" w:rsidP="00717467">
      <w:pPr>
        <w:rPr>
          <w:sz w:val="22"/>
          <w:szCs w:val="22"/>
        </w:rPr>
      </w:pPr>
      <w:proofErr w:type="spellStart"/>
      <w:r w:rsidRPr="00C42451">
        <w:rPr>
          <w:sz w:val="22"/>
          <w:szCs w:val="22"/>
        </w:rPr>
        <w:t>Širvintų</w:t>
      </w:r>
      <w:proofErr w:type="spellEnd"/>
      <w:r w:rsidRPr="00C42451">
        <w:rPr>
          <w:sz w:val="22"/>
          <w:szCs w:val="22"/>
        </w:rPr>
        <w:t xml:space="preserve"> r. </w:t>
      </w:r>
      <w:proofErr w:type="spellStart"/>
      <w:r w:rsidRPr="00C42451">
        <w:rPr>
          <w:sz w:val="22"/>
          <w:szCs w:val="22"/>
        </w:rPr>
        <w:t>sav</w:t>
      </w:r>
      <w:proofErr w:type="spellEnd"/>
      <w:r w:rsidRPr="00C42451">
        <w:rPr>
          <w:sz w:val="22"/>
          <w:szCs w:val="22"/>
        </w:rPr>
        <w:t>.</w:t>
      </w:r>
    </w:p>
    <w:p w:rsidR="00717467" w:rsidRDefault="00717467" w:rsidP="00717467">
      <w:pPr>
        <w:rPr>
          <w:sz w:val="22"/>
          <w:szCs w:val="22"/>
        </w:rPr>
      </w:pPr>
      <w:proofErr w:type="spellStart"/>
      <w:r w:rsidRPr="00C42451">
        <w:rPr>
          <w:sz w:val="22"/>
          <w:szCs w:val="22"/>
        </w:rPr>
        <w:t>Lietuva</w:t>
      </w:r>
      <w:proofErr w:type="spellEnd"/>
    </w:p>
    <w:p w:rsidR="007671AD" w:rsidRPr="006F1E32" w:rsidRDefault="007671AD" w:rsidP="006F1E32">
      <w:pPr>
        <w:rPr>
          <w:sz w:val="22"/>
          <w:szCs w:val="22"/>
        </w:rPr>
      </w:pPr>
    </w:p>
    <w:p w:rsidR="00B84E00" w:rsidRPr="00A6165A" w:rsidRDefault="00B84E00" w:rsidP="00717467">
      <w:pPr>
        <w:rPr>
          <w:position w:val="6"/>
          <w:sz w:val="22"/>
          <w:szCs w:val="22"/>
        </w:rPr>
      </w:pPr>
    </w:p>
    <w:p w:rsidR="004E1A97" w:rsidRPr="004827C3" w:rsidRDefault="006F1E32" w:rsidP="004E1A97">
      <w:pPr>
        <w:rPr>
          <w:b/>
          <w:sz w:val="22"/>
          <w:szCs w:val="22"/>
          <w:lang w:val="lt-LT"/>
        </w:rPr>
      </w:pPr>
      <w:r>
        <w:rPr>
          <w:b/>
          <w:sz w:val="22"/>
          <w:szCs w:val="22"/>
          <w:lang w:val="lt-LT"/>
        </w:rPr>
        <w:t>R</w:t>
      </w:r>
      <w:r w:rsidR="00750FA7">
        <w:rPr>
          <w:b/>
          <w:sz w:val="22"/>
          <w:szCs w:val="22"/>
          <w:lang w:val="lt-LT"/>
        </w:rPr>
        <w:t>egistruotojas eksportuojančioje valstybėje</w:t>
      </w:r>
    </w:p>
    <w:p w:rsidR="00717467" w:rsidRDefault="00712B9B" w:rsidP="00717467">
      <w:r>
        <w:t>Glaxo Group Ltd</w:t>
      </w:r>
      <w:r w:rsidR="00717467">
        <w:t>, 980 Great West Road, Brentford, Middlesex, TW8 9GS</w:t>
      </w:r>
    </w:p>
    <w:p w:rsidR="004E1A97" w:rsidRDefault="00717467" w:rsidP="00717467">
      <w:proofErr w:type="spellStart"/>
      <w:r>
        <w:t>Didžioji</w:t>
      </w:r>
      <w:proofErr w:type="spellEnd"/>
      <w:r>
        <w:t xml:space="preserve"> </w:t>
      </w:r>
      <w:proofErr w:type="spellStart"/>
      <w:r>
        <w:t>Britanija</w:t>
      </w:r>
      <w:proofErr w:type="spellEnd"/>
    </w:p>
    <w:p w:rsidR="00717467" w:rsidRPr="00361AEF" w:rsidRDefault="00717467" w:rsidP="00717467">
      <w:pPr>
        <w:rPr>
          <w:sz w:val="22"/>
          <w:szCs w:val="22"/>
          <w:lang w:val="lt-LT"/>
        </w:rPr>
      </w:pPr>
    </w:p>
    <w:p w:rsidR="00717467" w:rsidRPr="00717467" w:rsidRDefault="004E1A97" w:rsidP="004E1A97">
      <w:pPr>
        <w:rPr>
          <w:b/>
          <w:sz w:val="22"/>
          <w:szCs w:val="22"/>
          <w:lang w:val="lt-LT"/>
        </w:rPr>
      </w:pPr>
      <w:r w:rsidRPr="00717467">
        <w:rPr>
          <w:b/>
          <w:sz w:val="22"/>
          <w:szCs w:val="22"/>
          <w:lang w:val="lt-LT"/>
        </w:rPr>
        <w:t>Gamintojas</w:t>
      </w:r>
    </w:p>
    <w:p w:rsidR="00717467" w:rsidRPr="0006296C" w:rsidRDefault="00717467" w:rsidP="00717467">
      <w:pPr>
        <w:pStyle w:val="Pagrindinistekstas"/>
        <w:rPr>
          <w:noProof/>
        </w:rPr>
      </w:pPr>
      <w:r w:rsidRPr="0006296C">
        <w:rPr>
          <w:noProof/>
        </w:rPr>
        <w:t>GlaxoSmithKline Manufacturing S.p.A.</w:t>
      </w:r>
    </w:p>
    <w:p w:rsidR="00717467" w:rsidRDefault="00717467" w:rsidP="00717467">
      <w:pPr>
        <w:pStyle w:val="Pagrindinistekstas"/>
        <w:rPr>
          <w:noProof/>
        </w:rPr>
      </w:pPr>
      <w:r w:rsidRPr="0006296C">
        <w:rPr>
          <w:noProof/>
        </w:rPr>
        <w:t>Strada Provinciale Asolana 90, 43056 San Polo di Torrile, Parma</w:t>
      </w:r>
    </w:p>
    <w:p w:rsidR="004E1A97" w:rsidRPr="00361AEF" w:rsidRDefault="00717467" w:rsidP="00717467">
      <w:pPr>
        <w:pStyle w:val="Pagrindinistekstas"/>
        <w:jc w:val="left"/>
        <w:rPr>
          <w:sz w:val="22"/>
          <w:szCs w:val="22"/>
        </w:rPr>
      </w:pPr>
      <w:r>
        <w:rPr>
          <w:noProof/>
        </w:rPr>
        <w:t>Italija</w:t>
      </w:r>
    </w:p>
    <w:p w:rsidR="004E1A97" w:rsidRPr="00361AEF" w:rsidRDefault="00EC738E" w:rsidP="004E1A97">
      <w:pPr>
        <w:pStyle w:val="Pagrindinistekstas"/>
        <w:jc w:val="left"/>
        <w:rPr>
          <w:sz w:val="22"/>
          <w:szCs w:val="22"/>
        </w:rPr>
      </w:pPr>
      <w:r>
        <w:rPr>
          <w:sz w:val="22"/>
          <w:szCs w:val="22"/>
        </w:rPr>
        <w:tab/>
      </w:r>
    </w:p>
    <w:p w:rsidR="004E1A97" w:rsidRPr="00361AEF" w:rsidRDefault="004E1A97" w:rsidP="004E1A97">
      <w:pPr>
        <w:pStyle w:val="BTbEMEASMCA"/>
      </w:pPr>
      <w:r w:rsidRPr="00361AEF">
        <w:rPr>
          <w:bCs/>
        </w:rPr>
        <w:t>Šis pakuotės lapelis</w:t>
      </w:r>
      <w:r w:rsidRPr="00361AEF">
        <w:t xml:space="preserve"> paskutinį kartą peržiūrėtas </w:t>
      </w:r>
      <w:r w:rsidR="004827C3">
        <w:t>2017-07-31.</w:t>
      </w:r>
    </w:p>
    <w:p w:rsidR="004E1A97" w:rsidRPr="00361AEF" w:rsidRDefault="004E1A97" w:rsidP="004E1A97">
      <w:pPr>
        <w:rPr>
          <w:sz w:val="22"/>
          <w:szCs w:val="22"/>
          <w:lang w:val="lt-LT"/>
        </w:rPr>
      </w:pPr>
    </w:p>
    <w:p w:rsidR="004E1A97" w:rsidRPr="00361AEF" w:rsidRDefault="004E1A97" w:rsidP="004E1A97">
      <w:pPr>
        <w:rPr>
          <w:sz w:val="22"/>
          <w:szCs w:val="22"/>
          <w:lang w:val="lt-LT"/>
        </w:rPr>
      </w:pPr>
    </w:p>
    <w:p w:rsidR="004E1A97" w:rsidRPr="00361AEF" w:rsidRDefault="004E1A97" w:rsidP="004E1A97">
      <w:pPr>
        <w:numPr>
          <w:ilvl w:val="12"/>
          <w:numId w:val="0"/>
        </w:numPr>
        <w:ind w:right="-2"/>
        <w:rPr>
          <w:sz w:val="22"/>
          <w:szCs w:val="22"/>
          <w:lang w:val="lt-LT"/>
        </w:rPr>
      </w:pPr>
      <w:r w:rsidRPr="00361AEF">
        <w:rPr>
          <w:sz w:val="22"/>
          <w:szCs w:val="22"/>
          <w:lang w:val="lt-LT"/>
        </w:rPr>
        <w:t>Išsami informacija apie šį vaistą pateikiama Valstybinės vaistų kontrolės tarnybos prie Lietuvos Respublikos sveikatos apsaugos ministerijos tinklalapyje</w:t>
      </w:r>
      <w:r w:rsidRPr="00361AEF">
        <w:rPr>
          <w:i/>
          <w:sz w:val="22"/>
          <w:szCs w:val="22"/>
          <w:lang w:val="lt-LT"/>
        </w:rPr>
        <w:t xml:space="preserve"> </w:t>
      </w:r>
      <w:hyperlink r:id="rId5" w:history="1">
        <w:r w:rsidRPr="00361AEF">
          <w:rPr>
            <w:rStyle w:val="Hipersaitas"/>
            <w:rFonts w:eastAsia="SimSun"/>
            <w:sz w:val="22"/>
            <w:szCs w:val="22"/>
            <w:lang w:val="lt-LT"/>
          </w:rPr>
          <w:t>http://www.vvkt.lt/</w:t>
        </w:r>
      </w:hyperlink>
      <w:r w:rsidRPr="00361AEF">
        <w:rPr>
          <w:sz w:val="22"/>
          <w:szCs w:val="22"/>
          <w:lang w:val="lt-LT"/>
        </w:rPr>
        <w:t>.</w:t>
      </w:r>
    </w:p>
    <w:p w:rsidR="004E1A97" w:rsidRPr="00361AEF" w:rsidRDefault="004E1A97" w:rsidP="004E1A97">
      <w:pPr>
        <w:pStyle w:val="Pagrindinistekstas"/>
        <w:jc w:val="left"/>
        <w:rPr>
          <w:sz w:val="22"/>
          <w:szCs w:val="22"/>
        </w:rPr>
      </w:pPr>
    </w:p>
    <w:p w:rsidR="004E1A97" w:rsidRPr="00361AEF" w:rsidRDefault="004E1A97" w:rsidP="004E1A97">
      <w:pPr>
        <w:rPr>
          <w:sz w:val="22"/>
          <w:szCs w:val="22"/>
          <w:lang w:val="lt-LT"/>
        </w:rPr>
      </w:pPr>
    </w:p>
    <w:p w:rsidR="004C2D63" w:rsidRDefault="004C2D63">
      <w:pPr>
        <w:rPr>
          <w:lang w:val="lt-LT"/>
        </w:rPr>
      </w:pPr>
    </w:p>
    <w:p w:rsidR="00B84E00" w:rsidRPr="004E1A97" w:rsidRDefault="00B84E00">
      <w:pPr>
        <w:rPr>
          <w:lang w:val="lt-LT"/>
        </w:rPr>
      </w:pPr>
    </w:p>
    <w:sectPr w:rsidR="00B84E00" w:rsidRPr="004E1A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0EE1"/>
    <w:multiLevelType w:val="hybridMultilevel"/>
    <w:tmpl w:val="F1C0D52E"/>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E65B4"/>
    <w:multiLevelType w:val="hybridMultilevel"/>
    <w:tmpl w:val="57388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F72B31"/>
    <w:multiLevelType w:val="hybridMultilevel"/>
    <w:tmpl w:val="840EA5F4"/>
    <w:lvl w:ilvl="0" w:tplc="D4A6696A">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8p1Uj9pUpgmXK2HiCN5l7IQcAvBl14oVRMPIPjcbioqm6Tuywojifx+sZzkWmIdPJDj902h1Lcs2LnQX2y+6w==" w:salt="nNQeVISX0ARog8UvsLMBr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5F0"/>
    <w:rsid w:val="002D0E4A"/>
    <w:rsid w:val="004827C3"/>
    <w:rsid w:val="004B1706"/>
    <w:rsid w:val="004C2D63"/>
    <w:rsid w:val="004E1A97"/>
    <w:rsid w:val="005519EB"/>
    <w:rsid w:val="006635F0"/>
    <w:rsid w:val="006F1E32"/>
    <w:rsid w:val="00712B9B"/>
    <w:rsid w:val="00717467"/>
    <w:rsid w:val="00750FA7"/>
    <w:rsid w:val="007671AD"/>
    <w:rsid w:val="00771BA0"/>
    <w:rsid w:val="00834B54"/>
    <w:rsid w:val="009871A1"/>
    <w:rsid w:val="00B84E00"/>
    <w:rsid w:val="00CC1F78"/>
    <w:rsid w:val="00EC7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GSKSiteLocations-com/fourthcoffee" w:name="flavor"/>
  <w:shapeDefaults>
    <o:shapedefaults v:ext="edit" spidmax="1026"/>
    <o:shapelayout v:ext="edit">
      <o:idmap v:ext="edit" data="1"/>
    </o:shapelayout>
  </w:shapeDefaults>
  <w:decimalSymbol w:val=","/>
  <w:listSeparator w:val=";"/>
  <w15:docId w15:val="{DFA762C0-EDCA-4607-B88D-2039DE98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1A97"/>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qFormat/>
    <w:rsid w:val="004E1A97"/>
    <w:pPr>
      <w:keepNext/>
      <w:outlineLvl w:val="1"/>
    </w:pPr>
    <w:rPr>
      <w:i/>
      <w:iCs/>
      <w:lang w:val="lt-LT"/>
    </w:rPr>
  </w:style>
  <w:style w:type="paragraph" w:styleId="Antrat3">
    <w:name w:val="heading 3"/>
    <w:basedOn w:val="prastasis"/>
    <w:next w:val="prastasis"/>
    <w:link w:val="Antrat3Diagrama"/>
    <w:qFormat/>
    <w:rsid w:val="004E1A97"/>
    <w:pPr>
      <w:keepNext/>
      <w:ind w:left="567" w:hanging="567"/>
      <w:outlineLvl w:val="2"/>
    </w:pPr>
    <w:rPr>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E1A97"/>
    <w:rPr>
      <w:rFonts w:ascii="Times New Roman" w:eastAsia="Times New Roman" w:hAnsi="Times New Roman" w:cs="Times New Roman"/>
      <w:i/>
      <w:iCs/>
      <w:sz w:val="24"/>
      <w:szCs w:val="24"/>
    </w:rPr>
  </w:style>
  <w:style w:type="character" w:customStyle="1" w:styleId="Antrat3Diagrama">
    <w:name w:val="Antraštė 3 Diagrama"/>
    <w:basedOn w:val="Numatytasispastraiposriftas"/>
    <w:link w:val="Antrat3"/>
    <w:rsid w:val="004E1A97"/>
    <w:rPr>
      <w:rFonts w:ascii="Times New Roman" w:eastAsia="Times New Roman" w:hAnsi="Times New Roman" w:cs="Times New Roman"/>
      <w:i/>
      <w:iCs/>
      <w:sz w:val="24"/>
      <w:szCs w:val="24"/>
    </w:rPr>
  </w:style>
  <w:style w:type="paragraph" w:styleId="Pagrindinistekstas">
    <w:name w:val="Body Text"/>
    <w:basedOn w:val="prastasis"/>
    <w:link w:val="PagrindinistekstasDiagrama"/>
    <w:rsid w:val="004E1A97"/>
    <w:pPr>
      <w:jc w:val="both"/>
    </w:pPr>
    <w:rPr>
      <w:lang w:val="lt-LT"/>
    </w:rPr>
  </w:style>
  <w:style w:type="character" w:customStyle="1" w:styleId="PagrindinistekstasDiagrama">
    <w:name w:val="Pagrindinis tekstas Diagrama"/>
    <w:basedOn w:val="Numatytasispastraiposriftas"/>
    <w:link w:val="Pagrindinistekstas"/>
    <w:rsid w:val="004E1A97"/>
    <w:rPr>
      <w:rFonts w:ascii="Times New Roman" w:eastAsia="Times New Roman" w:hAnsi="Times New Roman" w:cs="Times New Roman"/>
      <w:sz w:val="24"/>
      <w:szCs w:val="24"/>
    </w:rPr>
  </w:style>
  <w:style w:type="paragraph" w:styleId="Pavadinimas">
    <w:name w:val="Title"/>
    <w:basedOn w:val="prastasis"/>
    <w:link w:val="PavadinimasDiagrama"/>
    <w:autoRedefine/>
    <w:qFormat/>
    <w:rsid w:val="004E1A97"/>
    <w:pPr>
      <w:jc w:val="center"/>
      <w:outlineLvl w:val="0"/>
    </w:pPr>
    <w:rPr>
      <w:b/>
      <w:kern w:val="28"/>
      <w:sz w:val="22"/>
      <w:szCs w:val="20"/>
      <w:lang w:val="lt-LT" w:eastAsia="lt-LT"/>
    </w:rPr>
  </w:style>
  <w:style w:type="character" w:customStyle="1" w:styleId="PavadinimasDiagrama">
    <w:name w:val="Pavadinimas Diagrama"/>
    <w:basedOn w:val="Numatytasispastraiposriftas"/>
    <w:link w:val="Pavadinimas"/>
    <w:rsid w:val="004E1A97"/>
    <w:rPr>
      <w:rFonts w:ascii="Times New Roman" w:eastAsia="Times New Roman" w:hAnsi="Times New Roman" w:cs="Times New Roman"/>
      <w:b/>
      <w:kern w:val="28"/>
      <w:szCs w:val="20"/>
      <w:lang w:eastAsia="lt-LT"/>
    </w:rPr>
  </w:style>
  <w:style w:type="paragraph" w:customStyle="1" w:styleId="BTEMEASMCA">
    <w:name w:val="BT EMEA_SMCA"/>
    <w:basedOn w:val="prastasis"/>
    <w:autoRedefine/>
    <w:rsid w:val="004E1A97"/>
    <w:rPr>
      <w:sz w:val="22"/>
      <w:szCs w:val="22"/>
      <w:lang w:val="lt-LT"/>
    </w:rPr>
  </w:style>
  <w:style w:type="paragraph" w:customStyle="1" w:styleId="BT-EMEASMCA">
    <w:name w:val="BT- EMEA_SMCA"/>
    <w:basedOn w:val="BTEMEASMCA"/>
    <w:autoRedefine/>
    <w:rsid w:val="004E1A97"/>
    <w:pPr>
      <w:numPr>
        <w:numId w:val="3"/>
      </w:numPr>
      <w:tabs>
        <w:tab w:val="clear" w:pos="720"/>
        <w:tab w:val="num" w:pos="360"/>
      </w:tabs>
      <w:ind w:left="0" w:firstLine="0"/>
    </w:pPr>
  </w:style>
  <w:style w:type="paragraph" w:customStyle="1" w:styleId="BTbEMEASMCA">
    <w:name w:val="BT(b) EMEA_SMCA"/>
    <w:basedOn w:val="BTEMEASMCA"/>
    <w:autoRedefine/>
    <w:rsid w:val="004E1A97"/>
    <w:rPr>
      <w:b/>
    </w:rPr>
  </w:style>
  <w:style w:type="character" w:styleId="Hipersaitas">
    <w:name w:val="Hyperlink"/>
    <w:uiPriority w:val="99"/>
    <w:rsid w:val="004E1A97"/>
    <w:rPr>
      <w:color w:val="0000FF"/>
      <w:u w:val="single"/>
    </w:rPr>
  </w:style>
  <w:style w:type="paragraph" w:customStyle="1" w:styleId="BTEMEASMCAChar">
    <w:name w:val="BT EMEA_SMCA Char"/>
    <w:basedOn w:val="prastasis"/>
    <w:link w:val="BTEMEASMCACharChar"/>
    <w:autoRedefine/>
    <w:rsid w:val="004E1A97"/>
    <w:rPr>
      <w:noProof/>
      <w:sz w:val="22"/>
      <w:szCs w:val="22"/>
      <w:lang w:val="lt-LT"/>
    </w:rPr>
  </w:style>
  <w:style w:type="character" w:customStyle="1" w:styleId="BTEMEASMCACharChar">
    <w:name w:val="BT EMEA_SMCA Char Char"/>
    <w:link w:val="BTEMEASMCAChar"/>
    <w:rsid w:val="004E1A97"/>
    <w:rPr>
      <w:rFonts w:ascii="Times New Roman" w:eastAsia="Times New Roman" w:hAnsi="Times New Roman" w:cs="Times New Roman"/>
      <w:noProof/>
    </w:rPr>
  </w:style>
  <w:style w:type="paragraph" w:styleId="Sraopastraipa">
    <w:name w:val="List Paragraph"/>
    <w:basedOn w:val="prastasis"/>
    <w:uiPriority w:val="34"/>
    <w:qFormat/>
    <w:rsid w:val="004E1A97"/>
    <w:pPr>
      <w:ind w:left="720"/>
      <w:contextualSpacing/>
    </w:pPr>
  </w:style>
  <w:style w:type="table" w:styleId="Lentelstinklelis">
    <w:name w:val="Table Grid"/>
    <w:basedOn w:val="prastojilentel"/>
    <w:rsid w:val="0071746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3EMEASMCA">
    <w:name w:val="PI-3 EMEA_SMCA"/>
    <w:basedOn w:val="prastasis"/>
    <w:autoRedefine/>
    <w:rsid w:val="00717467"/>
    <w:pPr>
      <w:spacing w:line="220" w:lineRule="exact"/>
    </w:pPr>
    <w:rPr>
      <w:b/>
      <w:bCs/>
      <w:sz w:val="22"/>
      <w:szCs w:val="22"/>
      <w:lang w:val="lt-LT"/>
    </w:rPr>
  </w:style>
  <w:style w:type="paragraph" w:styleId="Debesliotekstas">
    <w:name w:val="Balloon Text"/>
    <w:basedOn w:val="prastasis"/>
    <w:link w:val="DebesliotekstasDiagrama"/>
    <w:uiPriority w:val="99"/>
    <w:semiHidden/>
    <w:unhideWhenUsed/>
    <w:rsid w:val="004B17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170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2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7469</Words>
  <Characters>4258</Characters>
  <Application>Microsoft Office Word</Application>
  <DocSecurity>8</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Birutė Valkauskaitė</cp:lastModifiedBy>
  <cp:revision>3</cp:revision>
  <cp:lastPrinted>2017-05-03T19:38:00Z</cp:lastPrinted>
  <dcterms:created xsi:type="dcterms:W3CDTF">2017-08-14T06:32:00Z</dcterms:created>
  <dcterms:modified xsi:type="dcterms:W3CDTF">2017-08-14T06:32:00Z</dcterms:modified>
</cp:coreProperties>
</file>