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6B5" w:rsidRDefault="004F26B5" w:rsidP="004F26B5">
      <w:pPr>
        <w:tabs>
          <w:tab w:val="left" w:pos="567"/>
          <w:tab w:val="left" w:pos="3060"/>
        </w:tabs>
        <w:autoSpaceDE w:val="0"/>
        <w:autoSpaceDN w:val="0"/>
        <w:adjustRightInd w:val="0"/>
        <w:jc w:val="center"/>
        <w:rPr>
          <w:b/>
          <w:szCs w:val="22"/>
          <w:lang w:val="lt-LT" w:eastAsia="zh-TW"/>
        </w:rPr>
      </w:pPr>
      <w:r w:rsidRPr="001514CF">
        <w:rPr>
          <w:b/>
          <w:szCs w:val="22"/>
          <w:lang w:val="lt-LT" w:eastAsia="zh-TW"/>
        </w:rPr>
        <w:t>Pakuotės lapelis: informacija pacientui</w:t>
      </w:r>
    </w:p>
    <w:p w:rsidR="004F26B5" w:rsidRPr="006A7255" w:rsidRDefault="004F26B5" w:rsidP="004F26B5">
      <w:pPr>
        <w:pStyle w:val="Antrat1"/>
        <w:rPr>
          <w:lang w:val="lt-LT" w:eastAsia="zh-TW"/>
        </w:rPr>
      </w:pPr>
    </w:p>
    <w:p w:rsidR="004F26B5" w:rsidRPr="00AA1A6C" w:rsidRDefault="004F26B5" w:rsidP="004F26B5">
      <w:pPr>
        <w:pStyle w:val="Antrat1"/>
        <w:jc w:val="center"/>
        <w:rPr>
          <w:b/>
          <w:lang w:val="lt-LT" w:eastAsia="zh-TW"/>
        </w:rPr>
      </w:pPr>
      <w:proofErr w:type="spellStart"/>
      <w:r w:rsidRPr="00AA1A6C">
        <w:rPr>
          <w:b/>
          <w:lang w:val="lt-LT" w:eastAsia="zh-TW"/>
        </w:rPr>
        <w:t>Sempavox</w:t>
      </w:r>
      <w:proofErr w:type="spellEnd"/>
      <w:r w:rsidRPr="00AA1A6C">
        <w:rPr>
          <w:b/>
          <w:lang w:val="lt-LT" w:eastAsia="zh-TW"/>
        </w:rPr>
        <w:t xml:space="preserve"> 100 mg tabletės</w:t>
      </w:r>
    </w:p>
    <w:p w:rsidR="004F26B5" w:rsidRPr="00D0777F" w:rsidRDefault="004F26B5" w:rsidP="004F26B5">
      <w:pPr>
        <w:pStyle w:val="Antrat1"/>
        <w:rPr>
          <w:lang w:val="lt-LT" w:eastAsia="zh-TW"/>
        </w:rPr>
      </w:pPr>
    </w:p>
    <w:p w:rsidR="004F26B5" w:rsidRPr="001514CF" w:rsidRDefault="004F26B5" w:rsidP="004F26B5">
      <w:pPr>
        <w:tabs>
          <w:tab w:val="left" w:pos="567"/>
          <w:tab w:val="left" w:pos="3060"/>
        </w:tabs>
        <w:autoSpaceDE w:val="0"/>
        <w:autoSpaceDN w:val="0"/>
        <w:adjustRightInd w:val="0"/>
        <w:jc w:val="center"/>
        <w:rPr>
          <w:szCs w:val="22"/>
          <w:lang w:val="lt-LT" w:eastAsia="zh-TW"/>
        </w:rPr>
      </w:pPr>
      <w:proofErr w:type="spellStart"/>
      <w:r>
        <w:rPr>
          <w:szCs w:val="22"/>
          <w:lang w:val="lt-LT" w:eastAsia="zh-TW"/>
        </w:rPr>
        <w:t>s</w:t>
      </w:r>
      <w:r w:rsidRPr="001514CF">
        <w:rPr>
          <w:szCs w:val="22"/>
          <w:lang w:val="lt-LT" w:eastAsia="zh-TW"/>
        </w:rPr>
        <w:t>ildenafilis</w:t>
      </w:r>
      <w:proofErr w:type="spellEnd"/>
    </w:p>
    <w:p w:rsidR="004F26B5" w:rsidRPr="001514CF" w:rsidRDefault="004F26B5" w:rsidP="004F26B5">
      <w:pPr>
        <w:tabs>
          <w:tab w:val="left" w:pos="567"/>
          <w:tab w:val="left" w:pos="3060"/>
        </w:tabs>
        <w:autoSpaceDE w:val="0"/>
        <w:autoSpaceDN w:val="0"/>
        <w:adjustRightInd w:val="0"/>
        <w:jc w:val="center"/>
        <w:rPr>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Atidžiai perskaitykite visą šį lapelį, prieš pradėdami vartoti vaistą, nes jame pateikiama Jums svarbi informacija.</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Neišmeskite šio lapelio, nes vėl gali prireikti jį perskaityti.</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kiltų daugiau klausimų, kreipkitės į gydytoją, vaistininką arba slaugytoją.</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Šis vaistas skirtas tik Jums, todėl kitiems žmonėms jo duoti negalima. Vaistas gali jiems pakenkti (net tiems, kurių ligos požymiai yra tokie patys kaip Jūsų).</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pasireiškė šalutinis poveikis (net jeigu jis šiame lapelyje nenurodytas), kreipkitės į gydytoją, vaistininką arba slaugytoją. Žr. 4 skyrių.</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Apie ką rašoma šiame lapelyje?</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1.</w:t>
      </w:r>
      <w:r w:rsidRPr="001514CF">
        <w:rPr>
          <w:szCs w:val="22"/>
          <w:lang w:val="lt-LT" w:eastAsia="zh-TW"/>
        </w:rPr>
        <w:tab/>
        <w:t xml:space="preserve">Kas yra </w:t>
      </w:r>
      <w:proofErr w:type="spellStart"/>
      <w:r>
        <w:rPr>
          <w:szCs w:val="22"/>
          <w:lang w:val="lt-LT" w:eastAsia="zh-TW"/>
        </w:rPr>
        <w:t>Sempavox</w:t>
      </w:r>
      <w:proofErr w:type="spellEnd"/>
      <w:r w:rsidRPr="001514CF">
        <w:rPr>
          <w:szCs w:val="22"/>
          <w:lang w:val="lt-LT" w:eastAsia="zh-TW"/>
        </w:rPr>
        <w:t xml:space="preserve"> ir kam jis vartojamas</w:t>
      </w: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2.</w:t>
      </w:r>
      <w:r w:rsidRPr="001514CF">
        <w:rPr>
          <w:szCs w:val="22"/>
          <w:lang w:val="lt-LT" w:eastAsia="zh-TW"/>
        </w:rPr>
        <w:tab/>
        <w:t xml:space="preserve">Kas žinotina prieš vartojant </w:t>
      </w:r>
      <w:proofErr w:type="spellStart"/>
      <w:r>
        <w:rPr>
          <w:szCs w:val="22"/>
          <w:lang w:val="lt-LT" w:eastAsia="zh-TW"/>
        </w:rPr>
        <w:t>Sempavox</w:t>
      </w:r>
      <w:proofErr w:type="spellEnd"/>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3.</w:t>
      </w:r>
      <w:r w:rsidRPr="001514CF">
        <w:rPr>
          <w:szCs w:val="22"/>
          <w:lang w:val="lt-LT" w:eastAsia="zh-TW"/>
        </w:rPr>
        <w:tab/>
        <w:t xml:space="preserve">Kaip vartoti </w:t>
      </w:r>
      <w:proofErr w:type="spellStart"/>
      <w:r>
        <w:rPr>
          <w:szCs w:val="22"/>
          <w:lang w:val="lt-LT" w:eastAsia="zh-TW"/>
        </w:rPr>
        <w:t>Sempavox</w:t>
      </w:r>
      <w:proofErr w:type="spellEnd"/>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4.</w:t>
      </w:r>
      <w:r w:rsidRPr="001514CF">
        <w:rPr>
          <w:szCs w:val="22"/>
          <w:lang w:val="lt-LT" w:eastAsia="zh-TW"/>
        </w:rPr>
        <w:tab/>
        <w:t>Galimas šalutinis poveikis</w:t>
      </w: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5.</w:t>
      </w:r>
      <w:r w:rsidRPr="001514CF">
        <w:rPr>
          <w:szCs w:val="22"/>
          <w:lang w:val="lt-LT" w:eastAsia="zh-TW"/>
        </w:rPr>
        <w:tab/>
        <w:t xml:space="preserve">Kaip laikyti </w:t>
      </w:r>
      <w:proofErr w:type="spellStart"/>
      <w:r>
        <w:rPr>
          <w:szCs w:val="22"/>
          <w:lang w:val="lt-LT" w:eastAsia="zh-TW"/>
        </w:rPr>
        <w:t>Sempavox</w:t>
      </w:r>
      <w:proofErr w:type="spellEnd"/>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6.</w:t>
      </w:r>
      <w:r w:rsidRPr="001514CF">
        <w:rPr>
          <w:szCs w:val="22"/>
          <w:lang w:val="lt-LT" w:eastAsia="zh-TW"/>
        </w:rPr>
        <w:tab/>
        <w:t>Pakuotės turinys ir kita informacija</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1.</w:t>
      </w:r>
      <w:r w:rsidRPr="001514CF">
        <w:rPr>
          <w:b/>
          <w:szCs w:val="22"/>
          <w:lang w:val="lt-LT" w:eastAsia="zh-TW"/>
        </w:rPr>
        <w:tab/>
        <w:t xml:space="preserve">Kas yra </w:t>
      </w:r>
      <w:proofErr w:type="spellStart"/>
      <w:r>
        <w:rPr>
          <w:b/>
          <w:szCs w:val="22"/>
          <w:lang w:val="lt-LT" w:eastAsia="zh-TW"/>
        </w:rPr>
        <w:t>Sempavox</w:t>
      </w:r>
      <w:proofErr w:type="spellEnd"/>
      <w:r w:rsidRPr="001514CF">
        <w:rPr>
          <w:b/>
          <w:szCs w:val="22"/>
          <w:lang w:val="lt-LT" w:eastAsia="zh-TW"/>
        </w:rPr>
        <w:t xml:space="preserve"> ir kam jis vartojamas</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autoSpaceDE w:val="0"/>
        <w:autoSpaceDN w:val="0"/>
        <w:adjustRightInd w:val="0"/>
        <w:ind w:left="11" w:right="-23"/>
        <w:rPr>
          <w:szCs w:val="22"/>
          <w:lang w:val="lt-LT" w:eastAsia="zh-TW"/>
        </w:rPr>
      </w:pPr>
      <w:proofErr w:type="spellStart"/>
      <w:r>
        <w:rPr>
          <w:szCs w:val="22"/>
          <w:lang w:val="lt-LT" w:eastAsia="zh-TW"/>
        </w:rPr>
        <w:t>Sempavox</w:t>
      </w:r>
      <w:proofErr w:type="spellEnd"/>
      <w:r w:rsidRPr="001514CF">
        <w:rPr>
          <w:szCs w:val="22"/>
          <w:lang w:val="lt-LT" w:eastAsia="zh-TW"/>
        </w:rPr>
        <w:t xml:space="preserve"> sudėtyje yra veikliosios medžiagos </w:t>
      </w:r>
      <w:proofErr w:type="spellStart"/>
      <w:r w:rsidRPr="001514CF">
        <w:rPr>
          <w:szCs w:val="22"/>
          <w:lang w:val="lt-LT" w:eastAsia="zh-TW"/>
        </w:rPr>
        <w:t>sildenafilio</w:t>
      </w:r>
      <w:proofErr w:type="spellEnd"/>
      <w:r w:rsidRPr="001514CF">
        <w:rPr>
          <w:szCs w:val="22"/>
          <w:lang w:val="lt-LT" w:eastAsia="zh-TW"/>
        </w:rPr>
        <w:t>, kuris priklauso vaistų, vadinamų 5</w:t>
      </w:r>
      <w:r w:rsidRPr="001514CF">
        <w:rPr>
          <w:szCs w:val="22"/>
          <w:lang w:val="lt-LT"/>
        </w:rPr>
        <w:t> </w:t>
      </w:r>
      <w:r w:rsidRPr="001514CF">
        <w:rPr>
          <w:szCs w:val="22"/>
          <w:lang w:val="lt-LT" w:eastAsia="zh-TW"/>
        </w:rPr>
        <w:t xml:space="preserve">tipo </w:t>
      </w:r>
      <w:proofErr w:type="spellStart"/>
      <w:r w:rsidRPr="001514CF">
        <w:rPr>
          <w:szCs w:val="22"/>
          <w:lang w:val="lt-LT" w:eastAsia="zh-TW"/>
        </w:rPr>
        <w:t>fosfodiesterazės</w:t>
      </w:r>
      <w:proofErr w:type="spellEnd"/>
      <w:r w:rsidRPr="001514CF">
        <w:rPr>
          <w:szCs w:val="22"/>
          <w:lang w:val="lt-LT" w:eastAsia="zh-TW"/>
        </w:rPr>
        <w:t xml:space="preserve"> (FDE5) inhibitoriais, grupei. Seksualinės stimuliacijos metu vaistas skatina varpos kraujagyslių išsiplėtimą, todėl į varpą priteka daugiau kraujo. </w:t>
      </w:r>
      <w:proofErr w:type="spellStart"/>
      <w:r>
        <w:rPr>
          <w:szCs w:val="22"/>
          <w:lang w:val="lt-LT" w:eastAsia="zh-TW"/>
        </w:rPr>
        <w:t>Sempavox</w:t>
      </w:r>
      <w:proofErr w:type="spellEnd"/>
      <w:r w:rsidRPr="001514CF">
        <w:rPr>
          <w:szCs w:val="22"/>
          <w:lang w:val="lt-LT" w:eastAsia="zh-TW"/>
        </w:rPr>
        <w:t xml:space="preserve"> skatina varpos erekciją tik tokiu atveju, jeigu yra lytinė stimuliacija. </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tabletėmis gydomi suaugę vyrai, kuriems yra sutrikusi erekcija, kartais dar vadinama impotencija. Tai tokia būklė, kai vyro varpa nesustandėja arba standi neišlieka tiek laiko, kiek reikia lytiniam aktui atlikti.</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2.</w:t>
      </w:r>
      <w:r w:rsidRPr="001514CF">
        <w:rPr>
          <w:b/>
          <w:szCs w:val="22"/>
          <w:lang w:val="lt-LT" w:eastAsia="zh-TW"/>
        </w:rPr>
        <w:tab/>
        <w:t xml:space="preserve">Kas žinotina prieš vartojant </w:t>
      </w:r>
      <w:proofErr w:type="spellStart"/>
      <w:r>
        <w:rPr>
          <w:b/>
          <w:szCs w:val="22"/>
          <w:lang w:val="lt-LT" w:eastAsia="zh-TW"/>
        </w:rPr>
        <w:t>Sempavox</w:t>
      </w:r>
      <w:proofErr w:type="spellEnd"/>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roofErr w:type="spellStart"/>
      <w:r>
        <w:rPr>
          <w:b/>
          <w:szCs w:val="22"/>
          <w:lang w:val="lt-LT" w:eastAsia="zh-TW"/>
        </w:rPr>
        <w:t>Sempavox</w:t>
      </w:r>
      <w:proofErr w:type="spellEnd"/>
      <w:r w:rsidRPr="001514CF">
        <w:rPr>
          <w:b/>
          <w:szCs w:val="22"/>
          <w:lang w:val="lt-LT" w:eastAsia="zh-TW"/>
        </w:rPr>
        <w:t xml:space="preserve"> vartoti </w:t>
      </w:r>
      <w:r>
        <w:rPr>
          <w:b/>
          <w:szCs w:val="22"/>
          <w:lang w:val="lt-LT" w:eastAsia="zh-TW"/>
        </w:rPr>
        <w:t>draudžiama</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yra alergija </w:t>
      </w:r>
      <w:proofErr w:type="spellStart"/>
      <w:r w:rsidRPr="001514CF">
        <w:rPr>
          <w:szCs w:val="22"/>
          <w:lang w:val="lt-LT" w:eastAsia="zh-TW"/>
        </w:rPr>
        <w:t>sildenafiliui</w:t>
      </w:r>
      <w:proofErr w:type="spellEnd"/>
      <w:r w:rsidRPr="001514CF">
        <w:rPr>
          <w:szCs w:val="22"/>
          <w:lang w:val="lt-LT" w:eastAsia="zh-TW"/>
        </w:rPr>
        <w:t xml:space="preserve"> arba bet kuriai pagalbinei šio vaisto medžiagai (jos išvardytos 6 skyriuje).</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vartojate vaistų, kurie vadinami nitratais, nes vartojant šiuos vaistus kartu su </w:t>
      </w:r>
      <w:proofErr w:type="spellStart"/>
      <w:r>
        <w:rPr>
          <w:szCs w:val="22"/>
          <w:lang w:val="lt-LT" w:eastAsia="zh-TW"/>
        </w:rPr>
        <w:t>Sempavox</w:t>
      </w:r>
      <w:proofErr w:type="spellEnd"/>
      <w:r w:rsidRPr="001514CF">
        <w:rPr>
          <w:szCs w:val="22"/>
          <w:lang w:val="lt-LT" w:eastAsia="zh-TW"/>
        </w:rPr>
        <w:t xml:space="preserve"> gali pavojingai nukristi Jūsų kraujospūdis. Pasakykite gydytojui, jeigu vartojate šių vaistų, kuriais dažnai malšinama krūtinės angina (krūtinės skausmas). Jei abejojate, kreipkitės į gydytoją arba vaistininką. </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vartojate vaistų, kurie vadinami azoto oksido donorais, pavyzdžiui, </w:t>
      </w:r>
      <w:proofErr w:type="spellStart"/>
      <w:r w:rsidRPr="001514CF">
        <w:rPr>
          <w:szCs w:val="22"/>
          <w:lang w:val="lt-LT" w:eastAsia="zh-TW"/>
        </w:rPr>
        <w:t>amilo</w:t>
      </w:r>
      <w:proofErr w:type="spellEnd"/>
      <w:r w:rsidRPr="001514CF">
        <w:rPr>
          <w:szCs w:val="22"/>
          <w:lang w:val="lt-LT" w:eastAsia="zh-TW"/>
        </w:rPr>
        <w:t xml:space="preserve"> nitrito</w:t>
      </w:r>
      <w:r>
        <w:rPr>
          <w:szCs w:val="22"/>
          <w:lang w:val="lt-LT" w:eastAsia="zh-TW"/>
        </w:rPr>
        <w:t xml:space="preserve"> </w:t>
      </w:r>
      <w:r w:rsidRPr="008C2325">
        <w:rPr>
          <w:lang w:val="lt-LT"/>
        </w:rPr>
        <w:t>(,,</w:t>
      </w:r>
      <w:proofErr w:type="spellStart"/>
      <w:r w:rsidRPr="008C2325">
        <w:rPr>
          <w:lang w:val="lt-LT"/>
        </w:rPr>
        <w:t>poperio</w:t>
      </w:r>
      <w:proofErr w:type="spellEnd"/>
      <w:r w:rsidRPr="008C2325">
        <w:rPr>
          <w:lang w:val="lt-LT"/>
        </w:rPr>
        <w:t>“)</w:t>
      </w:r>
      <w:r w:rsidRPr="001514CF">
        <w:rPr>
          <w:szCs w:val="22"/>
          <w:lang w:val="lt-LT" w:eastAsia="zh-TW"/>
        </w:rPr>
        <w:t>, nes vartojant šiuos vaistus kartu, gali pavojingai nukristi kraujospūdis.</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Jūs vartojate </w:t>
      </w:r>
      <w:proofErr w:type="spellStart"/>
      <w:r w:rsidRPr="001514CF">
        <w:rPr>
          <w:szCs w:val="22"/>
          <w:lang w:val="lt-LT" w:eastAsia="zh-TW"/>
        </w:rPr>
        <w:t>riociguat</w:t>
      </w:r>
      <w:r>
        <w:rPr>
          <w:szCs w:val="22"/>
          <w:lang w:val="lt-LT" w:eastAsia="zh-TW"/>
        </w:rPr>
        <w:t>ą</w:t>
      </w:r>
      <w:proofErr w:type="spellEnd"/>
      <w:r w:rsidRPr="001514CF">
        <w:rPr>
          <w:szCs w:val="22"/>
          <w:lang w:val="lt-LT" w:eastAsia="zh-TW"/>
        </w:rPr>
        <w:t xml:space="preserve">. Šiuo vaistu yra gydoma </w:t>
      </w:r>
      <w:proofErr w:type="spellStart"/>
      <w:r w:rsidRPr="001514CF">
        <w:rPr>
          <w:szCs w:val="22"/>
          <w:lang w:val="lt-LT" w:eastAsia="zh-TW"/>
        </w:rPr>
        <w:t>plautinė</w:t>
      </w:r>
      <w:proofErr w:type="spellEnd"/>
      <w:r w:rsidRPr="001514CF">
        <w:rPr>
          <w:szCs w:val="22"/>
          <w:lang w:val="lt-LT" w:eastAsia="zh-TW"/>
        </w:rPr>
        <w:t xml:space="preserve"> arterinė hipertenzija (t. y. kraujospūdžio plaučiuose padidėjimas) ir lėtinė </w:t>
      </w:r>
      <w:proofErr w:type="spellStart"/>
      <w:r w:rsidRPr="001514CF">
        <w:rPr>
          <w:szCs w:val="22"/>
          <w:lang w:val="lt-LT" w:eastAsia="zh-TW"/>
        </w:rPr>
        <w:t>tromboembolinė</w:t>
      </w:r>
      <w:proofErr w:type="spellEnd"/>
      <w:r w:rsidRPr="001514CF">
        <w:rPr>
          <w:szCs w:val="22"/>
          <w:lang w:val="lt-LT" w:eastAsia="zh-TW"/>
        </w:rPr>
        <w:t xml:space="preserve"> </w:t>
      </w:r>
      <w:proofErr w:type="spellStart"/>
      <w:r w:rsidRPr="001514CF">
        <w:rPr>
          <w:szCs w:val="22"/>
          <w:lang w:val="lt-LT" w:eastAsia="zh-TW"/>
        </w:rPr>
        <w:t>plautinė</w:t>
      </w:r>
      <w:proofErr w:type="spellEnd"/>
      <w:r w:rsidRPr="001514CF">
        <w:rPr>
          <w:szCs w:val="22"/>
          <w:lang w:val="lt-LT" w:eastAsia="zh-TW"/>
        </w:rPr>
        <w:t xml:space="preserve"> hipertenzija (t. y. kraujo krešulių sukeltas kraujospūdžio plaučiuose padidėjimas). Įrodyta, kad FDE5 inhibitoriai (pavyzdžiui, </w:t>
      </w:r>
      <w:proofErr w:type="spellStart"/>
      <w:r>
        <w:rPr>
          <w:szCs w:val="22"/>
          <w:lang w:val="lt-LT" w:eastAsia="zh-TW"/>
        </w:rPr>
        <w:t>Sempavox</w:t>
      </w:r>
      <w:proofErr w:type="spellEnd"/>
      <w:r w:rsidRPr="001514CF">
        <w:rPr>
          <w:szCs w:val="22"/>
          <w:lang w:val="lt-LT" w:eastAsia="zh-TW"/>
        </w:rPr>
        <w:t xml:space="preserve">) padidina šio vaisto </w:t>
      </w:r>
      <w:proofErr w:type="spellStart"/>
      <w:r w:rsidRPr="001514CF">
        <w:rPr>
          <w:szCs w:val="22"/>
          <w:lang w:val="lt-LT" w:eastAsia="zh-TW"/>
        </w:rPr>
        <w:t>hipotenzinį</w:t>
      </w:r>
      <w:proofErr w:type="spellEnd"/>
      <w:r w:rsidRPr="001514CF">
        <w:rPr>
          <w:szCs w:val="22"/>
          <w:lang w:val="lt-LT" w:eastAsia="zh-TW"/>
        </w:rPr>
        <w:t xml:space="preserve"> poveikį. Jeigu vartojate </w:t>
      </w:r>
      <w:proofErr w:type="spellStart"/>
      <w:r w:rsidRPr="001514CF">
        <w:rPr>
          <w:szCs w:val="22"/>
          <w:lang w:val="lt-LT" w:eastAsia="zh-TW"/>
        </w:rPr>
        <w:t>riociguat</w:t>
      </w:r>
      <w:r>
        <w:rPr>
          <w:szCs w:val="22"/>
          <w:lang w:val="lt-LT" w:eastAsia="zh-TW"/>
        </w:rPr>
        <w:t>ą</w:t>
      </w:r>
      <w:proofErr w:type="spellEnd"/>
      <w:r w:rsidRPr="001514CF">
        <w:rPr>
          <w:szCs w:val="22"/>
          <w:lang w:val="lt-LT" w:eastAsia="zh-TW"/>
        </w:rPr>
        <w:t xml:space="preserve"> arba abejojate dėl to, pasakykite savo gydytojui.</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sunkia širdies ar kepenų liga.</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neseniai ištiko smegenų insultas ar širdies priepuolis arba jeigu yra mažas kraujospūdis.</w:t>
      </w:r>
    </w:p>
    <w:p w:rsidR="004F26B5" w:rsidRPr="001514CF" w:rsidRDefault="004F26B5" w:rsidP="004F26B5">
      <w:pPr>
        <w:numPr>
          <w:ilvl w:val="0"/>
          <w:numId w:val="1"/>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sergate tam tikra paveldima akių liga (pigmentiniu </w:t>
      </w:r>
      <w:proofErr w:type="spellStart"/>
      <w:r w:rsidRPr="001514CF">
        <w:rPr>
          <w:szCs w:val="22"/>
          <w:lang w:val="lt-LT" w:eastAsia="zh-TW"/>
        </w:rPr>
        <w:t>retinitu</w:t>
      </w:r>
      <w:proofErr w:type="spellEnd"/>
      <w:r w:rsidRPr="001514CF">
        <w:rPr>
          <w:szCs w:val="22"/>
          <w:lang w:val="lt-LT" w:eastAsia="zh-TW"/>
        </w:rPr>
        <w:t>).</w:t>
      </w:r>
    </w:p>
    <w:p w:rsidR="004F26B5" w:rsidRPr="001514CF" w:rsidRDefault="004F26B5" w:rsidP="004F26B5">
      <w:pPr>
        <w:numPr>
          <w:ilvl w:val="0"/>
          <w:numId w:val="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lastRenderedPageBreak/>
        <w:t xml:space="preserve">Jeigu anksčiau buvote netekęs regėjimo dėl ne </w:t>
      </w:r>
      <w:proofErr w:type="spellStart"/>
      <w:r w:rsidRPr="001514CF">
        <w:rPr>
          <w:szCs w:val="22"/>
          <w:lang w:val="lt-LT" w:eastAsia="zh-TW"/>
        </w:rPr>
        <w:t>arterito</w:t>
      </w:r>
      <w:proofErr w:type="spellEnd"/>
      <w:r w:rsidRPr="001514CF">
        <w:rPr>
          <w:szCs w:val="22"/>
          <w:lang w:val="lt-LT" w:eastAsia="zh-TW"/>
        </w:rPr>
        <w:t xml:space="preserve"> sukeltos priekinės išeminės regos nervo neuropatijos.</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Įspėjimai ir atsargumo priemonės</w:t>
      </w: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Pasitarkite su </w:t>
      </w:r>
      <w:proofErr w:type="spellStart"/>
      <w:r w:rsidRPr="001514CF">
        <w:rPr>
          <w:szCs w:val="22"/>
          <w:lang w:val="lt-LT" w:eastAsia="zh-TW"/>
        </w:rPr>
        <w:t>gydytoju</w:t>
      </w:r>
      <w:r>
        <w:rPr>
          <w:szCs w:val="22"/>
          <w:lang w:val="lt-LT" w:eastAsia="zh-TW"/>
        </w:rPr>
        <w:t>,</w:t>
      </w:r>
      <w:r w:rsidRPr="001514CF">
        <w:rPr>
          <w:szCs w:val="22"/>
          <w:lang w:val="lt-LT" w:eastAsia="zh-TW"/>
        </w:rPr>
        <w:t>vaistininku</w:t>
      </w:r>
      <w:proofErr w:type="spellEnd"/>
      <w:r>
        <w:rPr>
          <w:szCs w:val="22"/>
          <w:lang w:val="lt-LT" w:eastAsia="zh-TW"/>
        </w:rPr>
        <w:t xml:space="preserve"> arba slaugytoju</w:t>
      </w:r>
      <w:r w:rsidRPr="001514CF">
        <w:rPr>
          <w:szCs w:val="22"/>
          <w:lang w:val="lt-LT" w:eastAsia="zh-TW"/>
        </w:rPr>
        <w:t xml:space="preserve">, prieš pradėdami vartoti </w:t>
      </w:r>
      <w:proofErr w:type="spellStart"/>
      <w:r>
        <w:rPr>
          <w:szCs w:val="22"/>
          <w:lang w:val="lt-LT" w:eastAsia="zh-TW"/>
        </w:rPr>
        <w:t>Sempavox</w:t>
      </w:r>
      <w:proofErr w:type="spellEnd"/>
      <w:r w:rsidRPr="001514CF">
        <w:rPr>
          <w:szCs w:val="22"/>
          <w:lang w:val="lt-LT" w:eastAsia="zh-TW"/>
        </w:rPr>
        <w:t>:</w:t>
      </w:r>
    </w:p>
    <w:p w:rsidR="004F26B5" w:rsidRPr="001514CF" w:rsidRDefault="004F26B5" w:rsidP="004F26B5">
      <w:pPr>
        <w:numPr>
          <w:ilvl w:val="0"/>
          <w:numId w:val="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pjautuvo pavidalo ląstelių mažakraujyste (sergant šia liga, atsiranda pakitusios formos eritrocitų), leukemija (kraujo ląstelių vėžiu), daugine mieloma (kaulų čiulpų vėžiu);</w:t>
      </w:r>
    </w:p>
    <w:p w:rsidR="004F26B5" w:rsidRPr="001514CF" w:rsidRDefault="004F26B5" w:rsidP="004F26B5">
      <w:pPr>
        <w:numPr>
          <w:ilvl w:val="0"/>
          <w:numId w:val="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yra varpos deformacija arba sergate </w:t>
      </w:r>
      <w:proofErr w:type="spellStart"/>
      <w:r w:rsidRPr="001514CF">
        <w:rPr>
          <w:szCs w:val="22"/>
          <w:lang w:val="lt-LT" w:eastAsia="zh-TW"/>
        </w:rPr>
        <w:t>Peironi</w:t>
      </w:r>
      <w:proofErr w:type="spellEnd"/>
      <w:r w:rsidRPr="001514CF">
        <w:rPr>
          <w:szCs w:val="22"/>
          <w:lang w:val="lt-LT" w:eastAsia="zh-TW"/>
        </w:rPr>
        <w:t xml:space="preserve"> (</w:t>
      </w:r>
      <w:proofErr w:type="spellStart"/>
      <w:r w:rsidRPr="001514CF">
        <w:rPr>
          <w:i/>
          <w:szCs w:val="22"/>
          <w:lang w:val="lt-LT" w:eastAsia="zh-TW"/>
        </w:rPr>
        <w:t>Peyronie</w:t>
      </w:r>
      <w:proofErr w:type="spellEnd"/>
      <w:r w:rsidRPr="001514CF">
        <w:rPr>
          <w:szCs w:val="22"/>
          <w:lang w:val="lt-LT" w:eastAsia="zh-TW"/>
        </w:rPr>
        <w:t>)</w:t>
      </w:r>
      <w:r w:rsidRPr="001514CF">
        <w:rPr>
          <w:i/>
          <w:szCs w:val="22"/>
          <w:lang w:val="lt-LT" w:eastAsia="zh-TW"/>
        </w:rPr>
        <w:t xml:space="preserve"> </w:t>
      </w:r>
      <w:r w:rsidRPr="001514CF">
        <w:rPr>
          <w:szCs w:val="22"/>
          <w:lang w:val="lt-LT" w:eastAsia="zh-TW"/>
        </w:rPr>
        <w:t>liga;</w:t>
      </w:r>
    </w:p>
    <w:p w:rsidR="004F26B5" w:rsidRPr="001514CF" w:rsidRDefault="004F26B5" w:rsidP="004F26B5">
      <w:pPr>
        <w:numPr>
          <w:ilvl w:val="0"/>
          <w:numId w:val="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jeigu sergate širdies liga. Tokiu atveju gydytojas turi labai atidžiai patikrinti, ar Jūsų širdis išlaikys papildomą krūvį, kuris atsiranda lytinių santykių metu;</w:t>
      </w:r>
    </w:p>
    <w:p w:rsidR="004F26B5" w:rsidRPr="001514CF" w:rsidRDefault="004F26B5" w:rsidP="004F26B5">
      <w:pPr>
        <w:numPr>
          <w:ilvl w:val="0"/>
          <w:numId w:val="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sergate skrandžio opa arba yra kraujavimo sutrikimas (pvz., </w:t>
      </w:r>
      <w:proofErr w:type="spellStart"/>
      <w:r w:rsidRPr="001514CF">
        <w:rPr>
          <w:szCs w:val="22"/>
          <w:lang w:val="lt-LT" w:eastAsia="zh-TW"/>
        </w:rPr>
        <w:t>hemofilija</w:t>
      </w:r>
      <w:proofErr w:type="spellEnd"/>
      <w:r w:rsidRPr="001514CF">
        <w:rPr>
          <w:szCs w:val="22"/>
          <w:lang w:val="lt-LT" w:eastAsia="zh-TW"/>
        </w:rPr>
        <w:t>);</w:t>
      </w:r>
    </w:p>
    <w:p w:rsidR="004F26B5" w:rsidRPr="001514CF" w:rsidRDefault="004F26B5" w:rsidP="004F26B5">
      <w:pPr>
        <w:numPr>
          <w:ilvl w:val="0"/>
          <w:numId w:val="2"/>
        </w:numPr>
        <w:tabs>
          <w:tab w:val="num" w:pos="540"/>
          <w:tab w:val="left" w:pos="567"/>
          <w:tab w:val="left" w:pos="3060"/>
        </w:tabs>
        <w:autoSpaceDE w:val="0"/>
        <w:autoSpaceDN w:val="0"/>
        <w:adjustRightInd w:val="0"/>
        <w:ind w:left="540" w:hanging="540"/>
        <w:rPr>
          <w:szCs w:val="22"/>
          <w:lang w:val="lt-LT" w:eastAsia="zh-TW"/>
        </w:rPr>
      </w:pPr>
      <w:r w:rsidRPr="001514CF">
        <w:rPr>
          <w:szCs w:val="22"/>
          <w:lang w:val="lt-LT" w:eastAsia="zh-TW"/>
        </w:rPr>
        <w:t xml:space="preserve">jeigu staiga susilpnėja arba išnyksta regėjimas, nutraukite </w:t>
      </w:r>
      <w:proofErr w:type="spellStart"/>
      <w:r>
        <w:rPr>
          <w:szCs w:val="22"/>
          <w:lang w:val="lt-LT" w:eastAsia="zh-TW"/>
        </w:rPr>
        <w:t>Sempavox</w:t>
      </w:r>
      <w:proofErr w:type="spellEnd"/>
      <w:r w:rsidRPr="001514CF">
        <w:rPr>
          <w:szCs w:val="22"/>
          <w:lang w:val="lt-LT" w:eastAsia="zh-TW"/>
        </w:rPr>
        <w:t xml:space="preserve"> vartojimą ir nedelsdami kreipkitės į gydytoją.</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Kartu su kitais geriamaisiais vaistais ir lokaliai taikomu gydymu nuo erekcijos sutrikimo </w:t>
      </w:r>
      <w:proofErr w:type="spellStart"/>
      <w:r>
        <w:rPr>
          <w:szCs w:val="22"/>
          <w:lang w:val="lt-LT" w:eastAsia="zh-TW"/>
        </w:rPr>
        <w:t>Sempavox</w:t>
      </w:r>
      <w:proofErr w:type="spellEnd"/>
      <w:r w:rsidRPr="001514CF">
        <w:rPr>
          <w:szCs w:val="22"/>
          <w:lang w:val="lt-LT" w:eastAsia="zh-TW"/>
        </w:rPr>
        <w:t xml:space="preserve"> tablečių vartoti negalima.</w:t>
      </w:r>
    </w:p>
    <w:p w:rsidR="004F26B5" w:rsidRPr="001514CF" w:rsidRDefault="004F26B5" w:rsidP="004F26B5">
      <w:pPr>
        <w:tabs>
          <w:tab w:val="left" w:pos="567"/>
          <w:tab w:val="left" w:pos="3060"/>
        </w:tabs>
        <w:autoSpaceDE w:val="0"/>
        <w:autoSpaceDN w:val="0"/>
        <w:adjustRightInd w:val="0"/>
        <w:rPr>
          <w:i/>
          <w:szCs w:val="22"/>
          <w:lang w:val="lt-LT" w:eastAsia="zh-TW"/>
        </w:rPr>
      </w:pPr>
    </w:p>
    <w:p w:rsidR="004F26B5" w:rsidRPr="001514CF" w:rsidRDefault="004F26B5" w:rsidP="004F26B5">
      <w:pPr>
        <w:autoSpaceDE w:val="0"/>
        <w:autoSpaceDN w:val="0"/>
        <w:adjustRightInd w:val="0"/>
        <w:ind w:left="12" w:right="-20"/>
        <w:rPr>
          <w:szCs w:val="22"/>
          <w:lang w:val="lt-LT" w:eastAsia="zh-TW"/>
        </w:rPr>
      </w:pPr>
      <w:proofErr w:type="spellStart"/>
      <w:r>
        <w:rPr>
          <w:spacing w:val="1"/>
          <w:szCs w:val="22"/>
          <w:lang w:val="lt-LT" w:eastAsia="zh-TW"/>
        </w:rPr>
        <w:t>Sempavox</w:t>
      </w:r>
      <w:proofErr w:type="spellEnd"/>
      <w:r w:rsidRPr="001514CF">
        <w:rPr>
          <w:spacing w:val="1"/>
          <w:szCs w:val="22"/>
          <w:lang w:val="lt-LT" w:eastAsia="zh-TW"/>
        </w:rPr>
        <w:t xml:space="preserve"> n</w:t>
      </w:r>
      <w:r w:rsidRPr="001514CF">
        <w:rPr>
          <w:spacing w:val="3"/>
          <w:szCs w:val="22"/>
          <w:lang w:val="lt-LT" w:eastAsia="zh-TW"/>
        </w:rPr>
        <w:t>e</w:t>
      </w:r>
      <w:r w:rsidRPr="001514CF">
        <w:rPr>
          <w:spacing w:val="-2"/>
          <w:szCs w:val="22"/>
          <w:lang w:val="lt-LT" w:eastAsia="zh-TW"/>
        </w:rPr>
        <w:t>g</w:t>
      </w:r>
      <w:r w:rsidRPr="001514CF">
        <w:rPr>
          <w:szCs w:val="22"/>
          <w:lang w:val="lt-LT" w:eastAsia="zh-TW"/>
        </w:rPr>
        <w:t>a</w:t>
      </w:r>
      <w:r w:rsidRPr="001514CF">
        <w:rPr>
          <w:spacing w:val="1"/>
          <w:szCs w:val="22"/>
          <w:lang w:val="lt-LT" w:eastAsia="zh-TW"/>
        </w:rPr>
        <w:t>li</w:t>
      </w:r>
      <w:r w:rsidRPr="001514CF">
        <w:rPr>
          <w:spacing w:val="-4"/>
          <w:szCs w:val="22"/>
          <w:lang w:val="lt-LT" w:eastAsia="zh-TW"/>
        </w:rPr>
        <w:t>m</w:t>
      </w:r>
      <w:r w:rsidRPr="001514CF">
        <w:rPr>
          <w:szCs w:val="22"/>
          <w:lang w:val="lt-LT" w:eastAsia="zh-TW"/>
        </w:rPr>
        <w:t>a</w:t>
      </w:r>
      <w:r w:rsidRPr="001514CF">
        <w:rPr>
          <w:spacing w:val="1"/>
          <w:szCs w:val="22"/>
          <w:lang w:val="lt-LT" w:eastAsia="zh-TW"/>
        </w:rPr>
        <w:t xml:space="preserve"> </w:t>
      </w:r>
      <w:r w:rsidRPr="001514CF">
        <w:rPr>
          <w:spacing w:val="-2"/>
          <w:szCs w:val="22"/>
          <w:lang w:val="lt-LT" w:eastAsia="zh-TW"/>
        </w:rPr>
        <w:t>v</w:t>
      </w:r>
      <w:r w:rsidRPr="001514CF">
        <w:rPr>
          <w:szCs w:val="22"/>
          <w:lang w:val="lt-LT" w:eastAsia="zh-TW"/>
        </w:rPr>
        <w:t>a</w:t>
      </w:r>
      <w:r w:rsidRPr="001514CF">
        <w:rPr>
          <w:spacing w:val="1"/>
          <w:szCs w:val="22"/>
          <w:lang w:val="lt-LT" w:eastAsia="zh-TW"/>
        </w:rPr>
        <w:t>rtot</w:t>
      </w:r>
      <w:r w:rsidRPr="001514CF">
        <w:rPr>
          <w:szCs w:val="22"/>
          <w:lang w:val="lt-LT" w:eastAsia="zh-TW"/>
        </w:rPr>
        <w:t>i</w:t>
      </w:r>
      <w:r w:rsidRPr="001514CF">
        <w:rPr>
          <w:spacing w:val="-1"/>
          <w:szCs w:val="22"/>
          <w:lang w:val="lt-LT" w:eastAsia="zh-TW"/>
        </w:rPr>
        <w:t xml:space="preserve"> </w:t>
      </w:r>
      <w:r w:rsidRPr="001514CF">
        <w:rPr>
          <w:spacing w:val="-2"/>
          <w:szCs w:val="22"/>
          <w:lang w:val="lt-LT" w:eastAsia="zh-TW"/>
        </w:rPr>
        <w:t>k</w:t>
      </w:r>
      <w:r w:rsidRPr="001514CF">
        <w:rPr>
          <w:szCs w:val="22"/>
          <w:lang w:val="lt-LT" w:eastAsia="zh-TW"/>
        </w:rPr>
        <w:t>a</w:t>
      </w:r>
      <w:r w:rsidRPr="001514CF">
        <w:rPr>
          <w:spacing w:val="1"/>
          <w:szCs w:val="22"/>
          <w:lang w:val="lt-LT" w:eastAsia="zh-TW"/>
        </w:rPr>
        <w:t>rt</w:t>
      </w:r>
      <w:r w:rsidRPr="001514CF">
        <w:rPr>
          <w:szCs w:val="22"/>
          <w:lang w:val="lt-LT" w:eastAsia="zh-TW"/>
        </w:rPr>
        <w:t>u</w:t>
      </w:r>
      <w:r w:rsidRPr="001514CF">
        <w:rPr>
          <w:spacing w:val="1"/>
          <w:szCs w:val="22"/>
          <w:lang w:val="lt-LT" w:eastAsia="zh-TW"/>
        </w:rPr>
        <w:t xml:space="preserve"> s</w:t>
      </w:r>
      <w:r w:rsidRPr="001514CF">
        <w:rPr>
          <w:szCs w:val="22"/>
          <w:lang w:val="lt-LT" w:eastAsia="zh-TW"/>
        </w:rPr>
        <w:t>u</w:t>
      </w:r>
      <w:r w:rsidRPr="001514CF">
        <w:rPr>
          <w:spacing w:val="1"/>
          <w:szCs w:val="22"/>
          <w:lang w:val="lt-LT" w:eastAsia="zh-TW"/>
        </w:rPr>
        <w:t xml:space="preserve"> </w:t>
      </w:r>
      <w:proofErr w:type="spellStart"/>
      <w:r w:rsidRPr="001514CF">
        <w:rPr>
          <w:spacing w:val="-2"/>
          <w:szCs w:val="22"/>
          <w:lang w:val="lt-LT" w:eastAsia="zh-TW"/>
        </w:rPr>
        <w:t>p</w:t>
      </w:r>
      <w:r w:rsidRPr="001514CF">
        <w:rPr>
          <w:spacing w:val="1"/>
          <w:szCs w:val="22"/>
          <w:lang w:val="lt-LT" w:eastAsia="zh-TW"/>
        </w:rPr>
        <w:t>la</w:t>
      </w:r>
      <w:r w:rsidRPr="001514CF">
        <w:rPr>
          <w:spacing w:val="-2"/>
          <w:szCs w:val="22"/>
          <w:lang w:val="lt-LT" w:eastAsia="zh-TW"/>
        </w:rPr>
        <w:t>u</w:t>
      </w:r>
      <w:r w:rsidRPr="001514CF">
        <w:rPr>
          <w:spacing w:val="-1"/>
          <w:szCs w:val="22"/>
          <w:lang w:val="lt-LT" w:eastAsia="zh-TW"/>
        </w:rPr>
        <w:t>t</w:t>
      </w:r>
      <w:r w:rsidRPr="001514CF">
        <w:rPr>
          <w:spacing w:val="1"/>
          <w:szCs w:val="22"/>
          <w:lang w:val="lt-LT" w:eastAsia="zh-TW"/>
        </w:rPr>
        <w:t>in</w:t>
      </w:r>
      <w:r w:rsidRPr="001514CF">
        <w:rPr>
          <w:spacing w:val="-2"/>
          <w:szCs w:val="22"/>
          <w:lang w:val="lt-LT" w:eastAsia="zh-TW"/>
        </w:rPr>
        <w:t>e</w:t>
      </w:r>
      <w:r w:rsidRPr="001514CF">
        <w:rPr>
          <w:szCs w:val="22"/>
          <w:lang w:val="lt-LT" w:eastAsia="zh-TW"/>
        </w:rPr>
        <w:t>i</w:t>
      </w:r>
      <w:proofErr w:type="spellEnd"/>
      <w:r w:rsidRPr="001514CF">
        <w:rPr>
          <w:spacing w:val="1"/>
          <w:szCs w:val="22"/>
          <w:lang w:val="lt-LT" w:eastAsia="zh-TW"/>
        </w:rPr>
        <w:t xml:space="preserve"> a</w:t>
      </w:r>
      <w:r w:rsidRPr="001514CF">
        <w:rPr>
          <w:spacing w:val="-2"/>
          <w:szCs w:val="22"/>
          <w:lang w:val="lt-LT" w:eastAsia="zh-TW"/>
        </w:rPr>
        <w:t>r</w:t>
      </w:r>
      <w:r w:rsidRPr="001514CF">
        <w:rPr>
          <w:spacing w:val="1"/>
          <w:szCs w:val="22"/>
          <w:lang w:val="lt-LT" w:eastAsia="zh-TW"/>
        </w:rPr>
        <w:t>t</w:t>
      </w:r>
      <w:r w:rsidRPr="001514CF">
        <w:rPr>
          <w:spacing w:val="-2"/>
          <w:szCs w:val="22"/>
          <w:lang w:val="lt-LT" w:eastAsia="zh-TW"/>
        </w:rPr>
        <w:t>e</w:t>
      </w:r>
      <w:r w:rsidRPr="001514CF">
        <w:rPr>
          <w:spacing w:val="1"/>
          <w:szCs w:val="22"/>
          <w:lang w:val="lt-LT" w:eastAsia="zh-TW"/>
        </w:rPr>
        <w:t>ri</w:t>
      </w:r>
      <w:r w:rsidRPr="001514CF">
        <w:rPr>
          <w:spacing w:val="-2"/>
          <w:szCs w:val="22"/>
          <w:lang w:val="lt-LT" w:eastAsia="zh-TW"/>
        </w:rPr>
        <w:t>n</w:t>
      </w:r>
      <w:r w:rsidRPr="001514CF">
        <w:rPr>
          <w:szCs w:val="22"/>
          <w:lang w:val="lt-LT" w:eastAsia="zh-TW"/>
        </w:rPr>
        <w:t>ei</w:t>
      </w:r>
      <w:r w:rsidRPr="001514CF">
        <w:rPr>
          <w:spacing w:val="-2"/>
          <w:szCs w:val="22"/>
          <w:lang w:val="lt-LT" w:eastAsia="zh-TW"/>
        </w:rPr>
        <w:t xml:space="preserve"> </w:t>
      </w:r>
      <w:r w:rsidRPr="001514CF">
        <w:rPr>
          <w:spacing w:val="1"/>
          <w:szCs w:val="22"/>
          <w:lang w:val="lt-LT" w:eastAsia="zh-TW"/>
        </w:rPr>
        <w:t>hip</w:t>
      </w:r>
      <w:r w:rsidRPr="001514CF">
        <w:rPr>
          <w:spacing w:val="-2"/>
          <w:szCs w:val="22"/>
          <w:lang w:val="lt-LT" w:eastAsia="zh-TW"/>
        </w:rPr>
        <w:t>e</w:t>
      </w:r>
      <w:r w:rsidRPr="001514CF">
        <w:rPr>
          <w:spacing w:val="1"/>
          <w:szCs w:val="22"/>
          <w:lang w:val="lt-LT" w:eastAsia="zh-TW"/>
        </w:rPr>
        <w:t>rt</w:t>
      </w:r>
      <w:r w:rsidRPr="001514CF">
        <w:rPr>
          <w:spacing w:val="-2"/>
          <w:szCs w:val="22"/>
          <w:lang w:val="lt-LT" w:eastAsia="zh-TW"/>
        </w:rPr>
        <w:t>e</w:t>
      </w:r>
      <w:r w:rsidRPr="001514CF">
        <w:rPr>
          <w:szCs w:val="22"/>
          <w:lang w:val="lt-LT" w:eastAsia="zh-TW"/>
        </w:rPr>
        <w:t>n</w:t>
      </w:r>
      <w:r w:rsidRPr="001514CF">
        <w:rPr>
          <w:spacing w:val="-2"/>
          <w:szCs w:val="22"/>
          <w:lang w:val="lt-LT" w:eastAsia="zh-TW"/>
        </w:rPr>
        <w:t>z</w:t>
      </w:r>
      <w:r w:rsidRPr="001514CF">
        <w:rPr>
          <w:spacing w:val="-1"/>
          <w:szCs w:val="22"/>
          <w:lang w:val="lt-LT" w:eastAsia="zh-TW"/>
        </w:rPr>
        <w:t>i</w:t>
      </w:r>
      <w:r w:rsidRPr="001514CF">
        <w:rPr>
          <w:spacing w:val="4"/>
          <w:szCs w:val="22"/>
          <w:lang w:val="lt-LT" w:eastAsia="zh-TW"/>
        </w:rPr>
        <w:t>j</w:t>
      </w:r>
      <w:r w:rsidRPr="001514CF">
        <w:rPr>
          <w:spacing w:val="-2"/>
          <w:szCs w:val="22"/>
          <w:lang w:val="lt-LT" w:eastAsia="zh-TW"/>
        </w:rPr>
        <w:t>a</w:t>
      </w:r>
      <w:r w:rsidRPr="001514CF">
        <w:rPr>
          <w:szCs w:val="22"/>
          <w:lang w:val="lt-LT" w:eastAsia="zh-TW"/>
        </w:rPr>
        <w:t>i</w:t>
      </w:r>
      <w:r w:rsidRPr="001514CF">
        <w:rPr>
          <w:spacing w:val="1"/>
          <w:szCs w:val="22"/>
          <w:lang w:val="lt-LT" w:eastAsia="zh-TW"/>
        </w:rPr>
        <w:t xml:space="preserve"> (</w:t>
      </w:r>
      <w:r w:rsidRPr="001514CF">
        <w:rPr>
          <w:szCs w:val="22"/>
          <w:lang w:val="lt-LT" w:eastAsia="zh-TW"/>
        </w:rPr>
        <w:t>P</w:t>
      </w:r>
      <w:r w:rsidRPr="001514CF">
        <w:rPr>
          <w:spacing w:val="-1"/>
          <w:szCs w:val="22"/>
          <w:lang w:val="lt-LT" w:eastAsia="zh-TW"/>
        </w:rPr>
        <w:t>AH</w:t>
      </w:r>
      <w:r w:rsidRPr="001514CF">
        <w:rPr>
          <w:szCs w:val="22"/>
          <w:lang w:val="lt-LT" w:eastAsia="zh-TW"/>
        </w:rPr>
        <w:t>)</w:t>
      </w:r>
      <w:r w:rsidRPr="001514CF">
        <w:rPr>
          <w:spacing w:val="-1"/>
          <w:szCs w:val="22"/>
          <w:lang w:val="lt-LT" w:eastAsia="zh-TW"/>
        </w:rPr>
        <w:t xml:space="preserve"> </w:t>
      </w:r>
      <w:r w:rsidRPr="001514CF">
        <w:rPr>
          <w:spacing w:val="-2"/>
          <w:szCs w:val="22"/>
          <w:lang w:val="lt-LT" w:eastAsia="zh-TW"/>
        </w:rPr>
        <w:t>gy</w:t>
      </w:r>
      <w:r w:rsidRPr="001514CF">
        <w:rPr>
          <w:spacing w:val="2"/>
          <w:szCs w:val="22"/>
          <w:lang w:val="lt-LT" w:eastAsia="zh-TW"/>
        </w:rPr>
        <w:t>d</w:t>
      </w:r>
      <w:r w:rsidRPr="001514CF">
        <w:rPr>
          <w:spacing w:val="-2"/>
          <w:szCs w:val="22"/>
          <w:lang w:val="lt-LT" w:eastAsia="zh-TW"/>
        </w:rPr>
        <w:t>y</w:t>
      </w:r>
      <w:r w:rsidRPr="001514CF">
        <w:rPr>
          <w:spacing w:val="1"/>
          <w:szCs w:val="22"/>
          <w:lang w:val="lt-LT" w:eastAsia="zh-TW"/>
        </w:rPr>
        <w:t>t</w:t>
      </w:r>
      <w:r w:rsidRPr="001514CF">
        <w:rPr>
          <w:szCs w:val="22"/>
          <w:lang w:val="lt-LT" w:eastAsia="zh-TW"/>
        </w:rPr>
        <w:t>i</w:t>
      </w:r>
      <w:r w:rsidRPr="001514CF">
        <w:rPr>
          <w:spacing w:val="1"/>
          <w:szCs w:val="22"/>
          <w:lang w:val="lt-LT" w:eastAsia="zh-TW"/>
        </w:rPr>
        <w:t xml:space="preserve"> s</w:t>
      </w:r>
      <w:r w:rsidRPr="001514CF">
        <w:rPr>
          <w:spacing w:val="-2"/>
          <w:szCs w:val="22"/>
          <w:lang w:val="lt-LT" w:eastAsia="zh-TW"/>
        </w:rPr>
        <w:t>k</w:t>
      </w:r>
      <w:r w:rsidRPr="001514CF">
        <w:rPr>
          <w:spacing w:val="1"/>
          <w:szCs w:val="22"/>
          <w:lang w:val="lt-LT" w:eastAsia="zh-TW"/>
        </w:rPr>
        <w:t>irto</w:t>
      </w:r>
      <w:r w:rsidRPr="001514CF">
        <w:rPr>
          <w:spacing w:val="-4"/>
          <w:szCs w:val="22"/>
          <w:lang w:val="lt-LT" w:eastAsia="zh-TW"/>
        </w:rPr>
        <w:t>m</w:t>
      </w:r>
      <w:r w:rsidRPr="001514CF">
        <w:rPr>
          <w:spacing w:val="1"/>
          <w:szCs w:val="22"/>
          <w:lang w:val="lt-LT" w:eastAsia="zh-TW"/>
        </w:rPr>
        <w:t>i</w:t>
      </w:r>
      <w:r w:rsidRPr="001514CF">
        <w:rPr>
          <w:szCs w:val="22"/>
          <w:lang w:val="lt-LT" w:eastAsia="zh-TW"/>
        </w:rPr>
        <w:t>s</w:t>
      </w:r>
      <w:r>
        <w:rPr>
          <w:szCs w:val="22"/>
          <w:lang w:val="lt-LT" w:eastAsia="zh-TW"/>
        </w:rPr>
        <w:t xml:space="preserve"> </w:t>
      </w:r>
      <w:r w:rsidRPr="001514CF">
        <w:rPr>
          <w:spacing w:val="1"/>
          <w:szCs w:val="22"/>
          <w:lang w:val="lt-LT" w:eastAsia="zh-TW"/>
        </w:rPr>
        <w:t>prie</w:t>
      </w:r>
      <w:r w:rsidRPr="001514CF">
        <w:rPr>
          <w:spacing w:val="-4"/>
          <w:szCs w:val="22"/>
          <w:lang w:val="lt-LT" w:eastAsia="zh-TW"/>
        </w:rPr>
        <w:t>m</w:t>
      </w:r>
      <w:r w:rsidRPr="001514CF">
        <w:rPr>
          <w:szCs w:val="22"/>
          <w:lang w:val="lt-LT" w:eastAsia="zh-TW"/>
        </w:rPr>
        <w:t>onė</w:t>
      </w:r>
      <w:r w:rsidRPr="001514CF">
        <w:rPr>
          <w:spacing w:val="-4"/>
          <w:szCs w:val="22"/>
          <w:lang w:val="lt-LT" w:eastAsia="zh-TW"/>
        </w:rPr>
        <w:t>m</w:t>
      </w:r>
      <w:r w:rsidRPr="001514CF">
        <w:rPr>
          <w:spacing w:val="1"/>
          <w:szCs w:val="22"/>
          <w:lang w:val="lt-LT" w:eastAsia="zh-TW"/>
        </w:rPr>
        <w:t>i</w:t>
      </w:r>
      <w:r w:rsidRPr="001514CF">
        <w:rPr>
          <w:szCs w:val="22"/>
          <w:lang w:val="lt-LT" w:eastAsia="zh-TW"/>
        </w:rPr>
        <w:t xml:space="preserve">s, </w:t>
      </w:r>
      <w:r w:rsidRPr="001514CF">
        <w:rPr>
          <w:spacing w:val="-2"/>
          <w:szCs w:val="22"/>
          <w:lang w:val="lt-LT" w:eastAsia="zh-TW"/>
        </w:rPr>
        <w:t>k</w:t>
      </w:r>
      <w:r w:rsidRPr="001514CF">
        <w:rPr>
          <w:szCs w:val="22"/>
          <w:lang w:val="lt-LT" w:eastAsia="zh-TW"/>
        </w:rPr>
        <w:t>u</w:t>
      </w:r>
      <w:r w:rsidRPr="001514CF">
        <w:rPr>
          <w:spacing w:val="1"/>
          <w:szCs w:val="22"/>
          <w:lang w:val="lt-LT" w:eastAsia="zh-TW"/>
        </w:rPr>
        <w:t>ri</w:t>
      </w:r>
      <w:r w:rsidRPr="001514CF">
        <w:rPr>
          <w:szCs w:val="22"/>
          <w:lang w:val="lt-LT" w:eastAsia="zh-TW"/>
        </w:rPr>
        <w:t xml:space="preserve">ų </w:t>
      </w:r>
      <w:r w:rsidRPr="001514CF">
        <w:rPr>
          <w:spacing w:val="-2"/>
          <w:szCs w:val="22"/>
          <w:lang w:val="lt-LT" w:eastAsia="zh-TW"/>
        </w:rPr>
        <w:t>s</w:t>
      </w:r>
      <w:r w:rsidRPr="001514CF">
        <w:rPr>
          <w:szCs w:val="22"/>
          <w:lang w:val="lt-LT" w:eastAsia="zh-TW"/>
        </w:rPr>
        <w:t>ud</w:t>
      </w:r>
      <w:r w:rsidRPr="001514CF">
        <w:rPr>
          <w:spacing w:val="-2"/>
          <w:szCs w:val="22"/>
          <w:lang w:val="lt-LT" w:eastAsia="zh-TW"/>
        </w:rPr>
        <w:t>ė</w:t>
      </w:r>
      <w:r w:rsidRPr="001514CF">
        <w:rPr>
          <w:spacing w:val="1"/>
          <w:szCs w:val="22"/>
          <w:lang w:val="lt-LT" w:eastAsia="zh-TW"/>
        </w:rPr>
        <w:t>t</w:t>
      </w:r>
      <w:r w:rsidRPr="001514CF">
        <w:rPr>
          <w:spacing w:val="-2"/>
          <w:szCs w:val="22"/>
          <w:lang w:val="lt-LT" w:eastAsia="zh-TW"/>
        </w:rPr>
        <w:t>y</w:t>
      </w:r>
      <w:r w:rsidRPr="001514CF">
        <w:rPr>
          <w:spacing w:val="1"/>
          <w:szCs w:val="22"/>
          <w:lang w:val="lt-LT" w:eastAsia="zh-TW"/>
        </w:rPr>
        <w:t>j</w:t>
      </w:r>
      <w:r w:rsidRPr="001514CF">
        <w:rPr>
          <w:szCs w:val="22"/>
          <w:lang w:val="lt-LT" w:eastAsia="zh-TW"/>
        </w:rPr>
        <w:t>e</w:t>
      </w:r>
      <w:r w:rsidRPr="001514CF">
        <w:rPr>
          <w:spacing w:val="1"/>
          <w:szCs w:val="22"/>
          <w:lang w:val="lt-LT" w:eastAsia="zh-TW"/>
        </w:rPr>
        <w:t xml:space="preserve"> </w:t>
      </w:r>
      <w:r w:rsidRPr="001514CF">
        <w:rPr>
          <w:spacing w:val="-2"/>
          <w:szCs w:val="22"/>
          <w:lang w:val="lt-LT" w:eastAsia="zh-TW"/>
        </w:rPr>
        <w:t>y</w:t>
      </w:r>
      <w:r w:rsidRPr="001514CF">
        <w:rPr>
          <w:spacing w:val="1"/>
          <w:szCs w:val="22"/>
          <w:lang w:val="lt-LT" w:eastAsia="zh-TW"/>
        </w:rPr>
        <w:t>r</w:t>
      </w:r>
      <w:r w:rsidRPr="001514CF">
        <w:rPr>
          <w:szCs w:val="22"/>
          <w:lang w:val="lt-LT" w:eastAsia="zh-TW"/>
        </w:rPr>
        <w:t>a</w:t>
      </w:r>
      <w:r w:rsidRPr="001514CF">
        <w:rPr>
          <w:spacing w:val="1"/>
          <w:szCs w:val="22"/>
          <w:lang w:val="lt-LT" w:eastAsia="zh-TW"/>
        </w:rPr>
        <w:t xml:space="preserve"> </w:t>
      </w:r>
      <w:proofErr w:type="spellStart"/>
      <w:r w:rsidRPr="001514CF">
        <w:rPr>
          <w:spacing w:val="1"/>
          <w:szCs w:val="22"/>
          <w:lang w:val="lt-LT" w:eastAsia="zh-TW"/>
        </w:rPr>
        <w:t>s</w:t>
      </w:r>
      <w:r w:rsidRPr="001514CF">
        <w:rPr>
          <w:spacing w:val="-1"/>
          <w:szCs w:val="22"/>
          <w:lang w:val="lt-LT" w:eastAsia="zh-TW"/>
        </w:rPr>
        <w:t>i</w:t>
      </w:r>
      <w:r w:rsidRPr="001514CF">
        <w:rPr>
          <w:spacing w:val="1"/>
          <w:szCs w:val="22"/>
          <w:lang w:val="lt-LT" w:eastAsia="zh-TW"/>
        </w:rPr>
        <w:t>lde</w:t>
      </w:r>
      <w:r w:rsidRPr="001514CF">
        <w:rPr>
          <w:spacing w:val="-2"/>
          <w:szCs w:val="22"/>
          <w:lang w:val="lt-LT" w:eastAsia="zh-TW"/>
        </w:rPr>
        <w:t>n</w:t>
      </w:r>
      <w:r w:rsidRPr="001514CF">
        <w:rPr>
          <w:spacing w:val="1"/>
          <w:szCs w:val="22"/>
          <w:lang w:val="lt-LT" w:eastAsia="zh-TW"/>
        </w:rPr>
        <w:t>a</w:t>
      </w:r>
      <w:r w:rsidRPr="001514CF">
        <w:rPr>
          <w:spacing w:val="-1"/>
          <w:szCs w:val="22"/>
          <w:lang w:val="lt-LT" w:eastAsia="zh-TW"/>
        </w:rPr>
        <w:t>f</w:t>
      </w:r>
      <w:r w:rsidRPr="001514CF">
        <w:rPr>
          <w:spacing w:val="1"/>
          <w:szCs w:val="22"/>
          <w:lang w:val="lt-LT" w:eastAsia="zh-TW"/>
        </w:rPr>
        <w:t>i</w:t>
      </w:r>
      <w:r w:rsidRPr="001514CF">
        <w:rPr>
          <w:spacing w:val="-1"/>
          <w:szCs w:val="22"/>
          <w:lang w:val="lt-LT" w:eastAsia="zh-TW"/>
        </w:rPr>
        <w:t>l</w:t>
      </w:r>
      <w:r w:rsidRPr="001514CF">
        <w:rPr>
          <w:spacing w:val="1"/>
          <w:szCs w:val="22"/>
          <w:lang w:val="lt-LT" w:eastAsia="zh-TW"/>
        </w:rPr>
        <w:t>i</w:t>
      </w:r>
      <w:r w:rsidRPr="001514CF">
        <w:rPr>
          <w:szCs w:val="22"/>
          <w:lang w:val="lt-LT" w:eastAsia="zh-TW"/>
        </w:rPr>
        <w:t>o</w:t>
      </w:r>
      <w:proofErr w:type="spellEnd"/>
      <w:r w:rsidRPr="001514CF">
        <w:rPr>
          <w:spacing w:val="1"/>
          <w:szCs w:val="22"/>
          <w:lang w:val="lt-LT" w:eastAsia="zh-TW"/>
        </w:rPr>
        <w:t xml:space="preserve"> </w:t>
      </w:r>
      <w:r w:rsidRPr="001514CF">
        <w:rPr>
          <w:spacing w:val="-2"/>
          <w:szCs w:val="22"/>
          <w:lang w:val="lt-LT" w:eastAsia="zh-TW"/>
        </w:rPr>
        <w:t>a</w:t>
      </w:r>
      <w:r w:rsidRPr="001514CF">
        <w:rPr>
          <w:spacing w:val="1"/>
          <w:szCs w:val="22"/>
          <w:lang w:val="lt-LT" w:eastAsia="zh-TW"/>
        </w:rPr>
        <w:t>rb</w:t>
      </w:r>
      <w:r w:rsidRPr="001514CF">
        <w:rPr>
          <w:szCs w:val="22"/>
          <w:lang w:val="lt-LT" w:eastAsia="zh-TW"/>
        </w:rPr>
        <w:t>a</w:t>
      </w:r>
      <w:r w:rsidRPr="001514CF">
        <w:rPr>
          <w:spacing w:val="1"/>
          <w:szCs w:val="22"/>
          <w:lang w:val="lt-LT" w:eastAsia="zh-TW"/>
        </w:rPr>
        <w:t xml:space="preserve"> </w:t>
      </w:r>
      <w:r w:rsidRPr="001514CF">
        <w:rPr>
          <w:spacing w:val="-2"/>
          <w:szCs w:val="22"/>
          <w:lang w:val="lt-LT" w:eastAsia="zh-TW"/>
        </w:rPr>
        <w:t>k</w:t>
      </w:r>
      <w:r w:rsidRPr="001514CF">
        <w:rPr>
          <w:spacing w:val="-1"/>
          <w:szCs w:val="22"/>
          <w:lang w:val="lt-LT" w:eastAsia="zh-TW"/>
        </w:rPr>
        <w:t>i</w:t>
      </w:r>
      <w:r w:rsidRPr="001514CF">
        <w:rPr>
          <w:spacing w:val="1"/>
          <w:szCs w:val="22"/>
          <w:lang w:val="lt-LT" w:eastAsia="zh-TW"/>
        </w:rPr>
        <w:t>t</w:t>
      </w:r>
      <w:r w:rsidRPr="001514CF">
        <w:rPr>
          <w:szCs w:val="22"/>
          <w:lang w:val="lt-LT" w:eastAsia="zh-TW"/>
        </w:rPr>
        <w:t>ų</w:t>
      </w:r>
      <w:r w:rsidRPr="001514CF">
        <w:rPr>
          <w:spacing w:val="-2"/>
          <w:szCs w:val="22"/>
          <w:lang w:val="lt-LT" w:eastAsia="zh-TW"/>
        </w:rPr>
        <w:t xml:space="preserve"> </w:t>
      </w:r>
      <w:r w:rsidRPr="001514CF">
        <w:rPr>
          <w:szCs w:val="22"/>
          <w:lang w:val="lt-LT" w:eastAsia="zh-TW"/>
        </w:rPr>
        <w:t>FDE5 inh</w:t>
      </w:r>
      <w:r w:rsidRPr="001514CF">
        <w:rPr>
          <w:spacing w:val="-1"/>
          <w:szCs w:val="22"/>
          <w:lang w:val="lt-LT" w:eastAsia="zh-TW"/>
        </w:rPr>
        <w:t>i</w:t>
      </w:r>
      <w:r w:rsidRPr="001514CF">
        <w:rPr>
          <w:szCs w:val="22"/>
          <w:lang w:val="lt-LT" w:eastAsia="zh-TW"/>
        </w:rPr>
        <w:t>b</w:t>
      </w:r>
      <w:r w:rsidRPr="001514CF">
        <w:rPr>
          <w:spacing w:val="-1"/>
          <w:szCs w:val="22"/>
          <w:lang w:val="lt-LT" w:eastAsia="zh-TW"/>
        </w:rPr>
        <w:t>i</w:t>
      </w:r>
      <w:r w:rsidRPr="001514CF">
        <w:rPr>
          <w:szCs w:val="22"/>
          <w:lang w:val="lt-LT" w:eastAsia="zh-TW"/>
        </w:rPr>
        <w:t>to</w:t>
      </w:r>
      <w:r w:rsidRPr="001514CF">
        <w:rPr>
          <w:spacing w:val="-1"/>
          <w:szCs w:val="22"/>
          <w:lang w:val="lt-LT" w:eastAsia="zh-TW"/>
        </w:rPr>
        <w:t>r</w:t>
      </w:r>
      <w:r w:rsidRPr="001514CF">
        <w:rPr>
          <w:spacing w:val="1"/>
          <w:szCs w:val="22"/>
          <w:lang w:val="lt-LT" w:eastAsia="zh-TW"/>
        </w:rPr>
        <w:t>i</w:t>
      </w:r>
      <w:r w:rsidRPr="001514CF">
        <w:rPr>
          <w:szCs w:val="22"/>
          <w:lang w:val="lt-LT" w:eastAsia="zh-TW"/>
        </w:rPr>
        <w:t>ų.</w:t>
      </w:r>
    </w:p>
    <w:p w:rsidR="004F26B5" w:rsidRPr="001514CF" w:rsidRDefault="004F26B5" w:rsidP="004F26B5">
      <w:pPr>
        <w:keepNext/>
        <w:outlineLvl w:val="0"/>
        <w:rPr>
          <w:szCs w:val="22"/>
          <w:lang w:val="lt-LT" w:eastAsia="zh-TW"/>
        </w:rPr>
      </w:pPr>
    </w:p>
    <w:p w:rsidR="004F26B5" w:rsidRPr="001514CF" w:rsidRDefault="004F26B5" w:rsidP="004F26B5">
      <w:pPr>
        <w:keepNext/>
        <w:outlineLvl w:val="0"/>
        <w:rPr>
          <w:szCs w:val="22"/>
          <w:lang w:val="lt-LT" w:eastAsia="zh-TW"/>
        </w:rPr>
      </w:pPr>
      <w:r w:rsidRPr="001514CF">
        <w:rPr>
          <w:szCs w:val="22"/>
          <w:lang w:val="lt-LT" w:eastAsia="zh-TW"/>
        </w:rPr>
        <w:t xml:space="preserve">Jei erekcijos sutrikimo nėra, </w:t>
      </w:r>
      <w:proofErr w:type="spellStart"/>
      <w:r>
        <w:rPr>
          <w:szCs w:val="22"/>
          <w:lang w:val="lt-LT" w:eastAsia="zh-TW"/>
        </w:rPr>
        <w:t>Sempavox</w:t>
      </w:r>
      <w:proofErr w:type="spellEnd"/>
      <w:r w:rsidRPr="001514CF">
        <w:rPr>
          <w:szCs w:val="22"/>
          <w:lang w:val="lt-LT" w:eastAsia="zh-TW"/>
        </w:rPr>
        <w:t xml:space="preserve"> vartoti negalima.</w:t>
      </w:r>
    </w:p>
    <w:p w:rsidR="004F26B5" w:rsidRPr="001514CF" w:rsidRDefault="004F26B5" w:rsidP="004F26B5">
      <w:pPr>
        <w:keepNext/>
        <w:outlineLvl w:val="0"/>
        <w:rPr>
          <w:szCs w:val="22"/>
          <w:lang w:val="lt-LT" w:eastAsia="zh-TW"/>
        </w:rPr>
      </w:pPr>
    </w:p>
    <w:p w:rsidR="004F26B5" w:rsidRPr="001514CF" w:rsidRDefault="004F26B5" w:rsidP="004F26B5">
      <w:pPr>
        <w:keepNext/>
        <w:outlineLvl w:val="0"/>
        <w:rPr>
          <w:szCs w:val="22"/>
          <w:lang w:val="lt-LT" w:eastAsia="zh-TW"/>
        </w:rPr>
      </w:pPr>
      <w:r w:rsidRPr="001514CF">
        <w:rPr>
          <w:szCs w:val="22"/>
          <w:lang w:val="lt-LT" w:eastAsia="zh-TW"/>
        </w:rPr>
        <w:t xml:space="preserve">Turite nevartoti </w:t>
      </w:r>
      <w:proofErr w:type="spellStart"/>
      <w:r>
        <w:rPr>
          <w:szCs w:val="22"/>
          <w:lang w:val="lt-LT" w:eastAsia="zh-TW"/>
        </w:rPr>
        <w:t>Sempavox</w:t>
      </w:r>
      <w:proofErr w:type="spellEnd"/>
      <w:r w:rsidRPr="001514CF">
        <w:rPr>
          <w:szCs w:val="22"/>
          <w:lang w:val="lt-LT" w:eastAsia="zh-TW"/>
        </w:rPr>
        <w:t>, jeigu esate moteris.</w:t>
      </w:r>
    </w:p>
    <w:p w:rsidR="004F26B5" w:rsidRPr="001514CF" w:rsidRDefault="004F26B5" w:rsidP="004F26B5">
      <w:pPr>
        <w:rPr>
          <w:szCs w:val="22"/>
          <w:lang w:val="lt-LT" w:eastAsia="zh-TW"/>
        </w:rPr>
      </w:pPr>
    </w:p>
    <w:p w:rsidR="004F26B5" w:rsidRPr="0065183E" w:rsidRDefault="004F26B5" w:rsidP="004F26B5">
      <w:pPr>
        <w:tabs>
          <w:tab w:val="left" w:pos="567"/>
          <w:tab w:val="left" w:pos="3060"/>
        </w:tabs>
        <w:autoSpaceDE w:val="0"/>
        <w:autoSpaceDN w:val="0"/>
        <w:adjustRightInd w:val="0"/>
        <w:rPr>
          <w:b/>
          <w:szCs w:val="22"/>
          <w:lang w:val="lt-LT" w:eastAsia="zh-TW"/>
        </w:rPr>
      </w:pPr>
      <w:r w:rsidRPr="0065183E">
        <w:rPr>
          <w:b/>
          <w:szCs w:val="22"/>
          <w:lang w:val="lt-LT" w:eastAsia="zh-TW"/>
        </w:rPr>
        <w:t>Specialus nurodymas pacientams, sergantiems inkstų ar kepenų liga</w:t>
      </w: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Pasakykite gydytojui, jeigu sergate kepenų ar inkstų liga. Jis nustatys, ar Jums reikia vartoti mažesnę dozę.</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Vaikams ir paaugliams</w:t>
      </w: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Jaunesniems kaip 18</w:t>
      </w:r>
      <w:r w:rsidRPr="001514CF">
        <w:rPr>
          <w:szCs w:val="22"/>
          <w:lang w:val="lt-LT"/>
        </w:rPr>
        <w:t> </w:t>
      </w:r>
      <w:r w:rsidRPr="001514CF">
        <w:rPr>
          <w:szCs w:val="22"/>
          <w:lang w:val="lt-LT" w:eastAsia="zh-TW"/>
        </w:rPr>
        <w:t xml:space="preserve">metų asmenims </w:t>
      </w:r>
      <w:proofErr w:type="spellStart"/>
      <w:r>
        <w:rPr>
          <w:szCs w:val="22"/>
          <w:lang w:val="lt-LT" w:eastAsia="zh-TW"/>
        </w:rPr>
        <w:t>Sempavox</w:t>
      </w:r>
      <w:proofErr w:type="spellEnd"/>
      <w:r w:rsidRPr="001514CF">
        <w:rPr>
          <w:szCs w:val="22"/>
          <w:lang w:val="lt-LT" w:eastAsia="zh-TW"/>
        </w:rPr>
        <w:t xml:space="preserve"> vartoti negalima.</w:t>
      </w:r>
    </w:p>
    <w:p w:rsidR="004F26B5" w:rsidRPr="001514CF" w:rsidRDefault="004F26B5" w:rsidP="004F26B5">
      <w:pPr>
        <w:keepNext/>
        <w:outlineLvl w:val="0"/>
        <w:rPr>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 xml:space="preserve">Kiti vaistai ir </w:t>
      </w:r>
      <w:proofErr w:type="spellStart"/>
      <w:r>
        <w:rPr>
          <w:b/>
          <w:szCs w:val="22"/>
          <w:lang w:val="lt-LT" w:eastAsia="zh-TW"/>
        </w:rPr>
        <w:t>Sempavox</w:t>
      </w:r>
      <w:proofErr w:type="spellEnd"/>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Jeigu vartojate ar neseniai vartojote kitų vaistų arba dėl to nesate tikri, apie tai pasakykite gydytojui arba vaistininkui.</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tabletės gali sąveikauti su kai kuriais vaistais, ypač tais, kurie vartojami nuo krūtinės skausmo. Ištikus priepuoliui, pasakykite gydytojui, vaistininkui ar slaugytojui, kad vartojote </w:t>
      </w:r>
      <w:proofErr w:type="spellStart"/>
      <w:r>
        <w:rPr>
          <w:szCs w:val="22"/>
          <w:lang w:val="lt-LT" w:eastAsia="zh-TW"/>
        </w:rPr>
        <w:t>Sempavox</w:t>
      </w:r>
      <w:proofErr w:type="spellEnd"/>
      <w:r w:rsidRPr="001514CF">
        <w:rPr>
          <w:szCs w:val="22"/>
          <w:lang w:val="lt-LT" w:eastAsia="zh-TW"/>
        </w:rPr>
        <w:t xml:space="preserve"> ir kada išgėrėte vaisto. Kartu su kitais vaistais </w:t>
      </w:r>
      <w:proofErr w:type="spellStart"/>
      <w:r>
        <w:rPr>
          <w:szCs w:val="22"/>
          <w:lang w:val="lt-LT" w:eastAsia="zh-TW"/>
        </w:rPr>
        <w:t>Sempavox</w:t>
      </w:r>
      <w:proofErr w:type="spellEnd"/>
      <w:r w:rsidRPr="001514CF">
        <w:rPr>
          <w:szCs w:val="22"/>
          <w:lang w:val="lt-LT" w:eastAsia="zh-TW"/>
        </w:rPr>
        <w:t xml:space="preserve"> vartoti negalima, nebent tik </w:t>
      </w:r>
      <w:r>
        <w:rPr>
          <w:szCs w:val="22"/>
          <w:lang w:val="lt-LT" w:eastAsia="zh-TW"/>
        </w:rPr>
        <w:t xml:space="preserve">savo </w:t>
      </w:r>
      <w:r w:rsidRPr="001514CF">
        <w:rPr>
          <w:szCs w:val="22"/>
          <w:lang w:val="lt-LT" w:eastAsia="zh-TW"/>
        </w:rPr>
        <w:t>gydytoj</w:t>
      </w:r>
      <w:r>
        <w:rPr>
          <w:szCs w:val="22"/>
          <w:lang w:val="lt-LT" w:eastAsia="zh-TW"/>
        </w:rPr>
        <w:t>o nurodymu</w:t>
      </w:r>
      <w:r w:rsidRPr="001514CF">
        <w:rPr>
          <w:szCs w:val="22"/>
          <w:lang w:val="lt-LT" w:eastAsia="zh-TW"/>
        </w:rPr>
        <w:t>.</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vartoti negalima, jeigu vartojate vaistų, vadinamų nitratais, nes vartojant šiuos vaistus kartu gali pavojingai nukristi Jūsų kraujospūdis. Jeigu vartojate bet kurių vaistų, kurie dažnai vartojami krūtinės anginos (krūtinės skausmo) priepuoliams šalinti, būtinai pasakykite gydytojui, vaistininkui arba slaugytoj</w:t>
      </w:r>
      <w:r>
        <w:rPr>
          <w:szCs w:val="22"/>
          <w:lang w:val="lt-LT" w:eastAsia="zh-TW"/>
        </w:rPr>
        <w:t>a</w:t>
      </w:r>
      <w:r w:rsidRPr="001514CF">
        <w:rPr>
          <w:szCs w:val="22"/>
          <w:lang w:val="lt-LT" w:eastAsia="zh-TW"/>
        </w:rPr>
        <w:t>i.</w:t>
      </w:r>
    </w:p>
    <w:p w:rsidR="004F26B5" w:rsidRPr="001514CF" w:rsidRDefault="004F26B5" w:rsidP="004F26B5">
      <w:pPr>
        <w:keepNext/>
        <w:outlineLvl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vartoti negalima, jeigu vartojate vaistų, vadinamų azoto oksido donorais, pavyzdžiui, </w:t>
      </w:r>
      <w:proofErr w:type="spellStart"/>
      <w:r w:rsidRPr="001514CF">
        <w:rPr>
          <w:szCs w:val="22"/>
          <w:lang w:val="lt-LT" w:eastAsia="zh-TW"/>
        </w:rPr>
        <w:t>amilo</w:t>
      </w:r>
      <w:proofErr w:type="spellEnd"/>
      <w:r w:rsidRPr="001514CF">
        <w:rPr>
          <w:szCs w:val="22"/>
          <w:lang w:val="lt-LT" w:eastAsia="zh-TW"/>
        </w:rPr>
        <w:t xml:space="preserve"> nitritą</w:t>
      </w:r>
      <w:r>
        <w:rPr>
          <w:szCs w:val="22"/>
          <w:lang w:val="lt-LT" w:eastAsia="zh-TW"/>
        </w:rPr>
        <w:t xml:space="preserve"> </w:t>
      </w:r>
      <w:r w:rsidRPr="008C2325">
        <w:rPr>
          <w:lang w:val="lt-LT"/>
        </w:rPr>
        <w:t>(,,</w:t>
      </w:r>
      <w:proofErr w:type="spellStart"/>
      <w:r w:rsidRPr="008C2325">
        <w:rPr>
          <w:lang w:val="lt-LT"/>
        </w:rPr>
        <w:t>poperį</w:t>
      </w:r>
      <w:proofErr w:type="spellEnd"/>
      <w:r w:rsidRPr="008C2325">
        <w:rPr>
          <w:lang w:val="lt-LT"/>
        </w:rPr>
        <w:t>“)</w:t>
      </w:r>
      <w:r w:rsidRPr="001514CF">
        <w:rPr>
          <w:szCs w:val="22"/>
          <w:lang w:val="lt-LT" w:eastAsia="zh-TW"/>
        </w:rPr>
        <w:t>, nes vartojant šiuos vaistus kartu, gali pavojingai nukristi Jūsų kraujospūdis.</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Pasakykite savo gydytojui ar vaistininkui, jeigu jau vartojate </w:t>
      </w:r>
      <w:proofErr w:type="spellStart"/>
      <w:r w:rsidRPr="001514CF">
        <w:rPr>
          <w:szCs w:val="22"/>
          <w:lang w:val="lt-LT" w:eastAsia="zh-TW"/>
        </w:rPr>
        <w:t>riociguato</w:t>
      </w:r>
      <w:proofErr w:type="spellEnd"/>
      <w:r w:rsidRPr="001514CF">
        <w:rPr>
          <w:szCs w:val="22"/>
          <w:lang w:val="lt-LT" w:eastAsia="zh-TW"/>
        </w:rPr>
        <w:t>.</w:t>
      </w:r>
    </w:p>
    <w:p w:rsidR="004F26B5" w:rsidRPr="001514CF" w:rsidRDefault="004F26B5" w:rsidP="004F26B5">
      <w:pPr>
        <w:keepNext/>
        <w:outlineLvl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Jei vartojate vaistų, vadinamų proteazės inhibitoriais, pavyzdžiui, </w:t>
      </w:r>
      <w:r>
        <w:rPr>
          <w:szCs w:val="22"/>
          <w:lang w:val="lt-LT" w:eastAsia="zh-TW"/>
        </w:rPr>
        <w:t xml:space="preserve">gydymui nuo </w:t>
      </w:r>
      <w:r w:rsidRPr="001514CF">
        <w:rPr>
          <w:szCs w:val="22"/>
          <w:lang w:val="lt-LT" w:eastAsia="zh-TW"/>
        </w:rPr>
        <w:t xml:space="preserve">ŽIV infekcijos, </w:t>
      </w:r>
      <w:r>
        <w:rPr>
          <w:szCs w:val="22"/>
          <w:lang w:val="lt-LT" w:eastAsia="zh-TW"/>
        </w:rPr>
        <w:t xml:space="preserve">Jūsų </w:t>
      </w:r>
      <w:r w:rsidRPr="001514CF">
        <w:rPr>
          <w:szCs w:val="22"/>
          <w:lang w:val="lt-LT" w:eastAsia="zh-TW"/>
        </w:rPr>
        <w:t xml:space="preserve">gydytojas gali </w:t>
      </w:r>
      <w:r>
        <w:rPr>
          <w:szCs w:val="22"/>
          <w:lang w:val="lt-LT" w:eastAsia="zh-TW"/>
        </w:rPr>
        <w:t xml:space="preserve">nurodyti </w:t>
      </w:r>
      <w:r w:rsidRPr="001514CF">
        <w:rPr>
          <w:szCs w:val="22"/>
          <w:lang w:val="lt-LT" w:eastAsia="zh-TW"/>
        </w:rPr>
        <w:t>iš pradžių vartoti maž</w:t>
      </w:r>
      <w:r>
        <w:rPr>
          <w:szCs w:val="22"/>
          <w:lang w:val="lt-LT" w:eastAsia="zh-TW"/>
        </w:rPr>
        <w:t>iausią</w:t>
      </w:r>
      <w:r w:rsidRPr="001514CF">
        <w:rPr>
          <w:szCs w:val="22"/>
          <w:lang w:val="lt-LT" w:eastAsia="zh-TW"/>
        </w:rPr>
        <w:t xml:space="preserve"> (</w:t>
      </w:r>
      <w:r>
        <w:rPr>
          <w:szCs w:val="22"/>
          <w:lang w:val="lt-LT" w:eastAsia="zh-TW"/>
        </w:rPr>
        <w:t>25 mg</w:t>
      </w:r>
      <w:r w:rsidRPr="001514CF">
        <w:rPr>
          <w:szCs w:val="22"/>
          <w:lang w:val="lt-LT" w:eastAsia="zh-TW"/>
        </w:rPr>
        <w:t>)</w:t>
      </w:r>
      <w:r>
        <w:rPr>
          <w:szCs w:val="22"/>
          <w:lang w:val="lt-LT" w:eastAsia="zh-TW"/>
        </w:rPr>
        <w:t>*</w:t>
      </w:r>
      <w:r w:rsidRPr="001514CF">
        <w:rPr>
          <w:szCs w:val="22"/>
          <w:lang w:val="lt-LT" w:eastAsia="zh-TW"/>
        </w:rPr>
        <w:t xml:space="preserve"> </w:t>
      </w:r>
      <w:proofErr w:type="spellStart"/>
      <w:r>
        <w:rPr>
          <w:szCs w:val="22"/>
          <w:lang w:val="lt-LT" w:eastAsia="zh-TW"/>
        </w:rPr>
        <w:t>sildenafilio</w:t>
      </w:r>
      <w:proofErr w:type="spellEnd"/>
      <w:r w:rsidRPr="001514CF">
        <w:rPr>
          <w:szCs w:val="22"/>
          <w:lang w:val="lt-LT" w:eastAsia="zh-TW"/>
        </w:rPr>
        <w:t xml:space="preserve"> dozę.</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Kai kuriems pacientams, vartojantiems alfa </w:t>
      </w:r>
      <w:proofErr w:type="spellStart"/>
      <w:r w:rsidRPr="001514CF">
        <w:rPr>
          <w:szCs w:val="22"/>
          <w:lang w:val="lt-LT" w:eastAsia="zh-TW"/>
        </w:rPr>
        <w:t>adrenoreceptorių</w:t>
      </w:r>
      <w:proofErr w:type="spellEnd"/>
      <w:r w:rsidRPr="001514CF">
        <w:rPr>
          <w:szCs w:val="22"/>
          <w:lang w:val="lt-LT" w:eastAsia="zh-TW"/>
        </w:rPr>
        <w:t xml:space="preserve">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Pr>
          <w:szCs w:val="22"/>
          <w:lang w:val="lt-LT" w:eastAsia="zh-TW"/>
        </w:rPr>
        <w:t>Sempavox</w:t>
      </w:r>
      <w:proofErr w:type="spellEnd"/>
      <w:r w:rsidRPr="001514CF">
        <w:rPr>
          <w:szCs w:val="22"/>
          <w:lang w:val="lt-LT" w:eastAsia="zh-TW"/>
        </w:rPr>
        <w:t xml:space="preserve"> vartojo kartu su alfa </w:t>
      </w:r>
      <w:proofErr w:type="spellStart"/>
      <w:r w:rsidRPr="001514CF">
        <w:rPr>
          <w:szCs w:val="22"/>
          <w:lang w:val="lt-LT" w:eastAsia="zh-TW"/>
        </w:rPr>
        <w:t>adrenoreceptorių</w:t>
      </w:r>
      <w:proofErr w:type="spellEnd"/>
      <w:r w:rsidRPr="001514CF">
        <w:rPr>
          <w:szCs w:val="22"/>
          <w:lang w:val="lt-LT" w:eastAsia="zh-TW"/>
        </w:rPr>
        <w:t xml:space="preserve"> blokatoriais. Išgėrus </w:t>
      </w:r>
      <w:proofErr w:type="spellStart"/>
      <w:r>
        <w:rPr>
          <w:szCs w:val="22"/>
          <w:lang w:val="lt-LT" w:eastAsia="zh-TW"/>
        </w:rPr>
        <w:t>Sempavox</w:t>
      </w:r>
      <w:proofErr w:type="spellEnd"/>
      <w:r w:rsidRPr="001514CF">
        <w:rPr>
          <w:szCs w:val="22"/>
          <w:lang w:val="lt-LT" w:eastAsia="zh-TW"/>
        </w:rPr>
        <w:t>, jie dažniausiai pasireiškia per 4</w:t>
      </w:r>
      <w:r w:rsidRPr="001514CF">
        <w:rPr>
          <w:szCs w:val="22"/>
          <w:lang w:val="lt-LT"/>
        </w:rPr>
        <w:t> </w:t>
      </w:r>
      <w:r w:rsidRPr="001514CF">
        <w:rPr>
          <w:szCs w:val="22"/>
          <w:lang w:val="lt-LT" w:eastAsia="zh-TW"/>
        </w:rPr>
        <w:t xml:space="preserve">valandas. Kad sumažėtų šių simptomų tikimybė, turite reguliariai vartoti alfa </w:t>
      </w:r>
      <w:proofErr w:type="spellStart"/>
      <w:r w:rsidRPr="001514CF">
        <w:rPr>
          <w:szCs w:val="22"/>
          <w:lang w:val="lt-LT" w:eastAsia="zh-TW"/>
        </w:rPr>
        <w:t>adrenoreceptorių</w:t>
      </w:r>
      <w:proofErr w:type="spellEnd"/>
      <w:r w:rsidRPr="001514CF">
        <w:rPr>
          <w:szCs w:val="22"/>
          <w:lang w:val="lt-LT" w:eastAsia="zh-TW"/>
        </w:rPr>
        <w:t xml:space="preserve"> blokatorių paros dozę prieš pradedant gerti </w:t>
      </w:r>
      <w:proofErr w:type="spellStart"/>
      <w:r>
        <w:rPr>
          <w:szCs w:val="22"/>
          <w:lang w:val="lt-LT" w:eastAsia="zh-TW"/>
        </w:rPr>
        <w:t>Sempavox</w:t>
      </w:r>
      <w:proofErr w:type="spellEnd"/>
      <w:r w:rsidRPr="001514CF">
        <w:rPr>
          <w:szCs w:val="22"/>
          <w:lang w:val="lt-LT" w:eastAsia="zh-TW"/>
        </w:rPr>
        <w:t xml:space="preserve">. Gydytojas gali </w:t>
      </w:r>
      <w:r>
        <w:rPr>
          <w:szCs w:val="22"/>
          <w:lang w:val="lt-LT" w:eastAsia="zh-TW"/>
        </w:rPr>
        <w:t xml:space="preserve">nurodyti </w:t>
      </w:r>
      <w:r w:rsidRPr="001514CF">
        <w:rPr>
          <w:szCs w:val="22"/>
          <w:lang w:val="lt-LT" w:eastAsia="zh-TW"/>
        </w:rPr>
        <w:t xml:space="preserve">iš pradžių </w:t>
      </w:r>
      <w:r>
        <w:rPr>
          <w:szCs w:val="22"/>
          <w:lang w:val="lt-LT" w:eastAsia="zh-TW"/>
        </w:rPr>
        <w:t>vartoti</w:t>
      </w:r>
      <w:r w:rsidRPr="001514CF">
        <w:rPr>
          <w:szCs w:val="22"/>
          <w:lang w:val="lt-LT" w:eastAsia="zh-TW"/>
        </w:rPr>
        <w:t xml:space="preserve"> mažesnę (</w:t>
      </w:r>
      <w:r>
        <w:rPr>
          <w:szCs w:val="22"/>
          <w:lang w:val="lt-LT" w:eastAsia="zh-TW"/>
        </w:rPr>
        <w:t>25 mg</w:t>
      </w:r>
      <w:r w:rsidRPr="001514CF">
        <w:rPr>
          <w:szCs w:val="22"/>
          <w:lang w:val="lt-LT" w:eastAsia="zh-TW"/>
        </w:rPr>
        <w:t>)</w:t>
      </w:r>
      <w:r>
        <w:rPr>
          <w:szCs w:val="22"/>
          <w:lang w:val="lt-LT" w:eastAsia="zh-TW"/>
        </w:rPr>
        <w:t>*</w:t>
      </w:r>
      <w:r w:rsidRPr="001514CF">
        <w:rPr>
          <w:szCs w:val="22"/>
          <w:lang w:val="lt-LT" w:eastAsia="zh-TW"/>
        </w:rPr>
        <w:t xml:space="preserve"> </w:t>
      </w:r>
      <w:proofErr w:type="spellStart"/>
      <w:r>
        <w:rPr>
          <w:szCs w:val="22"/>
          <w:lang w:val="lt-LT" w:eastAsia="zh-TW"/>
        </w:rPr>
        <w:t>sildenafilio</w:t>
      </w:r>
      <w:proofErr w:type="spellEnd"/>
      <w:r w:rsidRPr="001514CF">
        <w:rPr>
          <w:szCs w:val="22"/>
          <w:lang w:val="lt-LT" w:eastAsia="zh-TW"/>
        </w:rPr>
        <w:t xml:space="preserve"> dozę.</w:t>
      </w:r>
    </w:p>
    <w:p w:rsidR="004F26B5" w:rsidRPr="00521669" w:rsidRDefault="004F26B5" w:rsidP="004F26B5">
      <w:pPr>
        <w:pStyle w:val="Antrat1"/>
        <w:rPr>
          <w:lang w:val="lt-LT" w:eastAsia="zh-TW"/>
        </w:rPr>
      </w:pPr>
      <w:bookmarkStart w:id="0" w:name="_Hlk105595340"/>
      <w:r w:rsidRPr="001514CF">
        <w:rPr>
          <w:szCs w:val="22"/>
          <w:lang w:val="lt-LT" w:eastAsia="zh-TW"/>
        </w:rPr>
        <w:t>Pasakykite savo gydytojui ar vaistininkui, jeigu jau vartojate</w:t>
      </w:r>
      <w:r>
        <w:rPr>
          <w:szCs w:val="22"/>
          <w:lang w:val="lt-LT" w:eastAsia="zh-TW"/>
        </w:rPr>
        <w:t xml:space="preserve">, neseniai vartojote arba </w:t>
      </w:r>
      <w:r w:rsidRPr="001514CF">
        <w:rPr>
          <w:szCs w:val="22"/>
          <w:lang w:val="lt-LT" w:eastAsia="zh-TW"/>
        </w:rPr>
        <w:t xml:space="preserve"> </w:t>
      </w:r>
      <w:r>
        <w:rPr>
          <w:szCs w:val="22"/>
          <w:lang w:val="lt-LT" w:eastAsia="zh-TW"/>
        </w:rPr>
        <w:t>ketinate vartoti kitų v</w:t>
      </w:r>
      <w:r w:rsidRPr="00054931">
        <w:rPr>
          <w:lang w:val="lt-LT"/>
        </w:rPr>
        <w:t>aist</w:t>
      </w:r>
      <w:r>
        <w:rPr>
          <w:lang w:val="lt-LT"/>
        </w:rPr>
        <w:t>ų</w:t>
      </w:r>
      <w:r w:rsidRPr="00054931">
        <w:rPr>
          <w:lang w:val="lt-LT"/>
        </w:rPr>
        <w:t xml:space="preserve">, kurių sudėtyje yra </w:t>
      </w:r>
      <w:proofErr w:type="spellStart"/>
      <w:r w:rsidRPr="00054931">
        <w:rPr>
          <w:lang w:val="lt-LT"/>
        </w:rPr>
        <w:t>sakubitrilo</w:t>
      </w:r>
      <w:proofErr w:type="spellEnd"/>
      <w:r w:rsidRPr="00054931">
        <w:rPr>
          <w:lang w:val="lt-LT"/>
        </w:rPr>
        <w:t xml:space="preserve"> / </w:t>
      </w:r>
      <w:proofErr w:type="spellStart"/>
      <w:r w:rsidRPr="00054931">
        <w:rPr>
          <w:lang w:val="lt-LT"/>
        </w:rPr>
        <w:t>valsartano</w:t>
      </w:r>
      <w:proofErr w:type="spellEnd"/>
      <w:r w:rsidRPr="00054931">
        <w:rPr>
          <w:lang w:val="lt-LT"/>
        </w:rPr>
        <w:t>, vartojam</w:t>
      </w:r>
      <w:r>
        <w:rPr>
          <w:lang w:val="lt-LT"/>
        </w:rPr>
        <w:t>ų</w:t>
      </w:r>
      <w:r w:rsidRPr="00054931">
        <w:rPr>
          <w:lang w:val="lt-LT"/>
        </w:rPr>
        <w:t xml:space="preserve"> širdies nepakankamumui gydyti.</w:t>
      </w:r>
    </w:p>
    <w:bookmarkEnd w:id="0"/>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roofErr w:type="spellStart"/>
      <w:r>
        <w:rPr>
          <w:b/>
          <w:szCs w:val="22"/>
          <w:lang w:val="lt-LT" w:eastAsia="zh-TW"/>
        </w:rPr>
        <w:t>Sempavox</w:t>
      </w:r>
      <w:proofErr w:type="spellEnd"/>
      <w:r w:rsidRPr="001514CF">
        <w:rPr>
          <w:b/>
          <w:szCs w:val="22"/>
          <w:lang w:val="lt-LT" w:eastAsia="zh-TW"/>
        </w:rPr>
        <w:t xml:space="preserve"> vartojimas su maistu, gėrimais ir alkoholiu</w:t>
      </w: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galima gerti valgio metu ir nevalgius. Vis dėlto</w:t>
      </w:r>
      <w:r>
        <w:rPr>
          <w:szCs w:val="22"/>
          <w:lang w:val="lt-LT" w:eastAsia="zh-TW"/>
        </w:rPr>
        <w:t>,</w:t>
      </w:r>
      <w:r w:rsidRPr="001514CF">
        <w:rPr>
          <w:szCs w:val="22"/>
          <w:lang w:val="lt-LT" w:eastAsia="zh-TW"/>
        </w:rPr>
        <w:t xml:space="preserve"> jeigu </w:t>
      </w:r>
      <w:proofErr w:type="spellStart"/>
      <w:r>
        <w:rPr>
          <w:szCs w:val="22"/>
          <w:lang w:val="lt-LT" w:eastAsia="zh-TW"/>
        </w:rPr>
        <w:t>Sempavox</w:t>
      </w:r>
      <w:proofErr w:type="spellEnd"/>
      <w:r w:rsidRPr="001514CF">
        <w:rPr>
          <w:szCs w:val="22"/>
          <w:lang w:val="lt-LT" w:eastAsia="zh-TW"/>
        </w:rPr>
        <w:t xml:space="preserve"> gersite valgydami sotų maistą, poveikis gali pasireikšti šiek tiek vėliau.</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Alkoholio vartojimas gali laikinai sutrikdyti gebėjimą patirti erekciją. Kad vaisto poveikis būtų kuo geriausias, rekomenduojama prieš vartojant </w:t>
      </w:r>
      <w:proofErr w:type="spellStart"/>
      <w:r>
        <w:rPr>
          <w:szCs w:val="22"/>
          <w:lang w:val="lt-LT" w:eastAsia="zh-TW"/>
        </w:rPr>
        <w:t>Sempavox</w:t>
      </w:r>
      <w:proofErr w:type="spellEnd"/>
      <w:r w:rsidRPr="001514CF">
        <w:rPr>
          <w:szCs w:val="22"/>
          <w:lang w:val="lt-LT" w:eastAsia="zh-TW"/>
        </w:rPr>
        <w:t xml:space="preserve"> negerti pernelyg daug alkoholio.</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Nėštumas, žindymo laikotarpis ir vaisingumas</w:t>
      </w: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nėra skirtas vartoti moterims.</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Vairavimas ir mechanizmų valdymas</w:t>
      </w:r>
    </w:p>
    <w:p w:rsidR="004F26B5"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gali sukelti </w:t>
      </w:r>
      <w:r>
        <w:rPr>
          <w:szCs w:val="22"/>
          <w:lang w:val="lt-LT" w:eastAsia="zh-TW"/>
        </w:rPr>
        <w:t>svaigulį</w:t>
      </w:r>
      <w:r w:rsidRPr="001514CF">
        <w:rPr>
          <w:szCs w:val="22"/>
          <w:lang w:val="lt-LT" w:eastAsia="zh-TW"/>
        </w:rPr>
        <w:t xml:space="preserve"> ir veikti regą. Prieš vairuodami ir valdydami mechanizmus pasitikrinkite, ar </w:t>
      </w:r>
      <w:proofErr w:type="spellStart"/>
      <w:r>
        <w:rPr>
          <w:szCs w:val="22"/>
          <w:lang w:val="lt-LT" w:eastAsia="zh-TW"/>
        </w:rPr>
        <w:t>Sempavox</w:t>
      </w:r>
      <w:proofErr w:type="spellEnd"/>
      <w:r w:rsidRPr="001514CF">
        <w:rPr>
          <w:szCs w:val="22"/>
          <w:lang w:val="lt-LT" w:eastAsia="zh-TW"/>
        </w:rPr>
        <w:t xml:space="preserve"> tokio poveikio nesukėlė.</w:t>
      </w:r>
    </w:p>
    <w:p w:rsidR="004F26B5" w:rsidRDefault="004F26B5" w:rsidP="004F26B5">
      <w:pPr>
        <w:pStyle w:val="Antrat1"/>
        <w:rPr>
          <w:lang w:val="lt-LT" w:eastAsia="zh-TW"/>
        </w:rPr>
      </w:pPr>
    </w:p>
    <w:p w:rsidR="004F26B5" w:rsidRPr="005475B4" w:rsidRDefault="004F26B5" w:rsidP="004F26B5">
      <w:pPr>
        <w:tabs>
          <w:tab w:val="left" w:pos="567"/>
          <w:tab w:val="left" w:pos="3060"/>
        </w:tabs>
        <w:autoSpaceDE w:val="0"/>
        <w:autoSpaceDN w:val="0"/>
        <w:adjustRightInd w:val="0"/>
        <w:rPr>
          <w:b/>
          <w:lang w:val="lt-LT"/>
        </w:rPr>
      </w:pPr>
      <w:proofErr w:type="spellStart"/>
      <w:r>
        <w:rPr>
          <w:b/>
          <w:lang w:val="lt-LT"/>
        </w:rPr>
        <w:t>Sempavox</w:t>
      </w:r>
      <w:proofErr w:type="spellEnd"/>
      <w:r w:rsidRPr="005475B4">
        <w:rPr>
          <w:b/>
          <w:lang w:val="lt-LT"/>
        </w:rPr>
        <w:t xml:space="preserve"> sudėtyje yra natrio</w:t>
      </w:r>
    </w:p>
    <w:p w:rsidR="004F26B5" w:rsidRPr="0032723E" w:rsidRDefault="004F26B5" w:rsidP="004F26B5">
      <w:pPr>
        <w:tabs>
          <w:tab w:val="left" w:pos="567"/>
          <w:tab w:val="left" w:pos="3060"/>
          <w:tab w:val="left" w:pos="8789"/>
        </w:tabs>
        <w:autoSpaceDE w:val="0"/>
        <w:autoSpaceDN w:val="0"/>
        <w:adjustRightInd w:val="0"/>
        <w:rPr>
          <w:lang w:val="lt-LT"/>
        </w:rPr>
      </w:pPr>
      <w:r w:rsidRPr="00E10B04">
        <w:rPr>
          <w:lang w:val="lt-LT"/>
        </w:rPr>
        <w:t xml:space="preserve">Šio vaisto vienoje tabletėje yra mažiau kaip 1 </w:t>
      </w:r>
      <w:proofErr w:type="spellStart"/>
      <w:r w:rsidRPr="00E10B04">
        <w:rPr>
          <w:lang w:val="lt-LT"/>
        </w:rPr>
        <w:t>mmol</w:t>
      </w:r>
      <w:proofErr w:type="spellEnd"/>
      <w:r w:rsidRPr="00E10B04">
        <w:rPr>
          <w:lang w:val="lt-LT"/>
        </w:rPr>
        <w:t xml:space="preserve"> (23 mg) natrio, </w:t>
      </w:r>
      <w:proofErr w:type="spellStart"/>
      <w:r w:rsidRPr="00E10B04">
        <w:rPr>
          <w:lang w:val="lt-LT"/>
        </w:rPr>
        <w:t>t.y</w:t>
      </w:r>
      <w:proofErr w:type="spellEnd"/>
      <w:r w:rsidRPr="00E10B04">
        <w:rPr>
          <w:lang w:val="lt-LT"/>
        </w:rPr>
        <w:t>. jis beveik</w:t>
      </w:r>
      <w:r>
        <w:rPr>
          <w:lang w:val="lt-LT"/>
        </w:rPr>
        <w:t xml:space="preserve"> </w:t>
      </w:r>
      <w:r w:rsidRPr="00E10B04">
        <w:rPr>
          <w:lang w:val="lt-LT"/>
        </w:rPr>
        <w:t>neturi reikšmės.</w:t>
      </w:r>
    </w:p>
    <w:p w:rsidR="004F26B5" w:rsidRPr="00437E51" w:rsidRDefault="004F26B5" w:rsidP="004F26B5">
      <w:pPr>
        <w:rPr>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3.</w:t>
      </w:r>
      <w:r w:rsidRPr="001514CF">
        <w:rPr>
          <w:b/>
          <w:szCs w:val="22"/>
          <w:lang w:val="lt-LT" w:eastAsia="zh-TW"/>
        </w:rPr>
        <w:tab/>
        <w:t xml:space="preserve">Kaip vartoti </w:t>
      </w:r>
      <w:proofErr w:type="spellStart"/>
      <w:r>
        <w:rPr>
          <w:b/>
          <w:szCs w:val="22"/>
          <w:lang w:val="lt-LT" w:eastAsia="zh-TW"/>
        </w:rPr>
        <w:t>Sempavox</w:t>
      </w:r>
      <w:proofErr w:type="spellEnd"/>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Visada vartokite šį vaistą tiksliai kaip nurodė gydytojas arba vaistininkas. Jeigu abejojate, kreipkitės į gydytoją arba vaistininką. Rekomenduojama pradinė </w:t>
      </w:r>
      <w:proofErr w:type="spellStart"/>
      <w:r>
        <w:rPr>
          <w:szCs w:val="22"/>
          <w:lang w:val="lt-LT" w:eastAsia="zh-TW"/>
        </w:rPr>
        <w:t>sildenafilio</w:t>
      </w:r>
      <w:proofErr w:type="spellEnd"/>
      <w:r>
        <w:rPr>
          <w:szCs w:val="22"/>
          <w:lang w:val="lt-LT" w:eastAsia="zh-TW"/>
        </w:rPr>
        <w:t xml:space="preserve"> </w:t>
      </w:r>
      <w:r w:rsidRPr="001514CF">
        <w:rPr>
          <w:szCs w:val="22"/>
          <w:lang w:val="lt-LT" w:eastAsia="zh-TW"/>
        </w:rPr>
        <w:t xml:space="preserve">dozė yra </w:t>
      </w:r>
      <w:r>
        <w:rPr>
          <w:szCs w:val="22"/>
          <w:lang w:val="lt-LT" w:eastAsia="zh-TW"/>
        </w:rPr>
        <w:t>50 mg*</w:t>
      </w:r>
      <w:r w:rsidRPr="001514CF">
        <w:rPr>
          <w:szCs w:val="22"/>
          <w:lang w:val="lt-LT" w:eastAsia="zh-TW"/>
        </w:rPr>
        <w:t>.</w:t>
      </w:r>
    </w:p>
    <w:p w:rsidR="004F26B5" w:rsidRPr="00E426A3" w:rsidRDefault="004F26B5" w:rsidP="004F26B5">
      <w:pPr>
        <w:pStyle w:val="Antrat1"/>
        <w:rPr>
          <w:lang w:val="lt-LT" w:eastAsia="zh-TW"/>
        </w:rPr>
      </w:pPr>
    </w:p>
    <w:p w:rsidR="004F26B5" w:rsidRPr="00E426A3" w:rsidRDefault="004F26B5" w:rsidP="004F26B5">
      <w:pPr>
        <w:tabs>
          <w:tab w:val="left" w:pos="567"/>
          <w:tab w:val="left" w:pos="3060"/>
        </w:tabs>
        <w:autoSpaceDE w:val="0"/>
        <w:autoSpaceDN w:val="0"/>
        <w:adjustRightInd w:val="0"/>
        <w:rPr>
          <w:szCs w:val="22"/>
          <w:lang w:val="lt-LT" w:eastAsia="zh-TW"/>
        </w:rPr>
      </w:pPr>
      <w:r w:rsidRPr="008C2325">
        <w:rPr>
          <w:lang w:val="lt-LT"/>
        </w:rPr>
        <w:t xml:space="preserve">* Kadangi mažesnės nei 100 mg </w:t>
      </w:r>
      <w:proofErr w:type="spellStart"/>
      <w:r w:rsidRPr="008C2325">
        <w:rPr>
          <w:spacing w:val="1"/>
          <w:lang w:val="lt-LT"/>
        </w:rPr>
        <w:t>Sempavox</w:t>
      </w:r>
      <w:proofErr w:type="spellEnd"/>
      <w:r w:rsidRPr="008C2325">
        <w:rPr>
          <w:lang w:val="lt-LT"/>
        </w:rPr>
        <w:t xml:space="preserve"> dozės vartoti neįmanoma, Jums bus paskirtas kitas rinkoje esantis vaistas, kurio sudėtyje yra 25 mg arba 50 mg </w:t>
      </w:r>
      <w:proofErr w:type="spellStart"/>
      <w:r w:rsidRPr="008C2325">
        <w:rPr>
          <w:lang w:val="lt-LT"/>
        </w:rPr>
        <w:t>sildenafilio</w:t>
      </w:r>
      <w:proofErr w:type="spellEnd"/>
      <w:r w:rsidRPr="008C2325">
        <w:rPr>
          <w:lang w:val="lt-LT"/>
        </w:rPr>
        <w:t>.</w:t>
      </w:r>
    </w:p>
    <w:p w:rsidR="004F26B5" w:rsidRPr="00E426A3" w:rsidRDefault="004F26B5" w:rsidP="004F26B5">
      <w:pPr>
        <w:pStyle w:val="Antrat1"/>
        <w:rPr>
          <w:lang w:val="lt-LT" w:eastAsia="zh-TW"/>
        </w:rPr>
      </w:pPr>
    </w:p>
    <w:p w:rsidR="004F26B5" w:rsidRPr="001514CF" w:rsidRDefault="004F26B5" w:rsidP="004F26B5">
      <w:pPr>
        <w:tabs>
          <w:tab w:val="left" w:pos="567"/>
          <w:tab w:val="left" w:pos="3060"/>
        </w:tabs>
        <w:autoSpaceDE w:val="0"/>
        <w:autoSpaceDN w:val="0"/>
        <w:adjustRightInd w:val="0"/>
        <w:rPr>
          <w:b/>
          <w:i/>
          <w:szCs w:val="22"/>
          <w:lang w:val="lt-LT" w:eastAsia="zh-TW"/>
        </w:rPr>
      </w:pPr>
      <w:r w:rsidRPr="001514CF">
        <w:rPr>
          <w:b/>
          <w:i/>
          <w:szCs w:val="22"/>
          <w:lang w:val="lt-LT" w:eastAsia="zh-TW"/>
        </w:rPr>
        <w:t xml:space="preserve">Dažniau negu vieną kartą per parą </w:t>
      </w:r>
      <w:proofErr w:type="spellStart"/>
      <w:r>
        <w:rPr>
          <w:b/>
          <w:i/>
          <w:szCs w:val="22"/>
          <w:lang w:val="lt-LT" w:eastAsia="zh-TW"/>
        </w:rPr>
        <w:t>Sempavox</w:t>
      </w:r>
      <w:proofErr w:type="spellEnd"/>
      <w:r w:rsidRPr="001514CF">
        <w:rPr>
          <w:b/>
          <w:i/>
          <w:szCs w:val="22"/>
          <w:lang w:val="lt-LT" w:eastAsia="zh-TW"/>
        </w:rPr>
        <w:t xml:space="preserve"> gerti negalima.</w:t>
      </w:r>
    </w:p>
    <w:p w:rsidR="004F26B5"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tablečių negalima vartoti kartu su burnoje disperguojamais vaistais, kurių sudėtyje yra </w:t>
      </w:r>
      <w:proofErr w:type="spellStart"/>
      <w:r w:rsidRPr="001514CF">
        <w:rPr>
          <w:szCs w:val="22"/>
          <w:lang w:val="lt-LT"/>
        </w:rPr>
        <w:t>sildenafilio</w:t>
      </w:r>
      <w:proofErr w:type="spellEnd"/>
      <w:r w:rsidRPr="001514CF">
        <w:rPr>
          <w:szCs w:val="22"/>
          <w:lang w:val="lt-LT" w:eastAsia="zh-TW"/>
        </w:rPr>
        <w:t xml:space="preserve">. </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reikia išgerti likus maždaug vienai valandai iki numatomų lytinių santykių. Tabletę reikia nuryti užsigeriant stikline vandens.</w:t>
      </w:r>
    </w:p>
    <w:p w:rsidR="004F26B5" w:rsidRPr="00D0777F" w:rsidRDefault="004F26B5" w:rsidP="004F26B5">
      <w:pPr>
        <w:tabs>
          <w:tab w:val="left" w:pos="567"/>
          <w:tab w:val="left" w:pos="3060"/>
        </w:tabs>
        <w:autoSpaceDE w:val="0"/>
        <w:autoSpaceDN w:val="0"/>
        <w:adjustRightInd w:val="0"/>
        <w:rPr>
          <w:szCs w:val="22"/>
          <w:lang w:val="lt-LT" w:eastAsia="zh-TW"/>
        </w:rPr>
      </w:pPr>
    </w:p>
    <w:p w:rsidR="004F26B5" w:rsidRPr="00D0777F" w:rsidRDefault="004F26B5" w:rsidP="004F26B5">
      <w:pPr>
        <w:tabs>
          <w:tab w:val="left" w:pos="567"/>
          <w:tab w:val="left" w:pos="3060"/>
        </w:tabs>
        <w:autoSpaceDE w:val="0"/>
        <w:autoSpaceDN w:val="0"/>
        <w:adjustRightInd w:val="0"/>
        <w:rPr>
          <w:szCs w:val="22"/>
          <w:lang w:val="lt-LT" w:eastAsia="zh-TW"/>
        </w:rPr>
      </w:pPr>
      <w:r w:rsidRPr="00D0777F">
        <w:rPr>
          <w:szCs w:val="22"/>
          <w:lang w:val="lt-LT" w:eastAsia="zh-TW"/>
        </w:rPr>
        <w:t xml:space="preserve">Tabletę galima padalyti į keturias dalis, jeigu ją visą būtų sunku nuryti. </w:t>
      </w:r>
      <w:r w:rsidRPr="00D92640">
        <w:rPr>
          <w:szCs w:val="22"/>
          <w:lang w:val="lt-LT" w:eastAsia="zh-TW"/>
        </w:rPr>
        <w:t>Vagelė skirta tik tabletei perlaužti, kad būtų lengviau nuryti, bet ne jai padalyti į lygias dozes</w:t>
      </w:r>
      <w:r>
        <w:rPr>
          <w:szCs w:val="22"/>
          <w:lang w:val="lt-LT" w:eastAsia="zh-TW"/>
        </w:rPr>
        <w:t>.</w:t>
      </w:r>
      <w:r w:rsidRPr="00D0777F">
        <w:rPr>
          <w:szCs w:val="22"/>
          <w:lang w:val="lt-LT" w:eastAsia="zh-TW"/>
        </w:rPr>
        <w:t xml:space="preserve"> Tuo atveju, kai sveikos tabletės nuryti negalima, ją galima suskaldyti ir išgerti visas dalis iš karto (arba nuosekliai) tuo pačiu metu.</w:t>
      </w:r>
    </w:p>
    <w:p w:rsidR="004F26B5" w:rsidRPr="00D0777F" w:rsidRDefault="004F26B5" w:rsidP="004F26B5">
      <w:pPr>
        <w:tabs>
          <w:tab w:val="left" w:pos="567"/>
          <w:tab w:val="left" w:pos="3060"/>
        </w:tabs>
        <w:autoSpaceDE w:val="0"/>
        <w:autoSpaceDN w:val="0"/>
        <w:adjustRightInd w:val="0"/>
        <w:rPr>
          <w:szCs w:val="22"/>
          <w:lang w:val="lt-LT" w:eastAsia="zh-TW"/>
        </w:rPr>
      </w:pPr>
    </w:p>
    <w:p w:rsidR="004F26B5" w:rsidRPr="00D0777F" w:rsidRDefault="004F26B5" w:rsidP="004F26B5">
      <w:pPr>
        <w:tabs>
          <w:tab w:val="left" w:pos="567"/>
          <w:tab w:val="left" w:pos="3060"/>
        </w:tabs>
        <w:autoSpaceDE w:val="0"/>
        <w:autoSpaceDN w:val="0"/>
        <w:adjustRightInd w:val="0"/>
        <w:rPr>
          <w:szCs w:val="22"/>
          <w:u w:val="single"/>
          <w:lang w:val="lt-LT" w:eastAsia="zh-TW"/>
        </w:rPr>
      </w:pPr>
      <w:r w:rsidRPr="00D0777F">
        <w:rPr>
          <w:szCs w:val="22"/>
          <w:u w:val="single"/>
          <w:lang w:val="lt-LT" w:eastAsia="zh-TW"/>
        </w:rPr>
        <w:t>Tabletės dalijimas</w:t>
      </w:r>
    </w:p>
    <w:p w:rsidR="004F26B5" w:rsidRPr="00D0777F" w:rsidRDefault="004F26B5" w:rsidP="004F26B5">
      <w:pPr>
        <w:tabs>
          <w:tab w:val="left" w:pos="567"/>
          <w:tab w:val="left" w:pos="3060"/>
        </w:tabs>
        <w:autoSpaceDE w:val="0"/>
        <w:autoSpaceDN w:val="0"/>
        <w:adjustRightInd w:val="0"/>
        <w:rPr>
          <w:szCs w:val="22"/>
          <w:lang w:val="lt-LT" w:eastAsia="zh-TW"/>
        </w:rPr>
      </w:pPr>
      <w:r w:rsidRPr="00D0777F">
        <w:rPr>
          <w:szCs w:val="22"/>
          <w:lang w:val="lt-LT" w:eastAsia="zh-TW"/>
        </w:rPr>
        <w:t>Tabletę padėkite ant kieto, plokščio paviršiaus taip, kad vagelė būtų viršuje. Nykščiu paspauskite tabletės vidurį ir tabletė sulūš į keturias dalis.</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Jeigu manote, kad </w:t>
      </w:r>
      <w:proofErr w:type="spellStart"/>
      <w:r>
        <w:rPr>
          <w:szCs w:val="22"/>
          <w:lang w:val="lt-LT" w:eastAsia="zh-TW"/>
        </w:rPr>
        <w:t>Sempavox</w:t>
      </w:r>
      <w:proofErr w:type="spellEnd"/>
      <w:r w:rsidRPr="001514CF">
        <w:rPr>
          <w:szCs w:val="22"/>
          <w:lang w:val="lt-LT" w:eastAsia="zh-TW"/>
        </w:rPr>
        <w:t xml:space="preserve"> veikia per stipriai arba per silpnai, kreipkitės į gydytoją arba vaistininką.</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sidRPr="001514CF">
        <w:rPr>
          <w:szCs w:val="22"/>
          <w:lang w:val="lt-LT" w:eastAsia="zh-TW"/>
        </w:rPr>
        <w:t xml:space="preserve"> gali padėti sukelti erekciją tik esant seksualinei stimuliacijai. Poveikio pradžia kiekvienam pacientui yra skirtinga, tačiau paprastai jis pasireiškia praėjus 0,5</w:t>
      </w:r>
      <w:r w:rsidRPr="001514CF">
        <w:rPr>
          <w:szCs w:val="22"/>
          <w:lang w:val="lt-LT"/>
        </w:rPr>
        <w:noBreakHyphen/>
      </w:r>
      <w:r w:rsidRPr="001514CF">
        <w:rPr>
          <w:szCs w:val="22"/>
          <w:lang w:val="lt-LT" w:eastAsia="zh-TW"/>
        </w:rPr>
        <w:t>1</w:t>
      </w:r>
      <w:r w:rsidRPr="001514CF">
        <w:rPr>
          <w:szCs w:val="22"/>
          <w:lang w:val="lt-LT"/>
        </w:rPr>
        <w:t> </w:t>
      </w:r>
      <w:r w:rsidRPr="001514CF">
        <w:rPr>
          <w:szCs w:val="22"/>
          <w:lang w:val="lt-LT" w:eastAsia="zh-TW"/>
        </w:rPr>
        <w:t xml:space="preserve">valandai po vaisto pavartojimo. Jeigu </w:t>
      </w:r>
      <w:proofErr w:type="spellStart"/>
      <w:r>
        <w:rPr>
          <w:szCs w:val="22"/>
          <w:lang w:val="lt-LT" w:eastAsia="zh-TW"/>
        </w:rPr>
        <w:t>Sempavox</w:t>
      </w:r>
      <w:proofErr w:type="spellEnd"/>
      <w:r w:rsidRPr="001514CF">
        <w:rPr>
          <w:szCs w:val="22"/>
          <w:lang w:val="lt-LT" w:eastAsia="zh-TW"/>
        </w:rPr>
        <w:t xml:space="preserve"> tabletė geriama valgant sotų maistą, poveikis gali pasireikšti šiek tiek vėliau.</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Jei išgėrus </w:t>
      </w:r>
      <w:proofErr w:type="spellStart"/>
      <w:r>
        <w:rPr>
          <w:szCs w:val="22"/>
          <w:lang w:val="lt-LT" w:eastAsia="zh-TW"/>
        </w:rPr>
        <w:t>Sempavox</w:t>
      </w:r>
      <w:proofErr w:type="spellEnd"/>
      <w:r w:rsidRPr="001514CF">
        <w:rPr>
          <w:szCs w:val="22"/>
          <w:lang w:val="lt-LT" w:eastAsia="zh-TW"/>
        </w:rPr>
        <w:t xml:space="preserve"> erekcijos sukelti nepavyksta arba jei erekcija neišsilaiko tiek laiko, kiek reikia lytiniam aktui atlikti, kreipkitės į </w:t>
      </w:r>
      <w:r>
        <w:rPr>
          <w:szCs w:val="22"/>
          <w:lang w:val="lt-LT" w:eastAsia="zh-TW"/>
        </w:rPr>
        <w:t xml:space="preserve">savo </w:t>
      </w:r>
      <w:r w:rsidRPr="001514CF">
        <w:rPr>
          <w:szCs w:val="22"/>
          <w:lang w:val="lt-LT" w:eastAsia="zh-TW"/>
        </w:rPr>
        <w:t>gydytoją.</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 xml:space="preserve">Ką daryti pavartojus per didelę </w:t>
      </w:r>
      <w:proofErr w:type="spellStart"/>
      <w:r>
        <w:rPr>
          <w:b/>
          <w:szCs w:val="22"/>
          <w:lang w:val="lt-LT" w:eastAsia="zh-TW"/>
        </w:rPr>
        <w:t>Sempavox</w:t>
      </w:r>
      <w:proofErr w:type="spellEnd"/>
      <w:r w:rsidRPr="001514CF">
        <w:rPr>
          <w:b/>
          <w:szCs w:val="22"/>
          <w:lang w:val="lt-LT" w:eastAsia="zh-TW"/>
        </w:rPr>
        <w:t xml:space="preserve"> dozę?</w:t>
      </w: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Gali dažniau pasireikšti ir pasunkėti šalutinis poveikis. Geriant didesnę kaip </w:t>
      </w:r>
      <w:r>
        <w:rPr>
          <w:szCs w:val="22"/>
          <w:lang w:val="lt-LT" w:eastAsia="zh-TW"/>
        </w:rPr>
        <w:t>100 mg</w:t>
      </w:r>
      <w:r w:rsidRPr="001514CF">
        <w:rPr>
          <w:szCs w:val="22"/>
          <w:lang w:val="lt-LT" w:eastAsia="zh-TW"/>
        </w:rPr>
        <w:t xml:space="preserve"> dozę, vaisto veiksmingumas nepadidėja.</w:t>
      </w:r>
    </w:p>
    <w:p w:rsidR="004F26B5" w:rsidRPr="001514CF" w:rsidRDefault="004F26B5" w:rsidP="004F26B5">
      <w:pPr>
        <w:tabs>
          <w:tab w:val="left" w:pos="567"/>
          <w:tab w:val="left" w:pos="3060"/>
        </w:tabs>
        <w:autoSpaceDE w:val="0"/>
        <w:autoSpaceDN w:val="0"/>
        <w:adjustRightInd w:val="0"/>
        <w:rPr>
          <w:b/>
          <w:i/>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i/>
          <w:szCs w:val="22"/>
          <w:lang w:val="lt-LT" w:eastAsia="zh-TW"/>
        </w:rPr>
        <w:t>Daugiau tablečių, nei skyrė gydytojas, gerti negalima</w:t>
      </w:r>
      <w:r w:rsidRPr="001514CF">
        <w:rPr>
          <w:b/>
          <w:szCs w:val="22"/>
          <w:lang w:val="lt-LT" w:eastAsia="zh-TW"/>
        </w:rPr>
        <w:t>.</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Jeigu išgėrėte per daug tablečių, reikia kreiptis į </w:t>
      </w:r>
      <w:r>
        <w:rPr>
          <w:szCs w:val="22"/>
          <w:lang w:val="lt-LT" w:eastAsia="zh-TW"/>
        </w:rPr>
        <w:t xml:space="preserve">savo </w:t>
      </w:r>
      <w:r w:rsidRPr="001514CF">
        <w:rPr>
          <w:szCs w:val="22"/>
          <w:lang w:val="lt-LT" w:eastAsia="zh-TW"/>
        </w:rPr>
        <w:t>gydytoją.</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Jeigu kiltų daugiau klausimų dėl šio vaisto vartojimo, kreipkitės į gydytoją, vaistininką arba slaugytoją.</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40"/>
          <w:tab w:val="left" w:pos="567"/>
          <w:tab w:val="left" w:pos="3060"/>
        </w:tabs>
        <w:autoSpaceDE w:val="0"/>
        <w:autoSpaceDN w:val="0"/>
        <w:adjustRightInd w:val="0"/>
        <w:rPr>
          <w:b/>
          <w:szCs w:val="22"/>
          <w:lang w:val="lt-LT" w:eastAsia="zh-TW"/>
        </w:rPr>
      </w:pPr>
      <w:r w:rsidRPr="001514CF">
        <w:rPr>
          <w:b/>
          <w:szCs w:val="22"/>
          <w:lang w:val="lt-LT" w:eastAsia="zh-TW"/>
        </w:rPr>
        <w:t>4.</w:t>
      </w:r>
      <w:r w:rsidRPr="001514CF">
        <w:rPr>
          <w:b/>
          <w:szCs w:val="22"/>
          <w:lang w:val="lt-LT" w:eastAsia="zh-TW"/>
        </w:rPr>
        <w:tab/>
        <w:t>Galimas šalutinis poveikis</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Šis vaistas, kaip ir visi kiti, gali sukelti šalutinį poveikį, nors jis pasireiškia ne visiems žmonėms. Su </w:t>
      </w:r>
      <w:proofErr w:type="spellStart"/>
      <w:r>
        <w:rPr>
          <w:szCs w:val="22"/>
          <w:lang w:val="lt-LT" w:eastAsia="zh-TW"/>
        </w:rPr>
        <w:t>Sempavox</w:t>
      </w:r>
      <w:proofErr w:type="spellEnd"/>
      <w:r w:rsidRPr="001514CF">
        <w:rPr>
          <w:szCs w:val="22"/>
          <w:lang w:val="lt-LT" w:eastAsia="zh-TW"/>
        </w:rPr>
        <w:t xml:space="preserve"> vartojimu susijęs šalutinis poveikis dažniausiai būna lengvas ar vidutinio sunkumo ir trumpalaikis.</w:t>
      </w:r>
    </w:p>
    <w:p w:rsidR="004F26B5" w:rsidRPr="004D0F58" w:rsidRDefault="004F26B5" w:rsidP="004F26B5">
      <w:pPr>
        <w:pStyle w:val="Antrat1"/>
        <w:rPr>
          <w:lang w:val="lt-LT" w:eastAsia="zh-TW"/>
        </w:rPr>
      </w:pPr>
    </w:p>
    <w:p w:rsidR="004F26B5" w:rsidRPr="00D514BC" w:rsidRDefault="004F26B5" w:rsidP="004F26B5">
      <w:pPr>
        <w:autoSpaceDE w:val="0"/>
        <w:autoSpaceDN w:val="0"/>
        <w:adjustRightInd w:val="0"/>
        <w:rPr>
          <w:b/>
          <w:szCs w:val="22"/>
          <w:lang w:val="lt-LT" w:eastAsia="zh-TW"/>
        </w:rPr>
      </w:pPr>
      <w:r w:rsidRPr="00D514BC">
        <w:rPr>
          <w:b/>
          <w:szCs w:val="22"/>
          <w:lang w:val="lt-LT" w:eastAsia="zh-TW"/>
        </w:rPr>
        <w:t xml:space="preserve">Jeigu pasireiškė bet kuris toliau nurodytas sunkus šalutinis poveikis, nutraukite </w:t>
      </w:r>
      <w:proofErr w:type="spellStart"/>
      <w:r w:rsidRPr="00D514BC">
        <w:rPr>
          <w:b/>
          <w:szCs w:val="22"/>
          <w:lang w:val="lt-LT" w:eastAsia="zh-TW"/>
        </w:rPr>
        <w:t>Sempavox</w:t>
      </w:r>
      <w:proofErr w:type="spellEnd"/>
      <w:r w:rsidRPr="00D514BC">
        <w:rPr>
          <w:b/>
          <w:szCs w:val="22"/>
          <w:lang w:val="lt-LT" w:eastAsia="zh-TW"/>
        </w:rPr>
        <w:t xml:space="preserve"> vartojimą ir nedelsdami kreipkitės medicininės pagalbos.</w:t>
      </w:r>
    </w:p>
    <w:p w:rsidR="004F26B5" w:rsidRPr="001514CF" w:rsidRDefault="004F26B5" w:rsidP="004F26B5">
      <w:pPr>
        <w:autoSpaceDE w:val="0"/>
        <w:autoSpaceDN w:val="0"/>
        <w:adjustRightInd w:val="0"/>
        <w:rPr>
          <w:szCs w:val="22"/>
          <w:lang w:val="lt-LT" w:eastAsia="zh-TW"/>
        </w:rPr>
      </w:pPr>
    </w:p>
    <w:p w:rsidR="004F26B5" w:rsidRPr="001514CF" w:rsidRDefault="004F26B5" w:rsidP="004F26B5">
      <w:pPr>
        <w:numPr>
          <w:ilvl w:val="0"/>
          <w:numId w:val="3"/>
        </w:numPr>
        <w:autoSpaceDE w:val="0"/>
        <w:autoSpaceDN w:val="0"/>
        <w:adjustRightInd w:val="0"/>
        <w:ind w:left="567" w:hanging="567"/>
        <w:rPr>
          <w:szCs w:val="22"/>
          <w:lang w:val="lt-LT" w:eastAsia="zh-TW"/>
        </w:rPr>
      </w:pPr>
      <w:r w:rsidRPr="001514CF">
        <w:rPr>
          <w:szCs w:val="22"/>
          <w:lang w:val="lt-LT" w:eastAsia="zh-TW"/>
        </w:rPr>
        <w:t xml:space="preserve">Alerginė reakcija (tai pasireiškia </w:t>
      </w:r>
      <w:r w:rsidRPr="001514CF">
        <w:rPr>
          <w:b/>
          <w:szCs w:val="22"/>
          <w:lang w:val="lt-LT" w:eastAsia="zh-TW"/>
        </w:rPr>
        <w:t>nedažnai</w:t>
      </w:r>
      <w:r w:rsidRPr="001514CF">
        <w:rPr>
          <w:szCs w:val="22"/>
          <w:lang w:val="lt-LT" w:eastAsia="zh-TW"/>
        </w:rPr>
        <w:t xml:space="preserve"> (gali pasireikšti </w:t>
      </w:r>
      <w:r>
        <w:rPr>
          <w:szCs w:val="22"/>
          <w:lang w:val="lt-LT" w:eastAsia="zh-TW"/>
        </w:rPr>
        <w:t>mažiau</w:t>
      </w:r>
      <w:r w:rsidRPr="001514CF">
        <w:rPr>
          <w:szCs w:val="22"/>
          <w:lang w:val="lt-LT" w:eastAsia="zh-TW"/>
        </w:rPr>
        <w:t xml:space="preserve"> kaip 1 iš 100 žmonių))</w:t>
      </w:r>
    </w:p>
    <w:p w:rsidR="004F26B5" w:rsidRDefault="004F26B5" w:rsidP="004F26B5">
      <w:pPr>
        <w:autoSpaceDE w:val="0"/>
        <w:autoSpaceDN w:val="0"/>
        <w:adjustRightInd w:val="0"/>
        <w:ind w:left="567"/>
        <w:rPr>
          <w:szCs w:val="22"/>
          <w:lang w:val="lt-LT" w:eastAsia="zh-TW"/>
        </w:rPr>
      </w:pPr>
      <w:r w:rsidRPr="001514CF">
        <w:rPr>
          <w:szCs w:val="22"/>
          <w:lang w:val="lt-LT" w:eastAsia="zh-TW"/>
        </w:rPr>
        <w:t xml:space="preserve">Simptomai yra staigus švokštimas, pasunkėjęs kvėpavimas ar </w:t>
      </w:r>
      <w:r>
        <w:rPr>
          <w:szCs w:val="22"/>
          <w:lang w:val="lt-LT" w:eastAsia="zh-TW"/>
        </w:rPr>
        <w:t>svaigulys</w:t>
      </w:r>
      <w:r w:rsidRPr="001514CF">
        <w:rPr>
          <w:szCs w:val="22"/>
          <w:lang w:val="lt-LT" w:eastAsia="zh-TW"/>
        </w:rPr>
        <w:t>, akių vokų, veido, lūpų ar gerklės patinimas.</w:t>
      </w:r>
    </w:p>
    <w:p w:rsidR="004F26B5" w:rsidRPr="00866AF7" w:rsidRDefault="004F26B5" w:rsidP="004F26B5">
      <w:pPr>
        <w:rPr>
          <w:lang w:val="lt-LT" w:eastAsia="zh-TW"/>
        </w:rPr>
      </w:pPr>
    </w:p>
    <w:p w:rsidR="004F26B5" w:rsidRPr="001514CF" w:rsidRDefault="004F26B5" w:rsidP="004F26B5">
      <w:pPr>
        <w:numPr>
          <w:ilvl w:val="0"/>
          <w:numId w:val="3"/>
        </w:numPr>
        <w:autoSpaceDE w:val="0"/>
        <w:autoSpaceDN w:val="0"/>
        <w:adjustRightInd w:val="0"/>
        <w:ind w:left="567" w:hanging="567"/>
        <w:rPr>
          <w:szCs w:val="22"/>
          <w:lang w:val="lt-LT" w:eastAsia="zh-TW"/>
        </w:rPr>
      </w:pPr>
      <w:r w:rsidRPr="001514CF">
        <w:rPr>
          <w:szCs w:val="22"/>
          <w:lang w:val="lt-LT" w:eastAsia="zh-TW"/>
        </w:rPr>
        <w:t xml:space="preserve">Krūtinės skausmai (jie pasireiškia </w:t>
      </w:r>
      <w:r w:rsidRPr="001514CF">
        <w:rPr>
          <w:b/>
          <w:szCs w:val="22"/>
          <w:lang w:val="lt-LT" w:eastAsia="zh-TW"/>
        </w:rPr>
        <w:t>nedažnai</w:t>
      </w:r>
      <w:r w:rsidRPr="001514CF">
        <w:rPr>
          <w:rFonts w:eastAsia="TimesNewRoman"/>
          <w:szCs w:val="22"/>
          <w:lang w:val="lt-LT" w:eastAsia="lt-LT"/>
        </w:rPr>
        <w:t>).</w:t>
      </w:r>
    </w:p>
    <w:p w:rsidR="004F26B5" w:rsidRPr="001514CF" w:rsidRDefault="004F26B5" w:rsidP="004F26B5">
      <w:pPr>
        <w:autoSpaceDE w:val="0"/>
        <w:autoSpaceDN w:val="0"/>
        <w:adjustRightInd w:val="0"/>
        <w:ind w:left="567"/>
        <w:rPr>
          <w:szCs w:val="22"/>
          <w:lang w:val="lt-LT" w:eastAsia="zh-TW"/>
        </w:rPr>
      </w:pPr>
      <w:r w:rsidRPr="001514CF">
        <w:rPr>
          <w:szCs w:val="22"/>
          <w:lang w:val="lt-LT" w:eastAsia="zh-TW"/>
        </w:rPr>
        <w:t>Jeigu tai pasireiškia lytinio akto metu arba po jo:</w:t>
      </w:r>
    </w:p>
    <w:p w:rsidR="004F26B5" w:rsidRPr="001514CF" w:rsidRDefault="004F26B5" w:rsidP="004F26B5">
      <w:pPr>
        <w:autoSpaceDE w:val="0"/>
        <w:autoSpaceDN w:val="0"/>
        <w:adjustRightInd w:val="0"/>
        <w:ind w:left="567"/>
        <w:rPr>
          <w:szCs w:val="22"/>
          <w:lang w:val="lt-LT" w:eastAsia="zh-TW"/>
        </w:rPr>
      </w:pPr>
      <w:r w:rsidRPr="001514CF">
        <w:rPr>
          <w:szCs w:val="22"/>
          <w:lang w:val="lt-LT" w:eastAsia="zh-TW"/>
        </w:rPr>
        <w:t>- atsisėskite į pusiau sėdimą padėtį ir stenkitės atsipalaiduoti;</w:t>
      </w:r>
    </w:p>
    <w:p w:rsidR="004F26B5" w:rsidRDefault="004F26B5" w:rsidP="004F26B5">
      <w:pPr>
        <w:autoSpaceDE w:val="0"/>
        <w:autoSpaceDN w:val="0"/>
        <w:adjustRightInd w:val="0"/>
        <w:ind w:left="567"/>
        <w:rPr>
          <w:szCs w:val="22"/>
          <w:lang w:val="lt-LT" w:eastAsia="zh-TW"/>
        </w:rPr>
      </w:pPr>
      <w:r w:rsidRPr="001514CF">
        <w:rPr>
          <w:szCs w:val="22"/>
          <w:lang w:val="lt-LT" w:eastAsia="zh-TW"/>
        </w:rPr>
        <w:t xml:space="preserve">- </w:t>
      </w:r>
      <w:r w:rsidRPr="00D514BC">
        <w:rPr>
          <w:b/>
          <w:szCs w:val="22"/>
          <w:lang w:val="lt-LT" w:eastAsia="zh-TW"/>
        </w:rPr>
        <w:t>nevartokite nitratų</w:t>
      </w:r>
      <w:r w:rsidRPr="001514CF">
        <w:rPr>
          <w:szCs w:val="22"/>
          <w:lang w:val="lt-LT" w:eastAsia="zh-TW"/>
        </w:rPr>
        <w:t xml:space="preserve"> krūtinės skausmui malšinti.</w:t>
      </w:r>
    </w:p>
    <w:p w:rsidR="004F26B5" w:rsidRPr="00866AF7" w:rsidRDefault="004F26B5" w:rsidP="004F26B5">
      <w:pPr>
        <w:rPr>
          <w:lang w:val="lt-LT" w:eastAsia="zh-TW"/>
        </w:rPr>
      </w:pPr>
    </w:p>
    <w:p w:rsidR="004F26B5" w:rsidRPr="001514CF" w:rsidRDefault="004F26B5" w:rsidP="004F26B5">
      <w:pPr>
        <w:numPr>
          <w:ilvl w:val="0"/>
          <w:numId w:val="3"/>
        </w:numPr>
        <w:autoSpaceDE w:val="0"/>
        <w:autoSpaceDN w:val="0"/>
        <w:adjustRightInd w:val="0"/>
        <w:ind w:left="567" w:hanging="567"/>
        <w:rPr>
          <w:szCs w:val="22"/>
          <w:lang w:val="lt-LT" w:eastAsia="zh-TW"/>
        </w:rPr>
      </w:pPr>
      <w:r w:rsidRPr="001514CF">
        <w:rPr>
          <w:szCs w:val="22"/>
          <w:lang w:val="lt-LT" w:eastAsia="zh-TW"/>
        </w:rPr>
        <w:t xml:space="preserve">Ilgalaikė ir kartais skausminga erekcija </w:t>
      </w:r>
      <w:r>
        <w:rPr>
          <w:szCs w:val="22"/>
          <w:lang w:val="lt-LT" w:eastAsia="zh-TW"/>
        </w:rPr>
        <w:t xml:space="preserve">- </w:t>
      </w:r>
      <w:r w:rsidRPr="001514CF">
        <w:rPr>
          <w:szCs w:val="22"/>
          <w:lang w:val="lt-LT" w:eastAsia="zh-TW"/>
        </w:rPr>
        <w:t>tai pasireiškia</w:t>
      </w:r>
      <w:r w:rsidRPr="001514CF">
        <w:rPr>
          <w:b/>
          <w:szCs w:val="22"/>
          <w:lang w:val="lt-LT" w:eastAsia="zh-TW"/>
        </w:rPr>
        <w:t xml:space="preserve"> retai </w:t>
      </w:r>
      <w:r w:rsidRPr="001514CF">
        <w:rPr>
          <w:szCs w:val="22"/>
          <w:lang w:val="lt-LT" w:eastAsia="zh-TW"/>
        </w:rPr>
        <w:t xml:space="preserve">(gali </w:t>
      </w:r>
      <w:r w:rsidRPr="001514CF">
        <w:rPr>
          <w:rFonts w:eastAsia="TimesNewRoman"/>
          <w:szCs w:val="22"/>
          <w:lang w:val="lt-LT" w:eastAsia="lt-LT"/>
        </w:rPr>
        <w:t>pasireikšti</w:t>
      </w:r>
      <w:r w:rsidRPr="001514CF">
        <w:rPr>
          <w:szCs w:val="22"/>
          <w:lang w:val="lt-LT" w:eastAsia="zh-TW"/>
        </w:rPr>
        <w:t xml:space="preserve"> </w:t>
      </w:r>
      <w:r>
        <w:rPr>
          <w:szCs w:val="22"/>
          <w:lang w:val="lt-LT" w:eastAsia="zh-TW"/>
        </w:rPr>
        <w:t>mažiau</w:t>
      </w:r>
      <w:r w:rsidRPr="001514CF">
        <w:rPr>
          <w:szCs w:val="22"/>
          <w:lang w:val="lt-LT" w:eastAsia="zh-TW"/>
        </w:rPr>
        <w:t xml:space="preserve"> kaip 1 iš 1000 žmonių</w:t>
      </w:r>
      <w:r w:rsidRPr="001514CF">
        <w:rPr>
          <w:rFonts w:eastAsia="TimesNewRoman"/>
          <w:szCs w:val="22"/>
          <w:lang w:val="lt-LT" w:eastAsia="lt-LT"/>
        </w:rPr>
        <w:t>).</w:t>
      </w:r>
    </w:p>
    <w:p w:rsidR="004F26B5" w:rsidRDefault="004F26B5" w:rsidP="004F26B5">
      <w:pPr>
        <w:autoSpaceDE w:val="0"/>
        <w:autoSpaceDN w:val="0"/>
        <w:adjustRightInd w:val="0"/>
        <w:ind w:left="567"/>
        <w:rPr>
          <w:szCs w:val="22"/>
          <w:lang w:val="lt-LT" w:eastAsia="zh-TW"/>
        </w:rPr>
      </w:pPr>
      <w:r w:rsidRPr="001514CF">
        <w:rPr>
          <w:szCs w:val="22"/>
          <w:lang w:val="lt-LT" w:eastAsia="zh-TW"/>
        </w:rPr>
        <w:t>Jeigu erekcija trunka ilgiau kaip 4 valandas, turite nedelsdami kreiptis į gydytoją.</w:t>
      </w:r>
    </w:p>
    <w:p w:rsidR="004F26B5" w:rsidRPr="00D514BC" w:rsidRDefault="004F26B5" w:rsidP="004F26B5">
      <w:pPr>
        <w:rPr>
          <w:lang w:val="lt-LT" w:eastAsia="zh-TW"/>
        </w:rPr>
      </w:pPr>
    </w:p>
    <w:p w:rsidR="004F26B5" w:rsidRPr="001514CF" w:rsidRDefault="004F26B5" w:rsidP="004F26B5">
      <w:pPr>
        <w:numPr>
          <w:ilvl w:val="0"/>
          <w:numId w:val="3"/>
        </w:numPr>
        <w:autoSpaceDE w:val="0"/>
        <w:autoSpaceDN w:val="0"/>
        <w:adjustRightInd w:val="0"/>
        <w:ind w:left="567" w:hanging="567"/>
        <w:rPr>
          <w:szCs w:val="22"/>
          <w:lang w:val="lt-LT" w:eastAsia="zh-TW"/>
        </w:rPr>
      </w:pPr>
      <w:r w:rsidRPr="001514CF">
        <w:rPr>
          <w:szCs w:val="22"/>
          <w:lang w:val="lt-LT" w:eastAsia="zh-TW"/>
        </w:rPr>
        <w:t>Staiga susilpnėjęs regėjimas arba apakimas (tai pasireiškia</w:t>
      </w:r>
      <w:r w:rsidRPr="001514CF">
        <w:rPr>
          <w:b/>
          <w:szCs w:val="22"/>
          <w:lang w:val="lt-LT" w:eastAsia="zh-TW"/>
        </w:rPr>
        <w:t xml:space="preserve"> retai</w:t>
      </w:r>
      <w:r w:rsidRPr="001514CF">
        <w:rPr>
          <w:rFonts w:eastAsia="Calibri"/>
          <w:bCs/>
          <w:szCs w:val="22"/>
          <w:lang w:val="lt-LT"/>
        </w:rPr>
        <w:t>).</w:t>
      </w:r>
    </w:p>
    <w:p w:rsidR="004F26B5" w:rsidRDefault="004F26B5" w:rsidP="004F26B5">
      <w:pPr>
        <w:rPr>
          <w:lang w:val="lt-LT" w:eastAsia="zh-TW"/>
        </w:rPr>
      </w:pPr>
    </w:p>
    <w:p w:rsidR="004F26B5" w:rsidRPr="001514CF" w:rsidRDefault="004F26B5" w:rsidP="004F26B5">
      <w:pPr>
        <w:numPr>
          <w:ilvl w:val="0"/>
          <w:numId w:val="3"/>
        </w:numPr>
        <w:autoSpaceDE w:val="0"/>
        <w:autoSpaceDN w:val="0"/>
        <w:adjustRightInd w:val="0"/>
        <w:ind w:left="567" w:hanging="567"/>
        <w:rPr>
          <w:szCs w:val="22"/>
          <w:lang w:val="lt-LT" w:eastAsia="zh-TW"/>
        </w:rPr>
      </w:pPr>
      <w:r w:rsidRPr="001514CF">
        <w:rPr>
          <w:szCs w:val="22"/>
          <w:lang w:val="lt-LT" w:eastAsia="zh-TW"/>
        </w:rPr>
        <w:t>Sunkios odos reakcijos (tai pasireiškia</w:t>
      </w:r>
      <w:r w:rsidRPr="001514CF">
        <w:rPr>
          <w:b/>
          <w:szCs w:val="22"/>
          <w:lang w:val="lt-LT" w:eastAsia="zh-TW"/>
        </w:rPr>
        <w:t xml:space="preserve"> retai</w:t>
      </w:r>
      <w:r w:rsidRPr="001514CF">
        <w:rPr>
          <w:szCs w:val="22"/>
          <w:lang w:val="lt-LT" w:eastAsia="zh-TW"/>
        </w:rPr>
        <w:t>).</w:t>
      </w:r>
    </w:p>
    <w:p w:rsidR="004F26B5" w:rsidRPr="001514CF" w:rsidRDefault="004F26B5" w:rsidP="004F26B5">
      <w:pPr>
        <w:autoSpaceDE w:val="0"/>
        <w:autoSpaceDN w:val="0"/>
        <w:adjustRightInd w:val="0"/>
        <w:ind w:left="567"/>
        <w:rPr>
          <w:szCs w:val="22"/>
          <w:lang w:val="lt-LT" w:eastAsia="zh-TW"/>
        </w:rPr>
      </w:pPr>
      <w:r w:rsidRPr="001514CF">
        <w:rPr>
          <w:szCs w:val="22"/>
          <w:lang w:val="lt-LT" w:eastAsia="zh-TW"/>
        </w:rPr>
        <w:t>Simptomai yra stiprus odos lupimasis ir patinimas, burnos, lytinių organų ir odos aplink akis</w:t>
      </w:r>
    </w:p>
    <w:p w:rsidR="004F26B5" w:rsidRDefault="004F26B5" w:rsidP="004F26B5">
      <w:pPr>
        <w:autoSpaceDE w:val="0"/>
        <w:autoSpaceDN w:val="0"/>
        <w:adjustRightInd w:val="0"/>
        <w:ind w:left="567"/>
        <w:rPr>
          <w:szCs w:val="22"/>
          <w:lang w:val="lt-LT" w:eastAsia="zh-TW"/>
        </w:rPr>
      </w:pPr>
      <w:r w:rsidRPr="001514CF">
        <w:rPr>
          <w:szCs w:val="22"/>
          <w:lang w:val="lt-LT" w:eastAsia="zh-TW"/>
        </w:rPr>
        <w:t>išopėjimas, karščiavimas.</w:t>
      </w:r>
    </w:p>
    <w:p w:rsidR="004F26B5" w:rsidRPr="00D514BC" w:rsidRDefault="004F26B5" w:rsidP="004F26B5">
      <w:pPr>
        <w:rPr>
          <w:lang w:val="lt-LT" w:eastAsia="zh-TW"/>
        </w:rPr>
      </w:pPr>
    </w:p>
    <w:p w:rsidR="004F26B5" w:rsidRPr="004D0F58" w:rsidRDefault="004F26B5" w:rsidP="004F26B5">
      <w:pPr>
        <w:numPr>
          <w:ilvl w:val="0"/>
          <w:numId w:val="3"/>
        </w:numPr>
        <w:autoSpaceDE w:val="0"/>
        <w:autoSpaceDN w:val="0"/>
        <w:adjustRightInd w:val="0"/>
        <w:ind w:left="567" w:hanging="567"/>
        <w:rPr>
          <w:szCs w:val="22"/>
          <w:lang w:val="lt-LT" w:eastAsia="zh-TW"/>
        </w:rPr>
      </w:pPr>
      <w:r w:rsidRPr="001514CF">
        <w:rPr>
          <w:szCs w:val="22"/>
          <w:lang w:val="lt-LT" w:eastAsia="zh-TW"/>
        </w:rPr>
        <w:t>Traukuliai arba priepuoliai (tai pasireiškia</w:t>
      </w:r>
      <w:r w:rsidRPr="001514CF">
        <w:rPr>
          <w:b/>
          <w:szCs w:val="22"/>
          <w:lang w:val="lt-LT" w:eastAsia="zh-TW"/>
        </w:rPr>
        <w:t xml:space="preserve"> retai</w:t>
      </w:r>
      <w:r w:rsidRPr="001514CF">
        <w:rPr>
          <w:szCs w:val="22"/>
          <w:lang w:val="lt-LT" w:eastAsia="zh-TW"/>
        </w:rPr>
        <w:t>).</w:t>
      </w:r>
    </w:p>
    <w:p w:rsidR="004F26B5" w:rsidRDefault="004F26B5" w:rsidP="004F26B5">
      <w:pPr>
        <w:autoSpaceDE w:val="0"/>
        <w:autoSpaceDN w:val="0"/>
        <w:adjustRightInd w:val="0"/>
        <w:rPr>
          <w:szCs w:val="22"/>
          <w:lang w:val="lt-LT" w:eastAsia="zh-TW"/>
        </w:rPr>
      </w:pPr>
    </w:p>
    <w:p w:rsidR="004F26B5" w:rsidRPr="004D0F58" w:rsidRDefault="004F26B5" w:rsidP="004F26B5">
      <w:pPr>
        <w:autoSpaceDE w:val="0"/>
        <w:autoSpaceDN w:val="0"/>
        <w:adjustRightInd w:val="0"/>
        <w:rPr>
          <w:szCs w:val="22"/>
          <w:lang w:val="lt-LT" w:eastAsia="zh-TW"/>
        </w:rPr>
      </w:pPr>
      <w:r w:rsidRPr="004D0F58">
        <w:rPr>
          <w:szCs w:val="22"/>
          <w:lang w:val="lt-LT" w:eastAsia="zh-TW"/>
        </w:rPr>
        <w:t>Labai dažni šalutinio poveikio reiškiniai (gali pasireikšti ne rečiau kaip 1 iš 10 asmenų):</w:t>
      </w:r>
    </w:p>
    <w:p w:rsidR="004F26B5" w:rsidRPr="004D0F58" w:rsidRDefault="004F26B5" w:rsidP="004F26B5">
      <w:pPr>
        <w:autoSpaceDE w:val="0"/>
        <w:autoSpaceDN w:val="0"/>
        <w:adjustRightInd w:val="0"/>
        <w:rPr>
          <w:szCs w:val="22"/>
          <w:lang w:val="lt-LT" w:eastAsia="zh-TW"/>
        </w:rPr>
      </w:pPr>
      <w:r w:rsidRPr="004D0F58">
        <w:rPr>
          <w:szCs w:val="22"/>
          <w:lang w:val="lt-LT" w:eastAsia="zh-TW"/>
        </w:rPr>
        <w:t>Dažni šalutinio poveikio reiškiniai (gali pasireikšti rečiau kaip 1 iš 10 asmenų)</w:t>
      </w:r>
      <w:r>
        <w:rPr>
          <w:szCs w:val="22"/>
          <w:lang w:val="lt-LT" w:eastAsia="zh-TW"/>
        </w:rPr>
        <w:t>:</w:t>
      </w:r>
    </w:p>
    <w:p w:rsidR="004F26B5" w:rsidRPr="004D0F58" w:rsidRDefault="004F26B5" w:rsidP="004F26B5">
      <w:pPr>
        <w:autoSpaceDE w:val="0"/>
        <w:autoSpaceDN w:val="0"/>
        <w:adjustRightInd w:val="0"/>
        <w:rPr>
          <w:szCs w:val="22"/>
          <w:lang w:val="lt-LT" w:eastAsia="zh-TW"/>
        </w:rPr>
      </w:pPr>
      <w:r w:rsidRPr="004D0F58">
        <w:rPr>
          <w:szCs w:val="22"/>
          <w:lang w:val="lt-LT" w:eastAsia="zh-TW"/>
        </w:rPr>
        <w:t xml:space="preserve">Nedažni šalutinio poveikio reiškiniai (gali pasireikšti rečiau kaip 1 iš 100 asmenų): </w:t>
      </w:r>
    </w:p>
    <w:p w:rsidR="004F26B5" w:rsidRPr="004D0F58" w:rsidRDefault="004F26B5" w:rsidP="004F26B5">
      <w:pPr>
        <w:autoSpaceDE w:val="0"/>
        <w:autoSpaceDN w:val="0"/>
        <w:adjustRightInd w:val="0"/>
        <w:rPr>
          <w:szCs w:val="22"/>
          <w:lang w:val="lt-LT" w:eastAsia="zh-TW"/>
        </w:rPr>
      </w:pPr>
      <w:r w:rsidRPr="004D0F58">
        <w:rPr>
          <w:szCs w:val="22"/>
          <w:lang w:val="lt-LT" w:eastAsia="zh-TW"/>
        </w:rPr>
        <w:t xml:space="preserve">Reti šalutinio poveikio reiškiniai (gali pasireikšti rečiau kaip 1 iš 1 000 asmenų): </w:t>
      </w:r>
    </w:p>
    <w:p w:rsidR="004F26B5" w:rsidRPr="004D0F58" w:rsidRDefault="004F26B5" w:rsidP="004F26B5">
      <w:pPr>
        <w:autoSpaceDE w:val="0"/>
        <w:autoSpaceDN w:val="0"/>
        <w:adjustRightInd w:val="0"/>
        <w:rPr>
          <w:szCs w:val="22"/>
          <w:lang w:val="lt-LT" w:eastAsia="zh-TW"/>
        </w:rPr>
      </w:pPr>
      <w:r w:rsidRPr="004D0F58">
        <w:rPr>
          <w:szCs w:val="22"/>
          <w:lang w:val="lt-LT" w:eastAsia="zh-TW"/>
        </w:rPr>
        <w:t>Labai reti šalutinio poveikio reiškiniai (gali pasireikšti rečiau kaip 1 iš 10 000 asmenų</w:t>
      </w:r>
      <w:r>
        <w:rPr>
          <w:szCs w:val="22"/>
          <w:lang w:val="lt-LT" w:eastAsia="zh-TW"/>
        </w:rPr>
        <w:t>:</w:t>
      </w:r>
    </w:p>
    <w:p w:rsidR="004F26B5" w:rsidRPr="004D0F58" w:rsidRDefault="004F26B5" w:rsidP="004F26B5">
      <w:pPr>
        <w:autoSpaceDE w:val="0"/>
        <w:autoSpaceDN w:val="0"/>
        <w:adjustRightInd w:val="0"/>
        <w:rPr>
          <w:szCs w:val="22"/>
          <w:lang w:val="lt-LT" w:eastAsia="zh-TW"/>
        </w:rPr>
      </w:pPr>
      <w:r w:rsidRPr="004D0F58">
        <w:rPr>
          <w:szCs w:val="22"/>
          <w:lang w:val="lt-LT" w:eastAsia="zh-TW"/>
        </w:rPr>
        <w:t xml:space="preserve">Šalutinio poveikio reiškiniai, kurių&gt; &lt; dažnis nežinomas (negali būti apskaičiuotas pagal turimus duomenis): </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Kitas šalutinis poveikis</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Default="004F26B5" w:rsidP="004F26B5">
      <w:pPr>
        <w:tabs>
          <w:tab w:val="left" w:pos="567"/>
          <w:tab w:val="left" w:pos="3060"/>
        </w:tabs>
        <w:autoSpaceDE w:val="0"/>
        <w:autoSpaceDN w:val="0"/>
        <w:adjustRightInd w:val="0"/>
        <w:rPr>
          <w:szCs w:val="22"/>
          <w:lang w:val="lt-LT" w:eastAsia="zh-TW"/>
        </w:rPr>
      </w:pPr>
      <w:r w:rsidRPr="001514CF">
        <w:rPr>
          <w:b/>
          <w:szCs w:val="22"/>
          <w:lang w:val="lt-LT" w:eastAsia="zh-TW"/>
        </w:rPr>
        <w:t>Labai dažn</w:t>
      </w:r>
      <w:r>
        <w:rPr>
          <w:b/>
          <w:szCs w:val="22"/>
          <w:lang w:val="lt-LT" w:eastAsia="zh-TW"/>
        </w:rPr>
        <w:t>i</w:t>
      </w:r>
      <w:r w:rsidRPr="001514CF">
        <w:rPr>
          <w:b/>
          <w:szCs w:val="22"/>
          <w:lang w:val="lt-LT" w:eastAsia="zh-TW"/>
        </w:rPr>
        <w:t xml:space="preserve"> </w:t>
      </w:r>
      <w:r w:rsidRPr="00054931">
        <w:rPr>
          <w:b/>
          <w:szCs w:val="22"/>
          <w:lang w:val="lt-LT"/>
        </w:rPr>
        <w:t>šalutinio poveikio reiškiniai</w:t>
      </w:r>
      <w:r w:rsidRPr="00054931">
        <w:rPr>
          <w:b/>
          <w:lang w:val="lt-LT"/>
        </w:rPr>
        <w:t xml:space="preserve"> </w:t>
      </w:r>
      <w:r w:rsidRPr="001514CF">
        <w:rPr>
          <w:szCs w:val="22"/>
          <w:lang w:val="lt-LT" w:eastAsia="zh-TW"/>
        </w:rPr>
        <w:t xml:space="preserve">(gali pasireikšti </w:t>
      </w:r>
      <w:r w:rsidRPr="004D0F58">
        <w:rPr>
          <w:szCs w:val="22"/>
          <w:lang w:val="lt-LT" w:eastAsia="zh-TW"/>
        </w:rPr>
        <w:t>ne rečiau kaip 1 iš 10 asmenų</w:t>
      </w:r>
      <w:r w:rsidRPr="001514CF">
        <w:rPr>
          <w:szCs w:val="22"/>
          <w:lang w:val="lt-LT" w:eastAsia="zh-TW"/>
        </w:rPr>
        <w:t>)</w:t>
      </w:r>
    </w:p>
    <w:p w:rsidR="004F26B5" w:rsidRPr="001514CF" w:rsidRDefault="004F26B5" w:rsidP="004F26B5">
      <w:pPr>
        <w:numPr>
          <w:ilvl w:val="0"/>
          <w:numId w:val="3"/>
        </w:numPr>
        <w:tabs>
          <w:tab w:val="left" w:pos="567"/>
          <w:tab w:val="left" w:pos="3060"/>
        </w:tabs>
        <w:autoSpaceDE w:val="0"/>
        <w:autoSpaceDN w:val="0"/>
        <w:adjustRightInd w:val="0"/>
        <w:ind w:left="567" w:hanging="567"/>
        <w:rPr>
          <w:szCs w:val="22"/>
          <w:lang w:val="lt-LT" w:eastAsia="zh-TW"/>
        </w:rPr>
      </w:pPr>
      <w:r>
        <w:rPr>
          <w:szCs w:val="22"/>
          <w:lang w:val="lt-LT" w:eastAsia="zh-TW"/>
        </w:rPr>
        <w:t>G</w:t>
      </w:r>
      <w:r w:rsidRPr="001514CF">
        <w:rPr>
          <w:szCs w:val="22"/>
          <w:lang w:val="lt-LT" w:eastAsia="zh-TW"/>
        </w:rPr>
        <w:t>alvos skausmas.</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Default="004F26B5" w:rsidP="004F26B5">
      <w:pPr>
        <w:autoSpaceDE w:val="0"/>
        <w:autoSpaceDN w:val="0"/>
        <w:adjustRightInd w:val="0"/>
        <w:rPr>
          <w:szCs w:val="22"/>
          <w:lang w:val="lt-LT" w:eastAsia="zh-TW"/>
        </w:rPr>
      </w:pPr>
      <w:r w:rsidRPr="001514CF">
        <w:rPr>
          <w:b/>
          <w:szCs w:val="22"/>
          <w:lang w:val="lt-LT" w:eastAsia="zh-TW"/>
        </w:rPr>
        <w:t>Dažn</w:t>
      </w:r>
      <w:r>
        <w:rPr>
          <w:b/>
          <w:szCs w:val="22"/>
          <w:lang w:val="lt-LT" w:eastAsia="zh-TW"/>
        </w:rPr>
        <w:t xml:space="preserve">i </w:t>
      </w:r>
      <w:r w:rsidRPr="00054931">
        <w:rPr>
          <w:b/>
          <w:szCs w:val="22"/>
          <w:lang w:val="lt-LT"/>
        </w:rPr>
        <w:t>šalutinio poveikio reiškiniai</w:t>
      </w:r>
      <w:r w:rsidRPr="00054931">
        <w:rPr>
          <w:b/>
          <w:lang w:val="lt-LT"/>
        </w:rPr>
        <w:t xml:space="preserve"> </w:t>
      </w:r>
      <w:r w:rsidRPr="001514CF">
        <w:rPr>
          <w:b/>
          <w:szCs w:val="22"/>
          <w:lang w:val="lt-LT" w:eastAsia="zh-TW"/>
        </w:rPr>
        <w:t xml:space="preserve"> </w:t>
      </w:r>
      <w:r w:rsidRPr="001514CF">
        <w:rPr>
          <w:szCs w:val="22"/>
          <w:lang w:val="lt-LT" w:eastAsia="zh-TW"/>
        </w:rPr>
        <w:t>(gali pasireikšti</w:t>
      </w:r>
      <w:r>
        <w:rPr>
          <w:szCs w:val="22"/>
          <w:lang w:val="lt-LT" w:eastAsia="zh-TW"/>
        </w:rPr>
        <w:t xml:space="preserve"> rečiau</w:t>
      </w:r>
      <w:r w:rsidRPr="001514CF">
        <w:rPr>
          <w:szCs w:val="22"/>
          <w:lang w:val="lt-LT" w:eastAsia="zh-TW"/>
        </w:rPr>
        <w:t xml:space="preserve"> kaip 1 iš 10 </w:t>
      </w:r>
      <w:r w:rsidRPr="004D0F58">
        <w:rPr>
          <w:szCs w:val="22"/>
          <w:lang w:val="lt-LT" w:eastAsia="zh-TW"/>
        </w:rPr>
        <w:t>asmenų</w:t>
      </w:r>
      <w:r w:rsidRPr="001514CF">
        <w:rPr>
          <w:szCs w:val="22"/>
          <w:lang w:val="lt-LT" w:eastAsia="zh-TW"/>
        </w:rPr>
        <w:t xml:space="preserve">) </w:t>
      </w:r>
    </w:p>
    <w:p w:rsidR="004F26B5" w:rsidRDefault="004F26B5" w:rsidP="004F26B5">
      <w:pPr>
        <w:numPr>
          <w:ilvl w:val="0"/>
          <w:numId w:val="3"/>
        </w:numPr>
        <w:autoSpaceDE w:val="0"/>
        <w:autoSpaceDN w:val="0"/>
        <w:adjustRightInd w:val="0"/>
        <w:ind w:left="567" w:hanging="567"/>
        <w:rPr>
          <w:szCs w:val="22"/>
          <w:lang w:val="lt-LT" w:eastAsia="zh-TW"/>
        </w:rPr>
      </w:pPr>
      <w:r>
        <w:rPr>
          <w:szCs w:val="22"/>
          <w:lang w:val="lt-LT" w:eastAsia="zh-TW"/>
        </w:rPr>
        <w:t>P</w:t>
      </w:r>
      <w:r w:rsidRPr="001514CF">
        <w:rPr>
          <w:szCs w:val="22"/>
          <w:lang w:val="lt-LT" w:eastAsia="zh-TW"/>
        </w:rPr>
        <w:t xml:space="preserve">ykinimas </w:t>
      </w:r>
    </w:p>
    <w:p w:rsidR="004F26B5" w:rsidRDefault="004F26B5" w:rsidP="004F26B5">
      <w:pPr>
        <w:numPr>
          <w:ilvl w:val="0"/>
          <w:numId w:val="3"/>
        </w:numPr>
        <w:autoSpaceDE w:val="0"/>
        <w:autoSpaceDN w:val="0"/>
        <w:adjustRightInd w:val="0"/>
        <w:ind w:left="567" w:hanging="567"/>
        <w:rPr>
          <w:szCs w:val="22"/>
          <w:lang w:val="lt-LT" w:eastAsia="zh-TW"/>
        </w:rPr>
      </w:pPr>
      <w:r>
        <w:rPr>
          <w:szCs w:val="22"/>
          <w:lang w:val="lt-LT" w:eastAsia="zh-TW"/>
        </w:rPr>
        <w:t>S</w:t>
      </w:r>
      <w:r w:rsidRPr="001514CF">
        <w:rPr>
          <w:szCs w:val="22"/>
          <w:lang w:val="lt-LT" w:eastAsia="zh-TW"/>
        </w:rPr>
        <w:t xml:space="preserve">taigus veido paraudimas </w:t>
      </w:r>
    </w:p>
    <w:p w:rsidR="004F26B5" w:rsidRDefault="004F26B5" w:rsidP="004F26B5">
      <w:pPr>
        <w:numPr>
          <w:ilvl w:val="0"/>
          <w:numId w:val="3"/>
        </w:numPr>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 xml:space="preserve">arščio pylimas (taip pat pasireiškia staigus karščio pojūtis viršutinėje kūno dalyje) </w:t>
      </w:r>
    </w:p>
    <w:p w:rsidR="004F26B5" w:rsidRDefault="004F26B5" w:rsidP="004F26B5">
      <w:pPr>
        <w:numPr>
          <w:ilvl w:val="0"/>
          <w:numId w:val="3"/>
        </w:numPr>
        <w:autoSpaceDE w:val="0"/>
        <w:autoSpaceDN w:val="0"/>
        <w:adjustRightInd w:val="0"/>
        <w:ind w:left="567" w:hanging="567"/>
        <w:rPr>
          <w:szCs w:val="22"/>
          <w:lang w:val="lt-LT" w:eastAsia="zh-TW"/>
        </w:rPr>
      </w:pPr>
      <w:proofErr w:type="spellStart"/>
      <w:r>
        <w:rPr>
          <w:szCs w:val="22"/>
          <w:lang w:val="lt-LT" w:eastAsia="zh-TW"/>
        </w:rPr>
        <w:t>N</w:t>
      </w:r>
      <w:r w:rsidRPr="001514CF">
        <w:rPr>
          <w:szCs w:val="22"/>
          <w:lang w:val="lt-LT" w:eastAsia="zh-TW"/>
        </w:rPr>
        <w:t>evirškinimas</w:t>
      </w:r>
      <w:proofErr w:type="spellEnd"/>
      <w:r w:rsidRPr="001514CF">
        <w:rPr>
          <w:szCs w:val="22"/>
          <w:lang w:val="lt-LT" w:eastAsia="zh-TW"/>
        </w:rPr>
        <w:t xml:space="preserve"> </w:t>
      </w:r>
    </w:p>
    <w:p w:rsidR="004F26B5" w:rsidRDefault="004F26B5" w:rsidP="004F26B5">
      <w:pPr>
        <w:numPr>
          <w:ilvl w:val="0"/>
          <w:numId w:val="3"/>
        </w:numPr>
        <w:autoSpaceDE w:val="0"/>
        <w:autoSpaceDN w:val="0"/>
        <w:adjustRightInd w:val="0"/>
        <w:ind w:left="567" w:hanging="567"/>
        <w:rPr>
          <w:szCs w:val="22"/>
          <w:lang w:val="lt-LT" w:eastAsia="zh-TW"/>
        </w:rPr>
      </w:pPr>
      <w:r>
        <w:rPr>
          <w:szCs w:val="22"/>
          <w:lang w:val="lt-LT" w:eastAsia="zh-TW"/>
        </w:rPr>
        <w:t>M</w:t>
      </w:r>
      <w:r w:rsidRPr="001514CF">
        <w:rPr>
          <w:szCs w:val="22"/>
          <w:lang w:val="lt-LT" w:eastAsia="zh-TW"/>
        </w:rPr>
        <w:t>atomo vaizdo spalvoto atspalvio atsiradimas, miglotas matymas, regėjimo sutrikimai</w:t>
      </w:r>
      <w:r>
        <w:rPr>
          <w:szCs w:val="22"/>
          <w:lang w:val="lt-LT" w:eastAsia="zh-TW"/>
        </w:rPr>
        <w:t>.</w:t>
      </w:r>
      <w:r w:rsidRPr="001514CF">
        <w:rPr>
          <w:szCs w:val="22"/>
          <w:lang w:val="lt-LT" w:eastAsia="zh-TW"/>
        </w:rPr>
        <w:t xml:space="preserve"> </w:t>
      </w:r>
    </w:p>
    <w:p w:rsidR="004F26B5" w:rsidRDefault="004F26B5" w:rsidP="004F26B5">
      <w:pPr>
        <w:numPr>
          <w:ilvl w:val="0"/>
          <w:numId w:val="3"/>
        </w:numPr>
        <w:autoSpaceDE w:val="0"/>
        <w:autoSpaceDN w:val="0"/>
        <w:adjustRightInd w:val="0"/>
        <w:ind w:left="567" w:hanging="567"/>
        <w:rPr>
          <w:szCs w:val="22"/>
          <w:lang w:val="lt-LT" w:eastAsia="zh-TW"/>
        </w:rPr>
      </w:pPr>
      <w:r>
        <w:rPr>
          <w:szCs w:val="22"/>
          <w:lang w:val="lt-LT" w:eastAsia="zh-TW"/>
        </w:rPr>
        <w:t>N</w:t>
      </w:r>
      <w:r w:rsidRPr="001514CF">
        <w:rPr>
          <w:szCs w:val="22"/>
          <w:lang w:val="lt-LT" w:eastAsia="zh-TW"/>
        </w:rPr>
        <w:t>osies užgulimas</w:t>
      </w:r>
    </w:p>
    <w:p w:rsidR="004F26B5" w:rsidRPr="001514CF" w:rsidRDefault="004F26B5" w:rsidP="004F26B5">
      <w:pPr>
        <w:numPr>
          <w:ilvl w:val="0"/>
          <w:numId w:val="3"/>
        </w:numPr>
        <w:autoSpaceDE w:val="0"/>
        <w:autoSpaceDN w:val="0"/>
        <w:adjustRightInd w:val="0"/>
        <w:ind w:left="567" w:hanging="567"/>
        <w:rPr>
          <w:szCs w:val="22"/>
          <w:lang w:val="lt-LT" w:eastAsia="zh-TW"/>
        </w:rPr>
      </w:pPr>
      <w:r>
        <w:rPr>
          <w:szCs w:val="22"/>
          <w:lang w:val="lt-LT" w:eastAsia="zh-TW"/>
        </w:rPr>
        <w:t>S</w:t>
      </w:r>
      <w:r w:rsidRPr="001514CF">
        <w:rPr>
          <w:szCs w:val="22"/>
          <w:lang w:val="lt-LT" w:eastAsia="zh-TW"/>
        </w:rPr>
        <w:t>vaigulys.</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Default="004F26B5" w:rsidP="004F26B5">
      <w:pPr>
        <w:tabs>
          <w:tab w:val="left" w:pos="567"/>
          <w:tab w:val="left" w:pos="3060"/>
        </w:tabs>
        <w:autoSpaceDE w:val="0"/>
        <w:autoSpaceDN w:val="0"/>
        <w:adjustRightInd w:val="0"/>
        <w:rPr>
          <w:szCs w:val="22"/>
          <w:lang w:val="lt-LT" w:eastAsia="zh-TW"/>
        </w:rPr>
      </w:pPr>
      <w:r w:rsidRPr="001514CF">
        <w:rPr>
          <w:b/>
          <w:szCs w:val="22"/>
          <w:lang w:val="lt-LT" w:eastAsia="zh-TW"/>
        </w:rPr>
        <w:t>Nedažn</w:t>
      </w:r>
      <w:r>
        <w:rPr>
          <w:b/>
          <w:szCs w:val="22"/>
          <w:lang w:val="lt-LT" w:eastAsia="zh-TW"/>
        </w:rPr>
        <w:t xml:space="preserve">i </w:t>
      </w:r>
      <w:r w:rsidRPr="00054931">
        <w:rPr>
          <w:b/>
          <w:szCs w:val="22"/>
          <w:lang w:val="lt-LT"/>
        </w:rPr>
        <w:t>šalutinio poveikio reiškiniai</w:t>
      </w:r>
      <w:r w:rsidRPr="00054931">
        <w:rPr>
          <w:b/>
          <w:lang w:val="lt-LT"/>
        </w:rPr>
        <w:t xml:space="preserve"> </w:t>
      </w:r>
      <w:r w:rsidRPr="001514CF">
        <w:rPr>
          <w:b/>
          <w:szCs w:val="22"/>
          <w:lang w:val="lt-LT" w:eastAsia="zh-TW"/>
        </w:rPr>
        <w:t xml:space="preserve"> </w:t>
      </w:r>
      <w:r w:rsidRPr="001514CF">
        <w:rPr>
          <w:szCs w:val="22"/>
          <w:lang w:val="lt-LT" w:eastAsia="zh-TW"/>
        </w:rPr>
        <w:t xml:space="preserve">(gali pasireikšti </w:t>
      </w:r>
      <w:r>
        <w:rPr>
          <w:szCs w:val="22"/>
          <w:lang w:val="lt-LT" w:eastAsia="zh-TW"/>
        </w:rPr>
        <w:t>rečiau</w:t>
      </w:r>
      <w:r w:rsidRPr="001514CF">
        <w:rPr>
          <w:szCs w:val="22"/>
          <w:lang w:val="lt-LT" w:eastAsia="zh-TW"/>
        </w:rPr>
        <w:t xml:space="preserve"> kaip 1 iš 100 </w:t>
      </w:r>
      <w:r w:rsidRPr="004D0F58">
        <w:rPr>
          <w:szCs w:val="22"/>
          <w:lang w:val="lt-LT" w:eastAsia="zh-TW"/>
        </w:rPr>
        <w:t>asmenų</w:t>
      </w:r>
      <w:r w:rsidRPr="001514CF">
        <w:rPr>
          <w:szCs w:val="22"/>
          <w:lang w:val="lt-LT" w:eastAsia="zh-TW"/>
        </w:rPr>
        <w:t>)</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V</w:t>
      </w:r>
      <w:r w:rsidRPr="001514CF">
        <w:rPr>
          <w:szCs w:val="22"/>
          <w:lang w:val="lt-LT" w:eastAsia="zh-TW"/>
        </w:rPr>
        <w:t>ėmimas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O</w:t>
      </w:r>
      <w:r w:rsidRPr="001514CF">
        <w:rPr>
          <w:szCs w:val="22"/>
          <w:lang w:val="lt-LT" w:eastAsia="zh-TW"/>
        </w:rPr>
        <w:t>dos išbėrimas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A</w:t>
      </w:r>
      <w:r w:rsidRPr="001514CF">
        <w:rPr>
          <w:szCs w:val="22"/>
          <w:lang w:val="lt-LT" w:eastAsia="zh-TW"/>
        </w:rPr>
        <w:t>kių dirginimas, kraujosruvos akyse/raudonos akys, akių skausmas, matomi šviesos žybsniai, regėjimo ryškumas, jautrumas šviesai, ašarojančios akys</w:t>
      </w:r>
      <w:r>
        <w:rPr>
          <w:szCs w:val="22"/>
          <w:lang w:val="lt-LT" w:eastAsia="zh-TW"/>
        </w:rPr>
        <w:t>.</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Pr="001514CF">
        <w:rPr>
          <w:szCs w:val="22"/>
          <w:lang w:val="lt-LT" w:eastAsia="zh-TW"/>
        </w:rPr>
        <w:t>ustiprėjęs širdies plakimas</w:t>
      </w:r>
      <w:r>
        <w:rPr>
          <w:szCs w:val="22"/>
          <w:lang w:val="lt-LT" w:eastAsia="zh-TW"/>
        </w:rPr>
        <w:t xml:space="preserve"> ar</w:t>
      </w:r>
      <w:r w:rsidRPr="001514CF">
        <w:rPr>
          <w:szCs w:val="22"/>
          <w:lang w:val="lt-LT" w:eastAsia="zh-TW"/>
        </w:rPr>
        <w:t xml:space="preserve"> dažnas širdies plakimas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raujospūdžio padidėjimas</w:t>
      </w:r>
      <w:r>
        <w:rPr>
          <w:szCs w:val="22"/>
          <w:lang w:val="lt-LT" w:eastAsia="zh-TW"/>
        </w:rPr>
        <w:t xml:space="preserve"> ar</w:t>
      </w:r>
      <w:r w:rsidRPr="001514CF">
        <w:rPr>
          <w:szCs w:val="22"/>
          <w:lang w:val="lt-LT" w:eastAsia="zh-TW"/>
        </w:rPr>
        <w:t xml:space="preserve"> sumažėjimas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R</w:t>
      </w:r>
      <w:r w:rsidRPr="001514CF">
        <w:rPr>
          <w:szCs w:val="22"/>
          <w:lang w:val="lt-LT" w:eastAsia="zh-TW"/>
        </w:rPr>
        <w:t>aumenų skausmas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M</w:t>
      </w:r>
      <w:r w:rsidRPr="001514CF">
        <w:rPr>
          <w:szCs w:val="22"/>
          <w:lang w:val="lt-LT" w:eastAsia="zh-TW"/>
        </w:rPr>
        <w:t>ieguistumas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Lytėjimo</w:t>
      </w:r>
      <w:r w:rsidRPr="001514CF">
        <w:rPr>
          <w:szCs w:val="22"/>
          <w:lang w:val="lt-LT" w:eastAsia="zh-TW"/>
        </w:rPr>
        <w:t xml:space="preserve"> jutimo susilpnėjimas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G</w:t>
      </w:r>
      <w:r w:rsidRPr="001514CF">
        <w:rPr>
          <w:szCs w:val="22"/>
          <w:lang w:val="lt-LT" w:eastAsia="zh-TW"/>
        </w:rPr>
        <w:t xml:space="preserve">alvos </w:t>
      </w:r>
      <w:r>
        <w:rPr>
          <w:szCs w:val="22"/>
          <w:lang w:val="lt-LT" w:eastAsia="zh-TW"/>
        </w:rPr>
        <w:t>svaigimas</w:t>
      </w:r>
      <w:r w:rsidRPr="00EA0F20">
        <w:t xml:space="preserve"> </w:t>
      </w:r>
      <w:r>
        <w:t>(</w:t>
      </w:r>
      <w:r>
        <w:rPr>
          <w:i/>
        </w:rPr>
        <w:t>vertigo</w:t>
      </w:r>
      <w:r>
        <w:t>)</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Pr="001514CF">
        <w:rPr>
          <w:szCs w:val="22"/>
          <w:lang w:val="lt-LT" w:eastAsia="zh-TW"/>
        </w:rPr>
        <w:t>kambėjimas ausyse</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B</w:t>
      </w:r>
      <w:r w:rsidRPr="001514CF">
        <w:rPr>
          <w:szCs w:val="22"/>
          <w:lang w:val="lt-LT" w:eastAsia="zh-TW"/>
        </w:rPr>
        <w:t>urnos džiūvimas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U</w:t>
      </w:r>
      <w:r w:rsidRPr="001514CF">
        <w:rPr>
          <w:szCs w:val="22"/>
          <w:lang w:val="lt-LT" w:eastAsia="zh-TW"/>
        </w:rPr>
        <w:t>žgulti nosies ančiai</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N</w:t>
      </w:r>
      <w:r w:rsidRPr="001514CF">
        <w:rPr>
          <w:szCs w:val="22"/>
          <w:lang w:val="lt-LT" w:eastAsia="zh-TW"/>
        </w:rPr>
        <w:t>osies gleivinės uždegimas (taip pat pasireiškia sloga, čiaudulys ir nosies užgulimas)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S</w:t>
      </w:r>
      <w:r w:rsidRPr="001514CF">
        <w:rPr>
          <w:szCs w:val="22"/>
          <w:lang w:val="lt-LT" w:eastAsia="zh-TW"/>
        </w:rPr>
        <w:t>kausmas viršutinėje pilvo dalyje</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proofErr w:type="spellStart"/>
      <w:r>
        <w:rPr>
          <w:szCs w:val="22"/>
          <w:lang w:val="lt-LT" w:eastAsia="zh-TW"/>
        </w:rPr>
        <w:t>Gastroezofaginio</w:t>
      </w:r>
      <w:proofErr w:type="spellEnd"/>
      <w:r>
        <w:rPr>
          <w:szCs w:val="22"/>
          <w:lang w:val="lt-LT" w:eastAsia="zh-TW"/>
        </w:rPr>
        <w:t xml:space="preserve"> </w:t>
      </w:r>
      <w:proofErr w:type="spellStart"/>
      <w:r>
        <w:rPr>
          <w:szCs w:val="22"/>
          <w:lang w:val="lt-LT" w:eastAsia="zh-TW"/>
        </w:rPr>
        <w:t>refliukso</w:t>
      </w:r>
      <w:proofErr w:type="spellEnd"/>
      <w:r>
        <w:rPr>
          <w:szCs w:val="22"/>
          <w:lang w:val="lt-LT" w:eastAsia="zh-TW"/>
        </w:rPr>
        <w:t xml:space="preserve"> liga</w:t>
      </w:r>
      <w:r w:rsidRPr="001514CF">
        <w:rPr>
          <w:szCs w:val="22"/>
          <w:lang w:val="lt-LT" w:eastAsia="zh-TW"/>
        </w:rPr>
        <w:t xml:space="preserve"> (taip pat pasireiškia rėmuo)</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raujas šlapime</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R</w:t>
      </w:r>
      <w:r w:rsidRPr="001514CF">
        <w:rPr>
          <w:szCs w:val="22"/>
          <w:lang w:val="lt-LT" w:eastAsia="zh-TW"/>
        </w:rPr>
        <w:t>ankų ar kojų skausmas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raujavimas iš nosies</w:t>
      </w:r>
    </w:p>
    <w:p w:rsidR="004F26B5"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arščio pojūtis</w:t>
      </w:r>
    </w:p>
    <w:p w:rsidR="004F26B5" w:rsidRPr="001514CF" w:rsidRDefault="004F26B5" w:rsidP="004F26B5">
      <w:pPr>
        <w:numPr>
          <w:ilvl w:val="0"/>
          <w:numId w:val="5"/>
        </w:numPr>
        <w:tabs>
          <w:tab w:val="left" w:pos="567"/>
          <w:tab w:val="left" w:pos="3060"/>
        </w:tabs>
        <w:autoSpaceDE w:val="0"/>
        <w:autoSpaceDN w:val="0"/>
        <w:adjustRightInd w:val="0"/>
        <w:ind w:left="567" w:hanging="567"/>
        <w:rPr>
          <w:szCs w:val="22"/>
          <w:lang w:val="lt-LT" w:eastAsia="zh-TW"/>
        </w:rPr>
      </w:pPr>
      <w:r>
        <w:rPr>
          <w:szCs w:val="22"/>
          <w:lang w:val="lt-LT" w:eastAsia="zh-TW"/>
        </w:rPr>
        <w:t>N</w:t>
      </w:r>
      <w:r w:rsidRPr="001514CF">
        <w:rPr>
          <w:szCs w:val="22"/>
          <w:lang w:val="lt-LT" w:eastAsia="zh-TW"/>
        </w:rPr>
        <w:t xml:space="preserve">uovargis. </w:t>
      </w:r>
    </w:p>
    <w:p w:rsidR="004F26B5" w:rsidRPr="001514CF" w:rsidRDefault="004F26B5" w:rsidP="004F26B5">
      <w:pPr>
        <w:rPr>
          <w:lang w:val="lt-LT" w:eastAsia="zh-TW"/>
        </w:rPr>
      </w:pPr>
    </w:p>
    <w:p w:rsidR="004F26B5" w:rsidRDefault="004F26B5" w:rsidP="004F26B5">
      <w:pPr>
        <w:tabs>
          <w:tab w:val="left" w:pos="567"/>
        </w:tabs>
        <w:autoSpaceDE w:val="0"/>
        <w:autoSpaceDN w:val="0"/>
        <w:adjustRightInd w:val="0"/>
        <w:rPr>
          <w:szCs w:val="22"/>
          <w:lang w:val="lt-LT" w:eastAsia="zh-TW"/>
        </w:rPr>
      </w:pPr>
      <w:r w:rsidRPr="001514CF">
        <w:rPr>
          <w:b/>
          <w:szCs w:val="22"/>
          <w:lang w:val="lt-LT" w:eastAsia="zh-TW"/>
        </w:rPr>
        <w:t>Ret</w:t>
      </w:r>
      <w:r>
        <w:rPr>
          <w:b/>
          <w:szCs w:val="22"/>
          <w:lang w:val="lt-LT" w:eastAsia="zh-TW"/>
        </w:rPr>
        <w:t xml:space="preserve">i </w:t>
      </w:r>
      <w:r w:rsidRPr="00054931">
        <w:rPr>
          <w:b/>
          <w:szCs w:val="22"/>
          <w:lang w:val="lt-LT"/>
        </w:rPr>
        <w:t>šalutinio poveikio reiškiniai</w:t>
      </w:r>
      <w:r w:rsidRPr="00054931">
        <w:rPr>
          <w:b/>
          <w:lang w:val="lt-LT"/>
        </w:rPr>
        <w:t xml:space="preserve"> </w:t>
      </w:r>
      <w:r w:rsidRPr="001514CF">
        <w:rPr>
          <w:b/>
          <w:szCs w:val="22"/>
          <w:lang w:val="lt-LT" w:eastAsia="zh-TW"/>
        </w:rPr>
        <w:t xml:space="preserve"> </w:t>
      </w:r>
      <w:r w:rsidRPr="001514CF">
        <w:rPr>
          <w:szCs w:val="22"/>
          <w:lang w:val="lt-LT" w:eastAsia="zh-TW"/>
        </w:rPr>
        <w:t xml:space="preserve">(gali pasireikšti </w:t>
      </w:r>
      <w:r>
        <w:rPr>
          <w:szCs w:val="22"/>
          <w:lang w:val="lt-LT" w:eastAsia="zh-TW"/>
        </w:rPr>
        <w:t>rečiau</w:t>
      </w:r>
      <w:r w:rsidRPr="001514CF">
        <w:rPr>
          <w:szCs w:val="22"/>
          <w:lang w:val="lt-LT" w:eastAsia="zh-TW"/>
        </w:rPr>
        <w:t xml:space="preserve"> kaip 1 iš 1000 </w:t>
      </w:r>
      <w:r w:rsidRPr="004D0F58">
        <w:rPr>
          <w:szCs w:val="22"/>
          <w:lang w:val="lt-LT" w:eastAsia="zh-TW"/>
        </w:rPr>
        <w:t>asmenų</w:t>
      </w:r>
      <w:r w:rsidRPr="001514CF">
        <w:rPr>
          <w:szCs w:val="22"/>
          <w:lang w:val="lt-LT" w:eastAsia="zh-TW"/>
        </w:rPr>
        <w:t>)</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A</w:t>
      </w:r>
      <w:r w:rsidRPr="001514CF">
        <w:rPr>
          <w:szCs w:val="22"/>
          <w:lang w:val="lt-LT" w:eastAsia="zh-TW"/>
        </w:rPr>
        <w:t>palpimas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I</w:t>
      </w:r>
      <w:r w:rsidRPr="001514CF">
        <w:rPr>
          <w:szCs w:val="22"/>
          <w:lang w:val="lt-LT" w:eastAsia="zh-TW"/>
        </w:rPr>
        <w:t>nsultas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M</w:t>
      </w:r>
      <w:r w:rsidRPr="001514CF">
        <w:rPr>
          <w:szCs w:val="22"/>
          <w:lang w:val="lt-LT" w:eastAsia="zh-TW"/>
        </w:rPr>
        <w:t>iokardo infarktas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N</w:t>
      </w:r>
      <w:r w:rsidRPr="001514CF">
        <w:rPr>
          <w:szCs w:val="22"/>
          <w:lang w:val="lt-LT" w:eastAsia="zh-TW"/>
        </w:rPr>
        <w:t>ereguliarus širdies plakimas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Laikinas</w:t>
      </w:r>
      <w:r w:rsidRPr="001514CF">
        <w:rPr>
          <w:szCs w:val="22"/>
          <w:lang w:val="lt-LT" w:eastAsia="zh-TW"/>
        </w:rPr>
        <w:t xml:space="preserve"> kurios nors smegenų dalies kraujotakos sutrikimas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G</w:t>
      </w:r>
      <w:r w:rsidRPr="001514CF">
        <w:rPr>
          <w:szCs w:val="22"/>
          <w:lang w:val="lt-LT" w:eastAsia="zh-TW"/>
        </w:rPr>
        <w:t>erklės veržimo pojūtis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B</w:t>
      </w:r>
      <w:r w:rsidRPr="001514CF">
        <w:rPr>
          <w:szCs w:val="22"/>
          <w:lang w:val="lt-LT" w:eastAsia="zh-TW"/>
        </w:rPr>
        <w:t>urnos tirpimas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raujavimas akių dugne</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D</w:t>
      </w:r>
      <w:r w:rsidRPr="001514CF">
        <w:rPr>
          <w:szCs w:val="22"/>
          <w:lang w:val="lt-LT" w:eastAsia="zh-TW"/>
        </w:rPr>
        <w:t>vejinimasis akyse</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R</w:t>
      </w:r>
      <w:r w:rsidRPr="001514CF">
        <w:rPr>
          <w:szCs w:val="22"/>
          <w:lang w:val="lt-LT" w:eastAsia="zh-TW"/>
        </w:rPr>
        <w:t>egos aštrumo sumažėjimas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N</w:t>
      </w:r>
      <w:r w:rsidRPr="001514CF">
        <w:rPr>
          <w:szCs w:val="22"/>
          <w:lang w:val="lt-LT" w:eastAsia="zh-TW"/>
        </w:rPr>
        <w:t>enormalūs jutimai akyse</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A</w:t>
      </w:r>
      <w:r w:rsidRPr="001514CF">
        <w:rPr>
          <w:szCs w:val="22"/>
          <w:lang w:val="lt-LT" w:eastAsia="zh-TW"/>
        </w:rPr>
        <w:t>kių ar akių vokų patinimas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M</w:t>
      </w:r>
      <w:r w:rsidRPr="001514CF">
        <w:rPr>
          <w:szCs w:val="22"/>
          <w:lang w:val="lt-LT" w:eastAsia="zh-TW"/>
        </w:rPr>
        <w:t>atomos smulkios dalelės ar dėmelės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M</w:t>
      </w:r>
      <w:r w:rsidRPr="001514CF">
        <w:rPr>
          <w:szCs w:val="22"/>
          <w:lang w:val="lt-LT" w:eastAsia="zh-TW"/>
        </w:rPr>
        <w:t>atomi vaivorykštiniai ratai aplink šviesą</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A</w:t>
      </w:r>
      <w:r w:rsidRPr="001514CF">
        <w:rPr>
          <w:szCs w:val="22"/>
          <w:lang w:val="lt-LT" w:eastAsia="zh-TW"/>
        </w:rPr>
        <w:t>kių vyzdžių išsiplėtimas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A</w:t>
      </w:r>
      <w:r w:rsidRPr="001514CF">
        <w:rPr>
          <w:szCs w:val="22"/>
          <w:lang w:val="lt-LT" w:eastAsia="zh-TW"/>
        </w:rPr>
        <w:t>kių odenos spalvos pakitimai</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raujavimas iš varpos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K</w:t>
      </w:r>
      <w:r w:rsidRPr="001514CF">
        <w:rPr>
          <w:szCs w:val="22"/>
          <w:lang w:val="lt-LT" w:eastAsia="zh-TW"/>
        </w:rPr>
        <w:t>raujas spermoje</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N</w:t>
      </w:r>
      <w:r w:rsidRPr="001514CF">
        <w:rPr>
          <w:szCs w:val="22"/>
          <w:lang w:val="lt-LT" w:eastAsia="zh-TW"/>
        </w:rPr>
        <w:t>osies džiūvimas</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T</w:t>
      </w:r>
      <w:r w:rsidRPr="001514CF">
        <w:rPr>
          <w:szCs w:val="22"/>
          <w:lang w:val="lt-LT" w:eastAsia="zh-TW"/>
        </w:rPr>
        <w:t>inimas nosies viduje</w:t>
      </w:r>
    </w:p>
    <w:p w:rsidR="004F26B5"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D</w:t>
      </w:r>
      <w:r w:rsidRPr="001514CF">
        <w:rPr>
          <w:szCs w:val="22"/>
          <w:lang w:val="lt-LT" w:eastAsia="zh-TW"/>
        </w:rPr>
        <w:t>irglumas</w:t>
      </w:r>
    </w:p>
    <w:p w:rsidR="004F26B5" w:rsidRPr="001514CF" w:rsidRDefault="004F26B5" w:rsidP="004F26B5">
      <w:pPr>
        <w:numPr>
          <w:ilvl w:val="0"/>
          <w:numId w:val="6"/>
        </w:numPr>
        <w:tabs>
          <w:tab w:val="left" w:pos="567"/>
        </w:tabs>
        <w:autoSpaceDE w:val="0"/>
        <w:autoSpaceDN w:val="0"/>
        <w:adjustRightInd w:val="0"/>
        <w:ind w:left="567" w:hanging="567"/>
        <w:rPr>
          <w:szCs w:val="22"/>
          <w:lang w:val="lt-LT" w:eastAsia="zh-TW"/>
        </w:rPr>
      </w:pPr>
      <w:r>
        <w:rPr>
          <w:szCs w:val="22"/>
          <w:lang w:val="lt-LT" w:eastAsia="zh-TW"/>
        </w:rPr>
        <w:t>S</w:t>
      </w:r>
      <w:r w:rsidRPr="001514CF">
        <w:rPr>
          <w:szCs w:val="22"/>
          <w:lang w:val="lt-LT" w:eastAsia="zh-TW"/>
        </w:rPr>
        <w:t>taigus prikurtimas.</w:t>
      </w:r>
    </w:p>
    <w:p w:rsidR="004F26B5" w:rsidRPr="001514CF" w:rsidRDefault="004F26B5" w:rsidP="004F26B5">
      <w:pPr>
        <w:keepNext/>
        <w:outlineLvl w:val="0"/>
        <w:rPr>
          <w:szCs w:val="22"/>
          <w:lang w:val="lt-LT" w:eastAsia="zh-TW"/>
        </w:rPr>
      </w:pPr>
    </w:p>
    <w:p w:rsidR="004F26B5" w:rsidRPr="001514CF" w:rsidRDefault="004F26B5" w:rsidP="004F26B5">
      <w:pPr>
        <w:autoSpaceDE w:val="0"/>
        <w:autoSpaceDN w:val="0"/>
        <w:adjustRightInd w:val="0"/>
        <w:rPr>
          <w:szCs w:val="22"/>
          <w:lang w:val="lt-LT" w:eastAsia="zh-TW"/>
        </w:rPr>
      </w:pPr>
      <w:r w:rsidRPr="001514CF">
        <w:rPr>
          <w:szCs w:val="22"/>
          <w:lang w:val="lt-LT" w:eastAsia="zh-TW"/>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proofErr w:type="spellStart"/>
      <w:r>
        <w:rPr>
          <w:szCs w:val="22"/>
          <w:lang w:val="lt-LT" w:eastAsia="zh-TW"/>
        </w:rPr>
        <w:t>Sempavox</w:t>
      </w:r>
      <w:proofErr w:type="spellEnd"/>
      <w:r w:rsidRPr="001514CF">
        <w:rPr>
          <w:szCs w:val="22"/>
          <w:lang w:val="lt-LT" w:eastAsia="zh-TW"/>
        </w:rPr>
        <w:t xml:space="preserve"> poveikiu, nustatyti neįmanoma.</w:t>
      </w:r>
    </w:p>
    <w:p w:rsidR="004F26B5" w:rsidRPr="001514CF" w:rsidRDefault="004F26B5" w:rsidP="004F26B5">
      <w:pPr>
        <w:tabs>
          <w:tab w:val="left" w:pos="567"/>
        </w:tabs>
        <w:rPr>
          <w:b/>
          <w:szCs w:val="22"/>
          <w:lang w:val="lt-LT" w:eastAsia="zh-TW"/>
        </w:rPr>
      </w:pPr>
    </w:p>
    <w:p w:rsidR="004F26B5" w:rsidRPr="001514CF" w:rsidRDefault="004F26B5" w:rsidP="004F26B5">
      <w:pPr>
        <w:tabs>
          <w:tab w:val="left" w:pos="567"/>
        </w:tabs>
        <w:rPr>
          <w:b/>
          <w:szCs w:val="22"/>
          <w:lang w:val="lt-LT" w:eastAsia="zh-TW"/>
        </w:rPr>
      </w:pPr>
      <w:r w:rsidRPr="001514CF">
        <w:rPr>
          <w:b/>
          <w:szCs w:val="22"/>
          <w:lang w:val="lt-LT" w:eastAsia="zh-TW"/>
        </w:rPr>
        <w:t>Pranešimas apie šalutinį poveikį</w:t>
      </w:r>
    </w:p>
    <w:p w:rsidR="004F26B5" w:rsidRPr="001514CF" w:rsidRDefault="004F26B5" w:rsidP="004F26B5">
      <w:pPr>
        <w:tabs>
          <w:tab w:val="left" w:pos="567"/>
          <w:tab w:val="left" w:pos="3060"/>
        </w:tabs>
        <w:autoSpaceDE w:val="0"/>
        <w:autoSpaceDN w:val="0"/>
        <w:adjustRightInd w:val="0"/>
        <w:rPr>
          <w:szCs w:val="22"/>
          <w:lang w:val="lt-LT" w:eastAsia="zh-TW"/>
        </w:rPr>
      </w:pPr>
      <w:bookmarkStart w:id="1" w:name="_Hlk105595571"/>
      <w:r w:rsidRPr="001514CF">
        <w:rPr>
          <w:szCs w:val="22"/>
          <w:lang w:val="lt-LT" w:eastAsia="zh-TW"/>
        </w:rPr>
        <w:t xml:space="preserve">Jeigu pasireiškė šalutinis poveikis, įskaitant šiame lapelyje nenurodytą, pasakykite gydytojui arba vaistininkui. </w:t>
      </w:r>
      <w:r w:rsidRPr="004D0F58">
        <w:rPr>
          <w:szCs w:val="22"/>
          <w:lang w:val="lt-LT" w:eastAsia="zh-TW"/>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D0F58">
        <w:rPr>
          <w:szCs w:val="22"/>
          <w:lang w:val="lt-LT" w:eastAsia="zh-TW"/>
        </w:rPr>
        <w:t>NepageidaujamaR@vvkt.lt</w:t>
      </w:r>
      <w:proofErr w:type="spellEnd"/>
      <w:r w:rsidRPr="004D0F58">
        <w:rPr>
          <w:szCs w:val="22"/>
          <w:lang w:val="lt-LT" w:eastAsia="zh-TW"/>
        </w:rPr>
        <w:t>) arba nemokamu telefonu 8 800 73 568. Pranešdami apie šalutinį poveikį galite mums padėti gauti daugiau informacijos apie šio vaisto saugumą.</w:t>
      </w:r>
    </w:p>
    <w:bookmarkEnd w:id="1"/>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s>
        <w:ind w:left="567" w:hanging="567"/>
        <w:outlineLvl w:val="0"/>
        <w:rPr>
          <w:szCs w:val="22"/>
          <w:lang w:val="lt-LT" w:eastAsia="zh-TW"/>
        </w:rPr>
      </w:pPr>
      <w:r w:rsidRPr="001514CF">
        <w:rPr>
          <w:b/>
          <w:caps/>
          <w:szCs w:val="22"/>
          <w:lang w:val="lt-LT" w:eastAsia="zh-TW"/>
        </w:rPr>
        <w:t>5.</w:t>
      </w:r>
      <w:r w:rsidRPr="001514CF">
        <w:rPr>
          <w:b/>
          <w:caps/>
          <w:szCs w:val="22"/>
          <w:lang w:val="lt-LT" w:eastAsia="zh-TW"/>
        </w:rPr>
        <w:tab/>
      </w:r>
      <w:r w:rsidRPr="001514CF">
        <w:rPr>
          <w:b/>
          <w:szCs w:val="22"/>
          <w:lang w:val="lt-LT" w:eastAsia="zh-TW"/>
        </w:rPr>
        <w:t xml:space="preserve">Kaip laikyti </w:t>
      </w:r>
      <w:proofErr w:type="spellStart"/>
      <w:r>
        <w:rPr>
          <w:b/>
          <w:szCs w:val="22"/>
          <w:lang w:val="lt-LT" w:eastAsia="zh-TW"/>
        </w:rPr>
        <w:t>Sempavox</w:t>
      </w:r>
      <w:proofErr w:type="spellEnd"/>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Šį vaistą laikykite vaikams nepastebimoje ir nepasiekiamoje vietoje.</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 xml:space="preserve">Ant kartono dėžutės ar lizdinės plokštelės </w:t>
      </w:r>
      <w:r>
        <w:rPr>
          <w:szCs w:val="22"/>
          <w:lang w:val="lt-LT" w:eastAsia="zh-TW"/>
        </w:rPr>
        <w:t xml:space="preserve">po „EXP“ </w:t>
      </w:r>
      <w:r w:rsidRPr="001514CF">
        <w:rPr>
          <w:szCs w:val="22"/>
          <w:lang w:val="lt-LT" w:eastAsia="zh-TW"/>
        </w:rPr>
        <w:t>nurodytam tinkamumo laikui pasibaigus, šio vaisto vartoti negalima. Vaistas tinkamas vartoti iki paskutinės nurodyto mėnesio dienos.</w:t>
      </w:r>
    </w:p>
    <w:p w:rsidR="004F26B5"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Šiam vaistui specialių laikymo sąlygų nereikia.</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Vaistų negalima išmesti į kanalizaciją arba su buitinėmis atliekomis. Kaip išmesti</w:t>
      </w:r>
      <w:r w:rsidRPr="001514CF" w:rsidDel="00760DE7">
        <w:rPr>
          <w:szCs w:val="22"/>
          <w:lang w:val="lt-LT" w:eastAsia="zh-TW"/>
        </w:rPr>
        <w:t xml:space="preserve"> </w:t>
      </w:r>
      <w:r w:rsidRPr="001514CF">
        <w:rPr>
          <w:szCs w:val="22"/>
          <w:lang w:val="lt-LT" w:eastAsia="zh-TW"/>
        </w:rPr>
        <w:t>nereikalingus vaistus, klauskite vaistininko. Šios priemonės padės apsaugoti aplinką.</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6.</w:t>
      </w:r>
      <w:r w:rsidRPr="001514CF">
        <w:rPr>
          <w:b/>
          <w:szCs w:val="22"/>
          <w:lang w:val="lt-LT" w:eastAsia="zh-TW"/>
        </w:rPr>
        <w:tab/>
        <w:t>Pakuotės turinys ir kita informacija</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roofErr w:type="spellStart"/>
      <w:r>
        <w:rPr>
          <w:b/>
          <w:szCs w:val="22"/>
          <w:lang w:val="lt-LT" w:eastAsia="zh-TW"/>
        </w:rPr>
        <w:t>Sempavox</w:t>
      </w:r>
      <w:proofErr w:type="spellEnd"/>
      <w:r w:rsidRPr="001514CF">
        <w:rPr>
          <w:szCs w:val="22"/>
          <w:lang w:val="lt-LT" w:eastAsia="zh-TW"/>
        </w:rPr>
        <w:t xml:space="preserve"> </w:t>
      </w:r>
      <w:r w:rsidRPr="001514CF">
        <w:rPr>
          <w:b/>
          <w:szCs w:val="22"/>
          <w:lang w:val="lt-LT" w:eastAsia="zh-TW"/>
        </w:rPr>
        <w:t>sudėtis</w:t>
      </w:r>
    </w:p>
    <w:p w:rsidR="004F26B5" w:rsidRPr="001514CF" w:rsidRDefault="004F26B5" w:rsidP="004F26B5">
      <w:pPr>
        <w:numPr>
          <w:ilvl w:val="0"/>
          <w:numId w:val="4"/>
        </w:numPr>
        <w:tabs>
          <w:tab w:val="left" w:pos="567"/>
          <w:tab w:val="left" w:pos="3060"/>
        </w:tabs>
        <w:autoSpaceDE w:val="0"/>
        <w:autoSpaceDN w:val="0"/>
        <w:adjustRightInd w:val="0"/>
        <w:spacing w:after="200" w:line="276" w:lineRule="auto"/>
        <w:ind w:left="567" w:hanging="283"/>
        <w:contextualSpacing/>
        <w:rPr>
          <w:lang w:val="lt-LT"/>
        </w:rPr>
      </w:pPr>
      <w:r w:rsidRPr="001514CF">
        <w:rPr>
          <w:lang w:val="lt-LT"/>
        </w:rPr>
        <w:t xml:space="preserve">Veiklioji medžiaga yra </w:t>
      </w:r>
      <w:proofErr w:type="spellStart"/>
      <w:r w:rsidRPr="001514CF">
        <w:rPr>
          <w:lang w:val="lt-LT"/>
        </w:rPr>
        <w:t>sildenafilis</w:t>
      </w:r>
      <w:proofErr w:type="spellEnd"/>
      <w:r w:rsidRPr="001514CF">
        <w:rPr>
          <w:lang w:val="lt-LT"/>
        </w:rPr>
        <w:t xml:space="preserve">. Kiekvienoje tabletėje yra </w:t>
      </w:r>
      <w:r>
        <w:rPr>
          <w:lang w:val="lt-LT"/>
        </w:rPr>
        <w:t>100 mg</w:t>
      </w:r>
      <w:r w:rsidRPr="001514CF">
        <w:rPr>
          <w:lang w:val="lt-LT"/>
        </w:rPr>
        <w:t xml:space="preserve"> </w:t>
      </w:r>
      <w:proofErr w:type="spellStart"/>
      <w:r w:rsidRPr="001514CF">
        <w:rPr>
          <w:lang w:val="lt-LT"/>
        </w:rPr>
        <w:t>sildenafilio</w:t>
      </w:r>
      <w:proofErr w:type="spellEnd"/>
      <w:r w:rsidRPr="001514CF">
        <w:rPr>
          <w:lang w:val="lt-LT"/>
        </w:rPr>
        <w:t xml:space="preserve"> (citrato pavidalu).</w:t>
      </w:r>
    </w:p>
    <w:p w:rsidR="004F26B5" w:rsidRPr="001514CF" w:rsidRDefault="004F26B5" w:rsidP="004F26B5">
      <w:pPr>
        <w:numPr>
          <w:ilvl w:val="0"/>
          <w:numId w:val="4"/>
        </w:numPr>
        <w:tabs>
          <w:tab w:val="left" w:pos="567"/>
          <w:tab w:val="left" w:pos="3060"/>
        </w:tabs>
        <w:autoSpaceDE w:val="0"/>
        <w:autoSpaceDN w:val="0"/>
        <w:adjustRightInd w:val="0"/>
        <w:spacing w:after="200" w:line="276" w:lineRule="auto"/>
        <w:ind w:left="567" w:hanging="283"/>
        <w:contextualSpacing/>
        <w:rPr>
          <w:lang w:val="lt-LT"/>
        </w:rPr>
      </w:pPr>
      <w:r w:rsidRPr="001514CF">
        <w:rPr>
          <w:lang w:val="lt-LT"/>
        </w:rPr>
        <w:t>Pagalbinės medžiagos yra bevandenis kalcio-vandenilio fosfatas</w:t>
      </w:r>
      <w:r>
        <w:rPr>
          <w:lang w:val="lt-LT"/>
        </w:rPr>
        <w:t xml:space="preserve"> (E341)</w:t>
      </w:r>
      <w:r w:rsidRPr="001514CF">
        <w:rPr>
          <w:lang w:val="lt-LT"/>
        </w:rPr>
        <w:t xml:space="preserve">, </w:t>
      </w:r>
      <w:proofErr w:type="spellStart"/>
      <w:r w:rsidRPr="001514CF">
        <w:rPr>
          <w:lang w:val="lt-LT"/>
        </w:rPr>
        <w:t>mikrokristalinė</w:t>
      </w:r>
      <w:proofErr w:type="spellEnd"/>
      <w:r w:rsidRPr="001514CF">
        <w:rPr>
          <w:lang w:val="lt-LT"/>
        </w:rPr>
        <w:t xml:space="preserve"> celiuliozė</w:t>
      </w:r>
      <w:r>
        <w:rPr>
          <w:lang w:val="lt-LT"/>
        </w:rPr>
        <w:t xml:space="preserve"> (E460)</w:t>
      </w:r>
      <w:r w:rsidRPr="001514CF">
        <w:rPr>
          <w:lang w:val="lt-LT"/>
        </w:rPr>
        <w:t xml:space="preserve">, </w:t>
      </w:r>
      <w:proofErr w:type="spellStart"/>
      <w:r w:rsidRPr="001514CF">
        <w:rPr>
          <w:lang w:val="lt-LT"/>
        </w:rPr>
        <w:t>kopovidonas</w:t>
      </w:r>
      <w:proofErr w:type="spellEnd"/>
      <w:r w:rsidRPr="001514CF">
        <w:rPr>
          <w:lang w:val="lt-LT"/>
        </w:rPr>
        <w:t xml:space="preserve">, </w:t>
      </w:r>
      <w:proofErr w:type="spellStart"/>
      <w:r w:rsidRPr="001514CF">
        <w:rPr>
          <w:lang w:val="lt-LT"/>
        </w:rPr>
        <w:t>kroskarmeliozės</w:t>
      </w:r>
      <w:proofErr w:type="spellEnd"/>
      <w:r w:rsidRPr="001514CF">
        <w:rPr>
          <w:lang w:val="lt-LT"/>
        </w:rPr>
        <w:t xml:space="preserve"> natrio druska</w:t>
      </w:r>
      <w:r>
        <w:rPr>
          <w:lang w:val="lt-LT"/>
        </w:rPr>
        <w:t xml:space="preserve"> (E468)</w:t>
      </w:r>
      <w:r w:rsidRPr="001514CF">
        <w:rPr>
          <w:lang w:val="lt-LT"/>
        </w:rPr>
        <w:t xml:space="preserve">, magnio </w:t>
      </w:r>
      <w:proofErr w:type="spellStart"/>
      <w:r w:rsidRPr="001514CF">
        <w:rPr>
          <w:lang w:val="lt-LT"/>
        </w:rPr>
        <w:t>stearatas</w:t>
      </w:r>
      <w:proofErr w:type="spellEnd"/>
      <w:r>
        <w:rPr>
          <w:lang w:val="lt-LT"/>
        </w:rPr>
        <w:t xml:space="preserve"> (E470b)</w:t>
      </w:r>
      <w:r w:rsidRPr="001514CF">
        <w:rPr>
          <w:lang w:val="lt-LT"/>
        </w:rPr>
        <w:t>, sacharino natrio druska</w:t>
      </w:r>
      <w:r>
        <w:rPr>
          <w:lang w:val="lt-LT"/>
        </w:rPr>
        <w:t xml:space="preserve"> (E945)</w:t>
      </w:r>
      <w:r w:rsidRPr="001514CF">
        <w:rPr>
          <w:lang w:val="lt-LT"/>
        </w:rPr>
        <w:t xml:space="preserve">, </w:t>
      </w:r>
      <w:proofErr w:type="spellStart"/>
      <w:r w:rsidRPr="001514CF">
        <w:rPr>
          <w:lang w:val="lt-LT"/>
        </w:rPr>
        <w:t>indigokarmin</w:t>
      </w:r>
      <w:r>
        <w:rPr>
          <w:lang w:val="lt-LT"/>
        </w:rPr>
        <w:t>as</w:t>
      </w:r>
      <w:proofErr w:type="spellEnd"/>
      <w:r w:rsidRPr="001514CF">
        <w:rPr>
          <w:lang w:val="lt-LT"/>
        </w:rPr>
        <w:t>.</w:t>
      </w:r>
    </w:p>
    <w:p w:rsidR="004F26B5" w:rsidRPr="001514CF" w:rsidRDefault="004F26B5" w:rsidP="004F26B5">
      <w:pPr>
        <w:tabs>
          <w:tab w:val="left" w:pos="567"/>
          <w:tab w:val="left" w:pos="3060"/>
        </w:tabs>
        <w:autoSpaceDE w:val="0"/>
        <w:autoSpaceDN w:val="0"/>
        <w:adjustRightInd w:val="0"/>
        <w:rPr>
          <w:b/>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proofErr w:type="spellStart"/>
      <w:r>
        <w:rPr>
          <w:b/>
          <w:szCs w:val="22"/>
          <w:lang w:val="lt-LT" w:eastAsia="zh-TW"/>
        </w:rPr>
        <w:t>Sempavox</w:t>
      </w:r>
      <w:proofErr w:type="spellEnd"/>
      <w:r w:rsidRPr="001514CF">
        <w:rPr>
          <w:b/>
          <w:szCs w:val="22"/>
          <w:lang w:val="lt-LT" w:eastAsia="zh-TW"/>
        </w:rPr>
        <w:t xml:space="preserve"> išvaizda ir kiekis pakuotėje</w:t>
      </w:r>
    </w:p>
    <w:p w:rsidR="004F26B5" w:rsidRPr="001514CF" w:rsidRDefault="004F26B5" w:rsidP="004F26B5">
      <w:pPr>
        <w:shd w:val="clear" w:color="auto" w:fill="FFFFFF"/>
        <w:tabs>
          <w:tab w:val="left" w:pos="567"/>
          <w:tab w:val="left" w:pos="3060"/>
        </w:tabs>
        <w:autoSpaceDE w:val="0"/>
        <w:autoSpaceDN w:val="0"/>
        <w:adjustRightInd w:val="0"/>
        <w:rPr>
          <w:szCs w:val="22"/>
          <w:lang w:val="lt-LT" w:eastAsia="zh-TW"/>
        </w:rPr>
      </w:pPr>
    </w:p>
    <w:p w:rsidR="004F26B5" w:rsidRPr="00D0777F" w:rsidRDefault="004F26B5" w:rsidP="004F26B5">
      <w:pPr>
        <w:tabs>
          <w:tab w:val="left" w:pos="567"/>
          <w:tab w:val="left" w:pos="3060"/>
        </w:tabs>
        <w:autoSpaceDE w:val="0"/>
        <w:autoSpaceDN w:val="0"/>
        <w:adjustRightInd w:val="0"/>
        <w:rPr>
          <w:szCs w:val="22"/>
          <w:lang w:val="lt-LT" w:eastAsia="zh-TW"/>
        </w:rPr>
      </w:pPr>
      <w:proofErr w:type="spellStart"/>
      <w:r w:rsidRPr="00D0777F">
        <w:rPr>
          <w:szCs w:val="22"/>
          <w:lang w:val="lt-LT" w:eastAsia="zh-TW"/>
        </w:rPr>
        <w:t>Sempavox</w:t>
      </w:r>
      <w:proofErr w:type="spellEnd"/>
      <w:r w:rsidRPr="00D0777F">
        <w:rPr>
          <w:szCs w:val="22"/>
          <w:lang w:val="lt-LT" w:eastAsia="zh-TW"/>
        </w:rPr>
        <w:t xml:space="preserve"> 10</w:t>
      </w:r>
      <w:r>
        <w:rPr>
          <w:szCs w:val="22"/>
          <w:lang w:val="lt-LT" w:eastAsia="zh-TW"/>
        </w:rPr>
        <w:t>0</w:t>
      </w:r>
      <w:r w:rsidRPr="00D0777F">
        <w:rPr>
          <w:szCs w:val="22"/>
          <w:lang w:val="lt-LT" w:eastAsia="zh-TW"/>
        </w:rPr>
        <w:t> mg tabletės yra žydros, apvalios, šiek tiek taškuotos tabletės su kryžmine laužimo vagele abiejose pusėse ir įspaudu „100“ – vienoje pusėje.</w:t>
      </w:r>
    </w:p>
    <w:p w:rsidR="004F26B5" w:rsidRPr="00D0777F" w:rsidRDefault="004F26B5" w:rsidP="004F26B5">
      <w:pPr>
        <w:tabs>
          <w:tab w:val="left" w:pos="567"/>
          <w:tab w:val="left" w:pos="3060"/>
        </w:tabs>
        <w:autoSpaceDE w:val="0"/>
        <w:autoSpaceDN w:val="0"/>
        <w:adjustRightInd w:val="0"/>
        <w:rPr>
          <w:szCs w:val="22"/>
          <w:lang w:val="lt-LT" w:eastAsia="zh-TW"/>
        </w:rPr>
      </w:pPr>
    </w:p>
    <w:p w:rsidR="004F26B5" w:rsidRPr="00D0777F" w:rsidRDefault="004F26B5" w:rsidP="004F26B5">
      <w:pPr>
        <w:tabs>
          <w:tab w:val="left" w:pos="567"/>
          <w:tab w:val="left" w:pos="3060"/>
        </w:tabs>
        <w:autoSpaceDE w:val="0"/>
        <w:autoSpaceDN w:val="0"/>
        <w:adjustRightInd w:val="0"/>
        <w:rPr>
          <w:szCs w:val="22"/>
          <w:lang w:val="lt-LT" w:eastAsia="zh-TW"/>
        </w:rPr>
      </w:pPr>
      <w:r w:rsidRPr="00D0777F">
        <w:rPr>
          <w:szCs w:val="22"/>
          <w:lang w:val="lt-LT" w:eastAsia="zh-TW"/>
        </w:rPr>
        <w:t>Tabletės skersmuo: 12,5 mm.</w:t>
      </w:r>
    </w:p>
    <w:p w:rsidR="004F26B5" w:rsidRPr="00D0777F" w:rsidRDefault="004F26B5" w:rsidP="004F26B5">
      <w:pPr>
        <w:tabs>
          <w:tab w:val="left" w:pos="567"/>
          <w:tab w:val="left" w:pos="3060"/>
        </w:tabs>
        <w:autoSpaceDE w:val="0"/>
        <w:autoSpaceDN w:val="0"/>
        <w:adjustRightInd w:val="0"/>
        <w:rPr>
          <w:szCs w:val="22"/>
          <w:lang w:val="lt-LT" w:eastAsia="zh-TW"/>
        </w:rPr>
      </w:pPr>
    </w:p>
    <w:p w:rsidR="004F26B5" w:rsidRPr="00964A87" w:rsidRDefault="004F26B5" w:rsidP="004F26B5">
      <w:pPr>
        <w:pStyle w:val="Antrat1"/>
        <w:rPr>
          <w:lang w:val="lt-LT" w:eastAsia="zh-TW"/>
        </w:rPr>
      </w:pPr>
    </w:p>
    <w:p w:rsidR="004F26B5" w:rsidRDefault="004F26B5" w:rsidP="004F26B5">
      <w:pPr>
        <w:tabs>
          <w:tab w:val="left" w:pos="567"/>
          <w:tab w:val="left" w:pos="3060"/>
        </w:tabs>
        <w:autoSpaceDE w:val="0"/>
        <w:autoSpaceDN w:val="0"/>
        <w:adjustRightInd w:val="0"/>
        <w:rPr>
          <w:szCs w:val="22"/>
          <w:lang w:val="lt-LT" w:eastAsia="zh-TW"/>
        </w:rPr>
      </w:pPr>
      <w:proofErr w:type="spellStart"/>
      <w:r>
        <w:rPr>
          <w:szCs w:val="22"/>
          <w:lang w:val="lt-LT" w:eastAsia="zh-TW"/>
        </w:rPr>
        <w:t>Sempavox</w:t>
      </w:r>
      <w:proofErr w:type="spellEnd"/>
      <w:r>
        <w:rPr>
          <w:szCs w:val="22"/>
          <w:lang w:val="lt-LT" w:eastAsia="zh-TW"/>
        </w:rPr>
        <w:t xml:space="preserve"> 100 </w:t>
      </w:r>
      <w:r w:rsidRPr="00EB2FCA">
        <w:rPr>
          <w:szCs w:val="22"/>
          <w:lang w:val="lt-LT" w:eastAsia="zh-TW"/>
        </w:rPr>
        <w:t>mg tabletės</w:t>
      </w:r>
      <w:r>
        <w:rPr>
          <w:szCs w:val="22"/>
          <w:lang w:val="lt-LT" w:eastAsia="zh-TW"/>
        </w:rPr>
        <w:t xml:space="preserve"> </w:t>
      </w:r>
      <w:r w:rsidRPr="00EB2FCA">
        <w:rPr>
          <w:szCs w:val="22"/>
          <w:lang w:val="lt-LT" w:eastAsia="zh-TW"/>
        </w:rPr>
        <w:t>supakuot</w:t>
      </w:r>
      <w:r>
        <w:rPr>
          <w:szCs w:val="22"/>
          <w:lang w:val="lt-LT" w:eastAsia="zh-TW"/>
        </w:rPr>
        <w:t>o</w:t>
      </w:r>
      <w:r w:rsidRPr="00EB2FCA">
        <w:rPr>
          <w:szCs w:val="22"/>
          <w:lang w:val="lt-LT" w:eastAsia="zh-TW"/>
        </w:rPr>
        <w:t xml:space="preserve">s į </w:t>
      </w:r>
      <w:proofErr w:type="spellStart"/>
      <w:r>
        <w:rPr>
          <w:szCs w:val="22"/>
          <w:lang w:val="lt-LT" w:eastAsia="zh-TW"/>
        </w:rPr>
        <w:t>p</w:t>
      </w:r>
      <w:r w:rsidRPr="00EB2FCA">
        <w:rPr>
          <w:szCs w:val="22"/>
          <w:lang w:val="lt-LT" w:eastAsia="zh-TW"/>
        </w:rPr>
        <w:t>olivinil</w:t>
      </w:r>
      <w:r>
        <w:rPr>
          <w:szCs w:val="22"/>
          <w:lang w:val="lt-LT" w:eastAsia="zh-TW"/>
        </w:rPr>
        <w:t>chlorido</w:t>
      </w:r>
      <w:proofErr w:type="spellEnd"/>
      <w:r>
        <w:rPr>
          <w:szCs w:val="22"/>
          <w:lang w:val="lt-LT" w:eastAsia="zh-TW"/>
        </w:rPr>
        <w:t>/</w:t>
      </w:r>
      <w:proofErr w:type="spellStart"/>
      <w:r w:rsidRPr="00AA1A6C">
        <w:rPr>
          <w:i/>
          <w:szCs w:val="22"/>
          <w:lang w:val="lt-LT" w:eastAsia="zh-TW"/>
        </w:rPr>
        <w:t>Aclar</w:t>
      </w:r>
      <w:proofErr w:type="spellEnd"/>
      <w:r>
        <w:rPr>
          <w:szCs w:val="22"/>
          <w:lang w:val="lt-LT" w:eastAsia="zh-TW"/>
        </w:rPr>
        <w:t>/</w:t>
      </w:r>
      <w:r w:rsidRPr="00521669">
        <w:rPr>
          <w:szCs w:val="22"/>
          <w:lang w:val="lt-LT" w:eastAsia="zh-TW"/>
        </w:rPr>
        <w:t>A</w:t>
      </w:r>
      <w:r>
        <w:rPr>
          <w:szCs w:val="22"/>
          <w:lang w:val="lt-LT" w:eastAsia="zh-TW"/>
        </w:rPr>
        <w:t xml:space="preserve">liuminio </w:t>
      </w:r>
      <w:r w:rsidRPr="005276FE">
        <w:rPr>
          <w:szCs w:val="22"/>
          <w:lang w:val="lt-LT" w:eastAsia="zh-TW"/>
        </w:rPr>
        <w:t xml:space="preserve">arba PVC/PVDC/Aliuminio </w:t>
      </w:r>
      <w:r>
        <w:rPr>
          <w:szCs w:val="22"/>
          <w:lang w:val="lt-LT" w:eastAsia="zh-TW"/>
        </w:rPr>
        <w:t>lizdines</w:t>
      </w:r>
      <w:r w:rsidRPr="00EB2FCA">
        <w:rPr>
          <w:szCs w:val="22"/>
          <w:lang w:val="lt-LT" w:eastAsia="zh-TW"/>
        </w:rPr>
        <w:t xml:space="preserve"> plokštel</w:t>
      </w:r>
      <w:r>
        <w:rPr>
          <w:szCs w:val="22"/>
          <w:lang w:val="lt-LT" w:eastAsia="zh-TW"/>
        </w:rPr>
        <w:t>es</w:t>
      </w:r>
      <w:r w:rsidRPr="00EB2FCA">
        <w:rPr>
          <w:szCs w:val="22"/>
          <w:lang w:val="lt-LT" w:eastAsia="zh-TW"/>
        </w:rPr>
        <w:t>.</w:t>
      </w:r>
    </w:p>
    <w:p w:rsidR="004F26B5" w:rsidRPr="00EB2FCA" w:rsidRDefault="004F26B5" w:rsidP="004F26B5">
      <w:pPr>
        <w:pStyle w:val="Antrat1"/>
        <w:rPr>
          <w:lang w:val="lt-LT" w:eastAsia="zh-TW"/>
        </w:rPr>
      </w:pPr>
    </w:p>
    <w:p w:rsidR="004F26B5" w:rsidRPr="001514CF" w:rsidRDefault="004F26B5" w:rsidP="004F26B5">
      <w:pPr>
        <w:tabs>
          <w:tab w:val="left" w:pos="567"/>
          <w:tab w:val="left" w:pos="3060"/>
        </w:tabs>
        <w:autoSpaceDE w:val="0"/>
        <w:autoSpaceDN w:val="0"/>
        <w:adjustRightInd w:val="0"/>
        <w:rPr>
          <w:szCs w:val="22"/>
          <w:u w:val="single"/>
          <w:lang w:val="lt-LT" w:eastAsia="zh-TW"/>
        </w:rPr>
      </w:pPr>
      <w:r w:rsidRPr="001514CF">
        <w:rPr>
          <w:szCs w:val="22"/>
          <w:u w:val="single"/>
          <w:lang w:val="lt-LT" w:eastAsia="zh-TW"/>
        </w:rPr>
        <w:t>Pakuotės dydis:</w:t>
      </w:r>
    </w:p>
    <w:p w:rsidR="004F26B5" w:rsidRPr="00D20F42" w:rsidRDefault="004F26B5" w:rsidP="004F26B5">
      <w:pPr>
        <w:pStyle w:val="Antrat1"/>
        <w:rPr>
          <w:lang w:val="lt-LT" w:eastAsia="zh-TW"/>
        </w:rPr>
      </w:pPr>
    </w:p>
    <w:p w:rsidR="004F26B5" w:rsidRPr="00D0777F" w:rsidRDefault="004F26B5" w:rsidP="004F26B5">
      <w:pPr>
        <w:tabs>
          <w:tab w:val="left" w:pos="567"/>
          <w:tab w:val="left" w:pos="3060"/>
        </w:tabs>
        <w:autoSpaceDE w:val="0"/>
        <w:autoSpaceDN w:val="0"/>
        <w:adjustRightInd w:val="0"/>
        <w:rPr>
          <w:szCs w:val="22"/>
          <w:lang w:val="lt-LT" w:eastAsia="zh-TW"/>
        </w:rPr>
      </w:pPr>
      <w:r w:rsidRPr="00D0777F">
        <w:rPr>
          <w:szCs w:val="22"/>
          <w:lang w:val="lt-LT" w:eastAsia="zh-TW"/>
        </w:rPr>
        <w:t>1, 2, 4</w:t>
      </w:r>
      <w:r>
        <w:rPr>
          <w:szCs w:val="22"/>
          <w:lang w:val="lt-LT" w:eastAsia="zh-TW"/>
        </w:rPr>
        <w:t>, 8, 12</w:t>
      </w:r>
      <w:r w:rsidRPr="00D0777F">
        <w:rPr>
          <w:szCs w:val="22"/>
          <w:lang w:val="lt-LT" w:eastAsia="zh-TW"/>
        </w:rPr>
        <w:t xml:space="preserve"> tablečių</w:t>
      </w:r>
      <w:r>
        <w:rPr>
          <w:szCs w:val="22"/>
          <w:lang w:val="lt-LT" w:eastAsia="zh-TW"/>
        </w:rPr>
        <w:t>.</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Gali būti tiekiamos ne visų dydžių pakuotės.</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b/>
          <w:szCs w:val="22"/>
          <w:lang w:val="lt-LT" w:eastAsia="zh-TW"/>
        </w:rPr>
      </w:pPr>
      <w:r w:rsidRPr="001514CF">
        <w:rPr>
          <w:b/>
          <w:szCs w:val="22"/>
          <w:lang w:val="lt-LT" w:eastAsia="zh-TW"/>
        </w:rPr>
        <w:t>Registruotojas ir gamintojas</w:t>
      </w:r>
    </w:p>
    <w:p w:rsidR="004F26B5" w:rsidRPr="001514CF" w:rsidRDefault="004F26B5" w:rsidP="004F26B5">
      <w:pPr>
        <w:tabs>
          <w:tab w:val="left" w:pos="567"/>
          <w:tab w:val="left" w:pos="3060"/>
        </w:tabs>
        <w:rPr>
          <w:szCs w:val="22"/>
          <w:lang w:val="lt-LT" w:eastAsia="zh-TW"/>
        </w:rPr>
      </w:pPr>
    </w:p>
    <w:p w:rsidR="004F26B5" w:rsidRPr="001514CF" w:rsidRDefault="004F26B5" w:rsidP="004F26B5">
      <w:pPr>
        <w:tabs>
          <w:tab w:val="left" w:pos="567"/>
          <w:tab w:val="left" w:pos="3060"/>
        </w:tabs>
        <w:rPr>
          <w:i/>
          <w:szCs w:val="22"/>
          <w:lang w:val="lt-LT" w:eastAsia="zh-TW"/>
        </w:rPr>
      </w:pPr>
      <w:r w:rsidRPr="001514CF">
        <w:rPr>
          <w:i/>
          <w:szCs w:val="22"/>
          <w:lang w:val="lt-LT" w:eastAsia="zh-TW"/>
        </w:rPr>
        <w:t>Registruotojas</w:t>
      </w:r>
    </w:p>
    <w:p w:rsidR="004F26B5" w:rsidRPr="001514CF" w:rsidRDefault="004F26B5" w:rsidP="004F26B5">
      <w:pPr>
        <w:tabs>
          <w:tab w:val="left" w:pos="567"/>
          <w:tab w:val="left" w:pos="3060"/>
        </w:tabs>
        <w:rPr>
          <w:szCs w:val="22"/>
          <w:lang w:val="lt-LT" w:eastAsia="zh-TW"/>
        </w:rPr>
      </w:pPr>
      <w:proofErr w:type="spellStart"/>
      <w:r w:rsidRPr="001514CF">
        <w:rPr>
          <w:szCs w:val="22"/>
          <w:lang w:val="lt-LT" w:eastAsia="zh-TW"/>
        </w:rPr>
        <w:t>Sandoz</w:t>
      </w:r>
      <w:proofErr w:type="spellEnd"/>
      <w:r w:rsidRPr="001514CF">
        <w:rPr>
          <w:szCs w:val="22"/>
          <w:lang w:val="lt-LT" w:eastAsia="zh-TW"/>
        </w:rPr>
        <w:t xml:space="preserve"> </w:t>
      </w:r>
      <w:proofErr w:type="spellStart"/>
      <w:r w:rsidRPr="001514CF">
        <w:rPr>
          <w:szCs w:val="22"/>
          <w:lang w:val="lt-LT" w:eastAsia="zh-TW"/>
        </w:rPr>
        <w:t>d.d</w:t>
      </w:r>
      <w:proofErr w:type="spellEnd"/>
      <w:r w:rsidRPr="001514CF">
        <w:rPr>
          <w:szCs w:val="22"/>
          <w:lang w:val="lt-LT" w:eastAsia="zh-TW"/>
        </w:rPr>
        <w:t>.</w:t>
      </w:r>
    </w:p>
    <w:p w:rsidR="004F26B5" w:rsidRPr="001514CF" w:rsidRDefault="004F26B5" w:rsidP="004F26B5">
      <w:pPr>
        <w:tabs>
          <w:tab w:val="left" w:pos="567"/>
          <w:tab w:val="left" w:pos="3060"/>
        </w:tabs>
        <w:rPr>
          <w:szCs w:val="22"/>
          <w:lang w:val="lt-LT" w:eastAsia="zh-TW"/>
        </w:rPr>
      </w:pPr>
      <w:proofErr w:type="spellStart"/>
      <w:r w:rsidRPr="001514CF">
        <w:rPr>
          <w:szCs w:val="22"/>
          <w:lang w:val="lt-LT" w:eastAsia="zh-TW"/>
        </w:rPr>
        <w:t>Verovškova</w:t>
      </w:r>
      <w:proofErr w:type="spellEnd"/>
      <w:r w:rsidRPr="001514CF">
        <w:rPr>
          <w:szCs w:val="22"/>
          <w:lang w:val="lt-LT" w:eastAsia="zh-TW"/>
        </w:rPr>
        <w:t xml:space="preserve"> 57</w:t>
      </w:r>
    </w:p>
    <w:p w:rsidR="004F26B5" w:rsidRPr="001514CF" w:rsidRDefault="004F26B5" w:rsidP="004F26B5">
      <w:pPr>
        <w:tabs>
          <w:tab w:val="left" w:pos="567"/>
          <w:tab w:val="left" w:pos="3060"/>
        </w:tabs>
        <w:rPr>
          <w:szCs w:val="22"/>
          <w:lang w:val="lt-LT" w:eastAsia="zh-TW"/>
        </w:rPr>
      </w:pPr>
      <w:r w:rsidRPr="001514CF">
        <w:rPr>
          <w:szCs w:val="22"/>
          <w:lang w:val="lt-LT" w:eastAsia="zh-TW"/>
        </w:rPr>
        <w:t xml:space="preserve">SI-1000 </w:t>
      </w:r>
      <w:proofErr w:type="spellStart"/>
      <w:r w:rsidRPr="001514CF">
        <w:rPr>
          <w:szCs w:val="22"/>
          <w:lang w:val="lt-LT" w:eastAsia="zh-TW"/>
        </w:rPr>
        <w:t>Ljubljana</w:t>
      </w:r>
      <w:proofErr w:type="spellEnd"/>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Slovėnija</w:t>
      </w:r>
    </w:p>
    <w:p w:rsidR="004F26B5" w:rsidRPr="001514CF" w:rsidRDefault="004F26B5" w:rsidP="004F26B5">
      <w:pPr>
        <w:tabs>
          <w:tab w:val="left" w:pos="567"/>
          <w:tab w:val="left" w:pos="3060"/>
        </w:tabs>
        <w:autoSpaceDE w:val="0"/>
        <w:autoSpaceDN w:val="0"/>
        <w:adjustRightInd w:val="0"/>
        <w:rPr>
          <w:szCs w:val="22"/>
          <w:lang w:val="lt-LT" w:eastAsia="zh-TW"/>
        </w:rPr>
      </w:pPr>
    </w:p>
    <w:p w:rsidR="004F26B5" w:rsidRPr="001514CF" w:rsidRDefault="004F26B5" w:rsidP="004F26B5">
      <w:pPr>
        <w:tabs>
          <w:tab w:val="left" w:pos="567"/>
          <w:tab w:val="left" w:pos="3060"/>
        </w:tabs>
        <w:autoSpaceDE w:val="0"/>
        <w:autoSpaceDN w:val="0"/>
        <w:adjustRightInd w:val="0"/>
        <w:rPr>
          <w:bCs/>
          <w:i/>
          <w:szCs w:val="22"/>
          <w:lang w:val="lt-LT"/>
        </w:rPr>
      </w:pPr>
      <w:r w:rsidRPr="001514CF">
        <w:rPr>
          <w:bCs/>
          <w:i/>
          <w:szCs w:val="22"/>
          <w:lang w:val="lt-LT"/>
        </w:rPr>
        <w:t>Gamintojai</w:t>
      </w:r>
    </w:p>
    <w:p w:rsidR="004F26B5" w:rsidRPr="001514CF" w:rsidRDefault="004F26B5" w:rsidP="004F26B5">
      <w:pPr>
        <w:tabs>
          <w:tab w:val="left" w:pos="567"/>
          <w:tab w:val="left" w:pos="3060"/>
        </w:tabs>
        <w:rPr>
          <w:color w:val="000000"/>
          <w:szCs w:val="22"/>
          <w:lang w:val="lt-LT" w:eastAsia="zh-TW"/>
        </w:rPr>
      </w:pPr>
    </w:p>
    <w:p w:rsidR="004F26B5" w:rsidRPr="001514CF" w:rsidRDefault="004F26B5" w:rsidP="004F26B5">
      <w:pPr>
        <w:tabs>
          <w:tab w:val="left" w:pos="567"/>
          <w:tab w:val="left" w:pos="3060"/>
        </w:tabs>
        <w:rPr>
          <w:color w:val="000000"/>
          <w:szCs w:val="22"/>
          <w:lang w:val="lt-LT" w:eastAsia="zh-TW"/>
        </w:rPr>
      </w:pPr>
      <w:proofErr w:type="spellStart"/>
      <w:r w:rsidRPr="001514CF">
        <w:rPr>
          <w:color w:val="000000"/>
          <w:szCs w:val="22"/>
          <w:lang w:val="lt-LT" w:eastAsia="zh-TW"/>
        </w:rPr>
        <w:t>Lek</w:t>
      </w:r>
      <w:proofErr w:type="spellEnd"/>
      <w:r w:rsidRPr="001514CF">
        <w:rPr>
          <w:color w:val="000000"/>
          <w:szCs w:val="22"/>
          <w:lang w:val="lt-LT" w:eastAsia="zh-TW"/>
        </w:rPr>
        <w:t xml:space="preserve"> </w:t>
      </w:r>
      <w:proofErr w:type="spellStart"/>
      <w:r w:rsidRPr="001514CF">
        <w:rPr>
          <w:color w:val="000000"/>
          <w:szCs w:val="22"/>
          <w:lang w:val="lt-LT" w:eastAsia="zh-TW"/>
        </w:rPr>
        <w:t>Pharmaceuticals</w:t>
      </w:r>
      <w:proofErr w:type="spellEnd"/>
      <w:r w:rsidRPr="001514CF">
        <w:rPr>
          <w:color w:val="000000"/>
          <w:szCs w:val="22"/>
          <w:lang w:val="lt-LT" w:eastAsia="zh-TW"/>
        </w:rPr>
        <w:t xml:space="preserve"> </w:t>
      </w:r>
      <w:proofErr w:type="spellStart"/>
      <w:r w:rsidRPr="001514CF">
        <w:rPr>
          <w:color w:val="000000"/>
          <w:szCs w:val="22"/>
          <w:lang w:val="lt-LT" w:eastAsia="zh-TW"/>
        </w:rPr>
        <w:t>d.d</w:t>
      </w:r>
      <w:proofErr w:type="spellEnd"/>
      <w:r w:rsidRPr="001514CF">
        <w:rPr>
          <w:color w:val="000000"/>
          <w:szCs w:val="22"/>
          <w:lang w:val="lt-LT" w:eastAsia="zh-TW"/>
        </w:rPr>
        <w:t>.</w:t>
      </w:r>
    </w:p>
    <w:p w:rsidR="004F26B5" w:rsidRPr="001514CF" w:rsidRDefault="004F26B5" w:rsidP="004F26B5">
      <w:pPr>
        <w:tabs>
          <w:tab w:val="left" w:pos="567"/>
          <w:tab w:val="left" w:pos="3060"/>
        </w:tabs>
        <w:rPr>
          <w:color w:val="000000"/>
          <w:szCs w:val="22"/>
          <w:lang w:val="lt-LT" w:eastAsia="zh-TW"/>
        </w:rPr>
      </w:pPr>
      <w:proofErr w:type="spellStart"/>
      <w:r w:rsidRPr="001514CF">
        <w:rPr>
          <w:color w:val="000000"/>
          <w:szCs w:val="22"/>
          <w:lang w:val="lt-LT" w:eastAsia="zh-TW"/>
        </w:rPr>
        <w:t>Verovškova</w:t>
      </w:r>
      <w:proofErr w:type="spellEnd"/>
      <w:r w:rsidRPr="001514CF">
        <w:rPr>
          <w:color w:val="000000"/>
          <w:szCs w:val="22"/>
          <w:lang w:val="lt-LT" w:eastAsia="zh-TW"/>
        </w:rPr>
        <w:t xml:space="preserve"> 57</w:t>
      </w:r>
    </w:p>
    <w:p w:rsidR="004F26B5" w:rsidRPr="001514CF" w:rsidRDefault="004F26B5" w:rsidP="004F26B5">
      <w:pPr>
        <w:tabs>
          <w:tab w:val="left" w:pos="567"/>
          <w:tab w:val="left" w:pos="3060"/>
        </w:tabs>
        <w:rPr>
          <w:color w:val="000000"/>
          <w:szCs w:val="22"/>
          <w:lang w:val="lt-LT" w:eastAsia="zh-TW"/>
        </w:rPr>
      </w:pPr>
      <w:r w:rsidRPr="001514CF">
        <w:rPr>
          <w:color w:val="000000"/>
          <w:szCs w:val="22"/>
          <w:lang w:val="lt-LT" w:eastAsia="zh-TW"/>
        </w:rPr>
        <w:t xml:space="preserve">1526 </w:t>
      </w:r>
      <w:proofErr w:type="spellStart"/>
      <w:r w:rsidRPr="001514CF">
        <w:rPr>
          <w:color w:val="000000"/>
          <w:szCs w:val="22"/>
          <w:lang w:val="lt-LT" w:eastAsia="zh-TW"/>
        </w:rPr>
        <w:t>Ljubljana</w:t>
      </w:r>
      <w:proofErr w:type="spellEnd"/>
    </w:p>
    <w:p w:rsidR="004F26B5" w:rsidRPr="001514CF" w:rsidRDefault="004F26B5" w:rsidP="004F26B5">
      <w:pPr>
        <w:tabs>
          <w:tab w:val="left" w:pos="567"/>
          <w:tab w:val="left" w:pos="3060"/>
        </w:tabs>
        <w:rPr>
          <w:color w:val="000000"/>
          <w:szCs w:val="22"/>
          <w:lang w:val="lt-LT" w:eastAsia="zh-TW"/>
        </w:rPr>
      </w:pPr>
      <w:r w:rsidRPr="001514CF">
        <w:rPr>
          <w:color w:val="000000"/>
          <w:szCs w:val="22"/>
          <w:lang w:val="lt-LT" w:eastAsia="zh-TW"/>
        </w:rPr>
        <w:t xml:space="preserve">Slovėnija </w:t>
      </w:r>
    </w:p>
    <w:p w:rsidR="004F26B5" w:rsidRPr="001514CF" w:rsidRDefault="004F26B5" w:rsidP="004F26B5">
      <w:pPr>
        <w:tabs>
          <w:tab w:val="left" w:pos="567"/>
          <w:tab w:val="left" w:pos="3060"/>
        </w:tabs>
        <w:rPr>
          <w:color w:val="000000"/>
          <w:szCs w:val="22"/>
          <w:lang w:val="lt-LT" w:eastAsia="zh-TW"/>
        </w:rPr>
      </w:pPr>
    </w:p>
    <w:p w:rsidR="004F26B5" w:rsidRPr="001514CF" w:rsidRDefault="004F26B5" w:rsidP="004F26B5">
      <w:pPr>
        <w:tabs>
          <w:tab w:val="left" w:pos="567"/>
          <w:tab w:val="left" w:pos="3060"/>
        </w:tabs>
        <w:rPr>
          <w:color w:val="000000"/>
          <w:szCs w:val="22"/>
          <w:lang w:val="lt-LT" w:eastAsia="zh-TW"/>
        </w:rPr>
      </w:pPr>
      <w:r w:rsidRPr="001514CF">
        <w:rPr>
          <w:color w:val="000000"/>
          <w:szCs w:val="22"/>
          <w:lang w:val="lt-LT" w:eastAsia="zh-TW"/>
        </w:rPr>
        <w:t>arba</w:t>
      </w:r>
    </w:p>
    <w:p w:rsidR="004F26B5" w:rsidRPr="001514CF" w:rsidRDefault="004F26B5" w:rsidP="004F26B5">
      <w:pPr>
        <w:tabs>
          <w:tab w:val="left" w:pos="567"/>
          <w:tab w:val="left" w:pos="3060"/>
        </w:tabs>
        <w:rPr>
          <w:szCs w:val="22"/>
          <w:lang w:val="lt-LT" w:eastAsia="zh-TW"/>
        </w:rPr>
      </w:pPr>
    </w:p>
    <w:p w:rsidR="004F26B5" w:rsidRDefault="004F26B5" w:rsidP="004F26B5">
      <w:pPr>
        <w:tabs>
          <w:tab w:val="left" w:pos="567"/>
          <w:tab w:val="left" w:pos="3060"/>
        </w:tabs>
        <w:ind w:left="567" w:hanging="567"/>
        <w:rPr>
          <w:szCs w:val="22"/>
          <w:lang w:val="lt-LT" w:eastAsia="zh-TW"/>
        </w:rPr>
      </w:pPr>
      <w:r w:rsidRPr="001A3D4A">
        <w:rPr>
          <w:szCs w:val="22"/>
          <w:lang w:val="lt-LT" w:eastAsia="zh-TW"/>
        </w:rPr>
        <w:t>LEK S.A.</w:t>
      </w:r>
    </w:p>
    <w:p w:rsidR="004F26B5" w:rsidRPr="001514CF" w:rsidRDefault="004F26B5" w:rsidP="004F26B5">
      <w:pPr>
        <w:tabs>
          <w:tab w:val="left" w:pos="567"/>
          <w:tab w:val="left" w:pos="3060"/>
        </w:tabs>
        <w:ind w:left="567" w:hanging="567"/>
        <w:rPr>
          <w:szCs w:val="22"/>
          <w:lang w:val="lt-LT" w:eastAsia="zh-TW"/>
        </w:rPr>
      </w:pPr>
      <w:proofErr w:type="spellStart"/>
      <w:r w:rsidRPr="001514CF">
        <w:rPr>
          <w:szCs w:val="22"/>
          <w:lang w:val="lt-LT" w:eastAsia="zh-TW"/>
        </w:rPr>
        <w:t>Ul</w:t>
      </w:r>
      <w:proofErr w:type="spellEnd"/>
      <w:r w:rsidRPr="001514CF">
        <w:rPr>
          <w:szCs w:val="22"/>
          <w:lang w:val="lt-LT" w:eastAsia="zh-TW"/>
        </w:rPr>
        <w:t xml:space="preserve">. </w:t>
      </w:r>
      <w:proofErr w:type="spellStart"/>
      <w:r w:rsidRPr="001514CF">
        <w:rPr>
          <w:szCs w:val="22"/>
          <w:lang w:val="lt-LT" w:eastAsia="zh-TW"/>
        </w:rPr>
        <w:t>Domaniewska</w:t>
      </w:r>
      <w:proofErr w:type="spellEnd"/>
      <w:r w:rsidRPr="001514CF">
        <w:rPr>
          <w:szCs w:val="22"/>
          <w:lang w:val="lt-LT" w:eastAsia="zh-TW"/>
        </w:rPr>
        <w:t xml:space="preserve"> 50 C</w:t>
      </w:r>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 xml:space="preserve">02-672 </w:t>
      </w:r>
      <w:proofErr w:type="spellStart"/>
      <w:r w:rsidRPr="001514CF">
        <w:rPr>
          <w:szCs w:val="22"/>
          <w:lang w:val="lt-LT" w:eastAsia="zh-TW"/>
        </w:rPr>
        <w:t>Warszawa</w:t>
      </w:r>
      <w:proofErr w:type="spellEnd"/>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Lenkija</w:t>
      </w:r>
    </w:p>
    <w:p w:rsidR="004F26B5" w:rsidRPr="001514CF" w:rsidRDefault="004F26B5" w:rsidP="004F26B5">
      <w:pPr>
        <w:tabs>
          <w:tab w:val="left" w:pos="567"/>
          <w:tab w:val="left" w:pos="3060"/>
        </w:tabs>
        <w:rPr>
          <w:i/>
          <w:color w:val="000000"/>
          <w:szCs w:val="22"/>
          <w:lang w:val="lt-LT" w:eastAsia="zh-TW"/>
        </w:rPr>
      </w:pPr>
    </w:p>
    <w:p w:rsidR="004F26B5" w:rsidRPr="001514CF" w:rsidRDefault="004F26B5" w:rsidP="004F26B5">
      <w:pPr>
        <w:tabs>
          <w:tab w:val="left" w:pos="567"/>
          <w:tab w:val="left" w:pos="3060"/>
        </w:tabs>
        <w:rPr>
          <w:color w:val="000000"/>
          <w:szCs w:val="22"/>
          <w:lang w:val="lt-LT" w:eastAsia="zh-TW"/>
        </w:rPr>
      </w:pPr>
      <w:r w:rsidRPr="001514CF">
        <w:rPr>
          <w:color w:val="000000"/>
          <w:szCs w:val="22"/>
          <w:lang w:val="lt-LT" w:eastAsia="zh-TW"/>
        </w:rPr>
        <w:t>arba</w:t>
      </w:r>
    </w:p>
    <w:p w:rsidR="004F26B5" w:rsidRDefault="004F26B5" w:rsidP="004F26B5">
      <w:pPr>
        <w:tabs>
          <w:tab w:val="left" w:pos="567"/>
          <w:tab w:val="left" w:pos="3060"/>
        </w:tabs>
        <w:ind w:left="567" w:hanging="567"/>
        <w:rPr>
          <w:szCs w:val="22"/>
          <w:lang w:val="lt-LT" w:eastAsia="zh-TW"/>
        </w:rPr>
      </w:pPr>
    </w:p>
    <w:p w:rsidR="004F26B5" w:rsidRPr="001514CF" w:rsidRDefault="004F26B5" w:rsidP="004F26B5">
      <w:pPr>
        <w:tabs>
          <w:tab w:val="left" w:pos="567"/>
          <w:tab w:val="left" w:pos="3060"/>
        </w:tabs>
        <w:ind w:left="567" w:hanging="567"/>
        <w:rPr>
          <w:szCs w:val="22"/>
          <w:lang w:val="lt-LT" w:eastAsia="zh-TW"/>
        </w:rPr>
      </w:pPr>
      <w:proofErr w:type="spellStart"/>
      <w:r w:rsidRPr="001514CF">
        <w:rPr>
          <w:szCs w:val="22"/>
          <w:lang w:val="lt-LT" w:eastAsia="zh-TW"/>
        </w:rPr>
        <w:t>Salutas</w:t>
      </w:r>
      <w:proofErr w:type="spellEnd"/>
      <w:r w:rsidRPr="001514CF">
        <w:rPr>
          <w:szCs w:val="22"/>
          <w:lang w:val="lt-LT" w:eastAsia="zh-TW"/>
        </w:rPr>
        <w:t xml:space="preserve"> </w:t>
      </w:r>
      <w:proofErr w:type="spellStart"/>
      <w:r w:rsidRPr="001514CF">
        <w:rPr>
          <w:szCs w:val="22"/>
          <w:lang w:val="lt-LT" w:eastAsia="zh-TW"/>
        </w:rPr>
        <w:t>Pharma</w:t>
      </w:r>
      <w:proofErr w:type="spellEnd"/>
      <w:r w:rsidRPr="001514CF">
        <w:rPr>
          <w:szCs w:val="22"/>
          <w:lang w:val="lt-LT" w:eastAsia="zh-TW"/>
        </w:rPr>
        <w:t xml:space="preserve"> </w:t>
      </w:r>
      <w:proofErr w:type="spellStart"/>
      <w:r w:rsidRPr="001514CF">
        <w:rPr>
          <w:szCs w:val="22"/>
          <w:lang w:val="lt-LT" w:eastAsia="zh-TW"/>
        </w:rPr>
        <w:t>GmbH</w:t>
      </w:r>
      <w:proofErr w:type="spellEnd"/>
    </w:p>
    <w:p w:rsidR="004F26B5" w:rsidRPr="001514CF" w:rsidRDefault="004F26B5" w:rsidP="004F26B5">
      <w:pPr>
        <w:tabs>
          <w:tab w:val="left" w:pos="567"/>
          <w:tab w:val="left" w:pos="3060"/>
        </w:tabs>
        <w:ind w:left="567" w:hanging="567"/>
        <w:rPr>
          <w:szCs w:val="22"/>
          <w:lang w:val="lt-LT" w:eastAsia="zh-TW"/>
        </w:rPr>
      </w:pPr>
      <w:proofErr w:type="spellStart"/>
      <w:r w:rsidRPr="001514CF">
        <w:rPr>
          <w:szCs w:val="22"/>
          <w:lang w:val="lt-LT" w:eastAsia="zh-TW"/>
        </w:rPr>
        <w:t>Otto-von-Guericke-Allee</w:t>
      </w:r>
      <w:proofErr w:type="spellEnd"/>
      <w:r w:rsidRPr="001514CF">
        <w:rPr>
          <w:szCs w:val="22"/>
          <w:lang w:val="lt-LT" w:eastAsia="zh-TW"/>
        </w:rPr>
        <w:t xml:space="preserve"> 1</w:t>
      </w:r>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 xml:space="preserve">39179 </w:t>
      </w:r>
      <w:proofErr w:type="spellStart"/>
      <w:r w:rsidRPr="001514CF">
        <w:rPr>
          <w:szCs w:val="22"/>
          <w:lang w:val="lt-LT" w:eastAsia="zh-TW"/>
        </w:rPr>
        <w:t>Barleben</w:t>
      </w:r>
      <w:proofErr w:type="spellEnd"/>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Vokietija</w:t>
      </w:r>
    </w:p>
    <w:p w:rsidR="004F26B5" w:rsidRPr="001514CF" w:rsidRDefault="004F26B5" w:rsidP="004F26B5">
      <w:pPr>
        <w:tabs>
          <w:tab w:val="left" w:pos="567"/>
          <w:tab w:val="left" w:pos="3060"/>
        </w:tabs>
        <w:ind w:left="567" w:hanging="567"/>
        <w:rPr>
          <w:szCs w:val="22"/>
          <w:lang w:val="lt-LT" w:eastAsia="zh-TW"/>
        </w:rPr>
      </w:pPr>
    </w:p>
    <w:p w:rsidR="004F26B5" w:rsidRPr="001514CF" w:rsidRDefault="004F26B5" w:rsidP="004F26B5">
      <w:pPr>
        <w:tabs>
          <w:tab w:val="left" w:pos="567"/>
          <w:tab w:val="left" w:pos="3060"/>
        </w:tabs>
        <w:ind w:left="567" w:hanging="567"/>
        <w:rPr>
          <w:szCs w:val="22"/>
          <w:lang w:val="lt-LT" w:eastAsia="zh-TW"/>
        </w:rPr>
      </w:pPr>
      <w:r>
        <w:rPr>
          <w:szCs w:val="22"/>
          <w:lang w:val="lt-LT" w:eastAsia="zh-TW"/>
        </w:rPr>
        <w:t>arba</w:t>
      </w:r>
    </w:p>
    <w:p w:rsidR="004F26B5" w:rsidRPr="001514CF" w:rsidRDefault="004F26B5" w:rsidP="004F26B5">
      <w:pPr>
        <w:tabs>
          <w:tab w:val="left" w:pos="567"/>
          <w:tab w:val="left" w:pos="3060"/>
        </w:tabs>
        <w:ind w:left="567" w:hanging="567"/>
        <w:rPr>
          <w:szCs w:val="22"/>
          <w:lang w:val="lt-LT" w:eastAsia="zh-TW"/>
        </w:rPr>
      </w:pPr>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 xml:space="preserve">S.C. </w:t>
      </w:r>
      <w:proofErr w:type="spellStart"/>
      <w:r w:rsidRPr="001514CF">
        <w:rPr>
          <w:szCs w:val="22"/>
          <w:lang w:val="lt-LT" w:eastAsia="zh-TW"/>
        </w:rPr>
        <w:t>Sandoz</w:t>
      </w:r>
      <w:proofErr w:type="spellEnd"/>
      <w:r w:rsidRPr="001514CF">
        <w:rPr>
          <w:szCs w:val="22"/>
          <w:lang w:val="lt-LT" w:eastAsia="zh-TW"/>
        </w:rPr>
        <w:t xml:space="preserve"> S.R.L</w:t>
      </w:r>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 xml:space="preserve">7A </w:t>
      </w:r>
      <w:proofErr w:type="spellStart"/>
      <w:r w:rsidRPr="001514CF">
        <w:rPr>
          <w:szCs w:val="22"/>
          <w:lang w:val="lt-LT" w:eastAsia="zh-TW"/>
        </w:rPr>
        <w:t>Livezeni</w:t>
      </w:r>
      <w:proofErr w:type="spellEnd"/>
      <w:r w:rsidRPr="001514CF">
        <w:rPr>
          <w:szCs w:val="22"/>
          <w:lang w:val="lt-LT" w:eastAsia="zh-TW"/>
        </w:rPr>
        <w:t xml:space="preserve"> </w:t>
      </w:r>
      <w:proofErr w:type="spellStart"/>
      <w:r w:rsidRPr="001514CF">
        <w:rPr>
          <w:szCs w:val="22"/>
          <w:lang w:val="lt-LT" w:eastAsia="zh-TW"/>
        </w:rPr>
        <w:t>Street</w:t>
      </w:r>
      <w:proofErr w:type="spellEnd"/>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 xml:space="preserve">540472 </w:t>
      </w:r>
      <w:proofErr w:type="spellStart"/>
      <w:r w:rsidRPr="001514CF">
        <w:rPr>
          <w:szCs w:val="22"/>
          <w:lang w:val="lt-LT" w:eastAsia="zh-TW"/>
        </w:rPr>
        <w:t>Targu</w:t>
      </w:r>
      <w:proofErr w:type="spellEnd"/>
      <w:r w:rsidRPr="001514CF">
        <w:rPr>
          <w:szCs w:val="22"/>
          <w:lang w:val="lt-LT" w:eastAsia="zh-TW"/>
        </w:rPr>
        <w:t xml:space="preserve"> </w:t>
      </w:r>
      <w:proofErr w:type="spellStart"/>
      <w:r w:rsidRPr="001514CF">
        <w:rPr>
          <w:szCs w:val="22"/>
          <w:lang w:val="lt-LT" w:eastAsia="zh-TW"/>
        </w:rPr>
        <w:t>Mures</w:t>
      </w:r>
      <w:proofErr w:type="spellEnd"/>
    </w:p>
    <w:p w:rsidR="004F26B5" w:rsidRPr="001514CF" w:rsidRDefault="004F26B5" w:rsidP="004F26B5">
      <w:pPr>
        <w:tabs>
          <w:tab w:val="left" w:pos="567"/>
          <w:tab w:val="left" w:pos="3060"/>
        </w:tabs>
        <w:ind w:left="567" w:hanging="567"/>
        <w:rPr>
          <w:szCs w:val="22"/>
          <w:lang w:val="lt-LT" w:eastAsia="zh-TW"/>
        </w:rPr>
      </w:pPr>
      <w:r w:rsidRPr="001514CF">
        <w:rPr>
          <w:szCs w:val="22"/>
          <w:lang w:val="lt-LT" w:eastAsia="zh-TW"/>
        </w:rPr>
        <w:t>Rumunija</w:t>
      </w:r>
    </w:p>
    <w:p w:rsidR="004F26B5" w:rsidRPr="001514CF" w:rsidRDefault="004F26B5" w:rsidP="004F26B5">
      <w:pPr>
        <w:tabs>
          <w:tab w:val="left" w:pos="567"/>
          <w:tab w:val="left" w:pos="3060"/>
        </w:tabs>
        <w:rPr>
          <w:rFonts w:eastAsia="Calibri"/>
          <w:noProof/>
          <w:szCs w:val="22"/>
          <w:highlight w:val="yellow"/>
          <w:lang w:val="lt-LT"/>
        </w:rPr>
      </w:pPr>
    </w:p>
    <w:p w:rsidR="004F26B5" w:rsidRPr="001514CF" w:rsidRDefault="004F26B5" w:rsidP="004F26B5">
      <w:pPr>
        <w:tabs>
          <w:tab w:val="left" w:pos="567"/>
          <w:tab w:val="left" w:pos="3060"/>
        </w:tabs>
        <w:autoSpaceDE w:val="0"/>
        <w:autoSpaceDN w:val="0"/>
        <w:adjustRightInd w:val="0"/>
        <w:rPr>
          <w:szCs w:val="22"/>
          <w:lang w:val="lt-LT" w:eastAsia="zh-TW"/>
        </w:rPr>
      </w:pPr>
      <w:r w:rsidRPr="001514CF">
        <w:rPr>
          <w:szCs w:val="22"/>
          <w:lang w:val="lt-LT" w:eastAsia="zh-TW"/>
        </w:rPr>
        <w:t>Jeigu apie šį vaistą norite sužinoti daugiau, kreipkitės į vietinį registruotojo atstovą.</w:t>
      </w:r>
    </w:p>
    <w:p w:rsidR="004F26B5" w:rsidRPr="001514CF" w:rsidRDefault="004F26B5" w:rsidP="004F26B5">
      <w:pPr>
        <w:keepNext/>
        <w:outlineLvl w:val="0"/>
        <w:rPr>
          <w:szCs w:val="22"/>
          <w:lang w:val="lt-LT" w:eastAsia="zh-TW"/>
        </w:rPr>
      </w:pPr>
    </w:p>
    <w:p w:rsidR="004F26B5" w:rsidRPr="001514CF" w:rsidRDefault="004F26B5" w:rsidP="004F26B5">
      <w:pPr>
        <w:tabs>
          <w:tab w:val="left" w:pos="567"/>
        </w:tabs>
        <w:jc w:val="both"/>
        <w:rPr>
          <w:szCs w:val="22"/>
          <w:lang w:val="lt-LT" w:eastAsia="zh-TW"/>
        </w:rPr>
      </w:pPr>
      <w:proofErr w:type="spellStart"/>
      <w:r w:rsidRPr="001514CF">
        <w:rPr>
          <w:szCs w:val="22"/>
          <w:lang w:val="lt-LT" w:eastAsia="zh-TW"/>
        </w:rPr>
        <w:t>Sandoz</w:t>
      </w:r>
      <w:proofErr w:type="spellEnd"/>
      <w:r w:rsidRPr="001514CF">
        <w:rPr>
          <w:szCs w:val="22"/>
          <w:lang w:val="lt-LT" w:eastAsia="zh-TW"/>
        </w:rPr>
        <w:t xml:space="preserve"> </w:t>
      </w:r>
      <w:proofErr w:type="spellStart"/>
      <w:r w:rsidRPr="001514CF">
        <w:rPr>
          <w:szCs w:val="22"/>
          <w:lang w:val="lt-LT" w:eastAsia="zh-TW"/>
        </w:rPr>
        <w:t>Pharmaceuticals</w:t>
      </w:r>
      <w:proofErr w:type="spellEnd"/>
      <w:r w:rsidRPr="001514CF">
        <w:rPr>
          <w:szCs w:val="22"/>
          <w:lang w:val="lt-LT" w:eastAsia="zh-TW"/>
        </w:rPr>
        <w:t xml:space="preserve"> </w:t>
      </w:r>
      <w:proofErr w:type="spellStart"/>
      <w:r w:rsidRPr="001514CF">
        <w:rPr>
          <w:szCs w:val="22"/>
          <w:lang w:val="lt-LT" w:eastAsia="zh-TW"/>
        </w:rPr>
        <w:t>d.d</w:t>
      </w:r>
      <w:proofErr w:type="spellEnd"/>
      <w:r w:rsidRPr="001514CF">
        <w:rPr>
          <w:szCs w:val="22"/>
          <w:lang w:val="lt-LT" w:eastAsia="zh-TW"/>
        </w:rPr>
        <w:t>. filialas</w:t>
      </w:r>
    </w:p>
    <w:p w:rsidR="004F26B5" w:rsidRPr="001514CF" w:rsidRDefault="004F26B5" w:rsidP="004F26B5">
      <w:pPr>
        <w:tabs>
          <w:tab w:val="left" w:pos="567"/>
        </w:tabs>
        <w:jc w:val="both"/>
        <w:rPr>
          <w:szCs w:val="22"/>
          <w:lang w:val="lt-LT" w:eastAsia="zh-TW"/>
        </w:rPr>
      </w:pPr>
      <w:r w:rsidRPr="001514CF">
        <w:rPr>
          <w:szCs w:val="22"/>
          <w:lang w:val="lt-LT" w:eastAsia="zh-TW"/>
        </w:rPr>
        <w:t>Tel. +370 5 2636 037</w:t>
      </w:r>
    </w:p>
    <w:p w:rsidR="004F26B5" w:rsidRDefault="004F26B5" w:rsidP="004F26B5">
      <w:pPr>
        <w:numPr>
          <w:ilvl w:val="12"/>
          <w:numId w:val="0"/>
        </w:numPr>
        <w:tabs>
          <w:tab w:val="left" w:pos="567"/>
        </w:tabs>
        <w:ind w:right="-2"/>
        <w:rPr>
          <w:szCs w:val="22"/>
          <w:lang w:val="lt-LT" w:eastAsia="zh-TW"/>
        </w:rPr>
      </w:pPr>
      <w:r w:rsidRPr="001514CF">
        <w:rPr>
          <w:b/>
          <w:szCs w:val="22"/>
          <w:lang w:val="lt-LT" w:eastAsia="zh-TW"/>
        </w:rPr>
        <w:t xml:space="preserve">Šis vaistas </w:t>
      </w:r>
      <w:r w:rsidRPr="004A3E6D">
        <w:rPr>
          <w:rFonts w:eastAsiaTheme="minorEastAsia"/>
          <w:b/>
          <w:szCs w:val="22"/>
          <w:lang w:val="lt-LT"/>
        </w:rPr>
        <w:t>Europos ekonominės erdvės</w:t>
      </w:r>
      <w:r w:rsidRPr="004B6A9C">
        <w:rPr>
          <w:b/>
          <w:lang w:val="lt-LT"/>
        </w:rPr>
        <w:t xml:space="preserve"> </w:t>
      </w:r>
      <w:r w:rsidRPr="001514CF">
        <w:rPr>
          <w:b/>
          <w:szCs w:val="22"/>
          <w:lang w:val="lt-LT" w:eastAsia="zh-TW"/>
        </w:rPr>
        <w:t xml:space="preserve"> valstybėse narėse</w:t>
      </w:r>
      <w:r>
        <w:rPr>
          <w:b/>
          <w:szCs w:val="22"/>
          <w:lang w:val="lt-LT" w:eastAsia="zh-TW"/>
        </w:rPr>
        <w:t xml:space="preserve"> </w:t>
      </w:r>
      <w:r w:rsidRPr="004A3E6D">
        <w:rPr>
          <w:rFonts w:eastAsiaTheme="minorEastAsia"/>
          <w:b/>
          <w:szCs w:val="22"/>
          <w:lang w:val="lt-LT"/>
        </w:rPr>
        <w:t xml:space="preserve">ir Jungtinėje Karalystėje (Šiaurės Airijoje) </w:t>
      </w:r>
      <w:r w:rsidRPr="001514CF">
        <w:rPr>
          <w:b/>
          <w:szCs w:val="22"/>
          <w:lang w:val="lt-LT" w:eastAsia="zh-TW"/>
        </w:rPr>
        <w:t xml:space="preserve"> registruotas tokiais pavadinimais</w:t>
      </w:r>
      <w:r w:rsidRPr="001514CF">
        <w:rPr>
          <w:szCs w:val="22"/>
          <w:lang w:val="lt-LT"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28"/>
      </w:tblGrid>
      <w:tr w:rsidR="004F26B5" w:rsidRPr="00A33B7C" w:rsidTr="00B07076">
        <w:tc>
          <w:tcPr>
            <w:tcW w:w="6232" w:type="dxa"/>
            <w:shd w:val="clear" w:color="auto" w:fill="auto"/>
          </w:tcPr>
          <w:p w:rsidR="004F26B5" w:rsidRPr="00A33B7C" w:rsidRDefault="004F26B5" w:rsidP="00B07076">
            <w:pPr>
              <w:pStyle w:val="Antrat1"/>
              <w:rPr>
                <w:lang w:val="lt-LT" w:eastAsia="zh-TW"/>
              </w:rPr>
            </w:pPr>
            <w:r w:rsidRPr="00A33B7C">
              <w:rPr>
                <w:color w:val="000000"/>
                <w:szCs w:val="22"/>
                <w:lang w:val="lt-LT" w:eastAsia="zh-TW"/>
              </w:rPr>
              <w:t xml:space="preserve">Austrija, Belgija, Čekija, Danija, Estija, Graikija, Italija, </w:t>
            </w:r>
            <w:r w:rsidRPr="00C216A6">
              <w:rPr>
                <w:color w:val="000000"/>
                <w:szCs w:val="22"/>
                <w:lang w:val="lt-LT" w:eastAsia="zh-TW"/>
              </w:rPr>
              <w:t>Šiaurės Airija</w:t>
            </w:r>
            <w:r w:rsidRPr="00A33B7C">
              <w:rPr>
                <w:color w:val="000000"/>
                <w:szCs w:val="22"/>
                <w:lang w:val="lt-LT" w:eastAsia="zh-TW"/>
              </w:rPr>
              <w:t xml:space="preserve">, Latvija, Lietuva, Nyderlandai, Portugalija, </w:t>
            </w:r>
            <w:proofErr w:type="spellStart"/>
            <w:r w:rsidRPr="00A33B7C">
              <w:rPr>
                <w:color w:val="000000"/>
                <w:szCs w:val="22"/>
                <w:lang w:val="lt-LT" w:eastAsia="zh-TW"/>
              </w:rPr>
              <w:t>Prancuzija</w:t>
            </w:r>
            <w:proofErr w:type="spellEnd"/>
            <w:r w:rsidRPr="00A33B7C">
              <w:rPr>
                <w:color w:val="000000"/>
                <w:szCs w:val="22"/>
                <w:lang w:val="lt-LT" w:eastAsia="zh-TW"/>
              </w:rPr>
              <w:t>, Slovėnija, Vokietija</w:t>
            </w:r>
          </w:p>
        </w:tc>
        <w:tc>
          <w:tcPr>
            <w:tcW w:w="2828" w:type="dxa"/>
            <w:shd w:val="clear" w:color="auto" w:fill="auto"/>
          </w:tcPr>
          <w:p w:rsidR="004F26B5" w:rsidRPr="00A33B7C" w:rsidRDefault="004F26B5" w:rsidP="00B07076">
            <w:pPr>
              <w:pStyle w:val="Antrat1"/>
              <w:rPr>
                <w:lang w:val="lt-LT" w:eastAsia="zh-TW"/>
              </w:rPr>
            </w:pPr>
            <w:proofErr w:type="spellStart"/>
            <w:r w:rsidRPr="00A33B7C">
              <w:rPr>
                <w:color w:val="000000"/>
                <w:szCs w:val="22"/>
                <w:lang w:val="lt-LT" w:eastAsia="zh-TW"/>
              </w:rPr>
              <w:t>Sempavox</w:t>
            </w:r>
            <w:proofErr w:type="spellEnd"/>
          </w:p>
        </w:tc>
      </w:tr>
      <w:tr w:rsidR="004F26B5" w:rsidRPr="00A33B7C" w:rsidTr="00B07076">
        <w:tc>
          <w:tcPr>
            <w:tcW w:w="6232" w:type="dxa"/>
            <w:shd w:val="clear" w:color="auto" w:fill="auto"/>
          </w:tcPr>
          <w:p w:rsidR="004F26B5" w:rsidRPr="00A33B7C" w:rsidRDefault="004F26B5" w:rsidP="00B07076">
            <w:pPr>
              <w:pStyle w:val="Antrat1"/>
              <w:rPr>
                <w:color w:val="000000"/>
                <w:szCs w:val="22"/>
                <w:lang w:val="lt-LT" w:eastAsia="zh-TW"/>
              </w:rPr>
            </w:pPr>
            <w:r w:rsidRPr="00A33B7C">
              <w:rPr>
                <w:color w:val="000000"/>
                <w:szCs w:val="22"/>
                <w:lang w:val="lt-LT" w:eastAsia="zh-TW"/>
              </w:rPr>
              <w:t>Ispanija</w:t>
            </w:r>
          </w:p>
        </w:tc>
        <w:tc>
          <w:tcPr>
            <w:tcW w:w="2828" w:type="dxa"/>
            <w:shd w:val="clear" w:color="auto" w:fill="auto"/>
          </w:tcPr>
          <w:p w:rsidR="004F26B5" w:rsidRPr="00A33B7C" w:rsidRDefault="004F26B5" w:rsidP="00B07076">
            <w:pPr>
              <w:pStyle w:val="Antrat1"/>
              <w:rPr>
                <w:color w:val="000000"/>
                <w:szCs w:val="22"/>
                <w:lang w:val="lt-LT" w:eastAsia="zh-TW"/>
              </w:rPr>
            </w:pPr>
            <w:proofErr w:type="spellStart"/>
            <w:r>
              <w:rPr>
                <w:color w:val="000000"/>
                <w:szCs w:val="22"/>
                <w:lang w:val="lt-LT" w:eastAsia="zh-TW"/>
              </w:rPr>
              <w:t>Sildenafilo</w:t>
            </w:r>
            <w:proofErr w:type="spellEnd"/>
            <w:r>
              <w:rPr>
                <w:color w:val="000000"/>
                <w:szCs w:val="22"/>
                <w:lang w:val="lt-LT" w:eastAsia="zh-TW"/>
              </w:rPr>
              <w:t xml:space="preserve"> </w:t>
            </w:r>
            <w:proofErr w:type="spellStart"/>
            <w:r>
              <w:rPr>
                <w:color w:val="000000"/>
                <w:szCs w:val="22"/>
                <w:lang w:val="lt-LT" w:eastAsia="zh-TW"/>
              </w:rPr>
              <w:t>Bexal</w:t>
            </w:r>
            <w:proofErr w:type="spellEnd"/>
          </w:p>
        </w:tc>
      </w:tr>
    </w:tbl>
    <w:p w:rsidR="004F26B5" w:rsidRPr="00437E51" w:rsidRDefault="004F26B5" w:rsidP="004F26B5">
      <w:pPr>
        <w:pStyle w:val="Antrat1"/>
        <w:rPr>
          <w:lang w:val="lt-LT" w:eastAsia="zh-TW"/>
        </w:rPr>
      </w:pPr>
    </w:p>
    <w:p w:rsidR="004F26B5" w:rsidRDefault="004F26B5" w:rsidP="004F26B5">
      <w:pPr>
        <w:rPr>
          <w:b/>
          <w:szCs w:val="22"/>
          <w:lang w:val="lt-LT" w:eastAsia="zh-TW"/>
        </w:rPr>
      </w:pPr>
      <w:r w:rsidRPr="001514CF">
        <w:rPr>
          <w:b/>
          <w:szCs w:val="22"/>
          <w:lang w:val="lt-LT" w:eastAsia="zh-TW"/>
        </w:rPr>
        <w:t>Šis pakuotės lape</w:t>
      </w:r>
      <w:r>
        <w:rPr>
          <w:b/>
          <w:szCs w:val="22"/>
          <w:lang w:val="lt-LT" w:eastAsia="zh-TW"/>
        </w:rPr>
        <w:t>lis paskutinį kartą peržiūrėtas 2024-01-09.</w:t>
      </w:r>
    </w:p>
    <w:p w:rsidR="004F26B5" w:rsidRPr="00852A04" w:rsidRDefault="004F26B5" w:rsidP="004F26B5">
      <w:pPr>
        <w:pStyle w:val="Antrat1"/>
        <w:rPr>
          <w:lang w:val="lt-LT" w:eastAsia="zh-TW"/>
        </w:rPr>
      </w:pPr>
    </w:p>
    <w:p w:rsidR="004F26B5" w:rsidRPr="006A7255" w:rsidRDefault="004F26B5" w:rsidP="004F26B5">
      <w:pPr>
        <w:tabs>
          <w:tab w:val="left" w:pos="567"/>
        </w:tabs>
        <w:rPr>
          <w:szCs w:val="22"/>
          <w:lang w:val="lt-LT" w:eastAsia="zh-TW"/>
        </w:rPr>
      </w:pPr>
    </w:p>
    <w:p w:rsidR="004F26B5" w:rsidRPr="006A7255" w:rsidRDefault="004F26B5" w:rsidP="004F26B5">
      <w:pPr>
        <w:tabs>
          <w:tab w:val="left" w:pos="567"/>
        </w:tabs>
        <w:rPr>
          <w:szCs w:val="22"/>
          <w:lang w:val="lt-LT" w:eastAsia="zh-TW"/>
        </w:rPr>
      </w:pPr>
      <w:r w:rsidRPr="001514CF">
        <w:rPr>
          <w:szCs w:val="22"/>
          <w:lang w:val="lt-LT" w:eastAsia="zh-TW"/>
        </w:rPr>
        <w:t>Išsami informacija apie šį vaistą pateikiama Valstybinės vaistų kontrolės tarnybos prie Lietuvos Respublikos sveikatos apsaugos ministerijos tinklalapyje</w:t>
      </w:r>
      <w:r w:rsidRPr="001514CF">
        <w:rPr>
          <w:i/>
          <w:szCs w:val="22"/>
          <w:lang w:val="lt-LT" w:eastAsia="zh-TW"/>
        </w:rPr>
        <w:t xml:space="preserve"> </w:t>
      </w:r>
      <w:hyperlink r:id="rId5" w:history="1">
        <w:r w:rsidRPr="006A7255">
          <w:rPr>
            <w:rStyle w:val="Hipersaitas"/>
            <w:szCs w:val="22"/>
            <w:lang w:val="lt-LT" w:eastAsia="zh-TW"/>
          </w:rPr>
          <w:t>http://www.vvkt.lt/</w:t>
        </w:r>
      </w:hyperlink>
      <w:r w:rsidRPr="006A7255">
        <w:rPr>
          <w:szCs w:val="22"/>
          <w:lang w:val="lt-LT" w:eastAsia="zh-TW"/>
        </w:rPr>
        <w:t>.</w:t>
      </w:r>
    </w:p>
    <w:p w:rsidR="009041DB" w:rsidRDefault="009041DB">
      <w:bookmarkStart w:id="2" w:name="_GoBack"/>
      <w:bookmarkEnd w:id="2"/>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539"/>
    <w:multiLevelType w:val="hybridMultilevel"/>
    <w:tmpl w:val="6D9A0D20"/>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6308B"/>
    <w:multiLevelType w:val="hybridMultilevel"/>
    <w:tmpl w:val="3B3CB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AC0242"/>
    <w:multiLevelType w:val="hybridMultilevel"/>
    <w:tmpl w:val="94D2A368"/>
    <w:lvl w:ilvl="0" w:tplc="0C7A1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E555E"/>
    <w:multiLevelType w:val="hybridMultilevel"/>
    <w:tmpl w:val="9BB6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D15FB6"/>
    <w:multiLevelType w:val="hybridMultilevel"/>
    <w:tmpl w:val="06CE738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3E3F6C"/>
    <w:multiLevelType w:val="hybridMultilevel"/>
    <w:tmpl w:val="868E6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B5"/>
    <w:rsid w:val="00004415"/>
    <w:rsid w:val="000A110A"/>
    <w:rsid w:val="001C0548"/>
    <w:rsid w:val="00234094"/>
    <w:rsid w:val="002A211A"/>
    <w:rsid w:val="00344695"/>
    <w:rsid w:val="00356AB3"/>
    <w:rsid w:val="004216A4"/>
    <w:rsid w:val="004F26B5"/>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0E492-67E6-4773-8805-E5A40817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Antrat1"/>
    <w:qFormat/>
    <w:rsid w:val="004F26B5"/>
    <w:pPr>
      <w:spacing w:after="0" w:line="240" w:lineRule="auto"/>
    </w:pPr>
    <w:rPr>
      <w:rFonts w:ascii="Times New Roman" w:hAnsi="Times New Roman" w:cs="Times New Roman"/>
      <w:szCs w:val="24"/>
      <w:lang w:val="en-US"/>
    </w:rPr>
  </w:style>
  <w:style w:type="paragraph" w:styleId="Antrat1">
    <w:name w:val="heading 1"/>
    <w:basedOn w:val="prastasis"/>
    <w:next w:val="prastasis"/>
    <w:link w:val="Antrat1Diagrama"/>
    <w:qFormat/>
    <w:rsid w:val="004F26B5"/>
    <w:pPr>
      <w:keepNext/>
      <w:outlineLvl w:val="0"/>
    </w:pPr>
    <w:rPr>
      <w:rFonts w:cs="Arial"/>
      <w:bC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26B5"/>
    <w:rPr>
      <w:rFonts w:ascii="Times New Roman" w:hAnsi="Times New Roman" w:cs="Arial"/>
      <w:bCs/>
      <w:szCs w:val="32"/>
      <w:lang w:val="en-US"/>
    </w:rPr>
  </w:style>
  <w:style w:type="character" w:styleId="Hipersaitas">
    <w:name w:val="Hyperlink"/>
    <w:rsid w:val="004F2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10626</Words>
  <Characters>6058</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23</vt:i4>
      </vt:variant>
    </vt:vector>
  </HeadingPairs>
  <TitlesOfParts>
    <vt:vector size="24" baseType="lpstr">
      <vt:lpstr/>
      <vt:lpstr/>
      <vt:lpstr>Sempavox 100 mg tabletės</vt:lpstr>
      <vt:lpstr/>
      <vt:lpstr/>
      <vt:lpstr>Jei erekcijos sutrikimo nėra, Sempavox vartoti negalima.</vt:lpstr>
      <vt:lpstr/>
      <vt:lpstr>Turite nevartoti Sempavox, jeigu esate moteris.</vt:lpstr>
      <vt:lpstr/>
      <vt:lpstr/>
      <vt:lpstr/>
      <vt:lpstr>Pasakykite savo gydytojui ar vaistininkui, jeigu jau vartojate, neseniai vartojo</vt:lpstr>
      <vt:lpstr/>
      <vt:lpstr/>
      <vt:lpstr/>
      <vt:lpstr/>
      <vt:lpstr/>
      <vt:lpstr>5.	Kaip laikyti Sempavox</vt:lpstr>
      <vt:lpstr/>
      <vt:lpstr/>
      <vt:lpstr/>
      <vt:lpstr/>
      <vt: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2024-01-17T11:15:00Z</dcterms:created>
  <dcterms:modified xsi:type="dcterms:W3CDTF">2024-01-17T11:15:00Z</dcterms:modified>
</cp:coreProperties>
</file>