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660" w:rsidRPr="00D11660" w:rsidRDefault="00D11660" w:rsidP="00D11660">
      <w:pPr>
        <w:tabs>
          <w:tab w:val="left" w:pos="567"/>
        </w:tabs>
        <w:spacing w:after="0" w:line="240" w:lineRule="auto"/>
        <w:jc w:val="center"/>
        <w:rPr>
          <w:rFonts w:ascii="Times New Roman" w:eastAsia="Times New Roman" w:hAnsi="Times New Roman"/>
          <w:b/>
          <w:noProof/>
          <w:lang w:eastAsia="lt-LT"/>
        </w:rPr>
      </w:pPr>
      <w:bookmarkStart w:id="0" w:name="_GoBack"/>
      <w:bookmarkEnd w:id="0"/>
      <w:r w:rsidRPr="00D11660">
        <w:rPr>
          <w:rFonts w:ascii="Times New Roman" w:eastAsia="Times New Roman" w:hAnsi="Times New Roman"/>
          <w:b/>
          <w:noProof/>
          <w:lang w:eastAsia="lt-LT"/>
        </w:rPr>
        <w:t>Pakuotės lapelis: informacija vartotojui</w:t>
      </w:r>
    </w:p>
    <w:p w:rsidR="00D11660" w:rsidRPr="00D11660" w:rsidRDefault="00D11660" w:rsidP="00D11660">
      <w:pPr>
        <w:tabs>
          <w:tab w:val="left" w:pos="567"/>
        </w:tabs>
        <w:spacing w:after="0" w:line="240" w:lineRule="auto"/>
        <w:jc w:val="center"/>
        <w:rPr>
          <w:rFonts w:ascii="Times New Roman" w:eastAsia="Times New Roman" w:hAnsi="Times New Roman"/>
          <w:b/>
          <w:noProof/>
          <w:lang w:eastAsia="lt-LT"/>
        </w:rPr>
      </w:pPr>
    </w:p>
    <w:p w:rsidR="00D11660" w:rsidRPr="005D230C" w:rsidRDefault="00D11660" w:rsidP="00D11660">
      <w:pPr>
        <w:tabs>
          <w:tab w:val="left" w:pos="567"/>
        </w:tabs>
        <w:spacing w:after="0" w:line="240" w:lineRule="auto"/>
        <w:jc w:val="center"/>
        <w:rPr>
          <w:rFonts w:ascii="Times New Roman" w:eastAsia="Times New Roman" w:hAnsi="Times New Roman"/>
          <w:b/>
          <w:noProof/>
          <w:shd w:val="clear" w:color="auto" w:fill="FFFFFF"/>
          <w:lang w:eastAsia="lt-LT"/>
        </w:rPr>
      </w:pPr>
      <w:r w:rsidRPr="005D230C">
        <w:rPr>
          <w:rFonts w:ascii="Times New Roman" w:eastAsia="Times New Roman" w:hAnsi="Times New Roman"/>
          <w:b/>
          <w:noProof/>
          <w:shd w:val="clear" w:color="auto" w:fill="FFFFFF"/>
          <w:lang w:eastAsia="lt-LT"/>
        </w:rPr>
        <w:t>Etidylan 60 mg plėvele dengtos tabletės</w:t>
      </w:r>
    </w:p>
    <w:p w:rsidR="00D11660" w:rsidRPr="005D230C" w:rsidRDefault="00D11660" w:rsidP="00D11660">
      <w:pPr>
        <w:tabs>
          <w:tab w:val="left" w:pos="567"/>
        </w:tabs>
        <w:spacing w:after="0" w:line="240" w:lineRule="auto"/>
        <w:jc w:val="center"/>
        <w:rPr>
          <w:rFonts w:ascii="Times New Roman" w:eastAsia="Times New Roman" w:hAnsi="Times New Roman"/>
          <w:b/>
          <w:noProof/>
          <w:highlight w:val="lightGray"/>
          <w:lang w:eastAsia="lt-LT"/>
        </w:rPr>
      </w:pPr>
      <w:r w:rsidRPr="005D230C">
        <w:rPr>
          <w:rFonts w:ascii="Times New Roman" w:eastAsia="Times New Roman" w:hAnsi="Times New Roman"/>
          <w:b/>
          <w:noProof/>
          <w:highlight w:val="lightGray"/>
          <w:shd w:val="clear" w:color="auto" w:fill="A6A6A6"/>
          <w:lang w:eastAsia="lt-LT"/>
        </w:rPr>
        <w:t>Etidylan 90 mg plėvele dengtos tabletės</w:t>
      </w:r>
    </w:p>
    <w:p w:rsidR="00D11660" w:rsidRPr="00D11660" w:rsidRDefault="00D11660" w:rsidP="00D11660">
      <w:pPr>
        <w:tabs>
          <w:tab w:val="left" w:pos="567"/>
        </w:tabs>
        <w:spacing w:after="0" w:line="240" w:lineRule="auto"/>
        <w:jc w:val="center"/>
        <w:rPr>
          <w:rFonts w:ascii="Times New Roman" w:eastAsia="Times New Roman" w:hAnsi="Times New Roman"/>
          <w:b/>
          <w:lang w:eastAsia="lt-LT"/>
        </w:rPr>
      </w:pPr>
      <w:r w:rsidRPr="005D230C">
        <w:rPr>
          <w:rFonts w:ascii="Times New Roman" w:eastAsia="Times New Roman" w:hAnsi="Times New Roman"/>
          <w:b/>
          <w:highlight w:val="lightGray"/>
          <w:shd w:val="clear" w:color="auto" w:fill="808080"/>
          <w:lang w:eastAsia="lt-LT"/>
        </w:rPr>
        <w:t>Etidylan 120 mg plėvele dengtos tabletės</w:t>
      </w:r>
    </w:p>
    <w:p w:rsidR="00D11660" w:rsidRPr="00D11660" w:rsidRDefault="00D11660" w:rsidP="00D11660">
      <w:pPr>
        <w:tabs>
          <w:tab w:val="left" w:pos="567"/>
        </w:tabs>
        <w:spacing w:after="0" w:line="240" w:lineRule="auto"/>
        <w:jc w:val="center"/>
        <w:rPr>
          <w:rFonts w:ascii="Times New Roman" w:eastAsia="Times New Roman" w:hAnsi="Times New Roman"/>
          <w:lang w:eastAsia="lt-LT"/>
        </w:rPr>
      </w:pPr>
    </w:p>
    <w:p w:rsidR="00D11660" w:rsidRPr="00D11660" w:rsidRDefault="00D11660" w:rsidP="00D11660">
      <w:pPr>
        <w:tabs>
          <w:tab w:val="left" w:pos="567"/>
        </w:tabs>
        <w:spacing w:after="0" w:line="240" w:lineRule="auto"/>
        <w:jc w:val="center"/>
        <w:rPr>
          <w:rFonts w:ascii="Times New Roman" w:eastAsia="Times New Roman" w:hAnsi="Times New Roman"/>
          <w:lang w:eastAsia="lt-LT"/>
        </w:rPr>
      </w:pPr>
      <w:r w:rsidRPr="00D11660">
        <w:rPr>
          <w:rFonts w:ascii="Times New Roman" w:eastAsia="Times New Roman" w:hAnsi="Times New Roman"/>
          <w:lang w:eastAsia="lt-LT"/>
        </w:rPr>
        <w:t>Etorikoksibas</w:t>
      </w:r>
    </w:p>
    <w:p w:rsidR="00D11660" w:rsidRPr="00D11660" w:rsidRDefault="00D11660" w:rsidP="00D11660">
      <w:pPr>
        <w:tabs>
          <w:tab w:val="left" w:pos="567"/>
        </w:tabs>
        <w:spacing w:after="0" w:line="240" w:lineRule="auto"/>
        <w:jc w:val="center"/>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Atidžiai perskaitykite visą šį lapelį, prieš pradėdami vartoti vaistą, nes jame pateikiama Jums svarbi informacija.</w:t>
      </w:r>
    </w:p>
    <w:p w:rsidR="00D11660" w:rsidRPr="00D11660" w:rsidRDefault="00D11660" w:rsidP="00D11660">
      <w:p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w:t>
      </w:r>
      <w:r w:rsidRPr="00D11660">
        <w:rPr>
          <w:rFonts w:ascii="Times New Roman" w:eastAsia="Times New Roman" w:hAnsi="Times New Roman"/>
          <w:lang w:eastAsia="lt-LT"/>
        </w:rPr>
        <w:tab/>
        <w:t>Neišmeskite šio lapelio, nes vėl gali prireikti jį perskaityti.</w:t>
      </w:r>
    </w:p>
    <w:p w:rsidR="00D11660" w:rsidRPr="00D11660" w:rsidRDefault="00D11660" w:rsidP="00D11660">
      <w:p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w:t>
      </w:r>
      <w:r w:rsidRPr="00D11660">
        <w:rPr>
          <w:rFonts w:ascii="Times New Roman" w:eastAsia="Times New Roman" w:hAnsi="Times New Roman"/>
          <w:lang w:eastAsia="lt-LT"/>
        </w:rPr>
        <w:tab/>
        <w:t>Jeigu kiltų daugiau klausimų, kreipkitės į gydytoją arba vaistininką.</w:t>
      </w:r>
    </w:p>
    <w:p w:rsidR="00D11660" w:rsidRPr="00D11660" w:rsidRDefault="00D11660" w:rsidP="00D11660">
      <w:pPr>
        <w:numPr>
          <w:ilvl w:val="0"/>
          <w:numId w:val="1"/>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Šis vaistas skirtas tik Jums, todėl kitiems žmonėms jo duoti negalima. Vaistas gali jiems pakenkti (net tiems, kurių ligos požymiai yra tokie patys kaip Jūsų).</w:t>
      </w:r>
    </w:p>
    <w:p w:rsidR="00D11660" w:rsidRPr="00D11660" w:rsidRDefault="00D11660" w:rsidP="00D11660">
      <w:pPr>
        <w:numPr>
          <w:ilvl w:val="0"/>
          <w:numId w:val="1"/>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Jeigu pasireiškė šalutinis poveikis (net jeigu jis šiame lapelyje nenurodytas), kreipkitės į gydytoją arba vaistininką. Žr. 4 skyrių.</w:t>
      </w:r>
    </w:p>
    <w:p w:rsidR="00D11660" w:rsidRPr="00D11660" w:rsidRDefault="00D11660" w:rsidP="00D11660">
      <w:pPr>
        <w:tabs>
          <w:tab w:val="left" w:pos="567"/>
        </w:tabs>
        <w:spacing w:after="0" w:line="240" w:lineRule="auto"/>
        <w:ind w:right="-2"/>
        <w:rPr>
          <w:rFonts w:ascii="Times New Roman" w:eastAsia="Times New Roman" w:hAnsi="Times New Roman"/>
          <w:lang w:eastAsia="lt-LT"/>
        </w:rPr>
      </w:pPr>
    </w:p>
    <w:p w:rsidR="00D11660" w:rsidRPr="00D11660" w:rsidRDefault="00D11660" w:rsidP="00D11660">
      <w:pPr>
        <w:tabs>
          <w:tab w:val="left" w:pos="567"/>
        </w:tabs>
        <w:spacing w:after="0" w:line="240" w:lineRule="auto"/>
        <w:jc w:val="both"/>
        <w:rPr>
          <w:rFonts w:ascii="Times New Roman" w:eastAsia="Times New Roman" w:hAnsi="Times New Roman"/>
          <w:b/>
          <w:lang w:eastAsia="lt-LT"/>
        </w:rPr>
      </w:pPr>
      <w:r w:rsidRPr="00D11660">
        <w:rPr>
          <w:rFonts w:ascii="Times New Roman" w:eastAsia="Times New Roman" w:hAnsi="Times New Roman"/>
          <w:b/>
          <w:lang w:eastAsia="lt-LT"/>
        </w:rPr>
        <w:t>Apie ką rašoma šiame lapelyje?</w:t>
      </w:r>
    </w:p>
    <w:p w:rsidR="00D11660" w:rsidRPr="00D11660" w:rsidRDefault="00D11660" w:rsidP="00D11660">
      <w:pPr>
        <w:tabs>
          <w:tab w:val="left" w:pos="567"/>
        </w:tabs>
        <w:spacing w:after="0" w:line="240" w:lineRule="auto"/>
        <w:ind w:left="567" w:hanging="567"/>
        <w:jc w:val="both"/>
        <w:rPr>
          <w:rFonts w:ascii="Times New Roman" w:eastAsia="Times New Roman" w:hAnsi="Times New Roman"/>
          <w:lang w:eastAsia="lt-LT"/>
        </w:rPr>
      </w:pPr>
      <w:r w:rsidRPr="00D11660">
        <w:rPr>
          <w:rFonts w:ascii="Times New Roman" w:eastAsia="Times New Roman" w:hAnsi="Times New Roman"/>
          <w:lang w:eastAsia="lt-LT"/>
        </w:rPr>
        <w:t>1.</w:t>
      </w:r>
      <w:r w:rsidRPr="00D11660">
        <w:rPr>
          <w:rFonts w:ascii="Times New Roman" w:eastAsia="Times New Roman" w:hAnsi="Times New Roman"/>
          <w:lang w:eastAsia="lt-LT"/>
        </w:rPr>
        <w:tab/>
        <w:t>Kas yra Etidylan ir kam jis vartojamas</w:t>
      </w:r>
    </w:p>
    <w:p w:rsidR="00D11660" w:rsidRPr="00D11660" w:rsidRDefault="00D11660" w:rsidP="00D11660">
      <w:pPr>
        <w:tabs>
          <w:tab w:val="left" w:pos="567"/>
        </w:tabs>
        <w:spacing w:after="0" w:line="240" w:lineRule="auto"/>
        <w:ind w:left="567" w:hanging="567"/>
        <w:jc w:val="both"/>
        <w:rPr>
          <w:rFonts w:ascii="Times New Roman" w:eastAsia="Times New Roman" w:hAnsi="Times New Roman"/>
          <w:lang w:eastAsia="lt-LT"/>
        </w:rPr>
      </w:pPr>
      <w:r w:rsidRPr="00D11660">
        <w:rPr>
          <w:rFonts w:ascii="Times New Roman" w:eastAsia="Times New Roman" w:hAnsi="Times New Roman"/>
          <w:lang w:eastAsia="lt-LT"/>
        </w:rPr>
        <w:t>2.</w:t>
      </w:r>
      <w:r w:rsidRPr="00D11660">
        <w:rPr>
          <w:rFonts w:ascii="Times New Roman" w:eastAsia="Times New Roman" w:hAnsi="Times New Roman"/>
          <w:lang w:eastAsia="lt-LT"/>
        </w:rPr>
        <w:tab/>
        <w:t>Kas žinotina prieš vartojant Etidylan</w:t>
      </w:r>
    </w:p>
    <w:p w:rsidR="00D11660" w:rsidRPr="00D11660" w:rsidRDefault="00D11660" w:rsidP="00D11660">
      <w:pPr>
        <w:tabs>
          <w:tab w:val="left" w:pos="567"/>
        </w:tabs>
        <w:spacing w:after="0" w:line="240" w:lineRule="auto"/>
        <w:ind w:left="567" w:hanging="567"/>
        <w:jc w:val="both"/>
        <w:rPr>
          <w:rFonts w:ascii="Times New Roman" w:eastAsia="Times New Roman" w:hAnsi="Times New Roman"/>
          <w:lang w:eastAsia="lt-LT"/>
        </w:rPr>
      </w:pPr>
      <w:r w:rsidRPr="00D11660">
        <w:rPr>
          <w:rFonts w:ascii="Times New Roman" w:eastAsia="Times New Roman" w:hAnsi="Times New Roman"/>
          <w:lang w:eastAsia="lt-LT"/>
        </w:rPr>
        <w:t>3.</w:t>
      </w:r>
      <w:r w:rsidRPr="00D11660">
        <w:rPr>
          <w:rFonts w:ascii="Times New Roman" w:eastAsia="Times New Roman" w:hAnsi="Times New Roman"/>
          <w:lang w:eastAsia="lt-LT"/>
        </w:rPr>
        <w:tab/>
        <w:t>Kaip vartoti Etidylan</w:t>
      </w:r>
    </w:p>
    <w:p w:rsidR="00D11660" w:rsidRPr="00D11660" w:rsidRDefault="00D11660" w:rsidP="00D11660">
      <w:pPr>
        <w:tabs>
          <w:tab w:val="left" w:pos="567"/>
        </w:tabs>
        <w:spacing w:after="0" w:line="240" w:lineRule="auto"/>
        <w:ind w:left="567" w:hanging="567"/>
        <w:jc w:val="both"/>
        <w:rPr>
          <w:rFonts w:ascii="Times New Roman" w:eastAsia="Times New Roman" w:hAnsi="Times New Roman"/>
          <w:lang w:eastAsia="lt-LT"/>
        </w:rPr>
      </w:pPr>
      <w:r w:rsidRPr="00D11660">
        <w:rPr>
          <w:rFonts w:ascii="Times New Roman" w:eastAsia="Times New Roman" w:hAnsi="Times New Roman"/>
          <w:lang w:eastAsia="lt-LT"/>
        </w:rPr>
        <w:t>4.</w:t>
      </w:r>
      <w:r w:rsidRPr="00D11660">
        <w:rPr>
          <w:rFonts w:ascii="Times New Roman" w:eastAsia="Times New Roman" w:hAnsi="Times New Roman"/>
          <w:lang w:eastAsia="lt-LT"/>
        </w:rPr>
        <w:tab/>
        <w:t>Galimas šalutinis poveikis</w:t>
      </w:r>
    </w:p>
    <w:p w:rsidR="00D11660" w:rsidRPr="00D11660" w:rsidRDefault="00D11660" w:rsidP="00D11660">
      <w:pPr>
        <w:tabs>
          <w:tab w:val="left" w:pos="567"/>
        </w:tabs>
        <w:spacing w:after="0" w:line="240" w:lineRule="auto"/>
        <w:ind w:left="567" w:hanging="567"/>
        <w:jc w:val="both"/>
        <w:rPr>
          <w:rFonts w:ascii="Times New Roman" w:eastAsia="Times New Roman" w:hAnsi="Times New Roman"/>
          <w:lang w:eastAsia="lt-LT"/>
        </w:rPr>
      </w:pPr>
      <w:r w:rsidRPr="00D11660">
        <w:rPr>
          <w:rFonts w:ascii="Times New Roman" w:eastAsia="Times New Roman" w:hAnsi="Times New Roman"/>
          <w:lang w:eastAsia="lt-LT"/>
        </w:rPr>
        <w:t>5.</w:t>
      </w:r>
      <w:r w:rsidRPr="00D11660">
        <w:rPr>
          <w:rFonts w:ascii="Times New Roman" w:eastAsia="Times New Roman" w:hAnsi="Times New Roman"/>
          <w:lang w:eastAsia="lt-LT"/>
        </w:rPr>
        <w:tab/>
        <w:t xml:space="preserve">Kaip laikyti Etidylan </w:t>
      </w:r>
    </w:p>
    <w:p w:rsidR="00D11660" w:rsidRPr="00D11660" w:rsidRDefault="00D11660" w:rsidP="00D11660">
      <w:pPr>
        <w:tabs>
          <w:tab w:val="left" w:pos="567"/>
        </w:tabs>
        <w:spacing w:after="0" w:line="240" w:lineRule="auto"/>
        <w:ind w:left="567" w:hanging="567"/>
        <w:jc w:val="both"/>
        <w:rPr>
          <w:rFonts w:ascii="Times New Roman" w:eastAsia="Times New Roman" w:hAnsi="Times New Roman"/>
          <w:lang w:eastAsia="lt-LT"/>
        </w:rPr>
      </w:pPr>
      <w:r w:rsidRPr="00D11660">
        <w:rPr>
          <w:rFonts w:ascii="Times New Roman" w:eastAsia="Times New Roman" w:hAnsi="Times New Roman"/>
          <w:lang w:eastAsia="lt-LT"/>
        </w:rPr>
        <w:t>6.</w:t>
      </w:r>
      <w:r w:rsidRPr="00D11660">
        <w:rPr>
          <w:rFonts w:ascii="Times New Roman" w:eastAsia="Times New Roman" w:hAnsi="Times New Roman"/>
          <w:lang w:eastAsia="lt-LT"/>
        </w:rPr>
        <w:tab/>
        <w:t>Pakuotės turinys ir kita informacija</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1.</w:t>
      </w:r>
      <w:r w:rsidRPr="00D11660">
        <w:rPr>
          <w:rFonts w:ascii="Times New Roman" w:eastAsia="Times New Roman" w:hAnsi="Times New Roman"/>
          <w:b/>
          <w:lang w:eastAsia="lt-LT"/>
        </w:rPr>
        <w:tab/>
        <w:t>Kas yra Etidylan</w:t>
      </w:r>
      <w:r w:rsidRPr="00D11660">
        <w:rPr>
          <w:rFonts w:ascii="Times New Roman" w:eastAsia="Times New Roman" w:hAnsi="Times New Roman"/>
          <w:lang w:eastAsia="lt-LT"/>
        </w:rPr>
        <w:t xml:space="preserve"> </w:t>
      </w:r>
      <w:r w:rsidRPr="00D11660">
        <w:rPr>
          <w:rFonts w:ascii="Times New Roman" w:eastAsia="Times New Roman" w:hAnsi="Times New Roman"/>
          <w:b/>
          <w:lang w:eastAsia="lt-LT"/>
        </w:rPr>
        <w:t>ir kam jis vartojamas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Kas yra Etidylan?</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Etidylan sudėtyje yra veikliosios medžiagos etorikoksibo. Etidylan yra vienas iš grupės vaistų, vadinamų selektyviais COX-2 inhibitoriais. Jie priklauso vaistų, vadinamų nesteroidiniais vaistais nuo uždegimo (NVNU), grupei.</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Kam naudojamas Etidylan?</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Etidylan padeda sumažinti sąnarių ir raumenų skausmą ir patinimą (uždegimą) osteoartritu, reumatoidiniu artritu, ankiloziniu spondilitu ir podagra sergantiems 16 metų bei vyresniems žmonėms.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Etidylan taip pat vartojamas trumpalaikiam vidutinio stiprumo dantų skausmui po operacijos malšinti 16 metų bei vyresniems žmonėms.</w:t>
      </w:r>
    </w:p>
    <w:p w:rsidR="00D11660" w:rsidRPr="00D11660" w:rsidRDefault="00D11660" w:rsidP="00D11660">
      <w:pPr>
        <w:keepNext/>
        <w:keepLines/>
        <w:tabs>
          <w:tab w:val="left" w:pos="567"/>
        </w:tabs>
        <w:spacing w:after="0" w:line="240" w:lineRule="auto"/>
        <w:rPr>
          <w:rFonts w:ascii="Times New Roman" w:eastAsia="Times New Roman" w:hAnsi="Times New Roman"/>
          <w:b/>
          <w:lang w:eastAsia="lt-LT"/>
        </w:rPr>
      </w:pPr>
    </w:p>
    <w:p w:rsidR="00D11660" w:rsidRPr="00D11660" w:rsidRDefault="00D11660" w:rsidP="00D11660">
      <w:pPr>
        <w:keepNext/>
        <w:keepLine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Kas yra osteoartritas?</w:t>
      </w:r>
    </w:p>
    <w:p w:rsidR="00D11660" w:rsidRPr="00D11660" w:rsidRDefault="00D11660" w:rsidP="00D11660">
      <w:pPr>
        <w:keepNext/>
        <w:keepLine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Osteoartritas yra sąnarių liga. Ji prasideda laipsniškai yrant kaulų galus dengiančiai kremzlei. Dėl to būna patinimas (uždegimas), skausmas, jautrumas, sąstingis ir fizinė negalia.</w:t>
      </w:r>
    </w:p>
    <w:p w:rsidR="00D11660" w:rsidRPr="00D11660" w:rsidRDefault="00D11660" w:rsidP="00D11660">
      <w:pPr>
        <w:keepNext/>
        <w:keepLines/>
        <w:spacing w:after="0" w:line="240" w:lineRule="auto"/>
        <w:rPr>
          <w:rFonts w:ascii="Times New Roman" w:eastAsia="Times New Roman" w:hAnsi="Times New Roman"/>
          <w:b/>
          <w:lang w:eastAsia="lt-LT"/>
        </w:rPr>
      </w:pPr>
    </w:p>
    <w:p w:rsidR="00D11660" w:rsidRPr="00D11660" w:rsidRDefault="00D11660" w:rsidP="00D11660">
      <w:pPr>
        <w:keepNext/>
        <w:keepLine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Kas yra reumatoidinis artritas?</w:t>
      </w:r>
    </w:p>
    <w:p w:rsidR="00D11660" w:rsidRPr="00D11660" w:rsidRDefault="00D11660" w:rsidP="00D11660">
      <w:pPr>
        <w:keepNext/>
        <w:keepLine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Reumatoidinis artritas yra ilgalaikė uždegiminė sąnarių liga. Ji sukelia sąnarių skausmą, sąstingį, patinimą, sumažina pažeistų sąnarių judesius. Be to, ji gali sukelti uždegimą ir kitose kūno vietose.</w:t>
      </w:r>
    </w:p>
    <w:p w:rsidR="00D11660" w:rsidRPr="00D11660" w:rsidRDefault="00D11660" w:rsidP="00D11660">
      <w:pPr>
        <w:spacing w:after="0" w:line="240" w:lineRule="auto"/>
        <w:rPr>
          <w:rFonts w:ascii="Times New Roman" w:eastAsia="Times New Roman" w:hAnsi="Times New Roman"/>
          <w:lang w:eastAsia="lt-LT"/>
        </w:rPr>
      </w:pPr>
    </w:p>
    <w:p w:rsidR="00D11660" w:rsidRPr="00D11660" w:rsidRDefault="00D11660" w:rsidP="00D11660">
      <w:pPr>
        <w:spacing w:after="0" w:line="240" w:lineRule="auto"/>
        <w:rPr>
          <w:rFonts w:ascii="Times New Roman" w:eastAsia="Times New Roman" w:hAnsi="Times New Roman"/>
          <w:lang w:eastAsia="lt-LT"/>
        </w:rPr>
      </w:pPr>
      <w:r w:rsidRPr="00D11660">
        <w:rPr>
          <w:rFonts w:ascii="Times New Roman" w:eastAsia="Times New Roman" w:hAnsi="Times New Roman"/>
          <w:b/>
          <w:lang w:eastAsia="lt-LT"/>
        </w:rPr>
        <w:t>Kas yra podagra?</w:t>
      </w:r>
    </w:p>
    <w:p w:rsidR="00D11660" w:rsidRPr="00D11660" w:rsidRDefault="00D11660" w:rsidP="00D11660">
      <w:pPr>
        <w:spacing w:line="240" w:lineRule="auto"/>
        <w:rPr>
          <w:rFonts w:ascii="Times New Roman" w:eastAsia="Times New Roman" w:hAnsi="Times New Roman"/>
          <w:lang w:eastAsia="lt-LT"/>
        </w:rPr>
      </w:pPr>
      <w:r w:rsidRPr="00D11660">
        <w:rPr>
          <w:rFonts w:ascii="Times New Roman" w:eastAsia="Times New Roman" w:hAnsi="Times New Roman"/>
          <w:lang w:eastAsia="lt-LT"/>
        </w:rPr>
        <w:t>Podagra yra liga, pasireiškianti staigiu pasikartojančiu labai skausmingu sąnarių uždegimu ir paraudimu. Ją sukelia sąnaryje susikaupę druskų kristalai.</w:t>
      </w:r>
    </w:p>
    <w:p w:rsidR="00D11660" w:rsidRPr="00D11660" w:rsidRDefault="00D11660" w:rsidP="00D11660">
      <w:pPr>
        <w:spacing w:line="240" w:lineRule="auto"/>
        <w:rPr>
          <w:rFonts w:ascii="Times New Roman" w:eastAsia="Times New Roman" w:hAnsi="Times New Roman"/>
          <w:lang w:eastAsia="lt-LT"/>
        </w:rPr>
      </w:pPr>
    </w:p>
    <w:p w:rsidR="00D11660" w:rsidRPr="00D11660" w:rsidRDefault="00D11660" w:rsidP="00D11660">
      <w:pPr>
        <w:keepNext/>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Kas yra ankilozinis spondilitas?</w:t>
      </w:r>
    </w:p>
    <w:p w:rsidR="00D11660" w:rsidRPr="00D11660" w:rsidRDefault="00D11660" w:rsidP="00D11660">
      <w:pPr>
        <w:keepNext/>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Ankilozinis spondilitas yra uždegiminė stuburo ir stambiųjų sąnarių liga.</w:t>
      </w:r>
    </w:p>
    <w:p w:rsidR="00D11660" w:rsidRPr="00D11660" w:rsidRDefault="00D11660" w:rsidP="00D11660">
      <w:pPr>
        <w:keepNext/>
        <w:keepLines/>
        <w:tabs>
          <w:tab w:val="left" w:pos="567"/>
        </w:tabs>
        <w:spacing w:line="240" w:lineRule="auto"/>
        <w:jc w:val="both"/>
        <w:rPr>
          <w:rFonts w:ascii="Times New Roman" w:eastAsia="Times New Roman" w:hAnsi="Times New Roman"/>
          <w:b/>
        </w:rPr>
      </w:pPr>
    </w:p>
    <w:p w:rsidR="00D11660" w:rsidRPr="00D11660" w:rsidRDefault="00D11660" w:rsidP="00D11660">
      <w:pPr>
        <w:keepNext/>
        <w:keepLines/>
        <w:tabs>
          <w:tab w:val="left" w:pos="567"/>
        </w:tabs>
        <w:spacing w:after="0" w:line="240" w:lineRule="auto"/>
        <w:jc w:val="both"/>
        <w:rPr>
          <w:rFonts w:ascii="Times New Roman" w:eastAsia="Times New Roman" w:hAnsi="Times New Roman"/>
          <w:b/>
          <w:lang w:eastAsia="lt-LT"/>
        </w:rPr>
      </w:pPr>
      <w:r w:rsidRPr="00D11660">
        <w:rPr>
          <w:rFonts w:ascii="Times New Roman" w:eastAsia="Times New Roman" w:hAnsi="Times New Roman"/>
          <w:b/>
        </w:rPr>
        <w:t>2.</w:t>
      </w:r>
      <w:r w:rsidRPr="00D11660">
        <w:rPr>
          <w:rFonts w:ascii="Times New Roman" w:eastAsia="Times New Roman" w:hAnsi="Times New Roman"/>
          <w:b/>
        </w:rPr>
        <w:tab/>
      </w:r>
      <w:r w:rsidRPr="00D11660">
        <w:rPr>
          <w:rFonts w:ascii="Times New Roman" w:eastAsia="Times New Roman" w:hAnsi="Times New Roman"/>
          <w:b/>
          <w:lang w:eastAsia="lt-LT"/>
        </w:rPr>
        <w:t>Kas žinotina prieš vartojant</w:t>
      </w:r>
      <w:r w:rsidRPr="00D11660">
        <w:rPr>
          <w:rFonts w:ascii="Times New Roman" w:eastAsia="Times New Roman" w:hAnsi="Times New Roman"/>
          <w:b/>
        </w:rPr>
        <w:t xml:space="preserve"> </w:t>
      </w:r>
      <w:r w:rsidRPr="00D11660">
        <w:rPr>
          <w:rFonts w:ascii="Times New Roman" w:eastAsia="Times New Roman" w:hAnsi="Times New Roman"/>
          <w:b/>
          <w:lang w:eastAsia="lt-LT"/>
        </w:rPr>
        <w:t>Etidylan</w:t>
      </w:r>
    </w:p>
    <w:p w:rsidR="00D11660" w:rsidRPr="00D11660" w:rsidRDefault="00D11660" w:rsidP="00D11660">
      <w:pPr>
        <w:keepNext/>
        <w:keepLines/>
        <w:tabs>
          <w:tab w:val="left" w:pos="567"/>
        </w:tabs>
        <w:spacing w:after="0" w:line="240" w:lineRule="auto"/>
        <w:jc w:val="both"/>
        <w:rPr>
          <w:rFonts w:ascii="Times New Roman" w:eastAsia="Times New Roman" w:hAnsi="Times New Roman"/>
          <w:lang w:eastAsia="lt-LT"/>
        </w:rPr>
      </w:pPr>
    </w:p>
    <w:p w:rsidR="00D11660" w:rsidRPr="00D11660" w:rsidRDefault="00D11660" w:rsidP="00D11660">
      <w:pPr>
        <w:keepNext/>
        <w:keepLines/>
        <w:spacing w:after="0" w:line="240" w:lineRule="auto"/>
        <w:rPr>
          <w:rFonts w:ascii="Times New Roman" w:eastAsia="Times New Roman" w:hAnsi="Times New Roman"/>
          <w:b/>
          <w:bCs/>
          <w:lang w:eastAsia="lt-LT"/>
        </w:rPr>
      </w:pPr>
      <w:r w:rsidRPr="00D11660">
        <w:rPr>
          <w:rFonts w:ascii="Times New Roman" w:eastAsia="Times New Roman" w:hAnsi="Times New Roman"/>
          <w:b/>
          <w:lang w:eastAsia="lt-LT"/>
        </w:rPr>
        <w:t>Etidylan</w:t>
      </w:r>
      <w:r w:rsidRPr="00D11660">
        <w:rPr>
          <w:rFonts w:ascii="Times New Roman" w:eastAsia="Times New Roman" w:hAnsi="Times New Roman"/>
          <w:lang w:eastAsia="lt-LT"/>
        </w:rPr>
        <w:t xml:space="preserve"> </w:t>
      </w:r>
      <w:r w:rsidRPr="00D11660">
        <w:rPr>
          <w:rFonts w:ascii="Times New Roman" w:eastAsia="Times New Roman" w:hAnsi="Times New Roman"/>
          <w:b/>
          <w:bCs/>
          <w:lang w:eastAsia="lt-LT"/>
        </w:rPr>
        <w:t>vartoti negalima, jeigu:</w:t>
      </w:r>
    </w:p>
    <w:p w:rsidR="00D11660" w:rsidRPr="00573735" w:rsidRDefault="00D11660" w:rsidP="00CF59A4">
      <w:pPr>
        <w:pStyle w:val="BT-EMEASMCA"/>
        <w:rPr>
          <w:sz w:val="22"/>
          <w:szCs w:val="22"/>
        </w:rPr>
      </w:pPr>
      <w:r w:rsidRPr="00573735">
        <w:rPr>
          <w:sz w:val="22"/>
          <w:szCs w:val="22"/>
        </w:rPr>
        <w:t>yra alergija (padidėjęs jautrumas) etorikoksibui arba bet kuriai pagalbinei šio vaisto medžiagai (jos išvardytos 6 skyriuje);</w:t>
      </w:r>
    </w:p>
    <w:p w:rsidR="00D11660" w:rsidRPr="00573735" w:rsidRDefault="00D11660" w:rsidP="00CF59A4">
      <w:pPr>
        <w:pStyle w:val="BT-EMEASMCA"/>
        <w:rPr>
          <w:sz w:val="22"/>
          <w:szCs w:val="22"/>
        </w:rPr>
      </w:pPr>
      <w:r w:rsidRPr="00573735">
        <w:rPr>
          <w:sz w:val="22"/>
          <w:szCs w:val="22"/>
        </w:rPr>
        <w:t xml:space="preserve">yra alergija NVNU, įskaitant aspiriną ir COX-2 inhibitorius (žr. 4 skyrių </w:t>
      </w:r>
      <w:r w:rsidR="00121FDD" w:rsidRPr="00121FDD">
        <w:rPr>
          <w:sz w:val="22"/>
          <w:szCs w:val="22"/>
          <w:lang w:eastAsia="lt-LT"/>
        </w:rPr>
        <w:t>,,</w:t>
      </w:r>
      <w:r w:rsidRPr="00573735">
        <w:rPr>
          <w:sz w:val="22"/>
          <w:szCs w:val="22"/>
        </w:rPr>
        <w:t>Galimas šalutinis poveikis");</w:t>
      </w:r>
    </w:p>
    <w:p w:rsidR="00D11660" w:rsidRPr="00573735" w:rsidRDefault="00D11660" w:rsidP="00CF59A4">
      <w:pPr>
        <w:pStyle w:val="BT-EMEASMCA"/>
        <w:rPr>
          <w:sz w:val="22"/>
          <w:szCs w:val="22"/>
        </w:rPr>
      </w:pPr>
      <w:r w:rsidRPr="00573735">
        <w:rPr>
          <w:sz w:val="22"/>
          <w:szCs w:val="22"/>
        </w:rPr>
        <w:t>šiuo metu sergate skrandžio opa ar kraujuoja iš skrandžio arba žarnų;</w:t>
      </w:r>
    </w:p>
    <w:p w:rsidR="00D11660" w:rsidRPr="00573735" w:rsidRDefault="00D11660" w:rsidP="00CF59A4">
      <w:pPr>
        <w:pStyle w:val="BT-EMEASMCA"/>
        <w:rPr>
          <w:sz w:val="22"/>
          <w:szCs w:val="22"/>
        </w:rPr>
      </w:pPr>
      <w:r w:rsidRPr="00573735">
        <w:rPr>
          <w:sz w:val="22"/>
          <w:szCs w:val="22"/>
        </w:rPr>
        <w:t>sergate sunkia kepenų liga;</w:t>
      </w:r>
    </w:p>
    <w:p w:rsidR="00D11660" w:rsidRPr="00573735" w:rsidRDefault="00D11660" w:rsidP="00CF59A4">
      <w:pPr>
        <w:pStyle w:val="BT-EMEASMCA"/>
        <w:rPr>
          <w:sz w:val="22"/>
          <w:szCs w:val="22"/>
        </w:rPr>
      </w:pPr>
      <w:r w:rsidRPr="00573735">
        <w:rPr>
          <w:sz w:val="22"/>
          <w:szCs w:val="22"/>
        </w:rPr>
        <w:t>sergate sunkia inkstų liga;</w:t>
      </w:r>
    </w:p>
    <w:p w:rsidR="00D11660" w:rsidRPr="00573735" w:rsidRDefault="00D11660" w:rsidP="00CF59A4">
      <w:pPr>
        <w:pStyle w:val="BT-EMEASMCA"/>
        <w:rPr>
          <w:sz w:val="22"/>
          <w:szCs w:val="22"/>
        </w:rPr>
      </w:pPr>
      <w:r w:rsidRPr="00573735">
        <w:rPr>
          <w:sz w:val="22"/>
          <w:szCs w:val="22"/>
        </w:rPr>
        <w:t xml:space="preserve">esate nėščia ar manote, kad galėjote pastoti, ar žindote kūdikį (žr. </w:t>
      </w:r>
      <w:r w:rsidR="00121FDD" w:rsidRPr="00121FDD">
        <w:rPr>
          <w:sz w:val="22"/>
          <w:szCs w:val="22"/>
          <w:lang w:eastAsia="lt-LT"/>
        </w:rPr>
        <w:t>,,</w:t>
      </w:r>
      <w:r w:rsidRPr="00573735">
        <w:rPr>
          <w:sz w:val="22"/>
          <w:szCs w:val="22"/>
        </w:rPr>
        <w:t>Nėštumas, žindymo laikotarpis ir vaisingumas");</w:t>
      </w:r>
    </w:p>
    <w:p w:rsidR="00D11660" w:rsidRPr="00573735" w:rsidRDefault="00D11660" w:rsidP="00CF59A4">
      <w:pPr>
        <w:pStyle w:val="BT-EMEASMCA"/>
        <w:rPr>
          <w:sz w:val="22"/>
          <w:szCs w:val="22"/>
        </w:rPr>
      </w:pPr>
      <w:r w:rsidRPr="00573735">
        <w:rPr>
          <w:sz w:val="22"/>
          <w:szCs w:val="22"/>
        </w:rPr>
        <w:t>Jums yra mažiau nei 16 metų;</w:t>
      </w:r>
    </w:p>
    <w:p w:rsidR="00D11660" w:rsidRPr="00573735" w:rsidRDefault="00D11660" w:rsidP="00CF59A4">
      <w:pPr>
        <w:pStyle w:val="BT-EMEASMCA"/>
        <w:rPr>
          <w:sz w:val="22"/>
          <w:szCs w:val="22"/>
        </w:rPr>
      </w:pPr>
      <w:r w:rsidRPr="00573735">
        <w:rPr>
          <w:sz w:val="22"/>
          <w:szCs w:val="22"/>
        </w:rPr>
        <w:t>sergate uždegimine žarnų liga, pavyzdžiui, Krono liga, opiniu kolitu arba kolitu;</w:t>
      </w:r>
    </w:p>
    <w:p w:rsidR="00D11660" w:rsidRPr="00573735" w:rsidRDefault="00D11660" w:rsidP="00CF59A4">
      <w:pPr>
        <w:pStyle w:val="BT-EMEASMCA"/>
        <w:rPr>
          <w:sz w:val="22"/>
          <w:szCs w:val="22"/>
        </w:rPr>
      </w:pPr>
      <w:r w:rsidRPr="00573735">
        <w:rPr>
          <w:sz w:val="22"/>
          <w:szCs w:val="22"/>
        </w:rPr>
        <w:t>Jums yra padidėjęs kraujospūdis, kuris nėra tinkamai gydomas (pasitikrinkite pas gydytoją ar slaugytoją ar Jūsų kraujospūdis tinkamai kontroliuojamas);</w:t>
      </w:r>
    </w:p>
    <w:p w:rsidR="00D11660" w:rsidRPr="00573735" w:rsidRDefault="00D11660" w:rsidP="00CF59A4">
      <w:pPr>
        <w:pStyle w:val="BT-EMEASMCA"/>
        <w:rPr>
          <w:sz w:val="22"/>
          <w:szCs w:val="22"/>
        </w:rPr>
      </w:pPr>
      <w:r w:rsidRPr="00573735">
        <w:rPr>
          <w:sz w:val="22"/>
          <w:szCs w:val="22"/>
        </w:rPr>
        <w:t>Jums nustatyta širdies liga, įskaitant širdies nepakankamumą (vidutinio ar sunkaus tipo), krūtinės angina (krūtinės skausmas);</w:t>
      </w:r>
    </w:p>
    <w:p w:rsidR="00D11660" w:rsidRPr="00573735" w:rsidRDefault="00D11660" w:rsidP="00CF59A4">
      <w:pPr>
        <w:pStyle w:val="BT-EMEASMCA"/>
        <w:rPr>
          <w:sz w:val="22"/>
          <w:szCs w:val="22"/>
        </w:rPr>
      </w:pPr>
      <w:r w:rsidRPr="00573735">
        <w:rPr>
          <w:sz w:val="22"/>
          <w:szCs w:val="22"/>
        </w:rPr>
        <w:t>persirgote miokardo infarktu, Jums atlikta šuntavimo operacija, sirgote periferinių arterijų liga (nepakankama kraujotaka kojose ar rankose dėl susiaurėjusio ar užsikimšusio arterijų spindžio);</w:t>
      </w:r>
    </w:p>
    <w:p w:rsidR="00D11660" w:rsidRPr="00573735" w:rsidRDefault="00D11660" w:rsidP="00CF59A4">
      <w:pPr>
        <w:pStyle w:val="BT-EMEASMCA"/>
        <w:rPr>
          <w:sz w:val="22"/>
          <w:szCs w:val="22"/>
        </w:rPr>
      </w:pPr>
      <w:r w:rsidRPr="00573735">
        <w:rPr>
          <w:sz w:val="22"/>
          <w:szCs w:val="22"/>
        </w:rPr>
        <w:t>persirgote bet kokios rūšies insultu (įskaitant praeinantį galvos smegenų išemijos priepuolį [PSIP]). Etorikoksibas gali Jums šiek tiek padidinti miokardo infarkto ir insulto pavojų, todėl</w:t>
      </w:r>
      <w:r w:rsidR="00121FDD">
        <w:rPr>
          <w:sz w:val="22"/>
          <w:szCs w:val="22"/>
        </w:rPr>
        <w:t>,</w:t>
      </w:r>
      <w:r w:rsidRPr="00573735">
        <w:rPr>
          <w:sz w:val="22"/>
          <w:szCs w:val="22"/>
        </w:rPr>
        <w:t xml:space="preserve"> jeigu sergate širdies ligomis ar buvo insultas, jo vartoti negalima.</w:t>
      </w:r>
    </w:p>
    <w:p w:rsidR="00D11660" w:rsidRPr="00D11660" w:rsidRDefault="00D11660" w:rsidP="00D11660">
      <w:pPr>
        <w:spacing w:after="0" w:line="240" w:lineRule="auto"/>
        <w:ind w:left="567" w:hanging="567"/>
        <w:rPr>
          <w:rFonts w:ascii="Times New Roman" w:eastAsia="Times New Roman" w:hAnsi="Times New Roman"/>
          <w:lang w:eastAsia="lt-LT"/>
        </w:rPr>
      </w:pPr>
    </w:p>
    <w:p w:rsidR="00D11660" w:rsidRPr="00D11660" w:rsidRDefault="00D11660" w:rsidP="00D11660">
      <w:pPr>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Jei manote, kad bent viena iš šių būklių Jums tinka, negerkite tablečių, nepasitarę su gydytoju.</w:t>
      </w:r>
    </w:p>
    <w:p w:rsidR="00D11660" w:rsidRPr="00D11660" w:rsidRDefault="00D11660" w:rsidP="00D11660">
      <w:pPr>
        <w:spacing w:after="0" w:line="240" w:lineRule="auto"/>
        <w:rPr>
          <w:rFonts w:ascii="Times New Roman" w:eastAsia="Times New Roman" w:hAnsi="Times New Roman"/>
          <w:lang w:eastAsia="lt-LT"/>
        </w:rPr>
      </w:pPr>
    </w:p>
    <w:p w:rsidR="00D11660" w:rsidRPr="00D11660" w:rsidRDefault="00D11660" w:rsidP="00D11660">
      <w:pPr>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Įspėjimai ir atsargumo priemonės</w:t>
      </w:r>
    </w:p>
    <w:p w:rsidR="00D11660" w:rsidRPr="00D11660" w:rsidRDefault="00D11660" w:rsidP="00D11660">
      <w:pPr>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Pasitarkite su gydytoju arba vaistininku, prieš pradėdami vartoti Etidylan, jeigu:</w:t>
      </w:r>
    </w:p>
    <w:p w:rsidR="00D11660" w:rsidRPr="00573735" w:rsidRDefault="00D11660" w:rsidP="00CF59A4">
      <w:pPr>
        <w:pStyle w:val="BT-EMEASMCA"/>
        <w:rPr>
          <w:sz w:val="22"/>
          <w:szCs w:val="22"/>
        </w:rPr>
      </w:pPr>
      <w:r w:rsidRPr="00573735">
        <w:rPr>
          <w:sz w:val="22"/>
          <w:szCs w:val="22"/>
        </w:rPr>
        <w:t>Jums buvo kraujavimas iš skrandžio ar buvo skrandžio opų;</w:t>
      </w:r>
    </w:p>
    <w:p w:rsidR="00D11660" w:rsidRPr="00573735" w:rsidRDefault="00D11660" w:rsidP="00CF59A4">
      <w:pPr>
        <w:pStyle w:val="BT-EMEASMCA"/>
        <w:rPr>
          <w:sz w:val="22"/>
          <w:szCs w:val="22"/>
        </w:rPr>
      </w:pPr>
      <w:r w:rsidRPr="00573735">
        <w:rPr>
          <w:sz w:val="22"/>
          <w:szCs w:val="22"/>
        </w:rPr>
        <w:t>netekote daug skysčių, pvz., po užsitęsusio vėmimo ar viduriavimo;</w:t>
      </w:r>
    </w:p>
    <w:p w:rsidR="00D11660" w:rsidRPr="00573735" w:rsidRDefault="00D11660" w:rsidP="00CF59A4">
      <w:pPr>
        <w:pStyle w:val="BT-EMEASMCA"/>
        <w:rPr>
          <w:sz w:val="22"/>
          <w:szCs w:val="22"/>
        </w:rPr>
      </w:pPr>
      <w:r w:rsidRPr="00573735">
        <w:rPr>
          <w:sz w:val="22"/>
          <w:szCs w:val="22"/>
        </w:rPr>
        <w:t>Jums yra patinimų dėl skysčių susilaikymo;</w:t>
      </w:r>
    </w:p>
    <w:p w:rsidR="00D11660" w:rsidRPr="00573735" w:rsidRDefault="00D11660" w:rsidP="00CF59A4">
      <w:pPr>
        <w:pStyle w:val="BT-EMEASMCA"/>
        <w:rPr>
          <w:sz w:val="22"/>
          <w:szCs w:val="22"/>
        </w:rPr>
      </w:pPr>
      <w:r w:rsidRPr="00573735">
        <w:rPr>
          <w:sz w:val="22"/>
          <w:szCs w:val="22"/>
        </w:rPr>
        <w:t>sergate širdies nepakankamumu ar kokia kita širdies liga;</w:t>
      </w:r>
    </w:p>
    <w:p w:rsidR="00D11660" w:rsidRPr="00573735" w:rsidRDefault="00D11660" w:rsidP="00CF59A4">
      <w:pPr>
        <w:pStyle w:val="BT-EMEASMCA"/>
        <w:rPr>
          <w:sz w:val="22"/>
          <w:szCs w:val="22"/>
        </w:rPr>
      </w:pPr>
      <w:r w:rsidRPr="00573735">
        <w:rPr>
          <w:sz w:val="22"/>
          <w:szCs w:val="22"/>
        </w:rPr>
        <w:t>Jūsų kraujospūdis yra padidėjęs. Kai kuriems žmonėms Etidylan gali padidinti kraujospūdį, ypač vartojant dideles dozes, todėl gydytojas retkarčiais norės patikrinti Jūsų kraujospūdį;</w:t>
      </w:r>
    </w:p>
    <w:p w:rsidR="00D11660" w:rsidRPr="00573735" w:rsidRDefault="00D11660" w:rsidP="00CF59A4">
      <w:pPr>
        <w:pStyle w:val="BT-EMEASMCA"/>
        <w:rPr>
          <w:sz w:val="22"/>
          <w:szCs w:val="22"/>
        </w:rPr>
      </w:pPr>
      <w:r w:rsidRPr="00573735">
        <w:rPr>
          <w:sz w:val="22"/>
          <w:szCs w:val="22"/>
        </w:rPr>
        <w:t>sergate kokia nors kepenų ar inkstų liga;</w:t>
      </w:r>
    </w:p>
    <w:p w:rsidR="00D11660" w:rsidRPr="00573735" w:rsidRDefault="00D11660" w:rsidP="00CF59A4">
      <w:pPr>
        <w:pStyle w:val="BT-EMEASMCA"/>
        <w:rPr>
          <w:sz w:val="22"/>
          <w:szCs w:val="22"/>
        </w:rPr>
      </w:pPr>
      <w:r w:rsidRPr="00573735">
        <w:rPr>
          <w:sz w:val="22"/>
          <w:szCs w:val="22"/>
        </w:rPr>
        <w:t>Jūs gydėtės nuo infekcinės ligos. Etidylan gali užmaskuoti ar paslėpti karščiavimą, kuris yra infekcinės ligos požymis;</w:t>
      </w:r>
    </w:p>
    <w:p w:rsidR="00D11660" w:rsidRPr="00573735" w:rsidRDefault="00D11660" w:rsidP="00CF59A4">
      <w:pPr>
        <w:pStyle w:val="BT-EMEASMCA"/>
        <w:rPr>
          <w:sz w:val="22"/>
          <w:szCs w:val="22"/>
        </w:rPr>
      </w:pPr>
      <w:r w:rsidRPr="00573735">
        <w:rPr>
          <w:sz w:val="22"/>
          <w:szCs w:val="22"/>
        </w:rPr>
        <w:t>sergate cukriniu diabetu, Jums yra padidėjusi cholesterolio koncentracija kraujyje arba Jūs rūkote. Tai gali padidinti širdies ligų riziką;</w:t>
      </w:r>
    </w:p>
    <w:p w:rsidR="00D11660" w:rsidRPr="00573735" w:rsidRDefault="00D11660" w:rsidP="00CF59A4">
      <w:pPr>
        <w:pStyle w:val="BT-EMEASMCA"/>
        <w:rPr>
          <w:sz w:val="22"/>
          <w:szCs w:val="22"/>
        </w:rPr>
      </w:pPr>
      <w:r w:rsidRPr="00573735">
        <w:rPr>
          <w:sz w:val="22"/>
          <w:szCs w:val="22"/>
        </w:rPr>
        <w:t>ketinate pastoti;</w:t>
      </w:r>
    </w:p>
    <w:p w:rsidR="00D11660" w:rsidRPr="00573735" w:rsidRDefault="00D11660" w:rsidP="00CF59A4">
      <w:pPr>
        <w:pStyle w:val="BT-EMEASMCA"/>
        <w:rPr>
          <w:sz w:val="22"/>
          <w:szCs w:val="22"/>
        </w:rPr>
      </w:pPr>
      <w:r w:rsidRPr="00573735">
        <w:rPr>
          <w:sz w:val="22"/>
          <w:szCs w:val="22"/>
        </w:rPr>
        <w:t>esate vyresni nei 65 metų.</w:t>
      </w:r>
    </w:p>
    <w:p w:rsidR="00D11660" w:rsidRPr="00D11660" w:rsidRDefault="00D11660" w:rsidP="00D11660">
      <w:pPr>
        <w:spacing w:line="240" w:lineRule="auto"/>
        <w:rPr>
          <w:rFonts w:ascii="Times New Roman" w:eastAsia="Times New Roman" w:hAnsi="Times New Roman"/>
          <w:lang w:eastAsia="lt-LT"/>
        </w:rPr>
      </w:pPr>
      <w:r w:rsidRPr="00D11660">
        <w:rPr>
          <w:rFonts w:ascii="Times New Roman" w:eastAsia="Times New Roman" w:hAnsi="Times New Roman"/>
          <w:lang w:eastAsia="lt-LT"/>
        </w:rPr>
        <w:t xml:space="preserve">Jeigu nesate tikri, ar kuris iš išvardytų punktų tinka Jums, </w:t>
      </w:r>
      <w:r w:rsidRPr="00D11660">
        <w:rPr>
          <w:rFonts w:ascii="Times New Roman" w:eastAsia="Times New Roman" w:hAnsi="Times New Roman"/>
          <w:b/>
          <w:lang w:eastAsia="lt-LT"/>
        </w:rPr>
        <w:t>pasitarkite su gydytoju prieš pradėdami vartoti</w:t>
      </w:r>
      <w:r w:rsidRPr="00D11660">
        <w:rPr>
          <w:rFonts w:ascii="Times New Roman" w:eastAsia="Times New Roman" w:hAnsi="Times New Roman"/>
          <w:lang w:eastAsia="lt-LT"/>
        </w:rPr>
        <w:t xml:space="preserve"> </w:t>
      </w:r>
      <w:r w:rsidRPr="00D11660">
        <w:rPr>
          <w:rFonts w:ascii="Times New Roman" w:eastAsia="Times New Roman" w:hAnsi="Times New Roman"/>
          <w:b/>
          <w:lang w:eastAsia="lt-LT"/>
        </w:rPr>
        <w:t>Etidylan</w:t>
      </w:r>
      <w:r w:rsidRPr="00D11660">
        <w:rPr>
          <w:rFonts w:ascii="Times New Roman" w:eastAsia="Times New Roman" w:hAnsi="Times New Roman"/>
          <w:lang w:eastAsia="lt-LT"/>
        </w:rPr>
        <w:t>, kad įsitikintumėte, ar šis vaistas Jums tinkamas.</w:t>
      </w:r>
    </w:p>
    <w:p w:rsidR="00D11660" w:rsidRPr="00D11660" w:rsidRDefault="00D11660" w:rsidP="00D11660">
      <w:pPr>
        <w:spacing w:line="240" w:lineRule="auto"/>
        <w:rPr>
          <w:rFonts w:ascii="Times New Roman" w:eastAsia="Times New Roman" w:hAnsi="Times New Roman"/>
          <w:lang w:eastAsia="lt-LT"/>
        </w:rPr>
      </w:pPr>
      <w:r w:rsidRPr="00D11660">
        <w:rPr>
          <w:rFonts w:ascii="Times New Roman" w:eastAsia="Times New Roman" w:hAnsi="Times New Roman"/>
          <w:lang w:eastAsia="lt-LT"/>
        </w:rPr>
        <w:t>Etidylan vienodai gerai veiksmingas vyresniems ir jaunesniems suaugusiems pacientams. Jei esate vyresnis kaip 65 metų, gydytojas norės reguliariai tikrinti Jūsų sveikatą. Vyresniems kaip 65 metų pacientams dozės koreguoti nereikia.</w:t>
      </w:r>
    </w:p>
    <w:p w:rsidR="00D11660" w:rsidRPr="00D11660" w:rsidRDefault="00D11660" w:rsidP="00D11660">
      <w:pPr>
        <w:keepNext/>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Vaikams ir paaugliams</w:t>
      </w:r>
    </w:p>
    <w:p w:rsidR="00D11660" w:rsidRPr="00D11660" w:rsidRDefault="00D11660" w:rsidP="00D11660">
      <w:pPr>
        <w:keepNext/>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Šio vaisto neduokite jaunesniems kaip 16 metų vaikams ir paaugliams.</w:t>
      </w:r>
    </w:p>
    <w:p w:rsidR="00D11660" w:rsidRPr="00D11660" w:rsidRDefault="00D11660" w:rsidP="00D11660">
      <w:pPr>
        <w:spacing w:after="0" w:line="240" w:lineRule="auto"/>
        <w:rPr>
          <w:rFonts w:ascii="Times New Roman" w:eastAsia="Times New Roman" w:hAnsi="Times New Roman"/>
          <w:lang w:eastAsia="lt-LT"/>
        </w:rPr>
      </w:pPr>
    </w:p>
    <w:p w:rsidR="00D11660" w:rsidRPr="00D11660" w:rsidRDefault="00D11660" w:rsidP="00D11660">
      <w:pPr>
        <w:keepNext/>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Kiti vaistai ir Etidylan</w:t>
      </w:r>
    </w:p>
    <w:p w:rsidR="00D11660" w:rsidRPr="00D11660" w:rsidRDefault="00D11660" w:rsidP="00D11660">
      <w:pPr>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Jeigu vartojate arba neseniai vartojote kitų vaistų arba dėl to nesate tikri, apie tai pasakykite gydytojui arba vaistininkui.</w:t>
      </w:r>
    </w:p>
    <w:p w:rsidR="00D11660" w:rsidRPr="00D11660" w:rsidRDefault="00D11660" w:rsidP="00D11660">
      <w:pPr>
        <w:spacing w:after="0" w:line="240" w:lineRule="auto"/>
        <w:rPr>
          <w:rFonts w:ascii="Times New Roman" w:eastAsia="Times New Roman" w:hAnsi="Times New Roman"/>
          <w:lang w:eastAsia="lt-LT"/>
        </w:rPr>
      </w:pPr>
    </w:p>
    <w:p w:rsidR="00D11660" w:rsidRPr="00D11660" w:rsidRDefault="00D11660" w:rsidP="00D11660">
      <w:pPr>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Pradėjus vartoti Etidylan, gydytojas gali norėti tikrinti, ar tinkamai veikia Jūsų vartojami vaistai, ypač jeigu kartu vartojamas bet kuris iš toliau išvardytų vaistų:</w:t>
      </w:r>
    </w:p>
    <w:p w:rsidR="00D11660" w:rsidRPr="00573735" w:rsidRDefault="00D11660" w:rsidP="00CF59A4">
      <w:pPr>
        <w:pStyle w:val="BT-EMEASMCA"/>
        <w:rPr>
          <w:sz w:val="22"/>
          <w:szCs w:val="22"/>
        </w:rPr>
      </w:pPr>
      <w:r w:rsidRPr="00573735">
        <w:rPr>
          <w:sz w:val="22"/>
          <w:szCs w:val="22"/>
        </w:rPr>
        <w:t>kraują skystinantis vaistas (antikoaguliantas), pavyzdžiui, varfarinas;</w:t>
      </w:r>
    </w:p>
    <w:p w:rsidR="00D11660" w:rsidRPr="00573735" w:rsidRDefault="00D11660" w:rsidP="00CF59A4">
      <w:pPr>
        <w:pStyle w:val="BT-EMEASMCA"/>
        <w:rPr>
          <w:sz w:val="22"/>
          <w:szCs w:val="22"/>
        </w:rPr>
      </w:pPr>
      <w:r w:rsidRPr="00573735">
        <w:rPr>
          <w:sz w:val="22"/>
          <w:szCs w:val="22"/>
        </w:rPr>
        <w:t>rifampicinas (antibiotikas);</w:t>
      </w:r>
    </w:p>
    <w:p w:rsidR="00D11660" w:rsidRPr="00573735" w:rsidRDefault="00D11660" w:rsidP="00CF59A4">
      <w:pPr>
        <w:pStyle w:val="BT-EMEASMCA"/>
        <w:rPr>
          <w:sz w:val="22"/>
          <w:szCs w:val="22"/>
        </w:rPr>
      </w:pPr>
      <w:r w:rsidRPr="00573735">
        <w:rPr>
          <w:sz w:val="22"/>
          <w:szCs w:val="22"/>
        </w:rPr>
        <w:t>metotreksatas (vaistas imuninei sistemai slopinti ir dažnai vartojamas reumatoidiniam artritui gydyti);</w:t>
      </w:r>
    </w:p>
    <w:p w:rsidR="00D11660" w:rsidRPr="00573735" w:rsidRDefault="00D11660" w:rsidP="00CF59A4">
      <w:pPr>
        <w:pStyle w:val="BT-EMEASMCA"/>
        <w:rPr>
          <w:sz w:val="22"/>
          <w:szCs w:val="22"/>
        </w:rPr>
      </w:pPr>
      <w:r w:rsidRPr="00573735">
        <w:rPr>
          <w:sz w:val="22"/>
          <w:szCs w:val="22"/>
        </w:rPr>
        <w:t>ciklosporinas ar takrolimuzas (vaistai imuninei sistemai slopinti);</w:t>
      </w:r>
    </w:p>
    <w:p w:rsidR="00D11660" w:rsidRPr="00573735" w:rsidRDefault="00D11660" w:rsidP="00CF59A4">
      <w:pPr>
        <w:pStyle w:val="BT-EMEASMCA"/>
        <w:rPr>
          <w:sz w:val="22"/>
          <w:szCs w:val="22"/>
        </w:rPr>
      </w:pPr>
      <w:r w:rsidRPr="00573735">
        <w:rPr>
          <w:sz w:val="22"/>
          <w:szCs w:val="22"/>
        </w:rPr>
        <w:t>litis (vaistas kai kuriems depresijos variantams gydyti);</w:t>
      </w:r>
    </w:p>
    <w:p w:rsidR="00D11660" w:rsidRPr="00573735" w:rsidRDefault="00D11660" w:rsidP="00CF59A4">
      <w:pPr>
        <w:pStyle w:val="BT-EMEASMCA"/>
        <w:rPr>
          <w:sz w:val="22"/>
          <w:szCs w:val="22"/>
        </w:rPr>
      </w:pPr>
      <w:r w:rsidRPr="00573735">
        <w:rPr>
          <w:sz w:val="22"/>
          <w:szCs w:val="22"/>
        </w:rPr>
        <w:t>AKF inhibitoriais ir angiotenzino receptorių blokatoriais vadinami vaistai, kurie vartojami, kad padėtų kontroliuoti padidėjusį kraujospūdį ir širdies nepakankamumą, pavyzdžiui, enalaprilis ar ramiprilis bei losartanas ar valsartanas;</w:t>
      </w:r>
    </w:p>
    <w:p w:rsidR="00D11660" w:rsidRPr="00573735" w:rsidRDefault="00D11660" w:rsidP="00CF59A4">
      <w:pPr>
        <w:pStyle w:val="BT-EMEASMCA"/>
        <w:rPr>
          <w:sz w:val="22"/>
          <w:szCs w:val="22"/>
        </w:rPr>
      </w:pPr>
      <w:r w:rsidRPr="00573735">
        <w:rPr>
          <w:sz w:val="22"/>
          <w:szCs w:val="22"/>
        </w:rPr>
        <w:t>diuretikai (šlapimą varantys vaistai);</w:t>
      </w:r>
    </w:p>
    <w:p w:rsidR="00D11660" w:rsidRPr="00573735" w:rsidRDefault="00D11660" w:rsidP="00CF59A4">
      <w:pPr>
        <w:pStyle w:val="BT-EMEASMCA"/>
        <w:rPr>
          <w:sz w:val="22"/>
          <w:szCs w:val="22"/>
        </w:rPr>
      </w:pPr>
      <w:r w:rsidRPr="00573735">
        <w:rPr>
          <w:sz w:val="22"/>
          <w:szCs w:val="22"/>
        </w:rPr>
        <w:t>digoksinas (vaistas širdies nepakankamumui ir nereguliariam širdies ritmui gydyti);</w:t>
      </w:r>
    </w:p>
    <w:p w:rsidR="00D11660" w:rsidRPr="00573735" w:rsidRDefault="00D11660" w:rsidP="00CF59A4">
      <w:pPr>
        <w:pStyle w:val="BT-EMEASMCA"/>
        <w:rPr>
          <w:sz w:val="22"/>
          <w:szCs w:val="22"/>
        </w:rPr>
      </w:pPr>
      <w:r w:rsidRPr="00573735">
        <w:rPr>
          <w:sz w:val="22"/>
          <w:szCs w:val="22"/>
        </w:rPr>
        <w:t>minoksidilis (vaistas padidėjusiam kraujospūdžiui gydyti);</w:t>
      </w:r>
    </w:p>
    <w:p w:rsidR="00D11660" w:rsidRPr="00573735" w:rsidRDefault="00D11660" w:rsidP="00CF59A4">
      <w:pPr>
        <w:pStyle w:val="BT-EMEASMCA"/>
        <w:rPr>
          <w:sz w:val="22"/>
          <w:szCs w:val="22"/>
        </w:rPr>
      </w:pPr>
      <w:r w:rsidRPr="00573735">
        <w:rPr>
          <w:sz w:val="22"/>
          <w:szCs w:val="22"/>
        </w:rPr>
        <w:t>salbutamolio tabletės arba geriamasis tirpalas (vaistas astmai gydyti);</w:t>
      </w:r>
    </w:p>
    <w:p w:rsidR="00D11660" w:rsidRPr="00573735" w:rsidRDefault="00D11660" w:rsidP="00CF59A4">
      <w:pPr>
        <w:pStyle w:val="BT-EMEASMCA"/>
        <w:rPr>
          <w:sz w:val="22"/>
          <w:szCs w:val="22"/>
        </w:rPr>
      </w:pPr>
      <w:r w:rsidRPr="00573735">
        <w:rPr>
          <w:sz w:val="22"/>
          <w:szCs w:val="22"/>
        </w:rPr>
        <w:t>apsaugai nuo nėštumo skirtos tabletės (toks derinys gali didinti šalutinio poveikio pavojų);</w:t>
      </w:r>
    </w:p>
    <w:p w:rsidR="00D11660" w:rsidRPr="00573735" w:rsidRDefault="00D11660" w:rsidP="00CF59A4">
      <w:pPr>
        <w:pStyle w:val="BT-EMEASMCA"/>
        <w:rPr>
          <w:sz w:val="22"/>
          <w:szCs w:val="22"/>
        </w:rPr>
      </w:pPr>
      <w:r w:rsidRPr="00573735">
        <w:rPr>
          <w:sz w:val="22"/>
          <w:szCs w:val="22"/>
        </w:rPr>
        <w:t>pakaitinė hormonų terapija (toks derinys gali didinti šalutinio poveikio pavojų);</w:t>
      </w:r>
    </w:p>
    <w:p w:rsidR="00D11660" w:rsidRPr="00573735" w:rsidRDefault="00D11660" w:rsidP="00CF59A4">
      <w:pPr>
        <w:pStyle w:val="BT-EMEASMCA"/>
        <w:rPr>
          <w:sz w:val="22"/>
          <w:szCs w:val="22"/>
        </w:rPr>
      </w:pPr>
      <w:r w:rsidRPr="00573735">
        <w:rPr>
          <w:sz w:val="22"/>
          <w:szCs w:val="22"/>
        </w:rPr>
        <w:t>aspirinas, nes Etidylan vartojant kartu su acetilsalicilo rūgštimi, padidėja skrandžio opų rizika;</w:t>
      </w:r>
    </w:p>
    <w:p w:rsidR="00D11660" w:rsidRPr="00573735" w:rsidRDefault="00D11660" w:rsidP="00CF59A4">
      <w:pPr>
        <w:pStyle w:val="BT-EMEASMCA"/>
        <w:rPr>
          <w:sz w:val="22"/>
          <w:szCs w:val="22"/>
        </w:rPr>
      </w:pPr>
      <w:r w:rsidRPr="00573735">
        <w:rPr>
          <w:sz w:val="22"/>
          <w:szCs w:val="22"/>
        </w:rPr>
        <w:t>aspirinas miokardo infarkto ar insulto profilaktikai:</w:t>
      </w:r>
    </w:p>
    <w:p w:rsidR="00D11660" w:rsidRPr="00D11660" w:rsidRDefault="00D11660" w:rsidP="00D11660">
      <w:pPr>
        <w:numPr>
          <w:ilvl w:val="0"/>
          <w:numId w:val="26"/>
        </w:numPr>
        <w:spacing w:after="0" w:line="240" w:lineRule="auto"/>
        <w:rPr>
          <w:rFonts w:ascii="Times New Roman" w:hAnsi="Times New Roman"/>
          <w:lang w:eastAsia="lt-LT"/>
        </w:rPr>
      </w:pPr>
      <w:r w:rsidRPr="00D11660">
        <w:rPr>
          <w:rFonts w:ascii="Times New Roman" w:hAnsi="Times New Roman"/>
          <w:lang w:eastAsia="lt-LT"/>
        </w:rPr>
        <w:t xml:space="preserve">Etidylan galima vartoti kartu su </w:t>
      </w:r>
      <w:r w:rsidRPr="00D11660">
        <w:rPr>
          <w:rFonts w:ascii="Times New Roman" w:hAnsi="Times New Roman"/>
          <w:b/>
        </w:rPr>
        <w:t>mažomis</w:t>
      </w:r>
      <w:r w:rsidRPr="00D11660">
        <w:rPr>
          <w:rFonts w:ascii="Times New Roman" w:hAnsi="Times New Roman"/>
          <w:lang w:eastAsia="lt-LT"/>
        </w:rPr>
        <w:t xml:space="preserve"> aspirino dozėmis. Jeigu vartojate mažas aspirino dozes miokardo infarkto ar insulto profilaktikai, nepasitarę su gydytoju, jo vartojimo nenutraukite;</w:t>
      </w:r>
    </w:p>
    <w:p w:rsidR="00D11660" w:rsidRPr="003B372E" w:rsidRDefault="00D11660" w:rsidP="00CF59A4">
      <w:pPr>
        <w:pStyle w:val="BT-EMEASMCA"/>
        <w:rPr>
          <w:sz w:val="22"/>
          <w:szCs w:val="22"/>
        </w:rPr>
      </w:pPr>
      <w:r w:rsidRPr="003B372E">
        <w:rPr>
          <w:sz w:val="22"/>
          <w:szCs w:val="22"/>
        </w:rPr>
        <w:t>aspirinas ir kiti NVNU:</w:t>
      </w:r>
    </w:p>
    <w:p w:rsidR="00D11660" w:rsidRPr="00D11660" w:rsidRDefault="00D11660" w:rsidP="00D11660">
      <w:pPr>
        <w:numPr>
          <w:ilvl w:val="0"/>
          <w:numId w:val="26"/>
        </w:numPr>
        <w:spacing w:after="0" w:line="240" w:lineRule="auto"/>
        <w:rPr>
          <w:rFonts w:ascii="Times New Roman" w:hAnsi="Times New Roman"/>
          <w:lang w:eastAsia="lt-LT"/>
        </w:rPr>
      </w:pPr>
      <w:r w:rsidRPr="00D11660">
        <w:rPr>
          <w:rFonts w:ascii="Times New Roman" w:hAnsi="Times New Roman"/>
          <w:lang w:eastAsia="lt-LT"/>
        </w:rPr>
        <w:t xml:space="preserve">gydydamiesi Etidylan, nevartokite </w:t>
      </w:r>
      <w:r w:rsidRPr="00D11660">
        <w:rPr>
          <w:rFonts w:ascii="Times New Roman" w:hAnsi="Times New Roman"/>
          <w:b/>
        </w:rPr>
        <w:t>didelių</w:t>
      </w:r>
      <w:r w:rsidRPr="00D11660">
        <w:rPr>
          <w:rFonts w:ascii="Times New Roman" w:hAnsi="Times New Roman"/>
          <w:lang w:eastAsia="lt-LT"/>
        </w:rPr>
        <w:t xml:space="preserve"> aspirino dozių arba kitų vaistų nuo uždegimo.</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ind w:left="567" w:hanging="567"/>
        <w:rPr>
          <w:rFonts w:ascii="Times New Roman" w:eastAsia="Times New Roman" w:hAnsi="Times New Roman"/>
          <w:b/>
          <w:lang w:eastAsia="lt-LT"/>
        </w:rPr>
      </w:pPr>
      <w:r w:rsidRPr="00D11660">
        <w:rPr>
          <w:rFonts w:ascii="Times New Roman" w:eastAsia="Times New Roman" w:hAnsi="Times New Roman"/>
          <w:b/>
          <w:lang w:eastAsia="lt-LT"/>
        </w:rPr>
        <w:t>Etidylan vartojimas su maistu ir gėrimais</w:t>
      </w:r>
    </w:p>
    <w:p w:rsidR="00D11660" w:rsidRPr="00D11660" w:rsidRDefault="00D11660" w:rsidP="00D11660">
      <w:p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Etidylan poveikio pradžia gali būti greitesnė, jeigu vaisto išgeriama nevalgius.</w:t>
      </w:r>
    </w:p>
    <w:p w:rsidR="00D11660" w:rsidRPr="00D11660" w:rsidRDefault="00D11660" w:rsidP="00D11660">
      <w:pPr>
        <w:tabs>
          <w:tab w:val="left" w:pos="567"/>
        </w:tabs>
        <w:spacing w:after="0" w:line="240" w:lineRule="auto"/>
        <w:ind w:left="567" w:hanging="567"/>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Nėštumas, žindymo laikotarpis ir vaisingumas</w:t>
      </w:r>
    </w:p>
    <w:p w:rsidR="00D11660" w:rsidRPr="00D11660" w:rsidRDefault="00D11660" w:rsidP="00D11660">
      <w:pPr>
        <w:tabs>
          <w:tab w:val="left" w:pos="567"/>
        </w:tabs>
        <w:spacing w:after="0" w:line="240" w:lineRule="auto"/>
        <w:rPr>
          <w:rFonts w:ascii="Times New Roman" w:eastAsia="Times New Roman" w:hAnsi="Times New Roman"/>
        </w:rPr>
      </w:pPr>
    </w:p>
    <w:p w:rsidR="00D11660" w:rsidRPr="00D11660" w:rsidRDefault="00D11660" w:rsidP="00D11660">
      <w:pPr>
        <w:tabs>
          <w:tab w:val="left" w:pos="567"/>
        </w:tabs>
        <w:spacing w:after="0" w:line="240" w:lineRule="auto"/>
        <w:rPr>
          <w:rFonts w:ascii="Times New Roman" w:eastAsia="Times New Roman" w:hAnsi="Times New Roman"/>
          <w:u w:val="single"/>
          <w:lang w:eastAsia="lt-LT"/>
        </w:rPr>
      </w:pPr>
      <w:r w:rsidRPr="00D11660">
        <w:rPr>
          <w:rFonts w:ascii="Times New Roman" w:eastAsia="Times New Roman" w:hAnsi="Times New Roman"/>
          <w:u w:val="single"/>
        </w:rPr>
        <w:t>Nėštumas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Nėštumo metu Etidylan tablečių vartoti negalima. Jeigu esate nėščia arba manote, kad galbūt esate nėščia, arba planuojate pastoti, šių tablečių nevartokite. Jeigu pastojote, tablečių vartojimą nutraukite ir pasitarkite su gydytoju. Jeigu abejojate arba Jums reikia daugiau informacijos, pasitarkite su gydytoju.</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u w:val="single"/>
          <w:lang w:eastAsia="lt-LT"/>
        </w:rPr>
      </w:pPr>
      <w:r w:rsidRPr="00D11660">
        <w:rPr>
          <w:rFonts w:ascii="Times New Roman" w:eastAsia="Times New Roman" w:hAnsi="Times New Roman"/>
          <w:u w:val="single"/>
          <w:lang w:eastAsia="lt-LT"/>
        </w:rPr>
        <w:t>Žindymas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Nežinoma, ar Etidylan išsiskiria į žindyvės pieną. Jeigu esate žindyvė arba planuojate žindyti, prieš pradedant vartoti Etidylan, pasitarkite su gydytoju. Jeigu vartojate Etidylan, žindyti negalima.</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u w:val="single"/>
          <w:lang w:eastAsia="lt-LT"/>
        </w:rPr>
      </w:pPr>
      <w:r w:rsidRPr="00D11660">
        <w:rPr>
          <w:rFonts w:ascii="Times New Roman" w:eastAsia="Times New Roman" w:hAnsi="Times New Roman"/>
          <w:u w:val="single"/>
          <w:lang w:eastAsia="lt-LT"/>
        </w:rPr>
        <w:t>Vaisingumas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Planuojančiai pastoti moteriai Etidylan vartoti nerekomenduojama.</w:t>
      </w:r>
    </w:p>
    <w:p w:rsidR="00D11660" w:rsidRPr="00D11660" w:rsidRDefault="00D11660" w:rsidP="00D11660">
      <w:pPr>
        <w:keepNext/>
        <w:keepLines/>
        <w:tabs>
          <w:tab w:val="left" w:pos="567"/>
        </w:tabs>
        <w:spacing w:after="0" w:line="240" w:lineRule="auto"/>
        <w:rPr>
          <w:rFonts w:ascii="Times New Roman" w:eastAsia="Times New Roman" w:hAnsi="Times New Roman"/>
          <w:b/>
          <w:i/>
          <w:lang w:eastAsia="lt-LT"/>
        </w:rPr>
      </w:pPr>
    </w:p>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Vairavimas ir mechanizmų valdymas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Gauta pranešimų, kad Etidylan vartojimo metu kai kuriems pacientams pasireiškė svaigulys ir mieguistumas.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Nevairuokite, jeigu Jums svaigsta galva arba esate apsnūdęs.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Nedirbkite su bet kokiais įrankiais arba mechanizmais, jeigu Jums svaigsta galva arba esate apsnūdęs.</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 w:val="left" w:pos="3969"/>
        </w:tabs>
        <w:spacing w:after="0" w:line="240" w:lineRule="auto"/>
        <w:rPr>
          <w:rFonts w:ascii="Times New Roman" w:eastAsia="Times New Roman" w:hAnsi="Times New Roman"/>
          <w:lang w:eastAsia="lt-LT"/>
        </w:rPr>
      </w:pPr>
      <w:r w:rsidRPr="00D11660">
        <w:rPr>
          <w:rFonts w:ascii="Times New Roman" w:eastAsia="Times New Roman" w:hAnsi="Times New Roman"/>
          <w:b/>
        </w:rPr>
        <w:t>3.</w:t>
      </w:r>
      <w:r w:rsidRPr="00D11660">
        <w:rPr>
          <w:rFonts w:ascii="Times New Roman" w:eastAsia="Times New Roman" w:hAnsi="Times New Roman"/>
          <w:b/>
        </w:rPr>
        <w:tab/>
        <w:t xml:space="preserve">Kaip vartoti Etidylan </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Visada vartokite šį vaistą tiksliai kaip nurodė gydytojas. Jeigu abejojate, kreipkitės į gydytoją arba vaistininką.</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Nevartokite didesnės negu rekomenduojama dozės Jūsų ligai gydyti. Gydytojas retkarčiais norės aptarti Jūsų gydymą. Svarbu, kad vartotumėte mažiausią dozę, kuri kontroliuoja Jūsų skausmą. Negalima vartoti Etidylan ilgiau nei būtina, kadangi po užsitęsusio gydymo, ypač didelėmis dozėmis, gali padidėti širdies priepuolio ir insulto rizika.</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AE6BE2"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Šis vaistas yra tiekiamas įvairaus stiprumo, todėl gydytojas, atsižvelgdamas į Jūsų ligą, išrašys Jums tinkamo stiprumo tablečių.</w:t>
      </w:r>
    </w:p>
    <w:p w:rsidR="00AE6BE2" w:rsidRDefault="00AE6BE2" w:rsidP="00D11660">
      <w:pPr>
        <w:tabs>
          <w:tab w:val="left" w:pos="567"/>
        </w:tabs>
        <w:spacing w:after="0" w:line="240" w:lineRule="auto"/>
        <w:rPr>
          <w:rFonts w:ascii="Times New Roman" w:eastAsia="Times New Roman" w:hAnsi="Times New Roman"/>
          <w:lang w:eastAsia="lt-LT"/>
        </w:rPr>
      </w:pPr>
    </w:p>
    <w:p w:rsidR="00D11660" w:rsidRPr="00D11660" w:rsidRDefault="00AE6BE2" w:rsidP="00D11660">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Etidylan tinka vartoti ne visoms žemiau nurodytoms dozėms. Kitokiam dozavimui Jums išrašys vartoti kito vaisto, kurio sudėtyje yra etorikoksibo.</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u w:val="single"/>
          <w:lang w:eastAsia="lt-LT"/>
        </w:rPr>
        <w:t>Rekomenduojama dozė yra</w:t>
      </w:r>
      <w:r w:rsidRPr="00D11660">
        <w:rPr>
          <w:rFonts w:ascii="Times New Roman" w:eastAsia="Times New Roman" w:hAnsi="Times New Roman"/>
          <w:lang w:eastAsia="lt-LT"/>
        </w:rPr>
        <w:t>:</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i/>
          <w:lang w:eastAsia="lt-LT"/>
        </w:rPr>
      </w:pPr>
      <w:r w:rsidRPr="00D11660">
        <w:rPr>
          <w:rFonts w:ascii="Times New Roman" w:eastAsia="Times New Roman" w:hAnsi="Times New Roman"/>
          <w:i/>
          <w:lang w:eastAsia="lt-LT"/>
        </w:rPr>
        <w:t>Osteoartritas</w:t>
      </w:r>
    </w:p>
    <w:p w:rsidR="00D11660" w:rsidRPr="00D11660" w:rsidRDefault="00D11660" w:rsidP="00D11660">
      <w:pPr>
        <w:tabs>
          <w:tab w:val="left" w:pos="567"/>
        </w:tabs>
        <w:spacing w:after="0" w:line="240" w:lineRule="auto"/>
        <w:jc w:val="both"/>
        <w:rPr>
          <w:rFonts w:ascii="Times New Roman" w:eastAsia="Times New Roman" w:hAnsi="Times New Roman"/>
          <w:lang w:eastAsia="lt-LT"/>
        </w:rPr>
      </w:pPr>
      <w:r w:rsidRPr="00D11660">
        <w:rPr>
          <w:rFonts w:ascii="Times New Roman" w:eastAsia="Times New Roman" w:hAnsi="Times New Roman"/>
          <w:lang w:eastAsia="lt-LT"/>
        </w:rPr>
        <w:t>Rekomenduojama dozė yra 30 mg vieną kartą per parą, jeigu reikia, ją galima padidinti iki didžiausios 60 mg dozės vieną kartą per parą.</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i/>
          <w:lang w:eastAsia="lt-LT"/>
        </w:rPr>
      </w:pPr>
      <w:r w:rsidRPr="00D11660">
        <w:rPr>
          <w:rFonts w:ascii="Times New Roman" w:eastAsia="Times New Roman" w:hAnsi="Times New Roman"/>
          <w:i/>
          <w:lang w:eastAsia="lt-LT"/>
        </w:rPr>
        <w:t>Reumatoidinis artritas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Rekomenduojama dozė yra 60 mg vieną kartą per parą, jeigu reikia, ją galima padidinti iki didžiausios 90 mg dozės vieną kartą per parą.</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i/>
          <w:lang w:eastAsia="lt-LT"/>
        </w:rPr>
      </w:pPr>
      <w:r w:rsidRPr="00D11660">
        <w:rPr>
          <w:rFonts w:ascii="Times New Roman" w:eastAsia="Times New Roman" w:hAnsi="Times New Roman"/>
          <w:i/>
          <w:lang w:eastAsia="lt-LT"/>
        </w:rPr>
        <w:t>Ankilozinis spondilitas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Rekomenduojama dozė yra 60 mg vieną kartą per parą, jeigu reikia, ją galima padidinti iki didžiausios 90 mg dozės vieną kartą per parą.</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i/>
          <w:lang w:eastAsia="lt-LT"/>
        </w:rPr>
      </w:pPr>
      <w:r w:rsidRPr="00D11660">
        <w:rPr>
          <w:rFonts w:ascii="Times New Roman" w:eastAsia="Times New Roman" w:hAnsi="Times New Roman"/>
          <w:i/>
          <w:lang w:eastAsia="lt-LT"/>
        </w:rPr>
        <w:t>Ūminio skausmingumo būklės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Etorikoksibo turi būti vartojama tik ūminio skausmingumo laikotarpiu.</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ind w:left="567"/>
        <w:rPr>
          <w:rFonts w:ascii="Times New Roman" w:eastAsia="Times New Roman" w:hAnsi="Times New Roman"/>
          <w:i/>
          <w:lang w:eastAsia="lt-LT"/>
        </w:rPr>
      </w:pPr>
      <w:r w:rsidRPr="00D11660">
        <w:rPr>
          <w:rFonts w:ascii="Times New Roman" w:eastAsia="Times New Roman" w:hAnsi="Times New Roman"/>
          <w:i/>
          <w:lang w:eastAsia="lt-LT"/>
        </w:rPr>
        <w:t>Podagra</w:t>
      </w:r>
    </w:p>
    <w:p w:rsidR="00D11660" w:rsidRPr="00D11660" w:rsidRDefault="00D11660" w:rsidP="00D11660">
      <w:pPr>
        <w:tabs>
          <w:tab w:val="left" w:pos="567"/>
        </w:tabs>
        <w:spacing w:after="0" w:line="240" w:lineRule="auto"/>
        <w:ind w:left="567"/>
        <w:rPr>
          <w:rFonts w:ascii="Times New Roman" w:eastAsia="Times New Roman" w:hAnsi="Times New Roman"/>
          <w:lang w:eastAsia="lt-LT"/>
        </w:rPr>
      </w:pPr>
      <w:r w:rsidRPr="00D11660">
        <w:rPr>
          <w:rFonts w:ascii="Times New Roman" w:eastAsia="Times New Roman" w:hAnsi="Times New Roman"/>
          <w:lang w:eastAsia="lt-LT"/>
        </w:rPr>
        <w:t>Rekomenduojama dozė yra 120 mg vieną kartą per parą tik ūminio skausmingumo laikotarpiu, neviršijant maksimalios 8 parų gydymo trukmės.</w:t>
      </w:r>
    </w:p>
    <w:p w:rsidR="00D11660" w:rsidRPr="00D11660" w:rsidRDefault="00D11660" w:rsidP="00D11660">
      <w:pPr>
        <w:tabs>
          <w:tab w:val="left" w:pos="567"/>
        </w:tabs>
        <w:spacing w:after="0" w:line="240" w:lineRule="auto"/>
        <w:ind w:left="567"/>
        <w:rPr>
          <w:rFonts w:ascii="Times New Roman" w:eastAsia="Times New Roman" w:hAnsi="Times New Roman"/>
          <w:lang w:eastAsia="lt-LT"/>
        </w:rPr>
      </w:pPr>
    </w:p>
    <w:p w:rsidR="00D11660" w:rsidRPr="00D11660" w:rsidRDefault="00D11660" w:rsidP="00D11660">
      <w:pPr>
        <w:tabs>
          <w:tab w:val="left" w:pos="567"/>
        </w:tabs>
        <w:spacing w:after="0" w:line="240" w:lineRule="auto"/>
        <w:ind w:left="567"/>
        <w:rPr>
          <w:rFonts w:ascii="Times New Roman" w:eastAsia="Times New Roman" w:hAnsi="Times New Roman"/>
          <w:i/>
          <w:lang w:eastAsia="lt-LT"/>
        </w:rPr>
      </w:pPr>
      <w:r w:rsidRPr="00D11660">
        <w:rPr>
          <w:rFonts w:ascii="Times New Roman" w:eastAsia="Times New Roman" w:hAnsi="Times New Roman"/>
          <w:i/>
          <w:lang w:eastAsia="lt-LT"/>
        </w:rPr>
        <w:t>Skausmas po dantų operacijos</w:t>
      </w:r>
    </w:p>
    <w:p w:rsidR="00D11660" w:rsidRPr="00D11660" w:rsidRDefault="00D11660" w:rsidP="00D11660">
      <w:pPr>
        <w:tabs>
          <w:tab w:val="left" w:pos="567"/>
        </w:tabs>
        <w:spacing w:after="0" w:line="240" w:lineRule="auto"/>
        <w:ind w:left="567"/>
        <w:rPr>
          <w:rFonts w:ascii="Times New Roman" w:eastAsia="Times New Roman" w:hAnsi="Times New Roman"/>
          <w:lang w:eastAsia="lt-LT"/>
        </w:rPr>
      </w:pPr>
      <w:r w:rsidRPr="00D11660">
        <w:rPr>
          <w:rFonts w:ascii="Times New Roman" w:eastAsia="Times New Roman" w:hAnsi="Times New Roman"/>
          <w:lang w:eastAsia="lt-LT"/>
        </w:rPr>
        <w:t>Rekomenduojama dozė yra 90 mg vieną kartą per parą, neviršijant maksimalios 3 parų gydymo trukmės.</w:t>
      </w:r>
    </w:p>
    <w:p w:rsidR="00D11660" w:rsidRPr="00D11660" w:rsidRDefault="00D11660" w:rsidP="00D11660">
      <w:pPr>
        <w:tabs>
          <w:tab w:val="left" w:pos="567"/>
        </w:tabs>
        <w:spacing w:after="0" w:line="240" w:lineRule="auto"/>
        <w:rPr>
          <w:rFonts w:ascii="Times New Roman" w:eastAsia="Times New Roman" w:hAnsi="Times New Roman"/>
          <w:b/>
          <w:lang w:eastAsia="lt-LT"/>
        </w:rPr>
      </w:pPr>
    </w:p>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Žmonės, kuriems yra kepenų funkcijos sutrikimų</w:t>
      </w:r>
    </w:p>
    <w:p w:rsidR="00D11660" w:rsidRPr="00D11660" w:rsidRDefault="00D11660" w:rsidP="00D11660">
      <w:pPr>
        <w:tabs>
          <w:tab w:val="left" w:pos="567"/>
        </w:tabs>
        <w:spacing w:after="0" w:line="240" w:lineRule="auto"/>
        <w:jc w:val="both"/>
        <w:rPr>
          <w:rFonts w:ascii="Times New Roman" w:eastAsia="Times New Roman" w:hAnsi="Times New Roman"/>
          <w:lang w:eastAsia="lt-LT"/>
        </w:rPr>
      </w:pPr>
      <w:r w:rsidRPr="00D11660">
        <w:rPr>
          <w:rFonts w:ascii="Times New Roman" w:eastAsia="Times New Roman" w:hAnsi="Times New Roman"/>
          <w:lang w:eastAsia="lt-LT"/>
        </w:rPr>
        <w:t>Jeigu sergate lengva kepenų liga, turite vartoti ne daugiau kaip 60 mg per parą.</w:t>
      </w:r>
    </w:p>
    <w:p w:rsidR="00D11660" w:rsidRPr="00D11660" w:rsidRDefault="00D11660" w:rsidP="00D11660">
      <w:pPr>
        <w:tabs>
          <w:tab w:val="left" w:pos="567"/>
        </w:tabs>
        <w:spacing w:after="0" w:line="240" w:lineRule="auto"/>
        <w:jc w:val="both"/>
        <w:rPr>
          <w:rFonts w:ascii="Times New Roman" w:eastAsia="Times New Roman" w:hAnsi="Times New Roman"/>
          <w:b/>
          <w:lang w:eastAsia="lt-LT"/>
        </w:rPr>
      </w:pPr>
      <w:r w:rsidRPr="00D11660">
        <w:rPr>
          <w:rFonts w:ascii="Times New Roman" w:eastAsia="Times New Roman" w:hAnsi="Times New Roman"/>
          <w:lang w:eastAsia="lt-LT"/>
        </w:rPr>
        <w:t xml:space="preserve">Jeigu sergate </w:t>
      </w:r>
      <w:r w:rsidRPr="00D11660">
        <w:rPr>
          <w:rFonts w:ascii="Times New Roman" w:eastAsia="Times New Roman" w:hAnsi="Times New Roman"/>
          <w:b/>
          <w:lang w:eastAsia="lt-LT"/>
        </w:rPr>
        <w:t>vidutinio sunkumo</w:t>
      </w:r>
      <w:r w:rsidRPr="00D11660">
        <w:rPr>
          <w:rFonts w:ascii="Times New Roman" w:eastAsia="Times New Roman" w:hAnsi="Times New Roman"/>
          <w:lang w:eastAsia="lt-LT"/>
        </w:rPr>
        <w:t xml:space="preserve"> kepenų liga, turite vartoti ne daugiau kaip </w:t>
      </w:r>
      <w:r w:rsidRPr="00D11660">
        <w:rPr>
          <w:rFonts w:ascii="Times New Roman" w:eastAsia="Times New Roman" w:hAnsi="Times New Roman"/>
          <w:b/>
          <w:lang w:eastAsia="lt-LT"/>
        </w:rPr>
        <w:t>30 mg per parą.</w:t>
      </w:r>
    </w:p>
    <w:p w:rsidR="00D11660" w:rsidRPr="00D11660" w:rsidRDefault="00D11660" w:rsidP="00D11660">
      <w:pPr>
        <w:tabs>
          <w:tab w:val="left" w:pos="567"/>
        </w:tabs>
        <w:spacing w:after="0" w:line="240" w:lineRule="auto"/>
        <w:rPr>
          <w:rFonts w:ascii="Times New Roman" w:eastAsia="Times New Roman" w:hAnsi="Times New Roman"/>
          <w:b/>
          <w:lang w:eastAsia="lt-LT"/>
        </w:rPr>
      </w:pPr>
    </w:p>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Vartojimas vaikams ir paaugliams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Etidylan negalima vartoti vaikams ir jaunesniems nei 16 metų paaugliams.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Senyviems pacientams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Senyviems pacientams dozės koreguoti nereikia. Senyviems pacientams reikia laikytis atsargumo.</w:t>
      </w:r>
    </w:p>
    <w:p w:rsidR="00D11660" w:rsidRPr="00D11660" w:rsidRDefault="00D11660" w:rsidP="00D11660">
      <w:pPr>
        <w:tabs>
          <w:tab w:val="left" w:pos="567"/>
        </w:tabs>
        <w:spacing w:after="0" w:line="240" w:lineRule="auto"/>
        <w:rPr>
          <w:rFonts w:ascii="Times New Roman" w:eastAsia="Times New Roman" w:hAnsi="Times New Roman"/>
          <w:b/>
          <w:lang w:eastAsia="lt-LT"/>
        </w:rPr>
      </w:pPr>
    </w:p>
    <w:p w:rsidR="00D11660" w:rsidRPr="00D11660" w:rsidRDefault="00D11660" w:rsidP="00D11660">
      <w:pPr>
        <w:tabs>
          <w:tab w:val="left" w:pos="567"/>
        </w:tabs>
        <w:spacing w:after="0" w:line="240" w:lineRule="auto"/>
        <w:rPr>
          <w:rFonts w:ascii="Times New Roman" w:eastAsia="Times New Roman" w:hAnsi="Times New Roman"/>
          <w:u w:val="single"/>
          <w:lang w:eastAsia="lt-LT"/>
        </w:rPr>
      </w:pPr>
      <w:r w:rsidRPr="00D11660">
        <w:rPr>
          <w:rFonts w:ascii="Times New Roman" w:eastAsia="Times New Roman" w:hAnsi="Times New Roman"/>
          <w:u w:val="single"/>
          <w:lang w:eastAsia="lt-LT"/>
        </w:rPr>
        <w:t>Vartojimo metodas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Etidylan skirtas vartoti per burną. Tabletes vartokite kartą per parą. Etidylan galima vartoti valgio metu arba nevalgius.</w:t>
      </w:r>
    </w:p>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Ką daryti pavartojus per didelę Etidylan dozę?</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Niekada nevartokite daugiau tablečių negu rekomenduoja Jūsų gydytojas. Jeigu išgėrėte per daug Etidylan tablečių, turite nedelsiant kreiptis medicinos pagalbos.</w:t>
      </w:r>
    </w:p>
    <w:p w:rsidR="00D11660" w:rsidRPr="00D11660" w:rsidRDefault="00D11660" w:rsidP="00D11660">
      <w:pPr>
        <w:tabs>
          <w:tab w:val="left" w:pos="567"/>
        </w:tabs>
        <w:spacing w:after="0" w:line="240" w:lineRule="auto"/>
        <w:rPr>
          <w:rFonts w:ascii="Times New Roman" w:eastAsia="Times New Roman" w:hAnsi="Times New Roman"/>
          <w:b/>
          <w:lang w:eastAsia="lt-LT"/>
        </w:rPr>
      </w:pPr>
    </w:p>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 xml:space="preserve">Pamiršus pavartoti Etidylan </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Etidylan svarbu vartoti taip, kaip paskirta gydytojo. Jeigu praleidote dozę, tiesiog toliau vartokite vaistą pagal įprastą tvarką kitą dieną. Negalima vartoti dvigubos dozės norint kompensuoti praleistą tabletę.</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Jeigu kiltų daugiau klausimų dėl šio vaisto vartojimo, kreipkitės į gydytoją arba vaistininką.</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b/>
          <w:caps/>
          <w:lang w:eastAsia="lt-LT"/>
        </w:rPr>
      </w:pPr>
      <w:r w:rsidRPr="00D11660">
        <w:rPr>
          <w:rFonts w:ascii="Times New Roman" w:eastAsia="Times New Roman" w:hAnsi="Times New Roman"/>
          <w:b/>
        </w:rPr>
        <w:t>4.</w:t>
      </w:r>
      <w:r w:rsidRPr="00D11660">
        <w:rPr>
          <w:rFonts w:ascii="Times New Roman" w:eastAsia="Times New Roman" w:hAnsi="Times New Roman"/>
          <w:b/>
        </w:rPr>
        <w:tab/>
        <w:t>Galimas šalutinis poveikis</w:t>
      </w:r>
    </w:p>
    <w:p w:rsidR="00D11660" w:rsidRPr="00D11660" w:rsidRDefault="00D11660" w:rsidP="00D11660">
      <w:pPr>
        <w:tabs>
          <w:tab w:val="left" w:pos="567"/>
        </w:tabs>
        <w:spacing w:after="0" w:line="240" w:lineRule="auto"/>
        <w:rPr>
          <w:rFonts w:ascii="Times New Roman" w:eastAsia="Times New Roman" w:hAnsi="Times New Roman"/>
          <w:b/>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Šis vaistas, kaip ir visi kiti, gali sukelti šalutinį poveikį, nors jis pasireiškia ne visiems žmonėms.</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b/>
          <w:lang w:eastAsia="lt-LT"/>
        </w:rPr>
        <w:t xml:space="preserve">Jeigu Jums pasireiškia bet kuris iš toliau išvardytų požymių, nutraukite Etidylan vartojimą ir nedelsiant kreipkitės į gydytoją </w:t>
      </w:r>
      <w:r w:rsidRPr="00D11660">
        <w:rPr>
          <w:rFonts w:ascii="Times New Roman" w:eastAsia="Times New Roman" w:hAnsi="Times New Roman"/>
          <w:lang w:eastAsia="lt-LT"/>
        </w:rPr>
        <w:t>(žr. 2 skyrių „Kas žinotina prieš vartojant Etidylan“)</w:t>
      </w:r>
      <w:r w:rsidRPr="00D11660">
        <w:rPr>
          <w:rFonts w:ascii="Times New Roman" w:eastAsia="Times New Roman" w:hAnsi="Times New Roman"/>
          <w:b/>
          <w:lang w:eastAsia="lt-LT"/>
        </w:rPr>
        <w:t>:</w:t>
      </w:r>
    </w:p>
    <w:p w:rsidR="00D11660" w:rsidRPr="00D11660" w:rsidRDefault="00D11660" w:rsidP="00D11660">
      <w:pPr>
        <w:numPr>
          <w:ilvl w:val="0"/>
          <w:numId w:val="19"/>
        </w:numPr>
        <w:tabs>
          <w:tab w:val="left" w:pos="567"/>
        </w:tabs>
        <w:spacing w:after="0" w:line="240" w:lineRule="auto"/>
        <w:ind w:hanging="1004"/>
        <w:jc w:val="both"/>
        <w:rPr>
          <w:rFonts w:ascii="Times New Roman" w:eastAsia="Times New Roman" w:hAnsi="Times New Roman"/>
          <w:lang w:eastAsia="lt-LT"/>
        </w:rPr>
      </w:pPr>
      <w:r w:rsidRPr="00D11660">
        <w:rPr>
          <w:rFonts w:ascii="Times New Roman" w:eastAsia="Times New Roman" w:hAnsi="Times New Roman"/>
          <w:lang w:eastAsia="lt-LT"/>
        </w:rPr>
        <w:t>pasireiškia arba pablogėja dusulys, krūtinės skausmas arba kulkšnių tinimas;</w:t>
      </w:r>
    </w:p>
    <w:p w:rsidR="00D11660" w:rsidRPr="00D11660" w:rsidRDefault="00D11660" w:rsidP="00D11660">
      <w:pPr>
        <w:numPr>
          <w:ilvl w:val="0"/>
          <w:numId w:val="19"/>
        </w:numPr>
        <w:tabs>
          <w:tab w:val="left" w:pos="567"/>
        </w:tabs>
        <w:spacing w:after="0" w:line="240" w:lineRule="auto"/>
        <w:ind w:hanging="1004"/>
        <w:jc w:val="both"/>
        <w:rPr>
          <w:rFonts w:ascii="Times New Roman" w:eastAsia="Times New Roman" w:hAnsi="Times New Roman"/>
          <w:lang w:eastAsia="lt-LT"/>
        </w:rPr>
      </w:pPr>
      <w:r w:rsidRPr="00D11660">
        <w:rPr>
          <w:rFonts w:ascii="Times New Roman" w:eastAsia="Times New Roman" w:hAnsi="Times New Roman"/>
          <w:lang w:eastAsia="lt-LT"/>
        </w:rPr>
        <w:t>pagelsta oda ir akys (gelta) – tai sutrikusios kepenų veiklos požymiai;</w:t>
      </w:r>
    </w:p>
    <w:p w:rsidR="00D11660" w:rsidRPr="00D11660" w:rsidRDefault="00D11660" w:rsidP="00D11660">
      <w:pPr>
        <w:numPr>
          <w:ilvl w:val="0"/>
          <w:numId w:val="19"/>
        </w:numPr>
        <w:tabs>
          <w:tab w:val="left" w:pos="567"/>
        </w:tabs>
        <w:spacing w:after="0" w:line="240" w:lineRule="auto"/>
        <w:ind w:hanging="1004"/>
        <w:jc w:val="both"/>
        <w:rPr>
          <w:rFonts w:ascii="Times New Roman" w:eastAsia="Times New Roman" w:hAnsi="Times New Roman"/>
          <w:lang w:eastAsia="lt-LT"/>
        </w:rPr>
      </w:pPr>
      <w:r w:rsidRPr="00D11660">
        <w:rPr>
          <w:rFonts w:ascii="Times New Roman" w:eastAsia="Times New Roman" w:hAnsi="Times New Roman"/>
          <w:lang w:eastAsia="lt-LT"/>
        </w:rPr>
        <w:t>pasireiškia stiprus arba nuolatinis skrandžio skausmas arba išmatos tampa juodos;</w:t>
      </w:r>
    </w:p>
    <w:p w:rsidR="00D11660" w:rsidRPr="00D11660" w:rsidRDefault="00D11660" w:rsidP="00D11660">
      <w:pPr>
        <w:numPr>
          <w:ilvl w:val="0"/>
          <w:numId w:val="19"/>
        </w:numPr>
        <w:tabs>
          <w:tab w:val="left" w:pos="567"/>
        </w:tabs>
        <w:spacing w:after="0" w:line="240" w:lineRule="auto"/>
        <w:ind w:left="567" w:hanging="566"/>
        <w:jc w:val="both"/>
        <w:rPr>
          <w:rFonts w:ascii="Times New Roman" w:eastAsia="Times New Roman" w:hAnsi="Times New Roman"/>
          <w:lang w:eastAsia="lt-LT"/>
        </w:rPr>
      </w:pPr>
      <w:r w:rsidRPr="00D11660">
        <w:rPr>
          <w:rFonts w:ascii="Times New Roman" w:eastAsia="Times New Roman" w:hAnsi="Times New Roman"/>
          <w:lang w:eastAsia="lt-LT"/>
        </w:rPr>
        <w:t>pasireiškia alerginė reakcija, kuri gali apimti tokius sutrikimus, kaip odos opos arba pūslės, arba veido, lūpų, liežuvio ar gerklų patinimas, dėl kurio gali pasunkėti kvėpavimas.</w:t>
      </w:r>
    </w:p>
    <w:p w:rsidR="00D11660" w:rsidRPr="00D11660" w:rsidRDefault="00D11660" w:rsidP="00D11660">
      <w:pPr>
        <w:tabs>
          <w:tab w:val="left" w:pos="567"/>
        </w:tabs>
        <w:spacing w:after="0" w:line="240" w:lineRule="auto"/>
        <w:ind w:hanging="1004"/>
        <w:rPr>
          <w:rFonts w:ascii="Times New Roman" w:eastAsia="Times New Roman" w:hAnsi="Times New Roman"/>
          <w:lang w:eastAsia="lt-LT"/>
        </w:rPr>
      </w:pPr>
    </w:p>
    <w:p w:rsidR="00D11660" w:rsidRPr="00D11660" w:rsidRDefault="00D11660" w:rsidP="00D11660">
      <w:pPr>
        <w:spacing w:after="0" w:line="240" w:lineRule="auto"/>
        <w:rPr>
          <w:rFonts w:ascii="Times New Roman" w:eastAsia="Times New Roman" w:hAnsi="Times New Roman"/>
        </w:rPr>
      </w:pPr>
      <w:r w:rsidRPr="00D11660">
        <w:rPr>
          <w:rFonts w:ascii="Times New Roman" w:eastAsia="Times New Roman" w:hAnsi="Times New Roman"/>
        </w:rPr>
        <w:t>Galimi šalutinio poveikio požymiai pagal dažnį klasifikuojami tokiu būdu:</w:t>
      </w:r>
    </w:p>
    <w:p w:rsidR="00D11660" w:rsidRPr="00D11660" w:rsidRDefault="00D11660" w:rsidP="00D11660">
      <w:pPr>
        <w:spacing w:after="0" w:line="240" w:lineRule="auto"/>
        <w:rPr>
          <w:rFonts w:ascii="Times New Roman" w:eastAsia="Times New Roman" w:hAnsi="Times New Roman"/>
        </w:rPr>
      </w:pPr>
      <w:r w:rsidRPr="00D11660">
        <w:rPr>
          <w:rFonts w:ascii="Times New Roman" w:eastAsia="Times New Roman" w:hAnsi="Times New Roman"/>
        </w:rPr>
        <w:t>labai dažnas (</w:t>
      </w:r>
      <w:r w:rsidRPr="00D11660">
        <w:rPr>
          <w:rFonts w:ascii="Times New Roman" w:eastAsia="Times New Roman" w:hAnsi="Times New Roman"/>
          <w:lang w:eastAsia="lt-LT"/>
        </w:rPr>
        <w:t>gali pasireikšti daugiau kaip 1 iš 10 žmonių</w:t>
      </w:r>
      <w:r w:rsidRPr="00D11660">
        <w:rPr>
          <w:rFonts w:ascii="Times New Roman" w:eastAsia="Times New Roman" w:hAnsi="Times New Roman"/>
        </w:rPr>
        <w:t>);</w:t>
      </w:r>
    </w:p>
    <w:p w:rsidR="00D11660" w:rsidRPr="00D11660" w:rsidRDefault="00D11660" w:rsidP="00D11660">
      <w:pPr>
        <w:spacing w:after="0" w:line="240" w:lineRule="auto"/>
        <w:rPr>
          <w:rFonts w:ascii="Times New Roman" w:eastAsia="Times New Roman" w:hAnsi="Times New Roman"/>
        </w:rPr>
      </w:pPr>
      <w:r w:rsidRPr="00D11660">
        <w:rPr>
          <w:rFonts w:ascii="Times New Roman" w:eastAsia="Times New Roman" w:hAnsi="Times New Roman"/>
        </w:rPr>
        <w:t>dažnas (</w:t>
      </w:r>
      <w:r w:rsidRPr="00D11660">
        <w:rPr>
          <w:rFonts w:ascii="Times New Roman" w:eastAsia="Times New Roman" w:hAnsi="Times New Roman"/>
          <w:lang w:eastAsia="lt-LT"/>
        </w:rPr>
        <w:t>gali pasireikšti mažiau kaip 1 iš 10 žmonių</w:t>
      </w:r>
      <w:r w:rsidRPr="00D11660">
        <w:rPr>
          <w:rFonts w:ascii="Times New Roman" w:eastAsia="Times New Roman" w:hAnsi="Times New Roman"/>
        </w:rPr>
        <w:t>);</w:t>
      </w:r>
    </w:p>
    <w:p w:rsidR="00D11660" w:rsidRPr="00D11660" w:rsidRDefault="00D11660" w:rsidP="00D11660">
      <w:pPr>
        <w:spacing w:after="0" w:line="240" w:lineRule="auto"/>
        <w:rPr>
          <w:rFonts w:ascii="Times New Roman" w:eastAsia="Times New Roman" w:hAnsi="Times New Roman"/>
        </w:rPr>
      </w:pPr>
      <w:r w:rsidRPr="00D11660">
        <w:rPr>
          <w:rFonts w:ascii="Times New Roman" w:eastAsia="Times New Roman" w:hAnsi="Times New Roman"/>
        </w:rPr>
        <w:t>nedažnas (</w:t>
      </w:r>
      <w:r w:rsidRPr="00D11660">
        <w:rPr>
          <w:rFonts w:ascii="Times New Roman" w:eastAsia="Times New Roman" w:hAnsi="Times New Roman"/>
          <w:lang w:eastAsia="lt-LT"/>
        </w:rPr>
        <w:t>gali pasireikšti mažiau kaip 1 iš 100 žmonių</w:t>
      </w:r>
      <w:r w:rsidRPr="00D11660">
        <w:rPr>
          <w:rFonts w:ascii="Times New Roman" w:eastAsia="Times New Roman" w:hAnsi="Times New Roman"/>
        </w:rPr>
        <w:t>);</w:t>
      </w:r>
    </w:p>
    <w:p w:rsidR="00D11660" w:rsidRPr="00D11660" w:rsidRDefault="00D11660" w:rsidP="00D11660">
      <w:pPr>
        <w:spacing w:after="0" w:line="240" w:lineRule="auto"/>
        <w:rPr>
          <w:rFonts w:ascii="Times New Roman" w:eastAsia="Times New Roman" w:hAnsi="Times New Roman"/>
        </w:rPr>
      </w:pPr>
      <w:r w:rsidRPr="00D11660">
        <w:rPr>
          <w:rFonts w:ascii="Times New Roman" w:eastAsia="Times New Roman" w:hAnsi="Times New Roman"/>
        </w:rPr>
        <w:t>retas (</w:t>
      </w:r>
      <w:r w:rsidRPr="00D11660">
        <w:rPr>
          <w:rFonts w:ascii="Times New Roman" w:eastAsia="Times New Roman" w:hAnsi="Times New Roman"/>
          <w:lang w:eastAsia="lt-LT"/>
        </w:rPr>
        <w:t>gali pasireikšti mažiau kaip 1 iš 1000 žmonių</w:t>
      </w:r>
      <w:r w:rsidRPr="00D11660">
        <w:rPr>
          <w:rFonts w:ascii="Times New Roman" w:eastAsia="Times New Roman" w:hAnsi="Times New Roman"/>
        </w:rPr>
        <w:t xml:space="preserve">); </w:t>
      </w:r>
    </w:p>
    <w:p w:rsidR="00D11660" w:rsidRPr="00D11660" w:rsidRDefault="00D11660" w:rsidP="00D11660">
      <w:pPr>
        <w:spacing w:after="0" w:line="240" w:lineRule="auto"/>
        <w:rPr>
          <w:rFonts w:ascii="Times New Roman" w:eastAsia="Times New Roman" w:hAnsi="Times New Roman"/>
        </w:rPr>
      </w:pPr>
      <w:r w:rsidRPr="00D11660">
        <w:rPr>
          <w:rFonts w:ascii="Times New Roman" w:eastAsia="Times New Roman" w:hAnsi="Times New Roman"/>
        </w:rPr>
        <w:t>labai retas (gali pasireikšti mažiau kaip 1 iš 10000 žmonių).</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 xml:space="preserve">Toliau pateikti nepageidaujamo </w:t>
      </w:r>
      <w:r w:rsidRPr="00D11660">
        <w:rPr>
          <w:rFonts w:ascii="Times New Roman" w:eastAsia="Times New Roman" w:hAnsi="Times New Roman"/>
        </w:rPr>
        <w:t xml:space="preserve">poveikio </w:t>
      </w:r>
      <w:r w:rsidRPr="00D11660">
        <w:rPr>
          <w:rFonts w:ascii="Times New Roman" w:eastAsia="Times New Roman" w:hAnsi="Times New Roman"/>
          <w:lang w:eastAsia="lt-LT"/>
        </w:rPr>
        <w:t>požymiai</w:t>
      </w:r>
      <w:r w:rsidR="00121FDD">
        <w:rPr>
          <w:rFonts w:ascii="Times New Roman" w:eastAsia="Times New Roman" w:hAnsi="Times New Roman"/>
          <w:lang w:eastAsia="lt-LT"/>
        </w:rPr>
        <w:t>,</w:t>
      </w:r>
      <w:r w:rsidRPr="00D11660">
        <w:rPr>
          <w:rFonts w:ascii="Times New Roman" w:eastAsia="Times New Roman" w:hAnsi="Times New Roman"/>
          <w:lang w:eastAsia="lt-LT"/>
        </w:rPr>
        <w:t xml:space="preserve"> pasireiškiantys gydant Etidylan:</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i/>
          <w:lang w:eastAsia="lt-LT"/>
        </w:rPr>
      </w:pPr>
      <w:r w:rsidRPr="00D11660">
        <w:rPr>
          <w:rFonts w:ascii="Times New Roman" w:eastAsia="Times New Roman" w:hAnsi="Times New Roman"/>
          <w:b/>
          <w:i/>
          <w:lang w:eastAsia="lt-LT"/>
        </w:rPr>
        <w:t>Labai dažnas</w:t>
      </w:r>
      <w:r w:rsidRPr="00D11660">
        <w:rPr>
          <w:rFonts w:ascii="Times New Roman" w:eastAsia="Times New Roman" w:hAnsi="Times New Roman"/>
          <w:i/>
          <w:lang w:eastAsia="lt-LT"/>
        </w:rPr>
        <w:t>:</w:t>
      </w:r>
    </w:p>
    <w:p w:rsidR="00D11660" w:rsidRPr="00D11660" w:rsidRDefault="00D11660" w:rsidP="00D11660">
      <w:pPr>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skrandžio srities skausmas.</w:t>
      </w:r>
    </w:p>
    <w:p w:rsidR="00D11660" w:rsidRPr="00D11660" w:rsidRDefault="00D11660" w:rsidP="00D11660">
      <w:pPr>
        <w:tabs>
          <w:tab w:val="left" w:pos="567"/>
        </w:tabs>
        <w:spacing w:after="0" w:line="240" w:lineRule="auto"/>
        <w:ind w:left="567" w:hanging="567"/>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i/>
          <w:lang w:eastAsia="lt-LT"/>
        </w:rPr>
      </w:pPr>
      <w:r w:rsidRPr="00D11660">
        <w:rPr>
          <w:rFonts w:ascii="Times New Roman" w:eastAsia="Times New Roman" w:hAnsi="Times New Roman"/>
          <w:b/>
          <w:i/>
          <w:lang w:eastAsia="lt-LT"/>
        </w:rPr>
        <w:t>Dažnas</w:t>
      </w:r>
      <w:r w:rsidRPr="00D11660">
        <w:rPr>
          <w:rFonts w:ascii="Times New Roman" w:eastAsia="Times New Roman" w:hAnsi="Times New Roman"/>
          <w:i/>
          <w:lang w:eastAsia="lt-LT"/>
        </w:rPr>
        <w:t>:</w:t>
      </w:r>
    </w:p>
    <w:p w:rsidR="00D11660" w:rsidRPr="00D11660" w:rsidRDefault="00D11660" w:rsidP="00D11660">
      <w:pPr>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sausa įduba (uždegimas ir skausmas po danties ištraukimo);</w:t>
      </w:r>
    </w:p>
    <w:p w:rsidR="00D11660" w:rsidRPr="00D11660" w:rsidRDefault="00D11660" w:rsidP="00D11660">
      <w:pPr>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kojų ir (arba) pėdų patinimas dėl susilaikiusio skysčio (edema);</w:t>
      </w:r>
    </w:p>
    <w:p w:rsidR="00D11660" w:rsidRPr="00D11660" w:rsidRDefault="00D11660" w:rsidP="00D11660">
      <w:pPr>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svaigulys, galvos skausmas;</w:t>
      </w:r>
    </w:p>
    <w:p w:rsidR="00D11660" w:rsidRPr="00D11660" w:rsidRDefault="00D11660" w:rsidP="00D11660">
      <w:pPr>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palpitacijos (greitas arba nereguliarus širdies plakimas), nereguliarus širdies ritmas (aritmija);</w:t>
      </w:r>
    </w:p>
    <w:p w:rsidR="00D11660" w:rsidRPr="00D11660" w:rsidRDefault="00D11660" w:rsidP="00D11660">
      <w:pPr>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padidėjęs kraujo spaudimas;</w:t>
      </w:r>
    </w:p>
    <w:p w:rsidR="00D11660" w:rsidRPr="00D11660" w:rsidRDefault="00D11660" w:rsidP="00D11660">
      <w:pPr>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švokštimas arba dusulys (bronchų spazmas);</w:t>
      </w:r>
    </w:p>
    <w:p w:rsidR="00D11660" w:rsidRPr="00D11660" w:rsidRDefault="00D11660" w:rsidP="00D11660">
      <w:pPr>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vidurių užkietėjimas, gausus dujų išėjimas, gastritas (skrandžio gleivinės uždegimas), rėmuo, viduriavimas, nevirškinimas (dispepsija) arba skrandžio diskomfortas, pykinimas, vėmimas, stemplės uždegimas, burnos opos;</w:t>
      </w:r>
    </w:p>
    <w:p w:rsidR="00D11660" w:rsidRPr="00D11660" w:rsidRDefault="00D11660" w:rsidP="00D11660">
      <w:pPr>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kepenų veiklą rodančių kraujo tyrimų pokyčiai;</w:t>
      </w:r>
    </w:p>
    <w:p w:rsidR="00D11660" w:rsidRPr="00D11660" w:rsidRDefault="00D11660" w:rsidP="00D11660">
      <w:pPr>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kraujosruvos;</w:t>
      </w:r>
    </w:p>
    <w:p w:rsidR="00D11660" w:rsidRPr="00D11660" w:rsidRDefault="00D11660" w:rsidP="00D11660">
      <w:pPr>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silpnumas ir nuovargis, į gripą panašus negalavimas.</w:t>
      </w:r>
    </w:p>
    <w:p w:rsidR="00D11660" w:rsidRPr="00D11660" w:rsidRDefault="00D11660" w:rsidP="00D11660">
      <w:pPr>
        <w:keepNext/>
        <w:keepLines/>
        <w:tabs>
          <w:tab w:val="left" w:pos="567"/>
        </w:tabs>
        <w:spacing w:after="0" w:line="240" w:lineRule="auto"/>
        <w:ind w:left="567" w:hanging="567"/>
        <w:rPr>
          <w:rFonts w:ascii="Times New Roman" w:eastAsia="Times New Roman" w:hAnsi="Times New Roman"/>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i/>
          <w:lang w:eastAsia="lt-LT"/>
        </w:rPr>
      </w:pPr>
      <w:r w:rsidRPr="00D11660">
        <w:rPr>
          <w:rFonts w:ascii="Times New Roman" w:eastAsia="Times New Roman" w:hAnsi="Times New Roman"/>
          <w:b/>
          <w:i/>
          <w:lang w:eastAsia="lt-LT"/>
        </w:rPr>
        <w:t>Nedažnas</w:t>
      </w:r>
      <w:r w:rsidRPr="00D11660">
        <w:rPr>
          <w:rFonts w:ascii="Times New Roman" w:eastAsia="Times New Roman" w:hAnsi="Times New Roman"/>
          <w:i/>
          <w:lang w:eastAsia="lt-LT"/>
        </w:rPr>
        <w:t>:</w:t>
      </w:r>
    </w:p>
    <w:p w:rsidR="00D11660" w:rsidRPr="00D11660" w:rsidRDefault="00D11660" w:rsidP="00D11660">
      <w:pPr>
        <w:keepNext/>
        <w:keepLines/>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gastroenteritas (virškinimo trakto gleivinės uždegimas, apimantis ir skrandį, ir plonąjį žarnyną (skrandžio gripas)), viršutinių kvėpavimo takų infekcija, šlapimo takų infekcija;</w:t>
      </w:r>
    </w:p>
    <w:p w:rsidR="00D11660" w:rsidRPr="00D11660" w:rsidRDefault="00D11660" w:rsidP="00D11660">
      <w:pPr>
        <w:keepNext/>
        <w:keepLines/>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laboratorinių tyrimų rodmenų pokyčiai (sumažėjęs raudonųjų kraujo kūnelių skaičius, sumažėjęs baltųjų kraujo kūnelių skaičius, sumažėjęs trombocitų skaičius);</w:t>
      </w:r>
    </w:p>
    <w:p w:rsidR="00D11660" w:rsidRPr="00D11660" w:rsidRDefault="00D11660" w:rsidP="00D11660">
      <w:pPr>
        <w:keepNext/>
        <w:keepLines/>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padidėjęs jautrumas (alerginė reakcija, įskaitant dilgėlinę, kuri gali būti tiek sunki, kad ją reikėtų nedelsiant gydyti);</w:t>
      </w:r>
    </w:p>
    <w:p w:rsidR="00D11660" w:rsidRPr="00D11660" w:rsidRDefault="00D11660" w:rsidP="00D11660">
      <w:pPr>
        <w:keepNext/>
        <w:keepLines/>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apetito padidėjimas arba sumažėjimas, kūno svorio padidėjimas;</w:t>
      </w:r>
    </w:p>
    <w:p w:rsidR="00D11660" w:rsidRPr="00D11660" w:rsidRDefault="00D11660" w:rsidP="00D11660">
      <w:pPr>
        <w:keepNext/>
        <w:keepLines/>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nerimas, depresija, sumažėjęs mąstymo aiškumas, nesančių dalykų matymas, jautimas arba girdėjimas (haliucinacijos);</w:t>
      </w:r>
    </w:p>
    <w:p w:rsidR="00D11660" w:rsidRPr="00D11660" w:rsidRDefault="00D11660" w:rsidP="00D11660">
      <w:pPr>
        <w:keepNext/>
        <w:keepLines/>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skonio pokytis, negalėjimas užmigti, nutirpimas arba dilgsėjimas, mieguistumas;</w:t>
      </w:r>
    </w:p>
    <w:p w:rsidR="00D11660" w:rsidRPr="00D11660" w:rsidRDefault="00D11660" w:rsidP="00D11660">
      <w:pPr>
        <w:keepNext/>
        <w:keepLines/>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neryškus matymas, akių sudirginimas ir paraudimas;</w:t>
      </w:r>
    </w:p>
    <w:p w:rsidR="00D11660" w:rsidRPr="00D11660" w:rsidRDefault="00D11660" w:rsidP="00D11660">
      <w:pPr>
        <w:keepNext/>
        <w:keepLines/>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skambėjimas ausyse, svaigimas (</w:t>
      </w:r>
      <w:r w:rsidRPr="00D11660">
        <w:rPr>
          <w:rFonts w:ascii="Times New Roman" w:eastAsia="Times New Roman" w:hAnsi="Times New Roman"/>
          <w:i/>
          <w:lang w:eastAsia="lt-LT"/>
        </w:rPr>
        <w:t>vertigo</w:t>
      </w:r>
      <w:r w:rsidR="00FE50D3">
        <w:rPr>
          <w:rFonts w:ascii="Times New Roman" w:eastAsia="Times New Roman" w:hAnsi="Times New Roman"/>
          <w:i/>
          <w:lang w:eastAsia="lt-LT"/>
        </w:rPr>
        <w:t xml:space="preserve"> </w:t>
      </w:r>
      <w:r w:rsidRPr="00D11660">
        <w:rPr>
          <w:rFonts w:ascii="Times New Roman" w:eastAsia="Times New Roman" w:hAnsi="Times New Roman"/>
          <w:lang w:eastAsia="lt-LT"/>
        </w:rPr>
        <w:t>sukimosi jausmas ramybės būsenoje);</w:t>
      </w:r>
    </w:p>
    <w:p w:rsidR="00D11660" w:rsidRPr="00D11660" w:rsidRDefault="00D11660" w:rsidP="00D11660">
      <w:pPr>
        <w:keepNext/>
        <w:keepLines/>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nenormalus širdies ritmas (prieširdžių virpėjimas), dažnas širdies plakimas, širdies nepakankamumas, veržimo, spaudimo arba sunkumo jausmas krūtinėje (krūtinės angina), širdies priepuolis;</w:t>
      </w:r>
    </w:p>
    <w:p w:rsidR="00D11660" w:rsidRPr="00D11660" w:rsidRDefault="00D11660" w:rsidP="00D11660">
      <w:pPr>
        <w:keepNext/>
        <w:keepLines/>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karščio pylimas, insultas, praeinantis smegenų išemijos priepuolis, labai padidėjęs kraujo spaudimas, kraujagyslių uždegimas;</w:t>
      </w:r>
    </w:p>
    <w:p w:rsidR="00D11660" w:rsidRPr="00D11660" w:rsidRDefault="00D11660" w:rsidP="00D11660">
      <w:pPr>
        <w:keepNext/>
        <w:keepLines/>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kosulys, dusulys, kraujavimas iš nosies;</w:t>
      </w:r>
    </w:p>
    <w:p w:rsidR="00D11660" w:rsidRPr="00D11660" w:rsidRDefault="00D11660" w:rsidP="00D11660">
      <w:pPr>
        <w:keepNext/>
        <w:keepLines/>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skrandžio arba žarnų pūtimas, tuštinimosi įpročių pokyčiai, burnos sausmė, skrandžio opa, skrandžio gleivinės uždegimas, kuris gali būti stiprus ir sukelti kraujavimą, dirgliosios žarnos sindromas, kasos uždegimas;</w:t>
      </w:r>
    </w:p>
    <w:p w:rsidR="00D11660" w:rsidRPr="00D11660" w:rsidRDefault="00D11660" w:rsidP="00D11660">
      <w:pPr>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veido patinimas, odos išbėrimas arba niežėjimas, odos paraudimas;</w:t>
      </w:r>
    </w:p>
    <w:p w:rsidR="00D11660" w:rsidRPr="00D11660" w:rsidRDefault="00D11660" w:rsidP="00D11660">
      <w:pPr>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raumenų mėšlungis arba spazmai, raumenų skausmas arba sustingimas;</w:t>
      </w:r>
    </w:p>
    <w:p w:rsidR="00D11660" w:rsidRPr="00D11660" w:rsidRDefault="00D11660" w:rsidP="00D11660">
      <w:pPr>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kalio kiekio kraujyje padidėjimas, kraujo ir šlapimo tyrimų pokyčiai, susiję su inkstų veikla, sunkūs inkstų veiklos sutrikimai;</w:t>
      </w:r>
    </w:p>
    <w:p w:rsidR="00D11660" w:rsidRPr="00D11660" w:rsidRDefault="00D11660" w:rsidP="00D11660">
      <w:pPr>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krūtinės skausmas.</w:t>
      </w:r>
    </w:p>
    <w:p w:rsidR="00D11660" w:rsidRPr="00D11660" w:rsidRDefault="00D11660" w:rsidP="00D11660">
      <w:pPr>
        <w:tabs>
          <w:tab w:val="left" w:pos="567"/>
        </w:tabs>
        <w:spacing w:after="0" w:line="240" w:lineRule="auto"/>
        <w:ind w:left="567" w:hanging="567"/>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i/>
          <w:lang w:eastAsia="lt-LT"/>
        </w:rPr>
      </w:pPr>
      <w:r w:rsidRPr="00D11660">
        <w:rPr>
          <w:rFonts w:ascii="Times New Roman" w:eastAsia="Times New Roman" w:hAnsi="Times New Roman"/>
          <w:b/>
          <w:i/>
          <w:lang w:eastAsia="lt-LT"/>
        </w:rPr>
        <w:t>Retas</w:t>
      </w:r>
      <w:r w:rsidRPr="00D11660">
        <w:rPr>
          <w:rFonts w:ascii="Times New Roman" w:eastAsia="Times New Roman" w:hAnsi="Times New Roman"/>
          <w:i/>
          <w:lang w:eastAsia="lt-LT"/>
        </w:rPr>
        <w:t>:</w:t>
      </w:r>
    </w:p>
    <w:p w:rsidR="00D11660" w:rsidRPr="00D11660" w:rsidRDefault="00D11660" w:rsidP="00D11660">
      <w:pPr>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angioneurozinė edema (alerginė reakcija, įskaitant veido, lūpų, liežuvio ir (arba) gerklės patinimą, dėl kurio gali pasunkėti kvėpavimas arba rijimas, kurie gali būti tiek sunkūs, kad gali prireikti skubios medicininės pagalbos), anafilaksinės arba anafilaktoidinės reakcijos, įskaitant šoką (sunki alerginė reakcija, dėl kurios gali prireikti skubios medicininės pagalbos);</w:t>
      </w:r>
    </w:p>
    <w:p w:rsidR="00D11660" w:rsidRPr="00D11660" w:rsidRDefault="00D11660" w:rsidP="00D11660">
      <w:pPr>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sumišimas, neramumas;</w:t>
      </w:r>
    </w:p>
    <w:p w:rsidR="00D11660" w:rsidRPr="00D11660" w:rsidRDefault="00D11660" w:rsidP="00D11660">
      <w:pPr>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kepenų funkcijos sutrikimai (hepatitas);</w:t>
      </w:r>
    </w:p>
    <w:p w:rsidR="00D11660" w:rsidRPr="00D11660" w:rsidRDefault="00D11660" w:rsidP="00D11660">
      <w:pPr>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sumažėjęs natrio kiekis kraujyje;</w:t>
      </w:r>
    </w:p>
    <w:p w:rsidR="00D11660" w:rsidRPr="00D11660" w:rsidRDefault="00D11660" w:rsidP="00D11660">
      <w:pPr>
        <w:numPr>
          <w:ilvl w:val="0"/>
          <w:numId w:val="20"/>
        </w:numPr>
        <w:tabs>
          <w:tab w:val="left" w:pos="567"/>
        </w:tabs>
        <w:spacing w:after="0" w:line="240" w:lineRule="auto"/>
        <w:ind w:left="567" w:hanging="567"/>
        <w:rPr>
          <w:rFonts w:ascii="Times New Roman" w:eastAsia="Times New Roman" w:hAnsi="Times New Roman"/>
          <w:lang w:eastAsia="lt-LT"/>
        </w:rPr>
      </w:pPr>
      <w:r w:rsidRPr="00D11660">
        <w:rPr>
          <w:rFonts w:ascii="Times New Roman" w:eastAsia="Times New Roman" w:hAnsi="Times New Roman"/>
          <w:lang w:eastAsia="lt-LT"/>
        </w:rPr>
        <w:t>kepenų nepakankamumas, odos ir (arba) akių pageltimas (gelta);</w:t>
      </w:r>
    </w:p>
    <w:p w:rsidR="00D11660" w:rsidRPr="00D11660" w:rsidRDefault="00D11660" w:rsidP="00D11660">
      <w:pPr>
        <w:numPr>
          <w:ilvl w:val="0"/>
          <w:numId w:val="20"/>
        </w:numPr>
        <w:tabs>
          <w:tab w:val="left" w:pos="567"/>
        </w:tabs>
        <w:spacing w:after="0" w:line="240" w:lineRule="auto"/>
        <w:ind w:left="567" w:hanging="567"/>
        <w:rPr>
          <w:rFonts w:ascii="Times New Roman" w:eastAsia="Times New Roman" w:hAnsi="Times New Roman"/>
          <w:b/>
          <w:snapToGrid w:val="0"/>
        </w:rPr>
      </w:pPr>
      <w:r w:rsidRPr="00D11660">
        <w:rPr>
          <w:rFonts w:ascii="Times New Roman" w:eastAsia="Times New Roman" w:hAnsi="Times New Roman"/>
          <w:lang w:eastAsia="lt-LT"/>
        </w:rPr>
        <w:t>sunkios odos reakcijos.</w:t>
      </w:r>
    </w:p>
    <w:p w:rsidR="00D11660" w:rsidRPr="00D11660" w:rsidRDefault="00D11660" w:rsidP="00D11660">
      <w:pPr>
        <w:tabs>
          <w:tab w:val="left" w:pos="567"/>
        </w:tabs>
        <w:spacing w:after="0" w:line="240" w:lineRule="auto"/>
        <w:ind w:left="567"/>
        <w:rPr>
          <w:rFonts w:ascii="Times New Roman" w:eastAsia="Times New Roman" w:hAnsi="Times New Roman"/>
          <w:b/>
          <w:snapToGrid w:val="0"/>
        </w:rPr>
      </w:pPr>
    </w:p>
    <w:p w:rsidR="00D11660" w:rsidRPr="00D11660" w:rsidRDefault="00D11660" w:rsidP="00D11660">
      <w:pPr>
        <w:tabs>
          <w:tab w:val="left" w:pos="567"/>
        </w:tabs>
        <w:spacing w:after="0" w:line="240" w:lineRule="auto"/>
        <w:rPr>
          <w:rFonts w:ascii="Times New Roman" w:eastAsia="Times New Roman" w:hAnsi="Times New Roman"/>
          <w:b/>
          <w:snapToGrid w:val="0"/>
        </w:rPr>
      </w:pPr>
      <w:r w:rsidRPr="00D11660">
        <w:rPr>
          <w:rFonts w:ascii="Times New Roman" w:eastAsia="Times New Roman" w:hAnsi="Times New Roman"/>
          <w:b/>
          <w:snapToGrid w:val="0"/>
        </w:rPr>
        <w:t>Pranešimas apie šalutinį poveikį</w:t>
      </w:r>
    </w:p>
    <w:p w:rsidR="00D11660" w:rsidRPr="00D11660" w:rsidRDefault="00D11660" w:rsidP="00D11660">
      <w:pPr>
        <w:keepNext/>
        <w:keepLines/>
        <w:tabs>
          <w:tab w:val="left" w:pos="567"/>
        </w:tabs>
        <w:spacing w:after="0" w:line="240" w:lineRule="auto"/>
        <w:ind w:right="-449"/>
        <w:rPr>
          <w:rFonts w:ascii="Times New Roman" w:eastAsia="Times New Roman" w:hAnsi="Times New Roman"/>
        </w:rPr>
      </w:pPr>
      <w:r w:rsidRPr="00D11660">
        <w:rPr>
          <w:rFonts w:ascii="Times New Roman" w:eastAsia="Times New Roman" w:hAnsi="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Pr="00CF59A4">
        <w:rPr>
          <w:rFonts w:ascii="Times New Roman" w:eastAsia="Times New Roman" w:hAnsi="Times New Roman"/>
        </w:rPr>
        <w:t>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w:t>
      </w:r>
      <w:r w:rsidRPr="00D11660">
        <w:rPr>
          <w:rFonts w:ascii="Times New Roman" w:eastAsia="Times New Roman" w:hAnsi="Times New Roman"/>
        </w:rPr>
        <w:t xml:space="preserve"> daugiau informacijos apie šio vaisto saugumą.</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noProof/>
          <w:lang w:eastAsia="lt-LT"/>
        </w:rPr>
      </w:pPr>
    </w:p>
    <w:p w:rsidR="00D11660" w:rsidRPr="00D11660" w:rsidRDefault="00D11660" w:rsidP="00D11660">
      <w:pPr>
        <w:tabs>
          <w:tab w:val="left" w:pos="567"/>
        </w:tabs>
        <w:spacing w:after="0" w:line="240" w:lineRule="auto"/>
        <w:rPr>
          <w:rFonts w:ascii="Times New Roman" w:eastAsia="Times New Roman" w:hAnsi="Times New Roman"/>
          <w:b/>
          <w:noProof/>
          <w:lang w:eastAsia="lt-LT"/>
        </w:rPr>
      </w:pPr>
      <w:r w:rsidRPr="00D11660">
        <w:rPr>
          <w:rFonts w:ascii="Times New Roman" w:eastAsia="Times New Roman" w:hAnsi="Times New Roman"/>
          <w:b/>
          <w:noProof/>
          <w:lang w:eastAsia="lt-LT"/>
        </w:rPr>
        <w:t>5.</w:t>
      </w:r>
      <w:r w:rsidRPr="00D11660">
        <w:rPr>
          <w:rFonts w:ascii="Times New Roman" w:eastAsia="Times New Roman" w:hAnsi="Times New Roman"/>
          <w:b/>
          <w:noProof/>
          <w:lang w:eastAsia="lt-LT"/>
        </w:rPr>
        <w:tab/>
        <w:t xml:space="preserve">Kaip laikyti Etidylan </w:t>
      </w:r>
    </w:p>
    <w:p w:rsidR="00D11660" w:rsidRPr="00D11660" w:rsidRDefault="00D11660" w:rsidP="00D11660">
      <w:pPr>
        <w:tabs>
          <w:tab w:val="left" w:pos="567"/>
        </w:tabs>
        <w:spacing w:after="0" w:line="240" w:lineRule="auto"/>
        <w:rPr>
          <w:rFonts w:ascii="Times New Roman" w:eastAsia="Times New Roman" w:hAnsi="Times New Roman"/>
          <w:noProof/>
          <w:lang w:eastAsia="lt-LT"/>
        </w:rPr>
      </w:pPr>
    </w:p>
    <w:p w:rsidR="00D11660" w:rsidRPr="00D11660" w:rsidRDefault="00D11660" w:rsidP="00D11660">
      <w:pPr>
        <w:tabs>
          <w:tab w:val="left" w:pos="567"/>
        </w:tabs>
        <w:spacing w:after="0" w:line="240" w:lineRule="auto"/>
        <w:rPr>
          <w:rFonts w:ascii="Times New Roman" w:eastAsia="Times New Roman" w:hAnsi="Times New Roman"/>
          <w:noProof/>
          <w:lang w:eastAsia="lt-LT"/>
        </w:rPr>
      </w:pPr>
      <w:r w:rsidRPr="00D11660">
        <w:rPr>
          <w:rFonts w:ascii="Times New Roman" w:eastAsia="Times New Roman" w:hAnsi="Times New Roman"/>
          <w:noProof/>
          <w:lang w:eastAsia="lt-LT"/>
        </w:rPr>
        <w:t>Šį vaistą laikykite vaikams nepastebimoje ir nepasiekiamoje vietoje.</w:t>
      </w:r>
    </w:p>
    <w:p w:rsidR="00D11660" w:rsidRPr="00D11660" w:rsidRDefault="00D11660" w:rsidP="00D11660">
      <w:pPr>
        <w:tabs>
          <w:tab w:val="left" w:pos="567"/>
        </w:tabs>
        <w:spacing w:after="0" w:line="240" w:lineRule="auto"/>
        <w:rPr>
          <w:rFonts w:ascii="Times New Roman" w:eastAsia="Times New Roman" w:hAnsi="Times New Roman"/>
          <w:iCs/>
          <w:noProof/>
          <w:lang w:eastAsia="lt-LT"/>
        </w:rPr>
      </w:pPr>
    </w:p>
    <w:p w:rsidR="00D11660" w:rsidRPr="00D11660" w:rsidRDefault="00D11660" w:rsidP="00D11660">
      <w:pPr>
        <w:tabs>
          <w:tab w:val="left" w:pos="567"/>
        </w:tabs>
        <w:spacing w:after="0" w:line="240" w:lineRule="auto"/>
        <w:rPr>
          <w:rFonts w:ascii="Times New Roman" w:eastAsia="Times New Roman" w:hAnsi="Times New Roman"/>
          <w:iCs/>
          <w:noProof/>
          <w:lang w:eastAsia="lt-LT"/>
        </w:rPr>
      </w:pPr>
      <w:r w:rsidRPr="00D11660">
        <w:rPr>
          <w:rFonts w:ascii="Times New Roman" w:eastAsia="Times New Roman" w:hAnsi="Times New Roman"/>
          <w:iCs/>
          <w:noProof/>
          <w:lang w:eastAsia="lt-LT"/>
        </w:rPr>
        <w:t>Ant pakuotės po „EXP“ nurodytam tinkamumo laikui pasibaigus, šio vaisto vartoti negalima. Vaistas tinkamas vartoti iki paskutinės nurodyto mėnesio dienos.</w:t>
      </w:r>
    </w:p>
    <w:p w:rsidR="00D11660" w:rsidRPr="00D11660" w:rsidRDefault="00D11660" w:rsidP="00D11660">
      <w:pPr>
        <w:tabs>
          <w:tab w:val="left" w:pos="567"/>
        </w:tabs>
        <w:spacing w:after="0" w:line="240" w:lineRule="auto"/>
        <w:rPr>
          <w:rFonts w:ascii="Times New Roman" w:eastAsia="Times New Roman" w:hAnsi="Times New Roman"/>
          <w:noProof/>
          <w:lang w:eastAsia="lt-LT"/>
        </w:rPr>
      </w:pPr>
    </w:p>
    <w:p w:rsidR="00D11660" w:rsidRPr="00D11660" w:rsidRDefault="00D11660" w:rsidP="00D11660">
      <w:pPr>
        <w:tabs>
          <w:tab w:val="left" w:pos="567"/>
        </w:tabs>
        <w:spacing w:after="0" w:line="240" w:lineRule="auto"/>
        <w:rPr>
          <w:rFonts w:ascii="Times New Roman" w:eastAsia="Times New Roman" w:hAnsi="Times New Roman"/>
          <w:noProof/>
          <w:lang w:eastAsia="lt-LT"/>
        </w:rPr>
      </w:pPr>
      <w:r w:rsidRPr="00D11660">
        <w:rPr>
          <w:rFonts w:ascii="Times New Roman" w:eastAsia="Times New Roman" w:hAnsi="Times New Roman"/>
          <w:snapToGrid w:val="0"/>
          <w:szCs w:val="20"/>
        </w:rPr>
        <w:t>Šio vaisto laikymui specialių temperatūros sąlygų nereikalaujama</w:t>
      </w:r>
      <w:r w:rsidRPr="00D11660">
        <w:rPr>
          <w:rFonts w:ascii="Times New Roman" w:eastAsia="Times New Roman" w:hAnsi="Times New Roman"/>
          <w:noProof/>
          <w:lang w:eastAsia="lt-LT"/>
        </w:rPr>
        <w:t>.</w:t>
      </w:r>
    </w:p>
    <w:p w:rsidR="00D11660" w:rsidRPr="00D11660" w:rsidRDefault="00D11660" w:rsidP="00D11660">
      <w:pPr>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Laikyti gamintojo pakuotėje, kad vaistas būtų apsaugotas nuo drėgmės.</w:t>
      </w:r>
    </w:p>
    <w:p w:rsidR="00D11660" w:rsidRPr="00D11660" w:rsidRDefault="00D11660" w:rsidP="00D11660">
      <w:pPr>
        <w:tabs>
          <w:tab w:val="left" w:pos="567"/>
        </w:tabs>
        <w:spacing w:after="0" w:line="240" w:lineRule="auto"/>
        <w:rPr>
          <w:rFonts w:ascii="Times New Roman" w:eastAsia="Times New Roman" w:hAnsi="Times New Roman"/>
          <w:noProof/>
          <w:lang w:eastAsia="lt-LT"/>
        </w:rPr>
      </w:pPr>
    </w:p>
    <w:p w:rsidR="00D11660" w:rsidRPr="00D11660" w:rsidRDefault="00D11660" w:rsidP="00D11660">
      <w:pPr>
        <w:tabs>
          <w:tab w:val="left" w:pos="567"/>
        </w:tabs>
        <w:spacing w:after="0" w:line="240" w:lineRule="auto"/>
        <w:rPr>
          <w:rFonts w:ascii="Times New Roman" w:eastAsia="Times New Roman" w:hAnsi="Times New Roman"/>
          <w:noProof/>
          <w:lang w:eastAsia="lt-LT"/>
        </w:rPr>
      </w:pPr>
      <w:r w:rsidRPr="00D11660">
        <w:rPr>
          <w:rFonts w:ascii="Times New Roman" w:eastAsia="Times New Roman" w:hAnsi="Times New Roman"/>
          <w:noProof/>
          <w:lang w:eastAsia="lt-LT"/>
        </w:rPr>
        <w:t>Vaistų negalima išmesti į kanalizaciją arba su buitinėmis atliekomis. Kaip išmesti nereikalingus vaistus, klauskite vaistininko. Šios priemonės padės apsaugoti aplinką.</w:t>
      </w:r>
    </w:p>
    <w:p w:rsidR="00D11660" w:rsidRPr="00D11660" w:rsidRDefault="00D11660" w:rsidP="00D11660">
      <w:pPr>
        <w:tabs>
          <w:tab w:val="left" w:pos="567"/>
        </w:tabs>
        <w:spacing w:after="0" w:line="240" w:lineRule="auto"/>
        <w:rPr>
          <w:rFonts w:ascii="Times New Roman" w:eastAsia="Times New Roman" w:hAnsi="Times New Roman"/>
          <w:noProof/>
          <w:lang w:eastAsia="lt-LT"/>
        </w:rPr>
      </w:pPr>
    </w:p>
    <w:p w:rsidR="00D11660" w:rsidRPr="00D11660" w:rsidRDefault="00D11660" w:rsidP="00D11660">
      <w:pPr>
        <w:tabs>
          <w:tab w:val="left" w:pos="567"/>
        </w:tabs>
        <w:spacing w:after="0" w:line="240" w:lineRule="auto"/>
        <w:rPr>
          <w:rFonts w:ascii="Times New Roman" w:eastAsia="Times New Roman" w:hAnsi="Times New Roman"/>
          <w:noProof/>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caps/>
          <w:noProof/>
          <w:lang w:eastAsia="lt-LT"/>
        </w:rPr>
      </w:pPr>
      <w:r w:rsidRPr="00D11660">
        <w:rPr>
          <w:rFonts w:ascii="Times New Roman" w:eastAsia="Times New Roman" w:hAnsi="Times New Roman"/>
          <w:b/>
        </w:rPr>
        <w:t>6.</w:t>
      </w:r>
      <w:r w:rsidRPr="00D11660">
        <w:rPr>
          <w:rFonts w:ascii="Times New Roman" w:eastAsia="Times New Roman" w:hAnsi="Times New Roman"/>
          <w:b/>
        </w:rPr>
        <w:tab/>
      </w:r>
      <w:r w:rsidRPr="00D11660">
        <w:rPr>
          <w:rFonts w:ascii="Times New Roman" w:eastAsia="Times New Roman" w:hAnsi="Times New Roman"/>
          <w:b/>
          <w:noProof/>
          <w:lang w:eastAsia="lt-LT"/>
        </w:rPr>
        <w:t>Pakuotės turinys ir kita informacija</w:t>
      </w:r>
    </w:p>
    <w:p w:rsidR="00D11660" w:rsidRPr="00D11660" w:rsidRDefault="00D11660" w:rsidP="00D11660">
      <w:pPr>
        <w:keepNext/>
        <w:keepLines/>
        <w:tabs>
          <w:tab w:val="left" w:pos="567"/>
        </w:tabs>
        <w:spacing w:after="0" w:line="240" w:lineRule="auto"/>
        <w:rPr>
          <w:rFonts w:ascii="Times New Roman" w:eastAsia="Times New Roman" w:hAnsi="Times New Roman"/>
          <w:noProof/>
          <w:lang w:eastAsia="lt-LT"/>
        </w:rPr>
      </w:pPr>
    </w:p>
    <w:p w:rsidR="00D11660" w:rsidRPr="00D11660" w:rsidRDefault="00D11660" w:rsidP="00D11660">
      <w:pPr>
        <w:tabs>
          <w:tab w:val="left" w:pos="567"/>
        </w:tabs>
        <w:spacing w:after="0" w:line="240" w:lineRule="auto"/>
        <w:rPr>
          <w:rFonts w:ascii="Times New Roman" w:eastAsia="Times New Roman" w:hAnsi="Times New Roman"/>
          <w:b/>
          <w:lang w:eastAsia="lt-LT"/>
        </w:rPr>
      </w:pPr>
      <w:r w:rsidRPr="00D11660">
        <w:rPr>
          <w:rFonts w:ascii="Times New Roman" w:eastAsia="Times New Roman" w:hAnsi="Times New Roman"/>
          <w:b/>
          <w:lang w:eastAsia="lt-LT"/>
        </w:rPr>
        <w:t>Etidylan sudėtis</w:t>
      </w:r>
    </w:p>
    <w:p w:rsidR="00D11660" w:rsidRPr="00D11660" w:rsidRDefault="00D11660" w:rsidP="00D11660">
      <w:pPr>
        <w:tabs>
          <w:tab w:val="left" w:pos="567"/>
        </w:tabs>
        <w:spacing w:after="0" w:line="240" w:lineRule="auto"/>
        <w:jc w:val="both"/>
        <w:rPr>
          <w:rFonts w:ascii="Times New Roman" w:eastAsia="Times New Roman" w:hAnsi="Times New Roman"/>
          <w:i/>
          <w:u w:val="single"/>
          <w:lang w:eastAsia="lt-LT"/>
        </w:rPr>
      </w:pPr>
      <w:r w:rsidRPr="00D11660">
        <w:rPr>
          <w:rFonts w:ascii="Times New Roman" w:eastAsia="Times New Roman" w:hAnsi="Times New Roman"/>
          <w:i/>
          <w:u w:val="single"/>
          <w:lang w:eastAsia="lt-LT"/>
        </w:rPr>
        <w:t>Etidylan 60 mg plėvele dengtos tabletės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Veiklioji medžiaga yra etorikoksibas. Kiekvienoje plėvele dengtoje tabletėje yra 60 mg etorikoksibo.</w:t>
      </w:r>
    </w:p>
    <w:p w:rsidR="00D11660" w:rsidRPr="005D230C" w:rsidRDefault="00D11660" w:rsidP="00D11660">
      <w:pPr>
        <w:tabs>
          <w:tab w:val="left" w:pos="567"/>
        </w:tabs>
        <w:spacing w:after="0" w:line="240" w:lineRule="auto"/>
        <w:jc w:val="both"/>
        <w:rPr>
          <w:rFonts w:ascii="Times New Roman" w:eastAsia="Times New Roman" w:hAnsi="Times New Roman"/>
          <w:highlight w:val="lightGray"/>
          <w:lang w:eastAsia="lt-LT"/>
        </w:rPr>
      </w:pPr>
    </w:p>
    <w:p w:rsidR="00D11660" w:rsidRPr="005D230C" w:rsidRDefault="00D11660" w:rsidP="00D11660">
      <w:pPr>
        <w:tabs>
          <w:tab w:val="left" w:pos="567"/>
        </w:tabs>
        <w:spacing w:after="0" w:line="240" w:lineRule="auto"/>
        <w:jc w:val="both"/>
        <w:rPr>
          <w:rFonts w:ascii="Times New Roman" w:eastAsia="Times New Roman" w:hAnsi="Times New Roman"/>
          <w:i/>
          <w:highlight w:val="lightGray"/>
          <w:u w:val="single"/>
          <w:lang w:eastAsia="lt-LT"/>
        </w:rPr>
      </w:pPr>
      <w:r w:rsidRPr="005D230C">
        <w:rPr>
          <w:rFonts w:ascii="Times New Roman" w:eastAsia="Times New Roman" w:hAnsi="Times New Roman"/>
          <w:i/>
          <w:highlight w:val="lightGray"/>
          <w:u w:val="single"/>
          <w:lang w:eastAsia="lt-LT"/>
        </w:rPr>
        <w:t>Etidylan 90 mg plėvele dengtos tabletės</w:t>
      </w:r>
    </w:p>
    <w:p w:rsidR="00D11660" w:rsidRPr="005D230C" w:rsidRDefault="00D11660" w:rsidP="00D11660">
      <w:pPr>
        <w:tabs>
          <w:tab w:val="left" w:pos="567"/>
        </w:tabs>
        <w:spacing w:after="0" w:line="240" w:lineRule="auto"/>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Veiklioji medžiaga yra etorikoksibas. Kiekvienoje plėvele dengtoje tabletėje yra 90 mg etorikoksibo.</w:t>
      </w:r>
    </w:p>
    <w:p w:rsidR="00D11660" w:rsidRPr="005D230C" w:rsidRDefault="00D11660" w:rsidP="00D11660">
      <w:pPr>
        <w:tabs>
          <w:tab w:val="left" w:pos="567"/>
        </w:tabs>
        <w:spacing w:after="0" w:line="240" w:lineRule="auto"/>
        <w:jc w:val="both"/>
        <w:rPr>
          <w:rFonts w:ascii="Times New Roman" w:eastAsia="Times New Roman" w:hAnsi="Times New Roman"/>
          <w:highlight w:val="lightGray"/>
          <w:lang w:eastAsia="lt-LT"/>
        </w:rPr>
      </w:pPr>
    </w:p>
    <w:p w:rsidR="00D11660" w:rsidRPr="00D11660" w:rsidRDefault="00D11660" w:rsidP="00D11660">
      <w:pPr>
        <w:tabs>
          <w:tab w:val="left" w:pos="567"/>
        </w:tabs>
        <w:spacing w:after="0" w:line="240" w:lineRule="auto"/>
        <w:jc w:val="both"/>
        <w:rPr>
          <w:rFonts w:ascii="Times New Roman" w:eastAsia="Times New Roman" w:hAnsi="Times New Roman"/>
          <w:i/>
          <w:u w:val="single"/>
          <w:lang w:eastAsia="lt-LT"/>
        </w:rPr>
      </w:pPr>
      <w:r w:rsidRPr="005D230C">
        <w:rPr>
          <w:rFonts w:ascii="Times New Roman" w:eastAsia="Times New Roman" w:hAnsi="Times New Roman"/>
          <w:i/>
          <w:highlight w:val="lightGray"/>
          <w:u w:val="single"/>
          <w:lang w:eastAsia="lt-LT"/>
        </w:rPr>
        <w:t>Etidylan 120 mg plėvele dengtos tabletės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5D230C">
        <w:rPr>
          <w:rFonts w:ascii="Times New Roman" w:eastAsia="Times New Roman" w:hAnsi="Times New Roman"/>
          <w:highlight w:val="lightGray"/>
          <w:lang w:eastAsia="lt-LT"/>
        </w:rPr>
        <w:t>Veiklioji medžiaga yra etorikoksibas. Kiekvienoje plėvele dengtoje tabletėje yra 120 mg etorikoksibo.</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Pagalbinės medžiagos:</w:t>
      </w:r>
    </w:p>
    <w:p w:rsidR="00D11660" w:rsidRPr="00D11660" w:rsidRDefault="00D11660" w:rsidP="00D11660">
      <w:pPr>
        <w:tabs>
          <w:tab w:val="left" w:pos="567"/>
        </w:tabs>
        <w:spacing w:after="0" w:line="240" w:lineRule="auto"/>
        <w:rPr>
          <w:rFonts w:ascii="Times New Roman" w:eastAsia="Times New Roman" w:hAnsi="Times New Roman"/>
          <w:lang w:eastAsia="lt-LT"/>
        </w:rPr>
      </w:pPr>
      <w:r w:rsidRPr="00D11660">
        <w:rPr>
          <w:rFonts w:ascii="Times New Roman" w:eastAsia="Times New Roman" w:hAnsi="Times New Roman"/>
          <w:lang w:eastAsia="lt-LT"/>
        </w:rPr>
        <w:t>Tablečių branduolys: mikrokristalinė celiuliozė (E460),  kalcio-vandenilio fosfatas, kroskarmeliozės natrio druska, magnio stearatas (E470b).</w:t>
      </w:r>
    </w:p>
    <w:p w:rsidR="00D11660" w:rsidRPr="005D230C" w:rsidRDefault="00D11660" w:rsidP="00D11660">
      <w:pPr>
        <w:keepNext/>
        <w:keepLines/>
        <w:tabs>
          <w:tab w:val="left" w:pos="567"/>
        </w:tabs>
        <w:spacing w:after="0" w:line="240" w:lineRule="auto"/>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Tablečių plėvelė:</w:t>
      </w:r>
    </w:p>
    <w:p w:rsidR="00D11660" w:rsidRPr="005D230C" w:rsidRDefault="00D11660" w:rsidP="00D11660">
      <w:pPr>
        <w:keepNext/>
        <w:keepLines/>
        <w:tabs>
          <w:tab w:val="left" w:pos="567"/>
        </w:tabs>
        <w:spacing w:after="0" w:line="240" w:lineRule="auto"/>
        <w:rPr>
          <w:rFonts w:ascii="Times New Roman" w:eastAsia="Times New Roman" w:hAnsi="Times New Roman"/>
          <w:highlight w:val="lightGray"/>
          <w:lang w:eastAsia="lt-LT"/>
        </w:rPr>
      </w:pPr>
      <w:r w:rsidRPr="005D230C">
        <w:rPr>
          <w:rFonts w:ascii="Times New Roman" w:eastAsia="Times New Roman" w:hAnsi="Times New Roman"/>
          <w:i/>
          <w:highlight w:val="lightGray"/>
          <w:u w:val="single"/>
          <w:lang w:eastAsia="lt-LT"/>
        </w:rPr>
        <w:t>60 mg, 120 mg tabletės</w:t>
      </w:r>
      <w:r w:rsidRPr="005D230C">
        <w:rPr>
          <w:rFonts w:ascii="Times New Roman" w:eastAsia="Times New Roman" w:hAnsi="Times New Roman"/>
          <w:i/>
          <w:highlight w:val="lightGray"/>
          <w:lang w:eastAsia="lt-LT"/>
        </w:rPr>
        <w:t xml:space="preserve">: </w:t>
      </w:r>
      <w:r w:rsidRPr="005D230C">
        <w:rPr>
          <w:rFonts w:ascii="Times New Roman" w:eastAsia="Times New Roman" w:hAnsi="Times New Roman"/>
          <w:highlight w:val="lightGray"/>
          <w:lang w:eastAsia="lt-LT"/>
        </w:rPr>
        <w:t xml:space="preserve">polivinilo alkoholis (E1203), titano dioksidas (E171), glicerolio monostearatas (E471), indigokarmino </w:t>
      </w:r>
      <w:r w:rsidRPr="005D230C">
        <w:rPr>
          <w:rFonts w:ascii="Times New Roman" w:hAnsi="Times New Roman"/>
          <w:highlight w:val="lightGray"/>
        </w:rPr>
        <w:t>aliuminio dažalas (E132), g</w:t>
      </w:r>
      <w:r w:rsidRPr="005D230C">
        <w:rPr>
          <w:rFonts w:ascii="Times New Roman" w:eastAsia="Times New Roman" w:hAnsi="Times New Roman"/>
          <w:highlight w:val="lightGray"/>
          <w:lang w:eastAsia="lt-LT"/>
        </w:rPr>
        <w:t>eltonasis geležies oksidas (E172), talkas (E553b), natrio laurilsulfatas.</w:t>
      </w:r>
    </w:p>
    <w:p w:rsidR="00D11660" w:rsidRPr="00D11660" w:rsidRDefault="00D11660" w:rsidP="00D11660">
      <w:pPr>
        <w:keepNext/>
        <w:keepLines/>
        <w:tabs>
          <w:tab w:val="left" w:pos="567"/>
        </w:tabs>
        <w:spacing w:after="0" w:line="240" w:lineRule="auto"/>
        <w:rPr>
          <w:rFonts w:ascii="Times New Roman" w:eastAsia="Times New Roman" w:hAnsi="Times New Roman"/>
          <w:lang w:eastAsia="lt-LT"/>
        </w:rPr>
      </w:pPr>
      <w:r w:rsidRPr="005D230C">
        <w:rPr>
          <w:rFonts w:ascii="Times New Roman" w:eastAsia="Times New Roman" w:hAnsi="Times New Roman"/>
          <w:i/>
          <w:highlight w:val="lightGray"/>
          <w:u w:val="single"/>
          <w:lang w:eastAsia="lt-LT"/>
        </w:rPr>
        <w:t>90 mg tabletės</w:t>
      </w:r>
      <w:r w:rsidRPr="005D230C">
        <w:rPr>
          <w:rFonts w:ascii="Times New Roman" w:eastAsia="Times New Roman" w:hAnsi="Times New Roman"/>
          <w:highlight w:val="lightGray"/>
          <w:lang w:eastAsia="lt-LT"/>
        </w:rPr>
        <w:t>: polivinilo alkoholis (E1203), titano dioksidas (E171), glicerolio monostearatas (E471), talkas (E553b), natrio laurilsulfatas</w:t>
      </w:r>
      <w:r w:rsidRPr="00D11660">
        <w:rPr>
          <w:rFonts w:ascii="Times New Roman" w:eastAsia="Times New Roman" w:hAnsi="Times New Roman"/>
          <w:lang w:eastAsia="lt-LT"/>
        </w:rPr>
        <w:t>.</w:t>
      </w:r>
    </w:p>
    <w:p w:rsidR="00D11660" w:rsidRPr="00D11660" w:rsidRDefault="00D11660" w:rsidP="00D11660">
      <w:pPr>
        <w:tabs>
          <w:tab w:val="left" w:pos="567"/>
        </w:tabs>
        <w:spacing w:after="0" w:line="240" w:lineRule="auto"/>
        <w:rPr>
          <w:rFonts w:ascii="Times New Roman" w:eastAsia="Times New Roman" w:hAnsi="Times New Roman"/>
          <w:lang w:eastAsia="lt-LT"/>
        </w:rPr>
      </w:pPr>
    </w:p>
    <w:p w:rsidR="00D11660" w:rsidRPr="00D11660" w:rsidRDefault="00D11660" w:rsidP="00D11660">
      <w:pPr>
        <w:keepNext/>
        <w:keepLines/>
        <w:numPr>
          <w:ilvl w:val="12"/>
          <w:numId w:val="0"/>
        </w:numPr>
        <w:tabs>
          <w:tab w:val="left" w:pos="567"/>
        </w:tabs>
        <w:spacing w:after="0" w:line="240" w:lineRule="auto"/>
        <w:ind w:right="-2"/>
        <w:rPr>
          <w:rFonts w:ascii="Times New Roman" w:eastAsia="Times New Roman" w:hAnsi="Times New Roman"/>
          <w:b/>
          <w:bCs/>
          <w:noProof/>
          <w:lang w:eastAsia="lt-LT"/>
        </w:rPr>
      </w:pPr>
      <w:r w:rsidRPr="00D11660">
        <w:rPr>
          <w:rFonts w:ascii="Times New Roman" w:eastAsia="Times New Roman" w:hAnsi="Times New Roman"/>
          <w:b/>
          <w:lang w:eastAsia="lt-LT"/>
        </w:rPr>
        <w:t>Etidylan išvaizda ir kiekis pakuotėje</w:t>
      </w:r>
    </w:p>
    <w:p w:rsidR="00D11660" w:rsidRPr="005D230C" w:rsidRDefault="00D11660" w:rsidP="00D11660">
      <w:pPr>
        <w:tabs>
          <w:tab w:val="left" w:pos="567"/>
        </w:tabs>
        <w:spacing w:after="0" w:line="240" w:lineRule="auto"/>
        <w:jc w:val="both"/>
        <w:rPr>
          <w:rFonts w:ascii="Times New Roman" w:eastAsia="Times New Roman" w:hAnsi="Times New Roman"/>
          <w:highlight w:val="lightGray"/>
          <w:lang w:eastAsia="lt-LT"/>
        </w:rPr>
      </w:pPr>
    </w:p>
    <w:p w:rsidR="00D11660" w:rsidRPr="005D230C" w:rsidRDefault="00D11660" w:rsidP="00D11660">
      <w:pPr>
        <w:tabs>
          <w:tab w:val="left" w:pos="567"/>
        </w:tabs>
        <w:spacing w:after="0" w:line="240" w:lineRule="auto"/>
        <w:jc w:val="both"/>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Etidylan tiekiamas 3 stiprumų tabletėmis.</w:t>
      </w:r>
    </w:p>
    <w:p w:rsidR="00D11660" w:rsidRPr="00D11660" w:rsidRDefault="00D11660" w:rsidP="00D11660">
      <w:pPr>
        <w:tabs>
          <w:tab w:val="left" w:pos="567"/>
        </w:tabs>
        <w:spacing w:after="0" w:line="240" w:lineRule="auto"/>
        <w:jc w:val="both"/>
        <w:rPr>
          <w:rFonts w:ascii="Times New Roman" w:eastAsia="Times New Roman" w:hAnsi="Times New Roman"/>
          <w:lang w:eastAsia="lt-LT"/>
        </w:rPr>
      </w:pPr>
      <w:r w:rsidRPr="00D11660">
        <w:rPr>
          <w:rFonts w:ascii="Times New Roman" w:eastAsia="Times New Roman" w:hAnsi="Times New Roman"/>
          <w:lang w:eastAsia="lt-LT"/>
        </w:rPr>
        <w:t>60 mg: tamsiai žalios, obuolio formos, abipus išgaubtos plėvele dengtos tabletės, kurių vienoje pusėje yra įspaudas „60“, kita pusė lygi, dydis 7,1 x 7,3 mm ±7,5</w:t>
      </w:r>
      <w:r w:rsidRPr="00090BDC">
        <w:rPr>
          <w:rFonts w:ascii="Times New Roman" w:eastAsia="Times New Roman" w:hAnsi="Times New Roman"/>
          <w:lang w:eastAsia="lt-LT"/>
        </w:rPr>
        <w:t>%.</w:t>
      </w:r>
    </w:p>
    <w:p w:rsidR="00D11660" w:rsidRPr="005D230C" w:rsidRDefault="00D11660" w:rsidP="00D11660">
      <w:pPr>
        <w:tabs>
          <w:tab w:val="left" w:pos="567"/>
        </w:tabs>
        <w:spacing w:after="0" w:line="240" w:lineRule="auto"/>
        <w:jc w:val="both"/>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90 mg: baltos, obuolio formos, abipus išgaubtos plėvele dengtos tabletės, kurių vienoje pusėje yra įspaudas „90“, kita pusė lygi, dydis 8,1 x 8,3 mm ±7,5</w:t>
      </w:r>
      <w:r w:rsidRPr="00090BDC">
        <w:rPr>
          <w:rFonts w:ascii="Times New Roman" w:eastAsia="Times New Roman" w:hAnsi="Times New Roman"/>
          <w:highlight w:val="lightGray"/>
          <w:lang w:eastAsia="lt-LT"/>
        </w:rPr>
        <w:t>%.</w:t>
      </w:r>
    </w:p>
    <w:p w:rsidR="00D11660" w:rsidRPr="005D230C" w:rsidRDefault="00D11660" w:rsidP="00D11660">
      <w:pPr>
        <w:tabs>
          <w:tab w:val="left" w:pos="567"/>
        </w:tabs>
        <w:spacing w:after="0" w:line="240" w:lineRule="auto"/>
        <w:jc w:val="both"/>
        <w:rPr>
          <w:rFonts w:ascii="Times New Roman" w:eastAsia="Times New Roman" w:hAnsi="Times New Roman"/>
          <w:highlight w:val="lightGray"/>
          <w:lang w:eastAsia="lt-LT"/>
        </w:rPr>
      </w:pPr>
      <w:r w:rsidRPr="005D230C">
        <w:rPr>
          <w:rFonts w:ascii="Times New Roman" w:eastAsia="Times New Roman" w:hAnsi="Times New Roman"/>
          <w:highlight w:val="lightGray"/>
          <w:lang w:eastAsia="lt-LT"/>
        </w:rPr>
        <w:t>120 mg: blyškiai žalios, obuolio formos, abipus išgaubtos plėvele dengtos tabletės, kurių vienoje pusėje yra įspaudas „120“, kita pusė lygi, dydis 8,9 x 9,2  mm ±7,5</w:t>
      </w:r>
      <w:r w:rsidRPr="00090BDC">
        <w:rPr>
          <w:rFonts w:ascii="Times New Roman" w:eastAsia="Times New Roman" w:hAnsi="Times New Roman"/>
          <w:highlight w:val="lightGray"/>
          <w:lang w:eastAsia="lt-LT"/>
        </w:rPr>
        <w:t>%.</w:t>
      </w:r>
    </w:p>
    <w:p w:rsidR="00D11660" w:rsidRPr="005D230C" w:rsidRDefault="00D11660" w:rsidP="00D11660">
      <w:pPr>
        <w:tabs>
          <w:tab w:val="left" w:pos="567"/>
        </w:tabs>
        <w:spacing w:after="0" w:line="240" w:lineRule="auto"/>
        <w:jc w:val="both"/>
        <w:rPr>
          <w:rFonts w:ascii="Times New Roman" w:eastAsia="Times New Roman" w:hAnsi="Times New Roman"/>
          <w:highlight w:val="lightGray"/>
          <w:lang w:eastAsia="lt-LT"/>
        </w:rPr>
      </w:pPr>
    </w:p>
    <w:p w:rsidR="00D11660" w:rsidRPr="00D11660" w:rsidRDefault="00D11660" w:rsidP="00D11660">
      <w:pPr>
        <w:tabs>
          <w:tab w:val="left" w:pos="567"/>
        </w:tabs>
        <w:spacing w:after="0" w:line="240" w:lineRule="auto"/>
        <w:jc w:val="both"/>
        <w:rPr>
          <w:rFonts w:ascii="Times New Roman" w:eastAsia="Times New Roman" w:hAnsi="Times New Roman"/>
          <w:lang w:eastAsia="lt-LT"/>
        </w:rPr>
      </w:pPr>
      <w:r w:rsidRPr="00D11660">
        <w:rPr>
          <w:rFonts w:ascii="Times New Roman" w:eastAsia="Times New Roman" w:hAnsi="Times New Roman"/>
          <w:lang w:eastAsia="lt-LT"/>
        </w:rPr>
        <w:t>OPA/Al/PVC-Al lizdinės plokštelės.</w:t>
      </w:r>
    </w:p>
    <w:p w:rsidR="00D11660" w:rsidRPr="005D230C" w:rsidRDefault="00D11660" w:rsidP="00D11660">
      <w:pPr>
        <w:tabs>
          <w:tab w:val="left" w:pos="567"/>
        </w:tabs>
        <w:spacing w:after="0" w:line="240" w:lineRule="auto"/>
        <w:rPr>
          <w:rFonts w:ascii="Times New Roman" w:eastAsia="Times New Roman" w:hAnsi="Times New Roman"/>
          <w:b/>
          <w:highlight w:val="lightGray"/>
        </w:rPr>
      </w:pPr>
    </w:p>
    <w:p w:rsidR="00D11660" w:rsidRPr="00D11660" w:rsidRDefault="00D11660" w:rsidP="00D11660">
      <w:pPr>
        <w:tabs>
          <w:tab w:val="left" w:pos="567"/>
        </w:tabs>
        <w:spacing w:after="0" w:line="240" w:lineRule="auto"/>
        <w:rPr>
          <w:rFonts w:ascii="Times New Roman" w:eastAsia="Times New Roman" w:hAnsi="Times New Roman"/>
        </w:rPr>
      </w:pPr>
      <w:r w:rsidRPr="00D11660">
        <w:rPr>
          <w:rFonts w:ascii="Times New Roman" w:eastAsia="Times New Roman" w:hAnsi="Times New Roman"/>
        </w:rPr>
        <w:t>Pakuotės dydžiai:</w:t>
      </w:r>
    </w:p>
    <w:p w:rsidR="00D11660" w:rsidRPr="00D11660" w:rsidRDefault="00D11660" w:rsidP="00D11660">
      <w:pPr>
        <w:tabs>
          <w:tab w:val="left" w:pos="567"/>
        </w:tabs>
        <w:spacing w:after="0" w:line="240" w:lineRule="auto"/>
        <w:rPr>
          <w:rFonts w:ascii="Times New Roman" w:eastAsia="Times New Roman" w:hAnsi="Times New Roman"/>
        </w:rPr>
      </w:pPr>
      <w:r w:rsidRPr="00D11660">
        <w:rPr>
          <w:rFonts w:ascii="Times New Roman" w:eastAsia="Times New Roman" w:hAnsi="Times New Roman"/>
        </w:rPr>
        <w:t xml:space="preserve">2, 5, </w:t>
      </w:r>
      <w:r w:rsidRPr="00D11660">
        <w:rPr>
          <w:rFonts w:ascii="Times New Roman" w:hAnsi="Times New Roman"/>
        </w:rPr>
        <w:t xml:space="preserve">7, 10, 14, 20, 28, 30, 49, 50, 84, 100 tablečių arba sudėtinė pakuotė, kurioje yra 98 (2 pakuotės po 49) </w:t>
      </w:r>
      <w:r w:rsidRPr="00D11660">
        <w:rPr>
          <w:rFonts w:ascii="Times New Roman" w:eastAsia="Times New Roman" w:hAnsi="Times New Roman"/>
        </w:rPr>
        <w:t>plėvele dengtos tabletės.</w:t>
      </w:r>
    </w:p>
    <w:p w:rsidR="00D11660" w:rsidRPr="00D11660" w:rsidRDefault="00D11660" w:rsidP="00D11660">
      <w:pPr>
        <w:tabs>
          <w:tab w:val="left" w:pos="567"/>
        </w:tabs>
        <w:spacing w:after="0" w:line="240" w:lineRule="auto"/>
        <w:rPr>
          <w:rFonts w:ascii="Times New Roman" w:eastAsia="Times New Roman" w:hAnsi="Times New Roman"/>
        </w:rPr>
      </w:pPr>
      <w:r w:rsidRPr="00D11660">
        <w:rPr>
          <w:rFonts w:ascii="Times New Roman" w:eastAsia="Times New Roman" w:hAnsi="Times New Roman"/>
        </w:rPr>
        <w:t>Dalomųjų lizdinių plokštelių pakuotėse yra po 5 x 1, 50 x 1 arba 100 x 1 tablečių.</w:t>
      </w:r>
    </w:p>
    <w:p w:rsidR="00D11660" w:rsidRPr="00D11660" w:rsidRDefault="00D11660" w:rsidP="00D11660">
      <w:pPr>
        <w:tabs>
          <w:tab w:val="left" w:pos="567"/>
          <w:tab w:val="left" w:pos="4995"/>
        </w:tabs>
        <w:spacing w:after="0" w:line="240" w:lineRule="auto"/>
        <w:rPr>
          <w:rFonts w:ascii="Times New Roman" w:eastAsia="Times New Roman" w:hAnsi="Times New Roman"/>
          <w:noProof/>
          <w:lang w:eastAsia="lt-LT"/>
        </w:rPr>
      </w:pPr>
    </w:p>
    <w:p w:rsidR="00D11660" w:rsidRPr="00D11660" w:rsidRDefault="00D11660" w:rsidP="00D11660">
      <w:pPr>
        <w:tabs>
          <w:tab w:val="left" w:pos="567"/>
          <w:tab w:val="left" w:pos="4995"/>
        </w:tabs>
        <w:spacing w:after="0" w:line="240" w:lineRule="auto"/>
        <w:rPr>
          <w:rFonts w:ascii="Times New Roman" w:eastAsia="Times New Roman" w:hAnsi="Times New Roman"/>
          <w:noProof/>
          <w:lang w:eastAsia="lt-LT"/>
        </w:rPr>
      </w:pPr>
      <w:r w:rsidRPr="00D11660">
        <w:rPr>
          <w:rFonts w:ascii="Times New Roman" w:eastAsia="Times New Roman" w:hAnsi="Times New Roman"/>
          <w:noProof/>
          <w:lang w:eastAsia="lt-LT"/>
        </w:rPr>
        <w:t>Gali būti tiekiamos ne visų dydžių pakuotės.</w:t>
      </w:r>
    </w:p>
    <w:p w:rsidR="00D11660" w:rsidRPr="00D11660" w:rsidRDefault="00D11660" w:rsidP="00D11660">
      <w:pPr>
        <w:tabs>
          <w:tab w:val="left" w:pos="567"/>
        </w:tabs>
        <w:spacing w:after="0" w:line="240" w:lineRule="auto"/>
        <w:rPr>
          <w:rFonts w:ascii="Times New Roman" w:eastAsia="Times New Roman" w:hAnsi="Times New Roman"/>
          <w:noProof/>
          <w:lang w:eastAsia="lt-LT"/>
        </w:rPr>
      </w:pPr>
    </w:p>
    <w:p w:rsidR="00D11660" w:rsidRPr="00D11660" w:rsidRDefault="00D11660" w:rsidP="00D11660">
      <w:pPr>
        <w:keepNext/>
        <w:keepLines/>
        <w:tabs>
          <w:tab w:val="left" w:pos="567"/>
        </w:tabs>
        <w:spacing w:after="0" w:line="240" w:lineRule="auto"/>
        <w:rPr>
          <w:rFonts w:ascii="Times New Roman" w:eastAsia="Times New Roman" w:hAnsi="Times New Roman"/>
          <w:b/>
          <w:noProof/>
          <w:lang w:eastAsia="lt-LT"/>
        </w:rPr>
      </w:pPr>
      <w:r w:rsidRPr="00D11660">
        <w:rPr>
          <w:rFonts w:ascii="Times New Roman" w:eastAsia="Times New Roman" w:hAnsi="Times New Roman"/>
          <w:b/>
          <w:noProof/>
          <w:lang w:eastAsia="lt-LT"/>
        </w:rPr>
        <w:t>Registruotojas ir gamintojas</w:t>
      </w:r>
    </w:p>
    <w:p w:rsidR="00D11660" w:rsidRPr="00D11660" w:rsidRDefault="00D11660" w:rsidP="00D11660">
      <w:pPr>
        <w:keepNext/>
        <w:keepLines/>
        <w:tabs>
          <w:tab w:val="left" w:pos="567"/>
        </w:tabs>
        <w:spacing w:after="0" w:line="240" w:lineRule="auto"/>
        <w:rPr>
          <w:rFonts w:ascii="Times New Roman" w:hAnsi="Times New Roman"/>
          <w:lang w:eastAsia="lt-LT"/>
        </w:rPr>
      </w:pPr>
    </w:p>
    <w:p w:rsidR="00D11660" w:rsidRPr="00D11660" w:rsidRDefault="00D11660" w:rsidP="00D11660">
      <w:pPr>
        <w:keepNext/>
        <w:keepLines/>
        <w:tabs>
          <w:tab w:val="left" w:pos="567"/>
        </w:tabs>
        <w:spacing w:after="0" w:line="240" w:lineRule="auto"/>
        <w:rPr>
          <w:rFonts w:ascii="Times New Roman" w:hAnsi="Times New Roman"/>
          <w:u w:val="single"/>
          <w:lang w:eastAsia="lt-LT"/>
        </w:rPr>
      </w:pPr>
      <w:r w:rsidRPr="00D11660">
        <w:rPr>
          <w:rFonts w:ascii="Times New Roman" w:hAnsi="Times New Roman"/>
          <w:u w:val="single"/>
          <w:lang w:eastAsia="lt-LT"/>
        </w:rPr>
        <w:t>Registruotojas</w:t>
      </w:r>
    </w:p>
    <w:p w:rsidR="00D11660" w:rsidRPr="00D11660" w:rsidRDefault="00D11660" w:rsidP="00D11660">
      <w:pPr>
        <w:spacing w:after="0" w:line="240" w:lineRule="auto"/>
        <w:rPr>
          <w:rFonts w:ascii="Times New Roman" w:eastAsia="Times New Roman" w:hAnsi="Times New Roman"/>
          <w:noProof/>
          <w:snapToGrid w:val="0"/>
          <w:u w:val="single"/>
        </w:rPr>
      </w:pPr>
    </w:p>
    <w:p w:rsidR="00D11660" w:rsidRPr="00D11660" w:rsidRDefault="00D11660" w:rsidP="00D11660">
      <w:pPr>
        <w:spacing w:after="0" w:line="240" w:lineRule="auto"/>
        <w:jc w:val="both"/>
        <w:rPr>
          <w:rFonts w:ascii="Times New Roman" w:hAnsi="Times New Roman"/>
          <w:lang w:val="de-AT"/>
        </w:rPr>
      </w:pPr>
      <w:r w:rsidRPr="00D11660">
        <w:rPr>
          <w:rFonts w:ascii="Times New Roman" w:hAnsi="Times New Roman"/>
          <w:lang w:val="de-AT"/>
        </w:rPr>
        <w:t xml:space="preserve">G.L. Pharma GmbH </w:t>
      </w:r>
    </w:p>
    <w:p w:rsidR="00D11660" w:rsidRPr="00D11660" w:rsidRDefault="00D11660" w:rsidP="00D11660">
      <w:pPr>
        <w:spacing w:after="0" w:line="240" w:lineRule="auto"/>
        <w:jc w:val="both"/>
        <w:rPr>
          <w:rFonts w:ascii="Times New Roman" w:hAnsi="Times New Roman"/>
          <w:lang w:val="de-AT"/>
        </w:rPr>
      </w:pPr>
      <w:r w:rsidRPr="00D11660">
        <w:rPr>
          <w:rFonts w:ascii="Times New Roman" w:hAnsi="Times New Roman"/>
          <w:lang w:val="de-AT"/>
        </w:rPr>
        <w:t xml:space="preserve">Schlossplatz 1 </w:t>
      </w:r>
    </w:p>
    <w:p w:rsidR="00D11660" w:rsidRPr="00D11660" w:rsidRDefault="00D11660" w:rsidP="00D11660">
      <w:pPr>
        <w:spacing w:after="0" w:line="240" w:lineRule="auto"/>
        <w:jc w:val="both"/>
        <w:rPr>
          <w:rFonts w:ascii="Times New Roman" w:hAnsi="Times New Roman"/>
          <w:lang w:val="de-AT"/>
        </w:rPr>
      </w:pPr>
      <w:r w:rsidRPr="00D11660">
        <w:rPr>
          <w:rFonts w:ascii="Times New Roman" w:hAnsi="Times New Roman"/>
          <w:lang w:val="de-AT"/>
        </w:rPr>
        <w:t xml:space="preserve">8502 Lannach </w:t>
      </w:r>
    </w:p>
    <w:p w:rsidR="00D11660" w:rsidRPr="00D11660" w:rsidRDefault="00D11660" w:rsidP="00D11660">
      <w:pPr>
        <w:spacing w:after="0" w:line="240" w:lineRule="auto"/>
        <w:jc w:val="both"/>
        <w:rPr>
          <w:rFonts w:ascii="Times New Roman" w:hAnsi="Times New Roman"/>
          <w:lang w:val="de-AT"/>
        </w:rPr>
      </w:pPr>
      <w:r w:rsidRPr="00D11660">
        <w:rPr>
          <w:rFonts w:ascii="Times New Roman" w:hAnsi="Times New Roman"/>
          <w:lang w:val="de-AT"/>
        </w:rPr>
        <w:t>Austrija</w:t>
      </w:r>
    </w:p>
    <w:p w:rsidR="00D11660" w:rsidRPr="00D11660" w:rsidRDefault="00D11660" w:rsidP="00D11660">
      <w:pPr>
        <w:spacing w:after="0" w:line="240" w:lineRule="auto"/>
        <w:rPr>
          <w:rFonts w:ascii="Times New Roman" w:eastAsia="Times New Roman" w:hAnsi="Times New Roman"/>
          <w:noProof/>
          <w:snapToGrid w:val="0"/>
          <w:u w:val="single"/>
        </w:rPr>
      </w:pPr>
    </w:p>
    <w:p w:rsidR="00D11660" w:rsidRPr="00D11660" w:rsidRDefault="00D11660" w:rsidP="00D11660">
      <w:pPr>
        <w:spacing w:after="0" w:line="240" w:lineRule="auto"/>
        <w:rPr>
          <w:rFonts w:ascii="Times New Roman" w:eastAsia="Times New Roman" w:hAnsi="Times New Roman"/>
          <w:noProof/>
          <w:snapToGrid w:val="0"/>
          <w:u w:val="single"/>
        </w:rPr>
      </w:pPr>
      <w:r w:rsidRPr="00D11660">
        <w:rPr>
          <w:rFonts w:ascii="Times New Roman" w:eastAsia="Times New Roman" w:hAnsi="Times New Roman"/>
          <w:noProof/>
          <w:snapToGrid w:val="0"/>
          <w:u w:val="single"/>
        </w:rPr>
        <w:t>Gamintojas</w:t>
      </w:r>
    </w:p>
    <w:p w:rsidR="00D11660" w:rsidRPr="00D11660" w:rsidRDefault="00D11660" w:rsidP="00D11660">
      <w:pPr>
        <w:numPr>
          <w:ilvl w:val="12"/>
          <w:numId w:val="0"/>
        </w:numPr>
        <w:tabs>
          <w:tab w:val="left" w:pos="567"/>
        </w:tabs>
        <w:spacing w:after="0" w:line="240" w:lineRule="auto"/>
        <w:ind w:right="-2"/>
        <w:rPr>
          <w:rFonts w:ascii="Times New Roman" w:eastAsia="Times New Roman" w:hAnsi="Times New Roman"/>
          <w:noProof/>
          <w:snapToGrid w:val="0"/>
        </w:rPr>
      </w:pPr>
    </w:p>
    <w:p w:rsidR="00D11660" w:rsidRPr="00D11660" w:rsidRDefault="00D11660" w:rsidP="00D11660">
      <w:pPr>
        <w:spacing w:after="0" w:line="240" w:lineRule="auto"/>
        <w:jc w:val="both"/>
        <w:rPr>
          <w:rFonts w:ascii="Times New Roman" w:hAnsi="Times New Roman"/>
          <w:lang w:val="de-AT"/>
        </w:rPr>
      </w:pPr>
      <w:r w:rsidRPr="00D11660">
        <w:rPr>
          <w:rFonts w:ascii="Times New Roman" w:hAnsi="Times New Roman"/>
          <w:lang w:val="de-AT"/>
        </w:rPr>
        <w:t xml:space="preserve">G.L. Pharma GmbH </w:t>
      </w:r>
    </w:p>
    <w:p w:rsidR="00D11660" w:rsidRPr="00D11660" w:rsidRDefault="00D11660" w:rsidP="00D11660">
      <w:pPr>
        <w:spacing w:after="0" w:line="240" w:lineRule="auto"/>
        <w:jc w:val="both"/>
        <w:rPr>
          <w:rFonts w:ascii="Times New Roman" w:hAnsi="Times New Roman"/>
          <w:lang w:val="de-AT"/>
        </w:rPr>
      </w:pPr>
      <w:r w:rsidRPr="00D11660">
        <w:rPr>
          <w:rFonts w:ascii="Times New Roman" w:hAnsi="Times New Roman"/>
          <w:lang w:val="de-AT"/>
        </w:rPr>
        <w:t xml:space="preserve">Schlossplatz 1 </w:t>
      </w:r>
    </w:p>
    <w:p w:rsidR="00D11660" w:rsidRPr="00D11660" w:rsidRDefault="00D11660" w:rsidP="00D11660">
      <w:pPr>
        <w:spacing w:after="0" w:line="240" w:lineRule="auto"/>
        <w:jc w:val="both"/>
        <w:rPr>
          <w:rFonts w:ascii="Times New Roman" w:hAnsi="Times New Roman"/>
          <w:lang w:val="de-AT"/>
        </w:rPr>
      </w:pPr>
      <w:r w:rsidRPr="00D11660">
        <w:rPr>
          <w:rFonts w:ascii="Times New Roman" w:hAnsi="Times New Roman"/>
          <w:lang w:val="de-AT"/>
        </w:rPr>
        <w:t xml:space="preserve">8502 Lannach </w:t>
      </w:r>
    </w:p>
    <w:p w:rsidR="00D11660" w:rsidRPr="00D11660" w:rsidRDefault="00D11660" w:rsidP="00D11660">
      <w:pPr>
        <w:spacing w:after="0" w:line="240" w:lineRule="auto"/>
        <w:jc w:val="both"/>
        <w:rPr>
          <w:rFonts w:ascii="Times New Roman" w:hAnsi="Times New Roman"/>
          <w:lang w:val="de-AT"/>
        </w:rPr>
      </w:pPr>
      <w:r w:rsidRPr="00D11660">
        <w:rPr>
          <w:rFonts w:ascii="Times New Roman" w:hAnsi="Times New Roman"/>
          <w:lang w:val="de-AT"/>
        </w:rPr>
        <w:t>Austrija</w:t>
      </w:r>
    </w:p>
    <w:p w:rsidR="00D11660" w:rsidRPr="00D11660" w:rsidRDefault="00D11660" w:rsidP="00D11660">
      <w:pPr>
        <w:tabs>
          <w:tab w:val="left" w:pos="567"/>
        </w:tabs>
        <w:spacing w:after="0" w:line="240" w:lineRule="auto"/>
        <w:rPr>
          <w:rFonts w:ascii="Times New Roman" w:eastAsia="Times New Roman" w:hAnsi="Times New Roman"/>
          <w:noProof/>
          <w:highlight w:val="yellow"/>
        </w:rPr>
      </w:pPr>
    </w:p>
    <w:p w:rsidR="00D11660" w:rsidRPr="00D11660" w:rsidRDefault="00D11660" w:rsidP="00D11660">
      <w:pPr>
        <w:tabs>
          <w:tab w:val="left" w:pos="567"/>
        </w:tabs>
        <w:spacing w:after="0" w:line="240" w:lineRule="auto"/>
        <w:rPr>
          <w:rFonts w:ascii="Times New Roman" w:eastAsia="Times New Roman" w:hAnsi="Times New Roman"/>
          <w:noProof/>
        </w:rPr>
      </w:pPr>
      <w:r w:rsidRPr="00D11660">
        <w:rPr>
          <w:rFonts w:ascii="Times New Roman" w:eastAsia="Times New Roman" w:hAnsi="Times New Roman"/>
          <w:noProof/>
        </w:rPr>
        <w:t>arba</w:t>
      </w:r>
    </w:p>
    <w:p w:rsidR="00D11660" w:rsidRPr="00D11660" w:rsidRDefault="00D11660" w:rsidP="00D11660">
      <w:pPr>
        <w:tabs>
          <w:tab w:val="left" w:pos="567"/>
        </w:tabs>
        <w:spacing w:after="0" w:line="240" w:lineRule="auto"/>
        <w:rPr>
          <w:rFonts w:ascii="Times New Roman" w:eastAsia="Times New Roman" w:hAnsi="Times New Roman"/>
          <w:noProof/>
        </w:rPr>
      </w:pPr>
    </w:p>
    <w:p w:rsidR="00D11660" w:rsidRPr="00D11660" w:rsidRDefault="00D11660" w:rsidP="00D11660">
      <w:pPr>
        <w:spacing w:after="0" w:line="240" w:lineRule="auto"/>
        <w:jc w:val="both"/>
        <w:rPr>
          <w:rFonts w:ascii="Times New Roman" w:hAnsi="Times New Roman"/>
          <w:lang w:val="de-AT"/>
        </w:rPr>
      </w:pPr>
      <w:r w:rsidRPr="00D11660">
        <w:rPr>
          <w:rFonts w:ascii="Times New Roman" w:hAnsi="Times New Roman"/>
          <w:lang w:val="de-AT"/>
        </w:rPr>
        <w:t>Rontis Hellas Medical and Pharmaceutical Products S.A.</w:t>
      </w:r>
    </w:p>
    <w:p w:rsidR="00D11660" w:rsidRPr="00D11660" w:rsidRDefault="00D11660" w:rsidP="00D11660">
      <w:pPr>
        <w:spacing w:after="0" w:line="240" w:lineRule="auto"/>
        <w:jc w:val="both"/>
        <w:rPr>
          <w:rFonts w:ascii="Times New Roman" w:hAnsi="Times New Roman"/>
          <w:lang w:val="de-AT"/>
        </w:rPr>
      </w:pPr>
      <w:r w:rsidRPr="00D11660">
        <w:rPr>
          <w:rFonts w:ascii="Times New Roman" w:hAnsi="Times New Roman"/>
          <w:lang w:val="de-AT"/>
        </w:rPr>
        <w:t>P.O. Box 3012 Larisa Industrial Area</w:t>
      </w:r>
    </w:p>
    <w:p w:rsidR="00D11660" w:rsidRPr="00D11660" w:rsidRDefault="00D11660" w:rsidP="00D11660">
      <w:pPr>
        <w:spacing w:after="0" w:line="240" w:lineRule="auto"/>
        <w:jc w:val="both"/>
        <w:rPr>
          <w:rFonts w:ascii="Times New Roman" w:hAnsi="Times New Roman"/>
          <w:lang w:val="de-AT"/>
        </w:rPr>
      </w:pPr>
      <w:r w:rsidRPr="00D11660">
        <w:rPr>
          <w:rFonts w:ascii="Times New Roman" w:hAnsi="Times New Roman"/>
          <w:lang w:val="de-AT"/>
        </w:rPr>
        <w:t>Larisa, 41004</w:t>
      </w:r>
    </w:p>
    <w:p w:rsidR="00D11660" w:rsidRPr="00D11660" w:rsidRDefault="00D11660" w:rsidP="00D11660">
      <w:pPr>
        <w:spacing w:after="0" w:line="240" w:lineRule="auto"/>
        <w:jc w:val="both"/>
        <w:rPr>
          <w:rFonts w:ascii="Times New Roman" w:hAnsi="Times New Roman"/>
          <w:lang w:val="de-AT"/>
        </w:rPr>
      </w:pPr>
      <w:r w:rsidRPr="00D11660">
        <w:rPr>
          <w:rFonts w:ascii="Times New Roman" w:hAnsi="Times New Roman"/>
          <w:lang w:val="de-AT"/>
        </w:rPr>
        <w:t>Graikija</w:t>
      </w:r>
    </w:p>
    <w:p w:rsidR="00D11660" w:rsidRPr="00D11660" w:rsidRDefault="00D11660" w:rsidP="00D11660">
      <w:pPr>
        <w:numPr>
          <w:ilvl w:val="12"/>
          <w:numId w:val="0"/>
        </w:numPr>
        <w:tabs>
          <w:tab w:val="left" w:pos="567"/>
        </w:tabs>
        <w:spacing w:after="0" w:line="240" w:lineRule="auto"/>
        <w:ind w:right="-2"/>
        <w:rPr>
          <w:rFonts w:ascii="Times New Roman" w:eastAsia="Times New Roman" w:hAnsi="Times New Roman"/>
          <w:noProof/>
          <w:snapToGrid w:val="0"/>
        </w:rPr>
      </w:pPr>
    </w:p>
    <w:p w:rsidR="00D11660" w:rsidRPr="00D11660" w:rsidRDefault="00D11660" w:rsidP="00D11660">
      <w:pPr>
        <w:numPr>
          <w:ilvl w:val="12"/>
          <w:numId w:val="0"/>
        </w:numPr>
        <w:tabs>
          <w:tab w:val="left" w:pos="567"/>
        </w:tabs>
        <w:spacing w:after="0" w:line="240" w:lineRule="auto"/>
        <w:ind w:right="-2"/>
        <w:rPr>
          <w:rFonts w:ascii="Times New Roman" w:eastAsia="Times New Roman" w:hAnsi="Times New Roman"/>
          <w:noProof/>
          <w:snapToGrid w:val="0"/>
        </w:rPr>
      </w:pPr>
      <w:r w:rsidRPr="00D11660">
        <w:rPr>
          <w:rFonts w:ascii="Times New Roman" w:eastAsia="Times New Roman" w:hAnsi="Times New Roman"/>
          <w:noProof/>
          <w:snapToGrid w:val="0"/>
        </w:rPr>
        <w:t>Jeigu apie šį vaistą norite sužinoti daugiau, kreipkitės į vietinį registruotojo atstovą.</w:t>
      </w:r>
    </w:p>
    <w:p w:rsidR="00D11660" w:rsidRPr="00D11660" w:rsidRDefault="00D11660" w:rsidP="00D11660">
      <w:pPr>
        <w:tabs>
          <w:tab w:val="left" w:pos="567"/>
        </w:tabs>
        <w:spacing w:after="0" w:line="240" w:lineRule="auto"/>
        <w:rPr>
          <w:rFonts w:ascii="Times New Roman" w:eastAsia="Times New Roman" w:hAnsi="Times New Roman"/>
          <w:noProof/>
          <w:snapToGrid w:val="0"/>
        </w:rPr>
      </w:pPr>
    </w:p>
    <w:p w:rsidR="00D11660" w:rsidRPr="00D11660" w:rsidRDefault="00D11660" w:rsidP="00D11660">
      <w:pPr>
        <w:spacing w:after="0" w:line="240" w:lineRule="auto"/>
        <w:rPr>
          <w:rFonts w:ascii="Times New Roman" w:eastAsia="Times New Roman" w:hAnsi="Times New Roman"/>
        </w:rPr>
      </w:pPr>
      <w:r w:rsidRPr="00D11660">
        <w:rPr>
          <w:rFonts w:ascii="Times New Roman" w:eastAsia="Times New Roman" w:hAnsi="Times New Roman"/>
        </w:rPr>
        <w:t>UAB „GL Pharma Vilnius“</w:t>
      </w:r>
    </w:p>
    <w:p w:rsidR="00D11660" w:rsidRPr="00D11660" w:rsidRDefault="00D11660" w:rsidP="00D11660">
      <w:pPr>
        <w:spacing w:after="0" w:line="240" w:lineRule="auto"/>
        <w:rPr>
          <w:rFonts w:ascii="Times New Roman" w:eastAsia="Times New Roman" w:hAnsi="Times New Roman"/>
        </w:rPr>
      </w:pPr>
      <w:r w:rsidRPr="00D11660">
        <w:rPr>
          <w:rFonts w:ascii="Times New Roman" w:eastAsia="Times New Roman" w:hAnsi="Times New Roman"/>
        </w:rPr>
        <w:t>A.Jakšto g. 12</w:t>
      </w:r>
    </w:p>
    <w:p w:rsidR="00D11660" w:rsidRPr="00D11660" w:rsidRDefault="00D11660" w:rsidP="00D11660">
      <w:pPr>
        <w:spacing w:after="0" w:line="240" w:lineRule="auto"/>
        <w:rPr>
          <w:rFonts w:ascii="Times New Roman" w:eastAsia="Times New Roman" w:hAnsi="Times New Roman"/>
        </w:rPr>
      </w:pPr>
      <w:r w:rsidRPr="00D11660">
        <w:rPr>
          <w:rFonts w:ascii="Times New Roman" w:eastAsia="Times New Roman" w:hAnsi="Times New Roman"/>
        </w:rPr>
        <w:t>LT-01105 Vilnius</w:t>
      </w:r>
    </w:p>
    <w:p w:rsidR="00D11660" w:rsidRPr="00D11660" w:rsidRDefault="00D11660" w:rsidP="00D11660">
      <w:pPr>
        <w:spacing w:after="0" w:line="240" w:lineRule="auto"/>
        <w:rPr>
          <w:rFonts w:ascii="Times New Roman" w:eastAsia="Times New Roman" w:hAnsi="Times New Roman"/>
        </w:rPr>
      </w:pPr>
      <w:r w:rsidRPr="00D11660">
        <w:rPr>
          <w:rFonts w:ascii="Times New Roman" w:eastAsia="Times New Roman" w:hAnsi="Times New Roman"/>
        </w:rPr>
        <w:t>Tel. + 370 5 2610705</w:t>
      </w:r>
    </w:p>
    <w:p w:rsidR="00D11660" w:rsidRPr="00D11660" w:rsidRDefault="00D11660" w:rsidP="00D11660">
      <w:pPr>
        <w:tabs>
          <w:tab w:val="left" w:pos="567"/>
        </w:tabs>
        <w:spacing w:after="0" w:line="240" w:lineRule="auto"/>
        <w:jc w:val="both"/>
        <w:rPr>
          <w:rFonts w:ascii="Times New Roman" w:eastAsia="Times New Roman" w:hAnsi="Times New Roman"/>
          <w:noProof/>
          <w:lang w:eastAsia="lt-LT"/>
        </w:rPr>
      </w:pPr>
      <w:r w:rsidRPr="00D11660">
        <w:rPr>
          <w:rFonts w:ascii="Times New Roman" w:eastAsia="Times New Roman" w:hAnsi="Times New Roman"/>
          <w:noProof/>
        </w:rPr>
        <w:t>El. paštas: office@gl-pharma.lt</w:t>
      </w:r>
    </w:p>
    <w:p w:rsidR="00D11660" w:rsidRPr="00D11660" w:rsidRDefault="00D11660" w:rsidP="00D11660">
      <w:pPr>
        <w:tabs>
          <w:tab w:val="left" w:pos="567"/>
        </w:tabs>
        <w:spacing w:after="0" w:line="240" w:lineRule="auto"/>
        <w:jc w:val="both"/>
        <w:rPr>
          <w:rFonts w:ascii="Times New Roman" w:eastAsia="Times New Roman" w:hAnsi="Times New Roman"/>
          <w:b/>
          <w:noProof/>
          <w:lang w:eastAsia="lt-LT"/>
        </w:rPr>
      </w:pPr>
    </w:p>
    <w:p w:rsidR="00D11660" w:rsidRPr="00D11660" w:rsidRDefault="00D11660" w:rsidP="00D11660">
      <w:pPr>
        <w:tabs>
          <w:tab w:val="left" w:pos="567"/>
        </w:tabs>
        <w:spacing w:after="0" w:line="240" w:lineRule="auto"/>
        <w:jc w:val="both"/>
        <w:rPr>
          <w:rFonts w:ascii="Times New Roman" w:eastAsia="Times New Roman" w:hAnsi="Times New Roman"/>
          <w:noProof/>
          <w:lang w:eastAsia="lt-LT"/>
        </w:rPr>
      </w:pPr>
      <w:r w:rsidRPr="00D11660">
        <w:rPr>
          <w:rFonts w:ascii="Times New Roman" w:eastAsia="Times New Roman" w:hAnsi="Times New Roman"/>
          <w:b/>
          <w:noProof/>
          <w:lang w:eastAsia="lt-LT"/>
        </w:rPr>
        <w:t>Šis vaistas EEE valstybėse narėse registruotas tokiais pavadinimais</w:t>
      </w:r>
      <w:r w:rsidRPr="00D11660">
        <w:rPr>
          <w:rFonts w:ascii="Times New Roman" w:eastAsia="Times New Roman" w:hAnsi="Times New Roman"/>
          <w:noProof/>
          <w:lang w:eastAsia="lt-LT"/>
        </w:rPr>
        <w:t>:</w:t>
      </w:r>
    </w:p>
    <w:p w:rsidR="00D11660" w:rsidRPr="00D11660" w:rsidRDefault="00D11660" w:rsidP="00D11660">
      <w:pPr>
        <w:spacing w:after="0" w:line="240" w:lineRule="auto"/>
        <w:rPr>
          <w:rFonts w:ascii="Times New Roman" w:hAnsi="Times New Roman"/>
          <w:lang w:val="de-AT"/>
        </w:rPr>
      </w:pPr>
      <w:r w:rsidRPr="00D11660">
        <w:rPr>
          <w:rFonts w:ascii="Times New Roman" w:hAnsi="Times New Roman"/>
          <w:lang w:val="de-AT"/>
        </w:rPr>
        <w:t>Portugalija, Rumunija: Gerocoxan</w:t>
      </w:r>
    </w:p>
    <w:p w:rsidR="00D11660" w:rsidRPr="00D11660" w:rsidRDefault="00D11660" w:rsidP="00D11660">
      <w:pPr>
        <w:spacing w:after="0" w:line="240" w:lineRule="auto"/>
        <w:rPr>
          <w:rFonts w:ascii="Times New Roman" w:hAnsi="Times New Roman"/>
          <w:lang w:val="de-AT"/>
        </w:rPr>
      </w:pPr>
      <w:r w:rsidRPr="00D11660">
        <w:rPr>
          <w:rFonts w:ascii="Times New Roman" w:hAnsi="Times New Roman"/>
          <w:lang w:val="de-AT"/>
        </w:rPr>
        <w:t xml:space="preserve">Estija, Latvija, Lietuva: Etidylan </w:t>
      </w:r>
    </w:p>
    <w:p w:rsidR="00D11660" w:rsidRPr="00D11660" w:rsidRDefault="00D11660" w:rsidP="00D11660">
      <w:pPr>
        <w:tabs>
          <w:tab w:val="left" w:pos="567"/>
        </w:tabs>
        <w:spacing w:after="0" w:line="240" w:lineRule="auto"/>
        <w:rPr>
          <w:rFonts w:ascii="Times New Roman" w:eastAsia="Times New Roman" w:hAnsi="Times New Roman"/>
          <w:noProof/>
          <w:lang w:eastAsia="lt-LT"/>
        </w:rPr>
      </w:pPr>
    </w:p>
    <w:p w:rsidR="00D11660" w:rsidRPr="00D11660" w:rsidRDefault="00D11660" w:rsidP="00D11660">
      <w:pPr>
        <w:tabs>
          <w:tab w:val="left" w:pos="567"/>
        </w:tabs>
        <w:spacing w:after="0" w:line="240" w:lineRule="auto"/>
        <w:rPr>
          <w:rFonts w:ascii="Times New Roman" w:eastAsia="Times New Roman" w:hAnsi="Times New Roman"/>
          <w:snapToGrid w:val="0"/>
        </w:rPr>
      </w:pPr>
      <w:r w:rsidRPr="00D11660">
        <w:rPr>
          <w:rFonts w:ascii="Times New Roman" w:eastAsia="Times New Roman" w:hAnsi="Times New Roman"/>
          <w:b/>
          <w:noProof/>
          <w:lang w:eastAsia="lt-LT"/>
        </w:rPr>
        <w:t xml:space="preserve">Šis pakuotės lapelis paskutinį kartą peržiūrėtas </w:t>
      </w:r>
      <w:r w:rsidR="004C2BF1">
        <w:rPr>
          <w:rFonts w:ascii="Times New Roman" w:eastAsia="Times New Roman" w:hAnsi="Times New Roman"/>
          <w:b/>
          <w:noProof/>
          <w:lang w:eastAsia="lt-LT"/>
        </w:rPr>
        <w:t>2022-11-18.</w:t>
      </w:r>
    </w:p>
    <w:p w:rsidR="00D11660" w:rsidRPr="00D11660" w:rsidRDefault="00D11660" w:rsidP="00D11660">
      <w:pPr>
        <w:numPr>
          <w:ilvl w:val="12"/>
          <w:numId w:val="0"/>
        </w:numPr>
        <w:tabs>
          <w:tab w:val="left" w:pos="567"/>
        </w:tabs>
        <w:spacing w:after="0" w:line="240" w:lineRule="auto"/>
        <w:ind w:right="-2"/>
        <w:rPr>
          <w:rFonts w:ascii="Times New Roman" w:eastAsia="Times New Roman" w:hAnsi="Times New Roman"/>
          <w:snapToGrid w:val="0"/>
        </w:rPr>
      </w:pPr>
    </w:p>
    <w:p w:rsidR="00D11660" w:rsidRPr="00D11660" w:rsidRDefault="00D11660" w:rsidP="00D11660">
      <w:pPr>
        <w:numPr>
          <w:ilvl w:val="12"/>
          <w:numId w:val="0"/>
        </w:numPr>
        <w:tabs>
          <w:tab w:val="left" w:pos="567"/>
        </w:tabs>
        <w:spacing w:after="0" w:line="240" w:lineRule="auto"/>
        <w:ind w:right="-2"/>
        <w:rPr>
          <w:rFonts w:ascii="Times New Roman" w:eastAsia="Times New Roman" w:hAnsi="Times New Roman"/>
          <w:snapToGrid w:val="0"/>
        </w:rPr>
      </w:pPr>
      <w:r w:rsidRPr="00D11660">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D11660">
        <w:rPr>
          <w:rFonts w:ascii="Times New Roman" w:eastAsia="Times New Roman" w:hAnsi="Times New Roman"/>
          <w:i/>
          <w:snapToGrid w:val="0"/>
        </w:rPr>
        <w:t xml:space="preserve"> </w:t>
      </w:r>
      <w:hyperlink r:id="rId7" w:history="1">
        <w:r w:rsidRPr="00D11660">
          <w:rPr>
            <w:rFonts w:ascii="Times New Roman" w:eastAsia="SimSun" w:hAnsi="Times New Roman"/>
            <w:snapToGrid w:val="0"/>
            <w:color w:val="0000FF"/>
            <w:u w:val="single"/>
          </w:rPr>
          <w:t>http://www.vvkt.lt/</w:t>
        </w:r>
      </w:hyperlink>
      <w:r w:rsidRPr="00D11660">
        <w:rPr>
          <w:rFonts w:ascii="Times New Roman" w:eastAsia="Times New Roman" w:hAnsi="Times New Roman"/>
          <w:snapToGrid w:val="0"/>
        </w:rPr>
        <w:t>.</w:t>
      </w:r>
    </w:p>
    <w:p w:rsidR="00D11660" w:rsidRPr="00D11660" w:rsidRDefault="00D11660" w:rsidP="00D11660">
      <w:pPr>
        <w:tabs>
          <w:tab w:val="left" w:pos="567"/>
        </w:tabs>
        <w:spacing w:after="0" w:line="240" w:lineRule="auto"/>
        <w:rPr>
          <w:rFonts w:ascii="Times New Roman" w:eastAsia="Times New Roman" w:hAnsi="Times New Roman"/>
        </w:rPr>
      </w:pPr>
    </w:p>
    <w:p w:rsidR="00D11660" w:rsidRPr="00D11660" w:rsidRDefault="00D11660" w:rsidP="00D11660">
      <w:pPr>
        <w:tabs>
          <w:tab w:val="left" w:pos="567"/>
        </w:tabs>
        <w:spacing w:after="0" w:line="240" w:lineRule="auto"/>
        <w:rPr>
          <w:rFonts w:ascii="Times New Roman" w:hAnsi="Times New Roman"/>
        </w:rPr>
      </w:pPr>
    </w:p>
    <w:p w:rsidR="00D11660" w:rsidRPr="00D11660" w:rsidRDefault="00D11660" w:rsidP="00D11660">
      <w:pPr>
        <w:spacing w:line="240" w:lineRule="auto"/>
        <w:rPr>
          <w:rFonts w:ascii="Times New Roman" w:hAnsi="Times New Roman"/>
        </w:rPr>
      </w:pPr>
    </w:p>
    <w:p w:rsidR="00447A78" w:rsidRDefault="00447A78"/>
    <w:sectPr w:rsidR="00447A78" w:rsidSect="0000520C">
      <w:footerReference w:type="even" r:id="rId8"/>
      <w:footerReference w:type="default" r:id="rId9"/>
      <w:pgSz w:w="12240" w:h="15840" w:code="1"/>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56C" w:rsidRDefault="0060356C">
      <w:pPr>
        <w:spacing w:after="0" w:line="240" w:lineRule="auto"/>
      </w:pPr>
      <w:r>
        <w:separator/>
      </w:r>
    </w:p>
  </w:endnote>
  <w:endnote w:type="continuationSeparator" w:id="0">
    <w:p w:rsidR="0060356C" w:rsidRDefault="0060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7" w:usb1="000000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56C" w:rsidRDefault="0060356C" w:rsidP="0000520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60356C" w:rsidRDefault="0060356C" w:rsidP="0000520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56C" w:rsidRPr="00133AF8" w:rsidRDefault="0060356C" w:rsidP="0000520C">
    <w:pPr>
      <w:pStyle w:val="Porat"/>
      <w:framePr w:wrap="around" w:vAnchor="text" w:hAnchor="margin" w:xAlign="right" w:y="1"/>
      <w:rPr>
        <w:rStyle w:val="Puslapionumeris"/>
        <w:sz w:val="20"/>
        <w:szCs w:val="20"/>
      </w:rPr>
    </w:pPr>
    <w:r w:rsidRPr="00133AF8">
      <w:rPr>
        <w:rStyle w:val="Puslapionumeris"/>
        <w:sz w:val="20"/>
        <w:szCs w:val="20"/>
      </w:rPr>
      <w:fldChar w:fldCharType="begin"/>
    </w:r>
    <w:r w:rsidRPr="00133AF8">
      <w:rPr>
        <w:rStyle w:val="Puslapionumeris"/>
        <w:sz w:val="20"/>
        <w:szCs w:val="20"/>
      </w:rPr>
      <w:instrText xml:space="preserve">PAGE  </w:instrText>
    </w:r>
    <w:r w:rsidRPr="00133AF8">
      <w:rPr>
        <w:rStyle w:val="Puslapionumeris"/>
        <w:sz w:val="20"/>
        <w:szCs w:val="20"/>
      </w:rPr>
      <w:fldChar w:fldCharType="separate"/>
    </w:r>
    <w:r w:rsidR="003A5946">
      <w:rPr>
        <w:rStyle w:val="Puslapionumeris"/>
        <w:noProof/>
        <w:sz w:val="20"/>
        <w:szCs w:val="20"/>
      </w:rPr>
      <w:t>2</w:t>
    </w:r>
    <w:r w:rsidRPr="00133AF8">
      <w:rPr>
        <w:rStyle w:val="Puslapionumeris"/>
        <w:sz w:val="20"/>
        <w:szCs w:val="20"/>
      </w:rPr>
      <w:fldChar w:fldCharType="end"/>
    </w:r>
  </w:p>
  <w:p w:rsidR="0060356C" w:rsidRDefault="0060356C" w:rsidP="0000520C">
    <w:pPr>
      <w:pStyle w:val="Porat"/>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56C" w:rsidRDefault="0060356C">
      <w:pPr>
        <w:spacing w:after="0" w:line="240" w:lineRule="auto"/>
      </w:pPr>
      <w:r>
        <w:separator/>
      </w:r>
    </w:p>
  </w:footnote>
  <w:footnote w:type="continuationSeparator" w:id="0">
    <w:p w:rsidR="0060356C" w:rsidRDefault="006035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76150C"/>
    <w:multiLevelType w:val="hybridMultilevel"/>
    <w:tmpl w:val="46188C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7137D1"/>
    <w:multiLevelType w:val="hybridMultilevel"/>
    <w:tmpl w:val="1C36AA0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148"/>
    <w:multiLevelType w:val="hybridMultilevel"/>
    <w:tmpl w:val="7916A4CA"/>
    <w:lvl w:ilvl="0" w:tplc="5F2EF5E2">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CE3D6B"/>
    <w:multiLevelType w:val="hybridMultilevel"/>
    <w:tmpl w:val="05AE5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66691F"/>
    <w:multiLevelType w:val="hybridMultilevel"/>
    <w:tmpl w:val="1528E1C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914E5E"/>
    <w:multiLevelType w:val="hybridMultilevel"/>
    <w:tmpl w:val="6A3AC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7000C8"/>
    <w:multiLevelType w:val="hybridMultilevel"/>
    <w:tmpl w:val="4C4A2958"/>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222ED"/>
    <w:multiLevelType w:val="hybridMultilevel"/>
    <w:tmpl w:val="B64E6A0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B72BF6"/>
    <w:multiLevelType w:val="hybridMultilevel"/>
    <w:tmpl w:val="6A34C6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E2393C"/>
    <w:multiLevelType w:val="hybridMultilevel"/>
    <w:tmpl w:val="026AD98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E531E5"/>
    <w:multiLevelType w:val="hybridMultilevel"/>
    <w:tmpl w:val="CBAC017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70690E"/>
    <w:multiLevelType w:val="hybridMultilevel"/>
    <w:tmpl w:val="FF8AE5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BAD2793"/>
    <w:multiLevelType w:val="hybridMultilevel"/>
    <w:tmpl w:val="F662CD7C"/>
    <w:lvl w:ilvl="0" w:tplc="FDFE804E">
      <w:start w:val="1"/>
      <w:numFmt w:val="bullet"/>
      <w:lvlText w:val=""/>
      <w:lvlJc w:val="left"/>
      <w:pPr>
        <w:tabs>
          <w:tab w:val="num" w:pos="493"/>
        </w:tabs>
        <w:ind w:left="493"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8777B7"/>
    <w:multiLevelType w:val="hybridMultilevel"/>
    <w:tmpl w:val="994C5DC2"/>
    <w:lvl w:ilvl="0" w:tplc="09C2C6F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276305"/>
    <w:multiLevelType w:val="hybridMultilevel"/>
    <w:tmpl w:val="25E04FEA"/>
    <w:lvl w:ilvl="0" w:tplc="FFFFFFFF">
      <w:start w:val="1"/>
      <w:numFmt w:val="bullet"/>
      <w:lvlText w:val="-"/>
      <w:lvlJc w:val="left"/>
      <w:pPr>
        <w:tabs>
          <w:tab w:val="num" w:pos="1005"/>
        </w:tabs>
        <w:ind w:left="1005" w:hanging="360"/>
      </w:pPr>
      <w:rPr>
        <w:rFonts w:hint="default"/>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41521D"/>
    <w:multiLevelType w:val="hybridMultilevel"/>
    <w:tmpl w:val="F064F33E"/>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58469D"/>
    <w:multiLevelType w:val="hybridMultilevel"/>
    <w:tmpl w:val="87E85468"/>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6365448"/>
    <w:multiLevelType w:val="hybridMultilevel"/>
    <w:tmpl w:val="33C453A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D53D03"/>
    <w:multiLevelType w:val="hybridMultilevel"/>
    <w:tmpl w:val="D8860A08"/>
    <w:lvl w:ilvl="0" w:tplc="09C2C6FA">
      <w:start w:val="1"/>
      <w:numFmt w:val="bullet"/>
      <w:lvlText w:val=""/>
      <w:lvlJc w:val="left"/>
      <w:pPr>
        <w:tabs>
          <w:tab w:val="num" w:pos="1005"/>
        </w:tabs>
        <w:ind w:left="1005" w:hanging="360"/>
      </w:pPr>
      <w:rPr>
        <w:rFonts w:ascii="Symbol" w:hAnsi="Symbol" w:hint="default"/>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6869C6"/>
    <w:multiLevelType w:val="hybridMultilevel"/>
    <w:tmpl w:val="553EC1E6"/>
    <w:lvl w:ilvl="0" w:tplc="C09E069C">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5E397C"/>
    <w:multiLevelType w:val="hybridMultilevel"/>
    <w:tmpl w:val="1104372A"/>
    <w:lvl w:ilvl="0" w:tplc="09C2C6F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A547E2"/>
    <w:multiLevelType w:val="hybridMultilevel"/>
    <w:tmpl w:val="CE28557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6E124A7"/>
    <w:multiLevelType w:val="hybridMultilevel"/>
    <w:tmpl w:val="B61E26B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7B13DFE"/>
    <w:multiLevelType w:val="hybridMultilevel"/>
    <w:tmpl w:val="0D1060D8"/>
    <w:lvl w:ilvl="0" w:tplc="FFFFFFFF">
      <w:start w:val="1"/>
      <w:numFmt w:val="bullet"/>
      <w:lvlText w:val="-"/>
      <w:lvlJc w:val="left"/>
      <w:pPr>
        <w:tabs>
          <w:tab w:val="num" w:pos="1005"/>
        </w:tabs>
        <w:ind w:left="1005" w:hanging="360"/>
      </w:pPr>
      <w:rPr>
        <w:rFonts w:hint="default"/>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CE4182"/>
    <w:multiLevelType w:val="hybridMultilevel"/>
    <w:tmpl w:val="4A90D76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6" w15:restartNumberingAfterBreak="0">
    <w:nsid w:val="6DEE1603"/>
    <w:multiLevelType w:val="hybridMultilevel"/>
    <w:tmpl w:val="3378F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2F234B"/>
    <w:multiLevelType w:val="hybridMultilevel"/>
    <w:tmpl w:val="E0244396"/>
    <w:lvl w:ilvl="0" w:tplc="09C2C6FA">
      <w:start w:val="1"/>
      <w:numFmt w:val="bullet"/>
      <w:lvlText w:val=""/>
      <w:lvlJc w:val="left"/>
      <w:pPr>
        <w:tabs>
          <w:tab w:val="num" w:pos="1005"/>
        </w:tabs>
        <w:ind w:left="1005" w:hanging="360"/>
      </w:pPr>
      <w:rPr>
        <w:rFonts w:ascii="Symbol" w:hAnsi="Symbol" w:hint="default"/>
      </w:rPr>
    </w:lvl>
    <w:lvl w:ilvl="1" w:tplc="04090003" w:tentative="1">
      <w:start w:val="1"/>
      <w:numFmt w:val="bullet"/>
      <w:lvlText w:val="o"/>
      <w:lvlJc w:val="left"/>
      <w:pPr>
        <w:tabs>
          <w:tab w:val="num" w:pos="1725"/>
        </w:tabs>
        <w:ind w:left="1725" w:hanging="360"/>
      </w:pPr>
      <w:rPr>
        <w:rFonts w:ascii="Courier New" w:hAnsi="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29" w15:restartNumberingAfterBreak="0">
    <w:nsid w:val="75657CFC"/>
    <w:multiLevelType w:val="hybridMultilevel"/>
    <w:tmpl w:val="2B94225C"/>
    <w:lvl w:ilvl="0" w:tplc="FFFFFFFF">
      <w:start w:val="1"/>
      <w:numFmt w:val="bullet"/>
      <w:lvlText w:val="-"/>
      <w:lvlJc w:val="left"/>
      <w:pPr>
        <w:tabs>
          <w:tab w:val="num" w:pos="357"/>
        </w:tabs>
        <w:ind w:left="357" w:hanging="357"/>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3"/>
  </w:num>
  <w:num w:numId="3">
    <w:abstractNumId w:val="28"/>
  </w:num>
  <w:num w:numId="4">
    <w:abstractNumId w:val="21"/>
  </w:num>
  <w:num w:numId="5">
    <w:abstractNumId w:val="14"/>
  </w:num>
  <w:num w:numId="6">
    <w:abstractNumId w:val="19"/>
  </w:num>
  <w:num w:numId="7">
    <w:abstractNumId w:val="20"/>
  </w:num>
  <w:num w:numId="8">
    <w:abstractNumId w:val="4"/>
  </w:num>
  <w:num w:numId="9">
    <w:abstractNumId w:val="9"/>
  </w:num>
  <w:num w:numId="10">
    <w:abstractNumId w:val="1"/>
  </w:num>
  <w:num w:numId="11">
    <w:abstractNumId w:val="26"/>
  </w:num>
  <w:num w:numId="12">
    <w:abstractNumId w:val="6"/>
  </w:num>
  <w:num w:numId="13">
    <w:abstractNumId w:val="12"/>
  </w:num>
  <w:num w:numId="14">
    <w:abstractNumId w:val="5"/>
  </w:num>
  <w:num w:numId="15">
    <w:abstractNumId w:val="11"/>
  </w:num>
  <w:num w:numId="16">
    <w:abstractNumId w:val="29"/>
  </w:num>
  <w:num w:numId="17">
    <w:abstractNumId w:val="23"/>
  </w:num>
  <w:num w:numId="18">
    <w:abstractNumId w:val="10"/>
  </w:num>
  <w:num w:numId="19">
    <w:abstractNumId w:val="15"/>
  </w:num>
  <w:num w:numId="20">
    <w:abstractNumId w:val="18"/>
  </w:num>
  <w:num w:numId="21">
    <w:abstractNumId w:val="24"/>
  </w:num>
  <w:num w:numId="22">
    <w:abstractNumId w:val="22"/>
  </w:num>
  <w:num w:numId="23">
    <w:abstractNumId w:val="17"/>
  </w:num>
  <w:num w:numId="24">
    <w:abstractNumId w:val="3"/>
  </w:num>
  <w:num w:numId="25">
    <w:abstractNumId w:val="16"/>
  </w:num>
  <w:num w:numId="26">
    <w:abstractNumId w:val="8"/>
  </w:num>
  <w:num w:numId="27">
    <w:abstractNumId w:val="7"/>
  </w:num>
  <w:num w:numId="28">
    <w:abstractNumId w:val="2"/>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660"/>
    <w:rsid w:val="0000520C"/>
    <w:rsid w:val="00090BDC"/>
    <w:rsid w:val="001110E6"/>
    <w:rsid w:val="00121FDD"/>
    <w:rsid w:val="001C6BEC"/>
    <w:rsid w:val="00313855"/>
    <w:rsid w:val="003A5946"/>
    <w:rsid w:val="003B372E"/>
    <w:rsid w:val="00447A78"/>
    <w:rsid w:val="004C2BF1"/>
    <w:rsid w:val="004F612A"/>
    <w:rsid w:val="00573735"/>
    <w:rsid w:val="005D230C"/>
    <w:rsid w:val="0060356C"/>
    <w:rsid w:val="0063085C"/>
    <w:rsid w:val="006C10A0"/>
    <w:rsid w:val="00756642"/>
    <w:rsid w:val="00834A23"/>
    <w:rsid w:val="00874F68"/>
    <w:rsid w:val="00A95C9D"/>
    <w:rsid w:val="00AD041E"/>
    <w:rsid w:val="00AE6BE2"/>
    <w:rsid w:val="00B4371C"/>
    <w:rsid w:val="00C97AAB"/>
    <w:rsid w:val="00CD7EF7"/>
    <w:rsid w:val="00CF59A4"/>
    <w:rsid w:val="00CF7AB5"/>
    <w:rsid w:val="00D11660"/>
    <w:rsid w:val="00FE5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9CC82"/>
  <w15:chartTrackingRefBased/>
  <w15:docId w15:val="{B044C6D3-29B6-4E85-A483-91038152B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D11660"/>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autoRedefine/>
    <w:uiPriority w:val="99"/>
    <w:qFormat/>
    <w:rsid w:val="00D11660"/>
    <w:pPr>
      <w:keepNext/>
      <w:tabs>
        <w:tab w:val="left" w:pos="567"/>
      </w:tabs>
      <w:spacing w:after="0" w:line="240" w:lineRule="auto"/>
      <w:ind w:left="540" w:hanging="540"/>
      <w:outlineLvl w:val="1"/>
    </w:pPr>
    <w:rPr>
      <w:rFonts w:ascii="Times New Roman" w:eastAsia="Times New Roman" w:hAnsi="Times New Roman"/>
      <w:b/>
      <w:iCs/>
      <w:szCs w:val="20"/>
      <w:lang w:eastAsia="lt-LT"/>
    </w:rPr>
  </w:style>
  <w:style w:type="paragraph" w:styleId="Antrat3">
    <w:name w:val="heading 3"/>
    <w:basedOn w:val="prastasis"/>
    <w:next w:val="prastasis"/>
    <w:link w:val="Antrat3Diagrama"/>
    <w:uiPriority w:val="99"/>
    <w:qFormat/>
    <w:rsid w:val="00D11660"/>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uiPriority w:val="9"/>
    <w:qFormat/>
    <w:rsid w:val="00D11660"/>
    <w:pPr>
      <w:keepNext/>
      <w:spacing w:before="240" w:after="60" w:line="276" w:lineRule="auto"/>
      <w:outlineLvl w:val="3"/>
    </w:pPr>
    <w:rPr>
      <w:rFonts w:eastAsia="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D11660"/>
    <w:rPr>
      <w:rFonts w:ascii="Arial" w:eastAsia="Times New Roman" w:hAnsi="Arial" w:cs="Arial"/>
      <w:b/>
      <w:bCs/>
      <w:kern w:val="32"/>
      <w:sz w:val="32"/>
      <w:szCs w:val="32"/>
      <w:lang w:val="lt-LT"/>
    </w:rPr>
  </w:style>
  <w:style w:type="character" w:customStyle="1" w:styleId="Antrat2Diagrama">
    <w:name w:val="Antraštė 2 Diagrama"/>
    <w:link w:val="Antrat2"/>
    <w:uiPriority w:val="99"/>
    <w:rsid w:val="00D11660"/>
    <w:rPr>
      <w:rFonts w:ascii="Times New Roman" w:eastAsia="Times New Roman" w:hAnsi="Times New Roman" w:cs="Times New Roman"/>
      <w:b/>
      <w:iCs/>
      <w:szCs w:val="20"/>
      <w:lang w:val="lt-LT" w:eastAsia="lt-LT"/>
    </w:rPr>
  </w:style>
  <w:style w:type="character" w:customStyle="1" w:styleId="Antrat3Diagrama">
    <w:name w:val="Antraštė 3 Diagrama"/>
    <w:link w:val="Antrat3"/>
    <w:uiPriority w:val="99"/>
    <w:rsid w:val="00D11660"/>
    <w:rPr>
      <w:rFonts w:ascii="Arial" w:eastAsia="Times New Roman" w:hAnsi="Arial" w:cs="Arial"/>
      <w:b/>
      <w:bCs/>
      <w:sz w:val="26"/>
      <w:szCs w:val="26"/>
      <w:lang w:val="lt-LT"/>
    </w:rPr>
  </w:style>
  <w:style w:type="character" w:customStyle="1" w:styleId="Antrat4Diagrama">
    <w:name w:val="Antraštė 4 Diagrama"/>
    <w:link w:val="Antrat4"/>
    <w:uiPriority w:val="9"/>
    <w:rsid w:val="00D11660"/>
    <w:rPr>
      <w:rFonts w:ascii="Calibri" w:eastAsia="Times New Roman" w:hAnsi="Calibri" w:cs="Times New Roman"/>
      <w:b/>
      <w:bCs/>
      <w:sz w:val="28"/>
      <w:szCs w:val="28"/>
      <w:lang w:val="lt-LT"/>
    </w:rPr>
  </w:style>
  <w:style w:type="numbering" w:customStyle="1" w:styleId="Sraonra1">
    <w:name w:val="Sąrašo nėra1"/>
    <w:next w:val="Sraonra"/>
    <w:uiPriority w:val="99"/>
    <w:semiHidden/>
    <w:unhideWhenUsed/>
    <w:rsid w:val="00D11660"/>
  </w:style>
  <w:style w:type="paragraph" w:styleId="Pagrindinistekstas">
    <w:name w:val="Body Text"/>
    <w:basedOn w:val="prastasis"/>
    <w:link w:val="PagrindinistekstasDiagrama"/>
    <w:uiPriority w:val="99"/>
    <w:rsid w:val="00D11660"/>
    <w:pPr>
      <w:spacing w:after="0" w:line="360" w:lineRule="auto"/>
      <w:jc w:val="both"/>
    </w:pPr>
    <w:rPr>
      <w:rFonts w:ascii="Times New Roman" w:eastAsia="Times New Roman" w:hAnsi="Times New Roman"/>
      <w:sz w:val="24"/>
      <w:szCs w:val="24"/>
    </w:rPr>
  </w:style>
  <w:style w:type="character" w:customStyle="1" w:styleId="PagrindinistekstasDiagrama">
    <w:name w:val="Pagrindinis tekstas Diagrama"/>
    <w:link w:val="Pagrindinistekstas"/>
    <w:uiPriority w:val="99"/>
    <w:rsid w:val="00D11660"/>
    <w:rPr>
      <w:rFonts w:ascii="Times New Roman" w:eastAsia="Times New Roman" w:hAnsi="Times New Roman" w:cs="Times New Roman"/>
      <w:sz w:val="24"/>
      <w:szCs w:val="24"/>
      <w:lang w:val="lt-LT"/>
    </w:rPr>
  </w:style>
  <w:style w:type="paragraph" w:styleId="Porat">
    <w:name w:val="footer"/>
    <w:basedOn w:val="prastasis"/>
    <w:link w:val="PoratDiagrama"/>
    <w:uiPriority w:val="99"/>
    <w:rsid w:val="00D11660"/>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uiPriority w:val="99"/>
    <w:rsid w:val="00D11660"/>
    <w:rPr>
      <w:lang w:val="lt-LT"/>
    </w:rPr>
  </w:style>
  <w:style w:type="character" w:customStyle="1" w:styleId="PoratDiagrama">
    <w:name w:val="Poraštė Diagrama"/>
    <w:link w:val="Porat"/>
    <w:uiPriority w:val="99"/>
    <w:rsid w:val="00D11660"/>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D11660"/>
  </w:style>
  <w:style w:type="character" w:styleId="Hipersaitas">
    <w:name w:val="Hyperlink"/>
    <w:rsid w:val="00D11660"/>
    <w:rPr>
      <w:color w:val="0000FF"/>
      <w:u w:val="single"/>
    </w:rPr>
  </w:style>
  <w:style w:type="paragraph" w:styleId="Antrats">
    <w:name w:val="header"/>
    <w:basedOn w:val="prastasis"/>
    <w:link w:val="AntratsDiagrama"/>
    <w:uiPriority w:val="99"/>
    <w:rsid w:val="00D11660"/>
    <w:pPr>
      <w:tabs>
        <w:tab w:val="center" w:pos="4819"/>
        <w:tab w:val="right" w:pos="9638"/>
      </w:tabs>
      <w:spacing w:after="0" w:line="240" w:lineRule="auto"/>
    </w:pPr>
    <w:rPr>
      <w:rFonts w:ascii="Times New Roman" w:eastAsia="Times New Roman" w:hAnsi="Times New Roman"/>
      <w:sz w:val="24"/>
      <w:szCs w:val="24"/>
    </w:rPr>
  </w:style>
  <w:style w:type="character" w:customStyle="1" w:styleId="HeaderChar">
    <w:name w:val="Header Char"/>
    <w:uiPriority w:val="99"/>
    <w:rsid w:val="00D11660"/>
    <w:rPr>
      <w:lang w:val="lt-LT"/>
    </w:rPr>
  </w:style>
  <w:style w:type="character" w:customStyle="1" w:styleId="AntratsDiagrama">
    <w:name w:val="Antraštės Diagrama"/>
    <w:link w:val="Antrats"/>
    <w:uiPriority w:val="99"/>
    <w:rsid w:val="00D11660"/>
    <w:rPr>
      <w:rFonts w:ascii="Times New Roman" w:eastAsia="Times New Roman" w:hAnsi="Times New Roman" w:cs="Times New Roman"/>
      <w:sz w:val="24"/>
      <w:szCs w:val="24"/>
      <w:lang w:val="lt-LT"/>
    </w:rPr>
  </w:style>
  <w:style w:type="paragraph" w:customStyle="1" w:styleId="EMEABodyText">
    <w:name w:val="EMEA Body Text"/>
    <w:basedOn w:val="prastasis"/>
    <w:link w:val="EMEABodyTextChar"/>
    <w:rsid w:val="00D11660"/>
    <w:pPr>
      <w:spacing w:after="0" w:line="240" w:lineRule="auto"/>
    </w:pPr>
    <w:rPr>
      <w:rFonts w:ascii="Times New Roman" w:eastAsia="Times New Roman" w:hAnsi="Times New Roman"/>
      <w:szCs w:val="20"/>
      <w:lang w:val="en-GB" w:eastAsia="lt-LT"/>
    </w:rPr>
  </w:style>
  <w:style w:type="character" w:customStyle="1" w:styleId="EMEABodyTextChar">
    <w:name w:val="EMEA Body Text Char"/>
    <w:link w:val="EMEABodyText"/>
    <w:rsid w:val="00D11660"/>
    <w:rPr>
      <w:rFonts w:ascii="Times New Roman" w:eastAsia="Times New Roman" w:hAnsi="Times New Roman" w:cs="Times New Roman"/>
      <w:szCs w:val="20"/>
      <w:lang w:val="en-GB" w:eastAsia="lt-LT"/>
    </w:rPr>
  </w:style>
  <w:style w:type="paragraph" w:customStyle="1" w:styleId="BTEMEASMCA">
    <w:name w:val="BT EMEA_SMCA"/>
    <w:basedOn w:val="prastasis"/>
    <w:link w:val="BTEMEASMCAChar"/>
    <w:autoRedefine/>
    <w:uiPriority w:val="99"/>
    <w:rsid w:val="00D11660"/>
    <w:pPr>
      <w:spacing w:after="0" w:line="240" w:lineRule="auto"/>
    </w:pPr>
    <w:rPr>
      <w:rFonts w:ascii="Times New Roman" w:eastAsia="Times New Roman" w:hAnsi="Times New Roman"/>
      <w:bCs/>
      <w:noProof/>
    </w:rPr>
  </w:style>
  <w:style w:type="character" w:customStyle="1" w:styleId="BTEMEASMCAChar">
    <w:name w:val="BT EMEA_SMCA Char"/>
    <w:link w:val="BTEMEASMCA"/>
    <w:uiPriority w:val="99"/>
    <w:rsid w:val="00D11660"/>
    <w:rPr>
      <w:rFonts w:ascii="Times New Roman" w:eastAsia="Times New Roman" w:hAnsi="Times New Roman" w:cs="Times New Roman"/>
      <w:bCs/>
      <w:noProof/>
      <w:lang w:val="lt-LT"/>
    </w:rPr>
  </w:style>
  <w:style w:type="paragraph" w:customStyle="1" w:styleId="BTbEMEASMCA">
    <w:name w:val="BT(b) EMEA_SMCA"/>
    <w:basedOn w:val="BTEMEASMCA"/>
    <w:autoRedefine/>
    <w:rsid w:val="00D11660"/>
    <w:pPr>
      <w:tabs>
        <w:tab w:val="left" w:pos="0"/>
        <w:tab w:val="left" w:pos="180"/>
        <w:tab w:val="num" w:pos="360"/>
        <w:tab w:val="left" w:pos="1260"/>
      </w:tabs>
    </w:pPr>
    <w:rPr>
      <w:b/>
      <w:bCs w:val="0"/>
    </w:rPr>
  </w:style>
  <w:style w:type="paragraph" w:styleId="Pavadinimas">
    <w:name w:val="Title"/>
    <w:next w:val="prastasis"/>
    <w:link w:val="PavadinimasDiagrama"/>
    <w:uiPriority w:val="99"/>
    <w:qFormat/>
    <w:rsid w:val="00D11660"/>
    <w:pPr>
      <w:spacing w:before="120" w:after="240" w:line="300" w:lineRule="auto"/>
      <w:ind w:left="1152" w:hanging="1152"/>
    </w:pPr>
    <w:rPr>
      <w:rFonts w:ascii="Arial" w:eastAsia="Times New Roman" w:hAnsi="Arial"/>
      <w:b/>
      <w:caps/>
      <w:kern w:val="28"/>
      <w:sz w:val="28"/>
      <w:lang w:val="en-US" w:eastAsia="en-US"/>
    </w:rPr>
  </w:style>
  <w:style w:type="character" w:customStyle="1" w:styleId="PavadinimasDiagrama">
    <w:name w:val="Pavadinimas Diagrama"/>
    <w:link w:val="Pavadinimas"/>
    <w:uiPriority w:val="99"/>
    <w:rsid w:val="00D11660"/>
    <w:rPr>
      <w:rFonts w:ascii="Arial" w:eastAsia="Times New Roman" w:hAnsi="Arial" w:cs="Times New Roman"/>
      <w:b/>
      <w:caps/>
      <w:kern w:val="28"/>
      <w:sz w:val="28"/>
      <w:szCs w:val="20"/>
    </w:rPr>
  </w:style>
  <w:style w:type="paragraph" w:customStyle="1" w:styleId="PI-1labEMEASMCA">
    <w:name w:val="PI-1_lab EMEA_SMCA"/>
    <w:basedOn w:val="prastasis"/>
    <w:link w:val="PI-1labEMEASMCAChar"/>
    <w:autoRedefine/>
    <w:rsid w:val="00D1166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rPr>
  </w:style>
  <w:style w:type="character" w:customStyle="1" w:styleId="PI-1labEMEASMCAChar">
    <w:name w:val="PI-1_lab EMEA_SMCA Char"/>
    <w:link w:val="PI-1labEMEASMCA"/>
    <w:rsid w:val="00D11660"/>
    <w:rPr>
      <w:rFonts w:ascii="Times New Roman" w:eastAsia="Times New Roman" w:hAnsi="Times New Roman" w:cs="Times New Roman"/>
      <w:b/>
      <w:noProof/>
      <w:lang w:val="lt-LT"/>
    </w:rPr>
  </w:style>
  <w:style w:type="paragraph" w:customStyle="1" w:styleId="TTEMEASMCA">
    <w:name w:val="TT EMEA_SMCA"/>
    <w:basedOn w:val="Antrat1"/>
    <w:link w:val="TTEMEASMCAChar"/>
    <w:autoRedefine/>
    <w:uiPriority w:val="99"/>
    <w:rsid w:val="00D11660"/>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rsid w:val="00D11660"/>
    <w:rPr>
      <w:rFonts w:ascii="Times New Roman" w:eastAsia="Times New Roman" w:hAnsi="Times New Roman" w:cs="Times New Roman"/>
      <w:b/>
      <w:caps/>
    </w:rPr>
  </w:style>
  <w:style w:type="paragraph" w:customStyle="1" w:styleId="BTAnIIEMEASMCA">
    <w:name w:val="BT(AnII) EMEA_SMCA"/>
    <w:basedOn w:val="Debesliotekstas"/>
    <w:autoRedefine/>
    <w:uiPriority w:val="99"/>
    <w:rsid w:val="00D11660"/>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D11660"/>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D11660"/>
    <w:rPr>
      <w:rFonts w:ascii="Tahoma" w:eastAsia="Times New Roman" w:hAnsi="Tahoma" w:cs="Tahoma"/>
      <w:sz w:val="16"/>
      <w:szCs w:val="16"/>
      <w:lang w:val="lt-LT"/>
    </w:rPr>
  </w:style>
  <w:style w:type="paragraph" w:customStyle="1" w:styleId="BTuEMEASMCA">
    <w:name w:val="BT(u) EMEA_SMCA"/>
    <w:basedOn w:val="BTEMEASMCA"/>
    <w:autoRedefine/>
    <w:uiPriority w:val="99"/>
    <w:rsid w:val="00D11660"/>
    <w:rPr>
      <w:bCs w:val="0"/>
      <w:u w:val="single"/>
    </w:rPr>
  </w:style>
  <w:style w:type="paragraph" w:customStyle="1" w:styleId="PI-2EMEASMCA">
    <w:name w:val="PI-2 EMEA_SMCA"/>
    <w:basedOn w:val="Antrat3"/>
    <w:autoRedefine/>
    <w:uiPriority w:val="99"/>
    <w:rsid w:val="00D11660"/>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PI-1EMEASMCA">
    <w:name w:val="PI-1 EMEA_SMCA"/>
    <w:basedOn w:val="Antrat2"/>
    <w:link w:val="PI-1EMEASMCAChar"/>
    <w:autoRedefine/>
    <w:uiPriority w:val="99"/>
    <w:rsid w:val="00D11660"/>
    <w:pPr>
      <w:ind w:left="567" w:hanging="567"/>
    </w:pPr>
    <w:rPr>
      <w:iCs w:val="0"/>
      <w:szCs w:val="22"/>
      <w:lang w:eastAsia="en-US"/>
    </w:rPr>
  </w:style>
  <w:style w:type="character" w:customStyle="1" w:styleId="PI-1EMEASMCAChar">
    <w:name w:val="PI-1 EMEA_SMCA Char"/>
    <w:link w:val="PI-1EMEASMCA"/>
    <w:uiPriority w:val="99"/>
    <w:rsid w:val="00D11660"/>
    <w:rPr>
      <w:rFonts w:ascii="Times New Roman" w:eastAsia="Times New Roman" w:hAnsi="Times New Roman" w:cs="Times New Roman"/>
      <w:b/>
      <w:lang w:val="lt-LT"/>
    </w:rPr>
  </w:style>
  <w:style w:type="character" w:styleId="Komentaronuoroda">
    <w:name w:val="annotation reference"/>
    <w:uiPriority w:val="99"/>
    <w:semiHidden/>
    <w:rsid w:val="00D11660"/>
    <w:rPr>
      <w:sz w:val="16"/>
      <w:szCs w:val="16"/>
    </w:rPr>
  </w:style>
  <w:style w:type="paragraph" w:styleId="Komentarotekstas">
    <w:name w:val="annotation text"/>
    <w:basedOn w:val="prastasis"/>
    <w:link w:val="KomentarotekstasDiagrama"/>
    <w:uiPriority w:val="99"/>
    <w:semiHidden/>
    <w:rsid w:val="00D11660"/>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D11660"/>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rsid w:val="00D11660"/>
    <w:rPr>
      <w:b/>
      <w:bCs/>
    </w:rPr>
  </w:style>
  <w:style w:type="character" w:customStyle="1" w:styleId="KomentarotemaDiagrama">
    <w:name w:val="Komentaro tema Diagrama"/>
    <w:link w:val="Komentarotema"/>
    <w:uiPriority w:val="99"/>
    <w:semiHidden/>
    <w:rsid w:val="00D11660"/>
    <w:rPr>
      <w:rFonts w:ascii="Times New Roman" w:eastAsia="Times New Roman" w:hAnsi="Times New Roman" w:cs="Times New Roman"/>
      <w:b/>
      <w:bCs/>
      <w:sz w:val="20"/>
      <w:szCs w:val="20"/>
      <w:lang w:val="lt-LT"/>
    </w:rPr>
  </w:style>
  <w:style w:type="paragraph" w:customStyle="1" w:styleId="Default">
    <w:name w:val="Default"/>
    <w:rsid w:val="00D11660"/>
    <w:pPr>
      <w:autoSpaceDE w:val="0"/>
      <w:autoSpaceDN w:val="0"/>
      <w:adjustRightInd w:val="0"/>
    </w:pPr>
    <w:rPr>
      <w:rFonts w:ascii="Times New Roman" w:eastAsia="Times New Roman" w:hAnsi="Times New Roman"/>
      <w:color w:val="000000"/>
      <w:sz w:val="24"/>
      <w:szCs w:val="24"/>
    </w:rPr>
  </w:style>
  <w:style w:type="numbering" w:customStyle="1" w:styleId="NoList1">
    <w:name w:val="No List1"/>
    <w:next w:val="Sraonra"/>
    <w:uiPriority w:val="99"/>
    <w:semiHidden/>
    <w:unhideWhenUsed/>
    <w:rsid w:val="00D11660"/>
  </w:style>
  <w:style w:type="character" w:styleId="Puslapioinaosnuoroda">
    <w:name w:val="footnote reference"/>
    <w:uiPriority w:val="99"/>
    <w:rsid w:val="00D11660"/>
    <w:rPr>
      <w:rFonts w:cs="Times New Roman"/>
      <w:vertAlign w:val="superscript"/>
    </w:rPr>
  </w:style>
  <w:style w:type="paragraph" w:styleId="Puslapioinaostekstas">
    <w:name w:val="footnote text"/>
    <w:basedOn w:val="prastasis"/>
    <w:next w:val="prastasis"/>
    <w:link w:val="PuslapioinaostekstasDiagrama"/>
    <w:uiPriority w:val="99"/>
    <w:rsid w:val="00D11660"/>
    <w:pPr>
      <w:spacing w:after="0" w:line="240" w:lineRule="auto"/>
    </w:pPr>
    <w:rPr>
      <w:rFonts w:ascii="TimesLT" w:eastAsia="Times New Roman" w:hAnsi="TimesLT" w:cs="Arial Unicode MS"/>
      <w:sz w:val="20"/>
      <w:szCs w:val="20"/>
      <w:lang w:val="en-GB" w:eastAsia="lt-LT" w:bidi="bo-CN"/>
    </w:rPr>
  </w:style>
  <w:style w:type="character" w:customStyle="1" w:styleId="PuslapioinaostekstasDiagrama">
    <w:name w:val="Puslapio išnašos tekstas Diagrama"/>
    <w:link w:val="Puslapioinaostekstas"/>
    <w:uiPriority w:val="99"/>
    <w:rsid w:val="00D11660"/>
    <w:rPr>
      <w:rFonts w:ascii="TimesLT" w:eastAsia="Times New Roman" w:hAnsi="TimesLT" w:cs="Arial Unicode MS"/>
      <w:sz w:val="20"/>
      <w:szCs w:val="20"/>
      <w:lang w:val="en-GB" w:eastAsia="lt-LT" w:bidi="bo-CN"/>
    </w:rPr>
  </w:style>
  <w:style w:type="paragraph" w:customStyle="1" w:styleId="EnvelopeAddress1">
    <w:name w:val="Envelope Address1"/>
    <w:basedOn w:val="prastasis"/>
    <w:uiPriority w:val="99"/>
    <w:rsid w:val="00D11660"/>
    <w:pPr>
      <w:framePr w:w="7920" w:h="1980" w:hRule="exact" w:hSpace="180" w:wrap="auto" w:hAnchor="page" w:xAlign="center" w:yAlign="bottom"/>
      <w:spacing w:after="0" w:line="240" w:lineRule="auto"/>
      <w:ind w:left="2880"/>
    </w:pPr>
    <w:rPr>
      <w:rFonts w:ascii="TimesLT" w:eastAsia="Times New Roman" w:hAnsi="TimesLT"/>
      <w:sz w:val="24"/>
      <w:szCs w:val="20"/>
      <w:lang w:val="en-GB" w:eastAsia="lt-LT"/>
    </w:rPr>
  </w:style>
  <w:style w:type="paragraph" w:customStyle="1" w:styleId="EnvelopeReturn1">
    <w:name w:val="Envelope Return1"/>
    <w:basedOn w:val="prastasis"/>
    <w:uiPriority w:val="99"/>
    <w:rsid w:val="00D11660"/>
    <w:pPr>
      <w:spacing w:after="0" w:line="240" w:lineRule="auto"/>
    </w:pPr>
    <w:rPr>
      <w:rFonts w:ascii="TimesLT" w:eastAsia="Times New Roman" w:hAnsi="TimesLT"/>
      <w:sz w:val="24"/>
      <w:szCs w:val="20"/>
      <w:lang w:val="en-GB" w:eastAsia="lt-LT"/>
    </w:rPr>
  </w:style>
  <w:style w:type="paragraph" w:customStyle="1" w:styleId="EndnoteText1">
    <w:name w:val="Endnote Text1"/>
    <w:basedOn w:val="prastasis"/>
    <w:uiPriority w:val="99"/>
    <w:rsid w:val="00D11660"/>
    <w:pPr>
      <w:spacing w:after="0" w:line="240" w:lineRule="auto"/>
    </w:pPr>
    <w:rPr>
      <w:rFonts w:ascii="TimesLT" w:eastAsia="Times New Roman" w:hAnsi="TimesLT"/>
      <w:sz w:val="20"/>
      <w:szCs w:val="20"/>
      <w:lang w:val="en-US" w:eastAsia="lt-LT"/>
    </w:rPr>
  </w:style>
  <w:style w:type="paragraph" w:customStyle="1" w:styleId="EMEAHeading1NoIndent">
    <w:name w:val="EMEA Heading 1 No Indent"/>
    <w:basedOn w:val="prastasis"/>
    <w:next w:val="prastasis"/>
    <w:uiPriority w:val="99"/>
    <w:rsid w:val="00D11660"/>
    <w:pPr>
      <w:keepNext/>
      <w:keepLines/>
      <w:spacing w:after="0" w:line="240" w:lineRule="auto"/>
      <w:outlineLvl w:val="0"/>
    </w:pPr>
    <w:rPr>
      <w:rFonts w:ascii="Times New Roman" w:eastAsia="Times New Roman" w:hAnsi="Times New Roman"/>
      <w:b/>
      <w:caps/>
      <w:szCs w:val="20"/>
      <w:lang w:val="en-GB"/>
    </w:rPr>
  </w:style>
  <w:style w:type="paragraph" w:customStyle="1" w:styleId="EMEAHeading1">
    <w:name w:val="EMEA Heading 1"/>
    <w:basedOn w:val="prastasis"/>
    <w:next w:val="prastasis"/>
    <w:uiPriority w:val="99"/>
    <w:rsid w:val="00D11660"/>
    <w:pPr>
      <w:keepNext/>
      <w:keepLines/>
      <w:spacing w:after="0" w:line="240" w:lineRule="auto"/>
      <w:ind w:left="567" w:hanging="567"/>
      <w:outlineLvl w:val="0"/>
    </w:pPr>
    <w:rPr>
      <w:rFonts w:ascii="Times New Roman" w:eastAsia="Times New Roman" w:hAnsi="Times New Roman"/>
      <w:b/>
      <w:caps/>
      <w:szCs w:val="20"/>
      <w:lang w:val="en-GB"/>
    </w:rPr>
  </w:style>
  <w:style w:type="paragraph" w:customStyle="1" w:styleId="TitleA">
    <w:name w:val="Title A"/>
    <w:basedOn w:val="prastasis"/>
    <w:uiPriority w:val="99"/>
    <w:rsid w:val="00D11660"/>
    <w:pPr>
      <w:widowControl w:val="0"/>
      <w:spacing w:after="0" w:line="240" w:lineRule="auto"/>
      <w:jc w:val="center"/>
    </w:pPr>
    <w:rPr>
      <w:rFonts w:ascii="Times New Roman" w:eastAsia="Times New Roman" w:hAnsi="Times New Roman"/>
      <w:b/>
      <w:szCs w:val="20"/>
      <w:lang w:val="en-GB"/>
    </w:rPr>
  </w:style>
  <w:style w:type="character" w:styleId="Perirtashipersaitas">
    <w:name w:val="FollowedHyperlink"/>
    <w:uiPriority w:val="99"/>
    <w:rsid w:val="00D11660"/>
    <w:rPr>
      <w:rFonts w:cs="Times New Roman"/>
      <w:color w:val="606420"/>
      <w:u w:val="single"/>
    </w:rPr>
  </w:style>
  <w:style w:type="character" w:customStyle="1" w:styleId="CharChar10">
    <w:name w:val="Char Char10"/>
    <w:uiPriority w:val="99"/>
    <w:locked/>
    <w:rsid w:val="00D11660"/>
    <w:rPr>
      <w:i/>
      <w:sz w:val="22"/>
      <w:lang w:val="en-US" w:eastAsia="lt-LT"/>
    </w:rPr>
  </w:style>
  <w:style w:type="character" w:customStyle="1" w:styleId="CharChar9">
    <w:name w:val="Char Char9"/>
    <w:uiPriority w:val="99"/>
    <w:locked/>
    <w:rsid w:val="00D11660"/>
    <w:rPr>
      <w:i/>
      <w:sz w:val="22"/>
      <w:lang w:val="lt-LT" w:eastAsia="lt-LT"/>
    </w:rPr>
  </w:style>
  <w:style w:type="character" w:customStyle="1" w:styleId="CharChar8">
    <w:name w:val="Char Char8"/>
    <w:uiPriority w:val="99"/>
    <w:locked/>
    <w:rsid w:val="00D11660"/>
    <w:rPr>
      <w:b/>
      <w:sz w:val="22"/>
      <w:u w:val="single"/>
      <w:lang w:val="lt-LT" w:eastAsia="lt-LT"/>
    </w:rPr>
  </w:style>
  <w:style w:type="character" w:customStyle="1" w:styleId="CharChar7">
    <w:name w:val="Char Char7"/>
    <w:uiPriority w:val="99"/>
    <w:locked/>
    <w:rsid w:val="00D11660"/>
    <w:rPr>
      <w:rFonts w:ascii="TimesLT" w:hAnsi="TimesLT"/>
      <w:sz w:val="24"/>
      <w:lang w:val="en-GB" w:eastAsia="lt-LT"/>
    </w:rPr>
  </w:style>
  <w:style w:type="character" w:customStyle="1" w:styleId="CharChar6">
    <w:name w:val="Char Char6"/>
    <w:uiPriority w:val="99"/>
    <w:locked/>
    <w:rsid w:val="00D11660"/>
    <w:rPr>
      <w:rFonts w:ascii="TimesLT" w:hAnsi="TimesLT"/>
      <w:sz w:val="24"/>
      <w:lang w:val="en-GB" w:eastAsia="lt-LT"/>
    </w:rPr>
  </w:style>
  <w:style w:type="character" w:customStyle="1" w:styleId="CharChar5">
    <w:name w:val="Char Char5"/>
    <w:uiPriority w:val="99"/>
    <w:semiHidden/>
    <w:locked/>
    <w:rsid w:val="00D11660"/>
    <w:rPr>
      <w:rFonts w:ascii="TimesLT" w:hAnsi="TimesLT"/>
      <w:lang w:val="en-GB" w:eastAsia="lt-LT"/>
    </w:rPr>
  </w:style>
  <w:style w:type="paragraph" w:styleId="Dokumentoinaostekstas">
    <w:name w:val="endnote text"/>
    <w:basedOn w:val="prastasis"/>
    <w:link w:val="DokumentoinaostekstasDiagrama"/>
    <w:uiPriority w:val="99"/>
    <w:rsid w:val="00D11660"/>
    <w:pPr>
      <w:spacing w:after="0" w:line="240" w:lineRule="auto"/>
    </w:pPr>
    <w:rPr>
      <w:rFonts w:ascii="TimesLT" w:eastAsia="Times New Roman" w:hAnsi="TimesLT" w:cs="Arial Unicode MS"/>
      <w:sz w:val="20"/>
      <w:szCs w:val="20"/>
      <w:lang w:eastAsia="lt-LT" w:bidi="bo-CN"/>
    </w:rPr>
  </w:style>
  <w:style w:type="character" w:customStyle="1" w:styleId="DokumentoinaostekstasDiagrama">
    <w:name w:val="Dokumento išnašos tekstas Diagrama"/>
    <w:link w:val="Dokumentoinaostekstas"/>
    <w:uiPriority w:val="99"/>
    <w:rsid w:val="00D11660"/>
    <w:rPr>
      <w:rFonts w:ascii="TimesLT" w:eastAsia="Times New Roman" w:hAnsi="TimesLT" w:cs="Arial Unicode MS"/>
      <w:sz w:val="20"/>
      <w:szCs w:val="20"/>
      <w:lang w:val="lt-LT" w:eastAsia="lt-LT" w:bidi="bo-CN"/>
    </w:rPr>
  </w:style>
  <w:style w:type="character" w:customStyle="1" w:styleId="CharChar4">
    <w:name w:val="Char Char4"/>
    <w:uiPriority w:val="99"/>
    <w:locked/>
    <w:rsid w:val="00D11660"/>
    <w:rPr>
      <w:sz w:val="22"/>
      <w:lang w:val="en-US" w:eastAsia="lt-LT"/>
    </w:rPr>
  </w:style>
  <w:style w:type="character" w:customStyle="1" w:styleId="CharChar3">
    <w:name w:val="Char Char3"/>
    <w:uiPriority w:val="99"/>
    <w:semiHidden/>
    <w:locked/>
    <w:rsid w:val="00D11660"/>
    <w:rPr>
      <w:rFonts w:ascii="Tahoma" w:hAnsi="Tahoma"/>
      <w:sz w:val="16"/>
      <w:lang w:val="en-US" w:eastAsia="lt-LT"/>
    </w:rPr>
  </w:style>
  <w:style w:type="character" w:customStyle="1" w:styleId="CharChar2">
    <w:name w:val="Char Char2"/>
    <w:uiPriority w:val="99"/>
    <w:locked/>
    <w:rsid w:val="00D11660"/>
    <w:rPr>
      <w:b/>
      <w:kern w:val="28"/>
      <w:sz w:val="22"/>
      <w:lang w:val="lt-LT" w:eastAsia="lt-LT"/>
    </w:rPr>
  </w:style>
  <w:style w:type="character" w:customStyle="1" w:styleId="CharChar1">
    <w:name w:val="Char Char1"/>
    <w:uiPriority w:val="99"/>
    <w:semiHidden/>
    <w:locked/>
    <w:rsid w:val="00D11660"/>
    <w:rPr>
      <w:rFonts w:ascii="TimesLT" w:hAnsi="TimesLT"/>
      <w:lang w:val="en-US" w:eastAsia="lt-LT"/>
    </w:rPr>
  </w:style>
  <w:style w:type="character" w:customStyle="1" w:styleId="CharChar">
    <w:name w:val="Char Char"/>
    <w:uiPriority w:val="99"/>
    <w:semiHidden/>
    <w:locked/>
    <w:rsid w:val="00D11660"/>
    <w:rPr>
      <w:rFonts w:ascii="TimesLT" w:hAnsi="TimesLT"/>
      <w:b/>
      <w:lang w:val="en-US" w:eastAsia="lt-LT"/>
    </w:rPr>
  </w:style>
  <w:style w:type="character" w:customStyle="1" w:styleId="CharChar71">
    <w:name w:val="Char Char71"/>
    <w:uiPriority w:val="99"/>
    <w:rsid w:val="00D11660"/>
    <w:rPr>
      <w:rFonts w:ascii="TimesLT" w:hAnsi="TimesLT"/>
      <w:sz w:val="24"/>
      <w:lang w:val="en-GB" w:eastAsia="lt-LT"/>
    </w:rPr>
  </w:style>
  <w:style w:type="character" w:customStyle="1" w:styleId="CharChar61">
    <w:name w:val="Char Char61"/>
    <w:uiPriority w:val="99"/>
    <w:rsid w:val="00D11660"/>
    <w:rPr>
      <w:rFonts w:ascii="TimesLT" w:hAnsi="TimesLT"/>
      <w:sz w:val="24"/>
      <w:lang w:val="en-GB" w:eastAsia="lt-LT"/>
    </w:rPr>
  </w:style>
  <w:style w:type="table" w:styleId="Lentelstinklelis">
    <w:name w:val="Table Grid"/>
    <w:basedOn w:val="prastojilentel"/>
    <w:uiPriority w:val="59"/>
    <w:rsid w:val="00D11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11660"/>
    <w:rPr>
      <w:sz w:val="22"/>
      <w:szCs w:val="22"/>
      <w:lang w:eastAsia="en-US"/>
    </w:rPr>
  </w:style>
  <w:style w:type="paragraph" w:styleId="Sraopastraipa">
    <w:name w:val="List Paragraph"/>
    <w:basedOn w:val="prastasis"/>
    <w:uiPriority w:val="34"/>
    <w:qFormat/>
    <w:rsid w:val="00D11660"/>
    <w:pPr>
      <w:ind w:left="720"/>
      <w:contextualSpacing/>
    </w:pPr>
  </w:style>
  <w:style w:type="paragraph" w:customStyle="1" w:styleId="BT-EMEASMCA">
    <w:name w:val="BT- EMEA_SMCA"/>
    <w:basedOn w:val="prastasis"/>
    <w:rsid w:val="00D11660"/>
    <w:pPr>
      <w:numPr>
        <w:numId w:val="27"/>
      </w:numPr>
      <w:spacing w:after="0" w:line="240" w:lineRule="auto"/>
    </w:pPr>
    <w:rPr>
      <w:rFonts w:ascii="Times New Roman" w:hAnsi="Times New Roman"/>
      <w:sz w:val="24"/>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12274</Words>
  <Characters>6997</Characters>
  <Application>Microsoft Office Word</Application>
  <DocSecurity>0</DocSecurity>
  <Lines>58</Lines>
  <Paragraphs>38</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19233</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cp:lastModifiedBy>Birutė Valkauskaitė</cp:lastModifiedBy>
  <cp:revision>2</cp:revision>
  <dcterms:created xsi:type="dcterms:W3CDTF">2022-11-21T12:27:00Z</dcterms:created>
  <dcterms:modified xsi:type="dcterms:W3CDTF">2022-11-21T12:27:00Z</dcterms:modified>
</cp:coreProperties>
</file>