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jc w:val="center"/>
        <w:outlineLvl w:val="0"/>
        <w:rPr>
          <w:rFonts w:ascii="Times New Roman" w:hAnsi="Times New Roman" w:cs="Times New Roman"/>
        </w:rPr>
      </w:pPr>
      <w:r w:rsidRPr="009C0386">
        <w:rPr>
          <w:rFonts w:ascii="Times New Roman" w:hAnsi="Times New Roman" w:cs="Times New Roman"/>
          <w:b/>
          <w:kern w:val="28"/>
          <w:lang w:val="lt-LT"/>
        </w:rPr>
        <w:t>I PRIEDAS</w:t>
      </w: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jc w:val="center"/>
        <w:outlineLvl w:val="0"/>
        <w:rPr>
          <w:rFonts w:ascii="Times New Roman" w:hAnsi="Times New Roman" w:cs="Times New Roman"/>
        </w:rPr>
      </w:pPr>
      <w:r w:rsidRPr="009C0386">
        <w:rPr>
          <w:rFonts w:ascii="Times New Roman" w:hAnsi="Times New Roman" w:cs="Times New Roman"/>
          <w:b/>
          <w:kern w:val="28"/>
          <w:lang w:val="lt-LT"/>
        </w:rPr>
        <w:t>PREPARATO CHARAKTERISTIKŲ SANTRAUKA</w:t>
      </w: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0" w:line="240" w:lineRule="auto"/>
        <w:ind w:left="567" w:hanging="567"/>
        <w:rPr>
          <w:rFonts w:ascii="Times New Roman" w:hAnsi="Times New Roman" w:cs="Times New Roman"/>
          <w:b/>
          <w:lang w:val="lt-LT"/>
        </w:rPr>
      </w:pPr>
      <w:r w:rsidRPr="009C0386">
        <w:rPr>
          <w:rFonts w:ascii="Times New Roman" w:hAnsi="Times New Roman" w:cs="Times New Roman"/>
          <w:lang w:val="lt-LT"/>
        </w:rPr>
        <w:br w:type="page"/>
      </w:r>
      <w:r w:rsidRPr="009C0386">
        <w:rPr>
          <w:rFonts w:ascii="Times New Roman" w:hAnsi="Times New Roman" w:cs="Times New Roman"/>
          <w:b/>
          <w:lang w:val="lt-LT"/>
        </w:rPr>
        <w:lastRenderedPageBreak/>
        <w:t>1.</w:t>
      </w:r>
      <w:r w:rsidRPr="009C0386">
        <w:rPr>
          <w:rFonts w:ascii="Times New Roman" w:hAnsi="Times New Roman" w:cs="Times New Roman"/>
          <w:b/>
          <w:lang w:val="lt-LT"/>
        </w:rPr>
        <w:tab/>
      </w:r>
      <w:r w:rsidRPr="009C0386">
        <w:rPr>
          <w:rFonts w:ascii="Times New Roman" w:hAnsi="Times New Roman" w:cs="Times New Roman"/>
          <w:b/>
          <w:caps/>
          <w:lang w:val="lt-LT"/>
        </w:rPr>
        <w:t>VAISTINIO</w:t>
      </w:r>
      <w:r w:rsidRPr="009C0386">
        <w:rPr>
          <w:rFonts w:ascii="Times New Roman" w:hAnsi="Times New Roman" w:cs="Times New Roman"/>
          <w:b/>
          <w:lang w:val="lt-LT"/>
        </w:rPr>
        <w:t xml:space="preserve"> PREPARATO PAVADINIMAS</w:t>
      </w: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QUINTOR 250 mg plėvele dengtos tabletės</w:t>
      </w:r>
    </w:p>
    <w:p w:rsidR="00C51A6B" w:rsidRPr="009C0386" w:rsidRDefault="00C51A6B" w:rsidP="00E5299A">
      <w:pPr>
        <w:spacing w:after="0" w:line="240" w:lineRule="auto"/>
        <w:ind w:left="567" w:hanging="567"/>
        <w:rPr>
          <w:rFonts w:ascii="Times New Roman" w:hAnsi="Times New Roman" w:cs="Times New Roman"/>
          <w:b/>
          <w:caps/>
          <w:lang w:val="lt-LT"/>
        </w:rPr>
      </w:pPr>
    </w:p>
    <w:p w:rsidR="00C51A6B" w:rsidRPr="009C0386" w:rsidRDefault="00C51A6B" w:rsidP="00E5299A">
      <w:pPr>
        <w:spacing w:after="0" w:line="240" w:lineRule="auto"/>
        <w:ind w:left="567" w:hanging="567"/>
        <w:rPr>
          <w:rFonts w:ascii="Times New Roman" w:hAnsi="Times New Roman" w:cs="Times New Roman"/>
          <w:b/>
          <w:caps/>
          <w:lang w:val="lt-LT"/>
        </w:rPr>
      </w:pPr>
    </w:p>
    <w:p w:rsidR="00C51A6B" w:rsidRPr="009C0386" w:rsidRDefault="00C51A6B" w:rsidP="00E5299A">
      <w:pPr>
        <w:spacing w:after="0" w:line="240" w:lineRule="auto"/>
        <w:ind w:left="567" w:hanging="567"/>
        <w:rPr>
          <w:rFonts w:ascii="Times New Roman" w:hAnsi="Times New Roman" w:cs="Times New Roman"/>
          <w:b/>
          <w:caps/>
          <w:lang w:val="lt-LT"/>
        </w:rPr>
      </w:pPr>
      <w:r w:rsidRPr="009C0386">
        <w:rPr>
          <w:rFonts w:ascii="Times New Roman" w:hAnsi="Times New Roman" w:cs="Times New Roman"/>
          <w:b/>
          <w:caps/>
          <w:lang w:val="lt-LT"/>
        </w:rPr>
        <w:t>2.</w:t>
      </w:r>
      <w:r w:rsidRPr="009C0386">
        <w:rPr>
          <w:rFonts w:ascii="Times New Roman" w:hAnsi="Times New Roman" w:cs="Times New Roman"/>
          <w:b/>
          <w:caps/>
          <w:lang w:val="lt-LT"/>
        </w:rPr>
        <w:tab/>
        <w:t>kokybinė ir kiekybinė sudėtis</w:t>
      </w:r>
    </w:p>
    <w:p w:rsidR="00C51A6B" w:rsidRPr="009C0386" w:rsidRDefault="00C51A6B" w:rsidP="00E5299A">
      <w:pPr>
        <w:spacing w:after="0" w:line="240" w:lineRule="auto"/>
        <w:ind w:left="567" w:hanging="567"/>
        <w:rPr>
          <w:rFonts w:ascii="Times New Roman" w:hAnsi="Times New Roman" w:cs="Times New Roman"/>
          <w:lang w:val="lt-LT"/>
        </w:rPr>
      </w:pP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Vienoje plėvele dengtoje tabletėje yra 250 mg ciprofloksacino (ciprofloksacino hidrochlorido pavidalu).</w:t>
      </w:r>
    </w:p>
    <w:p w:rsidR="00C51A6B" w:rsidRPr="009C0386" w:rsidRDefault="00C51A6B" w:rsidP="00E5299A">
      <w:pPr>
        <w:spacing w:after="0" w:line="240" w:lineRule="auto"/>
        <w:ind w:left="567" w:hanging="567"/>
        <w:rPr>
          <w:rFonts w:ascii="Times New Roman" w:hAnsi="Times New Roman" w:cs="Times New Roman"/>
          <w:lang w:val="lt-LT"/>
        </w:rPr>
      </w:pPr>
    </w:p>
    <w:p w:rsidR="00C51A6B" w:rsidRPr="009C0386" w:rsidRDefault="00C51A6B" w:rsidP="00E5299A">
      <w:pPr>
        <w:spacing w:after="0" w:line="240" w:lineRule="auto"/>
        <w:ind w:left="567" w:hanging="567"/>
        <w:rPr>
          <w:rFonts w:ascii="Times New Roman" w:hAnsi="Times New Roman" w:cs="Times New Roman"/>
          <w:lang w:val="lt-LT"/>
        </w:rPr>
      </w:pPr>
      <w:r w:rsidRPr="009C0386">
        <w:rPr>
          <w:rFonts w:ascii="Times New Roman" w:hAnsi="Times New Roman" w:cs="Times New Roman"/>
          <w:lang w:val="lt-LT"/>
        </w:rPr>
        <w:t>Visos pagalbinės medžiagos išvardytos 6.1 skyriuje.</w:t>
      </w: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E5299A">
      <w:pPr>
        <w:spacing w:after="0" w:line="240" w:lineRule="auto"/>
        <w:ind w:left="567" w:hanging="567"/>
        <w:rPr>
          <w:rFonts w:ascii="Times New Roman" w:hAnsi="Times New Roman" w:cs="Times New Roman"/>
          <w:b/>
          <w:caps/>
          <w:lang w:val="lt-LT"/>
        </w:rPr>
      </w:pPr>
      <w:r w:rsidRPr="009C0386">
        <w:rPr>
          <w:rFonts w:ascii="Times New Roman" w:hAnsi="Times New Roman" w:cs="Times New Roman"/>
          <w:b/>
          <w:caps/>
          <w:lang w:val="lt-LT"/>
        </w:rPr>
        <w:t>3.</w:t>
      </w:r>
      <w:r w:rsidRPr="009C0386">
        <w:rPr>
          <w:rFonts w:ascii="Times New Roman" w:hAnsi="Times New Roman" w:cs="Times New Roman"/>
          <w:b/>
          <w:caps/>
          <w:lang w:val="lt-LT"/>
        </w:rPr>
        <w:tab/>
        <w:t>Farmacinė forma</w:t>
      </w: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Plėvele dengta tabletė</w:t>
      </w: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Tabletės yra baltos, apskritos, abipus išgaubtos, dengtos plėvele su vagele vienoje pusėje.</w:t>
      </w: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Vagelė skirta tik tabletei perlaužti, kad būtų lengviau nuryti, bet ne jai padalyti į dvi lygias dozes.</w:t>
      </w: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E5299A">
      <w:pPr>
        <w:spacing w:after="0" w:line="240" w:lineRule="auto"/>
        <w:ind w:left="567" w:hanging="567"/>
        <w:rPr>
          <w:rFonts w:ascii="Times New Roman" w:hAnsi="Times New Roman" w:cs="Times New Roman"/>
          <w:b/>
          <w:caps/>
          <w:lang w:val="lt-LT"/>
        </w:rPr>
      </w:pPr>
      <w:r w:rsidRPr="009C0386">
        <w:rPr>
          <w:rFonts w:ascii="Times New Roman" w:hAnsi="Times New Roman" w:cs="Times New Roman"/>
          <w:b/>
          <w:caps/>
          <w:lang w:val="lt-LT"/>
        </w:rPr>
        <w:t>4.</w:t>
      </w:r>
      <w:r w:rsidRPr="009C0386">
        <w:rPr>
          <w:rFonts w:ascii="Times New Roman" w:hAnsi="Times New Roman" w:cs="Times New Roman"/>
          <w:b/>
          <w:caps/>
          <w:lang w:val="lt-LT"/>
        </w:rPr>
        <w:tab/>
        <w:t>klinikinĖ informacija</w:t>
      </w:r>
    </w:p>
    <w:p w:rsidR="00C51A6B" w:rsidRPr="009C0386" w:rsidRDefault="00C51A6B" w:rsidP="00E5299A">
      <w:pPr>
        <w:spacing w:after="0" w:line="240" w:lineRule="auto"/>
        <w:ind w:left="567" w:hanging="567"/>
        <w:rPr>
          <w:rFonts w:ascii="Times New Roman" w:hAnsi="Times New Roman" w:cs="Times New Roman"/>
          <w:lang w:val="lt-LT"/>
        </w:rPr>
      </w:pPr>
    </w:p>
    <w:p w:rsidR="00C51A6B" w:rsidRPr="009C0386" w:rsidRDefault="00C51A6B" w:rsidP="00E5299A">
      <w:pPr>
        <w:numPr>
          <w:ilvl w:val="1"/>
          <w:numId w:val="12"/>
        </w:numPr>
        <w:spacing w:after="0" w:line="240" w:lineRule="auto"/>
        <w:rPr>
          <w:rFonts w:ascii="Times New Roman" w:hAnsi="Times New Roman" w:cs="Times New Roman"/>
          <w:b/>
          <w:lang w:val="lt-LT"/>
        </w:rPr>
      </w:pPr>
      <w:r w:rsidRPr="009C0386">
        <w:rPr>
          <w:rFonts w:ascii="Times New Roman" w:hAnsi="Times New Roman" w:cs="Times New Roman"/>
          <w:b/>
          <w:lang w:val="lt-LT"/>
        </w:rPr>
        <w:t>Terapinės indikacijos</w:t>
      </w:r>
    </w:p>
    <w:p w:rsidR="00C51A6B" w:rsidRPr="009C0386" w:rsidRDefault="00C51A6B" w:rsidP="00E5299A">
      <w:pPr>
        <w:spacing w:after="120" w:line="240" w:lineRule="auto"/>
        <w:rPr>
          <w:rFonts w:ascii="Times New Roman" w:hAnsi="Times New Roman" w:cs="Times New Roman"/>
        </w:rPr>
      </w:pPr>
    </w:p>
    <w:p w:rsidR="00C51A6B" w:rsidRPr="009C0386" w:rsidRDefault="00C51A6B" w:rsidP="00E5299A">
      <w:pPr>
        <w:spacing w:after="120" w:line="240" w:lineRule="auto"/>
        <w:rPr>
          <w:rFonts w:ascii="Times New Roman" w:hAnsi="Times New Roman" w:cs="Times New Roman"/>
          <w:lang w:val="lt-LT"/>
        </w:rPr>
      </w:pPr>
      <w:r w:rsidRPr="009C0386">
        <w:rPr>
          <w:rFonts w:ascii="Times New Roman" w:hAnsi="Times New Roman" w:cs="Times New Roman"/>
          <w:lang w:val="lt-LT"/>
        </w:rPr>
        <w:t>Quintor plėvele dengtos tabletės vartojamos šių infekcijų gydymui (žr. 4.4 ir 5.1 skyrius). Prieš pradedant gydymą reikia skirti specialų dėmesį turimai informacijai apie atsparumą ciprofloksacinui.</w:t>
      </w:r>
    </w:p>
    <w:p w:rsidR="00C51A6B" w:rsidRPr="009C0386" w:rsidRDefault="00C51A6B" w:rsidP="00E5299A">
      <w:pPr>
        <w:spacing w:after="0" w:line="240" w:lineRule="auto"/>
        <w:rPr>
          <w:rFonts w:ascii="Times New Roman" w:hAnsi="Times New Roman" w:cs="Times New Roman"/>
        </w:rPr>
      </w:pPr>
      <w:r w:rsidRPr="009C0386">
        <w:rPr>
          <w:rFonts w:ascii="Times New Roman" w:hAnsi="Times New Roman" w:cs="Times New Roman"/>
          <w:lang w:val="lt-LT"/>
        </w:rPr>
        <w:t>Reikėtų atsižvelgti į oficialias vietines tinkamo antibakterinių vaistinių preparatų vartojimo rekomendacijas.</w:t>
      </w:r>
    </w:p>
    <w:p w:rsidR="00C51A6B" w:rsidRPr="009C0386" w:rsidRDefault="00C51A6B" w:rsidP="00E5299A">
      <w:pPr>
        <w:spacing w:after="0" w:line="240" w:lineRule="auto"/>
        <w:rPr>
          <w:rFonts w:ascii="Times New Roman" w:hAnsi="Times New Roman" w:cs="Times New Roman"/>
        </w:rPr>
      </w:pPr>
    </w:p>
    <w:p w:rsidR="00C51A6B" w:rsidRPr="009C0386" w:rsidRDefault="00C51A6B" w:rsidP="00E5299A">
      <w:pPr>
        <w:spacing w:after="120" w:line="240" w:lineRule="auto"/>
        <w:rPr>
          <w:rFonts w:ascii="Times New Roman" w:hAnsi="Times New Roman" w:cs="Times New Roman"/>
        </w:rPr>
      </w:pPr>
      <w:r w:rsidRPr="009C0386">
        <w:rPr>
          <w:rFonts w:ascii="Times New Roman" w:hAnsi="Times New Roman" w:cs="Times New Roman"/>
          <w:lang w:val="lt-LT"/>
        </w:rPr>
        <w:t xml:space="preserve">Ciprofloksacinui jautrių mikroorganizmų sukeltų infekcinių ligų gydymas: </w:t>
      </w:r>
    </w:p>
    <w:p w:rsidR="00C51A6B" w:rsidRPr="009C0386" w:rsidRDefault="00C51A6B" w:rsidP="00E5299A">
      <w:pPr>
        <w:keepNext/>
        <w:tabs>
          <w:tab w:val="left" w:pos="567"/>
        </w:tabs>
        <w:spacing w:after="0" w:line="240" w:lineRule="auto"/>
        <w:jc w:val="both"/>
        <w:outlineLvl w:val="3"/>
        <w:rPr>
          <w:rFonts w:ascii="Times New Roman" w:hAnsi="Times New Roman" w:cs="Times New Roman"/>
        </w:rPr>
      </w:pPr>
      <w:r w:rsidRPr="009C0386">
        <w:rPr>
          <w:rFonts w:ascii="Times New Roman" w:hAnsi="Times New Roman" w:cs="Times New Roman"/>
          <w:u w:val="single"/>
          <w:lang w:val="lt-LT"/>
        </w:rPr>
        <w:t>Suaugusieji</w:t>
      </w:r>
    </w:p>
    <w:p w:rsidR="00C51A6B" w:rsidRPr="009C0386" w:rsidRDefault="00C51A6B" w:rsidP="005B04D3">
      <w:pPr>
        <w:spacing w:after="0" w:line="240" w:lineRule="auto"/>
        <w:rPr>
          <w:rFonts w:ascii="Times New Roman" w:hAnsi="Times New Roman" w:cs="Times New Roman"/>
          <w:lang w:val="lt-LT"/>
        </w:rPr>
      </w:pPr>
    </w:p>
    <w:p w:rsidR="00C51A6B" w:rsidRPr="009C0386" w:rsidRDefault="00C51A6B" w:rsidP="00E5299A">
      <w:pPr>
        <w:keepNext/>
        <w:tabs>
          <w:tab w:val="left" w:pos="567"/>
        </w:tabs>
        <w:spacing w:after="0" w:line="240" w:lineRule="auto"/>
        <w:jc w:val="both"/>
        <w:outlineLvl w:val="3"/>
        <w:rPr>
          <w:rFonts w:ascii="Times New Roman" w:hAnsi="Times New Roman" w:cs="Times New Roman"/>
        </w:rPr>
      </w:pPr>
      <w:r w:rsidRPr="009C0386">
        <w:rPr>
          <w:rFonts w:ascii="Times New Roman" w:hAnsi="Times New Roman" w:cs="Times New Roman"/>
          <w:lang w:val="lt-LT"/>
        </w:rPr>
        <w:sym w:font="Symbol" w:char="F0B7"/>
      </w:r>
      <w:r w:rsidRPr="009C0386">
        <w:rPr>
          <w:rFonts w:ascii="Times New Roman" w:hAnsi="Times New Roman" w:cs="Times New Roman"/>
          <w:lang w:val="lt-LT"/>
        </w:rPr>
        <w:tab/>
        <w:t>Apatinių kvėpavimo takų infekcijos, sukeltos gramneigiamų bakterijų:</w:t>
      </w:r>
    </w:p>
    <w:p w:rsidR="00C51A6B" w:rsidRPr="009C0386" w:rsidRDefault="00C51A6B" w:rsidP="00E5299A">
      <w:pPr>
        <w:keepNext/>
        <w:tabs>
          <w:tab w:val="left" w:pos="567"/>
        </w:tabs>
        <w:spacing w:after="0" w:line="240" w:lineRule="auto"/>
        <w:jc w:val="both"/>
        <w:outlineLvl w:val="3"/>
        <w:rPr>
          <w:rFonts w:ascii="Times New Roman" w:hAnsi="Times New Roman" w:cs="Times New Roman"/>
        </w:rPr>
      </w:pPr>
      <w:r w:rsidRPr="009C0386">
        <w:rPr>
          <w:rFonts w:ascii="Times New Roman" w:hAnsi="Times New Roman" w:cs="Times New Roman"/>
          <w:lang w:val="lt-LT"/>
        </w:rPr>
        <w:tab/>
        <w:t>-    lėtinės obstrukcinės plaučių ligos paūmėjimas</w:t>
      </w:r>
    </w:p>
    <w:p w:rsidR="00C51A6B" w:rsidRPr="009C0386" w:rsidRDefault="00C51A6B" w:rsidP="00E5299A">
      <w:pPr>
        <w:keepNext/>
        <w:numPr>
          <w:ilvl w:val="0"/>
          <w:numId w:val="14"/>
        </w:numPr>
        <w:tabs>
          <w:tab w:val="left" w:pos="567"/>
        </w:tabs>
        <w:spacing w:after="0" w:line="240" w:lineRule="auto"/>
        <w:jc w:val="both"/>
        <w:outlineLvl w:val="3"/>
        <w:rPr>
          <w:rFonts w:ascii="Times New Roman" w:hAnsi="Times New Roman" w:cs="Times New Roman"/>
        </w:rPr>
      </w:pPr>
      <w:r w:rsidRPr="009C0386">
        <w:rPr>
          <w:rFonts w:ascii="Times New Roman" w:hAnsi="Times New Roman" w:cs="Times New Roman"/>
          <w:lang w:val="lt-LT"/>
        </w:rPr>
        <w:t>bronchopulmoninės infekcijos esant cistinei fibrozei arba bronchektazėms</w:t>
      </w:r>
    </w:p>
    <w:p w:rsidR="00C51A6B" w:rsidRPr="009C0386" w:rsidRDefault="00C51A6B" w:rsidP="00E5299A">
      <w:pPr>
        <w:keepNext/>
        <w:numPr>
          <w:ilvl w:val="0"/>
          <w:numId w:val="14"/>
        </w:numPr>
        <w:tabs>
          <w:tab w:val="left" w:pos="567"/>
        </w:tabs>
        <w:spacing w:after="0" w:line="240" w:lineRule="auto"/>
        <w:jc w:val="both"/>
        <w:outlineLvl w:val="3"/>
        <w:rPr>
          <w:rFonts w:ascii="Times New Roman" w:hAnsi="Times New Roman" w:cs="Times New Roman"/>
          <w:i/>
        </w:rPr>
      </w:pPr>
      <w:r w:rsidRPr="009C0386">
        <w:rPr>
          <w:rFonts w:ascii="Times New Roman" w:hAnsi="Times New Roman" w:cs="Times New Roman"/>
          <w:lang w:val="lt-LT"/>
        </w:rPr>
        <w:t>pneumonijos atvejais</w:t>
      </w:r>
      <w:r w:rsidRPr="009C0386">
        <w:rPr>
          <w:rFonts w:ascii="Times New Roman" w:hAnsi="Times New Roman" w:cs="Times New Roman"/>
          <w:i/>
          <w:lang w:val="lt-LT"/>
        </w:rPr>
        <w:t>.</w:t>
      </w:r>
    </w:p>
    <w:p w:rsidR="00C51A6B" w:rsidRPr="009C0386" w:rsidRDefault="00C51A6B" w:rsidP="00E5299A">
      <w:pPr>
        <w:tabs>
          <w:tab w:val="left" w:pos="567"/>
          <w:tab w:val="center" w:pos="4320"/>
          <w:tab w:val="right" w:pos="8640"/>
        </w:tabs>
        <w:spacing w:after="0" w:line="240" w:lineRule="auto"/>
        <w:rPr>
          <w:rFonts w:ascii="Times New Roman" w:hAnsi="Times New Roman" w:cs="Times New Roman"/>
          <w:lang w:val="lt-LT"/>
        </w:rPr>
      </w:pPr>
      <w:r w:rsidRPr="009C0386">
        <w:rPr>
          <w:rFonts w:ascii="Times New Roman" w:hAnsi="Times New Roman" w:cs="Times New Roman"/>
        </w:rPr>
        <w:sym w:font="Symbol" w:char="F0B7"/>
      </w:r>
      <w:r w:rsidRPr="009C0386">
        <w:rPr>
          <w:rFonts w:ascii="Times New Roman" w:hAnsi="Times New Roman" w:cs="Times New Roman"/>
          <w:lang w:val="lt-LT"/>
        </w:rPr>
        <w:tab/>
        <w:t>Lėtinis pūlingas vidurinis otitas.</w:t>
      </w:r>
    </w:p>
    <w:p w:rsidR="00C51A6B" w:rsidRPr="009C0386" w:rsidRDefault="00C51A6B" w:rsidP="00E5299A">
      <w:pPr>
        <w:tabs>
          <w:tab w:val="left" w:pos="567"/>
          <w:tab w:val="center" w:pos="4320"/>
          <w:tab w:val="right" w:pos="8640"/>
        </w:tabs>
        <w:spacing w:after="0" w:line="240" w:lineRule="auto"/>
        <w:rPr>
          <w:rFonts w:ascii="Times New Roman" w:hAnsi="Times New Roman" w:cs="Times New Roman"/>
          <w:lang w:val="lt-LT"/>
        </w:rPr>
      </w:pPr>
      <w:r w:rsidRPr="009C0386">
        <w:rPr>
          <w:rFonts w:ascii="Times New Roman" w:hAnsi="Times New Roman" w:cs="Times New Roman"/>
        </w:rPr>
        <w:sym w:font="Symbol" w:char="F0B7"/>
      </w:r>
      <w:r w:rsidRPr="009C0386">
        <w:rPr>
          <w:rFonts w:ascii="Times New Roman" w:hAnsi="Times New Roman" w:cs="Times New Roman"/>
          <w:lang w:val="lt-LT"/>
        </w:rPr>
        <w:tab/>
        <w:t xml:space="preserve">Ūmus lėtinio sinusito pasunkėjimas, ypač tada, kai juos sukelia gramneigiamos   </w:t>
      </w:r>
    </w:p>
    <w:p w:rsidR="00C51A6B" w:rsidRPr="009C0386" w:rsidRDefault="00C51A6B" w:rsidP="00E5299A">
      <w:pPr>
        <w:tabs>
          <w:tab w:val="left" w:pos="567"/>
          <w:tab w:val="center" w:pos="4320"/>
          <w:tab w:val="right" w:pos="8640"/>
        </w:tabs>
        <w:spacing w:after="0" w:line="240" w:lineRule="auto"/>
        <w:rPr>
          <w:rFonts w:ascii="Times New Roman" w:hAnsi="Times New Roman" w:cs="Times New Roman"/>
          <w:lang w:val="lt-LT"/>
        </w:rPr>
      </w:pPr>
      <w:r w:rsidRPr="009C0386">
        <w:rPr>
          <w:rFonts w:ascii="Times New Roman" w:hAnsi="Times New Roman" w:cs="Times New Roman"/>
          <w:lang w:val="lt-LT"/>
        </w:rPr>
        <w:t xml:space="preserve">          bakterijos.</w:t>
      </w:r>
    </w:p>
    <w:p w:rsidR="00C51A6B" w:rsidRPr="009C0386" w:rsidRDefault="00C51A6B" w:rsidP="00E5299A">
      <w:pPr>
        <w:tabs>
          <w:tab w:val="left" w:pos="567"/>
          <w:tab w:val="center" w:pos="4320"/>
          <w:tab w:val="right" w:pos="8640"/>
        </w:tabs>
        <w:spacing w:after="0" w:line="240" w:lineRule="auto"/>
        <w:rPr>
          <w:rFonts w:ascii="Times New Roman" w:hAnsi="Times New Roman" w:cs="Times New Roman"/>
          <w:lang w:val="lt-LT"/>
        </w:rPr>
      </w:pPr>
      <w:r w:rsidRPr="009C0386">
        <w:rPr>
          <w:rFonts w:ascii="Times New Roman" w:hAnsi="Times New Roman" w:cs="Times New Roman"/>
        </w:rPr>
        <w:sym w:font="Symbol" w:char="F0B7"/>
      </w:r>
      <w:r w:rsidRPr="009C0386">
        <w:rPr>
          <w:rFonts w:ascii="Times New Roman" w:hAnsi="Times New Roman" w:cs="Times New Roman"/>
          <w:lang w:val="lt-LT"/>
        </w:rPr>
        <w:tab/>
        <w:t>Šlapimo takų infekcijos.</w:t>
      </w:r>
    </w:p>
    <w:p w:rsidR="00C51A6B" w:rsidRPr="009C0386" w:rsidRDefault="00C51A6B" w:rsidP="00E5299A">
      <w:pPr>
        <w:tabs>
          <w:tab w:val="left" w:pos="567"/>
          <w:tab w:val="center" w:pos="4320"/>
          <w:tab w:val="right" w:pos="8640"/>
        </w:tabs>
        <w:spacing w:after="0" w:line="240" w:lineRule="auto"/>
        <w:ind w:left="720" w:hanging="720"/>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ab/>
        <w:t>Gonokokinis uretritas bei gimdos kaklelio uždegimas.</w:t>
      </w:r>
    </w:p>
    <w:p w:rsidR="00C51A6B" w:rsidRPr="009C0386" w:rsidRDefault="00C51A6B" w:rsidP="00E5299A">
      <w:pPr>
        <w:tabs>
          <w:tab w:val="left" w:pos="567"/>
          <w:tab w:val="center" w:pos="4320"/>
          <w:tab w:val="right" w:pos="8640"/>
        </w:tabs>
        <w:spacing w:after="0" w:line="240" w:lineRule="auto"/>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ab/>
        <w:t xml:space="preserve">Epididimoorchitas, įskaitant </w:t>
      </w:r>
      <w:r w:rsidRPr="009C0386">
        <w:rPr>
          <w:rFonts w:ascii="Times New Roman" w:hAnsi="Times New Roman" w:cs="Times New Roman"/>
          <w:i/>
          <w:lang w:val="lt-LT"/>
        </w:rPr>
        <w:t>Neisseria gonorrhoeae</w:t>
      </w:r>
      <w:r w:rsidRPr="009C0386">
        <w:rPr>
          <w:rFonts w:ascii="Times New Roman" w:hAnsi="Times New Roman" w:cs="Times New Roman"/>
          <w:lang w:val="lt-LT"/>
        </w:rPr>
        <w:t xml:space="preserve"> sukeltus atvejus. </w:t>
      </w:r>
    </w:p>
    <w:p w:rsidR="00C51A6B" w:rsidRPr="009C0386" w:rsidRDefault="00C51A6B" w:rsidP="00E5299A">
      <w:pPr>
        <w:tabs>
          <w:tab w:val="left" w:pos="567"/>
          <w:tab w:val="center" w:pos="4320"/>
          <w:tab w:val="right" w:pos="8640"/>
        </w:tabs>
        <w:spacing w:after="0" w:line="240" w:lineRule="auto"/>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ab/>
        <w:t xml:space="preserve">Dubens uždegiminė liga, įskaitant </w:t>
      </w:r>
      <w:r w:rsidRPr="009C0386">
        <w:rPr>
          <w:rFonts w:ascii="Times New Roman" w:hAnsi="Times New Roman" w:cs="Times New Roman"/>
          <w:i/>
          <w:lang w:val="lt-LT"/>
        </w:rPr>
        <w:t>Neisseria gonorrhoeae</w:t>
      </w:r>
      <w:r w:rsidRPr="009C0386">
        <w:rPr>
          <w:rFonts w:ascii="Times New Roman" w:hAnsi="Times New Roman" w:cs="Times New Roman"/>
          <w:lang w:val="lt-LT"/>
        </w:rPr>
        <w:t xml:space="preserve"> sukeltus atvejus.</w:t>
      </w:r>
    </w:p>
    <w:p w:rsidR="00C51A6B" w:rsidRPr="009C0386" w:rsidRDefault="00C51A6B" w:rsidP="00E5299A">
      <w:pPr>
        <w:tabs>
          <w:tab w:val="left" w:pos="567"/>
          <w:tab w:val="center" w:pos="4320"/>
          <w:tab w:val="right" w:pos="8640"/>
        </w:tabs>
        <w:spacing w:after="0" w:line="240" w:lineRule="auto"/>
        <w:rPr>
          <w:rFonts w:ascii="Times New Roman" w:hAnsi="Times New Roman" w:cs="Times New Roman"/>
          <w:lang w:val="lt-LT"/>
        </w:rPr>
      </w:pPr>
      <w:r w:rsidRPr="009C0386">
        <w:rPr>
          <w:rFonts w:ascii="Times New Roman" w:hAnsi="Times New Roman" w:cs="Times New Roman"/>
          <w:lang w:val="lt-LT"/>
        </w:rPr>
        <w:t xml:space="preserve">Jeigu manoma ar žinoma, kad anksčiau minėtos lytinių takų infekcijos yra dėl </w:t>
      </w:r>
      <w:r w:rsidRPr="009C0386">
        <w:rPr>
          <w:rFonts w:ascii="Times New Roman" w:hAnsi="Times New Roman" w:cs="Times New Roman"/>
          <w:i/>
          <w:lang w:val="lt-LT"/>
        </w:rPr>
        <w:t>Neisseria  gonorrhoeae</w:t>
      </w:r>
      <w:r w:rsidRPr="009C0386">
        <w:rPr>
          <w:rFonts w:ascii="Times New Roman" w:hAnsi="Times New Roman" w:cs="Times New Roman"/>
          <w:lang w:val="lt-LT"/>
        </w:rPr>
        <w:t>, yra ypač svarbu gauti vietinės informacijos apie atsparumo ciprofloksacinui vyravimą ir  patvirtinti jautrumą laboratoriniais tyrimais.</w:t>
      </w:r>
    </w:p>
    <w:p w:rsidR="00C51A6B" w:rsidRPr="009C0386" w:rsidRDefault="00C51A6B" w:rsidP="00E5299A">
      <w:pPr>
        <w:tabs>
          <w:tab w:val="left" w:pos="567"/>
          <w:tab w:val="center" w:pos="4320"/>
          <w:tab w:val="right" w:pos="8640"/>
        </w:tabs>
        <w:spacing w:after="0" w:line="240" w:lineRule="auto"/>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ab/>
        <w:t>Virškinimo trakto infekcijos (pvz., keliautojų viduriavimas).</w:t>
      </w:r>
    </w:p>
    <w:p w:rsidR="00C51A6B" w:rsidRPr="009C0386" w:rsidRDefault="00C51A6B" w:rsidP="00E5299A">
      <w:pPr>
        <w:tabs>
          <w:tab w:val="left" w:pos="567"/>
          <w:tab w:val="center" w:pos="4320"/>
          <w:tab w:val="right" w:pos="8640"/>
        </w:tabs>
        <w:spacing w:after="0" w:line="240" w:lineRule="auto"/>
        <w:rPr>
          <w:rFonts w:ascii="Times New Roman" w:hAnsi="Times New Roman" w:cs="Times New Roman"/>
          <w:lang w:val="lt-LT"/>
        </w:rPr>
      </w:pPr>
      <w:r w:rsidRPr="009C0386">
        <w:rPr>
          <w:rFonts w:ascii="Times New Roman" w:hAnsi="Times New Roman" w:cs="Times New Roman"/>
          <w:lang w:val="lt-LT"/>
        </w:rPr>
        <w:lastRenderedPageBreak/>
        <w:sym w:font="Symbol" w:char="F0B7"/>
      </w:r>
      <w:r w:rsidRPr="009C0386">
        <w:rPr>
          <w:rFonts w:ascii="Times New Roman" w:hAnsi="Times New Roman" w:cs="Times New Roman"/>
          <w:lang w:val="lt-LT"/>
        </w:rPr>
        <w:tab/>
        <w:t>Intraabdominalinės infekcijos (žr. 4.4 skyrių).</w:t>
      </w:r>
    </w:p>
    <w:p w:rsidR="00C51A6B" w:rsidRPr="009C0386" w:rsidRDefault="00C51A6B" w:rsidP="00E5299A">
      <w:pPr>
        <w:keepNext/>
        <w:tabs>
          <w:tab w:val="left" w:pos="567"/>
        </w:tabs>
        <w:spacing w:after="0" w:line="240" w:lineRule="auto"/>
        <w:jc w:val="both"/>
        <w:outlineLvl w:val="3"/>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ab/>
        <w:t>Gramneigiamų bakterijų sukeltos odos ir minkštųjų audinių infekcijos.</w:t>
      </w:r>
    </w:p>
    <w:p w:rsidR="00C51A6B" w:rsidRPr="009C0386" w:rsidRDefault="00C51A6B" w:rsidP="005B04D3">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ab/>
        <w:t xml:space="preserve">Piktybinis išorinis ausies uždegimas. </w:t>
      </w:r>
    </w:p>
    <w:p w:rsidR="00C51A6B" w:rsidRPr="009C0386" w:rsidRDefault="00C51A6B" w:rsidP="00E5299A">
      <w:pPr>
        <w:keepNext/>
        <w:tabs>
          <w:tab w:val="left" w:pos="567"/>
        </w:tabs>
        <w:spacing w:after="0" w:line="240" w:lineRule="auto"/>
        <w:outlineLvl w:val="0"/>
        <w:rPr>
          <w:rFonts w:ascii="Times New Roman" w:hAnsi="Times New Roman" w:cs="Times New Roman"/>
          <w:b/>
        </w:rPr>
      </w:pPr>
      <w:r w:rsidRPr="009C0386">
        <w:rPr>
          <w:rFonts w:ascii="Times New Roman" w:hAnsi="Times New Roman" w:cs="Times New Roman"/>
          <w:b/>
          <w:lang w:val="lt-LT"/>
        </w:rPr>
        <w:sym w:font="Symbol" w:char="F0B7"/>
      </w:r>
      <w:r w:rsidRPr="009C0386">
        <w:rPr>
          <w:rFonts w:ascii="Times New Roman" w:hAnsi="Times New Roman" w:cs="Times New Roman"/>
          <w:b/>
          <w:lang w:val="lt-LT"/>
        </w:rPr>
        <w:tab/>
      </w:r>
      <w:r w:rsidRPr="009C0386">
        <w:rPr>
          <w:rFonts w:ascii="Times New Roman" w:hAnsi="Times New Roman" w:cs="Times New Roman"/>
          <w:lang w:val="lt-LT"/>
        </w:rPr>
        <w:t>Kaulų ir sąnarių infekcijos.</w:t>
      </w:r>
    </w:p>
    <w:p w:rsidR="00C51A6B" w:rsidRPr="009C0386" w:rsidRDefault="00C51A6B" w:rsidP="005B04D3">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ab/>
        <w:t>Pacientų, kuriems yra neutropenija, infekcijų gydymas ir profilaktika.</w:t>
      </w:r>
    </w:p>
    <w:p w:rsidR="00C51A6B" w:rsidRPr="009C0386" w:rsidRDefault="00C51A6B" w:rsidP="00E5299A">
      <w:pPr>
        <w:tabs>
          <w:tab w:val="left" w:pos="567"/>
        </w:tabs>
        <w:spacing w:after="0" w:line="240" w:lineRule="auto"/>
        <w:ind w:left="567" w:hanging="567"/>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ab/>
        <w:t xml:space="preserve">Invazinių infekcijų profilaktika dėl </w:t>
      </w:r>
      <w:r w:rsidRPr="009C0386">
        <w:rPr>
          <w:rFonts w:ascii="Times New Roman" w:hAnsi="Times New Roman" w:cs="Times New Roman"/>
          <w:i/>
          <w:lang w:val="lt-LT"/>
        </w:rPr>
        <w:t>Neisseria meningitidis</w:t>
      </w:r>
      <w:r w:rsidRPr="009C0386">
        <w:rPr>
          <w:rFonts w:ascii="Times New Roman" w:hAnsi="Times New Roman" w:cs="Times New Roman"/>
          <w:lang w:val="lt-LT"/>
        </w:rPr>
        <w:t xml:space="preserve">.  </w:t>
      </w:r>
    </w:p>
    <w:p w:rsidR="00C51A6B" w:rsidRPr="009C0386" w:rsidRDefault="00C51A6B" w:rsidP="00E5299A">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ab/>
        <w:t>Plaučių juodligė (profilaktika po kontakto ir gydymas).</w:t>
      </w:r>
    </w:p>
    <w:p w:rsidR="00C51A6B" w:rsidRPr="009C0386" w:rsidRDefault="00C51A6B" w:rsidP="00E5299A">
      <w:pPr>
        <w:tabs>
          <w:tab w:val="left" w:pos="567"/>
        </w:tabs>
        <w:spacing w:after="0" w:line="240" w:lineRule="auto"/>
        <w:ind w:left="720" w:hanging="720"/>
        <w:rPr>
          <w:rFonts w:ascii="Times New Roman" w:hAnsi="Times New Roman" w:cs="Times New Roman"/>
          <w:b/>
          <w:lang w:val="lt-LT"/>
        </w:rPr>
      </w:pPr>
    </w:p>
    <w:p w:rsidR="00C51A6B" w:rsidRPr="009C0386" w:rsidRDefault="00C51A6B" w:rsidP="00E5299A">
      <w:pPr>
        <w:spacing w:after="0" w:line="240" w:lineRule="auto"/>
        <w:rPr>
          <w:rFonts w:ascii="Times New Roman" w:hAnsi="Times New Roman" w:cs="Times New Roman"/>
          <w:u w:val="single"/>
          <w:lang w:val="lt-LT"/>
        </w:rPr>
      </w:pPr>
      <w:r w:rsidRPr="009C0386">
        <w:rPr>
          <w:rFonts w:ascii="Times New Roman" w:hAnsi="Times New Roman" w:cs="Times New Roman"/>
          <w:u w:val="single"/>
          <w:lang w:val="lt-LT"/>
        </w:rPr>
        <w:t>Vaikai ir paaugliai</w:t>
      </w:r>
    </w:p>
    <w:p w:rsidR="00C51A6B" w:rsidRPr="009C0386" w:rsidRDefault="00C51A6B" w:rsidP="00E5299A">
      <w:pPr>
        <w:autoSpaceDE w:val="0"/>
        <w:autoSpaceDN w:val="0"/>
        <w:adjustRightInd w:val="0"/>
        <w:spacing w:after="0" w:line="240" w:lineRule="auto"/>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 xml:space="preserve"> Sergančiųjų cistine fibroze </w:t>
      </w:r>
      <w:r w:rsidRPr="009C0386">
        <w:rPr>
          <w:rFonts w:ascii="Times New Roman" w:hAnsi="Times New Roman" w:cs="Times New Roman"/>
          <w:i/>
          <w:lang w:val="lt-LT"/>
        </w:rPr>
        <w:t>Pseudomonas aeruginosa</w:t>
      </w:r>
      <w:r w:rsidRPr="009C0386">
        <w:rPr>
          <w:rFonts w:ascii="Times New Roman" w:hAnsi="Times New Roman" w:cs="Times New Roman"/>
          <w:lang w:val="lt-LT"/>
        </w:rPr>
        <w:t xml:space="preserve"> sukeltos bronchopulmoninės</w:t>
      </w:r>
      <w:r w:rsidRPr="009C0386">
        <w:rPr>
          <w:rFonts w:ascii="Times New Roman" w:hAnsi="Times New Roman" w:cs="Times New Roman"/>
          <w:i/>
          <w:lang w:val="lt-LT"/>
        </w:rPr>
        <w:t xml:space="preserve"> </w:t>
      </w:r>
      <w:r w:rsidRPr="009C0386">
        <w:rPr>
          <w:rFonts w:ascii="Times New Roman" w:hAnsi="Times New Roman" w:cs="Times New Roman"/>
          <w:lang w:val="lt-LT"/>
        </w:rPr>
        <w:t>infekcijos;</w:t>
      </w: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 xml:space="preserve"> Komplikuotos šlapimo takų infekcijos ir pielonefritas.</w:t>
      </w:r>
    </w:p>
    <w:p w:rsidR="00C51A6B" w:rsidRPr="009C0386" w:rsidRDefault="00C51A6B" w:rsidP="00E5299A">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 xml:space="preserve"> Plaučių juodligė (profilaktika po kontakto ir gydymas).</w:t>
      </w:r>
    </w:p>
    <w:p w:rsidR="00C51A6B" w:rsidRPr="009C0386" w:rsidRDefault="00C51A6B" w:rsidP="00E5299A">
      <w:pPr>
        <w:autoSpaceDE w:val="0"/>
        <w:autoSpaceDN w:val="0"/>
        <w:adjustRightInd w:val="0"/>
        <w:spacing w:after="0" w:line="240" w:lineRule="auto"/>
        <w:rPr>
          <w:rFonts w:ascii="Times New Roman" w:hAnsi="Times New Roman" w:cs="Times New Roman"/>
          <w:lang w:val="lt-LT"/>
        </w:rPr>
      </w:pPr>
    </w:p>
    <w:p w:rsidR="00C51A6B" w:rsidRPr="009C0386" w:rsidRDefault="00C51A6B" w:rsidP="00E5299A">
      <w:pPr>
        <w:autoSpaceDE w:val="0"/>
        <w:autoSpaceDN w:val="0"/>
        <w:adjustRightInd w:val="0"/>
        <w:spacing w:after="0" w:line="240" w:lineRule="auto"/>
        <w:rPr>
          <w:rFonts w:ascii="Times New Roman" w:hAnsi="Times New Roman" w:cs="Times New Roman"/>
          <w:lang w:val="lt-LT"/>
        </w:rPr>
      </w:pPr>
      <w:r w:rsidRPr="009C0386">
        <w:rPr>
          <w:rFonts w:ascii="Times New Roman" w:hAnsi="Times New Roman" w:cs="Times New Roman"/>
          <w:lang w:val="lt-LT"/>
        </w:rPr>
        <w:t>Ciprofloksacinu taip pat galima gydyti sunkias vaikų ir paauglių infekcijas, jeigu manoma, kad tai būtina.</w:t>
      </w: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Gydymą turi pradėti tik gydytojai, kurie turi patirties, gydant cistinę fibrozę ir/ arba sunkias vaikų bei paauglių infekcijas (žr. 4.4 ir 5.</w:t>
      </w:r>
      <w:r w:rsidR="004856F6" w:rsidRPr="009C0386">
        <w:rPr>
          <w:rFonts w:ascii="Times New Roman" w:hAnsi="Times New Roman" w:cs="Times New Roman"/>
          <w:lang w:val="lt-LT"/>
        </w:rPr>
        <w:t xml:space="preserve">1 </w:t>
      </w:r>
      <w:r w:rsidRPr="009C0386">
        <w:rPr>
          <w:rFonts w:ascii="Times New Roman" w:hAnsi="Times New Roman" w:cs="Times New Roman"/>
          <w:lang w:val="lt-LT"/>
        </w:rPr>
        <w:t>skyrius).</w:t>
      </w: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E5299A">
      <w:pPr>
        <w:spacing w:after="0" w:line="240" w:lineRule="auto"/>
        <w:ind w:left="567" w:hanging="567"/>
        <w:rPr>
          <w:rFonts w:ascii="Times New Roman" w:hAnsi="Times New Roman" w:cs="Times New Roman"/>
          <w:b/>
          <w:lang w:val="lt-LT"/>
        </w:rPr>
      </w:pPr>
      <w:r w:rsidRPr="009C0386">
        <w:rPr>
          <w:rFonts w:ascii="Times New Roman" w:hAnsi="Times New Roman" w:cs="Times New Roman"/>
          <w:b/>
          <w:lang w:val="lt-LT"/>
        </w:rPr>
        <w:t>4.2</w:t>
      </w:r>
      <w:r w:rsidRPr="009C0386">
        <w:rPr>
          <w:rFonts w:ascii="Times New Roman" w:hAnsi="Times New Roman" w:cs="Times New Roman"/>
          <w:b/>
          <w:lang w:val="lt-LT"/>
        </w:rPr>
        <w:tab/>
        <w:t>Dozavimas ir vartojimo metodas</w:t>
      </w: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E5299A">
      <w:pPr>
        <w:spacing w:after="0" w:line="240" w:lineRule="auto"/>
        <w:jc w:val="both"/>
        <w:rPr>
          <w:rFonts w:ascii="Times New Roman" w:hAnsi="Times New Roman" w:cs="Times New Roman"/>
          <w:i/>
          <w:u w:val="single"/>
          <w:lang w:val="lt-LT"/>
        </w:rPr>
      </w:pPr>
      <w:r w:rsidRPr="009C0386">
        <w:rPr>
          <w:rFonts w:ascii="Times New Roman" w:hAnsi="Times New Roman" w:cs="Times New Roman"/>
          <w:i/>
          <w:u w:val="single"/>
          <w:lang w:val="lt-LT"/>
        </w:rPr>
        <w:t>Dozavimas</w:t>
      </w:r>
    </w:p>
    <w:p w:rsidR="00C51A6B" w:rsidRPr="009C0386" w:rsidRDefault="00C51A6B" w:rsidP="00E5299A">
      <w:pPr>
        <w:spacing w:after="0" w:line="240" w:lineRule="auto"/>
        <w:rPr>
          <w:rFonts w:ascii="Times New Roman" w:hAnsi="Times New Roman" w:cs="Times New Roman"/>
          <w:b/>
          <w:lang w:val="lt-LT"/>
        </w:rPr>
      </w:pP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Dozė nustatoma pagal indikacijas, infekcijos sunkumą ir vietą, sukėlėjo(ų) jautrumą ciprofloksacinui, paciento inkstų funkciją ir vaikų bei paauglių svorį.</w:t>
      </w: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Gydymo trukmė priklauso nuo ligos sunkumo ir nuo klinikinės bei bakteriologinės eigos.</w:t>
      </w: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Tam tikrų bakterijų (pvz., </w:t>
      </w:r>
      <w:r w:rsidRPr="009C0386">
        <w:rPr>
          <w:rFonts w:ascii="Times New Roman" w:hAnsi="Times New Roman" w:cs="Times New Roman"/>
          <w:i/>
          <w:lang w:val="lt-LT"/>
        </w:rPr>
        <w:t>pseudomonas aeruginosa</w:t>
      </w:r>
      <w:r w:rsidRPr="009C0386">
        <w:rPr>
          <w:rFonts w:ascii="Times New Roman" w:hAnsi="Times New Roman" w:cs="Times New Roman"/>
          <w:lang w:val="lt-LT"/>
        </w:rPr>
        <w:t>, A</w:t>
      </w:r>
      <w:r w:rsidRPr="009C0386">
        <w:rPr>
          <w:rFonts w:ascii="Times New Roman" w:hAnsi="Times New Roman" w:cs="Times New Roman"/>
          <w:i/>
          <w:lang w:val="lt-LT"/>
        </w:rPr>
        <w:t>cinetobacter</w:t>
      </w:r>
      <w:r w:rsidRPr="009C0386">
        <w:rPr>
          <w:rFonts w:ascii="Times New Roman" w:hAnsi="Times New Roman" w:cs="Times New Roman"/>
          <w:lang w:val="lt-LT"/>
        </w:rPr>
        <w:t xml:space="preserve"> ar </w:t>
      </w:r>
      <w:r w:rsidRPr="009C0386">
        <w:rPr>
          <w:rFonts w:ascii="Times New Roman" w:hAnsi="Times New Roman" w:cs="Times New Roman"/>
          <w:i/>
          <w:lang w:val="lt-LT"/>
        </w:rPr>
        <w:t>Staphylococci</w:t>
      </w:r>
      <w:r w:rsidRPr="009C0386">
        <w:rPr>
          <w:rFonts w:ascii="Times New Roman" w:hAnsi="Times New Roman" w:cs="Times New Roman"/>
          <w:lang w:val="lt-LT"/>
        </w:rPr>
        <w:t>) sukeltų infekcijų gydymui gali reikti didesnių ciprofloksacino dozių ir kitų atitinkamų antibakterinių preparatų skyrimo tuo pačiu metu.</w:t>
      </w: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Kai kurių infekcijų (pvz., dubens uždegiminių ligų; intraabdominalinių infekcijų; infekcijų, kurios yra pacientams su neutropenija; kaulų ir sąnarių infekcijų) gydymui gali reikti kitų atitinkančių antibakterinių preparatų (priklausomų nuo patogenų) skyrimo tuo pačiu metu.</w:t>
      </w: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i/>
          <w:u w:val="single"/>
          <w:lang w:val="lt-LT"/>
        </w:rPr>
        <w:t>Suaugę pacientai</w:t>
      </w:r>
    </w:p>
    <w:p w:rsidR="00C51A6B" w:rsidRPr="009C0386" w:rsidRDefault="00C51A6B" w:rsidP="00E5299A">
      <w:pPr>
        <w:spacing w:after="0" w:line="240" w:lineRule="auto"/>
        <w:rPr>
          <w:rFonts w:ascii="Times New Roman" w:hAnsi="Times New Roman" w:cs="Times New Roman"/>
          <w:b/>
          <w:i/>
          <w:lang w:val="lt-LT"/>
        </w:rPr>
      </w:pPr>
    </w:p>
    <w:tbl>
      <w:tblPr>
        <w:tblW w:w="9229" w:type="dxa"/>
        <w:tblInd w:w="93" w:type="dxa"/>
        <w:tblLook w:val="0000" w:firstRow="0" w:lastRow="0" w:firstColumn="0" w:lastColumn="0" w:noHBand="0" w:noVBand="0"/>
      </w:tblPr>
      <w:tblGrid>
        <w:gridCol w:w="1903"/>
        <w:gridCol w:w="2835"/>
        <w:gridCol w:w="2110"/>
        <w:gridCol w:w="2381"/>
      </w:tblGrid>
      <w:tr w:rsidR="00C51A6B" w:rsidRPr="009C0386" w:rsidTr="00442F98">
        <w:trPr>
          <w:trHeight w:val="1275"/>
        </w:trPr>
        <w:tc>
          <w:tcPr>
            <w:tcW w:w="4738" w:type="dxa"/>
            <w:gridSpan w:val="2"/>
            <w:tcBorders>
              <w:top w:val="single" w:sz="8" w:space="0" w:color="auto"/>
              <w:left w:val="single" w:sz="8" w:space="0" w:color="auto"/>
              <w:bottom w:val="single" w:sz="8" w:space="0" w:color="auto"/>
              <w:right w:val="single" w:sz="8" w:space="0" w:color="000000"/>
            </w:tcBorders>
            <w:shd w:val="clear" w:color="auto" w:fill="auto"/>
          </w:tcPr>
          <w:p w:rsidR="00C51A6B" w:rsidRPr="009C0386" w:rsidRDefault="00C51A6B" w:rsidP="00E5299A">
            <w:pPr>
              <w:spacing w:after="0" w:line="240" w:lineRule="auto"/>
              <w:jc w:val="center"/>
              <w:rPr>
                <w:rFonts w:ascii="Times New Roman" w:hAnsi="Times New Roman" w:cs="Times New Roman"/>
                <w:b/>
                <w:lang w:val="lt-LT"/>
              </w:rPr>
            </w:pPr>
            <w:r w:rsidRPr="009C0386">
              <w:rPr>
                <w:rFonts w:ascii="Times New Roman" w:hAnsi="Times New Roman" w:cs="Times New Roman"/>
                <w:b/>
                <w:lang w:val="lt-LT"/>
              </w:rPr>
              <w:t>Indikacijos</w:t>
            </w:r>
          </w:p>
        </w:tc>
        <w:tc>
          <w:tcPr>
            <w:tcW w:w="2110" w:type="dxa"/>
            <w:tcBorders>
              <w:top w:val="single" w:sz="8" w:space="0" w:color="auto"/>
              <w:left w:val="nil"/>
              <w:bottom w:val="single" w:sz="8" w:space="0" w:color="auto"/>
              <w:right w:val="single" w:sz="8" w:space="0" w:color="auto"/>
            </w:tcBorders>
            <w:shd w:val="clear" w:color="auto" w:fill="auto"/>
          </w:tcPr>
          <w:p w:rsidR="00C51A6B" w:rsidRPr="009C0386" w:rsidRDefault="00C51A6B" w:rsidP="00E5299A">
            <w:pPr>
              <w:spacing w:after="0" w:line="240" w:lineRule="auto"/>
              <w:rPr>
                <w:rFonts w:ascii="Times New Roman" w:hAnsi="Times New Roman" w:cs="Times New Roman"/>
                <w:b/>
                <w:lang w:val="lt-LT"/>
              </w:rPr>
            </w:pPr>
            <w:r w:rsidRPr="009C0386">
              <w:rPr>
                <w:rFonts w:ascii="Times New Roman" w:hAnsi="Times New Roman" w:cs="Times New Roman"/>
                <w:b/>
                <w:lang w:val="lt-LT"/>
              </w:rPr>
              <w:t>Paros dozė (mg)</w:t>
            </w:r>
          </w:p>
        </w:tc>
        <w:tc>
          <w:tcPr>
            <w:tcW w:w="2381" w:type="dxa"/>
            <w:tcBorders>
              <w:top w:val="single" w:sz="8" w:space="0" w:color="auto"/>
              <w:left w:val="nil"/>
              <w:bottom w:val="nil"/>
              <w:right w:val="single" w:sz="8" w:space="0" w:color="auto"/>
            </w:tcBorders>
            <w:shd w:val="clear" w:color="auto" w:fill="auto"/>
          </w:tcPr>
          <w:p w:rsidR="00C51A6B" w:rsidRPr="009C0386" w:rsidRDefault="00C51A6B" w:rsidP="00E5299A">
            <w:pPr>
              <w:spacing w:after="0" w:line="240" w:lineRule="auto"/>
              <w:rPr>
                <w:rFonts w:ascii="Times New Roman" w:hAnsi="Times New Roman" w:cs="Times New Roman"/>
                <w:b/>
                <w:lang w:val="lt-LT"/>
              </w:rPr>
            </w:pPr>
            <w:r w:rsidRPr="009C0386">
              <w:rPr>
                <w:rFonts w:ascii="Times New Roman" w:hAnsi="Times New Roman" w:cs="Times New Roman"/>
                <w:b/>
                <w:lang w:val="lt-LT"/>
              </w:rPr>
              <w:t>Bendroji gydymo trukmė (potencialiai įskaitant pradinį parenterinį gydymą ciprofloksacinu)</w:t>
            </w:r>
          </w:p>
        </w:tc>
      </w:tr>
      <w:tr w:rsidR="00C51A6B" w:rsidRPr="009C0386" w:rsidTr="00442F98">
        <w:trPr>
          <w:trHeight w:val="615"/>
        </w:trPr>
        <w:tc>
          <w:tcPr>
            <w:tcW w:w="4738" w:type="dxa"/>
            <w:gridSpan w:val="2"/>
            <w:tcBorders>
              <w:top w:val="single" w:sz="8" w:space="0" w:color="auto"/>
              <w:left w:val="single" w:sz="8" w:space="0" w:color="auto"/>
              <w:bottom w:val="nil"/>
              <w:right w:val="single" w:sz="8" w:space="0" w:color="000000"/>
            </w:tcBorders>
            <w:shd w:val="clear" w:color="auto" w:fill="auto"/>
          </w:tcPr>
          <w:p w:rsidR="00C51A6B" w:rsidRPr="009C0386" w:rsidRDefault="00C51A6B" w:rsidP="005B04D3">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Apatinių kvėpavimo takų infekcijos</w:t>
            </w:r>
          </w:p>
        </w:tc>
        <w:tc>
          <w:tcPr>
            <w:tcW w:w="2110" w:type="dxa"/>
            <w:tcBorders>
              <w:top w:val="nil"/>
              <w:left w:val="nil"/>
              <w:bottom w:val="nil"/>
              <w:right w:val="nil"/>
            </w:tcBorders>
            <w:shd w:val="clear" w:color="auto" w:fill="auto"/>
          </w:tcPr>
          <w:p w:rsidR="00C51A6B" w:rsidRPr="009C0386" w:rsidRDefault="00C51A6B" w:rsidP="00F40A1D">
            <w:pPr>
              <w:spacing w:after="0" w:line="240" w:lineRule="auto"/>
              <w:rPr>
                <w:rFonts w:ascii="Times New Roman" w:hAnsi="Times New Roman" w:cs="Times New Roman"/>
                <w:lang w:val="lt-LT"/>
              </w:rPr>
            </w:pPr>
            <w:r w:rsidRPr="009C0386">
              <w:rPr>
                <w:rFonts w:ascii="Times New Roman" w:hAnsi="Times New Roman" w:cs="Times New Roman"/>
                <w:lang w:val="lt-LT"/>
              </w:rPr>
              <w:t>Nuo 500 mg dukart per parą iki 750 mg dukart per parą</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nuo 7 iki 14 parų</w:t>
            </w:r>
          </w:p>
        </w:tc>
      </w:tr>
      <w:tr w:rsidR="00C51A6B" w:rsidRPr="009C0386" w:rsidTr="00442F98">
        <w:trPr>
          <w:trHeight w:val="900"/>
        </w:trPr>
        <w:tc>
          <w:tcPr>
            <w:tcW w:w="190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C51A6B" w:rsidRPr="009C0386" w:rsidRDefault="00C51A6B" w:rsidP="005B04D3">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Viršutinių kvėpavimo takų infekcijos</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C51A6B" w:rsidRPr="009C0386" w:rsidRDefault="00C51A6B" w:rsidP="00F40A1D">
            <w:pPr>
              <w:spacing w:after="0" w:line="240" w:lineRule="auto"/>
              <w:rPr>
                <w:rFonts w:ascii="Times New Roman" w:hAnsi="Times New Roman" w:cs="Times New Roman"/>
                <w:lang w:val="lt-LT"/>
              </w:rPr>
            </w:pPr>
            <w:r w:rsidRPr="009C0386">
              <w:rPr>
                <w:rFonts w:ascii="Times New Roman" w:hAnsi="Times New Roman" w:cs="Times New Roman"/>
                <w:lang w:val="lt-LT"/>
              </w:rPr>
              <w:t>Ūmus lėtinio sinusito pasunkėjimas</w:t>
            </w:r>
          </w:p>
        </w:tc>
        <w:tc>
          <w:tcPr>
            <w:tcW w:w="2110" w:type="dxa"/>
            <w:tcBorders>
              <w:top w:val="single" w:sz="4" w:space="0" w:color="auto"/>
              <w:left w:val="nil"/>
              <w:bottom w:val="single" w:sz="4" w:space="0" w:color="auto"/>
              <w:right w:val="nil"/>
            </w:tcBorders>
            <w:shd w:val="clear" w:color="auto" w:fill="auto"/>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Nuo 500 mg dukart per parą iki 750 mg dukart per parą</w:t>
            </w:r>
          </w:p>
        </w:tc>
        <w:tc>
          <w:tcPr>
            <w:tcW w:w="2381" w:type="dxa"/>
            <w:tcBorders>
              <w:top w:val="nil"/>
              <w:left w:val="single" w:sz="4" w:space="0" w:color="auto"/>
              <w:bottom w:val="single" w:sz="4" w:space="0" w:color="auto"/>
              <w:right w:val="single" w:sz="4" w:space="0" w:color="auto"/>
            </w:tcBorders>
            <w:shd w:val="clear" w:color="auto" w:fill="auto"/>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nuo 7 iki 14 parų</w:t>
            </w:r>
          </w:p>
        </w:tc>
      </w:tr>
      <w:tr w:rsidR="00C51A6B" w:rsidRPr="009C0386" w:rsidTr="00442F98">
        <w:trPr>
          <w:trHeight w:val="900"/>
        </w:trPr>
        <w:tc>
          <w:tcPr>
            <w:tcW w:w="1903" w:type="dxa"/>
            <w:vMerge/>
            <w:tcBorders>
              <w:top w:val="single" w:sz="4" w:space="0" w:color="auto"/>
              <w:left w:val="single" w:sz="4" w:space="0" w:color="auto"/>
              <w:bottom w:val="single" w:sz="4" w:space="0" w:color="000000"/>
              <w:right w:val="single" w:sz="4" w:space="0" w:color="auto"/>
            </w:tcBorders>
            <w:vAlign w:val="center"/>
          </w:tcPr>
          <w:p w:rsidR="00C51A6B" w:rsidRPr="009C0386" w:rsidRDefault="00C51A6B" w:rsidP="00E5299A">
            <w:pPr>
              <w:spacing w:after="0" w:line="240" w:lineRule="auto"/>
              <w:rPr>
                <w:rFonts w:ascii="Times New Roman" w:hAnsi="Times New Roman" w:cs="Times New Roman"/>
                <w:lang w:val="lt-LT"/>
              </w:rPr>
            </w:pPr>
          </w:p>
        </w:tc>
        <w:tc>
          <w:tcPr>
            <w:tcW w:w="283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Lėtinis pūlingas vidurinis otitas</w:t>
            </w:r>
          </w:p>
        </w:tc>
        <w:tc>
          <w:tcPr>
            <w:tcW w:w="2110" w:type="dxa"/>
            <w:tcBorders>
              <w:top w:val="nil"/>
              <w:left w:val="nil"/>
              <w:bottom w:val="single" w:sz="4" w:space="0" w:color="auto"/>
              <w:right w:val="nil"/>
            </w:tcBorders>
            <w:shd w:val="clear" w:color="auto" w:fill="auto"/>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Nuo 500 mg dukart per parą iki 750 mg dukart per parą</w:t>
            </w:r>
          </w:p>
        </w:tc>
        <w:tc>
          <w:tcPr>
            <w:tcW w:w="2381" w:type="dxa"/>
            <w:tcBorders>
              <w:top w:val="nil"/>
              <w:left w:val="single" w:sz="4" w:space="0" w:color="auto"/>
              <w:bottom w:val="single" w:sz="4" w:space="0" w:color="auto"/>
              <w:right w:val="single" w:sz="4" w:space="0" w:color="auto"/>
            </w:tcBorders>
            <w:shd w:val="clear" w:color="auto" w:fill="auto"/>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nuo 7 iki 14 parų</w:t>
            </w:r>
          </w:p>
        </w:tc>
      </w:tr>
      <w:tr w:rsidR="00C51A6B" w:rsidRPr="009C0386" w:rsidTr="00442F98">
        <w:trPr>
          <w:trHeight w:val="300"/>
        </w:trPr>
        <w:tc>
          <w:tcPr>
            <w:tcW w:w="1903" w:type="dxa"/>
            <w:vMerge/>
            <w:tcBorders>
              <w:top w:val="single" w:sz="4" w:space="0" w:color="auto"/>
              <w:left w:val="single" w:sz="4" w:space="0" w:color="auto"/>
              <w:bottom w:val="single" w:sz="4" w:space="0" w:color="000000"/>
              <w:right w:val="single" w:sz="4" w:space="0" w:color="auto"/>
            </w:tcBorders>
            <w:vAlign w:val="center"/>
          </w:tcPr>
          <w:p w:rsidR="00C51A6B" w:rsidRPr="009C0386" w:rsidRDefault="00C51A6B" w:rsidP="00E5299A">
            <w:pPr>
              <w:spacing w:after="0" w:line="240" w:lineRule="auto"/>
              <w:rPr>
                <w:rFonts w:ascii="Times New Roman" w:hAnsi="Times New Roman" w:cs="Times New Roman"/>
                <w:lang w:val="lt-LT"/>
              </w:rPr>
            </w:pPr>
          </w:p>
        </w:tc>
        <w:tc>
          <w:tcPr>
            <w:tcW w:w="2835" w:type="dxa"/>
            <w:tcBorders>
              <w:top w:val="nil"/>
              <w:left w:val="nil"/>
              <w:bottom w:val="nil"/>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Piktybinis išorinis otitas</w:t>
            </w:r>
          </w:p>
        </w:tc>
        <w:tc>
          <w:tcPr>
            <w:tcW w:w="2110" w:type="dxa"/>
            <w:tcBorders>
              <w:top w:val="nil"/>
              <w:left w:val="nil"/>
              <w:bottom w:val="single" w:sz="4" w:space="0" w:color="auto"/>
              <w:right w:val="single" w:sz="4" w:space="0" w:color="auto"/>
            </w:tcBorders>
            <w:shd w:val="clear" w:color="auto" w:fill="auto"/>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750 mg dukart per parą</w:t>
            </w:r>
          </w:p>
        </w:tc>
        <w:tc>
          <w:tcPr>
            <w:tcW w:w="2381" w:type="dxa"/>
            <w:tcBorders>
              <w:top w:val="nil"/>
              <w:left w:val="nil"/>
              <w:bottom w:val="nil"/>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nuo 28 parų iki 3 mėnesių</w:t>
            </w:r>
          </w:p>
        </w:tc>
      </w:tr>
      <w:tr w:rsidR="00C51A6B" w:rsidRPr="009C0386" w:rsidTr="00442F98">
        <w:trPr>
          <w:trHeight w:val="900"/>
        </w:trPr>
        <w:tc>
          <w:tcPr>
            <w:tcW w:w="1903" w:type="dxa"/>
            <w:vMerge w:val="restart"/>
            <w:tcBorders>
              <w:top w:val="nil"/>
              <w:left w:val="single" w:sz="4" w:space="0" w:color="auto"/>
              <w:bottom w:val="single" w:sz="4" w:space="0" w:color="000000"/>
              <w:right w:val="single" w:sz="4" w:space="0" w:color="auto"/>
            </w:tcBorders>
            <w:shd w:val="clear" w:color="auto" w:fill="auto"/>
            <w:noWrap/>
            <w:vAlign w:val="bottom"/>
          </w:tcPr>
          <w:p w:rsidR="00C51A6B" w:rsidRPr="009C0386" w:rsidRDefault="00C51A6B" w:rsidP="005B04D3">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Šlapimo takų infekcijos</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C51A6B" w:rsidRPr="009C0386" w:rsidRDefault="00C51A6B" w:rsidP="00F40A1D">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Nekomplikuotas cistitas</w:t>
            </w:r>
          </w:p>
        </w:tc>
        <w:tc>
          <w:tcPr>
            <w:tcW w:w="2110" w:type="dxa"/>
            <w:tcBorders>
              <w:top w:val="nil"/>
              <w:left w:val="nil"/>
              <w:bottom w:val="single" w:sz="4" w:space="0" w:color="auto"/>
              <w:right w:val="single" w:sz="4" w:space="0" w:color="auto"/>
            </w:tcBorders>
            <w:shd w:val="clear" w:color="auto" w:fill="auto"/>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Nuo 250 mg dukart per parą iki 500 mg dukart per parą</w:t>
            </w:r>
          </w:p>
        </w:tc>
        <w:tc>
          <w:tcPr>
            <w:tcW w:w="2381" w:type="dxa"/>
            <w:tcBorders>
              <w:top w:val="single" w:sz="4" w:space="0" w:color="auto"/>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3 dienos</w:t>
            </w:r>
          </w:p>
        </w:tc>
      </w:tr>
      <w:tr w:rsidR="00C51A6B" w:rsidRPr="009C0386" w:rsidTr="00442F98">
        <w:trPr>
          <w:trHeight w:val="300"/>
        </w:trPr>
        <w:tc>
          <w:tcPr>
            <w:tcW w:w="1903" w:type="dxa"/>
            <w:vMerge/>
            <w:tcBorders>
              <w:top w:val="nil"/>
              <w:left w:val="single" w:sz="4" w:space="0" w:color="auto"/>
              <w:bottom w:val="single" w:sz="4" w:space="0" w:color="000000"/>
              <w:right w:val="single" w:sz="4" w:space="0" w:color="auto"/>
            </w:tcBorders>
            <w:vAlign w:val="center"/>
          </w:tcPr>
          <w:p w:rsidR="00C51A6B" w:rsidRPr="009C0386" w:rsidRDefault="00C51A6B" w:rsidP="00E5299A">
            <w:pPr>
              <w:spacing w:after="0" w:line="240" w:lineRule="auto"/>
              <w:rPr>
                <w:rFonts w:ascii="Times New Roman" w:hAnsi="Times New Roman" w:cs="Times New Roman"/>
                <w:lang w:val="lt-LT"/>
              </w:rPr>
            </w:pPr>
          </w:p>
        </w:tc>
        <w:tc>
          <w:tcPr>
            <w:tcW w:w="2835" w:type="dxa"/>
            <w:vMerge/>
            <w:tcBorders>
              <w:top w:val="single" w:sz="4" w:space="0" w:color="auto"/>
              <w:left w:val="single" w:sz="4" w:space="0" w:color="auto"/>
              <w:bottom w:val="single" w:sz="4" w:space="0" w:color="000000"/>
              <w:right w:val="single" w:sz="4" w:space="0" w:color="auto"/>
            </w:tcBorders>
            <w:vAlign w:val="center"/>
          </w:tcPr>
          <w:p w:rsidR="00C51A6B" w:rsidRPr="009C0386" w:rsidRDefault="00C51A6B" w:rsidP="00E5299A">
            <w:pPr>
              <w:spacing w:after="0" w:line="240" w:lineRule="auto"/>
              <w:rPr>
                <w:rFonts w:ascii="Times New Roman" w:hAnsi="Times New Roman" w:cs="Times New Roman"/>
                <w:lang w:val="lt-LT"/>
              </w:rPr>
            </w:pPr>
          </w:p>
        </w:tc>
        <w:tc>
          <w:tcPr>
            <w:tcW w:w="4491" w:type="dxa"/>
            <w:gridSpan w:val="2"/>
            <w:tcBorders>
              <w:top w:val="single" w:sz="4" w:space="0" w:color="auto"/>
              <w:left w:val="nil"/>
              <w:bottom w:val="single" w:sz="4" w:space="0" w:color="auto"/>
              <w:right w:val="single" w:sz="4" w:space="0" w:color="000000"/>
            </w:tcBorders>
            <w:shd w:val="clear" w:color="auto" w:fill="auto"/>
          </w:tcPr>
          <w:p w:rsidR="00C51A6B" w:rsidRPr="009C0386" w:rsidRDefault="00C51A6B" w:rsidP="00E5299A">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Moterims prieš menopauzę (pacientėms tarp 18 metų ir  menopauzės) galima skirti 500 mg vienkartinę dozę.</w:t>
            </w:r>
          </w:p>
        </w:tc>
      </w:tr>
      <w:tr w:rsidR="00C51A6B" w:rsidRPr="009C0386" w:rsidTr="00442F98">
        <w:trPr>
          <w:trHeight w:val="600"/>
        </w:trPr>
        <w:tc>
          <w:tcPr>
            <w:tcW w:w="1903" w:type="dxa"/>
            <w:vMerge/>
            <w:tcBorders>
              <w:top w:val="nil"/>
              <w:left w:val="single" w:sz="4" w:space="0" w:color="auto"/>
              <w:bottom w:val="single" w:sz="4" w:space="0" w:color="000000"/>
              <w:right w:val="single" w:sz="4" w:space="0" w:color="auto"/>
            </w:tcBorders>
            <w:vAlign w:val="center"/>
          </w:tcPr>
          <w:p w:rsidR="00C51A6B" w:rsidRPr="009C0386" w:rsidRDefault="00C51A6B" w:rsidP="00E5299A">
            <w:pPr>
              <w:spacing w:after="0" w:line="240" w:lineRule="auto"/>
              <w:rPr>
                <w:rFonts w:ascii="Times New Roman" w:hAnsi="Times New Roman" w:cs="Times New Roman"/>
                <w:lang w:val="lt-LT"/>
              </w:rPr>
            </w:pPr>
          </w:p>
        </w:tc>
        <w:tc>
          <w:tcPr>
            <w:tcW w:w="283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Komplikuotas cistitas, nekomplikuotas pielonefritas</w:t>
            </w:r>
          </w:p>
        </w:tc>
        <w:tc>
          <w:tcPr>
            <w:tcW w:w="2110" w:type="dxa"/>
            <w:tcBorders>
              <w:top w:val="nil"/>
              <w:left w:val="nil"/>
              <w:bottom w:val="single" w:sz="4" w:space="0" w:color="auto"/>
              <w:right w:val="nil"/>
            </w:tcBorders>
            <w:shd w:val="clear" w:color="auto" w:fill="auto"/>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Nuo 500 mg dukart per parą </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7 dienos</w:t>
            </w:r>
          </w:p>
        </w:tc>
      </w:tr>
      <w:tr w:rsidR="00C51A6B" w:rsidRPr="00F5652F" w:rsidTr="00442F98">
        <w:trPr>
          <w:trHeight w:val="900"/>
        </w:trPr>
        <w:tc>
          <w:tcPr>
            <w:tcW w:w="1903" w:type="dxa"/>
            <w:vMerge/>
            <w:tcBorders>
              <w:top w:val="nil"/>
              <w:left w:val="single" w:sz="4" w:space="0" w:color="auto"/>
              <w:bottom w:val="single" w:sz="4" w:space="0" w:color="000000"/>
              <w:right w:val="single" w:sz="4" w:space="0" w:color="auto"/>
            </w:tcBorders>
            <w:vAlign w:val="center"/>
          </w:tcPr>
          <w:p w:rsidR="00C51A6B" w:rsidRPr="009C0386" w:rsidRDefault="00C51A6B" w:rsidP="00E5299A">
            <w:pPr>
              <w:spacing w:after="0" w:line="240" w:lineRule="auto"/>
              <w:rPr>
                <w:rFonts w:ascii="Times New Roman" w:hAnsi="Times New Roman" w:cs="Times New Roman"/>
                <w:lang w:val="lt-LT"/>
              </w:rPr>
            </w:pPr>
          </w:p>
        </w:tc>
        <w:tc>
          <w:tcPr>
            <w:tcW w:w="283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Komplikuotas pielonefritas</w:t>
            </w:r>
          </w:p>
        </w:tc>
        <w:tc>
          <w:tcPr>
            <w:tcW w:w="2110" w:type="dxa"/>
            <w:tcBorders>
              <w:top w:val="nil"/>
              <w:left w:val="nil"/>
              <w:bottom w:val="single" w:sz="4" w:space="0" w:color="auto"/>
              <w:right w:val="nil"/>
            </w:tcBorders>
            <w:shd w:val="clear" w:color="auto" w:fill="auto"/>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Nuo 500 mg dukart per parą iki 750 mg dukart per parą</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mažiausiai 10 parų, galima tęsti ilgiau, kaip 21 parą, esant tam tikrų specifinių aplinkybių (pavyzdžiui, absceso profilaktikai)</w:t>
            </w:r>
          </w:p>
        </w:tc>
      </w:tr>
      <w:tr w:rsidR="00C51A6B" w:rsidRPr="009C0386" w:rsidTr="00442F98">
        <w:trPr>
          <w:trHeight w:val="900"/>
        </w:trPr>
        <w:tc>
          <w:tcPr>
            <w:tcW w:w="1903" w:type="dxa"/>
            <w:vMerge/>
            <w:tcBorders>
              <w:top w:val="nil"/>
              <w:left w:val="single" w:sz="4" w:space="0" w:color="auto"/>
              <w:bottom w:val="single" w:sz="4" w:space="0" w:color="000000"/>
              <w:right w:val="single" w:sz="4" w:space="0" w:color="auto"/>
            </w:tcBorders>
            <w:vAlign w:val="center"/>
          </w:tcPr>
          <w:p w:rsidR="00C51A6B" w:rsidRPr="009C0386" w:rsidRDefault="00C51A6B" w:rsidP="00E5299A">
            <w:pPr>
              <w:spacing w:after="0" w:line="240" w:lineRule="auto"/>
              <w:rPr>
                <w:rFonts w:ascii="Times New Roman" w:hAnsi="Times New Roman" w:cs="Times New Roman"/>
                <w:lang w:val="lt-LT"/>
              </w:rPr>
            </w:pPr>
          </w:p>
        </w:tc>
        <w:tc>
          <w:tcPr>
            <w:tcW w:w="283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Prostatitas</w:t>
            </w:r>
          </w:p>
        </w:tc>
        <w:tc>
          <w:tcPr>
            <w:tcW w:w="2110" w:type="dxa"/>
            <w:tcBorders>
              <w:top w:val="nil"/>
              <w:left w:val="nil"/>
              <w:bottom w:val="single" w:sz="4" w:space="0" w:color="auto"/>
              <w:right w:val="nil"/>
            </w:tcBorders>
            <w:shd w:val="clear" w:color="auto" w:fill="auto"/>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Nuo 500 mg dukart per parą iki 750 mg dukart per parą</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nuo 2-4 savaičių (ūmus) iki 4-6 savaičių (lėtinis)</w:t>
            </w:r>
          </w:p>
        </w:tc>
      </w:tr>
      <w:tr w:rsidR="00C51A6B" w:rsidRPr="009C0386" w:rsidTr="00442F98">
        <w:trPr>
          <w:trHeight w:val="600"/>
        </w:trPr>
        <w:tc>
          <w:tcPr>
            <w:tcW w:w="1903" w:type="dxa"/>
            <w:vMerge w:val="restart"/>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Lytinių takų infekcijos</w:t>
            </w:r>
          </w:p>
        </w:tc>
        <w:tc>
          <w:tcPr>
            <w:tcW w:w="2835" w:type="dxa"/>
            <w:tcBorders>
              <w:top w:val="nil"/>
              <w:left w:val="nil"/>
              <w:bottom w:val="single" w:sz="4" w:space="0" w:color="auto"/>
              <w:right w:val="single" w:sz="4" w:space="0" w:color="auto"/>
            </w:tcBorders>
            <w:shd w:val="clear" w:color="auto" w:fill="auto"/>
            <w:noWrap/>
            <w:vAlign w:val="bottom"/>
          </w:tcPr>
          <w:p w:rsidR="00C51A6B" w:rsidRPr="009C0386" w:rsidRDefault="00C51A6B" w:rsidP="00F40A1D">
            <w:pPr>
              <w:spacing w:after="0" w:line="240" w:lineRule="auto"/>
              <w:rPr>
                <w:rFonts w:ascii="Times New Roman" w:hAnsi="Times New Roman" w:cs="Times New Roman"/>
                <w:lang w:val="lt-LT"/>
              </w:rPr>
            </w:pPr>
            <w:r w:rsidRPr="009C0386">
              <w:rPr>
                <w:rFonts w:ascii="Times New Roman" w:hAnsi="Times New Roman" w:cs="Times New Roman"/>
                <w:lang w:val="lt-LT"/>
              </w:rPr>
              <w:t>Gonokokinis uretritas bei gimdos kaklelio uždegimas</w:t>
            </w:r>
          </w:p>
        </w:tc>
        <w:tc>
          <w:tcPr>
            <w:tcW w:w="2110" w:type="dxa"/>
            <w:tcBorders>
              <w:top w:val="nil"/>
              <w:left w:val="nil"/>
              <w:bottom w:val="single" w:sz="4" w:space="0" w:color="auto"/>
              <w:right w:val="nil"/>
            </w:tcBorders>
            <w:shd w:val="clear" w:color="auto" w:fill="auto"/>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Nuo 500 mg dukart per parą </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1 diena (vienintelė dozė)</w:t>
            </w:r>
          </w:p>
        </w:tc>
      </w:tr>
      <w:tr w:rsidR="00C51A6B" w:rsidRPr="009C0386" w:rsidTr="00442F98">
        <w:trPr>
          <w:trHeight w:val="900"/>
        </w:trPr>
        <w:tc>
          <w:tcPr>
            <w:tcW w:w="1903" w:type="dxa"/>
            <w:vMerge/>
            <w:tcBorders>
              <w:top w:val="nil"/>
              <w:left w:val="single" w:sz="4" w:space="0" w:color="auto"/>
              <w:bottom w:val="single" w:sz="4" w:space="0" w:color="auto"/>
              <w:right w:val="single" w:sz="4" w:space="0" w:color="auto"/>
            </w:tcBorders>
            <w:vAlign w:val="center"/>
          </w:tcPr>
          <w:p w:rsidR="00C51A6B" w:rsidRPr="009C0386" w:rsidRDefault="00C51A6B" w:rsidP="00E5299A">
            <w:pPr>
              <w:spacing w:after="0" w:line="240" w:lineRule="auto"/>
              <w:rPr>
                <w:rFonts w:ascii="Times New Roman" w:hAnsi="Times New Roman" w:cs="Times New Roman"/>
                <w:lang w:val="lt-LT"/>
              </w:rPr>
            </w:pPr>
          </w:p>
        </w:tc>
        <w:tc>
          <w:tcPr>
            <w:tcW w:w="283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Epididimoorchitas ir  uždegiminė dubens organų liga</w:t>
            </w:r>
          </w:p>
        </w:tc>
        <w:tc>
          <w:tcPr>
            <w:tcW w:w="2110" w:type="dxa"/>
            <w:tcBorders>
              <w:top w:val="nil"/>
              <w:left w:val="nil"/>
              <w:bottom w:val="single" w:sz="4" w:space="0" w:color="auto"/>
              <w:right w:val="nil"/>
            </w:tcBorders>
            <w:shd w:val="clear" w:color="auto" w:fill="auto"/>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Nuo 500 mg dukart per parą iki 750 mg dukart per parą</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mažiausiai 14 parų</w:t>
            </w:r>
          </w:p>
        </w:tc>
      </w:tr>
      <w:tr w:rsidR="00C51A6B" w:rsidRPr="009C0386" w:rsidTr="00442F98">
        <w:trPr>
          <w:trHeight w:val="600"/>
        </w:trPr>
        <w:tc>
          <w:tcPr>
            <w:tcW w:w="1903" w:type="dxa"/>
            <w:vMerge w:val="restart"/>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Virškinamojo trakto ir intraabdominalinės infekcijos</w:t>
            </w:r>
          </w:p>
        </w:tc>
        <w:tc>
          <w:tcPr>
            <w:tcW w:w="2835" w:type="dxa"/>
            <w:tcBorders>
              <w:top w:val="nil"/>
              <w:left w:val="nil"/>
              <w:bottom w:val="single" w:sz="4" w:space="0" w:color="auto"/>
              <w:right w:val="single" w:sz="4" w:space="0" w:color="auto"/>
            </w:tcBorders>
            <w:shd w:val="clear" w:color="auto" w:fill="auto"/>
            <w:noWrap/>
            <w:vAlign w:val="bottom"/>
          </w:tcPr>
          <w:p w:rsidR="00C51A6B" w:rsidRPr="009C0386" w:rsidRDefault="00C51A6B" w:rsidP="00F40A1D">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Viduriavimas, kurį sukelia bakteriniai patogenai, įskaitant </w:t>
            </w:r>
            <w:r w:rsidRPr="009C0386">
              <w:rPr>
                <w:rFonts w:ascii="Times New Roman" w:hAnsi="Times New Roman" w:cs="Times New Roman"/>
                <w:i/>
                <w:lang w:val="lt-LT"/>
              </w:rPr>
              <w:t>Shigella</w:t>
            </w:r>
            <w:r w:rsidRPr="009C0386">
              <w:rPr>
                <w:rFonts w:ascii="Times New Roman" w:hAnsi="Times New Roman" w:cs="Times New Roman"/>
                <w:lang w:val="lt-LT"/>
              </w:rPr>
              <w:t xml:space="preserve"> rūšis, ne 1-ojo tipo </w:t>
            </w:r>
            <w:r w:rsidRPr="009C0386">
              <w:rPr>
                <w:rFonts w:ascii="Times New Roman" w:hAnsi="Times New Roman" w:cs="Times New Roman"/>
                <w:i/>
                <w:lang w:val="lt-LT"/>
              </w:rPr>
              <w:t>Shigella dysenteria</w:t>
            </w:r>
            <w:r w:rsidRPr="009C0386">
              <w:rPr>
                <w:rFonts w:ascii="Times New Roman" w:hAnsi="Times New Roman" w:cs="Times New Roman"/>
                <w:lang w:val="lt-LT"/>
              </w:rPr>
              <w:t xml:space="preserve"> ir empirinis sunkaus keliautojų viduriavimo gydymas</w:t>
            </w:r>
          </w:p>
        </w:tc>
        <w:tc>
          <w:tcPr>
            <w:tcW w:w="2110" w:type="dxa"/>
            <w:tcBorders>
              <w:top w:val="nil"/>
              <w:left w:val="nil"/>
              <w:bottom w:val="single" w:sz="4" w:space="0" w:color="auto"/>
              <w:right w:val="nil"/>
            </w:tcBorders>
            <w:shd w:val="clear" w:color="auto" w:fill="auto"/>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Nuo 500 mg dukart per parą </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1 diena</w:t>
            </w:r>
          </w:p>
        </w:tc>
      </w:tr>
      <w:tr w:rsidR="00C51A6B" w:rsidRPr="009C0386" w:rsidTr="00442F98">
        <w:trPr>
          <w:trHeight w:val="600"/>
        </w:trPr>
        <w:tc>
          <w:tcPr>
            <w:tcW w:w="1903" w:type="dxa"/>
            <w:vMerge/>
            <w:tcBorders>
              <w:top w:val="nil"/>
              <w:left w:val="single" w:sz="4" w:space="0" w:color="auto"/>
              <w:bottom w:val="single" w:sz="4" w:space="0" w:color="auto"/>
              <w:right w:val="single" w:sz="4" w:space="0" w:color="auto"/>
            </w:tcBorders>
            <w:vAlign w:val="center"/>
          </w:tcPr>
          <w:p w:rsidR="00C51A6B" w:rsidRPr="009C0386" w:rsidRDefault="00C51A6B" w:rsidP="00E5299A">
            <w:pPr>
              <w:spacing w:after="0" w:line="240" w:lineRule="auto"/>
              <w:rPr>
                <w:rFonts w:ascii="Times New Roman" w:hAnsi="Times New Roman" w:cs="Times New Roman"/>
                <w:lang w:val="lt-LT"/>
              </w:rPr>
            </w:pPr>
          </w:p>
        </w:tc>
        <w:tc>
          <w:tcPr>
            <w:tcW w:w="283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1-ojo tipo </w:t>
            </w:r>
            <w:r w:rsidRPr="009C0386">
              <w:rPr>
                <w:rFonts w:ascii="Times New Roman" w:hAnsi="Times New Roman" w:cs="Times New Roman"/>
                <w:i/>
                <w:lang w:val="lt-LT"/>
              </w:rPr>
              <w:t>Shigella dysenteriae</w:t>
            </w:r>
            <w:r w:rsidRPr="009C0386">
              <w:rPr>
                <w:rFonts w:ascii="Times New Roman" w:hAnsi="Times New Roman" w:cs="Times New Roman"/>
                <w:lang w:val="lt-LT"/>
              </w:rPr>
              <w:t xml:space="preserve"> sukelta diarėja</w:t>
            </w:r>
          </w:p>
        </w:tc>
        <w:tc>
          <w:tcPr>
            <w:tcW w:w="2110" w:type="dxa"/>
            <w:tcBorders>
              <w:top w:val="nil"/>
              <w:left w:val="nil"/>
              <w:bottom w:val="single" w:sz="4" w:space="0" w:color="auto"/>
              <w:right w:val="nil"/>
            </w:tcBorders>
            <w:shd w:val="clear" w:color="auto" w:fill="auto"/>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Nuo 500 mg dukart per parą </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5 dienos</w:t>
            </w:r>
          </w:p>
        </w:tc>
      </w:tr>
      <w:tr w:rsidR="00C51A6B" w:rsidRPr="009C0386" w:rsidTr="00442F98">
        <w:trPr>
          <w:trHeight w:val="600"/>
        </w:trPr>
        <w:tc>
          <w:tcPr>
            <w:tcW w:w="1903" w:type="dxa"/>
            <w:vMerge/>
            <w:tcBorders>
              <w:top w:val="nil"/>
              <w:left w:val="single" w:sz="4" w:space="0" w:color="auto"/>
              <w:bottom w:val="single" w:sz="4" w:space="0" w:color="auto"/>
              <w:right w:val="single" w:sz="4" w:space="0" w:color="auto"/>
            </w:tcBorders>
            <w:vAlign w:val="center"/>
          </w:tcPr>
          <w:p w:rsidR="00C51A6B" w:rsidRPr="009C0386" w:rsidRDefault="00C51A6B" w:rsidP="00E5299A">
            <w:pPr>
              <w:spacing w:after="0" w:line="240" w:lineRule="auto"/>
              <w:rPr>
                <w:rFonts w:ascii="Times New Roman" w:hAnsi="Times New Roman" w:cs="Times New Roman"/>
                <w:lang w:val="lt-LT"/>
              </w:rPr>
            </w:pPr>
          </w:p>
        </w:tc>
        <w:tc>
          <w:tcPr>
            <w:tcW w:w="283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i/>
                <w:lang w:val="lt-LT"/>
              </w:rPr>
            </w:pPr>
            <w:r w:rsidRPr="009C0386">
              <w:rPr>
                <w:rFonts w:ascii="Times New Roman" w:hAnsi="Times New Roman" w:cs="Times New Roman"/>
                <w:i/>
                <w:lang w:val="lt-LT"/>
              </w:rPr>
              <w:t>Vibrio Cholerae</w:t>
            </w:r>
            <w:r w:rsidRPr="009C0386">
              <w:rPr>
                <w:rFonts w:ascii="Times New Roman" w:hAnsi="Times New Roman" w:cs="Times New Roman"/>
                <w:lang w:val="lt-LT"/>
              </w:rPr>
              <w:t xml:space="preserve"> sukelta diarėja</w:t>
            </w:r>
          </w:p>
        </w:tc>
        <w:tc>
          <w:tcPr>
            <w:tcW w:w="2110" w:type="dxa"/>
            <w:tcBorders>
              <w:top w:val="nil"/>
              <w:left w:val="nil"/>
              <w:bottom w:val="single" w:sz="4" w:space="0" w:color="auto"/>
              <w:right w:val="nil"/>
            </w:tcBorders>
            <w:shd w:val="clear" w:color="auto" w:fill="auto"/>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Nuo 500 mg dukart per parą </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3 dienos</w:t>
            </w:r>
          </w:p>
        </w:tc>
      </w:tr>
      <w:tr w:rsidR="00C51A6B" w:rsidRPr="009C0386" w:rsidTr="00442F98">
        <w:trPr>
          <w:trHeight w:val="600"/>
        </w:trPr>
        <w:tc>
          <w:tcPr>
            <w:tcW w:w="1903" w:type="dxa"/>
            <w:vMerge/>
            <w:tcBorders>
              <w:top w:val="nil"/>
              <w:left w:val="single" w:sz="4" w:space="0" w:color="auto"/>
              <w:bottom w:val="single" w:sz="4" w:space="0" w:color="auto"/>
              <w:right w:val="single" w:sz="4" w:space="0" w:color="auto"/>
            </w:tcBorders>
            <w:vAlign w:val="center"/>
          </w:tcPr>
          <w:p w:rsidR="00C51A6B" w:rsidRPr="009C0386" w:rsidRDefault="00C51A6B" w:rsidP="00E5299A">
            <w:pPr>
              <w:spacing w:after="0" w:line="240" w:lineRule="auto"/>
              <w:rPr>
                <w:rFonts w:ascii="Times New Roman" w:hAnsi="Times New Roman" w:cs="Times New Roman"/>
                <w:lang w:val="lt-LT"/>
              </w:rPr>
            </w:pPr>
          </w:p>
        </w:tc>
        <w:tc>
          <w:tcPr>
            <w:tcW w:w="283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Vidurių šiltinė</w:t>
            </w:r>
          </w:p>
        </w:tc>
        <w:tc>
          <w:tcPr>
            <w:tcW w:w="2110" w:type="dxa"/>
            <w:tcBorders>
              <w:top w:val="nil"/>
              <w:left w:val="nil"/>
              <w:bottom w:val="single" w:sz="4" w:space="0" w:color="auto"/>
              <w:right w:val="nil"/>
            </w:tcBorders>
            <w:shd w:val="clear" w:color="auto" w:fill="auto"/>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Nuo 500 mg dukart per parą </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7 dienos</w:t>
            </w:r>
          </w:p>
        </w:tc>
      </w:tr>
      <w:tr w:rsidR="00C51A6B" w:rsidRPr="009C0386" w:rsidTr="00442F98">
        <w:trPr>
          <w:trHeight w:val="900"/>
        </w:trPr>
        <w:tc>
          <w:tcPr>
            <w:tcW w:w="1903" w:type="dxa"/>
            <w:vMerge/>
            <w:tcBorders>
              <w:top w:val="nil"/>
              <w:left w:val="single" w:sz="4" w:space="0" w:color="auto"/>
              <w:bottom w:val="single" w:sz="4" w:space="0" w:color="auto"/>
              <w:right w:val="single" w:sz="4" w:space="0" w:color="auto"/>
            </w:tcBorders>
            <w:vAlign w:val="center"/>
          </w:tcPr>
          <w:p w:rsidR="00C51A6B" w:rsidRPr="009C0386" w:rsidRDefault="00C51A6B" w:rsidP="00E5299A">
            <w:pPr>
              <w:spacing w:after="0" w:line="240" w:lineRule="auto"/>
              <w:rPr>
                <w:rFonts w:ascii="Times New Roman" w:hAnsi="Times New Roman" w:cs="Times New Roman"/>
                <w:lang w:val="lt-LT"/>
              </w:rPr>
            </w:pPr>
          </w:p>
        </w:tc>
        <w:tc>
          <w:tcPr>
            <w:tcW w:w="283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Gramneigiamų bakterijų sukeltos intraabdominalinės infekcijos</w:t>
            </w:r>
          </w:p>
        </w:tc>
        <w:tc>
          <w:tcPr>
            <w:tcW w:w="2110" w:type="dxa"/>
            <w:tcBorders>
              <w:top w:val="nil"/>
              <w:left w:val="nil"/>
              <w:bottom w:val="single" w:sz="4" w:space="0" w:color="auto"/>
              <w:right w:val="nil"/>
            </w:tcBorders>
            <w:shd w:val="clear" w:color="auto" w:fill="auto"/>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Nuo 500 mg dukart per parą iki 750 mg dukart per parą</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5 iki 14 parų</w:t>
            </w:r>
          </w:p>
        </w:tc>
      </w:tr>
      <w:tr w:rsidR="00C51A6B" w:rsidRPr="009C0386" w:rsidTr="00442F98">
        <w:trPr>
          <w:trHeight w:val="900"/>
        </w:trPr>
        <w:tc>
          <w:tcPr>
            <w:tcW w:w="47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Odos ir minkštųjų audinių infekcijos</w:t>
            </w:r>
          </w:p>
        </w:tc>
        <w:tc>
          <w:tcPr>
            <w:tcW w:w="2110" w:type="dxa"/>
            <w:tcBorders>
              <w:top w:val="nil"/>
              <w:left w:val="nil"/>
              <w:bottom w:val="single" w:sz="4" w:space="0" w:color="auto"/>
              <w:right w:val="nil"/>
            </w:tcBorders>
            <w:shd w:val="clear" w:color="auto" w:fill="auto"/>
          </w:tcPr>
          <w:p w:rsidR="00C51A6B" w:rsidRPr="009C0386" w:rsidRDefault="00C51A6B" w:rsidP="00F40A1D">
            <w:pPr>
              <w:spacing w:after="0" w:line="240" w:lineRule="auto"/>
              <w:rPr>
                <w:rFonts w:ascii="Times New Roman" w:hAnsi="Times New Roman" w:cs="Times New Roman"/>
                <w:lang w:val="lt-LT"/>
              </w:rPr>
            </w:pPr>
            <w:r w:rsidRPr="009C0386">
              <w:rPr>
                <w:rFonts w:ascii="Times New Roman" w:hAnsi="Times New Roman" w:cs="Times New Roman"/>
                <w:lang w:val="lt-LT"/>
              </w:rPr>
              <w:t>Nuo 500 mg dukart per parą iki 750 mg dukart per parą</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nuo 7 iki 14 parų</w:t>
            </w:r>
          </w:p>
        </w:tc>
      </w:tr>
      <w:tr w:rsidR="00C51A6B" w:rsidRPr="009C0386" w:rsidTr="00442F98">
        <w:trPr>
          <w:trHeight w:val="900"/>
        </w:trPr>
        <w:tc>
          <w:tcPr>
            <w:tcW w:w="47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Kaulų ir sąnarių infekcijos</w:t>
            </w:r>
          </w:p>
        </w:tc>
        <w:tc>
          <w:tcPr>
            <w:tcW w:w="2110" w:type="dxa"/>
            <w:tcBorders>
              <w:top w:val="nil"/>
              <w:left w:val="nil"/>
              <w:bottom w:val="single" w:sz="4" w:space="0" w:color="auto"/>
              <w:right w:val="nil"/>
            </w:tcBorders>
            <w:shd w:val="clear" w:color="auto" w:fill="auto"/>
          </w:tcPr>
          <w:p w:rsidR="00C51A6B" w:rsidRPr="009C0386" w:rsidRDefault="00C51A6B" w:rsidP="00F40A1D">
            <w:pPr>
              <w:spacing w:after="0" w:line="240" w:lineRule="auto"/>
              <w:rPr>
                <w:rFonts w:ascii="Times New Roman" w:hAnsi="Times New Roman" w:cs="Times New Roman"/>
                <w:lang w:val="lt-LT"/>
              </w:rPr>
            </w:pPr>
            <w:r w:rsidRPr="009C0386">
              <w:rPr>
                <w:rFonts w:ascii="Times New Roman" w:hAnsi="Times New Roman" w:cs="Times New Roman"/>
                <w:lang w:val="lt-LT"/>
              </w:rPr>
              <w:t>Nuo 500 mg dukart per parą iki 750 mg dukart per parą</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daugiausia 3 mėnesius</w:t>
            </w:r>
          </w:p>
        </w:tc>
      </w:tr>
      <w:tr w:rsidR="00C51A6B" w:rsidRPr="009C0386" w:rsidTr="00442F98">
        <w:trPr>
          <w:trHeight w:val="900"/>
        </w:trPr>
        <w:tc>
          <w:tcPr>
            <w:tcW w:w="47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jc w:val="center"/>
              <w:rPr>
                <w:rFonts w:ascii="Times New Roman" w:hAnsi="Times New Roman" w:cs="Times New Roman"/>
                <w:lang w:val="lt-LT"/>
              </w:rPr>
            </w:pPr>
            <w:r w:rsidRPr="009C0386">
              <w:rPr>
                <w:rFonts w:ascii="Times New Roman" w:hAnsi="Times New Roman" w:cs="Times New Roman"/>
                <w:lang w:val="lt-LT"/>
              </w:rPr>
              <w:lastRenderedPageBreak/>
              <w:t>Pacientų, kuriems yra neutropenija, infekcijų gydymas arba jų profilaktika. Ciprofloksaciną reikia skirti kartu su atitinkamu(-ais) antibakteriniu (-iais) vaistu (-ais) pagal oficialiai veikiančias rekomendacijas.</w:t>
            </w:r>
          </w:p>
        </w:tc>
        <w:tc>
          <w:tcPr>
            <w:tcW w:w="2110" w:type="dxa"/>
            <w:tcBorders>
              <w:top w:val="nil"/>
              <w:left w:val="nil"/>
              <w:bottom w:val="single" w:sz="4" w:space="0" w:color="auto"/>
              <w:right w:val="nil"/>
            </w:tcBorders>
            <w:shd w:val="clear" w:color="auto" w:fill="auto"/>
          </w:tcPr>
          <w:p w:rsidR="00C51A6B" w:rsidRPr="009C0386" w:rsidRDefault="00C51A6B" w:rsidP="00F40A1D">
            <w:pPr>
              <w:spacing w:after="0" w:line="240" w:lineRule="auto"/>
              <w:rPr>
                <w:rFonts w:ascii="Times New Roman" w:hAnsi="Times New Roman" w:cs="Times New Roman"/>
                <w:lang w:val="lt-LT"/>
              </w:rPr>
            </w:pPr>
            <w:r w:rsidRPr="009C0386">
              <w:rPr>
                <w:rFonts w:ascii="Times New Roman" w:hAnsi="Times New Roman" w:cs="Times New Roman"/>
                <w:lang w:val="lt-LT"/>
              </w:rPr>
              <w:t>Nuo 500 mg dukart per parą iki 750 mg dukart per parą</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Gydymą reikia tęsti viso neutropenijos laikotarpio metu</w:t>
            </w:r>
          </w:p>
        </w:tc>
      </w:tr>
      <w:tr w:rsidR="00C51A6B" w:rsidRPr="009C0386" w:rsidTr="00442F98">
        <w:trPr>
          <w:trHeight w:val="600"/>
        </w:trPr>
        <w:tc>
          <w:tcPr>
            <w:tcW w:w="47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jc w:val="center"/>
              <w:rPr>
                <w:rFonts w:ascii="Times New Roman" w:hAnsi="Times New Roman" w:cs="Times New Roman"/>
                <w:i/>
                <w:lang w:val="lt-LT"/>
              </w:rPr>
            </w:pPr>
            <w:r w:rsidRPr="009C0386">
              <w:rPr>
                <w:rFonts w:ascii="Times New Roman" w:hAnsi="Times New Roman" w:cs="Times New Roman"/>
                <w:i/>
                <w:lang w:val="lt-LT"/>
              </w:rPr>
              <w:t>Neisseria meningitidis</w:t>
            </w:r>
            <w:r w:rsidRPr="009C0386">
              <w:rPr>
                <w:rFonts w:ascii="Times New Roman" w:hAnsi="Times New Roman" w:cs="Times New Roman"/>
                <w:lang w:val="lt-LT"/>
              </w:rPr>
              <w:t xml:space="preserve"> sukeltų invazinių infekcijų profilaktikai.</w:t>
            </w:r>
          </w:p>
        </w:tc>
        <w:tc>
          <w:tcPr>
            <w:tcW w:w="2110" w:type="dxa"/>
            <w:tcBorders>
              <w:top w:val="nil"/>
              <w:left w:val="nil"/>
              <w:bottom w:val="single" w:sz="4" w:space="0" w:color="auto"/>
              <w:right w:val="nil"/>
            </w:tcBorders>
            <w:shd w:val="clear" w:color="auto" w:fill="auto"/>
          </w:tcPr>
          <w:p w:rsidR="00C51A6B" w:rsidRPr="009C0386" w:rsidRDefault="00C51A6B" w:rsidP="00F40A1D">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Nuo 500 mg dukart per parą </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1 diena (vienintelė dozė)</w:t>
            </w:r>
          </w:p>
        </w:tc>
      </w:tr>
      <w:tr w:rsidR="00C51A6B" w:rsidRPr="009C0386" w:rsidTr="00442F98">
        <w:trPr>
          <w:trHeight w:val="600"/>
        </w:trPr>
        <w:tc>
          <w:tcPr>
            <w:tcW w:w="47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Plaučių juodligės profilaktika po kontakto ir gydymas asmenų, kuriems gali būti skiriamos geriamosios vaisto formos, jei jų reikia, gydant ligą. Vaistų skyrimą reikia pradėti kaip galima greičiau po kontakto įtarimo arba patvirtinimo.</w:t>
            </w:r>
          </w:p>
        </w:tc>
        <w:tc>
          <w:tcPr>
            <w:tcW w:w="2110" w:type="dxa"/>
            <w:tcBorders>
              <w:top w:val="nil"/>
              <w:left w:val="nil"/>
              <w:bottom w:val="single" w:sz="4" w:space="0" w:color="auto"/>
              <w:right w:val="nil"/>
            </w:tcBorders>
            <w:shd w:val="clear" w:color="auto" w:fill="auto"/>
          </w:tcPr>
          <w:p w:rsidR="00C51A6B" w:rsidRPr="009C0386" w:rsidRDefault="00C51A6B" w:rsidP="00F40A1D">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Nuo 500 mg dukart per parą </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60 parų nuo patvirtinto kontakto su </w:t>
            </w:r>
            <w:r w:rsidRPr="009C0386">
              <w:rPr>
                <w:rFonts w:ascii="Times New Roman" w:hAnsi="Times New Roman" w:cs="Times New Roman"/>
                <w:i/>
                <w:lang w:val="lt-LT"/>
              </w:rPr>
              <w:t>Bacillus anthracis</w:t>
            </w:r>
          </w:p>
        </w:tc>
      </w:tr>
    </w:tbl>
    <w:p w:rsidR="00C51A6B" w:rsidRPr="009C0386" w:rsidRDefault="00C51A6B" w:rsidP="00E5299A">
      <w:pPr>
        <w:spacing w:after="0" w:line="240" w:lineRule="auto"/>
        <w:rPr>
          <w:rFonts w:ascii="Times New Roman" w:hAnsi="Times New Roman" w:cs="Times New Roman"/>
          <w:b/>
          <w:i/>
          <w:lang w:val="lt-LT"/>
        </w:rPr>
      </w:pPr>
    </w:p>
    <w:p w:rsidR="00C51A6B" w:rsidRPr="009C0386" w:rsidRDefault="00C51A6B" w:rsidP="00E5299A">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Vaikai ir paaugliai</w:t>
      </w:r>
    </w:p>
    <w:p w:rsidR="00C51A6B" w:rsidRPr="009C0386" w:rsidRDefault="00C51A6B" w:rsidP="00E5299A">
      <w:pPr>
        <w:spacing w:after="0" w:line="240" w:lineRule="auto"/>
        <w:rPr>
          <w:rFonts w:ascii="Times New Roman" w:hAnsi="Times New Roman" w:cs="Times New Roman"/>
          <w:lang w:val="lt-LT"/>
        </w:rPr>
      </w:pPr>
    </w:p>
    <w:tbl>
      <w:tblPr>
        <w:tblW w:w="9179" w:type="dxa"/>
        <w:tblInd w:w="93" w:type="dxa"/>
        <w:tblLook w:val="0000" w:firstRow="0" w:lastRow="0" w:firstColumn="0" w:lastColumn="0" w:noHBand="0" w:noVBand="0"/>
      </w:tblPr>
      <w:tblGrid>
        <w:gridCol w:w="4835"/>
        <w:gridCol w:w="2600"/>
        <w:gridCol w:w="1744"/>
      </w:tblGrid>
      <w:tr w:rsidR="00C51A6B" w:rsidRPr="009C0386" w:rsidTr="00E5299A">
        <w:trPr>
          <w:trHeight w:val="1995"/>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b/>
                <w:lang w:val="lt-LT"/>
              </w:rPr>
            </w:pPr>
            <w:r w:rsidRPr="009C0386">
              <w:rPr>
                <w:rFonts w:ascii="Times New Roman" w:hAnsi="Times New Roman" w:cs="Times New Roman"/>
                <w:b/>
                <w:lang w:val="lt-LT"/>
              </w:rPr>
              <w:t>Indikacijos</w:t>
            </w:r>
          </w:p>
        </w:tc>
        <w:tc>
          <w:tcPr>
            <w:tcW w:w="2600" w:type="dxa"/>
            <w:tcBorders>
              <w:top w:val="single" w:sz="4" w:space="0" w:color="auto"/>
              <w:left w:val="nil"/>
              <w:bottom w:val="single" w:sz="4" w:space="0" w:color="auto"/>
              <w:right w:val="single" w:sz="4" w:space="0" w:color="auto"/>
            </w:tcBorders>
            <w:shd w:val="clear" w:color="auto" w:fill="auto"/>
          </w:tcPr>
          <w:p w:rsidR="00C51A6B" w:rsidRPr="009C0386" w:rsidRDefault="00C51A6B" w:rsidP="00E5299A">
            <w:pPr>
              <w:spacing w:after="0" w:line="240" w:lineRule="auto"/>
              <w:rPr>
                <w:rFonts w:ascii="Times New Roman" w:hAnsi="Times New Roman" w:cs="Times New Roman"/>
                <w:b/>
                <w:lang w:val="lt-LT"/>
              </w:rPr>
            </w:pPr>
            <w:r w:rsidRPr="009C0386">
              <w:rPr>
                <w:rFonts w:ascii="Times New Roman" w:hAnsi="Times New Roman" w:cs="Times New Roman"/>
                <w:b/>
                <w:lang w:val="lt-LT"/>
              </w:rPr>
              <w:t>Paros dozė (mg)</w:t>
            </w:r>
          </w:p>
        </w:tc>
        <w:tc>
          <w:tcPr>
            <w:tcW w:w="1744" w:type="dxa"/>
            <w:tcBorders>
              <w:top w:val="single" w:sz="4" w:space="0" w:color="auto"/>
              <w:left w:val="nil"/>
              <w:bottom w:val="single" w:sz="4" w:space="0" w:color="auto"/>
              <w:right w:val="single" w:sz="4" w:space="0" w:color="auto"/>
            </w:tcBorders>
            <w:shd w:val="clear" w:color="auto" w:fill="auto"/>
          </w:tcPr>
          <w:p w:rsidR="00C51A6B" w:rsidRPr="009C0386" w:rsidRDefault="00C51A6B" w:rsidP="00E5299A">
            <w:pPr>
              <w:spacing w:after="0" w:line="240" w:lineRule="auto"/>
              <w:rPr>
                <w:rFonts w:ascii="Times New Roman" w:hAnsi="Times New Roman" w:cs="Times New Roman"/>
                <w:b/>
                <w:lang w:val="lt-LT"/>
              </w:rPr>
            </w:pPr>
            <w:r w:rsidRPr="009C0386">
              <w:rPr>
                <w:rFonts w:ascii="Times New Roman" w:hAnsi="Times New Roman" w:cs="Times New Roman"/>
                <w:b/>
                <w:lang w:val="lt-LT"/>
              </w:rPr>
              <w:t>Bendroji gydymo trukmė (potencialiai įskaitant pradinį parenterinį gydymą su ciprofloksacinu)</w:t>
            </w:r>
          </w:p>
        </w:tc>
      </w:tr>
      <w:tr w:rsidR="00C51A6B" w:rsidRPr="009C0386" w:rsidTr="00E5299A">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lang w:val="lt-LT"/>
              </w:rPr>
            </w:pPr>
            <w:r w:rsidRPr="009C0386">
              <w:rPr>
                <w:rFonts w:ascii="Times New Roman" w:hAnsi="Times New Roman" w:cs="Times New Roman"/>
                <w:lang w:val="lt-LT"/>
              </w:rPr>
              <w:t>Cistinė fibrozė</w:t>
            </w:r>
          </w:p>
        </w:tc>
        <w:tc>
          <w:tcPr>
            <w:tcW w:w="2600" w:type="dxa"/>
            <w:tcBorders>
              <w:top w:val="nil"/>
              <w:left w:val="nil"/>
              <w:bottom w:val="single" w:sz="4" w:space="0" w:color="auto"/>
              <w:right w:val="single" w:sz="4" w:space="0" w:color="auto"/>
            </w:tcBorders>
            <w:shd w:val="clear" w:color="auto" w:fill="auto"/>
            <w:noWrap/>
            <w:vAlign w:val="bottom"/>
          </w:tcPr>
          <w:p w:rsidR="00C51A6B" w:rsidRPr="009C0386" w:rsidRDefault="00C51A6B" w:rsidP="00F40A1D">
            <w:pPr>
              <w:spacing w:after="0" w:line="240" w:lineRule="auto"/>
              <w:rPr>
                <w:rFonts w:ascii="Times New Roman" w:hAnsi="Times New Roman" w:cs="Times New Roman"/>
                <w:lang w:val="lt-LT"/>
              </w:rPr>
            </w:pPr>
            <w:r w:rsidRPr="009C0386">
              <w:rPr>
                <w:rFonts w:ascii="Times New Roman" w:hAnsi="Times New Roman" w:cs="Times New Roman"/>
                <w:lang w:val="lt-LT"/>
              </w:rPr>
              <w:t>20 mg/kg kūno masės dukart per parą, didžiausia dozė - 750 mg</w:t>
            </w:r>
          </w:p>
        </w:tc>
        <w:tc>
          <w:tcPr>
            <w:tcW w:w="1744"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10 iki 14 parų</w:t>
            </w:r>
          </w:p>
        </w:tc>
      </w:tr>
      <w:tr w:rsidR="00C51A6B" w:rsidRPr="009C0386" w:rsidTr="00E5299A">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lang w:val="lt-LT"/>
              </w:rPr>
            </w:pPr>
            <w:r w:rsidRPr="009C0386">
              <w:rPr>
                <w:rFonts w:ascii="Times New Roman" w:hAnsi="Times New Roman" w:cs="Times New Roman"/>
                <w:lang w:val="lt-LT"/>
              </w:rPr>
              <w:t>Komplikuotos šlapimo takų infekcijos ir pielonefritas</w:t>
            </w:r>
          </w:p>
        </w:tc>
        <w:tc>
          <w:tcPr>
            <w:tcW w:w="2600" w:type="dxa"/>
            <w:tcBorders>
              <w:top w:val="nil"/>
              <w:left w:val="nil"/>
              <w:bottom w:val="single" w:sz="4" w:space="0" w:color="auto"/>
              <w:right w:val="single" w:sz="4" w:space="0" w:color="auto"/>
            </w:tcBorders>
            <w:shd w:val="clear" w:color="auto" w:fill="auto"/>
            <w:noWrap/>
            <w:vAlign w:val="bottom"/>
          </w:tcPr>
          <w:p w:rsidR="00C51A6B" w:rsidRPr="009C0386" w:rsidRDefault="00C51A6B" w:rsidP="00F40A1D">
            <w:pPr>
              <w:spacing w:after="0" w:line="240" w:lineRule="auto"/>
              <w:rPr>
                <w:rFonts w:ascii="Times New Roman" w:hAnsi="Times New Roman" w:cs="Times New Roman"/>
                <w:lang w:val="lt-LT"/>
              </w:rPr>
            </w:pPr>
            <w:r w:rsidRPr="009C0386">
              <w:rPr>
                <w:rFonts w:ascii="Times New Roman" w:hAnsi="Times New Roman" w:cs="Times New Roman"/>
                <w:lang w:val="lt-LT"/>
              </w:rPr>
              <w:t>10 mg/kg  dukart per parą iki 20 mg/kg kūno masės dukart per parą , didžiausia dozė - 750 mg</w:t>
            </w:r>
          </w:p>
        </w:tc>
        <w:tc>
          <w:tcPr>
            <w:tcW w:w="1744"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10 iki 21 dienos</w:t>
            </w:r>
          </w:p>
        </w:tc>
      </w:tr>
      <w:tr w:rsidR="00C51A6B" w:rsidRPr="009C0386" w:rsidTr="00E5299A">
        <w:trPr>
          <w:trHeight w:val="255"/>
        </w:trPr>
        <w:tc>
          <w:tcPr>
            <w:tcW w:w="4835" w:type="dxa"/>
            <w:tcBorders>
              <w:top w:val="nil"/>
              <w:left w:val="single" w:sz="4" w:space="0" w:color="auto"/>
              <w:bottom w:val="single" w:sz="4" w:space="0" w:color="auto"/>
              <w:right w:val="nil"/>
            </w:tcBorders>
            <w:shd w:val="clear" w:color="auto" w:fill="auto"/>
            <w:noWrap/>
            <w:vAlign w:val="bottom"/>
          </w:tcPr>
          <w:p w:rsidR="00C51A6B" w:rsidRPr="009C0386" w:rsidRDefault="00C51A6B" w:rsidP="005B04D3">
            <w:pPr>
              <w:spacing w:after="0" w:line="240" w:lineRule="auto"/>
              <w:rPr>
                <w:rFonts w:ascii="Times New Roman" w:hAnsi="Times New Roman" w:cs="Times New Roman"/>
                <w:lang w:val="lt-LT"/>
              </w:rPr>
            </w:pPr>
            <w:r w:rsidRPr="009C0386">
              <w:rPr>
                <w:rFonts w:ascii="Times New Roman" w:hAnsi="Times New Roman" w:cs="Times New Roman"/>
                <w:lang w:val="lt-LT"/>
              </w:rPr>
              <w:t>Plaučių juodligės profilaktika po kontakto ir gydymas asmenų, kuriems gali būti skiriamos geriamosios vaisto formos, jei jų reikia, gydant ligą. Įtarus ar patvirtinus buvusį kontaktą, vaistų skyrimą reikia pradėti kiek galima greičiau</w:t>
            </w:r>
          </w:p>
        </w:tc>
        <w:tc>
          <w:tcPr>
            <w:tcW w:w="2600"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F40A1D">
            <w:pPr>
              <w:spacing w:after="0" w:line="240" w:lineRule="auto"/>
              <w:rPr>
                <w:rFonts w:ascii="Times New Roman" w:hAnsi="Times New Roman" w:cs="Times New Roman"/>
                <w:lang w:val="lt-LT"/>
              </w:rPr>
            </w:pPr>
            <w:r w:rsidRPr="009C0386">
              <w:rPr>
                <w:rFonts w:ascii="Times New Roman" w:hAnsi="Times New Roman" w:cs="Times New Roman"/>
                <w:lang w:val="lt-LT"/>
              </w:rPr>
              <w:t>nuo 10 mg/kg dukart per parą iki 15 mg/kg kūno masės dukart per parą, didžiausia dozė - 750 mg</w:t>
            </w:r>
          </w:p>
        </w:tc>
        <w:tc>
          <w:tcPr>
            <w:tcW w:w="1744"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60 parų nuo patvirtinto kontakto su </w:t>
            </w:r>
            <w:r w:rsidRPr="009C0386">
              <w:rPr>
                <w:rFonts w:ascii="Times New Roman" w:hAnsi="Times New Roman" w:cs="Times New Roman"/>
                <w:i/>
                <w:lang w:val="lt-LT"/>
              </w:rPr>
              <w:t>Bacillus anthracis</w:t>
            </w:r>
          </w:p>
        </w:tc>
      </w:tr>
      <w:tr w:rsidR="00C51A6B" w:rsidRPr="009C0386" w:rsidTr="00E5299A">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lang w:val="lt-LT"/>
              </w:rPr>
            </w:pPr>
            <w:r w:rsidRPr="009C0386">
              <w:rPr>
                <w:rFonts w:ascii="Times New Roman" w:hAnsi="Times New Roman" w:cs="Times New Roman"/>
                <w:lang w:val="lt-LT"/>
              </w:rPr>
              <w:t>Kitos sunkios infekcijos</w:t>
            </w:r>
          </w:p>
        </w:tc>
        <w:tc>
          <w:tcPr>
            <w:tcW w:w="2600" w:type="dxa"/>
            <w:tcBorders>
              <w:top w:val="nil"/>
              <w:left w:val="nil"/>
              <w:bottom w:val="single" w:sz="4" w:space="0" w:color="auto"/>
              <w:right w:val="single" w:sz="4" w:space="0" w:color="auto"/>
            </w:tcBorders>
            <w:shd w:val="clear" w:color="auto" w:fill="auto"/>
            <w:noWrap/>
            <w:vAlign w:val="bottom"/>
          </w:tcPr>
          <w:p w:rsidR="00C51A6B" w:rsidRPr="009C0386" w:rsidRDefault="00C51A6B" w:rsidP="00F40A1D">
            <w:pPr>
              <w:spacing w:after="0" w:line="240" w:lineRule="auto"/>
              <w:rPr>
                <w:rFonts w:ascii="Times New Roman" w:hAnsi="Times New Roman" w:cs="Times New Roman"/>
                <w:lang w:val="lt-LT"/>
              </w:rPr>
            </w:pPr>
            <w:r w:rsidRPr="009C0386">
              <w:rPr>
                <w:rFonts w:ascii="Times New Roman" w:hAnsi="Times New Roman" w:cs="Times New Roman"/>
                <w:lang w:val="lt-LT"/>
              </w:rPr>
              <w:t>20 mg/kg kūno masės dukart per parą, didžiausia dozė - 750 mg</w:t>
            </w:r>
          </w:p>
        </w:tc>
        <w:tc>
          <w:tcPr>
            <w:tcW w:w="1744"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Priklausomai nuo infekcijos tipo</w:t>
            </w:r>
          </w:p>
        </w:tc>
      </w:tr>
    </w:tbl>
    <w:p w:rsidR="00C51A6B" w:rsidRPr="009C0386" w:rsidRDefault="00C51A6B" w:rsidP="00E5299A">
      <w:pPr>
        <w:spacing w:after="0" w:line="240" w:lineRule="auto"/>
        <w:rPr>
          <w:rFonts w:ascii="Times New Roman" w:hAnsi="Times New Roman" w:cs="Times New Roman"/>
          <w:u w:val="single"/>
          <w:lang w:val="lt-LT"/>
        </w:rPr>
      </w:pPr>
    </w:p>
    <w:p w:rsidR="00C51A6B" w:rsidRPr="009C0386" w:rsidRDefault="008F7410" w:rsidP="00C51A6B">
      <w:pPr>
        <w:spacing w:after="0" w:line="240" w:lineRule="auto"/>
        <w:rPr>
          <w:rFonts w:ascii="Times New Roman" w:eastAsia="Times New Roman" w:hAnsi="Times New Roman" w:cs="Times New Roman"/>
          <w:i/>
          <w:u w:val="single"/>
          <w:lang w:val="lt-LT" w:eastAsia="lt-LT"/>
        </w:rPr>
      </w:pPr>
      <w:r w:rsidRPr="009C0386">
        <w:rPr>
          <w:rFonts w:ascii="Times New Roman" w:eastAsia="Times New Roman" w:hAnsi="Times New Roman" w:cs="Times New Roman"/>
          <w:i/>
          <w:u w:val="single"/>
          <w:lang w:val="lt-LT" w:eastAsia="lt-LT"/>
        </w:rPr>
        <w:t>Senyviems pacientams</w:t>
      </w:r>
    </w:p>
    <w:p w:rsidR="00C51A6B" w:rsidRPr="009C0386" w:rsidRDefault="00C51A6B" w:rsidP="005B04D3">
      <w:pPr>
        <w:spacing w:after="0" w:line="240" w:lineRule="auto"/>
        <w:rPr>
          <w:rFonts w:ascii="Times New Roman" w:hAnsi="Times New Roman" w:cs="Times New Roman"/>
          <w:lang w:val="lt-LT"/>
        </w:rPr>
      </w:pP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Priklausomai nuo ligos sunkumo ir kreatinino klirenso, geriatriniams pacientams reikia skirti dozę priklausomai  nuo infekcijos sunkumo ir paciento kreatinino klirenso, kiek galima mažesnę.</w:t>
      </w:r>
    </w:p>
    <w:p w:rsidR="00C51A6B" w:rsidRPr="009C0386" w:rsidRDefault="00C51A6B" w:rsidP="00E5299A">
      <w:pPr>
        <w:spacing w:after="0" w:line="240" w:lineRule="auto"/>
        <w:rPr>
          <w:rFonts w:ascii="Times New Roman" w:hAnsi="Times New Roman" w:cs="Times New Roman"/>
          <w:lang w:val="lt-LT"/>
        </w:rPr>
      </w:pPr>
    </w:p>
    <w:p w:rsidR="00C51A6B" w:rsidRPr="009C0386" w:rsidRDefault="008F7410" w:rsidP="00E5299A">
      <w:pPr>
        <w:spacing w:after="0" w:line="240" w:lineRule="auto"/>
        <w:rPr>
          <w:rFonts w:ascii="Times New Roman" w:hAnsi="Times New Roman" w:cs="Times New Roman"/>
          <w:i/>
          <w:u w:val="single"/>
          <w:lang w:val="lt-LT"/>
        </w:rPr>
      </w:pPr>
      <w:r w:rsidRPr="009C0386">
        <w:rPr>
          <w:rFonts w:ascii="Times New Roman" w:eastAsia="Times New Roman" w:hAnsi="Times New Roman" w:cs="Times New Roman"/>
          <w:i/>
          <w:u w:val="single"/>
          <w:lang w:val="lt-LT" w:eastAsia="lt-LT"/>
        </w:rPr>
        <w:t>Pacientams, kurių inkstų ar</w:t>
      </w:r>
      <w:r w:rsidRPr="009C0386">
        <w:rPr>
          <w:rFonts w:ascii="Times New Roman" w:hAnsi="Times New Roman" w:cs="Times New Roman"/>
          <w:i/>
          <w:u w:val="single"/>
          <w:lang w:val="lt-LT"/>
        </w:rPr>
        <w:t xml:space="preserve"> kepenų </w:t>
      </w:r>
      <w:r w:rsidRPr="009C0386">
        <w:rPr>
          <w:rFonts w:ascii="Times New Roman" w:eastAsia="Times New Roman" w:hAnsi="Times New Roman" w:cs="Times New Roman"/>
          <w:i/>
          <w:u w:val="single"/>
          <w:lang w:val="lt-LT" w:eastAsia="lt-LT"/>
        </w:rPr>
        <w:t>funkcija sutrikusi</w:t>
      </w: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Rekomenduojamos pradinės ir palaikomosios dozės pacientams, kurių sutrikusi inkstų funkcija:</w:t>
      </w:r>
    </w:p>
    <w:p w:rsidR="00C51A6B" w:rsidRPr="009C0386" w:rsidRDefault="00C51A6B" w:rsidP="00E5299A">
      <w:pPr>
        <w:spacing w:after="0" w:line="240" w:lineRule="auto"/>
        <w:rPr>
          <w:rFonts w:ascii="Times New Roman" w:hAnsi="Times New Roman" w:cs="Times New Roman"/>
          <w:lang w:val="lt-LT"/>
        </w:rPr>
      </w:pPr>
    </w:p>
    <w:tbl>
      <w:tblPr>
        <w:tblW w:w="8670" w:type="dxa"/>
        <w:tblInd w:w="93" w:type="dxa"/>
        <w:tblLook w:val="0000" w:firstRow="0" w:lastRow="0" w:firstColumn="0" w:lastColumn="0" w:noHBand="0" w:noVBand="0"/>
      </w:tblPr>
      <w:tblGrid>
        <w:gridCol w:w="3821"/>
        <w:gridCol w:w="1850"/>
        <w:gridCol w:w="2999"/>
      </w:tblGrid>
      <w:tr w:rsidR="00C51A6B" w:rsidRPr="009C0386" w:rsidTr="00E5299A">
        <w:trPr>
          <w:trHeight w:val="300"/>
        </w:trPr>
        <w:tc>
          <w:tcPr>
            <w:tcW w:w="38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b/>
                <w:lang w:val="lt-LT"/>
              </w:rPr>
            </w:pPr>
            <w:r w:rsidRPr="009C0386">
              <w:rPr>
                <w:rFonts w:ascii="Times New Roman" w:hAnsi="Times New Roman" w:cs="Times New Roman"/>
                <w:b/>
                <w:lang w:val="lt-LT"/>
              </w:rPr>
              <w:t>Kreatinino klirensas (ml/min/1,73 m</w:t>
            </w:r>
            <w:r w:rsidRPr="009C0386">
              <w:rPr>
                <w:rFonts w:ascii="Times New Roman" w:hAnsi="Times New Roman" w:cs="Times New Roman"/>
                <w:b/>
                <w:vertAlign w:val="superscript"/>
                <w:lang w:val="lt-LT"/>
              </w:rPr>
              <w:t>2</w:t>
            </w:r>
            <w:r w:rsidRPr="009C0386">
              <w:rPr>
                <w:rFonts w:ascii="Times New Roman" w:hAnsi="Times New Roman" w:cs="Times New Roman"/>
                <w:b/>
                <w:lang w:val="lt-LT"/>
              </w:rPr>
              <w:t>)</w:t>
            </w:r>
          </w:p>
        </w:tc>
        <w:tc>
          <w:tcPr>
            <w:tcW w:w="1850" w:type="dxa"/>
            <w:tcBorders>
              <w:top w:val="single" w:sz="4" w:space="0" w:color="auto"/>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b/>
                <w:lang w:val="lt-LT"/>
              </w:rPr>
            </w:pPr>
            <w:r w:rsidRPr="009C0386">
              <w:rPr>
                <w:rFonts w:ascii="Times New Roman" w:hAnsi="Times New Roman" w:cs="Times New Roman"/>
                <w:b/>
                <w:lang w:val="lt-LT"/>
              </w:rPr>
              <w:t>Serumo kreatininas (µmol/l)</w:t>
            </w:r>
          </w:p>
        </w:tc>
        <w:tc>
          <w:tcPr>
            <w:tcW w:w="2999" w:type="dxa"/>
            <w:tcBorders>
              <w:top w:val="single" w:sz="4" w:space="0" w:color="auto"/>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b/>
                <w:lang w:val="lt-LT"/>
              </w:rPr>
            </w:pPr>
            <w:r w:rsidRPr="009C0386">
              <w:rPr>
                <w:rFonts w:ascii="Times New Roman" w:hAnsi="Times New Roman" w:cs="Times New Roman"/>
                <w:b/>
                <w:lang w:val="lt-LT"/>
              </w:rPr>
              <w:t>Geriamųjų vaistų dozė (mg)</w:t>
            </w:r>
          </w:p>
        </w:tc>
      </w:tr>
      <w:tr w:rsidR="00C51A6B" w:rsidRPr="009C0386" w:rsidTr="00E5299A">
        <w:trPr>
          <w:trHeight w:val="255"/>
        </w:trPr>
        <w:tc>
          <w:tcPr>
            <w:tcW w:w="382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lang w:val="lt-LT"/>
              </w:rPr>
            </w:pPr>
            <w:r w:rsidRPr="009C0386">
              <w:rPr>
                <w:rFonts w:ascii="Times New Roman" w:hAnsi="Times New Roman" w:cs="Times New Roman"/>
                <w:lang w:val="lt-LT"/>
              </w:rPr>
              <w:t>&gt;60</w:t>
            </w:r>
          </w:p>
        </w:tc>
        <w:tc>
          <w:tcPr>
            <w:tcW w:w="1850"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&lt;124</w:t>
            </w:r>
          </w:p>
        </w:tc>
        <w:tc>
          <w:tcPr>
            <w:tcW w:w="2999"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žr. Įprastinį dozavimą</w:t>
            </w:r>
          </w:p>
        </w:tc>
      </w:tr>
      <w:tr w:rsidR="00C51A6B" w:rsidRPr="009C0386" w:rsidTr="00E5299A">
        <w:trPr>
          <w:trHeight w:val="255"/>
        </w:trPr>
        <w:tc>
          <w:tcPr>
            <w:tcW w:w="382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lang w:val="lt-LT"/>
              </w:rPr>
            </w:pPr>
            <w:r w:rsidRPr="009C0386">
              <w:rPr>
                <w:rFonts w:ascii="Times New Roman" w:hAnsi="Times New Roman" w:cs="Times New Roman"/>
                <w:lang w:val="lt-LT"/>
              </w:rPr>
              <w:t>30-60</w:t>
            </w:r>
          </w:p>
        </w:tc>
        <w:tc>
          <w:tcPr>
            <w:tcW w:w="1850"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nuo 124 iki 168</w:t>
            </w:r>
          </w:p>
        </w:tc>
        <w:tc>
          <w:tcPr>
            <w:tcW w:w="2999"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250-500 mg kas 12 val.</w:t>
            </w:r>
          </w:p>
        </w:tc>
      </w:tr>
      <w:tr w:rsidR="00C51A6B" w:rsidRPr="009C0386" w:rsidTr="00E5299A">
        <w:trPr>
          <w:trHeight w:val="255"/>
        </w:trPr>
        <w:tc>
          <w:tcPr>
            <w:tcW w:w="382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lang w:val="lt-LT"/>
              </w:rPr>
            </w:pPr>
            <w:r w:rsidRPr="009C0386">
              <w:rPr>
                <w:rFonts w:ascii="Times New Roman" w:hAnsi="Times New Roman" w:cs="Times New Roman"/>
                <w:lang w:val="lt-LT"/>
              </w:rPr>
              <w:t>&lt;30</w:t>
            </w:r>
          </w:p>
        </w:tc>
        <w:tc>
          <w:tcPr>
            <w:tcW w:w="1850"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&gt;169</w:t>
            </w:r>
          </w:p>
        </w:tc>
        <w:tc>
          <w:tcPr>
            <w:tcW w:w="2999"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250-500 mg kas 24 val.</w:t>
            </w:r>
          </w:p>
        </w:tc>
      </w:tr>
      <w:tr w:rsidR="00C51A6B" w:rsidRPr="009C0386" w:rsidTr="00E5299A">
        <w:trPr>
          <w:trHeight w:val="255"/>
        </w:trPr>
        <w:tc>
          <w:tcPr>
            <w:tcW w:w="382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lang w:val="lt-LT"/>
              </w:rPr>
            </w:pPr>
            <w:r w:rsidRPr="009C0386">
              <w:rPr>
                <w:rFonts w:ascii="Times New Roman" w:hAnsi="Times New Roman" w:cs="Times New Roman"/>
                <w:lang w:val="lt-LT"/>
              </w:rPr>
              <w:lastRenderedPageBreak/>
              <w:t>Pacientai, kuriems atliekama hemodializė</w:t>
            </w:r>
          </w:p>
        </w:tc>
        <w:tc>
          <w:tcPr>
            <w:tcW w:w="1850"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&gt;169</w:t>
            </w:r>
          </w:p>
        </w:tc>
        <w:tc>
          <w:tcPr>
            <w:tcW w:w="2999"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250-500 mg kas 24 val. (po dializės)</w:t>
            </w:r>
          </w:p>
        </w:tc>
      </w:tr>
      <w:tr w:rsidR="00C51A6B" w:rsidRPr="009C0386" w:rsidTr="00E5299A">
        <w:trPr>
          <w:trHeight w:val="255"/>
        </w:trPr>
        <w:tc>
          <w:tcPr>
            <w:tcW w:w="382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lang w:val="lt-LT"/>
              </w:rPr>
            </w:pPr>
            <w:r w:rsidRPr="009C0386">
              <w:rPr>
                <w:rFonts w:ascii="Times New Roman" w:hAnsi="Times New Roman" w:cs="Times New Roman"/>
                <w:lang w:val="lt-LT"/>
              </w:rPr>
              <w:t>Pacientai, kuriems atliekama peritoninė dializė</w:t>
            </w:r>
          </w:p>
        </w:tc>
        <w:tc>
          <w:tcPr>
            <w:tcW w:w="1850"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&gt;169</w:t>
            </w:r>
          </w:p>
        </w:tc>
        <w:tc>
          <w:tcPr>
            <w:tcW w:w="2999"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250-500 mg kas 24 val.</w:t>
            </w:r>
          </w:p>
        </w:tc>
      </w:tr>
    </w:tbl>
    <w:p w:rsidR="00C51A6B" w:rsidRPr="009C0386" w:rsidRDefault="00C51A6B" w:rsidP="005B04D3">
      <w:pPr>
        <w:spacing w:after="0" w:line="240" w:lineRule="auto"/>
        <w:rPr>
          <w:rFonts w:ascii="Times New Roman" w:hAnsi="Times New Roman" w:cs="Times New Roman"/>
          <w:lang w:val="lt-LT"/>
        </w:rPr>
      </w:pP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Pacientams, kuriems sutrikusi kepenų funkcija, dozės koreguoti nereikia.</w:t>
      </w: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Dozavimas vaikams, kurių inkstų ir (arba) kepenų funkcija sutrikusi, nebuvo ištirtas.</w:t>
      </w: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E5299A">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Vartojimo metodas</w:t>
      </w: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Tabletes reikia praryti nekramčius, užsigeriant skysčiu. Jas galima išgerti valgant arba ne valgio metu. Jei išgeriama nevalgius, veiklioji medžiaga absorbuojama greičiau. Ciprofloksacino tablečių negalima vartoti su pieno produktais (pvz., pienu, jogurtu) ar su mineralais praturtintomis vaisių sultimis (pvz., su kalciu praturtintomis apelsinų sultimis) (žr. 4.5 skyrių).</w:t>
      </w: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Sunkiais atvejais arba tada, kai pacientas negali išgerti tablečių (pvz., pacientai, maitinami enteriniu būdu), rekomenduojama gydymą pradėti nuo į veną vartojamos ciprofloksacino formos kol nebus galima pereiti prie geriamosios formos.</w:t>
      </w:r>
    </w:p>
    <w:p w:rsidR="00C51A6B" w:rsidRPr="009C0386" w:rsidRDefault="00C51A6B" w:rsidP="00E5299A">
      <w:pPr>
        <w:spacing w:after="0" w:line="240" w:lineRule="auto"/>
        <w:ind w:left="567" w:hanging="567"/>
        <w:rPr>
          <w:rFonts w:ascii="Times New Roman" w:hAnsi="Times New Roman" w:cs="Times New Roman"/>
          <w:b/>
          <w:lang w:val="lt-LT"/>
        </w:rPr>
      </w:pPr>
    </w:p>
    <w:p w:rsidR="00C51A6B" w:rsidRPr="009C0386" w:rsidRDefault="00C51A6B" w:rsidP="00355C48">
      <w:pPr>
        <w:spacing w:after="0" w:line="240" w:lineRule="auto"/>
        <w:ind w:left="567" w:hanging="567"/>
        <w:rPr>
          <w:rFonts w:ascii="Times New Roman" w:hAnsi="Times New Roman" w:cs="Times New Roman"/>
          <w:b/>
          <w:lang w:val="lt-LT"/>
        </w:rPr>
      </w:pPr>
      <w:r w:rsidRPr="009C0386">
        <w:rPr>
          <w:rFonts w:ascii="Times New Roman" w:hAnsi="Times New Roman" w:cs="Times New Roman"/>
          <w:b/>
          <w:lang w:val="lt-LT"/>
        </w:rPr>
        <w:t>4.3</w:t>
      </w:r>
      <w:r w:rsidRPr="009C0386">
        <w:rPr>
          <w:rFonts w:ascii="Times New Roman" w:hAnsi="Times New Roman" w:cs="Times New Roman"/>
          <w:b/>
          <w:lang w:val="lt-LT"/>
        </w:rPr>
        <w:tab/>
        <w:t>Kontraindikacijos</w:t>
      </w:r>
    </w:p>
    <w:p w:rsidR="00C51A6B" w:rsidRPr="009C0386" w:rsidRDefault="00C51A6B" w:rsidP="00355C48">
      <w:pPr>
        <w:spacing w:after="0" w:line="240" w:lineRule="auto"/>
        <w:rPr>
          <w:rFonts w:ascii="Times New Roman" w:hAnsi="Times New Roman" w:cs="Times New Roman"/>
          <w:lang w:val="lt-LT"/>
        </w:rPr>
      </w:pPr>
    </w:p>
    <w:p w:rsidR="008F7410" w:rsidRPr="009C0386" w:rsidRDefault="008F7410" w:rsidP="00C51A6B">
      <w:pPr>
        <w:spacing w:after="0" w:line="240" w:lineRule="auto"/>
        <w:rPr>
          <w:rFonts w:ascii="Times New Roman" w:eastAsia="Times New Roman" w:hAnsi="Times New Roman" w:cs="Times New Roman"/>
          <w:lang w:val="lt-LT"/>
        </w:rPr>
      </w:pPr>
      <w:r w:rsidRPr="009C0386">
        <w:rPr>
          <w:rFonts w:ascii="Times New Roman" w:eastAsia="Times New Roman" w:hAnsi="Times New Roman" w:cs="Times New Roman"/>
          <w:lang w:val="lt-LT"/>
        </w:rPr>
        <w:t>Padidėjęs jautrumas ciproofloksacinui, kitokiems chinolonų grupės antibakteriniams preparatams arba bet kuriai 6.1 skyriuje nurodytai pagalbinei medžiagai.</w:t>
      </w:r>
    </w:p>
    <w:p w:rsidR="00664CE4" w:rsidRPr="009C0386" w:rsidRDefault="00664CE4" w:rsidP="00C51A6B">
      <w:pPr>
        <w:spacing w:after="0" w:line="240" w:lineRule="auto"/>
        <w:rPr>
          <w:rFonts w:ascii="Times New Roman" w:eastAsia="Times New Roman" w:hAnsi="Times New Roman" w:cs="Times New Roman"/>
          <w:lang w:val="lt-LT"/>
        </w:rPr>
      </w:pPr>
      <w:r w:rsidRPr="009C0386">
        <w:rPr>
          <w:rFonts w:ascii="Times New Roman" w:eastAsia="Times New Roman" w:hAnsi="Times New Roman" w:cs="Times New Roman"/>
          <w:lang w:val="lt-LT"/>
        </w:rPr>
        <w:t xml:space="preserve">Kartu vartojama agomelatino (žr. 4.5 skyrių). </w:t>
      </w:r>
    </w:p>
    <w:p w:rsidR="00C51A6B" w:rsidRPr="009C0386" w:rsidRDefault="00C51A6B" w:rsidP="00664CE4">
      <w:pPr>
        <w:spacing w:after="0" w:line="240" w:lineRule="auto"/>
        <w:rPr>
          <w:rFonts w:ascii="Times New Roman" w:hAnsi="Times New Roman" w:cs="Times New Roman"/>
          <w:lang w:val="lt-LT"/>
        </w:rPr>
      </w:pPr>
      <w:r w:rsidRPr="009C0386">
        <w:rPr>
          <w:rFonts w:ascii="Times New Roman" w:hAnsi="Times New Roman" w:cs="Times New Roman"/>
          <w:lang w:val="lt-LT"/>
        </w:rPr>
        <w:t>Kartu vartojama tizanidino, dėl nepageidaujamo tizanidino koncentracijos serume padidėjimo, sukeliančios šalutinius poveikius (hipotenziją, mieguistumą</w:t>
      </w:r>
      <w:r w:rsidRPr="009C0386">
        <w:rPr>
          <w:rFonts w:ascii="Times New Roman" w:eastAsia="Times New Roman" w:hAnsi="Times New Roman" w:cs="Times New Roman"/>
          <w:lang w:val="lt-LT"/>
        </w:rPr>
        <w:t>)</w:t>
      </w:r>
      <w:r w:rsidR="008F7410" w:rsidRPr="009C0386">
        <w:rPr>
          <w:rFonts w:ascii="Times New Roman" w:eastAsia="Times New Roman" w:hAnsi="Times New Roman" w:cs="Times New Roman"/>
          <w:lang w:val="lt-LT"/>
        </w:rPr>
        <w:t xml:space="preserve"> (žr. 4.5 skyrių</w:t>
      </w:r>
      <w:r w:rsidR="008F7410" w:rsidRPr="009C0386">
        <w:rPr>
          <w:rFonts w:ascii="Times New Roman" w:hAnsi="Times New Roman" w:cs="Times New Roman"/>
          <w:lang w:val="lt-LT"/>
        </w:rPr>
        <w:t>)</w:t>
      </w:r>
      <w:r w:rsidRPr="009C0386">
        <w:rPr>
          <w:rFonts w:ascii="Times New Roman" w:hAnsi="Times New Roman" w:cs="Times New Roman"/>
          <w:lang w:val="lt-LT"/>
        </w:rPr>
        <w:t>.</w:t>
      </w:r>
    </w:p>
    <w:p w:rsidR="00C51A6B" w:rsidRPr="009C0386" w:rsidRDefault="00C51A6B" w:rsidP="00664CE4">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Nėštumas, žindymas</w:t>
      </w:r>
      <w:r w:rsidR="00790B15" w:rsidRPr="009C0386">
        <w:rPr>
          <w:rFonts w:ascii="Times New Roman" w:hAnsi="Times New Roman" w:cs="Times New Roman"/>
          <w:lang w:val="lt-LT"/>
        </w:rPr>
        <w:t xml:space="preserve"> (žr. 4.6 skyrių)</w:t>
      </w:r>
      <w:r w:rsidRPr="009C0386">
        <w:rPr>
          <w:rFonts w:ascii="Times New Roman" w:hAnsi="Times New Roman" w:cs="Times New Roman"/>
          <w:lang w:val="lt-LT"/>
        </w:rPr>
        <w:t xml:space="preserve">. </w:t>
      </w:r>
    </w:p>
    <w:p w:rsidR="00C51A6B" w:rsidRPr="009C0386" w:rsidRDefault="00C51A6B" w:rsidP="00664CE4">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Vaikai ir paaugliai, išskyrus atvejus, jeigu yra ūminis kvėpavimo takų uždegimas 5 - 17 metų vaikams, sergantiems cistine fibroze ar inhaliacinė juodligė (kadangi jiems šio vaisto vartojimo pa</w:t>
      </w:r>
      <w:r w:rsidRPr="009C0386">
        <w:rPr>
          <w:rFonts w:ascii="Times New Roman" w:hAnsi="Times New Roman" w:cs="Times New Roman"/>
          <w:lang w:val="lt-LT"/>
        </w:rPr>
        <w:softHyphen/>
        <w:t>tir</w:t>
      </w:r>
      <w:r w:rsidRPr="009C0386">
        <w:rPr>
          <w:rFonts w:ascii="Times New Roman" w:hAnsi="Times New Roman" w:cs="Times New Roman"/>
          <w:lang w:val="lt-LT"/>
        </w:rPr>
        <w:softHyphen/>
        <w:t>ties nepakanka, nepaneigta sąnarinės kremzlės pažei</w:t>
      </w:r>
      <w:r w:rsidRPr="009C0386">
        <w:rPr>
          <w:rFonts w:ascii="Times New Roman" w:hAnsi="Times New Roman" w:cs="Times New Roman"/>
          <w:lang w:val="lt-LT"/>
        </w:rPr>
        <w:softHyphen/>
        <w:t>dimo augimo laikotarpiu ga</w:t>
      </w:r>
      <w:r w:rsidRPr="009C0386">
        <w:rPr>
          <w:rFonts w:ascii="Times New Roman" w:hAnsi="Times New Roman" w:cs="Times New Roman"/>
          <w:lang w:val="lt-LT"/>
        </w:rPr>
        <w:softHyphen/>
        <w:t>li</w:t>
      </w:r>
      <w:r w:rsidRPr="009C0386">
        <w:rPr>
          <w:rFonts w:ascii="Times New Roman" w:hAnsi="Times New Roman" w:cs="Times New Roman"/>
          <w:lang w:val="lt-LT"/>
        </w:rPr>
        <w:softHyphen/>
        <w:t xml:space="preserve">mybė, todėl šio vaisto skiriama tada, kai laukiamas gydomasis poveikis yra didesnis už galimą pavojų). </w:t>
      </w:r>
    </w:p>
    <w:p w:rsidR="008F7410" w:rsidRPr="009C0386" w:rsidRDefault="008F7410" w:rsidP="00664CE4">
      <w:pPr>
        <w:spacing w:after="0" w:line="240" w:lineRule="auto"/>
        <w:ind w:left="567" w:hanging="567"/>
        <w:rPr>
          <w:rFonts w:ascii="Times New Roman" w:hAnsi="Times New Roman" w:cs="Times New Roman"/>
          <w:lang w:val="lt-LT"/>
        </w:rPr>
      </w:pPr>
    </w:p>
    <w:p w:rsidR="00C51A6B" w:rsidRPr="009C0386" w:rsidRDefault="00C51A6B" w:rsidP="005B04D3">
      <w:pPr>
        <w:spacing w:after="0" w:line="240" w:lineRule="auto"/>
        <w:ind w:left="567" w:hanging="567"/>
        <w:rPr>
          <w:rFonts w:ascii="Times New Roman" w:hAnsi="Times New Roman" w:cs="Times New Roman"/>
          <w:b/>
          <w:lang w:val="lt-LT"/>
        </w:rPr>
      </w:pPr>
      <w:r w:rsidRPr="009C0386">
        <w:rPr>
          <w:rFonts w:ascii="Times New Roman" w:hAnsi="Times New Roman" w:cs="Times New Roman"/>
          <w:b/>
          <w:lang w:val="lt-LT"/>
        </w:rPr>
        <w:t>4.4</w:t>
      </w:r>
      <w:r w:rsidRPr="009C0386">
        <w:rPr>
          <w:rFonts w:ascii="Times New Roman" w:hAnsi="Times New Roman" w:cs="Times New Roman"/>
          <w:b/>
          <w:lang w:val="lt-LT"/>
        </w:rPr>
        <w:tab/>
        <w:t>Specialūs įspėjimai ir atsargumo priemonės</w:t>
      </w: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EB2D27">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Sunkios infekcijos ir mišrios gramteigiamų bei anaerobinių patogenų sukeltos infekcijos</w:t>
      </w:r>
    </w:p>
    <w:p w:rsidR="00C51A6B" w:rsidRPr="009C0386" w:rsidRDefault="00C51A6B" w:rsidP="00EB2D27">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Skiriant vien ciprofloksaciną netinka gydyti sunkių infekcijų ir </w:t>
      </w:r>
      <w:r w:rsidRPr="009C0386">
        <w:rPr>
          <w:rFonts w:ascii="Times New Roman" w:hAnsi="Times New Roman" w:cs="Times New Roman"/>
          <w:u w:val="single"/>
          <w:lang w:val="lt-LT"/>
        </w:rPr>
        <w:t xml:space="preserve">mišrių gramteigiamų bei anaerobinių patogenų sukeltos infekcijos. </w:t>
      </w:r>
      <w:r w:rsidRPr="009C0386">
        <w:rPr>
          <w:rFonts w:ascii="Times New Roman" w:hAnsi="Times New Roman" w:cs="Times New Roman"/>
          <w:lang w:val="lt-LT"/>
        </w:rPr>
        <w:t>Tokių infekcijų atvejais ciprofloksaciną reikia skirti kartu su kitais tinkamais antibakteriniais preparatais.</w:t>
      </w:r>
    </w:p>
    <w:p w:rsidR="00C51A6B" w:rsidRPr="009C0386" w:rsidRDefault="00C51A6B" w:rsidP="00EB2D27">
      <w:pPr>
        <w:spacing w:after="0" w:line="240" w:lineRule="auto"/>
        <w:rPr>
          <w:rFonts w:ascii="Times New Roman" w:hAnsi="Times New Roman" w:cs="Times New Roman"/>
          <w:lang w:val="lt-LT"/>
        </w:rPr>
      </w:pPr>
    </w:p>
    <w:p w:rsidR="00C51A6B" w:rsidRPr="009C0386" w:rsidRDefault="00C51A6B" w:rsidP="00EB2D27">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Streptokokų sukeltos infekcijos (įskaitant Streptococcus pneumoniae).</w:t>
      </w:r>
    </w:p>
    <w:p w:rsidR="00C51A6B" w:rsidRPr="009C0386" w:rsidRDefault="00C51A6B" w:rsidP="00EB2D27">
      <w:pPr>
        <w:spacing w:after="0" w:line="240" w:lineRule="auto"/>
        <w:rPr>
          <w:rFonts w:ascii="Times New Roman" w:hAnsi="Times New Roman" w:cs="Times New Roman"/>
          <w:lang w:val="lt-LT"/>
        </w:rPr>
      </w:pPr>
      <w:r w:rsidRPr="009C0386">
        <w:rPr>
          <w:rFonts w:ascii="Times New Roman" w:hAnsi="Times New Roman" w:cs="Times New Roman"/>
          <w:lang w:val="lt-LT"/>
        </w:rPr>
        <w:t>Ciprofloksacinu nerekomenduojama gydyti streptokokų sukeltų infekcijų dėl nepakankamo veiksmingumo.</w:t>
      </w:r>
    </w:p>
    <w:p w:rsidR="00C51A6B" w:rsidRPr="009C0386" w:rsidRDefault="00C51A6B" w:rsidP="00EB2D27">
      <w:pPr>
        <w:spacing w:after="0" w:line="240" w:lineRule="auto"/>
        <w:rPr>
          <w:rFonts w:ascii="Times New Roman" w:hAnsi="Times New Roman" w:cs="Times New Roman"/>
          <w:lang w:val="lt-LT"/>
        </w:rPr>
      </w:pPr>
    </w:p>
    <w:p w:rsidR="00C51A6B" w:rsidRPr="009C0386" w:rsidRDefault="00C51A6B" w:rsidP="00EB2D27">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Lytinių takų infekcijos</w:t>
      </w:r>
    </w:p>
    <w:p w:rsidR="00C51A6B" w:rsidRPr="009C0386" w:rsidRDefault="00C51A6B" w:rsidP="00EB2D27">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Epididimoorchitą ir dubens uždegimines ligas gali sukelti fluorochinolonams atspari </w:t>
      </w:r>
      <w:r w:rsidRPr="009C0386">
        <w:rPr>
          <w:rFonts w:ascii="Times New Roman" w:hAnsi="Times New Roman" w:cs="Times New Roman"/>
          <w:i/>
          <w:lang w:val="lt-LT"/>
        </w:rPr>
        <w:t>Neisseria gonorrhoeae</w:t>
      </w:r>
      <w:r w:rsidRPr="009C0386">
        <w:rPr>
          <w:rFonts w:ascii="Times New Roman" w:hAnsi="Times New Roman" w:cs="Times New Roman"/>
          <w:lang w:val="lt-LT"/>
        </w:rPr>
        <w:t xml:space="preserve">. Ciprofloksacinas turėtų būti skiriamas kartu su kitu tinkamu antibakteriniu preparatu, išskyrus tuos atvejus, kai </w:t>
      </w:r>
      <w:r w:rsidRPr="009C0386">
        <w:rPr>
          <w:rFonts w:ascii="Times New Roman" w:hAnsi="Times New Roman" w:cs="Times New Roman"/>
          <w:i/>
          <w:lang w:val="lt-LT"/>
        </w:rPr>
        <w:t>Neisseria gonorrhoeae</w:t>
      </w:r>
      <w:r w:rsidRPr="009C0386">
        <w:rPr>
          <w:rFonts w:ascii="Times New Roman" w:hAnsi="Times New Roman" w:cs="Times New Roman"/>
          <w:lang w:val="lt-LT"/>
        </w:rPr>
        <w:t xml:space="preserve"> yra atspari ciprofloksacinui. Jei po trijų gydymo parų nėra klinikinio pagerėjimo, reikėtų iš naujo apsvarstyti gydymą.</w:t>
      </w:r>
    </w:p>
    <w:p w:rsidR="00C51A6B" w:rsidRPr="009C0386" w:rsidRDefault="00C51A6B" w:rsidP="00EB2D27">
      <w:pPr>
        <w:spacing w:after="0" w:line="240" w:lineRule="auto"/>
        <w:rPr>
          <w:rFonts w:ascii="Times New Roman" w:hAnsi="Times New Roman" w:cs="Times New Roman"/>
          <w:lang w:val="lt-LT"/>
        </w:rPr>
      </w:pPr>
    </w:p>
    <w:p w:rsidR="00C51A6B" w:rsidRPr="009C0386" w:rsidRDefault="00C51A6B" w:rsidP="00EB2D27">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Intraabdominalinės infekcijos</w:t>
      </w:r>
    </w:p>
    <w:p w:rsidR="00C51A6B" w:rsidRPr="009C0386" w:rsidRDefault="00C51A6B" w:rsidP="00EB2D27">
      <w:pPr>
        <w:spacing w:after="0" w:line="240" w:lineRule="auto"/>
        <w:rPr>
          <w:rFonts w:ascii="Times New Roman" w:hAnsi="Times New Roman" w:cs="Times New Roman"/>
          <w:lang w:val="lt-LT"/>
        </w:rPr>
      </w:pPr>
      <w:r w:rsidRPr="009C0386">
        <w:rPr>
          <w:rFonts w:ascii="Times New Roman" w:hAnsi="Times New Roman" w:cs="Times New Roman"/>
          <w:lang w:val="lt-LT"/>
        </w:rPr>
        <w:t>Nėra pakankamai duomenų apie ciprofloksacino veiksmingumą gydant pooperacines intraabdominalines infekcijas.</w:t>
      </w:r>
    </w:p>
    <w:p w:rsidR="00C51A6B" w:rsidRPr="009C0386" w:rsidRDefault="00C51A6B" w:rsidP="00EB2D27">
      <w:pPr>
        <w:spacing w:after="0" w:line="240" w:lineRule="auto"/>
        <w:rPr>
          <w:rFonts w:ascii="Times New Roman" w:hAnsi="Times New Roman" w:cs="Times New Roman"/>
          <w:lang w:val="lt-LT"/>
        </w:rPr>
      </w:pPr>
    </w:p>
    <w:p w:rsidR="00C51A6B" w:rsidRPr="009C0386" w:rsidRDefault="00C51A6B" w:rsidP="00EB2D27">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Keliautojų viduriavimas</w:t>
      </w:r>
    </w:p>
    <w:p w:rsidR="00C51A6B" w:rsidRPr="009C0386" w:rsidRDefault="00C51A6B" w:rsidP="00EB2D27">
      <w:pPr>
        <w:spacing w:after="0" w:line="240" w:lineRule="auto"/>
        <w:rPr>
          <w:rFonts w:ascii="Times New Roman" w:hAnsi="Times New Roman" w:cs="Times New Roman"/>
          <w:lang w:val="lt-LT"/>
        </w:rPr>
      </w:pPr>
      <w:r w:rsidRPr="009C0386">
        <w:rPr>
          <w:rFonts w:ascii="Times New Roman" w:hAnsi="Times New Roman" w:cs="Times New Roman"/>
          <w:lang w:val="lt-LT"/>
        </w:rPr>
        <w:t>Ciprofloksaciną reikia parinkti atsižvelgiant į priklausomų patogenų atsparumą ciprofloksacinui lankomose šalyse.</w:t>
      </w:r>
    </w:p>
    <w:p w:rsidR="00C51A6B" w:rsidRPr="009C0386" w:rsidRDefault="00C51A6B" w:rsidP="00EB2D27">
      <w:pPr>
        <w:spacing w:after="0" w:line="240" w:lineRule="auto"/>
        <w:rPr>
          <w:rFonts w:ascii="Times New Roman" w:hAnsi="Times New Roman" w:cs="Times New Roman"/>
          <w:lang w:val="lt-LT"/>
        </w:rPr>
      </w:pPr>
    </w:p>
    <w:p w:rsidR="00C51A6B" w:rsidRPr="009C0386" w:rsidRDefault="00C51A6B" w:rsidP="00EB2D27">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Kaulų ir sąnarių infekcijos</w:t>
      </w:r>
    </w:p>
    <w:p w:rsidR="00C51A6B" w:rsidRPr="009C0386" w:rsidRDefault="00C51A6B" w:rsidP="00EB2D27">
      <w:pPr>
        <w:spacing w:after="0" w:line="240" w:lineRule="auto"/>
        <w:rPr>
          <w:rFonts w:ascii="Times New Roman" w:hAnsi="Times New Roman" w:cs="Times New Roman"/>
          <w:lang w:val="lt-LT"/>
        </w:rPr>
      </w:pPr>
      <w:r w:rsidRPr="009C0386">
        <w:rPr>
          <w:rFonts w:ascii="Times New Roman" w:hAnsi="Times New Roman" w:cs="Times New Roman"/>
          <w:lang w:val="lt-LT"/>
        </w:rPr>
        <w:t>Ciprofloksaciną reikia skirti kartu su kitais antibakteriniais preparatais priklausomai nuo mikrobiologinės dokumentacijos.</w:t>
      </w:r>
    </w:p>
    <w:p w:rsidR="00C51A6B" w:rsidRPr="009C0386" w:rsidRDefault="00C51A6B" w:rsidP="00EB2D27">
      <w:pPr>
        <w:spacing w:after="0" w:line="240" w:lineRule="auto"/>
        <w:rPr>
          <w:rFonts w:ascii="Times New Roman" w:hAnsi="Times New Roman" w:cs="Times New Roman"/>
          <w:lang w:val="lt-LT"/>
        </w:rPr>
      </w:pPr>
    </w:p>
    <w:p w:rsidR="00C51A6B" w:rsidRPr="009C0386" w:rsidRDefault="00C51A6B" w:rsidP="00EB2D27">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Plaučių juodligė</w:t>
      </w:r>
    </w:p>
    <w:p w:rsidR="00C51A6B" w:rsidRPr="009C0386" w:rsidRDefault="00C51A6B" w:rsidP="00EB2D27">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Vartojimas žmonėms yra pagrįstas </w:t>
      </w:r>
      <w:r w:rsidRPr="009C0386">
        <w:rPr>
          <w:rFonts w:ascii="Times New Roman" w:hAnsi="Times New Roman" w:cs="Times New Roman"/>
          <w:i/>
          <w:lang w:val="lt-LT"/>
        </w:rPr>
        <w:t>in-vitro</w:t>
      </w:r>
      <w:r w:rsidRPr="009C0386">
        <w:rPr>
          <w:rFonts w:ascii="Times New Roman" w:hAnsi="Times New Roman" w:cs="Times New Roman"/>
          <w:lang w:val="lt-LT"/>
        </w:rPr>
        <w:t xml:space="preserve"> jaudrumo duomenimis ir tyrimų su gyvūnais eksperimentiniais duomenimis kartu su ribotais duomenimis su žmonėmis. Gydantys gydytojai dėl plaučių juodligės gydymo turėtų remtis nacionaliniais ir/ar tarptautiniais dokumentais.</w:t>
      </w:r>
    </w:p>
    <w:p w:rsidR="00C51A6B" w:rsidRPr="009C0386" w:rsidRDefault="00C51A6B" w:rsidP="00EB2D27">
      <w:pPr>
        <w:spacing w:after="0" w:line="240" w:lineRule="auto"/>
        <w:rPr>
          <w:rFonts w:ascii="Times New Roman" w:hAnsi="Times New Roman" w:cs="Times New Roman"/>
          <w:lang w:val="lt-LT"/>
        </w:rPr>
      </w:pPr>
    </w:p>
    <w:p w:rsidR="00C51A6B" w:rsidRPr="009C0386" w:rsidRDefault="00C51A6B" w:rsidP="00EB2D27">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Vaikai ir paaugliai</w:t>
      </w:r>
    </w:p>
    <w:p w:rsidR="00C51A6B" w:rsidRPr="009C0386" w:rsidRDefault="00C51A6B" w:rsidP="00EB2D27">
      <w:pPr>
        <w:spacing w:after="0" w:line="240" w:lineRule="auto"/>
        <w:rPr>
          <w:rFonts w:ascii="Times New Roman" w:hAnsi="Times New Roman" w:cs="Times New Roman"/>
          <w:lang w:val="lt-LT"/>
        </w:rPr>
      </w:pPr>
      <w:r w:rsidRPr="009C0386">
        <w:rPr>
          <w:rFonts w:ascii="Times New Roman" w:hAnsi="Times New Roman" w:cs="Times New Roman"/>
          <w:lang w:val="lt-LT"/>
        </w:rPr>
        <w:t>Gydant ciprofloksacinu vaikus ir paauglius reikia vadovautis oficialiomis vartojimo rekomendacijomis. Gydymą ciprofloksacinu turi pradėti tik gydytojai, kurie turi patirties, gydant cistinę fibrozę ir/arba sunkias vaikų bei paauglių infekcijas.</w:t>
      </w:r>
    </w:p>
    <w:p w:rsidR="00C51A6B" w:rsidRPr="009C0386" w:rsidRDefault="00C51A6B" w:rsidP="00EB2D27">
      <w:pPr>
        <w:spacing w:after="0" w:line="240" w:lineRule="auto"/>
        <w:rPr>
          <w:rFonts w:ascii="Times New Roman" w:hAnsi="Times New Roman" w:cs="Times New Roman"/>
          <w:lang w:val="lt-LT"/>
        </w:rPr>
      </w:pPr>
    </w:p>
    <w:p w:rsidR="00C51A6B" w:rsidRPr="009C0386" w:rsidRDefault="00C51A6B" w:rsidP="00EB2D27">
      <w:pPr>
        <w:spacing w:after="0" w:line="240" w:lineRule="auto"/>
        <w:rPr>
          <w:rFonts w:ascii="Times New Roman" w:hAnsi="Times New Roman" w:cs="Times New Roman"/>
          <w:lang w:val="lt-LT"/>
        </w:rPr>
      </w:pPr>
      <w:r w:rsidRPr="009C0386">
        <w:rPr>
          <w:rFonts w:ascii="Times New Roman" w:hAnsi="Times New Roman" w:cs="Times New Roman"/>
          <w:lang w:val="lt-LT"/>
        </w:rPr>
        <w:t>Nustatyta, kad ciprofloksacinas nesubrendusiems gyvūnams sukelia stipriau apkrautų sąnarių artropatiją. Ciprofloksacino naudojimo, gydant vaikus, atsitiktinės atrankos dvigubai aklu būdu atlikto tyrimo saugumo duomenimis (ciprofloksacinas: n=335, vidutinis amžius =6,3 metų; lyginamoji grupė: n=349, vidutinis amžius – 6,2 metų; amžiaus ribos nuo 1 iki 17 metų) nustatytas įtariamos su vaistų vartojimu susijusios artropatijos dažnumas (atskirai nuo su sąnariais susijusių klinikinių požymių  ir simptomų) iki +42 dienos buvo 7,2% ir 4,6%. Atitinkamai, su vaistų vartojimu susijusios artropatijos dažnumas, patikrinus po 1 metų, buvo 9,0% ir 5,7%. Įtariamos su vaistų vartojimu susijusios artropatijos dažnumo padidėjimas tarp grupių per tą laikotarpį nebuvo statistiškai reikšmingas. Dėl galimo su sąnariais ir (arba) aplinkiniais audiniais susijusių nepageidaujamų reiškinių, gydymą reikia pradėti, atidžiai įvertinus riziką ir naudą.</w:t>
      </w:r>
    </w:p>
    <w:p w:rsidR="00C51A6B" w:rsidRPr="009C0386" w:rsidRDefault="00C51A6B" w:rsidP="00EB2D27">
      <w:pPr>
        <w:spacing w:after="0" w:line="240" w:lineRule="auto"/>
        <w:rPr>
          <w:rFonts w:ascii="Times New Roman" w:hAnsi="Times New Roman" w:cs="Times New Roman"/>
          <w:lang w:val="lt-LT"/>
        </w:rPr>
      </w:pPr>
    </w:p>
    <w:p w:rsidR="00C51A6B" w:rsidRPr="009C0386" w:rsidRDefault="00C51A6B" w:rsidP="00EB2D27">
      <w:pPr>
        <w:spacing w:after="0" w:line="240" w:lineRule="auto"/>
        <w:rPr>
          <w:rFonts w:ascii="Times New Roman" w:hAnsi="Times New Roman" w:cs="Times New Roman"/>
          <w:i/>
          <w:lang w:val="lt-LT"/>
        </w:rPr>
      </w:pPr>
      <w:r w:rsidRPr="009C0386">
        <w:rPr>
          <w:rFonts w:ascii="Times New Roman" w:hAnsi="Times New Roman" w:cs="Times New Roman"/>
          <w:i/>
          <w:lang w:val="lt-LT"/>
        </w:rPr>
        <w:t>Sergančiųjų cistine fibroze bronchopulmoninės infekcijos</w:t>
      </w:r>
    </w:p>
    <w:p w:rsidR="00C51A6B" w:rsidRPr="009C0386" w:rsidRDefault="00C51A6B" w:rsidP="00EB2D27">
      <w:pPr>
        <w:spacing w:after="0" w:line="240" w:lineRule="auto"/>
        <w:rPr>
          <w:rFonts w:ascii="Times New Roman" w:hAnsi="Times New Roman" w:cs="Times New Roman"/>
          <w:lang w:val="lt-LT"/>
        </w:rPr>
      </w:pPr>
      <w:r w:rsidRPr="009C0386">
        <w:rPr>
          <w:rFonts w:ascii="Times New Roman" w:hAnsi="Times New Roman" w:cs="Times New Roman"/>
          <w:lang w:val="lt-LT"/>
        </w:rPr>
        <w:t>Klinikiniai tyrimai buvo atliekami su 5-17 metų amžiaus vaikais ir paaugliais. Mažiau patirties turima gydant 1-5 metų amžiaus vaikus.</w:t>
      </w:r>
    </w:p>
    <w:p w:rsidR="00C51A6B" w:rsidRPr="009C0386" w:rsidRDefault="00C51A6B" w:rsidP="00EB2D27">
      <w:pPr>
        <w:spacing w:after="0" w:line="240" w:lineRule="auto"/>
        <w:rPr>
          <w:rFonts w:ascii="Times New Roman" w:hAnsi="Times New Roman" w:cs="Times New Roman"/>
          <w:lang w:val="lt-LT"/>
        </w:rPr>
      </w:pPr>
    </w:p>
    <w:p w:rsidR="00C51A6B" w:rsidRPr="009C0386" w:rsidRDefault="00C51A6B" w:rsidP="00EB2D27">
      <w:pPr>
        <w:spacing w:after="0" w:line="240" w:lineRule="auto"/>
        <w:rPr>
          <w:rFonts w:ascii="Times New Roman" w:hAnsi="Times New Roman" w:cs="Times New Roman"/>
          <w:i/>
          <w:lang w:val="lt-LT"/>
        </w:rPr>
      </w:pPr>
      <w:r w:rsidRPr="009C0386">
        <w:rPr>
          <w:rFonts w:ascii="Times New Roman" w:hAnsi="Times New Roman" w:cs="Times New Roman"/>
          <w:i/>
          <w:lang w:val="lt-LT"/>
        </w:rPr>
        <w:t>Komplikuotos šlapimo takų infekcijos ir pielonefritas</w:t>
      </w:r>
    </w:p>
    <w:p w:rsidR="00C51A6B" w:rsidRPr="009C0386" w:rsidRDefault="00C51A6B" w:rsidP="00EB2D27">
      <w:pPr>
        <w:spacing w:after="0" w:line="240" w:lineRule="auto"/>
        <w:rPr>
          <w:rFonts w:ascii="Times New Roman" w:hAnsi="Times New Roman" w:cs="Times New Roman"/>
          <w:lang w:val="lt-LT"/>
        </w:rPr>
      </w:pPr>
      <w:r w:rsidRPr="009C0386">
        <w:rPr>
          <w:rFonts w:ascii="Times New Roman" w:hAnsi="Times New Roman" w:cs="Times New Roman"/>
          <w:lang w:val="lt-LT"/>
        </w:rPr>
        <w:t>Šlapimo takų infekcijų atveju gydymo ciprofloksacinu galimybę reikėtų apsvarstyti tada, kai kitų gydymo būdų naudoti negalima, ir gydymas turėtų būti skiriamas, įvertinus mikrobiologinių tyrimų duomenis. Klinikiniai tyrimai buvo atliekami su 1-17 metų amžiaus vaikais ir paaugliais.</w:t>
      </w:r>
    </w:p>
    <w:p w:rsidR="00C51A6B" w:rsidRPr="009C0386" w:rsidRDefault="00C51A6B" w:rsidP="00EB2D27">
      <w:pPr>
        <w:spacing w:after="0" w:line="240" w:lineRule="auto"/>
        <w:rPr>
          <w:rFonts w:ascii="Times New Roman" w:hAnsi="Times New Roman" w:cs="Times New Roman"/>
          <w:lang w:val="lt-LT"/>
        </w:rPr>
      </w:pPr>
    </w:p>
    <w:p w:rsidR="00C51A6B" w:rsidRPr="009C0386" w:rsidRDefault="00C51A6B" w:rsidP="00EB2D27">
      <w:pPr>
        <w:spacing w:after="0" w:line="240" w:lineRule="auto"/>
        <w:rPr>
          <w:rFonts w:ascii="Times New Roman" w:hAnsi="Times New Roman" w:cs="Times New Roman"/>
          <w:i/>
          <w:lang w:val="lt-LT"/>
        </w:rPr>
      </w:pPr>
      <w:r w:rsidRPr="009C0386">
        <w:rPr>
          <w:rFonts w:ascii="Times New Roman" w:hAnsi="Times New Roman" w:cs="Times New Roman"/>
          <w:i/>
          <w:lang w:val="lt-LT"/>
        </w:rPr>
        <w:t>Kitos sunkios specifinės infekcijos</w:t>
      </w:r>
    </w:p>
    <w:p w:rsidR="00C51A6B" w:rsidRPr="009C0386" w:rsidRDefault="00C51A6B" w:rsidP="00EB2D27">
      <w:pPr>
        <w:spacing w:after="0" w:line="240" w:lineRule="auto"/>
        <w:rPr>
          <w:rFonts w:ascii="Times New Roman" w:hAnsi="Times New Roman" w:cs="Times New Roman"/>
          <w:lang w:val="lt-LT"/>
        </w:rPr>
      </w:pPr>
      <w:r w:rsidRPr="009C0386">
        <w:rPr>
          <w:rFonts w:ascii="Times New Roman" w:hAnsi="Times New Roman" w:cs="Times New Roman"/>
          <w:lang w:val="lt-LT"/>
        </w:rPr>
        <w:t>Kitos sunkios infekcijos, pagal oficialias vartojimo rekomendacijas arba atidžiai įvertinus riziką ir naudą, kai negalima naudoti kitokio gydymo arba po nesėkmingo įprastinio gydymo ir, kai ciprofloksacino vartojimą galima pagrįsti mikrobiologinių tyrimų duomenimis.</w:t>
      </w:r>
    </w:p>
    <w:p w:rsidR="00C51A6B" w:rsidRPr="009C0386" w:rsidRDefault="00C51A6B" w:rsidP="00EB2D27">
      <w:pPr>
        <w:spacing w:after="0" w:line="240" w:lineRule="auto"/>
        <w:rPr>
          <w:rFonts w:ascii="Times New Roman" w:hAnsi="Times New Roman" w:cs="Times New Roman"/>
          <w:lang w:val="lt-LT"/>
        </w:rPr>
      </w:pPr>
      <w:r w:rsidRPr="009C0386">
        <w:rPr>
          <w:rFonts w:ascii="Times New Roman" w:hAnsi="Times New Roman" w:cs="Times New Roman"/>
          <w:lang w:val="lt-LT"/>
        </w:rPr>
        <w:lastRenderedPageBreak/>
        <w:t>Ciprofloksacino naudojimas sunkioms specifinėms infekcijoms, kurios nebuvo minėtos anksčiau, nebuvo įvertintas klinikiniuose tyrimuose ir klinikinė patirtis yra ribota. Todėl patariama atsargiai gydyti šiomis infekcijomis sergančius pacientus.</w:t>
      </w:r>
    </w:p>
    <w:p w:rsidR="00C51A6B" w:rsidRPr="009C0386" w:rsidRDefault="00C51A6B" w:rsidP="00EB2D27">
      <w:pPr>
        <w:spacing w:after="0" w:line="240" w:lineRule="auto"/>
        <w:rPr>
          <w:rFonts w:ascii="Times New Roman" w:hAnsi="Times New Roman" w:cs="Times New Roman"/>
          <w:lang w:val="lt-LT"/>
        </w:rPr>
      </w:pPr>
    </w:p>
    <w:p w:rsidR="00C51A6B" w:rsidRPr="009C0386" w:rsidRDefault="00C51A6B" w:rsidP="00EB2D27">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Padidėjęs jautrumas</w:t>
      </w:r>
    </w:p>
    <w:p w:rsidR="00C51A6B" w:rsidRPr="009C0386" w:rsidRDefault="00C51A6B" w:rsidP="00EB2D27">
      <w:pPr>
        <w:spacing w:after="0" w:line="240" w:lineRule="auto"/>
        <w:rPr>
          <w:rFonts w:ascii="Times New Roman" w:hAnsi="Times New Roman" w:cs="Times New Roman"/>
          <w:lang w:val="lt-LT"/>
        </w:rPr>
      </w:pPr>
      <w:r w:rsidRPr="009C0386">
        <w:rPr>
          <w:rFonts w:ascii="Times New Roman" w:hAnsi="Times New Roman" w:cs="Times New Roman"/>
          <w:lang w:val="lt-LT"/>
        </w:rPr>
        <w:t>Padidėjusio jautrumo ir alerginės reakcijos, įskaitant anafilaksines ir anafilaktoidines reakcijas, gali pasireikšti po vienos dozės (žr. 4.8 skyrių) ir gali būti pavojingos gyvybei. Jei pasireiškia šios reakcijos, reikia nutraukti ciprofloksacino vartojimą ir būtina taikyti tinkamą medicininį gydymą.</w:t>
      </w:r>
    </w:p>
    <w:p w:rsidR="00C51A6B" w:rsidRPr="009C0386" w:rsidRDefault="00C51A6B" w:rsidP="00EB2D27">
      <w:pPr>
        <w:spacing w:after="0" w:line="240" w:lineRule="auto"/>
        <w:rPr>
          <w:rFonts w:ascii="Times New Roman" w:hAnsi="Times New Roman" w:cs="Times New Roman"/>
          <w:lang w:val="lt-LT"/>
        </w:rPr>
      </w:pPr>
    </w:p>
    <w:p w:rsidR="00C51A6B" w:rsidRPr="009C0386" w:rsidRDefault="00C51A6B" w:rsidP="00EB2D27">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Skeleto, raumenų sistema</w:t>
      </w:r>
    </w:p>
    <w:p w:rsidR="00C51A6B" w:rsidRPr="009C0386" w:rsidRDefault="00C51A6B" w:rsidP="00EB2D27">
      <w:pPr>
        <w:spacing w:after="0" w:line="240" w:lineRule="auto"/>
        <w:rPr>
          <w:rFonts w:ascii="Times New Roman" w:hAnsi="Times New Roman" w:cs="Times New Roman"/>
          <w:lang w:val="lt-LT"/>
        </w:rPr>
      </w:pPr>
      <w:r w:rsidRPr="009C0386">
        <w:rPr>
          <w:rFonts w:ascii="Times New Roman" w:hAnsi="Times New Roman" w:cs="Times New Roman"/>
          <w:lang w:val="lt-LT"/>
        </w:rPr>
        <w:t>Ciprofloksacino paprastai negalima vartoti tiems pacientams, sirgusiems sausgyslių ligomis ir sutrikimais, atsiradusiais dėl chinolonų vartojimo. Vis dėlto, labai retais atvejais, mikrobiologinių tyrimų duomenimis patvirtinus sukėlėją ir įvertinus rizikos bei naudos santykį, tiems pacientams galima skirti ciprofloksaciną, jei gydomos tam tikros sunkios infekcijos, ypač, jei standartinio gydymo taikymas buvo nesėkmingas arba yra bakterijų atsparumas, kai mikrobiologinių tyrimų duomenimis galima pagrįsti ciprofloksacino skyrimą. Gydant ciprofloksacinu per pirmąsias 48 valandas po gydymo paskyrimo gali išsivystyti sausgyslės (ypač Achilo sausgyslės) uždegimas ir plyšimas, kartais jis būna abipusis. Tendinopatijos rizika vyresnio amžiaus pacientams arba tiems, kurių gydymui tuo pat metu skiriami kortikosteroidai, gali būti didesnė (žr. 4.8 skyrių).</w:t>
      </w:r>
    </w:p>
    <w:p w:rsidR="00C51A6B" w:rsidRPr="009C0386" w:rsidRDefault="00C51A6B" w:rsidP="00EB2D27">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Pastebėjus kokius nors sausgyslės uždegimo požymius (pvz., skausmingą patinimą, uždegimą), gydymą ciprofloksacino preparatu reikia nutraukti. Reikia pasirūpinti, kad pažeistoji galūnė pabūtų ramybėje. Ciprofloksaciną reikia atsargiai naudoti </w:t>
      </w:r>
      <w:r w:rsidR="00E931EE" w:rsidRPr="009C0386">
        <w:rPr>
          <w:rFonts w:ascii="Times New Roman" w:hAnsi="Times New Roman" w:cs="Times New Roman"/>
          <w:lang w:val="lt-LT"/>
        </w:rPr>
        <w:t xml:space="preserve">generalizuota </w:t>
      </w:r>
      <w:r w:rsidRPr="009C0386">
        <w:rPr>
          <w:rFonts w:ascii="Times New Roman" w:hAnsi="Times New Roman" w:cs="Times New Roman"/>
          <w:lang w:val="lt-LT"/>
        </w:rPr>
        <w:t>miastenija sergantiems pacientams (žr. 4.8 skyrių).</w:t>
      </w:r>
    </w:p>
    <w:p w:rsidR="00C51A6B" w:rsidRPr="009C0386" w:rsidRDefault="00C51A6B" w:rsidP="00EB2D27">
      <w:pPr>
        <w:spacing w:after="0" w:line="240" w:lineRule="auto"/>
        <w:rPr>
          <w:rFonts w:ascii="Times New Roman" w:hAnsi="Times New Roman" w:cs="Times New Roman"/>
          <w:lang w:val="lt-LT"/>
        </w:rPr>
      </w:pPr>
    </w:p>
    <w:p w:rsidR="00C51A6B" w:rsidRPr="009C0386" w:rsidRDefault="00C51A6B" w:rsidP="00EB2D27">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Padidėjęs jautrumas šviesai</w:t>
      </w:r>
    </w:p>
    <w:p w:rsidR="00C51A6B" w:rsidRPr="009C0386" w:rsidRDefault="00C51A6B" w:rsidP="00EB2D27">
      <w:pPr>
        <w:spacing w:after="0" w:line="240" w:lineRule="auto"/>
        <w:rPr>
          <w:rFonts w:ascii="Times New Roman" w:hAnsi="Times New Roman" w:cs="Times New Roman"/>
          <w:lang w:val="lt-LT"/>
        </w:rPr>
      </w:pPr>
      <w:r w:rsidRPr="009C0386">
        <w:rPr>
          <w:rFonts w:ascii="Times New Roman" w:hAnsi="Times New Roman" w:cs="Times New Roman"/>
          <w:lang w:val="lt-LT"/>
        </w:rPr>
        <w:t>Ciprofloksacinas sukelia padidėjusio jautrumo šviesai reakcijas. Pacientams vartojantiems ciprofloksaciną rekomenduojama vengti tiesioginio saulės ar UV spindulių poveikio gydymo metu (žr. 4.8 skyrių).</w:t>
      </w:r>
    </w:p>
    <w:p w:rsidR="00C51A6B" w:rsidRPr="009C0386" w:rsidRDefault="00C51A6B" w:rsidP="00EB2D27">
      <w:pPr>
        <w:spacing w:after="0" w:line="240" w:lineRule="auto"/>
        <w:rPr>
          <w:rFonts w:ascii="Times New Roman" w:hAnsi="Times New Roman" w:cs="Times New Roman"/>
          <w:lang w:val="lt-LT"/>
        </w:rPr>
      </w:pPr>
    </w:p>
    <w:p w:rsidR="00C51A6B" w:rsidRPr="009C0386" w:rsidRDefault="00C51A6B" w:rsidP="00EB2D27">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Centrinė nervų sistema</w:t>
      </w:r>
    </w:p>
    <w:p w:rsidR="00C51A6B" w:rsidRPr="009C0386" w:rsidRDefault="00C51A6B" w:rsidP="00EB2D27">
      <w:pPr>
        <w:spacing w:after="0" w:line="240" w:lineRule="auto"/>
        <w:rPr>
          <w:rFonts w:ascii="Times New Roman" w:hAnsi="Times New Roman" w:cs="Times New Roman"/>
          <w:lang w:val="lt-LT"/>
        </w:rPr>
      </w:pPr>
      <w:r w:rsidRPr="009C0386">
        <w:rPr>
          <w:rFonts w:ascii="Times New Roman" w:hAnsi="Times New Roman" w:cs="Times New Roman"/>
          <w:lang w:val="lt-LT"/>
        </w:rPr>
        <w:t>Nustatyta, kad chinolonai gali išprovokuoti traukulius arba sumažinti traukulių slenkstį. Ciprofloksaciną atsargiai reikia skirti CNS ligomis sergantiems pacientams, kuriems gali greičiau išsivystyti traukuliai. Atsiradus traukuliams, ciprofloksacino vartojimą reikia nutraukti (žr. 4.8 skyrių).</w:t>
      </w:r>
    </w:p>
    <w:p w:rsidR="00C51A6B" w:rsidRPr="009C0386" w:rsidRDefault="00C51A6B" w:rsidP="00EB2D27">
      <w:pPr>
        <w:spacing w:after="0" w:line="240" w:lineRule="auto"/>
        <w:rPr>
          <w:rFonts w:ascii="Times New Roman" w:hAnsi="Times New Roman" w:cs="Times New Roman"/>
          <w:lang w:val="lt-LT"/>
        </w:rPr>
      </w:pPr>
      <w:r w:rsidRPr="009C0386">
        <w:rPr>
          <w:rFonts w:ascii="Times New Roman" w:hAnsi="Times New Roman" w:cs="Times New Roman"/>
          <w:lang w:val="lt-LT"/>
        </w:rPr>
        <w:t>Pirmą kartą pavartojus ciprofloksacino, gali pasireikšti psichiatrinių reakcijų. Retais atvejais depresija ar psichozė gali progresuoti iki gyvybei pavojingos būklės. Tokiais atvejais ciprofloksacino vartojimą reikia nutraukti.</w:t>
      </w:r>
    </w:p>
    <w:p w:rsidR="00C51A6B" w:rsidRPr="009C0386" w:rsidRDefault="00C51A6B" w:rsidP="00EB2D27">
      <w:pPr>
        <w:spacing w:after="0" w:line="240" w:lineRule="auto"/>
        <w:rPr>
          <w:rFonts w:ascii="Times New Roman" w:hAnsi="Times New Roman" w:cs="Times New Roman"/>
          <w:lang w:val="lt-LT"/>
        </w:rPr>
      </w:pPr>
      <w:r w:rsidRPr="009C0386">
        <w:rPr>
          <w:rFonts w:ascii="Times New Roman" w:hAnsi="Times New Roman" w:cs="Times New Roman"/>
          <w:lang w:val="lt-LT"/>
        </w:rPr>
        <w:t>Gauta pranešimų apie ciprofloksacinu gydytų pacientų polineuropatijos atvejus (diagnozė buvo pagrįsta, remiantis simptomais, pvz., skausmu, deginimu, jutimo sutrikimais ar raumenų silpnumu, pasireiškiančiais atskirai ar kartu su kitais simptomais). Tiems pacientams, kuriems pasireiškia neuropatijos simptomų, pvz., skausmas, deginimas, dilgčiojimas, tirpimas ir (arba) silpnumas, ciprofloksacino vartojimą reikia nutraukti, saugant, kad neišsivystytų negrįžtamas sutrikimas (žr. 4.8 skyrių).</w:t>
      </w:r>
    </w:p>
    <w:p w:rsidR="00C51A6B" w:rsidRPr="009C0386" w:rsidRDefault="00C51A6B" w:rsidP="00EB2D27">
      <w:pPr>
        <w:spacing w:after="0" w:line="240" w:lineRule="auto"/>
        <w:rPr>
          <w:rFonts w:ascii="Times New Roman" w:hAnsi="Times New Roman" w:cs="Times New Roman"/>
          <w:lang w:val="lt-LT"/>
        </w:rPr>
      </w:pPr>
    </w:p>
    <w:p w:rsidR="00C51A6B" w:rsidRPr="009C0386" w:rsidRDefault="00C51A6B" w:rsidP="004D1703">
      <w:pPr>
        <w:spacing w:after="120" w:line="240" w:lineRule="auto"/>
        <w:rPr>
          <w:rFonts w:ascii="Times New Roman" w:hAnsi="Times New Roman" w:cs="Times New Roman"/>
          <w:i/>
          <w:u w:val="single"/>
          <w:lang w:val="lt-LT"/>
        </w:rPr>
      </w:pPr>
      <w:r w:rsidRPr="009C0386">
        <w:rPr>
          <w:rFonts w:ascii="Times New Roman" w:hAnsi="Times New Roman" w:cs="Times New Roman"/>
          <w:i/>
          <w:u w:val="single"/>
          <w:lang w:val="lt-LT"/>
        </w:rPr>
        <w:t>Širdies ligos</w:t>
      </w:r>
    </w:p>
    <w:p w:rsidR="00907F1F" w:rsidRPr="009C0386" w:rsidRDefault="00907F1F" w:rsidP="00907F1F">
      <w:pPr>
        <w:spacing w:after="0" w:line="240" w:lineRule="auto"/>
        <w:rPr>
          <w:rFonts w:ascii="Times New Roman" w:hAnsi="Times New Roman" w:cs="Times New Roman"/>
          <w:lang w:val="lt-LT"/>
        </w:rPr>
      </w:pPr>
      <w:r w:rsidRPr="009C0386">
        <w:rPr>
          <w:rFonts w:ascii="Times New Roman" w:hAnsi="Times New Roman" w:cs="Times New Roman"/>
          <w:lang w:val="lt-LT"/>
        </w:rPr>
        <w:t>Fluorochinolonų, įsikatant ciprofloksaciną, būtina vartoti atsargiai tuo atveju, jei yra QT intervalo pailgėjimo rizikos veiksnių, pvz.:</w:t>
      </w:r>
    </w:p>
    <w:p w:rsidR="00907F1F" w:rsidRPr="009C0386" w:rsidRDefault="00907F1F" w:rsidP="00907F1F">
      <w:pPr>
        <w:numPr>
          <w:ilvl w:val="0"/>
          <w:numId w:val="26"/>
        </w:numPr>
        <w:spacing w:after="0" w:line="240" w:lineRule="auto"/>
        <w:ind w:left="567" w:hanging="567"/>
        <w:rPr>
          <w:rFonts w:ascii="Times New Roman" w:hAnsi="Times New Roman" w:cs="Times New Roman"/>
          <w:lang w:val="lt-LT"/>
        </w:rPr>
      </w:pPr>
      <w:r w:rsidRPr="009C0386">
        <w:rPr>
          <w:rFonts w:ascii="Times New Roman" w:hAnsi="Times New Roman" w:cs="Times New Roman"/>
          <w:lang w:val="lt-LT"/>
        </w:rPr>
        <w:t>įgimtas ilgo QT sindromas;</w:t>
      </w:r>
    </w:p>
    <w:p w:rsidR="00907F1F" w:rsidRPr="009C0386" w:rsidRDefault="00907F1F" w:rsidP="00907F1F">
      <w:pPr>
        <w:numPr>
          <w:ilvl w:val="0"/>
          <w:numId w:val="26"/>
        </w:numPr>
        <w:spacing w:after="0" w:line="240" w:lineRule="auto"/>
        <w:ind w:left="567" w:hanging="567"/>
        <w:rPr>
          <w:rFonts w:ascii="Times New Roman" w:hAnsi="Times New Roman" w:cs="Times New Roman"/>
          <w:lang w:val="lt-LT"/>
        </w:rPr>
      </w:pPr>
      <w:r w:rsidRPr="009C0386">
        <w:rPr>
          <w:rFonts w:ascii="Times New Roman" w:hAnsi="Times New Roman" w:cs="Times New Roman"/>
          <w:lang w:val="lt-LT"/>
        </w:rPr>
        <w:lastRenderedPageBreak/>
        <w:t>kartu vartojama QT intervalą ilginančių vaistinių preparatų, pvz., IA ir III klasės antiaritminių vaistinių preparatų, triciklių antidepresantų, makrolidų, antipsicho</w:t>
      </w:r>
      <w:r w:rsidR="004D1703" w:rsidRPr="009C0386">
        <w:rPr>
          <w:rFonts w:ascii="Times New Roman" w:hAnsi="Times New Roman" w:cs="Times New Roman"/>
          <w:lang w:val="lt-LT"/>
        </w:rPr>
        <w:t>zinių vaistinių preparatų</w:t>
      </w:r>
      <w:r w:rsidRPr="009C0386">
        <w:rPr>
          <w:rFonts w:ascii="Times New Roman" w:hAnsi="Times New Roman" w:cs="Times New Roman"/>
          <w:lang w:val="lt-LT"/>
        </w:rPr>
        <w:t>;</w:t>
      </w:r>
    </w:p>
    <w:p w:rsidR="00907F1F" w:rsidRPr="009C0386" w:rsidRDefault="00907F1F" w:rsidP="00907F1F">
      <w:pPr>
        <w:numPr>
          <w:ilvl w:val="0"/>
          <w:numId w:val="26"/>
        </w:numPr>
        <w:spacing w:after="0" w:line="240" w:lineRule="auto"/>
        <w:ind w:left="567" w:hanging="567"/>
        <w:rPr>
          <w:rFonts w:ascii="Times New Roman" w:hAnsi="Times New Roman" w:cs="Times New Roman"/>
          <w:lang w:val="lt-LT"/>
        </w:rPr>
      </w:pPr>
      <w:r w:rsidRPr="009C0386">
        <w:rPr>
          <w:rFonts w:ascii="Times New Roman" w:hAnsi="Times New Roman" w:cs="Times New Roman"/>
          <w:bCs/>
          <w:lang w:val="lt-LT"/>
        </w:rPr>
        <w:t>senyvas amžius;</w:t>
      </w:r>
    </w:p>
    <w:p w:rsidR="00907F1F" w:rsidRPr="009C0386" w:rsidRDefault="00907F1F" w:rsidP="00907F1F">
      <w:pPr>
        <w:numPr>
          <w:ilvl w:val="0"/>
          <w:numId w:val="26"/>
        </w:numPr>
        <w:spacing w:after="0" w:line="240" w:lineRule="auto"/>
        <w:ind w:left="567" w:hanging="567"/>
        <w:rPr>
          <w:rFonts w:ascii="Times New Roman" w:hAnsi="Times New Roman" w:cs="Times New Roman"/>
          <w:lang w:val="lt-LT"/>
        </w:rPr>
      </w:pPr>
      <w:r w:rsidRPr="009C0386">
        <w:rPr>
          <w:rFonts w:ascii="Times New Roman" w:hAnsi="Times New Roman" w:cs="Times New Roman"/>
          <w:bCs/>
          <w:lang w:val="lt-LT"/>
        </w:rPr>
        <w:t>nekoreguotas elektrolitų pusiausvyros sutrikimas, pvz., hipokalemija, hipomagnezemija;</w:t>
      </w:r>
    </w:p>
    <w:p w:rsidR="00907F1F" w:rsidRPr="009C0386" w:rsidRDefault="00907F1F" w:rsidP="00907F1F">
      <w:pPr>
        <w:numPr>
          <w:ilvl w:val="0"/>
          <w:numId w:val="26"/>
        </w:numPr>
        <w:spacing w:after="0" w:line="240" w:lineRule="auto"/>
        <w:ind w:left="567" w:hanging="567"/>
        <w:rPr>
          <w:rFonts w:ascii="Times New Roman" w:hAnsi="Times New Roman" w:cs="Times New Roman"/>
          <w:lang w:val="lt-LT"/>
        </w:rPr>
      </w:pPr>
      <w:r w:rsidRPr="009C0386">
        <w:rPr>
          <w:rFonts w:ascii="Times New Roman" w:hAnsi="Times New Roman" w:cs="Times New Roman"/>
          <w:bCs/>
          <w:lang w:val="lt-LT"/>
        </w:rPr>
        <w:t>širdies liga, pvz., širdies nepakankamumas, miokardo infarktas, bradikardija.</w:t>
      </w:r>
    </w:p>
    <w:p w:rsidR="00907F1F" w:rsidRPr="009C0386" w:rsidRDefault="00907F1F" w:rsidP="00907F1F">
      <w:pPr>
        <w:spacing w:after="0" w:line="240" w:lineRule="auto"/>
        <w:rPr>
          <w:rFonts w:ascii="Times New Roman" w:hAnsi="Times New Roman" w:cs="Times New Roman"/>
          <w:lang w:val="lt-LT"/>
        </w:rPr>
      </w:pPr>
      <w:r w:rsidRPr="009C0386">
        <w:rPr>
          <w:rFonts w:ascii="Times New Roman" w:hAnsi="Times New Roman" w:cs="Times New Roman"/>
          <w:lang w:val="lt-LT"/>
        </w:rPr>
        <w:t>Žr. 4.2, 4.5, 4.8 ir 4.9 skyrius.</w:t>
      </w:r>
    </w:p>
    <w:p w:rsidR="00C51A6B" w:rsidRPr="009C0386" w:rsidRDefault="00C51A6B" w:rsidP="005B04D3">
      <w:pPr>
        <w:spacing w:after="0" w:line="240" w:lineRule="auto"/>
        <w:rPr>
          <w:rFonts w:ascii="Times New Roman" w:hAnsi="Times New Roman" w:cs="Times New Roman"/>
          <w:lang w:val="lt-LT"/>
        </w:rPr>
      </w:pPr>
    </w:p>
    <w:p w:rsidR="00C51A6B" w:rsidRPr="009C0386" w:rsidRDefault="00C51A6B" w:rsidP="004D1703">
      <w:pPr>
        <w:spacing w:after="120" w:line="240" w:lineRule="auto"/>
        <w:rPr>
          <w:rFonts w:ascii="Times New Roman" w:hAnsi="Times New Roman" w:cs="Times New Roman"/>
          <w:i/>
          <w:u w:val="single"/>
          <w:lang w:val="lt-LT"/>
        </w:rPr>
      </w:pPr>
      <w:r w:rsidRPr="009C0386">
        <w:rPr>
          <w:rFonts w:ascii="Times New Roman" w:hAnsi="Times New Roman" w:cs="Times New Roman"/>
          <w:i/>
          <w:u w:val="single"/>
          <w:lang w:val="lt-LT"/>
        </w:rPr>
        <w:t>Virškinimo sistema</w:t>
      </w:r>
    </w:p>
    <w:p w:rsidR="00C51A6B" w:rsidRPr="009C0386" w:rsidRDefault="00C51A6B" w:rsidP="005B04D3">
      <w:pPr>
        <w:spacing w:after="0" w:line="240" w:lineRule="auto"/>
        <w:rPr>
          <w:rFonts w:ascii="Times New Roman" w:hAnsi="Times New Roman" w:cs="Times New Roman"/>
          <w:lang w:val="lt-LT"/>
        </w:rPr>
      </w:pPr>
      <w:r w:rsidRPr="009C0386">
        <w:rPr>
          <w:rFonts w:ascii="Times New Roman" w:hAnsi="Times New Roman" w:cs="Times New Roman"/>
          <w:lang w:val="lt-LT"/>
        </w:rPr>
        <w:t>Gydymo metu ar po jo (keleto savaičių laikotarpyje po gydymo) pasireiškus sunkiam ir  ilgalaikiam viduriavimui reikia pasikonsultuoti su gydytoju, nes šis simptomas gali būti antibiotikų sukelto kolito požymis (tai gyvybei pavojinga liga su galima fataline baigtimi), kurį reikia skubiai gydyti (žr. 4.8 skyrių). Tokiais atvejais ciprofloksacino vartojimą reikia nedelsiant nutraukti ir pradėti atitinkamą gydymą. Šioje situacijoje draudžiamą vartoti peristaltiką slopinančius vaistus.</w:t>
      </w:r>
    </w:p>
    <w:p w:rsidR="00C51A6B" w:rsidRPr="009C0386" w:rsidRDefault="00C51A6B" w:rsidP="004D1703">
      <w:pPr>
        <w:spacing w:after="120" w:line="240" w:lineRule="auto"/>
        <w:rPr>
          <w:rFonts w:ascii="Times New Roman" w:hAnsi="Times New Roman" w:cs="Times New Roman"/>
        </w:rPr>
      </w:pPr>
    </w:p>
    <w:p w:rsidR="00C51A6B" w:rsidRPr="009C0386" w:rsidRDefault="00C51A6B" w:rsidP="004D1703">
      <w:pPr>
        <w:spacing w:after="120" w:line="240" w:lineRule="auto"/>
        <w:rPr>
          <w:rFonts w:ascii="Times New Roman" w:hAnsi="Times New Roman" w:cs="Times New Roman"/>
          <w:i/>
          <w:u w:val="single"/>
        </w:rPr>
      </w:pPr>
      <w:r w:rsidRPr="009C0386">
        <w:rPr>
          <w:rFonts w:ascii="Times New Roman" w:hAnsi="Times New Roman" w:cs="Times New Roman"/>
          <w:i/>
          <w:u w:val="single"/>
          <w:lang w:val="lt-LT"/>
        </w:rPr>
        <w:t>Inkstų ir šlapimo sistema</w:t>
      </w:r>
    </w:p>
    <w:p w:rsidR="00C51A6B" w:rsidRPr="009C0386" w:rsidRDefault="00C51A6B" w:rsidP="005B04D3">
      <w:pPr>
        <w:spacing w:after="0" w:line="240" w:lineRule="auto"/>
        <w:rPr>
          <w:rFonts w:ascii="Times New Roman" w:hAnsi="Times New Roman" w:cs="Times New Roman"/>
          <w:lang w:val="lt-LT"/>
        </w:rPr>
      </w:pPr>
      <w:r w:rsidRPr="009C0386">
        <w:rPr>
          <w:rFonts w:ascii="Times New Roman" w:hAnsi="Times New Roman" w:cs="Times New Roman"/>
          <w:lang w:val="lt-LT"/>
        </w:rPr>
        <w:t>Gauta pranešimų apie su ciprofloksacino vartojimu susijusią kristaluriją (žr. 4.8 skyrių).</w:t>
      </w:r>
    </w:p>
    <w:p w:rsidR="00C51A6B" w:rsidRPr="009C0386" w:rsidRDefault="00C51A6B" w:rsidP="00442F98">
      <w:pPr>
        <w:spacing w:after="0" w:line="240" w:lineRule="auto"/>
        <w:rPr>
          <w:rFonts w:ascii="Times New Roman" w:hAnsi="Times New Roman" w:cs="Times New Roman"/>
          <w:lang w:val="lt-LT"/>
        </w:rPr>
      </w:pPr>
      <w:r w:rsidRPr="009C0386">
        <w:rPr>
          <w:rFonts w:ascii="Times New Roman" w:hAnsi="Times New Roman" w:cs="Times New Roman"/>
          <w:lang w:val="lt-LT"/>
        </w:rPr>
        <w:t>Pacientai, vartojantys ciprofloksaciną, turi vartoti pakankamai skysčių ir vengti per didelio šlapimo šarmingumo.</w:t>
      </w:r>
    </w:p>
    <w:p w:rsidR="009D289A" w:rsidRPr="009C0386" w:rsidRDefault="009D289A" w:rsidP="00442F98">
      <w:pPr>
        <w:spacing w:after="0" w:line="240" w:lineRule="auto"/>
        <w:rPr>
          <w:rFonts w:ascii="Times New Roman" w:eastAsia="Times New Roman" w:hAnsi="Times New Roman" w:cs="Times New Roman"/>
          <w:bCs/>
          <w:i/>
          <w:iCs/>
          <w:u w:val="single"/>
          <w:lang w:val="lt-LT" w:eastAsia="lt-LT"/>
        </w:rPr>
      </w:pPr>
    </w:p>
    <w:p w:rsidR="009D289A" w:rsidRPr="009C0386" w:rsidRDefault="009D289A" w:rsidP="009D289A">
      <w:pPr>
        <w:spacing w:after="120" w:line="240" w:lineRule="auto"/>
        <w:rPr>
          <w:rFonts w:ascii="Times New Roman" w:eastAsia="Times New Roman" w:hAnsi="Times New Roman" w:cs="Times New Roman"/>
          <w:bCs/>
          <w:i/>
          <w:iCs/>
          <w:u w:val="single"/>
          <w:lang w:val="lt-LT" w:eastAsia="lt-LT"/>
        </w:rPr>
      </w:pPr>
      <w:r w:rsidRPr="009C0386">
        <w:rPr>
          <w:rFonts w:ascii="Times New Roman" w:eastAsia="Times New Roman" w:hAnsi="Times New Roman" w:cs="Times New Roman"/>
          <w:bCs/>
          <w:i/>
          <w:iCs/>
          <w:u w:val="single"/>
          <w:lang w:val="lt-LT" w:eastAsia="lt-LT"/>
        </w:rPr>
        <w:t>Pacientai, kurių inkstų funkcija sutrikusi</w:t>
      </w:r>
    </w:p>
    <w:p w:rsidR="009D289A" w:rsidRPr="009C0386" w:rsidRDefault="009D289A" w:rsidP="009D289A">
      <w:pPr>
        <w:spacing w:after="120" w:line="240" w:lineRule="auto"/>
        <w:rPr>
          <w:rFonts w:ascii="Times New Roman" w:eastAsia="Times New Roman" w:hAnsi="Times New Roman" w:cs="Times New Roman"/>
          <w:bCs/>
          <w:iCs/>
          <w:lang w:val="lt-LT" w:eastAsia="lt-LT"/>
        </w:rPr>
      </w:pPr>
      <w:r w:rsidRPr="009C0386">
        <w:rPr>
          <w:rFonts w:ascii="Times New Roman" w:eastAsia="Times New Roman" w:hAnsi="Times New Roman" w:cs="Times New Roman"/>
          <w:bCs/>
          <w:iCs/>
          <w:lang w:val="lt-LT" w:eastAsia="lt-LT"/>
        </w:rPr>
        <w:t>Kadangi ciprofloksacinas daugiausiai pašalinamas per inkstus, pacientams, sergantiems inkstų nepakankamumu, ofloksacino dozę reikia koreguoti. (žr. 4.2 skyrių).</w:t>
      </w:r>
    </w:p>
    <w:p w:rsidR="009D289A" w:rsidRPr="009C0386" w:rsidRDefault="009D289A" w:rsidP="009D289A">
      <w:pPr>
        <w:spacing w:after="120" w:line="240" w:lineRule="auto"/>
        <w:rPr>
          <w:rFonts w:ascii="Times New Roman" w:eastAsia="Times New Roman" w:hAnsi="Times New Roman" w:cs="Times New Roman"/>
          <w:bCs/>
          <w:iCs/>
          <w:lang w:val="lt-LT" w:eastAsia="lt-LT"/>
        </w:rPr>
      </w:pPr>
    </w:p>
    <w:p w:rsidR="00C51A6B" w:rsidRPr="009C0386" w:rsidRDefault="00C51A6B" w:rsidP="004D1703">
      <w:pPr>
        <w:pStyle w:val="Pagrindiniotekstotrauka"/>
        <w:ind w:left="0"/>
        <w:rPr>
          <w:i/>
          <w:szCs w:val="22"/>
          <w:u w:val="single"/>
        </w:rPr>
      </w:pPr>
      <w:r w:rsidRPr="009C0386">
        <w:rPr>
          <w:i/>
          <w:szCs w:val="22"/>
          <w:u w:val="single"/>
        </w:rPr>
        <w:t>Kepenų ir tulžies sistema</w:t>
      </w:r>
    </w:p>
    <w:p w:rsidR="00C51A6B" w:rsidRPr="009C0386" w:rsidRDefault="00C51A6B" w:rsidP="005B04D3">
      <w:pPr>
        <w:spacing w:after="0" w:line="240" w:lineRule="auto"/>
        <w:rPr>
          <w:rFonts w:ascii="Times New Roman" w:hAnsi="Times New Roman" w:cs="Times New Roman"/>
          <w:lang w:val="lt-LT"/>
        </w:rPr>
      </w:pPr>
      <w:r w:rsidRPr="009C0386">
        <w:rPr>
          <w:rFonts w:ascii="Times New Roman" w:hAnsi="Times New Roman" w:cs="Times New Roman"/>
          <w:lang w:val="lt-LT"/>
        </w:rPr>
        <w:t>Vartojant ciprofloksaciną buvo kepenų nekrozės ir gyvybei pavojingo kepenų funkcijos nepakankamumo atvejų (žr. 4.8 skyrių). Pasireiškus bet kokiems kepenų ligų simptomams (anoreksijai, geltai, šlapimo patamsėjimui, niežuliui ar pilvo skausmams), reikia nutraukti gydymą.</w:t>
      </w: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4D1703">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Gliukozės-6-fosfato dehidrogenazės deficitas</w:t>
      </w:r>
    </w:p>
    <w:p w:rsidR="00C51A6B" w:rsidRPr="009C0386" w:rsidRDefault="00C51A6B" w:rsidP="004D1703">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Gauta pranešimų apie hemolizės reakcijas, pasireiškusias ciprofloksacinu gydytiems pacientams, kuriems buvo gliukozės-6-fosfato dehidrogenazės deficitas. Todėl reikėtų vengti vartoti ciprofloksaciną nebent galima nauda atsveria galimą ir rizikos santykį. Tokiu atveju reikia nuolat stebėti dėl galimo hemolizės pasireiškimo. </w:t>
      </w:r>
    </w:p>
    <w:p w:rsidR="00C51A6B" w:rsidRPr="009C0386" w:rsidRDefault="00C51A6B" w:rsidP="004D1703">
      <w:pPr>
        <w:spacing w:after="0" w:line="240" w:lineRule="auto"/>
        <w:rPr>
          <w:rFonts w:ascii="Times New Roman" w:hAnsi="Times New Roman" w:cs="Times New Roman"/>
          <w:lang w:val="lt-LT"/>
        </w:rPr>
      </w:pPr>
    </w:p>
    <w:p w:rsidR="0096405C" w:rsidRPr="009C0386" w:rsidRDefault="0096405C" w:rsidP="0096405C">
      <w:pPr>
        <w:spacing w:after="0" w:line="240" w:lineRule="auto"/>
        <w:rPr>
          <w:rFonts w:ascii="Times New Roman" w:eastAsia="Times New Roman" w:hAnsi="Times New Roman" w:cs="Times New Roman"/>
          <w:i/>
          <w:u w:val="single"/>
          <w:lang w:val="lt-LT" w:eastAsia="lt-LT"/>
        </w:rPr>
      </w:pPr>
      <w:r w:rsidRPr="009C0386">
        <w:rPr>
          <w:rFonts w:ascii="Times New Roman" w:eastAsia="Times New Roman" w:hAnsi="Times New Roman" w:cs="Times New Roman"/>
          <w:i/>
          <w:u w:val="single"/>
          <w:lang w:val="lt-LT" w:eastAsia="lt-LT"/>
        </w:rPr>
        <w:t>Reg</w:t>
      </w:r>
      <w:r w:rsidR="004856F6" w:rsidRPr="009C0386">
        <w:rPr>
          <w:rFonts w:ascii="Times New Roman" w:eastAsia="Times New Roman" w:hAnsi="Times New Roman" w:cs="Times New Roman"/>
          <w:i/>
          <w:u w:val="single"/>
          <w:lang w:val="lt-LT" w:eastAsia="lt-LT"/>
        </w:rPr>
        <w:t>ėjimo</w:t>
      </w:r>
      <w:r w:rsidRPr="009C0386">
        <w:rPr>
          <w:rFonts w:ascii="Times New Roman" w:eastAsia="Times New Roman" w:hAnsi="Times New Roman" w:cs="Times New Roman"/>
          <w:i/>
          <w:u w:val="single"/>
          <w:lang w:val="lt-LT" w:eastAsia="lt-LT"/>
        </w:rPr>
        <w:t xml:space="preserve"> sutrikimai</w:t>
      </w:r>
    </w:p>
    <w:p w:rsidR="0096405C" w:rsidRPr="009C0386" w:rsidRDefault="0096405C" w:rsidP="0096405C">
      <w:pPr>
        <w:spacing w:after="0" w:line="240" w:lineRule="auto"/>
        <w:rPr>
          <w:rFonts w:ascii="Times New Roman" w:eastAsia="Times New Roman" w:hAnsi="Times New Roman" w:cs="Times New Roman"/>
          <w:lang w:val="lt-LT" w:eastAsia="lt-LT"/>
        </w:rPr>
      </w:pPr>
    </w:p>
    <w:p w:rsidR="0096405C" w:rsidRPr="009C0386" w:rsidRDefault="0096405C" w:rsidP="0096405C">
      <w:pPr>
        <w:spacing w:after="0" w:line="240" w:lineRule="auto"/>
        <w:rPr>
          <w:rFonts w:ascii="Times New Roman" w:eastAsia="Times New Roman" w:hAnsi="Times New Roman" w:cs="Times New Roman"/>
          <w:lang w:val="lt-LT" w:eastAsia="lt-LT"/>
        </w:rPr>
      </w:pPr>
      <w:r w:rsidRPr="009C0386">
        <w:rPr>
          <w:rFonts w:ascii="Times New Roman" w:eastAsia="Times New Roman" w:hAnsi="Times New Roman" w:cs="Times New Roman"/>
          <w:lang w:val="lt-LT" w:eastAsia="lt-LT"/>
        </w:rPr>
        <w:t>Jei paciento regėjimas sutrinka arba pasireiškia bet koks kitoks poveikis akims, būtina nedelsiant kreiptis į akių specialistą.</w:t>
      </w:r>
    </w:p>
    <w:p w:rsidR="0096405C" w:rsidRPr="009C0386" w:rsidRDefault="0096405C" w:rsidP="0096405C">
      <w:pPr>
        <w:spacing w:after="0" w:line="240" w:lineRule="auto"/>
        <w:rPr>
          <w:rFonts w:ascii="Times New Roman" w:eastAsia="Times New Roman" w:hAnsi="Times New Roman" w:cs="Times New Roman"/>
          <w:lang w:val="lt-LT" w:eastAsia="lt-LT"/>
        </w:rPr>
      </w:pPr>
    </w:p>
    <w:p w:rsidR="00C51A6B" w:rsidRPr="009C0386" w:rsidRDefault="00C51A6B" w:rsidP="005B04D3">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Atsparumas</w:t>
      </w:r>
    </w:p>
    <w:p w:rsidR="00C51A6B" w:rsidRPr="009C0386" w:rsidRDefault="009D289A" w:rsidP="00E5299A">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eastAsia="lt-LT"/>
        </w:rPr>
        <w:t xml:space="preserve">Gydymo ciprofloksacinu metu arba po jo gali būti išskiriamos ciprofloksacinui atsparios bakterijos, esant arba nesant kliniškai akivaizdžiai superinfekcijai. </w:t>
      </w:r>
      <w:r w:rsidR="00C51A6B" w:rsidRPr="009C0386">
        <w:rPr>
          <w:rFonts w:ascii="Times New Roman" w:hAnsi="Times New Roman" w:cs="Times New Roman"/>
          <w:lang w:val="lt-LT"/>
        </w:rPr>
        <w:t xml:space="preserve">Gali būti tam tikros ciprofloksacinui atsparios bakterijos pasirinkimo rizika, kai taikomas ilgalaikis gydymas ir pasireiškia nazokomialinės infekcijos ir/arba infekcijos, kurias sukelia </w:t>
      </w:r>
      <w:r w:rsidR="00C51A6B" w:rsidRPr="009C0386">
        <w:rPr>
          <w:rFonts w:ascii="Times New Roman" w:hAnsi="Times New Roman" w:cs="Times New Roman"/>
          <w:i/>
          <w:lang w:val="lt-LT"/>
        </w:rPr>
        <w:t>Staphyloccus</w:t>
      </w:r>
      <w:r w:rsidR="00C51A6B" w:rsidRPr="009C0386">
        <w:rPr>
          <w:rFonts w:ascii="Times New Roman" w:hAnsi="Times New Roman" w:cs="Times New Roman"/>
          <w:lang w:val="lt-LT"/>
        </w:rPr>
        <w:t xml:space="preserve"> ir </w:t>
      </w:r>
      <w:r w:rsidR="00C51A6B" w:rsidRPr="009C0386">
        <w:rPr>
          <w:rFonts w:ascii="Times New Roman" w:hAnsi="Times New Roman" w:cs="Times New Roman"/>
          <w:i/>
          <w:lang w:val="lt-LT"/>
        </w:rPr>
        <w:t>Pseudomonas</w:t>
      </w:r>
      <w:r w:rsidR="00C51A6B" w:rsidRPr="009C0386">
        <w:rPr>
          <w:rFonts w:ascii="Times New Roman" w:hAnsi="Times New Roman" w:cs="Times New Roman"/>
          <w:lang w:val="lt-LT"/>
        </w:rPr>
        <w:t xml:space="preserve"> rūšys.</w:t>
      </w:r>
    </w:p>
    <w:p w:rsidR="00C51A6B" w:rsidRPr="009C0386" w:rsidRDefault="00C51A6B" w:rsidP="004856F6">
      <w:pPr>
        <w:spacing w:after="0" w:line="240" w:lineRule="auto"/>
        <w:rPr>
          <w:rFonts w:ascii="Times New Roman" w:hAnsi="Times New Roman" w:cs="Times New Roman"/>
          <w:lang w:val="lt-LT"/>
        </w:rPr>
      </w:pPr>
    </w:p>
    <w:p w:rsidR="00C51A6B" w:rsidRPr="009C0386" w:rsidRDefault="00C51A6B" w:rsidP="004856F6">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Citochromas P-450</w:t>
      </w:r>
    </w:p>
    <w:p w:rsidR="00C51A6B" w:rsidRPr="009C0386" w:rsidRDefault="00C51A6B" w:rsidP="004856F6">
      <w:pPr>
        <w:spacing w:after="0" w:line="240" w:lineRule="auto"/>
        <w:rPr>
          <w:rFonts w:ascii="Times New Roman" w:hAnsi="Times New Roman" w:cs="Times New Roman"/>
          <w:lang w:val="lt-LT"/>
        </w:rPr>
      </w:pPr>
      <w:r w:rsidRPr="009C0386">
        <w:rPr>
          <w:rFonts w:ascii="Times New Roman" w:hAnsi="Times New Roman" w:cs="Times New Roman"/>
          <w:lang w:val="lt-LT"/>
        </w:rPr>
        <w:t>Ciprofloksacinas slopina CYP1A2 ir tai gali sąlygoti kartu skiriamų vaistų, kurie metabolizuojami, dalyvaujant šiam fermentui (pvz., teofilino, klozapino,</w:t>
      </w:r>
      <w:r w:rsidR="004856F6" w:rsidRPr="009C0386">
        <w:rPr>
          <w:rFonts w:ascii="Times New Roman" w:hAnsi="Times New Roman" w:cs="Times New Roman"/>
          <w:lang w:val="lt-LT"/>
        </w:rPr>
        <w:t xml:space="preserve"> olanzapino,</w:t>
      </w:r>
      <w:r w:rsidRPr="009C0386">
        <w:rPr>
          <w:rFonts w:ascii="Times New Roman" w:hAnsi="Times New Roman" w:cs="Times New Roman"/>
          <w:lang w:val="lt-LT"/>
        </w:rPr>
        <w:t xml:space="preserve"> ropinirolio, tizanidino</w:t>
      </w:r>
      <w:r w:rsidR="004856F6" w:rsidRPr="009C0386">
        <w:rPr>
          <w:rFonts w:ascii="Times New Roman" w:hAnsi="Times New Roman" w:cs="Times New Roman"/>
          <w:lang w:val="lt-LT"/>
        </w:rPr>
        <w:t>, duloksetino, agomelatino</w:t>
      </w:r>
      <w:r w:rsidRPr="009C0386">
        <w:rPr>
          <w:rFonts w:ascii="Times New Roman" w:hAnsi="Times New Roman" w:cs="Times New Roman"/>
          <w:lang w:val="lt-LT"/>
        </w:rPr>
        <w:t xml:space="preserve">), koncentracijos padidėjimą plazmoje. </w:t>
      </w:r>
      <w:r w:rsidR="00281DDC" w:rsidRPr="009C0386">
        <w:rPr>
          <w:rFonts w:ascii="Times New Roman" w:eastAsia="Times New Roman" w:hAnsi="Times New Roman" w:cs="Times New Roman"/>
          <w:lang w:val="lt-LT" w:eastAsia="lt-LT"/>
        </w:rPr>
        <w:t>Ciprofloksacino ir tizanidino</w:t>
      </w:r>
      <w:r w:rsidR="00E931EE" w:rsidRPr="009C0386">
        <w:rPr>
          <w:rFonts w:ascii="Times New Roman" w:eastAsia="Times New Roman" w:hAnsi="Times New Roman" w:cs="Times New Roman"/>
          <w:lang w:val="lt-LT" w:eastAsia="lt-LT"/>
        </w:rPr>
        <w:t xml:space="preserve"> derinio</w:t>
      </w:r>
      <w:r w:rsidR="004856F6" w:rsidRPr="009C0386">
        <w:rPr>
          <w:rFonts w:ascii="Times New Roman" w:eastAsia="Times New Roman" w:hAnsi="Times New Roman" w:cs="Times New Roman"/>
          <w:lang w:val="lt-LT" w:eastAsia="lt-LT"/>
        </w:rPr>
        <w:t>, taip pat ciprofloksacino ir agomelatino</w:t>
      </w:r>
      <w:r w:rsidR="00281DDC" w:rsidRPr="009C0386">
        <w:rPr>
          <w:rFonts w:ascii="Times New Roman" w:eastAsia="Times New Roman" w:hAnsi="Times New Roman" w:cs="Times New Roman"/>
          <w:lang w:val="lt-LT" w:eastAsia="lt-LT"/>
        </w:rPr>
        <w:t xml:space="preserve"> </w:t>
      </w:r>
      <w:r w:rsidR="004856F6" w:rsidRPr="009C0386">
        <w:rPr>
          <w:rFonts w:ascii="Times New Roman" w:eastAsia="Times New Roman" w:hAnsi="Times New Roman" w:cs="Times New Roman"/>
          <w:lang w:val="lt-LT" w:eastAsia="lt-LT"/>
        </w:rPr>
        <w:t xml:space="preserve">derinio </w:t>
      </w:r>
      <w:r w:rsidR="00281DDC" w:rsidRPr="009C0386">
        <w:rPr>
          <w:rFonts w:ascii="Times New Roman" w:eastAsia="Times New Roman" w:hAnsi="Times New Roman" w:cs="Times New Roman"/>
          <w:lang w:val="lt-LT" w:eastAsia="lt-LT"/>
        </w:rPr>
        <w:t xml:space="preserve">vartoti draudžiama. </w:t>
      </w:r>
      <w:r w:rsidRPr="009C0386">
        <w:rPr>
          <w:rFonts w:ascii="Times New Roman" w:hAnsi="Times New Roman" w:cs="Times New Roman"/>
          <w:lang w:val="lt-LT"/>
        </w:rPr>
        <w:t>Todėl pacientai, vartojantys šiuos vaistus kartu su ciprofloksacinu, turi būti atidžiai nuolat stebimi dėl klinikinių vaistų perdozavimo požymių ir gali prireikti ištirti jų, (pvz., teofilino), koncentraciją serume (žr. 4.5 skyrių).</w:t>
      </w:r>
    </w:p>
    <w:p w:rsidR="00C51A6B" w:rsidRPr="009C0386" w:rsidRDefault="00C51A6B" w:rsidP="004856F6">
      <w:pPr>
        <w:spacing w:after="0" w:line="240" w:lineRule="auto"/>
        <w:rPr>
          <w:rFonts w:ascii="Times New Roman" w:hAnsi="Times New Roman" w:cs="Times New Roman"/>
          <w:lang w:val="lt-LT"/>
        </w:rPr>
      </w:pPr>
    </w:p>
    <w:p w:rsidR="00C51A6B" w:rsidRPr="009C0386" w:rsidRDefault="00C51A6B" w:rsidP="004856F6">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Metotreksatas</w:t>
      </w:r>
    </w:p>
    <w:p w:rsidR="00C51A6B" w:rsidRPr="009C0386" w:rsidRDefault="00C51A6B" w:rsidP="004856F6">
      <w:pPr>
        <w:spacing w:after="0" w:line="240" w:lineRule="auto"/>
        <w:rPr>
          <w:rFonts w:ascii="Times New Roman" w:hAnsi="Times New Roman" w:cs="Times New Roman"/>
          <w:lang w:val="lt-LT"/>
        </w:rPr>
      </w:pPr>
      <w:r w:rsidRPr="009C0386">
        <w:rPr>
          <w:rFonts w:ascii="Times New Roman" w:hAnsi="Times New Roman" w:cs="Times New Roman"/>
          <w:lang w:val="lt-LT"/>
        </w:rPr>
        <w:t>Nerekomenduojama ciprofloksaciną vartoti kartu su metotreksatu (žr. 4.5 skyrių).</w:t>
      </w:r>
    </w:p>
    <w:p w:rsidR="00C51A6B" w:rsidRPr="009C0386" w:rsidRDefault="00C51A6B" w:rsidP="004856F6">
      <w:pPr>
        <w:spacing w:after="0" w:line="240" w:lineRule="auto"/>
        <w:rPr>
          <w:rFonts w:ascii="Times New Roman" w:hAnsi="Times New Roman" w:cs="Times New Roman"/>
          <w:lang w:val="lt-LT"/>
        </w:rPr>
      </w:pPr>
    </w:p>
    <w:p w:rsidR="00C51A6B" w:rsidRPr="009C0386" w:rsidRDefault="00C51A6B" w:rsidP="004856F6">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Sąveika atliekamų tyrimų metu</w:t>
      </w:r>
    </w:p>
    <w:p w:rsidR="00C51A6B" w:rsidRPr="009C0386" w:rsidRDefault="00C51A6B" w:rsidP="004856F6">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Dėl ciprofloksacino </w:t>
      </w:r>
      <w:r w:rsidRPr="009C0386">
        <w:rPr>
          <w:rFonts w:ascii="Times New Roman" w:hAnsi="Times New Roman" w:cs="Times New Roman"/>
          <w:i/>
          <w:lang w:val="lt-LT"/>
        </w:rPr>
        <w:t>in-vitro</w:t>
      </w:r>
      <w:r w:rsidRPr="009C0386">
        <w:rPr>
          <w:rFonts w:ascii="Times New Roman" w:hAnsi="Times New Roman" w:cs="Times New Roman"/>
          <w:lang w:val="lt-LT"/>
        </w:rPr>
        <w:t xml:space="preserve"> veikimo prieš tuberkuliozės mikobakteriją, gali būti gaunami klaidingi neigiami bakteriologinių testų rezultatai pacientams, kurie tuo metu vartoja ciprofloksaciną.</w:t>
      </w:r>
    </w:p>
    <w:p w:rsidR="00C51A6B" w:rsidRPr="009C0386" w:rsidRDefault="00C51A6B" w:rsidP="004856F6">
      <w:pPr>
        <w:spacing w:after="0" w:line="240" w:lineRule="auto"/>
        <w:rPr>
          <w:rFonts w:ascii="Times New Roman" w:hAnsi="Times New Roman" w:cs="Times New Roman"/>
          <w:lang w:val="lt-LT"/>
        </w:rPr>
      </w:pPr>
    </w:p>
    <w:p w:rsidR="00C51A6B" w:rsidRPr="009C0386" w:rsidRDefault="00C51A6B" w:rsidP="004856F6">
      <w:pPr>
        <w:spacing w:after="0" w:line="240" w:lineRule="auto"/>
        <w:ind w:left="567" w:hanging="567"/>
        <w:rPr>
          <w:rFonts w:ascii="Times New Roman" w:hAnsi="Times New Roman" w:cs="Times New Roman"/>
          <w:b/>
          <w:lang w:val="lt-LT"/>
        </w:rPr>
      </w:pPr>
      <w:r w:rsidRPr="009C0386">
        <w:rPr>
          <w:rFonts w:ascii="Times New Roman" w:hAnsi="Times New Roman" w:cs="Times New Roman"/>
          <w:b/>
          <w:lang w:val="lt-LT"/>
        </w:rPr>
        <w:t>4.5</w:t>
      </w:r>
      <w:r w:rsidRPr="009C0386">
        <w:rPr>
          <w:rFonts w:ascii="Times New Roman" w:hAnsi="Times New Roman" w:cs="Times New Roman"/>
          <w:b/>
          <w:lang w:val="lt-LT"/>
        </w:rPr>
        <w:tab/>
        <w:t>Sąveika su kitais vaistiniais preparatais ir kitokia sąveika</w:t>
      </w:r>
    </w:p>
    <w:p w:rsidR="00C51A6B" w:rsidRPr="009C0386" w:rsidRDefault="00C51A6B" w:rsidP="004856F6">
      <w:pPr>
        <w:spacing w:after="0" w:line="240" w:lineRule="auto"/>
        <w:rPr>
          <w:rFonts w:ascii="Times New Roman" w:hAnsi="Times New Roman" w:cs="Times New Roman"/>
          <w:lang w:val="lt-LT"/>
        </w:rPr>
      </w:pPr>
    </w:p>
    <w:p w:rsidR="00C51A6B" w:rsidRPr="009C0386" w:rsidRDefault="00C51A6B" w:rsidP="004856F6">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Ciprofloksacino sąveika su kitais vaistais</w:t>
      </w:r>
    </w:p>
    <w:p w:rsidR="00C51A6B" w:rsidRPr="009C0386" w:rsidRDefault="00C51A6B" w:rsidP="004856F6">
      <w:pPr>
        <w:spacing w:after="0" w:line="240" w:lineRule="auto"/>
        <w:rPr>
          <w:rFonts w:ascii="Times New Roman" w:hAnsi="Times New Roman" w:cs="Times New Roman"/>
          <w:lang w:val="lt-LT"/>
        </w:rPr>
      </w:pPr>
    </w:p>
    <w:p w:rsidR="00281DDC" w:rsidRPr="009C0386" w:rsidRDefault="00281DDC" w:rsidP="00281DDC">
      <w:pPr>
        <w:spacing w:after="0" w:line="240" w:lineRule="auto"/>
        <w:rPr>
          <w:rFonts w:ascii="Times New Roman" w:eastAsia="Times New Roman" w:hAnsi="Times New Roman" w:cs="Times New Roman"/>
          <w:u w:val="single"/>
          <w:lang w:val="lt-LT" w:eastAsia="lt-LT"/>
        </w:rPr>
      </w:pPr>
      <w:r w:rsidRPr="009C0386">
        <w:rPr>
          <w:rFonts w:ascii="Times New Roman" w:eastAsia="Times New Roman" w:hAnsi="Times New Roman" w:cs="Times New Roman"/>
          <w:u w:val="single"/>
          <w:lang w:val="lt-LT" w:eastAsia="lt-LT"/>
        </w:rPr>
        <w:t>Vaistiniai preparatai, ilginantys QT intervalą</w:t>
      </w:r>
    </w:p>
    <w:p w:rsidR="00281DDC" w:rsidRPr="009C0386" w:rsidRDefault="00281DDC" w:rsidP="00281DDC">
      <w:pPr>
        <w:spacing w:after="0" w:line="240" w:lineRule="auto"/>
        <w:rPr>
          <w:rFonts w:ascii="Times New Roman" w:eastAsia="Times New Roman" w:hAnsi="Times New Roman" w:cs="Times New Roman"/>
          <w:lang w:val="lt-LT" w:eastAsia="lt-LT"/>
        </w:rPr>
      </w:pPr>
      <w:r w:rsidRPr="009C0386">
        <w:rPr>
          <w:rFonts w:ascii="Times New Roman" w:eastAsia="Times New Roman" w:hAnsi="Times New Roman" w:cs="Times New Roman"/>
          <w:lang w:val="lt-LT" w:eastAsia="lt-LT"/>
        </w:rPr>
        <w:t xml:space="preserve">Pacientus, vartojančius QT intervalą ilginančių vaistinių preparatų (pvz., I A arba III klasės antiaritminių vaistinių preparatų, triciklių antidepresantų, makrolidų, antipsichozinių </w:t>
      </w:r>
      <w:r w:rsidR="00E931EE" w:rsidRPr="009C0386">
        <w:rPr>
          <w:rFonts w:ascii="Times New Roman" w:eastAsia="Times New Roman" w:hAnsi="Times New Roman" w:cs="Times New Roman"/>
          <w:lang w:val="lt-LT" w:eastAsia="lt-LT"/>
        </w:rPr>
        <w:t xml:space="preserve">vaistinių </w:t>
      </w:r>
      <w:r w:rsidRPr="009C0386">
        <w:rPr>
          <w:rFonts w:ascii="Times New Roman" w:eastAsia="Times New Roman" w:hAnsi="Times New Roman" w:cs="Times New Roman"/>
          <w:lang w:val="lt-LT" w:eastAsia="lt-LT"/>
        </w:rPr>
        <w:t xml:space="preserve">preparatų), </w:t>
      </w:r>
      <w:r w:rsidR="00D95736" w:rsidRPr="009C0386">
        <w:rPr>
          <w:rFonts w:ascii="Times New Roman" w:eastAsia="Times New Roman" w:hAnsi="Times New Roman" w:cs="Times New Roman"/>
          <w:lang w:val="lt-LT" w:eastAsia="lt-LT"/>
        </w:rPr>
        <w:t>cipr</w:t>
      </w:r>
      <w:r w:rsidRPr="009C0386">
        <w:rPr>
          <w:rFonts w:ascii="Times New Roman" w:eastAsia="Times New Roman" w:hAnsi="Times New Roman" w:cs="Times New Roman"/>
          <w:lang w:val="lt-LT" w:eastAsia="lt-LT"/>
        </w:rPr>
        <w:t>ofloksacinu, kaip ir kitokiais fluorochinolonais, reikia gydyti atsargiai (žr. 4.4 skyrių).</w:t>
      </w:r>
    </w:p>
    <w:p w:rsidR="00281DDC" w:rsidRPr="009C0386" w:rsidRDefault="00281DDC" w:rsidP="00281DDC">
      <w:pPr>
        <w:spacing w:after="0" w:line="240" w:lineRule="auto"/>
        <w:rPr>
          <w:rFonts w:ascii="Times New Roman" w:eastAsia="Times New Roman" w:hAnsi="Times New Roman" w:cs="Times New Roman"/>
          <w:lang w:val="lt-LT" w:eastAsia="lt-LT"/>
        </w:rPr>
      </w:pPr>
    </w:p>
    <w:p w:rsidR="00C51A6B" w:rsidRPr="009C0386" w:rsidRDefault="00C51A6B" w:rsidP="005B04D3">
      <w:pPr>
        <w:spacing w:after="0" w:line="240" w:lineRule="auto"/>
        <w:rPr>
          <w:rFonts w:ascii="Times New Roman" w:hAnsi="Times New Roman" w:cs="Times New Roman"/>
          <w:lang w:val="lt-LT"/>
        </w:rPr>
      </w:pPr>
      <w:r w:rsidRPr="009C0386">
        <w:rPr>
          <w:rFonts w:ascii="Times New Roman" w:hAnsi="Times New Roman" w:cs="Times New Roman"/>
          <w:lang w:val="lt-LT"/>
        </w:rPr>
        <w:t>Ciprofloksacinas slopina CYP 1A2 fermentų sistemą ir dėl to gali sukelti kartu vartojamų vaistų (teofilino, klozapino, takrino, ropinirolio, tizanidino, duloksetino) serumo koncentracijos padidėjimą, kadangi ir šie vaistai yra metabolizuojami šio fermento. Todėl pacientai vartojantys šias medžiagas kartu su ciprofloksacinu turi buti kruopščiai tiriami dėl klinikinių perdozavimo reiškinių ir serumo koncentracijos nustatymo, ypač teofilino.</w:t>
      </w: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E931EE">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 xml:space="preserve">Chelatų kompleksų susidarymas </w:t>
      </w:r>
    </w:p>
    <w:p w:rsidR="00C51A6B" w:rsidRPr="009C0386" w:rsidRDefault="00C51A6B" w:rsidP="00E931EE">
      <w:pPr>
        <w:spacing w:after="0" w:line="240" w:lineRule="auto"/>
        <w:rPr>
          <w:rFonts w:ascii="Times New Roman" w:hAnsi="Times New Roman" w:cs="Times New Roman"/>
          <w:lang w:val="lt-LT"/>
        </w:rPr>
      </w:pPr>
      <w:r w:rsidRPr="009C0386">
        <w:rPr>
          <w:rFonts w:ascii="Times New Roman" w:hAnsi="Times New Roman" w:cs="Times New Roman"/>
          <w:lang w:val="lt-LT"/>
        </w:rPr>
        <w:t>Ciptofloksacino (geriamąją formą) skiriant kartu su daugiavalentės katijoninės sudėties vaistais ir mineralų papildais (pvz., kalciu, magniu, aliuminiu, geležimi), polimeriniais fosfatų rišikliais (pvz., sevelameru), sukralfatu ar rūgštingumą mažinančiais vaistais ir stipriai nuo rūgščių-šarmų poveikio apsaugotais vaistais(pvz., didanozino tabletės), kurių sudėtyje yra magnio, aliuminio ar kalcio, pablogėja ciprofloksacino rezorbcija. Todėl ciprofloksaciną reikia skirti likus 1-2 valandoms iki šių preparatų vartojimo arba praėjus mažiausiai 4 valandoms po jo. Šis apribojimas netaikomas rūgštingumą mažinantiems vaistams, priklausantiems H2 receptorių blokatorių grupei.</w:t>
      </w:r>
    </w:p>
    <w:p w:rsidR="00C51A6B" w:rsidRPr="009C0386" w:rsidRDefault="00C51A6B" w:rsidP="00E931EE">
      <w:pPr>
        <w:spacing w:after="0" w:line="240" w:lineRule="auto"/>
        <w:rPr>
          <w:rFonts w:ascii="Times New Roman" w:hAnsi="Times New Roman" w:cs="Times New Roman"/>
          <w:lang w:val="lt-LT"/>
        </w:rPr>
      </w:pPr>
    </w:p>
    <w:p w:rsidR="00C51A6B" w:rsidRPr="009C0386" w:rsidRDefault="00C51A6B" w:rsidP="00E931EE">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Maistas ir pieno produktai</w:t>
      </w:r>
    </w:p>
    <w:p w:rsidR="00C51A6B" w:rsidRPr="009C0386" w:rsidRDefault="00C51A6B" w:rsidP="00E931EE">
      <w:pPr>
        <w:spacing w:after="120" w:line="240" w:lineRule="auto"/>
        <w:rPr>
          <w:rFonts w:ascii="Times New Roman" w:hAnsi="Times New Roman" w:cs="Times New Roman"/>
        </w:rPr>
      </w:pPr>
      <w:r w:rsidRPr="009C0386">
        <w:rPr>
          <w:rFonts w:ascii="Times New Roman" w:hAnsi="Times New Roman" w:cs="Times New Roman"/>
          <w:lang w:val="lt-LT"/>
        </w:rPr>
        <w:t>Ciprofloksaciną kartu vartojant su pieno produktais arba kai kuriais gėrimais, kuriuose yra daug kalcio (pavyzdžiui, pienas, jogurtas, apelsinų sultys, kuriose yra papildomai kalcio), gali susilpnėti ciprofloksacino įsisavinimas, todėl jų kartu vartoti negalima. Normalus maistas, kuriame kalcio yra nedaug, ciprofloksacino absorbcijos pastebimai neveikia.</w:t>
      </w:r>
    </w:p>
    <w:p w:rsidR="00C51A6B" w:rsidRPr="009C0386" w:rsidRDefault="00C51A6B" w:rsidP="005B04D3">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Probenecidas</w:t>
      </w: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lastRenderedPageBreak/>
        <w:t xml:space="preserve">Kartu vartojant probenecido, sumažėja inkstų ciprofloksacino klirensas ir padidėja ciprofloksacino koncentracija plazmoje. Probenocidas sutrikdo ciprofloksacino sekreciją inkstuose. </w:t>
      </w:r>
    </w:p>
    <w:p w:rsidR="00C51A6B" w:rsidRPr="009C0386" w:rsidRDefault="00C51A6B" w:rsidP="00E931EE">
      <w:pPr>
        <w:spacing w:after="0" w:line="240" w:lineRule="auto"/>
        <w:rPr>
          <w:rFonts w:ascii="Times New Roman" w:hAnsi="Times New Roman" w:cs="Times New Roman"/>
          <w:lang w:val="lt-LT"/>
        </w:rPr>
      </w:pPr>
    </w:p>
    <w:p w:rsidR="00C51A6B" w:rsidRPr="009C0386" w:rsidRDefault="00C51A6B" w:rsidP="00E931EE">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Tizanidinas</w:t>
      </w:r>
    </w:p>
    <w:p w:rsidR="00C51A6B" w:rsidRPr="009C0386" w:rsidRDefault="00281DDC" w:rsidP="00E931EE">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eastAsia="lt-LT"/>
        </w:rPr>
        <w:t xml:space="preserve">Ciprofloksacino ir tizanidino kartu vartoti draudžiama (žr. 4.3 skyrių). </w:t>
      </w:r>
      <w:r w:rsidR="00C51A6B" w:rsidRPr="009C0386">
        <w:rPr>
          <w:rFonts w:ascii="Times New Roman" w:hAnsi="Times New Roman" w:cs="Times New Roman"/>
          <w:lang w:val="lt-LT"/>
        </w:rPr>
        <w:t>Su sveikais asmenimis atlikto klinikinio tyrimo metu buvo stebimas tizanidino koncentracijos padidėjimas serume (</w:t>
      </w:r>
      <w:r w:rsidR="00C51A6B" w:rsidRPr="009C0386">
        <w:rPr>
          <w:rFonts w:ascii="Times New Roman" w:eastAsia="Times New Roman" w:hAnsi="Times New Roman" w:cs="Times New Roman"/>
          <w:lang w:val="lt-LT" w:eastAsia="lt-LT"/>
        </w:rPr>
        <w:t>C</w:t>
      </w:r>
      <w:r w:rsidR="00C51A6B" w:rsidRPr="009C0386">
        <w:rPr>
          <w:rFonts w:ascii="Times New Roman" w:eastAsia="Times New Roman" w:hAnsi="Times New Roman" w:cs="Times New Roman"/>
          <w:vertAlign w:val="subscript"/>
          <w:lang w:val="lt-LT" w:eastAsia="lt-LT"/>
        </w:rPr>
        <w:t>max</w:t>
      </w:r>
      <w:r w:rsidR="00FF77ED" w:rsidRPr="009C0386">
        <w:rPr>
          <w:rFonts w:ascii="Times New Roman" w:eastAsia="Times New Roman" w:hAnsi="Times New Roman" w:cs="Times New Roman"/>
          <w:vertAlign w:val="subscript"/>
          <w:lang w:val="lt-LT" w:eastAsia="lt-LT"/>
        </w:rPr>
        <w:t xml:space="preserve"> </w:t>
      </w:r>
      <w:r w:rsidR="00C51A6B" w:rsidRPr="009C0386">
        <w:rPr>
          <w:rFonts w:ascii="Times New Roman" w:eastAsia="Times New Roman" w:hAnsi="Times New Roman" w:cs="Times New Roman"/>
          <w:lang w:val="lt-LT" w:eastAsia="lt-LT"/>
        </w:rPr>
        <w:t>padidėjimas</w:t>
      </w:r>
      <w:r w:rsidR="00C51A6B" w:rsidRPr="009C0386">
        <w:rPr>
          <w:rFonts w:ascii="Times New Roman" w:hAnsi="Times New Roman" w:cs="Times New Roman"/>
          <w:lang w:val="lt-LT"/>
        </w:rPr>
        <w:t>: 7 kartus, diapazonas: nuo 4 iki 21 karto; AUC padidėjimas: 10 kartų, diapazonas: nuo 6 iki 24 kartų), skiriant jį kartu su ciprofloksacinu. Tizanidino koncentracijos padidėjimas serume siejamas su sustiprėjusiu hipotenziniu ir sedaciniu veikimu.</w:t>
      </w:r>
    </w:p>
    <w:p w:rsidR="00C51A6B" w:rsidRPr="009C0386" w:rsidRDefault="00C51A6B" w:rsidP="00E931EE">
      <w:pPr>
        <w:spacing w:after="0" w:line="240" w:lineRule="auto"/>
        <w:rPr>
          <w:rFonts w:ascii="Times New Roman" w:hAnsi="Times New Roman" w:cs="Times New Roman"/>
          <w:lang w:val="lt-LT"/>
        </w:rPr>
      </w:pPr>
    </w:p>
    <w:p w:rsidR="0033420F" w:rsidRPr="009C0386" w:rsidRDefault="0033420F" w:rsidP="0033420F">
      <w:pPr>
        <w:spacing w:after="0" w:line="240" w:lineRule="auto"/>
        <w:rPr>
          <w:rFonts w:ascii="Times New Roman" w:eastAsia="Times New Roman" w:hAnsi="Times New Roman" w:cs="Times New Roman"/>
          <w:i/>
          <w:u w:val="single"/>
          <w:lang w:val="lt-LT" w:eastAsia="lt-LT"/>
        </w:rPr>
      </w:pPr>
      <w:r w:rsidRPr="009C0386">
        <w:rPr>
          <w:rFonts w:ascii="Times New Roman" w:eastAsia="Times New Roman" w:hAnsi="Times New Roman" w:cs="Times New Roman"/>
          <w:i/>
          <w:u w:val="single"/>
          <w:lang w:val="lt-LT" w:eastAsia="lt-LT"/>
        </w:rPr>
        <w:t>Agomelatinas</w:t>
      </w:r>
    </w:p>
    <w:p w:rsidR="0033420F" w:rsidRPr="009C0386" w:rsidRDefault="0033420F" w:rsidP="0033420F">
      <w:pPr>
        <w:spacing w:after="0" w:line="240" w:lineRule="auto"/>
        <w:rPr>
          <w:rFonts w:ascii="Times New Roman" w:eastAsia="Times New Roman" w:hAnsi="Times New Roman" w:cs="Times New Roman"/>
          <w:lang w:val="lt-LT" w:eastAsia="lt-LT"/>
        </w:rPr>
      </w:pPr>
      <w:r w:rsidRPr="009C0386">
        <w:rPr>
          <w:rFonts w:ascii="Times New Roman" w:eastAsia="Times New Roman" w:hAnsi="Times New Roman" w:cs="Times New Roman"/>
          <w:lang w:val="lt-LT" w:eastAsia="lt-LT"/>
        </w:rPr>
        <w:t>Klinikinių tyrimų metu nustatyta, kad stiprus CYP450 1A2 izofermento inhibitorius fluvoksaminas reikšmingai slopina agomelatino metabolizmą (agomelatino ekspozicija padidėja 60 kartų). Nors klinikinių duomenų apie galimą sąv</w:t>
      </w:r>
      <w:r w:rsidR="00442F98" w:rsidRPr="009C0386">
        <w:rPr>
          <w:rFonts w:ascii="Times New Roman" w:eastAsia="Times New Roman" w:hAnsi="Times New Roman" w:cs="Times New Roman"/>
          <w:lang w:val="lt-LT" w:eastAsia="lt-LT"/>
        </w:rPr>
        <w:t>ei</w:t>
      </w:r>
      <w:r w:rsidRPr="009C0386">
        <w:rPr>
          <w:rFonts w:ascii="Times New Roman" w:eastAsia="Times New Roman" w:hAnsi="Times New Roman" w:cs="Times New Roman"/>
          <w:lang w:val="lt-LT" w:eastAsia="lt-LT"/>
        </w:rPr>
        <w:t>ką su ciprofloksacinu (vidutinio stiprumo CYP450 1A2 inhibitori</w:t>
      </w:r>
      <w:r w:rsidR="00442F98" w:rsidRPr="009C0386">
        <w:rPr>
          <w:rFonts w:ascii="Times New Roman" w:eastAsia="Times New Roman" w:hAnsi="Times New Roman" w:cs="Times New Roman"/>
          <w:lang w:val="lt-LT" w:eastAsia="lt-LT"/>
        </w:rPr>
        <w:t>u</w:t>
      </w:r>
      <w:r w:rsidRPr="009C0386">
        <w:rPr>
          <w:rFonts w:ascii="Times New Roman" w:eastAsia="Times New Roman" w:hAnsi="Times New Roman" w:cs="Times New Roman"/>
          <w:lang w:val="lt-LT" w:eastAsia="lt-LT"/>
        </w:rPr>
        <w:t xml:space="preserve">mi) nėra, kombinuotojo vartojimo atveju panašus </w:t>
      </w:r>
      <w:r w:rsidR="00442F98" w:rsidRPr="009C0386">
        <w:rPr>
          <w:rFonts w:ascii="Times New Roman" w:eastAsia="Times New Roman" w:hAnsi="Times New Roman" w:cs="Times New Roman"/>
          <w:lang w:val="lt-LT" w:eastAsia="lt-LT"/>
        </w:rPr>
        <w:t>p</w:t>
      </w:r>
      <w:r w:rsidRPr="009C0386">
        <w:rPr>
          <w:rFonts w:ascii="Times New Roman" w:eastAsia="Times New Roman" w:hAnsi="Times New Roman" w:cs="Times New Roman"/>
          <w:lang w:val="lt-LT" w:eastAsia="lt-LT"/>
        </w:rPr>
        <w:t xml:space="preserve">oveikis yra tikėtinas (žr. 4.3 skyrių ir 4.4 skyriaus poskyrį </w:t>
      </w:r>
      <w:r w:rsidR="00A64634" w:rsidRPr="009C0386">
        <w:rPr>
          <w:rFonts w:ascii="Times New Roman" w:eastAsia="Times New Roman" w:hAnsi="Times New Roman" w:cs="Times New Roman"/>
          <w:lang w:val="lt-LT" w:eastAsia="lt-LT"/>
        </w:rPr>
        <w:t>„</w:t>
      </w:r>
      <w:r w:rsidRPr="009C0386">
        <w:rPr>
          <w:rFonts w:ascii="Times New Roman" w:eastAsia="Times New Roman" w:hAnsi="Times New Roman" w:cs="Times New Roman"/>
          <w:lang w:val="lt-LT" w:eastAsia="lt-LT"/>
        </w:rPr>
        <w:t>Citochromas P-450“).</w:t>
      </w:r>
    </w:p>
    <w:p w:rsidR="0033420F" w:rsidRPr="009C0386" w:rsidRDefault="0033420F" w:rsidP="0033420F">
      <w:pPr>
        <w:spacing w:after="0" w:line="240" w:lineRule="auto"/>
        <w:rPr>
          <w:rFonts w:ascii="Times New Roman" w:eastAsia="Times New Roman" w:hAnsi="Times New Roman" w:cs="Times New Roman"/>
          <w:lang w:val="lt-LT" w:eastAsia="lt-LT"/>
        </w:rPr>
      </w:pPr>
    </w:p>
    <w:p w:rsidR="0033420F" w:rsidRPr="009C0386" w:rsidRDefault="0033420F" w:rsidP="0033420F">
      <w:pPr>
        <w:spacing w:after="0" w:line="240" w:lineRule="auto"/>
        <w:rPr>
          <w:rFonts w:ascii="Times New Roman" w:eastAsia="Times New Roman" w:hAnsi="Times New Roman" w:cs="Times New Roman"/>
          <w:i/>
          <w:u w:val="single"/>
          <w:lang w:val="lt-LT" w:eastAsia="lt-LT"/>
        </w:rPr>
      </w:pPr>
      <w:r w:rsidRPr="009C0386">
        <w:rPr>
          <w:rFonts w:ascii="Times New Roman" w:eastAsia="Times New Roman" w:hAnsi="Times New Roman" w:cs="Times New Roman"/>
          <w:i/>
          <w:u w:val="single"/>
          <w:lang w:val="lt-LT" w:eastAsia="lt-LT"/>
        </w:rPr>
        <w:t>Zolpidemas</w:t>
      </w:r>
    </w:p>
    <w:p w:rsidR="0033420F" w:rsidRPr="009C0386" w:rsidRDefault="0033420F" w:rsidP="0033420F">
      <w:pPr>
        <w:spacing w:after="0" w:line="240" w:lineRule="auto"/>
        <w:rPr>
          <w:rFonts w:ascii="Times New Roman" w:eastAsia="Times New Roman" w:hAnsi="Times New Roman" w:cs="Times New Roman"/>
          <w:lang w:val="lt-LT" w:eastAsia="lt-LT"/>
        </w:rPr>
      </w:pPr>
      <w:r w:rsidRPr="009C0386">
        <w:rPr>
          <w:rFonts w:ascii="Times New Roman" w:eastAsia="Times New Roman" w:hAnsi="Times New Roman" w:cs="Times New Roman"/>
          <w:lang w:val="lt-LT" w:eastAsia="lt-LT"/>
        </w:rPr>
        <w:t>Ciprofloksacinas gali didinti kartu vartojamo zolpidemo kiekį kraujyje, todėl šių vaist</w:t>
      </w:r>
      <w:r w:rsidR="00442F98" w:rsidRPr="009C0386">
        <w:rPr>
          <w:rFonts w:ascii="Times New Roman" w:eastAsia="Times New Roman" w:hAnsi="Times New Roman" w:cs="Times New Roman"/>
          <w:lang w:val="lt-LT" w:eastAsia="lt-LT"/>
        </w:rPr>
        <w:t>i</w:t>
      </w:r>
      <w:r w:rsidRPr="009C0386">
        <w:rPr>
          <w:rFonts w:ascii="Times New Roman" w:eastAsia="Times New Roman" w:hAnsi="Times New Roman" w:cs="Times New Roman"/>
          <w:lang w:val="lt-LT" w:eastAsia="lt-LT"/>
        </w:rPr>
        <w:t>nių preparatų kartu vartoti nerekomenduojama.</w:t>
      </w:r>
    </w:p>
    <w:p w:rsidR="00FA5383" w:rsidRPr="009C0386" w:rsidRDefault="00FA5383" w:rsidP="00E931EE">
      <w:pPr>
        <w:spacing w:after="0" w:line="240" w:lineRule="auto"/>
        <w:rPr>
          <w:rFonts w:ascii="Times New Roman" w:hAnsi="Times New Roman" w:cs="Times New Roman"/>
          <w:lang w:val="lt-LT"/>
        </w:rPr>
      </w:pPr>
    </w:p>
    <w:p w:rsidR="00C51A6B" w:rsidRPr="009C0386" w:rsidRDefault="00C51A6B" w:rsidP="00E931EE">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Metotreksatas</w:t>
      </w:r>
    </w:p>
    <w:p w:rsidR="00C51A6B" w:rsidRPr="009C0386" w:rsidRDefault="00C51A6B" w:rsidP="00E931EE">
      <w:pPr>
        <w:spacing w:after="0" w:line="240" w:lineRule="auto"/>
        <w:rPr>
          <w:rFonts w:ascii="Times New Roman" w:hAnsi="Times New Roman" w:cs="Times New Roman"/>
          <w:lang w:val="lt-LT"/>
        </w:rPr>
      </w:pPr>
      <w:r w:rsidRPr="009C0386">
        <w:rPr>
          <w:rFonts w:ascii="Times New Roman" w:hAnsi="Times New Roman" w:cs="Times New Roman"/>
          <w:lang w:val="lt-LT"/>
        </w:rPr>
        <w:t>Kartu vartojant ciprofloksacino, gali sutrikti metotreksato pernešimas inkstų kanalėliais bei padidėti jo koncentracija plazmoje, todėl padidėti ir su metotreksatu susijusių toksinių reakcijų pasireiškimo rizika. Todėl nerekomenduojama šiuos vaistus skirti kartu (žr. 4.4 skyrių).</w:t>
      </w:r>
    </w:p>
    <w:p w:rsidR="00C51A6B" w:rsidRPr="009C0386" w:rsidRDefault="00C51A6B" w:rsidP="00E931EE">
      <w:pPr>
        <w:spacing w:after="0" w:line="240" w:lineRule="auto"/>
        <w:rPr>
          <w:rFonts w:ascii="Times New Roman" w:hAnsi="Times New Roman" w:cs="Times New Roman"/>
          <w:lang w:val="lt-LT"/>
        </w:rPr>
      </w:pPr>
    </w:p>
    <w:p w:rsidR="00C51A6B" w:rsidRPr="009C0386" w:rsidRDefault="00C51A6B" w:rsidP="00E931EE">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Teofilinas</w:t>
      </w:r>
    </w:p>
    <w:p w:rsidR="00C51A6B" w:rsidRPr="009C0386" w:rsidRDefault="00C51A6B" w:rsidP="00E931EE">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Kartu su ciprofloksacinu vartojant teofilino, gali padidėti pastarojo preparato koncentracija </w:t>
      </w:r>
      <w:r w:rsidR="00FF77ED" w:rsidRPr="009C0386">
        <w:rPr>
          <w:rFonts w:ascii="Times New Roman" w:eastAsia="Times New Roman" w:hAnsi="Times New Roman" w:cs="Times New Roman"/>
          <w:lang w:val="lt-LT" w:eastAsia="lt-LT"/>
        </w:rPr>
        <w:t>serume</w:t>
      </w:r>
      <w:r w:rsidRPr="009C0386">
        <w:rPr>
          <w:rFonts w:ascii="Times New Roman" w:hAnsi="Times New Roman" w:cs="Times New Roman"/>
          <w:lang w:val="lt-LT"/>
        </w:rPr>
        <w:t>, todėl jo dozę reikia sumažinti bei sekti koncentraciją (žr. 4.4 skyrių). Ciprofloksacino bei teofilino sąveika gali kelti pavojų gyvybei, todėl, jei jų vartojant kartu nėra galimybių sekti teofilino koncentraciją plazmoje, ciprofloksacino patariama nevartoti. Atidžiau reikia sekti ir tokius ligonius, sergančius epilepsija.</w:t>
      </w:r>
    </w:p>
    <w:p w:rsidR="00C51A6B" w:rsidRPr="009C0386" w:rsidRDefault="00C51A6B" w:rsidP="00E931EE">
      <w:pPr>
        <w:spacing w:after="0" w:line="240" w:lineRule="auto"/>
        <w:rPr>
          <w:rFonts w:ascii="Times New Roman" w:hAnsi="Times New Roman" w:cs="Times New Roman"/>
          <w:lang w:val="lt-LT"/>
        </w:rPr>
      </w:pPr>
    </w:p>
    <w:p w:rsidR="00C51A6B" w:rsidRPr="009C0386" w:rsidRDefault="00C51A6B" w:rsidP="00E931EE">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Kiti ksantino dariniai</w:t>
      </w:r>
    </w:p>
    <w:p w:rsidR="00C51A6B" w:rsidRPr="009C0386" w:rsidRDefault="00C51A6B" w:rsidP="00E931EE">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Tuo pačiu metu skiriant ciprofloksaciną bei kofeiną ar pentoksifiliną (oksipentifiliną), aprašytas šių ksantino darinių koncentracijos serume padidėjimas. </w:t>
      </w:r>
    </w:p>
    <w:p w:rsidR="00C51A6B" w:rsidRPr="009C0386" w:rsidRDefault="00C51A6B" w:rsidP="00E931EE">
      <w:pPr>
        <w:spacing w:after="0" w:line="240" w:lineRule="auto"/>
        <w:rPr>
          <w:rFonts w:ascii="Times New Roman" w:hAnsi="Times New Roman" w:cs="Times New Roman"/>
          <w:lang w:val="lt-LT"/>
        </w:rPr>
      </w:pPr>
    </w:p>
    <w:p w:rsidR="00C51A6B" w:rsidRPr="009C0386" w:rsidRDefault="00C51A6B" w:rsidP="00E931EE">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Fenitoinas</w:t>
      </w:r>
    </w:p>
    <w:p w:rsidR="00C51A6B" w:rsidRPr="009C0386" w:rsidRDefault="00C51A6B" w:rsidP="00E931EE">
      <w:pPr>
        <w:spacing w:after="0" w:line="240" w:lineRule="auto"/>
        <w:rPr>
          <w:rFonts w:ascii="Times New Roman" w:hAnsi="Times New Roman" w:cs="Times New Roman"/>
          <w:lang w:val="lt-LT"/>
        </w:rPr>
      </w:pPr>
      <w:r w:rsidRPr="009C0386">
        <w:rPr>
          <w:rFonts w:ascii="Times New Roman" w:hAnsi="Times New Roman" w:cs="Times New Roman"/>
          <w:lang w:val="lt-LT"/>
        </w:rPr>
        <w:t>Kartu vartojant ciprofloksacino, gali padidėti ar sumažėti fenitoino koncentracija kraujo serume, todėl rekomenduojama nuolat sekti vaisto koncentraciją kraujo serume.</w:t>
      </w:r>
    </w:p>
    <w:p w:rsidR="00C51A6B" w:rsidRPr="009C0386" w:rsidRDefault="00C51A6B" w:rsidP="00E931EE">
      <w:pPr>
        <w:spacing w:after="0" w:line="240" w:lineRule="auto"/>
        <w:rPr>
          <w:rFonts w:ascii="Times New Roman" w:hAnsi="Times New Roman" w:cs="Times New Roman"/>
          <w:lang w:val="lt-LT"/>
        </w:rPr>
      </w:pPr>
    </w:p>
    <w:p w:rsidR="003E4F55" w:rsidRPr="009C0386" w:rsidRDefault="003E4F55" w:rsidP="003E4F55">
      <w:pPr>
        <w:spacing w:after="120" w:line="240" w:lineRule="auto"/>
        <w:rPr>
          <w:rFonts w:ascii="Times New Roman" w:eastAsia="Times New Roman" w:hAnsi="Times New Roman" w:cs="Times New Roman"/>
          <w:i/>
          <w:u w:val="single"/>
          <w:lang w:val="lt-LT" w:eastAsia="lt-LT"/>
        </w:rPr>
      </w:pPr>
      <w:r w:rsidRPr="009C0386">
        <w:rPr>
          <w:rFonts w:ascii="Times New Roman" w:eastAsia="Times New Roman" w:hAnsi="Times New Roman" w:cs="Times New Roman"/>
          <w:i/>
          <w:u w:val="single"/>
          <w:lang w:val="lt-LT" w:eastAsia="lt-LT"/>
        </w:rPr>
        <w:t>Ciklosporinas</w:t>
      </w:r>
    </w:p>
    <w:p w:rsidR="003E4F55" w:rsidRPr="009C0386" w:rsidRDefault="003E4F55" w:rsidP="003E4F55">
      <w:pPr>
        <w:spacing w:after="0" w:line="240" w:lineRule="auto"/>
        <w:rPr>
          <w:rFonts w:ascii="Times New Roman" w:eastAsia="Times New Roman" w:hAnsi="Times New Roman" w:cs="Times New Roman"/>
          <w:lang w:val="lt-LT" w:eastAsia="lt-LT"/>
        </w:rPr>
      </w:pPr>
      <w:r w:rsidRPr="009C0386">
        <w:rPr>
          <w:rFonts w:ascii="Times New Roman" w:eastAsia="Times New Roman" w:hAnsi="Times New Roman" w:cs="Times New Roman"/>
          <w:lang w:val="lt-LT" w:eastAsia="lt-LT"/>
        </w:rPr>
        <w:t>Kartu vartojant ciprofloksacino ir ciklosporino, buvo laikino kreatinino koncentracijos serume padidėjimo atvejų. Reikia dažnai (du kartus per savaitę) tirti kreatinino koncentraciją tokių pacientų serume.</w:t>
      </w:r>
    </w:p>
    <w:p w:rsidR="003E4F55" w:rsidRPr="009C0386" w:rsidRDefault="003E4F55" w:rsidP="003E4F55">
      <w:pPr>
        <w:spacing w:after="0" w:line="240" w:lineRule="auto"/>
        <w:rPr>
          <w:rFonts w:ascii="Times New Roman" w:eastAsia="Times New Roman" w:hAnsi="Times New Roman" w:cs="Times New Roman"/>
          <w:i/>
          <w:u w:val="single"/>
          <w:lang w:val="lt-LT" w:eastAsia="lt-LT"/>
        </w:rPr>
      </w:pPr>
    </w:p>
    <w:p w:rsidR="00C51A6B" w:rsidRPr="009C0386" w:rsidRDefault="00C51A6B" w:rsidP="00E931EE">
      <w:pPr>
        <w:spacing w:after="120" w:line="240" w:lineRule="auto"/>
        <w:rPr>
          <w:rFonts w:ascii="Times New Roman" w:hAnsi="Times New Roman" w:cs="Times New Roman"/>
          <w:i/>
          <w:u w:val="single"/>
          <w:lang w:val="lt-LT"/>
        </w:rPr>
      </w:pPr>
      <w:r w:rsidRPr="009C0386">
        <w:rPr>
          <w:rFonts w:ascii="Times New Roman" w:hAnsi="Times New Roman" w:cs="Times New Roman"/>
          <w:i/>
          <w:u w:val="single"/>
          <w:lang w:val="lt-LT"/>
        </w:rPr>
        <w:t>Geriamieji antikoaguliantai</w:t>
      </w:r>
    </w:p>
    <w:p w:rsidR="00C51A6B" w:rsidRPr="009C0386" w:rsidRDefault="00C51A6B" w:rsidP="005B04D3">
      <w:pPr>
        <w:spacing w:after="0" w:line="240" w:lineRule="auto"/>
        <w:rPr>
          <w:rFonts w:ascii="Times New Roman" w:hAnsi="Times New Roman" w:cs="Times New Roman"/>
          <w:lang w:val="lt-LT"/>
        </w:rPr>
      </w:pPr>
      <w:r w:rsidRPr="009C0386">
        <w:rPr>
          <w:rFonts w:ascii="Times New Roman" w:hAnsi="Times New Roman" w:cs="Times New Roman"/>
          <w:lang w:val="lt-LT"/>
        </w:rPr>
        <w:lastRenderedPageBreak/>
        <w:t>Kartu vartojant ciprofloksacino ir varfarino, gali sustiprėti jo krešėjimą mažinantis poveikis. Su pacientais, kuriems buvo skiriami antibakteriniai vaistai, įskaitant fluorochinolonus, daugeliu atvejų buvo stebimas geriamųjų formų antikoaguliantų aktyvumo padidėjimas. Rizika gali skirtis priklausomai nuo esančios infekcijos, amžiaus ir bendros paciento būklės, todėl sunku įvertinti  kiek fluorochinolonai prisideda prie INR padidėjimo.</w:t>
      </w:r>
    </w:p>
    <w:p w:rsidR="00C51A6B" w:rsidRPr="009C0386" w:rsidRDefault="00C51A6B" w:rsidP="00C51A6B">
      <w:pPr>
        <w:spacing w:after="0" w:line="240" w:lineRule="auto"/>
        <w:rPr>
          <w:rFonts w:ascii="Times New Roman" w:eastAsia="Times New Roman" w:hAnsi="Times New Roman" w:cs="Times New Roman"/>
          <w:lang w:val="lt-LT" w:eastAsia="lt-LT"/>
        </w:rPr>
      </w:pPr>
      <w:r w:rsidRPr="009C0386">
        <w:rPr>
          <w:rFonts w:ascii="Times New Roman" w:hAnsi="Times New Roman" w:cs="Times New Roman"/>
          <w:lang w:val="lt-LT"/>
        </w:rPr>
        <w:t>Dėl sustiprėjusio antikoaguliacinio poveikio ir padidėjusios kraujavimų rizikos tuo metu, kai gydymui skiriamas ciprofloksacinas ir po to, patariama dažniau stebėti INR</w:t>
      </w:r>
      <w:r w:rsidR="00FD7E94" w:rsidRPr="009C0386">
        <w:rPr>
          <w:rFonts w:ascii="Times New Roman" w:eastAsia="Times New Roman" w:hAnsi="Times New Roman" w:cs="Times New Roman"/>
          <w:lang w:val="lt-LT" w:eastAsia="lt-LT"/>
        </w:rPr>
        <w:t xml:space="preserve"> pacientams, kurie vartoja vitamino K antagonistų (pvz., varfarino, acenokumarolio, fenprokumono ar fluindiono)</w:t>
      </w:r>
      <w:r w:rsidRPr="009C0386">
        <w:rPr>
          <w:rFonts w:ascii="Times New Roman" w:eastAsia="Times New Roman" w:hAnsi="Times New Roman" w:cs="Times New Roman"/>
          <w:lang w:val="lt-LT" w:eastAsia="lt-LT"/>
        </w:rPr>
        <w:t>.</w:t>
      </w:r>
    </w:p>
    <w:p w:rsidR="00233601" w:rsidRPr="009C0386" w:rsidRDefault="00233601" w:rsidP="00233601">
      <w:pPr>
        <w:spacing w:after="0" w:line="240" w:lineRule="auto"/>
        <w:rPr>
          <w:rFonts w:ascii="Times New Roman" w:eastAsia="Times New Roman" w:hAnsi="Times New Roman" w:cs="Times New Roman"/>
          <w:i/>
          <w:u w:val="single"/>
          <w:lang w:val="lt-LT" w:eastAsia="lt-LT"/>
        </w:rPr>
      </w:pPr>
    </w:p>
    <w:p w:rsidR="00233601" w:rsidRPr="009C0386" w:rsidRDefault="00233601" w:rsidP="00233601">
      <w:pPr>
        <w:spacing w:after="0" w:line="240" w:lineRule="auto"/>
        <w:rPr>
          <w:rFonts w:ascii="Times New Roman" w:eastAsia="Times New Roman" w:hAnsi="Times New Roman" w:cs="Times New Roman"/>
          <w:i/>
          <w:u w:val="single"/>
          <w:lang w:val="lt-LT" w:eastAsia="lt-LT"/>
        </w:rPr>
      </w:pPr>
      <w:r w:rsidRPr="009C0386">
        <w:rPr>
          <w:rFonts w:ascii="Times New Roman" w:eastAsia="Times New Roman" w:hAnsi="Times New Roman" w:cs="Times New Roman"/>
          <w:i/>
          <w:u w:val="single"/>
          <w:lang w:val="lt-LT" w:eastAsia="lt-LT"/>
        </w:rPr>
        <w:t>Glibenklamidas</w:t>
      </w:r>
    </w:p>
    <w:p w:rsidR="00233601" w:rsidRPr="009C0386" w:rsidRDefault="00233601" w:rsidP="00233601">
      <w:pPr>
        <w:spacing w:after="0" w:line="240" w:lineRule="auto"/>
        <w:rPr>
          <w:rFonts w:ascii="Times New Roman" w:eastAsia="Times New Roman" w:hAnsi="Times New Roman" w:cs="Times New Roman"/>
          <w:lang w:val="lt-LT" w:eastAsia="lt-LT"/>
        </w:rPr>
      </w:pPr>
      <w:r w:rsidRPr="009C0386">
        <w:rPr>
          <w:rFonts w:ascii="Times New Roman" w:eastAsia="Times New Roman" w:hAnsi="Times New Roman" w:cs="Times New Roman"/>
          <w:lang w:val="lt-LT" w:eastAsia="lt-LT"/>
        </w:rPr>
        <w:t>Ciprofloksacinas gali šiek tiek didinti kartu vartojamo glibenklamido poveikį (sukelti hipoglikemiją).</w:t>
      </w:r>
    </w:p>
    <w:p w:rsidR="00233601" w:rsidRPr="009C0386" w:rsidRDefault="00233601" w:rsidP="005B04D3">
      <w:pPr>
        <w:spacing w:after="0" w:line="240" w:lineRule="auto"/>
        <w:rPr>
          <w:rFonts w:ascii="Times New Roman" w:hAnsi="Times New Roman" w:cs="Times New Roman"/>
          <w:i/>
          <w:u w:val="single"/>
          <w:lang w:val="lt-LT"/>
        </w:rPr>
      </w:pPr>
    </w:p>
    <w:p w:rsidR="00C51A6B" w:rsidRPr="009C0386" w:rsidRDefault="00C51A6B" w:rsidP="00F40A1D">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Ropinirolis</w:t>
      </w: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Klinikinio tyrimo metu paaiškėjo, kad tuo pačiu metu skiriant ropinirolį ir ciprofloksaciną, vidutiniškai stipriai veikiantį CYP450 1A2 izofermento inhibitorių, atitinkamai 60% ir 84% padidėja ropinirolio maksimali koncentracija plazmoje ir AUC. Rekomenduojama stebėti ropinirolio sukeltą šalutinį poveikį ir tinkamai pritaikyti dozę gydymo kartu su ciprofloksacinu metu ir iškart po jo (žr. 4.4 skyrių).</w:t>
      </w:r>
    </w:p>
    <w:p w:rsidR="00C51A6B" w:rsidRPr="009C0386" w:rsidRDefault="00C51A6B" w:rsidP="00E931EE">
      <w:pPr>
        <w:spacing w:after="0" w:line="240" w:lineRule="auto"/>
        <w:rPr>
          <w:rFonts w:ascii="Times New Roman" w:hAnsi="Times New Roman" w:cs="Times New Roman"/>
          <w:lang w:val="lt-LT"/>
        </w:rPr>
      </w:pPr>
    </w:p>
    <w:p w:rsidR="00C51A6B" w:rsidRPr="009C0386" w:rsidRDefault="00C51A6B" w:rsidP="00E931EE">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Klozapinas</w:t>
      </w:r>
    </w:p>
    <w:p w:rsidR="00C51A6B" w:rsidRPr="009C0386" w:rsidRDefault="00C51A6B" w:rsidP="00E931EE">
      <w:pPr>
        <w:spacing w:after="0" w:line="240" w:lineRule="auto"/>
        <w:rPr>
          <w:rFonts w:ascii="Times New Roman" w:hAnsi="Times New Roman" w:cs="Times New Roman"/>
          <w:lang w:val="lt-LT"/>
        </w:rPr>
      </w:pPr>
      <w:r w:rsidRPr="009C0386">
        <w:rPr>
          <w:rFonts w:ascii="Times New Roman" w:hAnsi="Times New Roman" w:cs="Times New Roman"/>
          <w:lang w:val="lt-LT"/>
        </w:rPr>
        <w:t>7 dienas tuo pačiu metu skiriant 250 mg ciprofloksaciną ir klozapiną, klozapino bei N-desmetilklozapino koncentracija kraujo serume atitinkamai padidėjo 29% ir 31%. Rekomenduojama klinikinė priežiūra ir atitinkamas klozapino dozės pritaikymas gydymo kartu su ciprofloksacinu metu ir iškart po jo (žr. 4.4 skyrių).</w:t>
      </w:r>
    </w:p>
    <w:p w:rsidR="00C51A6B" w:rsidRPr="009C0386" w:rsidRDefault="00C51A6B" w:rsidP="00E931EE">
      <w:pPr>
        <w:spacing w:after="0" w:line="240" w:lineRule="auto"/>
        <w:rPr>
          <w:rFonts w:ascii="Times New Roman" w:hAnsi="Times New Roman" w:cs="Times New Roman"/>
          <w:b/>
          <w:lang w:val="lt-LT"/>
        </w:rPr>
      </w:pPr>
    </w:p>
    <w:p w:rsidR="00281DDC" w:rsidRPr="009C0386" w:rsidRDefault="00281DDC" w:rsidP="00281DDC">
      <w:pPr>
        <w:spacing w:after="0" w:line="240" w:lineRule="auto"/>
        <w:rPr>
          <w:rFonts w:ascii="Times New Roman" w:eastAsia="Times New Roman" w:hAnsi="Times New Roman" w:cs="Times New Roman"/>
          <w:i/>
          <w:u w:val="single"/>
          <w:lang w:val="lt-LT" w:eastAsia="lt-LT"/>
        </w:rPr>
      </w:pPr>
      <w:r w:rsidRPr="009C0386">
        <w:rPr>
          <w:rFonts w:ascii="Times New Roman" w:eastAsia="Times New Roman" w:hAnsi="Times New Roman" w:cs="Times New Roman"/>
          <w:i/>
          <w:u w:val="single"/>
          <w:lang w:val="lt-LT" w:eastAsia="lt-LT"/>
        </w:rPr>
        <w:t>Metoklopramidas</w:t>
      </w:r>
    </w:p>
    <w:p w:rsidR="00281DDC" w:rsidRPr="009C0386" w:rsidRDefault="00281DDC" w:rsidP="00281DDC">
      <w:pPr>
        <w:spacing w:after="0" w:line="240" w:lineRule="auto"/>
        <w:rPr>
          <w:rFonts w:ascii="Times New Roman" w:eastAsia="Times New Roman" w:hAnsi="Times New Roman" w:cs="Times New Roman"/>
          <w:lang w:val="lt-LT" w:eastAsia="lt-LT"/>
        </w:rPr>
      </w:pPr>
      <w:r w:rsidRPr="009C0386">
        <w:rPr>
          <w:rFonts w:ascii="Times New Roman" w:eastAsia="Times New Roman" w:hAnsi="Times New Roman" w:cs="Times New Roman"/>
          <w:lang w:val="lt-LT" w:eastAsia="lt-LT"/>
        </w:rPr>
        <w:t>Metoklopramidas didina geriamojo ciprafloksacino absorbciją, todėl greičiau susidaro didžiausia koncentracija plazmoje. Poveikio biologiniam ciprofloksacino prieinamumui nenustatyta.</w:t>
      </w:r>
    </w:p>
    <w:p w:rsidR="00281DDC" w:rsidRPr="009C0386" w:rsidRDefault="00281DDC" w:rsidP="00281DDC">
      <w:pPr>
        <w:spacing w:after="0" w:line="240" w:lineRule="auto"/>
        <w:rPr>
          <w:rFonts w:ascii="Times New Roman" w:eastAsia="Times New Roman" w:hAnsi="Times New Roman" w:cs="Times New Roman"/>
          <w:lang w:val="lt-LT" w:eastAsia="lt-LT"/>
        </w:rPr>
      </w:pPr>
    </w:p>
    <w:p w:rsidR="00281DDC" w:rsidRPr="009C0386" w:rsidRDefault="00281DDC" w:rsidP="00281DDC">
      <w:pPr>
        <w:spacing w:after="0" w:line="240" w:lineRule="auto"/>
        <w:rPr>
          <w:rFonts w:ascii="Times New Roman" w:eastAsia="Times New Roman" w:hAnsi="Times New Roman" w:cs="Times New Roman"/>
          <w:i/>
          <w:u w:val="single"/>
          <w:lang w:val="lt-LT" w:eastAsia="lt-LT"/>
        </w:rPr>
      </w:pPr>
      <w:r w:rsidRPr="009C0386">
        <w:rPr>
          <w:rFonts w:ascii="Times New Roman" w:eastAsia="Times New Roman" w:hAnsi="Times New Roman" w:cs="Times New Roman"/>
          <w:i/>
          <w:u w:val="single"/>
          <w:lang w:val="lt-LT" w:eastAsia="lt-LT"/>
        </w:rPr>
        <w:t>Omeprazolas</w:t>
      </w:r>
    </w:p>
    <w:p w:rsidR="00281DDC" w:rsidRPr="009C0386" w:rsidRDefault="00281DDC" w:rsidP="00281DDC">
      <w:pPr>
        <w:spacing w:after="0" w:line="240" w:lineRule="auto"/>
        <w:rPr>
          <w:rFonts w:ascii="Times New Roman" w:eastAsia="Times New Roman" w:hAnsi="Times New Roman" w:cs="Times New Roman"/>
          <w:lang w:val="lt-LT" w:eastAsia="lt-LT"/>
        </w:rPr>
      </w:pPr>
      <w:r w:rsidRPr="009C0386">
        <w:rPr>
          <w:rFonts w:ascii="Times New Roman" w:eastAsia="Times New Roman" w:hAnsi="Times New Roman" w:cs="Times New Roman"/>
          <w:lang w:val="lt-LT" w:eastAsia="lt-LT"/>
        </w:rPr>
        <w:t>Kartu vartojant ciprofloksacino ir omeprazolo, šiek tiek sumažėja ciprofloksacino AUC ir C</w:t>
      </w:r>
      <w:r w:rsidRPr="009C0386">
        <w:rPr>
          <w:rFonts w:ascii="Times New Roman" w:eastAsia="Times New Roman" w:hAnsi="Times New Roman" w:cs="Times New Roman"/>
          <w:vertAlign w:val="subscript"/>
          <w:lang w:val="lt-LT" w:eastAsia="lt-LT"/>
        </w:rPr>
        <w:t>max</w:t>
      </w:r>
      <w:r w:rsidRPr="009C0386">
        <w:rPr>
          <w:rFonts w:ascii="Times New Roman" w:eastAsia="Times New Roman" w:hAnsi="Times New Roman" w:cs="Times New Roman"/>
          <w:lang w:val="lt-LT" w:eastAsia="lt-LT"/>
        </w:rPr>
        <w:t>.</w:t>
      </w:r>
    </w:p>
    <w:p w:rsidR="003E162F" w:rsidRPr="009C0386" w:rsidRDefault="003E162F" w:rsidP="003E162F">
      <w:pPr>
        <w:spacing w:after="0" w:line="240" w:lineRule="auto"/>
        <w:rPr>
          <w:rFonts w:ascii="Times New Roman" w:eastAsia="Times New Roman" w:hAnsi="Times New Roman" w:cs="Times New Roman"/>
          <w:b/>
          <w:lang w:val="lt-LT" w:eastAsia="lt-LT"/>
        </w:rPr>
      </w:pPr>
    </w:p>
    <w:p w:rsidR="003E162F" w:rsidRPr="009C0386" w:rsidRDefault="003E162F" w:rsidP="003E162F">
      <w:pPr>
        <w:spacing w:after="0" w:line="240" w:lineRule="auto"/>
        <w:rPr>
          <w:rFonts w:ascii="Times New Roman" w:eastAsia="Times New Roman" w:hAnsi="Times New Roman" w:cs="Times New Roman"/>
          <w:i/>
          <w:u w:val="single"/>
          <w:lang w:val="lt-LT" w:eastAsia="lt-LT"/>
        </w:rPr>
      </w:pPr>
      <w:r w:rsidRPr="009C0386">
        <w:rPr>
          <w:rFonts w:ascii="Times New Roman" w:eastAsia="Times New Roman" w:hAnsi="Times New Roman" w:cs="Times New Roman"/>
          <w:i/>
          <w:u w:val="single"/>
          <w:lang w:val="lt-LT" w:eastAsia="lt-LT"/>
        </w:rPr>
        <w:t>Duloksetinas</w:t>
      </w:r>
    </w:p>
    <w:p w:rsidR="003E162F" w:rsidRPr="009C0386" w:rsidRDefault="003E162F" w:rsidP="003E162F">
      <w:pPr>
        <w:spacing w:after="0" w:line="240" w:lineRule="auto"/>
        <w:rPr>
          <w:rFonts w:ascii="Times New Roman" w:eastAsia="Times New Roman" w:hAnsi="Times New Roman" w:cs="Times New Roman"/>
          <w:lang w:val="lt-LT" w:eastAsia="lt-LT"/>
        </w:rPr>
      </w:pPr>
      <w:r w:rsidRPr="009C0386">
        <w:rPr>
          <w:rFonts w:ascii="Times New Roman" w:eastAsia="Times New Roman" w:hAnsi="Times New Roman" w:cs="Times New Roman"/>
          <w:lang w:val="lt-LT" w:eastAsia="lt-LT"/>
        </w:rPr>
        <w:t>Klinikinių tyrimų metu nustatyta, kad duloksetino vartojant kartu su stipraus poveikio CYP450 1A2 izofermento inhibitoriais, pvz., fluvoksaminu, gali padidėti duloksetino AUC ir C</w:t>
      </w:r>
      <w:r w:rsidRPr="009C0386">
        <w:rPr>
          <w:rFonts w:ascii="Times New Roman" w:eastAsia="Times New Roman" w:hAnsi="Times New Roman" w:cs="Times New Roman"/>
          <w:vertAlign w:val="subscript"/>
          <w:lang w:val="lt-LT" w:eastAsia="lt-LT"/>
        </w:rPr>
        <w:t>max</w:t>
      </w:r>
      <w:r w:rsidRPr="009C0386">
        <w:rPr>
          <w:rFonts w:ascii="Times New Roman" w:eastAsia="Times New Roman" w:hAnsi="Times New Roman" w:cs="Times New Roman"/>
          <w:lang w:val="lt-LT" w:eastAsia="lt-LT"/>
        </w:rPr>
        <w:t>. Nors klinikinių duomenų apie galimą sąveiką su ciprofloksacinu nėra, toks poveikis kombinuotoj</w:t>
      </w:r>
      <w:r w:rsidR="00FA5383" w:rsidRPr="009C0386">
        <w:rPr>
          <w:rFonts w:ascii="Times New Roman" w:eastAsia="Times New Roman" w:hAnsi="Times New Roman" w:cs="Times New Roman"/>
          <w:lang w:val="lt-LT" w:eastAsia="lt-LT"/>
        </w:rPr>
        <w:t>o</w:t>
      </w:r>
      <w:r w:rsidRPr="009C0386">
        <w:rPr>
          <w:rFonts w:ascii="Times New Roman" w:eastAsia="Times New Roman" w:hAnsi="Times New Roman" w:cs="Times New Roman"/>
          <w:lang w:val="lt-LT" w:eastAsia="lt-LT"/>
        </w:rPr>
        <w:t xml:space="preserve"> gydymo atveju yra galimas (žr. 4.4 skyrių).</w:t>
      </w:r>
    </w:p>
    <w:p w:rsidR="003E162F" w:rsidRPr="009C0386" w:rsidRDefault="003E162F" w:rsidP="003E162F">
      <w:pPr>
        <w:spacing w:after="0" w:line="240" w:lineRule="auto"/>
        <w:rPr>
          <w:rFonts w:ascii="Times New Roman" w:eastAsia="Times New Roman" w:hAnsi="Times New Roman" w:cs="Times New Roman"/>
          <w:b/>
          <w:lang w:val="lt-LT" w:eastAsia="lt-LT"/>
        </w:rPr>
      </w:pPr>
    </w:p>
    <w:p w:rsidR="003E162F" w:rsidRPr="009C0386" w:rsidRDefault="003E162F" w:rsidP="003E162F">
      <w:pPr>
        <w:spacing w:after="0" w:line="240" w:lineRule="auto"/>
        <w:rPr>
          <w:rFonts w:ascii="Times New Roman" w:eastAsia="Times New Roman" w:hAnsi="Times New Roman" w:cs="Times New Roman"/>
          <w:i/>
          <w:u w:val="single"/>
          <w:lang w:val="lt-LT" w:eastAsia="lt-LT"/>
        </w:rPr>
      </w:pPr>
      <w:r w:rsidRPr="009C0386">
        <w:rPr>
          <w:rFonts w:ascii="Times New Roman" w:eastAsia="Times New Roman" w:hAnsi="Times New Roman" w:cs="Times New Roman"/>
          <w:i/>
          <w:u w:val="single"/>
          <w:lang w:val="lt-LT" w:eastAsia="lt-LT"/>
        </w:rPr>
        <w:t>Lidokainas</w:t>
      </w:r>
    </w:p>
    <w:p w:rsidR="003E162F" w:rsidRPr="009C0386" w:rsidRDefault="003E162F" w:rsidP="003E162F">
      <w:pPr>
        <w:spacing w:after="0" w:line="240" w:lineRule="auto"/>
        <w:rPr>
          <w:rFonts w:ascii="Times New Roman" w:eastAsia="Times New Roman" w:hAnsi="Times New Roman" w:cs="Times New Roman"/>
          <w:lang w:val="lt-LT" w:eastAsia="lt-LT"/>
        </w:rPr>
      </w:pPr>
      <w:r w:rsidRPr="009C0386">
        <w:rPr>
          <w:rFonts w:ascii="Times New Roman" w:eastAsia="Times New Roman" w:hAnsi="Times New Roman" w:cs="Times New Roman"/>
          <w:lang w:val="lt-LT" w:eastAsia="lt-LT"/>
        </w:rPr>
        <w:t xml:space="preserve">Nustatyta, kad sveikiems žmonėms kartu su </w:t>
      </w:r>
      <w:r w:rsidR="00FA5383" w:rsidRPr="009C0386">
        <w:rPr>
          <w:rFonts w:ascii="Times New Roman" w:eastAsia="Times New Roman" w:hAnsi="Times New Roman" w:cs="Times New Roman"/>
          <w:lang w:val="lt-LT" w:eastAsia="lt-LT"/>
        </w:rPr>
        <w:t>ciprofloksacinu</w:t>
      </w:r>
      <w:r w:rsidR="00FA5383" w:rsidRPr="009C0386" w:rsidDel="00FA5383">
        <w:rPr>
          <w:rFonts w:ascii="Times New Roman" w:eastAsia="Times New Roman" w:hAnsi="Times New Roman" w:cs="Times New Roman"/>
          <w:lang w:val="lt-LT" w:eastAsia="lt-LT"/>
        </w:rPr>
        <w:t xml:space="preserve"> </w:t>
      </w:r>
      <w:r w:rsidRPr="009C0386">
        <w:rPr>
          <w:rFonts w:ascii="Times New Roman" w:eastAsia="Times New Roman" w:hAnsi="Times New Roman" w:cs="Times New Roman"/>
          <w:lang w:val="lt-LT" w:eastAsia="lt-LT"/>
        </w:rPr>
        <w:t>vartojant lidokaino (vidutinio stiprumo CYP450 1A2 izofermento inhibitoriaus), į veną vartojamo lidokaino klirensas sumažėja 22%. Nors gydymas lidokainu buvo toleruojamas gerai, dėl sąveikos su ciprofloksacinu gali pasireikšti nepageidaujamas poveikis (žr. 4.4 skyrių).</w:t>
      </w:r>
    </w:p>
    <w:p w:rsidR="003E162F" w:rsidRPr="009C0386" w:rsidRDefault="003E162F" w:rsidP="003E162F">
      <w:pPr>
        <w:spacing w:after="0" w:line="240" w:lineRule="auto"/>
        <w:rPr>
          <w:rFonts w:ascii="Times New Roman" w:eastAsia="Times New Roman" w:hAnsi="Times New Roman" w:cs="Times New Roman"/>
          <w:b/>
          <w:lang w:val="lt-LT" w:eastAsia="lt-LT"/>
        </w:rPr>
      </w:pPr>
    </w:p>
    <w:p w:rsidR="003E162F" w:rsidRPr="009C0386" w:rsidRDefault="003E162F" w:rsidP="003E162F">
      <w:pPr>
        <w:spacing w:after="0" w:line="240" w:lineRule="auto"/>
        <w:rPr>
          <w:rFonts w:ascii="Times New Roman" w:eastAsia="Times New Roman" w:hAnsi="Times New Roman" w:cs="Times New Roman"/>
          <w:i/>
          <w:u w:val="single"/>
          <w:lang w:val="lt-LT" w:eastAsia="lt-LT"/>
        </w:rPr>
      </w:pPr>
      <w:r w:rsidRPr="009C0386">
        <w:rPr>
          <w:rFonts w:ascii="Times New Roman" w:eastAsia="Times New Roman" w:hAnsi="Times New Roman" w:cs="Times New Roman"/>
          <w:i/>
          <w:u w:val="single"/>
          <w:lang w:val="lt-LT" w:eastAsia="lt-LT"/>
        </w:rPr>
        <w:t>Sildenafilis</w:t>
      </w:r>
    </w:p>
    <w:p w:rsidR="003E162F" w:rsidRPr="009C0386" w:rsidRDefault="003E162F" w:rsidP="003E162F">
      <w:pPr>
        <w:spacing w:after="0" w:line="240" w:lineRule="auto"/>
        <w:rPr>
          <w:rFonts w:ascii="Times New Roman" w:eastAsia="Times New Roman" w:hAnsi="Times New Roman" w:cs="Times New Roman"/>
          <w:lang w:val="lt-LT" w:eastAsia="lt-LT"/>
        </w:rPr>
      </w:pPr>
      <w:r w:rsidRPr="009C0386">
        <w:rPr>
          <w:rFonts w:ascii="Times New Roman" w:eastAsia="Times New Roman" w:hAnsi="Times New Roman" w:cs="Times New Roman"/>
          <w:lang w:val="lt-LT" w:eastAsia="lt-LT"/>
        </w:rPr>
        <w:lastRenderedPageBreak/>
        <w:t>Sildenafilio AUC ir C</w:t>
      </w:r>
      <w:r w:rsidRPr="009C0386">
        <w:rPr>
          <w:rFonts w:ascii="Times New Roman" w:eastAsia="Times New Roman" w:hAnsi="Times New Roman" w:cs="Times New Roman"/>
          <w:vertAlign w:val="subscript"/>
          <w:lang w:val="lt-LT" w:eastAsia="lt-LT"/>
        </w:rPr>
        <w:t>max</w:t>
      </w:r>
      <w:r w:rsidRPr="009C0386">
        <w:rPr>
          <w:rFonts w:ascii="Times New Roman" w:eastAsia="Times New Roman" w:hAnsi="Times New Roman" w:cs="Times New Roman"/>
          <w:lang w:val="lt-LT" w:eastAsia="lt-LT"/>
        </w:rPr>
        <w:t xml:space="preserve"> sveikų žmonų organizme po 50 mg doz</w:t>
      </w:r>
      <w:r w:rsidR="00C61D3C" w:rsidRPr="009C0386">
        <w:rPr>
          <w:rFonts w:ascii="Times New Roman" w:eastAsia="Times New Roman" w:hAnsi="Times New Roman" w:cs="Times New Roman"/>
          <w:lang w:val="lt-LT" w:eastAsia="lt-LT"/>
        </w:rPr>
        <w:t>ė</w:t>
      </w:r>
      <w:r w:rsidRPr="009C0386">
        <w:rPr>
          <w:rFonts w:ascii="Times New Roman" w:eastAsia="Times New Roman" w:hAnsi="Times New Roman" w:cs="Times New Roman"/>
          <w:lang w:val="lt-LT" w:eastAsia="lt-LT"/>
        </w:rPr>
        <w:t xml:space="preserve">s pavartojimo kartu su 500 mg ciprofloksacino doze padidėjo maždaug du kartus. Dėl šios priežasties </w:t>
      </w:r>
      <w:r w:rsidR="00C61D3C" w:rsidRPr="009C0386">
        <w:rPr>
          <w:rFonts w:ascii="Times New Roman" w:eastAsia="Times New Roman" w:hAnsi="Times New Roman" w:cs="Times New Roman"/>
          <w:lang w:val="lt-LT" w:eastAsia="lt-LT"/>
        </w:rPr>
        <w:t>s</w:t>
      </w:r>
      <w:r w:rsidRPr="009C0386">
        <w:rPr>
          <w:rFonts w:ascii="Times New Roman" w:eastAsia="Times New Roman" w:hAnsi="Times New Roman" w:cs="Times New Roman"/>
          <w:lang w:val="lt-LT" w:eastAsia="lt-LT"/>
        </w:rPr>
        <w:t>ildenafilio vartoti kartu su ciprofloksacinu būtina atsargiai, atsižvelgiant į galimą riziką ir naudą.</w:t>
      </w:r>
    </w:p>
    <w:p w:rsidR="00281DDC" w:rsidRPr="009C0386" w:rsidRDefault="00281DDC" w:rsidP="00C51A6B">
      <w:pPr>
        <w:spacing w:after="0" w:line="240" w:lineRule="auto"/>
        <w:rPr>
          <w:rFonts w:ascii="Times New Roman" w:eastAsia="Times New Roman" w:hAnsi="Times New Roman" w:cs="Times New Roman"/>
          <w:b/>
          <w:lang w:val="lt-LT" w:eastAsia="lt-LT"/>
        </w:rPr>
      </w:pPr>
    </w:p>
    <w:p w:rsidR="00C51A6B" w:rsidRPr="009C0386" w:rsidRDefault="00C51A6B" w:rsidP="005B04D3">
      <w:pPr>
        <w:spacing w:after="0" w:line="240" w:lineRule="auto"/>
        <w:ind w:left="567" w:hanging="567"/>
        <w:rPr>
          <w:rFonts w:ascii="Times New Roman" w:hAnsi="Times New Roman" w:cs="Times New Roman"/>
          <w:b/>
          <w:lang w:val="lt-LT"/>
        </w:rPr>
      </w:pPr>
      <w:r w:rsidRPr="009C0386">
        <w:rPr>
          <w:rFonts w:ascii="Times New Roman" w:hAnsi="Times New Roman" w:cs="Times New Roman"/>
          <w:b/>
          <w:lang w:val="lt-LT"/>
        </w:rPr>
        <w:t>4.6</w:t>
      </w:r>
      <w:r w:rsidRPr="009C0386">
        <w:rPr>
          <w:rFonts w:ascii="Times New Roman" w:hAnsi="Times New Roman" w:cs="Times New Roman"/>
          <w:b/>
          <w:lang w:val="lt-LT"/>
        </w:rPr>
        <w:tab/>
      </w:r>
      <w:r w:rsidR="00281DDC" w:rsidRPr="009C0386">
        <w:rPr>
          <w:rFonts w:ascii="Times New Roman" w:eastAsia="Times New Roman" w:hAnsi="Times New Roman" w:cs="Times New Roman"/>
          <w:b/>
          <w:lang w:val="lt-LT" w:eastAsia="lt-LT"/>
        </w:rPr>
        <w:t>Vaisingumas, n</w:t>
      </w:r>
      <w:r w:rsidRPr="009C0386">
        <w:rPr>
          <w:rFonts w:ascii="Times New Roman" w:eastAsia="Times New Roman" w:hAnsi="Times New Roman" w:cs="Times New Roman"/>
          <w:b/>
          <w:bCs/>
          <w:lang w:val="lt-LT" w:eastAsia="lt-LT"/>
        </w:rPr>
        <w:t>ėštumo</w:t>
      </w:r>
      <w:r w:rsidRPr="009C0386">
        <w:rPr>
          <w:rFonts w:ascii="Times New Roman" w:hAnsi="Times New Roman" w:cs="Times New Roman"/>
          <w:b/>
          <w:lang w:val="lt-LT"/>
        </w:rPr>
        <w:t xml:space="preserve"> ir žindymo laikotarpis</w:t>
      </w:r>
      <w:r w:rsidRPr="009C0386">
        <w:rPr>
          <w:rFonts w:ascii="Times New Roman" w:hAnsi="Times New Roman" w:cs="Times New Roman"/>
          <w:lang w:val="lt-LT"/>
        </w:rPr>
        <w:t xml:space="preserve"> </w:t>
      </w:r>
    </w:p>
    <w:p w:rsidR="00C51A6B" w:rsidRPr="009C0386" w:rsidRDefault="00C51A6B" w:rsidP="00E5299A">
      <w:pPr>
        <w:spacing w:after="0" w:line="240" w:lineRule="auto"/>
        <w:rPr>
          <w:rFonts w:ascii="Times New Roman" w:hAnsi="Times New Roman" w:cs="Times New Roman"/>
          <w:i/>
          <w:lang w:val="lt-LT"/>
        </w:rPr>
      </w:pPr>
    </w:p>
    <w:p w:rsidR="00C51A6B" w:rsidRPr="009C0386" w:rsidRDefault="00C51A6B" w:rsidP="00C61D3C">
      <w:pPr>
        <w:spacing w:after="0" w:line="240" w:lineRule="auto"/>
        <w:rPr>
          <w:rFonts w:ascii="Times New Roman" w:hAnsi="Times New Roman" w:cs="Times New Roman"/>
          <w:i/>
          <w:lang w:val="lt-LT"/>
        </w:rPr>
      </w:pPr>
      <w:r w:rsidRPr="009C0386">
        <w:rPr>
          <w:rFonts w:ascii="Times New Roman" w:hAnsi="Times New Roman" w:cs="Times New Roman"/>
          <w:i/>
          <w:lang w:val="lt-LT"/>
        </w:rPr>
        <w:t>Nėštumas</w:t>
      </w:r>
    </w:p>
    <w:p w:rsidR="0042592D" w:rsidRPr="009C0386" w:rsidRDefault="0042592D" w:rsidP="0042592D">
      <w:pPr>
        <w:spacing w:after="0" w:line="240" w:lineRule="auto"/>
        <w:rPr>
          <w:rFonts w:ascii="Times New Roman" w:eastAsia="Times New Roman" w:hAnsi="Times New Roman" w:cs="Times New Roman"/>
          <w:lang w:val="lt-LT" w:eastAsia="lt-LT"/>
        </w:rPr>
      </w:pPr>
      <w:r w:rsidRPr="009C0386">
        <w:rPr>
          <w:rFonts w:ascii="Times New Roman" w:eastAsia="Times New Roman" w:hAnsi="Times New Roman" w:cs="Times New Roman"/>
          <w:lang w:val="lt-LT" w:eastAsia="lt-LT"/>
        </w:rPr>
        <w:t>Turimi duomenys apie nėščių moterų gydymą ciprofloksacinu apsigimimus sukeliančio poveikio ar toksinio poveikio vaisiui ar naujagimiui nerodo. Tyrimai su gyvūnais tiesioginio ar netiesioginio poveikio reprodukcijai nerodo. Jauniems ar dar neatsivestiems gyvūnams ar chinolonai sukėlė kremzlės nesubrendimą, todėl tokio poveikio negalima atmesti žmogaus vaisiui (žr. 5.3 skyrių).</w:t>
      </w:r>
    </w:p>
    <w:p w:rsidR="0042592D" w:rsidRPr="009C0386" w:rsidRDefault="0042592D" w:rsidP="00C51A6B">
      <w:pPr>
        <w:spacing w:after="0" w:line="240" w:lineRule="auto"/>
        <w:rPr>
          <w:rFonts w:ascii="Times New Roman" w:eastAsia="Times New Roman" w:hAnsi="Times New Roman" w:cs="Times New Roman"/>
          <w:lang w:val="lt-LT" w:eastAsia="lt-LT"/>
        </w:rPr>
      </w:pPr>
      <w:r w:rsidRPr="009C0386">
        <w:rPr>
          <w:rFonts w:ascii="Times New Roman" w:eastAsia="Times New Roman" w:hAnsi="Times New Roman" w:cs="Times New Roman"/>
          <w:lang w:val="lt-LT" w:eastAsia="lt-LT"/>
        </w:rPr>
        <w:t>Atsargumo dėlei ciprofloksacino nėščioms moterims vartoti nepatariama.</w:t>
      </w:r>
    </w:p>
    <w:p w:rsidR="00C51A6B" w:rsidRPr="009C0386" w:rsidRDefault="00C51A6B" w:rsidP="005B04D3">
      <w:pPr>
        <w:spacing w:after="0" w:line="240" w:lineRule="auto"/>
        <w:rPr>
          <w:rFonts w:ascii="Times New Roman" w:hAnsi="Times New Roman" w:cs="Times New Roman"/>
          <w:b/>
          <w:i/>
          <w:lang w:val="lt-LT"/>
        </w:rPr>
      </w:pPr>
    </w:p>
    <w:p w:rsidR="00C51A6B" w:rsidRPr="009C0386" w:rsidRDefault="00C51A6B" w:rsidP="00E5299A">
      <w:pPr>
        <w:spacing w:after="0" w:line="240" w:lineRule="auto"/>
        <w:rPr>
          <w:rFonts w:ascii="Times New Roman" w:hAnsi="Times New Roman" w:cs="Times New Roman"/>
          <w:i/>
          <w:lang w:val="lt-LT"/>
        </w:rPr>
      </w:pPr>
      <w:r w:rsidRPr="009C0386">
        <w:rPr>
          <w:rFonts w:ascii="Times New Roman" w:hAnsi="Times New Roman" w:cs="Times New Roman"/>
          <w:i/>
          <w:lang w:val="lt-LT"/>
        </w:rPr>
        <w:t>Žindymo laikotarpis</w:t>
      </w:r>
    </w:p>
    <w:p w:rsidR="00C51A6B" w:rsidRPr="009C0386" w:rsidRDefault="00C51A6B" w:rsidP="00C61D3C">
      <w:pPr>
        <w:spacing w:after="0" w:line="240" w:lineRule="auto"/>
        <w:rPr>
          <w:rFonts w:ascii="Times New Roman" w:hAnsi="Times New Roman" w:cs="Times New Roman"/>
          <w:lang w:val="lt-LT"/>
        </w:rPr>
      </w:pPr>
      <w:r w:rsidRPr="009C0386">
        <w:rPr>
          <w:rFonts w:ascii="Times New Roman" w:hAnsi="Times New Roman" w:cs="Times New Roman"/>
          <w:lang w:val="lt-LT"/>
        </w:rPr>
        <w:t>Kadangi ciprofloksacino patenka į motinos pieną, žindyvėms jo vartoti nepatariama</w:t>
      </w:r>
      <w:r w:rsidR="0042592D" w:rsidRPr="009C0386">
        <w:rPr>
          <w:rFonts w:ascii="Times New Roman" w:eastAsia="Times New Roman" w:hAnsi="Times New Roman" w:cs="Times New Roman"/>
          <w:lang w:val="lt-LT" w:eastAsia="lt-LT"/>
        </w:rPr>
        <w:t>, nes galimas sąnarių pažeidimas</w:t>
      </w:r>
      <w:r w:rsidRPr="009C0386">
        <w:rPr>
          <w:rFonts w:ascii="Times New Roman" w:hAnsi="Times New Roman" w:cs="Times New Roman"/>
          <w:lang w:val="lt-LT"/>
        </w:rPr>
        <w:t>.</w:t>
      </w:r>
    </w:p>
    <w:p w:rsidR="00C51A6B" w:rsidRPr="009C0386" w:rsidRDefault="00C51A6B" w:rsidP="00C61D3C">
      <w:pPr>
        <w:spacing w:after="0" w:line="240" w:lineRule="auto"/>
        <w:rPr>
          <w:rFonts w:ascii="Times New Roman" w:hAnsi="Times New Roman" w:cs="Times New Roman"/>
          <w:lang w:val="lt-LT"/>
        </w:rPr>
      </w:pPr>
    </w:p>
    <w:p w:rsidR="00C51A6B" w:rsidRPr="009C0386" w:rsidRDefault="00C51A6B" w:rsidP="00C61D3C">
      <w:pPr>
        <w:spacing w:after="0" w:line="240" w:lineRule="auto"/>
        <w:ind w:left="567" w:hanging="567"/>
        <w:rPr>
          <w:rFonts w:ascii="Times New Roman" w:hAnsi="Times New Roman" w:cs="Times New Roman"/>
          <w:b/>
          <w:lang w:val="lt-LT"/>
        </w:rPr>
      </w:pPr>
      <w:r w:rsidRPr="009C0386">
        <w:rPr>
          <w:rFonts w:ascii="Times New Roman" w:hAnsi="Times New Roman" w:cs="Times New Roman"/>
          <w:b/>
          <w:lang w:val="lt-LT"/>
        </w:rPr>
        <w:t>4.7</w:t>
      </w:r>
      <w:r w:rsidRPr="009C0386">
        <w:rPr>
          <w:rFonts w:ascii="Times New Roman" w:hAnsi="Times New Roman" w:cs="Times New Roman"/>
          <w:b/>
          <w:lang w:val="lt-LT"/>
        </w:rPr>
        <w:tab/>
        <w:t>Poveikis gebėjimui vairuoti ir valdyti mechanizmus</w:t>
      </w:r>
    </w:p>
    <w:p w:rsidR="00C51A6B" w:rsidRPr="009C0386" w:rsidRDefault="00C51A6B" w:rsidP="00C61D3C">
      <w:pPr>
        <w:spacing w:after="0" w:line="240" w:lineRule="auto"/>
        <w:rPr>
          <w:rFonts w:ascii="Times New Roman" w:hAnsi="Times New Roman" w:cs="Times New Roman"/>
          <w:b/>
          <w:lang w:val="lt-LT"/>
        </w:rPr>
      </w:pPr>
    </w:p>
    <w:p w:rsidR="00C51A6B" w:rsidRPr="009C0386" w:rsidRDefault="00501EA9" w:rsidP="00C51A6B">
      <w:pPr>
        <w:tabs>
          <w:tab w:val="left" w:pos="705"/>
        </w:tabs>
        <w:spacing w:after="0" w:line="240" w:lineRule="auto"/>
        <w:jc w:val="both"/>
        <w:rPr>
          <w:rFonts w:ascii="Times New Roman" w:eastAsia="Times New Roman" w:hAnsi="Times New Roman" w:cs="Times New Roman"/>
          <w:lang w:val="lt-LT" w:eastAsia="lt-LT"/>
        </w:rPr>
      </w:pPr>
      <w:r w:rsidRPr="009C0386">
        <w:rPr>
          <w:rFonts w:ascii="Times New Roman" w:eastAsia="Times New Roman" w:hAnsi="Times New Roman" w:cs="Times New Roman"/>
          <w:lang w:val="lt-LT" w:eastAsia="lt-LT"/>
        </w:rPr>
        <w:t>Dėl poveikio nervų sistemai ciprofloksacinas gali ilginti reagavimo laiką, todėl gebėjimas vairuoti ar valdyti mechanizmus gali pablogėti</w:t>
      </w:r>
      <w:r w:rsidR="00C51A6B" w:rsidRPr="009C0386">
        <w:rPr>
          <w:rFonts w:ascii="Times New Roman" w:eastAsia="Times New Roman" w:hAnsi="Times New Roman" w:cs="Times New Roman"/>
          <w:lang w:val="lt-LT" w:eastAsia="lt-LT"/>
        </w:rPr>
        <w:t>.</w:t>
      </w:r>
    </w:p>
    <w:p w:rsidR="00C51A6B" w:rsidRPr="009C0386" w:rsidRDefault="00C51A6B" w:rsidP="005B04D3">
      <w:pPr>
        <w:spacing w:after="0" w:line="240" w:lineRule="auto"/>
        <w:rPr>
          <w:rFonts w:ascii="Times New Roman" w:hAnsi="Times New Roman" w:cs="Times New Roman"/>
          <w:lang w:val="lt-LT"/>
        </w:rPr>
      </w:pPr>
    </w:p>
    <w:p w:rsidR="00C51A6B" w:rsidRPr="009C0386" w:rsidRDefault="00C51A6B" w:rsidP="00E5299A">
      <w:pPr>
        <w:spacing w:after="0" w:line="240" w:lineRule="auto"/>
        <w:ind w:left="567" w:hanging="567"/>
        <w:rPr>
          <w:rFonts w:ascii="Times New Roman" w:hAnsi="Times New Roman" w:cs="Times New Roman"/>
          <w:b/>
          <w:lang w:val="lt-LT"/>
        </w:rPr>
      </w:pPr>
      <w:r w:rsidRPr="009C0386">
        <w:rPr>
          <w:rFonts w:ascii="Times New Roman" w:hAnsi="Times New Roman" w:cs="Times New Roman"/>
          <w:b/>
          <w:lang w:val="lt-LT"/>
        </w:rPr>
        <w:t>4.8</w:t>
      </w:r>
      <w:r w:rsidRPr="009C0386">
        <w:rPr>
          <w:rFonts w:ascii="Times New Roman" w:hAnsi="Times New Roman" w:cs="Times New Roman"/>
          <w:b/>
          <w:lang w:val="lt-LT"/>
        </w:rPr>
        <w:tab/>
        <w:t>Nepageidaujamas poveikis</w:t>
      </w:r>
    </w:p>
    <w:p w:rsidR="00C51A6B" w:rsidRPr="009C0386" w:rsidRDefault="00C51A6B" w:rsidP="00C61D3C">
      <w:pPr>
        <w:spacing w:after="0" w:line="240" w:lineRule="auto"/>
        <w:rPr>
          <w:rFonts w:ascii="Times New Roman" w:hAnsi="Times New Roman" w:cs="Times New Roman"/>
          <w:lang w:val="lt-LT"/>
        </w:rPr>
      </w:pPr>
    </w:p>
    <w:p w:rsidR="00C51A6B" w:rsidRPr="009C0386" w:rsidRDefault="00C51A6B" w:rsidP="00C61D3C">
      <w:pPr>
        <w:spacing w:after="0" w:line="240" w:lineRule="auto"/>
        <w:rPr>
          <w:rFonts w:ascii="Times New Roman" w:hAnsi="Times New Roman" w:cs="Times New Roman"/>
          <w:lang w:val="lt-LT"/>
        </w:rPr>
      </w:pPr>
      <w:r w:rsidRPr="009C0386">
        <w:rPr>
          <w:rFonts w:ascii="Times New Roman" w:hAnsi="Times New Roman" w:cs="Times New Roman"/>
          <w:lang w:val="lt-LT"/>
        </w:rPr>
        <w:t>Dažniausia stebimas nepageidaujamas poveikis yra pykinimas ir viduriavimas, abu šie atvejai pasitaiko mažiau, kaip 3% pacientų.</w:t>
      </w:r>
    </w:p>
    <w:p w:rsidR="00C51A6B" w:rsidRPr="009C0386" w:rsidRDefault="00C51A6B" w:rsidP="00C61D3C">
      <w:pPr>
        <w:spacing w:after="0" w:line="240" w:lineRule="auto"/>
        <w:rPr>
          <w:rFonts w:ascii="Times New Roman" w:hAnsi="Times New Roman" w:cs="Times New Roman"/>
          <w:lang w:val="lt-LT"/>
        </w:rPr>
      </w:pPr>
    </w:p>
    <w:p w:rsidR="00C51A6B" w:rsidRPr="009C0386" w:rsidRDefault="00C51A6B" w:rsidP="00C61D3C">
      <w:pPr>
        <w:spacing w:after="0" w:line="240" w:lineRule="auto"/>
        <w:rPr>
          <w:rFonts w:ascii="Times New Roman" w:hAnsi="Times New Roman" w:cs="Times New Roman"/>
          <w:lang w:val="lt-LT"/>
        </w:rPr>
      </w:pPr>
      <w:r w:rsidRPr="009C0386">
        <w:rPr>
          <w:rFonts w:ascii="Times New Roman" w:hAnsi="Times New Roman" w:cs="Times New Roman"/>
          <w:lang w:val="lt-LT"/>
        </w:rPr>
        <w:t>Ciprofloksacino klinikinių tyrimų metu ir atlikus stebėjimus po vaisto patekimo į rinką nustatyto nepageidaujamo poveikio duomenys pateikiami žemiau, suskirsčius juos pagal kategorijas. Dažnumo analizė buvo atlikta, geriamųjų ir intraveninių ciprofloksacino formų duomenis vertinant kartu.</w:t>
      </w:r>
    </w:p>
    <w:p w:rsidR="00123D29" w:rsidRPr="009C0386" w:rsidRDefault="00123D29" w:rsidP="00C51A6B">
      <w:pPr>
        <w:spacing w:after="0" w:line="240" w:lineRule="auto"/>
        <w:rPr>
          <w:rFonts w:ascii="Times New Roman" w:eastAsia="Times New Roman" w:hAnsi="Times New Roman" w:cs="Times New Roman"/>
          <w:lang w:val="lt-LT" w:eastAsia="lt-LT"/>
        </w:rPr>
      </w:pPr>
      <w:r w:rsidRPr="009C0386">
        <w:rPr>
          <w:rFonts w:ascii="Times New Roman" w:eastAsia="Times New Roman" w:hAnsi="Times New Roman" w:cs="Times New Roman"/>
          <w:lang w:val="lt-LT" w:eastAsia="lt-LT"/>
        </w:rPr>
        <w:t>Nepageidaujamo poveikio dažnis apibūdinamas taip</w:t>
      </w:r>
      <w:r w:rsidR="00456F7C" w:rsidRPr="009C0386">
        <w:rPr>
          <w:rFonts w:ascii="Times New Roman" w:eastAsia="Times New Roman" w:hAnsi="Times New Roman" w:cs="Times New Roman"/>
          <w:lang w:val="lt-LT" w:eastAsia="lt-LT"/>
        </w:rPr>
        <w:t>:</w:t>
      </w:r>
      <w:r w:rsidR="00456F7C" w:rsidRPr="009C0386">
        <w:rPr>
          <w:rFonts w:ascii="Times New Roman" w:hAnsi="Times New Roman" w:cs="Times New Roman"/>
          <w:lang w:val="lt-LT"/>
        </w:rPr>
        <w:t xml:space="preserve"> labai dažnas (≥ 1/10), dažnas (nuo ≥ 1/100 iki &lt; 1/10), nedažnas (nuo ≥ 1/1 000 iki &lt; 1/100), retas (nuo ≥ 1/10 000 iki &lt; 1/1000), labai retas (&lt; 1/10 000) </w:t>
      </w:r>
      <w:r w:rsidRPr="009C0386">
        <w:rPr>
          <w:rFonts w:ascii="Times New Roman" w:eastAsia="Times New Roman" w:hAnsi="Times New Roman" w:cs="Times New Roman"/>
          <w:lang w:val="lt-LT" w:eastAsia="lt-LT"/>
        </w:rPr>
        <w:t xml:space="preserve"> ir nežinomas (negali būti apskaičiuotas pagal turimus duomenis).</w:t>
      </w:r>
    </w:p>
    <w:p w:rsidR="00456F7C" w:rsidRPr="009C0386" w:rsidRDefault="00456F7C" w:rsidP="00C51A6B">
      <w:pPr>
        <w:spacing w:after="0" w:line="240" w:lineRule="auto"/>
        <w:rPr>
          <w:rFonts w:ascii="Times New Roman" w:eastAsia="Times New Roman" w:hAnsi="Times New Roman" w:cs="Times New Roman"/>
          <w:lang w:val="lt-LT" w:eastAsia="lt-LT"/>
        </w:rPr>
      </w:pPr>
    </w:p>
    <w:tbl>
      <w:tblPr>
        <w:tblW w:w="9214" w:type="dxa"/>
        <w:tblInd w:w="-34" w:type="dxa"/>
        <w:tblLook w:val="0000" w:firstRow="0" w:lastRow="0" w:firstColumn="0" w:lastColumn="0" w:noHBand="0" w:noVBand="0"/>
      </w:tblPr>
      <w:tblGrid>
        <w:gridCol w:w="1451"/>
        <w:gridCol w:w="1365"/>
        <w:gridCol w:w="1647"/>
        <w:gridCol w:w="1848"/>
        <w:gridCol w:w="1793"/>
        <w:gridCol w:w="1438"/>
      </w:tblGrid>
      <w:tr w:rsidR="002D3F0D" w:rsidRPr="009C0386" w:rsidTr="00A64634">
        <w:trPr>
          <w:trHeight w:val="255"/>
        </w:trPr>
        <w:tc>
          <w:tcPr>
            <w:tcW w:w="14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b/>
                <w:lang w:val="lt-LT"/>
              </w:rPr>
            </w:pPr>
            <w:r w:rsidRPr="009C0386">
              <w:rPr>
                <w:rFonts w:ascii="Times New Roman" w:hAnsi="Times New Roman" w:cs="Times New Roman"/>
                <w:b/>
                <w:lang w:val="lt-LT"/>
              </w:rPr>
              <w:t>Organų sistemų klasės</w:t>
            </w:r>
          </w:p>
        </w:tc>
        <w:tc>
          <w:tcPr>
            <w:tcW w:w="1365" w:type="dxa"/>
            <w:tcBorders>
              <w:top w:val="single" w:sz="4" w:space="0" w:color="auto"/>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b/>
                <w:lang w:val="lt-LT"/>
              </w:rPr>
            </w:pPr>
            <w:r w:rsidRPr="009C0386">
              <w:rPr>
                <w:rFonts w:ascii="Times New Roman" w:hAnsi="Times New Roman" w:cs="Times New Roman"/>
                <w:b/>
                <w:lang w:val="lt-LT"/>
              </w:rPr>
              <w:t xml:space="preserve">Dažni </w:t>
            </w:r>
          </w:p>
          <w:p w:rsidR="00C51A6B" w:rsidRPr="009C0386" w:rsidRDefault="00C51A6B" w:rsidP="00456F7C">
            <w:pPr>
              <w:spacing w:after="0" w:line="240" w:lineRule="auto"/>
              <w:rPr>
                <w:rFonts w:ascii="Times New Roman" w:hAnsi="Times New Roman" w:cs="Times New Roman"/>
                <w:lang w:val="lt-LT"/>
              </w:rPr>
            </w:pPr>
          </w:p>
        </w:tc>
        <w:tc>
          <w:tcPr>
            <w:tcW w:w="1647" w:type="dxa"/>
            <w:tcBorders>
              <w:top w:val="single" w:sz="4" w:space="0" w:color="auto"/>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b/>
                <w:lang w:val="lt-LT"/>
              </w:rPr>
            </w:pPr>
            <w:r w:rsidRPr="009C0386">
              <w:rPr>
                <w:rFonts w:ascii="Times New Roman" w:hAnsi="Times New Roman" w:cs="Times New Roman"/>
                <w:b/>
                <w:lang w:val="lt-LT"/>
              </w:rPr>
              <w:t xml:space="preserve">Nedažni </w:t>
            </w:r>
          </w:p>
          <w:p w:rsidR="00C51A6B" w:rsidRPr="009C0386" w:rsidRDefault="00C51A6B" w:rsidP="00456F7C">
            <w:pPr>
              <w:spacing w:after="0" w:line="240" w:lineRule="auto"/>
              <w:rPr>
                <w:rFonts w:ascii="Times New Roman" w:hAnsi="Times New Roman" w:cs="Times New Roman"/>
                <w:lang w:val="lt-LT"/>
              </w:rPr>
            </w:pPr>
          </w:p>
        </w:tc>
        <w:tc>
          <w:tcPr>
            <w:tcW w:w="1848" w:type="dxa"/>
            <w:tcBorders>
              <w:top w:val="single" w:sz="4" w:space="0" w:color="auto"/>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b/>
                <w:lang w:val="lt-LT"/>
              </w:rPr>
            </w:pPr>
            <w:r w:rsidRPr="009C0386">
              <w:rPr>
                <w:rFonts w:ascii="Times New Roman" w:hAnsi="Times New Roman" w:cs="Times New Roman"/>
                <w:b/>
                <w:lang w:val="lt-LT"/>
              </w:rPr>
              <w:t xml:space="preserve">Reti </w:t>
            </w:r>
          </w:p>
          <w:p w:rsidR="00C51A6B" w:rsidRPr="009C0386" w:rsidRDefault="00C51A6B" w:rsidP="00456F7C">
            <w:pPr>
              <w:spacing w:after="0" w:line="240" w:lineRule="auto"/>
              <w:rPr>
                <w:rFonts w:ascii="Times New Roman" w:hAnsi="Times New Roman" w:cs="Times New Roman"/>
                <w:lang w:val="lt-LT"/>
              </w:rPr>
            </w:pPr>
          </w:p>
        </w:tc>
        <w:tc>
          <w:tcPr>
            <w:tcW w:w="1793" w:type="dxa"/>
            <w:tcBorders>
              <w:top w:val="single" w:sz="4" w:space="0" w:color="auto"/>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b/>
                <w:lang w:val="lt-LT"/>
              </w:rPr>
            </w:pPr>
            <w:r w:rsidRPr="009C0386">
              <w:rPr>
                <w:rFonts w:ascii="Times New Roman" w:hAnsi="Times New Roman" w:cs="Times New Roman"/>
                <w:b/>
                <w:lang w:val="lt-LT"/>
              </w:rPr>
              <w:t xml:space="preserve">Labai reti </w:t>
            </w:r>
          </w:p>
          <w:p w:rsidR="00C51A6B" w:rsidRPr="009C0386" w:rsidRDefault="00C51A6B" w:rsidP="005B04D3">
            <w:pPr>
              <w:spacing w:after="0" w:line="240" w:lineRule="auto"/>
              <w:rPr>
                <w:rFonts w:ascii="Times New Roman" w:hAnsi="Times New Roman" w:cs="Times New Roman"/>
                <w:lang w:val="lt-LT"/>
              </w:rPr>
            </w:pPr>
          </w:p>
        </w:tc>
        <w:tc>
          <w:tcPr>
            <w:tcW w:w="1110" w:type="dxa"/>
            <w:tcBorders>
              <w:top w:val="single" w:sz="4" w:space="0" w:color="auto"/>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b/>
                <w:lang w:val="lt-LT"/>
              </w:rPr>
              <w:t xml:space="preserve">Dažnis nežinomas </w:t>
            </w:r>
          </w:p>
        </w:tc>
      </w:tr>
      <w:tr w:rsidR="002D3F0D" w:rsidRPr="009C0386" w:rsidTr="00A64634">
        <w:trPr>
          <w:trHeight w:val="255"/>
        </w:trPr>
        <w:tc>
          <w:tcPr>
            <w:tcW w:w="145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b/>
                <w:lang w:val="lt-LT"/>
              </w:rPr>
            </w:pPr>
            <w:r w:rsidRPr="009C0386">
              <w:rPr>
                <w:rFonts w:ascii="Times New Roman" w:hAnsi="Times New Roman" w:cs="Times New Roman"/>
                <w:b/>
                <w:lang w:val="lt-LT"/>
              </w:rPr>
              <w:t>Infekcijos ir infestacijos</w:t>
            </w:r>
          </w:p>
        </w:tc>
        <w:tc>
          <w:tcPr>
            <w:tcW w:w="136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647"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Grybelinės superinfekcijos</w:t>
            </w:r>
          </w:p>
        </w:tc>
        <w:tc>
          <w:tcPr>
            <w:tcW w:w="1848"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Su antibiotikų vartojimu susijęs kolitas (su labai retais atvejais, pasitaikančia fataline baigtimi) (žr. 4.4 skyrių)</w:t>
            </w:r>
          </w:p>
        </w:tc>
        <w:tc>
          <w:tcPr>
            <w:tcW w:w="1793"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110"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r>
      <w:tr w:rsidR="002D3F0D" w:rsidRPr="00F5652F" w:rsidTr="00A64634">
        <w:trPr>
          <w:trHeight w:val="255"/>
        </w:trPr>
        <w:tc>
          <w:tcPr>
            <w:tcW w:w="145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b/>
                <w:lang w:val="lt-LT"/>
              </w:rPr>
            </w:pPr>
            <w:r w:rsidRPr="009C0386">
              <w:rPr>
                <w:rFonts w:ascii="Times New Roman" w:hAnsi="Times New Roman" w:cs="Times New Roman"/>
                <w:b/>
                <w:lang w:val="lt-LT"/>
              </w:rPr>
              <w:t>Kraujo ir limfinės sistemos sutrikimai</w:t>
            </w:r>
          </w:p>
        </w:tc>
        <w:tc>
          <w:tcPr>
            <w:tcW w:w="136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647"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Eozinofilija</w:t>
            </w:r>
          </w:p>
        </w:tc>
        <w:tc>
          <w:tcPr>
            <w:tcW w:w="1848"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Leukopenija, anemija, neutropenija, leukocitozė, trombocitopenija, trombocitemija</w:t>
            </w:r>
          </w:p>
        </w:tc>
        <w:tc>
          <w:tcPr>
            <w:tcW w:w="1793"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Hemolizinė anemija, agranuliocitozė, pancitopenija (pavojinga gyvybei), kaulų čiulpų </w:t>
            </w:r>
            <w:r w:rsidRPr="009C0386">
              <w:rPr>
                <w:rFonts w:ascii="Times New Roman" w:hAnsi="Times New Roman" w:cs="Times New Roman"/>
                <w:lang w:val="lt-LT"/>
              </w:rPr>
              <w:lastRenderedPageBreak/>
              <w:t>slopinimas (pavojinga gyvybei)</w:t>
            </w:r>
          </w:p>
        </w:tc>
        <w:tc>
          <w:tcPr>
            <w:tcW w:w="1110"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lastRenderedPageBreak/>
              <w:t> </w:t>
            </w:r>
          </w:p>
        </w:tc>
      </w:tr>
      <w:tr w:rsidR="002D3F0D" w:rsidRPr="00F5652F" w:rsidTr="00A64634">
        <w:trPr>
          <w:trHeight w:val="255"/>
        </w:trPr>
        <w:tc>
          <w:tcPr>
            <w:tcW w:w="145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b/>
                <w:lang w:val="lt-LT"/>
              </w:rPr>
            </w:pPr>
            <w:r w:rsidRPr="009C0386">
              <w:rPr>
                <w:rFonts w:ascii="Times New Roman" w:hAnsi="Times New Roman" w:cs="Times New Roman"/>
                <w:b/>
                <w:lang w:val="lt-LT"/>
              </w:rPr>
              <w:t>Imuninės sistemos sutrikimai</w:t>
            </w:r>
          </w:p>
        </w:tc>
        <w:tc>
          <w:tcPr>
            <w:tcW w:w="136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647"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848"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Alerginė reakcija, alerginė edema (angioedema)</w:t>
            </w:r>
          </w:p>
        </w:tc>
        <w:tc>
          <w:tcPr>
            <w:tcW w:w="1793"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Anafilaksinė reakcija, anafilaksinis šokas (pavojingas gyvybei) (žr. 4.4 skyrių), reakcija panaši į seruminę ligą</w:t>
            </w:r>
          </w:p>
        </w:tc>
        <w:tc>
          <w:tcPr>
            <w:tcW w:w="1110"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r>
      <w:tr w:rsidR="002D3F0D" w:rsidRPr="009C0386" w:rsidTr="00A64634">
        <w:trPr>
          <w:trHeight w:val="255"/>
        </w:trPr>
        <w:tc>
          <w:tcPr>
            <w:tcW w:w="145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b/>
                <w:lang w:val="lt-LT"/>
              </w:rPr>
            </w:pPr>
            <w:r w:rsidRPr="009C0386">
              <w:rPr>
                <w:rFonts w:ascii="Times New Roman" w:hAnsi="Times New Roman" w:cs="Times New Roman"/>
                <w:b/>
                <w:lang w:val="lt-LT"/>
              </w:rPr>
              <w:t>Metabolizmo ir mitybos sutrikimai</w:t>
            </w:r>
          </w:p>
        </w:tc>
        <w:tc>
          <w:tcPr>
            <w:tcW w:w="136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647"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Anoreksija</w:t>
            </w:r>
          </w:p>
        </w:tc>
        <w:tc>
          <w:tcPr>
            <w:tcW w:w="1848"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Hiperglikemija</w:t>
            </w:r>
          </w:p>
        </w:tc>
        <w:tc>
          <w:tcPr>
            <w:tcW w:w="1793"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110"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r>
      <w:tr w:rsidR="002D3F0D" w:rsidRPr="009C0386" w:rsidTr="00A64634">
        <w:trPr>
          <w:trHeight w:val="255"/>
        </w:trPr>
        <w:tc>
          <w:tcPr>
            <w:tcW w:w="145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b/>
                <w:lang w:val="lt-LT"/>
              </w:rPr>
            </w:pPr>
            <w:r w:rsidRPr="009C0386">
              <w:rPr>
                <w:rFonts w:ascii="Times New Roman" w:hAnsi="Times New Roman" w:cs="Times New Roman"/>
                <w:b/>
                <w:lang w:val="lt-LT"/>
              </w:rPr>
              <w:t>Psichikos sutrikimai</w:t>
            </w:r>
          </w:p>
        </w:tc>
        <w:tc>
          <w:tcPr>
            <w:tcW w:w="136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647"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Psichomotorinis hiperaktyvumas (sujaudinimas)</w:t>
            </w:r>
          </w:p>
        </w:tc>
        <w:tc>
          <w:tcPr>
            <w:tcW w:w="1848"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Konfūzija, orientacijos sutrikimas, nerimo reakcija, nenormalūs sapnai, depresija</w:t>
            </w:r>
            <w:r w:rsidR="007D42D8" w:rsidRPr="009C0386">
              <w:rPr>
                <w:rFonts w:ascii="Times New Roman" w:eastAsia="Times New Roman" w:hAnsi="Times New Roman" w:cs="Times New Roman"/>
                <w:lang w:val="lt-LT" w:eastAsia="lt-LT"/>
              </w:rPr>
              <w:t xml:space="preserve"> (gali atsirasti minčių apie savižudybę ir įvykti bandymas nusižudyti, įskaitant sėkmingą) (žr. 4.4 skyrių)</w:t>
            </w:r>
            <w:r w:rsidRPr="009C0386">
              <w:rPr>
                <w:rFonts w:ascii="Times New Roman" w:eastAsia="Times New Roman" w:hAnsi="Times New Roman" w:cs="Times New Roman"/>
                <w:lang w:val="lt-LT" w:eastAsia="lt-LT"/>
              </w:rPr>
              <w:t>,</w:t>
            </w:r>
            <w:r w:rsidRPr="009C0386">
              <w:rPr>
                <w:rFonts w:ascii="Times New Roman" w:hAnsi="Times New Roman" w:cs="Times New Roman"/>
                <w:lang w:val="lt-LT"/>
              </w:rPr>
              <w:t xml:space="preserve"> haliucinacijos</w:t>
            </w:r>
          </w:p>
        </w:tc>
        <w:tc>
          <w:tcPr>
            <w:tcW w:w="1793"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Psichozinės reakcijos (</w:t>
            </w:r>
            <w:r w:rsidR="007D42D8" w:rsidRPr="009C0386">
              <w:rPr>
                <w:rFonts w:ascii="Times New Roman" w:eastAsia="Times New Roman" w:hAnsi="Times New Roman" w:cs="Times New Roman"/>
                <w:lang w:val="lt-LT" w:eastAsia="lt-LT"/>
              </w:rPr>
              <w:t>gali atsirasti minčių apie savižudybę ir įvykti bandymas nusižudyti, įskaitant sėkmingą) (</w:t>
            </w:r>
            <w:r w:rsidRPr="009C0386">
              <w:rPr>
                <w:rFonts w:ascii="Times New Roman" w:hAnsi="Times New Roman" w:cs="Times New Roman"/>
                <w:lang w:val="lt-LT"/>
              </w:rPr>
              <w:t>žr. 4.4 skyrių)</w:t>
            </w:r>
          </w:p>
        </w:tc>
        <w:tc>
          <w:tcPr>
            <w:tcW w:w="1110"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r w:rsidR="002D3F0D" w:rsidRPr="009C0386">
              <w:rPr>
                <w:rFonts w:ascii="Times New Roman" w:hAnsi="Times New Roman" w:cs="Times New Roman"/>
                <w:lang w:val="lt-LT"/>
              </w:rPr>
              <w:t>Manija, hipomanija</w:t>
            </w:r>
          </w:p>
        </w:tc>
      </w:tr>
      <w:tr w:rsidR="002D3F0D" w:rsidRPr="009C0386" w:rsidTr="00A64634">
        <w:trPr>
          <w:trHeight w:val="255"/>
        </w:trPr>
        <w:tc>
          <w:tcPr>
            <w:tcW w:w="145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b/>
                <w:lang w:val="lt-LT"/>
              </w:rPr>
            </w:pPr>
            <w:r w:rsidRPr="009C0386">
              <w:rPr>
                <w:rFonts w:ascii="Times New Roman" w:hAnsi="Times New Roman" w:cs="Times New Roman"/>
                <w:b/>
                <w:lang w:val="lt-LT"/>
              </w:rPr>
              <w:t>Nervų sistemos sutrikimai</w:t>
            </w:r>
          </w:p>
        </w:tc>
        <w:tc>
          <w:tcPr>
            <w:tcW w:w="136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647"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Galvos skausmas, svaigulys, miego sutrikimai, skonio, jutimo sutrikimai</w:t>
            </w:r>
          </w:p>
        </w:tc>
        <w:tc>
          <w:tcPr>
            <w:tcW w:w="1848"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Parestezija ir dizestezija, hipoestezija, tremoras, traukuliai (</w:t>
            </w:r>
            <w:r w:rsidR="00FC61AD" w:rsidRPr="009C0386">
              <w:rPr>
                <w:rFonts w:ascii="Times New Roman" w:eastAsia="Times New Roman" w:hAnsi="Times New Roman" w:cs="Times New Roman"/>
                <w:lang w:val="lt-LT" w:eastAsia="lt-LT"/>
              </w:rPr>
              <w:t xml:space="preserve">įskaitant epilepsinę būklę, </w:t>
            </w:r>
            <w:r w:rsidRPr="009C0386">
              <w:rPr>
                <w:rFonts w:ascii="Times New Roman" w:hAnsi="Times New Roman" w:cs="Times New Roman"/>
                <w:lang w:val="lt-LT"/>
              </w:rPr>
              <w:t>žr. 4.4 skyrių), galvos svaigimas</w:t>
            </w:r>
          </w:p>
        </w:tc>
        <w:tc>
          <w:tcPr>
            <w:tcW w:w="1793"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Migrena, koordinacijos sutrikimas, eisenos sutrikimas, uoslės organų nervų sutrikimai, intrakranijinė hipertenzija</w:t>
            </w:r>
          </w:p>
        </w:tc>
        <w:tc>
          <w:tcPr>
            <w:tcW w:w="1110"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Periferinė neuropatija (žr. 4.4 skyrių)</w:t>
            </w:r>
          </w:p>
        </w:tc>
      </w:tr>
      <w:tr w:rsidR="002D3F0D" w:rsidRPr="009C0386" w:rsidTr="00A64634">
        <w:trPr>
          <w:trHeight w:val="255"/>
        </w:trPr>
        <w:tc>
          <w:tcPr>
            <w:tcW w:w="145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b/>
                <w:lang w:val="lt-LT"/>
              </w:rPr>
            </w:pPr>
            <w:r w:rsidRPr="009C0386">
              <w:rPr>
                <w:rFonts w:ascii="Times New Roman" w:hAnsi="Times New Roman" w:cs="Times New Roman"/>
                <w:b/>
                <w:lang w:val="lt-LT"/>
              </w:rPr>
              <w:t>Akių sutrikimai</w:t>
            </w:r>
          </w:p>
        </w:tc>
        <w:tc>
          <w:tcPr>
            <w:tcW w:w="136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647"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848"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Regėjimo sutrikimai</w:t>
            </w:r>
            <w:r w:rsidR="00FC61AD" w:rsidRPr="009C0386">
              <w:rPr>
                <w:rFonts w:ascii="Times New Roman" w:eastAsia="Times New Roman" w:hAnsi="Times New Roman" w:cs="Times New Roman"/>
                <w:lang w:val="lt-LT" w:eastAsia="lt-LT"/>
              </w:rPr>
              <w:t xml:space="preserve"> (pvz., diplopija)</w:t>
            </w:r>
          </w:p>
        </w:tc>
        <w:tc>
          <w:tcPr>
            <w:tcW w:w="1793"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Spalvų suvokimo sutrikimai</w:t>
            </w:r>
          </w:p>
        </w:tc>
        <w:tc>
          <w:tcPr>
            <w:tcW w:w="1110"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r>
      <w:tr w:rsidR="002D3F0D" w:rsidRPr="009C0386" w:rsidTr="00A64634">
        <w:trPr>
          <w:trHeight w:val="255"/>
        </w:trPr>
        <w:tc>
          <w:tcPr>
            <w:tcW w:w="145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b/>
                <w:lang w:val="lt-LT"/>
              </w:rPr>
            </w:pPr>
            <w:r w:rsidRPr="009C0386">
              <w:rPr>
                <w:rFonts w:ascii="Times New Roman" w:hAnsi="Times New Roman" w:cs="Times New Roman"/>
                <w:b/>
                <w:lang w:val="lt-LT"/>
              </w:rPr>
              <w:t>Ausų ir labirintų sutrikimai</w:t>
            </w:r>
          </w:p>
        </w:tc>
        <w:tc>
          <w:tcPr>
            <w:tcW w:w="136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647"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848"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Spengimas ausyse, kurtumas (klausos susilpnėjimas)</w:t>
            </w:r>
          </w:p>
        </w:tc>
        <w:tc>
          <w:tcPr>
            <w:tcW w:w="1793"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110"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r>
      <w:tr w:rsidR="002D3F0D" w:rsidRPr="009C0386" w:rsidTr="00A64634">
        <w:trPr>
          <w:trHeight w:val="255"/>
        </w:trPr>
        <w:tc>
          <w:tcPr>
            <w:tcW w:w="145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b/>
                <w:lang w:val="lt-LT"/>
              </w:rPr>
            </w:pPr>
            <w:r w:rsidRPr="009C0386">
              <w:rPr>
                <w:rFonts w:ascii="Times New Roman" w:hAnsi="Times New Roman" w:cs="Times New Roman"/>
                <w:b/>
                <w:lang w:val="lt-LT"/>
              </w:rPr>
              <w:t xml:space="preserve">Širdies sutrikimai </w:t>
            </w:r>
          </w:p>
        </w:tc>
        <w:tc>
          <w:tcPr>
            <w:tcW w:w="136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647"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848"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Tachikardija</w:t>
            </w:r>
          </w:p>
        </w:tc>
        <w:tc>
          <w:tcPr>
            <w:tcW w:w="1793"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110"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Skilvelinė aritmija, QT intervalo pailgėjimas, torsades de pointes</w:t>
            </w:r>
            <w:r w:rsidR="00FC61AD" w:rsidRPr="009C0386">
              <w:rPr>
                <w:rFonts w:ascii="Times New Roman" w:eastAsia="Times New Roman" w:hAnsi="Times New Roman" w:cs="Times New Roman"/>
                <w:lang w:val="lt-LT" w:eastAsia="lt-LT"/>
              </w:rPr>
              <w:t xml:space="preserve"> (stebėta daugiausia pacientams, turintiems QT intervalo pailgėjimo rizikos veiksnių), </w:t>
            </w:r>
            <w:r w:rsidR="00FC61AD" w:rsidRPr="009C0386">
              <w:rPr>
                <w:rFonts w:ascii="Times New Roman" w:eastAsia="Times New Roman" w:hAnsi="Times New Roman" w:cs="Times New Roman"/>
                <w:lang w:val="lt-LT" w:eastAsia="lt-LT"/>
              </w:rPr>
              <w:lastRenderedPageBreak/>
              <w:t xml:space="preserve">QT intervalo pailgėjimas (žr. 4.4 ir 4.9 skyrius)  </w:t>
            </w:r>
            <w:r w:rsidRPr="009C0386">
              <w:rPr>
                <w:rFonts w:ascii="Times New Roman" w:hAnsi="Times New Roman" w:cs="Times New Roman"/>
                <w:lang w:val="lt-LT"/>
              </w:rPr>
              <w:t>*</w:t>
            </w:r>
          </w:p>
        </w:tc>
      </w:tr>
      <w:tr w:rsidR="002D3F0D" w:rsidRPr="009C0386" w:rsidTr="00A64634">
        <w:trPr>
          <w:trHeight w:val="255"/>
        </w:trPr>
        <w:tc>
          <w:tcPr>
            <w:tcW w:w="145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b/>
                <w:lang w:val="lt-LT"/>
              </w:rPr>
            </w:pPr>
            <w:r w:rsidRPr="009C0386">
              <w:rPr>
                <w:rFonts w:ascii="Times New Roman" w:hAnsi="Times New Roman" w:cs="Times New Roman"/>
                <w:b/>
                <w:lang w:val="lt-LT"/>
              </w:rPr>
              <w:lastRenderedPageBreak/>
              <w:t>Kraujagyslių sutrikimai</w:t>
            </w:r>
          </w:p>
        </w:tc>
        <w:tc>
          <w:tcPr>
            <w:tcW w:w="136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647"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848"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Kraujagyslių išsiplėtimas, hipotenzija, apalpimas</w:t>
            </w:r>
          </w:p>
        </w:tc>
        <w:tc>
          <w:tcPr>
            <w:tcW w:w="1793"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Vaskulitas</w:t>
            </w:r>
          </w:p>
        </w:tc>
        <w:tc>
          <w:tcPr>
            <w:tcW w:w="1110"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r>
      <w:tr w:rsidR="002D3F0D" w:rsidRPr="009C0386" w:rsidTr="00A64634">
        <w:trPr>
          <w:trHeight w:val="255"/>
        </w:trPr>
        <w:tc>
          <w:tcPr>
            <w:tcW w:w="145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b/>
                <w:lang w:val="lt-LT"/>
              </w:rPr>
            </w:pPr>
            <w:r w:rsidRPr="009C0386">
              <w:rPr>
                <w:rFonts w:ascii="Times New Roman" w:hAnsi="Times New Roman" w:cs="Times New Roman"/>
                <w:b/>
                <w:lang w:val="lt-LT"/>
              </w:rPr>
              <w:t>Kvėpavimo sistemos, krūtinės ląstos ir tarpuplaučio sutrikimai</w:t>
            </w:r>
          </w:p>
        </w:tc>
        <w:tc>
          <w:tcPr>
            <w:tcW w:w="136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647"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848"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Dusulys (įskaitant astminę būklę)</w:t>
            </w:r>
          </w:p>
        </w:tc>
        <w:tc>
          <w:tcPr>
            <w:tcW w:w="1793"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110"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r>
      <w:tr w:rsidR="002D3F0D" w:rsidRPr="009C0386" w:rsidTr="00A64634">
        <w:trPr>
          <w:trHeight w:val="255"/>
        </w:trPr>
        <w:tc>
          <w:tcPr>
            <w:tcW w:w="145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b/>
                <w:lang w:val="lt-LT"/>
              </w:rPr>
            </w:pPr>
            <w:r w:rsidRPr="009C0386">
              <w:rPr>
                <w:rFonts w:ascii="Times New Roman" w:hAnsi="Times New Roman" w:cs="Times New Roman"/>
                <w:b/>
                <w:lang w:val="lt-LT"/>
              </w:rPr>
              <w:t>Virškinimo trakto sutrikimai</w:t>
            </w:r>
          </w:p>
        </w:tc>
        <w:tc>
          <w:tcPr>
            <w:tcW w:w="136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Pykinimas, viduriavimas</w:t>
            </w:r>
          </w:p>
        </w:tc>
        <w:tc>
          <w:tcPr>
            <w:tcW w:w="1647"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Vėmimas, virškinamojo trakto ir pilvo skausmai, dispepsija, dujų susikaupimas virškinimo trakte</w:t>
            </w:r>
          </w:p>
        </w:tc>
        <w:tc>
          <w:tcPr>
            <w:tcW w:w="1848"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793"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Pankreatitas</w:t>
            </w:r>
          </w:p>
        </w:tc>
        <w:tc>
          <w:tcPr>
            <w:tcW w:w="1110"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r>
      <w:tr w:rsidR="002D3F0D" w:rsidRPr="00F5652F" w:rsidTr="00A64634">
        <w:trPr>
          <w:trHeight w:val="255"/>
        </w:trPr>
        <w:tc>
          <w:tcPr>
            <w:tcW w:w="145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b/>
                <w:lang w:val="lt-LT"/>
              </w:rPr>
            </w:pPr>
            <w:r w:rsidRPr="009C0386">
              <w:rPr>
                <w:rFonts w:ascii="Times New Roman" w:hAnsi="Times New Roman" w:cs="Times New Roman"/>
                <w:b/>
                <w:lang w:val="lt-LT"/>
              </w:rPr>
              <w:t>Kepenų, tulžies pūslės ir latakų sutrikimai</w:t>
            </w:r>
          </w:p>
        </w:tc>
        <w:tc>
          <w:tcPr>
            <w:tcW w:w="136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647"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Transaminazių aktyvumo padidėjimas, bilirubino koncentracijos padidėjimas</w:t>
            </w:r>
          </w:p>
        </w:tc>
        <w:tc>
          <w:tcPr>
            <w:tcW w:w="1848"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Kepenų pažeidimas, cholestazinė gelta, hepatitas</w:t>
            </w:r>
          </w:p>
        </w:tc>
        <w:tc>
          <w:tcPr>
            <w:tcW w:w="1793"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Kepenų nekrozė (labai retai progresuojanti iki gyvybei pavojingo kepenų nepakankamumo)</w:t>
            </w:r>
            <w:r w:rsidR="00964392" w:rsidRPr="009C0386">
              <w:rPr>
                <w:rFonts w:ascii="Times New Roman" w:eastAsia="Times New Roman" w:hAnsi="Times New Roman" w:cs="Times New Roman"/>
                <w:lang w:val="lt-LT" w:eastAsia="lt-LT"/>
              </w:rPr>
              <w:t xml:space="preserve"> (žr. 4.4 skyrių)</w:t>
            </w:r>
          </w:p>
        </w:tc>
        <w:tc>
          <w:tcPr>
            <w:tcW w:w="1110"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r>
      <w:tr w:rsidR="002D3F0D" w:rsidRPr="00F5652F" w:rsidTr="00A64634">
        <w:trPr>
          <w:trHeight w:val="255"/>
        </w:trPr>
        <w:tc>
          <w:tcPr>
            <w:tcW w:w="145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b/>
                <w:lang w:val="lt-LT"/>
              </w:rPr>
            </w:pPr>
            <w:r w:rsidRPr="009C0386">
              <w:rPr>
                <w:rFonts w:ascii="Times New Roman" w:hAnsi="Times New Roman" w:cs="Times New Roman"/>
                <w:b/>
                <w:lang w:val="lt-LT"/>
              </w:rPr>
              <w:t>Odos ir poodinio audinio sutrikimai</w:t>
            </w:r>
          </w:p>
        </w:tc>
        <w:tc>
          <w:tcPr>
            <w:tcW w:w="136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647"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Išbėrimas, niežulys, dilgėlinė</w:t>
            </w:r>
          </w:p>
        </w:tc>
        <w:tc>
          <w:tcPr>
            <w:tcW w:w="1848"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Padidėjusio jautrumo šviesai reakcijos (žr. 4.4 skyrių)</w:t>
            </w:r>
          </w:p>
        </w:tc>
        <w:tc>
          <w:tcPr>
            <w:tcW w:w="1793"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Petechijos, daugiaformė eritema, mazginė eritema, Stivensono- Džionsono sindromas (gali būti pavojingas gyvybei), toksinė epidermio nekrolizė (gali būti pavojinga gyvybei)</w:t>
            </w:r>
          </w:p>
        </w:tc>
        <w:tc>
          <w:tcPr>
            <w:tcW w:w="1110"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r>
      <w:tr w:rsidR="002D3F0D" w:rsidRPr="00F5652F" w:rsidTr="00A64634">
        <w:trPr>
          <w:trHeight w:val="255"/>
        </w:trPr>
        <w:tc>
          <w:tcPr>
            <w:tcW w:w="145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b/>
                <w:lang w:val="lt-LT"/>
              </w:rPr>
            </w:pPr>
            <w:r w:rsidRPr="009C0386">
              <w:rPr>
                <w:rFonts w:ascii="Times New Roman" w:hAnsi="Times New Roman" w:cs="Times New Roman"/>
                <w:b/>
                <w:lang w:val="lt-LT"/>
              </w:rPr>
              <w:t>Skeleto, raumenų ir jungiamojo audinio sutrikimai</w:t>
            </w:r>
          </w:p>
        </w:tc>
        <w:tc>
          <w:tcPr>
            <w:tcW w:w="136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647"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Raumenų ir kaulų skausmai (pvz., galūnės skausmas, nugaros skausmas, krūtinės skausmas), artralgija</w:t>
            </w:r>
          </w:p>
        </w:tc>
        <w:tc>
          <w:tcPr>
            <w:tcW w:w="1848"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Mialgija, artritas, raumenų tonuso padidėjimas ir spazmai</w:t>
            </w:r>
          </w:p>
        </w:tc>
        <w:tc>
          <w:tcPr>
            <w:tcW w:w="1793"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Raumenų silpnumas, sausgyslių uždegimas, sausgyslės plyšimas (dažniausiai Achilo sausgyslės) (žr. 4.4 skyrių), sunkiosios miastenijos simptomų paūmėjimas (žr. 4.4 skyrių)</w:t>
            </w:r>
          </w:p>
        </w:tc>
        <w:tc>
          <w:tcPr>
            <w:tcW w:w="1110"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r>
      <w:tr w:rsidR="002D3F0D" w:rsidRPr="009C0386" w:rsidTr="00A64634">
        <w:trPr>
          <w:trHeight w:val="255"/>
        </w:trPr>
        <w:tc>
          <w:tcPr>
            <w:tcW w:w="145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b/>
                <w:lang w:val="lt-LT"/>
              </w:rPr>
            </w:pPr>
            <w:r w:rsidRPr="009C0386">
              <w:rPr>
                <w:rFonts w:ascii="Times New Roman" w:hAnsi="Times New Roman" w:cs="Times New Roman"/>
                <w:b/>
                <w:lang w:val="lt-LT"/>
              </w:rPr>
              <w:lastRenderedPageBreak/>
              <w:t>Inkstų ir šlapimo takų sutrikimai</w:t>
            </w:r>
          </w:p>
        </w:tc>
        <w:tc>
          <w:tcPr>
            <w:tcW w:w="136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647"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Inkstų </w:t>
            </w:r>
            <w:r w:rsidR="000E5C75" w:rsidRPr="009C0386">
              <w:rPr>
                <w:rFonts w:ascii="Times New Roman" w:eastAsia="Times New Roman" w:hAnsi="Times New Roman" w:cs="Times New Roman"/>
                <w:lang w:val="lt-LT" w:eastAsia="lt-LT"/>
              </w:rPr>
              <w:t>funkcijos sutrikimas</w:t>
            </w:r>
          </w:p>
        </w:tc>
        <w:tc>
          <w:tcPr>
            <w:tcW w:w="1848"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Inkstų nepakankamumas, hematurija, kristalurija (žr. 4.4 skyrių), tubulointersticinis nefritas</w:t>
            </w:r>
          </w:p>
        </w:tc>
        <w:tc>
          <w:tcPr>
            <w:tcW w:w="1793"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110"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r>
      <w:tr w:rsidR="002D3F0D" w:rsidRPr="009C0386" w:rsidTr="00A64634">
        <w:trPr>
          <w:trHeight w:val="255"/>
        </w:trPr>
        <w:tc>
          <w:tcPr>
            <w:tcW w:w="145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b/>
                <w:lang w:val="lt-LT"/>
              </w:rPr>
            </w:pPr>
            <w:r w:rsidRPr="009C0386">
              <w:rPr>
                <w:rFonts w:ascii="Times New Roman" w:hAnsi="Times New Roman" w:cs="Times New Roman"/>
                <w:b/>
                <w:lang w:val="lt-LT"/>
              </w:rPr>
              <w:t>Bendrieji sutrikimai ir vartojimo vietos pažeidimai</w:t>
            </w:r>
          </w:p>
        </w:tc>
        <w:tc>
          <w:tcPr>
            <w:tcW w:w="136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647"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Astenija, karščiavimas</w:t>
            </w:r>
          </w:p>
        </w:tc>
        <w:tc>
          <w:tcPr>
            <w:tcW w:w="1848"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Edema, prakaitavimas (hiperhidrozė)</w:t>
            </w:r>
          </w:p>
        </w:tc>
        <w:tc>
          <w:tcPr>
            <w:tcW w:w="1793"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110"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r>
      <w:tr w:rsidR="002D3F0D" w:rsidRPr="009C0386" w:rsidTr="00A64634">
        <w:trPr>
          <w:trHeight w:val="255"/>
        </w:trPr>
        <w:tc>
          <w:tcPr>
            <w:tcW w:w="1451" w:type="dxa"/>
            <w:tcBorders>
              <w:top w:val="nil"/>
              <w:left w:val="single" w:sz="4" w:space="0" w:color="auto"/>
              <w:bottom w:val="single" w:sz="4" w:space="0" w:color="auto"/>
              <w:right w:val="single" w:sz="4" w:space="0" w:color="auto"/>
            </w:tcBorders>
            <w:shd w:val="clear" w:color="auto" w:fill="auto"/>
            <w:noWrap/>
            <w:vAlign w:val="bottom"/>
          </w:tcPr>
          <w:p w:rsidR="00C51A6B" w:rsidRPr="009C0386" w:rsidRDefault="00C51A6B" w:rsidP="005B04D3">
            <w:pPr>
              <w:spacing w:after="0" w:line="240" w:lineRule="auto"/>
              <w:rPr>
                <w:rFonts w:ascii="Times New Roman" w:hAnsi="Times New Roman" w:cs="Times New Roman"/>
                <w:b/>
                <w:lang w:val="lt-LT"/>
              </w:rPr>
            </w:pPr>
            <w:r w:rsidRPr="009C0386">
              <w:rPr>
                <w:rFonts w:ascii="Times New Roman" w:hAnsi="Times New Roman" w:cs="Times New Roman"/>
                <w:b/>
                <w:lang w:val="lt-LT"/>
              </w:rPr>
              <w:t>Tyrimai</w:t>
            </w:r>
          </w:p>
        </w:tc>
        <w:tc>
          <w:tcPr>
            <w:tcW w:w="1365" w:type="dxa"/>
            <w:tcBorders>
              <w:top w:val="nil"/>
              <w:left w:val="nil"/>
              <w:bottom w:val="single" w:sz="4" w:space="0" w:color="auto"/>
              <w:right w:val="single" w:sz="4" w:space="0" w:color="auto"/>
            </w:tcBorders>
            <w:shd w:val="clear" w:color="auto" w:fill="auto"/>
            <w:noWrap/>
            <w:vAlign w:val="bottom"/>
          </w:tcPr>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647"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Šarminės fosfatazės aktyvumo padidėjimas kraujyje</w:t>
            </w:r>
          </w:p>
        </w:tc>
        <w:tc>
          <w:tcPr>
            <w:tcW w:w="1848"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Nenormali protrombino koncentracija, amilazės kiekio padidėjimas</w:t>
            </w:r>
          </w:p>
        </w:tc>
        <w:tc>
          <w:tcPr>
            <w:tcW w:w="1793"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hAnsi="Times New Roman" w:cs="Times New Roman"/>
                <w:lang w:val="lt-LT"/>
              </w:rPr>
              <w:t> </w:t>
            </w:r>
          </w:p>
        </w:tc>
        <w:tc>
          <w:tcPr>
            <w:tcW w:w="1110" w:type="dxa"/>
            <w:tcBorders>
              <w:top w:val="nil"/>
              <w:left w:val="nil"/>
              <w:bottom w:val="single" w:sz="4" w:space="0" w:color="auto"/>
              <w:right w:val="single" w:sz="4" w:space="0" w:color="auto"/>
            </w:tcBorders>
            <w:shd w:val="clear" w:color="auto" w:fill="auto"/>
            <w:noWrap/>
            <w:vAlign w:val="bottom"/>
          </w:tcPr>
          <w:p w:rsidR="00C51A6B" w:rsidRPr="009C0386" w:rsidRDefault="00C51A6B" w:rsidP="00456F7C">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eastAsia="lt-LT"/>
              </w:rPr>
              <w:t> </w:t>
            </w:r>
            <w:r w:rsidR="00B0450F" w:rsidRPr="009C0386">
              <w:rPr>
                <w:rFonts w:ascii="Times New Roman" w:eastAsia="Times New Roman" w:hAnsi="Times New Roman" w:cs="Times New Roman"/>
                <w:lang w:val="lt-LT" w:eastAsia="lt-LT"/>
              </w:rPr>
              <w:t>Tarptautinio normalizuoto santykio padidėjimas (pacientams, gydomiems vitamino K antagonistais)</w:t>
            </w:r>
          </w:p>
        </w:tc>
      </w:tr>
    </w:tbl>
    <w:p w:rsidR="00C51A6B" w:rsidRPr="009C0386" w:rsidRDefault="00C51A6B" w:rsidP="005B04D3">
      <w:pPr>
        <w:spacing w:after="0" w:line="240" w:lineRule="auto"/>
        <w:rPr>
          <w:rFonts w:ascii="Times New Roman" w:hAnsi="Times New Roman" w:cs="Times New Roman"/>
          <w:lang w:val="lt-LT"/>
        </w:rPr>
      </w:pP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 Apie šiuos reiškinius gauta duomenų po vaisto patekimo į rinką, jie daugiausia buvo stebimi su tais pacientais, kuriems buvo papildomų QT intervalo </w:t>
      </w:r>
      <w:r w:rsidRPr="009C0386">
        <w:rPr>
          <w:rFonts w:ascii="Times New Roman" w:eastAsia="Times New Roman" w:hAnsi="Times New Roman" w:cs="Times New Roman"/>
          <w:lang w:val="lt-LT" w:eastAsia="lt-LT"/>
        </w:rPr>
        <w:t>pailgėjimo</w:t>
      </w:r>
      <w:r w:rsidRPr="009C0386">
        <w:rPr>
          <w:rFonts w:ascii="Times New Roman" w:hAnsi="Times New Roman" w:cs="Times New Roman"/>
          <w:lang w:val="lt-LT"/>
        </w:rPr>
        <w:t xml:space="preserve"> rizikos faktorių (žr. 4.4 skyrių).</w:t>
      </w:r>
    </w:p>
    <w:p w:rsidR="00C51A6B" w:rsidRPr="009C0386" w:rsidRDefault="00C51A6B" w:rsidP="00456F7C">
      <w:pPr>
        <w:spacing w:after="0" w:line="240" w:lineRule="auto"/>
        <w:rPr>
          <w:rFonts w:ascii="Times New Roman" w:hAnsi="Times New Roman" w:cs="Times New Roman"/>
          <w:lang w:val="lt-LT"/>
        </w:rPr>
      </w:pPr>
    </w:p>
    <w:p w:rsidR="00C51A6B" w:rsidRPr="009C0386" w:rsidRDefault="00FA1C8A" w:rsidP="00C51A6B">
      <w:pPr>
        <w:spacing w:after="0" w:line="240" w:lineRule="auto"/>
        <w:rPr>
          <w:rFonts w:ascii="Times New Roman" w:eastAsia="Times New Roman" w:hAnsi="Times New Roman" w:cs="Times New Roman"/>
          <w:i/>
          <w:u w:val="single"/>
          <w:lang w:val="lt-LT" w:eastAsia="lt-LT"/>
        </w:rPr>
      </w:pPr>
      <w:r w:rsidRPr="009C0386">
        <w:rPr>
          <w:rFonts w:ascii="Times New Roman" w:eastAsia="Times New Roman" w:hAnsi="Times New Roman" w:cs="Times New Roman"/>
          <w:i/>
          <w:u w:val="single"/>
          <w:lang w:val="lt-LT" w:eastAsia="lt-LT"/>
        </w:rPr>
        <w:t xml:space="preserve">Vaikų populiacija </w:t>
      </w:r>
    </w:p>
    <w:p w:rsidR="00C51A6B" w:rsidRPr="009C0386" w:rsidRDefault="00C51A6B" w:rsidP="005B04D3">
      <w:pPr>
        <w:spacing w:after="0" w:line="240" w:lineRule="auto"/>
        <w:rPr>
          <w:rFonts w:ascii="Times New Roman" w:hAnsi="Times New Roman" w:cs="Times New Roman"/>
          <w:lang w:val="lt-LT"/>
        </w:rPr>
      </w:pPr>
      <w:r w:rsidRPr="009C0386">
        <w:rPr>
          <w:rFonts w:ascii="Times New Roman" w:hAnsi="Times New Roman" w:cs="Times New Roman"/>
          <w:lang w:val="lt-LT"/>
        </w:rPr>
        <w:t>Aukščiau paminėtų artropatijų dažnumas pateikiamas, remiantis duomenimis, surinktais suaugusiųjų tyrimų metu. Pranešama, kad vaikams artropatija pasitaiko dažnai (žr. 4.4 skyrių).</w:t>
      </w:r>
    </w:p>
    <w:p w:rsidR="00FA1C8A" w:rsidRPr="009C0386" w:rsidRDefault="00FA1C8A" w:rsidP="00E5299A">
      <w:pPr>
        <w:spacing w:after="0" w:line="240" w:lineRule="auto"/>
        <w:rPr>
          <w:rFonts w:ascii="Times New Roman" w:hAnsi="Times New Roman" w:cs="Times New Roman"/>
          <w:lang w:val="lt-LT"/>
        </w:rPr>
      </w:pPr>
    </w:p>
    <w:p w:rsidR="00FA1C8A" w:rsidRPr="009C0386" w:rsidRDefault="00FA1C8A" w:rsidP="00FA1C8A">
      <w:pPr>
        <w:spacing w:after="0" w:line="240" w:lineRule="auto"/>
        <w:rPr>
          <w:rFonts w:ascii="Times New Roman" w:eastAsia="Times New Roman" w:hAnsi="Times New Roman" w:cs="Times New Roman"/>
          <w:lang w:val="lt-LT" w:eastAsia="lt-LT"/>
        </w:rPr>
      </w:pPr>
      <w:r w:rsidRPr="009C0386">
        <w:rPr>
          <w:rFonts w:ascii="Times New Roman" w:eastAsia="Times New Roman" w:hAnsi="Times New Roman" w:cs="Times New Roman"/>
          <w:lang w:val="lt-LT" w:eastAsia="lt-LT"/>
        </w:rPr>
        <w:t>Pranešimas apie įtariamas nepageidaujamas reakcijas</w:t>
      </w:r>
    </w:p>
    <w:p w:rsidR="00C51A6B" w:rsidRPr="009C0386" w:rsidRDefault="00FA1C8A" w:rsidP="00FA1C8A">
      <w:pPr>
        <w:spacing w:after="0" w:line="240" w:lineRule="auto"/>
        <w:rPr>
          <w:rFonts w:ascii="Times New Roman" w:eastAsia="Times New Roman" w:hAnsi="Times New Roman" w:cs="Times New Roman"/>
          <w:lang w:val="lt-LT" w:eastAsia="lt-LT"/>
        </w:rPr>
      </w:pPr>
      <w:r w:rsidRPr="009C0386">
        <w:rPr>
          <w:rFonts w:ascii="Times New Roman" w:eastAsia="Times New Roman" w:hAnsi="Times New Roman" w:cs="Times New Roman"/>
          <w:lang w:val="lt-LT" w:eastAsia="lt-LT"/>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http://www.vvkt.lt/ esančią formą, ir atsiųsti ją paštu Valstybinei vaistų kontrolės tarnybai prie Lietuvos Respublikos sveikatos apsaugos ministerijos, Žirmūnų g. 139A, LT 09120 Vilnius, faksu 8 800 20131 arba el. paštu </w:t>
      </w:r>
      <w:hyperlink r:id="rId7" w:history="1">
        <w:r w:rsidRPr="009C0386">
          <w:rPr>
            <w:rStyle w:val="Hipersaitas"/>
            <w:rFonts w:ascii="Times New Roman" w:eastAsia="Times New Roman" w:hAnsi="Times New Roman" w:cs="Times New Roman"/>
            <w:lang w:val="lt-LT" w:eastAsia="lt-LT"/>
          </w:rPr>
          <w:t>NepageidaujamaR@vvkt.lt</w:t>
        </w:r>
      </w:hyperlink>
      <w:r w:rsidRPr="009C0386">
        <w:rPr>
          <w:rFonts w:ascii="Times New Roman" w:eastAsia="Times New Roman" w:hAnsi="Times New Roman" w:cs="Times New Roman"/>
          <w:lang w:val="lt-LT" w:eastAsia="lt-LT"/>
        </w:rPr>
        <w:t>.</w:t>
      </w:r>
    </w:p>
    <w:p w:rsidR="00FA1C8A" w:rsidRPr="009C0386" w:rsidRDefault="00FA1C8A" w:rsidP="00FA1C8A">
      <w:pPr>
        <w:spacing w:after="0" w:line="240" w:lineRule="auto"/>
        <w:rPr>
          <w:rFonts w:ascii="Times New Roman" w:eastAsia="Times New Roman" w:hAnsi="Times New Roman" w:cs="Times New Roman"/>
          <w:lang w:val="lt-LT" w:eastAsia="lt-LT"/>
        </w:rPr>
      </w:pPr>
    </w:p>
    <w:p w:rsidR="00C51A6B" w:rsidRPr="009C0386" w:rsidRDefault="00C51A6B" w:rsidP="005B04D3">
      <w:pPr>
        <w:spacing w:after="0" w:line="240" w:lineRule="auto"/>
        <w:ind w:left="567" w:hanging="567"/>
        <w:rPr>
          <w:rFonts w:ascii="Times New Roman" w:hAnsi="Times New Roman" w:cs="Times New Roman"/>
          <w:b/>
          <w:lang w:val="lt-LT"/>
        </w:rPr>
      </w:pPr>
      <w:r w:rsidRPr="009C0386">
        <w:rPr>
          <w:rFonts w:ascii="Times New Roman" w:hAnsi="Times New Roman" w:cs="Times New Roman"/>
          <w:b/>
          <w:lang w:val="lt-LT"/>
        </w:rPr>
        <w:t>4.9</w:t>
      </w:r>
      <w:r w:rsidRPr="009C0386">
        <w:rPr>
          <w:rFonts w:ascii="Times New Roman" w:hAnsi="Times New Roman" w:cs="Times New Roman"/>
          <w:b/>
          <w:lang w:val="lt-LT"/>
        </w:rPr>
        <w:tab/>
        <w:t>Perdozavimas</w:t>
      </w: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2D3F0D">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Turima duomenų, kad perdozavus vaisto, 12 g, atsirado lengvų apsinuodijimo simptomų. Pranešama, kad ūmiai perdozavus 16 g </w:t>
      </w:r>
      <w:r w:rsidR="00625085" w:rsidRPr="009C0386">
        <w:rPr>
          <w:rFonts w:ascii="Times New Roman" w:hAnsi="Times New Roman" w:cs="Times New Roman"/>
          <w:lang w:val="lt-LT"/>
        </w:rPr>
        <w:t>v</w:t>
      </w:r>
      <w:r w:rsidRPr="009C0386">
        <w:rPr>
          <w:rFonts w:ascii="Times New Roman" w:hAnsi="Times New Roman" w:cs="Times New Roman"/>
          <w:lang w:val="lt-LT"/>
        </w:rPr>
        <w:t xml:space="preserve">aisto, išsivystė ūmus inkstų nepakankamumas. </w:t>
      </w:r>
    </w:p>
    <w:p w:rsidR="00C51A6B" w:rsidRPr="009C0386" w:rsidRDefault="00C51A6B" w:rsidP="002D3F0D">
      <w:pPr>
        <w:spacing w:after="0" w:line="240" w:lineRule="auto"/>
        <w:rPr>
          <w:rFonts w:ascii="Times New Roman" w:hAnsi="Times New Roman" w:cs="Times New Roman"/>
          <w:lang w:val="lt-LT"/>
        </w:rPr>
      </w:pPr>
      <w:r w:rsidRPr="009C0386">
        <w:rPr>
          <w:rFonts w:ascii="Times New Roman" w:hAnsi="Times New Roman" w:cs="Times New Roman"/>
          <w:lang w:val="lt-LT"/>
        </w:rPr>
        <w:t>Perdozavimo simptomai yra svaigulys, tremoras, galvos skausmas, nuovargis, traukuliai, haliucinacijos, konfuzija, diskomfortas pilvo srityje, inkstų ir kepenų pažeidimai, o taip pat kristalurija bei hematurija. Stebėtas grįžtamas toksinis inkstų pakenkimas.</w:t>
      </w:r>
    </w:p>
    <w:p w:rsidR="00C51A6B" w:rsidRPr="009C0386" w:rsidRDefault="00C51A6B" w:rsidP="002D3F0D">
      <w:pPr>
        <w:spacing w:after="0" w:line="240" w:lineRule="auto"/>
        <w:rPr>
          <w:rFonts w:ascii="Times New Roman" w:hAnsi="Times New Roman" w:cs="Times New Roman"/>
          <w:lang w:val="lt-LT"/>
        </w:rPr>
      </w:pPr>
    </w:p>
    <w:p w:rsidR="00C51A6B" w:rsidRPr="009C0386" w:rsidRDefault="00C51A6B" w:rsidP="002D3F0D">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Be taikomų įprastinių greitosios pagalbos priemonių, rekomenduojama stebėti inkstų funkciją, įskaitant šlapimo pH, ir, jei reikia, parūgštinti, siekiant išvengti kristalurijos. </w:t>
      </w:r>
      <w:r w:rsidR="001501A8" w:rsidRPr="009C0386">
        <w:rPr>
          <w:rFonts w:ascii="Times New Roman" w:eastAsia="Times New Roman" w:hAnsi="Times New Roman" w:cs="Times New Roman"/>
          <w:lang w:val="lt-LT" w:eastAsia="lt-LT"/>
        </w:rPr>
        <w:t xml:space="preserve">Antacidiniai preparatai, kurių sudėtyje yra kalcio ar magnio, gali mažinti absorbciją </w:t>
      </w:r>
      <w:r w:rsidR="001501A8" w:rsidRPr="009C0386">
        <w:rPr>
          <w:rFonts w:ascii="Times New Roman" w:eastAsia="Times New Roman" w:hAnsi="Times New Roman" w:cs="Times New Roman"/>
          <w:lang w:val="lt-LT" w:eastAsia="lt-LT"/>
        </w:rPr>
        <w:lastRenderedPageBreak/>
        <w:t xml:space="preserve">ciprofloksacino perdozavimo atveju </w:t>
      </w:r>
      <w:r w:rsidRPr="009C0386">
        <w:rPr>
          <w:rFonts w:ascii="Times New Roman" w:hAnsi="Times New Roman" w:cs="Times New Roman"/>
          <w:lang w:val="lt-LT"/>
        </w:rPr>
        <w:t>Pacientai turi vartoti daug skysčių. Hemodializės arba peritoninės dializės metu pasišalina tik nedidelis ciprofloksacino kiekis (&lt;10%).</w:t>
      </w:r>
    </w:p>
    <w:p w:rsidR="001501A8" w:rsidRPr="009C0386" w:rsidRDefault="001501A8" w:rsidP="002D3F0D">
      <w:pPr>
        <w:spacing w:after="0" w:line="240" w:lineRule="auto"/>
        <w:rPr>
          <w:rFonts w:ascii="Times New Roman" w:hAnsi="Times New Roman" w:cs="Times New Roman"/>
          <w:lang w:val="lt-LT"/>
        </w:rPr>
      </w:pPr>
    </w:p>
    <w:p w:rsidR="00C51A6B" w:rsidRPr="009C0386" w:rsidRDefault="001501A8" w:rsidP="00C51A6B">
      <w:pPr>
        <w:spacing w:after="0" w:line="240" w:lineRule="auto"/>
        <w:rPr>
          <w:rFonts w:ascii="Times New Roman" w:eastAsia="Times New Roman" w:hAnsi="Times New Roman" w:cs="Times New Roman"/>
          <w:lang w:val="lt-LT" w:eastAsia="lt-LT"/>
        </w:rPr>
      </w:pPr>
      <w:r w:rsidRPr="009C0386">
        <w:rPr>
          <w:rFonts w:ascii="Times New Roman" w:eastAsia="Times New Roman" w:hAnsi="Times New Roman" w:cs="Times New Roman"/>
          <w:lang w:val="lt-LT" w:eastAsia="lt-LT"/>
        </w:rPr>
        <w:t>Perdozavus, būtina pradėti simptominį gydymą. Reikia stebėti EKG, kadangi gali pailgėti QT intervalas.</w:t>
      </w:r>
    </w:p>
    <w:p w:rsidR="00C51A6B" w:rsidRPr="009C0386" w:rsidRDefault="00C51A6B" w:rsidP="00F40A1D">
      <w:pPr>
        <w:spacing w:after="0" w:line="240" w:lineRule="auto"/>
        <w:rPr>
          <w:rFonts w:ascii="Times New Roman" w:hAnsi="Times New Roman" w:cs="Times New Roman"/>
          <w:lang w:val="lt-LT"/>
        </w:rPr>
      </w:pPr>
    </w:p>
    <w:p w:rsidR="00C51A6B" w:rsidRPr="009C0386" w:rsidRDefault="00C51A6B" w:rsidP="00E5299A">
      <w:pPr>
        <w:spacing w:after="0" w:line="240" w:lineRule="auto"/>
        <w:ind w:left="567" w:hanging="567"/>
        <w:rPr>
          <w:rFonts w:ascii="Times New Roman" w:hAnsi="Times New Roman" w:cs="Times New Roman"/>
          <w:b/>
          <w:caps/>
          <w:lang w:val="lt-LT"/>
        </w:rPr>
      </w:pPr>
      <w:r w:rsidRPr="009C0386">
        <w:rPr>
          <w:rFonts w:ascii="Times New Roman" w:hAnsi="Times New Roman" w:cs="Times New Roman"/>
          <w:b/>
          <w:caps/>
          <w:lang w:val="lt-LT"/>
        </w:rPr>
        <w:t>5.</w:t>
      </w:r>
      <w:r w:rsidRPr="009C0386">
        <w:rPr>
          <w:rFonts w:ascii="Times New Roman" w:hAnsi="Times New Roman" w:cs="Times New Roman"/>
          <w:b/>
          <w:caps/>
          <w:lang w:val="lt-LT"/>
        </w:rPr>
        <w:tab/>
      </w:r>
      <w:r w:rsidRPr="009C0386">
        <w:rPr>
          <w:rFonts w:ascii="Times New Roman" w:hAnsi="Times New Roman" w:cs="Times New Roman"/>
          <w:b/>
          <w:lang w:val="lt-LT"/>
        </w:rPr>
        <w:t xml:space="preserve">FARMAKOLOGINĖS </w:t>
      </w:r>
      <w:r w:rsidRPr="009C0386">
        <w:rPr>
          <w:rFonts w:ascii="Times New Roman" w:hAnsi="Times New Roman" w:cs="Times New Roman"/>
          <w:b/>
          <w:caps/>
          <w:lang w:val="lt-LT"/>
        </w:rPr>
        <w:t>savybės</w:t>
      </w:r>
    </w:p>
    <w:p w:rsidR="00C51A6B" w:rsidRPr="009C0386" w:rsidRDefault="00C51A6B" w:rsidP="00625085">
      <w:pPr>
        <w:spacing w:after="0" w:line="240" w:lineRule="auto"/>
        <w:ind w:left="567" w:hanging="567"/>
        <w:rPr>
          <w:rFonts w:ascii="Times New Roman" w:hAnsi="Times New Roman" w:cs="Times New Roman"/>
          <w:lang w:val="lt-LT"/>
        </w:rPr>
      </w:pPr>
    </w:p>
    <w:p w:rsidR="00C51A6B" w:rsidRPr="009C0386" w:rsidRDefault="00C51A6B" w:rsidP="00625085">
      <w:pPr>
        <w:numPr>
          <w:ilvl w:val="1"/>
          <w:numId w:val="9"/>
        </w:numPr>
        <w:spacing w:after="0" w:line="240" w:lineRule="auto"/>
        <w:rPr>
          <w:rFonts w:ascii="Times New Roman" w:hAnsi="Times New Roman" w:cs="Times New Roman"/>
          <w:b/>
          <w:lang w:val="lt-LT"/>
        </w:rPr>
      </w:pPr>
      <w:r w:rsidRPr="009C0386">
        <w:rPr>
          <w:rFonts w:ascii="Times New Roman" w:hAnsi="Times New Roman" w:cs="Times New Roman"/>
          <w:b/>
          <w:lang w:val="lt-LT"/>
        </w:rPr>
        <w:t xml:space="preserve">Farmakodinaminės savybės </w:t>
      </w:r>
    </w:p>
    <w:p w:rsidR="00C51A6B" w:rsidRPr="009C0386" w:rsidRDefault="00C51A6B" w:rsidP="00625085">
      <w:pPr>
        <w:spacing w:after="0" w:line="240" w:lineRule="auto"/>
        <w:ind w:left="567" w:hanging="567"/>
        <w:rPr>
          <w:rFonts w:ascii="Times New Roman" w:hAnsi="Times New Roman" w:cs="Times New Roman"/>
          <w:lang w:val="lt-LT"/>
        </w:rPr>
      </w:pPr>
    </w:p>
    <w:p w:rsidR="00C51A6B" w:rsidRPr="009C0386" w:rsidRDefault="00C51A6B" w:rsidP="00625085">
      <w:pPr>
        <w:spacing w:after="0" w:line="240" w:lineRule="auto"/>
        <w:rPr>
          <w:rFonts w:ascii="Times New Roman" w:hAnsi="Times New Roman" w:cs="Times New Roman"/>
        </w:rPr>
      </w:pPr>
      <w:r w:rsidRPr="009C0386">
        <w:rPr>
          <w:rFonts w:ascii="Times New Roman" w:hAnsi="Times New Roman" w:cs="Times New Roman"/>
          <w:lang w:val="lt-LT"/>
        </w:rPr>
        <w:t>Farmakoterapinė grupė – sisteminio poveikio antibakteriniai preparatai, fluorochinolonai, ATC kodas- J01MA02</w:t>
      </w:r>
    </w:p>
    <w:p w:rsidR="00C51A6B" w:rsidRPr="009C0386" w:rsidRDefault="00C51A6B" w:rsidP="00625085">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Ciprofloksacinas yra fluorintas 4 – chinolonų grupės antibakterinis vaistas, sukeliantis platų poveikį. </w:t>
      </w:r>
    </w:p>
    <w:p w:rsidR="00C51A6B" w:rsidRPr="009C0386" w:rsidRDefault="00C51A6B" w:rsidP="00625085">
      <w:pPr>
        <w:spacing w:after="0" w:line="240" w:lineRule="auto"/>
        <w:rPr>
          <w:rFonts w:ascii="Times New Roman" w:hAnsi="Times New Roman" w:cs="Times New Roman"/>
          <w:lang w:val="lt-LT"/>
        </w:rPr>
      </w:pPr>
    </w:p>
    <w:p w:rsidR="00C51A6B" w:rsidRPr="009C0386" w:rsidRDefault="00C51A6B" w:rsidP="00625085">
      <w:pPr>
        <w:spacing w:after="0" w:line="240" w:lineRule="auto"/>
        <w:rPr>
          <w:rFonts w:ascii="Times New Roman" w:hAnsi="Times New Roman" w:cs="Times New Roman"/>
          <w:lang w:val="lt-LT"/>
        </w:rPr>
      </w:pPr>
      <w:r w:rsidRPr="009C0386">
        <w:rPr>
          <w:rFonts w:ascii="Times New Roman" w:hAnsi="Times New Roman" w:cs="Times New Roman"/>
          <w:lang w:val="lt-LT"/>
        </w:rPr>
        <w:t>Veikimo mechanizmas</w:t>
      </w:r>
    </w:p>
    <w:p w:rsidR="00C51A6B" w:rsidRPr="009C0386" w:rsidRDefault="00C51A6B" w:rsidP="00625085">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Ciprofloksacinas sukelia baktericidinį poveikį: bakterinėje ląstelėje jis slopina fermento topoizomerazės II (DNR girazės) aktyvumą. Ciprofloksacinas veikia daugelį gramteigiamų ir gramneigiamų mikroorganizmų. Išgertas ciprofloksacinas gerai rezorbuojasi iš virškinimo trakto. Jo biologinis prieinamumas yra 70 </w:t>
      </w:r>
      <w:r w:rsidRPr="009C0386">
        <w:rPr>
          <w:rFonts w:ascii="Times New Roman" w:hAnsi="Times New Roman" w:cs="Times New Roman"/>
          <w:lang w:val="lt-LT"/>
        </w:rPr>
        <w:sym w:font="Symbol" w:char="F025"/>
      </w:r>
      <w:r w:rsidRPr="009C0386">
        <w:rPr>
          <w:rFonts w:ascii="Times New Roman" w:hAnsi="Times New Roman" w:cs="Times New Roman"/>
          <w:lang w:val="lt-LT"/>
        </w:rPr>
        <w:t xml:space="preserve">. Maistas pailgina ciprofloksacino rezorbciją. Su plazmos baltymais jungiasi apie 20 - 40 </w:t>
      </w:r>
      <w:r w:rsidRPr="009C0386">
        <w:rPr>
          <w:rFonts w:ascii="Times New Roman" w:hAnsi="Times New Roman" w:cs="Times New Roman"/>
          <w:lang w:val="lt-LT"/>
        </w:rPr>
        <w:sym w:font="Symbol" w:char="F025"/>
      </w:r>
      <w:r w:rsidRPr="009C0386">
        <w:rPr>
          <w:rFonts w:ascii="Times New Roman" w:hAnsi="Times New Roman" w:cs="Times New Roman"/>
          <w:lang w:val="lt-LT"/>
        </w:rPr>
        <w:t xml:space="preserve"> ciprofloksacino. Daug preparato pasiskirsto organizmo audiniuose ir skysčiuose. Dalis ciprofloksacino metabolizuojama kepenyse. Apie 50 </w:t>
      </w:r>
      <w:r w:rsidRPr="009C0386">
        <w:rPr>
          <w:rFonts w:ascii="Times New Roman" w:hAnsi="Times New Roman" w:cs="Times New Roman"/>
          <w:lang w:val="lt-LT"/>
        </w:rPr>
        <w:sym w:font="Symbol" w:char="F025"/>
      </w:r>
      <w:r w:rsidRPr="009C0386">
        <w:rPr>
          <w:rFonts w:ascii="Times New Roman" w:hAnsi="Times New Roman" w:cs="Times New Roman"/>
          <w:lang w:val="lt-LT"/>
        </w:rPr>
        <w:t xml:space="preserve"> išgertos dozės patenka į šlapimą nepakitusiu ir apie 15 </w:t>
      </w:r>
      <w:r w:rsidRPr="009C0386">
        <w:rPr>
          <w:rFonts w:ascii="Times New Roman" w:hAnsi="Times New Roman" w:cs="Times New Roman"/>
          <w:lang w:val="lt-LT"/>
        </w:rPr>
        <w:sym w:font="Symbol" w:char="F025"/>
      </w:r>
      <w:r w:rsidRPr="009C0386">
        <w:rPr>
          <w:rFonts w:ascii="Times New Roman" w:hAnsi="Times New Roman" w:cs="Times New Roman"/>
          <w:lang w:val="lt-LT"/>
        </w:rPr>
        <w:t xml:space="preserve"> aktyvių metabolitų pavidalu. Jo pusinės eliminacijos laikas plazmoje yra 3,5 – 4 valandos.</w:t>
      </w:r>
    </w:p>
    <w:p w:rsidR="00C51A6B" w:rsidRPr="009C0386" w:rsidRDefault="00C51A6B" w:rsidP="00625085">
      <w:pPr>
        <w:spacing w:after="0" w:line="240" w:lineRule="auto"/>
        <w:rPr>
          <w:rFonts w:ascii="Times New Roman" w:hAnsi="Times New Roman" w:cs="Times New Roman"/>
          <w:lang w:val="lt-LT"/>
        </w:rPr>
      </w:pPr>
    </w:p>
    <w:p w:rsidR="00C51A6B" w:rsidRPr="009C0386" w:rsidRDefault="00C51A6B" w:rsidP="00625085">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PK/PD santykis</w:t>
      </w:r>
    </w:p>
    <w:p w:rsidR="00C51A6B" w:rsidRPr="009C0386" w:rsidRDefault="00C51A6B" w:rsidP="00625085">
      <w:pPr>
        <w:spacing w:after="0" w:line="240" w:lineRule="auto"/>
        <w:rPr>
          <w:rFonts w:ascii="Times New Roman" w:hAnsi="Times New Roman" w:cs="Times New Roman"/>
          <w:i/>
          <w:u w:val="single"/>
          <w:lang w:val="lt-LT"/>
        </w:rPr>
      </w:pPr>
    </w:p>
    <w:p w:rsidR="00C51A6B" w:rsidRPr="009C0386" w:rsidRDefault="00C51A6B" w:rsidP="00625085">
      <w:pPr>
        <w:spacing w:after="0" w:line="240" w:lineRule="auto"/>
        <w:rPr>
          <w:rFonts w:ascii="Times New Roman" w:hAnsi="Times New Roman" w:cs="Times New Roman"/>
          <w:lang w:val="lt-LT"/>
        </w:rPr>
      </w:pPr>
      <w:r w:rsidRPr="009C0386">
        <w:rPr>
          <w:rFonts w:ascii="Times New Roman" w:hAnsi="Times New Roman" w:cs="Times New Roman"/>
          <w:lang w:val="lt-LT"/>
        </w:rPr>
        <w:t>Efektyvumas daugiausia priklauso nuo atitinkamo mikroorganizmo didžiausios koncentracijos serume (C</w:t>
      </w:r>
      <w:r w:rsidRPr="009C0386">
        <w:rPr>
          <w:rFonts w:ascii="Times New Roman" w:hAnsi="Times New Roman" w:cs="Times New Roman"/>
          <w:vertAlign w:val="subscript"/>
          <w:lang w:val="lt-LT"/>
        </w:rPr>
        <w:t>max</w:t>
      </w:r>
      <w:r w:rsidRPr="009C0386">
        <w:rPr>
          <w:rFonts w:ascii="Times New Roman" w:hAnsi="Times New Roman" w:cs="Times New Roman"/>
          <w:lang w:val="lt-LT"/>
        </w:rPr>
        <w:t>) ir minimalios slopinamosios (MSK) santykio ir, atitinkamai, nuo santykio tarp po kreive esančio ploto (AUC) ir MIK.</w:t>
      </w:r>
    </w:p>
    <w:p w:rsidR="00C51A6B" w:rsidRPr="009C0386" w:rsidRDefault="00C51A6B" w:rsidP="00625085">
      <w:pPr>
        <w:spacing w:after="0" w:line="240" w:lineRule="auto"/>
        <w:rPr>
          <w:rFonts w:ascii="Times New Roman" w:hAnsi="Times New Roman" w:cs="Times New Roman"/>
          <w:lang w:val="lt-LT"/>
        </w:rPr>
      </w:pPr>
    </w:p>
    <w:p w:rsidR="00C51A6B" w:rsidRPr="009C0386" w:rsidRDefault="00C51A6B" w:rsidP="00625085">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Atsparumo mechanizmas</w:t>
      </w:r>
    </w:p>
    <w:p w:rsidR="00C51A6B" w:rsidRPr="009C0386" w:rsidRDefault="00C51A6B" w:rsidP="00625085">
      <w:pPr>
        <w:spacing w:after="0" w:line="240" w:lineRule="auto"/>
        <w:rPr>
          <w:rFonts w:ascii="Times New Roman" w:hAnsi="Times New Roman" w:cs="Times New Roman"/>
          <w:lang w:val="lt-LT"/>
        </w:rPr>
      </w:pPr>
    </w:p>
    <w:p w:rsidR="00C51A6B" w:rsidRPr="009C0386" w:rsidRDefault="00C51A6B" w:rsidP="00625085">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Atsparumas ciprofloksacinui </w:t>
      </w:r>
      <w:r w:rsidRPr="009C0386">
        <w:rPr>
          <w:rFonts w:ascii="Times New Roman" w:hAnsi="Times New Roman" w:cs="Times New Roman"/>
          <w:i/>
          <w:lang w:val="lt-LT"/>
        </w:rPr>
        <w:t>in vitro</w:t>
      </w:r>
      <w:r w:rsidRPr="009C0386">
        <w:rPr>
          <w:rFonts w:ascii="Times New Roman" w:hAnsi="Times New Roman" w:cs="Times New Roman"/>
          <w:lang w:val="lt-LT"/>
        </w:rPr>
        <w:t xml:space="preserve"> gali būti išgaunamas etapais vykstančiame procese, vykstant paskirties vietų mutacijoms tiek topoizomerazėje II, DNR girazėje, tiek topoizomerazėje IV. Kryžminio atsparumo laipsnis tarp ciprofloksacino ir kitų fluorochinolonų yra nepastovus. Dėl atskirų mutacijų klinikinis atsparumas gali neatsirasti, bet dėl daugybės mutacijų paprastai atsiranda klinikinis atsparumas visoms tos klasės medžiagoms.</w:t>
      </w:r>
    </w:p>
    <w:p w:rsidR="00C51A6B" w:rsidRPr="009C0386" w:rsidRDefault="00C51A6B" w:rsidP="00625085">
      <w:pPr>
        <w:spacing w:after="0" w:line="240" w:lineRule="auto"/>
        <w:rPr>
          <w:rFonts w:ascii="Times New Roman" w:hAnsi="Times New Roman" w:cs="Times New Roman"/>
          <w:lang w:val="lt-LT"/>
        </w:rPr>
      </w:pPr>
    </w:p>
    <w:p w:rsidR="00C51A6B" w:rsidRPr="009C0386" w:rsidRDefault="00C51A6B" w:rsidP="00625085">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Nepralaidumo ir (arba) veikliosios medžiagos išmetimo siurblių atsparumo mechanizmų poveikis bakterijų jautrumui fluorochinolonams gali būti kintamas, tai priklauso nuo skirtingų tos klasės aktyviųjų medžiagų fiziocheminių savybių ir transportinių sistemų afiniteto kiekvienai veikliąjai medžiagai. Visi </w:t>
      </w:r>
      <w:r w:rsidRPr="009C0386">
        <w:rPr>
          <w:rFonts w:ascii="Times New Roman" w:hAnsi="Times New Roman" w:cs="Times New Roman"/>
          <w:i/>
          <w:lang w:val="lt-LT"/>
        </w:rPr>
        <w:t>in vitro</w:t>
      </w:r>
      <w:r w:rsidRPr="009C0386">
        <w:rPr>
          <w:rFonts w:ascii="Times New Roman" w:hAnsi="Times New Roman" w:cs="Times New Roman"/>
          <w:lang w:val="lt-LT"/>
        </w:rPr>
        <w:t xml:space="preserve"> atsparumo mechanizmai yra dažnai stebimi klinikoje. Atsparumo mechanizmai, kuriems veikiant inaktyvuojami kiti antibiotikai, pavyzdžiui, pralaidumo barjerai (dažnai – </w:t>
      </w:r>
      <w:r w:rsidRPr="009C0386">
        <w:rPr>
          <w:rFonts w:ascii="Times New Roman" w:hAnsi="Times New Roman" w:cs="Times New Roman"/>
          <w:i/>
          <w:lang w:val="lt-LT"/>
        </w:rPr>
        <w:t xml:space="preserve">Pseudomonas aeruginosa </w:t>
      </w:r>
      <w:r w:rsidRPr="009C0386">
        <w:rPr>
          <w:rFonts w:ascii="Times New Roman" w:hAnsi="Times New Roman" w:cs="Times New Roman"/>
          <w:lang w:val="lt-LT"/>
        </w:rPr>
        <w:t xml:space="preserve">atveju) ir išmetimo mechanizmai, gali turėti įtakos ciprofloksacino jautrumui. </w:t>
      </w:r>
    </w:p>
    <w:p w:rsidR="00C51A6B" w:rsidRPr="009C0386" w:rsidRDefault="00C51A6B" w:rsidP="00625085">
      <w:pPr>
        <w:spacing w:after="0" w:line="240" w:lineRule="auto"/>
        <w:rPr>
          <w:rFonts w:ascii="Times New Roman" w:hAnsi="Times New Roman" w:cs="Times New Roman"/>
          <w:lang w:val="lt-LT"/>
        </w:rPr>
      </w:pPr>
      <w:r w:rsidRPr="009C0386">
        <w:rPr>
          <w:rFonts w:ascii="Times New Roman" w:hAnsi="Times New Roman" w:cs="Times New Roman"/>
          <w:lang w:val="lt-LT"/>
        </w:rPr>
        <w:t>Gauta pranešimų apie su plazmidėmis susijusį atsparumą, kuris užkoduotas qnr genuose (mažas atsparumo lygis).</w:t>
      </w:r>
    </w:p>
    <w:p w:rsidR="00C51A6B" w:rsidRPr="009C0386" w:rsidRDefault="00C51A6B" w:rsidP="00625085">
      <w:pPr>
        <w:spacing w:after="0" w:line="240" w:lineRule="auto"/>
        <w:rPr>
          <w:rFonts w:ascii="Times New Roman" w:hAnsi="Times New Roman" w:cs="Times New Roman"/>
          <w:lang w:val="lt-LT"/>
        </w:rPr>
      </w:pPr>
    </w:p>
    <w:p w:rsidR="00C51A6B" w:rsidRPr="009C0386" w:rsidRDefault="00C51A6B" w:rsidP="00625085">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Antibakterinio aktyvumo spektras</w:t>
      </w:r>
    </w:p>
    <w:p w:rsidR="00C51A6B" w:rsidRPr="009C0386" w:rsidRDefault="00C51A6B" w:rsidP="00625085">
      <w:pPr>
        <w:spacing w:after="0" w:line="240" w:lineRule="auto"/>
        <w:rPr>
          <w:rFonts w:ascii="Times New Roman" w:hAnsi="Times New Roman" w:cs="Times New Roman"/>
          <w:lang w:val="lt-LT"/>
        </w:rPr>
      </w:pPr>
    </w:p>
    <w:p w:rsidR="00C51A6B" w:rsidRPr="009C0386" w:rsidRDefault="00C51A6B" w:rsidP="00625085">
      <w:pPr>
        <w:spacing w:after="0" w:line="240" w:lineRule="auto"/>
        <w:rPr>
          <w:rFonts w:ascii="Times New Roman" w:hAnsi="Times New Roman" w:cs="Times New Roman"/>
          <w:lang w:val="lt-LT"/>
        </w:rPr>
      </w:pPr>
      <w:r w:rsidRPr="009C0386">
        <w:rPr>
          <w:rFonts w:ascii="Times New Roman" w:hAnsi="Times New Roman" w:cs="Times New Roman"/>
          <w:lang w:val="lt-LT"/>
        </w:rPr>
        <w:lastRenderedPageBreak/>
        <w:t>Pertraukties taškai atskiria jautrąsias atmainas nuo atmainų, kurių jautrumas vidutinis, o pastarąsias nuo atspariųjų atmainų:</w:t>
      </w:r>
    </w:p>
    <w:p w:rsidR="00C51A6B" w:rsidRPr="009C0386" w:rsidRDefault="00C51A6B" w:rsidP="00625085">
      <w:pPr>
        <w:spacing w:after="0" w:line="240" w:lineRule="auto"/>
        <w:rPr>
          <w:rFonts w:ascii="Times New Roman" w:hAnsi="Times New Roman" w:cs="Times New Roman"/>
          <w:lang w:val="lt-LT"/>
        </w:rPr>
      </w:pPr>
    </w:p>
    <w:p w:rsidR="00C51A6B" w:rsidRPr="009C0386" w:rsidRDefault="00C51A6B" w:rsidP="00625085">
      <w:pPr>
        <w:spacing w:after="0" w:line="240" w:lineRule="auto"/>
        <w:rPr>
          <w:rFonts w:ascii="Times New Roman" w:hAnsi="Times New Roman" w:cs="Times New Roman"/>
          <w:i/>
          <w:u w:val="single"/>
          <w:lang w:val="lt-LT"/>
        </w:rPr>
      </w:pPr>
      <w:r w:rsidRPr="009C0386">
        <w:rPr>
          <w:rFonts w:ascii="Times New Roman" w:hAnsi="Times New Roman" w:cs="Times New Roman"/>
          <w:i/>
          <w:u w:val="single"/>
          <w:lang w:val="lt-LT"/>
        </w:rPr>
        <w:t>EUCAST rekomendacijos</w:t>
      </w:r>
    </w:p>
    <w:p w:rsidR="00C51A6B" w:rsidRPr="009C0386" w:rsidRDefault="00C51A6B" w:rsidP="00625085">
      <w:pPr>
        <w:spacing w:after="0" w:line="240" w:lineRule="auto"/>
        <w:rPr>
          <w:rFonts w:ascii="Times New Roman" w:hAnsi="Times New Roman" w:cs="Times New Roman"/>
          <w:i/>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3005"/>
        <w:gridCol w:w="3011"/>
      </w:tblGrid>
      <w:tr w:rsidR="00C51A6B" w:rsidRPr="009C0386" w:rsidTr="00E5299A">
        <w:tc>
          <w:tcPr>
            <w:tcW w:w="3095" w:type="dxa"/>
          </w:tcPr>
          <w:p w:rsidR="00C51A6B" w:rsidRPr="009C0386" w:rsidRDefault="00C51A6B" w:rsidP="00625085">
            <w:pPr>
              <w:spacing w:after="0" w:line="240" w:lineRule="auto"/>
              <w:jc w:val="center"/>
              <w:rPr>
                <w:rFonts w:ascii="Times New Roman" w:hAnsi="Times New Roman" w:cs="Times New Roman"/>
                <w:b/>
                <w:lang w:val="lt-LT"/>
              </w:rPr>
            </w:pPr>
            <w:r w:rsidRPr="009C0386">
              <w:rPr>
                <w:rFonts w:ascii="Times New Roman" w:hAnsi="Times New Roman" w:cs="Times New Roman"/>
                <w:b/>
                <w:lang w:val="lt-LT"/>
              </w:rPr>
              <w:t>Mikroorganizmai</w:t>
            </w:r>
          </w:p>
        </w:tc>
        <w:tc>
          <w:tcPr>
            <w:tcW w:w="3095" w:type="dxa"/>
          </w:tcPr>
          <w:p w:rsidR="00C51A6B" w:rsidRPr="009C0386" w:rsidRDefault="00C51A6B" w:rsidP="00625085">
            <w:pPr>
              <w:spacing w:after="0" w:line="240" w:lineRule="auto"/>
              <w:jc w:val="center"/>
              <w:rPr>
                <w:rFonts w:ascii="Times New Roman" w:hAnsi="Times New Roman" w:cs="Times New Roman"/>
                <w:b/>
                <w:lang w:val="lt-LT"/>
              </w:rPr>
            </w:pPr>
            <w:r w:rsidRPr="009C0386">
              <w:rPr>
                <w:rFonts w:ascii="Times New Roman" w:hAnsi="Times New Roman" w:cs="Times New Roman"/>
                <w:b/>
                <w:lang w:val="lt-LT"/>
              </w:rPr>
              <w:t>Jautrus</w:t>
            </w:r>
          </w:p>
        </w:tc>
        <w:tc>
          <w:tcPr>
            <w:tcW w:w="3096" w:type="dxa"/>
          </w:tcPr>
          <w:p w:rsidR="00C51A6B" w:rsidRPr="009C0386" w:rsidRDefault="00C51A6B" w:rsidP="00625085">
            <w:pPr>
              <w:spacing w:after="0" w:line="240" w:lineRule="auto"/>
              <w:jc w:val="center"/>
              <w:rPr>
                <w:rFonts w:ascii="Times New Roman" w:hAnsi="Times New Roman" w:cs="Times New Roman"/>
                <w:b/>
                <w:lang w:val="lt-LT"/>
              </w:rPr>
            </w:pPr>
            <w:r w:rsidRPr="009C0386">
              <w:rPr>
                <w:rFonts w:ascii="Times New Roman" w:hAnsi="Times New Roman" w:cs="Times New Roman"/>
                <w:b/>
                <w:lang w:val="lt-LT"/>
              </w:rPr>
              <w:t>Atsparus</w:t>
            </w:r>
          </w:p>
        </w:tc>
      </w:tr>
      <w:tr w:rsidR="00C51A6B" w:rsidRPr="009C0386" w:rsidTr="00E5299A">
        <w:tc>
          <w:tcPr>
            <w:tcW w:w="3095" w:type="dxa"/>
          </w:tcPr>
          <w:p w:rsidR="00C51A6B" w:rsidRPr="009C0386" w:rsidRDefault="00C51A6B" w:rsidP="00625085">
            <w:pPr>
              <w:spacing w:after="0" w:line="240" w:lineRule="auto"/>
              <w:rPr>
                <w:rFonts w:ascii="Times New Roman" w:hAnsi="Times New Roman" w:cs="Times New Roman"/>
                <w:i/>
                <w:lang w:val="lt-LT"/>
              </w:rPr>
            </w:pPr>
            <w:r w:rsidRPr="009C0386">
              <w:rPr>
                <w:rFonts w:ascii="Times New Roman" w:hAnsi="Times New Roman" w:cs="Times New Roman"/>
                <w:i/>
                <w:lang w:val="lt-LT"/>
              </w:rPr>
              <w:t>Enterobacteria</w:t>
            </w:r>
          </w:p>
        </w:tc>
        <w:tc>
          <w:tcPr>
            <w:tcW w:w="3095" w:type="dxa"/>
          </w:tcPr>
          <w:p w:rsidR="00C51A6B" w:rsidRPr="009C0386" w:rsidRDefault="00C51A6B" w:rsidP="00625085">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S ≤ 0,5 mg/l</w:t>
            </w:r>
          </w:p>
        </w:tc>
        <w:tc>
          <w:tcPr>
            <w:tcW w:w="3096" w:type="dxa"/>
          </w:tcPr>
          <w:p w:rsidR="00C51A6B" w:rsidRPr="009C0386" w:rsidRDefault="00C51A6B" w:rsidP="00625085">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R &gt; 1 mg/l</w:t>
            </w:r>
          </w:p>
        </w:tc>
      </w:tr>
      <w:tr w:rsidR="00C51A6B" w:rsidRPr="009C0386" w:rsidTr="00E5299A">
        <w:tc>
          <w:tcPr>
            <w:tcW w:w="3095" w:type="dxa"/>
          </w:tcPr>
          <w:p w:rsidR="00C51A6B" w:rsidRPr="009C0386" w:rsidRDefault="00C51A6B" w:rsidP="00625085">
            <w:pPr>
              <w:spacing w:after="0" w:line="240" w:lineRule="auto"/>
              <w:rPr>
                <w:rFonts w:ascii="Times New Roman" w:hAnsi="Times New Roman" w:cs="Times New Roman"/>
                <w:i/>
                <w:lang w:val="lt-LT"/>
              </w:rPr>
            </w:pPr>
            <w:r w:rsidRPr="009C0386">
              <w:rPr>
                <w:rFonts w:ascii="Times New Roman" w:hAnsi="Times New Roman" w:cs="Times New Roman"/>
                <w:i/>
                <w:lang w:val="lt-LT"/>
              </w:rPr>
              <w:t>Pseudomonas</w:t>
            </w:r>
          </w:p>
        </w:tc>
        <w:tc>
          <w:tcPr>
            <w:tcW w:w="3095" w:type="dxa"/>
          </w:tcPr>
          <w:p w:rsidR="00C51A6B" w:rsidRPr="009C0386" w:rsidRDefault="00C51A6B" w:rsidP="00625085">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S ≤ 0,5 mg/l</w:t>
            </w:r>
          </w:p>
        </w:tc>
        <w:tc>
          <w:tcPr>
            <w:tcW w:w="3096" w:type="dxa"/>
          </w:tcPr>
          <w:p w:rsidR="00C51A6B" w:rsidRPr="009C0386" w:rsidRDefault="00C51A6B" w:rsidP="00625085">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R &gt; 1 mg/l</w:t>
            </w:r>
          </w:p>
        </w:tc>
      </w:tr>
      <w:tr w:rsidR="00C51A6B" w:rsidRPr="009C0386" w:rsidTr="00E5299A">
        <w:tc>
          <w:tcPr>
            <w:tcW w:w="3095" w:type="dxa"/>
          </w:tcPr>
          <w:p w:rsidR="00C51A6B" w:rsidRPr="009C0386" w:rsidRDefault="00C51A6B" w:rsidP="00625085">
            <w:pPr>
              <w:spacing w:after="0" w:line="240" w:lineRule="auto"/>
              <w:rPr>
                <w:rFonts w:ascii="Times New Roman" w:hAnsi="Times New Roman" w:cs="Times New Roman"/>
                <w:i/>
                <w:lang w:val="lt-LT"/>
              </w:rPr>
            </w:pPr>
            <w:r w:rsidRPr="009C0386">
              <w:rPr>
                <w:rFonts w:ascii="Times New Roman" w:hAnsi="Times New Roman" w:cs="Times New Roman"/>
                <w:i/>
                <w:lang w:val="lt-LT"/>
              </w:rPr>
              <w:t>Acinetobacter</w:t>
            </w:r>
          </w:p>
        </w:tc>
        <w:tc>
          <w:tcPr>
            <w:tcW w:w="3095" w:type="dxa"/>
          </w:tcPr>
          <w:p w:rsidR="00C51A6B" w:rsidRPr="009C0386" w:rsidRDefault="00C51A6B" w:rsidP="00625085">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S ≤ 1 mg/l</w:t>
            </w:r>
          </w:p>
        </w:tc>
        <w:tc>
          <w:tcPr>
            <w:tcW w:w="3096" w:type="dxa"/>
          </w:tcPr>
          <w:p w:rsidR="00C51A6B" w:rsidRPr="009C0386" w:rsidRDefault="00C51A6B" w:rsidP="00625085">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R &gt; 1 mg/l</w:t>
            </w:r>
          </w:p>
        </w:tc>
      </w:tr>
      <w:tr w:rsidR="00C51A6B" w:rsidRPr="009C0386" w:rsidTr="00E5299A">
        <w:tc>
          <w:tcPr>
            <w:tcW w:w="3095" w:type="dxa"/>
          </w:tcPr>
          <w:p w:rsidR="00C51A6B" w:rsidRPr="009C0386" w:rsidRDefault="00C51A6B" w:rsidP="00625085">
            <w:pPr>
              <w:spacing w:after="0" w:line="240" w:lineRule="auto"/>
              <w:rPr>
                <w:rFonts w:ascii="Times New Roman" w:hAnsi="Times New Roman" w:cs="Times New Roman"/>
                <w:i/>
                <w:lang w:val="lt-LT"/>
              </w:rPr>
            </w:pPr>
            <w:r w:rsidRPr="009C0386">
              <w:rPr>
                <w:rFonts w:ascii="Times New Roman" w:hAnsi="Times New Roman" w:cs="Times New Roman"/>
                <w:i/>
                <w:lang w:val="lt-LT"/>
              </w:rPr>
              <w:t>Staphylococcus spp.</w:t>
            </w:r>
            <w:r w:rsidRPr="009C0386">
              <w:rPr>
                <w:rFonts w:ascii="Times New Roman" w:hAnsi="Times New Roman" w:cs="Times New Roman"/>
                <w:i/>
                <w:vertAlign w:val="superscript"/>
                <w:lang w:val="lt-LT"/>
              </w:rPr>
              <w:t>1</w:t>
            </w:r>
          </w:p>
        </w:tc>
        <w:tc>
          <w:tcPr>
            <w:tcW w:w="3095" w:type="dxa"/>
          </w:tcPr>
          <w:p w:rsidR="00C51A6B" w:rsidRPr="009C0386" w:rsidRDefault="00C51A6B" w:rsidP="00625085">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S ≤ 1 mg/l</w:t>
            </w:r>
          </w:p>
        </w:tc>
        <w:tc>
          <w:tcPr>
            <w:tcW w:w="3096" w:type="dxa"/>
          </w:tcPr>
          <w:p w:rsidR="00C51A6B" w:rsidRPr="009C0386" w:rsidRDefault="00C51A6B" w:rsidP="00625085">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R &gt; 1 mg/l</w:t>
            </w:r>
          </w:p>
        </w:tc>
      </w:tr>
      <w:tr w:rsidR="00C51A6B" w:rsidRPr="009C0386" w:rsidTr="00E5299A">
        <w:tc>
          <w:tcPr>
            <w:tcW w:w="3095" w:type="dxa"/>
          </w:tcPr>
          <w:p w:rsidR="00C51A6B" w:rsidRPr="009C0386" w:rsidRDefault="00C51A6B" w:rsidP="00625085">
            <w:pPr>
              <w:spacing w:after="0" w:line="240" w:lineRule="auto"/>
              <w:rPr>
                <w:rFonts w:ascii="Times New Roman" w:hAnsi="Times New Roman" w:cs="Times New Roman"/>
                <w:i/>
                <w:lang w:val="lt-LT"/>
              </w:rPr>
            </w:pPr>
            <w:r w:rsidRPr="009C0386">
              <w:rPr>
                <w:rFonts w:ascii="Times New Roman" w:hAnsi="Times New Roman" w:cs="Times New Roman"/>
                <w:i/>
                <w:lang w:val="lt-LT"/>
              </w:rPr>
              <w:t xml:space="preserve">Haemophilus influenzae </w:t>
            </w:r>
            <w:r w:rsidRPr="009C0386">
              <w:rPr>
                <w:rFonts w:ascii="Times New Roman" w:hAnsi="Times New Roman" w:cs="Times New Roman"/>
                <w:lang w:val="lt-LT"/>
              </w:rPr>
              <w:t>ir</w:t>
            </w:r>
            <w:r w:rsidRPr="009C0386">
              <w:rPr>
                <w:rFonts w:ascii="Times New Roman" w:hAnsi="Times New Roman" w:cs="Times New Roman"/>
                <w:i/>
                <w:lang w:val="lt-LT"/>
              </w:rPr>
              <w:t xml:space="preserve"> Moraxella catarrhalis</w:t>
            </w:r>
          </w:p>
        </w:tc>
        <w:tc>
          <w:tcPr>
            <w:tcW w:w="3095" w:type="dxa"/>
          </w:tcPr>
          <w:p w:rsidR="00C51A6B" w:rsidRPr="009C0386" w:rsidRDefault="00C51A6B" w:rsidP="00625085">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S ≤ 0,5 mg/l</w:t>
            </w:r>
          </w:p>
        </w:tc>
        <w:tc>
          <w:tcPr>
            <w:tcW w:w="3096" w:type="dxa"/>
          </w:tcPr>
          <w:p w:rsidR="00C51A6B" w:rsidRPr="009C0386" w:rsidRDefault="00C51A6B" w:rsidP="00625085">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R &gt; 0,5 mg/l</w:t>
            </w:r>
          </w:p>
        </w:tc>
      </w:tr>
      <w:tr w:rsidR="00C51A6B" w:rsidRPr="009C0386" w:rsidTr="00E5299A">
        <w:tc>
          <w:tcPr>
            <w:tcW w:w="3095" w:type="dxa"/>
          </w:tcPr>
          <w:p w:rsidR="00C51A6B" w:rsidRPr="009C0386" w:rsidRDefault="00C51A6B" w:rsidP="00625085">
            <w:pPr>
              <w:spacing w:after="0" w:line="240" w:lineRule="auto"/>
              <w:rPr>
                <w:rFonts w:ascii="Times New Roman" w:hAnsi="Times New Roman" w:cs="Times New Roman"/>
                <w:i/>
                <w:lang w:val="lt-LT"/>
              </w:rPr>
            </w:pPr>
            <w:r w:rsidRPr="009C0386">
              <w:rPr>
                <w:rFonts w:ascii="Times New Roman" w:hAnsi="Times New Roman" w:cs="Times New Roman"/>
                <w:i/>
                <w:lang w:val="lt-LT"/>
              </w:rPr>
              <w:t>Neisseria gonorrhoeae</w:t>
            </w:r>
          </w:p>
        </w:tc>
        <w:tc>
          <w:tcPr>
            <w:tcW w:w="3095" w:type="dxa"/>
          </w:tcPr>
          <w:p w:rsidR="00C51A6B" w:rsidRPr="009C0386" w:rsidRDefault="00C51A6B" w:rsidP="00625085">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S ≤ 0,3 mg/l</w:t>
            </w:r>
          </w:p>
        </w:tc>
        <w:tc>
          <w:tcPr>
            <w:tcW w:w="3096" w:type="dxa"/>
          </w:tcPr>
          <w:p w:rsidR="00C51A6B" w:rsidRPr="009C0386" w:rsidRDefault="00C51A6B" w:rsidP="00625085">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R &gt; 0,06 mg/l</w:t>
            </w:r>
          </w:p>
        </w:tc>
      </w:tr>
      <w:tr w:rsidR="00C51A6B" w:rsidRPr="009C0386" w:rsidTr="00E5299A">
        <w:tc>
          <w:tcPr>
            <w:tcW w:w="3095" w:type="dxa"/>
          </w:tcPr>
          <w:p w:rsidR="00C51A6B" w:rsidRPr="009C0386" w:rsidRDefault="00C51A6B" w:rsidP="00625085">
            <w:pPr>
              <w:spacing w:after="0" w:line="240" w:lineRule="auto"/>
              <w:rPr>
                <w:rFonts w:ascii="Times New Roman" w:hAnsi="Times New Roman" w:cs="Times New Roman"/>
                <w:i/>
                <w:lang w:val="lt-LT"/>
              </w:rPr>
            </w:pPr>
            <w:r w:rsidRPr="009C0386">
              <w:rPr>
                <w:rFonts w:ascii="Times New Roman" w:hAnsi="Times New Roman" w:cs="Times New Roman"/>
                <w:i/>
                <w:lang w:val="lt-LT"/>
              </w:rPr>
              <w:t>Neisseria meningitidis</w:t>
            </w:r>
          </w:p>
        </w:tc>
        <w:tc>
          <w:tcPr>
            <w:tcW w:w="3095" w:type="dxa"/>
          </w:tcPr>
          <w:p w:rsidR="00C51A6B" w:rsidRPr="009C0386" w:rsidRDefault="00C51A6B" w:rsidP="00625085">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S ≤ 0,3 mg/l</w:t>
            </w:r>
          </w:p>
        </w:tc>
        <w:tc>
          <w:tcPr>
            <w:tcW w:w="3096" w:type="dxa"/>
          </w:tcPr>
          <w:p w:rsidR="00C51A6B" w:rsidRPr="009C0386" w:rsidRDefault="00C51A6B" w:rsidP="00625085">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R &gt; 0,06 mg/l</w:t>
            </w:r>
          </w:p>
        </w:tc>
      </w:tr>
      <w:tr w:rsidR="00C51A6B" w:rsidRPr="009C0386" w:rsidTr="00E5299A">
        <w:tc>
          <w:tcPr>
            <w:tcW w:w="3095" w:type="dxa"/>
          </w:tcPr>
          <w:p w:rsidR="00C51A6B" w:rsidRPr="009C0386" w:rsidRDefault="00C51A6B" w:rsidP="00625085">
            <w:pPr>
              <w:spacing w:after="0" w:line="240" w:lineRule="auto"/>
              <w:rPr>
                <w:rFonts w:ascii="Times New Roman" w:hAnsi="Times New Roman" w:cs="Times New Roman"/>
                <w:lang w:val="lt-LT"/>
              </w:rPr>
            </w:pPr>
            <w:r w:rsidRPr="009C0386">
              <w:rPr>
                <w:rFonts w:ascii="Times New Roman" w:hAnsi="Times New Roman" w:cs="Times New Roman"/>
                <w:lang w:val="lt-LT"/>
              </w:rPr>
              <w:t>Pertraukties taškai, nesusiję su rūšimis*</w:t>
            </w:r>
          </w:p>
        </w:tc>
        <w:tc>
          <w:tcPr>
            <w:tcW w:w="3095" w:type="dxa"/>
          </w:tcPr>
          <w:p w:rsidR="00C51A6B" w:rsidRPr="009C0386" w:rsidRDefault="00C51A6B" w:rsidP="00625085">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S ≤ 0,5 mg/l</w:t>
            </w:r>
          </w:p>
        </w:tc>
        <w:tc>
          <w:tcPr>
            <w:tcW w:w="3096" w:type="dxa"/>
          </w:tcPr>
          <w:p w:rsidR="00C51A6B" w:rsidRPr="009C0386" w:rsidRDefault="00C51A6B" w:rsidP="00625085">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R &gt; 1 mg/l</w:t>
            </w:r>
          </w:p>
        </w:tc>
      </w:tr>
    </w:tbl>
    <w:p w:rsidR="00C51A6B" w:rsidRPr="009C0386" w:rsidRDefault="00C51A6B" w:rsidP="00625085">
      <w:pPr>
        <w:numPr>
          <w:ilvl w:val="0"/>
          <w:numId w:val="18"/>
        </w:numPr>
        <w:spacing w:after="0" w:line="240" w:lineRule="auto"/>
        <w:rPr>
          <w:rFonts w:ascii="Times New Roman" w:hAnsi="Times New Roman" w:cs="Times New Roman"/>
          <w:lang w:val="lt-LT"/>
        </w:rPr>
      </w:pPr>
      <w:r w:rsidRPr="009C0386">
        <w:rPr>
          <w:rFonts w:ascii="Times New Roman" w:hAnsi="Times New Roman" w:cs="Times New Roman"/>
          <w:i/>
          <w:lang w:val="lt-LT"/>
        </w:rPr>
        <w:t xml:space="preserve">Staphylococcus spp. - </w:t>
      </w:r>
      <w:r w:rsidRPr="009C0386">
        <w:rPr>
          <w:rFonts w:ascii="Times New Roman" w:hAnsi="Times New Roman" w:cs="Times New Roman"/>
          <w:lang w:val="lt-LT"/>
        </w:rPr>
        <w:t xml:space="preserve"> ciprofloksacino pertraukties taškai siejami su gydymu, skiriant dideles dozes.</w:t>
      </w:r>
    </w:p>
    <w:p w:rsidR="00C51A6B" w:rsidRPr="009C0386" w:rsidRDefault="00C51A6B" w:rsidP="00625085">
      <w:pPr>
        <w:spacing w:after="0" w:line="240" w:lineRule="auto"/>
        <w:ind w:left="360"/>
        <w:rPr>
          <w:rFonts w:ascii="Times New Roman" w:hAnsi="Times New Roman" w:cs="Times New Roman"/>
          <w:lang w:val="lt-LT"/>
        </w:rPr>
      </w:pPr>
      <w:r w:rsidRPr="009C0386">
        <w:rPr>
          <w:rFonts w:ascii="Times New Roman" w:hAnsi="Times New Roman" w:cs="Times New Roman"/>
          <w:lang w:val="lt-LT"/>
        </w:rPr>
        <w:t xml:space="preserve">*     Pertraukties taškai, nesusiję su rūšimis, buvo nustatyti daugiausia remiantis PK/PD  </w:t>
      </w:r>
    </w:p>
    <w:p w:rsidR="00C51A6B" w:rsidRPr="009C0386" w:rsidRDefault="00C51A6B" w:rsidP="00625085">
      <w:pPr>
        <w:spacing w:after="0" w:line="240" w:lineRule="auto"/>
        <w:ind w:left="360"/>
        <w:rPr>
          <w:rFonts w:ascii="Times New Roman" w:hAnsi="Times New Roman" w:cs="Times New Roman"/>
          <w:lang w:val="lt-LT"/>
        </w:rPr>
      </w:pPr>
      <w:r w:rsidRPr="009C0386">
        <w:rPr>
          <w:rFonts w:ascii="Times New Roman" w:hAnsi="Times New Roman" w:cs="Times New Roman"/>
          <w:lang w:val="lt-LT"/>
        </w:rPr>
        <w:t>duomenimis ir nepriklauso nuo specifinių rūšių MSK pasiskirstymo. Jie naudojami tik su rūšimis, su kuriomis negautas specifinis rūšies pertraukties taškas, o ne su tomis rūšimis, su kuriomis nerekomenduojama testuoti atsparumą.</w:t>
      </w:r>
    </w:p>
    <w:p w:rsidR="00C51A6B" w:rsidRPr="009C0386" w:rsidRDefault="00C51A6B" w:rsidP="00625085">
      <w:pPr>
        <w:spacing w:after="0" w:line="240" w:lineRule="auto"/>
        <w:ind w:left="360"/>
        <w:rPr>
          <w:rFonts w:ascii="Times New Roman" w:hAnsi="Times New Roman" w:cs="Times New Roman"/>
          <w:lang w:val="lt-LT"/>
        </w:rPr>
      </w:pPr>
      <w:r w:rsidRPr="009C0386">
        <w:rPr>
          <w:rFonts w:ascii="Times New Roman" w:hAnsi="Times New Roman" w:cs="Times New Roman"/>
          <w:lang w:val="lt-LT"/>
        </w:rPr>
        <w:t xml:space="preserve"> </w:t>
      </w:r>
    </w:p>
    <w:p w:rsidR="00C51A6B" w:rsidRPr="009C0386" w:rsidRDefault="00C51A6B" w:rsidP="00625085">
      <w:pPr>
        <w:spacing w:after="0" w:line="240" w:lineRule="auto"/>
        <w:rPr>
          <w:rFonts w:ascii="Times New Roman" w:hAnsi="Times New Roman" w:cs="Times New Roman"/>
          <w:lang w:val="lt-LT"/>
        </w:rPr>
      </w:pPr>
      <w:r w:rsidRPr="009C0386">
        <w:rPr>
          <w:rFonts w:ascii="Times New Roman" w:hAnsi="Times New Roman" w:cs="Times New Roman"/>
          <w:lang w:val="lt-LT"/>
        </w:rPr>
        <w:t>Atrinktų rūšių įgyto atsparumo paplitimo geografija ir laikas gali būti skirtingi, ir pageidautina turėti informacijos apie atsparumą, ypač tada, kai gydomos sunkios infekcijos. Jei vietinis atsparumo paplitimas yra toks, kad veikliosios medžiagos nauda mažiausiai su keleto rūšių infekcijomis yra abejotina, to prireikus, patartina kreiptis į specialistus, klausiant patarimo.</w:t>
      </w:r>
    </w:p>
    <w:p w:rsidR="00C51A6B" w:rsidRPr="009C0386" w:rsidRDefault="00C51A6B" w:rsidP="00625085">
      <w:pPr>
        <w:spacing w:after="0" w:line="240" w:lineRule="auto"/>
        <w:rPr>
          <w:rFonts w:ascii="Times New Roman" w:hAnsi="Times New Roman" w:cs="Times New Roman"/>
          <w:lang w:val="lt-LT"/>
        </w:rPr>
      </w:pPr>
    </w:p>
    <w:p w:rsidR="00C51A6B" w:rsidRPr="009C0386" w:rsidRDefault="00C51A6B" w:rsidP="00625085">
      <w:pPr>
        <w:spacing w:after="0" w:line="240" w:lineRule="auto"/>
        <w:rPr>
          <w:rFonts w:ascii="Times New Roman" w:hAnsi="Times New Roman" w:cs="Times New Roman"/>
          <w:lang w:val="lt-LT"/>
        </w:rPr>
      </w:pPr>
      <w:r w:rsidRPr="009C0386">
        <w:rPr>
          <w:rFonts w:ascii="Times New Roman" w:hAnsi="Times New Roman" w:cs="Times New Roman"/>
          <w:lang w:val="lt-LT"/>
        </w:rPr>
        <w:t>Atitinkamų rūšių grupavimas pagal jautrumą ciprofloksacinui</w:t>
      </w:r>
    </w:p>
    <w:p w:rsidR="00C51A6B" w:rsidRPr="009C0386" w:rsidRDefault="00C51A6B" w:rsidP="00625085">
      <w:pPr>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1A6B" w:rsidRPr="009C0386" w:rsidTr="00E5299A">
        <w:tc>
          <w:tcPr>
            <w:tcW w:w="9286" w:type="dxa"/>
          </w:tcPr>
          <w:p w:rsidR="00C51A6B" w:rsidRPr="009C0386" w:rsidRDefault="00C51A6B" w:rsidP="00625085">
            <w:pPr>
              <w:spacing w:after="0" w:line="240" w:lineRule="auto"/>
              <w:rPr>
                <w:rFonts w:ascii="Times New Roman" w:hAnsi="Times New Roman" w:cs="Times New Roman"/>
                <w:b/>
                <w:lang w:val="lt-LT"/>
              </w:rPr>
            </w:pPr>
            <w:r w:rsidRPr="009C0386">
              <w:rPr>
                <w:rFonts w:ascii="Times New Roman" w:hAnsi="Times New Roman" w:cs="Times New Roman"/>
                <w:b/>
                <w:lang w:val="lt-LT"/>
              </w:rPr>
              <w:t>BENDRAI JAUTRIOS RŪŠYS</w:t>
            </w:r>
          </w:p>
        </w:tc>
      </w:tr>
      <w:tr w:rsidR="00C51A6B" w:rsidRPr="009C0386" w:rsidTr="00E5299A">
        <w:tc>
          <w:tcPr>
            <w:tcW w:w="9286" w:type="dxa"/>
          </w:tcPr>
          <w:p w:rsidR="00C51A6B" w:rsidRPr="009C0386" w:rsidRDefault="00C51A6B" w:rsidP="00F40A1D">
            <w:pPr>
              <w:spacing w:after="0" w:line="240" w:lineRule="auto"/>
              <w:rPr>
                <w:rFonts w:ascii="Times New Roman" w:hAnsi="Times New Roman" w:cs="Times New Roman"/>
                <w:u w:val="single"/>
                <w:lang w:val="lt-LT"/>
              </w:rPr>
            </w:pPr>
            <w:r w:rsidRPr="009C0386">
              <w:rPr>
                <w:rFonts w:ascii="Times New Roman" w:hAnsi="Times New Roman" w:cs="Times New Roman"/>
                <w:u w:val="single"/>
                <w:lang w:val="lt-LT"/>
              </w:rPr>
              <w:t>Aerobiniai gramteigiami mikroorganizmai</w:t>
            </w: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i/>
                <w:lang w:val="lt-LT"/>
              </w:rPr>
              <w:t>Bacillus anthracis</w:t>
            </w:r>
            <w:r w:rsidRPr="009C0386">
              <w:rPr>
                <w:rFonts w:ascii="Times New Roman" w:hAnsi="Times New Roman" w:cs="Times New Roman"/>
                <w:lang w:val="lt-LT"/>
              </w:rPr>
              <w:t xml:space="preserve"> (1)</w:t>
            </w:r>
          </w:p>
        </w:tc>
      </w:tr>
      <w:tr w:rsidR="00C51A6B" w:rsidRPr="009C0386" w:rsidTr="00E5299A">
        <w:tc>
          <w:tcPr>
            <w:tcW w:w="9286" w:type="dxa"/>
          </w:tcPr>
          <w:p w:rsidR="00C51A6B" w:rsidRPr="009C0386" w:rsidRDefault="00C51A6B" w:rsidP="00F40A1D">
            <w:pPr>
              <w:spacing w:after="0" w:line="240" w:lineRule="auto"/>
              <w:rPr>
                <w:rFonts w:ascii="Times New Roman" w:hAnsi="Times New Roman" w:cs="Times New Roman"/>
                <w:u w:val="single"/>
                <w:lang w:val="lt-LT"/>
              </w:rPr>
            </w:pPr>
            <w:r w:rsidRPr="009C0386">
              <w:rPr>
                <w:rFonts w:ascii="Times New Roman" w:hAnsi="Times New Roman" w:cs="Times New Roman"/>
                <w:u w:val="single"/>
                <w:lang w:val="lt-LT"/>
              </w:rPr>
              <w:t>Aerobiniai gramneigiami mikroorganizmai</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lang w:val="lt-LT"/>
              </w:rPr>
              <w:t>Aeromonas spp.</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lang w:val="lt-LT"/>
              </w:rPr>
              <w:t>Brucella spp.</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lang w:val="lt-LT"/>
              </w:rPr>
              <w:t>Citrobacter koseri</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lang w:val="lt-LT"/>
              </w:rPr>
              <w:t>Francisella tularensis</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lang w:val="lt-LT"/>
              </w:rPr>
              <w:t xml:space="preserve">Haemophillus ducreyi </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lang w:val="lt-LT"/>
              </w:rPr>
              <w:t xml:space="preserve">Haemophillus influenzae * </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lang w:val="lt-LT"/>
              </w:rPr>
              <w:t>Legionella spp.</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lang w:val="lt-LT"/>
              </w:rPr>
              <w:t>Moraxella cararrhalis*</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lang w:val="lt-LT"/>
              </w:rPr>
              <w:t>Neisseria meningitidis</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lang w:val="lt-LT"/>
              </w:rPr>
              <w:t>Pasteurella spp.</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lang w:val="lt-LT"/>
              </w:rPr>
              <w:t>Salmonella spp.*</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lang w:val="lt-LT"/>
              </w:rPr>
              <w:t>Shigella spp.*</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lang w:val="lt-LT"/>
              </w:rPr>
              <w:t>Vibrio spp.</w:t>
            </w:r>
          </w:p>
          <w:p w:rsidR="00C51A6B" w:rsidRPr="009C0386" w:rsidRDefault="00C51A6B" w:rsidP="00625085">
            <w:pPr>
              <w:spacing w:after="0" w:line="240" w:lineRule="auto"/>
              <w:rPr>
                <w:rFonts w:ascii="Times New Roman" w:hAnsi="Times New Roman" w:cs="Times New Roman"/>
              </w:rPr>
            </w:pPr>
            <w:r w:rsidRPr="009C0386">
              <w:rPr>
                <w:rFonts w:ascii="Times New Roman" w:hAnsi="Times New Roman" w:cs="Times New Roman"/>
                <w:i/>
                <w:lang w:val="lt-LT"/>
              </w:rPr>
              <w:t>Yersinia pesti</w:t>
            </w:r>
          </w:p>
        </w:tc>
      </w:tr>
      <w:tr w:rsidR="00C51A6B" w:rsidRPr="009C0386" w:rsidTr="00E5299A">
        <w:tc>
          <w:tcPr>
            <w:tcW w:w="9286" w:type="dxa"/>
          </w:tcPr>
          <w:p w:rsidR="00C51A6B" w:rsidRPr="009C0386" w:rsidRDefault="00C51A6B" w:rsidP="00F40A1D">
            <w:pPr>
              <w:spacing w:after="0" w:line="240" w:lineRule="auto"/>
              <w:rPr>
                <w:rFonts w:ascii="Times New Roman" w:hAnsi="Times New Roman" w:cs="Times New Roman"/>
                <w:u w:val="single"/>
                <w:lang w:val="lt-LT"/>
              </w:rPr>
            </w:pPr>
            <w:r w:rsidRPr="009C0386">
              <w:rPr>
                <w:rFonts w:ascii="Times New Roman" w:hAnsi="Times New Roman" w:cs="Times New Roman"/>
                <w:u w:val="single"/>
                <w:lang w:val="lt-LT"/>
              </w:rPr>
              <w:t>Anaerobiniai mikroorganizmai</w:t>
            </w:r>
          </w:p>
          <w:p w:rsidR="00C51A6B" w:rsidRPr="009C0386" w:rsidRDefault="00C51A6B" w:rsidP="00E5299A">
            <w:pPr>
              <w:spacing w:after="0" w:line="240" w:lineRule="auto"/>
              <w:rPr>
                <w:rFonts w:ascii="Times New Roman" w:hAnsi="Times New Roman" w:cs="Times New Roman"/>
                <w:i/>
                <w:lang w:val="lt-LT"/>
              </w:rPr>
            </w:pPr>
            <w:r w:rsidRPr="009C0386">
              <w:rPr>
                <w:rFonts w:ascii="Times New Roman" w:hAnsi="Times New Roman" w:cs="Times New Roman"/>
                <w:i/>
                <w:lang w:val="lt-LT"/>
              </w:rPr>
              <w:t>Mobiluncus</w:t>
            </w:r>
          </w:p>
        </w:tc>
      </w:tr>
      <w:tr w:rsidR="00C51A6B" w:rsidRPr="009C0386" w:rsidTr="00E5299A">
        <w:tc>
          <w:tcPr>
            <w:tcW w:w="9286" w:type="dxa"/>
          </w:tcPr>
          <w:p w:rsidR="00C51A6B" w:rsidRPr="009C0386" w:rsidRDefault="00C51A6B" w:rsidP="00F40A1D">
            <w:pPr>
              <w:spacing w:after="0" w:line="240" w:lineRule="auto"/>
              <w:rPr>
                <w:rFonts w:ascii="Times New Roman" w:hAnsi="Times New Roman" w:cs="Times New Roman"/>
                <w:u w:val="single"/>
                <w:lang w:val="lt-LT"/>
              </w:rPr>
            </w:pPr>
            <w:r w:rsidRPr="009C0386">
              <w:rPr>
                <w:rFonts w:ascii="Times New Roman" w:hAnsi="Times New Roman" w:cs="Times New Roman"/>
                <w:u w:val="single"/>
                <w:lang w:val="lt-LT"/>
              </w:rPr>
              <w:t>Kiti mikroorganizmai</w:t>
            </w:r>
          </w:p>
          <w:p w:rsidR="00C51A6B" w:rsidRPr="009C0386" w:rsidRDefault="00C51A6B" w:rsidP="00E5299A">
            <w:pPr>
              <w:spacing w:after="0" w:line="240" w:lineRule="auto"/>
              <w:rPr>
                <w:rFonts w:ascii="Times New Roman" w:hAnsi="Times New Roman" w:cs="Times New Roman"/>
                <w:i/>
                <w:lang w:val="lt-LT"/>
              </w:rPr>
            </w:pPr>
            <w:r w:rsidRPr="009C0386">
              <w:rPr>
                <w:rFonts w:ascii="Times New Roman" w:hAnsi="Times New Roman" w:cs="Times New Roman"/>
                <w:i/>
                <w:lang w:val="lt-LT"/>
              </w:rPr>
              <w:t xml:space="preserve">Chlamydia trachomatis </w:t>
            </w:r>
            <w:r w:rsidRPr="009C0386">
              <w:rPr>
                <w:rFonts w:ascii="Times New Roman" w:hAnsi="Times New Roman" w:cs="Times New Roman"/>
                <w:lang w:val="lt-LT"/>
              </w:rPr>
              <w:t>($)</w:t>
            </w:r>
          </w:p>
          <w:p w:rsidR="00C51A6B" w:rsidRPr="009C0386" w:rsidRDefault="00C51A6B" w:rsidP="00625085">
            <w:pPr>
              <w:spacing w:after="0" w:line="240" w:lineRule="auto"/>
              <w:rPr>
                <w:rFonts w:ascii="Times New Roman" w:hAnsi="Times New Roman" w:cs="Times New Roman"/>
                <w:i/>
                <w:lang w:val="lt-LT"/>
              </w:rPr>
            </w:pPr>
            <w:r w:rsidRPr="009C0386">
              <w:rPr>
                <w:rFonts w:ascii="Times New Roman" w:hAnsi="Times New Roman" w:cs="Times New Roman"/>
                <w:i/>
                <w:lang w:val="lt-LT"/>
              </w:rPr>
              <w:t xml:space="preserve">Chlamydia pneumoniae </w:t>
            </w:r>
            <w:r w:rsidRPr="009C0386">
              <w:rPr>
                <w:rFonts w:ascii="Times New Roman" w:hAnsi="Times New Roman" w:cs="Times New Roman"/>
                <w:lang w:val="lt-LT"/>
              </w:rPr>
              <w:t>($)</w:t>
            </w:r>
          </w:p>
          <w:p w:rsidR="00C51A6B" w:rsidRPr="009C0386" w:rsidRDefault="00C51A6B" w:rsidP="00625085">
            <w:pPr>
              <w:spacing w:after="0" w:line="240" w:lineRule="auto"/>
              <w:rPr>
                <w:rFonts w:ascii="Times New Roman" w:hAnsi="Times New Roman" w:cs="Times New Roman"/>
                <w:lang w:val="lt-LT"/>
              </w:rPr>
            </w:pPr>
            <w:r w:rsidRPr="009C0386">
              <w:rPr>
                <w:rFonts w:ascii="Times New Roman" w:hAnsi="Times New Roman" w:cs="Times New Roman"/>
                <w:i/>
                <w:lang w:val="lt-LT"/>
              </w:rPr>
              <w:t xml:space="preserve">Mycoplasma pneumoniae </w:t>
            </w:r>
            <w:r w:rsidRPr="009C0386">
              <w:rPr>
                <w:rFonts w:ascii="Times New Roman" w:hAnsi="Times New Roman" w:cs="Times New Roman"/>
                <w:lang w:val="lt-LT"/>
              </w:rPr>
              <w:t>($)</w:t>
            </w:r>
          </w:p>
          <w:p w:rsidR="00C51A6B" w:rsidRPr="009C0386" w:rsidRDefault="00C51A6B" w:rsidP="00625085">
            <w:pPr>
              <w:spacing w:after="0" w:line="240" w:lineRule="auto"/>
              <w:rPr>
                <w:rFonts w:ascii="Times New Roman" w:hAnsi="Times New Roman" w:cs="Times New Roman"/>
                <w:i/>
                <w:lang w:val="lt-LT"/>
              </w:rPr>
            </w:pPr>
            <w:r w:rsidRPr="009C0386">
              <w:rPr>
                <w:rFonts w:ascii="Times New Roman" w:hAnsi="Times New Roman" w:cs="Times New Roman"/>
                <w:i/>
                <w:lang w:val="lt-LT"/>
              </w:rPr>
              <w:lastRenderedPageBreak/>
              <w:t xml:space="preserve">Mycoplasma hominis </w:t>
            </w:r>
            <w:r w:rsidRPr="009C0386">
              <w:rPr>
                <w:rFonts w:ascii="Times New Roman" w:hAnsi="Times New Roman" w:cs="Times New Roman"/>
                <w:lang w:val="lt-LT"/>
              </w:rPr>
              <w:t>($)</w:t>
            </w:r>
          </w:p>
        </w:tc>
      </w:tr>
      <w:tr w:rsidR="00C51A6B" w:rsidRPr="009C0386" w:rsidTr="00E5299A">
        <w:tc>
          <w:tcPr>
            <w:tcW w:w="9286" w:type="dxa"/>
          </w:tcPr>
          <w:p w:rsidR="00C51A6B" w:rsidRPr="009C0386" w:rsidRDefault="00C51A6B" w:rsidP="00F40A1D">
            <w:pPr>
              <w:spacing w:after="0" w:line="240" w:lineRule="auto"/>
              <w:rPr>
                <w:rFonts w:ascii="Times New Roman" w:hAnsi="Times New Roman" w:cs="Times New Roman"/>
                <w:b/>
                <w:lang w:val="lt-LT"/>
              </w:rPr>
            </w:pPr>
            <w:r w:rsidRPr="009C0386">
              <w:rPr>
                <w:rFonts w:ascii="Times New Roman" w:hAnsi="Times New Roman" w:cs="Times New Roman"/>
                <w:b/>
                <w:lang w:val="lt-LT"/>
              </w:rPr>
              <w:lastRenderedPageBreak/>
              <w:t>RŪŠYS SU KURIOMIS GALI IŠKILTI ĮGYTO ATSPARUMO PROBLEMŲ</w:t>
            </w:r>
          </w:p>
        </w:tc>
      </w:tr>
      <w:tr w:rsidR="00C51A6B" w:rsidRPr="009C0386" w:rsidTr="00E5299A">
        <w:tc>
          <w:tcPr>
            <w:tcW w:w="9286" w:type="dxa"/>
          </w:tcPr>
          <w:p w:rsidR="00C51A6B" w:rsidRPr="009C0386" w:rsidRDefault="00C51A6B" w:rsidP="00F40A1D">
            <w:pPr>
              <w:spacing w:after="0" w:line="240" w:lineRule="auto"/>
              <w:rPr>
                <w:rFonts w:ascii="Times New Roman" w:hAnsi="Times New Roman" w:cs="Times New Roman"/>
                <w:u w:val="single"/>
                <w:lang w:val="lt-LT"/>
              </w:rPr>
            </w:pPr>
            <w:r w:rsidRPr="009C0386">
              <w:rPr>
                <w:rFonts w:ascii="Times New Roman" w:hAnsi="Times New Roman" w:cs="Times New Roman"/>
                <w:u w:val="single"/>
                <w:lang w:val="lt-LT"/>
              </w:rPr>
              <w:t>Aerobiniai gramteigiami mikroorganizmai</w:t>
            </w: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i/>
                <w:lang w:val="lt-LT"/>
              </w:rPr>
              <w:t>Enterococcus faecalis</w:t>
            </w:r>
            <w:r w:rsidRPr="009C0386">
              <w:rPr>
                <w:rFonts w:ascii="Times New Roman" w:hAnsi="Times New Roman" w:cs="Times New Roman"/>
                <w:lang w:val="lt-LT"/>
              </w:rPr>
              <w:t xml:space="preserve"> ($)</w:t>
            </w:r>
          </w:p>
          <w:p w:rsidR="00C51A6B" w:rsidRPr="009C0386" w:rsidRDefault="00C51A6B" w:rsidP="00625085">
            <w:pPr>
              <w:spacing w:after="0" w:line="240" w:lineRule="auto"/>
              <w:rPr>
                <w:rFonts w:ascii="Times New Roman" w:hAnsi="Times New Roman" w:cs="Times New Roman"/>
                <w:lang w:val="lt-LT"/>
              </w:rPr>
            </w:pPr>
            <w:r w:rsidRPr="009C0386">
              <w:rPr>
                <w:rFonts w:ascii="Times New Roman" w:hAnsi="Times New Roman" w:cs="Times New Roman"/>
                <w:i/>
                <w:lang w:val="lt-LT"/>
              </w:rPr>
              <w:t>Staphylococcus spp.</w:t>
            </w:r>
            <w:r w:rsidRPr="009C0386">
              <w:rPr>
                <w:rFonts w:ascii="Times New Roman" w:hAnsi="Times New Roman" w:cs="Times New Roman"/>
                <w:lang w:val="lt-LT"/>
              </w:rPr>
              <w:t xml:space="preserve"> (2)</w:t>
            </w:r>
          </w:p>
        </w:tc>
      </w:tr>
      <w:tr w:rsidR="00C51A6B" w:rsidRPr="009C0386" w:rsidTr="00E5299A">
        <w:tc>
          <w:tcPr>
            <w:tcW w:w="9286" w:type="dxa"/>
          </w:tcPr>
          <w:p w:rsidR="00C51A6B" w:rsidRPr="009C0386" w:rsidRDefault="00C51A6B" w:rsidP="00F40A1D">
            <w:pPr>
              <w:spacing w:after="0" w:line="240" w:lineRule="auto"/>
              <w:rPr>
                <w:rFonts w:ascii="Times New Roman" w:hAnsi="Times New Roman" w:cs="Times New Roman"/>
                <w:u w:val="single"/>
                <w:lang w:val="lt-LT"/>
              </w:rPr>
            </w:pPr>
            <w:r w:rsidRPr="009C0386">
              <w:rPr>
                <w:rFonts w:ascii="Times New Roman" w:hAnsi="Times New Roman" w:cs="Times New Roman"/>
                <w:u w:val="single"/>
                <w:lang w:val="lt-LT"/>
              </w:rPr>
              <w:t>Aerobiniai gramneigiami mikroorganizmai</w:t>
            </w:r>
          </w:p>
          <w:p w:rsidR="00C51A6B" w:rsidRPr="009C0386" w:rsidRDefault="00C51A6B" w:rsidP="00F40A1D">
            <w:pPr>
              <w:spacing w:after="0" w:line="240" w:lineRule="auto"/>
              <w:rPr>
                <w:rFonts w:ascii="Times New Roman" w:hAnsi="Times New Roman" w:cs="Times New Roman"/>
                <w:i/>
                <w:vertAlign w:val="superscript"/>
              </w:rPr>
            </w:pPr>
            <w:r w:rsidRPr="009C0386">
              <w:rPr>
                <w:rFonts w:ascii="Times New Roman" w:hAnsi="Times New Roman" w:cs="Times New Roman"/>
                <w:i/>
                <w:lang w:val="lt-LT"/>
              </w:rPr>
              <w:t xml:space="preserve">Acinetobacter baumannii </w:t>
            </w:r>
            <w:r w:rsidRPr="009C0386">
              <w:rPr>
                <w:rFonts w:ascii="Times New Roman" w:hAnsi="Times New Roman" w:cs="Times New Roman"/>
                <w:i/>
                <w:vertAlign w:val="superscript"/>
              </w:rPr>
              <w:t>+</w:t>
            </w:r>
          </w:p>
          <w:p w:rsidR="00C51A6B" w:rsidRPr="009C0386" w:rsidRDefault="00C51A6B" w:rsidP="00F40A1D">
            <w:pPr>
              <w:spacing w:after="0" w:line="240" w:lineRule="auto"/>
              <w:rPr>
                <w:rFonts w:ascii="Times New Roman" w:hAnsi="Times New Roman" w:cs="Times New Roman"/>
                <w:i/>
              </w:rPr>
            </w:pPr>
            <w:r w:rsidRPr="009C0386">
              <w:rPr>
                <w:rFonts w:ascii="Times New Roman" w:hAnsi="Times New Roman" w:cs="Times New Roman"/>
                <w:i/>
                <w:lang w:val="lt-LT"/>
              </w:rPr>
              <w:t xml:space="preserve">Burkholderia cepacia </w:t>
            </w:r>
            <w:r w:rsidRPr="009C0386">
              <w:rPr>
                <w:rFonts w:ascii="Times New Roman" w:hAnsi="Times New Roman" w:cs="Times New Roman"/>
                <w:i/>
                <w:vertAlign w:val="superscript"/>
              </w:rPr>
              <w:t>+</w:t>
            </w:r>
            <w:r w:rsidRPr="009C0386">
              <w:rPr>
                <w:rFonts w:ascii="Times New Roman" w:hAnsi="Times New Roman" w:cs="Times New Roman"/>
                <w:i/>
              </w:rPr>
              <w:t>*</w:t>
            </w:r>
          </w:p>
          <w:p w:rsidR="00C51A6B" w:rsidRPr="009C0386" w:rsidRDefault="00C51A6B" w:rsidP="00E5299A">
            <w:pPr>
              <w:spacing w:after="0" w:line="240" w:lineRule="auto"/>
              <w:rPr>
                <w:rFonts w:ascii="Times New Roman" w:hAnsi="Times New Roman" w:cs="Times New Roman"/>
                <w:i/>
              </w:rPr>
            </w:pPr>
            <w:r w:rsidRPr="009C0386">
              <w:rPr>
                <w:rFonts w:ascii="Times New Roman" w:hAnsi="Times New Roman" w:cs="Times New Roman"/>
                <w:i/>
                <w:lang w:val="lt-LT"/>
              </w:rPr>
              <w:t xml:space="preserve">Campylobacter spp. </w:t>
            </w:r>
            <w:r w:rsidRPr="009C0386">
              <w:rPr>
                <w:rFonts w:ascii="Times New Roman" w:hAnsi="Times New Roman" w:cs="Times New Roman"/>
                <w:i/>
                <w:vertAlign w:val="superscript"/>
              </w:rPr>
              <w:t>+</w:t>
            </w:r>
            <w:r w:rsidRPr="009C0386">
              <w:rPr>
                <w:rFonts w:ascii="Times New Roman" w:hAnsi="Times New Roman" w:cs="Times New Roman"/>
                <w:i/>
              </w:rPr>
              <w:t>*</w:t>
            </w:r>
          </w:p>
          <w:p w:rsidR="00C51A6B" w:rsidRPr="009C0386" w:rsidRDefault="00C51A6B" w:rsidP="00E5299A">
            <w:pPr>
              <w:spacing w:after="0" w:line="240" w:lineRule="auto"/>
              <w:rPr>
                <w:rFonts w:ascii="Times New Roman" w:hAnsi="Times New Roman" w:cs="Times New Roman"/>
                <w:i/>
              </w:rPr>
            </w:pPr>
            <w:r w:rsidRPr="009C0386">
              <w:rPr>
                <w:rFonts w:ascii="Times New Roman" w:hAnsi="Times New Roman" w:cs="Times New Roman"/>
                <w:i/>
                <w:lang w:val="lt-LT"/>
              </w:rPr>
              <w:t xml:space="preserve">Citrobacter freundii </w:t>
            </w:r>
            <w:r w:rsidRPr="009C0386">
              <w:rPr>
                <w:rFonts w:ascii="Times New Roman" w:hAnsi="Times New Roman" w:cs="Times New Roman"/>
                <w:i/>
                <w:vertAlign w:val="superscript"/>
              </w:rPr>
              <w:t>+</w:t>
            </w:r>
            <w:r w:rsidRPr="009C0386">
              <w:rPr>
                <w:rFonts w:ascii="Times New Roman" w:hAnsi="Times New Roman" w:cs="Times New Roman"/>
                <w:i/>
              </w:rPr>
              <w:t>*</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rPr>
              <w:t>Enterobacter aerogenes</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rPr>
              <w:t>Enterobacter cloacae*</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rPr>
              <w:t>Escherichia coli*</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rPr>
              <w:t>Klebsiella oxytoca</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rPr>
              <w:t>Klebsiella pneumoniae*</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rPr>
              <w:t>Morganella morganii*</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rPr>
              <w:t>Neisseria gonorrhoeae*</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rPr>
              <w:t>Proteus mirabilis*</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rPr>
              <w:t>Proteus vulgaris*</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rPr>
              <w:t>Providencia spp.</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rPr>
              <w:t>Pseudomonas aeruginosa*</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rPr>
              <w:t>Pseudomonas fluorescens</w:t>
            </w:r>
          </w:p>
          <w:p w:rsidR="00C51A6B" w:rsidRPr="009C0386" w:rsidRDefault="00C51A6B" w:rsidP="00625085">
            <w:pPr>
              <w:spacing w:after="0" w:line="240" w:lineRule="auto"/>
              <w:rPr>
                <w:rFonts w:ascii="Times New Roman" w:hAnsi="Times New Roman" w:cs="Times New Roman"/>
                <w:i/>
              </w:rPr>
            </w:pPr>
            <w:r w:rsidRPr="009C0386">
              <w:rPr>
                <w:rFonts w:ascii="Times New Roman" w:hAnsi="Times New Roman" w:cs="Times New Roman"/>
                <w:i/>
              </w:rPr>
              <w:t>Serratia marcescens*</w:t>
            </w:r>
          </w:p>
        </w:tc>
      </w:tr>
      <w:tr w:rsidR="00C51A6B" w:rsidRPr="009C0386" w:rsidTr="00E5299A">
        <w:tc>
          <w:tcPr>
            <w:tcW w:w="9286" w:type="dxa"/>
          </w:tcPr>
          <w:p w:rsidR="00C51A6B" w:rsidRPr="009C0386" w:rsidRDefault="00C51A6B" w:rsidP="00F40A1D">
            <w:pPr>
              <w:spacing w:after="0" w:line="240" w:lineRule="auto"/>
              <w:rPr>
                <w:rFonts w:ascii="Times New Roman" w:hAnsi="Times New Roman" w:cs="Times New Roman"/>
                <w:u w:val="single"/>
                <w:lang w:val="lt-LT"/>
              </w:rPr>
            </w:pPr>
            <w:r w:rsidRPr="009C0386">
              <w:rPr>
                <w:rFonts w:ascii="Times New Roman" w:hAnsi="Times New Roman" w:cs="Times New Roman"/>
                <w:u w:val="single"/>
                <w:lang w:val="lt-LT"/>
              </w:rPr>
              <w:t>Anaerobiniai mikroorganizmai</w:t>
            </w:r>
          </w:p>
          <w:p w:rsidR="00C51A6B" w:rsidRPr="009C0386" w:rsidRDefault="00C51A6B" w:rsidP="00E5299A">
            <w:pPr>
              <w:spacing w:after="0" w:line="240" w:lineRule="auto"/>
              <w:rPr>
                <w:rFonts w:ascii="Times New Roman" w:hAnsi="Times New Roman" w:cs="Times New Roman"/>
                <w:i/>
                <w:lang w:val="lt-LT"/>
              </w:rPr>
            </w:pPr>
            <w:r w:rsidRPr="009C0386">
              <w:rPr>
                <w:rFonts w:ascii="Times New Roman" w:hAnsi="Times New Roman" w:cs="Times New Roman"/>
                <w:i/>
                <w:lang w:val="lt-LT"/>
              </w:rPr>
              <w:t>Peptostreptococcus spp.</w:t>
            </w:r>
          </w:p>
          <w:p w:rsidR="00C51A6B" w:rsidRPr="009C0386" w:rsidRDefault="00C51A6B" w:rsidP="00625085">
            <w:pPr>
              <w:spacing w:after="0" w:line="240" w:lineRule="auto"/>
              <w:rPr>
                <w:rFonts w:ascii="Times New Roman" w:hAnsi="Times New Roman" w:cs="Times New Roman"/>
                <w:lang w:val="lt-LT"/>
              </w:rPr>
            </w:pPr>
            <w:r w:rsidRPr="009C0386">
              <w:rPr>
                <w:rFonts w:ascii="Times New Roman" w:hAnsi="Times New Roman" w:cs="Times New Roman"/>
                <w:i/>
                <w:lang w:val="lt-LT"/>
              </w:rPr>
              <w:t>Propionibacterium acnes</w:t>
            </w:r>
          </w:p>
        </w:tc>
      </w:tr>
      <w:tr w:rsidR="00C51A6B" w:rsidRPr="009C0386" w:rsidTr="00E5299A">
        <w:tc>
          <w:tcPr>
            <w:tcW w:w="9286" w:type="dxa"/>
          </w:tcPr>
          <w:p w:rsidR="00C51A6B" w:rsidRPr="009C0386" w:rsidRDefault="00C51A6B" w:rsidP="00F40A1D">
            <w:pPr>
              <w:spacing w:after="0" w:line="240" w:lineRule="auto"/>
              <w:rPr>
                <w:rFonts w:ascii="Times New Roman" w:hAnsi="Times New Roman" w:cs="Times New Roman"/>
                <w:b/>
                <w:lang w:val="lt-LT"/>
              </w:rPr>
            </w:pPr>
            <w:r w:rsidRPr="009C0386">
              <w:rPr>
                <w:rFonts w:ascii="Times New Roman" w:hAnsi="Times New Roman" w:cs="Times New Roman"/>
                <w:b/>
                <w:lang w:val="lt-LT"/>
              </w:rPr>
              <w:t>NATŪRALIAI REZISTENTIŠKI ORGANIZMAI</w:t>
            </w:r>
          </w:p>
        </w:tc>
      </w:tr>
      <w:tr w:rsidR="00C51A6B" w:rsidRPr="009C0386" w:rsidTr="00E5299A">
        <w:tc>
          <w:tcPr>
            <w:tcW w:w="9286" w:type="dxa"/>
          </w:tcPr>
          <w:p w:rsidR="00C51A6B" w:rsidRPr="009C0386" w:rsidRDefault="00C51A6B" w:rsidP="00F40A1D">
            <w:pPr>
              <w:spacing w:after="0" w:line="240" w:lineRule="auto"/>
              <w:rPr>
                <w:rFonts w:ascii="Times New Roman" w:hAnsi="Times New Roman" w:cs="Times New Roman"/>
                <w:u w:val="single"/>
                <w:lang w:val="lt-LT"/>
              </w:rPr>
            </w:pPr>
            <w:r w:rsidRPr="009C0386">
              <w:rPr>
                <w:rFonts w:ascii="Times New Roman" w:hAnsi="Times New Roman" w:cs="Times New Roman"/>
                <w:u w:val="single"/>
                <w:lang w:val="lt-LT"/>
              </w:rPr>
              <w:t>Aerobiniai gramteigiami mikroorganizmai</w:t>
            </w:r>
          </w:p>
          <w:p w:rsidR="00C51A6B" w:rsidRPr="009C0386" w:rsidRDefault="00C51A6B" w:rsidP="00E5299A">
            <w:pPr>
              <w:spacing w:after="0" w:line="240" w:lineRule="auto"/>
              <w:rPr>
                <w:rFonts w:ascii="Times New Roman" w:hAnsi="Times New Roman" w:cs="Times New Roman"/>
                <w:i/>
                <w:lang w:val="lt-LT"/>
              </w:rPr>
            </w:pPr>
            <w:r w:rsidRPr="009C0386">
              <w:rPr>
                <w:rFonts w:ascii="Times New Roman" w:hAnsi="Times New Roman" w:cs="Times New Roman"/>
                <w:i/>
                <w:lang w:val="lt-LT"/>
              </w:rPr>
              <w:t>Actinomyces</w:t>
            </w:r>
          </w:p>
          <w:p w:rsidR="00C51A6B" w:rsidRPr="009C0386" w:rsidRDefault="00C51A6B" w:rsidP="00625085">
            <w:pPr>
              <w:spacing w:after="0" w:line="240" w:lineRule="auto"/>
              <w:rPr>
                <w:rFonts w:ascii="Times New Roman" w:hAnsi="Times New Roman" w:cs="Times New Roman"/>
                <w:i/>
                <w:lang w:val="lt-LT"/>
              </w:rPr>
            </w:pPr>
            <w:r w:rsidRPr="009C0386">
              <w:rPr>
                <w:rFonts w:ascii="Times New Roman" w:hAnsi="Times New Roman" w:cs="Times New Roman"/>
                <w:i/>
                <w:lang w:val="lt-LT"/>
              </w:rPr>
              <w:t>Enterococcus faecium</w:t>
            </w:r>
          </w:p>
          <w:p w:rsidR="00C51A6B" w:rsidRPr="009C0386" w:rsidRDefault="00C51A6B" w:rsidP="00625085">
            <w:pPr>
              <w:spacing w:after="0" w:line="240" w:lineRule="auto"/>
              <w:rPr>
                <w:rFonts w:ascii="Times New Roman" w:hAnsi="Times New Roman" w:cs="Times New Roman"/>
                <w:i/>
                <w:lang w:val="lt-LT"/>
              </w:rPr>
            </w:pPr>
            <w:r w:rsidRPr="009C0386">
              <w:rPr>
                <w:rFonts w:ascii="Times New Roman" w:hAnsi="Times New Roman" w:cs="Times New Roman"/>
                <w:i/>
                <w:lang w:val="lt-LT"/>
              </w:rPr>
              <w:t>Lysteria monocytogenes</w:t>
            </w:r>
          </w:p>
        </w:tc>
      </w:tr>
      <w:tr w:rsidR="00C51A6B" w:rsidRPr="009C0386" w:rsidTr="00E5299A">
        <w:tc>
          <w:tcPr>
            <w:tcW w:w="9286" w:type="dxa"/>
          </w:tcPr>
          <w:p w:rsidR="00C51A6B" w:rsidRPr="009C0386" w:rsidRDefault="00C51A6B" w:rsidP="00F40A1D">
            <w:pPr>
              <w:spacing w:after="0" w:line="240" w:lineRule="auto"/>
              <w:rPr>
                <w:rFonts w:ascii="Times New Roman" w:hAnsi="Times New Roman" w:cs="Times New Roman"/>
                <w:u w:val="single"/>
                <w:lang w:val="lt-LT"/>
              </w:rPr>
            </w:pPr>
            <w:r w:rsidRPr="009C0386">
              <w:rPr>
                <w:rFonts w:ascii="Times New Roman" w:hAnsi="Times New Roman" w:cs="Times New Roman"/>
                <w:u w:val="single"/>
                <w:lang w:val="lt-LT"/>
              </w:rPr>
              <w:t>Aerobiniai gramneigiami mikroorganizmai</w:t>
            </w:r>
          </w:p>
          <w:p w:rsidR="00C51A6B" w:rsidRPr="009C0386" w:rsidRDefault="00C51A6B" w:rsidP="00E5299A">
            <w:pPr>
              <w:spacing w:after="0" w:line="240" w:lineRule="auto"/>
              <w:rPr>
                <w:rFonts w:ascii="Times New Roman" w:hAnsi="Times New Roman" w:cs="Times New Roman"/>
                <w:i/>
                <w:lang w:val="lt-LT"/>
              </w:rPr>
            </w:pPr>
            <w:r w:rsidRPr="009C0386">
              <w:rPr>
                <w:rFonts w:ascii="Times New Roman" w:hAnsi="Times New Roman" w:cs="Times New Roman"/>
                <w:i/>
                <w:lang w:val="lt-LT"/>
              </w:rPr>
              <w:t>Stenotrophomonas maltophillia</w:t>
            </w:r>
          </w:p>
        </w:tc>
      </w:tr>
      <w:tr w:rsidR="00C51A6B" w:rsidRPr="009C0386" w:rsidTr="00E5299A">
        <w:tc>
          <w:tcPr>
            <w:tcW w:w="9286" w:type="dxa"/>
          </w:tcPr>
          <w:p w:rsidR="00C51A6B" w:rsidRPr="009C0386" w:rsidRDefault="00C51A6B" w:rsidP="00F40A1D">
            <w:pPr>
              <w:spacing w:after="0" w:line="240" w:lineRule="auto"/>
              <w:rPr>
                <w:rFonts w:ascii="Times New Roman" w:hAnsi="Times New Roman" w:cs="Times New Roman"/>
                <w:u w:val="single"/>
                <w:lang w:val="lt-LT"/>
              </w:rPr>
            </w:pPr>
            <w:r w:rsidRPr="009C0386">
              <w:rPr>
                <w:rFonts w:ascii="Times New Roman" w:hAnsi="Times New Roman" w:cs="Times New Roman"/>
                <w:u w:val="single"/>
                <w:lang w:val="lt-LT"/>
              </w:rPr>
              <w:t>Anaerobiniai mikroorganizmai</w:t>
            </w: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Manoma, kad taip pat kaip pateikta auksčiau</w:t>
            </w:r>
          </w:p>
        </w:tc>
      </w:tr>
      <w:tr w:rsidR="00C51A6B" w:rsidRPr="009C0386" w:rsidTr="00E5299A">
        <w:tc>
          <w:tcPr>
            <w:tcW w:w="9286" w:type="dxa"/>
          </w:tcPr>
          <w:p w:rsidR="00C51A6B" w:rsidRPr="009C0386" w:rsidRDefault="00C51A6B" w:rsidP="00F40A1D">
            <w:pPr>
              <w:spacing w:after="0" w:line="240" w:lineRule="auto"/>
              <w:rPr>
                <w:rFonts w:ascii="Times New Roman" w:hAnsi="Times New Roman" w:cs="Times New Roman"/>
                <w:u w:val="single"/>
                <w:lang w:val="lt-LT"/>
              </w:rPr>
            </w:pPr>
            <w:r w:rsidRPr="009C0386">
              <w:rPr>
                <w:rFonts w:ascii="Times New Roman" w:hAnsi="Times New Roman" w:cs="Times New Roman"/>
                <w:u w:val="single"/>
                <w:lang w:val="lt-LT"/>
              </w:rPr>
              <w:t>Kiti mikroorganizmai</w:t>
            </w:r>
          </w:p>
          <w:p w:rsidR="00C51A6B" w:rsidRPr="009C0386" w:rsidRDefault="00C51A6B" w:rsidP="00E5299A">
            <w:pPr>
              <w:spacing w:after="0" w:line="240" w:lineRule="auto"/>
              <w:rPr>
                <w:rFonts w:ascii="Times New Roman" w:hAnsi="Times New Roman" w:cs="Times New Roman"/>
                <w:i/>
                <w:lang w:val="lt-LT"/>
              </w:rPr>
            </w:pPr>
            <w:r w:rsidRPr="009C0386">
              <w:rPr>
                <w:rFonts w:ascii="Times New Roman" w:hAnsi="Times New Roman" w:cs="Times New Roman"/>
                <w:i/>
                <w:lang w:val="lt-LT"/>
              </w:rPr>
              <w:t>Mycoplasma genitalium</w:t>
            </w:r>
          </w:p>
          <w:p w:rsidR="00C51A6B" w:rsidRPr="009C0386" w:rsidRDefault="00C51A6B" w:rsidP="00625085">
            <w:pPr>
              <w:spacing w:after="0" w:line="240" w:lineRule="auto"/>
              <w:rPr>
                <w:rFonts w:ascii="Times New Roman" w:hAnsi="Times New Roman" w:cs="Times New Roman"/>
                <w:i/>
                <w:lang w:val="lt-LT"/>
              </w:rPr>
            </w:pPr>
            <w:r w:rsidRPr="009C0386">
              <w:rPr>
                <w:rFonts w:ascii="Times New Roman" w:hAnsi="Times New Roman" w:cs="Times New Roman"/>
                <w:i/>
                <w:lang w:val="lt-LT"/>
              </w:rPr>
              <w:t>Ureoplasma urealitycum</w:t>
            </w:r>
          </w:p>
        </w:tc>
      </w:tr>
      <w:tr w:rsidR="00C51A6B" w:rsidRPr="00F5652F" w:rsidTr="00E5299A">
        <w:tc>
          <w:tcPr>
            <w:tcW w:w="9286" w:type="dxa"/>
          </w:tcPr>
          <w:p w:rsidR="00C51A6B" w:rsidRPr="009C0386" w:rsidRDefault="00C51A6B" w:rsidP="00F40A1D">
            <w:pPr>
              <w:spacing w:after="0" w:line="240" w:lineRule="auto"/>
              <w:ind w:left="360"/>
              <w:rPr>
                <w:rFonts w:ascii="Times New Roman" w:hAnsi="Times New Roman" w:cs="Times New Roman"/>
                <w:lang w:val="lt-LT"/>
              </w:rPr>
            </w:pPr>
            <w:r w:rsidRPr="009C0386">
              <w:rPr>
                <w:rFonts w:ascii="Times New Roman" w:hAnsi="Times New Roman" w:cs="Times New Roman"/>
                <w:lang w:val="lt-LT"/>
              </w:rPr>
              <w:t>* Klinikinis efektyvumas buvo įrodytas su jautriomis padermėmis, esant patvirtintų klinikinių indikacijų</w:t>
            </w:r>
          </w:p>
          <w:p w:rsidR="00C51A6B" w:rsidRPr="009C0386" w:rsidRDefault="00C51A6B" w:rsidP="00F40A1D">
            <w:pPr>
              <w:spacing w:after="0" w:line="240" w:lineRule="auto"/>
              <w:ind w:left="360"/>
              <w:rPr>
                <w:rFonts w:ascii="Times New Roman" w:hAnsi="Times New Roman" w:cs="Times New Roman"/>
                <w:lang w:val="lt-LT"/>
              </w:rPr>
            </w:pPr>
            <w:r w:rsidRPr="009C0386">
              <w:rPr>
                <w:rFonts w:ascii="Times New Roman" w:hAnsi="Times New Roman" w:cs="Times New Roman"/>
                <w:vertAlign w:val="superscript"/>
                <w:lang w:val="de-DE"/>
              </w:rPr>
              <w:t>+</w:t>
            </w:r>
            <w:r w:rsidRPr="009C0386">
              <w:rPr>
                <w:rFonts w:ascii="Times New Roman" w:hAnsi="Times New Roman" w:cs="Times New Roman"/>
                <w:lang w:val="de-DE"/>
              </w:rPr>
              <w:t xml:space="preserve"> Rezistentiškumo rodiklis ≥ 50% </w:t>
            </w:r>
            <w:r w:rsidRPr="009C0386">
              <w:rPr>
                <w:rFonts w:ascii="Times New Roman" w:hAnsi="Times New Roman" w:cs="Times New Roman"/>
                <w:lang w:val="lt-LT"/>
              </w:rPr>
              <w:t>vienoje ar daugiau ES valstybių</w:t>
            </w:r>
          </w:p>
          <w:p w:rsidR="00C51A6B" w:rsidRPr="009C0386" w:rsidRDefault="00C51A6B" w:rsidP="00E5299A">
            <w:pPr>
              <w:spacing w:after="0" w:line="240" w:lineRule="auto"/>
              <w:ind w:left="360"/>
              <w:rPr>
                <w:rFonts w:ascii="Times New Roman" w:hAnsi="Times New Roman" w:cs="Times New Roman"/>
                <w:lang w:val="lt-LT"/>
              </w:rPr>
            </w:pPr>
            <w:r w:rsidRPr="009C0386">
              <w:rPr>
                <w:rFonts w:ascii="Times New Roman" w:hAnsi="Times New Roman" w:cs="Times New Roman"/>
                <w:lang w:val="lt-LT"/>
              </w:rPr>
              <w:t>($): Natūralus vidutinis jautrumas, nesant įgyto rezistentiškumo mechanizmo</w:t>
            </w:r>
          </w:p>
          <w:p w:rsidR="00C51A6B" w:rsidRPr="009C0386" w:rsidRDefault="00C51A6B" w:rsidP="00625085">
            <w:pPr>
              <w:spacing w:after="0" w:line="240" w:lineRule="auto"/>
              <w:ind w:left="360"/>
              <w:rPr>
                <w:rFonts w:ascii="Times New Roman" w:hAnsi="Times New Roman" w:cs="Times New Roman"/>
                <w:lang w:val="lt-LT"/>
              </w:rPr>
            </w:pPr>
            <w:r w:rsidRPr="009C0386">
              <w:rPr>
                <w:rFonts w:ascii="Times New Roman" w:hAnsi="Times New Roman" w:cs="Times New Roman"/>
                <w:lang w:val="lt-LT"/>
              </w:rPr>
              <w:t>(1): Buvo atliekami tyrimai su eksperimentiniais gyvūnais, užkrėstais infekcija, įkvėpiant Bacillus anthracis sporų; šių tyrimų metu nustatyta, kad anksti po kontakto pradėjus vartoti antibiotikus išvengiama ligos pasireiškimo, jei gydymas paskirtas taip , kad sporų kiekis organizme sumažėtų iki lygio, mažesnio, nei užkrečiamoji dozė. Manoma, kad nuo juodligės infekcijos žmones apsaugo dviejų mėnesių trukmės suaugusiųjų gydymas geriamosios formos ciprofloksacinu, šią 500 mg dozę skiriant du kartus per parą. Gydantis gydytojas turėtų vadovautis šalies ir (arba) tarptautiniuose sutarimo dokumentuose pateikta informacija apie juodligės gydymą.</w:t>
            </w:r>
          </w:p>
          <w:p w:rsidR="00C51A6B" w:rsidRPr="009C0386" w:rsidRDefault="00C51A6B" w:rsidP="00625085">
            <w:pPr>
              <w:spacing w:after="0" w:line="240" w:lineRule="auto"/>
              <w:ind w:left="360"/>
              <w:rPr>
                <w:rFonts w:ascii="Times New Roman" w:hAnsi="Times New Roman" w:cs="Times New Roman"/>
                <w:lang w:val="lt-LT"/>
              </w:rPr>
            </w:pPr>
            <w:r w:rsidRPr="009C0386">
              <w:rPr>
                <w:rFonts w:ascii="Times New Roman" w:hAnsi="Times New Roman" w:cs="Times New Roman"/>
                <w:lang w:val="lt-LT"/>
              </w:rPr>
              <w:t xml:space="preserve">(2): Meticilinui atsparūs </w:t>
            </w:r>
            <w:r w:rsidRPr="009C0386">
              <w:rPr>
                <w:rFonts w:ascii="Times New Roman" w:hAnsi="Times New Roman" w:cs="Times New Roman"/>
                <w:i/>
                <w:lang w:val="lt-LT"/>
              </w:rPr>
              <w:t>S. aureus</w:t>
            </w:r>
            <w:r w:rsidRPr="009C0386">
              <w:rPr>
                <w:rFonts w:ascii="Times New Roman" w:hAnsi="Times New Roman" w:cs="Times New Roman"/>
                <w:lang w:val="lt-LT"/>
              </w:rPr>
              <w:t xml:space="preserve"> labai dažnai būna taip pat atsparūs ir fluorochinolonams. Visų stafilokokų rūšių rezistentiškumo meticilinui rodiklis yra apie 20-50% ir paprastai yra aukštesnis nei ligoninės padermės.</w:t>
            </w:r>
          </w:p>
        </w:tc>
      </w:tr>
    </w:tbl>
    <w:p w:rsidR="00C51A6B" w:rsidRPr="009C0386" w:rsidRDefault="00C51A6B" w:rsidP="00F40A1D">
      <w:pPr>
        <w:spacing w:after="0" w:line="240" w:lineRule="auto"/>
        <w:rPr>
          <w:rFonts w:ascii="Times New Roman" w:hAnsi="Times New Roman" w:cs="Times New Roman"/>
          <w:lang w:val="lt-LT"/>
        </w:rPr>
      </w:pPr>
    </w:p>
    <w:p w:rsidR="00C51A6B" w:rsidRPr="009C0386" w:rsidRDefault="00C51A6B" w:rsidP="00E5299A">
      <w:pPr>
        <w:numPr>
          <w:ilvl w:val="1"/>
          <w:numId w:val="9"/>
        </w:numPr>
        <w:spacing w:after="0" w:line="240" w:lineRule="auto"/>
        <w:rPr>
          <w:rFonts w:ascii="Times New Roman" w:hAnsi="Times New Roman" w:cs="Times New Roman"/>
          <w:b/>
          <w:lang w:val="lt-LT"/>
        </w:rPr>
      </w:pPr>
      <w:r w:rsidRPr="009C0386">
        <w:rPr>
          <w:rFonts w:ascii="Times New Roman" w:hAnsi="Times New Roman" w:cs="Times New Roman"/>
          <w:b/>
          <w:lang w:val="lt-LT"/>
        </w:rPr>
        <w:t xml:space="preserve">Farmakokinetinės savybės </w:t>
      </w:r>
    </w:p>
    <w:p w:rsidR="00C51A6B" w:rsidRPr="009C0386" w:rsidRDefault="00C51A6B" w:rsidP="00625085">
      <w:pPr>
        <w:spacing w:after="0" w:line="240" w:lineRule="auto"/>
        <w:rPr>
          <w:rFonts w:ascii="Times New Roman" w:hAnsi="Times New Roman" w:cs="Times New Roman"/>
          <w:b/>
          <w:lang w:val="lt-LT"/>
        </w:rPr>
      </w:pPr>
    </w:p>
    <w:p w:rsidR="00C51A6B" w:rsidRPr="009C0386" w:rsidRDefault="00C51A6B" w:rsidP="00625085">
      <w:pPr>
        <w:spacing w:after="0" w:line="240" w:lineRule="auto"/>
        <w:ind w:left="567" w:hanging="567"/>
        <w:rPr>
          <w:rFonts w:ascii="Times New Roman" w:hAnsi="Times New Roman" w:cs="Times New Roman"/>
          <w:u w:val="single"/>
          <w:lang w:val="lt-LT"/>
        </w:rPr>
      </w:pPr>
      <w:r w:rsidRPr="009C0386">
        <w:rPr>
          <w:rFonts w:ascii="Times New Roman" w:hAnsi="Times New Roman" w:cs="Times New Roman"/>
          <w:u w:val="single"/>
          <w:lang w:val="lt-LT"/>
        </w:rPr>
        <w:t>Absorbcija</w:t>
      </w:r>
    </w:p>
    <w:p w:rsidR="00C51A6B" w:rsidRPr="009C0386" w:rsidRDefault="00C51A6B" w:rsidP="00625085">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Išgėrus vienos dozės 250 mg, 500 mg ciprofloksacino tabletę, vaistas absorbuojamas greitai ir intensyviai, daugiausia - plonajame žarnyne, o didžiausia jo koncentracija </w:t>
      </w:r>
      <w:r w:rsidRPr="009C0386">
        <w:rPr>
          <w:rFonts w:ascii="Times New Roman" w:eastAsia="Times New Roman" w:hAnsi="Times New Roman" w:cs="Times New Roman"/>
          <w:lang w:val="lt-LT"/>
        </w:rPr>
        <w:lastRenderedPageBreak/>
        <w:t>kraujo serume pasiekiama po 1–2 valandų. Paskyrus vieną 100–750 mg dozę, buvo gauta nuo dozės priklausanti didžiausia koncentracija kraujo serume (Cmax), siekianti nuo 0,56 iki 3,7 mg/l. Koncentracija kraujo serume didėja proporcingai su dozėmis iki 1000 mg. Absoliutus biologinis prieinamumas yra apie 70–80 %. Paaiškėjo, kad, išgėrus 500 mg dozę kas 12 valandų, gaunamas plotas, esantis po serumo koncentracijos</w:t>
      </w:r>
      <w:r w:rsidRPr="009C0386">
        <w:rPr>
          <w:rFonts w:ascii="Times New Roman" w:eastAsia="Times New Roman" w:hAnsi="Times New Roman" w:cs="Times New Roman"/>
          <w:lang w:val="lt-LT"/>
        </w:rPr>
        <w:softHyphen/>
        <w:t xml:space="preserve"> laiko kreive (AUC), ekvivalentiškas tam, kuris gaunamas, skiriant 400 mg ciprofloksacino intravenines infuzijas po 60 minučių, kas 12 valandų. </w:t>
      </w:r>
    </w:p>
    <w:p w:rsidR="00C51A6B" w:rsidRPr="009C0386" w:rsidRDefault="00C51A6B" w:rsidP="00625085">
      <w:pPr>
        <w:spacing w:after="0" w:line="240" w:lineRule="auto"/>
        <w:ind w:left="567" w:hanging="567"/>
        <w:rPr>
          <w:rFonts w:ascii="Times New Roman" w:hAnsi="Times New Roman" w:cs="Times New Roman"/>
          <w:b/>
          <w:color w:val="FF0000"/>
          <w:highlight w:val="yellow"/>
          <w:lang w:val="lt-LT"/>
        </w:rPr>
      </w:pPr>
    </w:p>
    <w:p w:rsidR="00C51A6B" w:rsidRPr="009C0386" w:rsidRDefault="00C51A6B" w:rsidP="00625085">
      <w:pPr>
        <w:spacing w:after="0" w:line="240" w:lineRule="auto"/>
        <w:ind w:left="567" w:hanging="567"/>
        <w:rPr>
          <w:rFonts w:ascii="Times New Roman" w:hAnsi="Times New Roman" w:cs="Times New Roman"/>
          <w:u w:val="single"/>
          <w:lang w:val="lt-LT"/>
        </w:rPr>
      </w:pPr>
      <w:r w:rsidRPr="009C0386">
        <w:rPr>
          <w:rFonts w:ascii="Times New Roman" w:hAnsi="Times New Roman" w:cs="Times New Roman"/>
          <w:u w:val="single"/>
          <w:lang w:val="lt-LT"/>
        </w:rPr>
        <w:t>Pasiskirstymas</w:t>
      </w:r>
    </w:p>
    <w:p w:rsidR="00C51A6B" w:rsidRPr="009C0386" w:rsidRDefault="00C51A6B" w:rsidP="00625085">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 xml:space="preserve">Infekcijos apimtuose organizmo audiniuose arba skysčiuose vaisto koncentracija būna daug didesnė nei serume. </w:t>
      </w:r>
    </w:p>
    <w:p w:rsidR="00C51A6B" w:rsidRPr="009C0386" w:rsidRDefault="00C51A6B" w:rsidP="00625085">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Koncentracijai nusistovėjus, tariamasis ciprofloksacino pasiskirstymo tūris yra 2 – 3 l/kg kūno svorio.</w:t>
      </w:r>
    </w:p>
    <w:p w:rsidR="00C51A6B" w:rsidRPr="009C0386" w:rsidRDefault="00C51A6B" w:rsidP="00625085">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 xml:space="preserve">Kadangi prie plazmos baltymų jungiasi tik 20 – 30 </w:t>
      </w:r>
      <w:r w:rsidRPr="009C0386">
        <w:rPr>
          <w:rFonts w:ascii="Times New Roman" w:hAnsi="Times New Roman" w:cs="Times New Roman"/>
          <w:lang w:val="lt-LT"/>
        </w:rPr>
        <w:sym w:font="Symbol" w:char="F025"/>
      </w:r>
      <w:r w:rsidRPr="009C0386">
        <w:rPr>
          <w:rFonts w:ascii="Times New Roman" w:hAnsi="Times New Roman" w:cs="Times New Roman"/>
          <w:lang w:val="lt-LT"/>
        </w:rPr>
        <w:t xml:space="preserve"> medikamento, daugiausia kraujo plazmoje jo būna nejonizuoto, todėl beveik visa pavartota dozė gali laisvai patekti iš kraujagyslių į organizmo audinius ir skysčius. Tokiu būdu tam tikruose organizmo skysčiuose ir audiniuose vaisto koncentracija gali būti daug didesnė nei kraujo serume. Tik nedidelis ciprofloksacino kiekis patenka į cerebrospinalinį skystį, kuriame didžiausia koncentracija būna maždaug 6 – 10 </w:t>
      </w:r>
      <w:r w:rsidRPr="009C0386">
        <w:rPr>
          <w:rFonts w:ascii="Times New Roman" w:hAnsi="Times New Roman" w:cs="Times New Roman"/>
          <w:lang w:val="lt-LT"/>
        </w:rPr>
        <w:sym w:font="Symbol" w:char="F025"/>
      </w:r>
      <w:r w:rsidRPr="009C0386">
        <w:rPr>
          <w:rFonts w:ascii="Times New Roman" w:hAnsi="Times New Roman" w:cs="Times New Roman"/>
          <w:lang w:val="lt-LT"/>
        </w:rPr>
        <w:t xml:space="preserve"> tos, kuri būna kraujo serume. </w:t>
      </w:r>
    </w:p>
    <w:p w:rsidR="00C51A6B" w:rsidRPr="009C0386" w:rsidRDefault="00C51A6B" w:rsidP="00625085">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Ciprofloksacino išgėrus, jo koncentracija tulžyje, prostatos audiniuose ir skysčiuose būna daug didesnė už esančią serume.</w:t>
      </w:r>
    </w:p>
    <w:p w:rsidR="00C51A6B" w:rsidRPr="009C0386" w:rsidRDefault="00C51A6B" w:rsidP="00625085">
      <w:pPr>
        <w:spacing w:after="0" w:line="240" w:lineRule="auto"/>
        <w:ind w:left="567" w:hanging="567"/>
        <w:rPr>
          <w:rFonts w:ascii="Times New Roman" w:hAnsi="Times New Roman" w:cs="Times New Roman"/>
          <w:b/>
          <w:color w:val="FF0000"/>
          <w:highlight w:val="yellow"/>
          <w:lang w:val="lt-LT"/>
        </w:rPr>
      </w:pPr>
    </w:p>
    <w:p w:rsidR="00C51A6B" w:rsidRPr="009C0386" w:rsidRDefault="00D42C44" w:rsidP="00C51A6B">
      <w:pPr>
        <w:tabs>
          <w:tab w:val="left" w:pos="567"/>
        </w:tabs>
        <w:spacing w:after="0" w:line="240" w:lineRule="auto"/>
        <w:jc w:val="both"/>
        <w:outlineLvl w:val="0"/>
        <w:rPr>
          <w:rFonts w:ascii="Times New Roman" w:eastAsia="Times New Roman" w:hAnsi="Times New Roman" w:cs="Times New Roman"/>
          <w:u w:val="single"/>
          <w:lang w:val="lt-LT" w:eastAsia="lt-LT"/>
        </w:rPr>
      </w:pPr>
      <w:r w:rsidRPr="009C0386">
        <w:rPr>
          <w:rFonts w:ascii="Times New Roman" w:eastAsia="Times New Roman" w:hAnsi="Times New Roman" w:cs="Times New Roman"/>
          <w:u w:val="single"/>
          <w:lang w:val="lt-LT" w:eastAsia="lt-LT"/>
        </w:rPr>
        <w:t>Biotransfo</w:t>
      </w:r>
      <w:r w:rsidR="00625085" w:rsidRPr="009C0386">
        <w:rPr>
          <w:rFonts w:ascii="Times New Roman" w:eastAsia="Times New Roman" w:hAnsi="Times New Roman" w:cs="Times New Roman"/>
          <w:u w:val="single"/>
          <w:lang w:val="lt-LT" w:eastAsia="lt-LT"/>
        </w:rPr>
        <w:t>r</w:t>
      </w:r>
      <w:r w:rsidRPr="009C0386">
        <w:rPr>
          <w:rFonts w:ascii="Times New Roman" w:eastAsia="Times New Roman" w:hAnsi="Times New Roman" w:cs="Times New Roman"/>
          <w:u w:val="single"/>
          <w:lang w:val="lt-LT" w:eastAsia="lt-LT"/>
        </w:rPr>
        <w:t>macija</w:t>
      </w:r>
    </w:p>
    <w:p w:rsidR="00C51A6B" w:rsidRPr="009C0386" w:rsidRDefault="00C51A6B" w:rsidP="00625085">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Buvo gautos žemos keturių metabolitų koncentracijos, jie buvo identifikuoti, kaip: desetilenciprofloksacinas </w:t>
      </w:r>
      <w:r w:rsidRPr="009C0386">
        <w:rPr>
          <w:rFonts w:ascii="Times New Roman" w:eastAsia="Times New Roman" w:hAnsi="Times New Roman" w:cs="Times New Roman"/>
          <w:lang w:val="lt-LT"/>
        </w:rPr>
        <w:br/>
        <w:t xml:space="preserve">(M 1), sulfociprofloksacinas (M 2), oksociprofloksacinas (M 3) ir formilciprofloksacinas (M 4). Metabolitai </w:t>
      </w:r>
      <w:r w:rsidRPr="009C0386">
        <w:rPr>
          <w:rFonts w:ascii="Times New Roman" w:eastAsia="Times New Roman" w:hAnsi="Times New Roman" w:cs="Times New Roman"/>
          <w:lang w:val="lt-LT"/>
        </w:rPr>
        <w:br/>
        <w:t xml:space="preserve">pasižymi antimikrobiniu veikimu </w:t>
      </w:r>
      <w:r w:rsidRPr="009C0386">
        <w:rPr>
          <w:rFonts w:ascii="Times New Roman" w:eastAsia="Times New Roman" w:hAnsi="Times New Roman" w:cs="Times New Roman"/>
          <w:i/>
          <w:iCs/>
          <w:lang w:val="lt-LT"/>
        </w:rPr>
        <w:t>in vitro</w:t>
      </w:r>
      <w:r w:rsidRPr="009C0386">
        <w:rPr>
          <w:rFonts w:ascii="Times New Roman" w:eastAsia="Times New Roman" w:hAnsi="Times New Roman" w:cs="Times New Roman"/>
          <w:lang w:val="lt-LT"/>
        </w:rPr>
        <w:t xml:space="preserve">, bet jis pasireiškia silpniau, nei pirminis junginys. </w:t>
      </w:r>
      <w:r w:rsidRPr="009C0386">
        <w:rPr>
          <w:rFonts w:ascii="Times New Roman" w:eastAsia="Times New Roman" w:hAnsi="Times New Roman" w:cs="Times New Roman"/>
          <w:lang w:val="lt-LT"/>
        </w:rPr>
        <w:br/>
        <w:t xml:space="preserve">Žinoma, kad ciprofloksacinas yra vidutiniškai stipriai veikiantis CYP 450 1A2 fermentų inhibitorius. </w:t>
      </w:r>
      <w:r w:rsidRPr="009C0386">
        <w:rPr>
          <w:rFonts w:ascii="Times New Roman" w:eastAsia="Times New Roman" w:hAnsi="Times New Roman" w:cs="Times New Roman"/>
          <w:lang w:val="lt-LT"/>
        </w:rPr>
        <w:br/>
      </w:r>
    </w:p>
    <w:p w:rsidR="00C51A6B" w:rsidRPr="009C0386" w:rsidRDefault="00C51A6B" w:rsidP="00625085">
      <w:pPr>
        <w:tabs>
          <w:tab w:val="left" w:pos="567"/>
        </w:tabs>
        <w:spacing w:after="0" w:line="240" w:lineRule="auto"/>
        <w:jc w:val="both"/>
        <w:outlineLvl w:val="0"/>
        <w:rPr>
          <w:rFonts w:ascii="Times New Roman" w:hAnsi="Times New Roman" w:cs="Times New Roman"/>
          <w:u w:val="single"/>
        </w:rPr>
      </w:pPr>
      <w:r w:rsidRPr="009C0386">
        <w:rPr>
          <w:rFonts w:ascii="Times New Roman" w:hAnsi="Times New Roman" w:cs="Times New Roman"/>
          <w:u w:val="single"/>
          <w:lang w:val="lt-LT"/>
        </w:rPr>
        <w:t>Eliminacija</w:t>
      </w:r>
    </w:p>
    <w:p w:rsidR="00C51A6B" w:rsidRPr="009C0386" w:rsidRDefault="00C51A6B" w:rsidP="00625085">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Didelis ciprofloksacino kiekis pašalinamas nepakitęs per inkstus ir mažesnė dalis – su išmatomis. Asmenų, kurių inkstų funkcija normali, pusinės eliminacijos periodas serume apytiksliai lygus 4-7 valandoms. </w:t>
      </w:r>
    </w:p>
    <w:p w:rsidR="00C51A6B" w:rsidRPr="009C0386" w:rsidRDefault="00C51A6B" w:rsidP="00625085">
      <w:pPr>
        <w:spacing w:after="0" w:line="240" w:lineRule="auto"/>
        <w:rPr>
          <w:rFonts w:ascii="Times New Roman" w:hAnsi="Times New Roman" w:cs="Times New Roman"/>
          <w:lang w:val="lt-LT"/>
        </w:rPr>
      </w:pPr>
    </w:p>
    <w:tbl>
      <w:tblPr>
        <w:tblW w:w="6003" w:type="dxa"/>
        <w:tblInd w:w="1831" w:type="dxa"/>
        <w:tblLook w:val="0000" w:firstRow="0" w:lastRow="0" w:firstColumn="0" w:lastColumn="0" w:noHBand="0" w:noVBand="0"/>
      </w:tblPr>
      <w:tblGrid>
        <w:gridCol w:w="3090"/>
        <w:gridCol w:w="1440"/>
        <w:gridCol w:w="1473"/>
      </w:tblGrid>
      <w:tr w:rsidR="00C51A6B" w:rsidRPr="009C0386" w:rsidTr="00E5299A">
        <w:trPr>
          <w:trHeight w:val="280"/>
        </w:trPr>
        <w:tc>
          <w:tcPr>
            <w:tcW w:w="6003" w:type="dxa"/>
            <w:gridSpan w:val="3"/>
            <w:tcBorders>
              <w:top w:val="single" w:sz="4" w:space="0" w:color="000000"/>
              <w:left w:val="single" w:sz="4" w:space="0" w:color="000000"/>
              <w:bottom w:val="single" w:sz="4" w:space="0" w:color="000000"/>
              <w:right w:val="single" w:sz="4" w:space="0" w:color="000000"/>
            </w:tcBorders>
            <w:vAlign w:val="center"/>
          </w:tcPr>
          <w:p w:rsidR="00C51A6B" w:rsidRPr="009C0386" w:rsidRDefault="00C51A6B" w:rsidP="00625085">
            <w:pPr>
              <w:spacing w:after="0" w:line="240" w:lineRule="auto"/>
              <w:jc w:val="center"/>
              <w:rPr>
                <w:rFonts w:ascii="Times New Roman" w:hAnsi="Times New Roman" w:cs="Times New Roman"/>
                <w:b/>
              </w:rPr>
            </w:pPr>
            <w:r w:rsidRPr="009C0386">
              <w:rPr>
                <w:rFonts w:ascii="Times New Roman" w:eastAsia="Times New Roman" w:hAnsi="Times New Roman" w:cs="Times New Roman"/>
                <w:b/>
              </w:rPr>
              <w:t>Ciprofloksacino ekskrecija (dozės %)</w:t>
            </w:r>
          </w:p>
        </w:tc>
      </w:tr>
      <w:tr w:rsidR="00C51A6B" w:rsidRPr="009C0386" w:rsidTr="00E5299A">
        <w:trPr>
          <w:cantSplit/>
          <w:trHeight w:val="270"/>
        </w:trPr>
        <w:tc>
          <w:tcPr>
            <w:tcW w:w="3090" w:type="dxa"/>
            <w:vMerge w:val="restart"/>
            <w:tcBorders>
              <w:top w:val="single" w:sz="4" w:space="0" w:color="000000"/>
              <w:left w:val="single" w:sz="4" w:space="0" w:color="000000"/>
              <w:bottom w:val="single" w:sz="4" w:space="0" w:color="000000"/>
              <w:right w:val="single" w:sz="4" w:space="0" w:color="000000"/>
            </w:tcBorders>
          </w:tcPr>
          <w:p w:rsidR="00C51A6B" w:rsidRPr="009C0386" w:rsidRDefault="00C51A6B" w:rsidP="00625085">
            <w:pPr>
              <w:spacing w:after="0" w:line="240" w:lineRule="auto"/>
              <w:rPr>
                <w:rFonts w:ascii="Times New Roman" w:hAnsi="Times New Roman" w:cs="Times New Roman"/>
              </w:rPr>
            </w:pPr>
          </w:p>
        </w:tc>
        <w:tc>
          <w:tcPr>
            <w:tcW w:w="2913" w:type="dxa"/>
            <w:gridSpan w:val="2"/>
            <w:tcBorders>
              <w:top w:val="single" w:sz="4" w:space="0" w:color="000000"/>
              <w:left w:val="single" w:sz="4" w:space="0" w:color="000000"/>
              <w:bottom w:val="single" w:sz="4" w:space="0" w:color="000000"/>
              <w:right w:val="single" w:sz="4" w:space="0" w:color="000000"/>
            </w:tcBorders>
            <w:vAlign w:val="center"/>
          </w:tcPr>
          <w:p w:rsidR="00C51A6B" w:rsidRPr="009C0386" w:rsidRDefault="00C51A6B" w:rsidP="00625085">
            <w:pPr>
              <w:spacing w:after="0" w:line="240" w:lineRule="auto"/>
              <w:jc w:val="center"/>
              <w:rPr>
                <w:rFonts w:ascii="Times New Roman" w:hAnsi="Times New Roman" w:cs="Times New Roman"/>
                <w:b/>
              </w:rPr>
            </w:pPr>
            <w:r w:rsidRPr="009C0386">
              <w:rPr>
                <w:rFonts w:ascii="Times New Roman" w:eastAsia="Times New Roman" w:hAnsi="Times New Roman" w:cs="Times New Roman"/>
                <w:b/>
              </w:rPr>
              <w:t>Vartojant per burną</w:t>
            </w:r>
          </w:p>
        </w:tc>
      </w:tr>
      <w:tr w:rsidR="00C51A6B" w:rsidRPr="009C0386" w:rsidTr="00E5299A">
        <w:trPr>
          <w:cantSplit/>
          <w:trHeight w:val="270"/>
        </w:trPr>
        <w:tc>
          <w:tcPr>
            <w:tcW w:w="3090" w:type="dxa"/>
            <w:vMerge/>
            <w:tcBorders>
              <w:top w:val="single" w:sz="4" w:space="0" w:color="000000"/>
              <w:left w:val="single" w:sz="4" w:space="0" w:color="000000"/>
              <w:bottom w:val="single" w:sz="4" w:space="0" w:color="000000"/>
              <w:right w:val="single" w:sz="4" w:space="0" w:color="000000"/>
            </w:tcBorders>
          </w:tcPr>
          <w:p w:rsidR="00C51A6B" w:rsidRPr="009C0386" w:rsidRDefault="00C51A6B" w:rsidP="00625085">
            <w:pPr>
              <w:spacing w:after="0" w:line="240" w:lineRule="auto"/>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C51A6B" w:rsidRPr="009C0386" w:rsidRDefault="00C51A6B" w:rsidP="00625085">
            <w:pPr>
              <w:spacing w:after="0" w:line="240" w:lineRule="auto"/>
              <w:jc w:val="center"/>
              <w:rPr>
                <w:rFonts w:ascii="Times New Roman" w:hAnsi="Times New Roman" w:cs="Times New Roman"/>
                <w:b/>
              </w:rPr>
            </w:pPr>
            <w:r w:rsidRPr="009C0386">
              <w:rPr>
                <w:rFonts w:ascii="Times New Roman" w:eastAsia="Times New Roman" w:hAnsi="Times New Roman" w:cs="Times New Roman"/>
                <w:b/>
              </w:rPr>
              <w:t>Su šlapimu</w:t>
            </w:r>
          </w:p>
        </w:tc>
        <w:tc>
          <w:tcPr>
            <w:tcW w:w="1473" w:type="dxa"/>
            <w:tcBorders>
              <w:top w:val="single" w:sz="4" w:space="0" w:color="000000"/>
              <w:left w:val="single" w:sz="4" w:space="0" w:color="000000"/>
              <w:bottom w:val="single" w:sz="4" w:space="0" w:color="000000"/>
              <w:right w:val="single" w:sz="4" w:space="0" w:color="000000"/>
            </w:tcBorders>
            <w:vAlign w:val="center"/>
          </w:tcPr>
          <w:p w:rsidR="00C51A6B" w:rsidRPr="009C0386" w:rsidRDefault="00C51A6B" w:rsidP="00625085">
            <w:pPr>
              <w:spacing w:after="0" w:line="240" w:lineRule="auto"/>
              <w:jc w:val="center"/>
              <w:rPr>
                <w:rFonts w:ascii="Times New Roman" w:hAnsi="Times New Roman" w:cs="Times New Roman"/>
                <w:b/>
              </w:rPr>
            </w:pPr>
            <w:r w:rsidRPr="009C0386">
              <w:rPr>
                <w:rFonts w:ascii="Times New Roman" w:eastAsia="Times New Roman" w:hAnsi="Times New Roman" w:cs="Times New Roman"/>
                <w:b/>
              </w:rPr>
              <w:t>Su išmatomis</w:t>
            </w:r>
          </w:p>
        </w:tc>
      </w:tr>
      <w:tr w:rsidR="00C51A6B" w:rsidRPr="009C0386" w:rsidTr="00E5299A">
        <w:trPr>
          <w:trHeight w:val="270"/>
        </w:trPr>
        <w:tc>
          <w:tcPr>
            <w:tcW w:w="3090" w:type="dxa"/>
            <w:tcBorders>
              <w:top w:val="single" w:sz="4" w:space="0" w:color="000000"/>
              <w:left w:val="single" w:sz="4" w:space="0" w:color="000000"/>
              <w:bottom w:val="single" w:sz="4" w:space="0" w:color="000000"/>
              <w:right w:val="single" w:sz="4" w:space="0" w:color="000000"/>
            </w:tcBorders>
            <w:vAlign w:val="center"/>
          </w:tcPr>
          <w:p w:rsidR="00C51A6B" w:rsidRPr="009C0386" w:rsidRDefault="00C51A6B" w:rsidP="00625085">
            <w:pPr>
              <w:spacing w:after="0" w:line="240" w:lineRule="auto"/>
              <w:rPr>
                <w:rFonts w:ascii="Times New Roman" w:hAnsi="Times New Roman" w:cs="Times New Roman"/>
              </w:rPr>
            </w:pPr>
            <w:r w:rsidRPr="009C0386">
              <w:rPr>
                <w:rFonts w:ascii="Times New Roman" w:eastAsia="Times New Roman" w:hAnsi="Times New Roman" w:cs="Times New Roman"/>
              </w:rPr>
              <w:t xml:space="preserve">Ciprofloksacinas </w:t>
            </w:r>
          </w:p>
        </w:tc>
        <w:tc>
          <w:tcPr>
            <w:tcW w:w="1440" w:type="dxa"/>
            <w:tcBorders>
              <w:top w:val="single" w:sz="4" w:space="0" w:color="000000"/>
              <w:left w:val="single" w:sz="4" w:space="0" w:color="000000"/>
              <w:bottom w:val="single" w:sz="4" w:space="0" w:color="000000"/>
              <w:right w:val="single" w:sz="4" w:space="0" w:color="000000"/>
            </w:tcBorders>
            <w:vAlign w:val="center"/>
          </w:tcPr>
          <w:p w:rsidR="00C51A6B" w:rsidRPr="009C0386" w:rsidRDefault="00C51A6B" w:rsidP="00625085">
            <w:pPr>
              <w:spacing w:after="0" w:line="240" w:lineRule="auto"/>
              <w:rPr>
                <w:rFonts w:ascii="Times New Roman" w:hAnsi="Times New Roman" w:cs="Times New Roman"/>
              </w:rPr>
            </w:pPr>
            <w:r w:rsidRPr="009C0386">
              <w:rPr>
                <w:rFonts w:ascii="Times New Roman" w:eastAsia="Times New Roman" w:hAnsi="Times New Roman" w:cs="Times New Roman"/>
              </w:rPr>
              <w:t xml:space="preserve">44,7 </w:t>
            </w:r>
          </w:p>
        </w:tc>
        <w:tc>
          <w:tcPr>
            <w:tcW w:w="1473" w:type="dxa"/>
            <w:tcBorders>
              <w:top w:val="single" w:sz="4" w:space="0" w:color="000000"/>
              <w:left w:val="single" w:sz="4" w:space="0" w:color="000000"/>
              <w:bottom w:val="single" w:sz="4" w:space="0" w:color="000000"/>
              <w:right w:val="single" w:sz="4" w:space="0" w:color="000000"/>
            </w:tcBorders>
            <w:vAlign w:val="center"/>
          </w:tcPr>
          <w:p w:rsidR="00C51A6B" w:rsidRPr="009C0386" w:rsidRDefault="00C51A6B" w:rsidP="00625085">
            <w:pPr>
              <w:spacing w:after="0" w:line="240" w:lineRule="auto"/>
              <w:rPr>
                <w:rFonts w:ascii="Times New Roman" w:hAnsi="Times New Roman" w:cs="Times New Roman"/>
              </w:rPr>
            </w:pPr>
            <w:r w:rsidRPr="009C0386">
              <w:rPr>
                <w:rFonts w:ascii="Times New Roman" w:eastAsia="Times New Roman" w:hAnsi="Times New Roman" w:cs="Times New Roman"/>
              </w:rPr>
              <w:t xml:space="preserve">25,0 </w:t>
            </w:r>
          </w:p>
        </w:tc>
      </w:tr>
      <w:tr w:rsidR="00C51A6B" w:rsidRPr="009C0386" w:rsidTr="00E5299A">
        <w:trPr>
          <w:trHeight w:val="270"/>
        </w:trPr>
        <w:tc>
          <w:tcPr>
            <w:tcW w:w="3090" w:type="dxa"/>
            <w:tcBorders>
              <w:top w:val="single" w:sz="4" w:space="0" w:color="000000"/>
              <w:left w:val="single" w:sz="4" w:space="0" w:color="000000"/>
              <w:bottom w:val="single" w:sz="4" w:space="0" w:color="000000"/>
              <w:right w:val="single" w:sz="4" w:space="0" w:color="000000"/>
            </w:tcBorders>
          </w:tcPr>
          <w:p w:rsidR="00C51A6B" w:rsidRPr="009C0386" w:rsidRDefault="00C51A6B" w:rsidP="00625085">
            <w:pPr>
              <w:spacing w:after="0" w:line="240" w:lineRule="auto"/>
              <w:rPr>
                <w:rFonts w:ascii="Times New Roman" w:hAnsi="Times New Roman" w:cs="Times New Roman"/>
              </w:rPr>
            </w:pPr>
            <w:r w:rsidRPr="009C0386">
              <w:rPr>
                <w:rFonts w:ascii="Times New Roman" w:eastAsia="Times New Roman" w:hAnsi="Times New Roman" w:cs="Times New Roman"/>
              </w:rPr>
              <w:t xml:space="preserve">Metabolitai (M1–M4) </w:t>
            </w:r>
          </w:p>
        </w:tc>
        <w:tc>
          <w:tcPr>
            <w:tcW w:w="1440" w:type="dxa"/>
            <w:tcBorders>
              <w:top w:val="single" w:sz="4" w:space="0" w:color="000000"/>
              <w:left w:val="single" w:sz="4" w:space="0" w:color="000000"/>
              <w:bottom w:val="single" w:sz="4" w:space="0" w:color="000000"/>
              <w:right w:val="single" w:sz="4" w:space="0" w:color="000000"/>
            </w:tcBorders>
            <w:vAlign w:val="center"/>
          </w:tcPr>
          <w:p w:rsidR="00C51A6B" w:rsidRPr="009C0386" w:rsidRDefault="00C51A6B" w:rsidP="00625085">
            <w:pPr>
              <w:spacing w:after="0" w:line="240" w:lineRule="auto"/>
              <w:rPr>
                <w:rFonts w:ascii="Times New Roman" w:hAnsi="Times New Roman" w:cs="Times New Roman"/>
              </w:rPr>
            </w:pPr>
            <w:r w:rsidRPr="009C0386">
              <w:rPr>
                <w:rFonts w:ascii="Times New Roman" w:eastAsia="Times New Roman" w:hAnsi="Times New Roman" w:cs="Times New Roman"/>
              </w:rPr>
              <w:t xml:space="preserve">11,3 </w:t>
            </w:r>
          </w:p>
        </w:tc>
        <w:tc>
          <w:tcPr>
            <w:tcW w:w="1473" w:type="dxa"/>
            <w:tcBorders>
              <w:top w:val="single" w:sz="4" w:space="0" w:color="000000"/>
              <w:left w:val="single" w:sz="4" w:space="0" w:color="000000"/>
              <w:bottom w:val="single" w:sz="4" w:space="0" w:color="000000"/>
              <w:right w:val="single" w:sz="4" w:space="0" w:color="000000"/>
            </w:tcBorders>
            <w:vAlign w:val="center"/>
          </w:tcPr>
          <w:p w:rsidR="00C51A6B" w:rsidRPr="009C0386" w:rsidRDefault="00C51A6B" w:rsidP="00625085">
            <w:pPr>
              <w:spacing w:after="0" w:line="240" w:lineRule="auto"/>
              <w:rPr>
                <w:rFonts w:ascii="Times New Roman" w:hAnsi="Times New Roman" w:cs="Times New Roman"/>
              </w:rPr>
            </w:pPr>
            <w:r w:rsidRPr="009C0386">
              <w:rPr>
                <w:rFonts w:ascii="Times New Roman" w:eastAsia="Times New Roman" w:hAnsi="Times New Roman" w:cs="Times New Roman"/>
              </w:rPr>
              <w:t xml:space="preserve">7,5 </w:t>
            </w:r>
          </w:p>
        </w:tc>
      </w:tr>
    </w:tbl>
    <w:p w:rsidR="00C51A6B" w:rsidRPr="009C0386" w:rsidRDefault="00C51A6B" w:rsidP="00625085">
      <w:pPr>
        <w:spacing w:after="0" w:line="240" w:lineRule="auto"/>
        <w:rPr>
          <w:rFonts w:ascii="Times New Roman" w:hAnsi="Times New Roman" w:cs="Times New Roman"/>
        </w:rPr>
      </w:pPr>
    </w:p>
    <w:p w:rsidR="00C51A6B" w:rsidRPr="009C0386" w:rsidRDefault="00C51A6B" w:rsidP="00625085">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Inkstų klirensas siekia 180–300 ml/kg/h, o bendrasis organizmo klirensas yra 480–600 ml/kg/h. Ciprofloksacinas pereina tiek glomerulų filtraciją, tiek kanalėlių sekreciją. Esant sunkiam inkstų pažeidimui, ciprofloksacino pusinės eliminacijos periodas pailgėja iki 12 valandų. </w:t>
      </w:r>
    </w:p>
    <w:p w:rsidR="00C51A6B" w:rsidRPr="009C0386" w:rsidRDefault="00C51A6B" w:rsidP="00625085">
      <w:pPr>
        <w:spacing w:after="0" w:line="240" w:lineRule="auto"/>
        <w:rPr>
          <w:rFonts w:ascii="Times New Roman" w:hAnsi="Times New Roman" w:cs="Times New Roman"/>
          <w:lang w:val="lt-LT"/>
        </w:rPr>
      </w:pPr>
    </w:p>
    <w:p w:rsidR="00C51A6B" w:rsidRPr="009C0386" w:rsidRDefault="00C51A6B" w:rsidP="00625085">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Ciprofloksacino ne inkstų klirensas paprastai susidaro dėl aktyviai vykstančios sekrecijos žarnose, o taip pat dėl metabolizavimo. 1 % dozės pašalinama per tulžies išskyrimo sistemą. Tulžyje susikaupia didelė ciprofloksacino koncentracija. </w:t>
      </w:r>
    </w:p>
    <w:p w:rsidR="00C51A6B" w:rsidRPr="009C0386" w:rsidRDefault="00C51A6B" w:rsidP="00625085">
      <w:pPr>
        <w:spacing w:after="0" w:line="240" w:lineRule="auto"/>
        <w:rPr>
          <w:rFonts w:ascii="Times New Roman" w:hAnsi="Times New Roman" w:cs="Times New Roman"/>
          <w:lang w:val="lt-LT"/>
        </w:rPr>
      </w:pPr>
    </w:p>
    <w:p w:rsidR="00C51A6B" w:rsidRPr="009C0386" w:rsidRDefault="00625085" w:rsidP="00625085">
      <w:pPr>
        <w:spacing w:after="0" w:line="240" w:lineRule="auto"/>
        <w:rPr>
          <w:rFonts w:ascii="Times New Roman" w:hAnsi="Times New Roman" w:cs="Times New Roman"/>
          <w:b/>
          <w:lang w:val="lt-LT"/>
        </w:rPr>
      </w:pPr>
      <w:r w:rsidRPr="009C0386">
        <w:rPr>
          <w:rFonts w:ascii="Times New Roman" w:hAnsi="Times New Roman" w:cs="Times New Roman"/>
          <w:u w:val="single"/>
          <w:lang w:val="lt-LT"/>
        </w:rPr>
        <w:t>Vaikų populiacija</w:t>
      </w:r>
    </w:p>
    <w:p w:rsidR="00C51A6B" w:rsidRPr="009C0386" w:rsidRDefault="00C51A6B" w:rsidP="00625085">
      <w:pPr>
        <w:spacing w:after="0" w:line="240" w:lineRule="auto"/>
        <w:rPr>
          <w:rFonts w:ascii="Times New Roman" w:hAnsi="Times New Roman" w:cs="Times New Roman"/>
          <w:lang w:val="lt-LT"/>
        </w:rPr>
      </w:pPr>
      <w:r w:rsidRPr="009C0386">
        <w:rPr>
          <w:rFonts w:ascii="Times New Roman" w:hAnsi="Times New Roman" w:cs="Times New Roman"/>
          <w:lang w:val="lt-LT"/>
        </w:rPr>
        <w:t>Vaikiško amžiaus pacientų farmakokinetikos duomenis pagrindžiančios medžiagos yra nedaug.</w:t>
      </w:r>
    </w:p>
    <w:p w:rsidR="00C51A6B" w:rsidRPr="009C0386" w:rsidRDefault="00C51A6B" w:rsidP="00625085">
      <w:pPr>
        <w:spacing w:after="0" w:line="240" w:lineRule="auto"/>
        <w:rPr>
          <w:rFonts w:ascii="Times New Roman" w:hAnsi="Times New Roman" w:cs="Times New Roman"/>
          <w:lang w:val="lt-LT"/>
        </w:rPr>
      </w:pPr>
    </w:p>
    <w:p w:rsidR="00C51A6B" w:rsidRPr="009C0386" w:rsidRDefault="00C51A6B" w:rsidP="00625085">
      <w:pPr>
        <w:spacing w:after="0" w:line="240" w:lineRule="auto"/>
        <w:rPr>
          <w:rFonts w:ascii="Times New Roman" w:hAnsi="Times New Roman" w:cs="Times New Roman"/>
          <w:lang w:val="lt-LT"/>
        </w:rPr>
      </w:pPr>
      <w:r w:rsidRPr="009C0386">
        <w:rPr>
          <w:rFonts w:ascii="Times New Roman" w:hAnsi="Times New Roman" w:cs="Times New Roman"/>
          <w:lang w:val="lt-LT"/>
        </w:rPr>
        <w:t>Atliekant tyrimą su vaikais, C</w:t>
      </w:r>
      <w:r w:rsidRPr="009C0386">
        <w:rPr>
          <w:rFonts w:ascii="Times New Roman" w:hAnsi="Times New Roman" w:cs="Times New Roman"/>
          <w:vertAlign w:val="subscript"/>
          <w:lang w:val="lt-LT"/>
        </w:rPr>
        <w:t>max</w:t>
      </w:r>
      <w:r w:rsidRPr="009C0386">
        <w:rPr>
          <w:rFonts w:ascii="Times New Roman" w:hAnsi="Times New Roman" w:cs="Times New Roman"/>
          <w:lang w:val="lt-LT"/>
        </w:rPr>
        <w:t xml:space="preserve"> ir AUC rodikliai nepriklausė nuo amžiaus (daugiau, kaip 1 metų amžiaus). Nebuvo pastebimo C</w:t>
      </w:r>
      <w:r w:rsidRPr="009C0386">
        <w:rPr>
          <w:rFonts w:ascii="Times New Roman" w:hAnsi="Times New Roman" w:cs="Times New Roman"/>
          <w:vertAlign w:val="subscript"/>
          <w:lang w:val="lt-LT"/>
        </w:rPr>
        <w:t>max</w:t>
      </w:r>
      <w:r w:rsidRPr="009C0386">
        <w:rPr>
          <w:rFonts w:ascii="Times New Roman" w:hAnsi="Times New Roman" w:cs="Times New Roman"/>
          <w:lang w:val="lt-LT"/>
        </w:rPr>
        <w:t xml:space="preserve"> ir AUC padidėjimo, skiriant keletą dozių (po 10 mg/kg tris kartus per parą).</w:t>
      </w:r>
    </w:p>
    <w:p w:rsidR="00C51A6B" w:rsidRPr="009C0386" w:rsidRDefault="00C51A6B" w:rsidP="00625085">
      <w:pPr>
        <w:spacing w:after="0" w:line="240" w:lineRule="auto"/>
        <w:rPr>
          <w:rFonts w:ascii="Times New Roman" w:hAnsi="Times New Roman" w:cs="Times New Roman"/>
          <w:lang w:val="lt-LT"/>
        </w:rPr>
      </w:pPr>
    </w:p>
    <w:p w:rsidR="00C51A6B" w:rsidRPr="009C0386" w:rsidRDefault="00C51A6B" w:rsidP="00625085">
      <w:pPr>
        <w:spacing w:after="0" w:line="240" w:lineRule="auto"/>
        <w:rPr>
          <w:rFonts w:ascii="Times New Roman" w:hAnsi="Times New Roman" w:cs="Times New Roman"/>
          <w:lang w:val="lt-LT"/>
        </w:rPr>
      </w:pPr>
      <w:r w:rsidRPr="009C0386">
        <w:rPr>
          <w:rFonts w:ascii="Times New Roman" w:hAnsi="Times New Roman" w:cs="Times New Roman"/>
          <w:lang w:val="lt-LT"/>
        </w:rPr>
        <w:t>Dešimties jaunesnių, kaip 1 metų vaikų, kuriems pasireiškė sunki sepsio forma, po 1 valandą trukusios intraveninės infuzijos, palaikant 10 mg/kg dozę, C</w:t>
      </w:r>
      <w:r w:rsidRPr="009C0386">
        <w:rPr>
          <w:rFonts w:ascii="Times New Roman" w:hAnsi="Times New Roman" w:cs="Times New Roman"/>
          <w:vertAlign w:val="subscript"/>
          <w:lang w:val="lt-LT"/>
        </w:rPr>
        <w:t>max</w:t>
      </w:r>
      <w:r w:rsidRPr="009C0386">
        <w:rPr>
          <w:rFonts w:ascii="Times New Roman" w:hAnsi="Times New Roman" w:cs="Times New Roman"/>
          <w:lang w:val="lt-LT"/>
        </w:rPr>
        <w:t xml:space="preserve"> buvo lygi 6,1 mg/l (4,6 – 8,3 mg/l ribose); gydant 1-5 metų amžiaus vaikus, ji buvo lygi 7,2 mg/l (4,7 – 11,8 mg/l ribose). AUC reikšmės buvo 17,4 mg*val/l (11,8-32,0 mg*val/l ribose) ir 16,5 mg*val/l (11,0-23,8 mg*val/l ribose) atitinkamose amžiaus grupėse.</w:t>
      </w:r>
    </w:p>
    <w:p w:rsidR="00C51A6B" w:rsidRPr="009C0386" w:rsidRDefault="00C51A6B" w:rsidP="00625085">
      <w:pPr>
        <w:spacing w:after="0" w:line="240" w:lineRule="auto"/>
        <w:rPr>
          <w:rFonts w:ascii="Times New Roman" w:hAnsi="Times New Roman" w:cs="Times New Roman"/>
          <w:lang w:val="lt-LT"/>
        </w:rPr>
      </w:pPr>
    </w:p>
    <w:p w:rsidR="00C51A6B" w:rsidRPr="009C0386" w:rsidRDefault="00C51A6B" w:rsidP="00625085">
      <w:pPr>
        <w:spacing w:after="0" w:line="240" w:lineRule="auto"/>
        <w:rPr>
          <w:rFonts w:ascii="Times New Roman" w:hAnsi="Times New Roman" w:cs="Times New Roman"/>
          <w:lang w:val="lt-LT"/>
        </w:rPr>
      </w:pPr>
      <w:r w:rsidRPr="009C0386">
        <w:rPr>
          <w:rFonts w:ascii="Times New Roman" w:hAnsi="Times New Roman" w:cs="Times New Roman"/>
          <w:lang w:val="lt-LT"/>
        </w:rPr>
        <w:t>Šios reikšmės atitinka suaugusiųjų reikšmių ribas, gautas, skiriant gydomąsias dozes. Remiantis įvairiomis infekcijomis sergančių pediatrijos pacientų populiacijos farmakokinetikos analize, numatomas vaikų pusinės eliminacijos periodas yra apie 4-5 valandos, o geriamosios suspensijos biologinio prieinamumo rodiklis svyruoja nuo 50% iki 80%.</w:t>
      </w:r>
    </w:p>
    <w:p w:rsidR="00C51A6B" w:rsidRPr="009C0386" w:rsidRDefault="00C51A6B" w:rsidP="00625085">
      <w:pPr>
        <w:spacing w:after="0" w:line="240" w:lineRule="auto"/>
        <w:rPr>
          <w:rFonts w:ascii="Times New Roman" w:hAnsi="Times New Roman" w:cs="Times New Roman"/>
          <w:lang w:val="lt-LT"/>
        </w:rPr>
      </w:pPr>
    </w:p>
    <w:p w:rsidR="00C51A6B" w:rsidRPr="009C0386" w:rsidRDefault="00C51A6B" w:rsidP="00625085">
      <w:pPr>
        <w:spacing w:after="0" w:line="240" w:lineRule="auto"/>
        <w:ind w:left="567" w:hanging="567"/>
        <w:rPr>
          <w:rFonts w:ascii="Times New Roman" w:hAnsi="Times New Roman" w:cs="Times New Roman"/>
          <w:b/>
          <w:lang w:val="lt-LT"/>
        </w:rPr>
      </w:pPr>
      <w:r w:rsidRPr="009C0386">
        <w:rPr>
          <w:rFonts w:ascii="Times New Roman" w:hAnsi="Times New Roman" w:cs="Times New Roman"/>
          <w:b/>
          <w:lang w:val="lt-LT"/>
        </w:rPr>
        <w:t>5.3</w:t>
      </w:r>
      <w:r w:rsidRPr="009C0386">
        <w:rPr>
          <w:rFonts w:ascii="Times New Roman" w:hAnsi="Times New Roman" w:cs="Times New Roman"/>
          <w:b/>
          <w:lang w:val="lt-LT"/>
        </w:rPr>
        <w:tab/>
        <w:t>Ikiklinikinių saugumo tyrimų duomenys</w:t>
      </w:r>
    </w:p>
    <w:p w:rsidR="00C51A6B" w:rsidRPr="009C0386" w:rsidRDefault="00C51A6B" w:rsidP="00625085">
      <w:pPr>
        <w:spacing w:after="0" w:line="240" w:lineRule="auto"/>
        <w:rPr>
          <w:rFonts w:ascii="Times New Roman" w:hAnsi="Times New Roman" w:cs="Times New Roman"/>
          <w:lang w:val="lt-LT"/>
        </w:rPr>
      </w:pPr>
    </w:p>
    <w:p w:rsidR="00C51A6B" w:rsidRPr="009C0386" w:rsidRDefault="00C51A6B" w:rsidP="00625085">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Įprastinių vienos dozės toksiškumo, kartotinių dozių toksiškumo, galimo kancerogeninio poveikio ar toksinio poveikio reprodukcijai ikiklinikinių tyrimų duomenys specifinio pavojaus žmogui nerodo. Kaip ir daugelis kitų chinolonų, ciprofloksacinas fototoksiškas gyvūnams, jei ekspozicija pasiekia kliniškai reikšmingą lygį. Įvertinus fotomutageniškumo ir fotokancerogeniškumo duomenis, fotomutageninis arba fotokancerogeninis poveikis </w:t>
      </w:r>
      <w:r w:rsidRPr="009C0386">
        <w:rPr>
          <w:rFonts w:ascii="Times New Roman" w:eastAsia="Times New Roman" w:hAnsi="Times New Roman" w:cs="Times New Roman"/>
          <w:i/>
          <w:lang w:val="lt-LT"/>
        </w:rPr>
        <w:t>in vitro</w:t>
      </w:r>
      <w:r w:rsidRPr="009C0386">
        <w:rPr>
          <w:rFonts w:ascii="Times New Roman" w:eastAsia="Times New Roman" w:hAnsi="Times New Roman" w:cs="Times New Roman"/>
          <w:lang w:val="lt-LT"/>
        </w:rPr>
        <w:t xml:space="preserve"> eksperimentuose su gyvūnais buvo silpnas. Jis buvo toks pat, kaip ir kitų girazės inhibitorių. </w:t>
      </w:r>
    </w:p>
    <w:p w:rsidR="00C51A6B" w:rsidRPr="009C0386" w:rsidRDefault="00C51A6B" w:rsidP="00625085">
      <w:pPr>
        <w:spacing w:after="0" w:line="240" w:lineRule="auto"/>
        <w:rPr>
          <w:rFonts w:ascii="Times New Roman" w:hAnsi="Times New Roman" w:cs="Times New Roman"/>
          <w:lang w:val="lt-LT"/>
        </w:rPr>
      </w:pPr>
    </w:p>
    <w:p w:rsidR="00C51A6B" w:rsidRPr="009C0386" w:rsidRDefault="00C51A6B" w:rsidP="00625085">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 xml:space="preserve">Kartotinių dozių toksinio poveikio tyrimų metu nustatyta, kad ciprofloksacinas, kaip ir kiti chinolonai, pažeidžia atraminius jaunų žiurkių ir ypač šunų sąnarius. Nors turimi duomenys rodo, kad ciprofloksacinas nepažeidžia vaikų kremzlių ar sąnarių, paprastai vaikams bei paaugliams jo vartoti nerekomenduojama, nebent tikimasi, kad būsima nauda viršys galimą žalą (išskyrus cistinės fibrozės gydymą). Be to, dėl galimo toksinio poveikio sąnariams ciprofloksacino nerekomenduojama vartoti nėščioms bei žindančioms moterims. Teratogeninio, embriotoksinio ar kancerogeninio poveikio ciprofloksacinas nesukelia. Įprastų mutageninio poveikio tyrimų, išskyrus du (pelių limfomos mėginio ir sukeltos DNR sintezės), rezultatai buvo neigiami. </w:t>
      </w:r>
    </w:p>
    <w:p w:rsidR="00C51A6B" w:rsidRPr="009C0386" w:rsidRDefault="00C51A6B" w:rsidP="00625085">
      <w:pPr>
        <w:spacing w:after="0" w:line="240" w:lineRule="auto"/>
        <w:rPr>
          <w:rFonts w:ascii="Times New Roman" w:hAnsi="Times New Roman" w:cs="Times New Roman"/>
          <w:lang w:val="lt-LT"/>
        </w:rPr>
      </w:pPr>
    </w:p>
    <w:p w:rsidR="00C51A6B" w:rsidRPr="009C0386" w:rsidRDefault="00C51A6B" w:rsidP="00625085">
      <w:pPr>
        <w:spacing w:after="0" w:line="240" w:lineRule="auto"/>
        <w:rPr>
          <w:rFonts w:ascii="Times New Roman" w:hAnsi="Times New Roman" w:cs="Times New Roman"/>
          <w:lang w:val="lt-LT"/>
        </w:rPr>
      </w:pPr>
    </w:p>
    <w:p w:rsidR="00C51A6B" w:rsidRPr="009C0386" w:rsidRDefault="00C51A6B" w:rsidP="001975B3">
      <w:pPr>
        <w:spacing w:after="0" w:line="240" w:lineRule="auto"/>
        <w:ind w:left="567" w:hanging="567"/>
        <w:rPr>
          <w:rFonts w:ascii="Times New Roman" w:hAnsi="Times New Roman" w:cs="Times New Roman"/>
          <w:b/>
          <w:caps/>
          <w:lang w:val="lt-LT"/>
        </w:rPr>
      </w:pPr>
      <w:r w:rsidRPr="009C0386">
        <w:rPr>
          <w:rFonts w:ascii="Times New Roman" w:hAnsi="Times New Roman" w:cs="Times New Roman"/>
          <w:b/>
          <w:caps/>
          <w:lang w:val="lt-LT"/>
        </w:rPr>
        <w:t>6.</w:t>
      </w:r>
      <w:r w:rsidRPr="009C0386">
        <w:rPr>
          <w:rFonts w:ascii="Times New Roman" w:hAnsi="Times New Roman" w:cs="Times New Roman"/>
          <w:b/>
          <w:caps/>
          <w:lang w:val="lt-LT"/>
        </w:rPr>
        <w:tab/>
        <w:t>farmacinė informacija</w:t>
      </w: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1975B3">
      <w:pPr>
        <w:spacing w:after="0" w:line="240" w:lineRule="auto"/>
        <w:ind w:left="567" w:hanging="567"/>
        <w:rPr>
          <w:rFonts w:ascii="Times New Roman" w:hAnsi="Times New Roman" w:cs="Times New Roman"/>
          <w:b/>
          <w:lang w:val="lt-LT"/>
        </w:rPr>
      </w:pPr>
      <w:r w:rsidRPr="009C0386">
        <w:rPr>
          <w:rFonts w:ascii="Times New Roman" w:hAnsi="Times New Roman" w:cs="Times New Roman"/>
          <w:b/>
          <w:lang w:val="lt-LT"/>
        </w:rPr>
        <w:t>6.1</w:t>
      </w:r>
      <w:r w:rsidRPr="009C0386">
        <w:rPr>
          <w:rFonts w:ascii="Times New Roman" w:hAnsi="Times New Roman" w:cs="Times New Roman"/>
          <w:b/>
          <w:lang w:val="lt-LT"/>
        </w:rPr>
        <w:tab/>
        <w:t>Pagalbinių medžiagų sąrašas</w:t>
      </w: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1975B3">
      <w:pPr>
        <w:spacing w:after="0" w:line="240" w:lineRule="auto"/>
        <w:rPr>
          <w:rFonts w:ascii="Times New Roman" w:hAnsi="Times New Roman" w:cs="Times New Roman"/>
          <w:i/>
          <w:lang w:val="lt-LT"/>
        </w:rPr>
      </w:pPr>
      <w:r w:rsidRPr="009C0386">
        <w:rPr>
          <w:rFonts w:ascii="Times New Roman" w:hAnsi="Times New Roman" w:cs="Times New Roman"/>
          <w:i/>
          <w:lang w:val="lt-LT"/>
        </w:rPr>
        <w:t>Tabletės branduolys</w:t>
      </w: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Mikrokristalinė celiuliozė</w:t>
      </w: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Magnio stearatas</w:t>
      </w: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Karboksimetilkrakmolo A natrio druska</w:t>
      </w: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Koloidinis bevandenis silicio oksidas</w:t>
      </w: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1975B3">
      <w:pPr>
        <w:spacing w:after="0" w:line="240" w:lineRule="auto"/>
        <w:rPr>
          <w:rFonts w:ascii="Times New Roman" w:hAnsi="Times New Roman" w:cs="Times New Roman"/>
          <w:i/>
          <w:lang w:val="lt-LT"/>
        </w:rPr>
      </w:pPr>
      <w:r w:rsidRPr="009C0386">
        <w:rPr>
          <w:rFonts w:ascii="Times New Roman" w:hAnsi="Times New Roman" w:cs="Times New Roman"/>
          <w:i/>
          <w:lang w:val="lt-LT"/>
        </w:rPr>
        <w:t>Tabletės plėvelė</w:t>
      </w: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lastRenderedPageBreak/>
        <w:t>Talkas</w:t>
      </w: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Titano dioksidas (E 171)</w:t>
      </w: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Hipromeliozė</w:t>
      </w: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Koloidinis bevandenis silicio dioksidas</w:t>
      </w: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Makrogolis 6000</w:t>
      </w: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1975B3">
      <w:pPr>
        <w:spacing w:after="0" w:line="240" w:lineRule="auto"/>
        <w:ind w:left="567" w:hanging="567"/>
        <w:rPr>
          <w:rFonts w:ascii="Times New Roman" w:hAnsi="Times New Roman" w:cs="Times New Roman"/>
          <w:b/>
          <w:lang w:val="lt-LT"/>
        </w:rPr>
      </w:pPr>
      <w:r w:rsidRPr="009C0386">
        <w:rPr>
          <w:rFonts w:ascii="Times New Roman" w:hAnsi="Times New Roman" w:cs="Times New Roman"/>
          <w:b/>
          <w:lang w:val="lt-LT"/>
        </w:rPr>
        <w:t>6.2</w:t>
      </w:r>
      <w:r w:rsidRPr="009C0386">
        <w:rPr>
          <w:rFonts w:ascii="Times New Roman" w:hAnsi="Times New Roman" w:cs="Times New Roman"/>
          <w:b/>
          <w:lang w:val="lt-LT"/>
        </w:rPr>
        <w:tab/>
        <w:t>Nesuderinamumas</w:t>
      </w: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Duomenys nebūtini.</w:t>
      </w: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1975B3">
      <w:pPr>
        <w:spacing w:after="0" w:line="240" w:lineRule="auto"/>
        <w:ind w:left="567" w:hanging="567"/>
        <w:rPr>
          <w:rFonts w:ascii="Times New Roman" w:hAnsi="Times New Roman" w:cs="Times New Roman"/>
          <w:b/>
          <w:lang w:val="lt-LT"/>
        </w:rPr>
      </w:pPr>
      <w:r w:rsidRPr="009C0386">
        <w:rPr>
          <w:rFonts w:ascii="Times New Roman" w:hAnsi="Times New Roman" w:cs="Times New Roman"/>
          <w:b/>
          <w:lang w:val="lt-LT"/>
        </w:rPr>
        <w:t>6.3</w:t>
      </w:r>
      <w:r w:rsidRPr="009C0386">
        <w:rPr>
          <w:rFonts w:ascii="Times New Roman" w:hAnsi="Times New Roman" w:cs="Times New Roman"/>
          <w:b/>
          <w:lang w:val="lt-LT"/>
        </w:rPr>
        <w:tab/>
        <w:t>Tinkamumo laikas</w:t>
      </w: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4 metai.</w:t>
      </w: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1975B3">
      <w:pPr>
        <w:spacing w:after="0" w:line="240" w:lineRule="auto"/>
        <w:ind w:left="567" w:hanging="567"/>
        <w:rPr>
          <w:rFonts w:ascii="Times New Roman" w:hAnsi="Times New Roman" w:cs="Times New Roman"/>
          <w:b/>
          <w:lang w:val="lt-LT"/>
        </w:rPr>
      </w:pPr>
      <w:r w:rsidRPr="009C0386">
        <w:rPr>
          <w:rFonts w:ascii="Times New Roman" w:hAnsi="Times New Roman" w:cs="Times New Roman"/>
          <w:b/>
          <w:lang w:val="lt-LT"/>
        </w:rPr>
        <w:t>6.4</w:t>
      </w:r>
      <w:r w:rsidRPr="009C0386">
        <w:rPr>
          <w:rFonts w:ascii="Times New Roman" w:hAnsi="Times New Roman" w:cs="Times New Roman"/>
          <w:b/>
          <w:lang w:val="lt-LT"/>
        </w:rPr>
        <w:tab/>
        <w:t>Specialios laikymo sąlygos</w:t>
      </w: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Laikyti ne aukštesnėje kaip 30 </w:t>
      </w:r>
      <w:r w:rsidRPr="009C0386">
        <w:rPr>
          <w:rFonts w:ascii="Times New Roman" w:hAnsi="Times New Roman" w:cs="Times New Roman"/>
          <w:lang w:val="lt-LT"/>
        </w:rPr>
        <w:sym w:font="Symbol" w:char="F0B0"/>
      </w:r>
      <w:r w:rsidRPr="009C0386">
        <w:rPr>
          <w:rFonts w:ascii="Times New Roman" w:hAnsi="Times New Roman" w:cs="Times New Roman"/>
          <w:lang w:val="lt-LT"/>
        </w:rPr>
        <w:t>C temperatūroje.</w:t>
      </w: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Lizdinę plokštelę laikyti išorinėje dėžutėje, kad preparatas būtų apsaugotas nuo šviesos ir drėgmės.</w:t>
      </w: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1975B3">
      <w:pPr>
        <w:spacing w:after="0" w:line="240" w:lineRule="auto"/>
        <w:ind w:left="567" w:hanging="567"/>
        <w:rPr>
          <w:rFonts w:ascii="Times New Roman" w:hAnsi="Times New Roman" w:cs="Times New Roman"/>
          <w:b/>
          <w:lang w:val="lt-LT"/>
        </w:rPr>
      </w:pPr>
      <w:r w:rsidRPr="009C0386">
        <w:rPr>
          <w:rFonts w:ascii="Times New Roman" w:hAnsi="Times New Roman" w:cs="Times New Roman"/>
          <w:b/>
          <w:lang w:val="lt-LT"/>
        </w:rPr>
        <w:t>6.5</w:t>
      </w:r>
      <w:r w:rsidRPr="009C0386">
        <w:rPr>
          <w:rFonts w:ascii="Times New Roman" w:hAnsi="Times New Roman" w:cs="Times New Roman"/>
          <w:b/>
          <w:lang w:val="lt-LT"/>
        </w:rPr>
        <w:tab/>
      </w:r>
      <w:r w:rsidR="00D42C44" w:rsidRPr="009C0386">
        <w:rPr>
          <w:rFonts w:ascii="Times New Roman" w:eastAsia="Times New Roman" w:hAnsi="Times New Roman" w:cs="Times New Roman"/>
          <w:b/>
          <w:bCs/>
          <w:lang w:val="lt-LT" w:eastAsia="lt-LT"/>
        </w:rPr>
        <w:t>Talpyklės pobūdis</w:t>
      </w:r>
      <w:r w:rsidR="00D42C44" w:rsidRPr="009C0386">
        <w:rPr>
          <w:rFonts w:ascii="Times New Roman" w:hAnsi="Times New Roman" w:cs="Times New Roman"/>
          <w:b/>
          <w:lang w:val="lt-LT"/>
        </w:rPr>
        <w:t xml:space="preserve"> </w:t>
      </w:r>
      <w:r w:rsidRPr="009C0386">
        <w:rPr>
          <w:rFonts w:ascii="Times New Roman" w:hAnsi="Times New Roman" w:cs="Times New Roman"/>
          <w:b/>
          <w:lang w:val="lt-LT"/>
        </w:rPr>
        <w:t>ir jos</w:t>
      </w:r>
      <w:r w:rsidRPr="009C0386">
        <w:rPr>
          <w:rFonts w:ascii="Times New Roman" w:hAnsi="Times New Roman" w:cs="Times New Roman"/>
          <w:lang w:val="lt-LT"/>
        </w:rPr>
        <w:t xml:space="preserve"> </w:t>
      </w:r>
      <w:r w:rsidRPr="009C0386">
        <w:rPr>
          <w:rFonts w:ascii="Times New Roman" w:hAnsi="Times New Roman" w:cs="Times New Roman"/>
          <w:b/>
          <w:lang w:val="lt-LT"/>
        </w:rPr>
        <w:t>turinys</w:t>
      </w:r>
    </w:p>
    <w:p w:rsidR="00C51A6B" w:rsidRPr="009C0386" w:rsidRDefault="00C51A6B" w:rsidP="001975B3">
      <w:pPr>
        <w:spacing w:after="0" w:line="240" w:lineRule="auto"/>
        <w:rPr>
          <w:rFonts w:ascii="Times New Roman" w:hAnsi="Times New Roman" w:cs="Times New Roman"/>
          <w:b/>
          <w:lang w:val="lt-LT"/>
        </w:rPr>
      </w:pP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Aliuminio ir PVC lizdinė plokštelė, kurioje yra 10 plėvele dengtų tablečių. </w:t>
      </w: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Kartono dėžutėje yra 1 lizdinė plokštelė bei pakuotės lapelis.</w:t>
      </w: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1975B3">
      <w:pPr>
        <w:spacing w:after="0" w:line="240" w:lineRule="auto"/>
        <w:ind w:left="567" w:hanging="567"/>
        <w:rPr>
          <w:rFonts w:ascii="Times New Roman" w:hAnsi="Times New Roman" w:cs="Times New Roman"/>
          <w:b/>
          <w:lang w:val="lt-LT"/>
        </w:rPr>
      </w:pPr>
      <w:r w:rsidRPr="009C0386">
        <w:rPr>
          <w:rFonts w:ascii="Times New Roman" w:hAnsi="Times New Roman" w:cs="Times New Roman"/>
          <w:b/>
          <w:lang w:val="lt-LT"/>
        </w:rPr>
        <w:t>6.6</w:t>
      </w:r>
      <w:r w:rsidRPr="009C0386">
        <w:rPr>
          <w:rFonts w:ascii="Times New Roman" w:hAnsi="Times New Roman" w:cs="Times New Roman"/>
          <w:b/>
          <w:lang w:val="lt-LT"/>
        </w:rPr>
        <w:tab/>
        <w:t xml:space="preserve">Specialūs reikalavimai atliekoms tvarkyti  </w:t>
      </w: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Specialių reikalavimų nėra.</w:t>
      </w: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1975B3">
      <w:pPr>
        <w:spacing w:after="0" w:line="240" w:lineRule="auto"/>
        <w:ind w:left="567" w:hanging="567"/>
        <w:rPr>
          <w:rFonts w:ascii="Times New Roman" w:hAnsi="Times New Roman" w:cs="Times New Roman"/>
          <w:b/>
          <w:caps/>
          <w:lang w:val="lt-LT"/>
        </w:rPr>
      </w:pPr>
      <w:r w:rsidRPr="009C0386">
        <w:rPr>
          <w:rFonts w:ascii="Times New Roman" w:hAnsi="Times New Roman" w:cs="Times New Roman"/>
          <w:b/>
          <w:caps/>
          <w:lang w:val="lt-LT"/>
        </w:rPr>
        <w:t>7.</w:t>
      </w:r>
      <w:r w:rsidRPr="009C0386">
        <w:rPr>
          <w:rFonts w:ascii="Times New Roman" w:hAnsi="Times New Roman" w:cs="Times New Roman"/>
          <w:b/>
          <w:caps/>
          <w:lang w:val="lt-LT"/>
        </w:rPr>
        <w:tab/>
        <w:t>Rinkodaros teisės  TURĖTOJAS</w:t>
      </w:r>
    </w:p>
    <w:p w:rsidR="00C51A6B" w:rsidRPr="009C0386" w:rsidRDefault="00C51A6B" w:rsidP="001975B3">
      <w:pPr>
        <w:spacing w:after="120" w:line="240" w:lineRule="auto"/>
        <w:rPr>
          <w:rFonts w:ascii="Times New Roman" w:hAnsi="Times New Roman" w:cs="Times New Roman"/>
          <w:position w:val="-2"/>
        </w:rPr>
      </w:pPr>
    </w:p>
    <w:p w:rsidR="00F5652F" w:rsidRPr="00F5652F" w:rsidRDefault="00F5652F" w:rsidP="00F5652F">
      <w:pPr>
        <w:spacing w:after="0" w:line="240" w:lineRule="auto"/>
        <w:rPr>
          <w:rFonts w:ascii="Times New Roman" w:hAnsi="Times New Roman" w:cs="Times New Roman"/>
        </w:rPr>
      </w:pPr>
      <w:r w:rsidRPr="00F5652F">
        <w:rPr>
          <w:rFonts w:ascii="Times New Roman" w:hAnsi="Times New Roman" w:cs="Times New Roman"/>
        </w:rPr>
        <w:t>UAB „</w:t>
      </w:r>
      <w:proofErr w:type="spellStart"/>
      <w:r w:rsidRPr="00F5652F">
        <w:rPr>
          <w:rFonts w:ascii="Times New Roman" w:hAnsi="Times New Roman" w:cs="Times New Roman"/>
        </w:rPr>
        <w:t>Polta</w:t>
      </w:r>
      <w:proofErr w:type="spellEnd"/>
      <w:r w:rsidRPr="00F5652F">
        <w:rPr>
          <w:rFonts w:ascii="Times New Roman" w:hAnsi="Times New Roman" w:cs="Times New Roman"/>
        </w:rPr>
        <w:t xml:space="preserve">” </w:t>
      </w:r>
    </w:p>
    <w:p w:rsidR="00F5652F" w:rsidRPr="00F5652F" w:rsidRDefault="00F5652F" w:rsidP="00F5652F">
      <w:pPr>
        <w:spacing w:after="0" w:line="240" w:lineRule="auto"/>
        <w:rPr>
          <w:rFonts w:ascii="Times New Roman" w:hAnsi="Times New Roman" w:cs="Times New Roman"/>
        </w:rPr>
      </w:pPr>
      <w:r w:rsidRPr="00F5652F">
        <w:rPr>
          <w:rFonts w:ascii="Times New Roman" w:hAnsi="Times New Roman" w:cs="Times New Roman"/>
        </w:rPr>
        <w:t xml:space="preserve">K. </w:t>
      </w:r>
      <w:proofErr w:type="spellStart"/>
      <w:r w:rsidRPr="00F5652F">
        <w:rPr>
          <w:rFonts w:ascii="Times New Roman" w:hAnsi="Times New Roman" w:cs="Times New Roman"/>
        </w:rPr>
        <w:t>Petrausko</w:t>
      </w:r>
      <w:proofErr w:type="spellEnd"/>
      <w:r w:rsidRPr="00F5652F">
        <w:rPr>
          <w:rFonts w:ascii="Times New Roman" w:hAnsi="Times New Roman" w:cs="Times New Roman"/>
        </w:rPr>
        <w:t xml:space="preserve"> 19A </w:t>
      </w:r>
    </w:p>
    <w:p w:rsidR="00F5652F" w:rsidRPr="00F5652F" w:rsidRDefault="00F5652F" w:rsidP="00F5652F">
      <w:pPr>
        <w:spacing w:after="0" w:line="240" w:lineRule="auto"/>
        <w:rPr>
          <w:rFonts w:ascii="Times New Roman" w:hAnsi="Times New Roman" w:cs="Times New Roman"/>
        </w:rPr>
      </w:pPr>
      <w:r w:rsidRPr="00F5652F">
        <w:rPr>
          <w:rFonts w:ascii="Times New Roman" w:hAnsi="Times New Roman" w:cs="Times New Roman"/>
        </w:rPr>
        <w:t xml:space="preserve">LT-44162 Kaunas </w:t>
      </w:r>
    </w:p>
    <w:p w:rsidR="00C51A6B" w:rsidRPr="00F5652F" w:rsidRDefault="00F5652F" w:rsidP="00F5652F">
      <w:pPr>
        <w:spacing w:after="0" w:line="240" w:lineRule="auto"/>
        <w:rPr>
          <w:rFonts w:ascii="Times New Roman" w:hAnsi="Times New Roman" w:cs="Times New Roman"/>
          <w:lang w:val="lt-LT"/>
        </w:rPr>
      </w:pPr>
      <w:proofErr w:type="spellStart"/>
      <w:r w:rsidRPr="00F5652F">
        <w:rPr>
          <w:rFonts w:ascii="Times New Roman" w:hAnsi="Times New Roman" w:cs="Times New Roman"/>
        </w:rPr>
        <w:t>Lietuva</w:t>
      </w:r>
      <w:proofErr w:type="spellEnd"/>
    </w:p>
    <w:p w:rsidR="00C51A6B" w:rsidRDefault="00C51A6B" w:rsidP="001975B3">
      <w:pPr>
        <w:spacing w:after="0" w:line="240" w:lineRule="auto"/>
        <w:rPr>
          <w:rFonts w:ascii="Times New Roman" w:hAnsi="Times New Roman" w:cs="Times New Roman"/>
          <w:lang w:val="lt-LT"/>
        </w:rPr>
      </w:pPr>
    </w:p>
    <w:p w:rsidR="00F5652F" w:rsidRPr="009C0386" w:rsidRDefault="00F5652F" w:rsidP="001975B3">
      <w:pPr>
        <w:spacing w:after="0" w:line="240" w:lineRule="auto"/>
        <w:rPr>
          <w:rFonts w:ascii="Times New Roman" w:hAnsi="Times New Roman" w:cs="Times New Roman"/>
          <w:lang w:val="lt-LT"/>
        </w:rPr>
      </w:pPr>
    </w:p>
    <w:p w:rsidR="00C51A6B" w:rsidRPr="009C0386" w:rsidRDefault="00C51A6B" w:rsidP="001975B3">
      <w:pPr>
        <w:spacing w:after="0" w:line="240" w:lineRule="auto"/>
        <w:ind w:left="567" w:hanging="567"/>
        <w:rPr>
          <w:rFonts w:ascii="Times New Roman" w:hAnsi="Times New Roman" w:cs="Times New Roman"/>
          <w:b/>
          <w:caps/>
          <w:lang w:val="lt-LT"/>
        </w:rPr>
      </w:pPr>
      <w:r w:rsidRPr="009C0386">
        <w:rPr>
          <w:rFonts w:ascii="Times New Roman" w:hAnsi="Times New Roman" w:cs="Times New Roman"/>
          <w:b/>
          <w:caps/>
          <w:lang w:val="lt-LT"/>
        </w:rPr>
        <w:t>8.</w:t>
      </w:r>
      <w:r w:rsidRPr="009C0386">
        <w:rPr>
          <w:rFonts w:ascii="Times New Roman" w:hAnsi="Times New Roman" w:cs="Times New Roman"/>
          <w:b/>
          <w:caps/>
          <w:lang w:val="lt-LT"/>
        </w:rPr>
        <w:tab/>
      </w:r>
      <w:r w:rsidRPr="009C0386">
        <w:rPr>
          <w:rFonts w:ascii="Times New Roman" w:hAnsi="Times New Roman" w:cs="Times New Roman"/>
          <w:b/>
          <w:lang w:val="lt-LT"/>
        </w:rPr>
        <w:t xml:space="preserve">RINKODAROS </w:t>
      </w:r>
      <w:r w:rsidR="00D42C44" w:rsidRPr="009C0386">
        <w:rPr>
          <w:rFonts w:ascii="Times New Roman" w:eastAsia="Times New Roman" w:hAnsi="Times New Roman" w:cs="Times New Roman"/>
          <w:b/>
          <w:lang w:val="lt-LT" w:eastAsia="lt-LT"/>
        </w:rPr>
        <w:t>PAŽYMĖJIMO NUMERIS (-IAI)</w:t>
      </w:r>
    </w:p>
    <w:p w:rsidR="00C51A6B" w:rsidRPr="009C0386" w:rsidRDefault="00C51A6B" w:rsidP="001975B3">
      <w:pPr>
        <w:spacing w:after="0" w:line="240" w:lineRule="auto"/>
        <w:ind w:left="567" w:hanging="567"/>
        <w:rPr>
          <w:rFonts w:ascii="Times New Roman" w:hAnsi="Times New Roman" w:cs="Times New Roman"/>
          <w:b/>
          <w:caps/>
          <w:lang w:val="lt-LT"/>
        </w:rPr>
      </w:pPr>
    </w:p>
    <w:p w:rsidR="00C51A6B" w:rsidRPr="009C0386" w:rsidRDefault="00C51A6B" w:rsidP="001975B3">
      <w:pPr>
        <w:spacing w:after="0" w:line="240" w:lineRule="auto"/>
        <w:rPr>
          <w:rFonts w:ascii="Times New Roman" w:hAnsi="Times New Roman" w:cs="Times New Roman"/>
        </w:rPr>
      </w:pPr>
      <w:r w:rsidRPr="009C0386">
        <w:rPr>
          <w:rFonts w:ascii="Times New Roman" w:hAnsi="Times New Roman" w:cs="Times New Roman"/>
          <w:lang w:val="lt-LT"/>
        </w:rPr>
        <w:t>LT/1/95/2133/001</w:t>
      </w: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1975B3">
      <w:pPr>
        <w:spacing w:after="0" w:line="240" w:lineRule="auto"/>
        <w:rPr>
          <w:rFonts w:ascii="Times New Roman" w:hAnsi="Times New Roman" w:cs="Times New Roman"/>
          <w:b/>
          <w:lang w:val="lt-LT"/>
        </w:rPr>
      </w:pPr>
    </w:p>
    <w:p w:rsidR="00C51A6B" w:rsidRPr="009C0386" w:rsidRDefault="00C51A6B" w:rsidP="001975B3">
      <w:pPr>
        <w:spacing w:after="0" w:line="240" w:lineRule="auto"/>
        <w:ind w:left="567" w:hanging="567"/>
        <w:rPr>
          <w:rFonts w:ascii="Times New Roman" w:hAnsi="Times New Roman" w:cs="Times New Roman"/>
          <w:b/>
          <w:caps/>
          <w:lang w:val="lt-LT"/>
        </w:rPr>
      </w:pPr>
      <w:r w:rsidRPr="009C0386">
        <w:rPr>
          <w:rFonts w:ascii="Times New Roman" w:hAnsi="Times New Roman" w:cs="Times New Roman"/>
          <w:b/>
          <w:caps/>
          <w:lang w:val="lt-LT"/>
        </w:rPr>
        <w:t>9.</w:t>
      </w:r>
      <w:r w:rsidRPr="009C0386">
        <w:rPr>
          <w:rFonts w:ascii="Times New Roman" w:hAnsi="Times New Roman" w:cs="Times New Roman"/>
          <w:b/>
          <w:caps/>
          <w:lang w:val="lt-LT"/>
        </w:rPr>
        <w:tab/>
      </w:r>
      <w:r w:rsidRPr="009C0386">
        <w:rPr>
          <w:rFonts w:ascii="Times New Roman" w:hAnsi="Times New Roman" w:cs="Times New Roman"/>
          <w:b/>
          <w:lang w:val="lt-LT"/>
        </w:rPr>
        <w:t>RINKODAROS TEISĖS SUTEIKIMO / ATNAUJINIMO DATA</w:t>
      </w:r>
      <w:r w:rsidRPr="009C0386" w:rsidDel="00907EED">
        <w:rPr>
          <w:rFonts w:ascii="Times New Roman" w:hAnsi="Times New Roman" w:cs="Times New Roman"/>
          <w:b/>
          <w:caps/>
          <w:lang w:val="lt-LT"/>
        </w:rPr>
        <w:t xml:space="preserve"> </w:t>
      </w:r>
    </w:p>
    <w:p w:rsidR="00C51A6B" w:rsidRPr="009C0386" w:rsidRDefault="00C51A6B" w:rsidP="001975B3">
      <w:pPr>
        <w:spacing w:after="0" w:line="240" w:lineRule="auto"/>
        <w:rPr>
          <w:rFonts w:ascii="Times New Roman" w:hAnsi="Times New Roman" w:cs="Times New Roman"/>
          <w:lang w:val="lt-LT"/>
        </w:rPr>
      </w:pPr>
    </w:p>
    <w:p w:rsidR="00D42C44" w:rsidRPr="009C0386" w:rsidRDefault="00D42C44" w:rsidP="00D42C44">
      <w:pPr>
        <w:spacing w:after="0" w:line="240" w:lineRule="auto"/>
        <w:rPr>
          <w:rFonts w:ascii="Times New Roman" w:eastAsia="Times New Roman" w:hAnsi="Times New Roman" w:cs="Times New Roman"/>
          <w:lang w:val="lt-LT" w:eastAsia="lt-LT"/>
        </w:rPr>
      </w:pPr>
      <w:r w:rsidRPr="009C0386">
        <w:rPr>
          <w:rFonts w:ascii="Times New Roman" w:eastAsia="Times New Roman" w:hAnsi="Times New Roman" w:cs="Times New Roman"/>
          <w:lang w:val="lt-LT" w:eastAsia="lt-LT"/>
        </w:rPr>
        <w:t>Rinkodaros teisė pirmą kartą suteikta 1995 m. vasario mėn. 15 d.</w:t>
      </w:r>
    </w:p>
    <w:p w:rsidR="00C51A6B" w:rsidRPr="009C0386" w:rsidRDefault="00D42C44" w:rsidP="00C51A6B">
      <w:pPr>
        <w:spacing w:after="0" w:line="240" w:lineRule="auto"/>
        <w:rPr>
          <w:rFonts w:ascii="Times New Roman" w:eastAsia="Times New Roman" w:hAnsi="Times New Roman" w:cs="Times New Roman"/>
          <w:lang w:val="lt-LT" w:eastAsia="lt-LT"/>
        </w:rPr>
      </w:pPr>
      <w:r w:rsidRPr="009C0386">
        <w:rPr>
          <w:rFonts w:ascii="Times New Roman" w:eastAsia="Times New Roman" w:hAnsi="Times New Roman" w:cs="Times New Roman"/>
          <w:lang w:val="lt-LT" w:eastAsia="lt-LT"/>
        </w:rPr>
        <w:t>Rinkodaros teisė paskutinį kartą atnaujinta 2010 m. rugpjūčio mėn. 8 d.</w:t>
      </w:r>
    </w:p>
    <w:p w:rsidR="00C51A6B" w:rsidRDefault="00C51A6B" w:rsidP="00F40A1D">
      <w:pPr>
        <w:spacing w:after="0" w:line="240" w:lineRule="auto"/>
        <w:rPr>
          <w:rFonts w:ascii="Times New Roman" w:hAnsi="Times New Roman" w:cs="Times New Roman"/>
          <w:lang w:val="lt-LT"/>
        </w:rPr>
      </w:pPr>
    </w:p>
    <w:p w:rsidR="009C0386" w:rsidRPr="009C0386" w:rsidRDefault="009C0386" w:rsidP="00F40A1D">
      <w:pPr>
        <w:spacing w:after="0" w:line="240" w:lineRule="auto"/>
        <w:rPr>
          <w:rFonts w:ascii="Times New Roman" w:hAnsi="Times New Roman" w:cs="Times New Roman"/>
          <w:lang w:val="lt-LT"/>
        </w:rPr>
      </w:pPr>
    </w:p>
    <w:p w:rsidR="00C51A6B" w:rsidRPr="009C0386" w:rsidRDefault="00C51A6B" w:rsidP="00E5299A">
      <w:pPr>
        <w:spacing w:after="0" w:line="240" w:lineRule="auto"/>
        <w:ind w:left="567" w:hanging="567"/>
        <w:rPr>
          <w:rFonts w:ascii="Times New Roman" w:hAnsi="Times New Roman" w:cs="Times New Roman"/>
          <w:b/>
          <w:caps/>
          <w:lang w:val="lt-LT"/>
        </w:rPr>
      </w:pPr>
      <w:r w:rsidRPr="009C0386">
        <w:rPr>
          <w:rFonts w:ascii="Times New Roman" w:hAnsi="Times New Roman" w:cs="Times New Roman"/>
          <w:b/>
          <w:caps/>
          <w:lang w:val="lt-LT"/>
        </w:rPr>
        <w:t>10.</w:t>
      </w:r>
      <w:r w:rsidRPr="009C0386">
        <w:rPr>
          <w:rFonts w:ascii="Times New Roman" w:hAnsi="Times New Roman" w:cs="Times New Roman"/>
          <w:b/>
          <w:caps/>
          <w:lang w:val="lt-LT"/>
        </w:rPr>
        <w:tab/>
        <w:t>teksto peržiūros data</w:t>
      </w:r>
    </w:p>
    <w:p w:rsidR="00C51A6B" w:rsidRPr="009C0386" w:rsidRDefault="00C51A6B" w:rsidP="008413E8">
      <w:pPr>
        <w:spacing w:after="0" w:line="240" w:lineRule="auto"/>
        <w:rPr>
          <w:rFonts w:ascii="Times New Roman" w:hAnsi="Times New Roman" w:cs="Times New Roman"/>
          <w:lang w:val="lt-LT"/>
        </w:rPr>
      </w:pPr>
    </w:p>
    <w:p w:rsidR="00C51A6B" w:rsidRPr="009C0386" w:rsidRDefault="00F5652F" w:rsidP="008413E8">
      <w:pPr>
        <w:spacing w:after="0" w:line="240" w:lineRule="auto"/>
        <w:rPr>
          <w:rFonts w:ascii="Times New Roman" w:hAnsi="Times New Roman" w:cs="Times New Roman"/>
          <w:lang w:val="lt-LT"/>
        </w:rPr>
      </w:pPr>
      <w:r>
        <w:rPr>
          <w:rFonts w:ascii="Times New Roman" w:hAnsi="Times New Roman" w:cs="Times New Roman"/>
          <w:lang w:val="lt-LT"/>
        </w:rPr>
        <w:t>2017-04-26</w:t>
      </w: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C51A6B" w:rsidRPr="009C0386" w:rsidRDefault="00D42C44" w:rsidP="008413E8">
      <w:pPr>
        <w:spacing w:after="0" w:line="240" w:lineRule="auto"/>
        <w:rPr>
          <w:rFonts w:ascii="Times New Roman" w:hAnsi="Times New Roman" w:cs="Times New Roman"/>
          <w:color w:val="0000FF"/>
          <w:lang w:val="lt-LT"/>
        </w:rPr>
      </w:pPr>
      <w:r w:rsidRPr="009C0386">
        <w:rPr>
          <w:rFonts w:ascii="Times New Roman" w:eastAsia="Times New Roman" w:hAnsi="Times New Roman" w:cs="Times New Roman"/>
          <w:noProof/>
          <w:lang w:val="lt-LT"/>
        </w:rPr>
        <w:t>Išsami informacija apie šį vaistinį preparatą</w:t>
      </w:r>
      <w:r w:rsidRPr="009C0386">
        <w:rPr>
          <w:rFonts w:ascii="Times New Roman" w:hAnsi="Times New Roman" w:cs="Times New Roman"/>
          <w:lang w:val="lt-LT"/>
        </w:rPr>
        <w:t xml:space="preserve"> pateikiama Valstybinės vaistų kontrolės tarnybos prie Lietuvos Respublikos </w:t>
      </w:r>
      <w:r w:rsidRPr="009C0386">
        <w:rPr>
          <w:rFonts w:ascii="Times New Roman" w:eastAsia="Times New Roman" w:hAnsi="Times New Roman" w:cs="Times New Roman"/>
          <w:noProof/>
          <w:lang w:val="lt-LT"/>
        </w:rPr>
        <w:t xml:space="preserve"> </w:t>
      </w:r>
      <w:r w:rsidRPr="009C0386">
        <w:rPr>
          <w:rFonts w:ascii="Times New Roman" w:hAnsi="Times New Roman" w:cs="Times New Roman"/>
          <w:lang w:val="lt-LT"/>
        </w:rPr>
        <w:t xml:space="preserve">sveikatos apsaugos ministerijos </w:t>
      </w:r>
      <w:r w:rsidRPr="009C0386">
        <w:rPr>
          <w:rFonts w:ascii="Times New Roman" w:eastAsia="Times New Roman" w:hAnsi="Times New Roman" w:cs="Times New Roman"/>
          <w:noProof/>
          <w:lang w:val="lt-LT"/>
        </w:rPr>
        <w:t>tinklalapyje</w:t>
      </w:r>
      <w:r w:rsidRPr="009C0386" w:rsidDel="00D42C44">
        <w:rPr>
          <w:rFonts w:ascii="Times New Roman" w:hAnsi="Times New Roman" w:cs="Times New Roman"/>
          <w:lang w:val="lt-LT"/>
        </w:rPr>
        <w:t xml:space="preserve"> </w:t>
      </w:r>
      <w:hyperlink r:id="rId8" w:history="1">
        <w:r w:rsidR="00C51A6B" w:rsidRPr="009C0386">
          <w:rPr>
            <w:rFonts w:ascii="Times New Roman" w:hAnsi="Times New Roman" w:cs="Times New Roman"/>
            <w:lang w:val="lt-LT"/>
          </w:rPr>
          <w:t>http://www.vvkt.lt/</w:t>
        </w:r>
      </w:hyperlink>
    </w:p>
    <w:p w:rsidR="00C51A6B" w:rsidRPr="009C0386" w:rsidRDefault="00C51A6B" w:rsidP="008413E8">
      <w:pPr>
        <w:spacing w:after="0" w:line="240" w:lineRule="auto"/>
        <w:rPr>
          <w:rFonts w:ascii="Times New Roman" w:hAnsi="Times New Roman" w:cs="Times New Roman"/>
          <w:lang w:val="lt-LT"/>
        </w:rPr>
      </w:pPr>
      <w:r w:rsidRPr="009C0386">
        <w:rPr>
          <w:rFonts w:ascii="Times New Roman" w:hAnsi="Times New Roman" w:cs="Times New Roman"/>
          <w:lang w:val="lt-LT"/>
        </w:rPr>
        <w:br w:type="page"/>
      </w: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C51A6B" w:rsidRPr="009C0386" w:rsidRDefault="00C51A6B" w:rsidP="008413E8">
      <w:pPr>
        <w:spacing w:after="0" w:line="240" w:lineRule="auto"/>
        <w:rPr>
          <w:rFonts w:ascii="Times New Roman" w:hAnsi="Times New Roman" w:cs="Times New Roman"/>
          <w:lang w:val="lt-LT"/>
        </w:rPr>
      </w:pPr>
    </w:p>
    <w:p w:rsidR="00E509FF" w:rsidRDefault="00E509FF" w:rsidP="008413E8">
      <w:pPr>
        <w:spacing w:after="0" w:line="240" w:lineRule="auto"/>
        <w:jc w:val="center"/>
        <w:outlineLvl w:val="0"/>
        <w:rPr>
          <w:rFonts w:ascii="Times New Roman" w:hAnsi="Times New Roman" w:cs="Times New Roman"/>
          <w:b/>
          <w:kern w:val="28"/>
          <w:lang w:val="lt-LT"/>
        </w:rPr>
      </w:pPr>
    </w:p>
    <w:p w:rsidR="00C51A6B" w:rsidRPr="009C0386" w:rsidRDefault="00C51A6B" w:rsidP="008413E8">
      <w:pPr>
        <w:spacing w:after="0" w:line="240" w:lineRule="auto"/>
        <w:jc w:val="center"/>
        <w:outlineLvl w:val="0"/>
        <w:rPr>
          <w:rFonts w:ascii="Times New Roman" w:hAnsi="Times New Roman" w:cs="Times New Roman"/>
        </w:rPr>
      </w:pPr>
      <w:r w:rsidRPr="009C0386">
        <w:rPr>
          <w:rFonts w:ascii="Times New Roman" w:hAnsi="Times New Roman" w:cs="Times New Roman"/>
          <w:b/>
          <w:kern w:val="28"/>
          <w:lang w:val="lt-LT"/>
        </w:rPr>
        <w:t>II PRIEDAS</w:t>
      </w:r>
    </w:p>
    <w:p w:rsidR="00C51A6B" w:rsidRPr="009C0386" w:rsidRDefault="00C51A6B" w:rsidP="008413E8">
      <w:pPr>
        <w:spacing w:after="0" w:line="240" w:lineRule="auto"/>
        <w:jc w:val="center"/>
        <w:outlineLvl w:val="0"/>
        <w:rPr>
          <w:rFonts w:ascii="Times New Roman" w:hAnsi="Times New Roman" w:cs="Times New Roman"/>
        </w:rPr>
      </w:pPr>
    </w:p>
    <w:p w:rsidR="00C51A6B" w:rsidRPr="009C0386" w:rsidRDefault="00C51A6B" w:rsidP="008413E8">
      <w:pPr>
        <w:tabs>
          <w:tab w:val="left" w:pos="567"/>
        </w:tabs>
        <w:spacing w:after="0" w:line="240" w:lineRule="auto"/>
        <w:ind w:left="567" w:hanging="567"/>
        <w:jc w:val="center"/>
        <w:outlineLvl w:val="0"/>
        <w:rPr>
          <w:rFonts w:ascii="Times New Roman" w:hAnsi="Times New Roman" w:cs="Times New Roman"/>
          <w:lang w:val="lt-LT"/>
        </w:rPr>
      </w:pPr>
      <w:r w:rsidRPr="009C0386">
        <w:rPr>
          <w:rFonts w:ascii="Times New Roman" w:hAnsi="Times New Roman" w:cs="Times New Roman"/>
          <w:b/>
          <w:caps/>
          <w:lang w:val="lt-LT"/>
        </w:rPr>
        <w:t>RINKODAROS SĄLYGOS</w:t>
      </w:r>
    </w:p>
    <w:p w:rsidR="00C51A6B" w:rsidRPr="009C0386" w:rsidRDefault="00C51A6B" w:rsidP="008413E8">
      <w:pPr>
        <w:spacing w:after="0" w:line="240" w:lineRule="auto"/>
        <w:jc w:val="center"/>
        <w:outlineLvl w:val="0"/>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D42C44" w:rsidRPr="009C0386" w:rsidRDefault="00D42C44" w:rsidP="001975B3">
      <w:pPr>
        <w:tabs>
          <w:tab w:val="left" w:pos="1701"/>
        </w:tabs>
        <w:spacing w:after="0" w:line="260" w:lineRule="exact"/>
        <w:ind w:left="1701" w:right="567" w:hanging="567"/>
        <w:rPr>
          <w:rFonts w:ascii="Times New Roman" w:hAnsi="Times New Roman" w:cs="Times New Roman"/>
        </w:rPr>
      </w:pPr>
      <w:r w:rsidRPr="009C0386">
        <w:rPr>
          <w:rFonts w:ascii="Times New Roman" w:hAnsi="Times New Roman" w:cs="Times New Roman"/>
          <w:b/>
          <w:lang w:val="lt-LT"/>
        </w:rPr>
        <w:t>A.</w:t>
      </w:r>
      <w:r w:rsidRPr="009C0386">
        <w:rPr>
          <w:rFonts w:ascii="Times New Roman" w:eastAsia="Times New Roman" w:hAnsi="Times New Roman" w:cs="Times New Roman"/>
          <w:b/>
          <w:noProof/>
          <w:snapToGrid w:val="0"/>
          <w:lang w:val="lt-LT"/>
        </w:rPr>
        <w:tab/>
        <w:t>GAMINTOJAS (-AI),</w:t>
      </w:r>
      <w:r w:rsidRPr="009C0386">
        <w:rPr>
          <w:rFonts w:ascii="Times New Roman" w:hAnsi="Times New Roman" w:cs="Times New Roman"/>
          <w:b/>
          <w:lang w:val="lt-LT"/>
        </w:rPr>
        <w:t xml:space="preserve"> ATSAKINGAS</w:t>
      </w:r>
      <w:r w:rsidRPr="009C0386">
        <w:rPr>
          <w:rFonts w:ascii="Times New Roman" w:eastAsia="Times New Roman" w:hAnsi="Times New Roman" w:cs="Times New Roman"/>
          <w:b/>
          <w:noProof/>
          <w:snapToGrid w:val="0"/>
          <w:lang w:val="lt-LT"/>
        </w:rPr>
        <w:t xml:space="preserve"> (-I)</w:t>
      </w:r>
      <w:r w:rsidRPr="009C0386">
        <w:rPr>
          <w:rFonts w:ascii="Times New Roman" w:hAnsi="Times New Roman" w:cs="Times New Roman"/>
          <w:b/>
          <w:lang w:val="lt-LT"/>
        </w:rPr>
        <w:t xml:space="preserve"> UŽ SERIJŲ IŠLEIDIMĄ</w:t>
      </w:r>
    </w:p>
    <w:p w:rsidR="00D42C44" w:rsidRPr="009C0386" w:rsidRDefault="00D42C44" w:rsidP="008413E8">
      <w:pPr>
        <w:tabs>
          <w:tab w:val="left" w:pos="1701"/>
        </w:tabs>
        <w:spacing w:after="0" w:line="260" w:lineRule="exact"/>
        <w:ind w:left="567" w:right="567" w:hanging="567"/>
        <w:rPr>
          <w:rFonts w:ascii="Times New Roman" w:hAnsi="Times New Roman" w:cs="Times New Roman"/>
        </w:rPr>
      </w:pPr>
    </w:p>
    <w:p w:rsidR="00D42C44" w:rsidRPr="009C0386" w:rsidRDefault="00D42C44" w:rsidP="008413E8">
      <w:pPr>
        <w:tabs>
          <w:tab w:val="left" w:pos="1701"/>
        </w:tabs>
        <w:spacing w:after="0" w:line="260" w:lineRule="exact"/>
        <w:ind w:left="1701" w:right="567" w:hanging="567"/>
        <w:rPr>
          <w:rFonts w:ascii="Times New Roman" w:hAnsi="Times New Roman" w:cs="Times New Roman"/>
        </w:rPr>
      </w:pPr>
      <w:r w:rsidRPr="009C0386">
        <w:rPr>
          <w:rFonts w:ascii="Times New Roman" w:hAnsi="Times New Roman" w:cs="Times New Roman"/>
          <w:b/>
          <w:lang w:val="lt-LT"/>
        </w:rPr>
        <w:t>B.</w:t>
      </w:r>
      <w:r w:rsidRPr="009C0386">
        <w:rPr>
          <w:rFonts w:ascii="Times New Roman" w:eastAsia="Times New Roman" w:hAnsi="Times New Roman" w:cs="Times New Roman"/>
          <w:b/>
          <w:snapToGrid w:val="0"/>
          <w:lang w:val="lt-LT"/>
        </w:rPr>
        <w:tab/>
        <w:t>TIEKIMO IR VARTOJIMO</w:t>
      </w:r>
      <w:r w:rsidRPr="009C0386">
        <w:rPr>
          <w:rFonts w:ascii="Times New Roman" w:hAnsi="Times New Roman" w:cs="Times New Roman"/>
          <w:b/>
          <w:lang w:val="lt-LT"/>
        </w:rPr>
        <w:t xml:space="preserve"> SĄLYGOS</w:t>
      </w:r>
      <w:r w:rsidRPr="009C0386">
        <w:rPr>
          <w:rFonts w:ascii="Times New Roman" w:eastAsia="Times New Roman" w:hAnsi="Times New Roman" w:cs="Times New Roman"/>
          <w:b/>
          <w:snapToGrid w:val="0"/>
          <w:lang w:val="lt-LT"/>
        </w:rPr>
        <w:t xml:space="preserve"> AR APRIBOJIMAI</w:t>
      </w:r>
    </w:p>
    <w:p w:rsidR="00D42C44" w:rsidRPr="009C0386" w:rsidRDefault="00C51A6B" w:rsidP="008413E8">
      <w:pPr>
        <w:ind w:left="567" w:hanging="567"/>
        <w:rPr>
          <w:rFonts w:ascii="Times New Roman" w:hAnsi="Times New Roman" w:cs="Times New Roman"/>
          <w:b/>
        </w:rPr>
      </w:pPr>
      <w:r w:rsidRPr="009C0386">
        <w:rPr>
          <w:rFonts w:ascii="Times New Roman" w:hAnsi="Times New Roman" w:cs="Times New Roman"/>
          <w:lang w:val="lt-LT"/>
        </w:rPr>
        <w:br w:type="page"/>
      </w:r>
      <w:r w:rsidR="00D42C44" w:rsidRPr="009C0386">
        <w:rPr>
          <w:rFonts w:ascii="Times New Roman" w:hAnsi="Times New Roman" w:cs="Times New Roman"/>
          <w:b/>
          <w:lang w:val="lt-LT"/>
        </w:rPr>
        <w:lastRenderedPageBreak/>
        <w:t>A.</w:t>
      </w:r>
      <w:r w:rsidR="00D42C44" w:rsidRPr="009C0386">
        <w:rPr>
          <w:rFonts w:ascii="Times New Roman" w:eastAsia="Times New Roman" w:hAnsi="Times New Roman" w:cs="Times New Roman"/>
          <w:b/>
          <w:snapToGrid w:val="0"/>
          <w:lang w:val="lt-LT"/>
        </w:rPr>
        <w:tab/>
        <w:t>GAMINTOJAS (-AI),</w:t>
      </w:r>
      <w:r w:rsidR="00D42C44" w:rsidRPr="009C0386">
        <w:rPr>
          <w:rFonts w:ascii="Times New Roman" w:hAnsi="Times New Roman" w:cs="Times New Roman"/>
          <w:b/>
          <w:lang w:val="lt-LT"/>
        </w:rPr>
        <w:t xml:space="preserve"> ATSAKINGAS </w:t>
      </w:r>
      <w:r w:rsidR="00D42C44" w:rsidRPr="009C0386">
        <w:rPr>
          <w:rFonts w:ascii="Times New Roman" w:eastAsia="Times New Roman" w:hAnsi="Times New Roman" w:cs="Times New Roman"/>
          <w:b/>
          <w:snapToGrid w:val="0"/>
          <w:lang w:val="lt-LT"/>
        </w:rPr>
        <w:t xml:space="preserve">(-I) </w:t>
      </w:r>
      <w:r w:rsidR="00D42C44" w:rsidRPr="009C0386">
        <w:rPr>
          <w:rFonts w:ascii="Times New Roman" w:hAnsi="Times New Roman" w:cs="Times New Roman"/>
          <w:b/>
          <w:lang w:val="lt-LT"/>
        </w:rPr>
        <w:t>UŽ SERIJŲ IŠLEIDIMĄ</w:t>
      </w:r>
    </w:p>
    <w:p w:rsidR="00D42C44" w:rsidRPr="009C0386" w:rsidRDefault="00D42C44" w:rsidP="001975B3">
      <w:pPr>
        <w:tabs>
          <w:tab w:val="left" w:pos="567"/>
        </w:tabs>
        <w:spacing w:after="0" w:line="260" w:lineRule="exact"/>
        <w:rPr>
          <w:rFonts w:ascii="Times New Roman" w:hAnsi="Times New Roman" w:cs="Times New Roman"/>
        </w:rPr>
      </w:pPr>
    </w:p>
    <w:p w:rsidR="00D42C44" w:rsidRPr="009C0386" w:rsidRDefault="00D42C44" w:rsidP="001975B3">
      <w:pPr>
        <w:tabs>
          <w:tab w:val="left" w:pos="567"/>
        </w:tabs>
        <w:spacing w:after="0" w:line="240" w:lineRule="auto"/>
        <w:jc w:val="both"/>
        <w:rPr>
          <w:rFonts w:ascii="Times New Roman" w:hAnsi="Times New Roman" w:cs="Times New Roman"/>
        </w:rPr>
      </w:pPr>
      <w:r w:rsidRPr="009C0386">
        <w:rPr>
          <w:rFonts w:ascii="Times New Roman" w:eastAsia="Times New Roman" w:hAnsi="Times New Roman" w:cs="Times New Roman"/>
          <w:noProof/>
          <w:snapToGrid w:val="0"/>
          <w:u w:val="single"/>
          <w:lang w:val="lt-LT"/>
        </w:rPr>
        <w:t>Gamintojo (-ų),</w:t>
      </w:r>
      <w:r w:rsidRPr="009C0386">
        <w:rPr>
          <w:rFonts w:ascii="Times New Roman" w:hAnsi="Times New Roman" w:cs="Times New Roman"/>
          <w:u w:val="single"/>
          <w:lang w:val="lt-LT"/>
        </w:rPr>
        <w:t xml:space="preserve"> atsakingo </w:t>
      </w:r>
      <w:r w:rsidRPr="009C0386">
        <w:rPr>
          <w:rFonts w:ascii="Times New Roman" w:eastAsia="Times New Roman" w:hAnsi="Times New Roman" w:cs="Times New Roman"/>
          <w:noProof/>
          <w:snapToGrid w:val="0"/>
          <w:u w:val="single"/>
          <w:lang w:val="lt-LT"/>
        </w:rPr>
        <w:t xml:space="preserve">(-ų) </w:t>
      </w:r>
      <w:r w:rsidRPr="009C0386">
        <w:rPr>
          <w:rFonts w:ascii="Times New Roman" w:hAnsi="Times New Roman" w:cs="Times New Roman"/>
          <w:u w:val="single"/>
          <w:lang w:val="lt-LT"/>
        </w:rPr>
        <w:t xml:space="preserve">už serijų išleidimą, pavadinimas </w:t>
      </w:r>
      <w:r w:rsidRPr="009C0386">
        <w:rPr>
          <w:rFonts w:ascii="Times New Roman" w:eastAsia="Times New Roman" w:hAnsi="Times New Roman" w:cs="Times New Roman"/>
          <w:noProof/>
          <w:snapToGrid w:val="0"/>
          <w:u w:val="single"/>
          <w:lang w:val="lt-LT"/>
        </w:rPr>
        <w:t xml:space="preserve">(-ai) </w:t>
      </w:r>
      <w:r w:rsidRPr="009C0386">
        <w:rPr>
          <w:rFonts w:ascii="Times New Roman" w:hAnsi="Times New Roman" w:cs="Times New Roman"/>
          <w:u w:val="single"/>
          <w:lang w:val="lt-LT"/>
        </w:rPr>
        <w:t>ir adresas</w:t>
      </w:r>
      <w:r w:rsidRPr="009C0386">
        <w:rPr>
          <w:rFonts w:ascii="Times New Roman" w:eastAsia="Times New Roman" w:hAnsi="Times New Roman" w:cs="Times New Roman"/>
          <w:noProof/>
          <w:snapToGrid w:val="0"/>
          <w:u w:val="single"/>
          <w:lang w:val="lt-LT"/>
        </w:rPr>
        <w:t xml:space="preserve"> (-ai)</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color w:val="000000"/>
        </w:rPr>
      </w:pPr>
      <w:r w:rsidRPr="009C0386">
        <w:rPr>
          <w:rFonts w:ascii="Times New Roman" w:hAnsi="Times New Roman" w:cs="Times New Roman"/>
          <w:color w:val="000000"/>
          <w:lang w:val="lt-LT"/>
        </w:rPr>
        <w:t>Torrent Pharma GmbH</w:t>
      </w:r>
    </w:p>
    <w:p w:rsidR="00C51A6B" w:rsidRPr="009C0386" w:rsidRDefault="00C51A6B" w:rsidP="001975B3">
      <w:pPr>
        <w:spacing w:after="0" w:line="240" w:lineRule="auto"/>
        <w:rPr>
          <w:rFonts w:ascii="Times New Roman" w:hAnsi="Times New Roman" w:cs="Times New Roman"/>
          <w:color w:val="000000"/>
        </w:rPr>
      </w:pPr>
      <w:r w:rsidRPr="009C0386">
        <w:rPr>
          <w:rFonts w:ascii="Times New Roman" w:hAnsi="Times New Roman" w:cs="Times New Roman"/>
          <w:color w:val="000000"/>
          <w:lang w:val="lt-LT"/>
        </w:rPr>
        <w:t>Suedwestpark 50</w:t>
      </w:r>
    </w:p>
    <w:p w:rsidR="00C51A6B" w:rsidRPr="009C0386" w:rsidRDefault="00C51A6B" w:rsidP="001975B3">
      <w:pPr>
        <w:spacing w:after="0" w:line="240" w:lineRule="auto"/>
        <w:rPr>
          <w:rFonts w:ascii="Times New Roman" w:hAnsi="Times New Roman" w:cs="Times New Roman"/>
          <w:color w:val="000000"/>
        </w:rPr>
      </w:pPr>
      <w:r w:rsidRPr="009C0386">
        <w:rPr>
          <w:rFonts w:ascii="Times New Roman" w:hAnsi="Times New Roman" w:cs="Times New Roman"/>
          <w:color w:val="000000"/>
          <w:lang w:val="lt-LT"/>
        </w:rPr>
        <w:t>90449 Nuremberg</w:t>
      </w:r>
    </w:p>
    <w:p w:rsidR="00C51A6B" w:rsidRPr="009C0386" w:rsidRDefault="00C51A6B" w:rsidP="001975B3">
      <w:pPr>
        <w:spacing w:after="0" w:line="240" w:lineRule="auto"/>
        <w:rPr>
          <w:rFonts w:ascii="Times New Roman" w:hAnsi="Times New Roman" w:cs="Times New Roman"/>
          <w:color w:val="000000"/>
        </w:rPr>
      </w:pPr>
      <w:r w:rsidRPr="009C0386">
        <w:rPr>
          <w:rFonts w:ascii="Times New Roman" w:hAnsi="Times New Roman" w:cs="Times New Roman"/>
          <w:color w:val="000000"/>
          <w:lang w:val="lt-LT"/>
        </w:rPr>
        <w:t>Vokietija</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D42C44" w:rsidRPr="009C0386" w:rsidRDefault="00D42C44" w:rsidP="008413E8">
      <w:pPr>
        <w:spacing w:after="0" w:line="240" w:lineRule="auto"/>
        <w:rPr>
          <w:rFonts w:ascii="Times New Roman" w:hAnsi="Times New Roman" w:cs="Times New Roman"/>
        </w:rPr>
      </w:pPr>
      <w:bookmarkStart w:id="0" w:name="_Toc129243129"/>
      <w:bookmarkStart w:id="1" w:name="_Toc129243254"/>
      <w:bookmarkStart w:id="2" w:name="_Toc129243130"/>
      <w:bookmarkStart w:id="3" w:name="_Toc129243255"/>
      <w:r w:rsidRPr="009C0386">
        <w:rPr>
          <w:rFonts w:ascii="Times New Roman" w:eastAsia="Times New Roman" w:hAnsi="Times New Roman" w:cs="Times New Roman"/>
          <w:b/>
          <w:lang w:val="lt-LT" w:eastAsia="lt-LT"/>
        </w:rPr>
        <w:t>B.</w:t>
      </w:r>
      <w:r w:rsidRPr="009C0386">
        <w:rPr>
          <w:rFonts w:ascii="Times New Roman" w:hAnsi="Times New Roman" w:cs="Times New Roman"/>
          <w:b/>
          <w:lang w:val="lt-LT"/>
        </w:rPr>
        <w:tab/>
        <w:t>TIEKIMO IR VARTOJIMO SĄLYGOS AR APRIBOJIMAI</w:t>
      </w:r>
      <w:bookmarkEnd w:id="0"/>
      <w:bookmarkEnd w:id="1"/>
      <w:bookmarkEnd w:id="2"/>
      <w:bookmarkEnd w:id="3"/>
    </w:p>
    <w:p w:rsidR="00D42C44" w:rsidRPr="009C0386" w:rsidRDefault="00D42C44" w:rsidP="008413E8">
      <w:pPr>
        <w:spacing w:after="0" w:line="240" w:lineRule="auto"/>
        <w:rPr>
          <w:rFonts w:ascii="Times New Roman" w:hAnsi="Times New Roman" w:cs="Times New Roman"/>
        </w:rPr>
      </w:pPr>
    </w:p>
    <w:p w:rsidR="00D42C44" w:rsidRPr="009C0386" w:rsidRDefault="00D42C44" w:rsidP="008413E8">
      <w:pPr>
        <w:spacing w:after="0" w:line="240" w:lineRule="auto"/>
        <w:rPr>
          <w:rFonts w:ascii="Times New Roman" w:hAnsi="Times New Roman" w:cs="Times New Roman"/>
        </w:rPr>
      </w:pPr>
      <w:r w:rsidRPr="009C0386">
        <w:rPr>
          <w:rFonts w:ascii="Times New Roman" w:hAnsi="Times New Roman" w:cs="Times New Roman"/>
          <w:lang w:val="lt-LT"/>
        </w:rPr>
        <w:t>Receptinis vaistinis preparatas</w:t>
      </w:r>
      <w:r w:rsidRPr="009C0386">
        <w:rPr>
          <w:rFonts w:ascii="Times New Roman" w:eastAsia="Times New Roman" w:hAnsi="Times New Roman" w:cs="Times New Roman"/>
          <w:lang w:val="lt-LT" w:eastAsia="lt-LT"/>
        </w:rPr>
        <w:t>.</w:t>
      </w:r>
    </w:p>
    <w:p w:rsidR="00C51A6B" w:rsidRPr="009C0386" w:rsidRDefault="00C51A6B" w:rsidP="008413E8">
      <w:pPr>
        <w:spacing w:after="0" w:line="240" w:lineRule="auto"/>
        <w:rPr>
          <w:rFonts w:ascii="Times New Roman" w:hAnsi="Times New Roman" w:cs="Times New Roman"/>
        </w:rPr>
      </w:pPr>
      <w:r w:rsidRPr="009C0386">
        <w:rPr>
          <w:rFonts w:ascii="Times New Roman" w:hAnsi="Times New Roman" w:cs="Times New Roman"/>
          <w:lang w:val="lt-LT"/>
        </w:rPr>
        <w:br w:type="page"/>
      </w: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E509FF" w:rsidRDefault="00E509FF" w:rsidP="008413E8">
      <w:pPr>
        <w:spacing w:after="0" w:line="240" w:lineRule="auto"/>
        <w:jc w:val="center"/>
        <w:outlineLvl w:val="0"/>
        <w:rPr>
          <w:rFonts w:ascii="Times New Roman" w:hAnsi="Times New Roman" w:cs="Times New Roman"/>
          <w:b/>
          <w:kern w:val="28"/>
          <w:lang w:val="lt-LT"/>
        </w:rPr>
      </w:pPr>
    </w:p>
    <w:p w:rsidR="00C51A6B" w:rsidRPr="009C0386" w:rsidRDefault="00C51A6B" w:rsidP="008413E8">
      <w:pPr>
        <w:spacing w:after="0" w:line="240" w:lineRule="auto"/>
        <w:jc w:val="center"/>
        <w:outlineLvl w:val="0"/>
        <w:rPr>
          <w:rFonts w:ascii="Times New Roman" w:hAnsi="Times New Roman" w:cs="Times New Roman"/>
        </w:rPr>
      </w:pPr>
      <w:r w:rsidRPr="009C0386">
        <w:rPr>
          <w:rFonts w:ascii="Times New Roman" w:hAnsi="Times New Roman" w:cs="Times New Roman"/>
          <w:b/>
          <w:kern w:val="28"/>
          <w:lang w:val="lt-LT"/>
        </w:rPr>
        <w:t>III PRIEDAS</w:t>
      </w: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jc w:val="center"/>
        <w:rPr>
          <w:rFonts w:ascii="Times New Roman" w:hAnsi="Times New Roman" w:cs="Times New Roman"/>
          <w:b/>
        </w:rPr>
      </w:pPr>
      <w:r w:rsidRPr="009C0386">
        <w:rPr>
          <w:rFonts w:ascii="Times New Roman" w:hAnsi="Times New Roman" w:cs="Times New Roman"/>
          <w:b/>
          <w:lang w:val="lt-LT"/>
        </w:rPr>
        <w:t>ŽENKLINIMAS IR PAKUOTĖS LAPELIS</w:t>
      </w:r>
    </w:p>
    <w:p w:rsidR="00C51A6B" w:rsidRPr="009C0386" w:rsidRDefault="00C51A6B" w:rsidP="008413E8">
      <w:pPr>
        <w:spacing w:after="0" w:line="240" w:lineRule="auto"/>
        <w:rPr>
          <w:rFonts w:ascii="Times New Roman" w:hAnsi="Times New Roman" w:cs="Times New Roman"/>
        </w:rPr>
      </w:pPr>
      <w:r w:rsidRPr="009C0386">
        <w:rPr>
          <w:rFonts w:ascii="Times New Roman" w:hAnsi="Times New Roman" w:cs="Times New Roman"/>
          <w:lang w:val="lt-LT"/>
        </w:rPr>
        <w:br w:type="page"/>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E509FF" w:rsidRDefault="00E509FF" w:rsidP="001975B3">
      <w:pPr>
        <w:spacing w:after="0" w:line="240" w:lineRule="auto"/>
        <w:jc w:val="center"/>
        <w:outlineLvl w:val="0"/>
        <w:rPr>
          <w:rFonts w:ascii="Times New Roman" w:hAnsi="Times New Roman" w:cs="Times New Roman"/>
          <w:b/>
          <w:kern w:val="28"/>
          <w:lang w:val="lt-LT"/>
        </w:rPr>
      </w:pPr>
    </w:p>
    <w:p w:rsidR="00C51A6B" w:rsidRPr="009C0386" w:rsidRDefault="00C51A6B" w:rsidP="001975B3">
      <w:pPr>
        <w:spacing w:after="0" w:line="240" w:lineRule="auto"/>
        <w:jc w:val="center"/>
        <w:outlineLvl w:val="0"/>
        <w:rPr>
          <w:rFonts w:ascii="Times New Roman" w:hAnsi="Times New Roman" w:cs="Times New Roman"/>
        </w:rPr>
      </w:pPr>
      <w:r w:rsidRPr="009C0386">
        <w:rPr>
          <w:rFonts w:ascii="Times New Roman" w:hAnsi="Times New Roman" w:cs="Times New Roman"/>
          <w:b/>
          <w:kern w:val="28"/>
          <w:lang w:val="lt-LT"/>
        </w:rPr>
        <w:t>A. ŽENKLINIMAS</w:t>
      </w:r>
    </w:p>
    <w:p w:rsidR="00C51A6B" w:rsidRPr="009C0386" w:rsidRDefault="00C51A6B" w:rsidP="00A6463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cs="Times New Roman"/>
        </w:rPr>
      </w:pPr>
      <w:r w:rsidRPr="009C0386">
        <w:rPr>
          <w:rFonts w:ascii="Times New Roman" w:hAnsi="Times New Roman" w:cs="Times New Roman"/>
          <w:b/>
          <w:lang w:val="lt-LT"/>
        </w:rPr>
        <w:br w:type="page"/>
      </w:r>
      <w:r w:rsidRPr="009C0386">
        <w:rPr>
          <w:rFonts w:ascii="Times New Roman" w:hAnsi="Times New Roman" w:cs="Times New Roman"/>
          <w:b/>
          <w:lang w:val="lt-LT"/>
        </w:rPr>
        <w:lastRenderedPageBreak/>
        <w:t xml:space="preserve">INFORMACIJA ANT IŠORINĖS (JEI JOS NĖRA – VIDINĖS) PAKUOTĖS </w:t>
      </w:r>
    </w:p>
    <w:p w:rsidR="00C51A6B" w:rsidRPr="009C0386" w:rsidRDefault="00C51A6B" w:rsidP="00A6463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C0386">
        <w:rPr>
          <w:rFonts w:ascii="Times New Roman" w:hAnsi="Times New Roman" w:cs="Times New Roman"/>
          <w:lang w:val="lt-LT"/>
        </w:rPr>
        <w:t>KARTONO DĖŽUTĖ</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A6463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9C0386">
        <w:rPr>
          <w:rFonts w:ascii="Times New Roman" w:hAnsi="Times New Roman" w:cs="Times New Roman"/>
          <w:b/>
          <w:lang w:val="lt-LT"/>
        </w:rPr>
        <w:t>1.</w:t>
      </w:r>
      <w:r w:rsidRPr="009C0386">
        <w:rPr>
          <w:rFonts w:ascii="Times New Roman" w:hAnsi="Times New Roman" w:cs="Times New Roman"/>
          <w:b/>
          <w:lang w:val="lt-LT"/>
        </w:rPr>
        <w:tab/>
        <w:t>VAISTINIO PREPARATO PAVADINIMAS</w:t>
      </w:r>
    </w:p>
    <w:p w:rsidR="00C51A6B" w:rsidRPr="009C0386" w:rsidRDefault="00C51A6B" w:rsidP="00F40A1D">
      <w:pPr>
        <w:spacing w:after="0" w:line="240" w:lineRule="auto"/>
        <w:rPr>
          <w:rFonts w:ascii="Times New Roman" w:hAnsi="Times New Roman" w:cs="Times New Roman"/>
          <w:lang w:val="lt-LT"/>
        </w:rPr>
      </w:pPr>
    </w:p>
    <w:p w:rsidR="00C51A6B" w:rsidRPr="009C0386" w:rsidRDefault="00C51A6B" w:rsidP="00F40A1D">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QUINTOR </w:t>
      </w:r>
      <w:r w:rsidRPr="009C0386">
        <w:rPr>
          <w:rFonts w:ascii="Times New Roman" w:hAnsi="Times New Roman" w:cs="Times New Roman"/>
        </w:rPr>
        <w:t>25</w:t>
      </w:r>
      <w:r w:rsidRPr="009C0386">
        <w:rPr>
          <w:rFonts w:ascii="Times New Roman" w:hAnsi="Times New Roman" w:cs="Times New Roman"/>
          <w:lang w:val="lt-LT"/>
        </w:rPr>
        <w:t>0 mg plėvele dengtos tabletės</w:t>
      </w: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Ciprofloksacinas</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A6463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9C0386">
        <w:rPr>
          <w:rFonts w:ascii="Times New Roman" w:hAnsi="Times New Roman" w:cs="Times New Roman"/>
          <w:b/>
          <w:lang w:val="lt-LT"/>
        </w:rPr>
        <w:t>2.</w:t>
      </w:r>
      <w:r w:rsidRPr="009C0386">
        <w:rPr>
          <w:rFonts w:ascii="Times New Roman" w:hAnsi="Times New Roman" w:cs="Times New Roman"/>
          <w:b/>
          <w:lang w:val="lt-LT"/>
        </w:rPr>
        <w:tab/>
        <w:t xml:space="preserve">VEIKLIOJI MEDŽIAGA IR JOS KIEKIS </w:t>
      </w:r>
    </w:p>
    <w:p w:rsidR="00C51A6B" w:rsidRPr="009C0386" w:rsidRDefault="00C51A6B" w:rsidP="00F40A1D">
      <w:pPr>
        <w:spacing w:after="0" w:line="240" w:lineRule="auto"/>
        <w:rPr>
          <w:rFonts w:ascii="Times New Roman" w:hAnsi="Times New Roman" w:cs="Times New Roman"/>
          <w:lang w:val="lt-LT"/>
        </w:rPr>
      </w:pPr>
    </w:p>
    <w:p w:rsidR="00C51A6B" w:rsidRPr="009C0386" w:rsidRDefault="00C51A6B"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Vienoje plėvele dengtoje tabletėje yra 250 mg ciprofloksacino (ciprofloksacino hidrochlorido pavidalu).</w:t>
      </w: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A6463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9C0386">
        <w:rPr>
          <w:rFonts w:ascii="Times New Roman" w:hAnsi="Times New Roman" w:cs="Times New Roman"/>
          <w:b/>
          <w:lang w:val="lt-LT"/>
        </w:rPr>
        <w:t>3.</w:t>
      </w:r>
      <w:r w:rsidRPr="009C0386">
        <w:rPr>
          <w:rFonts w:ascii="Times New Roman" w:hAnsi="Times New Roman" w:cs="Times New Roman"/>
          <w:b/>
          <w:lang w:val="lt-LT"/>
        </w:rPr>
        <w:tab/>
        <w:t>PAGALBINIŲ MEDŽIAGŲ SĄRAŠAS</w:t>
      </w: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A6463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9C0386">
        <w:rPr>
          <w:rFonts w:ascii="Times New Roman" w:hAnsi="Times New Roman" w:cs="Times New Roman"/>
          <w:b/>
          <w:lang w:val="lt-LT"/>
        </w:rPr>
        <w:t>4.</w:t>
      </w:r>
      <w:r w:rsidRPr="009C0386">
        <w:rPr>
          <w:rFonts w:ascii="Times New Roman" w:hAnsi="Times New Roman" w:cs="Times New Roman"/>
          <w:b/>
          <w:lang w:val="lt-LT"/>
        </w:rPr>
        <w:tab/>
        <w:t>FARMACINĖ FORMA IR KIEKIS PAKUOTĖJE</w:t>
      </w:r>
    </w:p>
    <w:p w:rsidR="00C51A6B" w:rsidRPr="009C0386" w:rsidRDefault="00C51A6B" w:rsidP="00F40A1D">
      <w:pPr>
        <w:spacing w:after="0" w:line="240" w:lineRule="auto"/>
        <w:rPr>
          <w:rFonts w:ascii="Times New Roman" w:hAnsi="Times New Roman" w:cs="Times New Roman"/>
          <w:lang w:val="lt-LT"/>
        </w:rPr>
      </w:pPr>
    </w:p>
    <w:p w:rsidR="00C51A6B" w:rsidRPr="009C0386" w:rsidRDefault="00C51A6B" w:rsidP="00E5299A">
      <w:pPr>
        <w:tabs>
          <w:tab w:val="left" w:pos="3201"/>
        </w:tabs>
        <w:spacing w:after="0" w:line="240" w:lineRule="auto"/>
        <w:rPr>
          <w:rFonts w:ascii="Times New Roman" w:hAnsi="Times New Roman" w:cs="Times New Roman"/>
          <w:lang w:val="lt-LT"/>
        </w:rPr>
      </w:pPr>
      <w:r w:rsidRPr="009C0386">
        <w:rPr>
          <w:rFonts w:ascii="Times New Roman" w:hAnsi="Times New Roman" w:cs="Times New Roman"/>
          <w:lang w:val="lt-LT"/>
        </w:rPr>
        <w:t xml:space="preserve">Plėvele dengtos tabletės </w:t>
      </w:r>
    </w:p>
    <w:p w:rsidR="00C51A6B" w:rsidRPr="009C0386" w:rsidRDefault="00C51A6B" w:rsidP="001975B3">
      <w:pPr>
        <w:spacing w:after="0" w:line="240" w:lineRule="auto"/>
        <w:rPr>
          <w:rFonts w:ascii="Times New Roman" w:hAnsi="Times New Roman" w:cs="Times New Roman"/>
        </w:rPr>
      </w:pPr>
      <w:r w:rsidRPr="009C0386">
        <w:rPr>
          <w:rFonts w:ascii="Times New Roman" w:hAnsi="Times New Roman" w:cs="Times New Roman"/>
          <w:lang w:val="lt-LT"/>
        </w:rPr>
        <w:t>10 tablečių</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A6463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9C0386">
        <w:rPr>
          <w:rFonts w:ascii="Times New Roman" w:hAnsi="Times New Roman" w:cs="Times New Roman"/>
          <w:b/>
          <w:lang w:val="lt-LT"/>
        </w:rPr>
        <w:t>5.</w:t>
      </w:r>
      <w:r w:rsidRPr="009C0386">
        <w:rPr>
          <w:rFonts w:ascii="Times New Roman" w:hAnsi="Times New Roman" w:cs="Times New Roman"/>
          <w:b/>
          <w:lang w:val="lt-LT"/>
        </w:rPr>
        <w:tab/>
        <w:t>VARTOJIMO METODAS IR BŪDAS</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Vartoti per burną. </w:t>
      </w: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Prieš vartojimą perskaitykite pakuotės lapelį.</w:t>
      </w: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A6463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9C0386">
        <w:rPr>
          <w:rFonts w:ascii="Times New Roman" w:hAnsi="Times New Roman" w:cs="Times New Roman"/>
          <w:b/>
          <w:lang w:val="lt-LT"/>
        </w:rPr>
        <w:t>6.</w:t>
      </w:r>
      <w:r w:rsidRPr="009C0386">
        <w:rPr>
          <w:rFonts w:ascii="Times New Roman" w:hAnsi="Times New Roman" w:cs="Times New Roman"/>
          <w:b/>
          <w:lang w:val="lt-LT"/>
        </w:rPr>
        <w:tab/>
        <w:t xml:space="preserve">SPECIALUS ĮSPĖJIMAS, JOG VAISTINĮ PREPARATĄ BŪTINA LAIKYTI VAIKAMS </w:t>
      </w:r>
      <w:r w:rsidR="00BC7661" w:rsidRPr="009C0386">
        <w:rPr>
          <w:rFonts w:ascii="Times New Roman" w:eastAsia="Times New Roman" w:hAnsi="Times New Roman" w:cs="Times New Roman"/>
          <w:b/>
          <w:bCs/>
          <w:lang w:val="lt-LT" w:eastAsia="lt-LT"/>
        </w:rPr>
        <w:t xml:space="preserve">NEPASTEBIMOJE </w:t>
      </w:r>
      <w:r w:rsidRPr="009C0386">
        <w:rPr>
          <w:rFonts w:ascii="Times New Roman" w:eastAsia="Times New Roman" w:hAnsi="Times New Roman" w:cs="Times New Roman"/>
          <w:b/>
          <w:bCs/>
          <w:lang w:val="lt-LT" w:eastAsia="lt-LT"/>
        </w:rPr>
        <w:t xml:space="preserve">IR </w:t>
      </w:r>
      <w:r w:rsidR="00BC7661" w:rsidRPr="009C0386">
        <w:rPr>
          <w:rFonts w:ascii="Times New Roman" w:hAnsi="Times New Roman" w:cs="Times New Roman"/>
          <w:b/>
          <w:lang w:val="lt-LT"/>
        </w:rPr>
        <w:t xml:space="preserve">NEPASIEKIAMOJE </w:t>
      </w:r>
      <w:r w:rsidRPr="009C0386">
        <w:rPr>
          <w:rFonts w:ascii="Times New Roman" w:hAnsi="Times New Roman" w:cs="Times New Roman"/>
          <w:b/>
          <w:lang w:val="lt-LT"/>
        </w:rPr>
        <w:t>VIETOJE</w:t>
      </w: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1975B3">
      <w:pPr>
        <w:spacing w:after="0" w:line="240" w:lineRule="auto"/>
        <w:rPr>
          <w:rFonts w:ascii="Times New Roman" w:hAnsi="Times New Roman" w:cs="Times New Roman"/>
        </w:rPr>
      </w:pPr>
      <w:r w:rsidRPr="009C0386">
        <w:rPr>
          <w:rFonts w:ascii="Times New Roman" w:hAnsi="Times New Roman" w:cs="Times New Roman"/>
          <w:lang w:val="lt-LT"/>
        </w:rPr>
        <w:t xml:space="preserve">Laikyti vaikams </w:t>
      </w:r>
      <w:r w:rsidR="00BC7661" w:rsidRPr="009C0386">
        <w:rPr>
          <w:rFonts w:ascii="Times New Roman" w:eastAsia="Times New Roman" w:hAnsi="Times New Roman" w:cs="Times New Roman"/>
          <w:lang w:val="lt-LT" w:eastAsia="lt-LT"/>
        </w:rPr>
        <w:t xml:space="preserve">nepastebimoje </w:t>
      </w:r>
      <w:r w:rsidRPr="009C0386">
        <w:rPr>
          <w:rFonts w:ascii="Times New Roman" w:eastAsia="Times New Roman" w:hAnsi="Times New Roman" w:cs="Times New Roman"/>
          <w:lang w:val="lt-LT" w:eastAsia="lt-LT"/>
        </w:rPr>
        <w:t xml:space="preserve">ir </w:t>
      </w:r>
      <w:r w:rsidR="00BC7661" w:rsidRPr="009C0386">
        <w:rPr>
          <w:rFonts w:ascii="Times New Roman" w:hAnsi="Times New Roman" w:cs="Times New Roman"/>
          <w:lang w:val="lt-LT"/>
        </w:rPr>
        <w:t xml:space="preserve">nepasiekiamoje </w:t>
      </w:r>
      <w:r w:rsidRPr="009C0386">
        <w:rPr>
          <w:rFonts w:ascii="Times New Roman" w:hAnsi="Times New Roman" w:cs="Times New Roman"/>
          <w:lang w:val="lt-LT"/>
        </w:rPr>
        <w:t>vietoje.</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A6463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9C0386">
        <w:rPr>
          <w:rFonts w:ascii="Times New Roman" w:hAnsi="Times New Roman" w:cs="Times New Roman"/>
          <w:b/>
          <w:lang w:val="lt-LT"/>
        </w:rPr>
        <w:t>7.</w:t>
      </w:r>
      <w:r w:rsidRPr="009C0386">
        <w:rPr>
          <w:rFonts w:ascii="Times New Roman" w:hAnsi="Times New Roman" w:cs="Times New Roman"/>
          <w:b/>
          <w:lang w:val="lt-LT"/>
        </w:rPr>
        <w:tab/>
        <w:t>KITAS SPECIALUS ĮSPĖJIMAS (JEI REIKIA)</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A6463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9C0386">
        <w:rPr>
          <w:rFonts w:ascii="Times New Roman" w:hAnsi="Times New Roman" w:cs="Times New Roman"/>
          <w:b/>
          <w:lang w:val="lt-LT"/>
        </w:rPr>
        <w:t>8.</w:t>
      </w:r>
      <w:r w:rsidRPr="009C0386">
        <w:rPr>
          <w:rFonts w:ascii="Times New Roman" w:hAnsi="Times New Roman" w:cs="Times New Roman"/>
          <w:b/>
          <w:lang w:val="lt-LT"/>
        </w:rPr>
        <w:tab/>
        <w:t>TINKAMUMO LAIKAS</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r w:rsidRPr="009C0386">
        <w:rPr>
          <w:rFonts w:ascii="Times New Roman" w:hAnsi="Times New Roman" w:cs="Times New Roman"/>
          <w:lang w:val="lt-LT"/>
        </w:rPr>
        <w:t>Tinka iki {MMMM/mm} [metai, mėnuo]</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A6463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9C0386">
        <w:rPr>
          <w:rFonts w:ascii="Times New Roman" w:hAnsi="Times New Roman" w:cs="Times New Roman"/>
          <w:b/>
          <w:lang w:val="lt-LT"/>
        </w:rPr>
        <w:t>9.</w:t>
      </w:r>
      <w:r w:rsidRPr="009C0386">
        <w:rPr>
          <w:rFonts w:ascii="Times New Roman" w:hAnsi="Times New Roman" w:cs="Times New Roman"/>
          <w:b/>
          <w:lang w:val="lt-LT"/>
        </w:rPr>
        <w:tab/>
        <w:t>SPECIALIOS LAIKYMO SĄLYGOS</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Laikyti ne aukštesnėje kaip 30 </w:t>
      </w:r>
      <w:r w:rsidRPr="009C0386">
        <w:rPr>
          <w:rFonts w:ascii="Times New Roman" w:hAnsi="Times New Roman" w:cs="Times New Roman"/>
          <w:lang w:val="lt-LT"/>
        </w:rPr>
        <w:sym w:font="Symbol" w:char="F0B0"/>
      </w:r>
      <w:r w:rsidRPr="009C0386">
        <w:rPr>
          <w:rFonts w:ascii="Times New Roman" w:hAnsi="Times New Roman" w:cs="Times New Roman"/>
          <w:lang w:val="lt-LT"/>
        </w:rPr>
        <w:t>C temperatūroje.</w:t>
      </w: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Lizdinę plokštelę laikyti išorinėje dėžutėje, kad preparatas būtų apsaugotas nuo šviesos ir drėgmės.</w:t>
      </w: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1975B3">
      <w:pPr>
        <w:spacing w:after="0" w:line="240" w:lineRule="auto"/>
        <w:rPr>
          <w:rFonts w:ascii="Times New Roman" w:hAnsi="Times New Roman" w:cs="Times New Roman"/>
          <w:lang w:val="lt-LT"/>
        </w:rPr>
      </w:pPr>
    </w:p>
    <w:p w:rsidR="00C51A6B" w:rsidRPr="009C0386" w:rsidRDefault="00C51A6B" w:rsidP="00A6463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9C0386">
        <w:rPr>
          <w:rFonts w:ascii="Times New Roman" w:hAnsi="Times New Roman" w:cs="Times New Roman"/>
          <w:b/>
          <w:lang w:val="lt-LT"/>
        </w:rPr>
        <w:t>10.</w:t>
      </w:r>
      <w:r w:rsidRPr="009C0386">
        <w:rPr>
          <w:rFonts w:ascii="Times New Roman" w:hAnsi="Times New Roman" w:cs="Times New Roman"/>
          <w:b/>
          <w:lang w:val="lt-LT"/>
        </w:rPr>
        <w:tab/>
        <w:t>SPECIALIOS ATSARGUMO PRIEMONĖS, BŪTINOS NAIKINANT VAISTINIO PREPARATO LIKUČIUS ARBA ATLIEKAS (JEI REIKIA)</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A6463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9C0386">
        <w:rPr>
          <w:rFonts w:ascii="Times New Roman" w:hAnsi="Times New Roman" w:cs="Times New Roman"/>
          <w:b/>
          <w:lang w:val="lt-LT"/>
        </w:rPr>
        <w:t>11.</w:t>
      </w:r>
      <w:r w:rsidRPr="009C0386">
        <w:rPr>
          <w:rFonts w:ascii="Times New Roman" w:hAnsi="Times New Roman" w:cs="Times New Roman"/>
          <w:b/>
          <w:lang w:val="lt-LT"/>
        </w:rPr>
        <w:tab/>
        <w:t>RINKODAROS TEISĖS  TURĖTOJO PAVADINIMAS IR ADRESAS</w:t>
      </w:r>
    </w:p>
    <w:p w:rsidR="00C51A6B" w:rsidRPr="009C0386" w:rsidRDefault="00C51A6B" w:rsidP="001975B3">
      <w:pPr>
        <w:spacing w:after="0" w:line="240" w:lineRule="auto"/>
        <w:rPr>
          <w:rFonts w:ascii="Times New Roman" w:hAnsi="Times New Roman" w:cs="Times New Roman"/>
        </w:rPr>
      </w:pPr>
    </w:p>
    <w:p w:rsidR="00F5652F" w:rsidRPr="00F5652F" w:rsidRDefault="00F5652F" w:rsidP="00F5652F">
      <w:pPr>
        <w:spacing w:after="0" w:line="240" w:lineRule="auto"/>
        <w:rPr>
          <w:rFonts w:ascii="Times New Roman" w:hAnsi="Times New Roman" w:cs="Times New Roman"/>
        </w:rPr>
      </w:pPr>
      <w:r w:rsidRPr="00F5652F">
        <w:rPr>
          <w:rFonts w:ascii="Times New Roman" w:hAnsi="Times New Roman" w:cs="Times New Roman"/>
        </w:rPr>
        <w:t>UAB „</w:t>
      </w:r>
      <w:proofErr w:type="spellStart"/>
      <w:r w:rsidRPr="00F5652F">
        <w:rPr>
          <w:rFonts w:ascii="Times New Roman" w:hAnsi="Times New Roman" w:cs="Times New Roman"/>
        </w:rPr>
        <w:t>Polta</w:t>
      </w:r>
      <w:proofErr w:type="spellEnd"/>
      <w:r w:rsidRPr="00F5652F">
        <w:rPr>
          <w:rFonts w:ascii="Times New Roman" w:hAnsi="Times New Roman" w:cs="Times New Roman"/>
        </w:rPr>
        <w:t xml:space="preserve">” </w:t>
      </w:r>
    </w:p>
    <w:p w:rsidR="00F5652F" w:rsidRPr="00F5652F" w:rsidRDefault="00F5652F" w:rsidP="00F5652F">
      <w:pPr>
        <w:spacing w:after="0" w:line="240" w:lineRule="auto"/>
        <w:rPr>
          <w:rFonts w:ascii="Times New Roman" w:hAnsi="Times New Roman" w:cs="Times New Roman"/>
        </w:rPr>
      </w:pPr>
      <w:r w:rsidRPr="00F5652F">
        <w:rPr>
          <w:rFonts w:ascii="Times New Roman" w:hAnsi="Times New Roman" w:cs="Times New Roman"/>
        </w:rPr>
        <w:t xml:space="preserve">K. </w:t>
      </w:r>
      <w:proofErr w:type="spellStart"/>
      <w:r w:rsidRPr="00F5652F">
        <w:rPr>
          <w:rFonts w:ascii="Times New Roman" w:hAnsi="Times New Roman" w:cs="Times New Roman"/>
        </w:rPr>
        <w:t>Petrausko</w:t>
      </w:r>
      <w:proofErr w:type="spellEnd"/>
      <w:r w:rsidRPr="00F5652F">
        <w:rPr>
          <w:rFonts w:ascii="Times New Roman" w:hAnsi="Times New Roman" w:cs="Times New Roman"/>
        </w:rPr>
        <w:t xml:space="preserve"> 19A </w:t>
      </w:r>
    </w:p>
    <w:p w:rsidR="00F5652F" w:rsidRPr="00F5652F" w:rsidRDefault="00F5652F" w:rsidP="00F5652F">
      <w:pPr>
        <w:spacing w:after="0" w:line="240" w:lineRule="auto"/>
        <w:rPr>
          <w:rFonts w:ascii="Times New Roman" w:hAnsi="Times New Roman" w:cs="Times New Roman"/>
        </w:rPr>
      </w:pPr>
      <w:r w:rsidRPr="00F5652F">
        <w:rPr>
          <w:rFonts w:ascii="Times New Roman" w:hAnsi="Times New Roman" w:cs="Times New Roman"/>
        </w:rPr>
        <w:t xml:space="preserve">LT-44162 Kaunas </w:t>
      </w:r>
    </w:p>
    <w:p w:rsidR="00F5652F" w:rsidRPr="00F5652F" w:rsidRDefault="00F5652F" w:rsidP="00F5652F">
      <w:pPr>
        <w:spacing w:after="0" w:line="240" w:lineRule="auto"/>
        <w:rPr>
          <w:rFonts w:ascii="Times New Roman" w:hAnsi="Times New Roman" w:cs="Times New Roman"/>
          <w:lang w:val="lt-LT"/>
        </w:rPr>
      </w:pPr>
      <w:proofErr w:type="spellStart"/>
      <w:r w:rsidRPr="00F5652F">
        <w:rPr>
          <w:rFonts w:ascii="Times New Roman" w:hAnsi="Times New Roman" w:cs="Times New Roman"/>
        </w:rPr>
        <w:t>Lietuva</w:t>
      </w:r>
      <w:proofErr w:type="spellEnd"/>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A6463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9C0386">
        <w:rPr>
          <w:rFonts w:ascii="Times New Roman" w:hAnsi="Times New Roman" w:cs="Times New Roman"/>
          <w:b/>
          <w:lang w:val="lt-LT"/>
        </w:rPr>
        <w:t>12.</w:t>
      </w:r>
      <w:r w:rsidRPr="009C0386">
        <w:rPr>
          <w:rFonts w:ascii="Times New Roman" w:hAnsi="Times New Roman" w:cs="Times New Roman"/>
          <w:b/>
          <w:lang w:val="lt-LT"/>
        </w:rPr>
        <w:tab/>
        <w:t xml:space="preserve">RINKODAROS </w:t>
      </w:r>
      <w:r w:rsidR="001975B3" w:rsidRPr="009C0386">
        <w:rPr>
          <w:rFonts w:ascii="Times New Roman" w:hAnsi="Times New Roman" w:cs="Times New Roman"/>
          <w:b/>
          <w:lang w:val="lt-LT"/>
        </w:rPr>
        <w:t>PAŽYMĖJIMO</w:t>
      </w:r>
      <w:r w:rsidRPr="009C0386">
        <w:rPr>
          <w:rFonts w:ascii="Times New Roman" w:hAnsi="Times New Roman" w:cs="Times New Roman"/>
          <w:b/>
          <w:lang w:val="lt-LT"/>
        </w:rPr>
        <w:t xml:space="preserve">  NUMERIS</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r w:rsidRPr="009C0386">
        <w:rPr>
          <w:rFonts w:ascii="Times New Roman" w:hAnsi="Times New Roman" w:cs="Times New Roman"/>
          <w:lang w:val="lt-LT"/>
        </w:rPr>
        <w:t>LT/1/95/2133/001</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A6463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9C0386">
        <w:rPr>
          <w:rFonts w:ascii="Times New Roman" w:hAnsi="Times New Roman" w:cs="Times New Roman"/>
          <w:b/>
          <w:lang w:val="lt-LT"/>
        </w:rPr>
        <w:t>13.</w:t>
      </w:r>
      <w:r w:rsidRPr="009C0386">
        <w:rPr>
          <w:rFonts w:ascii="Times New Roman" w:hAnsi="Times New Roman" w:cs="Times New Roman"/>
          <w:b/>
          <w:lang w:val="lt-LT"/>
        </w:rPr>
        <w:tab/>
        <w:t>SERIJOS NUMERIS</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r w:rsidRPr="009C0386">
        <w:rPr>
          <w:rFonts w:ascii="Times New Roman" w:hAnsi="Times New Roman" w:cs="Times New Roman"/>
          <w:lang w:val="lt-LT"/>
        </w:rPr>
        <w:t xml:space="preserve">Serija </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A6463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9C0386">
        <w:rPr>
          <w:rFonts w:ascii="Times New Roman" w:hAnsi="Times New Roman" w:cs="Times New Roman"/>
          <w:b/>
          <w:lang w:val="lt-LT"/>
        </w:rPr>
        <w:t>14.</w:t>
      </w:r>
      <w:r w:rsidRPr="009C0386">
        <w:rPr>
          <w:rFonts w:ascii="Times New Roman" w:hAnsi="Times New Roman" w:cs="Times New Roman"/>
          <w:b/>
          <w:lang w:val="lt-LT"/>
        </w:rPr>
        <w:tab/>
        <w:t>PARDAVIMO (IŠDAVIMO) TVARKA</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r w:rsidRPr="009C0386">
        <w:rPr>
          <w:rFonts w:ascii="Times New Roman" w:hAnsi="Times New Roman" w:cs="Times New Roman"/>
          <w:lang w:val="lt-LT"/>
        </w:rPr>
        <w:t>Receptinis vaistinis preparatas.</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A6463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9C0386">
        <w:rPr>
          <w:rFonts w:ascii="Times New Roman" w:hAnsi="Times New Roman" w:cs="Times New Roman"/>
          <w:b/>
          <w:lang w:val="lt-LT"/>
        </w:rPr>
        <w:t>15.</w:t>
      </w:r>
      <w:r w:rsidRPr="009C0386">
        <w:rPr>
          <w:rFonts w:ascii="Times New Roman" w:hAnsi="Times New Roman" w:cs="Times New Roman"/>
          <w:b/>
          <w:lang w:val="lt-LT"/>
        </w:rPr>
        <w:tab/>
        <w:t>VARTOJIMO INSTRUKCIJA</w:t>
      </w:r>
    </w:p>
    <w:p w:rsidR="00C51A6B" w:rsidRPr="009C0386" w:rsidRDefault="00C51A6B" w:rsidP="00F40A1D">
      <w:pPr>
        <w:spacing w:after="0" w:line="240" w:lineRule="auto"/>
        <w:rPr>
          <w:rFonts w:ascii="Times New Roman" w:hAnsi="Times New Roman" w:cs="Times New Roman"/>
          <w:lang w:val="lt-LT"/>
        </w:rPr>
      </w:pPr>
    </w:p>
    <w:p w:rsidR="00C51A6B" w:rsidRPr="009C0386" w:rsidRDefault="00C51A6B" w:rsidP="00E5299A">
      <w:pPr>
        <w:spacing w:after="0" w:line="240" w:lineRule="auto"/>
        <w:rPr>
          <w:rFonts w:ascii="Times New Roman" w:hAnsi="Times New Roman" w:cs="Times New Roman"/>
          <w:lang w:val="lt-LT"/>
        </w:rPr>
      </w:pPr>
    </w:p>
    <w:p w:rsidR="00C51A6B" w:rsidRPr="009C0386" w:rsidRDefault="00C51A6B" w:rsidP="00A6463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9C0386">
        <w:rPr>
          <w:rFonts w:ascii="Times New Roman" w:hAnsi="Times New Roman" w:cs="Times New Roman"/>
          <w:b/>
          <w:lang w:val="lt-LT"/>
        </w:rPr>
        <w:t>16.</w:t>
      </w:r>
      <w:r w:rsidR="0033420F" w:rsidRPr="009C0386">
        <w:rPr>
          <w:rFonts w:ascii="Times New Roman" w:hAnsi="Times New Roman" w:cs="Times New Roman"/>
          <w:b/>
          <w:lang w:val="lt-LT"/>
        </w:rPr>
        <w:tab/>
      </w:r>
      <w:r w:rsidRPr="009C0386">
        <w:rPr>
          <w:rFonts w:ascii="Times New Roman" w:hAnsi="Times New Roman" w:cs="Times New Roman"/>
          <w:b/>
          <w:lang w:val="lt-LT"/>
        </w:rPr>
        <w:t>INFORMACIJA BRAILIO RAŠTU</w:t>
      </w:r>
    </w:p>
    <w:p w:rsidR="00C51A6B" w:rsidRPr="009C0386" w:rsidRDefault="00C51A6B" w:rsidP="001975B3">
      <w:pPr>
        <w:spacing w:after="0" w:line="240" w:lineRule="auto"/>
        <w:rPr>
          <w:rFonts w:ascii="Times New Roman" w:hAnsi="Times New Roman" w:cs="Times New Roman"/>
          <w:b/>
        </w:rPr>
      </w:pP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Quintor 250 mg</w:t>
      </w:r>
    </w:p>
    <w:p w:rsidR="00C51A6B" w:rsidRPr="009C0386" w:rsidRDefault="00C51A6B" w:rsidP="00A6463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9C0386">
        <w:rPr>
          <w:rFonts w:ascii="Times New Roman" w:hAnsi="Times New Roman" w:cs="Times New Roman"/>
          <w:lang w:val="lt-LT"/>
        </w:rPr>
        <w:br w:type="page"/>
      </w:r>
      <w:r w:rsidRPr="009C0386">
        <w:rPr>
          <w:rFonts w:ascii="Times New Roman" w:hAnsi="Times New Roman" w:cs="Times New Roman"/>
          <w:b/>
          <w:lang w:val="lt-LT"/>
        </w:rPr>
        <w:lastRenderedPageBreak/>
        <w:t xml:space="preserve">MINIMALI INFORMACIJA ANT LIZDINIŲ </w:t>
      </w:r>
      <w:r w:rsidR="001975B3" w:rsidRPr="009C0386">
        <w:rPr>
          <w:rFonts w:ascii="Times New Roman" w:hAnsi="Times New Roman" w:cs="Times New Roman"/>
          <w:b/>
          <w:lang w:val="lt-LT"/>
        </w:rPr>
        <w:t>PLOKŠTELIŲ</w:t>
      </w:r>
      <w:r w:rsidRPr="009C0386">
        <w:rPr>
          <w:rFonts w:ascii="Times New Roman" w:hAnsi="Times New Roman" w:cs="Times New Roman"/>
          <w:b/>
          <w:lang w:val="lt-LT"/>
        </w:rPr>
        <w:t xml:space="preserve"> ARBA DVISLUOKSNIŲ JUOSTELIŲ</w:t>
      </w:r>
    </w:p>
    <w:p w:rsidR="00C51A6B" w:rsidRPr="009C0386" w:rsidRDefault="00C51A6B" w:rsidP="00A6463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9C0386">
        <w:rPr>
          <w:rFonts w:ascii="Times New Roman" w:hAnsi="Times New Roman" w:cs="Times New Roman"/>
          <w:b/>
          <w:lang w:val="lt-LT"/>
        </w:rPr>
        <w:t>LIZDINĖ PLOKŠTELĖ</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A6463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9C0386">
        <w:rPr>
          <w:rFonts w:ascii="Times New Roman" w:hAnsi="Times New Roman" w:cs="Times New Roman"/>
          <w:b/>
          <w:lang w:val="lt-LT"/>
        </w:rPr>
        <w:t>1.</w:t>
      </w:r>
      <w:r w:rsidRPr="009C0386">
        <w:rPr>
          <w:rFonts w:ascii="Times New Roman" w:hAnsi="Times New Roman" w:cs="Times New Roman"/>
          <w:b/>
          <w:lang w:val="lt-LT"/>
        </w:rPr>
        <w:tab/>
        <w:t>VAISTINIO PREPARATO PAVADINIMAS</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QUINTOR 250 mg plėvele dengtos tabletės</w:t>
      </w:r>
    </w:p>
    <w:p w:rsidR="00C51A6B" w:rsidRPr="009C0386" w:rsidRDefault="00C51A6B"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Ciprofloksacinas</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A6463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9C0386">
        <w:rPr>
          <w:rFonts w:ascii="Times New Roman" w:hAnsi="Times New Roman" w:cs="Times New Roman"/>
          <w:b/>
          <w:lang w:val="lt-LT"/>
        </w:rPr>
        <w:t>2.</w:t>
      </w:r>
      <w:r w:rsidRPr="009C0386">
        <w:rPr>
          <w:rFonts w:ascii="Times New Roman" w:hAnsi="Times New Roman" w:cs="Times New Roman"/>
          <w:b/>
          <w:lang w:val="lt-LT"/>
        </w:rPr>
        <w:tab/>
        <w:t xml:space="preserve">RINKODAROS TEISĖS  TURĖTOJO PAVADINIMAS </w:t>
      </w:r>
    </w:p>
    <w:p w:rsidR="00C51A6B" w:rsidRPr="009C0386" w:rsidRDefault="00C51A6B" w:rsidP="001975B3">
      <w:pPr>
        <w:spacing w:after="0" w:line="240" w:lineRule="auto"/>
        <w:rPr>
          <w:rFonts w:ascii="Times New Roman" w:hAnsi="Times New Roman" w:cs="Times New Roman"/>
        </w:rPr>
      </w:pPr>
    </w:p>
    <w:p w:rsidR="00F5652F" w:rsidRPr="00F5652F" w:rsidRDefault="00F5652F" w:rsidP="00F5652F">
      <w:pPr>
        <w:spacing w:after="0" w:line="240" w:lineRule="auto"/>
        <w:rPr>
          <w:rFonts w:ascii="Times New Roman" w:hAnsi="Times New Roman" w:cs="Times New Roman"/>
        </w:rPr>
      </w:pPr>
      <w:r w:rsidRPr="00F5652F">
        <w:rPr>
          <w:rFonts w:ascii="Times New Roman" w:hAnsi="Times New Roman" w:cs="Times New Roman"/>
        </w:rPr>
        <w:t>UAB „</w:t>
      </w:r>
      <w:proofErr w:type="spellStart"/>
      <w:r w:rsidRPr="00F5652F">
        <w:rPr>
          <w:rFonts w:ascii="Times New Roman" w:hAnsi="Times New Roman" w:cs="Times New Roman"/>
        </w:rPr>
        <w:t>Polta</w:t>
      </w:r>
      <w:proofErr w:type="spellEnd"/>
      <w:r w:rsidRPr="00F5652F">
        <w:rPr>
          <w:rFonts w:ascii="Times New Roman" w:hAnsi="Times New Roman" w:cs="Times New Roman"/>
        </w:rPr>
        <w:t xml:space="preserve">” </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A6463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9C0386">
        <w:rPr>
          <w:rFonts w:ascii="Times New Roman" w:hAnsi="Times New Roman" w:cs="Times New Roman"/>
          <w:b/>
          <w:lang w:val="lt-LT"/>
        </w:rPr>
        <w:t>3.</w:t>
      </w:r>
      <w:r w:rsidRPr="009C0386">
        <w:rPr>
          <w:rFonts w:ascii="Times New Roman" w:hAnsi="Times New Roman" w:cs="Times New Roman"/>
          <w:b/>
          <w:lang w:val="lt-LT"/>
        </w:rPr>
        <w:tab/>
        <w:t>TINKAMUMO LAIKAS</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r w:rsidRPr="009C0386">
        <w:rPr>
          <w:rFonts w:ascii="Times New Roman" w:hAnsi="Times New Roman" w:cs="Times New Roman"/>
          <w:lang w:val="lt-LT"/>
        </w:rPr>
        <w:t>Tinka iki {MMMM/mm} [metai, mėnuo]</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A6463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9C0386">
        <w:rPr>
          <w:rFonts w:ascii="Times New Roman" w:hAnsi="Times New Roman" w:cs="Times New Roman"/>
          <w:b/>
          <w:lang w:val="lt-LT"/>
        </w:rPr>
        <w:t>4.</w:t>
      </w:r>
      <w:r w:rsidRPr="009C0386">
        <w:rPr>
          <w:rFonts w:ascii="Times New Roman" w:hAnsi="Times New Roman" w:cs="Times New Roman"/>
          <w:b/>
          <w:lang w:val="lt-LT"/>
        </w:rPr>
        <w:tab/>
        <w:t xml:space="preserve">SERIJOS NUMERIS </w:t>
      </w: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r w:rsidRPr="009C0386">
        <w:rPr>
          <w:rFonts w:ascii="Times New Roman" w:hAnsi="Times New Roman" w:cs="Times New Roman"/>
          <w:lang w:val="lt-LT"/>
        </w:rPr>
        <w:t>Serija {numeris}</w:t>
      </w:r>
    </w:p>
    <w:p w:rsidR="00C51A6B" w:rsidRPr="009C0386" w:rsidRDefault="00C51A6B" w:rsidP="001975B3">
      <w:pPr>
        <w:keepNext/>
        <w:spacing w:after="0" w:line="240" w:lineRule="auto"/>
        <w:outlineLvl w:val="2"/>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p>
    <w:p w:rsidR="00C51A6B" w:rsidRPr="009C0386" w:rsidRDefault="00C51A6B" w:rsidP="001975B3">
      <w:pPr>
        <w:spacing w:after="0" w:line="240" w:lineRule="auto"/>
        <w:rPr>
          <w:rFonts w:ascii="Times New Roman" w:hAnsi="Times New Roman" w:cs="Times New Roman"/>
        </w:rPr>
      </w:pPr>
      <w:r w:rsidRPr="009C0386">
        <w:rPr>
          <w:rFonts w:ascii="Times New Roman" w:hAnsi="Times New Roman" w:cs="Times New Roman"/>
          <w:lang w:val="lt-LT"/>
        </w:rPr>
        <w:br w:type="page"/>
      </w: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C51A6B" w:rsidRPr="009C0386" w:rsidRDefault="00C51A6B" w:rsidP="008413E8">
      <w:pPr>
        <w:spacing w:after="0" w:line="240" w:lineRule="auto"/>
        <w:rPr>
          <w:rFonts w:ascii="Times New Roman" w:hAnsi="Times New Roman" w:cs="Times New Roman"/>
        </w:rPr>
      </w:pPr>
    </w:p>
    <w:p w:rsidR="00E509FF" w:rsidRDefault="00E509FF" w:rsidP="008413E8">
      <w:pPr>
        <w:spacing w:after="0" w:line="240" w:lineRule="auto"/>
        <w:jc w:val="center"/>
        <w:outlineLvl w:val="0"/>
        <w:rPr>
          <w:rFonts w:ascii="Times New Roman" w:hAnsi="Times New Roman" w:cs="Times New Roman"/>
          <w:b/>
          <w:kern w:val="28"/>
          <w:lang w:val="lt-LT"/>
        </w:rPr>
      </w:pPr>
    </w:p>
    <w:p w:rsidR="00C51A6B" w:rsidRPr="009C0386" w:rsidRDefault="00C51A6B" w:rsidP="008413E8">
      <w:pPr>
        <w:spacing w:after="0" w:line="240" w:lineRule="auto"/>
        <w:jc w:val="center"/>
        <w:outlineLvl w:val="0"/>
        <w:rPr>
          <w:rFonts w:ascii="Times New Roman" w:hAnsi="Times New Roman" w:cs="Times New Roman"/>
        </w:rPr>
      </w:pPr>
      <w:r w:rsidRPr="009C0386">
        <w:rPr>
          <w:rFonts w:ascii="Times New Roman" w:hAnsi="Times New Roman" w:cs="Times New Roman"/>
          <w:b/>
          <w:kern w:val="28"/>
          <w:lang w:val="lt-LT"/>
        </w:rPr>
        <w:t>B. PAKUOTĖS LAPELIS</w:t>
      </w:r>
    </w:p>
    <w:p w:rsidR="00BC7661" w:rsidRPr="009C0386" w:rsidRDefault="00BC7661">
      <w:pPr>
        <w:rPr>
          <w:rFonts w:ascii="Times New Roman" w:eastAsia="Times New Roman" w:hAnsi="Times New Roman" w:cs="Times New Roman"/>
          <w:b/>
          <w:caps/>
          <w:lang w:val="lt-LT" w:eastAsia="lt-LT"/>
        </w:rPr>
      </w:pPr>
      <w:r w:rsidRPr="009C0386">
        <w:rPr>
          <w:rFonts w:ascii="Times New Roman" w:eastAsia="Times New Roman" w:hAnsi="Times New Roman" w:cs="Times New Roman"/>
          <w:b/>
          <w:caps/>
          <w:lang w:val="lt-LT" w:eastAsia="lt-LT"/>
        </w:rPr>
        <w:br w:type="page"/>
      </w:r>
    </w:p>
    <w:p w:rsidR="00C51A6B" w:rsidRPr="009C0386" w:rsidRDefault="00C51A6B" w:rsidP="00C51A6B">
      <w:pPr>
        <w:spacing w:after="0" w:line="240" w:lineRule="auto"/>
        <w:jc w:val="center"/>
        <w:rPr>
          <w:rFonts w:ascii="Times New Roman" w:eastAsia="Times New Roman" w:hAnsi="Times New Roman" w:cs="Times New Roman"/>
          <w:b/>
          <w:caps/>
          <w:lang w:val="lt-LT" w:eastAsia="lt-LT"/>
        </w:rPr>
      </w:pPr>
    </w:p>
    <w:p w:rsidR="00084160" w:rsidRPr="009C0386" w:rsidRDefault="00084160" w:rsidP="00C51A6B">
      <w:pPr>
        <w:spacing w:after="0" w:line="360" w:lineRule="auto"/>
        <w:jc w:val="center"/>
        <w:outlineLvl w:val="0"/>
        <w:rPr>
          <w:rFonts w:ascii="Times New Roman" w:eastAsia="Times New Roman" w:hAnsi="Times New Roman" w:cs="Times New Roman"/>
          <w:b/>
          <w:kern w:val="28"/>
          <w:lang w:val="lt-LT" w:eastAsia="lt-LT"/>
        </w:rPr>
      </w:pPr>
      <w:r w:rsidRPr="009C0386">
        <w:rPr>
          <w:rFonts w:ascii="Times New Roman" w:eastAsia="Times New Roman" w:hAnsi="Times New Roman" w:cs="Times New Roman"/>
          <w:b/>
          <w:iCs/>
          <w:kern w:val="28"/>
          <w:lang w:val="lt-LT" w:eastAsia="lt-LT"/>
        </w:rPr>
        <w:t>Pakuotės lapelis: informacija vartotojui</w:t>
      </w:r>
    </w:p>
    <w:p w:rsidR="00084160" w:rsidRPr="009C0386" w:rsidRDefault="00084160" w:rsidP="00F40A1D">
      <w:pPr>
        <w:spacing w:after="0" w:line="240" w:lineRule="auto"/>
        <w:rPr>
          <w:rFonts w:ascii="Times New Roman" w:hAnsi="Times New Roman" w:cs="Times New Roman"/>
          <w:b/>
          <w:caps/>
          <w:lang w:val="lt-LT"/>
        </w:rPr>
      </w:pPr>
    </w:p>
    <w:p w:rsidR="00084160" w:rsidRPr="009C0386" w:rsidRDefault="00084160" w:rsidP="00E5299A">
      <w:pPr>
        <w:spacing w:after="0" w:line="240" w:lineRule="auto"/>
        <w:jc w:val="center"/>
        <w:rPr>
          <w:rFonts w:ascii="Times New Roman" w:hAnsi="Times New Roman" w:cs="Times New Roman"/>
          <w:b/>
          <w:lang w:val="lt-LT"/>
        </w:rPr>
      </w:pPr>
      <w:r w:rsidRPr="009C0386">
        <w:rPr>
          <w:rFonts w:ascii="Times New Roman" w:hAnsi="Times New Roman" w:cs="Times New Roman"/>
          <w:b/>
          <w:lang w:val="lt-LT"/>
        </w:rPr>
        <w:t>QUINTOR  250 mg plėvele dengtos tabletės</w:t>
      </w:r>
    </w:p>
    <w:p w:rsidR="00084160" w:rsidRPr="009C0386" w:rsidRDefault="00084160" w:rsidP="008413E8">
      <w:pPr>
        <w:spacing w:after="0" w:line="240" w:lineRule="auto"/>
        <w:jc w:val="center"/>
        <w:rPr>
          <w:rFonts w:ascii="Times New Roman" w:hAnsi="Times New Roman" w:cs="Times New Roman"/>
          <w:b/>
          <w:lang w:val="lt-LT"/>
        </w:rPr>
      </w:pPr>
      <w:r w:rsidRPr="009C0386">
        <w:rPr>
          <w:rFonts w:ascii="Times New Roman" w:hAnsi="Times New Roman" w:cs="Times New Roman"/>
          <w:b/>
          <w:lang w:val="lt-LT"/>
        </w:rPr>
        <w:t>QUINTOR 500 mg plėvele dengtos tabletės</w:t>
      </w:r>
    </w:p>
    <w:p w:rsidR="00084160" w:rsidRPr="009C0386" w:rsidRDefault="00084160" w:rsidP="008413E8">
      <w:pPr>
        <w:spacing w:after="0" w:line="240" w:lineRule="auto"/>
        <w:jc w:val="center"/>
        <w:rPr>
          <w:rFonts w:ascii="Times New Roman" w:hAnsi="Times New Roman" w:cs="Times New Roman"/>
          <w:lang w:val="lt-LT"/>
        </w:rPr>
      </w:pPr>
      <w:r w:rsidRPr="009C0386">
        <w:rPr>
          <w:rFonts w:ascii="Times New Roman" w:hAnsi="Times New Roman" w:cs="Times New Roman"/>
          <w:lang w:val="lt-LT"/>
        </w:rPr>
        <w:t>Ciprofloksacinas</w:t>
      </w:r>
    </w:p>
    <w:p w:rsidR="00084160" w:rsidRPr="009C0386" w:rsidRDefault="00084160" w:rsidP="008413E8">
      <w:pPr>
        <w:spacing w:after="0" w:line="240" w:lineRule="auto"/>
        <w:rPr>
          <w:rFonts w:ascii="Times New Roman" w:hAnsi="Times New Roman" w:cs="Times New Roman"/>
          <w:lang w:val="lt-LT"/>
        </w:rPr>
      </w:pPr>
    </w:p>
    <w:p w:rsidR="00084160" w:rsidRPr="009C0386" w:rsidRDefault="00084160" w:rsidP="008413E8">
      <w:pPr>
        <w:spacing w:after="0" w:line="240" w:lineRule="auto"/>
        <w:rPr>
          <w:rFonts w:ascii="Times New Roman" w:hAnsi="Times New Roman" w:cs="Times New Roman"/>
          <w:lang w:val="lt-LT"/>
        </w:rPr>
      </w:pPr>
      <w:r w:rsidRPr="009C0386">
        <w:rPr>
          <w:rFonts w:ascii="Times New Roman" w:hAnsi="Times New Roman" w:cs="Times New Roman"/>
          <w:b/>
          <w:lang w:val="lt-LT"/>
        </w:rPr>
        <w:t>Atidžiai perskaitykite visą šį lapelį, prieš pradėdami vartoti vaistą</w:t>
      </w:r>
      <w:r w:rsidRPr="009C0386">
        <w:rPr>
          <w:rFonts w:ascii="Times New Roman" w:eastAsia="Times New Roman" w:hAnsi="Times New Roman" w:cs="Times New Roman"/>
          <w:b/>
          <w:lang w:val="lt-LT" w:eastAsia="lt-LT"/>
        </w:rPr>
        <w:t>, nes jame pateikiama Jums svarbi informacija</w:t>
      </w:r>
      <w:r w:rsidRPr="009C0386">
        <w:rPr>
          <w:rFonts w:ascii="Times New Roman" w:hAnsi="Times New Roman" w:cs="Times New Roman"/>
          <w:b/>
          <w:lang w:val="lt-LT"/>
        </w:rPr>
        <w:t>.</w:t>
      </w:r>
    </w:p>
    <w:p w:rsidR="00084160" w:rsidRPr="009C0386" w:rsidRDefault="00084160" w:rsidP="008413E8">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eastAsia="lt-LT"/>
        </w:rPr>
        <w:t>-</w:t>
      </w:r>
      <w:r w:rsidRPr="009C0386">
        <w:rPr>
          <w:rFonts w:ascii="Times New Roman" w:eastAsia="Times New Roman" w:hAnsi="Times New Roman" w:cs="Times New Roman"/>
          <w:lang w:val="lt-LT" w:eastAsia="lt-LT"/>
        </w:rPr>
        <w:tab/>
      </w:r>
      <w:r w:rsidRPr="009C0386">
        <w:rPr>
          <w:rFonts w:ascii="Times New Roman" w:hAnsi="Times New Roman" w:cs="Times New Roman"/>
          <w:lang w:val="lt-LT"/>
        </w:rPr>
        <w:t>Neišmeskite šio lapelio, nes vėl gali prireikti jį perskaityti.</w:t>
      </w:r>
    </w:p>
    <w:p w:rsidR="00084160" w:rsidRPr="009C0386" w:rsidRDefault="00084160" w:rsidP="008413E8">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eastAsia="lt-LT"/>
        </w:rPr>
        <w:t>-</w:t>
      </w:r>
      <w:r w:rsidRPr="009C0386">
        <w:rPr>
          <w:rFonts w:ascii="Times New Roman" w:eastAsia="Times New Roman" w:hAnsi="Times New Roman" w:cs="Times New Roman"/>
          <w:lang w:val="lt-LT" w:eastAsia="lt-LT"/>
        </w:rPr>
        <w:tab/>
      </w:r>
      <w:r w:rsidRPr="009C0386">
        <w:rPr>
          <w:rFonts w:ascii="Times New Roman" w:hAnsi="Times New Roman" w:cs="Times New Roman"/>
          <w:lang w:val="lt-LT"/>
        </w:rPr>
        <w:t>Jeigu kiltų daugiau klausimų, kreipkitės į gydytoją arba vaistininką.</w:t>
      </w:r>
    </w:p>
    <w:p w:rsidR="00084160" w:rsidRPr="009C0386" w:rsidRDefault="00084160" w:rsidP="008413E8">
      <w:pPr>
        <w:spacing w:after="0" w:line="240" w:lineRule="auto"/>
        <w:ind w:left="567" w:hanging="567"/>
        <w:rPr>
          <w:rFonts w:ascii="Times New Roman" w:hAnsi="Times New Roman" w:cs="Times New Roman"/>
          <w:lang w:val="lt-LT"/>
        </w:rPr>
      </w:pPr>
      <w:r w:rsidRPr="009C0386">
        <w:rPr>
          <w:rFonts w:ascii="Times New Roman" w:eastAsia="Times New Roman" w:hAnsi="Times New Roman" w:cs="Times New Roman"/>
          <w:lang w:val="lt-LT" w:eastAsia="lt-LT"/>
        </w:rPr>
        <w:t>-</w:t>
      </w:r>
      <w:r w:rsidRPr="009C0386">
        <w:rPr>
          <w:rFonts w:ascii="Times New Roman" w:eastAsia="Times New Roman" w:hAnsi="Times New Roman" w:cs="Times New Roman"/>
          <w:lang w:val="lt-LT" w:eastAsia="lt-LT"/>
        </w:rPr>
        <w:tab/>
      </w:r>
      <w:r w:rsidRPr="009C0386">
        <w:rPr>
          <w:rFonts w:ascii="Times New Roman" w:hAnsi="Times New Roman" w:cs="Times New Roman"/>
          <w:lang w:val="lt-LT"/>
        </w:rPr>
        <w:t xml:space="preserve">Šis vaistas skirtas </w:t>
      </w:r>
      <w:r w:rsidRPr="009C0386">
        <w:rPr>
          <w:rFonts w:ascii="Times New Roman" w:eastAsia="Times New Roman" w:hAnsi="Times New Roman" w:cs="Times New Roman"/>
          <w:lang w:val="lt-LT" w:eastAsia="lt-LT"/>
        </w:rPr>
        <w:t xml:space="preserve">tik </w:t>
      </w:r>
      <w:r w:rsidRPr="009C0386">
        <w:rPr>
          <w:rFonts w:ascii="Times New Roman" w:hAnsi="Times New Roman" w:cs="Times New Roman"/>
          <w:lang w:val="lt-LT"/>
        </w:rPr>
        <w:t xml:space="preserve">Jums, todėl kitiems žmonėms jo duoti negalima. Vaistas gali jiems pakenkti (net tiems, kurių ligos </w:t>
      </w:r>
      <w:r w:rsidRPr="009C0386">
        <w:rPr>
          <w:rFonts w:ascii="Times New Roman" w:eastAsia="Times New Roman" w:hAnsi="Times New Roman" w:cs="Times New Roman"/>
          <w:lang w:val="lt-LT" w:eastAsia="lt-LT"/>
        </w:rPr>
        <w:t>požymiai</w:t>
      </w:r>
      <w:r w:rsidRPr="009C0386">
        <w:rPr>
          <w:rFonts w:ascii="Times New Roman" w:hAnsi="Times New Roman" w:cs="Times New Roman"/>
          <w:lang w:val="lt-LT"/>
        </w:rPr>
        <w:t xml:space="preserve"> yra tokie patys kaip Jūsų).</w:t>
      </w:r>
    </w:p>
    <w:p w:rsidR="00084160" w:rsidRPr="009C0386" w:rsidRDefault="00084160" w:rsidP="008413E8">
      <w:pPr>
        <w:spacing w:after="0" w:line="240" w:lineRule="auto"/>
        <w:ind w:left="567" w:hanging="567"/>
        <w:rPr>
          <w:rFonts w:ascii="Times New Roman" w:hAnsi="Times New Roman" w:cs="Times New Roman"/>
        </w:rPr>
      </w:pPr>
      <w:r w:rsidRPr="009C0386">
        <w:rPr>
          <w:rFonts w:ascii="Times New Roman" w:eastAsia="Times New Roman" w:hAnsi="Times New Roman" w:cs="Times New Roman"/>
          <w:noProof/>
          <w:lang w:val="lt-LT" w:eastAsia="lt-LT"/>
        </w:rPr>
        <w:t>-</w:t>
      </w:r>
      <w:r w:rsidRPr="009C0386">
        <w:rPr>
          <w:rFonts w:ascii="Times New Roman" w:eastAsia="Times New Roman" w:hAnsi="Times New Roman" w:cs="Times New Roman"/>
          <w:noProof/>
          <w:lang w:val="lt-LT" w:eastAsia="lt-LT"/>
        </w:rPr>
        <w:tab/>
      </w:r>
      <w:r w:rsidRPr="009C0386">
        <w:rPr>
          <w:rFonts w:ascii="Times New Roman" w:hAnsi="Times New Roman" w:cs="Times New Roman"/>
          <w:lang w:val="lt-LT"/>
        </w:rPr>
        <w:t xml:space="preserve">Jeigu pasireiškė šalutinis poveikis </w:t>
      </w:r>
      <w:r w:rsidRPr="009C0386">
        <w:rPr>
          <w:rFonts w:ascii="Times New Roman" w:eastAsia="Times New Roman" w:hAnsi="Times New Roman" w:cs="Times New Roman"/>
          <w:lang w:val="lt-LT" w:eastAsia="lt-LT"/>
        </w:rPr>
        <w:t>(net jeigu jis</w:t>
      </w:r>
      <w:r w:rsidRPr="009C0386">
        <w:rPr>
          <w:rFonts w:ascii="Times New Roman" w:hAnsi="Times New Roman" w:cs="Times New Roman"/>
          <w:lang w:val="lt-LT"/>
        </w:rPr>
        <w:t xml:space="preserve"> šiame lapelyje </w:t>
      </w:r>
      <w:r w:rsidRPr="009C0386">
        <w:rPr>
          <w:rFonts w:ascii="Times New Roman" w:eastAsia="Times New Roman" w:hAnsi="Times New Roman" w:cs="Times New Roman"/>
          <w:lang w:val="lt-LT" w:eastAsia="lt-LT"/>
        </w:rPr>
        <w:t>nenurodytas)</w:t>
      </w:r>
      <w:r w:rsidRPr="009C0386">
        <w:rPr>
          <w:rFonts w:ascii="Times New Roman" w:eastAsia="Times New Roman" w:hAnsi="Times New Roman" w:cs="Times New Roman"/>
          <w:noProof/>
          <w:lang w:val="lt-LT" w:eastAsia="lt-LT"/>
        </w:rPr>
        <w:t xml:space="preserve">, </w:t>
      </w:r>
      <w:r w:rsidRPr="009C0386">
        <w:rPr>
          <w:rFonts w:ascii="Times New Roman" w:eastAsia="Times New Roman" w:hAnsi="Times New Roman" w:cs="Times New Roman"/>
          <w:lang w:val="lt-LT" w:eastAsia="lt-LT"/>
        </w:rPr>
        <w:t>kreipkitės</w:t>
      </w:r>
      <w:r w:rsidRPr="009C0386">
        <w:rPr>
          <w:rFonts w:ascii="Times New Roman" w:eastAsia="Times New Roman" w:hAnsi="Times New Roman" w:cs="Times New Roman"/>
          <w:noProof/>
          <w:lang w:val="lt-LT" w:eastAsia="lt-LT"/>
        </w:rPr>
        <w:t xml:space="preserve"> į gydytoją arba vaistininką.</w:t>
      </w:r>
      <w:r w:rsidRPr="009C0386">
        <w:rPr>
          <w:rFonts w:ascii="Times New Roman" w:eastAsia="Times New Roman" w:hAnsi="Times New Roman" w:cs="Times New Roman"/>
          <w:lang w:val="lt-LT"/>
        </w:rPr>
        <w:t xml:space="preserve"> </w:t>
      </w:r>
      <w:r w:rsidRPr="009C0386">
        <w:rPr>
          <w:rFonts w:ascii="Times New Roman" w:eastAsia="Times New Roman" w:hAnsi="Times New Roman" w:cs="Times New Roman"/>
          <w:noProof/>
          <w:lang w:val="lt-LT" w:eastAsia="lt-LT"/>
        </w:rPr>
        <w:t>Žr. 4 skyrių</w:t>
      </w:r>
      <w:r w:rsidRPr="009C0386">
        <w:rPr>
          <w:rFonts w:ascii="Times New Roman" w:hAnsi="Times New Roman" w:cs="Times New Roman"/>
          <w:lang w:val="lt-LT"/>
        </w:rPr>
        <w:t>.</w:t>
      </w:r>
    </w:p>
    <w:p w:rsidR="00084160" w:rsidRPr="009C0386" w:rsidRDefault="00084160" w:rsidP="00F40A1D">
      <w:pPr>
        <w:spacing w:after="0" w:line="240" w:lineRule="auto"/>
        <w:rPr>
          <w:rFonts w:ascii="Times New Roman" w:hAnsi="Times New Roman" w:cs="Times New Roman"/>
          <w:lang w:val="lt-LT"/>
        </w:rPr>
      </w:pPr>
    </w:p>
    <w:p w:rsidR="00084160" w:rsidRPr="009C0386" w:rsidRDefault="00084160" w:rsidP="00E5299A">
      <w:pPr>
        <w:spacing w:after="0" w:line="240" w:lineRule="auto"/>
        <w:rPr>
          <w:rFonts w:ascii="Times New Roman" w:hAnsi="Times New Roman" w:cs="Times New Roman"/>
          <w:b/>
          <w:u w:val="single"/>
          <w:lang w:val="lt-LT"/>
        </w:rPr>
      </w:pPr>
      <w:r w:rsidRPr="009C0386">
        <w:rPr>
          <w:rFonts w:ascii="Times New Roman" w:hAnsi="Times New Roman" w:cs="Times New Roman"/>
          <w:b/>
          <w:u w:val="single"/>
          <w:lang w:val="lt-LT"/>
        </w:rPr>
        <w:t>Lapelio turinys</w:t>
      </w:r>
    </w:p>
    <w:p w:rsidR="00084160" w:rsidRPr="009C0386" w:rsidRDefault="00084160" w:rsidP="008413E8">
      <w:pPr>
        <w:spacing w:after="0" w:line="240" w:lineRule="auto"/>
        <w:rPr>
          <w:rFonts w:ascii="Times New Roman" w:hAnsi="Times New Roman" w:cs="Times New Roman"/>
          <w:lang w:val="lt-LT"/>
        </w:rPr>
      </w:pPr>
      <w:r w:rsidRPr="009C0386">
        <w:rPr>
          <w:rFonts w:ascii="Times New Roman" w:hAnsi="Times New Roman" w:cs="Times New Roman"/>
          <w:lang w:val="lt-LT"/>
        </w:rPr>
        <w:t>1.</w:t>
      </w:r>
      <w:r w:rsidRPr="009C0386">
        <w:rPr>
          <w:rFonts w:ascii="Times New Roman" w:hAnsi="Times New Roman" w:cs="Times New Roman"/>
          <w:lang w:val="lt-LT"/>
        </w:rPr>
        <w:tab/>
        <w:t xml:space="preserve">Kas yra QUINTOR ir </w:t>
      </w:r>
      <w:r w:rsidRPr="009C0386">
        <w:rPr>
          <w:rFonts w:ascii="Times New Roman" w:eastAsia="Times New Roman" w:hAnsi="Times New Roman" w:cs="Times New Roman"/>
          <w:lang w:val="lt-LT" w:eastAsia="lt-LT"/>
        </w:rPr>
        <w:t>kam</w:t>
      </w:r>
      <w:r w:rsidRPr="009C0386">
        <w:rPr>
          <w:rFonts w:ascii="Times New Roman" w:hAnsi="Times New Roman" w:cs="Times New Roman"/>
          <w:lang w:val="lt-LT"/>
        </w:rPr>
        <w:t xml:space="preserve"> jis vartojamas</w:t>
      </w:r>
    </w:p>
    <w:p w:rsidR="00084160" w:rsidRPr="009C0386" w:rsidRDefault="00084160" w:rsidP="008413E8">
      <w:pPr>
        <w:spacing w:after="0" w:line="240" w:lineRule="auto"/>
        <w:rPr>
          <w:rFonts w:ascii="Times New Roman" w:hAnsi="Times New Roman" w:cs="Times New Roman"/>
          <w:lang w:val="lt-LT"/>
        </w:rPr>
      </w:pPr>
      <w:r w:rsidRPr="009C0386">
        <w:rPr>
          <w:rFonts w:ascii="Times New Roman" w:hAnsi="Times New Roman" w:cs="Times New Roman"/>
          <w:lang w:val="lt-LT"/>
        </w:rPr>
        <w:t>2.</w:t>
      </w:r>
      <w:r w:rsidRPr="009C0386">
        <w:rPr>
          <w:rFonts w:ascii="Times New Roman" w:hAnsi="Times New Roman" w:cs="Times New Roman"/>
          <w:lang w:val="lt-LT"/>
        </w:rPr>
        <w:tab/>
        <w:t>Kas žinotina prieš vartojant QUINTOR</w:t>
      </w:r>
    </w:p>
    <w:p w:rsidR="00084160" w:rsidRPr="009C0386" w:rsidRDefault="00084160" w:rsidP="008413E8">
      <w:pPr>
        <w:spacing w:after="0" w:line="240" w:lineRule="auto"/>
        <w:rPr>
          <w:rFonts w:ascii="Times New Roman" w:hAnsi="Times New Roman" w:cs="Times New Roman"/>
          <w:lang w:val="lt-LT"/>
        </w:rPr>
      </w:pPr>
      <w:r w:rsidRPr="009C0386">
        <w:rPr>
          <w:rFonts w:ascii="Times New Roman" w:hAnsi="Times New Roman" w:cs="Times New Roman"/>
          <w:lang w:val="lt-LT"/>
        </w:rPr>
        <w:t>3.</w:t>
      </w:r>
      <w:r w:rsidRPr="009C0386">
        <w:rPr>
          <w:rFonts w:ascii="Times New Roman" w:hAnsi="Times New Roman" w:cs="Times New Roman"/>
          <w:lang w:val="lt-LT"/>
        </w:rPr>
        <w:tab/>
        <w:t>Kaip vartoti QUINTOR</w:t>
      </w:r>
    </w:p>
    <w:p w:rsidR="00084160" w:rsidRPr="009C0386" w:rsidRDefault="00084160" w:rsidP="008413E8">
      <w:pPr>
        <w:spacing w:after="0" w:line="240" w:lineRule="auto"/>
        <w:rPr>
          <w:rFonts w:ascii="Times New Roman" w:hAnsi="Times New Roman" w:cs="Times New Roman"/>
          <w:lang w:val="lt-LT"/>
        </w:rPr>
      </w:pPr>
      <w:r w:rsidRPr="009C0386">
        <w:rPr>
          <w:rFonts w:ascii="Times New Roman" w:hAnsi="Times New Roman" w:cs="Times New Roman"/>
          <w:lang w:val="lt-LT"/>
        </w:rPr>
        <w:t>4.</w:t>
      </w:r>
      <w:r w:rsidRPr="009C0386">
        <w:rPr>
          <w:rFonts w:ascii="Times New Roman" w:hAnsi="Times New Roman" w:cs="Times New Roman"/>
          <w:lang w:val="lt-LT"/>
        </w:rPr>
        <w:tab/>
        <w:t>Galimas šalutinis poveikis</w:t>
      </w:r>
    </w:p>
    <w:p w:rsidR="00084160" w:rsidRPr="009C0386" w:rsidRDefault="00084160" w:rsidP="008413E8">
      <w:pPr>
        <w:spacing w:after="0" w:line="240" w:lineRule="auto"/>
        <w:rPr>
          <w:rFonts w:ascii="Times New Roman" w:hAnsi="Times New Roman" w:cs="Times New Roman"/>
          <w:lang w:val="lt-LT"/>
        </w:rPr>
      </w:pPr>
      <w:r w:rsidRPr="009C0386">
        <w:rPr>
          <w:rFonts w:ascii="Times New Roman" w:hAnsi="Times New Roman" w:cs="Times New Roman"/>
          <w:lang w:val="lt-LT"/>
        </w:rPr>
        <w:t>5.</w:t>
      </w:r>
      <w:r w:rsidRPr="009C0386">
        <w:rPr>
          <w:rFonts w:ascii="Times New Roman" w:hAnsi="Times New Roman" w:cs="Times New Roman"/>
          <w:lang w:val="lt-LT"/>
        </w:rPr>
        <w:tab/>
      </w:r>
      <w:r w:rsidRPr="009C0386">
        <w:rPr>
          <w:rFonts w:ascii="Times New Roman" w:eastAsia="Times New Roman" w:hAnsi="Times New Roman" w:cs="Times New Roman"/>
          <w:lang w:val="lt-LT" w:eastAsia="lt-LT"/>
        </w:rPr>
        <w:t xml:space="preserve">Kaip laikyti </w:t>
      </w:r>
      <w:r w:rsidRPr="009C0386">
        <w:rPr>
          <w:rFonts w:ascii="Times New Roman" w:hAnsi="Times New Roman" w:cs="Times New Roman"/>
          <w:lang w:val="lt-LT"/>
        </w:rPr>
        <w:t xml:space="preserve">QUINTOR </w:t>
      </w:r>
    </w:p>
    <w:p w:rsidR="00084160" w:rsidRPr="009C0386" w:rsidRDefault="00084160" w:rsidP="008413E8">
      <w:pPr>
        <w:spacing w:after="0" w:line="240" w:lineRule="auto"/>
        <w:rPr>
          <w:rFonts w:ascii="Times New Roman" w:hAnsi="Times New Roman" w:cs="Times New Roman"/>
          <w:lang w:val="lt-LT"/>
        </w:rPr>
      </w:pPr>
      <w:r w:rsidRPr="009C0386">
        <w:rPr>
          <w:rFonts w:ascii="Times New Roman" w:hAnsi="Times New Roman" w:cs="Times New Roman"/>
          <w:lang w:val="lt-LT"/>
        </w:rPr>
        <w:t>6.</w:t>
      </w:r>
      <w:r w:rsidRPr="009C0386">
        <w:rPr>
          <w:rFonts w:ascii="Times New Roman" w:hAnsi="Times New Roman" w:cs="Times New Roman"/>
          <w:lang w:val="lt-LT"/>
        </w:rPr>
        <w:tab/>
      </w:r>
      <w:r w:rsidRPr="009C0386">
        <w:rPr>
          <w:rFonts w:ascii="Times New Roman" w:eastAsia="Times New Roman" w:hAnsi="Times New Roman" w:cs="Times New Roman"/>
          <w:lang w:val="lt-LT" w:eastAsia="lt-LT"/>
        </w:rPr>
        <w:t>Pakuotės turinys ir kita</w:t>
      </w:r>
      <w:r w:rsidRPr="009C0386">
        <w:rPr>
          <w:rFonts w:ascii="Times New Roman" w:hAnsi="Times New Roman" w:cs="Times New Roman"/>
          <w:lang w:val="lt-LT"/>
        </w:rPr>
        <w:t xml:space="preserve"> informacija</w:t>
      </w:r>
    </w:p>
    <w:p w:rsidR="00084160" w:rsidRPr="009C0386" w:rsidRDefault="00084160" w:rsidP="008413E8">
      <w:pPr>
        <w:spacing w:after="0" w:line="240" w:lineRule="auto"/>
        <w:rPr>
          <w:rFonts w:ascii="Times New Roman" w:hAnsi="Times New Roman" w:cs="Times New Roman"/>
          <w:lang w:val="lt-LT"/>
        </w:rPr>
      </w:pPr>
    </w:p>
    <w:p w:rsidR="00084160" w:rsidRPr="009C0386" w:rsidRDefault="00084160" w:rsidP="008413E8">
      <w:pPr>
        <w:spacing w:after="0" w:line="240" w:lineRule="auto"/>
        <w:rPr>
          <w:rFonts w:ascii="Times New Roman" w:hAnsi="Times New Roman" w:cs="Times New Roman"/>
          <w:lang w:val="lt-LT"/>
        </w:rPr>
      </w:pPr>
    </w:p>
    <w:p w:rsidR="00084160" w:rsidRPr="009C0386" w:rsidRDefault="00084160" w:rsidP="008413E8">
      <w:pPr>
        <w:numPr>
          <w:ilvl w:val="12"/>
          <w:numId w:val="0"/>
        </w:numPr>
        <w:spacing w:after="0" w:line="240" w:lineRule="auto"/>
        <w:outlineLvl w:val="0"/>
        <w:rPr>
          <w:rFonts w:ascii="Times New Roman" w:hAnsi="Times New Roman" w:cs="Times New Roman"/>
          <w:b/>
          <w:lang w:val="lt-LT"/>
        </w:rPr>
      </w:pPr>
      <w:r w:rsidRPr="009C0386">
        <w:rPr>
          <w:rFonts w:ascii="Times New Roman" w:hAnsi="Times New Roman" w:cs="Times New Roman"/>
          <w:b/>
          <w:lang w:val="lt-LT"/>
        </w:rPr>
        <w:t>1.</w:t>
      </w:r>
      <w:r w:rsidRPr="009C0386">
        <w:rPr>
          <w:rFonts w:ascii="Times New Roman" w:hAnsi="Times New Roman" w:cs="Times New Roman"/>
          <w:b/>
          <w:lang w:val="lt-LT"/>
        </w:rPr>
        <w:tab/>
      </w:r>
      <w:r w:rsidRPr="009C0386">
        <w:rPr>
          <w:rFonts w:ascii="Times New Roman" w:eastAsia="Times New Roman" w:hAnsi="Times New Roman" w:cs="Times New Roman"/>
          <w:b/>
          <w:lang w:val="lt-LT" w:eastAsia="lt-LT"/>
        </w:rPr>
        <w:t>Kas yra</w:t>
      </w:r>
      <w:r w:rsidRPr="009C0386">
        <w:rPr>
          <w:rFonts w:ascii="Times New Roman" w:hAnsi="Times New Roman" w:cs="Times New Roman"/>
          <w:b/>
          <w:lang w:val="lt-LT"/>
        </w:rPr>
        <w:t xml:space="preserve"> QUINTOR </w:t>
      </w:r>
      <w:r w:rsidRPr="009C0386">
        <w:rPr>
          <w:rFonts w:ascii="Times New Roman" w:eastAsia="Times New Roman" w:hAnsi="Times New Roman" w:cs="Times New Roman"/>
          <w:b/>
          <w:lang w:val="lt-LT" w:eastAsia="lt-LT"/>
        </w:rPr>
        <w:t>ir kam jis vartojamas</w:t>
      </w:r>
    </w:p>
    <w:p w:rsidR="00084160" w:rsidRPr="009C0386" w:rsidRDefault="00084160" w:rsidP="008413E8">
      <w:pPr>
        <w:numPr>
          <w:ilvl w:val="12"/>
          <w:numId w:val="0"/>
        </w:numPr>
        <w:spacing w:after="0" w:line="240" w:lineRule="auto"/>
        <w:outlineLvl w:val="0"/>
        <w:rPr>
          <w:rFonts w:ascii="Times New Roman" w:hAnsi="Times New Roman" w:cs="Times New Roman"/>
          <w:b/>
          <w:caps/>
          <w:lang w:val="lt-LT"/>
        </w:rPr>
      </w:pPr>
    </w:p>
    <w:p w:rsidR="00084160" w:rsidRPr="009C0386" w:rsidRDefault="00084160" w:rsidP="008413E8">
      <w:pPr>
        <w:spacing w:after="120" w:line="240" w:lineRule="auto"/>
        <w:rPr>
          <w:rFonts w:ascii="Times New Roman" w:hAnsi="Times New Roman" w:cs="Times New Roman"/>
          <w:lang w:val="lt-LT"/>
        </w:rPr>
      </w:pPr>
      <w:r w:rsidRPr="009C0386">
        <w:rPr>
          <w:rFonts w:ascii="Times New Roman" w:hAnsi="Times New Roman" w:cs="Times New Roman"/>
          <w:lang w:val="lt-LT"/>
        </w:rPr>
        <w:t>QUINTOR (ciprofloksacino hidrochloridas) priklauso antibiotikų, vadinamų chinolonais, grupei, jis naikina infekciją sukeliančias bakterijas. Ciprofloksacinui jautrių mikroorganizmų sukeltų infekcinių ligų gydymas: kvėpavimo sistemos, ausų, nosies ir gerklės, akių, šlapimo takų, odos ir minkštųjų audinių, kaulų ir sąnarių, tulžies takų, intraabdominalinės infekcijos, virškinimo trakto, dubens organų, sisteminių ligų.</w:t>
      </w:r>
    </w:p>
    <w:p w:rsidR="00084160" w:rsidRPr="009C0386" w:rsidRDefault="00084160" w:rsidP="008413E8">
      <w:pPr>
        <w:spacing w:after="120" w:line="240" w:lineRule="auto"/>
        <w:rPr>
          <w:rFonts w:ascii="Times New Roman" w:hAnsi="Times New Roman" w:cs="Times New Roman"/>
          <w:i/>
          <w:u w:val="single"/>
          <w:lang w:val="lt-LT"/>
        </w:rPr>
      </w:pPr>
      <w:r w:rsidRPr="009C0386">
        <w:rPr>
          <w:rFonts w:ascii="Times New Roman" w:hAnsi="Times New Roman" w:cs="Times New Roman"/>
          <w:i/>
          <w:u w:val="single"/>
          <w:lang w:val="lt-LT"/>
        </w:rPr>
        <w:t>Suaugusieji</w:t>
      </w:r>
    </w:p>
    <w:p w:rsidR="00084160" w:rsidRPr="009C0386" w:rsidRDefault="00084160" w:rsidP="00F40A1D">
      <w:pPr>
        <w:spacing w:after="0" w:line="240" w:lineRule="auto"/>
        <w:rPr>
          <w:rFonts w:ascii="Times New Roman" w:hAnsi="Times New Roman" w:cs="Times New Roman"/>
          <w:lang w:val="lt-LT"/>
        </w:rPr>
      </w:pPr>
      <w:r w:rsidRPr="009C0386">
        <w:rPr>
          <w:rFonts w:ascii="Times New Roman" w:hAnsi="Times New Roman" w:cs="Times New Roman"/>
          <w:lang w:val="lt-LT"/>
        </w:rPr>
        <w:t>QUINTOR  plėvele dengtos tabletės naudojamos šių suaugusiųjų bakterinių infekcijų gydymui:</w:t>
      </w:r>
    </w:p>
    <w:p w:rsidR="00084160" w:rsidRPr="009C0386" w:rsidRDefault="00084160" w:rsidP="008413E8">
      <w:pPr>
        <w:tabs>
          <w:tab w:val="left" w:pos="567"/>
          <w:tab w:val="center" w:pos="4320"/>
          <w:tab w:val="right" w:pos="8640"/>
        </w:tabs>
        <w:spacing w:after="0" w:line="240" w:lineRule="auto"/>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ab/>
        <w:t>kvėpavimo takų infekcijos;</w:t>
      </w:r>
    </w:p>
    <w:p w:rsidR="00084160" w:rsidRPr="009C0386" w:rsidRDefault="00084160" w:rsidP="008413E8">
      <w:pPr>
        <w:tabs>
          <w:tab w:val="left" w:pos="567"/>
          <w:tab w:val="center" w:pos="4320"/>
          <w:tab w:val="right" w:pos="8640"/>
        </w:tabs>
        <w:spacing w:after="0" w:line="240" w:lineRule="auto"/>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ab/>
        <w:t>užsitęsusios arba pasikartojančios ausų ir prienosinių ančių infekcijos;</w:t>
      </w:r>
    </w:p>
    <w:p w:rsidR="00084160" w:rsidRPr="009C0386" w:rsidRDefault="00084160" w:rsidP="008413E8">
      <w:pPr>
        <w:tabs>
          <w:tab w:val="left" w:pos="567"/>
          <w:tab w:val="center" w:pos="4320"/>
          <w:tab w:val="right" w:pos="8640"/>
        </w:tabs>
        <w:spacing w:after="0" w:line="240" w:lineRule="auto"/>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ab/>
        <w:t>šlapimo takų infekcijos;</w:t>
      </w:r>
    </w:p>
    <w:p w:rsidR="00084160" w:rsidRPr="009C0386" w:rsidRDefault="00084160" w:rsidP="008413E8">
      <w:pPr>
        <w:tabs>
          <w:tab w:val="left" w:pos="567"/>
          <w:tab w:val="center" w:pos="4320"/>
          <w:tab w:val="right" w:pos="8640"/>
        </w:tabs>
        <w:spacing w:after="0" w:line="240" w:lineRule="auto"/>
        <w:ind w:left="720" w:hanging="720"/>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ab/>
        <w:t>moterų lytinių organų infekcijos;</w:t>
      </w:r>
    </w:p>
    <w:p w:rsidR="00084160" w:rsidRPr="009C0386" w:rsidRDefault="00084160" w:rsidP="008413E8">
      <w:pPr>
        <w:tabs>
          <w:tab w:val="left" w:pos="567"/>
          <w:tab w:val="center" w:pos="4320"/>
          <w:tab w:val="right" w:pos="8640"/>
        </w:tabs>
        <w:spacing w:after="0" w:line="240" w:lineRule="auto"/>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ab/>
        <w:t>sėklidžių infekcijos;</w:t>
      </w:r>
    </w:p>
    <w:p w:rsidR="00084160" w:rsidRPr="009C0386" w:rsidRDefault="00084160" w:rsidP="008413E8">
      <w:pPr>
        <w:tabs>
          <w:tab w:val="left" w:pos="567"/>
          <w:tab w:val="center" w:pos="4320"/>
          <w:tab w:val="right" w:pos="8640"/>
        </w:tabs>
        <w:spacing w:after="0" w:line="240" w:lineRule="auto"/>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ab/>
        <w:t>virškinamojo trakto ir pilvo ertmės infekcijos;</w:t>
      </w:r>
    </w:p>
    <w:p w:rsidR="00084160" w:rsidRPr="009C0386" w:rsidRDefault="00084160" w:rsidP="008413E8">
      <w:pPr>
        <w:keepNext/>
        <w:tabs>
          <w:tab w:val="left" w:pos="567"/>
        </w:tabs>
        <w:spacing w:after="0" w:line="240" w:lineRule="auto"/>
        <w:jc w:val="both"/>
        <w:outlineLvl w:val="3"/>
        <w:rPr>
          <w:rFonts w:ascii="Times New Roman" w:hAnsi="Times New Roman" w:cs="Times New Roman"/>
        </w:rPr>
      </w:pPr>
      <w:r w:rsidRPr="009C0386">
        <w:rPr>
          <w:rFonts w:ascii="Times New Roman" w:hAnsi="Times New Roman" w:cs="Times New Roman"/>
          <w:lang w:val="lt-LT"/>
        </w:rPr>
        <w:sym w:font="Symbol" w:char="F0B7"/>
      </w:r>
      <w:r w:rsidRPr="009C0386">
        <w:rPr>
          <w:rFonts w:ascii="Times New Roman" w:hAnsi="Times New Roman" w:cs="Times New Roman"/>
          <w:lang w:val="lt-LT"/>
        </w:rPr>
        <w:tab/>
        <w:t xml:space="preserve">odos ir minkštųjų audinių infekcijos; </w:t>
      </w:r>
    </w:p>
    <w:p w:rsidR="00084160" w:rsidRPr="009C0386" w:rsidRDefault="00084160" w:rsidP="008413E8">
      <w:pPr>
        <w:keepNext/>
        <w:tabs>
          <w:tab w:val="left" w:pos="567"/>
        </w:tabs>
        <w:spacing w:after="0" w:line="240" w:lineRule="auto"/>
        <w:outlineLvl w:val="0"/>
        <w:rPr>
          <w:rFonts w:ascii="Times New Roman" w:hAnsi="Times New Roman" w:cs="Times New Roman"/>
          <w:b/>
        </w:rPr>
      </w:pPr>
      <w:r w:rsidRPr="009C0386">
        <w:rPr>
          <w:rFonts w:ascii="Times New Roman" w:hAnsi="Times New Roman" w:cs="Times New Roman"/>
          <w:b/>
          <w:lang w:val="lt-LT"/>
        </w:rPr>
        <w:sym w:font="Symbol" w:char="F0B7"/>
      </w:r>
      <w:r w:rsidRPr="009C0386">
        <w:rPr>
          <w:rFonts w:ascii="Times New Roman" w:hAnsi="Times New Roman" w:cs="Times New Roman"/>
          <w:b/>
          <w:lang w:val="lt-LT"/>
        </w:rPr>
        <w:tab/>
      </w:r>
      <w:r w:rsidRPr="009C0386">
        <w:rPr>
          <w:rFonts w:ascii="Times New Roman" w:hAnsi="Times New Roman" w:cs="Times New Roman"/>
          <w:lang w:val="lt-LT"/>
        </w:rPr>
        <w:t>kaulų ir sąnarių infekcijos.</w:t>
      </w:r>
    </w:p>
    <w:p w:rsidR="00084160" w:rsidRPr="009C0386" w:rsidRDefault="00084160" w:rsidP="00F40A1D">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ab/>
        <w:t>Pacientų, kuriems yra leukocitų skaičius labai mažas (neutropenija), gydymui ir profilaktika;</w:t>
      </w:r>
    </w:p>
    <w:p w:rsidR="00084160" w:rsidRPr="009C0386" w:rsidRDefault="00084160" w:rsidP="00E5299A">
      <w:pPr>
        <w:tabs>
          <w:tab w:val="left" w:pos="567"/>
        </w:tabs>
        <w:spacing w:after="0" w:line="240" w:lineRule="auto"/>
        <w:ind w:left="567" w:hanging="567"/>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ab/>
        <w:t>Pacientų, kuriems yra leukocitų skaičius labai mažas (neutropenija), infekcijų prevencijai;</w:t>
      </w:r>
    </w:p>
    <w:p w:rsidR="00084160" w:rsidRPr="009C0386" w:rsidRDefault="00084160" w:rsidP="008413E8">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 xml:space="preserve">         </w:t>
      </w:r>
      <w:r w:rsidRPr="009C0386">
        <w:rPr>
          <w:rFonts w:ascii="Times New Roman" w:hAnsi="Times New Roman" w:cs="Times New Roman"/>
          <w:i/>
          <w:lang w:val="lt-LT"/>
        </w:rPr>
        <w:t>Neisseria meningitidis</w:t>
      </w:r>
      <w:r w:rsidRPr="009C0386">
        <w:rPr>
          <w:rFonts w:ascii="Times New Roman" w:hAnsi="Times New Roman" w:cs="Times New Roman"/>
          <w:lang w:val="lt-LT"/>
        </w:rPr>
        <w:t xml:space="preserve"> sukeltų infekcijų prevencijai; </w:t>
      </w:r>
    </w:p>
    <w:p w:rsidR="00084160" w:rsidRPr="009C0386" w:rsidRDefault="00084160" w:rsidP="008413E8">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ab/>
        <w:t>įkvėpus juodligės sukėlėjų.</w:t>
      </w:r>
    </w:p>
    <w:p w:rsidR="00084160" w:rsidRPr="009C0386" w:rsidRDefault="00084160" w:rsidP="008413E8">
      <w:pPr>
        <w:spacing w:after="0" w:line="240" w:lineRule="auto"/>
        <w:rPr>
          <w:rFonts w:ascii="Times New Roman" w:hAnsi="Times New Roman" w:cs="Times New Roman"/>
          <w:color w:val="000000"/>
          <w:lang w:val="lt-LT"/>
        </w:rPr>
      </w:pPr>
    </w:p>
    <w:p w:rsidR="00084160" w:rsidRPr="009C0386" w:rsidRDefault="00084160" w:rsidP="008413E8">
      <w:pPr>
        <w:spacing w:after="0" w:line="240" w:lineRule="auto"/>
        <w:rPr>
          <w:rFonts w:ascii="Times New Roman" w:hAnsi="Times New Roman" w:cs="Times New Roman"/>
          <w:color w:val="000000"/>
          <w:lang w:val="lt-LT"/>
        </w:rPr>
      </w:pPr>
      <w:r w:rsidRPr="009C0386">
        <w:rPr>
          <w:rFonts w:ascii="Times New Roman" w:hAnsi="Times New Roman" w:cs="Times New Roman"/>
          <w:color w:val="000000"/>
          <w:lang w:val="lt-LT"/>
        </w:rPr>
        <w:lastRenderedPageBreak/>
        <w:t>Jei sergate sunkia infekcine liga, kurią sukėlė daugiau kaip vienos rūšies bakterijos, kartu su QUINTOR Jums gali būti paskirtas papildomas gydymas antibiotikais.</w:t>
      </w:r>
    </w:p>
    <w:p w:rsidR="00084160" w:rsidRPr="009C0386" w:rsidRDefault="00084160" w:rsidP="008413E8">
      <w:pPr>
        <w:spacing w:after="0" w:line="240" w:lineRule="auto"/>
        <w:rPr>
          <w:rFonts w:ascii="Times New Roman" w:hAnsi="Times New Roman" w:cs="Times New Roman"/>
          <w:b/>
          <w:color w:val="000000"/>
          <w:lang w:val="lt-LT"/>
        </w:rPr>
      </w:pPr>
    </w:p>
    <w:p w:rsidR="00084160" w:rsidRPr="009C0386" w:rsidRDefault="00084160" w:rsidP="008413E8">
      <w:pPr>
        <w:spacing w:after="0" w:line="240" w:lineRule="auto"/>
        <w:rPr>
          <w:rFonts w:ascii="Times New Roman" w:hAnsi="Times New Roman" w:cs="Times New Roman"/>
          <w:u w:val="single"/>
          <w:lang w:val="lt-LT"/>
        </w:rPr>
      </w:pPr>
      <w:r w:rsidRPr="009C0386">
        <w:rPr>
          <w:rFonts w:ascii="Times New Roman" w:hAnsi="Times New Roman" w:cs="Times New Roman"/>
          <w:u w:val="single"/>
          <w:lang w:val="lt-LT"/>
        </w:rPr>
        <w:t>Vaikai ir paaugliai</w:t>
      </w:r>
    </w:p>
    <w:p w:rsidR="00084160" w:rsidRPr="009C0386" w:rsidRDefault="00084160" w:rsidP="008413E8">
      <w:pPr>
        <w:spacing w:after="0" w:line="240" w:lineRule="auto"/>
        <w:rPr>
          <w:rFonts w:ascii="Times New Roman" w:hAnsi="Times New Roman" w:cs="Times New Roman"/>
          <w:lang w:val="lt-LT"/>
        </w:rPr>
      </w:pPr>
      <w:r w:rsidRPr="009C0386">
        <w:rPr>
          <w:rFonts w:ascii="Times New Roman" w:hAnsi="Times New Roman" w:cs="Times New Roman"/>
          <w:lang w:val="lt-LT"/>
        </w:rPr>
        <w:t>QUINTOR  plėvele dengtos tabletės, prižiūrint medicinos personalui,  yra naudojamos šių vaikų ir paauglių bakterinių infekcijų gydymui:</w:t>
      </w:r>
    </w:p>
    <w:p w:rsidR="00084160" w:rsidRPr="009C0386" w:rsidRDefault="00084160" w:rsidP="008413E8">
      <w:pPr>
        <w:spacing w:after="0" w:line="240" w:lineRule="auto"/>
        <w:rPr>
          <w:rFonts w:ascii="Times New Roman" w:hAnsi="Times New Roman" w:cs="Times New Roman"/>
          <w:u w:val="single"/>
          <w:lang w:val="lt-LT"/>
        </w:rPr>
      </w:pPr>
    </w:p>
    <w:p w:rsidR="00084160" w:rsidRPr="009C0386" w:rsidRDefault="00084160" w:rsidP="008413E8">
      <w:pPr>
        <w:autoSpaceDE w:val="0"/>
        <w:autoSpaceDN w:val="0"/>
        <w:adjustRightInd w:val="0"/>
        <w:spacing w:after="0" w:line="240" w:lineRule="auto"/>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 xml:space="preserve"> Sergančiųjų cistine fibroze vaikų ir paauglių plaučių ir bronchų</w:t>
      </w:r>
      <w:r w:rsidRPr="009C0386">
        <w:rPr>
          <w:rFonts w:ascii="Times New Roman" w:hAnsi="Times New Roman" w:cs="Times New Roman"/>
          <w:i/>
          <w:lang w:val="lt-LT"/>
        </w:rPr>
        <w:t xml:space="preserve"> </w:t>
      </w:r>
      <w:r w:rsidRPr="009C0386">
        <w:rPr>
          <w:rFonts w:ascii="Times New Roman" w:hAnsi="Times New Roman" w:cs="Times New Roman"/>
          <w:lang w:val="lt-LT"/>
        </w:rPr>
        <w:t>infekcijos;</w:t>
      </w:r>
    </w:p>
    <w:p w:rsidR="00084160" w:rsidRPr="009C0386" w:rsidRDefault="00084160" w:rsidP="008413E8">
      <w:pPr>
        <w:autoSpaceDE w:val="0"/>
        <w:autoSpaceDN w:val="0"/>
        <w:adjustRightInd w:val="0"/>
        <w:spacing w:after="0" w:line="240" w:lineRule="auto"/>
        <w:rPr>
          <w:rFonts w:ascii="Times New Roman" w:hAnsi="Times New Roman" w:cs="Times New Roman"/>
          <w:lang w:val="lt-LT"/>
        </w:rPr>
      </w:pPr>
    </w:p>
    <w:p w:rsidR="00084160" w:rsidRPr="009C0386" w:rsidRDefault="00084160" w:rsidP="008413E8">
      <w:pPr>
        <w:spacing w:after="0" w:line="240" w:lineRule="auto"/>
        <w:rPr>
          <w:rFonts w:ascii="Times New Roman" w:hAnsi="Times New Roman" w:cs="Times New Roman"/>
          <w:lang w:val="lt-LT"/>
        </w:rPr>
      </w:pPr>
    </w:p>
    <w:p w:rsidR="00084160" w:rsidRPr="009C0386" w:rsidRDefault="00084160" w:rsidP="008413E8">
      <w:pPr>
        <w:spacing w:after="0" w:line="240" w:lineRule="auto"/>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 xml:space="preserve"> Komplikuotos šlapimo takų infekcijos ir pielonefritas.</w:t>
      </w:r>
    </w:p>
    <w:p w:rsidR="00084160" w:rsidRPr="009C0386" w:rsidRDefault="00084160" w:rsidP="008413E8">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sym w:font="Symbol" w:char="F0B7"/>
      </w:r>
      <w:r w:rsidRPr="009C0386">
        <w:rPr>
          <w:rFonts w:ascii="Times New Roman" w:hAnsi="Times New Roman" w:cs="Times New Roman"/>
          <w:lang w:val="lt-LT"/>
        </w:rPr>
        <w:t xml:space="preserve"> Įkvėpus juodligės sukėlėjų.</w:t>
      </w:r>
    </w:p>
    <w:p w:rsidR="00084160" w:rsidRPr="009C0386" w:rsidRDefault="00084160" w:rsidP="008413E8">
      <w:pPr>
        <w:spacing w:after="0" w:line="240" w:lineRule="auto"/>
        <w:rPr>
          <w:rFonts w:ascii="Times New Roman" w:hAnsi="Times New Roman" w:cs="Times New Roman"/>
          <w:b/>
          <w:color w:val="000000"/>
          <w:lang w:val="lt-LT"/>
        </w:rPr>
      </w:pPr>
    </w:p>
    <w:p w:rsidR="00084160" w:rsidRPr="009C0386" w:rsidRDefault="00084160" w:rsidP="008413E8">
      <w:pPr>
        <w:spacing w:after="0" w:line="240" w:lineRule="auto"/>
        <w:rPr>
          <w:rFonts w:ascii="Times New Roman" w:hAnsi="Times New Roman" w:cs="Times New Roman"/>
          <w:b/>
          <w:color w:val="000000"/>
          <w:lang w:val="lt-LT"/>
        </w:rPr>
      </w:pPr>
    </w:p>
    <w:p w:rsidR="00084160" w:rsidRPr="009C0386" w:rsidRDefault="00084160" w:rsidP="008413E8">
      <w:pPr>
        <w:numPr>
          <w:ilvl w:val="12"/>
          <w:numId w:val="0"/>
        </w:numPr>
        <w:spacing w:after="0" w:line="240" w:lineRule="auto"/>
        <w:outlineLvl w:val="0"/>
        <w:rPr>
          <w:rFonts w:ascii="Times New Roman" w:hAnsi="Times New Roman" w:cs="Times New Roman"/>
          <w:b/>
          <w:caps/>
          <w:lang w:val="lt-LT"/>
        </w:rPr>
      </w:pPr>
      <w:r w:rsidRPr="009C0386">
        <w:rPr>
          <w:rFonts w:ascii="Times New Roman" w:hAnsi="Times New Roman" w:cs="Times New Roman"/>
          <w:b/>
          <w:lang w:val="lt-LT"/>
        </w:rPr>
        <w:t>2.</w:t>
      </w:r>
      <w:r w:rsidRPr="009C0386">
        <w:rPr>
          <w:rFonts w:ascii="Times New Roman" w:hAnsi="Times New Roman" w:cs="Times New Roman"/>
          <w:b/>
          <w:lang w:val="lt-LT"/>
        </w:rPr>
        <w:tab/>
      </w:r>
      <w:r w:rsidRPr="009C0386">
        <w:rPr>
          <w:rFonts w:ascii="Times New Roman" w:eastAsia="Times New Roman" w:hAnsi="Times New Roman" w:cs="Times New Roman"/>
          <w:b/>
          <w:lang w:val="lt-LT" w:eastAsia="lt-LT"/>
        </w:rPr>
        <w:t>Kas žinotina prieš vartojant</w:t>
      </w:r>
      <w:r w:rsidRPr="009C0386">
        <w:rPr>
          <w:rFonts w:ascii="Times New Roman" w:hAnsi="Times New Roman" w:cs="Times New Roman"/>
          <w:b/>
          <w:lang w:val="lt-LT"/>
        </w:rPr>
        <w:t xml:space="preserve"> QUINTOR</w:t>
      </w:r>
    </w:p>
    <w:p w:rsidR="00084160" w:rsidRPr="009C0386" w:rsidRDefault="00084160" w:rsidP="008413E8">
      <w:pPr>
        <w:spacing w:after="0" w:line="240" w:lineRule="auto"/>
        <w:rPr>
          <w:rFonts w:ascii="Times New Roman" w:hAnsi="Times New Roman" w:cs="Times New Roman"/>
          <w:lang w:val="lt-LT"/>
        </w:rPr>
      </w:pPr>
    </w:p>
    <w:p w:rsidR="00084160" w:rsidRPr="009C0386" w:rsidRDefault="00084160" w:rsidP="008413E8">
      <w:pPr>
        <w:spacing w:after="0" w:line="240" w:lineRule="auto"/>
        <w:rPr>
          <w:rFonts w:ascii="Times New Roman" w:hAnsi="Times New Roman" w:cs="Times New Roman"/>
          <w:b/>
          <w:lang w:val="lt-LT"/>
        </w:rPr>
      </w:pPr>
      <w:r w:rsidRPr="009C0386">
        <w:rPr>
          <w:rFonts w:ascii="Times New Roman" w:hAnsi="Times New Roman" w:cs="Times New Roman"/>
          <w:b/>
          <w:lang w:val="lt-LT"/>
        </w:rPr>
        <w:t>QUINTOR</w:t>
      </w:r>
      <w:r w:rsidRPr="009C0386">
        <w:rPr>
          <w:rFonts w:ascii="Times New Roman" w:hAnsi="Times New Roman" w:cs="Times New Roman"/>
          <w:lang w:val="lt-LT"/>
        </w:rPr>
        <w:t xml:space="preserve"> </w:t>
      </w:r>
      <w:r w:rsidRPr="009C0386">
        <w:rPr>
          <w:rFonts w:ascii="Times New Roman" w:hAnsi="Times New Roman" w:cs="Times New Roman"/>
          <w:b/>
          <w:lang w:val="lt-LT"/>
        </w:rPr>
        <w:t xml:space="preserve">vartoti </w:t>
      </w:r>
      <w:r w:rsidRPr="009C0386">
        <w:rPr>
          <w:rFonts w:ascii="Times New Roman" w:eastAsia="Times New Roman" w:hAnsi="Times New Roman" w:cs="Times New Roman"/>
          <w:b/>
          <w:bCs/>
          <w:lang w:val="lt-LT" w:eastAsia="lt-LT"/>
        </w:rPr>
        <w:t>negalima:</w:t>
      </w:r>
    </w:p>
    <w:p w:rsidR="008D3A50" w:rsidRPr="009C0386" w:rsidRDefault="000D2F3B" w:rsidP="008413E8">
      <w:pPr>
        <w:widowControl w:val="0"/>
        <w:numPr>
          <w:ilvl w:val="0"/>
          <w:numId w:val="1"/>
        </w:numPr>
        <w:spacing w:after="0" w:line="240" w:lineRule="auto"/>
        <w:ind w:left="567" w:hanging="567"/>
        <w:rPr>
          <w:rFonts w:ascii="Times New Roman" w:hAnsi="Times New Roman" w:cs="Times New Roman"/>
          <w:lang w:val="lt-LT"/>
        </w:rPr>
      </w:pPr>
      <w:r w:rsidRPr="009C0386">
        <w:rPr>
          <w:rFonts w:ascii="Times New Roman" w:eastAsia="Times New Roman" w:hAnsi="Times New Roman" w:cs="Times New Roman"/>
          <w:lang w:val="lt-LT" w:eastAsia="lt-LT"/>
        </w:rPr>
        <w:t>jeigu</w:t>
      </w:r>
      <w:r w:rsidRPr="009C0386">
        <w:rPr>
          <w:rFonts w:ascii="Times New Roman" w:hAnsi="Times New Roman" w:cs="Times New Roman"/>
          <w:lang w:val="lt-LT"/>
        </w:rPr>
        <w:t xml:space="preserve"> yra alergija </w:t>
      </w:r>
      <w:r w:rsidR="00084160" w:rsidRPr="009C0386">
        <w:rPr>
          <w:rFonts w:ascii="Times New Roman" w:hAnsi="Times New Roman" w:cs="Times New Roman"/>
          <w:lang w:val="lt-LT"/>
        </w:rPr>
        <w:t>cipr</w:t>
      </w:r>
      <w:r w:rsidRPr="009C0386">
        <w:rPr>
          <w:rFonts w:ascii="Times New Roman" w:hAnsi="Times New Roman" w:cs="Times New Roman"/>
          <w:lang w:val="lt-LT"/>
        </w:rPr>
        <w:t>ofloksacinui</w:t>
      </w:r>
      <w:r w:rsidRPr="009C0386">
        <w:rPr>
          <w:rFonts w:ascii="Times New Roman" w:eastAsia="Times New Roman" w:hAnsi="Times New Roman" w:cs="Times New Roman"/>
          <w:lang w:val="lt-LT" w:eastAsia="lt-LT"/>
        </w:rPr>
        <w:t>, kitokiems chinolonų grupės antibakteriniams preparatams</w:t>
      </w:r>
      <w:r w:rsidRPr="009C0386">
        <w:rPr>
          <w:rFonts w:ascii="Times New Roman" w:hAnsi="Times New Roman" w:cs="Times New Roman"/>
          <w:lang w:val="lt-LT"/>
        </w:rPr>
        <w:t xml:space="preserve"> arba bet kuriai pagalbinei </w:t>
      </w:r>
      <w:r w:rsidR="00084160" w:rsidRPr="009C0386">
        <w:rPr>
          <w:rFonts w:ascii="Times New Roman" w:eastAsia="Times New Roman" w:hAnsi="Times New Roman" w:cs="Times New Roman"/>
          <w:lang w:val="lt-LT" w:eastAsia="lt-LT"/>
        </w:rPr>
        <w:t>šio vaisto</w:t>
      </w:r>
      <w:r w:rsidRPr="009C0386">
        <w:rPr>
          <w:rFonts w:ascii="Times New Roman" w:hAnsi="Times New Roman" w:cs="Times New Roman"/>
          <w:lang w:val="lt-LT"/>
        </w:rPr>
        <w:t xml:space="preserve"> medžiagai </w:t>
      </w:r>
      <w:r w:rsidRPr="009C0386">
        <w:rPr>
          <w:rFonts w:ascii="Times New Roman" w:eastAsia="Times New Roman" w:hAnsi="Times New Roman" w:cs="Times New Roman"/>
          <w:lang w:val="lt-LT" w:eastAsia="lt-LT"/>
        </w:rPr>
        <w:t>(jos išvardytos 6 skyriuje);</w:t>
      </w:r>
      <w:r w:rsidR="00084160" w:rsidRPr="009C0386">
        <w:rPr>
          <w:rFonts w:ascii="Times New Roman" w:eastAsia="Times New Roman" w:hAnsi="Times New Roman" w:cs="Times New Roman"/>
          <w:lang w:val="lt-LT" w:eastAsia="lt-LT"/>
        </w:rPr>
        <w:t>.</w:t>
      </w:r>
    </w:p>
    <w:p w:rsidR="00084160" w:rsidRPr="009C0386" w:rsidRDefault="00084160" w:rsidP="008413E8">
      <w:pPr>
        <w:widowControl w:val="0"/>
        <w:numPr>
          <w:ilvl w:val="0"/>
          <w:numId w:val="1"/>
        </w:numPr>
        <w:spacing w:after="0" w:line="240" w:lineRule="auto"/>
        <w:ind w:left="567" w:hanging="567"/>
        <w:rPr>
          <w:rFonts w:ascii="Times New Roman" w:hAnsi="Times New Roman" w:cs="Times New Roman"/>
          <w:lang w:val="lt-LT"/>
        </w:rPr>
      </w:pPr>
      <w:r w:rsidRPr="009C0386">
        <w:rPr>
          <w:rFonts w:ascii="Times New Roman" w:eastAsia="Times New Roman" w:hAnsi="Times New Roman" w:cs="Times New Roman"/>
          <w:lang w:val="lt-LT" w:eastAsia="lt-LT"/>
        </w:rPr>
        <w:t>kartu</w:t>
      </w:r>
      <w:r w:rsidRPr="009C0386">
        <w:rPr>
          <w:rFonts w:ascii="Times New Roman" w:hAnsi="Times New Roman" w:cs="Times New Roman"/>
          <w:lang w:val="lt-LT"/>
        </w:rPr>
        <w:t xml:space="preserve"> su tizanidinu, dėl nepageidaujamo tizanidino koncentracijos serume padidėjimo, sukeliančios šalutinius poveikius (hipotenzija, mieguistumą</w:t>
      </w:r>
      <w:r w:rsidRPr="009C0386">
        <w:rPr>
          <w:rFonts w:ascii="Times New Roman" w:eastAsia="Times New Roman" w:hAnsi="Times New Roman" w:cs="Times New Roman"/>
          <w:lang w:val="lt-LT" w:eastAsia="lt-LT"/>
        </w:rPr>
        <w:t>);</w:t>
      </w:r>
    </w:p>
    <w:p w:rsidR="008413E8" w:rsidRPr="009C0386" w:rsidRDefault="008413E8" w:rsidP="008413E8">
      <w:pPr>
        <w:widowControl w:val="0"/>
        <w:numPr>
          <w:ilvl w:val="0"/>
          <w:numId w:val="1"/>
        </w:numPr>
        <w:spacing w:after="0" w:line="240" w:lineRule="auto"/>
        <w:ind w:left="567" w:hanging="567"/>
        <w:rPr>
          <w:rFonts w:ascii="Times New Roman" w:hAnsi="Times New Roman" w:cs="Times New Roman"/>
          <w:lang w:val="lt-LT"/>
        </w:rPr>
      </w:pPr>
      <w:r w:rsidRPr="009C0386">
        <w:rPr>
          <w:rFonts w:ascii="Times New Roman" w:eastAsia="Times New Roman" w:hAnsi="Times New Roman" w:cs="Times New Roman"/>
          <w:lang w:val="lt-LT" w:eastAsia="lt-LT"/>
        </w:rPr>
        <w:t>kartu su agomelatinu;</w:t>
      </w:r>
    </w:p>
    <w:p w:rsidR="00084160" w:rsidRPr="009C0386" w:rsidRDefault="00084160" w:rsidP="008413E8">
      <w:pPr>
        <w:widowControl w:val="0"/>
        <w:numPr>
          <w:ilvl w:val="0"/>
          <w:numId w:val="1"/>
        </w:numPr>
        <w:spacing w:after="0" w:line="240" w:lineRule="auto"/>
        <w:ind w:left="567" w:hanging="567"/>
        <w:rPr>
          <w:rFonts w:ascii="Times New Roman" w:hAnsi="Times New Roman" w:cs="Times New Roman"/>
          <w:lang w:val="lt-LT"/>
        </w:rPr>
      </w:pPr>
      <w:r w:rsidRPr="009C0386">
        <w:rPr>
          <w:rFonts w:ascii="Times New Roman" w:eastAsia="Times New Roman" w:hAnsi="Times New Roman" w:cs="Times New Roman"/>
          <w:lang w:val="lt-LT" w:eastAsia="lt-LT"/>
        </w:rPr>
        <w:t>nėščioms</w:t>
      </w:r>
      <w:r w:rsidRPr="009C0386">
        <w:rPr>
          <w:rFonts w:ascii="Times New Roman" w:hAnsi="Times New Roman" w:cs="Times New Roman"/>
          <w:lang w:val="lt-LT"/>
        </w:rPr>
        <w:t xml:space="preserve"> moterims, žindyvėms (šio vaisto skiriama tada, kai laukiamas gydomasis poveikis yra didesnis už galimą pavojų). </w:t>
      </w:r>
    </w:p>
    <w:p w:rsidR="00084160" w:rsidRPr="009C0386" w:rsidRDefault="00084160" w:rsidP="00F40A1D">
      <w:pPr>
        <w:spacing w:after="0" w:line="240" w:lineRule="auto"/>
        <w:ind w:left="567" w:hanging="567"/>
        <w:rPr>
          <w:rFonts w:ascii="Times New Roman" w:hAnsi="Times New Roman" w:cs="Times New Roman"/>
          <w:lang w:val="lt-LT"/>
        </w:rPr>
      </w:pPr>
    </w:p>
    <w:p w:rsidR="00084160" w:rsidRPr="009C0386" w:rsidRDefault="00084160" w:rsidP="00F40A1D">
      <w:pPr>
        <w:spacing w:after="0" w:line="240" w:lineRule="auto"/>
        <w:rPr>
          <w:rFonts w:ascii="Times New Roman" w:hAnsi="Times New Roman" w:cs="Times New Roman"/>
          <w:b/>
          <w:lang w:val="lt-LT"/>
        </w:rPr>
      </w:pPr>
      <w:r w:rsidRPr="009C0386">
        <w:rPr>
          <w:rFonts w:ascii="Times New Roman" w:eastAsia="Times New Roman" w:hAnsi="Times New Roman" w:cs="Times New Roman"/>
          <w:b/>
          <w:lang w:val="lt-LT" w:eastAsia="lt-LT"/>
        </w:rPr>
        <w:t>Įspėjimai ir</w:t>
      </w:r>
      <w:r w:rsidRPr="009C0386">
        <w:rPr>
          <w:rFonts w:ascii="Times New Roman" w:hAnsi="Times New Roman" w:cs="Times New Roman"/>
          <w:b/>
          <w:lang w:val="lt-LT"/>
        </w:rPr>
        <w:t xml:space="preserve"> atsargumo priemonės</w:t>
      </w:r>
    </w:p>
    <w:p w:rsidR="00084160" w:rsidRPr="009C0386" w:rsidRDefault="00084160" w:rsidP="008413E8">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eastAsia="lt-LT"/>
        </w:rPr>
        <w:t>Pasitarkite</w:t>
      </w:r>
      <w:r w:rsidRPr="009C0386">
        <w:rPr>
          <w:rFonts w:ascii="Times New Roman" w:hAnsi="Times New Roman" w:cs="Times New Roman"/>
          <w:lang w:val="lt-LT"/>
        </w:rPr>
        <w:t xml:space="preserve"> su gydytoju</w:t>
      </w:r>
      <w:r w:rsidRPr="009C0386">
        <w:rPr>
          <w:rFonts w:ascii="Times New Roman" w:eastAsia="Times New Roman" w:hAnsi="Times New Roman" w:cs="Times New Roman"/>
          <w:lang w:val="lt-LT" w:eastAsia="lt-LT"/>
        </w:rPr>
        <w:t xml:space="preserve"> arba vaistininku, prieš pradėdami vartoti QUINTOR</w:t>
      </w:r>
      <w:r w:rsidRPr="009C0386">
        <w:rPr>
          <w:rFonts w:ascii="Times New Roman" w:hAnsi="Times New Roman" w:cs="Times New Roman"/>
          <w:lang w:val="lt-LT"/>
        </w:rPr>
        <w:t>, jeigu:</w:t>
      </w:r>
    </w:p>
    <w:p w:rsidR="00084160" w:rsidRPr="009C0386" w:rsidRDefault="00084160" w:rsidP="008413E8">
      <w:pPr>
        <w:numPr>
          <w:ilvl w:val="0"/>
          <w:numId w:val="2"/>
        </w:numPr>
        <w:spacing w:after="0" w:line="240" w:lineRule="auto"/>
        <w:ind w:left="567" w:hanging="567"/>
        <w:rPr>
          <w:rFonts w:ascii="Times New Roman" w:hAnsi="Times New Roman" w:cs="Times New Roman"/>
          <w:lang w:val="lt-LT"/>
        </w:rPr>
      </w:pPr>
      <w:r w:rsidRPr="009C0386">
        <w:rPr>
          <w:rFonts w:ascii="Times New Roman" w:hAnsi="Times New Roman" w:cs="Times New Roman"/>
          <w:lang w:val="lt-LT"/>
        </w:rPr>
        <w:t>esate arba manote, kad esate, nėščia;</w:t>
      </w:r>
    </w:p>
    <w:p w:rsidR="00084160" w:rsidRPr="009C0386" w:rsidRDefault="00084160" w:rsidP="008413E8">
      <w:pPr>
        <w:numPr>
          <w:ilvl w:val="0"/>
          <w:numId w:val="2"/>
        </w:numPr>
        <w:spacing w:after="0" w:line="240" w:lineRule="auto"/>
        <w:ind w:left="567" w:hanging="567"/>
        <w:rPr>
          <w:rFonts w:ascii="Times New Roman" w:hAnsi="Times New Roman" w:cs="Times New Roman"/>
          <w:lang w:val="lt-LT"/>
        </w:rPr>
      </w:pPr>
      <w:r w:rsidRPr="009C0386">
        <w:rPr>
          <w:rFonts w:ascii="Times New Roman" w:hAnsi="Times New Roman" w:cs="Times New Roman"/>
          <w:lang w:val="lt-LT"/>
        </w:rPr>
        <w:t>žindote;</w:t>
      </w:r>
    </w:p>
    <w:p w:rsidR="00084160" w:rsidRPr="009C0386" w:rsidRDefault="00084160" w:rsidP="008413E8">
      <w:pPr>
        <w:numPr>
          <w:ilvl w:val="0"/>
          <w:numId w:val="2"/>
        </w:numPr>
        <w:spacing w:after="0" w:line="240" w:lineRule="auto"/>
        <w:ind w:left="567" w:hanging="567"/>
        <w:rPr>
          <w:rFonts w:ascii="Times New Roman" w:hAnsi="Times New Roman" w:cs="Times New Roman"/>
          <w:lang w:val="lt-LT"/>
        </w:rPr>
      </w:pPr>
      <w:r w:rsidRPr="009C0386">
        <w:rPr>
          <w:rFonts w:ascii="Times New Roman" w:hAnsi="Times New Roman" w:cs="Times New Roman"/>
          <w:lang w:val="lt-LT"/>
        </w:rPr>
        <w:t>jei sergate epilepsija ar kita neurologine liga,</w:t>
      </w:r>
    </w:p>
    <w:p w:rsidR="00084160" w:rsidRPr="009C0386" w:rsidRDefault="00084160" w:rsidP="008413E8">
      <w:pPr>
        <w:numPr>
          <w:ilvl w:val="0"/>
          <w:numId w:val="2"/>
        </w:numPr>
        <w:spacing w:after="0" w:line="240" w:lineRule="auto"/>
        <w:ind w:left="567" w:hanging="567"/>
        <w:rPr>
          <w:rFonts w:ascii="Times New Roman" w:hAnsi="Times New Roman" w:cs="Times New Roman"/>
          <w:lang w:val="lt-LT"/>
        </w:rPr>
      </w:pPr>
      <w:r w:rsidRPr="009C0386">
        <w:rPr>
          <w:rFonts w:ascii="Times New Roman" w:hAnsi="Times New Roman" w:cs="Times New Roman"/>
          <w:lang w:val="lt-LT"/>
        </w:rPr>
        <w:t>yra inkstų sutrikimas (gali prireikti keisti dozę);</w:t>
      </w:r>
    </w:p>
    <w:p w:rsidR="00084160" w:rsidRPr="009C0386" w:rsidRDefault="00084160" w:rsidP="008413E8">
      <w:pPr>
        <w:numPr>
          <w:ilvl w:val="0"/>
          <w:numId w:val="2"/>
        </w:numPr>
        <w:spacing w:after="0" w:line="240" w:lineRule="auto"/>
        <w:ind w:left="567" w:hanging="567"/>
        <w:rPr>
          <w:rFonts w:ascii="Times New Roman" w:hAnsi="Times New Roman" w:cs="Times New Roman"/>
          <w:lang w:val="lt-LT"/>
        </w:rPr>
      </w:pPr>
      <w:r w:rsidRPr="009C0386">
        <w:rPr>
          <w:rFonts w:ascii="Times New Roman" w:hAnsi="Times New Roman" w:cs="Times New Roman"/>
          <w:lang w:val="lt-LT"/>
        </w:rPr>
        <w:t>kepenų funkcija sutrikusi (gydytojas gali norėti patikrinti, ar ji nesusilpnėjo). Pasakykite gydytojui, jei Jums yra gelta (akių baltymų ar odos pageltimas);</w:t>
      </w:r>
    </w:p>
    <w:p w:rsidR="00084160" w:rsidRPr="009C0386" w:rsidRDefault="00084160" w:rsidP="008413E8">
      <w:pPr>
        <w:numPr>
          <w:ilvl w:val="0"/>
          <w:numId w:val="2"/>
        </w:numPr>
        <w:spacing w:after="0" w:line="240" w:lineRule="auto"/>
        <w:ind w:left="567" w:hanging="567"/>
        <w:rPr>
          <w:rFonts w:ascii="Times New Roman" w:hAnsi="Times New Roman" w:cs="Times New Roman"/>
          <w:lang w:val="lt-LT"/>
        </w:rPr>
      </w:pPr>
      <w:r w:rsidRPr="009C0386">
        <w:rPr>
          <w:rFonts w:ascii="Times New Roman" w:hAnsi="Times New Roman" w:cs="Times New Roman"/>
          <w:lang w:val="lt-LT"/>
        </w:rPr>
        <w:t xml:space="preserve">jei </w:t>
      </w:r>
      <w:r w:rsidRPr="009C0386">
        <w:rPr>
          <w:rFonts w:ascii="Times New Roman" w:eastAsia="Times New Roman" w:hAnsi="Times New Roman" w:cs="Times New Roman"/>
          <w:lang w:val="lt-LT" w:eastAsia="lt-LT"/>
        </w:rPr>
        <w:t>sergate</w:t>
      </w:r>
      <w:r w:rsidRPr="009C0386">
        <w:rPr>
          <w:rFonts w:ascii="Times New Roman" w:hAnsi="Times New Roman" w:cs="Times New Roman"/>
          <w:lang w:val="lt-LT"/>
        </w:rPr>
        <w:t xml:space="preserve"> </w:t>
      </w:r>
      <w:r w:rsidR="008413E8" w:rsidRPr="009C0386">
        <w:rPr>
          <w:rFonts w:ascii="Times New Roman" w:hAnsi="Times New Roman" w:cs="Times New Roman"/>
          <w:lang w:val="lt-LT"/>
        </w:rPr>
        <w:t xml:space="preserve">generalizuota </w:t>
      </w:r>
      <w:r w:rsidRPr="009C0386">
        <w:rPr>
          <w:rFonts w:ascii="Times New Roman" w:hAnsi="Times New Roman" w:cs="Times New Roman"/>
          <w:lang w:val="lt-LT"/>
        </w:rPr>
        <w:t>miastenija (kai pasireiškia tam tikros rūšies raumenų nusilpimas);</w:t>
      </w:r>
    </w:p>
    <w:p w:rsidR="00084160" w:rsidRPr="009C0386" w:rsidRDefault="00084160" w:rsidP="008413E8">
      <w:pPr>
        <w:numPr>
          <w:ilvl w:val="0"/>
          <w:numId w:val="2"/>
        </w:numPr>
        <w:spacing w:after="0" w:line="240" w:lineRule="auto"/>
        <w:ind w:left="567" w:hanging="567"/>
        <w:rPr>
          <w:rFonts w:ascii="Times New Roman" w:hAnsi="Times New Roman" w:cs="Times New Roman"/>
          <w:lang w:val="lt-LT"/>
        </w:rPr>
      </w:pPr>
      <w:r w:rsidRPr="009C0386">
        <w:rPr>
          <w:rFonts w:ascii="Times New Roman" w:hAnsi="Times New Roman" w:cs="Times New Roman"/>
          <w:lang w:val="lt-LT"/>
        </w:rPr>
        <w:t>šeimoje buvo arba Jums yra įgimtas G6PD (tam tikro fermento) trūkumas, kuris gali sukelti tam tikrų cheminių medžiagų trūkumą raudonuosiuose kraujo kūneliuose bei lemti jų irimą, sukeliantį anemiją bei geltą;</w:t>
      </w:r>
    </w:p>
    <w:p w:rsidR="00084160" w:rsidRPr="009C0386" w:rsidRDefault="00084160" w:rsidP="008413E8">
      <w:pPr>
        <w:numPr>
          <w:ilvl w:val="0"/>
          <w:numId w:val="2"/>
        </w:numPr>
        <w:spacing w:after="0" w:line="240" w:lineRule="auto"/>
        <w:ind w:left="567" w:hanging="567"/>
        <w:rPr>
          <w:rFonts w:ascii="Times New Roman" w:hAnsi="Times New Roman" w:cs="Times New Roman"/>
          <w:lang w:val="lt-LT"/>
        </w:rPr>
      </w:pPr>
      <w:r w:rsidRPr="009C0386">
        <w:rPr>
          <w:rFonts w:ascii="Times New Roman" w:hAnsi="Times New Roman" w:cs="Times New Roman"/>
          <w:lang w:val="lt-LT"/>
        </w:rPr>
        <w:t>jei kada nors buvo širdies ritmo sutrikimų (aritmijų);</w:t>
      </w:r>
    </w:p>
    <w:p w:rsidR="00084160" w:rsidRPr="009C0386" w:rsidRDefault="00084160" w:rsidP="00F40A1D">
      <w:pPr>
        <w:spacing w:after="0" w:line="240" w:lineRule="auto"/>
        <w:rPr>
          <w:rFonts w:ascii="Times New Roman" w:hAnsi="Times New Roman" w:cs="Times New Roman"/>
          <w:lang w:val="lt-LT"/>
        </w:rPr>
      </w:pPr>
      <w:r w:rsidRPr="009C0386">
        <w:rPr>
          <w:rFonts w:ascii="Times New Roman" w:hAnsi="Times New Roman" w:cs="Times New Roman"/>
          <w:b/>
          <w:lang w:val="lt-LT"/>
        </w:rPr>
        <w:t xml:space="preserve">•  </w:t>
      </w:r>
      <w:r w:rsidRPr="009C0386">
        <w:rPr>
          <w:rFonts w:ascii="Times New Roman" w:hAnsi="Times New Roman" w:cs="Times New Roman"/>
          <w:lang w:val="lt-LT"/>
        </w:rPr>
        <w:t xml:space="preserve">      vartojate bet kokių kitokių vaistinių preparatų (kadangi kai kurie medikamentai </w:t>
      </w:r>
    </w:p>
    <w:p w:rsidR="00084160" w:rsidRPr="009C0386" w:rsidRDefault="00084160"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          gali keisti QUINTOR poveikį ir todėl jų reikėtų nevartoti).</w:t>
      </w:r>
    </w:p>
    <w:p w:rsidR="00084160" w:rsidRPr="009C0386" w:rsidRDefault="00084160" w:rsidP="008413E8">
      <w:pPr>
        <w:spacing w:after="0" w:line="240" w:lineRule="auto"/>
        <w:rPr>
          <w:rFonts w:ascii="Times New Roman" w:hAnsi="Times New Roman" w:cs="Times New Roman"/>
          <w:lang w:val="lt-LT"/>
        </w:rPr>
      </w:pPr>
      <w:r w:rsidRPr="009C0386">
        <w:rPr>
          <w:rFonts w:ascii="Times New Roman" w:hAnsi="Times New Roman" w:cs="Times New Roman"/>
          <w:b/>
          <w:lang w:val="lt-LT"/>
        </w:rPr>
        <w:t xml:space="preserve">•       </w:t>
      </w:r>
      <w:r w:rsidRPr="009C0386">
        <w:rPr>
          <w:rFonts w:ascii="Times New Roman" w:hAnsi="Times New Roman" w:cs="Times New Roman"/>
          <w:lang w:val="lt-LT"/>
        </w:rPr>
        <w:t xml:space="preserve">Jeigu gydote dantis ar bus reikalinga chirurginė operacija ir procedūros metu reikės </w:t>
      </w:r>
    </w:p>
    <w:p w:rsidR="00084160" w:rsidRPr="009C0386" w:rsidRDefault="00084160" w:rsidP="008413E8">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          sukelti  anesteziją arba jeigu reikės atlikti kraujo arba šlapimo tyrimą, pasakykite </w:t>
      </w:r>
    </w:p>
    <w:p w:rsidR="00084160" w:rsidRPr="009C0386" w:rsidRDefault="00084160" w:rsidP="008413E8">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          gydytojui, kad vartojate QUINTOR tablečių.</w:t>
      </w:r>
    </w:p>
    <w:p w:rsidR="00084160" w:rsidRPr="009C0386" w:rsidRDefault="00084160" w:rsidP="008413E8">
      <w:pPr>
        <w:spacing w:after="0" w:line="240" w:lineRule="auto"/>
        <w:rPr>
          <w:rFonts w:ascii="Times New Roman" w:hAnsi="Times New Roman" w:cs="Times New Roman"/>
          <w:lang w:val="lt-LT"/>
        </w:rPr>
      </w:pPr>
    </w:p>
    <w:p w:rsidR="00084160" w:rsidRPr="009C0386" w:rsidRDefault="00084160" w:rsidP="008413E8">
      <w:pPr>
        <w:spacing w:after="0" w:line="240" w:lineRule="auto"/>
        <w:rPr>
          <w:rFonts w:ascii="Times New Roman" w:hAnsi="Times New Roman" w:cs="Times New Roman"/>
          <w:i/>
          <w:lang w:val="lt-LT"/>
        </w:rPr>
      </w:pPr>
      <w:r w:rsidRPr="009C0386">
        <w:rPr>
          <w:rFonts w:ascii="Times New Roman" w:hAnsi="Times New Roman" w:cs="Times New Roman"/>
          <w:i/>
          <w:lang w:val="lt-LT"/>
        </w:rPr>
        <w:t>Kiti specialūs įspėjimai</w:t>
      </w:r>
    </w:p>
    <w:p w:rsidR="00084160" w:rsidRPr="009C0386" w:rsidRDefault="00084160" w:rsidP="008413E8">
      <w:pPr>
        <w:spacing w:after="0" w:line="240" w:lineRule="auto"/>
        <w:rPr>
          <w:rFonts w:ascii="Times New Roman" w:hAnsi="Times New Roman" w:cs="Times New Roman"/>
          <w:color w:val="333333"/>
          <w:lang w:val="lt-LT"/>
        </w:rPr>
      </w:pPr>
    </w:p>
    <w:p w:rsidR="00084160" w:rsidRPr="009C0386" w:rsidRDefault="00084160" w:rsidP="008413E8">
      <w:pPr>
        <w:numPr>
          <w:ilvl w:val="0"/>
          <w:numId w:val="7"/>
        </w:numPr>
        <w:spacing w:after="0" w:line="240" w:lineRule="auto"/>
        <w:rPr>
          <w:rFonts w:ascii="Times New Roman" w:hAnsi="Times New Roman" w:cs="Times New Roman"/>
          <w:color w:val="333333"/>
          <w:lang w:val="lt-LT"/>
        </w:rPr>
      </w:pPr>
      <w:r w:rsidRPr="009C0386">
        <w:rPr>
          <w:rFonts w:ascii="Times New Roman" w:hAnsi="Times New Roman" w:cs="Times New Roman"/>
          <w:lang w:val="lt-LT"/>
        </w:rPr>
        <w:t xml:space="preserve">Vartojant QUINTOR tablečių, reikės gerti daug skysčių (prieš tai įsitikinus, kad nesergate inkstų ar širdies ligomis). Vartojant QUINTOR šlapime gali atsirasti </w:t>
      </w:r>
      <w:r w:rsidRPr="009C0386">
        <w:rPr>
          <w:rFonts w:ascii="Times New Roman" w:hAnsi="Times New Roman" w:cs="Times New Roman"/>
          <w:lang w:val="lt-LT"/>
        </w:rPr>
        <w:lastRenderedPageBreak/>
        <w:t>smulkių kristalų (tokia būklė vadinama kristalurija). Plika akimi Jūs šių kristalų nepamatysite. Geriant daug skysčių, galima užkirsti kelią tokiai būklei atsirasti. Tačiau jeigu vartojate QUINTOR tablečių ir pajutote skausmą ar diskomfortą šlapinantis, nedelsdami pasakykite gydytojui.</w:t>
      </w:r>
    </w:p>
    <w:p w:rsidR="00084160" w:rsidRPr="009C0386" w:rsidRDefault="00084160" w:rsidP="008413E8">
      <w:pPr>
        <w:numPr>
          <w:ilvl w:val="0"/>
          <w:numId w:val="7"/>
        </w:numPr>
        <w:spacing w:after="0" w:line="240" w:lineRule="auto"/>
        <w:rPr>
          <w:rFonts w:ascii="Times New Roman" w:hAnsi="Times New Roman" w:cs="Times New Roman"/>
          <w:lang w:val="lt-LT"/>
        </w:rPr>
      </w:pPr>
      <w:r w:rsidRPr="009C0386">
        <w:rPr>
          <w:rFonts w:ascii="Times New Roman" w:hAnsi="Times New Roman" w:cs="Times New Roman"/>
          <w:lang w:val="lt-LT"/>
        </w:rPr>
        <w:t>Vartojant šio preparato, gali pasireikšti mieguistumas bei sumažėti budrumas, ypač tuo atveju, jei kartu geriama alkoholio. Nevairuokite, nevaldykite mechanizmų bei nedarykite kitų budrumo reikalaujančių veiksmų, nepasitarę su gydytoju.</w:t>
      </w:r>
    </w:p>
    <w:p w:rsidR="00084160" w:rsidRPr="009C0386" w:rsidRDefault="00084160" w:rsidP="008413E8">
      <w:pPr>
        <w:numPr>
          <w:ilvl w:val="0"/>
          <w:numId w:val="7"/>
        </w:numPr>
        <w:spacing w:after="0" w:line="240" w:lineRule="auto"/>
        <w:rPr>
          <w:rFonts w:ascii="Times New Roman" w:hAnsi="Times New Roman" w:cs="Times New Roman"/>
          <w:lang w:val="lt-LT"/>
        </w:rPr>
      </w:pPr>
      <w:r w:rsidRPr="009C0386">
        <w:rPr>
          <w:rFonts w:ascii="Times New Roman" w:hAnsi="Times New Roman" w:cs="Times New Roman"/>
          <w:lang w:val="lt-LT"/>
        </w:rPr>
        <w:t>Gali atsirasti sausgyslių uždegimas ar skausmas, ypač jei esate vyresniojo amžiaus bei kartu vartojate medikamentų, vadinamų steroidais, pavyzdžiui, hidrokortizono. Jei pajutote, kad atsirado minėtų simptomų, nutraukite preparato vartojimą ir nedelsdami kreipkitės į gydytoją bei suteikite pažeistai kojai ramybę. Be gydytojo leidimo kitos dozės negerkite.</w:t>
      </w:r>
    </w:p>
    <w:p w:rsidR="00084160" w:rsidRPr="009C0386" w:rsidRDefault="00084160" w:rsidP="008413E8">
      <w:pPr>
        <w:numPr>
          <w:ilvl w:val="0"/>
          <w:numId w:val="7"/>
        </w:numPr>
        <w:spacing w:after="0" w:line="240" w:lineRule="auto"/>
        <w:rPr>
          <w:rFonts w:ascii="Times New Roman" w:hAnsi="Times New Roman" w:cs="Times New Roman"/>
          <w:lang w:val="lt-LT"/>
        </w:rPr>
      </w:pPr>
      <w:r w:rsidRPr="009C0386">
        <w:rPr>
          <w:rFonts w:ascii="Times New Roman" w:hAnsi="Times New Roman" w:cs="Times New Roman"/>
          <w:lang w:val="lt-LT"/>
        </w:rPr>
        <w:t>Gali pasireikšti sunkus nuolatinis viduriavimas, išmatose gali būti kraujo bei gleivių (ir vartojant preparato, ir jų vartojimą nutraukus). Nedelsdami kreipkitės į gydytoją, kadangi tai gali būti būklė, vadinama pseudomembraniniu kolitu. Kartais ji gali būti pavojinga gyvybei.</w:t>
      </w:r>
    </w:p>
    <w:p w:rsidR="00084160" w:rsidRPr="009C0386" w:rsidRDefault="00084160" w:rsidP="008413E8">
      <w:pPr>
        <w:numPr>
          <w:ilvl w:val="0"/>
          <w:numId w:val="7"/>
        </w:numPr>
        <w:spacing w:after="0" w:line="240" w:lineRule="auto"/>
        <w:rPr>
          <w:rFonts w:ascii="Times New Roman" w:hAnsi="Times New Roman" w:cs="Times New Roman"/>
          <w:lang w:val="lt-LT"/>
        </w:rPr>
      </w:pPr>
      <w:r w:rsidRPr="009C0386">
        <w:rPr>
          <w:rFonts w:ascii="Times New Roman" w:hAnsi="Times New Roman" w:cs="Times New Roman"/>
          <w:lang w:val="lt-LT"/>
        </w:rPr>
        <w:t>Ciprofloksaciną atsargiai reikia vartoti, jei sergate epilepsija arba kita neurologine liga. Galite pajusti su CNS susijusį pašalinį poveikį. Jeigu taip atsitiktų, ciprofloksacino vartojimą reikia nutraukti.</w:t>
      </w:r>
    </w:p>
    <w:p w:rsidR="00084160" w:rsidRPr="009C0386" w:rsidRDefault="00084160" w:rsidP="008413E8">
      <w:pPr>
        <w:numPr>
          <w:ilvl w:val="0"/>
          <w:numId w:val="7"/>
        </w:numPr>
        <w:spacing w:after="0" w:line="240" w:lineRule="auto"/>
        <w:rPr>
          <w:rFonts w:ascii="Times New Roman" w:hAnsi="Times New Roman" w:cs="Times New Roman"/>
          <w:lang w:val="lt-LT"/>
        </w:rPr>
      </w:pPr>
      <w:r w:rsidRPr="009C0386">
        <w:rPr>
          <w:rFonts w:ascii="Times New Roman" w:hAnsi="Times New Roman" w:cs="Times New Roman"/>
          <w:lang w:val="lt-LT"/>
        </w:rPr>
        <w:t>Gauta pranešimų apie ciprofloksacinu gydytų pacientų polineuropatijos atvejus (diagnozė buvo pagrįsta, remiantis simptomais, pvz., skausmu, deginimu, dilgčiojimas, nutirpimas, jutimo sutrikimais ar raumenų silpnumu, pasireiškiančiais atskirai ar kartu su kitais simptomais). Tiems pacientams, kuriems pasireiškia neuropatijos simptomų, pvz., skausmas, deginimas, dilgčiojimas, tirpimas ir (arba) silpnumas, ciprofloksacino vartojimą reikia nutraukti, saugant, kad neišsivystytų negrįžtamas sutrikimas.</w:t>
      </w:r>
    </w:p>
    <w:p w:rsidR="00084160" w:rsidRPr="009C0386" w:rsidRDefault="00084160" w:rsidP="008413E8">
      <w:pPr>
        <w:numPr>
          <w:ilvl w:val="0"/>
          <w:numId w:val="7"/>
        </w:numPr>
        <w:spacing w:after="0" w:line="240" w:lineRule="auto"/>
        <w:rPr>
          <w:rFonts w:ascii="Times New Roman" w:hAnsi="Times New Roman" w:cs="Times New Roman"/>
          <w:lang w:val="lt-LT"/>
        </w:rPr>
      </w:pPr>
      <w:r w:rsidRPr="009C0386">
        <w:rPr>
          <w:rFonts w:ascii="Times New Roman" w:hAnsi="Times New Roman" w:cs="Times New Roman"/>
          <w:lang w:val="lt-LT"/>
        </w:rPr>
        <w:t>Stenkitės nebūti stiprioje saulės šviesoje, nesideginkite, venkite kitokių ultravioletinių spindulių, kadangi vartojant QUINTOR jautrumas šiems spinduliams padidėja.</w:t>
      </w:r>
    </w:p>
    <w:p w:rsidR="00084160" w:rsidRPr="009C0386" w:rsidRDefault="00084160" w:rsidP="00F40A1D">
      <w:pPr>
        <w:spacing w:after="0" w:line="240" w:lineRule="auto"/>
        <w:rPr>
          <w:rFonts w:ascii="Times New Roman" w:hAnsi="Times New Roman" w:cs="Times New Roman"/>
          <w:lang w:val="lt-LT"/>
        </w:rPr>
      </w:pPr>
      <w:r w:rsidRPr="009C0386">
        <w:rPr>
          <w:rFonts w:ascii="Times New Roman" w:hAnsi="Times New Roman" w:cs="Times New Roman"/>
          <w:lang w:val="lt-LT"/>
        </w:rPr>
        <w:t>Pirmą kartą pavartojus QUINTOR, Jums gali pasireikšti psichiatrinių reakcijų. Jei sergate depresija ar psichoze, gydymui naudojant QUINTOR, simptomai gali pablogėti. Jei taip atsitiktų, nutraukite QUINTOR vartojimą ir skubiai susisiekite su gydytoju.</w:t>
      </w:r>
    </w:p>
    <w:p w:rsidR="00084160" w:rsidRPr="009C0386" w:rsidRDefault="00084160" w:rsidP="008413E8">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Pirmą kartą pavartojus QUINTOR, Jums gali pasireikšti sunki, ūmi alerginė reakcija (anafilaksinė reakcija arba šokas, angioedema). Netgi po pirmos dozės yra maža tikimybė, kad įvyks sunki alerginė reakcija su šiais simptomais: spaudimu krūtinėje, galvos svaigimu, pykinimu arba alpuliu, arba svaigimo pojūčiu stojantis. Jei taip atsitiktų, nutraukite QUINTOR vartojimą ir skubiai susisiekite su gydytoju. </w:t>
      </w:r>
    </w:p>
    <w:p w:rsidR="00084160" w:rsidRPr="009C0386" w:rsidRDefault="00084160" w:rsidP="008413E8">
      <w:pPr>
        <w:numPr>
          <w:ilvl w:val="0"/>
          <w:numId w:val="22"/>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Jei Jums reikia atlikti šlapimo arba kraujo tyrimus, pasakykite gydytojui arba laboratorijos darbuotojams, kad vartojate QUINTOR. </w:t>
      </w:r>
    </w:p>
    <w:p w:rsidR="00084160" w:rsidRPr="009C0386" w:rsidRDefault="00084160" w:rsidP="008413E8">
      <w:pPr>
        <w:numPr>
          <w:ilvl w:val="0"/>
          <w:numId w:val="22"/>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QUINTOR gali sukelti kepenų pakenkimų. Jei pastebėsite kokių nors simptomų, pavyzdžiui, apetito nebuvimas, gelta (odos pageltimas), šlapimo patamsėjimas, niežulys, pilvo skausmai, nustokite vartoti QUINTOR ir tuoj pat susisiekite su gydytoju. </w:t>
      </w:r>
    </w:p>
    <w:p w:rsidR="00084160" w:rsidRPr="009C0386" w:rsidRDefault="00084160" w:rsidP="008413E8">
      <w:pPr>
        <w:numPr>
          <w:ilvl w:val="0"/>
          <w:numId w:val="22"/>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Dėl QUINTOR vartojimo gali sumažėti leukocitų skaičius ir nusilpti Jūsų atsparumas infekcijoms. Jei Jums pasireiškia tokie infekcijos simptomai, kaip karščiavimas ir ryškus bendros būklės pablogėjimas, arba karščiavimas su tokiais vietiškai pasireiškiančiais simptomais, kaip gerklės (ryklės, burnos) skausmas ar šlapinimosi sutrikimai, turite nedelsdami pasikonsultuoti su gydytoju. Bus atliekamas kraujo tyrimas, patikrinant, ar nėra galimo leukocitų skaičiaus sumažėjimo (agranuliocitozės). Svarbu pasakyti gydytojui, kokius vaistus vartojate. </w:t>
      </w:r>
    </w:p>
    <w:p w:rsidR="00084160" w:rsidRPr="009C0386" w:rsidRDefault="00084160" w:rsidP="008413E8">
      <w:pPr>
        <w:spacing w:after="0" w:line="240" w:lineRule="auto"/>
        <w:ind w:left="360"/>
        <w:rPr>
          <w:rFonts w:ascii="Times New Roman" w:hAnsi="Times New Roman" w:cs="Times New Roman"/>
          <w:lang w:val="lt-LT"/>
        </w:rPr>
      </w:pPr>
    </w:p>
    <w:p w:rsidR="00084160" w:rsidRPr="009C0386" w:rsidRDefault="00084160" w:rsidP="00E5299A">
      <w:pPr>
        <w:spacing w:after="0" w:line="240" w:lineRule="auto"/>
        <w:rPr>
          <w:rFonts w:ascii="Times New Roman" w:eastAsia="Times New Roman" w:hAnsi="Times New Roman" w:cs="Times New Roman"/>
          <w:lang w:val="lt-LT"/>
        </w:rPr>
      </w:pPr>
      <w:r w:rsidRPr="009C0386">
        <w:rPr>
          <w:rFonts w:ascii="Times New Roman" w:eastAsia="Times New Roman" w:hAnsi="Times New Roman" w:cs="Times New Roman"/>
          <w:lang w:val="lt-LT"/>
        </w:rPr>
        <w:t>Jei sutrinka regėjimas arba pasireiškia bet koks kitoks poveikis akims, būtina nedelsiant kreiptis į akių specialistą.</w:t>
      </w:r>
    </w:p>
    <w:p w:rsidR="00084160" w:rsidRPr="009C0386" w:rsidRDefault="00084160" w:rsidP="00C51A6B">
      <w:pPr>
        <w:spacing w:after="0" w:line="240" w:lineRule="auto"/>
        <w:rPr>
          <w:rFonts w:ascii="Times New Roman" w:eastAsia="Times New Roman" w:hAnsi="Times New Roman" w:cs="Times New Roman"/>
          <w:b/>
          <w:lang w:val="lt-LT"/>
        </w:rPr>
      </w:pPr>
    </w:p>
    <w:p w:rsidR="00084160" w:rsidRPr="009C0386" w:rsidRDefault="00084160" w:rsidP="00C51A6B">
      <w:pPr>
        <w:spacing w:after="0" w:line="240" w:lineRule="auto"/>
        <w:rPr>
          <w:rFonts w:ascii="Times New Roman" w:eastAsia="Times New Roman" w:hAnsi="Times New Roman" w:cs="Times New Roman"/>
          <w:b/>
          <w:lang w:val="lt-LT"/>
        </w:rPr>
      </w:pPr>
      <w:r w:rsidRPr="009C0386">
        <w:rPr>
          <w:rFonts w:ascii="Times New Roman" w:eastAsia="Times New Roman" w:hAnsi="Times New Roman" w:cs="Times New Roman"/>
          <w:b/>
          <w:lang w:val="lt-LT"/>
        </w:rPr>
        <w:t>Kiti vaistai ir QUINTOR</w:t>
      </w:r>
    </w:p>
    <w:p w:rsidR="00084160" w:rsidRPr="009C0386" w:rsidRDefault="00084160" w:rsidP="00C51A6B">
      <w:pPr>
        <w:spacing w:after="0" w:line="240" w:lineRule="auto"/>
        <w:rPr>
          <w:rFonts w:ascii="Times New Roman" w:eastAsia="Times New Roman" w:hAnsi="Times New Roman" w:cs="Times New Roman"/>
          <w:lang w:val="lt-LT"/>
        </w:rPr>
      </w:pPr>
    </w:p>
    <w:p w:rsidR="00084160" w:rsidRPr="009C0386" w:rsidRDefault="00084160" w:rsidP="008413E8">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Jeigu vartojate arba neseniai vartojote kitų vaistų arba dėl to nesate tikri, apie tai pasakykite gydytojui arba vaistininkui. </w:t>
      </w:r>
    </w:p>
    <w:p w:rsidR="00084160" w:rsidRPr="009C0386" w:rsidRDefault="00084160" w:rsidP="008413E8">
      <w:pPr>
        <w:spacing w:after="0" w:line="240" w:lineRule="auto"/>
        <w:rPr>
          <w:rFonts w:ascii="Times New Roman" w:hAnsi="Times New Roman" w:cs="Times New Roman"/>
          <w:lang w:val="lt-LT"/>
        </w:rPr>
      </w:pPr>
    </w:p>
    <w:p w:rsidR="00084160" w:rsidRPr="009C0386" w:rsidRDefault="00084160" w:rsidP="008413E8">
      <w:pPr>
        <w:spacing w:after="0" w:line="240" w:lineRule="auto"/>
        <w:rPr>
          <w:rFonts w:ascii="Times New Roman" w:hAnsi="Times New Roman" w:cs="Times New Roman"/>
          <w:lang w:val="lt-LT"/>
        </w:rPr>
      </w:pPr>
      <w:r w:rsidRPr="009C0386">
        <w:rPr>
          <w:rFonts w:ascii="Times New Roman" w:eastAsia="Times New Roman" w:hAnsi="Times New Roman" w:cs="Times New Roman"/>
          <w:b/>
          <w:lang w:val="lt-LT"/>
        </w:rPr>
        <w:t>Nevartokite QUINTOR kartu su tizanidinu</w:t>
      </w:r>
      <w:r w:rsidRPr="009C0386">
        <w:rPr>
          <w:rFonts w:ascii="Times New Roman" w:eastAsia="Times New Roman" w:hAnsi="Times New Roman" w:cs="Times New Roman"/>
          <w:lang w:val="lt-LT"/>
        </w:rPr>
        <w:t xml:space="preserve">, nes dėl to gali atsirasti nepageidaujamų reiškinių, pavyzdžiui, sumažėti kraujospūdis ar atsirasti mieguistumas (žr. 2 skyrių „Quintor vartoti negalima“). </w:t>
      </w:r>
    </w:p>
    <w:p w:rsidR="00084160" w:rsidRPr="009C0386" w:rsidRDefault="00084160" w:rsidP="008413E8">
      <w:pPr>
        <w:spacing w:after="0" w:line="240" w:lineRule="auto"/>
        <w:rPr>
          <w:rFonts w:ascii="Times New Roman" w:hAnsi="Times New Roman" w:cs="Times New Roman"/>
          <w:lang w:val="lt-LT"/>
        </w:rPr>
      </w:pPr>
    </w:p>
    <w:p w:rsidR="00084160" w:rsidRPr="009C0386" w:rsidRDefault="00084160" w:rsidP="008413E8">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Yra žinoma, kad šie vaistai jūsų organizme reaguoja su QUINTOR. QUINTOR vartojimas kartu su šiais vaistais, gali turėti įtakos šių vaistų terapiniam poveikiui. Dėl to taip pat gali padidėti šių nepageidaujamų reiškinių pasireiškimo tikimybė. </w:t>
      </w:r>
    </w:p>
    <w:p w:rsidR="00084160" w:rsidRPr="009C0386" w:rsidRDefault="00084160" w:rsidP="008413E8">
      <w:pPr>
        <w:spacing w:after="0" w:line="240" w:lineRule="auto"/>
        <w:rPr>
          <w:rFonts w:ascii="Times New Roman" w:hAnsi="Times New Roman" w:cs="Times New Roman"/>
          <w:lang w:val="lt-LT"/>
        </w:rPr>
      </w:pPr>
    </w:p>
    <w:p w:rsidR="00084160" w:rsidRPr="009C0386" w:rsidRDefault="00084160" w:rsidP="008413E8">
      <w:pPr>
        <w:spacing w:after="0" w:line="240" w:lineRule="auto"/>
        <w:rPr>
          <w:rFonts w:ascii="Times New Roman" w:hAnsi="Times New Roman" w:cs="Times New Roman"/>
          <w:b/>
          <w:lang w:val="lt-LT"/>
        </w:rPr>
      </w:pPr>
      <w:r w:rsidRPr="009C0386">
        <w:rPr>
          <w:rFonts w:ascii="Times New Roman" w:eastAsia="Times New Roman" w:hAnsi="Times New Roman" w:cs="Times New Roman"/>
          <w:b/>
          <w:lang w:val="lt-LT"/>
        </w:rPr>
        <w:t xml:space="preserve">Praneškite gydytojui, jeigu vartojate šiuos vaistus </w:t>
      </w:r>
    </w:p>
    <w:p w:rsidR="00084160" w:rsidRPr="009C0386" w:rsidRDefault="00084160" w:rsidP="008413E8">
      <w:pPr>
        <w:spacing w:after="0" w:line="240" w:lineRule="auto"/>
        <w:rPr>
          <w:rFonts w:ascii="Times New Roman" w:hAnsi="Times New Roman" w:cs="Times New Roman"/>
          <w:lang w:val="lt-LT"/>
        </w:rPr>
      </w:pPr>
    </w:p>
    <w:p w:rsidR="00084160" w:rsidRPr="009C0386" w:rsidRDefault="00084160" w:rsidP="00084160">
      <w:pPr>
        <w:numPr>
          <w:ilvl w:val="0"/>
          <w:numId w:val="23"/>
        </w:numPr>
        <w:spacing w:after="0" w:line="240" w:lineRule="auto"/>
        <w:rPr>
          <w:rFonts w:ascii="Times New Roman" w:eastAsia="Times New Roman" w:hAnsi="Times New Roman" w:cs="Times New Roman"/>
          <w:lang w:val="lt-LT"/>
        </w:rPr>
      </w:pPr>
      <w:r w:rsidRPr="009C0386">
        <w:rPr>
          <w:rFonts w:ascii="Times New Roman" w:eastAsia="Times New Roman" w:hAnsi="Times New Roman" w:cs="Times New Roman"/>
          <w:lang w:val="lt-LT"/>
        </w:rPr>
        <w:t>bet kokį vaistą nuo širdies ritmo sutrikimo;</w:t>
      </w:r>
    </w:p>
    <w:p w:rsidR="00084160" w:rsidRPr="009C0386" w:rsidRDefault="00084160" w:rsidP="00084160">
      <w:pPr>
        <w:numPr>
          <w:ilvl w:val="0"/>
          <w:numId w:val="23"/>
        </w:numPr>
        <w:spacing w:after="0" w:line="240" w:lineRule="auto"/>
        <w:rPr>
          <w:rFonts w:ascii="Times New Roman" w:eastAsia="Times New Roman" w:hAnsi="Times New Roman" w:cs="Times New Roman"/>
          <w:lang w:val="lt-LT"/>
        </w:rPr>
      </w:pPr>
      <w:r w:rsidRPr="009C0386">
        <w:rPr>
          <w:rFonts w:ascii="Times New Roman" w:eastAsia="Times New Roman" w:hAnsi="Times New Roman" w:cs="Times New Roman"/>
          <w:lang w:val="lt-LT"/>
        </w:rPr>
        <w:t>makrolidų grupės antibiotiką</w:t>
      </w:r>
      <w:r w:rsidR="000711E8" w:rsidRPr="009C0386">
        <w:rPr>
          <w:rFonts w:ascii="Times New Roman" w:eastAsia="Times New Roman" w:hAnsi="Times New Roman" w:cs="Times New Roman"/>
          <w:lang w:val="lt-LT"/>
        </w:rPr>
        <w:t xml:space="preserve"> (pvz., eritromiciną)</w:t>
      </w:r>
      <w:r w:rsidRPr="009C0386">
        <w:rPr>
          <w:rFonts w:ascii="Times New Roman" w:eastAsia="Times New Roman" w:hAnsi="Times New Roman" w:cs="Times New Roman"/>
          <w:lang w:val="lt-LT"/>
        </w:rPr>
        <w:t>;</w:t>
      </w:r>
    </w:p>
    <w:p w:rsidR="00084160" w:rsidRPr="009C0386" w:rsidRDefault="00084160" w:rsidP="000711E8">
      <w:pPr>
        <w:numPr>
          <w:ilvl w:val="0"/>
          <w:numId w:val="23"/>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varfariną arba kitus geriamuosius antikoaguliantus (kraujui skystinti); </w:t>
      </w:r>
    </w:p>
    <w:p w:rsidR="00084160" w:rsidRPr="009C0386" w:rsidRDefault="00084160" w:rsidP="000711E8">
      <w:pPr>
        <w:numPr>
          <w:ilvl w:val="0"/>
          <w:numId w:val="23"/>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probenecidą (podagrai); </w:t>
      </w:r>
    </w:p>
    <w:p w:rsidR="00084160" w:rsidRPr="009C0386" w:rsidRDefault="00084160" w:rsidP="000711E8">
      <w:pPr>
        <w:numPr>
          <w:ilvl w:val="0"/>
          <w:numId w:val="23"/>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metotreksatą (tam tikroms vėžio rūšims, žvynelinei, reumatoidiniam artritui gydyti); </w:t>
      </w:r>
    </w:p>
    <w:p w:rsidR="00084160" w:rsidRPr="009C0386" w:rsidRDefault="00084160" w:rsidP="000711E8">
      <w:pPr>
        <w:numPr>
          <w:ilvl w:val="0"/>
          <w:numId w:val="23"/>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teofliną (kvėpavimo sutrikimams); </w:t>
      </w:r>
    </w:p>
    <w:p w:rsidR="00084160" w:rsidRPr="009C0386" w:rsidRDefault="00084160" w:rsidP="000711E8">
      <w:pPr>
        <w:numPr>
          <w:ilvl w:val="0"/>
          <w:numId w:val="23"/>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tizanidiną (raumenų spazmams ir išsėtinei sklerozei gydyti); </w:t>
      </w:r>
    </w:p>
    <w:p w:rsidR="000711E8" w:rsidRPr="009C0386" w:rsidRDefault="000711E8" w:rsidP="000711E8">
      <w:pPr>
        <w:numPr>
          <w:ilvl w:val="0"/>
          <w:numId w:val="23"/>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agomelatiną (vaistą nuo depresijos);</w:t>
      </w:r>
    </w:p>
    <w:p w:rsidR="000711E8" w:rsidRPr="009C0386" w:rsidRDefault="000711E8" w:rsidP="000711E8">
      <w:pPr>
        <w:numPr>
          <w:ilvl w:val="0"/>
          <w:numId w:val="23"/>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zolpidemą (vaistą nuo nemigos);</w:t>
      </w:r>
    </w:p>
    <w:p w:rsidR="000711E8" w:rsidRPr="009C0386" w:rsidRDefault="000711E8" w:rsidP="000711E8">
      <w:pPr>
        <w:numPr>
          <w:ilvl w:val="0"/>
          <w:numId w:val="23"/>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glibenklamidą (vaistą nuo cukrinio diabeto);</w:t>
      </w:r>
    </w:p>
    <w:p w:rsidR="00084160" w:rsidRPr="009C0386" w:rsidRDefault="00084160" w:rsidP="000711E8">
      <w:pPr>
        <w:numPr>
          <w:ilvl w:val="0"/>
          <w:numId w:val="23"/>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klozapiną ar kitokį vaisto nuo psichikos ligų); </w:t>
      </w:r>
    </w:p>
    <w:p w:rsidR="00084160" w:rsidRPr="009C0386" w:rsidRDefault="00084160" w:rsidP="000711E8">
      <w:pPr>
        <w:numPr>
          <w:ilvl w:val="0"/>
          <w:numId w:val="23"/>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ropinirolį (Parkinsono ligai gydyti); </w:t>
      </w:r>
    </w:p>
    <w:p w:rsidR="00084160" w:rsidRPr="009C0386" w:rsidRDefault="00084160" w:rsidP="00084160">
      <w:pPr>
        <w:numPr>
          <w:ilvl w:val="0"/>
          <w:numId w:val="23"/>
        </w:numPr>
        <w:spacing w:after="0" w:line="240" w:lineRule="auto"/>
        <w:rPr>
          <w:rFonts w:ascii="Times New Roman" w:eastAsia="Times New Roman" w:hAnsi="Times New Roman" w:cs="Times New Roman"/>
          <w:lang w:val="lt-LT"/>
        </w:rPr>
      </w:pPr>
      <w:r w:rsidRPr="009C0386">
        <w:rPr>
          <w:rFonts w:ascii="Times New Roman" w:eastAsia="Times New Roman" w:hAnsi="Times New Roman" w:cs="Times New Roman"/>
          <w:lang w:val="lt-LT"/>
        </w:rPr>
        <w:t>fenitoiną (epilepsijai);</w:t>
      </w:r>
    </w:p>
    <w:p w:rsidR="00084160" w:rsidRPr="009C0386" w:rsidRDefault="00084160" w:rsidP="00084160">
      <w:pPr>
        <w:numPr>
          <w:ilvl w:val="0"/>
          <w:numId w:val="23"/>
        </w:numPr>
        <w:spacing w:after="0" w:line="240" w:lineRule="auto"/>
        <w:rPr>
          <w:rFonts w:ascii="Times New Roman" w:eastAsia="Times New Roman" w:hAnsi="Times New Roman" w:cs="Times New Roman"/>
          <w:lang w:val="lt-LT"/>
        </w:rPr>
      </w:pPr>
      <w:r w:rsidRPr="009C0386">
        <w:rPr>
          <w:rFonts w:ascii="Times New Roman" w:eastAsia="Times New Roman" w:hAnsi="Times New Roman" w:cs="Times New Roman"/>
          <w:lang w:val="lt-LT"/>
        </w:rPr>
        <w:t>lidokainą (vaistą nuo širdies ritmo sutrikimo);</w:t>
      </w:r>
    </w:p>
    <w:p w:rsidR="00084160" w:rsidRPr="009C0386" w:rsidRDefault="00084160" w:rsidP="00084160">
      <w:pPr>
        <w:numPr>
          <w:ilvl w:val="0"/>
          <w:numId w:val="23"/>
        </w:numPr>
        <w:spacing w:after="0" w:line="240" w:lineRule="auto"/>
        <w:rPr>
          <w:rFonts w:ascii="Times New Roman" w:eastAsia="Times New Roman" w:hAnsi="Times New Roman" w:cs="Times New Roman"/>
          <w:lang w:val="lt-LT"/>
        </w:rPr>
      </w:pPr>
      <w:r w:rsidRPr="009C0386">
        <w:rPr>
          <w:rFonts w:ascii="Times New Roman" w:eastAsia="Times New Roman" w:hAnsi="Times New Roman" w:cs="Times New Roman"/>
          <w:lang w:val="lt-LT"/>
        </w:rPr>
        <w:t>duloksetiną ar kitokį vaistą nuo depresijos;</w:t>
      </w:r>
    </w:p>
    <w:p w:rsidR="00084160" w:rsidRPr="009C0386" w:rsidRDefault="00084160" w:rsidP="00084160">
      <w:pPr>
        <w:numPr>
          <w:ilvl w:val="0"/>
          <w:numId w:val="23"/>
        </w:numPr>
        <w:spacing w:after="0" w:line="240" w:lineRule="auto"/>
        <w:rPr>
          <w:rFonts w:ascii="Times New Roman" w:eastAsia="Times New Roman" w:hAnsi="Times New Roman" w:cs="Times New Roman"/>
          <w:lang w:val="lt-LT"/>
        </w:rPr>
      </w:pPr>
      <w:r w:rsidRPr="009C0386">
        <w:rPr>
          <w:rFonts w:ascii="Times New Roman" w:eastAsia="Times New Roman" w:hAnsi="Times New Roman" w:cs="Times New Roman"/>
          <w:lang w:val="lt-LT"/>
        </w:rPr>
        <w:t>sildenafilį (vaistą nuo erekcijos sutrikimo);</w:t>
      </w:r>
    </w:p>
    <w:p w:rsidR="00084160" w:rsidRPr="009C0386" w:rsidRDefault="00084160" w:rsidP="00084160">
      <w:pPr>
        <w:numPr>
          <w:ilvl w:val="0"/>
          <w:numId w:val="23"/>
        </w:numPr>
        <w:spacing w:after="0" w:line="240" w:lineRule="auto"/>
        <w:rPr>
          <w:rFonts w:ascii="Times New Roman" w:eastAsia="Times New Roman" w:hAnsi="Times New Roman" w:cs="Times New Roman"/>
          <w:lang w:val="lt-LT"/>
        </w:rPr>
      </w:pPr>
      <w:r w:rsidRPr="009C0386">
        <w:rPr>
          <w:rFonts w:ascii="Times New Roman" w:eastAsia="Times New Roman" w:hAnsi="Times New Roman" w:cs="Times New Roman"/>
          <w:lang w:val="lt-LT"/>
        </w:rPr>
        <w:t>metoklopramidą, omeprazolą (vaistus nuo virškinimo sutrikimo);</w:t>
      </w:r>
    </w:p>
    <w:p w:rsidR="00084160" w:rsidRPr="009C0386" w:rsidRDefault="00084160" w:rsidP="000711E8">
      <w:pPr>
        <w:numPr>
          <w:ilvl w:val="0"/>
          <w:numId w:val="23"/>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ciklosporiną (vaistą, vartojamą po organo persodinimo</w:t>
      </w:r>
      <w:r w:rsidR="000711E8" w:rsidRPr="009C0386">
        <w:rPr>
          <w:rFonts w:ascii="Times New Roman" w:eastAsia="Times New Roman" w:hAnsi="Times New Roman" w:cs="Times New Roman"/>
          <w:lang w:val="lt-LT"/>
        </w:rPr>
        <w:t>)</w:t>
      </w:r>
      <w:r w:rsidRPr="009C0386">
        <w:rPr>
          <w:rFonts w:ascii="Times New Roman" w:eastAsia="Times New Roman" w:hAnsi="Times New Roman" w:cs="Times New Roman"/>
          <w:lang w:val="lt-LT"/>
        </w:rPr>
        <w:t xml:space="preserve">. </w:t>
      </w: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Vartojant </w:t>
      </w:r>
      <w:r w:rsidRPr="009C0386">
        <w:rPr>
          <w:rFonts w:ascii="Times New Roman" w:eastAsia="Times New Roman" w:hAnsi="Times New Roman" w:cs="Times New Roman"/>
          <w:b/>
          <w:lang w:val="lt-LT"/>
        </w:rPr>
        <w:t>QUINTOR</w:t>
      </w:r>
      <w:r w:rsidRPr="009C0386">
        <w:rPr>
          <w:rFonts w:ascii="Times New Roman" w:eastAsia="Times New Roman" w:hAnsi="Times New Roman" w:cs="Times New Roman"/>
          <w:lang w:val="lt-LT"/>
        </w:rPr>
        <w:t xml:space="preserve">, gali </w:t>
      </w:r>
      <w:r w:rsidRPr="009C0386">
        <w:rPr>
          <w:rFonts w:ascii="Times New Roman" w:eastAsia="Times New Roman" w:hAnsi="Times New Roman" w:cs="Times New Roman"/>
          <w:b/>
          <w:lang w:val="lt-LT"/>
        </w:rPr>
        <w:t>padidėti</w:t>
      </w:r>
      <w:r w:rsidRPr="009C0386">
        <w:rPr>
          <w:rFonts w:ascii="Times New Roman" w:eastAsia="Times New Roman" w:hAnsi="Times New Roman" w:cs="Times New Roman"/>
          <w:lang w:val="lt-LT"/>
        </w:rPr>
        <w:t xml:space="preserve"> šių vaistų koncentracija kraujyje: </w:t>
      </w: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numPr>
          <w:ilvl w:val="0"/>
          <w:numId w:val="24"/>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pentoksifilino (kraujotakos ligoms gydyti); </w:t>
      </w:r>
    </w:p>
    <w:p w:rsidR="00084160" w:rsidRPr="009C0386" w:rsidRDefault="00084160" w:rsidP="00790B15">
      <w:pPr>
        <w:numPr>
          <w:ilvl w:val="0"/>
          <w:numId w:val="24"/>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kofeino. </w:t>
      </w:r>
    </w:p>
    <w:p w:rsidR="00084160" w:rsidRPr="009C0386" w:rsidRDefault="00084160" w:rsidP="00790B15">
      <w:pPr>
        <w:spacing w:after="0" w:line="240" w:lineRule="auto"/>
        <w:ind w:left="360"/>
        <w:rPr>
          <w:rFonts w:ascii="Times New Roman" w:hAnsi="Times New Roman" w:cs="Times New Roman"/>
          <w:lang w:val="lt-LT"/>
        </w:rPr>
      </w:pPr>
    </w:p>
    <w:p w:rsidR="00084160" w:rsidRPr="009C0386" w:rsidRDefault="00084160" w:rsidP="00790B15">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Kai kurie vaistai gali </w:t>
      </w:r>
      <w:r w:rsidRPr="009C0386">
        <w:rPr>
          <w:rFonts w:ascii="Times New Roman" w:eastAsia="Times New Roman" w:hAnsi="Times New Roman" w:cs="Times New Roman"/>
          <w:b/>
          <w:lang w:val="lt-LT"/>
        </w:rPr>
        <w:t>susilpninti</w:t>
      </w:r>
      <w:r w:rsidRPr="009C0386">
        <w:rPr>
          <w:rFonts w:ascii="Times New Roman" w:eastAsia="Times New Roman" w:hAnsi="Times New Roman" w:cs="Times New Roman"/>
          <w:lang w:val="lt-LT"/>
        </w:rPr>
        <w:t xml:space="preserve"> </w:t>
      </w:r>
      <w:r w:rsidRPr="009C0386">
        <w:rPr>
          <w:rFonts w:ascii="Times New Roman" w:eastAsia="Times New Roman" w:hAnsi="Times New Roman" w:cs="Times New Roman"/>
          <w:b/>
          <w:lang w:val="lt-LT"/>
        </w:rPr>
        <w:t>QUINTOR</w:t>
      </w:r>
      <w:r w:rsidRPr="009C0386">
        <w:rPr>
          <w:rFonts w:ascii="Times New Roman" w:eastAsia="Times New Roman" w:hAnsi="Times New Roman" w:cs="Times New Roman"/>
          <w:lang w:val="lt-LT"/>
        </w:rPr>
        <w:t xml:space="preserve"> poveikį. Praneškite gydytojui, jeigu vartojate šiuos vaistus: </w:t>
      </w: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numPr>
          <w:ilvl w:val="0"/>
          <w:numId w:val="25"/>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vaistus rūgštingumui mažinti; </w:t>
      </w:r>
    </w:p>
    <w:p w:rsidR="00084160" w:rsidRPr="009C0386" w:rsidRDefault="00084160" w:rsidP="00790B15">
      <w:pPr>
        <w:numPr>
          <w:ilvl w:val="0"/>
          <w:numId w:val="25"/>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mineralų papildus; </w:t>
      </w:r>
    </w:p>
    <w:p w:rsidR="00084160" w:rsidRPr="009C0386" w:rsidRDefault="00084160" w:rsidP="00790B15">
      <w:pPr>
        <w:numPr>
          <w:ilvl w:val="0"/>
          <w:numId w:val="25"/>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sukralfatą; </w:t>
      </w:r>
    </w:p>
    <w:p w:rsidR="00084160" w:rsidRPr="009C0386" w:rsidRDefault="00084160" w:rsidP="00790B15">
      <w:pPr>
        <w:numPr>
          <w:ilvl w:val="0"/>
          <w:numId w:val="25"/>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lastRenderedPageBreak/>
        <w:t xml:space="preserve">polimerinių fosfatų rišiklį (pvz., sevelamerą); </w:t>
      </w:r>
    </w:p>
    <w:p w:rsidR="00084160" w:rsidRPr="009C0386" w:rsidRDefault="00084160" w:rsidP="00790B15">
      <w:pPr>
        <w:numPr>
          <w:ilvl w:val="0"/>
          <w:numId w:val="25"/>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vaistus arba papildus, kurių sudėtyje yra su kalcio, magnio, aliuminio arba geležies. </w:t>
      </w:r>
    </w:p>
    <w:p w:rsidR="00084160" w:rsidRPr="009C0386" w:rsidRDefault="00084160" w:rsidP="00790B15">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Jei šiuos vaistus vartoti būtina, vartokite </w:t>
      </w:r>
      <w:r w:rsidRPr="009C0386">
        <w:rPr>
          <w:rFonts w:ascii="Times New Roman" w:eastAsia="Times New Roman" w:hAnsi="Times New Roman" w:cs="Times New Roman"/>
          <w:b/>
          <w:lang w:val="lt-LT"/>
        </w:rPr>
        <w:t>QUINTOR</w:t>
      </w:r>
      <w:r w:rsidRPr="009C0386">
        <w:rPr>
          <w:rFonts w:ascii="Times New Roman" w:eastAsia="Times New Roman" w:hAnsi="Times New Roman" w:cs="Times New Roman"/>
          <w:lang w:val="lt-LT"/>
        </w:rPr>
        <w:t xml:space="preserve"> likus dviem valandom iki šių vaistų vartojimo </w:t>
      </w:r>
      <w:r w:rsidRPr="009C0386">
        <w:rPr>
          <w:rFonts w:ascii="Times New Roman" w:eastAsia="Times New Roman" w:hAnsi="Times New Roman" w:cs="Times New Roman"/>
          <w:lang w:val="lt-LT"/>
        </w:rPr>
        <w:br/>
        <w:t xml:space="preserve">ir ne mažiau kaip keturioms valandoms po jų vartojimo. </w:t>
      </w:r>
      <w:r w:rsidRPr="009C0386">
        <w:rPr>
          <w:rFonts w:ascii="Times New Roman" w:eastAsia="Times New Roman" w:hAnsi="Times New Roman" w:cs="Times New Roman"/>
          <w:lang w:val="lt-LT"/>
        </w:rPr>
        <w:br/>
      </w:r>
    </w:p>
    <w:p w:rsidR="00084160" w:rsidRPr="009C0386" w:rsidRDefault="00084160" w:rsidP="00790B15">
      <w:pPr>
        <w:spacing w:after="0" w:line="240" w:lineRule="auto"/>
        <w:rPr>
          <w:rFonts w:ascii="Times New Roman" w:hAnsi="Times New Roman" w:cs="Times New Roman"/>
          <w:b/>
          <w:lang w:val="lt-LT"/>
        </w:rPr>
      </w:pPr>
      <w:r w:rsidRPr="009C0386">
        <w:rPr>
          <w:rFonts w:ascii="Times New Roman" w:eastAsia="Times New Roman" w:hAnsi="Times New Roman" w:cs="Times New Roman"/>
          <w:b/>
          <w:lang w:val="lt-LT"/>
        </w:rPr>
        <w:t xml:space="preserve">QUINTOR vartojimas su maistu ir gėrimais </w:t>
      </w: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Jei QUINTOR vartojate valgio metu, nevalgykite ir negerkite jokių pieno produktų (pavyzdžiui, pieno ar jogurto) arba gėrimų, kuriuose pridėta kalcio, kai geriate tabletes, nes jie gali pakenkti veikliosios medžiagos įsisavinimui. </w:t>
      </w: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C51A6B">
      <w:pPr>
        <w:spacing w:after="0" w:line="240" w:lineRule="auto"/>
        <w:rPr>
          <w:rFonts w:ascii="Times New Roman" w:eastAsia="Times New Roman" w:hAnsi="Times New Roman" w:cs="Times New Roman"/>
          <w:b/>
          <w:lang w:val="lt-LT"/>
        </w:rPr>
      </w:pPr>
      <w:r w:rsidRPr="009C0386">
        <w:rPr>
          <w:rFonts w:ascii="Times New Roman" w:eastAsia="Times New Roman" w:hAnsi="Times New Roman" w:cs="Times New Roman"/>
          <w:b/>
          <w:lang w:val="lt-LT"/>
        </w:rPr>
        <w:t xml:space="preserve">Nėštumas ir žindymo laikotarpis </w:t>
      </w:r>
    </w:p>
    <w:p w:rsidR="00084160" w:rsidRPr="009C0386" w:rsidRDefault="00084160" w:rsidP="00C51A6B">
      <w:pPr>
        <w:spacing w:after="0" w:line="240" w:lineRule="auto"/>
        <w:rPr>
          <w:rFonts w:ascii="Times New Roman" w:eastAsia="Times New Roman" w:hAnsi="Times New Roman" w:cs="Times New Roman"/>
          <w:lang w:val="lt-LT"/>
        </w:rPr>
      </w:pPr>
    </w:p>
    <w:p w:rsidR="00084160" w:rsidRPr="009C0386" w:rsidRDefault="00084160" w:rsidP="00790B15">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r w:rsidRPr="009C0386">
        <w:rPr>
          <w:rFonts w:ascii="Times New Roman" w:hAnsi="Times New Roman" w:cs="Times New Roman"/>
          <w:lang w:val="lt-LT"/>
        </w:rPr>
        <w:t xml:space="preserve"> </w:t>
      </w: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Nėštumo metu patartina vengti vartoti QUINTOR. Praneškite gydytojui, jeigu planuojate pastoti. </w:t>
      </w: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Žindymo metu QUINTOR nevartokite, nes ciprofloksacinas išsiskiria su motinos pienu ir gali pakenkti Jūsų kūdikiui. </w:t>
      </w: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spacing w:after="0" w:line="240" w:lineRule="auto"/>
        <w:rPr>
          <w:rFonts w:ascii="Times New Roman" w:hAnsi="Times New Roman" w:cs="Times New Roman"/>
          <w:b/>
          <w:lang w:val="lt-LT"/>
        </w:rPr>
      </w:pPr>
      <w:r w:rsidRPr="009C0386">
        <w:rPr>
          <w:rFonts w:ascii="Times New Roman" w:eastAsia="Times New Roman" w:hAnsi="Times New Roman" w:cs="Times New Roman"/>
          <w:b/>
          <w:lang w:val="lt-LT"/>
        </w:rPr>
        <w:t xml:space="preserve">Vairavimas ir mechanizmų valdymas </w:t>
      </w: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QUINTOR gali sumažinti Jūsų budrumą. Gali pasireikšti nepageidaujamos neurologinės reakcijos. Todėl prieš vairuodami arba prieš valdydami mechanizmus įsitikinkite, kad žinote, kaip Jus veikia QUINTOR. Jei abejojate, pasitarkite su gydytoju. </w:t>
      </w: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spacing w:after="0" w:line="240" w:lineRule="auto"/>
        <w:rPr>
          <w:rFonts w:ascii="Times New Roman" w:hAnsi="Times New Roman" w:cs="Times New Roman"/>
          <w:b/>
          <w:lang w:val="lt-LT"/>
        </w:rPr>
      </w:pPr>
    </w:p>
    <w:p w:rsidR="00084160" w:rsidRPr="009C0386" w:rsidRDefault="00084160" w:rsidP="00790B15">
      <w:pPr>
        <w:numPr>
          <w:ilvl w:val="12"/>
          <w:numId w:val="0"/>
        </w:numPr>
        <w:spacing w:after="0" w:line="240" w:lineRule="auto"/>
        <w:outlineLvl w:val="0"/>
        <w:rPr>
          <w:rFonts w:ascii="Times New Roman" w:hAnsi="Times New Roman" w:cs="Times New Roman"/>
          <w:b/>
          <w:caps/>
          <w:lang w:val="lt-LT"/>
        </w:rPr>
      </w:pPr>
      <w:r w:rsidRPr="009C0386">
        <w:rPr>
          <w:rFonts w:ascii="Times New Roman" w:hAnsi="Times New Roman" w:cs="Times New Roman"/>
          <w:b/>
          <w:lang w:val="lt-LT"/>
        </w:rPr>
        <w:t>3.</w:t>
      </w:r>
      <w:r w:rsidRPr="009C0386">
        <w:rPr>
          <w:rFonts w:ascii="Times New Roman" w:hAnsi="Times New Roman" w:cs="Times New Roman"/>
          <w:b/>
          <w:lang w:val="lt-LT"/>
        </w:rPr>
        <w:tab/>
      </w:r>
      <w:r w:rsidRPr="009C0386">
        <w:rPr>
          <w:rFonts w:ascii="Times New Roman" w:eastAsia="Times New Roman" w:hAnsi="Times New Roman" w:cs="Times New Roman"/>
          <w:b/>
          <w:lang w:val="lt-LT" w:eastAsia="lt-LT"/>
        </w:rPr>
        <w:t>Kaip vartoti</w:t>
      </w:r>
      <w:r w:rsidRPr="009C0386">
        <w:rPr>
          <w:rFonts w:ascii="Times New Roman" w:hAnsi="Times New Roman" w:cs="Times New Roman"/>
          <w:b/>
          <w:lang w:val="lt-LT"/>
        </w:rPr>
        <w:t xml:space="preserve"> QUINTOR</w:t>
      </w: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Visada</w:t>
      </w:r>
      <w:r w:rsidRPr="009C0386">
        <w:rPr>
          <w:rFonts w:ascii="Times New Roman" w:hAnsi="Times New Roman" w:cs="Times New Roman"/>
          <w:lang w:val="lt-LT"/>
        </w:rPr>
        <w:t xml:space="preserve"> vartokite </w:t>
      </w:r>
      <w:r w:rsidRPr="009C0386">
        <w:rPr>
          <w:rFonts w:ascii="Times New Roman" w:eastAsia="Times New Roman" w:hAnsi="Times New Roman" w:cs="Times New Roman"/>
          <w:lang w:val="lt-LT"/>
        </w:rPr>
        <w:t xml:space="preserve">šį vaistą </w:t>
      </w:r>
      <w:r w:rsidRPr="009C0386">
        <w:rPr>
          <w:rFonts w:ascii="Times New Roman" w:hAnsi="Times New Roman" w:cs="Times New Roman"/>
          <w:lang w:val="lt-LT"/>
        </w:rPr>
        <w:t>tiksliai kaip nurodė gydytojas. Jeigu abejojate, kreipkitės į gydytoją arba vaistininką.</w:t>
      </w:r>
    </w:p>
    <w:p w:rsidR="00084160" w:rsidRPr="009C0386" w:rsidRDefault="00084160" w:rsidP="00790B15">
      <w:pPr>
        <w:tabs>
          <w:tab w:val="left" w:pos="567"/>
        </w:tabs>
        <w:spacing w:after="0" w:line="240" w:lineRule="auto"/>
        <w:rPr>
          <w:rFonts w:ascii="Times New Roman" w:hAnsi="Times New Roman" w:cs="Times New Roman"/>
          <w:lang w:val="lt-LT"/>
        </w:rPr>
      </w:pPr>
    </w:p>
    <w:p w:rsidR="00084160" w:rsidRPr="009C0386" w:rsidRDefault="00084160" w:rsidP="00790B15">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Vaisto dozę ir vartojimo trukmę nustato gydytojas. Geriausias QUINTOR poveikis pasireiškia tik tokiu atveju, jei pacientas tiksliai laikosi gydytojo nurodymų.</w:t>
      </w:r>
    </w:p>
    <w:p w:rsidR="00084160" w:rsidRPr="009C0386" w:rsidRDefault="00084160" w:rsidP="00790B15">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Nutraukti gydymo anksčiau laiko negalima, nors savijauta ir pagerėja, nes ligos simptomai dažnai išnyksta anksčiau negu visiškai sunaikinama infekcija.</w:t>
      </w:r>
    </w:p>
    <w:p w:rsidR="00084160" w:rsidRPr="009C0386" w:rsidRDefault="00084160" w:rsidP="00790B15">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Jei gydymo trukmė nepakankama arba vaisto vartojimas nutrauktas per anksti, liga gali paūmėti.</w:t>
      </w:r>
    </w:p>
    <w:p w:rsidR="00084160" w:rsidRPr="009C0386" w:rsidRDefault="00084160" w:rsidP="00790B15">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a. </w:t>
      </w:r>
      <w:r w:rsidRPr="009C0386">
        <w:rPr>
          <w:rFonts w:ascii="Times New Roman" w:hAnsi="Times New Roman" w:cs="Times New Roman"/>
          <w:lang w:val="lt-LT"/>
        </w:rPr>
        <w:tab/>
      </w:r>
      <w:r w:rsidRPr="009C0386">
        <w:rPr>
          <w:rFonts w:ascii="Times New Roman" w:eastAsia="Times New Roman" w:hAnsi="Times New Roman" w:cs="Times New Roman"/>
          <w:lang w:val="lt-LT"/>
        </w:rPr>
        <w:t xml:space="preserve">Nurykite tabletes, užsigerdami dideliu kiekiu skysčio. Nekramtykite tablečių, nes jų skonis nėra malonus. </w:t>
      </w:r>
    </w:p>
    <w:p w:rsidR="00084160" w:rsidRPr="009C0386" w:rsidRDefault="00084160" w:rsidP="00790B15">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b. </w:t>
      </w:r>
      <w:r w:rsidRPr="009C0386">
        <w:rPr>
          <w:rFonts w:ascii="Times New Roman" w:eastAsia="Times New Roman" w:hAnsi="Times New Roman" w:cs="Times New Roman"/>
          <w:lang w:val="lt-LT"/>
        </w:rPr>
        <w:tab/>
        <w:t xml:space="preserve">Stenkitės išgerti tabletes maždaug tuo pačiu metu kiekvieną parą. </w:t>
      </w:r>
    </w:p>
    <w:p w:rsidR="00084160" w:rsidRPr="009C0386" w:rsidRDefault="00084160" w:rsidP="00790B15">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c. </w:t>
      </w:r>
      <w:r w:rsidRPr="009C0386">
        <w:rPr>
          <w:rFonts w:ascii="Times New Roman" w:eastAsia="Times New Roman" w:hAnsi="Times New Roman" w:cs="Times New Roman"/>
          <w:lang w:val="lt-LT"/>
        </w:rPr>
        <w:tab/>
        <w:t xml:space="preserve">Galite išgerti tabletes, kai valgote, arba tarp valgymų. Bet koks su maistu gaunamas kalcis rimtai neįtakoja įsisavinimo. Vis dėlto, </w:t>
      </w:r>
      <w:r w:rsidRPr="009C0386">
        <w:rPr>
          <w:rFonts w:ascii="Times New Roman" w:eastAsia="Times New Roman" w:hAnsi="Times New Roman" w:cs="Times New Roman"/>
          <w:b/>
          <w:lang w:val="lt-LT"/>
        </w:rPr>
        <w:t>nevartokite</w:t>
      </w:r>
      <w:r w:rsidRPr="009C0386">
        <w:rPr>
          <w:rFonts w:ascii="Times New Roman" w:eastAsia="Times New Roman" w:hAnsi="Times New Roman" w:cs="Times New Roman"/>
          <w:lang w:val="lt-LT"/>
        </w:rPr>
        <w:t xml:space="preserve"> QUINTOR tablečių su tokiais pieno produktais, kaip pienas arba jogurtas, arba kalciu praturtintomis vaisių sultimis (pvz., kalciu praturtintomis apelsinų sultimis). </w:t>
      </w: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Nepamirškite gerti daug skysčių, kai vartojate QUINTOR. </w:t>
      </w: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lastRenderedPageBreak/>
        <w:t xml:space="preserve">Atsižvelgdamas į ligos sunkumą, mikrobo jautrumą ir infekcijos lokalizaciją, gydytojas gali skirti vieną iš lentelėje pateiktų dozavimo būdų. </w:t>
      </w:r>
    </w:p>
    <w:p w:rsidR="00084160" w:rsidRPr="009C0386" w:rsidRDefault="00084160" w:rsidP="00790B15">
      <w:pPr>
        <w:tabs>
          <w:tab w:val="left" w:pos="567"/>
        </w:tabs>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252"/>
      </w:tblGrid>
      <w:tr w:rsidR="00084160" w:rsidRPr="009C0386" w:rsidTr="00E5299A">
        <w:tc>
          <w:tcPr>
            <w:tcW w:w="4928" w:type="dxa"/>
          </w:tcPr>
          <w:p w:rsidR="00084160" w:rsidRPr="009C0386" w:rsidRDefault="00084160" w:rsidP="00790B15">
            <w:pPr>
              <w:tabs>
                <w:tab w:val="left" w:pos="567"/>
              </w:tabs>
              <w:spacing w:after="0" w:line="240" w:lineRule="auto"/>
              <w:outlineLvl w:val="4"/>
              <w:rPr>
                <w:rFonts w:ascii="Times New Roman" w:hAnsi="Times New Roman" w:cs="Times New Roman"/>
              </w:rPr>
            </w:pPr>
            <w:r w:rsidRPr="009C0386">
              <w:rPr>
                <w:rFonts w:ascii="Times New Roman" w:hAnsi="Times New Roman" w:cs="Times New Roman"/>
                <w:b/>
                <w:i/>
                <w:lang w:val="lt-LT"/>
              </w:rPr>
              <w:t>Infekcinė liga</w:t>
            </w:r>
          </w:p>
        </w:tc>
        <w:tc>
          <w:tcPr>
            <w:tcW w:w="4252" w:type="dxa"/>
          </w:tcPr>
          <w:p w:rsidR="00084160" w:rsidRPr="009C0386" w:rsidRDefault="00084160" w:rsidP="00790B15">
            <w:pPr>
              <w:tabs>
                <w:tab w:val="left" w:pos="567"/>
              </w:tabs>
              <w:spacing w:after="0" w:line="240" w:lineRule="auto"/>
              <w:outlineLvl w:val="4"/>
              <w:rPr>
                <w:rFonts w:ascii="Times New Roman" w:hAnsi="Times New Roman" w:cs="Times New Roman"/>
              </w:rPr>
            </w:pPr>
            <w:r w:rsidRPr="009C0386">
              <w:rPr>
                <w:rFonts w:ascii="Times New Roman" w:hAnsi="Times New Roman" w:cs="Times New Roman"/>
                <w:b/>
                <w:i/>
                <w:lang w:val="lt-LT"/>
              </w:rPr>
              <w:t>Suaugusių žmonių paros dozė</w:t>
            </w:r>
          </w:p>
        </w:tc>
      </w:tr>
      <w:tr w:rsidR="00084160" w:rsidRPr="009C0386" w:rsidTr="00E5299A">
        <w:tc>
          <w:tcPr>
            <w:tcW w:w="4928" w:type="dxa"/>
          </w:tcPr>
          <w:p w:rsidR="00084160" w:rsidRPr="009C0386" w:rsidRDefault="00084160" w:rsidP="00F40A1D">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Apatinių ir viršutinių šlapimo takų įprastinė infekcinė liga</w:t>
            </w:r>
          </w:p>
        </w:tc>
        <w:tc>
          <w:tcPr>
            <w:tcW w:w="4252" w:type="dxa"/>
          </w:tcPr>
          <w:p w:rsidR="00084160" w:rsidRPr="009C0386" w:rsidRDefault="00084160" w:rsidP="00E5299A">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 xml:space="preserve">Du kartus per parą reikia gerti po 250 mg </w:t>
            </w:r>
          </w:p>
        </w:tc>
      </w:tr>
      <w:tr w:rsidR="00084160" w:rsidRPr="009C0386" w:rsidTr="00E5299A">
        <w:tc>
          <w:tcPr>
            <w:tcW w:w="4928" w:type="dxa"/>
          </w:tcPr>
          <w:p w:rsidR="00084160" w:rsidRPr="009C0386" w:rsidRDefault="00084160" w:rsidP="00F40A1D">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 xml:space="preserve">Sunki šlapimo takų infekcinė liga </w:t>
            </w:r>
          </w:p>
        </w:tc>
        <w:tc>
          <w:tcPr>
            <w:tcW w:w="4252" w:type="dxa"/>
          </w:tcPr>
          <w:p w:rsidR="00084160" w:rsidRPr="009C0386" w:rsidRDefault="00084160" w:rsidP="00E5299A">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Dozė priklauso nuo ligos sunkumo.</w:t>
            </w:r>
          </w:p>
          <w:p w:rsidR="00084160" w:rsidRPr="009C0386" w:rsidRDefault="00084160" w:rsidP="00790B15">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 xml:space="preserve">Du kartus per parą reikia gerti po 250 mg arba po 500 mg </w:t>
            </w:r>
          </w:p>
        </w:tc>
      </w:tr>
      <w:tr w:rsidR="00084160" w:rsidRPr="009C0386" w:rsidTr="00E5299A">
        <w:tc>
          <w:tcPr>
            <w:tcW w:w="4928" w:type="dxa"/>
          </w:tcPr>
          <w:p w:rsidR="00084160" w:rsidRPr="009C0386" w:rsidRDefault="00084160" w:rsidP="00F40A1D">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Kvėpavimo takų infekcinė liga (pvz., bronchitas)</w:t>
            </w:r>
          </w:p>
        </w:tc>
        <w:tc>
          <w:tcPr>
            <w:tcW w:w="4252" w:type="dxa"/>
          </w:tcPr>
          <w:p w:rsidR="00084160" w:rsidRPr="009C0386" w:rsidRDefault="00084160" w:rsidP="00E5299A">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 xml:space="preserve">Du kartus per parą reikia gerti po 250 mg arba po 500 mg </w:t>
            </w:r>
          </w:p>
        </w:tc>
      </w:tr>
      <w:tr w:rsidR="00084160" w:rsidRPr="009C0386" w:rsidTr="00E5299A">
        <w:tc>
          <w:tcPr>
            <w:tcW w:w="4928" w:type="dxa"/>
          </w:tcPr>
          <w:p w:rsidR="00084160" w:rsidRPr="009C0386" w:rsidRDefault="00084160" w:rsidP="00F40A1D">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 xml:space="preserve">Kitokia infekcinė liga </w:t>
            </w:r>
          </w:p>
        </w:tc>
        <w:tc>
          <w:tcPr>
            <w:tcW w:w="4252" w:type="dxa"/>
          </w:tcPr>
          <w:p w:rsidR="00084160" w:rsidRPr="009C0386" w:rsidRDefault="00084160" w:rsidP="00E5299A">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 xml:space="preserve">Du kartus per parą reikia gerti po 500 mg </w:t>
            </w:r>
          </w:p>
        </w:tc>
      </w:tr>
      <w:tr w:rsidR="00084160" w:rsidRPr="009C0386" w:rsidTr="00E5299A">
        <w:tc>
          <w:tcPr>
            <w:tcW w:w="4928" w:type="dxa"/>
          </w:tcPr>
          <w:p w:rsidR="00084160" w:rsidRPr="009C0386" w:rsidRDefault="00084160" w:rsidP="00F40A1D">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 xml:space="preserve">Sunki infekcinė liga (pvz., kaulų, kvėpavimo takų), pasireiškusi ligoniams, sergantiems cistine fibroze </w:t>
            </w:r>
          </w:p>
        </w:tc>
        <w:tc>
          <w:tcPr>
            <w:tcW w:w="4252" w:type="dxa"/>
          </w:tcPr>
          <w:p w:rsidR="00084160" w:rsidRPr="009C0386" w:rsidRDefault="00084160" w:rsidP="00E5299A">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Du kartus per parą reikia gerti po 750 mg preparato</w:t>
            </w:r>
          </w:p>
        </w:tc>
      </w:tr>
    </w:tbl>
    <w:p w:rsidR="00084160" w:rsidRPr="009C0386" w:rsidRDefault="00084160" w:rsidP="00F40A1D">
      <w:pPr>
        <w:tabs>
          <w:tab w:val="left" w:pos="567"/>
        </w:tabs>
        <w:spacing w:after="0" w:line="240" w:lineRule="auto"/>
        <w:rPr>
          <w:rFonts w:ascii="Times New Roman" w:hAnsi="Times New Roman" w:cs="Times New Roman"/>
          <w:lang w:val="lt-LT"/>
        </w:rPr>
      </w:pPr>
    </w:p>
    <w:p w:rsidR="00084160" w:rsidRPr="009C0386" w:rsidRDefault="00084160" w:rsidP="00E5299A">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Jei sergama įprastine apatinių kvėpavimo takų infekcine liga, rekomenduojama vartoti du kartus per parą po 250 mg preparato. Gydymo trukmė 3 paros.</w:t>
      </w:r>
    </w:p>
    <w:p w:rsidR="00084160" w:rsidRPr="009C0386" w:rsidRDefault="00084160" w:rsidP="00790B15">
      <w:pPr>
        <w:tabs>
          <w:tab w:val="left" w:pos="567"/>
        </w:tabs>
        <w:spacing w:after="0" w:line="240" w:lineRule="auto"/>
        <w:rPr>
          <w:rFonts w:ascii="Times New Roman" w:hAnsi="Times New Roman" w:cs="Times New Roman"/>
          <w:lang w:val="lt-LT"/>
        </w:rPr>
      </w:pPr>
    </w:p>
    <w:p w:rsidR="00084160" w:rsidRPr="009C0386" w:rsidRDefault="00084160" w:rsidP="00790B15">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 xml:space="preserve">Cistine fibroze sergantiems 5 – 17 metų vaikams ir paaugliams, susirgusiems ūmine infekcine liga, rekomenduojama vartoti geriamojo QUINTOR 20 mg/kg kūno svorio dozę du kartus per parą. Šią dozę reikia padalyti į dvi lygias dalis ir gerti kas 12 valandų. Bendra geriamojo vaisto paros dozė turi būti ne didesnė kaip 1500 mg (t.y. medikamento reikia gerti po 750 mg du kartus per parą). Gydymo trukmė yra 10 – 14 dienų. </w:t>
      </w:r>
    </w:p>
    <w:p w:rsidR="00084160" w:rsidRPr="009C0386" w:rsidRDefault="00084160" w:rsidP="00790B15">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 xml:space="preserve">Kokią dozę turėtų vartoti vaikai, sergantys inkstų ar kepenų nepakankamumu, tiksliai nežinoma, nes tyrimų neatlikta. </w:t>
      </w:r>
    </w:p>
    <w:p w:rsidR="00084160" w:rsidRPr="009C0386" w:rsidRDefault="00084160" w:rsidP="00790B15">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 xml:space="preserve">Jei vyrai suserga ūmine nekomplikuota gonorėja ir jei pažeista tik šlaplė, pakanka vienkartinės 250 mg QUINTOR dozės. </w:t>
      </w:r>
    </w:p>
    <w:p w:rsidR="00084160" w:rsidRPr="009C0386" w:rsidRDefault="00084160" w:rsidP="00790B15">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 xml:space="preserve">Jei gonorėjos simptomai (pvz., išskyros) per kelias dienas nesumažėja, reikia kreiptis į gydytoją, kad jis nustatytų, ar nepasireiškė antrinė infekcija, kurios vienkartinė preparato dozė nesunaikino. </w:t>
      </w:r>
    </w:p>
    <w:p w:rsidR="00084160" w:rsidRPr="009C0386" w:rsidRDefault="00084160" w:rsidP="00790B15">
      <w:pPr>
        <w:tabs>
          <w:tab w:val="left" w:pos="567"/>
        </w:tabs>
        <w:spacing w:after="0" w:line="240" w:lineRule="auto"/>
        <w:rPr>
          <w:rFonts w:ascii="Times New Roman" w:hAnsi="Times New Roman" w:cs="Times New Roman"/>
          <w:lang w:val="lt-LT"/>
        </w:rPr>
      </w:pPr>
    </w:p>
    <w:p w:rsidR="00084160" w:rsidRPr="009C0386" w:rsidRDefault="00084160" w:rsidP="00790B15">
      <w:pPr>
        <w:tabs>
          <w:tab w:val="left" w:pos="567"/>
        </w:tabs>
        <w:spacing w:after="0" w:line="240" w:lineRule="auto"/>
        <w:rPr>
          <w:rFonts w:ascii="Times New Roman" w:hAnsi="Times New Roman" w:cs="Times New Roman"/>
          <w:i/>
          <w:lang w:val="lt-LT"/>
        </w:rPr>
      </w:pPr>
      <w:r w:rsidRPr="009C0386">
        <w:rPr>
          <w:rFonts w:ascii="Times New Roman" w:hAnsi="Times New Roman" w:cs="Times New Roman"/>
          <w:i/>
          <w:lang w:val="lt-LT"/>
        </w:rPr>
        <w:t>Juodligė</w:t>
      </w:r>
    </w:p>
    <w:p w:rsidR="00084160" w:rsidRPr="009C0386" w:rsidRDefault="00084160" w:rsidP="00790B15">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Įtarus ar įsitikinus, kad įkvėpta juodligės sukėlėjų, gydymą būtina pradėti nedelsiant. Paprastai pradžioje profilaktikai ar gydyti ciprofloksacino reikia injekuoti į veną.</w:t>
      </w:r>
    </w:p>
    <w:p w:rsidR="00084160" w:rsidRPr="009C0386" w:rsidRDefault="00084160" w:rsidP="00790B15">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 xml:space="preserve">Po to, atsižvelgiant į ligos eigą, QUINTOR reikia gerti: </w:t>
      </w:r>
    </w:p>
    <w:p w:rsidR="00084160" w:rsidRPr="009C0386" w:rsidRDefault="00084160" w:rsidP="00790B15">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 xml:space="preserve">suaugusiems žmonėms du kartus per parą po 500 mg preparato, vaikams - du kartus per parą po 15 mg/kg kūno svorio. Didžiausia paros dozė vaikams - 500 mg. </w:t>
      </w:r>
    </w:p>
    <w:p w:rsidR="00084160" w:rsidRPr="009C0386" w:rsidRDefault="00084160" w:rsidP="00790B15">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 xml:space="preserve">Jei žmogus buvo juodligės sukėlėjų užkrėstoje aplinkoje, infekcinės ligos profilaktikos ar gydymo trukmė yra 60 parų. </w:t>
      </w:r>
    </w:p>
    <w:p w:rsidR="00084160" w:rsidRPr="009C0386" w:rsidRDefault="00084160" w:rsidP="00790B15">
      <w:pPr>
        <w:tabs>
          <w:tab w:val="left" w:pos="567"/>
        </w:tabs>
        <w:spacing w:after="0" w:line="240" w:lineRule="auto"/>
        <w:rPr>
          <w:rFonts w:ascii="Times New Roman" w:hAnsi="Times New Roman" w:cs="Times New Roman"/>
          <w:lang w:val="lt-LT"/>
        </w:rPr>
      </w:pPr>
    </w:p>
    <w:p w:rsidR="00084160" w:rsidRPr="009C0386" w:rsidRDefault="00084160" w:rsidP="00790B15">
      <w:pPr>
        <w:tabs>
          <w:tab w:val="left" w:pos="567"/>
        </w:tabs>
        <w:spacing w:after="0" w:line="240" w:lineRule="auto"/>
        <w:rPr>
          <w:rFonts w:ascii="Times New Roman" w:hAnsi="Times New Roman" w:cs="Times New Roman"/>
          <w:lang w:val="lt-LT"/>
        </w:rPr>
      </w:pPr>
      <w:r w:rsidRPr="009C0386">
        <w:rPr>
          <w:rFonts w:ascii="Times New Roman" w:hAnsi="Times New Roman" w:cs="Times New Roman"/>
          <w:lang w:val="lt-LT"/>
        </w:rPr>
        <w:t>Gydytojo paskirto dozavimo savavališkai keisti negalima. Jei manoma, kad medikamento poveikis yra per silpnas arba per stiprus, reikia kreiptis į gydytoją arba vaistininką.</w:t>
      </w:r>
    </w:p>
    <w:p w:rsidR="00084160" w:rsidRPr="009C0386" w:rsidRDefault="00084160" w:rsidP="00790B15">
      <w:pPr>
        <w:spacing w:after="0" w:line="240" w:lineRule="auto"/>
        <w:rPr>
          <w:rFonts w:ascii="Times New Roman" w:hAnsi="Times New Roman" w:cs="Times New Roman"/>
          <w:b/>
          <w:lang w:val="lt-LT"/>
        </w:rPr>
      </w:pPr>
    </w:p>
    <w:p w:rsidR="00084160" w:rsidRPr="009C0386" w:rsidRDefault="00084160" w:rsidP="00790B15">
      <w:pPr>
        <w:spacing w:after="0" w:line="240" w:lineRule="auto"/>
        <w:rPr>
          <w:rFonts w:ascii="Times New Roman" w:hAnsi="Times New Roman" w:cs="Times New Roman"/>
          <w:b/>
          <w:lang w:val="lt-LT"/>
        </w:rPr>
      </w:pPr>
      <w:r w:rsidRPr="009C0386">
        <w:rPr>
          <w:rFonts w:ascii="Times New Roman" w:hAnsi="Times New Roman" w:cs="Times New Roman"/>
          <w:b/>
          <w:lang w:val="lt-LT"/>
        </w:rPr>
        <w:t>Pradėjus vartoti preparato</w:t>
      </w:r>
    </w:p>
    <w:p w:rsidR="00084160" w:rsidRPr="009C0386" w:rsidRDefault="00084160" w:rsidP="00790B15">
      <w:pPr>
        <w:spacing w:after="120" w:line="240" w:lineRule="auto"/>
        <w:rPr>
          <w:rFonts w:ascii="Times New Roman" w:hAnsi="Times New Roman" w:cs="Times New Roman"/>
        </w:rPr>
      </w:pPr>
      <w:r w:rsidRPr="009C0386">
        <w:rPr>
          <w:rFonts w:ascii="Times New Roman" w:hAnsi="Times New Roman" w:cs="Times New Roman"/>
          <w:lang w:val="lt-LT"/>
        </w:rPr>
        <w:t>Preparato pavartoję kelias dienas, galite pasijusti geriau, tačiau nenutraukite jo vartojimo. Norint visiškai išgyti, tablečių reikia gerti tiek laiko, kiek nurodė gydytojas.</w:t>
      </w:r>
    </w:p>
    <w:p w:rsidR="00084160" w:rsidRPr="009C0386" w:rsidRDefault="00084160" w:rsidP="00790B15">
      <w:pPr>
        <w:spacing w:after="120" w:line="240" w:lineRule="auto"/>
        <w:rPr>
          <w:rFonts w:ascii="Times New Roman" w:hAnsi="Times New Roman" w:cs="Times New Roman"/>
          <w:lang w:val="lt-LT"/>
        </w:rPr>
      </w:pPr>
      <w:r w:rsidRPr="009C0386">
        <w:rPr>
          <w:rFonts w:ascii="Times New Roman" w:hAnsi="Times New Roman" w:cs="Times New Roman"/>
          <w:lang w:val="lt-LT"/>
        </w:rPr>
        <w:t xml:space="preserve">Įprastinė gydymo trukmė yra  5-21 diena, bet jei liga sunki, preparato gali tekti vartoti ilgiau. Svarbu baigti skirtą gydymo kursą. </w:t>
      </w:r>
    </w:p>
    <w:p w:rsidR="00084160" w:rsidRPr="009C0386" w:rsidRDefault="00084160" w:rsidP="00790B15">
      <w:pPr>
        <w:spacing w:after="120" w:line="240" w:lineRule="auto"/>
        <w:rPr>
          <w:rFonts w:ascii="Times New Roman" w:hAnsi="Times New Roman" w:cs="Times New Roman"/>
          <w:lang w:val="lt-LT"/>
        </w:rPr>
      </w:pPr>
      <w:r w:rsidRPr="009C0386">
        <w:rPr>
          <w:rFonts w:ascii="Times New Roman" w:hAnsi="Times New Roman" w:cs="Times New Roman"/>
          <w:lang w:val="lt-LT"/>
        </w:rPr>
        <w:t>Jeigu vaikui ar paaugliui yra cistinė fibrozė ir pasireiškė infekcinė plaučių liga, medikamento reikia vartoti 10 – 14 dienų. Sergant juodlige, gydymas gali trukti 60 dienų.</w:t>
      </w:r>
    </w:p>
    <w:p w:rsidR="00084160" w:rsidRPr="009C0386" w:rsidRDefault="00084160" w:rsidP="00790B15">
      <w:pPr>
        <w:spacing w:after="120" w:line="240" w:lineRule="auto"/>
        <w:rPr>
          <w:rFonts w:ascii="Times New Roman" w:hAnsi="Times New Roman" w:cs="Times New Roman"/>
          <w:lang w:val="lt-LT"/>
        </w:rPr>
      </w:pPr>
      <w:r w:rsidRPr="009C0386">
        <w:rPr>
          <w:rFonts w:ascii="Times New Roman" w:hAnsi="Times New Roman" w:cs="Times New Roman"/>
          <w:lang w:val="lt-LT"/>
        </w:rPr>
        <w:lastRenderedPageBreak/>
        <w:t>Daugumai pacientų, vartojančių šio preparato, šalutinio poveikio nepasireiškia, tačiau, kaip ir vartojant kitų medikamentų, jis gali atsirasti. Tokiu atveji nedelsdami pasakykite gydytojui.</w:t>
      </w:r>
    </w:p>
    <w:p w:rsidR="00084160" w:rsidRPr="009C0386" w:rsidRDefault="00084160" w:rsidP="00790B15">
      <w:pPr>
        <w:spacing w:after="120" w:line="240" w:lineRule="auto"/>
        <w:rPr>
          <w:rFonts w:ascii="Times New Roman" w:hAnsi="Times New Roman" w:cs="Times New Roman"/>
          <w:lang w:val="lt-LT"/>
        </w:rPr>
      </w:pPr>
      <w:r w:rsidRPr="009C0386">
        <w:rPr>
          <w:rFonts w:ascii="Times New Roman" w:hAnsi="Times New Roman" w:cs="Times New Roman"/>
          <w:lang w:val="lt-LT"/>
        </w:rPr>
        <w:t>Vaistinio preparato vartokite tiek, kiek paskyrė gydytojas, nenutraukite jų vartojimo net pasijutę geriau.</w:t>
      </w:r>
    </w:p>
    <w:p w:rsidR="00084160" w:rsidRPr="009C0386" w:rsidRDefault="00084160" w:rsidP="00F40A1D">
      <w:pPr>
        <w:spacing w:after="0" w:line="240" w:lineRule="auto"/>
        <w:rPr>
          <w:rFonts w:ascii="Times New Roman" w:hAnsi="Times New Roman" w:cs="Times New Roman"/>
          <w:b/>
          <w:lang w:val="lt-LT"/>
        </w:rPr>
      </w:pPr>
      <w:r w:rsidRPr="009C0386">
        <w:rPr>
          <w:rFonts w:ascii="Times New Roman" w:eastAsia="Times New Roman" w:hAnsi="Times New Roman" w:cs="Times New Roman"/>
          <w:b/>
          <w:lang w:val="lt-LT" w:eastAsia="lt-LT"/>
        </w:rPr>
        <w:t>Ką daryti pavartojus</w:t>
      </w:r>
      <w:r w:rsidRPr="009C0386">
        <w:rPr>
          <w:rFonts w:ascii="Times New Roman" w:hAnsi="Times New Roman" w:cs="Times New Roman"/>
          <w:b/>
          <w:lang w:val="lt-LT"/>
        </w:rPr>
        <w:t xml:space="preserve"> per didelę QUINTOR dozę</w:t>
      </w:r>
    </w:p>
    <w:p w:rsidR="00084160" w:rsidRPr="009C0386" w:rsidRDefault="00084160" w:rsidP="00790B15">
      <w:pPr>
        <w:tabs>
          <w:tab w:val="left" w:pos="720"/>
        </w:tabs>
        <w:suppressAutoHyphens/>
        <w:spacing w:after="0" w:line="240" w:lineRule="auto"/>
        <w:rPr>
          <w:rFonts w:ascii="Times New Roman" w:hAnsi="Times New Roman" w:cs="Times New Roman"/>
          <w:lang w:val="lt-LT"/>
        </w:rPr>
      </w:pPr>
      <w:r w:rsidRPr="009C0386">
        <w:rPr>
          <w:rFonts w:ascii="Times New Roman" w:hAnsi="Times New Roman" w:cs="Times New Roman"/>
          <w:spacing w:val="-3"/>
          <w:lang w:val="lt-LT"/>
        </w:rPr>
        <w:t>QUINTOR visada vartokite tiksliai taip, kaip nurodė gydytojas, arba kaip nurodyta informaciniame lapelyje. Neviršykite gydytojo pakirtos dozės. Jeigu netyčia išgėrėte per didelę dozę, nedelsdami kreipkitės į gydytoją arba artimiausios ligoninės skubios pagalbos skyrių. Pasiimkite tabletes ir pakuotę, kad gydytojas žinotų, ko buvo perdozuota.</w:t>
      </w:r>
    </w:p>
    <w:p w:rsidR="00084160" w:rsidRPr="009C0386" w:rsidRDefault="00084160" w:rsidP="00F40A1D">
      <w:pPr>
        <w:spacing w:after="0" w:line="240" w:lineRule="auto"/>
        <w:rPr>
          <w:rFonts w:ascii="Times New Roman" w:hAnsi="Times New Roman" w:cs="Times New Roman"/>
          <w:b/>
          <w:lang w:val="lt-LT"/>
        </w:rPr>
      </w:pPr>
    </w:p>
    <w:p w:rsidR="00084160" w:rsidRPr="009C0386" w:rsidRDefault="00084160" w:rsidP="00E5299A">
      <w:pPr>
        <w:spacing w:after="0" w:line="240" w:lineRule="auto"/>
        <w:rPr>
          <w:rFonts w:ascii="Times New Roman" w:hAnsi="Times New Roman" w:cs="Times New Roman"/>
          <w:b/>
          <w:lang w:val="lt-LT"/>
        </w:rPr>
      </w:pPr>
      <w:r w:rsidRPr="009C0386">
        <w:rPr>
          <w:rFonts w:ascii="Times New Roman" w:hAnsi="Times New Roman" w:cs="Times New Roman"/>
          <w:b/>
          <w:lang w:val="lt-LT"/>
        </w:rPr>
        <w:t>Pamiršus pavartoti QUINTOR</w:t>
      </w:r>
    </w:p>
    <w:p w:rsidR="00084160" w:rsidRPr="009C0386" w:rsidRDefault="00084160" w:rsidP="00790B15">
      <w:pPr>
        <w:spacing w:after="0" w:line="240" w:lineRule="auto"/>
        <w:rPr>
          <w:rFonts w:ascii="Times New Roman" w:hAnsi="Times New Roman" w:cs="Times New Roman"/>
          <w:lang w:val="lt-LT"/>
        </w:rPr>
      </w:pPr>
      <w:r w:rsidRPr="009C0386">
        <w:rPr>
          <w:rFonts w:ascii="Times New Roman" w:hAnsi="Times New Roman" w:cs="Times New Roman"/>
          <w:lang w:val="lt-LT"/>
        </w:rPr>
        <w:t>Jei pamiršote išgerti dozę, nesijaudinkite. Išgerkite ją nedelsdami, kai tik prisiminsite, vėliau preparato vartokite taip, kaip įpratę. Jeigu beveik atėjęs kitos dozės gėrimo laikas, pamirštą dozę praleiskite (vėliau vietoj jos dvigubos dozės vartoti negalima).</w:t>
      </w:r>
    </w:p>
    <w:p w:rsidR="00084160" w:rsidRPr="009C0386" w:rsidRDefault="00084160" w:rsidP="00790B15">
      <w:pPr>
        <w:spacing w:after="0" w:line="240" w:lineRule="auto"/>
        <w:rPr>
          <w:rFonts w:ascii="Times New Roman" w:hAnsi="Times New Roman" w:cs="Times New Roman"/>
          <w:b/>
          <w:lang w:val="lt-LT"/>
        </w:rPr>
      </w:pPr>
    </w:p>
    <w:p w:rsidR="00084160" w:rsidRPr="009C0386" w:rsidRDefault="00084160" w:rsidP="00790B15">
      <w:pPr>
        <w:spacing w:after="0" w:line="240" w:lineRule="auto"/>
        <w:rPr>
          <w:rFonts w:ascii="Times New Roman" w:hAnsi="Times New Roman" w:cs="Times New Roman"/>
          <w:b/>
          <w:lang w:val="lt-LT"/>
        </w:rPr>
      </w:pPr>
      <w:r w:rsidRPr="009C0386">
        <w:rPr>
          <w:rFonts w:ascii="Times New Roman" w:eastAsia="Times New Roman" w:hAnsi="Times New Roman" w:cs="Times New Roman"/>
          <w:b/>
          <w:lang w:val="lt-LT"/>
        </w:rPr>
        <w:t>Nustojus vartoti QUINTOR</w:t>
      </w: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Svarbu užbaigti gydymo kursą, netgi tuo atveju, jei po keleto parų pradėjote geriau jaustis. Jei nustosite gerti vaistus per anksti, infekcija gali būti nevisiškai išgydyta, ir infekcijos simptomai gali pablogėti. Taip pat gali išsivystyti atsparumas antibiotikui. </w:t>
      </w: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rPr>
        <w:t xml:space="preserve">Jeigu kiltų daugiau klausimų dėl šio vaisto vartojimo, kreipkitės į gydytoją arba vaistininką. </w:t>
      </w: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numPr>
          <w:ilvl w:val="12"/>
          <w:numId w:val="0"/>
        </w:numPr>
        <w:spacing w:after="0" w:line="240" w:lineRule="auto"/>
        <w:outlineLvl w:val="0"/>
        <w:rPr>
          <w:rFonts w:ascii="Times New Roman" w:hAnsi="Times New Roman" w:cs="Times New Roman"/>
          <w:b/>
          <w:caps/>
          <w:lang w:val="lt-LT"/>
        </w:rPr>
      </w:pPr>
      <w:r w:rsidRPr="009C0386">
        <w:rPr>
          <w:rFonts w:ascii="Times New Roman" w:hAnsi="Times New Roman" w:cs="Times New Roman"/>
          <w:b/>
          <w:caps/>
          <w:lang w:val="lt-LT"/>
        </w:rPr>
        <w:t>4.</w:t>
      </w:r>
      <w:r w:rsidRPr="009C0386">
        <w:rPr>
          <w:rFonts w:ascii="Times New Roman" w:hAnsi="Times New Roman" w:cs="Times New Roman"/>
          <w:b/>
          <w:caps/>
          <w:lang w:val="lt-LT"/>
        </w:rPr>
        <w:tab/>
      </w:r>
      <w:r w:rsidR="000D2F3B" w:rsidRPr="009C0386">
        <w:rPr>
          <w:rFonts w:ascii="Times New Roman" w:eastAsia="Times New Roman" w:hAnsi="Times New Roman" w:cs="Times New Roman"/>
          <w:b/>
          <w:lang w:val="lt-LT" w:eastAsia="lt-LT"/>
        </w:rPr>
        <w:t>Galimas šalutinis poveikis</w:t>
      </w:r>
      <w:r w:rsidRPr="009C0386">
        <w:rPr>
          <w:rFonts w:ascii="Times New Roman" w:eastAsia="Times New Roman" w:hAnsi="Times New Roman" w:cs="Times New Roman"/>
          <w:b/>
          <w:caps/>
          <w:lang w:val="lt-LT" w:eastAsia="lt-LT"/>
        </w:rPr>
        <w:t xml:space="preserve"> </w:t>
      </w: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eastAsia="lt-LT"/>
        </w:rPr>
        <w:t>Šis vaistas</w:t>
      </w:r>
      <w:r w:rsidRPr="009C0386">
        <w:rPr>
          <w:rFonts w:ascii="Times New Roman" w:hAnsi="Times New Roman" w:cs="Times New Roman"/>
          <w:lang w:val="lt-LT"/>
        </w:rPr>
        <w:t>, kaip ir kiti</w:t>
      </w:r>
      <w:r w:rsidRPr="009C0386">
        <w:rPr>
          <w:rFonts w:ascii="Times New Roman" w:eastAsia="Times New Roman" w:hAnsi="Times New Roman" w:cs="Times New Roman"/>
          <w:lang w:val="lt-LT" w:eastAsia="lt-LT"/>
        </w:rPr>
        <w:t>,</w:t>
      </w:r>
      <w:r w:rsidRPr="009C0386">
        <w:rPr>
          <w:rFonts w:ascii="Times New Roman" w:hAnsi="Times New Roman" w:cs="Times New Roman"/>
          <w:lang w:val="lt-LT"/>
        </w:rPr>
        <w:t xml:space="preserve"> gali sukelti šalutinį poveikį</w:t>
      </w:r>
      <w:r w:rsidRPr="009C0386">
        <w:rPr>
          <w:rFonts w:ascii="Times New Roman" w:eastAsia="Times New Roman" w:hAnsi="Times New Roman" w:cs="Times New Roman"/>
          <w:lang w:val="lt-LT" w:eastAsia="lt-LT"/>
        </w:rPr>
        <w:t>, nors jis pasireiškia ne visiems žmonėms</w:t>
      </w:r>
      <w:r w:rsidRPr="009C0386">
        <w:rPr>
          <w:rFonts w:ascii="Times New Roman" w:hAnsi="Times New Roman" w:cs="Times New Roman"/>
          <w:lang w:val="lt-LT"/>
        </w:rPr>
        <w:t xml:space="preserve">. </w:t>
      </w: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spacing w:after="0" w:line="240" w:lineRule="auto"/>
        <w:rPr>
          <w:rFonts w:ascii="Times New Roman" w:hAnsi="Times New Roman" w:cs="Times New Roman"/>
          <w:lang w:val="lt-LT"/>
        </w:rPr>
      </w:pPr>
      <w:r w:rsidRPr="009C0386">
        <w:rPr>
          <w:rFonts w:ascii="Times New Roman" w:hAnsi="Times New Roman" w:cs="Times New Roman"/>
          <w:lang w:val="lt-LT"/>
        </w:rPr>
        <w:t>Jeigu pasireiškė sunkus šalutinis poveikis arba pastebėjote šiame lapelyje nenurodyta šalutinį poveikį, pasakykite gydytojui arba vaistininkui.</w:t>
      </w: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spacing w:after="0" w:line="240" w:lineRule="auto"/>
        <w:rPr>
          <w:rFonts w:ascii="Times New Roman" w:hAnsi="Times New Roman" w:cs="Times New Roman"/>
          <w:b/>
          <w:lang w:val="lt-LT"/>
        </w:rPr>
      </w:pPr>
      <w:r w:rsidRPr="009C0386">
        <w:rPr>
          <w:rFonts w:ascii="Times New Roman" w:hAnsi="Times New Roman" w:cs="Times New Roman"/>
          <w:b/>
          <w:lang w:val="lt-LT"/>
        </w:rPr>
        <w:t xml:space="preserve">Dažnai pasireiškiantis šalutinis poveikis </w:t>
      </w:r>
      <w:r w:rsidRPr="009C0386">
        <w:rPr>
          <w:rFonts w:ascii="Times New Roman" w:hAnsi="Times New Roman" w:cs="Times New Roman"/>
          <w:lang w:val="lt-LT"/>
        </w:rPr>
        <w:t>(nuo 1 iki 10 žmonių iš kiekvieno 100 gali atsirasti):</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pykinimas, viduriavimas;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sąnarių skausmai vaikams.</w:t>
      </w:r>
    </w:p>
    <w:p w:rsidR="00084160" w:rsidRPr="009C0386" w:rsidRDefault="00084160" w:rsidP="00790B15">
      <w:pPr>
        <w:spacing w:after="0" w:line="240" w:lineRule="auto"/>
        <w:rPr>
          <w:rFonts w:ascii="Times New Roman" w:hAnsi="Times New Roman" w:cs="Times New Roman"/>
          <w:lang w:val="lt-LT"/>
        </w:rPr>
      </w:pPr>
      <w:r w:rsidRPr="009C0386">
        <w:rPr>
          <w:rFonts w:ascii="Times New Roman" w:hAnsi="Times New Roman" w:cs="Times New Roman"/>
          <w:b/>
          <w:lang w:val="lt-LT"/>
        </w:rPr>
        <w:t xml:space="preserve">Nedažnai pasireiškiantis šalutinis poveikis </w:t>
      </w:r>
      <w:r w:rsidRPr="009C0386">
        <w:rPr>
          <w:rFonts w:ascii="Times New Roman" w:hAnsi="Times New Roman" w:cs="Times New Roman"/>
          <w:lang w:val="lt-LT"/>
        </w:rPr>
        <w:t>(nuo 1 iki 10 žmonių iš kiekvieno 1000 gali atsirasti):</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grybelinės superinfekcijos;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didelės eozinofilų, tam tikros rūšies leukocitų, koncentracijos;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apetito nebuvimas (anoreksija);</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hiperaktyvumas arba sujaudinimas;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galvos skausmas, svaigulys, miego sutrikimai, skonio suvokimo sutrikimai;</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vėmimas, pilvo skausmas, tokios virškinimo problemos, kaip diskomfortas skrandyje (nevirškinimas aba rėmuo) arba dujų susidarymas;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padidėjęs kai kurių medžiagų kiekis kraujyje (transaminazių ir (arba) bilirubino);</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išbėrimas, niežulys arba dilgėlinė;</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sąnarių skausmai suaugusiems;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lastRenderedPageBreak/>
        <w:t>sutrikusi inkstų funkcija;</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raumenų ir kaulų skausmas, negalavimas (astenija) arba karščiavimas;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šarminės fosfatazės (tam tikros kraujyje esančios medžiagos) padaugėjimas kraujyje.</w:t>
      </w:r>
    </w:p>
    <w:p w:rsidR="00084160" w:rsidRPr="009C0386" w:rsidRDefault="00084160" w:rsidP="00790B15">
      <w:pPr>
        <w:spacing w:after="0" w:line="240" w:lineRule="auto"/>
        <w:rPr>
          <w:rFonts w:ascii="Times New Roman" w:hAnsi="Times New Roman" w:cs="Times New Roman"/>
          <w:lang w:val="lt-LT"/>
        </w:rPr>
      </w:pPr>
      <w:r w:rsidRPr="009C0386">
        <w:rPr>
          <w:rFonts w:ascii="Times New Roman" w:hAnsi="Times New Roman" w:cs="Times New Roman"/>
          <w:b/>
          <w:lang w:val="lt-LT"/>
        </w:rPr>
        <w:t xml:space="preserve">Retai pasireiškiantis šalutinis poveikis </w:t>
      </w:r>
      <w:r w:rsidRPr="009C0386">
        <w:rPr>
          <w:rFonts w:ascii="Times New Roman" w:hAnsi="Times New Roman" w:cs="Times New Roman"/>
          <w:lang w:val="lt-LT"/>
        </w:rPr>
        <w:t>(nuo 1 iki 10 žmonių iš kiekvieno 10 000 gali atsirasti):</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žarnų uždegimas (kolitas), susijęs su antibiotikų vartojimu (labai retais atvejais gali būti mirtinas) (Žr. 2 skyrių „Specialių atsargumo priemonių reikia“);</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kraujo sudėties pokyčiai (leukopenija, leukocitozė, neutropenija, anemija), sumažėjęs arba padidėjęs krešėjimo faktoriaus (trombocitų) kiekis;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alerginė reakcija, patinimas (edema) arba staigus odos ir gleivinių patinimas (angioedema);</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padidėjęs gliukozės kiekis kraujyje (hiperglikemija);</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konfuzija, orientacijos sutrikimas, nerimo reakcijos, keisti sapnai, depresija arba haliucinacijos;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dilgsėjimas galūnėse, neįprastai jautri reakcija į jutimų stimulus, sumažėjęs odos jautrumas, tremoras, traukuliai (žr. 2 skyrių „Specialių atsargumo priemonių reikia“);</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regėjimo problemos;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spengimas ausyse, kurtumas, klausos sutrikimas;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 xml:space="preserve">greitas širdies plakimas (tachikardija); </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kraujagyslių išsiplėtimas (vazodiletacija), žemas kraujospūdis arba alpimas;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dusulys, įskaitant ir astmos simptomus;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kepenų ligos, gelta (cholestazinė gelta) arba hepatitas;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jautrumas šviesai (žr. 2 skyrių „Specialių atsargumo priemonių reikia“);</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raumenų skausmai, sąnarių uždegimas, raumenų tonuso padidėjimas arba mėšlungis;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inkstų nepakankamumas, kraujo arba kristalų buvimas šlapime (žr. 2 skyrių „Specialių atsargumo priemonių reikia“); šlapimo takų uždegimas;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skysčių susilaikymas arba sustiprėjęs prakaitavimas;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nenormalūs krešėjimo faktoriaus (protrombino) rodikliai arba padidėjusi fermento amilazės koncentracija.</w:t>
      </w: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spacing w:after="0" w:line="240" w:lineRule="auto"/>
        <w:rPr>
          <w:rFonts w:ascii="Times New Roman" w:hAnsi="Times New Roman" w:cs="Times New Roman"/>
          <w:lang w:val="lt-LT"/>
        </w:rPr>
      </w:pPr>
      <w:r w:rsidRPr="009C0386">
        <w:rPr>
          <w:rFonts w:ascii="Times New Roman" w:hAnsi="Times New Roman" w:cs="Times New Roman"/>
          <w:b/>
          <w:lang w:val="lt-LT"/>
        </w:rPr>
        <w:t xml:space="preserve">Labai retai pasireiškiantis šalutinis poveikis </w:t>
      </w:r>
      <w:r w:rsidRPr="009C0386">
        <w:rPr>
          <w:rFonts w:ascii="Times New Roman" w:hAnsi="Times New Roman" w:cs="Times New Roman"/>
          <w:lang w:val="lt-LT"/>
        </w:rPr>
        <w:t>(mažiau kaip 1 žmogui iš kiekvienų 10 000 gali atsirasti):</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tam tikras eritrocitų skaičiaus sumažėjimas (hemolizinė anemija); pavojingas leukocitų skaičiaus sumažėjimas (agranuliocitozė); eritrocitų, leukocitų ir trombocitų skaičiaus sumažėjimas (pancitopenija), kuri gali būti mirtina, ir kaulų čiulpų slopinimas, kuris taip pat gali būti mirtinas;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 xml:space="preserve">sunkios alerginės reakcijos (anafilaksinė reakcija arba anafilaksinis šokas, kuris gali baigtis mirtimi – seruminė liga) (žr. 2 skyrių „Specialių atsargumo priemonių reikia“); </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 xml:space="preserve"> psichikos sutrikimai (psichozinės reakcijos) (žr. 2 skyrių „Specialių atsargumo priemonių reikia“);</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migrena, sutrikusi koordinacija, nestabili eisena (eisenos sutrikimai), kvapų jutimo sutrikimas (uoslės sutrikimai), smegenų spaudimas (intrakranijinis spaudimas);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spalvų suvokimo sutrikimai;</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kraujagyslių sienelės uždegimas (vaskulitas);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pankreatitas;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lastRenderedPageBreak/>
        <w:t>kepenų ląstelių žūtis (kepenų nekrozė), kuri retkarčiais pereina į gyvybei pavojingą kepenų nepakankamumą;</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 xml:space="preserve">smulkus, smeigtuko galvutės dydžio kraujavimas po oda (petechijos); įvairūs odos pakenkimai ar bėrimai (pvz., galimai mirtinas Stevens – Jonson sindromas arba toksinė epidermio nekrolizė); </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raumenų silpnumas, sausgyslių uždegimas, sausgyslių plyšimas, ypač stambios sausgyslės čiurnos užpakalinėje dalyje (Achilo sausgyslės) (žr. 2 skyrių „Specialių atsargumo priemonių reikia“); sunkios miastenijos simptomų pablogėjimas (žr. 2 skyrių „Specialių atsargumo priemonių reikia“).</w:t>
      </w:r>
    </w:p>
    <w:p w:rsidR="00084160" w:rsidRPr="009C0386" w:rsidRDefault="00084160" w:rsidP="00790B15">
      <w:pPr>
        <w:spacing w:after="0" w:line="240" w:lineRule="auto"/>
        <w:rPr>
          <w:rFonts w:ascii="Times New Roman" w:hAnsi="Times New Roman" w:cs="Times New Roman"/>
          <w:lang w:val="lt-LT"/>
        </w:rPr>
      </w:pPr>
    </w:p>
    <w:p w:rsidR="00084160" w:rsidRPr="009C0386" w:rsidRDefault="00084160" w:rsidP="00790B15">
      <w:pPr>
        <w:spacing w:after="0" w:line="240" w:lineRule="auto"/>
        <w:rPr>
          <w:rFonts w:ascii="Times New Roman" w:hAnsi="Times New Roman" w:cs="Times New Roman"/>
          <w:lang w:val="lt-LT"/>
        </w:rPr>
      </w:pPr>
      <w:r w:rsidRPr="009C0386">
        <w:rPr>
          <w:rFonts w:ascii="Times New Roman" w:hAnsi="Times New Roman" w:cs="Times New Roman"/>
          <w:b/>
          <w:lang w:val="lt-LT"/>
        </w:rPr>
        <w:t xml:space="preserve">Dažnis nežinomas </w:t>
      </w:r>
      <w:r w:rsidRPr="009C0386">
        <w:rPr>
          <w:rFonts w:ascii="Times New Roman" w:hAnsi="Times New Roman" w:cs="Times New Roman"/>
          <w:lang w:val="lt-LT"/>
        </w:rPr>
        <w:t>(turimais duomenimis negalima įvertinti)</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su nervų sistema susiję nusiskundimai, pvz., skausmas, deginimas, badymas, tirpimas ir (arba) galūnių nusilpimas;</w:t>
      </w:r>
    </w:p>
    <w:p w:rsidR="00084160" w:rsidRPr="009C0386" w:rsidRDefault="00084160"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sunkūs širdies ritmo sutrikimai, neritmiška širdies veikla (</w:t>
      </w:r>
      <w:r w:rsidRPr="009C0386">
        <w:rPr>
          <w:rFonts w:ascii="Times New Roman" w:hAnsi="Times New Roman" w:cs="Times New Roman"/>
          <w:i/>
          <w:lang w:val="lt-LT"/>
        </w:rPr>
        <w:t>Torsades de Pointes</w:t>
      </w:r>
      <w:r w:rsidRPr="009C0386">
        <w:rPr>
          <w:rFonts w:ascii="Times New Roman" w:eastAsia="Times New Roman" w:hAnsi="Times New Roman" w:cs="Times New Roman"/>
          <w:lang w:val="lt-LT" w:eastAsia="lt-LT"/>
        </w:rPr>
        <w:t>);</w:t>
      </w:r>
    </w:p>
    <w:p w:rsidR="00BA7284" w:rsidRPr="009C0386" w:rsidRDefault="00BA7284" w:rsidP="00790B15">
      <w:pPr>
        <w:numPr>
          <w:ilvl w:val="0"/>
          <w:numId w:val="4"/>
        </w:numPr>
        <w:spacing w:after="0" w:line="240" w:lineRule="auto"/>
        <w:rPr>
          <w:rFonts w:ascii="Times New Roman" w:hAnsi="Times New Roman" w:cs="Times New Roman"/>
          <w:lang w:val="lt-LT"/>
        </w:rPr>
      </w:pPr>
      <w:r w:rsidRPr="009C0386">
        <w:rPr>
          <w:rFonts w:ascii="Times New Roman" w:hAnsi="Times New Roman" w:cs="Times New Roman"/>
          <w:lang w:val="lt-LT"/>
        </w:rPr>
        <w:t>jaučiatės susijaudinęs (manija), trykštantis optimizmu ir pernelyg aktyvus (hipomanija);</w:t>
      </w:r>
    </w:p>
    <w:p w:rsidR="00084160" w:rsidRPr="009C0386" w:rsidRDefault="00084160" w:rsidP="00084160">
      <w:pPr>
        <w:numPr>
          <w:ilvl w:val="0"/>
          <w:numId w:val="4"/>
        </w:numPr>
        <w:spacing w:after="0" w:line="240" w:lineRule="auto"/>
        <w:rPr>
          <w:rFonts w:ascii="Times New Roman" w:eastAsia="Times New Roman" w:hAnsi="Times New Roman" w:cs="Times New Roman"/>
          <w:lang w:val="lt-LT" w:eastAsia="lt-LT"/>
        </w:rPr>
      </w:pPr>
      <w:r w:rsidRPr="009C0386">
        <w:rPr>
          <w:rFonts w:ascii="Times New Roman" w:eastAsia="Times New Roman" w:hAnsi="Times New Roman" w:cs="Times New Roman"/>
          <w:lang w:val="lt-LT" w:eastAsia="lt-LT"/>
        </w:rPr>
        <w:t>tarptautinio normalizuoto santykio (kraujo tyrimu nustatomo krešėjimo parametro) padidėjimas kraują skystinančių vaistų vartojantiems pacientams.</w:t>
      </w:r>
    </w:p>
    <w:p w:rsidR="00084160" w:rsidRPr="009C0386" w:rsidRDefault="00084160" w:rsidP="00C51A6B">
      <w:pPr>
        <w:spacing w:after="0" w:line="240" w:lineRule="auto"/>
        <w:rPr>
          <w:rFonts w:ascii="Times New Roman" w:eastAsia="Times New Roman" w:hAnsi="Times New Roman" w:cs="Times New Roman"/>
          <w:lang w:val="lt-LT" w:eastAsia="lt-LT"/>
        </w:rPr>
      </w:pPr>
    </w:p>
    <w:p w:rsidR="00084160" w:rsidRPr="009C0386" w:rsidRDefault="00084160" w:rsidP="00E5299A">
      <w:pPr>
        <w:spacing w:after="0" w:line="240" w:lineRule="auto"/>
        <w:rPr>
          <w:rFonts w:ascii="Times New Roman" w:eastAsia="Times New Roman" w:hAnsi="Times New Roman" w:cs="Times New Roman"/>
          <w:b/>
          <w:lang w:val="lt-LT"/>
        </w:rPr>
      </w:pPr>
      <w:r w:rsidRPr="009C0386">
        <w:rPr>
          <w:rFonts w:ascii="Times New Roman" w:eastAsia="Times New Roman" w:hAnsi="Times New Roman" w:cs="Times New Roman"/>
          <w:b/>
          <w:lang w:val="lt-LT"/>
        </w:rPr>
        <w:t>Pranešimas apie šalutinį poveikį</w:t>
      </w:r>
    </w:p>
    <w:p w:rsidR="00084160" w:rsidRPr="009C0386" w:rsidRDefault="00084160" w:rsidP="00E5299A">
      <w:pPr>
        <w:spacing w:after="0" w:line="240" w:lineRule="auto"/>
        <w:rPr>
          <w:rFonts w:ascii="Times New Roman" w:eastAsia="Times New Roman" w:hAnsi="Times New Roman" w:cs="Times New Roman"/>
          <w:lang w:val="lt-LT"/>
        </w:rPr>
      </w:pPr>
      <w:r w:rsidRPr="009C0386">
        <w:rPr>
          <w:rFonts w:ascii="Times New Roman" w:eastAsia="Times New Roman" w:hAnsi="Times New Roman" w:cs="Times New Roman"/>
          <w:lang w:val="lt-LT"/>
        </w:rPr>
        <w:t xml:space="preserve">Jeigu pasireiškė šalutinis poveikis, įskaitant šiame lapelyje nenurodytą, pasakykite gydytojui arba vaistininkui. Apie šalutinį poveikį taip pat galite pranešti tiesiogiai, užpildę interneto svetainėje </w:t>
      </w:r>
      <w:hyperlink r:id="rId9" w:history="1">
        <w:r w:rsidRPr="009C0386">
          <w:rPr>
            <w:rFonts w:ascii="Times New Roman" w:eastAsia="Times New Roman" w:hAnsi="Times New Roman" w:cs="Times New Roman"/>
            <w:color w:val="0000FF"/>
            <w:u w:val="single"/>
            <w:lang w:val="lt-LT"/>
          </w:rPr>
          <w:t>www.vvkt.lt</w:t>
        </w:r>
      </w:hyperlink>
      <w:r w:rsidRPr="009C0386">
        <w:rPr>
          <w:rFonts w:ascii="Times New Roman" w:eastAsia="Times New Roman" w:hAnsi="Times New Roman" w:cs="Times New Roman"/>
          <w:lang w:val="lt-LT"/>
        </w:rPr>
        <w:t xml:space="preserve"> esančią formą, paštu Valstybinei vaistų kontrolės tarnybai prie Lietuvos Respublikos sveikatos apsaugos ministerijos, Žirmūnų g. 139A, LT 09120 Vilnius, tel: 8 800 73568, faksu 8 800 20131 arba el. paštu </w:t>
      </w:r>
      <w:hyperlink r:id="rId10" w:history="1">
        <w:r w:rsidRPr="009C0386">
          <w:rPr>
            <w:rFonts w:ascii="Times New Roman" w:eastAsia="Times New Roman" w:hAnsi="Times New Roman" w:cs="Times New Roman"/>
            <w:color w:val="0000FF"/>
            <w:u w:val="single"/>
            <w:lang w:val="lt-LT"/>
          </w:rPr>
          <w:t>NepageidaujamaR@vvkt.lt</w:t>
        </w:r>
      </w:hyperlink>
      <w:r w:rsidRPr="009C0386">
        <w:rPr>
          <w:rFonts w:ascii="Times New Roman" w:eastAsia="Times New Roman" w:hAnsi="Times New Roman" w:cs="Times New Roman"/>
          <w:lang w:val="lt-LT"/>
        </w:rPr>
        <w:t>. Pranešdami apie šalutinį poveikį galite mums padėti gauti daugiau informacijos apie šio vaisto saugumą.</w:t>
      </w:r>
    </w:p>
    <w:p w:rsidR="00084160" w:rsidRPr="009C0386" w:rsidRDefault="00084160" w:rsidP="00F40A1D">
      <w:pPr>
        <w:spacing w:after="0" w:line="240" w:lineRule="auto"/>
        <w:rPr>
          <w:rFonts w:ascii="Times New Roman" w:hAnsi="Times New Roman" w:cs="Times New Roman"/>
          <w:lang w:val="lt-LT"/>
        </w:rPr>
      </w:pPr>
    </w:p>
    <w:p w:rsidR="00084160" w:rsidRPr="009C0386" w:rsidRDefault="00084160" w:rsidP="00E5299A">
      <w:pPr>
        <w:spacing w:after="0" w:line="240" w:lineRule="auto"/>
        <w:rPr>
          <w:rFonts w:ascii="Times New Roman" w:hAnsi="Times New Roman" w:cs="Times New Roman"/>
          <w:lang w:val="lt-LT"/>
        </w:rPr>
      </w:pPr>
    </w:p>
    <w:p w:rsidR="00084160" w:rsidRPr="009C0386" w:rsidRDefault="00084160" w:rsidP="001975B3">
      <w:pPr>
        <w:numPr>
          <w:ilvl w:val="12"/>
          <w:numId w:val="0"/>
        </w:numPr>
        <w:spacing w:after="0" w:line="240" w:lineRule="auto"/>
        <w:outlineLvl w:val="0"/>
        <w:rPr>
          <w:rFonts w:ascii="Times New Roman" w:hAnsi="Times New Roman" w:cs="Times New Roman"/>
          <w:b/>
          <w:caps/>
          <w:lang w:val="lt-LT"/>
        </w:rPr>
      </w:pPr>
      <w:r w:rsidRPr="009C0386">
        <w:rPr>
          <w:rFonts w:ascii="Times New Roman" w:hAnsi="Times New Roman" w:cs="Times New Roman"/>
          <w:b/>
          <w:caps/>
          <w:lang w:val="lt-LT"/>
        </w:rPr>
        <w:t>5.</w:t>
      </w:r>
      <w:r w:rsidRPr="009C0386">
        <w:rPr>
          <w:rFonts w:ascii="Times New Roman" w:hAnsi="Times New Roman" w:cs="Times New Roman"/>
          <w:b/>
          <w:caps/>
          <w:lang w:val="lt-LT"/>
        </w:rPr>
        <w:tab/>
      </w:r>
      <w:r w:rsidRPr="009C0386">
        <w:rPr>
          <w:rFonts w:ascii="Times New Roman" w:eastAsia="Times New Roman" w:hAnsi="Times New Roman" w:cs="Times New Roman"/>
          <w:b/>
          <w:caps/>
          <w:lang w:val="lt-LT" w:eastAsia="lt-LT"/>
        </w:rPr>
        <w:t>K</w:t>
      </w:r>
      <w:r w:rsidR="000D2F3B" w:rsidRPr="009C0386">
        <w:rPr>
          <w:rFonts w:ascii="Times New Roman" w:eastAsia="Times New Roman" w:hAnsi="Times New Roman" w:cs="Times New Roman"/>
          <w:b/>
          <w:lang w:val="lt-LT" w:eastAsia="lt-LT"/>
        </w:rPr>
        <w:t>aip laikyti</w:t>
      </w:r>
      <w:r w:rsidRPr="009C0386">
        <w:rPr>
          <w:rFonts w:ascii="Times New Roman" w:eastAsia="Times New Roman" w:hAnsi="Times New Roman" w:cs="Times New Roman"/>
          <w:b/>
          <w:caps/>
          <w:lang w:val="lt-LT" w:eastAsia="lt-LT"/>
        </w:rPr>
        <w:t xml:space="preserve"> </w:t>
      </w:r>
      <w:r w:rsidRPr="009C0386">
        <w:rPr>
          <w:rFonts w:ascii="Times New Roman" w:hAnsi="Times New Roman" w:cs="Times New Roman"/>
          <w:b/>
          <w:lang w:val="lt-LT"/>
        </w:rPr>
        <w:t xml:space="preserve">QUINTOR </w:t>
      </w:r>
    </w:p>
    <w:p w:rsidR="00084160" w:rsidRPr="009C0386" w:rsidRDefault="00084160" w:rsidP="001975B3">
      <w:pPr>
        <w:numPr>
          <w:ilvl w:val="12"/>
          <w:numId w:val="0"/>
        </w:numPr>
        <w:spacing w:after="0" w:line="240" w:lineRule="auto"/>
        <w:rPr>
          <w:rFonts w:ascii="Times New Roman" w:hAnsi="Times New Roman" w:cs="Times New Roman"/>
          <w:lang w:val="lt-LT"/>
        </w:rPr>
      </w:pPr>
    </w:p>
    <w:p w:rsidR="00084160" w:rsidRPr="009C0386" w:rsidRDefault="00084160" w:rsidP="001975B3">
      <w:pPr>
        <w:numPr>
          <w:ilvl w:val="12"/>
          <w:numId w:val="0"/>
        </w:num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eastAsia="lt-LT"/>
        </w:rPr>
        <w:t>Šį vaistą laikykite</w:t>
      </w:r>
      <w:r w:rsidRPr="009C0386">
        <w:rPr>
          <w:rFonts w:ascii="Times New Roman" w:hAnsi="Times New Roman" w:cs="Times New Roman"/>
          <w:lang w:val="lt-LT"/>
        </w:rPr>
        <w:t xml:space="preserve"> vaikams </w:t>
      </w:r>
      <w:r w:rsidRPr="009C0386">
        <w:rPr>
          <w:rFonts w:ascii="Times New Roman" w:eastAsia="Times New Roman" w:hAnsi="Times New Roman" w:cs="Times New Roman"/>
          <w:lang w:val="lt-LT" w:eastAsia="lt-LT"/>
        </w:rPr>
        <w:t xml:space="preserve">nepastebimoje ir </w:t>
      </w:r>
      <w:r w:rsidRPr="009C0386">
        <w:rPr>
          <w:rFonts w:ascii="Times New Roman" w:hAnsi="Times New Roman" w:cs="Times New Roman"/>
          <w:lang w:val="lt-LT"/>
        </w:rPr>
        <w:t>nepasiekiamoje vietoje.</w:t>
      </w:r>
    </w:p>
    <w:p w:rsidR="00084160" w:rsidRPr="009C0386" w:rsidRDefault="00084160"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Laikyti ne aukštesnėje kaip 30 </w:t>
      </w:r>
      <w:r w:rsidRPr="009C0386">
        <w:rPr>
          <w:rFonts w:ascii="Times New Roman" w:hAnsi="Times New Roman" w:cs="Times New Roman"/>
          <w:lang w:val="lt-LT"/>
        </w:rPr>
        <w:sym w:font="Symbol" w:char="F0B0"/>
      </w:r>
      <w:r w:rsidRPr="009C0386">
        <w:rPr>
          <w:rFonts w:ascii="Times New Roman" w:hAnsi="Times New Roman" w:cs="Times New Roman"/>
          <w:lang w:val="lt-LT"/>
        </w:rPr>
        <w:t>C temperatūroje.</w:t>
      </w:r>
    </w:p>
    <w:p w:rsidR="00084160" w:rsidRPr="009C0386" w:rsidRDefault="00084160" w:rsidP="001975B3">
      <w:pPr>
        <w:spacing w:after="0" w:line="240" w:lineRule="auto"/>
        <w:rPr>
          <w:rFonts w:ascii="Times New Roman" w:hAnsi="Times New Roman" w:cs="Times New Roman"/>
          <w:lang w:val="lt-LT"/>
        </w:rPr>
      </w:pPr>
    </w:p>
    <w:p w:rsidR="00084160" w:rsidRPr="009C0386" w:rsidRDefault="00084160"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Lizdinę plokštelę laikyti gamintojo pakuotėje, kad preparatas būtų apsaugotas nuo šviesos ir drėgmės.</w:t>
      </w:r>
    </w:p>
    <w:p w:rsidR="00084160" w:rsidRPr="009C0386" w:rsidRDefault="00084160" w:rsidP="001975B3">
      <w:pPr>
        <w:spacing w:after="0" w:line="240" w:lineRule="auto"/>
        <w:rPr>
          <w:rFonts w:ascii="Times New Roman" w:hAnsi="Times New Roman" w:cs="Times New Roman"/>
          <w:lang w:val="lt-LT"/>
        </w:rPr>
      </w:pPr>
    </w:p>
    <w:p w:rsidR="00084160" w:rsidRPr="009C0386" w:rsidRDefault="00084160"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Ant dėžutės ir lizdinės plokštelės po „Tinka iki“ nurodytam tinkamumo laikui pasibaigus, </w:t>
      </w:r>
      <w:r w:rsidRPr="009C0386">
        <w:rPr>
          <w:rFonts w:ascii="Times New Roman" w:eastAsia="Times New Roman" w:hAnsi="Times New Roman" w:cs="Times New Roman"/>
          <w:lang w:val="lt-LT" w:eastAsia="lt-LT"/>
        </w:rPr>
        <w:t>šio vaisto</w:t>
      </w:r>
      <w:r w:rsidRPr="009C0386">
        <w:rPr>
          <w:rFonts w:ascii="Times New Roman" w:hAnsi="Times New Roman" w:cs="Times New Roman"/>
          <w:lang w:val="lt-LT"/>
        </w:rPr>
        <w:t xml:space="preserve"> vartoti negalima. </w:t>
      </w:r>
      <w:r w:rsidRPr="009C0386">
        <w:rPr>
          <w:rFonts w:ascii="Times New Roman" w:eastAsia="Times New Roman" w:hAnsi="Times New Roman" w:cs="Times New Roman"/>
          <w:lang w:val="lt-LT" w:eastAsia="lt-LT"/>
        </w:rPr>
        <w:t>Vaistas tinkamas vartoti iki paskutinės nurodyto mėnesio dienos.</w:t>
      </w:r>
    </w:p>
    <w:p w:rsidR="00084160" w:rsidRPr="009C0386" w:rsidRDefault="00084160" w:rsidP="001975B3">
      <w:pPr>
        <w:spacing w:after="0" w:line="240" w:lineRule="auto"/>
        <w:rPr>
          <w:rFonts w:ascii="Times New Roman" w:hAnsi="Times New Roman" w:cs="Times New Roman"/>
          <w:lang w:val="lt-LT"/>
        </w:rPr>
      </w:pPr>
    </w:p>
    <w:p w:rsidR="00084160" w:rsidRPr="009C0386" w:rsidRDefault="00084160"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 xml:space="preserve">Vaistų negalima </w:t>
      </w:r>
      <w:r w:rsidRPr="009C0386">
        <w:rPr>
          <w:rFonts w:ascii="Times New Roman" w:eastAsia="Times New Roman" w:hAnsi="Times New Roman" w:cs="Times New Roman"/>
          <w:lang w:val="lt-LT" w:eastAsia="lt-LT"/>
        </w:rPr>
        <w:t>išmesti</w:t>
      </w:r>
      <w:r w:rsidRPr="009C0386">
        <w:rPr>
          <w:rFonts w:ascii="Times New Roman" w:hAnsi="Times New Roman" w:cs="Times New Roman"/>
          <w:lang w:val="lt-LT"/>
        </w:rPr>
        <w:t xml:space="preserve"> į kanalizaciją arba su buitinėmis atliekomis. Kaip </w:t>
      </w:r>
      <w:r w:rsidRPr="009C0386">
        <w:rPr>
          <w:rFonts w:ascii="Times New Roman" w:eastAsia="Times New Roman" w:hAnsi="Times New Roman" w:cs="Times New Roman"/>
          <w:lang w:val="lt-LT" w:eastAsia="lt-LT"/>
        </w:rPr>
        <w:t>išmesti</w:t>
      </w:r>
      <w:r w:rsidRPr="009C0386">
        <w:rPr>
          <w:rFonts w:ascii="Times New Roman" w:hAnsi="Times New Roman" w:cs="Times New Roman"/>
          <w:lang w:val="lt-LT"/>
        </w:rPr>
        <w:t xml:space="preserve"> nereikalingus vaistus, klauskite vaistininko. Šios priemonės padės apsaugoti aplinką.</w:t>
      </w:r>
    </w:p>
    <w:p w:rsidR="00084160" w:rsidRPr="009C0386" w:rsidRDefault="00084160" w:rsidP="001975B3">
      <w:pPr>
        <w:spacing w:after="0" w:line="240" w:lineRule="auto"/>
        <w:rPr>
          <w:rFonts w:ascii="Times New Roman" w:hAnsi="Times New Roman" w:cs="Times New Roman"/>
          <w:lang w:val="lt-LT"/>
        </w:rPr>
      </w:pPr>
    </w:p>
    <w:p w:rsidR="00084160" w:rsidRPr="009C0386" w:rsidRDefault="00084160" w:rsidP="001975B3">
      <w:pPr>
        <w:spacing w:after="0" w:line="240" w:lineRule="auto"/>
        <w:rPr>
          <w:rFonts w:ascii="Times New Roman" w:hAnsi="Times New Roman" w:cs="Times New Roman"/>
          <w:lang w:val="lt-LT"/>
        </w:rPr>
      </w:pPr>
    </w:p>
    <w:p w:rsidR="00084160" w:rsidRPr="009C0386" w:rsidRDefault="00084160" w:rsidP="00084160">
      <w:pPr>
        <w:numPr>
          <w:ilvl w:val="0"/>
          <w:numId w:val="11"/>
        </w:numPr>
        <w:tabs>
          <w:tab w:val="num" w:pos="0"/>
        </w:tabs>
        <w:spacing w:after="0" w:line="240" w:lineRule="auto"/>
        <w:outlineLvl w:val="0"/>
        <w:rPr>
          <w:rFonts w:ascii="Times New Roman" w:eastAsia="Times New Roman" w:hAnsi="Times New Roman" w:cs="Times New Roman"/>
          <w:b/>
          <w:lang w:val="lt-LT" w:eastAsia="lt-LT"/>
        </w:rPr>
      </w:pPr>
      <w:r w:rsidRPr="009C0386">
        <w:rPr>
          <w:rFonts w:ascii="Times New Roman" w:eastAsia="Times New Roman" w:hAnsi="Times New Roman" w:cs="Times New Roman"/>
          <w:b/>
          <w:lang w:val="lt-LT" w:eastAsia="lt-LT"/>
        </w:rPr>
        <w:t>Pakuotės turinys ir kita informacija</w:t>
      </w:r>
    </w:p>
    <w:p w:rsidR="00084160" w:rsidRPr="009C0386" w:rsidRDefault="00084160" w:rsidP="00F40A1D">
      <w:pPr>
        <w:spacing w:after="0" w:line="240" w:lineRule="auto"/>
        <w:ind w:left="360"/>
        <w:outlineLvl w:val="0"/>
        <w:rPr>
          <w:rFonts w:ascii="Times New Roman" w:hAnsi="Times New Roman" w:cs="Times New Roman"/>
          <w:b/>
          <w:lang w:val="lt-LT"/>
        </w:rPr>
      </w:pPr>
    </w:p>
    <w:p w:rsidR="00084160" w:rsidRPr="009C0386" w:rsidRDefault="00084160" w:rsidP="00E5299A">
      <w:pPr>
        <w:spacing w:after="0" w:line="240" w:lineRule="auto"/>
        <w:rPr>
          <w:rFonts w:ascii="Times New Roman" w:hAnsi="Times New Roman" w:cs="Times New Roman"/>
          <w:lang w:val="lt-LT"/>
        </w:rPr>
      </w:pPr>
      <w:r w:rsidRPr="009C0386">
        <w:rPr>
          <w:rFonts w:ascii="Times New Roman" w:hAnsi="Times New Roman" w:cs="Times New Roman"/>
          <w:lang w:val="lt-LT"/>
        </w:rPr>
        <w:t>QUINTOR sudėtis</w:t>
      </w:r>
    </w:p>
    <w:p w:rsidR="00084160" w:rsidRPr="009C0386" w:rsidRDefault="00084160" w:rsidP="001975B3">
      <w:pPr>
        <w:spacing w:after="0" w:line="240" w:lineRule="auto"/>
        <w:rPr>
          <w:rFonts w:ascii="Times New Roman" w:hAnsi="Times New Roman" w:cs="Times New Roman"/>
          <w:lang w:val="lt-LT"/>
        </w:rPr>
      </w:pPr>
    </w:p>
    <w:p w:rsidR="00084160" w:rsidRPr="009C0386" w:rsidRDefault="00084160"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w:t>
      </w:r>
      <w:r w:rsidRPr="009C0386">
        <w:rPr>
          <w:rFonts w:ascii="Times New Roman" w:hAnsi="Times New Roman" w:cs="Times New Roman"/>
          <w:lang w:val="lt-LT"/>
        </w:rPr>
        <w:tab/>
        <w:t>Veiklioji medžiaga yra ciprofloksacinas. Vienoje plėvele dengtoje yra 250 mg arba 500 mg ciprofloksacino (ciprofloksacino hidrochlorido pavidalu).</w:t>
      </w:r>
    </w:p>
    <w:p w:rsidR="00084160" w:rsidRPr="009C0386" w:rsidRDefault="00084160" w:rsidP="001975B3">
      <w:pPr>
        <w:spacing w:after="0" w:line="240" w:lineRule="auto"/>
        <w:rPr>
          <w:rFonts w:ascii="Times New Roman" w:hAnsi="Times New Roman" w:cs="Times New Roman"/>
          <w:lang w:val="lt-LT"/>
        </w:rPr>
      </w:pPr>
      <w:r w:rsidRPr="009C0386">
        <w:rPr>
          <w:rFonts w:ascii="Times New Roman" w:hAnsi="Times New Roman" w:cs="Times New Roman"/>
          <w:lang w:val="lt-LT"/>
        </w:rPr>
        <w:lastRenderedPageBreak/>
        <w:t>-</w:t>
      </w:r>
      <w:r w:rsidRPr="009C0386">
        <w:rPr>
          <w:rFonts w:ascii="Times New Roman" w:hAnsi="Times New Roman" w:cs="Times New Roman"/>
          <w:lang w:val="lt-LT"/>
        </w:rPr>
        <w:tab/>
        <w:t>Pagalbinės medžiagos yra talkas, titano dioksidas (E 171), hipromeliozė, koloidinis bevandenis silicio dioksidas, makrogolis 6000.</w:t>
      </w:r>
    </w:p>
    <w:p w:rsidR="00084160" w:rsidRPr="009C0386" w:rsidRDefault="00084160" w:rsidP="001975B3">
      <w:pPr>
        <w:keepNext/>
        <w:tabs>
          <w:tab w:val="left" w:pos="567"/>
        </w:tabs>
        <w:spacing w:after="0" w:line="240" w:lineRule="auto"/>
        <w:ind w:left="567" w:hanging="567"/>
        <w:outlineLvl w:val="1"/>
        <w:rPr>
          <w:rFonts w:ascii="Times New Roman" w:hAnsi="Times New Roman" w:cs="Times New Roman"/>
        </w:rPr>
      </w:pPr>
    </w:p>
    <w:p w:rsidR="00084160" w:rsidRPr="009C0386" w:rsidRDefault="00084160" w:rsidP="001975B3">
      <w:pPr>
        <w:keepNext/>
        <w:tabs>
          <w:tab w:val="left" w:pos="567"/>
        </w:tabs>
        <w:spacing w:after="0" w:line="240" w:lineRule="auto"/>
        <w:ind w:left="567" w:hanging="567"/>
        <w:outlineLvl w:val="1"/>
        <w:rPr>
          <w:rFonts w:ascii="Times New Roman" w:hAnsi="Times New Roman" w:cs="Times New Roman"/>
        </w:rPr>
      </w:pPr>
      <w:r w:rsidRPr="009C0386">
        <w:rPr>
          <w:rFonts w:ascii="Times New Roman" w:hAnsi="Times New Roman" w:cs="Times New Roman"/>
          <w:b/>
          <w:lang w:val="lt-LT"/>
        </w:rPr>
        <w:t>QUINTOR 250 mg ir 500 mg išvaizda ir kiekis pakuotėje</w:t>
      </w:r>
    </w:p>
    <w:p w:rsidR="00084160" w:rsidRPr="009C0386" w:rsidRDefault="00084160" w:rsidP="001975B3">
      <w:pPr>
        <w:tabs>
          <w:tab w:val="left" w:pos="567"/>
        </w:tabs>
        <w:spacing w:after="0" w:line="240" w:lineRule="auto"/>
        <w:ind w:left="567" w:hanging="567"/>
        <w:jc w:val="center"/>
        <w:outlineLvl w:val="0"/>
        <w:rPr>
          <w:rFonts w:ascii="Times New Roman" w:hAnsi="Times New Roman" w:cs="Times New Roman"/>
          <w:lang w:val="lt-LT"/>
        </w:rPr>
      </w:pPr>
    </w:p>
    <w:p w:rsidR="00084160" w:rsidRPr="009C0386" w:rsidRDefault="00084160" w:rsidP="001975B3">
      <w:pPr>
        <w:spacing w:after="0" w:line="240" w:lineRule="auto"/>
        <w:rPr>
          <w:rFonts w:ascii="Times New Roman" w:hAnsi="Times New Roman" w:cs="Times New Roman"/>
        </w:rPr>
      </w:pPr>
      <w:r w:rsidRPr="009C0386">
        <w:rPr>
          <w:rFonts w:ascii="Times New Roman" w:hAnsi="Times New Roman" w:cs="Times New Roman"/>
          <w:lang w:val="lt-LT"/>
        </w:rPr>
        <w:t>QUINTOR 250 mg tabletės yra baltos, apskritos, abipus išgaubtos, dengtos plėvele, su vagele vienoje pusėje.</w:t>
      </w:r>
    </w:p>
    <w:p w:rsidR="00084160" w:rsidRPr="009C0386" w:rsidRDefault="00084160" w:rsidP="001975B3">
      <w:pPr>
        <w:spacing w:after="0" w:line="240" w:lineRule="auto"/>
        <w:rPr>
          <w:rFonts w:ascii="Times New Roman" w:hAnsi="Times New Roman" w:cs="Times New Roman"/>
        </w:rPr>
      </w:pPr>
    </w:p>
    <w:p w:rsidR="00084160" w:rsidRPr="009C0386" w:rsidRDefault="00084160" w:rsidP="001975B3">
      <w:pPr>
        <w:spacing w:after="0" w:line="240" w:lineRule="auto"/>
        <w:rPr>
          <w:rFonts w:ascii="Times New Roman" w:hAnsi="Times New Roman" w:cs="Times New Roman"/>
        </w:rPr>
      </w:pPr>
      <w:r w:rsidRPr="009C0386">
        <w:rPr>
          <w:rFonts w:ascii="Times New Roman" w:hAnsi="Times New Roman" w:cs="Times New Roman"/>
          <w:lang w:val="lt-LT"/>
        </w:rPr>
        <w:t>QUINTOR 500 mg tabletės yra baltos arba balkšvos, pailgos formos, dengtos plėvele, su vagele vienoje pusėje.</w:t>
      </w:r>
    </w:p>
    <w:p w:rsidR="00084160" w:rsidRPr="009C0386" w:rsidRDefault="00084160" w:rsidP="001975B3">
      <w:pPr>
        <w:spacing w:after="0" w:line="240" w:lineRule="auto"/>
        <w:rPr>
          <w:rFonts w:ascii="Times New Roman" w:hAnsi="Times New Roman" w:cs="Times New Roman"/>
          <w:lang w:val="lt-LT"/>
        </w:rPr>
      </w:pPr>
      <w:r w:rsidRPr="009C0386">
        <w:rPr>
          <w:rFonts w:ascii="Times New Roman" w:hAnsi="Times New Roman" w:cs="Times New Roman"/>
          <w:lang w:val="lt-LT"/>
        </w:rPr>
        <w:t>Vagelė skirta tik tabletei perlaužti, kad būtų lengviau nuryti, bet ne jai padalyti į dvi lygias dozes.</w:t>
      </w:r>
    </w:p>
    <w:p w:rsidR="00084160" w:rsidRPr="009C0386" w:rsidRDefault="00084160" w:rsidP="001975B3">
      <w:pPr>
        <w:widowControl w:val="0"/>
        <w:spacing w:after="0" w:line="240" w:lineRule="auto"/>
        <w:rPr>
          <w:rFonts w:ascii="Times New Roman" w:hAnsi="Times New Roman" w:cs="Times New Roman"/>
          <w:lang w:val="lt-LT"/>
        </w:rPr>
      </w:pPr>
    </w:p>
    <w:p w:rsidR="00084160" w:rsidRPr="009C0386" w:rsidRDefault="00084160" w:rsidP="001975B3">
      <w:pPr>
        <w:widowControl w:val="0"/>
        <w:spacing w:after="0" w:line="240" w:lineRule="auto"/>
        <w:rPr>
          <w:rFonts w:ascii="Times New Roman" w:hAnsi="Times New Roman" w:cs="Times New Roman"/>
          <w:lang w:val="lt-LT"/>
        </w:rPr>
      </w:pPr>
      <w:r w:rsidRPr="009C0386">
        <w:rPr>
          <w:rFonts w:ascii="Times New Roman" w:hAnsi="Times New Roman" w:cs="Times New Roman"/>
          <w:lang w:val="lt-LT"/>
        </w:rPr>
        <w:t>Kartono dėžutėje yra 10 tablečių, supakuotų lizdinėje plokštelėje.</w:t>
      </w:r>
    </w:p>
    <w:p w:rsidR="00084160" w:rsidRPr="009C0386" w:rsidRDefault="00084160" w:rsidP="00F40A1D">
      <w:pPr>
        <w:spacing w:after="0" w:line="240" w:lineRule="auto"/>
        <w:rPr>
          <w:rFonts w:ascii="Times New Roman" w:hAnsi="Times New Roman" w:cs="Times New Roman"/>
          <w:lang w:val="lt-LT"/>
        </w:rPr>
      </w:pPr>
    </w:p>
    <w:p w:rsidR="00F5652F" w:rsidRDefault="00084160" w:rsidP="00EF0200">
      <w:pPr>
        <w:spacing w:after="0" w:line="220" w:lineRule="exact"/>
        <w:rPr>
          <w:rFonts w:ascii="Times New Roman" w:hAnsi="Times New Roman" w:cs="Times New Roman"/>
          <w:b/>
          <w:lang w:val="lt-LT"/>
        </w:rPr>
      </w:pPr>
      <w:r w:rsidRPr="009C0386">
        <w:rPr>
          <w:rFonts w:ascii="Times New Roman" w:hAnsi="Times New Roman" w:cs="Times New Roman"/>
          <w:b/>
          <w:lang w:val="lt-LT"/>
        </w:rPr>
        <w:t xml:space="preserve">Rinkodaros teisės turėtojas </w:t>
      </w:r>
    </w:p>
    <w:p w:rsidR="00F5652F" w:rsidRPr="00F5652F" w:rsidRDefault="00F5652F" w:rsidP="00F5652F">
      <w:pPr>
        <w:spacing w:after="0" w:line="240" w:lineRule="auto"/>
        <w:rPr>
          <w:rFonts w:ascii="Times New Roman" w:hAnsi="Times New Roman" w:cs="Times New Roman"/>
        </w:rPr>
      </w:pPr>
      <w:r w:rsidRPr="00F5652F">
        <w:rPr>
          <w:rFonts w:ascii="Times New Roman" w:hAnsi="Times New Roman" w:cs="Times New Roman"/>
        </w:rPr>
        <w:t>UAB „</w:t>
      </w:r>
      <w:proofErr w:type="spellStart"/>
      <w:r w:rsidRPr="00F5652F">
        <w:rPr>
          <w:rFonts w:ascii="Times New Roman" w:hAnsi="Times New Roman" w:cs="Times New Roman"/>
        </w:rPr>
        <w:t>Polta</w:t>
      </w:r>
      <w:proofErr w:type="spellEnd"/>
      <w:r w:rsidRPr="00F5652F">
        <w:rPr>
          <w:rFonts w:ascii="Times New Roman" w:hAnsi="Times New Roman" w:cs="Times New Roman"/>
        </w:rPr>
        <w:t xml:space="preserve">” </w:t>
      </w:r>
    </w:p>
    <w:p w:rsidR="00F5652F" w:rsidRPr="00F5652F" w:rsidRDefault="00F5652F" w:rsidP="00F5652F">
      <w:pPr>
        <w:spacing w:after="0" w:line="240" w:lineRule="auto"/>
        <w:rPr>
          <w:rFonts w:ascii="Times New Roman" w:hAnsi="Times New Roman" w:cs="Times New Roman"/>
        </w:rPr>
      </w:pPr>
      <w:r w:rsidRPr="00F5652F">
        <w:rPr>
          <w:rFonts w:ascii="Times New Roman" w:hAnsi="Times New Roman" w:cs="Times New Roman"/>
        </w:rPr>
        <w:t xml:space="preserve">K. </w:t>
      </w:r>
      <w:proofErr w:type="spellStart"/>
      <w:r w:rsidRPr="00F5652F">
        <w:rPr>
          <w:rFonts w:ascii="Times New Roman" w:hAnsi="Times New Roman" w:cs="Times New Roman"/>
        </w:rPr>
        <w:t>Petrausko</w:t>
      </w:r>
      <w:proofErr w:type="spellEnd"/>
      <w:r w:rsidRPr="00F5652F">
        <w:rPr>
          <w:rFonts w:ascii="Times New Roman" w:hAnsi="Times New Roman" w:cs="Times New Roman"/>
        </w:rPr>
        <w:t xml:space="preserve"> 19A </w:t>
      </w:r>
    </w:p>
    <w:p w:rsidR="00F5652F" w:rsidRPr="00F5652F" w:rsidRDefault="00F5652F" w:rsidP="00F5652F">
      <w:pPr>
        <w:spacing w:after="0" w:line="240" w:lineRule="auto"/>
        <w:rPr>
          <w:rFonts w:ascii="Times New Roman" w:hAnsi="Times New Roman" w:cs="Times New Roman"/>
        </w:rPr>
      </w:pPr>
      <w:r w:rsidRPr="00F5652F">
        <w:rPr>
          <w:rFonts w:ascii="Times New Roman" w:hAnsi="Times New Roman" w:cs="Times New Roman"/>
        </w:rPr>
        <w:t xml:space="preserve">LT-44162 Kaunas </w:t>
      </w:r>
    </w:p>
    <w:p w:rsidR="00F5652F" w:rsidRPr="00F5652F" w:rsidRDefault="00F5652F" w:rsidP="00F5652F">
      <w:pPr>
        <w:spacing w:after="0" w:line="240" w:lineRule="auto"/>
        <w:rPr>
          <w:rFonts w:ascii="Times New Roman" w:hAnsi="Times New Roman" w:cs="Times New Roman"/>
          <w:lang w:val="lt-LT"/>
        </w:rPr>
      </w:pPr>
      <w:proofErr w:type="spellStart"/>
      <w:r w:rsidRPr="00F5652F">
        <w:rPr>
          <w:rFonts w:ascii="Times New Roman" w:hAnsi="Times New Roman" w:cs="Times New Roman"/>
        </w:rPr>
        <w:t>Lietuva</w:t>
      </w:r>
      <w:proofErr w:type="spellEnd"/>
    </w:p>
    <w:p w:rsidR="00F5652F" w:rsidRDefault="00F5652F" w:rsidP="00EF0200">
      <w:pPr>
        <w:spacing w:after="0" w:line="220" w:lineRule="exact"/>
        <w:rPr>
          <w:rFonts w:ascii="Times New Roman" w:hAnsi="Times New Roman" w:cs="Times New Roman"/>
          <w:b/>
          <w:lang w:val="lt-LT"/>
        </w:rPr>
      </w:pPr>
    </w:p>
    <w:p w:rsidR="00084160" w:rsidRPr="009C0386" w:rsidRDefault="00F5652F" w:rsidP="00EF0200">
      <w:pPr>
        <w:spacing w:after="0" w:line="220" w:lineRule="exact"/>
        <w:rPr>
          <w:rFonts w:ascii="Times New Roman" w:hAnsi="Times New Roman" w:cs="Times New Roman"/>
        </w:rPr>
      </w:pPr>
      <w:r>
        <w:rPr>
          <w:rFonts w:ascii="Times New Roman" w:hAnsi="Times New Roman" w:cs="Times New Roman"/>
          <w:b/>
          <w:lang w:val="lt-LT"/>
        </w:rPr>
        <w:t>G</w:t>
      </w:r>
      <w:r w:rsidR="00084160" w:rsidRPr="009C0386">
        <w:rPr>
          <w:rFonts w:ascii="Times New Roman" w:hAnsi="Times New Roman" w:cs="Times New Roman"/>
          <w:b/>
          <w:lang w:val="lt-LT"/>
        </w:rPr>
        <w:t>amintojas</w:t>
      </w:r>
    </w:p>
    <w:p w:rsidR="00084160" w:rsidRPr="009C0386" w:rsidRDefault="00084160" w:rsidP="00EF0200">
      <w:pPr>
        <w:spacing w:after="0" w:line="240" w:lineRule="auto"/>
        <w:rPr>
          <w:rFonts w:ascii="Times New Roman" w:hAnsi="Times New Roman" w:cs="Times New Roman"/>
          <w:color w:val="000000"/>
        </w:rPr>
      </w:pPr>
      <w:proofErr w:type="spellStart"/>
      <w:r w:rsidRPr="009C0386">
        <w:rPr>
          <w:rFonts w:ascii="Times New Roman" w:hAnsi="Times New Roman" w:cs="Times New Roman"/>
          <w:color w:val="000000"/>
          <w:lang w:val="lt-LT"/>
        </w:rPr>
        <w:t>Torrent</w:t>
      </w:r>
      <w:proofErr w:type="spellEnd"/>
      <w:r w:rsidRPr="009C0386">
        <w:rPr>
          <w:rFonts w:ascii="Times New Roman" w:hAnsi="Times New Roman" w:cs="Times New Roman"/>
          <w:color w:val="000000"/>
          <w:lang w:val="lt-LT"/>
        </w:rPr>
        <w:t xml:space="preserve"> </w:t>
      </w:r>
      <w:proofErr w:type="spellStart"/>
      <w:r w:rsidRPr="009C0386">
        <w:rPr>
          <w:rFonts w:ascii="Times New Roman" w:hAnsi="Times New Roman" w:cs="Times New Roman"/>
          <w:color w:val="000000"/>
          <w:lang w:val="lt-LT"/>
        </w:rPr>
        <w:t>Pharma</w:t>
      </w:r>
      <w:proofErr w:type="spellEnd"/>
      <w:r w:rsidRPr="009C0386">
        <w:rPr>
          <w:rFonts w:ascii="Times New Roman" w:hAnsi="Times New Roman" w:cs="Times New Roman"/>
          <w:color w:val="000000"/>
          <w:lang w:val="lt-LT"/>
        </w:rPr>
        <w:t xml:space="preserve"> </w:t>
      </w:r>
      <w:proofErr w:type="spellStart"/>
      <w:r w:rsidRPr="009C0386">
        <w:rPr>
          <w:rFonts w:ascii="Times New Roman" w:hAnsi="Times New Roman" w:cs="Times New Roman"/>
          <w:color w:val="000000"/>
          <w:lang w:val="lt-LT"/>
        </w:rPr>
        <w:t>GmbH</w:t>
      </w:r>
      <w:proofErr w:type="spellEnd"/>
    </w:p>
    <w:p w:rsidR="00084160" w:rsidRPr="009C0386" w:rsidRDefault="00084160" w:rsidP="00EF0200">
      <w:pPr>
        <w:spacing w:after="0" w:line="240" w:lineRule="auto"/>
        <w:rPr>
          <w:rFonts w:ascii="Times New Roman" w:hAnsi="Times New Roman" w:cs="Times New Roman"/>
          <w:color w:val="000000"/>
        </w:rPr>
      </w:pPr>
      <w:r w:rsidRPr="009C0386">
        <w:rPr>
          <w:rFonts w:ascii="Times New Roman" w:hAnsi="Times New Roman" w:cs="Times New Roman"/>
          <w:color w:val="000000"/>
          <w:lang w:val="lt-LT"/>
        </w:rPr>
        <w:t>Suedwestpark 50</w:t>
      </w:r>
    </w:p>
    <w:p w:rsidR="00084160" w:rsidRPr="009C0386" w:rsidRDefault="00084160" w:rsidP="00EF0200">
      <w:pPr>
        <w:spacing w:after="0" w:line="240" w:lineRule="auto"/>
        <w:rPr>
          <w:rFonts w:ascii="Times New Roman" w:hAnsi="Times New Roman" w:cs="Times New Roman"/>
          <w:color w:val="000000"/>
        </w:rPr>
      </w:pPr>
      <w:r w:rsidRPr="009C0386">
        <w:rPr>
          <w:rFonts w:ascii="Times New Roman" w:hAnsi="Times New Roman" w:cs="Times New Roman"/>
          <w:color w:val="000000"/>
          <w:lang w:val="lt-LT"/>
        </w:rPr>
        <w:t>90449 Nuremberg</w:t>
      </w:r>
    </w:p>
    <w:p w:rsidR="00084160" w:rsidRPr="009C0386" w:rsidRDefault="00084160" w:rsidP="00EF0200">
      <w:pPr>
        <w:spacing w:after="0" w:line="240" w:lineRule="auto"/>
        <w:rPr>
          <w:rFonts w:ascii="Times New Roman" w:hAnsi="Times New Roman" w:cs="Times New Roman"/>
          <w:color w:val="000000"/>
        </w:rPr>
      </w:pPr>
      <w:r w:rsidRPr="009C0386">
        <w:rPr>
          <w:rFonts w:ascii="Times New Roman" w:hAnsi="Times New Roman" w:cs="Times New Roman"/>
          <w:color w:val="000000"/>
          <w:lang w:val="lt-LT"/>
        </w:rPr>
        <w:t>Vokietija</w:t>
      </w:r>
    </w:p>
    <w:p w:rsidR="00084160" w:rsidRPr="009C0386" w:rsidRDefault="00084160" w:rsidP="00EF0200">
      <w:pPr>
        <w:spacing w:after="0" w:line="240" w:lineRule="auto"/>
        <w:ind w:left="567" w:hanging="567"/>
        <w:rPr>
          <w:rFonts w:ascii="Times New Roman" w:hAnsi="Times New Roman" w:cs="Times New Roman"/>
          <w:lang w:val="lt-LT"/>
        </w:rPr>
      </w:pPr>
    </w:p>
    <w:p w:rsidR="00084160" w:rsidRPr="00E509FF" w:rsidRDefault="00084160" w:rsidP="00EF0200">
      <w:pPr>
        <w:rPr>
          <w:rFonts w:ascii="Times New Roman" w:hAnsi="Times New Roman" w:cs="Times New Roman"/>
          <w:lang w:val="lt-LT"/>
        </w:rPr>
      </w:pPr>
      <w:r w:rsidRPr="009C0386">
        <w:rPr>
          <w:rFonts w:ascii="Times New Roman" w:hAnsi="Times New Roman" w:cs="Times New Roman"/>
          <w:b/>
          <w:lang w:val="lt-LT"/>
        </w:rPr>
        <w:t xml:space="preserve">Šis pakuotės lapelis paskutinį kartą patvirtintas </w:t>
      </w:r>
      <w:r w:rsidRPr="009C0386">
        <w:rPr>
          <w:rFonts w:ascii="Times New Roman" w:eastAsia="Times New Roman" w:hAnsi="Times New Roman" w:cs="Times New Roman"/>
          <w:b/>
          <w:lang w:val="lt-LT" w:eastAsia="lt-LT"/>
        </w:rPr>
        <w:t xml:space="preserve">peržiūrėtas </w:t>
      </w:r>
      <w:r w:rsidR="00F5652F">
        <w:rPr>
          <w:rFonts w:ascii="Times New Roman" w:eastAsia="Times New Roman" w:hAnsi="Times New Roman" w:cs="Times New Roman"/>
          <w:b/>
          <w:lang w:val="lt-LT" w:eastAsia="lt-LT"/>
        </w:rPr>
        <w:t>2017-04-26</w:t>
      </w:r>
    </w:p>
    <w:p w:rsidR="008063B8" w:rsidRDefault="00084160" w:rsidP="00E509FF">
      <w:pPr>
        <w:spacing w:after="0" w:line="240" w:lineRule="auto"/>
        <w:rPr>
          <w:rFonts w:ascii="Times New Roman" w:hAnsi="Times New Roman" w:cs="Times New Roman"/>
          <w:lang w:val="lt-LT"/>
        </w:rPr>
      </w:pPr>
      <w:r w:rsidRPr="009C0386">
        <w:rPr>
          <w:rFonts w:ascii="Times New Roman" w:eastAsia="Times New Roman" w:hAnsi="Times New Roman" w:cs="Times New Roman"/>
          <w:lang w:val="lt-LT" w:eastAsia="lt-LT"/>
        </w:rPr>
        <w:t>Išsami informacija apie šį vaistą</w:t>
      </w:r>
      <w:r w:rsidRPr="009C0386">
        <w:rPr>
          <w:rFonts w:ascii="Times New Roman" w:hAnsi="Times New Roman" w:cs="Times New Roman"/>
          <w:lang w:val="lt-LT"/>
        </w:rPr>
        <w:t xml:space="preserve"> pateikiama Valstybinės vaistų kontrolės tarnybos prie Lietuvos Respublikos sveikatos apsaugos ministerijos </w:t>
      </w:r>
      <w:r w:rsidRPr="009C0386">
        <w:rPr>
          <w:rFonts w:ascii="Times New Roman" w:eastAsia="Times New Roman" w:hAnsi="Times New Roman" w:cs="Times New Roman"/>
          <w:lang w:val="lt-LT" w:eastAsia="lt-LT"/>
        </w:rPr>
        <w:t>tinklalapyje</w:t>
      </w:r>
      <w:r w:rsidRPr="009C0386">
        <w:rPr>
          <w:rFonts w:ascii="Times New Roman" w:hAnsi="Times New Roman" w:cs="Times New Roman"/>
          <w:i/>
          <w:lang w:val="lt-LT"/>
        </w:rPr>
        <w:t xml:space="preserve"> </w:t>
      </w:r>
      <w:hyperlink r:id="rId11" w:history="1">
        <w:r w:rsidRPr="009C0386">
          <w:rPr>
            <w:rFonts w:ascii="Times New Roman" w:hAnsi="Times New Roman" w:cs="Times New Roman"/>
            <w:lang w:val="lt-LT"/>
          </w:rPr>
          <w:t>http://www.vvkt.lt/</w:t>
        </w:r>
      </w:hyperlink>
      <w:r w:rsidR="00E509FF" w:rsidRPr="00E509FF">
        <w:rPr>
          <w:rFonts w:ascii="Times New Roman" w:hAnsi="Times New Roman" w:cs="Times New Roman"/>
          <w:lang w:val="lt-LT"/>
        </w:rPr>
        <w:t xml:space="preserve"> </w:t>
      </w:r>
      <w:r w:rsidR="00E509FF">
        <w:rPr>
          <w:rFonts w:ascii="Times New Roman" w:hAnsi="Times New Roman" w:cs="Times New Roman"/>
          <w:lang w:val="lt-LT"/>
        </w:rPr>
        <w:t xml:space="preserve">      </w:t>
      </w:r>
    </w:p>
    <w:p w:rsidR="00F5652F" w:rsidRDefault="00F5652F" w:rsidP="00E509FF">
      <w:pPr>
        <w:spacing w:after="0" w:line="240" w:lineRule="auto"/>
        <w:rPr>
          <w:rFonts w:ascii="Times New Roman" w:hAnsi="Times New Roman" w:cs="Times New Roman"/>
          <w:lang w:val="lt-LT"/>
        </w:rPr>
      </w:pPr>
    </w:p>
    <w:p w:rsidR="00F5652F" w:rsidRPr="009C0386" w:rsidRDefault="00F5652F" w:rsidP="00E509FF">
      <w:pPr>
        <w:spacing w:after="0" w:line="240" w:lineRule="auto"/>
        <w:rPr>
          <w:rFonts w:ascii="Times New Roman" w:hAnsi="Times New Roman" w:cs="Times New Roman"/>
          <w:lang w:val="lt-LT"/>
        </w:rPr>
      </w:pPr>
      <w:bookmarkStart w:id="4" w:name="_GoBack"/>
      <w:bookmarkEnd w:id="4"/>
      <w:permStart w:id="495936222" w:edGrp="everyone"/>
      <w:permEnd w:id="495936222"/>
    </w:p>
    <w:sectPr w:rsidR="00F5652F" w:rsidRPr="009C0386" w:rsidSect="000D2F3B">
      <w:footerReference w:type="even" r:id="rId12"/>
      <w:footerReference w:type="default" r:id="rId1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A89" w:rsidRDefault="00F73A89" w:rsidP="00F40A1D">
      <w:pPr>
        <w:spacing w:after="0" w:line="240" w:lineRule="auto"/>
      </w:pPr>
      <w:r>
        <w:separator/>
      </w:r>
    </w:p>
  </w:endnote>
  <w:endnote w:type="continuationSeparator" w:id="0">
    <w:p w:rsidR="00F73A89" w:rsidRDefault="00F73A89" w:rsidP="00F40A1D">
      <w:pPr>
        <w:spacing w:after="0" w:line="240" w:lineRule="auto"/>
      </w:pPr>
      <w:r>
        <w:continuationSeparator/>
      </w:r>
    </w:p>
  </w:endnote>
  <w:endnote w:type="continuationNotice" w:id="1">
    <w:p w:rsidR="00F73A89" w:rsidRDefault="00F73A89" w:rsidP="00F40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99A" w:rsidRDefault="00E529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5299A" w:rsidRDefault="00E5299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99A" w:rsidRDefault="00E529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5652F">
      <w:rPr>
        <w:rStyle w:val="Puslapionumeris"/>
        <w:noProof/>
      </w:rPr>
      <w:t>37</w:t>
    </w:r>
    <w:r>
      <w:rPr>
        <w:rStyle w:val="Puslapionumeris"/>
      </w:rPr>
      <w:fldChar w:fldCharType="end"/>
    </w:r>
  </w:p>
  <w:p w:rsidR="00E5299A" w:rsidRDefault="00E5299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A89" w:rsidRDefault="00F73A89" w:rsidP="00F40A1D">
      <w:pPr>
        <w:spacing w:after="0" w:line="240" w:lineRule="auto"/>
      </w:pPr>
      <w:r>
        <w:separator/>
      </w:r>
    </w:p>
  </w:footnote>
  <w:footnote w:type="continuationSeparator" w:id="0">
    <w:p w:rsidR="00F73A89" w:rsidRDefault="00F73A89" w:rsidP="00F40A1D">
      <w:pPr>
        <w:spacing w:after="0" w:line="240" w:lineRule="auto"/>
      </w:pPr>
      <w:r>
        <w:continuationSeparator/>
      </w:r>
    </w:p>
  </w:footnote>
  <w:footnote w:type="continuationNotice" w:id="1">
    <w:p w:rsidR="00F73A89" w:rsidRDefault="00F73A89" w:rsidP="00F40A1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6D33"/>
    <w:multiLevelType w:val="hybridMultilevel"/>
    <w:tmpl w:val="36A4A74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5072"/>
    <w:multiLevelType w:val="hybridMultilevel"/>
    <w:tmpl w:val="B2E6C14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13055711"/>
    <w:multiLevelType w:val="multilevel"/>
    <w:tmpl w:val="FF248AF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7526CB0"/>
    <w:multiLevelType w:val="hybridMultilevel"/>
    <w:tmpl w:val="9C5017BA"/>
    <w:lvl w:ilvl="0" w:tplc="0414000D">
      <w:start w:val="1"/>
      <w:numFmt w:val="bullet"/>
      <w:lvlText w:val=""/>
      <w:lvlJc w:val="left"/>
      <w:pPr>
        <w:ind w:left="644"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7D87DAE"/>
    <w:multiLevelType w:val="hybridMultilevel"/>
    <w:tmpl w:val="A2308A4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633AC1"/>
    <w:multiLevelType w:val="hybridMultilevel"/>
    <w:tmpl w:val="D0CE06B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0DE10C8"/>
    <w:multiLevelType w:val="hybridMultilevel"/>
    <w:tmpl w:val="A0D800C8"/>
    <w:lvl w:ilvl="0" w:tplc="04270001">
      <w:start w:val="8"/>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408D2"/>
    <w:multiLevelType w:val="hybridMultilevel"/>
    <w:tmpl w:val="DF9AABEC"/>
    <w:lvl w:ilvl="0" w:tplc="DF7E8FFA">
      <w:numFmt w:val="bullet"/>
      <w:lvlText w:val="-"/>
      <w:lvlJc w:val="left"/>
      <w:pPr>
        <w:tabs>
          <w:tab w:val="num" w:pos="870"/>
        </w:tabs>
        <w:ind w:left="870" w:hanging="360"/>
      </w:pPr>
      <w:rPr>
        <w:rFonts w:ascii="Times New Roman" w:eastAsia="Times New Roman" w:hAnsi="Times New Roman" w:cs="Times New Roman" w:hint="default"/>
      </w:rPr>
    </w:lvl>
    <w:lvl w:ilvl="1" w:tplc="04270003" w:tentative="1">
      <w:start w:val="1"/>
      <w:numFmt w:val="bullet"/>
      <w:lvlText w:val="o"/>
      <w:lvlJc w:val="left"/>
      <w:pPr>
        <w:tabs>
          <w:tab w:val="num" w:pos="1590"/>
        </w:tabs>
        <w:ind w:left="1590" w:hanging="360"/>
      </w:pPr>
      <w:rPr>
        <w:rFonts w:ascii="Courier New" w:hAnsi="Courier New" w:cs="Courier New" w:hint="default"/>
      </w:rPr>
    </w:lvl>
    <w:lvl w:ilvl="2" w:tplc="04270005" w:tentative="1">
      <w:start w:val="1"/>
      <w:numFmt w:val="bullet"/>
      <w:lvlText w:val=""/>
      <w:lvlJc w:val="left"/>
      <w:pPr>
        <w:tabs>
          <w:tab w:val="num" w:pos="2310"/>
        </w:tabs>
        <w:ind w:left="2310" w:hanging="360"/>
      </w:pPr>
      <w:rPr>
        <w:rFonts w:ascii="Wingdings" w:hAnsi="Wingdings" w:hint="default"/>
      </w:rPr>
    </w:lvl>
    <w:lvl w:ilvl="3" w:tplc="04270001" w:tentative="1">
      <w:start w:val="1"/>
      <w:numFmt w:val="bullet"/>
      <w:lvlText w:val=""/>
      <w:lvlJc w:val="left"/>
      <w:pPr>
        <w:tabs>
          <w:tab w:val="num" w:pos="3030"/>
        </w:tabs>
        <w:ind w:left="3030" w:hanging="360"/>
      </w:pPr>
      <w:rPr>
        <w:rFonts w:ascii="Symbol" w:hAnsi="Symbol" w:hint="default"/>
      </w:rPr>
    </w:lvl>
    <w:lvl w:ilvl="4" w:tplc="04270003" w:tentative="1">
      <w:start w:val="1"/>
      <w:numFmt w:val="bullet"/>
      <w:lvlText w:val="o"/>
      <w:lvlJc w:val="left"/>
      <w:pPr>
        <w:tabs>
          <w:tab w:val="num" w:pos="3750"/>
        </w:tabs>
        <w:ind w:left="3750" w:hanging="360"/>
      </w:pPr>
      <w:rPr>
        <w:rFonts w:ascii="Courier New" w:hAnsi="Courier New" w:cs="Courier New" w:hint="default"/>
      </w:rPr>
    </w:lvl>
    <w:lvl w:ilvl="5" w:tplc="04270005" w:tentative="1">
      <w:start w:val="1"/>
      <w:numFmt w:val="bullet"/>
      <w:lvlText w:val=""/>
      <w:lvlJc w:val="left"/>
      <w:pPr>
        <w:tabs>
          <w:tab w:val="num" w:pos="4470"/>
        </w:tabs>
        <w:ind w:left="4470" w:hanging="360"/>
      </w:pPr>
      <w:rPr>
        <w:rFonts w:ascii="Wingdings" w:hAnsi="Wingdings" w:hint="default"/>
      </w:rPr>
    </w:lvl>
    <w:lvl w:ilvl="6" w:tplc="04270001" w:tentative="1">
      <w:start w:val="1"/>
      <w:numFmt w:val="bullet"/>
      <w:lvlText w:val=""/>
      <w:lvlJc w:val="left"/>
      <w:pPr>
        <w:tabs>
          <w:tab w:val="num" w:pos="5190"/>
        </w:tabs>
        <w:ind w:left="5190" w:hanging="360"/>
      </w:pPr>
      <w:rPr>
        <w:rFonts w:ascii="Symbol" w:hAnsi="Symbol" w:hint="default"/>
      </w:rPr>
    </w:lvl>
    <w:lvl w:ilvl="7" w:tplc="04270003" w:tentative="1">
      <w:start w:val="1"/>
      <w:numFmt w:val="bullet"/>
      <w:lvlText w:val="o"/>
      <w:lvlJc w:val="left"/>
      <w:pPr>
        <w:tabs>
          <w:tab w:val="num" w:pos="5910"/>
        </w:tabs>
        <w:ind w:left="5910" w:hanging="360"/>
      </w:pPr>
      <w:rPr>
        <w:rFonts w:ascii="Courier New" w:hAnsi="Courier New" w:cs="Courier New" w:hint="default"/>
      </w:rPr>
    </w:lvl>
    <w:lvl w:ilvl="8" w:tplc="04270005" w:tentative="1">
      <w:start w:val="1"/>
      <w:numFmt w:val="bullet"/>
      <w:lvlText w:val=""/>
      <w:lvlJc w:val="left"/>
      <w:pPr>
        <w:tabs>
          <w:tab w:val="num" w:pos="6630"/>
        </w:tabs>
        <w:ind w:left="6630" w:hanging="360"/>
      </w:pPr>
      <w:rPr>
        <w:rFonts w:ascii="Wingdings" w:hAnsi="Wingdings" w:hint="default"/>
      </w:rPr>
    </w:lvl>
  </w:abstractNum>
  <w:abstractNum w:abstractNumId="8" w15:restartNumberingAfterBreak="0">
    <w:nsid w:val="25305D46"/>
    <w:multiLevelType w:val="hybridMultilevel"/>
    <w:tmpl w:val="B5921E96"/>
    <w:lvl w:ilvl="0" w:tplc="0C346D3A">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854BD2"/>
    <w:multiLevelType w:val="hybridMultilevel"/>
    <w:tmpl w:val="EEBA16CE"/>
    <w:lvl w:ilvl="0" w:tplc="1C7AEF4C">
      <w:start w:val="1"/>
      <w:numFmt w:val="bullet"/>
      <w:lvlText w:val=""/>
      <w:lvlJc w:val="left"/>
      <w:pPr>
        <w:tabs>
          <w:tab w:val="num" w:pos="720"/>
        </w:tabs>
        <w:ind w:left="720" w:hanging="360"/>
      </w:pPr>
      <w:rPr>
        <w:rFonts w:ascii="Symbol" w:hAnsi="Symbol" w:hint="default"/>
        <w:sz w:val="20"/>
      </w:rPr>
    </w:lvl>
    <w:lvl w:ilvl="1" w:tplc="FC669B70">
      <w:start w:val="1"/>
      <w:numFmt w:val="bullet"/>
      <w:lvlText w:val="o"/>
      <w:lvlJc w:val="left"/>
      <w:pPr>
        <w:tabs>
          <w:tab w:val="num" w:pos="1440"/>
        </w:tabs>
        <w:ind w:left="1440" w:hanging="360"/>
      </w:pPr>
      <w:rPr>
        <w:rFonts w:ascii="Courier New" w:hAnsi="Courier New" w:hint="default"/>
        <w:sz w:val="20"/>
      </w:rPr>
    </w:lvl>
    <w:lvl w:ilvl="2" w:tplc="8FE24FAE" w:tentative="1">
      <w:start w:val="1"/>
      <w:numFmt w:val="bullet"/>
      <w:lvlText w:val=""/>
      <w:lvlJc w:val="left"/>
      <w:pPr>
        <w:tabs>
          <w:tab w:val="num" w:pos="2160"/>
        </w:tabs>
        <w:ind w:left="2160" w:hanging="360"/>
      </w:pPr>
      <w:rPr>
        <w:rFonts w:ascii="Wingdings" w:hAnsi="Wingdings" w:hint="default"/>
        <w:sz w:val="20"/>
      </w:rPr>
    </w:lvl>
    <w:lvl w:ilvl="3" w:tplc="4DCA8F0E" w:tentative="1">
      <w:start w:val="1"/>
      <w:numFmt w:val="bullet"/>
      <w:lvlText w:val=""/>
      <w:lvlJc w:val="left"/>
      <w:pPr>
        <w:tabs>
          <w:tab w:val="num" w:pos="2880"/>
        </w:tabs>
        <w:ind w:left="2880" w:hanging="360"/>
      </w:pPr>
      <w:rPr>
        <w:rFonts w:ascii="Wingdings" w:hAnsi="Wingdings" w:hint="default"/>
        <w:sz w:val="20"/>
      </w:rPr>
    </w:lvl>
    <w:lvl w:ilvl="4" w:tplc="AA82E8C6" w:tentative="1">
      <w:start w:val="1"/>
      <w:numFmt w:val="bullet"/>
      <w:lvlText w:val=""/>
      <w:lvlJc w:val="left"/>
      <w:pPr>
        <w:tabs>
          <w:tab w:val="num" w:pos="3600"/>
        </w:tabs>
        <w:ind w:left="3600" w:hanging="360"/>
      </w:pPr>
      <w:rPr>
        <w:rFonts w:ascii="Wingdings" w:hAnsi="Wingdings" w:hint="default"/>
        <w:sz w:val="20"/>
      </w:rPr>
    </w:lvl>
    <w:lvl w:ilvl="5" w:tplc="8A566FCC" w:tentative="1">
      <w:start w:val="1"/>
      <w:numFmt w:val="bullet"/>
      <w:lvlText w:val=""/>
      <w:lvlJc w:val="left"/>
      <w:pPr>
        <w:tabs>
          <w:tab w:val="num" w:pos="4320"/>
        </w:tabs>
        <w:ind w:left="4320" w:hanging="360"/>
      </w:pPr>
      <w:rPr>
        <w:rFonts w:ascii="Wingdings" w:hAnsi="Wingdings" w:hint="default"/>
        <w:sz w:val="20"/>
      </w:rPr>
    </w:lvl>
    <w:lvl w:ilvl="6" w:tplc="81ECA80C" w:tentative="1">
      <w:start w:val="1"/>
      <w:numFmt w:val="bullet"/>
      <w:lvlText w:val=""/>
      <w:lvlJc w:val="left"/>
      <w:pPr>
        <w:tabs>
          <w:tab w:val="num" w:pos="5040"/>
        </w:tabs>
        <w:ind w:left="5040" w:hanging="360"/>
      </w:pPr>
      <w:rPr>
        <w:rFonts w:ascii="Wingdings" w:hAnsi="Wingdings" w:hint="default"/>
        <w:sz w:val="20"/>
      </w:rPr>
    </w:lvl>
    <w:lvl w:ilvl="7" w:tplc="5DBA0F10" w:tentative="1">
      <w:start w:val="1"/>
      <w:numFmt w:val="bullet"/>
      <w:lvlText w:val=""/>
      <w:lvlJc w:val="left"/>
      <w:pPr>
        <w:tabs>
          <w:tab w:val="num" w:pos="5760"/>
        </w:tabs>
        <w:ind w:left="5760" w:hanging="360"/>
      </w:pPr>
      <w:rPr>
        <w:rFonts w:ascii="Wingdings" w:hAnsi="Wingdings" w:hint="default"/>
        <w:sz w:val="20"/>
      </w:rPr>
    </w:lvl>
    <w:lvl w:ilvl="8" w:tplc="5AF2929E"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32943"/>
    <w:multiLevelType w:val="hybridMultilevel"/>
    <w:tmpl w:val="6A5CDB34"/>
    <w:lvl w:ilvl="0" w:tplc="75B63E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3345BA"/>
    <w:multiLevelType w:val="hybridMultilevel"/>
    <w:tmpl w:val="62302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9B4926"/>
    <w:multiLevelType w:val="hybridMultilevel"/>
    <w:tmpl w:val="DFBC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463CA"/>
    <w:multiLevelType w:val="hybridMultilevel"/>
    <w:tmpl w:val="5FE8C18E"/>
    <w:lvl w:ilvl="0" w:tplc="B22004B8">
      <w:start w:val="1"/>
      <w:numFmt w:val="bullet"/>
      <w:lvlText w:val=""/>
      <w:lvlJc w:val="left"/>
      <w:pPr>
        <w:tabs>
          <w:tab w:val="num" w:pos="720"/>
        </w:tabs>
        <w:ind w:left="720" w:hanging="360"/>
      </w:pPr>
      <w:rPr>
        <w:rFonts w:ascii="Symbol" w:eastAsia="Arial Unicode MS" w:hAnsi="Symbol" w:cs="Arial Unicode M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D689C"/>
    <w:multiLevelType w:val="multilevel"/>
    <w:tmpl w:val="0A301262"/>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646218F"/>
    <w:multiLevelType w:val="hybridMultilevel"/>
    <w:tmpl w:val="6BBA49D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596A55"/>
    <w:multiLevelType w:val="hybridMultilevel"/>
    <w:tmpl w:val="20D4C314"/>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A75CC3"/>
    <w:multiLevelType w:val="hybridMultilevel"/>
    <w:tmpl w:val="1B1E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170023"/>
    <w:multiLevelType w:val="hybridMultilevel"/>
    <w:tmpl w:val="C4744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868C8"/>
    <w:multiLevelType w:val="hybridMultilevel"/>
    <w:tmpl w:val="0B949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017CAF"/>
    <w:multiLevelType w:val="hybridMultilevel"/>
    <w:tmpl w:val="4DA4DED6"/>
    <w:lvl w:ilvl="0" w:tplc="98C6843C">
      <w:start w:val="4"/>
      <w:numFmt w:val="bullet"/>
      <w:lvlText w:val="-"/>
      <w:lvlJc w:val="left"/>
      <w:pPr>
        <w:ind w:left="928"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7368EB"/>
    <w:multiLevelType w:val="hybridMultilevel"/>
    <w:tmpl w:val="F2CA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CD4915"/>
    <w:multiLevelType w:val="hybridMultilevel"/>
    <w:tmpl w:val="94F865A8"/>
    <w:lvl w:ilvl="0" w:tplc="2760E2FC">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DB5782"/>
    <w:multiLevelType w:val="hybridMultilevel"/>
    <w:tmpl w:val="A28AF9D2"/>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6880028"/>
    <w:multiLevelType w:val="hybridMultilevel"/>
    <w:tmpl w:val="F79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0441E3"/>
    <w:multiLevelType w:val="multilevel"/>
    <w:tmpl w:val="D0C4802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BB80ABE"/>
    <w:multiLevelType w:val="hybridMultilevel"/>
    <w:tmpl w:val="BB207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FB5CCD"/>
    <w:multiLevelType w:val="hybridMultilevel"/>
    <w:tmpl w:val="B762A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9"/>
  </w:num>
  <w:num w:numId="3">
    <w:abstractNumId w:val="20"/>
  </w:num>
  <w:num w:numId="4">
    <w:abstractNumId w:val="10"/>
  </w:num>
  <w:num w:numId="5">
    <w:abstractNumId w:val="0"/>
  </w:num>
  <w:num w:numId="6">
    <w:abstractNumId w:val="12"/>
  </w:num>
  <w:num w:numId="7">
    <w:abstractNumId w:val="28"/>
  </w:num>
  <w:num w:numId="8">
    <w:abstractNumId w:val="15"/>
  </w:num>
  <w:num w:numId="9">
    <w:abstractNumId w:val="26"/>
  </w:num>
  <w:num w:numId="10">
    <w:abstractNumId w:val="23"/>
  </w:num>
  <w:num w:numId="11">
    <w:abstractNumId w:val="8"/>
  </w:num>
  <w:num w:numId="12">
    <w:abstractNumId w:val="2"/>
  </w:num>
  <w:num w:numId="13">
    <w:abstractNumId w:val="11"/>
  </w:num>
  <w:num w:numId="14">
    <w:abstractNumId w:val="7"/>
  </w:num>
  <w:num w:numId="15">
    <w:abstractNumId w:val="24"/>
  </w:num>
  <w:num w:numId="16">
    <w:abstractNumId w:val="16"/>
  </w:num>
  <w:num w:numId="17">
    <w:abstractNumId w:val="4"/>
  </w:num>
  <w:num w:numId="18">
    <w:abstractNumId w:val="5"/>
  </w:num>
  <w:num w:numId="19">
    <w:abstractNumId w:val="14"/>
  </w:num>
  <w:num w:numId="20">
    <w:abstractNumId w:val="6"/>
  </w:num>
  <w:num w:numId="21">
    <w:abstractNumId w:val="17"/>
  </w:num>
  <w:num w:numId="22">
    <w:abstractNumId w:val="22"/>
  </w:num>
  <w:num w:numId="23">
    <w:abstractNumId w:val="13"/>
  </w:num>
  <w:num w:numId="24">
    <w:abstractNumId w:val="25"/>
  </w:num>
  <w:num w:numId="25">
    <w:abstractNumId w:val="19"/>
  </w:num>
  <w:num w:numId="26">
    <w:abstractNumId w:val="21"/>
  </w:num>
  <w:num w:numId="27">
    <w:abstractNumId w:val="1"/>
  </w:num>
  <w:num w:numId="28">
    <w:abstractNumId w:val="1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Yzs+yuiV6QnLts1Zh5fT+c/1b5cuC5blYAS6/uz8Jfj6PtS9xyFjQWkUEfm2REmrig3vgkw9uWgQAVS+gk9IA==" w:salt="zu4p6iFthl/+xBMXR9DDBw=="/>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40"/>
    <w:rsid w:val="00031380"/>
    <w:rsid w:val="00034C00"/>
    <w:rsid w:val="000711E8"/>
    <w:rsid w:val="00084160"/>
    <w:rsid w:val="000D2F3B"/>
    <w:rsid w:val="000E5C75"/>
    <w:rsid w:val="00123D29"/>
    <w:rsid w:val="001427CC"/>
    <w:rsid w:val="001501A8"/>
    <w:rsid w:val="001975B3"/>
    <w:rsid w:val="001D6918"/>
    <w:rsid w:val="001F4F7A"/>
    <w:rsid w:val="00233601"/>
    <w:rsid w:val="00281DDC"/>
    <w:rsid w:val="002D3F0D"/>
    <w:rsid w:val="0033420F"/>
    <w:rsid w:val="0035202C"/>
    <w:rsid w:val="00355C48"/>
    <w:rsid w:val="003E162F"/>
    <w:rsid w:val="003E4F55"/>
    <w:rsid w:val="0042592D"/>
    <w:rsid w:val="00425BBC"/>
    <w:rsid w:val="00442F98"/>
    <w:rsid w:val="00456F7C"/>
    <w:rsid w:val="004856F6"/>
    <w:rsid w:val="004D1703"/>
    <w:rsid w:val="00501EA9"/>
    <w:rsid w:val="00515B47"/>
    <w:rsid w:val="0052005E"/>
    <w:rsid w:val="005B04D3"/>
    <w:rsid w:val="00625085"/>
    <w:rsid w:val="00655839"/>
    <w:rsid w:val="00664CE4"/>
    <w:rsid w:val="006A0EE9"/>
    <w:rsid w:val="00704771"/>
    <w:rsid w:val="00767431"/>
    <w:rsid w:val="007738BC"/>
    <w:rsid w:val="00790B15"/>
    <w:rsid w:val="007D42D8"/>
    <w:rsid w:val="008063B8"/>
    <w:rsid w:val="008413E8"/>
    <w:rsid w:val="008D3A50"/>
    <w:rsid w:val="008F7410"/>
    <w:rsid w:val="00907F1F"/>
    <w:rsid w:val="0096405C"/>
    <w:rsid w:val="00964392"/>
    <w:rsid w:val="009C0386"/>
    <w:rsid w:val="009D135F"/>
    <w:rsid w:val="009D289A"/>
    <w:rsid w:val="00A64634"/>
    <w:rsid w:val="00A77D1D"/>
    <w:rsid w:val="00B0450F"/>
    <w:rsid w:val="00B42F61"/>
    <w:rsid w:val="00B90B18"/>
    <w:rsid w:val="00BA7284"/>
    <w:rsid w:val="00BC7661"/>
    <w:rsid w:val="00C33BA9"/>
    <w:rsid w:val="00C51A6B"/>
    <w:rsid w:val="00C61D3C"/>
    <w:rsid w:val="00C85940"/>
    <w:rsid w:val="00D42C44"/>
    <w:rsid w:val="00D433F0"/>
    <w:rsid w:val="00D95736"/>
    <w:rsid w:val="00D9686C"/>
    <w:rsid w:val="00E41ADE"/>
    <w:rsid w:val="00E509FF"/>
    <w:rsid w:val="00E5299A"/>
    <w:rsid w:val="00E54CC1"/>
    <w:rsid w:val="00E56E7E"/>
    <w:rsid w:val="00E931EE"/>
    <w:rsid w:val="00EB2D27"/>
    <w:rsid w:val="00EF0200"/>
    <w:rsid w:val="00F40A1D"/>
    <w:rsid w:val="00F5652F"/>
    <w:rsid w:val="00F73A89"/>
    <w:rsid w:val="00F85DD6"/>
    <w:rsid w:val="00FA1C8A"/>
    <w:rsid w:val="00FA5383"/>
    <w:rsid w:val="00FC61AD"/>
    <w:rsid w:val="00FD4355"/>
    <w:rsid w:val="00FD7E94"/>
    <w:rsid w:val="00FF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653CD7-6A9B-41CD-8927-B09AE5D5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04D3"/>
  </w:style>
  <w:style w:type="paragraph" w:styleId="Antrat1">
    <w:name w:val="heading 1"/>
    <w:basedOn w:val="prastasis"/>
    <w:next w:val="prastasis"/>
    <w:link w:val="Antrat1Diagrama"/>
    <w:autoRedefine/>
    <w:qFormat/>
    <w:rsid w:val="00C51A6B"/>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C51A6B"/>
    <w:pPr>
      <w:keepNext/>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qFormat/>
    <w:rsid w:val="00C51A6B"/>
    <w:pPr>
      <w:keepNext/>
      <w:spacing w:after="0" w:line="240" w:lineRule="auto"/>
      <w:outlineLvl w:val="2"/>
    </w:pPr>
    <w:rPr>
      <w:rFonts w:ascii="Times New Roman" w:eastAsia="Times New Roman" w:hAnsi="Times New Roman" w:cs="Times New Roman"/>
      <w:b/>
      <w:bCs/>
      <w:szCs w:val="20"/>
      <w:lang w:val="lt-LT" w:eastAsia="lt-LT"/>
    </w:rPr>
  </w:style>
  <w:style w:type="paragraph" w:styleId="Antrat4">
    <w:name w:val="heading 4"/>
    <w:basedOn w:val="prastasis"/>
    <w:next w:val="prastasis"/>
    <w:link w:val="Antrat4Diagrama"/>
    <w:qFormat/>
    <w:rsid w:val="00C51A6B"/>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qFormat/>
    <w:rsid w:val="00C51A6B"/>
    <w:pPr>
      <w:spacing w:before="240" w:after="60" w:line="240" w:lineRule="auto"/>
      <w:outlineLvl w:val="4"/>
    </w:pPr>
    <w:rPr>
      <w:rFonts w:ascii="Times New Roman" w:eastAsia="Times New Roman" w:hAnsi="Times New Roman" w:cs="Times New Roman"/>
      <w:b/>
      <w:bCs/>
      <w:i/>
      <w:iCs/>
      <w:sz w:val="26"/>
      <w:szCs w:val="26"/>
      <w:lang w:val="lt-LT" w:eastAsia="lt-LT"/>
    </w:rPr>
  </w:style>
  <w:style w:type="paragraph" w:styleId="Antrat6">
    <w:name w:val="heading 6"/>
    <w:basedOn w:val="prastasis"/>
    <w:next w:val="prastasis"/>
    <w:link w:val="Antrat6Diagrama"/>
    <w:qFormat/>
    <w:rsid w:val="00C51A6B"/>
    <w:pPr>
      <w:keepNext/>
      <w:spacing w:after="0" w:line="240" w:lineRule="auto"/>
      <w:outlineLvl w:val="5"/>
    </w:pPr>
    <w:rPr>
      <w:rFonts w:ascii="Times New Roman" w:eastAsia="Times New Roman" w:hAnsi="Times New Roman" w:cs="Times New Roman"/>
      <w:b/>
      <w:i/>
      <w:i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51A6B"/>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C51A6B"/>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C51A6B"/>
    <w:rPr>
      <w:rFonts w:ascii="Times New Roman" w:eastAsia="Times New Roman" w:hAnsi="Times New Roman" w:cs="Times New Roman"/>
      <w:b/>
      <w:bCs/>
      <w:szCs w:val="20"/>
      <w:lang w:val="lt-LT" w:eastAsia="lt-LT"/>
    </w:rPr>
  </w:style>
  <w:style w:type="character" w:customStyle="1" w:styleId="Antrat4Diagrama">
    <w:name w:val="Antraštė 4 Diagrama"/>
    <w:basedOn w:val="Numatytasispastraiposriftas"/>
    <w:link w:val="Antrat4"/>
    <w:rsid w:val="00C51A6B"/>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rsid w:val="00C51A6B"/>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C51A6B"/>
    <w:rPr>
      <w:rFonts w:ascii="Times New Roman" w:eastAsia="Times New Roman" w:hAnsi="Times New Roman" w:cs="Times New Roman"/>
      <w:b/>
      <w:i/>
      <w:iCs/>
      <w:lang w:val="lt-LT" w:eastAsia="lt-LT"/>
    </w:rPr>
  </w:style>
  <w:style w:type="numbering" w:customStyle="1" w:styleId="NoList1">
    <w:name w:val="No List1"/>
    <w:next w:val="Sraonra"/>
    <w:semiHidden/>
    <w:rsid w:val="00C51A6B"/>
  </w:style>
  <w:style w:type="paragraph" w:styleId="Pagrindinistekstas">
    <w:name w:val="Body Text"/>
    <w:basedOn w:val="prastasis"/>
    <w:link w:val="PagrindinistekstasDiagrama"/>
    <w:rsid w:val="00C51A6B"/>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C51A6B"/>
    <w:rPr>
      <w:rFonts w:ascii="Times New Roman" w:eastAsia="Times New Roman" w:hAnsi="Times New Roman" w:cs="Times New Roman"/>
      <w:szCs w:val="20"/>
      <w:lang w:val="lt-LT" w:eastAsia="lt-LT"/>
    </w:rPr>
  </w:style>
  <w:style w:type="paragraph" w:styleId="Porat">
    <w:name w:val="footer"/>
    <w:basedOn w:val="prastasis"/>
    <w:link w:val="PoratDiagrama"/>
    <w:rsid w:val="00C51A6B"/>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C51A6B"/>
    <w:rPr>
      <w:rFonts w:ascii="Times New Roman" w:eastAsia="Times New Roman" w:hAnsi="Times New Roman" w:cs="Times New Roman"/>
      <w:szCs w:val="20"/>
      <w:lang w:val="lt-LT" w:eastAsia="lt-LT"/>
    </w:rPr>
  </w:style>
  <w:style w:type="character" w:styleId="Puslapionumeris">
    <w:name w:val="page number"/>
    <w:basedOn w:val="Numatytasispastraiposriftas"/>
    <w:rsid w:val="00C51A6B"/>
  </w:style>
  <w:style w:type="paragraph" w:styleId="Dokumentostruktra">
    <w:name w:val="Document Map"/>
    <w:basedOn w:val="prastasis"/>
    <w:link w:val="DokumentostruktraDiagrama"/>
    <w:semiHidden/>
    <w:rsid w:val="00C51A6B"/>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C51A6B"/>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C51A6B"/>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C51A6B"/>
    <w:rPr>
      <w:rFonts w:ascii="Times New Roman" w:eastAsia="Times New Roman" w:hAnsi="Times New Roman" w:cs="Times New Roman"/>
      <w:b/>
      <w:kern w:val="28"/>
      <w:szCs w:val="20"/>
      <w:lang w:val="lt-LT" w:eastAsia="lt-LT"/>
    </w:rPr>
  </w:style>
  <w:style w:type="character" w:styleId="Hipersaitas">
    <w:name w:val="Hyperlink"/>
    <w:basedOn w:val="Numatytasispastraiposriftas"/>
    <w:rsid w:val="00C51A6B"/>
    <w:rPr>
      <w:color w:val="0000FF"/>
      <w:u w:val="single"/>
    </w:rPr>
  </w:style>
  <w:style w:type="paragraph" w:styleId="Paantrat">
    <w:name w:val="Subtitle"/>
    <w:basedOn w:val="prastasis"/>
    <w:link w:val="PaantratDiagrama"/>
    <w:qFormat/>
    <w:rsid w:val="00C51A6B"/>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C51A6B"/>
    <w:rPr>
      <w:rFonts w:ascii="TimesNewRoman,Bold" w:eastAsia="Times New Roman" w:hAnsi="TimesNewRoman,Bold" w:cs="Times New Roman"/>
      <w:b/>
      <w:color w:val="000000"/>
      <w:szCs w:val="20"/>
      <w:lang w:eastAsia="lt-LT"/>
    </w:rPr>
  </w:style>
  <w:style w:type="paragraph" w:styleId="Pagrindiniotekstotrauka">
    <w:name w:val="Body Text Indent"/>
    <w:basedOn w:val="prastasis"/>
    <w:link w:val="PagrindiniotekstotraukaDiagrama"/>
    <w:rsid w:val="00C51A6B"/>
    <w:pPr>
      <w:spacing w:after="120" w:line="240" w:lineRule="auto"/>
      <w:ind w:left="283"/>
    </w:pPr>
    <w:rPr>
      <w:rFonts w:ascii="Times New Roman" w:eastAsia="Times New Roman" w:hAnsi="Times New Roman" w:cs="Times New Roman"/>
      <w:szCs w:val="20"/>
      <w:lang w:val="lt-LT" w:eastAsia="lt-LT"/>
    </w:rPr>
  </w:style>
  <w:style w:type="character" w:customStyle="1" w:styleId="PagrindiniotekstotraukaDiagrama">
    <w:name w:val="Pagrindinio teksto įtrauka Diagrama"/>
    <w:basedOn w:val="Numatytasispastraiposriftas"/>
    <w:link w:val="Pagrindiniotekstotrauka"/>
    <w:rsid w:val="00C51A6B"/>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rsid w:val="00C51A6B"/>
    <w:pPr>
      <w:spacing w:after="120" w:line="480" w:lineRule="auto"/>
      <w:ind w:left="283"/>
    </w:pPr>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basedOn w:val="Numatytasispastraiposriftas"/>
    <w:link w:val="Pagrindiniotekstotrauka2"/>
    <w:rsid w:val="00C51A6B"/>
    <w:rPr>
      <w:rFonts w:ascii="Times New Roman" w:eastAsia="Times New Roman" w:hAnsi="Times New Roman" w:cs="Times New Roman"/>
      <w:szCs w:val="20"/>
      <w:lang w:val="lt-LT" w:eastAsia="lt-LT"/>
    </w:rPr>
  </w:style>
  <w:style w:type="paragraph" w:styleId="prastasiniatinklio">
    <w:name w:val="Normal (Web)"/>
    <w:basedOn w:val="prastasis"/>
    <w:rsid w:val="00C51A6B"/>
    <w:pPr>
      <w:spacing w:before="100" w:beforeAutospacing="1" w:after="100" w:afterAutospacing="1" w:line="240" w:lineRule="auto"/>
    </w:pPr>
    <w:rPr>
      <w:rFonts w:ascii="Arial Unicode MS" w:eastAsia="Arial Unicode MS" w:hAnsi="Arial Unicode MS" w:cs="Arial Unicode MS"/>
      <w:sz w:val="24"/>
      <w:szCs w:val="24"/>
    </w:rPr>
  </w:style>
  <w:style w:type="paragraph" w:styleId="Paprastasistekstas">
    <w:name w:val="Plain Text"/>
    <w:basedOn w:val="prastasis"/>
    <w:link w:val="PaprastasistekstasDiagrama"/>
    <w:rsid w:val="00C51A6B"/>
    <w:pPr>
      <w:spacing w:after="0" w:line="240" w:lineRule="auto"/>
    </w:pPr>
    <w:rPr>
      <w:rFonts w:ascii="Courier New" w:eastAsia="Times New Roman" w:hAnsi="Courier New" w:cs="Times New Roman"/>
      <w:sz w:val="20"/>
      <w:szCs w:val="20"/>
    </w:rPr>
  </w:style>
  <w:style w:type="character" w:customStyle="1" w:styleId="PaprastasistekstasDiagrama">
    <w:name w:val="Paprastasis tekstas Diagrama"/>
    <w:basedOn w:val="Numatytasispastraiposriftas"/>
    <w:link w:val="Paprastasistekstas"/>
    <w:rsid w:val="00C51A6B"/>
    <w:rPr>
      <w:rFonts w:ascii="Courier New" w:eastAsia="Times New Roman" w:hAnsi="Courier New" w:cs="Times New Roman"/>
      <w:sz w:val="20"/>
      <w:szCs w:val="20"/>
    </w:rPr>
  </w:style>
  <w:style w:type="paragraph" w:styleId="Tekstoblokas">
    <w:name w:val="Block Text"/>
    <w:basedOn w:val="prastasis"/>
    <w:rsid w:val="00C51A6B"/>
    <w:pPr>
      <w:tabs>
        <w:tab w:val="left" w:pos="720"/>
      </w:tabs>
      <w:suppressAutoHyphens/>
      <w:spacing w:after="0" w:line="240" w:lineRule="auto"/>
      <w:ind w:left="720" w:right="720" w:hanging="720"/>
      <w:jc w:val="both"/>
    </w:pPr>
    <w:rPr>
      <w:rFonts w:ascii="Times New Roman" w:eastAsia="Times New Roman" w:hAnsi="Times New Roman" w:cs="Times New Roman"/>
      <w:spacing w:val="-3"/>
      <w:sz w:val="24"/>
      <w:szCs w:val="20"/>
    </w:rPr>
  </w:style>
  <w:style w:type="paragraph" w:styleId="Antrats">
    <w:name w:val="header"/>
    <w:basedOn w:val="prastasis"/>
    <w:link w:val="AntratsDiagrama"/>
    <w:rsid w:val="00C51A6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C51A6B"/>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C51A6B"/>
    <w:pPr>
      <w:widowControl w:val="0"/>
      <w:spacing w:before="40" w:after="120" w:line="340" w:lineRule="auto"/>
      <w:jc w:val="both"/>
    </w:pPr>
    <w:rPr>
      <w:rFonts w:ascii="Arial" w:eastAsia="Times New Roman" w:hAnsi="Arial" w:cs="Times New Roman"/>
      <w:snapToGrid w:val="0"/>
      <w:sz w:val="16"/>
      <w:szCs w:val="16"/>
    </w:rPr>
  </w:style>
  <w:style w:type="character" w:customStyle="1" w:styleId="Pagrindinistekstas3Diagrama">
    <w:name w:val="Pagrindinis tekstas 3 Diagrama"/>
    <w:basedOn w:val="Numatytasispastraiposriftas"/>
    <w:link w:val="Pagrindinistekstas3"/>
    <w:rsid w:val="00C51A6B"/>
    <w:rPr>
      <w:rFonts w:ascii="Arial" w:eastAsia="Times New Roman" w:hAnsi="Arial" w:cs="Times New Roman"/>
      <w:snapToGrid w:val="0"/>
      <w:sz w:val="16"/>
      <w:szCs w:val="16"/>
    </w:rPr>
  </w:style>
  <w:style w:type="paragraph" w:styleId="Komentarotekstas">
    <w:name w:val="annotation text"/>
    <w:basedOn w:val="prastasis"/>
    <w:link w:val="KomentarotekstasDiagrama"/>
    <w:semiHidden/>
    <w:rsid w:val="00C51A6B"/>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C51A6B"/>
    <w:rPr>
      <w:rFonts w:ascii="Times New Roman" w:eastAsia="Times New Roman" w:hAnsi="Times New Roman" w:cs="Times New Roman"/>
      <w:sz w:val="20"/>
      <w:szCs w:val="20"/>
    </w:rPr>
  </w:style>
  <w:style w:type="character" w:styleId="Komentaronuoroda">
    <w:name w:val="annotation reference"/>
    <w:basedOn w:val="Numatytasispastraiposriftas"/>
    <w:semiHidden/>
    <w:rsid w:val="00C51A6B"/>
    <w:rPr>
      <w:sz w:val="16"/>
      <w:szCs w:val="16"/>
    </w:rPr>
  </w:style>
  <w:style w:type="paragraph" w:styleId="Debesliotekstas">
    <w:name w:val="Balloon Text"/>
    <w:basedOn w:val="prastasis"/>
    <w:link w:val="DebesliotekstasDiagrama"/>
    <w:semiHidden/>
    <w:rsid w:val="00C51A6B"/>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C51A6B"/>
    <w:rPr>
      <w:rFonts w:ascii="Tahoma" w:eastAsia="Times New Roman" w:hAnsi="Tahoma" w:cs="Tahoma"/>
      <w:sz w:val="16"/>
      <w:szCs w:val="16"/>
      <w:lang w:val="lt-LT" w:eastAsia="lt-LT"/>
    </w:rPr>
  </w:style>
  <w:style w:type="paragraph" w:customStyle="1" w:styleId="BTEMEASMCA">
    <w:name w:val="BT EMEA_SMCA"/>
    <w:basedOn w:val="prastasis"/>
    <w:autoRedefine/>
    <w:rsid w:val="00C51A6B"/>
    <w:pPr>
      <w:spacing w:after="0" w:line="240" w:lineRule="auto"/>
    </w:pPr>
    <w:rPr>
      <w:rFonts w:ascii="Times New Roman" w:eastAsia="Times New Roman" w:hAnsi="Times New Roman" w:cs="Times New Roman"/>
      <w:noProof/>
      <w:lang w:val="lt-LT"/>
    </w:rPr>
  </w:style>
  <w:style w:type="character" w:customStyle="1" w:styleId="BTEMEASMCAChar">
    <w:name w:val="BT EMEA_SMCA Char"/>
    <w:basedOn w:val="Numatytasispastraiposriftas"/>
    <w:rsid w:val="00C51A6B"/>
    <w:rPr>
      <w:noProof/>
      <w:sz w:val="22"/>
      <w:szCs w:val="22"/>
      <w:lang w:val="lt-LT" w:eastAsia="en-US" w:bidi="ar-SA"/>
    </w:rPr>
  </w:style>
  <w:style w:type="paragraph" w:styleId="Pagrindinistekstas2">
    <w:name w:val="Body Text 2"/>
    <w:basedOn w:val="prastasis"/>
    <w:link w:val="Pagrindinistekstas2Diagrama"/>
    <w:rsid w:val="00C51A6B"/>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rsid w:val="00C51A6B"/>
    <w:rPr>
      <w:rFonts w:ascii="Times New Roman" w:eastAsia="Times New Roman" w:hAnsi="Times New Roman" w:cs="Times New Roman"/>
      <w:szCs w:val="20"/>
      <w:lang w:val="lt-LT" w:eastAsia="lt-LT"/>
    </w:rPr>
  </w:style>
  <w:style w:type="character" w:styleId="Grietas">
    <w:name w:val="Strong"/>
    <w:basedOn w:val="Numatytasispastraiposriftas"/>
    <w:qFormat/>
    <w:rsid w:val="00C51A6B"/>
    <w:rPr>
      <w:b/>
      <w:bCs/>
    </w:rPr>
  </w:style>
  <w:style w:type="paragraph" w:customStyle="1" w:styleId="TTEMEASMCA">
    <w:name w:val="TT EMEA_SMCA"/>
    <w:basedOn w:val="Antrat1"/>
    <w:link w:val="TTEMEASMCAChar"/>
    <w:autoRedefine/>
    <w:rsid w:val="00C51A6B"/>
    <w:pPr>
      <w:keepNext w:val="0"/>
      <w:tabs>
        <w:tab w:val="left" w:pos="567"/>
      </w:tabs>
      <w:ind w:left="567" w:hanging="567"/>
      <w:jc w:val="center"/>
    </w:pPr>
    <w:rPr>
      <w:caps/>
      <w:szCs w:val="22"/>
      <w:lang w:val="en-US" w:eastAsia="en-US"/>
    </w:rPr>
  </w:style>
  <w:style w:type="character" w:customStyle="1" w:styleId="TTEMEASMCAChar">
    <w:name w:val="TT EMEA_SMCA Char"/>
    <w:basedOn w:val="Numatytasispastraiposriftas"/>
    <w:link w:val="TTEMEASMCA"/>
    <w:rsid w:val="00C51A6B"/>
    <w:rPr>
      <w:rFonts w:ascii="Times New Roman" w:eastAsia="Times New Roman" w:hAnsi="Times New Roman" w:cs="Times New Roman"/>
      <w:b/>
      <w:caps/>
    </w:rPr>
  </w:style>
  <w:style w:type="paragraph" w:customStyle="1" w:styleId="BT-EMEASMCA">
    <w:name w:val="BT- EMEA_SMCA"/>
    <w:basedOn w:val="BTEMEASMCA"/>
    <w:autoRedefine/>
    <w:rsid w:val="00C51A6B"/>
    <w:pPr>
      <w:numPr>
        <w:numId w:val="13"/>
      </w:numPr>
      <w:tabs>
        <w:tab w:val="clear" w:pos="720"/>
        <w:tab w:val="num" w:pos="360"/>
      </w:tabs>
      <w:ind w:left="0" w:firstLine="0"/>
    </w:pPr>
    <w:rPr>
      <w:noProof w:val="0"/>
    </w:rPr>
  </w:style>
  <w:style w:type="paragraph" w:customStyle="1" w:styleId="BTbEMEASMCA">
    <w:name w:val="BT(b) EMEA_SMCA"/>
    <w:basedOn w:val="BTEMEASMCA"/>
    <w:autoRedefine/>
    <w:rsid w:val="00C51A6B"/>
    <w:rPr>
      <w:b/>
      <w:noProof w:val="0"/>
    </w:rPr>
  </w:style>
  <w:style w:type="paragraph" w:customStyle="1" w:styleId="PI-1EMEASMCA">
    <w:name w:val="PI-1 EMEA_SMCA"/>
    <w:basedOn w:val="Antrat2"/>
    <w:autoRedefine/>
    <w:rsid w:val="00C51A6B"/>
    <w:pPr>
      <w:tabs>
        <w:tab w:val="left" w:pos="567"/>
      </w:tabs>
      <w:ind w:left="567" w:hanging="567"/>
    </w:pPr>
    <w:rPr>
      <w:szCs w:val="22"/>
      <w:lang w:eastAsia="en-US"/>
    </w:rPr>
  </w:style>
  <w:style w:type="paragraph" w:customStyle="1" w:styleId="PI-3EMEASMCA">
    <w:name w:val="PI-3 EMEA_SMCA"/>
    <w:basedOn w:val="prastasis"/>
    <w:autoRedefine/>
    <w:rsid w:val="00C51A6B"/>
    <w:pPr>
      <w:spacing w:after="0" w:line="220" w:lineRule="exact"/>
    </w:pPr>
    <w:rPr>
      <w:rFonts w:ascii="Times New Roman" w:eastAsia="Times New Roman" w:hAnsi="Times New Roman" w:cs="Times New Roman"/>
      <w:b/>
      <w:bCs/>
      <w:iCs/>
      <w:lang w:val="lt-LT"/>
    </w:rPr>
  </w:style>
  <w:style w:type="paragraph" w:customStyle="1" w:styleId="PI-2EMEASMCA">
    <w:name w:val="PI-2 EMEA_SMCA"/>
    <w:basedOn w:val="Antrat3"/>
    <w:autoRedefine/>
    <w:rsid w:val="00C51A6B"/>
    <w:pPr>
      <w:keepLines/>
      <w:tabs>
        <w:tab w:val="left" w:pos="567"/>
      </w:tabs>
      <w:ind w:left="567" w:hanging="567"/>
    </w:pPr>
    <w:rPr>
      <w:bCs w:val="0"/>
      <w:kern w:val="28"/>
      <w:szCs w:val="22"/>
      <w:lang w:eastAsia="en-US"/>
    </w:rPr>
  </w:style>
  <w:style w:type="table" w:styleId="Lentelstinklelis">
    <w:name w:val="Table Grid"/>
    <w:basedOn w:val="prastojilentel"/>
    <w:rsid w:val="00C51A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C51A6B"/>
    <w:pPr>
      <w:spacing w:after="0" w:line="240" w:lineRule="auto"/>
    </w:pPr>
    <w:rPr>
      <w:rFonts w:ascii="Calibri" w:eastAsia="Times New Roman" w:hAnsi="Calibri" w:cs="Times New Roman"/>
    </w:rPr>
  </w:style>
  <w:style w:type="paragraph" w:styleId="Komentarotema">
    <w:name w:val="annotation subject"/>
    <w:basedOn w:val="Komentarotekstas"/>
    <w:next w:val="Komentarotekstas"/>
    <w:link w:val="KomentarotemaDiagrama"/>
    <w:semiHidden/>
    <w:rsid w:val="00C51A6B"/>
    <w:rPr>
      <w:b/>
      <w:bCs/>
      <w:lang w:val="lt-LT" w:eastAsia="lt-LT"/>
    </w:rPr>
  </w:style>
  <w:style w:type="character" w:customStyle="1" w:styleId="KomentarotemaDiagrama">
    <w:name w:val="Komentaro tema Diagrama"/>
    <w:basedOn w:val="KomentarotekstasDiagrama"/>
    <w:link w:val="Komentarotema"/>
    <w:semiHidden/>
    <w:rsid w:val="00C51A6B"/>
    <w:rPr>
      <w:rFonts w:ascii="Times New Roman" w:eastAsia="Times New Roman" w:hAnsi="Times New Roman" w:cs="Times New Roman"/>
      <w:b/>
      <w:bCs/>
      <w:sz w:val="20"/>
      <w:szCs w:val="20"/>
      <w:lang w:val="lt-LT" w:eastAsia="lt-LT"/>
    </w:rPr>
  </w:style>
  <w:style w:type="paragraph" w:customStyle="1" w:styleId="BodytextAgency">
    <w:name w:val="Body text (Agency)"/>
    <w:basedOn w:val="prastasis"/>
    <w:link w:val="BodytextAgencyChar"/>
    <w:rsid w:val="00664CE4"/>
    <w:pPr>
      <w:spacing w:after="140" w:line="280" w:lineRule="atLeast"/>
    </w:pPr>
    <w:rPr>
      <w:rFonts w:ascii="Verdana" w:eastAsia="Verdana" w:hAnsi="Verdana" w:cs="Times New Roman"/>
      <w:sz w:val="18"/>
      <w:szCs w:val="18"/>
      <w:lang w:val="en-GB" w:eastAsia="en-GB"/>
    </w:rPr>
  </w:style>
  <w:style w:type="character" w:customStyle="1" w:styleId="BodytextAgencyChar">
    <w:name w:val="Body text (Agency) Char"/>
    <w:link w:val="BodytextAgency"/>
    <w:rsid w:val="00664CE4"/>
    <w:rPr>
      <w:rFonts w:ascii="Verdana" w:eastAsia="Verdana" w:hAnsi="Verdana" w:cs="Times New Roman"/>
      <w:sz w:val="18"/>
      <w:szCs w:val="18"/>
      <w:lang w:val="en-GB" w:eastAsia="en-GB"/>
    </w:rPr>
  </w:style>
  <w:style w:type="paragraph" w:customStyle="1" w:styleId="Heading1Agency">
    <w:name w:val="Heading 1 (Agency)"/>
    <w:basedOn w:val="prastasis"/>
    <w:next w:val="BodytextAgency"/>
    <w:rsid w:val="00BA7284"/>
    <w:pPr>
      <w:keepNext/>
      <w:spacing w:before="280" w:after="220" w:line="240" w:lineRule="auto"/>
      <w:outlineLvl w:val="0"/>
    </w:pPr>
    <w:rPr>
      <w:rFonts w:ascii="Verdana" w:eastAsia="SimSun" w:hAnsi="Verdana" w:cs="Arial"/>
      <w:b/>
      <w:bCs/>
      <w:kern w:val="32"/>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47678</Words>
  <Characters>27177</Characters>
  <Application>Microsoft Office Word</Application>
  <DocSecurity>8</DocSecurity>
  <Lines>226</Lines>
  <Paragraphs>149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Valdas Liukaitis</dc:creator>
  <cp:lastModifiedBy>Albina Burkauskaitė</cp:lastModifiedBy>
  <cp:revision>2</cp:revision>
  <dcterms:created xsi:type="dcterms:W3CDTF">2017-04-27T07:10:00Z</dcterms:created>
  <dcterms:modified xsi:type="dcterms:W3CDTF">2017-04-27T07:13:00Z</dcterms:modified>
</cp:coreProperties>
</file>