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13EDD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80552E4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F49CDEB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2D6D8916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E30ED3A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1609BAEA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0E546B9E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7B1403F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45FAA566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BA82534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CA80BFD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15E0C96C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6B9BE5E9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6D005E4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057EEB8D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711F2D07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40F5735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6B917B38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473113EC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40D612E3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6F9F533F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4E498E59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76E6CCE9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0F500C05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0CE9DB95" w14:textId="77777777" w:rsidR="00C521B0" w:rsidRPr="009B671E" w:rsidRDefault="00C521B0" w:rsidP="00C521B0">
      <w:pPr>
        <w:pStyle w:val="Pavadinimas"/>
        <w:rPr>
          <w:szCs w:val="22"/>
          <w:lang w:val="lt-LT"/>
        </w:rPr>
      </w:pPr>
      <w:r w:rsidRPr="009B671E">
        <w:rPr>
          <w:szCs w:val="22"/>
          <w:lang w:val="lt-LT"/>
        </w:rPr>
        <w:t>A. ŽENKLINIMAS</w:t>
      </w:r>
    </w:p>
    <w:p w14:paraId="0299ACB6" w14:textId="77777777" w:rsidR="00C521B0" w:rsidRPr="009B671E" w:rsidRDefault="00C521B0" w:rsidP="00C521B0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br w:type="page"/>
      </w:r>
      <w:r w:rsidRPr="009B671E">
        <w:rPr>
          <w:rFonts w:ascii="Times New Roman" w:hAnsi="Times New Roman"/>
          <w:i w:val="0"/>
          <w:sz w:val="22"/>
          <w:szCs w:val="22"/>
        </w:rPr>
        <w:lastRenderedPageBreak/>
        <w:t xml:space="preserve">INFORMACIJA ANT IŠORINĖS (JEI JOS NĖRA – VIDINĖS) PAKUOTĖS </w:t>
      </w:r>
    </w:p>
    <w:p w14:paraId="5C8383D4" w14:textId="77777777" w:rsidR="00C521B0" w:rsidRPr="009B671E" w:rsidRDefault="00C521B0" w:rsidP="00C521B0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2"/>
          <w:lang w:val="lt-LT"/>
        </w:rPr>
      </w:pPr>
    </w:p>
    <w:p w14:paraId="3C654152" w14:textId="77777777" w:rsidR="00C521B0" w:rsidRPr="009B671E" w:rsidRDefault="00C521B0" w:rsidP="00C521B0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2"/>
          <w:lang w:val="lt-LT"/>
        </w:rPr>
      </w:pPr>
      <w:r w:rsidRPr="009B671E">
        <w:rPr>
          <w:b/>
          <w:szCs w:val="22"/>
          <w:lang w:val="lt-LT"/>
        </w:rPr>
        <w:t>KARTONO DĖŽUTĖ</w:t>
      </w:r>
    </w:p>
    <w:p w14:paraId="1387C773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AFB4664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74C84C55" w14:textId="77777777" w:rsidR="00C521B0" w:rsidRPr="009B671E" w:rsidRDefault="00C521B0" w:rsidP="00C521B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1.</w:t>
      </w:r>
      <w:r w:rsidRPr="009B671E">
        <w:rPr>
          <w:rFonts w:ascii="Times New Roman" w:hAnsi="Times New Roman"/>
          <w:sz w:val="22"/>
          <w:szCs w:val="22"/>
        </w:rPr>
        <w:tab/>
        <w:t>VAISTINIO PREPARATO PAVADINIMAS</w:t>
      </w:r>
    </w:p>
    <w:p w14:paraId="43254932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0875E7CC" w14:textId="1C53E9A5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N</w:t>
      </w:r>
      <w:r w:rsidR="00DC226B">
        <w:rPr>
          <w:sz w:val="22"/>
          <w:szCs w:val="22"/>
        </w:rPr>
        <w:t>aniprus</w:t>
      </w:r>
      <w:r w:rsidRPr="009B671E">
        <w:rPr>
          <w:sz w:val="22"/>
          <w:szCs w:val="22"/>
        </w:rPr>
        <w:t xml:space="preserve"> 30 mg milteliai ir tirpiklis infuziniam tirpalui</w:t>
      </w:r>
    </w:p>
    <w:p w14:paraId="2E4A2E6A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Natrio </w:t>
      </w:r>
      <w:proofErr w:type="spellStart"/>
      <w:r w:rsidRPr="009B671E">
        <w:rPr>
          <w:sz w:val="22"/>
          <w:szCs w:val="22"/>
        </w:rPr>
        <w:t>nitroprusidas</w:t>
      </w:r>
      <w:proofErr w:type="spellEnd"/>
    </w:p>
    <w:p w14:paraId="6EE35FE9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23E371D2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679248A6" w14:textId="77777777" w:rsidR="00C521B0" w:rsidRPr="009B671E" w:rsidRDefault="00C521B0" w:rsidP="00C52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</w:rPr>
      </w:pPr>
      <w:r w:rsidRPr="009B671E">
        <w:rPr>
          <w:b/>
          <w:sz w:val="22"/>
          <w:szCs w:val="22"/>
        </w:rPr>
        <w:t>2.</w:t>
      </w:r>
      <w:r w:rsidRPr="009B671E">
        <w:rPr>
          <w:b/>
          <w:sz w:val="22"/>
          <w:szCs w:val="22"/>
        </w:rPr>
        <w:tab/>
        <w:t>VEIKLIOJI (-IOS) MEDŽIAGA (-OS) IR JOS (-Ų) KIEKIS (-IAI)</w:t>
      </w:r>
    </w:p>
    <w:p w14:paraId="71F9ED75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1C178396" w14:textId="4B309423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Vienoje ampulėje yra 30 mg natrio </w:t>
      </w:r>
      <w:proofErr w:type="spellStart"/>
      <w:r w:rsidRPr="009B671E">
        <w:rPr>
          <w:sz w:val="22"/>
          <w:szCs w:val="22"/>
        </w:rPr>
        <w:t>nitroprusido</w:t>
      </w:r>
      <w:proofErr w:type="spellEnd"/>
      <w:r w:rsidR="00F510F1" w:rsidRPr="009B671E">
        <w:rPr>
          <w:sz w:val="22"/>
          <w:szCs w:val="22"/>
        </w:rPr>
        <w:t>.</w:t>
      </w:r>
    </w:p>
    <w:p w14:paraId="4D1FE27D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B40BCCF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D984483" w14:textId="77777777" w:rsidR="00C521B0" w:rsidRPr="009B671E" w:rsidRDefault="00C521B0" w:rsidP="00C521B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3.</w:t>
      </w:r>
      <w:r w:rsidRPr="009B671E">
        <w:rPr>
          <w:rFonts w:ascii="Times New Roman" w:hAnsi="Times New Roman"/>
          <w:sz w:val="22"/>
          <w:szCs w:val="22"/>
        </w:rPr>
        <w:tab/>
        <w:t>PAGALBINIŲ MEDŽIAGŲ SĄRAŠAS</w:t>
      </w:r>
    </w:p>
    <w:p w14:paraId="35894456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6E0F5C8C" w14:textId="77777777" w:rsidR="00C521B0" w:rsidRPr="009B671E" w:rsidRDefault="00C521B0" w:rsidP="00C521B0">
      <w:pPr>
        <w:jc w:val="both"/>
        <w:rPr>
          <w:sz w:val="22"/>
          <w:szCs w:val="22"/>
        </w:rPr>
      </w:pPr>
      <w:r w:rsidRPr="009B671E">
        <w:rPr>
          <w:sz w:val="22"/>
          <w:szCs w:val="22"/>
        </w:rPr>
        <w:t>Pagalbinė medžiaga: natrio citratas.</w:t>
      </w:r>
    </w:p>
    <w:p w14:paraId="5E5E67BC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Vienoje tirpiklio ampulėje yra 5 ml injekcinio vandens.</w:t>
      </w:r>
    </w:p>
    <w:p w14:paraId="66BE8152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5740174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E6890BD" w14:textId="77777777" w:rsidR="00C521B0" w:rsidRPr="009B671E" w:rsidRDefault="00C521B0" w:rsidP="00C521B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4.</w:t>
      </w:r>
      <w:r w:rsidRPr="009B671E">
        <w:rPr>
          <w:rFonts w:ascii="Times New Roman" w:hAnsi="Times New Roman"/>
          <w:sz w:val="22"/>
          <w:szCs w:val="22"/>
        </w:rPr>
        <w:tab/>
        <w:t>FARMACINĖ FORMA IR KIEKIS PAKUOTĖJE</w:t>
      </w:r>
    </w:p>
    <w:p w14:paraId="4C857515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6E978FA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  <w:highlight w:val="lightGray"/>
        </w:rPr>
        <w:t>Milteliai ir tirpiklis infuziniam tirpalui</w:t>
      </w:r>
    </w:p>
    <w:p w14:paraId="35D2DA33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1 miltelių ampulė ir 1 tirpiklio 5 ml ampulė</w:t>
      </w:r>
    </w:p>
    <w:p w14:paraId="7509A606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0E3329AC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BD257C4" w14:textId="77777777" w:rsidR="00C521B0" w:rsidRPr="009B671E" w:rsidRDefault="00C521B0" w:rsidP="00C52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9B671E">
        <w:rPr>
          <w:b/>
          <w:sz w:val="22"/>
          <w:szCs w:val="22"/>
        </w:rPr>
        <w:t>5.</w:t>
      </w:r>
      <w:r w:rsidRPr="009B671E">
        <w:rPr>
          <w:b/>
          <w:sz w:val="22"/>
          <w:szCs w:val="22"/>
        </w:rPr>
        <w:tab/>
        <w:t>VARTOJIMO METODAS IR BŪDAS (-AI)</w:t>
      </w:r>
    </w:p>
    <w:p w14:paraId="2F7DE175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0B3F0486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Leisti į veną.</w:t>
      </w:r>
    </w:p>
    <w:p w14:paraId="0B9D32F1" w14:textId="77777777" w:rsidR="00C521B0" w:rsidRPr="009B671E" w:rsidRDefault="00C521B0" w:rsidP="00C521B0">
      <w:pPr>
        <w:pStyle w:val="Pagrindinistekstas"/>
        <w:spacing w:after="0"/>
        <w:rPr>
          <w:b/>
          <w:bCs/>
          <w:iCs/>
          <w:szCs w:val="22"/>
          <w:lang w:val="lt-LT"/>
        </w:rPr>
      </w:pPr>
      <w:r w:rsidRPr="009B671E">
        <w:rPr>
          <w:bCs/>
          <w:iCs/>
          <w:szCs w:val="22"/>
          <w:lang w:val="lt-LT"/>
        </w:rPr>
        <w:t>Prieš vartojimą perskaitykite pakuotės lapelį</w:t>
      </w:r>
      <w:r w:rsidRPr="00D2574F">
        <w:rPr>
          <w:bCs/>
          <w:iCs/>
          <w:szCs w:val="22"/>
          <w:lang w:val="lt-LT"/>
        </w:rPr>
        <w:t>.</w:t>
      </w:r>
    </w:p>
    <w:p w14:paraId="28B80C1D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7B56FBB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468C1F71" w14:textId="77777777" w:rsidR="00C521B0" w:rsidRPr="009B671E" w:rsidRDefault="00C521B0" w:rsidP="00C521B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6.</w:t>
      </w:r>
      <w:r w:rsidRPr="009B671E">
        <w:rPr>
          <w:rFonts w:ascii="Times New Roman" w:hAnsi="Times New Roman"/>
          <w:sz w:val="22"/>
          <w:szCs w:val="22"/>
        </w:rPr>
        <w:tab/>
        <w:t>SPECIALUS ĮSPĖJIMAS, KAD VAISTINĮ PREPARATĄ BŪTINA LAIKYTI</w:t>
      </w:r>
    </w:p>
    <w:p w14:paraId="089F08F9" w14:textId="77777777" w:rsidR="00C521B0" w:rsidRPr="009B671E" w:rsidRDefault="00C521B0" w:rsidP="00C521B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 w:after="0"/>
        <w:ind w:firstLine="567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VAIKAMS NEPASTEBIMOJE IR NEPASIEKIAMOJE  VIETOJE</w:t>
      </w:r>
    </w:p>
    <w:p w14:paraId="5827E08B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0CDE1528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szCs w:val="22"/>
          <w:lang w:val="lt-LT"/>
        </w:rPr>
        <w:t>Laikyti vaikams nepastebimoje ir nepasiekiamoje  vietoje.</w:t>
      </w:r>
    </w:p>
    <w:p w14:paraId="3EDE5F25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73F4F072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16B935BC" w14:textId="77777777" w:rsidR="00C521B0" w:rsidRPr="009B671E" w:rsidRDefault="00C521B0" w:rsidP="00C521B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7.</w:t>
      </w:r>
      <w:r w:rsidRPr="009B671E">
        <w:rPr>
          <w:rFonts w:ascii="Times New Roman" w:hAnsi="Times New Roman"/>
          <w:sz w:val="22"/>
          <w:szCs w:val="22"/>
        </w:rPr>
        <w:tab/>
        <w:t>KITAS (-I) SPECIALUS (-ŪS) ĮSPĖJIMAS (-AI) (JEI REIKIA)</w:t>
      </w:r>
    </w:p>
    <w:p w14:paraId="5A4F2B90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2A470AFB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027D0698" w14:textId="77777777" w:rsidR="00C521B0" w:rsidRPr="009B671E" w:rsidRDefault="00C521B0" w:rsidP="00C521B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8.</w:t>
      </w:r>
      <w:r w:rsidRPr="009B671E">
        <w:rPr>
          <w:rFonts w:ascii="Times New Roman" w:hAnsi="Times New Roman"/>
          <w:sz w:val="22"/>
          <w:szCs w:val="22"/>
        </w:rPr>
        <w:tab/>
        <w:t>TINKAMUMO LAIKAS</w:t>
      </w:r>
    </w:p>
    <w:p w14:paraId="1172ACAB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7756DF7B" w14:textId="7BC9AC92" w:rsidR="00C521B0" w:rsidRPr="009B671E" w:rsidRDefault="00C521B0" w:rsidP="00C521B0">
      <w:pPr>
        <w:ind w:left="567" w:hanging="567"/>
        <w:rPr>
          <w:sz w:val="22"/>
          <w:szCs w:val="22"/>
        </w:rPr>
      </w:pPr>
      <w:r w:rsidRPr="009B671E">
        <w:rPr>
          <w:sz w:val="22"/>
          <w:szCs w:val="22"/>
        </w:rPr>
        <w:t xml:space="preserve">Tinka iki: </w:t>
      </w:r>
      <w:r w:rsidR="009B671E" w:rsidRPr="00167C21">
        <w:rPr>
          <w:sz w:val="22"/>
          <w:szCs w:val="22"/>
          <w:highlight w:val="lightGray"/>
        </w:rPr>
        <w:t>MMMM mm</w:t>
      </w:r>
    </w:p>
    <w:p w14:paraId="5AC86DD7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62AAA32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DD018E1" w14:textId="77777777" w:rsidR="00C521B0" w:rsidRPr="009B671E" w:rsidRDefault="00C521B0" w:rsidP="00C521B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9.</w:t>
      </w:r>
      <w:r w:rsidRPr="009B671E">
        <w:rPr>
          <w:rFonts w:ascii="Times New Roman" w:hAnsi="Times New Roman"/>
          <w:sz w:val="22"/>
          <w:szCs w:val="22"/>
        </w:rPr>
        <w:tab/>
        <w:t>SPECIALIOS LAIKYMO SĄLYGOS</w:t>
      </w:r>
    </w:p>
    <w:p w14:paraId="73574BF9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770A804C" w14:textId="5478CC8D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Laikyti ne aukštesnėje kaip 25 ºC temperatūroje</w:t>
      </w:r>
      <w:r w:rsidR="009B671E" w:rsidRPr="009B671E">
        <w:rPr>
          <w:sz w:val="22"/>
          <w:szCs w:val="22"/>
        </w:rPr>
        <w:t>.</w:t>
      </w:r>
    </w:p>
    <w:p w14:paraId="68E8D2BA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Laikyti gamintojo pakuotėje, kad preparatas būtų apsaugotas nuo drėgmės ir šviesos.</w:t>
      </w:r>
    </w:p>
    <w:p w14:paraId="46E911CC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lastRenderedPageBreak/>
        <w:t>Negalima užšaldyti!</w:t>
      </w:r>
    </w:p>
    <w:p w14:paraId="765C8BFC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szCs w:val="22"/>
          <w:lang w:val="lt-LT"/>
        </w:rPr>
        <w:t>Paruoštą infuzinį tirpalą, saugant jį nuo šviesos, nedelsiant reikia įdėti į juodą polietileninį maišelį, esantį pakuotėje. Paruoštas tirpalas tinka vartoti 24 valandas.</w:t>
      </w:r>
    </w:p>
    <w:p w14:paraId="57732A52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782B7BA7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733BD24" w14:textId="77777777" w:rsidR="00C521B0" w:rsidRPr="009B671E" w:rsidRDefault="00C521B0" w:rsidP="00C521B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10.</w:t>
      </w:r>
      <w:r w:rsidRPr="009B671E">
        <w:rPr>
          <w:rFonts w:ascii="Times New Roman" w:hAnsi="Times New Roman"/>
          <w:sz w:val="22"/>
          <w:szCs w:val="22"/>
        </w:rPr>
        <w:tab/>
        <w:t>SPECIALIOS ATSARGUMO PRIEMONĖS DĖL NESUVARTOTO VAISTINIO</w:t>
      </w:r>
    </w:p>
    <w:p w14:paraId="56EBD123" w14:textId="77777777" w:rsidR="00C521B0" w:rsidRPr="009B671E" w:rsidRDefault="00C521B0" w:rsidP="00C521B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 w:after="0"/>
        <w:ind w:firstLine="567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PREPARATO AR JO ATLIEKŲ TVARKYMO (JEI REIKIA)</w:t>
      </w:r>
    </w:p>
    <w:p w14:paraId="2FC31B5C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6AFD649F" w14:textId="77777777" w:rsidR="00C521B0" w:rsidRPr="009B671E" w:rsidRDefault="00C521B0" w:rsidP="00C521B0">
      <w:pPr>
        <w:tabs>
          <w:tab w:val="left" w:pos="720"/>
        </w:tabs>
        <w:rPr>
          <w:rFonts w:eastAsia="MS Mincho"/>
          <w:b/>
          <w:sz w:val="22"/>
          <w:szCs w:val="22"/>
        </w:rPr>
      </w:pPr>
    </w:p>
    <w:p w14:paraId="160A1D8D" w14:textId="77777777" w:rsidR="00C521B0" w:rsidRPr="009B671E" w:rsidRDefault="00C521B0" w:rsidP="00C521B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 w:val="22"/>
          <w:szCs w:val="22"/>
          <w:lang w:eastAsia="lt-LT"/>
        </w:rPr>
      </w:pPr>
      <w:r w:rsidRPr="009B671E">
        <w:rPr>
          <w:b/>
          <w:bCs/>
          <w:sz w:val="22"/>
          <w:szCs w:val="22"/>
          <w:lang w:eastAsia="lt-LT"/>
        </w:rPr>
        <w:t>11.</w:t>
      </w:r>
      <w:r w:rsidRPr="009B671E">
        <w:rPr>
          <w:b/>
          <w:bCs/>
          <w:sz w:val="22"/>
          <w:szCs w:val="22"/>
          <w:lang w:eastAsia="lt-LT"/>
        </w:rPr>
        <w:tab/>
        <w:t xml:space="preserve">LYGIAGRETUS IMPORTUOTOJAS </w:t>
      </w:r>
    </w:p>
    <w:p w14:paraId="1D1C7262" w14:textId="77777777" w:rsidR="00C521B0" w:rsidRPr="009B671E" w:rsidRDefault="00C521B0" w:rsidP="00C521B0">
      <w:pPr>
        <w:tabs>
          <w:tab w:val="left" w:pos="720"/>
        </w:tabs>
        <w:rPr>
          <w:rFonts w:eastAsia="MS Mincho"/>
          <w:sz w:val="22"/>
          <w:szCs w:val="22"/>
        </w:rPr>
      </w:pPr>
    </w:p>
    <w:p w14:paraId="675CCA01" w14:textId="5FB29689" w:rsidR="00C521B0" w:rsidRPr="009B671E" w:rsidRDefault="00C521B0" w:rsidP="00C521B0">
      <w:pPr>
        <w:rPr>
          <w:sz w:val="22"/>
          <w:szCs w:val="22"/>
          <w:lang w:eastAsia="lt-LT"/>
        </w:rPr>
      </w:pPr>
      <w:r w:rsidRPr="009B671E">
        <w:rPr>
          <w:sz w:val="22"/>
          <w:szCs w:val="22"/>
          <w:lang w:eastAsia="lt-LT"/>
        </w:rPr>
        <w:t>Lygiagretus importuotojas UAB „</w:t>
      </w:r>
      <w:proofErr w:type="spellStart"/>
      <w:r w:rsidRPr="009B671E">
        <w:rPr>
          <w:sz w:val="22"/>
          <w:szCs w:val="22"/>
          <w:lang w:eastAsia="lt-LT"/>
        </w:rPr>
        <w:t>Lex</w:t>
      </w:r>
      <w:proofErr w:type="spellEnd"/>
      <w:r w:rsidRPr="009B671E">
        <w:rPr>
          <w:sz w:val="22"/>
          <w:szCs w:val="22"/>
          <w:lang w:eastAsia="lt-LT"/>
        </w:rPr>
        <w:t xml:space="preserve"> ano“</w:t>
      </w:r>
    </w:p>
    <w:p w14:paraId="6DBE6F3D" w14:textId="77777777" w:rsidR="00C521B0" w:rsidRPr="009B671E" w:rsidRDefault="00C521B0" w:rsidP="00C521B0">
      <w:pPr>
        <w:tabs>
          <w:tab w:val="left" w:pos="720"/>
        </w:tabs>
        <w:rPr>
          <w:rFonts w:eastAsia="MS Mincho"/>
          <w:sz w:val="22"/>
          <w:szCs w:val="22"/>
        </w:rPr>
      </w:pPr>
    </w:p>
    <w:p w14:paraId="3DBE600F" w14:textId="77777777" w:rsidR="00C521B0" w:rsidRPr="009B671E" w:rsidRDefault="00C521B0" w:rsidP="00C521B0">
      <w:pPr>
        <w:tabs>
          <w:tab w:val="left" w:pos="567"/>
        </w:tabs>
        <w:rPr>
          <w:sz w:val="22"/>
          <w:szCs w:val="22"/>
          <w:lang w:eastAsia="lt-LT"/>
        </w:rPr>
      </w:pPr>
    </w:p>
    <w:p w14:paraId="4B7804AD" w14:textId="77777777" w:rsidR="00C521B0" w:rsidRPr="009B671E" w:rsidRDefault="00C521B0" w:rsidP="00C521B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 w:val="22"/>
          <w:szCs w:val="22"/>
          <w:lang w:eastAsia="lt-LT"/>
        </w:rPr>
      </w:pPr>
      <w:r w:rsidRPr="009B671E">
        <w:rPr>
          <w:b/>
          <w:bCs/>
          <w:sz w:val="22"/>
          <w:szCs w:val="22"/>
          <w:lang w:eastAsia="lt-LT"/>
        </w:rPr>
        <w:t>12.</w:t>
      </w:r>
      <w:r w:rsidRPr="009B671E">
        <w:rPr>
          <w:b/>
          <w:bCs/>
          <w:sz w:val="22"/>
          <w:szCs w:val="22"/>
          <w:lang w:eastAsia="lt-LT"/>
        </w:rPr>
        <w:tab/>
        <w:t>LYGIAGRETAUS IMPORTO LEIDIMO NUMERIS</w:t>
      </w:r>
    </w:p>
    <w:p w14:paraId="565849E5" w14:textId="77777777" w:rsidR="00C521B0" w:rsidRPr="009B671E" w:rsidRDefault="00C521B0" w:rsidP="00C521B0">
      <w:pPr>
        <w:tabs>
          <w:tab w:val="left" w:pos="720"/>
        </w:tabs>
        <w:rPr>
          <w:sz w:val="22"/>
          <w:szCs w:val="22"/>
          <w:lang w:eastAsia="lt-LT"/>
        </w:rPr>
      </w:pPr>
    </w:p>
    <w:p w14:paraId="1417C95C" w14:textId="013DC841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szCs w:val="22"/>
          <w:lang w:val="lt-LT" w:eastAsia="lt-LT"/>
        </w:rPr>
        <w:t>Lyg.</w:t>
      </w:r>
      <w:r w:rsidR="009B671E">
        <w:rPr>
          <w:szCs w:val="22"/>
          <w:lang w:val="lt-LT" w:eastAsia="lt-LT"/>
        </w:rPr>
        <w:t xml:space="preserve"> </w:t>
      </w:r>
      <w:proofErr w:type="spellStart"/>
      <w:r w:rsidRPr="009B671E">
        <w:rPr>
          <w:szCs w:val="22"/>
          <w:lang w:val="lt-LT" w:eastAsia="lt-LT"/>
        </w:rPr>
        <w:t>imp</w:t>
      </w:r>
      <w:proofErr w:type="spellEnd"/>
      <w:r w:rsidRPr="009B671E">
        <w:rPr>
          <w:szCs w:val="22"/>
          <w:lang w:val="lt-LT" w:eastAsia="lt-LT"/>
        </w:rPr>
        <w:t>.</w:t>
      </w:r>
      <w:r w:rsidR="009B671E">
        <w:rPr>
          <w:szCs w:val="22"/>
          <w:lang w:val="lt-LT" w:eastAsia="lt-LT"/>
        </w:rPr>
        <w:t xml:space="preserve"> </w:t>
      </w:r>
      <w:r w:rsidRPr="009B671E">
        <w:rPr>
          <w:szCs w:val="22"/>
          <w:lang w:val="lt-LT" w:eastAsia="lt-LT"/>
        </w:rPr>
        <w:t>Nr.: LT/L/17/0534/001</w:t>
      </w:r>
    </w:p>
    <w:p w14:paraId="6F9488DD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0537A33" w14:textId="77777777" w:rsidR="00C521B0" w:rsidRPr="009B671E" w:rsidRDefault="00C521B0" w:rsidP="00C521B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13.</w:t>
      </w:r>
      <w:r w:rsidRPr="009B671E">
        <w:rPr>
          <w:rFonts w:ascii="Times New Roman" w:hAnsi="Times New Roman"/>
          <w:sz w:val="22"/>
          <w:szCs w:val="22"/>
        </w:rPr>
        <w:tab/>
        <w:t>SERIJOS NUMERIS</w:t>
      </w:r>
    </w:p>
    <w:p w14:paraId="0D83D05F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14DD77D3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szCs w:val="22"/>
          <w:lang w:val="lt-LT"/>
        </w:rPr>
        <w:t>Serija:</w:t>
      </w:r>
    </w:p>
    <w:p w14:paraId="0F4A8CAF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A03BD70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C873D71" w14:textId="77777777" w:rsidR="00C521B0" w:rsidRPr="009B671E" w:rsidRDefault="00C521B0" w:rsidP="00C521B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14.</w:t>
      </w:r>
      <w:r w:rsidRPr="009B671E">
        <w:rPr>
          <w:rFonts w:ascii="Times New Roman" w:hAnsi="Times New Roman"/>
          <w:sz w:val="22"/>
          <w:szCs w:val="22"/>
        </w:rPr>
        <w:tab/>
      </w:r>
      <w:r w:rsidRPr="009B671E">
        <w:rPr>
          <w:rFonts w:ascii="Times New Roman" w:eastAsia="Calibri" w:hAnsi="Times New Roman"/>
          <w:sz w:val="22"/>
          <w:szCs w:val="22"/>
        </w:rPr>
        <w:t>PARDAVIMO (IŠDAVIMO) TVARKA</w:t>
      </w:r>
    </w:p>
    <w:p w14:paraId="2B4CE408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FD4C16D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szCs w:val="22"/>
          <w:lang w:val="lt-LT"/>
        </w:rPr>
        <w:t>Receptinis vaistas.</w:t>
      </w:r>
    </w:p>
    <w:p w14:paraId="600D471D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786E1F8A" w14:textId="77777777" w:rsidR="00C521B0" w:rsidRPr="009B671E" w:rsidRDefault="00C521B0" w:rsidP="00C521B0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15.</w:t>
      </w:r>
      <w:r w:rsidRPr="009B671E">
        <w:rPr>
          <w:rFonts w:ascii="Times New Roman" w:hAnsi="Times New Roman"/>
          <w:sz w:val="22"/>
          <w:szCs w:val="22"/>
        </w:rPr>
        <w:tab/>
        <w:t>VARTOJIMO INSTRUKCIJA</w:t>
      </w:r>
    </w:p>
    <w:p w14:paraId="33BCE293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704CFB8A" w14:textId="77777777" w:rsidR="00C521B0" w:rsidRPr="009B671E" w:rsidRDefault="00C521B0" w:rsidP="00C521B0">
      <w:pPr>
        <w:rPr>
          <w:sz w:val="22"/>
          <w:szCs w:val="22"/>
        </w:rPr>
      </w:pPr>
    </w:p>
    <w:p w14:paraId="545ACAAD" w14:textId="77777777" w:rsidR="00C521B0" w:rsidRPr="009B671E" w:rsidRDefault="00C521B0" w:rsidP="00C52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</w:rPr>
      </w:pPr>
      <w:r w:rsidRPr="009B671E">
        <w:rPr>
          <w:b/>
          <w:sz w:val="22"/>
          <w:szCs w:val="22"/>
        </w:rPr>
        <w:t>16.</w:t>
      </w:r>
      <w:r w:rsidRPr="009B671E">
        <w:rPr>
          <w:b/>
          <w:sz w:val="22"/>
          <w:szCs w:val="22"/>
        </w:rPr>
        <w:tab/>
        <w:t>INFORMACIJA BRAILIO RAŠTU</w:t>
      </w:r>
    </w:p>
    <w:p w14:paraId="3A1E3E44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547945D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szCs w:val="22"/>
          <w:lang w:val="lt-LT"/>
        </w:rPr>
        <w:t xml:space="preserve"> </w:t>
      </w:r>
      <w:proofErr w:type="spellStart"/>
      <w:r w:rsidRPr="009B671E">
        <w:rPr>
          <w:szCs w:val="22"/>
          <w:lang w:val="lt-LT"/>
        </w:rPr>
        <w:t>naniprus</w:t>
      </w:r>
      <w:proofErr w:type="spellEnd"/>
      <w:r w:rsidRPr="009B671E">
        <w:rPr>
          <w:szCs w:val="22"/>
          <w:lang w:val="lt-LT"/>
        </w:rPr>
        <w:t xml:space="preserve"> 30 mg</w:t>
      </w:r>
    </w:p>
    <w:p w14:paraId="16138F93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0777C170" w14:textId="77777777" w:rsidR="00C521B0" w:rsidRPr="009B671E" w:rsidRDefault="00C521B0" w:rsidP="00C521B0">
      <w:pPr>
        <w:rPr>
          <w:sz w:val="22"/>
          <w:szCs w:val="22"/>
          <w:shd w:val="clear" w:color="auto" w:fill="CCCCCC"/>
        </w:rPr>
      </w:pPr>
    </w:p>
    <w:p w14:paraId="1844A0A9" w14:textId="77777777" w:rsidR="00C521B0" w:rsidRPr="009B671E" w:rsidRDefault="00C521B0" w:rsidP="00C521B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 w:val="22"/>
          <w:szCs w:val="22"/>
        </w:rPr>
      </w:pPr>
      <w:r w:rsidRPr="009B671E">
        <w:rPr>
          <w:b/>
          <w:sz w:val="22"/>
          <w:szCs w:val="22"/>
        </w:rPr>
        <w:t>17.</w:t>
      </w:r>
      <w:r w:rsidRPr="009B671E">
        <w:rPr>
          <w:b/>
          <w:sz w:val="22"/>
          <w:szCs w:val="22"/>
        </w:rPr>
        <w:tab/>
        <w:t>UNIKALUS IDENTIFIKATORIUS – 2D BRŪKŠNINIS KODAS</w:t>
      </w:r>
    </w:p>
    <w:p w14:paraId="1BD42500" w14:textId="77777777" w:rsidR="00C521B0" w:rsidRPr="009B671E" w:rsidRDefault="00C521B0" w:rsidP="00C521B0">
      <w:pPr>
        <w:rPr>
          <w:sz w:val="22"/>
          <w:szCs w:val="22"/>
        </w:rPr>
      </w:pPr>
    </w:p>
    <w:p w14:paraId="349C2DEB" w14:textId="0C84B065" w:rsidR="00C521B0" w:rsidRPr="009B671E" w:rsidRDefault="00C521B0" w:rsidP="00C521B0">
      <w:pPr>
        <w:rPr>
          <w:sz w:val="22"/>
          <w:szCs w:val="22"/>
          <w:shd w:val="clear" w:color="auto" w:fill="CCCCCC"/>
        </w:rPr>
      </w:pPr>
      <w:r w:rsidRPr="009B671E">
        <w:rPr>
          <w:sz w:val="22"/>
          <w:szCs w:val="22"/>
          <w:highlight w:val="lightGray"/>
        </w:rPr>
        <w:t>2D brūkšninis kodas su nurodytu unikaliu identifikatoriumi.</w:t>
      </w:r>
    </w:p>
    <w:p w14:paraId="41D6BB88" w14:textId="77777777" w:rsidR="00C521B0" w:rsidRPr="009B671E" w:rsidRDefault="00C521B0" w:rsidP="00C521B0">
      <w:pPr>
        <w:rPr>
          <w:sz w:val="22"/>
          <w:szCs w:val="22"/>
        </w:rPr>
      </w:pPr>
    </w:p>
    <w:p w14:paraId="65E52CCA" w14:textId="77777777" w:rsidR="00C521B0" w:rsidRPr="009B671E" w:rsidRDefault="00C521B0" w:rsidP="00C521B0">
      <w:pPr>
        <w:rPr>
          <w:sz w:val="22"/>
          <w:szCs w:val="22"/>
        </w:rPr>
      </w:pPr>
    </w:p>
    <w:p w14:paraId="23F4402A" w14:textId="77777777" w:rsidR="00C521B0" w:rsidRPr="009B671E" w:rsidRDefault="00C521B0" w:rsidP="00C521B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 w:val="22"/>
          <w:szCs w:val="22"/>
        </w:rPr>
      </w:pPr>
      <w:r w:rsidRPr="009B671E">
        <w:rPr>
          <w:b/>
          <w:sz w:val="22"/>
          <w:szCs w:val="22"/>
        </w:rPr>
        <w:t>18.</w:t>
      </w:r>
      <w:r w:rsidRPr="009B671E">
        <w:rPr>
          <w:b/>
          <w:sz w:val="22"/>
          <w:szCs w:val="22"/>
        </w:rPr>
        <w:tab/>
        <w:t>UNIKALUS IDENTIFIKATORIUS – ŽMONĖMS SUPRANTAMI DUOMENYS</w:t>
      </w:r>
    </w:p>
    <w:p w14:paraId="38908801" w14:textId="77777777" w:rsidR="009B671E" w:rsidRPr="009B671E" w:rsidRDefault="009B671E" w:rsidP="00C521B0">
      <w:pPr>
        <w:rPr>
          <w:sz w:val="22"/>
          <w:szCs w:val="22"/>
        </w:rPr>
      </w:pPr>
    </w:p>
    <w:p w14:paraId="12B7EDBA" w14:textId="23934811" w:rsidR="00C521B0" w:rsidRPr="009B671E" w:rsidRDefault="00C521B0" w:rsidP="00C521B0">
      <w:pPr>
        <w:rPr>
          <w:color w:val="008000"/>
          <w:sz w:val="22"/>
          <w:szCs w:val="22"/>
          <w:highlight w:val="lightGray"/>
        </w:rPr>
      </w:pPr>
      <w:r w:rsidRPr="009B671E">
        <w:rPr>
          <w:sz w:val="22"/>
          <w:szCs w:val="22"/>
          <w:highlight w:val="lightGray"/>
        </w:rPr>
        <w:t>PC: {numeris}</w:t>
      </w:r>
    </w:p>
    <w:p w14:paraId="3527BFD4" w14:textId="64407570" w:rsidR="00C521B0" w:rsidRPr="009B671E" w:rsidRDefault="00C521B0" w:rsidP="00C521B0">
      <w:pPr>
        <w:rPr>
          <w:sz w:val="22"/>
          <w:szCs w:val="22"/>
          <w:highlight w:val="lightGray"/>
        </w:rPr>
      </w:pPr>
      <w:r w:rsidRPr="009B671E">
        <w:rPr>
          <w:sz w:val="22"/>
          <w:szCs w:val="22"/>
          <w:highlight w:val="lightGray"/>
        </w:rPr>
        <w:t xml:space="preserve">SN: {numeris} </w:t>
      </w:r>
    </w:p>
    <w:p w14:paraId="22F3AD5E" w14:textId="5D1CA565" w:rsidR="00C521B0" w:rsidRPr="009B671E" w:rsidRDefault="00C521B0" w:rsidP="009B671E">
      <w:pPr>
        <w:rPr>
          <w:sz w:val="22"/>
          <w:szCs w:val="22"/>
          <w:shd w:val="clear" w:color="auto" w:fill="CCCCCC"/>
        </w:rPr>
      </w:pPr>
      <w:r w:rsidRPr="009B671E">
        <w:rPr>
          <w:sz w:val="22"/>
          <w:szCs w:val="22"/>
          <w:highlight w:val="lightGray"/>
        </w:rPr>
        <w:t xml:space="preserve">NN: {numeris} </w:t>
      </w:r>
    </w:p>
    <w:p w14:paraId="794EB1E8" w14:textId="77777777" w:rsidR="00C521B0" w:rsidRPr="009B671E" w:rsidRDefault="00C521B0" w:rsidP="00C521B0">
      <w:pPr>
        <w:rPr>
          <w:vanish/>
          <w:sz w:val="22"/>
          <w:szCs w:val="22"/>
        </w:rPr>
      </w:pPr>
    </w:p>
    <w:p w14:paraId="5B0C0B6A" w14:textId="77777777" w:rsidR="00C521B0" w:rsidRPr="009B671E" w:rsidRDefault="00C521B0" w:rsidP="00C521B0">
      <w:pPr>
        <w:rPr>
          <w:vanish/>
          <w:sz w:val="22"/>
          <w:szCs w:val="22"/>
        </w:rPr>
      </w:pPr>
    </w:p>
    <w:p w14:paraId="781EBE57" w14:textId="77777777" w:rsidR="00C521B0" w:rsidRPr="009B671E" w:rsidRDefault="00C521B0" w:rsidP="00C521B0">
      <w:pPr>
        <w:rPr>
          <w:sz w:val="22"/>
          <w:szCs w:val="22"/>
        </w:rPr>
      </w:pPr>
    </w:p>
    <w:p w14:paraId="4E7911D5" w14:textId="77777777" w:rsidR="00C521B0" w:rsidRPr="009B671E" w:rsidRDefault="00C521B0" w:rsidP="00C521B0">
      <w:pPr>
        <w:keepNext/>
        <w:tabs>
          <w:tab w:val="left" w:pos="720"/>
        </w:tabs>
        <w:outlineLvl w:val="1"/>
        <w:rPr>
          <w:rFonts w:eastAsia="MS Mincho"/>
          <w:sz w:val="22"/>
          <w:szCs w:val="22"/>
        </w:rPr>
      </w:pPr>
      <w:r w:rsidRPr="009B671E">
        <w:rPr>
          <w:rFonts w:eastAsia="MS Mincho"/>
          <w:sz w:val="22"/>
          <w:szCs w:val="22"/>
        </w:rPr>
        <w:t>------------------------------------------------------------------------------------------------------------------------</w:t>
      </w:r>
    </w:p>
    <w:p w14:paraId="15ADE688" w14:textId="6145DF62" w:rsidR="00C521B0" w:rsidRPr="009B671E" w:rsidRDefault="00C521B0" w:rsidP="00C521B0">
      <w:pPr>
        <w:rPr>
          <w:sz w:val="22"/>
          <w:szCs w:val="22"/>
        </w:rPr>
      </w:pPr>
      <w:r w:rsidRPr="009B671E">
        <w:rPr>
          <w:rFonts w:eastAsia="Batang"/>
          <w:color w:val="000000" w:themeColor="text1"/>
          <w:sz w:val="22"/>
          <w:szCs w:val="22"/>
        </w:rPr>
        <w:t xml:space="preserve">Gamintojas: </w:t>
      </w:r>
      <w:r w:rsidRPr="009B671E">
        <w:rPr>
          <w:sz w:val="22"/>
          <w:szCs w:val="22"/>
        </w:rPr>
        <w:t xml:space="preserve">SOPHARMA AD, 16 </w:t>
      </w:r>
      <w:proofErr w:type="spellStart"/>
      <w:r w:rsidRPr="009B671E">
        <w:rPr>
          <w:sz w:val="22"/>
          <w:szCs w:val="22"/>
        </w:rPr>
        <w:t>Iliensko</w:t>
      </w:r>
      <w:proofErr w:type="spellEnd"/>
      <w:r w:rsidRPr="009B671E">
        <w:rPr>
          <w:sz w:val="22"/>
          <w:szCs w:val="22"/>
        </w:rPr>
        <w:t xml:space="preserve"> </w:t>
      </w:r>
      <w:proofErr w:type="spellStart"/>
      <w:r w:rsidRPr="009B671E">
        <w:rPr>
          <w:sz w:val="22"/>
          <w:szCs w:val="22"/>
        </w:rPr>
        <w:t>Shosse</w:t>
      </w:r>
      <w:proofErr w:type="spellEnd"/>
      <w:r w:rsidRPr="009B671E">
        <w:rPr>
          <w:sz w:val="22"/>
          <w:szCs w:val="22"/>
        </w:rPr>
        <w:t xml:space="preserve"> Str., </w:t>
      </w:r>
      <w:proofErr w:type="spellStart"/>
      <w:r w:rsidRPr="009B671E">
        <w:rPr>
          <w:sz w:val="22"/>
          <w:szCs w:val="22"/>
        </w:rPr>
        <w:t>Sofia</w:t>
      </w:r>
      <w:proofErr w:type="spellEnd"/>
      <w:r w:rsidRPr="009B671E">
        <w:rPr>
          <w:sz w:val="22"/>
          <w:szCs w:val="22"/>
        </w:rPr>
        <w:t xml:space="preserve"> 1220, Bulgarija</w:t>
      </w:r>
    </w:p>
    <w:p w14:paraId="4B71B431" w14:textId="77777777" w:rsidR="00C521B0" w:rsidRPr="009B671E" w:rsidRDefault="00C521B0" w:rsidP="00C521B0">
      <w:pPr>
        <w:rPr>
          <w:sz w:val="22"/>
          <w:szCs w:val="22"/>
        </w:rPr>
      </w:pPr>
    </w:p>
    <w:p w14:paraId="641A8BE6" w14:textId="509795BB" w:rsidR="00C521B0" w:rsidRPr="009B671E" w:rsidRDefault="00C521B0" w:rsidP="00C521B0">
      <w:pPr>
        <w:rPr>
          <w:sz w:val="22"/>
          <w:szCs w:val="22"/>
          <w:lang w:eastAsia="lt-LT"/>
        </w:rPr>
      </w:pPr>
      <w:r w:rsidRPr="009B671E">
        <w:rPr>
          <w:sz w:val="22"/>
          <w:szCs w:val="22"/>
          <w:lang w:eastAsia="lt-LT"/>
        </w:rPr>
        <w:t>Perpakavo BĮ UAB „</w:t>
      </w:r>
      <w:proofErr w:type="spellStart"/>
      <w:r w:rsidRPr="009B671E">
        <w:rPr>
          <w:sz w:val="22"/>
          <w:szCs w:val="22"/>
          <w:lang w:eastAsia="lt-LT"/>
        </w:rPr>
        <w:t>Norfachema</w:t>
      </w:r>
      <w:proofErr w:type="spellEnd"/>
      <w:r w:rsidRPr="009B671E">
        <w:rPr>
          <w:sz w:val="22"/>
          <w:szCs w:val="22"/>
          <w:lang w:eastAsia="lt-LT"/>
        </w:rPr>
        <w:t>“</w:t>
      </w:r>
    </w:p>
    <w:p w14:paraId="6975D70F" w14:textId="62580CAF" w:rsidR="00C521B0" w:rsidRPr="009B671E" w:rsidRDefault="00C521B0" w:rsidP="00C521B0">
      <w:pPr>
        <w:rPr>
          <w:sz w:val="22"/>
          <w:szCs w:val="22"/>
          <w:lang w:eastAsia="lt-LT"/>
        </w:rPr>
      </w:pPr>
      <w:r w:rsidRPr="009B671E">
        <w:rPr>
          <w:sz w:val="22"/>
          <w:szCs w:val="22"/>
          <w:highlight w:val="lightGray"/>
          <w:lang w:eastAsia="lt-LT"/>
        </w:rPr>
        <w:t>Perpakavo UAB „Entafarma“</w:t>
      </w:r>
    </w:p>
    <w:p w14:paraId="68C858DA" w14:textId="77777777" w:rsidR="00C521B0" w:rsidRPr="009B671E" w:rsidRDefault="00C521B0" w:rsidP="00C521B0">
      <w:pPr>
        <w:rPr>
          <w:sz w:val="22"/>
          <w:szCs w:val="22"/>
          <w:lang w:eastAsia="lt-LT"/>
        </w:rPr>
      </w:pPr>
    </w:p>
    <w:p w14:paraId="69058D71" w14:textId="766A5481" w:rsidR="00C521B0" w:rsidRPr="009B671E" w:rsidRDefault="00C521B0" w:rsidP="00C521B0">
      <w:pPr>
        <w:rPr>
          <w:sz w:val="22"/>
          <w:szCs w:val="22"/>
          <w:lang w:eastAsia="lt-LT"/>
        </w:rPr>
      </w:pPr>
      <w:proofErr w:type="spellStart"/>
      <w:r w:rsidRPr="009B671E">
        <w:rPr>
          <w:sz w:val="22"/>
          <w:szCs w:val="22"/>
          <w:lang w:eastAsia="lt-LT"/>
        </w:rPr>
        <w:t>Perpak</w:t>
      </w:r>
      <w:proofErr w:type="spellEnd"/>
      <w:r w:rsidRPr="009B671E">
        <w:rPr>
          <w:sz w:val="22"/>
          <w:szCs w:val="22"/>
          <w:lang w:eastAsia="lt-LT"/>
        </w:rPr>
        <w:t>.</w:t>
      </w:r>
      <w:r w:rsidR="009B671E">
        <w:rPr>
          <w:sz w:val="22"/>
          <w:szCs w:val="22"/>
          <w:lang w:eastAsia="lt-LT"/>
        </w:rPr>
        <w:t xml:space="preserve"> </w:t>
      </w:r>
      <w:r w:rsidRPr="009B671E">
        <w:rPr>
          <w:sz w:val="22"/>
          <w:szCs w:val="22"/>
          <w:lang w:eastAsia="lt-LT"/>
        </w:rPr>
        <w:t>serija:</w:t>
      </w:r>
    </w:p>
    <w:p w14:paraId="1510179F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2566F3FF" w14:textId="2F01F3FA" w:rsidR="00C521B0" w:rsidRPr="009B671E" w:rsidRDefault="00C521B0" w:rsidP="00C521B0">
      <w:pPr>
        <w:rPr>
          <w:i/>
          <w:sz w:val="22"/>
          <w:szCs w:val="22"/>
        </w:rPr>
      </w:pPr>
      <w:bookmarkStart w:id="0" w:name="_Hlk487616839"/>
      <w:r w:rsidRPr="009B671E">
        <w:rPr>
          <w:i/>
          <w:sz w:val="22"/>
          <w:szCs w:val="22"/>
        </w:rPr>
        <w:t>Lygiagrečiai importuojamas vaistinis preparatas skiriasi nuo referencinio vaistinio preparato tinkamumo laiku: lygiagrečiai importuojamo vaistinio preparato miltelių injekciniam tirpalui 5 metai, tirpiklio 6 metai, pakuotėje nėra brūžiklio; referencinio vaistinio preparato tinkamumo laikas 5 metai.</w:t>
      </w:r>
    </w:p>
    <w:p w14:paraId="79AB512E" w14:textId="77777777" w:rsidR="00C521B0" w:rsidRPr="009B671E" w:rsidRDefault="00C521B0" w:rsidP="00C521B0">
      <w:pPr>
        <w:rPr>
          <w:i/>
          <w:sz w:val="22"/>
          <w:szCs w:val="22"/>
        </w:rPr>
      </w:pPr>
    </w:p>
    <w:bookmarkEnd w:id="0"/>
    <w:p w14:paraId="3C563FDB" w14:textId="77777777" w:rsidR="00C521B0" w:rsidRPr="009B671E" w:rsidRDefault="00C521B0" w:rsidP="00C521B0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br w:type="page"/>
      </w:r>
    </w:p>
    <w:p w14:paraId="53DC8EFF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4F66AFB1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16EF816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09303538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197654ED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6BA4C8AF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2BB3D172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2C76BD3C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624670D3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43633A2D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0BB9CEC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487FFC00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70F365E9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44999AA6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3CEA7A6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A0260E0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084B357D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484FB428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4BF41C4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284AD0E0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93BDE97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68D7300D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225B63D4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27116E38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62BE28A4" w14:textId="77777777" w:rsidR="00C521B0" w:rsidRPr="009B671E" w:rsidRDefault="00C521B0" w:rsidP="00C521B0">
      <w:pPr>
        <w:pStyle w:val="Pavadinimas"/>
        <w:rPr>
          <w:szCs w:val="22"/>
          <w:lang w:val="lt-LT"/>
        </w:rPr>
      </w:pPr>
      <w:r w:rsidRPr="009B671E">
        <w:rPr>
          <w:szCs w:val="22"/>
          <w:lang w:val="lt-LT"/>
        </w:rPr>
        <w:t>B. PAKUOTĖS LAPELIS</w:t>
      </w:r>
    </w:p>
    <w:p w14:paraId="342A14AA" w14:textId="77777777" w:rsidR="00C521B0" w:rsidRPr="009B671E" w:rsidRDefault="00C521B0" w:rsidP="00C521B0">
      <w:pPr>
        <w:jc w:val="center"/>
        <w:rPr>
          <w:b/>
          <w:sz w:val="22"/>
          <w:szCs w:val="22"/>
        </w:rPr>
      </w:pPr>
      <w:r w:rsidRPr="009B671E">
        <w:rPr>
          <w:sz w:val="22"/>
          <w:szCs w:val="22"/>
        </w:rPr>
        <w:br w:type="page"/>
      </w:r>
      <w:r w:rsidRPr="009B671E">
        <w:rPr>
          <w:b/>
          <w:sz w:val="22"/>
          <w:szCs w:val="22"/>
        </w:rPr>
        <w:t>Pakuotės lapelis: informacija vartotojui</w:t>
      </w:r>
      <w:r w:rsidRPr="009B671E" w:rsidDel="00404689">
        <w:rPr>
          <w:b/>
          <w:sz w:val="22"/>
          <w:szCs w:val="22"/>
        </w:rPr>
        <w:t xml:space="preserve"> </w:t>
      </w:r>
    </w:p>
    <w:p w14:paraId="4D67859D" w14:textId="77777777" w:rsidR="00C521B0" w:rsidRPr="009B671E" w:rsidRDefault="00C521B0" w:rsidP="00C521B0">
      <w:pPr>
        <w:jc w:val="center"/>
        <w:rPr>
          <w:b/>
          <w:sz w:val="22"/>
          <w:szCs w:val="22"/>
        </w:rPr>
      </w:pPr>
    </w:p>
    <w:p w14:paraId="177DB94B" w14:textId="77777777" w:rsidR="00C521B0" w:rsidRPr="009B671E" w:rsidRDefault="00C521B0" w:rsidP="00C521B0">
      <w:pPr>
        <w:jc w:val="center"/>
        <w:rPr>
          <w:b/>
          <w:color w:val="000000"/>
          <w:sz w:val="22"/>
          <w:szCs w:val="22"/>
        </w:rPr>
      </w:pPr>
      <w:r w:rsidRPr="009B671E">
        <w:rPr>
          <w:b/>
          <w:sz w:val="22"/>
          <w:szCs w:val="22"/>
        </w:rPr>
        <w:t>NANIPRUS 30 mg milteliai ir tirpiklis infuziniam tirpalui</w:t>
      </w:r>
    </w:p>
    <w:p w14:paraId="4D3A433E" w14:textId="77777777" w:rsidR="00C521B0" w:rsidRPr="009B671E" w:rsidRDefault="00C521B0" w:rsidP="00C521B0">
      <w:pPr>
        <w:jc w:val="center"/>
        <w:rPr>
          <w:sz w:val="22"/>
          <w:szCs w:val="22"/>
        </w:rPr>
      </w:pPr>
      <w:r w:rsidRPr="009B671E">
        <w:rPr>
          <w:color w:val="000000"/>
          <w:sz w:val="22"/>
          <w:szCs w:val="22"/>
        </w:rPr>
        <w:t xml:space="preserve">Natrio </w:t>
      </w:r>
      <w:proofErr w:type="spellStart"/>
      <w:r w:rsidRPr="009B671E">
        <w:rPr>
          <w:color w:val="000000"/>
          <w:sz w:val="22"/>
          <w:szCs w:val="22"/>
        </w:rPr>
        <w:t>nitroprusidas</w:t>
      </w:r>
      <w:proofErr w:type="spellEnd"/>
    </w:p>
    <w:p w14:paraId="4F3288ED" w14:textId="77777777" w:rsidR="00C521B0" w:rsidRPr="009B671E" w:rsidRDefault="00C521B0" w:rsidP="00C521B0">
      <w:pPr>
        <w:jc w:val="center"/>
        <w:rPr>
          <w:sz w:val="22"/>
          <w:szCs w:val="22"/>
        </w:rPr>
      </w:pPr>
    </w:p>
    <w:p w14:paraId="60BBB90C" w14:textId="77777777" w:rsidR="00C521B0" w:rsidRPr="009B671E" w:rsidRDefault="00C521B0" w:rsidP="00C521B0">
      <w:pPr>
        <w:pStyle w:val="BTbEMEASMCA"/>
      </w:pPr>
      <w:r w:rsidRPr="009B671E">
        <w:t>Atidžiai perskaitykite visą šį lapelį, prieš pradėdami vartoti vaistą, nes jame pateikiama Jums svarbi informacija.</w:t>
      </w:r>
    </w:p>
    <w:p w14:paraId="1CB6F01B" w14:textId="77777777" w:rsidR="00C521B0" w:rsidRPr="009B671E" w:rsidRDefault="00C521B0" w:rsidP="00C521B0">
      <w:pPr>
        <w:pStyle w:val="Sraopastraipa"/>
        <w:numPr>
          <w:ilvl w:val="0"/>
          <w:numId w:val="1"/>
        </w:numPr>
        <w:rPr>
          <w:sz w:val="22"/>
          <w:szCs w:val="22"/>
        </w:rPr>
      </w:pPr>
      <w:r w:rsidRPr="009B671E">
        <w:rPr>
          <w:sz w:val="22"/>
          <w:szCs w:val="22"/>
        </w:rPr>
        <w:t>Neišmeskite šio lapelio, nes vėl gali prireikti jį perskaityti.</w:t>
      </w:r>
    </w:p>
    <w:p w14:paraId="3126011E" w14:textId="77777777" w:rsidR="00C521B0" w:rsidRPr="009B671E" w:rsidRDefault="00C521B0" w:rsidP="00C521B0">
      <w:pPr>
        <w:pStyle w:val="Sraopastraipa"/>
        <w:numPr>
          <w:ilvl w:val="0"/>
          <w:numId w:val="1"/>
        </w:numPr>
        <w:rPr>
          <w:sz w:val="22"/>
          <w:szCs w:val="22"/>
        </w:rPr>
      </w:pPr>
      <w:r w:rsidRPr="009B671E">
        <w:rPr>
          <w:sz w:val="22"/>
          <w:szCs w:val="22"/>
        </w:rPr>
        <w:t>Jeigu kiltų daugiau klausimų, kreipkitės į gydytoją arba vaistininką.</w:t>
      </w:r>
    </w:p>
    <w:p w14:paraId="1A05B66A" w14:textId="77777777" w:rsidR="00C521B0" w:rsidRPr="009B671E" w:rsidRDefault="00C521B0" w:rsidP="00C521B0">
      <w:pPr>
        <w:pStyle w:val="Sraopastraipa"/>
        <w:numPr>
          <w:ilvl w:val="0"/>
          <w:numId w:val="1"/>
        </w:numPr>
        <w:rPr>
          <w:sz w:val="22"/>
          <w:szCs w:val="22"/>
        </w:rPr>
      </w:pPr>
      <w:r w:rsidRPr="009B671E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14:paraId="6833C42A" w14:textId="77777777" w:rsidR="00C521B0" w:rsidRPr="009B671E" w:rsidRDefault="00C521B0" w:rsidP="00C521B0">
      <w:pPr>
        <w:pStyle w:val="Sraopastraipa"/>
        <w:numPr>
          <w:ilvl w:val="0"/>
          <w:numId w:val="1"/>
        </w:numPr>
        <w:rPr>
          <w:sz w:val="22"/>
          <w:szCs w:val="22"/>
        </w:rPr>
      </w:pPr>
      <w:r w:rsidRPr="009B671E">
        <w:rPr>
          <w:sz w:val="22"/>
          <w:szCs w:val="22"/>
        </w:rPr>
        <w:t>Jeigu pasireiškė šalutinis poveikis (net jeigu jis šiame lapelyje nenurodytas), kreipkitės į gydytoją arba vaistininką. Žr. 4 skyrių.</w:t>
      </w:r>
    </w:p>
    <w:p w14:paraId="24F98049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12BB421F" w14:textId="77777777" w:rsidR="00C521B0" w:rsidRPr="009B671E" w:rsidRDefault="00C521B0" w:rsidP="00C521B0">
      <w:pPr>
        <w:pStyle w:val="Pagrindinistekstas"/>
        <w:spacing w:after="0"/>
        <w:rPr>
          <w:b/>
          <w:szCs w:val="22"/>
          <w:lang w:val="lt-LT"/>
        </w:rPr>
      </w:pPr>
      <w:r w:rsidRPr="009B671E">
        <w:rPr>
          <w:b/>
          <w:szCs w:val="22"/>
          <w:lang w:val="lt-LT"/>
        </w:rPr>
        <w:t>Apie ką rašoma šiame lapelyje?</w:t>
      </w:r>
    </w:p>
    <w:p w14:paraId="34E44B52" w14:textId="77777777" w:rsidR="00C521B0" w:rsidRPr="009B671E" w:rsidRDefault="00C521B0" w:rsidP="00C521B0">
      <w:pPr>
        <w:pStyle w:val="Pagrindinistekstas"/>
        <w:spacing w:after="0"/>
        <w:rPr>
          <w:b/>
          <w:szCs w:val="22"/>
          <w:lang w:val="lt-LT"/>
        </w:rPr>
      </w:pPr>
    </w:p>
    <w:p w14:paraId="352A5B23" w14:textId="77777777" w:rsidR="00C521B0" w:rsidRPr="009B671E" w:rsidRDefault="00C521B0" w:rsidP="00C521B0">
      <w:pPr>
        <w:pStyle w:val="Pagrindinistekstas"/>
        <w:spacing w:after="0"/>
        <w:ind w:left="567" w:hanging="567"/>
        <w:rPr>
          <w:szCs w:val="22"/>
          <w:lang w:val="lt-LT"/>
        </w:rPr>
      </w:pPr>
      <w:r w:rsidRPr="009B671E">
        <w:rPr>
          <w:szCs w:val="22"/>
          <w:lang w:val="lt-LT"/>
        </w:rPr>
        <w:t>1.</w:t>
      </w:r>
      <w:r w:rsidRPr="009B671E">
        <w:rPr>
          <w:szCs w:val="22"/>
          <w:lang w:val="lt-LT"/>
        </w:rPr>
        <w:tab/>
        <w:t>Kas yra NANIPRUS ir kam jis vartojamas</w:t>
      </w:r>
    </w:p>
    <w:p w14:paraId="34F71918" w14:textId="77777777" w:rsidR="00C521B0" w:rsidRPr="009B671E" w:rsidRDefault="00C521B0" w:rsidP="00C521B0">
      <w:pPr>
        <w:pStyle w:val="Pagrindinistekstas"/>
        <w:spacing w:after="0"/>
        <w:ind w:left="567" w:hanging="567"/>
        <w:rPr>
          <w:szCs w:val="22"/>
          <w:lang w:val="lt-LT"/>
        </w:rPr>
      </w:pPr>
      <w:r w:rsidRPr="009B671E">
        <w:rPr>
          <w:szCs w:val="22"/>
          <w:lang w:val="lt-LT"/>
        </w:rPr>
        <w:t>2.</w:t>
      </w:r>
      <w:r w:rsidRPr="009B671E">
        <w:rPr>
          <w:szCs w:val="22"/>
          <w:lang w:val="lt-LT"/>
        </w:rPr>
        <w:tab/>
        <w:t>Kas žinotina prieš vartojant NANIPRUS</w:t>
      </w:r>
    </w:p>
    <w:p w14:paraId="068A7D39" w14:textId="77777777" w:rsidR="00C521B0" w:rsidRPr="009B671E" w:rsidRDefault="00C521B0" w:rsidP="00C521B0">
      <w:pPr>
        <w:pStyle w:val="Pagrindinistekstas"/>
        <w:spacing w:after="0"/>
        <w:ind w:left="567" w:hanging="567"/>
        <w:rPr>
          <w:szCs w:val="22"/>
          <w:lang w:val="lt-LT"/>
        </w:rPr>
      </w:pPr>
      <w:r w:rsidRPr="009B671E">
        <w:rPr>
          <w:szCs w:val="22"/>
          <w:lang w:val="lt-LT"/>
        </w:rPr>
        <w:t>3.</w:t>
      </w:r>
      <w:r w:rsidRPr="009B671E">
        <w:rPr>
          <w:szCs w:val="22"/>
          <w:lang w:val="lt-LT"/>
        </w:rPr>
        <w:tab/>
        <w:t>Kaip vartoti NANIPRUS</w:t>
      </w:r>
    </w:p>
    <w:p w14:paraId="09F29C79" w14:textId="77777777" w:rsidR="00C521B0" w:rsidRPr="009B671E" w:rsidRDefault="00C521B0" w:rsidP="00C521B0">
      <w:pPr>
        <w:pStyle w:val="Pagrindinistekstas"/>
        <w:spacing w:after="0"/>
        <w:ind w:left="567" w:hanging="567"/>
        <w:rPr>
          <w:szCs w:val="22"/>
          <w:lang w:val="lt-LT"/>
        </w:rPr>
      </w:pPr>
      <w:r w:rsidRPr="009B671E">
        <w:rPr>
          <w:szCs w:val="22"/>
          <w:lang w:val="lt-LT"/>
        </w:rPr>
        <w:t>4.</w:t>
      </w:r>
      <w:r w:rsidRPr="009B671E">
        <w:rPr>
          <w:szCs w:val="22"/>
          <w:lang w:val="lt-LT"/>
        </w:rPr>
        <w:tab/>
        <w:t>Galimas šalutinis poveikis</w:t>
      </w:r>
    </w:p>
    <w:p w14:paraId="3B697A3E" w14:textId="77777777" w:rsidR="00C521B0" w:rsidRPr="009B671E" w:rsidRDefault="00C521B0" w:rsidP="00C521B0">
      <w:pPr>
        <w:pStyle w:val="Pagrindinistekstas"/>
        <w:spacing w:after="0"/>
        <w:ind w:left="567" w:hanging="567"/>
        <w:rPr>
          <w:szCs w:val="22"/>
          <w:lang w:val="lt-LT"/>
        </w:rPr>
      </w:pPr>
      <w:r w:rsidRPr="009B671E">
        <w:rPr>
          <w:szCs w:val="22"/>
          <w:lang w:val="lt-LT"/>
        </w:rPr>
        <w:t>5.</w:t>
      </w:r>
      <w:r w:rsidRPr="009B671E">
        <w:rPr>
          <w:szCs w:val="22"/>
          <w:lang w:val="lt-LT"/>
        </w:rPr>
        <w:tab/>
        <w:t xml:space="preserve">Kaip laikyti NANIPRUS </w:t>
      </w:r>
    </w:p>
    <w:p w14:paraId="58835D69" w14:textId="77777777" w:rsidR="00C521B0" w:rsidRPr="009B671E" w:rsidRDefault="00C521B0" w:rsidP="00C521B0">
      <w:pPr>
        <w:pStyle w:val="Pagrindinistekstas"/>
        <w:spacing w:after="0"/>
        <w:ind w:left="567" w:hanging="567"/>
        <w:rPr>
          <w:szCs w:val="22"/>
          <w:lang w:val="lt-LT"/>
        </w:rPr>
      </w:pPr>
      <w:r w:rsidRPr="009B671E">
        <w:rPr>
          <w:szCs w:val="22"/>
          <w:lang w:val="lt-LT"/>
        </w:rPr>
        <w:t>6.</w:t>
      </w:r>
      <w:r w:rsidRPr="009B671E">
        <w:rPr>
          <w:szCs w:val="22"/>
          <w:lang w:val="lt-LT"/>
        </w:rPr>
        <w:tab/>
        <w:t>Pakuotės turinys ir kita informacija</w:t>
      </w:r>
    </w:p>
    <w:p w14:paraId="42A36A86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123A674E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6599DFE5" w14:textId="77777777" w:rsidR="00C521B0" w:rsidRPr="009B671E" w:rsidRDefault="00C521B0" w:rsidP="00C521B0">
      <w:pPr>
        <w:pStyle w:val="Antrat2"/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9B671E">
        <w:rPr>
          <w:rFonts w:ascii="Times New Roman" w:hAnsi="Times New Roman"/>
          <w:i w:val="0"/>
          <w:sz w:val="22"/>
          <w:szCs w:val="22"/>
        </w:rPr>
        <w:t>1.</w:t>
      </w:r>
      <w:r w:rsidRPr="009B671E">
        <w:rPr>
          <w:rFonts w:ascii="Times New Roman" w:hAnsi="Times New Roman"/>
          <w:i w:val="0"/>
          <w:sz w:val="22"/>
          <w:szCs w:val="22"/>
        </w:rPr>
        <w:tab/>
        <w:t xml:space="preserve">Kas yra </w:t>
      </w:r>
      <w:r w:rsidRPr="009B671E">
        <w:rPr>
          <w:rFonts w:ascii="Times New Roman" w:hAnsi="Times New Roman"/>
          <w:bCs w:val="0"/>
          <w:i w:val="0"/>
          <w:sz w:val="22"/>
          <w:szCs w:val="22"/>
        </w:rPr>
        <w:t>NANIPRUS</w:t>
      </w:r>
      <w:r w:rsidRPr="009B671E">
        <w:rPr>
          <w:rFonts w:ascii="Times New Roman" w:hAnsi="Times New Roman"/>
          <w:i w:val="0"/>
          <w:sz w:val="22"/>
          <w:szCs w:val="22"/>
        </w:rPr>
        <w:t xml:space="preserve"> ir kam jis vartojamas?</w:t>
      </w:r>
    </w:p>
    <w:p w14:paraId="5B2F35BF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D2DCD42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NANIPRUS yra kraujospūdį mažinantis ir kraujagysles plečiantis vaistas.</w:t>
      </w:r>
    </w:p>
    <w:p w14:paraId="212833E5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1E5BA6A5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szCs w:val="22"/>
          <w:lang w:val="lt-LT"/>
        </w:rPr>
        <w:t>NANIPRUS vartojamas:</w:t>
      </w:r>
    </w:p>
    <w:p w14:paraId="3D14C23C" w14:textId="77777777" w:rsidR="00C521B0" w:rsidRPr="009B671E" w:rsidRDefault="00C521B0" w:rsidP="00C521B0">
      <w:pPr>
        <w:ind w:left="567" w:hanging="567"/>
        <w:rPr>
          <w:sz w:val="22"/>
          <w:szCs w:val="22"/>
        </w:rPr>
      </w:pPr>
      <w:r w:rsidRPr="009B671E">
        <w:rPr>
          <w:sz w:val="22"/>
          <w:szCs w:val="22"/>
        </w:rPr>
        <w:t>-</w:t>
      </w:r>
      <w:r w:rsidRPr="009B671E">
        <w:rPr>
          <w:sz w:val="22"/>
          <w:szCs w:val="22"/>
        </w:rPr>
        <w:tab/>
      </w:r>
      <w:proofErr w:type="spellStart"/>
      <w:r w:rsidRPr="009B671E">
        <w:rPr>
          <w:sz w:val="22"/>
          <w:szCs w:val="22"/>
        </w:rPr>
        <w:t>hipertenzinei</w:t>
      </w:r>
      <w:proofErr w:type="spellEnd"/>
      <w:r w:rsidRPr="009B671E">
        <w:rPr>
          <w:sz w:val="22"/>
          <w:szCs w:val="22"/>
        </w:rPr>
        <w:t xml:space="preserve"> krizei gydyti;</w:t>
      </w:r>
    </w:p>
    <w:p w14:paraId="606C5DC6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szCs w:val="22"/>
          <w:lang w:val="lt-LT"/>
        </w:rPr>
        <w:t xml:space="preserve">-         kontroliuojamai </w:t>
      </w:r>
      <w:proofErr w:type="spellStart"/>
      <w:r w:rsidRPr="009B671E">
        <w:rPr>
          <w:szCs w:val="22"/>
          <w:lang w:val="lt-LT"/>
        </w:rPr>
        <w:t>hipotenzijai</w:t>
      </w:r>
      <w:proofErr w:type="spellEnd"/>
      <w:r w:rsidRPr="009B671E">
        <w:rPr>
          <w:szCs w:val="22"/>
          <w:lang w:val="lt-LT"/>
        </w:rPr>
        <w:t xml:space="preserve"> sukelti operacijų metu ir širdies nepakankamumui gydyti.</w:t>
      </w:r>
    </w:p>
    <w:p w14:paraId="385656F0" w14:textId="77777777" w:rsidR="00C521B0" w:rsidRPr="009B671E" w:rsidRDefault="00C521B0" w:rsidP="00C521B0">
      <w:pPr>
        <w:pStyle w:val="Pagrindinistekstas"/>
        <w:spacing w:after="0"/>
        <w:rPr>
          <w:bCs/>
          <w:szCs w:val="22"/>
          <w:lang w:val="lt-LT"/>
        </w:rPr>
      </w:pPr>
    </w:p>
    <w:p w14:paraId="6351FF24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BB5ECA1" w14:textId="77777777" w:rsidR="00C521B0" w:rsidRPr="009B671E" w:rsidRDefault="00C521B0" w:rsidP="00C521B0">
      <w:pPr>
        <w:pStyle w:val="Antrat2"/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9B671E">
        <w:rPr>
          <w:rFonts w:ascii="Times New Roman" w:hAnsi="Times New Roman"/>
          <w:i w:val="0"/>
          <w:sz w:val="22"/>
          <w:szCs w:val="22"/>
        </w:rPr>
        <w:t>2.</w:t>
      </w:r>
      <w:r w:rsidRPr="009B671E">
        <w:rPr>
          <w:rFonts w:ascii="Times New Roman" w:hAnsi="Times New Roman"/>
          <w:i w:val="0"/>
          <w:sz w:val="22"/>
          <w:szCs w:val="22"/>
        </w:rPr>
        <w:tab/>
        <w:t>Kas žinotina prieš vartojant</w:t>
      </w:r>
      <w:r w:rsidRPr="009B671E">
        <w:rPr>
          <w:rFonts w:ascii="Times New Roman" w:hAnsi="Times New Roman"/>
          <w:sz w:val="22"/>
          <w:szCs w:val="22"/>
        </w:rPr>
        <w:t xml:space="preserve"> </w:t>
      </w:r>
      <w:r w:rsidRPr="009B671E">
        <w:rPr>
          <w:rFonts w:ascii="Times New Roman" w:hAnsi="Times New Roman"/>
          <w:bCs w:val="0"/>
          <w:i w:val="0"/>
          <w:sz w:val="22"/>
          <w:szCs w:val="22"/>
        </w:rPr>
        <w:t>NANIPRUS</w:t>
      </w:r>
    </w:p>
    <w:p w14:paraId="6D43D38C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E1793C0" w14:textId="77777777" w:rsidR="00C521B0" w:rsidRPr="009B671E" w:rsidRDefault="00C521B0" w:rsidP="00C521B0">
      <w:pPr>
        <w:rPr>
          <w:b/>
          <w:bCs/>
          <w:sz w:val="22"/>
          <w:szCs w:val="22"/>
        </w:rPr>
      </w:pPr>
      <w:r w:rsidRPr="009B671E">
        <w:rPr>
          <w:b/>
          <w:sz w:val="22"/>
          <w:szCs w:val="22"/>
        </w:rPr>
        <w:t>NANIPRUS vartoti negalima</w:t>
      </w:r>
      <w:r w:rsidRPr="009B671E">
        <w:rPr>
          <w:b/>
          <w:bCs/>
          <w:sz w:val="22"/>
          <w:szCs w:val="22"/>
        </w:rPr>
        <w:t>:</w:t>
      </w:r>
    </w:p>
    <w:p w14:paraId="498C0A2F" w14:textId="77777777" w:rsidR="00C521B0" w:rsidRPr="009B671E" w:rsidRDefault="00C521B0" w:rsidP="00C521B0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9B671E">
        <w:rPr>
          <w:sz w:val="22"/>
          <w:szCs w:val="22"/>
        </w:rPr>
        <w:t xml:space="preserve">jeigu yra alergija natrio </w:t>
      </w:r>
      <w:proofErr w:type="spellStart"/>
      <w:r w:rsidRPr="009B671E">
        <w:rPr>
          <w:sz w:val="22"/>
          <w:szCs w:val="22"/>
        </w:rPr>
        <w:t>nitroprusidui</w:t>
      </w:r>
      <w:proofErr w:type="spellEnd"/>
      <w:r w:rsidRPr="009B671E">
        <w:rPr>
          <w:sz w:val="22"/>
          <w:szCs w:val="22"/>
        </w:rPr>
        <w:t xml:space="preserve"> arba bet kuriai pagalbinei šio vaisto medžiagai (jos išvardytos 6 skyriuje);</w:t>
      </w:r>
    </w:p>
    <w:p w14:paraId="1C6F9A52" w14:textId="77777777" w:rsidR="00C521B0" w:rsidRPr="009B671E" w:rsidRDefault="00C521B0" w:rsidP="00C521B0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9B671E">
        <w:rPr>
          <w:sz w:val="22"/>
          <w:szCs w:val="22"/>
        </w:rPr>
        <w:t>arterinė-veninė aneurizma (kraujagyslių išsiplėtimas);</w:t>
      </w:r>
    </w:p>
    <w:p w14:paraId="00800F30" w14:textId="77777777" w:rsidR="00C521B0" w:rsidRPr="009B671E" w:rsidRDefault="00C521B0" w:rsidP="00C521B0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9B671E">
        <w:rPr>
          <w:sz w:val="22"/>
          <w:szCs w:val="22"/>
        </w:rPr>
        <w:t>aortos susiaurėjimas;</w:t>
      </w:r>
    </w:p>
    <w:p w14:paraId="4BD35E48" w14:textId="77777777" w:rsidR="00C521B0" w:rsidRPr="009B671E" w:rsidRDefault="00C521B0" w:rsidP="00C521B0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9B671E">
        <w:rPr>
          <w:sz w:val="22"/>
          <w:szCs w:val="22"/>
        </w:rPr>
        <w:t>padidėjęs spaudimas kaukolės viduje;</w:t>
      </w:r>
    </w:p>
    <w:p w14:paraId="06D4D2B1" w14:textId="77777777" w:rsidR="00C521B0" w:rsidRPr="009B671E" w:rsidRDefault="00C521B0" w:rsidP="00C521B0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9B671E">
        <w:rPr>
          <w:sz w:val="22"/>
          <w:szCs w:val="22"/>
        </w:rPr>
        <w:t>neįprastai žemas kraujo spaudimas;</w:t>
      </w:r>
    </w:p>
    <w:p w14:paraId="2DA389C6" w14:textId="77777777" w:rsidR="00C521B0" w:rsidRPr="009B671E" w:rsidRDefault="00C521B0" w:rsidP="00C521B0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9B671E">
        <w:rPr>
          <w:sz w:val="22"/>
          <w:szCs w:val="22"/>
        </w:rPr>
        <w:t>sumažėjęs bendras kraujo kiekis;</w:t>
      </w:r>
    </w:p>
    <w:p w14:paraId="75E9309E" w14:textId="77777777" w:rsidR="00C521B0" w:rsidRPr="009B671E" w:rsidRDefault="00C521B0" w:rsidP="00C521B0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9B671E">
        <w:rPr>
          <w:sz w:val="22"/>
          <w:szCs w:val="22"/>
        </w:rPr>
        <w:t>skydliaukės funkcijos nepakankamumas;</w:t>
      </w:r>
    </w:p>
    <w:p w14:paraId="0DFB0660" w14:textId="77777777" w:rsidR="00C521B0" w:rsidRPr="009B671E" w:rsidRDefault="00C521B0" w:rsidP="00C521B0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9B671E">
        <w:rPr>
          <w:sz w:val="22"/>
          <w:szCs w:val="22"/>
        </w:rPr>
        <w:t xml:space="preserve">kai yra </w:t>
      </w:r>
      <w:proofErr w:type="spellStart"/>
      <w:r w:rsidRPr="009B671E">
        <w:rPr>
          <w:i/>
          <w:sz w:val="22"/>
          <w:szCs w:val="22"/>
        </w:rPr>
        <w:t>Leberio</w:t>
      </w:r>
      <w:proofErr w:type="spellEnd"/>
      <w:r w:rsidRPr="009B671E">
        <w:rPr>
          <w:sz w:val="22"/>
          <w:szCs w:val="22"/>
        </w:rPr>
        <w:t xml:space="preserve"> regos nervo atrofija;</w:t>
      </w:r>
    </w:p>
    <w:p w14:paraId="723056C8" w14:textId="77777777" w:rsidR="00C521B0" w:rsidRPr="009B671E" w:rsidRDefault="00C521B0" w:rsidP="00C521B0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9B671E">
        <w:rPr>
          <w:sz w:val="22"/>
          <w:szCs w:val="22"/>
        </w:rPr>
        <w:t xml:space="preserve">kai yra tabako sukelta </w:t>
      </w:r>
      <w:proofErr w:type="spellStart"/>
      <w:r w:rsidRPr="009B671E">
        <w:rPr>
          <w:sz w:val="22"/>
          <w:szCs w:val="22"/>
        </w:rPr>
        <w:t>ambliopija</w:t>
      </w:r>
      <w:proofErr w:type="spellEnd"/>
      <w:r w:rsidRPr="009B671E">
        <w:rPr>
          <w:sz w:val="22"/>
          <w:szCs w:val="22"/>
        </w:rPr>
        <w:t xml:space="preserve"> (regėjimo susilpnėjimas, nesant objektyvių pakitimų akyje);</w:t>
      </w:r>
    </w:p>
    <w:p w14:paraId="437E228E" w14:textId="77777777" w:rsidR="00C521B0" w:rsidRPr="009B671E" w:rsidRDefault="00C521B0" w:rsidP="00C521B0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9B671E">
        <w:rPr>
          <w:sz w:val="22"/>
          <w:szCs w:val="22"/>
        </w:rPr>
        <w:t>kai yra didelis vitamino B12 trūkumas;</w:t>
      </w:r>
    </w:p>
    <w:p w14:paraId="59006AA4" w14:textId="77777777" w:rsidR="00C521B0" w:rsidRPr="009B671E" w:rsidRDefault="00C521B0" w:rsidP="00C521B0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9B671E">
        <w:rPr>
          <w:sz w:val="22"/>
          <w:szCs w:val="22"/>
        </w:rPr>
        <w:t>kepenų nepakankamumas;</w:t>
      </w:r>
    </w:p>
    <w:p w14:paraId="0007F33E" w14:textId="77777777" w:rsidR="00C521B0" w:rsidRPr="009B671E" w:rsidRDefault="00C521B0" w:rsidP="00C521B0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9B671E">
        <w:rPr>
          <w:sz w:val="22"/>
          <w:szCs w:val="22"/>
        </w:rPr>
        <w:t>jei yra sumažėjęs methemoglobino reduktazių aktyvumas (fermentų, skaidančių tam tikros formos hemoglobiną, kuris negali veiksmingai išnešioti deguonies po organizmą, nepakankamumas);</w:t>
      </w:r>
    </w:p>
    <w:p w14:paraId="4C0B46F2" w14:textId="77777777" w:rsidR="00C521B0" w:rsidRPr="009B671E" w:rsidRDefault="00C521B0" w:rsidP="00C521B0">
      <w:pPr>
        <w:pStyle w:val="Sraopastraipa"/>
        <w:numPr>
          <w:ilvl w:val="0"/>
          <w:numId w:val="2"/>
        </w:numPr>
        <w:rPr>
          <w:sz w:val="22"/>
          <w:szCs w:val="22"/>
        </w:rPr>
      </w:pPr>
      <w:r w:rsidRPr="009B671E">
        <w:rPr>
          <w:sz w:val="22"/>
          <w:szCs w:val="22"/>
        </w:rPr>
        <w:t>inkstų nepakankamumas;</w:t>
      </w:r>
    </w:p>
    <w:p w14:paraId="67AD9F4F" w14:textId="77777777" w:rsidR="00C521B0" w:rsidRPr="009B671E" w:rsidRDefault="00C521B0" w:rsidP="00C521B0">
      <w:pPr>
        <w:pStyle w:val="Sraopastraipa"/>
        <w:numPr>
          <w:ilvl w:val="0"/>
          <w:numId w:val="3"/>
        </w:numPr>
        <w:rPr>
          <w:sz w:val="22"/>
          <w:szCs w:val="22"/>
        </w:rPr>
      </w:pPr>
      <w:r w:rsidRPr="009B671E">
        <w:rPr>
          <w:sz w:val="22"/>
          <w:szCs w:val="22"/>
        </w:rPr>
        <w:t>simptominė hipertenzija (tokia kaip esant arteriniams-veniniams šuntams arba aortos susiaurėjimui);</w:t>
      </w:r>
    </w:p>
    <w:p w14:paraId="0AC588AC" w14:textId="77777777" w:rsidR="00C521B0" w:rsidRPr="009B671E" w:rsidRDefault="00C521B0" w:rsidP="00C521B0">
      <w:pPr>
        <w:pStyle w:val="Sraopastraipa"/>
        <w:numPr>
          <w:ilvl w:val="0"/>
          <w:numId w:val="3"/>
        </w:numPr>
        <w:rPr>
          <w:sz w:val="22"/>
          <w:szCs w:val="22"/>
        </w:rPr>
      </w:pPr>
      <w:r w:rsidRPr="009B671E">
        <w:rPr>
          <w:sz w:val="22"/>
          <w:szCs w:val="22"/>
        </w:rPr>
        <w:t>žindymo laikotarpiu.</w:t>
      </w:r>
    </w:p>
    <w:p w14:paraId="5718E255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70AFCB64" w14:textId="77777777" w:rsidR="00C521B0" w:rsidRPr="009B671E" w:rsidRDefault="00C521B0" w:rsidP="00C521B0">
      <w:pPr>
        <w:pStyle w:val="Antrat3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Įspėjimai ir atsargumo priemonės</w:t>
      </w:r>
    </w:p>
    <w:p w14:paraId="231AA67A" w14:textId="77777777" w:rsidR="00C521B0" w:rsidRPr="009B671E" w:rsidRDefault="00C521B0" w:rsidP="00C521B0">
      <w:pPr>
        <w:numPr>
          <w:ilvl w:val="12"/>
          <w:numId w:val="0"/>
        </w:numPr>
        <w:ind w:right="-2"/>
        <w:rPr>
          <w:sz w:val="22"/>
          <w:szCs w:val="22"/>
        </w:rPr>
      </w:pPr>
      <w:r w:rsidRPr="009B671E">
        <w:rPr>
          <w:sz w:val="22"/>
          <w:szCs w:val="22"/>
        </w:rPr>
        <w:t>Pasitarkite su gydytoju arba vaistininku, prieš pradėdami vartoti NANIPRUS.</w:t>
      </w:r>
    </w:p>
    <w:p w14:paraId="50716691" w14:textId="77777777" w:rsidR="00C521B0" w:rsidRPr="009B671E" w:rsidRDefault="00C521B0" w:rsidP="00C521B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978B71F" w14:textId="77777777" w:rsidR="00C521B0" w:rsidRPr="009B671E" w:rsidRDefault="00C521B0" w:rsidP="00C521B0">
      <w:pPr>
        <w:pStyle w:val="Antrat3"/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9B671E">
        <w:rPr>
          <w:rFonts w:ascii="Times New Roman" w:hAnsi="Times New Roman"/>
          <w:b w:val="0"/>
          <w:sz w:val="22"/>
          <w:szCs w:val="22"/>
        </w:rPr>
        <w:t>Specialių atsargumo priemonių reikia:</w:t>
      </w:r>
    </w:p>
    <w:p w14:paraId="1715F010" w14:textId="77777777" w:rsidR="00C521B0" w:rsidRPr="009B671E" w:rsidRDefault="00C521B0" w:rsidP="00C521B0">
      <w:pPr>
        <w:pStyle w:val="Antrat3"/>
        <w:spacing w:before="0" w:after="0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b w:val="0"/>
          <w:sz w:val="22"/>
          <w:szCs w:val="22"/>
        </w:rPr>
        <w:t>-         jeigu per mažas natrio kiekis kraujyje (</w:t>
      </w:r>
      <w:proofErr w:type="spellStart"/>
      <w:r w:rsidRPr="009B671E">
        <w:rPr>
          <w:rFonts w:ascii="Times New Roman" w:hAnsi="Times New Roman"/>
          <w:b w:val="0"/>
          <w:sz w:val="22"/>
          <w:szCs w:val="22"/>
        </w:rPr>
        <w:t>hiponatremija</w:t>
      </w:r>
      <w:proofErr w:type="spellEnd"/>
      <w:r w:rsidRPr="009B671E">
        <w:rPr>
          <w:rFonts w:ascii="Times New Roman" w:hAnsi="Times New Roman"/>
          <w:b w:val="0"/>
          <w:sz w:val="22"/>
          <w:szCs w:val="22"/>
        </w:rPr>
        <w:t>);</w:t>
      </w:r>
      <w:r w:rsidRPr="009B671E">
        <w:rPr>
          <w:rFonts w:ascii="Times New Roman" w:hAnsi="Times New Roman"/>
          <w:sz w:val="22"/>
          <w:szCs w:val="22"/>
        </w:rPr>
        <w:t xml:space="preserve">   </w:t>
      </w:r>
    </w:p>
    <w:p w14:paraId="3FA75A72" w14:textId="77777777" w:rsidR="00C521B0" w:rsidRPr="009B671E" w:rsidRDefault="00C521B0" w:rsidP="00C521B0">
      <w:pPr>
        <w:pStyle w:val="Antrat3"/>
        <w:spacing w:before="0" w:after="0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b w:val="0"/>
          <w:sz w:val="22"/>
          <w:szCs w:val="22"/>
        </w:rPr>
        <w:t>-         jeigu sergate išemine širdies liga;</w:t>
      </w:r>
    </w:p>
    <w:p w14:paraId="1245AFF1" w14:textId="77777777" w:rsidR="00C521B0" w:rsidRPr="009B671E" w:rsidRDefault="00C521B0" w:rsidP="00C521B0">
      <w:pPr>
        <w:ind w:left="567" w:hanging="567"/>
        <w:rPr>
          <w:sz w:val="22"/>
          <w:szCs w:val="22"/>
        </w:rPr>
      </w:pPr>
      <w:r w:rsidRPr="009B671E">
        <w:rPr>
          <w:sz w:val="22"/>
          <w:szCs w:val="22"/>
        </w:rPr>
        <w:t>-</w:t>
      </w:r>
      <w:r w:rsidRPr="009B671E">
        <w:rPr>
          <w:sz w:val="22"/>
          <w:szCs w:val="22"/>
        </w:rPr>
        <w:tab/>
        <w:t>jeigu sergate širdies nepakankamumu;</w:t>
      </w:r>
    </w:p>
    <w:p w14:paraId="167B72F1" w14:textId="77777777" w:rsidR="00C521B0" w:rsidRPr="009B671E" w:rsidRDefault="00C521B0" w:rsidP="00C521B0">
      <w:pPr>
        <w:ind w:left="567" w:hanging="567"/>
        <w:rPr>
          <w:sz w:val="22"/>
          <w:szCs w:val="22"/>
        </w:rPr>
      </w:pPr>
      <w:r w:rsidRPr="009B671E">
        <w:rPr>
          <w:sz w:val="22"/>
          <w:szCs w:val="22"/>
        </w:rPr>
        <w:t>-</w:t>
      </w:r>
      <w:r w:rsidRPr="009B671E">
        <w:rPr>
          <w:sz w:val="22"/>
          <w:szCs w:val="22"/>
        </w:rPr>
        <w:tab/>
        <w:t>jeigu sutrikusi smegenų kraujotaka;</w:t>
      </w:r>
      <w:r w:rsidRPr="009B671E">
        <w:rPr>
          <w:sz w:val="22"/>
          <w:szCs w:val="22"/>
        </w:rPr>
        <w:tab/>
      </w:r>
    </w:p>
    <w:p w14:paraId="18F5387B" w14:textId="77777777" w:rsidR="00C521B0" w:rsidRPr="009B671E" w:rsidRDefault="00C521B0" w:rsidP="00C521B0">
      <w:pPr>
        <w:ind w:left="567" w:hanging="567"/>
        <w:rPr>
          <w:sz w:val="22"/>
          <w:szCs w:val="22"/>
        </w:rPr>
      </w:pPr>
      <w:r w:rsidRPr="009B671E">
        <w:rPr>
          <w:sz w:val="22"/>
          <w:szCs w:val="22"/>
        </w:rPr>
        <w:t>-</w:t>
      </w:r>
      <w:r w:rsidRPr="009B671E">
        <w:rPr>
          <w:sz w:val="22"/>
          <w:szCs w:val="22"/>
        </w:rPr>
        <w:tab/>
        <w:t>jeigu esate senyvas;</w:t>
      </w:r>
    </w:p>
    <w:p w14:paraId="1284919D" w14:textId="77777777" w:rsidR="00C521B0" w:rsidRPr="009B671E" w:rsidRDefault="00C521B0" w:rsidP="00C521B0">
      <w:pPr>
        <w:ind w:left="567" w:hanging="567"/>
        <w:rPr>
          <w:sz w:val="22"/>
          <w:szCs w:val="22"/>
        </w:rPr>
      </w:pPr>
      <w:r w:rsidRPr="009B671E">
        <w:rPr>
          <w:sz w:val="22"/>
          <w:szCs w:val="22"/>
        </w:rPr>
        <w:t>-</w:t>
      </w:r>
      <w:r w:rsidRPr="009B671E">
        <w:rPr>
          <w:sz w:val="22"/>
          <w:szCs w:val="22"/>
        </w:rPr>
        <w:tab/>
        <w:t>jeigu vartojate fosfodiesterazės-5 inhibitorių.</w:t>
      </w:r>
    </w:p>
    <w:p w14:paraId="02D30017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73B733D7" w14:textId="77777777" w:rsidR="00C521B0" w:rsidRPr="009B671E" w:rsidRDefault="00C521B0" w:rsidP="00C521B0">
      <w:pPr>
        <w:ind w:left="567" w:hanging="567"/>
        <w:rPr>
          <w:b/>
          <w:sz w:val="22"/>
          <w:szCs w:val="22"/>
        </w:rPr>
      </w:pPr>
      <w:r w:rsidRPr="009B671E">
        <w:rPr>
          <w:b/>
          <w:sz w:val="22"/>
          <w:szCs w:val="22"/>
        </w:rPr>
        <w:t>Kiti vaistai ir NANIPRUS</w:t>
      </w:r>
    </w:p>
    <w:p w14:paraId="564CB5DE" w14:textId="327077F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Jeigu vartojate arba neseniai vartojote kitų vaistų, įskaitant įsigytus be recepto, pasakykite gydytojui. Jam ypač svarbu pasakyti, jeigu vartojate vaistų nuo didelio kraujospūdžio ligos, ar fosfodiesterazės-5 inhibitorių (t. y.</w:t>
      </w:r>
      <w:r w:rsidR="00844B4E">
        <w:rPr>
          <w:sz w:val="22"/>
          <w:szCs w:val="22"/>
        </w:rPr>
        <w:t>,</w:t>
      </w:r>
      <w:r w:rsidRPr="009B671E">
        <w:rPr>
          <w:sz w:val="22"/>
          <w:szCs w:val="22"/>
        </w:rPr>
        <w:t xml:space="preserve"> preparatų nuo erekcijos sutrikimo, pvz., </w:t>
      </w:r>
      <w:proofErr w:type="spellStart"/>
      <w:r w:rsidRPr="009B671E">
        <w:rPr>
          <w:sz w:val="22"/>
          <w:szCs w:val="22"/>
        </w:rPr>
        <w:t>Viagra</w:t>
      </w:r>
      <w:proofErr w:type="spellEnd"/>
      <w:r w:rsidRPr="009B671E">
        <w:rPr>
          <w:sz w:val="22"/>
          <w:szCs w:val="22"/>
        </w:rPr>
        <w:t>).</w:t>
      </w:r>
    </w:p>
    <w:p w14:paraId="57E9F2AB" w14:textId="77777777" w:rsidR="00C521B0" w:rsidRPr="009B671E" w:rsidRDefault="00C521B0" w:rsidP="00C521B0">
      <w:pPr>
        <w:rPr>
          <w:b/>
          <w:bCs/>
          <w:sz w:val="22"/>
          <w:szCs w:val="22"/>
        </w:rPr>
      </w:pPr>
    </w:p>
    <w:p w14:paraId="450F6EF9" w14:textId="77777777" w:rsidR="00C521B0" w:rsidRPr="009B671E" w:rsidRDefault="00C521B0" w:rsidP="00C521B0">
      <w:pPr>
        <w:rPr>
          <w:b/>
          <w:bCs/>
          <w:sz w:val="22"/>
          <w:szCs w:val="22"/>
        </w:rPr>
      </w:pPr>
      <w:r w:rsidRPr="009B671E">
        <w:rPr>
          <w:b/>
          <w:bCs/>
          <w:sz w:val="22"/>
          <w:szCs w:val="22"/>
        </w:rPr>
        <w:t>Nėštumas ir žindymo laikotarpis</w:t>
      </w:r>
    </w:p>
    <w:p w14:paraId="7C213306" w14:textId="77777777" w:rsidR="00C521B0" w:rsidRPr="009B671E" w:rsidRDefault="00C521B0" w:rsidP="00C521B0">
      <w:pPr>
        <w:rPr>
          <w:b/>
          <w:bCs/>
          <w:sz w:val="22"/>
          <w:szCs w:val="22"/>
        </w:rPr>
      </w:pPr>
      <w:r w:rsidRPr="009B671E"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20AF74F4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szCs w:val="22"/>
          <w:lang w:val="lt-LT"/>
        </w:rPr>
        <w:t>Nėščioms NANIPRUS skirti reikėtų atsargiai įvertinant naudos/rizikos santykį. NANIPRUS neskiriama laktacijos laikotarpiu, nes, preparatui skylant, susidaro cianidai, kurie gali toksiškai veikti naujagimį.</w:t>
      </w:r>
    </w:p>
    <w:p w14:paraId="06266D37" w14:textId="77777777" w:rsidR="00C521B0" w:rsidRPr="009B671E" w:rsidRDefault="00C521B0" w:rsidP="00C521B0">
      <w:pPr>
        <w:pStyle w:val="Pagrindinistekstas"/>
        <w:spacing w:after="0"/>
        <w:rPr>
          <w:b/>
          <w:szCs w:val="22"/>
          <w:lang w:val="lt-LT"/>
        </w:rPr>
      </w:pPr>
    </w:p>
    <w:p w14:paraId="0B388FC8" w14:textId="77777777" w:rsidR="00C521B0" w:rsidRPr="009B671E" w:rsidRDefault="00C521B0" w:rsidP="00C521B0">
      <w:pPr>
        <w:rPr>
          <w:b/>
          <w:bCs/>
          <w:sz w:val="22"/>
          <w:szCs w:val="22"/>
        </w:rPr>
      </w:pPr>
      <w:r w:rsidRPr="009B671E">
        <w:rPr>
          <w:b/>
          <w:bCs/>
          <w:sz w:val="22"/>
          <w:szCs w:val="22"/>
        </w:rPr>
        <w:t>Vairavimas ir mechanizmų valdymas</w:t>
      </w:r>
    </w:p>
    <w:p w14:paraId="13F092FF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szCs w:val="22"/>
          <w:lang w:val="lt-LT"/>
        </w:rPr>
        <w:t>Preparatas skiriamas tik stacionaruose gydomiems ligoniams.</w:t>
      </w:r>
    </w:p>
    <w:p w14:paraId="0F4401FA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F0C9648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60EE266A" w14:textId="77777777" w:rsidR="00C521B0" w:rsidRPr="009B671E" w:rsidRDefault="00C521B0" w:rsidP="00C521B0">
      <w:pPr>
        <w:pStyle w:val="Antrat2"/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9B671E">
        <w:rPr>
          <w:rFonts w:ascii="Times New Roman" w:hAnsi="Times New Roman"/>
          <w:i w:val="0"/>
          <w:sz w:val="22"/>
          <w:szCs w:val="22"/>
        </w:rPr>
        <w:t>3.</w:t>
      </w:r>
      <w:r w:rsidRPr="009B671E">
        <w:rPr>
          <w:rFonts w:ascii="Times New Roman" w:hAnsi="Times New Roman"/>
          <w:i w:val="0"/>
          <w:sz w:val="22"/>
          <w:szCs w:val="22"/>
        </w:rPr>
        <w:tab/>
        <w:t>Kaip vartoti</w:t>
      </w:r>
      <w:r w:rsidRPr="009B671E">
        <w:rPr>
          <w:rFonts w:ascii="Times New Roman" w:hAnsi="Times New Roman"/>
          <w:sz w:val="22"/>
          <w:szCs w:val="22"/>
        </w:rPr>
        <w:t xml:space="preserve"> </w:t>
      </w:r>
      <w:r w:rsidRPr="009B671E">
        <w:rPr>
          <w:rFonts w:ascii="Times New Roman" w:hAnsi="Times New Roman"/>
          <w:bCs w:val="0"/>
          <w:i w:val="0"/>
          <w:sz w:val="22"/>
          <w:szCs w:val="22"/>
        </w:rPr>
        <w:t>NANIPRUS</w:t>
      </w:r>
    </w:p>
    <w:p w14:paraId="2B449DAE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0261E8A4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bCs/>
          <w:szCs w:val="22"/>
          <w:lang w:val="lt-LT"/>
        </w:rPr>
        <w:t xml:space="preserve">NANIPRUS </w:t>
      </w:r>
      <w:r w:rsidRPr="009B671E">
        <w:rPr>
          <w:szCs w:val="22"/>
          <w:lang w:val="lt-LT"/>
        </w:rPr>
        <w:t>gydoma tik ligoninėje. Paruoštas jo tirpalas lašinamas į veną, gydytojui nuolat stebint širdies ir kraujagyslių sistemos būklę. Tikslią vaisto dozę ir gydymo juo trukmę nustato gydytojas.</w:t>
      </w:r>
    </w:p>
    <w:p w14:paraId="0126998C" w14:textId="77777777" w:rsidR="00C521B0" w:rsidRPr="009B671E" w:rsidRDefault="00C521B0" w:rsidP="00C521B0">
      <w:pPr>
        <w:rPr>
          <w:sz w:val="22"/>
          <w:szCs w:val="22"/>
        </w:rPr>
      </w:pPr>
    </w:p>
    <w:p w14:paraId="40DD4BA8" w14:textId="77777777" w:rsidR="00C521B0" w:rsidRPr="009B671E" w:rsidRDefault="00C521B0" w:rsidP="00C521B0">
      <w:pPr>
        <w:pStyle w:val="Pagrindinistekstas"/>
        <w:spacing w:after="0"/>
        <w:rPr>
          <w:b/>
          <w:szCs w:val="22"/>
          <w:lang w:val="lt-LT"/>
        </w:rPr>
      </w:pPr>
      <w:r w:rsidRPr="009B671E">
        <w:rPr>
          <w:b/>
          <w:szCs w:val="22"/>
          <w:lang w:val="lt-LT"/>
        </w:rPr>
        <w:t>Ką daryti pavartojus per didelę NANIPRUS dozę?</w:t>
      </w:r>
    </w:p>
    <w:p w14:paraId="04AC348F" w14:textId="527F8088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szCs w:val="22"/>
          <w:lang w:val="lt-LT"/>
        </w:rPr>
        <w:t>Kadangi NANIPRUS gydoma tik ligoninėje</w:t>
      </w:r>
      <w:r w:rsidR="00C47E8A">
        <w:rPr>
          <w:szCs w:val="22"/>
          <w:lang w:val="lt-LT"/>
        </w:rPr>
        <w:t>,</w:t>
      </w:r>
      <w:r w:rsidRPr="009B671E">
        <w:rPr>
          <w:szCs w:val="22"/>
          <w:lang w:val="lt-LT"/>
        </w:rPr>
        <w:t xml:space="preserve"> per didelė dozė Jums neturėtų būti sulašinta. </w:t>
      </w:r>
    </w:p>
    <w:p w14:paraId="5D691216" w14:textId="77777777" w:rsidR="00C521B0" w:rsidRPr="009B671E" w:rsidRDefault="00C521B0" w:rsidP="00C521B0">
      <w:pPr>
        <w:rPr>
          <w:sz w:val="22"/>
          <w:szCs w:val="22"/>
          <w:lang w:eastAsia="lt-LT"/>
        </w:rPr>
      </w:pPr>
    </w:p>
    <w:p w14:paraId="22E7C26A" w14:textId="3093D573" w:rsidR="00C521B0" w:rsidRPr="009B671E" w:rsidRDefault="00C521B0" w:rsidP="00C521B0">
      <w:pPr>
        <w:rPr>
          <w:sz w:val="22"/>
          <w:szCs w:val="22"/>
          <w:lang w:eastAsia="lt-LT"/>
        </w:rPr>
      </w:pPr>
      <w:r w:rsidRPr="009B671E">
        <w:rPr>
          <w:sz w:val="22"/>
          <w:szCs w:val="22"/>
          <w:lang w:eastAsia="lt-LT"/>
        </w:rPr>
        <w:t>Ūminio perdozavimo, t. y.</w:t>
      </w:r>
      <w:r w:rsidR="00844B4E">
        <w:rPr>
          <w:sz w:val="22"/>
          <w:szCs w:val="22"/>
          <w:lang w:eastAsia="lt-LT"/>
        </w:rPr>
        <w:t>,</w:t>
      </w:r>
      <w:r w:rsidRPr="009B671E">
        <w:rPr>
          <w:sz w:val="22"/>
          <w:szCs w:val="22"/>
          <w:lang w:eastAsia="lt-LT"/>
        </w:rPr>
        <w:t xml:space="preserve"> NANIPRUS sulašinus per greitai, atveju pasireiškia pernelyg didelė </w:t>
      </w:r>
      <w:proofErr w:type="spellStart"/>
      <w:r w:rsidRPr="009B671E">
        <w:rPr>
          <w:sz w:val="22"/>
          <w:szCs w:val="22"/>
          <w:lang w:eastAsia="lt-LT"/>
        </w:rPr>
        <w:t>hipotenzija</w:t>
      </w:r>
      <w:proofErr w:type="spellEnd"/>
      <w:r w:rsidRPr="009B671E">
        <w:rPr>
          <w:sz w:val="22"/>
          <w:szCs w:val="22"/>
          <w:lang w:eastAsia="lt-LT"/>
        </w:rPr>
        <w:t xml:space="preserve"> ir toksinis natrio </w:t>
      </w:r>
      <w:proofErr w:type="spellStart"/>
      <w:r w:rsidRPr="009B671E">
        <w:rPr>
          <w:sz w:val="22"/>
          <w:szCs w:val="22"/>
          <w:lang w:eastAsia="lt-LT"/>
        </w:rPr>
        <w:t>nitroprusido</w:t>
      </w:r>
      <w:proofErr w:type="spellEnd"/>
      <w:r w:rsidRPr="009B671E">
        <w:rPr>
          <w:sz w:val="22"/>
          <w:szCs w:val="22"/>
          <w:lang w:eastAsia="lt-LT"/>
        </w:rPr>
        <w:t xml:space="preserve"> metabolitų (cianido ir </w:t>
      </w:r>
      <w:proofErr w:type="spellStart"/>
      <w:r w:rsidRPr="009B671E">
        <w:rPr>
          <w:sz w:val="22"/>
          <w:szCs w:val="22"/>
          <w:lang w:eastAsia="lt-LT"/>
        </w:rPr>
        <w:t>tiocianato</w:t>
      </w:r>
      <w:proofErr w:type="spellEnd"/>
      <w:r w:rsidRPr="009B671E">
        <w:rPr>
          <w:sz w:val="22"/>
          <w:szCs w:val="22"/>
          <w:lang w:eastAsia="lt-LT"/>
        </w:rPr>
        <w:t>) poveikis.</w:t>
      </w:r>
    </w:p>
    <w:p w14:paraId="301A2FFB" w14:textId="77777777" w:rsidR="00C521B0" w:rsidRPr="009B671E" w:rsidRDefault="00C521B0" w:rsidP="00C521B0">
      <w:pPr>
        <w:rPr>
          <w:sz w:val="22"/>
          <w:szCs w:val="22"/>
          <w:lang w:eastAsia="lt-LT"/>
        </w:rPr>
      </w:pPr>
    </w:p>
    <w:p w14:paraId="77AF70FE" w14:textId="77777777" w:rsidR="00C521B0" w:rsidRPr="009B671E" w:rsidRDefault="00C521B0" w:rsidP="00C521B0">
      <w:pPr>
        <w:rPr>
          <w:sz w:val="22"/>
          <w:szCs w:val="22"/>
          <w:lang w:eastAsia="lt-LT"/>
        </w:rPr>
      </w:pPr>
      <w:r w:rsidRPr="009B671E">
        <w:rPr>
          <w:sz w:val="22"/>
          <w:szCs w:val="22"/>
          <w:lang w:eastAsia="lt-LT"/>
        </w:rPr>
        <w:t xml:space="preserve">Pernelyg didelės </w:t>
      </w:r>
      <w:proofErr w:type="spellStart"/>
      <w:r w:rsidRPr="009B671E">
        <w:rPr>
          <w:sz w:val="22"/>
          <w:szCs w:val="22"/>
          <w:lang w:eastAsia="lt-LT"/>
        </w:rPr>
        <w:t>hipotenzijos</w:t>
      </w:r>
      <w:proofErr w:type="spellEnd"/>
      <w:r w:rsidRPr="009B671E">
        <w:rPr>
          <w:sz w:val="22"/>
          <w:szCs w:val="22"/>
          <w:lang w:eastAsia="lt-LT"/>
        </w:rPr>
        <w:t xml:space="preserve"> simptomai yra galvos svaigimas ir skausmas, didelis prakaitavimas, raumenų trūkčiojimas, nervingumas arba </w:t>
      </w:r>
      <w:proofErr w:type="spellStart"/>
      <w:r w:rsidRPr="009B671E">
        <w:rPr>
          <w:sz w:val="22"/>
          <w:szCs w:val="22"/>
          <w:lang w:eastAsia="lt-LT"/>
        </w:rPr>
        <w:t>ažitacija</w:t>
      </w:r>
      <w:proofErr w:type="spellEnd"/>
      <w:r w:rsidRPr="009B671E">
        <w:rPr>
          <w:sz w:val="22"/>
          <w:szCs w:val="22"/>
          <w:lang w:eastAsia="lt-LT"/>
        </w:rPr>
        <w:t xml:space="preserve">, neramumas, pilvo skausmas, refleksinė tachikardija (dažnas širdies ritmas) bei kt. </w:t>
      </w:r>
    </w:p>
    <w:p w14:paraId="208EC50C" w14:textId="77777777" w:rsidR="00C521B0" w:rsidRPr="009B671E" w:rsidRDefault="00C521B0" w:rsidP="00C521B0">
      <w:pPr>
        <w:rPr>
          <w:sz w:val="22"/>
          <w:szCs w:val="22"/>
          <w:lang w:eastAsia="lt-LT"/>
        </w:rPr>
      </w:pPr>
    </w:p>
    <w:p w14:paraId="202A321B" w14:textId="77777777" w:rsidR="00C521B0" w:rsidRPr="009B671E" w:rsidRDefault="00C521B0" w:rsidP="00C521B0">
      <w:pPr>
        <w:rPr>
          <w:sz w:val="22"/>
          <w:szCs w:val="22"/>
          <w:lang w:eastAsia="lt-LT"/>
        </w:rPr>
      </w:pPr>
      <w:r w:rsidRPr="009B671E">
        <w:rPr>
          <w:sz w:val="22"/>
          <w:szCs w:val="22"/>
          <w:lang w:eastAsia="lt-LT"/>
        </w:rPr>
        <w:t xml:space="preserve">Svarbiausi intoksikacijos cianidu simptomai yra refleksų išnykimas, </w:t>
      </w:r>
      <w:proofErr w:type="spellStart"/>
      <w:r w:rsidRPr="009B671E">
        <w:rPr>
          <w:sz w:val="22"/>
          <w:szCs w:val="22"/>
          <w:lang w:eastAsia="lt-LT"/>
        </w:rPr>
        <w:t>hipotenzija</w:t>
      </w:r>
      <w:proofErr w:type="spellEnd"/>
      <w:r w:rsidRPr="009B671E">
        <w:rPr>
          <w:sz w:val="22"/>
          <w:szCs w:val="22"/>
          <w:lang w:eastAsia="lt-LT"/>
        </w:rPr>
        <w:t xml:space="preserve"> (mažas kraujospūdis), rausva odos spalva, labai paviršutiniškas kvėpavimas, vyzdžių išsiplėtimas, koma. </w:t>
      </w:r>
    </w:p>
    <w:p w14:paraId="0DD0F9FF" w14:textId="77777777" w:rsidR="00C521B0" w:rsidRPr="009B671E" w:rsidRDefault="00C521B0" w:rsidP="00C521B0">
      <w:pPr>
        <w:rPr>
          <w:sz w:val="22"/>
          <w:szCs w:val="22"/>
          <w:lang w:eastAsia="lt-LT"/>
        </w:rPr>
      </w:pPr>
    </w:p>
    <w:p w14:paraId="25136A5B" w14:textId="77777777" w:rsidR="00C521B0" w:rsidRPr="009B671E" w:rsidRDefault="00C521B0" w:rsidP="00C521B0">
      <w:pPr>
        <w:rPr>
          <w:sz w:val="22"/>
          <w:szCs w:val="22"/>
          <w:lang w:eastAsia="lt-LT"/>
        </w:rPr>
      </w:pPr>
      <w:r w:rsidRPr="009B671E">
        <w:rPr>
          <w:sz w:val="22"/>
          <w:szCs w:val="22"/>
          <w:lang w:eastAsia="lt-LT"/>
        </w:rPr>
        <w:t xml:space="preserve">Svarbiausi intoksikacijos </w:t>
      </w:r>
      <w:proofErr w:type="spellStart"/>
      <w:r w:rsidRPr="009B671E">
        <w:rPr>
          <w:sz w:val="22"/>
          <w:szCs w:val="22"/>
          <w:lang w:eastAsia="lt-LT"/>
        </w:rPr>
        <w:t>tiocianatu</w:t>
      </w:r>
      <w:proofErr w:type="spellEnd"/>
      <w:r w:rsidRPr="009B671E">
        <w:rPr>
          <w:sz w:val="22"/>
          <w:szCs w:val="22"/>
          <w:lang w:eastAsia="lt-LT"/>
        </w:rPr>
        <w:t xml:space="preserve"> simptomai yra galvos svaigimas ir skausmas, pykinimas ir vėmimas, dusulys, sąmonės pritemimas, spengimas ausyse, </w:t>
      </w:r>
      <w:proofErr w:type="spellStart"/>
      <w:r w:rsidRPr="009B671E">
        <w:rPr>
          <w:sz w:val="22"/>
          <w:szCs w:val="22"/>
          <w:lang w:eastAsia="lt-LT"/>
        </w:rPr>
        <w:t>delyras</w:t>
      </w:r>
      <w:proofErr w:type="spellEnd"/>
      <w:r w:rsidRPr="009B671E">
        <w:rPr>
          <w:sz w:val="22"/>
          <w:szCs w:val="22"/>
          <w:lang w:eastAsia="lt-LT"/>
        </w:rPr>
        <w:t xml:space="preserve"> ir kt.</w:t>
      </w:r>
    </w:p>
    <w:p w14:paraId="74E3D9CE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6427AF3E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szCs w:val="22"/>
          <w:lang w:val="lt-LT"/>
        </w:rPr>
        <w:t xml:space="preserve">Jeigu minėtų simptomų atsiranda, nedelsdami pasakykite gydytojui, kuris prireikus imsis reikiamų gydymo priemonių. </w:t>
      </w:r>
    </w:p>
    <w:p w14:paraId="617ABDA8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3CCAB198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470BECB5" w14:textId="77777777" w:rsidR="00C521B0" w:rsidRPr="009B671E" w:rsidRDefault="00C521B0" w:rsidP="00C521B0">
      <w:pPr>
        <w:pStyle w:val="Antrat2"/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9B671E">
        <w:rPr>
          <w:rFonts w:ascii="Times New Roman" w:hAnsi="Times New Roman"/>
          <w:i w:val="0"/>
          <w:sz w:val="22"/>
          <w:szCs w:val="22"/>
        </w:rPr>
        <w:t>4.</w:t>
      </w:r>
      <w:r w:rsidRPr="009B671E">
        <w:rPr>
          <w:rFonts w:ascii="Times New Roman" w:hAnsi="Times New Roman"/>
          <w:i w:val="0"/>
          <w:sz w:val="22"/>
          <w:szCs w:val="22"/>
        </w:rPr>
        <w:tab/>
        <w:t>Galimas šalutinis poveikis</w:t>
      </w:r>
    </w:p>
    <w:p w14:paraId="2F84C973" w14:textId="77777777" w:rsidR="00C521B0" w:rsidRPr="009B671E" w:rsidRDefault="00C521B0" w:rsidP="00C521B0">
      <w:pPr>
        <w:rPr>
          <w:sz w:val="22"/>
          <w:szCs w:val="22"/>
        </w:rPr>
      </w:pPr>
    </w:p>
    <w:p w14:paraId="1431179F" w14:textId="77777777" w:rsidR="00C521B0" w:rsidRPr="009B671E" w:rsidRDefault="00C521B0" w:rsidP="00C521B0">
      <w:pPr>
        <w:rPr>
          <w:sz w:val="22"/>
          <w:szCs w:val="22"/>
          <w:lang w:eastAsia="lt-LT"/>
        </w:rPr>
      </w:pPr>
      <w:r w:rsidRPr="009B671E">
        <w:rPr>
          <w:sz w:val="22"/>
          <w:szCs w:val="22"/>
          <w:lang w:eastAsia="lt-LT"/>
        </w:rPr>
        <w:t>Šis vaistas, kaip ir visi kiti, gali sukelti šalutinį poveikį, nors jis pasireiškia ne visiems žmonėms.</w:t>
      </w:r>
    </w:p>
    <w:p w14:paraId="3A63F63E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27EA8D4E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Svarbiausios nepageidaujamos reakcijos yra pernelyg didelė </w:t>
      </w:r>
      <w:proofErr w:type="spellStart"/>
      <w:r w:rsidRPr="009B671E">
        <w:rPr>
          <w:sz w:val="22"/>
          <w:szCs w:val="22"/>
        </w:rPr>
        <w:t>hipotenzija</w:t>
      </w:r>
      <w:proofErr w:type="spellEnd"/>
      <w:r w:rsidRPr="009B671E">
        <w:rPr>
          <w:sz w:val="22"/>
          <w:szCs w:val="22"/>
        </w:rPr>
        <w:t xml:space="preserve"> ir intoksikacija vaistinio preparato skilimo produktais. Kitokios nepageidaujamos reakcijos, pastebėtos gydant NANIPRUS, išvardytos toliau. Jų dažnis nežinomas.</w:t>
      </w:r>
    </w:p>
    <w:p w14:paraId="6C3BA893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u w:val="single"/>
          <w:lang w:val="lt-LT"/>
        </w:rPr>
      </w:pPr>
    </w:p>
    <w:p w14:paraId="47BEF4EE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u w:val="single"/>
          <w:lang w:val="lt-LT"/>
        </w:rPr>
      </w:pPr>
      <w:r w:rsidRPr="009B671E">
        <w:rPr>
          <w:rFonts w:ascii="Times New Roman" w:hAnsi="Times New Roman"/>
          <w:szCs w:val="22"/>
          <w:u w:val="single"/>
          <w:lang w:val="lt-LT"/>
        </w:rPr>
        <w:t>Širdies sutrikimai</w:t>
      </w:r>
    </w:p>
    <w:p w14:paraId="03C72D19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  <w:r w:rsidRPr="009B671E">
        <w:rPr>
          <w:rFonts w:ascii="Times New Roman" w:hAnsi="Times New Roman"/>
          <w:szCs w:val="22"/>
          <w:lang w:val="lt-LT"/>
        </w:rPr>
        <w:t>Krūtinės anginos simptomų sustiprėjimas (per daug sumažėjus kraujospūdžiui), tachikardija (dažnas širdies plakimas), elektrokardiogramos pokyčiai.</w:t>
      </w:r>
    </w:p>
    <w:p w14:paraId="0B19DB5F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</w:p>
    <w:p w14:paraId="7A018355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u w:val="single"/>
          <w:lang w:val="lt-LT"/>
        </w:rPr>
      </w:pPr>
      <w:r w:rsidRPr="009B671E">
        <w:rPr>
          <w:rFonts w:ascii="Times New Roman" w:hAnsi="Times New Roman"/>
          <w:szCs w:val="22"/>
          <w:u w:val="single"/>
          <w:lang w:val="lt-LT"/>
        </w:rPr>
        <w:t>Kraujagyslių sutrikimai</w:t>
      </w:r>
    </w:p>
    <w:p w14:paraId="27183A15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  <w:r w:rsidRPr="009B671E">
        <w:rPr>
          <w:rFonts w:ascii="Times New Roman" w:hAnsi="Times New Roman"/>
          <w:szCs w:val="22"/>
          <w:lang w:val="lt-LT"/>
        </w:rPr>
        <w:t xml:space="preserve">Sunki </w:t>
      </w:r>
      <w:proofErr w:type="spellStart"/>
      <w:r w:rsidRPr="009B671E">
        <w:rPr>
          <w:rFonts w:ascii="Times New Roman" w:hAnsi="Times New Roman"/>
          <w:szCs w:val="22"/>
          <w:lang w:val="lt-LT"/>
        </w:rPr>
        <w:t>hipotenzija</w:t>
      </w:r>
      <w:proofErr w:type="spellEnd"/>
      <w:r w:rsidRPr="009B671E">
        <w:rPr>
          <w:rFonts w:ascii="Times New Roman" w:hAnsi="Times New Roman"/>
          <w:szCs w:val="22"/>
          <w:lang w:val="lt-LT"/>
        </w:rPr>
        <w:t xml:space="preserve"> (</w:t>
      </w:r>
      <w:r w:rsidRPr="009B671E">
        <w:rPr>
          <w:rStyle w:val="st"/>
          <w:rFonts w:ascii="Times New Roman" w:hAnsi="Times New Roman"/>
          <w:szCs w:val="22"/>
          <w:lang w:val="lt-LT"/>
        </w:rPr>
        <w:t>neįprastai žemas kraujo spaudimas)</w:t>
      </w:r>
      <w:r w:rsidRPr="009B671E">
        <w:rPr>
          <w:rFonts w:ascii="Times New Roman" w:hAnsi="Times New Roman"/>
          <w:szCs w:val="22"/>
          <w:lang w:val="lt-LT"/>
        </w:rPr>
        <w:t xml:space="preserve"> nepakankamai sumažėjęs kraujospūdis, paraudimas.</w:t>
      </w:r>
    </w:p>
    <w:p w14:paraId="6779082D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</w:p>
    <w:p w14:paraId="293B8A4E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u w:val="single"/>
          <w:lang w:val="lt-LT"/>
        </w:rPr>
      </w:pPr>
      <w:r w:rsidRPr="009B671E">
        <w:rPr>
          <w:rFonts w:ascii="Times New Roman" w:hAnsi="Times New Roman"/>
          <w:szCs w:val="22"/>
          <w:u w:val="single"/>
          <w:lang w:val="lt-LT"/>
        </w:rPr>
        <w:t>Virškinimo sistemos sutrikimai</w:t>
      </w:r>
    </w:p>
    <w:p w14:paraId="6C3591A6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  <w:r w:rsidRPr="009B671E">
        <w:rPr>
          <w:rFonts w:ascii="Times New Roman" w:hAnsi="Times New Roman"/>
          <w:szCs w:val="22"/>
          <w:lang w:val="lt-LT"/>
        </w:rPr>
        <w:t xml:space="preserve">Vėmimas, pykinimas, žarnų nepraeinamumas. </w:t>
      </w:r>
    </w:p>
    <w:p w14:paraId="5E2179CD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</w:p>
    <w:p w14:paraId="454A87E9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u w:val="single"/>
          <w:lang w:val="lt-LT"/>
        </w:rPr>
      </w:pPr>
      <w:r w:rsidRPr="009B671E">
        <w:rPr>
          <w:rFonts w:ascii="Times New Roman" w:hAnsi="Times New Roman"/>
          <w:szCs w:val="22"/>
          <w:u w:val="single"/>
          <w:lang w:val="lt-LT"/>
        </w:rPr>
        <w:t>Nervų sistemos sutrikimai</w:t>
      </w:r>
    </w:p>
    <w:p w14:paraId="574CD8B3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  <w:r w:rsidRPr="009B671E">
        <w:rPr>
          <w:rFonts w:ascii="Times New Roman" w:hAnsi="Times New Roman"/>
          <w:szCs w:val="22"/>
          <w:lang w:val="lt-LT"/>
        </w:rPr>
        <w:t xml:space="preserve">Galvos skausmas, galvos svaigimas, </w:t>
      </w:r>
      <w:r w:rsidRPr="009B671E">
        <w:rPr>
          <w:rFonts w:ascii="Times New Roman" w:hAnsi="Times New Roman"/>
          <w:bCs/>
          <w:szCs w:val="22"/>
          <w:lang w:val="lt-LT"/>
        </w:rPr>
        <w:t>spaudimo padidėjimas kaukolės viduje</w:t>
      </w:r>
      <w:r w:rsidRPr="009B671E">
        <w:rPr>
          <w:rFonts w:ascii="Times New Roman" w:hAnsi="Times New Roman"/>
          <w:szCs w:val="22"/>
          <w:lang w:val="lt-LT"/>
        </w:rPr>
        <w:t>.</w:t>
      </w:r>
    </w:p>
    <w:p w14:paraId="3A2229D0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</w:p>
    <w:p w14:paraId="4BAAE1C9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u w:val="single"/>
          <w:lang w:val="lt-LT"/>
        </w:rPr>
      </w:pPr>
      <w:r w:rsidRPr="009B671E">
        <w:rPr>
          <w:rFonts w:ascii="Times New Roman" w:hAnsi="Times New Roman"/>
          <w:szCs w:val="22"/>
          <w:u w:val="single"/>
          <w:lang w:val="lt-LT"/>
        </w:rPr>
        <w:t>Bendrieji sutrikimai ir vartojimo vietos pažeidimai</w:t>
      </w:r>
    </w:p>
    <w:p w14:paraId="75A4B1F6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  <w:r w:rsidRPr="009B671E">
        <w:rPr>
          <w:rFonts w:ascii="Times New Roman" w:hAnsi="Times New Roman"/>
          <w:szCs w:val="22"/>
          <w:lang w:val="lt-LT"/>
        </w:rPr>
        <w:t>Silpnumas, pripratimas (daugiau tikėtinas jaunesniems pacientams negu pagyvenusiems), infuzijos vietos reakcija (pvz., dirginimas, skausmas, paraudimas, niežėjimas), išbėrimas.</w:t>
      </w:r>
    </w:p>
    <w:p w14:paraId="4A4C1152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</w:p>
    <w:p w14:paraId="63414071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u w:val="single"/>
          <w:lang w:val="lt-LT"/>
        </w:rPr>
      </w:pPr>
      <w:r w:rsidRPr="009B671E">
        <w:rPr>
          <w:rFonts w:ascii="Times New Roman" w:hAnsi="Times New Roman"/>
          <w:szCs w:val="22"/>
          <w:u w:val="single"/>
          <w:lang w:val="lt-LT"/>
        </w:rPr>
        <w:t>Kraujo ir limfinės sistemos sutrikimai</w:t>
      </w:r>
    </w:p>
    <w:p w14:paraId="59521E18" w14:textId="77777777" w:rsidR="00C521B0" w:rsidRPr="009B671E" w:rsidRDefault="00C521B0" w:rsidP="00C521B0">
      <w:pPr>
        <w:pStyle w:val="Default"/>
        <w:rPr>
          <w:color w:val="auto"/>
          <w:sz w:val="22"/>
          <w:szCs w:val="22"/>
        </w:rPr>
      </w:pPr>
      <w:proofErr w:type="spellStart"/>
      <w:r w:rsidRPr="009B671E">
        <w:rPr>
          <w:color w:val="auto"/>
          <w:sz w:val="22"/>
          <w:szCs w:val="22"/>
        </w:rPr>
        <w:t>Methemoglobinemija</w:t>
      </w:r>
      <w:proofErr w:type="spellEnd"/>
      <w:r w:rsidRPr="009B671E">
        <w:rPr>
          <w:color w:val="auto"/>
          <w:sz w:val="22"/>
          <w:szCs w:val="22"/>
        </w:rPr>
        <w:t xml:space="preserve"> (būklė, kai kraujyje susidaro pernelyg daug neįprastos formos hemoglobino, kuris negali veiksmingai išnešioti deguonies po organizmą), trombocitų </w:t>
      </w:r>
      <w:proofErr w:type="spellStart"/>
      <w:r w:rsidRPr="009B671E">
        <w:rPr>
          <w:color w:val="auto"/>
          <w:sz w:val="22"/>
          <w:szCs w:val="22"/>
        </w:rPr>
        <w:t>agregacijos</w:t>
      </w:r>
      <w:proofErr w:type="spellEnd"/>
      <w:r w:rsidRPr="009B671E">
        <w:rPr>
          <w:color w:val="auto"/>
          <w:sz w:val="22"/>
          <w:szCs w:val="22"/>
        </w:rPr>
        <w:t xml:space="preserve"> (tam tikrų kraujo ląstelių gebėjimas formuoti kraujo krešulį) susilpnėjimas.</w:t>
      </w:r>
    </w:p>
    <w:p w14:paraId="3E595FE7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05C0EAF3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szCs w:val="22"/>
          <w:lang w:val="lt-LT"/>
        </w:rPr>
        <w:t>Jeigu pasireiškė šalutinis poveikis įskaitant šiame lapelyje nenurodytą, pasakykite gydytojui arba vaistininkui.</w:t>
      </w:r>
    </w:p>
    <w:p w14:paraId="5502316F" w14:textId="77777777" w:rsidR="00C521B0" w:rsidRPr="009B671E" w:rsidRDefault="00C521B0" w:rsidP="00C521B0">
      <w:pPr>
        <w:pStyle w:val="Pagrindinistekstas"/>
        <w:spacing w:after="0"/>
        <w:rPr>
          <w:bCs/>
          <w:szCs w:val="22"/>
          <w:lang w:val="lt-LT"/>
        </w:rPr>
      </w:pPr>
    </w:p>
    <w:p w14:paraId="502F6243" w14:textId="77777777" w:rsidR="00C521B0" w:rsidRPr="009B671E" w:rsidRDefault="00C521B0" w:rsidP="00C521B0">
      <w:pPr>
        <w:rPr>
          <w:b/>
          <w:sz w:val="22"/>
          <w:szCs w:val="22"/>
        </w:rPr>
      </w:pPr>
      <w:r w:rsidRPr="009B671E">
        <w:rPr>
          <w:b/>
          <w:sz w:val="22"/>
          <w:szCs w:val="22"/>
        </w:rPr>
        <w:t>Pranešimas apie šalutinį poveikį</w:t>
      </w:r>
    </w:p>
    <w:p w14:paraId="44D9969B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Jeigu pasireiškė šalutinis poveikis, įskaitant šiame lapelyje nenurodytą, pasakykite gydytojui arba slaugytojui. Apie šalutinį poveikį taip pat galite pranešti Valstybinei vaistų kontrolės tarnybai prie Lietuvos Respublikos sveikatos apsaugos ministerijos nemokamu t</w:t>
      </w:r>
      <w:r w:rsidRPr="009B671E">
        <w:rPr>
          <w:sz w:val="22"/>
          <w:szCs w:val="22"/>
          <w:lang w:eastAsia="zh-CN"/>
        </w:rPr>
        <w:t>elefonu 8 800 73568</w:t>
      </w:r>
      <w:r w:rsidRPr="009B671E">
        <w:rPr>
          <w:sz w:val="22"/>
          <w:szCs w:val="22"/>
        </w:rPr>
        <w:t xml:space="preserve"> arba užpildyti interneto svetainėje </w:t>
      </w:r>
      <w:hyperlink r:id="rId5" w:history="1">
        <w:r w:rsidRPr="009B671E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9B671E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9B671E">
        <w:rPr>
          <w:sz w:val="22"/>
          <w:szCs w:val="22"/>
          <w:lang w:eastAsia="zh-CN"/>
        </w:rPr>
        <w:t xml:space="preserve">nemokamu </w:t>
      </w:r>
      <w:r w:rsidRPr="009B671E">
        <w:rPr>
          <w:sz w:val="22"/>
          <w:szCs w:val="22"/>
        </w:rPr>
        <w:t>fakso numeriu 8 800 20131</w:t>
      </w:r>
      <w:r w:rsidRPr="009B671E">
        <w:rPr>
          <w:sz w:val="22"/>
          <w:szCs w:val="22"/>
          <w:lang w:eastAsia="zh-CN"/>
        </w:rPr>
        <w:t xml:space="preserve">, </w:t>
      </w:r>
      <w:r w:rsidRPr="009B671E">
        <w:rPr>
          <w:sz w:val="22"/>
          <w:szCs w:val="22"/>
        </w:rPr>
        <w:t xml:space="preserve">el. paštu </w:t>
      </w:r>
      <w:hyperlink r:id="rId6" w:history="1">
        <w:r w:rsidRPr="009B671E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9B671E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9B671E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9B671E">
        <w:rPr>
          <w:sz w:val="22"/>
          <w:szCs w:val="22"/>
        </w:rPr>
        <w:t>). Pranešdami apie šalutinį poveikį galite mums padėti gauti daugiau informacijos apie šio vaisto saugumą.</w:t>
      </w:r>
    </w:p>
    <w:p w14:paraId="6A739238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6EBD6D58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7418C499" w14:textId="77777777" w:rsidR="00C521B0" w:rsidRPr="009B671E" w:rsidRDefault="00C521B0" w:rsidP="00C521B0">
      <w:pPr>
        <w:pStyle w:val="Antrat2"/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9B671E">
        <w:rPr>
          <w:rFonts w:ascii="Times New Roman" w:hAnsi="Times New Roman"/>
          <w:i w:val="0"/>
          <w:sz w:val="22"/>
          <w:szCs w:val="22"/>
        </w:rPr>
        <w:t>5.</w:t>
      </w:r>
      <w:r w:rsidRPr="009B671E">
        <w:rPr>
          <w:rFonts w:ascii="Times New Roman" w:hAnsi="Times New Roman"/>
          <w:i w:val="0"/>
          <w:sz w:val="22"/>
          <w:szCs w:val="22"/>
        </w:rPr>
        <w:tab/>
        <w:t xml:space="preserve">Kaip laikyti </w:t>
      </w:r>
      <w:r w:rsidRPr="009B671E">
        <w:rPr>
          <w:rFonts w:ascii="Times New Roman" w:hAnsi="Times New Roman"/>
          <w:bCs w:val="0"/>
          <w:i w:val="0"/>
          <w:sz w:val="22"/>
          <w:szCs w:val="22"/>
        </w:rPr>
        <w:t>NANIPRUS</w:t>
      </w:r>
    </w:p>
    <w:p w14:paraId="753B16B1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76E280E7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Laikyti vaikams nepasiekiamoje ir nepastebimoje vietoje.</w:t>
      </w:r>
    </w:p>
    <w:p w14:paraId="6A7820D1" w14:textId="77777777" w:rsidR="00C521B0" w:rsidRPr="009B671E" w:rsidRDefault="00C521B0" w:rsidP="00C521B0">
      <w:pPr>
        <w:rPr>
          <w:sz w:val="22"/>
          <w:szCs w:val="22"/>
        </w:rPr>
      </w:pPr>
    </w:p>
    <w:p w14:paraId="1D8FD85B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Laikyti ne aukštesnėje kaip 25 ºC temperatūroje.</w:t>
      </w:r>
    </w:p>
    <w:p w14:paraId="326BDA26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Laikyti gamintojo pakuotėje, kad preparatas būtų apsaugotas nuo drėgmės ir šviesos.</w:t>
      </w:r>
    </w:p>
    <w:p w14:paraId="6E9CBB65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Negalima užšaldyti!</w:t>
      </w:r>
    </w:p>
    <w:p w14:paraId="0DCDF87F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Paruoštą infuzinį tirpalą nedelsiant įdėti į juodą polietileninį maišelį, esantį pakuotėje.</w:t>
      </w:r>
    </w:p>
    <w:p w14:paraId="31C2DBB5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Paruoštas infuzinis tirpalas tinka vartoti 24 valandas.</w:t>
      </w:r>
    </w:p>
    <w:p w14:paraId="1B7371BE" w14:textId="77777777" w:rsidR="00C521B0" w:rsidRPr="009B671E" w:rsidRDefault="00C521B0" w:rsidP="00C521B0">
      <w:pPr>
        <w:pStyle w:val="BTEMEASMCA"/>
        <w:rPr>
          <w:noProof w:val="0"/>
        </w:rPr>
      </w:pPr>
    </w:p>
    <w:p w14:paraId="36DF4856" w14:textId="058410C6" w:rsidR="00C521B0" w:rsidRPr="009B671E" w:rsidRDefault="00C521B0" w:rsidP="00C521B0">
      <w:pPr>
        <w:pStyle w:val="BTEMEASMCA"/>
        <w:rPr>
          <w:noProof w:val="0"/>
        </w:rPr>
      </w:pPr>
      <w:r w:rsidRPr="009B671E">
        <w:rPr>
          <w:noProof w:val="0"/>
        </w:rPr>
        <w:t>Ant dėžutės ir ampulių po „Tinka iki“ ar „EXP nurodytam tinkamumo laikui pasibaigus, NANIPRUS vartoti negalima. Vaistas tinka vartoti iki paskutinės nurodyto mėnesio dienos.</w:t>
      </w:r>
    </w:p>
    <w:p w14:paraId="2EE6DB91" w14:textId="77777777" w:rsidR="00C521B0" w:rsidRPr="009B671E" w:rsidRDefault="00C521B0" w:rsidP="00C521B0">
      <w:pPr>
        <w:rPr>
          <w:sz w:val="22"/>
          <w:szCs w:val="22"/>
        </w:rPr>
      </w:pPr>
    </w:p>
    <w:p w14:paraId="698218B9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Vaistų negalima išpilti į kanalizaciją arba išmesti su buitinėmis atliekomis. Kaip tvarkyti nereikalingus vaistus, klauskite vaistininko. Šios priemonės padės apsaugoti aplinką.</w:t>
      </w:r>
    </w:p>
    <w:p w14:paraId="3EFB6340" w14:textId="77777777" w:rsidR="00C521B0" w:rsidRPr="009B671E" w:rsidRDefault="00C521B0" w:rsidP="00C521B0">
      <w:pPr>
        <w:pStyle w:val="Pagrindinistekstas"/>
        <w:spacing w:after="0"/>
        <w:jc w:val="both"/>
        <w:rPr>
          <w:b/>
          <w:szCs w:val="22"/>
          <w:lang w:val="lt-LT"/>
        </w:rPr>
      </w:pPr>
    </w:p>
    <w:p w14:paraId="4D1B5342" w14:textId="77777777" w:rsidR="00C521B0" w:rsidRPr="009B671E" w:rsidRDefault="00C521B0" w:rsidP="00C521B0">
      <w:pPr>
        <w:pStyle w:val="Pagrindinistekstas"/>
        <w:spacing w:after="0"/>
        <w:jc w:val="both"/>
        <w:rPr>
          <w:b/>
          <w:szCs w:val="22"/>
          <w:lang w:val="lt-LT"/>
        </w:rPr>
      </w:pPr>
    </w:p>
    <w:p w14:paraId="2C55EFFB" w14:textId="77777777" w:rsidR="00C521B0" w:rsidRPr="009B671E" w:rsidRDefault="00C521B0" w:rsidP="00C521B0">
      <w:pPr>
        <w:pStyle w:val="Antrat1"/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6.</w:t>
      </w:r>
      <w:r w:rsidRPr="009B671E">
        <w:rPr>
          <w:rFonts w:ascii="Times New Roman" w:hAnsi="Times New Roman"/>
          <w:sz w:val="22"/>
          <w:szCs w:val="22"/>
        </w:rPr>
        <w:tab/>
        <w:t>Pakuotės turinys ir kita informacija</w:t>
      </w:r>
    </w:p>
    <w:p w14:paraId="77E44453" w14:textId="77777777" w:rsidR="00C521B0" w:rsidRPr="009B671E" w:rsidRDefault="00C521B0" w:rsidP="00C521B0">
      <w:pPr>
        <w:pStyle w:val="Antrat2"/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</w:p>
    <w:p w14:paraId="0B1E23AF" w14:textId="77777777" w:rsidR="00C521B0" w:rsidRPr="009B671E" w:rsidRDefault="00C521B0" w:rsidP="00C521B0">
      <w:pPr>
        <w:pStyle w:val="Pagrindinistekstas"/>
        <w:spacing w:after="0"/>
        <w:jc w:val="both"/>
        <w:rPr>
          <w:b/>
          <w:szCs w:val="22"/>
          <w:lang w:val="lt-LT"/>
        </w:rPr>
      </w:pPr>
      <w:r w:rsidRPr="009B671E">
        <w:rPr>
          <w:b/>
          <w:szCs w:val="22"/>
          <w:lang w:val="lt-LT"/>
        </w:rPr>
        <w:t>NANIPRUS sudėtis</w:t>
      </w:r>
    </w:p>
    <w:p w14:paraId="1E4BAA0C" w14:textId="77777777" w:rsidR="00C521B0" w:rsidRPr="009B671E" w:rsidRDefault="00C521B0" w:rsidP="00C521B0">
      <w:pPr>
        <w:pStyle w:val="Sraopastraipa"/>
        <w:numPr>
          <w:ilvl w:val="0"/>
          <w:numId w:val="4"/>
        </w:numPr>
        <w:rPr>
          <w:sz w:val="22"/>
          <w:szCs w:val="22"/>
        </w:rPr>
      </w:pPr>
      <w:r w:rsidRPr="009B671E">
        <w:rPr>
          <w:sz w:val="22"/>
          <w:szCs w:val="22"/>
        </w:rPr>
        <w:t xml:space="preserve">Veiklioji medžiaga yra natrio </w:t>
      </w:r>
      <w:proofErr w:type="spellStart"/>
      <w:r w:rsidRPr="009B671E">
        <w:rPr>
          <w:sz w:val="22"/>
          <w:szCs w:val="22"/>
        </w:rPr>
        <w:t>nitroprusidas</w:t>
      </w:r>
      <w:proofErr w:type="spellEnd"/>
      <w:r w:rsidRPr="009B671E">
        <w:rPr>
          <w:sz w:val="22"/>
          <w:szCs w:val="22"/>
        </w:rPr>
        <w:t xml:space="preserve">. Vienoje ampulėje yra 30 mg natrio </w:t>
      </w:r>
    </w:p>
    <w:p w14:paraId="57C74E0C" w14:textId="77777777" w:rsidR="00C521B0" w:rsidRPr="009B671E" w:rsidRDefault="00C521B0" w:rsidP="00C521B0">
      <w:pPr>
        <w:pStyle w:val="Sraopastraipa"/>
        <w:rPr>
          <w:sz w:val="22"/>
          <w:szCs w:val="22"/>
        </w:rPr>
      </w:pPr>
      <w:proofErr w:type="spellStart"/>
      <w:r w:rsidRPr="009B671E">
        <w:rPr>
          <w:sz w:val="22"/>
          <w:szCs w:val="22"/>
        </w:rPr>
        <w:t>nitroprusido</w:t>
      </w:r>
      <w:proofErr w:type="spellEnd"/>
      <w:r w:rsidRPr="009B671E">
        <w:rPr>
          <w:sz w:val="22"/>
          <w:szCs w:val="22"/>
        </w:rPr>
        <w:t>.</w:t>
      </w:r>
    </w:p>
    <w:p w14:paraId="140A0B56" w14:textId="77777777" w:rsidR="00C521B0" w:rsidRPr="009B671E" w:rsidRDefault="00C521B0" w:rsidP="00C521B0">
      <w:pPr>
        <w:pStyle w:val="Sraopastraipa"/>
        <w:numPr>
          <w:ilvl w:val="0"/>
          <w:numId w:val="4"/>
        </w:numPr>
        <w:rPr>
          <w:sz w:val="22"/>
          <w:szCs w:val="22"/>
        </w:rPr>
      </w:pPr>
      <w:r w:rsidRPr="009B671E">
        <w:rPr>
          <w:sz w:val="22"/>
          <w:szCs w:val="22"/>
        </w:rPr>
        <w:t>Pagalbinė medžiaga yra natrio citratas (E331).</w:t>
      </w:r>
    </w:p>
    <w:p w14:paraId="6061A813" w14:textId="77777777" w:rsidR="00C521B0" w:rsidRPr="009B671E" w:rsidRDefault="00C521B0" w:rsidP="00C521B0">
      <w:pPr>
        <w:pStyle w:val="Pagrindinistekstas"/>
        <w:spacing w:after="0"/>
        <w:jc w:val="both"/>
        <w:rPr>
          <w:szCs w:val="22"/>
          <w:lang w:val="lt-LT"/>
        </w:rPr>
      </w:pPr>
    </w:p>
    <w:p w14:paraId="1D79C5D5" w14:textId="36842C56" w:rsidR="00C521B0" w:rsidRPr="009B671E" w:rsidRDefault="00C521B0" w:rsidP="00C521B0">
      <w:pPr>
        <w:pStyle w:val="Pagrindinistekstas"/>
        <w:spacing w:after="0"/>
        <w:jc w:val="both"/>
        <w:rPr>
          <w:szCs w:val="22"/>
          <w:lang w:val="lt-LT"/>
        </w:rPr>
      </w:pPr>
      <w:r w:rsidRPr="009B671E">
        <w:rPr>
          <w:szCs w:val="22"/>
          <w:lang w:val="lt-LT"/>
        </w:rPr>
        <w:t xml:space="preserve">Vienoje 5 ml ampulėje yra tirpiklis </w:t>
      </w:r>
      <w:r w:rsidR="00844B4E">
        <w:rPr>
          <w:szCs w:val="22"/>
          <w:lang w:val="lt-LT"/>
        </w:rPr>
        <w:t>–</w:t>
      </w:r>
      <w:r w:rsidRPr="009B671E">
        <w:rPr>
          <w:szCs w:val="22"/>
          <w:lang w:val="lt-LT"/>
        </w:rPr>
        <w:t xml:space="preserve"> injekcinis vanduo.</w:t>
      </w:r>
    </w:p>
    <w:p w14:paraId="63A7498E" w14:textId="77777777" w:rsidR="00C521B0" w:rsidRPr="009B671E" w:rsidRDefault="00C521B0" w:rsidP="00C521B0">
      <w:pPr>
        <w:pStyle w:val="Pagrindinistekstas"/>
        <w:spacing w:after="0"/>
        <w:jc w:val="both"/>
        <w:rPr>
          <w:b/>
          <w:szCs w:val="22"/>
          <w:lang w:val="lt-LT"/>
        </w:rPr>
      </w:pPr>
    </w:p>
    <w:p w14:paraId="23BDA9E0" w14:textId="77777777" w:rsidR="00C521B0" w:rsidRPr="009B671E" w:rsidRDefault="00C521B0" w:rsidP="00C521B0">
      <w:pPr>
        <w:pStyle w:val="Pagrindinistekstas"/>
        <w:spacing w:after="0"/>
        <w:jc w:val="both"/>
        <w:rPr>
          <w:b/>
          <w:szCs w:val="22"/>
          <w:lang w:val="lt-LT"/>
        </w:rPr>
      </w:pPr>
      <w:r w:rsidRPr="009B671E">
        <w:rPr>
          <w:b/>
          <w:szCs w:val="22"/>
          <w:lang w:val="lt-LT"/>
        </w:rPr>
        <w:t>NANIPRUS išvaizda ir kiekis pakuotėje</w:t>
      </w:r>
    </w:p>
    <w:p w14:paraId="3E2AAF52" w14:textId="77777777" w:rsidR="00C521B0" w:rsidRPr="009B671E" w:rsidRDefault="00C521B0" w:rsidP="00C521B0">
      <w:pPr>
        <w:pStyle w:val="Pagrindinistekstas"/>
        <w:spacing w:after="0"/>
        <w:jc w:val="both"/>
        <w:rPr>
          <w:b/>
          <w:szCs w:val="22"/>
          <w:lang w:val="lt-LT"/>
        </w:rPr>
      </w:pPr>
    </w:p>
    <w:p w14:paraId="0694B86E" w14:textId="77777777" w:rsidR="00C521B0" w:rsidRPr="009B671E" w:rsidRDefault="00C521B0" w:rsidP="00C521B0">
      <w:pPr>
        <w:pStyle w:val="Pagrindinistekstas"/>
        <w:spacing w:after="0"/>
        <w:jc w:val="both"/>
        <w:rPr>
          <w:szCs w:val="22"/>
          <w:lang w:val="lt-LT"/>
        </w:rPr>
      </w:pPr>
      <w:proofErr w:type="spellStart"/>
      <w:r w:rsidRPr="009B671E">
        <w:rPr>
          <w:szCs w:val="22"/>
          <w:lang w:val="lt-LT"/>
        </w:rPr>
        <w:t>Liofilizuoti</w:t>
      </w:r>
      <w:proofErr w:type="spellEnd"/>
      <w:r w:rsidRPr="009B671E">
        <w:rPr>
          <w:szCs w:val="22"/>
          <w:lang w:val="lt-LT"/>
        </w:rPr>
        <w:t xml:space="preserve"> milteliai yra oranžinės spalvos.</w:t>
      </w:r>
    </w:p>
    <w:p w14:paraId="12740D0F" w14:textId="77777777" w:rsidR="00C521B0" w:rsidRPr="009B671E" w:rsidRDefault="00C521B0" w:rsidP="00C521B0">
      <w:pPr>
        <w:pStyle w:val="Pagrindinistekstas"/>
        <w:spacing w:after="0"/>
        <w:jc w:val="both"/>
        <w:rPr>
          <w:b/>
          <w:szCs w:val="22"/>
          <w:lang w:val="lt-LT"/>
        </w:rPr>
      </w:pPr>
      <w:r w:rsidRPr="009B671E">
        <w:rPr>
          <w:szCs w:val="22"/>
          <w:lang w:val="lt-LT"/>
        </w:rPr>
        <w:t>Tirpiklis yra bespalvis, skaidrus skystis.</w:t>
      </w:r>
    </w:p>
    <w:p w14:paraId="0925BBAA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Kartono dėžutėje yra viena 10 ml ampulė su laužymo žyme, kurioje yra infuziniam tirpalui ruošti skirti milteliai, ir viena 5 ml ampulė su laužymo žyme, kurioje yra tirpiklis. Taip pat dėžutėje yra įdėti juodas polietileninis maišelis ir pakuotės lapelis.</w:t>
      </w:r>
    </w:p>
    <w:p w14:paraId="079D199D" w14:textId="77777777" w:rsidR="00C521B0" w:rsidRPr="009B671E" w:rsidRDefault="00C521B0" w:rsidP="00C521B0">
      <w:pPr>
        <w:rPr>
          <w:sz w:val="22"/>
          <w:szCs w:val="22"/>
        </w:rPr>
      </w:pPr>
    </w:p>
    <w:p w14:paraId="30EC5FFF" w14:textId="77777777" w:rsidR="00C521B0" w:rsidRPr="009B671E" w:rsidRDefault="00C521B0" w:rsidP="00C521B0">
      <w:pPr>
        <w:tabs>
          <w:tab w:val="left" w:pos="567"/>
        </w:tabs>
        <w:ind w:left="357" w:hanging="357"/>
        <w:rPr>
          <w:b/>
          <w:caps/>
          <w:sz w:val="22"/>
          <w:szCs w:val="22"/>
          <w:lang w:eastAsia="x-none"/>
        </w:rPr>
      </w:pPr>
      <w:r w:rsidRPr="009B671E">
        <w:rPr>
          <w:b/>
          <w:caps/>
          <w:sz w:val="22"/>
          <w:szCs w:val="22"/>
          <w:lang w:eastAsia="x-none"/>
        </w:rPr>
        <w:t>G</w:t>
      </w:r>
      <w:r w:rsidRPr="009B671E">
        <w:rPr>
          <w:b/>
          <w:sz w:val="22"/>
          <w:szCs w:val="22"/>
          <w:lang w:eastAsia="x-none"/>
        </w:rPr>
        <w:t>amintojas</w:t>
      </w:r>
    </w:p>
    <w:p w14:paraId="772B89CF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SOPHARMA AD </w:t>
      </w:r>
    </w:p>
    <w:p w14:paraId="5C52B1AC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16 </w:t>
      </w:r>
      <w:proofErr w:type="spellStart"/>
      <w:r w:rsidRPr="009B671E">
        <w:rPr>
          <w:sz w:val="22"/>
          <w:szCs w:val="22"/>
        </w:rPr>
        <w:t>Iliensko</w:t>
      </w:r>
      <w:proofErr w:type="spellEnd"/>
      <w:r w:rsidRPr="009B671E">
        <w:rPr>
          <w:sz w:val="22"/>
          <w:szCs w:val="22"/>
        </w:rPr>
        <w:t xml:space="preserve"> </w:t>
      </w:r>
      <w:proofErr w:type="spellStart"/>
      <w:r w:rsidRPr="009B671E">
        <w:rPr>
          <w:sz w:val="22"/>
          <w:szCs w:val="22"/>
        </w:rPr>
        <w:t>Shosse</w:t>
      </w:r>
      <w:proofErr w:type="spellEnd"/>
      <w:r w:rsidRPr="009B671E">
        <w:rPr>
          <w:sz w:val="22"/>
          <w:szCs w:val="22"/>
        </w:rPr>
        <w:t xml:space="preserve"> Str. </w:t>
      </w:r>
    </w:p>
    <w:p w14:paraId="6B770DD7" w14:textId="77777777" w:rsidR="00C521B0" w:rsidRPr="009B671E" w:rsidRDefault="00C521B0" w:rsidP="00C521B0">
      <w:pPr>
        <w:rPr>
          <w:sz w:val="22"/>
          <w:szCs w:val="22"/>
        </w:rPr>
      </w:pPr>
      <w:proofErr w:type="spellStart"/>
      <w:r w:rsidRPr="009B671E">
        <w:rPr>
          <w:sz w:val="22"/>
          <w:szCs w:val="22"/>
        </w:rPr>
        <w:t>Sofia</w:t>
      </w:r>
      <w:proofErr w:type="spellEnd"/>
      <w:r w:rsidRPr="009B671E">
        <w:rPr>
          <w:sz w:val="22"/>
          <w:szCs w:val="22"/>
        </w:rPr>
        <w:t xml:space="preserve"> 1220 </w:t>
      </w:r>
    </w:p>
    <w:p w14:paraId="515AE2B2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Bulgarija</w:t>
      </w:r>
    </w:p>
    <w:p w14:paraId="26B7AE97" w14:textId="77777777" w:rsidR="00C521B0" w:rsidRPr="009B671E" w:rsidRDefault="00C521B0" w:rsidP="00C521B0">
      <w:pPr>
        <w:pStyle w:val="BTbEMEASMCA"/>
        <w:rPr>
          <w:b w:val="0"/>
        </w:rPr>
      </w:pPr>
    </w:p>
    <w:p w14:paraId="6FB1AE38" w14:textId="77777777" w:rsidR="00C521B0" w:rsidRPr="009B671E" w:rsidRDefault="00C521B0" w:rsidP="00C521B0">
      <w:pPr>
        <w:rPr>
          <w:b/>
          <w:sz w:val="22"/>
          <w:szCs w:val="22"/>
        </w:rPr>
      </w:pPr>
      <w:r w:rsidRPr="009B671E">
        <w:rPr>
          <w:b/>
          <w:sz w:val="22"/>
          <w:szCs w:val="22"/>
        </w:rPr>
        <w:t xml:space="preserve">Lygiagretus importuotojas </w:t>
      </w:r>
    </w:p>
    <w:p w14:paraId="0E75929B" w14:textId="77EE9803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UAB </w:t>
      </w:r>
      <w:r w:rsidR="00844B4E">
        <w:rPr>
          <w:sz w:val="22"/>
          <w:szCs w:val="22"/>
        </w:rPr>
        <w:t>„</w:t>
      </w:r>
      <w:proofErr w:type="spellStart"/>
      <w:r w:rsidRPr="009B671E">
        <w:rPr>
          <w:sz w:val="22"/>
          <w:szCs w:val="22"/>
        </w:rPr>
        <w:t>Lex</w:t>
      </w:r>
      <w:proofErr w:type="spellEnd"/>
      <w:r w:rsidRPr="009B671E">
        <w:rPr>
          <w:sz w:val="22"/>
          <w:szCs w:val="22"/>
        </w:rPr>
        <w:t xml:space="preserve"> ano</w:t>
      </w:r>
      <w:r w:rsidR="00844B4E">
        <w:rPr>
          <w:sz w:val="22"/>
          <w:szCs w:val="22"/>
        </w:rPr>
        <w:t>“</w:t>
      </w:r>
    </w:p>
    <w:p w14:paraId="4F860C50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color w:val="000000"/>
          <w:sz w:val="22"/>
          <w:szCs w:val="22"/>
        </w:rPr>
        <w:t>Naugarduko g. 3,</w:t>
      </w:r>
      <w:r w:rsidRPr="009B671E">
        <w:rPr>
          <w:sz w:val="22"/>
          <w:szCs w:val="22"/>
        </w:rPr>
        <w:t xml:space="preserve"> </w:t>
      </w:r>
    </w:p>
    <w:p w14:paraId="64934841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LT-03231 Vilnius</w:t>
      </w:r>
    </w:p>
    <w:p w14:paraId="0147D4BC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Lietuva</w:t>
      </w:r>
    </w:p>
    <w:p w14:paraId="3BB8F216" w14:textId="77777777" w:rsidR="00C521B0" w:rsidRPr="009B671E" w:rsidRDefault="00C521B0" w:rsidP="00C521B0">
      <w:pPr>
        <w:tabs>
          <w:tab w:val="left" w:pos="567"/>
        </w:tabs>
        <w:rPr>
          <w:sz w:val="22"/>
          <w:szCs w:val="22"/>
        </w:rPr>
      </w:pPr>
    </w:p>
    <w:p w14:paraId="412BFBE7" w14:textId="77777777" w:rsidR="00C521B0" w:rsidRPr="009B671E" w:rsidRDefault="00C521B0" w:rsidP="00C521B0">
      <w:pPr>
        <w:rPr>
          <w:b/>
          <w:bCs/>
          <w:iCs/>
          <w:sz w:val="22"/>
          <w:szCs w:val="22"/>
          <w:lang w:eastAsia="lt-LT"/>
        </w:rPr>
      </w:pPr>
      <w:r w:rsidRPr="009B671E">
        <w:rPr>
          <w:b/>
          <w:bCs/>
          <w:iCs/>
          <w:sz w:val="22"/>
          <w:szCs w:val="22"/>
          <w:lang w:eastAsia="lt-LT"/>
        </w:rPr>
        <w:t xml:space="preserve">Perpakavo </w:t>
      </w:r>
    </w:p>
    <w:p w14:paraId="4F6B9DEA" w14:textId="77777777" w:rsidR="00C521B0" w:rsidRPr="009B671E" w:rsidRDefault="00C521B0" w:rsidP="00C521B0">
      <w:pPr>
        <w:rPr>
          <w:bCs/>
          <w:iCs/>
          <w:sz w:val="22"/>
          <w:szCs w:val="22"/>
          <w:lang w:eastAsia="lt-LT"/>
        </w:rPr>
      </w:pPr>
      <w:r w:rsidRPr="009B671E">
        <w:rPr>
          <w:bCs/>
          <w:iCs/>
          <w:sz w:val="22"/>
          <w:szCs w:val="22"/>
          <w:lang w:eastAsia="lt-LT"/>
        </w:rPr>
        <w:t>BĮ UAB „</w:t>
      </w:r>
      <w:proofErr w:type="spellStart"/>
      <w:r w:rsidRPr="009B671E">
        <w:rPr>
          <w:bCs/>
          <w:iCs/>
          <w:sz w:val="22"/>
          <w:szCs w:val="22"/>
          <w:lang w:eastAsia="lt-LT"/>
        </w:rPr>
        <w:t>Norfachema</w:t>
      </w:r>
      <w:proofErr w:type="spellEnd"/>
      <w:r w:rsidRPr="009B671E">
        <w:rPr>
          <w:bCs/>
          <w:iCs/>
          <w:sz w:val="22"/>
          <w:szCs w:val="22"/>
          <w:lang w:eastAsia="lt-LT"/>
        </w:rPr>
        <w:t>“</w:t>
      </w:r>
    </w:p>
    <w:p w14:paraId="6E960168" w14:textId="77777777" w:rsidR="00C521B0" w:rsidRPr="009B671E" w:rsidRDefault="00C521B0" w:rsidP="00C521B0">
      <w:pPr>
        <w:rPr>
          <w:bCs/>
          <w:iCs/>
          <w:sz w:val="22"/>
          <w:szCs w:val="22"/>
          <w:lang w:eastAsia="lt-LT"/>
        </w:rPr>
      </w:pPr>
      <w:r w:rsidRPr="009B671E">
        <w:rPr>
          <w:bCs/>
          <w:iCs/>
          <w:sz w:val="22"/>
          <w:szCs w:val="22"/>
          <w:lang w:eastAsia="lt-LT"/>
        </w:rPr>
        <w:t>Vytauto g. 6, Jonava</w:t>
      </w:r>
    </w:p>
    <w:p w14:paraId="0BC0E619" w14:textId="77777777" w:rsidR="00C521B0" w:rsidRPr="009B671E" w:rsidRDefault="00C521B0" w:rsidP="00C521B0">
      <w:pPr>
        <w:rPr>
          <w:bCs/>
          <w:iCs/>
          <w:sz w:val="22"/>
          <w:szCs w:val="22"/>
          <w:lang w:eastAsia="lt-LT"/>
        </w:rPr>
      </w:pPr>
      <w:r w:rsidRPr="009B671E">
        <w:rPr>
          <w:bCs/>
          <w:iCs/>
          <w:sz w:val="22"/>
          <w:szCs w:val="22"/>
          <w:lang w:eastAsia="lt-LT"/>
        </w:rPr>
        <w:t>Lietuva</w:t>
      </w:r>
    </w:p>
    <w:p w14:paraId="0248158B" w14:textId="77777777" w:rsidR="00C521B0" w:rsidRPr="009B671E" w:rsidRDefault="00C521B0" w:rsidP="00C521B0">
      <w:pPr>
        <w:rPr>
          <w:bCs/>
          <w:iCs/>
          <w:sz w:val="22"/>
          <w:szCs w:val="22"/>
          <w:lang w:eastAsia="lt-LT"/>
        </w:rPr>
      </w:pPr>
    </w:p>
    <w:p w14:paraId="226F1B69" w14:textId="77777777" w:rsidR="00C521B0" w:rsidRPr="009B671E" w:rsidRDefault="00C521B0" w:rsidP="00C521B0">
      <w:pPr>
        <w:rPr>
          <w:bCs/>
          <w:iCs/>
          <w:sz w:val="22"/>
          <w:szCs w:val="22"/>
          <w:lang w:eastAsia="lt-LT"/>
        </w:rPr>
      </w:pPr>
      <w:r w:rsidRPr="009B671E">
        <w:rPr>
          <w:bCs/>
          <w:iCs/>
          <w:sz w:val="22"/>
          <w:szCs w:val="22"/>
          <w:lang w:eastAsia="lt-LT"/>
        </w:rPr>
        <w:t>arba</w:t>
      </w:r>
    </w:p>
    <w:p w14:paraId="1B7B618B" w14:textId="77777777" w:rsidR="00C521B0" w:rsidRPr="009B671E" w:rsidRDefault="00C521B0" w:rsidP="00C521B0">
      <w:pPr>
        <w:rPr>
          <w:bCs/>
          <w:iCs/>
          <w:sz w:val="22"/>
          <w:szCs w:val="22"/>
          <w:lang w:eastAsia="lt-LT"/>
        </w:rPr>
      </w:pPr>
    </w:p>
    <w:p w14:paraId="6759C62B" w14:textId="77777777" w:rsidR="00C521B0" w:rsidRPr="009B671E" w:rsidRDefault="00C521B0" w:rsidP="00C521B0">
      <w:pPr>
        <w:rPr>
          <w:bCs/>
          <w:iCs/>
          <w:sz w:val="22"/>
          <w:szCs w:val="22"/>
          <w:lang w:eastAsia="lt-LT"/>
        </w:rPr>
      </w:pPr>
      <w:r w:rsidRPr="009B671E">
        <w:rPr>
          <w:bCs/>
          <w:iCs/>
          <w:sz w:val="22"/>
          <w:szCs w:val="22"/>
          <w:lang w:eastAsia="lt-LT"/>
        </w:rPr>
        <w:t>UAB „Entafarma“</w:t>
      </w:r>
    </w:p>
    <w:p w14:paraId="7A14540E" w14:textId="77777777" w:rsidR="00C521B0" w:rsidRPr="009B671E" w:rsidRDefault="00C521B0" w:rsidP="00C521B0">
      <w:pPr>
        <w:rPr>
          <w:bCs/>
          <w:iCs/>
          <w:sz w:val="22"/>
          <w:szCs w:val="22"/>
          <w:lang w:eastAsia="lt-LT"/>
        </w:rPr>
      </w:pPr>
      <w:proofErr w:type="spellStart"/>
      <w:r w:rsidRPr="009B671E">
        <w:rPr>
          <w:bCs/>
          <w:iCs/>
          <w:sz w:val="22"/>
          <w:szCs w:val="22"/>
          <w:lang w:eastAsia="lt-LT"/>
        </w:rPr>
        <w:t>Klonėnų</w:t>
      </w:r>
      <w:proofErr w:type="spellEnd"/>
      <w:r w:rsidRPr="009B671E">
        <w:rPr>
          <w:bCs/>
          <w:iCs/>
          <w:sz w:val="22"/>
          <w:szCs w:val="22"/>
          <w:lang w:eastAsia="lt-LT"/>
        </w:rPr>
        <w:t xml:space="preserve"> vs. 1</w:t>
      </w:r>
    </w:p>
    <w:p w14:paraId="78E9A7A0" w14:textId="77777777" w:rsidR="00C521B0" w:rsidRPr="009B671E" w:rsidRDefault="00C521B0" w:rsidP="00C521B0">
      <w:pPr>
        <w:rPr>
          <w:bCs/>
          <w:iCs/>
          <w:sz w:val="22"/>
          <w:szCs w:val="22"/>
          <w:lang w:eastAsia="lt-LT"/>
        </w:rPr>
      </w:pPr>
      <w:r w:rsidRPr="009B671E">
        <w:rPr>
          <w:bCs/>
          <w:iCs/>
          <w:sz w:val="22"/>
          <w:szCs w:val="22"/>
          <w:lang w:eastAsia="lt-LT"/>
        </w:rPr>
        <w:t>Širvintų r. sav.</w:t>
      </w:r>
    </w:p>
    <w:p w14:paraId="36D09FC9" w14:textId="77777777" w:rsidR="00C521B0" w:rsidRPr="009B671E" w:rsidRDefault="00C521B0" w:rsidP="00C521B0">
      <w:pPr>
        <w:rPr>
          <w:bCs/>
          <w:iCs/>
          <w:sz w:val="22"/>
          <w:szCs w:val="22"/>
          <w:lang w:eastAsia="lt-LT"/>
        </w:rPr>
      </w:pPr>
      <w:r w:rsidRPr="009B671E">
        <w:rPr>
          <w:bCs/>
          <w:iCs/>
          <w:sz w:val="22"/>
          <w:szCs w:val="22"/>
          <w:lang w:eastAsia="lt-LT"/>
        </w:rPr>
        <w:t>Lietuva</w:t>
      </w:r>
    </w:p>
    <w:p w14:paraId="7C8EA2D4" w14:textId="77777777" w:rsidR="00C521B0" w:rsidRPr="009B671E" w:rsidRDefault="00C521B0" w:rsidP="00C521B0">
      <w:pPr>
        <w:pStyle w:val="BTbEMEASMCA"/>
        <w:rPr>
          <w:b w:val="0"/>
        </w:rPr>
      </w:pPr>
    </w:p>
    <w:p w14:paraId="0709A3CB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Registruotojas eksportuojančioje valstybėje yra SOPHARMA AD 16 </w:t>
      </w:r>
      <w:proofErr w:type="spellStart"/>
      <w:r w:rsidRPr="009B671E">
        <w:rPr>
          <w:sz w:val="22"/>
          <w:szCs w:val="22"/>
        </w:rPr>
        <w:t>Iliensko</w:t>
      </w:r>
      <w:proofErr w:type="spellEnd"/>
      <w:r w:rsidRPr="009B671E">
        <w:rPr>
          <w:sz w:val="22"/>
          <w:szCs w:val="22"/>
        </w:rPr>
        <w:t xml:space="preserve"> </w:t>
      </w:r>
      <w:proofErr w:type="spellStart"/>
      <w:r w:rsidRPr="009B671E">
        <w:rPr>
          <w:sz w:val="22"/>
          <w:szCs w:val="22"/>
        </w:rPr>
        <w:t>Shosse</w:t>
      </w:r>
      <w:proofErr w:type="spellEnd"/>
      <w:r w:rsidRPr="009B671E">
        <w:rPr>
          <w:sz w:val="22"/>
          <w:szCs w:val="22"/>
        </w:rPr>
        <w:t xml:space="preserve"> Str. </w:t>
      </w:r>
      <w:proofErr w:type="spellStart"/>
      <w:r w:rsidRPr="009B671E">
        <w:rPr>
          <w:sz w:val="22"/>
          <w:szCs w:val="22"/>
        </w:rPr>
        <w:t>Sofia</w:t>
      </w:r>
      <w:proofErr w:type="spellEnd"/>
      <w:r w:rsidRPr="009B671E">
        <w:rPr>
          <w:sz w:val="22"/>
          <w:szCs w:val="22"/>
        </w:rPr>
        <w:t xml:space="preserve"> 1220 Bulgarija.</w:t>
      </w:r>
    </w:p>
    <w:p w14:paraId="17DD5121" w14:textId="77777777" w:rsidR="00C521B0" w:rsidRPr="009B671E" w:rsidRDefault="00C521B0" w:rsidP="00C521B0">
      <w:pPr>
        <w:rPr>
          <w:b/>
          <w:sz w:val="22"/>
          <w:szCs w:val="22"/>
        </w:rPr>
      </w:pPr>
    </w:p>
    <w:p w14:paraId="207E232D" w14:textId="77777777" w:rsidR="00C521B0" w:rsidRPr="009B671E" w:rsidRDefault="00C521B0" w:rsidP="00C521B0">
      <w:pPr>
        <w:pStyle w:val="BTbEMEASMCA"/>
        <w:rPr>
          <w:b w:val="0"/>
        </w:rPr>
      </w:pPr>
    </w:p>
    <w:p w14:paraId="22183411" w14:textId="1CCFCE54" w:rsidR="00C521B0" w:rsidRPr="009B671E" w:rsidRDefault="00C521B0" w:rsidP="00C521B0">
      <w:pPr>
        <w:pStyle w:val="BTbEMEASMCA"/>
      </w:pPr>
      <w:r w:rsidRPr="009B671E">
        <w:rPr>
          <w:bCs/>
        </w:rPr>
        <w:t>Šis pakuotės lapelis</w:t>
      </w:r>
      <w:r w:rsidRPr="009B671E">
        <w:t xml:space="preserve"> paskutinį kartą patvirtintas </w:t>
      </w:r>
      <w:r w:rsidR="00EF0A94">
        <w:t>2018-12-06.</w:t>
      </w:r>
      <w:bookmarkStart w:id="1" w:name="_GoBack"/>
      <w:bookmarkEnd w:id="1"/>
    </w:p>
    <w:p w14:paraId="159224EE" w14:textId="77777777" w:rsidR="00C521B0" w:rsidRPr="009B671E" w:rsidRDefault="00C521B0" w:rsidP="00C521B0">
      <w:pPr>
        <w:pStyle w:val="BTbEMEASMCA"/>
        <w:rPr>
          <w:b w:val="0"/>
        </w:rPr>
      </w:pPr>
    </w:p>
    <w:p w14:paraId="229F6D25" w14:textId="77777777" w:rsidR="00C521B0" w:rsidRPr="009B671E" w:rsidRDefault="00C521B0" w:rsidP="00C521B0">
      <w:pPr>
        <w:pStyle w:val="BTbEMEASMCA"/>
        <w:rPr>
          <w:b w:val="0"/>
        </w:rPr>
      </w:pPr>
    </w:p>
    <w:p w14:paraId="592ADE23" w14:textId="77777777" w:rsidR="00C521B0" w:rsidRPr="009B671E" w:rsidRDefault="00C521B0" w:rsidP="00C521B0">
      <w:pPr>
        <w:numPr>
          <w:ilvl w:val="12"/>
          <w:numId w:val="0"/>
        </w:numPr>
        <w:ind w:right="-2"/>
        <w:rPr>
          <w:sz w:val="22"/>
          <w:szCs w:val="22"/>
        </w:rPr>
      </w:pPr>
      <w:r w:rsidRPr="009B671E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9B671E">
        <w:rPr>
          <w:i/>
          <w:sz w:val="22"/>
          <w:szCs w:val="22"/>
        </w:rPr>
        <w:t xml:space="preserve"> </w:t>
      </w:r>
      <w:hyperlink r:id="rId8" w:history="1">
        <w:r w:rsidRPr="009B671E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9B671E">
        <w:rPr>
          <w:sz w:val="22"/>
          <w:szCs w:val="22"/>
        </w:rPr>
        <w:t>.</w:t>
      </w:r>
    </w:p>
    <w:p w14:paraId="5C98B94F" w14:textId="77777777" w:rsidR="00C521B0" w:rsidRPr="009B671E" w:rsidRDefault="00C521B0" w:rsidP="00C521B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A09E84F" w14:textId="228F5C8D" w:rsidR="00C521B0" w:rsidRPr="009B671E" w:rsidRDefault="00C521B0" w:rsidP="00C521B0">
      <w:pPr>
        <w:rPr>
          <w:i/>
          <w:sz w:val="22"/>
          <w:szCs w:val="22"/>
        </w:rPr>
      </w:pPr>
      <w:r w:rsidRPr="009B671E">
        <w:rPr>
          <w:i/>
          <w:sz w:val="22"/>
          <w:szCs w:val="22"/>
        </w:rPr>
        <w:t xml:space="preserve">Lygiagrečiai importuojamas vaistinis preparatas skiriasi nuo referencinio vaistinio preparato tinkamumo laiku: lygiagrečiai importuojamo vaistinio preparato miltelių injekciniam tirpalui 5 metai, tirpiklio 6 metai, pakuotėje nėra brūžiklio; referencinio vaistinio preparato tinkamumo laikas 5 metai. </w:t>
      </w:r>
    </w:p>
    <w:p w14:paraId="19220C06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szCs w:val="22"/>
          <w:lang w:val="lt-LT"/>
        </w:rPr>
        <w:t>---------------------------------------------------------------------------------------------------------------------------</w:t>
      </w:r>
    </w:p>
    <w:p w14:paraId="4A33F62E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46781ECC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szCs w:val="22"/>
          <w:lang w:val="lt-LT"/>
        </w:rPr>
        <w:t>Toliau pateikta informacija skirta tik sveikatos priežiūros specialistams:</w:t>
      </w:r>
    </w:p>
    <w:p w14:paraId="09425B05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1AA794D" w14:textId="77777777" w:rsidR="00C521B0" w:rsidRPr="009B671E" w:rsidRDefault="00C521B0" w:rsidP="00C521B0">
      <w:pPr>
        <w:pStyle w:val="Pagrindinistekstas"/>
        <w:rPr>
          <w:szCs w:val="22"/>
          <w:lang w:val="lt-LT"/>
        </w:rPr>
      </w:pPr>
      <w:r w:rsidRPr="009B671E">
        <w:rPr>
          <w:szCs w:val="22"/>
          <w:lang w:val="lt-LT"/>
        </w:rPr>
        <w:t>Kaip gydyti NANIPRUS</w:t>
      </w:r>
    </w:p>
    <w:p w14:paraId="13FC5871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2D995E1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NANIPRUS</w:t>
      </w:r>
      <w:r w:rsidRPr="009B671E">
        <w:rPr>
          <w:caps/>
          <w:sz w:val="22"/>
          <w:szCs w:val="22"/>
        </w:rPr>
        <w:t xml:space="preserve"> </w:t>
      </w:r>
      <w:r w:rsidRPr="009B671E">
        <w:rPr>
          <w:sz w:val="22"/>
          <w:szCs w:val="22"/>
        </w:rPr>
        <w:t xml:space="preserve">reikia pradėti lašinti lėtai. </w:t>
      </w:r>
      <w:proofErr w:type="spellStart"/>
      <w:r w:rsidRPr="009B671E">
        <w:rPr>
          <w:sz w:val="22"/>
          <w:szCs w:val="22"/>
        </w:rPr>
        <w:t>Hipotenzinis</w:t>
      </w:r>
      <w:proofErr w:type="spellEnd"/>
      <w:r w:rsidRPr="009B671E">
        <w:rPr>
          <w:sz w:val="22"/>
          <w:szCs w:val="22"/>
        </w:rPr>
        <w:t xml:space="preserve"> jo poveikis pasireiškia tuoj pat ir, nutraukus infuziją, šis poveikis greitai silpnėja, kadangi vaistinio preparato pusinės eliminacijos laikas yra labai trumpas. Dozės nustatymo fazės metu dozę reikia didinti kruopščiai, kas 1 – 2 min. matuojant kraujospūdį. Infuziją reikia baigti palaipsniui mažinant lašinimo greitį. Prieš pradedant gydyti NANIPRUS</w:t>
      </w:r>
      <w:r w:rsidRPr="009B671E">
        <w:rPr>
          <w:b/>
          <w:caps/>
          <w:sz w:val="22"/>
          <w:szCs w:val="22"/>
        </w:rPr>
        <w:t xml:space="preserve"> </w:t>
      </w:r>
      <w:r w:rsidRPr="009B671E">
        <w:rPr>
          <w:sz w:val="22"/>
          <w:szCs w:val="22"/>
        </w:rPr>
        <w:t>ir gydymo juo metu, reikia atidžiai įvertinti kitų kartu vartojamų vaistinių preparatų, galinčių mažinti kraujospūdį, poveikį.</w:t>
      </w:r>
    </w:p>
    <w:p w14:paraId="0057C6BD" w14:textId="77777777" w:rsidR="00C521B0" w:rsidRPr="009B671E" w:rsidRDefault="00C521B0" w:rsidP="00C521B0">
      <w:pPr>
        <w:rPr>
          <w:sz w:val="22"/>
          <w:szCs w:val="22"/>
        </w:rPr>
      </w:pPr>
    </w:p>
    <w:p w14:paraId="426FE6A6" w14:textId="77777777" w:rsidR="00C521B0" w:rsidRPr="009B671E" w:rsidRDefault="00C521B0" w:rsidP="00C521B0">
      <w:pPr>
        <w:rPr>
          <w:i/>
          <w:sz w:val="22"/>
          <w:szCs w:val="22"/>
        </w:rPr>
      </w:pPr>
      <w:r w:rsidRPr="009B671E">
        <w:rPr>
          <w:i/>
          <w:sz w:val="22"/>
          <w:szCs w:val="22"/>
        </w:rPr>
        <w:t>Suaugusiems žmonėms</w:t>
      </w:r>
    </w:p>
    <w:p w14:paraId="59F04BAA" w14:textId="77777777" w:rsidR="00C521B0" w:rsidRPr="009B671E" w:rsidRDefault="00C521B0" w:rsidP="00C521B0">
      <w:pPr>
        <w:rPr>
          <w:sz w:val="22"/>
          <w:szCs w:val="22"/>
        </w:rPr>
      </w:pPr>
    </w:p>
    <w:p w14:paraId="7293AD6B" w14:textId="77777777" w:rsidR="00C521B0" w:rsidRPr="009B671E" w:rsidRDefault="00C521B0" w:rsidP="00C521B0">
      <w:pPr>
        <w:rPr>
          <w:sz w:val="22"/>
          <w:szCs w:val="22"/>
          <w:u w:val="single"/>
        </w:rPr>
      </w:pPr>
      <w:proofErr w:type="spellStart"/>
      <w:r w:rsidRPr="009B671E">
        <w:rPr>
          <w:sz w:val="22"/>
          <w:szCs w:val="22"/>
          <w:u w:val="single"/>
        </w:rPr>
        <w:t>Hipertenzinės</w:t>
      </w:r>
      <w:proofErr w:type="spellEnd"/>
      <w:r w:rsidRPr="009B671E">
        <w:rPr>
          <w:sz w:val="22"/>
          <w:szCs w:val="22"/>
          <w:u w:val="single"/>
        </w:rPr>
        <w:t xml:space="preserve"> krizės gydymas</w:t>
      </w:r>
    </w:p>
    <w:p w14:paraId="2670DAF5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Pacientams, nevartojantiems kitų </w:t>
      </w:r>
      <w:proofErr w:type="spellStart"/>
      <w:r w:rsidRPr="009B671E">
        <w:rPr>
          <w:sz w:val="22"/>
          <w:szCs w:val="22"/>
        </w:rPr>
        <w:t>antihipertenzinių</w:t>
      </w:r>
      <w:proofErr w:type="spellEnd"/>
      <w:r w:rsidRPr="009B671E">
        <w:rPr>
          <w:sz w:val="22"/>
          <w:szCs w:val="22"/>
        </w:rPr>
        <w:t xml:space="preserve"> preparatų, pradinė dozė yra nuo 0,3 iki 1,5 µg/kg per minutę, kuri atidžiai stebint pamažu didinama, kol pasiekiamas norimas kraujospūdžio sumažėjimas.</w:t>
      </w:r>
    </w:p>
    <w:p w14:paraId="528CB0DC" w14:textId="1E3BCCF6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Vidutinė reikiama dozė palaikyti kraujospūdį</w:t>
      </w:r>
      <w:r w:rsidR="00844B4E">
        <w:rPr>
          <w:sz w:val="22"/>
          <w:szCs w:val="22"/>
        </w:rPr>
        <w:t>,</w:t>
      </w:r>
      <w:r w:rsidRPr="009B671E">
        <w:rPr>
          <w:sz w:val="22"/>
          <w:szCs w:val="22"/>
        </w:rPr>
        <w:t xml:space="preserve"> kuris būtų nuo 30 iki 40 % mažesnis nei </w:t>
      </w:r>
      <w:proofErr w:type="spellStart"/>
      <w:r w:rsidRPr="009B671E">
        <w:rPr>
          <w:sz w:val="22"/>
          <w:szCs w:val="22"/>
        </w:rPr>
        <w:t>diastolinis</w:t>
      </w:r>
      <w:proofErr w:type="spellEnd"/>
      <w:r w:rsidRPr="009B671E">
        <w:rPr>
          <w:sz w:val="22"/>
          <w:szCs w:val="22"/>
        </w:rPr>
        <w:t xml:space="preserve"> kraujospūdis prieš pradedant gydymą, yra 3 µg/kg per minutę ir paprastai vidutinė dozė svyruoja nuo 0,5 iki 6 </w:t>
      </w:r>
      <w:proofErr w:type="spellStart"/>
      <w:r w:rsidRPr="009B671E">
        <w:rPr>
          <w:sz w:val="22"/>
          <w:szCs w:val="22"/>
        </w:rPr>
        <w:t>mikrogramų</w:t>
      </w:r>
      <w:proofErr w:type="spellEnd"/>
      <w:r w:rsidRPr="009B671E">
        <w:rPr>
          <w:sz w:val="22"/>
          <w:szCs w:val="22"/>
        </w:rPr>
        <w:t xml:space="preserve">/kg per minutę. </w:t>
      </w:r>
    </w:p>
    <w:p w14:paraId="7A69C92D" w14:textId="7732C75D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Maksimalus rekomenduojamas greitis yra 8</w:t>
      </w:r>
      <w:r w:rsidR="00844B4E">
        <w:rPr>
          <w:sz w:val="22"/>
          <w:szCs w:val="22"/>
        </w:rPr>
        <w:t xml:space="preserve"> </w:t>
      </w:r>
      <w:r w:rsidR="00844B4E" w:rsidRPr="009B671E">
        <w:rPr>
          <w:sz w:val="22"/>
          <w:szCs w:val="22"/>
        </w:rPr>
        <w:t>–</w:t>
      </w:r>
      <w:r w:rsidR="00844B4E">
        <w:rPr>
          <w:sz w:val="22"/>
          <w:szCs w:val="22"/>
        </w:rPr>
        <w:t xml:space="preserve"> </w:t>
      </w:r>
      <w:r w:rsidRPr="009B671E">
        <w:rPr>
          <w:sz w:val="22"/>
          <w:szCs w:val="22"/>
        </w:rPr>
        <w:t>10 µg/kg per minutę; trukmė turi būti ne ilgesnė nei 10 minučių, ir</w:t>
      </w:r>
      <w:r w:rsidR="00844B4E">
        <w:rPr>
          <w:sz w:val="22"/>
          <w:szCs w:val="22"/>
        </w:rPr>
        <w:t>,</w:t>
      </w:r>
      <w:r w:rsidRPr="009B671E">
        <w:rPr>
          <w:sz w:val="22"/>
          <w:szCs w:val="22"/>
        </w:rPr>
        <w:t xml:space="preserve"> jei nėra atsako, po 10 minučių infuziją nutraukti. </w:t>
      </w:r>
    </w:p>
    <w:p w14:paraId="4757BAB5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Esant atsakui, natrio </w:t>
      </w:r>
      <w:proofErr w:type="spellStart"/>
      <w:r w:rsidRPr="009B671E">
        <w:rPr>
          <w:sz w:val="22"/>
          <w:szCs w:val="22"/>
        </w:rPr>
        <w:t>nitroprusidas</w:t>
      </w:r>
      <w:proofErr w:type="spellEnd"/>
      <w:r w:rsidRPr="009B671E">
        <w:rPr>
          <w:sz w:val="22"/>
          <w:szCs w:val="22"/>
        </w:rPr>
        <w:t xml:space="preserve"> turi būti skiriamas tik kelias valandas, norint išvengti toksinio cianidų poveikio. </w:t>
      </w:r>
    </w:p>
    <w:p w14:paraId="0BA2993C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Pacientams, vartojantiems kitų </w:t>
      </w:r>
      <w:proofErr w:type="spellStart"/>
      <w:r w:rsidRPr="009B671E">
        <w:rPr>
          <w:sz w:val="22"/>
          <w:szCs w:val="22"/>
        </w:rPr>
        <w:t>antihipertenzinių</w:t>
      </w:r>
      <w:proofErr w:type="spellEnd"/>
      <w:r w:rsidRPr="009B671E">
        <w:rPr>
          <w:sz w:val="22"/>
          <w:szCs w:val="22"/>
        </w:rPr>
        <w:t xml:space="preserve"> preparatų, reikia vartoti mažesnes dozes.</w:t>
      </w:r>
    </w:p>
    <w:p w14:paraId="77DD405A" w14:textId="60008075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Gydymo pradžioje vaistinio preparato reikia lašinti po 0,2 </w:t>
      </w:r>
      <w:proofErr w:type="spellStart"/>
      <w:r w:rsidRPr="009B671E">
        <w:rPr>
          <w:sz w:val="22"/>
          <w:szCs w:val="22"/>
        </w:rPr>
        <w:t>mikrogramo</w:t>
      </w:r>
      <w:proofErr w:type="spellEnd"/>
      <w:r w:rsidRPr="009B671E">
        <w:rPr>
          <w:sz w:val="22"/>
          <w:szCs w:val="22"/>
        </w:rPr>
        <w:t>/kg kūno svorio per min., nebent, atsižvelgiant į paciento būklę, būtų nustatyta mažesnė dozė. Kas 3</w:t>
      </w:r>
      <w:r w:rsidR="00844B4E">
        <w:rPr>
          <w:sz w:val="22"/>
          <w:szCs w:val="22"/>
        </w:rPr>
        <w:t xml:space="preserve"> </w:t>
      </w:r>
      <w:r w:rsidRPr="009B671E">
        <w:rPr>
          <w:sz w:val="22"/>
          <w:szCs w:val="22"/>
        </w:rPr>
        <w:t>–</w:t>
      </w:r>
      <w:r w:rsidR="00844B4E">
        <w:rPr>
          <w:sz w:val="22"/>
          <w:szCs w:val="22"/>
        </w:rPr>
        <w:t xml:space="preserve"> </w:t>
      </w:r>
      <w:r w:rsidRPr="009B671E">
        <w:rPr>
          <w:sz w:val="22"/>
          <w:szCs w:val="22"/>
        </w:rPr>
        <w:t>5 min. infuzijos greitį reikia dvigubinti tol, kol kraujospūdis sumažėja tiek, kiek reikia. Vidutinis infuzijos greitis gali būti nuo 0,2 </w:t>
      </w:r>
      <w:proofErr w:type="spellStart"/>
      <w:r w:rsidRPr="009B671E">
        <w:rPr>
          <w:sz w:val="22"/>
          <w:szCs w:val="22"/>
        </w:rPr>
        <w:t>mikrogramo</w:t>
      </w:r>
      <w:proofErr w:type="spellEnd"/>
      <w:r w:rsidRPr="009B671E">
        <w:rPr>
          <w:sz w:val="22"/>
          <w:szCs w:val="22"/>
        </w:rPr>
        <w:t>/kg kūno svorio iki daugiau kaip 10 </w:t>
      </w:r>
      <w:proofErr w:type="spellStart"/>
      <w:r w:rsidRPr="009B671E">
        <w:rPr>
          <w:sz w:val="22"/>
          <w:szCs w:val="22"/>
        </w:rPr>
        <w:t>mikrogramų</w:t>
      </w:r>
      <w:proofErr w:type="spellEnd"/>
      <w:r w:rsidRPr="009B671E">
        <w:rPr>
          <w:sz w:val="22"/>
          <w:szCs w:val="22"/>
        </w:rPr>
        <w:t xml:space="preserve">/kg kūno svorio per min. </w:t>
      </w:r>
    </w:p>
    <w:p w14:paraId="7DFAA751" w14:textId="77777777" w:rsidR="00C521B0" w:rsidRPr="009B671E" w:rsidRDefault="00C521B0" w:rsidP="00C521B0">
      <w:pPr>
        <w:rPr>
          <w:sz w:val="22"/>
          <w:szCs w:val="22"/>
        </w:rPr>
      </w:pPr>
    </w:p>
    <w:p w14:paraId="72677D01" w14:textId="77777777" w:rsidR="00844B4E" w:rsidRDefault="00C521B0" w:rsidP="00C521B0">
      <w:pPr>
        <w:rPr>
          <w:sz w:val="22"/>
          <w:szCs w:val="22"/>
          <w:u w:val="single"/>
        </w:rPr>
      </w:pPr>
      <w:r w:rsidRPr="009B671E">
        <w:rPr>
          <w:sz w:val="22"/>
          <w:szCs w:val="22"/>
          <w:u w:val="single"/>
        </w:rPr>
        <w:t xml:space="preserve">Kontroliuojama </w:t>
      </w:r>
      <w:proofErr w:type="spellStart"/>
      <w:r w:rsidRPr="009B671E">
        <w:rPr>
          <w:sz w:val="22"/>
          <w:szCs w:val="22"/>
          <w:u w:val="single"/>
        </w:rPr>
        <w:t>hipotenzija</w:t>
      </w:r>
      <w:proofErr w:type="spellEnd"/>
      <w:r w:rsidRPr="009B671E">
        <w:rPr>
          <w:sz w:val="22"/>
          <w:szCs w:val="22"/>
          <w:u w:val="single"/>
        </w:rPr>
        <w:t xml:space="preserve"> chirurginės procedūros metu</w:t>
      </w:r>
    </w:p>
    <w:p w14:paraId="13F1BA8D" w14:textId="72173E5B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Kontroliuojamai </w:t>
      </w:r>
      <w:proofErr w:type="spellStart"/>
      <w:r w:rsidRPr="009B671E">
        <w:rPr>
          <w:sz w:val="22"/>
          <w:szCs w:val="22"/>
        </w:rPr>
        <w:t>hipotenzijai</w:t>
      </w:r>
      <w:proofErr w:type="spellEnd"/>
      <w:r w:rsidRPr="009B671E">
        <w:rPr>
          <w:sz w:val="22"/>
          <w:szCs w:val="22"/>
        </w:rPr>
        <w:t xml:space="preserve"> anestezijos metu sukelti rekomenduojama neviršyti 1 – 1,5 mg/kg kūno svorio dozės (žr. skyrių „Pavartojus per didelę NANIPRUS dozę”).</w:t>
      </w:r>
    </w:p>
    <w:p w14:paraId="3B8E6AE5" w14:textId="77777777" w:rsidR="00C521B0" w:rsidRPr="009B671E" w:rsidRDefault="00C521B0" w:rsidP="00C521B0">
      <w:pPr>
        <w:rPr>
          <w:sz w:val="22"/>
          <w:szCs w:val="22"/>
        </w:rPr>
      </w:pPr>
    </w:p>
    <w:p w14:paraId="61A7AB75" w14:textId="77777777" w:rsidR="00C521B0" w:rsidRPr="009B671E" w:rsidRDefault="00C521B0" w:rsidP="00C521B0">
      <w:pPr>
        <w:rPr>
          <w:i/>
          <w:sz w:val="22"/>
          <w:szCs w:val="22"/>
        </w:rPr>
      </w:pPr>
      <w:r w:rsidRPr="009B671E">
        <w:rPr>
          <w:i/>
          <w:sz w:val="22"/>
          <w:szCs w:val="22"/>
        </w:rPr>
        <w:t>Dozavimas vaikams</w:t>
      </w:r>
    </w:p>
    <w:p w14:paraId="7869804A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Vaikams ir paaugliams dažniausiai reikia didesnės dozės.</w:t>
      </w:r>
    </w:p>
    <w:p w14:paraId="026BA075" w14:textId="77777777" w:rsidR="00C521B0" w:rsidRPr="009B671E" w:rsidRDefault="00C521B0" w:rsidP="00C521B0">
      <w:pPr>
        <w:rPr>
          <w:sz w:val="22"/>
          <w:szCs w:val="22"/>
        </w:rPr>
      </w:pPr>
    </w:p>
    <w:p w14:paraId="75F7487F" w14:textId="77777777" w:rsidR="00C521B0" w:rsidRPr="009B671E" w:rsidRDefault="00C521B0" w:rsidP="00C521B0">
      <w:pPr>
        <w:rPr>
          <w:i/>
          <w:sz w:val="22"/>
          <w:szCs w:val="22"/>
        </w:rPr>
      </w:pPr>
      <w:r w:rsidRPr="009B671E">
        <w:rPr>
          <w:i/>
          <w:sz w:val="22"/>
          <w:szCs w:val="22"/>
        </w:rPr>
        <w:t>Dozavimas senyviems žmonėms</w:t>
      </w:r>
    </w:p>
    <w:p w14:paraId="2AA51F7C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Senyviems žmonėms dažniausiai reikia mažesnės dozės.</w:t>
      </w:r>
    </w:p>
    <w:p w14:paraId="1BB59F75" w14:textId="77777777" w:rsidR="00C521B0" w:rsidRPr="009B671E" w:rsidRDefault="00C521B0" w:rsidP="00C521B0">
      <w:pPr>
        <w:rPr>
          <w:sz w:val="22"/>
          <w:szCs w:val="22"/>
        </w:rPr>
      </w:pPr>
    </w:p>
    <w:p w14:paraId="21B302F4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Siekiant išvengti toksinio cianido poveikio, rekomenduojama kartu lašinti 10 % natrio </w:t>
      </w:r>
      <w:proofErr w:type="spellStart"/>
      <w:r w:rsidRPr="009B671E">
        <w:rPr>
          <w:sz w:val="22"/>
          <w:szCs w:val="22"/>
        </w:rPr>
        <w:t>tiosulfato</w:t>
      </w:r>
      <w:proofErr w:type="spellEnd"/>
      <w:r w:rsidRPr="009B671E">
        <w:rPr>
          <w:sz w:val="22"/>
          <w:szCs w:val="22"/>
        </w:rPr>
        <w:t xml:space="preserve"> tirpalo santykiu 10:1 (NANIPRUS tirpalas: natrio </w:t>
      </w:r>
      <w:proofErr w:type="spellStart"/>
      <w:r w:rsidRPr="009B671E">
        <w:rPr>
          <w:sz w:val="22"/>
          <w:szCs w:val="22"/>
        </w:rPr>
        <w:t>tiosulfatas</w:t>
      </w:r>
      <w:proofErr w:type="spellEnd"/>
      <w:r w:rsidRPr="009B671E">
        <w:rPr>
          <w:sz w:val="22"/>
          <w:szCs w:val="22"/>
        </w:rPr>
        <w:t xml:space="preserve">) pagal tūrį, kas atitinka santykį 1:10 (NANIPRUS: natrio </w:t>
      </w:r>
      <w:proofErr w:type="spellStart"/>
      <w:r w:rsidRPr="009B671E">
        <w:rPr>
          <w:sz w:val="22"/>
          <w:szCs w:val="22"/>
        </w:rPr>
        <w:t>tiosulfatas</w:t>
      </w:r>
      <w:proofErr w:type="spellEnd"/>
      <w:r w:rsidRPr="009B671E">
        <w:rPr>
          <w:sz w:val="22"/>
          <w:szCs w:val="22"/>
        </w:rPr>
        <w:t>) pagal masę (m/m) (žr. poskyrį „Intoksikacijos cianidu profilaktika“). Šiai infuzijai reikia naudoti kitą intraveninį kateterį.</w:t>
      </w:r>
    </w:p>
    <w:p w14:paraId="6B850E00" w14:textId="77777777" w:rsidR="00C521B0" w:rsidRPr="009B671E" w:rsidRDefault="00C521B0" w:rsidP="00C521B0">
      <w:pPr>
        <w:rPr>
          <w:sz w:val="22"/>
          <w:szCs w:val="22"/>
        </w:rPr>
      </w:pPr>
    </w:p>
    <w:p w14:paraId="6A76FB27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Jeigu NANIPRUS</w:t>
      </w:r>
      <w:r w:rsidRPr="009B671E">
        <w:rPr>
          <w:caps/>
          <w:sz w:val="22"/>
          <w:szCs w:val="22"/>
        </w:rPr>
        <w:t xml:space="preserve"> </w:t>
      </w:r>
      <w:r w:rsidRPr="009B671E">
        <w:rPr>
          <w:sz w:val="22"/>
          <w:szCs w:val="22"/>
        </w:rPr>
        <w:t xml:space="preserve">lašinama ilgai (keletą dienų), reikia sekti </w:t>
      </w:r>
      <w:proofErr w:type="spellStart"/>
      <w:r w:rsidRPr="009B671E">
        <w:rPr>
          <w:sz w:val="22"/>
          <w:szCs w:val="22"/>
        </w:rPr>
        <w:t>tiocianato</w:t>
      </w:r>
      <w:proofErr w:type="spellEnd"/>
      <w:r w:rsidRPr="009B671E">
        <w:rPr>
          <w:sz w:val="22"/>
          <w:szCs w:val="22"/>
        </w:rPr>
        <w:t xml:space="preserve"> koncentraciją, ypač tiems pacientams, kurių inkstų ar kepenų funkcija sutrikusi. </w:t>
      </w:r>
      <w:proofErr w:type="spellStart"/>
      <w:r w:rsidRPr="009B671E">
        <w:rPr>
          <w:sz w:val="22"/>
          <w:szCs w:val="22"/>
        </w:rPr>
        <w:t>Tiocianato</w:t>
      </w:r>
      <w:proofErr w:type="spellEnd"/>
      <w:r w:rsidRPr="009B671E">
        <w:rPr>
          <w:sz w:val="22"/>
          <w:szCs w:val="22"/>
        </w:rPr>
        <w:t xml:space="preserve"> koncentracija turi būti ne didesnė kaip 6 mg/100 ml.</w:t>
      </w:r>
    </w:p>
    <w:p w14:paraId="718DE965" w14:textId="77777777" w:rsidR="00C521B0" w:rsidRPr="009B671E" w:rsidRDefault="00C521B0" w:rsidP="00C521B0">
      <w:pPr>
        <w:rPr>
          <w:sz w:val="22"/>
          <w:szCs w:val="22"/>
        </w:rPr>
      </w:pPr>
    </w:p>
    <w:p w14:paraId="6C3FCCE9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Kadangi NANIPRUS</w:t>
      </w:r>
      <w:r w:rsidRPr="009B671E">
        <w:rPr>
          <w:caps/>
          <w:sz w:val="22"/>
          <w:szCs w:val="22"/>
        </w:rPr>
        <w:t xml:space="preserve"> </w:t>
      </w:r>
      <w:r w:rsidRPr="009B671E">
        <w:rPr>
          <w:sz w:val="22"/>
          <w:szCs w:val="22"/>
        </w:rPr>
        <w:t>būtina dozuoti tiksliai, reikia naudoti infuzinę pompą arba kitokią tikslaus dozavimo įrangą.</w:t>
      </w:r>
    </w:p>
    <w:p w14:paraId="66A50559" w14:textId="77777777" w:rsidR="00C521B0" w:rsidRPr="009B671E" w:rsidRDefault="00C521B0" w:rsidP="00C521B0">
      <w:pPr>
        <w:tabs>
          <w:tab w:val="left" w:pos="8100"/>
        </w:tabs>
        <w:rPr>
          <w:b/>
          <w:sz w:val="22"/>
          <w:szCs w:val="22"/>
          <w:u w:val="single"/>
        </w:rPr>
      </w:pPr>
    </w:p>
    <w:p w14:paraId="63CB072A" w14:textId="77777777" w:rsidR="00C521B0" w:rsidRPr="009B671E" w:rsidRDefault="00C521B0" w:rsidP="00C521B0">
      <w:pPr>
        <w:rPr>
          <w:b/>
          <w:sz w:val="22"/>
          <w:szCs w:val="22"/>
        </w:rPr>
      </w:pPr>
      <w:r w:rsidRPr="009B671E">
        <w:rPr>
          <w:b/>
          <w:sz w:val="22"/>
          <w:szCs w:val="22"/>
          <w:u w:val="single"/>
        </w:rPr>
        <w:t>Infuzinio tirpalo ruošimas</w:t>
      </w:r>
      <w:r w:rsidRPr="009B671E">
        <w:rPr>
          <w:b/>
          <w:sz w:val="22"/>
          <w:szCs w:val="22"/>
        </w:rPr>
        <w:t xml:space="preserve"> </w:t>
      </w:r>
    </w:p>
    <w:p w14:paraId="7EDEBC4E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Ampulėje esančius miltelius</w:t>
      </w:r>
      <w:r w:rsidRPr="009B671E" w:rsidDel="00F55D31">
        <w:rPr>
          <w:sz w:val="22"/>
          <w:szCs w:val="22"/>
        </w:rPr>
        <w:t xml:space="preserve"> </w:t>
      </w:r>
      <w:r w:rsidRPr="009B671E">
        <w:rPr>
          <w:sz w:val="22"/>
          <w:szCs w:val="22"/>
        </w:rPr>
        <w:t xml:space="preserve">(vienoje gintaro spalvos ampulėje yra 30 mg natrio </w:t>
      </w:r>
      <w:proofErr w:type="spellStart"/>
      <w:r w:rsidRPr="009B671E">
        <w:rPr>
          <w:sz w:val="22"/>
          <w:szCs w:val="22"/>
        </w:rPr>
        <w:t>nitroprusido</w:t>
      </w:r>
      <w:proofErr w:type="spellEnd"/>
      <w:r w:rsidRPr="009B671E">
        <w:rPr>
          <w:sz w:val="22"/>
          <w:szCs w:val="22"/>
        </w:rPr>
        <w:t xml:space="preserve"> </w:t>
      </w:r>
      <w:proofErr w:type="spellStart"/>
      <w:r w:rsidRPr="009B671E">
        <w:rPr>
          <w:sz w:val="22"/>
          <w:szCs w:val="22"/>
        </w:rPr>
        <w:t>dihidrato</w:t>
      </w:r>
      <w:proofErr w:type="spellEnd"/>
      <w:r w:rsidRPr="009B671E">
        <w:rPr>
          <w:sz w:val="22"/>
          <w:szCs w:val="22"/>
        </w:rPr>
        <w:t xml:space="preserve">) reikia ištirpinti injekciniame vandenyje arba 5 % gliukozės tirpale. Paruoštas </w:t>
      </w:r>
      <w:r w:rsidRPr="009B671E">
        <w:rPr>
          <w:sz w:val="22"/>
          <w:szCs w:val="22"/>
          <w:u w:val="single"/>
        </w:rPr>
        <w:t xml:space="preserve">koncentratas būna rausvai rudos spalvos ir tiesiogiai jo </w:t>
      </w:r>
      <w:proofErr w:type="spellStart"/>
      <w:r w:rsidRPr="009B671E">
        <w:rPr>
          <w:sz w:val="22"/>
          <w:szCs w:val="22"/>
          <w:u w:val="single"/>
        </w:rPr>
        <w:t>injekuoti</w:t>
      </w:r>
      <w:proofErr w:type="spellEnd"/>
      <w:r w:rsidRPr="009B671E">
        <w:rPr>
          <w:sz w:val="22"/>
          <w:szCs w:val="22"/>
          <w:u w:val="single"/>
        </w:rPr>
        <w:t xml:space="preserve"> negalima.</w:t>
      </w:r>
      <w:r w:rsidRPr="009B671E">
        <w:rPr>
          <w:sz w:val="22"/>
          <w:szCs w:val="22"/>
        </w:rPr>
        <w:t xml:space="preserve"> Koncentratą galima skiesti tiktai 5 % gliukozės tirpalu. NANIPRUS</w:t>
      </w:r>
      <w:r w:rsidRPr="009B671E">
        <w:rPr>
          <w:b/>
          <w:caps/>
          <w:sz w:val="22"/>
          <w:szCs w:val="22"/>
        </w:rPr>
        <w:t xml:space="preserve"> </w:t>
      </w:r>
      <w:r w:rsidRPr="009B671E">
        <w:rPr>
          <w:sz w:val="22"/>
          <w:szCs w:val="22"/>
        </w:rPr>
        <w:t>infuzinis tirpalas vartojamas tik šviežias, paruoštas prieš pat infuziją.</w:t>
      </w:r>
    </w:p>
    <w:p w14:paraId="41EB0BAD" w14:textId="77777777" w:rsidR="00C521B0" w:rsidRPr="009B671E" w:rsidRDefault="00C521B0" w:rsidP="00C521B0">
      <w:pPr>
        <w:rPr>
          <w:sz w:val="22"/>
          <w:szCs w:val="22"/>
        </w:rPr>
      </w:pPr>
    </w:p>
    <w:p w14:paraId="712BB1C1" w14:textId="77777777" w:rsidR="00C521B0" w:rsidRPr="009B671E" w:rsidRDefault="00C521B0" w:rsidP="00C521B0">
      <w:pPr>
        <w:rPr>
          <w:sz w:val="22"/>
          <w:szCs w:val="22"/>
        </w:rPr>
      </w:pPr>
    </w:p>
    <w:p w14:paraId="344F2503" w14:textId="77777777" w:rsidR="00C521B0" w:rsidRPr="009B671E" w:rsidRDefault="00C521B0" w:rsidP="00C521B0">
      <w:pPr>
        <w:rPr>
          <w:i/>
          <w:sz w:val="22"/>
          <w:szCs w:val="22"/>
        </w:rPr>
      </w:pPr>
      <w:r w:rsidRPr="009B671E">
        <w:rPr>
          <w:i/>
          <w:sz w:val="22"/>
          <w:szCs w:val="22"/>
        </w:rPr>
        <w:t>Svarbios pastabos</w:t>
      </w:r>
    </w:p>
    <w:p w14:paraId="5B4BAD25" w14:textId="00C027C4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NANIPRUS</w:t>
      </w:r>
      <w:r w:rsidRPr="009B671E">
        <w:rPr>
          <w:b/>
          <w:caps/>
          <w:sz w:val="22"/>
          <w:szCs w:val="22"/>
        </w:rPr>
        <w:t xml:space="preserve"> </w:t>
      </w:r>
      <w:r w:rsidRPr="009B671E">
        <w:rPr>
          <w:sz w:val="22"/>
          <w:szCs w:val="22"/>
        </w:rPr>
        <w:t>reikia saugoti nuo šviesos, todėl paruoštą infuzinį tirpalą reikia dėti į pakuotėje esantį juodos spalvos polietileninį maišelį</w:t>
      </w:r>
      <w:r w:rsidR="00967E8F">
        <w:rPr>
          <w:sz w:val="22"/>
          <w:szCs w:val="22"/>
        </w:rPr>
        <w:t>.</w:t>
      </w:r>
      <w:r w:rsidRPr="009B671E">
        <w:rPr>
          <w:sz w:val="22"/>
          <w:szCs w:val="22"/>
        </w:rPr>
        <w:t xml:space="preserve"> Paruošto infuzinio tirpalo tinkamumo laikas yra 24 val.</w:t>
      </w:r>
    </w:p>
    <w:p w14:paraId="013E421B" w14:textId="77777777" w:rsidR="00C521B0" w:rsidRPr="009B671E" w:rsidRDefault="00C521B0" w:rsidP="00C521B0">
      <w:pPr>
        <w:rPr>
          <w:sz w:val="22"/>
          <w:szCs w:val="22"/>
        </w:rPr>
      </w:pPr>
    </w:p>
    <w:p w14:paraId="4C7ABB3B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Paruoštas infuzinis tirpalas yra šiek tiek gelsvas. Ryškios spalvos tirpalo vartoti negalima. Į paruoštą infuzinį tirpalą kitų vaistinių preparatų dėti negalima.</w:t>
      </w:r>
    </w:p>
    <w:p w14:paraId="1B6DB3D5" w14:textId="77777777" w:rsidR="00C521B0" w:rsidRPr="009B671E" w:rsidRDefault="00C521B0" w:rsidP="00C521B0">
      <w:pPr>
        <w:rPr>
          <w:sz w:val="22"/>
          <w:szCs w:val="22"/>
        </w:rPr>
      </w:pPr>
    </w:p>
    <w:p w14:paraId="5A98B8CF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Saugiausia paruoštą tirpalą lašinti per atskirą venos kateterį, kad būtų galima išvengti vaistinio preparato susikaupimo infuziniuose vamzdeliuose arba periferinėse venose.</w:t>
      </w:r>
    </w:p>
    <w:p w14:paraId="2FF6D383" w14:textId="77777777" w:rsidR="00C521B0" w:rsidRPr="009B671E" w:rsidRDefault="00C521B0" w:rsidP="00C521B0">
      <w:pPr>
        <w:rPr>
          <w:sz w:val="22"/>
          <w:szCs w:val="22"/>
        </w:rPr>
      </w:pPr>
    </w:p>
    <w:p w14:paraId="2B1D1B2A" w14:textId="77777777" w:rsidR="00C521B0" w:rsidRPr="009B671E" w:rsidRDefault="00C521B0" w:rsidP="00C521B0">
      <w:pPr>
        <w:rPr>
          <w:i/>
          <w:sz w:val="22"/>
          <w:szCs w:val="22"/>
        </w:rPr>
      </w:pPr>
      <w:proofErr w:type="spellStart"/>
      <w:r w:rsidRPr="009B671E">
        <w:rPr>
          <w:i/>
          <w:sz w:val="22"/>
          <w:szCs w:val="22"/>
        </w:rPr>
        <w:t>Perfuzatorius</w:t>
      </w:r>
      <w:proofErr w:type="spellEnd"/>
    </w:p>
    <w:p w14:paraId="16A7D42E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Naudojant </w:t>
      </w:r>
      <w:proofErr w:type="spellStart"/>
      <w:r w:rsidRPr="009B671E">
        <w:rPr>
          <w:sz w:val="22"/>
          <w:szCs w:val="22"/>
        </w:rPr>
        <w:t>perfuzijos</w:t>
      </w:r>
      <w:proofErr w:type="spellEnd"/>
      <w:r w:rsidRPr="009B671E">
        <w:rPr>
          <w:sz w:val="22"/>
          <w:szCs w:val="22"/>
        </w:rPr>
        <w:t xml:space="preserve"> infuzinę įranga, 50 ml 5 % gliukozės tirpalo reikia įtraukti į 50 ml </w:t>
      </w:r>
      <w:proofErr w:type="spellStart"/>
      <w:r w:rsidRPr="009B671E">
        <w:rPr>
          <w:sz w:val="22"/>
          <w:szCs w:val="22"/>
        </w:rPr>
        <w:t>perfuzijos</w:t>
      </w:r>
      <w:proofErr w:type="spellEnd"/>
      <w:r w:rsidRPr="009B671E">
        <w:rPr>
          <w:sz w:val="22"/>
          <w:szCs w:val="22"/>
        </w:rPr>
        <w:t xml:space="preserve"> švirkštą. Vienoje ampulėje esantys milteliai tirpinami 3 ml 5 % gliukozės tirpalo, kuris įšvirkščiamas iš 50 ml </w:t>
      </w:r>
      <w:proofErr w:type="spellStart"/>
      <w:r w:rsidRPr="009B671E">
        <w:rPr>
          <w:sz w:val="22"/>
          <w:szCs w:val="22"/>
        </w:rPr>
        <w:t>perfuzijos</w:t>
      </w:r>
      <w:proofErr w:type="spellEnd"/>
      <w:r w:rsidRPr="009B671E">
        <w:rPr>
          <w:sz w:val="22"/>
          <w:szCs w:val="22"/>
        </w:rPr>
        <w:t xml:space="preserve"> švirkšto. Ištirpinus miltelius, gautas koncentratas įtraukiamas į </w:t>
      </w:r>
      <w:proofErr w:type="spellStart"/>
      <w:r w:rsidRPr="009B671E">
        <w:rPr>
          <w:sz w:val="22"/>
          <w:szCs w:val="22"/>
        </w:rPr>
        <w:t>perfuzijos</w:t>
      </w:r>
      <w:proofErr w:type="spellEnd"/>
      <w:r w:rsidRPr="009B671E">
        <w:rPr>
          <w:sz w:val="22"/>
          <w:szCs w:val="22"/>
        </w:rPr>
        <w:t xml:space="preserve"> švirkštą ir gerai sumaišomas.</w:t>
      </w:r>
    </w:p>
    <w:p w14:paraId="3F83ABD9" w14:textId="77777777" w:rsidR="00C521B0" w:rsidRPr="009B671E" w:rsidRDefault="00C521B0" w:rsidP="00C521B0">
      <w:pPr>
        <w:rPr>
          <w:sz w:val="22"/>
          <w:szCs w:val="22"/>
        </w:rPr>
      </w:pPr>
    </w:p>
    <w:p w14:paraId="39647415" w14:textId="77777777" w:rsidR="00C521B0" w:rsidRPr="009B671E" w:rsidRDefault="00C521B0" w:rsidP="00C521B0">
      <w:pPr>
        <w:rPr>
          <w:sz w:val="22"/>
          <w:szCs w:val="22"/>
        </w:rPr>
      </w:pPr>
    </w:p>
    <w:p w14:paraId="5DC611B5" w14:textId="77777777" w:rsidR="00C521B0" w:rsidRPr="009B671E" w:rsidRDefault="00C521B0" w:rsidP="00C521B0">
      <w:pPr>
        <w:rPr>
          <w:b/>
          <w:i/>
          <w:sz w:val="22"/>
          <w:szCs w:val="22"/>
        </w:rPr>
      </w:pPr>
      <w:r w:rsidRPr="009B671E">
        <w:rPr>
          <w:b/>
          <w:i/>
          <w:sz w:val="22"/>
          <w:szCs w:val="22"/>
        </w:rPr>
        <w:t>Dozavimo lentelė naudojant švirkštą-pompą</w:t>
      </w:r>
    </w:p>
    <w:p w14:paraId="12A242EB" w14:textId="77777777" w:rsidR="00C521B0" w:rsidRPr="009B671E" w:rsidRDefault="00C521B0" w:rsidP="00C521B0">
      <w:pPr>
        <w:jc w:val="both"/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54"/>
        <w:gridCol w:w="478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31"/>
      </w:tblGrid>
      <w:tr w:rsidR="00C521B0" w:rsidRPr="009B671E" w14:paraId="6AEC6C2D" w14:textId="77777777" w:rsidTr="00C47E8A">
        <w:trPr>
          <w:cantSplit/>
          <w:trHeight w:val="570"/>
        </w:trPr>
        <w:tc>
          <w:tcPr>
            <w:tcW w:w="993" w:type="dxa"/>
            <w:vMerge w:val="restart"/>
            <w:tcBorders>
              <w:top w:val="single" w:sz="12" w:space="0" w:color="000000"/>
              <w:bottom w:val="nil"/>
            </w:tcBorders>
          </w:tcPr>
          <w:p w14:paraId="75EDF601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 xml:space="preserve">Natrio </w:t>
            </w:r>
            <w:proofErr w:type="spellStart"/>
            <w:r w:rsidRPr="009B671E">
              <w:rPr>
                <w:sz w:val="22"/>
                <w:szCs w:val="22"/>
              </w:rPr>
              <w:t>nitropru-sido</w:t>
            </w:r>
            <w:proofErr w:type="spellEnd"/>
            <w:r w:rsidRPr="009B671E">
              <w:rPr>
                <w:sz w:val="22"/>
                <w:szCs w:val="22"/>
              </w:rPr>
              <w:t xml:space="preserve"> </w:t>
            </w:r>
            <w:proofErr w:type="spellStart"/>
            <w:r w:rsidRPr="009B671E">
              <w:rPr>
                <w:sz w:val="22"/>
                <w:szCs w:val="22"/>
              </w:rPr>
              <w:t>dihidratas</w:t>
            </w:r>
            <w:proofErr w:type="spellEnd"/>
          </w:p>
          <w:p w14:paraId="45036CE3" w14:textId="77777777" w:rsidR="00C521B0" w:rsidRPr="009B671E" w:rsidRDefault="00C521B0" w:rsidP="00C47E8A">
            <w:pPr>
              <w:rPr>
                <w:sz w:val="22"/>
                <w:szCs w:val="22"/>
              </w:rPr>
            </w:pPr>
          </w:p>
          <w:p w14:paraId="2F75294A" w14:textId="77777777" w:rsidR="00C521B0" w:rsidRPr="009B671E" w:rsidRDefault="00C521B0" w:rsidP="00C47E8A">
            <w:pPr>
              <w:rPr>
                <w:snapToGrid w:val="0"/>
                <w:sz w:val="22"/>
                <w:szCs w:val="22"/>
              </w:rPr>
            </w:pPr>
            <w:proofErr w:type="spellStart"/>
            <w:r w:rsidRPr="009B671E">
              <w:rPr>
                <w:sz w:val="22"/>
                <w:szCs w:val="22"/>
              </w:rPr>
              <w:t>mikrogra-mų</w:t>
            </w:r>
            <w:proofErr w:type="spellEnd"/>
            <w:r w:rsidRPr="009B671E">
              <w:rPr>
                <w:sz w:val="22"/>
                <w:szCs w:val="22"/>
              </w:rPr>
              <w:t>/kg kūno svorio per min.</w:t>
            </w:r>
          </w:p>
        </w:tc>
        <w:tc>
          <w:tcPr>
            <w:tcW w:w="8647" w:type="dxa"/>
            <w:gridSpan w:val="15"/>
            <w:tcBorders>
              <w:top w:val="single" w:sz="12" w:space="0" w:color="000000"/>
              <w:bottom w:val="nil"/>
            </w:tcBorders>
          </w:tcPr>
          <w:p w14:paraId="3CBDDA25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Infuzijos greitis ml/val.</w:t>
            </w:r>
          </w:p>
          <w:p w14:paraId="5A66843F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29EC57AE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Kūno svoris (kg)</w:t>
            </w:r>
          </w:p>
        </w:tc>
      </w:tr>
      <w:tr w:rsidR="00C521B0" w:rsidRPr="009B671E" w14:paraId="449873A4" w14:textId="77777777" w:rsidTr="00C47E8A">
        <w:trPr>
          <w:cantSplit/>
        </w:trPr>
        <w:tc>
          <w:tcPr>
            <w:tcW w:w="993" w:type="dxa"/>
            <w:vMerge/>
            <w:tcBorders>
              <w:top w:val="nil"/>
              <w:bottom w:val="nil"/>
            </w:tcBorders>
          </w:tcPr>
          <w:p w14:paraId="0AFEDC82" w14:textId="77777777" w:rsidR="00C521B0" w:rsidRPr="009B671E" w:rsidRDefault="00C521B0" w:rsidP="00C47E8A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4" w:space="0" w:color="auto"/>
            </w:tcBorders>
            <w:shd w:val="pct10" w:color="auto" w:fill="FFFFFF"/>
          </w:tcPr>
          <w:p w14:paraId="6E5E18E7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4" w:space="0" w:color="auto"/>
            </w:tcBorders>
            <w:shd w:val="pct10" w:color="auto" w:fill="FFFFFF"/>
          </w:tcPr>
          <w:p w14:paraId="2AEE402B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4" w:space="0" w:color="auto"/>
            </w:tcBorders>
            <w:shd w:val="pct10" w:color="auto" w:fill="FFFFFF"/>
          </w:tcPr>
          <w:p w14:paraId="11207AFB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4" w:space="0" w:color="auto"/>
            </w:tcBorders>
            <w:shd w:val="pct10" w:color="auto" w:fill="FFFFFF"/>
          </w:tcPr>
          <w:p w14:paraId="261A9BFE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4" w:space="0" w:color="auto"/>
            </w:tcBorders>
            <w:shd w:val="pct10" w:color="auto" w:fill="FFFFFF"/>
          </w:tcPr>
          <w:p w14:paraId="65DF2A93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4" w:space="0" w:color="auto"/>
            </w:tcBorders>
            <w:shd w:val="pct10" w:color="auto" w:fill="FFFFFF"/>
          </w:tcPr>
          <w:p w14:paraId="3D71384C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4" w:space="0" w:color="auto"/>
            </w:tcBorders>
            <w:shd w:val="pct10" w:color="auto" w:fill="FFFFFF"/>
          </w:tcPr>
          <w:p w14:paraId="3B898EDB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4" w:space="0" w:color="auto"/>
            </w:tcBorders>
            <w:shd w:val="pct10" w:color="auto" w:fill="FFFFFF"/>
          </w:tcPr>
          <w:p w14:paraId="273A39D5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65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4" w:space="0" w:color="auto"/>
            </w:tcBorders>
            <w:shd w:val="pct10" w:color="auto" w:fill="FFFFFF"/>
          </w:tcPr>
          <w:p w14:paraId="7FC964C9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4" w:space="0" w:color="auto"/>
            </w:tcBorders>
            <w:shd w:val="pct10" w:color="auto" w:fill="FFFFFF"/>
          </w:tcPr>
          <w:p w14:paraId="6C2C6D00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4" w:space="0" w:color="auto"/>
            </w:tcBorders>
            <w:shd w:val="pct10" w:color="auto" w:fill="FFFFFF"/>
          </w:tcPr>
          <w:p w14:paraId="7F5E8E1C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4" w:space="0" w:color="auto"/>
            </w:tcBorders>
            <w:shd w:val="pct10" w:color="auto" w:fill="FFFFFF"/>
          </w:tcPr>
          <w:p w14:paraId="697EC4C7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85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4" w:space="0" w:color="auto"/>
            </w:tcBorders>
            <w:shd w:val="pct10" w:color="auto" w:fill="FFFFFF"/>
          </w:tcPr>
          <w:p w14:paraId="3F4FE2D4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4" w:space="0" w:color="auto"/>
            </w:tcBorders>
            <w:shd w:val="pct10" w:color="auto" w:fill="FFFFFF"/>
          </w:tcPr>
          <w:p w14:paraId="76BDC55D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4" w:space="0" w:color="auto"/>
            </w:tcBorders>
            <w:shd w:val="pct10" w:color="auto" w:fill="FFFFFF"/>
          </w:tcPr>
          <w:p w14:paraId="694985A1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100</w:t>
            </w:r>
          </w:p>
        </w:tc>
      </w:tr>
      <w:tr w:rsidR="00C521B0" w:rsidRPr="009B671E" w14:paraId="6C36A206" w14:textId="77777777" w:rsidTr="00C47E8A">
        <w:trPr>
          <w:cantSplit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</w:tcPr>
          <w:p w14:paraId="2799219D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0,2</w:t>
            </w:r>
          </w:p>
        </w:tc>
        <w:tc>
          <w:tcPr>
            <w:tcW w:w="567" w:type="dxa"/>
            <w:tcBorders>
              <w:top w:val="nil"/>
            </w:tcBorders>
          </w:tcPr>
          <w:p w14:paraId="38AB3F01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0,3</w:t>
            </w:r>
          </w:p>
        </w:tc>
        <w:tc>
          <w:tcPr>
            <w:tcW w:w="567" w:type="dxa"/>
            <w:tcBorders>
              <w:top w:val="nil"/>
            </w:tcBorders>
          </w:tcPr>
          <w:p w14:paraId="1C9CE155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0,4</w:t>
            </w:r>
          </w:p>
        </w:tc>
        <w:tc>
          <w:tcPr>
            <w:tcW w:w="567" w:type="dxa"/>
            <w:tcBorders>
              <w:top w:val="nil"/>
            </w:tcBorders>
          </w:tcPr>
          <w:p w14:paraId="497D36CC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0,4</w:t>
            </w:r>
          </w:p>
        </w:tc>
        <w:tc>
          <w:tcPr>
            <w:tcW w:w="567" w:type="dxa"/>
            <w:tcBorders>
              <w:top w:val="nil"/>
            </w:tcBorders>
          </w:tcPr>
          <w:p w14:paraId="63ABFD6F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nil"/>
            </w:tcBorders>
          </w:tcPr>
          <w:p w14:paraId="5826768C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nil"/>
            </w:tcBorders>
          </w:tcPr>
          <w:p w14:paraId="569EAFED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0,6</w:t>
            </w:r>
          </w:p>
        </w:tc>
        <w:tc>
          <w:tcPr>
            <w:tcW w:w="567" w:type="dxa"/>
            <w:tcBorders>
              <w:top w:val="nil"/>
            </w:tcBorders>
          </w:tcPr>
          <w:p w14:paraId="20CFF37D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0,6</w:t>
            </w:r>
          </w:p>
        </w:tc>
        <w:tc>
          <w:tcPr>
            <w:tcW w:w="567" w:type="dxa"/>
            <w:tcBorders>
              <w:top w:val="nil"/>
            </w:tcBorders>
          </w:tcPr>
          <w:p w14:paraId="64BCB476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0,7</w:t>
            </w:r>
          </w:p>
        </w:tc>
        <w:tc>
          <w:tcPr>
            <w:tcW w:w="567" w:type="dxa"/>
            <w:tcBorders>
              <w:top w:val="nil"/>
            </w:tcBorders>
          </w:tcPr>
          <w:p w14:paraId="3663F998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0,7</w:t>
            </w:r>
          </w:p>
        </w:tc>
        <w:tc>
          <w:tcPr>
            <w:tcW w:w="567" w:type="dxa"/>
            <w:tcBorders>
              <w:top w:val="nil"/>
            </w:tcBorders>
          </w:tcPr>
          <w:p w14:paraId="346B172F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0,8</w:t>
            </w:r>
          </w:p>
        </w:tc>
        <w:tc>
          <w:tcPr>
            <w:tcW w:w="567" w:type="dxa"/>
            <w:tcBorders>
              <w:top w:val="nil"/>
            </w:tcBorders>
          </w:tcPr>
          <w:p w14:paraId="0B652D2F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0,8</w:t>
            </w:r>
          </w:p>
        </w:tc>
        <w:tc>
          <w:tcPr>
            <w:tcW w:w="567" w:type="dxa"/>
            <w:tcBorders>
              <w:top w:val="nil"/>
            </w:tcBorders>
          </w:tcPr>
          <w:p w14:paraId="43832603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0,9</w:t>
            </w:r>
          </w:p>
        </w:tc>
        <w:tc>
          <w:tcPr>
            <w:tcW w:w="567" w:type="dxa"/>
            <w:tcBorders>
              <w:top w:val="nil"/>
            </w:tcBorders>
          </w:tcPr>
          <w:p w14:paraId="195614F0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0,9</w:t>
            </w:r>
          </w:p>
        </w:tc>
        <w:tc>
          <w:tcPr>
            <w:tcW w:w="567" w:type="dxa"/>
            <w:tcBorders>
              <w:top w:val="nil"/>
            </w:tcBorders>
          </w:tcPr>
          <w:p w14:paraId="166DF87B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 w14:paraId="13E2507E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</w:t>
            </w:r>
          </w:p>
        </w:tc>
      </w:tr>
      <w:tr w:rsidR="00C521B0" w:rsidRPr="009B671E" w14:paraId="431B85AB" w14:textId="77777777" w:rsidTr="00C47E8A">
        <w:trPr>
          <w:cantSplit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</w:tcPr>
          <w:p w14:paraId="06F2BF7D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0,4</w:t>
            </w:r>
          </w:p>
        </w:tc>
        <w:tc>
          <w:tcPr>
            <w:tcW w:w="567" w:type="dxa"/>
          </w:tcPr>
          <w:p w14:paraId="29A8C2E7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0,6</w:t>
            </w:r>
          </w:p>
        </w:tc>
        <w:tc>
          <w:tcPr>
            <w:tcW w:w="567" w:type="dxa"/>
          </w:tcPr>
          <w:p w14:paraId="4A49DD00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0,7</w:t>
            </w:r>
          </w:p>
        </w:tc>
        <w:tc>
          <w:tcPr>
            <w:tcW w:w="567" w:type="dxa"/>
          </w:tcPr>
          <w:p w14:paraId="0EB034FA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0,8</w:t>
            </w:r>
          </w:p>
        </w:tc>
        <w:tc>
          <w:tcPr>
            <w:tcW w:w="567" w:type="dxa"/>
          </w:tcPr>
          <w:p w14:paraId="18ED047C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0,9</w:t>
            </w:r>
          </w:p>
        </w:tc>
        <w:tc>
          <w:tcPr>
            <w:tcW w:w="567" w:type="dxa"/>
          </w:tcPr>
          <w:p w14:paraId="57D1BC39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242EB2DF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1,1</w:t>
            </w:r>
          </w:p>
        </w:tc>
        <w:tc>
          <w:tcPr>
            <w:tcW w:w="567" w:type="dxa"/>
          </w:tcPr>
          <w:p w14:paraId="2E90D886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1,2</w:t>
            </w:r>
          </w:p>
        </w:tc>
        <w:tc>
          <w:tcPr>
            <w:tcW w:w="567" w:type="dxa"/>
          </w:tcPr>
          <w:p w14:paraId="05CF5969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1,3</w:t>
            </w:r>
          </w:p>
        </w:tc>
        <w:tc>
          <w:tcPr>
            <w:tcW w:w="567" w:type="dxa"/>
          </w:tcPr>
          <w:p w14:paraId="7EA5C49E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1,4</w:t>
            </w:r>
          </w:p>
        </w:tc>
        <w:tc>
          <w:tcPr>
            <w:tcW w:w="567" w:type="dxa"/>
          </w:tcPr>
          <w:p w14:paraId="3874D96F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1,5</w:t>
            </w:r>
          </w:p>
        </w:tc>
        <w:tc>
          <w:tcPr>
            <w:tcW w:w="567" w:type="dxa"/>
          </w:tcPr>
          <w:p w14:paraId="75C650DC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1,6</w:t>
            </w:r>
          </w:p>
        </w:tc>
        <w:tc>
          <w:tcPr>
            <w:tcW w:w="567" w:type="dxa"/>
          </w:tcPr>
          <w:p w14:paraId="54190A72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1,7</w:t>
            </w:r>
          </w:p>
        </w:tc>
        <w:tc>
          <w:tcPr>
            <w:tcW w:w="567" w:type="dxa"/>
          </w:tcPr>
          <w:p w14:paraId="5FB2A170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1,8</w:t>
            </w:r>
          </w:p>
        </w:tc>
        <w:tc>
          <w:tcPr>
            <w:tcW w:w="567" w:type="dxa"/>
          </w:tcPr>
          <w:p w14:paraId="62E82059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1,9</w:t>
            </w:r>
          </w:p>
        </w:tc>
        <w:tc>
          <w:tcPr>
            <w:tcW w:w="709" w:type="dxa"/>
          </w:tcPr>
          <w:p w14:paraId="7E2DEE4A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</w:t>
            </w:r>
          </w:p>
        </w:tc>
      </w:tr>
      <w:tr w:rsidR="00C521B0" w:rsidRPr="009B671E" w14:paraId="42E15598" w14:textId="77777777" w:rsidTr="00C47E8A">
        <w:trPr>
          <w:cantSplit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</w:tcPr>
          <w:p w14:paraId="11E3C378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0,8</w:t>
            </w:r>
          </w:p>
        </w:tc>
        <w:tc>
          <w:tcPr>
            <w:tcW w:w="567" w:type="dxa"/>
          </w:tcPr>
          <w:p w14:paraId="69CE9DF8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1,2</w:t>
            </w:r>
          </w:p>
        </w:tc>
        <w:tc>
          <w:tcPr>
            <w:tcW w:w="567" w:type="dxa"/>
          </w:tcPr>
          <w:p w14:paraId="368F28F5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1,4</w:t>
            </w:r>
          </w:p>
        </w:tc>
        <w:tc>
          <w:tcPr>
            <w:tcW w:w="567" w:type="dxa"/>
          </w:tcPr>
          <w:p w14:paraId="2D230E21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1,6</w:t>
            </w:r>
          </w:p>
        </w:tc>
        <w:tc>
          <w:tcPr>
            <w:tcW w:w="567" w:type="dxa"/>
          </w:tcPr>
          <w:p w14:paraId="34E1DAA3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1,8</w:t>
            </w:r>
          </w:p>
        </w:tc>
        <w:tc>
          <w:tcPr>
            <w:tcW w:w="567" w:type="dxa"/>
          </w:tcPr>
          <w:p w14:paraId="578D601A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5ACAAD2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2,2</w:t>
            </w:r>
          </w:p>
        </w:tc>
        <w:tc>
          <w:tcPr>
            <w:tcW w:w="567" w:type="dxa"/>
          </w:tcPr>
          <w:p w14:paraId="2C223147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2,4</w:t>
            </w:r>
          </w:p>
        </w:tc>
        <w:tc>
          <w:tcPr>
            <w:tcW w:w="567" w:type="dxa"/>
          </w:tcPr>
          <w:p w14:paraId="36C9355A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2,6</w:t>
            </w:r>
          </w:p>
        </w:tc>
        <w:tc>
          <w:tcPr>
            <w:tcW w:w="567" w:type="dxa"/>
          </w:tcPr>
          <w:p w14:paraId="60109F40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2,8</w:t>
            </w:r>
          </w:p>
        </w:tc>
        <w:tc>
          <w:tcPr>
            <w:tcW w:w="567" w:type="dxa"/>
          </w:tcPr>
          <w:p w14:paraId="78BA471E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1D47472E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3,2</w:t>
            </w:r>
          </w:p>
        </w:tc>
        <w:tc>
          <w:tcPr>
            <w:tcW w:w="567" w:type="dxa"/>
          </w:tcPr>
          <w:p w14:paraId="52827E29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3,4</w:t>
            </w:r>
          </w:p>
        </w:tc>
        <w:tc>
          <w:tcPr>
            <w:tcW w:w="567" w:type="dxa"/>
          </w:tcPr>
          <w:p w14:paraId="732ECB8D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3,6</w:t>
            </w:r>
          </w:p>
        </w:tc>
        <w:tc>
          <w:tcPr>
            <w:tcW w:w="567" w:type="dxa"/>
          </w:tcPr>
          <w:p w14:paraId="6543C633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3,8</w:t>
            </w:r>
          </w:p>
        </w:tc>
        <w:tc>
          <w:tcPr>
            <w:tcW w:w="709" w:type="dxa"/>
          </w:tcPr>
          <w:p w14:paraId="7417749B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4</w:t>
            </w:r>
          </w:p>
        </w:tc>
      </w:tr>
      <w:tr w:rsidR="00C521B0" w:rsidRPr="009B671E" w14:paraId="15FF10B0" w14:textId="77777777" w:rsidTr="00C47E8A">
        <w:trPr>
          <w:cantSplit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</w:tcPr>
          <w:p w14:paraId="599D88A6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0B903FBE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1,5</w:t>
            </w:r>
          </w:p>
        </w:tc>
        <w:tc>
          <w:tcPr>
            <w:tcW w:w="567" w:type="dxa"/>
          </w:tcPr>
          <w:p w14:paraId="37EA2408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1,8</w:t>
            </w:r>
          </w:p>
        </w:tc>
        <w:tc>
          <w:tcPr>
            <w:tcW w:w="567" w:type="dxa"/>
          </w:tcPr>
          <w:p w14:paraId="2C750FBD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1E98E6B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2,3</w:t>
            </w:r>
          </w:p>
        </w:tc>
        <w:tc>
          <w:tcPr>
            <w:tcW w:w="567" w:type="dxa"/>
          </w:tcPr>
          <w:p w14:paraId="180960A9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2,5</w:t>
            </w:r>
          </w:p>
        </w:tc>
        <w:tc>
          <w:tcPr>
            <w:tcW w:w="567" w:type="dxa"/>
          </w:tcPr>
          <w:p w14:paraId="3ACDF94E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2,8</w:t>
            </w:r>
          </w:p>
        </w:tc>
        <w:tc>
          <w:tcPr>
            <w:tcW w:w="567" w:type="dxa"/>
          </w:tcPr>
          <w:p w14:paraId="0AE1EADF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17FC3612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3,3</w:t>
            </w:r>
          </w:p>
        </w:tc>
        <w:tc>
          <w:tcPr>
            <w:tcW w:w="567" w:type="dxa"/>
          </w:tcPr>
          <w:p w14:paraId="41B307D6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3,5</w:t>
            </w:r>
          </w:p>
        </w:tc>
        <w:tc>
          <w:tcPr>
            <w:tcW w:w="567" w:type="dxa"/>
          </w:tcPr>
          <w:p w14:paraId="0C407888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3,8</w:t>
            </w:r>
          </w:p>
        </w:tc>
        <w:tc>
          <w:tcPr>
            <w:tcW w:w="567" w:type="dxa"/>
          </w:tcPr>
          <w:p w14:paraId="205CC071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214F6A06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4,3</w:t>
            </w:r>
          </w:p>
        </w:tc>
        <w:tc>
          <w:tcPr>
            <w:tcW w:w="567" w:type="dxa"/>
          </w:tcPr>
          <w:p w14:paraId="7EA319C7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4,5</w:t>
            </w:r>
          </w:p>
        </w:tc>
        <w:tc>
          <w:tcPr>
            <w:tcW w:w="567" w:type="dxa"/>
          </w:tcPr>
          <w:p w14:paraId="5220F0EF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4,8</w:t>
            </w:r>
          </w:p>
        </w:tc>
        <w:tc>
          <w:tcPr>
            <w:tcW w:w="709" w:type="dxa"/>
          </w:tcPr>
          <w:p w14:paraId="54C7F496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5</w:t>
            </w:r>
          </w:p>
        </w:tc>
      </w:tr>
      <w:tr w:rsidR="00C521B0" w:rsidRPr="009B671E" w14:paraId="6AC09B9C" w14:textId="77777777" w:rsidTr="00C47E8A">
        <w:trPr>
          <w:cantSplit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</w:tcPr>
          <w:p w14:paraId="752FDC84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1,6</w:t>
            </w:r>
          </w:p>
        </w:tc>
        <w:tc>
          <w:tcPr>
            <w:tcW w:w="567" w:type="dxa"/>
          </w:tcPr>
          <w:p w14:paraId="482BB714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2,4</w:t>
            </w:r>
          </w:p>
        </w:tc>
        <w:tc>
          <w:tcPr>
            <w:tcW w:w="567" w:type="dxa"/>
          </w:tcPr>
          <w:p w14:paraId="501B4F4F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2,8</w:t>
            </w:r>
          </w:p>
        </w:tc>
        <w:tc>
          <w:tcPr>
            <w:tcW w:w="567" w:type="dxa"/>
          </w:tcPr>
          <w:p w14:paraId="42BE69C2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3,2</w:t>
            </w:r>
          </w:p>
        </w:tc>
        <w:tc>
          <w:tcPr>
            <w:tcW w:w="567" w:type="dxa"/>
          </w:tcPr>
          <w:p w14:paraId="1DEC0C13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3,6</w:t>
            </w:r>
          </w:p>
        </w:tc>
        <w:tc>
          <w:tcPr>
            <w:tcW w:w="567" w:type="dxa"/>
          </w:tcPr>
          <w:p w14:paraId="0397EB28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7624FE1F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4,4</w:t>
            </w:r>
          </w:p>
        </w:tc>
        <w:tc>
          <w:tcPr>
            <w:tcW w:w="567" w:type="dxa"/>
          </w:tcPr>
          <w:p w14:paraId="0435EBFE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4,8</w:t>
            </w:r>
          </w:p>
        </w:tc>
        <w:tc>
          <w:tcPr>
            <w:tcW w:w="567" w:type="dxa"/>
          </w:tcPr>
          <w:p w14:paraId="23AB2526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5,2</w:t>
            </w:r>
          </w:p>
        </w:tc>
        <w:tc>
          <w:tcPr>
            <w:tcW w:w="567" w:type="dxa"/>
          </w:tcPr>
          <w:p w14:paraId="77BCED48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5,6</w:t>
            </w:r>
          </w:p>
        </w:tc>
        <w:tc>
          <w:tcPr>
            <w:tcW w:w="567" w:type="dxa"/>
          </w:tcPr>
          <w:p w14:paraId="25E7D221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4974EFEA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6,4</w:t>
            </w:r>
          </w:p>
        </w:tc>
        <w:tc>
          <w:tcPr>
            <w:tcW w:w="567" w:type="dxa"/>
          </w:tcPr>
          <w:p w14:paraId="2624B921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6,8</w:t>
            </w:r>
          </w:p>
        </w:tc>
        <w:tc>
          <w:tcPr>
            <w:tcW w:w="567" w:type="dxa"/>
          </w:tcPr>
          <w:p w14:paraId="69DEE7A6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7,2</w:t>
            </w:r>
          </w:p>
        </w:tc>
        <w:tc>
          <w:tcPr>
            <w:tcW w:w="567" w:type="dxa"/>
          </w:tcPr>
          <w:p w14:paraId="2769C225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7,6</w:t>
            </w:r>
          </w:p>
        </w:tc>
        <w:tc>
          <w:tcPr>
            <w:tcW w:w="709" w:type="dxa"/>
          </w:tcPr>
          <w:p w14:paraId="1F49BC11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8</w:t>
            </w:r>
          </w:p>
        </w:tc>
      </w:tr>
      <w:tr w:rsidR="00C521B0" w:rsidRPr="009B671E" w14:paraId="0F124AC2" w14:textId="77777777" w:rsidTr="00C47E8A">
        <w:trPr>
          <w:cantSplit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</w:tcPr>
          <w:p w14:paraId="7A1E9BCA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3,2</w:t>
            </w:r>
          </w:p>
        </w:tc>
        <w:tc>
          <w:tcPr>
            <w:tcW w:w="567" w:type="dxa"/>
          </w:tcPr>
          <w:p w14:paraId="034B98B6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4,8</w:t>
            </w:r>
          </w:p>
        </w:tc>
        <w:tc>
          <w:tcPr>
            <w:tcW w:w="567" w:type="dxa"/>
          </w:tcPr>
          <w:p w14:paraId="062E2934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5,6</w:t>
            </w:r>
          </w:p>
        </w:tc>
        <w:tc>
          <w:tcPr>
            <w:tcW w:w="567" w:type="dxa"/>
          </w:tcPr>
          <w:p w14:paraId="33EF7461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6,4</w:t>
            </w:r>
          </w:p>
        </w:tc>
        <w:tc>
          <w:tcPr>
            <w:tcW w:w="567" w:type="dxa"/>
          </w:tcPr>
          <w:p w14:paraId="04507876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7,2</w:t>
            </w:r>
          </w:p>
        </w:tc>
        <w:tc>
          <w:tcPr>
            <w:tcW w:w="567" w:type="dxa"/>
          </w:tcPr>
          <w:p w14:paraId="1E29F92F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4B4945A5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8,8</w:t>
            </w:r>
          </w:p>
        </w:tc>
        <w:tc>
          <w:tcPr>
            <w:tcW w:w="567" w:type="dxa"/>
          </w:tcPr>
          <w:p w14:paraId="5501AAA9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9,6</w:t>
            </w:r>
          </w:p>
        </w:tc>
        <w:tc>
          <w:tcPr>
            <w:tcW w:w="567" w:type="dxa"/>
          </w:tcPr>
          <w:p w14:paraId="3BFD0424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10,4</w:t>
            </w:r>
          </w:p>
        </w:tc>
        <w:tc>
          <w:tcPr>
            <w:tcW w:w="567" w:type="dxa"/>
          </w:tcPr>
          <w:p w14:paraId="74949E62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11,2</w:t>
            </w:r>
          </w:p>
        </w:tc>
        <w:tc>
          <w:tcPr>
            <w:tcW w:w="567" w:type="dxa"/>
          </w:tcPr>
          <w:p w14:paraId="048D167B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14:paraId="33A43058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12,8</w:t>
            </w:r>
          </w:p>
        </w:tc>
        <w:tc>
          <w:tcPr>
            <w:tcW w:w="567" w:type="dxa"/>
          </w:tcPr>
          <w:p w14:paraId="3CDF7AA2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13,6</w:t>
            </w:r>
          </w:p>
        </w:tc>
        <w:tc>
          <w:tcPr>
            <w:tcW w:w="567" w:type="dxa"/>
          </w:tcPr>
          <w:p w14:paraId="64706A72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14,4</w:t>
            </w:r>
          </w:p>
        </w:tc>
        <w:tc>
          <w:tcPr>
            <w:tcW w:w="567" w:type="dxa"/>
          </w:tcPr>
          <w:p w14:paraId="47B09033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15,2</w:t>
            </w:r>
          </w:p>
        </w:tc>
        <w:tc>
          <w:tcPr>
            <w:tcW w:w="709" w:type="dxa"/>
          </w:tcPr>
          <w:p w14:paraId="5B98C6DF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16</w:t>
            </w:r>
          </w:p>
        </w:tc>
      </w:tr>
      <w:tr w:rsidR="00C521B0" w:rsidRPr="009B671E" w14:paraId="4C1A22AB" w14:textId="77777777" w:rsidTr="00C47E8A">
        <w:trPr>
          <w:cantSplit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</w:tcPr>
          <w:p w14:paraId="4BCA9D9D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14:paraId="370D5F29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7,5</w:t>
            </w:r>
          </w:p>
        </w:tc>
        <w:tc>
          <w:tcPr>
            <w:tcW w:w="567" w:type="dxa"/>
          </w:tcPr>
          <w:p w14:paraId="17087A8B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8,8</w:t>
            </w:r>
          </w:p>
        </w:tc>
        <w:tc>
          <w:tcPr>
            <w:tcW w:w="567" w:type="dxa"/>
          </w:tcPr>
          <w:p w14:paraId="3B51E762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14:paraId="50267FFB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11,3</w:t>
            </w:r>
          </w:p>
        </w:tc>
        <w:tc>
          <w:tcPr>
            <w:tcW w:w="567" w:type="dxa"/>
          </w:tcPr>
          <w:p w14:paraId="700890CE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12,5</w:t>
            </w:r>
          </w:p>
        </w:tc>
        <w:tc>
          <w:tcPr>
            <w:tcW w:w="567" w:type="dxa"/>
          </w:tcPr>
          <w:p w14:paraId="13A819C3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13,8</w:t>
            </w:r>
          </w:p>
        </w:tc>
        <w:tc>
          <w:tcPr>
            <w:tcW w:w="567" w:type="dxa"/>
          </w:tcPr>
          <w:p w14:paraId="32F1091C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14:paraId="63F744A5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16,3</w:t>
            </w:r>
          </w:p>
        </w:tc>
        <w:tc>
          <w:tcPr>
            <w:tcW w:w="567" w:type="dxa"/>
          </w:tcPr>
          <w:p w14:paraId="2011671A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17,5</w:t>
            </w:r>
          </w:p>
        </w:tc>
        <w:tc>
          <w:tcPr>
            <w:tcW w:w="567" w:type="dxa"/>
          </w:tcPr>
          <w:p w14:paraId="56AD1F45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18,8</w:t>
            </w:r>
          </w:p>
        </w:tc>
        <w:tc>
          <w:tcPr>
            <w:tcW w:w="567" w:type="dxa"/>
          </w:tcPr>
          <w:p w14:paraId="4A957734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20</w:t>
            </w:r>
          </w:p>
        </w:tc>
        <w:tc>
          <w:tcPr>
            <w:tcW w:w="567" w:type="dxa"/>
          </w:tcPr>
          <w:p w14:paraId="630AD743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21,3</w:t>
            </w:r>
          </w:p>
        </w:tc>
        <w:tc>
          <w:tcPr>
            <w:tcW w:w="567" w:type="dxa"/>
          </w:tcPr>
          <w:p w14:paraId="31F10938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22,5</w:t>
            </w:r>
          </w:p>
        </w:tc>
        <w:tc>
          <w:tcPr>
            <w:tcW w:w="567" w:type="dxa"/>
          </w:tcPr>
          <w:p w14:paraId="06FB880F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23,8</w:t>
            </w:r>
          </w:p>
        </w:tc>
        <w:tc>
          <w:tcPr>
            <w:tcW w:w="709" w:type="dxa"/>
          </w:tcPr>
          <w:p w14:paraId="7A9F4B56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25</w:t>
            </w:r>
          </w:p>
        </w:tc>
      </w:tr>
      <w:tr w:rsidR="00C521B0" w:rsidRPr="009B671E" w14:paraId="471625BA" w14:textId="77777777" w:rsidTr="00C47E8A">
        <w:trPr>
          <w:cantSplit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</w:tcPr>
          <w:p w14:paraId="21B0E0DA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6,4</w:t>
            </w:r>
          </w:p>
        </w:tc>
        <w:tc>
          <w:tcPr>
            <w:tcW w:w="567" w:type="dxa"/>
          </w:tcPr>
          <w:p w14:paraId="19AEBFCC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9,6</w:t>
            </w:r>
          </w:p>
        </w:tc>
        <w:tc>
          <w:tcPr>
            <w:tcW w:w="567" w:type="dxa"/>
          </w:tcPr>
          <w:p w14:paraId="6000BC37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11,2</w:t>
            </w:r>
          </w:p>
        </w:tc>
        <w:tc>
          <w:tcPr>
            <w:tcW w:w="567" w:type="dxa"/>
          </w:tcPr>
          <w:p w14:paraId="17417249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12,8</w:t>
            </w:r>
          </w:p>
        </w:tc>
        <w:tc>
          <w:tcPr>
            <w:tcW w:w="567" w:type="dxa"/>
          </w:tcPr>
          <w:p w14:paraId="44CA0800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14,4</w:t>
            </w:r>
          </w:p>
        </w:tc>
        <w:tc>
          <w:tcPr>
            <w:tcW w:w="567" w:type="dxa"/>
          </w:tcPr>
          <w:p w14:paraId="15A1CBA8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14:paraId="7B0EB5D5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17,6</w:t>
            </w:r>
          </w:p>
        </w:tc>
        <w:tc>
          <w:tcPr>
            <w:tcW w:w="567" w:type="dxa"/>
          </w:tcPr>
          <w:p w14:paraId="7E62A95B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19,2</w:t>
            </w:r>
          </w:p>
        </w:tc>
        <w:tc>
          <w:tcPr>
            <w:tcW w:w="567" w:type="dxa"/>
          </w:tcPr>
          <w:p w14:paraId="2A08075D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20,8</w:t>
            </w:r>
          </w:p>
        </w:tc>
        <w:tc>
          <w:tcPr>
            <w:tcW w:w="567" w:type="dxa"/>
          </w:tcPr>
          <w:p w14:paraId="110F45A4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22,4</w:t>
            </w:r>
          </w:p>
        </w:tc>
        <w:tc>
          <w:tcPr>
            <w:tcW w:w="567" w:type="dxa"/>
          </w:tcPr>
          <w:p w14:paraId="11EF69AA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24</w:t>
            </w:r>
          </w:p>
        </w:tc>
        <w:tc>
          <w:tcPr>
            <w:tcW w:w="567" w:type="dxa"/>
          </w:tcPr>
          <w:p w14:paraId="28B5645E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25,6</w:t>
            </w:r>
          </w:p>
        </w:tc>
        <w:tc>
          <w:tcPr>
            <w:tcW w:w="567" w:type="dxa"/>
          </w:tcPr>
          <w:p w14:paraId="51D83A2C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27,2</w:t>
            </w:r>
          </w:p>
        </w:tc>
        <w:tc>
          <w:tcPr>
            <w:tcW w:w="567" w:type="dxa"/>
          </w:tcPr>
          <w:p w14:paraId="6F3C8385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28,8</w:t>
            </w:r>
          </w:p>
        </w:tc>
        <w:tc>
          <w:tcPr>
            <w:tcW w:w="567" w:type="dxa"/>
          </w:tcPr>
          <w:p w14:paraId="7F8E87D7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30,4</w:t>
            </w:r>
          </w:p>
        </w:tc>
        <w:tc>
          <w:tcPr>
            <w:tcW w:w="709" w:type="dxa"/>
          </w:tcPr>
          <w:p w14:paraId="19FE2D22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32</w:t>
            </w:r>
          </w:p>
        </w:tc>
      </w:tr>
      <w:tr w:rsidR="00C521B0" w:rsidRPr="009B671E" w14:paraId="1C02C132" w14:textId="77777777" w:rsidTr="00C47E8A">
        <w:trPr>
          <w:cantSplit/>
        </w:trPr>
        <w:tc>
          <w:tcPr>
            <w:tcW w:w="993" w:type="dxa"/>
            <w:tcBorders>
              <w:top w:val="single" w:sz="6" w:space="0" w:color="000000"/>
              <w:bottom w:val="single" w:sz="12" w:space="0" w:color="000000"/>
            </w:tcBorders>
            <w:shd w:val="pct10" w:color="auto" w:fill="FFFFFF"/>
          </w:tcPr>
          <w:p w14:paraId="37B22923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14:paraId="48E0F204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14:paraId="78B1562C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17,5</w:t>
            </w:r>
          </w:p>
        </w:tc>
        <w:tc>
          <w:tcPr>
            <w:tcW w:w="567" w:type="dxa"/>
          </w:tcPr>
          <w:p w14:paraId="4643C434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20</w:t>
            </w:r>
          </w:p>
        </w:tc>
        <w:tc>
          <w:tcPr>
            <w:tcW w:w="567" w:type="dxa"/>
          </w:tcPr>
          <w:p w14:paraId="30CAE039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22,5</w:t>
            </w:r>
          </w:p>
        </w:tc>
        <w:tc>
          <w:tcPr>
            <w:tcW w:w="567" w:type="dxa"/>
          </w:tcPr>
          <w:p w14:paraId="7208C2AC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25</w:t>
            </w:r>
          </w:p>
        </w:tc>
        <w:tc>
          <w:tcPr>
            <w:tcW w:w="567" w:type="dxa"/>
          </w:tcPr>
          <w:p w14:paraId="552123C3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27,5</w:t>
            </w:r>
          </w:p>
        </w:tc>
        <w:tc>
          <w:tcPr>
            <w:tcW w:w="567" w:type="dxa"/>
          </w:tcPr>
          <w:p w14:paraId="7365E39A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567" w:type="dxa"/>
          </w:tcPr>
          <w:p w14:paraId="26D97D23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567" w:type="dxa"/>
          </w:tcPr>
          <w:p w14:paraId="00A27AAA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14:paraId="74488227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37,5</w:t>
            </w:r>
          </w:p>
        </w:tc>
        <w:tc>
          <w:tcPr>
            <w:tcW w:w="567" w:type="dxa"/>
          </w:tcPr>
          <w:p w14:paraId="1CB60D6E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567" w:type="dxa"/>
          </w:tcPr>
          <w:p w14:paraId="0F2DEC56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42,5</w:t>
            </w:r>
          </w:p>
        </w:tc>
        <w:tc>
          <w:tcPr>
            <w:tcW w:w="567" w:type="dxa"/>
          </w:tcPr>
          <w:p w14:paraId="6FD05BA2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45</w:t>
            </w:r>
          </w:p>
        </w:tc>
        <w:tc>
          <w:tcPr>
            <w:tcW w:w="567" w:type="dxa"/>
          </w:tcPr>
          <w:p w14:paraId="27583F21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47,5</w:t>
            </w:r>
          </w:p>
        </w:tc>
        <w:tc>
          <w:tcPr>
            <w:tcW w:w="709" w:type="dxa"/>
          </w:tcPr>
          <w:p w14:paraId="7F7A9067" w14:textId="77777777" w:rsidR="00C521B0" w:rsidRPr="009B671E" w:rsidRDefault="00C521B0" w:rsidP="00C47E8A">
            <w:pPr>
              <w:jc w:val="center"/>
              <w:rPr>
                <w:snapToGrid w:val="0"/>
                <w:sz w:val="22"/>
                <w:szCs w:val="22"/>
              </w:rPr>
            </w:pPr>
            <w:r w:rsidRPr="009B671E">
              <w:rPr>
                <w:snapToGrid w:val="0"/>
                <w:sz w:val="22"/>
                <w:szCs w:val="22"/>
              </w:rPr>
              <w:t>50</w:t>
            </w:r>
          </w:p>
        </w:tc>
      </w:tr>
    </w:tbl>
    <w:p w14:paraId="30BA65B8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79DD136A" w14:textId="77777777" w:rsidR="00C521B0" w:rsidRPr="009B671E" w:rsidRDefault="00C521B0" w:rsidP="00C521B0">
      <w:pPr>
        <w:rPr>
          <w:i/>
          <w:sz w:val="22"/>
          <w:szCs w:val="22"/>
        </w:rPr>
      </w:pPr>
      <w:proofErr w:type="spellStart"/>
      <w:r w:rsidRPr="009B671E">
        <w:rPr>
          <w:i/>
          <w:sz w:val="22"/>
          <w:szCs w:val="22"/>
        </w:rPr>
        <w:t>Infuzomatas</w:t>
      </w:r>
      <w:proofErr w:type="spellEnd"/>
    </w:p>
    <w:p w14:paraId="313EC5F7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Naudojant </w:t>
      </w:r>
      <w:proofErr w:type="spellStart"/>
      <w:r w:rsidRPr="009B671E">
        <w:rPr>
          <w:sz w:val="22"/>
          <w:szCs w:val="22"/>
        </w:rPr>
        <w:t>infuzomato</w:t>
      </w:r>
      <w:proofErr w:type="spellEnd"/>
      <w:r w:rsidRPr="009B671E">
        <w:rPr>
          <w:sz w:val="22"/>
          <w:szCs w:val="22"/>
        </w:rPr>
        <w:t xml:space="preserve"> infuzinę įrangą, vienoje ampulėje esančią sausąją medžiagą reikia ištirpinti injekciniame vandenyje arba 5 % gliukozės tirpale. Paruoštą tirpalą reikia suleisti į 250 ml arba 500 ml 5 % gliukozės tirpalą. Kontroliuojamai </w:t>
      </w:r>
      <w:proofErr w:type="spellStart"/>
      <w:r w:rsidRPr="009B671E">
        <w:rPr>
          <w:sz w:val="22"/>
          <w:szCs w:val="22"/>
        </w:rPr>
        <w:t>hipotenzijai</w:t>
      </w:r>
      <w:proofErr w:type="spellEnd"/>
      <w:r w:rsidRPr="009B671E">
        <w:rPr>
          <w:sz w:val="22"/>
          <w:szCs w:val="22"/>
        </w:rPr>
        <w:t xml:space="preserve"> sukelti operacijos metu paruoštą tirpalą rekomenduojama skiesti 250 ml. Dozavimo lentelėje parodyta, kaip apskaičiuoti dozę. Šioje lentelėje nurodytą infuzijos greitį ml/val. reikia padauginti iš 5, jeigu skiedžiama 250 ml gliukozės tirpalo, ir padauginti iš 10, jeigu skiedžiama 500 ml. Kadangi naudojant </w:t>
      </w:r>
      <w:proofErr w:type="spellStart"/>
      <w:r w:rsidRPr="009B671E">
        <w:rPr>
          <w:sz w:val="22"/>
          <w:szCs w:val="22"/>
        </w:rPr>
        <w:t>infuzomato</w:t>
      </w:r>
      <w:proofErr w:type="spellEnd"/>
      <w:r w:rsidRPr="009B671E">
        <w:rPr>
          <w:sz w:val="22"/>
          <w:szCs w:val="22"/>
        </w:rPr>
        <w:t xml:space="preserve"> sistemą suleidžiamas didesnis skysčio kiekis, todėl ilgalaikei infuzijai geriau tinka </w:t>
      </w:r>
      <w:proofErr w:type="spellStart"/>
      <w:r w:rsidRPr="009B671E">
        <w:rPr>
          <w:sz w:val="22"/>
          <w:szCs w:val="22"/>
        </w:rPr>
        <w:t>perfuzijos</w:t>
      </w:r>
      <w:proofErr w:type="spellEnd"/>
      <w:r w:rsidRPr="009B671E">
        <w:rPr>
          <w:sz w:val="22"/>
          <w:szCs w:val="22"/>
        </w:rPr>
        <w:t xml:space="preserve"> infuzinė įranga.</w:t>
      </w:r>
    </w:p>
    <w:p w14:paraId="503D6354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E187C1C" w14:textId="77777777" w:rsidR="00C521B0" w:rsidRPr="009B671E" w:rsidRDefault="00C521B0" w:rsidP="00C521B0">
      <w:pPr>
        <w:rPr>
          <w:b/>
          <w:i/>
          <w:sz w:val="22"/>
          <w:szCs w:val="22"/>
        </w:rPr>
      </w:pPr>
      <w:r w:rsidRPr="009B671E">
        <w:rPr>
          <w:b/>
          <w:i/>
          <w:sz w:val="22"/>
          <w:szCs w:val="22"/>
        </w:rPr>
        <w:t>Intoksikacijos cianidu profilaktika</w:t>
      </w:r>
    </w:p>
    <w:p w14:paraId="6C5E1BE8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Jeigu infuzija trunka kelias dienas, pvz., gydant </w:t>
      </w:r>
      <w:proofErr w:type="spellStart"/>
      <w:r w:rsidRPr="009B671E">
        <w:rPr>
          <w:sz w:val="22"/>
          <w:szCs w:val="22"/>
        </w:rPr>
        <w:t>hipertenzinę</w:t>
      </w:r>
      <w:proofErr w:type="spellEnd"/>
      <w:r w:rsidRPr="009B671E">
        <w:rPr>
          <w:sz w:val="22"/>
          <w:szCs w:val="22"/>
        </w:rPr>
        <w:t xml:space="preserve"> krizę, gali būti viršyta anksčiau nurodyta dozė. Siekiant išvengti intoksikacijos cianidu, kartu su NANIPRUS būtina lašinti, tačiau į kitą veną, natrio </w:t>
      </w:r>
      <w:proofErr w:type="spellStart"/>
      <w:r w:rsidRPr="009B671E">
        <w:rPr>
          <w:sz w:val="22"/>
          <w:szCs w:val="22"/>
        </w:rPr>
        <w:t>tiosulfato</w:t>
      </w:r>
      <w:proofErr w:type="spellEnd"/>
      <w:r w:rsidRPr="009B671E">
        <w:rPr>
          <w:sz w:val="22"/>
          <w:szCs w:val="22"/>
        </w:rPr>
        <w:t>.</w:t>
      </w:r>
    </w:p>
    <w:p w14:paraId="71617609" w14:textId="77777777" w:rsidR="00C521B0" w:rsidRPr="009B671E" w:rsidRDefault="00C521B0" w:rsidP="00C521B0">
      <w:pPr>
        <w:rPr>
          <w:sz w:val="22"/>
          <w:szCs w:val="22"/>
        </w:rPr>
      </w:pPr>
    </w:p>
    <w:p w14:paraId="42FA20B2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Rekomenduojama įtraukti į </w:t>
      </w:r>
      <w:proofErr w:type="spellStart"/>
      <w:r w:rsidRPr="009B671E">
        <w:rPr>
          <w:sz w:val="22"/>
          <w:szCs w:val="22"/>
        </w:rPr>
        <w:t>perfinį</w:t>
      </w:r>
      <w:proofErr w:type="spellEnd"/>
      <w:r w:rsidRPr="009B671E">
        <w:rPr>
          <w:sz w:val="22"/>
          <w:szCs w:val="22"/>
        </w:rPr>
        <w:t xml:space="preserve"> švirkštą įprastinio 10 % natrio </w:t>
      </w:r>
      <w:proofErr w:type="spellStart"/>
      <w:r w:rsidRPr="009B671E">
        <w:rPr>
          <w:sz w:val="22"/>
          <w:szCs w:val="22"/>
        </w:rPr>
        <w:t>tiosulfato</w:t>
      </w:r>
      <w:proofErr w:type="spellEnd"/>
      <w:r w:rsidRPr="009B671E">
        <w:rPr>
          <w:sz w:val="22"/>
          <w:szCs w:val="22"/>
        </w:rPr>
        <w:t xml:space="preserve"> tirpalo ir </w:t>
      </w:r>
      <w:proofErr w:type="spellStart"/>
      <w:r w:rsidRPr="009B671E">
        <w:rPr>
          <w:sz w:val="22"/>
          <w:szCs w:val="22"/>
        </w:rPr>
        <w:t>infuzuoti</w:t>
      </w:r>
      <w:proofErr w:type="spellEnd"/>
      <w:r w:rsidRPr="009B671E">
        <w:rPr>
          <w:sz w:val="22"/>
          <w:szCs w:val="22"/>
        </w:rPr>
        <w:t xml:space="preserve"> jo santykiu 10:1 (NANIPRUS</w:t>
      </w:r>
      <w:r w:rsidRPr="009B671E">
        <w:rPr>
          <w:b/>
          <w:caps/>
          <w:sz w:val="22"/>
          <w:szCs w:val="22"/>
        </w:rPr>
        <w:t xml:space="preserve"> </w:t>
      </w:r>
      <w:r w:rsidRPr="009B671E">
        <w:rPr>
          <w:sz w:val="22"/>
          <w:szCs w:val="22"/>
        </w:rPr>
        <w:t xml:space="preserve">tirpalo: natrio </w:t>
      </w:r>
      <w:proofErr w:type="spellStart"/>
      <w:r w:rsidRPr="009B671E">
        <w:rPr>
          <w:sz w:val="22"/>
          <w:szCs w:val="22"/>
        </w:rPr>
        <w:t>tiosulfato</w:t>
      </w:r>
      <w:proofErr w:type="spellEnd"/>
      <w:r w:rsidRPr="009B671E">
        <w:rPr>
          <w:sz w:val="22"/>
          <w:szCs w:val="22"/>
        </w:rPr>
        <w:t xml:space="preserve"> tirpalo) tūrio.</w:t>
      </w:r>
    </w:p>
    <w:p w14:paraId="10C51606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Leidžiant 250 ml ar 500 ml NANIPRUS tirpalo </w:t>
      </w:r>
      <w:proofErr w:type="spellStart"/>
      <w:r w:rsidRPr="009B671E">
        <w:rPr>
          <w:sz w:val="22"/>
          <w:szCs w:val="22"/>
        </w:rPr>
        <w:t>infuzomatu</w:t>
      </w:r>
      <w:proofErr w:type="spellEnd"/>
      <w:r w:rsidRPr="009B671E">
        <w:rPr>
          <w:sz w:val="22"/>
          <w:szCs w:val="22"/>
        </w:rPr>
        <w:t>, santykis yra 50:1 ir (arba) 100:1 atitinkamai.</w:t>
      </w:r>
    </w:p>
    <w:p w14:paraId="73EA90FC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Žr. dozavimo lentelę (taip pat žr. skyrių „Pavartojus per didelę NANIPRUS dozę”).</w:t>
      </w:r>
    </w:p>
    <w:p w14:paraId="08C90537" w14:textId="77777777" w:rsidR="00C521B0" w:rsidRPr="009B671E" w:rsidRDefault="00C521B0" w:rsidP="00C521B0">
      <w:pPr>
        <w:rPr>
          <w:sz w:val="22"/>
          <w:szCs w:val="22"/>
        </w:rPr>
      </w:pPr>
    </w:p>
    <w:p w14:paraId="22D9D797" w14:textId="77777777" w:rsidR="00C521B0" w:rsidRPr="009B671E" w:rsidRDefault="00C521B0" w:rsidP="00C521B0">
      <w:pPr>
        <w:rPr>
          <w:sz w:val="22"/>
          <w:szCs w:val="22"/>
        </w:rPr>
      </w:pPr>
    </w:p>
    <w:p w14:paraId="1A306FB5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518"/>
        <w:gridCol w:w="2268"/>
        <w:gridCol w:w="2410"/>
        <w:gridCol w:w="1984"/>
      </w:tblGrid>
      <w:tr w:rsidR="00C521B0" w:rsidRPr="009B671E" w14:paraId="2CEE9AF0" w14:textId="77777777" w:rsidTr="00C47E8A">
        <w:trPr>
          <w:cantSplit/>
        </w:trPr>
        <w:tc>
          <w:tcPr>
            <w:tcW w:w="7196" w:type="dxa"/>
            <w:gridSpan w:val="3"/>
            <w:tcBorders>
              <w:top w:val="single" w:sz="12" w:space="0" w:color="000000"/>
              <w:bottom w:val="single" w:sz="4" w:space="0" w:color="auto"/>
              <w:right w:val="nil"/>
            </w:tcBorders>
          </w:tcPr>
          <w:p w14:paraId="4F3A40E7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NANIPRUS</w:t>
            </w:r>
            <w:r w:rsidRPr="009B671E">
              <w:rPr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8D8C912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 xml:space="preserve">Natrio </w:t>
            </w:r>
            <w:proofErr w:type="spellStart"/>
            <w:r w:rsidRPr="009B671E">
              <w:rPr>
                <w:sz w:val="22"/>
                <w:szCs w:val="22"/>
              </w:rPr>
              <w:t>tiosulfatas</w:t>
            </w:r>
            <w:proofErr w:type="spellEnd"/>
          </w:p>
          <w:p w14:paraId="7FA66145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10%</w:t>
            </w:r>
          </w:p>
        </w:tc>
      </w:tr>
      <w:tr w:rsidR="00C521B0" w:rsidRPr="009B671E" w14:paraId="2291278F" w14:textId="77777777" w:rsidTr="00C47E8A">
        <w:trPr>
          <w:cantSplit/>
        </w:trPr>
        <w:tc>
          <w:tcPr>
            <w:tcW w:w="2518" w:type="dxa"/>
            <w:tcBorders>
              <w:top w:val="nil"/>
              <w:bottom w:val="single" w:sz="12" w:space="0" w:color="000000"/>
            </w:tcBorders>
          </w:tcPr>
          <w:p w14:paraId="58BAC13A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proofErr w:type="spellStart"/>
            <w:r w:rsidRPr="009B671E">
              <w:rPr>
                <w:sz w:val="22"/>
                <w:szCs w:val="22"/>
              </w:rPr>
              <w:t>Perfuzatoriumi</w:t>
            </w:r>
            <w:proofErr w:type="spellEnd"/>
            <w:r w:rsidRPr="009B671E">
              <w:rPr>
                <w:sz w:val="22"/>
                <w:szCs w:val="22"/>
              </w:rPr>
              <w:t xml:space="preserve"> – 50 ml</w:t>
            </w:r>
          </w:p>
        </w:tc>
        <w:tc>
          <w:tcPr>
            <w:tcW w:w="2268" w:type="dxa"/>
            <w:tcBorders>
              <w:top w:val="nil"/>
              <w:bottom w:val="single" w:sz="12" w:space="0" w:color="000000"/>
            </w:tcBorders>
          </w:tcPr>
          <w:p w14:paraId="0F93B852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proofErr w:type="spellStart"/>
            <w:r w:rsidRPr="009B671E">
              <w:rPr>
                <w:sz w:val="22"/>
                <w:szCs w:val="22"/>
              </w:rPr>
              <w:t>Infuzomatu</w:t>
            </w:r>
            <w:proofErr w:type="spellEnd"/>
            <w:r w:rsidRPr="009B671E">
              <w:rPr>
                <w:sz w:val="22"/>
                <w:szCs w:val="22"/>
              </w:rPr>
              <w:t xml:space="preserve"> – 250 ml</w:t>
            </w:r>
          </w:p>
        </w:tc>
        <w:tc>
          <w:tcPr>
            <w:tcW w:w="2410" w:type="dxa"/>
            <w:tcBorders>
              <w:top w:val="nil"/>
              <w:bottom w:val="single" w:sz="12" w:space="0" w:color="000000"/>
              <w:right w:val="nil"/>
            </w:tcBorders>
          </w:tcPr>
          <w:p w14:paraId="3112EAFF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proofErr w:type="spellStart"/>
            <w:r w:rsidRPr="009B671E">
              <w:rPr>
                <w:sz w:val="22"/>
                <w:szCs w:val="22"/>
              </w:rPr>
              <w:t>Infuzomatu</w:t>
            </w:r>
            <w:proofErr w:type="spellEnd"/>
            <w:r w:rsidRPr="009B671E">
              <w:rPr>
                <w:sz w:val="22"/>
                <w:szCs w:val="22"/>
              </w:rPr>
              <w:t xml:space="preserve"> – 500 ml</w:t>
            </w:r>
          </w:p>
        </w:tc>
        <w:tc>
          <w:tcPr>
            <w:tcW w:w="198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3DCDFDDF" w14:textId="77777777" w:rsidR="00C521B0" w:rsidRPr="009B671E" w:rsidRDefault="00C521B0" w:rsidP="00C47E8A">
            <w:pPr>
              <w:rPr>
                <w:sz w:val="22"/>
                <w:szCs w:val="22"/>
              </w:rPr>
            </w:pPr>
          </w:p>
        </w:tc>
      </w:tr>
      <w:tr w:rsidR="00C521B0" w:rsidRPr="009B671E" w14:paraId="3E0D8BAF" w14:textId="77777777" w:rsidTr="00C47E8A">
        <w:trPr>
          <w:cantSplit/>
        </w:trPr>
        <w:tc>
          <w:tcPr>
            <w:tcW w:w="2518" w:type="dxa"/>
            <w:tcBorders>
              <w:top w:val="nil"/>
            </w:tcBorders>
          </w:tcPr>
          <w:p w14:paraId="35A760BB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1–10 ml/val.</w:t>
            </w:r>
          </w:p>
        </w:tc>
        <w:tc>
          <w:tcPr>
            <w:tcW w:w="2268" w:type="dxa"/>
            <w:tcBorders>
              <w:top w:val="nil"/>
            </w:tcBorders>
          </w:tcPr>
          <w:p w14:paraId="7136C038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5–50 ml/val.</w:t>
            </w:r>
          </w:p>
        </w:tc>
        <w:tc>
          <w:tcPr>
            <w:tcW w:w="2410" w:type="dxa"/>
            <w:tcBorders>
              <w:top w:val="nil"/>
            </w:tcBorders>
          </w:tcPr>
          <w:p w14:paraId="5C791FD3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10–100 ml/val.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auto"/>
            </w:tcBorders>
          </w:tcPr>
          <w:p w14:paraId="2DC6C8AE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1 ml/val.</w:t>
            </w:r>
          </w:p>
        </w:tc>
      </w:tr>
      <w:tr w:rsidR="00C521B0" w:rsidRPr="009B671E" w14:paraId="0B4BD2BE" w14:textId="77777777" w:rsidTr="00C47E8A">
        <w:trPr>
          <w:cantSplit/>
        </w:trPr>
        <w:tc>
          <w:tcPr>
            <w:tcW w:w="2518" w:type="dxa"/>
          </w:tcPr>
          <w:p w14:paraId="28B49590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11–20 ml/val.</w:t>
            </w:r>
          </w:p>
        </w:tc>
        <w:tc>
          <w:tcPr>
            <w:tcW w:w="2268" w:type="dxa"/>
          </w:tcPr>
          <w:p w14:paraId="32DA78C0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50–100 ml/val.</w:t>
            </w:r>
          </w:p>
        </w:tc>
        <w:tc>
          <w:tcPr>
            <w:tcW w:w="2410" w:type="dxa"/>
          </w:tcPr>
          <w:p w14:paraId="02572383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101–200 ml/val.</w:t>
            </w:r>
          </w:p>
        </w:tc>
        <w:tc>
          <w:tcPr>
            <w:tcW w:w="1984" w:type="dxa"/>
            <w:tcBorders>
              <w:top w:val="nil"/>
            </w:tcBorders>
          </w:tcPr>
          <w:p w14:paraId="63FA102F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2 ml/val.</w:t>
            </w:r>
          </w:p>
        </w:tc>
      </w:tr>
      <w:tr w:rsidR="00C521B0" w:rsidRPr="009B671E" w14:paraId="2AC56877" w14:textId="77777777" w:rsidTr="00C47E8A">
        <w:trPr>
          <w:cantSplit/>
        </w:trPr>
        <w:tc>
          <w:tcPr>
            <w:tcW w:w="2518" w:type="dxa"/>
          </w:tcPr>
          <w:p w14:paraId="76E06A35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21–30 ml/val.</w:t>
            </w:r>
          </w:p>
        </w:tc>
        <w:tc>
          <w:tcPr>
            <w:tcW w:w="2268" w:type="dxa"/>
          </w:tcPr>
          <w:p w14:paraId="1A577362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101–150 ml/val.</w:t>
            </w:r>
          </w:p>
        </w:tc>
        <w:tc>
          <w:tcPr>
            <w:tcW w:w="2410" w:type="dxa"/>
          </w:tcPr>
          <w:p w14:paraId="27F24175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201–300 ml/val.</w:t>
            </w:r>
          </w:p>
        </w:tc>
        <w:tc>
          <w:tcPr>
            <w:tcW w:w="1984" w:type="dxa"/>
          </w:tcPr>
          <w:p w14:paraId="13C5EA97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3 ml/val.</w:t>
            </w:r>
          </w:p>
        </w:tc>
      </w:tr>
      <w:tr w:rsidR="00C521B0" w:rsidRPr="009B671E" w14:paraId="032DD6D2" w14:textId="77777777" w:rsidTr="00C47E8A">
        <w:trPr>
          <w:cantSplit/>
        </w:trPr>
        <w:tc>
          <w:tcPr>
            <w:tcW w:w="2518" w:type="dxa"/>
          </w:tcPr>
          <w:p w14:paraId="72456D40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31–40 ml/val.</w:t>
            </w:r>
          </w:p>
        </w:tc>
        <w:tc>
          <w:tcPr>
            <w:tcW w:w="2268" w:type="dxa"/>
          </w:tcPr>
          <w:p w14:paraId="6C7D3026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151–200 ml/val.</w:t>
            </w:r>
          </w:p>
        </w:tc>
        <w:tc>
          <w:tcPr>
            <w:tcW w:w="2410" w:type="dxa"/>
          </w:tcPr>
          <w:p w14:paraId="19AD2468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301–400 ml/val.</w:t>
            </w:r>
          </w:p>
        </w:tc>
        <w:tc>
          <w:tcPr>
            <w:tcW w:w="1984" w:type="dxa"/>
          </w:tcPr>
          <w:p w14:paraId="225A7456" w14:textId="77777777" w:rsidR="00C521B0" w:rsidRPr="009B671E" w:rsidRDefault="00C521B0" w:rsidP="00C47E8A">
            <w:pPr>
              <w:rPr>
                <w:sz w:val="22"/>
                <w:szCs w:val="22"/>
              </w:rPr>
            </w:pPr>
            <w:r w:rsidRPr="009B671E">
              <w:rPr>
                <w:sz w:val="22"/>
                <w:szCs w:val="22"/>
              </w:rPr>
              <w:t>4 ml/val.</w:t>
            </w:r>
          </w:p>
        </w:tc>
      </w:tr>
    </w:tbl>
    <w:p w14:paraId="1096E606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08031C59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Jeigu NANIPRUS lašinama kelias dienas, būtina sekti </w:t>
      </w:r>
      <w:proofErr w:type="spellStart"/>
      <w:r w:rsidRPr="009B671E">
        <w:rPr>
          <w:sz w:val="22"/>
          <w:szCs w:val="22"/>
        </w:rPr>
        <w:t>tiocianato</w:t>
      </w:r>
      <w:proofErr w:type="spellEnd"/>
      <w:r w:rsidRPr="009B671E">
        <w:rPr>
          <w:sz w:val="22"/>
          <w:szCs w:val="22"/>
        </w:rPr>
        <w:t xml:space="preserve"> koncentraciją, ypač tiems pacientams, kurių inkstų funkcija yra pažeista. </w:t>
      </w:r>
      <w:proofErr w:type="spellStart"/>
      <w:r w:rsidRPr="009B671E">
        <w:rPr>
          <w:sz w:val="22"/>
          <w:szCs w:val="22"/>
        </w:rPr>
        <w:t>Tiocianato</w:t>
      </w:r>
      <w:proofErr w:type="spellEnd"/>
      <w:r w:rsidRPr="009B671E">
        <w:rPr>
          <w:sz w:val="22"/>
          <w:szCs w:val="22"/>
        </w:rPr>
        <w:t xml:space="preserve"> koncentracija turi būti ne didesnė kaip 6 mg/100 ml.</w:t>
      </w:r>
    </w:p>
    <w:p w14:paraId="7A63343B" w14:textId="77777777" w:rsidR="00C521B0" w:rsidRPr="009B671E" w:rsidRDefault="00C521B0" w:rsidP="00C521B0">
      <w:pPr>
        <w:rPr>
          <w:sz w:val="22"/>
          <w:szCs w:val="22"/>
        </w:rPr>
      </w:pPr>
    </w:p>
    <w:p w14:paraId="4AD7BA96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Kokios nors kitokios informacijos apie dozavimą pacientams, kurių kepenų ar inkstų veikla sutrikusi, nėra.</w:t>
      </w:r>
    </w:p>
    <w:p w14:paraId="511DEFC5" w14:textId="77777777" w:rsidR="00C521B0" w:rsidRPr="009B671E" w:rsidRDefault="00C521B0" w:rsidP="00C521B0">
      <w:pPr>
        <w:rPr>
          <w:sz w:val="22"/>
          <w:szCs w:val="22"/>
        </w:rPr>
      </w:pPr>
    </w:p>
    <w:p w14:paraId="04844C42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Pasireiškus intoksikacijai </w:t>
      </w:r>
      <w:proofErr w:type="spellStart"/>
      <w:r w:rsidRPr="009B671E">
        <w:rPr>
          <w:sz w:val="22"/>
          <w:szCs w:val="22"/>
        </w:rPr>
        <w:t>tiocianatu</w:t>
      </w:r>
      <w:proofErr w:type="spellEnd"/>
      <w:r w:rsidRPr="009B671E">
        <w:rPr>
          <w:sz w:val="22"/>
          <w:szCs w:val="22"/>
        </w:rPr>
        <w:t xml:space="preserve">, natrio </w:t>
      </w:r>
      <w:proofErr w:type="spellStart"/>
      <w:r w:rsidRPr="009B671E">
        <w:rPr>
          <w:sz w:val="22"/>
          <w:szCs w:val="22"/>
        </w:rPr>
        <w:t>nitroprusido</w:t>
      </w:r>
      <w:proofErr w:type="spellEnd"/>
      <w:r w:rsidRPr="009B671E">
        <w:rPr>
          <w:sz w:val="22"/>
          <w:szCs w:val="22"/>
        </w:rPr>
        <w:t xml:space="preserve"> infuziją reikia nutraukti, prireikus </w:t>
      </w:r>
      <w:proofErr w:type="spellStart"/>
      <w:r w:rsidRPr="009B671E">
        <w:rPr>
          <w:sz w:val="22"/>
          <w:szCs w:val="22"/>
        </w:rPr>
        <w:t>tiocianatą</w:t>
      </w:r>
      <w:proofErr w:type="spellEnd"/>
      <w:r w:rsidRPr="009B671E">
        <w:rPr>
          <w:sz w:val="22"/>
          <w:szCs w:val="22"/>
        </w:rPr>
        <w:t xml:space="preserve"> šalinti dialize. </w:t>
      </w:r>
    </w:p>
    <w:p w14:paraId="626E44D5" w14:textId="77777777" w:rsidR="00C521B0" w:rsidRPr="009B671E" w:rsidRDefault="00C521B0" w:rsidP="00C521B0">
      <w:pPr>
        <w:pStyle w:val="Antrat3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Specialūs įspėjimai ir atsargumo priemonės</w:t>
      </w:r>
    </w:p>
    <w:p w14:paraId="3B539CCF" w14:textId="77777777" w:rsidR="00C521B0" w:rsidRPr="009B671E" w:rsidRDefault="00C521B0" w:rsidP="00C521B0">
      <w:pPr>
        <w:rPr>
          <w:sz w:val="22"/>
          <w:szCs w:val="22"/>
        </w:rPr>
      </w:pPr>
    </w:p>
    <w:p w14:paraId="11B38D97" w14:textId="77777777" w:rsidR="00C521B0" w:rsidRPr="009B671E" w:rsidRDefault="00C521B0" w:rsidP="00C521B0">
      <w:pPr>
        <w:rPr>
          <w:sz w:val="22"/>
          <w:szCs w:val="22"/>
        </w:rPr>
      </w:pPr>
      <w:proofErr w:type="spellStart"/>
      <w:r w:rsidRPr="009B671E">
        <w:rPr>
          <w:i/>
          <w:sz w:val="22"/>
          <w:szCs w:val="22"/>
        </w:rPr>
        <w:t>Hipotenzija</w:t>
      </w:r>
      <w:proofErr w:type="spellEnd"/>
      <w:r w:rsidRPr="009B671E">
        <w:rPr>
          <w:sz w:val="22"/>
          <w:szCs w:val="22"/>
        </w:rPr>
        <w:t xml:space="preserve">. Gydant NANIPRUS, didžiausias pavojus yra </w:t>
      </w:r>
      <w:proofErr w:type="spellStart"/>
      <w:r w:rsidRPr="009B671E">
        <w:rPr>
          <w:sz w:val="22"/>
          <w:szCs w:val="22"/>
        </w:rPr>
        <w:t>hipotenzijos</w:t>
      </w:r>
      <w:proofErr w:type="spellEnd"/>
      <w:r w:rsidRPr="009B671E">
        <w:rPr>
          <w:sz w:val="22"/>
          <w:szCs w:val="22"/>
        </w:rPr>
        <w:t xml:space="preserve"> pasireiškimas ir per didelio kiekio cianido metabolitų sankaupa organizme. Pernelyg didelė </w:t>
      </w:r>
      <w:proofErr w:type="spellStart"/>
      <w:r w:rsidRPr="009B671E">
        <w:rPr>
          <w:sz w:val="22"/>
          <w:szCs w:val="22"/>
        </w:rPr>
        <w:t>hipotenzija</w:t>
      </w:r>
      <w:proofErr w:type="spellEnd"/>
      <w:r w:rsidRPr="009B671E">
        <w:rPr>
          <w:sz w:val="22"/>
          <w:szCs w:val="22"/>
        </w:rPr>
        <w:t xml:space="preserve">, net trikdanti gyvybinių organų </w:t>
      </w:r>
      <w:proofErr w:type="spellStart"/>
      <w:r w:rsidRPr="009B671E">
        <w:rPr>
          <w:sz w:val="22"/>
          <w:szCs w:val="22"/>
        </w:rPr>
        <w:t>perfuziją</w:t>
      </w:r>
      <w:proofErr w:type="spellEnd"/>
      <w:r w:rsidRPr="009B671E">
        <w:rPr>
          <w:sz w:val="22"/>
          <w:szCs w:val="22"/>
        </w:rPr>
        <w:t xml:space="preserve">, gali pasireikšti net trumpam per daug pagreitinus infuziją. Infuziją sustabdžius, </w:t>
      </w:r>
      <w:proofErr w:type="spellStart"/>
      <w:r w:rsidRPr="009B671E">
        <w:rPr>
          <w:sz w:val="22"/>
          <w:szCs w:val="22"/>
        </w:rPr>
        <w:t>hipotenzija</w:t>
      </w:r>
      <w:proofErr w:type="spellEnd"/>
      <w:r w:rsidRPr="009B671E">
        <w:rPr>
          <w:sz w:val="22"/>
          <w:szCs w:val="22"/>
        </w:rPr>
        <w:t xml:space="preserve"> praeina per 1 – 10 min.(šiuo laikotarpiu paciento galvą reikėtų nuleisti žemiau). Jeigu infuziją sustabdžius </w:t>
      </w:r>
      <w:proofErr w:type="spellStart"/>
      <w:r w:rsidRPr="009B671E">
        <w:rPr>
          <w:sz w:val="22"/>
          <w:szCs w:val="22"/>
        </w:rPr>
        <w:t>hipotenzija</w:t>
      </w:r>
      <w:proofErr w:type="spellEnd"/>
      <w:r w:rsidRPr="009B671E">
        <w:rPr>
          <w:sz w:val="22"/>
          <w:szCs w:val="22"/>
        </w:rPr>
        <w:t xml:space="preserve"> per kelias minutes nepraeina, jos priežastis yra ne natrio </w:t>
      </w:r>
      <w:proofErr w:type="spellStart"/>
      <w:r w:rsidRPr="009B671E">
        <w:rPr>
          <w:sz w:val="22"/>
          <w:szCs w:val="22"/>
        </w:rPr>
        <w:t>nitroprusido</w:t>
      </w:r>
      <w:proofErr w:type="spellEnd"/>
      <w:r w:rsidRPr="009B671E">
        <w:rPr>
          <w:sz w:val="22"/>
          <w:szCs w:val="22"/>
        </w:rPr>
        <w:t xml:space="preserve"> poveikis, bet kita, todėl būtina ją nustatyti.  </w:t>
      </w:r>
    </w:p>
    <w:p w14:paraId="304B8BE9" w14:textId="77777777" w:rsidR="00C521B0" w:rsidRPr="009B671E" w:rsidRDefault="00C521B0" w:rsidP="00C521B0">
      <w:pPr>
        <w:rPr>
          <w:sz w:val="22"/>
          <w:szCs w:val="22"/>
        </w:rPr>
      </w:pPr>
    </w:p>
    <w:p w14:paraId="5D432A02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i/>
          <w:sz w:val="22"/>
          <w:szCs w:val="22"/>
        </w:rPr>
        <w:t xml:space="preserve">Siekiant išvengti intoksikacijos cianido skilimo produktais </w:t>
      </w:r>
      <w:r w:rsidRPr="009B671E">
        <w:rPr>
          <w:sz w:val="22"/>
          <w:szCs w:val="22"/>
        </w:rPr>
        <w:t>(dėl silpnos organizmo detoksikuojamosios funkcijos), taip pat žr. 4.9 skyrių).</w:t>
      </w:r>
    </w:p>
    <w:p w14:paraId="74AF69B0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  <w:r w:rsidRPr="009B671E">
        <w:rPr>
          <w:rFonts w:ascii="Times New Roman" w:hAnsi="Times New Roman"/>
          <w:szCs w:val="22"/>
          <w:lang w:val="lt-LT"/>
        </w:rPr>
        <w:t xml:space="preserve">Natrio </w:t>
      </w:r>
      <w:proofErr w:type="spellStart"/>
      <w:r w:rsidRPr="009B671E">
        <w:rPr>
          <w:rFonts w:ascii="Times New Roman" w:hAnsi="Times New Roman"/>
          <w:szCs w:val="22"/>
          <w:lang w:val="lt-LT"/>
        </w:rPr>
        <w:t>nitroprusido</w:t>
      </w:r>
      <w:proofErr w:type="spellEnd"/>
      <w:r w:rsidRPr="009B671E">
        <w:rPr>
          <w:rFonts w:ascii="Times New Roman" w:hAnsi="Times New Roman"/>
          <w:szCs w:val="22"/>
          <w:lang w:val="lt-LT"/>
        </w:rPr>
        <w:t xml:space="preserve"> infuzija turi būti atliekama kartu su nepertraukiama natrio </w:t>
      </w:r>
      <w:proofErr w:type="spellStart"/>
      <w:r w:rsidRPr="009B671E">
        <w:rPr>
          <w:rFonts w:ascii="Times New Roman" w:hAnsi="Times New Roman"/>
          <w:szCs w:val="22"/>
          <w:lang w:val="lt-LT"/>
        </w:rPr>
        <w:t>tiosulfato</w:t>
      </w:r>
      <w:proofErr w:type="spellEnd"/>
      <w:r w:rsidRPr="009B671E">
        <w:rPr>
          <w:rFonts w:ascii="Times New Roman" w:hAnsi="Times New Roman"/>
          <w:szCs w:val="22"/>
          <w:lang w:val="lt-LT"/>
        </w:rPr>
        <w:t xml:space="preserve"> infuzija santykiu 1:10 (natrio </w:t>
      </w:r>
      <w:proofErr w:type="spellStart"/>
      <w:r w:rsidRPr="009B671E">
        <w:rPr>
          <w:rFonts w:ascii="Times New Roman" w:hAnsi="Times New Roman"/>
          <w:szCs w:val="22"/>
          <w:lang w:val="lt-LT"/>
        </w:rPr>
        <w:t>nitroprusidas</w:t>
      </w:r>
      <w:proofErr w:type="spellEnd"/>
      <w:r w:rsidRPr="009B671E">
        <w:rPr>
          <w:rFonts w:ascii="Times New Roman" w:hAnsi="Times New Roman"/>
          <w:szCs w:val="22"/>
          <w:lang w:val="lt-LT"/>
        </w:rPr>
        <w:t xml:space="preserve">: natrio </w:t>
      </w:r>
      <w:proofErr w:type="spellStart"/>
      <w:r w:rsidRPr="009B671E">
        <w:rPr>
          <w:rFonts w:ascii="Times New Roman" w:hAnsi="Times New Roman"/>
          <w:szCs w:val="22"/>
          <w:lang w:val="lt-LT"/>
        </w:rPr>
        <w:t>tiosulfatas</w:t>
      </w:r>
      <w:proofErr w:type="spellEnd"/>
      <w:r w:rsidRPr="009B671E">
        <w:rPr>
          <w:rFonts w:ascii="Times New Roman" w:hAnsi="Times New Roman"/>
          <w:szCs w:val="22"/>
          <w:lang w:val="lt-LT"/>
        </w:rPr>
        <w:t xml:space="preserve"> (</w:t>
      </w:r>
      <w:r w:rsidRPr="009B671E">
        <w:rPr>
          <w:rFonts w:ascii="Times New Roman" w:hAnsi="Times New Roman"/>
          <w:i/>
          <w:szCs w:val="22"/>
          <w:lang w:val="lt-LT"/>
        </w:rPr>
        <w:t>m/m</w:t>
      </w:r>
      <w:r w:rsidRPr="009B671E">
        <w:rPr>
          <w:rFonts w:ascii="Times New Roman" w:hAnsi="Times New Roman"/>
          <w:szCs w:val="22"/>
          <w:lang w:val="lt-LT"/>
        </w:rPr>
        <w:t xml:space="preserve">). Būtina atidžiai stebėti natrio </w:t>
      </w:r>
      <w:proofErr w:type="spellStart"/>
      <w:r w:rsidRPr="009B671E">
        <w:rPr>
          <w:rFonts w:ascii="Times New Roman" w:hAnsi="Times New Roman"/>
          <w:szCs w:val="22"/>
          <w:lang w:val="lt-LT"/>
        </w:rPr>
        <w:t>tiosulfato</w:t>
      </w:r>
      <w:proofErr w:type="spellEnd"/>
      <w:r w:rsidRPr="009B671E">
        <w:rPr>
          <w:rFonts w:ascii="Times New Roman" w:hAnsi="Times New Roman"/>
          <w:szCs w:val="22"/>
          <w:lang w:val="lt-LT"/>
        </w:rPr>
        <w:t xml:space="preserve"> koncentraciją, ypač tiems pacientams, kurių inkstų ir kepenų funkcija yra pažeista, bei ilgalaikės infuzijos metu. </w:t>
      </w:r>
      <w:proofErr w:type="spellStart"/>
      <w:r w:rsidRPr="009B671E">
        <w:rPr>
          <w:rFonts w:ascii="Times New Roman" w:hAnsi="Times New Roman"/>
          <w:szCs w:val="22"/>
          <w:lang w:val="lt-LT"/>
        </w:rPr>
        <w:t>Metabolinė</w:t>
      </w:r>
      <w:proofErr w:type="spellEnd"/>
      <w:r w:rsidRPr="009B671E">
        <w:rPr>
          <w:rFonts w:ascii="Times New Roman" w:hAnsi="Times New Roman"/>
          <w:szCs w:val="22"/>
          <w:lang w:val="lt-LT"/>
        </w:rPr>
        <w:t xml:space="preserve"> </w:t>
      </w:r>
      <w:proofErr w:type="spellStart"/>
      <w:r w:rsidRPr="009B671E">
        <w:rPr>
          <w:rFonts w:ascii="Times New Roman" w:hAnsi="Times New Roman"/>
          <w:szCs w:val="22"/>
          <w:lang w:val="lt-LT"/>
        </w:rPr>
        <w:t>acidozė</w:t>
      </w:r>
      <w:proofErr w:type="spellEnd"/>
      <w:r w:rsidRPr="009B671E">
        <w:rPr>
          <w:rFonts w:ascii="Times New Roman" w:hAnsi="Times New Roman"/>
          <w:szCs w:val="22"/>
          <w:lang w:val="lt-LT"/>
        </w:rPr>
        <w:t xml:space="preserve"> gali būti pirmasis intoksikacijos cianidais požymis. </w:t>
      </w:r>
    </w:p>
    <w:p w14:paraId="08767269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Prieš vartojant natrio </w:t>
      </w:r>
      <w:proofErr w:type="spellStart"/>
      <w:r w:rsidRPr="009B671E">
        <w:rPr>
          <w:sz w:val="22"/>
          <w:szCs w:val="22"/>
        </w:rPr>
        <w:t>nitroprusido</w:t>
      </w:r>
      <w:proofErr w:type="spellEnd"/>
      <w:r w:rsidRPr="009B671E">
        <w:rPr>
          <w:sz w:val="22"/>
          <w:szCs w:val="22"/>
        </w:rPr>
        <w:t xml:space="preserve"> reikia pašalinti anemiją ir </w:t>
      </w:r>
      <w:proofErr w:type="spellStart"/>
      <w:r w:rsidRPr="009B671E">
        <w:rPr>
          <w:sz w:val="22"/>
          <w:szCs w:val="22"/>
        </w:rPr>
        <w:t>hipovolemiją</w:t>
      </w:r>
      <w:proofErr w:type="spellEnd"/>
      <w:r w:rsidRPr="009B671E">
        <w:rPr>
          <w:sz w:val="22"/>
          <w:szCs w:val="22"/>
        </w:rPr>
        <w:t>.</w:t>
      </w:r>
    </w:p>
    <w:p w14:paraId="430FE828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Jei infuzijos reikia kelias dienas, reikia stebėti </w:t>
      </w:r>
      <w:proofErr w:type="spellStart"/>
      <w:r w:rsidRPr="009B671E">
        <w:rPr>
          <w:sz w:val="22"/>
          <w:szCs w:val="22"/>
        </w:rPr>
        <w:t>tiocianato</w:t>
      </w:r>
      <w:proofErr w:type="spellEnd"/>
      <w:r w:rsidRPr="009B671E">
        <w:rPr>
          <w:sz w:val="22"/>
          <w:szCs w:val="22"/>
        </w:rPr>
        <w:t xml:space="preserve"> koncentraciją kraujyje, nes jis gali kauptis kraujyje, ypač pacientams, kuriems yra sutrikusi inkstų funkcija arba </w:t>
      </w:r>
      <w:proofErr w:type="spellStart"/>
      <w:r w:rsidRPr="009B671E">
        <w:rPr>
          <w:sz w:val="22"/>
          <w:szCs w:val="22"/>
        </w:rPr>
        <w:t>hiponatremija</w:t>
      </w:r>
      <w:proofErr w:type="spellEnd"/>
      <w:r w:rsidRPr="009B671E">
        <w:rPr>
          <w:sz w:val="22"/>
          <w:szCs w:val="22"/>
        </w:rPr>
        <w:t xml:space="preserve">. </w:t>
      </w:r>
    </w:p>
    <w:p w14:paraId="544A2158" w14:textId="77777777" w:rsidR="00C521B0" w:rsidRPr="009B671E" w:rsidRDefault="00C521B0" w:rsidP="00C521B0">
      <w:pPr>
        <w:rPr>
          <w:sz w:val="22"/>
          <w:szCs w:val="22"/>
        </w:rPr>
      </w:pPr>
    </w:p>
    <w:p w14:paraId="3AEE0C81" w14:textId="77777777" w:rsidR="00C521B0" w:rsidRPr="009B671E" w:rsidRDefault="00C521B0" w:rsidP="00C521B0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9B671E">
        <w:rPr>
          <w:sz w:val="22"/>
          <w:szCs w:val="22"/>
        </w:rPr>
        <w:t>Tiocianatas</w:t>
      </w:r>
      <w:proofErr w:type="spellEnd"/>
      <w:r w:rsidRPr="009B671E">
        <w:rPr>
          <w:sz w:val="22"/>
          <w:szCs w:val="22"/>
        </w:rPr>
        <w:t xml:space="preserve">, natrio </w:t>
      </w:r>
      <w:proofErr w:type="spellStart"/>
      <w:r w:rsidRPr="009B671E">
        <w:rPr>
          <w:sz w:val="22"/>
          <w:szCs w:val="22"/>
        </w:rPr>
        <w:t>nitroprusido</w:t>
      </w:r>
      <w:proofErr w:type="spellEnd"/>
      <w:r w:rsidRPr="009B671E">
        <w:rPr>
          <w:sz w:val="22"/>
          <w:szCs w:val="22"/>
        </w:rPr>
        <w:t xml:space="preserve"> metabolitas, slopina jodo sujungimą ir suvartojimą, todėl natrio </w:t>
      </w:r>
      <w:proofErr w:type="spellStart"/>
      <w:r w:rsidRPr="009B671E">
        <w:rPr>
          <w:sz w:val="22"/>
          <w:szCs w:val="22"/>
        </w:rPr>
        <w:t>nitroprusidą</w:t>
      </w:r>
      <w:proofErr w:type="spellEnd"/>
      <w:r w:rsidRPr="009B671E">
        <w:rPr>
          <w:sz w:val="22"/>
          <w:szCs w:val="22"/>
        </w:rPr>
        <w:t xml:space="preserve"> reikia atsargiai vartoti pacientams, sergantiems </w:t>
      </w:r>
      <w:proofErr w:type="spellStart"/>
      <w:r w:rsidRPr="009B671E">
        <w:rPr>
          <w:sz w:val="22"/>
          <w:szCs w:val="22"/>
        </w:rPr>
        <w:t>hipotiroze</w:t>
      </w:r>
      <w:proofErr w:type="spellEnd"/>
      <w:r w:rsidRPr="009B671E">
        <w:rPr>
          <w:sz w:val="22"/>
          <w:szCs w:val="22"/>
        </w:rPr>
        <w:t xml:space="preserve">. </w:t>
      </w:r>
    </w:p>
    <w:p w14:paraId="59627B0B" w14:textId="77777777" w:rsidR="00C521B0" w:rsidRPr="009B671E" w:rsidRDefault="00C521B0" w:rsidP="00C521B0">
      <w:pPr>
        <w:rPr>
          <w:sz w:val="22"/>
          <w:szCs w:val="22"/>
        </w:rPr>
      </w:pPr>
    </w:p>
    <w:p w14:paraId="32172818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Didesnė kaip 6 mg/100 ml </w:t>
      </w:r>
      <w:proofErr w:type="spellStart"/>
      <w:r w:rsidRPr="009B671E">
        <w:rPr>
          <w:sz w:val="22"/>
          <w:szCs w:val="22"/>
        </w:rPr>
        <w:t>tiocianato</w:t>
      </w:r>
      <w:proofErr w:type="spellEnd"/>
      <w:r w:rsidRPr="009B671E">
        <w:rPr>
          <w:sz w:val="22"/>
          <w:szCs w:val="22"/>
        </w:rPr>
        <w:t xml:space="preserve"> koncentracija yra toksinė. Intoksikacija pasireiškia silpnumu, vėmimu, galvos svaigimu, ūžimu ausyse.</w:t>
      </w:r>
    </w:p>
    <w:p w14:paraId="3D69E50E" w14:textId="77777777" w:rsidR="00C521B0" w:rsidRPr="009B671E" w:rsidRDefault="00C521B0" w:rsidP="00C521B0">
      <w:pPr>
        <w:rPr>
          <w:sz w:val="22"/>
          <w:szCs w:val="22"/>
        </w:rPr>
      </w:pPr>
    </w:p>
    <w:p w14:paraId="228516BD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NANIPRUS</w:t>
      </w:r>
      <w:r w:rsidRPr="009B671E">
        <w:rPr>
          <w:b/>
          <w:caps/>
          <w:sz w:val="22"/>
          <w:szCs w:val="22"/>
        </w:rPr>
        <w:t xml:space="preserve"> </w:t>
      </w:r>
      <w:r w:rsidRPr="009B671E">
        <w:rPr>
          <w:sz w:val="22"/>
          <w:szCs w:val="22"/>
        </w:rPr>
        <w:t>infuzijos metu būtina atidžiai sekti EKG ir svarbiausius hemodinamikos rodmenis.</w:t>
      </w:r>
    </w:p>
    <w:p w14:paraId="66C62387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Operacijos metu kraujospūdį geriausia matuoti tiesioginiai per </w:t>
      </w:r>
      <w:proofErr w:type="spellStart"/>
      <w:r w:rsidRPr="009B671E">
        <w:rPr>
          <w:sz w:val="22"/>
          <w:szCs w:val="22"/>
        </w:rPr>
        <w:t>intraarterinę</w:t>
      </w:r>
      <w:proofErr w:type="spellEnd"/>
      <w:r w:rsidRPr="009B671E">
        <w:rPr>
          <w:sz w:val="22"/>
          <w:szCs w:val="22"/>
        </w:rPr>
        <w:t xml:space="preserve"> kaniulę. Jei infuzija trunka keletą dienų, kraujospūdį galima matuoti naudojant pripučiamą </w:t>
      </w:r>
      <w:proofErr w:type="spellStart"/>
      <w:r w:rsidRPr="009B671E">
        <w:rPr>
          <w:sz w:val="22"/>
          <w:szCs w:val="22"/>
        </w:rPr>
        <w:t>manžetę</w:t>
      </w:r>
      <w:proofErr w:type="spellEnd"/>
      <w:r w:rsidRPr="009B671E">
        <w:rPr>
          <w:sz w:val="22"/>
          <w:szCs w:val="22"/>
        </w:rPr>
        <w:t>.</w:t>
      </w:r>
    </w:p>
    <w:p w14:paraId="5A4DEE33" w14:textId="77777777" w:rsidR="00C521B0" w:rsidRPr="009B671E" w:rsidRDefault="00C521B0" w:rsidP="00C521B0">
      <w:pPr>
        <w:rPr>
          <w:sz w:val="22"/>
          <w:szCs w:val="22"/>
        </w:rPr>
      </w:pPr>
    </w:p>
    <w:p w14:paraId="7AB7F38A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Ligonius, kurių kepenų ar inkstų funkcija sutrikusi, NANIPRUS reikia gydyti atsargiai. </w:t>
      </w:r>
    </w:p>
    <w:p w14:paraId="7E06ED3D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6AC843F4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szCs w:val="22"/>
          <w:lang w:val="lt-LT"/>
        </w:rPr>
        <w:t xml:space="preserve">Atsarga būtina ir gydant ligonius, kuriems yra </w:t>
      </w:r>
      <w:proofErr w:type="spellStart"/>
      <w:r w:rsidRPr="009B671E">
        <w:rPr>
          <w:szCs w:val="22"/>
          <w:lang w:val="lt-LT"/>
        </w:rPr>
        <w:t>hiponatremija</w:t>
      </w:r>
      <w:proofErr w:type="spellEnd"/>
      <w:r w:rsidRPr="009B671E">
        <w:rPr>
          <w:szCs w:val="22"/>
          <w:lang w:val="lt-LT"/>
        </w:rPr>
        <w:t>, hipotermija, išeminė širdies liga ar smegenų kraujotakos sutrikimas.</w:t>
      </w:r>
    </w:p>
    <w:p w14:paraId="1FE3DF27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03F4AA39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Jei pacientas pastarąsias kelias dienas vartojo 5-fosfodiesterazės inhibitorių, reikia atidžiai įvertinti NANIPRUS tirpalo, palyginti su kitų </w:t>
      </w:r>
      <w:proofErr w:type="spellStart"/>
      <w:r w:rsidRPr="009B671E">
        <w:rPr>
          <w:sz w:val="22"/>
          <w:szCs w:val="22"/>
        </w:rPr>
        <w:t>vazodilatatorių</w:t>
      </w:r>
      <w:proofErr w:type="spellEnd"/>
      <w:r w:rsidRPr="009B671E">
        <w:rPr>
          <w:sz w:val="22"/>
          <w:szCs w:val="22"/>
        </w:rPr>
        <w:t xml:space="preserve">, galimos naudos ir sunkios </w:t>
      </w:r>
      <w:proofErr w:type="spellStart"/>
      <w:r w:rsidRPr="009B671E">
        <w:rPr>
          <w:sz w:val="22"/>
          <w:szCs w:val="22"/>
        </w:rPr>
        <w:t>hipotenzijos</w:t>
      </w:r>
      <w:proofErr w:type="spellEnd"/>
      <w:r w:rsidRPr="009B671E">
        <w:rPr>
          <w:sz w:val="22"/>
          <w:szCs w:val="22"/>
        </w:rPr>
        <w:t xml:space="preserve">, kuri galima dėl 5-fosfodiesterazės inhibitorių (pvz., </w:t>
      </w:r>
      <w:proofErr w:type="spellStart"/>
      <w:r w:rsidRPr="009B671E">
        <w:rPr>
          <w:sz w:val="22"/>
          <w:szCs w:val="22"/>
        </w:rPr>
        <w:t>sildenafilio</w:t>
      </w:r>
      <w:proofErr w:type="spellEnd"/>
      <w:r w:rsidRPr="009B671E">
        <w:rPr>
          <w:sz w:val="22"/>
          <w:szCs w:val="22"/>
        </w:rPr>
        <w:t xml:space="preserve"> (</w:t>
      </w:r>
      <w:proofErr w:type="spellStart"/>
      <w:r w:rsidRPr="009B671E">
        <w:rPr>
          <w:sz w:val="22"/>
          <w:szCs w:val="22"/>
        </w:rPr>
        <w:t>Viagra</w:t>
      </w:r>
      <w:proofErr w:type="spellEnd"/>
      <w:r w:rsidRPr="009B671E">
        <w:rPr>
          <w:sz w:val="22"/>
          <w:szCs w:val="22"/>
        </w:rPr>
        <w:t xml:space="preserve">) sukeliamo </w:t>
      </w:r>
      <w:proofErr w:type="spellStart"/>
      <w:r w:rsidRPr="009B671E">
        <w:rPr>
          <w:sz w:val="22"/>
          <w:szCs w:val="22"/>
        </w:rPr>
        <w:t>hipotenzinio</w:t>
      </w:r>
      <w:proofErr w:type="spellEnd"/>
      <w:r w:rsidRPr="009B671E">
        <w:rPr>
          <w:sz w:val="22"/>
          <w:szCs w:val="22"/>
        </w:rPr>
        <w:t xml:space="preserve"> poveikio stiprinimo, rizikos santykį. Tačiau, jeigu NANIPRUS</w:t>
      </w:r>
      <w:r w:rsidRPr="009B671E">
        <w:rPr>
          <w:b/>
          <w:caps/>
          <w:sz w:val="22"/>
          <w:szCs w:val="22"/>
        </w:rPr>
        <w:t xml:space="preserve"> </w:t>
      </w:r>
      <w:r w:rsidRPr="009B671E">
        <w:rPr>
          <w:bCs/>
          <w:sz w:val="22"/>
          <w:szCs w:val="22"/>
        </w:rPr>
        <w:t>tirpalo vartoti</w:t>
      </w:r>
      <w:r w:rsidRPr="009B671E">
        <w:rPr>
          <w:b/>
          <w:caps/>
          <w:sz w:val="22"/>
          <w:szCs w:val="22"/>
        </w:rPr>
        <w:t xml:space="preserve"> </w:t>
      </w:r>
      <w:r w:rsidRPr="009B671E">
        <w:rPr>
          <w:sz w:val="22"/>
          <w:szCs w:val="22"/>
        </w:rPr>
        <w:t>būtina, juo reikia gydyti labai atsargiai, būtina atidžiai stebėti kraujospūdį ir atitinkamai koreguoti vaistinio preparato dozę.</w:t>
      </w:r>
    </w:p>
    <w:p w14:paraId="5C32F205" w14:textId="77777777" w:rsidR="00C521B0" w:rsidRPr="009B671E" w:rsidRDefault="00C521B0" w:rsidP="00C521B0">
      <w:pPr>
        <w:rPr>
          <w:sz w:val="22"/>
          <w:szCs w:val="22"/>
        </w:rPr>
      </w:pPr>
    </w:p>
    <w:p w14:paraId="297B9531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Pacientus, kuriems yra padidėjęs </w:t>
      </w:r>
      <w:proofErr w:type="spellStart"/>
      <w:r w:rsidRPr="009B671E">
        <w:rPr>
          <w:sz w:val="22"/>
          <w:szCs w:val="22"/>
        </w:rPr>
        <w:t>intrakranijinis</w:t>
      </w:r>
      <w:proofErr w:type="spellEnd"/>
      <w:r w:rsidRPr="009B671E">
        <w:rPr>
          <w:sz w:val="22"/>
          <w:szCs w:val="22"/>
        </w:rPr>
        <w:t xml:space="preserve"> spaudimas, reikia atidžiai stebėti.</w:t>
      </w:r>
    </w:p>
    <w:p w14:paraId="05173772" w14:textId="77777777" w:rsidR="00C521B0" w:rsidRPr="009B671E" w:rsidRDefault="00C521B0" w:rsidP="00C521B0">
      <w:pPr>
        <w:rPr>
          <w:sz w:val="22"/>
          <w:szCs w:val="22"/>
        </w:rPr>
      </w:pPr>
    </w:p>
    <w:p w14:paraId="66B6BE31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NANIPRUS ilgalaikiam gydymui netinka.</w:t>
      </w:r>
    </w:p>
    <w:p w14:paraId="0BAB5D55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48283F33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Dėl ūminio miokardo infarkto gali labai sumažėti spaudimas aortoje ir dėl to padidėti </w:t>
      </w:r>
      <w:proofErr w:type="spellStart"/>
      <w:r w:rsidRPr="009B671E">
        <w:rPr>
          <w:sz w:val="22"/>
          <w:szCs w:val="22"/>
        </w:rPr>
        <w:t>diastolinės</w:t>
      </w:r>
      <w:proofErr w:type="spellEnd"/>
      <w:r w:rsidRPr="009B671E">
        <w:rPr>
          <w:sz w:val="22"/>
          <w:szCs w:val="22"/>
        </w:rPr>
        <w:t xml:space="preserve"> koronarinės </w:t>
      </w:r>
      <w:proofErr w:type="spellStart"/>
      <w:r w:rsidRPr="009B671E">
        <w:rPr>
          <w:sz w:val="22"/>
          <w:szCs w:val="22"/>
        </w:rPr>
        <w:t>perfuzijos</w:t>
      </w:r>
      <w:proofErr w:type="spellEnd"/>
      <w:r w:rsidRPr="009B671E">
        <w:rPr>
          <w:sz w:val="22"/>
          <w:szCs w:val="22"/>
        </w:rPr>
        <w:t xml:space="preserve"> sumažėjimo rizika. Ūminio širdies nepakankamumo metu, kai yra mažas prisipildymo spaudimas, gali toliau mažėti širdies išstumiamo kraujo kiekis. </w:t>
      </w:r>
    </w:p>
    <w:p w14:paraId="4B0D5FA5" w14:textId="66C243AC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Gali pasireikšti </w:t>
      </w:r>
      <w:proofErr w:type="spellStart"/>
      <w:r w:rsidRPr="009B671E">
        <w:rPr>
          <w:sz w:val="22"/>
          <w:szCs w:val="22"/>
        </w:rPr>
        <w:t>tachifilaksija</w:t>
      </w:r>
      <w:proofErr w:type="spellEnd"/>
      <w:r w:rsidRPr="009B671E">
        <w:rPr>
          <w:sz w:val="22"/>
          <w:szCs w:val="22"/>
        </w:rPr>
        <w:t xml:space="preserve"> ir atoveiksmio hipertenzija. Natrio </w:t>
      </w:r>
      <w:proofErr w:type="spellStart"/>
      <w:r w:rsidRPr="009B671E">
        <w:rPr>
          <w:sz w:val="22"/>
          <w:szCs w:val="22"/>
        </w:rPr>
        <w:t>nitroprusido</w:t>
      </w:r>
      <w:proofErr w:type="spellEnd"/>
      <w:r w:rsidRPr="009B671E">
        <w:rPr>
          <w:sz w:val="22"/>
          <w:szCs w:val="22"/>
        </w:rPr>
        <w:t xml:space="preserve"> vartojimo negalima nutraukti staiga, nes gali atsirasti atoveiksmio reiškinių.</w:t>
      </w:r>
    </w:p>
    <w:p w14:paraId="5B1B07CB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Senyvi pacientai gali būti jautresni </w:t>
      </w:r>
      <w:proofErr w:type="spellStart"/>
      <w:r w:rsidRPr="009B671E">
        <w:rPr>
          <w:sz w:val="22"/>
          <w:szCs w:val="22"/>
        </w:rPr>
        <w:t>hipotenziniam</w:t>
      </w:r>
      <w:proofErr w:type="spellEnd"/>
      <w:r w:rsidRPr="009B671E">
        <w:rPr>
          <w:sz w:val="22"/>
          <w:szCs w:val="22"/>
        </w:rPr>
        <w:t xml:space="preserve"> poveikiui. Taip pat senyviems pacientams yra didesnė nuo amžiaus priklausomo inkstų funkcijos sutrikimo tikimybė, dėl ko pacientams, vartojantiems natrio </w:t>
      </w:r>
      <w:proofErr w:type="spellStart"/>
      <w:r w:rsidRPr="009B671E">
        <w:rPr>
          <w:sz w:val="22"/>
          <w:szCs w:val="22"/>
        </w:rPr>
        <w:t>nitroprusido</w:t>
      </w:r>
      <w:proofErr w:type="spellEnd"/>
      <w:r w:rsidRPr="009B671E">
        <w:rPr>
          <w:sz w:val="22"/>
          <w:szCs w:val="22"/>
        </w:rPr>
        <w:t>, gali prireikti būti atsargesniems.</w:t>
      </w:r>
    </w:p>
    <w:p w14:paraId="3706E232" w14:textId="77777777" w:rsidR="00C521B0" w:rsidRPr="009B671E" w:rsidRDefault="00C521B0" w:rsidP="00C521B0">
      <w:pPr>
        <w:pStyle w:val="Antrat3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Sąveika su kitais vaistiniais preparatais ir kitokia sąveika</w:t>
      </w:r>
    </w:p>
    <w:p w14:paraId="1E205DC6" w14:textId="77777777" w:rsidR="00C521B0" w:rsidRPr="009B671E" w:rsidRDefault="00C521B0" w:rsidP="00C521B0">
      <w:pPr>
        <w:rPr>
          <w:sz w:val="22"/>
          <w:szCs w:val="22"/>
        </w:rPr>
      </w:pPr>
    </w:p>
    <w:p w14:paraId="5ABA44F4" w14:textId="1A388FE5" w:rsidR="00C521B0" w:rsidRPr="009B671E" w:rsidRDefault="00C521B0" w:rsidP="00C521B0">
      <w:pPr>
        <w:rPr>
          <w:sz w:val="22"/>
          <w:szCs w:val="22"/>
        </w:rPr>
      </w:pPr>
      <w:proofErr w:type="spellStart"/>
      <w:r w:rsidRPr="009B671E">
        <w:rPr>
          <w:sz w:val="22"/>
          <w:szCs w:val="22"/>
        </w:rPr>
        <w:t>Hipotenzinį</w:t>
      </w:r>
      <w:proofErr w:type="spellEnd"/>
      <w:r w:rsidRPr="009B671E">
        <w:rPr>
          <w:sz w:val="22"/>
          <w:szCs w:val="22"/>
        </w:rPr>
        <w:t xml:space="preserve"> NANIPRUS</w:t>
      </w:r>
      <w:r w:rsidRPr="009B671E">
        <w:rPr>
          <w:b/>
          <w:caps/>
          <w:sz w:val="22"/>
          <w:szCs w:val="22"/>
        </w:rPr>
        <w:t xml:space="preserve"> </w:t>
      </w:r>
      <w:r w:rsidRPr="009B671E">
        <w:rPr>
          <w:sz w:val="22"/>
          <w:szCs w:val="22"/>
        </w:rPr>
        <w:t xml:space="preserve">poveikį stiprina </w:t>
      </w:r>
      <w:proofErr w:type="spellStart"/>
      <w:r w:rsidRPr="009B671E">
        <w:rPr>
          <w:sz w:val="22"/>
          <w:szCs w:val="22"/>
        </w:rPr>
        <w:t>vazodilatatoriai</w:t>
      </w:r>
      <w:proofErr w:type="spellEnd"/>
      <w:r w:rsidRPr="009B671E">
        <w:rPr>
          <w:sz w:val="22"/>
          <w:szCs w:val="22"/>
        </w:rPr>
        <w:t xml:space="preserve">, </w:t>
      </w:r>
      <w:proofErr w:type="spellStart"/>
      <w:r w:rsidRPr="009B671E">
        <w:rPr>
          <w:sz w:val="22"/>
          <w:szCs w:val="22"/>
        </w:rPr>
        <w:t>antihipertenziniai</w:t>
      </w:r>
      <w:proofErr w:type="spellEnd"/>
      <w:r w:rsidRPr="009B671E">
        <w:rPr>
          <w:sz w:val="22"/>
          <w:szCs w:val="22"/>
        </w:rPr>
        <w:t xml:space="preserve"> vaistiniai preparatai, raminamieji medikamentai, alkoholis ir anestetikai. Tikėtina, kad prieš NANIPRUS pavartoti 5-</w:t>
      </w:r>
      <w:r w:rsidRPr="009B671E">
        <w:rPr>
          <w:sz w:val="22"/>
          <w:szCs w:val="22"/>
        </w:rPr>
        <w:br/>
        <w:t>-</w:t>
      </w:r>
      <w:proofErr w:type="spellStart"/>
      <w:r w:rsidRPr="009B671E">
        <w:rPr>
          <w:sz w:val="22"/>
          <w:szCs w:val="22"/>
        </w:rPr>
        <w:t>fosfodiesterazės</w:t>
      </w:r>
      <w:proofErr w:type="spellEnd"/>
      <w:r w:rsidRPr="009B671E">
        <w:rPr>
          <w:sz w:val="22"/>
          <w:szCs w:val="22"/>
        </w:rPr>
        <w:t xml:space="preserve"> inhibitoriai (pvz., </w:t>
      </w:r>
      <w:proofErr w:type="spellStart"/>
      <w:r w:rsidRPr="009B671E">
        <w:rPr>
          <w:sz w:val="22"/>
          <w:szCs w:val="22"/>
        </w:rPr>
        <w:t>sildenafilis</w:t>
      </w:r>
      <w:proofErr w:type="spellEnd"/>
      <w:r w:rsidRPr="009B671E">
        <w:rPr>
          <w:sz w:val="22"/>
          <w:szCs w:val="22"/>
        </w:rPr>
        <w:t xml:space="preserve"> (</w:t>
      </w:r>
      <w:proofErr w:type="spellStart"/>
      <w:r w:rsidRPr="009B671E">
        <w:rPr>
          <w:sz w:val="22"/>
          <w:szCs w:val="22"/>
        </w:rPr>
        <w:t>Viagra</w:t>
      </w:r>
      <w:proofErr w:type="spellEnd"/>
      <w:r w:rsidRPr="009B671E">
        <w:rPr>
          <w:sz w:val="22"/>
          <w:szCs w:val="22"/>
        </w:rPr>
        <w:t>)</w:t>
      </w:r>
      <w:r w:rsidR="00CA5C38">
        <w:rPr>
          <w:sz w:val="22"/>
          <w:szCs w:val="22"/>
        </w:rPr>
        <w:t>)</w:t>
      </w:r>
      <w:r w:rsidRPr="009B671E">
        <w:rPr>
          <w:sz w:val="22"/>
          <w:szCs w:val="22"/>
        </w:rPr>
        <w:t xml:space="preserve">, greitai ir labai sustiprina </w:t>
      </w:r>
      <w:proofErr w:type="spellStart"/>
      <w:r w:rsidRPr="009B671E">
        <w:rPr>
          <w:sz w:val="22"/>
          <w:szCs w:val="22"/>
        </w:rPr>
        <w:t>hipotenzinį</w:t>
      </w:r>
      <w:proofErr w:type="spellEnd"/>
      <w:r w:rsidRPr="009B671E">
        <w:rPr>
          <w:sz w:val="22"/>
          <w:szCs w:val="22"/>
        </w:rPr>
        <w:t xml:space="preserve"> poveikį.</w:t>
      </w:r>
    </w:p>
    <w:p w14:paraId="36F41E2E" w14:textId="77777777" w:rsidR="00C521B0" w:rsidRPr="009B671E" w:rsidRDefault="00C521B0" w:rsidP="00C521B0">
      <w:pPr>
        <w:pStyle w:val="Antrat3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Nesuderinamumas</w:t>
      </w:r>
    </w:p>
    <w:p w14:paraId="4E36A6DF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Paruošto infuzinio tirpalo su kitais vaistais maišyti negalima.</w:t>
      </w:r>
    </w:p>
    <w:p w14:paraId="21ACA2E3" w14:textId="77777777" w:rsidR="00C521B0" w:rsidRPr="009B671E" w:rsidRDefault="00C521B0" w:rsidP="00C521B0">
      <w:pPr>
        <w:pStyle w:val="Antrat3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Perdozavimas</w:t>
      </w:r>
    </w:p>
    <w:p w14:paraId="76F1AB30" w14:textId="45AB038A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 xml:space="preserve">Gydymo natrio </w:t>
      </w:r>
      <w:proofErr w:type="spellStart"/>
      <w:r w:rsidRPr="009B671E">
        <w:rPr>
          <w:sz w:val="22"/>
          <w:szCs w:val="22"/>
        </w:rPr>
        <w:t>nitroprusidu</w:t>
      </w:r>
      <w:proofErr w:type="spellEnd"/>
      <w:r w:rsidRPr="009B671E">
        <w:rPr>
          <w:sz w:val="22"/>
          <w:szCs w:val="22"/>
        </w:rPr>
        <w:t xml:space="preserve"> metu, priklausomai nuo gydymo trukmės ir dozės, gali atsirasti toksinis cianidų poveikis. Trumpas gydymas 2,5 </w:t>
      </w:r>
      <w:proofErr w:type="spellStart"/>
      <w:r w:rsidRPr="009B671E">
        <w:rPr>
          <w:sz w:val="22"/>
          <w:szCs w:val="22"/>
        </w:rPr>
        <w:t>μg</w:t>
      </w:r>
      <w:proofErr w:type="spellEnd"/>
      <w:r w:rsidRPr="009B671E">
        <w:rPr>
          <w:sz w:val="22"/>
          <w:szCs w:val="22"/>
        </w:rPr>
        <w:t xml:space="preserve">/kg/min doze paprastai yra gerai toleruojamas. 10 valandų trukmės 5 </w:t>
      </w:r>
      <w:proofErr w:type="spellStart"/>
      <w:r w:rsidRPr="009B671E">
        <w:rPr>
          <w:sz w:val="22"/>
          <w:szCs w:val="22"/>
        </w:rPr>
        <w:t>μg</w:t>
      </w:r>
      <w:proofErr w:type="spellEnd"/>
      <w:r w:rsidRPr="009B671E">
        <w:rPr>
          <w:sz w:val="22"/>
          <w:szCs w:val="22"/>
        </w:rPr>
        <w:t xml:space="preserve">/kg/min dozės infuzija, 4 valandų trukmės 10 </w:t>
      </w:r>
      <w:proofErr w:type="spellStart"/>
      <w:r w:rsidRPr="009B671E">
        <w:rPr>
          <w:sz w:val="22"/>
          <w:szCs w:val="22"/>
        </w:rPr>
        <w:t>μg</w:t>
      </w:r>
      <w:proofErr w:type="spellEnd"/>
      <w:r w:rsidRPr="009B671E">
        <w:rPr>
          <w:sz w:val="22"/>
          <w:szCs w:val="22"/>
        </w:rPr>
        <w:t>/kg/min dozės infuzija ir 1,5 valandos trukmės 20μg/kg/min dozės infuzija gali sukelti gyvybei pavojingą cianidų kiekio susikaupimą.</w:t>
      </w:r>
    </w:p>
    <w:p w14:paraId="304150A4" w14:textId="77777777" w:rsidR="00C521B0" w:rsidRPr="009B671E" w:rsidRDefault="00C521B0" w:rsidP="00C521B0">
      <w:pPr>
        <w:rPr>
          <w:sz w:val="22"/>
          <w:szCs w:val="22"/>
        </w:rPr>
      </w:pPr>
    </w:p>
    <w:p w14:paraId="54BF7553" w14:textId="77777777" w:rsidR="00C521B0" w:rsidRPr="009B671E" w:rsidRDefault="00C521B0" w:rsidP="00C521B0">
      <w:pPr>
        <w:rPr>
          <w:i/>
          <w:sz w:val="22"/>
          <w:szCs w:val="22"/>
          <w:lang w:eastAsia="lt-LT"/>
        </w:rPr>
      </w:pPr>
      <w:r w:rsidRPr="009B671E">
        <w:rPr>
          <w:i/>
          <w:sz w:val="22"/>
          <w:szCs w:val="22"/>
          <w:lang w:eastAsia="lt-LT"/>
        </w:rPr>
        <w:t>Simptomai</w:t>
      </w:r>
    </w:p>
    <w:p w14:paraId="5004D182" w14:textId="06F4FA12" w:rsidR="00C521B0" w:rsidRPr="009B671E" w:rsidRDefault="00C521B0" w:rsidP="00C521B0">
      <w:pPr>
        <w:rPr>
          <w:sz w:val="22"/>
          <w:szCs w:val="22"/>
          <w:lang w:eastAsia="lt-LT"/>
        </w:rPr>
      </w:pPr>
      <w:r w:rsidRPr="009B671E">
        <w:rPr>
          <w:sz w:val="22"/>
          <w:szCs w:val="22"/>
          <w:lang w:eastAsia="lt-LT"/>
        </w:rPr>
        <w:t>Ūminio perdozavimo, t. y.</w:t>
      </w:r>
      <w:r w:rsidR="00CA5C38">
        <w:rPr>
          <w:sz w:val="22"/>
          <w:szCs w:val="22"/>
          <w:lang w:eastAsia="lt-LT"/>
        </w:rPr>
        <w:t>,</w:t>
      </w:r>
      <w:r w:rsidRPr="009B671E">
        <w:rPr>
          <w:sz w:val="22"/>
          <w:szCs w:val="22"/>
          <w:lang w:eastAsia="lt-LT"/>
        </w:rPr>
        <w:t xml:space="preserve"> NANIPRUS </w:t>
      </w:r>
      <w:proofErr w:type="spellStart"/>
      <w:r w:rsidRPr="009B671E">
        <w:rPr>
          <w:sz w:val="22"/>
          <w:szCs w:val="22"/>
          <w:lang w:eastAsia="lt-LT"/>
        </w:rPr>
        <w:t>infuzavus</w:t>
      </w:r>
      <w:proofErr w:type="spellEnd"/>
      <w:r w:rsidRPr="009B671E">
        <w:rPr>
          <w:sz w:val="22"/>
          <w:szCs w:val="22"/>
          <w:lang w:eastAsia="lt-LT"/>
        </w:rPr>
        <w:t xml:space="preserve"> per greitai, atveju pasireiškia pernelyg didelė </w:t>
      </w:r>
      <w:proofErr w:type="spellStart"/>
      <w:r w:rsidRPr="009B671E">
        <w:rPr>
          <w:sz w:val="22"/>
          <w:szCs w:val="22"/>
          <w:lang w:eastAsia="lt-LT"/>
        </w:rPr>
        <w:t>hipotenzija</w:t>
      </w:r>
      <w:proofErr w:type="spellEnd"/>
      <w:r w:rsidRPr="009B671E">
        <w:rPr>
          <w:sz w:val="22"/>
          <w:szCs w:val="22"/>
          <w:lang w:eastAsia="lt-LT"/>
        </w:rPr>
        <w:t xml:space="preserve"> ir toksinis metabolitų (cianido ir </w:t>
      </w:r>
      <w:proofErr w:type="spellStart"/>
      <w:r w:rsidRPr="009B671E">
        <w:rPr>
          <w:sz w:val="22"/>
          <w:szCs w:val="22"/>
          <w:lang w:eastAsia="lt-LT"/>
        </w:rPr>
        <w:t>tiocianato</w:t>
      </w:r>
      <w:proofErr w:type="spellEnd"/>
      <w:r w:rsidRPr="009B671E">
        <w:rPr>
          <w:sz w:val="22"/>
          <w:szCs w:val="22"/>
          <w:lang w:eastAsia="lt-LT"/>
        </w:rPr>
        <w:t>) poveikis.</w:t>
      </w:r>
    </w:p>
    <w:p w14:paraId="63E658B1" w14:textId="77777777" w:rsidR="00C521B0" w:rsidRPr="009B671E" w:rsidRDefault="00C521B0" w:rsidP="00C521B0">
      <w:pPr>
        <w:rPr>
          <w:sz w:val="22"/>
          <w:szCs w:val="22"/>
          <w:lang w:eastAsia="lt-LT"/>
        </w:rPr>
      </w:pPr>
    </w:p>
    <w:p w14:paraId="16E570CB" w14:textId="77777777" w:rsidR="00C521B0" w:rsidRPr="009B671E" w:rsidRDefault="00C521B0" w:rsidP="00C521B0">
      <w:pPr>
        <w:rPr>
          <w:sz w:val="22"/>
          <w:szCs w:val="22"/>
          <w:lang w:eastAsia="lt-LT"/>
        </w:rPr>
      </w:pPr>
      <w:r w:rsidRPr="009B671E">
        <w:rPr>
          <w:sz w:val="22"/>
          <w:szCs w:val="22"/>
          <w:lang w:eastAsia="lt-LT"/>
        </w:rPr>
        <w:t xml:space="preserve">Pernelyg didelė </w:t>
      </w:r>
      <w:proofErr w:type="spellStart"/>
      <w:r w:rsidRPr="009B671E">
        <w:rPr>
          <w:sz w:val="22"/>
          <w:szCs w:val="22"/>
          <w:lang w:eastAsia="lt-LT"/>
        </w:rPr>
        <w:t>hipotenzija</w:t>
      </w:r>
      <w:proofErr w:type="spellEnd"/>
      <w:r w:rsidRPr="009B671E">
        <w:rPr>
          <w:sz w:val="22"/>
          <w:szCs w:val="22"/>
          <w:lang w:eastAsia="lt-LT"/>
        </w:rPr>
        <w:t xml:space="preserve">, būna susijusi su galvos svaigimu ir skausmu, dideliu prakaitavimu, raumenų trūkčiojimu, nervingumu arba </w:t>
      </w:r>
      <w:proofErr w:type="spellStart"/>
      <w:r w:rsidRPr="009B671E">
        <w:rPr>
          <w:sz w:val="22"/>
          <w:szCs w:val="22"/>
          <w:lang w:eastAsia="lt-LT"/>
        </w:rPr>
        <w:t>ažitacija</w:t>
      </w:r>
      <w:proofErr w:type="spellEnd"/>
      <w:r w:rsidRPr="009B671E">
        <w:rPr>
          <w:sz w:val="22"/>
          <w:szCs w:val="22"/>
          <w:lang w:eastAsia="lt-LT"/>
        </w:rPr>
        <w:t xml:space="preserve">, neramumu, pilvo skausmu, </w:t>
      </w:r>
      <w:proofErr w:type="spellStart"/>
      <w:r w:rsidRPr="009B671E">
        <w:rPr>
          <w:sz w:val="22"/>
          <w:szCs w:val="22"/>
          <w:lang w:eastAsia="lt-LT"/>
        </w:rPr>
        <w:t>reflrekcine</w:t>
      </w:r>
      <w:proofErr w:type="spellEnd"/>
      <w:r w:rsidRPr="009B671E">
        <w:rPr>
          <w:sz w:val="22"/>
          <w:szCs w:val="22"/>
          <w:lang w:eastAsia="lt-LT"/>
        </w:rPr>
        <w:t xml:space="preserve"> </w:t>
      </w:r>
      <w:proofErr w:type="spellStart"/>
      <w:r w:rsidRPr="009B671E">
        <w:rPr>
          <w:sz w:val="22"/>
          <w:szCs w:val="22"/>
          <w:lang w:eastAsia="lt-LT"/>
        </w:rPr>
        <w:t>tachikardija</w:t>
      </w:r>
      <w:proofErr w:type="spellEnd"/>
      <w:r w:rsidRPr="009B671E">
        <w:rPr>
          <w:sz w:val="22"/>
          <w:szCs w:val="22"/>
          <w:lang w:eastAsia="lt-LT"/>
        </w:rPr>
        <w:t xml:space="preserve"> bei kt. </w:t>
      </w:r>
    </w:p>
    <w:p w14:paraId="7B24E433" w14:textId="77777777" w:rsidR="00C521B0" w:rsidRPr="009B671E" w:rsidRDefault="00C521B0" w:rsidP="00C521B0">
      <w:pPr>
        <w:rPr>
          <w:sz w:val="22"/>
          <w:szCs w:val="22"/>
          <w:lang w:eastAsia="lt-LT"/>
        </w:rPr>
      </w:pPr>
    </w:p>
    <w:p w14:paraId="51536B2B" w14:textId="77777777" w:rsidR="00C521B0" w:rsidRPr="009B671E" w:rsidRDefault="00C521B0" w:rsidP="00C521B0">
      <w:pPr>
        <w:rPr>
          <w:sz w:val="22"/>
          <w:szCs w:val="22"/>
          <w:lang w:eastAsia="lt-LT"/>
        </w:rPr>
      </w:pPr>
      <w:r w:rsidRPr="009B671E">
        <w:rPr>
          <w:sz w:val="22"/>
          <w:szCs w:val="22"/>
          <w:lang w:eastAsia="lt-LT"/>
        </w:rPr>
        <w:t xml:space="preserve">Toksinis metabolitų poveikis labiau tikėtinas pacientams, kuriems yra inkstų funkcijos sutrikimas arba </w:t>
      </w:r>
      <w:proofErr w:type="spellStart"/>
      <w:r w:rsidRPr="009B671E">
        <w:rPr>
          <w:sz w:val="22"/>
          <w:szCs w:val="22"/>
          <w:lang w:eastAsia="lt-LT"/>
        </w:rPr>
        <w:t>hiponatremija</w:t>
      </w:r>
      <w:proofErr w:type="spellEnd"/>
      <w:r w:rsidRPr="009B671E">
        <w:rPr>
          <w:sz w:val="22"/>
          <w:szCs w:val="22"/>
          <w:lang w:eastAsia="lt-LT"/>
        </w:rPr>
        <w:t xml:space="preserve">. Svarbiausi intoksikacijos cianidu simptomai yra refleksų išnykimas, </w:t>
      </w:r>
      <w:proofErr w:type="spellStart"/>
      <w:r w:rsidRPr="009B671E">
        <w:rPr>
          <w:sz w:val="22"/>
          <w:szCs w:val="22"/>
          <w:lang w:eastAsia="lt-LT"/>
        </w:rPr>
        <w:t>hipotenzija</w:t>
      </w:r>
      <w:proofErr w:type="spellEnd"/>
      <w:r w:rsidRPr="009B671E">
        <w:rPr>
          <w:sz w:val="22"/>
          <w:szCs w:val="22"/>
          <w:lang w:eastAsia="lt-LT"/>
        </w:rPr>
        <w:t xml:space="preserve">, rausva odos spalva, labai paviršutiniškas kvėpavimas, vyzdžių išsiplėtimas, koma. Svarbiausi intoksikacijos </w:t>
      </w:r>
      <w:proofErr w:type="spellStart"/>
      <w:r w:rsidRPr="009B671E">
        <w:rPr>
          <w:sz w:val="22"/>
          <w:szCs w:val="22"/>
          <w:lang w:eastAsia="lt-LT"/>
        </w:rPr>
        <w:t>tiocianatu</w:t>
      </w:r>
      <w:proofErr w:type="spellEnd"/>
      <w:r w:rsidRPr="009B671E">
        <w:rPr>
          <w:sz w:val="22"/>
          <w:szCs w:val="22"/>
          <w:lang w:eastAsia="lt-LT"/>
        </w:rPr>
        <w:t xml:space="preserve"> simptomai yra galvos svaigimas ir skausmas, pykinimas ir vėmimas, dusulys, sąmonės pritemimas, spengimas ausyse, </w:t>
      </w:r>
      <w:proofErr w:type="spellStart"/>
      <w:r w:rsidRPr="009B671E">
        <w:rPr>
          <w:sz w:val="22"/>
          <w:szCs w:val="22"/>
          <w:lang w:eastAsia="lt-LT"/>
        </w:rPr>
        <w:t>delyras</w:t>
      </w:r>
      <w:proofErr w:type="spellEnd"/>
      <w:r w:rsidRPr="009B671E">
        <w:rPr>
          <w:sz w:val="22"/>
          <w:szCs w:val="22"/>
          <w:lang w:eastAsia="lt-LT"/>
        </w:rPr>
        <w:t xml:space="preserve"> ir kt.</w:t>
      </w:r>
    </w:p>
    <w:p w14:paraId="0843272B" w14:textId="77777777" w:rsidR="00C521B0" w:rsidRPr="009B671E" w:rsidRDefault="00C521B0" w:rsidP="00C521B0">
      <w:pPr>
        <w:rPr>
          <w:sz w:val="22"/>
          <w:szCs w:val="22"/>
          <w:lang w:eastAsia="lt-LT"/>
        </w:rPr>
      </w:pPr>
    </w:p>
    <w:p w14:paraId="1342483B" w14:textId="77777777" w:rsidR="00C521B0" w:rsidRPr="009B671E" w:rsidRDefault="00C521B0" w:rsidP="00C521B0">
      <w:pPr>
        <w:rPr>
          <w:i/>
          <w:sz w:val="22"/>
          <w:szCs w:val="22"/>
          <w:lang w:eastAsia="lt-LT"/>
        </w:rPr>
      </w:pPr>
      <w:r w:rsidRPr="009B671E">
        <w:rPr>
          <w:i/>
          <w:sz w:val="22"/>
          <w:szCs w:val="22"/>
          <w:lang w:eastAsia="lt-LT"/>
        </w:rPr>
        <w:t>Gydymas</w:t>
      </w:r>
    </w:p>
    <w:p w14:paraId="70D9CE55" w14:textId="77777777" w:rsidR="00C521B0" w:rsidRPr="009B671E" w:rsidRDefault="00C521B0" w:rsidP="00C521B0">
      <w:pPr>
        <w:pStyle w:val="coretext"/>
        <w:spacing w:before="0"/>
        <w:ind w:left="0"/>
        <w:jc w:val="left"/>
        <w:rPr>
          <w:rFonts w:ascii="Times New Roman" w:hAnsi="Times New Roman"/>
          <w:szCs w:val="22"/>
          <w:lang w:val="lt-LT"/>
        </w:rPr>
      </w:pPr>
      <w:r w:rsidRPr="009B671E">
        <w:rPr>
          <w:rFonts w:ascii="Times New Roman" w:hAnsi="Times New Roman"/>
          <w:szCs w:val="22"/>
          <w:lang w:val="lt-LT" w:eastAsia="lt-LT"/>
        </w:rPr>
        <w:t xml:space="preserve">Infuziją sulėtinus arba trumpam sustabdžius, </w:t>
      </w:r>
      <w:proofErr w:type="spellStart"/>
      <w:r w:rsidRPr="009B671E">
        <w:rPr>
          <w:rFonts w:ascii="Times New Roman" w:hAnsi="Times New Roman"/>
          <w:szCs w:val="22"/>
          <w:lang w:val="lt-LT" w:eastAsia="lt-LT"/>
        </w:rPr>
        <w:t>hipotenzija</w:t>
      </w:r>
      <w:proofErr w:type="spellEnd"/>
      <w:r w:rsidRPr="009B671E">
        <w:rPr>
          <w:rFonts w:ascii="Times New Roman" w:hAnsi="Times New Roman"/>
          <w:szCs w:val="22"/>
          <w:lang w:val="lt-LT" w:eastAsia="lt-LT"/>
        </w:rPr>
        <w:t xml:space="preserve"> paprastai praeina savaime. Pacientą šiuo laikotarpiu k</w:t>
      </w:r>
      <w:r w:rsidRPr="009B671E">
        <w:rPr>
          <w:rFonts w:ascii="Times New Roman" w:hAnsi="Times New Roman"/>
          <w:szCs w:val="22"/>
          <w:lang w:val="lt-LT"/>
        </w:rPr>
        <w:t>elioms minutėms reikia paguldyti taip, kad galva būtų žemiau (</w:t>
      </w:r>
      <w:proofErr w:type="spellStart"/>
      <w:r w:rsidRPr="009B671E">
        <w:rPr>
          <w:rFonts w:ascii="Times New Roman" w:hAnsi="Times New Roman"/>
          <w:szCs w:val="22"/>
          <w:lang w:val="lt-LT"/>
        </w:rPr>
        <w:t>Trendelenburgo</w:t>
      </w:r>
      <w:proofErr w:type="spellEnd"/>
      <w:r w:rsidRPr="009B671E">
        <w:rPr>
          <w:rFonts w:ascii="Times New Roman" w:hAnsi="Times New Roman"/>
          <w:szCs w:val="22"/>
          <w:lang w:val="lt-LT"/>
        </w:rPr>
        <w:t xml:space="preserve"> padėtyje).</w:t>
      </w:r>
    </w:p>
    <w:p w14:paraId="6ECD76FB" w14:textId="77777777" w:rsidR="00C521B0" w:rsidRPr="009B671E" w:rsidRDefault="00C521B0" w:rsidP="00C521B0">
      <w:pPr>
        <w:rPr>
          <w:sz w:val="22"/>
          <w:szCs w:val="22"/>
          <w:lang w:eastAsia="lt-LT"/>
        </w:rPr>
      </w:pPr>
    </w:p>
    <w:p w14:paraId="5B5A6ECC" w14:textId="77777777" w:rsidR="00C521B0" w:rsidRPr="009B671E" w:rsidRDefault="00C521B0" w:rsidP="00C521B0">
      <w:pPr>
        <w:rPr>
          <w:sz w:val="22"/>
          <w:szCs w:val="22"/>
          <w:lang w:eastAsia="lt-LT"/>
        </w:rPr>
      </w:pPr>
      <w:r w:rsidRPr="009B671E">
        <w:rPr>
          <w:sz w:val="22"/>
          <w:szCs w:val="22"/>
          <w:lang w:eastAsia="lt-LT"/>
        </w:rPr>
        <w:t xml:space="preserve">Jeigu atsiranda cianido intoksikacijos simptomų, infuziją būtina nutraukti ir taikyti skubų gydymą. </w:t>
      </w:r>
    </w:p>
    <w:p w14:paraId="37596C70" w14:textId="0F667DA4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  <w:r w:rsidRPr="009B671E">
        <w:rPr>
          <w:szCs w:val="22"/>
          <w:lang w:val="lt-LT"/>
        </w:rPr>
        <w:t xml:space="preserve">Cianido intoksikaciją rekomenduojama gydyti tuoj pat veikiančiu priešnuodžiu, pvz., suleisti į veną 3,4 mg/kg kūno svorio 4-dimetilaminofenolio hidrochlorido (4-DAMP, </w:t>
      </w:r>
      <w:proofErr w:type="spellStart"/>
      <w:r w:rsidRPr="009B671E">
        <w:rPr>
          <w:i/>
          <w:szCs w:val="22"/>
          <w:lang w:val="lt-LT"/>
        </w:rPr>
        <w:t>Köhler-Chemie</w:t>
      </w:r>
      <w:proofErr w:type="spellEnd"/>
      <w:r w:rsidRPr="009B671E">
        <w:rPr>
          <w:szCs w:val="22"/>
          <w:lang w:val="lt-LT"/>
        </w:rPr>
        <w:t xml:space="preserve">). Jis sukelia </w:t>
      </w:r>
      <w:proofErr w:type="spellStart"/>
      <w:r w:rsidRPr="009B671E">
        <w:rPr>
          <w:szCs w:val="22"/>
          <w:lang w:val="lt-LT"/>
        </w:rPr>
        <w:t>methemoglobinemiją</w:t>
      </w:r>
      <w:proofErr w:type="spellEnd"/>
      <w:r w:rsidRPr="009B671E">
        <w:rPr>
          <w:szCs w:val="22"/>
          <w:lang w:val="lt-LT"/>
        </w:rPr>
        <w:t xml:space="preserve">, todėl po to rekomenduojama </w:t>
      </w:r>
      <w:proofErr w:type="spellStart"/>
      <w:r w:rsidRPr="009B671E">
        <w:rPr>
          <w:szCs w:val="22"/>
          <w:lang w:val="lt-LT"/>
        </w:rPr>
        <w:t>infuzuoti</w:t>
      </w:r>
      <w:proofErr w:type="spellEnd"/>
      <w:r w:rsidRPr="009B671E">
        <w:rPr>
          <w:szCs w:val="22"/>
          <w:lang w:val="lt-LT"/>
        </w:rPr>
        <w:t xml:space="preserve"> 50</w:t>
      </w:r>
      <w:r w:rsidR="00CA5C38">
        <w:rPr>
          <w:szCs w:val="22"/>
          <w:lang w:val="lt-LT"/>
        </w:rPr>
        <w:t xml:space="preserve"> </w:t>
      </w:r>
      <w:r w:rsidRPr="009B671E">
        <w:rPr>
          <w:szCs w:val="22"/>
          <w:lang w:val="lt-LT"/>
        </w:rPr>
        <w:t>–</w:t>
      </w:r>
      <w:r w:rsidR="00CA5C38">
        <w:rPr>
          <w:szCs w:val="22"/>
          <w:lang w:val="lt-LT"/>
        </w:rPr>
        <w:t xml:space="preserve"> </w:t>
      </w:r>
      <w:r w:rsidRPr="009B671E">
        <w:rPr>
          <w:szCs w:val="22"/>
          <w:lang w:val="lt-LT"/>
        </w:rPr>
        <w:t xml:space="preserve">100 mg/kg kūno svorio natrio </w:t>
      </w:r>
      <w:proofErr w:type="spellStart"/>
      <w:r w:rsidRPr="009B671E">
        <w:rPr>
          <w:szCs w:val="22"/>
          <w:lang w:val="lt-LT"/>
        </w:rPr>
        <w:t>tiosulfato</w:t>
      </w:r>
      <w:proofErr w:type="spellEnd"/>
      <w:r w:rsidRPr="009B671E">
        <w:rPr>
          <w:szCs w:val="22"/>
          <w:lang w:val="lt-LT"/>
        </w:rPr>
        <w:t xml:space="preserve">. </w:t>
      </w:r>
    </w:p>
    <w:p w14:paraId="7CA1E6D7" w14:textId="77777777" w:rsidR="00C521B0" w:rsidRPr="009B671E" w:rsidRDefault="00C521B0" w:rsidP="00C521B0">
      <w:pPr>
        <w:rPr>
          <w:sz w:val="22"/>
          <w:szCs w:val="22"/>
          <w:lang w:eastAsia="lt-LT"/>
        </w:rPr>
      </w:pPr>
    </w:p>
    <w:p w14:paraId="6A21C45B" w14:textId="77777777" w:rsidR="00C521B0" w:rsidRPr="009B671E" w:rsidRDefault="00C521B0" w:rsidP="00C521B0">
      <w:pPr>
        <w:rPr>
          <w:sz w:val="22"/>
          <w:szCs w:val="22"/>
          <w:lang w:eastAsia="lt-LT"/>
        </w:rPr>
      </w:pPr>
      <w:r w:rsidRPr="009B671E">
        <w:rPr>
          <w:sz w:val="22"/>
          <w:szCs w:val="22"/>
          <w:lang w:eastAsia="lt-LT"/>
        </w:rPr>
        <w:t xml:space="preserve">Jeigu atsiranda intoksikacijos </w:t>
      </w:r>
      <w:proofErr w:type="spellStart"/>
      <w:r w:rsidRPr="009B671E">
        <w:rPr>
          <w:sz w:val="22"/>
          <w:szCs w:val="22"/>
          <w:lang w:eastAsia="lt-LT"/>
        </w:rPr>
        <w:t>tiocianatu</w:t>
      </w:r>
      <w:proofErr w:type="spellEnd"/>
      <w:r w:rsidRPr="009B671E">
        <w:rPr>
          <w:sz w:val="22"/>
          <w:szCs w:val="22"/>
          <w:lang w:eastAsia="lt-LT"/>
        </w:rPr>
        <w:t xml:space="preserve"> požymių ir simptomų, infuziją būtina nutraukti. Prireikus </w:t>
      </w:r>
      <w:proofErr w:type="spellStart"/>
      <w:r w:rsidRPr="009B671E">
        <w:rPr>
          <w:sz w:val="22"/>
          <w:szCs w:val="22"/>
          <w:lang w:eastAsia="lt-LT"/>
        </w:rPr>
        <w:t>tiocianatą</w:t>
      </w:r>
      <w:proofErr w:type="spellEnd"/>
      <w:r w:rsidRPr="009B671E">
        <w:rPr>
          <w:sz w:val="22"/>
          <w:szCs w:val="22"/>
          <w:lang w:eastAsia="lt-LT"/>
        </w:rPr>
        <w:t xml:space="preserve"> iš organizmo galima pašalinti hemodialize. </w:t>
      </w:r>
    </w:p>
    <w:p w14:paraId="2C76D9CF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668EB29D" w14:textId="77777777" w:rsidR="00C521B0" w:rsidRPr="009B671E" w:rsidRDefault="00C521B0" w:rsidP="00C521B0">
      <w:pPr>
        <w:pStyle w:val="Antrat3"/>
        <w:rPr>
          <w:rFonts w:ascii="Times New Roman" w:hAnsi="Times New Roman"/>
          <w:sz w:val="22"/>
          <w:szCs w:val="22"/>
        </w:rPr>
      </w:pPr>
      <w:r w:rsidRPr="009B671E">
        <w:rPr>
          <w:rFonts w:ascii="Times New Roman" w:hAnsi="Times New Roman"/>
          <w:sz w:val="22"/>
          <w:szCs w:val="22"/>
        </w:rPr>
        <w:t>Tinkamumo laikas ir laikymo sąlygos</w:t>
      </w:r>
    </w:p>
    <w:p w14:paraId="0B6717C4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Laikyti ne aukštesnėje kaip 25 ºC temperatūroje.</w:t>
      </w:r>
    </w:p>
    <w:p w14:paraId="0D076ECE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Laikyti gamintojo pakuotėje, kad preparatas būtų apsaugotas nuo drėgmės ir šviesos.</w:t>
      </w:r>
    </w:p>
    <w:p w14:paraId="71329BF1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Negalima užšaldyti!</w:t>
      </w:r>
    </w:p>
    <w:p w14:paraId="3D9554DA" w14:textId="77777777" w:rsidR="00C521B0" w:rsidRPr="009B671E" w:rsidRDefault="00C521B0" w:rsidP="00C521B0">
      <w:pPr>
        <w:rPr>
          <w:sz w:val="22"/>
          <w:szCs w:val="22"/>
        </w:rPr>
      </w:pPr>
      <w:r w:rsidRPr="009B671E">
        <w:rPr>
          <w:sz w:val="22"/>
          <w:szCs w:val="22"/>
        </w:rPr>
        <w:t>Paruošto infuzinio tirpalo tinkamumo laikas yra 24 val. Jį reikia saugoti nuo šviesos.</w:t>
      </w:r>
    </w:p>
    <w:p w14:paraId="24E5030B" w14:textId="77777777" w:rsidR="00C521B0" w:rsidRPr="009B671E" w:rsidRDefault="00C521B0" w:rsidP="00C521B0">
      <w:pPr>
        <w:rPr>
          <w:sz w:val="22"/>
          <w:szCs w:val="22"/>
        </w:rPr>
      </w:pPr>
    </w:p>
    <w:p w14:paraId="00B27A4B" w14:textId="77777777" w:rsidR="00C521B0" w:rsidRPr="009B671E" w:rsidRDefault="00C521B0" w:rsidP="00C521B0">
      <w:pPr>
        <w:rPr>
          <w:sz w:val="22"/>
          <w:szCs w:val="22"/>
        </w:rPr>
      </w:pPr>
    </w:p>
    <w:p w14:paraId="5A0A32B0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447608E" w14:textId="77777777" w:rsidR="00C521B0" w:rsidRPr="009B671E" w:rsidRDefault="00C521B0" w:rsidP="00C521B0">
      <w:pPr>
        <w:pStyle w:val="Pagrindinistekstas"/>
        <w:spacing w:after="0"/>
        <w:rPr>
          <w:szCs w:val="22"/>
          <w:lang w:val="lt-LT"/>
        </w:rPr>
      </w:pPr>
    </w:p>
    <w:p w14:paraId="51500BFD" w14:textId="77777777" w:rsidR="00C521B0" w:rsidRPr="009B671E" w:rsidRDefault="00C521B0" w:rsidP="00C521B0">
      <w:pPr>
        <w:rPr>
          <w:sz w:val="22"/>
          <w:szCs w:val="22"/>
        </w:rPr>
      </w:pPr>
    </w:p>
    <w:p w14:paraId="06E8D20A" w14:textId="77777777" w:rsidR="00C521B0" w:rsidRPr="009B671E" w:rsidRDefault="00C521B0" w:rsidP="00C521B0">
      <w:pPr>
        <w:rPr>
          <w:sz w:val="22"/>
          <w:szCs w:val="22"/>
        </w:rPr>
      </w:pPr>
    </w:p>
    <w:p w14:paraId="2CCE770A" w14:textId="77777777" w:rsidR="00C521B0" w:rsidRPr="009B671E" w:rsidRDefault="00C521B0" w:rsidP="00C521B0">
      <w:pPr>
        <w:rPr>
          <w:sz w:val="22"/>
          <w:szCs w:val="22"/>
        </w:rPr>
      </w:pPr>
    </w:p>
    <w:p w14:paraId="07B99753" w14:textId="77777777" w:rsidR="00C521B0" w:rsidRPr="009B671E" w:rsidRDefault="00C521B0" w:rsidP="00C521B0">
      <w:pPr>
        <w:rPr>
          <w:sz w:val="22"/>
          <w:szCs w:val="22"/>
        </w:rPr>
      </w:pPr>
    </w:p>
    <w:p w14:paraId="00CB2E59" w14:textId="77777777" w:rsidR="00A82572" w:rsidRPr="009B671E" w:rsidRDefault="00A82572"/>
    <w:sectPr w:rsidR="00A82572" w:rsidRPr="009B67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4F70"/>
    <w:multiLevelType w:val="hybridMultilevel"/>
    <w:tmpl w:val="81AABD7E"/>
    <w:lvl w:ilvl="0" w:tplc="A98A8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73E53"/>
    <w:multiLevelType w:val="hybridMultilevel"/>
    <w:tmpl w:val="E0A4765E"/>
    <w:lvl w:ilvl="0" w:tplc="D4D6A38C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E5C29"/>
    <w:multiLevelType w:val="hybridMultilevel"/>
    <w:tmpl w:val="EFF2B498"/>
    <w:lvl w:ilvl="0" w:tplc="9F50453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7572F2AE">
      <w:numFmt w:val="bullet"/>
      <w:lvlText w:val="-"/>
      <w:lvlJc w:val="left"/>
      <w:pPr>
        <w:ind w:left="2370" w:hanging="129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87F41"/>
    <w:multiLevelType w:val="hybridMultilevel"/>
    <w:tmpl w:val="3EB401BA"/>
    <w:lvl w:ilvl="0" w:tplc="AFD2BE8A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62"/>
    <w:rsid w:val="00167C21"/>
    <w:rsid w:val="00844B4E"/>
    <w:rsid w:val="00967E8F"/>
    <w:rsid w:val="009B671E"/>
    <w:rsid w:val="00A82572"/>
    <w:rsid w:val="00B5768A"/>
    <w:rsid w:val="00B73B8D"/>
    <w:rsid w:val="00BD4062"/>
    <w:rsid w:val="00C47E8A"/>
    <w:rsid w:val="00C521B0"/>
    <w:rsid w:val="00CA5C38"/>
    <w:rsid w:val="00D2574F"/>
    <w:rsid w:val="00DC226B"/>
    <w:rsid w:val="00EF0A94"/>
    <w:rsid w:val="00F5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B68B"/>
  <w15:chartTrackingRefBased/>
  <w15:docId w15:val="{E0C8A995-84E5-4060-B0C6-C445C250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2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521B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C521B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C521B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521B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C521B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rsid w:val="00C521B0"/>
    <w:rPr>
      <w:rFonts w:ascii="Arial" w:eastAsia="Times New Roman" w:hAnsi="Arial" w:cs="Times New Roman"/>
      <w:b/>
      <w:bCs/>
      <w:sz w:val="26"/>
      <w:szCs w:val="26"/>
    </w:rPr>
  </w:style>
  <w:style w:type="character" w:styleId="Hipersaitas">
    <w:name w:val="Hyperlink"/>
    <w:uiPriority w:val="99"/>
    <w:rsid w:val="00C521B0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C521B0"/>
    <w:rPr>
      <w:rFonts w:eastAsia="Batang"/>
      <w:noProof/>
      <w:sz w:val="22"/>
      <w:szCs w:val="22"/>
    </w:rPr>
  </w:style>
  <w:style w:type="paragraph" w:customStyle="1" w:styleId="BTbEMEASMCA">
    <w:name w:val="BT(b) EMEA_SMCA"/>
    <w:basedOn w:val="BTEMEASMCA"/>
    <w:autoRedefine/>
    <w:rsid w:val="00C521B0"/>
    <w:rPr>
      <w:b/>
      <w:noProof w:val="0"/>
    </w:rPr>
  </w:style>
  <w:style w:type="character" w:customStyle="1" w:styleId="BTEMEASMCAChar">
    <w:name w:val="BT EMEA_SMCA Char"/>
    <w:link w:val="BTEMEASMCA"/>
    <w:rsid w:val="00C521B0"/>
    <w:rPr>
      <w:rFonts w:ascii="Times New Roman" w:eastAsia="Batang" w:hAnsi="Times New Roman" w:cs="Times New Roman"/>
      <w:noProof/>
    </w:rPr>
  </w:style>
  <w:style w:type="paragraph" w:styleId="Pagrindinistekstas">
    <w:name w:val="Body Text"/>
    <w:basedOn w:val="prastasis"/>
    <w:link w:val="PagrindinistekstasDiagrama"/>
    <w:rsid w:val="00C521B0"/>
    <w:pPr>
      <w:spacing w:after="120"/>
    </w:pPr>
    <w:rPr>
      <w:sz w:val="22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521B0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Pavadinimas">
    <w:name w:val="Title"/>
    <w:basedOn w:val="prastasis"/>
    <w:link w:val="PavadinimasDiagrama"/>
    <w:autoRedefine/>
    <w:qFormat/>
    <w:rsid w:val="00C521B0"/>
    <w:pPr>
      <w:jc w:val="center"/>
      <w:outlineLvl w:val="0"/>
    </w:pPr>
    <w:rPr>
      <w:rFonts w:eastAsia="Calibri"/>
      <w:b/>
      <w:kern w:val="28"/>
      <w:sz w:val="22"/>
      <w:szCs w:val="20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C521B0"/>
    <w:rPr>
      <w:rFonts w:ascii="Times New Roman" w:eastAsia="Calibri" w:hAnsi="Times New Roman" w:cs="Times New Roman"/>
      <w:b/>
      <w:kern w:val="28"/>
      <w:szCs w:val="20"/>
      <w:lang w:val="x-none" w:eastAsia="x-none"/>
    </w:rPr>
  </w:style>
  <w:style w:type="paragraph" w:customStyle="1" w:styleId="Default">
    <w:name w:val="Default"/>
    <w:rsid w:val="00C521B0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lt-LT"/>
    </w:rPr>
  </w:style>
  <w:style w:type="paragraph" w:customStyle="1" w:styleId="coretext">
    <w:name w:val="coretext"/>
    <w:basedOn w:val="prastasis"/>
    <w:rsid w:val="00C521B0"/>
    <w:pPr>
      <w:spacing w:before="120"/>
      <w:ind w:left="851"/>
      <w:jc w:val="both"/>
    </w:pPr>
    <w:rPr>
      <w:rFonts w:ascii="Arial" w:hAnsi="Arial"/>
      <w:sz w:val="22"/>
      <w:szCs w:val="20"/>
      <w:lang w:val="en-GB" w:eastAsia="de-DE"/>
    </w:rPr>
  </w:style>
  <w:style w:type="character" w:customStyle="1" w:styleId="st">
    <w:name w:val="st"/>
    <w:basedOn w:val="Numatytasispastraiposriftas"/>
    <w:rsid w:val="00C521B0"/>
  </w:style>
  <w:style w:type="paragraph" w:styleId="Sraopastraipa">
    <w:name w:val="List Paragraph"/>
    <w:basedOn w:val="prastasis"/>
    <w:uiPriority w:val="34"/>
    <w:qFormat/>
    <w:rsid w:val="00C521B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67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67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16235</Words>
  <Characters>9255</Characters>
  <Application>Microsoft Office Word</Application>
  <DocSecurity>0</DocSecurity>
  <Lines>77</Lines>
  <Paragraphs>50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Smilgiūtė</dc:creator>
  <cp:keywords/>
  <dc:description/>
  <cp:lastModifiedBy>Karolina Žigaitė-van Vijk</cp:lastModifiedBy>
  <cp:revision>12</cp:revision>
  <dcterms:created xsi:type="dcterms:W3CDTF">2018-11-27T13:12:00Z</dcterms:created>
  <dcterms:modified xsi:type="dcterms:W3CDTF">2018-12-07T07:47:00Z</dcterms:modified>
</cp:coreProperties>
</file>