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E7114" w:rsidRDefault="001E711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C5D44" w:rsidRPr="00C617A8" w:rsidRDefault="002C5D4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617A8">
        <w:rPr>
          <w:rFonts w:ascii="Times New Roman" w:eastAsia="Times New Roman" w:hAnsi="Times New Roman" w:cs="Times New Roman"/>
          <w:b/>
        </w:rPr>
        <w:t>III PRIEDAS</w:t>
      </w: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617A8">
        <w:rPr>
          <w:rFonts w:ascii="Times New Roman" w:eastAsia="Times New Roman" w:hAnsi="Times New Roman" w:cs="Times New Roman"/>
          <w:b/>
        </w:rPr>
        <w:t>ŽENKLINIMAS IR PAKUOTĖS LAPELIS</w:t>
      </w: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</w:rPr>
        <w:br w:type="page"/>
      </w: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C5D44" w:rsidRPr="00C617A8" w:rsidRDefault="002C5D44" w:rsidP="002C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617A8">
        <w:rPr>
          <w:rFonts w:ascii="Times New Roman" w:eastAsia="Times New Roman" w:hAnsi="Times New Roman" w:cs="Times New Roman"/>
          <w:b/>
        </w:rPr>
        <w:t>A. ŽENKLINIMAS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</w:rPr>
        <w:br w:type="page"/>
      </w: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617A8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617A8">
        <w:rPr>
          <w:rFonts w:ascii="Times New Roman" w:eastAsia="Times New Roman" w:hAnsi="Times New Roman" w:cs="Times New Roman"/>
          <w:b/>
        </w:rPr>
        <w:t xml:space="preserve">KARTONO DĖŽUTĖ 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1.</w:t>
      </w:r>
      <w:r w:rsidRPr="00C617A8">
        <w:rPr>
          <w:rFonts w:ascii="Times New Roman" w:eastAsia="Times New Roman" w:hAnsi="Times New Roman" w:cs="Times New Roman"/>
          <w:b/>
        </w:rPr>
        <w:tab/>
      </w:r>
      <w:r w:rsidRPr="00C617A8">
        <w:rPr>
          <w:rFonts w:ascii="Times New Roman" w:eastAsia="Times New Roman" w:hAnsi="Times New Roman" w:cs="Times New Roman"/>
          <w:b/>
          <w:caps/>
        </w:rPr>
        <w:t>VAISTINIO</w:t>
      </w:r>
      <w:r w:rsidRPr="00C617A8">
        <w:rPr>
          <w:rFonts w:ascii="Times New Roman" w:eastAsia="Times New Roman" w:hAnsi="Times New Roman" w:cs="Times New Roman"/>
          <w:b/>
        </w:rPr>
        <w:t xml:space="preserve"> PREPARATO PAVADINIMAS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617A8">
        <w:rPr>
          <w:rFonts w:ascii="Times New Roman" w:eastAsia="Times New Roman" w:hAnsi="Times New Roman" w:cs="Times New Roman"/>
        </w:rPr>
        <w:t>V</w:t>
      </w:r>
      <w:r w:rsidR="00A56DEE" w:rsidRPr="00C617A8">
        <w:rPr>
          <w:rFonts w:ascii="Times New Roman" w:eastAsia="Times New Roman" w:hAnsi="Times New Roman" w:cs="Times New Roman"/>
        </w:rPr>
        <w:t>ermox</w:t>
      </w:r>
      <w:proofErr w:type="spellEnd"/>
      <w:r w:rsidRPr="00C617A8">
        <w:rPr>
          <w:rFonts w:ascii="Times New Roman" w:eastAsia="Times New Roman" w:hAnsi="Times New Roman" w:cs="Times New Roman"/>
        </w:rPr>
        <w:t xml:space="preserve"> 100 mg tabletės</w:t>
      </w:r>
    </w:p>
    <w:p w:rsidR="002C5D44" w:rsidRPr="00C617A8" w:rsidRDefault="009406D5" w:rsidP="002C5D4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Mebendazolas</w:t>
      </w:r>
      <w:proofErr w:type="spellEnd"/>
      <w:r w:rsidR="002C5D44" w:rsidRPr="00C617A8">
        <w:rPr>
          <w:rFonts w:ascii="Times New Roman" w:eastAsia="Times New Roman" w:hAnsi="Times New Roman" w:cs="Times New Roman"/>
        </w:rPr>
        <w:t xml:space="preserve"> 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C617A8">
        <w:rPr>
          <w:rFonts w:ascii="Times New Roman" w:eastAsia="Times New Roman" w:hAnsi="Times New Roman" w:cs="Times New Roman"/>
          <w:b/>
        </w:rPr>
        <w:t>2.</w:t>
      </w:r>
      <w:r w:rsidRPr="00C617A8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</w:rPr>
        <w:t xml:space="preserve">Kiekvienoje tabletėje yra 100 mg </w:t>
      </w:r>
      <w:proofErr w:type="spellStart"/>
      <w:r w:rsidRPr="00C617A8">
        <w:rPr>
          <w:rFonts w:ascii="Times New Roman" w:eastAsia="Times New Roman" w:hAnsi="Times New Roman" w:cs="Times New Roman"/>
        </w:rPr>
        <w:t>mebendazolo</w:t>
      </w:r>
      <w:proofErr w:type="spellEnd"/>
      <w:r w:rsidRPr="00C617A8">
        <w:rPr>
          <w:rFonts w:ascii="Times New Roman" w:eastAsia="Times New Roman" w:hAnsi="Times New Roman" w:cs="Times New Roman"/>
        </w:rPr>
        <w:t>.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3.</w:t>
      </w:r>
      <w:r w:rsidRPr="00C617A8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7667CA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17A8">
        <w:rPr>
          <w:rFonts w:ascii="Times New Roman" w:hAnsi="Times New Roman" w:cs="Times New Roman"/>
          <w:noProof/>
        </w:rPr>
        <w:t xml:space="preserve">Sudėtyje yra </w:t>
      </w:r>
      <w:r w:rsidR="0055478B">
        <w:rPr>
          <w:rFonts w:ascii="Times New Roman" w:hAnsi="Times New Roman" w:cs="Times New Roman"/>
          <w:noProof/>
        </w:rPr>
        <w:t>azorubino</w:t>
      </w:r>
      <w:r w:rsidRPr="00C617A8">
        <w:rPr>
          <w:rFonts w:ascii="Times New Roman" w:hAnsi="Times New Roman" w:cs="Times New Roman"/>
          <w:noProof/>
        </w:rPr>
        <w:t xml:space="preserve"> (</w:t>
      </w:r>
      <w:r w:rsidRPr="00C617A8">
        <w:rPr>
          <w:rFonts w:ascii="Times New Roman" w:hAnsi="Times New Roman" w:cs="Times New Roman"/>
        </w:rPr>
        <w:t>E1</w:t>
      </w:r>
      <w:r w:rsidR="0055478B">
        <w:rPr>
          <w:rFonts w:ascii="Times New Roman" w:hAnsi="Times New Roman" w:cs="Times New Roman"/>
        </w:rPr>
        <w:t>22</w:t>
      </w:r>
      <w:r w:rsidRPr="00C617A8">
        <w:rPr>
          <w:rFonts w:ascii="Times New Roman" w:hAnsi="Times New Roman" w:cs="Times New Roman"/>
        </w:rPr>
        <w:t>)</w:t>
      </w:r>
      <w:r w:rsidR="002C5D44" w:rsidRPr="00C617A8">
        <w:rPr>
          <w:rFonts w:ascii="Times New Roman" w:eastAsia="Times New Roman" w:hAnsi="Times New Roman" w:cs="Times New Roman"/>
        </w:rPr>
        <w:t xml:space="preserve">. 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4.</w:t>
      </w:r>
      <w:r w:rsidRPr="00C617A8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</w:rPr>
        <w:t>6 tabletės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5.</w:t>
      </w:r>
      <w:r w:rsidRPr="00C617A8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</w:rPr>
        <w:t>Vartoti per burną.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</w:rPr>
        <w:t>Prieš vartojimą perskaitykite pakuotės lapelį.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6.</w:t>
      </w:r>
      <w:r w:rsidRPr="00C617A8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</w:rPr>
        <w:t>Laikyti vaikams nepastebimoje ir nepasiekiamoje vietoje.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7.</w:t>
      </w:r>
      <w:r w:rsidRPr="00C617A8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8.</w:t>
      </w:r>
      <w:r w:rsidRPr="00C617A8">
        <w:rPr>
          <w:rFonts w:ascii="Times New Roman" w:eastAsia="Times New Roman" w:hAnsi="Times New Roman" w:cs="Times New Roman"/>
          <w:b/>
        </w:rPr>
        <w:tab/>
        <w:t>TINKAMUMO LAIKAS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</w:rPr>
        <w:t>Tinka iki {mm/MMMM}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9.</w:t>
      </w:r>
      <w:r w:rsidRPr="00C617A8">
        <w:rPr>
          <w:rFonts w:ascii="Times New Roman" w:eastAsia="Times New Roman" w:hAnsi="Times New Roman" w:cs="Times New Roman"/>
          <w:b/>
        </w:rPr>
        <w:tab/>
        <w:t>SPECIALIOS LAIKYMO SĄLYGOS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67CA" w:rsidRDefault="007667CA" w:rsidP="002C5D44">
      <w:pPr>
        <w:spacing w:after="0" w:line="240" w:lineRule="auto"/>
        <w:rPr>
          <w:rFonts w:ascii="Times New Roman" w:hAnsi="Times New Roman" w:cs="Times New Roman"/>
        </w:rPr>
      </w:pPr>
      <w:bookmarkStart w:id="0" w:name="_Hlk484506076"/>
      <w:r w:rsidRPr="00C617A8">
        <w:rPr>
          <w:rFonts w:ascii="Times New Roman" w:hAnsi="Times New Roman" w:cs="Times New Roman"/>
        </w:rPr>
        <w:t xml:space="preserve">Laikyti </w:t>
      </w:r>
      <w:r w:rsidR="0055478B">
        <w:rPr>
          <w:rFonts w:ascii="Times New Roman" w:hAnsi="Times New Roman" w:cs="Times New Roman"/>
        </w:rPr>
        <w:t>ne aukštesnėje kaip</w:t>
      </w:r>
      <w:r w:rsidRPr="00C617A8">
        <w:rPr>
          <w:rFonts w:ascii="Times New Roman" w:hAnsi="Times New Roman" w:cs="Times New Roman"/>
        </w:rPr>
        <w:t xml:space="preserve"> 25 °C temperatūroje</w:t>
      </w:r>
      <w:bookmarkEnd w:id="0"/>
      <w:r w:rsidRPr="00C617A8">
        <w:rPr>
          <w:rFonts w:ascii="Times New Roman" w:hAnsi="Times New Roman" w:cs="Times New Roman"/>
        </w:rPr>
        <w:t xml:space="preserve">. </w:t>
      </w:r>
    </w:p>
    <w:p w:rsidR="0055478B" w:rsidRPr="00C617A8" w:rsidRDefault="0055478B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C617A8">
        <w:rPr>
          <w:rFonts w:ascii="Times New Roman" w:eastAsia="Times New Roman" w:hAnsi="Times New Roman" w:cs="Times New Roman"/>
          <w:b/>
        </w:rPr>
        <w:t>10.</w:t>
      </w:r>
      <w:r w:rsidRPr="00C617A8">
        <w:rPr>
          <w:rFonts w:ascii="Times New Roman" w:eastAsia="Times New Roman" w:hAnsi="Times New Roman" w:cs="Times New Roman"/>
          <w:b/>
        </w:rPr>
        <w:tab/>
        <w:t xml:space="preserve">SPECIALIOS ATSARGUMO PRIEMONĖS DĖL NESUVARTOTO VAISTINIO </w:t>
      </w: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C617A8">
        <w:rPr>
          <w:rFonts w:ascii="Times New Roman" w:eastAsia="Times New Roman" w:hAnsi="Times New Roman" w:cs="Times New Roman"/>
          <w:b/>
        </w:rPr>
        <w:lastRenderedPageBreak/>
        <w:t>PREPARATO AR JO ATLIEKŲ TVARKYMO (JEI REIKIA)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 w:rsidRPr="00C617A8">
        <w:rPr>
          <w:rFonts w:ascii="Times New Roman" w:eastAsia="Times New Roman" w:hAnsi="Times New Roman" w:cs="Times New Roman"/>
          <w:b/>
        </w:rPr>
        <w:t>11.</w:t>
      </w:r>
      <w:r w:rsidRPr="00C617A8">
        <w:rPr>
          <w:rFonts w:ascii="Times New Roman" w:eastAsia="Times New Roman" w:hAnsi="Times New Roman" w:cs="Times New Roman"/>
          <w:b/>
        </w:rPr>
        <w:tab/>
      </w:r>
      <w:r w:rsidR="007667CA" w:rsidRPr="00C617A8">
        <w:rPr>
          <w:rFonts w:ascii="Times New Roman" w:hAnsi="Times New Roman" w:cs="Times New Roman"/>
          <w:b/>
        </w:rPr>
        <w:t>LYGIAGRETUS IMPORTUOTOJAS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67CA" w:rsidRPr="00C617A8" w:rsidRDefault="007667CA" w:rsidP="002C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</w:rPr>
      </w:pPr>
      <w:r w:rsidRPr="00C617A8">
        <w:rPr>
          <w:rFonts w:ascii="Times New Roman" w:eastAsia="Times New Roman" w:hAnsi="Times New Roman" w:cs="Times New Roman"/>
          <w:b/>
          <w:spacing w:val="-2"/>
        </w:rPr>
        <w:t>Lygiagretus importuotojas</w:t>
      </w:r>
    </w:p>
    <w:p w:rsidR="002C5D44" w:rsidRPr="00C617A8" w:rsidRDefault="007667CA" w:rsidP="002C5D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spacing w:val="-2"/>
        </w:rPr>
        <w:t>UAB „</w:t>
      </w:r>
      <w:proofErr w:type="spellStart"/>
      <w:r w:rsidR="0055478B">
        <w:rPr>
          <w:rFonts w:ascii="Times New Roman" w:eastAsia="Times New Roman" w:hAnsi="Times New Roman" w:cs="Times New Roman"/>
          <w:spacing w:val="-2"/>
        </w:rPr>
        <w:t>MedLinija</w:t>
      </w:r>
      <w:proofErr w:type="spellEnd"/>
      <w:r w:rsidRPr="00C617A8">
        <w:rPr>
          <w:rFonts w:ascii="Times New Roman" w:eastAsia="Times New Roman" w:hAnsi="Times New Roman" w:cs="Times New Roman"/>
          <w:spacing w:val="-2"/>
        </w:rPr>
        <w:t>“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12.</w:t>
      </w:r>
      <w:r w:rsidRPr="00C617A8">
        <w:rPr>
          <w:rFonts w:ascii="Times New Roman" w:eastAsia="Times New Roman" w:hAnsi="Times New Roman" w:cs="Times New Roman"/>
          <w:b/>
        </w:rPr>
        <w:tab/>
      </w:r>
      <w:r w:rsidR="007667CA" w:rsidRPr="00C617A8">
        <w:rPr>
          <w:rFonts w:ascii="Times New Roman" w:hAnsi="Times New Roman" w:cs="Times New Roman"/>
          <w:b/>
        </w:rPr>
        <w:t>LYGIAGRETAUS IMPORTO</w:t>
      </w:r>
      <w:r w:rsidR="007667CA" w:rsidRPr="00C617A8">
        <w:rPr>
          <w:rFonts w:ascii="Times New Roman" w:hAnsi="Times New Roman" w:cs="Times New Roman"/>
        </w:rPr>
        <w:t xml:space="preserve"> </w:t>
      </w:r>
      <w:r w:rsidR="007667CA" w:rsidRPr="00C617A8">
        <w:rPr>
          <w:rFonts w:ascii="Times New Roman" w:hAnsi="Times New Roman" w:cs="Times New Roman"/>
          <w:b/>
        </w:rPr>
        <w:t>LEIDIMO</w:t>
      </w:r>
      <w:r w:rsidR="007667CA" w:rsidRPr="00C617A8">
        <w:rPr>
          <w:rFonts w:ascii="Times New Roman" w:hAnsi="Times New Roman" w:cs="Times New Roman"/>
        </w:rPr>
        <w:t xml:space="preserve"> </w:t>
      </w:r>
      <w:r w:rsidR="007667CA" w:rsidRPr="00C617A8">
        <w:rPr>
          <w:rFonts w:ascii="Times New Roman" w:hAnsi="Times New Roman" w:cs="Times New Roman"/>
          <w:b/>
          <w:caps/>
          <w:noProof/>
        </w:rPr>
        <w:t>numeris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</w:rPr>
        <w:t>LT/</w:t>
      </w:r>
      <w:r w:rsidR="007667CA" w:rsidRPr="00C617A8">
        <w:rPr>
          <w:rFonts w:ascii="Times New Roman" w:eastAsia="Times New Roman" w:hAnsi="Times New Roman" w:cs="Times New Roman"/>
        </w:rPr>
        <w:t>L/</w:t>
      </w:r>
      <w:r w:rsidR="00152D51">
        <w:rPr>
          <w:rFonts w:ascii="Times New Roman" w:eastAsia="Times New Roman" w:hAnsi="Times New Roman" w:cs="Times New Roman"/>
        </w:rPr>
        <w:t>18/0580/001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13.</w:t>
      </w:r>
      <w:r w:rsidRPr="00C617A8">
        <w:rPr>
          <w:rFonts w:ascii="Times New Roman" w:eastAsia="Times New Roman" w:hAnsi="Times New Roman" w:cs="Times New Roman"/>
          <w:b/>
        </w:rPr>
        <w:tab/>
        <w:t xml:space="preserve">SERIJOS NUMERIS 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</w:rPr>
        <w:t>Serija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14.</w:t>
      </w:r>
      <w:r w:rsidRPr="00C617A8">
        <w:rPr>
          <w:rFonts w:ascii="Times New Roman" w:eastAsia="Times New Roman" w:hAnsi="Times New Roman" w:cs="Times New Roman"/>
          <w:b/>
        </w:rPr>
        <w:tab/>
        <w:t>PARDAVIMO (IŠDAVIMO) TVARKA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7667CA" w:rsidP="002C5D4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</w:rPr>
        <w:t>Receptinis vaist</w:t>
      </w:r>
      <w:r w:rsidR="002C5D44" w:rsidRPr="00C617A8">
        <w:rPr>
          <w:rFonts w:ascii="Times New Roman" w:eastAsia="Times New Roman" w:hAnsi="Times New Roman" w:cs="Times New Roman"/>
        </w:rPr>
        <w:t>as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15.</w:t>
      </w:r>
      <w:r w:rsidRPr="00C617A8">
        <w:rPr>
          <w:rFonts w:ascii="Times New Roman" w:eastAsia="Times New Roman" w:hAnsi="Times New Roman" w:cs="Times New Roman"/>
          <w:b/>
        </w:rPr>
        <w:tab/>
        <w:t>VARTOJIMO INSTRUKCIJA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2C5D44" w:rsidP="002C5D44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C617A8">
        <w:rPr>
          <w:rFonts w:ascii="Times New Roman" w:eastAsia="Times New Roman" w:hAnsi="Times New Roman" w:cs="Times New Roman"/>
          <w:b/>
        </w:rPr>
        <w:t>16.</w:t>
      </w:r>
      <w:r w:rsidRPr="00C617A8">
        <w:rPr>
          <w:rFonts w:ascii="Times New Roman" w:eastAsia="Times New Roman" w:hAnsi="Times New Roman" w:cs="Times New Roman"/>
          <w:b/>
        </w:rPr>
        <w:tab/>
        <w:t>INFORMACIJA BRAILIO RAŠTU</w:t>
      </w:r>
    </w:p>
    <w:p w:rsidR="002C5D44" w:rsidRPr="00C617A8" w:rsidRDefault="002C5D44" w:rsidP="002C5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5D44" w:rsidRPr="00C617A8" w:rsidRDefault="007667CA" w:rsidP="002C5D4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617A8">
        <w:rPr>
          <w:rFonts w:ascii="Times New Roman" w:eastAsia="Times New Roman" w:hAnsi="Times New Roman" w:cs="Times New Roman"/>
        </w:rPr>
        <w:t>vermox</w:t>
      </w:r>
      <w:proofErr w:type="spellEnd"/>
      <w:r w:rsidRPr="00C617A8">
        <w:rPr>
          <w:rFonts w:ascii="Times New Roman" w:eastAsia="Times New Roman" w:hAnsi="Times New Roman" w:cs="Times New Roman"/>
        </w:rPr>
        <w:t xml:space="preserve"> 100 mg</w:t>
      </w:r>
    </w:p>
    <w:p w:rsidR="007E1963" w:rsidRPr="00C617A8" w:rsidRDefault="007E1963">
      <w:pPr>
        <w:rPr>
          <w:rFonts w:ascii="Times New Roman" w:hAnsi="Times New Roman" w:cs="Times New Roman"/>
        </w:rPr>
      </w:pPr>
    </w:p>
    <w:p w:rsidR="007667CA" w:rsidRPr="00C617A8" w:rsidRDefault="007667CA" w:rsidP="007667C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  <w:noProof/>
        </w:rPr>
      </w:pPr>
      <w:r w:rsidRPr="00C617A8">
        <w:rPr>
          <w:rFonts w:ascii="Times New Roman" w:hAnsi="Times New Roman" w:cs="Times New Roman"/>
          <w:b/>
          <w:noProof/>
        </w:rPr>
        <w:t>17.</w:t>
      </w:r>
      <w:r w:rsidRPr="00C617A8">
        <w:rPr>
          <w:rFonts w:ascii="Times New Roman" w:hAnsi="Times New Roman" w:cs="Times New Roman"/>
          <w:b/>
          <w:noProof/>
        </w:rPr>
        <w:tab/>
        <w:t>UNIKALUS IDENTIFIKATORIUS – 2D BRŪKŠNINIS KODAS</w:t>
      </w: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  <w:r w:rsidRPr="00C617A8">
        <w:rPr>
          <w:rFonts w:ascii="Times New Roman" w:hAnsi="Times New Roman" w:cs="Times New Roman"/>
          <w:noProof/>
          <w:highlight w:val="lightGray"/>
        </w:rPr>
        <w:t>&lt;2D brūkšninis kodas su nurodytu unikaliu identifikatoriumi.&gt;</w:t>
      </w: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  <w:noProof/>
          <w:highlight w:val="lightGray"/>
        </w:rPr>
      </w:pPr>
      <w:r w:rsidRPr="00C617A8">
        <w:rPr>
          <w:rFonts w:ascii="Times New Roman" w:hAnsi="Times New Roman" w:cs="Times New Roman"/>
          <w:noProof/>
          <w:highlight w:val="lightGray"/>
        </w:rPr>
        <w:t xml:space="preserve">&lt;Duomenys nebūtini.&gt; </w:t>
      </w: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667CA" w:rsidRPr="00C617A8" w:rsidRDefault="007667CA" w:rsidP="007667C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i/>
          <w:noProof/>
        </w:rPr>
      </w:pPr>
      <w:r w:rsidRPr="00C617A8">
        <w:rPr>
          <w:rFonts w:ascii="Times New Roman" w:hAnsi="Times New Roman" w:cs="Times New Roman"/>
          <w:b/>
          <w:noProof/>
        </w:rPr>
        <w:t>18.</w:t>
      </w:r>
      <w:r w:rsidRPr="00C617A8">
        <w:rPr>
          <w:rFonts w:ascii="Times New Roman" w:hAnsi="Times New Roman" w:cs="Times New Roman"/>
          <w:b/>
          <w:noProof/>
        </w:rPr>
        <w:tab/>
        <w:t>UNIKALUS IDENTIFIKATORIUS – ŽMONĖMS SUPRANTAMI DUOMENYS</w:t>
      </w: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  <w:color w:val="008000"/>
        </w:rPr>
      </w:pPr>
      <w:r w:rsidRPr="00C617A8">
        <w:rPr>
          <w:rFonts w:ascii="Times New Roman" w:hAnsi="Times New Roman" w:cs="Times New Roman"/>
        </w:rPr>
        <w:t xml:space="preserve">PC: {numeris} </w:t>
      </w:r>
      <w:r w:rsidRPr="00C617A8">
        <w:rPr>
          <w:rFonts w:ascii="Times New Roman" w:hAnsi="Times New Roman" w:cs="Times New Roman"/>
          <w:color w:val="008000"/>
        </w:rPr>
        <w:t>[vaistinio preparato kodas]</w:t>
      </w: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</w:rPr>
      </w:pPr>
      <w:r w:rsidRPr="00C617A8">
        <w:rPr>
          <w:rFonts w:ascii="Times New Roman" w:hAnsi="Times New Roman" w:cs="Times New Roman"/>
        </w:rPr>
        <w:t xml:space="preserve">SN: {numeris} </w:t>
      </w:r>
      <w:r w:rsidRPr="00C617A8">
        <w:rPr>
          <w:rFonts w:ascii="Times New Roman" w:hAnsi="Times New Roman" w:cs="Times New Roman"/>
          <w:color w:val="008000"/>
        </w:rPr>
        <w:t>[nuoseklusis numeris]</w:t>
      </w: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</w:rPr>
      </w:pPr>
      <w:r w:rsidRPr="00C617A8">
        <w:rPr>
          <w:rFonts w:ascii="Times New Roman" w:hAnsi="Times New Roman" w:cs="Times New Roman"/>
          <w:highlight w:val="lightGray"/>
        </w:rPr>
        <w:t xml:space="preserve">NN: {numeris} </w:t>
      </w:r>
      <w:r w:rsidRPr="00C617A8">
        <w:rPr>
          <w:rFonts w:ascii="Times New Roman" w:hAnsi="Times New Roman" w:cs="Times New Roman"/>
          <w:color w:val="008000"/>
          <w:highlight w:val="lightGray"/>
        </w:rPr>
        <w:t>[nacionalinis kompensacijos rūšies kodas arba kitas nacionalinis vaistinio preparato identifikacinis numeris]&gt;</w:t>
      </w: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  <w:noProof/>
          <w:vanish/>
        </w:rPr>
      </w:pP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  <w:noProof/>
          <w:vanish/>
        </w:rPr>
      </w:pPr>
      <w:r w:rsidRPr="00C617A8">
        <w:rPr>
          <w:rFonts w:ascii="Times New Roman" w:hAnsi="Times New Roman" w:cs="Times New Roman"/>
          <w:noProof/>
          <w:highlight w:val="lightGray"/>
          <w:shd w:val="clear" w:color="auto" w:fill="CCCCCC"/>
        </w:rPr>
        <w:t>&lt;Duomenys nebūtini.&gt;</w:t>
      </w: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  <w:noProof/>
          <w:vanish/>
        </w:rPr>
      </w:pPr>
    </w:p>
    <w:p w:rsidR="007667CA" w:rsidRPr="00C617A8" w:rsidRDefault="007667CA" w:rsidP="007667CA">
      <w:pPr>
        <w:spacing w:after="0" w:line="240" w:lineRule="auto"/>
        <w:rPr>
          <w:rFonts w:ascii="Times New Roman" w:hAnsi="Times New Roman" w:cs="Times New Roman"/>
        </w:rPr>
      </w:pPr>
    </w:p>
    <w:p w:rsidR="007667CA" w:rsidRPr="00C617A8" w:rsidRDefault="007667CA">
      <w:pPr>
        <w:rPr>
          <w:rFonts w:ascii="Times New Roman" w:hAnsi="Times New Roman" w:cs="Times New Roman"/>
        </w:rPr>
      </w:pPr>
    </w:p>
    <w:p w:rsidR="007667CA" w:rsidRPr="00C617A8" w:rsidRDefault="007667CA">
      <w:pPr>
        <w:rPr>
          <w:rFonts w:ascii="Times New Roman" w:hAnsi="Times New Roman" w:cs="Times New Roman"/>
        </w:rPr>
      </w:pPr>
    </w:p>
    <w:p w:rsidR="007667CA" w:rsidRPr="00C617A8" w:rsidRDefault="007667CA" w:rsidP="00F21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17A8">
        <w:rPr>
          <w:rFonts w:ascii="Times New Roman" w:hAnsi="Times New Roman" w:cs="Times New Roman"/>
          <w:b/>
        </w:rPr>
        <w:t>Gamintojas:</w:t>
      </w:r>
      <w:bookmarkStart w:id="1" w:name="_Hlk484424357"/>
      <w:r w:rsidR="005460EB">
        <w:rPr>
          <w:rFonts w:ascii="Times New Roman" w:hAnsi="Times New Roman" w:cs="Times New Roman"/>
          <w:b/>
        </w:rPr>
        <w:t xml:space="preserve"> </w:t>
      </w:r>
      <w:proofErr w:type="spellStart"/>
      <w:r w:rsidR="0055478B">
        <w:rPr>
          <w:rFonts w:ascii="Times New Roman" w:hAnsi="Times New Roman" w:cs="Times New Roman"/>
        </w:rPr>
        <w:t>Janssen-Cilag</w:t>
      </w:r>
      <w:proofErr w:type="spellEnd"/>
      <w:r w:rsidR="00F21123" w:rsidRPr="00C617A8">
        <w:rPr>
          <w:rFonts w:ascii="Times New Roman" w:hAnsi="Times New Roman" w:cs="Times New Roman"/>
        </w:rPr>
        <w:t xml:space="preserve"> </w:t>
      </w:r>
      <w:proofErr w:type="spellStart"/>
      <w:r w:rsidR="00F21123" w:rsidRPr="00C617A8">
        <w:rPr>
          <w:rFonts w:ascii="Times New Roman" w:hAnsi="Times New Roman" w:cs="Times New Roman"/>
        </w:rPr>
        <w:t>S.p.A</w:t>
      </w:r>
      <w:proofErr w:type="spellEnd"/>
      <w:r w:rsidR="00F21123" w:rsidRPr="00C617A8">
        <w:rPr>
          <w:rFonts w:ascii="Times New Roman" w:hAnsi="Times New Roman" w:cs="Times New Roman"/>
        </w:rPr>
        <w:t>., Italija</w:t>
      </w:r>
      <w:r w:rsidR="005460EB">
        <w:rPr>
          <w:rFonts w:ascii="Times New Roman" w:hAnsi="Times New Roman" w:cs="Times New Roman"/>
        </w:rPr>
        <w:t xml:space="preserve"> </w:t>
      </w:r>
      <w:r w:rsidR="00F21123" w:rsidRPr="00C617A8">
        <w:rPr>
          <w:rFonts w:ascii="Times New Roman" w:hAnsi="Times New Roman" w:cs="Times New Roman"/>
        </w:rPr>
        <w:t>arba</w:t>
      </w:r>
      <w:r w:rsidR="005460EB">
        <w:rPr>
          <w:rFonts w:ascii="Times New Roman" w:hAnsi="Times New Roman" w:cs="Times New Roman"/>
        </w:rPr>
        <w:t xml:space="preserve"> </w:t>
      </w:r>
      <w:r w:rsidR="00F21123" w:rsidRPr="00C617A8">
        <w:rPr>
          <w:rFonts w:ascii="Times New Roman" w:hAnsi="Times New Roman" w:cs="Times New Roman"/>
        </w:rPr>
        <w:t>LUSOMEDICAMENTA SOCIEDADE TÉCNICA FARMACÊUTICA, S.A., Po</w:t>
      </w:r>
      <w:r w:rsidR="005460EB">
        <w:rPr>
          <w:rFonts w:ascii="Times New Roman" w:hAnsi="Times New Roman" w:cs="Times New Roman"/>
        </w:rPr>
        <w:t>r</w:t>
      </w:r>
      <w:r w:rsidR="00F21123" w:rsidRPr="00C617A8">
        <w:rPr>
          <w:rFonts w:ascii="Times New Roman" w:hAnsi="Times New Roman" w:cs="Times New Roman"/>
        </w:rPr>
        <w:t>tugalija</w:t>
      </w:r>
    </w:p>
    <w:bookmarkEnd w:id="1"/>
    <w:p w:rsidR="00F21123" w:rsidRPr="00C617A8" w:rsidRDefault="00F21123" w:rsidP="00F21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667CA" w:rsidRPr="00C617A8" w:rsidRDefault="007667CA">
      <w:pPr>
        <w:rPr>
          <w:rFonts w:ascii="Times New Roman" w:hAnsi="Times New Roman" w:cs="Times New Roman"/>
        </w:rPr>
      </w:pPr>
      <w:r w:rsidRPr="00C617A8">
        <w:rPr>
          <w:rFonts w:ascii="Times New Roman" w:hAnsi="Times New Roman" w:cs="Times New Roman"/>
          <w:b/>
        </w:rPr>
        <w:t>Perpakavo</w:t>
      </w:r>
      <w:r w:rsidRPr="00C617A8">
        <w:rPr>
          <w:rFonts w:ascii="Times New Roman" w:hAnsi="Times New Roman" w:cs="Times New Roman"/>
        </w:rPr>
        <w:t xml:space="preserve"> UAB „Entafarma“</w:t>
      </w:r>
    </w:p>
    <w:p w:rsidR="00C617A8" w:rsidRPr="00683023" w:rsidRDefault="00683023">
      <w:pPr>
        <w:rPr>
          <w:rFonts w:ascii="Times New Roman" w:eastAsia="Times New Roman" w:hAnsi="Times New Roman" w:cs="Times New Roman"/>
          <w:b/>
        </w:rPr>
      </w:pPr>
      <w:proofErr w:type="spellStart"/>
      <w:r w:rsidRPr="00683023">
        <w:rPr>
          <w:rFonts w:ascii="Times New Roman" w:eastAsia="Times New Roman" w:hAnsi="Times New Roman" w:cs="Times New Roman"/>
          <w:b/>
        </w:rPr>
        <w:lastRenderedPageBreak/>
        <w:t>Perpak</w:t>
      </w:r>
      <w:proofErr w:type="spellEnd"/>
      <w:r w:rsidRPr="00683023">
        <w:rPr>
          <w:rFonts w:ascii="Times New Roman" w:eastAsia="Times New Roman" w:hAnsi="Times New Roman" w:cs="Times New Roman"/>
          <w:b/>
        </w:rPr>
        <w:t>. serija</w:t>
      </w:r>
    </w:p>
    <w:p w:rsidR="00FB4110" w:rsidRPr="00C55FA4" w:rsidRDefault="00F21123" w:rsidP="00AF0E66">
      <w:pPr>
        <w:spacing w:after="0" w:line="240" w:lineRule="auto"/>
        <w:rPr>
          <w:rFonts w:ascii="Times New Roman" w:hAnsi="Times New Roman" w:cs="Times New Roman"/>
          <w:i/>
        </w:rPr>
      </w:pPr>
      <w:bookmarkStart w:id="2" w:name="_Hlk484424390"/>
      <w:r w:rsidRPr="000379F7">
        <w:rPr>
          <w:rFonts w:ascii="Times New Roman" w:eastAsia="Times New Roman" w:hAnsi="Times New Roman" w:cs="Times New Roman"/>
          <w:i/>
        </w:rPr>
        <w:t>Lygiagrečiai importuojamas vaist</w:t>
      </w:r>
      <w:r w:rsidR="00FB4110" w:rsidRPr="000379F7">
        <w:rPr>
          <w:rFonts w:ascii="Times New Roman" w:eastAsia="Times New Roman" w:hAnsi="Times New Roman" w:cs="Times New Roman"/>
          <w:i/>
        </w:rPr>
        <w:t>as</w:t>
      </w:r>
      <w:r w:rsidRPr="000379F7">
        <w:rPr>
          <w:rFonts w:ascii="Times New Roman" w:eastAsia="Times New Roman" w:hAnsi="Times New Roman" w:cs="Times New Roman"/>
          <w:i/>
        </w:rPr>
        <w:t xml:space="preserve"> skiriasi nuo referencinio vaisto</w:t>
      </w:r>
      <w:r w:rsidR="00FB4110" w:rsidRPr="000379F7">
        <w:rPr>
          <w:rFonts w:ascii="Times New Roman" w:eastAsia="Times New Roman" w:hAnsi="Times New Roman" w:cs="Times New Roman"/>
          <w:i/>
        </w:rPr>
        <w:t>:</w:t>
      </w:r>
      <w:r w:rsidR="00E24678" w:rsidRPr="000379F7">
        <w:rPr>
          <w:rFonts w:ascii="Times New Roman" w:eastAsia="Times New Roman" w:hAnsi="Times New Roman" w:cs="Times New Roman"/>
          <w:i/>
        </w:rPr>
        <w:t xml:space="preserve"> </w:t>
      </w:r>
      <w:r w:rsidR="00FB4110" w:rsidRPr="000379F7">
        <w:rPr>
          <w:rFonts w:ascii="Times New Roman" w:eastAsia="Times New Roman" w:hAnsi="Times New Roman" w:cs="Times New Roman"/>
          <w:i/>
        </w:rPr>
        <w:t xml:space="preserve">spalva ir išvaizda – lygiagrečiai importuojamas – </w:t>
      </w:r>
      <w:bookmarkStart w:id="3" w:name="_Hlk484424243"/>
      <w:r w:rsidR="00FB4110" w:rsidRPr="000379F7">
        <w:rPr>
          <w:rFonts w:ascii="Times New Roman" w:eastAsia="Times New Roman" w:hAnsi="Times New Roman" w:cs="Times New Roman"/>
          <w:i/>
        </w:rPr>
        <w:t xml:space="preserve">tabletės oranžinio atspalvio, </w:t>
      </w:r>
      <w:r w:rsidR="00FB4110" w:rsidRPr="000379F7">
        <w:rPr>
          <w:rFonts w:ascii="Times New Roman" w:hAnsi="Times New Roman" w:cs="Times New Roman"/>
          <w:i/>
        </w:rPr>
        <w:t xml:space="preserve">vienoje pusėje užrašas „Me“ ir 100, kitoje </w:t>
      </w:r>
      <w:r w:rsidR="0055478B" w:rsidRPr="000379F7">
        <w:rPr>
          <w:rFonts w:ascii="Times New Roman" w:hAnsi="Times New Roman" w:cs="Times New Roman"/>
          <w:i/>
        </w:rPr>
        <w:t xml:space="preserve">- </w:t>
      </w:r>
      <w:r w:rsidR="00FB4110" w:rsidRPr="000379F7">
        <w:rPr>
          <w:rFonts w:ascii="Times New Roman" w:hAnsi="Times New Roman" w:cs="Times New Roman"/>
          <w:i/>
        </w:rPr>
        <w:t>JANSEN</w:t>
      </w:r>
      <w:bookmarkEnd w:id="3"/>
      <w:r w:rsidR="00FB4110" w:rsidRPr="000379F7">
        <w:rPr>
          <w:rFonts w:ascii="Times New Roman" w:hAnsi="Times New Roman" w:cs="Times New Roman"/>
          <w:i/>
        </w:rPr>
        <w:t xml:space="preserve">, referencinis – tabletės </w:t>
      </w:r>
      <w:r w:rsidR="00FB4110" w:rsidRPr="000379F7">
        <w:rPr>
          <w:rFonts w:ascii="Times New Roman" w:eastAsia="Times New Roman" w:hAnsi="Times New Roman" w:cs="Times New Roman"/>
          <w:i/>
          <w:noProof/>
          <w:lang w:eastAsia="lt-LT"/>
        </w:rPr>
        <w:t>yra baltos arba beveik baltos, vienoje pusėje pažymėta „VERMOX“, kitoje  yra dalijimo vagelė;</w:t>
      </w:r>
      <w:r w:rsidR="00E24678" w:rsidRPr="000379F7">
        <w:rPr>
          <w:rFonts w:ascii="Times New Roman" w:eastAsia="Times New Roman" w:hAnsi="Times New Roman" w:cs="Times New Roman"/>
          <w:i/>
          <w:noProof/>
          <w:lang w:eastAsia="lt-LT"/>
        </w:rPr>
        <w:t xml:space="preserve"> </w:t>
      </w:r>
      <w:r w:rsidRPr="000379F7">
        <w:rPr>
          <w:rFonts w:ascii="Times New Roman" w:hAnsi="Times New Roman" w:cs="Times New Roman"/>
          <w:i/>
        </w:rPr>
        <w:t>pagalbinėmis medžiagomis</w:t>
      </w:r>
      <w:r w:rsidR="00FB4110" w:rsidRPr="000379F7">
        <w:rPr>
          <w:rFonts w:ascii="Times New Roman" w:hAnsi="Times New Roman" w:cs="Times New Roman"/>
          <w:i/>
        </w:rPr>
        <w:t xml:space="preserve"> -</w:t>
      </w:r>
      <w:r w:rsidRPr="000379F7">
        <w:rPr>
          <w:rFonts w:ascii="Times New Roman" w:hAnsi="Times New Roman" w:cs="Times New Roman"/>
          <w:i/>
        </w:rPr>
        <w:t xml:space="preserve"> </w:t>
      </w:r>
      <w:r w:rsidR="00FB4110" w:rsidRPr="000379F7">
        <w:rPr>
          <w:rFonts w:ascii="Times New Roman" w:hAnsi="Times New Roman" w:cs="Times New Roman"/>
          <w:i/>
        </w:rPr>
        <w:t xml:space="preserve">lygiagrečiai importuojamo vaisto sudėtyje yra </w:t>
      </w:r>
      <w:bookmarkStart w:id="4" w:name="_Hlk484424856"/>
      <w:proofErr w:type="spellStart"/>
      <w:r w:rsidR="00FB4110" w:rsidRPr="000379F7">
        <w:rPr>
          <w:rFonts w:ascii="Times New Roman" w:hAnsi="Times New Roman" w:cs="Times New Roman"/>
          <w:i/>
        </w:rPr>
        <w:t>mikrokristalinė</w:t>
      </w:r>
      <w:proofErr w:type="spellEnd"/>
      <w:r w:rsidR="00FB4110" w:rsidRPr="000379F7">
        <w:rPr>
          <w:rFonts w:ascii="Times New Roman" w:hAnsi="Times New Roman" w:cs="Times New Roman"/>
          <w:i/>
        </w:rPr>
        <w:t xml:space="preserve"> celiuliozė, </w:t>
      </w:r>
      <w:proofErr w:type="spellStart"/>
      <w:r w:rsidR="00FB4110" w:rsidRPr="000379F7">
        <w:rPr>
          <w:rFonts w:ascii="Times New Roman" w:hAnsi="Times New Roman" w:cs="Times New Roman"/>
          <w:i/>
        </w:rPr>
        <w:t>karboksimetilkrakmolo</w:t>
      </w:r>
      <w:proofErr w:type="spellEnd"/>
      <w:r w:rsidR="00FB4110" w:rsidRPr="000379F7">
        <w:rPr>
          <w:rFonts w:ascii="Times New Roman" w:hAnsi="Times New Roman" w:cs="Times New Roman"/>
          <w:i/>
        </w:rPr>
        <w:t xml:space="preserve"> natrio druska, hidrintas </w:t>
      </w:r>
      <w:r w:rsidR="0055478B" w:rsidRPr="000379F7">
        <w:rPr>
          <w:rFonts w:ascii="Times New Roman" w:hAnsi="Times New Roman" w:cs="Times New Roman"/>
          <w:i/>
        </w:rPr>
        <w:t>medvilnės</w:t>
      </w:r>
      <w:r w:rsidR="00FB4110" w:rsidRPr="000379F7">
        <w:rPr>
          <w:rFonts w:ascii="Times New Roman" w:hAnsi="Times New Roman" w:cs="Times New Roman"/>
          <w:i/>
        </w:rPr>
        <w:t xml:space="preserve"> aliejus, apelsinų kvapo medžiaga,</w:t>
      </w:r>
      <w:r w:rsidR="00AF0E66" w:rsidRPr="000379F7">
        <w:rPr>
          <w:rFonts w:ascii="Times New Roman" w:hAnsi="Times New Roman" w:cs="Times New Roman"/>
          <w:i/>
        </w:rPr>
        <w:t xml:space="preserve"> </w:t>
      </w:r>
      <w:proofErr w:type="spellStart"/>
      <w:r w:rsidR="0055478B" w:rsidRPr="000379F7">
        <w:rPr>
          <w:rFonts w:ascii="Times New Roman" w:hAnsi="Times New Roman" w:cs="Times New Roman"/>
          <w:i/>
        </w:rPr>
        <w:t>azorubinas</w:t>
      </w:r>
      <w:proofErr w:type="spellEnd"/>
      <w:r w:rsidR="00FB4110" w:rsidRPr="000379F7">
        <w:rPr>
          <w:rFonts w:ascii="Times New Roman" w:hAnsi="Times New Roman" w:cs="Times New Roman"/>
          <w:i/>
        </w:rPr>
        <w:t xml:space="preserve"> (E 1</w:t>
      </w:r>
      <w:r w:rsidR="00052177" w:rsidRPr="000379F7">
        <w:rPr>
          <w:rFonts w:ascii="Times New Roman" w:hAnsi="Times New Roman" w:cs="Times New Roman"/>
          <w:i/>
        </w:rPr>
        <w:t>22</w:t>
      </w:r>
      <w:r w:rsidR="00FB4110" w:rsidRPr="000379F7">
        <w:rPr>
          <w:rFonts w:ascii="Times New Roman" w:hAnsi="Times New Roman" w:cs="Times New Roman"/>
          <w:i/>
        </w:rPr>
        <w:t>)</w:t>
      </w:r>
      <w:bookmarkEnd w:id="4"/>
      <w:r w:rsidR="00FB4110" w:rsidRPr="000379F7">
        <w:rPr>
          <w:rFonts w:ascii="Times New Roman" w:hAnsi="Times New Roman" w:cs="Times New Roman"/>
          <w:i/>
        </w:rPr>
        <w:t>, referencinio - laktozės monohidrato;</w:t>
      </w:r>
      <w:r w:rsidR="00E24678" w:rsidRPr="000379F7">
        <w:rPr>
          <w:rFonts w:ascii="Times New Roman" w:hAnsi="Times New Roman" w:cs="Times New Roman"/>
          <w:i/>
        </w:rPr>
        <w:t xml:space="preserve"> </w:t>
      </w:r>
      <w:r w:rsidR="00FB4110" w:rsidRPr="000379F7">
        <w:rPr>
          <w:rFonts w:ascii="Times New Roman" w:eastAsia="Times New Roman" w:hAnsi="Times New Roman" w:cs="Times New Roman"/>
          <w:i/>
        </w:rPr>
        <w:t>tinkamumo laiku ir laikymo s</w:t>
      </w:r>
      <w:r w:rsidR="000379F7">
        <w:rPr>
          <w:rFonts w:ascii="Times New Roman" w:eastAsia="Times New Roman" w:hAnsi="Times New Roman" w:cs="Times New Roman"/>
          <w:i/>
        </w:rPr>
        <w:t>ą</w:t>
      </w:r>
      <w:r w:rsidR="00FB4110" w:rsidRPr="000379F7">
        <w:rPr>
          <w:rFonts w:ascii="Times New Roman" w:eastAsia="Times New Roman" w:hAnsi="Times New Roman" w:cs="Times New Roman"/>
          <w:i/>
        </w:rPr>
        <w:t xml:space="preserve">lygomis - lygiagrečiai importuojamo 3 metai, </w:t>
      </w:r>
      <w:r w:rsidR="00FB4110" w:rsidRPr="000379F7">
        <w:rPr>
          <w:rFonts w:ascii="Times New Roman" w:hAnsi="Times New Roman" w:cs="Times New Roman"/>
          <w:i/>
        </w:rPr>
        <w:t xml:space="preserve">laikyti </w:t>
      </w:r>
      <w:r w:rsidR="00052177" w:rsidRPr="000379F7">
        <w:rPr>
          <w:rFonts w:ascii="Times New Roman" w:hAnsi="Times New Roman" w:cs="Times New Roman"/>
          <w:i/>
        </w:rPr>
        <w:t>ne aukštesnėje kaip</w:t>
      </w:r>
      <w:r w:rsidR="00FB4110" w:rsidRPr="000379F7">
        <w:rPr>
          <w:rFonts w:ascii="Times New Roman" w:hAnsi="Times New Roman" w:cs="Times New Roman"/>
          <w:i/>
        </w:rPr>
        <w:t xml:space="preserve"> 25 </w:t>
      </w:r>
      <w:r w:rsidR="00FB4110" w:rsidRPr="000379F7">
        <w:rPr>
          <w:rFonts w:ascii="Times New Roman" w:hAnsi="Times New Roman" w:cs="Times New Roman"/>
          <w:i/>
        </w:rPr>
        <w:sym w:font="Symbol" w:char="F0B0"/>
      </w:r>
      <w:r w:rsidR="00FB4110" w:rsidRPr="000379F7">
        <w:rPr>
          <w:rFonts w:ascii="Times New Roman" w:hAnsi="Times New Roman" w:cs="Times New Roman"/>
          <w:i/>
        </w:rPr>
        <w:t>C temperatūroje, referencinio – 5 metai, šiam vaistiniam preparatui specialių laikymo sąlygų nereikia</w:t>
      </w:r>
      <w:r w:rsidR="00FB4110" w:rsidRPr="00E24678">
        <w:rPr>
          <w:rFonts w:ascii="Times New Roman" w:hAnsi="Times New Roman" w:cs="Times New Roman"/>
          <w:i/>
          <w:sz w:val="14"/>
          <w:szCs w:val="14"/>
        </w:rPr>
        <w:t>.</w:t>
      </w:r>
      <w:bookmarkEnd w:id="2"/>
    </w:p>
    <w:p w:rsidR="00C55FA4" w:rsidRDefault="00C55FA4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:rsidR="00C55FA4" w:rsidRPr="00C55FA4" w:rsidRDefault="00C55FA4" w:rsidP="00AF0E66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736F4">
        <w:rPr>
          <w:rFonts w:ascii="Times New Roman" w:eastAsia="Times New Roman" w:hAnsi="Times New Roman" w:cs="Times New Roman"/>
          <w:b/>
        </w:rPr>
        <w:t>B. PAKUOTĖS LAPELIS</w:t>
      </w: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736F4">
        <w:rPr>
          <w:rFonts w:ascii="Times New Roman" w:eastAsia="Times New Roman" w:hAnsi="Times New Roman" w:cs="Times New Roman"/>
        </w:rPr>
        <w:br w:type="page"/>
      </w:r>
      <w:r w:rsidRPr="009736F4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</w:p>
    <w:p w:rsidR="009736F4" w:rsidRPr="009736F4" w:rsidRDefault="009736F4" w:rsidP="00973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9736F4">
        <w:rPr>
          <w:rFonts w:ascii="Times New Roman" w:eastAsia="Times New Roman" w:hAnsi="Times New Roman" w:cs="Times New Roman"/>
          <w:b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  <w:b/>
        </w:rPr>
        <w:t xml:space="preserve"> 100 mg tabletės</w:t>
      </w:r>
    </w:p>
    <w:p w:rsidR="009736F4" w:rsidRPr="009736F4" w:rsidRDefault="009736F4" w:rsidP="009736F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9736F4">
        <w:rPr>
          <w:rFonts w:ascii="Times New Roman" w:eastAsia="Times New Roman" w:hAnsi="Times New Roman" w:cs="Times New Roman"/>
        </w:rPr>
        <w:t>Mebendazolas</w:t>
      </w:r>
      <w:proofErr w:type="spellEnd"/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ind w:left="357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uppressAutoHyphens/>
        <w:spacing w:line="240" w:lineRule="auto"/>
        <w:rPr>
          <w:rFonts w:asciiTheme="majorBidi" w:hAnsiTheme="majorBidi" w:cstheme="majorBidi"/>
        </w:rPr>
      </w:pPr>
      <w:r w:rsidRPr="009736F4">
        <w:rPr>
          <w:rFonts w:asciiTheme="majorBidi" w:hAnsiTheme="majorBidi" w:cstheme="majorBidi"/>
          <w:b/>
        </w:rPr>
        <w:t>Atidžiai perskaitykite visą šį lapelį, prieš pradėdami vartoti vaistą, nes jame pateikiama Jums svarbi informacija.</w:t>
      </w:r>
    </w:p>
    <w:p w:rsidR="009736F4" w:rsidRPr="009736F4" w:rsidRDefault="009736F4" w:rsidP="009736F4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Theme="majorBidi" w:hAnsiTheme="majorBidi" w:cstheme="majorBidi"/>
        </w:rPr>
      </w:pPr>
      <w:r w:rsidRPr="009736F4">
        <w:rPr>
          <w:rFonts w:asciiTheme="majorBidi" w:hAnsiTheme="majorBidi" w:cstheme="majorBidi"/>
        </w:rPr>
        <w:t xml:space="preserve">Neišmeskite šio lapelio, nes vėl gali prireikti jį perskaityti. </w:t>
      </w:r>
    </w:p>
    <w:p w:rsidR="009736F4" w:rsidRPr="009736F4" w:rsidRDefault="009736F4" w:rsidP="009736F4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Theme="majorBidi" w:hAnsiTheme="majorBidi" w:cstheme="majorBidi"/>
        </w:rPr>
      </w:pPr>
      <w:r w:rsidRPr="009736F4">
        <w:rPr>
          <w:rFonts w:asciiTheme="majorBidi" w:hAnsiTheme="majorBidi" w:cstheme="majorBidi"/>
        </w:rPr>
        <w:t>Jeigu kiltų daugiau klausimų, kreipkitės į gydytoją arba vaistininką.</w:t>
      </w:r>
    </w:p>
    <w:p w:rsidR="009736F4" w:rsidRPr="009736F4" w:rsidRDefault="009736F4" w:rsidP="009736F4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Theme="majorBidi" w:hAnsiTheme="majorBidi" w:cstheme="majorBidi"/>
        </w:rPr>
      </w:pPr>
      <w:r w:rsidRPr="009736F4">
        <w:rPr>
          <w:rFonts w:asciiTheme="majorBidi" w:hAnsiTheme="majorBidi" w:cstheme="majorBidi"/>
        </w:rPr>
        <w:t>Šis vaistas skirtas tik Jums, todėl kitiems žmonėms jo duoti negalima. Vaistas gali jiems pakenkti (net tiems, kurių ligos požymiai yra tokie patys kaip Jūsų).</w:t>
      </w:r>
    </w:p>
    <w:p w:rsidR="009736F4" w:rsidRPr="009736F4" w:rsidRDefault="009736F4" w:rsidP="009736F4">
      <w:pPr>
        <w:numPr>
          <w:ilvl w:val="0"/>
          <w:numId w:val="2"/>
        </w:numPr>
        <w:spacing w:after="0" w:line="240" w:lineRule="auto"/>
        <w:ind w:left="567" w:hanging="567"/>
        <w:rPr>
          <w:rFonts w:asciiTheme="majorBidi" w:eastAsia="Times New Roman" w:hAnsiTheme="majorBidi" w:cstheme="majorBidi"/>
        </w:rPr>
      </w:pPr>
      <w:r w:rsidRPr="009736F4">
        <w:rPr>
          <w:rFonts w:asciiTheme="majorBidi" w:eastAsia="Times New Roman" w:hAnsiTheme="majorBidi" w:cstheme="majorBidi"/>
        </w:rPr>
        <w:t>Jeigu pasireiškė šalutinis poveikis (net jeigu jis šiame lapelyje nenurodytas), kreipkitės į gydytoją arba vaistininką. Žr. 4 skyrių.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736F4">
        <w:rPr>
          <w:rFonts w:ascii="Times New Roman" w:eastAsia="Times New Roman" w:hAnsi="Times New Roman" w:cs="Times New Roman"/>
          <w:b/>
        </w:rPr>
        <w:t>Apie ką rašoma šiame lapelyje?</w:t>
      </w:r>
    </w:p>
    <w:p w:rsidR="009736F4" w:rsidRPr="009736F4" w:rsidRDefault="009736F4" w:rsidP="009736F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1.</w:t>
      </w:r>
      <w:r w:rsidRPr="009736F4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ir kam jis vartojamas</w:t>
      </w:r>
    </w:p>
    <w:p w:rsidR="009736F4" w:rsidRPr="009736F4" w:rsidRDefault="009736F4" w:rsidP="009736F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2.</w:t>
      </w:r>
      <w:r w:rsidRPr="009736F4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</w:t>
      </w:r>
    </w:p>
    <w:p w:rsidR="009736F4" w:rsidRPr="009736F4" w:rsidRDefault="009736F4" w:rsidP="009736F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3.</w:t>
      </w:r>
      <w:r w:rsidRPr="009736F4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</w:t>
      </w:r>
    </w:p>
    <w:p w:rsidR="009736F4" w:rsidRPr="009736F4" w:rsidRDefault="009736F4" w:rsidP="009736F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4.</w:t>
      </w:r>
      <w:r w:rsidRPr="009736F4">
        <w:rPr>
          <w:rFonts w:ascii="Times New Roman" w:eastAsia="Times New Roman" w:hAnsi="Times New Roman" w:cs="Times New Roman"/>
        </w:rPr>
        <w:tab/>
        <w:t>Galimas šalutinis poveikis</w:t>
      </w:r>
    </w:p>
    <w:p w:rsidR="009736F4" w:rsidRPr="009736F4" w:rsidRDefault="009736F4" w:rsidP="009736F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5.</w:t>
      </w:r>
      <w:r w:rsidRPr="009736F4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</w:t>
      </w:r>
    </w:p>
    <w:p w:rsidR="009736F4" w:rsidRPr="009736F4" w:rsidRDefault="009736F4" w:rsidP="009736F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6.</w:t>
      </w:r>
      <w:r w:rsidRPr="009736F4">
        <w:rPr>
          <w:rFonts w:ascii="Times New Roman" w:eastAsia="Times New Roman" w:hAnsi="Times New Roman" w:cs="Times New Roman"/>
        </w:rPr>
        <w:tab/>
        <w:t xml:space="preserve">Pakuotės turinys ir kita informacija </w:t>
      </w:r>
    </w:p>
    <w:p w:rsidR="009736F4" w:rsidRPr="009736F4" w:rsidRDefault="009736F4" w:rsidP="009736F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9736F4">
        <w:rPr>
          <w:rFonts w:ascii="Times New Roman" w:eastAsia="Times New Roman" w:hAnsi="Times New Roman" w:cs="Times New Roman"/>
          <w:b/>
          <w:bCs/>
          <w:iCs/>
        </w:rPr>
        <w:t>1.</w:t>
      </w:r>
      <w:r w:rsidRPr="009736F4">
        <w:rPr>
          <w:rFonts w:ascii="Times New Roman" w:eastAsia="Times New Roman" w:hAnsi="Times New Roman" w:cs="Times New Roman"/>
          <w:b/>
          <w:bCs/>
          <w:iCs/>
        </w:rPr>
        <w:tab/>
        <w:t xml:space="preserve">Kas yra </w:t>
      </w:r>
      <w:proofErr w:type="spellStart"/>
      <w:r w:rsidRPr="009736F4">
        <w:rPr>
          <w:rFonts w:ascii="Times New Roman" w:eastAsia="Times New Roman" w:hAnsi="Times New Roman" w:cs="Times New Roman"/>
          <w:b/>
          <w:bCs/>
          <w:iCs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  <w:b/>
          <w:bCs/>
          <w:iCs/>
        </w:rPr>
        <w:t xml:space="preserve"> ir kam jis vartojamas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yra vaistas nuo kirmėlių, vartojamas suaugusiesiems ir vaikams.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gydomas virškinimo trakto užkrėtimas tiek vienos rūšies, tiek ir kelių rūšių kirmėlėmis -  spalinėmis (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Enterobius</w:t>
      </w:r>
      <w:proofErr w:type="spellEnd"/>
      <w:r w:rsidRPr="009736F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vermicularis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9736F4">
        <w:rPr>
          <w:rFonts w:ascii="Times New Roman" w:eastAsia="Times New Roman" w:hAnsi="Times New Roman" w:cs="Times New Roman"/>
        </w:rPr>
        <w:t>askaridėmis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Ascaris</w:t>
      </w:r>
      <w:proofErr w:type="spellEnd"/>
      <w:r w:rsidRPr="009736F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lumbricoides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9736F4">
        <w:rPr>
          <w:rFonts w:ascii="Times New Roman" w:eastAsia="Times New Roman" w:hAnsi="Times New Roman" w:cs="Times New Roman"/>
        </w:rPr>
        <w:t>plaukagalviais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Trichuris</w:t>
      </w:r>
      <w:proofErr w:type="spellEnd"/>
      <w:r w:rsidRPr="009736F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trichiura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9736F4">
        <w:rPr>
          <w:rFonts w:ascii="Times New Roman" w:eastAsia="Times New Roman" w:hAnsi="Times New Roman" w:cs="Times New Roman"/>
        </w:rPr>
        <w:t>kreivagalvėmis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6F4">
        <w:rPr>
          <w:rFonts w:ascii="Times New Roman" w:eastAsia="Times New Roman" w:hAnsi="Times New Roman" w:cs="Times New Roman"/>
        </w:rPr>
        <w:t>ankilostomomis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Ancylostoma</w:t>
      </w:r>
      <w:proofErr w:type="spellEnd"/>
      <w:r w:rsidRPr="009736F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duodenale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), amerikiniais </w:t>
      </w:r>
      <w:proofErr w:type="spellStart"/>
      <w:r w:rsidRPr="009736F4">
        <w:rPr>
          <w:rFonts w:ascii="Times New Roman" w:eastAsia="Times New Roman" w:hAnsi="Times New Roman" w:cs="Times New Roman"/>
        </w:rPr>
        <w:t>nekatoriais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Necator</w:t>
      </w:r>
      <w:proofErr w:type="spellEnd"/>
      <w:r w:rsidRPr="009736F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americanus</w:t>
      </w:r>
      <w:proofErr w:type="spellEnd"/>
      <w:r w:rsidRPr="009736F4">
        <w:rPr>
          <w:rFonts w:ascii="Times New Roman" w:eastAsia="Times New Roman" w:hAnsi="Times New Roman" w:cs="Times New Roman"/>
          <w:i/>
        </w:rPr>
        <w:t>)</w:t>
      </w:r>
      <w:r w:rsidRPr="009736F4">
        <w:rPr>
          <w:rFonts w:ascii="Times New Roman" w:eastAsia="Times New Roman" w:hAnsi="Times New Roman" w:cs="Times New Roman"/>
        </w:rPr>
        <w:t>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9736F4">
        <w:rPr>
          <w:rFonts w:ascii="Times New Roman" w:eastAsia="Times New Roman" w:hAnsi="Times New Roman" w:cs="Times New Roman"/>
          <w:b/>
          <w:bCs/>
          <w:iCs/>
        </w:rPr>
        <w:t>2.</w:t>
      </w:r>
      <w:r w:rsidRPr="009736F4">
        <w:rPr>
          <w:rFonts w:ascii="Times New Roman" w:eastAsia="Times New Roman" w:hAnsi="Times New Roman" w:cs="Times New Roman"/>
          <w:b/>
          <w:bCs/>
          <w:iCs/>
        </w:rPr>
        <w:tab/>
        <w:t xml:space="preserve">Kas žinotina prieš vartojant </w:t>
      </w:r>
      <w:proofErr w:type="spellStart"/>
      <w:r w:rsidRPr="009736F4">
        <w:rPr>
          <w:rFonts w:ascii="Times New Roman" w:eastAsia="Times New Roman" w:hAnsi="Times New Roman" w:cs="Times New Roman"/>
          <w:b/>
          <w:bCs/>
          <w:iCs/>
        </w:rPr>
        <w:t>Vermox</w:t>
      </w:r>
      <w:proofErr w:type="spellEnd"/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9736F4">
        <w:rPr>
          <w:rFonts w:ascii="Times New Roman" w:eastAsia="Times New Roman" w:hAnsi="Times New Roman" w:cs="Times New Roman"/>
          <w:b/>
          <w:bCs/>
          <w:iCs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  <w:b/>
          <w:bCs/>
          <w:iCs/>
        </w:rPr>
        <w:t xml:space="preserve"> vartoti negalima:</w:t>
      </w:r>
    </w:p>
    <w:p w:rsidR="009736F4" w:rsidRPr="009736F4" w:rsidRDefault="009736F4" w:rsidP="009736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 xml:space="preserve">jeigu yra alergija </w:t>
      </w:r>
      <w:proofErr w:type="spellStart"/>
      <w:r w:rsidRPr="009736F4">
        <w:rPr>
          <w:rFonts w:ascii="Times New Roman" w:eastAsia="Times New Roman" w:hAnsi="Times New Roman" w:cs="Times New Roman"/>
        </w:rPr>
        <w:t>mebendazolui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arba bet kuriai pagalbinei medžiagai (jos išvardytos 6 skyriuje).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736F4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visada vartokite tiksliai taip, kaip nurodė gydytojas. Simptomams išnykus, būtina atlikti gydytojo paskirtą išmatų tyrimą.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736F4">
        <w:rPr>
          <w:rFonts w:ascii="Times New Roman" w:eastAsia="Times New Roman" w:hAnsi="Times New Roman" w:cs="Times New Roman"/>
          <w:b/>
          <w:bCs/>
        </w:rPr>
        <w:t>Vaikams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736F4">
        <w:rPr>
          <w:rFonts w:ascii="Times New Roman" w:eastAsia="Times New Roman" w:hAnsi="Times New Roman" w:cs="Times New Roman"/>
        </w:rPr>
        <w:t xml:space="preserve">Patikimų duomenų apie </w:t>
      </w: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vartojimą jaunesniems nei dviejų metų vaikams, įskaitant jaunesnius kaip vienerių metų kūdikius, turima nedaug, tačiau pranešta apie labai retus traukulių atvejus. Todėl jaunesnius nei 2 metų vaikus </w:t>
      </w: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reikėtų gydyti tik tokiu atveju, jeigu parazituojančios kirmėlės labai trikdo jų mitybą ir fizinį vystymąsi.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  <w:b/>
        </w:rPr>
        <w:t>Kiti vaistai ir</w:t>
      </w:r>
      <w:r w:rsidRPr="009736F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36F4">
        <w:rPr>
          <w:rFonts w:ascii="Times New Roman" w:eastAsia="Times New Roman" w:hAnsi="Times New Roman" w:cs="Times New Roman"/>
          <w:b/>
        </w:rPr>
        <w:t>Vermox</w:t>
      </w:r>
      <w:proofErr w:type="spellEnd"/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 xml:space="preserve">Jeigu vartojate ar neseniai vartojote kitų vaistų arba dėl to nesate tikri, apie tai pasakykite gydytojui arba vaistininkui. 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736F4">
        <w:rPr>
          <w:rFonts w:ascii="Times New Roman" w:eastAsia="Times New Roman" w:hAnsi="Times New Roman" w:cs="Times New Roman"/>
          <w:noProof/>
        </w:rPr>
        <w:t>Reikia vengti vienu</w:t>
      </w:r>
      <w:r w:rsidRPr="009736F4">
        <w:rPr>
          <w:rFonts w:ascii="Times New Roman" w:eastAsia="Times New Roman" w:hAnsi="Times New Roman" w:cs="Times New Roman"/>
        </w:rPr>
        <w:t xml:space="preserve"> metu vartoti </w:t>
      </w:r>
      <w:r w:rsidRPr="009736F4">
        <w:rPr>
          <w:rFonts w:ascii="Times New Roman" w:eastAsia="Times New Roman" w:hAnsi="Times New Roman" w:cs="Times New Roman"/>
          <w:noProof/>
        </w:rPr>
        <w:t xml:space="preserve">mebendazolo ir metronidazolo, nes galimas sunkus šalutinis poveikis. 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736F4">
        <w:rPr>
          <w:rFonts w:ascii="Times New Roman" w:eastAsia="Times New Roman" w:hAnsi="Times New Roman" w:cs="Times New Roman"/>
        </w:rPr>
        <w:t xml:space="preserve">Jeigu vartojate </w:t>
      </w:r>
      <w:proofErr w:type="spellStart"/>
      <w:r w:rsidRPr="009736F4">
        <w:rPr>
          <w:rFonts w:ascii="Times New Roman" w:eastAsia="Times New Roman" w:hAnsi="Times New Roman" w:cs="Times New Roman"/>
        </w:rPr>
        <w:t>cimetidino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(skrandžio rūgšties kiekį mažinančio vaisto), informuokite apie tai gydytoją, kadangi gali tekti keisti </w:t>
      </w: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dozę.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9736F4">
        <w:rPr>
          <w:rFonts w:ascii="Times New Roman" w:eastAsia="Times New Roman" w:hAnsi="Times New Roman" w:cs="Times New Roman"/>
          <w:b/>
          <w:bCs/>
        </w:rPr>
        <w:lastRenderedPageBreak/>
        <w:t>Vermox</w:t>
      </w:r>
      <w:proofErr w:type="spellEnd"/>
      <w:r w:rsidRPr="009736F4">
        <w:rPr>
          <w:rFonts w:ascii="Times New Roman" w:eastAsia="Times New Roman" w:hAnsi="Times New Roman" w:cs="Times New Roman"/>
          <w:b/>
          <w:bCs/>
        </w:rPr>
        <w:t xml:space="preserve"> vartojimas su maistu ir gėrimais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rekomenduojama vartoti po valgio, ryte ir vakare.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 xml:space="preserve">Laikytis specialios dietos arba vartoti vidurių laisvinamųjų vaistų nereikia. </w:t>
      </w:r>
    </w:p>
    <w:p w:rsidR="009736F4" w:rsidRPr="009736F4" w:rsidRDefault="009736F4" w:rsidP="009736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736F4" w:rsidRPr="009736F4" w:rsidRDefault="009736F4" w:rsidP="009736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736F4">
        <w:rPr>
          <w:rFonts w:ascii="Times New Roman" w:eastAsia="Times New Roman" w:hAnsi="Times New Roman" w:cs="Times New Roman"/>
          <w:b/>
          <w:bCs/>
        </w:rPr>
        <w:t xml:space="preserve">Nėštumas ir žindymo laikotarpis </w:t>
      </w:r>
    </w:p>
    <w:p w:rsidR="009736F4" w:rsidRPr="009736F4" w:rsidRDefault="009736F4" w:rsidP="009736F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 xml:space="preserve">Jeigu esate nėščia, žindote kūdikį, manote, kad galbūt esate nėščia arba planuojate pastoti, tai prieš vartodama šį vaistą pasitarkite su gydytoju arba vaistininku. </w:t>
      </w:r>
    </w:p>
    <w:p w:rsidR="009736F4" w:rsidRPr="009736F4" w:rsidRDefault="009736F4" w:rsidP="009736F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 xml:space="preserve">Nėštumo ir žindymo laikotarpiu </w:t>
      </w: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galima vartoti tik išimtinais atvejais, gydytojui specialiai skyrus.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 xml:space="preserve">Žindyvėms </w:t>
      </w: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vartoti nerekomenduojama.</w:t>
      </w:r>
    </w:p>
    <w:p w:rsidR="009736F4" w:rsidRPr="009736F4" w:rsidRDefault="009736F4" w:rsidP="009736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736F4" w:rsidRPr="009736F4" w:rsidRDefault="009736F4" w:rsidP="009736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9736F4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 gebėjimo vairuoti ir valdyti mechanizmus neveikia.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9736F4">
        <w:rPr>
          <w:rFonts w:ascii="Times New Roman" w:eastAsia="Times New Roman" w:hAnsi="Times New Roman" w:cs="Times New Roman"/>
          <w:b/>
          <w:bCs/>
          <w:iCs/>
        </w:rPr>
        <w:t xml:space="preserve">Svarbi informacija apie kai kurias pagalbines </w:t>
      </w:r>
      <w:proofErr w:type="spellStart"/>
      <w:r w:rsidRPr="009736F4">
        <w:rPr>
          <w:rFonts w:ascii="Times New Roman" w:eastAsia="Times New Roman" w:hAnsi="Times New Roman" w:cs="Times New Roman"/>
          <w:b/>
          <w:bCs/>
          <w:iCs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  <w:b/>
          <w:bCs/>
          <w:iCs/>
        </w:rPr>
        <w:t xml:space="preserve"> medžiagas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sudėtyje yra </w:t>
      </w:r>
      <w:proofErr w:type="spellStart"/>
      <w:r w:rsidRPr="009736F4">
        <w:rPr>
          <w:rFonts w:ascii="Times New Roman" w:eastAsia="Times New Roman" w:hAnsi="Times New Roman" w:cs="Times New Roman"/>
        </w:rPr>
        <w:t>azorubino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(E 122). Gali sukelti alerginių reakcijų.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9736F4">
        <w:rPr>
          <w:rFonts w:ascii="Times New Roman" w:eastAsia="Times New Roman" w:hAnsi="Times New Roman" w:cs="Times New Roman"/>
          <w:b/>
          <w:bCs/>
          <w:iCs/>
        </w:rPr>
        <w:t>3.</w:t>
      </w:r>
      <w:r w:rsidRPr="009736F4">
        <w:rPr>
          <w:rFonts w:ascii="Times New Roman" w:eastAsia="Times New Roman" w:hAnsi="Times New Roman" w:cs="Times New Roman"/>
          <w:b/>
          <w:bCs/>
          <w:iCs/>
        </w:rPr>
        <w:tab/>
        <w:t xml:space="preserve">Kaip vartoti </w:t>
      </w:r>
      <w:proofErr w:type="spellStart"/>
      <w:r w:rsidRPr="009736F4">
        <w:rPr>
          <w:rFonts w:ascii="Times New Roman" w:eastAsia="Times New Roman" w:hAnsi="Times New Roman" w:cs="Times New Roman"/>
          <w:b/>
          <w:bCs/>
          <w:iCs/>
        </w:rPr>
        <w:t>Vermox</w:t>
      </w:r>
      <w:proofErr w:type="spellEnd"/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736F4">
        <w:rPr>
          <w:rFonts w:ascii="Times New Roman" w:eastAsia="Times New Roman" w:hAnsi="Times New Roman" w:cs="Times New Roman"/>
          <w:noProof/>
        </w:rPr>
        <w:t>Visada</w:t>
      </w:r>
      <w:r w:rsidRPr="009736F4">
        <w:rPr>
          <w:rFonts w:ascii="Times New Roman" w:eastAsia="Times New Roman" w:hAnsi="Times New Roman" w:cs="Times New Roman"/>
        </w:rPr>
        <w:t xml:space="preserve"> vartokite </w:t>
      </w:r>
      <w:r w:rsidRPr="009736F4">
        <w:rPr>
          <w:rFonts w:ascii="Times New Roman" w:eastAsia="Times New Roman" w:hAnsi="Times New Roman" w:cs="Times New Roman"/>
          <w:noProof/>
        </w:rPr>
        <w:t xml:space="preserve">šį vaistą </w:t>
      </w:r>
      <w:r w:rsidRPr="009736F4">
        <w:rPr>
          <w:rFonts w:ascii="Times New Roman" w:eastAsia="Times New Roman" w:hAnsi="Times New Roman" w:cs="Times New Roman"/>
        </w:rPr>
        <w:t xml:space="preserve">tiksliai, kaip nurodė gydytojas. </w:t>
      </w:r>
      <w:r w:rsidRPr="009736F4">
        <w:rPr>
          <w:rFonts w:ascii="Times New Roman" w:eastAsia="Times New Roman" w:hAnsi="Times New Roman" w:cs="Times New Roman"/>
          <w:noProof/>
        </w:rPr>
        <w:t xml:space="preserve">Jeigu abejojate, kreipkitės į gydytoją arba vaistininką. 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Dozę ir gydymo trukmę nustato gydytojas, atsižvelgdamas į kirmėlių rūšį. Rekomenduojamos dozės nurodytos toliau.</w:t>
      </w:r>
    </w:p>
    <w:p w:rsidR="009736F4" w:rsidRPr="009736F4" w:rsidRDefault="009736F4" w:rsidP="009736F4">
      <w:pPr>
        <w:spacing w:after="0" w:line="240" w:lineRule="auto"/>
        <w:outlineLvl w:val="6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outlineLvl w:val="6"/>
        <w:rPr>
          <w:rFonts w:ascii="Times New Roman" w:eastAsia="Times New Roman" w:hAnsi="Times New Roman" w:cs="Times New Roman"/>
          <w:u w:val="single"/>
        </w:rPr>
      </w:pPr>
      <w:r w:rsidRPr="009736F4">
        <w:rPr>
          <w:rFonts w:ascii="Times New Roman" w:eastAsia="Times New Roman" w:hAnsi="Times New Roman" w:cs="Times New Roman"/>
          <w:u w:val="single"/>
        </w:rPr>
        <w:t xml:space="preserve">Spalinės 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  <w:i/>
          <w:iCs/>
        </w:rPr>
        <w:t>Suaugusiesiems ir vyresniems nei 2 metų vaikams</w:t>
      </w:r>
      <w:r w:rsidRPr="009736F4">
        <w:rPr>
          <w:rFonts w:ascii="Times New Roman" w:eastAsia="Times New Roman" w:hAnsi="Times New Roman" w:cs="Times New Roman"/>
        </w:rPr>
        <w:t xml:space="preserve"> reikia gerti 100 mg (1 tabletė) vieną kartą, geriau vakare.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Jei reikia, gydytojui skyrus, gydymą galima kartoti po 2 ir 4 savaičių.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  <w:proofErr w:type="spellStart"/>
      <w:r w:rsidRPr="009736F4">
        <w:rPr>
          <w:rFonts w:ascii="Times New Roman" w:eastAsia="Times New Roman" w:hAnsi="Times New Roman" w:cs="Times New Roman"/>
          <w:bCs/>
          <w:u w:val="single"/>
        </w:rPr>
        <w:t>Askaridės</w:t>
      </w:r>
      <w:proofErr w:type="spellEnd"/>
      <w:r w:rsidRPr="009736F4">
        <w:rPr>
          <w:rFonts w:ascii="Times New Roman" w:eastAsia="Times New Roman" w:hAnsi="Times New Roman" w:cs="Times New Roman"/>
          <w:bCs/>
          <w:u w:val="single"/>
        </w:rPr>
        <w:t xml:space="preserve">, </w:t>
      </w:r>
      <w:proofErr w:type="spellStart"/>
      <w:r w:rsidRPr="009736F4">
        <w:rPr>
          <w:rFonts w:ascii="Times New Roman" w:eastAsia="Times New Roman" w:hAnsi="Times New Roman" w:cs="Times New Roman"/>
          <w:bCs/>
          <w:u w:val="single"/>
        </w:rPr>
        <w:t>plaukagalviai</w:t>
      </w:r>
      <w:proofErr w:type="spellEnd"/>
      <w:r w:rsidRPr="009736F4">
        <w:rPr>
          <w:rFonts w:ascii="Times New Roman" w:eastAsia="Times New Roman" w:hAnsi="Times New Roman" w:cs="Times New Roman"/>
          <w:bCs/>
          <w:u w:val="single"/>
        </w:rPr>
        <w:t xml:space="preserve">, dvylikapirštės žarnos </w:t>
      </w:r>
      <w:proofErr w:type="spellStart"/>
      <w:r w:rsidRPr="009736F4">
        <w:rPr>
          <w:rFonts w:ascii="Times New Roman" w:eastAsia="Times New Roman" w:hAnsi="Times New Roman" w:cs="Times New Roman"/>
          <w:bCs/>
          <w:u w:val="single"/>
        </w:rPr>
        <w:t>kreivagalviai</w:t>
      </w:r>
      <w:proofErr w:type="spellEnd"/>
      <w:r w:rsidRPr="009736F4">
        <w:rPr>
          <w:rFonts w:ascii="Times New Roman" w:eastAsia="Times New Roman" w:hAnsi="Times New Roman" w:cs="Times New Roman"/>
          <w:bCs/>
          <w:u w:val="single"/>
        </w:rPr>
        <w:t xml:space="preserve"> arba užsikrėtimas kelių rūšių kirmėlėmis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  <w:i/>
          <w:iCs/>
        </w:rPr>
        <w:t>Suaugusiesiems ir vyresniems nei 2 metų vaikams</w:t>
      </w:r>
      <w:r w:rsidRPr="009736F4">
        <w:rPr>
          <w:rFonts w:ascii="Times New Roman" w:eastAsia="Times New Roman" w:hAnsi="Times New Roman" w:cs="Times New Roman"/>
        </w:rPr>
        <w:t xml:space="preserve"> reikia gerti 200 mg per parą (1 tabletė ryte ir 1 tabletė vakare) tris dienas iš eilės.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 xml:space="preserve">Tabletes reikia nuryti nekramtytas, užsigeriant trupučiu vandens. 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 xml:space="preserve">Laikytis specialios dietos arba vartoti vidurių laisvinamųjų vaistų nereikia. 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736F4">
        <w:rPr>
          <w:rFonts w:ascii="Times New Roman" w:eastAsia="Times New Roman" w:hAnsi="Times New Roman" w:cs="Times New Roman"/>
          <w:b/>
        </w:rPr>
        <w:t>Vartojimas vaikams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 xml:space="preserve">Gydant užsikrėtimą spalinėmis, </w:t>
      </w:r>
      <w:proofErr w:type="spellStart"/>
      <w:r w:rsidRPr="009736F4">
        <w:rPr>
          <w:rFonts w:ascii="Times New Roman" w:eastAsia="Times New Roman" w:hAnsi="Times New Roman" w:cs="Times New Roman"/>
        </w:rPr>
        <w:t>askaridėmis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36F4">
        <w:rPr>
          <w:rFonts w:ascii="Times New Roman" w:eastAsia="Times New Roman" w:hAnsi="Times New Roman" w:cs="Times New Roman"/>
        </w:rPr>
        <w:t>plaukagalviais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, dvylikapirštės žarnos </w:t>
      </w:r>
      <w:proofErr w:type="spellStart"/>
      <w:r w:rsidRPr="009736F4">
        <w:rPr>
          <w:rFonts w:ascii="Times New Roman" w:eastAsia="Times New Roman" w:hAnsi="Times New Roman" w:cs="Times New Roman"/>
        </w:rPr>
        <w:t>kreivagalviais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arba užsikrėtimą kelių rūšių kirmėlėmis dozės yra tokios pat, kaip suaugusiesiems. 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9736F4">
        <w:rPr>
          <w:rFonts w:ascii="Times New Roman" w:eastAsia="Times New Roman" w:hAnsi="Times New Roman" w:cs="Times New Roman"/>
          <w:b/>
        </w:rPr>
        <w:t>Ką daryti</w:t>
      </w:r>
      <w:r w:rsidRPr="009736F4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9736F4">
        <w:rPr>
          <w:rFonts w:ascii="Times New Roman" w:eastAsia="Times New Roman" w:hAnsi="Times New Roman" w:cs="Times New Roman"/>
          <w:b/>
          <w:bCs/>
          <w:iCs/>
        </w:rPr>
        <w:t xml:space="preserve">pavartojus per didelę </w:t>
      </w:r>
      <w:proofErr w:type="spellStart"/>
      <w:r w:rsidRPr="009736F4">
        <w:rPr>
          <w:rFonts w:ascii="Times New Roman" w:eastAsia="Times New Roman" w:hAnsi="Times New Roman" w:cs="Times New Roman"/>
          <w:b/>
          <w:bCs/>
          <w:iCs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  <w:b/>
          <w:bCs/>
          <w:iCs/>
        </w:rPr>
        <w:t xml:space="preserve"> dozę?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Jei išgėrėte per daug tablečių, nedelsdami kreipkitės į gydytoją.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 xml:space="preserve">Pavartojus per didelę </w:t>
      </w: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dozę, gali atsirasti pilvo dieglių, pykinimas, vėmimas, viduriavimas. Pacientams, kurie ilgai buvo gydomi didelėmis dozėmis, retais atvejais pasireiškia grįžtamojo pobūdžio kepenų sutrikimai, hepatitas (kepenų uždegimas), inkstų sutrikimas ir </w:t>
      </w:r>
      <w:proofErr w:type="spellStart"/>
      <w:r w:rsidRPr="009736F4">
        <w:rPr>
          <w:rFonts w:ascii="Times New Roman" w:eastAsia="Times New Roman" w:hAnsi="Times New Roman" w:cs="Times New Roman"/>
        </w:rPr>
        <w:t>neutropenija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(tam tikrų baltųjų kraujo ląstelių skaičiaus sumažėjimas).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Specifinio priešnuodžio nėra. Jei nuo vaisto pavartojimo praėjo mažiau nei valanda, galima plauti skrandį. Jei reikia, galima išgerti aktyvintosios anglies.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9736F4">
        <w:rPr>
          <w:rFonts w:ascii="Times New Roman" w:eastAsia="Times New Roman" w:hAnsi="Times New Roman" w:cs="Times New Roman"/>
          <w:b/>
          <w:bCs/>
          <w:iCs/>
        </w:rPr>
        <w:t>4.</w:t>
      </w:r>
      <w:r w:rsidRPr="009736F4">
        <w:rPr>
          <w:rFonts w:ascii="Times New Roman" w:eastAsia="Times New Roman" w:hAnsi="Times New Roman" w:cs="Times New Roman"/>
          <w:b/>
          <w:bCs/>
          <w:iCs/>
        </w:rPr>
        <w:tab/>
        <w:t>Galimas šalutinis poveikis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736F4">
        <w:rPr>
          <w:rFonts w:ascii="Times New Roman" w:eastAsia="Times New Roman" w:hAnsi="Times New Roman" w:cs="Times New Roman"/>
          <w:lang w:eastAsia="lt-LT"/>
        </w:rPr>
        <w:t xml:space="preserve">Dažnas šalutinis poveikis (gali pasireikšti daugiau nei 1 iš 10 žmonių): pilvo skausmas. 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736F4">
        <w:rPr>
          <w:rFonts w:ascii="Times New Roman" w:eastAsia="Times New Roman" w:hAnsi="Times New Roman" w:cs="Times New Roman"/>
          <w:lang w:eastAsia="lt-LT"/>
        </w:rPr>
        <w:lastRenderedPageBreak/>
        <w:t>Nedažnas šalutinis poveikis (gali pasireikšti 1 iš 10 žmonių): nemalonūs jutimai apatinėje pilvo dalyje, pilvo pūtimas, viduriavimas ir bėrimas.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736F4">
        <w:rPr>
          <w:rFonts w:ascii="Times New Roman" w:eastAsia="Times New Roman" w:hAnsi="Times New Roman" w:cs="Times New Roman"/>
          <w:lang w:eastAsia="lt-LT"/>
        </w:rPr>
        <w:t xml:space="preserve">Labai retas šalutinis poveikis (gali pasireikšti 1 iš 10000 žmonių): </w:t>
      </w:r>
      <w:proofErr w:type="spellStart"/>
      <w:r w:rsidRPr="009736F4">
        <w:rPr>
          <w:rFonts w:ascii="Times New Roman" w:eastAsia="Times New Roman" w:hAnsi="Times New Roman" w:cs="Times New Roman"/>
          <w:lang w:eastAsia="lt-LT"/>
        </w:rPr>
        <w:t>neutropenija</w:t>
      </w:r>
      <w:proofErr w:type="spellEnd"/>
      <w:r w:rsidRPr="009736F4">
        <w:rPr>
          <w:rFonts w:ascii="Times New Roman" w:eastAsia="Times New Roman" w:hAnsi="Times New Roman" w:cs="Times New Roman"/>
          <w:lang w:eastAsia="lt-LT"/>
        </w:rPr>
        <w:t xml:space="preserve"> (tam tikrų baltųjų kraujo ląstelių kiekio sumažėjimas), alerginės reakcijos (įskaitant anafilaksines ir </w:t>
      </w:r>
      <w:proofErr w:type="spellStart"/>
      <w:r w:rsidRPr="009736F4">
        <w:rPr>
          <w:rFonts w:ascii="Times New Roman" w:eastAsia="Times New Roman" w:hAnsi="Times New Roman" w:cs="Times New Roman"/>
          <w:lang w:eastAsia="lt-LT"/>
        </w:rPr>
        <w:t>anafilaktoidines</w:t>
      </w:r>
      <w:proofErr w:type="spellEnd"/>
      <w:r w:rsidRPr="009736F4">
        <w:rPr>
          <w:rFonts w:ascii="Times New Roman" w:eastAsia="Times New Roman" w:hAnsi="Times New Roman" w:cs="Times New Roman"/>
          <w:lang w:eastAsia="lt-LT"/>
        </w:rPr>
        <w:t xml:space="preserve"> reakcijas), traukuliai, svaigulys, pilvo skausmas, pakitę kepenų veiklos tyrimų rodmenys, hepatitas (kepenų uždegimas), dilgėlinė, </w:t>
      </w:r>
      <w:proofErr w:type="spellStart"/>
      <w:r w:rsidRPr="009736F4">
        <w:rPr>
          <w:rFonts w:ascii="Times New Roman" w:eastAsia="Times New Roman" w:hAnsi="Times New Roman" w:cs="Times New Roman"/>
          <w:lang w:eastAsia="lt-LT"/>
        </w:rPr>
        <w:t>alopecija</w:t>
      </w:r>
      <w:proofErr w:type="spellEnd"/>
      <w:r w:rsidRPr="009736F4">
        <w:rPr>
          <w:rFonts w:ascii="Times New Roman" w:eastAsia="Times New Roman" w:hAnsi="Times New Roman" w:cs="Times New Roman"/>
          <w:lang w:eastAsia="lt-LT"/>
        </w:rPr>
        <w:t xml:space="preserve"> (plaukų slinkimas), </w:t>
      </w:r>
      <w:proofErr w:type="spellStart"/>
      <w:r w:rsidRPr="009736F4">
        <w:rPr>
          <w:rFonts w:ascii="Times New Roman" w:eastAsia="Times New Roman" w:hAnsi="Times New Roman" w:cs="Times New Roman"/>
          <w:lang w:eastAsia="lt-LT"/>
        </w:rPr>
        <w:t>egzantema</w:t>
      </w:r>
      <w:proofErr w:type="spellEnd"/>
      <w:r w:rsidRPr="009736F4">
        <w:rPr>
          <w:rFonts w:ascii="Times New Roman" w:eastAsia="Times New Roman" w:hAnsi="Times New Roman" w:cs="Times New Roman"/>
          <w:lang w:eastAsia="lt-LT"/>
        </w:rPr>
        <w:t xml:space="preserve"> (išbėrimas), </w:t>
      </w:r>
      <w:proofErr w:type="spellStart"/>
      <w:r w:rsidRPr="009736F4">
        <w:rPr>
          <w:rFonts w:ascii="Times New Roman" w:eastAsia="Times New Roman" w:hAnsi="Times New Roman" w:cs="Times New Roman"/>
          <w:lang w:eastAsia="lt-LT"/>
        </w:rPr>
        <w:t>angioneurozinė</w:t>
      </w:r>
      <w:proofErr w:type="spellEnd"/>
      <w:r w:rsidRPr="009736F4">
        <w:rPr>
          <w:rFonts w:ascii="Times New Roman" w:eastAsia="Times New Roman" w:hAnsi="Times New Roman" w:cs="Times New Roman"/>
          <w:lang w:eastAsia="lt-LT"/>
        </w:rPr>
        <w:t xml:space="preserve"> edema (alerginis pabrinkimas) ir labai sunkios odos reakcijos.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736F4">
        <w:rPr>
          <w:rFonts w:ascii="Times New Roman" w:eastAsia="Times New Roman" w:hAnsi="Times New Roman" w:cs="Times New Roman"/>
          <w:lang w:eastAsia="lt-LT"/>
        </w:rPr>
        <w:t xml:space="preserve">Kaip ir kiti vaistai, VERMOX gali sukelti organizmo padidėjusio jautrumo (alerginių) reakcijų, todėl atsiradus odos bėrimui, dilgėlinei ar </w:t>
      </w:r>
      <w:proofErr w:type="spellStart"/>
      <w:r w:rsidRPr="009736F4">
        <w:rPr>
          <w:rFonts w:ascii="Times New Roman" w:eastAsia="Times New Roman" w:hAnsi="Times New Roman" w:cs="Times New Roman"/>
          <w:lang w:eastAsia="lt-LT"/>
        </w:rPr>
        <w:t>angioedemai</w:t>
      </w:r>
      <w:proofErr w:type="spellEnd"/>
      <w:r w:rsidRPr="009736F4">
        <w:rPr>
          <w:rFonts w:ascii="Times New Roman" w:eastAsia="Times New Roman" w:hAnsi="Times New Roman" w:cs="Times New Roman"/>
          <w:lang w:eastAsia="lt-LT"/>
        </w:rPr>
        <w:t xml:space="preserve"> (alerginiam pabrinkimui), nedelsdami kreipkitės į gydytoją.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736F4">
        <w:rPr>
          <w:rFonts w:ascii="Times New Roman" w:eastAsia="Times New Roman" w:hAnsi="Times New Roman" w:cs="Times New Roman"/>
          <w:b/>
        </w:rPr>
        <w:t>Kitas šalutinis poveikis, kuris gali pasireikšti vaikams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Labai retai kūdikiams atsirado traukulių.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hAnsi="Times New Roman" w:cs="Times New Roman"/>
          <w:b/>
        </w:rPr>
      </w:pPr>
      <w:r w:rsidRPr="009736F4">
        <w:rPr>
          <w:rFonts w:ascii="Times New Roman" w:hAnsi="Times New Roman" w:cs="Times New Roman"/>
          <w:b/>
          <w:noProof/>
        </w:rPr>
        <w:t>Pranešimas apie šalutinį poveikį</w:t>
      </w:r>
    </w:p>
    <w:p w:rsidR="009736F4" w:rsidRPr="009736F4" w:rsidRDefault="009736F4" w:rsidP="009736F4">
      <w:pPr>
        <w:spacing w:after="0" w:line="240" w:lineRule="auto"/>
        <w:rPr>
          <w:rFonts w:ascii="Times New Roman" w:hAnsi="Times New Roman" w:cs="Times New Roman"/>
          <w:noProof/>
        </w:rPr>
      </w:pPr>
      <w:r w:rsidRPr="009736F4">
        <w:rPr>
          <w:rFonts w:ascii="Times New Roman" w:hAnsi="Times New Roman" w:cs="Times New Roman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9736F4">
        <w:rPr>
          <w:rFonts w:ascii="Times New Roman" w:hAnsi="Times New Roman" w:cs="Times New Roman"/>
          <w:lang w:eastAsia="zh-CN"/>
        </w:rPr>
        <w:t>elefonu 8 800 73568</w:t>
      </w:r>
      <w:r w:rsidRPr="009736F4">
        <w:rPr>
          <w:rFonts w:ascii="Times New Roman" w:hAnsi="Times New Roman" w:cs="Times New Roman"/>
        </w:rPr>
        <w:t xml:space="preserve"> arba užpildyti interneto svetainėje </w:t>
      </w:r>
      <w:hyperlink r:id="rId5" w:history="1">
        <w:r w:rsidRPr="009736F4">
          <w:rPr>
            <w:rFonts w:ascii="Times New Roman" w:eastAsia="SimSun" w:hAnsi="Times New Roman" w:cs="Times New Roman"/>
            <w:color w:val="0000FF"/>
            <w:u w:val="single"/>
          </w:rPr>
          <w:t>www.vvkt.lt</w:t>
        </w:r>
      </w:hyperlink>
      <w:r w:rsidRPr="009736F4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736F4">
        <w:rPr>
          <w:rFonts w:ascii="Times New Roman" w:hAnsi="Times New Roman" w:cs="Times New Roman"/>
          <w:lang w:eastAsia="zh-CN"/>
        </w:rPr>
        <w:t xml:space="preserve">nemokamu </w:t>
      </w:r>
      <w:r w:rsidRPr="009736F4">
        <w:rPr>
          <w:rFonts w:ascii="Times New Roman" w:hAnsi="Times New Roman" w:cs="Times New Roman"/>
        </w:rPr>
        <w:t>fakso numeriu 8 800 20131</w:t>
      </w:r>
      <w:r w:rsidRPr="009736F4">
        <w:rPr>
          <w:rFonts w:ascii="Times New Roman" w:hAnsi="Times New Roman" w:cs="Times New Roman"/>
          <w:lang w:eastAsia="zh-CN"/>
        </w:rPr>
        <w:t>,</w:t>
      </w:r>
      <w:r w:rsidRPr="009736F4">
        <w:rPr>
          <w:rFonts w:ascii="Times New Roman" w:hAnsi="Times New Roman" w:cs="Times New Roman"/>
        </w:rPr>
        <w:t xml:space="preserve"> el. paštu </w:t>
      </w:r>
      <w:hyperlink r:id="rId6" w:history="1">
        <w:r w:rsidRPr="009736F4">
          <w:rPr>
            <w:rFonts w:ascii="Times New Roman" w:eastAsia="SimSun" w:hAnsi="Times New Roman" w:cs="Times New Roman"/>
            <w:color w:val="0000FF"/>
            <w:u w:val="single"/>
          </w:rPr>
          <w:t>NepageidaujamaR@vvkt.lt</w:t>
        </w:r>
      </w:hyperlink>
      <w:r w:rsidRPr="009736F4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9736F4">
          <w:rPr>
            <w:rFonts w:ascii="Times New Roman" w:eastAsia="SimSun" w:hAnsi="Times New Roman" w:cs="Times New Roman"/>
            <w:color w:val="0000FF"/>
            <w:u w:val="single"/>
          </w:rPr>
          <w:t>http://www.vvkt.lt</w:t>
        </w:r>
      </w:hyperlink>
      <w:r w:rsidRPr="009736F4">
        <w:rPr>
          <w:rFonts w:ascii="Times New Roman" w:hAnsi="Times New Roman" w:cs="Times New Roman"/>
        </w:rPr>
        <w:t>). Pranešdami apie šalutinį poveikį galite mums padėti gauti daugiau informacijos apie šio vaisto saugumą.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9736F4">
        <w:rPr>
          <w:rFonts w:ascii="Times New Roman" w:eastAsia="Times New Roman" w:hAnsi="Times New Roman" w:cs="Times New Roman"/>
          <w:b/>
          <w:bCs/>
          <w:iCs/>
        </w:rPr>
        <w:t>5.</w:t>
      </w:r>
      <w:r w:rsidRPr="009736F4">
        <w:rPr>
          <w:rFonts w:ascii="Times New Roman" w:eastAsia="Times New Roman" w:hAnsi="Times New Roman" w:cs="Times New Roman"/>
          <w:b/>
          <w:bCs/>
          <w:iCs/>
        </w:rPr>
        <w:tab/>
        <w:t xml:space="preserve">Kaip laikyti </w:t>
      </w:r>
      <w:proofErr w:type="spellStart"/>
      <w:r w:rsidRPr="009736F4">
        <w:rPr>
          <w:rFonts w:ascii="Times New Roman" w:eastAsia="Times New Roman" w:hAnsi="Times New Roman" w:cs="Times New Roman"/>
          <w:b/>
          <w:bCs/>
          <w:iCs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  <w:b/>
          <w:bCs/>
          <w:iCs/>
        </w:rPr>
        <w:t xml:space="preserve"> 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hAnsi="Times New Roman" w:cs="Times New Roman"/>
        </w:rPr>
        <w:t>Laikyti ne aukštesnėje kaip 25 </w:t>
      </w:r>
      <w:r w:rsidRPr="009736F4">
        <w:rPr>
          <w:rFonts w:ascii="Times New Roman" w:hAnsi="Times New Roman" w:cs="Times New Roman"/>
        </w:rPr>
        <w:sym w:font="Symbol" w:char="F0B0"/>
      </w:r>
      <w:r w:rsidRPr="009736F4">
        <w:rPr>
          <w:rFonts w:ascii="Times New Roman" w:hAnsi="Times New Roman" w:cs="Times New Roman"/>
        </w:rPr>
        <w:t>C temperatūroje.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Ant dėžutės po „Tinka iki” ir lizdinės plokštelės nurodytam tinkamumo laikui pasibaigus, šio vaisto vartoti negalima. Vaistas tinkamas vartoti iki paskutinės nurodyto mėnesio dienos.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" w:name="_Toc129243144"/>
      <w:bookmarkStart w:id="6" w:name="_Toc129243269"/>
      <w:r w:rsidRPr="009736F4">
        <w:rPr>
          <w:rFonts w:ascii="Times New Roman" w:eastAsia="Times New Roman" w:hAnsi="Times New Roman" w:cs="Times New Roman"/>
          <w:b/>
        </w:rPr>
        <w:t>6.</w:t>
      </w:r>
      <w:r w:rsidRPr="009736F4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5"/>
      <w:bookmarkEnd w:id="6"/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9736F4">
        <w:rPr>
          <w:rFonts w:ascii="Times New Roman" w:eastAsia="Times New Roman" w:hAnsi="Times New Roman" w:cs="Times New Roman"/>
          <w:b/>
          <w:bCs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:rsidR="009736F4" w:rsidRPr="009736F4" w:rsidRDefault="009736F4" w:rsidP="009736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-</w:t>
      </w:r>
      <w:r w:rsidRPr="009736F4">
        <w:rPr>
          <w:rFonts w:ascii="Times New Roman" w:eastAsia="Times New Roman" w:hAnsi="Times New Roman" w:cs="Times New Roman"/>
        </w:rPr>
        <w:tab/>
        <w:t xml:space="preserve">Veiklioji medžiaga yra </w:t>
      </w:r>
      <w:proofErr w:type="spellStart"/>
      <w:r w:rsidRPr="009736F4">
        <w:rPr>
          <w:rFonts w:ascii="Times New Roman" w:eastAsia="Times New Roman" w:hAnsi="Times New Roman" w:cs="Times New Roman"/>
        </w:rPr>
        <w:t>mebendazolas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. Kiekvienoje tabletėje yra 100  mg </w:t>
      </w:r>
      <w:proofErr w:type="spellStart"/>
      <w:r w:rsidRPr="009736F4">
        <w:rPr>
          <w:rFonts w:ascii="Times New Roman" w:eastAsia="Times New Roman" w:hAnsi="Times New Roman" w:cs="Times New Roman"/>
        </w:rPr>
        <w:t>mebendazolo</w:t>
      </w:r>
      <w:proofErr w:type="spellEnd"/>
      <w:r w:rsidRPr="009736F4">
        <w:rPr>
          <w:rFonts w:ascii="Times New Roman" w:eastAsia="Times New Roman" w:hAnsi="Times New Roman" w:cs="Times New Roman"/>
        </w:rPr>
        <w:t>.</w:t>
      </w:r>
    </w:p>
    <w:p w:rsidR="009736F4" w:rsidRPr="009736F4" w:rsidRDefault="009736F4" w:rsidP="009736F4">
      <w:pPr>
        <w:tabs>
          <w:tab w:val="left" w:pos="567"/>
        </w:tabs>
        <w:rPr>
          <w:rFonts w:ascii="Times New Roman" w:eastAsia="Times New Roman" w:hAnsi="Times New Roman" w:cs="Times New Roman"/>
        </w:rPr>
      </w:pPr>
      <w:r w:rsidRPr="009736F4">
        <w:rPr>
          <w:rFonts w:ascii="Times New Roman" w:eastAsia="Times New Roman" w:hAnsi="Times New Roman" w:cs="Times New Roman"/>
        </w:rPr>
        <w:t>-</w:t>
      </w:r>
      <w:r w:rsidRPr="009736F4">
        <w:rPr>
          <w:rFonts w:ascii="Times New Roman" w:eastAsia="Times New Roman" w:hAnsi="Times New Roman" w:cs="Times New Roman"/>
        </w:rPr>
        <w:tab/>
        <w:t>Pagalbinės medžiagos yra</w:t>
      </w:r>
      <w:r w:rsidRPr="009736F4">
        <w:rPr>
          <w:rFonts w:ascii="Times New Roman" w:hAnsi="Times New Roman" w:cs="Times New Roman"/>
        </w:rPr>
        <w:t xml:space="preserve"> </w:t>
      </w:r>
      <w:proofErr w:type="spellStart"/>
      <w:r w:rsidRPr="009736F4">
        <w:rPr>
          <w:rFonts w:ascii="Times New Roman" w:hAnsi="Times New Roman" w:cs="Times New Roman"/>
        </w:rPr>
        <w:t>mikrokristalinė</w:t>
      </w:r>
      <w:proofErr w:type="spellEnd"/>
      <w:r w:rsidRPr="009736F4">
        <w:rPr>
          <w:rFonts w:ascii="Times New Roman" w:hAnsi="Times New Roman" w:cs="Times New Roman"/>
        </w:rPr>
        <w:t xml:space="preserve"> celiuliozė, </w:t>
      </w:r>
      <w:proofErr w:type="spellStart"/>
      <w:r w:rsidRPr="009736F4">
        <w:rPr>
          <w:rFonts w:ascii="Times New Roman" w:hAnsi="Times New Roman" w:cs="Times New Roman"/>
        </w:rPr>
        <w:t>karboksimetilkrakmolo</w:t>
      </w:r>
      <w:proofErr w:type="spellEnd"/>
      <w:r w:rsidRPr="009736F4">
        <w:rPr>
          <w:rFonts w:ascii="Times New Roman" w:hAnsi="Times New Roman" w:cs="Times New Roman"/>
        </w:rPr>
        <w:t xml:space="preserve"> natrio druska, talkas, </w:t>
      </w:r>
      <w:r w:rsidRPr="009736F4">
        <w:rPr>
          <w:rFonts w:ascii="Times New Roman" w:eastAsia="Times New Roman" w:hAnsi="Times New Roman" w:cs="Times New Roman"/>
        </w:rPr>
        <w:t>k</w:t>
      </w:r>
      <w:r w:rsidRPr="009736F4">
        <w:rPr>
          <w:rFonts w:ascii="Times New Roman" w:hAnsi="Times New Roman" w:cs="Times New Roman"/>
        </w:rPr>
        <w:t xml:space="preserve">ukurūzų krakmolas, sacharino natrio druska, magnio </w:t>
      </w:r>
      <w:proofErr w:type="spellStart"/>
      <w:r w:rsidRPr="009736F4">
        <w:rPr>
          <w:rFonts w:ascii="Times New Roman" w:hAnsi="Times New Roman" w:cs="Times New Roman"/>
        </w:rPr>
        <w:t>stearatas</w:t>
      </w:r>
      <w:proofErr w:type="spellEnd"/>
      <w:r w:rsidRPr="009736F4">
        <w:rPr>
          <w:rFonts w:ascii="Times New Roman" w:hAnsi="Times New Roman" w:cs="Times New Roman"/>
        </w:rPr>
        <w:t xml:space="preserve">, </w:t>
      </w:r>
      <w:proofErr w:type="spellStart"/>
      <w:r w:rsidRPr="009736F4">
        <w:rPr>
          <w:rFonts w:ascii="Times New Roman" w:hAnsi="Times New Roman" w:cs="Times New Roman"/>
        </w:rPr>
        <w:t>hidrintas</w:t>
      </w:r>
      <w:proofErr w:type="spellEnd"/>
      <w:r w:rsidRPr="009736F4">
        <w:rPr>
          <w:rFonts w:ascii="Times New Roman" w:hAnsi="Times New Roman" w:cs="Times New Roman"/>
        </w:rPr>
        <w:t xml:space="preserve"> medvilnės aliejus, apelsinų kvapo medžiaga, koloidinis bevandenis silicio dioksidas, natrio </w:t>
      </w:r>
      <w:proofErr w:type="spellStart"/>
      <w:r w:rsidRPr="009736F4">
        <w:rPr>
          <w:rFonts w:ascii="Times New Roman" w:hAnsi="Times New Roman" w:cs="Times New Roman"/>
        </w:rPr>
        <w:t>laurilsulfatas</w:t>
      </w:r>
      <w:proofErr w:type="spellEnd"/>
      <w:r w:rsidRPr="009736F4">
        <w:rPr>
          <w:rFonts w:ascii="Times New Roman" w:hAnsi="Times New Roman" w:cs="Times New Roman"/>
        </w:rPr>
        <w:t xml:space="preserve">, </w:t>
      </w:r>
      <w:proofErr w:type="spellStart"/>
      <w:r w:rsidRPr="009736F4">
        <w:rPr>
          <w:rFonts w:ascii="Times New Roman" w:hAnsi="Times New Roman" w:cs="Times New Roman"/>
        </w:rPr>
        <w:t>azorubinas</w:t>
      </w:r>
      <w:proofErr w:type="spellEnd"/>
      <w:r w:rsidRPr="009736F4">
        <w:rPr>
          <w:rFonts w:ascii="Times New Roman" w:hAnsi="Times New Roman" w:cs="Times New Roman"/>
        </w:rPr>
        <w:t xml:space="preserve"> (E 122).</w:t>
      </w:r>
    </w:p>
    <w:p w:rsidR="009736F4" w:rsidRPr="009736F4" w:rsidRDefault="009736F4" w:rsidP="009736F4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9736F4" w:rsidRPr="009736F4" w:rsidRDefault="009736F4" w:rsidP="009736F4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9736F4">
        <w:rPr>
          <w:rFonts w:ascii="Times New Roman" w:eastAsia="Times New Roman" w:hAnsi="Times New Roman" w:cs="Times New Roman"/>
          <w:b/>
          <w:bCs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9736F4">
        <w:rPr>
          <w:rFonts w:ascii="Times New Roman" w:eastAsia="Times New Roman" w:hAnsi="Times New Roman" w:cs="Times New Roman"/>
        </w:rPr>
        <w:t>Vermox</w:t>
      </w:r>
      <w:proofErr w:type="spellEnd"/>
      <w:r w:rsidRPr="009736F4">
        <w:rPr>
          <w:rFonts w:ascii="Times New Roman" w:eastAsia="Times New Roman" w:hAnsi="Times New Roman" w:cs="Times New Roman"/>
        </w:rPr>
        <w:t xml:space="preserve"> tabletės yra oranžinio atspalvio, </w:t>
      </w:r>
      <w:r w:rsidRPr="009736F4">
        <w:rPr>
          <w:rFonts w:ascii="Times New Roman" w:hAnsi="Times New Roman" w:cs="Times New Roman"/>
        </w:rPr>
        <w:t>vienoje pusėje yra dalijimo vagelė su užrašais „Me“ ir 100, kitoje yra užrašas JANSEN</w:t>
      </w:r>
      <w:r w:rsidRPr="009736F4">
        <w:rPr>
          <w:rFonts w:ascii="Times New Roman" w:eastAsia="Times New Roman" w:hAnsi="Times New Roman" w:cs="Times New Roman"/>
        </w:rPr>
        <w:t>.</w:t>
      </w:r>
      <w:r w:rsidRPr="009736F4">
        <w:rPr>
          <w:rFonts w:ascii="Times New Roman" w:eastAsia="Times New Roman" w:hAnsi="Times New Roman" w:cs="Times New Roman"/>
          <w:noProof/>
        </w:rPr>
        <w:t xml:space="preserve"> </w:t>
      </w:r>
      <w:r w:rsidRPr="009736F4">
        <w:rPr>
          <w:rFonts w:ascii="Times New Roman" w:eastAsia="Times New Roman" w:hAnsi="Times New Roman" w:cs="Times New Roman"/>
        </w:rPr>
        <w:t>PVC/AL lizdinėje plokštelėje yra 6 tabletės. Kartono dėžutėje yra viena lizdinė plokštelė.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</w:rPr>
      </w:pPr>
      <w:r w:rsidRPr="009736F4">
        <w:rPr>
          <w:rFonts w:ascii="Times New Roman" w:eastAsia="PMingLiU" w:hAnsi="Times New Roman" w:cs="Times New Roman"/>
          <w:b/>
        </w:rPr>
        <w:t>Registruotojas ir gamintojas eksportuojančioje šalyje</w:t>
      </w:r>
    </w:p>
    <w:p w:rsidR="009736F4" w:rsidRPr="009736F4" w:rsidRDefault="009736F4" w:rsidP="00973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</w:rPr>
      </w:pPr>
    </w:p>
    <w:p w:rsidR="009736F4" w:rsidRPr="009736F4" w:rsidRDefault="009736F4" w:rsidP="00973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</w:rPr>
      </w:pPr>
      <w:r w:rsidRPr="009736F4">
        <w:rPr>
          <w:rFonts w:ascii="Times New Roman" w:eastAsia="PMingLiU" w:hAnsi="Times New Roman" w:cs="Times New Roman"/>
          <w:b/>
        </w:rPr>
        <w:t>Registruotojas</w:t>
      </w:r>
    </w:p>
    <w:p w:rsidR="009736F4" w:rsidRPr="009736F4" w:rsidRDefault="009736F4" w:rsidP="00973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proofErr w:type="spellStart"/>
      <w:r w:rsidRPr="009736F4">
        <w:rPr>
          <w:rFonts w:ascii="Times New Roman" w:hAnsi="Times New Roman" w:cs="Times New Roman"/>
        </w:rPr>
        <w:lastRenderedPageBreak/>
        <w:t>Janssen-Cilag</w:t>
      </w:r>
      <w:proofErr w:type="spellEnd"/>
      <w:r w:rsidRPr="009736F4">
        <w:rPr>
          <w:rFonts w:ascii="Times New Roman" w:hAnsi="Times New Roman" w:cs="Times New Roman"/>
        </w:rPr>
        <w:t xml:space="preserve"> </w:t>
      </w:r>
      <w:proofErr w:type="spellStart"/>
      <w:r w:rsidRPr="009736F4">
        <w:rPr>
          <w:rFonts w:ascii="Times New Roman" w:hAnsi="Times New Roman" w:cs="Times New Roman"/>
        </w:rPr>
        <w:t>s.r.o</w:t>
      </w:r>
      <w:proofErr w:type="spellEnd"/>
    </w:p>
    <w:p w:rsidR="009736F4" w:rsidRPr="009736F4" w:rsidRDefault="009736F4" w:rsidP="00973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proofErr w:type="spellStart"/>
      <w:r w:rsidRPr="009736F4">
        <w:rPr>
          <w:rFonts w:ascii="Times New Roman" w:eastAsia="Times New Roman" w:hAnsi="Times New Roman" w:cs="Times New Roman"/>
          <w:lang w:eastAsia="lt-LT"/>
        </w:rPr>
        <w:t>Karla</w:t>
      </w:r>
      <w:proofErr w:type="spellEnd"/>
      <w:r w:rsidRPr="009736F4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736F4">
        <w:rPr>
          <w:rFonts w:ascii="Times New Roman" w:eastAsia="Times New Roman" w:hAnsi="Times New Roman" w:cs="Times New Roman"/>
          <w:lang w:eastAsia="lt-LT"/>
        </w:rPr>
        <w:t>Engliše</w:t>
      </w:r>
      <w:proofErr w:type="spellEnd"/>
      <w:r w:rsidRPr="009736F4">
        <w:rPr>
          <w:rFonts w:ascii="Times New Roman" w:eastAsia="Times New Roman" w:hAnsi="Times New Roman" w:cs="Times New Roman"/>
          <w:lang w:eastAsia="lt-LT"/>
        </w:rPr>
        <w:t xml:space="preserve"> 3201/6</w:t>
      </w:r>
    </w:p>
    <w:p w:rsidR="009736F4" w:rsidRPr="009736F4" w:rsidRDefault="009736F4" w:rsidP="00973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</w:rPr>
      </w:pPr>
      <w:r w:rsidRPr="009736F4">
        <w:rPr>
          <w:rFonts w:ascii="Times New Roman" w:hAnsi="Times New Roman" w:cs="Times New Roman"/>
        </w:rPr>
        <w:t>15000 Praha</w:t>
      </w:r>
    </w:p>
    <w:p w:rsidR="009736F4" w:rsidRPr="009736F4" w:rsidRDefault="009736F4" w:rsidP="00973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</w:rPr>
      </w:pPr>
      <w:r w:rsidRPr="009736F4">
        <w:rPr>
          <w:rFonts w:ascii="Times New Roman" w:eastAsia="PMingLiU" w:hAnsi="Times New Roman" w:cs="Times New Roman"/>
        </w:rPr>
        <w:t>Čekijos Respublika</w:t>
      </w:r>
    </w:p>
    <w:p w:rsidR="009736F4" w:rsidRPr="009736F4" w:rsidRDefault="009736F4" w:rsidP="00973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</w:rPr>
      </w:pPr>
    </w:p>
    <w:p w:rsidR="009736F4" w:rsidRPr="009736F4" w:rsidRDefault="009736F4" w:rsidP="00973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</w:rPr>
      </w:pPr>
      <w:r w:rsidRPr="009736F4">
        <w:rPr>
          <w:rFonts w:ascii="Times New Roman" w:eastAsia="PMingLiU" w:hAnsi="Times New Roman" w:cs="Times New Roman"/>
          <w:b/>
        </w:rPr>
        <w:t>Gamintojas</w:t>
      </w:r>
    </w:p>
    <w:p w:rsidR="009736F4" w:rsidRPr="009736F4" w:rsidRDefault="009736F4" w:rsidP="00973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9736F4">
        <w:rPr>
          <w:rFonts w:ascii="Times New Roman" w:hAnsi="Times New Roman" w:cs="Times New Roman"/>
        </w:rPr>
        <w:t>Janssen-Cilag</w:t>
      </w:r>
      <w:proofErr w:type="spellEnd"/>
      <w:r w:rsidRPr="009736F4">
        <w:rPr>
          <w:rFonts w:ascii="Times New Roman" w:hAnsi="Times New Roman" w:cs="Times New Roman"/>
        </w:rPr>
        <w:t xml:space="preserve"> </w:t>
      </w:r>
      <w:proofErr w:type="spellStart"/>
      <w:r w:rsidRPr="009736F4">
        <w:rPr>
          <w:rFonts w:ascii="Times New Roman" w:hAnsi="Times New Roman" w:cs="Times New Roman"/>
        </w:rPr>
        <w:t>S.p.A</w:t>
      </w:r>
      <w:proofErr w:type="spellEnd"/>
      <w:r w:rsidRPr="009736F4">
        <w:rPr>
          <w:rFonts w:ascii="Times New Roman" w:hAnsi="Times New Roman" w:cs="Times New Roman"/>
        </w:rPr>
        <w:t xml:space="preserve">., </w:t>
      </w:r>
      <w:proofErr w:type="spellStart"/>
      <w:r w:rsidRPr="009736F4">
        <w:rPr>
          <w:rFonts w:ascii="Times New Roman" w:hAnsi="Times New Roman" w:cs="Times New Roman"/>
        </w:rPr>
        <w:t>Borgo</w:t>
      </w:r>
      <w:proofErr w:type="spellEnd"/>
      <w:r w:rsidRPr="009736F4">
        <w:rPr>
          <w:rFonts w:ascii="Times New Roman" w:hAnsi="Times New Roman" w:cs="Times New Roman"/>
        </w:rPr>
        <w:t xml:space="preserve"> San </w:t>
      </w:r>
      <w:proofErr w:type="spellStart"/>
      <w:r w:rsidRPr="009736F4">
        <w:rPr>
          <w:rFonts w:ascii="Times New Roman" w:hAnsi="Times New Roman" w:cs="Times New Roman"/>
        </w:rPr>
        <w:t>Michele</w:t>
      </w:r>
      <w:proofErr w:type="spellEnd"/>
      <w:r w:rsidRPr="009736F4">
        <w:rPr>
          <w:rFonts w:ascii="Times New Roman" w:hAnsi="Times New Roman" w:cs="Times New Roman"/>
        </w:rPr>
        <w:t>, Italija</w:t>
      </w:r>
    </w:p>
    <w:p w:rsidR="009736F4" w:rsidRPr="009736F4" w:rsidRDefault="009736F4" w:rsidP="00973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36F4" w:rsidRPr="009736F4" w:rsidRDefault="009736F4" w:rsidP="00973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736F4">
        <w:rPr>
          <w:rFonts w:ascii="Times New Roman" w:hAnsi="Times New Roman" w:cs="Times New Roman"/>
        </w:rPr>
        <w:t>arba</w:t>
      </w:r>
    </w:p>
    <w:p w:rsidR="009736F4" w:rsidRPr="009736F4" w:rsidRDefault="009736F4" w:rsidP="00973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36F4" w:rsidRPr="009736F4" w:rsidRDefault="009736F4" w:rsidP="00973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736F4">
        <w:rPr>
          <w:rFonts w:ascii="Times New Roman" w:hAnsi="Times New Roman" w:cs="Times New Roman"/>
        </w:rPr>
        <w:t xml:space="preserve">LUSOMEDICAMENTA SOCIEDADE TÉCNICA FARMACÊUTICA, S.A., </w:t>
      </w:r>
      <w:proofErr w:type="spellStart"/>
      <w:r w:rsidRPr="009736F4">
        <w:rPr>
          <w:rFonts w:ascii="Times New Roman" w:hAnsi="Times New Roman" w:cs="Times New Roman"/>
        </w:rPr>
        <w:t>Queluz</w:t>
      </w:r>
      <w:proofErr w:type="spellEnd"/>
      <w:r w:rsidRPr="009736F4">
        <w:rPr>
          <w:rFonts w:ascii="Times New Roman" w:hAnsi="Times New Roman" w:cs="Times New Roman"/>
        </w:rPr>
        <w:t xml:space="preserve"> de </w:t>
      </w:r>
      <w:proofErr w:type="spellStart"/>
      <w:r w:rsidRPr="009736F4">
        <w:rPr>
          <w:rFonts w:ascii="Times New Roman" w:hAnsi="Times New Roman" w:cs="Times New Roman"/>
        </w:rPr>
        <w:t>Baixo</w:t>
      </w:r>
      <w:proofErr w:type="spellEnd"/>
      <w:r w:rsidRPr="009736F4">
        <w:rPr>
          <w:rFonts w:ascii="Times New Roman" w:hAnsi="Times New Roman" w:cs="Times New Roman"/>
        </w:rPr>
        <w:t>, Portugalija</w:t>
      </w:r>
    </w:p>
    <w:p w:rsidR="009736F4" w:rsidRPr="009736F4" w:rsidRDefault="009736F4" w:rsidP="00973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  <w:b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736F4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:rsidR="009736F4" w:rsidRPr="009736F4" w:rsidRDefault="009736F4" w:rsidP="009736F4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9736F4">
        <w:rPr>
          <w:rFonts w:ascii="Times New Roman" w:hAnsi="Times New Roman" w:cs="Times New Roman"/>
        </w:rPr>
        <w:t>UAB „</w:t>
      </w:r>
      <w:proofErr w:type="spellStart"/>
      <w:r w:rsidRPr="009736F4">
        <w:rPr>
          <w:rFonts w:ascii="Times New Roman" w:hAnsi="Times New Roman" w:cs="Times New Roman"/>
        </w:rPr>
        <w:t>MedLinija</w:t>
      </w:r>
      <w:proofErr w:type="spellEnd"/>
      <w:r w:rsidRPr="009736F4">
        <w:rPr>
          <w:rFonts w:ascii="Times New Roman" w:hAnsi="Times New Roman" w:cs="Times New Roman"/>
        </w:rPr>
        <w:t>“</w:t>
      </w:r>
    </w:p>
    <w:p w:rsidR="009736F4" w:rsidRPr="009736F4" w:rsidRDefault="009736F4" w:rsidP="009736F4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9736F4">
        <w:rPr>
          <w:rFonts w:ascii="Times New Roman" w:hAnsi="Times New Roman" w:cs="Times New Roman"/>
        </w:rPr>
        <w:t>Juozo Miltinio g. 30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736F4">
        <w:rPr>
          <w:rFonts w:ascii="Times New Roman" w:hAnsi="Times New Roman" w:cs="Times New Roman"/>
        </w:rPr>
        <w:t>LT-14270 Vilnius</w:t>
      </w:r>
    </w:p>
    <w:p w:rsidR="009736F4" w:rsidRPr="009736F4" w:rsidRDefault="009736F4" w:rsidP="009736F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lt-LT"/>
        </w:rPr>
      </w:pPr>
      <w:r w:rsidRPr="009736F4">
        <w:rPr>
          <w:rFonts w:ascii="Times New Roman" w:eastAsia="Times New Roman" w:hAnsi="Times New Roman" w:cs="Times New Roman"/>
          <w:b/>
          <w:snapToGrid w:val="0"/>
          <w:lang w:eastAsia="lt-LT"/>
        </w:rPr>
        <w:t>Perpakavo</w:t>
      </w:r>
    </w:p>
    <w:p w:rsidR="009736F4" w:rsidRPr="009736F4" w:rsidRDefault="009736F4" w:rsidP="009736F4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9736F4">
        <w:rPr>
          <w:rFonts w:ascii="Times New Roman" w:hAnsi="Times New Roman" w:cs="Times New Roman"/>
          <w:bCs/>
          <w:iCs/>
        </w:rPr>
        <w:t>UAB „Entafarma“</w:t>
      </w:r>
    </w:p>
    <w:p w:rsidR="009736F4" w:rsidRPr="009736F4" w:rsidRDefault="009736F4" w:rsidP="009736F4">
      <w:pPr>
        <w:spacing w:after="0" w:line="240" w:lineRule="auto"/>
        <w:rPr>
          <w:rFonts w:ascii="Times New Roman" w:hAnsi="Times New Roman" w:cs="Times New Roman"/>
          <w:bCs/>
          <w:iCs/>
        </w:rPr>
      </w:pPr>
      <w:proofErr w:type="spellStart"/>
      <w:r w:rsidRPr="009736F4">
        <w:rPr>
          <w:rFonts w:ascii="Times New Roman" w:hAnsi="Times New Roman" w:cs="Times New Roman"/>
          <w:bCs/>
          <w:iCs/>
        </w:rPr>
        <w:t>Klonėnų</w:t>
      </w:r>
      <w:proofErr w:type="spellEnd"/>
      <w:r w:rsidRPr="009736F4">
        <w:rPr>
          <w:rFonts w:ascii="Times New Roman" w:hAnsi="Times New Roman" w:cs="Times New Roman"/>
          <w:bCs/>
          <w:iCs/>
        </w:rPr>
        <w:t xml:space="preserve"> vs. 1</w:t>
      </w:r>
    </w:p>
    <w:p w:rsidR="009736F4" w:rsidRPr="009736F4" w:rsidRDefault="009736F4" w:rsidP="009736F4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9736F4">
        <w:rPr>
          <w:rFonts w:ascii="Times New Roman" w:hAnsi="Times New Roman" w:cs="Times New Roman"/>
          <w:bCs/>
          <w:iCs/>
        </w:rPr>
        <w:t>Širvintų r. sav.</w:t>
      </w:r>
    </w:p>
    <w:p w:rsidR="009736F4" w:rsidRPr="009736F4" w:rsidRDefault="009736F4" w:rsidP="00973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PMingLiU" w:hAnsi="Times New Roman" w:cs="Times New Roman"/>
        </w:rPr>
      </w:pPr>
      <w:r w:rsidRPr="009736F4">
        <w:rPr>
          <w:rFonts w:ascii="Times New Roman" w:hAnsi="Times New Roman" w:cs="Times New Roman"/>
          <w:bCs/>
          <w:iCs/>
        </w:rPr>
        <w:t>Lietuva</w:t>
      </w: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736F4">
        <w:rPr>
          <w:rFonts w:ascii="Times New Roman" w:eastAsia="Times New Roman" w:hAnsi="Times New Roman" w:cs="Times New Roman"/>
          <w:i/>
        </w:rPr>
        <w:t xml:space="preserve">Lygiagrečiai importuojamas vaistas skiriasi nuo referencinio vaisto: spalva ir išvaizda – lygiagrečiai importuojamas – tabletės oranžinio atspalvio, vienoje pusėje užrašas „Me“ ir 100, kitoje - JANSEN, referencinis – tabletės yra baltos arba beveik baltos, vienoje pusėje pažymėta „VERMOX“, kitoje  yra dalijimo vagelė; pagalbinėmis medžiagomis - lygiagrečiai importuojamo vaisto sudėtyje yra 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mikrokristalinė</w:t>
      </w:r>
      <w:proofErr w:type="spellEnd"/>
      <w:r w:rsidRPr="009736F4">
        <w:rPr>
          <w:rFonts w:ascii="Times New Roman" w:eastAsia="Times New Roman" w:hAnsi="Times New Roman" w:cs="Times New Roman"/>
          <w:i/>
        </w:rPr>
        <w:t xml:space="preserve"> celiuliozė, 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karboksimetilkrakmolo</w:t>
      </w:r>
      <w:proofErr w:type="spellEnd"/>
      <w:r w:rsidRPr="009736F4">
        <w:rPr>
          <w:rFonts w:ascii="Times New Roman" w:eastAsia="Times New Roman" w:hAnsi="Times New Roman" w:cs="Times New Roman"/>
          <w:i/>
        </w:rPr>
        <w:t xml:space="preserve"> natrio druska, hidrintas medvilnės aliejus, apelsinų kvapo medžiaga, </w:t>
      </w:r>
      <w:proofErr w:type="spellStart"/>
      <w:r w:rsidRPr="009736F4">
        <w:rPr>
          <w:rFonts w:ascii="Times New Roman" w:eastAsia="Times New Roman" w:hAnsi="Times New Roman" w:cs="Times New Roman"/>
          <w:i/>
        </w:rPr>
        <w:t>azorubinas</w:t>
      </w:r>
      <w:proofErr w:type="spellEnd"/>
      <w:r w:rsidRPr="009736F4">
        <w:rPr>
          <w:rFonts w:ascii="Times New Roman" w:eastAsia="Times New Roman" w:hAnsi="Times New Roman" w:cs="Times New Roman"/>
          <w:i/>
        </w:rPr>
        <w:t xml:space="preserve"> (E 122), referencinio - laktozės monohidrato; tinkamumo laiku ir laikymo sąlygomis - lygiagrečiai importuojamo 3 metai, laikyti ne aukštesnėje kaip 25 </w:t>
      </w:r>
      <w:r w:rsidRPr="009736F4">
        <w:rPr>
          <w:rFonts w:ascii="Times New Roman" w:eastAsia="Times New Roman" w:hAnsi="Times New Roman" w:cs="Times New Roman"/>
          <w:i/>
        </w:rPr>
        <w:sym w:font="Symbol" w:char="F0B0"/>
      </w:r>
      <w:r w:rsidRPr="009736F4">
        <w:rPr>
          <w:rFonts w:ascii="Times New Roman" w:eastAsia="Times New Roman" w:hAnsi="Times New Roman" w:cs="Times New Roman"/>
          <w:i/>
        </w:rPr>
        <w:t>C temperatūroje, referencinio – 5 metai, šiam vaistiniam preparatui specialių laikymo sąlygų nereikia.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36F4" w:rsidRPr="009736F4" w:rsidRDefault="009736F4" w:rsidP="009736F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</w:rPr>
      </w:pPr>
      <w:r w:rsidRPr="009736F4">
        <w:rPr>
          <w:rFonts w:ascii="Times New Roman" w:eastAsia="Times New Roman" w:hAnsi="Times New Roman" w:cs="Times New Roman"/>
          <w:b/>
          <w:bCs/>
          <w:noProof/>
        </w:rPr>
        <w:t xml:space="preserve">Šis pakuotės </w:t>
      </w:r>
      <w:r w:rsidRPr="009736F4">
        <w:rPr>
          <w:rFonts w:ascii="Times New Roman" w:eastAsia="Times New Roman" w:hAnsi="Times New Roman" w:cs="Times New Roman"/>
          <w:b/>
          <w:noProof/>
        </w:rPr>
        <w:t xml:space="preserve">lapelis paskutinį kartą peržiūrėtas </w:t>
      </w:r>
      <w:r w:rsidR="00152D51">
        <w:rPr>
          <w:rFonts w:ascii="Times New Roman" w:eastAsia="Times New Roman" w:hAnsi="Times New Roman" w:cs="Times New Roman"/>
          <w:b/>
          <w:noProof/>
        </w:rPr>
        <w:t>2018-01-16</w:t>
      </w:r>
      <w:bookmarkStart w:id="7" w:name="_GoBack"/>
      <w:bookmarkEnd w:id="7"/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736F4">
        <w:rPr>
          <w:rFonts w:ascii="Times New Roman" w:eastAsia="Times New Roman" w:hAnsi="Times New Roman" w:cs="Times New Roman"/>
          <w:noProof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9736F4">
          <w:rPr>
            <w:rFonts w:ascii="Times New Roman" w:eastAsia="Times New Roman" w:hAnsi="Times New Roman" w:cs="Times New Roman"/>
            <w:noProof/>
            <w:color w:val="0000FF"/>
            <w:u w:val="single"/>
          </w:rPr>
          <w:t>http://www.vvkt.lt/</w:t>
        </w:r>
      </w:hyperlink>
      <w:r w:rsidRPr="009736F4">
        <w:rPr>
          <w:rFonts w:ascii="Times New Roman" w:eastAsia="Times New Roman" w:hAnsi="Times New Roman" w:cs="Times New Roman"/>
          <w:noProof/>
        </w:rPr>
        <w:t>.</w:t>
      </w:r>
    </w:p>
    <w:p w:rsidR="009736F4" w:rsidRPr="009736F4" w:rsidRDefault="009736F4" w:rsidP="009736F4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9736F4" w:rsidRPr="009736F4" w:rsidRDefault="009736F4" w:rsidP="009736F4"/>
    <w:p w:rsidR="00C55FA4" w:rsidRPr="009736F4" w:rsidRDefault="00C55FA4" w:rsidP="00AF0E6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C55FA4" w:rsidRPr="009736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CE6CBA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7CC0641"/>
    <w:multiLevelType w:val="hybridMultilevel"/>
    <w:tmpl w:val="1646E0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44"/>
    <w:rsid w:val="000379F7"/>
    <w:rsid w:val="00052177"/>
    <w:rsid w:val="00070F0A"/>
    <w:rsid w:val="00152D51"/>
    <w:rsid w:val="001D7F78"/>
    <w:rsid w:val="001E7114"/>
    <w:rsid w:val="00287366"/>
    <w:rsid w:val="002C5D44"/>
    <w:rsid w:val="002E1CD6"/>
    <w:rsid w:val="005460EB"/>
    <w:rsid w:val="0055478B"/>
    <w:rsid w:val="00683023"/>
    <w:rsid w:val="006B0B58"/>
    <w:rsid w:val="006D76ED"/>
    <w:rsid w:val="007667CA"/>
    <w:rsid w:val="007E1963"/>
    <w:rsid w:val="00824819"/>
    <w:rsid w:val="00906FDF"/>
    <w:rsid w:val="009406D5"/>
    <w:rsid w:val="009736F4"/>
    <w:rsid w:val="00A56DEE"/>
    <w:rsid w:val="00AF0E66"/>
    <w:rsid w:val="00C55FA4"/>
    <w:rsid w:val="00C617A8"/>
    <w:rsid w:val="00D67658"/>
    <w:rsid w:val="00DD3345"/>
    <w:rsid w:val="00E24678"/>
    <w:rsid w:val="00F21123"/>
    <w:rsid w:val="00F30FFD"/>
    <w:rsid w:val="00F453D2"/>
    <w:rsid w:val="00FB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7C7A"/>
  <w15:chartTrackingRefBased/>
  <w15:docId w15:val="{4D57944F-841B-4B62-AE68-76F90DB3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B41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6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7878</Words>
  <Characters>4492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435</dc:creator>
  <cp:keywords/>
  <dc:description/>
  <cp:lastModifiedBy>Gediminas Ruša</cp:lastModifiedBy>
  <cp:revision>3</cp:revision>
  <cp:lastPrinted>2017-08-10T05:48:00Z</cp:lastPrinted>
  <dcterms:created xsi:type="dcterms:W3CDTF">2018-01-09T11:50:00Z</dcterms:created>
  <dcterms:modified xsi:type="dcterms:W3CDTF">2018-01-19T11:33:00Z</dcterms:modified>
</cp:coreProperties>
</file>