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90DA5"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5B8D3D92"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547FE095"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48D7861A"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0F406259"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3409AE13"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7267DC27"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1575A86D"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5DCB1292"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529454FD"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1F8D419B"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091AAD08"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5F6CB796"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68CBF1B9"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73052630"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2796F36E"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65057D54"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1EA5EC77"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5E6D48C0"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218CDE72"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343E7615"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5B44E615"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7D3BA764"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74919984" w14:textId="77777777" w:rsidR="00661066" w:rsidRDefault="00661066" w:rsidP="00661066">
      <w:pPr>
        <w:spacing w:after="0" w:line="240" w:lineRule="auto"/>
        <w:ind w:left="567" w:hanging="567"/>
        <w:jc w:val="center"/>
        <w:rPr>
          <w:rFonts w:ascii="Times New Roman" w:eastAsia="MS Mincho" w:hAnsi="Times New Roman" w:cs="Times New Roman"/>
        </w:rPr>
      </w:pPr>
      <w:r>
        <w:rPr>
          <w:rFonts w:ascii="Times New Roman" w:eastAsia="MS Mincho" w:hAnsi="Times New Roman" w:cs="Times New Roman"/>
          <w:b/>
        </w:rPr>
        <w:t>I PRIEDAS</w:t>
      </w:r>
    </w:p>
    <w:p w14:paraId="10BB5644" w14:textId="77777777" w:rsidR="00661066" w:rsidRDefault="00661066" w:rsidP="00661066">
      <w:pPr>
        <w:spacing w:after="0" w:line="240" w:lineRule="auto"/>
        <w:ind w:left="567" w:hanging="567"/>
        <w:jc w:val="center"/>
        <w:rPr>
          <w:rFonts w:ascii="Times New Roman" w:eastAsia="MS Mincho" w:hAnsi="Times New Roman" w:cs="Times New Roman"/>
          <w:b/>
        </w:rPr>
      </w:pPr>
    </w:p>
    <w:p w14:paraId="7DE9252C" w14:textId="77777777" w:rsidR="00661066" w:rsidRDefault="00661066" w:rsidP="00661066">
      <w:pPr>
        <w:spacing w:after="0" w:line="240" w:lineRule="auto"/>
        <w:ind w:left="567" w:hanging="567"/>
        <w:jc w:val="center"/>
        <w:rPr>
          <w:rFonts w:ascii="Times New Roman" w:eastAsia="MS Mincho" w:hAnsi="Times New Roman" w:cs="Times New Roman"/>
          <w:b/>
        </w:rPr>
      </w:pPr>
      <w:r>
        <w:rPr>
          <w:rFonts w:ascii="Times New Roman" w:eastAsia="MS Mincho" w:hAnsi="Times New Roman" w:cs="Times New Roman"/>
          <w:b/>
        </w:rPr>
        <w:t>PREPARATO CHARAKTERISTIKŲ SANTRAUKA</w:t>
      </w:r>
    </w:p>
    <w:p w14:paraId="74440B35" w14:textId="77777777" w:rsidR="00661066" w:rsidRDefault="00661066" w:rsidP="00661066">
      <w:pPr>
        <w:widowControl w:val="0"/>
        <w:suppressLineNumbers/>
        <w:tabs>
          <w:tab w:val="left" w:pos="-1440"/>
          <w:tab w:val="left" w:pos="-720"/>
        </w:tabs>
        <w:suppressAutoHyphens/>
        <w:spacing w:after="0" w:line="240" w:lineRule="auto"/>
        <w:jc w:val="center"/>
        <w:rPr>
          <w:rFonts w:ascii="Times New Roman" w:eastAsia="MS Mincho" w:hAnsi="Times New Roman" w:cs="Times New Roman"/>
        </w:rPr>
      </w:pPr>
    </w:p>
    <w:p w14:paraId="716EE4C4" w14:textId="77777777" w:rsidR="00661066" w:rsidRDefault="00661066" w:rsidP="00661066">
      <w:pPr>
        <w:spacing w:after="0" w:line="240" w:lineRule="auto"/>
        <w:ind w:left="567" w:hanging="567"/>
        <w:rPr>
          <w:rFonts w:ascii="Times New Roman" w:eastAsia="MS Mincho" w:hAnsi="Times New Roman" w:cs="Times New Roman"/>
          <w:b/>
        </w:rPr>
      </w:pPr>
      <w:r>
        <w:rPr>
          <w:rFonts w:ascii="Times New Roman" w:eastAsia="MS Mincho" w:hAnsi="Times New Roman" w:cs="Times New Roman"/>
          <w:b/>
        </w:rPr>
        <w:br w:type="page"/>
      </w:r>
      <w:r>
        <w:rPr>
          <w:rFonts w:ascii="Times New Roman" w:eastAsia="MS Mincho" w:hAnsi="Times New Roman" w:cs="Times New Roman"/>
          <w:b/>
        </w:rPr>
        <w:lastRenderedPageBreak/>
        <w:t>1.</w:t>
      </w:r>
      <w:r>
        <w:rPr>
          <w:rFonts w:ascii="Times New Roman" w:eastAsia="MS Mincho" w:hAnsi="Times New Roman" w:cs="Times New Roman"/>
          <w:b/>
        </w:rPr>
        <w:tab/>
      </w:r>
      <w:r>
        <w:rPr>
          <w:rFonts w:ascii="Times New Roman" w:eastAsia="MS Mincho" w:hAnsi="Times New Roman" w:cs="Times New Roman"/>
          <w:b/>
          <w:caps/>
        </w:rPr>
        <w:t>VAISTINIO</w:t>
      </w:r>
      <w:r>
        <w:rPr>
          <w:rFonts w:ascii="Times New Roman" w:eastAsia="MS Mincho" w:hAnsi="Times New Roman" w:cs="Times New Roman"/>
          <w:b/>
        </w:rPr>
        <w:t xml:space="preserve"> PREPARATO PAVADINIMAS</w:t>
      </w:r>
    </w:p>
    <w:p w14:paraId="464B1E6D"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4ADB12BD"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bookmarkStart w:id="0" w:name="_GoBack"/>
      <w:r>
        <w:rPr>
          <w:rFonts w:ascii="Times New Roman" w:eastAsia="MS Mincho" w:hAnsi="Times New Roman" w:cs="Times New Roman"/>
        </w:rPr>
        <w:t xml:space="preserve">Tobramycin/Dexamethasone Ingen Pharma </w:t>
      </w:r>
      <w:bookmarkEnd w:id="0"/>
      <w:r>
        <w:rPr>
          <w:rFonts w:ascii="Times New Roman" w:eastAsia="MS Mincho" w:hAnsi="Times New Roman" w:cs="Times New Roman"/>
        </w:rPr>
        <w:t>3 mg/1 mg/ml akių lašai (suspensija)</w:t>
      </w:r>
    </w:p>
    <w:p w14:paraId="516AC004" w14:textId="77777777" w:rsidR="00661066" w:rsidRDefault="00661066" w:rsidP="00661066">
      <w:pPr>
        <w:widowControl w:val="0"/>
        <w:suppressLineNumbers/>
        <w:tabs>
          <w:tab w:val="left" w:pos="5505"/>
        </w:tabs>
        <w:suppressAutoHyphens/>
        <w:spacing w:after="0" w:line="240" w:lineRule="auto"/>
        <w:rPr>
          <w:rFonts w:ascii="Times New Roman" w:eastAsia="MS Mincho" w:hAnsi="Times New Roman" w:cs="Times New Roman"/>
        </w:rPr>
      </w:pPr>
      <w:r>
        <w:rPr>
          <w:rFonts w:ascii="Times New Roman" w:eastAsia="MS Mincho" w:hAnsi="Times New Roman" w:cs="Times New Roman"/>
        </w:rPr>
        <w:tab/>
      </w:r>
    </w:p>
    <w:p w14:paraId="07552DC0"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69C8DF7C"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rPr>
      </w:pPr>
      <w:r>
        <w:rPr>
          <w:rFonts w:ascii="Times New Roman" w:eastAsia="MS Mincho" w:hAnsi="Times New Roman" w:cs="Times New Roman"/>
          <w:b/>
        </w:rPr>
        <w:t>2.</w:t>
      </w:r>
      <w:r>
        <w:rPr>
          <w:rFonts w:ascii="Times New Roman" w:eastAsia="MS Mincho" w:hAnsi="Times New Roman" w:cs="Times New Roman"/>
          <w:b/>
        </w:rPr>
        <w:tab/>
      </w:r>
      <w:r>
        <w:rPr>
          <w:rFonts w:ascii="Times New Roman" w:eastAsia="MS Mincho" w:hAnsi="Times New Roman" w:cs="Times New Roman"/>
          <w:b/>
          <w:caps/>
        </w:rPr>
        <w:t>kokybinė ir kiekybinė sudėtis</w:t>
      </w:r>
    </w:p>
    <w:p w14:paraId="5A3295DA" w14:textId="77777777" w:rsidR="00661066" w:rsidRDefault="00661066" w:rsidP="00661066">
      <w:pPr>
        <w:widowControl w:val="0"/>
        <w:suppressLineNumbers/>
        <w:suppressAutoHyphens/>
        <w:spacing w:after="0" w:line="240" w:lineRule="auto"/>
        <w:rPr>
          <w:rFonts w:ascii="Times New Roman" w:eastAsia="MS Mincho" w:hAnsi="Times New Roman" w:cs="Times New Roman"/>
          <w:i/>
        </w:rPr>
      </w:pPr>
    </w:p>
    <w:p w14:paraId="61ABA50F"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1 ml akių lašų yra 3 mg tobramicino ir 1 mg deksametazono.</w:t>
      </w:r>
    </w:p>
    <w:p w14:paraId="10E81AA0"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5B054033" w14:textId="42F341F4"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u w:val="single"/>
        </w:rPr>
        <w:t>Pagalbinė (-s) medžiaga (-os), kurios (-ių) poveikis žinomas</w:t>
      </w:r>
      <w:r>
        <w:rPr>
          <w:rFonts w:ascii="Times New Roman" w:eastAsia="MS Mincho" w:hAnsi="Times New Roman" w:cs="Times New Roman"/>
        </w:rPr>
        <w:t xml:space="preserve">: </w:t>
      </w:r>
    </w:p>
    <w:p w14:paraId="33522E5D" w14:textId="4C4D880B" w:rsidR="00661066" w:rsidRDefault="00661066" w:rsidP="00661066">
      <w:pPr>
        <w:widowControl w:val="0"/>
        <w:suppressLineNumbers/>
        <w:suppressAutoHyphens/>
        <w:spacing w:after="0" w:line="240" w:lineRule="auto"/>
        <w:rPr>
          <w:rFonts w:ascii="Times New Roman" w:eastAsia="MS Mincho" w:hAnsi="Times New Roman" w:cs="Times New Roman"/>
        </w:rPr>
      </w:pPr>
      <w:r w:rsidRPr="00661066">
        <w:rPr>
          <w:rFonts w:ascii="Times New Roman" w:eastAsia="MS Mincho" w:hAnsi="Times New Roman" w:cs="Times New Roman"/>
        </w:rPr>
        <w:t>Kiekviename šio vaist</w:t>
      </w:r>
      <w:r w:rsidR="00215373">
        <w:rPr>
          <w:rFonts w:ascii="Times New Roman" w:eastAsia="MS Mincho" w:hAnsi="Times New Roman" w:cs="Times New Roman"/>
        </w:rPr>
        <w:t>ini</w:t>
      </w:r>
      <w:r w:rsidRPr="00661066">
        <w:rPr>
          <w:rFonts w:ascii="Times New Roman" w:eastAsia="MS Mincho" w:hAnsi="Times New Roman" w:cs="Times New Roman"/>
        </w:rPr>
        <w:t xml:space="preserve">o </w:t>
      </w:r>
      <w:r w:rsidR="00215373">
        <w:rPr>
          <w:rFonts w:ascii="Times New Roman" w:eastAsia="MS Mincho" w:hAnsi="Times New Roman" w:cs="Times New Roman"/>
        </w:rPr>
        <w:t xml:space="preserve">preparato </w:t>
      </w:r>
      <w:r w:rsidRPr="00661066">
        <w:rPr>
          <w:rFonts w:ascii="Times New Roman" w:eastAsia="MS Mincho" w:hAnsi="Times New Roman" w:cs="Times New Roman"/>
        </w:rPr>
        <w:t>mililitre yra 0,10 mg benzalkonio chlorido.</w:t>
      </w:r>
    </w:p>
    <w:p w14:paraId="72C96F23"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Visos pagalbinės medžiagos išvardytos 6.1 skyriuje.</w:t>
      </w:r>
    </w:p>
    <w:p w14:paraId="34B98B40"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4D1FE1B4"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5B228CDB"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caps/>
        </w:rPr>
      </w:pPr>
      <w:r>
        <w:rPr>
          <w:rFonts w:ascii="Times New Roman" w:eastAsia="MS Mincho" w:hAnsi="Times New Roman" w:cs="Times New Roman"/>
          <w:b/>
        </w:rPr>
        <w:t>3.</w:t>
      </w:r>
      <w:r>
        <w:rPr>
          <w:rFonts w:ascii="Times New Roman" w:eastAsia="MS Mincho" w:hAnsi="Times New Roman" w:cs="Times New Roman"/>
          <w:b/>
        </w:rPr>
        <w:tab/>
      </w:r>
      <w:r>
        <w:rPr>
          <w:rFonts w:ascii="Times New Roman" w:eastAsia="MS Mincho" w:hAnsi="Times New Roman" w:cs="Times New Roman"/>
          <w:b/>
          <w:caps/>
        </w:rPr>
        <w:t>FARMACINĖ forma</w:t>
      </w:r>
    </w:p>
    <w:p w14:paraId="57829EED"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4917BD1E"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bookmarkStart w:id="1" w:name="_Hlk137648417"/>
      <w:r>
        <w:rPr>
          <w:rFonts w:ascii="Times New Roman" w:eastAsia="MS Mincho" w:hAnsi="Times New Roman" w:cs="Times New Roman"/>
        </w:rPr>
        <w:t>Akių lašai (suspensija).</w:t>
      </w:r>
    </w:p>
    <w:p w14:paraId="2EBF0BA1"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Suspensija yra balta arba balkšva</w:t>
      </w:r>
      <w:bookmarkEnd w:id="1"/>
      <w:r>
        <w:rPr>
          <w:rFonts w:ascii="Times New Roman" w:eastAsia="MS Mincho" w:hAnsi="Times New Roman" w:cs="Times New Roman"/>
        </w:rPr>
        <w:t xml:space="preserve"> </w:t>
      </w:r>
    </w:p>
    <w:p w14:paraId="722DF042"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67670CD5"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77644721"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caps/>
        </w:rPr>
      </w:pPr>
      <w:r>
        <w:rPr>
          <w:rFonts w:ascii="Times New Roman" w:eastAsia="MS Mincho" w:hAnsi="Times New Roman" w:cs="Times New Roman"/>
          <w:b/>
          <w:caps/>
        </w:rPr>
        <w:t>4.</w:t>
      </w:r>
      <w:r>
        <w:rPr>
          <w:rFonts w:ascii="Times New Roman" w:eastAsia="MS Mincho" w:hAnsi="Times New Roman" w:cs="Times New Roman"/>
          <w:b/>
          <w:caps/>
        </w:rPr>
        <w:tab/>
        <w:t>klinikinĖ informacija</w:t>
      </w:r>
    </w:p>
    <w:p w14:paraId="5D09B193"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57EE4684"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rPr>
      </w:pPr>
      <w:r>
        <w:rPr>
          <w:rFonts w:ascii="Times New Roman" w:eastAsia="MS Mincho" w:hAnsi="Times New Roman" w:cs="Times New Roman"/>
          <w:b/>
        </w:rPr>
        <w:t>4.1</w:t>
      </w:r>
      <w:r>
        <w:rPr>
          <w:rFonts w:ascii="Times New Roman" w:eastAsia="MS Mincho" w:hAnsi="Times New Roman" w:cs="Times New Roman"/>
          <w:b/>
        </w:rPr>
        <w:tab/>
        <w:t>Terapinės indikacijos</w:t>
      </w:r>
    </w:p>
    <w:p w14:paraId="6B14284B"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p>
    <w:p w14:paraId="7F5AA620"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Uždegimo malšinimas ir infekcijos profilaktika po kataraktos operacijos suaugusiesiems ir 2 metų bei vyresniems vaikams.</w:t>
      </w:r>
    </w:p>
    <w:p w14:paraId="53A41495" w14:textId="77777777" w:rsidR="00661066" w:rsidRDefault="00661066" w:rsidP="00661066">
      <w:pPr>
        <w:widowControl w:val="0"/>
        <w:suppressLineNumbers/>
        <w:tabs>
          <w:tab w:val="left" w:pos="1418"/>
        </w:tabs>
        <w:suppressAutoHyphens/>
        <w:spacing w:after="0" w:line="240" w:lineRule="auto"/>
        <w:ind w:left="1418" w:hanging="1418"/>
        <w:rPr>
          <w:rFonts w:ascii="Times New Roman" w:eastAsia="MS Mincho" w:hAnsi="Times New Roman" w:cs="Times New Roman"/>
          <w:spacing w:val="-2"/>
        </w:rPr>
      </w:pPr>
    </w:p>
    <w:p w14:paraId="58B674D0" w14:textId="77777777" w:rsidR="00661066" w:rsidRDefault="00661066" w:rsidP="00661066">
      <w:pPr>
        <w:autoSpaceDE w:val="0"/>
        <w:autoSpaceDN w:val="0"/>
        <w:adjustRightInd w:val="0"/>
        <w:spacing w:after="0" w:line="240" w:lineRule="auto"/>
        <w:rPr>
          <w:rFonts w:ascii="Times New Roman" w:eastAsia="MS Mincho" w:hAnsi="Times New Roman" w:cs="Times New Roman"/>
          <w:bCs/>
          <w:lang w:eastAsia="lt-LT"/>
        </w:rPr>
      </w:pPr>
      <w:r>
        <w:rPr>
          <w:rFonts w:ascii="Times New Roman" w:eastAsia="MS Mincho" w:hAnsi="Times New Roman" w:cs="Times New Roman"/>
          <w:bCs/>
          <w:lang w:eastAsia="lt-LT"/>
        </w:rPr>
        <w:t>Reikia atsižvelgti į oficialias vietines tinkamo antimikrobinių vaistinių preparatų vartojimo rekomendacijas.</w:t>
      </w:r>
    </w:p>
    <w:p w14:paraId="6AAC43D9" w14:textId="77777777" w:rsidR="00661066" w:rsidRDefault="00661066" w:rsidP="00661066">
      <w:pPr>
        <w:widowControl w:val="0"/>
        <w:suppressLineNumbers/>
        <w:tabs>
          <w:tab w:val="left" w:pos="1418"/>
        </w:tabs>
        <w:suppressAutoHyphens/>
        <w:spacing w:after="0" w:line="240" w:lineRule="auto"/>
        <w:ind w:left="1418" w:hanging="1418"/>
        <w:rPr>
          <w:rFonts w:ascii="Times New Roman" w:eastAsia="MS Mincho" w:hAnsi="Times New Roman" w:cs="Times New Roman"/>
          <w:spacing w:val="-2"/>
        </w:rPr>
      </w:pPr>
    </w:p>
    <w:p w14:paraId="6DB3D86F"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rPr>
      </w:pPr>
      <w:r>
        <w:rPr>
          <w:rFonts w:ascii="Times New Roman" w:eastAsia="MS Mincho" w:hAnsi="Times New Roman" w:cs="Times New Roman"/>
          <w:b/>
        </w:rPr>
        <w:t>4.2</w:t>
      </w:r>
      <w:r>
        <w:rPr>
          <w:rFonts w:ascii="Times New Roman" w:eastAsia="MS Mincho" w:hAnsi="Times New Roman" w:cs="Times New Roman"/>
          <w:b/>
        </w:rPr>
        <w:tab/>
        <w:t>Dozavimas ir vartojimo metodas</w:t>
      </w:r>
    </w:p>
    <w:p w14:paraId="27831D27"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6C021A56" w14:textId="77777777" w:rsidR="00661066" w:rsidRDefault="00661066" w:rsidP="00661066">
      <w:pPr>
        <w:widowControl w:val="0"/>
        <w:suppressLineNumbers/>
        <w:suppressAutoHyphens/>
        <w:spacing w:after="0" w:line="240" w:lineRule="auto"/>
        <w:rPr>
          <w:rFonts w:ascii="Times New Roman" w:eastAsia="MS Mincho" w:hAnsi="Times New Roman" w:cs="Times New Roman"/>
          <w:u w:val="single"/>
        </w:rPr>
      </w:pPr>
      <w:r>
        <w:rPr>
          <w:rFonts w:ascii="Times New Roman" w:eastAsia="MS Mincho" w:hAnsi="Times New Roman" w:cs="Times New Roman"/>
          <w:u w:val="single"/>
        </w:rPr>
        <w:t>Dozavimas</w:t>
      </w:r>
    </w:p>
    <w:p w14:paraId="27B945C9" w14:textId="77777777" w:rsidR="00661066" w:rsidRDefault="00661066" w:rsidP="00661066">
      <w:pPr>
        <w:widowControl w:val="0"/>
        <w:suppressLineNumbers/>
        <w:tabs>
          <w:tab w:val="left" w:pos="1418"/>
        </w:tabs>
        <w:suppressAutoHyphens/>
        <w:spacing w:after="0" w:line="240" w:lineRule="auto"/>
        <w:ind w:left="1418" w:hanging="1418"/>
        <w:rPr>
          <w:rFonts w:ascii="Times New Roman" w:eastAsia="MS Mincho" w:hAnsi="Times New Roman" w:cs="Times New Roman"/>
          <w:i/>
          <w:iCs/>
          <w:spacing w:val="-2"/>
        </w:rPr>
      </w:pPr>
    </w:p>
    <w:p w14:paraId="09B70345" w14:textId="77777777" w:rsidR="00661066" w:rsidRDefault="00661066" w:rsidP="00661066">
      <w:pPr>
        <w:widowControl w:val="0"/>
        <w:suppressLineNumbers/>
        <w:tabs>
          <w:tab w:val="left" w:pos="1418"/>
        </w:tabs>
        <w:suppressAutoHyphens/>
        <w:spacing w:after="0" w:line="240" w:lineRule="auto"/>
        <w:ind w:left="1418" w:hanging="1418"/>
        <w:rPr>
          <w:rFonts w:ascii="Times New Roman" w:eastAsia="MS Mincho" w:hAnsi="Times New Roman" w:cs="Times New Roman"/>
          <w:i/>
          <w:spacing w:val="-2"/>
        </w:rPr>
      </w:pPr>
      <w:r>
        <w:rPr>
          <w:rFonts w:ascii="Times New Roman" w:eastAsia="MS Mincho" w:hAnsi="Times New Roman" w:cs="Times New Roman"/>
          <w:i/>
          <w:spacing w:val="-2"/>
        </w:rPr>
        <w:t>Suaugusiesiems</w:t>
      </w:r>
    </w:p>
    <w:p w14:paraId="4D0519F9"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Po vieną akių lašą kas 4</w:t>
      </w:r>
      <w:r>
        <w:rPr>
          <w:rFonts w:ascii="Times New Roman" w:eastAsia="MS Mincho" w:hAnsi="Times New Roman" w:cs="Times New Roman"/>
          <w:spacing w:val="-2"/>
        </w:rPr>
        <w:noBreakHyphen/>
        <w:t>6 valandas; lašinama į vienos ar abiejų akių junginės maišelį. Jei reikia, pirmąsias 24</w:t>
      </w:r>
      <w:r>
        <w:rPr>
          <w:rFonts w:ascii="Times New Roman" w:eastAsia="MS Mincho" w:hAnsi="Times New Roman" w:cs="Times New Roman"/>
          <w:spacing w:val="-2"/>
        </w:rPr>
        <w:noBreakHyphen/>
        <w:t xml:space="preserve">48 valandas po operacijos galima lašinti dažniau – po vieną akių lašą kas dvi valandas (ligoniui nemiegant). </w:t>
      </w:r>
      <w:r>
        <w:rPr>
          <w:rFonts w:ascii="Times New Roman" w:eastAsia="MS Mincho" w:hAnsi="Times New Roman" w:cs="Times New Roman"/>
        </w:rPr>
        <w:t xml:space="preserve">Vaistinio preparato galima vartoti ne ilgiau </w:t>
      </w:r>
      <w:r>
        <w:rPr>
          <w:rFonts w:ascii="Times New Roman" w:eastAsia="MS Mincho" w:hAnsi="Times New Roman" w:cs="Times New Roman"/>
          <w:spacing w:val="-2"/>
        </w:rPr>
        <w:t xml:space="preserve">kaip 24 paras. Klinikiniams simptomams silpnėjant, vaistinio preparato vartojimo dažnį reikia palaipsniui mažinti. </w:t>
      </w:r>
    </w:p>
    <w:p w14:paraId="57C2503B" w14:textId="77777777" w:rsidR="00661066" w:rsidRDefault="00661066" w:rsidP="00661066">
      <w:pPr>
        <w:widowControl w:val="0"/>
        <w:suppressLineNumbers/>
        <w:tabs>
          <w:tab w:val="left" w:pos="1418"/>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Įsilašinus vaistinio preparato rekomenduojama atsargiai užsimerkti ir užspausti nosinį ašarų lataką. Tai gali sumažinti vaistinio preparato absorbciją ir bendrąjį šalutinį poveikį.</w:t>
      </w:r>
    </w:p>
    <w:p w14:paraId="548CBB0D"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35F0D6D6"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Jei kartu vartojama keletas akių lašų vaistinių preparatų, tarp jų vartojimo reikia daryti mažiausiai 5 min. pertrauką. Akių tepalą reikia vartoti paskiausiai.</w:t>
      </w:r>
    </w:p>
    <w:p w14:paraId="736EA5E8"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u w:val="single"/>
        </w:rPr>
      </w:pPr>
    </w:p>
    <w:p w14:paraId="76DFB122" w14:textId="77777777" w:rsidR="00661066" w:rsidRDefault="00661066" w:rsidP="00661066">
      <w:pPr>
        <w:spacing w:after="0" w:line="240" w:lineRule="auto"/>
        <w:rPr>
          <w:rFonts w:ascii="Times New Roman" w:eastAsia="MS Mincho" w:hAnsi="Times New Roman" w:cs="Times New Roman"/>
          <w:i/>
        </w:rPr>
      </w:pPr>
      <w:r>
        <w:rPr>
          <w:rFonts w:ascii="Times New Roman" w:eastAsia="MS Mincho" w:hAnsi="Times New Roman" w:cs="Times New Roman"/>
          <w:i/>
        </w:rPr>
        <w:t>Senyviems pacientams</w:t>
      </w:r>
    </w:p>
    <w:p w14:paraId="7E9B6F4B"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Senyviems žmonėms dozės keisti nereikia.</w:t>
      </w:r>
    </w:p>
    <w:p w14:paraId="2C097986" w14:textId="77777777" w:rsidR="00661066" w:rsidRDefault="00661066" w:rsidP="00661066">
      <w:pPr>
        <w:widowControl w:val="0"/>
        <w:suppressLineNumbers/>
        <w:tabs>
          <w:tab w:val="left" w:pos="1418"/>
        </w:tabs>
        <w:suppressAutoHyphens/>
        <w:spacing w:after="0" w:line="240" w:lineRule="auto"/>
        <w:ind w:left="1418" w:hanging="1418"/>
        <w:rPr>
          <w:rFonts w:ascii="Times New Roman" w:eastAsia="MS Mincho" w:hAnsi="Times New Roman" w:cs="Times New Roman"/>
          <w:i/>
          <w:iCs/>
          <w:spacing w:val="-2"/>
        </w:rPr>
      </w:pPr>
    </w:p>
    <w:p w14:paraId="0287C51A" w14:textId="77777777" w:rsidR="00661066" w:rsidRDefault="00661066" w:rsidP="00661066">
      <w:pPr>
        <w:widowControl w:val="0"/>
        <w:suppressLineNumbers/>
        <w:tabs>
          <w:tab w:val="left" w:pos="1418"/>
        </w:tabs>
        <w:suppressAutoHyphens/>
        <w:spacing w:after="0" w:line="240" w:lineRule="auto"/>
        <w:ind w:left="1418" w:hanging="1418"/>
        <w:rPr>
          <w:rFonts w:ascii="Times New Roman" w:eastAsia="MS Mincho" w:hAnsi="Times New Roman" w:cs="Times New Roman"/>
          <w:i/>
          <w:iCs/>
          <w:spacing w:val="-2"/>
        </w:rPr>
      </w:pPr>
      <w:r>
        <w:rPr>
          <w:rFonts w:ascii="Times New Roman" w:eastAsia="MS Mincho" w:hAnsi="Times New Roman" w:cs="Times New Roman"/>
          <w:i/>
          <w:iCs/>
          <w:spacing w:val="-2"/>
        </w:rPr>
        <w:t>Vaikų populiacija</w:t>
      </w:r>
    </w:p>
    <w:p w14:paraId="2DA12B7F"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rPr>
        <w:t xml:space="preserve">Tobramycin/Dexamethasone Ingen Pharma </w:t>
      </w:r>
      <w:r>
        <w:rPr>
          <w:rFonts w:ascii="Times New Roman" w:eastAsia="MS Mincho" w:hAnsi="Times New Roman" w:cs="Times New Roman"/>
          <w:spacing w:val="-2"/>
        </w:rPr>
        <w:t xml:space="preserve">gali vartoti 2 metų ir vyresni vaikai tokiomis pačiomis dozėmis kaip ir suaugę žmonės. Turimi duomenys pateikiami 5.1 skyriuje. </w:t>
      </w:r>
      <w:r>
        <w:rPr>
          <w:rFonts w:ascii="Times New Roman" w:eastAsia="MS Mincho" w:hAnsi="Times New Roman" w:cs="Times New Roman"/>
        </w:rPr>
        <w:t xml:space="preserve">Tobramycin/Dexamethasone Ingen Pharma </w:t>
      </w:r>
      <w:r>
        <w:rPr>
          <w:rFonts w:ascii="Times New Roman" w:eastAsia="MS Mincho" w:hAnsi="Times New Roman" w:cs="Times New Roman"/>
          <w:spacing w:val="-2"/>
        </w:rPr>
        <w:t xml:space="preserve">veiksmingumas ir saugumas jaunesniems kaip 2 metų vaikams dar neištirti, duomenų nėra. </w:t>
      </w:r>
    </w:p>
    <w:p w14:paraId="1B0E71B2"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142C79E1" w14:textId="77777777" w:rsidR="00661066" w:rsidRDefault="00661066" w:rsidP="00661066">
      <w:pPr>
        <w:widowControl w:val="0"/>
        <w:suppressLineNumbers/>
        <w:tabs>
          <w:tab w:val="left" w:pos="1418"/>
        </w:tabs>
        <w:suppressAutoHyphens/>
        <w:spacing w:after="0" w:line="240" w:lineRule="auto"/>
        <w:ind w:left="1418" w:hanging="1418"/>
        <w:rPr>
          <w:rFonts w:ascii="Times New Roman" w:eastAsia="MS Mincho" w:hAnsi="Times New Roman" w:cs="Times New Roman"/>
          <w:i/>
          <w:spacing w:val="-2"/>
        </w:rPr>
      </w:pPr>
      <w:r>
        <w:rPr>
          <w:rFonts w:ascii="Times New Roman" w:eastAsia="MS Mincho" w:hAnsi="Times New Roman" w:cs="Times New Roman"/>
          <w:i/>
          <w:spacing w:val="-2"/>
        </w:rPr>
        <w:lastRenderedPageBreak/>
        <w:t xml:space="preserve">Pacientams, kurių kepenų ir inkstų </w:t>
      </w:r>
      <w:r>
        <w:rPr>
          <w:rFonts w:ascii="Times New Roman" w:eastAsia="MS Mincho" w:hAnsi="Times New Roman" w:cs="Times New Roman"/>
          <w:i/>
          <w:iCs/>
          <w:spacing w:val="-2"/>
        </w:rPr>
        <w:t xml:space="preserve">funkcija </w:t>
      </w:r>
      <w:r>
        <w:rPr>
          <w:rFonts w:ascii="Times New Roman" w:eastAsia="MS Mincho" w:hAnsi="Times New Roman" w:cs="Times New Roman"/>
          <w:i/>
          <w:spacing w:val="-2"/>
        </w:rPr>
        <w:t>sutrikusi</w:t>
      </w:r>
    </w:p>
    <w:p w14:paraId="094C79C5"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 xml:space="preserve">Šiomis ligomis sergančių asmenų gydymas </w:t>
      </w:r>
      <w:r>
        <w:rPr>
          <w:rFonts w:ascii="Times New Roman" w:eastAsia="MS Mincho" w:hAnsi="Times New Roman" w:cs="Times New Roman"/>
        </w:rPr>
        <w:t xml:space="preserve">Tobramycin/Dexamethasone Ingen Pharma </w:t>
      </w:r>
      <w:r>
        <w:rPr>
          <w:rFonts w:ascii="Times New Roman" w:eastAsia="MS Mincho" w:hAnsi="Times New Roman" w:cs="Times New Roman"/>
          <w:spacing w:val="-2"/>
        </w:rPr>
        <w:t xml:space="preserve">netirtas. Tačiau, atsižvelgiant į mažą bendrąją tobramicino ir deksametazono absorbciją lokaliai vartojant </w:t>
      </w:r>
      <w:r>
        <w:rPr>
          <w:rFonts w:ascii="Times New Roman" w:eastAsia="MS Mincho" w:hAnsi="Times New Roman" w:cs="Times New Roman"/>
        </w:rPr>
        <w:t>Tobramycin/Dexamethasone Ingen Pharma</w:t>
      </w:r>
      <w:r>
        <w:rPr>
          <w:rFonts w:ascii="Times New Roman" w:eastAsia="MS Mincho" w:hAnsi="Times New Roman" w:cs="Times New Roman"/>
          <w:spacing w:val="-2"/>
        </w:rPr>
        <w:t>, dozės keisti nereikia.</w:t>
      </w:r>
    </w:p>
    <w:p w14:paraId="55E8238D"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p>
    <w:p w14:paraId="45A8BFC6" w14:textId="77777777" w:rsidR="00661066" w:rsidRDefault="00661066" w:rsidP="00661066">
      <w:pPr>
        <w:widowControl w:val="0"/>
        <w:suppressLineNumbers/>
        <w:tabs>
          <w:tab w:val="left" w:pos="-720"/>
          <w:tab w:val="left" w:pos="0"/>
          <w:tab w:val="left" w:pos="720"/>
        </w:tabs>
        <w:suppressAutoHyphens/>
        <w:spacing w:after="0" w:line="240" w:lineRule="auto"/>
        <w:ind w:left="1440" w:hanging="1440"/>
        <w:jc w:val="both"/>
        <w:rPr>
          <w:rFonts w:ascii="Times New Roman" w:eastAsia="MS Mincho" w:hAnsi="Times New Roman" w:cs="Times New Roman"/>
          <w:u w:val="single"/>
        </w:rPr>
      </w:pPr>
      <w:r>
        <w:rPr>
          <w:rFonts w:ascii="Times New Roman" w:eastAsia="MS Mincho" w:hAnsi="Times New Roman" w:cs="Times New Roman"/>
          <w:u w:val="single"/>
        </w:rPr>
        <w:t>Vartojimo metodas</w:t>
      </w:r>
    </w:p>
    <w:p w14:paraId="75D1E9D1" w14:textId="77777777" w:rsidR="00661066" w:rsidRDefault="00661066" w:rsidP="00661066">
      <w:pPr>
        <w:widowControl w:val="0"/>
        <w:suppressLineNumbers/>
        <w:tabs>
          <w:tab w:val="left" w:pos="-720"/>
          <w:tab w:val="left" w:pos="0"/>
          <w:tab w:val="left" w:pos="720"/>
        </w:tabs>
        <w:suppressAutoHyphens/>
        <w:spacing w:after="0" w:line="240" w:lineRule="auto"/>
        <w:ind w:left="1440" w:hanging="1440"/>
        <w:jc w:val="both"/>
        <w:rPr>
          <w:rFonts w:ascii="Times New Roman" w:eastAsia="MS Mincho" w:hAnsi="Times New Roman" w:cs="Times New Roman"/>
          <w:u w:val="single"/>
        </w:rPr>
      </w:pPr>
    </w:p>
    <w:p w14:paraId="1103DD6E"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Vartoti ant akių.</w:t>
      </w:r>
    </w:p>
    <w:p w14:paraId="5C528B04" w14:textId="77777777" w:rsidR="00661066" w:rsidRDefault="00661066" w:rsidP="00661066">
      <w:pPr>
        <w:widowControl w:val="0"/>
        <w:suppressLineNumbers/>
        <w:tabs>
          <w:tab w:val="left" w:pos="-720"/>
          <w:tab w:val="left" w:pos="0"/>
          <w:tab w:val="left" w:pos="720"/>
        </w:tabs>
        <w:suppressAutoHyphens/>
        <w:spacing w:after="0" w:line="240" w:lineRule="auto"/>
        <w:ind w:left="1440" w:hanging="1440"/>
        <w:jc w:val="both"/>
        <w:rPr>
          <w:rFonts w:ascii="Times New Roman" w:eastAsia="MS Mincho" w:hAnsi="Times New Roman" w:cs="Times New Roman"/>
          <w:u w:val="single"/>
        </w:rPr>
      </w:pPr>
    </w:p>
    <w:p w14:paraId="65AC1249" w14:textId="77777777" w:rsidR="00661066" w:rsidRDefault="00661066" w:rsidP="00661066">
      <w:pPr>
        <w:widowControl w:val="0"/>
        <w:suppressLineNumbers/>
        <w:tabs>
          <w:tab w:val="left" w:pos="1418"/>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Įsilašinus vaistinio preparato rekomenduojama atsargiai užsimerkti ir užspausti vidinį akies kampą. Tai gali sumažinti vaistinio preparato absorbciją ir bendrąjį šalutinį poveikį.</w:t>
      </w:r>
    </w:p>
    <w:p w14:paraId="154661B3" w14:textId="77777777" w:rsidR="00661066" w:rsidRDefault="00661066" w:rsidP="00661066">
      <w:pPr>
        <w:widowControl w:val="0"/>
        <w:suppressLineNumbers/>
        <w:tabs>
          <w:tab w:val="left" w:pos="-720"/>
          <w:tab w:val="left" w:pos="0"/>
          <w:tab w:val="left" w:pos="720"/>
        </w:tabs>
        <w:suppressAutoHyphens/>
        <w:spacing w:after="0" w:line="240" w:lineRule="auto"/>
        <w:jc w:val="both"/>
        <w:rPr>
          <w:rFonts w:ascii="Times New Roman" w:eastAsia="MS Mincho" w:hAnsi="Times New Roman" w:cs="Times New Roman"/>
        </w:rPr>
      </w:pPr>
    </w:p>
    <w:p w14:paraId="481EC813"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rPr>
      </w:pPr>
      <w:r>
        <w:rPr>
          <w:rFonts w:ascii="Times New Roman" w:eastAsia="MS Mincho" w:hAnsi="Times New Roman" w:cs="Times New Roman"/>
          <w:b/>
        </w:rPr>
        <w:t>4.3</w:t>
      </w:r>
      <w:r>
        <w:rPr>
          <w:rFonts w:ascii="Times New Roman" w:eastAsia="MS Mincho" w:hAnsi="Times New Roman" w:cs="Times New Roman"/>
          <w:b/>
        </w:rPr>
        <w:tab/>
        <w:t>Kontraindikacijos</w:t>
      </w:r>
    </w:p>
    <w:p w14:paraId="5FEE55A5"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5558857D" w14:textId="77777777" w:rsidR="00661066" w:rsidRDefault="00661066">
      <w:pPr>
        <w:widowControl w:val="0"/>
        <w:numPr>
          <w:ilvl w:val="0"/>
          <w:numId w:val="2"/>
        </w:numPr>
        <w:suppressLineNumbers/>
        <w:tabs>
          <w:tab w:val="num" w:pos="0"/>
        </w:tabs>
        <w:suppressAutoHyphens/>
        <w:spacing w:after="0" w:line="240" w:lineRule="auto"/>
        <w:ind w:left="567" w:hanging="567"/>
        <w:rPr>
          <w:rFonts w:ascii="Times New Roman" w:eastAsia="MS Mincho" w:hAnsi="Times New Roman" w:cs="Times New Roman"/>
        </w:rPr>
      </w:pPr>
      <w:r>
        <w:rPr>
          <w:rFonts w:ascii="Times New Roman" w:eastAsia="MS Mincho" w:hAnsi="Times New Roman" w:cs="Times New Roman"/>
        </w:rPr>
        <w:t>Padidėjęs jautrumas veikliajai ar bet kuriai 6.1 skyriuje nurodytai pagalbinei medžiagai.</w:t>
      </w:r>
    </w:p>
    <w:p w14:paraId="4005F17D" w14:textId="77777777" w:rsidR="00661066" w:rsidRDefault="00661066">
      <w:pPr>
        <w:widowControl w:val="0"/>
        <w:numPr>
          <w:ilvl w:val="0"/>
          <w:numId w:val="2"/>
        </w:numPr>
        <w:suppressLineNumbers/>
        <w:tabs>
          <w:tab w:val="num" w:pos="0"/>
        </w:tabs>
        <w:suppressAutoHyphens/>
        <w:spacing w:after="0" w:line="240" w:lineRule="auto"/>
        <w:ind w:left="567" w:hanging="567"/>
        <w:rPr>
          <w:rFonts w:ascii="Times New Roman" w:eastAsia="MS Mincho" w:hAnsi="Times New Roman" w:cs="Times New Roman"/>
          <w:spacing w:val="-2"/>
        </w:rPr>
      </w:pPr>
      <w:r>
        <w:rPr>
          <w:rFonts w:ascii="Times New Roman" w:eastAsia="MS Mincho" w:hAnsi="Times New Roman" w:cs="Times New Roman"/>
          <w:i/>
          <w:spacing w:val="-2"/>
        </w:rPr>
        <w:t>Herpes simplex</w:t>
      </w:r>
      <w:r>
        <w:rPr>
          <w:rFonts w:ascii="Times New Roman" w:eastAsia="MS Mincho" w:hAnsi="Times New Roman" w:cs="Times New Roman"/>
          <w:spacing w:val="-2"/>
        </w:rPr>
        <w:t xml:space="preserve"> sukeltas keratitas (dendritinis keratitas), vakcininė liga (galvijiniai raupai), vėjaraupiai ir kitos virusinės ragenos ar junginės ligos. </w:t>
      </w:r>
    </w:p>
    <w:p w14:paraId="3F0E2386" w14:textId="77777777" w:rsidR="00661066" w:rsidRDefault="00661066">
      <w:pPr>
        <w:widowControl w:val="0"/>
        <w:numPr>
          <w:ilvl w:val="0"/>
          <w:numId w:val="2"/>
        </w:numPr>
        <w:suppressLineNumbers/>
        <w:tabs>
          <w:tab w:val="num" w:pos="0"/>
        </w:tabs>
        <w:suppressAutoHyphens/>
        <w:spacing w:after="0" w:line="240" w:lineRule="auto"/>
        <w:ind w:left="567" w:hanging="567"/>
        <w:rPr>
          <w:rFonts w:ascii="Times New Roman" w:eastAsia="MS Mincho" w:hAnsi="Times New Roman" w:cs="Times New Roman"/>
          <w:spacing w:val="-2"/>
        </w:rPr>
      </w:pPr>
      <w:r>
        <w:rPr>
          <w:rFonts w:ascii="Times New Roman" w:eastAsia="MS Mincho" w:hAnsi="Times New Roman" w:cs="Times New Roman"/>
          <w:spacing w:val="-2"/>
        </w:rPr>
        <w:t xml:space="preserve">Mikobakterinės kilmės akių infekcinės ligos, sukeltos rūgštims atsparių ir kitokių lazdelių, pavyzdžiui, </w:t>
      </w:r>
      <w:r>
        <w:rPr>
          <w:rFonts w:ascii="Times New Roman" w:eastAsia="MS Mincho" w:hAnsi="Times New Roman" w:cs="Times New Roman"/>
          <w:i/>
          <w:spacing w:val="-2"/>
        </w:rPr>
        <w:t>Mycobacterium tuberculosis</w:t>
      </w:r>
      <w:r>
        <w:rPr>
          <w:rFonts w:ascii="Times New Roman" w:eastAsia="MS Mincho" w:hAnsi="Times New Roman" w:cs="Times New Roman"/>
          <w:spacing w:val="-2"/>
        </w:rPr>
        <w:t xml:space="preserve">, </w:t>
      </w:r>
      <w:r>
        <w:rPr>
          <w:rFonts w:ascii="Times New Roman" w:eastAsia="MS Mincho" w:hAnsi="Times New Roman" w:cs="Times New Roman"/>
          <w:i/>
          <w:spacing w:val="-2"/>
        </w:rPr>
        <w:t>Mycobacterium leprae</w:t>
      </w:r>
      <w:r>
        <w:rPr>
          <w:rFonts w:ascii="Times New Roman" w:eastAsia="MS Mincho" w:hAnsi="Times New Roman" w:cs="Times New Roman"/>
          <w:spacing w:val="-2"/>
        </w:rPr>
        <w:t xml:space="preserve"> arba </w:t>
      </w:r>
      <w:r>
        <w:rPr>
          <w:rFonts w:ascii="Times New Roman" w:eastAsia="MS Mincho" w:hAnsi="Times New Roman" w:cs="Times New Roman"/>
          <w:i/>
          <w:spacing w:val="-2"/>
        </w:rPr>
        <w:t>Mycobacterium avium</w:t>
      </w:r>
      <w:r>
        <w:rPr>
          <w:rFonts w:ascii="Times New Roman" w:eastAsia="MS Mincho" w:hAnsi="Times New Roman" w:cs="Times New Roman"/>
          <w:spacing w:val="-2"/>
        </w:rPr>
        <w:t>.</w:t>
      </w:r>
    </w:p>
    <w:p w14:paraId="1C75A0BA" w14:textId="77777777" w:rsidR="00661066" w:rsidRDefault="00661066" w:rsidP="00661066">
      <w:pPr>
        <w:widowControl w:val="0"/>
        <w:numPr>
          <w:ilvl w:val="0"/>
          <w:numId w:val="2"/>
        </w:numPr>
        <w:suppressLineNumbers/>
        <w:tabs>
          <w:tab w:val="clear" w:pos="360"/>
          <w:tab w:val="num" w:pos="567"/>
        </w:tabs>
        <w:suppressAutoHyphens/>
        <w:spacing w:after="0" w:line="240" w:lineRule="auto"/>
        <w:ind w:left="567" w:hanging="567"/>
        <w:rPr>
          <w:rFonts w:ascii="Times New Roman" w:eastAsia="MS Mincho" w:hAnsi="Times New Roman" w:cs="Times New Roman"/>
          <w:spacing w:val="-2"/>
        </w:rPr>
      </w:pPr>
      <w:r>
        <w:rPr>
          <w:rFonts w:ascii="Times New Roman" w:eastAsia="MS Mincho" w:hAnsi="Times New Roman" w:cs="Times New Roman"/>
          <w:spacing w:val="-2"/>
        </w:rPr>
        <w:t xml:space="preserve">Grybelinės akies struktūrų ligos arba negydomos parazitinės akių infekcijos. </w:t>
      </w:r>
    </w:p>
    <w:p w14:paraId="67A3B943" w14:textId="77777777" w:rsidR="00661066" w:rsidRDefault="00661066">
      <w:pPr>
        <w:widowControl w:val="0"/>
        <w:numPr>
          <w:ilvl w:val="0"/>
          <w:numId w:val="2"/>
        </w:numPr>
        <w:suppressLineNumbers/>
        <w:tabs>
          <w:tab w:val="num" w:pos="0"/>
        </w:tabs>
        <w:suppressAutoHyphens/>
        <w:spacing w:after="0" w:line="240" w:lineRule="auto"/>
        <w:ind w:left="567" w:hanging="567"/>
        <w:rPr>
          <w:rFonts w:ascii="Times New Roman" w:eastAsia="MS Mincho" w:hAnsi="Times New Roman" w:cs="Times New Roman"/>
          <w:spacing w:val="-2"/>
        </w:rPr>
      </w:pPr>
      <w:r>
        <w:rPr>
          <w:rFonts w:ascii="Times New Roman" w:eastAsia="MS Mincho" w:hAnsi="Times New Roman" w:cs="Times New Roman"/>
          <w:spacing w:val="-2"/>
        </w:rPr>
        <w:t>Negydytos pūlinės akių infekcinės ligos.</w:t>
      </w:r>
    </w:p>
    <w:p w14:paraId="0F073A4D"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23545239" w14:textId="77777777" w:rsidR="00661066" w:rsidRDefault="00661066" w:rsidP="00255E6B">
      <w:pPr>
        <w:widowControl w:val="0"/>
        <w:numPr>
          <w:ilvl w:val="1"/>
          <w:numId w:val="4"/>
        </w:numPr>
        <w:suppressLineNumbers/>
        <w:suppressAutoHyphens/>
        <w:spacing w:after="0" w:line="240" w:lineRule="auto"/>
        <w:rPr>
          <w:rFonts w:ascii="Times New Roman" w:eastAsia="MS Mincho" w:hAnsi="Times New Roman" w:cs="Times New Roman"/>
          <w:b/>
        </w:rPr>
      </w:pPr>
      <w:r>
        <w:rPr>
          <w:rFonts w:ascii="Times New Roman" w:eastAsia="MS Mincho" w:hAnsi="Times New Roman" w:cs="Times New Roman"/>
          <w:b/>
        </w:rPr>
        <w:t>Specialūs įspėjimai ir atsargumo priemonės</w:t>
      </w:r>
    </w:p>
    <w:p w14:paraId="74E31BA9"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47A9231F"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 xml:space="preserve">Ilgai vartojant (t. y. ilgiau negu klinikiniais tyrimais nustatyta ilgiausia gydymo trukmė – 24 paros) arba per dažnai lašinant gali padidėti akispūdis (pasireikšti glaukoma), dėl to gali būti pažeistas regos nervas ir sumažėti regos aštrumas, atsirasti regėjimo lauko defektų ir susidaryti užpakalinė pokapsulinė katarakta. </w:t>
      </w:r>
    </w:p>
    <w:p w14:paraId="3EB53880"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Patariama dažnai matuoti akispūdį. Tai ypač svarbu vaistinių preparatų, kuriuose yra deksametazono, vartojantiems vaikų populiacijos pacientams, kadangi kortikosteroidų sukeltos akių hipertenzijos rizika jaunesniems kaip 6 metų vaikams gali būti didesnė, be to, toks poveikis gali pasireikšti anksčiau, nei reakcija į kortikosteroidus pasireiškia suaugusiems žmonėms. Būtina atidžiai apsvarstyti vartojimo dažnį ir gydymo trukmę, be to, akispūdis turi būti stebimas nuo pat gydymo pradžios, atsižvelgiant į ankstesnio ir didesnio kortikosteroidų sukelto akispūdžio padidėjimo riziką vaikų populiacijos pacientams.</w:t>
      </w:r>
    </w:p>
    <w:p w14:paraId="494550FA"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 xml:space="preserve">Kortikosteroidų sukelto akispūdžio padidėjimo ir (arba) kataraktos rizika yra didesnė polinkį minėtų sutrikimų atsiradimui turintiems pacientams, pvz., sergantiems cukriniu diabetu. Jautriems pacientams padidėjęs akispūdis gali pasireikšti net po įprastų dozių. </w:t>
      </w:r>
    </w:p>
    <w:p w14:paraId="034075CB" w14:textId="77777777" w:rsidR="00661066" w:rsidRDefault="00661066" w:rsidP="00661066">
      <w:pPr>
        <w:widowControl w:val="0"/>
        <w:autoSpaceDE w:val="0"/>
        <w:autoSpaceDN w:val="0"/>
        <w:adjustRightInd w:val="0"/>
        <w:spacing w:after="0" w:line="240" w:lineRule="auto"/>
        <w:rPr>
          <w:rFonts w:ascii="Times New Roman" w:eastAsia="MS Mincho" w:hAnsi="Times New Roman" w:cs="Times New Roman"/>
          <w:spacing w:val="-2"/>
        </w:rPr>
      </w:pPr>
    </w:p>
    <w:p w14:paraId="5AF3A098"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Ar saugu ir veiksminga vaistinio preparato vartoti vaikams, nenustatyta.</w:t>
      </w:r>
    </w:p>
    <w:p w14:paraId="4F64DBBC" w14:textId="77777777" w:rsidR="00661066" w:rsidRDefault="00661066" w:rsidP="00661066">
      <w:pPr>
        <w:widowControl w:val="0"/>
        <w:suppressLineNumbers/>
        <w:tabs>
          <w:tab w:val="left" w:pos="1418"/>
        </w:tabs>
        <w:suppressAutoHyphens/>
        <w:spacing w:after="0" w:line="240" w:lineRule="auto"/>
        <w:ind w:left="1418" w:hanging="1418"/>
        <w:rPr>
          <w:rFonts w:ascii="Times New Roman" w:eastAsia="MS Mincho" w:hAnsi="Times New Roman" w:cs="Times New Roman"/>
          <w:spacing w:val="-2"/>
        </w:rPr>
      </w:pPr>
    </w:p>
    <w:p w14:paraId="6B4E9715"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Vartojant kortikosteroidų ir antimikrobinių vaistinių preparatų derinius kartais pasireiškia antrinė infekcija. Kortikosteroidai gali mažinti atsparumą bakterinei, virusinei, grybelinei ar parazitinei infekcijai ir paskatinti jos pasireiškimą, be to, gali nepasireikšti klinikiniai infekcijos požymiai. Ilgai vartojant kortikosteroidų ypač linkusi atsirasti ragenos grybelinė infekcija. Jei gydant kortikosteroidais neišnyksta ragenos išopėjimas, reikia įtarti grybelių infekciją. Jei pasireiškia grybelių infekcija, gydymą kortikosteroidais būtina nutraukti. Jei pasireiškia superinfekcija, būtina pradėti tinkamą gydymą. Antrinė bakterinė akies infekcija gali pasireikšti ir dėl organizmo atsparumo slopinimo. Ilgalaikis antibiotikų, pvz., tobramicino, vartojimas gali sukelti nejautrių mikroorganizmų, įskaitant grybelius, kiekio padidėjimą. Jei pasireiškia superinfekcija, būtina pradėti tinkamą gydymą. Gydymas kortikosteroidais gali maskuoti arba paūminti pūlinę akies infekciją. Jeigu nuo kokios nors ligos ragena arba odena yra suplonėjusi, lokaliai vartojant steroidų gali įvykti jų prakiurimas.</w:t>
      </w:r>
    </w:p>
    <w:p w14:paraId="4106EE06" w14:textId="77777777" w:rsidR="00661066" w:rsidRDefault="00661066" w:rsidP="00661066">
      <w:pPr>
        <w:widowControl w:val="0"/>
        <w:suppressLineNumbers/>
        <w:tabs>
          <w:tab w:val="left" w:pos="1418"/>
        </w:tabs>
        <w:suppressAutoHyphens/>
        <w:spacing w:after="0" w:line="240" w:lineRule="auto"/>
        <w:ind w:left="1418" w:hanging="1418"/>
        <w:rPr>
          <w:rFonts w:ascii="Times New Roman" w:eastAsia="MS Mincho" w:hAnsi="Times New Roman" w:cs="Times New Roman"/>
          <w:spacing w:val="-2"/>
        </w:rPr>
      </w:pPr>
    </w:p>
    <w:p w14:paraId="41E63D83"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 xml:space="preserve">Kušingo sindromas ir antinksčių slopinimas susiję su sisteminės absorbcijos akims skirto deksametazono vartojimu gali atsirasti po intensyvaus arba ilgalaikio nepertraukiamo į šias patologijas linkusių pacientų, </w:t>
      </w:r>
      <w:r>
        <w:rPr>
          <w:rFonts w:ascii="Times New Roman" w:eastAsia="MS Mincho" w:hAnsi="Times New Roman" w:cs="Times New Roman"/>
          <w:spacing w:val="-2"/>
        </w:rPr>
        <w:lastRenderedPageBreak/>
        <w:t xml:space="preserve">įskaitant vaikus ir pacientus gydytus </w:t>
      </w:r>
      <w:r>
        <w:rPr>
          <w:rFonts w:ascii="Times New Roman" w:eastAsia="Times New Roman" w:hAnsi="Times New Roman" w:cs="Times New Roman"/>
          <w:lang w:eastAsia="lt-LT"/>
        </w:rPr>
        <w:t>CYP3A4 inhibitoriais (įskaitant ritonavirą ir kobicistatą)</w:t>
      </w:r>
      <w:r>
        <w:rPr>
          <w:rFonts w:ascii="Times New Roman" w:eastAsia="MS Mincho" w:hAnsi="Times New Roman" w:cs="Times New Roman"/>
          <w:spacing w:val="-2"/>
        </w:rPr>
        <w:t xml:space="preserve">  (žr. 4.5 skyrių), gydymo. Tokiais atvejais gydymą reikia nutraukti ne staiga, o palaipsniui mažinant dozę.</w:t>
      </w:r>
    </w:p>
    <w:p w14:paraId="38D2A28E"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p>
    <w:p w14:paraId="03B304DF"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Kartais gali padidėti jautrumas lokaliai vartojamiems aminoglikozidams. Padidėjusio jautrumo reakcijų sunkumas gali kisti nuo vietinio poveikio iki bendrųjų reakcijų, tokių kaip paraudimas, niežulys, dilgėlinė, odos išbėrimas, anafilaksija, anafilaktoidinės ar pūslinės reakcijos. Pasireiškus padidėjusio jautrumo reakcijai vaistinio preparato vartojimą reikia nutraukti.</w:t>
      </w:r>
    </w:p>
    <w:p w14:paraId="05CE85FA"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p>
    <w:p w14:paraId="5EF68CAE"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Gali pasireikšti kryžminis jautrumo kitiems aminoglikozidams padidėjimas, todėl reikia atsižvelgti į galimybę, kad pacientas, jautrus lokaliai vartojamam tobramicinui, gali būti jautrus ir kitokiems lokaliai vartojamiems ir (arba) sisteminio poveikio aminoglikozidams.</w:t>
      </w:r>
    </w:p>
    <w:p w14:paraId="337FC647"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2"/>
        </w:rPr>
      </w:pPr>
    </w:p>
    <w:p w14:paraId="47E66E2E"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Pacientams, gydomiems sisteminio poveikio aminoglikozidais, buvo sunkių nepageidaujamų reakcijų, įskaitant neurotoksinį, ototoksinį ir nefrotoksinį poveikį, atvejų. Jei kartu vartojama minėtų vaistinių preparatų, būtina imtis atsargumo priemonių.</w:t>
      </w:r>
    </w:p>
    <w:p w14:paraId="6E1DB320"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2"/>
        </w:rPr>
      </w:pPr>
    </w:p>
    <w:p w14:paraId="046DB95B"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Kortikosteroidai, vartojami į akis, gali lėtinti ragenos opų gijimą. Be to, žinoma, kad lokaliai vartojami nesteroidiniai vaistiniai preparatai nuo uždegimo (NVNU) lėtina arba vėlina žaizdų gijimą. Jei kartu vartojama lokalaus poveikio NVNU ir kortikosteroidų, gali didėti ragenos žaizdų gijimo sutrikimų rizika.</w:t>
      </w:r>
    </w:p>
    <w:p w14:paraId="006C8CBD"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2"/>
        </w:rPr>
      </w:pPr>
    </w:p>
    <w:p w14:paraId="50EC028C" w14:textId="750BC156" w:rsidR="005E34EF" w:rsidRDefault="00661066" w:rsidP="00661066">
      <w:pPr>
        <w:widowControl w:val="0"/>
        <w:suppressLineNumber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Akies uždegimo ar infekcinės ligos gydymo metu kontaktinių lęšių nešioti nerekomenduojama.</w:t>
      </w:r>
    </w:p>
    <w:p w14:paraId="18AC80D5" w14:textId="77777777" w:rsidR="005E34EF" w:rsidRDefault="005E34EF" w:rsidP="00661066">
      <w:pPr>
        <w:widowControl w:val="0"/>
        <w:suppressLineNumbers/>
        <w:suppressAutoHyphens/>
        <w:spacing w:after="0" w:line="240" w:lineRule="auto"/>
        <w:rPr>
          <w:rFonts w:ascii="Times New Roman" w:eastAsia="MS Mincho" w:hAnsi="Times New Roman" w:cs="Times New Roman"/>
          <w:spacing w:val="-2"/>
        </w:rPr>
      </w:pPr>
    </w:p>
    <w:p w14:paraId="41CEBD13" w14:textId="3644C5AA" w:rsidR="00661066" w:rsidRDefault="00661066" w:rsidP="00661066">
      <w:pPr>
        <w:widowControl w:val="0"/>
        <w:suppressLineNumbers/>
        <w:suppressAutoHyphens/>
        <w:spacing w:after="0" w:line="240" w:lineRule="auto"/>
        <w:rPr>
          <w:rFonts w:ascii="Times New Roman" w:eastAsia="MS Mincho" w:hAnsi="Times New Roman" w:cs="Times New Roman"/>
          <w:spacing w:val="-2"/>
        </w:rPr>
      </w:pPr>
    </w:p>
    <w:p w14:paraId="6D72EEAD" w14:textId="2CD31021" w:rsidR="00661066" w:rsidRPr="00661066" w:rsidRDefault="00661066" w:rsidP="00661066">
      <w:pPr>
        <w:widowControl w:val="0"/>
        <w:suppressLineNumbers/>
        <w:suppressAutoHyphens/>
        <w:spacing w:after="0" w:line="240" w:lineRule="auto"/>
        <w:rPr>
          <w:rFonts w:ascii="Times New Roman" w:eastAsia="MS Mincho" w:hAnsi="Times New Roman" w:cs="Times New Roman"/>
          <w:spacing w:val="-2"/>
        </w:rPr>
      </w:pPr>
      <w:r w:rsidRPr="00661066">
        <w:rPr>
          <w:rFonts w:ascii="Times New Roman" w:eastAsia="MS Mincho" w:hAnsi="Times New Roman" w:cs="Times New Roman"/>
          <w:spacing w:val="-2"/>
        </w:rPr>
        <w:t>Kiekviename šio vaistinio preparato mililitre yra 0,10</w:t>
      </w:r>
      <w:r w:rsidR="005E34EF">
        <w:rPr>
          <w:rFonts w:ascii="Times New Roman" w:eastAsia="MS Mincho" w:hAnsi="Times New Roman" w:cs="Times New Roman"/>
          <w:spacing w:val="-2"/>
        </w:rPr>
        <w:t xml:space="preserve"> </w:t>
      </w:r>
      <w:r w:rsidRPr="00661066">
        <w:rPr>
          <w:rFonts w:ascii="Times New Roman" w:eastAsia="MS Mincho" w:hAnsi="Times New Roman" w:cs="Times New Roman"/>
          <w:spacing w:val="-2"/>
        </w:rPr>
        <w:t xml:space="preserve">mg benzalkonio chlorido. </w:t>
      </w:r>
      <w:r w:rsidR="005E34EF" w:rsidRPr="005E34EF">
        <w:rPr>
          <w:rFonts w:ascii="Times New Roman" w:eastAsia="MS Mincho" w:hAnsi="Times New Roman" w:cs="Times New Roman"/>
        </w:rPr>
        <w:t>Gauta duomenų, kad benzalkonio chloridas gali sukelti akies sudirginimą, sausos akies simptomus ir gali daryti poveikį ašarų plėvelei ir ragenos paviršiui. Turi būti atsargiai vartojamas sergantiems akies sausme ir jei yra ragenos pažeidimo pavojus. Jei vartojama ilgai, pacientus reikia stebėti.</w:t>
      </w:r>
    </w:p>
    <w:p w14:paraId="6D3B558F" w14:textId="5A9D2E4D" w:rsidR="00661066" w:rsidRPr="00661066" w:rsidRDefault="00661066" w:rsidP="00661066">
      <w:pPr>
        <w:widowControl w:val="0"/>
        <w:suppressLineNumbers/>
        <w:suppressAutoHyphens/>
        <w:spacing w:after="0" w:line="240" w:lineRule="auto"/>
        <w:rPr>
          <w:rFonts w:ascii="Times New Roman" w:eastAsia="MS Mincho" w:hAnsi="Times New Roman" w:cs="Times New Roman"/>
          <w:spacing w:val="-2"/>
        </w:rPr>
      </w:pPr>
      <w:r w:rsidRPr="00661066">
        <w:rPr>
          <w:rFonts w:ascii="Times New Roman" w:eastAsia="MS Mincho" w:hAnsi="Times New Roman" w:cs="Times New Roman"/>
          <w:spacing w:val="-2"/>
        </w:rPr>
        <w:t xml:space="preserve">Minkštieji kontaktiniai lęšiai gali absorbuoti benzalkonio chloridą ir gali pasikeisti kontaktinių lęšių spalva. </w:t>
      </w:r>
      <w:r w:rsidR="005E34EF" w:rsidRPr="005E34EF">
        <w:rPr>
          <w:rFonts w:ascii="Times New Roman" w:eastAsia="MS Mincho" w:hAnsi="Times New Roman" w:cs="Times New Roman"/>
        </w:rPr>
        <w:t xml:space="preserve">Reikia vengti vaistinio preparato kontakto su minkštaisiais kontaktiniais lęšiais. </w:t>
      </w:r>
      <w:r w:rsidRPr="00661066">
        <w:rPr>
          <w:rFonts w:ascii="Times New Roman" w:eastAsia="MS Mincho" w:hAnsi="Times New Roman" w:cs="Times New Roman"/>
          <w:spacing w:val="-2"/>
        </w:rPr>
        <w:t>Prieš šio vaist</w:t>
      </w:r>
      <w:r w:rsidR="002F2BE5">
        <w:rPr>
          <w:rFonts w:ascii="Times New Roman" w:eastAsia="MS Mincho" w:hAnsi="Times New Roman" w:cs="Times New Roman"/>
          <w:spacing w:val="-2"/>
        </w:rPr>
        <w:t>ini</w:t>
      </w:r>
      <w:r w:rsidRPr="00661066">
        <w:rPr>
          <w:rFonts w:ascii="Times New Roman" w:eastAsia="MS Mincho" w:hAnsi="Times New Roman" w:cs="Times New Roman"/>
          <w:spacing w:val="-2"/>
        </w:rPr>
        <w:t xml:space="preserve">o </w:t>
      </w:r>
      <w:r w:rsidR="002F2BE5">
        <w:rPr>
          <w:rFonts w:ascii="Times New Roman" w:eastAsia="MS Mincho" w:hAnsi="Times New Roman" w:cs="Times New Roman"/>
          <w:spacing w:val="-2"/>
        </w:rPr>
        <w:t xml:space="preserve">preparato </w:t>
      </w:r>
      <w:r w:rsidRPr="00661066">
        <w:rPr>
          <w:rFonts w:ascii="Times New Roman" w:eastAsia="MS Mincho" w:hAnsi="Times New Roman" w:cs="Times New Roman"/>
          <w:spacing w:val="-2"/>
        </w:rPr>
        <w:t>vartojimą kontaktinius lęšius reikia išimti ir vėl juos galima įdėti ne anksčiau kaip po 15 min.</w:t>
      </w:r>
    </w:p>
    <w:p w14:paraId="5BF7839D" w14:textId="77777777" w:rsidR="00337C0A" w:rsidRPr="00337C0A" w:rsidRDefault="00337C0A" w:rsidP="00337C0A">
      <w:pPr>
        <w:widowControl w:val="0"/>
        <w:suppressLineNumbers/>
        <w:suppressAutoHyphens/>
        <w:spacing w:after="0" w:line="240" w:lineRule="auto"/>
        <w:rPr>
          <w:rFonts w:ascii="Times New Roman" w:eastAsia="MS Mincho" w:hAnsi="Times New Roman" w:cs="Times New Roman"/>
          <w:spacing w:val="-2"/>
        </w:rPr>
      </w:pPr>
    </w:p>
    <w:p w14:paraId="0CB1F28A" w14:textId="77777777" w:rsidR="00337C0A" w:rsidRPr="00337C0A" w:rsidRDefault="00337C0A" w:rsidP="00337C0A">
      <w:pPr>
        <w:widowControl w:val="0"/>
        <w:suppressLineNumbers/>
        <w:suppressAutoHyphens/>
        <w:spacing w:after="0" w:line="240" w:lineRule="auto"/>
        <w:rPr>
          <w:rFonts w:ascii="Times New Roman" w:eastAsia="MS Mincho" w:hAnsi="Times New Roman" w:cs="Times New Roman"/>
          <w:strike/>
          <w:spacing w:val="-2"/>
        </w:rPr>
      </w:pPr>
    </w:p>
    <w:p w14:paraId="21B25C05" w14:textId="77777777" w:rsidR="00337C0A" w:rsidRPr="00337C0A" w:rsidRDefault="00337C0A" w:rsidP="00337C0A">
      <w:pPr>
        <w:widowControl w:val="0"/>
        <w:suppressLineNumbers/>
        <w:suppressAutoHyphens/>
        <w:spacing w:after="0" w:line="240" w:lineRule="auto"/>
        <w:rPr>
          <w:rFonts w:ascii="Times New Roman" w:eastAsia="MS Mincho" w:hAnsi="Times New Roman" w:cs="Times New Roman"/>
          <w:spacing w:val="-2"/>
        </w:rPr>
      </w:pPr>
      <w:r w:rsidRPr="00337C0A">
        <w:rPr>
          <w:rFonts w:ascii="Times New Roman" w:eastAsia="MS Mincho" w:hAnsi="Times New Roman" w:cs="Times New Roman"/>
          <w:spacing w:val="-2"/>
        </w:rPr>
        <w:t>Jeigu yra akių infekcinė liga, pacientui reikia patarti nenešioti kontaktinių lęšių.</w:t>
      </w:r>
    </w:p>
    <w:p w14:paraId="33384E68"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2"/>
        </w:rPr>
      </w:pPr>
    </w:p>
    <w:p w14:paraId="1224B0B8" w14:textId="77777777" w:rsidR="00661066" w:rsidRDefault="00661066" w:rsidP="00661066">
      <w:pPr>
        <w:tabs>
          <w:tab w:val="left" w:pos="567"/>
        </w:tabs>
        <w:spacing w:after="0" w:line="240" w:lineRule="auto"/>
        <w:rPr>
          <w:rFonts w:ascii="Times New Roman" w:eastAsia="MS Mincho" w:hAnsi="Times New Roman" w:cs="Times New Roman"/>
          <w:szCs w:val="20"/>
          <w:u w:val="single"/>
        </w:rPr>
      </w:pPr>
      <w:r>
        <w:rPr>
          <w:rFonts w:ascii="Times New Roman" w:eastAsia="MS Mincho" w:hAnsi="Times New Roman" w:cs="Times New Roman"/>
          <w:bCs/>
          <w:szCs w:val="20"/>
          <w:u w:val="single"/>
        </w:rPr>
        <w:t>Regėjimo sutrikimai</w:t>
      </w:r>
    </w:p>
    <w:p w14:paraId="249C3A84" w14:textId="77777777" w:rsidR="00661066" w:rsidRDefault="00661066" w:rsidP="00661066">
      <w:pPr>
        <w:tabs>
          <w:tab w:val="left" w:pos="567"/>
        </w:tabs>
        <w:spacing w:after="0" w:line="240" w:lineRule="auto"/>
        <w:rPr>
          <w:rFonts w:ascii="Times New Roman" w:eastAsia="MS Mincho" w:hAnsi="Times New Roman" w:cs="Times New Roman"/>
          <w:bCs/>
          <w:szCs w:val="20"/>
        </w:rPr>
      </w:pPr>
      <w:r>
        <w:rPr>
          <w:rFonts w:ascii="Times New Roman" w:eastAsia="MS Mincho" w:hAnsi="Times New Roman" w:cs="Times New Roman"/>
          <w:bCs/>
          <w:szCs w:val="20"/>
        </w:rPr>
        <w:t>Vartojant sisteminio ir lokalaus poveikio kortikosteroidų, gali pasireikšti regėjimo sutrikimų. Jeigu pacientui pasireiškia tokie simptomai, kaip miglotas matymas ar kitų regėjimo sutrikimų,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187DB239"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2"/>
        </w:rPr>
      </w:pPr>
    </w:p>
    <w:p w14:paraId="292AE723"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rPr>
      </w:pPr>
      <w:r>
        <w:rPr>
          <w:rFonts w:ascii="Times New Roman" w:eastAsia="MS Mincho" w:hAnsi="Times New Roman" w:cs="Times New Roman"/>
          <w:b/>
        </w:rPr>
        <w:t>4.5</w:t>
      </w:r>
      <w:r>
        <w:rPr>
          <w:rFonts w:ascii="Times New Roman" w:eastAsia="MS Mincho" w:hAnsi="Times New Roman" w:cs="Times New Roman"/>
          <w:b/>
        </w:rPr>
        <w:tab/>
        <w:t>Sąveika su kitais vaistiniais preparatais ir kitokia sąveika</w:t>
      </w:r>
    </w:p>
    <w:p w14:paraId="6DF1E68E"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spacing w:val="-3"/>
        </w:rPr>
      </w:pPr>
    </w:p>
    <w:p w14:paraId="7426C24E"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spacing w:val="-3"/>
        </w:rPr>
      </w:pPr>
      <w:r>
        <w:rPr>
          <w:rFonts w:ascii="Times New Roman" w:eastAsia="MS Mincho" w:hAnsi="Times New Roman" w:cs="Times New Roman"/>
          <w:spacing w:val="-3"/>
        </w:rPr>
        <w:t xml:space="preserve">Sąveikos tyrimų neatlikta. </w:t>
      </w:r>
    </w:p>
    <w:p w14:paraId="0DF919C2"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spacing w:val="-3"/>
        </w:rPr>
      </w:pPr>
    </w:p>
    <w:p w14:paraId="285DDEDA"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3"/>
        </w:rPr>
      </w:pPr>
      <w:r>
        <w:rPr>
          <w:rFonts w:ascii="Times New Roman" w:eastAsia="MS Mincho" w:hAnsi="Times New Roman" w:cs="Times New Roman"/>
          <w:spacing w:val="-3"/>
        </w:rPr>
        <w:t>Jei kartu vartojama lokalaus poveikio NVNU ir kortikosteroidų, gali didėti ragenos žaizdų gijimo sutrikimų rizika.</w:t>
      </w:r>
    </w:p>
    <w:p w14:paraId="343B0D97"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3"/>
        </w:rPr>
      </w:pPr>
    </w:p>
    <w:p w14:paraId="58851CC4"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3"/>
        </w:rPr>
      </w:pPr>
      <w:r>
        <w:rPr>
          <w:rFonts w:ascii="Times New Roman" w:eastAsia="MS Mincho" w:hAnsi="Times New Roman" w:cs="Times New Roman"/>
          <w:spacing w:val="-3"/>
        </w:rPr>
        <w:t>Esama pranešimų apie bendrai vartojamų atskirų sudedamųjų dalių sąveiką. Tačiau tobramicino ir deksametazono absorbcija yra tokia maža, kad bet kokios sąveikos pavojaus beveik nėra.</w:t>
      </w:r>
    </w:p>
    <w:p w14:paraId="05AD6CEA"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3"/>
        </w:rPr>
      </w:pPr>
    </w:p>
    <w:p w14:paraId="6937FB16"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3"/>
        </w:rPr>
      </w:pPr>
      <w:r>
        <w:rPr>
          <w:rFonts w:ascii="Times New Roman" w:eastAsia="MS Mincho" w:hAnsi="Times New Roman" w:cs="Times New Roman"/>
        </w:rPr>
        <w:t>Jei kartu vartojama keletas akių lašų vaistinių preparatų, tarp jų vartojimo reikia daryti mažiausiai 5 min. pertrauką. Akių tepalą reikia vartoti paskiausiai.</w:t>
      </w:r>
    </w:p>
    <w:p w14:paraId="23A87008"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3"/>
        </w:rPr>
      </w:pPr>
    </w:p>
    <w:p w14:paraId="0FDEB21C"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3"/>
        </w:rPr>
      </w:pPr>
      <w:r>
        <w:rPr>
          <w:rFonts w:ascii="Times New Roman" w:eastAsia="MS Mincho" w:hAnsi="Times New Roman" w:cs="Times New Roman"/>
          <w:spacing w:val="-3"/>
        </w:rPr>
        <w:t>Pacientams, gydytiems ritonaviru, deksametazono koncentracija plazmoje gali padidėti (žr. 4.4 skyrių).</w:t>
      </w:r>
    </w:p>
    <w:p w14:paraId="6D638F6C"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3"/>
        </w:rPr>
      </w:pPr>
    </w:p>
    <w:p w14:paraId="1F82055E" w14:textId="77777777" w:rsidR="00661066" w:rsidRDefault="00661066" w:rsidP="0066106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CYP3A4 inhibitoriai (įskaitant ritonavirą ir kobicistatą): gali sumažėti deksametazono klirensas ir dėl to sustiprėti poveikis bei pasireikšti antinksčių slopinimas arba Kušingo sindromas. Tokio derinio skirti vartoti nerekomenduojama, nebent nauda yra didesnė už padidėjusią sisteminio kortikosteroidų nepageidaujamo poveikio riziką (tokiu atveju pacientą būtina atidžiai stebėti, ar nepasireiškia sisteminis kortikosteroidų poveikis).</w:t>
      </w:r>
    </w:p>
    <w:p w14:paraId="5A14A69D"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3"/>
        </w:rPr>
      </w:pPr>
    </w:p>
    <w:p w14:paraId="6548A91A"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rPr>
      </w:pPr>
      <w:r>
        <w:rPr>
          <w:rFonts w:ascii="Times New Roman" w:eastAsia="MS Mincho" w:hAnsi="Times New Roman" w:cs="Times New Roman"/>
          <w:b/>
        </w:rPr>
        <w:t>4.6</w:t>
      </w:r>
      <w:r>
        <w:rPr>
          <w:rFonts w:ascii="Times New Roman" w:eastAsia="MS Mincho" w:hAnsi="Times New Roman" w:cs="Times New Roman"/>
          <w:b/>
        </w:rPr>
        <w:tab/>
        <w:t>Vaisingumas, n</w:t>
      </w:r>
      <w:r>
        <w:rPr>
          <w:rFonts w:ascii="Times New Roman" w:eastAsia="MS Mincho" w:hAnsi="Times New Roman" w:cs="Times New Roman"/>
          <w:b/>
          <w:bCs/>
        </w:rPr>
        <w:t>ėštumo ir žindymo laikotarpis</w:t>
      </w:r>
    </w:p>
    <w:p w14:paraId="2F8C4302"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32F3612B" w14:textId="77777777" w:rsidR="00661066" w:rsidRDefault="00661066" w:rsidP="00661066">
      <w:pPr>
        <w:widowControl w:val="0"/>
        <w:suppressLineNumbers/>
        <w:tabs>
          <w:tab w:val="left" w:pos="1418"/>
        </w:tabs>
        <w:suppressAutoHyphens/>
        <w:spacing w:after="0" w:line="240" w:lineRule="auto"/>
        <w:ind w:left="1418" w:hanging="1418"/>
        <w:rPr>
          <w:rFonts w:ascii="Times New Roman" w:eastAsia="MS Mincho" w:hAnsi="Times New Roman" w:cs="Times New Roman"/>
          <w:spacing w:val="-2"/>
        </w:rPr>
      </w:pPr>
      <w:r>
        <w:rPr>
          <w:rFonts w:ascii="Times New Roman" w:eastAsia="MS Mincho" w:hAnsi="Times New Roman" w:cs="Times New Roman"/>
          <w:spacing w:val="-2"/>
        </w:rPr>
        <w:t xml:space="preserve">Vaistinio preparato vartojimo nėštumo ir žindymo laikotarpiais saugumas nenustatytas. </w:t>
      </w:r>
    </w:p>
    <w:p w14:paraId="3DE3865D" w14:textId="77777777" w:rsidR="00661066" w:rsidRDefault="00661066" w:rsidP="00661066">
      <w:pPr>
        <w:widowControl w:val="0"/>
        <w:suppressLineNumbers/>
        <w:tabs>
          <w:tab w:val="left" w:pos="1418"/>
        </w:tabs>
        <w:suppressAutoHyphens/>
        <w:spacing w:after="0" w:line="240" w:lineRule="auto"/>
        <w:ind w:left="1418" w:hanging="1418"/>
        <w:rPr>
          <w:rFonts w:ascii="Times New Roman" w:eastAsia="MS Mincho" w:hAnsi="Times New Roman" w:cs="Times New Roman"/>
          <w:spacing w:val="-2"/>
        </w:rPr>
      </w:pPr>
    </w:p>
    <w:p w14:paraId="5CA66C29" w14:textId="77777777" w:rsidR="00661066" w:rsidRDefault="00661066" w:rsidP="00661066">
      <w:pPr>
        <w:widowControl w:val="0"/>
        <w:suppressLineNumbers/>
        <w:tabs>
          <w:tab w:val="left" w:pos="1418"/>
        </w:tabs>
        <w:suppressAutoHyphens/>
        <w:spacing w:after="0" w:line="240" w:lineRule="auto"/>
        <w:ind w:left="1418" w:hanging="1418"/>
        <w:rPr>
          <w:rFonts w:ascii="Times New Roman" w:eastAsia="MS Mincho" w:hAnsi="Times New Roman" w:cs="Times New Roman"/>
          <w:spacing w:val="-2"/>
          <w:u w:val="single"/>
        </w:rPr>
      </w:pPr>
      <w:r>
        <w:rPr>
          <w:rFonts w:ascii="Times New Roman" w:eastAsia="MS Mincho" w:hAnsi="Times New Roman" w:cs="Times New Roman"/>
          <w:spacing w:val="-2"/>
          <w:u w:val="single"/>
        </w:rPr>
        <w:t>Nėštumas</w:t>
      </w:r>
    </w:p>
    <w:p w14:paraId="77903A95"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3"/>
        </w:rPr>
      </w:pPr>
      <w:r>
        <w:rPr>
          <w:rFonts w:ascii="Times New Roman" w:eastAsia="MS Mincho" w:hAnsi="Times New Roman" w:cs="Times New Roman"/>
          <w:bCs/>
          <w:iCs/>
          <w:spacing w:val="-3"/>
        </w:rPr>
        <w:t>D</w:t>
      </w:r>
      <w:r>
        <w:rPr>
          <w:rFonts w:ascii="Times New Roman" w:eastAsia="MS Mincho" w:hAnsi="Times New Roman" w:cs="Times New Roman"/>
          <w:spacing w:val="-3"/>
        </w:rPr>
        <w:t>uomenų apie l</w:t>
      </w:r>
      <w:r>
        <w:rPr>
          <w:rFonts w:ascii="Times New Roman" w:eastAsia="MS Mincho" w:hAnsi="Times New Roman" w:cs="Times New Roman"/>
          <w:spacing w:val="-2"/>
        </w:rPr>
        <w:t xml:space="preserve">okaliai ant akių vartojamų tobramicino ir deksametazono </w:t>
      </w:r>
      <w:r>
        <w:rPr>
          <w:rFonts w:ascii="Times New Roman" w:eastAsia="MS Mincho" w:hAnsi="Times New Roman" w:cs="Times New Roman"/>
          <w:spacing w:val="-3"/>
        </w:rPr>
        <w:t xml:space="preserve">vartojimą nėštumo metu nėra arba jų nepakanka. Nėščioms moterims pavartojus tobramicino intraveniniu būdu, jis prasiskverbia per placentą į vaisių. Nemanoma, kad tobramicinas būtų ototoksiškas vaisiui. Ilgalaikis arba pakartotinas kortikosteroidų vartojimas nėštumo metu buvo susijęs su padidėjusia vaisiaus augimo gimdoje sulėtėjimo rizika. Motinų, nėštumo metu gavusių dideles kortikosteroidų dozes, naujagimius reikia atidžiai stebėti dėl galimų hipoadrenalizmo požymių. </w:t>
      </w:r>
    </w:p>
    <w:p w14:paraId="73245039"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3"/>
        </w:rPr>
      </w:pPr>
      <w:r>
        <w:rPr>
          <w:rFonts w:ascii="Times New Roman" w:eastAsia="MS Mincho" w:hAnsi="Times New Roman" w:cs="Times New Roman"/>
          <w:spacing w:val="-3"/>
        </w:rPr>
        <w:t xml:space="preserve">Su gyvūnais atlikti tyrimai rodo toksinį poveikį vaisingumui po sisteminio tobramicino ir deksametazono vartojimo. Šis poveikis buvo stebimas esant ekspozicijai ženkliai viršijančiai susidarančią vartojant maksimalias vietiškai vartojamas žmogaus akims skirtas vaistinio preparato dozes. Nebuvo įrodyta, kad tobramicinas turi teratogeninį poveikį žiurkėms arba triušiams. 0,1% deksametazono skyrimas į akis lėmė vaisiaus anomalijų atsiradimą triušiams (žr. 5.3 skyrių). Geriamųjų ir švirkščiamųjų aminoglikozidų (įskaitant tobramiciną) tyrimu nėštumo metu, pastebimo pavojaus vaisiui nenustatyta. Vis dėlto reikia atsižvelgti į tai, kad nėštumo metu vartojami </w:t>
      </w:r>
      <w:r>
        <w:rPr>
          <w:rFonts w:ascii="Times New Roman" w:eastAsia="MS Mincho" w:hAnsi="Times New Roman" w:cs="Times New Roman"/>
          <w:snapToGrid w:val="0"/>
        </w:rPr>
        <w:t xml:space="preserve">aminoglikozidai prasiskverbia per placentą ir gali paveikti vaisių arba naujagimį. Nors nėra įtikinamų duomenų, kad pasireikštų teratogeninis, ototoksinis ar nefrotoksinis aminoglikozidų poveikis vaisiui, į tokį galimą poveikį būtina atsižvelgti. Duomenų apie vaikingų gyvūnų tyrimus pateikiama </w:t>
      </w:r>
      <w:r>
        <w:rPr>
          <w:rFonts w:ascii="Times New Roman" w:eastAsia="MS Mincho" w:hAnsi="Times New Roman" w:cs="Times New Roman"/>
          <w:spacing w:val="-3"/>
        </w:rPr>
        <w:t xml:space="preserve">5.3 skyriuje. </w:t>
      </w:r>
    </w:p>
    <w:p w14:paraId="5326A2B3"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3"/>
        </w:rPr>
      </w:pPr>
      <w:r>
        <w:rPr>
          <w:rFonts w:ascii="Times New Roman" w:eastAsia="MS Mincho" w:hAnsi="Times New Roman" w:cs="Times New Roman"/>
        </w:rPr>
        <w:t xml:space="preserve">Tobramycin/Dexamethasone Ingen Pharma </w:t>
      </w:r>
      <w:r>
        <w:rPr>
          <w:rFonts w:ascii="Times New Roman" w:eastAsia="MS Mincho" w:hAnsi="Times New Roman" w:cs="Times New Roman"/>
          <w:spacing w:val="-3"/>
        </w:rPr>
        <w:t>nėštumo metu vartoti nerekomenduojama.</w:t>
      </w:r>
    </w:p>
    <w:p w14:paraId="0C3CA0F2"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2"/>
          <w:u w:val="single"/>
        </w:rPr>
      </w:pPr>
    </w:p>
    <w:p w14:paraId="0CF71751"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u w:val="single"/>
        </w:rPr>
        <w:t>Žindymas</w:t>
      </w:r>
    </w:p>
    <w:p w14:paraId="7E464920"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 xml:space="preserve">Tobramicino pavartojus sisteminiu būdu, jo patenka į motinos pieną. Nėra duomenų apie deksametazono patekimą į motinos pieną. Nežinoma, ar į akis lašinamas tobramicinas arba deksametazonas patenka į motinos pieną. Mažai tikėtina, kad skiriami tobramicino ir deksametazono kiekiai galėtų būti aptinkami motinos piene arba galėtų pasižymėti klinikiniu poveikiu kūdikiams, vaistinio preparato pavartojus vietiškai. </w:t>
      </w:r>
    </w:p>
    <w:p w14:paraId="6970547F"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Negalima atmesti pavojaus žindomam kūdikiui. Atsižvelgiant į žindymo naudą kūdikiui ir gydymo naudą moteriai, reikia nuspręsti, ar nutraukti žindymą, ar nutraukti/susilaikyti nuo gydymo.</w:t>
      </w:r>
    </w:p>
    <w:p w14:paraId="1566805A" w14:textId="77777777" w:rsidR="00661066" w:rsidRDefault="00661066" w:rsidP="00661066">
      <w:pPr>
        <w:widowControl w:val="0"/>
        <w:suppressLineNumbers/>
        <w:tabs>
          <w:tab w:val="left" w:pos="1418"/>
        </w:tabs>
        <w:suppressAutoHyphens/>
        <w:spacing w:after="0" w:line="240" w:lineRule="auto"/>
        <w:ind w:left="1418" w:hanging="1418"/>
        <w:rPr>
          <w:rFonts w:ascii="Times New Roman" w:eastAsia="MS Mincho" w:hAnsi="Times New Roman" w:cs="Times New Roman"/>
          <w:spacing w:val="-2"/>
          <w:u w:val="single"/>
        </w:rPr>
      </w:pPr>
    </w:p>
    <w:p w14:paraId="1856CBF9" w14:textId="77777777" w:rsidR="00661066" w:rsidRDefault="00661066" w:rsidP="00661066">
      <w:pPr>
        <w:widowControl w:val="0"/>
        <w:suppressLineNumbers/>
        <w:tabs>
          <w:tab w:val="left" w:pos="1418"/>
        </w:tabs>
        <w:suppressAutoHyphens/>
        <w:spacing w:after="0" w:line="240" w:lineRule="auto"/>
        <w:ind w:left="1418" w:hanging="1418"/>
        <w:rPr>
          <w:rFonts w:ascii="Times New Roman" w:eastAsia="MS Mincho" w:hAnsi="Times New Roman" w:cs="Times New Roman"/>
          <w:spacing w:val="-2"/>
          <w:u w:val="single"/>
        </w:rPr>
      </w:pPr>
      <w:r>
        <w:rPr>
          <w:rFonts w:ascii="Times New Roman" w:eastAsia="MS Mincho" w:hAnsi="Times New Roman" w:cs="Times New Roman"/>
          <w:spacing w:val="-2"/>
          <w:u w:val="single"/>
        </w:rPr>
        <w:t>Vaisingumas</w:t>
      </w:r>
    </w:p>
    <w:p w14:paraId="54DBC9AD" w14:textId="77777777" w:rsidR="00661066" w:rsidRDefault="00661066" w:rsidP="00661066">
      <w:pPr>
        <w:widowControl w:val="0"/>
        <w:suppressLineNumbers/>
        <w:tabs>
          <w:tab w:val="left" w:pos="284"/>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Nebuvo atlikta tyrimų siekiant įvertinti tobramicino ir deksametazono poveikį žmonių arba gyvūnų vaisingumui. Klinikinių duomenų, siekiant įvertinti deksametazono poveikį vyrų arba moterų vaisingumui, nepakanka. Taikant chorioniniu gonadotropinu prisotintų žiurkių modelį, nepageidaujamo deksametazono poveikio vaisingumui nepastebėta.</w:t>
      </w:r>
    </w:p>
    <w:p w14:paraId="0ED4D0DC"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2"/>
        </w:rPr>
      </w:pPr>
    </w:p>
    <w:p w14:paraId="155D47B0"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rPr>
      </w:pPr>
      <w:r>
        <w:rPr>
          <w:rFonts w:ascii="Times New Roman" w:eastAsia="MS Mincho" w:hAnsi="Times New Roman" w:cs="Times New Roman"/>
          <w:b/>
        </w:rPr>
        <w:t>4.7</w:t>
      </w:r>
      <w:r>
        <w:rPr>
          <w:rFonts w:ascii="Times New Roman" w:eastAsia="MS Mincho" w:hAnsi="Times New Roman" w:cs="Times New Roman"/>
          <w:b/>
        </w:rPr>
        <w:tab/>
        <w:t>Poveikis gebėjimui vairuoti ir valdyti mechanizmus</w:t>
      </w:r>
    </w:p>
    <w:p w14:paraId="3693F485"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65185407"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Tobramycin/Dexamethasone Ingen Pharma gebėjimo vairuoti ir valdyti mechanizmus neveikia arba veikia nereikšmingai.</w:t>
      </w:r>
    </w:p>
    <w:p w14:paraId="715C75D8"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Kaip ir nuo kitų akių lašų, laikinai pablogėjęs matymas ar kitokie regos sutrikimai gali trikdyti gebėjimą vairuoti ar valdyti mechanizmus. Jei įsilašinę vaistinio preparato pradedate blogiau matyti, prieš vairuojant ar dirbant su mechanizmais reikia palaukti, kol regėjimas pasidarys aiškus.</w:t>
      </w:r>
    </w:p>
    <w:p w14:paraId="0321CF7E"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4321B72A"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b/>
        </w:rPr>
      </w:pPr>
      <w:r>
        <w:rPr>
          <w:rFonts w:ascii="Times New Roman" w:eastAsia="MS Mincho" w:hAnsi="Times New Roman" w:cs="Times New Roman"/>
          <w:b/>
        </w:rPr>
        <w:t>4.8</w:t>
      </w:r>
      <w:r>
        <w:rPr>
          <w:rFonts w:ascii="Times New Roman" w:eastAsia="MS Mincho" w:hAnsi="Times New Roman" w:cs="Times New Roman"/>
          <w:b/>
        </w:rPr>
        <w:tab/>
        <w:t>Nepageidaujamas poveikis</w:t>
      </w:r>
    </w:p>
    <w:p w14:paraId="7F7CAE68"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rPr>
      </w:pPr>
    </w:p>
    <w:p w14:paraId="6D3BCF0E"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spacing w:val="-2"/>
          <w:u w:val="single"/>
        </w:rPr>
      </w:pPr>
      <w:r>
        <w:rPr>
          <w:rFonts w:ascii="Times New Roman" w:eastAsia="MS Mincho" w:hAnsi="Times New Roman" w:cs="Times New Roman"/>
          <w:spacing w:val="-2"/>
          <w:u w:val="single"/>
        </w:rPr>
        <w:t>Saugumo duomenų santrauka</w:t>
      </w:r>
    </w:p>
    <w:p w14:paraId="2A832EEB"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Klinikinių tyrimų metu nepageidaujamos reakcijos, apie kurias pranešta dažniausiai, buvo akies skausmas, akispūdžio padidėjimas, akies dirginimas ir akies niežėjimas (jų atsirado mažiau kaip 1 % pacientų).</w:t>
      </w:r>
    </w:p>
    <w:p w14:paraId="05ABB754"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p>
    <w:p w14:paraId="27A4CFB5"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 xml:space="preserve">Toliau pateikiamas nepageidaujamas poveikis, vertintas kaip aiškiai, tikriausiai ar galbūt susijęs su gydymu, apie kurį gauta pranešimų atliekant </w:t>
      </w:r>
      <w:r>
        <w:rPr>
          <w:rFonts w:ascii="Times New Roman" w:eastAsia="MS Mincho" w:hAnsi="Times New Roman" w:cs="Times New Roman"/>
        </w:rPr>
        <w:t xml:space="preserve">Tobramycin/Dexamethasone Ingen Pharma </w:t>
      </w:r>
      <w:r>
        <w:rPr>
          <w:rFonts w:ascii="Times New Roman" w:eastAsia="MS Mincho" w:hAnsi="Times New Roman" w:cs="Times New Roman"/>
          <w:spacing w:val="-2"/>
        </w:rPr>
        <w:t xml:space="preserve">klinikinius tyrimus. </w:t>
      </w:r>
    </w:p>
    <w:p w14:paraId="78C12373" w14:textId="77777777" w:rsidR="00661066" w:rsidRDefault="00661066" w:rsidP="00661066">
      <w:pPr>
        <w:spacing w:after="0" w:line="240" w:lineRule="auto"/>
        <w:rPr>
          <w:rFonts w:ascii="Times New Roman" w:eastAsia="MS Mincho" w:hAnsi="Times New Roman" w:cs="Times New Roman"/>
        </w:rPr>
      </w:pPr>
    </w:p>
    <w:p w14:paraId="2479E4AC"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Nepageidaujamo poveikio dažnis apibūdinamas taip: labai dažnas (≥ 1/10), dažnas (nuo ≥ 1/100 iki &lt; 1/10), nedažnas (nuo ≥ 1/1 000 iki &lt; 1/100), retas (nuo ≥ 1/10 000 iki &lt; 1/1 000), labai retas (&lt; 1/10 000) ir nežinomas (negali būti apskaičiuotas pagal turimus duomenis). Kiekvienoje grupėje nepageidaujami poveikiai pateikti pagal jų sunkumo pobūdį.</w:t>
      </w:r>
    </w:p>
    <w:p w14:paraId="7346518E" w14:textId="77777777" w:rsidR="00661066" w:rsidRDefault="00661066" w:rsidP="00661066">
      <w:pPr>
        <w:widowControl w:val="0"/>
        <w:suppressLineNumbers/>
        <w:tabs>
          <w:tab w:val="left" w:pos="1418"/>
        </w:tabs>
        <w:suppressAutoHyphens/>
        <w:spacing w:after="0" w:line="240" w:lineRule="auto"/>
        <w:ind w:left="1418" w:hanging="1418"/>
        <w:rPr>
          <w:rFonts w:ascii="Times New Roman" w:eastAsia="MS Mincho" w:hAnsi="Times New Roman" w:cs="Times New Roman"/>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3935"/>
      </w:tblGrid>
      <w:tr w:rsidR="00661066" w14:paraId="6B8BBAF4" w14:textId="77777777" w:rsidTr="00255E6B">
        <w:tc>
          <w:tcPr>
            <w:tcW w:w="3934" w:type="dxa"/>
            <w:tcBorders>
              <w:top w:val="single" w:sz="4" w:space="0" w:color="auto"/>
              <w:left w:val="single" w:sz="4" w:space="0" w:color="auto"/>
              <w:bottom w:val="single" w:sz="4" w:space="0" w:color="auto"/>
              <w:right w:val="single" w:sz="4" w:space="0" w:color="auto"/>
            </w:tcBorders>
            <w:hideMark/>
          </w:tcPr>
          <w:p w14:paraId="6BB3A1D4" w14:textId="77777777" w:rsidR="00661066" w:rsidRDefault="0066106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u w:val="single"/>
              </w:rPr>
            </w:pPr>
            <w:r>
              <w:rPr>
                <w:rFonts w:ascii="Times New Roman" w:eastAsia="Times New Roman" w:hAnsi="Times New Roman" w:cs="Times New Roman"/>
                <w:bCs/>
              </w:rPr>
              <w:t>Organų sistemų klasė</w:t>
            </w:r>
          </w:p>
        </w:tc>
        <w:tc>
          <w:tcPr>
            <w:tcW w:w="3935" w:type="dxa"/>
            <w:tcBorders>
              <w:top w:val="single" w:sz="4" w:space="0" w:color="auto"/>
              <w:left w:val="single" w:sz="4" w:space="0" w:color="auto"/>
              <w:bottom w:val="single" w:sz="4" w:space="0" w:color="auto"/>
              <w:right w:val="single" w:sz="4" w:space="0" w:color="auto"/>
            </w:tcBorders>
            <w:hideMark/>
          </w:tcPr>
          <w:p w14:paraId="65543BEC" w14:textId="77777777" w:rsidR="00661066" w:rsidRDefault="0066106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u w:val="single"/>
              </w:rPr>
            </w:pPr>
            <w:r>
              <w:rPr>
                <w:rFonts w:ascii="Times New Roman" w:eastAsia="Times New Roman" w:hAnsi="Times New Roman" w:cs="Times New Roman"/>
                <w:bCs/>
              </w:rPr>
              <w:t>Nepageidaujamos reakcijos</w:t>
            </w:r>
          </w:p>
        </w:tc>
      </w:tr>
      <w:tr w:rsidR="00661066" w14:paraId="68AE19DB" w14:textId="77777777" w:rsidTr="00255E6B">
        <w:tc>
          <w:tcPr>
            <w:tcW w:w="3934" w:type="dxa"/>
            <w:tcBorders>
              <w:top w:val="single" w:sz="4" w:space="0" w:color="auto"/>
              <w:left w:val="single" w:sz="4" w:space="0" w:color="auto"/>
              <w:bottom w:val="single" w:sz="4" w:space="0" w:color="auto"/>
              <w:right w:val="single" w:sz="4" w:space="0" w:color="auto"/>
            </w:tcBorders>
            <w:hideMark/>
          </w:tcPr>
          <w:p w14:paraId="6A9003E5" w14:textId="77777777" w:rsidR="00661066" w:rsidRDefault="0066106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u w:val="single"/>
              </w:rPr>
            </w:pPr>
            <w:r>
              <w:rPr>
                <w:rFonts w:ascii="Times New Roman" w:eastAsia="Times New Roman" w:hAnsi="Times New Roman" w:cs="Times New Roman"/>
              </w:rPr>
              <w:t>Akių sutrikimai</w:t>
            </w:r>
          </w:p>
        </w:tc>
        <w:tc>
          <w:tcPr>
            <w:tcW w:w="3935" w:type="dxa"/>
            <w:tcBorders>
              <w:top w:val="single" w:sz="4" w:space="0" w:color="auto"/>
              <w:left w:val="single" w:sz="4" w:space="0" w:color="auto"/>
              <w:bottom w:val="single" w:sz="4" w:space="0" w:color="auto"/>
              <w:right w:val="single" w:sz="4" w:space="0" w:color="auto"/>
            </w:tcBorders>
            <w:hideMark/>
          </w:tcPr>
          <w:p w14:paraId="31F25FB4" w14:textId="77777777" w:rsidR="00661066" w:rsidRDefault="00661066">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i/>
                <w:iCs/>
              </w:rPr>
              <w:t xml:space="preserve">Nedažni: </w:t>
            </w:r>
            <w:r>
              <w:rPr>
                <w:rFonts w:ascii="Times New Roman" w:eastAsia="Times New Roman" w:hAnsi="Times New Roman" w:cs="Times New Roman"/>
              </w:rPr>
              <w:t>akispūdžio padidėjimas, akies skausmas, akies niežėjimas, nemalonus pojūtis akyje, akies dirginimas.</w:t>
            </w:r>
          </w:p>
          <w:p w14:paraId="3A4E4B5E" w14:textId="77777777" w:rsidR="00661066" w:rsidRDefault="00661066">
            <w:pPr>
              <w:tabs>
                <w:tab w:val="left" w:pos="567"/>
              </w:tabs>
              <w:autoSpaceDE w:val="0"/>
              <w:autoSpaceDN w:val="0"/>
              <w:adjustRightInd w:val="0"/>
              <w:spacing w:after="0" w:line="260" w:lineRule="exact"/>
              <w:rPr>
                <w:rFonts w:ascii="Times New Roman" w:eastAsia="Times New Roman" w:hAnsi="Times New Roman" w:cs="Times New Roman"/>
                <w:spacing w:val="-2"/>
                <w:u w:val="single"/>
              </w:rPr>
            </w:pPr>
            <w:r>
              <w:rPr>
                <w:rFonts w:ascii="Times New Roman" w:eastAsia="Times New Roman" w:hAnsi="Times New Roman" w:cs="Times New Roman"/>
                <w:i/>
                <w:iCs/>
              </w:rPr>
              <w:t>Reti</w:t>
            </w:r>
            <w:r>
              <w:rPr>
                <w:rFonts w:ascii="Times New Roman" w:eastAsia="Times New Roman" w:hAnsi="Times New Roman" w:cs="Times New Roman"/>
              </w:rPr>
              <w:t>: keratitas, akies alergija, matomo vaizdo neryškumas, akies sausumas, akies hiperemija</w:t>
            </w:r>
          </w:p>
        </w:tc>
      </w:tr>
      <w:tr w:rsidR="00661066" w14:paraId="6AC0756F" w14:textId="77777777" w:rsidTr="00255E6B">
        <w:tc>
          <w:tcPr>
            <w:tcW w:w="3934" w:type="dxa"/>
            <w:tcBorders>
              <w:top w:val="single" w:sz="4" w:space="0" w:color="auto"/>
              <w:left w:val="single" w:sz="4" w:space="0" w:color="auto"/>
              <w:bottom w:val="single" w:sz="4" w:space="0" w:color="auto"/>
              <w:right w:val="single" w:sz="4" w:space="0" w:color="auto"/>
            </w:tcBorders>
            <w:hideMark/>
          </w:tcPr>
          <w:p w14:paraId="7A22D60C" w14:textId="77777777" w:rsidR="00661066" w:rsidRDefault="0066106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u w:val="single"/>
              </w:rPr>
            </w:pPr>
            <w:r>
              <w:rPr>
                <w:rFonts w:ascii="Times New Roman" w:eastAsia="Times New Roman" w:hAnsi="Times New Roman" w:cs="Times New Roman"/>
              </w:rPr>
              <w:t>Virškinimo trakto sutrikimai</w:t>
            </w:r>
          </w:p>
        </w:tc>
        <w:tc>
          <w:tcPr>
            <w:tcW w:w="3935" w:type="dxa"/>
            <w:tcBorders>
              <w:top w:val="single" w:sz="4" w:space="0" w:color="auto"/>
              <w:left w:val="single" w:sz="4" w:space="0" w:color="auto"/>
              <w:bottom w:val="single" w:sz="4" w:space="0" w:color="auto"/>
              <w:right w:val="single" w:sz="4" w:space="0" w:color="auto"/>
            </w:tcBorders>
            <w:hideMark/>
          </w:tcPr>
          <w:p w14:paraId="257A955A" w14:textId="77777777" w:rsidR="00661066" w:rsidRDefault="0066106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u w:val="single"/>
              </w:rPr>
            </w:pPr>
            <w:r>
              <w:rPr>
                <w:rFonts w:ascii="Times New Roman" w:eastAsia="Times New Roman" w:hAnsi="Times New Roman" w:cs="Times New Roman"/>
                <w:i/>
                <w:iCs/>
              </w:rPr>
              <w:t xml:space="preserve">Reti: </w:t>
            </w:r>
            <w:r>
              <w:rPr>
                <w:rFonts w:ascii="Times New Roman" w:eastAsia="Times New Roman" w:hAnsi="Times New Roman" w:cs="Times New Roman"/>
              </w:rPr>
              <w:t>skonio pojūčio sutrikimas</w:t>
            </w:r>
          </w:p>
        </w:tc>
      </w:tr>
    </w:tbl>
    <w:p w14:paraId="7466180F" w14:textId="77777777" w:rsidR="00661066" w:rsidRDefault="00661066" w:rsidP="00661066">
      <w:pPr>
        <w:widowControl w:val="0"/>
        <w:suppressLineNumbers/>
        <w:tabs>
          <w:tab w:val="left" w:pos="567"/>
          <w:tab w:val="left" w:pos="1418"/>
        </w:tabs>
        <w:suppressAutoHyphens/>
        <w:spacing w:after="0" w:line="260" w:lineRule="exact"/>
        <w:ind w:left="1418" w:hanging="1418"/>
        <w:rPr>
          <w:rFonts w:ascii="Times New Roman" w:eastAsia="Times New Roman" w:hAnsi="Times New Roman" w:cs="Times New Roman"/>
          <w:spacing w:val="-2"/>
          <w:u w:val="single"/>
        </w:rPr>
      </w:pPr>
    </w:p>
    <w:p w14:paraId="0BB5F781" w14:textId="77777777" w:rsidR="00661066" w:rsidRDefault="00661066" w:rsidP="00661066">
      <w:pPr>
        <w:widowControl w:val="0"/>
        <w:suppressLineNumbers/>
        <w:tabs>
          <w:tab w:val="left" w:pos="0"/>
          <w:tab w:val="left" w:pos="567"/>
        </w:tabs>
        <w:suppressAutoHyphens/>
        <w:spacing w:after="0" w:line="260" w:lineRule="exact"/>
        <w:rPr>
          <w:rFonts w:ascii="Times New Roman" w:eastAsia="Times New Roman" w:hAnsi="Times New Roman" w:cs="Times New Roman"/>
          <w:spacing w:val="-2"/>
          <w:u w:val="single"/>
        </w:rPr>
      </w:pPr>
      <w:r>
        <w:rPr>
          <w:rFonts w:ascii="Times New Roman" w:eastAsia="Times New Roman" w:hAnsi="Times New Roman" w:cs="Times New Roman"/>
          <w:spacing w:val="-2"/>
        </w:rPr>
        <w:t xml:space="preserve">Po vaistinio preparato pateikimo rinkai gauta duomenų apie papildomas nepageidaujamas reakcijas. Jų dažnis </w:t>
      </w:r>
      <w:r>
        <w:rPr>
          <w:rFonts w:ascii="Times New Roman" w:eastAsia="MS Mincho" w:hAnsi="Times New Roman" w:cs="Times New Roman"/>
        </w:rPr>
        <w:t>negali būti apskaičiuotas pagal turimus duomenis</w:t>
      </w:r>
      <w:r>
        <w:rPr>
          <w:rFonts w:ascii="Times New Roman" w:eastAsia="Times New Roman" w:hAnsi="Times New Roman" w:cs="Times New Roman"/>
          <w:spacing w:val="-2"/>
        </w:rPr>
        <w:t>.</w:t>
      </w:r>
    </w:p>
    <w:p w14:paraId="5EE4D3AC" w14:textId="77777777" w:rsidR="00661066" w:rsidRDefault="00661066" w:rsidP="00661066">
      <w:pPr>
        <w:widowControl w:val="0"/>
        <w:suppressLineNumbers/>
        <w:tabs>
          <w:tab w:val="left" w:pos="0"/>
          <w:tab w:val="left" w:pos="567"/>
        </w:tabs>
        <w:suppressAutoHyphens/>
        <w:spacing w:after="0" w:line="260" w:lineRule="exact"/>
        <w:rPr>
          <w:rFonts w:ascii="Times New Roman" w:eastAsia="Times New Roman" w:hAnsi="Times New Roman" w:cs="Times New Roman"/>
          <w:spacing w:val="-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3935"/>
      </w:tblGrid>
      <w:tr w:rsidR="00661066" w14:paraId="4CF25081" w14:textId="77777777" w:rsidTr="00255E6B">
        <w:tc>
          <w:tcPr>
            <w:tcW w:w="3934" w:type="dxa"/>
            <w:tcBorders>
              <w:top w:val="single" w:sz="4" w:space="0" w:color="auto"/>
              <w:left w:val="single" w:sz="4" w:space="0" w:color="auto"/>
              <w:bottom w:val="single" w:sz="4" w:space="0" w:color="auto"/>
              <w:right w:val="single" w:sz="4" w:space="0" w:color="auto"/>
            </w:tcBorders>
            <w:hideMark/>
          </w:tcPr>
          <w:p w14:paraId="0B995616" w14:textId="77777777" w:rsidR="00661066" w:rsidRDefault="0066106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u w:val="single"/>
              </w:rPr>
            </w:pPr>
            <w:r>
              <w:rPr>
                <w:rFonts w:ascii="Times New Roman" w:eastAsia="Times New Roman" w:hAnsi="Times New Roman" w:cs="Times New Roman"/>
                <w:bCs/>
              </w:rPr>
              <w:t>Organų sistemų klasė</w:t>
            </w:r>
          </w:p>
        </w:tc>
        <w:tc>
          <w:tcPr>
            <w:tcW w:w="3935" w:type="dxa"/>
            <w:tcBorders>
              <w:top w:val="single" w:sz="4" w:space="0" w:color="auto"/>
              <w:left w:val="single" w:sz="4" w:space="0" w:color="auto"/>
              <w:bottom w:val="single" w:sz="4" w:space="0" w:color="auto"/>
              <w:right w:val="single" w:sz="4" w:space="0" w:color="auto"/>
            </w:tcBorders>
            <w:hideMark/>
          </w:tcPr>
          <w:p w14:paraId="1488535A" w14:textId="77777777" w:rsidR="00661066" w:rsidRDefault="0066106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u w:val="single"/>
              </w:rPr>
            </w:pPr>
            <w:r>
              <w:rPr>
                <w:rFonts w:ascii="Times New Roman" w:eastAsia="Times New Roman" w:hAnsi="Times New Roman" w:cs="Times New Roman"/>
                <w:bCs/>
              </w:rPr>
              <w:t>Nepageidaujamos reakcijos</w:t>
            </w:r>
          </w:p>
        </w:tc>
      </w:tr>
      <w:tr w:rsidR="00661066" w14:paraId="6EBF6D69" w14:textId="77777777" w:rsidTr="00255E6B">
        <w:tc>
          <w:tcPr>
            <w:tcW w:w="3934" w:type="dxa"/>
            <w:tcBorders>
              <w:top w:val="single" w:sz="4" w:space="0" w:color="auto"/>
              <w:left w:val="single" w:sz="4" w:space="0" w:color="auto"/>
              <w:bottom w:val="single" w:sz="4" w:space="0" w:color="auto"/>
              <w:right w:val="single" w:sz="4" w:space="0" w:color="auto"/>
            </w:tcBorders>
            <w:hideMark/>
          </w:tcPr>
          <w:p w14:paraId="0707302C" w14:textId="77777777" w:rsidR="00661066" w:rsidRDefault="0066106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u w:val="single"/>
              </w:rPr>
            </w:pPr>
            <w:r>
              <w:rPr>
                <w:rFonts w:ascii="Times New Roman" w:eastAsia="Times New Roman" w:hAnsi="Times New Roman" w:cs="Times New Roman"/>
              </w:rPr>
              <w:t>Imuninės sistemos sutrikimai</w:t>
            </w:r>
          </w:p>
        </w:tc>
        <w:tc>
          <w:tcPr>
            <w:tcW w:w="3935" w:type="dxa"/>
            <w:tcBorders>
              <w:top w:val="single" w:sz="4" w:space="0" w:color="auto"/>
              <w:left w:val="single" w:sz="4" w:space="0" w:color="auto"/>
              <w:bottom w:val="single" w:sz="4" w:space="0" w:color="auto"/>
              <w:right w:val="single" w:sz="4" w:space="0" w:color="auto"/>
            </w:tcBorders>
            <w:hideMark/>
          </w:tcPr>
          <w:p w14:paraId="39CFAA27" w14:textId="77777777" w:rsidR="00661066" w:rsidRDefault="0066106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u w:val="single"/>
              </w:rPr>
            </w:pPr>
            <w:r>
              <w:rPr>
                <w:rFonts w:ascii="Times New Roman" w:eastAsia="Times New Roman" w:hAnsi="Times New Roman" w:cs="Times New Roman"/>
              </w:rPr>
              <w:t>Anafilaksinė reakcija, padidėjęs jautrumas</w:t>
            </w:r>
          </w:p>
        </w:tc>
      </w:tr>
      <w:tr w:rsidR="00661066" w14:paraId="25FC3D8A" w14:textId="77777777" w:rsidTr="00255E6B">
        <w:tc>
          <w:tcPr>
            <w:tcW w:w="3934" w:type="dxa"/>
            <w:tcBorders>
              <w:top w:val="single" w:sz="4" w:space="0" w:color="auto"/>
              <w:left w:val="single" w:sz="4" w:space="0" w:color="auto"/>
              <w:bottom w:val="single" w:sz="4" w:space="0" w:color="auto"/>
              <w:right w:val="single" w:sz="4" w:space="0" w:color="auto"/>
            </w:tcBorders>
            <w:hideMark/>
          </w:tcPr>
          <w:p w14:paraId="40D54DC8" w14:textId="77777777" w:rsidR="00661066" w:rsidRDefault="0066106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u w:val="single"/>
              </w:rPr>
            </w:pPr>
            <w:r>
              <w:rPr>
                <w:rFonts w:ascii="Times New Roman" w:eastAsia="Times New Roman" w:hAnsi="Times New Roman" w:cs="Times New Roman"/>
              </w:rPr>
              <w:t>Nervų sistemos sutrikimai</w:t>
            </w:r>
          </w:p>
        </w:tc>
        <w:tc>
          <w:tcPr>
            <w:tcW w:w="3935" w:type="dxa"/>
            <w:tcBorders>
              <w:top w:val="single" w:sz="4" w:space="0" w:color="auto"/>
              <w:left w:val="single" w:sz="4" w:space="0" w:color="auto"/>
              <w:bottom w:val="single" w:sz="4" w:space="0" w:color="auto"/>
              <w:right w:val="single" w:sz="4" w:space="0" w:color="auto"/>
            </w:tcBorders>
            <w:hideMark/>
          </w:tcPr>
          <w:p w14:paraId="5215B637" w14:textId="77777777" w:rsidR="00661066" w:rsidRDefault="0066106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u w:val="single"/>
              </w:rPr>
            </w:pPr>
            <w:r>
              <w:rPr>
                <w:rFonts w:ascii="Times New Roman" w:eastAsia="Times New Roman" w:hAnsi="Times New Roman" w:cs="Times New Roman"/>
              </w:rPr>
              <w:t>Svaigulys, galvos skausmas</w:t>
            </w:r>
          </w:p>
        </w:tc>
      </w:tr>
      <w:tr w:rsidR="00661066" w:rsidRPr="00661066" w14:paraId="25F09D97" w14:textId="77777777" w:rsidTr="00255E6B">
        <w:tc>
          <w:tcPr>
            <w:tcW w:w="3934" w:type="dxa"/>
            <w:tcBorders>
              <w:top w:val="single" w:sz="4" w:space="0" w:color="auto"/>
              <w:left w:val="single" w:sz="4" w:space="0" w:color="auto"/>
              <w:bottom w:val="single" w:sz="4" w:space="0" w:color="auto"/>
              <w:right w:val="single" w:sz="4" w:space="0" w:color="auto"/>
            </w:tcBorders>
            <w:hideMark/>
          </w:tcPr>
          <w:p w14:paraId="58D19DA4" w14:textId="77777777" w:rsidR="00661066" w:rsidRDefault="0066106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u w:val="single"/>
              </w:rPr>
            </w:pPr>
            <w:r>
              <w:rPr>
                <w:rFonts w:ascii="Times New Roman" w:eastAsia="Times New Roman" w:hAnsi="Times New Roman" w:cs="Times New Roman"/>
              </w:rPr>
              <w:t>Akių sutrikimai</w:t>
            </w:r>
          </w:p>
        </w:tc>
        <w:tc>
          <w:tcPr>
            <w:tcW w:w="3935" w:type="dxa"/>
            <w:tcBorders>
              <w:top w:val="single" w:sz="4" w:space="0" w:color="auto"/>
              <w:left w:val="single" w:sz="4" w:space="0" w:color="auto"/>
              <w:bottom w:val="single" w:sz="4" w:space="0" w:color="auto"/>
              <w:right w:val="single" w:sz="4" w:space="0" w:color="auto"/>
            </w:tcBorders>
            <w:hideMark/>
          </w:tcPr>
          <w:p w14:paraId="7C99737E" w14:textId="77777777" w:rsidR="00661066" w:rsidRDefault="00661066">
            <w:pPr>
              <w:tabs>
                <w:tab w:val="left" w:pos="35"/>
              </w:tabs>
              <w:autoSpaceDE w:val="0"/>
              <w:autoSpaceDN w:val="0"/>
              <w:adjustRightInd w:val="0"/>
              <w:spacing w:after="0" w:line="260" w:lineRule="exact"/>
              <w:ind w:left="35"/>
              <w:rPr>
                <w:rFonts w:ascii="Times New Roman" w:eastAsia="Times New Roman" w:hAnsi="Times New Roman" w:cs="Times New Roman"/>
                <w:spacing w:val="-2"/>
                <w:u w:val="single"/>
              </w:rPr>
            </w:pPr>
            <w:r>
              <w:rPr>
                <w:rFonts w:ascii="Times New Roman" w:eastAsia="Times New Roman" w:hAnsi="Times New Roman" w:cs="Times New Roman"/>
              </w:rPr>
              <w:t>Akies voko edema, akies voko eritema, midriazė, padidėjęs ašarojimas</w:t>
            </w:r>
            <w:r>
              <w:rPr>
                <w:rFonts w:ascii="Times New Roman" w:eastAsia="Times New Roman" w:hAnsi="Times New Roman" w:cs="Times New Roman"/>
                <w:lang w:eastAsia="lt-LT"/>
              </w:rPr>
              <w:t>, miglotas matymas (taip pat žr. 4.4 skyrių)</w:t>
            </w:r>
          </w:p>
        </w:tc>
      </w:tr>
      <w:tr w:rsidR="00661066" w14:paraId="0EE8A38E" w14:textId="77777777" w:rsidTr="00255E6B">
        <w:tc>
          <w:tcPr>
            <w:tcW w:w="3934" w:type="dxa"/>
            <w:tcBorders>
              <w:top w:val="single" w:sz="4" w:space="0" w:color="auto"/>
              <w:left w:val="single" w:sz="4" w:space="0" w:color="auto"/>
              <w:bottom w:val="single" w:sz="4" w:space="0" w:color="auto"/>
              <w:right w:val="single" w:sz="4" w:space="0" w:color="auto"/>
            </w:tcBorders>
            <w:hideMark/>
          </w:tcPr>
          <w:p w14:paraId="1ADA643A" w14:textId="77777777" w:rsidR="00661066" w:rsidRDefault="0066106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u w:val="single"/>
              </w:rPr>
            </w:pPr>
            <w:r>
              <w:rPr>
                <w:rFonts w:ascii="Times New Roman" w:eastAsia="Times New Roman" w:hAnsi="Times New Roman" w:cs="Times New Roman"/>
              </w:rPr>
              <w:t>Virškinimo trakto sutrikimai</w:t>
            </w:r>
          </w:p>
        </w:tc>
        <w:tc>
          <w:tcPr>
            <w:tcW w:w="3935" w:type="dxa"/>
            <w:tcBorders>
              <w:top w:val="single" w:sz="4" w:space="0" w:color="auto"/>
              <w:left w:val="single" w:sz="4" w:space="0" w:color="auto"/>
              <w:bottom w:val="single" w:sz="4" w:space="0" w:color="auto"/>
              <w:right w:val="single" w:sz="4" w:space="0" w:color="auto"/>
            </w:tcBorders>
            <w:hideMark/>
          </w:tcPr>
          <w:p w14:paraId="4743CBA7" w14:textId="77777777" w:rsidR="00661066" w:rsidRDefault="0066106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u w:val="single"/>
              </w:rPr>
            </w:pPr>
            <w:r>
              <w:rPr>
                <w:rFonts w:ascii="Times New Roman" w:eastAsia="Times New Roman" w:hAnsi="Times New Roman" w:cs="Times New Roman"/>
              </w:rPr>
              <w:t>Pykinimas, nemalonus pojūtis pilve</w:t>
            </w:r>
          </w:p>
        </w:tc>
      </w:tr>
      <w:tr w:rsidR="00661066" w:rsidRPr="00661066" w14:paraId="1F94D417" w14:textId="77777777" w:rsidTr="00255E6B">
        <w:tc>
          <w:tcPr>
            <w:tcW w:w="3934" w:type="dxa"/>
            <w:tcBorders>
              <w:top w:val="single" w:sz="4" w:space="0" w:color="auto"/>
              <w:left w:val="single" w:sz="4" w:space="0" w:color="auto"/>
              <w:bottom w:val="single" w:sz="4" w:space="0" w:color="auto"/>
              <w:right w:val="single" w:sz="4" w:space="0" w:color="auto"/>
            </w:tcBorders>
            <w:hideMark/>
          </w:tcPr>
          <w:p w14:paraId="0DD748EB" w14:textId="77777777" w:rsidR="00661066" w:rsidRDefault="0066106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u w:val="single"/>
              </w:rPr>
            </w:pPr>
            <w:r>
              <w:rPr>
                <w:rFonts w:ascii="Times New Roman" w:eastAsia="Times New Roman" w:hAnsi="Times New Roman" w:cs="Times New Roman"/>
              </w:rPr>
              <w:t>Odos ir poodinio audinio sutrikimai</w:t>
            </w:r>
          </w:p>
        </w:tc>
        <w:tc>
          <w:tcPr>
            <w:tcW w:w="3935" w:type="dxa"/>
            <w:tcBorders>
              <w:top w:val="single" w:sz="4" w:space="0" w:color="auto"/>
              <w:left w:val="single" w:sz="4" w:space="0" w:color="auto"/>
              <w:bottom w:val="single" w:sz="4" w:space="0" w:color="auto"/>
              <w:right w:val="single" w:sz="4" w:space="0" w:color="auto"/>
            </w:tcBorders>
            <w:hideMark/>
          </w:tcPr>
          <w:p w14:paraId="17151A0B" w14:textId="77777777" w:rsidR="00661066" w:rsidRDefault="0066106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u w:val="single"/>
              </w:rPr>
            </w:pPr>
            <w:r>
              <w:rPr>
                <w:rFonts w:ascii="Times New Roman" w:eastAsia="Times New Roman" w:hAnsi="Times New Roman" w:cs="Times New Roman"/>
              </w:rPr>
              <w:t>Daugiaformė eritema, išbėrimas, veido patinimas, niežėjimas</w:t>
            </w:r>
          </w:p>
        </w:tc>
      </w:tr>
      <w:tr w:rsidR="00661066" w:rsidRPr="00661066" w14:paraId="0F0EC449" w14:textId="77777777" w:rsidTr="00255E6B">
        <w:tc>
          <w:tcPr>
            <w:tcW w:w="3934" w:type="dxa"/>
            <w:tcBorders>
              <w:top w:val="single" w:sz="4" w:space="0" w:color="auto"/>
              <w:left w:val="single" w:sz="4" w:space="0" w:color="auto"/>
              <w:bottom w:val="single" w:sz="4" w:space="0" w:color="auto"/>
              <w:right w:val="single" w:sz="4" w:space="0" w:color="auto"/>
            </w:tcBorders>
            <w:hideMark/>
          </w:tcPr>
          <w:p w14:paraId="2B9943C2" w14:textId="77777777" w:rsidR="00661066" w:rsidRDefault="00661066">
            <w:pPr>
              <w:widowControl w:val="0"/>
              <w:suppressLineNumbers/>
              <w:tabs>
                <w:tab w:val="left" w:pos="567"/>
                <w:tab w:val="left" w:pos="1418"/>
              </w:tabs>
              <w:suppressAutoHyphens/>
              <w:spacing w:after="0" w:line="260" w:lineRule="exact"/>
              <w:rPr>
                <w:rFonts w:ascii="Times New Roman" w:eastAsia="Times New Roman" w:hAnsi="Times New Roman" w:cs="Times New Roman"/>
              </w:rPr>
            </w:pPr>
            <w:r>
              <w:rPr>
                <w:rFonts w:ascii="Times New Roman" w:eastAsia="Times New Roman" w:hAnsi="Times New Roman" w:cs="Times New Roman"/>
              </w:rPr>
              <w:t>Endokrininiai sutrikimai</w:t>
            </w:r>
          </w:p>
        </w:tc>
        <w:tc>
          <w:tcPr>
            <w:tcW w:w="3935" w:type="dxa"/>
            <w:tcBorders>
              <w:top w:val="single" w:sz="4" w:space="0" w:color="auto"/>
              <w:left w:val="single" w:sz="4" w:space="0" w:color="auto"/>
              <w:bottom w:val="single" w:sz="4" w:space="0" w:color="auto"/>
              <w:right w:val="single" w:sz="4" w:space="0" w:color="auto"/>
            </w:tcBorders>
            <w:hideMark/>
          </w:tcPr>
          <w:p w14:paraId="31C9354E" w14:textId="77777777" w:rsidR="00661066" w:rsidRDefault="00661066">
            <w:pPr>
              <w:widowControl w:val="0"/>
              <w:suppressLineNumbers/>
              <w:tabs>
                <w:tab w:val="left" w:pos="567"/>
                <w:tab w:val="left" w:pos="1418"/>
              </w:tabs>
              <w:suppressAutoHyphens/>
              <w:spacing w:after="0" w:line="260" w:lineRule="exact"/>
              <w:rPr>
                <w:rFonts w:ascii="Times New Roman" w:eastAsia="Times New Roman" w:hAnsi="Times New Roman" w:cs="Times New Roman"/>
              </w:rPr>
            </w:pPr>
            <w:r>
              <w:rPr>
                <w:rFonts w:ascii="Times New Roman" w:eastAsia="Times New Roman" w:hAnsi="Times New Roman" w:cs="Times New Roman"/>
                <w:i/>
              </w:rPr>
              <w:t xml:space="preserve">Dažnis nežinomas: </w:t>
            </w:r>
            <w:r>
              <w:rPr>
                <w:rFonts w:ascii="Times New Roman" w:eastAsia="Times New Roman" w:hAnsi="Times New Roman" w:cs="Times New Roman"/>
              </w:rPr>
              <w:t>Kušingo sindromas, antinksčių slopinimas (žr. 4.4 skyrių)</w:t>
            </w:r>
          </w:p>
        </w:tc>
      </w:tr>
    </w:tbl>
    <w:p w14:paraId="448CDAEB" w14:textId="77777777" w:rsidR="00661066" w:rsidRDefault="00661066" w:rsidP="00661066">
      <w:pPr>
        <w:autoSpaceDE w:val="0"/>
        <w:autoSpaceDN w:val="0"/>
        <w:adjustRightInd w:val="0"/>
        <w:spacing w:after="0" w:line="240" w:lineRule="auto"/>
        <w:rPr>
          <w:rFonts w:ascii="Times New Roman" w:eastAsia="Times New Roman" w:hAnsi="Times New Roman" w:cs="Times New Roman"/>
          <w:color w:val="000000"/>
          <w:lang w:eastAsia="da-DK"/>
        </w:rPr>
      </w:pPr>
    </w:p>
    <w:p w14:paraId="6AB73E43" w14:textId="77777777" w:rsidR="00661066" w:rsidRDefault="00661066" w:rsidP="00661066">
      <w:pPr>
        <w:autoSpaceDE w:val="0"/>
        <w:autoSpaceDN w:val="0"/>
        <w:adjustRightInd w:val="0"/>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Atrinktų nepageidaujamų reakcijų apibūdinimas</w:t>
      </w:r>
    </w:p>
    <w:p w14:paraId="12DC88D4" w14:textId="77777777" w:rsidR="00661066" w:rsidRDefault="00661066" w:rsidP="00661066">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Ilgai ant akių vartojant lokalaus poveikio kortikosteroidų, gali padidėti akispūdis, dėl to gali būti pažeistas regos nervas ir sumažėti regos aštrumas, atsirasti regėjimo lauko defektų ir susidaryti užpakalinė pokapsulinė katarakta (žr. 4.4 skyrių).</w:t>
      </w:r>
    </w:p>
    <w:p w14:paraId="3179E37D" w14:textId="77777777" w:rsidR="00661066" w:rsidRDefault="00661066" w:rsidP="00661066">
      <w:pPr>
        <w:autoSpaceDE w:val="0"/>
        <w:autoSpaceDN w:val="0"/>
        <w:adjustRightInd w:val="0"/>
        <w:spacing w:after="0" w:line="240" w:lineRule="auto"/>
        <w:rPr>
          <w:rFonts w:ascii="Times New Roman" w:eastAsia="Times New Roman" w:hAnsi="Times New Roman" w:cs="Times New Roman"/>
          <w:u w:val="single"/>
          <w:lang w:eastAsia="lt-LT"/>
        </w:rPr>
      </w:pPr>
    </w:p>
    <w:p w14:paraId="2C190E46" w14:textId="77777777" w:rsidR="00661066" w:rsidRDefault="00661066" w:rsidP="00661066">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nuo kokios nors ligos ragena arba odena yra suplonėjusi, vaistinio preparato sudėtyje esantis kortikosteroidas didina prakiurimo riziką, ypač jei gydoma ilgai (žr. 4.4 skyrių).</w:t>
      </w:r>
    </w:p>
    <w:p w14:paraId="5845616E" w14:textId="77777777" w:rsidR="00661066" w:rsidRDefault="00661066" w:rsidP="00661066">
      <w:pPr>
        <w:autoSpaceDE w:val="0"/>
        <w:autoSpaceDN w:val="0"/>
        <w:adjustRightInd w:val="0"/>
        <w:spacing w:after="0" w:line="240" w:lineRule="auto"/>
        <w:rPr>
          <w:rFonts w:ascii="Times New Roman" w:eastAsia="Times New Roman" w:hAnsi="Times New Roman" w:cs="Times New Roman"/>
          <w:u w:val="single"/>
          <w:lang w:eastAsia="lt-LT"/>
        </w:rPr>
      </w:pPr>
    </w:p>
    <w:p w14:paraId="78B7962B" w14:textId="77777777" w:rsidR="00661066" w:rsidRDefault="00661066" w:rsidP="00661066">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Vartojant kortikosteroidų ir antimikrobinių vaistinių preparatų derinių, buvo antrinės infekcijos atvejų. </w:t>
      </w:r>
      <w:r>
        <w:rPr>
          <w:rFonts w:ascii="Times New Roman" w:eastAsia="MS Mincho" w:hAnsi="Times New Roman" w:cs="Times New Roman"/>
          <w:spacing w:val="-2"/>
        </w:rPr>
        <w:t>Ilgai vartojant kortikosteroidų ypač linkusi atsirasti ragenos grybelinė infekcija</w:t>
      </w:r>
      <w:r>
        <w:rPr>
          <w:rFonts w:ascii="Times New Roman" w:eastAsia="Times New Roman" w:hAnsi="Times New Roman" w:cs="Times New Roman"/>
          <w:lang w:eastAsia="lt-LT"/>
        </w:rPr>
        <w:t xml:space="preserve"> (žr. 4.4 skyrių).</w:t>
      </w:r>
    </w:p>
    <w:p w14:paraId="3608EE53" w14:textId="77777777" w:rsidR="00661066" w:rsidRDefault="00661066" w:rsidP="00661066">
      <w:pPr>
        <w:autoSpaceDE w:val="0"/>
        <w:autoSpaceDN w:val="0"/>
        <w:adjustRightInd w:val="0"/>
        <w:spacing w:after="0" w:line="240" w:lineRule="auto"/>
        <w:rPr>
          <w:rFonts w:ascii="Times New Roman" w:eastAsia="Times New Roman" w:hAnsi="Times New Roman" w:cs="Times New Roman"/>
          <w:u w:val="single"/>
          <w:lang w:eastAsia="lt-LT"/>
        </w:rPr>
      </w:pPr>
    </w:p>
    <w:p w14:paraId="0FABC5FD" w14:textId="77777777" w:rsidR="00661066" w:rsidRDefault="00661066" w:rsidP="00661066">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MS Mincho" w:hAnsi="Times New Roman" w:cs="Times New Roman"/>
          <w:spacing w:val="-2"/>
        </w:rPr>
        <w:lastRenderedPageBreak/>
        <w:t>Pacientams, gydomiems sisteminio poveikio tobramicinu, buvo sunkių nepageidaujamų reakcijų, įskaitant neurotoksinį, ototoksinį ir nefrotoksinį poveikį, atvejų</w:t>
      </w:r>
      <w:r>
        <w:rPr>
          <w:rFonts w:ascii="Times New Roman" w:eastAsia="Times New Roman" w:hAnsi="Times New Roman" w:cs="Times New Roman"/>
          <w:lang w:eastAsia="lt-LT"/>
        </w:rPr>
        <w:t xml:space="preserve"> (žr. 4.4 skyrių).</w:t>
      </w:r>
    </w:p>
    <w:p w14:paraId="4BD73A99" w14:textId="77777777" w:rsidR="00661066" w:rsidRDefault="00661066" w:rsidP="00661066">
      <w:pPr>
        <w:autoSpaceDE w:val="0"/>
        <w:autoSpaceDN w:val="0"/>
        <w:adjustRightInd w:val="0"/>
        <w:spacing w:after="0" w:line="240" w:lineRule="auto"/>
        <w:rPr>
          <w:rFonts w:ascii="Times New Roman" w:eastAsia="Times New Roman" w:hAnsi="Times New Roman" w:cs="Times New Roman"/>
          <w:u w:val="single"/>
          <w:lang w:eastAsia="lt-LT"/>
        </w:rPr>
      </w:pPr>
    </w:p>
    <w:p w14:paraId="1AEFE88F" w14:textId="77777777" w:rsidR="00661066" w:rsidRDefault="00661066" w:rsidP="00661066">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Kai kuriems pacientams gali pasireikšti jautrumas lokaliai vartojamiems aminoglikozidams (žr. 4.4 skyrių).</w:t>
      </w:r>
    </w:p>
    <w:p w14:paraId="00B97BC9" w14:textId="77777777" w:rsidR="00661066" w:rsidRDefault="00661066" w:rsidP="00661066">
      <w:pPr>
        <w:widowControl w:val="0"/>
        <w:suppressLineNumbers/>
        <w:tabs>
          <w:tab w:val="left" w:pos="1418"/>
        </w:tabs>
        <w:suppressAutoHyphens/>
        <w:spacing w:after="0" w:line="240" w:lineRule="auto"/>
        <w:ind w:left="1418" w:hanging="1418"/>
        <w:rPr>
          <w:rFonts w:ascii="Times New Roman" w:eastAsia="MS Mincho" w:hAnsi="Times New Roman" w:cs="Times New Roman"/>
          <w:spacing w:val="-2"/>
        </w:rPr>
      </w:pPr>
    </w:p>
    <w:p w14:paraId="66CE8C95" w14:textId="77777777" w:rsidR="00661066" w:rsidRDefault="00661066" w:rsidP="00661066">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Pranešimas apie įtariamas nepageidaujamas reakcijas</w:t>
      </w:r>
    </w:p>
    <w:p w14:paraId="1CF423AC" w14:textId="77777777" w:rsidR="00661066" w:rsidRDefault="00661066" w:rsidP="00661066">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255E6B">
          <w:rPr>
            <w:rStyle w:val="Hipersaitas"/>
          </w:rPr>
          <w:t>https://vapris.vvkt.lt/vvkt-web/public/nrvSpecialist</w:t>
        </w:r>
      </w:hyperlink>
      <w:r>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12" w:history="1">
        <w:r w:rsidRPr="00255E6B">
          <w:rPr>
            <w:rStyle w:val="Hipersaitas"/>
          </w:rPr>
          <w:t>https://www.vvkt.lt/index.php?1399030386</w:t>
        </w:r>
      </w:hyperlink>
      <w:r>
        <w:rPr>
          <w:rFonts w:ascii="Times New Roman" w:eastAsia="Times New Roman" w:hAnsi="Times New Roman" w:cs="Times New Roman"/>
          <w:noProof/>
          <w:snapToGrid w:val="0"/>
          <w:szCs w:val="24"/>
        </w:rPr>
        <w:t>, ir atsiųsti elektroniniu paštu (adresu NepageidaujamaR@vvkt.lt).</w:t>
      </w:r>
    </w:p>
    <w:p w14:paraId="5D093FDF" w14:textId="77777777" w:rsidR="00661066" w:rsidRDefault="00661066" w:rsidP="00661066">
      <w:pPr>
        <w:widowControl w:val="0"/>
        <w:suppressLineNumbers/>
        <w:tabs>
          <w:tab w:val="left" w:pos="1418"/>
        </w:tabs>
        <w:suppressAutoHyphens/>
        <w:spacing w:after="0" w:line="240" w:lineRule="auto"/>
        <w:ind w:left="1418" w:hanging="1418"/>
        <w:rPr>
          <w:rFonts w:ascii="Times New Roman" w:eastAsia="MS Mincho" w:hAnsi="Times New Roman" w:cs="Times New Roman"/>
          <w:spacing w:val="-2"/>
        </w:rPr>
      </w:pPr>
    </w:p>
    <w:p w14:paraId="46E4254E"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rPr>
      </w:pPr>
      <w:r>
        <w:rPr>
          <w:rFonts w:ascii="Times New Roman" w:eastAsia="MS Mincho" w:hAnsi="Times New Roman" w:cs="Times New Roman"/>
          <w:b/>
        </w:rPr>
        <w:t>4.9</w:t>
      </w:r>
      <w:r>
        <w:rPr>
          <w:rFonts w:ascii="Times New Roman" w:eastAsia="MS Mincho" w:hAnsi="Times New Roman" w:cs="Times New Roman"/>
          <w:b/>
        </w:rPr>
        <w:tab/>
        <w:t>Perdozavimas</w:t>
      </w:r>
    </w:p>
    <w:p w14:paraId="3977EC44"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48AFB8C1"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Atsižvelgiant į vaistinio preparato savybes, toksinis poveikis po perdozavimo vartojimo ant akių atveju ar netyčia nurijus vieno buteliuko turinį nėra tikėtinas.</w:t>
      </w:r>
    </w:p>
    <w:p w14:paraId="184FABF7"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4384F321"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 xml:space="preserve">Per daug įsilašinus Tobramycin/Dexamethasone Ingen Pharma, akis galima plauti drungnu vandeniu. </w:t>
      </w:r>
    </w:p>
    <w:p w14:paraId="5E700F01"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0BFC8749"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71DEC0E7"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rPr>
      </w:pPr>
      <w:r>
        <w:rPr>
          <w:rFonts w:ascii="Times New Roman" w:eastAsia="MS Mincho" w:hAnsi="Times New Roman" w:cs="Times New Roman"/>
          <w:b/>
        </w:rPr>
        <w:t>5.</w:t>
      </w:r>
      <w:r>
        <w:rPr>
          <w:rFonts w:ascii="Times New Roman" w:eastAsia="MS Mincho" w:hAnsi="Times New Roman" w:cs="Times New Roman"/>
          <w:b/>
        </w:rPr>
        <w:tab/>
        <w:t xml:space="preserve">FARMAKOLOGINĖS </w:t>
      </w:r>
      <w:r>
        <w:rPr>
          <w:rFonts w:ascii="Times New Roman" w:eastAsia="MS Mincho" w:hAnsi="Times New Roman" w:cs="Times New Roman"/>
          <w:b/>
          <w:caps/>
        </w:rPr>
        <w:t>savybės</w:t>
      </w:r>
    </w:p>
    <w:p w14:paraId="099B3F67" w14:textId="77777777" w:rsidR="00661066" w:rsidRDefault="00661066" w:rsidP="00661066">
      <w:pPr>
        <w:widowControl w:val="0"/>
        <w:suppressLineNumbers/>
        <w:suppressAutoHyphens/>
        <w:spacing w:after="0" w:line="240" w:lineRule="auto"/>
        <w:rPr>
          <w:rFonts w:ascii="Times New Roman" w:eastAsia="MS Mincho" w:hAnsi="Times New Roman" w:cs="Times New Roman"/>
          <w:b/>
        </w:rPr>
      </w:pPr>
    </w:p>
    <w:p w14:paraId="23DC1209"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rPr>
      </w:pPr>
      <w:r>
        <w:rPr>
          <w:rFonts w:ascii="Times New Roman" w:eastAsia="MS Mincho" w:hAnsi="Times New Roman" w:cs="Times New Roman"/>
          <w:b/>
        </w:rPr>
        <w:t xml:space="preserve">5.1 </w:t>
      </w:r>
      <w:r>
        <w:rPr>
          <w:rFonts w:ascii="Times New Roman" w:eastAsia="MS Mincho" w:hAnsi="Times New Roman" w:cs="Times New Roman"/>
          <w:b/>
        </w:rPr>
        <w:tab/>
        <w:t>Farmakodinaminės savybės</w:t>
      </w:r>
    </w:p>
    <w:p w14:paraId="4CAC9EE9"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155940F7"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Farmakoterapinė grupė – vaistinių preparatų nuo uždegimo ir infekcijos derinys, kortikosteroidų ir vaistinių preparatų nuo infekcijos derinys, ATC kodas – S01C A01.</w:t>
      </w:r>
    </w:p>
    <w:p w14:paraId="1C1E01EC"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463C8B6F"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u w:val="single"/>
        </w:rPr>
      </w:pPr>
      <w:r>
        <w:rPr>
          <w:rFonts w:ascii="Times New Roman" w:eastAsia="MS Mincho" w:hAnsi="Times New Roman" w:cs="Times New Roman"/>
          <w:spacing w:val="-2"/>
          <w:u w:val="single"/>
        </w:rPr>
        <w:t>Deksametazonas</w:t>
      </w:r>
    </w:p>
    <w:p w14:paraId="1BBDECDB"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Akių uždegimo gydymo kortikosteroidais veiksmingumas gerai žinomas. Kortikosteroidai mažina uždegimą slopindami kraujagyslių endotelio ląstelių adhezijos molekules, ciklooksigenazę I arba II ir citokinų ekspresiją. Šio poveikio išdava – sumažėjusi uždegimą palaikančių mediatorių gamyba ir cirkuliuojančių leukocitų prilipimo prie kraujagyslių endotelio slopinimas, dėl to jie neprasiskverbia į akių audinius, kuriuose vyksta uždegimas. Deksametazonas stipriai slopina uždegimą, o jo mineralkortikoidinis aktyvumas mažesnis už kai kurių kitų steroidų; tai vienas iš stipriausių uždegimą slopinančių vaistinių preparatų.</w:t>
      </w:r>
    </w:p>
    <w:p w14:paraId="603444A1" w14:textId="77777777" w:rsidR="00661066" w:rsidRDefault="00661066" w:rsidP="00661066">
      <w:pPr>
        <w:widowControl w:val="0"/>
        <w:suppressLineNumbers/>
        <w:tabs>
          <w:tab w:val="left" w:pos="1418"/>
        </w:tabs>
        <w:suppressAutoHyphens/>
        <w:spacing w:after="0" w:line="240" w:lineRule="auto"/>
        <w:ind w:left="1418" w:hanging="1418"/>
        <w:rPr>
          <w:rFonts w:ascii="Times New Roman" w:eastAsia="MS Mincho" w:hAnsi="Times New Roman" w:cs="Times New Roman"/>
          <w:spacing w:val="-2"/>
        </w:rPr>
      </w:pPr>
    </w:p>
    <w:p w14:paraId="5039C1BC" w14:textId="77777777" w:rsidR="00661066" w:rsidRDefault="00661066" w:rsidP="00661066">
      <w:pPr>
        <w:widowControl w:val="0"/>
        <w:suppressLineNumbers/>
        <w:tabs>
          <w:tab w:val="left" w:pos="1418"/>
        </w:tabs>
        <w:suppressAutoHyphens/>
        <w:spacing w:after="0" w:line="240" w:lineRule="auto"/>
        <w:ind w:left="1418" w:hanging="1418"/>
        <w:rPr>
          <w:rFonts w:ascii="Times New Roman" w:eastAsia="MS Mincho" w:hAnsi="Times New Roman" w:cs="Times New Roman"/>
          <w:spacing w:val="-2"/>
          <w:u w:val="single"/>
        </w:rPr>
      </w:pPr>
      <w:r>
        <w:rPr>
          <w:rFonts w:ascii="Times New Roman" w:eastAsia="MS Mincho" w:hAnsi="Times New Roman" w:cs="Times New Roman"/>
          <w:spacing w:val="-2"/>
          <w:u w:val="single"/>
        </w:rPr>
        <w:t>Tobramicinas</w:t>
      </w:r>
    </w:p>
    <w:p w14:paraId="52CA1CB1"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Tobramicinas yra stiprus, greitai baktericidiškai veikiantis aminoglikozidų grupės antibiotikas; jis veikia ir gramteigiamus, ir gramneigiamus mikroorganizmus. Pagrindinis jo veikimo būdas – polipeptidų kaupimosi ir sintezės ribosomose slopinimas.</w:t>
      </w:r>
    </w:p>
    <w:p w14:paraId="2EBB9283"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p>
    <w:p w14:paraId="6CF067C1"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 xml:space="preserve">Tobramicino veiksmingumas </w:t>
      </w:r>
      <w:r>
        <w:rPr>
          <w:rFonts w:ascii="Times New Roman" w:eastAsia="MS Mincho" w:hAnsi="Times New Roman" w:cs="Times New Roman"/>
          <w:i/>
          <w:spacing w:val="-2"/>
        </w:rPr>
        <w:t>in vitro</w:t>
      </w:r>
      <w:r>
        <w:rPr>
          <w:rFonts w:ascii="Times New Roman" w:eastAsia="MS Mincho" w:hAnsi="Times New Roman" w:cs="Times New Roman"/>
          <w:spacing w:val="-2"/>
        </w:rPr>
        <w:t xml:space="preserve"> paprastai matuojamas antibiotiko mažiausiąja slopinamąja koncentracija (MSK). Kadangi tobramicino MSK daugumos akių ligų sukėlėjų atžvilgiu yra labai maža, jis laikomas plataus veikimo spektro antibiotiku. Yra nustatytos MSK reikšmės, pagal kurias išaugintos bakterijos skirstomos į jautrias ir atsparias konkrečiam antibiotikui. Apskaičiuojant tobramicino MSK atskirai bakterijų rūšiai, atsižvelgiama į rūšies jautrumą, taip pat į C</w:t>
      </w:r>
      <w:r>
        <w:rPr>
          <w:rFonts w:ascii="Times New Roman" w:eastAsia="MS Mincho" w:hAnsi="Times New Roman" w:cs="Times New Roman"/>
          <w:spacing w:val="-2"/>
          <w:vertAlign w:val="subscript"/>
        </w:rPr>
        <w:t>max</w:t>
      </w:r>
      <w:r>
        <w:rPr>
          <w:rFonts w:ascii="Times New Roman" w:eastAsia="MS Mincho" w:hAnsi="Times New Roman" w:cs="Times New Roman"/>
          <w:spacing w:val="-2"/>
        </w:rPr>
        <w:t xml:space="preserve"> ir AUC rodmenis, išmatuotas vartojant geriamąjį antibiotiką. Nustatytosios jautrumo reikšmės, skirstančios bakterijų rūšis į jautrias ir atsparias, vertingos antibiotiko klinikiniam veiksmingumui numatyti, kai vartojamas geriamasis arba švirkščiamasis antibiotikas. Tačiau kai labai didelės antibiotiko koncentracijos vartojamos lokaliai – tiesiai į infekcijos židinį, nustatytosios jautrumo reikšmės netinka. Dauguma išaugintų bakterijų, kurios pagal </w:t>
      </w:r>
      <w:r>
        <w:rPr>
          <w:rFonts w:ascii="Times New Roman" w:eastAsia="MS Mincho" w:hAnsi="Times New Roman" w:cs="Times New Roman"/>
          <w:spacing w:val="-2"/>
        </w:rPr>
        <w:lastRenderedPageBreak/>
        <w:t>apskaičiuotąsias jautrumo reikšmes būtų priskiriamos prie atsparių, iš tikrųjų, sėkmingai naikinamos lokaliai vartojamu antibiotiku arba slopinamas jų dauginimasis, jei antibiotikas vartojamas profilaktikai.</w:t>
      </w:r>
    </w:p>
    <w:p w14:paraId="5DC951D8"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p>
    <w:p w14:paraId="0F55B9B1"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Atliekant klinikinius tyrimus lokaliai vartojamas tobramicino tirpalas buvo veiksmingas prieš daugelį įprastinių tyrime dalyvavusių pacientų akių ligų sukėlėjų. Kai kurie iš šių akių ligų sukėlėjų būtų laikomi atspariais, jeigu būtų vertinama pagal nustatytąsias jautrumo ribas. Atliekant klinikinius tyrimus tobramicinas veikė šiuos išaugintus paviršinių akių infekcijų sukėlėjus:</w:t>
      </w:r>
    </w:p>
    <w:p w14:paraId="66C17631"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p>
    <w:tbl>
      <w:tblPr>
        <w:tblW w:w="9426" w:type="dxa"/>
        <w:tblBorders>
          <w:top w:val="single" w:sz="4" w:space="0" w:color="auto"/>
          <w:lef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7"/>
        <w:gridCol w:w="3969"/>
      </w:tblGrid>
      <w:tr w:rsidR="00661066" w14:paraId="5F07E18F" w14:textId="77777777" w:rsidTr="00255E6B">
        <w:trPr>
          <w:trHeight w:val="454"/>
        </w:trPr>
        <w:tc>
          <w:tcPr>
            <w:tcW w:w="5457" w:type="dxa"/>
            <w:tcBorders>
              <w:top w:val="single" w:sz="4" w:space="0" w:color="auto"/>
              <w:left w:val="single" w:sz="4" w:space="0" w:color="auto"/>
              <w:bottom w:val="single" w:sz="4" w:space="0" w:color="auto"/>
              <w:right w:val="single" w:sz="4" w:space="0" w:color="auto"/>
            </w:tcBorders>
            <w:hideMark/>
          </w:tcPr>
          <w:p w14:paraId="26E02D2A" w14:textId="77777777" w:rsidR="00661066" w:rsidRDefault="00661066">
            <w:pPr>
              <w:spacing w:after="0" w:line="240" w:lineRule="auto"/>
              <w:rPr>
                <w:rFonts w:ascii="Times New Roman" w:eastAsia="MS Mincho" w:hAnsi="Times New Roman" w:cs="Times New Roman"/>
                <w:b/>
                <w:color w:val="000000"/>
              </w:rPr>
            </w:pPr>
            <w:r>
              <w:rPr>
                <w:rFonts w:ascii="Times New Roman" w:eastAsia="MS Mincho" w:hAnsi="Times New Roman" w:cs="Times New Roman"/>
                <w:b/>
                <w:color w:val="000000"/>
              </w:rPr>
              <w:t>Sukėlėjai</w:t>
            </w:r>
          </w:p>
        </w:tc>
        <w:tc>
          <w:tcPr>
            <w:tcW w:w="3969" w:type="dxa"/>
            <w:tcBorders>
              <w:top w:val="single" w:sz="4" w:space="0" w:color="auto"/>
              <w:left w:val="single" w:sz="4" w:space="0" w:color="auto"/>
              <w:bottom w:val="single" w:sz="4" w:space="0" w:color="auto"/>
              <w:right w:val="single" w:sz="4" w:space="0" w:color="auto"/>
            </w:tcBorders>
            <w:hideMark/>
          </w:tcPr>
          <w:p w14:paraId="0131654D" w14:textId="77777777" w:rsidR="00661066" w:rsidRDefault="00661066">
            <w:pPr>
              <w:spacing w:after="0" w:line="240" w:lineRule="auto"/>
              <w:rPr>
                <w:rFonts w:ascii="Times New Roman" w:eastAsia="MS Mincho" w:hAnsi="Times New Roman" w:cs="Times New Roman"/>
                <w:bCs/>
                <w:color w:val="000000"/>
              </w:rPr>
            </w:pPr>
            <w:r>
              <w:rPr>
                <w:rFonts w:ascii="Times New Roman" w:eastAsia="MS Mincho" w:hAnsi="Times New Roman" w:cs="Times New Roman"/>
                <w:b/>
              </w:rPr>
              <w:t>Atsparumo tobramicinui dažnis Europoje</w:t>
            </w:r>
          </w:p>
        </w:tc>
      </w:tr>
      <w:tr w:rsidR="00661066" w14:paraId="3C3C80AB" w14:textId="77777777" w:rsidTr="00255E6B">
        <w:tc>
          <w:tcPr>
            <w:tcW w:w="5457" w:type="dxa"/>
            <w:tcBorders>
              <w:top w:val="single" w:sz="4" w:space="0" w:color="auto"/>
              <w:left w:val="single" w:sz="4" w:space="0" w:color="auto"/>
              <w:bottom w:val="single" w:sz="4" w:space="0" w:color="auto"/>
              <w:right w:val="single" w:sz="4" w:space="0" w:color="auto"/>
            </w:tcBorders>
          </w:tcPr>
          <w:p w14:paraId="4C6519B2" w14:textId="77777777" w:rsidR="00661066" w:rsidRDefault="00661066">
            <w:pPr>
              <w:spacing w:after="0" w:line="240" w:lineRule="auto"/>
              <w:rPr>
                <w:rFonts w:ascii="Times New Roman" w:eastAsia="MS Mincho" w:hAnsi="Times New Roman" w:cs="Times New Roman"/>
                <w:b/>
                <w:smallCaps/>
                <w:color w:val="000000"/>
              </w:rPr>
            </w:pPr>
            <w:r>
              <w:rPr>
                <w:rFonts w:ascii="Times New Roman" w:eastAsia="MS Mincho" w:hAnsi="Times New Roman" w:cs="Times New Roman"/>
              </w:rPr>
              <w:br w:type="page"/>
            </w:r>
            <w:r>
              <w:rPr>
                <w:rFonts w:ascii="Times New Roman" w:eastAsia="MS Mincho" w:hAnsi="Times New Roman" w:cs="Times New Roman"/>
                <w:b/>
              </w:rPr>
              <w:t xml:space="preserve"> </w:t>
            </w:r>
            <w:r>
              <w:rPr>
                <w:rFonts w:ascii="Times New Roman" w:eastAsia="MS Mincho" w:hAnsi="Times New Roman" w:cs="Times New Roman"/>
                <w:b/>
                <w:smallCaps/>
                <w:color w:val="000000"/>
              </w:rPr>
              <w:t>jautrūs</w:t>
            </w:r>
          </w:p>
          <w:p w14:paraId="5D97926F" w14:textId="77777777" w:rsidR="00661066" w:rsidRDefault="00661066">
            <w:pPr>
              <w:tabs>
                <w:tab w:val="left" w:pos="567"/>
                <w:tab w:val="center" w:pos="4153"/>
                <w:tab w:val="right" w:pos="8306"/>
              </w:tabs>
              <w:spacing w:after="0" w:line="240" w:lineRule="auto"/>
              <w:rPr>
                <w:rFonts w:ascii="Times New Roman" w:eastAsia="MS Mincho" w:hAnsi="Times New Roman" w:cs="Times New Roman"/>
                <w:b/>
              </w:rPr>
            </w:pPr>
            <w:r>
              <w:rPr>
                <w:rFonts w:ascii="Times New Roman" w:eastAsia="MS Mincho" w:hAnsi="Times New Roman" w:cs="Times New Roman"/>
                <w:b/>
              </w:rPr>
              <w:t>Gram teigiami aerobai</w:t>
            </w:r>
          </w:p>
          <w:p w14:paraId="1AD9A530" w14:textId="77777777" w:rsidR="00661066" w:rsidRDefault="00661066">
            <w:pPr>
              <w:tabs>
                <w:tab w:val="left" w:pos="567"/>
                <w:tab w:val="center" w:pos="4153"/>
                <w:tab w:val="right" w:pos="8306"/>
              </w:tabs>
              <w:spacing w:after="0" w:line="240" w:lineRule="auto"/>
              <w:rPr>
                <w:rFonts w:ascii="Times New Roman" w:eastAsia="MS Mincho" w:hAnsi="Times New Roman" w:cs="Times New Roman"/>
                <w:bCs/>
              </w:rPr>
            </w:pPr>
            <w:r>
              <w:rPr>
                <w:rFonts w:ascii="Times New Roman" w:eastAsia="MS Mincho" w:hAnsi="Times New Roman" w:cs="Times New Roman"/>
                <w:bCs/>
                <w:i/>
                <w:iCs/>
              </w:rPr>
              <w:t>Corynebacterium</w:t>
            </w:r>
            <w:r>
              <w:rPr>
                <w:rFonts w:ascii="Times New Roman" w:eastAsia="MS Mincho" w:hAnsi="Times New Roman" w:cs="Times New Roman"/>
                <w:bCs/>
              </w:rPr>
              <w:t xml:space="preserve"> gentis</w:t>
            </w:r>
          </w:p>
          <w:p w14:paraId="2AA2D564" w14:textId="77777777" w:rsidR="00661066" w:rsidRDefault="00661066">
            <w:pPr>
              <w:tabs>
                <w:tab w:val="left" w:pos="567"/>
                <w:tab w:val="center" w:pos="4153"/>
                <w:tab w:val="right" w:pos="8306"/>
              </w:tabs>
              <w:spacing w:after="0" w:line="240" w:lineRule="auto"/>
              <w:rPr>
                <w:rFonts w:ascii="Times New Roman" w:eastAsia="MS Mincho" w:hAnsi="Times New Roman" w:cs="Times New Roman"/>
                <w:iCs/>
              </w:rPr>
            </w:pPr>
            <w:r>
              <w:rPr>
                <w:rFonts w:ascii="Times New Roman" w:eastAsia="MS Mincho" w:hAnsi="Times New Roman" w:cs="Times New Roman"/>
                <w:i/>
              </w:rPr>
              <w:t xml:space="preserve">Staphylococcus aureus </w:t>
            </w:r>
            <w:r>
              <w:rPr>
                <w:rFonts w:ascii="Times New Roman" w:eastAsia="MS Mincho" w:hAnsi="Times New Roman" w:cs="Times New Roman"/>
              </w:rPr>
              <w:t>(</w:t>
            </w:r>
            <w:r>
              <w:rPr>
                <w:rFonts w:ascii="Times New Roman" w:eastAsia="MS Mincho" w:hAnsi="Times New Roman" w:cs="Times New Roman"/>
                <w:iCs/>
              </w:rPr>
              <w:t>meticilinui jautrios padermės</w:t>
            </w:r>
            <w:r>
              <w:rPr>
                <w:rFonts w:ascii="Times New Roman" w:eastAsia="MS Mincho" w:hAnsi="Times New Roman" w:cs="Times New Roman"/>
                <w:spacing w:val="-4"/>
              </w:rPr>
              <w:t>*</w:t>
            </w:r>
            <w:r>
              <w:rPr>
                <w:rFonts w:ascii="Times New Roman" w:eastAsia="MS Mincho" w:hAnsi="Times New Roman" w:cs="Times New Roman"/>
                <w:iCs/>
              </w:rPr>
              <w:t>)</w:t>
            </w:r>
          </w:p>
          <w:p w14:paraId="43E12496" w14:textId="77777777" w:rsidR="00661066" w:rsidRDefault="00661066">
            <w:pPr>
              <w:tabs>
                <w:tab w:val="left" w:pos="567"/>
                <w:tab w:val="center" w:pos="4153"/>
                <w:tab w:val="right" w:pos="8306"/>
              </w:tabs>
              <w:spacing w:after="0" w:line="240" w:lineRule="auto"/>
              <w:rPr>
                <w:rFonts w:ascii="Times New Roman" w:eastAsia="MS Mincho" w:hAnsi="Times New Roman" w:cs="Times New Roman"/>
                <w:iCs/>
              </w:rPr>
            </w:pPr>
            <w:r>
              <w:rPr>
                <w:rFonts w:ascii="Times New Roman" w:eastAsia="MS Mincho" w:hAnsi="Times New Roman" w:cs="Times New Roman"/>
                <w:i/>
              </w:rPr>
              <w:t xml:space="preserve">Staphylococcus epidermidis </w:t>
            </w:r>
            <w:r>
              <w:rPr>
                <w:rFonts w:ascii="Times New Roman" w:eastAsia="MS Mincho" w:hAnsi="Times New Roman" w:cs="Times New Roman"/>
              </w:rPr>
              <w:t>(</w:t>
            </w:r>
            <w:r>
              <w:rPr>
                <w:rFonts w:ascii="Times New Roman" w:eastAsia="MS Mincho" w:hAnsi="Times New Roman" w:cs="Times New Roman"/>
                <w:iCs/>
              </w:rPr>
              <w:t>meticilinui jautrios padermės</w:t>
            </w:r>
            <w:r>
              <w:rPr>
                <w:rFonts w:ascii="Times New Roman" w:eastAsia="MS Mincho" w:hAnsi="Times New Roman" w:cs="Times New Roman"/>
                <w:spacing w:val="-4"/>
              </w:rPr>
              <w:t>*</w:t>
            </w:r>
            <w:r>
              <w:rPr>
                <w:rFonts w:ascii="Times New Roman" w:eastAsia="MS Mincho" w:hAnsi="Times New Roman" w:cs="Times New Roman"/>
                <w:iCs/>
              </w:rPr>
              <w:t>)</w:t>
            </w:r>
          </w:p>
          <w:p w14:paraId="2F455E5E" w14:textId="77777777" w:rsidR="00661066" w:rsidRDefault="00661066">
            <w:pPr>
              <w:spacing w:after="0" w:line="240" w:lineRule="auto"/>
              <w:rPr>
                <w:rFonts w:ascii="Times New Roman" w:eastAsia="MS Mincho" w:hAnsi="Times New Roman" w:cs="Times New Roman"/>
                <w:spacing w:val="-4"/>
              </w:rPr>
            </w:pPr>
            <w:r>
              <w:rPr>
                <w:rFonts w:ascii="Times New Roman" w:eastAsia="MS Mincho" w:hAnsi="Times New Roman" w:cs="Times New Roman"/>
                <w:spacing w:val="-4"/>
              </w:rPr>
              <w:t>Kitų rūšių koagulazės negaminantys meticilinui jautrūs stafilokokai</w:t>
            </w:r>
          </w:p>
          <w:p w14:paraId="134207C1" w14:textId="77777777" w:rsidR="00661066" w:rsidRDefault="00661066">
            <w:pPr>
              <w:tabs>
                <w:tab w:val="left" w:pos="567"/>
                <w:tab w:val="center" w:pos="4153"/>
                <w:tab w:val="right" w:pos="8306"/>
              </w:tabs>
              <w:spacing w:after="0" w:line="240" w:lineRule="auto"/>
              <w:rPr>
                <w:rFonts w:ascii="Times New Roman" w:eastAsia="MS Mincho" w:hAnsi="Times New Roman" w:cs="Times New Roman"/>
                <w:b/>
              </w:rPr>
            </w:pPr>
            <w:r>
              <w:rPr>
                <w:rFonts w:ascii="Times New Roman" w:eastAsia="MS Mincho" w:hAnsi="Times New Roman" w:cs="Times New Roman"/>
                <w:b/>
              </w:rPr>
              <w:t>Gram neigiami aerobai</w:t>
            </w:r>
          </w:p>
          <w:p w14:paraId="67303527" w14:textId="77777777" w:rsidR="00661066" w:rsidRDefault="00661066">
            <w:pPr>
              <w:spacing w:after="0" w:line="240" w:lineRule="auto"/>
              <w:ind w:left="720" w:hanging="720"/>
              <w:rPr>
                <w:rFonts w:ascii="Times New Roman" w:eastAsia="MS Mincho" w:hAnsi="Times New Roman" w:cs="Times New Roman"/>
              </w:rPr>
            </w:pPr>
            <w:r>
              <w:rPr>
                <w:rFonts w:ascii="Times New Roman" w:eastAsia="MS Mincho" w:hAnsi="Times New Roman" w:cs="Times New Roman"/>
                <w:i/>
              </w:rPr>
              <w:t>Acinetobacter</w:t>
            </w:r>
            <w:r>
              <w:rPr>
                <w:rFonts w:ascii="Times New Roman" w:eastAsia="MS Mincho" w:hAnsi="Times New Roman" w:cs="Times New Roman"/>
              </w:rPr>
              <w:t xml:space="preserve"> padermė</w:t>
            </w:r>
          </w:p>
          <w:p w14:paraId="3F74024B" w14:textId="77777777" w:rsidR="00661066" w:rsidRDefault="00661066">
            <w:pPr>
              <w:spacing w:after="0" w:line="240" w:lineRule="auto"/>
              <w:ind w:left="720" w:hanging="720"/>
              <w:rPr>
                <w:rFonts w:ascii="Times New Roman" w:eastAsia="MS Mincho" w:hAnsi="Times New Roman" w:cs="Times New Roman"/>
              </w:rPr>
            </w:pPr>
            <w:r>
              <w:rPr>
                <w:rFonts w:ascii="Times New Roman" w:eastAsia="MS Mincho" w:hAnsi="Times New Roman" w:cs="Times New Roman"/>
                <w:i/>
              </w:rPr>
              <w:t>Citrobacter</w:t>
            </w:r>
            <w:r>
              <w:rPr>
                <w:rFonts w:ascii="Times New Roman" w:eastAsia="MS Mincho" w:hAnsi="Times New Roman" w:cs="Times New Roman"/>
              </w:rPr>
              <w:t xml:space="preserve"> padermė</w:t>
            </w:r>
          </w:p>
          <w:p w14:paraId="6088CB04" w14:textId="77777777" w:rsidR="00661066" w:rsidRDefault="00661066">
            <w:pPr>
              <w:suppressAutoHyphens/>
              <w:spacing w:after="0" w:line="240" w:lineRule="auto"/>
              <w:ind w:left="1080" w:hanging="1080"/>
              <w:jc w:val="both"/>
              <w:rPr>
                <w:rFonts w:ascii="Times New Roman" w:eastAsia="MS Mincho" w:hAnsi="Times New Roman" w:cs="Times New Roman"/>
              </w:rPr>
            </w:pPr>
            <w:r>
              <w:rPr>
                <w:rFonts w:ascii="Times New Roman" w:eastAsia="MS Mincho" w:hAnsi="Times New Roman" w:cs="Times New Roman"/>
                <w:i/>
              </w:rPr>
              <w:t>Escherichia coli</w:t>
            </w:r>
          </w:p>
          <w:p w14:paraId="7AE13523" w14:textId="77777777" w:rsidR="00661066" w:rsidRDefault="00661066">
            <w:pPr>
              <w:spacing w:after="0" w:line="240" w:lineRule="auto"/>
              <w:ind w:left="720" w:hanging="720"/>
              <w:rPr>
                <w:rFonts w:ascii="Times New Roman" w:eastAsia="MS Mincho" w:hAnsi="Times New Roman" w:cs="Times New Roman"/>
              </w:rPr>
            </w:pPr>
            <w:r>
              <w:rPr>
                <w:rFonts w:ascii="Times New Roman" w:eastAsia="MS Mincho" w:hAnsi="Times New Roman" w:cs="Times New Roman"/>
                <w:i/>
              </w:rPr>
              <w:t>Enterobacter</w:t>
            </w:r>
            <w:r>
              <w:rPr>
                <w:rFonts w:ascii="Times New Roman" w:eastAsia="MS Mincho" w:hAnsi="Times New Roman" w:cs="Times New Roman"/>
              </w:rPr>
              <w:t xml:space="preserve"> padermė</w:t>
            </w:r>
          </w:p>
          <w:p w14:paraId="2CC07401" w14:textId="77777777" w:rsidR="00661066" w:rsidRDefault="00661066">
            <w:pPr>
              <w:suppressAutoHyphens/>
              <w:spacing w:after="0" w:line="240" w:lineRule="auto"/>
              <w:ind w:left="1080" w:hanging="1080"/>
              <w:jc w:val="both"/>
              <w:rPr>
                <w:rFonts w:ascii="Times New Roman" w:eastAsia="MS Mincho" w:hAnsi="Times New Roman" w:cs="Times New Roman"/>
              </w:rPr>
            </w:pPr>
            <w:r>
              <w:rPr>
                <w:rFonts w:ascii="Times New Roman" w:eastAsia="MS Mincho" w:hAnsi="Times New Roman" w:cs="Times New Roman"/>
                <w:i/>
              </w:rPr>
              <w:t>Haemophilus influenzae</w:t>
            </w:r>
            <w:r>
              <w:rPr>
                <w:rFonts w:ascii="Times New Roman" w:eastAsia="MS Mincho" w:hAnsi="Times New Roman" w:cs="Times New Roman"/>
              </w:rPr>
              <w:t xml:space="preserve"> </w:t>
            </w:r>
          </w:p>
          <w:p w14:paraId="6E2F209A" w14:textId="77777777" w:rsidR="00661066" w:rsidRDefault="00661066">
            <w:pPr>
              <w:spacing w:after="0" w:line="240" w:lineRule="auto"/>
              <w:ind w:left="720" w:hanging="720"/>
              <w:rPr>
                <w:rFonts w:ascii="Times New Roman" w:eastAsia="MS Mincho" w:hAnsi="Times New Roman" w:cs="Times New Roman"/>
                <w:iCs/>
              </w:rPr>
            </w:pPr>
            <w:r>
              <w:rPr>
                <w:rFonts w:ascii="Times New Roman" w:eastAsia="MS Mincho" w:hAnsi="Times New Roman" w:cs="Times New Roman"/>
                <w:i/>
              </w:rPr>
              <w:t xml:space="preserve">Klebsiella </w:t>
            </w:r>
            <w:r>
              <w:rPr>
                <w:rFonts w:ascii="Times New Roman" w:eastAsia="MS Mincho" w:hAnsi="Times New Roman" w:cs="Times New Roman"/>
              </w:rPr>
              <w:t>padermė</w:t>
            </w:r>
          </w:p>
          <w:p w14:paraId="2102B6C6" w14:textId="77777777" w:rsidR="00661066" w:rsidRDefault="00661066">
            <w:pPr>
              <w:spacing w:after="0" w:line="240" w:lineRule="auto"/>
              <w:ind w:left="720" w:hanging="720"/>
              <w:rPr>
                <w:rFonts w:ascii="Times New Roman" w:eastAsia="MS Mincho" w:hAnsi="Times New Roman" w:cs="Times New Roman"/>
              </w:rPr>
            </w:pPr>
            <w:r>
              <w:rPr>
                <w:rFonts w:ascii="Times New Roman" w:eastAsia="MS Mincho" w:hAnsi="Times New Roman" w:cs="Times New Roman"/>
                <w:i/>
              </w:rPr>
              <w:t>Moraxella</w:t>
            </w:r>
            <w:r>
              <w:rPr>
                <w:rFonts w:ascii="Times New Roman" w:eastAsia="MS Mincho" w:hAnsi="Times New Roman" w:cs="Times New Roman"/>
              </w:rPr>
              <w:t xml:space="preserve"> padermė</w:t>
            </w:r>
          </w:p>
          <w:p w14:paraId="002A831B" w14:textId="77777777" w:rsidR="00661066" w:rsidRDefault="00661066">
            <w:pPr>
              <w:spacing w:after="0" w:line="240" w:lineRule="auto"/>
              <w:ind w:left="720" w:hanging="720"/>
              <w:rPr>
                <w:rFonts w:ascii="Times New Roman" w:eastAsia="MS Mincho" w:hAnsi="Times New Roman" w:cs="Times New Roman"/>
                <w:iCs/>
              </w:rPr>
            </w:pPr>
            <w:r>
              <w:rPr>
                <w:rFonts w:ascii="Times New Roman" w:eastAsia="MS Mincho" w:hAnsi="Times New Roman" w:cs="Times New Roman"/>
                <w:i/>
              </w:rPr>
              <w:t xml:space="preserve">Proteus </w:t>
            </w:r>
            <w:r>
              <w:rPr>
                <w:rFonts w:ascii="Times New Roman" w:eastAsia="MS Mincho" w:hAnsi="Times New Roman" w:cs="Times New Roman"/>
              </w:rPr>
              <w:t>padermė</w:t>
            </w:r>
          </w:p>
          <w:p w14:paraId="79F4469F" w14:textId="77777777" w:rsidR="00661066" w:rsidRDefault="00661066">
            <w:pPr>
              <w:suppressAutoHyphens/>
              <w:spacing w:after="0" w:line="240" w:lineRule="auto"/>
              <w:ind w:left="1080" w:hanging="1080"/>
              <w:jc w:val="both"/>
              <w:rPr>
                <w:rFonts w:ascii="Times New Roman" w:eastAsia="MS Mincho" w:hAnsi="Times New Roman" w:cs="Times New Roman"/>
              </w:rPr>
            </w:pPr>
            <w:r>
              <w:rPr>
                <w:rFonts w:ascii="Times New Roman" w:eastAsia="MS Mincho" w:hAnsi="Times New Roman" w:cs="Times New Roman"/>
                <w:i/>
              </w:rPr>
              <w:t>Pseudomonas aeruginosa</w:t>
            </w:r>
          </w:p>
          <w:p w14:paraId="2B463B39" w14:textId="77777777" w:rsidR="00661066" w:rsidRDefault="00661066">
            <w:pPr>
              <w:keepNext/>
              <w:spacing w:after="0" w:line="240" w:lineRule="auto"/>
              <w:ind w:hanging="360"/>
              <w:outlineLvl w:val="0"/>
              <w:rPr>
                <w:rFonts w:ascii="Times New Roman" w:eastAsia="MS Mincho"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tcPr>
          <w:p w14:paraId="405ACC81" w14:textId="77777777" w:rsidR="00661066" w:rsidRDefault="00661066">
            <w:pPr>
              <w:spacing w:after="0" w:line="240" w:lineRule="auto"/>
              <w:rPr>
                <w:rFonts w:ascii="Times New Roman" w:eastAsia="MS Mincho" w:hAnsi="Times New Roman" w:cs="Times New Roman"/>
              </w:rPr>
            </w:pPr>
          </w:p>
          <w:p w14:paraId="76643FAF" w14:textId="77777777" w:rsidR="00661066" w:rsidRDefault="00661066">
            <w:pPr>
              <w:spacing w:after="0" w:line="240" w:lineRule="auto"/>
              <w:rPr>
                <w:rFonts w:ascii="Times New Roman" w:eastAsia="MS Mincho" w:hAnsi="Times New Roman" w:cs="Times New Roman"/>
              </w:rPr>
            </w:pPr>
          </w:p>
          <w:p w14:paraId="7EEC2012" w14:textId="77777777" w:rsidR="00661066" w:rsidRDefault="00661066">
            <w:pPr>
              <w:spacing w:after="0" w:line="240" w:lineRule="auto"/>
              <w:rPr>
                <w:rFonts w:ascii="Times New Roman" w:eastAsia="MS Mincho" w:hAnsi="Times New Roman" w:cs="Times New Roman"/>
              </w:rPr>
            </w:pPr>
            <w:r>
              <w:rPr>
                <w:rFonts w:ascii="Times New Roman" w:eastAsia="MS Mincho" w:hAnsi="Times New Roman" w:cs="Times New Roman"/>
              </w:rPr>
              <w:t>0</w:t>
            </w:r>
            <w:r>
              <w:rPr>
                <w:rFonts w:ascii="Times New Roman" w:eastAsia="MS Mincho" w:hAnsi="Times New Roman" w:cs="Times New Roman"/>
              </w:rPr>
              <w:noBreakHyphen/>
              <w:t>3 %</w:t>
            </w:r>
          </w:p>
          <w:p w14:paraId="43974A59" w14:textId="77777777" w:rsidR="00661066" w:rsidRDefault="00661066">
            <w:pPr>
              <w:spacing w:after="0" w:line="240" w:lineRule="auto"/>
              <w:rPr>
                <w:rFonts w:ascii="Times New Roman" w:eastAsia="MS Mincho" w:hAnsi="Times New Roman" w:cs="Times New Roman"/>
              </w:rPr>
            </w:pPr>
            <w:r>
              <w:rPr>
                <w:rFonts w:ascii="Times New Roman" w:eastAsia="MS Mincho" w:hAnsi="Times New Roman" w:cs="Times New Roman"/>
              </w:rPr>
              <w:t>0</w:t>
            </w:r>
            <w:r>
              <w:rPr>
                <w:rFonts w:ascii="Times New Roman" w:eastAsia="MS Mincho" w:hAnsi="Times New Roman" w:cs="Times New Roman"/>
              </w:rPr>
              <w:noBreakHyphen/>
              <w:t>3 %</w:t>
            </w:r>
          </w:p>
          <w:p w14:paraId="1E0C2342" w14:textId="77777777" w:rsidR="00661066" w:rsidRDefault="00661066">
            <w:pPr>
              <w:spacing w:after="0" w:line="240" w:lineRule="auto"/>
              <w:rPr>
                <w:rFonts w:ascii="Times New Roman" w:eastAsia="MS Mincho" w:hAnsi="Times New Roman" w:cs="Times New Roman"/>
              </w:rPr>
            </w:pPr>
            <w:r>
              <w:rPr>
                <w:rFonts w:ascii="Times New Roman" w:eastAsia="MS Mincho" w:hAnsi="Times New Roman" w:cs="Times New Roman"/>
              </w:rPr>
              <w:t>0</w:t>
            </w:r>
            <w:r>
              <w:rPr>
                <w:rFonts w:ascii="Times New Roman" w:eastAsia="MS Mincho" w:hAnsi="Times New Roman" w:cs="Times New Roman"/>
              </w:rPr>
              <w:noBreakHyphen/>
              <w:t>28 %</w:t>
            </w:r>
          </w:p>
          <w:p w14:paraId="52B1562B" w14:textId="77777777" w:rsidR="00661066" w:rsidRDefault="00661066">
            <w:pPr>
              <w:spacing w:after="0" w:line="240" w:lineRule="auto"/>
              <w:rPr>
                <w:rFonts w:ascii="Times New Roman" w:eastAsia="MS Mincho" w:hAnsi="Times New Roman" w:cs="Times New Roman"/>
              </w:rPr>
            </w:pPr>
          </w:p>
          <w:p w14:paraId="78439C7D" w14:textId="77777777" w:rsidR="00661066" w:rsidRDefault="00661066">
            <w:pPr>
              <w:spacing w:after="0" w:line="240" w:lineRule="auto"/>
              <w:rPr>
                <w:rFonts w:ascii="Times New Roman" w:eastAsia="MS Mincho" w:hAnsi="Times New Roman" w:cs="Times New Roman"/>
              </w:rPr>
            </w:pPr>
            <w:r>
              <w:rPr>
                <w:rFonts w:ascii="Times New Roman" w:eastAsia="MS Mincho" w:hAnsi="Times New Roman" w:cs="Times New Roman"/>
              </w:rPr>
              <w:t>0</w:t>
            </w:r>
            <w:r>
              <w:rPr>
                <w:rFonts w:ascii="Times New Roman" w:eastAsia="MS Mincho" w:hAnsi="Times New Roman" w:cs="Times New Roman"/>
              </w:rPr>
              <w:noBreakHyphen/>
              <w:t>20 %</w:t>
            </w:r>
          </w:p>
          <w:p w14:paraId="54D764B0" w14:textId="77777777" w:rsidR="00661066" w:rsidRDefault="00661066">
            <w:pPr>
              <w:spacing w:after="0" w:line="240" w:lineRule="auto"/>
              <w:rPr>
                <w:rFonts w:ascii="Times New Roman" w:eastAsia="MS Mincho" w:hAnsi="Times New Roman" w:cs="Times New Roman"/>
              </w:rPr>
            </w:pPr>
          </w:p>
          <w:p w14:paraId="663EA8C0" w14:textId="77777777" w:rsidR="00661066" w:rsidRDefault="00661066">
            <w:pPr>
              <w:spacing w:after="0" w:line="240" w:lineRule="auto"/>
              <w:rPr>
                <w:rFonts w:ascii="Times New Roman" w:eastAsia="MS Mincho" w:hAnsi="Times New Roman" w:cs="Times New Roman"/>
              </w:rPr>
            </w:pPr>
          </w:p>
          <w:p w14:paraId="0CDCAE69" w14:textId="77777777" w:rsidR="00661066" w:rsidRDefault="00661066">
            <w:pPr>
              <w:spacing w:after="0" w:line="240" w:lineRule="auto"/>
              <w:rPr>
                <w:rFonts w:ascii="Times New Roman" w:eastAsia="MS Mincho" w:hAnsi="Times New Roman" w:cs="Times New Roman"/>
              </w:rPr>
            </w:pPr>
            <w:r>
              <w:rPr>
                <w:rFonts w:ascii="Times New Roman" w:eastAsia="MS Mincho" w:hAnsi="Times New Roman" w:cs="Times New Roman"/>
              </w:rPr>
              <w:t>0 %</w:t>
            </w:r>
          </w:p>
          <w:p w14:paraId="091BB1C3" w14:textId="77777777" w:rsidR="00661066" w:rsidRDefault="00661066">
            <w:pPr>
              <w:spacing w:after="0" w:line="240" w:lineRule="auto"/>
              <w:rPr>
                <w:rFonts w:ascii="Times New Roman" w:eastAsia="MS Mincho" w:hAnsi="Times New Roman" w:cs="Times New Roman"/>
              </w:rPr>
            </w:pPr>
            <w:r>
              <w:rPr>
                <w:rFonts w:ascii="Times New Roman" w:eastAsia="MS Mincho" w:hAnsi="Times New Roman" w:cs="Times New Roman"/>
              </w:rPr>
              <w:t>0 %</w:t>
            </w:r>
          </w:p>
          <w:p w14:paraId="067F417D" w14:textId="77777777" w:rsidR="00661066" w:rsidRDefault="00661066">
            <w:pPr>
              <w:spacing w:after="0" w:line="240" w:lineRule="auto"/>
              <w:rPr>
                <w:rFonts w:ascii="Times New Roman" w:eastAsia="MS Mincho" w:hAnsi="Times New Roman" w:cs="Times New Roman"/>
              </w:rPr>
            </w:pPr>
            <w:r>
              <w:rPr>
                <w:rFonts w:ascii="Times New Roman" w:eastAsia="MS Mincho" w:hAnsi="Times New Roman" w:cs="Times New Roman"/>
              </w:rPr>
              <w:t>0 %</w:t>
            </w:r>
          </w:p>
          <w:p w14:paraId="5AFFFC00" w14:textId="77777777" w:rsidR="00661066" w:rsidRDefault="00661066">
            <w:pPr>
              <w:spacing w:after="0" w:line="240" w:lineRule="auto"/>
              <w:rPr>
                <w:rFonts w:ascii="Times New Roman" w:eastAsia="MS Mincho" w:hAnsi="Times New Roman" w:cs="Times New Roman"/>
              </w:rPr>
            </w:pPr>
            <w:r>
              <w:rPr>
                <w:rFonts w:ascii="Times New Roman" w:eastAsia="MS Mincho" w:hAnsi="Times New Roman" w:cs="Times New Roman"/>
              </w:rPr>
              <w:t>0 %</w:t>
            </w:r>
          </w:p>
          <w:p w14:paraId="2973708E" w14:textId="77777777" w:rsidR="00661066" w:rsidRDefault="00661066">
            <w:pPr>
              <w:spacing w:after="0" w:line="240" w:lineRule="auto"/>
              <w:rPr>
                <w:rFonts w:ascii="Times New Roman" w:eastAsia="MS Mincho" w:hAnsi="Times New Roman" w:cs="Times New Roman"/>
              </w:rPr>
            </w:pPr>
            <w:r>
              <w:rPr>
                <w:rFonts w:ascii="Times New Roman" w:eastAsia="MS Mincho" w:hAnsi="Times New Roman" w:cs="Times New Roman"/>
              </w:rPr>
              <w:t>0 %</w:t>
            </w:r>
          </w:p>
          <w:p w14:paraId="4CB1C849" w14:textId="77777777" w:rsidR="00661066" w:rsidRDefault="00661066">
            <w:pPr>
              <w:spacing w:after="0" w:line="240" w:lineRule="auto"/>
              <w:rPr>
                <w:rFonts w:ascii="Times New Roman" w:eastAsia="MS Mincho" w:hAnsi="Times New Roman" w:cs="Times New Roman"/>
              </w:rPr>
            </w:pPr>
            <w:r>
              <w:rPr>
                <w:rFonts w:ascii="Times New Roman" w:eastAsia="MS Mincho" w:hAnsi="Times New Roman" w:cs="Times New Roman"/>
              </w:rPr>
              <w:t>0 %</w:t>
            </w:r>
          </w:p>
          <w:p w14:paraId="5B5D640C" w14:textId="77777777" w:rsidR="00661066" w:rsidRDefault="00661066">
            <w:pPr>
              <w:spacing w:after="0" w:line="240" w:lineRule="auto"/>
              <w:rPr>
                <w:rFonts w:ascii="Times New Roman" w:eastAsia="MS Mincho" w:hAnsi="Times New Roman" w:cs="Times New Roman"/>
              </w:rPr>
            </w:pPr>
            <w:r>
              <w:rPr>
                <w:rFonts w:ascii="Times New Roman" w:eastAsia="MS Mincho" w:hAnsi="Times New Roman" w:cs="Times New Roman"/>
              </w:rPr>
              <w:t>0 %</w:t>
            </w:r>
          </w:p>
          <w:p w14:paraId="28D3FDCC" w14:textId="77777777" w:rsidR="00661066" w:rsidRDefault="00661066">
            <w:pPr>
              <w:spacing w:after="0" w:line="240" w:lineRule="auto"/>
              <w:rPr>
                <w:rFonts w:ascii="Times New Roman" w:eastAsia="MS Mincho" w:hAnsi="Times New Roman" w:cs="Times New Roman"/>
              </w:rPr>
            </w:pPr>
            <w:r>
              <w:rPr>
                <w:rFonts w:ascii="Times New Roman" w:eastAsia="MS Mincho" w:hAnsi="Times New Roman" w:cs="Times New Roman"/>
              </w:rPr>
              <w:t>0 %</w:t>
            </w:r>
          </w:p>
          <w:p w14:paraId="67BC41FD" w14:textId="77777777" w:rsidR="00661066" w:rsidRDefault="00661066">
            <w:pPr>
              <w:spacing w:after="0" w:line="240" w:lineRule="auto"/>
              <w:rPr>
                <w:rFonts w:ascii="Times New Roman" w:eastAsia="MS Mincho" w:hAnsi="Times New Roman" w:cs="Times New Roman"/>
              </w:rPr>
            </w:pPr>
            <w:r>
              <w:rPr>
                <w:rFonts w:ascii="Times New Roman" w:eastAsia="MS Mincho" w:hAnsi="Times New Roman" w:cs="Times New Roman"/>
              </w:rPr>
              <w:t>0 %</w:t>
            </w:r>
          </w:p>
        </w:tc>
      </w:tr>
      <w:tr w:rsidR="00661066" w:rsidRPr="00661066" w14:paraId="14486EBB" w14:textId="77777777" w:rsidTr="00255E6B">
        <w:tc>
          <w:tcPr>
            <w:tcW w:w="5457" w:type="dxa"/>
            <w:tcBorders>
              <w:top w:val="single" w:sz="4" w:space="0" w:color="auto"/>
              <w:left w:val="single" w:sz="4" w:space="0" w:color="auto"/>
              <w:bottom w:val="single" w:sz="4" w:space="0" w:color="auto"/>
              <w:right w:val="nil"/>
            </w:tcBorders>
          </w:tcPr>
          <w:p w14:paraId="78210053" w14:textId="77777777" w:rsidR="00661066" w:rsidRDefault="00661066">
            <w:pPr>
              <w:tabs>
                <w:tab w:val="left" w:pos="567"/>
                <w:tab w:val="center" w:pos="4153"/>
                <w:tab w:val="right" w:pos="8306"/>
              </w:tabs>
              <w:spacing w:after="0" w:line="240" w:lineRule="auto"/>
              <w:rPr>
                <w:rFonts w:ascii="Times New Roman" w:eastAsia="MS Mincho" w:hAnsi="Times New Roman" w:cs="Times New Roman"/>
              </w:rPr>
            </w:pPr>
            <w:r>
              <w:rPr>
                <w:rFonts w:ascii="Times New Roman" w:eastAsia="MS Mincho" w:hAnsi="Times New Roman" w:cs="Times New Roman"/>
                <w:b/>
                <w:smallCaps/>
              </w:rPr>
              <w:t>Atsparūs</w:t>
            </w:r>
            <w:r>
              <w:rPr>
                <w:rFonts w:ascii="Times New Roman" w:eastAsia="MS Mincho" w:hAnsi="Times New Roman" w:cs="Times New Roman"/>
              </w:rPr>
              <w:t xml:space="preserve"> </w:t>
            </w:r>
          </w:p>
          <w:p w14:paraId="2516790C" w14:textId="77777777" w:rsidR="00661066" w:rsidRDefault="00661066">
            <w:pPr>
              <w:tabs>
                <w:tab w:val="left" w:pos="567"/>
                <w:tab w:val="center" w:pos="4153"/>
                <w:tab w:val="right" w:pos="8306"/>
              </w:tabs>
              <w:spacing w:after="0" w:line="240" w:lineRule="auto"/>
              <w:rPr>
                <w:rFonts w:ascii="Times New Roman" w:eastAsia="MS Mincho" w:hAnsi="Times New Roman" w:cs="Times New Roman"/>
                <w:b/>
              </w:rPr>
            </w:pPr>
            <w:r>
              <w:rPr>
                <w:rFonts w:ascii="Times New Roman" w:eastAsia="MS Mincho" w:hAnsi="Times New Roman" w:cs="Times New Roman"/>
                <w:b/>
              </w:rPr>
              <w:t>Gram teigiami aerobai</w:t>
            </w:r>
          </w:p>
          <w:p w14:paraId="6A2E95CD" w14:textId="77777777" w:rsidR="00661066" w:rsidRDefault="00661066">
            <w:pPr>
              <w:spacing w:after="0" w:line="240" w:lineRule="auto"/>
              <w:ind w:left="720" w:hanging="720"/>
              <w:rPr>
                <w:rFonts w:ascii="Times New Roman" w:eastAsia="MS Mincho" w:hAnsi="Times New Roman" w:cs="Times New Roman"/>
              </w:rPr>
            </w:pPr>
            <w:r>
              <w:rPr>
                <w:rFonts w:ascii="Times New Roman" w:eastAsia="MS Mincho" w:hAnsi="Times New Roman" w:cs="Times New Roman"/>
              </w:rPr>
              <w:t>Enterococci padermė</w:t>
            </w:r>
          </w:p>
          <w:p w14:paraId="1835CE83" w14:textId="77777777" w:rsidR="00661066" w:rsidRDefault="00661066">
            <w:pPr>
              <w:spacing w:after="0" w:line="240" w:lineRule="auto"/>
              <w:ind w:left="720" w:hanging="720"/>
              <w:rPr>
                <w:rFonts w:ascii="Times New Roman" w:eastAsia="MS Mincho" w:hAnsi="Times New Roman" w:cs="Times New Roman"/>
              </w:rPr>
            </w:pPr>
            <w:r>
              <w:rPr>
                <w:rFonts w:ascii="Times New Roman" w:eastAsia="MS Mincho" w:hAnsi="Times New Roman" w:cs="Times New Roman"/>
                <w:i/>
                <w:iCs/>
              </w:rPr>
              <w:t xml:space="preserve">Staphyloccocus </w:t>
            </w:r>
            <w:r>
              <w:rPr>
                <w:rFonts w:ascii="Times New Roman" w:eastAsia="MS Mincho" w:hAnsi="Times New Roman" w:cs="Times New Roman"/>
              </w:rPr>
              <w:t xml:space="preserve">(meticilinui atsparios padermės) </w:t>
            </w:r>
          </w:p>
          <w:p w14:paraId="634046CA" w14:textId="77777777" w:rsidR="00661066" w:rsidRDefault="00661066">
            <w:pPr>
              <w:tabs>
                <w:tab w:val="left" w:pos="567"/>
                <w:tab w:val="center" w:pos="4153"/>
                <w:tab w:val="right" w:pos="8306"/>
              </w:tabs>
              <w:spacing w:after="0" w:line="240" w:lineRule="auto"/>
              <w:rPr>
                <w:rFonts w:ascii="Times New Roman" w:eastAsia="MS Mincho" w:hAnsi="Times New Roman" w:cs="Times New Roman"/>
                <w:i/>
                <w:iCs/>
              </w:rPr>
            </w:pPr>
            <w:r>
              <w:rPr>
                <w:rFonts w:ascii="Times New Roman" w:eastAsia="MS Mincho" w:hAnsi="Times New Roman" w:cs="Times New Roman"/>
                <w:i/>
                <w:iCs/>
              </w:rPr>
              <w:t>Streptococcus pneumoniae</w:t>
            </w:r>
          </w:p>
          <w:p w14:paraId="33E88D00" w14:textId="77777777" w:rsidR="00661066" w:rsidRDefault="00661066">
            <w:pPr>
              <w:spacing w:after="0" w:line="240" w:lineRule="auto"/>
              <w:ind w:left="720" w:hanging="720"/>
              <w:rPr>
                <w:rFonts w:ascii="Times New Roman" w:eastAsia="MS Mincho" w:hAnsi="Times New Roman" w:cs="Times New Roman"/>
              </w:rPr>
            </w:pPr>
            <w:r>
              <w:rPr>
                <w:rFonts w:ascii="Times New Roman" w:eastAsia="MS Mincho" w:hAnsi="Times New Roman" w:cs="Times New Roman"/>
                <w:i/>
                <w:iCs/>
              </w:rPr>
              <w:t xml:space="preserve">Streptococcus </w:t>
            </w:r>
            <w:r>
              <w:rPr>
                <w:rFonts w:ascii="Times New Roman" w:eastAsia="MS Mincho" w:hAnsi="Times New Roman" w:cs="Times New Roman"/>
              </w:rPr>
              <w:t>padermė</w:t>
            </w:r>
          </w:p>
          <w:p w14:paraId="7B75F5C3" w14:textId="77777777" w:rsidR="00661066" w:rsidRDefault="00661066">
            <w:pPr>
              <w:tabs>
                <w:tab w:val="left" w:pos="567"/>
                <w:tab w:val="center" w:pos="4153"/>
                <w:tab w:val="right" w:pos="8306"/>
              </w:tabs>
              <w:spacing w:after="0" w:line="240" w:lineRule="auto"/>
              <w:rPr>
                <w:rFonts w:ascii="Times New Roman" w:eastAsia="MS Mincho" w:hAnsi="Times New Roman" w:cs="Times New Roman"/>
              </w:rPr>
            </w:pPr>
          </w:p>
          <w:p w14:paraId="776245F4" w14:textId="77777777" w:rsidR="00661066" w:rsidRDefault="00661066">
            <w:pPr>
              <w:tabs>
                <w:tab w:val="left" w:pos="567"/>
                <w:tab w:val="center" w:pos="4153"/>
                <w:tab w:val="right" w:pos="8306"/>
              </w:tabs>
              <w:spacing w:after="0" w:line="240" w:lineRule="auto"/>
              <w:rPr>
                <w:rFonts w:ascii="Times New Roman" w:eastAsia="MS Mincho" w:hAnsi="Times New Roman" w:cs="Times New Roman"/>
                <w:b/>
              </w:rPr>
            </w:pPr>
            <w:r>
              <w:rPr>
                <w:rFonts w:ascii="Times New Roman" w:eastAsia="MS Mincho" w:hAnsi="Times New Roman" w:cs="Times New Roman"/>
                <w:b/>
              </w:rPr>
              <w:t>Gram neigiami aerobai</w:t>
            </w:r>
          </w:p>
          <w:p w14:paraId="10229542" w14:textId="77777777" w:rsidR="00661066" w:rsidRDefault="00661066">
            <w:pPr>
              <w:tabs>
                <w:tab w:val="left" w:pos="567"/>
                <w:tab w:val="center" w:pos="4153"/>
                <w:tab w:val="right" w:pos="8306"/>
              </w:tabs>
              <w:spacing w:after="0" w:line="240" w:lineRule="auto"/>
              <w:rPr>
                <w:rFonts w:ascii="Times New Roman" w:eastAsia="MS Mincho" w:hAnsi="Times New Roman" w:cs="Times New Roman"/>
                <w:i/>
                <w:iCs/>
              </w:rPr>
            </w:pPr>
            <w:r>
              <w:rPr>
                <w:rFonts w:ascii="Times New Roman" w:eastAsia="MS Mincho" w:hAnsi="Times New Roman" w:cs="Times New Roman"/>
                <w:i/>
                <w:iCs/>
              </w:rPr>
              <w:t>Burkholderia cepacia</w:t>
            </w:r>
          </w:p>
          <w:p w14:paraId="19C4C2F2" w14:textId="77777777" w:rsidR="00661066" w:rsidRDefault="00661066">
            <w:pPr>
              <w:tabs>
                <w:tab w:val="left" w:pos="567"/>
                <w:tab w:val="center" w:pos="4153"/>
                <w:tab w:val="right" w:pos="8306"/>
              </w:tabs>
              <w:spacing w:after="0" w:line="240" w:lineRule="auto"/>
              <w:rPr>
                <w:rFonts w:ascii="Times New Roman" w:eastAsia="MS Mincho" w:hAnsi="Times New Roman" w:cs="Times New Roman"/>
                <w:i/>
                <w:iCs/>
              </w:rPr>
            </w:pPr>
            <w:r>
              <w:rPr>
                <w:rFonts w:ascii="Times New Roman" w:eastAsia="MS Mincho" w:hAnsi="Times New Roman" w:cs="Times New Roman"/>
                <w:i/>
                <w:iCs/>
              </w:rPr>
              <w:t>Stenotrophomonas maltophilia</w:t>
            </w:r>
          </w:p>
          <w:p w14:paraId="2C7779B5" w14:textId="77777777" w:rsidR="00661066" w:rsidRDefault="00661066">
            <w:pPr>
              <w:tabs>
                <w:tab w:val="left" w:pos="567"/>
                <w:tab w:val="center" w:pos="4153"/>
                <w:tab w:val="right" w:pos="8306"/>
              </w:tabs>
              <w:spacing w:after="0" w:line="240" w:lineRule="auto"/>
              <w:rPr>
                <w:rFonts w:ascii="Times New Roman" w:eastAsia="MS Mincho" w:hAnsi="Times New Roman" w:cs="Times New Roman"/>
                <w:i/>
                <w:iCs/>
              </w:rPr>
            </w:pPr>
            <w:r>
              <w:rPr>
                <w:rFonts w:ascii="Times New Roman" w:eastAsia="MS Mincho" w:hAnsi="Times New Roman" w:cs="Times New Roman"/>
                <w:i/>
                <w:iCs/>
              </w:rPr>
              <w:t>Serratia marcescens</w:t>
            </w:r>
          </w:p>
          <w:p w14:paraId="7E84ECA4" w14:textId="77777777" w:rsidR="00661066" w:rsidRDefault="00661066">
            <w:pPr>
              <w:tabs>
                <w:tab w:val="left" w:pos="567"/>
                <w:tab w:val="center" w:pos="4153"/>
                <w:tab w:val="right" w:pos="8306"/>
              </w:tabs>
              <w:spacing w:after="0" w:line="240" w:lineRule="auto"/>
              <w:rPr>
                <w:rFonts w:ascii="Times New Roman" w:eastAsia="MS Mincho" w:hAnsi="Times New Roman" w:cs="Times New Roman"/>
                <w:i/>
                <w:iCs/>
              </w:rPr>
            </w:pPr>
          </w:p>
          <w:p w14:paraId="4C775241" w14:textId="77777777" w:rsidR="00661066" w:rsidRDefault="00661066">
            <w:pPr>
              <w:tabs>
                <w:tab w:val="left" w:pos="567"/>
                <w:tab w:val="center" w:pos="4153"/>
                <w:tab w:val="right" w:pos="8306"/>
              </w:tabs>
              <w:spacing w:after="0" w:line="240" w:lineRule="auto"/>
              <w:rPr>
                <w:rFonts w:ascii="Times New Roman" w:eastAsia="MS Mincho" w:hAnsi="Times New Roman" w:cs="Times New Roman"/>
                <w:b/>
              </w:rPr>
            </w:pPr>
            <w:r>
              <w:rPr>
                <w:rFonts w:ascii="Times New Roman" w:eastAsia="MS Mincho" w:hAnsi="Times New Roman" w:cs="Times New Roman"/>
                <w:b/>
              </w:rPr>
              <w:t>Anaerobai</w:t>
            </w:r>
          </w:p>
          <w:p w14:paraId="189B5910" w14:textId="77777777" w:rsidR="00661066" w:rsidRDefault="00661066">
            <w:pPr>
              <w:tabs>
                <w:tab w:val="left" w:pos="567"/>
                <w:tab w:val="center" w:pos="4153"/>
                <w:tab w:val="right" w:pos="8306"/>
              </w:tabs>
              <w:spacing w:after="0" w:line="240" w:lineRule="auto"/>
              <w:rPr>
                <w:rFonts w:ascii="Times New Roman" w:eastAsia="MS Mincho" w:hAnsi="Times New Roman" w:cs="Times New Roman"/>
              </w:rPr>
            </w:pPr>
            <w:r>
              <w:rPr>
                <w:rFonts w:ascii="Times New Roman" w:eastAsia="MS Mincho" w:hAnsi="Times New Roman" w:cs="Times New Roman"/>
              </w:rPr>
              <w:t>Anaerobinės bakterijos</w:t>
            </w:r>
          </w:p>
          <w:p w14:paraId="1AB47F4D" w14:textId="77777777" w:rsidR="00661066" w:rsidRDefault="00661066">
            <w:pPr>
              <w:tabs>
                <w:tab w:val="left" w:pos="567"/>
                <w:tab w:val="center" w:pos="4153"/>
                <w:tab w:val="right" w:pos="8306"/>
              </w:tabs>
              <w:spacing w:after="0" w:line="240" w:lineRule="auto"/>
              <w:rPr>
                <w:rFonts w:ascii="Times New Roman" w:eastAsia="MS Mincho" w:hAnsi="Times New Roman" w:cs="Times New Roman"/>
              </w:rPr>
            </w:pPr>
          </w:p>
          <w:p w14:paraId="19846133" w14:textId="77777777" w:rsidR="00661066" w:rsidRDefault="00661066">
            <w:pPr>
              <w:tabs>
                <w:tab w:val="left" w:pos="567"/>
                <w:tab w:val="center" w:pos="4153"/>
                <w:tab w:val="right" w:pos="8306"/>
              </w:tabs>
              <w:spacing w:after="0" w:line="240" w:lineRule="auto"/>
              <w:rPr>
                <w:rFonts w:ascii="Times New Roman" w:eastAsia="MS Mincho" w:hAnsi="Times New Roman" w:cs="Times New Roman"/>
                <w:b/>
                <w:bCs/>
              </w:rPr>
            </w:pPr>
            <w:r>
              <w:rPr>
                <w:rFonts w:ascii="Times New Roman" w:eastAsia="MS Mincho" w:hAnsi="Times New Roman" w:cs="Times New Roman"/>
                <w:b/>
                <w:bCs/>
              </w:rPr>
              <w:t>Kiti</w:t>
            </w:r>
          </w:p>
          <w:p w14:paraId="0691AC29" w14:textId="77777777" w:rsidR="00661066" w:rsidRDefault="00661066">
            <w:pPr>
              <w:spacing w:after="0" w:line="240" w:lineRule="auto"/>
              <w:ind w:left="720" w:hanging="720"/>
              <w:rPr>
                <w:rFonts w:ascii="Times New Roman" w:eastAsia="MS Mincho" w:hAnsi="Times New Roman" w:cs="Times New Roman"/>
              </w:rPr>
            </w:pPr>
            <w:r>
              <w:rPr>
                <w:rFonts w:ascii="Times New Roman" w:eastAsia="MS Mincho" w:hAnsi="Times New Roman" w:cs="Times New Roman"/>
              </w:rPr>
              <w:t>Chlamydia padermė</w:t>
            </w:r>
          </w:p>
          <w:p w14:paraId="1D865113" w14:textId="77777777" w:rsidR="00661066" w:rsidRDefault="00661066">
            <w:pPr>
              <w:spacing w:after="0" w:line="240" w:lineRule="auto"/>
              <w:ind w:left="720" w:hanging="720"/>
              <w:rPr>
                <w:rFonts w:ascii="Times New Roman" w:eastAsia="MS Mincho" w:hAnsi="Times New Roman" w:cs="Times New Roman"/>
              </w:rPr>
            </w:pPr>
            <w:r>
              <w:rPr>
                <w:rFonts w:ascii="Times New Roman" w:eastAsia="MS Mincho" w:hAnsi="Times New Roman" w:cs="Times New Roman"/>
              </w:rPr>
              <w:t>Mycroplasma padermė</w:t>
            </w:r>
          </w:p>
          <w:p w14:paraId="44E117E0" w14:textId="77777777" w:rsidR="00661066" w:rsidRDefault="00661066">
            <w:pPr>
              <w:spacing w:after="0" w:line="240" w:lineRule="auto"/>
              <w:ind w:left="720" w:hanging="720"/>
              <w:rPr>
                <w:rFonts w:ascii="Times New Roman" w:eastAsia="MS Mincho" w:hAnsi="Times New Roman" w:cs="Times New Roman"/>
              </w:rPr>
            </w:pPr>
            <w:r>
              <w:rPr>
                <w:rFonts w:ascii="Times New Roman" w:eastAsia="MS Mincho" w:hAnsi="Times New Roman" w:cs="Times New Roman"/>
                <w:i/>
                <w:iCs/>
              </w:rPr>
              <w:t xml:space="preserve">Rickettsia </w:t>
            </w:r>
            <w:r>
              <w:rPr>
                <w:rFonts w:ascii="Times New Roman" w:eastAsia="MS Mincho" w:hAnsi="Times New Roman" w:cs="Times New Roman"/>
              </w:rPr>
              <w:t>padermė</w:t>
            </w:r>
          </w:p>
          <w:p w14:paraId="0A5DBB47" w14:textId="77777777" w:rsidR="00661066" w:rsidRDefault="00661066">
            <w:pPr>
              <w:spacing w:after="0" w:line="240" w:lineRule="auto"/>
              <w:ind w:left="720" w:hanging="720"/>
              <w:rPr>
                <w:rFonts w:ascii="Times New Roman" w:eastAsia="MS Mincho" w:hAnsi="Times New Roman" w:cs="Times New Roman"/>
                <w:b/>
              </w:rPr>
            </w:pPr>
          </w:p>
        </w:tc>
        <w:tc>
          <w:tcPr>
            <w:tcW w:w="3969" w:type="dxa"/>
            <w:tcBorders>
              <w:top w:val="single" w:sz="4" w:space="0" w:color="auto"/>
              <w:left w:val="nil"/>
              <w:bottom w:val="single" w:sz="4" w:space="0" w:color="auto"/>
              <w:right w:val="single" w:sz="4" w:space="0" w:color="auto"/>
            </w:tcBorders>
          </w:tcPr>
          <w:p w14:paraId="48E65089" w14:textId="77777777" w:rsidR="00661066" w:rsidRDefault="00661066">
            <w:pPr>
              <w:tabs>
                <w:tab w:val="left" w:pos="567"/>
                <w:tab w:val="left" w:pos="1985"/>
                <w:tab w:val="left" w:pos="3402"/>
                <w:tab w:val="left" w:pos="3686"/>
                <w:tab w:val="left" w:pos="5245"/>
              </w:tabs>
              <w:spacing w:after="0" w:line="240" w:lineRule="auto"/>
              <w:rPr>
                <w:rFonts w:ascii="Times New Roman" w:eastAsia="MS Mincho" w:hAnsi="Times New Roman" w:cs="Times New Roman"/>
                <w:color w:val="000000"/>
              </w:rPr>
            </w:pPr>
          </w:p>
          <w:p w14:paraId="46AC6505" w14:textId="77777777" w:rsidR="00661066" w:rsidRDefault="00661066">
            <w:pPr>
              <w:tabs>
                <w:tab w:val="left" w:pos="567"/>
                <w:tab w:val="left" w:pos="1985"/>
                <w:tab w:val="left" w:pos="3402"/>
                <w:tab w:val="left" w:pos="3686"/>
                <w:tab w:val="left" w:pos="5245"/>
              </w:tabs>
              <w:spacing w:after="0" w:line="240" w:lineRule="auto"/>
              <w:rPr>
                <w:rFonts w:ascii="Times New Roman" w:eastAsia="MS Mincho" w:hAnsi="Times New Roman" w:cs="Times New Roman"/>
                <w:color w:val="000000"/>
              </w:rPr>
            </w:pPr>
          </w:p>
          <w:p w14:paraId="5EAC5512" w14:textId="77777777" w:rsidR="00661066" w:rsidRDefault="00661066">
            <w:pPr>
              <w:tabs>
                <w:tab w:val="left" w:pos="567"/>
                <w:tab w:val="left" w:pos="1985"/>
                <w:tab w:val="left" w:pos="3402"/>
                <w:tab w:val="left" w:pos="3686"/>
                <w:tab w:val="left" w:pos="5245"/>
              </w:tabs>
              <w:spacing w:after="0" w:line="240" w:lineRule="auto"/>
              <w:rPr>
                <w:rFonts w:ascii="Times New Roman" w:eastAsia="MS Mincho" w:hAnsi="Times New Roman" w:cs="Times New Roman"/>
                <w:color w:val="000000"/>
              </w:rPr>
            </w:pPr>
          </w:p>
        </w:tc>
      </w:tr>
    </w:tbl>
    <w:p w14:paraId="39CCB195"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p>
    <w:p w14:paraId="7CC57D10"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 xml:space="preserve">*Atsparumo beta laktaminiams antibiotikams (t. y. meticilinui; penicilinui) fenotipas yra nesusijęs su atsparumo aminoglikozidams fenotipu, taip pat nei vienas, nei kitas yra nesusiję su virulentiškumo ir patogeniškumo fenotipais. Daug meticilinui atsparių stafilokokų būna atsparūs tobramicinui (ir kitiems </w:t>
      </w:r>
      <w:r>
        <w:rPr>
          <w:rFonts w:ascii="Times New Roman" w:eastAsia="MS Mincho" w:hAnsi="Times New Roman" w:cs="Times New Roman"/>
          <w:spacing w:val="-2"/>
        </w:rPr>
        <w:lastRenderedPageBreak/>
        <w:t>aminoglikozidams). Tačiau šias atsparias (pagal MSK) stafilokokų padermes dažniausiai gerai veikia lokaliai vartojamas tobramicinas.</w:t>
      </w:r>
    </w:p>
    <w:p w14:paraId="3F5BCA25" w14:textId="77777777" w:rsidR="00661066" w:rsidRDefault="00661066" w:rsidP="00661066">
      <w:pPr>
        <w:spacing w:after="0" w:line="240" w:lineRule="auto"/>
        <w:rPr>
          <w:rFonts w:ascii="Times New Roman" w:eastAsia="MS Mincho" w:hAnsi="Times New Roman" w:cs="Times New Roman"/>
          <w:color w:val="000000"/>
          <w:u w:val="single"/>
        </w:rPr>
      </w:pPr>
    </w:p>
    <w:p w14:paraId="3F66C6AE" w14:textId="77777777" w:rsidR="00661066" w:rsidRDefault="00661066" w:rsidP="00661066">
      <w:pPr>
        <w:spacing w:after="0" w:line="240" w:lineRule="auto"/>
        <w:rPr>
          <w:rFonts w:ascii="Times New Roman" w:eastAsia="MS Mincho" w:hAnsi="Times New Roman" w:cs="Times New Roman"/>
          <w:color w:val="000000"/>
          <w:u w:val="single"/>
        </w:rPr>
      </w:pPr>
      <w:r>
        <w:rPr>
          <w:rFonts w:ascii="Times New Roman" w:eastAsia="MS Mincho" w:hAnsi="Times New Roman" w:cs="Times New Roman"/>
          <w:color w:val="000000"/>
          <w:u w:val="single"/>
        </w:rPr>
        <w:t>Atsparumo mechanizmas</w:t>
      </w:r>
    </w:p>
    <w:p w14:paraId="64E0E7DC"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color w:val="000000"/>
        </w:rPr>
        <w:t>Atsparumas tobramicinui atsiranda keliais skirtingais mechanizmais, tokiais kaip (1) bakterijos ląstelės ribosomos subvienetų pokyčiai; (2) trukdymas tobramiciną transportuoti į ląstelę ir (3) tobramicino inaktyvinimas veikiant daugybei adenilinančių, fosforilinančių ir acetilinančių fermentų. Genetinė informacija inaktyvinančių fermentų gamybai gali būti pernešama bakterijų chromosomose ar plazmidėse.</w:t>
      </w:r>
    </w:p>
    <w:p w14:paraId="232BDD48"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p>
    <w:p w14:paraId="64D4DE62"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Bakterijų jautrumo tyrimai rodo, kad gentamicinui atsparūs mikroorganizmai kartais lieka jautrūs tobramicinui. Daug tobramicinui atsparių bakterijų populiacijų dar neatsirado, tačiau bakterijos gali pasidaryti atsparios vaistinį preparatą ilgai vartojant.</w:t>
      </w:r>
    </w:p>
    <w:p w14:paraId="55643D87"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p>
    <w:p w14:paraId="01993B6A" w14:textId="77777777" w:rsidR="00661066" w:rsidRDefault="00661066" w:rsidP="00661066">
      <w:pPr>
        <w:spacing w:after="0" w:line="240" w:lineRule="auto"/>
        <w:rPr>
          <w:rFonts w:ascii="Times New Roman" w:eastAsia="MS Mincho" w:hAnsi="Times New Roman" w:cs="Times New Roman"/>
          <w:u w:val="single"/>
        </w:rPr>
      </w:pPr>
      <w:r>
        <w:rPr>
          <w:rFonts w:ascii="Times New Roman" w:eastAsia="MS Mincho" w:hAnsi="Times New Roman" w:cs="Times New Roman"/>
          <w:u w:val="single"/>
        </w:rPr>
        <w:t>Vaikų populiacija</w:t>
      </w:r>
    </w:p>
    <w:p w14:paraId="6E88FD0A"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Tobramicino/deksametazono akių lašų ir akių tepalo saugumas ir veiksmingumas vaikams nustatytas remiantis didele klinikine patirtimi, tačiau duomenų yra nedaug. Klinikinio bakterinio konjunktyvito gydymo tobramicino/deksametazono akių lašais tyrimo metu 29 vaikų populiacijos pacientams (1</w:t>
      </w:r>
      <w:r>
        <w:rPr>
          <w:rFonts w:ascii="Times New Roman" w:eastAsia="MS Mincho" w:hAnsi="Times New Roman" w:cs="Times New Roman"/>
        </w:rPr>
        <w:noBreakHyphen/>
        <w:t>17 metų) 5 arba 7 paras kas 4 arba 6 valandas buvo lašinama 1 arba 2 lašai tobramicino/deksametazono. Šio tyrimo metu saugumo savybių skirtumų, lyginant suaugusių žmonių ir vaikų populiacijos pacientų duomenis, nenustatyta.</w:t>
      </w:r>
    </w:p>
    <w:p w14:paraId="186056EE"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p>
    <w:p w14:paraId="42F3B5DD"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rPr>
      </w:pPr>
      <w:r>
        <w:rPr>
          <w:rFonts w:ascii="Times New Roman" w:eastAsia="MS Mincho" w:hAnsi="Times New Roman" w:cs="Times New Roman"/>
          <w:b/>
        </w:rPr>
        <w:t>5.2</w:t>
      </w:r>
      <w:r>
        <w:rPr>
          <w:rFonts w:ascii="Times New Roman" w:eastAsia="MS Mincho" w:hAnsi="Times New Roman" w:cs="Times New Roman"/>
          <w:b/>
        </w:rPr>
        <w:tab/>
        <w:t>Farmakokinetinės savybės</w:t>
      </w:r>
    </w:p>
    <w:p w14:paraId="1A94AB1D" w14:textId="77777777" w:rsidR="00661066" w:rsidRDefault="00661066" w:rsidP="00661066">
      <w:pPr>
        <w:widowControl w:val="0"/>
        <w:suppressLineNumbers/>
        <w:tabs>
          <w:tab w:val="left" w:pos="-720"/>
        </w:tabs>
        <w:suppressAutoHyphens/>
        <w:spacing w:after="0" w:line="240" w:lineRule="auto"/>
        <w:jc w:val="both"/>
        <w:rPr>
          <w:rFonts w:ascii="Times New Roman" w:eastAsia="MS Mincho" w:hAnsi="Times New Roman" w:cs="Times New Roman"/>
        </w:rPr>
      </w:pPr>
    </w:p>
    <w:p w14:paraId="54754A7B" w14:textId="77777777" w:rsidR="00661066" w:rsidRDefault="00661066" w:rsidP="00661066">
      <w:pPr>
        <w:widowControl w:val="0"/>
        <w:suppressLineNumbers/>
        <w:tabs>
          <w:tab w:val="left" w:pos="-720"/>
        </w:tabs>
        <w:suppressAutoHyphens/>
        <w:spacing w:after="0" w:line="240" w:lineRule="auto"/>
        <w:rPr>
          <w:rFonts w:ascii="Times New Roman" w:eastAsia="MS Mincho" w:hAnsi="Times New Roman" w:cs="Times New Roman"/>
          <w:spacing w:val="-3"/>
          <w:u w:val="single"/>
        </w:rPr>
      </w:pPr>
      <w:r>
        <w:rPr>
          <w:rFonts w:ascii="Times New Roman" w:eastAsia="MS Mincho" w:hAnsi="Times New Roman" w:cs="Times New Roman"/>
          <w:spacing w:val="-3"/>
          <w:u w:val="single"/>
        </w:rPr>
        <w:t>Deksametazonas</w:t>
      </w:r>
    </w:p>
    <w:p w14:paraId="32B72D72" w14:textId="77777777" w:rsidR="00661066" w:rsidRDefault="00661066" w:rsidP="00661066">
      <w:pPr>
        <w:widowControl w:val="0"/>
        <w:suppressLineNumbers/>
        <w:tabs>
          <w:tab w:val="left" w:pos="-720"/>
        </w:tabs>
        <w:suppressAutoHyphens/>
        <w:spacing w:after="0" w:line="240" w:lineRule="auto"/>
        <w:rPr>
          <w:rFonts w:ascii="Times New Roman" w:eastAsia="MS Mincho" w:hAnsi="Times New Roman" w:cs="Times New Roman"/>
          <w:i/>
          <w:spacing w:val="-3"/>
        </w:rPr>
      </w:pPr>
      <w:r>
        <w:rPr>
          <w:rFonts w:ascii="Times New Roman" w:eastAsia="MS Mincho" w:hAnsi="Times New Roman" w:cs="Times New Roman"/>
          <w:i/>
          <w:spacing w:val="-3"/>
        </w:rPr>
        <w:t>Absorbcija</w:t>
      </w:r>
    </w:p>
    <w:p w14:paraId="3857434F" w14:textId="77777777" w:rsidR="00661066" w:rsidRDefault="00661066" w:rsidP="00661066">
      <w:pPr>
        <w:spacing w:after="0" w:line="240" w:lineRule="auto"/>
        <w:rPr>
          <w:rFonts w:ascii="Times New Roman" w:eastAsia="MS Mincho" w:hAnsi="Times New Roman" w:cs="Times New Roman"/>
          <w:lang w:eastAsia="ja-JP"/>
        </w:rPr>
      </w:pPr>
      <w:r>
        <w:rPr>
          <w:rFonts w:ascii="Times New Roman" w:eastAsia="MS Mincho" w:hAnsi="Times New Roman" w:cs="Times New Roman"/>
        </w:rPr>
        <w:t>Lašinant į akis tobramicino/deksametazono akių lašus pacientams po kataraktos operacijos, didžiausia deksametazono koncentracija akies skystyje buvo 39,9 ± 16,7 ng/ml ir buvo pasiekta praėjus 2 valand</w:t>
      </w:r>
      <w:r>
        <w:rPr>
          <w:rFonts w:ascii="Times New Roman" w:eastAsia="MS Mincho" w:hAnsi="Times New Roman" w:cs="Times New Roman"/>
          <w:lang w:eastAsia="ja-JP"/>
        </w:rPr>
        <w:t>oms po sulašinimo. Praėjus 5 val. po sulašinimo didžiausia koncentracija akies vandeniniame skystyje vis dar buvo didelė 16,3 ± 11,1 ng/ml.</w:t>
      </w:r>
    </w:p>
    <w:p w14:paraId="06BDFFD3" w14:textId="77777777" w:rsidR="00661066" w:rsidRDefault="00661066" w:rsidP="00661066">
      <w:pPr>
        <w:widowControl w:val="0"/>
        <w:suppressLineNumbers/>
        <w:tabs>
          <w:tab w:val="left" w:pos="-720"/>
        </w:tabs>
        <w:suppressAutoHyphens/>
        <w:spacing w:after="0" w:line="240" w:lineRule="auto"/>
        <w:rPr>
          <w:rFonts w:ascii="Times New Roman" w:eastAsia="MS Mincho" w:hAnsi="Times New Roman" w:cs="Times New Roman"/>
          <w:spacing w:val="-3"/>
          <w:lang w:eastAsia="ja-JP"/>
        </w:rPr>
      </w:pPr>
    </w:p>
    <w:p w14:paraId="420BF820" w14:textId="77777777" w:rsidR="00661066" w:rsidRDefault="00661066" w:rsidP="00661066">
      <w:pPr>
        <w:widowControl w:val="0"/>
        <w:suppressLineNumbers/>
        <w:tabs>
          <w:tab w:val="left" w:pos="-720"/>
        </w:tabs>
        <w:suppressAutoHyphens/>
        <w:spacing w:after="0" w:line="240" w:lineRule="auto"/>
        <w:rPr>
          <w:rFonts w:ascii="Times New Roman" w:eastAsia="MS Mincho" w:hAnsi="Times New Roman" w:cs="Times New Roman"/>
          <w:spacing w:val="-3"/>
        </w:rPr>
      </w:pPr>
      <w:r>
        <w:rPr>
          <w:rFonts w:ascii="Times New Roman" w:eastAsia="MS Mincho" w:hAnsi="Times New Roman" w:cs="Times New Roman"/>
          <w:spacing w:val="-3"/>
        </w:rPr>
        <w:t xml:space="preserve">Bendroji organizmo ekspozicija deksametazonui būna maža. Dvi paras lašinant </w:t>
      </w:r>
      <w:r>
        <w:rPr>
          <w:rFonts w:ascii="Times New Roman" w:eastAsia="MS Mincho" w:hAnsi="Times New Roman" w:cs="Times New Roman"/>
        </w:rPr>
        <w:t>tobramicino/deksametazono</w:t>
      </w:r>
      <w:r>
        <w:rPr>
          <w:rFonts w:ascii="Times New Roman" w:eastAsia="MS Mincho" w:hAnsi="Times New Roman" w:cs="Times New Roman"/>
          <w:spacing w:val="-3"/>
        </w:rPr>
        <w:t xml:space="preserve"> po vieną lašą keturis kartus per parą į abi akis, didžiausioji koncentracija plazmoje svyruoja nuo 0,220 iki 0,888 ng/ml (vidurkis 0,555 ± 0,217 ng/ml).</w:t>
      </w:r>
    </w:p>
    <w:p w14:paraId="603ABF7C" w14:textId="77777777" w:rsidR="00661066" w:rsidRDefault="00661066" w:rsidP="00661066">
      <w:pPr>
        <w:widowControl w:val="0"/>
        <w:suppressLineNumbers/>
        <w:tabs>
          <w:tab w:val="left" w:pos="-720"/>
        </w:tabs>
        <w:suppressAutoHyphens/>
        <w:spacing w:after="0" w:line="240" w:lineRule="auto"/>
        <w:rPr>
          <w:rFonts w:ascii="Times New Roman" w:eastAsia="MS Mincho" w:hAnsi="Times New Roman" w:cs="Times New Roman"/>
          <w:spacing w:val="-3"/>
        </w:rPr>
      </w:pPr>
    </w:p>
    <w:p w14:paraId="48D0EC69" w14:textId="77777777" w:rsidR="00661066" w:rsidRDefault="00661066" w:rsidP="00661066">
      <w:pPr>
        <w:widowControl w:val="0"/>
        <w:suppressLineNumbers/>
        <w:tabs>
          <w:tab w:val="left" w:pos="-720"/>
        </w:tabs>
        <w:suppressAutoHyphens/>
        <w:spacing w:after="0" w:line="240" w:lineRule="auto"/>
        <w:rPr>
          <w:rFonts w:ascii="Times New Roman" w:eastAsia="MS Mincho" w:hAnsi="Times New Roman" w:cs="Times New Roman"/>
          <w:i/>
          <w:spacing w:val="-3"/>
        </w:rPr>
      </w:pPr>
      <w:r>
        <w:rPr>
          <w:rFonts w:ascii="Times New Roman" w:eastAsia="MS Mincho" w:hAnsi="Times New Roman" w:cs="Times New Roman"/>
          <w:i/>
          <w:spacing w:val="-3"/>
        </w:rPr>
        <w:t xml:space="preserve">Pasiskirstymas </w:t>
      </w:r>
    </w:p>
    <w:p w14:paraId="120A555C" w14:textId="77777777" w:rsidR="00661066" w:rsidRDefault="00661066" w:rsidP="00661066">
      <w:pPr>
        <w:widowControl w:val="0"/>
        <w:suppressLineNumbers/>
        <w:tabs>
          <w:tab w:val="left" w:pos="-720"/>
        </w:tabs>
        <w:suppressAutoHyphens/>
        <w:spacing w:after="0" w:line="240" w:lineRule="auto"/>
        <w:rPr>
          <w:rFonts w:ascii="Times New Roman" w:eastAsia="MS Mincho" w:hAnsi="Times New Roman" w:cs="Times New Roman"/>
          <w:spacing w:val="-3"/>
        </w:rPr>
      </w:pPr>
      <w:r>
        <w:rPr>
          <w:rFonts w:ascii="Times New Roman" w:eastAsia="MS Mincho" w:hAnsi="Times New Roman" w:cs="Times New Roman"/>
          <w:spacing w:val="-3"/>
        </w:rPr>
        <w:t>Apie 77</w:t>
      </w:r>
      <w:r>
        <w:rPr>
          <w:rFonts w:ascii="Times New Roman" w:eastAsia="MS Mincho" w:hAnsi="Times New Roman" w:cs="Times New Roman"/>
          <w:spacing w:val="-3"/>
        </w:rPr>
        <w:noBreakHyphen/>
        <w:t>84 % deksametazono yra susijungęs su serumo albuminu. Pasiskirstymo tūris svyruoja nuo 0,576 iki 1,15 l/kg.</w:t>
      </w:r>
    </w:p>
    <w:p w14:paraId="31795C66" w14:textId="77777777" w:rsidR="00661066" w:rsidRDefault="00661066" w:rsidP="00661066">
      <w:pPr>
        <w:widowControl w:val="0"/>
        <w:suppressLineNumbers/>
        <w:tabs>
          <w:tab w:val="left" w:pos="-720"/>
        </w:tabs>
        <w:suppressAutoHyphens/>
        <w:spacing w:after="0" w:line="240" w:lineRule="auto"/>
        <w:rPr>
          <w:rFonts w:ascii="Times New Roman" w:eastAsia="MS Mincho" w:hAnsi="Times New Roman" w:cs="Times New Roman"/>
          <w:color w:val="000000"/>
        </w:rPr>
      </w:pPr>
    </w:p>
    <w:p w14:paraId="17DA94D1" w14:textId="77777777" w:rsidR="00661066" w:rsidRDefault="00661066" w:rsidP="00661066">
      <w:pPr>
        <w:widowControl w:val="0"/>
        <w:suppressLineNumbers/>
        <w:tabs>
          <w:tab w:val="left" w:pos="-720"/>
        </w:tabs>
        <w:suppressAutoHyphens/>
        <w:spacing w:after="0" w:line="240" w:lineRule="auto"/>
        <w:rPr>
          <w:rFonts w:ascii="Times New Roman" w:eastAsia="MS Mincho" w:hAnsi="Times New Roman" w:cs="Times New Roman"/>
          <w:i/>
        </w:rPr>
      </w:pPr>
      <w:r>
        <w:rPr>
          <w:rFonts w:ascii="Times New Roman" w:eastAsia="MS Mincho" w:hAnsi="Times New Roman" w:cs="Times New Roman"/>
          <w:i/>
          <w:spacing w:val="-3"/>
        </w:rPr>
        <w:t>Biotransfomacija ir eliminacija</w:t>
      </w:r>
    </w:p>
    <w:p w14:paraId="378BCEA6" w14:textId="77777777" w:rsidR="00661066" w:rsidRDefault="00661066" w:rsidP="00661066">
      <w:pPr>
        <w:widowControl w:val="0"/>
        <w:suppressLineNumbers/>
        <w:tabs>
          <w:tab w:val="left" w:pos="-720"/>
        </w:tabs>
        <w:suppressAutoHyphens/>
        <w:spacing w:after="0" w:line="240" w:lineRule="auto"/>
        <w:rPr>
          <w:rFonts w:ascii="Times New Roman" w:eastAsia="MS Mincho" w:hAnsi="Times New Roman" w:cs="Times New Roman"/>
        </w:rPr>
      </w:pPr>
      <w:r>
        <w:rPr>
          <w:rFonts w:ascii="Times New Roman" w:eastAsia="MS Mincho" w:hAnsi="Times New Roman" w:cs="Times New Roman"/>
        </w:rPr>
        <w:t>Deksametazonas didžia dalimi metabolizuojamas. Maždaug 60 % jo dozės išsiskiria su šlapimu 6-β-hidrohideksametazono pavidalu. Nepakitusio deksametazono šlapime nerandama. Pusinės eliminacijos iš plazmos periodas yra palyginti trumpas – 3–4 valandos. Apie 77–84 % deksametazono būna susijungusio su serumo albuminu. Jo klirensas svyruoja nuo 0,111 iki 0,225 l/val./kg, o pasiskirstymo tūris – nuo 0,576 iki 1,15 l/kg. Išgerto deksametazono biologinis pasisavinimas yra maždaug 70 %.</w:t>
      </w:r>
    </w:p>
    <w:p w14:paraId="09837D0A" w14:textId="77777777" w:rsidR="00661066" w:rsidRDefault="00661066" w:rsidP="00661066">
      <w:pPr>
        <w:widowControl w:val="0"/>
        <w:suppressLineNumbers/>
        <w:tabs>
          <w:tab w:val="left" w:pos="-720"/>
        </w:tabs>
        <w:suppressAutoHyphens/>
        <w:spacing w:after="0" w:line="240" w:lineRule="auto"/>
        <w:rPr>
          <w:rFonts w:ascii="Times New Roman" w:eastAsia="MS Mincho" w:hAnsi="Times New Roman" w:cs="Times New Roman"/>
          <w:spacing w:val="-3"/>
        </w:rPr>
      </w:pPr>
    </w:p>
    <w:p w14:paraId="1460AE18" w14:textId="77777777" w:rsidR="00661066" w:rsidRDefault="00661066" w:rsidP="00661066">
      <w:pPr>
        <w:widowControl w:val="0"/>
        <w:suppressLineNumbers/>
        <w:tabs>
          <w:tab w:val="left" w:pos="-720"/>
        </w:tabs>
        <w:suppressAutoHyphens/>
        <w:spacing w:after="0" w:line="240" w:lineRule="auto"/>
        <w:rPr>
          <w:rFonts w:ascii="Times New Roman" w:eastAsia="MS Mincho" w:hAnsi="Times New Roman" w:cs="Times New Roman"/>
          <w:spacing w:val="-3"/>
          <w:u w:val="single"/>
        </w:rPr>
      </w:pPr>
      <w:r>
        <w:rPr>
          <w:rFonts w:ascii="Times New Roman" w:eastAsia="MS Mincho" w:hAnsi="Times New Roman" w:cs="Times New Roman"/>
          <w:spacing w:val="-3"/>
          <w:u w:val="single"/>
        </w:rPr>
        <w:t>Tobramicinas</w:t>
      </w:r>
    </w:p>
    <w:p w14:paraId="5C0390CE" w14:textId="77777777" w:rsidR="00661066" w:rsidRDefault="00661066" w:rsidP="00661066">
      <w:pPr>
        <w:widowControl w:val="0"/>
        <w:suppressLineNumbers/>
        <w:tabs>
          <w:tab w:val="left" w:pos="-720"/>
        </w:tabs>
        <w:suppressAutoHyphens/>
        <w:spacing w:after="0" w:line="240" w:lineRule="auto"/>
        <w:rPr>
          <w:rFonts w:ascii="Times New Roman" w:eastAsia="MS Mincho" w:hAnsi="Times New Roman" w:cs="Times New Roman"/>
          <w:i/>
          <w:spacing w:val="-3"/>
        </w:rPr>
      </w:pPr>
      <w:r>
        <w:rPr>
          <w:rFonts w:ascii="Times New Roman" w:eastAsia="MS Mincho" w:hAnsi="Times New Roman" w:cs="Times New Roman"/>
          <w:i/>
          <w:spacing w:val="-3"/>
        </w:rPr>
        <w:t>Absorbcija</w:t>
      </w:r>
    </w:p>
    <w:p w14:paraId="0FD7109F" w14:textId="77777777" w:rsidR="00661066" w:rsidRDefault="00661066" w:rsidP="00661066">
      <w:pPr>
        <w:widowControl w:val="0"/>
        <w:suppressLineNumbers/>
        <w:tabs>
          <w:tab w:val="left" w:pos="-720"/>
        </w:tabs>
        <w:suppressAutoHyphens/>
        <w:spacing w:after="0" w:line="240" w:lineRule="auto"/>
        <w:rPr>
          <w:rFonts w:ascii="Times New Roman" w:eastAsia="MS Mincho" w:hAnsi="Times New Roman" w:cs="Times New Roman"/>
          <w:spacing w:val="-3"/>
        </w:rPr>
      </w:pPr>
      <w:r>
        <w:rPr>
          <w:rFonts w:ascii="Times New Roman" w:eastAsia="MS Mincho" w:hAnsi="Times New Roman" w:cs="Times New Roman"/>
        </w:rPr>
        <w:t>Tobramicinas blogai absorbuojasi per rageną ir junginę, ir lokaliai vartojamo tobramicino į akį patenka labai mažai.</w:t>
      </w:r>
    </w:p>
    <w:p w14:paraId="48A558D0" w14:textId="77777777" w:rsidR="00661066" w:rsidRDefault="00661066" w:rsidP="00661066">
      <w:pPr>
        <w:widowControl w:val="0"/>
        <w:suppressLineNumbers/>
        <w:tabs>
          <w:tab w:val="left" w:pos="-720"/>
        </w:tabs>
        <w:suppressAutoHyphens/>
        <w:spacing w:after="0" w:line="240" w:lineRule="auto"/>
        <w:rPr>
          <w:rFonts w:ascii="Times New Roman" w:eastAsia="MS Mincho" w:hAnsi="Times New Roman" w:cs="Times New Roman"/>
          <w:spacing w:val="-3"/>
        </w:rPr>
      </w:pPr>
      <w:r>
        <w:rPr>
          <w:rFonts w:ascii="Times New Roman" w:eastAsia="MS Mincho" w:hAnsi="Times New Roman" w:cs="Times New Roman"/>
          <w:spacing w:val="-3"/>
        </w:rPr>
        <w:t xml:space="preserve">Lašinant į akis </w:t>
      </w:r>
      <w:r>
        <w:rPr>
          <w:rFonts w:ascii="Times New Roman" w:eastAsia="MS Mincho" w:hAnsi="Times New Roman" w:cs="Times New Roman"/>
        </w:rPr>
        <w:t>tobramicino/deksametazono</w:t>
      </w:r>
      <w:r>
        <w:rPr>
          <w:rFonts w:ascii="Times New Roman" w:eastAsia="MS Mincho" w:hAnsi="Times New Roman" w:cs="Times New Roman"/>
          <w:spacing w:val="-3"/>
        </w:rPr>
        <w:t xml:space="preserve"> akių lašus, bendroji organizmo ekspozicija tobramicinui būna maža. Dvi paras lašinant </w:t>
      </w:r>
      <w:r>
        <w:rPr>
          <w:rFonts w:ascii="Times New Roman" w:eastAsia="MS Mincho" w:hAnsi="Times New Roman" w:cs="Times New Roman"/>
        </w:rPr>
        <w:t>tobramicino/deksametazono</w:t>
      </w:r>
      <w:r>
        <w:rPr>
          <w:rFonts w:ascii="Times New Roman" w:eastAsia="MS Mincho" w:hAnsi="Times New Roman" w:cs="Times New Roman"/>
          <w:spacing w:val="-3"/>
        </w:rPr>
        <w:t xml:space="preserve"> po vieną lašą keturis kartus per parą į abi akis, 9 iš 12 tirtų asmenų plazmoje jo nepavyko aptikti. Didžiausia išmatuota koncentracija buvo 247 ng/ml, kuri yra aštuonis kartus mažesnė už mažiausią koncentraciją, susijusią su nefrotoksinio poveikio pavojumi.</w:t>
      </w:r>
    </w:p>
    <w:p w14:paraId="0A4CEE1F" w14:textId="77777777" w:rsidR="00661066" w:rsidRDefault="00661066" w:rsidP="00661066">
      <w:pPr>
        <w:widowControl w:val="0"/>
        <w:suppressLineNumbers/>
        <w:tabs>
          <w:tab w:val="left" w:pos="-720"/>
        </w:tabs>
        <w:suppressAutoHyphens/>
        <w:spacing w:after="0" w:line="240" w:lineRule="auto"/>
        <w:rPr>
          <w:rFonts w:ascii="Times New Roman" w:eastAsia="MS Mincho" w:hAnsi="Times New Roman" w:cs="Times New Roman"/>
          <w:spacing w:val="-3"/>
        </w:rPr>
      </w:pPr>
    </w:p>
    <w:p w14:paraId="4457C479" w14:textId="77777777" w:rsidR="00661066" w:rsidRDefault="00661066" w:rsidP="00661066">
      <w:pPr>
        <w:spacing w:after="0" w:line="240" w:lineRule="auto"/>
        <w:rPr>
          <w:rFonts w:ascii="Times New Roman" w:eastAsia="MS Mincho" w:hAnsi="Times New Roman" w:cs="Times New Roman"/>
          <w:i/>
          <w:color w:val="000000"/>
        </w:rPr>
      </w:pPr>
      <w:r>
        <w:rPr>
          <w:rFonts w:ascii="Times New Roman" w:eastAsia="MS Mincho" w:hAnsi="Times New Roman" w:cs="Times New Roman"/>
          <w:i/>
          <w:color w:val="000000"/>
        </w:rPr>
        <w:t>Pasiskirstymas</w:t>
      </w:r>
    </w:p>
    <w:p w14:paraId="76192C0C"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color w:val="000000"/>
        </w:rPr>
        <w:t xml:space="preserve">Tobramicino jungimasis su kraujo plazmos baltymais nedidelis (mažiau nei 10 %). </w:t>
      </w:r>
    </w:p>
    <w:p w14:paraId="3EBBBD3F" w14:textId="77777777" w:rsidR="00661066" w:rsidRDefault="00661066" w:rsidP="00661066">
      <w:pPr>
        <w:spacing w:after="0" w:line="240" w:lineRule="auto"/>
        <w:rPr>
          <w:rFonts w:ascii="Times New Roman" w:eastAsia="MS Mincho" w:hAnsi="Times New Roman" w:cs="Times New Roman"/>
          <w:color w:val="000000"/>
          <w:u w:val="single"/>
        </w:rPr>
      </w:pPr>
    </w:p>
    <w:p w14:paraId="43580183" w14:textId="77777777" w:rsidR="00661066" w:rsidRDefault="00661066" w:rsidP="00661066">
      <w:pPr>
        <w:spacing w:after="0" w:line="240" w:lineRule="auto"/>
        <w:rPr>
          <w:rFonts w:ascii="Times New Roman" w:eastAsia="MS Mincho" w:hAnsi="Times New Roman" w:cs="Times New Roman"/>
          <w:color w:val="000000"/>
        </w:rPr>
      </w:pPr>
      <w:r>
        <w:rPr>
          <w:rFonts w:ascii="Times New Roman" w:eastAsia="MS Mincho" w:hAnsi="Times New Roman" w:cs="Times New Roman"/>
          <w:color w:val="000000"/>
        </w:rPr>
        <w:t>Nėra tikslių duomenų apie tobramicino absorbciją ir pasiskirstymą žmonėms, vartojant jį lokaliai į junginės maišelį. Bandymai atlikti su triušiais parodė, kad šiek tiek tobramicino absorbuojasi į rageną. Ragenoje buvo aptikta maksimali koncentracija apie 0,78±0,31 µg/g audinio.</w:t>
      </w:r>
    </w:p>
    <w:p w14:paraId="223EE073" w14:textId="77777777" w:rsidR="00661066" w:rsidRDefault="00661066" w:rsidP="00661066">
      <w:pPr>
        <w:widowControl w:val="0"/>
        <w:suppressLineNumbers/>
        <w:tabs>
          <w:tab w:val="left" w:pos="-720"/>
        </w:tabs>
        <w:suppressAutoHyphens/>
        <w:spacing w:after="0" w:line="240" w:lineRule="auto"/>
        <w:rPr>
          <w:rFonts w:ascii="Times New Roman" w:eastAsia="MS Mincho" w:hAnsi="Times New Roman" w:cs="Times New Roman"/>
          <w:spacing w:val="-3"/>
        </w:rPr>
      </w:pPr>
    </w:p>
    <w:p w14:paraId="613557CB" w14:textId="77777777" w:rsidR="00661066" w:rsidRDefault="00661066" w:rsidP="00661066">
      <w:pPr>
        <w:widowControl w:val="0"/>
        <w:suppressLineNumbers/>
        <w:tabs>
          <w:tab w:val="left" w:pos="-720"/>
        </w:tabs>
        <w:suppressAutoHyphens/>
        <w:spacing w:after="0" w:line="240" w:lineRule="auto"/>
        <w:rPr>
          <w:rFonts w:ascii="Times New Roman" w:eastAsia="MS Mincho" w:hAnsi="Times New Roman" w:cs="Times New Roman"/>
          <w:i/>
          <w:spacing w:val="-3"/>
        </w:rPr>
      </w:pPr>
      <w:r>
        <w:rPr>
          <w:rFonts w:ascii="Times New Roman" w:eastAsia="MS Mincho" w:hAnsi="Times New Roman" w:cs="Times New Roman"/>
          <w:i/>
          <w:spacing w:val="-3"/>
        </w:rPr>
        <w:t>Biotransformacija ir eliminacija</w:t>
      </w:r>
    </w:p>
    <w:p w14:paraId="5675F38A" w14:textId="77777777" w:rsidR="00661066" w:rsidRDefault="00661066" w:rsidP="00661066">
      <w:pPr>
        <w:widowControl w:val="0"/>
        <w:suppressLineNumbers/>
        <w:tabs>
          <w:tab w:val="left" w:pos="-720"/>
        </w:tabs>
        <w:suppressAutoHyphens/>
        <w:spacing w:after="0" w:line="240" w:lineRule="auto"/>
        <w:rPr>
          <w:rFonts w:ascii="Times New Roman" w:eastAsia="MS Mincho" w:hAnsi="Times New Roman" w:cs="Times New Roman"/>
          <w:spacing w:val="-3"/>
        </w:rPr>
      </w:pPr>
      <w:r>
        <w:rPr>
          <w:rFonts w:ascii="Times New Roman" w:eastAsia="MS Mincho" w:hAnsi="Times New Roman" w:cs="Times New Roman"/>
          <w:spacing w:val="-3"/>
        </w:rPr>
        <w:t>Tobramicinas (daugiausia nepakitęs) greitai išsiskiria per inkstus glomerulinės filtracijos būdu. Pusinės eliminacijos iš plazmos periodas yra maždaug dvi valandos, klirensas – 0,04 l/val./kg, o pasiskirstymo tūris – 0,26 l/kg. Su plazmos baltymais tobramicino jungiasi mažai – mažiau kaip 10 %. Išgerto tobramicino biologinis pasisavinimas yra mažas (&lt; 1 %).</w:t>
      </w:r>
    </w:p>
    <w:p w14:paraId="060CEB73" w14:textId="77777777" w:rsidR="00661066" w:rsidRDefault="00661066" w:rsidP="00661066">
      <w:pPr>
        <w:widowControl w:val="0"/>
        <w:suppressLineNumbers/>
        <w:tabs>
          <w:tab w:val="left" w:pos="567"/>
        </w:tabs>
        <w:suppressAutoHyphens/>
        <w:spacing w:after="0" w:line="240" w:lineRule="auto"/>
        <w:rPr>
          <w:rFonts w:ascii="Times New Roman" w:eastAsia="MS Mincho" w:hAnsi="Times New Roman" w:cs="Times New Roman"/>
        </w:rPr>
      </w:pPr>
    </w:p>
    <w:p w14:paraId="38B146FC"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rPr>
      </w:pPr>
      <w:r>
        <w:rPr>
          <w:rFonts w:ascii="Times New Roman" w:eastAsia="MS Mincho" w:hAnsi="Times New Roman" w:cs="Times New Roman"/>
          <w:b/>
        </w:rPr>
        <w:t>5.3</w:t>
      </w:r>
      <w:r>
        <w:rPr>
          <w:rFonts w:ascii="Times New Roman" w:eastAsia="MS Mincho" w:hAnsi="Times New Roman" w:cs="Times New Roman"/>
          <w:b/>
        </w:rPr>
        <w:tab/>
        <w:t>Ikiklinikinių saugumo tyrimų duomenys</w:t>
      </w:r>
    </w:p>
    <w:p w14:paraId="03FD11D5"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1EA1DB84" w14:textId="77777777" w:rsidR="00661066" w:rsidRDefault="00661066" w:rsidP="00661066">
      <w:pPr>
        <w:widowControl w:val="0"/>
        <w:suppressLineNumbers/>
        <w:tabs>
          <w:tab w:val="left" w:pos="-720"/>
        </w:tabs>
        <w:suppressAutoHyphens/>
        <w:spacing w:after="0" w:line="240" w:lineRule="auto"/>
        <w:rPr>
          <w:rFonts w:ascii="Times New Roman" w:eastAsia="MS Mincho" w:hAnsi="Times New Roman" w:cs="Times New Roman"/>
          <w:spacing w:val="-3"/>
          <w:u w:val="single"/>
        </w:rPr>
      </w:pPr>
      <w:r>
        <w:rPr>
          <w:rFonts w:ascii="Times New Roman" w:eastAsia="MS Mincho" w:hAnsi="Times New Roman" w:cs="Times New Roman"/>
          <w:spacing w:val="-3"/>
          <w:u w:val="single"/>
        </w:rPr>
        <w:t>Saugumo duomenys</w:t>
      </w:r>
    </w:p>
    <w:p w14:paraId="426F2734" w14:textId="77777777" w:rsidR="00661066" w:rsidRDefault="00661066" w:rsidP="00661066">
      <w:pPr>
        <w:widowControl w:val="0"/>
        <w:suppressLineNumbers/>
        <w:tabs>
          <w:tab w:val="left" w:pos="-720"/>
        </w:tabs>
        <w:suppressAutoHyphens/>
        <w:spacing w:after="0" w:line="240" w:lineRule="auto"/>
        <w:rPr>
          <w:rFonts w:ascii="Times New Roman" w:eastAsia="MS Mincho" w:hAnsi="Times New Roman" w:cs="Times New Roman"/>
          <w:spacing w:val="-3"/>
        </w:rPr>
      </w:pPr>
      <w:r>
        <w:rPr>
          <w:rFonts w:ascii="Times New Roman" w:eastAsia="MS Mincho" w:hAnsi="Times New Roman" w:cs="Times New Roman"/>
          <w:spacing w:val="-3"/>
        </w:rPr>
        <w:t xml:space="preserve">Abiejų veikliųjų medžiagų bendrasis toksiškumas yra gerai žinomas. Veikiant organizmą toksinėms tobramicino dozėms, daug didesnėmis už tas, kurios vartojamos į akis, gali pasireikšti nefrotoksinis ir ototoksinis poveikis. Bendrasis deksametazono poveikis gali pasireikšti gliukokortikosteroidų pusiausvyros sutrikimu. Kartotiniais </w:t>
      </w:r>
      <w:r>
        <w:rPr>
          <w:rFonts w:ascii="Times New Roman" w:eastAsia="MS Mincho" w:hAnsi="Times New Roman" w:cs="Times New Roman"/>
        </w:rPr>
        <w:t>tobramicino/deksametazono</w:t>
      </w:r>
      <w:r>
        <w:rPr>
          <w:rFonts w:ascii="Times New Roman" w:eastAsia="MS Mincho" w:hAnsi="Times New Roman" w:cs="Times New Roman"/>
          <w:spacing w:val="-3"/>
        </w:rPr>
        <w:t xml:space="preserve"> akių lašų toksinio poveikio triušiams tyrimais nustatytas kortikosteroidinis poveikis, tačiau nuo daug didesnių už žmonėms gydyti vartojamas dozes, todėl šis poveikis kliniškai nesvarbus. Manoma, kad šis poveikis negali pasireikšti, jeigu </w:t>
      </w:r>
      <w:r>
        <w:rPr>
          <w:rFonts w:ascii="Times New Roman" w:eastAsia="MS Mincho" w:hAnsi="Times New Roman" w:cs="Times New Roman"/>
        </w:rPr>
        <w:t xml:space="preserve">Tobramycin/Dexamethasone Ingen Pharma </w:t>
      </w:r>
      <w:r>
        <w:rPr>
          <w:rFonts w:ascii="Times New Roman" w:eastAsia="MS Mincho" w:hAnsi="Times New Roman" w:cs="Times New Roman"/>
          <w:spacing w:val="-3"/>
        </w:rPr>
        <w:t>vartojamas kaip rekomenduojama.</w:t>
      </w:r>
    </w:p>
    <w:p w14:paraId="3D3FBDF9" w14:textId="77777777" w:rsidR="00661066" w:rsidRDefault="00661066" w:rsidP="00661066">
      <w:pPr>
        <w:widowControl w:val="0"/>
        <w:suppressLineNumbers/>
        <w:tabs>
          <w:tab w:val="left" w:pos="-720"/>
        </w:tabs>
        <w:suppressAutoHyphens/>
        <w:spacing w:after="0" w:line="240" w:lineRule="auto"/>
        <w:rPr>
          <w:rFonts w:ascii="Times New Roman" w:eastAsia="MS Mincho" w:hAnsi="Times New Roman" w:cs="Times New Roman"/>
          <w:spacing w:val="-3"/>
        </w:rPr>
      </w:pPr>
    </w:p>
    <w:p w14:paraId="5167C941" w14:textId="77777777" w:rsidR="00661066" w:rsidRDefault="00661066" w:rsidP="00661066">
      <w:pPr>
        <w:widowControl w:val="0"/>
        <w:suppressLineNumbers/>
        <w:tabs>
          <w:tab w:val="left" w:pos="-720"/>
          <w:tab w:val="left" w:pos="1418"/>
        </w:tabs>
        <w:suppressAutoHyphens/>
        <w:spacing w:after="0" w:line="240" w:lineRule="auto"/>
        <w:rPr>
          <w:rFonts w:ascii="Times New Roman" w:eastAsia="MS Mincho" w:hAnsi="Times New Roman" w:cs="Times New Roman"/>
          <w:spacing w:val="-3"/>
          <w:u w:val="single"/>
        </w:rPr>
      </w:pPr>
      <w:r>
        <w:rPr>
          <w:rFonts w:ascii="Times New Roman" w:eastAsia="MS Mincho" w:hAnsi="Times New Roman" w:cs="Times New Roman"/>
          <w:spacing w:val="-3"/>
          <w:u w:val="single"/>
        </w:rPr>
        <w:t>Mutageninis poveikis</w:t>
      </w:r>
    </w:p>
    <w:p w14:paraId="15A0AD9D" w14:textId="77777777" w:rsidR="00661066" w:rsidRDefault="00661066" w:rsidP="00661066">
      <w:pPr>
        <w:widowControl w:val="0"/>
        <w:suppressLineNumbers/>
        <w:tabs>
          <w:tab w:val="left" w:pos="-720"/>
          <w:tab w:val="left" w:pos="1418"/>
        </w:tabs>
        <w:suppressAutoHyphens/>
        <w:spacing w:after="0" w:line="240" w:lineRule="auto"/>
        <w:rPr>
          <w:rFonts w:ascii="Times New Roman" w:eastAsia="MS Mincho" w:hAnsi="Times New Roman" w:cs="Times New Roman"/>
          <w:spacing w:val="-3"/>
        </w:rPr>
      </w:pPr>
      <w:r>
        <w:rPr>
          <w:rFonts w:ascii="Times New Roman" w:eastAsia="MS Mincho" w:hAnsi="Times New Roman" w:cs="Times New Roman"/>
          <w:spacing w:val="-3"/>
        </w:rPr>
        <w:t xml:space="preserve">Abiejų veikliųjų medžiagų </w:t>
      </w:r>
      <w:r>
        <w:rPr>
          <w:rFonts w:ascii="Times New Roman" w:eastAsia="MS Mincho" w:hAnsi="Times New Roman" w:cs="Times New Roman"/>
          <w:i/>
          <w:spacing w:val="-3"/>
        </w:rPr>
        <w:t>in vitro</w:t>
      </w:r>
      <w:r>
        <w:rPr>
          <w:rFonts w:ascii="Times New Roman" w:eastAsia="MS Mincho" w:hAnsi="Times New Roman" w:cs="Times New Roman"/>
          <w:spacing w:val="-3"/>
        </w:rPr>
        <w:t xml:space="preserve"> ir </w:t>
      </w:r>
      <w:r>
        <w:rPr>
          <w:rFonts w:ascii="Times New Roman" w:eastAsia="MS Mincho" w:hAnsi="Times New Roman" w:cs="Times New Roman"/>
          <w:i/>
          <w:spacing w:val="-3"/>
        </w:rPr>
        <w:t>in vivo</w:t>
      </w:r>
      <w:r>
        <w:rPr>
          <w:rFonts w:ascii="Times New Roman" w:eastAsia="MS Mincho" w:hAnsi="Times New Roman" w:cs="Times New Roman"/>
          <w:spacing w:val="-3"/>
        </w:rPr>
        <w:t xml:space="preserve"> tyrimais mutageninio poveikio nepastebėta.</w:t>
      </w:r>
    </w:p>
    <w:p w14:paraId="50312232" w14:textId="77777777" w:rsidR="00661066" w:rsidRDefault="00661066" w:rsidP="00661066">
      <w:pPr>
        <w:widowControl w:val="0"/>
        <w:suppressLineNumbers/>
        <w:tabs>
          <w:tab w:val="left" w:pos="-720"/>
          <w:tab w:val="left" w:pos="1418"/>
        </w:tabs>
        <w:suppressAutoHyphens/>
        <w:spacing w:after="0" w:line="240" w:lineRule="auto"/>
        <w:rPr>
          <w:rFonts w:ascii="Times New Roman" w:eastAsia="MS Mincho" w:hAnsi="Times New Roman" w:cs="Times New Roman"/>
          <w:spacing w:val="-3"/>
        </w:rPr>
      </w:pPr>
    </w:p>
    <w:p w14:paraId="07F9C0EB" w14:textId="77777777" w:rsidR="00661066" w:rsidRDefault="00661066" w:rsidP="00661066">
      <w:pPr>
        <w:widowControl w:val="0"/>
        <w:suppressLineNumbers/>
        <w:tabs>
          <w:tab w:val="left" w:pos="-720"/>
          <w:tab w:val="left" w:pos="1418"/>
        </w:tabs>
        <w:suppressAutoHyphens/>
        <w:spacing w:after="0" w:line="240" w:lineRule="auto"/>
        <w:rPr>
          <w:rFonts w:ascii="Times New Roman" w:eastAsia="MS Mincho" w:hAnsi="Times New Roman" w:cs="Times New Roman"/>
          <w:spacing w:val="-3"/>
          <w:u w:val="single"/>
        </w:rPr>
      </w:pPr>
      <w:r>
        <w:rPr>
          <w:rFonts w:ascii="Times New Roman" w:eastAsia="MS Mincho" w:hAnsi="Times New Roman" w:cs="Times New Roman"/>
          <w:spacing w:val="-3"/>
          <w:u w:val="single"/>
        </w:rPr>
        <w:t>Teratogeninis poveikis</w:t>
      </w:r>
    </w:p>
    <w:p w14:paraId="136AA84D" w14:textId="77777777" w:rsidR="00661066" w:rsidRDefault="00661066" w:rsidP="00661066">
      <w:pPr>
        <w:widowControl w:val="0"/>
        <w:suppressLineNumbers/>
        <w:suppressAutoHyphens/>
        <w:spacing w:after="0" w:line="240" w:lineRule="auto"/>
        <w:rPr>
          <w:rFonts w:ascii="Times New Roman" w:eastAsia="MS Mincho" w:hAnsi="Times New Roman" w:cs="Times New Roman"/>
          <w:snapToGrid w:val="0"/>
        </w:rPr>
      </w:pPr>
      <w:r>
        <w:rPr>
          <w:rFonts w:ascii="Times New Roman" w:eastAsia="MS Mincho" w:hAnsi="Times New Roman" w:cs="Times New Roman"/>
        </w:rPr>
        <w:t xml:space="preserve">Tobramicinas prasiskverbia per placentą į vaisiaus kraujo apytaką ir vaisiaus vandenis. Gyvūnų tyrimų duomenimis, vaikingoms patelėms organogenezės laikotarpiu duodant dideles </w:t>
      </w:r>
      <w:r>
        <w:rPr>
          <w:rFonts w:ascii="Times New Roman" w:eastAsia="MS Mincho" w:hAnsi="Times New Roman" w:cs="Times New Roman"/>
          <w:snapToGrid w:val="0"/>
        </w:rPr>
        <w:t>tobramicino dozes pasireiškia toksinis poveikis vaisių inkstams ir ausims</w:t>
      </w:r>
      <w:r>
        <w:rPr>
          <w:rFonts w:ascii="Times New Roman" w:eastAsia="MS Mincho" w:hAnsi="Times New Roman" w:cs="Times New Roman"/>
        </w:rPr>
        <w:t>. Kitais žiurkių ir triušių tyrimais, švirkščiant tobramicino iki 100 mg/kg/ per parą (&gt; 400 kartų daugiau už didžiausią klinikinę dozę), sutrikusio vaisingumo arba poveikio vaisiams nepastebėta.</w:t>
      </w:r>
    </w:p>
    <w:p w14:paraId="7DC75CE6" w14:textId="77777777" w:rsidR="00661066" w:rsidRDefault="00661066" w:rsidP="00661066">
      <w:pPr>
        <w:widowControl w:val="0"/>
        <w:suppressLineNumbers/>
        <w:tabs>
          <w:tab w:val="left" w:pos="-720"/>
          <w:tab w:val="left" w:pos="1418"/>
        </w:tabs>
        <w:suppressAutoHyphens/>
        <w:spacing w:after="0" w:line="240" w:lineRule="auto"/>
        <w:rPr>
          <w:rFonts w:ascii="Times New Roman" w:eastAsia="MS Mincho" w:hAnsi="Times New Roman" w:cs="Times New Roman"/>
          <w:spacing w:val="-3"/>
        </w:rPr>
      </w:pPr>
    </w:p>
    <w:p w14:paraId="6443D5F8"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3"/>
        </w:rPr>
      </w:pPr>
      <w:r>
        <w:rPr>
          <w:rFonts w:ascii="Times New Roman" w:eastAsia="MS Mincho" w:hAnsi="Times New Roman" w:cs="Times New Roman"/>
        </w:rPr>
        <w:t>Gyvūnų tyrimais nustatyta, kad kortikosteroidai veikia teratogeniškai. Vaikingoms triušių patelėms lašinant į akis 0,1 % deksametazono vaistinį preparatą padažnėjo vaisių apsigimimų ir sulėtėjo jų augimas gimdoje. Ilgai duodant deksametazono žiurkėms, sulėtėjo jų vaisių augimas ir padažnėjo žuvimas.</w:t>
      </w:r>
      <w:r>
        <w:rPr>
          <w:rFonts w:ascii="Times New Roman" w:eastAsia="MS Mincho" w:hAnsi="Times New Roman" w:cs="Times New Roman"/>
          <w:spacing w:val="-3"/>
        </w:rPr>
        <w:t xml:space="preserve"> </w:t>
      </w:r>
    </w:p>
    <w:p w14:paraId="19747306"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3"/>
          <w:u w:val="single"/>
        </w:rPr>
      </w:pPr>
    </w:p>
    <w:p w14:paraId="236D5E2F"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3"/>
        </w:rPr>
      </w:pPr>
      <w:r>
        <w:rPr>
          <w:rFonts w:ascii="Times New Roman" w:eastAsia="MS Mincho" w:hAnsi="Times New Roman" w:cs="Times New Roman"/>
          <w:spacing w:val="-3"/>
        </w:rPr>
        <w:t xml:space="preserve">Vietiškai akims vartojamo tobramicino arba deksametazono įprastų kartotinių dozių vietinio toksiškumo akims, genotoksiškumo ir galimo kancerogeniškumo ikiklinikinių tyrimų duomenys specifinio pavojaus žmogui nerodo. Ikiklinikinių reprodukcijos ir vystymosi tyrimų metu tobramicino ir deksametazono poveikis buvo pastebėtas tik tada, kai ekspozicija buvo tokia, kuri laikoma pakankamai viršijančia maksimalią žmogui, todėl jo klinikinė reikšmė, įvertinus taikomą mažų dozių trumpalaikį gydymą, yra maža. </w:t>
      </w:r>
    </w:p>
    <w:p w14:paraId="35C302F9"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1555D264"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18750831"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b/>
        </w:rPr>
      </w:pPr>
      <w:r>
        <w:rPr>
          <w:rFonts w:ascii="Times New Roman" w:eastAsia="MS Mincho" w:hAnsi="Times New Roman" w:cs="Times New Roman"/>
          <w:b/>
        </w:rPr>
        <w:t>6.</w:t>
      </w:r>
      <w:r>
        <w:rPr>
          <w:rFonts w:ascii="Times New Roman" w:eastAsia="MS Mincho" w:hAnsi="Times New Roman" w:cs="Times New Roman"/>
          <w:b/>
        </w:rPr>
        <w:tab/>
      </w:r>
      <w:r>
        <w:rPr>
          <w:rFonts w:ascii="Times New Roman" w:eastAsia="MS Mincho" w:hAnsi="Times New Roman" w:cs="Times New Roman"/>
          <w:b/>
          <w:caps/>
        </w:rPr>
        <w:t>farmacinė informacija</w:t>
      </w:r>
    </w:p>
    <w:p w14:paraId="5CC80CAD"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019B30A1"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rPr>
      </w:pPr>
      <w:r>
        <w:rPr>
          <w:rFonts w:ascii="Times New Roman" w:eastAsia="MS Mincho" w:hAnsi="Times New Roman" w:cs="Times New Roman"/>
          <w:b/>
        </w:rPr>
        <w:t>6.1</w:t>
      </w:r>
      <w:r>
        <w:rPr>
          <w:rFonts w:ascii="Times New Roman" w:eastAsia="MS Mincho" w:hAnsi="Times New Roman" w:cs="Times New Roman"/>
          <w:b/>
        </w:rPr>
        <w:tab/>
        <w:t>Pagalbinių medžiagų sąrašas</w:t>
      </w:r>
    </w:p>
    <w:p w14:paraId="39A5338E"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11B7A8BB"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Hidroksietilceliuliozė</w:t>
      </w:r>
    </w:p>
    <w:p w14:paraId="4DD0BA37"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Benzalkonio chloridas</w:t>
      </w:r>
    </w:p>
    <w:p w14:paraId="5B84B73B"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Dinatrio edetatas</w:t>
      </w:r>
    </w:p>
    <w:p w14:paraId="0D7637D1"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lastRenderedPageBreak/>
        <w:t>Tiloksapolis</w:t>
      </w:r>
    </w:p>
    <w:p w14:paraId="0B47F730"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Natrio chloridas</w:t>
      </w:r>
    </w:p>
    <w:p w14:paraId="62E2B0FF"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Bevandenis natrio sulfatas (E514)</w:t>
      </w:r>
    </w:p>
    <w:p w14:paraId="2DAD0832"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Sulfato rūgštis ir (arba) natrio hidroksidas (reguliuoti pH)</w:t>
      </w:r>
    </w:p>
    <w:p w14:paraId="62202CAB"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Injekcinis vanduo</w:t>
      </w:r>
    </w:p>
    <w:p w14:paraId="075E9968"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532FD2DE"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rPr>
      </w:pPr>
      <w:r>
        <w:rPr>
          <w:rFonts w:ascii="Times New Roman" w:eastAsia="MS Mincho" w:hAnsi="Times New Roman" w:cs="Times New Roman"/>
          <w:b/>
        </w:rPr>
        <w:t>6.2</w:t>
      </w:r>
      <w:r>
        <w:rPr>
          <w:rFonts w:ascii="Times New Roman" w:eastAsia="MS Mincho" w:hAnsi="Times New Roman" w:cs="Times New Roman"/>
          <w:b/>
        </w:rPr>
        <w:tab/>
        <w:t>Nesuderinamumas</w:t>
      </w:r>
    </w:p>
    <w:p w14:paraId="6CB96F4E"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20EFE951"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Duomenys nebūtini.</w:t>
      </w:r>
    </w:p>
    <w:p w14:paraId="2ED68425"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7698505C"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rPr>
      </w:pPr>
      <w:r>
        <w:rPr>
          <w:rFonts w:ascii="Times New Roman" w:eastAsia="MS Mincho" w:hAnsi="Times New Roman" w:cs="Times New Roman"/>
          <w:b/>
        </w:rPr>
        <w:t>6.3</w:t>
      </w:r>
      <w:r>
        <w:rPr>
          <w:rFonts w:ascii="Times New Roman" w:eastAsia="MS Mincho" w:hAnsi="Times New Roman" w:cs="Times New Roman"/>
          <w:b/>
        </w:rPr>
        <w:tab/>
        <w:t>Tinkamumo laikas</w:t>
      </w:r>
    </w:p>
    <w:p w14:paraId="4C4FE038"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2F59957E" w14:textId="77777777" w:rsidR="00661066" w:rsidRDefault="00661066" w:rsidP="00661066">
      <w:pPr>
        <w:widowControl w:val="0"/>
        <w:suppressLineNumbers/>
        <w:tabs>
          <w:tab w:val="left" w:pos="-720"/>
        </w:tabs>
        <w:suppressAutoHyphens/>
        <w:spacing w:after="0" w:line="240" w:lineRule="auto"/>
        <w:jc w:val="both"/>
        <w:rPr>
          <w:rFonts w:ascii="Times New Roman" w:eastAsia="MS Mincho" w:hAnsi="Times New Roman" w:cs="Times New Roman"/>
          <w:spacing w:val="-3"/>
        </w:rPr>
      </w:pPr>
      <w:r>
        <w:rPr>
          <w:rFonts w:ascii="Times New Roman" w:eastAsia="MS Mincho" w:hAnsi="Times New Roman" w:cs="Times New Roman"/>
          <w:spacing w:val="-3"/>
        </w:rPr>
        <w:t>2 metai.</w:t>
      </w:r>
    </w:p>
    <w:p w14:paraId="1AC8D1C0" w14:textId="77777777" w:rsidR="00661066" w:rsidRDefault="00661066" w:rsidP="00661066">
      <w:pPr>
        <w:widowControl w:val="0"/>
        <w:suppressLineNumbers/>
        <w:tabs>
          <w:tab w:val="left" w:pos="-720"/>
        </w:tabs>
        <w:suppressAutoHyphens/>
        <w:spacing w:after="0" w:line="240" w:lineRule="auto"/>
        <w:jc w:val="both"/>
        <w:rPr>
          <w:rFonts w:ascii="Times New Roman" w:eastAsia="MS Mincho" w:hAnsi="Times New Roman" w:cs="Times New Roman"/>
          <w:spacing w:val="-3"/>
        </w:rPr>
      </w:pPr>
    </w:p>
    <w:p w14:paraId="25237776" w14:textId="77777777" w:rsidR="00661066" w:rsidRDefault="00661066" w:rsidP="00661066">
      <w:pPr>
        <w:widowControl w:val="0"/>
        <w:suppressLineNumbers/>
        <w:tabs>
          <w:tab w:val="left" w:pos="-720"/>
        </w:tabs>
        <w:suppressAutoHyphens/>
        <w:spacing w:after="0" w:line="240" w:lineRule="auto"/>
        <w:jc w:val="both"/>
        <w:rPr>
          <w:rFonts w:ascii="Times New Roman" w:eastAsia="MS Mincho" w:hAnsi="Times New Roman" w:cs="Times New Roman"/>
          <w:spacing w:val="-3"/>
        </w:rPr>
      </w:pPr>
      <w:r>
        <w:rPr>
          <w:rFonts w:ascii="Times New Roman" w:eastAsia="MS Mincho" w:hAnsi="Times New Roman" w:cs="Times New Roman"/>
          <w:spacing w:val="-3"/>
        </w:rPr>
        <w:t>Pirmą kartą atidarius talpyklę, akių lašų tinkamumo laikas – 28 paros.</w:t>
      </w:r>
    </w:p>
    <w:p w14:paraId="5CAAB2FF"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1BA1C545"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rPr>
      </w:pPr>
      <w:r>
        <w:rPr>
          <w:rFonts w:ascii="Times New Roman" w:eastAsia="MS Mincho" w:hAnsi="Times New Roman" w:cs="Times New Roman"/>
          <w:b/>
        </w:rPr>
        <w:t>6.4</w:t>
      </w:r>
      <w:r>
        <w:rPr>
          <w:rFonts w:ascii="Times New Roman" w:eastAsia="MS Mincho" w:hAnsi="Times New Roman" w:cs="Times New Roman"/>
          <w:b/>
        </w:rPr>
        <w:tab/>
        <w:t>Specialios laikymo sąlygos</w:t>
      </w:r>
    </w:p>
    <w:p w14:paraId="2819995F"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791D98EA" w14:textId="77777777" w:rsidR="00661066" w:rsidRDefault="00661066" w:rsidP="00661066">
      <w:pPr>
        <w:widowControl w:val="0"/>
        <w:suppressLineNumbers/>
        <w:suppressAutoHyphens/>
        <w:spacing w:after="0" w:line="240" w:lineRule="auto"/>
        <w:rPr>
          <w:rFonts w:ascii="Times New Roman" w:hAnsi="Times New Roman"/>
        </w:rPr>
      </w:pPr>
      <w:r>
        <w:rPr>
          <w:rFonts w:ascii="Times New Roman" w:hAnsi="Times New Roman"/>
        </w:rPr>
        <w:t>Šiam vaistiniam preparatui specialių laikymo sąlygų nereikia.</w:t>
      </w:r>
    </w:p>
    <w:p w14:paraId="7F804D2E" w14:textId="77777777" w:rsidR="00661066" w:rsidRDefault="00661066" w:rsidP="00661066">
      <w:pPr>
        <w:widowControl w:val="0"/>
        <w:suppressLineNumbers/>
        <w:suppressAutoHyphens/>
        <w:spacing w:after="0" w:line="240" w:lineRule="auto"/>
        <w:rPr>
          <w:rFonts w:ascii="Times New Roman" w:hAnsi="Times New Roman"/>
        </w:rPr>
      </w:pPr>
      <w:r>
        <w:rPr>
          <w:rFonts w:ascii="Times New Roman" w:hAnsi="Times New Roman"/>
        </w:rPr>
        <w:t>Pirmą kartą atidaryto vaistinio preparato laikymo sąlygos pateikiamos 6.3 skyriuje.</w:t>
      </w:r>
    </w:p>
    <w:p w14:paraId="781DC76F" w14:textId="77777777" w:rsidR="00661066" w:rsidRDefault="00661066" w:rsidP="00661066">
      <w:pPr>
        <w:widowControl w:val="0"/>
        <w:suppressLineNumbers/>
        <w:tabs>
          <w:tab w:val="left" w:pos="-720"/>
          <w:tab w:val="left" w:pos="0"/>
          <w:tab w:val="left" w:pos="720"/>
        </w:tabs>
        <w:suppressAutoHyphens/>
        <w:spacing w:after="0" w:line="240" w:lineRule="auto"/>
        <w:ind w:left="1440" w:hanging="1440"/>
        <w:jc w:val="both"/>
        <w:rPr>
          <w:rFonts w:ascii="Times New Roman" w:eastAsia="MS Mincho" w:hAnsi="Times New Roman" w:cs="Times New Roman"/>
          <w:spacing w:val="-3"/>
        </w:rPr>
      </w:pPr>
    </w:p>
    <w:p w14:paraId="2978D28E"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rPr>
      </w:pPr>
      <w:r>
        <w:rPr>
          <w:rFonts w:ascii="Times New Roman" w:eastAsia="MS Mincho" w:hAnsi="Times New Roman" w:cs="Times New Roman"/>
          <w:b/>
        </w:rPr>
        <w:t>6.5</w:t>
      </w:r>
      <w:r>
        <w:rPr>
          <w:rFonts w:ascii="Times New Roman" w:eastAsia="MS Mincho" w:hAnsi="Times New Roman" w:cs="Times New Roman"/>
          <w:b/>
        </w:rPr>
        <w:tab/>
      </w:r>
      <w:r>
        <w:rPr>
          <w:rFonts w:ascii="Times New Roman" w:eastAsia="MS Mincho" w:hAnsi="Times New Roman" w:cs="Times New Roman"/>
          <w:b/>
          <w:bCs/>
        </w:rPr>
        <w:t>Talpyklės pobūdis ir jos</w:t>
      </w:r>
      <w:r>
        <w:rPr>
          <w:rFonts w:ascii="Times New Roman" w:eastAsia="MS Mincho" w:hAnsi="Times New Roman" w:cs="Times New Roman"/>
        </w:rPr>
        <w:t xml:space="preserve"> </w:t>
      </w:r>
      <w:r>
        <w:rPr>
          <w:rFonts w:ascii="Times New Roman" w:eastAsia="MS Mincho" w:hAnsi="Times New Roman" w:cs="Times New Roman"/>
          <w:b/>
        </w:rPr>
        <w:t>turinys</w:t>
      </w:r>
    </w:p>
    <w:p w14:paraId="1B32545A"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74DAAE19" w14:textId="77777777" w:rsidR="00661066" w:rsidRDefault="00661066" w:rsidP="00661066">
      <w:pPr>
        <w:spacing w:after="0" w:line="240" w:lineRule="auto"/>
        <w:jc w:val="both"/>
        <w:rPr>
          <w:rFonts w:ascii="Times New Roman" w:eastAsia="MS Mincho" w:hAnsi="Times New Roman" w:cs="Times New Roman"/>
        </w:rPr>
      </w:pPr>
      <w:r>
        <w:rPr>
          <w:rFonts w:ascii="Times New Roman" w:eastAsia="MS Mincho" w:hAnsi="Times New Roman" w:cs="Times New Roman"/>
        </w:rPr>
        <w:t xml:space="preserve">Balta MTPE talpyklė su baltu MTPE lašintuvu ir baltu polietileniniu užsukamu dangteliu, kurio negalima atsukti neatplėšus apsauginės juostelės. </w:t>
      </w:r>
    </w:p>
    <w:p w14:paraId="0455F823" w14:textId="77777777" w:rsidR="00661066" w:rsidRDefault="00661066" w:rsidP="00661066">
      <w:pPr>
        <w:widowControl w:val="0"/>
        <w:suppressLineNumbers/>
        <w:tabs>
          <w:tab w:val="left" w:pos="709"/>
          <w:tab w:val="left" w:pos="1418"/>
        </w:tabs>
        <w:suppressAutoHyphens/>
        <w:spacing w:after="0" w:line="240" w:lineRule="auto"/>
        <w:ind w:left="1418" w:hanging="1418"/>
        <w:rPr>
          <w:rFonts w:ascii="Times New Roman" w:eastAsia="MS Mincho" w:hAnsi="Times New Roman" w:cs="Times New Roman"/>
        </w:rPr>
      </w:pPr>
      <w:r>
        <w:rPr>
          <w:rFonts w:ascii="Times New Roman" w:eastAsia="MS Mincho" w:hAnsi="Times New Roman" w:cs="Times New Roman"/>
        </w:rPr>
        <w:t>Kartono dėžutėje yra viena talpyklė, kurioje yra 5 ml akių lašų.</w:t>
      </w:r>
    </w:p>
    <w:p w14:paraId="711CFE59"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00569FE9"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rPr>
      </w:pPr>
      <w:r>
        <w:rPr>
          <w:rFonts w:ascii="Times New Roman" w:eastAsia="MS Mincho" w:hAnsi="Times New Roman" w:cs="Times New Roman"/>
          <w:b/>
        </w:rPr>
        <w:t>6.6</w:t>
      </w:r>
      <w:r>
        <w:rPr>
          <w:rFonts w:ascii="Times New Roman" w:eastAsia="MS Mincho" w:hAnsi="Times New Roman" w:cs="Times New Roman"/>
          <w:b/>
        </w:rPr>
        <w:tab/>
        <w:t>Specialūs reikalavimai atliekoms tvarkyti</w:t>
      </w:r>
    </w:p>
    <w:p w14:paraId="16415FA0"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64FE3685"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Specialių reikalavimų nėra.</w:t>
      </w:r>
    </w:p>
    <w:p w14:paraId="077E79C6"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1A124460"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49D5C721"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rPr>
      </w:pPr>
      <w:r>
        <w:rPr>
          <w:rFonts w:ascii="Times New Roman" w:eastAsia="MS Mincho" w:hAnsi="Times New Roman" w:cs="Times New Roman"/>
          <w:b/>
        </w:rPr>
        <w:t>7.</w:t>
      </w:r>
      <w:r>
        <w:rPr>
          <w:rFonts w:ascii="Times New Roman" w:eastAsia="MS Mincho" w:hAnsi="Times New Roman" w:cs="Times New Roman"/>
          <w:b/>
        </w:rPr>
        <w:tab/>
      </w:r>
      <w:r>
        <w:rPr>
          <w:rFonts w:ascii="Times New Roman" w:eastAsia="Times New Roman" w:hAnsi="Times New Roman" w:cs="Times New Roman"/>
          <w:b/>
          <w:lang w:eastAsia="lt-LT"/>
        </w:rPr>
        <w:t>REGISTRUOTOJAS</w:t>
      </w:r>
    </w:p>
    <w:p w14:paraId="294515EE"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5A67163D" w14:textId="77777777" w:rsidR="00661066" w:rsidRDefault="00661066" w:rsidP="00661066">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snapToGrid w:val="0"/>
        </w:rPr>
        <w:t>SIA Ingen Pharma</w:t>
      </w:r>
    </w:p>
    <w:p w14:paraId="3FCD06A4" w14:textId="77777777" w:rsidR="00661066" w:rsidRDefault="00661066" w:rsidP="00661066">
      <w:pPr>
        <w:tabs>
          <w:tab w:val="left" w:pos="567"/>
        </w:tabs>
        <w:autoSpaceDE w:val="0"/>
        <w:autoSpaceDN w:val="0"/>
        <w:adjustRightInd w:val="0"/>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Kārļa Ulmaņa gatve 119, Mārupe </w:t>
      </w:r>
    </w:p>
    <w:p w14:paraId="37848B4F" w14:textId="77777777" w:rsidR="00661066" w:rsidRDefault="00661066" w:rsidP="00661066">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LV-2167, Rīga</w:t>
      </w:r>
    </w:p>
    <w:p w14:paraId="72E12558" w14:textId="77777777" w:rsidR="00661066" w:rsidRDefault="00661066" w:rsidP="00661066">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Latvija</w:t>
      </w:r>
    </w:p>
    <w:p w14:paraId="4262A465"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5D49813E"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67F01D75"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b/>
        </w:rPr>
      </w:pPr>
      <w:r>
        <w:rPr>
          <w:rFonts w:ascii="Times New Roman" w:eastAsia="MS Mincho" w:hAnsi="Times New Roman" w:cs="Times New Roman"/>
          <w:b/>
        </w:rPr>
        <w:t>8.</w:t>
      </w:r>
      <w:r>
        <w:rPr>
          <w:rFonts w:ascii="Times New Roman" w:eastAsia="MS Mincho" w:hAnsi="Times New Roman" w:cs="Times New Roman"/>
          <w:b/>
        </w:rPr>
        <w:tab/>
      </w:r>
      <w:r>
        <w:rPr>
          <w:rFonts w:ascii="Times New Roman" w:eastAsia="Times New Roman" w:hAnsi="Times New Roman" w:cs="Times New Roman"/>
          <w:b/>
          <w:lang w:eastAsia="lt-LT"/>
        </w:rPr>
        <w:t>REGISTRACIJOS PAŽYMĖJIMO NUMERIS (-IAI)</w:t>
      </w:r>
    </w:p>
    <w:p w14:paraId="01A70DF7"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00CF64E5" w14:textId="77777777" w:rsidR="00661066" w:rsidRDefault="00661066" w:rsidP="00661066">
      <w:p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LT/1/18/4224/001</w:t>
      </w:r>
    </w:p>
    <w:p w14:paraId="2F5E6675"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538D5D7F"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7148AB29"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rPr>
      </w:pPr>
      <w:r>
        <w:rPr>
          <w:rFonts w:ascii="Times New Roman" w:eastAsia="MS Mincho" w:hAnsi="Times New Roman" w:cs="Times New Roman"/>
          <w:b/>
        </w:rPr>
        <w:t>9.</w:t>
      </w:r>
      <w:r>
        <w:rPr>
          <w:rFonts w:ascii="Times New Roman" w:eastAsia="MS Mincho" w:hAnsi="Times New Roman" w:cs="Times New Roman"/>
          <w:b/>
        </w:rPr>
        <w:tab/>
      </w:r>
      <w:r>
        <w:rPr>
          <w:rFonts w:ascii="Times New Roman" w:eastAsia="Times New Roman" w:hAnsi="Times New Roman" w:cs="Times New Roman"/>
          <w:b/>
          <w:lang w:eastAsia="lt-LT"/>
        </w:rPr>
        <w:t>REGISTRAVIMO / PERREGISTRAVIMO DATA</w:t>
      </w:r>
    </w:p>
    <w:p w14:paraId="0BDB3A23"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7451F61A" w14:textId="77777777" w:rsidR="00661066" w:rsidRDefault="00661066" w:rsidP="00661066">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noProof/>
          <w:snapToGrid w:val="0"/>
        </w:rPr>
        <w:t>Registravimo data 2018 m. gegužės 24 d.</w:t>
      </w:r>
    </w:p>
    <w:p w14:paraId="075B35CA"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Paskutinio perregistravimo data 2023 m. birželio 29 d.</w:t>
      </w:r>
    </w:p>
    <w:p w14:paraId="512B410D"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036B722F"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4C081C1D"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b/>
          <w:caps/>
        </w:rPr>
      </w:pPr>
      <w:r>
        <w:rPr>
          <w:rFonts w:ascii="Times New Roman" w:eastAsia="MS Mincho" w:hAnsi="Times New Roman" w:cs="Times New Roman"/>
          <w:b/>
        </w:rPr>
        <w:t>10.</w:t>
      </w:r>
      <w:r>
        <w:rPr>
          <w:rFonts w:ascii="Times New Roman" w:eastAsia="MS Mincho" w:hAnsi="Times New Roman" w:cs="Times New Roman"/>
          <w:b/>
        </w:rPr>
        <w:tab/>
      </w:r>
      <w:r>
        <w:rPr>
          <w:rFonts w:ascii="Times New Roman" w:eastAsia="MS Mincho" w:hAnsi="Times New Roman" w:cs="Times New Roman"/>
          <w:b/>
          <w:caps/>
        </w:rPr>
        <w:t>teksto peržiūros data</w:t>
      </w:r>
    </w:p>
    <w:p w14:paraId="6E2B505C" w14:textId="77777777" w:rsidR="00661066" w:rsidRDefault="00661066" w:rsidP="00661066">
      <w:pPr>
        <w:widowControl w:val="0"/>
        <w:suppressLineNumbers/>
        <w:suppressAutoHyphens/>
        <w:spacing w:after="0" w:line="240" w:lineRule="auto"/>
        <w:ind w:left="567" w:hanging="567"/>
        <w:rPr>
          <w:rFonts w:ascii="Times New Roman" w:eastAsia="MS Mincho" w:hAnsi="Times New Roman" w:cs="Times New Roman"/>
        </w:rPr>
      </w:pPr>
    </w:p>
    <w:p w14:paraId="0EB6D2BC" w14:textId="098D3717" w:rsidR="00661066" w:rsidRDefault="00215373"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lastRenderedPageBreak/>
        <w:t xml:space="preserve"> 2024 m. kovo 2</w:t>
      </w:r>
      <w:r w:rsidR="002F2BE5">
        <w:rPr>
          <w:rFonts w:ascii="Times New Roman" w:eastAsia="MS Mincho" w:hAnsi="Times New Roman" w:cs="Times New Roman"/>
        </w:rPr>
        <w:t>8</w:t>
      </w:r>
      <w:r>
        <w:rPr>
          <w:rFonts w:ascii="Times New Roman" w:eastAsia="MS Mincho" w:hAnsi="Times New Roman" w:cs="Times New Roman"/>
        </w:rPr>
        <w:t xml:space="preserve"> d.</w:t>
      </w:r>
    </w:p>
    <w:p w14:paraId="16BF2CC6"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3F255D6E"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rPr>
      </w:pPr>
    </w:p>
    <w:p w14:paraId="177E12F7"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r>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rPr>
        <w:t xml:space="preserve"> </w:t>
      </w:r>
      <w:hyperlink r:id="rId13" w:history="1">
        <w:r w:rsidRPr="00255E6B">
          <w:rPr>
            <w:rStyle w:val="Hipersaitas"/>
          </w:rPr>
          <w:t>http://www.vvkt.lt</w:t>
        </w:r>
      </w:hyperlink>
    </w:p>
    <w:p w14:paraId="5AAA4494"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5115BA1B"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49917D91"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6D8B02C2"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08F5B993"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55DD01DC"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1A9D3D60"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1D48474C"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78E3E3A8"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59A194F2"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26DBFDEE"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60A94A28"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598ED14C"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5700389C"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3E889702"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1915F581"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7A781E2A"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6D2A3C53"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08591ACA"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5D657ABE"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1922B02E"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62CD906D"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032A9CE3"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14D16A8A"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40F0DAD8"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73086F7A"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25A98173"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14:paraId="72D7E26E" w14:textId="77777777" w:rsidR="00661066" w:rsidRDefault="00661066" w:rsidP="00661066">
      <w:pPr>
        <w:spacing w:after="0" w:line="240" w:lineRule="auto"/>
        <w:rPr>
          <w:rFonts w:ascii="Times New Roman" w:eastAsia="MS Mincho" w:hAnsi="Times New Roman" w:cs="Times New Roman"/>
        </w:rPr>
      </w:pPr>
    </w:p>
    <w:p w14:paraId="5F168501" w14:textId="77777777" w:rsidR="00661066" w:rsidRDefault="00661066" w:rsidP="00661066">
      <w:pPr>
        <w:spacing w:after="0" w:line="240" w:lineRule="auto"/>
        <w:rPr>
          <w:rFonts w:ascii="Times New Roman" w:eastAsia="MS Mincho" w:hAnsi="Times New Roman" w:cs="Times New Roman"/>
        </w:rPr>
      </w:pPr>
    </w:p>
    <w:p w14:paraId="7DF958B1" w14:textId="77777777" w:rsidR="00661066" w:rsidRDefault="00661066" w:rsidP="00661066">
      <w:pPr>
        <w:spacing w:after="0" w:line="240" w:lineRule="auto"/>
        <w:rPr>
          <w:rFonts w:ascii="Times New Roman" w:eastAsia="MS Mincho" w:hAnsi="Times New Roman" w:cs="Times New Roman"/>
        </w:rPr>
      </w:pPr>
    </w:p>
    <w:p w14:paraId="61CC7CA1" w14:textId="77777777" w:rsidR="00661066" w:rsidRDefault="00661066" w:rsidP="00661066">
      <w:pPr>
        <w:spacing w:after="0" w:line="240" w:lineRule="auto"/>
        <w:rPr>
          <w:rFonts w:ascii="Times New Roman" w:eastAsia="MS Mincho" w:hAnsi="Times New Roman" w:cs="Times New Roman"/>
        </w:rPr>
      </w:pPr>
    </w:p>
    <w:p w14:paraId="7CD60FEA" w14:textId="77777777" w:rsidR="00661066" w:rsidRDefault="00661066" w:rsidP="00661066">
      <w:pPr>
        <w:spacing w:after="0" w:line="240" w:lineRule="auto"/>
        <w:rPr>
          <w:rFonts w:ascii="Times New Roman" w:eastAsia="MS Mincho" w:hAnsi="Times New Roman" w:cs="Times New Roman"/>
        </w:rPr>
      </w:pPr>
    </w:p>
    <w:p w14:paraId="3B2D85A2" w14:textId="77777777" w:rsidR="00661066" w:rsidRDefault="00661066" w:rsidP="00661066">
      <w:pPr>
        <w:spacing w:after="0" w:line="240" w:lineRule="auto"/>
        <w:rPr>
          <w:rFonts w:ascii="Times New Roman" w:eastAsia="MS Mincho" w:hAnsi="Times New Roman" w:cs="Times New Roman"/>
        </w:rPr>
      </w:pPr>
    </w:p>
    <w:p w14:paraId="5C6C7AFB" w14:textId="77777777" w:rsidR="00661066" w:rsidRDefault="00661066" w:rsidP="00661066">
      <w:pPr>
        <w:spacing w:after="0" w:line="240" w:lineRule="auto"/>
        <w:rPr>
          <w:rFonts w:ascii="Times New Roman" w:eastAsia="MS Mincho" w:hAnsi="Times New Roman" w:cs="Times New Roman"/>
        </w:rPr>
      </w:pPr>
    </w:p>
    <w:p w14:paraId="48B6D4F0" w14:textId="77777777" w:rsidR="00661066" w:rsidRDefault="00661066" w:rsidP="00661066">
      <w:pPr>
        <w:spacing w:after="0" w:line="240" w:lineRule="auto"/>
        <w:rPr>
          <w:rFonts w:ascii="Times New Roman" w:eastAsia="MS Mincho" w:hAnsi="Times New Roman" w:cs="Times New Roman"/>
        </w:rPr>
      </w:pPr>
    </w:p>
    <w:p w14:paraId="2913C84A" w14:textId="77777777" w:rsidR="00661066" w:rsidRDefault="00661066" w:rsidP="00661066">
      <w:pPr>
        <w:spacing w:after="0" w:line="240" w:lineRule="auto"/>
        <w:rPr>
          <w:rFonts w:ascii="Times New Roman" w:eastAsia="MS Mincho" w:hAnsi="Times New Roman" w:cs="Times New Roman"/>
        </w:rPr>
      </w:pPr>
    </w:p>
    <w:p w14:paraId="76F79532" w14:textId="77777777" w:rsidR="00661066" w:rsidRDefault="00661066" w:rsidP="00661066">
      <w:pPr>
        <w:spacing w:after="0" w:line="240" w:lineRule="auto"/>
        <w:rPr>
          <w:rFonts w:ascii="Times New Roman" w:eastAsia="MS Mincho" w:hAnsi="Times New Roman" w:cs="Times New Roman"/>
        </w:rPr>
      </w:pPr>
    </w:p>
    <w:p w14:paraId="1323A8F6" w14:textId="77777777" w:rsidR="00661066" w:rsidRDefault="00661066" w:rsidP="00661066">
      <w:pPr>
        <w:spacing w:after="0" w:line="240" w:lineRule="auto"/>
        <w:jc w:val="center"/>
        <w:outlineLvl w:val="0"/>
        <w:rPr>
          <w:rFonts w:ascii="Times New Roman" w:eastAsia="MS Mincho" w:hAnsi="Times New Roman" w:cs="Times New Roman"/>
          <w:b/>
          <w:kern w:val="28"/>
          <w:lang w:eastAsia="lt-LT"/>
        </w:rPr>
      </w:pPr>
    </w:p>
    <w:p w14:paraId="5A159A57" w14:textId="77777777" w:rsidR="00661066" w:rsidRDefault="00661066" w:rsidP="00661066">
      <w:pPr>
        <w:spacing w:after="0" w:line="240" w:lineRule="auto"/>
        <w:jc w:val="center"/>
        <w:outlineLvl w:val="0"/>
        <w:rPr>
          <w:rFonts w:ascii="Times New Roman" w:eastAsia="MS Mincho" w:hAnsi="Times New Roman" w:cs="Times New Roman"/>
          <w:b/>
          <w:kern w:val="28"/>
          <w:lang w:eastAsia="lt-LT"/>
        </w:rPr>
      </w:pPr>
    </w:p>
    <w:p w14:paraId="09CEE58F" w14:textId="77777777" w:rsidR="00661066" w:rsidRDefault="00661066" w:rsidP="00661066">
      <w:pPr>
        <w:spacing w:after="0" w:line="240" w:lineRule="auto"/>
        <w:jc w:val="center"/>
        <w:outlineLvl w:val="0"/>
        <w:rPr>
          <w:rFonts w:ascii="Times New Roman" w:eastAsia="MS Mincho" w:hAnsi="Times New Roman" w:cs="Times New Roman"/>
          <w:b/>
          <w:kern w:val="28"/>
          <w:lang w:eastAsia="lt-LT"/>
        </w:rPr>
      </w:pPr>
    </w:p>
    <w:p w14:paraId="61494C47" w14:textId="77777777" w:rsidR="00661066" w:rsidRDefault="00661066" w:rsidP="00661066">
      <w:pPr>
        <w:spacing w:after="0" w:line="240" w:lineRule="auto"/>
        <w:jc w:val="center"/>
        <w:outlineLvl w:val="0"/>
        <w:rPr>
          <w:rFonts w:ascii="Times New Roman" w:eastAsia="MS Mincho" w:hAnsi="Times New Roman" w:cs="Times New Roman"/>
          <w:b/>
          <w:kern w:val="28"/>
          <w:lang w:eastAsia="lt-LT"/>
        </w:rPr>
      </w:pPr>
    </w:p>
    <w:p w14:paraId="54003BE0" w14:textId="77777777" w:rsidR="00661066" w:rsidRDefault="00661066" w:rsidP="00661066">
      <w:pPr>
        <w:spacing w:after="0" w:line="240" w:lineRule="auto"/>
        <w:jc w:val="center"/>
        <w:outlineLvl w:val="0"/>
        <w:rPr>
          <w:rFonts w:ascii="Times New Roman" w:eastAsia="MS Mincho" w:hAnsi="Times New Roman" w:cs="Times New Roman"/>
          <w:b/>
          <w:kern w:val="28"/>
          <w:lang w:eastAsia="lt-LT"/>
        </w:rPr>
      </w:pPr>
    </w:p>
    <w:p w14:paraId="2805D26C" w14:textId="77777777" w:rsidR="00661066" w:rsidRDefault="00661066" w:rsidP="00661066">
      <w:pPr>
        <w:spacing w:after="0" w:line="240" w:lineRule="auto"/>
        <w:jc w:val="center"/>
        <w:outlineLvl w:val="0"/>
        <w:rPr>
          <w:rFonts w:ascii="Times New Roman" w:eastAsia="MS Mincho" w:hAnsi="Times New Roman" w:cs="Times New Roman"/>
          <w:b/>
          <w:kern w:val="28"/>
          <w:lang w:eastAsia="lt-LT"/>
        </w:rPr>
      </w:pPr>
    </w:p>
    <w:p w14:paraId="02664F1B" w14:textId="77777777" w:rsidR="00661066" w:rsidRDefault="00661066" w:rsidP="00661066">
      <w:pPr>
        <w:spacing w:after="0" w:line="240" w:lineRule="auto"/>
        <w:jc w:val="center"/>
        <w:outlineLvl w:val="0"/>
        <w:rPr>
          <w:rFonts w:ascii="Times New Roman" w:eastAsia="MS Mincho" w:hAnsi="Times New Roman" w:cs="Times New Roman"/>
          <w:b/>
          <w:kern w:val="28"/>
          <w:lang w:eastAsia="lt-LT"/>
        </w:rPr>
      </w:pPr>
    </w:p>
    <w:p w14:paraId="29F5786E" w14:textId="77777777" w:rsidR="00661066" w:rsidRDefault="00661066" w:rsidP="00661066">
      <w:pPr>
        <w:spacing w:after="0" w:line="240" w:lineRule="auto"/>
        <w:jc w:val="center"/>
        <w:outlineLvl w:val="0"/>
        <w:rPr>
          <w:rFonts w:ascii="Times New Roman" w:eastAsia="MS Mincho" w:hAnsi="Times New Roman" w:cs="Times New Roman"/>
          <w:b/>
          <w:kern w:val="28"/>
          <w:lang w:eastAsia="lt-LT"/>
        </w:rPr>
      </w:pPr>
    </w:p>
    <w:p w14:paraId="4919E197" w14:textId="77777777" w:rsidR="00661066" w:rsidRDefault="00661066" w:rsidP="00661066">
      <w:pPr>
        <w:spacing w:after="0" w:line="240" w:lineRule="auto"/>
        <w:jc w:val="center"/>
        <w:outlineLvl w:val="0"/>
        <w:rPr>
          <w:rFonts w:ascii="Times New Roman" w:eastAsia="MS Mincho" w:hAnsi="Times New Roman" w:cs="Times New Roman"/>
          <w:b/>
          <w:kern w:val="28"/>
          <w:lang w:eastAsia="lt-LT"/>
        </w:rPr>
      </w:pPr>
    </w:p>
    <w:p w14:paraId="00F02F3B" w14:textId="77777777" w:rsidR="00661066" w:rsidRDefault="00661066" w:rsidP="00661066">
      <w:pPr>
        <w:spacing w:after="0" w:line="240" w:lineRule="auto"/>
        <w:jc w:val="center"/>
        <w:outlineLvl w:val="0"/>
        <w:rPr>
          <w:rFonts w:ascii="Times New Roman" w:eastAsia="MS Mincho" w:hAnsi="Times New Roman" w:cs="Times New Roman"/>
          <w:b/>
          <w:kern w:val="28"/>
          <w:lang w:eastAsia="lt-LT"/>
        </w:rPr>
      </w:pPr>
    </w:p>
    <w:p w14:paraId="1950A7F4" w14:textId="77777777" w:rsidR="00661066" w:rsidRDefault="00661066" w:rsidP="00661066">
      <w:pPr>
        <w:spacing w:after="0" w:line="240" w:lineRule="auto"/>
        <w:jc w:val="center"/>
        <w:outlineLvl w:val="0"/>
        <w:rPr>
          <w:rFonts w:ascii="Times New Roman" w:eastAsia="MS Mincho" w:hAnsi="Times New Roman" w:cs="Times New Roman"/>
          <w:b/>
          <w:kern w:val="28"/>
          <w:lang w:eastAsia="lt-LT"/>
        </w:rPr>
      </w:pPr>
    </w:p>
    <w:p w14:paraId="4647F3FD" w14:textId="77777777" w:rsidR="00661066" w:rsidRDefault="00661066" w:rsidP="00661066">
      <w:pPr>
        <w:spacing w:after="0" w:line="240" w:lineRule="auto"/>
        <w:jc w:val="center"/>
        <w:outlineLvl w:val="0"/>
        <w:rPr>
          <w:rFonts w:ascii="Times New Roman" w:eastAsia="MS Mincho" w:hAnsi="Times New Roman" w:cs="Times New Roman"/>
          <w:b/>
          <w:kern w:val="28"/>
          <w:lang w:eastAsia="lt-LT"/>
        </w:rPr>
      </w:pPr>
    </w:p>
    <w:p w14:paraId="516806AA" w14:textId="77777777" w:rsidR="00661066" w:rsidRDefault="00661066" w:rsidP="00661066">
      <w:pPr>
        <w:spacing w:after="0" w:line="240" w:lineRule="auto"/>
        <w:jc w:val="center"/>
        <w:outlineLvl w:val="0"/>
        <w:rPr>
          <w:rFonts w:ascii="Times New Roman" w:eastAsia="MS Mincho" w:hAnsi="Times New Roman" w:cs="Times New Roman"/>
          <w:b/>
          <w:kern w:val="28"/>
          <w:lang w:eastAsia="lt-LT"/>
        </w:rPr>
      </w:pPr>
    </w:p>
    <w:p w14:paraId="1ED49083" w14:textId="77777777" w:rsidR="00661066" w:rsidRDefault="00661066" w:rsidP="00661066">
      <w:pPr>
        <w:spacing w:after="0" w:line="240" w:lineRule="auto"/>
        <w:jc w:val="center"/>
        <w:outlineLvl w:val="0"/>
        <w:rPr>
          <w:rFonts w:ascii="Times New Roman" w:eastAsia="MS Mincho" w:hAnsi="Times New Roman" w:cs="Times New Roman"/>
          <w:b/>
          <w:kern w:val="28"/>
          <w:lang w:eastAsia="lt-LT"/>
        </w:rPr>
      </w:pPr>
    </w:p>
    <w:p w14:paraId="5BB8A284" w14:textId="77777777" w:rsidR="00661066" w:rsidRDefault="00661066" w:rsidP="00661066">
      <w:pPr>
        <w:spacing w:after="0" w:line="240" w:lineRule="auto"/>
        <w:jc w:val="center"/>
        <w:outlineLvl w:val="0"/>
        <w:rPr>
          <w:rFonts w:ascii="Times New Roman" w:eastAsia="MS Mincho" w:hAnsi="Times New Roman" w:cs="Times New Roman"/>
          <w:b/>
          <w:kern w:val="28"/>
          <w:lang w:eastAsia="lt-LT"/>
        </w:rPr>
      </w:pPr>
    </w:p>
    <w:p w14:paraId="553F933E" w14:textId="77777777" w:rsidR="00661066" w:rsidRDefault="00661066" w:rsidP="00661066">
      <w:pPr>
        <w:spacing w:after="0" w:line="240" w:lineRule="auto"/>
        <w:jc w:val="center"/>
        <w:outlineLvl w:val="0"/>
        <w:rPr>
          <w:rFonts w:ascii="Times New Roman" w:eastAsia="MS Mincho" w:hAnsi="Times New Roman" w:cs="Times New Roman"/>
          <w:b/>
          <w:kern w:val="28"/>
          <w:lang w:eastAsia="lt-LT"/>
        </w:rPr>
      </w:pPr>
    </w:p>
    <w:p w14:paraId="0300A3F1" w14:textId="77777777" w:rsidR="00661066" w:rsidRDefault="00661066" w:rsidP="00661066">
      <w:pPr>
        <w:spacing w:after="0" w:line="240" w:lineRule="auto"/>
        <w:jc w:val="center"/>
        <w:outlineLvl w:val="0"/>
        <w:rPr>
          <w:rFonts w:ascii="Times New Roman" w:eastAsia="MS Mincho" w:hAnsi="Times New Roman" w:cs="Times New Roman"/>
          <w:b/>
          <w:kern w:val="28"/>
          <w:lang w:eastAsia="lt-LT"/>
        </w:rPr>
      </w:pPr>
    </w:p>
    <w:p w14:paraId="4A9E160A" w14:textId="77777777" w:rsidR="00661066" w:rsidRDefault="00661066" w:rsidP="00661066">
      <w:pPr>
        <w:spacing w:after="0" w:line="240" w:lineRule="auto"/>
        <w:jc w:val="center"/>
        <w:outlineLvl w:val="0"/>
        <w:rPr>
          <w:rFonts w:ascii="Times New Roman" w:eastAsia="MS Mincho" w:hAnsi="Times New Roman" w:cs="Times New Roman"/>
          <w:b/>
          <w:kern w:val="28"/>
          <w:lang w:eastAsia="lt-LT"/>
        </w:rPr>
      </w:pPr>
    </w:p>
    <w:p w14:paraId="2DC04E09" w14:textId="77777777" w:rsidR="00661066" w:rsidRDefault="00661066" w:rsidP="00661066">
      <w:pPr>
        <w:spacing w:after="0" w:line="240" w:lineRule="auto"/>
        <w:jc w:val="center"/>
        <w:outlineLvl w:val="0"/>
        <w:rPr>
          <w:rFonts w:ascii="Times New Roman" w:eastAsia="MS Mincho" w:hAnsi="Times New Roman" w:cs="Times New Roman"/>
          <w:b/>
          <w:kern w:val="28"/>
          <w:lang w:eastAsia="lt-LT"/>
        </w:rPr>
      </w:pPr>
    </w:p>
    <w:p w14:paraId="457E75ED" w14:textId="77777777" w:rsidR="00661066" w:rsidRDefault="00661066" w:rsidP="00661066">
      <w:pPr>
        <w:spacing w:after="0" w:line="240" w:lineRule="auto"/>
        <w:jc w:val="center"/>
        <w:outlineLvl w:val="0"/>
        <w:rPr>
          <w:rFonts w:ascii="Times New Roman" w:eastAsia="MS Mincho" w:hAnsi="Times New Roman" w:cs="Times New Roman"/>
          <w:b/>
          <w:kern w:val="28"/>
          <w:lang w:eastAsia="lt-LT"/>
        </w:rPr>
      </w:pPr>
    </w:p>
    <w:p w14:paraId="1F7EE9F4" w14:textId="77777777" w:rsidR="00661066" w:rsidRDefault="00661066" w:rsidP="00661066">
      <w:pPr>
        <w:spacing w:after="0" w:line="240" w:lineRule="auto"/>
        <w:jc w:val="center"/>
        <w:outlineLvl w:val="0"/>
        <w:rPr>
          <w:rFonts w:ascii="Times New Roman" w:eastAsia="MS Mincho" w:hAnsi="Times New Roman" w:cs="Times New Roman"/>
          <w:b/>
          <w:kern w:val="28"/>
          <w:lang w:eastAsia="lt-LT"/>
        </w:rPr>
      </w:pPr>
      <w:r>
        <w:rPr>
          <w:rFonts w:ascii="Times New Roman" w:eastAsia="MS Mincho" w:hAnsi="Times New Roman" w:cs="Times New Roman"/>
          <w:b/>
          <w:kern w:val="28"/>
          <w:lang w:eastAsia="lt-LT"/>
        </w:rPr>
        <w:t>II PRIEDAS</w:t>
      </w:r>
    </w:p>
    <w:p w14:paraId="62E1FBD9" w14:textId="77777777" w:rsidR="00661066" w:rsidRDefault="00661066" w:rsidP="00661066">
      <w:pPr>
        <w:spacing w:after="0" w:line="240" w:lineRule="auto"/>
        <w:rPr>
          <w:rFonts w:ascii="Times New Roman" w:eastAsia="MS Mincho" w:hAnsi="Times New Roman" w:cs="Times New Roman"/>
        </w:rPr>
      </w:pPr>
    </w:p>
    <w:p w14:paraId="1287953E" w14:textId="77777777" w:rsidR="00661066" w:rsidRDefault="00661066" w:rsidP="00661066">
      <w:pPr>
        <w:tabs>
          <w:tab w:val="left" w:pos="567"/>
        </w:tabs>
        <w:spacing w:after="0" w:line="260" w:lineRule="exact"/>
        <w:jc w:val="center"/>
        <w:rPr>
          <w:rFonts w:ascii="Times New Roman" w:eastAsia="Times New Roman" w:hAnsi="Times New Roman" w:cs="Times New Roman"/>
          <w:i/>
          <w:snapToGrid w:val="0"/>
        </w:rPr>
      </w:pPr>
      <w:r>
        <w:rPr>
          <w:rFonts w:ascii="Times New Roman" w:eastAsia="Times New Roman" w:hAnsi="Times New Roman" w:cs="Times New Roman"/>
          <w:b/>
          <w:snapToGrid w:val="0"/>
        </w:rPr>
        <w:t>REGISTRACIJOS SĄLYGOS</w:t>
      </w:r>
    </w:p>
    <w:p w14:paraId="76752417" w14:textId="77777777" w:rsidR="00661066" w:rsidRDefault="00661066" w:rsidP="00661066">
      <w:pPr>
        <w:tabs>
          <w:tab w:val="left" w:pos="567"/>
        </w:tabs>
        <w:spacing w:after="0" w:line="260" w:lineRule="exact"/>
        <w:rPr>
          <w:rFonts w:ascii="Times New Roman" w:eastAsia="Times New Roman" w:hAnsi="Times New Roman" w:cs="Times New Roman"/>
          <w:snapToGrid w:val="0"/>
        </w:rPr>
      </w:pPr>
    </w:p>
    <w:p w14:paraId="06F68BE2" w14:textId="77777777" w:rsidR="00661066" w:rsidRDefault="00661066" w:rsidP="00661066">
      <w:pPr>
        <w:tabs>
          <w:tab w:val="left" w:pos="1701"/>
        </w:tabs>
        <w:spacing w:after="0" w:line="260" w:lineRule="exact"/>
        <w:ind w:left="1701" w:right="567" w:hanging="567"/>
        <w:rPr>
          <w:rFonts w:ascii="Times New Roman" w:eastAsia="Times New Roman" w:hAnsi="Times New Roman" w:cs="Times New Roman"/>
          <w:b/>
          <w:snapToGrid w:val="0"/>
        </w:rPr>
      </w:pPr>
      <w:r>
        <w:rPr>
          <w:rFonts w:ascii="Times New Roman" w:eastAsia="Times New Roman" w:hAnsi="Times New Roman" w:cs="Times New Roman"/>
          <w:b/>
          <w:snapToGrid w:val="0"/>
        </w:rPr>
        <w:t>A.</w:t>
      </w:r>
      <w:r>
        <w:rPr>
          <w:rFonts w:ascii="Times New Roman" w:eastAsia="Times New Roman" w:hAnsi="Times New Roman" w:cs="Times New Roman"/>
          <w:b/>
          <w:snapToGrid w:val="0"/>
        </w:rPr>
        <w:tab/>
        <w:t>GAMINTOJAS (-AI), ATSAKINGAS (-I) UŽ SERIJŲ IŠLEIDIMĄ</w:t>
      </w:r>
    </w:p>
    <w:p w14:paraId="3B610497" w14:textId="77777777" w:rsidR="00661066" w:rsidRDefault="00661066" w:rsidP="00661066">
      <w:pPr>
        <w:tabs>
          <w:tab w:val="left" w:pos="1701"/>
        </w:tabs>
        <w:spacing w:after="0" w:line="260" w:lineRule="exact"/>
        <w:ind w:left="567" w:right="567" w:hanging="567"/>
        <w:rPr>
          <w:rFonts w:ascii="Times New Roman" w:eastAsia="Times New Roman" w:hAnsi="Times New Roman" w:cs="Times New Roman"/>
          <w:snapToGrid w:val="0"/>
        </w:rPr>
      </w:pPr>
    </w:p>
    <w:p w14:paraId="13F9E422" w14:textId="77777777" w:rsidR="00661066" w:rsidRDefault="00661066" w:rsidP="00661066">
      <w:pPr>
        <w:tabs>
          <w:tab w:val="left" w:pos="1701"/>
        </w:tabs>
        <w:spacing w:after="0" w:line="260" w:lineRule="exact"/>
        <w:ind w:left="1701" w:right="567" w:hanging="567"/>
        <w:rPr>
          <w:rFonts w:ascii="Times New Roman" w:eastAsia="Times New Roman" w:hAnsi="Times New Roman" w:cs="Times New Roman"/>
          <w:b/>
          <w:snapToGrid w:val="0"/>
        </w:rPr>
      </w:pPr>
      <w:r>
        <w:rPr>
          <w:rFonts w:ascii="Times New Roman" w:eastAsia="Times New Roman" w:hAnsi="Times New Roman" w:cs="Times New Roman"/>
          <w:b/>
          <w:snapToGrid w:val="0"/>
        </w:rPr>
        <w:t>B.</w:t>
      </w:r>
      <w:r>
        <w:rPr>
          <w:rFonts w:ascii="Times New Roman" w:eastAsia="Times New Roman" w:hAnsi="Times New Roman" w:cs="Times New Roman"/>
          <w:b/>
          <w:snapToGrid w:val="0"/>
        </w:rPr>
        <w:tab/>
        <w:t>TIEKIMO IR VARTOJIMO SĄLYGOS AR APRIBOJIMAI</w:t>
      </w:r>
    </w:p>
    <w:p w14:paraId="74B1A691" w14:textId="77777777" w:rsidR="00661066" w:rsidRDefault="00661066" w:rsidP="00661066">
      <w:pPr>
        <w:tabs>
          <w:tab w:val="left" w:pos="1701"/>
        </w:tabs>
        <w:spacing w:after="0" w:line="260" w:lineRule="exact"/>
        <w:ind w:left="1701" w:right="567" w:hanging="567"/>
        <w:rPr>
          <w:rFonts w:ascii="Times New Roman" w:eastAsia="Times New Roman" w:hAnsi="Times New Roman" w:cs="Times New Roman"/>
          <w:b/>
          <w:snapToGrid w:val="0"/>
        </w:rPr>
      </w:pPr>
    </w:p>
    <w:p w14:paraId="4037C87D" w14:textId="77777777" w:rsidR="00661066" w:rsidRDefault="00661066" w:rsidP="00661066">
      <w:pPr>
        <w:tabs>
          <w:tab w:val="left" w:pos="1701"/>
        </w:tabs>
        <w:spacing w:after="0" w:line="240" w:lineRule="auto"/>
        <w:ind w:left="1701" w:hanging="567"/>
        <w:rPr>
          <w:rFonts w:ascii="Times New Roman" w:eastAsia="Calibri" w:hAnsi="Times New Roman" w:cs="Times New Roman"/>
          <w:b/>
        </w:rPr>
      </w:pPr>
    </w:p>
    <w:p w14:paraId="37132CFE" w14:textId="77777777" w:rsidR="00661066" w:rsidRDefault="00661066" w:rsidP="00661066">
      <w:pPr>
        <w:tabs>
          <w:tab w:val="left" w:pos="1701"/>
        </w:tabs>
        <w:spacing w:after="0" w:line="260" w:lineRule="exact"/>
        <w:ind w:left="1701" w:right="567" w:hanging="567"/>
        <w:rPr>
          <w:rFonts w:ascii="Times New Roman" w:eastAsia="Times New Roman" w:hAnsi="Times New Roman" w:cs="Times New Roman"/>
          <w:b/>
          <w:snapToGrid w:val="0"/>
        </w:rPr>
      </w:pPr>
    </w:p>
    <w:p w14:paraId="75B1CDFC" w14:textId="77777777" w:rsidR="00661066" w:rsidRDefault="00661066" w:rsidP="00661066">
      <w:pPr>
        <w:tabs>
          <w:tab w:val="left" w:pos="1701"/>
        </w:tabs>
        <w:spacing w:after="0" w:line="260" w:lineRule="exact"/>
        <w:ind w:left="1701" w:right="567" w:hanging="567"/>
        <w:rPr>
          <w:rFonts w:ascii="Times New Roman" w:eastAsia="Times New Roman" w:hAnsi="Times New Roman" w:cs="Times New Roman"/>
          <w:b/>
          <w:snapToGrid w:val="0"/>
        </w:rPr>
      </w:pPr>
    </w:p>
    <w:p w14:paraId="413821DA" w14:textId="77777777" w:rsidR="00661066" w:rsidRDefault="00661066" w:rsidP="00661066">
      <w:pPr>
        <w:spacing w:after="0" w:line="240" w:lineRule="auto"/>
        <w:ind w:left="567" w:hanging="567"/>
        <w:rPr>
          <w:rFonts w:ascii="Times New Roman" w:eastAsia="Times New Roman" w:hAnsi="Times New Roman" w:cs="Times New Roman"/>
          <w:b/>
          <w:snapToGrid w:val="0"/>
        </w:rPr>
      </w:pPr>
      <w:r>
        <w:rPr>
          <w:rFonts w:ascii="Times New Roman" w:eastAsia="MS Mincho" w:hAnsi="Times New Roman" w:cs="Times New Roman"/>
        </w:rPr>
        <w:br w:type="page"/>
      </w:r>
      <w:r>
        <w:rPr>
          <w:rFonts w:ascii="Times New Roman" w:eastAsia="Times New Roman" w:hAnsi="Times New Roman" w:cs="Times New Roman"/>
          <w:b/>
          <w:snapToGrid w:val="0"/>
        </w:rPr>
        <w:lastRenderedPageBreak/>
        <w:t>A.</w:t>
      </w:r>
      <w:r>
        <w:rPr>
          <w:rFonts w:ascii="Times New Roman" w:eastAsia="Times New Roman" w:hAnsi="Times New Roman" w:cs="Times New Roman"/>
          <w:b/>
          <w:snapToGrid w:val="0"/>
        </w:rPr>
        <w:tab/>
        <w:t>GAMINTOJAS (-AI), ATSAKINGAS (-I) UŽ SERIJŲ IŠLEIDIMĄ</w:t>
      </w:r>
    </w:p>
    <w:p w14:paraId="217771DA" w14:textId="77777777" w:rsidR="00661066" w:rsidRDefault="00661066" w:rsidP="00661066">
      <w:pPr>
        <w:spacing w:after="0" w:line="240" w:lineRule="auto"/>
        <w:rPr>
          <w:rFonts w:ascii="Times New Roman" w:eastAsia="MS Mincho" w:hAnsi="Times New Roman" w:cs="Times New Roman"/>
        </w:rPr>
      </w:pPr>
    </w:p>
    <w:p w14:paraId="7E5780DF" w14:textId="77777777" w:rsidR="00661066" w:rsidRDefault="00661066" w:rsidP="00661066">
      <w:pPr>
        <w:tabs>
          <w:tab w:val="left" w:pos="567"/>
        </w:tabs>
        <w:spacing w:after="0" w:line="240" w:lineRule="auto"/>
        <w:jc w:val="both"/>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u w:val="single"/>
        </w:rPr>
        <w:t>Gamintojo (-ų), atsakingo (-ų) už serijų išleidimą, pavadinimas (-ai) ir adresas (-ai)</w:t>
      </w:r>
    </w:p>
    <w:p w14:paraId="7DF7F28E" w14:textId="77777777" w:rsidR="00661066" w:rsidRDefault="00661066" w:rsidP="00661066">
      <w:pPr>
        <w:spacing w:after="0" w:line="240" w:lineRule="auto"/>
        <w:rPr>
          <w:rFonts w:ascii="Times New Roman" w:eastAsia="MS Mincho" w:hAnsi="Times New Roman" w:cs="Times New Roman"/>
        </w:rPr>
      </w:pPr>
    </w:p>
    <w:p w14:paraId="2C21220E" w14:textId="77777777" w:rsidR="00661066" w:rsidRDefault="00661066" w:rsidP="00661066">
      <w:pPr>
        <w:widowControl w:val="0"/>
        <w:suppressAutoHyphens/>
        <w:spacing w:after="0" w:line="240" w:lineRule="auto"/>
        <w:rPr>
          <w:rFonts w:ascii="Times New Roman" w:eastAsia="MS Mincho" w:hAnsi="Times New Roman" w:cs="Times New Roman"/>
        </w:rPr>
      </w:pPr>
      <w:r>
        <w:rPr>
          <w:rFonts w:ascii="Times New Roman" w:eastAsia="MS Mincho" w:hAnsi="Times New Roman" w:cs="Times New Roman"/>
        </w:rPr>
        <w:t>Rafarm S.A.</w:t>
      </w:r>
    </w:p>
    <w:p w14:paraId="0E243F4B" w14:textId="77777777" w:rsidR="00661066" w:rsidRDefault="00661066" w:rsidP="00661066">
      <w:pPr>
        <w:widowControl w:val="0"/>
        <w:suppressAutoHyphens/>
        <w:spacing w:after="0" w:line="240" w:lineRule="auto"/>
        <w:rPr>
          <w:rFonts w:ascii="Times New Roman" w:eastAsia="MS Mincho" w:hAnsi="Times New Roman" w:cs="Times New Roman"/>
        </w:rPr>
      </w:pPr>
      <w:r>
        <w:rPr>
          <w:rFonts w:ascii="Times New Roman" w:eastAsia="MS Mincho" w:hAnsi="Times New Roman" w:cs="Times New Roman"/>
        </w:rPr>
        <w:t>Thesi Pousi-Xatzi Agiou Louka, Paiania</w:t>
      </w:r>
    </w:p>
    <w:p w14:paraId="1F9CC94F" w14:textId="77777777" w:rsidR="00661066" w:rsidRDefault="00661066" w:rsidP="00661066">
      <w:pPr>
        <w:widowControl w:val="0"/>
        <w:suppressAutoHyphens/>
        <w:spacing w:after="0" w:line="240" w:lineRule="auto"/>
        <w:rPr>
          <w:rFonts w:ascii="Times New Roman" w:eastAsia="MS Mincho" w:hAnsi="Times New Roman" w:cs="Times New Roman"/>
        </w:rPr>
      </w:pPr>
      <w:r>
        <w:rPr>
          <w:rFonts w:ascii="Times New Roman" w:eastAsia="MS Mincho" w:hAnsi="Times New Roman" w:cs="Times New Roman"/>
        </w:rPr>
        <w:t>Attiki TK 19002, P.O. Box 37</w:t>
      </w:r>
    </w:p>
    <w:p w14:paraId="5CE3A3DB" w14:textId="77777777" w:rsidR="00661066" w:rsidRDefault="00661066" w:rsidP="00661066">
      <w:pPr>
        <w:widowControl w:val="0"/>
        <w:suppressAutoHyphens/>
        <w:spacing w:after="0" w:line="240" w:lineRule="auto"/>
        <w:rPr>
          <w:rFonts w:ascii="Times New Roman" w:eastAsia="MS Mincho" w:hAnsi="Times New Roman" w:cs="Times New Roman"/>
        </w:rPr>
      </w:pPr>
      <w:r>
        <w:rPr>
          <w:rFonts w:ascii="Times New Roman" w:eastAsia="MS Mincho" w:hAnsi="Times New Roman" w:cs="Times New Roman"/>
        </w:rPr>
        <w:t>Graikija</w:t>
      </w:r>
    </w:p>
    <w:p w14:paraId="2411DF54" w14:textId="77777777" w:rsidR="00661066" w:rsidRDefault="00661066" w:rsidP="00661066">
      <w:pPr>
        <w:spacing w:after="0" w:line="240" w:lineRule="auto"/>
        <w:rPr>
          <w:rFonts w:ascii="Times New Roman" w:eastAsia="MS Mincho" w:hAnsi="Times New Roman" w:cs="Times New Roman"/>
        </w:rPr>
      </w:pPr>
    </w:p>
    <w:p w14:paraId="5CB15A07" w14:textId="77777777" w:rsidR="00661066" w:rsidRDefault="00661066" w:rsidP="00661066">
      <w:pPr>
        <w:spacing w:after="0" w:line="240" w:lineRule="auto"/>
        <w:rPr>
          <w:rFonts w:ascii="Times New Roman" w:eastAsia="MS Mincho" w:hAnsi="Times New Roman" w:cs="Times New Roman"/>
        </w:rPr>
      </w:pPr>
    </w:p>
    <w:p w14:paraId="1AD7A772" w14:textId="77777777" w:rsidR="00661066" w:rsidRDefault="00661066" w:rsidP="00661066">
      <w:p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b/>
          <w:snapToGrid w:val="0"/>
        </w:rPr>
        <w:t>B.</w:t>
      </w:r>
      <w:r>
        <w:rPr>
          <w:rFonts w:ascii="Times New Roman" w:eastAsia="Times New Roman" w:hAnsi="Times New Roman" w:cs="Times New Roman"/>
          <w:b/>
          <w:snapToGrid w:val="0"/>
        </w:rPr>
        <w:tab/>
        <w:t>TIEKIMO IR VARTOJIMO SĄLYGOS AR APRIBOJIMAI</w:t>
      </w:r>
    </w:p>
    <w:p w14:paraId="5E3F7F47" w14:textId="77777777" w:rsidR="00661066" w:rsidRDefault="00661066" w:rsidP="00661066">
      <w:pPr>
        <w:spacing w:after="0" w:line="240" w:lineRule="auto"/>
        <w:rPr>
          <w:rFonts w:ascii="Times New Roman" w:eastAsia="MS Mincho" w:hAnsi="Times New Roman" w:cs="Times New Roman"/>
        </w:rPr>
      </w:pPr>
    </w:p>
    <w:p w14:paraId="4502AFD8"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Receptinis vaistinis preparatas.</w:t>
      </w:r>
    </w:p>
    <w:p w14:paraId="1320BE46" w14:textId="77777777" w:rsidR="00661066" w:rsidRDefault="00661066" w:rsidP="00661066">
      <w:pPr>
        <w:spacing w:after="0" w:line="240" w:lineRule="auto"/>
        <w:rPr>
          <w:rFonts w:ascii="Times New Roman" w:eastAsia="MS Mincho" w:hAnsi="Times New Roman" w:cs="Times New Roman"/>
        </w:rPr>
      </w:pPr>
    </w:p>
    <w:p w14:paraId="6A303DDF" w14:textId="77777777" w:rsidR="00661066" w:rsidRDefault="00661066" w:rsidP="00661066">
      <w:pPr>
        <w:spacing w:after="0" w:line="240" w:lineRule="auto"/>
        <w:rPr>
          <w:rFonts w:ascii="Times New Roman" w:eastAsia="MS Mincho" w:hAnsi="Times New Roman" w:cs="Times New Roman"/>
        </w:rPr>
      </w:pPr>
    </w:p>
    <w:p w14:paraId="5A2C8CEC" w14:textId="77777777" w:rsidR="00661066" w:rsidRDefault="00661066" w:rsidP="00661066">
      <w:pPr>
        <w:spacing w:after="0" w:line="240" w:lineRule="auto"/>
        <w:jc w:val="center"/>
        <w:rPr>
          <w:rFonts w:ascii="Times New Roman" w:eastAsia="MS Mincho" w:hAnsi="Times New Roman" w:cs="Times New Roman"/>
          <w:b/>
        </w:rPr>
      </w:pPr>
      <w:r>
        <w:rPr>
          <w:rFonts w:ascii="Times New Roman" w:eastAsia="MS Mincho" w:hAnsi="Times New Roman" w:cs="Times New Roman"/>
        </w:rPr>
        <w:br w:type="page"/>
      </w:r>
    </w:p>
    <w:p w14:paraId="7A272541" w14:textId="77777777" w:rsidR="00661066" w:rsidRDefault="00661066" w:rsidP="00661066">
      <w:pPr>
        <w:spacing w:after="0" w:line="240" w:lineRule="auto"/>
        <w:jc w:val="center"/>
        <w:rPr>
          <w:rFonts w:ascii="Times New Roman" w:eastAsia="MS Mincho" w:hAnsi="Times New Roman" w:cs="Times New Roman"/>
          <w:b/>
        </w:rPr>
      </w:pPr>
    </w:p>
    <w:p w14:paraId="4ACD218E" w14:textId="77777777" w:rsidR="00661066" w:rsidRDefault="00661066" w:rsidP="00661066">
      <w:pPr>
        <w:spacing w:after="0" w:line="240" w:lineRule="auto"/>
        <w:jc w:val="center"/>
        <w:rPr>
          <w:rFonts w:ascii="Times New Roman" w:eastAsia="MS Mincho" w:hAnsi="Times New Roman" w:cs="Times New Roman"/>
          <w:b/>
        </w:rPr>
      </w:pPr>
    </w:p>
    <w:p w14:paraId="3A8D10A4" w14:textId="77777777" w:rsidR="00661066" w:rsidRDefault="00661066" w:rsidP="00661066">
      <w:pPr>
        <w:spacing w:after="0" w:line="240" w:lineRule="auto"/>
        <w:jc w:val="center"/>
        <w:rPr>
          <w:rFonts w:ascii="Times New Roman" w:eastAsia="MS Mincho" w:hAnsi="Times New Roman" w:cs="Times New Roman"/>
          <w:b/>
        </w:rPr>
      </w:pPr>
    </w:p>
    <w:p w14:paraId="50C42511" w14:textId="77777777" w:rsidR="00661066" w:rsidRDefault="00661066" w:rsidP="00661066">
      <w:pPr>
        <w:spacing w:after="0" w:line="240" w:lineRule="auto"/>
        <w:jc w:val="center"/>
        <w:rPr>
          <w:rFonts w:ascii="Times New Roman" w:eastAsia="MS Mincho" w:hAnsi="Times New Roman" w:cs="Times New Roman"/>
          <w:b/>
        </w:rPr>
      </w:pPr>
    </w:p>
    <w:p w14:paraId="0FCECD94" w14:textId="77777777" w:rsidR="00661066" w:rsidRDefault="00661066" w:rsidP="00661066">
      <w:pPr>
        <w:spacing w:after="0" w:line="240" w:lineRule="auto"/>
        <w:jc w:val="center"/>
        <w:rPr>
          <w:rFonts w:ascii="Times New Roman" w:eastAsia="MS Mincho" w:hAnsi="Times New Roman" w:cs="Times New Roman"/>
          <w:b/>
        </w:rPr>
      </w:pPr>
    </w:p>
    <w:p w14:paraId="0BB1566C" w14:textId="77777777" w:rsidR="00661066" w:rsidRDefault="00661066" w:rsidP="00661066">
      <w:pPr>
        <w:spacing w:after="0" w:line="240" w:lineRule="auto"/>
        <w:jc w:val="center"/>
        <w:rPr>
          <w:rFonts w:ascii="Times New Roman" w:eastAsia="MS Mincho" w:hAnsi="Times New Roman" w:cs="Times New Roman"/>
          <w:b/>
        </w:rPr>
      </w:pPr>
    </w:p>
    <w:p w14:paraId="2D4D34CB" w14:textId="77777777" w:rsidR="00661066" w:rsidRDefault="00661066" w:rsidP="00661066">
      <w:pPr>
        <w:spacing w:after="0" w:line="240" w:lineRule="auto"/>
        <w:jc w:val="center"/>
        <w:rPr>
          <w:rFonts w:ascii="Times New Roman" w:eastAsia="MS Mincho" w:hAnsi="Times New Roman" w:cs="Times New Roman"/>
          <w:b/>
        </w:rPr>
      </w:pPr>
    </w:p>
    <w:p w14:paraId="05EF1522" w14:textId="77777777" w:rsidR="00661066" w:rsidRDefault="00661066" w:rsidP="00661066">
      <w:pPr>
        <w:spacing w:after="0" w:line="240" w:lineRule="auto"/>
        <w:jc w:val="center"/>
        <w:rPr>
          <w:rFonts w:ascii="Times New Roman" w:eastAsia="MS Mincho" w:hAnsi="Times New Roman" w:cs="Times New Roman"/>
          <w:b/>
        </w:rPr>
      </w:pPr>
    </w:p>
    <w:p w14:paraId="400A7478" w14:textId="77777777" w:rsidR="00661066" w:rsidRDefault="00661066" w:rsidP="00661066">
      <w:pPr>
        <w:spacing w:after="0" w:line="240" w:lineRule="auto"/>
        <w:jc w:val="center"/>
        <w:rPr>
          <w:rFonts w:ascii="Times New Roman" w:eastAsia="MS Mincho" w:hAnsi="Times New Roman" w:cs="Times New Roman"/>
          <w:b/>
        </w:rPr>
      </w:pPr>
    </w:p>
    <w:p w14:paraId="6C23057E" w14:textId="77777777" w:rsidR="00661066" w:rsidRDefault="00661066" w:rsidP="00661066">
      <w:pPr>
        <w:spacing w:after="0" w:line="240" w:lineRule="auto"/>
        <w:jc w:val="center"/>
        <w:rPr>
          <w:rFonts w:ascii="Times New Roman" w:eastAsia="MS Mincho" w:hAnsi="Times New Roman" w:cs="Times New Roman"/>
          <w:b/>
        </w:rPr>
      </w:pPr>
    </w:p>
    <w:p w14:paraId="1696B42D" w14:textId="77777777" w:rsidR="00661066" w:rsidRDefault="00661066" w:rsidP="00661066">
      <w:pPr>
        <w:spacing w:after="0" w:line="240" w:lineRule="auto"/>
        <w:jc w:val="center"/>
        <w:rPr>
          <w:rFonts w:ascii="Times New Roman" w:eastAsia="MS Mincho" w:hAnsi="Times New Roman" w:cs="Times New Roman"/>
          <w:b/>
        </w:rPr>
      </w:pPr>
    </w:p>
    <w:p w14:paraId="2E8AF080" w14:textId="77777777" w:rsidR="00661066" w:rsidRDefault="00661066" w:rsidP="00661066">
      <w:pPr>
        <w:spacing w:after="0" w:line="240" w:lineRule="auto"/>
        <w:jc w:val="center"/>
        <w:rPr>
          <w:rFonts w:ascii="Times New Roman" w:eastAsia="MS Mincho" w:hAnsi="Times New Roman" w:cs="Times New Roman"/>
          <w:b/>
        </w:rPr>
      </w:pPr>
    </w:p>
    <w:p w14:paraId="23392349" w14:textId="77777777" w:rsidR="00661066" w:rsidRDefault="00661066" w:rsidP="00661066">
      <w:pPr>
        <w:spacing w:after="0" w:line="240" w:lineRule="auto"/>
        <w:jc w:val="center"/>
        <w:rPr>
          <w:rFonts w:ascii="Times New Roman" w:eastAsia="MS Mincho" w:hAnsi="Times New Roman" w:cs="Times New Roman"/>
          <w:b/>
        </w:rPr>
      </w:pPr>
    </w:p>
    <w:p w14:paraId="620B779E" w14:textId="77777777" w:rsidR="00661066" w:rsidRDefault="00661066" w:rsidP="00661066">
      <w:pPr>
        <w:spacing w:after="0" w:line="240" w:lineRule="auto"/>
        <w:jc w:val="center"/>
        <w:rPr>
          <w:rFonts w:ascii="Times New Roman" w:eastAsia="MS Mincho" w:hAnsi="Times New Roman" w:cs="Times New Roman"/>
          <w:b/>
        </w:rPr>
      </w:pPr>
    </w:p>
    <w:p w14:paraId="6CF8C8E7" w14:textId="77777777" w:rsidR="00661066" w:rsidRDefault="00661066" w:rsidP="00661066">
      <w:pPr>
        <w:spacing w:after="0" w:line="240" w:lineRule="auto"/>
        <w:jc w:val="center"/>
        <w:rPr>
          <w:rFonts w:ascii="Times New Roman" w:eastAsia="MS Mincho" w:hAnsi="Times New Roman" w:cs="Times New Roman"/>
          <w:b/>
        </w:rPr>
      </w:pPr>
    </w:p>
    <w:p w14:paraId="1F404453" w14:textId="77777777" w:rsidR="00661066" w:rsidRDefault="00661066" w:rsidP="00661066">
      <w:pPr>
        <w:spacing w:after="0" w:line="240" w:lineRule="auto"/>
        <w:jc w:val="center"/>
        <w:rPr>
          <w:rFonts w:ascii="Times New Roman" w:eastAsia="MS Mincho" w:hAnsi="Times New Roman" w:cs="Times New Roman"/>
          <w:b/>
        </w:rPr>
      </w:pPr>
    </w:p>
    <w:p w14:paraId="7F89E81C" w14:textId="77777777" w:rsidR="00661066" w:rsidRDefault="00661066" w:rsidP="00661066">
      <w:pPr>
        <w:spacing w:after="0" w:line="240" w:lineRule="auto"/>
        <w:jc w:val="center"/>
        <w:rPr>
          <w:rFonts w:ascii="Times New Roman" w:eastAsia="MS Mincho" w:hAnsi="Times New Roman" w:cs="Times New Roman"/>
          <w:b/>
        </w:rPr>
      </w:pPr>
    </w:p>
    <w:p w14:paraId="689A70B5" w14:textId="77777777" w:rsidR="00661066" w:rsidRDefault="00661066" w:rsidP="00661066">
      <w:pPr>
        <w:spacing w:after="0" w:line="240" w:lineRule="auto"/>
        <w:jc w:val="center"/>
        <w:rPr>
          <w:rFonts w:ascii="Times New Roman" w:eastAsia="MS Mincho" w:hAnsi="Times New Roman" w:cs="Times New Roman"/>
          <w:b/>
        </w:rPr>
      </w:pPr>
    </w:p>
    <w:p w14:paraId="07E2B762" w14:textId="77777777" w:rsidR="00661066" w:rsidRDefault="00661066" w:rsidP="00661066">
      <w:pPr>
        <w:spacing w:after="0" w:line="240" w:lineRule="auto"/>
        <w:jc w:val="center"/>
        <w:rPr>
          <w:rFonts w:ascii="Times New Roman" w:eastAsia="MS Mincho" w:hAnsi="Times New Roman" w:cs="Times New Roman"/>
          <w:b/>
        </w:rPr>
      </w:pPr>
    </w:p>
    <w:p w14:paraId="1FA1E619" w14:textId="77777777" w:rsidR="00661066" w:rsidRDefault="00661066" w:rsidP="00661066">
      <w:pPr>
        <w:spacing w:after="0" w:line="240" w:lineRule="auto"/>
        <w:jc w:val="center"/>
        <w:rPr>
          <w:rFonts w:ascii="Times New Roman" w:eastAsia="MS Mincho" w:hAnsi="Times New Roman" w:cs="Times New Roman"/>
          <w:b/>
        </w:rPr>
      </w:pPr>
    </w:p>
    <w:p w14:paraId="2105091A" w14:textId="77777777" w:rsidR="00661066" w:rsidRDefault="00661066" w:rsidP="00661066">
      <w:pPr>
        <w:spacing w:after="0" w:line="240" w:lineRule="auto"/>
        <w:jc w:val="center"/>
        <w:rPr>
          <w:rFonts w:ascii="Times New Roman" w:eastAsia="MS Mincho" w:hAnsi="Times New Roman" w:cs="Times New Roman"/>
          <w:b/>
        </w:rPr>
      </w:pPr>
    </w:p>
    <w:p w14:paraId="593AF0E0" w14:textId="77777777" w:rsidR="00661066" w:rsidRDefault="00661066" w:rsidP="00661066">
      <w:pPr>
        <w:spacing w:after="0" w:line="240" w:lineRule="auto"/>
        <w:jc w:val="center"/>
        <w:rPr>
          <w:rFonts w:ascii="Times New Roman" w:eastAsia="MS Mincho" w:hAnsi="Times New Roman" w:cs="Times New Roman"/>
          <w:b/>
        </w:rPr>
      </w:pPr>
    </w:p>
    <w:p w14:paraId="4537B7B0" w14:textId="77777777" w:rsidR="00661066" w:rsidRDefault="00661066" w:rsidP="00661066">
      <w:pPr>
        <w:spacing w:after="0" w:line="240" w:lineRule="auto"/>
        <w:jc w:val="center"/>
        <w:rPr>
          <w:rFonts w:ascii="Times New Roman" w:eastAsia="MS Mincho" w:hAnsi="Times New Roman" w:cs="Times New Roman"/>
          <w:b/>
        </w:rPr>
      </w:pPr>
    </w:p>
    <w:p w14:paraId="058EAD83" w14:textId="77777777" w:rsidR="00661066" w:rsidRDefault="00661066" w:rsidP="00661066">
      <w:pPr>
        <w:spacing w:after="0" w:line="240" w:lineRule="auto"/>
        <w:jc w:val="center"/>
        <w:rPr>
          <w:rFonts w:ascii="Times New Roman" w:eastAsia="MS Mincho" w:hAnsi="Times New Roman" w:cs="Times New Roman"/>
          <w:b/>
        </w:rPr>
      </w:pPr>
      <w:r>
        <w:rPr>
          <w:rFonts w:ascii="Times New Roman" w:eastAsia="MS Mincho" w:hAnsi="Times New Roman" w:cs="Times New Roman"/>
          <w:b/>
        </w:rPr>
        <w:t>III PRIEDAS</w:t>
      </w:r>
    </w:p>
    <w:p w14:paraId="4DA33482" w14:textId="77777777" w:rsidR="00661066" w:rsidRDefault="00661066" w:rsidP="00661066">
      <w:pPr>
        <w:spacing w:after="0" w:line="240" w:lineRule="auto"/>
        <w:jc w:val="center"/>
        <w:rPr>
          <w:rFonts w:ascii="Times New Roman" w:eastAsia="MS Mincho" w:hAnsi="Times New Roman" w:cs="Times New Roman"/>
          <w:b/>
        </w:rPr>
      </w:pPr>
    </w:p>
    <w:p w14:paraId="092248BB" w14:textId="77777777" w:rsidR="00661066" w:rsidRDefault="00661066" w:rsidP="00661066">
      <w:pPr>
        <w:spacing w:after="0" w:line="240" w:lineRule="auto"/>
        <w:ind w:left="567" w:hanging="567"/>
        <w:jc w:val="center"/>
        <w:rPr>
          <w:rFonts w:ascii="Times New Roman" w:eastAsia="MS Mincho" w:hAnsi="Times New Roman" w:cs="Times New Roman"/>
          <w:b/>
        </w:rPr>
      </w:pPr>
      <w:r>
        <w:rPr>
          <w:rFonts w:ascii="Times New Roman" w:eastAsia="MS Mincho" w:hAnsi="Times New Roman" w:cs="Times New Roman"/>
          <w:b/>
        </w:rPr>
        <w:t>ŽENKLINIMAS IR PAKUOTĖS LAPELIS</w:t>
      </w:r>
    </w:p>
    <w:p w14:paraId="034CD7D3"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b/>
        </w:rPr>
        <w:br w:type="page"/>
      </w:r>
    </w:p>
    <w:p w14:paraId="36005B5F" w14:textId="77777777" w:rsidR="00661066" w:rsidRDefault="00661066" w:rsidP="00661066">
      <w:pPr>
        <w:spacing w:after="0" w:line="240" w:lineRule="auto"/>
        <w:rPr>
          <w:rFonts w:ascii="Times New Roman" w:eastAsia="MS Mincho" w:hAnsi="Times New Roman" w:cs="Times New Roman"/>
        </w:rPr>
      </w:pPr>
    </w:p>
    <w:p w14:paraId="46BE1B50" w14:textId="77777777" w:rsidR="00661066" w:rsidRDefault="00661066" w:rsidP="00661066">
      <w:pPr>
        <w:spacing w:after="0" w:line="240" w:lineRule="auto"/>
        <w:rPr>
          <w:rFonts w:ascii="Times New Roman" w:eastAsia="MS Mincho" w:hAnsi="Times New Roman" w:cs="Times New Roman"/>
        </w:rPr>
      </w:pPr>
    </w:p>
    <w:p w14:paraId="062AA7B4" w14:textId="77777777" w:rsidR="00661066" w:rsidRDefault="00661066" w:rsidP="00661066">
      <w:pPr>
        <w:spacing w:after="0" w:line="240" w:lineRule="auto"/>
        <w:rPr>
          <w:rFonts w:ascii="Times New Roman" w:eastAsia="MS Mincho" w:hAnsi="Times New Roman" w:cs="Times New Roman"/>
        </w:rPr>
      </w:pPr>
    </w:p>
    <w:p w14:paraId="2D705D7D" w14:textId="77777777" w:rsidR="00661066" w:rsidRDefault="00661066" w:rsidP="00661066">
      <w:pPr>
        <w:spacing w:after="0" w:line="240" w:lineRule="auto"/>
        <w:rPr>
          <w:rFonts w:ascii="Times New Roman" w:eastAsia="MS Mincho" w:hAnsi="Times New Roman" w:cs="Times New Roman"/>
        </w:rPr>
      </w:pPr>
    </w:p>
    <w:p w14:paraId="4ABF479F" w14:textId="77777777" w:rsidR="00661066" w:rsidRDefault="00661066" w:rsidP="00661066">
      <w:pPr>
        <w:spacing w:after="0" w:line="240" w:lineRule="auto"/>
        <w:rPr>
          <w:rFonts w:ascii="Times New Roman" w:eastAsia="MS Mincho" w:hAnsi="Times New Roman" w:cs="Times New Roman"/>
        </w:rPr>
      </w:pPr>
    </w:p>
    <w:p w14:paraId="272B75FB" w14:textId="77777777" w:rsidR="00661066" w:rsidRDefault="00661066" w:rsidP="00661066">
      <w:pPr>
        <w:spacing w:after="0" w:line="240" w:lineRule="auto"/>
        <w:rPr>
          <w:rFonts w:ascii="Times New Roman" w:eastAsia="MS Mincho" w:hAnsi="Times New Roman" w:cs="Times New Roman"/>
        </w:rPr>
      </w:pPr>
    </w:p>
    <w:p w14:paraId="4959E225" w14:textId="77777777" w:rsidR="00661066" w:rsidRDefault="00661066" w:rsidP="00661066">
      <w:pPr>
        <w:spacing w:after="0" w:line="240" w:lineRule="auto"/>
        <w:rPr>
          <w:rFonts w:ascii="Times New Roman" w:eastAsia="MS Mincho" w:hAnsi="Times New Roman" w:cs="Times New Roman"/>
        </w:rPr>
      </w:pPr>
    </w:p>
    <w:p w14:paraId="1845759E" w14:textId="77777777" w:rsidR="00661066" w:rsidRDefault="00661066" w:rsidP="00661066">
      <w:pPr>
        <w:spacing w:after="0" w:line="240" w:lineRule="auto"/>
        <w:rPr>
          <w:rFonts w:ascii="Times New Roman" w:eastAsia="MS Mincho" w:hAnsi="Times New Roman" w:cs="Times New Roman"/>
        </w:rPr>
      </w:pPr>
    </w:p>
    <w:p w14:paraId="3BBDEF83" w14:textId="77777777" w:rsidR="00661066" w:rsidRDefault="00661066" w:rsidP="00661066">
      <w:pPr>
        <w:spacing w:after="0" w:line="240" w:lineRule="auto"/>
        <w:rPr>
          <w:rFonts w:ascii="Times New Roman" w:eastAsia="MS Mincho" w:hAnsi="Times New Roman" w:cs="Times New Roman"/>
        </w:rPr>
      </w:pPr>
    </w:p>
    <w:p w14:paraId="009A4884" w14:textId="77777777" w:rsidR="00661066" w:rsidRDefault="00661066" w:rsidP="00661066">
      <w:pPr>
        <w:spacing w:after="0" w:line="240" w:lineRule="auto"/>
        <w:rPr>
          <w:rFonts w:ascii="Times New Roman" w:eastAsia="MS Mincho" w:hAnsi="Times New Roman" w:cs="Times New Roman"/>
        </w:rPr>
      </w:pPr>
    </w:p>
    <w:p w14:paraId="39DC8DDA" w14:textId="77777777" w:rsidR="00661066" w:rsidRDefault="00661066" w:rsidP="00661066">
      <w:pPr>
        <w:spacing w:after="0" w:line="240" w:lineRule="auto"/>
        <w:rPr>
          <w:rFonts w:ascii="Times New Roman" w:eastAsia="MS Mincho" w:hAnsi="Times New Roman" w:cs="Times New Roman"/>
        </w:rPr>
      </w:pPr>
    </w:p>
    <w:p w14:paraId="5D3AA9E1" w14:textId="77777777" w:rsidR="00661066" w:rsidRDefault="00661066" w:rsidP="00661066">
      <w:pPr>
        <w:spacing w:after="0" w:line="240" w:lineRule="auto"/>
        <w:rPr>
          <w:rFonts w:ascii="Times New Roman" w:eastAsia="MS Mincho" w:hAnsi="Times New Roman" w:cs="Times New Roman"/>
        </w:rPr>
      </w:pPr>
    </w:p>
    <w:p w14:paraId="2E93FF32" w14:textId="77777777" w:rsidR="00661066" w:rsidRDefault="00661066" w:rsidP="00661066">
      <w:pPr>
        <w:spacing w:after="0" w:line="240" w:lineRule="auto"/>
        <w:rPr>
          <w:rFonts w:ascii="Times New Roman" w:eastAsia="MS Mincho" w:hAnsi="Times New Roman" w:cs="Times New Roman"/>
        </w:rPr>
      </w:pPr>
    </w:p>
    <w:p w14:paraId="7EB1EE90" w14:textId="77777777" w:rsidR="00661066" w:rsidRDefault="00661066" w:rsidP="00661066">
      <w:pPr>
        <w:spacing w:after="0" w:line="240" w:lineRule="auto"/>
        <w:rPr>
          <w:rFonts w:ascii="Times New Roman" w:eastAsia="MS Mincho" w:hAnsi="Times New Roman" w:cs="Times New Roman"/>
        </w:rPr>
      </w:pPr>
    </w:p>
    <w:p w14:paraId="0B19FC82" w14:textId="77777777" w:rsidR="00661066" w:rsidRDefault="00661066" w:rsidP="00661066">
      <w:pPr>
        <w:spacing w:after="0" w:line="240" w:lineRule="auto"/>
        <w:rPr>
          <w:rFonts w:ascii="Times New Roman" w:eastAsia="MS Mincho" w:hAnsi="Times New Roman" w:cs="Times New Roman"/>
        </w:rPr>
      </w:pPr>
    </w:p>
    <w:p w14:paraId="7EF8B3CE" w14:textId="77777777" w:rsidR="00661066" w:rsidRDefault="00661066" w:rsidP="00661066">
      <w:pPr>
        <w:spacing w:after="0" w:line="240" w:lineRule="auto"/>
        <w:rPr>
          <w:rFonts w:ascii="Times New Roman" w:eastAsia="MS Mincho" w:hAnsi="Times New Roman" w:cs="Times New Roman"/>
        </w:rPr>
      </w:pPr>
    </w:p>
    <w:p w14:paraId="2616E8F6" w14:textId="77777777" w:rsidR="00661066" w:rsidRDefault="00661066" w:rsidP="00661066">
      <w:pPr>
        <w:spacing w:after="0" w:line="240" w:lineRule="auto"/>
        <w:rPr>
          <w:rFonts w:ascii="Times New Roman" w:eastAsia="MS Mincho" w:hAnsi="Times New Roman" w:cs="Times New Roman"/>
        </w:rPr>
      </w:pPr>
    </w:p>
    <w:p w14:paraId="57F3FA69" w14:textId="77777777" w:rsidR="00661066" w:rsidRDefault="00661066" w:rsidP="00661066">
      <w:pPr>
        <w:spacing w:after="0" w:line="240" w:lineRule="auto"/>
        <w:rPr>
          <w:rFonts w:ascii="Times New Roman" w:eastAsia="MS Mincho" w:hAnsi="Times New Roman" w:cs="Times New Roman"/>
        </w:rPr>
      </w:pPr>
    </w:p>
    <w:p w14:paraId="45DA6E34" w14:textId="77777777" w:rsidR="00661066" w:rsidRDefault="00661066" w:rsidP="00661066">
      <w:pPr>
        <w:spacing w:after="0" w:line="240" w:lineRule="auto"/>
        <w:rPr>
          <w:rFonts w:ascii="Times New Roman" w:eastAsia="MS Mincho" w:hAnsi="Times New Roman" w:cs="Times New Roman"/>
        </w:rPr>
      </w:pPr>
    </w:p>
    <w:p w14:paraId="67C2957C" w14:textId="77777777" w:rsidR="00661066" w:rsidRDefault="00661066" w:rsidP="00661066">
      <w:pPr>
        <w:spacing w:after="0" w:line="240" w:lineRule="auto"/>
        <w:rPr>
          <w:rFonts w:ascii="Times New Roman" w:eastAsia="MS Mincho" w:hAnsi="Times New Roman" w:cs="Times New Roman"/>
        </w:rPr>
      </w:pPr>
    </w:p>
    <w:p w14:paraId="2EED92A9" w14:textId="77777777" w:rsidR="00661066" w:rsidRDefault="00661066" w:rsidP="00661066">
      <w:pPr>
        <w:spacing w:after="0" w:line="240" w:lineRule="auto"/>
        <w:jc w:val="center"/>
        <w:outlineLvl w:val="0"/>
        <w:rPr>
          <w:rFonts w:ascii="Times New Roman" w:eastAsia="MS Mincho" w:hAnsi="Times New Roman" w:cs="Times New Roman"/>
          <w:b/>
          <w:kern w:val="28"/>
          <w:lang w:eastAsia="lt-LT"/>
        </w:rPr>
      </w:pPr>
    </w:p>
    <w:p w14:paraId="6B202459" w14:textId="77777777" w:rsidR="00661066" w:rsidRDefault="00661066" w:rsidP="00661066">
      <w:pPr>
        <w:spacing w:after="0" w:line="240" w:lineRule="auto"/>
        <w:jc w:val="center"/>
        <w:outlineLvl w:val="0"/>
        <w:rPr>
          <w:rFonts w:ascii="Times New Roman" w:eastAsia="MS Mincho" w:hAnsi="Times New Roman" w:cs="Times New Roman"/>
          <w:b/>
          <w:kern w:val="28"/>
          <w:lang w:eastAsia="lt-LT"/>
        </w:rPr>
      </w:pPr>
    </w:p>
    <w:p w14:paraId="4B1F6B0F" w14:textId="77777777" w:rsidR="00661066" w:rsidRDefault="00661066" w:rsidP="00661066">
      <w:pPr>
        <w:spacing w:after="0" w:line="240" w:lineRule="auto"/>
        <w:jc w:val="center"/>
        <w:outlineLvl w:val="0"/>
        <w:rPr>
          <w:rFonts w:ascii="Times New Roman" w:eastAsia="MS Mincho" w:hAnsi="Times New Roman" w:cs="Times New Roman"/>
          <w:b/>
          <w:kern w:val="28"/>
          <w:lang w:eastAsia="lt-LT"/>
        </w:rPr>
      </w:pPr>
    </w:p>
    <w:p w14:paraId="0F5AFAB0" w14:textId="77777777" w:rsidR="00661066" w:rsidRDefault="00661066" w:rsidP="00661066">
      <w:pPr>
        <w:spacing w:after="0" w:line="240" w:lineRule="auto"/>
        <w:jc w:val="center"/>
        <w:outlineLvl w:val="0"/>
        <w:rPr>
          <w:rFonts w:ascii="Times New Roman" w:eastAsia="MS Mincho" w:hAnsi="Times New Roman" w:cs="Times New Roman"/>
          <w:b/>
          <w:kern w:val="28"/>
          <w:lang w:eastAsia="lt-LT"/>
        </w:rPr>
      </w:pPr>
      <w:r>
        <w:rPr>
          <w:rFonts w:ascii="Times New Roman" w:eastAsia="MS Mincho" w:hAnsi="Times New Roman" w:cs="Times New Roman"/>
          <w:b/>
          <w:kern w:val="28"/>
          <w:lang w:eastAsia="lt-LT"/>
        </w:rPr>
        <w:t>A. ŽENKLINIMAS</w:t>
      </w:r>
    </w:p>
    <w:p w14:paraId="304FFC6B" w14:textId="77777777" w:rsidR="00661066" w:rsidRDefault="00661066" w:rsidP="00661066">
      <w:pPr>
        <w:keepNext/>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MS Mincho" w:hAnsi="Times New Roman" w:cs="Times New Roman"/>
          <w:b/>
        </w:rPr>
      </w:pPr>
      <w:r>
        <w:rPr>
          <w:rFonts w:ascii="Times New Roman" w:eastAsia="MS Mincho" w:hAnsi="Times New Roman" w:cs="Times New Roman"/>
          <w:b/>
        </w:rPr>
        <w:br w:type="page"/>
      </w:r>
      <w:r>
        <w:rPr>
          <w:rFonts w:ascii="Times New Roman" w:eastAsia="MS Mincho" w:hAnsi="Times New Roman" w:cs="Times New Roman"/>
          <w:b/>
        </w:rPr>
        <w:lastRenderedPageBreak/>
        <w:t xml:space="preserve">INFORMACIJA ANT IŠORINĖS PAKUOTĖS </w:t>
      </w:r>
    </w:p>
    <w:p w14:paraId="07935D7B" w14:textId="77777777" w:rsidR="00661066" w:rsidRDefault="00661066" w:rsidP="00661066">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rPr>
      </w:pPr>
    </w:p>
    <w:p w14:paraId="3B75EB89" w14:textId="77777777" w:rsidR="00661066" w:rsidRDefault="00661066" w:rsidP="00661066">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rPr>
      </w:pPr>
      <w:r>
        <w:rPr>
          <w:rFonts w:ascii="Times New Roman" w:eastAsia="MS Mincho" w:hAnsi="Times New Roman" w:cs="Times New Roman"/>
          <w:b/>
        </w:rPr>
        <w:t>KARTONO DĖŽUTĖ</w:t>
      </w:r>
    </w:p>
    <w:p w14:paraId="35D9B4EC" w14:textId="77777777" w:rsidR="00661066" w:rsidRDefault="00661066" w:rsidP="00661066">
      <w:pPr>
        <w:spacing w:after="0" w:line="240" w:lineRule="auto"/>
        <w:rPr>
          <w:rFonts w:ascii="Times New Roman" w:eastAsia="MS Mincho" w:hAnsi="Times New Roman" w:cs="Times New Roman"/>
        </w:rPr>
      </w:pPr>
    </w:p>
    <w:p w14:paraId="7BFE8684" w14:textId="77777777" w:rsidR="00661066" w:rsidRDefault="00661066" w:rsidP="00661066">
      <w:pPr>
        <w:spacing w:after="0" w:line="240" w:lineRule="auto"/>
        <w:rPr>
          <w:rFonts w:ascii="Times New Roman" w:eastAsia="MS Mincho" w:hAnsi="Times New Roman" w:cs="Times New Roman"/>
        </w:rPr>
      </w:pPr>
    </w:p>
    <w:p w14:paraId="6E7B6C6A" w14:textId="77777777" w:rsidR="00661066" w:rsidRDefault="00661066" w:rsidP="00661066">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Pr>
          <w:rFonts w:ascii="Times New Roman" w:eastAsia="MS Mincho" w:hAnsi="Times New Roman" w:cs="Times New Roman"/>
          <w:b/>
          <w:kern w:val="28"/>
        </w:rPr>
        <w:t>1.</w:t>
      </w:r>
      <w:r>
        <w:rPr>
          <w:rFonts w:ascii="Times New Roman" w:eastAsia="MS Mincho" w:hAnsi="Times New Roman" w:cs="Times New Roman"/>
          <w:b/>
          <w:kern w:val="28"/>
        </w:rPr>
        <w:tab/>
        <w:t>VAISTINIO PREPARATO PAVADINIMAS</w:t>
      </w:r>
    </w:p>
    <w:p w14:paraId="0FFAFF18" w14:textId="77777777" w:rsidR="00661066" w:rsidRDefault="00661066" w:rsidP="00661066">
      <w:pPr>
        <w:spacing w:after="0" w:line="240" w:lineRule="auto"/>
        <w:rPr>
          <w:rFonts w:ascii="Times New Roman" w:eastAsia="MS Mincho" w:hAnsi="Times New Roman" w:cs="Times New Roman"/>
        </w:rPr>
      </w:pPr>
    </w:p>
    <w:p w14:paraId="2B18F471" w14:textId="77777777" w:rsidR="00661066" w:rsidRDefault="00661066" w:rsidP="00661066">
      <w:pPr>
        <w:keepNext/>
        <w:spacing w:after="0" w:line="240" w:lineRule="auto"/>
        <w:jc w:val="both"/>
        <w:outlineLvl w:val="1"/>
        <w:rPr>
          <w:rFonts w:ascii="Times New Roman" w:eastAsia="MS Mincho" w:hAnsi="Times New Roman" w:cs="Times New Roman"/>
          <w:b/>
        </w:rPr>
      </w:pPr>
      <w:r>
        <w:rPr>
          <w:rFonts w:ascii="Times New Roman" w:eastAsia="MS Mincho" w:hAnsi="Times New Roman" w:cs="Times New Roman"/>
        </w:rPr>
        <w:t>Tobramycin/Dexamethasone Ingen Pharma 3 mg/1 mg/ml</w:t>
      </w:r>
      <w:r>
        <w:rPr>
          <w:rFonts w:ascii="Times New Roman" w:eastAsia="MS Mincho" w:hAnsi="Times New Roman" w:cs="Times New Roman"/>
          <w:b/>
        </w:rPr>
        <w:t xml:space="preserve"> </w:t>
      </w:r>
      <w:r>
        <w:rPr>
          <w:rFonts w:ascii="Times New Roman" w:eastAsia="MS Mincho" w:hAnsi="Times New Roman" w:cs="Times New Roman"/>
        </w:rPr>
        <w:t>akių lašai (suspensija)</w:t>
      </w:r>
    </w:p>
    <w:p w14:paraId="776659C8"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tobramicinas/deksametazonas</w:t>
      </w:r>
    </w:p>
    <w:p w14:paraId="2C8F397B" w14:textId="77777777" w:rsidR="00661066" w:rsidRDefault="00661066" w:rsidP="00661066">
      <w:pPr>
        <w:spacing w:after="0" w:line="240" w:lineRule="auto"/>
        <w:rPr>
          <w:rFonts w:ascii="Times New Roman" w:eastAsia="MS Mincho" w:hAnsi="Times New Roman" w:cs="Times New Roman"/>
        </w:rPr>
      </w:pPr>
    </w:p>
    <w:p w14:paraId="0D9CE5D9" w14:textId="77777777" w:rsidR="00661066" w:rsidRDefault="00661066" w:rsidP="00661066">
      <w:pPr>
        <w:tabs>
          <w:tab w:val="left" w:pos="567"/>
        </w:tabs>
        <w:spacing w:after="0" w:line="260" w:lineRule="exact"/>
        <w:rPr>
          <w:rFonts w:ascii="Times New Roman" w:eastAsia="Times New Roman" w:hAnsi="Times New Roman" w:cs="Times New Roman"/>
          <w:snapToGrid w:val="0"/>
        </w:rPr>
      </w:pPr>
    </w:p>
    <w:p w14:paraId="572A7838" w14:textId="77777777" w:rsidR="00661066" w:rsidRDefault="00661066" w:rsidP="006610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2.</w:t>
      </w:r>
      <w:r>
        <w:rPr>
          <w:rFonts w:ascii="Times New Roman" w:eastAsia="Times New Roman" w:hAnsi="Times New Roman" w:cs="Times New Roman"/>
          <w:b/>
          <w:snapToGrid w:val="0"/>
        </w:rPr>
        <w:tab/>
        <w:t>VEIKLIOJI (-IOS) MEDŽIAGA (-OS) IR JOS (-Ų) KIEKIS (-IAI)</w:t>
      </w:r>
    </w:p>
    <w:p w14:paraId="1352D3A3" w14:textId="77777777" w:rsidR="00661066" w:rsidRDefault="00661066" w:rsidP="00661066">
      <w:pPr>
        <w:tabs>
          <w:tab w:val="left" w:pos="567"/>
        </w:tabs>
        <w:spacing w:after="0" w:line="260" w:lineRule="exact"/>
        <w:rPr>
          <w:rFonts w:ascii="Times New Roman" w:eastAsia="Times New Roman" w:hAnsi="Times New Roman" w:cs="Times New Roman"/>
          <w:snapToGrid w:val="0"/>
        </w:rPr>
      </w:pPr>
    </w:p>
    <w:p w14:paraId="6B8DDF24"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1 ml akių lašų yra 3 mg tobramicino ir 1 mg deksametazono.</w:t>
      </w:r>
    </w:p>
    <w:p w14:paraId="3CB65A7F" w14:textId="77777777" w:rsidR="00661066" w:rsidRDefault="00661066" w:rsidP="00661066">
      <w:pPr>
        <w:spacing w:after="0" w:line="240" w:lineRule="auto"/>
        <w:rPr>
          <w:rFonts w:ascii="Times New Roman" w:eastAsia="MS Mincho" w:hAnsi="Times New Roman" w:cs="Times New Roman"/>
        </w:rPr>
      </w:pPr>
    </w:p>
    <w:p w14:paraId="3ABA7BB3" w14:textId="77777777" w:rsidR="00661066" w:rsidRDefault="00661066" w:rsidP="00661066">
      <w:pPr>
        <w:spacing w:after="0" w:line="240" w:lineRule="auto"/>
        <w:rPr>
          <w:rFonts w:ascii="Times New Roman" w:eastAsia="MS Mincho" w:hAnsi="Times New Roman" w:cs="Times New Roman"/>
        </w:rPr>
      </w:pPr>
    </w:p>
    <w:p w14:paraId="1F285965" w14:textId="77777777" w:rsidR="00661066" w:rsidRDefault="00661066" w:rsidP="00661066">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Pr>
          <w:rFonts w:ascii="Times New Roman" w:eastAsia="MS Mincho" w:hAnsi="Times New Roman" w:cs="Times New Roman"/>
          <w:b/>
          <w:kern w:val="28"/>
        </w:rPr>
        <w:t>3.</w:t>
      </w:r>
      <w:r>
        <w:rPr>
          <w:rFonts w:ascii="Times New Roman" w:eastAsia="MS Mincho" w:hAnsi="Times New Roman" w:cs="Times New Roman"/>
          <w:b/>
          <w:kern w:val="28"/>
        </w:rPr>
        <w:tab/>
        <w:t>PAGALBINIŲ MEDŽIAGŲ SĄRAŠAS</w:t>
      </w:r>
    </w:p>
    <w:p w14:paraId="69FA4996" w14:textId="77777777" w:rsidR="00661066" w:rsidRDefault="00661066" w:rsidP="00661066">
      <w:pPr>
        <w:spacing w:after="0" w:line="240" w:lineRule="auto"/>
        <w:rPr>
          <w:rFonts w:ascii="Times New Roman" w:eastAsia="MS Mincho" w:hAnsi="Times New Roman" w:cs="Times New Roman"/>
        </w:rPr>
      </w:pPr>
    </w:p>
    <w:p w14:paraId="41E5EDC9"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Hidroksietilceliuliozė, benzalkonio chloridas, dinatrio edetatas, tiloksapolis, natrio chloridas, bevandenis natrio sulfatas, sulfato rūgštis ir (arba) natrio hidroksidas, injekcinis vanduo.</w:t>
      </w:r>
    </w:p>
    <w:p w14:paraId="2CE0203F" w14:textId="77777777" w:rsidR="00661066" w:rsidRDefault="00661066" w:rsidP="00661066">
      <w:pPr>
        <w:tabs>
          <w:tab w:val="left" w:pos="567"/>
        </w:tabs>
        <w:spacing w:after="0" w:line="260" w:lineRule="exact"/>
        <w:rPr>
          <w:rFonts w:ascii="Times New Roman" w:eastAsia="Calibri" w:hAnsi="Times New Roman" w:cs="Times New Roman"/>
        </w:rPr>
      </w:pPr>
      <w:r>
        <w:rPr>
          <w:rFonts w:ascii="Times New Roman" w:eastAsia="Calibri" w:hAnsi="Times New Roman" w:cs="Times New Roman"/>
        </w:rPr>
        <w:t>Daugiau informacijos pateikta pakuotės lapelyje.</w:t>
      </w:r>
    </w:p>
    <w:p w14:paraId="2D41DDC4"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52E5699D" w14:textId="77777777" w:rsidR="00661066" w:rsidRDefault="00661066" w:rsidP="00661066">
      <w:pPr>
        <w:spacing w:after="0" w:line="240" w:lineRule="auto"/>
        <w:rPr>
          <w:rFonts w:ascii="Times New Roman" w:eastAsia="MS Mincho" w:hAnsi="Times New Roman" w:cs="Times New Roman"/>
        </w:rPr>
      </w:pPr>
    </w:p>
    <w:p w14:paraId="46119BD4" w14:textId="77777777" w:rsidR="00661066" w:rsidRDefault="00661066" w:rsidP="00661066">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Pr>
          <w:rFonts w:ascii="Times New Roman" w:eastAsia="MS Mincho" w:hAnsi="Times New Roman" w:cs="Times New Roman"/>
          <w:b/>
          <w:kern w:val="28"/>
        </w:rPr>
        <w:t>4.</w:t>
      </w:r>
      <w:r>
        <w:rPr>
          <w:rFonts w:ascii="Times New Roman" w:eastAsia="MS Mincho" w:hAnsi="Times New Roman" w:cs="Times New Roman"/>
          <w:b/>
          <w:kern w:val="28"/>
        </w:rPr>
        <w:tab/>
        <w:t>FARMACINĖ FORMA IR KIEKIS PAKUOTĖJE</w:t>
      </w:r>
    </w:p>
    <w:p w14:paraId="2C93EE28" w14:textId="77777777" w:rsidR="00661066" w:rsidRDefault="00661066" w:rsidP="00661066">
      <w:pPr>
        <w:spacing w:after="0" w:line="240" w:lineRule="auto"/>
        <w:rPr>
          <w:rFonts w:ascii="Times New Roman" w:eastAsia="MS Mincho" w:hAnsi="Times New Roman" w:cs="Times New Roman"/>
        </w:rPr>
      </w:pPr>
    </w:p>
    <w:p w14:paraId="42243BB7"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 xml:space="preserve">Akių lašai (suspensija). </w:t>
      </w:r>
    </w:p>
    <w:p w14:paraId="0313A464"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1 x 5 ml</w:t>
      </w:r>
    </w:p>
    <w:p w14:paraId="239639B1" w14:textId="77777777" w:rsidR="00661066" w:rsidRDefault="00661066" w:rsidP="00661066">
      <w:pPr>
        <w:spacing w:after="0" w:line="240" w:lineRule="auto"/>
        <w:rPr>
          <w:rFonts w:ascii="Times New Roman" w:eastAsia="MS Mincho" w:hAnsi="Times New Roman" w:cs="Times New Roman"/>
        </w:rPr>
      </w:pPr>
    </w:p>
    <w:p w14:paraId="552FF8F8" w14:textId="77777777" w:rsidR="00661066" w:rsidRDefault="00661066" w:rsidP="00661066">
      <w:pPr>
        <w:spacing w:after="0" w:line="240" w:lineRule="auto"/>
        <w:rPr>
          <w:rFonts w:ascii="Times New Roman" w:eastAsia="MS Mincho" w:hAnsi="Times New Roman" w:cs="Times New Roman"/>
        </w:rPr>
      </w:pPr>
    </w:p>
    <w:p w14:paraId="2C6F1F62" w14:textId="77777777" w:rsidR="00661066" w:rsidRDefault="00661066" w:rsidP="00255E6B">
      <w:pPr>
        <w:keepNext/>
        <w:keepLines/>
        <w:numPr>
          <w:ilvl w:val="0"/>
          <w:numId w:val="4"/>
        </w:numPr>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MS Mincho" w:hAnsi="Times New Roman" w:cs="Times New Roman"/>
          <w:b/>
          <w:kern w:val="28"/>
        </w:rPr>
      </w:pPr>
      <w:r>
        <w:rPr>
          <w:rFonts w:ascii="Times New Roman" w:eastAsia="MS Mincho" w:hAnsi="Times New Roman" w:cs="Times New Roman"/>
          <w:b/>
          <w:kern w:val="28"/>
        </w:rPr>
        <w:t>VARTOJIMO METODAS IR BŪDAS(-AI)</w:t>
      </w:r>
    </w:p>
    <w:p w14:paraId="3E13AB8C" w14:textId="77777777" w:rsidR="00661066" w:rsidRDefault="00661066" w:rsidP="00661066">
      <w:pPr>
        <w:spacing w:after="0" w:line="240" w:lineRule="auto"/>
        <w:rPr>
          <w:rFonts w:ascii="Times New Roman" w:eastAsia="MS Mincho" w:hAnsi="Times New Roman" w:cs="Times New Roman"/>
        </w:rPr>
      </w:pPr>
    </w:p>
    <w:p w14:paraId="13A8F580"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Vartoti ant akių. Prieš vartojimą perskaitykite pakuotės lapelį.</w:t>
      </w:r>
    </w:p>
    <w:p w14:paraId="53DEE898" w14:textId="77777777" w:rsidR="00661066" w:rsidRDefault="00661066" w:rsidP="00661066">
      <w:pPr>
        <w:spacing w:after="0" w:line="240" w:lineRule="auto"/>
        <w:rPr>
          <w:rFonts w:ascii="Times New Roman" w:eastAsia="MS Mincho" w:hAnsi="Times New Roman" w:cs="Times New Roman"/>
        </w:rPr>
      </w:pPr>
    </w:p>
    <w:p w14:paraId="298DF8CB" w14:textId="77777777" w:rsidR="00661066" w:rsidRDefault="00661066" w:rsidP="00661066">
      <w:pPr>
        <w:spacing w:after="0" w:line="240" w:lineRule="auto"/>
        <w:rPr>
          <w:rFonts w:ascii="Times New Roman" w:eastAsia="MS Mincho" w:hAnsi="Times New Roman" w:cs="Times New Roman"/>
        </w:rPr>
      </w:pPr>
    </w:p>
    <w:p w14:paraId="468E5AF6" w14:textId="77777777" w:rsidR="00661066" w:rsidRDefault="00661066" w:rsidP="00255E6B">
      <w:pPr>
        <w:keepNext/>
        <w:keepLines/>
        <w:numPr>
          <w:ilvl w:val="0"/>
          <w:numId w:val="4"/>
        </w:numPr>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MS Mincho" w:hAnsi="Times New Roman" w:cs="Times New Roman"/>
          <w:b/>
          <w:kern w:val="28"/>
        </w:rPr>
      </w:pPr>
      <w:r>
        <w:rPr>
          <w:rFonts w:ascii="Times New Roman" w:eastAsia="MS Mincho" w:hAnsi="Times New Roman" w:cs="Times New Roman"/>
          <w:b/>
          <w:kern w:val="28"/>
        </w:rPr>
        <w:t>SPECIALUS ĮSPĖJIMAS, KAD VAISTINĮ PREPARATĄ BŪTINA LAIKYTI VAIKAMS NEPASTEBIMOJE IR NEPASIEKIAMOJE VIETOJE</w:t>
      </w:r>
    </w:p>
    <w:p w14:paraId="5E4479B0" w14:textId="77777777" w:rsidR="00661066" w:rsidRDefault="00661066" w:rsidP="00661066">
      <w:pPr>
        <w:spacing w:after="0" w:line="240" w:lineRule="auto"/>
        <w:rPr>
          <w:rFonts w:ascii="Times New Roman" w:eastAsia="MS Mincho" w:hAnsi="Times New Roman" w:cs="Times New Roman"/>
        </w:rPr>
      </w:pPr>
    </w:p>
    <w:p w14:paraId="03FD4B7A"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Laikyti vaikams nepastebimoje ir nepasiekiamoje vietoje.</w:t>
      </w:r>
    </w:p>
    <w:p w14:paraId="2745486F" w14:textId="77777777" w:rsidR="00661066" w:rsidRDefault="00661066" w:rsidP="00661066">
      <w:pPr>
        <w:spacing w:after="0" w:line="240" w:lineRule="auto"/>
        <w:rPr>
          <w:rFonts w:ascii="Times New Roman" w:eastAsia="MS Mincho" w:hAnsi="Times New Roman" w:cs="Times New Roman"/>
        </w:rPr>
      </w:pPr>
    </w:p>
    <w:p w14:paraId="27F89E3F" w14:textId="77777777" w:rsidR="00661066" w:rsidRDefault="00661066" w:rsidP="00661066">
      <w:pPr>
        <w:tabs>
          <w:tab w:val="left" w:pos="567"/>
        </w:tabs>
        <w:spacing w:after="0" w:line="260" w:lineRule="exact"/>
        <w:rPr>
          <w:rFonts w:ascii="Times New Roman" w:eastAsia="Times New Roman" w:hAnsi="Times New Roman" w:cs="Times New Roman"/>
          <w:snapToGrid w:val="0"/>
        </w:rPr>
      </w:pPr>
    </w:p>
    <w:p w14:paraId="07DB9B26" w14:textId="77777777" w:rsidR="00661066" w:rsidRDefault="00661066" w:rsidP="006610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7.</w:t>
      </w:r>
      <w:r>
        <w:rPr>
          <w:rFonts w:ascii="Times New Roman" w:eastAsia="Times New Roman" w:hAnsi="Times New Roman" w:cs="Times New Roman"/>
          <w:b/>
          <w:snapToGrid w:val="0"/>
        </w:rPr>
        <w:tab/>
        <w:t>KITAS (-I) SPECIALUS (-ŪS) ĮSPĖJIMAS (-AI) (JEI REIKIA)</w:t>
      </w:r>
    </w:p>
    <w:p w14:paraId="0EDBC67E" w14:textId="77777777" w:rsidR="00661066" w:rsidRDefault="00661066" w:rsidP="00661066">
      <w:pPr>
        <w:tabs>
          <w:tab w:val="left" w:pos="567"/>
        </w:tabs>
        <w:spacing w:after="0" w:line="260" w:lineRule="exact"/>
        <w:rPr>
          <w:rFonts w:ascii="Times New Roman" w:eastAsia="Times New Roman" w:hAnsi="Times New Roman" w:cs="Times New Roman"/>
          <w:snapToGrid w:val="0"/>
        </w:rPr>
      </w:pPr>
    </w:p>
    <w:p w14:paraId="205A8067" w14:textId="77777777" w:rsidR="00661066" w:rsidRDefault="00661066" w:rsidP="00661066">
      <w:pPr>
        <w:widowControl w:val="0"/>
        <w:suppressLineNumbers/>
        <w:tabs>
          <w:tab w:val="left" w:pos="-720"/>
          <w:tab w:val="left" w:pos="0"/>
          <w:tab w:val="left" w:pos="720"/>
        </w:tabs>
        <w:suppressAutoHyphens/>
        <w:spacing w:after="0" w:line="240" w:lineRule="auto"/>
        <w:ind w:left="1440" w:hanging="1440"/>
        <w:jc w:val="both"/>
        <w:rPr>
          <w:rFonts w:ascii="Times New Roman" w:eastAsia="MS Mincho" w:hAnsi="Times New Roman" w:cs="Times New Roman"/>
        </w:rPr>
      </w:pPr>
      <w:r>
        <w:rPr>
          <w:rFonts w:ascii="Times New Roman" w:eastAsia="MS Mincho" w:hAnsi="Times New Roman" w:cs="Times New Roman"/>
        </w:rPr>
        <w:t>Prieš vartojant, talpyklę reikia gerai suplakti.</w:t>
      </w:r>
    </w:p>
    <w:p w14:paraId="4AFCC4D6" w14:textId="77777777" w:rsidR="00661066" w:rsidRDefault="00661066" w:rsidP="00661066">
      <w:pPr>
        <w:spacing w:after="0" w:line="240" w:lineRule="auto"/>
        <w:rPr>
          <w:rFonts w:ascii="Times New Roman" w:eastAsia="MS Mincho" w:hAnsi="Times New Roman" w:cs="Times New Roman"/>
        </w:rPr>
      </w:pPr>
    </w:p>
    <w:p w14:paraId="5E182247" w14:textId="77777777" w:rsidR="00661066" w:rsidRDefault="00661066" w:rsidP="00661066">
      <w:pPr>
        <w:spacing w:after="0" w:line="240" w:lineRule="auto"/>
        <w:rPr>
          <w:rFonts w:ascii="Times New Roman" w:eastAsia="MS Mincho" w:hAnsi="Times New Roman" w:cs="Times New Roman"/>
        </w:rPr>
      </w:pPr>
    </w:p>
    <w:p w14:paraId="5EE7E425" w14:textId="77777777" w:rsidR="00661066" w:rsidRDefault="00661066" w:rsidP="00661066">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kern w:val="28"/>
        </w:rPr>
      </w:pPr>
      <w:r>
        <w:rPr>
          <w:rFonts w:ascii="Times New Roman" w:eastAsia="MS Mincho" w:hAnsi="Times New Roman" w:cs="Times New Roman"/>
          <w:b/>
          <w:kern w:val="28"/>
        </w:rPr>
        <w:t>8.</w:t>
      </w:r>
      <w:r>
        <w:rPr>
          <w:rFonts w:ascii="Times New Roman" w:eastAsia="MS Mincho" w:hAnsi="Times New Roman" w:cs="Times New Roman"/>
          <w:b/>
          <w:kern w:val="28"/>
        </w:rPr>
        <w:tab/>
        <w:t>TINKAMUMO LAIKAS</w:t>
      </w:r>
    </w:p>
    <w:p w14:paraId="01283DEE" w14:textId="77777777" w:rsidR="00661066" w:rsidRDefault="00661066" w:rsidP="00661066">
      <w:pPr>
        <w:spacing w:after="0" w:line="240" w:lineRule="auto"/>
        <w:rPr>
          <w:rFonts w:ascii="Times New Roman" w:eastAsia="MS Mincho" w:hAnsi="Times New Roman" w:cs="Times New Roman"/>
        </w:rPr>
      </w:pPr>
    </w:p>
    <w:p w14:paraId="7FDC88CE"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 xml:space="preserve">EXP {MMMM mm} </w:t>
      </w:r>
    </w:p>
    <w:p w14:paraId="4A7953A1"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Pirmą kartą atidarius talpyklę, akių lašų tinkamumo laikas – 28 paros.</w:t>
      </w:r>
    </w:p>
    <w:p w14:paraId="2B8A1232" w14:textId="77777777" w:rsidR="00661066" w:rsidRDefault="00661066" w:rsidP="00661066">
      <w:pPr>
        <w:spacing w:after="0" w:line="240" w:lineRule="auto"/>
        <w:rPr>
          <w:rFonts w:ascii="Times New Roman" w:eastAsia="MS Mincho" w:hAnsi="Times New Roman" w:cs="Times New Roman"/>
        </w:rPr>
      </w:pPr>
    </w:p>
    <w:p w14:paraId="6AE8BF4F" w14:textId="77777777" w:rsidR="00661066" w:rsidRDefault="00661066" w:rsidP="00661066">
      <w:pPr>
        <w:spacing w:after="0" w:line="240" w:lineRule="auto"/>
        <w:rPr>
          <w:rFonts w:ascii="Times New Roman" w:eastAsia="MS Mincho" w:hAnsi="Times New Roman" w:cs="Times New Roman"/>
        </w:rPr>
      </w:pPr>
    </w:p>
    <w:p w14:paraId="7E002DE9" w14:textId="77777777" w:rsidR="00661066" w:rsidRDefault="00661066" w:rsidP="00661066">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kern w:val="28"/>
        </w:rPr>
      </w:pPr>
      <w:r>
        <w:rPr>
          <w:rFonts w:ascii="Times New Roman" w:eastAsia="MS Mincho" w:hAnsi="Times New Roman" w:cs="Times New Roman"/>
          <w:b/>
          <w:kern w:val="28"/>
        </w:rPr>
        <w:lastRenderedPageBreak/>
        <w:t>9.</w:t>
      </w:r>
      <w:r>
        <w:rPr>
          <w:rFonts w:ascii="Times New Roman" w:eastAsia="MS Mincho" w:hAnsi="Times New Roman" w:cs="Times New Roman"/>
          <w:b/>
          <w:kern w:val="28"/>
        </w:rPr>
        <w:tab/>
        <w:t>SPECIALIOS LAIKYMO SĄLYGOS</w:t>
      </w:r>
    </w:p>
    <w:p w14:paraId="67EE395B" w14:textId="77777777" w:rsidR="00661066" w:rsidRDefault="00661066" w:rsidP="00661066">
      <w:pPr>
        <w:spacing w:after="0" w:line="240" w:lineRule="auto"/>
        <w:rPr>
          <w:rFonts w:ascii="Times New Roman" w:eastAsia="MS Mincho" w:hAnsi="Times New Roman" w:cs="Times New Roman"/>
        </w:rPr>
      </w:pPr>
    </w:p>
    <w:p w14:paraId="391B3FAF" w14:textId="77777777" w:rsidR="00661066" w:rsidRDefault="00661066" w:rsidP="00661066">
      <w:pPr>
        <w:spacing w:after="0" w:line="240" w:lineRule="auto"/>
        <w:rPr>
          <w:rFonts w:ascii="Times New Roman" w:eastAsia="MS Mincho" w:hAnsi="Times New Roman" w:cs="Times New Roman"/>
        </w:rPr>
      </w:pPr>
    </w:p>
    <w:p w14:paraId="6566FE6E" w14:textId="77777777" w:rsidR="00661066" w:rsidRDefault="00661066" w:rsidP="00661066">
      <w:pPr>
        <w:tabs>
          <w:tab w:val="left" w:pos="567"/>
        </w:tabs>
        <w:spacing w:after="0" w:line="260" w:lineRule="exact"/>
        <w:rPr>
          <w:rFonts w:ascii="Times New Roman" w:eastAsia="Times New Roman" w:hAnsi="Times New Roman" w:cs="Times New Roman"/>
          <w:snapToGrid w:val="0"/>
        </w:rPr>
      </w:pPr>
    </w:p>
    <w:p w14:paraId="3B3BA458" w14:textId="77777777" w:rsidR="00661066" w:rsidRDefault="00661066" w:rsidP="006610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10.</w:t>
      </w:r>
      <w:r>
        <w:rPr>
          <w:rFonts w:ascii="Times New Roman" w:eastAsia="Times New Roman" w:hAnsi="Times New Roman" w:cs="Times New Roman"/>
          <w:b/>
          <w:snapToGrid w:val="0"/>
        </w:rPr>
        <w:tab/>
        <w:t>SPECIALIOS ATSARGUMO PRIEMONĖS DĖL NESUVARTOTO VAISTINIO PREPARATO AR JO ATLIEKŲ TVARKYMO (JEI REIKIA)</w:t>
      </w:r>
    </w:p>
    <w:p w14:paraId="7A1C8A66" w14:textId="77777777" w:rsidR="00661066" w:rsidRDefault="00661066" w:rsidP="00661066">
      <w:pPr>
        <w:tabs>
          <w:tab w:val="left" w:pos="567"/>
        </w:tabs>
        <w:spacing w:after="0" w:line="260" w:lineRule="exact"/>
        <w:rPr>
          <w:rFonts w:ascii="Times New Roman" w:eastAsia="Times New Roman" w:hAnsi="Times New Roman" w:cs="Times New Roman"/>
          <w:snapToGrid w:val="0"/>
        </w:rPr>
      </w:pPr>
    </w:p>
    <w:p w14:paraId="33F6615E" w14:textId="77777777" w:rsidR="00661066" w:rsidRDefault="00661066" w:rsidP="00661066">
      <w:pPr>
        <w:tabs>
          <w:tab w:val="left" w:pos="567"/>
        </w:tabs>
        <w:spacing w:after="0" w:line="260" w:lineRule="exact"/>
        <w:rPr>
          <w:rFonts w:ascii="Times New Roman" w:eastAsia="Times New Roman" w:hAnsi="Times New Roman" w:cs="Times New Roman"/>
          <w:snapToGrid w:val="0"/>
        </w:rPr>
      </w:pPr>
    </w:p>
    <w:p w14:paraId="0E0225CC" w14:textId="77777777" w:rsidR="00661066" w:rsidRDefault="00661066" w:rsidP="00661066">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Pr>
          <w:rFonts w:ascii="Times New Roman" w:eastAsia="MS Mincho" w:hAnsi="Times New Roman" w:cs="Times New Roman"/>
          <w:b/>
          <w:kern w:val="28"/>
        </w:rPr>
        <w:t>11.</w:t>
      </w:r>
      <w:r>
        <w:rPr>
          <w:rFonts w:ascii="Times New Roman" w:eastAsia="MS Mincho" w:hAnsi="Times New Roman" w:cs="Times New Roman"/>
          <w:b/>
          <w:kern w:val="28"/>
        </w:rPr>
        <w:tab/>
        <w:t>REGISTRUOTOJO PAVADINIMAS IR ADRESAS</w:t>
      </w:r>
    </w:p>
    <w:p w14:paraId="0370C400" w14:textId="77777777" w:rsidR="00661066" w:rsidRDefault="00661066" w:rsidP="00661066">
      <w:pPr>
        <w:spacing w:after="0" w:line="240" w:lineRule="auto"/>
        <w:rPr>
          <w:rFonts w:ascii="Times New Roman" w:eastAsia="MS Mincho" w:hAnsi="Times New Roman" w:cs="Times New Roman"/>
        </w:rPr>
      </w:pPr>
    </w:p>
    <w:p w14:paraId="181BF304" w14:textId="77777777" w:rsidR="00661066" w:rsidRDefault="00661066" w:rsidP="00661066">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snapToGrid w:val="0"/>
        </w:rPr>
        <w:t>SIA Ingen Pharma</w:t>
      </w:r>
    </w:p>
    <w:p w14:paraId="0346B114" w14:textId="77777777" w:rsidR="00661066" w:rsidRDefault="00661066" w:rsidP="00661066">
      <w:pPr>
        <w:tabs>
          <w:tab w:val="left" w:pos="567"/>
        </w:tabs>
        <w:autoSpaceDE w:val="0"/>
        <w:autoSpaceDN w:val="0"/>
        <w:adjustRightInd w:val="0"/>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Kārļa Ulmaņa gatve 119, Mārupe </w:t>
      </w:r>
    </w:p>
    <w:p w14:paraId="4A0410D3" w14:textId="77777777" w:rsidR="00661066" w:rsidRDefault="00661066" w:rsidP="00661066">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LV-2167, Rīga</w:t>
      </w:r>
    </w:p>
    <w:p w14:paraId="19065037" w14:textId="77777777" w:rsidR="00661066" w:rsidRDefault="00661066" w:rsidP="00661066">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Latvija</w:t>
      </w:r>
    </w:p>
    <w:p w14:paraId="22400521" w14:textId="77777777" w:rsidR="00661066" w:rsidRDefault="00661066" w:rsidP="00661066">
      <w:pPr>
        <w:spacing w:after="0" w:line="240" w:lineRule="auto"/>
        <w:rPr>
          <w:rFonts w:ascii="Times New Roman" w:eastAsia="MS Mincho" w:hAnsi="Times New Roman" w:cs="Times New Roman"/>
        </w:rPr>
      </w:pPr>
    </w:p>
    <w:p w14:paraId="0D1190D8" w14:textId="77777777" w:rsidR="00661066" w:rsidRDefault="00661066" w:rsidP="00661066">
      <w:pPr>
        <w:spacing w:after="0" w:line="240" w:lineRule="auto"/>
        <w:rPr>
          <w:rFonts w:ascii="Times New Roman" w:eastAsia="MS Mincho" w:hAnsi="Times New Roman" w:cs="Times New Roman"/>
        </w:rPr>
      </w:pPr>
    </w:p>
    <w:p w14:paraId="75EE5760" w14:textId="77777777" w:rsidR="00661066" w:rsidRDefault="00661066" w:rsidP="00661066">
      <w:pPr>
        <w:keepNext/>
        <w:keepLines/>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MS Mincho" w:hAnsi="Times New Roman" w:cs="Times New Roman"/>
          <w:b/>
          <w:kern w:val="28"/>
        </w:rPr>
      </w:pPr>
      <w:r>
        <w:rPr>
          <w:rFonts w:ascii="Times New Roman" w:eastAsia="MS Mincho" w:hAnsi="Times New Roman" w:cs="Times New Roman"/>
          <w:b/>
          <w:kern w:val="28"/>
        </w:rPr>
        <w:t>12.     REGISTRACIJOS PAŽYMĖJIMO NUMERIS (-IAI)</w:t>
      </w:r>
    </w:p>
    <w:p w14:paraId="539B04D2" w14:textId="77777777" w:rsidR="00661066" w:rsidRDefault="00661066" w:rsidP="00661066">
      <w:pPr>
        <w:spacing w:after="0" w:line="240" w:lineRule="auto"/>
        <w:rPr>
          <w:rFonts w:ascii="Times New Roman" w:eastAsia="MS Mincho" w:hAnsi="Times New Roman" w:cs="Times New Roman"/>
        </w:rPr>
      </w:pPr>
    </w:p>
    <w:p w14:paraId="7D14CB5F" w14:textId="77777777" w:rsidR="00661066" w:rsidRDefault="00661066" w:rsidP="00661066">
      <w:p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LT/1/18/4224/001</w:t>
      </w:r>
    </w:p>
    <w:p w14:paraId="21CAE89C" w14:textId="77777777" w:rsidR="00661066" w:rsidRDefault="00661066" w:rsidP="00661066">
      <w:pPr>
        <w:spacing w:after="0" w:line="240" w:lineRule="auto"/>
        <w:rPr>
          <w:rFonts w:ascii="Times New Roman" w:eastAsia="MS Mincho" w:hAnsi="Times New Roman" w:cs="Times New Roman"/>
        </w:rPr>
      </w:pPr>
    </w:p>
    <w:p w14:paraId="004A6E22" w14:textId="77777777" w:rsidR="00661066" w:rsidRDefault="00661066" w:rsidP="00661066">
      <w:pPr>
        <w:spacing w:after="0" w:line="240" w:lineRule="auto"/>
        <w:rPr>
          <w:rFonts w:ascii="Times New Roman" w:eastAsia="MS Mincho" w:hAnsi="Times New Roman" w:cs="Times New Roman"/>
        </w:rPr>
      </w:pPr>
    </w:p>
    <w:p w14:paraId="426FD070" w14:textId="77777777" w:rsidR="00661066" w:rsidRDefault="00661066" w:rsidP="00661066">
      <w:pPr>
        <w:keepNext/>
        <w:keepLines/>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MS Mincho" w:hAnsi="Times New Roman" w:cs="Times New Roman"/>
          <w:b/>
          <w:kern w:val="28"/>
        </w:rPr>
      </w:pPr>
      <w:r>
        <w:rPr>
          <w:rFonts w:ascii="Times New Roman" w:eastAsia="MS Mincho" w:hAnsi="Times New Roman" w:cs="Times New Roman"/>
          <w:b/>
          <w:kern w:val="28"/>
        </w:rPr>
        <w:t>13.    SERIJOS NUMERIS</w:t>
      </w:r>
    </w:p>
    <w:p w14:paraId="569C3A78" w14:textId="77777777" w:rsidR="00661066" w:rsidRDefault="00661066" w:rsidP="00661066">
      <w:pPr>
        <w:spacing w:after="0" w:line="240" w:lineRule="auto"/>
        <w:rPr>
          <w:rFonts w:ascii="Times New Roman" w:eastAsia="MS Mincho" w:hAnsi="Times New Roman" w:cs="Times New Roman"/>
        </w:rPr>
      </w:pPr>
    </w:p>
    <w:p w14:paraId="427BF765"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Lot</w:t>
      </w:r>
    </w:p>
    <w:p w14:paraId="28CEA374" w14:textId="77777777" w:rsidR="00661066" w:rsidRDefault="00661066" w:rsidP="00661066">
      <w:pPr>
        <w:spacing w:after="0" w:line="240" w:lineRule="auto"/>
        <w:rPr>
          <w:rFonts w:ascii="Times New Roman" w:eastAsia="MS Mincho" w:hAnsi="Times New Roman" w:cs="Times New Roman"/>
        </w:rPr>
      </w:pPr>
    </w:p>
    <w:p w14:paraId="1A6150BD" w14:textId="77777777" w:rsidR="00661066" w:rsidRDefault="00661066" w:rsidP="00661066">
      <w:pPr>
        <w:spacing w:after="0" w:line="240" w:lineRule="auto"/>
        <w:rPr>
          <w:rFonts w:ascii="Times New Roman" w:eastAsia="MS Mincho" w:hAnsi="Times New Roman" w:cs="Times New Roman"/>
          <w:b/>
        </w:rPr>
      </w:pPr>
    </w:p>
    <w:p w14:paraId="226333F6" w14:textId="77777777" w:rsidR="00661066" w:rsidRDefault="00661066" w:rsidP="00661066">
      <w:pPr>
        <w:pBdr>
          <w:top w:val="single" w:sz="4" w:space="1" w:color="auto"/>
          <w:left w:val="single" w:sz="4" w:space="4" w:color="auto"/>
          <w:bottom w:val="single" w:sz="4" w:space="1" w:color="auto"/>
          <w:right w:val="single" w:sz="4" w:space="4" w:color="auto"/>
        </w:pBdr>
        <w:tabs>
          <w:tab w:val="left" w:pos="426"/>
        </w:tabs>
        <w:spacing w:after="0" w:line="240" w:lineRule="auto"/>
        <w:rPr>
          <w:rFonts w:ascii="Times New Roman" w:eastAsia="MS Mincho" w:hAnsi="Times New Roman" w:cs="Times New Roman"/>
        </w:rPr>
      </w:pPr>
      <w:r>
        <w:rPr>
          <w:rFonts w:ascii="Times New Roman" w:eastAsia="MS Mincho" w:hAnsi="Times New Roman" w:cs="Times New Roman"/>
          <w:b/>
        </w:rPr>
        <w:t>14.</w:t>
      </w:r>
      <w:r>
        <w:rPr>
          <w:rFonts w:ascii="Times New Roman" w:eastAsia="MS Mincho" w:hAnsi="Times New Roman" w:cs="Times New Roman"/>
          <w:b/>
        </w:rPr>
        <w:tab/>
        <w:t>PARDAVIMO (IŠDAVIMO) TVARKA</w:t>
      </w:r>
    </w:p>
    <w:p w14:paraId="52CD1AEA" w14:textId="77777777" w:rsidR="00661066" w:rsidRDefault="00661066" w:rsidP="00661066">
      <w:pPr>
        <w:spacing w:after="0" w:line="240" w:lineRule="auto"/>
        <w:rPr>
          <w:rFonts w:ascii="Times New Roman" w:eastAsia="MS Mincho" w:hAnsi="Times New Roman" w:cs="Times New Roman"/>
        </w:rPr>
      </w:pPr>
    </w:p>
    <w:p w14:paraId="218E65D7"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 xml:space="preserve">Receptinis vaistas </w:t>
      </w:r>
    </w:p>
    <w:p w14:paraId="6EE5B2FB" w14:textId="77777777" w:rsidR="00661066" w:rsidRDefault="00661066" w:rsidP="00661066">
      <w:pPr>
        <w:spacing w:after="0" w:line="240" w:lineRule="auto"/>
        <w:rPr>
          <w:rFonts w:ascii="Times New Roman" w:eastAsia="MS Mincho" w:hAnsi="Times New Roman" w:cs="Times New Roman"/>
        </w:rPr>
      </w:pPr>
    </w:p>
    <w:p w14:paraId="7D104B21" w14:textId="77777777" w:rsidR="00661066" w:rsidRDefault="00661066" w:rsidP="00661066">
      <w:pPr>
        <w:spacing w:after="0" w:line="240" w:lineRule="auto"/>
        <w:rPr>
          <w:rFonts w:ascii="Times New Roman" w:eastAsia="MS Mincho" w:hAnsi="Times New Roman" w:cs="Times New Roman"/>
        </w:rPr>
      </w:pPr>
    </w:p>
    <w:p w14:paraId="751F2C3E" w14:textId="77777777" w:rsidR="00661066" w:rsidRDefault="00661066" w:rsidP="00661066">
      <w:pPr>
        <w:keepNext/>
        <w:keepLines/>
        <w:pBdr>
          <w:top w:val="single" w:sz="4" w:space="1" w:color="auto"/>
          <w:left w:val="single" w:sz="4" w:space="4" w:color="auto"/>
          <w:bottom w:val="single" w:sz="4" w:space="1" w:color="auto"/>
          <w:right w:val="single" w:sz="4" w:space="4" w:color="auto"/>
        </w:pBdr>
        <w:tabs>
          <w:tab w:val="left" w:pos="426"/>
        </w:tabs>
        <w:spacing w:after="0" w:line="240" w:lineRule="auto"/>
        <w:outlineLvl w:val="2"/>
        <w:rPr>
          <w:rFonts w:ascii="Times New Roman" w:eastAsia="MS Mincho" w:hAnsi="Times New Roman" w:cs="Times New Roman"/>
          <w:b/>
          <w:kern w:val="28"/>
        </w:rPr>
      </w:pPr>
      <w:r>
        <w:rPr>
          <w:rFonts w:ascii="Times New Roman" w:eastAsia="MS Mincho" w:hAnsi="Times New Roman" w:cs="Times New Roman"/>
          <w:b/>
          <w:kern w:val="28"/>
        </w:rPr>
        <w:t>15.</w:t>
      </w:r>
      <w:r>
        <w:rPr>
          <w:rFonts w:ascii="Times New Roman" w:eastAsia="MS Mincho" w:hAnsi="Times New Roman" w:cs="Times New Roman"/>
          <w:b/>
          <w:kern w:val="28"/>
        </w:rPr>
        <w:tab/>
        <w:t>VARTOJIMO INSTRUKCIJA</w:t>
      </w:r>
    </w:p>
    <w:p w14:paraId="47F13F15" w14:textId="77777777" w:rsidR="00661066" w:rsidRDefault="00661066" w:rsidP="00661066">
      <w:pPr>
        <w:spacing w:after="0" w:line="240" w:lineRule="auto"/>
        <w:rPr>
          <w:rFonts w:ascii="Times New Roman" w:eastAsia="MS Mincho" w:hAnsi="Times New Roman" w:cs="Times New Roman"/>
        </w:rPr>
      </w:pPr>
    </w:p>
    <w:p w14:paraId="0D0DEC83" w14:textId="77777777" w:rsidR="00661066" w:rsidRDefault="00661066" w:rsidP="00661066">
      <w:pPr>
        <w:spacing w:after="0" w:line="240" w:lineRule="auto"/>
        <w:rPr>
          <w:rFonts w:ascii="Times New Roman" w:eastAsia="MS Mincho" w:hAnsi="Times New Roman" w:cs="Times New Roman"/>
        </w:rPr>
      </w:pPr>
    </w:p>
    <w:p w14:paraId="6A3715EF" w14:textId="77777777" w:rsidR="00661066" w:rsidRDefault="00661066" w:rsidP="006610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5E516271" w14:textId="77777777" w:rsidR="00661066" w:rsidRDefault="00661066" w:rsidP="00661066">
      <w:pPr>
        <w:keepNext/>
        <w:spacing w:after="0" w:line="240" w:lineRule="auto"/>
        <w:jc w:val="both"/>
        <w:outlineLvl w:val="1"/>
        <w:rPr>
          <w:rFonts w:ascii="Times New Roman" w:eastAsia="MS Mincho" w:hAnsi="Times New Roman" w:cs="Times New Roman"/>
          <w:b/>
        </w:rPr>
      </w:pPr>
    </w:p>
    <w:p w14:paraId="733A631D" w14:textId="77777777" w:rsidR="00661066" w:rsidRDefault="00661066" w:rsidP="00661066">
      <w:pPr>
        <w:keepNext/>
        <w:spacing w:after="0" w:line="240" w:lineRule="auto"/>
        <w:jc w:val="both"/>
        <w:outlineLvl w:val="1"/>
        <w:rPr>
          <w:rFonts w:ascii="Times New Roman" w:eastAsia="MS Mincho" w:hAnsi="Times New Roman" w:cs="Times New Roman"/>
        </w:rPr>
      </w:pPr>
      <w:r>
        <w:rPr>
          <w:rFonts w:ascii="Times New Roman" w:eastAsia="MS Mincho" w:hAnsi="Times New Roman" w:cs="Times New Roman"/>
        </w:rPr>
        <w:t>Tobramycin/Dexamethasone Ingen Pharma</w:t>
      </w:r>
    </w:p>
    <w:p w14:paraId="21F9361D" w14:textId="77777777" w:rsidR="00661066" w:rsidRDefault="00661066" w:rsidP="00661066">
      <w:pPr>
        <w:keepNext/>
        <w:spacing w:after="0" w:line="240" w:lineRule="auto"/>
        <w:jc w:val="both"/>
        <w:outlineLvl w:val="1"/>
        <w:rPr>
          <w:rFonts w:ascii="Times New Roman" w:eastAsia="MS Mincho" w:hAnsi="Times New Roman" w:cs="Times New Roman"/>
        </w:rPr>
      </w:pPr>
    </w:p>
    <w:p w14:paraId="709DC3A2" w14:textId="77777777" w:rsidR="00661066" w:rsidRDefault="00661066" w:rsidP="00661066">
      <w:pPr>
        <w:keepNext/>
        <w:spacing w:after="0" w:line="240" w:lineRule="auto"/>
        <w:jc w:val="both"/>
        <w:outlineLvl w:val="1"/>
        <w:rPr>
          <w:rFonts w:ascii="Times New Roman" w:eastAsia="MS Mincho" w:hAnsi="Times New Roman" w:cs="Times New Roman"/>
          <w:b/>
        </w:rPr>
      </w:pPr>
    </w:p>
    <w:p w14:paraId="6F671A88" w14:textId="77777777" w:rsidR="00661066" w:rsidRDefault="00661066" w:rsidP="00661066">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szCs w:val="20"/>
          <w:lang w:eastAsia="lt-LT" w:bidi="lt-LT"/>
        </w:rPr>
      </w:pPr>
      <w:r>
        <w:rPr>
          <w:rFonts w:ascii="Times New Roman" w:eastAsia="Times New Roman" w:hAnsi="Times New Roman" w:cs="Times New Roman"/>
          <w:b/>
          <w:noProof/>
          <w:szCs w:val="20"/>
          <w:lang w:eastAsia="lt-LT" w:bidi="lt-LT"/>
        </w:rPr>
        <w:t>17.</w:t>
      </w:r>
      <w:r>
        <w:rPr>
          <w:rFonts w:ascii="Times New Roman" w:eastAsia="Times New Roman" w:hAnsi="Times New Roman" w:cs="Times New Roman"/>
          <w:b/>
          <w:noProof/>
          <w:szCs w:val="20"/>
          <w:lang w:eastAsia="lt-LT" w:bidi="lt-LT"/>
        </w:rPr>
        <w:tab/>
        <w:t>UNIKALUS IDENTIFIKATORIUS – 2D BRŪKŠNINIS KODAS</w:t>
      </w:r>
    </w:p>
    <w:p w14:paraId="6171B6D6" w14:textId="77777777" w:rsidR="00661066" w:rsidRDefault="00661066" w:rsidP="00661066">
      <w:pPr>
        <w:spacing w:after="0" w:line="240" w:lineRule="auto"/>
        <w:rPr>
          <w:rFonts w:ascii="Times New Roman" w:eastAsia="Times New Roman" w:hAnsi="Times New Roman" w:cs="Times New Roman"/>
          <w:noProof/>
          <w:szCs w:val="20"/>
          <w:lang w:eastAsia="lt-LT" w:bidi="lt-LT"/>
        </w:rPr>
      </w:pPr>
    </w:p>
    <w:p w14:paraId="62800B14" w14:textId="77777777" w:rsidR="00661066" w:rsidRDefault="00661066" w:rsidP="00661066">
      <w:pPr>
        <w:tabs>
          <w:tab w:val="left" w:pos="567"/>
        </w:tabs>
        <w:spacing w:after="0" w:line="240" w:lineRule="auto"/>
        <w:rPr>
          <w:rFonts w:ascii="Times New Roman" w:eastAsia="Times New Roman" w:hAnsi="Times New Roman" w:cs="Times New Roman"/>
          <w:noProof/>
          <w:shd w:val="clear" w:color="auto" w:fill="CCCCCC"/>
          <w:lang w:eastAsia="lt-LT" w:bidi="lt-LT"/>
        </w:rPr>
      </w:pPr>
      <w:r>
        <w:rPr>
          <w:rFonts w:ascii="Times New Roman" w:eastAsia="Times New Roman" w:hAnsi="Times New Roman" w:cs="Times New Roman"/>
          <w:noProof/>
          <w:szCs w:val="20"/>
          <w:highlight w:val="lightGray"/>
          <w:lang w:eastAsia="lt-LT" w:bidi="lt-LT"/>
        </w:rPr>
        <w:t>2D brūkšninis kodas su nurodytu unikaliu identifikatoriumi.</w:t>
      </w:r>
    </w:p>
    <w:p w14:paraId="6535E836" w14:textId="77777777" w:rsidR="00661066" w:rsidRDefault="00661066" w:rsidP="00661066">
      <w:pPr>
        <w:spacing w:after="0" w:line="240" w:lineRule="auto"/>
        <w:rPr>
          <w:rFonts w:ascii="Times New Roman" w:eastAsia="Times New Roman" w:hAnsi="Times New Roman" w:cs="Times New Roman"/>
          <w:noProof/>
          <w:szCs w:val="20"/>
          <w:lang w:eastAsia="lt-LT" w:bidi="lt-LT"/>
        </w:rPr>
      </w:pPr>
    </w:p>
    <w:p w14:paraId="601A59AC" w14:textId="77777777" w:rsidR="00661066" w:rsidRDefault="00661066" w:rsidP="00661066">
      <w:pPr>
        <w:spacing w:after="0" w:line="240" w:lineRule="auto"/>
        <w:rPr>
          <w:rFonts w:ascii="Times New Roman" w:eastAsia="Times New Roman" w:hAnsi="Times New Roman" w:cs="Times New Roman"/>
          <w:noProof/>
          <w:szCs w:val="20"/>
          <w:lang w:eastAsia="lt-LT" w:bidi="lt-LT"/>
        </w:rPr>
      </w:pPr>
    </w:p>
    <w:p w14:paraId="6DEF1790" w14:textId="77777777" w:rsidR="00661066" w:rsidRDefault="00661066" w:rsidP="00661066">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szCs w:val="20"/>
          <w:lang w:eastAsia="lt-LT" w:bidi="lt-LT"/>
        </w:rPr>
      </w:pPr>
      <w:r>
        <w:rPr>
          <w:rFonts w:ascii="Times New Roman" w:eastAsia="Times New Roman" w:hAnsi="Times New Roman" w:cs="Times New Roman"/>
          <w:b/>
          <w:noProof/>
          <w:szCs w:val="20"/>
          <w:lang w:eastAsia="lt-LT" w:bidi="lt-LT"/>
        </w:rPr>
        <w:t>18.</w:t>
      </w:r>
      <w:r>
        <w:rPr>
          <w:rFonts w:ascii="Times New Roman" w:eastAsia="Times New Roman" w:hAnsi="Times New Roman" w:cs="Times New Roman"/>
          <w:b/>
          <w:noProof/>
          <w:szCs w:val="20"/>
          <w:lang w:eastAsia="lt-LT" w:bidi="lt-LT"/>
        </w:rPr>
        <w:tab/>
        <w:t>UNIKALUS IDENTIFIKATORIUS – ŽMONĖMS SUPRANTAMI DUOMENYS</w:t>
      </w:r>
    </w:p>
    <w:p w14:paraId="0867E7BA" w14:textId="77777777" w:rsidR="00661066" w:rsidRDefault="00661066" w:rsidP="00661066">
      <w:pPr>
        <w:spacing w:after="0" w:line="240" w:lineRule="auto"/>
        <w:rPr>
          <w:rFonts w:ascii="Times New Roman" w:eastAsia="Times New Roman" w:hAnsi="Times New Roman" w:cs="Times New Roman"/>
          <w:noProof/>
          <w:szCs w:val="20"/>
          <w:lang w:eastAsia="lt-LT" w:bidi="lt-LT"/>
        </w:rPr>
      </w:pPr>
    </w:p>
    <w:p w14:paraId="15317A27" w14:textId="77777777" w:rsidR="00661066" w:rsidRDefault="00661066" w:rsidP="00661066">
      <w:pPr>
        <w:tabs>
          <w:tab w:val="left" w:pos="567"/>
        </w:tabs>
        <w:spacing w:after="0" w:line="260" w:lineRule="exact"/>
        <w:rPr>
          <w:rFonts w:ascii="Times New Roman" w:eastAsia="Times New Roman" w:hAnsi="Times New Roman" w:cs="Times New Roman"/>
          <w:color w:val="008000"/>
          <w:lang w:eastAsia="lt-LT" w:bidi="lt-LT"/>
        </w:rPr>
      </w:pPr>
      <w:r>
        <w:rPr>
          <w:rFonts w:ascii="Times New Roman" w:eastAsia="Times New Roman" w:hAnsi="Times New Roman" w:cs="Times New Roman"/>
          <w:szCs w:val="20"/>
          <w:lang w:eastAsia="lt-LT" w:bidi="lt-LT"/>
        </w:rPr>
        <w:t>PC: {numeris}</w:t>
      </w:r>
    </w:p>
    <w:p w14:paraId="2627EAC2" w14:textId="77777777" w:rsidR="00661066" w:rsidRDefault="00661066" w:rsidP="00661066">
      <w:pPr>
        <w:tabs>
          <w:tab w:val="left" w:pos="567"/>
        </w:tabs>
        <w:spacing w:after="0" w:line="260" w:lineRule="exact"/>
        <w:rPr>
          <w:rFonts w:ascii="Times New Roman" w:eastAsia="Times New Roman" w:hAnsi="Times New Roman" w:cs="Times New Roman"/>
          <w:lang w:eastAsia="lt-LT" w:bidi="lt-LT"/>
        </w:rPr>
      </w:pPr>
      <w:r>
        <w:rPr>
          <w:rFonts w:ascii="Times New Roman" w:eastAsia="Times New Roman" w:hAnsi="Times New Roman" w:cs="Times New Roman"/>
          <w:szCs w:val="20"/>
          <w:lang w:eastAsia="lt-LT" w:bidi="lt-LT"/>
        </w:rPr>
        <w:t>SN: {numeris}</w:t>
      </w:r>
    </w:p>
    <w:p w14:paraId="6465DDFB" w14:textId="77777777" w:rsidR="00661066" w:rsidRDefault="00661066" w:rsidP="00661066">
      <w:pPr>
        <w:tabs>
          <w:tab w:val="left" w:pos="567"/>
        </w:tabs>
        <w:spacing w:after="0" w:line="260" w:lineRule="exact"/>
        <w:rPr>
          <w:rFonts w:ascii="Times New Roman" w:eastAsia="Times New Roman" w:hAnsi="Times New Roman" w:cs="Times New Roman"/>
          <w:noProof/>
          <w:vanish/>
          <w:lang w:eastAsia="lt-LT" w:bidi="lt-LT"/>
        </w:rPr>
      </w:pPr>
      <w:r>
        <w:rPr>
          <w:rFonts w:ascii="Times New Roman" w:eastAsia="Times New Roman" w:hAnsi="Times New Roman" w:cs="Times New Roman"/>
          <w:szCs w:val="20"/>
          <w:highlight w:val="lightGray"/>
          <w:lang w:eastAsia="lt-LT" w:bidi="lt-LT"/>
        </w:rPr>
        <w:t>NN: {numeris}</w:t>
      </w:r>
    </w:p>
    <w:p w14:paraId="3301C74B" w14:textId="77777777" w:rsidR="00661066" w:rsidRDefault="00661066" w:rsidP="00661066">
      <w:pPr>
        <w:widowControl w:val="0"/>
        <w:tabs>
          <w:tab w:val="left" w:pos="567"/>
        </w:tabs>
        <w:spacing w:after="0" w:line="240" w:lineRule="auto"/>
        <w:rPr>
          <w:rFonts w:ascii="Times New Roman" w:eastAsia="Calibri" w:hAnsi="Times New Roman" w:cs="Times New Roman"/>
        </w:rPr>
      </w:pPr>
    </w:p>
    <w:p w14:paraId="66474B4E" w14:textId="77777777" w:rsidR="00661066" w:rsidRDefault="00661066" w:rsidP="00661066">
      <w:pPr>
        <w:keepNext/>
        <w:spacing w:after="0" w:line="240" w:lineRule="auto"/>
        <w:jc w:val="both"/>
        <w:outlineLvl w:val="1"/>
        <w:rPr>
          <w:rFonts w:ascii="Times New Roman" w:eastAsia="MS Mincho" w:hAnsi="Times New Roman" w:cs="Times New Roman"/>
          <w:b/>
        </w:rPr>
      </w:pPr>
      <w:r>
        <w:rPr>
          <w:rFonts w:ascii="Times New Roman" w:eastAsia="MS Mincho" w:hAnsi="Times New Roman" w:cs="Times New Roman"/>
          <w:b/>
        </w:rPr>
        <w:br w:type="page"/>
      </w:r>
    </w:p>
    <w:p w14:paraId="5820DEFA" w14:textId="77777777" w:rsidR="00661066" w:rsidRDefault="00661066" w:rsidP="00661066">
      <w:pPr>
        <w:keepNext/>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MS Mincho" w:hAnsi="Times New Roman" w:cs="Times New Roman"/>
          <w:b/>
        </w:rPr>
      </w:pPr>
      <w:r>
        <w:rPr>
          <w:rFonts w:ascii="Times New Roman" w:eastAsia="MS Mincho" w:hAnsi="Times New Roman" w:cs="Times New Roman"/>
          <w:b/>
        </w:rPr>
        <w:lastRenderedPageBreak/>
        <w:t>MINIMALI INFORMACIJA ANT MAŽŲ VIDINIŲ PAKUOČIŲ</w:t>
      </w:r>
    </w:p>
    <w:p w14:paraId="00170F64" w14:textId="77777777" w:rsidR="00661066" w:rsidRDefault="00661066" w:rsidP="00661066">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rPr>
      </w:pPr>
    </w:p>
    <w:p w14:paraId="0FB61864" w14:textId="77777777" w:rsidR="00661066" w:rsidRDefault="00661066" w:rsidP="00661066">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rPr>
      </w:pPr>
      <w:r>
        <w:rPr>
          <w:rFonts w:ascii="Times New Roman" w:eastAsia="MS Mincho" w:hAnsi="Times New Roman" w:cs="Times New Roman"/>
          <w:b/>
        </w:rPr>
        <w:t>TALPYKLĖ</w:t>
      </w:r>
    </w:p>
    <w:p w14:paraId="57D27C7C" w14:textId="77777777" w:rsidR="00661066" w:rsidRDefault="00661066" w:rsidP="00661066">
      <w:pPr>
        <w:spacing w:after="0" w:line="240" w:lineRule="auto"/>
        <w:rPr>
          <w:rFonts w:ascii="Times New Roman" w:eastAsia="MS Mincho" w:hAnsi="Times New Roman" w:cs="Times New Roman"/>
        </w:rPr>
      </w:pPr>
    </w:p>
    <w:p w14:paraId="40FE8578" w14:textId="77777777" w:rsidR="00661066" w:rsidRDefault="00661066" w:rsidP="00661066">
      <w:pPr>
        <w:spacing w:after="0" w:line="240" w:lineRule="auto"/>
        <w:rPr>
          <w:rFonts w:ascii="Times New Roman" w:eastAsia="MS Mincho" w:hAnsi="Times New Roman" w:cs="Times New Roman"/>
        </w:rPr>
      </w:pPr>
    </w:p>
    <w:p w14:paraId="7F532DD9" w14:textId="77777777" w:rsidR="00661066" w:rsidRDefault="00661066" w:rsidP="00661066">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Pr>
          <w:rFonts w:ascii="Times New Roman" w:eastAsia="MS Mincho" w:hAnsi="Times New Roman" w:cs="Times New Roman"/>
          <w:b/>
          <w:kern w:val="28"/>
        </w:rPr>
        <w:t>1.</w:t>
      </w:r>
      <w:r>
        <w:rPr>
          <w:rFonts w:ascii="Times New Roman" w:eastAsia="MS Mincho" w:hAnsi="Times New Roman" w:cs="Times New Roman"/>
          <w:b/>
          <w:kern w:val="28"/>
        </w:rPr>
        <w:tab/>
        <w:t xml:space="preserve"> VAISTINIO PREPARATO PAVADINIMAS IR VARTOJIMO BŪDAS (-AI)</w:t>
      </w:r>
    </w:p>
    <w:p w14:paraId="3512D532" w14:textId="77777777" w:rsidR="00661066" w:rsidRDefault="00661066" w:rsidP="00661066">
      <w:pPr>
        <w:spacing w:after="0" w:line="240" w:lineRule="auto"/>
        <w:rPr>
          <w:rFonts w:ascii="Times New Roman" w:eastAsia="MS Mincho" w:hAnsi="Times New Roman" w:cs="Times New Roman"/>
        </w:rPr>
      </w:pPr>
    </w:p>
    <w:p w14:paraId="2E89A047" w14:textId="77777777" w:rsidR="00661066" w:rsidRDefault="00661066" w:rsidP="00661066">
      <w:pPr>
        <w:keepNext/>
        <w:spacing w:after="0" w:line="240" w:lineRule="auto"/>
        <w:jc w:val="both"/>
        <w:outlineLvl w:val="1"/>
        <w:rPr>
          <w:rFonts w:ascii="Times New Roman" w:eastAsia="MS Mincho" w:hAnsi="Times New Roman" w:cs="Times New Roman"/>
        </w:rPr>
      </w:pPr>
      <w:r>
        <w:rPr>
          <w:rFonts w:ascii="Times New Roman" w:eastAsia="MS Mincho" w:hAnsi="Times New Roman" w:cs="Times New Roman"/>
        </w:rPr>
        <w:t>Tobramycin/Dexamethasone Ingen Pharma 3 mg/1 mg/ml akių lašai (suspensija)</w:t>
      </w:r>
    </w:p>
    <w:p w14:paraId="70D697B6"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tobramicinas/deksametazonas</w:t>
      </w:r>
    </w:p>
    <w:p w14:paraId="73870BBD"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Vartoti ant akių</w:t>
      </w:r>
    </w:p>
    <w:p w14:paraId="1EDA3DC9" w14:textId="77777777" w:rsidR="00661066" w:rsidRDefault="00661066" w:rsidP="00661066">
      <w:pPr>
        <w:spacing w:after="0" w:line="240" w:lineRule="auto"/>
        <w:rPr>
          <w:rFonts w:ascii="Times New Roman" w:eastAsia="MS Mincho" w:hAnsi="Times New Roman" w:cs="Times New Roman"/>
        </w:rPr>
      </w:pPr>
    </w:p>
    <w:p w14:paraId="3580FFB1" w14:textId="77777777" w:rsidR="00661066" w:rsidRDefault="00661066" w:rsidP="00661066">
      <w:pPr>
        <w:spacing w:after="0" w:line="240" w:lineRule="auto"/>
        <w:rPr>
          <w:rFonts w:ascii="Times New Roman" w:eastAsia="MS Mincho" w:hAnsi="Times New Roman" w:cs="Times New Roman"/>
        </w:rPr>
      </w:pPr>
    </w:p>
    <w:p w14:paraId="30DE0191" w14:textId="77777777" w:rsidR="00661066" w:rsidRDefault="00661066" w:rsidP="0066106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MS Mincho" w:hAnsi="Times New Roman" w:cs="Times New Roman"/>
          <w:b/>
        </w:rPr>
      </w:pPr>
      <w:r>
        <w:rPr>
          <w:rFonts w:ascii="Times New Roman" w:eastAsia="MS Mincho" w:hAnsi="Times New Roman" w:cs="Times New Roman"/>
          <w:b/>
        </w:rPr>
        <w:t>2.</w:t>
      </w:r>
      <w:r>
        <w:rPr>
          <w:rFonts w:ascii="Times New Roman" w:eastAsia="MS Mincho" w:hAnsi="Times New Roman" w:cs="Times New Roman"/>
          <w:b/>
        </w:rPr>
        <w:tab/>
        <w:t>VARTOJIMO METODAS</w:t>
      </w:r>
    </w:p>
    <w:p w14:paraId="4FEEF077" w14:textId="77777777" w:rsidR="00661066" w:rsidRDefault="00661066" w:rsidP="00661066">
      <w:pPr>
        <w:spacing w:after="0" w:line="240" w:lineRule="auto"/>
        <w:rPr>
          <w:rFonts w:ascii="Times New Roman" w:eastAsia="MS Mincho" w:hAnsi="Times New Roman" w:cs="Times New Roman"/>
        </w:rPr>
      </w:pPr>
    </w:p>
    <w:p w14:paraId="1C8BE870"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Prieš vartojant, talpyklę reikia gerai suplakti.</w:t>
      </w:r>
    </w:p>
    <w:p w14:paraId="3E60D70C" w14:textId="77777777" w:rsidR="00661066" w:rsidRDefault="00661066" w:rsidP="00661066">
      <w:pPr>
        <w:spacing w:after="0" w:line="240" w:lineRule="auto"/>
        <w:rPr>
          <w:rFonts w:ascii="Times New Roman" w:eastAsia="MS Mincho" w:hAnsi="Times New Roman" w:cs="Times New Roman"/>
        </w:rPr>
      </w:pPr>
    </w:p>
    <w:p w14:paraId="2426B057" w14:textId="77777777" w:rsidR="00661066" w:rsidRDefault="00661066" w:rsidP="00661066">
      <w:pPr>
        <w:spacing w:after="0" w:line="240" w:lineRule="auto"/>
        <w:rPr>
          <w:rFonts w:ascii="Times New Roman" w:eastAsia="MS Mincho" w:hAnsi="Times New Roman" w:cs="Times New Roman"/>
        </w:rPr>
      </w:pPr>
    </w:p>
    <w:p w14:paraId="7B47D04B" w14:textId="77777777" w:rsidR="00661066" w:rsidRDefault="00661066" w:rsidP="00661066">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Pr>
          <w:rFonts w:ascii="Times New Roman" w:eastAsia="MS Mincho" w:hAnsi="Times New Roman" w:cs="Times New Roman"/>
          <w:b/>
          <w:kern w:val="28"/>
        </w:rPr>
        <w:t>3.</w:t>
      </w:r>
      <w:r>
        <w:rPr>
          <w:rFonts w:ascii="Times New Roman" w:eastAsia="MS Mincho" w:hAnsi="Times New Roman" w:cs="Times New Roman"/>
          <w:b/>
          <w:kern w:val="28"/>
        </w:rPr>
        <w:tab/>
        <w:t>TINKAMUMO LAIKAS</w:t>
      </w:r>
    </w:p>
    <w:p w14:paraId="0D0ED385" w14:textId="77777777" w:rsidR="00661066" w:rsidRDefault="00661066" w:rsidP="00661066">
      <w:pPr>
        <w:spacing w:after="0" w:line="240" w:lineRule="auto"/>
        <w:rPr>
          <w:rFonts w:ascii="Times New Roman" w:eastAsia="MS Mincho" w:hAnsi="Times New Roman" w:cs="Times New Roman"/>
        </w:rPr>
      </w:pPr>
    </w:p>
    <w:p w14:paraId="0CD55BFA"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Tinka iki {MMMM mm}</w:t>
      </w:r>
    </w:p>
    <w:p w14:paraId="7036444F"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Pirmą kartą atidarius talpyklę, akių lašų tinkamumo laikas – 28 paros</w:t>
      </w:r>
    </w:p>
    <w:p w14:paraId="6CE77745" w14:textId="77777777" w:rsidR="00661066" w:rsidRDefault="00661066" w:rsidP="00661066">
      <w:pPr>
        <w:spacing w:after="0" w:line="240" w:lineRule="auto"/>
        <w:rPr>
          <w:rFonts w:ascii="Times New Roman" w:eastAsia="MS Mincho" w:hAnsi="Times New Roman" w:cs="Times New Roman"/>
        </w:rPr>
      </w:pPr>
    </w:p>
    <w:p w14:paraId="06D7738D" w14:textId="77777777" w:rsidR="00661066" w:rsidRDefault="00661066" w:rsidP="00661066">
      <w:pPr>
        <w:spacing w:after="0" w:line="240" w:lineRule="auto"/>
        <w:rPr>
          <w:rFonts w:ascii="Times New Roman" w:eastAsia="MS Mincho" w:hAnsi="Times New Roman" w:cs="Times New Roman"/>
        </w:rPr>
      </w:pPr>
    </w:p>
    <w:p w14:paraId="1278A7D7" w14:textId="77777777" w:rsidR="00661066" w:rsidRDefault="00661066" w:rsidP="00661066">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Pr>
          <w:rFonts w:ascii="Times New Roman" w:eastAsia="MS Mincho" w:hAnsi="Times New Roman" w:cs="Times New Roman"/>
          <w:b/>
          <w:kern w:val="28"/>
        </w:rPr>
        <w:t>4.</w:t>
      </w:r>
      <w:r>
        <w:rPr>
          <w:rFonts w:ascii="Times New Roman" w:eastAsia="MS Mincho" w:hAnsi="Times New Roman" w:cs="Times New Roman"/>
          <w:b/>
          <w:kern w:val="28"/>
        </w:rPr>
        <w:tab/>
        <w:t xml:space="preserve">SERIJOS NUMERIS </w:t>
      </w:r>
    </w:p>
    <w:p w14:paraId="39CB9EC0" w14:textId="77777777" w:rsidR="00661066" w:rsidRDefault="00661066" w:rsidP="00661066">
      <w:pPr>
        <w:spacing w:after="0" w:line="240" w:lineRule="auto"/>
        <w:rPr>
          <w:rFonts w:ascii="Times New Roman" w:eastAsia="MS Mincho" w:hAnsi="Times New Roman" w:cs="Times New Roman"/>
        </w:rPr>
      </w:pPr>
    </w:p>
    <w:p w14:paraId="5395F5B4"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 xml:space="preserve">Serija </w:t>
      </w:r>
    </w:p>
    <w:p w14:paraId="3AFFDEF2" w14:textId="77777777" w:rsidR="00661066" w:rsidRDefault="00661066" w:rsidP="00661066">
      <w:pPr>
        <w:spacing w:after="0" w:line="240" w:lineRule="auto"/>
        <w:rPr>
          <w:rFonts w:ascii="Times New Roman" w:eastAsia="MS Mincho" w:hAnsi="Times New Roman" w:cs="Times New Roman"/>
          <w:b/>
        </w:rPr>
      </w:pPr>
    </w:p>
    <w:p w14:paraId="0518BA9E" w14:textId="77777777" w:rsidR="00661066" w:rsidRDefault="00661066" w:rsidP="00661066">
      <w:pPr>
        <w:spacing w:after="0" w:line="240" w:lineRule="auto"/>
        <w:rPr>
          <w:rFonts w:ascii="Times New Roman" w:eastAsia="MS Mincho" w:hAnsi="Times New Roman" w:cs="Times New Roman"/>
        </w:rPr>
      </w:pPr>
    </w:p>
    <w:p w14:paraId="20BBE491" w14:textId="77777777" w:rsidR="00661066" w:rsidRDefault="00661066" w:rsidP="0066106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MS Mincho" w:hAnsi="Times New Roman" w:cs="Times New Roman"/>
          <w:b/>
        </w:rPr>
      </w:pPr>
      <w:r>
        <w:rPr>
          <w:rFonts w:ascii="Times New Roman" w:eastAsia="MS Mincho" w:hAnsi="Times New Roman" w:cs="Times New Roman"/>
          <w:b/>
        </w:rPr>
        <w:t>5.</w:t>
      </w:r>
      <w:r>
        <w:rPr>
          <w:rFonts w:ascii="Times New Roman" w:eastAsia="MS Mincho" w:hAnsi="Times New Roman" w:cs="Times New Roman"/>
          <w:b/>
        </w:rPr>
        <w:tab/>
        <w:t>KIEKIS (MASĖ, TŪRIS ARBA VIENETAI)</w:t>
      </w:r>
    </w:p>
    <w:p w14:paraId="633C45BF" w14:textId="77777777" w:rsidR="00661066" w:rsidRDefault="00661066" w:rsidP="00661066">
      <w:pPr>
        <w:spacing w:after="0" w:line="240" w:lineRule="auto"/>
        <w:rPr>
          <w:rFonts w:ascii="Times New Roman" w:eastAsia="MS Mincho" w:hAnsi="Times New Roman" w:cs="Times New Roman"/>
        </w:rPr>
      </w:pPr>
    </w:p>
    <w:p w14:paraId="1A4C9DA3"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5 ml</w:t>
      </w:r>
    </w:p>
    <w:p w14:paraId="08482340" w14:textId="77777777" w:rsidR="00661066" w:rsidRDefault="00661066" w:rsidP="00661066">
      <w:pPr>
        <w:spacing w:after="0" w:line="240" w:lineRule="auto"/>
        <w:rPr>
          <w:rFonts w:ascii="Times New Roman" w:eastAsia="MS Mincho" w:hAnsi="Times New Roman" w:cs="Times New Roman"/>
        </w:rPr>
      </w:pPr>
    </w:p>
    <w:p w14:paraId="527D0818" w14:textId="77777777" w:rsidR="00661066" w:rsidRDefault="00661066" w:rsidP="00661066">
      <w:pPr>
        <w:spacing w:after="0" w:line="240" w:lineRule="auto"/>
        <w:rPr>
          <w:rFonts w:ascii="Times New Roman" w:eastAsia="MS Mincho" w:hAnsi="Times New Roman" w:cs="Times New Roman"/>
        </w:rPr>
      </w:pPr>
    </w:p>
    <w:p w14:paraId="21AC6340" w14:textId="77777777" w:rsidR="00661066" w:rsidRDefault="00661066" w:rsidP="0066106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MS Mincho" w:hAnsi="Times New Roman" w:cs="Times New Roman"/>
          <w:b/>
        </w:rPr>
      </w:pPr>
      <w:r>
        <w:rPr>
          <w:rFonts w:ascii="Times New Roman" w:eastAsia="MS Mincho" w:hAnsi="Times New Roman" w:cs="Times New Roman"/>
          <w:b/>
        </w:rPr>
        <w:t>6.</w:t>
      </w:r>
      <w:r>
        <w:rPr>
          <w:rFonts w:ascii="Times New Roman" w:eastAsia="MS Mincho" w:hAnsi="Times New Roman" w:cs="Times New Roman"/>
          <w:b/>
        </w:rPr>
        <w:tab/>
        <w:t>KITA</w:t>
      </w:r>
    </w:p>
    <w:p w14:paraId="6D68629E" w14:textId="77777777" w:rsidR="00661066" w:rsidRDefault="00661066" w:rsidP="00661066">
      <w:pPr>
        <w:keepNext/>
        <w:keepLines/>
        <w:tabs>
          <w:tab w:val="left" w:pos="567"/>
        </w:tabs>
        <w:spacing w:after="0" w:line="240" w:lineRule="auto"/>
        <w:outlineLvl w:val="2"/>
        <w:rPr>
          <w:rFonts w:ascii="Times New Roman" w:eastAsia="MS Mincho" w:hAnsi="Times New Roman" w:cs="Times New Roman"/>
          <w:b/>
          <w:kern w:val="28"/>
        </w:rPr>
      </w:pPr>
    </w:p>
    <w:p w14:paraId="589C3578" w14:textId="77777777" w:rsidR="00661066" w:rsidRDefault="00661066" w:rsidP="00661066">
      <w:pPr>
        <w:spacing w:after="0" w:line="240" w:lineRule="auto"/>
        <w:rPr>
          <w:rFonts w:ascii="Times New Roman" w:eastAsia="MS Mincho" w:hAnsi="Times New Roman" w:cs="Times New Roman"/>
          <w:b/>
        </w:rPr>
      </w:pPr>
      <w:r>
        <w:rPr>
          <w:rFonts w:ascii="Times New Roman" w:eastAsia="MS Mincho" w:hAnsi="Times New Roman" w:cs="Times New Roman"/>
          <w:b/>
        </w:rPr>
        <w:br w:type="page"/>
      </w:r>
    </w:p>
    <w:p w14:paraId="7BBC0FFC" w14:textId="77777777" w:rsidR="00661066" w:rsidRDefault="00661066" w:rsidP="00661066">
      <w:pPr>
        <w:spacing w:after="0" w:line="240" w:lineRule="auto"/>
        <w:jc w:val="center"/>
        <w:rPr>
          <w:rFonts w:ascii="Times New Roman" w:eastAsia="MS Mincho" w:hAnsi="Times New Roman" w:cs="Times New Roman"/>
          <w:b/>
        </w:rPr>
      </w:pPr>
    </w:p>
    <w:p w14:paraId="78BE3D1D" w14:textId="77777777" w:rsidR="00661066" w:rsidRDefault="00661066" w:rsidP="00661066">
      <w:pPr>
        <w:spacing w:after="0" w:line="240" w:lineRule="auto"/>
        <w:jc w:val="center"/>
        <w:rPr>
          <w:rFonts w:ascii="Times New Roman" w:eastAsia="MS Mincho" w:hAnsi="Times New Roman" w:cs="Times New Roman"/>
          <w:b/>
        </w:rPr>
      </w:pPr>
    </w:p>
    <w:p w14:paraId="353B8A6E" w14:textId="77777777" w:rsidR="00661066" w:rsidRDefault="00661066" w:rsidP="00661066">
      <w:pPr>
        <w:spacing w:after="0" w:line="240" w:lineRule="auto"/>
        <w:jc w:val="center"/>
        <w:rPr>
          <w:rFonts w:ascii="Times New Roman" w:eastAsia="MS Mincho" w:hAnsi="Times New Roman" w:cs="Times New Roman"/>
          <w:b/>
        </w:rPr>
      </w:pPr>
    </w:p>
    <w:p w14:paraId="483A7268" w14:textId="77777777" w:rsidR="00661066" w:rsidRDefault="00661066" w:rsidP="00661066">
      <w:pPr>
        <w:spacing w:after="0" w:line="240" w:lineRule="auto"/>
        <w:jc w:val="center"/>
        <w:rPr>
          <w:rFonts w:ascii="Times New Roman" w:eastAsia="MS Mincho" w:hAnsi="Times New Roman" w:cs="Times New Roman"/>
          <w:b/>
        </w:rPr>
      </w:pPr>
    </w:p>
    <w:p w14:paraId="0543CE76" w14:textId="77777777" w:rsidR="00661066" w:rsidRDefault="00661066" w:rsidP="00661066">
      <w:pPr>
        <w:spacing w:after="0" w:line="240" w:lineRule="auto"/>
        <w:jc w:val="center"/>
        <w:rPr>
          <w:rFonts w:ascii="Times New Roman" w:eastAsia="MS Mincho" w:hAnsi="Times New Roman" w:cs="Times New Roman"/>
          <w:b/>
        </w:rPr>
      </w:pPr>
    </w:p>
    <w:p w14:paraId="15542DB5" w14:textId="77777777" w:rsidR="00661066" w:rsidRDefault="00661066" w:rsidP="00661066">
      <w:pPr>
        <w:spacing w:after="0" w:line="240" w:lineRule="auto"/>
        <w:jc w:val="center"/>
        <w:rPr>
          <w:rFonts w:ascii="Times New Roman" w:eastAsia="MS Mincho" w:hAnsi="Times New Roman" w:cs="Times New Roman"/>
          <w:b/>
        </w:rPr>
      </w:pPr>
    </w:p>
    <w:p w14:paraId="596A2C01" w14:textId="77777777" w:rsidR="00661066" w:rsidRDefault="00661066" w:rsidP="00661066">
      <w:pPr>
        <w:spacing w:after="0" w:line="240" w:lineRule="auto"/>
        <w:jc w:val="center"/>
        <w:rPr>
          <w:rFonts w:ascii="Times New Roman" w:eastAsia="MS Mincho" w:hAnsi="Times New Roman" w:cs="Times New Roman"/>
          <w:b/>
        </w:rPr>
      </w:pPr>
    </w:p>
    <w:p w14:paraId="5927057E" w14:textId="77777777" w:rsidR="00661066" w:rsidRDefault="00661066" w:rsidP="00661066">
      <w:pPr>
        <w:spacing w:after="0" w:line="240" w:lineRule="auto"/>
        <w:jc w:val="center"/>
        <w:rPr>
          <w:rFonts w:ascii="Times New Roman" w:eastAsia="MS Mincho" w:hAnsi="Times New Roman" w:cs="Times New Roman"/>
          <w:b/>
        </w:rPr>
      </w:pPr>
    </w:p>
    <w:p w14:paraId="490A9887" w14:textId="77777777" w:rsidR="00661066" w:rsidRDefault="00661066" w:rsidP="00661066">
      <w:pPr>
        <w:spacing w:after="0" w:line="240" w:lineRule="auto"/>
        <w:jc w:val="center"/>
        <w:rPr>
          <w:rFonts w:ascii="Times New Roman" w:eastAsia="MS Mincho" w:hAnsi="Times New Roman" w:cs="Times New Roman"/>
          <w:b/>
        </w:rPr>
      </w:pPr>
    </w:p>
    <w:p w14:paraId="368A4025" w14:textId="77777777" w:rsidR="00661066" w:rsidRDefault="00661066" w:rsidP="00661066">
      <w:pPr>
        <w:spacing w:after="0" w:line="240" w:lineRule="auto"/>
        <w:jc w:val="center"/>
        <w:rPr>
          <w:rFonts w:ascii="Times New Roman" w:eastAsia="MS Mincho" w:hAnsi="Times New Roman" w:cs="Times New Roman"/>
          <w:b/>
        </w:rPr>
      </w:pPr>
    </w:p>
    <w:p w14:paraId="70CBA1C2" w14:textId="77777777" w:rsidR="00661066" w:rsidRDefault="00661066" w:rsidP="00661066">
      <w:pPr>
        <w:spacing w:after="0" w:line="240" w:lineRule="auto"/>
        <w:jc w:val="center"/>
        <w:rPr>
          <w:rFonts w:ascii="Times New Roman" w:eastAsia="MS Mincho" w:hAnsi="Times New Roman" w:cs="Times New Roman"/>
          <w:b/>
        </w:rPr>
      </w:pPr>
    </w:p>
    <w:p w14:paraId="4F0972E8" w14:textId="77777777" w:rsidR="00661066" w:rsidRDefault="00661066" w:rsidP="00661066">
      <w:pPr>
        <w:spacing w:after="0" w:line="240" w:lineRule="auto"/>
        <w:jc w:val="center"/>
        <w:rPr>
          <w:rFonts w:ascii="Times New Roman" w:eastAsia="MS Mincho" w:hAnsi="Times New Roman" w:cs="Times New Roman"/>
          <w:b/>
          <w:caps/>
        </w:rPr>
      </w:pPr>
    </w:p>
    <w:p w14:paraId="388A099F" w14:textId="77777777" w:rsidR="00661066" w:rsidRDefault="00661066" w:rsidP="00661066">
      <w:pPr>
        <w:spacing w:after="0" w:line="240" w:lineRule="auto"/>
        <w:jc w:val="center"/>
        <w:rPr>
          <w:rFonts w:ascii="Times New Roman" w:eastAsia="MS Mincho" w:hAnsi="Times New Roman" w:cs="Times New Roman"/>
          <w:b/>
          <w:caps/>
        </w:rPr>
      </w:pPr>
    </w:p>
    <w:p w14:paraId="229FDC59" w14:textId="77777777" w:rsidR="00661066" w:rsidRDefault="00661066" w:rsidP="00661066">
      <w:pPr>
        <w:spacing w:after="0" w:line="240" w:lineRule="auto"/>
        <w:jc w:val="center"/>
        <w:rPr>
          <w:rFonts w:ascii="Times New Roman" w:eastAsia="MS Mincho" w:hAnsi="Times New Roman" w:cs="Times New Roman"/>
          <w:b/>
          <w:caps/>
        </w:rPr>
      </w:pPr>
    </w:p>
    <w:p w14:paraId="69D51606" w14:textId="77777777" w:rsidR="00661066" w:rsidRDefault="00661066" w:rsidP="00661066">
      <w:pPr>
        <w:spacing w:after="0" w:line="240" w:lineRule="auto"/>
        <w:jc w:val="center"/>
        <w:rPr>
          <w:rFonts w:ascii="Times New Roman" w:eastAsia="MS Mincho" w:hAnsi="Times New Roman" w:cs="Times New Roman"/>
          <w:b/>
          <w:caps/>
        </w:rPr>
      </w:pPr>
    </w:p>
    <w:p w14:paraId="2EBAE043" w14:textId="77777777" w:rsidR="00661066" w:rsidRDefault="00661066" w:rsidP="00661066">
      <w:pPr>
        <w:spacing w:after="0" w:line="240" w:lineRule="auto"/>
        <w:jc w:val="center"/>
        <w:rPr>
          <w:rFonts w:ascii="Times New Roman" w:eastAsia="MS Mincho" w:hAnsi="Times New Roman" w:cs="Times New Roman"/>
          <w:b/>
          <w:caps/>
        </w:rPr>
      </w:pPr>
    </w:p>
    <w:p w14:paraId="523A3C63" w14:textId="77777777" w:rsidR="00661066" w:rsidRDefault="00661066" w:rsidP="00661066">
      <w:pPr>
        <w:spacing w:after="0" w:line="240" w:lineRule="auto"/>
        <w:jc w:val="center"/>
        <w:rPr>
          <w:rFonts w:ascii="Times New Roman" w:eastAsia="MS Mincho" w:hAnsi="Times New Roman" w:cs="Times New Roman"/>
          <w:b/>
          <w:caps/>
        </w:rPr>
      </w:pPr>
    </w:p>
    <w:p w14:paraId="1F2B77D6" w14:textId="77777777" w:rsidR="00661066" w:rsidRDefault="00661066" w:rsidP="00661066">
      <w:pPr>
        <w:spacing w:after="0" w:line="240" w:lineRule="auto"/>
        <w:jc w:val="center"/>
        <w:rPr>
          <w:rFonts w:ascii="Times New Roman" w:eastAsia="MS Mincho" w:hAnsi="Times New Roman" w:cs="Times New Roman"/>
          <w:b/>
          <w:caps/>
        </w:rPr>
      </w:pPr>
    </w:p>
    <w:p w14:paraId="61A1065C" w14:textId="77777777" w:rsidR="00661066" w:rsidRDefault="00661066" w:rsidP="00661066">
      <w:pPr>
        <w:spacing w:after="0" w:line="240" w:lineRule="auto"/>
        <w:jc w:val="center"/>
        <w:rPr>
          <w:rFonts w:ascii="Times New Roman" w:eastAsia="MS Mincho" w:hAnsi="Times New Roman" w:cs="Times New Roman"/>
          <w:b/>
          <w:caps/>
        </w:rPr>
      </w:pPr>
    </w:p>
    <w:p w14:paraId="797DEB68" w14:textId="77777777" w:rsidR="00661066" w:rsidRDefault="00661066" w:rsidP="00661066">
      <w:pPr>
        <w:spacing w:after="0" w:line="240" w:lineRule="auto"/>
        <w:jc w:val="center"/>
        <w:rPr>
          <w:rFonts w:ascii="Times New Roman" w:eastAsia="MS Mincho" w:hAnsi="Times New Roman" w:cs="Times New Roman"/>
          <w:b/>
          <w:caps/>
        </w:rPr>
      </w:pPr>
    </w:p>
    <w:p w14:paraId="6EBCFBE0" w14:textId="77777777" w:rsidR="00661066" w:rsidRDefault="00661066" w:rsidP="00661066">
      <w:pPr>
        <w:spacing w:after="0" w:line="240" w:lineRule="auto"/>
        <w:jc w:val="center"/>
        <w:rPr>
          <w:rFonts w:ascii="Times New Roman" w:eastAsia="MS Mincho" w:hAnsi="Times New Roman" w:cs="Times New Roman"/>
          <w:b/>
          <w:caps/>
        </w:rPr>
      </w:pPr>
    </w:p>
    <w:p w14:paraId="6317AD65" w14:textId="77777777" w:rsidR="00661066" w:rsidRDefault="00661066" w:rsidP="00661066">
      <w:pPr>
        <w:spacing w:after="0" w:line="240" w:lineRule="auto"/>
        <w:jc w:val="center"/>
        <w:rPr>
          <w:rFonts w:ascii="Times New Roman" w:eastAsia="MS Mincho" w:hAnsi="Times New Roman" w:cs="Times New Roman"/>
          <w:b/>
          <w:caps/>
        </w:rPr>
      </w:pPr>
    </w:p>
    <w:p w14:paraId="1E63E09F" w14:textId="77777777" w:rsidR="00661066" w:rsidRDefault="00661066" w:rsidP="00661066">
      <w:pPr>
        <w:spacing w:after="0" w:line="240" w:lineRule="auto"/>
        <w:jc w:val="center"/>
        <w:rPr>
          <w:rFonts w:ascii="Times New Roman" w:eastAsia="MS Mincho" w:hAnsi="Times New Roman" w:cs="Times New Roman"/>
          <w:b/>
          <w:caps/>
        </w:rPr>
      </w:pPr>
    </w:p>
    <w:p w14:paraId="78AD00EF" w14:textId="77777777" w:rsidR="00661066" w:rsidRDefault="00661066" w:rsidP="00661066">
      <w:pPr>
        <w:spacing w:after="0" w:line="240" w:lineRule="auto"/>
        <w:jc w:val="center"/>
        <w:rPr>
          <w:rFonts w:ascii="Times New Roman" w:eastAsia="MS Mincho" w:hAnsi="Times New Roman" w:cs="Times New Roman"/>
        </w:rPr>
      </w:pPr>
      <w:r>
        <w:rPr>
          <w:rFonts w:ascii="Times New Roman" w:eastAsia="MS Mincho" w:hAnsi="Times New Roman" w:cs="Times New Roman"/>
          <w:b/>
          <w:caps/>
        </w:rPr>
        <w:t>B. Pakuotės Lapelis</w:t>
      </w:r>
    </w:p>
    <w:p w14:paraId="2009D47A" w14:textId="77777777" w:rsidR="00661066" w:rsidRDefault="00661066" w:rsidP="00661066">
      <w:pPr>
        <w:tabs>
          <w:tab w:val="left" w:pos="5954"/>
          <w:tab w:val="left" w:pos="6237"/>
          <w:tab w:val="left" w:pos="6663"/>
          <w:tab w:val="left" w:pos="6946"/>
        </w:tabs>
        <w:spacing w:after="0" w:line="240" w:lineRule="auto"/>
        <w:rPr>
          <w:rFonts w:ascii="Times New Roman" w:eastAsia="SimSun" w:hAnsi="Times New Roman" w:cs="Times New Roman"/>
        </w:rPr>
      </w:pPr>
      <w:r>
        <w:rPr>
          <w:rFonts w:ascii="Times New Roman" w:eastAsia="MS Mincho" w:hAnsi="Times New Roman" w:cs="Times New Roman"/>
          <w:b/>
        </w:rPr>
        <w:br w:type="page"/>
      </w:r>
    </w:p>
    <w:p w14:paraId="34290557" w14:textId="77777777" w:rsidR="00661066" w:rsidRDefault="00661066" w:rsidP="00661066">
      <w:pPr>
        <w:spacing w:after="0" w:line="240" w:lineRule="auto"/>
        <w:ind w:firstLine="284"/>
        <w:jc w:val="center"/>
        <w:rPr>
          <w:rFonts w:ascii="Times New Roman" w:eastAsia="MS Mincho" w:hAnsi="Times New Roman" w:cs="Times New Roman"/>
          <w:b/>
        </w:rPr>
      </w:pPr>
      <w:r>
        <w:rPr>
          <w:rFonts w:ascii="Times New Roman" w:eastAsia="MS Mincho" w:hAnsi="Times New Roman" w:cs="Times New Roman"/>
          <w:b/>
        </w:rPr>
        <w:lastRenderedPageBreak/>
        <w:t>Pakuotės lapelis: informacija vartotojui</w:t>
      </w:r>
    </w:p>
    <w:p w14:paraId="24BEBD37" w14:textId="77777777" w:rsidR="00661066" w:rsidRDefault="00661066" w:rsidP="00661066">
      <w:pPr>
        <w:spacing w:after="0" w:line="240" w:lineRule="auto"/>
        <w:jc w:val="center"/>
        <w:rPr>
          <w:rFonts w:ascii="Times New Roman" w:eastAsia="MS Mincho" w:hAnsi="Times New Roman" w:cs="Times New Roman"/>
        </w:rPr>
      </w:pPr>
    </w:p>
    <w:p w14:paraId="446D9BF4" w14:textId="77777777" w:rsidR="00661066" w:rsidRDefault="00661066" w:rsidP="00661066">
      <w:pPr>
        <w:spacing w:after="0" w:line="240" w:lineRule="auto"/>
        <w:jc w:val="center"/>
        <w:rPr>
          <w:rFonts w:ascii="Times New Roman" w:eastAsia="MS Mincho" w:hAnsi="Times New Roman" w:cs="Times New Roman"/>
          <w:b/>
        </w:rPr>
      </w:pPr>
      <w:r>
        <w:rPr>
          <w:rFonts w:ascii="Times New Roman" w:eastAsia="MS Mincho" w:hAnsi="Times New Roman" w:cs="Times New Roman"/>
          <w:b/>
        </w:rPr>
        <w:t>Tobramycin/Dexamethasone Ingen Pharma</w:t>
      </w:r>
      <w:r>
        <w:rPr>
          <w:rFonts w:ascii="Times New Roman" w:eastAsia="MS Mincho" w:hAnsi="Times New Roman" w:cs="Times New Roman"/>
        </w:rPr>
        <w:t xml:space="preserve"> </w:t>
      </w:r>
      <w:r>
        <w:rPr>
          <w:rFonts w:ascii="Times New Roman" w:eastAsia="MS Mincho" w:hAnsi="Times New Roman" w:cs="Times New Roman"/>
          <w:b/>
        </w:rPr>
        <w:t>3 mg/1 mg/ml akių lašai (suspensija)</w:t>
      </w:r>
    </w:p>
    <w:p w14:paraId="3C04C997" w14:textId="77777777" w:rsidR="00661066" w:rsidRDefault="00661066" w:rsidP="00661066">
      <w:pPr>
        <w:spacing w:after="0" w:line="240" w:lineRule="auto"/>
        <w:jc w:val="center"/>
        <w:rPr>
          <w:rFonts w:ascii="Times New Roman" w:eastAsia="MS Mincho" w:hAnsi="Times New Roman" w:cs="Times New Roman"/>
          <w:b/>
        </w:rPr>
      </w:pPr>
      <w:r>
        <w:rPr>
          <w:rFonts w:ascii="Times New Roman" w:eastAsia="MS Mincho" w:hAnsi="Times New Roman" w:cs="Times New Roman"/>
        </w:rPr>
        <w:t>tobramicinas ir deksametazonas</w:t>
      </w:r>
    </w:p>
    <w:p w14:paraId="1EB6798D" w14:textId="77777777" w:rsidR="00661066" w:rsidRDefault="00661066" w:rsidP="00661066">
      <w:pPr>
        <w:spacing w:after="0" w:line="240" w:lineRule="auto"/>
        <w:rPr>
          <w:rFonts w:ascii="Times New Roman" w:eastAsia="MS Mincho" w:hAnsi="Times New Roman" w:cs="Times New Roman"/>
          <w:b/>
        </w:rPr>
      </w:pPr>
    </w:p>
    <w:p w14:paraId="5961EBF0" w14:textId="77777777" w:rsidR="00661066" w:rsidRDefault="00661066" w:rsidP="00661066">
      <w:pPr>
        <w:spacing w:after="0" w:line="240" w:lineRule="auto"/>
        <w:rPr>
          <w:rFonts w:ascii="Times New Roman" w:eastAsia="MS Mincho" w:hAnsi="Times New Roman" w:cs="Times New Roman"/>
          <w:b/>
        </w:rPr>
      </w:pPr>
    </w:p>
    <w:p w14:paraId="1CA54E9A" w14:textId="77777777" w:rsidR="00661066" w:rsidRDefault="00661066" w:rsidP="00661066">
      <w:pPr>
        <w:spacing w:after="0" w:line="240" w:lineRule="auto"/>
        <w:rPr>
          <w:rFonts w:ascii="Times New Roman" w:eastAsia="MS Mincho" w:hAnsi="Times New Roman" w:cs="Times New Roman"/>
          <w:b/>
        </w:rPr>
      </w:pPr>
      <w:r>
        <w:rPr>
          <w:rFonts w:ascii="Times New Roman" w:eastAsia="MS Mincho" w:hAnsi="Times New Roman" w:cs="Times New Roman"/>
          <w:b/>
        </w:rPr>
        <w:t>Atidžiai perskaitykite visą šį lapelį, prieš pradėdami vartoti vaistą, nes jame pateikiama Jums svarbi informacija.</w:t>
      </w:r>
    </w:p>
    <w:p w14:paraId="0CC51974" w14:textId="77777777" w:rsidR="00661066" w:rsidRDefault="00661066" w:rsidP="00661066">
      <w:pPr>
        <w:numPr>
          <w:ilvl w:val="0"/>
          <w:numId w:val="8"/>
        </w:numPr>
        <w:spacing w:after="0" w:line="240" w:lineRule="auto"/>
        <w:rPr>
          <w:rFonts w:ascii="Times New Roman" w:eastAsia="MS Mincho" w:hAnsi="Times New Roman" w:cs="Times New Roman"/>
        </w:rPr>
      </w:pPr>
      <w:r>
        <w:rPr>
          <w:rFonts w:ascii="Times New Roman" w:eastAsia="MS Mincho" w:hAnsi="Times New Roman" w:cs="Times New Roman"/>
        </w:rPr>
        <w:t>Neišmeskite šio lapelio, nes vėl gali prireikti jį perskaityti.</w:t>
      </w:r>
    </w:p>
    <w:p w14:paraId="006E30C4" w14:textId="77777777" w:rsidR="00661066" w:rsidRDefault="00661066" w:rsidP="00661066">
      <w:pPr>
        <w:numPr>
          <w:ilvl w:val="0"/>
          <w:numId w:val="8"/>
        </w:numPr>
        <w:spacing w:after="0" w:line="240" w:lineRule="auto"/>
        <w:rPr>
          <w:rFonts w:ascii="Times New Roman" w:eastAsia="MS Mincho" w:hAnsi="Times New Roman" w:cs="Times New Roman"/>
        </w:rPr>
      </w:pPr>
      <w:r>
        <w:rPr>
          <w:rFonts w:ascii="Times New Roman" w:eastAsia="MS Mincho" w:hAnsi="Times New Roman" w:cs="Times New Roman"/>
        </w:rPr>
        <w:t>Jeigu kiltų daugiau klausimų, kreipkitės į gydytoją arba vaistininką.</w:t>
      </w:r>
    </w:p>
    <w:p w14:paraId="1E517678" w14:textId="77777777" w:rsidR="00661066" w:rsidRDefault="00661066" w:rsidP="00661066">
      <w:pPr>
        <w:numPr>
          <w:ilvl w:val="0"/>
          <w:numId w:val="8"/>
        </w:numPr>
        <w:spacing w:after="0" w:line="240" w:lineRule="auto"/>
        <w:rPr>
          <w:rFonts w:ascii="Times New Roman" w:eastAsia="MS Mincho" w:hAnsi="Times New Roman" w:cs="Times New Roman"/>
        </w:rPr>
      </w:pPr>
      <w:r>
        <w:rPr>
          <w:rFonts w:ascii="Times New Roman" w:eastAsia="MS Mincho" w:hAnsi="Times New Roman" w:cs="Times New Roman"/>
        </w:rPr>
        <w:t>Šis vaistas skirtas tik Jums, todėl kitiems žmonėms jo duoti negalima. Vaistas gali jiems pakenkti (net tiems, kurių ligos požymiai yra tokie patys kaip Jūsų).</w:t>
      </w:r>
    </w:p>
    <w:p w14:paraId="363A93F7" w14:textId="77777777" w:rsidR="00661066" w:rsidRDefault="00661066" w:rsidP="00661066">
      <w:pPr>
        <w:numPr>
          <w:ilvl w:val="0"/>
          <w:numId w:val="8"/>
        </w:numPr>
        <w:spacing w:after="0" w:line="240" w:lineRule="auto"/>
        <w:rPr>
          <w:rFonts w:ascii="Times New Roman" w:eastAsia="MS Mincho" w:hAnsi="Times New Roman" w:cs="Times New Roman"/>
        </w:rPr>
      </w:pPr>
      <w:r>
        <w:rPr>
          <w:rFonts w:ascii="Times New Roman" w:eastAsia="MS Mincho" w:hAnsi="Times New Roman" w:cs="Times New Roman"/>
        </w:rPr>
        <w:t>Jeigu pasireiškė šalutinis poveikis (net jeigu jis šiame lapelyje nenurodytas), kreipkitės į gydytoją arba vaistininką. Žr. 4 skyrių.</w:t>
      </w:r>
    </w:p>
    <w:p w14:paraId="004B3CD2" w14:textId="77777777" w:rsidR="00661066" w:rsidRDefault="00661066" w:rsidP="00661066">
      <w:pPr>
        <w:spacing w:after="0" w:line="240" w:lineRule="auto"/>
        <w:rPr>
          <w:rFonts w:ascii="Times New Roman" w:eastAsia="MS Mincho" w:hAnsi="Times New Roman" w:cs="Times New Roman"/>
        </w:rPr>
      </w:pPr>
    </w:p>
    <w:p w14:paraId="6168E40F" w14:textId="77777777" w:rsidR="00661066" w:rsidRDefault="00661066" w:rsidP="00661066">
      <w:pPr>
        <w:keepNext/>
        <w:tabs>
          <w:tab w:val="left" w:pos="567"/>
        </w:tabs>
        <w:spacing w:after="0" w:line="260" w:lineRule="exact"/>
        <w:jc w:val="both"/>
        <w:outlineLvl w:val="3"/>
        <w:rPr>
          <w:rFonts w:ascii="Times New Roman" w:eastAsia="Times New Roman" w:hAnsi="Times New Roman" w:cs="Times New Roman"/>
          <w:b/>
          <w:bCs/>
          <w:snapToGrid w:val="0"/>
        </w:rPr>
      </w:pPr>
      <w:r>
        <w:rPr>
          <w:rFonts w:ascii="Times New Roman" w:eastAsia="Times New Roman" w:hAnsi="Times New Roman" w:cs="Times New Roman"/>
          <w:b/>
          <w:bCs/>
          <w:snapToGrid w:val="0"/>
        </w:rPr>
        <w:t>Apie ką rašoma šiame lapelyje?</w:t>
      </w:r>
    </w:p>
    <w:p w14:paraId="1001EDE4" w14:textId="77777777" w:rsidR="00661066" w:rsidRDefault="00661066" w:rsidP="00661066">
      <w:pPr>
        <w:spacing w:after="0" w:line="240" w:lineRule="auto"/>
        <w:rPr>
          <w:rFonts w:ascii="Times New Roman" w:eastAsia="MS Mincho" w:hAnsi="Times New Roman" w:cs="Times New Roman"/>
        </w:rPr>
      </w:pPr>
    </w:p>
    <w:p w14:paraId="35100EE8" w14:textId="77777777" w:rsidR="00661066" w:rsidRDefault="00661066" w:rsidP="00255E6B">
      <w:pPr>
        <w:numPr>
          <w:ilvl w:val="0"/>
          <w:numId w:val="10"/>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Kas yra Tobramycin/Dexamethasone Ingen Pharma ir kam jis vartojamas</w:t>
      </w:r>
    </w:p>
    <w:p w14:paraId="4418B445" w14:textId="77777777" w:rsidR="00661066" w:rsidRDefault="00661066" w:rsidP="00255E6B">
      <w:pPr>
        <w:numPr>
          <w:ilvl w:val="0"/>
          <w:numId w:val="10"/>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Kas žinotina prieš vartojant Tobramycin/Dexamethasone Ingen Pharma</w:t>
      </w:r>
    </w:p>
    <w:p w14:paraId="02C89AAE" w14:textId="77777777" w:rsidR="00661066" w:rsidRDefault="00661066" w:rsidP="00255E6B">
      <w:pPr>
        <w:numPr>
          <w:ilvl w:val="0"/>
          <w:numId w:val="10"/>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 xml:space="preserve">Kaip vartoti Tobramycin/Dexamethasone Ingen Pharma </w:t>
      </w:r>
    </w:p>
    <w:p w14:paraId="64E2AFFE" w14:textId="77777777" w:rsidR="00661066" w:rsidRDefault="00661066" w:rsidP="00255E6B">
      <w:pPr>
        <w:numPr>
          <w:ilvl w:val="0"/>
          <w:numId w:val="10"/>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Galimas šalutinis poveikis</w:t>
      </w:r>
    </w:p>
    <w:p w14:paraId="6786989D" w14:textId="77777777" w:rsidR="00661066" w:rsidRDefault="00661066" w:rsidP="00255E6B">
      <w:pPr>
        <w:numPr>
          <w:ilvl w:val="0"/>
          <w:numId w:val="10"/>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Kaip laikyti Tobramycin/Dexamethasone Ingen Pharma</w:t>
      </w:r>
    </w:p>
    <w:p w14:paraId="31999AC0" w14:textId="77777777" w:rsidR="00661066" w:rsidRDefault="00661066" w:rsidP="00255E6B">
      <w:pPr>
        <w:numPr>
          <w:ilvl w:val="0"/>
          <w:numId w:val="10"/>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Pakuotės turinys ir kita informacija</w:t>
      </w:r>
    </w:p>
    <w:p w14:paraId="6CD277D0" w14:textId="77777777" w:rsidR="00661066" w:rsidRDefault="00661066" w:rsidP="00661066">
      <w:pPr>
        <w:spacing w:after="0" w:line="240" w:lineRule="auto"/>
        <w:rPr>
          <w:rFonts w:ascii="Times New Roman" w:eastAsia="MS Mincho" w:hAnsi="Times New Roman" w:cs="Times New Roman"/>
        </w:rPr>
      </w:pPr>
    </w:p>
    <w:p w14:paraId="614B4C04" w14:textId="77777777" w:rsidR="00661066" w:rsidRDefault="00661066" w:rsidP="00661066">
      <w:pPr>
        <w:spacing w:after="0" w:line="240" w:lineRule="auto"/>
        <w:rPr>
          <w:rFonts w:ascii="Times New Roman" w:eastAsia="MS Mincho" w:hAnsi="Times New Roman" w:cs="Times New Roman"/>
        </w:rPr>
      </w:pPr>
    </w:p>
    <w:p w14:paraId="20B00D32" w14:textId="77777777" w:rsidR="00661066" w:rsidRDefault="00661066" w:rsidP="00255E6B">
      <w:pPr>
        <w:numPr>
          <w:ilvl w:val="0"/>
          <w:numId w:val="12"/>
        </w:numPr>
        <w:spacing w:after="0" w:line="240" w:lineRule="auto"/>
        <w:rPr>
          <w:rFonts w:ascii="Times New Roman" w:eastAsia="MS Mincho" w:hAnsi="Times New Roman" w:cs="Times New Roman"/>
          <w:b/>
        </w:rPr>
      </w:pPr>
      <w:r>
        <w:rPr>
          <w:rFonts w:ascii="Times New Roman" w:eastAsia="MS Mincho" w:hAnsi="Times New Roman" w:cs="Times New Roman"/>
          <w:b/>
        </w:rPr>
        <w:t>Kas yra Tobramycin/Dexamethasone Ingen Pharma</w:t>
      </w:r>
      <w:r>
        <w:rPr>
          <w:rFonts w:ascii="Times New Roman" w:eastAsia="MS Mincho" w:hAnsi="Times New Roman" w:cs="Times New Roman"/>
        </w:rPr>
        <w:t xml:space="preserve"> </w:t>
      </w:r>
      <w:r>
        <w:rPr>
          <w:rFonts w:ascii="Times New Roman" w:eastAsia="MS Mincho" w:hAnsi="Times New Roman" w:cs="Times New Roman"/>
          <w:b/>
        </w:rPr>
        <w:t>ir kam jis vartojamas</w:t>
      </w:r>
    </w:p>
    <w:p w14:paraId="1CF7058B" w14:textId="77777777" w:rsidR="00661066" w:rsidRDefault="00661066" w:rsidP="00661066">
      <w:pPr>
        <w:spacing w:after="0" w:line="240" w:lineRule="auto"/>
        <w:rPr>
          <w:rFonts w:ascii="Times New Roman" w:eastAsia="MS Mincho" w:hAnsi="Times New Roman" w:cs="Times New Roman"/>
          <w:b/>
        </w:rPr>
      </w:pPr>
    </w:p>
    <w:p w14:paraId="4B9C58D2"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Tobramycin/Dexamethasone Ingen Pharma yra vartojamas akies u</w:t>
      </w:r>
      <w:r>
        <w:rPr>
          <w:rFonts w:ascii="Times New Roman" w:eastAsia="MS Mincho" w:hAnsi="Times New Roman" w:cs="Times New Roman"/>
          <w:spacing w:val="-2"/>
        </w:rPr>
        <w:t xml:space="preserve">ždegimo malšinimui ir infekcijos profilaktikai po kataraktos operacijos suaugusiems žmonėms ir 2 metų bei vyresniems vaikams. </w:t>
      </w:r>
      <w:r>
        <w:rPr>
          <w:rFonts w:ascii="Times New Roman" w:eastAsia="MS Mincho" w:hAnsi="Times New Roman" w:cs="Times New Roman"/>
        </w:rPr>
        <w:t>Uždegimas gali atsirasti po akies operacijos.</w:t>
      </w:r>
    </w:p>
    <w:p w14:paraId="48085A63"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Tobramycin/Dexamethasone Ingen Pharma yra kombinuoto poveikio kortikosteroido ir priešmikrobinio vaisto derinys.</w:t>
      </w:r>
      <w:r>
        <w:rPr>
          <w:rFonts w:ascii="Times New Roman" w:eastAsia="MS Mincho" w:hAnsi="Times New Roman" w:cs="Times New Roman"/>
          <w:b/>
        </w:rPr>
        <w:t xml:space="preserve"> </w:t>
      </w:r>
      <w:r>
        <w:rPr>
          <w:rFonts w:ascii="Times New Roman" w:eastAsia="MS Mincho" w:hAnsi="Times New Roman" w:cs="Times New Roman"/>
        </w:rPr>
        <w:t>Kortikosteroidai (šiuo atveju deksametazonas) padeda slopinti akies uždegimą. Priešmikrobinis komponentas (šiuo atveju tobramicinas) veikia prieš daugybę mikroorganizmų, galinčių sukelti akies ar abiejų akių infekcinį uždegimą.</w:t>
      </w:r>
    </w:p>
    <w:p w14:paraId="0380699A" w14:textId="77777777" w:rsidR="00661066" w:rsidRDefault="00661066" w:rsidP="00661066">
      <w:pPr>
        <w:spacing w:after="0" w:line="240" w:lineRule="auto"/>
        <w:rPr>
          <w:rFonts w:ascii="Times New Roman" w:eastAsia="MS Mincho" w:hAnsi="Times New Roman" w:cs="Times New Roman"/>
        </w:rPr>
      </w:pPr>
    </w:p>
    <w:p w14:paraId="705FE00E" w14:textId="77777777" w:rsidR="00661066" w:rsidRDefault="00661066" w:rsidP="00661066">
      <w:pPr>
        <w:spacing w:after="0" w:line="240" w:lineRule="auto"/>
        <w:rPr>
          <w:rFonts w:ascii="Times New Roman" w:eastAsia="MS Mincho" w:hAnsi="Times New Roman" w:cs="Times New Roman"/>
        </w:rPr>
      </w:pPr>
    </w:p>
    <w:p w14:paraId="2923723F" w14:textId="77777777" w:rsidR="00661066" w:rsidRDefault="00661066" w:rsidP="00255E6B">
      <w:pPr>
        <w:keepNext/>
        <w:numPr>
          <w:ilvl w:val="0"/>
          <w:numId w:val="12"/>
        </w:numPr>
        <w:spacing w:after="0" w:line="240" w:lineRule="auto"/>
        <w:outlineLvl w:val="0"/>
        <w:rPr>
          <w:rFonts w:ascii="Times New Roman" w:eastAsia="MS Mincho" w:hAnsi="Times New Roman" w:cs="Times New Roman"/>
          <w:b/>
        </w:rPr>
      </w:pPr>
      <w:r>
        <w:rPr>
          <w:rFonts w:ascii="Times New Roman" w:eastAsia="MS Mincho" w:hAnsi="Times New Roman" w:cs="Times New Roman"/>
          <w:b/>
        </w:rPr>
        <w:t>Kas žinotina prieš vartojant Tobramycin/Dexamethasone Ingen Pharma</w:t>
      </w:r>
    </w:p>
    <w:p w14:paraId="4FE2A9C9" w14:textId="77777777" w:rsidR="00661066" w:rsidRDefault="00661066" w:rsidP="00661066">
      <w:pPr>
        <w:spacing w:after="0" w:line="240" w:lineRule="auto"/>
        <w:rPr>
          <w:rFonts w:ascii="Times New Roman" w:eastAsia="MS Mincho" w:hAnsi="Times New Roman" w:cs="Times New Roman"/>
        </w:rPr>
      </w:pPr>
    </w:p>
    <w:p w14:paraId="45986820"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b/>
        </w:rPr>
        <w:t>Tobramycin/Dexamethasone Ingen Pharma</w:t>
      </w:r>
      <w:r>
        <w:rPr>
          <w:rFonts w:ascii="Times New Roman" w:eastAsia="MS Mincho" w:hAnsi="Times New Roman" w:cs="Times New Roman"/>
        </w:rPr>
        <w:t xml:space="preserve"> </w:t>
      </w:r>
      <w:r>
        <w:rPr>
          <w:rFonts w:ascii="Times New Roman" w:eastAsia="MS Mincho" w:hAnsi="Times New Roman" w:cs="Times New Roman"/>
          <w:b/>
        </w:rPr>
        <w:t>vartoti draudžiama:</w:t>
      </w:r>
    </w:p>
    <w:p w14:paraId="02DF60E1" w14:textId="77777777" w:rsidR="00661066" w:rsidRDefault="00661066">
      <w:pPr>
        <w:numPr>
          <w:ilvl w:val="0"/>
          <w:numId w:val="14"/>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jeigu yra alergija veikliosioms medžiagoms arba bet kuriai pagalbinei šio vaisto medžiagai (jos išvardytos 6 skyriuje);</w:t>
      </w:r>
    </w:p>
    <w:p w14:paraId="4E9455A1" w14:textId="77777777" w:rsidR="00661066" w:rsidRDefault="00661066">
      <w:pPr>
        <w:widowControl w:val="0"/>
        <w:numPr>
          <w:ilvl w:val="0"/>
          <w:numId w:val="14"/>
        </w:numPr>
        <w:suppressLineNumbers/>
        <w:tabs>
          <w:tab w:val="num" w:pos="0"/>
        </w:tabs>
        <w:suppressAutoHyphens/>
        <w:spacing w:after="0" w:line="240" w:lineRule="auto"/>
        <w:ind w:left="567" w:hanging="567"/>
        <w:rPr>
          <w:rFonts w:ascii="Times New Roman" w:eastAsia="MS Mincho" w:hAnsi="Times New Roman" w:cs="Times New Roman"/>
          <w:spacing w:val="-2"/>
        </w:rPr>
      </w:pPr>
      <w:r>
        <w:rPr>
          <w:rFonts w:ascii="Times New Roman" w:eastAsia="MS Mincho" w:hAnsi="Times New Roman" w:cs="Times New Roman"/>
        </w:rPr>
        <w:t xml:space="preserve">jei sergate </w:t>
      </w:r>
      <w:r>
        <w:rPr>
          <w:rFonts w:ascii="Times New Roman" w:eastAsia="MS Mincho" w:hAnsi="Times New Roman" w:cs="Times New Roman"/>
          <w:spacing w:val="-2"/>
        </w:rPr>
        <w:t xml:space="preserve">virusinėmis (pvz., sukeltomis paprastosios pūslelinės, raupų, vėjaraupių ar juostinės pūslelinės virusų) akių ligomis; </w:t>
      </w:r>
    </w:p>
    <w:p w14:paraId="2BA5DCAE" w14:textId="77777777" w:rsidR="00661066" w:rsidRDefault="00661066">
      <w:pPr>
        <w:widowControl w:val="0"/>
        <w:numPr>
          <w:ilvl w:val="0"/>
          <w:numId w:val="14"/>
        </w:numPr>
        <w:suppressLineNumbers/>
        <w:tabs>
          <w:tab w:val="num" w:pos="0"/>
        </w:tabs>
        <w:suppressAutoHyphens/>
        <w:spacing w:after="0" w:line="240" w:lineRule="auto"/>
        <w:ind w:left="567" w:hanging="567"/>
        <w:rPr>
          <w:rFonts w:ascii="Times New Roman" w:eastAsia="MS Mincho" w:hAnsi="Times New Roman" w:cs="Times New Roman"/>
          <w:spacing w:val="-2"/>
        </w:rPr>
      </w:pPr>
      <w:r>
        <w:rPr>
          <w:rFonts w:ascii="Times New Roman" w:eastAsia="MS Mincho" w:hAnsi="Times New Roman" w:cs="Times New Roman"/>
        </w:rPr>
        <w:t>jei sergate m</w:t>
      </w:r>
      <w:r>
        <w:rPr>
          <w:rFonts w:ascii="Times New Roman" w:eastAsia="MS Mincho" w:hAnsi="Times New Roman" w:cs="Times New Roman"/>
          <w:spacing w:val="-2"/>
        </w:rPr>
        <w:t>ikobakterijų sukeltomis akių infekcinėmis ligomis;</w:t>
      </w:r>
    </w:p>
    <w:p w14:paraId="150FCBDE" w14:textId="77777777" w:rsidR="00661066" w:rsidRDefault="00661066">
      <w:pPr>
        <w:widowControl w:val="0"/>
        <w:numPr>
          <w:ilvl w:val="0"/>
          <w:numId w:val="14"/>
        </w:numPr>
        <w:suppressLineNumbers/>
        <w:tabs>
          <w:tab w:val="num" w:pos="0"/>
        </w:tabs>
        <w:suppressAutoHyphens/>
        <w:spacing w:after="0" w:line="240" w:lineRule="auto"/>
        <w:ind w:left="567" w:hanging="567"/>
        <w:rPr>
          <w:rFonts w:ascii="Times New Roman" w:eastAsia="MS Mincho" w:hAnsi="Times New Roman" w:cs="Times New Roman"/>
          <w:spacing w:val="-2"/>
        </w:rPr>
      </w:pPr>
      <w:r>
        <w:rPr>
          <w:rFonts w:ascii="Times New Roman" w:eastAsia="MS Mincho" w:hAnsi="Times New Roman" w:cs="Times New Roman"/>
        </w:rPr>
        <w:t>jei sergate g</w:t>
      </w:r>
      <w:r>
        <w:rPr>
          <w:rFonts w:ascii="Times New Roman" w:eastAsia="MS Mincho" w:hAnsi="Times New Roman" w:cs="Times New Roman"/>
          <w:spacing w:val="-2"/>
        </w:rPr>
        <w:t>rybelinėmis akių ligomis arba yra negydyta parazitinė akių infekcija;</w:t>
      </w:r>
    </w:p>
    <w:p w14:paraId="1A0CB029" w14:textId="77777777" w:rsidR="00661066" w:rsidRDefault="00661066">
      <w:pPr>
        <w:widowControl w:val="0"/>
        <w:numPr>
          <w:ilvl w:val="0"/>
          <w:numId w:val="14"/>
        </w:numPr>
        <w:suppressLineNumbers/>
        <w:tabs>
          <w:tab w:val="num" w:pos="0"/>
        </w:tabs>
        <w:suppressAutoHyphens/>
        <w:spacing w:after="0" w:line="240" w:lineRule="auto"/>
        <w:ind w:left="567" w:hanging="567"/>
        <w:rPr>
          <w:rFonts w:ascii="Times New Roman" w:eastAsia="MS Mincho" w:hAnsi="Times New Roman" w:cs="Times New Roman"/>
          <w:spacing w:val="-2"/>
        </w:rPr>
      </w:pPr>
      <w:r>
        <w:rPr>
          <w:rFonts w:ascii="Times New Roman" w:eastAsia="MS Mincho" w:hAnsi="Times New Roman" w:cs="Times New Roman"/>
          <w:spacing w:val="-2"/>
        </w:rPr>
        <w:t>jeigu sergate negydytomis pūlinėmis akių infekcinėmis ligomis.</w:t>
      </w:r>
    </w:p>
    <w:p w14:paraId="73CEC452" w14:textId="77777777" w:rsidR="00661066" w:rsidRDefault="00661066" w:rsidP="00661066">
      <w:pPr>
        <w:spacing w:after="0" w:line="240" w:lineRule="auto"/>
        <w:rPr>
          <w:rFonts w:ascii="Times New Roman" w:eastAsia="MS Mincho" w:hAnsi="Times New Roman" w:cs="Times New Roman"/>
        </w:rPr>
      </w:pPr>
    </w:p>
    <w:p w14:paraId="5E4E7D2A" w14:textId="77777777" w:rsidR="00661066" w:rsidRDefault="00661066" w:rsidP="00661066">
      <w:pPr>
        <w:keepNext/>
        <w:tabs>
          <w:tab w:val="left" w:pos="567"/>
        </w:tabs>
        <w:spacing w:after="0" w:line="260" w:lineRule="exact"/>
        <w:jc w:val="both"/>
        <w:outlineLvl w:val="3"/>
        <w:rPr>
          <w:rFonts w:ascii="Times New Roman" w:eastAsia="MS Mincho" w:hAnsi="Times New Roman" w:cs="Times New Roman"/>
          <w:b/>
        </w:rPr>
      </w:pPr>
      <w:r>
        <w:rPr>
          <w:rFonts w:ascii="Times New Roman" w:eastAsia="MS Mincho" w:hAnsi="Times New Roman" w:cs="Times New Roman"/>
          <w:b/>
        </w:rPr>
        <w:t xml:space="preserve">Įspėjimai ir atsargumo priemonės </w:t>
      </w:r>
    </w:p>
    <w:p w14:paraId="0424AC5F" w14:textId="77777777" w:rsidR="00661066" w:rsidRDefault="00661066" w:rsidP="00661066">
      <w:pPr>
        <w:numPr>
          <w:ilvl w:val="12"/>
          <w:numId w:val="0"/>
        </w:numPr>
        <w:spacing w:after="0" w:line="240" w:lineRule="auto"/>
        <w:ind w:right="-2"/>
        <w:rPr>
          <w:rFonts w:ascii="Times New Roman" w:eastAsia="MS Mincho" w:hAnsi="Times New Roman" w:cs="Times New Roman"/>
        </w:rPr>
      </w:pPr>
      <w:r>
        <w:rPr>
          <w:rFonts w:ascii="Times New Roman" w:eastAsia="MS Mincho" w:hAnsi="Times New Roman" w:cs="Times New Roman"/>
        </w:rPr>
        <w:t>Pasitarkite su gydytoju arba vaistininku, prieš pradėdami vartoti Tobramycin/Dexamethasone Ingen Pharma:</w:t>
      </w:r>
    </w:p>
    <w:p w14:paraId="0DF57282" w14:textId="77777777" w:rsidR="00661066" w:rsidRDefault="00661066" w:rsidP="00661066">
      <w:pPr>
        <w:numPr>
          <w:ilvl w:val="0"/>
          <w:numId w:val="16"/>
        </w:numPr>
        <w:spacing w:after="0" w:line="240" w:lineRule="auto"/>
        <w:rPr>
          <w:rFonts w:ascii="Times New Roman" w:eastAsia="MS Mincho" w:hAnsi="Times New Roman" w:cs="Times New Roman"/>
        </w:rPr>
      </w:pPr>
      <w:r>
        <w:rPr>
          <w:rFonts w:ascii="Times New Roman" w:eastAsia="MS Mincho" w:hAnsi="Times New Roman" w:cs="Times New Roman"/>
        </w:rPr>
        <w:t xml:space="preserve">jei yra padidėjęs akispūdis (glaukoma). Rekomenduojama dažnai matuoti akispūdį. Tai ypač svarbu Tobramycin/Dexamethasone Ingen Pharma vartojantiems vaikams ir paaugliams, kadangi jaunesniems kaip 6 metų vaikams kortikosteroidų sukeltos akių hipertenzijos rizika gali būti didesnė, </w:t>
      </w:r>
      <w:r>
        <w:rPr>
          <w:rFonts w:ascii="Times New Roman" w:eastAsia="MS Mincho" w:hAnsi="Times New Roman" w:cs="Times New Roman"/>
        </w:rPr>
        <w:lastRenderedPageBreak/>
        <w:t>be to, jiems toks sutrikimas gali pasireikšti anksčiau nei suaugusiems žmonėms. Kortikosteroidų sukelto akispūdžio padidėjimo ir (arba) kataraktos rizika yra didesnė polinkį minėtų sutrikimų atsiradimui turintiems pacientams, pvz., sergantiems cukriniu diabetu;</w:t>
      </w:r>
    </w:p>
    <w:p w14:paraId="1C36AF55" w14:textId="77777777" w:rsidR="00661066" w:rsidRDefault="00661066" w:rsidP="00661066">
      <w:pPr>
        <w:numPr>
          <w:ilvl w:val="0"/>
          <w:numId w:val="16"/>
        </w:numPr>
        <w:spacing w:after="0" w:line="240" w:lineRule="auto"/>
        <w:rPr>
          <w:rFonts w:ascii="Times New Roman" w:eastAsia="MS Mincho" w:hAnsi="Times New Roman" w:cs="Times New Roman"/>
        </w:rPr>
      </w:pPr>
      <w:r>
        <w:rPr>
          <w:rFonts w:ascii="Times New Roman" w:eastAsia="MS Mincho" w:hAnsi="Times New Roman" w:cs="Times New Roman"/>
        </w:rPr>
        <w:t>jeigu pasireiškia alerginė reakcija į Tobramycin/Dexamethasone Ingen Pharma, nutraukite vaisto vartojimą ir kreipkitės į gydytoją. Alerginė reakcija gali būti įvairi (nuo vietinio niežėjimo ar odos paraudimo iki sunkios alerginės reakcijos (anafilaksinės reakcijos) ar sunkios odos reakcijos). Tokių alerginių reakcijų gali atsirasti ir vartojant kitokių tos pačios grupės vietinio ar sisteminio poveikio antibiotikų (aminoglikozidų);</w:t>
      </w:r>
    </w:p>
    <w:p w14:paraId="78F11C01" w14:textId="77777777" w:rsidR="00661066" w:rsidRDefault="00661066" w:rsidP="00661066">
      <w:pPr>
        <w:numPr>
          <w:ilvl w:val="0"/>
          <w:numId w:val="16"/>
        </w:numPr>
        <w:spacing w:after="0" w:line="240" w:lineRule="auto"/>
        <w:rPr>
          <w:rFonts w:ascii="Times New Roman" w:eastAsia="MS Mincho" w:hAnsi="Times New Roman" w:cs="Times New Roman"/>
        </w:rPr>
      </w:pPr>
      <w:r>
        <w:rPr>
          <w:rFonts w:ascii="Times New Roman" w:eastAsia="MS Mincho" w:hAnsi="Times New Roman" w:cs="Times New Roman"/>
        </w:rPr>
        <w:t>jeigu Jūsų simptomai pasunkėja ar staiga atsinaujina, pasitarkite su gydytoju. Vartojant šio vaisto, gali padidėti akies infekcijos atsiradimo pavojus, be to, gali sulėtėti akies žaizdos gijimas. Jei kartu vartojama lokalaus poveikio NVNU ir kortikosteroidų, gali didėti ragenos žaizdų gijimo sutrikimų rizika;</w:t>
      </w:r>
    </w:p>
    <w:p w14:paraId="54CC412E" w14:textId="77777777" w:rsidR="00661066" w:rsidRDefault="00661066" w:rsidP="00661066">
      <w:pPr>
        <w:numPr>
          <w:ilvl w:val="0"/>
          <w:numId w:val="16"/>
        </w:numPr>
        <w:spacing w:after="0" w:line="240" w:lineRule="auto"/>
        <w:jc w:val="both"/>
        <w:rPr>
          <w:rFonts w:ascii="Times New Roman" w:eastAsia="MS Mincho" w:hAnsi="Times New Roman" w:cs="Times New Roman"/>
        </w:rPr>
      </w:pPr>
      <w:r>
        <w:rPr>
          <w:rFonts w:ascii="Times New Roman" w:eastAsia="MS Mincho" w:hAnsi="Times New Roman" w:cs="Times New Roman"/>
          <w:spacing w:val="-2"/>
        </w:rPr>
        <w:t xml:space="preserve">Akies uždegimo gydymo metu nerekomenduojama nešioti jokių (minkštųjų ar kietųjų) kontaktinių lęšių, kadangi būklė gali pasunkėti. Jei Jūsų sveikatos priežiūros specialistas mano, kad galite nešioti kontaktinius lęšius, prieš </w:t>
      </w:r>
      <w:r>
        <w:rPr>
          <w:rFonts w:ascii="Times New Roman" w:eastAsia="MS Mincho" w:hAnsi="Times New Roman" w:cs="Times New Roman"/>
        </w:rPr>
        <w:t xml:space="preserve">Tobramycin/Dexamethasone Ingen Pharma </w:t>
      </w:r>
      <w:r>
        <w:rPr>
          <w:rFonts w:ascii="Times New Roman" w:eastAsia="MS Mincho" w:hAnsi="Times New Roman" w:cs="Times New Roman"/>
          <w:spacing w:val="-2"/>
        </w:rPr>
        <w:t>vartojimą juos reikia išimti (vėl juos galima įdėti ne anksčiau kaip po 15 min.).</w:t>
      </w:r>
    </w:p>
    <w:p w14:paraId="3AED746D" w14:textId="77777777" w:rsidR="00661066" w:rsidRDefault="00661066" w:rsidP="00661066">
      <w:pPr>
        <w:spacing w:after="0" w:line="240" w:lineRule="auto"/>
        <w:ind w:left="360"/>
        <w:jc w:val="both"/>
        <w:rPr>
          <w:rFonts w:ascii="Times New Roman" w:eastAsia="MS Mincho" w:hAnsi="Times New Roman" w:cs="Times New Roman"/>
        </w:rPr>
      </w:pPr>
    </w:p>
    <w:p w14:paraId="429856F5"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Vartokite vaisto ne ilgiau, negu gydytojas nurodė. Jei būklė pablogėjo ar uždegimas nepraeina, kreipkitės į gydytoją.</w:t>
      </w:r>
    </w:p>
    <w:p w14:paraId="694CDB47"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p>
    <w:p w14:paraId="448530AC"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 xml:space="preserve">Jei </w:t>
      </w:r>
      <w:r>
        <w:rPr>
          <w:rFonts w:ascii="Times New Roman" w:eastAsia="MS Mincho" w:hAnsi="Times New Roman" w:cs="Times New Roman"/>
        </w:rPr>
        <w:t xml:space="preserve">Tobramycin/Dexamethasone Ingen Pharma </w:t>
      </w:r>
      <w:r>
        <w:rPr>
          <w:rFonts w:ascii="Times New Roman" w:eastAsia="MS Mincho" w:hAnsi="Times New Roman" w:cs="Times New Roman"/>
          <w:spacing w:val="-2"/>
        </w:rPr>
        <w:t>akių lašų vartojate ilgai, gali:</w:t>
      </w:r>
    </w:p>
    <w:p w14:paraId="44A91651" w14:textId="77777777" w:rsidR="00661066" w:rsidRDefault="00661066">
      <w:pPr>
        <w:numPr>
          <w:ilvl w:val="0"/>
          <w:numId w:val="16"/>
        </w:numPr>
        <w:tabs>
          <w:tab w:val="num" w:pos="0"/>
        </w:tabs>
        <w:spacing w:after="0" w:line="240" w:lineRule="auto"/>
        <w:ind w:left="567" w:hanging="567"/>
        <w:jc w:val="both"/>
        <w:rPr>
          <w:rFonts w:ascii="Times New Roman" w:eastAsia="MS Mincho" w:hAnsi="Times New Roman" w:cs="Times New Roman"/>
        </w:rPr>
      </w:pPr>
      <w:r>
        <w:rPr>
          <w:rFonts w:ascii="Times New Roman" w:eastAsia="MS Mincho" w:hAnsi="Times New Roman" w:cs="Times New Roman"/>
        </w:rPr>
        <w:t>padidėti akies infekcijos pavojus;</w:t>
      </w:r>
    </w:p>
    <w:p w14:paraId="25CA077B" w14:textId="77777777" w:rsidR="00661066" w:rsidRDefault="00661066">
      <w:pPr>
        <w:numPr>
          <w:ilvl w:val="0"/>
          <w:numId w:val="16"/>
        </w:numPr>
        <w:tabs>
          <w:tab w:val="num" w:pos="0"/>
        </w:tabs>
        <w:spacing w:after="0" w:line="240" w:lineRule="auto"/>
        <w:ind w:left="567" w:hanging="567"/>
        <w:jc w:val="both"/>
        <w:rPr>
          <w:rFonts w:ascii="Times New Roman" w:eastAsia="MS Mincho" w:hAnsi="Times New Roman" w:cs="Times New Roman"/>
        </w:rPr>
      </w:pPr>
      <w:r>
        <w:rPr>
          <w:rFonts w:ascii="Times New Roman" w:eastAsia="MS Mincho" w:hAnsi="Times New Roman" w:cs="Times New Roman"/>
        </w:rPr>
        <w:t>padidėti akispūdis;</w:t>
      </w:r>
    </w:p>
    <w:p w14:paraId="528DBC4B" w14:textId="77777777" w:rsidR="00661066" w:rsidRDefault="00661066">
      <w:pPr>
        <w:numPr>
          <w:ilvl w:val="0"/>
          <w:numId w:val="16"/>
        </w:numPr>
        <w:tabs>
          <w:tab w:val="num" w:pos="0"/>
        </w:tabs>
        <w:spacing w:after="0" w:line="240" w:lineRule="auto"/>
        <w:ind w:left="567" w:hanging="567"/>
        <w:jc w:val="both"/>
        <w:rPr>
          <w:rFonts w:ascii="Times New Roman" w:eastAsia="MS Mincho" w:hAnsi="Times New Roman" w:cs="Times New Roman"/>
        </w:rPr>
      </w:pPr>
      <w:r>
        <w:rPr>
          <w:rFonts w:ascii="Times New Roman" w:eastAsia="MS Mincho" w:hAnsi="Times New Roman" w:cs="Times New Roman"/>
        </w:rPr>
        <w:t>pasireikšti katarakta (lęšiuko drumstis);</w:t>
      </w:r>
    </w:p>
    <w:p w14:paraId="227D7572" w14:textId="77777777" w:rsidR="00661066" w:rsidRDefault="00661066">
      <w:pPr>
        <w:numPr>
          <w:ilvl w:val="0"/>
          <w:numId w:val="16"/>
        </w:numPr>
        <w:tabs>
          <w:tab w:val="num" w:pos="0"/>
        </w:tabs>
        <w:spacing w:after="0" w:line="240" w:lineRule="auto"/>
        <w:ind w:left="567" w:hanging="567"/>
        <w:jc w:val="both"/>
        <w:rPr>
          <w:rFonts w:ascii="Times New Roman" w:eastAsia="MS Mincho" w:hAnsi="Times New Roman" w:cs="Times New Roman"/>
        </w:rPr>
      </w:pPr>
      <w:r>
        <w:rPr>
          <w:rFonts w:ascii="Times New Roman" w:eastAsia="MS Mincho" w:hAnsi="Times New Roman" w:cs="Times New Roman"/>
        </w:rPr>
        <w:t>dėl vaisto patekimo į kraują pasireikšti Kušingo sindromas. Pasitarkite su gydytoju, jei atsiranda kūno svorio padidėjimas ir patinimas liemens ir veido srityje (paprastai tai būna pirmieji šio sindromo požymiai). Nutraukus ilgalaikį arba intensyvų gydymą Tobramycin/Dexamethasone Ingen Pharma, gali pasireikšti antinksčių veiklos slopinimas. Prieš nutraukdami gydymą, pasitarkite su gydytoju. Į tokią riziką ypač svarbu atsižvelgti gydant vaikus ir pacientus, kurie vartoja vaistų, vadinamų ritonaviru arba kobicistatu.</w:t>
      </w:r>
    </w:p>
    <w:p w14:paraId="420F54FB" w14:textId="77777777" w:rsidR="00661066" w:rsidRDefault="00661066" w:rsidP="00661066">
      <w:pPr>
        <w:spacing w:after="0" w:line="240" w:lineRule="auto"/>
        <w:jc w:val="both"/>
        <w:rPr>
          <w:rFonts w:ascii="Times New Roman" w:eastAsia="MS Mincho" w:hAnsi="Times New Roman" w:cs="Times New Roman"/>
        </w:rPr>
      </w:pPr>
    </w:p>
    <w:p w14:paraId="613BEE5C"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Gydymas kortikosteroidais gali maskuoti arba paūminti pūlinę akies infekciją. Jeigu nuo kokios nors ligos ragena arba odena yra suplonėjusi, į akis vartojant steroidų gali įvykti jų prakiurimas.</w:t>
      </w:r>
      <w:r>
        <w:rPr>
          <w:rFonts w:ascii="Times New Roman" w:eastAsia="MS Mincho" w:hAnsi="Times New Roman" w:cs="Times New Roman"/>
        </w:rPr>
        <w:t xml:space="preserve"> </w:t>
      </w:r>
      <w:r>
        <w:rPr>
          <w:rFonts w:ascii="Times New Roman" w:eastAsia="MS Mincho" w:hAnsi="Times New Roman" w:cs="Times New Roman"/>
          <w:spacing w:val="-2"/>
        </w:rPr>
        <w:t>Jei sergate bet kokia akies audinių suplonėjimą sukeliančia liga, prieš šio vaisto vartojimą pasitarkite su gydytoju arba vaistininku.</w:t>
      </w:r>
    </w:p>
    <w:p w14:paraId="53341CB5"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p>
    <w:p w14:paraId="113E2B11"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 xml:space="preserve">Jei kartu su </w:t>
      </w:r>
      <w:r>
        <w:rPr>
          <w:rFonts w:ascii="Times New Roman" w:eastAsia="MS Mincho" w:hAnsi="Times New Roman" w:cs="Times New Roman"/>
        </w:rPr>
        <w:t>Tobramycin/Dexamethasone Ingen Pharma</w:t>
      </w:r>
      <w:r>
        <w:rPr>
          <w:rFonts w:ascii="Times New Roman" w:eastAsia="MS Mincho" w:hAnsi="Times New Roman" w:cs="Times New Roman"/>
          <w:spacing w:val="-2"/>
        </w:rPr>
        <w:t xml:space="preserve"> akių lašais vartojate kitokių antibiotikų, įskaitant geriamuosius, apie tai pasakykite gydytojui.</w:t>
      </w:r>
    </w:p>
    <w:p w14:paraId="1906E074" w14:textId="77777777" w:rsidR="00661066" w:rsidRDefault="00661066" w:rsidP="00661066">
      <w:pPr>
        <w:spacing w:after="0" w:line="240" w:lineRule="auto"/>
        <w:jc w:val="both"/>
        <w:rPr>
          <w:rFonts w:ascii="Times New Roman" w:eastAsia="MS Mincho" w:hAnsi="Times New Roman" w:cs="Times New Roman"/>
        </w:rPr>
      </w:pPr>
    </w:p>
    <w:p w14:paraId="37DD7B3D"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rPr>
      </w:pPr>
      <w:r>
        <w:rPr>
          <w:rFonts w:ascii="Times New Roman" w:eastAsia="MS Mincho" w:hAnsi="Times New Roman" w:cs="Times New Roman"/>
        </w:rPr>
        <w:t>Svarbu žinoti, kad esant akių infekciniam uždegimui, negalima nešioti kontaktinių lęšių.</w:t>
      </w:r>
    </w:p>
    <w:p w14:paraId="46CD965F"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rPr>
      </w:pPr>
    </w:p>
    <w:p w14:paraId="580E91BA" w14:textId="77777777" w:rsidR="00661066" w:rsidRDefault="00661066" w:rsidP="00661066">
      <w:pPr>
        <w:widowControl w:val="0"/>
        <w:tabs>
          <w:tab w:val="left" w:pos="567"/>
        </w:tabs>
        <w:spacing w:after="0" w:line="240" w:lineRule="auto"/>
        <w:jc w:val="both"/>
        <w:rPr>
          <w:rFonts w:ascii="Times New Roman" w:eastAsia="MS Mincho" w:hAnsi="Times New Roman" w:cs="Times New Roman"/>
        </w:rPr>
      </w:pPr>
      <w:r>
        <w:rPr>
          <w:rFonts w:ascii="Times New Roman" w:eastAsia="MS Mincho" w:hAnsi="Times New Roman" w:cs="Times New Roman"/>
        </w:rPr>
        <w:t>Jeigu pradėtumėte matyti lyg per miglą arba jums pasireikštų kitų regėjimo sutrikimų, kreipkitės į savo gydytoją.</w:t>
      </w:r>
    </w:p>
    <w:p w14:paraId="41F976E5" w14:textId="77777777" w:rsidR="00661066" w:rsidRDefault="00661066" w:rsidP="00661066">
      <w:pPr>
        <w:spacing w:after="0" w:line="240" w:lineRule="auto"/>
        <w:jc w:val="both"/>
        <w:rPr>
          <w:rFonts w:ascii="Times New Roman" w:eastAsia="MS Mincho" w:hAnsi="Times New Roman" w:cs="Times New Roman"/>
        </w:rPr>
      </w:pPr>
    </w:p>
    <w:p w14:paraId="1A52FF5E" w14:textId="77777777" w:rsidR="00661066" w:rsidRDefault="00661066" w:rsidP="00661066">
      <w:pPr>
        <w:keepNext/>
        <w:tabs>
          <w:tab w:val="left" w:pos="567"/>
        </w:tabs>
        <w:spacing w:after="0" w:line="260" w:lineRule="exact"/>
        <w:jc w:val="both"/>
        <w:outlineLvl w:val="3"/>
        <w:rPr>
          <w:rFonts w:ascii="Times New Roman" w:eastAsia="Times New Roman" w:hAnsi="Times New Roman" w:cs="Times New Roman"/>
          <w:b/>
          <w:bCs/>
          <w:snapToGrid w:val="0"/>
        </w:rPr>
      </w:pPr>
      <w:r>
        <w:rPr>
          <w:rFonts w:ascii="Times New Roman" w:eastAsia="Times New Roman" w:hAnsi="Times New Roman" w:cs="Times New Roman"/>
          <w:b/>
          <w:bCs/>
          <w:snapToGrid w:val="0"/>
        </w:rPr>
        <w:t>Vaikams</w:t>
      </w:r>
    </w:p>
    <w:p w14:paraId="7D1B7A42" w14:textId="77777777" w:rsidR="00661066" w:rsidRDefault="00661066" w:rsidP="00661066">
      <w:pPr>
        <w:spacing w:after="0" w:line="240" w:lineRule="auto"/>
        <w:jc w:val="both"/>
        <w:rPr>
          <w:rFonts w:ascii="Times New Roman" w:eastAsia="MS Mincho" w:hAnsi="Times New Roman" w:cs="Times New Roman"/>
        </w:rPr>
      </w:pPr>
      <w:r>
        <w:rPr>
          <w:rFonts w:ascii="Times New Roman" w:eastAsia="MS Mincho" w:hAnsi="Times New Roman" w:cs="Times New Roman"/>
        </w:rPr>
        <w:t>Šio vaisto saugumas jaunesniems nei dviejų metų vaikams nebuvo tirtas, todėl jiems šio vaisto</w:t>
      </w:r>
      <w:r>
        <w:rPr>
          <w:rFonts w:ascii="Times New Roman" w:eastAsia="MS Mincho" w:hAnsi="Times New Roman" w:cs="Times New Roman"/>
          <w:color w:val="FF0000"/>
        </w:rPr>
        <w:t xml:space="preserve"> </w:t>
      </w:r>
      <w:r>
        <w:rPr>
          <w:rFonts w:ascii="Times New Roman" w:eastAsia="MS Mincho" w:hAnsi="Times New Roman" w:cs="Times New Roman"/>
        </w:rPr>
        <w:t>vartoti nerekomenduojama.</w:t>
      </w:r>
    </w:p>
    <w:p w14:paraId="222E3043" w14:textId="77777777" w:rsidR="00661066" w:rsidRDefault="00661066" w:rsidP="00661066">
      <w:pPr>
        <w:spacing w:after="0" w:line="240" w:lineRule="auto"/>
        <w:jc w:val="both"/>
        <w:rPr>
          <w:rFonts w:ascii="Times New Roman" w:eastAsia="MS Mincho" w:hAnsi="Times New Roman" w:cs="Times New Roman"/>
          <w:b/>
        </w:rPr>
      </w:pPr>
    </w:p>
    <w:p w14:paraId="60FE3E99" w14:textId="77777777" w:rsidR="00661066" w:rsidRDefault="00661066" w:rsidP="00661066">
      <w:pPr>
        <w:spacing w:after="0" w:line="240" w:lineRule="auto"/>
        <w:jc w:val="both"/>
        <w:rPr>
          <w:rFonts w:ascii="Times New Roman" w:eastAsia="MS Mincho" w:hAnsi="Times New Roman" w:cs="Times New Roman"/>
          <w:b/>
        </w:rPr>
      </w:pPr>
      <w:r>
        <w:rPr>
          <w:rFonts w:ascii="Times New Roman" w:eastAsia="MS Mincho" w:hAnsi="Times New Roman" w:cs="Times New Roman"/>
          <w:b/>
        </w:rPr>
        <w:t>Kiti vaistai ir Tobramycin/Dexamethasone Ingen Pharma</w:t>
      </w:r>
    </w:p>
    <w:p w14:paraId="14B45FA2" w14:textId="77777777" w:rsidR="00661066" w:rsidRDefault="00661066" w:rsidP="00661066">
      <w:pPr>
        <w:spacing w:after="0" w:line="240" w:lineRule="auto"/>
        <w:jc w:val="both"/>
        <w:rPr>
          <w:rFonts w:ascii="Times New Roman" w:eastAsia="MS Mincho" w:hAnsi="Times New Roman" w:cs="Times New Roman"/>
        </w:rPr>
      </w:pPr>
      <w:r>
        <w:rPr>
          <w:rFonts w:ascii="Times New Roman" w:eastAsia="MS Mincho" w:hAnsi="Times New Roman" w:cs="Times New Roman"/>
        </w:rPr>
        <w:t xml:space="preserve">Jeigu vartojate arba neseniai vartojote kitų vaistų arba dėl to nesate tikri, apie tai pasakykite gydytojui arba vaistininkui. </w:t>
      </w:r>
    </w:p>
    <w:p w14:paraId="66C57A7A" w14:textId="77777777" w:rsidR="00661066" w:rsidRDefault="00661066" w:rsidP="00661066">
      <w:pPr>
        <w:spacing w:after="0" w:line="240" w:lineRule="auto"/>
        <w:jc w:val="both"/>
        <w:rPr>
          <w:rFonts w:ascii="Times New Roman" w:eastAsia="MS Mincho" w:hAnsi="Times New Roman" w:cs="Times New Roman"/>
        </w:rPr>
      </w:pPr>
    </w:p>
    <w:p w14:paraId="40F8961A" w14:textId="77777777" w:rsidR="00661066" w:rsidRDefault="00661066" w:rsidP="00661066">
      <w:pPr>
        <w:spacing w:after="0" w:line="240" w:lineRule="auto"/>
        <w:jc w:val="both"/>
        <w:rPr>
          <w:rFonts w:ascii="Times New Roman" w:eastAsia="MS Mincho" w:hAnsi="Times New Roman" w:cs="Times New Roman"/>
        </w:rPr>
      </w:pPr>
      <w:r>
        <w:rPr>
          <w:rFonts w:ascii="Times New Roman" w:eastAsia="MS Mincho" w:hAnsi="Times New Roman" w:cs="Times New Roman"/>
        </w:rPr>
        <w:lastRenderedPageBreak/>
        <w:t xml:space="preserve">Pasakykite gydytojui, jeigu vartojate ritonaviro arba kobicistato, kadangi dėl to gali padidėti deksametazono kiekis kraujyje. </w:t>
      </w:r>
    </w:p>
    <w:p w14:paraId="1BA33FFC" w14:textId="77777777" w:rsidR="00661066" w:rsidRDefault="00661066" w:rsidP="00661066">
      <w:pPr>
        <w:spacing w:after="0" w:line="240" w:lineRule="auto"/>
        <w:jc w:val="both"/>
        <w:rPr>
          <w:rFonts w:ascii="Times New Roman" w:eastAsia="MS Mincho" w:hAnsi="Times New Roman" w:cs="Times New Roman"/>
        </w:rPr>
      </w:pPr>
    </w:p>
    <w:p w14:paraId="60DA6689"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3"/>
        </w:rPr>
      </w:pPr>
      <w:r>
        <w:rPr>
          <w:rFonts w:ascii="Times New Roman" w:eastAsia="MS Mincho" w:hAnsi="Times New Roman" w:cs="Times New Roman"/>
          <w:spacing w:val="-3"/>
        </w:rPr>
        <w:t>Pasakykite gydytojui, jei kartu vartojate NVNU (nesteroidinių vaistų nuo uždegimo) ir kortikosteroidų. Jei kartu vartojama vietinio poveikio NVNU ir kortikosteroidų, gali didėti akių žaizdų gijimo sutrikimų rizika.</w:t>
      </w:r>
    </w:p>
    <w:p w14:paraId="359C7441"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3"/>
        </w:rPr>
      </w:pPr>
    </w:p>
    <w:p w14:paraId="4E24BD53"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3"/>
        </w:rPr>
      </w:pPr>
      <w:r>
        <w:rPr>
          <w:rFonts w:ascii="Times New Roman" w:eastAsia="MS Mincho" w:hAnsi="Times New Roman" w:cs="Times New Roman"/>
          <w:spacing w:val="-3"/>
        </w:rPr>
        <w:t>Esama pranešimų apie bendrai vartojamų atskirų sudedamųjų dalių sąveiką. Tačiau tobramicino ir deksametazono absorbcija yra tokia maža, kad bet kokios sąveikos pavojaus beveik nėra.</w:t>
      </w:r>
    </w:p>
    <w:p w14:paraId="727FFF94"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3"/>
        </w:rPr>
      </w:pPr>
    </w:p>
    <w:p w14:paraId="337CB638" w14:textId="77777777" w:rsidR="00661066" w:rsidRDefault="00661066" w:rsidP="00661066">
      <w:pPr>
        <w:widowControl w:val="0"/>
        <w:suppressLineNumbers/>
        <w:suppressAutoHyphens/>
        <w:spacing w:after="0" w:line="240" w:lineRule="auto"/>
        <w:rPr>
          <w:rFonts w:ascii="Times New Roman" w:eastAsia="MS Mincho" w:hAnsi="Times New Roman" w:cs="Times New Roman"/>
          <w:spacing w:val="-3"/>
        </w:rPr>
      </w:pPr>
      <w:r>
        <w:rPr>
          <w:rFonts w:ascii="Times New Roman" w:eastAsia="MS Mincho" w:hAnsi="Times New Roman" w:cs="Times New Roman"/>
          <w:spacing w:val="-3"/>
        </w:rPr>
        <w:t>Jei vartojate ir kitokių akių lašų ar akių tepalų, tarp kiekvieno vaisto vartojimo turi praeiti ne mažiau kaip 5 minutės. Akių tepalas turi būti vartojamas paskutinis.</w:t>
      </w:r>
    </w:p>
    <w:p w14:paraId="52675A15" w14:textId="77777777" w:rsidR="00661066" w:rsidRDefault="00661066" w:rsidP="00661066">
      <w:pPr>
        <w:spacing w:after="0" w:line="240" w:lineRule="auto"/>
        <w:jc w:val="both"/>
        <w:rPr>
          <w:rFonts w:ascii="Times New Roman" w:eastAsia="MS Mincho" w:hAnsi="Times New Roman" w:cs="Times New Roman"/>
        </w:rPr>
      </w:pPr>
    </w:p>
    <w:p w14:paraId="61F7CC5E" w14:textId="77777777" w:rsidR="00661066" w:rsidRDefault="00661066" w:rsidP="00661066">
      <w:pPr>
        <w:keepNext/>
        <w:spacing w:after="0" w:line="240" w:lineRule="auto"/>
        <w:outlineLvl w:val="0"/>
        <w:rPr>
          <w:rFonts w:ascii="Times New Roman" w:eastAsia="MS Mincho" w:hAnsi="Times New Roman" w:cs="Times New Roman"/>
          <w:b/>
        </w:rPr>
      </w:pPr>
      <w:r>
        <w:rPr>
          <w:rFonts w:ascii="Times New Roman" w:eastAsia="MS Mincho" w:hAnsi="Times New Roman" w:cs="Times New Roman"/>
          <w:b/>
        </w:rPr>
        <w:t>Nėštumas ir žindymo laikotarpis</w:t>
      </w:r>
    </w:p>
    <w:p w14:paraId="7A680BD6" w14:textId="77777777" w:rsidR="00661066" w:rsidRDefault="00661066" w:rsidP="00661066">
      <w:pPr>
        <w:spacing w:after="0" w:line="240" w:lineRule="auto"/>
        <w:rPr>
          <w:rFonts w:ascii="Times New Roman" w:eastAsia="SimSun" w:hAnsi="Times New Roman" w:cs="Times New Roman"/>
          <w:lang w:eastAsia="lt-LT"/>
        </w:rPr>
      </w:pPr>
      <w:r>
        <w:rPr>
          <w:rFonts w:ascii="Times New Roman" w:eastAsia="SimSun" w:hAnsi="Times New Roman" w:cs="Times New Roman"/>
          <w:lang w:eastAsia="lt-LT"/>
        </w:rPr>
        <w:t>Jeigu esate nėščia, žindote kūdikį, manote, kad galbūt esate nėščia arba planuojate pastoti, tai prieš vartodama šį vaistą pasitarkite su gydytoju arba vaistininku.</w:t>
      </w:r>
    </w:p>
    <w:p w14:paraId="049AFAD8"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 xml:space="preserve">Tobramycin/Dexamethasone Ingen Pharma vartoti nėštumo metu arba žindant nerekomenduojama. </w:t>
      </w:r>
    </w:p>
    <w:p w14:paraId="4895EBBD" w14:textId="77777777" w:rsidR="00661066" w:rsidRDefault="00661066" w:rsidP="00661066">
      <w:pPr>
        <w:spacing w:after="0" w:line="240" w:lineRule="auto"/>
        <w:rPr>
          <w:rFonts w:ascii="Times New Roman" w:eastAsia="MS Mincho" w:hAnsi="Times New Roman" w:cs="Times New Roman"/>
        </w:rPr>
      </w:pPr>
    </w:p>
    <w:p w14:paraId="3A817F23" w14:textId="77777777" w:rsidR="00661066" w:rsidRDefault="00661066" w:rsidP="00661066">
      <w:pPr>
        <w:spacing w:after="0" w:line="240" w:lineRule="auto"/>
        <w:jc w:val="both"/>
        <w:rPr>
          <w:rFonts w:ascii="Times New Roman" w:eastAsia="MS Mincho" w:hAnsi="Times New Roman" w:cs="Times New Roman"/>
        </w:rPr>
      </w:pPr>
      <w:r>
        <w:rPr>
          <w:rFonts w:ascii="Times New Roman" w:eastAsia="MS Mincho" w:hAnsi="Times New Roman" w:cs="Times New Roman"/>
          <w:b/>
        </w:rPr>
        <w:t>Vairavimas ir mechanizmų valdymas</w:t>
      </w:r>
    </w:p>
    <w:p w14:paraId="14F73483" w14:textId="77777777" w:rsidR="00661066" w:rsidRDefault="00661066" w:rsidP="00661066">
      <w:pPr>
        <w:spacing w:after="0" w:line="240" w:lineRule="auto"/>
        <w:jc w:val="both"/>
        <w:rPr>
          <w:rFonts w:ascii="Times New Roman" w:eastAsia="MS Mincho" w:hAnsi="Times New Roman" w:cs="Times New Roman"/>
        </w:rPr>
      </w:pPr>
      <w:r>
        <w:rPr>
          <w:rFonts w:ascii="Times New Roman" w:eastAsia="MS Mincho" w:hAnsi="Times New Roman" w:cs="Times New Roman"/>
        </w:rPr>
        <w:t>Iš karto įsilašinus Tobramycin/Dexamethasone Ingen Pharma trumpam matymas gali būti neryškus. Nevairuokite automobilio ir nedirbkite su mechanizmais, kol matymas nepagerės.</w:t>
      </w:r>
    </w:p>
    <w:p w14:paraId="6AA6546A" w14:textId="77777777" w:rsidR="00661066" w:rsidRDefault="00661066" w:rsidP="00661066">
      <w:pPr>
        <w:spacing w:after="0" w:line="240" w:lineRule="auto"/>
        <w:jc w:val="both"/>
        <w:rPr>
          <w:rFonts w:ascii="Times New Roman" w:eastAsia="MS Mincho" w:hAnsi="Times New Roman" w:cs="Times New Roman"/>
        </w:rPr>
      </w:pPr>
    </w:p>
    <w:p w14:paraId="0A0143A6" w14:textId="77777777" w:rsidR="00661066" w:rsidRDefault="00661066" w:rsidP="00661066">
      <w:pPr>
        <w:spacing w:after="0" w:line="240" w:lineRule="auto"/>
        <w:jc w:val="both"/>
        <w:rPr>
          <w:rFonts w:ascii="Times New Roman" w:eastAsia="MS Mincho" w:hAnsi="Times New Roman" w:cs="Times New Roman"/>
          <w:b/>
        </w:rPr>
      </w:pPr>
      <w:r>
        <w:rPr>
          <w:rFonts w:ascii="Times New Roman" w:eastAsia="MS Mincho" w:hAnsi="Times New Roman" w:cs="Times New Roman"/>
          <w:b/>
        </w:rPr>
        <w:t>Tobramycin/Dexamethasone Ingen Pharma</w:t>
      </w:r>
      <w:r>
        <w:rPr>
          <w:rFonts w:ascii="Times New Roman" w:eastAsia="MS Mincho" w:hAnsi="Times New Roman" w:cs="Times New Roman"/>
        </w:rPr>
        <w:t xml:space="preserve"> </w:t>
      </w:r>
      <w:r>
        <w:rPr>
          <w:rFonts w:ascii="Times New Roman" w:eastAsia="MS Mincho" w:hAnsi="Times New Roman" w:cs="Times New Roman"/>
          <w:b/>
        </w:rPr>
        <w:t>sudėtyje yra benzalkonio chlorido</w:t>
      </w:r>
    </w:p>
    <w:p w14:paraId="6D8CE250" w14:textId="55A7EBAE" w:rsidR="00661066" w:rsidRDefault="00661066" w:rsidP="00661066">
      <w:pPr>
        <w:spacing w:after="0" w:line="240" w:lineRule="auto"/>
        <w:jc w:val="both"/>
        <w:rPr>
          <w:rFonts w:ascii="Times New Roman" w:eastAsia="MS Mincho" w:hAnsi="Times New Roman" w:cs="Times New Roman"/>
        </w:rPr>
      </w:pPr>
    </w:p>
    <w:p w14:paraId="5D856E8D" w14:textId="3D8099F1" w:rsidR="00661066" w:rsidRPr="00661066" w:rsidRDefault="00661066" w:rsidP="00661066">
      <w:pPr>
        <w:spacing w:after="0" w:line="240" w:lineRule="auto"/>
        <w:jc w:val="both"/>
        <w:rPr>
          <w:rFonts w:ascii="Times New Roman" w:eastAsia="MS Mincho" w:hAnsi="Times New Roman" w:cs="Times New Roman"/>
        </w:rPr>
      </w:pPr>
      <w:r w:rsidRPr="00661066">
        <w:rPr>
          <w:rFonts w:ascii="Times New Roman" w:eastAsia="MS Mincho" w:hAnsi="Times New Roman" w:cs="Times New Roman"/>
        </w:rPr>
        <w:t>Kiekviename šio vaist</w:t>
      </w:r>
      <w:r w:rsidR="00215373">
        <w:rPr>
          <w:rFonts w:ascii="Times New Roman" w:eastAsia="MS Mincho" w:hAnsi="Times New Roman" w:cs="Times New Roman"/>
        </w:rPr>
        <w:t>o</w:t>
      </w:r>
      <w:r w:rsidRPr="00661066">
        <w:rPr>
          <w:rFonts w:ascii="Times New Roman" w:eastAsia="MS Mincho" w:hAnsi="Times New Roman" w:cs="Times New Roman"/>
        </w:rPr>
        <w:t xml:space="preserve"> mililitre yra 0,10</w:t>
      </w:r>
      <w:r w:rsidR="00E06244">
        <w:rPr>
          <w:rFonts w:ascii="Times New Roman" w:eastAsia="MS Mincho" w:hAnsi="Times New Roman" w:cs="Times New Roman"/>
        </w:rPr>
        <w:t xml:space="preserve"> </w:t>
      </w:r>
      <w:r w:rsidRPr="00661066">
        <w:rPr>
          <w:rFonts w:ascii="Times New Roman" w:eastAsia="MS Mincho" w:hAnsi="Times New Roman" w:cs="Times New Roman"/>
        </w:rPr>
        <w:t xml:space="preserve">mg benzalkonio chlorido. </w:t>
      </w:r>
    </w:p>
    <w:p w14:paraId="62EF08E3" w14:textId="4FD19D6D" w:rsidR="00661066" w:rsidRPr="00661066" w:rsidRDefault="00661066" w:rsidP="00661066">
      <w:pPr>
        <w:spacing w:after="0" w:line="240" w:lineRule="auto"/>
        <w:jc w:val="both"/>
        <w:rPr>
          <w:rFonts w:ascii="Times New Roman" w:eastAsia="MS Mincho" w:hAnsi="Times New Roman" w:cs="Times New Roman"/>
        </w:rPr>
      </w:pPr>
      <w:r w:rsidRPr="00661066">
        <w:rPr>
          <w:rFonts w:ascii="Times New Roman" w:eastAsia="MS Mincho" w:hAnsi="Times New Roman" w:cs="Times New Roman"/>
        </w:rPr>
        <w:t>Minkštieji kontaktiniai lęšiai gali absorbuoti benzalkonio chloridą ir gali pasikeisti kontaktinių lęšių spalva. Prieš šio vaisto vartojimą kontaktinius lęšius reikia išimti ir vėl juos galima įdėti ne anksčiau kaip po 15 min.</w:t>
      </w:r>
    </w:p>
    <w:p w14:paraId="0FC8C071" w14:textId="0734DB5D" w:rsidR="00661066" w:rsidRDefault="00661066" w:rsidP="00661066">
      <w:pPr>
        <w:spacing w:after="0" w:line="240" w:lineRule="auto"/>
        <w:jc w:val="both"/>
        <w:rPr>
          <w:rFonts w:ascii="Times New Roman" w:eastAsia="MS Mincho" w:hAnsi="Times New Roman" w:cs="Times New Roman"/>
        </w:rPr>
      </w:pPr>
      <w:r w:rsidRPr="00661066">
        <w:rPr>
          <w:rFonts w:ascii="Times New Roman" w:eastAsia="MS Mincho" w:hAnsi="Times New Roman" w:cs="Times New Roman"/>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50D2FAF1" w14:textId="77777777" w:rsidR="00661066" w:rsidRDefault="00661066" w:rsidP="00661066">
      <w:pPr>
        <w:spacing w:after="0" w:line="240" w:lineRule="auto"/>
        <w:jc w:val="both"/>
        <w:rPr>
          <w:rFonts w:ascii="Times New Roman" w:eastAsia="MS Mincho" w:hAnsi="Times New Roman" w:cs="Times New Roman"/>
        </w:rPr>
      </w:pPr>
    </w:p>
    <w:p w14:paraId="48F1CE56" w14:textId="77777777" w:rsidR="00661066" w:rsidRDefault="00661066" w:rsidP="00661066">
      <w:pPr>
        <w:spacing w:after="0" w:line="240" w:lineRule="auto"/>
        <w:jc w:val="both"/>
        <w:rPr>
          <w:rFonts w:ascii="Times New Roman" w:eastAsia="MS Mincho" w:hAnsi="Times New Roman" w:cs="Times New Roman"/>
        </w:rPr>
      </w:pPr>
    </w:p>
    <w:p w14:paraId="7F858A76" w14:textId="77777777" w:rsidR="00661066" w:rsidRDefault="00661066" w:rsidP="00255E6B">
      <w:pPr>
        <w:keepNext/>
        <w:numPr>
          <w:ilvl w:val="0"/>
          <w:numId w:val="12"/>
        </w:numPr>
        <w:spacing w:after="0" w:line="240" w:lineRule="auto"/>
        <w:outlineLvl w:val="0"/>
        <w:rPr>
          <w:rFonts w:ascii="Times New Roman" w:eastAsia="MS Mincho" w:hAnsi="Times New Roman" w:cs="Times New Roman"/>
          <w:b/>
        </w:rPr>
      </w:pPr>
      <w:r>
        <w:rPr>
          <w:rFonts w:ascii="Times New Roman" w:eastAsia="MS Mincho" w:hAnsi="Times New Roman" w:cs="Times New Roman"/>
          <w:b/>
        </w:rPr>
        <w:t>Kaip vartoti Tobramycin/Dexamethasone Ingen Pharma</w:t>
      </w:r>
    </w:p>
    <w:p w14:paraId="411DCD2C" w14:textId="77777777" w:rsidR="00661066" w:rsidRDefault="00661066" w:rsidP="00661066">
      <w:pPr>
        <w:spacing w:after="0" w:line="240" w:lineRule="auto"/>
        <w:rPr>
          <w:rFonts w:ascii="Times New Roman" w:eastAsia="MS Mincho" w:hAnsi="Times New Roman" w:cs="Times New Roman"/>
        </w:rPr>
      </w:pPr>
    </w:p>
    <w:p w14:paraId="2F54F803"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 xml:space="preserve">Visada vartokite šį vaistą tiksliai kaip nurodė gydytojas. Jeigu abejojate, kreipkitės į gydytoją arba vaistininką. </w:t>
      </w:r>
    </w:p>
    <w:p w14:paraId="69BB5B90"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Tobramycin/Dexamethasone Ingen Pharma galima lašinti</w:t>
      </w:r>
      <w:r>
        <w:rPr>
          <w:rFonts w:ascii="Times New Roman" w:eastAsia="MS Mincho" w:hAnsi="Times New Roman" w:cs="Times New Roman"/>
          <w:b/>
        </w:rPr>
        <w:t xml:space="preserve"> </w:t>
      </w:r>
      <w:r>
        <w:rPr>
          <w:rFonts w:ascii="Times New Roman" w:eastAsia="MS Mincho" w:hAnsi="Times New Roman" w:cs="Times New Roman"/>
        </w:rPr>
        <w:t>tik</w:t>
      </w:r>
      <w:r>
        <w:rPr>
          <w:rFonts w:ascii="Times New Roman" w:eastAsia="MS Mincho" w:hAnsi="Times New Roman" w:cs="Times New Roman"/>
          <w:b/>
        </w:rPr>
        <w:t xml:space="preserve"> </w:t>
      </w:r>
      <w:r>
        <w:rPr>
          <w:rFonts w:ascii="Times New Roman" w:eastAsia="MS Mincho" w:hAnsi="Times New Roman" w:cs="Times New Roman"/>
        </w:rPr>
        <w:t xml:space="preserve">ant akių. Vaisto vartojimo trukmę jums nurodys gydytojas. </w:t>
      </w:r>
    </w:p>
    <w:p w14:paraId="53B4804C" w14:textId="77777777" w:rsidR="00661066" w:rsidRDefault="00661066" w:rsidP="00661066">
      <w:pPr>
        <w:spacing w:after="0" w:line="240" w:lineRule="auto"/>
        <w:rPr>
          <w:rFonts w:ascii="Times New Roman" w:eastAsia="MS Mincho" w:hAnsi="Times New Roman" w:cs="Times New Roman"/>
          <w:b/>
        </w:rPr>
      </w:pPr>
    </w:p>
    <w:p w14:paraId="4EAACD68" w14:textId="77777777" w:rsidR="00661066" w:rsidRDefault="00661066" w:rsidP="00661066">
      <w:pPr>
        <w:widowControl w:val="0"/>
        <w:suppressLineNumbers/>
        <w:tabs>
          <w:tab w:val="left" w:pos="1418"/>
        </w:tabs>
        <w:suppressAutoHyphens/>
        <w:spacing w:after="0" w:line="240" w:lineRule="auto"/>
        <w:ind w:left="1418" w:hanging="1418"/>
        <w:rPr>
          <w:rFonts w:ascii="Times New Roman" w:eastAsia="MS Mincho" w:hAnsi="Times New Roman" w:cs="Times New Roman"/>
          <w:spacing w:val="-2"/>
          <w:u w:val="single"/>
        </w:rPr>
      </w:pPr>
      <w:r>
        <w:rPr>
          <w:rFonts w:ascii="Times New Roman" w:eastAsia="MS Mincho" w:hAnsi="Times New Roman" w:cs="Times New Roman"/>
          <w:spacing w:val="-2"/>
          <w:u w:val="single"/>
        </w:rPr>
        <w:t xml:space="preserve">Suaugusiems žmonėms </w:t>
      </w:r>
    </w:p>
    <w:p w14:paraId="0996FAE8"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Po vieną lašą kas 4</w:t>
      </w:r>
      <w:r>
        <w:rPr>
          <w:rFonts w:ascii="Times New Roman" w:eastAsia="MS Mincho" w:hAnsi="Times New Roman" w:cs="Times New Roman"/>
          <w:spacing w:val="-2"/>
        </w:rPr>
        <w:noBreakHyphen/>
        <w:t>6 valandas; lašinama į vienos ar abiejų akių junginės maišelį. Jei reikia, pirmąsias 24</w:t>
      </w:r>
      <w:r>
        <w:rPr>
          <w:rFonts w:ascii="Times New Roman" w:eastAsia="MS Mincho" w:hAnsi="Times New Roman" w:cs="Times New Roman"/>
          <w:spacing w:val="-2"/>
        </w:rPr>
        <w:noBreakHyphen/>
        <w:t xml:space="preserve">48 valandas po operacijos galima lašinti dažniau – po vieną lašą kas dvi valandas (ligoniui nemiegant). </w:t>
      </w:r>
      <w:r>
        <w:rPr>
          <w:rFonts w:ascii="Times New Roman" w:eastAsia="MS Mincho" w:hAnsi="Times New Roman" w:cs="Times New Roman"/>
        </w:rPr>
        <w:t xml:space="preserve">Vaisto galima vartoti ne ilgiau </w:t>
      </w:r>
      <w:r>
        <w:rPr>
          <w:rFonts w:ascii="Times New Roman" w:eastAsia="MS Mincho" w:hAnsi="Times New Roman" w:cs="Times New Roman"/>
          <w:spacing w:val="-2"/>
        </w:rPr>
        <w:t xml:space="preserve">kaip 24 paras. Uždegimo simptomams silpnėjant, vaisto vartojimo dažnį reikia palaipsniui mažinti. </w:t>
      </w:r>
    </w:p>
    <w:p w14:paraId="00244DE2" w14:textId="77777777" w:rsidR="00661066" w:rsidRDefault="00661066" w:rsidP="00661066">
      <w:pPr>
        <w:widowControl w:val="0"/>
        <w:suppressLineNumbers/>
        <w:tabs>
          <w:tab w:val="left" w:pos="1418"/>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Įsilašinus vaisto, rekomenduojama atsargiai užsimerkti ir užspausti nosinį ašarų lataką. Tai gali sumažinti į kraują patenkančio vaisto kiekį ir bendrąjį šalutinį poveikį.</w:t>
      </w:r>
    </w:p>
    <w:p w14:paraId="0BCC820A"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p>
    <w:p w14:paraId="3FA5702F"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Jeigu vartojama ir kitų lokalaus poveikio akių vaistų, tarp vienų ir kitų lašinimo reikia daryti mažiausiai 5 minučių pertrauką. Akių tepalą reikia tepti paskutinį.</w:t>
      </w:r>
    </w:p>
    <w:p w14:paraId="48CD85EB"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u w:val="single"/>
        </w:rPr>
      </w:pPr>
    </w:p>
    <w:p w14:paraId="0F976489"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u w:val="single"/>
        </w:rPr>
        <w:t>Senyviems žmonėms</w:t>
      </w:r>
    </w:p>
    <w:p w14:paraId="3DF89F48"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Senyviems žmonėms dozės keisti nereikia.</w:t>
      </w:r>
    </w:p>
    <w:p w14:paraId="060359E3" w14:textId="77777777" w:rsidR="00661066" w:rsidRDefault="00661066" w:rsidP="00661066">
      <w:pPr>
        <w:widowControl w:val="0"/>
        <w:suppressLineNumbers/>
        <w:tabs>
          <w:tab w:val="left" w:pos="0"/>
        </w:tabs>
        <w:suppressAutoHyphens/>
        <w:spacing w:after="0" w:line="240" w:lineRule="auto"/>
        <w:rPr>
          <w:rFonts w:ascii="Times New Roman" w:eastAsia="MS Mincho" w:hAnsi="Times New Roman" w:cs="Times New Roman"/>
          <w:spacing w:val="-2"/>
        </w:rPr>
      </w:pPr>
    </w:p>
    <w:p w14:paraId="499C0CF1" w14:textId="77777777" w:rsidR="00661066" w:rsidRDefault="00661066" w:rsidP="00661066">
      <w:pPr>
        <w:widowControl w:val="0"/>
        <w:suppressLineNumbers/>
        <w:tabs>
          <w:tab w:val="left" w:pos="1418"/>
        </w:tabs>
        <w:suppressAutoHyphens/>
        <w:spacing w:after="0" w:line="240" w:lineRule="auto"/>
        <w:ind w:left="1418" w:hanging="1418"/>
        <w:rPr>
          <w:rFonts w:ascii="Times New Roman" w:eastAsia="MS Mincho" w:hAnsi="Times New Roman" w:cs="Times New Roman"/>
          <w:b/>
          <w:bCs/>
          <w:spacing w:val="-2"/>
          <w:u w:val="single"/>
        </w:rPr>
      </w:pPr>
      <w:r>
        <w:rPr>
          <w:rFonts w:ascii="Times New Roman" w:eastAsia="MS Mincho" w:hAnsi="Times New Roman" w:cs="Times New Roman"/>
          <w:b/>
          <w:bCs/>
        </w:rPr>
        <w:lastRenderedPageBreak/>
        <w:t>Vartojimas vaikams</w:t>
      </w:r>
    </w:p>
    <w:p w14:paraId="02A94B3A" w14:textId="77777777" w:rsidR="00661066" w:rsidRDefault="00661066" w:rsidP="00661066">
      <w:pPr>
        <w:widowControl w:val="0"/>
        <w:suppressLineNumbers/>
        <w:tabs>
          <w:tab w:val="left" w:pos="-90"/>
        </w:tabs>
        <w:suppressAutoHyphens/>
        <w:spacing w:after="0" w:line="240" w:lineRule="auto"/>
        <w:rPr>
          <w:rFonts w:ascii="Times New Roman" w:eastAsia="MS Mincho" w:hAnsi="Times New Roman" w:cs="Times New Roman"/>
          <w:spacing w:val="-2"/>
        </w:rPr>
      </w:pPr>
      <w:r>
        <w:rPr>
          <w:rFonts w:ascii="Times New Roman" w:eastAsia="MS Mincho" w:hAnsi="Times New Roman" w:cs="Times New Roman"/>
        </w:rPr>
        <w:t xml:space="preserve">Tobramycin/Dexamethasone Ingen Pharma </w:t>
      </w:r>
      <w:r>
        <w:rPr>
          <w:rFonts w:ascii="Times New Roman" w:eastAsia="MS Mincho" w:hAnsi="Times New Roman" w:cs="Times New Roman"/>
          <w:spacing w:val="-2"/>
        </w:rPr>
        <w:t xml:space="preserve">gali vartoti 2 metų ir vyresni vaikai tokiomis pačiomis dozėmis kaip ir suaugę žmonės. </w:t>
      </w:r>
    </w:p>
    <w:p w14:paraId="33B7A319" w14:textId="77777777" w:rsidR="00661066" w:rsidRDefault="00661066" w:rsidP="00661066">
      <w:pPr>
        <w:spacing w:after="0" w:line="240" w:lineRule="auto"/>
        <w:rPr>
          <w:rFonts w:ascii="Times New Roman" w:eastAsia="MS Mincho" w:hAnsi="Times New Roman" w:cs="Times New Roman"/>
        </w:rPr>
      </w:pPr>
    </w:p>
    <w:p w14:paraId="26F8C450" w14:textId="77777777" w:rsidR="00661066" w:rsidRDefault="00661066" w:rsidP="00661066">
      <w:pPr>
        <w:widowControl w:val="0"/>
        <w:suppressLineNumbers/>
        <w:tabs>
          <w:tab w:val="left" w:pos="-720"/>
          <w:tab w:val="left" w:pos="0"/>
          <w:tab w:val="left" w:pos="720"/>
        </w:tabs>
        <w:suppressAutoHyphens/>
        <w:spacing w:after="0" w:line="240" w:lineRule="auto"/>
        <w:ind w:left="1440" w:hanging="1440"/>
        <w:jc w:val="both"/>
        <w:rPr>
          <w:rFonts w:ascii="Times New Roman" w:eastAsia="MS Mincho" w:hAnsi="Times New Roman" w:cs="Times New Roman"/>
          <w:b/>
        </w:rPr>
      </w:pPr>
      <w:r>
        <w:rPr>
          <w:rFonts w:ascii="Times New Roman" w:eastAsia="MS Mincho" w:hAnsi="Times New Roman" w:cs="Times New Roman"/>
          <w:b/>
        </w:rPr>
        <w:t>Vartojimo instrukcija</w:t>
      </w:r>
    </w:p>
    <w:p w14:paraId="308FED75" w14:textId="77777777" w:rsidR="00661066" w:rsidRDefault="00661066" w:rsidP="00255E6B">
      <w:pPr>
        <w:numPr>
          <w:ilvl w:val="0"/>
          <w:numId w:val="17"/>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Paimkite Tobramycin/Dexamethasone Ingen Pharma talpyklę ir veidrodėlį.</w:t>
      </w:r>
    </w:p>
    <w:p w14:paraId="1C95646B" w14:textId="77777777" w:rsidR="00661066" w:rsidRDefault="00661066" w:rsidP="00255E6B">
      <w:pPr>
        <w:numPr>
          <w:ilvl w:val="0"/>
          <w:numId w:val="17"/>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Nusiplaukite rankas.</w:t>
      </w:r>
    </w:p>
    <w:p w14:paraId="2A3A1837" w14:textId="77777777" w:rsidR="00661066" w:rsidRDefault="00661066" w:rsidP="00255E6B">
      <w:pPr>
        <w:numPr>
          <w:ilvl w:val="0"/>
          <w:numId w:val="17"/>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Gerai suplakite talpyklės turinį.</w:t>
      </w:r>
    </w:p>
    <w:p w14:paraId="11BFCA6E" w14:textId="77777777" w:rsidR="00661066" w:rsidRDefault="00661066" w:rsidP="00255E6B">
      <w:pPr>
        <w:numPr>
          <w:ilvl w:val="0"/>
          <w:numId w:val="17"/>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Atsukite talpyklės dangtelį. Pirmą kartą atidarę talpyklę nuimkite dangtelio žiedelį, jei jis atsilaisvina.</w:t>
      </w:r>
    </w:p>
    <w:p w14:paraId="05C58647" w14:textId="77777777" w:rsidR="00661066" w:rsidRDefault="00661066" w:rsidP="00255E6B">
      <w:pPr>
        <w:numPr>
          <w:ilvl w:val="0"/>
          <w:numId w:val="17"/>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Laikykite apverstą talpyklę vienos rankos nykščiu ir didžiuoju pirštu.</w:t>
      </w:r>
    </w:p>
    <w:p w14:paraId="05BCFAA2" w14:textId="77777777" w:rsidR="00661066" w:rsidRDefault="00661066" w:rsidP="00255E6B">
      <w:pPr>
        <w:numPr>
          <w:ilvl w:val="0"/>
          <w:numId w:val="17"/>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Atloškite galvą. Kitos rankos smiliumi atsargiai patraukite žemyn apatinį voką, kad tarp voko ir akies obuolio susidarytų „kišenėlė”. Ten ir reikia lašinti.</w:t>
      </w:r>
    </w:p>
    <w:p w14:paraId="3DE7CC1A" w14:textId="77777777" w:rsidR="00661066" w:rsidRDefault="00661066" w:rsidP="00255E6B">
      <w:pPr>
        <w:numPr>
          <w:ilvl w:val="0"/>
          <w:numId w:val="17"/>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Laikykite lašintuvo galiuką virš akies. Naudokitės veidrodėliu, jei tai padeda.</w:t>
      </w:r>
    </w:p>
    <w:p w14:paraId="008DE494" w14:textId="77777777" w:rsidR="00661066" w:rsidRDefault="00661066" w:rsidP="00255E6B">
      <w:pPr>
        <w:numPr>
          <w:ilvl w:val="0"/>
          <w:numId w:val="17"/>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Nelieskite lašintuvo galiuku akies, voko ar kito paviršiaus, nes lašai gali užsiteršti.</w:t>
      </w:r>
    </w:p>
    <w:p w14:paraId="5E86C127" w14:textId="77777777" w:rsidR="00661066" w:rsidRDefault="00661066" w:rsidP="00255E6B">
      <w:pPr>
        <w:numPr>
          <w:ilvl w:val="0"/>
          <w:numId w:val="17"/>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Lengvas paspaudimas smiliumi apverstos talpyklės dugno, leis vienu metu išlašėti tik vienam  akių lašui.</w:t>
      </w:r>
    </w:p>
    <w:p w14:paraId="72ACE8A2" w14:textId="77777777" w:rsidR="00661066" w:rsidRDefault="00661066" w:rsidP="00255E6B">
      <w:pPr>
        <w:numPr>
          <w:ilvl w:val="0"/>
          <w:numId w:val="17"/>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Įlašinę Tobramycin/Dexamethasone Ingen Pharma atleiskite apatinį voką, užsimerkite ir nestipriai užspauskite pirštu akies kampą prie nosies. Tai apsaugos, kad mažiau Tobramycin/Dexamethasone Ingen Pharma patektų į visą organizmą.</w:t>
      </w:r>
    </w:p>
    <w:p w14:paraId="6E6570A1" w14:textId="77777777" w:rsidR="00661066" w:rsidRDefault="00661066" w:rsidP="00255E6B">
      <w:pPr>
        <w:numPr>
          <w:ilvl w:val="0"/>
          <w:numId w:val="17"/>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 xml:space="preserve">Jei reikia vaistą lašinti į abi akis, tokiu pačiu būdu įsilašinkite vaisto į kitą akį. </w:t>
      </w:r>
    </w:p>
    <w:p w14:paraId="449ED257" w14:textId="77777777" w:rsidR="00661066" w:rsidRDefault="00661066" w:rsidP="00255E6B">
      <w:pPr>
        <w:numPr>
          <w:ilvl w:val="0"/>
          <w:numId w:val="17"/>
        </w:numPr>
        <w:tabs>
          <w:tab w:val="num" w:pos="0"/>
        </w:tabs>
        <w:spacing w:after="0" w:line="240" w:lineRule="auto"/>
        <w:ind w:left="567" w:hanging="567"/>
        <w:rPr>
          <w:rFonts w:ascii="Times New Roman" w:eastAsia="MS Mincho" w:hAnsi="Times New Roman" w:cs="Times New Roman"/>
        </w:rPr>
      </w:pPr>
      <w:r>
        <w:rPr>
          <w:rFonts w:ascii="Times New Roman" w:eastAsia="MS Mincho" w:hAnsi="Times New Roman" w:cs="Times New Roman"/>
        </w:rPr>
        <w:t>Įsilašinę vaisto, iš karto uždėkite ir sandariai užsukite talpyklės dangtelį.</w:t>
      </w:r>
    </w:p>
    <w:p w14:paraId="1BF82534" w14:textId="77777777" w:rsidR="00661066" w:rsidRDefault="00661066" w:rsidP="00661066">
      <w:pPr>
        <w:spacing w:after="0" w:line="240" w:lineRule="auto"/>
        <w:rPr>
          <w:rFonts w:ascii="Times New Roman" w:eastAsia="MS Mincho" w:hAnsi="Times New Roman" w:cs="Times New Roman"/>
        </w:rPr>
      </w:pPr>
    </w:p>
    <w:p w14:paraId="19B80E50"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Jei nepataikėte vaisto įsilašinti į akį, bandykite dar kartą.</w:t>
      </w:r>
    </w:p>
    <w:p w14:paraId="4509E569" w14:textId="77777777" w:rsidR="00661066" w:rsidRDefault="00661066" w:rsidP="00661066">
      <w:pPr>
        <w:widowControl w:val="0"/>
        <w:suppressLineNumbers/>
        <w:suppressAutoHyphens/>
        <w:spacing w:after="0" w:line="240" w:lineRule="auto"/>
        <w:rPr>
          <w:rFonts w:ascii="Times New Roman" w:eastAsia="MS Mincho" w:hAnsi="Times New Roman" w:cs="Times New Roman"/>
          <w:b/>
        </w:rPr>
      </w:pPr>
    </w:p>
    <w:p w14:paraId="27B2B886" w14:textId="77777777" w:rsidR="00661066" w:rsidRDefault="00661066" w:rsidP="00661066">
      <w:pPr>
        <w:widowControl w:val="0"/>
        <w:suppressLineNumbers/>
        <w:suppressAutoHyphens/>
        <w:spacing w:after="0" w:line="240" w:lineRule="auto"/>
        <w:rPr>
          <w:rFonts w:ascii="Times New Roman" w:eastAsia="MS Mincho" w:hAnsi="Times New Roman" w:cs="Times New Roman"/>
          <w:b/>
        </w:rPr>
      </w:pPr>
      <w:r>
        <w:rPr>
          <w:rFonts w:ascii="Times New Roman" w:eastAsia="MS Mincho" w:hAnsi="Times New Roman" w:cs="Times New Roman"/>
          <w:b/>
        </w:rPr>
        <w:t>Ką daryti pavartojus per didelę Tobramycin/Dexamethasone Ingen Pharma dozę</w:t>
      </w:r>
    </w:p>
    <w:p w14:paraId="0E5DBC2F" w14:textId="77777777" w:rsidR="00661066" w:rsidRDefault="00661066" w:rsidP="00661066">
      <w:pPr>
        <w:widowControl w:val="0"/>
        <w:suppressLineNumbers/>
        <w:suppressAutoHyphens/>
        <w:spacing w:after="0" w:line="240" w:lineRule="auto"/>
        <w:rPr>
          <w:rFonts w:ascii="Times New Roman" w:eastAsia="MS Mincho" w:hAnsi="Times New Roman" w:cs="Times New Roman"/>
        </w:rPr>
      </w:pPr>
      <w:r>
        <w:rPr>
          <w:rFonts w:ascii="Times New Roman" w:eastAsia="MS Mincho" w:hAnsi="Times New Roman" w:cs="Times New Roman"/>
        </w:rPr>
        <w:t>Per daug įsilašinus Tobramycin/Dexamethasone Ingen Pharma, akis galima plauti drungnu vandeniu. Kitą kartą lašų lašinkite tik tada, kai ateis laikas vartoti įprastą dozę.</w:t>
      </w:r>
    </w:p>
    <w:p w14:paraId="3D08FFD6" w14:textId="77777777" w:rsidR="00661066" w:rsidRDefault="00661066" w:rsidP="00661066">
      <w:pPr>
        <w:spacing w:after="0" w:line="240" w:lineRule="auto"/>
        <w:rPr>
          <w:rFonts w:ascii="Times New Roman" w:eastAsia="MS Mincho" w:hAnsi="Times New Roman" w:cs="Times New Roman"/>
        </w:rPr>
      </w:pPr>
    </w:p>
    <w:p w14:paraId="1D4B8764" w14:textId="77777777" w:rsidR="00661066" w:rsidRDefault="00661066" w:rsidP="00661066">
      <w:pPr>
        <w:spacing w:after="0" w:line="240" w:lineRule="auto"/>
        <w:rPr>
          <w:rFonts w:ascii="Times New Roman" w:eastAsia="MS Mincho" w:hAnsi="Times New Roman" w:cs="Times New Roman"/>
          <w:b/>
        </w:rPr>
      </w:pPr>
      <w:r>
        <w:rPr>
          <w:rFonts w:ascii="Times New Roman" w:eastAsia="MS Mincho" w:hAnsi="Times New Roman" w:cs="Times New Roman"/>
          <w:b/>
        </w:rPr>
        <w:t>Pamiršus pavartoti Tobramycin/Dexamethasone Ingen Pharma</w:t>
      </w:r>
    </w:p>
    <w:p w14:paraId="7595C837" w14:textId="77777777" w:rsidR="00661066" w:rsidRDefault="00661066" w:rsidP="00661066">
      <w:pPr>
        <w:keepNext/>
        <w:spacing w:after="0" w:line="240" w:lineRule="auto"/>
        <w:outlineLvl w:val="0"/>
        <w:rPr>
          <w:rFonts w:ascii="Times New Roman" w:eastAsia="MS Mincho" w:hAnsi="Times New Roman" w:cs="Times New Roman"/>
        </w:rPr>
      </w:pPr>
      <w:r>
        <w:rPr>
          <w:rFonts w:ascii="Times New Roman" w:eastAsia="MS Mincho" w:hAnsi="Times New Roman" w:cs="Times New Roman"/>
        </w:rPr>
        <w:t>Jei užmiršote įsilašinti Tobramycin/Dexamethasone Ingen Pharma,</w:t>
      </w:r>
      <w:r>
        <w:rPr>
          <w:rFonts w:ascii="Times New Roman" w:eastAsia="MS Mincho" w:hAnsi="Times New Roman" w:cs="Times New Roman"/>
          <w:b/>
        </w:rPr>
        <w:t xml:space="preserve"> </w:t>
      </w:r>
      <w:r>
        <w:rPr>
          <w:rFonts w:ascii="Times New Roman" w:eastAsia="MS Mincho" w:hAnsi="Times New Roman" w:cs="Times New Roman"/>
        </w:rPr>
        <w:t>įsilašinkite vieną dozę, iš karto, kai tik prisiminsite. Jei beveik atėjęs laikas lašintis kitą kartą, praleiskite užmirštąją dozę ir toliau vartokite vaistą įprastu laiku. Negalima vartoti dvigubos dozės norint kompensuoti praleistą dozę.</w:t>
      </w:r>
    </w:p>
    <w:p w14:paraId="0E2ECB5D" w14:textId="77777777" w:rsidR="00661066" w:rsidRDefault="00661066" w:rsidP="00661066">
      <w:pPr>
        <w:spacing w:after="0" w:line="240" w:lineRule="auto"/>
        <w:rPr>
          <w:rFonts w:ascii="Times New Roman" w:eastAsia="MS Mincho" w:hAnsi="Times New Roman" w:cs="Times New Roman"/>
        </w:rPr>
      </w:pPr>
    </w:p>
    <w:p w14:paraId="343C591F" w14:textId="77777777" w:rsidR="00661066" w:rsidRDefault="00661066" w:rsidP="00661066">
      <w:pPr>
        <w:spacing w:after="0" w:line="240" w:lineRule="auto"/>
        <w:rPr>
          <w:rFonts w:ascii="Times New Roman" w:eastAsia="MS Mincho" w:hAnsi="Times New Roman" w:cs="Times New Roman"/>
          <w:b/>
        </w:rPr>
      </w:pPr>
      <w:r>
        <w:rPr>
          <w:rFonts w:ascii="Times New Roman" w:eastAsia="MS Mincho" w:hAnsi="Times New Roman" w:cs="Times New Roman"/>
          <w:b/>
        </w:rPr>
        <w:t>Nustojus vartoti Tobramycin/Dexamethasone Ingen Pharma</w:t>
      </w:r>
    </w:p>
    <w:p w14:paraId="0A33C5CB"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Per anksti nustojus vartoti Tobramycin/Dexamethasone Ingen Pharma, gali atsinaujinti liga.</w:t>
      </w:r>
    </w:p>
    <w:p w14:paraId="7F37B3D1" w14:textId="77777777" w:rsidR="00661066" w:rsidRDefault="00661066" w:rsidP="00661066">
      <w:pPr>
        <w:spacing w:after="0" w:line="240" w:lineRule="auto"/>
        <w:rPr>
          <w:rFonts w:ascii="Times New Roman" w:eastAsia="MS Mincho" w:hAnsi="Times New Roman" w:cs="Times New Roman"/>
        </w:rPr>
      </w:pPr>
    </w:p>
    <w:p w14:paraId="16FA462D"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Jeigu kiltų daugiau klausimų dėl šio vaisto, kreipkitės į gydytoją arba vaistininką.</w:t>
      </w:r>
    </w:p>
    <w:p w14:paraId="1A62D988" w14:textId="77777777" w:rsidR="00661066" w:rsidRDefault="00661066" w:rsidP="00661066">
      <w:pPr>
        <w:spacing w:after="0" w:line="240" w:lineRule="auto"/>
        <w:rPr>
          <w:rFonts w:ascii="Times New Roman" w:eastAsia="MS Mincho" w:hAnsi="Times New Roman" w:cs="Times New Roman"/>
        </w:rPr>
      </w:pPr>
    </w:p>
    <w:p w14:paraId="5D3FFE30" w14:textId="77777777" w:rsidR="00661066" w:rsidRDefault="00661066" w:rsidP="00661066">
      <w:pPr>
        <w:spacing w:after="0" w:line="240" w:lineRule="auto"/>
        <w:rPr>
          <w:rFonts w:ascii="Times New Roman" w:eastAsia="MS Mincho" w:hAnsi="Times New Roman" w:cs="Times New Roman"/>
        </w:rPr>
      </w:pPr>
    </w:p>
    <w:p w14:paraId="7B0751B9" w14:textId="77777777" w:rsidR="00661066" w:rsidRDefault="00661066" w:rsidP="00255E6B">
      <w:pPr>
        <w:numPr>
          <w:ilvl w:val="0"/>
          <w:numId w:val="20"/>
        </w:numPr>
        <w:spacing w:after="0" w:line="240" w:lineRule="auto"/>
        <w:rPr>
          <w:rFonts w:ascii="Times New Roman" w:eastAsia="MS Mincho" w:hAnsi="Times New Roman" w:cs="Times New Roman"/>
          <w:b/>
        </w:rPr>
      </w:pPr>
      <w:r>
        <w:rPr>
          <w:rFonts w:ascii="Times New Roman" w:eastAsia="MS Mincho" w:hAnsi="Times New Roman" w:cs="Times New Roman"/>
          <w:b/>
        </w:rPr>
        <w:t>Galimas šalutinis poveikis</w:t>
      </w:r>
    </w:p>
    <w:p w14:paraId="62D721B0" w14:textId="77777777" w:rsidR="00661066" w:rsidRDefault="00661066" w:rsidP="00661066">
      <w:pPr>
        <w:spacing w:after="0" w:line="240" w:lineRule="auto"/>
        <w:rPr>
          <w:rFonts w:ascii="Times New Roman" w:eastAsia="MS Mincho" w:hAnsi="Times New Roman" w:cs="Times New Roman"/>
        </w:rPr>
      </w:pPr>
    </w:p>
    <w:p w14:paraId="723443F6"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Šis vaistas, kaip ir visi kiti, gali sukelti šalutinį poveikį, nors jis pasireiškia ne visiems žmonėms.</w:t>
      </w:r>
    </w:p>
    <w:p w14:paraId="5A202B34" w14:textId="77777777" w:rsidR="00661066" w:rsidRDefault="00661066" w:rsidP="00661066">
      <w:pPr>
        <w:spacing w:after="0" w:line="240" w:lineRule="auto"/>
        <w:rPr>
          <w:rFonts w:ascii="Times New Roman" w:eastAsia="MS Mincho" w:hAnsi="Times New Roman" w:cs="Times New Roman"/>
        </w:rPr>
      </w:pPr>
    </w:p>
    <w:p w14:paraId="1F264707"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Nustatytas toliau išvardytas šalutinis poveikis, galintis pasireikšti vartojant Tobramycin/Dexamethasone Ingen Pharma akių lašus.</w:t>
      </w:r>
    </w:p>
    <w:p w14:paraId="1A7FA8EB" w14:textId="77777777" w:rsidR="00661066" w:rsidRDefault="00661066" w:rsidP="00661066">
      <w:pPr>
        <w:spacing w:after="0" w:line="240" w:lineRule="auto"/>
        <w:rPr>
          <w:rFonts w:ascii="Times New Roman" w:eastAsia="MS Mincho" w:hAnsi="Times New Roman" w:cs="Times New Roman"/>
        </w:rPr>
      </w:pPr>
    </w:p>
    <w:p w14:paraId="2E7FFCE3" w14:textId="77777777" w:rsidR="00661066" w:rsidRDefault="00661066" w:rsidP="00661066">
      <w:pPr>
        <w:spacing w:after="0" w:line="240" w:lineRule="auto"/>
        <w:rPr>
          <w:rFonts w:ascii="Times New Roman" w:eastAsia="Times New Roman" w:hAnsi="Times New Roman" w:cs="Times New Roman"/>
          <w:b/>
          <w:bCs/>
          <w:noProof/>
          <w:snapToGrid w:val="0"/>
        </w:rPr>
      </w:pPr>
      <w:r>
        <w:rPr>
          <w:rFonts w:ascii="Times New Roman" w:eastAsia="Times New Roman" w:hAnsi="Times New Roman" w:cs="Times New Roman"/>
          <w:b/>
          <w:bCs/>
          <w:noProof/>
          <w:snapToGrid w:val="0"/>
        </w:rPr>
        <w:t>Nedažni šalutinio poveikio reiškiniai (gali pasireikšti rečiau kaip 1 iš 100 asmenų):</w:t>
      </w:r>
    </w:p>
    <w:p w14:paraId="7F156F2C"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i/>
          <w:iCs/>
        </w:rPr>
        <w:t xml:space="preserve">Poveikis akims: </w:t>
      </w:r>
      <w:r>
        <w:rPr>
          <w:rFonts w:ascii="Times New Roman" w:eastAsia="MS Mincho" w:hAnsi="Times New Roman" w:cs="Times New Roman"/>
        </w:rPr>
        <w:t>padidėjęs akies (-ių) akispūdis, akies skausmas, akies niežėjimas, nemalonus pojūtis akyje, akies sudirginimas.</w:t>
      </w:r>
    </w:p>
    <w:p w14:paraId="7456DB99" w14:textId="77777777" w:rsidR="00661066" w:rsidRDefault="00661066" w:rsidP="00661066">
      <w:pPr>
        <w:spacing w:after="0" w:line="240" w:lineRule="auto"/>
        <w:ind w:left="720"/>
        <w:rPr>
          <w:rFonts w:ascii="Times New Roman" w:eastAsia="MS Mincho" w:hAnsi="Times New Roman" w:cs="Times New Roman"/>
        </w:rPr>
      </w:pPr>
    </w:p>
    <w:p w14:paraId="43337D16" w14:textId="77777777" w:rsidR="00661066" w:rsidRDefault="00661066" w:rsidP="00661066">
      <w:pPr>
        <w:spacing w:after="0" w:line="240" w:lineRule="auto"/>
        <w:rPr>
          <w:rFonts w:ascii="Times New Roman" w:eastAsia="Times New Roman" w:hAnsi="Times New Roman" w:cs="Times New Roman"/>
          <w:b/>
          <w:bCs/>
          <w:noProof/>
          <w:snapToGrid w:val="0"/>
        </w:rPr>
      </w:pPr>
      <w:r>
        <w:rPr>
          <w:rFonts w:ascii="Times New Roman" w:eastAsia="Times New Roman" w:hAnsi="Times New Roman" w:cs="Times New Roman"/>
          <w:b/>
          <w:bCs/>
          <w:noProof/>
          <w:snapToGrid w:val="0"/>
        </w:rPr>
        <w:t xml:space="preserve">Reti šalutinio poveikio reiškiniai (gali pasireikšti rečiau kaip 1 iš 1 000 asmenų): </w:t>
      </w:r>
    </w:p>
    <w:p w14:paraId="29527C40"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i/>
          <w:iCs/>
        </w:rPr>
        <w:t>Poveikis akims</w:t>
      </w:r>
      <w:r>
        <w:rPr>
          <w:rFonts w:ascii="Times New Roman" w:eastAsia="MS Mincho" w:hAnsi="Times New Roman" w:cs="Times New Roman"/>
        </w:rPr>
        <w:t>: akies alergija, matomo vaizdo neryškumas, akies sausumas, ragenos uždegimas, akies paraudimas.</w:t>
      </w:r>
    </w:p>
    <w:p w14:paraId="5C75731F"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i/>
          <w:iCs/>
        </w:rPr>
        <w:lastRenderedPageBreak/>
        <w:t>Bendrasis šalutinis poveikis</w:t>
      </w:r>
      <w:r>
        <w:rPr>
          <w:rFonts w:ascii="Times New Roman" w:eastAsia="MS Mincho" w:hAnsi="Times New Roman" w:cs="Times New Roman"/>
        </w:rPr>
        <w:t>: skonio pojūčio sutrikimas.</w:t>
      </w:r>
    </w:p>
    <w:p w14:paraId="20CE5E3B" w14:textId="77777777" w:rsidR="00661066" w:rsidRDefault="00661066" w:rsidP="00661066">
      <w:pPr>
        <w:spacing w:after="0" w:line="240" w:lineRule="auto"/>
        <w:rPr>
          <w:rFonts w:ascii="Times New Roman" w:eastAsia="MS Mincho" w:hAnsi="Times New Roman" w:cs="Times New Roman"/>
        </w:rPr>
      </w:pPr>
    </w:p>
    <w:p w14:paraId="2801BB7A" w14:textId="77777777" w:rsidR="00661066" w:rsidRDefault="00661066" w:rsidP="00661066">
      <w:pPr>
        <w:tabs>
          <w:tab w:val="left" w:pos="567"/>
        </w:tabs>
        <w:spacing w:after="0" w:line="240" w:lineRule="auto"/>
        <w:ind w:right="-29"/>
        <w:rPr>
          <w:rFonts w:ascii="Times New Roman" w:eastAsia="Times New Roman" w:hAnsi="Times New Roman" w:cs="Times New Roman"/>
          <w:noProof/>
          <w:snapToGrid w:val="0"/>
          <w:szCs w:val="20"/>
        </w:rPr>
      </w:pPr>
      <w:r>
        <w:rPr>
          <w:rFonts w:ascii="Times New Roman" w:eastAsia="Times New Roman" w:hAnsi="Times New Roman" w:cs="Times New Roman"/>
          <w:b/>
          <w:bCs/>
          <w:noProof/>
          <w:snapToGrid w:val="0"/>
        </w:rPr>
        <w:t xml:space="preserve">Šalutinio poveikio reiškiniai, kurių dažnis nežinomas (negali būti apskaičiuotas pagal turimus duomenis): </w:t>
      </w:r>
    </w:p>
    <w:p w14:paraId="6581FA14"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i/>
          <w:iCs/>
        </w:rPr>
        <w:t>Poveikis akims</w:t>
      </w:r>
      <w:r>
        <w:rPr>
          <w:rFonts w:ascii="Times New Roman" w:eastAsia="MS Mincho" w:hAnsi="Times New Roman" w:cs="Times New Roman"/>
        </w:rPr>
        <w:t>: akies voko edema, akies voko eritema, vyzdžio padidėjimas, padidėjęs ašarojimas, miglotas matymas.</w:t>
      </w:r>
    </w:p>
    <w:p w14:paraId="4663CB66" w14:textId="77777777" w:rsidR="00661066" w:rsidRDefault="00661066" w:rsidP="00661066">
      <w:pPr>
        <w:keepNext/>
        <w:keepLines/>
        <w:widowControl w:val="0"/>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Kušingo sindromas) (žr. 2 skyrių „Įspėjimai ir atsargumo priemonės“).</w:t>
      </w:r>
    </w:p>
    <w:p w14:paraId="7D7EE4BD" w14:textId="77777777" w:rsidR="00661066" w:rsidRDefault="00661066" w:rsidP="00661066">
      <w:pPr>
        <w:tabs>
          <w:tab w:val="left" w:pos="567"/>
        </w:tabs>
        <w:spacing w:after="0" w:line="260" w:lineRule="exact"/>
        <w:rPr>
          <w:rFonts w:ascii="Times New Roman" w:eastAsia="MS Mincho" w:hAnsi="Times New Roman" w:cs="Times New Roman"/>
          <w:sz w:val="20"/>
          <w:szCs w:val="20"/>
        </w:rPr>
      </w:pPr>
      <w:r>
        <w:rPr>
          <w:rFonts w:ascii="Times New Roman" w:eastAsia="MS Mincho" w:hAnsi="Times New Roman" w:cs="Times New Roman"/>
          <w:i/>
          <w:iCs/>
        </w:rPr>
        <w:t>Bendrasis šalutinis poveikis</w:t>
      </w:r>
      <w:r>
        <w:rPr>
          <w:rFonts w:ascii="Times New Roman" w:eastAsia="MS Mincho" w:hAnsi="Times New Roman" w:cs="Times New Roman"/>
        </w:rPr>
        <w:t>: sunki alerginė reakcija (padidėjęs jautrumas), svaigulys, galvos skausmas, pykinimas, nemalonus pojūtis pilve, daugiaformė eritema, išbėrimas, veido patinimas, niežėjimas.</w:t>
      </w:r>
    </w:p>
    <w:p w14:paraId="081A1AF4" w14:textId="77777777" w:rsidR="00661066" w:rsidRDefault="00661066" w:rsidP="00661066">
      <w:pPr>
        <w:spacing w:after="0" w:line="240" w:lineRule="auto"/>
        <w:rPr>
          <w:rFonts w:ascii="Times New Roman" w:eastAsia="MS Mincho" w:hAnsi="Times New Roman" w:cs="Times New Roman"/>
        </w:rPr>
      </w:pPr>
    </w:p>
    <w:p w14:paraId="6C88B284" w14:textId="77777777" w:rsidR="00661066" w:rsidRDefault="00661066" w:rsidP="00661066">
      <w:pP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Pranešimas apie šalutinį poveikį</w:t>
      </w:r>
    </w:p>
    <w:p w14:paraId="533574C7" w14:textId="77777777" w:rsidR="00661066" w:rsidRDefault="00661066" w:rsidP="00661066">
      <w:pPr>
        <w:tabs>
          <w:tab w:val="left" w:pos="567"/>
        </w:tabs>
        <w:spacing w:after="0" w:line="260" w:lineRule="exact"/>
        <w:ind w:right="-449"/>
        <w:rPr>
          <w:rFonts w:ascii="Times New Roman" w:eastAsia="MS Mincho" w:hAnsi="Times New Roman" w:cs="Times New Roman"/>
        </w:rPr>
      </w:pPr>
      <w:r>
        <w:rPr>
          <w:rFonts w:ascii="Times New Roman" w:eastAsia="Times New Roman" w:hAnsi="Times New Roman" w:cs="Times New Roman"/>
          <w:snapToGrid w:val="0"/>
        </w:rPr>
        <w:t xml:space="preserve">Jeigu pasireiškė šalutinis poveikis, įskaitant šiame lapelyje nenurodytą, pasakykite gydytojui arba vaistininkui. </w:t>
      </w:r>
      <w:r>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255E6B">
          <w:rPr>
            <w:rStyle w:val="Hipersaitas"/>
          </w:rPr>
          <w:t>https://vapris.vvkt.lt/vvkt-web/public/nrv</w:t>
        </w:r>
      </w:hyperlink>
      <w:r>
        <w:rPr>
          <w:rFonts w:ascii="Times New Roman" w:eastAsia="Times New Roman" w:hAnsi="Times New Roman" w:cs="Times New Roman"/>
          <w:snapToGrid w:val="0"/>
          <w:szCs w:val="20"/>
        </w:rPr>
        <w:t xml:space="preserve"> arba užpildant Sveikatos priežiūros ar farmacijos specialisto pranešimo apie įtariamą nepageidaujamą reakciją (ĮNR) formą, kuri skelbiama </w:t>
      </w:r>
      <w:hyperlink r:id="rId15" w:history="1">
        <w:r w:rsidRPr="00255E6B">
          <w:rPr>
            <w:rStyle w:val="Hipersaitas"/>
          </w:rPr>
          <w:t>https://www.vvkt.lt/index.php?4004286486</w:t>
        </w:r>
      </w:hyperlink>
      <w:r>
        <w:rPr>
          <w:rFonts w:ascii="Times New Roman" w:eastAsia="Times New Roman" w:hAnsi="Times New Roman" w:cs="Times New Roman"/>
          <w:snapToGrid w:val="0"/>
          <w:szCs w:val="20"/>
        </w:rPr>
        <w:t xml:space="preserve">, ir atsiunčiant elektroniniu paštu (adresu </w:t>
      </w:r>
      <w:hyperlink r:id="rId16" w:history="1">
        <w:r w:rsidRPr="00255E6B">
          <w:rPr>
            <w:rStyle w:val="Hipersaitas"/>
          </w:rPr>
          <w:t>NepageidaujamaR@vvkt.lt</w:t>
        </w:r>
      </w:hyperlink>
      <w:r>
        <w:rPr>
          <w:rFonts w:ascii="Times New Roman" w:eastAsia="Times New Roman" w:hAnsi="Times New Roman" w:cs="Times New Roman"/>
          <w:snapToGrid w:val="0"/>
          <w:szCs w:val="20"/>
        </w:rPr>
        <w:t>) arba nemokamu telefonu 8 800 73 568.</w:t>
      </w:r>
      <w:r>
        <w:rPr>
          <w:rFonts w:ascii="Times New Roman" w:eastAsia="Times New Roman" w:hAnsi="Times New Roman" w:cs="Times New Roman"/>
          <w:noProof/>
          <w:snapToGrid w:val="0"/>
        </w:rPr>
        <w:t xml:space="preserve"> Pranešdami apie šalutinį poveikį galite mums padėti gauti daugiau informacijos apie šio vaisto saugumą.</w:t>
      </w:r>
    </w:p>
    <w:p w14:paraId="44CDD5D4" w14:textId="77777777" w:rsidR="00661066" w:rsidRDefault="00661066" w:rsidP="00661066">
      <w:pPr>
        <w:spacing w:after="0" w:line="240" w:lineRule="auto"/>
        <w:rPr>
          <w:rFonts w:ascii="Times New Roman" w:eastAsia="MS Mincho" w:hAnsi="Times New Roman" w:cs="Times New Roman"/>
        </w:rPr>
      </w:pPr>
    </w:p>
    <w:p w14:paraId="2790F032" w14:textId="77777777" w:rsidR="00661066" w:rsidRDefault="00661066" w:rsidP="00661066">
      <w:pPr>
        <w:spacing w:after="0" w:line="240" w:lineRule="auto"/>
        <w:rPr>
          <w:rFonts w:ascii="Times New Roman" w:eastAsia="MS Mincho" w:hAnsi="Times New Roman" w:cs="Times New Roman"/>
        </w:rPr>
      </w:pPr>
    </w:p>
    <w:p w14:paraId="7E5B8142" w14:textId="77777777" w:rsidR="00661066" w:rsidRDefault="00661066" w:rsidP="00255E6B">
      <w:pPr>
        <w:numPr>
          <w:ilvl w:val="0"/>
          <w:numId w:val="19"/>
        </w:numPr>
        <w:spacing w:after="0" w:line="240" w:lineRule="auto"/>
        <w:rPr>
          <w:rFonts w:ascii="Times New Roman" w:eastAsia="MS Mincho" w:hAnsi="Times New Roman" w:cs="Times New Roman"/>
          <w:b/>
        </w:rPr>
      </w:pPr>
      <w:r>
        <w:rPr>
          <w:rFonts w:ascii="Times New Roman" w:eastAsia="MS Mincho" w:hAnsi="Times New Roman" w:cs="Times New Roman"/>
          <w:b/>
        </w:rPr>
        <w:t>Kaip laikyti Tobramycin/Dexamethasone Ingen Pharma</w:t>
      </w:r>
    </w:p>
    <w:p w14:paraId="177AABAD" w14:textId="77777777" w:rsidR="00661066" w:rsidRDefault="00661066" w:rsidP="00661066">
      <w:pPr>
        <w:spacing w:after="0" w:line="240" w:lineRule="auto"/>
        <w:rPr>
          <w:rFonts w:ascii="Times New Roman" w:eastAsia="MS Mincho" w:hAnsi="Times New Roman" w:cs="Times New Roman"/>
          <w:b/>
        </w:rPr>
      </w:pPr>
    </w:p>
    <w:p w14:paraId="5818D880" w14:textId="77777777" w:rsidR="00661066" w:rsidRDefault="00661066" w:rsidP="00661066">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Šį vaistą laikykite vaikams nepastebimoje ir nepasiekiamoje vietoje.</w:t>
      </w:r>
    </w:p>
    <w:p w14:paraId="4C36795F" w14:textId="77777777" w:rsidR="00661066" w:rsidRDefault="00661066" w:rsidP="00661066">
      <w:pPr>
        <w:spacing w:after="0" w:line="240" w:lineRule="auto"/>
        <w:rPr>
          <w:rFonts w:ascii="Times New Roman" w:eastAsia="MS Mincho" w:hAnsi="Times New Roman" w:cs="Times New Roman"/>
        </w:rPr>
      </w:pPr>
    </w:p>
    <w:p w14:paraId="60DB074E" w14:textId="77777777" w:rsidR="00661066" w:rsidRDefault="00661066" w:rsidP="00661066">
      <w:pPr>
        <w:widowControl w:val="0"/>
        <w:suppressLineNumbers/>
        <w:suppressAutoHyphens/>
        <w:spacing w:after="0" w:line="240" w:lineRule="auto"/>
        <w:rPr>
          <w:rFonts w:ascii="Times New Roman" w:eastAsia="Calibri" w:hAnsi="Times New Roman" w:cs="Times New Roman"/>
        </w:rPr>
      </w:pPr>
      <w:r>
        <w:rPr>
          <w:rFonts w:ascii="Times New Roman" w:eastAsia="Calibri" w:hAnsi="Times New Roman" w:cs="Times New Roman"/>
        </w:rPr>
        <w:t>Šiam vaistui specialių laikymo sąlygų nereikia.</w:t>
      </w:r>
    </w:p>
    <w:p w14:paraId="4DB4145A" w14:textId="77777777" w:rsidR="00661066" w:rsidRDefault="00661066" w:rsidP="00661066">
      <w:pPr>
        <w:widowControl w:val="0"/>
        <w:suppressLineNumbers/>
        <w:tabs>
          <w:tab w:val="left" w:pos="-720"/>
        </w:tabs>
        <w:suppressAutoHyphens/>
        <w:spacing w:after="0" w:line="240" w:lineRule="auto"/>
        <w:jc w:val="both"/>
        <w:rPr>
          <w:rFonts w:ascii="Times New Roman" w:eastAsia="MS Mincho" w:hAnsi="Times New Roman" w:cs="Times New Roman"/>
          <w:spacing w:val="-3"/>
        </w:rPr>
      </w:pPr>
    </w:p>
    <w:p w14:paraId="107D9272" w14:textId="77777777" w:rsidR="00661066" w:rsidRDefault="00661066" w:rsidP="00661066">
      <w:pPr>
        <w:widowControl w:val="0"/>
        <w:suppressLineNumbers/>
        <w:tabs>
          <w:tab w:val="left" w:pos="-720"/>
        </w:tabs>
        <w:suppressAutoHyphens/>
        <w:spacing w:after="0" w:line="240" w:lineRule="auto"/>
        <w:rPr>
          <w:rFonts w:ascii="Times New Roman" w:eastAsia="MS Mincho" w:hAnsi="Times New Roman" w:cs="Times New Roman"/>
        </w:rPr>
      </w:pPr>
      <w:r>
        <w:rPr>
          <w:rFonts w:ascii="Times New Roman" w:eastAsia="MS Mincho" w:hAnsi="Times New Roman" w:cs="Times New Roman"/>
          <w:spacing w:val="-3"/>
        </w:rPr>
        <w:t xml:space="preserve">Pirmą kartą atidarius talpyklę, akių lašų tinkamumo laikas 28 paros. </w:t>
      </w:r>
      <w:r>
        <w:rPr>
          <w:rFonts w:ascii="Times New Roman" w:eastAsia="MS Mincho" w:hAnsi="Times New Roman" w:cs="Times New Roman"/>
        </w:rPr>
        <w:t>Praėjus 28 paroms (keturioms savaitėms) po atsukimo, šiuos vaistus reikia išmesti, nes jie gali būti užsiteršę.</w:t>
      </w:r>
      <w:r>
        <w:rPr>
          <w:rFonts w:ascii="Times New Roman" w:eastAsia="MS Mincho" w:hAnsi="Times New Roman" w:cs="Times New Roman"/>
          <w:b/>
        </w:rPr>
        <w:t xml:space="preserve"> </w:t>
      </w:r>
      <w:r>
        <w:rPr>
          <w:rFonts w:ascii="Times New Roman" w:eastAsia="MS Mincho" w:hAnsi="Times New Roman" w:cs="Times New Roman"/>
        </w:rPr>
        <w:t>Užsirašykite datą, kada atsukote talpyklę.</w:t>
      </w:r>
    </w:p>
    <w:p w14:paraId="3C67D969" w14:textId="77777777" w:rsidR="00661066" w:rsidRDefault="00661066" w:rsidP="00661066">
      <w:pPr>
        <w:spacing w:after="0" w:line="240" w:lineRule="auto"/>
        <w:rPr>
          <w:rFonts w:ascii="Times New Roman" w:eastAsia="MS Mincho" w:hAnsi="Times New Roman" w:cs="Times New Roman"/>
        </w:rPr>
      </w:pPr>
    </w:p>
    <w:p w14:paraId="770C5B3F"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Ant dėžutės</w:t>
      </w:r>
      <w:r>
        <w:t xml:space="preserve"> </w:t>
      </w:r>
      <w:r>
        <w:rPr>
          <w:rFonts w:ascii="Times New Roman" w:eastAsia="MS Mincho" w:hAnsi="Times New Roman" w:cs="Times New Roman"/>
        </w:rPr>
        <w:t xml:space="preserve">po „EXP“ ir talpyklės po „Tinka iki“ nurodytam tinkamumo laikui pasibaigus, šio vaisto vartoti negalima. Vaistas tinkamas vartoti iki paskutinės nurodyto mėnesio dienos. </w:t>
      </w:r>
    </w:p>
    <w:p w14:paraId="30157261" w14:textId="77777777" w:rsidR="00661066" w:rsidRDefault="00661066" w:rsidP="00661066">
      <w:pPr>
        <w:spacing w:after="0" w:line="240" w:lineRule="auto"/>
        <w:rPr>
          <w:rFonts w:ascii="Times New Roman" w:eastAsia="MS Mincho" w:hAnsi="Times New Roman" w:cs="Times New Roman"/>
        </w:rPr>
      </w:pPr>
    </w:p>
    <w:p w14:paraId="41D1BBB2" w14:textId="77777777" w:rsidR="00661066" w:rsidRDefault="00661066" w:rsidP="00661066">
      <w:pPr>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261A67F1" w14:textId="77777777" w:rsidR="00661066" w:rsidRDefault="00661066" w:rsidP="00661066">
      <w:pPr>
        <w:spacing w:after="0" w:line="240" w:lineRule="auto"/>
        <w:rPr>
          <w:rFonts w:ascii="Times New Roman" w:eastAsia="MS Mincho" w:hAnsi="Times New Roman" w:cs="Times New Roman"/>
        </w:rPr>
      </w:pPr>
    </w:p>
    <w:p w14:paraId="5E125EF1" w14:textId="77777777" w:rsidR="00661066" w:rsidRDefault="00661066" w:rsidP="00661066">
      <w:pPr>
        <w:spacing w:after="0" w:line="240" w:lineRule="auto"/>
        <w:rPr>
          <w:rFonts w:ascii="Times New Roman" w:eastAsia="MS Mincho" w:hAnsi="Times New Roman" w:cs="Times New Roman"/>
        </w:rPr>
      </w:pPr>
    </w:p>
    <w:p w14:paraId="01D12DF4" w14:textId="77777777" w:rsidR="00661066" w:rsidRDefault="00661066" w:rsidP="00255E6B">
      <w:pPr>
        <w:numPr>
          <w:ilvl w:val="0"/>
          <w:numId w:val="19"/>
        </w:numPr>
        <w:spacing w:after="0" w:line="240" w:lineRule="auto"/>
        <w:rPr>
          <w:rFonts w:ascii="Times New Roman" w:eastAsia="MS Mincho" w:hAnsi="Times New Roman" w:cs="Times New Roman"/>
          <w:b/>
        </w:rPr>
      </w:pPr>
      <w:r>
        <w:rPr>
          <w:rFonts w:ascii="Times New Roman" w:eastAsia="MS Mincho" w:hAnsi="Times New Roman" w:cs="Times New Roman"/>
          <w:b/>
        </w:rPr>
        <w:t>Pakuotės turinys ir kita informacija</w:t>
      </w:r>
    </w:p>
    <w:p w14:paraId="50DC9A6B" w14:textId="77777777" w:rsidR="00661066" w:rsidRDefault="00661066" w:rsidP="00661066">
      <w:pPr>
        <w:spacing w:after="0" w:line="240" w:lineRule="auto"/>
        <w:rPr>
          <w:rFonts w:ascii="Times New Roman" w:eastAsia="MS Mincho" w:hAnsi="Times New Roman" w:cs="Times New Roman"/>
          <w:b/>
        </w:rPr>
      </w:pPr>
    </w:p>
    <w:p w14:paraId="3A1CDE3B" w14:textId="77777777" w:rsidR="00661066" w:rsidRDefault="00661066" w:rsidP="00661066">
      <w:pPr>
        <w:keepNext/>
        <w:spacing w:after="0" w:line="240" w:lineRule="auto"/>
        <w:outlineLvl w:val="0"/>
        <w:rPr>
          <w:rFonts w:ascii="Times New Roman" w:eastAsia="MS Mincho" w:hAnsi="Times New Roman" w:cs="Times New Roman"/>
          <w:b/>
        </w:rPr>
      </w:pPr>
      <w:r>
        <w:rPr>
          <w:rFonts w:ascii="Times New Roman" w:eastAsia="MS Mincho" w:hAnsi="Times New Roman" w:cs="Times New Roman"/>
          <w:b/>
        </w:rPr>
        <w:t>Tobramycin/Dexamethasone Ingen Pharma</w:t>
      </w:r>
      <w:r>
        <w:rPr>
          <w:rFonts w:ascii="Times New Roman" w:eastAsia="MS Mincho" w:hAnsi="Times New Roman" w:cs="Times New Roman"/>
        </w:rPr>
        <w:t xml:space="preserve"> </w:t>
      </w:r>
      <w:r>
        <w:rPr>
          <w:rFonts w:ascii="Times New Roman" w:eastAsia="MS Mincho" w:hAnsi="Times New Roman" w:cs="Times New Roman"/>
          <w:b/>
        </w:rPr>
        <w:t>sudėtis</w:t>
      </w:r>
    </w:p>
    <w:p w14:paraId="0086425F" w14:textId="77777777" w:rsidR="00661066" w:rsidRDefault="00661066" w:rsidP="00661066">
      <w:pPr>
        <w:spacing w:after="0" w:line="240" w:lineRule="auto"/>
        <w:ind w:left="567" w:hanging="567"/>
        <w:rPr>
          <w:rFonts w:ascii="Times New Roman" w:eastAsia="MS Mincho" w:hAnsi="Times New Roman" w:cs="Times New Roman"/>
        </w:rPr>
      </w:pPr>
      <w:r>
        <w:rPr>
          <w:rFonts w:ascii="Times New Roman" w:eastAsia="MS Mincho" w:hAnsi="Times New Roman" w:cs="Times New Roman"/>
        </w:rPr>
        <w:t>-</w:t>
      </w:r>
      <w:r>
        <w:rPr>
          <w:rFonts w:ascii="Times New Roman" w:eastAsia="MS Mincho" w:hAnsi="Times New Roman" w:cs="Times New Roman"/>
        </w:rPr>
        <w:tab/>
      </w:r>
      <w:r>
        <w:rPr>
          <w:rFonts w:ascii="Times New Roman" w:eastAsia="Times New Roman" w:hAnsi="Times New Roman" w:cs="Times New Roman"/>
          <w:noProof/>
          <w:snapToGrid w:val="0"/>
          <w:szCs w:val="24"/>
        </w:rPr>
        <w:t>Veiklioji (-sios) medžiaga (-os) yra</w:t>
      </w:r>
      <w:r>
        <w:rPr>
          <w:rFonts w:ascii="Times New Roman" w:eastAsia="MS Mincho" w:hAnsi="Times New Roman" w:cs="Times New Roman"/>
        </w:rPr>
        <w:t xml:space="preserve"> tobramicinas ir deksametazonas. 1 ml akių lašų yra 3 mg tobramicino ir 1 mg deksametazono.</w:t>
      </w:r>
    </w:p>
    <w:p w14:paraId="39ACEE2F" w14:textId="77777777" w:rsidR="00661066" w:rsidRDefault="00661066" w:rsidP="00661066">
      <w:pPr>
        <w:spacing w:after="0" w:line="240" w:lineRule="auto"/>
        <w:ind w:left="567" w:hanging="567"/>
        <w:rPr>
          <w:rFonts w:ascii="Times New Roman" w:eastAsia="MS Mincho" w:hAnsi="Times New Roman" w:cs="Times New Roman"/>
        </w:rPr>
      </w:pPr>
      <w:r>
        <w:rPr>
          <w:rFonts w:ascii="Times New Roman" w:eastAsia="MS Mincho" w:hAnsi="Times New Roman" w:cs="Times New Roman"/>
        </w:rPr>
        <w:t>-</w:t>
      </w:r>
      <w:r>
        <w:rPr>
          <w:rFonts w:ascii="Times New Roman" w:eastAsia="MS Mincho" w:hAnsi="Times New Roman" w:cs="Times New Roman"/>
        </w:rPr>
        <w:tab/>
      </w:r>
      <w:r>
        <w:rPr>
          <w:rFonts w:ascii="Times New Roman" w:eastAsia="Times New Roman" w:hAnsi="Times New Roman" w:cs="Times New Roman"/>
          <w:noProof/>
          <w:snapToGrid w:val="0"/>
          <w:szCs w:val="24"/>
        </w:rPr>
        <w:t>Pagalbinė (-ės) medžiaga (-os) yra</w:t>
      </w:r>
      <w:r>
        <w:rPr>
          <w:rFonts w:ascii="Times New Roman" w:eastAsia="MS Mincho" w:hAnsi="Times New Roman" w:cs="Times New Roman"/>
        </w:rPr>
        <w:t xml:space="preserve"> hidroksietilceliuliozė, benzalkonio chloridas, dinatrio edetatas, tiloksapolis, natrio chloridas, bevandenis natrio sulfatas, injekcinis vanduo. Be to, yra labai mažai sulfato rūgšties ir (arba) natrio hidroksido (reguliuoti pH). </w:t>
      </w:r>
    </w:p>
    <w:p w14:paraId="3A3A5957" w14:textId="77777777" w:rsidR="00661066" w:rsidRDefault="00661066" w:rsidP="00661066">
      <w:pPr>
        <w:spacing w:after="0" w:line="240" w:lineRule="auto"/>
        <w:rPr>
          <w:rFonts w:ascii="Times New Roman" w:eastAsia="MS Mincho" w:hAnsi="Times New Roman" w:cs="Times New Roman"/>
        </w:rPr>
      </w:pPr>
    </w:p>
    <w:p w14:paraId="6B8242DB" w14:textId="77777777" w:rsidR="00661066" w:rsidRDefault="00661066" w:rsidP="00661066">
      <w:pPr>
        <w:keepNext/>
        <w:spacing w:after="0" w:line="240" w:lineRule="auto"/>
        <w:outlineLvl w:val="0"/>
        <w:rPr>
          <w:rFonts w:ascii="Times New Roman" w:eastAsia="MS Mincho" w:hAnsi="Times New Roman" w:cs="Times New Roman"/>
          <w:b/>
        </w:rPr>
      </w:pPr>
      <w:r>
        <w:rPr>
          <w:rFonts w:ascii="Times New Roman" w:eastAsia="MS Mincho" w:hAnsi="Times New Roman" w:cs="Times New Roman"/>
          <w:b/>
        </w:rPr>
        <w:t>Tobramycin/Dexamethasone Ingen Pharma</w:t>
      </w:r>
      <w:r>
        <w:rPr>
          <w:rFonts w:ascii="Times New Roman" w:eastAsia="MS Mincho" w:hAnsi="Times New Roman" w:cs="Times New Roman"/>
        </w:rPr>
        <w:t xml:space="preserve"> </w:t>
      </w:r>
      <w:r>
        <w:rPr>
          <w:rFonts w:ascii="Times New Roman" w:eastAsia="MS Mincho" w:hAnsi="Times New Roman" w:cs="Times New Roman"/>
          <w:b/>
        </w:rPr>
        <w:t>išvaizda ir kiekis pakuotėje</w:t>
      </w:r>
    </w:p>
    <w:p w14:paraId="7F4BCD1B"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 xml:space="preserve"> Akių lašai (suspensija).</w:t>
      </w:r>
    </w:p>
    <w:p w14:paraId="25E90F7A" w14:textId="2A18A24E"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lastRenderedPageBreak/>
        <w:t>Suspensija yra balta arba balkšva</w:t>
      </w:r>
    </w:p>
    <w:p w14:paraId="1A088743" w14:textId="7F4C1C5D"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Vaistas tiekiamas plastikinėje talpyklėje su lašintuvu, kurioje yra 5 ml akių lašų.</w:t>
      </w:r>
    </w:p>
    <w:p w14:paraId="5439D1F5" w14:textId="77777777" w:rsidR="00661066" w:rsidRDefault="00661066" w:rsidP="00661066">
      <w:pPr>
        <w:spacing w:after="0" w:line="240" w:lineRule="auto"/>
        <w:rPr>
          <w:rFonts w:ascii="Times New Roman" w:eastAsia="MS Mincho" w:hAnsi="Times New Roman" w:cs="Times New Roman"/>
        </w:rPr>
      </w:pPr>
    </w:p>
    <w:p w14:paraId="49387BD2" w14:textId="77777777" w:rsidR="00661066" w:rsidRDefault="00661066" w:rsidP="00661066">
      <w:pPr>
        <w:keepNext/>
        <w:spacing w:after="0" w:line="240" w:lineRule="auto"/>
        <w:outlineLvl w:val="0"/>
        <w:rPr>
          <w:rFonts w:ascii="Times New Roman" w:eastAsia="MS Mincho" w:hAnsi="Times New Roman" w:cs="Times New Roman"/>
          <w:b/>
        </w:rPr>
      </w:pPr>
      <w:r>
        <w:rPr>
          <w:rFonts w:ascii="Times New Roman" w:eastAsia="Times New Roman" w:hAnsi="Times New Roman" w:cs="Times New Roman"/>
          <w:b/>
          <w:szCs w:val="20"/>
          <w:lang w:eastAsia="lt-LT"/>
        </w:rPr>
        <w:t>Registruotojas</w:t>
      </w:r>
      <w:r>
        <w:rPr>
          <w:rFonts w:ascii="Times New Roman" w:eastAsia="MS Mincho" w:hAnsi="Times New Roman" w:cs="Times New Roman"/>
          <w:b/>
        </w:rPr>
        <w:t xml:space="preserve"> ir gamintojas </w:t>
      </w:r>
    </w:p>
    <w:p w14:paraId="16F2FCA3" w14:textId="77777777" w:rsidR="00661066" w:rsidRDefault="00661066" w:rsidP="00661066">
      <w:pPr>
        <w:spacing w:after="0" w:line="240" w:lineRule="auto"/>
        <w:rPr>
          <w:rFonts w:ascii="Times New Roman" w:eastAsia="MS Mincho" w:hAnsi="Times New Roman" w:cs="Times New Roman"/>
        </w:rPr>
      </w:pPr>
      <w:r>
        <w:rPr>
          <w:rFonts w:ascii="Times New Roman" w:eastAsia="MS Mincho" w:hAnsi="Times New Roman" w:cs="Times New Roman"/>
        </w:rPr>
        <w:t>Registruotojas</w:t>
      </w:r>
    </w:p>
    <w:p w14:paraId="02D2A86C" w14:textId="77777777" w:rsidR="00661066" w:rsidRDefault="00661066" w:rsidP="00661066">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snapToGrid w:val="0"/>
        </w:rPr>
        <w:t>SIA Ingen Pharma</w:t>
      </w:r>
    </w:p>
    <w:p w14:paraId="6693FB58" w14:textId="77777777" w:rsidR="00661066" w:rsidRDefault="00661066" w:rsidP="00661066">
      <w:pPr>
        <w:tabs>
          <w:tab w:val="left" w:pos="567"/>
        </w:tabs>
        <w:autoSpaceDE w:val="0"/>
        <w:autoSpaceDN w:val="0"/>
        <w:adjustRightInd w:val="0"/>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Kārļa Ulmaņa gatve 119, Mārupe </w:t>
      </w:r>
    </w:p>
    <w:p w14:paraId="561E3D14" w14:textId="77777777" w:rsidR="00661066" w:rsidRDefault="00661066" w:rsidP="00661066">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LV-2167, Rīga</w:t>
      </w:r>
    </w:p>
    <w:p w14:paraId="611A1E80" w14:textId="77777777" w:rsidR="00661066" w:rsidRDefault="00661066" w:rsidP="00661066">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Latvija</w:t>
      </w:r>
    </w:p>
    <w:p w14:paraId="42110677" w14:textId="77777777" w:rsidR="00661066" w:rsidRDefault="00661066" w:rsidP="00661066">
      <w:pPr>
        <w:spacing w:after="0" w:line="240" w:lineRule="auto"/>
        <w:rPr>
          <w:rFonts w:ascii="Times New Roman" w:eastAsia="MS Mincho" w:hAnsi="Times New Roman" w:cs="Times New Roman"/>
          <w:b/>
        </w:rPr>
      </w:pPr>
    </w:p>
    <w:p w14:paraId="2231E7A3" w14:textId="77777777" w:rsidR="00661066" w:rsidRDefault="00661066" w:rsidP="00661066">
      <w:pPr>
        <w:spacing w:after="0" w:line="240" w:lineRule="auto"/>
        <w:rPr>
          <w:rFonts w:ascii="Times New Roman" w:eastAsia="Times New Roman" w:hAnsi="Times New Roman" w:cs="Times New Roman"/>
        </w:rPr>
      </w:pPr>
      <w:r>
        <w:rPr>
          <w:rFonts w:ascii="Times New Roman" w:eastAsia="Times New Roman" w:hAnsi="Times New Roman" w:cs="Times New Roman"/>
        </w:rPr>
        <w:t>Gamintojas</w:t>
      </w:r>
    </w:p>
    <w:p w14:paraId="6F901AF9" w14:textId="77777777" w:rsidR="00661066" w:rsidRDefault="00661066" w:rsidP="00661066">
      <w:pPr>
        <w:widowControl w:val="0"/>
        <w:suppressAutoHyphens/>
        <w:spacing w:after="0" w:line="240" w:lineRule="auto"/>
        <w:rPr>
          <w:rFonts w:ascii="Times New Roman" w:eastAsia="MS Mincho" w:hAnsi="Times New Roman" w:cs="Times New Roman"/>
        </w:rPr>
      </w:pPr>
      <w:r>
        <w:rPr>
          <w:rFonts w:ascii="Times New Roman" w:eastAsia="MS Mincho" w:hAnsi="Times New Roman" w:cs="Times New Roman"/>
        </w:rPr>
        <w:t>Rafarm S.A.</w:t>
      </w:r>
    </w:p>
    <w:p w14:paraId="0667BC98" w14:textId="77777777" w:rsidR="00661066" w:rsidRDefault="00661066" w:rsidP="00661066">
      <w:pPr>
        <w:widowControl w:val="0"/>
        <w:suppressAutoHyphens/>
        <w:spacing w:after="0" w:line="240" w:lineRule="auto"/>
        <w:rPr>
          <w:rFonts w:ascii="Times New Roman" w:eastAsia="MS Mincho" w:hAnsi="Times New Roman" w:cs="Times New Roman"/>
        </w:rPr>
      </w:pPr>
      <w:r>
        <w:rPr>
          <w:rFonts w:ascii="Times New Roman" w:eastAsia="MS Mincho" w:hAnsi="Times New Roman" w:cs="Times New Roman"/>
        </w:rPr>
        <w:t>Thesi Pousi-Xatzi Agiou Louka, Paiania</w:t>
      </w:r>
    </w:p>
    <w:p w14:paraId="54BAC9B1" w14:textId="77777777" w:rsidR="00661066" w:rsidRDefault="00661066" w:rsidP="00661066">
      <w:pPr>
        <w:widowControl w:val="0"/>
        <w:suppressAutoHyphens/>
        <w:spacing w:after="0" w:line="240" w:lineRule="auto"/>
        <w:rPr>
          <w:rFonts w:ascii="Times New Roman" w:eastAsia="MS Mincho" w:hAnsi="Times New Roman" w:cs="Times New Roman"/>
        </w:rPr>
      </w:pPr>
      <w:r>
        <w:rPr>
          <w:rFonts w:ascii="Times New Roman" w:eastAsia="MS Mincho" w:hAnsi="Times New Roman" w:cs="Times New Roman"/>
        </w:rPr>
        <w:t>Attiki TK 19002, P.O. Box 37</w:t>
      </w:r>
    </w:p>
    <w:p w14:paraId="1CD8672A" w14:textId="77777777" w:rsidR="00661066" w:rsidRDefault="00661066" w:rsidP="00661066">
      <w:pPr>
        <w:widowControl w:val="0"/>
        <w:suppressAutoHyphens/>
        <w:spacing w:after="0" w:line="240" w:lineRule="auto"/>
        <w:rPr>
          <w:rFonts w:ascii="Times New Roman" w:eastAsia="MS Mincho" w:hAnsi="Times New Roman" w:cs="Times New Roman"/>
        </w:rPr>
      </w:pPr>
      <w:r>
        <w:rPr>
          <w:rFonts w:ascii="Times New Roman" w:eastAsia="MS Mincho" w:hAnsi="Times New Roman" w:cs="Times New Roman"/>
        </w:rPr>
        <w:t>Graikija</w:t>
      </w:r>
    </w:p>
    <w:p w14:paraId="34FA8442" w14:textId="77777777" w:rsidR="00661066" w:rsidRDefault="00661066" w:rsidP="00661066">
      <w:pPr>
        <w:spacing w:after="0" w:line="240" w:lineRule="auto"/>
        <w:rPr>
          <w:rFonts w:ascii="Times New Roman" w:eastAsia="MS Mincho" w:hAnsi="Times New Roman" w:cs="Times New Roman"/>
        </w:rPr>
      </w:pPr>
    </w:p>
    <w:p w14:paraId="09B0B531" w14:textId="77777777" w:rsidR="00661066" w:rsidRDefault="00661066" w:rsidP="00661066">
      <w:pPr>
        <w:spacing w:after="0" w:line="240" w:lineRule="auto"/>
        <w:rPr>
          <w:rFonts w:ascii="Times New Roman" w:eastAsia="MS Mincho" w:hAnsi="Times New Roman" w:cs="Times New Roman"/>
        </w:rPr>
      </w:pPr>
    </w:p>
    <w:p w14:paraId="5B23CAC7" w14:textId="6E1F17D9" w:rsidR="00661066" w:rsidRDefault="00661066" w:rsidP="00661066">
      <w:pPr>
        <w:tabs>
          <w:tab w:val="left" w:pos="6840"/>
        </w:tabs>
        <w:spacing w:after="0" w:line="240" w:lineRule="auto"/>
        <w:rPr>
          <w:rFonts w:ascii="Times New Roman" w:eastAsia="MS Mincho" w:hAnsi="Times New Roman" w:cs="Times New Roman"/>
          <w:b/>
        </w:rPr>
      </w:pPr>
      <w:r>
        <w:rPr>
          <w:rFonts w:ascii="Times New Roman" w:eastAsia="MS Mincho" w:hAnsi="Times New Roman" w:cs="Times New Roman"/>
          <w:b/>
        </w:rPr>
        <w:t>Šis pakuotės lapelis paskutinį kartą peržiūrėtas 202</w:t>
      </w:r>
      <w:r w:rsidR="00215373">
        <w:rPr>
          <w:rFonts w:ascii="Times New Roman" w:eastAsia="MS Mincho" w:hAnsi="Times New Roman" w:cs="Times New Roman"/>
          <w:b/>
        </w:rPr>
        <w:t>4</w:t>
      </w:r>
      <w:r>
        <w:rPr>
          <w:rFonts w:ascii="Times New Roman" w:eastAsia="MS Mincho" w:hAnsi="Times New Roman" w:cs="Times New Roman"/>
          <w:b/>
        </w:rPr>
        <w:t>-0</w:t>
      </w:r>
      <w:r w:rsidR="00215373">
        <w:rPr>
          <w:rFonts w:ascii="Times New Roman" w:eastAsia="MS Mincho" w:hAnsi="Times New Roman" w:cs="Times New Roman"/>
          <w:b/>
        </w:rPr>
        <w:t>3</w:t>
      </w:r>
      <w:r>
        <w:rPr>
          <w:rFonts w:ascii="Times New Roman" w:eastAsia="MS Mincho" w:hAnsi="Times New Roman" w:cs="Times New Roman"/>
          <w:b/>
        </w:rPr>
        <w:t>-2</w:t>
      </w:r>
      <w:r w:rsidR="002F2BE5">
        <w:rPr>
          <w:rFonts w:ascii="Times New Roman" w:eastAsia="MS Mincho" w:hAnsi="Times New Roman" w:cs="Times New Roman"/>
          <w:b/>
        </w:rPr>
        <w:t>8</w:t>
      </w:r>
      <w:r>
        <w:rPr>
          <w:rFonts w:ascii="Times New Roman" w:eastAsia="MS Mincho" w:hAnsi="Times New Roman" w:cs="Times New Roman"/>
          <w:b/>
        </w:rPr>
        <w:t>.</w:t>
      </w:r>
    </w:p>
    <w:p w14:paraId="0727140E" w14:textId="77777777" w:rsidR="00661066" w:rsidRDefault="00661066" w:rsidP="00661066">
      <w:pPr>
        <w:spacing w:after="0" w:line="240" w:lineRule="auto"/>
        <w:rPr>
          <w:rFonts w:ascii="Times New Roman" w:eastAsia="MS Mincho" w:hAnsi="Times New Roman" w:cs="Times New Roman"/>
          <w:b/>
        </w:rPr>
      </w:pPr>
    </w:p>
    <w:p w14:paraId="013915D0" w14:textId="77777777" w:rsidR="00661066" w:rsidRDefault="00661066" w:rsidP="00661066">
      <w:pPr>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snapToGrid w:val="0"/>
        </w:rPr>
        <w:t xml:space="preserve"> </w:t>
      </w:r>
      <w:hyperlink r:id="rId17" w:history="1">
        <w:r w:rsidRPr="00255E6B">
          <w:rPr>
            <w:rStyle w:val="Hipersaitas"/>
          </w:rPr>
          <w:t>http://www.vvkt.lt/</w:t>
        </w:r>
      </w:hyperlink>
      <w:r>
        <w:rPr>
          <w:rFonts w:ascii="Times New Roman" w:eastAsia="Times New Roman" w:hAnsi="Times New Roman" w:cs="Times New Roman"/>
          <w:snapToGrid w:val="0"/>
        </w:rPr>
        <w:t>.</w:t>
      </w:r>
    </w:p>
    <w:p w14:paraId="33950C9D" w14:textId="77777777" w:rsidR="007E53CD" w:rsidRPr="00255E6B" w:rsidRDefault="007E53CD" w:rsidP="00255E6B"/>
    <w:sectPr w:rsidR="007E53CD" w:rsidRPr="00255E6B" w:rsidSect="00403C4D">
      <w:footerReference w:type="even" r:id="rId18"/>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71A67" w14:textId="77777777" w:rsidR="00F57D14" w:rsidRDefault="00F57D14" w:rsidP="00215373">
      <w:pPr>
        <w:spacing w:after="0" w:line="240" w:lineRule="auto"/>
      </w:pPr>
      <w:r>
        <w:separator/>
      </w:r>
    </w:p>
  </w:endnote>
  <w:endnote w:type="continuationSeparator" w:id="0">
    <w:p w14:paraId="6F2D6BA1" w14:textId="77777777" w:rsidR="00F57D14" w:rsidRDefault="00F57D14" w:rsidP="00215373">
      <w:pPr>
        <w:spacing w:after="0" w:line="240" w:lineRule="auto"/>
      </w:pPr>
      <w:r>
        <w:continuationSeparator/>
      </w:r>
    </w:p>
  </w:endnote>
  <w:endnote w:type="continuationNotice" w:id="1">
    <w:p w14:paraId="20D58904" w14:textId="77777777" w:rsidR="00F57D14" w:rsidRDefault="00F57D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7952" w14:textId="77777777" w:rsidR="00215373" w:rsidRDefault="00215373" w:rsidP="00403C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F9F0F" w14:textId="77777777" w:rsidR="00F57D14" w:rsidRDefault="00F57D14" w:rsidP="00215373">
      <w:pPr>
        <w:spacing w:after="0" w:line="240" w:lineRule="auto"/>
      </w:pPr>
      <w:r>
        <w:separator/>
      </w:r>
    </w:p>
  </w:footnote>
  <w:footnote w:type="continuationSeparator" w:id="0">
    <w:p w14:paraId="2FDB4ABA" w14:textId="77777777" w:rsidR="00F57D14" w:rsidRDefault="00F57D14" w:rsidP="00215373">
      <w:pPr>
        <w:spacing w:after="0" w:line="240" w:lineRule="auto"/>
      </w:pPr>
      <w:r>
        <w:continuationSeparator/>
      </w:r>
    </w:p>
  </w:footnote>
  <w:footnote w:type="continuationNotice" w:id="1">
    <w:p w14:paraId="322A2875" w14:textId="77777777" w:rsidR="00F57D14" w:rsidRDefault="00F57D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30C39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D099D"/>
    <w:multiLevelType w:val="hybridMultilevel"/>
    <w:tmpl w:val="F9CEE7A8"/>
    <w:lvl w:ilvl="0" w:tplc="03F888BC">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12421B"/>
    <w:multiLevelType w:val="hybridMultilevel"/>
    <w:tmpl w:val="75386296"/>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03697FC9"/>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25D45"/>
    <w:multiLevelType w:val="hybridMultilevel"/>
    <w:tmpl w:val="4386F070"/>
    <w:lvl w:ilvl="0" w:tplc="0C50B85A">
      <w:start w:val="4"/>
      <w:numFmt w:val="decimal"/>
      <w:lvlText w:val="%1."/>
      <w:lvlJc w:val="left"/>
      <w:pPr>
        <w:tabs>
          <w:tab w:val="num" w:pos="360"/>
        </w:tabs>
        <w:ind w:left="36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6" w15:restartNumberingAfterBreak="0">
    <w:nsid w:val="1DD77088"/>
    <w:multiLevelType w:val="hybridMultilevel"/>
    <w:tmpl w:val="B55C017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1">
      <w:start w:val="1"/>
      <w:numFmt w:val="bullet"/>
      <w:lvlText w:val=""/>
      <w:lvlJc w:val="left"/>
      <w:pPr>
        <w:tabs>
          <w:tab w:val="num" w:pos="2160"/>
        </w:tabs>
        <w:ind w:left="2160" w:hanging="360"/>
      </w:pPr>
      <w:rPr>
        <w:rFonts w:ascii="Symbol" w:hAnsi="Symbol"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420D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21F3DF5"/>
    <w:multiLevelType w:val="hybridMultilevel"/>
    <w:tmpl w:val="E88E4D4E"/>
    <w:lvl w:ilvl="0" w:tplc="243C9B36">
      <w:start w:val="8"/>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15:restartNumberingAfterBreak="0">
    <w:nsid w:val="2CD77B02"/>
    <w:multiLevelType w:val="hybridMultilevel"/>
    <w:tmpl w:val="B100D3B0"/>
    <w:lvl w:ilvl="0" w:tplc="7968272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0827A2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11574E"/>
    <w:multiLevelType w:val="multilevel"/>
    <w:tmpl w:val="3F8667B6"/>
    <w:lvl w:ilvl="0">
      <w:start w:val="4"/>
      <w:numFmt w:val="decimal"/>
      <w:lvlText w:val="%1"/>
      <w:lvlJc w:val="left"/>
      <w:pPr>
        <w:tabs>
          <w:tab w:val="num" w:pos="570"/>
        </w:tabs>
        <w:ind w:left="570" w:hanging="570"/>
      </w:pPr>
    </w:lvl>
    <w:lvl w:ilvl="1">
      <w:start w:val="4"/>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4C871254"/>
    <w:multiLevelType w:val="hybridMultilevel"/>
    <w:tmpl w:val="DBF620CE"/>
    <w:lvl w:ilvl="0" w:tplc="03F888BC">
      <w:start w:val="1"/>
      <w:numFmt w:val="bullet"/>
      <w:lvlText w:val=""/>
      <w:lvlJc w:val="left"/>
      <w:pPr>
        <w:tabs>
          <w:tab w:val="num" w:pos="810"/>
        </w:tabs>
        <w:ind w:left="810" w:hanging="360"/>
      </w:pPr>
      <w:rPr>
        <w:rFonts w:ascii="Symbol" w:hAnsi="Symbol" w:hint="default"/>
      </w:rPr>
    </w:lvl>
    <w:lvl w:ilvl="1" w:tplc="04270003" w:tentative="1">
      <w:start w:val="1"/>
      <w:numFmt w:val="bullet"/>
      <w:lvlText w:val="o"/>
      <w:lvlJc w:val="left"/>
      <w:pPr>
        <w:tabs>
          <w:tab w:val="num" w:pos="1530"/>
        </w:tabs>
        <w:ind w:left="1530" w:hanging="360"/>
      </w:pPr>
      <w:rPr>
        <w:rFonts w:ascii="Courier New" w:hAnsi="Courier New" w:cs="Courier New" w:hint="default"/>
      </w:rPr>
    </w:lvl>
    <w:lvl w:ilvl="2" w:tplc="04270005" w:tentative="1">
      <w:start w:val="1"/>
      <w:numFmt w:val="bullet"/>
      <w:lvlText w:val=""/>
      <w:lvlJc w:val="left"/>
      <w:pPr>
        <w:tabs>
          <w:tab w:val="num" w:pos="2250"/>
        </w:tabs>
        <w:ind w:left="2250" w:hanging="360"/>
      </w:pPr>
      <w:rPr>
        <w:rFonts w:ascii="Wingdings" w:hAnsi="Wingdings" w:hint="default"/>
      </w:rPr>
    </w:lvl>
    <w:lvl w:ilvl="3" w:tplc="04270001" w:tentative="1">
      <w:start w:val="1"/>
      <w:numFmt w:val="bullet"/>
      <w:lvlText w:val=""/>
      <w:lvlJc w:val="left"/>
      <w:pPr>
        <w:tabs>
          <w:tab w:val="num" w:pos="2970"/>
        </w:tabs>
        <w:ind w:left="2970" w:hanging="360"/>
      </w:pPr>
      <w:rPr>
        <w:rFonts w:ascii="Symbol" w:hAnsi="Symbol" w:hint="default"/>
      </w:rPr>
    </w:lvl>
    <w:lvl w:ilvl="4" w:tplc="04270003" w:tentative="1">
      <w:start w:val="1"/>
      <w:numFmt w:val="bullet"/>
      <w:lvlText w:val="o"/>
      <w:lvlJc w:val="left"/>
      <w:pPr>
        <w:tabs>
          <w:tab w:val="num" w:pos="3690"/>
        </w:tabs>
        <w:ind w:left="3690" w:hanging="360"/>
      </w:pPr>
      <w:rPr>
        <w:rFonts w:ascii="Courier New" w:hAnsi="Courier New" w:cs="Courier New" w:hint="default"/>
      </w:rPr>
    </w:lvl>
    <w:lvl w:ilvl="5" w:tplc="04270005" w:tentative="1">
      <w:start w:val="1"/>
      <w:numFmt w:val="bullet"/>
      <w:lvlText w:val=""/>
      <w:lvlJc w:val="left"/>
      <w:pPr>
        <w:tabs>
          <w:tab w:val="num" w:pos="4410"/>
        </w:tabs>
        <w:ind w:left="4410" w:hanging="360"/>
      </w:pPr>
      <w:rPr>
        <w:rFonts w:ascii="Wingdings" w:hAnsi="Wingdings" w:hint="default"/>
      </w:rPr>
    </w:lvl>
    <w:lvl w:ilvl="6" w:tplc="04270001" w:tentative="1">
      <w:start w:val="1"/>
      <w:numFmt w:val="bullet"/>
      <w:lvlText w:val=""/>
      <w:lvlJc w:val="left"/>
      <w:pPr>
        <w:tabs>
          <w:tab w:val="num" w:pos="5130"/>
        </w:tabs>
        <w:ind w:left="5130" w:hanging="360"/>
      </w:pPr>
      <w:rPr>
        <w:rFonts w:ascii="Symbol" w:hAnsi="Symbol" w:hint="default"/>
      </w:rPr>
    </w:lvl>
    <w:lvl w:ilvl="7" w:tplc="04270003" w:tentative="1">
      <w:start w:val="1"/>
      <w:numFmt w:val="bullet"/>
      <w:lvlText w:val="o"/>
      <w:lvlJc w:val="left"/>
      <w:pPr>
        <w:tabs>
          <w:tab w:val="num" w:pos="5850"/>
        </w:tabs>
        <w:ind w:left="5850" w:hanging="360"/>
      </w:pPr>
      <w:rPr>
        <w:rFonts w:ascii="Courier New" w:hAnsi="Courier New" w:cs="Courier New" w:hint="default"/>
      </w:rPr>
    </w:lvl>
    <w:lvl w:ilvl="8" w:tplc="04270005" w:tentative="1">
      <w:start w:val="1"/>
      <w:numFmt w:val="bullet"/>
      <w:lvlText w:val=""/>
      <w:lvlJc w:val="left"/>
      <w:pPr>
        <w:tabs>
          <w:tab w:val="num" w:pos="6570"/>
        </w:tabs>
        <w:ind w:left="6570" w:hanging="360"/>
      </w:pPr>
      <w:rPr>
        <w:rFonts w:ascii="Wingdings" w:hAnsi="Wingdings" w:hint="default"/>
      </w:rPr>
    </w:lvl>
  </w:abstractNum>
  <w:abstractNum w:abstractNumId="13" w15:restartNumberingAfterBreak="0">
    <w:nsid w:val="4DAF6C4A"/>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56F65342"/>
    <w:multiLevelType w:val="hybridMultilevel"/>
    <w:tmpl w:val="EFB481EA"/>
    <w:lvl w:ilvl="0" w:tplc="03F888BC">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2E817A8"/>
    <w:multiLevelType w:val="hybridMultilevel"/>
    <w:tmpl w:val="3F400C12"/>
    <w:lvl w:ilvl="0" w:tplc="03F888BC">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95E0462"/>
    <w:multiLevelType w:val="hybridMultilevel"/>
    <w:tmpl w:val="80CC7F3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5A114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341D0E"/>
    <w:multiLevelType w:val="hybridMultilevel"/>
    <w:tmpl w:val="85FC7366"/>
    <w:lvl w:ilvl="0" w:tplc="9A206350">
      <w:start w:val="9"/>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0" w15:restartNumberingAfterBreak="0">
    <w:nsid w:val="7C8B26A2"/>
    <w:multiLevelType w:val="hybridMultilevel"/>
    <w:tmpl w:val="92B0160E"/>
    <w:lvl w:ilvl="0" w:tplc="EAA6A0A0">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9"/>
  </w:num>
  <w:num w:numId="3">
    <w:abstractNumId w:val="11"/>
  </w:num>
  <w:num w:numId="4">
    <w:abstractNumId w:val="1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7"/>
  </w:num>
  <w:num w:numId="7">
    <w:abstractNumId w:val="2"/>
  </w:num>
  <w:num w:numId="8">
    <w:abstractNumId w:val="2"/>
  </w:num>
  <w:num w:numId="9">
    <w:abstractNumId w:val="13"/>
  </w:num>
  <w:num w:numId="10">
    <w:abstractNumId w:val="13"/>
    <w:lvlOverride w:ilvl="0">
      <w:startOverride w:val="1"/>
    </w:lvlOverride>
  </w:num>
  <w:num w:numId="11">
    <w:abstractNumId w:val="7"/>
  </w:num>
  <w:num w:numId="12">
    <w:abstractNumId w:val="7"/>
    <w:lvlOverride w:ilvl="0">
      <w:startOverride w:val="1"/>
    </w:lvlOverride>
  </w:num>
  <w:num w:numId="13">
    <w:abstractNumId w:val="15"/>
  </w:num>
  <w:num w:numId="14">
    <w:abstractNumId w:val="15"/>
  </w:num>
  <w:num w:numId="15">
    <w:abstractNumId w:val="14"/>
  </w:num>
  <w:num w:numId="16">
    <w:abstractNumId w:val="14"/>
  </w:num>
  <w:num w:numId="17">
    <w:abstractNumId w:val="3"/>
  </w:num>
  <w:num w:numId="18">
    <w:abstractNumId w:val="3"/>
    <w:lvlOverride w:ilvl="0">
      <w:startOverride w:val="1"/>
    </w:lvlOverride>
  </w:num>
  <w:num w:numId="19">
    <w:abstractNumId w:val="5"/>
  </w:num>
  <w:num w:numId="2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0"/>
  </w:num>
  <w:num w:numId="23">
    <w:abstractNumId w:val="20"/>
  </w:num>
  <w:num w:numId="24">
    <w:abstractNumId w:val="1"/>
  </w:num>
  <w:num w:numId="25">
    <w:abstractNumId w:val="12"/>
  </w:num>
  <w:num w:numId="26">
    <w:abstractNumId w:val="16"/>
  </w:num>
  <w:num w:numId="27">
    <w:abstractNumId w:val="8"/>
  </w:num>
  <w:num w:numId="28">
    <w:abstractNumId w:val="19"/>
  </w:num>
  <w:num w:numId="29">
    <w:abstractNumId w:val="6"/>
  </w:num>
  <w:num w:numId="30">
    <w:abstractNumId w:val="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C36"/>
    <w:rsid w:val="00047391"/>
    <w:rsid w:val="000562D3"/>
    <w:rsid w:val="00065788"/>
    <w:rsid w:val="0006676C"/>
    <w:rsid w:val="00067C9F"/>
    <w:rsid w:val="00077C65"/>
    <w:rsid w:val="000910FA"/>
    <w:rsid w:val="000972EF"/>
    <w:rsid w:val="00105C36"/>
    <w:rsid w:val="00124943"/>
    <w:rsid w:val="001442D6"/>
    <w:rsid w:val="00144E53"/>
    <w:rsid w:val="001516B3"/>
    <w:rsid w:val="0017505C"/>
    <w:rsid w:val="001E2E7C"/>
    <w:rsid w:val="001E54B6"/>
    <w:rsid w:val="00215373"/>
    <w:rsid w:val="00255E6B"/>
    <w:rsid w:val="00271C02"/>
    <w:rsid w:val="002752CF"/>
    <w:rsid w:val="0028313A"/>
    <w:rsid w:val="00297DC5"/>
    <w:rsid w:val="002C598A"/>
    <w:rsid w:val="002D6E38"/>
    <w:rsid w:val="002E61D3"/>
    <w:rsid w:val="002F2BE5"/>
    <w:rsid w:val="00313D31"/>
    <w:rsid w:val="003309D2"/>
    <w:rsid w:val="00337C0A"/>
    <w:rsid w:val="00342904"/>
    <w:rsid w:val="003856CC"/>
    <w:rsid w:val="003928C3"/>
    <w:rsid w:val="003A08C3"/>
    <w:rsid w:val="003A2427"/>
    <w:rsid w:val="003B18F7"/>
    <w:rsid w:val="003B42C3"/>
    <w:rsid w:val="003E7EF7"/>
    <w:rsid w:val="003F6B4D"/>
    <w:rsid w:val="00403C4D"/>
    <w:rsid w:val="00412AB1"/>
    <w:rsid w:val="004139D1"/>
    <w:rsid w:val="00415FC1"/>
    <w:rsid w:val="0041733C"/>
    <w:rsid w:val="00441EA4"/>
    <w:rsid w:val="0046760E"/>
    <w:rsid w:val="00470417"/>
    <w:rsid w:val="00487320"/>
    <w:rsid w:val="00487D02"/>
    <w:rsid w:val="004924E3"/>
    <w:rsid w:val="004B4889"/>
    <w:rsid w:val="004F0B0F"/>
    <w:rsid w:val="004F423A"/>
    <w:rsid w:val="0054375B"/>
    <w:rsid w:val="00554237"/>
    <w:rsid w:val="0055696B"/>
    <w:rsid w:val="00567B4D"/>
    <w:rsid w:val="00597F7F"/>
    <w:rsid w:val="005E34EF"/>
    <w:rsid w:val="00632B9B"/>
    <w:rsid w:val="006407BA"/>
    <w:rsid w:val="0065405B"/>
    <w:rsid w:val="00661066"/>
    <w:rsid w:val="006A51F7"/>
    <w:rsid w:val="006C2EE9"/>
    <w:rsid w:val="006E063B"/>
    <w:rsid w:val="00762E9A"/>
    <w:rsid w:val="00766AFE"/>
    <w:rsid w:val="00786634"/>
    <w:rsid w:val="0078765C"/>
    <w:rsid w:val="00791F0D"/>
    <w:rsid w:val="007A6712"/>
    <w:rsid w:val="007B4E96"/>
    <w:rsid w:val="007D27CA"/>
    <w:rsid w:val="007E53CD"/>
    <w:rsid w:val="00812A7A"/>
    <w:rsid w:val="0081641F"/>
    <w:rsid w:val="0081724B"/>
    <w:rsid w:val="00820F5B"/>
    <w:rsid w:val="00840AE5"/>
    <w:rsid w:val="00854E94"/>
    <w:rsid w:val="008627D0"/>
    <w:rsid w:val="00880796"/>
    <w:rsid w:val="00884834"/>
    <w:rsid w:val="008860BB"/>
    <w:rsid w:val="008D2641"/>
    <w:rsid w:val="008E2225"/>
    <w:rsid w:val="00910866"/>
    <w:rsid w:val="00910F2C"/>
    <w:rsid w:val="0093137E"/>
    <w:rsid w:val="00962F02"/>
    <w:rsid w:val="009655E2"/>
    <w:rsid w:val="009A0B2B"/>
    <w:rsid w:val="009A3D87"/>
    <w:rsid w:val="009B67D1"/>
    <w:rsid w:val="009C0C78"/>
    <w:rsid w:val="009D2C31"/>
    <w:rsid w:val="009D40D4"/>
    <w:rsid w:val="00A2321A"/>
    <w:rsid w:val="00A34BD2"/>
    <w:rsid w:val="00A92327"/>
    <w:rsid w:val="00AA4C75"/>
    <w:rsid w:val="00AD3DC5"/>
    <w:rsid w:val="00AE5A64"/>
    <w:rsid w:val="00B04834"/>
    <w:rsid w:val="00B274E6"/>
    <w:rsid w:val="00B6185A"/>
    <w:rsid w:val="00BA150D"/>
    <w:rsid w:val="00BA6F17"/>
    <w:rsid w:val="00BE4BA1"/>
    <w:rsid w:val="00C01835"/>
    <w:rsid w:val="00C208A4"/>
    <w:rsid w:val="00C32471"/>
    <w:rsid w:val="00C33999"/>
    <w:rsid w:val="00C80197"/>
    <w:rsid w:val="00C90E97"/>
    <w:rsid w:val="00C93723"/>
    <w:rsid w:val="00CD6983"/>
    <w:rsid w:val="00D01ECF"/>
    <w:rsid w:val="00D22680"/>
    <w:rsid w:val="00D36934"/>
    <w:rsid w:val="00D46587"/>
    <w:rsid w:val="00D47630"/>
    <w:rsid w:val="00D517BC"/>
    <w:rsid w:val="00D81AF4"/>
    <w:rsid w:val="00DB4267"/>
    <w:rsid w:val="00DD055A"/>
    <w:rsid w:val="00DF2A2E"/>
    <w:rsid w:val="00DF672A"/>
    <w:rsid w:val="00E0107C"/>
    <w:rsid w:val="00E06244"/>
    <w:rsid w:val="00E84717"/>
    <w:rsid w:val="00EA6064"/>
    <w:rsid w:val="00EB62E9"/>
    <w:rsid w:val="00EB6AD3"/>
    <w:rsid w:val="00F0297E"/>
    <w:rsid w:val="00F076F5"/>
    <w:rsid w:val="00F21229"/>
    <w:rsid w:val="00F54264"/>
    <w:rsid w:val="00F57D14"/>
    <w:rsid w:val="00F70295"/>
    <w:rsid w:val="00F728A0"/>
    <w:rsid w:val="00F74898"/>
    <w:rsid w:val="00FA6515"/>
    <w:rsid w:val="00FC198F"/>
    <w:rsid w:val="00FD2168"/>
    <w:rsid w:val="00FD47B7"/>
    <w:rsid w:val="00FD7D8F"/>
    <w:rsid w:val="00FF2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6DF4"/>
  <w15:chartTrackingRefBased/>
  <w15:docId w15:val="{B5E09E74-9CAD-4AFD-ACEF-C04FAEFF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5373"/>
    <w:pPr>
      <w:spacing w:line="256" w:lineRule="auto"/>
    </w:pPr>
    <w:rPr>
      <w:kern w:val="0"/>
      <w:lang w:val="lt-LT"/>
      <w14:ligatures w14:val="none"/>
    </w:rPr>
  </w:style>
  <w:style w:type="paragraph" w:styleId="Antrat1">
    <w:name w:val="heading 1"/>
    <w:basedOn w:val="prastasis"/>
    <w:next w:val="prastasis"/>
    <w:link w:val="Antrat1Diagrama"/>
    <w:qFormat/>
    <w:rsid w:val="00661066"/>
    <w:pPr>
      <w:keepNext/>
      <w:spacing w:after="0" w:line="360" w:lineRule="auto"/>
      <w:outlineLvl w:val="0"/>
    </w:pPr>
    <w:rPr>
      <w:rFonts w:ascii="Times New Roman" w:eastAsia="MS Mincho" w:hAnsi="Times New Roman" w:cs="Times New Roman"/>
      <w:b/>
      <w:sz w:val="24"/>
      <w:szCs w:val="20"/>
    </w:rPr>
  </w:style>
  <w:style w:type="paragraph" w:styleId="Antrat2">
    <w:name w:val="heading 2"/>
    <w:basedOn w:val="prastasis"/>
    <w:next w:val="prastasis"/>
    <w:link w:val="Antrat2Diagrama"/>
    <w:unhideWhenUsed/>
    <w:qFormat/>
    <w:rsid w:val="00215373"/>
    <w:pPr>
      <w:keepNext/>
      <w:spacing w:after="0" w:line="240" w:lineRule="auto"/>
      <w:jc w:val="both"/>
      <w:outlineLvl w:val="1"/>
    </w:pPr>
    <w:rPr>
      <w:rFonts w:ascii="Times New Roman" w:eastAsia="MS Mincho" w:hAnsi="Times New Roman" w:cs="Times New Roman"/>
      <w:b/>
      <w:sz w:val="24"/>
      <w:szCs w:val="24"/>
    </w:rPr>
  </w:style>
  <w:style w:type="paragraph" w:styleId="Antrat3">
    <w:name w:val="heading 3"/>
    <w:basedOn w:val="prastasis"/>
    <w:next w:val="prastasis"/>
    <w:link w:val="Antrat3Diagrama"/>
    <w:unhideWhenUsed/>
    <w:qFormat/>
    <w:rsid w:val="00215373"/>
    <w:pPr>
      <w:keepNext/>
      <w:keepLines/>
      <w:tabs>
        <w:tab w:val="left" w:pos="567"/>
      </w:tabs>
      <w:spacing w:before="120" w:after="80" w:line="260" w:lineRule="exact"/>
      <w:outlineLvl w:val="2"/>
    </w:pPr>
    <w:rPr>
      <w:rFonts w:ascii="Times New Roman" w:eastAsia="MS Mincho" w:hAnsi="Times New Roman" w:cs="Times New Roman"/>
      <w:b/>
      <w:kern w:val="28"/>
      <w:sz w:val="24"/>
      <w:szCs w:val="20"/>
      <w:lang w:val="en-US"/>
    </w:rPr>
  </w:style>
  <w:style w:type="paragraph" w:styleId="Antrat4">
    <w:name w:val="heading 4"/>
    <w:basedOn w:val="prastasis"/>
    <w:next w:val="prastasis"/>
    <w:link w:val="Antrat4Diagrama"/>
    <w:unhideWhenUsed/>
    <w:qFormat/>
    <w:rsid w:val="00215373"/>
    <w:pPr>
      <w:keepNext/>
      <w:tabs>
        <w:tab w:val="left" w:pos="567"/>
      </w:tabs>
      <w:spacing w:after="0" w:line="260" w:lineRule="exact"/>
      <w:jc w:val="both"/>
      <w:outlineLvl w:val="3"/>
    </w:pPr>
    <w:rPr>
      <w:rFonts w:ascii="Times New Roman" w:eastAsia="MS Mincho" w:hAnsi="Times New Roman" w:cs="Times New Roman"/>
      <w:b/>
      <w:noProof/>
      <w:szCs w:val="20"/>
      <w:lang w:val="en-GB"/>
    </w:rPr>
  </w:style>
  <w:style w:type="paragraph" w:styleId="Antrat5">
    <w:name w:val="heading 5"/>
    <w:basedOn w:val="prastasis"/>
    <w:next w:val="prastasis"/>
    <w:link w:val="Antrat5Diagrama"/>
    <w:unhideWhenUsed/>
    <w:qFormat/>
    <w:rsid w:val="00215373"/>
    <w:pPr>
      <w:keepNext/>
      <w:tabs>
        <w:tab w:val="left" w:pos="567"/>
      </w:tabs>
      <w:spacing w:after="0" w:line="260" w:lineRule="exact"/>
      <w:jc w:val="both"/>
      <w:outlineLvl w:val="4"/>
    </w:pPr>
    <w:rPr>
      <w:rFonts w:ascii="Times New Roman" w:eastAsia="MS Mincho" w:hAnsi="Times New Roman" w:cs="Times New Roman"/>
      <w:noProof/>
      <w:szCs w:val="20"/>
      <w:lang w:val="en-GB"/>
    </w:rPr>
  </w:style>
  <w:style w:type="paragraph" w:styleId="Antrat6">
    <w:name w:val="heading 6"/>
    <w:basedOn w:val="prastasis"/>
    <w:next w:val="prastasis"/>
    <w:link w:val="Antrat6Diagrama"/>
    <w:unhideWhenUsed/>
    <w:qFormat/>
    <w:rsid w:val="00215373"/>
    <w:pPr>
      <w:spacing w:before="240" w:after="60" w:line="240" w:lineRule="auto"/>
      <w:outlineLvl w:val="5"/>
    </w:pPr>
    <w:rPr>
      <w:rFonts w:ascii="Times New Roman" w:eastAsia="MS Mincho" w:hAnsi="Times New Roman" w:cs="Times New Roman"/>
      <w:b/>
      <w:bCs/>
    </w:rPr>
  </w:style>
  <w:style w:type="paragraph" w:styleId="Antrat7">
    <w:name w:val="heading 7"/>
    <w:basedOn w:val="prastasis"/>
    <w:next w:val="prastasis"/>
    <w:link w:val="Antrat7Diagrama"/>
    <w:unhideWhenUsed/>
    <w:qFormat/>
    <w:rsid w:val="00215373"/>
    <w:pPr>
      <w:keepNext/>
      <w:tabs>
        <w:tab w:val="left" w:pos="-720"/>
        <w:tab w:val="left" w:pos="567"/>
        <w:tab w:val="left" w:pos="4536"/>
      </w:tabs>
      <w:suppressAutoHyphens/>
      <w:spacing w:after="0" w:line="260" w:lineRule="exact"/>
      <w:jc w:val="both"/>
      <w:outlineLvl w:val="6"/>
    </w:pPr>
    <w:rPr>
      <w:rFonts w:ascii="Times New Roman" w:eastAsia="MS Mincho" w:hAnsi="Times New Roman" w:cs="Times New Roman"/>
      <w:i/>
      <w:szCs w:val="20"/>
      <w:lang w:val="en-GB"/>
    </w:rPr>
  </w:style>
  <w:style w:type="paragraph" w:styleId="Antrat8">
    <w:name w:val="heading 8"/>
    <w:basedOn w:val="prastasis"/>
    <w:next w:val="prastasis"/>
    <w:link w:val="Antrat8Diagrama"/>
    <w:unhideWhenUsed/>
    <w:qFormat/>
    <w:rsid w:val="00215373"/>
    <w:pPr>
      <w:keepNext/>
      <w:tabs>
        <w:tab w:val="left" w:pos="567"/>
      </w:tabs>
      <w:spacing w:after="0" w:line="260" w:lineRule="exact"/>
      <w:ind w:left="567" w:hanging="567"/>
      <w:jc w:val="both"/>
      <w:outlineLvl w:val="7"/>
    </w:pPr>
    <w:rPr>
      <w:rFonts w:ascii="Times New Roman" w:eastAsia="MS Mincho" w:hAnsi="Times New Roman" w:cs="Times New Roman"/>
      <w:b/>
      <w:i/>
      <w:szCs w:val="20"/>
      <w:lang w:val="en-GB"/>
    </w:rPr>
  </w:style>
  <w:style w:type="paragraph" w:styleId="Antrat9">
    <w:name w:val="heading 9"/>
    <w:basedOn w:val="prastasis"/>
    <w:next w:val="prastasis"/>
    <w:link w:val="Antrat9Diagrama"/>
    <w:unhideWhenUsed/>
    <w:qFormat/>
    <w:rsid w:val="00215373"/>
    <w:pPr>
      <w:spacing w:before="240" w:after="60" w:line="240" w:lineRule="auto"/>
      <w:outlineLvl w:val="8"/>
    </w:pPr>
    <w:rPr>
      <w:rFonts w:ascii="Arial" w:eastAsia="MS Mincho"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61066"/>
    <w:rPr>
      <w:rFonts w:ascii="Times New Roman" w:eastAsia="MS Mincho" w:hAnsi="Times New Roman" w:cs="Times New Roman"/>
      <w:b/>
      <w:kern w:val="0"/>
      <w:sz w:val="24"/>
      <w:szCs w:val="20"/>
      <w:lang w:val="lt-LT"/>
      <w14:ligatures w14:val="none"/>
    </w:rPr>
  </w:style>
  <w:style w:type="character" w:customStyle="1" w:styleId="Antrat2Diagrama">
    <w:name w:val="Antraštė 2 Diagrama"/>
    <w:basedOn w:val="Numatytasispastraiposriftas"/>
    <w:link w:val="Antrat2"/>
    <w:rsid w:val="00661066"/>
    <w:rPr>
      <w:rFonts w:ascii="Times New Roman" w:eastAsia="MS Mincho" w:hAnsi="Times New Roman" w:cs="Times New Roman"/>
      <w:b/>
      <w:kern w:val="0"/>
      <w:sz w:val="24"/>
      <w:szCs w:val="24"/>
      <w:lang w:val="lt-LT"/>
      <w14:ligatures w14:val="none"/>
    </w:rPr>
  </w:style>
  <w:style w:type="character" w:customStyle="1" w:styleId="Antrat3Diagrama">
    <w:name w:val="Antraštė 3 Diagrama"/>
    <w:basedOn w:val="Numatytasispastraiposriftas"/>
    <w:link w:val="Antrat3"/>
    <w:rsid w:val="00661066"/>
    <w:rPr>
      <w:rFonts w:ascii="Times New Roman" w:eastAsia="MS Mincho" w:hAnsi="Times New Roman" w:cs="Times New Roman"/>
      <w:b/>
      <w:kern w:val="28"/>
      <w:sz w:val="24"/>
      <w:szCs w:val="20"/>
      <w14:ligatures w14:val="none"/>
    </w:rPr>
  </w:style>
  <w:style w:type="character" w:customStyle="1" w:styleId="Antrat4Diagrama">
    <w:name w:val="Antraštė 4 Diagrama"/>
    <w:basedOn w:val="Numatytasispastraiposriftas"/>
    <w:link w:val="Antrat4"/>
    <w:rsid w:val="00661066"/>
    <w:rPr>
      <w:rFonts w:ascii="Times New Roman" w:eastAsia="MS Mincho" w:hAnsi="Times New Roman" w:cs="Times New Roman"/>
      <w:b/>
      <w:noProof/>
      <w:kern w:val="0"/>
      <w:szCs w:val="20"/>
      <w:lang w:val="en-GB"/>
      <w14:ligatures w14:val="none"/>
    </w:rPr>
  </w:style>
  <w:style w:type="character" w:customStyle="1" w:styleId="Antrat5Diagrama">
    <w:name w:val="Antraštė 5 Diagrama"/>
    <w:basedOn w:val="Numatytasispastraiposriftas"/>
    <w:link w:val="Antrat5"/>
    <w:rsid w:val="00661066"/>
    <w:rPr>
      <w:rFonts w:ascii="Times New Roman" w:eastAsia="MS Mincho" w:hAnsi="Times New Roman" w:cs="Times New Roman"/>
      <w:noProof/>
      <w:kern w:val="0"/>
      <w:szCs w:val="20"/>
      <w:lang w:val="en-GB"/>
      <w14:ligatures w14:val="none"/>
    </w:rPr>
  </w:style>
  <w:style w:type="character" w:customStyle="1" w:styleId="Antrat6Diagrama">
    <w:name w:val="Antraštė 6 Diagrama"/>
    <w:basedOn w:val="Numatytasispastraiposriftas"/>
    <w:link w:val="Antrat6"/>
    <w:rsid w:val="00661066"/>
    <w:rPr>
      <w:rFonts w:ascii="Times New Roman" w:eastAsia="MS Mincho" w:hAnsi="Times New Roman" w:cs="Times New Roman"/>
      <w:b/>
      <w:bCs/>
      <w:kern w:val="0"/>
      <w:lang w:val="lt-LT"/>
      <w14:ligatures w14:val="none"/>
    </w:rPr>
  </w:style>
  <w:style w:type="character" w:customStyle="1" w:styleId="Antrat7Diagrama">
    <w:name w:val="Antraštė 7 Diagrama"/>
    <w:basedOn w:val="Numatytasispastraiposriftas"/>
    <w:link w:val="Antrat7"/>
    <w:rsid w:val="00661066"/>
    <w:rPr>
      <w:rFonts w:ascii="Times New Roman" w:eastAsia="MS Mincho" w:hAnsi="Times New Roman" w:cs="Times New Roman"/>
      <w:i/>
      <w:kern w:val="0"/>
      <w:szCs w:val="20"/>
      <w:lang w:val="en-GB"/>
      <w14:ligatures w14:val="none"/>
    </w:rPr>
  </w:style>
  <w:style w:type="character" w:customStyle="1" w:styleId="Antrat8Diagrama">
    <w:name w:val="Antraštė 8 Diagrama"/>
    <w:basedOn w:val="Numatytasispastraiposriftas"/>
    <w:link w:val="Antrat8"/>
    <w:rsid w:val="00661066"/>
    <w:rPr>
      <w:rFonts w:ascii="Times New Roman" w:eastAsia="MS Mincho" w:hAnsi="Times New Roman" w:cs="Times New Roman"/>
      <w:b/>
      <w:i/>
      <w:kern w:val="0"/>
      <w:szCs w:val="20"/>
      <w:lang w:val="en-GB"/>
      <w14:ligatures w14:val="none"/>
    </w:rPr>
  </w:style>
  <w:style w:type="character" w:customStyle="1" w:styleId="Antrat9Diagrama">
    <w:name w:val="Antraštė 9 Diagrama"/>
    <w:basedOn w:val="Numatytasispastraiposriftas"/>
    <w:link w:val="Antrat9"/>
    <w:rsid w:val="00661066"/>
    <w:rPr>
      <w:rFonts w:ascii="Arial" w:eastAsia="MS Mincho" w:hAnsi="Arial" w:cs="Arial"/>
      <w:kern w:val="0"/>
      <w:lang w:val="lt-LT"/>
      <w14:ligatures w14:val="none"/>
    </w:rPr>
  </w:style>
  <w:style w:type="character" w:styleId="Hipersaitas">
    <w:name w:val="Hyperlink"/>
    <w:uiPriority w:val="99"/>
    <w:unhideWhenUsed/>
    <w:rsid w:val="00215373"/>
    <w:rPr>
      <w:color w:val="0000FF"/>
      <w:u w:val="single"/>
    </w:rPr>
  </w:style>
  <w:style w:type="character" w:styleId="Perirtashipersaitas">
    <w:name w:val="FollowedHyperlink"/>
    <w:unhideWhenUsed/>
    <w:rsid w:val="00215373"/>
    <w:rPr>
      <w:color w:val="800080"/>
      <w:u w:val="single"/>
    </w:rPr>
  </w:style>
  <w:style w:type="paragraph" w:customStyle="1" w:styleId="msonormal0">
    <w:name w:val="msonormal"/>
    <w:basedOn w:val="prastasis"/>
    <w:rsid w:val="0066106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semiHidden/>
    <w:unhideWhenUsed/>
    <w:rsid w:val="00215373"/>
    <w:pPr>
      <w:tabs>
        <w:tab w:val="left" w:pos="567"/>
      </w:tabs>
      <w:spacing w:after="0" w:line="260" w:lineRule="exact"/>
    </w:pPr>
    <w:rPr>
      <w:rFonts w:ascii="Times New Roman" w:eastAsia="MS Mincho"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semiHidden/>
    <w:rsid w:val="00661066"/>
    <w:rPr>
      <w:rFonts w:ascii="Times New Roman" w:eastAsia="MS Mincho" w:hAnsi="Times New Roman" w:cs="Times New Roman"/>
      <w:kern w:val="0"/>
      <w:sz w:val="20"/>
      <w:szCs w:val="20"/>
      <w:lang w:val="en-GB"/>
      <w14:ligatures w14:val="none"/>
    </w:rPr>
  </w:style>
  <w:style w:type="paragraph" w:styleId="Komentarotekstas">
    <w:name w:val="annotation text"/>
    <w:basedOn w:val="prastasis"/>
    <w:link w:val="KomentarotekstasDiagrama"/>
    <w:semiHidden/>
    <w:unhideWhenUsed/>
    <w:rsid w:val="00215373"/>
    <w:pPr>
      <w:tabs>
        <w:tab w:val="left" w:pos="567"/>
      </w:tabs>
      <w:spacing w:after="0" w:line="260" w:lineRule="exact"/>
    </w:pPr>
    <w:rPr>
      <w:rFonts w:ascii="Times New Roman" w:eastAsia="MS Mincho"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661066"/>
    <w:rPr>
      <w:rFonts w:ascii="Times New Roman" w:eastAsia="MS Mincho" w:hAnsi="Times New Roman" w:cs="Times New Roman"/>
      <w:kern w:val="0"/>
      <w:sz w:val="20"/>
      <w:szCs w:val="20"/>
      <w:lang w:val="en-GB"/>
      <w14:ligatures w14:val="none"/>
    </w:rPr>
  </w:style>
  <w:style w:type="paragraph" w:styleId="Antrats">
    <w:name w:val="header"/>
    <w:basedOn w:val="prastasis"/>
    <w:link w:val="AntratsDiagrama"/>
    <w:unhideWhenUsed/>
    <w:rsid w:val="00215373"/>
    <w:pPr>
      <w:tabs>
        <w:tab w:val="left" w:pos="567"/>
        <w:tab w:val="center" w:pos="4153"/>
        <w:tab w:val="right" w:pos="8306"/>
      </w:tabs>
      <w:spacing w:after="0" w:line="240" w:lineRule="auto"/>
    </w:pPr>
    <w:rPr>
      <w:rFonts w:ascii="Helvetica" w:eastAsia="MS Mincho" w:hAnsi="Helvetica" w:cs="Times New Roman"/>
      <w:sz w:val="20"/>
      <w:szCs w:val="20"/>
      <w:lang w:val="en-GB"/>
    </w:rPr>
  </w:style>
  <w:style w:type="character" w:customStyle="1" w:styleId="AntratsDiagrama">
    <w:name w:val="Antraštės Diagrama"/>
    <w:basedOn w:val="Numatytasispastraiposriftas"/>
    <w:link w:val="Antrats"/>
    <w:rsid w:val="00661066"/>
    <w:rPr>
      <w:rFonts w:ascii="Helvetica" w:eastAsia="MS Mincho" w:hAnsi="Helvetica" w:cs="Times New Roman"/>
      <w:kern w:val="0"/>
      <w:sz w:val="20"/>
      <w:szCs w:val="20"/>
      <w:lang w:val="en-GB"/>
      <w14:ligatures w14:val="none"/>
    </w:rPr>
  </w:style>
  <w:style w:type="paragraph" w:styleId="Porat">
    <w:name w:val="footer"/>
    <w:basedOn w:val="prastasis"/>
    <w:link w:val="PoratDiagrama"/>
    <w:unhideWhenUsed/>
    <w:rsid w:val="00215373"/>
    <w:pPr>
      <w:tabs>
        <w:tab w:val="center" w:pos="4153"/>
        <w:tab w:val="right" w:pos="8306"/>
      </w:tabs>
      <w:spacing w:after="0" w:line="240" w:lineRule="auto"/>
    </w:pPr>
    <w:rPr>
      <w:rFonts w:ascii="Times New Roman" w:eastAsia="MS Mincho" w:hAnsi="Times New Roman" w:cs="Times New Roman"/>
      <w:sz w:val="24"/>
      <w:szCs w:val="20"/>
    </w:rPr>
  </w:style>
  <w:style w:type="character" w:customStyle="1" w:styleId="PoratDiagrama">
    <w:name w:val="Poraštė Diagrama"/>
    <w:basedOn w:val="Numatytasispastraiposriftas"/>
    <w:link w:val="Porat"/>
    <w:rsid w:val="00661066"/>
    <w:rPr>
      <w:rFonts w:ascii="Times New Roman" w:eastAsia="MS Mincho" w:hAnsi="Times New Roman" w:cs="Times New Roman"/>
      <w:kern w:val="0"/>
      <w:sz w:val="24"/>
      <w:szCs w:val="20"/>
      <w:lang w:val="lt-LT"/>
      <w14:ligatures w14:val="none"/>
    </w:rPr>
  </w:style>
  <w:style w:type="paragraph" w:styleId="Dokumentoinaostekstas">
    <w:name w:val="endnote text"/>
    <w:basedOn w:val="prastasis"/>
    <w:next w:val="prastasis"/>
    <w:link w:val="DokumentoinaostekstasDiagrama"/>
    <w:semiHidden/>
    <w:unhideWhenUsed/>
    <w:rsid w:val="00215373"/>
    <w:pPr>
      <w:tabs>
        <w:tab w:val="left" w:pos="567"/>
      </w:tabs>
      <w:spacing w:after="0" w:line="240" w:lineRule="auto"/>
    </w:pPr>
    <w:rPr>
      <w:rFonts w:ascii="Times New Roman" w:eastAsia="MS Mincho"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sid w:val="00661066"/>
    <w:rPr>
      <w:rFonts w:ascii="Times New Roman" w:eastAsia="MS Mincho" w:hAnsi="Times New Roman" w:cs="Times New Roman"/>
      <w:kern w:val="0"/>
      <w:szCs w:val="20"/>
      <w:lang w:val="en-GB"/>
      <w14:ligatures w14:val="none"/>
    </w:rPr>
  </w:style>
  <w:style w:type="paragraph" w:styleId="Pavadinimas">
    <w:name w:val="Title"/>
    <w:basedOn w:val="prastasis"/>
    <w:link w:val="PavadinimasDiagrama"/>
    <w:autoRedefine/>
    <w:qFormat/>
    <w:rsid w:val="00661066"/>
    <w:pPr>
      <w:spacing w:after="0" w:line="240" w:lineRule="auto"/>
      <w:jc w:val="center"/>
      <w:outlineLvl w:val="0"/>
    </w:pPr>
    <w:rPr>
      <w:rFonts w:ascii="Times New Roman" w:eastAsia="MS Mincho" w:hAnsi="Times New Roman" w:cs="Times New Roman"/>
      <w:b/>
      <w:kern w:val="28"/>
      <w:szCs w:val="20"/>
      <w:lang w:eastAsia="lt-LT"/>
    </w:rPr>
  </w:style>
  <w:style w:type="character" w:customStyle="1" w:styleId="PavadinimasDiagrama">
    <w:name w:val="Pavadinimas Diagrama"/>
    <w:basedOn w:val="Numatytasispastraiposriftas"/>
    <w:link w:val="Pavadinimas"/>
    <w:rsid w:val="00661066"/>
    <w:rPr>
      <w:rFonts w:ascii="Times New Roman" w:eastAsia="MS Mincho" w:hAnsi="Times New Roman" w:cs="Times New Roman"/>
      <w:b/>
      <w:kern w:val="28"/>
      <w:szCs w:val="20"/>
      <w:lang w:val="lt-LT" w:eastAsia="lt-LT"/>
      <w14:ligatures w14:val="none"/>
    </w:rPr>
  </w:style>
  <w:style w:type="paragraph" w:styleId="Pagrindinistekstas">
    <w:name w:val="Body Text"/>
    <w:basedOn w:val="prastasis"/>
    <w:link w:val="PagrindinistekstasDiagrama"/>
    <w:unhideWhenUsed/>
    <w:rsid w:val="00215373"/>
    <w:pPr>
      <w:spacing w:after="0" w:line="240" w:lineRule="auto"/>
    </w:pPr>
    <w:rPr>
      <w:rFonts w:ascii="Times New Roman" w:eastAsia="MS Mincho" w:hAnsi="Times New Roman" w:cs="Times New Roman"/>
      <w:sz w:val="24"/>
      <w:szCs w:val="20"/>
    </w:rPr>
  </w:style>
  <w:style w:type="character" w:customStyle="1" w:styleId="PagrindinistekstasDiagrama">
    <w:name w:val="Pagrindinis tekstas Diagrama"/>
    <w:basedOn w:val="Numatytasispastraiposriftas"/>
    <w:link w:val="Pagrindinistekstas"/>
    <w:rsid w:val="00661066"/>
    <w:rPr>
      <w:rFonts w:ascii="Times New Roman" w:eastAsia="MS Mincho" w:hAnsi="Times New Roman" w:cs="Times New Roman"/>
      <w:kern w:val="0"/>
      <w:sz w:val="24"/>
      <w:szCs w:val="20"/>
      <w:lang w:val="lt-LT"/>
      <w14:ligatures w14:val="none"/>
    </w:rPr>
  </w:style>
  <w:style w:type="paragraph" w:styleId="Pagrindiniotekstotrauka">
    <w:name w:val="Body Text Indent"/>
    <w:basedOn w:val="prastasis"/>
    <w:link w:val="PagrindiniotekstotraukaDiagrama"/>
    <w:unhideWhenUsed/>
    <w:rsid w:val="00215373"/>
    <w:pPr>
      <w:spacing w:after="0" w:line="240" w:lineRule="auto"/>
      <w:jc w:val="both"/>
    </w:pPr>
    <w:rPr>
      <w:rFonts w:ascii="Times New Roman" w:eastAsia="MS Mincho"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661066"/>
    <w:rPr>
      <w:rFonts w:ascii="Times New Roman" w:eastAsia="MS Mincho" w:hAnsi="Times New Roman" w:cs="Times New Roman"/>
      <w:kern w:val="0"/>
      <w:sz w:val="24"/>
      <w:szCs w:val="20"/>
      <w:lang w:val="lt-LT"/>
      <w14:ligatures w14:val="none"/>
    </w:rPr>
  </w:style>
  <w:style w:type="paragraph" w:styleId="Pagrindinistekstas2">
    <w:name w:val="Body Text 2"/>
    <w:basedOn w:val="prastasis"/>
    <w:link w:val="Pagrindinistekstas2Diagrama"/>
    <w:unhideWhenUsed/>
    <w:rsid w:val="00215373"/>
    <w:pPr>
      <w:tabs>
        <w:tab w:val="left" w:pos="567"/>
        <w:tab w:val="left" w:pos="4536"/>
      </w:tabs>
      <w:spacing w:after="0" w:line="260" w:lineRule="exact"/>
      <w:jc w:val="both"/>
    </w:pPr>
    <w:rPr>
      <w:rFonts w:ascii="Times New Roman" w:eastAsia="MS Mincho" w:hAnsi="Times New Roman" w:cs="Times New Roman"/>
      <w:b/>
      <w:szCs w:val="20"/>
      <w:lang w:val="en-GB"/>
    </w:rPr>
  </w:style>
  <w:style w:type="character" w:customStyle="1" w:styleId="Pagrindinistekstas2Diagrama">
    <w:name w:val="Pagrindinis tekstas 2 Diagrama"/>
    <w:basedOn w:val="Numatytasispastraiposriftas"/>
    <w:link w:val="Pagrindinistekstas2"/>
    <w:rsid w:val="00661066"/>
    <w:rPr>
      <w:rFonts w:ascii="Times New Roman" w:eastAsia="MS Mincho" w:hAnsi="Times New Roman" w:cs="Times New Roman"/>
      <w:b/>
      <w:kern w:val="0"/>
      <w:szCs w:val="20"/>
      <w:lang w:val="en-GB"/>
      <w14:ligatures w14:val="none"/>
    </w:rPr>
  </w:style>
  <w:style w:type="paragraph" w:styleId="Pagrindinistekstas3">
    <w:name w:val="Body Text 3"/>
    <w:basedOn w:val="prastasis"/>
    <w:link w:val="Pagrindinistekstas3Diagrama"/>
    <w:unhideWhenUsed/>
    <w:rsid w:val="00215373"/>
    <w:pPr>
      <w:tabs>
        <w:tab w:val="left" w:pos="567"/>
      </w:tabs>
      <w:spacing w:after="0" w:line="260" w:lineRule="exact"/>
      <w:jc w:val="both"/>
    </w:pPr>
    <w:rPr>
      <w:rFonts w:ascii="Times New Roman" w:eastAsia="MS Mincho" w:hAnsi="Times New Roman" w:cs="Times New Roman"/>
      <w:b/>
      <w:i/>
      <w:szCs w:val="20"/>
      <w:lang w:val="en-GB"/>
    </w:rPr>
  </w:style>
  <w:style w:type="character" w:customStyle="1" w:styleId="Pagrindinistekstas3Diagrama">
    <w:name w:val="Pagrindinis tekstas 3 Diagrama"/>
    <w:basedOn w:val="Numatytasispastraiposriftas"/>
    <w:link w:val="Pagrindinistekstas3"/>
    <w:rsid w:val="00661066"/>
    <w:rPr>
      <w:rFonts w:ascii="Times New Roman" w:eastAsia="MS Mincho" w:hAnsi="Times New Roman" w:cs="Times New Roman"/>
      <w:b/>
      <w:i/>
      <w:kern w:val="0"/>
      <w:szCs w:val="20"/>
      <w:lang w:val="en-GB"/>
      <w14:ligatures w14:val="none"/>
    </w:rPr>
  </w:style>
  <w:style w:type="paragraph" w:styleId="Pagrindiniotekstotrauka2">
    <w:name w:val="Body Text Indent 2"/>
    <w:basedOn w:val="prastasis"/>
    <w:link w:val="Pagrindiniotekstotrauka2Diagrama"/>
    <w:unhideWhenUsed/>
    <w:rsid w:val="00215373"/>
    <w:pPr>
      <w:spacing w:after="0" w:line="240" w:lineRule="auto"/>
      <w:ind w:firstLine="426"/>
    </w:pPr>
    <w:rPr>
      <w:rFonts w:ascii="Times New Roman" w:eastAsia="MS Mincho"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661066"/>
    <w:rPr>
      <w:rFonts w:ascii="Times New Roman" w:eastAsia="MS Mincho" w:hAnsi="Times New Roman" w:cs="Times New Roman"/>
      <w:kern w:val="0"/>
      <w:sz w:val="24"/>
      <w:szCs w:val="20"/>
      <w:lang w:val="lt-LT"/>
      <w14:ligatures w14:val="none"/>
    </w:rPr>
  </w:style>
  <w:style w:type="paragraph" w:styleId="Pagrindiniotekstotrauka3">
    <w:name w:val="Body Text Indent 3"/>
    <w:basedOn w:val="prastasis"/>
    <w:link w:val="Pagrindiniotekstotrauka3Diagrama"/>
    <w:unhideWhenUsed/>
    <w:rsid w:val="00215373"/>
    <w:pPr>
      <w:tabs>
        <w:tab w:val="left" w:pos="567"/>
      </w:tabs>
      <w:spacing w:after="0" w:line="260" w:lineRule="exact"/>
      <w:ind w:left="567" w:hanging="567"/>
    </w:pPr>
    <w:rPr>
      <w:rFonts w:ascii="Times New Roman" w:eastAsia="MS Mincho" w:hAnsi="Times New Roman" w:cs="Times New Roman"/>
      <w:i/>
      <w:color w:val="008000"/>
      <w:szCs w:val="20"/>
      <w:lang w:val="en-GB"/>
    </w:rPr>
  </w:style>
  <w:style w:type="character" w:customStyle="1" w:styleId="Pagrindiniotekstotrauka3Diagrama">
    <w:name w:val="Pagrindinio teksto įtrauka 3 Diagrama"/>
    <w:basedOn w:val="Numatytasispastraiposriftas"/>
    <w:link w:val="Pagrindiniotekstotrauka3"/>
    <w:rsid w:val="00661066"/>
    <w:rPr>
      <w:rFonts w:ascii="Times New Roman" w:eastAsia="MS Mincho" w:hAnsi="Times New Roman" w:cs="Times New Roman"/>
      <w:i/>
      <w:color w:val="008000"/>
      <w:kern w:val="0"/>
      <w:szCs w:val="20"/>
      <w:lang w:val="en-GB"/>
      <w14:ligatures w14:val="none"/>
    </w:rPr>
  </w:style>
  <w:style w:type="paragraph" w:styleId="Tekstoblokas">
    <w:name w:val="Block Text"/>
    <w:basedOn w:val="prastasis"/>
    <w:unhideWhenUsed/>
    <w:rsid w:val="00215373"/>
    <w:pPr>
      <w:tabs>
        <w:tab w:val="left" w:pos="2657"/>
      </w:tabs>
      <w:spacing w:before="120" w:after="0" w:line="240" w:lineRule="auto"/>
      <w:ind w:left="-37" w:right="-28"/>
    </w:pPr>
    <w:rPr>
      <w:rFonts w:ascii="Times New Roman" w:eastAsia="MS Mincho" w:hAnsi="Times New Roman" w:cs="Times New Roman"/>
      <w:szCs w:val="20"/>
      <w:lang w:val="en-GB"/>
    </w:rPr>
  </w:style>
  <w:style w:type="paragraph" w:styleId="Dokumentostruktra">
    <w:name w:val="Document Map"/>
    <w:basedOn w:val="prastasis"/>
    <w:link w:val="DokumentostruktraDiagrama"/>
    <w:semiHidden/>
    <w:unhideWhenUsed/>
    <w:rsid w:val="00215373"/>
    <w:pPr>
      <w:tabs>
        <w:tab w:val="left" w:pos="567"/>
      </w:tabs>
      <w:spacing w:after="0" w:line="260" w:lineRule="exact"/>
    </w:pPr>
    <w:rPr>
      <w:rFonts w:ascii="Tahoma" w:eastAsia="MS Mincho" w:hAnsi="Tahoma" w:cs="Times New Roman"/>
      <w:szCs w:val="20"/>
      <w:lang w:val="en-GB"/>
    </w:rPr>
  </w:style>
  <w:style w:type="character" w:customStyle="1" w:styleId="DokumentostruktraDiagrama">
    <w:name w:val="Dokumento struktūra Diagrama"/>
    <w:basedOn w:val="Numatytasispastraiposriftas"/>
    <w:link w:val="Dokumentostruktra"/>
    <w:semiHidden/>
    <w:rsid w:val="00661066"/>
    <w:rPr>
      <w:rFonts w:ascii="Tahoma" w:eastAsia="MS Mincho" w:hAnsi="Tahoma" w:cs="Times New Roman"/>
      <w:kern w:val="0"/>
      <w:szCs w:val="20"/>
      <w:lang w:val="en-GB"/>
      <w14:ligatures w14:val="none"/>
    </w:rPr>
  </w:style>
  <w:style w:type="paragraph" w:styleId="Komentarotema">
    <w:name w:val="annotation subject"/>
    <w:basedOn w:val="Komentarotekstas"/>
    <w:next w:val="Komentarotekstas"/>
    <w:link w:val="KomentarotemaDiagrama"/>
    <w:semiHidden/>
    <w:unhideWhenUsed/>
    <w:rsid w:val="00215373"/>
    <w:pPr>
      <w:tabs>
        <w:tab w:val="clear" w:pos="567"/>
      </w:tabs>
      <w:spacing w:line="240" w:lineRule="auto"/>
    </w:pPr>
    <w:rPr>
      <w:b/>
      <w:bCs/>
      <w:lang w:val="lt-LT"/>
    </w:rPr>
  </w:style>
  <w:style w:type="character" w:customStyle="1" w:styleId="KomentarotemaDiagrama">
    <w:name w:val="Komentaro tema Diagrama"/>
    <w:basedOn w:val="KomentarotekstasDiagrama"/>
    <w:link w:val="Komentarotema"/>
    <w:semiHidden/>
    <w:rsid w:val="00661066"/>
    <w:rPr>
      <w:rFonts w:ascii="Times New Roman" w:eastAsia="MS Mincho" w:hAnsi="Times New Roman" w:cs="Times New Roman"/>
      <w:b/>
      <w:bCs/>
      <w:kern w:val="0"/>
      <w:sz w:val="20"/>
      <w:szCs w:val="20"/>
      <w:lang w:val="lt-LT"/>
      <w14:ligatures w14:val="none"/>
    </w:rPr>
  </w:style>
  <w:style w:type="paragraph" w:styleId="Debesliotekstas">
    <w:name w:val="Balloon Text"/>
    <w:basedOn w:val="prastasis"/>
    <w:link w:val="DebesliotekstasDiagrama"/>
    <w:semiHidden/>
    <w:unhideWhenUsed/>
    <w:rsid w:val="00215373"/>
    <w:pPr>
      <w:spacing w:after="0" w:line="240" w:lineRule="auto"/>
    </w:pPr>
    <w:rPr>
      <w:rFonts w:ascii="Tahoma" w:eastAsia="MS Mincho" w:hAnsi="Tahoma" w:cs="Tahoma"/>
      <w:sz w:val="16"/>
      <w:szCs w:val="16"/>
    </w:rPr>
  </w:style>
  <w:style w:type="character" w:customStyle="1" w:styleId="DebesliotekstasDiagrama">
    <w:name w:val="Debesėlio tekstas Diagrama"/>
    <w:basedOn w:val="Numatytasispastraiposriftas"/>
    <w:link w:val="Debesliotekstas"/>
    <w:semiHidden/>
    <w:rsid w:val="00661066"/>
    <w:rPr>
      <w:rFonts w:ascii="Tahoma" w:eastAsia="MS Mincho" w:hAnsi="Tahoma" w:cs="Tahoma"/>
      <w:kern w:val="0"/>
      <w:sz w:val="16"/>
      <w:szCs w:val="16"/>
      <w:lang w:val="lt-LT"/>
      <w14:ligatures w14:val="none"/>
    </w:rPr>
  </w:style>
  <w:style w:type="paragraph" w:styleId="Pataisymai">
    <w:name w:val="Revision"/>
    <w:uiPriority w:val="99"/>
    <w:semiHidden/>
    <w:rsid w:val="00215373"/>
    <w:pPr>
      <w:spacing w:after="0" w:line="240" w:lineRule="auto"/>
    </w:pPr>
    <w:rPr>
      <w:rFonts w:ascii="Times New Roman" w:eastAsia="MS Mincho" w:hAnsi="Times New Roman" w:cs="Times New Roman"/>
      <w:kern w:val="0"/>
      <w:sz w:val="24"/>
      <w:szCs w:val="24"/>
      <w:lang w:val="lt-LT"/>
      <w14:ligatures w14:val="none"/>
    </w:rPr>
  </w:style>
  <w:style w:type="paragraph" w:customStyle="1" w:styleId="Style1">
    <w:name w:val="Style1"/>
    <w:basedOn w:val="prastasis"/>
    <w:rsid w:val="00661066"/>
    <w:pPr>
      <w:spacing w:before="120" w:after="0" w:line="240" w:lineRule="auto"/>
      <w:jc w:val="right"/>
    </w:pPr>
    <w:rPr>
      <w:rFonts w:ascii="Arial" w:eastAsia="MS Mincho" w:hAnsi="Arial" w:cs="Times New Roman"/>
      <w:sz w:val="24"/>
      <w:szCs w:val="20"/>
      <w:lang w:val="en-US"/>
    </w:rPr>
  </w:style>
  <w:style w:type="paragraph" w:customStyle="1" w:styleId="Alconblankas">
    <w:name w:val="Alcon blankas"/>
    <w:basedOn w:val="prastasis"/>
    <w:rsid w:val="00661066"/>
    <w:pPr>
      <w:spacing w:before="120" w:after="0" w:line="240" w:lineRule="auto"/>
      <w:jc w:val="both"/>
    </w:pPr>
    <w:rPr>
      <w:rFonts w:ascii="Arial" w:eastAsia="MS Mincho" w:hAnsi="Arial" w:cs="Times New Roman"/>
      <w:szCs w:val="20"/>
    </w:rPr>
  </w:style>
  <w:style w:type="character" w:customStyle="1" w:styleId="BTEMEASMCAChar">
    <w:name w:val="BT EMEA_SMCA Char"/>
    <w:link w:val="BTEMEASMCA"/>
    <w:locked/>
    <w:rsid w:val="00661066"/>
    <w:rPr>
      <w:rFonts w:ascii="Times New Roman" w:eastAsia="Times New Roman" w:hAnsi="Times New Roman" w:cs="Times New Roman"/>
      <w:noProof/>
    </w:rPr>
  </w:style>
  <w:style w:type="paragraph" w:customStyle="1" w:styleId="BTEMEASMCA">
    <w:name w:val="BT EMEA_SMCA"/>
    <w:basedOn w:val="prastasis"/>
    <w:link w:val="BTEMEASMCAChar"/>
    <w:autoRedefine/>
    <w:rsid w:val="00215373"/>
    <w:pPr>
      <w:spacing w:after="0" w:line="240" w:lineRule="auto"/>
    </w:pPr>
    <w:rPr>
      <w:rFonts w:ascii="Times New Roman" w:eastAsia="Times New Roman" w:hAnsi="Times New Roman" w:cs="Times New Roman"/>
      <w:noProof/>
      <w:kern w:val="2"/>
      <w:lang w:val="en-US"/>
      <w14:ligatures w14:val="standardContextual"/>
    </w:rPr>
  </w:style>
  <w:style w:type="character" w:customStyle="1" w:styleId="PI-1labEMEASMCAChar">
    <w:name w:val="PI-1_lab EMEA_SMCA Char"/>
    <w:link w:val="PI-1labEMEASMCA"/>
    <w:locked/>
    <w:rsid w:val="00661066"/>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21537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cs="Times New Roman"/>
      <w:b/>
      <w:noProof/>
      <w:kern w:val="2"/>
      <w:lang w:val="en-US"/>
      <w14:ligatures w14:val="standardContextual"/>
    </w:rPr>
  </w:style>
  <w:style w:type="paragraph" w:customStyle="1" w:styleId="viesussraas3parykinimas1">
    <w:name w:val="Šviesus sąrašas – 3 paryškinimas1"/>
    <w:uiPriority w:val="99"/>
    <w:semiHidden/>
    <w:rsid w:val="00215373"/>
    <w:pPr>
      <w:spacing w:after="0" w:line="240" w:lineRule="auto"/>
    </w:pPr>
    <w:rPr>
      <w:rFonts w:ascii="Times New Roman" w:eastAsia="MS Mincho" w:hAnsi="Times New Roman" w:cs="Times New Roman"/>
      <w:kern w:val="0"/>
      <w:sz w:val="24"/>
      <w:szCs w:val="24"/>
      <w:lang w:val="lt-LT"/>
      <w14:ligatures w14:val="none"/>
    </w:rPr>
  </w:style>
  <w:style w:type="character" w:styleId="Puslapioinaosnuoroda">
    <w:name w:val="footnote reference"/>
    <w:semiHidden/>
    <w:unhideWhenUsed/>
    <w:rsid w:val="00215373"/>
    <w:rPr>
      <w:vertAlign w:val="superscript"/>
    </w:rPr>
  </w:style>
  <w:style w:type="character" w:styleId="Komentaronuoroda">
    <w:name w:val="annotation reference"/>
    <w:semiHidden/>
    <w:unhideWhenUsed/>
    <w:rsid w:val="00215373"/>
    <w:rPr>
      <w:sz w:val="16"/>
    </w:rPr>
  </w:style>
  <w:style w:type="character" w:styleId="Dokumentoinaosnumeris">
    <w:name w:val="endnote reference"/>
    <w:semiHidden/>
    <w:unhideWhenUsed/>
    <w:rsid w:val="00215373"/>
    <w:rPr>
      <w:vertAlign w:val="superscript"/>
    </w:rPr>
  </w:style>
  <w:style w:type="table" w:styleId="Lentelstinklelis">
    <w:name w:val="Table Grid"/>
    <w:basedOn w:val="prastojilentel"/>
    <w:rsid w:val="00661066"/>
    <w:pPr>
      <w:tabs>
        <w:tab w:val="left" w:pos="567"/>
      </w:tabs>
      <w:spacing w:after="0" w:line="260" w:lineRule="exact"/>
    </w:pPr>
    <w:rPr>
      <w:rFonts w:ascii="Times New Roman" w:eastAsia="Times New Roman" w:hAnsi="Times New Roman"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215373"/>
  </w:style>
  <w:style w:type="character" w:styleId="Puslapionumeris">
    <w:name w:val="page number"/>
    <w:basedOn w:val="Numatytasispastraiposriftas"/>
    <w:rsid w:val="00215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52235">
      <w:bodyDiv w:val="1"/>
      <w:marLeft w:val="0"/>
      <w:marRight w:val="0"/>
      <w:marTop w:val="0"/>
      <w:marBottom w:val="0"/>
      <w:divBdr>
        <w:top w:val="none" w:sz="0" w:space="0" w:color="auto"/>
        <w:left w:val="none" w:sz="0" w:space="0" w:color="auto"/>
        <w:bottom w:val="none" w:sz="0" w:space="0" w:color="auto"/>
        <w:right w:val="none" w:sz="0" w:space="0" w:color="auto"/>
      </w:divBdr>
    </w:div>
    <w:div w:id="306672255">
      <w:bodyDiv w:val="1"/>
      <w:marLeft w:val="0"/>
      <w:marRight w:val="0"/>
      <w:marTop w:val="0"/>
      <w:marBottom w:val="0"/>
      <w:divBdr>
        <w:top w:val="none" w:sz="0" w:space="0" w:color="auto"/>
        <w:left w:val="none" w:sz="0" w:space="0" w:color="auto"/>
        <w:bottom w:val="none" w:sz="0" w:space="0" w:color="auto"/>
        <w:right w:val="none" w:sz="0" w:space="0" w:color="auto"/>
      </w:divBdr>
    </w:div>
    <w:div w:id="198142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9F27F-1728-4796-BC6E-9CF2082A7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E110B73-A20E-44B8-B984-10A1B5598F81}">
  <ds:schemaRefs>
    <ds:schemaRef ds:uri="http://schemas.microsoft.com/sharepoint/v3/contenttype/forms"/>
  </ds:schemaRefs>
</ds:datastoreItem>
</file>

<file path=customXml/itemProps3.xml><?xml version="1.0" encoding="utf-8"?>
<ds:datastoreItem xmlns:ds="http://schemas.openxmlformats.org/officeDocument/2006/customXml" ds:itemID="{B0949BC5-1767-4BEA-A292-AD8D9723F8F9}">
  <ds:schemaRefs>
    <ds:schemaRef ds:uri="http://purl.org/dc/elements/1.1/"/>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160C0DB-F7BD-4EDE-A433-B4E1AA7DA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29797</Words>
  <Characters>16985</Characters>
  <Application>Microsoft Office Word</Application>
  <DocSecurity>4</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2</cp:revision>
  <dcterms:created xsi:type="dcterms:W3CDTF">2024-04-16T12:41:00Z</dcterms:created>
  <dcterms:modified xsi:type="dcterms:W3CDTF">2024-04-16T12:41:00Z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