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97D" w14:textId="3A568771" w:rsidR="00C22B92" w:rsidRPr="000D00BA" w:rsidRDefault="00C22B92" w:rsidP="006305C1">
      <w:pPr>
        <w:spacing w:after="0" w:line="240" w:lineRule="auto"/>
        <w:jc w:val="center"/>
        <w:outlineLvl w:val="0"/>
        <w:rPr>
          <w:rFonts w:ascii="Times New Roman" w:hAnsi="Times New Roman"/>
          <w:b/>
          <w:kern w:val="28"/>
          <w:lang w:val="lt-LT"/>
        </w:rPr>
      </w:pPr>
    </w:p>
    <w:p w14:paraId="41A86AC6" w14:textId="77777777" w:rsidR="00C22B92" w:rsidRPr="000D00BA" w:rsidRDefault="00C22B92" w:rsidP="006305C1">
      <w:pPr>
        <w:spacing w:after="0" w:line="240" w:lineRule="auto"/>
        <w:jc w:val="center"/>
        <w:outlineLvl w:val="0"/>
        <w:rPr>
          <w:rFonts w:ascii="Times New Roman" w:hAnsi="Times New Roman"/>
          <w:b/>
          <w:kern w:val="28"/>
          <w:lang w:val="lt-LT"/>
        </w:rPr>
      </w:pPr>
    </w:p>
    <w:p w14:paraId="75150A03" w14:textId="77777777" w:rsidR="00C22B92" w:rsidRPr="000D00BA" w:rsidRDefault="00C22B92" w:rsidP="006305C1">
      <w:pPr>
        <w:spacing w:after="0" w:line="240" w:lineRule="auto"/>
        <w:jc w:val="center"/>
        <w:outlineLvl w:val="0"/>
        <w:rPr>
          <w:rFonts w:ascii="Times New Roman" w:hAnsi="Times New Roman"/>
          <w:b/>
          <w:kern w:val="28"/>
          <w:lang w:val="lt-LT"/>
        </w:rPr>
      </w:pPr>
    </w:p>
    <w:p w14:paraId="432E1E5C" w14:textId="77777777" w:rsidR="00C22B92" w:rsidRPr="000D00BA" w:rsidRDefault="00C22B92" w:rsidP="006305C1">
      <w:pPr>
        <w:spacing w:after="0" w:line="240" w:lineRule="auto"/>
        <w:jc w:val="center"/>
        <w:outlineLvl w:val="0"/>
        <w:rPr>
          <w:rFonts w:ascii="Times New Roman" w:hAnsi="Times New Roman"/>
          <w:b/>
          <w:kern w:val="28"/>
          <w:lang w:val="lt-LT"/>
        </w:rPr>
      </w:pPr>
    </w:p>
    <w:p w14:paraId="5B4F8045" w14:textId="77777777" w:rsidR="00C22B92" w:rsidRPr="000D00BA" w:rsidRDefault="00C22B92" w:rsidP="006305C1">
      <w:pPr>
        <w:spacing w:after="0" w:line="240" w:lineRule="auto"/>
        <w:jc w:val="center"/>
        <w:outlineLvl w:val="0"/>
        <w:rPr>
          <w:rFonts w:ascii="Times New Roman" w:hAnsi="Times New Roman"/>
          <w:b/>
          <w:kern w:val="28"/>
          <w:lang w:val="lt-LT"/>
        </w:rPr>
      </w:pPr>
    </w:p>
    <w:p w14:paraId="13F8B089" w14:textId="77777777" w:rsidR="00C22B92" w:rsidRPr="000D00BA" w:rsidRDefault="00C22B92" w:rsidP="006305C1">
      <w:pPr>
        <w:spacing w:after="0" w:line="240" w:lineRule="auto"/>
        <w:jc w:val="center"/>
        <w:outlineLvl w:val="0"/>
        <w:rPr>
          <w:rFonts w:ascii="Times New Roman" w:hAnsi="Times New Roman"/>
          <w:b/>
          <w:kern w:val="28"/>
          <w:lang w:val="lt-LT"/>
        </w:rPr>
      </w:pPr>
    </w:p>
    <w:p w14:paraId="4699269A" w14:textId="77777777" w:rsidR="00C22B92" w:rsidRPr="000D00BA" w:rsidRDefault="00C22B92" w:rsidP="006305C1">
      <w:pPr>
        <w:spacing w:after="0" w:line="240" w:lineRule="auto"/>
        <w:jc w:val="center"/>
        <w:outlineLvl w:val="0"/>
        <w:rPr>
          <w:rFonts w:ascii="Times New Roman" w:hAnsi="Times New Roman"/>
          <w:b/>
          <w:kern w:val="28"/>
          <w:lang w:val="lt-LT"/>
        </w:rPr>
      </w:pPr>
    </w:p>
    <w:p w14:paraId="7C6AA993" w14:textId="77777777" w:rsidR="00C22B92" w:rsidRPr="000D00BA" w:rsidRDefault="00C22B92" w:rsidP="006305C1">
      <w:pPr>
        <w:spacing w:after="0" w:line="240" w:lineRule="auto"/>
        <w:jc w:val="center"/>
        <w:outlineLvl w:val="0"/>
        <w:rPr>
          <w:rFonts w:ascii="Times New Roman" w:hAnsi="Times New Roman"/>
          <w:b/>
          <w:kern w:val="28"/>
          <w:lang w:val="lt-LT"/>
        </w:rPr>
      </w:pPr>
    </w:p>
    <w:p w14:paraId="22F85F1F" w14:textId="77777777" w:rsidR="00C22B92" w:rsidRPr="000D00BA" w:rsidRDefault="00C22B92" w:rsidP="006305C1">
      <w:pPr>
        <w:spacing w:after="0" w:line="240" w:lineRule="auto"/>
        <w:jc w:val="center"/>
        <w:outlineLvl w:val="0"/>
        <w:rPr>
          <w:rFonts w:ascii="Times New Roman" w:hAnsi="Times New Roman"/>
          <w:b/>
          <w:kern w:val="28"/>
          <w:lang w:val="lt-LT"/>
        </w:rPr>
      </w:pPr>
    </w:p>
    <w:p w14:paraId="2D65DF56"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835AD20" w14:textId="77777777" w:rsidR="00C22B92" w:rsidRPr="000D00BA" w:rsidRDefault="00C22B92" w:rsidP="006305C1">
      <w:pPr>
        <w:spacing w:after="0" w:line="240" w:lineRule="auto"/>
        <w:jc w:val="center"/>
        <w:outlineLvl w:val="0"/>
        <w:rPr>
          <w:rFonts w:ascii="Times New Roman" w:hAnsi="Times New Roman"/>
          <w:b/>
          <w:kern w:val="28"/>
          <w:lang w:val="lt-LT"/>
        </w:rPr>
      </w:pPr>
    </w:p>
    <w:p w14:paraId="7E3F7804" w14:textId="77777777" w:rsidR="00C22B92" w:rsidRPr="000D00BA" w:rsidRDefault="00C22B92" w:rsidP="006305C1">
      <w:pPr>
        <w:spacing w:after="0" w:line="240" w:lineRule="auto"/>
        <w:jc w:val="center"/>
        <w:outlineLvl w:val="0"/>
        <w:rPr>
          <w:rFonts w:ascii="Times New Roman" w:hAnsi="Times New Roman"/>
          <w:b/>
          <w:kern w:val="28"/>
          <w:lang w:val="lt-LT"/>
        </w:rPr>
      </w:pPr>
    </w:p>
    <w:p w14:paraId="63EC3806" w14:textId="77777777" w:rsidR="00C22B92" w:rsidRPr="000D00BA" w:rsidRDefault="00C22B92" w:rsidP="006305C1">
      <w:pPr>
        <w:spacing w:after="0" w:line="240" w:lineRule="auto"/>
        <w:jc w:val="center"/>
        <w:outlineLvl w:val="0"/>
        <w:rPr>
          <w:rFonts w:ascii="Times New Roman" w:hAnsi="Times New Roman"/>
          <w:b/>
          <w:kern w:val="28"/>
          <w:lang w:val="lt-LT"/>
        </w:rPr>
      </w:pPr>
    </w:p>
    <w:p w14:paraId="782E20B5" w14:textId="77777777" w:rsidR="00C22B92" w:rsidRPr="000D00BA" w:rsidRDefault="00C22B92" w:rsidP="006305C1">
      <w:pPr>
        <w:spacing w:after="0" w:line="240" w:lineRule="auto"/>
        <w:jc w:val="center"/>
        <w:outlineLvl w:val="0"/>
        <w:rPr>
          <w:rFonts w:ascii="Times New Roman" w:hAnsi="Times New Roman"/>
          <w:b/>
          <w:kern w:val="28"/>
          <w:lang w:val="lt-LT"/>
        </w:rPr>
      </w:pPr>
    </w:p>
    <w:p w14:paraId="1CA9BA7D"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6641544"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890B2F6" w14:textId="77777777" w:rsidR="00C22B92" w:rsidRPr="000D00BA" w:rsidRDefault="00C22B92" w:rsidP="006305C1">
      <w:pPr>
        <w:spacing w:after="0" w:line="240" w:lineRule="auto"/>
        <w:jc w:val="center"/>
        <w:outlineLvl w:val="0"/>
        <w:rPr>
          <w:rFonts w:ascii="Times New Roman" w:hAnsi="Times New Roman"/>
          <w:b/>
          <w:kern w:val="28"/>
          <w:lang w:val="lt-LT"/>
        </w:rPr>
      </w:pPr>
    </w:p>
    <w:p w14:paraId="222E585E" w14:textId="77777777" w:rsidR="00C22B92" w:rsidRPr="000D00BA" w:rsidRDefault="00C22B92" w:rsidP="006305C1">
      <w:pPr>
        <w:spacing w:after="0" w:line="240" w:lineRule="auto"/>
        <w:jc w:val="center"/>
        <w:outlineLvl w:val="0"/>
        <w:rPr>
          <w:rFonts w:ascii="Times New Roman" w:hAnsi="Times New Roman"/>
          <w:b/>
          <w:kern w:val="28"/>
          <w:lang w:val="lt-LT"/>
        </w:rPr>
      </w:pPr>
    </w:p>
    <w:p w14:paraId="6700CF2F" w14:textId="77777777" w:rsidR="00C22B92" w:rsidRPr="000D00BA" w:rsidRDefault="00C22B92" w:rsidP="006305C1">
      <w:pPr>
        <w:spacing w:after="0" w:line="240" w:lineRule="auto"/>
        <w:jc w:val="center"/>
        <w:outlineLvl w:val="0"/>
        <w:rPr>
          <w:rFonts w:ascii="Times New Roman" w:hAnsi="Times New Roman"/>
          <w:b/>
          <w:kern w:val="28"/>
          <w:lang w:val="lt-LT"/>
        </w:rPr>
      </w:pPr>
    </w:p>
    <w:p w14:paraId="25193164" w14:textId="77777777" w:rsidR="00C22B92" w:rsidRPr="000D00BA" w:rsidRDefault="00C22B92" w:rsidP="006305C1">
      <w:pPr>
        <w:spacing w:after="0" w:line="240" w:lineRule="auto"/>
        <w:jc w:val="center"/>
        <w:outlineLvl w:val="0"/>
        <w:rPr>
          <w:rFonts w:ascii="Times New Roman" w:hAnsi="Times New Roman"/>
          <w:b/>
          <w:kern w:val="28"/>
          <w:lang w:val="lt-LT"/>
        </w:rPr>
      </w:pPr>
    </w:p>
    <w:p w14:paraId="528891B5" w14:textId="77777777" w:rsidR="00C22B92" w:rsidRPr="000D00BA" w:rsidRDefault="00C22B92" w:rsidP="006305C1">
      <w:pPr>
        <w:spacing w:after="0" w:line="240" w:lineRule="auto"/>
        <w:jc w:val="center"/>
        <w:outlineLvl w:val="0"/>
        <w:rPr>
          <w:rFonts w:ascii="Times New Roman" w:hAnsi="Times New Roman"/>
          <w:b/>
          <w:kern w:val="28"/>
          <w:lang w:val="lt-LT"/>
        </w:rPr>
      </w:pPr>
    </w:p>
    <w:p w14:paraId="5C4AB86D"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992081D"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24E0432" w14:textId="77777777" w:rsidR="00C22B92" w:rsidRPr="000D00BA" w:rsidRDefault="008024E9" w:rsidP="006305C1">
      <w:pPr>
        <w:spacing w:after="0" w:line="240" w:lineRule="auto"/>
        <w:jc w:val="center"/>
        <w:outlineLvl w:val="0"/>
        <w:rPr>
          <w:rFonts w:ascii="Times New Roman" w:hAnsi="Times New Roman"/>
          <w:b/>
          <w:kern w:val="28"/>
          <w:lang w:val="lt-LT" w:eastAsia="lt-LT"/>
        </w:rPr>
      </w:pPr>
      <w:r w:rsidRPr="000D00BA">
        <w:rPr>
          <w:rFonts w:ascii="Times New Roman" w:hAnsi="Times New Roman"/>
          <w:b/>
          <w:kern w:val="28"/>
          <w:lang w:val="lt-LT"/>
        </w:rPr>
        <w:t>I PRIEDAS</w:t>
      </w:r>
    </w:p>
    <w:p w14:paraId="7603CCD3" w14:textId="77777777" w:rsidR="00C22B92" w:rsidRPr="000D00BA" w:rsidRDefault="00C22B92" w:rsidP="006305C1">
      <w:pPr>
        <w:spacing w:after="0" w:line="240" w:lineRule="auto"/>
        <w:jc w:val="center"/>
        <w:rPr>
          <w:rFonts w:ascii="Times New Roman" w:hAnsi="Times New Roman"/>
          <w:lang w:val="lt-LT"/>
        </w:rPr>
      </w:pPr>
    </w:p>
    <w:p w14:paraId="0AD5B29E" w14:textId="77777777" w:rsidR="00C22B92" w:rsidRPr="000D00BA" w:rsidRDefault="008024E9" w:rsidP="006305C1">
      <w:pPr>
        <w:spacing w:after="0" w:line="240" w:lineRule="auto"/>
        <w:jc w:val="center"/>
        <w:outlineLvl w:val="0"/>
        <w:rPr>
          <w:rFonts w:ascii="Times New Roman" w:hAnsi="Times New Roman"/>
          <w:b/>
          <w:kern w:val="28"/>
          <w:lang w:val="lt-LT" w:eastAsia="lt-LT"/>
        </w:rPr>
      </w:pPr>
      <w:r w:rsidRPr="000D00BA">
        <w:rPr>
          <w:rFonts w:ascii="Times New Roman" w:hAnsi="Times New Roman"/>
          <w:b/>
          <w:kern w:val="28"/>
          <w:lang w:val="lt-LT"/>
        </w:rPr>
        <w:t>PREPARATO CHARAKTERISTIKŲ SANTRAUKA</w:t>
      </w:r>
    </w:p>
    <w:p w14:paraId="43320388" w14:textId="77777777" w:rsidR="00C22B92" w:rsidRPr="000D00BA" w:rsidRDefault="00C22B92" w:rsidP="006305C1">
      <w:pPr>
        <w:spacing w:after="0" w:line="240" w:lineRule="auto"/>
        <w:rPr>
          <w:rFonts w:ascii="Times New Roman" w:hAnsi="Times New Roman"/>
          <w:lang w:val="lt-LT"/>
        </w:rPr>
      </w:pPr>
    </w:p>
    <w:p w14:paraId="70BE51B8" w14:textId="77777777" w:rsidR="00C22B92" w:rsidRPr="000D00BA" w:rsidRDefault="008024E9" w:rsidP="006305C1">
      <w:pPr>
        <w:spacing w:after="0" w:line="240" w:lineRule="auto"/>
        <w:rPr>
          <w:rFonts w:ascii="Times New Roman" w:hAnsi="Times New Roman"/>
          <w:b/>
          <w:lang w:val="lt-LT"/>
        </w:rPr>
      </w:pPr>
      <w:r w:rsidRPr="000D00BA">
        <w:rPr>
          <w:rFonts w:ascii="Times New Roman" w:hAnsi="Times New Roman"/>
          <w:lang w:val="lt-LT"/>
        </w:rPr>
        <w:br w:type="page"/>
      </w:r>
    </w:p>
    <w:p w14:paraId="5051ED77" w14:textId="77777777" w:rsidR="00C22B92" w:rsidRPr="000D00BA" w:rsidRDefault="008024E9" w:rsidP="009A08E1">
      <w:pPr>
        <w:numPr>
          <w:ilvl w:val="0"/>
          <w:numId w:val="1"/>
        </w:numPr>
        <w:tabs>
          <w:tab w:val="clear" w:pos="360"/>
        </w:tabs>
        <w:spacing w:after="0" w:line="240" w:lineRule="auto"/>
        <w:ind w:left="567" w:hanging="567"/>
        <w:rPr>
          <w:rFonts w:ascii="Times New Roman" w:hAnsi="Times New Roman"/>
          <w:b/>
          <w:lang w:val="lt-LT" w:eastAsia="lt-LT"/>
        </w:rPr>
      </w:pPr>
      <w:r w:rsidRPr="000D00BA">
        <w:rPr>
          <w:rFonts w:ascii="Times New Roman" w:hAnsi="Times New Roman"/>
          <w:b/>
          <w:lang w:val="lt-LT"/>
        </w:rPr>
        <w:lastRenderedPageBreak/>
        <w:t>VAISTINIO PREPARATO PAVADINIMAS</w:t>
      </w:r>
    </w:p>
    <w:p w14:paraId="720FBE2D" w14:textId="77777777" w:rsidR="00C22B92" w:rsidRPr="000D00BA" w:rsidRDefault="00C22B92" w:rsidP="009A08E1">
      <w:pPr>
        <w:spacing w:after="0" w:line="240" w:lineRule="auto"/>
        <w:rPr>
          <w:rFonts w:ascii="Times New Roman" w:hAnsi="Times New Roman"/>
          <w:lang w:val="lt-LT"/>
        </w:rPr>
      </w:pPr>
    </w:p>
    <w:p w14:paraId="60FFBD48"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 Kalceks 1 mg/ml injekcinis ar infuzinis tirpalas</w:t>
      </w:r>
    </w:p>
    <w:p w14:paraId="4E0D5397"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 Kalceks 5 mg/ml injekcinis ar infuzinis tirpalas</w:t>
      </w:r>
    </w:p>
    <w:p w14:paraId="704C98ED" w14:textId="77777777" w:rsidR="00C22B92" w:rsidRPr="000D00BA" w:rsidRDefault="00C22B92" w:rsidP="009A08E1">
      <w:pPr>
        <w:spacing w:after="0" w:line="240" w:lineRule="auto"/>
        <w:rPr>
          <w:rFonts w:ascii="Times New Roman" w:hAnsi="Times New Roman"/>
          <w:color w:val="000000"/>
          <w:lang w:val="lt-LT"/>
        </w:rPr>
      </w:pPr>
    </w:p>
    <w:p w14:paraId="4593AA78" w14:textId="77777777" w:rsidR="00C22B92" w:rsidRPr="000D00BA" w:rsidRDefault="00C22B92" w:rsidP="009A08E1">
      <w:pPr>
        <w:spacing w:after="0" w:line="240" w:lineRule="auto"/>
        <w:rPr>
          <w:rFonts w:ascii="Times New Roman" w:hAnsi="Times New Roman"/>
          <w:color w:val="000000"/>
          <w:lang w:val="lt-LT"/>
        </w:rPr>
      </w:pPr>
    </w:p>
    <w:p w14:paraId="4CFF8680"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b/>
          <w:lang w:val="lt-LT"/>
        </w:rPr>
        <w:t>2.</w:t>
      </w:r>
      <w:r w:rsidRPr="000D00BA">
        <w:rPr>
          <w:rFonts w:ascii="Times New Roman" w:hAnsi="Times New Roman"/>
          <w:b/>
          <w:lang w:val="lt-LT"/>
        </w:rPr>
        <w:tab/>
        <w:t>KOKYBINĖ IR KIEKYBINĖ SUDĖTIS</w:t>
      </w:r>
    </w:p>
    <w:p w14:paraId="01D7AC3A" w14:textId="77777777" w:rsidR="00C22B92" w:rsidRPr="000D00BA" w:rsidRDefault="00C22B92" w:rsidP="009A08E1">
      <w:pPr>
        <w:spacing w:after="0" w:line="240" w:lineRule="auto"/>
        <w:rPr>
          <w:rFonts w:ascii="Times New Roman" w:hAnsi="Times New Roman"/>
          <w:i/>
          <w:lang w:val="lt-LT"/>
        </w:rPr>
      </w:pPr>
    </w:p>
    <w:p w14:paraId="49F6EABC"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20981AF3"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1 ml tirpalo yra 1 mg midazolamo</w:t>
      </w:r>
      <w:r w:rsidRPr="000D00BA">
        <w:rPr>
          <w:rFonts w:ascii="Times New Roman" w:hAnsi="Times New Roman"/>
          <w:lang w:val="lt-LT" w:eastAsia="sv-SE"/>
        </w:rPr>
        <w:t xml:space="preserve"> (hidrochlorido pavidalu).</w:t>
      </w:r>
    </w:p>
    <w:p w14:paraId="064E8EEF"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Vienoje ampulėje, kurioje yra 5 ml tirpalo, yra 5 mg midazolamo.</w:t>
      </w:r>
    </w:p>
    <w:p w14:paraId="0ECE1236" w14:textId="77777777" w:rsidR="00C22B92" w:rsidRPr="000D00BA" w:rsidRDefault="00C22B92" w:rsidP="009A08E1">
      <w:pPr>
        <w:spacing w:after="0" w:line="240" w:lineRule="auto"/>
        <w:rPr>
          <w:rFonts w:ascii="Times New Roman" w:hAnsi="Times New Roman"/>
          <w:lang w:val="lt-LT"/>
        </w:rPr>
      </w:pPr>
    </w:p>
    <w:p w14:paraId="129D5B9D" w14:textId="77777777" w:rsidR="00C22B92" w:rsidRPr="000D00BA" w:rsidRDefault="008024E9" w:rsidP="009A08E1">
      <w:pPr>
        <w:spacing w:after="0" w:line="240" w:lineRule="auto"/>
        <w:rPr>
          <w:rFonts w:ascii="Times New Roman" w:hAnsi="Times New Roman"/>
          <w:b/>
          <w:i/>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 xml:space="preserve">5 mg/ml </w:t>
      </w:r>
    </w:p>
    <w:p w14:paraId="39D06024" w14:textId="2F198538" w:rsidR="00C22B92" w:rsidRPr="000D00BA" w:rsidRDefault="008024E9" w:rsidP="006305C1">
      <w:pPr>
        <w:pStyle w:val="Betarp"/>
        <w:rPr>
          <w:rFonts w:ascii="Times New Roman" w:hAnsi="Times New Roman"/>
          <w:lang w:val="lt-LT"/>
        </w:rPr>
      </w:pPr>
      <w:r w:rsidRPr="000D00BA">
        <w:rPr>
          <w:rFonts w:ascii="Times New Roman" w:hAnsi="Times New Roman"/>
          <w:lang w:val="lt-LT"/>
        </w:rPr>
        <w:t>1 ml tirpalo yra 5 mg midazolamo</w:t>
      </w:r>
      <w:r w:rsidRPr="000D00BA">
        <w:rPr>
          <w:rFonts w:ascii="Times New Roman" w:hAnsi="Times New Roman"/>
          <w:lang w:val="lt-LT" w:eastAsia="sv-SE"/>
        </w:rPr>
        <w:t xml:space="preserve"> (hidrochlorido pavidalu).</w:t>
      </w:r>
    </w:p>
    <w:p w14:paraId="0A051135"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Vienoje ampulėje, kurioje yra 1 ml tirpalo, yra 5 mg midazolamo.</w:t>
      </w:r>
    </w:p>
    <w:p w14:paraId="7F71E6B5"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Vienoje ampulėje, kurioje yra 3 ml tirpalo, yra 15 mg midazolamo.</w:t>
      </w:r>
    </w:p>
    <w:p w14:paraId="4FACA065" w14:textId="77777777" w:rsidR="00C22B92" w:rsidRPr="000D00BA" w:rsidRDefault="008024E9" w:rsidP="006305C1">
      <w:pPr>
        <w:pStyle w:val="Betarp"/>
        <w:rPr>
          <w:rFonts w:ascii="Times New Roman" w:hAnsi="Times New Roman"/>
          <w:lang w:val="lt-LT" w:eastAsia="lt-LT"/>
        </w:rPr>
      </w:pPr>
      <w:r w:rsidRPr="000D00BA">
        <w:rPr>
          <w:rFonts w:ascii="Times New Roman" w:hAnsi="Times New Roman"/>
          <w:lang w:val="lt-LT" w:eastAsia="lt-LT"/>
        </w:rPr>
        <w:t>Vienoje ampulėje, kurioje yra 10 ml tirpalo, yra 50 mg midazolamo.</w:t>
      </w:r>
    </w:p>
    <w:p w14:paraId="2C92193C" w14:textId="77777777" w:rsidR="00C22B92" w:rsidRPr="000D00BA" w:rsidRDefault="00C22B92" w:rsidP="006305C1">
      <w:pPr>
        <w:pStyle w:val="Betarp"/>
        <w:rPr>
          <w:rFonts w:ascii="Times New Roman" w:hAnsi="Times New Roman"/>
          <w:lang w:val="lt-LT"/>
        </w:rPr>
      </w:pPr>
    </w:p>
    <w:p w14:paraId="7BDEE4C4" w14:textId="77777777" w:rsidR="00C22B92" w:rsidRPr="000D00BA" w:rsidRDefault="008024E9" w:rsidP="006305C1">
      <w:pPr>
        <w:spacing w:after="0" w:line="240" w:lineRule="auto"/>
        <w:rPr>
          <w:rFonts w:ascii="Times New Roman" w:hAnsi="Times New Roman"/>
          <w:lang w:val="lt-LT"/>
        </w:rPr>
      </w:pPr>
      <w:r w:rsidRPr="000D00BA">
        <w:rPr>
          <w:rFonts w:ascii="Times New Roman" w:hAnsi="Times New Roman"/>
          <w:u w:val="single"/>
          <w:lang w:val="lt-LT"/>
        </w:rPr>
        <w:t>Pagalbinė medžiaga, kurios poveikis žinomas</w:t>
      </w:r>
    </w:p>
    <w:p w14:paraId="30FB2878" w14:textId="77777777" w:rsidR="00C22B92" w:rsidRPr="000D00BA" w:rsidRDefault="00C22B92" w:rsidP="009A08E1">
      <w:pPr>
        <w:spacing w:after="0" w:line="240" w:lineRule="auto"/>
        <w:rPr>
          <w:rFonts w:ascii="Times New Roman" w:hAnsi="Times New Roman"/>
          <w:lang w:val="lt-LT"/>
        </w:rPr>
      </w:pPr>
    </w:p>
    <w:p w14:paraId="2E4C4169" w14:textId="0D1BAEF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3E762D5D" w14:textId="07D6FF68" w:rsidR="00C22B92" w:rsidRPr="000D00BA" w:rsidRDefault="008024E9" w:rsidP="009A08E1">
      <w:pPr>
        <w:spacing w:after="0" w:line="240" w:lineRule="auto"/>
        <w:outlineLvl w:val="0"/>
        <w:rPr>
          <w:rFonts w:ascii="Times New Roman" w:hAnsi="Times New Roman"/>
          <w:lang w:val="lt-LT"/>
        </w:rPr>
      </w:pPr>
      <w:r w:rsidRPr="000D00BA">
        <w:rPr>
          <w:rFonts w:ascii="Times New Roman" w:hAnsi="Times New Roman"/>
          <w:lang w:val="lt-LT"/>
        </w:rPr>
        <w:t>Kiekviename ml tirpalo yra 3,5 mg natrio.</w:t>
      </w:r>
    </w:p>
    <w:p w14:paraId="56B728EB" w14:textId="77777777" w:rsidR="00C22B92" w:rsidRPr="000D00BA" w:rsidRDefault="00C22B92" w:rsidP="009A08E1">
      <w:pPr>
        <w:spacing w:after="0" w:line="240" w:lineRule="auto"/>
        <w:outlineLvl w:val="0"/>
        <w:rPr>
          <w:rFonts w:ascii="Times New Roman" w:hAnsi="Times New Roman"/>
          <w:lang w:val="lt-LT"/>
        </w:rPr>
      </w:pPr>
    </w:p>
    <w:p w14:paraId="4BA99AEF" w14:textId="683DDC32" w:rsidR="00C22B92" w:rsidRPr="000D00BA" w:rsidRDefault="008024E9" w:rsidP="009A08E1">
      <w:pPr>
        <w:spacing w:after="0" w:line="240" w:lineRule="auto"/>
        <w:rPr>
          <w:rFonts w:ascii="Times New Roman" w:hAnsi="Times New Roman"/>
          <w:b/>
          <w:i/>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44A99B51" w14:textId="1E5DF04A" w:rsidR="00C22B92" w:rsidRPr="000D00BA" w:rsidRDefault="008024E9" w:rsidP="009A08E1">
      <w:pPr>
        <w:spacing w:after="0" w:line="240" w:lineRule="auto"/>
        <w:outlineLvl w:val="0"/>
        <w:rPr>
          <w:rFonts w:ascii="Times New Roman" w:hAnsi="Times New Roman"/>
          <w:lang w:val="lt-LT"/>
        </w:rPr>
      </w:pPr>
      <w:r w:rsidRPr="000D00BA">
        <w:rPr>
          <w:rFonts w:ascii="Times New Roman" w:hAnsi="Times New Roman"/>
          <w:lang w:val="lt-LT"/>
        </w:rPr>
        <w:t>Kiekviename ml tirpalo yra 3,15 mg natrio.</w:t>
      </w:r>
    </w:p>
    <w:p w14:paraId="39B839C2" w14:textId="77777777" w:rsidR="00C22B92" w:rsidRPr="000D00BA" w:rsidRDefault="00C22B92" w:rsidP="009A08E1">
      <w:pPr>
        <w:spacing w:after="0" w:line="240" w:lineRule="auto"/>
        <w:outlineLvl w:val="0"/>
        <w:rPr>
          <w:rFonts w:ascii="Times New Roman" w:hAnsi="Times New Roman"/>
          <w:lang w:val="lt-LT"/>
        </w:rPr>
      </w:pPr>
    </w:p>
    <w:p w14:paraId="6B8C9E51"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lang w:val="lt-LT"/>
        </w:rPr>
        <w:t>Visos pagalbinės medžiagos išvardytos 6.1 skyriuje.</w:t>
      </w:r>
    </w:p>
    <w:p w14:paraId="0CA27746" w14:textId="77777777" w:rsidR="00C22B92" w:rsidRPr="000D00BA" w:rsidRDefault="00C22B92" w:rsidP="009A08E1">
      <w:pPr>
        <w:spacing w:after="0" w:line="240" w:lineRule="auto"/>
        <w:rPr>
          <w:rFonts w:ascii="Times New Roman" w:hAnsi="Times New Roman"/>
          <w:color w:val="000000"/>
          <w:lang w:val="lt-LT"/>
        </w:rPr>
      </w:pPr>
    </w:p>
    <w:p w14:paraId="4FC676FF" w14:textId="77777777" w:rsidR="00C22B92" w:rsidRPr="000D00BA" w:rsidRDefault="00C22B92" w:rsidP="009A08E1">
      <w:pPr>
        <w:spacing w:after="0" w:line="240" w:lineRule="auto"/>
        <w:rPr>
          <w:rFonts w:ascii="Times New Roman" w:hAnsi="Times New Roman"/>
          <w:color w:val="000000"/>
          <w:lang w:val="lt-LT"/>
        </w:rPr>
      </w:pPr>
    </w:p>
    <w:p w14:paraId="0BCFE1D1" w14:textId="77777777" w:rsidR="00C22B92" w:rsidRPr="000D00BA" w:rsidRDefault="008024E9" w:rsidP="009A08E1">
      <w:pPr>
        <w:spacing w:after="0" w:line="240" w:lineRule="auto"/>
        <w:ind w:left="567" w:hanging="567"/>
        <w:rPr>
          <w:rFonts w:ascii="Times New Roman" w:hAnsi="Times New Roman"/>
          <w:caps/>
          <w:lang w:val="lt-LT" w:eastAsia="lt-LT"/>
        </w:rPr>
      </w:pPr>
      <w:r w:rsidRPr="000D00BA">
        <w:rPr>
          <w:rFonts w:ascii="Times New Roman" w:hAnsi="Times New Roman"/>
          <w:b/>
          <w:lang w:val="lt-LT"/>
        </w:rPr>
        <w:t>3.</w:t>
      </w:r>
      <w:r w:rsidRPr="000D00BA">
        <w:rPr>
          <w:rFonts w:ascii="Times New Roman" w:hAnsi="Times New Roman"/>
          <w:b/>
          <w:lang w:val="lt-LT"/>
        </w:rPr>
        <w:tab/>
      </w:r>
      <w:r w:rsidRPr="000D00BA">
        <w:rPr>
          <w:rFonts w:ascii="Times New Roman" w:hAnsi="Times New Roman"/>
          <w:b/>
          <w:caps/>
          <w:lang w:val="lt-LT"/>
        </w:rPr>
        <w:t>Farmacinė</w:t>
      </w:r>
      <w:r w:rsidRPr="000D00BA">
        <w:rPr>
          <w:rFonts w:ascii="Times New Roman" w:hAnsi="Times New Roman"/>
          <w:b/>
          <w:lang w:val="lt-LT"/>
        </w:rPr>
        <w:t xml:space="preserve"> FORMA</w:t>
      </w:r>
    </w:p>
    <w:p w14:paraId="4116C5D9" w14:textId="77777777" w:rsidR="00C22B92" w:rsidRPr="000D00BA" w:rsidRDefault="00C22B92" w:rsidP="009A08E1">
      <w:pPr>
        <w:spacing w:after="0" w:line="240" w:lineRule="auto"/>
        <w:rPr>
          <w:rFonts w:ascii="Times New Roman" w:hAnsi="Times New Roman"/>
          <w:color w:val="000000"/>
          <w:lang w:val="lt-LT"/>
        </w:rPr>
      </w:pPr>
    </w:p>
    <w:p w14:paraId="21B0F525"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lang w:val="lt-LT"/>
        </w:rPr>
        <w:t>Injekcinis ar infuzinis tirpalas</w:t>
      </w:r>
      <w:r w:rsidRPr="000D00BA">
        <w:rPr>
          <w:rFonts w:ascii="Times New Roman" w:hAnsi="Times New Roman"/>
          <w:color w:val="000000"/>
          <w:lang w:val="lt-LT"/>
        </w:rPr>
        <w:t>.</w:t>
      </w:r>
    </w:p>
    <w:p w14:paraId="1CB941B8"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Skaidrus bespalvis tirpalas.</w:t>
      </w:r>
    </w:p>
    <w:p w14:paraId="0A1AE8F1" w14:textId="1CD93FC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pH 2,9</w:t>
      </w:r>
      <w:r w:rsidR="006305C1" w:rsidRPr="000D00BA">
        <w:rPr>
          <w:rFonts w:ascii="Times New Roman" w:hAnsi="Times New Roman"/>
          <w:color w:val="000000"/>
          <w:lang w:val="lt-LT"/>
        </w:rPr>
        <w:t> </w:t>
      </w:r>
      <w:r w:rsidR="006305C1" w:rsidRPr="000D00BA">
        <w:rPr>
          <w:rFonts w:ascii="Times New Roman" w:hAnsi="Times New Roman"/>
          <w:color w:val="000000"/>
          <w:lang w:val="lt-LT"/>
        </w:rPr>
        <w:noBreakHyphen/>
        <w:t> </w:t>
      </w:r>
      <w:r w:rsidRPr="000D00BA">
        <w:rPr>
          <w:rFonts w:ascii="Times New Roman" w:hAnsi="Times New Roman"/>
          <w:color w:val="000000"/>
          <w:lang w:val="lt-LT"/>
        </w:rPr>
        <w:t>3,7</w:t>
      </w:r>
    </w:p>
    <w:p w14:paraId="456728C3" w14:textId="07882DE0" w:rsidR="00C22B92" w:rsidRPr="000D00BA" w:rsidRDefault="008024E9" w:rsidP="009A08E1">
      <w:pPr>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Osmoliališkumas</w:t>
      </w:r>
      <w:proofErr w:type="spellEnd"/>
      <w:r w:rsidRPr="000D00BA">
        <w:rPr>
          <w:rFonts w:ascii="Times New Roman" w:hAnsi="Times New Roman"/>
          <w:color w:val="000000"/>
          <w:lang w:val="lt-LT"/>
        </w:rPr>
        <w:t xml:space="preserve"> 275</w:t>
      </w:r>
      <w:r w:rsidR="006305C1" w:rsidRPr="000D00BA">
        <w:rPr>
          <w:rFonts w:ascii="Times New Roman" w:hAnsi="Times New Roman"/>
          <w:color w:val="000000"/>
          <w:lang w:val="lt-LT"/>
        </w:rPr>
        <w:t> </w:t>
      </w:r>
      <w:r w:rsidR="006305C1" w:rsidRPr="000D00BA">
        <w:rPr>
          <w:rFonts w:ascii="Times New Roman" w:hAnsi="Times New Roman"/>
          <w:color w:val="000000"/>
          <w:lang w:val="lt-LT"/>
        </w:rPr>
        <w:noBreakHyphen/>
        <w:t> </w:t>
      </w:r>
      <w:r w:rsidRPr="000D00BA">
        <w:rPr>
          <w:rFonts w:ascii="Times New Roman" w:hAnsi="Times New Roman"/>
          <w:color w:val="000000"/>
          <w:lang w:val="lt-LT"/>
        </w:rPr>
        <w:t>305</w:t>
      </w:r>
      <w:r w:rsidR="006305C1" w:rsidRPr="000D00BA">
        <w:rPr>
          <w:rFonts w:ascii="Times New Roman" w:hAnsi="Times New Roman"/>
          <w:color w:val="000000"/>
          <w:lang w:val="lt-LT"/>
        </w:rPr>
        <w:t> </w:t>
      </w:r>
      <w:proofErr w:type="spellStart"/>
      <w:r w:rsidRPr="000D00BA">
        <w:rPr>
          <w:rFonts w:ascii="Times New Roman" w:hAnsi="Times New Roman"/>
          <w:lang w:val="lt-LT"/>
        </w:rPr>
        <w:t>mOsmol</w:t>
      </w:r>
      <w:proofErr w:type="spellEnd"/>
      <w:r w:rsidRPr="000D00BA">
        <w:rPr>
          <w:rFonts w:ascii="Times New Roman" w:hAnsi="Times New Roman"/>
          <w:lang w:val="lt-LT"/>
        </w:rPr>
        <w:t>/kg.</w:t>
      </w:r>
    </w:p>
    <w:p w14:paraId="2193980F" w14:textId="77777777" w:rsidR="00C22B92" w:rsidRPr="000D00BA" w:rsidRDefault="00C22B92" w:rsidP="009A08E1">
      <w:pPr>
        <w:spacing w:after="0" w:line="240" w:lineRule="auto"/>
        <w:rPr>
          <w:rFonts w:ascii="Times New Roman" w:hAnsi="Times New Roman"/>
          <w:color w:val="000000"/>
          <w:lang w:val="lt-LT"/>
        </w:rPr>
      </w:pPr>
    </w:p>
    <w:p w14:paraId="363D3B69" w14:textId="77777777" w:rsidR="00C22B92" w:rsidRPr="000D00BA" w:rsidRDefault="00C22B92" w:rsidP="009A08E1">
      <w:pPr>
        <w:spacing w:after="0" w:line="240" w:lineRule="auto"/>
        <w:rPr>
          <w:rFonts w:ascii="Times New Roman" w:hAnsi="Times New Roman"/>
          <w:color w:val="000000"/>
          <w:lang w:val="lt-LT"/>
        </w:rPr>
      </w:pPr>
    </w:p>
    <w:p w14:paraId="661CFB51" w14:textId="77777777" w:rsidR="00C22B92" w:rsidRPr="000D00BA" w:rsidRDefault="008024E9" w:rsidP="009A08E1">
      <w:pPr>
        <w:spacing w:after="0" w:line="240" w:lineRule="auto"/>
        <w:ind w:left="567" w:hanging="567"/>
        <w:outlineLvl w:val="0"/>
        <w:rPr>
          <w:rFonts w:ascii="Times New Roman" w:hAnsi="Times New Roman"/>
          <w:caps/>
          <w:color w:val="000000"/>
          <w:lang w:val="lt-LT" w:eastAsia="lt-LT"/>
        </w:rPr>
      </w:pPr>
      <w:r w:rsidRPr="000D00BA">
        <w:rPr>
          <w:rFonts w:ascii="Times New Roman" w:hAnsi="Times New Roman"/>
          <w:b/>
          <w:caps/>
          <w:color w:val="000000"/>
          <w:lang w:val="lt-LT"/>
        </w:rPr>
        <w:t>4.</w:t>
      </w:r>
      <w:r w:rsidRPr="000D00BA">
        <w:rPr>
          <w:rFonts w:ascii="Times New Roman" w:hAnsi="Times New Roman"/>
          <w:b/>
          <w:caps/>
          <w:color w:val="000000"/>
          <w:lang w:val="lt-LT"/>
        </w:rPr>
        <w:tab/>
      </w:r>
      <w:r w:rsidRPr="000D00BA">
        <w:rPr>
          <w:rFonts w:ascii="Times New Roman" w:hAnsi="Times New Roman"/>
          <w:b/>
          <w:lang w:val="lt-LT"/>
        </w:rPr>
        <w:t>KLINIKINĖ INFORMACIJA</w:t>
      </w:r>
    </w:p>
    <w:p w14:paraId="00E239E8" w14:textId="77777777" w:rsidR="00C22B92" w:rsidRPr="000D00BA" w:rsidRDefault="00C22B92" w:rsidP="009A08E1">
      <w:pPr>
        <w:spacing w:after="0" w:line="240" w:lineRule="auto"/>
        <w:rPr>
          <w:rFonts w:ascii="Times New Roman" w:hAnsi="Times New Roman"/>
          <w:color w:val="000000"/>
          <w:lang w:val="lt-LT"/>
        </w:rPr>
      </w:pPr>
    </w:p>
    <w:p w14:paraId="01D426D7" w14:textId="77777777" w:rsidR="00C22B92" w:rsidRPr="000D00BA" w:rsidRDefault="008024E9" w:rsidP="009A08E1">
      <w:pPr>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4.1</w:t>
      </w:r>
      <w:r w:rsidRPr="000D00BA">
        <w:rPr>
          <w:rFonts w:ascii="Times New Roman" w:hAnsi="Times New Roman"/>
          <w:b/>
          <w:color w:val="000000"/>
          <w:lang w:val="lt-LT"/>
        </w:rPr>
        <w:tab/>
      </w:r>
      <w:r w:rsidRPr="000D00BA">
        <w:rPr>
          <w:rFonts w:ascii="Times New Roman" w:hAnsi="Times New Roman"/>
          <w:b/>
          <w:lang w:val="lt-LT"/>
        </w:rPr>
        <w:t>Terapinės indikacijos</w:t>
      </w:r>
    </w:p>
    <w:p w14:paraId="42E2CA5E" w14:textId="77777777" w:rsidR="00C22B92" w:rsidRPr="000D00BA" w:rsidRDefault="00C22B92" w:rsidP="009A08E1">
      <w:pPr>
        <w:spacing w:after="0" w:line="240" w:lineRule="auto"/>
        <w:outlineLvl w:val="0"/>
        <w:rPr>
          <w:rFonts w:ascii="Times New Roman" w:hAnsi="Times New Roman"/>
          <w:color w:val="000000"/>
          <w:lang w:val="lt-LT"/>
        </w:rPr>
      </w:pPr>
    </w:p>
    <w:p w14:paraId="117A4956"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Midazolam Kalceks yra trumpo poveikio miegą sukeliantis vaistinis preparatas, vartojamas toliau nurodytoms indikacijoms.</w:t>
      </w:r>
    </w:p>
    <w:p w14:paraId="1B5C108E" w14:textId="77777777" w:rsidR="00C22B92" w:rsidRPr="000D00BA" w:rsidRDefault="00C22B92" w:rsidP="009A08E1">
      <w:pPr>
        <w:spacing w:after="0" w:line="240" w:lineRule="auto"/>
        <w:outlineLvl w:val="0"/>
        <w:rPr>
          <w:rFonts w:ascii="Times New Roman" w:hAnsi="Times New Roman"/>
          <w:color w:val="000000"/>
          <w:lang w:val="lt-LT"/>
        </w:rPr>
      </w:pPr>
    </w:p>
    <w:p w14:paraId="35F3E6C9"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Suaugusiesiems</w:t>
      </w:r>
    </w:p>
    <w:p w14:paraId="68E986A2" w14:textId="77777777" w:rsidR="00C22B92" w:rsidRPr="000D00BA" w:rsidRDefault="008024E9" w:rsidP="006305C1">
      <w:pPr>
        <w:numPr>
          <w:ilvl w:val="0"/>
          <w:numId w:val="2"/>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i/>
          <w:lang w:val="lt-LT"/>
        </w:rPr>
        <w:t>Nuraminimui, išliekant sąmonei</w:t>
      </w:r>
      <w:r w:rsidRPr="000D00BA">
        <w:rPr>
          <w:rFonts w:ascii="Times New Roman" w:hAnsi="Times New Roman"/>
          <w:lang w:val="lt-LT"/>
        </w:rPr>
        <w:t>, prieš diagnostines ar gydomąsias procedūras ir jų metu, kartu su vietine nejautra ar be jos.</w:t>
      </w:r>
    </w:p>
    <w:p w14:paraId="61DED7FB" w14:textId="77777777" w:rsidR="00C22B92" w:rsidRPr="000D00BA" w:rsidRDefault="008024E9" w:rsidP="006305C1">
      <w:pPr>
        <w:numPr>
          <w:ilvl w:val="0"/>
          <w:numId w:val="2"/>
        </w:numPr>
        <w:tabs>
          <w:tab w:val="clear" w:pos="360"/>
        </w:tabs>
        <w:spacing w:after="0" w:line="240" w:lineRule="auto"/>
        <w:ind w:left="567" w:hanging="567"/>
        <w:rPr>
          <w:rFonts w:ascii="Times New Roman" w:hAnsi="Times New Roman"/>
          <w:i/>
          <w:lang w:val="lt-LT" w:eastAsia="lt-LT"/>
        </w:rPr>
      </w:pPr>
      <w:r w:rsidRPr="000D00BA">
        <w:rPr>
          <w:rFonts w:ascii="Times New Roman" w:hAnsi="Times New Roman"/>
          <w:i/>
          <w:lang w:val="lt-LT"/>
        </w:rPr>
        <w:t>Anestezijai</w:t>
      </w:r>
    </w:p>
    <w:p w14:paraId="3D109DF0" w14:textId="5DB92100" w:rsidR="00C22B92" w:rsidRPr="000D00BA" w:rsidRDefault="0089244D" w:rsidP="009A08E1">
      <w:pPr>
        <w:numPr>
          <w:ilvl w:val="3"/>
          <w:numId w:val="3"/>
        </w:numPr>
        <w:tabs>
          <w:tab w:val="clear" w:pos="1440"/>
        </w:tabs>
        <w:spacing w:after="0" w:line="240" w:lineRule="auto"/>
        <w:ind w:left="1134" w:hanging="567"/>
        <w:rPr>
          <w:rFonts w:ascii="Times New Roman" w:hAnsi="Times New Roman"/>
          <w:lang w:val="lt-LT"/>
        </w:rPr>
      </w:pPr>
      <w:r w:rsidRPr="000D00BA">
        <w:rPr>
          <w:rFonts w:ascii="Times New Roman" w:hAnsi="Times New Roman"/>
          <w:lang w:val="lt-LT"/>
        </w:rPr>
        <w:t>Parengtiniam gydymui (p</w:t>
      </w:r>
      <w:r w:rsidR="008024E9" w:rsidRPr="000D00BA">
        <w:rPr>
          <w:rFonts w:ascii="Times New Roman" w:hAnsi="Times New Roman"/>
          <w:lang w:val="lt-LT"/>
        </w:rPr>
        <w:t>remedikacijai</w:t>
      </w:r>
      <w:r w:rsidRPr="000D00BA">
        <w:rPr>
          <w:rFonts w:ascii="Times New Roman" w:hAnsi="Times New Roman"/>
          <w:lang w:val="lt-LT"/>
        </w:rPr>
        <w:t>)</w:t>
      </w:r>
      <w:r w:rsidR="008024E9" w:rsidRPr="000D00BA">
        <w:rPr>
          <w:rFonts w:ascii="Times New Roman" w:hAnsi="Times New Roman"/>
          <w:lang w:val="lt-LT"/>
        </w:rPr>
        <w:t xml:space="preserve"> prieš </w:t>
      </w:r>
      <w:r w:rsidRPr="000D00BA">
        <w:rPr>
          <w:rFonts w:ascii="Times New Roman" w:hAnsi="Times New Roman"/>
          <w:lang w:val="lt-LT"/>
        </w:rPr>
        <w:t xml:space="preserve">įvadinę </w:t>
      </w:r>
      <w:r w:rsidR="008024E9" w:rsidRPr="000D00BA">
        <w:rPr>
          <w:rFonts w:ascii="Times New Roman" w:hAnsi="Times New Roman"/>
          <w:lang w:val="lt-LT"/>
        </w:rPr>
        <w:t>anestezij</w:t>
      </w:r>
      <w:r w:rsidRPr="000D00BA">
        <w:rPr>
          <w:rFonts w:ascii="Times New Roman" w:hAnsi="Times New Roman"/>
          <w:lang w:val="lt-LT"/>
        </w:rPr>
        <w:t>ą</w:t>
      </w:r>
      <w:r w:rsidR="008024E9" w:rsidRPr="000D00BA">
        <w:rPr>
          <w:rFonts w:ascii="Times New Roman" w:hAnsi="Times New Roman"/>
          <w:lang w:val="lt-LT"/>
        </w:rPr>
        <w:t>.</w:t>
      </w:r>
    </w:p>
    <w:p w14:paraId="4187CD4A" w14:textId="0D383635" w:rsidR="00C22B92" w:rsidRPr="000D00BA" w:rsidRDefault="0089244D" w:rsidP="009A08E1">
      <w:pPr>
        <w:numPr>
          <w:ilvl w:val="3"/>
          <w:numId w:val="3"/>
        </w:numPr>
        <w:tabs>
          <w:tab w:val="clear" w:pos="1440"/>
        </w:tabs>
        <w:spacing w:after="0" w:line="240" w:lineRule="auto"/>
        <w:ind w:left="1134" w:hanging="567"/>
        <w:rPr>
          <w:rFonts w:ascii="Times New Roman" w:hAnsi="Times New Roman"/>
          <w:lang w:val="lt-LT"/>
        </w:rPr>
      </w:pPr>
      <w:r w:rsidRPr="000D00BA">
        <w:rPr>
          <w:rFonts w:ascii="Times New Roman" w:hAnsi="Times New Roman"/>
          <w:lang w:val="lt-LT"/>
        </w:rPr>
        <w:t>Įvadinei anestezijai</w:t>
      </w:r>
      <w:r w:rsidR="008024E9" w:rsidRPr="000D00BA">
        <w:rPr>
          <w:rFonts w:ascii="Times New Roman" w:hAnsi="Times New Roman"/>
          <w:lang w:val="lt-LT"/>
        </w:rPr>
        <w:t>.</w:t>
      </w:r>
    </w:p>
    <w:p w14:paraId="11DB6634" w14:textId="77777777" w:rsidR="00C22B92" w:rsidRPr="000D00BA" w:rsidRDefault="008024E9" w:rsidP="009A08E1">
      <w:pPr>
        <w:numPr>
          <w:ilvl w:val="3"/>
          <w:numId w:val="3"/>
        </w:numPr>
        <w:tabs>
          <w:tab w:val="clear" w:pos="1440"/>
        </w:tabs>
        <w:spacing w:after="0" w:line="240" w:lineRule="auto"/>
        <w:ind w:left="1134" w:hanging="567"/>
        <w:rPr>
          <w:rFonts w:ascii="Times New Roman" w:hAnsi="Times New Roman"/>
          <w:lang w:val="lt-LT"/>
        </w:rPr>
      </w:pPr>
      <w:r w:rsidRPr="000D00BA">
        <w:rPr>
          <w:rFonts w:ascii="Times New Roman" w:hAnsi="Times New Roman"/>
          <w:lang w:val="lt-LT"/>
        </w:rPr>
        <w:t>Kaip raminamoji sudedamoji dalis kombinuotosios anestezijos metu.</w:t>
      </w:r>
    </w:p>
    <w:p w14:paraId="28EC95F5" w14:textId="77777777" w:rsidR="00C22B92" w:rsidRPr="000D00BA" w:rsidRDefault="008024E9" w:rsidP="009A08E1">
      <w:pPr>
        <w:numPr>
          <w:ilvl w:val="0"/>
          <w:numId w:val="8"/>
        </w:numPr>
        <w:tabs>
          <w:tab w:val="clear" w:pos="720"/>
        </w:tabs>
        <w:spacing w:after="0" w:line="240" w:lineRule="auto"/>
        <w:ind w:left="567" w:hanging="567"/>
        <w:rPr>
          <w:rFonts w:ascii="Times New Roman" w:hAnsi="Times New Roman"/>
          <w:i/>
          <w:lang w:val="lt-LT"/>
        </w:rPr>
      </w:pPr>
      <w:r w:rsidRPr="000D00BA">
        <w:rPr>
          <w:rFonts w:ascii="Times New Roman" w:hAnsi="Times New Roman"/>
          <w:i/>
          <w:lang w:val="lt-LT"/>
        </w:rPr>
        <w:t xml:space="preserve">Sedacijai </w:t>
      </w:r>
      <w:r w:rsidR="0089244D" w:rsidRPr="000D00BA">
        <w:rPr>
          <w:rFonts w:ascii="Times New Roman" w:hAnsi="Times New Roman"/>
          <w:i/>
          <w:lang w:val="lt-LT"/>
        </w:rPr>
        <w:t xml:space="preserve">(nuraminimui) </w:t>
      </w:r>
      <w:r w:rsidRPr="000D00BA">
        <w:rPr>
          <w:rFonts w:ascii="Times New Roman" w:hAnsi="Times New Roman"/>
          <w:i/>
          <w:lang w:val="lt-LT"/>
        </w:rPr>
        <w:t>sukelti intensyviosios terapijos skyriuje</w:t>
      </w:r>
      <w:r w:rsidRPr="000D00BA">
        <w:rPr>
          <w:rFonts w:ascii="Times New Roman" w:hAnsi="Times New Roman"/>
          <w:lang w:val="lt-LT"/>
        </w:rPr>
        <w:t>.</w:t>
      </w:r>
    </w:p>
    <w:p w14:paraId="1741B345" w14:textId="77777777" w:rsidR="00C22B92" w:rsidRPr="000D00BA" w:rsidRDefault="00C22B92" w:rsidP="009A08E1">
      <w:pPr>
        <w:spacing w:after="0" w:line="240" w:lineRule="auto"/>
        <w:rPr>
          <w:rFonts w:ascii="Times New Roman" w:hAnsi="Times New Roman"/>
          <w:lang w:val="lt-LT"/>
        </w:rPr>
      </w:pPr>
    </w:p>
    <w:p w14:paraId="4E871AAF"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Vaikams</w:t>
      </w:r>
    </w:p>
    <w:p w14:paraId="30178364" w14:textId="77777777" w:rsidR="00C22B92" w:rsidRPr="000D00BA" w:rsidRDefault="008024E9" w:rsidP="006305C1">
      <w:pPr>
        <w:numPr>
          <w:ilvl w:val="0"/>
          <w:numId w:val="2"/>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i/>
          <w:lang w:val="lt-LT"/>
        </w:rPr>
        <w:t>Nuraminimui, išliekant sąmonei</w:t>
      </w:r>
      <w:r w:rsidRPr="000D00BA">
        <w:rPr>
          <w:rFonts w:ascii="Times New Roman" w:hAnsi="Times New Roman"/>
          <w:lang w:val="lt-LT"/>
        </w:rPr>
        <w:t>, prieš diagnostines ar gydomąsias procedūras ir jų metu, kartu su vietine nejautra ar be jos.</w:t>
      </w:r>
    </w:p>
    <w:p w14:paraId="111868AD" w14:textId="77777777" w:rsidR="00C22B92" w:rsidRPr="000D00BA" w:rsidRDefault="008024E9" w:rsidP="006305C1">
      <w:pPr>
        <w:numPr>
          <w:ilvl w:val="0"/>
          <w:numId w:val="2"/>
        </w:numPr>
        <w:tabs>
          <w:tab w:val="clear" w:pos="360"/>
        </w:tabs>
        <w:spacing w:after="0" w:line="240" w:lineRule="auto"/>
        <w:ind w:left="567" w:hanging="567"/>
        <w:rPr>
          <w:rFonts w:ascii="Times New Roman" w:hAnsi="Times New Roman"/>
          <w:i/>
          <w:lang w:val="lt-LT" w:eastAsia="lt-LT"/>
        </w:rPr>
      </w:pPr>
      <w:r w:rsidRPr="000D00BA">
        <w:rPr>
          <w:rFonts w:ascii="Times New Roman" w:hAnsi="Times New Roman"/>
          <w:i/>
          <w:lang w:val="lt-LT"/>
        </w:rPr>
        <w:t>Anestezijai</w:t>
      </w:r>
    </w:p>
    <w:p w14:paraId="7074640D" w14:textId="00B12648" w:rsidR="00C22B92" w:rsidRPr="000D00BA" w:rsidRDefault="00BE6949" w:rsidP="009A08E1">
      <w:pPr>
        <w:numPr>
          <w:ilvl w:val="3"/>
          <w:numId w:val="3"/>
        </w:numPr>
        <w:tabs>
          <w:tab w:val="clear" w:pos="1440"/>
        </w:tabs>
        <w:spacing w:after="0" w:line="240" w:lineRule="auto"/>
        <w:ind w:left="1134" w:hanging="567"/>
        <w:rPr>
          <w:rFonts w:ascii="Times New Roman" w:hAnsi="Times New Roman"/>
          <w:lang w:val="lt-LT"/>
        </w:rPr>
      </w:pPr>
      <w:r w:rsidRPr="000D00BA">
        <w:rPr>
          <w:rFonts w:ascii="Times New Roman" w:hAnsi="Times New Roman"/>
          <w:lang w:val="lt-LT"/>
        </w:rPr>
        <w:lastRenderedPageBreak/>
        <w:t>Parengtiniam gydymui (p</w:t>
      </w:r>
      <w:r w:rsidR="008024E9" w:rsidRPr="000D00BA">
        <w:rPr>
          <w:rFonts w:ascii="Times New Roman" w:hAnsi="Times New Roman"/>
          <w:lang w:val="lt-LT"/>
        </w:rPr>
        <w:t>remedikacijai</w:t>
      </w:r>
      <w:r w:rsidRPr="000D00BA">
        <w:rPr>
          <w:rFonts w:ascii="Times New Roman" w:hAnsi="Times New Roman"/>
          <w:lang w:val="lt-LT"/>
        </w:rPr>
        <w:t>)</w:t>
      </w:r>
      <w:r w:rsidR="008024E9" w:rsidRPr="000D00BA">
        <w:rPr>
          <w:rFonts w:ascii="Times New Roman" w:hAnsi="Times New Roman"/>
          <w:lang w:val="lt-LT"/>
        </w:rPr>
        <w:t xml:space="preserve"> prieš </w:t>
      </w:r>
      <w:r w:rsidRPr="000D00BA">
        <w:rPr>
          <w:rFonts w:ascii="Times New Roman" w:hAnsi="Times New Roman"/>
          <w:lang w:val="lt-LT"/>
        </w:rPr>
        <w:t xml:space="preserve">įvadinę </w:t>
      </w:r>
      <w:r w:rsidR="008024E9" w:rsidRPr="000D00BA">
        <w:rPr>
          <w:rFonts w:ascii="Times New Roman" w:hAnsi="Times New Roman"/>
          <w:lang w:val="lt-LT"/>
        </w:rPr>
        <w:t>anestezij</w:t>
      </w:r>
      <w:r w:rsidRPr="000D00BA">
        <w:rPr>
          <w:rFonts w:ascii="Times New Roman" w:hAnsi="Times New Roman"/>
          <w:lang w:val="lt-LT"/>
        </w:rPr>
        <w:t>ą</w:t>
      </w:r>
      <w:r w:rsidR="008024E9" w:rsidRPr="000D00BA">
        <w:rPr>
          <w:rFonts w:ascii="Times New Roman" w:hAnsi="Times New Roman"/>
          <w:lang w:val="lt-LT"/>
        </w:rPr>
        <w:t>.</w:t>
      </w:r>
    </w:p>
    <w:p w14:paraId="3C2F3132" w14:textId="19601AFE" w:rsidR="00C22B92" w:rsidRPr="000D00BA" w:rsidRDefault="008024E9" w:rsidP="009A08E1">
      <w:pPr>
        <w:numPr>
          <w:ilvl w:val="0"/>
          <w:numId w:val="8"/>
        </w:numPr>
        <w:tabs>
          <w:tab w:val="clear" w:pos="720"/>
        </w:tabs>
        <w:spacing w:after="0" w:line="240" w:lineRule="auto"/>
        <w:ind w:left="567" w:hanging="567"/>
        <w:rPr>
          <w:rFonts w:ascii="Times New Roman" w:hAnsi="Times New Roman"/>
          <w:lang w:val="lt-LT"/>
        </w:rPr>
      </w:pPr>
      <w:r w:rsidRPr="000D00BA">
        <w:rPr>
          <w:rFonts w:ascii="Times New Roman" w:hAnsi="Times New Roman"/>
          <w:i/>
          <w:lang w:val="lt-LT"/>
        </w:rPr>
        <w:t>Sedacijai</w:t>
      </w:r>
      <w:r w:rsidR="00750FB2" w:rsidRPr="000D00BA">
        <w:rPr>
          <w:rFonts w:ascii="Times New Roman" w:hAnsi="Times New Roman"/>
          <w:i/>
          <w:lang w:val="lt-LT"/>
        </w:rPr>
        <w:t xml:space="preserve"> (nuraminimui)</w:t>
      </w:r>
      <w:r w:rsidRPr="000D00BA">
        <w:rPr>
          <w:rFonts w:ascii="Times New Roman" w:hAnsi="Times New Roman"/>
          <w:i/>
          <w:lang w:val="lt-LT"/>
        </w:rPr>
        <w:t xml:space="preserve"> sukelti intensyviosios terapijos skyriuje</w:t>
      </w:r>
      <w:r w:rsidRPr="000D00BA">
        <w:rPr>
          <w:rFonts w:ascii="Times New Roman" w:hAnsi="Times New Roman"/>
          <w:lang w:val="lt-LT"/>
        </w:rPr>
        <w:t>.</w:t>
      </w:r>
    </w:p>
    <w:p w14:paraId="797F2959" w14:textId="77777777" w:rsidR="00C22B92" w:rsidRPr="000D00BA" w:rsidRDefault="00C22B92" w:rsidP="009A08E1">
      <w:pPr>
        <w:spacing w:after="0" w:line="240" w:lineRule="auto"/>
        <w:rPr>
          <w:rFonts w:ascii="Times New Roman" w:hAnsi="Times New Roman"/>
          <w:lang w:val="lt-LT"/>
        </w:rPr>
      </w:pPr>
    </w:p>
    <w:p w14:paraId="1E622189"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4.2</w:t>
      </w:r>
      <w:r w:rsidRPr="000D00BA">
        <w:rPr>
          <w:rFonts w:ascii="Times New Roman" w:hAnsi="Times New Roman"/>
          <w:b/>
          <w:color w:val="000000"/>
          <w:lang w:val="lt-LT"/>
        </w:rPr>
        <w:tab/>
      </w:r>
      <w:r w:rsidRPr="000D00BA">
        <w:rPr>
          <w:rFonts w:ascii="Times New Roman" w:hAnsi="Times New Roman"/>
          <w:b/>
          <w:lang w:val="lt-LT"/>
        </w:rPr>
        <w:t>Dozavimas ir vartojimo metodas</w:t>
      </w:r>
    </w:p>
    <w:p w14:paraId="35AD5552" w14:textId="77777777" w:rsidR="00C22B92" w:rsidRPr="000D00BA" w:rsidRDefault="00C22B92" w:rsidP="009A08E1">
      <w:pPr>
        <w:spacing w:after="0" w:line="240" w:lineRule="auto"/>
        <w:rPr>
          <w:rFonts w:ascii="Times New Roman" w:hAnsi="Times New Roman"/>
          <w:color w:val="000000"/>
          <w:lang w:val="lt-LT"/>
        </w:rPr>
      </w:pPr>
    </w:p>
    <w:p w14:paraId="55AEE861" w14:textId="77777777" w:rsidR="00C22B92" w:rsidRPr="000D00BA" w:rsidRDefault="008024E9" w:rsidP="009A08E1">
      <w:pPr>
        <w:spacing w:after="0" w:line="240" w:lineRule="auto"/>
        <w:rPr>
          <w:rFonts w:ascii="Times New Roman" w:hAnsi="Times New Roman"/>
          <w:color w:val="000000"/>
          <w:u w:val="single"/>
          <w:lang w:val="lt-LT" w:eastAsia="lt-LT"/>
        </w:rPr>
      </w:pPr>
      <w:r w:rsidRPr="000D00BA">
        <w:rPr>
          <w:rFonts w:ascii="Times New Roman" w:hAnsi="Times New Roman"/>
          <w:color w:val="000000"/>
          <w:u w:val="single"/>
          <w:lang w:val="lt-LT"/>
        </w:rPr>
        <w:t>Dozavimas</w:t>
      </w:r>
    </w:p>
    <w:p w14:paraId="3215B6EB" w14:textId="77777777" w:rsidR="00C22B92" w:rsidRPr="000D00BA" w:rsidRDefault="00C22B92" w:rsidP="009A08E1">
      <w:pPr>
        <w:spacing w:after="0" w:line="240" w:lineRule="auto"/>
        <w:rPr>
          <w:rFonts w:ascii="Times New Roman" w:hAnsi="Times New Roman"/>
          <w:color w:val="000000"/>
          <w:u w:val="single"/>
          <w:lang w:val="lt-LT"/>
        </w:rPr>
      </w:pPr>
    </w:p>
    <w:p w14:paraId="06171B82"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ĮPRASTAS DOZAVIMAS</w:t>
      </w:r>
    </w:p>
    <w:p w14:paraId="3F86FE4D" w14:textId="35450490" w:rsidR="00C22B92" w:rsidRPr="000D00BA" w:rsidRDefault="008024E9" w:rsidP="009A08E1">
      <w:pPr>
        <w:spacing w:after="0" w:line="240" w:lineRule="auto"/>
        <w:rPr>
          <w:rFonts w:ascii="Times New Roman" w:hAnsi="Times New Roman"/>
          <w:lang w:val="lt-LT" w:eastAsia="lt-LT"/>
        </w:rPr>
      </w:pPr>
      <w:proofErr w:type="spellStart"/>
      <w:r w:rsidRPr="000D00BA">
        <w:rPr>
          <w:rFonts w:ascii="Times New Roman" w:hAnsi="Times New Roman"/>
          <w:lang w:val="lt-LT"/>
        </w:rPr>
        <w:t>Midazolamas</w:t>
      </w:r>
      <w:proofErr w:type="spellEnd"/>
      <w:r w:rsidRPr="000D00BA">
        <w:rPr>
          <w:rFonts w:ascii="Times New Roman" w:hAnsi="Times New Roman"/>
          <w:lang w:val="lt-LT"/>
        </w:rPr>
        <w:t xml:space="preserve"> yra stiprus </w:t>
      </w:r>
      <w:proofErr w:type="spellStart"/>
      <w:r w:rsidRPr="000D00BA">
        <w:rPr>
          <w:rFonts w:ascii="Times New Roman" w:hAnsi="Times New Roman"/>
          <w:lang w:val="lt-LT"/>
        </w:rPr>
        <w:t>sedaciją</w:t>
      </w:r>
      <w:proofErr w:type="spellEnd"/>
      <w:r w:rsidRPr="000D00BA">
        <w:rPr>
          <w:rFonts w:ascii="Times New Roman" w:hAnsi="Times New Roman"/>
          <w:lang w:val="lt-LT"/>
        </w:rPr>
        <w:t xml:space="preserve"> sukeliantis</w:t>
      </w:r>
      <w:r w:rsidR="001E2702" w:rsidRPr="000D00BA">
        <w:rPr>
          <w:rFonts w:ascii="Times New Roman" w:hAnsi="Times New Roman"/>
          <w:lang w:val="lt-LT"/>
        </w:rPr>
        <w:t xml:space="preserve"> vaistinis</w:t>
      </w:r>
      <w:r w:rsidRPr="000D00BA">
        <w:rPr>
          <w:rFonts w:ascii="Times New Roman" w:hAnsi="Times New Roman"/>
          <w:lang w:val="lt-LT"/>
        </w:rPr>
        <w:t xml:space="preserve"> preparatas, todėl jo dozę reikia leisti lėtai ir titruoti</w:t>
      </w:r>
      <w:r w:rsidR="001E2702" w:rsidRPr="000D00BA">
        <w:rPr>
          <w:rFonts w:ascii="Times New Roman" w:hAnsi="Times New Roman"/>
          <w:lang w:val="lt-LT"/>
        </w:rPr>
        <w:t xml:space="preserve"> (palaipsniu</w:t>
      </w:r>
      <w:r w:rsidR="006A44BD" w:rsidRPr="000D00BA">
        <w:rPr>
          <w:rFonts w:ascii="Times New Roman" w:hAnsi="Times New Roman"/>
          <w:lang w:val="lt-LT"/>
        </w:rPr>
        <w:t>i pritaikyti)</w:t>
      </w:r>
      <w:r w:rsidRPr="000D00BA">
        <w:rPr>
          <w:rFonts w:ascii="Times New Roman" w:hAnsi="Times New Roman"/>
          <w:lang w:val="lt-LT"/>
        </w:rPr>
        <w:t xml:space="preserve">. Titravimas griežtai rekomenduojamas tam, kad, atsižvelgiant į klinikinį poreikį, fizinę būseną, amžių bei kartu vartojamus vaistinius preparatus, būtų saugiai sukeliamas pageidaujamas raminamasis poveikis. Vyresniems nei 60 metų, nusilpusiems ar sergantiems lėtine liga pacientams bei vaikams dozę reikia parinkti atsargiai ir atsižvelgiant į rizikos </w:t>
      </w:r>
      <w:r w:rsidR="006A44BD" w:rsidRPr="000D00BA">
        <w:rPr>
          <w:rFonts w:ascii="Times New Roman" w:hAnsi="Times New Roman"/>
          <w:lang w:val="lt-LT"/>
        </w:rPr>
        <w:t>veiksnius</w:t>
      </w:r>
      <w:r w:rsidRPr="000D00BA">
        <w:rPr>
          <w:rFonts w:ascii="Times New Roman" w:hAnsi="Times New Roman"/>
          <w:lang w:val="lt-LT"/>
        </w:rPr>
        <w:t>, susijusius su konkrečiu pacientu.</w:t>
      </w:r>
    </w:p>
    <w:p w14:paraId="38D6B307" w14:textId="374D65B0"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Standartinės dozės pateikiamos lentelėje </w:t>
      </w:r>
      <w:r w:rsidR="006A44BD" w:rsidRPr="000D00BA">
        <w:rPr>
          <w:rFonts w:ascii="Times New Roman" w:hAnsi="Times New Roman"/>
          <w:lang w:val="lt-LT"/>
        </w:rPr>
        <w:t>toliau</w:t>
      </w:r>
      <w:r w:rsidRPr="000D00BA">
        <w:rPr>
          <w:rFonts w:ascii="Times New Roman" w:hAnsi="Times New Roman"/>
          <w:lang w:val="lt-LT"/>
        </w:rPr>
        <w:t>. Papildoma informacija pateikiama tekste po lentele.</w:t>
      </w:r>
    </w:p>
    <w:p w14:paraId="1F9EF254" w14:textId="77777777" w:rsidR="00C22B92" w:rsidRPr="000D00BA" w:rsidRDefault="00C22B92" w:rsidP="009A08E1">
      <w:pPr>
        <w:spacing w:after="0" w:line="240" w:lineRule="auto"/>
        <w:rPr>
          <w:rFonts w:ascii="Times New Roman" w:hAnsi="Times New Roman"/>
          <w:i/>
          <w:lang w:val="lt-LT"/>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2340"/>
        <w:gridCol w:w="2128"/>
        <w:gridCol w:w="3138"/>
      </w:tblGrid>
      <w:tr w:rsidR="00C22B92" w:rsidRPr="000D00BA" w14:paraId="3ED0B04C" w14:textId="77777777" w:rsidTr="009A08E1">
        <w:trPr>
          <w:jc w:val="center"/>
        </w:trPr>
        <w:tc>
          <w:tcPr>
            <w:tcW w:w="879" w:type="pct"/>
            <w:vAlign w:val="center"/>
          </w:tcPr>
          <w:p w14:paraId="2FC351BD" w14:textId="77777777" w:rsidR="00C22B92" w:rsidRPr="000D00BA" w:rsidRDefault="008024E9" w:rsidP="009A08E1">
            <w:pPr>
              <w:spacing w:after="0" w:line="240" w:lineRule="auto"/>
              <w:jc w:val="center"/>
              <w:rPr>
                <w:rFonts w:ascii="Times New Roman" w:hAnsi="Times New Roman"/>
                <w:b/>
                <w:lang w:val="lt-LT"/>
              </w:rPr>
            </w:pPr>
            <w:r w:rsidRPr="000D00BA">
              <w:rPr>
                <w:rFonts w:ascii="Times New Roman" w:hAnsi="Times New Roman"/>
                <w:b/>
                <w:lang w:val="lt-LT"/>
              </w:rPr>
              <w:t>Indikacija</w:t>
            </w:r>
          </w:p>
        </w:tc>
        <w:tc>
          <w:tcPr>
            <w:tcW w:w="1268" w:type="pct"/>
            <w:vAlign w:val="center"/>
          </w:tcPr>
          <w:p w14:paraId="7323959A" w14:textId="77777777" w:rsidR="00C22B92" w:rsidRPr="000D00BA" w:rsidRDefault="008024E9" w:rsidP="009A08E1">
            <w:pPr>
              <w:spacing w:after="0" w:line="240" w:lineRule="auto"/>
              <w:jc w:val="center"/>
              <w:rPr>
                <w:rFonts w:ascii="Times New Roman" w:hAnsi="Times New Roman"/>
                <w:b/>
                <w:lang w:val="lt-LT" w:eastAsia="lt-LT"/>
              </w:rPr>
            </w:pPr>
            <w:r w:rsidRPr="000D00BA">
              <w:rPr>
                <w:rFonts w:ascii="Times New Roman" w:hAnsi="Times New Roman"/>
                <w:b/>
                <w:lang w:val="lt-LT"/>
              </w:rPr>
              <w:t>Jaunesni nei 60 metų suaugusieji</w:t>
            </w:r>
          </w:p>
        </w:tc>
        <w:tc>
          <w:tcPr>
            <w:tcW w:w="1153" w:type="pct"/>
            <w:vAlign w:val="center"/>
          </w:tcPr>
          <w:p w14:paraId="372F1BE6" w14:textId="0E54A0ED" w:rsidR="00C22B92" w:rsidRPr="000D00BA" w:rsidRDefault="008024E9" w:rsidP="009A08E1">
            <w:pPr>
              <w:spacing w:after="0" w:line="240" w:lineRule="auto"/>
              <w:jc w:val="center"/>
              <w:rPr>
                <w:rFonts w:ascii="Times New Roman" w:hAnsi="Times New Roman"/>
                <w:b/>
                <w:lang w:val="lt-LT" w:eastAsia="lt-LT"/>
              </w:rPr>
            </w:pPr>
            <w:r w:rsidRPr="000D00BA">
              <w:rPr>
                <w:rFonts w:ascii="Times New Roman" w:hAnsi="Times New Roman"/>
                <w:b/>
                <w:lang w:val="lt-LT"/>
              </w:rPr>
              <w:t>60</w:t>
            </w:r>
            <w:r w:rsidR="00CC035D" w:rsidRPr="000D00BA">
              <w:rPr>
                <w:rFonts w:ascii="Times New Roman" w:hAnsi="Times New Roman"/>
                <w:b/>
                <w:lang w:val="lt-LT"/>
              </w:rPr>
              <w:t> </w:t>
            </w:r>
            <w:r w:rsidRPr="000D00BA">
              <w:rPr>
                <w:rFonts w:ascii="Times New Roman" w:hAnsi="Times New Roman"/>
                <w:b/>
                <w:lang w:val="lt-LT"/>
              </w:rPr>
              <w:t>metų ir vyresni, nusilpę ar lėtine liga sergantys suaugusieji</w:t>
            </w:r>
          </w:p>
        </w:tc>
        <w:tc>
          <w:tcPr>
            <w:tcW w:w="1700" w:type="pct"/>
            <w:vAlign w:val="center"/>
          </w:tcPr>
          <w:p w14:paraId="254E1036" w14:textId="77777777" w:rsidR="00C22B92" w:rsidRPr="000D00BA" w:rsidRDefault="008024E9" w:rsidP="009A08E1">
            <w:pPr>
              <w:spacing w:after="0" w:line="240" w:lineRule="auto"/>
              <w:jc w:val="center"/>
              <w:rPr>
                <w:rFonts w:ascii="Times New Roman" w:hAnsi="Times New Roman"/>
                <w:b/>
                <w:lang w:val="lt-LT" w:eastAsia="lt-LT"/>
              </w:rPr>
            </w:pPr>
            <w:r w:rsidRPr="000D00BA">
              <w:rPr>
                <w:rFonts w:ascii="Times New Roman" w:hAnsi="Times New Roman"/>
                <w:b/>
                <w:lang w:val="lt-LT"/>
              </w:rPr>
              <w:t>Vaikai</w:t>
            </w:r>
          </w:p>
        </w:tc>
      </w:tr>
      <w:tr w:rsidR="00C22B92" w:rsidRPr="000D00BA" w14:paraId="523B32DA" w14:textId="77777777" w:rsidTr="009A08E1">
        <w:trPr>
          <w:jc w:val="center"/>
        </w:trPr>
        <w:tc>
          <w:tcPr>
            <w:tcW w:w="879" w:type="pct"/>
            <w:vAlign w:val="center"/>
          </w:tcPr>
          <w:p w14:paraId="59D7AAB7"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Nuraminimas išliekant sąmonei</w:t>
            </w:r>
          </w:p>
        </w:tc>
        <w:tc>
          <w:tcPr>
            <w:tcW w:w="1268" w:type="pct"/>
          </w:tcPr>
          <w:p w14:paraId="41BD20BF"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0F9E194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Pradinė dozė: 2 </w:t>
            </w:r>
            <w:r w:rsidRPr="000D00BA">
              <w:rPr>
                <w:rFonts w:ascii="Times New Roman" w:hAnsi="Times New Roman"/>
                <w:lang w:val="lt-LT"/>
              </w:rPr>
              <w:noBreakHyphen/>
              <w:t> 2,5 mg</w:t>
            </w:r>
          </w:p>
          <w:p w14:paraId="3F3D779D"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Titravimo dozės: 1 mg</w:t>
            </w:r>
          </w:p>
          <w:p w14:paraId="3422974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Bendra dozė: 3,5 </w:t>
            </w:r>
            <w:r w:rsidRPr="000D00BA">
              <w:rPr>
                <w:rFonts w:ascii="Times New Roman" w:hAnsi="Times New Roman"/>
                <w:lang w:val="lt-LT"/>
              </w:rPr>
              <w:noBreakHyphen/>
              <w:t> 7,5 mg</w:t>
            </w:r>
          </w:p>
        </w:tc>
        <w:tc>
          <w:tcPr>
            <w:tcW w:w="1153" w:type="pct"/>
          </w:tcPr>
          <w:p w14:paraId="2E1359F0"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376E146B"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Pradinė dozė: 0,5 </w:t>
            </w:r>
            <w:r w:rsidRPr="000D00BA">
              <w:rPr>
                <w:rFonts w:ascii="Times New Roman" w:hAnsi="Times New Roman"/>
                <w:lang w:val="lt-LT"/>
              </w:rPr>
              <w:noBreakHyphen/>
              <w:t> 1 mg</w:t>
            </w:r>
          </w:p>
          <w:p w14:paraId="15122A9C"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Titravimo dozės: 0,5 </w:t>
            </w:r>
            <w:r w:rsidRPr="000D00BA">
              <w:rPr>
                <w:rFonts w:ascii="Times New Roman" w:hAnsi="Times New Roman"/>
                <w:lang w:val="lt-LT"/>
              </w:rPr>
              <w:noBreakHyphen/>
              <w:t> 1 mg</w:t>
            </w:r>
          </w:p>
          <w:p w14:paraId="74F95F10"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Bendra dozė: &lt; 3,5 mg</w:t>
            </w:r>
          </w:p>
        </w:tc>
        <w:tc>
          <w:tcPr>
            <w:tcW w:w="1700" w:type="pct"/>
          </w:tcPr>
          <w:p w14:paraId="094877C7" w14:textId="130D792D"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r w:rsidR="00CC035D" w:rsidRPr="000D00BA">
              <w:rPr>
                <w:rFonts w:ascii="Times New Roman" w:hAnsi="Times New Roman"/>
                <w:b/>
                <w:lang w:val="lt-LT"/>
              </w:rPr>
              <w:t xml:space="preserve"> </w:t>
            </w:r>
            <w:r w:rsidRPr="000D00BA">
              <w:rPr>
                <w:rFonts w:ascii="Times New Roman" w:hAnsi="Times New Roman"/>
                <w:b/>
                <w:lang w:val="lt-LT"/>
              </w:rPr>
              <w:t>6</w:t>
            </w:r>
            <w:r w:rsidR="00CC035D" w:rsidRPr="000D00BA">
              <w:rPr>
                <w:rFonts w:ascii="Times New Roman" w:hAnsi="Times New Roman"/>
                <w:b/>
                <w:lang w:val="lt-LT"/>
              </w:rPr>
              <w:t> </w:t>
            </w:r>
            <w:r w:rsidRPr="000D00BA">
              <w:rPr>
                <w:rFonts w:ascii="Times New Roman" w:hAnsi="Times New Roman"/>
                <w:b/>
                <w:lang w:val="lt-LT"/>
              </w:rPr>
              <w:t>mėn.</w:t>
            </w:r>
            <w:r w:rsidR="00CC035D" w:rsidRPr="000D00BA">
              <w:rPr>
                <w:rFonts w:ascii="Times New Roman" w:hAnsi="Times New Roman"/>
                <w:b/>
                <w:lang w:val="lt-LT"/>
              </w:rPr>
              <w:t> </w:t>
            </w:r>
            <w:r w:rsidR="00CC035D" w:rsidRPr="000D00BA">
              <w:rPr>
                <w:rFonts w:ascii="Times New Roman" w:hAnsi="Times New Roman"/>
                <w:b/>
                <w:lang w:val="lt-LT"/>
              </w:rPr>
              <w:noBreakHyphen/>
              <w:t> </w:t>
            </w:r>
            <w:r w:rsidRPr="000D00BA">
              <w:rPr>
                <w:rFonts w:ascii="Times New Roman" w:hAnsi="Times New Roman"/>
                <w:b/>
                <w:lang w:val="lt-LT"/>
              </w:rPr>
              <w:t>5 m</w:t>
            </w:r>
            <w:r w:rsidR="006A44BD" w:rsidRPr="000D00BA">
              <w:rPr>
                <w:rFonts w:ascii="Times New Roman" w:hAnsi="Times New Roman"/>
                <w:b/>
                <w:lang w:val="lt-LT"/>
              </w:rPr>
              <w:t>.</w:t>
            </w:r>
            <w:r w:rsidRPr="000D00BA">
              <w:rPr>
                <w:rFonts w:ascii="Times New Roman" w:hAnsi="Times New Roman"/>
                <w:b/>
                <w:lang w:val="lt-LT"/>
              </w:rPr>
              <w:t xml:space="preserve"> vaikams</w:t>
            </w:r>
          </w:p>
          <w:p w14:paraId="3C27C258" w14:textId="06EE61CF"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Pradinė dozė: 0,05 </w:t>
            </w:r>
            <w:r w:rsidRPr="000D00BA">
              <w:rPr>
                <w:rFonts w:ascii="Times New Roman" w:hAnsi="Times New Roman"/>
                <w:lang w:val="lt-LT"/>
              </w:rPr>
              <w:noBreakHyphen/>
              <w:t> 0,1 mg/kg kūno svorio</w:t>
            </w:r>
          </w:p>
          <w:p w14:paraId="5C57748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Bendra dozė: &lt; 6 mg</w:t>
            </w:r>
          </w:p>
          <w:p w14:paraId="221E0841" w14:textId="022AE6FE"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 6</w:t>
            </w:r>
            <w:r w:rsidR="00CC035D" w:rsidRPr="00E533AB">
              <w:rPr>
                <w:rFonts w:ascii="Times New Roman" w:hAnsi="Times New Roman"/>
                <w:b/>
                <w:lang w:val="lt-LT"/>
              </w:rPr>
              <w:t> </w:t>
            </w:r>
            <w:r w:rsidR="00CC035D" w:rsidRPr="00E533AB">
              <w:rPr>
                <w:rFonts w:ascii="Times New Roman" w:hAnsi="Times New Roman"/>
                <w:b/>
                <w:lang w:val="lt-LT"/>
              </w:rPr>
              <w:noBreakHyphen/>
              <w:t> </w:t>
            </w:r>
            <w:r w:rsidRPr="000D00BA">
              <w:rPr>
                <w:rFonts w:ascii="Times New Roman" w:hAnsi="Times New Roman"/>
                <w:b/>
                <w:lang w:val="lt-LT"/>
              </w:rPr>
              <w:t>12 metų vaikams</w:t>
            </w:r>
          </w:p>
          <w:p w14:paraId="752F7BB4" w14:textId="42EC58DE"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Pradinė dozė: 0,025 </w:t>
            </w:r>
            <w:r w:rsidRPr="000D00BA">
              <w:rPr>
                <w:rFonts w:ascii="Times New Roman" w:hAnsi="Times New Roman"/>
                <w:lang w:val="lt-LT"/>
              </w:rPr>
              <w:noBreakHyphen/>
              <w:t> 0,05 mg/kg kūno svorio</w:t>
            </w:r>
          </w:p>
          <w:p w14:paraId="39A99D48"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Bendra dozė: &lt; 10 mg</w:t>
            </w:r>
          </w:p>
          <w:p w14:paraId="3B03946B" w14:textId="001A1824"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tiesiąją žarną &gt;</w:t>
            </w:r>
            <w:r w:rsidR="00CC035D" w:rsidRPr="000D00BA">
              <w:rPr>
                <w:rFonts w:ascii="Times New Roman" w:hAnsi="Times New Roman"/>
                <w:b/>
                <w:lang w:val="lt-LT"/>
              </w:rPr>
              <w:t> </w:t>
            </w:r>
            <w:r w:rsidRPr="000D00BA">
              <w:rPr>
                <w:rFonts w:ascii="Times New Roman" w:hAnsi="Times New Roman"/>
                <w:b/>
                <w:lang w:val="lt-LT"/>
              </w:rPr>
              <w:t>6 mėn. vaikams</w:t>
            </w:r>
          </w:p>
          <w:p w14:paraId="1361AEBB" w14:textId="62AD0FE9"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0,5 mg/kg kūno svorio</w:t>
            </w:r>
          </w:p>
          <w:p w14:paraId="2578F7F4" w14:textId="2448434F"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raumenis 1</w:t>
            </w:r>
            <w:r w:rsidR="00CC035D" w:rsidRPr="00E533AB">
              <w:rPr>
                <w:rFonts w:ascii="Times New Roman" w:hAnsi="Times New Roman"/>
                <w:b/>
                <w:lang w:val="lt-LT"/>
              </w:rPr>
              <w:t> </w:t>
            </w:r>
            <w:r w:rsidR="00CC035D" w:rsidRPr="00E533AB">
              <w:rPr>
                <w:rFonts w:ascii="Times New Roman" w:hAnsi="Times New Roman"/>
                <w:b/>
                <w:lang w:val="lt-LT"/>
              </w:rPr>
              <w:noBreakHyphen/>
              <w:t> </w:t>
            </w:r>
            <w:r w:rsidRPr="000D00BA">
              <w:rPr>
                <w:rFonts w:ascii="Times New Roman" w:hAnsi="Times New Roman"/>
                <w:b/>
                <w:lang w:val="lt-LT"/>
              </w:rPr>
              <w:t>15 metų vaikams</w:t>
            </w:r>
          </w:p>
          <w:p w14:paraId="2CCD1213" w14:textId="034B0359"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lang w:val="lt-LT"/>
              </w:rPr>
              <w:t>0,05 </w:t>
            </w:r>
            <w:r w:rsidRPr="000D00BA">
              <w:rPr>
                <w:rFonts w:ascii="Times New Roman" w:hAnsi="Times New Roman"/>
                <w:lang w:val="lt-LT"/>
              </w:rPr>
              <w:noBreakHyphen/>
              <w:t> 0,15 mg/kg kūno svorio</w:t>
            </w:r>
          </w:p>
        </w:tc>
      </w:tr>
      <w:tr w:rsidR="00C22B92" w:rsidRPr="00E70894" w14:paraId="2B3BA718" w14:textId="77777777" w:rsidTr="009A08E1">
        <w:trPr>
          <w:jc w:val="center"/>
        </w:trPr>
        <w:tc>
          <w:tcPr>
            <w:tcW w:w="879" w:type="pct"/>
            <w:vAlign w:val="center"/>
          </w:tcPr>
          <w:p w14:paraId="441AA7C4"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Premedikacija prieš anesteziją</w:t>
            </w:r>
          </w:p>
        </w:tc>
        <w:tc>
          <w:tcPr>
            <w:tcW w:w="1268" w:type="pct"/>
          </w:tcPr>
          <w:p w14:paraId="4DA2EA7C" w14:textId="6FCC120B"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7E0A808B"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po 1 </w:t>
            </w:r>
            <w:r w:rsidRPr="000D00BA">
              <w:rPr>
                <w:rFonts w:ascii="Times New Roman" w:hAnsi="Times New Roman"/>
                <w:lang w:val="lt-LT"/>
              </w:rPr>
              <w:noBreakHyphen/>
              <w:t> 2 mg kartotinai</w:t>
            </w:r>
          </w:p>
          <w:p w14:paraId="31383954"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raumenis</w:t>
            </w:r>
          </w:p>
          <w:p w14:paraId="54FC225B"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0,07 </w:t>
            </w:r>
            <w:r w:rsidRPr="000D00BA">
              <w:rPr>
                <w:rFonts w:ascii="Times New Roman" w:hAnsi="Times New Roman"/>
                <w:lang w:val="lt-LT"/>
              </w:rPr>
              <w:noBreakHyphen/>
              <w:t> 0,1 mg/kg kūno svorio</w:t>
            </w:r>
          </w:p>
        </w:tc>
        <w:tc>
          <w:tcPr>
            <w:tcW w:w="1153" w:type="pct"/>
          </w:tcPr>
          <w:p w14:paraId="67BEEAE7"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224684B3"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pradinė dozė: 0,5 mg. Lėtai didinama pagal poreikį</w:t>
            </w:r>
          </w:p>
          <w:p w14:paraId="065D8645"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raumenis</w:t>
            </w:r>
          </w:p>
          <w:p w14:paraId="4CF4C43B"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0,025 </w:t>
            </w:r>
            <w:r w:rsidRPr="000D00BA">
              <w:rPr>
                <w:rFonts w:ascii="Times New Roman" w:hAnsi="Times New Roman"/>
                <w:lang w:val="lt-LT"/>
              </w:rPr>
              <w:noBreakHyphen/>
              <w:t> 0,05 mg/kg kūno svorio</w:t>
            </w:r>
          </w:p>
        </w:tc>
        <w:tc>
          <w:tcPr>
            <w:tcW w:w="1700" w:type="pct"/>
          </w:tcPr>
          <w:p w14:paraId="6518E9FE"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tiesiąją žarną &gt; 6 mėn. vaikams</w:t>
            </w:r>
          </w:p>
          <w:p w14:paraId="07D597F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0,3 </w:t>
            </w:r>
            <w:r w:rsidRPr="000D00BA">
              <w:rPr>
                <w:rFonts w:ascii="Times New Roman" w:hAnsi="Times New Roman"/>
                <w:lang w:val="lt-LT"/>
              </w:rPr>
              <w:noBreakHyphen/>
              <w:t> 0,5 mg/kg kūno svorio.</w:t>
            </w:r>
          </w:p>
          <w:p w14:paraId="28334DF3" w14:textId="02DD305B"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raumenis 1</w:t>
            </w:r>
            <w:r w:rsidR="00CC035D" w:rsidRPr="000D00BA">
              <w:rPr>
                <w:rFonts w:ascii="Times New Roman" w:hAnsi="Times New Roman"/>
                <w:b/>
                <w:lang w:val="lt-LT"/>
              </w:rPr>
              <w:t> </w:t>
            </w:r>
            <w:r w:rsidR="00CC035D" w:rsidRPr="000D00BA">
              <w:rPr>
                <w:rFonts w:ascii="Times New Roman" w:hAnsi="Times New Roman"/>
                <w:b/>
                <w:lang w:val="lt-LT"/>
              </w:rPr>
              <w:noBreakHyphen/>
              <w:t> </w:t>
            </w:r>
            <w:r w:rsidRPr="000D00BA">
              <w:rPr>
                <w:rFonts w:ascii="Times New Roman" w:hAnsi="Times New Roman"/>
                <w:b/>
                <w:lang w:val="lt-LT"/>
              </w:rPr>
              <w:t>15 metų vaikams</w:t>
            </w:r>
          </w:p>
          <w:p w14:paraId="534222BE" w14:textId="7A94BCF1"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0,08 </w:t>
            </w:r>
            <w:r w:rsidRPr="000D00BA">
              <w:rPr>
                <w:rFonts w:ascii="Times New Roman" w:hAnsi="Times New Roman"/>
                <w:lang w:val="lt-LT"/>
              </w:rPr>
              <w:noBreakHyphen/>
              <w:t> 0,2 mg/kg kūno svorio</w:t>
            </w:r>
          </w:p>
        </w:tc>
      </w:tr>
      <w:tr w:rsidR="00C22B92" w:rsidRPr="00E70894" w14:paraId="1342DBA9" w14:textId="77777777" w:rsidTr="009A08E1">
        <w:trPr>
          <w:jc w:val="center"/>
        </w:trPr>
        <w:tc>
          <w:tcPr>
            <w:tcW w:w="879" w:type="pct"/>
            <w:vAlign w:val="center"/>
          </w:tcPr>
          <w:p w14:paraId="2A8615EB" w14:textId="47642032" w:rsidR="00C22B92" w:rsidRPr="000D00BA" w:rsidRDefault="006A44BD" w:rsidP="009A08E1">
            <w:pPr>
              <w:spacing w:after="0" w:line="240" w:lineRule="auto"/>
              <w:rPr>
                <w:rFonts w:ascii="Times New Roman" w:hAnsi="Times New Roman"/>
                <w:lang w:val="lt-LT"/>
              </w:rPr>
            </w:pPr>
            <w:r w:rsidRPr="000D00BA">
              <w:rPr>
                <w:rFonts w:ascii="Times New Roman" w:hAnsi="Times New Roman"/>
                <w:lang w:val="lt-LT"/>
              </w:rPr>
              <w:t>Įvadinė a</w:t>
            </w:r>
            <w:r w:rsidR="008024E9" w:rsidRPr="000D00BA">
              <w:rPr>
                <w:rFonts w:ascii="Times New Roman" w:hAnsi="Times New Roman"/>
                <w:lang w:val="lt-LT"/>
              </w:rPr>
              <w:t>nestezij</w:t>
            </w:r>
            <w:r w:rsidRPr="000D00BA">
              <w:rPr>
                <w:rFonts w:ascii="Times New Roman" w:hAnsi="Times New Roman"/>
                <w:lang w:val="lt-LT"/>
              </w:rPr>
              <w:t xml:space="preserve">a </w:t>
            </w:r>
          </w:p>
        </w:tc>
        <w:tc>
          <w:tcPr>
            <w:tcW w:w="1268" w:type="pct"/>
          </w:tcPr>
          <w:p w14:paraId="750395CF"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2597244E" w14:textId="6268627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0,15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0,2 mg/kg </w:t>
            </w:r>
            <w:r w:rsidRPr="000D00BA">
              <w:rPr>
                <w:rFonts w:ascii="Times New Roman" w:hAnsi="Times New Roman"/>
                <w:lang w:val="lt-LT"/>
              </w:rPr>
              <w:br/>
              <w:t xml:space="preserve">(be </w:t>
            </w:r>
            <w:proofErr w:type="spellStart"/>
            <w:r w:rsidRPr="000D00BA">
              <w:rPr>
                <w:rFonts w:ascii="Times New Roman" w:hAnsi="Times New Roman"/>
                <w:lang w:val="lt-LT"/>
              </w:rPr>
              <w:t>premedikacijos</w:t>
            </w:r>
            <w:proofErr w:type="spellEnd"/>
            <w:r w:rsidRPr="000D00BA">
              <w:rPr>
                <w:rFonts w:ascii="Times New Roman" w:hAnsi="Times New Roman"/>
                <w:lang w:val="lt-LT"/>
              </w:rPr>
              <w:t>: 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0,35 mg/kg kūno svorio)</w:t>
            </w:r>
          </w:p>
        </w:tc>
        <w:tc>
          <w:tcPr>
            <w:tcW w:w="1153" w:type="pct"/>
          </w:tcPr>
          <w:p w14:paraId="325892C9"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0B0409A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0,05 </w:t>
            </w:r>
            <w:r w:rsidRPr="000D00BA">
              <w:rPr>
                <w:rFonts w:ascii="Times New Roman" w:hAnsi="Times New Roman"/>
                <w:lang w:val="lt-LT"/>
              </w:rPr>
              <w:noBreakHyphen/>
              <w:t xml:space="preserve"> 0,15 mg/kg </w:t>
            </w:r>
            <w:r w:rsidRPr="000D00BA">
              <w:rPr>
                <w:rFonts w:ascii="Times New Roman" w:hAnsi="Times New Roman"/>
                <w:lang w:val="lt-LT"/>
              </w:rPr>
              <w:br/>
              <w:t xml:space="preserve">(be </w:t>
            </w:r>
            <w:proofErr w:type="spellStart"/>
            <w:r w:rsidRPr="000D00BA">
              <w:rPr>
                <w:rFonts w:ascii="Times New Roman" w:hAnsi="Times New Roman"/>
                <w:lang w:val="lt-LT"/>
              </w:rPr>
              <w:t>premedikacijos</w:t>
            </w:r>
            <w:proofErr w:type="spellEnd"/>
            <w:r w:rsidRPr="000D00BA">
              <w:rPr>
                <w:rFonts w:ascii="Times New Roman" w:hAnsi="Times New Roman"/>
                <w:lang w:val="lt-LT"/>
              </w:rPr>
              <w:t xml:space="preserve">: </w:t>
            </w:r>
            <w:r w:rsidRPr="000D00BA">
              <w:rPr>
                <w:rFonts w:ascii="Times New Roman" w:hAnsi="Times New Roman"/>
                <w:lang w:val="lt-LT"/>
              </w:rPr>
              <w:br/>
              <w:t>0,15 </w:t>
            </w:r>
            <w:r w:rsidRPr="000D00BA">
              <w:rPr>
                <w:rFonts w:ascii="Times New Roman" w:hAnsi="Times New Roman"/>
                <w:lang w:val="lt-LT"/>
              </w:rPr>
              <w:noBreakHyphen/>
              <w:t> 0,3 mg/kg kūno svorio)</w:t>
            </w:r>
          </w:p>
        </w:tc>
        <w:tc>
          <w:tcPr>
            <w:tcW w:w="1700" w:type="pct"/>
          </w:tcPr>
          <w:p w14:paraId="34F417D3" w14:textId="77777777" w:rsidR="00C22B92" w:rsidRPr="000D00BA" w:rsidRDefault="00C22B92" w:rsidP="009A08E1">
            <w:pPr>
              <w:spacing w:after="0" w:line="240" w:lineRule="auto"/>
              <w:rPr>
                <w:rFonts w:ascii="Times New Roman" w:hAnsi="Times New Roman"/>
                <w:lang w:val="lt-LT"/>
              </w:rPr>
            </w:pPr>
          </w:p>
        </w:tc>
      </w:tr>
      <w:tr w:rsidR="00C22B92" w:rsidRPr="00E70894" w14:paraId="0F94878B" w14:textId="77777777" w:rsidTr="009A08E1">
        <w:trPr>
          <w:jc w:val="center"/>
        </w:trPr>
        <w:tc>
          <w:tcPr>
            <w:tcW w:w="879" w:type="pct"/>
            <w:vAlign w:val="center"/>
          </w:tcPr>
          <w:p w14:paraId="06F1AC5A"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Raminamasis komponentas kombinuotosios anestezijos metu</w:t>
            </w:r>
          </w:p>
        </w:tc>
        <w:tc>
          <w:tcPr>
            <w:tcW w:w="1268" w:type="pct"/>
          </w:tcPr>
          <w:p w14:paraId="006DB6E4"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0C0DF32B" w14:textId="74F30DCE"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0,03 </w:t>
            </w:r>
            <w:r w:rsidRPr="000D00BA">
              <w:rPr>
                <w:rFonts w:ascii="Times New Roman" w:hAnsi="Times New Roman"/>
                <w:lang w:val="lt-LT"/>
              </w:rPr>
              <w:noBreakHyphen/>
              <w:t> 0,1 mg/kg dozė suleidžiama tam tikrais intervalais arba nuolatinės infuzijos būdu 0,03 </w:t>
            </w:r>
            <w:r w:rsidRPr="000D00BA">
              <w:rPr>
                <w:rFonts w:ascii="Times New Roman" w:hAnsi="Times New Roman"/>
                <w:lang w:val="lt-LT"/>
              </w:rPr>
              <w:noBreakHyphen/>
              <w:t> 0,1 mg/kg per valandą.</w:t>
            </w:r>
          </w:p>
        </w:tc>
        <w:tc>
          <w:tcPr>
            <w:tcW w:w="1153" w:type="pct"/>
          </w:tcPr>
          <w:p w14:paraId="0E365DCA"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w:t>
            </w:r>
          </w:p>
          <w:p w14:paraId="56B8D0F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Mažesnės dozės, nei rekomenduojama jaunesniems nei 60 metų suaugusiesiems</w:t>
            </w:r>
          </w:p>
        </w:tc>
        <w:tc>
          <w:tcPr>
            <w:tcW w:w="1700" w:type="pct"/>
          </w:tcPr>
          <w:p w14:paraId="0B351C8A" w14:textId="77777777" w:rsidR="00C22B92" w:rsidRPr="000D00BA" w:rsidRDefault="00C22B92" w:rsidP="009A08E1">
            <w:pPr>
              <w:spacing w:after="0" w:line="240" w:lineRule="auto"/>
              <w:rPr>
                <w:rFonts w:ascii="Times New Roman" w:hAnsi="Times New Roman"/>
                <w:lang w:val="lt-LT"/>
              </w:rPr>
            </w:pPr>
          </w:p>
        </w:tc>
      </w:tr>
      <w:tr w:rsidR="00C22B92" w:rsidRPr="00E70894" w14:paraId="645F8AFA" w14:textId="77777777" w:rsidTr="009A08E1">
        <w:trPr>
          <w:jc w:val="center"/>
        </w:trPr>
        <w:tc>
          <w:tcPr>
            <w:tcW w:w="879" w:type="pct"/>
            <w:vAlign w:val="center"/>
          </w:tcPr>
          <w:p w14:paraId="502095D2" w14:textId="77777777" w:rsidR="00C22B92" w:rsidRPr="000D00BA" w:rsidRDefault="008024E9" w:rsidP="009A08E1">
            <w:pPr>
              <w:spacing w:after="0" w:line="240" w:lineRule="auto"/>
              <w:rPr>
                <w:rFonts w:ascii="Times New Roman" w:hAnsi="Times New Roman"/>
                <w:lang w:val="lt-LT"/>
              </w:rPr>
            </w:pPr>
            <w:proofErr w:type="spellStart"/>
            <w:r w:rsidRPr="000D00BA">
              <w:rPr>
                <w:rFonts w:ascii="Times New Roman" w:hAnsi="Times New Roman"/>
                <w:lang w:val="lt-LT"/>
              </w:rPr>
              <w:t>Sedacija</w:t>
            </w:r>
            <w:proofErr w:type="spellEnd"/>
            <w:r w:rsidRPr="000D00BA">
              <w:rPr>
                <w:rFonts w:ascii="Times New Roman" w:hAnsi="Times New Roman"/>
                <w:lang w:val="lt-LT"/>
              </w:rPr>
              <w:t xml:space="preserve"> intensyviosios </w:t>
            </w:r>
            <w:r w:rsidRPr="000D00BA">
              <w:rPr>
                <w:rFonts w:ascii="Times New Roman" w:hAnsi="Times New Roman"/>
                <w:lang w:val="lt-LT"/>
              </w:rPr>
              <w:lastRenderedPageBreak/>
              <w:t>terapijos skyriuje</w:t>
            </w:r>
          </w:p>
        </w:tc>
        <w:tc>
          <w:tcPr>
            <w:tcW w:w="2421" w:type="pct"/>
            <w:gridSpan w:val="2"/>
          </w:tcPr>
          <w:p w14:paraId="0D206738"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lastRenderedPageBreak/>
              <w:t>Į veną</w:t>
            </w:r>
          </w:p>
          <w:p w14:paraId="2F247F39" w14:textId="19B16844"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Įsotinamoji dozė: 0,03 </w:t>
            </w:r>
            <w:r w:rsidRPr="000D00BA">
              <w:rPr>
                <w:rFonts w:ascii="Times New Roman" w:hAnsi="Times New Roman"/>
                <w:lang w:val="lt-LT"/>
              </w:rPr>
              <w:noBreakHyphen/>
              <w:t> 0,3 mg/kg kūno svorio suleidžiama palaipsniui pridedant po 1</w:t>
            </w:r>
            <w:r w:rsidR="00CC035D" w:rsidRPr="000D00BA">
              <w:rPr>
                <w:rFonts w:ascii="Times New Roman" w:hAnsi="Times New Roman"/>
                <w:lang w:val="lt-LT"/>
              </w:rPr>
              <w:t> </w:t>
            </w:r>
            <w:r w:rsidR="00CC035D" w:rsidRPr="00E533AB">
              <w:rPr>
                <w:rFonts w:ascii="Times New Roman" w:hAnsi="Times New Roman"/>
                <w:lang w:val="lt-LT"/>
              </w:rPr>
              <w:noBreakHyphen/>
              <w:t> </w:t>
            </w:r>
            <w:r w:rsidRPr="000D00BA">
              <w:rPr>
                <w:rFonts w:ascii="Times New Roman" w:hAnsi="Times New Roman"/>
                <w:lang w:val="lt-LT"/>
              </w:rPr>
              <w:t>2,5</w:t>
            </w:r>
            <w:r w:rsidR="00CC035D" w:rsidRPr="000D00BA">
              <w:rPr>
                <w:rFonts w:ascii="Times New Roman" w:hAnsi="Times New Roman"/>
                <w:lang w:val="lt-LT"/>
              </w:rPr>
              <w:t> </w:t>
            </w:r>
            <w:r w:rsidRPr="000D00BA">
              <w:rPr>
                <w:rFonts w:ascii="Times New Roman" w:hAnsi="Times New Roman"/>
                <w:lang w:val="lt-LT"/>
              </w:rPr>
              <w:t>mg.</w:t>
            </w:r>
          </w:p>
          <w:p w14:paraId="26318A2C"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lastRenderedPageBreak/>
              <w:t>Palaikomoji dozė: 0,03 </w:t>
            </w:r>
            <w:r w:rsidRPr="000D00BA">
              <w:rPr>
                <w:rFonts w:ascii="Times New Roman" w:hAnsi="Times New Roman"/>
                <w:lang w:val="lt-LT"/>
              </w:rPr>
              <w:noBreakHyphen/>
              <w:t> 0,2 mg/kg per valandą.</w:t>
            </w:r>
          </w:p>
        </w:tc>
        <w:tc>
          <w:tcPr>
            <w:tcW w:w="1700" w:type="pct"/>
          </w:tcPr>
          <w:p w14:paraId="558E7301"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lastRenderedPageBreak/>
              <w:t>Į veną &lt; 32 savaičių neišnešiotiems naujagimiams</w:t>
            </w:r>
          </w:p>
          <w:p w14:paraId="54DECFF8" w14:textId="45F9C581"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lastRenderedPageBreak/>
              <w:t>0,03 mg/kg kūno svorio per valandą</w:t>
            </w:r>
          </w:p>
          <w:p w14:paraId="02DD386F" w14:textId="77777777"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 &gt; 32 savaičių naujagimiams ir &lt; 6 mėn. kūdikiams</w:t>
            </w:r>
          </w:p>
          <w:p w14:paraId="7BCABDE8"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0,06 mg/kg kūno svorio per valandą.</w:t>
            </w:r>
          </w:p>
          <w:p w14:paraId="2BE46758" w14:textId="1044820A" w:rsidR="00C22B92" w:rsidRPr="000D00BA" w:rsidRDefault="008024E9" w:rsidP="009A08E1">
            <w:pPr>
              <w:spacing w:after="0" w:line="240" w:lineRule="auto"/>
              <w:rPr>
                <w:rFonts w:ascii="Times New Roman" w:hAnsi="Times New Roman"/>
                <w:b/>
                <w:lang w:val="lt-LT" w:eastAsia="lt-LT"/>
              </w:rPr>
            </w:pPr>
            <w:r w:rsidRPr="000D00BA">
              <w:rPr>
                <w:rFonts w:ascii="Times New Roman" w:hAnsi="Times New Roman"/>
                <w:b/>
                <w:lang w:val="lt-LT"/>
              </w:rPr>
              <w:t>Į veną &gt;</w:t>
            </w:r>
            <w:r w:rsidR="00CC035D" w:rsidRPr="000D00BA">
              <w:rPr>
                <w:rFonts w:ascii="Times New Roman" w:hAnsi="Times New Roman"/>
                <w:b/>
                <w:lang w:val="lt-LT"/>
              </w:rPr>
              <w:t> </w:t>
            </w:r>
            <w:r w:rsidRPr="000D00BA">
              <w:rPr>
                <w:rFonts w:ascii="Times New Roman" w:hAnsi="Times New Roman"/>
                <w:b/>
                <w:lang w:val="lt-LT"/>
              </w:rPr>
              <w:t>6</w:t>
            </w:r>
            <w:r w:rsidR="00CC035D" w:rsidRPr="000D00BA">
              <w:rPr>
                <w:rFonts w:ascii="Times New Roman" w:hAnsi="Times New Roman"/>
                <w:b/>
                <w:lang w:val="lt-LT"/>
              </w:rPr>
              <w:t> </w:t>
            </w:r>
            <w:r w:rsidRPr="000D00BA">
              <w:rPr>
                <w:rFonts w:ascii="Times New Roman" w:hAnsi="Times New Roman"/>
                <w:b/>
                <w:lang w:val="lt-LT"/>
              </w:rPr>
              <w:t>mėn. vaikams</w:t>
            </w:r>
          </w:p>
          <w:p w14:paraId="745D6153" w14:textId="2F3D6D09"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Įsotinamoji dozė: 0,05 </w:t>
            </w:r>
            <w:r w:rsidRPr="000D00BA">
              <w:rPr>
                <w:rFonts w:ascii="Times New Roman" w:hAnsi="Times New Roman"/>
                <w:lang w:val="lt-LT"/>
              </w:rPr>
              <w:noBreakHyphen/>
              <w:t> 0,2 mg/kg kūno svorio</w:t>
            </w:r>
          </w:p>
          <w:p w14:paraId="3D6B9C7F"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Palaikomoji dozė: 0,06 </w:t>
            </w:r>
            <w:r w:rsidRPr="000D00BA">
              <w:rPr>
                <w:rFonts w:ascii="Times New Roman" w:hAnsi="Times New Roman"/>
                <w:lang w:val="lt-LT"/>
              </w:rPr>
              <w:noBreakHyphen/>
              <w:t> 0,12 mg/kg per valandą</w:t>
            </w:r>
          </w:p>
        </w:tc>
      </w:tr>
    </w:tbl>
    <w:p w14:paraId="406386AA" w14:textId="77777777" w:rsidR="00C22B92" w:rsidRPr="000D00BA" w:rsidRDefault="00C22B92" w:rsidP="009A08E1">
      <w:pPr>
        <w:spacing w:after="0" w:line="240" w:lineRule="auto"/>
        <w:rPr>
          <w:rFonts w:ascii="Times New Roman" w:hAnsi="Times New Roman"/>
          <w:lang w:val="lt-LT"/>
        </w:rPr>
      </w:pPr>
    </w:p>
    <w:p w14:paraId="45320C89" w14:textId="77777777" w:rsidR="00C22B92" w:rsidRPr="000D00BA" w:rsidRDefault="008024E9" w:rsidP="009A08E1">
      <w:pPr>
        <w:spacing w:after="0" w:line="240" w:lineRule="auto"/>
        <w:jc w:val="both"/>
        <w:rPr>
          <w:rFonts w:ascii="Times New Roman" w:hAnsi="Times New Roman"/>
          <w:lang w:val="lt-LT" w:eastAsia="lt-LT"/>
        </w:rPr>
      </w:pPr>
      <w:r w:rsidRPr="000D00BA">
        <w:rPr>
          <w:rFonts w:ascii="Times New Roman" w:hAnsi="Times New Roman"/>
          <w:lang w:val="lt-LT"/>
        </w:rPr>
        <w:t>DOZAVIMAS NURAMINIMUI, IŠLIEKANT SĄMONEI</w:t>
      </w:r>
    </w:p>
    <w:p w14:paraId="2C17C960" w14:textId="7A65ECF1"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Nuraminimui, išliekant sąmonei sukelti prieš diagnostines ar chirurgines procedūras midazolamas leidžiamas į veną. Tinkama dozė turi būti nustatoma individualiai. Vaistinio preparato negalima suleisti greitai ar iš karto, dozė turi būti titruojama. Kiekvienam pacientui raminamasis poveikis gali prasidėti individualiai, priklausomai nuo paciento psichikos būklės bei dozavimo metodo (pvz., </w:t>
      </w:r>
      <w:r w:rsidR="0015336B" w:rsidRPr="000D00BA">
        <w:rPr>
          <w:rFonts w:ascii="Times New Roman" w:hAnsi="Times New Roman"/>
          <w:lang w:val="lt-LT"/>
        </w:rPr>
        <w:t xml:space="preserve">suleidimo </w:t>
      </w:r>
      <w:r w:rsidRPr="000D00BA">
        <w:rPr>
          <w:rFonts w:ascii="Times New Roman" w:hAnsi="Times New Roman"/>
          <w:lang w:val="lt-LT"/>
        </w:rPr>
        <w:t>greičio, dozės stiprumo). Jeigu būtina, pagal individualų poreikį vėliau gali būti skiriamos papildomos dozės. Suleidus vaistinio preparato, poveikis prasideda maždaug po 2</w:t>
      </w:r>
      <w:r w:rsidR="00CC035D" w:rsidRPr="000D00BA">
        <w:rPr>
          <w:rFonts w:ascii="Times New Roman" w:hAnsi="Times New Roman"/>
          <w:lang w:val="lt-LT"/>
        </w:rPr>
        <w:t> </w:t>
      </w:r>
      <w:r w:rsidRPr="000D00BA">
        <w:rPr>
          <w:rFonts w:ascii="Times New Roman" w:hAnsi="Times New Roman"/>
          <w:lang w:val="lt-LT"/>
        </w:rPr>
        <w:t>minučių. Didžiausias poveikis pasireiškia maždaug po 5</w:t>
      </w:r>
      <w:r w:rsidR="00CC035D" w:rsidRPr="000D00BA">
        <w:rPr>
          <w:rFonts w:ascii="Times New Roman" w:hAnsi="Times New Roman"/>
          <w:lang w:val="lt-LT"/>
        </w:rPr>
        <w:t> – </w:t>
      </w:r>
      <w:r w:rsidRPr="000D00BA">
        <w:rPr>
          <w:rFonts w:ascii="Times New Roman" w:hAnsi="Times New Roman"/>
          <w:lang w:val="lt-LT"/>
        </w:rPr>
        <w:t>10</w:t>
      </w:r>
      <w:r w:rsidR="00CC035D" w:rsidRPr="000D00BA">
        <w:rPr>
          <w:rFonts w:ascii="Times New Roman" w:hAnsi="Times New Roman"/>
          <w:lang w:val="lt-LT"/>
        </w:rPr>
        <w:t> </w:t>
      </w:r>
      <w:r w:rsidRPr="000D00BA">
        <w:rPr>
          <w:rFonts w:ascii="Times New Roman" w:hAnsi="Times New Roman"/>
          <w:lang w:val="lt-LT"/>
        </w:rPr>
        <w:t>minučių.</w:t>
      </w:r>
    </w:p>
    <w:p w14:paraId="2795270B" w14:textId="77777777" w:rsidR="00C22B92" w:rsidRPr="000D00BA" w:rsidRDefault="00C22B92" w:rsidP="009A08E1">
      <w:pPr>
        <w:spacing w:after="0" w:line="240" w:lineRule="auto"/>
        <w:rPr>
          <w:rFonts w:ascii="Times New Roman" w:hAnsi="Times New Roman"/>
          <w:lang w:val="lt-LT"/>
        </w:rPr>
      </w:pPr>
    </w:p>
    <w:p w14:paraId="20078932"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Suaugusieji</w:t>
      </w:r>
    </w:p>
    <w:p w14:paraId="5C26FF7B" w14:textId="4A22EB90" w:rsidR="00C22B92" w:rsidRPr="000D00BA" w:rsidRDefault="008024E9" w:rsidP="009A08E1">
      <w:pPr>
        <w:spacing w:after="0" w:line="240" w:lineRule="auto"/>
        <w:rPr>
          <w:rFonts w:ascii="Times New Roman" w:hAnsi="Times New Roman"/>
          <w:lang w:val="lt-LT" w:eastAsia="lt-LT"/>
        </w:rPr>
      </w:pPr>
      <w:proofErr w:type="spellStart"/>
      <w:r w:rsidRPr="000D00BA">
        <w:rPr>
          <w:rFonts w:ascii="Times New Roman" w:hAnsi="Times New Roman"/>
          <w:lang w:val="lt-LT"/>
        </w:rPr>
        <w:t>Midazolamą</w:t>
      </w:r>
      <w:proofErr w:type="spellEnd"/>
      <w:r w:rsidRPr="000D00BA">
        <w:rPr>
          <w:rFonts w:ascii="Times New Roman" w:hAnsi="Times New Roman"/>
          <w:lang w:val="lt-LT"/>
        </w:rPr>
        <w:t xml:space="preserve"> į veną reikia leisti lėtai, maždaug 1 mg per 30 sekundžių. Jaunesniems nei 60 metų pacientams pradinė dozė, t. y., 2</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2,5 mg, skiriama 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10 minučių prieš procedūros pradžią. Prireikus kartotinai galima leisti po 1</w:t>
      </w:r>
      <w:r w:rsidR="00CC035D" w:rsidRPr="000D00BA">
        <w:rPr>
          <w:rFonts w:ascii="Times New Roman" w:hAnsi="Times New Roman"/>
          <w:lang w:val="lt-LT"/>
        </w:rPr>
        <w:t> </w:t>
      </w:r>
      <w:r w:rsidRPr="000D00BA">
        <w:rPr>
          <w:rFonts w:ascii="Times New Roman" w:hAnsi="Times New Roman"/>
          <w:lang w:val="lt-LT"/>
        </w:rPr>
        <w:t>mg. Nustatyta, kad vidutinė bendra dozė yra 3,5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7,5 mg. Didesnės kaip 5 mg bendros dozės dažniausiai neprireikia.</w:t>
      </w:r>
    </w:p>
    <w:p w14:paraId="5F23F3FD" w14:textId="419FCC21"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Vyresniems nei 60 metų, nusilpusiems ar lėtine liga sergantiems pacientams pradinė dozė yra 0,5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 mg, kuri skiriama 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10 minučių prieš procedūros pradžią. Prireikus kartotinai galima leisti po 0,5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 mg midazolamo. Kadangi šiems pacientams stipriausias poveikis gali pasireikšti ne taip greitai, papildomas midazolamo dozes reikia titruoti lėtai ir atsargiai. Didesnės nei 3,5 mg bendros dozės dažniausiai neprireikia.</w:t>
      </w:r>
    </w:p>
    <w:p w14:paraId="015416BE" w14:textId="77777777" w:rsidR="00C22B92" w:rsidRPr="000D00BA" w:rsidRDefault="00C22B92" w:rsidP="009A08E1">
      <w:pPr>
        <w:spacing w:after="0" w:line="240" w:lineRule="auto"/>
        <w:rPr>
          <w:rFonts w:ascii="Times New Roman" w:hAnsi="Times New Roman"/>
          <w:lang w:val="lt-LT"/>
        </w:rPr>
      </w:pPr>
    </w:p>
    <w:p w14:paraId="11F924BC"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Vaikų populiacija</w:t>
      </w:r>
    </w:p>
    <w:p w14:paraId="1E02EC22" w14:textId="46FB5728" w:rsidR="00C22B92" w:rsidRPr="000D00BA" w:rsidRDefault="0015336B" w:rsidP="009A08E1">
      <w:pPr>
        <w:spacing w:after="0" w:line="240" w:lineRule="auto"/>
        <w:rPr>
          <w:rFonts w:ascii="Times New Roman" w:hAnsi="Times New Roman"/>
          <w:lang w:val="lt-LT" w:eastAsia="lt-LT"/>
        </w:rPr>
      </w:pPr>
      <w:r w:rsidRPr="000D00BA">
        <w:rPr>
          <w:rFonts w:ascii="Times New Roman" w:hAnsi="Times New Roman"/>
          <w:i/>
          <w:lang w:val="lt-LT"/>
        </w:rPr>
        <w:t xml:space="preserve">Vartojimas </w:t>
      </w:r>
      <w:r w:rsidR="008024E9" w:rsidRPr="000D00BA">
        <w:rPr>
          <w:rFonts w:ascii="Times New Roman" w:hAnsi="Times New Roman"/>
          <w:i/>
          <w:lang w:val="lt-LT"/>
        </w:rPr>
        <w:t xml:space="preserve">į veną: </w:t>
      </w:r>
      <w:r w:rsidR="008024E9" w:rsidRPr="000D00BA">
        <w:rPr>
          <w:rFonts w:ascii="Times New Roman" w:hAnsi="Times New Roman"/>
          <w:lang w:val="lt-LT"/>
        </w:rPr>
        <w:t>midazolamo dozės titruojamos iš lėto, kol pasiekiamas pageidaujamas klinikinis poveikis. Pradinę midazolamo dozę reikia suleisti per 2</w:t>
      </w:r>
      <w:r w:rsidR="00CC035D" w:rsidRPr="000D00BA">
        <w:rPr>
          <w:rFonts w:ascii="Times New Roman" w:hAnsi="Times New Roman"/>
          <w:lang w:val="lt-LT"/>
        </w:rPr>
        <w:t> </w:t>
      </w:r>
      <w:r w:rsidR="00CC035D" w:rsidRPr="000D00BA">
        <w:rPr>
          <w:rFonts w:ascii="Times New Roman" w:hAnsi="Times New Roman"/>
          <w:lang w:val="lt-LT"/>
        </w:rPr>
        <w:noBreakHyphen/>
        <w:t> </w:t>
      </w:r>
      <w:r w:rsidR="008024E9" w:rsidRPr="000D00BA">
        <w:rPr>
          <w:rFonts w:ascii="Times New Roman" w:hAnsi="Times New Roman"/>
          <w:lang w:val="lt-LT"/>
        </w:rPr>
        <w:t>3 minutes. Po to reikia 2</w:t>
      </w:r>
      <w:r w:rsidR="00CC035D" w:rsidRPr="000D00BA">
        <w:rPr>
          <w:rFonts w:ascii="Times New Roman" w:hAnsi="Times New Roman"/>
          <w:lang w:val="lt-LT"/>
        </w:rPr>
        <w:t> </w:t>
      </w:r>
      <w:r w:rsidR="00CC035D" w:rsidRPr="000D00BA">
        <w:rPr>
          <w:rFonts w:ascii="Times New Roman" w:hAnsi="Times New Roman"/>
          <w:lang w:val="lt-LT"/>
        </w:rPr>
        <w:noBreakHyphen/>
        <w:t> </w:t>
      </w:r>
      <w:r w:rsidR="008024E9" w:rsidRPr="000D00BA">
        <w:rPr>
          <w:rFonts w:ascii="Times New Roman" w:hAnsi="Times New Roman"/>
          <w:lang w:val="lt-LT"/>
        </w:rPr>
        <w:t xml:space="preserve">5 minutes palaukti, kol visiškai pasireikš raminamasis poveikis, ir tada pradėti procedūrą ar kartoti dozę. Jeigu būtinas gilesnis raminamasis poveikis, reikia toliau po truputį didinti dozę tol, kol bus pasiektas reikiamas </w:t>
      </w:r>
      <w:proofErr w:type="spellStart"/>
      <w:r w:rsidR="008024E9" w:rsidRPr="000D00BA">
        <w:rPr>
          <w:rFonts w:ascii="Times New Roman" w:hAnsi="Times New Roman"/>
          <w:lang w:val="lt-LT"/>
        </w:rPr>
        <w:t>sedacijos</w:t>
      </w:r>
      <w:proofErr w:type="spellEnd"/>
      <w:r w:rsidR="008024E9" w:rsidRPr="000D00BA">
        <w:rPr>
          <w:rFonts w:ascii="Times New Roman" w:hAnsi="Times New Roman"/>
          <w:lang w:val="lt-LT"/>
        </w:rPr>
        <w:t xml:space="preserve"> lygis. Kūdikiams ir jaunesniems nei 5 metų vaikams gali prireikti gerokai didesnės dozės (mg/kg kūno svorio), negu vyresniems vaikams ir paaugliams.</w:t>
      </w:r>
    </w:p>
    <w:p w14:paraId="71299D4B" w14:textId="77777777" w:rsidR="00C22B92" w:rsidRPr="000D00BA" w:rsidRDefault="00C22B92" w:rsidP="009A08E1">
      <w:pPr>
        <w:spacing w:after="0" w:line="240" w:lineRule="auto"/>
        <w:rPr>
          <w:rFonts w:ascii="Times New Roman" w:hAnsi="Times New Roman"/>
          <w:lang w:val="lt-LT"/>
        </w:rPr>
      </w:pPr>
    </w:p>
    <w:p w14:paraId="64842CA2" w14:textId="334B6C7A" w:rsidR="00C22B92" w:rsidRPr="000D00BA" w:rsidRDefault="008024E9" w:rsidP="009A08E1">
      <w:pPr>
        <w:numPr>
          <w:ilvl w:val="0"/>
          <w:numId w:val="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 xml:space="preserve">Jaunesni negu 6 mėnesių kūdikiai: jaunesniems nei 6 mėnesių pacientams ypač pavojinga kvėpavimo takų obstrukcija ir </w:t>
      </w:r>
      <w:proofErr w:type="spellStart"/>
      <w:r w:rsidRPr="000D00BA">
        <w:rPr>
          <w:rFonts w:ascii="Times New Roman" w:hAnsi="Times New Roman"/>
          <w:lang w:val="lt-LT"/>
        </w:rPr>
        <w:t>hipoventiliacija</w:t>
      </w:r>
      <w:proofErr w:type="spellEnd"/>
      <w:r w:rsidRPr="000D00BA">
        <w:rPr>
          <w:rFonts w:ascii="Times New Roman" w:hAnsi="Times New Roman"/>
          <w:lang w:val="lt-LT"/>
        </w:rPr>
        <w:t>. Todėl, nuraminimui išliekant sąmonei sukelti jaunesniems nei 6 mėnesių kūdikiams vaistinio preparato vartoti nerekomenduojama.</w:t>
      </w:r>
    </w:p>
    <w:p w14:paraId="3DB1381D" w14:textId="1DD23786" w:rsidR="00C22B92" w:rsidRPr="000D00BA" w:rsidRDefault="008024E9" w:rsidP="006305C1">
      <w:pPr>
        <w:numPr>
          <w:ilvl w:val="0"/>
          <w:numId w:val="15"/>
        </w:numPr>
        <w:spacing w:after="0" w:line="240" w:lineRule="auto"/>
        <w:ind w:left="567" w:hanging="567"/>
        <w:rPr>
          <w:rFonts w:ascii="Times New Roman" w:hAnsi="Times New Roman"/>
          <w:lang w:val="lt-LT" w:eastAsia="lt-LT"/>
        </w:rPr>
      </w:pPr>
      <w:r w:rsidRPr="000D00BA">
        <w:rPr>
          <w:rFonts w:ascii="Times New Roman" w:hAnsi="Times New Roman"/>
          <w:lang w:val="lt-LT"/>
        </w:rPr>
        <w:t>6 mėnesių</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5 metų vaikai: pradinė dozė yra 0,05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0,1 mg/kg. Pageidaujamam poveikiui pasiekti gali prireikti iki 0,6 mg/kg bendros dozės, tačiau ji negali būti didesnė kaip 6 mg. Su didesnėmis dozėmis gali būti susijęs pailgėjęs raminamasis poveikis ir </w:t>
      </w:r>
      <w:proofErr w:type="spellStart"/>
      <w:r w:rsidRPr="000D00BA">
        <w:rPr>
          <w:rFonts w:ascii="Times New Roman" w:hAnsi="Times New Roman"/>
          <w:lang w:val="lt-LT"/>
        </w:rPr>
        <w:t>hipoventiliacijos</w:t>
      </w:r>
      <w:proofErr w:type="spellEnd"/>
      <w:r w:rsidRPr="000D00BA">
        <w:rPr>
          <w:rFonts w:ascii="Times New Roman" w:hAnsi="Times New Roman"/>
          <w:lang w:val="lt-LT"/>
        </w:rPr>
        <w:t xml:space="preserve"> rizika.</w:t>
      </w:r>
    </w:p>
    <w:p w14:paraId="52C294A3" w14:textId="7DEE322D" w:rsidR="00C22B92" w:rsidRPr="000D00BA" w:rsidRDefault="008024E9" w:rsidP="006305C1">
      <w:pPr>
        <w:numPr>
          <w:ilvl w:val="0"/>
          <w:numId w:val="15"/>
        </w:numPr>
        <w:spacing w:after="0" w:line="240" w:lineRule="auto"/>
        <w:ind w:left="567" w:hanging="567"/>
        <w:rPr>
          <w:rFonts w:ascii="Times New Roman" w:hAnsi="Times New Roman"/>
          <w:lang w:val="lt-LT" w:eastAsia="lt-LT"/>
        </w:rPr>
      </w:pPr>
      <w:r w:rsidRPr="000D00BA">
        <w:rPr>
          <w:rFonts w:ascii="Times New Roman" w:hAnsi="Times New Roman"/>
          <w:lang w:val="lt-LT"/>
        </w:rPr>
        <w:t>6</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12 metų vaikai: pradinė dozė yra 0,025 </w:t>
      </w:r>
      <w:r w:rsidRPr="000D00BA">
        <w:rPr>
          <w:rFonts w:ascii="Times New Roman" w:hAnsi="Times New Roman"/>
          <w:lang w:val="lt-LT"/>
        </w:rPr>
        <w:noBreakHyphen/>
        <w:t> 0,05 mg/kg. Gali prireikti iki 0,4</w:t>
      </w:r>
      <w:r w:rsidR="00CC035D" w:rsidRPr="000D00BA">
        <w:rPr>
          <w:rFonts w:ascii="Times New Roman" w:hAnsi="Times New Roman"/>
          <w:lang w:val="lt-LT"/>
        </w:rPr>
        <w:t> </w:t>
      </w:r>
      <w:r w:rsidRPr="000D00BA">
        <w:rPr>
          <w:rFonts w:ascii="Times New Roman" w:hAnsi="Times New Roman"/>
          <w:lang w:val="lt-LT"/>
        </w:rPr>
        <w:t xml:space="preserve">mg/kg bendros dozės, tačiau ji negali viršyti 10 mg. Su didesnėmis dozėmis gali būti susijęs pailgėjęs raminamasis poveikis ir </w:t>
      </w:r>
      <w:proofErr w:type="spellStart"/>
      <w:r w:rsidRPr="000D00BA">
        <w:rPr>
          <w:rFonts w:ascii="Times New Roman" w:hAnsi="Times New Roman"/>
          <w:lang w:val="lt-LT"/>
        </w:rPr>
        <w:t>hipoventiliacijos</w:t>
      </w:r>
      <w:proofErr w:type="spellEnd"/>
      <w:r w:rsidRPr="000D00BA">
        <w:rPr>
          <w:rFonts w:ascii="Times New Roman" w:hAnsi="Times New Roman"/>
          <w:lang w:val="lt-LT"/>
        </w:rPr>
        <w:t xml:space="preserve"> rizika.</w:t>
      </w:r>
    </w:p>
    <w:p w14:paraId="0DCD24D5" w14:textId="3607E674" w:rsidR="00C22B92" w:rsidRPr="000D00BA" w:rsidRDefault="008024E9" w:rsidP="009A08E1">
      <w:pPr>
        <w:numPr>
          <w:ilvl w:val="0"/>
          <w:numId w:val="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12</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16 metų vaikai: rekomenduojamas dozavimas kaip suaugusiems žmonėms.</w:t>
      </w:r>
    </w:p>
    <w:p w14:paraId="120ABD46" w14:textId="77777777" w:rsidR="00C22B92" w:rsidRPr="000D00BA" w:rsidRDefault="00C22B92" w:rsidP="006305C1">
      <w:pPr>
        <w:spacing w:after="0" w:line="240" w:lineRule="auto"/>
        <w:rPr>
          <w:rFonts w:ascii="Times New Roman" w:hAnsi="Times New Roman"/>
          <w:lang w:val="lt-LT"/>
        </w:rPr>
      </w:pPr>
    </w:p>
    <w:p w14:paraId="410BDB41"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i/>
          <w:lang w:val="lt-LT"/>
        </w:rPr>
        <w:t>Vartojimas į tiesiąją žarną</w:t>
      </w:r>
      <w:r w:rsidRPr="000D00BA">
        <w:rPr>
          <w:rFonts w:ascii="Times New Roman" w:hAnsi="Times New Roman"/>
          <w:lang w:val="lt-LT"/>
        </w:rPr>
        <w:t>: paprastai į tiesiąją žarną vartojama bendra 0,3 </w:t>
      </w:r>
      <w:r w:rsidRPr="000D00BA">
        <w:rPr>
          <w:rFonts w:ascii="Times New Roman" w:hAnsi="Times New Roman"/>
          <w:lang w:val="lt-LT"/>
        </w:rPr>
        <w:noBreakHyphen/>
        <w:t> 0,5 mg/kg midazolamo dozė.</w:t>
      </w:r>
    </w:p>
    <w:p w14:paraId="7EE7289F" w14:textId="0CD9E2C1"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Iš ampulės injekcinis tirpalas suleidžiamas į tiesiąją žarną švirkštu, ant kurio galo yra pritvirtintas plastmasinis </w:t>
      </w:r>
      <w:proofErr w:type="spellStart"/>
      <w:r w:rsidR="00D04F93" w:rsidRPr="000D00BA">
        <w:rPr>
          <w:rFonts w:ascii="Times New Roman" w:hAnsi="Times New Roman"/>
          <w:lang w:val="lt-LT"/>
        </w:rPr>
        <w:t>aplikatorius</w:t>
      </w:r>
      <w:proofErr w:type="spellEnd"/>
      <w:r w:rsidRPr="000D00BA">
        <w:rPr>
          <w:rFonts w:ascii="Times New Roman" w:hAnsi="Times New Roman"/>
          <w:lang w:val="lt-LT"/>
        </w:rPr>
        <w:t>. Jeigu tirpalo tūris per mažas, į švirkštą galima į</w:t>
      </w:r>
      <w:r w:rsidR="00D04F93" w:rsidRPr="000D00BA">
        <w:rPr>
          <w:rFonts w:ascii="Times New Roman" w:hAnsi="Times New Roman"/>
          <w:lang w:val="lt-LT"/>
        </w:rPr>
        <w:t>traukti</w:t>
      </w:r>
      <w:r w:rsidRPr="000D00BA">
        <w:rPr>
          <w:rFonts w:ascii="Times New Roman" w:hAnsi="Times New Roman"/>
          <w:lang w:val="lt-LT"/>
        </w:rPr>
        <w:t xml:space="preserve"> </w:t>
      </w:r>
      <w:r w:rsidR="00D04F93" w:rsidRPr="000D00BA">
        <w:rPr>
          <w:rFonts w:ascii="Times New Roman" w:hAnsi="Times New Roman"/>
          <w:lang w:val="lt-LT"/>
        </w:rPr>
        <w:t xml:space="preserve">tiek </w:t>
      </w:r>
      <w:r w:rsidRPr="000D00BA">
        <w:rPr>
          <w:rFonts w:ascii="Times New Roman" w:hAnsi="Times New Roman"/>
          <w:lang w:val="lt-LT"/>
        </w:rPr>
        <w:t xml:space="preserve">vandens, kad bendras tūris būtų 10 ml. Visą dozę reikia suleisti iš karto ir vengti </w:t>
      </w:r>
      <w:r w:rsidR="00D04F93" w:rsidRPr="000D00BA">
        <w:rPr>
          <w:rFonts w:ascii="Times New Roman" w:hAnsi="Times New Roman"/>
          <w:lang w:val="lt-LT"/>
        </w:rPr>
        <w:t xml:space="preserve">kartotinio </w:t>
      </w:r>
      <w:r w:rsidRPr="000D00BA">
        <w:rPr>
          <w:rFonts w:ascii="Times New Roman" w:hAnsi="Times New Roman"/>
          <w:lang w:val="lt-LT"/>
        </w:rPr>
        <w:t>vaistinio preparato</w:t>
      </w:r>
      <w:r w:rsidR="00D04F93" w:rsidRPr="000D00BA">
        <w:rPr>
          <w:rFonts w:ascii="Times New Roman" w:hAnsi="Times New Roman"/>
          <w:lang w:val="lt-LT"/>
        </w:rPr>
        <w:t xml:space="preserve"> </w:t>
      </w:r>
      <w:r w:rsidR="00D04F93" w:rsidRPr="000D00BA">
        <w:rPr>
          <w:rFonts w:ascii="Times New Roman" w:hAnsi="Times New Roman"/>
          <w:lang w:val="lt-LT"/>
        </w:rPr>
        <w:lastRenderedPageBreak/>
        <w:t>vartojimo</w:t>
      </w:r>
      <w:r w:rsidRPr="000D00BA">
        <w:rPr>
          <w:rFonts w:ascii="Times New Roman" w:hAnsi="Times New Roman"/>
          <w:lang w:val="lt-LT"/>
        </w:rPr>
        <w:t xml:space="preserve"> į tiesiąją žarną. Kadangi nepakanka patirties, jaunesniems nei 6 mėnesių vaikams vaistinio preparato vartoti į tiesiąją žarną nerekomenduojama.</w:t>
      </w:r>
    </w:p>
    <w:p w14:paraId="050E5E11" w14:textId="77777777" w:rsidR="00C22B92" w:rsidRPr="000D00BA" w:rsidRDefault="00C22B92" w:rsidP="006305C1">
      <w:pPr>
        <w:spacing w:after="0" w:line="240" w:lineRule="auto"/>
        <w:rPr>
          <w:rFonts w:ascii="Times New Roman" w:hAnsi="Times New Roman"/>
          <w:lang w:val="lt-LT"/>
        </w:rPr>
      </w:pPr>
    </w:p>
    <w:p w14:paraId="133B60DC" w14:textId="36F15ACC" w:rsidR="00C22B92" w:rsidRPr="000D00BA" w:rsidRDefault="00D04F93" w:rsidP="006305C1">
      <w:pPr>
        <w:keepNext/>
        <w:spacing w:after="0" w:line="240" w:lineRule="auto"/>
        <w:rPr>
          <w:rFonts w:ascii="Times New Roman" w:hAnsi="Times New Roman"/>
          <w:lang w:val="lt-LT" w:eastAsia="lt-LT"/>
        </w:rPr>
      </w:pPr>
      <w:r w:rsidRPr="000D00BA">
        <w:rPr>
          <w:rFonts w:ascii="Times New Roman" w:hAnsi="Times New Roman"/>
          <w:i/>
          <w:lang w:val="lt-LT"/>
        </w:rPr>
        <w:t xml:space="preserve">Vartojimas </w:t>
      </w:r>
      <w:r w:rsidR="008024E9" w:rsidRPr="000D00BA">
        <w:rPr>
          <w:rFonts w:ascii="Times New Roman" w:hAnsi="Times New Roman"/>
          <w:i/>
          <w:lang w:val="lt-LT"/>
        </w:rPr>
        <w:t>į raumenis:</w:t>
      </w:r>
      <w:r w:rsidR="008024E9" w:rsidRPr="000D00BA">
        <w:rPr>
          <w:rFonts w:ascii="Times New Roman" w:hAnsi="Times New Roman"/>
          <w:lang w:val="lt-LT"/>
        </w:rPr>
        <w:t xml:space="preserve"> dozės intervalas yra 0,05 </w:t>
      </w:r>
      <w:r w:rsidR="008024E9" w:rsidRPr="000D00BA">
        <w:rPr>
          <w:rFonts w:ascii="Times New Roman" w:hAnsi="Times New Roman"/>
          <w:lang w:val="lt-LT"/>
        </w:rPr>
        <w:noBreakHyphen/>
        <w:t xml:space="preserve"> 0,15 mg/kg. Didesnės kaip 10 mg dozės dažniausiai neprireikia. </w:t>
      </w:r>
      <w:r w:rsidRPr="000D00BA">
        <w:rPr>
          <w:rFonts w:ascii="Times New Roman" w:hAnsi="Times New Roman"/>
          <w:lang w:val="lt-LT"/>
        </w:rPr>
        <w:t xml:space="preserve">Vaistinį preparatą </w:t>
      </w:r>
      <w:r w:rsidR="008024E9" w:rsidRPr="000D00BA">
        <w:rPr>
          <w:rFonts w:ascii="Times New Roman" w:hAnsi="Times New Roman"/>
          <w:lang w:val="lt-LT"/>
        </w:rPr>
        <w:t xml:space="preserve">į raumenis reikia </w:t>
      </w:r>
      <w:r w:rsidRPr="000D00BA">
        <w:rPr>
          <w:rFonts w:ascii="Times New Roman" w:hAnsi="Times New Roman"/>
          <w:lang w:val="lt-LT"/>
        </w:rPr>
        <w:t xml:space="preserve">leisti </w:t>
      </w:r>
      <w:r w:rsidR="008024E9" w:rsidRPr="000D00BA">
        <w:rPr>
          <w:rFonts w:ascii="Times New Roman" w:hAnsi="Times New Roman"/>
          <w:lang w:val="lt-LT"/>
        </w:rPr>
        <w:t>tik išimtiniais atvejais. Kadangi injekcija į raumenis yra skausminga, vaistinį preparatą geriau vartoti į tiesiąją žarną.</w:t>
      </w:r>
    </w:p>
    <w:p w14:paraId="67FF919D"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Mažiau nei 15 kg sveriančiam vaikui didesnės negu 1 mg/ml koncentracijos midazolamo tirpalų leisti nerekomenduojama. Didesnės koncentracijos tirpalą reikia skiesti iki 1 mg/ml.</w:t>
      </w:r>
    </w:p>
    <w:p w14:paraId="52822EFE" w14:textId="77777777" w:rsidR="00C22B92" w:rsidRPr="000D00BA" w:rsidRDefault="00C22B92" w:rsidP="006305C1">
      <w:pPr>
        <w:spacing w:after="0" w:line="240" w:lineRule="auto"/>
        <w:rPr>
          <w:rFonts w:ascii="Times New Roman" w:hAnsi="Times New Roman"/>
          <w:lang w:val="lt-LT"/>
        </w:rPr>
      </w:pPr>
    </w:p>
    <w:p w14:paraId="6751A2E2"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DOZAVIMAS ANESTEZIJOS METU</w:t>
      </w:r>
    </w:p>
    <w:p w14:paraId="2EF0FA99"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PREMEDIKACIJA</w:t>
      </w:r>
    </w:p>
    <w:p w14:paraId="6DCA9BAB" w14:textId="6820BE9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Atlikus </w:t>
      </w:r>
      <w:proofErr w:type="spellStart"/>
      <w:r w:rsidRPr="000D00BA">
        <w:rPr>
          <w:rFonts w:ascii="Times New Roman" w:hAnsi="Times New Roman"/>
          <w:lang w:val="lt-LT"/>
        </w:rPr>
        <w:t>premedikaciją</w:t>
      </w:r>
      <w:proofErr w:type="spellEnd"/>
      <w:r w:rsidRPr="000D00BA">
        <w:rPr>
          <w:rFonts w:ascii="Times New Roman" w:hAnsi="Times New Roman"/>
          <w:lang w:val="lt-LT"/>
        </w:rPr>
        <w:t xml:space="preserve">, t. y. prieš pat procedūrą suleidus </w:t>
      </w:r>
      <w:proofErr w:type="spellStart"/>
      <w:r w:rsidRPr="000D00BA">
        <w:rPr>
          <w:rFonts w:ascii="Times New Roman" w:hAnsi="Times New Roman"/>
          <w:lang w:val="lt-LT"/>
        </w:rPr>
        <w:t>midazolamo</w:t>
      </w:r>
      <w:proofErr w:type="spellEnd"/>
      <w:r w:rsidRPr="000D00BA">
        <w:rPr>
          <w:rFonts w:ascii="Times New Roman" w:hAnsi="Times New Roman"/>
          <w:lang w:val="lt-LT"/>
        </w:rPr>
        <w:t xml:space="preserve">, pasireiškia </w:t>
      </w:r>
      <w:proofErr w:type="spellStart"/>
      <w:r w:rsidRPr="000D00BA">
        <w:rPr>
          <w:rFonts w:ascii="Times New Roman" w:hAnsi="Times New Roman"/>
          <w:lang w:val="lt-LT"/>
        </w:rPr>
        <w:t>sedacinis</w:t>
      </w:r>
      <w:proofErr w:type="spellEnd"/>
      <w:r w:rsidRPr="000D00BA">
        <w:rPr>
          <w:rFonts w:ascii="Times New Roman" w:hAnsi="Times New Roman"/>
          <w:lang w:val="lt-LT"/>
        </w:rPr>
        <w:t xml:space="preserve"> poveikis (atsiranda mi</w:t>
      </w:r>
      <w:r w:rsidR="00AC4687" w:rsidRPr="000D00BA">
        <w:rPr>
          <w:rFonts w:ascii="Times New Roman" w:hAnsi="Times New Roman"/>
          <w:lang w:val="lt-LT"/>
        </w:rPr>
        <w:t>gdomasis</w:t>
      </w:r>
      <w:r w:rsidRPr="000D00BA">
        <w:rPr>
          <w:rFonts w:ascii="Times New Roman" w:hAnsi="Times New Roman"/>
          <w:lang w:val="lt-LT"/>
        </w:rPr>
        <w:t xml:space="preserve"> ar </w:t>
      </w:r>
      <w:r w:rsidR="00AC4687" w:rsidRPr="000D00BA">
        <w:rPr>
          <w:rFonts w:ascii="Times New Roman" w:hAnsi="Times New Roman"/>
          <w:lang w:val="lt-LT"/>
        </w:rPr>
        <w:t xml:space="preserve">anestezuojantis poveikis </w:t>
      </w:r>
      <w:r w:rsidRPr="000D00BA">
        <w:rPr>
          <w:rFonts w:ascii="Times New Roman" w:hAnsi="Times New Roman"/>
          <w:lang w:val="lt-LT"/>
        </w:rPr>
        <w:t xml:space="preserve">ir sumažėja nerimas) bei blogiau atsimenami prieš operaciją buvę įvykiai. Midazolamo taip pat galima vartoti </w:t>
      </w:r>
      <w:r w:rsidR="00AC4687" w:rsidRPr="000D00BA">
        <w:rPr>
          <w:rFonts w:ascii="Times New Roman" w:hAnsi="Times New Roman"/>
          <w:lang w:val="lt-LT"/>
        </w:rPr>
        <w:t xml:space="preserve">derinant </w:t>
      </w:r>
      <w:r w:rsidRPr="000D00BA">
        <w:rPr>
          <w:rFonts w:ascii="Times New Roman" w:hAnsi="Times New Roman"/>
          <w:lang w:val="lt-LT"/>
        </w:rPr>
        <w:t xml:space="preserve">su </w:t>
      </w:r>
      <w:proofErr w:type="spellStart"/>
      <w:r w:rsidRPr="000D00BA">
        <w:rPr>
          <w:rFonts w:ascii="Times New Roman" w:hAnsi="Times New Roman"/>
          <w:lang w:val="lt-LT"/>
        </w:rPr>
        <w:t>anticholinerginiais</w:t>
      </w:r>
      <w:proofErr w:type="spellEnd"/>
      <w:r w:rsidRPr="000D00BA">
        <w:rPr>
          <w:rFonts w:ascii="Times New Roman" w:hAnsi="Times New Roman"/>
          <w:lang w:val="lt-LT"/>
        </w:rPr>
        <w:t xml:space="preserve"> </w:t>
      </w:r>
      <w:r w:rsidR="00AC4687" w:rsidRPr="000D00BA">
        <w:rPr>
          <w:rFonts w:ascii="Times New Roman" w:hAnsi="Times New Roman"/>
          <w:lang w:val="lt-LT"/>
        </w:rPr>
        <w:t xml:space="preserve">vaistiniais </w:t>
      </w:r>
      <w:r w:rsidRPr="000D00BA">
        <w:rPr>
          <w:rFonts w:ascii="Times New Roman" w:hAnsi="Times New Roman"/>
          <w:lang w:val="lt-LT"/>
        </w:rPr>
        <w:t xml:space="preserve">preparatais. Atliekant </w:t>
      </w:r>
      <w:proofErr w:type="spellStart"/>
      <w:r w:rsidRPr="000D00BA">
        <w:rPr>
          <w:rFonts w:ascii="Times New Roman" w:hAnsi="Times New Roman"/>
          <w:lang w:val="lt-LT"/>
        </w:rPr>
        <w:t>premedikaciją</w:t>
      </w:r>
      <w:proofErr w:type="spellEnd"/>
      <w:r w:rsidRPr="000D00BA">
        <w:rPr>
          <w:rFonts w:ascii="Times New Roman" w:hAnsi="Times New Roman"/>
          <w:lang w:val="lt-LT"/>
        </w:rPr>
        <w:t>, 20</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60 minučių prieš anestezijos pradžią midazolamo turi būti suleidžiama į veną arba giliai į didžiuosius raumenis, o vaikams geriau į tiesiąją žarną (žr. toliau). Dėl skirtingo individualaus jautrumo vaistini</w:t>
      </w:r>
      <w:r w:rsidR="00AC4687" w:rsidRPr="000D00BA">
        <w:rPr>
          <w:rFonts w:ascii="Times New Roman" w:hAnsi="Times New Roman"/>
          <w:lang w:val="lt-LT"/>
        </w:rPr>
        <w:t>am</w:t>
      </w:r>
      <w:r w:rsidRPr="000D00BA">
        <w:rPr>
          <w:rFonts w:ascii="Times New Roman" w:hAnsi="Times New Roman"/>
          <w:lang w:val="lt-LT"/>
        </w:rPr>
        <w:t xml:space="preserve"> preparatui po </w:t>
      </w:r>
      <w:proofErr w:type="spellStart"/>
      <w:r w:rsidRPr="000D00BA">
        <w:rPr>
          <w:rFonts w:ascii="Times New Roman" w:hAnsi="Times New Roman"/>
          <w:lang w:val="lt-LT"/>
        </w:rPr>
        <w:t>premedikacijos</w:t>
      </w:r>
      <w:proofErr w:type="spellEnd"/>
      <w:r w:rsidRPr="000D00BA">
        <w:rPr>
          <w:rFonts w:ascii="Times New Roman" w:hAnsi="Times New Roman"/>
          <w:lang w:val="lt-LT"/>
        </w:rPr>
        <w:t xml:space="preserve"> būtinas tinkamas paciento stebėjimas, kadangi gali atsirasti perdozavimo simptomų.</w:t>
      </w:r>
    </w:p>
    <w:p w14:paraId="10C2D208" w14:textId="77777777" w:rsidR="00C22B92" w:rsidRPr="000D00BA" w:rsidRDefault="00C22B92" w:rsidP="006305C1">
      <w:pPr>
        <w:spacing w:after="0" w:line="240" w:lineRule="auto"/>
        <w:rPr>
          <w:rFonts w:ascii="Times New Roman" w:hAnsi="Times New Roman"/>
          <w:lang w:val="lt-LT"/>
        </w:rPr>
      </w:pPr>
    </w:p>
    <w:p w14:paraId="1D002765" w14:textId="77777777" w:rsidR="00C22B92" w:rsidRPr="000D00BA" w:rsidRDefault="008024E9" w:rsidP="006305C1">
      <w:pPr>
        <w:spacing w:after="0" w:line="240" w:lineRule="auto"/>
        <w:outlineLvl w:val="5"/>
        <w:rPr>
          <w:rFonts w:ascii="Times New Roman" w:hAnsi="Times New Roman"/>
          <w:i/>
          <w:lang w:val="lt-LT" w:eastAsia="lt-LT"/>
        </w:rPr>
      </w:pPr>
      <w:r w:rsidRPr="000D00BA">
        <w:rPr>
          <w:rFonts w:ascii="Times New Roman" w:hAnsi="Times New Roman"/>
          <w:i/>
          <w:lang w:val="lt-LT"/>
        </w:rPr>
        <w:t>Suaugusieji</w:t>
      </w:r>
    </w:p>
    <w:p w14:paraId="29F400CB" w14:textId="29BD5188"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Kad atsirastų raminamasis poveikis ir būtų blogiau atsimenami prieš operaciją buvę įvykiai, jaunesniems nei 60 metų suaugusiems žmonėms, kurių sveikatos būklė (pagal ASA vertinimo kriterijus) yra I ir II klasės, rekomenduojama dozė yra 1</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2 mg į veną,</w:t>
      </w:r>
      <w:r w:rsidR="00AC4687" w:rsidRPr="000D00BA">
        <w:rPr>
          <w:rFonts w:ascii="Times New Roman" w:hAnsi="Times New Roman"/>
          <w:lang w:val="lt-LT"/>
        </w:rPr>
        <w:t xml:space="preserve"> kuri,</w:t>
      </w:r>
      <w:r w:rsidRPr="000D00BA">
        <w:rPr>
          <w:rFonts w:ascii="Times New Roman" w:hAnsi="Times New Roman"/>
          <w:lang w:val="lt-LT"/>
        </w:rPr>
        <w:t xml:space="preserve"> jei reikia, </w:t>
      </w:r>
      <w:r w:rsidR="00AC4687" w:rsidRPr="000D00BA">
        <w:rPr>
          <w:rFonts w:ascii="Times New Roman" w:hAnsi="Times New Roman"/>
          <w:lang w:val="lt-LT"/>
        </w:rPr>
        <w:t xml:space="preserve">suleidžiama </w:t>
      </w:r>
      <w:r w:rsidRPr="000D00BA">
        <w:rPr>
          <w:rFonts w:ascii="Times New Roman" w:hAnsi="Times New Roman"/>
          <w:lang w:val="lt-LT"/>
        </w:rPr>
        <w:t>kartotinai, arba 0,07</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0,1 mg/kg į raumenis. Vyresniems nei 60</w:t>
      </w:r>
      <w:r w:rsidR="00CC035D" w:rsidRPr="000D00BA">
        <w:rPr>
          <w:rFonts w:ascii="Times New Roman" w:hAnsi="Times New Roman"/>
          <w:lang w:val="lt-LT"/>
        </w:rPr>
        <w:t> </w:t>
      </w:r>
      <w:r w:rsidRPr="000D00BA">
        <w:rPr>
          <w:rFonts w:ascii="Times New Roman" w:hAnsi="Times New Roman"/>
          <w:lang w:val="lt-LT"/>
        </w:rPr>
        <w:t>metų, nusilpusiems ar sergantiems lėtine liga pacientams, dozę būtina mažinti ir parinkti kiekvienam pacientui individualiai. Rekomenduojama pradinė dozė į veną - 0,5 mg, kuri, jei reikia, turi būti iš lėto didinama. Rekomenduojama pradinė dozė į raumenis yra 0,025 </w:t>
      </w:r>
      <w:r w:rsidRPr="000D00BA">
        <w:rPr>
          <w:rFonts w:ascii="Times New Roman" w:hAnsi="Times New Roman"/>
          <w:lang w:val="lt-LT"/>
        </w:rPr>
        <w:noBreakHyphen/>
        <w:t> 0,05 mg/kg. Jeigu kartu vartojama narkoti</w:t>
      </w:r>
      <w:r w:rsidR="00E269FF" w:rsidRPr="000D00BA">
        <w:rPr>
          <w:rFonts w:ascii="Times New Roman" w:hAnsi="Times New Roman"/>
          <w:lang w:val="lt-LT"/>
        </w:rPr>
        <w:t>nių analgetikų</w:t>
      </w:r>
      <w:r w:rsidRPr="000D00BA">
        <w:rPr>
          <w:rFonts w:ascii="Times New Roman" w:hAnsi="Times New Roman"/>
          <w:lang w:val="lt-LT"/>
        </w:rPr>
        <w:t>, midazolamo dozė turi būti maž</w:t>
      </w:r>
      <w:r w:rsidR="00E269FF" w:rsidRPr="000D00BA">
        <w:rPr>
          <w:rFonts w:ascii="Times New Roman" w:hAnsi="Times New Roman"/>
          <w:lang w:val="lt-LT"/>
        </w:rPr>
        <w:t>esnė</w:t>
      </w:r>
      <w:r w:rsidRPr="000D00BA">
        <w:rPr>
          <w:rFonts w:ascii="Times New Roman" w:hAnsi="Times New Roman"/>
          <w:lang w:val="lt-LT"/>
        </w:rPr>
        <w:t>. Įprasta dozė yra 2</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3 mg.</w:t>
      </w:r>
    </w:p>
    <w:p w14:paraId="10CF40F1" w14:textId="77777777" w:rsidR="00C22B92" w:rsidRPr="000D00BA" w:rsidRDefault="00C22B92" w:rsidP="006305C1">
      <w:pPr>
        <w:spacing w:after="0" w:line="240" w:lineRule="auto"/>
        <w:rPr>
          <w:rFonts w:ascii="Times New Roman" w:hAnsi="Times New Roman"/>
          <w:lang w:val="lt-LT"/>
        </w:rPr>
      </w:pPr>
    </w:p>
    <w:p w14:paraId="79FB252E" w14:textId="77777777" w:rsidR="00C22B92" w:rsidRPr="000D00BA" w:rsidRDefault="008024E9" w:rsidP="006305C1">
      <w:pPr>
        <w:spacing w:after="0" w:line="240" w:lineRule="auto"/>
        <w:outlineLvl w:val="5"/>
        <w:rPr>
          <w:rFonts w:ascii="Times New Roman" w:hAnsi="Times New Roman"/>
          <w:i/>
          <w:lang w:val="lt-LT" w:eastAsia="lt-LT"/>
        </w:rPr>
      </w:pPr>
      <w:r w:rsidRPr="000D00BA">
        <w:rPr>
          <w:rFonts w:ascii="Times New Roman" w:hAnsi="Times New Roman"/>
          <w:i/>
          <w:lang w:val="lt-LT"/>
        </w:rPr>
        <w:t>Vaikų populiacija</w:t>
      </w:r>
    </w:p>
    <w:p w14:paraId="32CE486D" w14:textId="5EED8C98" w:rsidR="00C22B92" w:rsidRPr="000D00BA" w:rsidRDefault="00E269FF" w:rsidP="009A08E1">
      <w:pPr>
        <w:spacing w:after="0" w:line="240" w:lineRule="auto"/>
        <w:rPr>
          <w:rFonts w:ascii="Times New Roman" w:hAnsi="Times New Roman"/>
          <w:lang w:val="lt-LT" w:eastAsia="lt-LT"/>
        </w:rPr>
      </w:pPr>
      <w:r w:rsidRPr="000D00BA">
        <w:rPr>
          <w:rFonts w:ascii="Times New Roman" w:hAnsi="Times New Roman"/>
          <w:lang w:val="lt-LT"/>
        </w:rPr>
        <w:t xml:space="preserve">Naujagimiams </w:t>
      </w:r>
      <w:r w:rsidR="008024E9" w:rsidRPr="000D00BA">
        <w:rPr>
          <w:rFonts w:ascii="Times New Roman" w:hAnsi="Times New Roman"/>
          <w:lang w:val="lt-LT"/>
        </w:rPr>
        <w:t>ir jaunesniems nei 6</w:t>
      </w:r>
      <w:r w:rsidR="00CC035D" w:rsidRPr="000D00BA">
        <w:rPr>
          <w:rFonts w:ascii="Times New Roman" w:hAnsi="Times New Roman"/>
          <w:lang w:val="lt-LT"/>
        </w:rPr>
        <w:t> </w:t>
      </w:r>
      <w:r w:rsidR="008024E9" w:rsidRPr="000D00BA">
        <w:rPr>
          <w:rFonts w:ascii="Times New Roman" w:hAnsi="Times New Roman"/>
          <w:lang w:val="lt-LT"/>
        </w:rPr>
        <w:t>mėnesių kūdikiams</w:t>
      </w:r>
    </w:p>
    <w:p w14:paraId="2EBD5B09" w14:textId="222687B0"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Kadangi patirties nepakanka, jaunesniems nei 6</w:t>
      </w:r>
      <w:r w:rsidR="00CC035D" w:rsidRPr="000D00BA">
        <w:rPr>
          <w:rFonts w:ascii="Times New Roman" w:hAnsi="Times New Roman"/>
          <w:lang w:val="lt-LT"/>
        </w:rPr>
        <w:t> </w:t>
      </w:r>
      <w:r w:rsidRPr="000D00BA">
        <w:rPr>
          <w:rFonts w:ascii="Times New Roman" w:hAnsi="Times New Roman"/>
          <w:lang w:val="lt-LT"/>
        </w:rPr>
        <w:t>mėnesių vaikams vaistinio preparato vartoti nerekomenduojama.</w:t>
      </w:r>
    </w:p>
    <w:p w14:paraId="315A2F27" w14:textId="77777777" w:rsidR="00C22B92" w:rsidRPr="000D00BA" w:rsidRDefault="00C22B92" w:rsidP="006305C1">
      <w:pPr>
        <w:spacing w:after="0" w:line="240" w:lineRule="auto"/>
        <w:rPr>
          <w:rFonts w:ascii="Times New Roman" w:hAnsi="Times New Roman"/>
          <w:i/>
          <w:lang w:val="lt-LT"/>
        </w:rPr>
      </w:pPr>
    </w:p>
    <w:p w14:paraId="6BCFBE90" w14:textId="3B302203"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i/>
          <w:lang w:val="lt-LT"/>
        </w:rPr>
        <w:t>Vyresniems nei 6</w:t>
      </w:r>
      <w:r w:rsidR="00CC035D" w:rsidRPr="000D00BA">
        <w:rPr>
          <w:rFonts w:ascii="Times New Roman" w:hAnsi="Times New Roman"/>
          <w:i/>
          <w:lang w:val="lt-LT"/>
        </w:rPr>
        <w:t> </w:t>
      </w:r>
      <w:r w:rsidRPr="000D00BA">
        <w:rPr>
          <w:rFonts w:ascii="Times New Roman" w:hAnsi="Times New Roman"/>
          <w:i/>
          <w:lang w:val="lt-LT"/>
        </w:rPr>
        <w:t>mėnesių vaikams</w:t>
      </w:r>
    </w:p>
    <w:p w14:paraId="1BCE7A86" w14:textId="3D8DAD6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i/>
          <w:lang w:val="lt-LT"/>
        </w:rPr>
        <w:t>Vartojimas į tiesiąją žarną:</w:t>
      </w:r>
      <w:r w:rsidRPr="000D00BA">
        <w:rPr>
          <w:rFonts w:ascii="Times New Roman" w:hAnsi="Times New Roman"/>
          <w:lang w:val="lt-LT"/>
        </w:rPr>
        <w:t xml:space="preserve"> bendrą midazolamo dozę (įprastai yra 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0,5 mg/kg), reikia suleisti į tiesiąją žarną 20</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30 min. prieš </w:t>
      </w:r>
      <w:r w:rsidR="00E269FF" w:rsidRPr="000D00BA">
        <w:rPr>
          <w:rFonts w:ascii="Times New Roman" w:hAnsi="Times New Roman"/>
          <w:lang w:val="lt-LT"/>
        </w:rPr>
        <w:t xml:space="preserve">įvadinę </w:t>
      </w:r>
      <w:r w:rsidRPr="000D00BA">
        <w:rPr>
          <w:rFonts w:ascii="Times New Roman" w:hAnsi="Times New Roman"/>
          <w:lang w:val="lt-LT"/>
        </w:rPr>
        <w:t>anestezij</w:t>
      </w:r>
      <w:r w:rsidR="00E269FF" w:rsidRPr="000D00BA">
        <w:rPr>
          <w:rFonts w:ascii="Times New Roman" w:hAnsi="Times New Roman"/>
          <w:lang w:val="lt-LT"/>
        </w:rPr>
        <w:t>ą</w:t>
      </w:r>
      <w:r w:rsidRPr="000D00BA">
        <w:rPr>
          <w:rFonts w:ascii="Times New Roman" w:hAnsi="Times New Roman"/>
          <w:lang w:val="lt-LT"/>
        </w:rPr>
        <w:t xml:space="preserve">. </w:t>
      </w:r>
      <w:r w:rsidR="00E269FF" w:rsidRPr="000D00BA">
        <w:rPr>
          <w:rFonts w:ascii="Times New Roman" w:hAnsi="Times New Roman"/>
          <w:lang w:val="lt-LT"/>
        </w:rPr>
        <w:t>A</w:t>
      </w:r>
      <w:r w:rsidRPr="000D00BA">
        <w:rPr>
          <w:rFonts w:ascii="Times New Roman" w:hAnsi="Times New Roman"/>
          <w:lang w:val="lt-LT"/>
        </w:rPr>
        <w:t>mpulė</w:t>
      </w:r>
      <w:r w:rsidR="00E269FF" w:rsidRPr="000D00BA">
        <w:rPr>
          <w:rFonts w:ascii="Times New Roman" w:hAnsi="Times New Roman"/>
          <w:lang w:val="lt-LT"/>
        </w:rPr>
        <w:t>je esantis</w:t>
      </w:r>
      <w:r w:rsidRPr="000D00BA">
        <w:rPr>
          <w:rFonts w:ascii="Times New Roman" w:hAnsi="Times New Roman"/>
          <w:lang w:val="lt-LT"/>
        </w:rPr>
        <w:t xml:space="preserve"> tirpalas suleidžiamas į tiesiąją žarną švirkštu, ant kurio galo yra pritvirtintas plastmasinis </w:t>
      </w:r>
      <w:proofErr w:type="spellStart"/>
      <w:r w:rsidR="00E269FF" w:rsidRPr="000D00BA">
        <w:rPr>
          <w:rFonts w:ascii="Times New Roman" w:hAnsi="Times New Roman"/>
          <w:lang w:val="lt-LT"/>
        </w:rPr>
        <w:t>aplikatorius</w:t>
      </w:r>
      <w:proofErr w:type="spellEnd"/>
      <w:r w:rsidRPr="000D00BA">
        <w:rPr>
          <w:rFonts w:ascii="Times New Roman" w:hAnsi="Times New Roman"/>
          <w:lang w:val="lt-LT"/>
        </w:rPr>
        <w:t>. Jei tirpalo tūris per mažas, į švirkštą galima į</w:t>
      </w:r>
      <w:r w:rsidR="00E269FF" w:rsidRPr="000D00BA">
        <w:rPr>
          <w:rFonts w:ascii="Times New Roman" w:hAnsi="Times New Roman"/>
          <w:lang w:val="lt-LT"/>
        </w:rPr>
        <w:t>traukti</w:t>
      </w:r>
      <w:r w:rsidRPr="000D00BA">
        <w:rPr>
          <w:rFonts w:ascii="Times New Roman" w:hAnsi="Times New Roman"/>
          <w:lang w:val="lt-LT"/>
        </w:rPr>
        <w:t xml:space="preserve"> </w:t>
      </w:r>
      <w:r w:rsidR="00E269FF" w:rsidRPr="000D00BA">
        <w:rPr>
          <w:rFonts w:ascii="Times New Roman" w:hAnsi="Times New Roman"/>
          <w:lang w:val="lt-LT"/>
        </w:rPr>
        <w:t xml:space="preserve">tiek </w:t>
      </w:r>
      <w:r w:rsidRPr="000D00BA">
        <w:rPr>
          <w:rFonts w:ascii="Times New Roman" w:hAnsi="Times New Roman"/>
          <w:lang w:val="lt-LT"/>
        </w:rPr>
        <w:t>vandens, kad bendras tūris būtų 10 ml.</w:t>
      </w:r>
    </w:p>
    <w:p w14:paraId="5B3F22D9" w14:textId="77777777" w:rsidR="00C22B92" w:rsidRPr="000D00BA" w:rsidRDefault="00C22B92" w:rsidP="006305C1">
      <w:pPr>
        <w:spacing w:after="0" w:line="240" w:lineRule="auto"/>
        <w:rPr>
          <w:rFonts w:ascii="Times New Roman" w:hAnsi="Times New Roman"/>
          <w:lang w:val="lt-LT"/>
        </w:rPr>
      </w:pPr>
    </w:p>
    <w:p w14:paraId="2028B334" w14:textId="7F422AF2" w:rsidR="00C22B92" w:rsidRPr="000D00BA" w:rsidRDefault="00E269FF" w:rsidP="006305C1">
      <w:pPr>
        <w:spacing w:after="0" w:line="240" w:lineRule="auto"/>
        <w:rPr>
          <w:rFonts w:ascii="Times New Roman" w:hAnsi="Times New Roman"/>
          <w:lang w:val="lt-LT" w:eastAsia="lt-LT"/>
        </w:rPr>
      </w:pPr>
      <w:r w:rsidRPr="000D00BA">
        <w:rPr>
          <w:rFonts w:ascii="Times New Roman" w:hAnsi="Times New Roman"/>
          <w:i/>
          <w:lang w:val="lt-LT"/>
        </w:rPr>
        <w:t xml:space="preserve">Vartojimas </w:t>
      </w:r>
      <w:r w:rsidR="008024E9" w:rsidRPr="000D00BA">
        <w:rPr>
          <w:rFonts w:ascii="Times New Roman" w:hAnsi="Times New Roman"/>
          <w:i/>
          <w:lang w:val="lt-LT"/>
        </w:rPr>
        <w:t xml:space="preserve">į raumenis: </w:t>
      </w:r>
      <w:r w:rsidR="008024E9" w:rsidRPr="000D00BA">
        <w:rPr>
          <w:rFonts w:ascii="Times New Roman" w:hAnsi="Times New Roman"/>
          <w:lang w:val="lt-LT"/>
        </w:rPr>
        <w:t>kadangi injekcija į raumenis yra skausminga, šiuo būdu vaistinio preparato reikia vartoti tik išimtiniais atvejais. Geriau vartoti į tiesiąją žarną. Nustatyta, kad į raumenis leidžiant 0,08</w:t>
      </w:r>
      <w:r w:rsidR="00CC035D" w:rsidRPr="000D00BA">
        <w:rPr>
          <w:rFonts w:ascii="Times New Roman" w:hAnsi="Times New Roman"/>
          <w:lang w:val="lt-LT"/>
        </w:rPr>
        <w:t> </w:t>
      </w:r>
      <w:r w:rsidR="00CC035D" w:rsidRPr="000D00BA">
        <w:rPr>
          <w:rFonts w:ascii="Times New Roman" w:hAnsi="Times New Roman"/>
          <w:lang w:val="lt-LT"/>
        </w:rPr>
        <w:noBreakHyphen/>
        <w:t> </w:t>
      </w:r>
      <w:r w:rsidR="008024E9" w:rsidRPr="000D00BA">
        <w:rPr>
          <w:rFonts w:ascii="Times New Roman" w:hAnsi="Times New Roman"/>
          <w:lang w:val="lt-LT"/>
        </w:rPr>
        <w:t>0,2 mg/kg dozę, midazolamas yra veiksmingas ir saugus.</w:t>
      </w:r>
    </w:p>
    <w:p w14:paraId="546F9999" w14:textId="65322829"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1</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15 metų vaikams reikalingos santykinai didesnės dozės kg kūno svorio, negu suaugusiesiems.</w:t>
      </w:r>
    </w:p>
    <w:p w14:paraId="586455E7"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Mažiau kaip 15 kg sveriantiems vaikams nerekomenduojama leisti didesnės kaip 1 mg/ml koncentracijos midazolamo tirpalo. Didesnės koncentracijos tirpalą reikia skiesti iki 1 mg/ml.</w:t>
      </w:r>
    </w:p>
    <w:p w14:paraId="1C405829" w14:textId="77777777" w:rsidR="00C22B92" w:rsidRPr="000D00BA" w:rsidRDefault="00C22B92" w:rsidP="006305C1">
      <w:pPr>
        <w:spacing w:after="0" w:line="240" w:lineRule="auto"/>
        <w:rPr>
          <w:rFonts w:ascii="Times New Roman" w:hAnsi="Times New Roman"/>
          <w:lang w:val="lt-LT"/>
        </w:rPr>
      </w:pPr>
    </w:p>
    <w:p w14:paraId="6B82DD2E" w14:textId="5E9C813B" w:rsidR="00C22B92" w:rsidRPr="000D00BA" w:rsidRDefault="00AC4687" w:rsidP="006305C1">
      <w:pPr>
        <w:spacing w:after="0" w:line="240" w:lineRule="auto"/>
        <w:rPr>
          <w:rFonts w:ascii="Times New Roman" w:hAnsi="Times New Roman"/>
          <w:lang w:val="lt-LT" w:eastAsia="lt-LT"/>
        </w:rPr>
      </w:pPr>
      <w:r w:rsidRPr="000D00BA">
        <w:rPr>
          <w:rFonts w:ascii="Times New Roman" w:hAnsi="Times New Roman"/>
          <w:lang w:val="lt-LT"/>
        </w:rPr>
        <w:t>ĮVADINĖ ANESTEZIJA</w:t>
      </w:r>
    </w:p>
    <w:p w14:paraId="166C2812" w14:textId="77777777" w:rsidR="00C22B92" w:rsidRPr="000D00BA" w:rsidRDefault="008024E9" w:rsidP="006305C1">
      <w:pPr>
        <w:spacing w:after="0" w:line="240" w:lineRule="auto"/>
        <w:outlineLvl w:val="5"/>
        <w:rPr>
          <w:rFonts w:ascii="Times New Roman" w:hAnsi="Times New Roman"/>
          <w:i/>
          <w:lang w:val="lt-LT" w:eastAsia="lt-LT"/>
        </w:rPr>
      </w:pPr>
      <w:r w:rsidRPr="000D00BA">
        <w:rPr>
          <w:rFonts w:ascii="Times New Roman" w:hAnsi="Times New Roman"/>
          <w:i/>
          <w:lang w:val="lt-LT"/>
        </w:rPr>
        <w:t>Suaugusieji</w:t>
      </w:r>
    </w:p>
    <w:p w14:paraId="4E4A05D7" w14:textId="503B8E27" w:rsidR="00C22B92" w:rsidRPr="000D00BA" w:rsidRDefault="008024E9" w:rsidP="00CC035D">
      <w:pPr>
        <w:spacing w:after="0" w:line="240" w:lineRule="auto"/>
        <w:rPr>
          <w:rFonts w:ascii="Times New Roman" w:hAnsi="Times New Roman"/>
          <w:lang w:val="lt-LT" w:eastAsia="lt-LT"/>
        </w:rPr>
      </w:pPr>
      <w:r w:rsidRPr="000D00BA">
        <w:rPr>
          <w:rFonts w:ascii="Times New Roman" w:hAnsi="Times New Roman"/>
          <w:lang w:val="lt-LT"/>
        </w:rPr>
        <w:t xml:space="preserve">Jeigu </w:t>
      </w:r>
      <w:r w:rsidR="00E269FF" w:rsidRPr="000D00BA">
        <w:rPr>
          <w:rFonts w:ascii="Times New Roman" w:hAnsi="Times New Roman"/>
          <w:lang w:val="lt-LT"/>
        </w:rPr>
        <w:t xml:space="preserve">įvadinei </w:t>
      </w:r>
      <w:r w:rsidRPr="000D00BA">
        <w:rPr>
          <w:rFonts w:ascii="Times New Roman" w:hAnsi="Times New Roman"/>
          <w:lang w:val="lt-LT"/>
        </w:rPr>
        <w:t>anestezij</w:t>
      </w:r>
      <w:r w:rsidR="00E269FF" w:rsidRPr="000D00BA">
        <w:rPr>
          <w:rFonts w:ascii="Times New Roman" w:hAnsi="Times New Roman"/>
          <w:lang w:val="lt-LT"/>
        </w:rPr>
        <w:t>ai</w:t>
      </w:r>
      <w:r w:rsidRPr="000D00BA">
        <w:rPr>
          <w:rFonts w:ascii="Times New Roman" w:hAnsi="Times New Roman"/>
          <w:lang w:val="lt-LT"/>
        </w:rPr>
        <w:t xml:space="preserve"> midazolamas suleidžiamas </w:t>
      </w:r>
      <w:r w:rsidR="00CA3566" w:rsidRPr="000D00BA">
        <w:rPr>
          <w:rFonts w:ascii="Times New Roman" w:hAnsi="Times New Roman"/>
          <w:lang w:val="lt-LT"/>
        </w:rPr>
        <w:t xml:space="preserve">pirmiau už </w:t>
      </w:r>
      <w:r w:rsidRPr="000D00BA">
        <w:rPr>
          <w:rFonts w:ascii="Times New Roman" w:hAnsi="Times New Roman"/>
          <w:lang w:val="lt-LT"/>
        </w:rPr>
        <w:t xml:space="preserve">kitus anestetikus, individuali reakcija pacientams būna skirtinga. Dėl to pageidaujamam </w:t>
      </w:r>
      <w:r w:rsidR="00E269FF" w:rsidRPr="000D00BA">
        <w:rPr>
          <w:rFonts w:ascii="Times New Roman" w:hAnsi="Times New Roman"/>
          <w:lang w:val="lt-LT"/>
        </w:rPr>
        <w:t>poveikiui</w:t>
      </w:r>
      <w:r w:rsidRPr="000D00BA">
        <w:rPr>
          <w:rFonts w:ascii="Times New Roman" w:hAnsi="Times New Roman"/>
          <w:lang w:val="lt-LT"/>
        </w:rPr>
        <w:t xml:space="preserve">, atitinkančiam paciento amžių ir sveikatos būklę, sukelti dozę reikia titruoti. Jeigu midazolamas </w:t>
      </w:r>
      <w:r w:rsidR="00E269FF" w:rsidRPr="000D00BA">
        <w:rPr>
          <w:rFonts w:ascii="Times New Roman" w:hAnsi="Times New Roman"/>
          <w:lang w:val="lt-LT"/>
        </w:rPr>
        <w:t>įvadinei anestezijai</w:t>
      </w:r>
      <w:r w:rsidRPr="000D00BA">
        <w:rPr>
          <w:rFonts w:ascii="Times New Roman" w:hAnsi="Times New Roman"/>
          <w:lang w:val="lt-LT"/>
        </w:rPr>
        <w:t xml:space="preserve"> suleidžiamas pirmiau arba kartu su kitais intraveniniais ar inhaliaciniais vaistiniais preparatais, vartojamais </w:t>
      </w:r>
      <w:r w:rsidR="00E269FF" w:rsidRPr="000D00BA">
        <w:rPr>
          <w:rFonts w:ascii="Times New Roman" w:hAnsi="Times New Roman"/>
          <w:lang w:val="lt-LT"/>
        </w:rPr>
        <w:t>įvadinei anestezijai</w:t>
      </w:r>
      <w:r w:rsidRPr="000D00BA">
        <w:rPr>
          <w:rFonts w:ascii="Times New Roman" w:hAnsi="Times New Roman"/>
          <w:lang w:val="lt-LT"/>
        </w:rPr>
        <w:t xml:space="preserve">, pradinę kiekvieno vaistinio preparato dozę reikia gerokai sumažinti, kartais iki 25 % įprastinės pradinės atskiro vaistinio preparato dozės. Pageidaujamas anestezijos lygis pasiekiamas iš lėto po truputį didinant dozę. </w:t>
      </w:r>
      <w:r w:rsidR="00E269FF" w:rsidRPr="000D00BA">
        <w:rPr>
          <w:rFonts w:ascii="Times New Roman" w:hAnsi="Times New Roman"/>
          <w:lang w:val="lt-LT"/>
        </w:rPr>
        <w:t>Įvadinei anestezijai</w:t>
      </w:r>
      <w:r w:rsidRPr="000D00BA">
        <w:rPr>
          <w:rFonts w:ascii="Times New Roman" w:hAnsi="Times New Roman"/>
          <w:lang w:val="lt-LT"/>
        </w:rPr>
        <w:t xml:space="preserve"> midazolamo dozę į veną reikia iš lėto didinti mažais </w:t>
      </w:r>
      <w:r w:rsidRPr="000D00BA">
        <w:rPr>
          <w:rFonts w:ascii="Times New Roman" w:hAnsi="Times New Roman"/>
          <w:lang w:val="lt-LT"/>
        </w:rPr>
        <w:lastRenderedPageBreak/>
        <w:t>kiekiais. Kiekvieną ne daugiau kaip 5 mg padidintos dozės dalį reikia suleisti per 20</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30 sekundžių, darant 2 minučių pertraukas tarp dozių.</w:t>
      </w:r>
    </w:p>
    <w:p w14:paraId="08CEF801" w14:textId="77777777" w:rsidR="00C22B92" w:rsidRPr="000D00BA" w:rsidRDefault="00C22B92" w:rsidP="006305C1">
      <w:pPr>
        <w:spacing w:after="0" w:line="240" w:lineRule="auto"/>
        <w:rPr>
          <w:rFonts w:ascii="Times New Roman" w:hAnsi="Times New Roman"/>
          <w:lang w:val="lt-LT"/>
        </w:rPr>
      </w:pPr>
    </w:p>
    <w:p w14:paraId="070CEB40" w14:textId="17C93F2B" w:rsidR="00C22B92" w:rsidRPr="000D00BA" w:rsidRDefault="008024E9" w:rsidP="006305C1">
      <w:pPr>
        <w:numPr>
          <w:ilvl w:val="0"/>
          <w:numId w:val="18"/>
        </w:numPr>
        <w:spacing w:after="0" w:line="240" w:lineRule="auto"/>
        <w:ind w:left="567" w:hanging="567"/>
        <w:rPr>
          <w:rFonts w:ascii="Times New Roman" w:hAnsi="Times New Roman"/>
          <w:lang w:val="lt-LT" w:eastAsia="lt-LT"/>
        </w:rPr>
      </w:pPr>
      <w:r w:rsidRPr="000D00BA">
        <w:rPr>
          <w:rFonts w:ascii="Times New Roman" w:hAnsi="Times New Roman"/>
          <w:i/>
          <w:lang w:val="lt-LT"/>
        </w:rPr>
        <w:t>Jaunesniems nei 60 metų pacientams, kuriems atlikta premedikacija</w:t>
      </w:r>
      <w:r w:rsidRPr="000D00BA">
        <w:rPr>
          <w:rFonts w:ascii="Times New Roman" w:hAnsi="Times New Roman"/>
          <w:lang w:val="lt-LT"/>
        </w:rPr>
        <w:t xml:space="preserve"> įprastai pakanka į veną suleisti 0,15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0,2 mg/kg dozę.</w:t>
      </w:r>
    </w:p>
    <w:p w14:paraId="15A9A229" w14:textId="1E8915A9" w:rsidR="00C22B92" w:rsidRPr="000D00BA" w:rsidRDefault="008024E9" w:rsidP="006305C1">
      <w:pPr>
        <w:numPr>
          <w:ilvl w:val="0"/>
          <w:numId w:val="18"/>
        </w:numPr>
        <w:spacing w:after="0" w:line="240" w:lineRule="auto"/>
        <w:ind w:left="567" w:hanging="567"/>
        <w:rPr>
          <w:rFonts w:ascii="Times New Roman" w:hAnsi="Times New Roman"/>
          <w:lang w:val="lt-LT" w:eastAsia="lt-LT"/>
        </w:rPr>
      </w:pPr>
      <w:r w:rsidRPr="000D00BA">
        <w:rPr>
          <w:rFonts w:ascii="Times New Roman" w:hAnsi="Times New Roman"/>
          <w:i/>
          <w:lang w:val="lt-LT"/>
        </w:rPr>
        <w:t xml:space="preserve">Jei jaunesniems nei 60 metų suaugusiesiems premedikacija neatlikta. </w:t>
      </w:r>
      <w:r w:rsidRPr="000D00BA">
        <w:rPr>
          <w:rFonts w:ascii="Times New Roman" w:hAnsi="Times New Roman"/>
          <w:lang w:val="lt-LT"/>
        </w:rPr>
        <w:t>Jeigu premedikacija neatlikta, dozė gali būti didesnė (0,3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0,35 mg/kg į veną.). Jeigu reikalinga visiška </w:t>
      </w:r>
      <w:r w:rsidR="00CA3566" w:rsidRPr="000D00BA">
        <w:rPr>
          <w:rFonts w:ascii="Times New Roman" w:hAnsi="Times New Roman"/>
          <w:lang w:val="lt-LT"/>
        </w:rPr>
        <w:t xml:space="preserve">įvadinė </w:t>
      </w:r>
      <w:r w:rsidRPr="000D00BA">
        <w:rPr>
          <w:rFonts w:ascii="Times New Roman" w:hAnsi="Times New Roman"/>
          <w:lang w:val="lt-LT"/>
        </w:rPr>
        <w:t>anestezij</w:t>
      </w:r>
      <w:r w:rsidR="00CA3566" w:rsidRPr="000D00BA">
        <w:rPr>
          <w:rFonts w:ascii="Times New Roman" w:hAnsi="Times New Roman"/>
          <w:lang w:val="lt-LT"/>
        </w:rPr>
        <w:t>a</w:t>
      </w:r>
      <w:r w:rsidRPr="000D00BA">
        <w:rPr>
          <w:rFonts w:ascii="Times New Roman" w:hAnsi="Times New Roman"/>
          <w:lang w:val="lt-LT"/>
        </w:rPr>
        <w:t xml:space="preserve">, papildomai galima suleisti dozę, kuri sudaro maždaug 25 % paciento pradinės dozės. Vietoje to, </w:t>
      </w:r>
      <w:r w:rsidR="00CA3566" w:rsidRPr="000D00BA">
        <w:rPr>
          <w:rFonts w:ascii="Times New Roman" w:hAnsi="Times New Roman"/>
          <w:lang w:val="lt-LT"/>
        </w:rPr>
        <w:t xml:space="preserve">įvadinę anesteziją </w:t>
      </w:r>
      <w:r w:rsidRPr="000D00BA">
        <w:rPr>
          <w:rFonts w:ascii="Times New Roman" w:hAnsi="Times New Roman"/>
          <w:lang w:val="lt-LT"/>
        </w:rPr>
        <w:t xml:space="preserve">galima užbaigti inhaliaciniais anestetikais. Jeigu organizmas vaistinio preparato poveikiui nejautrus, bendra dozė </w:t>
      </w:r>
      <w:r w:rsidR="00E269FF" w:rsidRPr="000D00BA">
        <w:rPr>
          <w:rFonts w:ascii="Times New Roman" w:hAnsi="Times New Roman"/>
          <w:lang w:val="lt-LT"/>
        </w:rPr>
        <w:t>įvadinei anestezijai</w:t>
      </w:r>
      <w:r w:rsidRPr="000D00BA">
        <w:rPr>
          <w:rFonts w:ascii="Times New Roman" w:hAnsi="Times New Roman"/>
          <w:lang w:val="lt-LT"/>
        </w:rPr>
        <w:t xml:space="preserve"> gali būti iki 0,6 mg/kg, tačiau tokia didesnė dozė gali ilginti pabudimo po anestezijos periodą.</w:t>
      </w:r>
    </w:p>
    <w:p w14:paraId="27BEC34E" w14:textId="79D63BB6" w:rsidR="00C22B92" w:rsidRPr="000D00BA" w:rsidRDefault="008024E9" w:rsidP="009A08E1">
      <w:pPr>
        <w:numPr>
          <w:ilvl w:val="0"/>
          <w:numId w:val="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i/>
          <w:lang w:val="lt-LT"/>
        </w:rPr>
        <w:t>Vyresniems nei 60 metų, nusilpusiems ar lėtine liga sergantiems pacientams, kuriems atlikta premedikacija</w:t>
      </w:r>
      <w:r w:rsidRPr="000D00BA">
        <w:rPr>
          <w:rFonts w:ascii="Times New Roman" w:hAnsi="Times New Roman"/>
          <w:lang w:val="lt-LT"/>
        </w:rPr>
        <w:t>, paprastai pakaks per 20</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30 sekundžių į veną suleisti 0,05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0,15 mg/kg ir palaukti 2 minutes, kol pasireikš poveikis. </w:t>
      </w:r>
    </w:p>
    <w:p w14:paraId="5C575AF4" w14:textId="4E78FE16" w:rsidR="00C22B92" w:rsidRPr="000D00BA" w:rsidRDefault="008024E9" w:rsidP="009A08E1">
      <w:pPr>
        <w:numPr>
          <w:ilvl w:val="0"/>
          <w:numId w:val="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i/>
          <w:lang w:val="lt-LT"/>
        </w:rPr>
        <w:t>Vyresniems nei 60 metų suaugusiesiems, kuriems premedikacija neatlikta</w:t>
      </w:r>
      <w:r w:rsidRPr="000D00BA">
        <w:rPr>
          <w:rFonts w:ascii="Times New Roman" w:hAnsi="Times New Roman"/>
          <w:lang w:val="lt-LT"/>
        </w:rPr>
        <w:t xml:space="preserve">, paprastai </w:t>
      </w:r>
      <w:r w:rsidR="00E269FF" w:rsidRPr="000D00BA">
        <w:rPr>
          <w:rFonts w:ascii="Times New Roman" w:hAnsi="Times New Roman"/>
          <w:lang w:val="lt-LT"/>
        </w:rPr>
        <w:t>įvadinei anestezijai</w:t>
      </w:r>
      <w:r w:rsidRPr="000D00BA">
        <w:rPr>
          <w:rFonts w:ascii="Times New Roman" w:hAnsi="Times New Roman"/>
          <w:lang w:val="lt-LT"/>
        </w:rPr>
        <w:t xml:space="preserve"> reikia didesnės midazolamo dozės: rekomenduojama pradinė 0,15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 xml:space="preserve">0,3 mg/kg dozė. Pacientams, kurie yra nusilpę ar serga sunkia sistemine liga ir kuriems premedikacija neatlikta, </w:t>
      </w:r>
      <w:r w:rsidR="00E269FF" w:rsidRPr="000D00BA">
        <w:rPr>
          <w:rFonts w:ascii="Times New Roman" w:hAnsi="Times New Roman"/>
          <w:lang w:val="lt-LT"/>
        </w:rPr>
        <w:t>įvadinei anestezijai</w:t>
      </w:r>
      <w:r w:rsidRPr="000D00BA">
        <w:rPr>
          <w:rFonts w:ascii="Times New Roman" w:hAnsi="Times New Roman"/>
          <w:lang w:val="lt-LT"/>
        </w:rPr>
        <w:t xml:space="preserve"> paprastai reikia mažesnės midazolamo dozės. Paprastai pakanka pradinės 0,15</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0,25 mg/kg dozės.</w:t>
      </w:r>
    </w:p>
    <w:p w14:paraId="1E4937C2" w14:textId="77777777" w:rsidR="00C22B92" w:rsidRPr="000D00BA" w:rsidRDefault="00C22B92" w:rsidP="006305C1">
      <w:pPr>
        <w:spacing w:after="0" w:line="240" w:lineRule="auto"/>
        <w:rPr>
          <w:rFonts w:ascii="Times New Roman" w:hAnsi="Times New Roman"/>
          <w:lang w:val="lt-LT"/>
        </w:rPr>
      </w:pPr>
    </w:p>
    <w:p w14:paraId="79ECBD47"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SEDACIJA KOMBINUOTOSIOS ANESTEZIJOS METU</w:t>
      </w:r>
    </w:p>
    <w:p w14:paraId="0A2648A7" w14:textId="77777777" w:rsidR="00C22B92" w:rsidRPr="000D00BA" w:rsidRDefault="008024E9" w:rsidP="006305C1">
      <w:pPr>
        <w:spacing w:after="0" w:line="240" w:lineRule="auto"/>
        <w:rPr>
          <w:rFonts w:ascii="Times New Roman" w:hAnsi="Times New Roman"/>
          <w:i/>
          <w:lang w:val="lt-LT" w:eastAsia="lt-LT"/>
        </w:rPr>
      </w:pPr>
      <w:r w:rsidRPr="000D00BA">
        <w:rPr>
          <w:rFonts w:ascii="Times New Roman" w:hAnsi="Times New Roman"/>
          <w:i/>
          <w:lang w:val="lt-LT"/>
        </w:rPr>
        <w:t>Suaugusieji</w:t>
      </w:r>
    </w:p>
    <w:p w14:paraId="79BDEBE2" w14:textId="590E44E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Raminamajam poveikiui sukelti kombinuotosios anestezijos metu galima kartotinai leisti į veną mažas midazolamo dozes (po 0,03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0,1 mg/kg) arba nuolatinės infuzijos būdu (lašinti po 0,03</w:t>
      </w:r>
      <w:r w:rsidR="00CC035D" w:rsidRPr="000D00BA">
        <w:rPr>
          <w:rFonts w:ascii="Times New Roman" w:hAnsi="Times New Roman"/>
          <w:lang w:val="lt-LT"/>
        </w:rPr>
        <w:t> </w:t>
      </w:r>
      <w:r w:rsidR="00CC035D" w:rsidRPr="000D00BA">
        <w:rPr>
          <w:rFonts w:ascii="Times New Roman" w:hAnsi="Times New Roman"/>
          <w:lang w:val="lt-LT"/>
        </w:rPr>
        <w:noBreakHyphen/>
        <w:t> </w:t>
      </w:r>
      <w:r w:rsidRPr="000D00BA">
        <w:rPr>
          <w:rFonts w:ascii="Times New Roman" w:hAnsi="Times New Roman"/>
          <w:lang w:val="lt-LT"/>
        </w:rPr>
        <w:t>0,1 mg/kg dozę per valandą), paprastai kartu su analgetikais. Dozė bei intervalas tarp dozių gali būti įvairus ir priklauso nuo paciento individualios reakcijos.</w:t>
      </w:r>
    </w:p>
    <w:p w14:paraId="060F264E" w14:textId="55DCC7A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Vyresniems nei 60 metų, nusilpusiems ar lėtine liga sergantiems pacientams </w:t>
      </w:r>
      <w:r w:rsidR="000D7AEA" w:rsidRPr="000D00BA">
        <w:rPr>
          <w:rFonts w:ascii="Times New Roman" w:hAnsi="Times New Roman"/>
          <w:lang w:val="lt-LT"/>
        </w:rPr>
        <w:t>reikia</w:t>
      </w:r>
      <w:r w:rsidRPr="000D00BA">
        <w:rPr>
          <w:rFonts w:ascii="Times New Roman" w:hAnsi="Times New Roman"/>
          <w:lang w:val="lt-LT"/>
        </w:rPr>
        <w:t xml:space="preserve"> mažesnių palaikomųjų dozių.</w:t>
      </w:r>
    </w:p>
    <w:p w14:paraId="0E3D32B7" w14:textId="77777777" w:rsidR="00C22B92" w:rsidRPr="000D00BA" w:rsidRDefault="00C22B92" w:rsidP="006305C1">
      <w:pPr>
        <w:spacing w:after="0" w:line="240" w:lineRule="auto"/>
        <w:rPr>
          <w:rFonts w:ascii="Times New Roman" w:hAnsi="Times New Roman"/>
          <w:lang w:val="lt-LT"/>
        </w:rPr>
      </w:pPr>
    </w:p>
    <w:p w14:paraId="5CCF48AE" w14:textId="76DB278F" w:rsidR="00C22B92" w:rsidRPr="000D00BA" w:rsidRDefault="008024E9" w:rsidP="006305C1">
      <w:pPr>
        <w:spacing w:after="0" w:line="240" w:lineRule="auto"/>
        <w:rPr>
          <w:rFonts w:ascii="Times New Roman" w:hAnsi="Times New Roman"/>
          <w:i/>
          <w:lang w:val="lt-LT" w:eastAsia="lt-LT"/>
        </w:rPr>
      </w:pPr>
      <w:r w:rsidRPr="000D00BA">
        <w:rPr>
          <w:rFonts w:ascii="Times New Roman" w:hAnsi="Times New Roman"/>
          <w:lang w:val="lt-LT"/>
        </w:rPr>
        <w:t xml:space="preserve">SEDACIJA GYDANT </w:t>
      </w:r>
      <w:r w:rsidR="000D7AEA" w:rsidRPr="000D00BA">
        <w:rPr>
          <w:rFonts w:ascii="Times New Roman" w:hAnsi="Times New Roman"/>
          <w:lang w:val="lt-LT"/>
        </w:rPr>
        <w:t xml:space="preserve">PACIENTĄ </w:t>
      </w:r>
      <w:r w:rsidRPr="000D00BA">
        <w:rPr>
          <w:rFonts w:ascii="Times New Roman" w:hAnsi="Times New Roman"/>
          <w:lang w:val="lt-LT"/>
        </w:rPr>
        <w:t>INTENSYVIOS</w:t>
      </w:r>
      <w:r w:rsidR="000D7AEA" w:rsidRPr="000D00BA">
        <w:rPr>
          <w:rFonts w:ascii="Times New Roman" w:hAnsi="Times New Roman"/>
          <w:lang w:val="lt-LT"/>
        </w:rPr>
        <w:t>IOS</w:t>
      </w:r>
      <w:r w:rsidRPr="000D00BA">
        <w:rPr>
          <w:rFonts w:ascii="Times New Roman" w:hAnsi="Times New Roman"/>
          <w:lang w:val="lt-LT"/>
        </w:rPr>
        <w:t xml:space="preserve"> TERAPIJOS SKYRIUJE</w:t>
      </w:r>
    </w:p>
    <w:p w14:paraId="17242FE1" w14:textId="1376F5D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Pageidaujamas raminamasis poveikis sukeliamas po truputį didinant midazolamo dozę ir po to palaikomas nuolatinės infuzijos būdu ar pakartotinai iš karto suleidžiama doze, atsižvelgiant į klinikinį poreikį, paciento sveikatos būklę, amžių bei kartu vartojamus vaistinius preparatus (žr. 4.5</w:t>
      </w:r>
      <w:r w:rsidR="00EC2E2B" w:rsidRPr="000D00BA">
        <w:rPr>
          <w:rFonts w:ascii="Times New Roman" w:hAnsi="Times New Roman"/>
          <w:lang w:val="lt-LT"/>
        </w:rPr>
        <w:t> </w:t>
      </w:r>
      <w:r w:rsidRPr="000D00BA">
        <w:rPr>
          <w:rFonts w:ascii="Times New Roman" w:hAnsi="Times New Roman"/>
          <w:lang w:val="lt-LT"/>
        </w:rPr>
        <w:t>skyrių).</w:t>
      </w:r>
    </w:p>
    <w:p w14:paraId="624D7718" w14:textId="77777777" w:rsidR="00C22B92" w:rsidRPr="000D00BA" w:rsidRDefault="00C22B92" w:rsidP="006305C1">
      <w:pPr>
        <w:spacing w:after="0" w:line="240" w:lineRule="auto"/>
        <w:rPr>
          <w:rFonts w:ascii="Times New Roman" w:hAnsi="Times New Roman"/>
          <w:lang w:val="lt-LT"/>
        </w:rPr>
      </w:pPr>
    </w:p>
    <w:p w14:paraId="50DEC1F0" w14:textId="77777777" w:rsidR="00C22B92" w:rsidRPr="000D00BA" w:rsidRDefault="008024E9" w:rsidP="006305C1">
      <w:pPr>
        <w:spacing w:after="0" w:line="240" w:lineRule="auto"/>
        <w:rPr>
          <w:rFonts w:ascii="Times New Roman" w:hAnsi="Times New Roman"/>
          <w:i/>
          <w:lang w:val="lt-LT" w:eastAsia="lt-LT"/>
        </w:rPr>
      </w:pPr>
      <w:r w:rsidRPr="000D00BA">
        <w:rPr>
          <w:rFonts w:ascii="Times New Roman" w:hAnsi="Times New Roman"/>
          <w:i/>
          <w:lang w:val="lt-LT"/>
        </w:rPr>
        <w:t>Suaugusieji</w:t>
      </w:r>
    </w:p>
    <w:p w14:paraId="0CC2F573" w14:textId="718A993F"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Įsotinamoji dozė į veną: iš lėto ir palaipsniui mažais kiekiais didinant dozę, reikia suleisti 0,03</w:t>
      </w:r>
      <w:r w:rsidR="00EC2E2B" w:rsidRPr="000D00BA">
        <w:rPr>
          <w:rFonts w:ascii="Times New Roman" w:hAnsi="Times New Roman"/>
          <w:lang w:val="lt-LT"/>
        </w:rPr>
        <w:t> </w:t>
      </w:r>
      <w:r w:rsidR="00EC2E2B" w:rsidRPr="000D00BA">
        <w:rPr>
          <w:rFonts w:ascii="Times New Roman" w:hAnsi="Times New Roman"/>
          <w:lang w:val="lt-LT"/>
        </w:rPr>
        <w:noBreakHyphen/>
        <w:t> </w:t>
      </w:r>
      <w:r w:rsidRPr="000D00BA">
        <w:rPr>
          <w:rFonts w:ascii="Times New Roman" w:hAnsi="Times New Roman"/>
          <w:lang w:val="lt-LT"/>
        </w:rPr>
        <w:t>0,3 mg/kg. Kiekvieną 1</w:t>
      </w:r>
      <w:r w:rsidR="00EC2E2B" w:rsidRPr="000D00BA">
        <w:rPr>
          <w:rFonts w:ascii="Times New Roman" w:hAnsi="Times New Roman"/>
          <w:lang w:val="lt-LT"/>
        </w:rPr>
        <w:t> </w:t>
      </w:r>
      <w:r w:rsidR="00EC2E2B" w:rsidRPr="000D00BA">
        <w:rPr>
          <w:rFonts w:ascii="Times New Roman" w:hAnsi="Times New Roman"/>
          <w:lang w:val="lt-LT"/>
        </w:rPr>
        <w:noBreakHyphen/>
        <w:t> </w:t>
      </w:r>
      <w:r w:rsidRPr="000D00BA">
        <w:rPr>
          <w:rFonts w:ascii="Times New Roman" w:hAnsi="Times New Roman"/>
          <w:lang w:val="lt-LT"/>
        </w:rPr>
        <w:t>2,5 miligramais padidintos dozės dalį reikia suleisti per 20</w:t>
      </w:r>
      <w:r w:rsidR="00EC2E2B" w:rsidRPr="000D00BA">
        <w:rPr>
          <w:rFonts w:ascii="Times New Roman" w:hAnsi="Times New Roman"/>
          <w:lang w:val="lt-LT"/>
        </w:rPr>
        <w:t> </w:t>
      </w:r>
      <w:r w:rsidR="00EC2E2B" w:rsidRPr="000D00BA">
        <w:rPr>
          <w:rFonts w:ascii="Times New Roman" w:hAnsi="Times New Roman"/>
          <w:lang w:val="lt-LT"/>
        </w:rPr>
        <w:noBreakHyphen/>
        <w:t> </w:t>
      </w:r>
      <w:r w:rsidRPr="000D00BA">
        <w:rPr>
          <w:rFonts w:ascii="Times New Roman" w:hAnsi="Times New Roman"/>
          <w:lang w:val="lt-LT"/>
        </w:rPr>
        <w:t>30 sekundžių ir kitą padidintos dozės dalį galima leisti tik po 2 minučių.</w:t>
      </w:r>
    </w:p>
    <w:p w14:paraId="2E4EE76A" w14:textId="6D260842"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Jeigu yra </w:t>
      </w:r>
      <w:proofErr w:type="spellStart"/>
      <w:r w:rsidRPr="000D00BA">
        <w:rPr>
          <w:rFonts w:ascii="Times New Roman" w:hAnsi="Times New Roman"/>
          <w:lang w:val="lt-LT"/>
        </w:rPr>
        <w:t>hipovolemija</w:t>
      </w:r>
      <w:proofErr w:type="spellEnd"/>
      <w:r w:rsidRPr="000D00BA">
        <w:rPr>
          <w:rFonts w:ascii="Times New Roman" w:hAnsi="Times New Roman"/>
          <w:lang w:val="lt-LT"/>
        </w:rPr>
        <w:t>, kraujagyslių spazmas ar hipotermija, įsotinamąją dozę reikia mažinti ar net praleisti. Kai midazolamas skiriamas kartu su stipriais analgetikais, pastarųjų vaistinių preparatų reikia vartoti pirmiau, kadangi pasireiškus analgetikų sukeltam bet kokiam maksimaliam slopinimui galima saugiai titruoti raminamąjį midazolamo poveikį.</w:t>
      </w:r>
    </w:p>
    <w:p w14:paraId="24108E8C" w14:textId="77777777" w:rsidR="00C22B92" w:rsidRPr="000D00BA" w:rsidRDefault="00C22B92" w:rsidP="006305C1">
      <w:pPr>
        <w:spacing w:after="0" w:line="240" w:lineRule="auto"/>
        <w:rPr>
          <w:rFonts w:ascii="Times New Roman" w:hAnsi="Times New Roman"/>
          <w:lang w:val="lt-LT"/>
        </w:rPr>
      </w:pPr>
    </w:p>
    <w:p w14:paraId="2A395DD0" w14:textId="51DE4025"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Palaikomoji dozė į veną: dozė gali svyruoti nuo 0,03 iki 0,2 mg/kg per valandą. Pacientams, kuriems yra </w:t>
      </w:r>
      <w:proofErr w:type="spellStart"/>
      <w:r w:rsidRPr="000D00BA">
        <w:rPr>
          <w:rFonts w:ascii="Times New Roman" w:hAnsi="Times New Roman"/>
          <w:lang w:val="lt-LT"/>
        </w:rPr>
        <w:t>hipovolemija</w:t>
      </w:r>
      <w:proofErr w:type="spellEnd"/>
      <w:r w:rsidRPr="000D00BA">
        <w:rPr>
          <w:rFonts w:ascii="Times New Roman" w:hAnsi="Times New Roman"/>
          <w:lang w:val="lt-LT"/>
        </w:rPr>
        <w:t xml:space="preserve">, kraujagyslių spazmas ar hipotermija, </w:t>
      </w:r>
      <w:r w:rsidR="000D7AEA" w:rsidRPr="000D00BA">
        <w:rPr>
          <w:rFonts w:ascii="Times New Roman" w:hAnsi="Times New Roman"/>
          <w:lang w:val="lt-LT"/>
        </w:rPr>
        <w:t>reikia varto</w:t>
      </w:r>
      <w:r w:rsidR="002579A5" w:rsidRPr="000D00BA">
        <w:rPr>
          <w:rFonts w:ascii="Times New Roman" w:hAnsi="Times New Roman"/>
          <w:lang w:val="lt-LT"/>
        </w:rPr>
        <w:t>ti</w:t>
      </w:r>
      <w:r w:rsidR="000D7AEA" w:rsidRPr="000D00BA">
        <w:rPr>
          <w:rFonts w:ascii="Times New Roman" w:hAnsi="Times New Roman"/>
          <w:lang w:val="lt-LT"/>
        </w:rPr>
        <w:t xml:space="preserve"> mažesnę </w:t>
      </w:r>
      <w:r w:rsidRPr="000D00BA">
        <w:rPr>
          <w:rFonts w:ascii="Times New Roman" w:hAnsi="Times New Roman"/>
          <w:lang w:val="lt-LT"/>
        </w:rPr>
        <w:t xml:space="preserve">palaikomąją dozę. Būtina reguliariai įvertinti </w:t>
      </w:r>
      <w:proofErr w:type="spellStart"/>
      <w:r w:rsidRPr="000D00BA">
        <w:rPr>
          <w:rFonts w:ascii="Times New Roman" w:hAnsi="Times New Roman"/>
          <w:lang w:val="lt-LT"/>
        </w:rPr>
        <w:t>sedacinį</w:t>
      </w:r>
      <w:proofErr w:type="spellEnd"/>
      <w:r w:rsidRPr="000D00BA">
        <w:rPr>
          <w:rFonts w:ascii="Times New Roman" w:hAnsi="Times New Roman"/>
          <w:lang w:val="lt-LT"/>
        </w:rPr>
        <w:t xml:space="preserve"> poveikį. Jeigu </w:t>
      </w:r>
      <w:proofErr w:type="spellStart"/>
      <w:r w:rsidRPr="000D00BA">
        <w:rPr>
          <w:rFonts w:ascii="Times New Roman" w:hAnsi="Times New Roman"/>
          <w:lang w:val="lt-LT"/>
        </w:rPr>
        <w:t>sedacija</w:t>
      </w:r>
      <w:proofErr w:type="spellEnd"/>
      <w:r w:rsidRPr="000D00BA">
        <w:rPr>
          <w:rFonts w:ascii="Times New Roman" w:hAnsi="Times New Roman"/>
          <w:lang w:val="lt-LT"/>
        </w:rPr>
        <w:t xml:space="preserve"> ilgalaikė, gali atsirasti toleravimas, dėl to gali reikėti didesnės dozės.</w:t>
      </w:r>
    </w:p>
    <w:p w14:paraId="75D0BCF1" w14:textId="77777777" w:rsidR="00C22B92" w:rsidRPr="000D00BA" w:rsidRDefault="00C22B92" w:rsidP="006305C1">
      <w:pPr>
        <w:spacing w:after="0" w:line="240" w:lineRule="auto"/>
        <w:rPr>
          <w:rFonts w:ascii="Times New Roman" w:hAnsi="Times New Roman"/>
          <w:lang w:val="lt-LT"/>
        </w:rPr>
      </w:pPr>
    </w:p>
    <w:p w14:paraId="63ED5539" w14:textId="77777777" w:rsidR="00C22B92" w:rsidRPr="000D00BA" w:rsidRDefault="008024E9" w:rsidP="006305C1">
      <w:pPr>
        <w:spacing w:after="0" w:line="240" w:lineRule="auto"/>
        <w:rPr>
          <w:rFonts w:ascii="Times New Roman" w:hAnsi="Times New Roman"/>
          <w:i/>
          <w:lang w:val="lt-LT" w:eastAsia="lt-LT"/>
        </w:rPr>
      </w:pPr>
      <w:r w:rsidRPr="000D00BA">
        <w:rPr>
          <w:rFonts w:ascii="Times New Roman" w:hAnsi="Times New Roman"/>
          <w:i/>
          <w:lang w:val="lt-LT"/>
        </w:rPr>
        <w:t>Vaikų populiacija</w:t>
      </w:r>
    </w:p>
    <w:p w14:paraId="22EB464C" w14:textId="6717CE46" w:rsidR="00C22B92" w:rsidRPr="000D00BA" w:rsidRDefault="008024E9" w:rsidP="006305C1">
      <w:pPr>
        <w:spacing w:after="0" w:line="240" w:lineRule="auto"/>
        <w:rPr>
          <w:rFonts w:ascii="Times New Roman" w:hAnsi="Times New Roman"/>
          <w:i/>
          <w:lang w:val="lt-LT" w:eastAsia="lt-LT"/>
        </w:rPr>
      </w:pPr>
      <w:r w:rsidRPr="000D00BA">
        <w:rPr>
          <w:rFonts w:ascii="Times New Roman" w:hAnsi="Times New Roman"/>
          <w:i/>
          <w:lang w:val="lt-LT"/>
        </w:rPr>
        <w:t>Naujagimiai ir jaunesni nei 6</w:t>
      </w:r>
      <w:r w:rsidR="00EC2E2B" w:rsidRPr="000D00BA">
        <w:rPr>
          <w:rFonts w:ascii="Times New Roman" w:hAnsi="Times New Roman"/>
          <w:i/>
          <w:lang w:val="lt-LT"/>
        </w:rPr>
        <w:t> </w:t>
      </w:r>
      <w:r w:rsidRPr="000D00BA">
        <w:rPr>
          <w:rFonts w:ascii="Times New Roman" w:hAnsi="Times New Roman"/>
          <w:i/>
          <w:lang w:val="lt-LT"/>
        </w:rPr>
        <w:t xml:space="preserve">mėnesių </w:t>
      </w:r>
      <w:r w:rsidR="00363614" w:rsidRPr="000D00BA">
        <w:rPr>
          <w:rFonts w:ascii="Times New Roman" w:hAnsi="Times New Roman"/>
          <w:i/>
          <w:lang w:val="lt-LT"/>
        </w:rPr>
        <w:t>kūdikiai</w:t>
      </w:r>
    </w:p>
    <w:p w14:paraId="36F49C3D" w14:textId="078C60CA" w:rsidR="00C22B92" w:rsidRPr="000D00BA" w:rsidRDefault="008024E9" w:rsidP="006305C1">
      <w:pPr>
        <w:spacing w:after="0" w:line="240" w:lineRule="auto"/>
        <w:rPr>
          <w:rFonts w:ascii="Times New Roman" w:hAnsi="Times New Roman"/>
          <w:lang w:val="lt-LT" w:eastAsia="lt-LT"/>
        </w:rPr>
      </w:pPr>
      <w:proofErr w:type="spellStart"/>
      <w:r w:rsidRPr="000D00BA">
        <w:rPr>
          <w:rFonts w:ascii="Times New Roman" w:hAnsi="Times New Roman"/>
          <w:lang w:val="lt-LT"/>
        </w:rPr>
        <w:t>Midazolam</w:t>
      </w:r>
      <w:r w:rsidR="00363614" w:rsidRPr="000D00BA">
        <w:rPr>
          <w:rFonts w:ascii="Times New Roman" w:hAnsi="Times New Roman"/>
          <w:lang w:val="lt-LT"/>
        </w:rPr>
        <w:t>ą</w:t>
      </w:r>
      <w:proofErr w:type="spellEnd"/>
      <w:r w:rsidR="00363614" w:rsidRPr="000D00BA">
        <w:rPr>
          <w:rFonts w:ascii="Times New Roman" w:hAnsi="Times New Roman"/>
          <w:lang w:val="lt-LT"/>
        </w:rPr>
        <w:t xml:space="preserve"> reikia leisti</w:t>
      </w:r>
      <w:r w:rsidRPr="000D00BA">
        <w:rPr>
          <w:rFonts w:ascii="Times New Roman" w:hAnsi="Times New Roman"/>
          <w:lang w:val="lt-LT"/>
        </w:rPr>
        <w:t xml:space="preserve"> nuolatinės infuzijos būdu į veną. Trumpesnio nei 32</w:t>
      </w:r>
      <w:r w:rsidR="00EC2E2B" w:rsidRPr="000D00BA">
        <w:rPr>
          <w:rFonts w:ascii="Times New Roman" w:hAnsi="Times New Roman"/>
          <w:lang w:val="lt-LT"/>
        </w:rPr>
        <w:t> </w:t>
      </w:r>
      <w:r w:rsidRPr="000D00BA">
        <w:rPr>
          <w:rFonts w:ascii="Times New Roman" w:hAnsi="Times New Roman"/>
          <w:lang w:val="lt-LT"/>
        </w:rPr>
        <w:t>savaičių nėštumo neišnešiotiems naujagimiams pradinė dozė yra 0,03</w:t>
      </w:r>
      <w:r w:rsidR="00363614" w:rsidRPr="000D00BA">
        <w:rPr>
          <w:rFonts w:ascii="Times New Roman" w:hAnsi="Times New Roman"/>
          <w:lang w:val="lt-LT"/>
        </w:rPr>
        <w:t> </w:t>
      </w:r>
      <w:r w:rsidRPr="000D00BA">
        <w:rPr>
          <w:rFonts w:ascii="Times New Roman" w:hAnsi="Times New Roman"/>
          <w:lang w:val="lt-LT"/>
        </w:rPr>
        <w:t>mg/kg kūno svorio per valandą (0,5 µg/kg kūno svorio per minutę), o ilgesnio kaip 32</w:t>
      </w:r>
      <w:r w:rsidR="00EC2E2B" w:rsidRPr="000D00BA">
        <w:rPr>
          <w:rFonts w:ascii="Times New Roman" w:hAnsi="Times New Roman"/>
          <w:lang w:val="lt-LT"/>
        </w:rPr>
        <w:t> </w:t>
      </w:r>
      <w:r w:rsidRPr="000D00BA">
        <w:rPr>
          <w:rFonts w:ascii="Times New Roman" w:hAnsi="Times New Roman"/>
          <w:lang w:val="lt-LT"/>
        </w:rPr>
        <w:t>savaičių nėštumo neišnešiotiems naujagimiams ir jaunesniems nei 6</w:t>
      </w:r>
      <w:r w:rsidR="00EC2E2B" w:rsidRPr="000D00BA">
        <w:rPr>
          <w:rFonts w:ascii="Times New Roman" w:hAnsi="Times New Roman"/>
          <w:lang w:val="lt-LT"/>
        </w:rPr>
        <w:t> </w:t>
      </w:r>
      <w:r w:rsidRPr="000D00BA">
        <w:rPr>
          <w:rFonts w:ascii="Times New Roman" w:hAnsi="Times New Roman"/>
          <w:lang w:val="lt-LT"/>
        </w:rPr>
        <w:t>mėnesių vaikams - 0,06</w:t>
      </w:r>
      <w:r w:rsidR="00EC2E2B" w:rsidRPr="000D00BA">
        <w:rPr>
          <w:rFonts w:ascii="Times New Roman" w:hAnsi="Times New Roman"/>
          <w:lang w:val="lt-LT"/>
        </w:rPr>
        <w:t> </w:t>
      </w:r>
      <w:r w:rsidRPr="000D00BA">
        <w:rPr>
          <w:rFonts w:ascii="Times New Roman" w:hAnsi="Times New Roman"/>
          <w:lang w:val="lt-LT"/>
        </w:rPr>
        <w:t>mg/kg kūno svorio per valandą (1 µg/kg kūno svorio per minutę).</w:t>
      </w:r>
    </w:p>
    <w:p w14:paraId="611AA6B3" w14:textId="0D9C9FF9"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Intraveninė įsotinimo dozė nerekomenduojama neišnešiotiems naujagimiams, naujagimiams ir </w:t>
      </w:r>
      <w:r w:rsidR="00363614" w:rsidRPr="000D00BA">
        <w:rPr>
          <w:rFonts w:ascii="Times New Roman" w:hAnsi="Times New Roman"/>
          <w:lang w:val="lt-LT"/>
        </w:rPr>
        <w:t xml:space="preserve">jaunesniems kaip </w:t>
      </w:r>
      <w:r w:rsidRPr="000D00BA">
        <w:rPr>
          <w:rFonts w:ascii="Times New Roman" w:hAnsi="Times New Roman"/>
          <w:lang w:val="lt-LT"/>
        </w:rPr>
        <w:t>6</w:t>
      </w:r>
      <w:r w:rsidR="00EC2E2B" w:rsidRPr="000D00BA">
        <w:rPr>
          <w:rFonts w:ascii="Times New Roman" w:hAnsi="Times New Roman"/>
          <w:lang w:val="lt-LT"/>
        </w:rPr>
        <w:t> </w:t>
      </w:r>
      <w:r w:rsidRPr="000D00BA">
        <w:rPr>
          <w:rFonts w:ascii="Times New Roman" w:hAnsi="Times New Roman"/>
          <w:lang w:val="lt-LT"/>
        </w:rPr>
        <w:t xml:space="preserve">mėnesių </w:t>
      </w:r>
      <w:r w:rsidR="00363614" w:rsidRPr="000D00BA">
        <w:rPr>
          <w:rFonts w:ascii="Times New Roman" w:hAnsi="Times New Roman"/>
          <w:lang w:val="lt-LT"/>
        </w:rPr>
        <w:t>kūdikiams</w:t>
      </w:r>
      <w:r w:rsidRPr="000D00BA">
        <w:rPr>
          <w:rFonts w:ascii="Times New Roman" w:hAnsi="Times New Roman"/>
          <w:lang w:val="lt-LT"/>
        </w:rPr>
        <w:t xml:space="preserve">; geriau pirmas keletą valandų </w:t>
      </w:r>
      <w:r w:rsidR="00363614" w:rsidRPr="000D00BA">
        <w:rPr>
          <w:rFonts w:ascii="Times New Roman" w:hAnsi="Times New Roman"/>
          <w:lang w:val="lt-LT"/>
        </w:rPr>
        <w:t xml:space="preserve">vaistinį </w:t>
      </w:r>
      <w:r w:rsidRPr="000D00BA">
        <w:rPr>
          <w:rFonts w:ascii="Times New Roman" w:hAnsi="Times New Roman"/>
          <w:lang w:val="lt-LT"/>
        </w:rPr>
        <w:t xml:space="preserve">preparatą </w:t>
      </w:r>
      <w:proofErr w:type="spellStart"/>
      <w:r w:rsidR="00363614" w:rsidRPr="000D00BA">
        <w:rPr>
          <w:rFonts w:ascii="Times New Roman" w:hAnsi="Times New Roman"/>
          <w:lang w:val="lt-LT"/>
        </w:rPr>
        <w:t>infuzuoti</w:t>
      </w:r>
      <w:proofErr w:type="spellEnd"/>
      <w:r w:rsidR="00363614" w:rsidRPr="000D00BA">
        <w:rPr>
          <w:rFonts w:ascii="Times New Roman" w:hAnsi="Times New Roman"/>
          <w:lang w:val="lt-LT"/>
        </w:rPr>
        <w:t xml:space="preserve"> </w:t>
      </w:r>
      <w:r w:rsidRPr="000D00BA">
        <w:rPr>
          <w:rFonts w:ascii="Times New Roman" w:hAnsi="Times New Roman"/>
          <w:lang w:val="lt-LT"/>
        </w:rPr>
        <w:t xml:space="preserve">didesniu greičiu, kol kraujo plazmoje nusistovės reikalinga terapinė koncentracija. Infuzijos greitį </w:t>
      </w:r>
      <w:r w:rsidRPr="000D00BA">
        <w:rPr>
          <w:rFonts w:ascii="Times New Roman" w:hAnsi="Times New Roman"/>
          <w:lang w:val="lt-LT"/>
        </w:rPr>
        <w:lastRenderedPageBreak/>
        <w:t>reikia dažnai ir atidžiai peržiūrėti, ypač po pirmųjų 24</w:t>
      </w:r>
      <w:r w:rsidR="00650077" w:rsidRPr="000D00BA">
        <w:rPr>
          <w:rFonts w:ascii="Times New Roman" w:hAnsi="Times New Roman"/>
          <w:lang w:val="lt-LT"/>
        </w:rPr>
        <w:t> </w:t>
      </w:r>
      <w:r w:rsidRPr="000D00BA">
        <w:rPr>
          <w:rFonts w:ascii="Times New Roman" w:hAnsi="Times New Roman"/>
          <w:lang w:val="lt-LT"/>
        </w:rPr>
        <w:t>valandų, tam kad būtų vartojama mažiausia galima veiksminga dozė ir sumažinama galima vaistinio preparato kumuliacija organizme.</w:t>
      </w:r>
    </w:p>
    <w:p w14:paraId="567A195C"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Reikia atidžiai stebėti kvėpavimo dažnį ir kraujo įsotinimą deguonimi.</w:t>
      </w:r>
    </w:p>
    <w:p w14:paraId="252BD3B0" w14:textId="77777777" w:rsidR="00C22B92" w:rsidRPr="000D00BA" w:rsidRDefault="00C22B92" w:rsidP="006305C1">
      <w:pPr>
        <w:spacing w:after="0" w:line="240" w:lineRule="auto"/>
        <w:rPr>
          <w:rFonts w:ascii="Times New Roman" w:hAnsi="Times New Roman"/>
          <w:lang w:val="lt-LT"/>
        </w:rPr>
      </w:pPr>
    </w:p>
    <w:p w14:paraId="1D64C4AE" w14:textId="77777777" w:rsidR="00C22B92" w:rsidRPr="000D00BA" w:rsidRDefault="008024E9" w:rsidP="006305C1">
      <w:pPr>
        <w:spacing w:after="0" w:line="240" w:lineRule="auto"/>
        <w:outlineLvl w:val="5"/>
        <w:rPr>
          <w:rFonts w:ascii="Times New Roman" w:hAnsi="Times New Roman"/>
          <w:i/>
          <w:lang w:val="lt-LT" w:eastAsia="lt-LT"/>
        </w:rPr>
      </w:pPr>
      <w:r w:rsidRPr="000D00BA">
        <w:rPr>
          <w:rFonts w:ascii="Times New Roman" w:hAnsi="Times New Roman"/>
          <w:i/>
          <w:lang w:val="lt-LT"/>
        </w:rPr>
        <w:t>Vyresni nei 6 mėnesių vaikai</w:t>
      </w:r>
    </w:p>
    <w:p w14:paraId="3DDA1476" w14:textId="46FF3C5A"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Norint sukelti pageidaujamą klinikinį poveikį, </w:t>
      </w:r>
      <w:proofErr w:type="spellStart"/>
      <w:r w:rsidRPr="000D00BA">
        <w:rPr>
          <w:rFonts w:ascii="Times New Roman" w:hAnsi="Times New Roman"/>
          <w:lang w:val="lt-LT"/>
        </w:rPr>
        <w:t>intubuotiems</w:t>
      </w:r>
      <w:proofErr w:type="spellEnd"/>
      <w:r w:rsidRPr="000D00BA">
        <w:rPr>
          <w:rFonts w:ascii="Times New Roman" w:hAnsi="Times New Roman"/>
          <w:lang w:val="lt-LT"/>
        </w:rPr>
        <w:t xml:space="preserve"> ir ventiliuojamiems</w:t>
      </w:r>
      <w:r w:rsidR="00D757DC" w:rsidRPr="000D00BA">
        <w:rPr>
          <w:rFonts w:ascii="Times New Roman" w:hAnsi="Times New Roman"/>
          <w:lang w:val="lt-LT"/>
        </w:rPr>
        <w:t xml:space="preserve"> (taikant dirbtinę plaučių ventiliaciją)</w:t>
      </w:r>
      <w:r w:rsidRPr="000D00BA">
        <w:rPr>
          <w:rFonts w:ascii="Times New Roman" w:hAnsi="Times New Roman"/>
          <w:lang w:val="lt-LT"/>
        </w:rPr>
        <w:t xml:space="preserve"> vaikams įsotinamoji dozė yra 0,05</w:t>
      </w:r>
      <w:r w:rsidR="00650077" w:rsidRPr="000D00BA">
        <w:rPr>
          <w:rFonts w:ascii="Times New Roman" w:hAnsi="Times New Roman"/>
          <w:lang w:val="lt-LT"/>
        </w:rPr>
        <w:t> </w:t>
      </w:r>
      <w:r w:rsidR="00650077" w:rsidRPr="000D00BA">
        <w:rPr>
          <w:rFonts w:ascii="Times New Roman" w:hAnsi="Times New Roman"/>
          <w:lang w:val="lt-LT"/>
        </w:rPr>
        <w:noBreakHyphen/>
        <w:t> </w:t>
      </w:r>
      <w:r w:rsidRPr="000D00BA">
        <w:rPr>
          <w:rFonts w:ascii="Times New Roman" w:hAnsi="Times New Roman"/>
          <w:lang w:val="lt-LT"/>
        </w:rPr>
        <w:t>0,2 mg/kg, kurią reikia iš lėto, per 2</w:t>
      </w:r>
      <w:r w:rsidR="00650077" w:rsidRPr="000D00BA">
        <w:rPr>
          <w:rFonts w:ascii="Times New Roman" w:hAnsi="Times New Roman"/>
          <w:lang w:val="lt-LT"/>
        </w:rPr>
        <w:t> </w:t>
      </w:r>
      <w:r w:rsidR="00650077" w:rsidRPr="000D00BA">
        <w:rPr>
          <w:rFonts w:ascii="Times New Roman" w:hAnsi="Times New Roman"/>
          <w:lang w:val="lt-LT"/>
        </w:rPr>
        <w:noBreakHyphen/>
        <w:t> </w:t>
      </w:r>
      <w:r w:rsidRPr="000D00BA">
        <w:rPr>
          <w:rFonts w:ascii="Times New Roman" w:hAnsi="Times New Roman"/>
          <w:lang w:val="lt-LT"/>
        </w:rPr>
        <w:t>3 minutes, suleisti į veną. Midazolamo į veną negalima suleisti greitai. Suleidus įsotinamąją dozę toliau midazolamas lašinamas nuolatinės infuzijos būdu 0,06</w:t>
      </w:r>
      <w:r w:rsidR="00650077" w:rsidRPr="000D00BA">
        <w:rPr>
          <w:rFonts w:ascii="Times New Roman" w:hAnsi="Times New Roman"/>
          <w:lang w:val="lt-LT"/>
        </w:rPr>
        <w:t> </w:t>
      </w:r>
      <w:r w:rsidR="00650077" w:rsidRPr="000D00BA">
        <w:rPr>
          <w:rFonts w:ascii="Times New Roman" w:hAnsi="Times New Roman"/>
          <w:lang w:val="lt-LT"/>
        </w:rPr>
        <w:noBreakHyphen/>
        <w:t> </w:t>
      </w:r>
      <w:r w:rsidRPr="000D00BA">
        <w:rPr>
          <w:rFonts w:ascii="Times New Roman" w:hAnsi="Times New Roman"/>
          <w:lang w:val="lt-LT"/>
        </w:rPr>
        <w:t>0,12 mg/kg per valandą (1</w:t>
      </w:r>
      <w:r w:rsidR="00650077" w:rsidRPr="000D00BA">
        <w:rPr>
          <w:rFonts w:ascii="Times New Roman" w:hAnsi="Times New Roman"/>
          <w:lang w:val="lt-LT"/>
        </w:rPr>
        <w:t> </w:t>
      </w:r>
      <w:r w:rsidR="00650077" w:rsidRPr="000D00BA">
        <w:rPr>
          <w:rFonts w:ascii="Times New Roman" w:hAnsi="Times New Roman"/>
          <w:lang w:val="lt-LT"/>
        </w:rPr>
        <w:noBreakHyphen/>
        <w:t> </w:t>
      </w:r>
      <w:r w:rsidRPr="000D00BA">
        <w:rPr>
          <w:rFonts w:ascii="Times New Roman" w:hAnsi="Times New Roman"/>
          <w:lang w:val="lt-LT"/>
        </w:rPr>
        <w:t>2 </w:t>
      </w:r>
      <w:proofErr w:type="spellStart"/>
      <w:r w:rsidRPr="000D00BA">
        <w:rPr>
          <w:rFonts w:ascii="Times New Roman" w:hAnsi="Times New Roman"/>
          <w:lang w:val="lt-LT"/>
        </w:rPr>
        <w:t>mkg</w:t>
      </w:r>
      <w:proofErr w:type="spellEnd"/>
      <w:r w:rsidRPr="000D00BA">
        <w:rPr>
          <w:rFonts w:ascii="Times New Roman" w:hAnsi="Times New Roman"/>
          <w:lang w:val="lt-LT"/>
        </w:rPr>
        <w:t>/kg per minutę) greičiu. Jeigu būtina, infuzijos greitį galima didinti arba mažinti (dažniausiai 25 % nuo pradinio ar vėlesnio infuzijos greičio) arba į veną suleisti papildomas midazolamo dozes siekiant palaikyti ar sustiprinti norimą poveikį.</w:t>
      </w:r>
    </w:p>
    <w:p w14:paraId="724FD71E" w14:textId="48BB1DE3"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Kai midazolamo infuzija pradedama pacientams, kurių hemodinamika yra sutrikusi, įprasta įsotinamoji dozė turi būti titruojama mažu vaistinio preparato kiekiu ir tokius pacientus reikia stebėti dėl galimo hemodinamikos sutrikimo, pvz., </w:t>
      </w:r>
      <w:proofErr w:type="spellStart"/>
      <w:r w:rsidRPr="000D00BA">
        <w:rPr>
          <w:rFonts w:ascii="Times New Roman" w:hAnsi="Times New Roman"/>
          <w:lang w:val="lt-LT"/>
        </w:rPr>
        <w:t>hipotenzijos</w:t>
      </w:r>
      <w:proofErr w:type="spellEnd"/>
      <w:r w:rsidRPr="000D00BA">
        <w:rPr>
          <w:rFonts w:ascii="Times New Roman" w:hAnsi="Times New Roman"/>
          <w:lang w:val="lt-LT"/>
        </w:rPr>
        <w:t>. Tokiems pacientams yra pavojingesnis midazolamo kvėpavimą slopinantis poveikis, todėl būtina atidžiai stebėti jų kvėpavimo dažnį bei kraujo įsotinimą deguonimi.</w:t>
      </w:r>
    </w:p>
    <w:p w14:paraId="7BFC9B72" w14:textId="77777777" w:rsidR="00C22B92" w:rsidRPr="000D00BA" w:rsidRDefault="00C22B92" w:rsidP="006305C1">
      <w:pPr>
        <w:spacing w:after="0" w:line="240" w:lineRule="auto"/>
        <w:rPr>
          <w:rFonts w:ascii="Times New Roman" w:hAnsi="Times New Roman"/>
          <w:lang w:val="lt-LT"/>
        </w:rPr>
      </w:pPr>
    </w:p>
    <w:p w14:paraId="24E466D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Neišnešiotiems kūdikiams, naujagimiams ir vaikams, kurių kūno svoris mažesnis nei 15 kg, leisti didesnės kaip 1 mg/ml koncentracijos midazolamo tirpalo nerekomenduojama. Didesnės koncentracijos tirpalą reikia skiesti iki 1 mg/ml.</w:t>
      </w:r>
    </w:p>
    <w:p w14:paraId="694B0F43" w14:textId="77777777" w:rsidR="00C22B92" w:rsidRPr="000D00BA" w:rsidRDefault="00C22B92" w:rsidP="006305C1">
      <w:pPr>
        <w:spacing w:after="0" w:line="240" w:lineRule="auto"/>
        <w:rPr>
          <w:rFonts w:ascii="Times New Roman" w:hAnsi="Times New Roman"/>
          <w:lang w:val="lt-LT"/>
        </w:rPr>
      </w:pPr>
    </w:p>
    <w:p w14:paraId="7F957B84" w14:textId="77777777" w:rsidR="00C22B92" w:rsidRPr="000D00BA" w:rsidRDefault="008024E9" w:rsidP="009A08E1">
      <w:pPr>
        <w:numPr>
          <w:ilvl w:val="12"/>
          <w:numId w:val="0"/>
        </w:numPr>
        <w:spacing w:after="0" w:line="240" w:lineRule="auto"/>
        <w:rPr>
          <w:rFonts w:ascii="Times New Roman" w:hAnsi="Times New Roman"/>
          <w:b/>
          <w:i/>
          <w:color w:val="000000"/>
          <w:lang w:val="lt-LT" w:eastAsia="lt-LT"/>
        </w:rPr>
      </w:pPr>
      <w:r w:rsidRPr="000D00BA">
        <w:rPr>
          <w:rFonts w:ascii="Times New Roman" w:hAnsi="Times New Roman"/>
          <w:i/>
          <w:color w:val="000000"/>
          <w:lang w:val="lt-LT"/>
        </w:rPr>
        <w:t>Ypatingos populiacijos</w:t>
      </w:r>
    </w:p>
    <w:p w14:paraId="24B072A9"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Pacientams, kurių inkstų funkcija sutrikusi</w:t>
      </w:r>
    </w:p>
    <w:p w14:paraId="202B930A" w14:textId="556B2A38" w:rsidR="00C22B92" w:rsidRPr="000D00BA" w:rsidRDefault="008024E9" w:rsidP="009A08E1">
      <w:pPr>
        <w:spacing w:after="0" w:line="240" w:lineRule="auto"/>
        <w:rPr>
          <w:rFonts w:ascii="Times New Roman" w:hAnsi="Times New Roman"/>
          <w:color w:val="000000"/>
          <w:lang w:val="lt-LT"/>
        </w:rPr>
      </w:pPr>
      <w:r w:rsidRPr="000D00BA">
        <w:rPr>
          <w:rFonts w:ascii="Times New Roman" w:hAnsi="Times New Roman"/>
          <w:color w:val="000000"/>
          <w:lang w:val="lt-LT"/>
        </w:rPr>
        <w:t>Pacientams, kuriems yra sunkus inkstų funkcijos sutrikimas (kreatinino klirensas &lt;</w:t>
      </w:r>
      <w:r w:rsidR="0074572A" w:rsidRPr="000D00BA">
        <w:rPr>
          <w:rFonts w:ascii="Times New Roman" w:hAnsi="Times New Roman"/>
          <w:color w:val="000000"/>
          <w:lang w:val="lt-LT"/>
        </w:rPr>
        <w:t> </w:t>
      </w:r>
      <w:r w:rsidRPr="000D00BA">
        <w:rPr>
          <w:rFonts w:ascii="Times New Roman" w:hAnsi="Times New Roman"/>
          <w:color w:val="000000"/>
          <w:lang w:val="lt-LT"/>
        </w:rPr>
        <w:t>30</w:t>
      </w:r>
      <w:r w:rsidR="0074572A" w:rsidRPr="000D00BA">
        <w:rPr>
          <w:rFonts w:ascii="Times New Roman" w:hAnsi="Times New Roman"/>
          <w:color w:val="000000"/>
          <w:lang w:val="lt-LT"/>
        </w:rPr>
        <w:t> </w:t>
      </w:r>
      <w:r w:rsidRPr="000D00BA">
        <w:rPr>
          <w:rFonts w:ascii="Times New Roman" w:hAnsi="Times New Roman"/>
          <w:color w:val="000000"/>
          <w:lang w:val="lt-LT"/>
        </w:rPr>
        <w:t>ml/min), midazolamas gali turėti stipresnį ir ilgesį raminamąjį poveikį, galimai kartu su kliniškai reikšmingu kvėpavimo bei širdies ir kraujagyslių sistemos slopinimu.</w:t>
      </w:r>
    </w:p>
    <w:p w14:paraId="42B4B1B6" w14:textId="0B3F83B5" w:rsidR="00C22B92" w:rsidRPr="000D00BA" w:rsidRDefault="008024E9" w:rsidP="009A08E1">
      <w:pPr>
        <w:spacing w:after="0" w:line="240" w:lineRule="auto"/>
        <w:rPr>
          <w:rFonts w:ascii="Times New Roman" w:hAnsi="Times New Roman"/>
          <w:color w:val="000000"/>
          <w:lang w:val="lt-LT"/>
        </w:rPr>
      </w:pPr>
      <w:r w:rsidRPr="000D00BA">
        <w:rPr>
          <w:rFonts w:ascii="Times New Roman" w:hAnsi="Times New Roman"/>
          <w:color w:val="000000"/>
          <w:lang w:val="lt-LT"/>
        </w:rPr>
        <w:t xml:space="preserve">Dėl to šios populiacijos pacientams </w:t>
      </w:r>
      <w:proofErr w:type="spellStart"/>
      <w:r w:rsidRPr="000D00BA">
        <w:rPr>
          <w:rFonts w:ascii="Times New Roman" w:hAnsi="Times New Roman"/>
          <w:color w:val="000000"/>
          <w:lang w:val="lt-LT"/>
        </w:rPr>
        <w:t>midazolamą</w:t>
      </w:r>
      <w:proofErr w:type="spellEnd"/>
      <w:r w:rsidRPr="000D00BA">
        <w:rPr>
          <w:rFonts w:ascii="Times New Roman" w:hAnsi="Times New Roman"/>
          <w:color w:val="000000"/>
          <w:lang w:val="lt-LT"/>
        </w:rPr>
        <w:t xml:space="preserve"> reikia dozuoti atsargiai ir titruoti iki norimo poveikio (žr. 4.4</w:t>
      </w:r>
      <w:r w:rsidR="0074572A" w:rsidRPr="000D00BA">
        <w:rPr>
          <w:rFonts w:ascii="Times New Roman" w:hAnsi="Times New Roman"/>
          <w:color w:val="000000"/>
          <w:lang w:val="lt-LT"/>
        </w:rPr>
        <w:t> </w:t>
      </w:r>
      <w:r w:rsidRPr="000D00BA">
        <w:rPr>
          <w:rFonts w:ascii="Times New Roman" w:hAnsi="Times New Roman"/>
          <w:color w:val="000000"/>
          <w:lang w:val="lt-LT"/>
        </w:rPr>
        <w:t xml:space="preserve">skyrių). </w:t>
      </w:r>
    </w:p>
    <w:p w14:paraId="29126D1C" w14:textId="1EAC76AC"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Pacientų, sergančių inkstų nepakankamumu (kreatinino klirensas &lt; 10 ml/min.), organizme nesujungto midazolamo farmakokinetika, suleidus vienkartinę dozę į veną, yra panaši į tą, kuri nustatyta sveikiems savanoriams. Vis dėlto jeigu vaistinio preparato ilgai leidžiama intensyviosios terapijos skyriuje (ITS) gydomiems pacientams, kurie serga inkstų nepakankamumu, raminamasis poveikis būna reikšmingai stipresnis (tikėtina tokio poveikio priežastis - </w:t>
      </w:r>
      <w:r w:rsidRPr="000D00BA">
        <w:rPr>
          <w:rFonts w:ascii="Times New Roman" w:hAnsi="Times New Roman"/>
          <w:lang w:val="lt-LT"/>
        </w:rPr>
        <w:t>1</w:t>
      </w:r>
      <w:r w:rsidRPr="000D00BA">
        <w:rPr>
          <w:rFonts w:ascii="Times New Roman" w:hAnsi="Times New Roman"/>
          <w:shd w:val="clear" w:color="auto" w:fill="FFFFFF"/>
          <w:lang w:val="lt-LT"/>
        </w:rPr>
        <w:t>'</w:t>
      </w:r>
      <w:r w:rsidRPr="000D00BA">
        <w:rPr>
          <w:rFonts w:ascii="Times New Roman" w:hAnsi="Times New Roman"/>
          <w:color w:val="000000"/>
          <w:lang w:val="lt-LT"/>
        </w:rPr>
        <w:t xml:space="preserve">-hidroksimidazolamo </w:t>
      </w:r>
      <w:proofErr w:type="spellStart"/>
      <w:r w:rsidRPr="000D00BA">
        <w:rPr>
          <w:rFonts w:ascii="Times New Roman" w:hAnsi="Times New Roman"/>
          <w:color w:val="000000"/>
          <w:lang w:val="lt-LT"/>
        </w:rPr>
        <w:t>gliukuronido</w:t>
      </w:r>
      <w:proofErr w:type="spellEnd"/>
      <w:r w:rsidRPr="000D00BA">
        <w:rPr>
          <w:rFonts w:ascii="Times New Roman" w:hAnsi="Times New Roman"/>
          <w:color w:val="000000"/>
          <w:lang w:val="lt-LT"/>
        </w:rPr>
        <w:t xml:space="preserve"> kaupimasis) (žr. 4.4 ir 5.2</w:t>
      </w:r>
      <w:r w:rsidR="0074572A" w:rsidRPr="000D00BA">
        <w:rPr>
          <w:rFonts w:ascii="Times New Roman" w:hAnsi="Times New Roman"/>
          <w:color w:val="000000"/>
          <w:lang w:val="lt-LT"/>
        </w:rPr>
        <w:t> </w:t>
      </w:r>
      <w:r w:rsidRPr="000D00BA">
        <w:rPr>
          <w:rFonts w:ascii="Times New Roman" w:hAnsi="Times New Roman"/>
          <w:color w:val="000000"/>
          <w:lang w:val="lt-LT"/>
        </w:rPr>
        <w:t>skyri</w:t>
      </w:r>
      <w:r w:rsidR="00D757DC" w:rsidRPr="000D00BA">
        <w:rPr>
          <w:rFonts w:ascii="Times New Roman" w:hAnsi="Times New Roman"/>
          <w:color w:val="000000"/>
          <w:lang w:val="lt-LT"/>
        </w:rPr>
        <w:t>us</w:t>
      </w:r>
      <w:r w:rsidRPr="000D00BA">
        <w:rPr>
          <w:rFonts w:ascii="Times New Roman" w:hAnsi="Times New Roman"/>
          <w:color w:val="000000"/>
          <w:lang w:val="lt-LT"/>
        </w:rPr>
        <w:t>).</w:t>
      </w:r>
    </w:p>
    <w:p w14:paraId="42F0846B"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2014CE05"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Pacientams, kurių kepenų funkcija sutrikusi</w:t>
      </w:r>
    </w:p>
    <w:p w14:paraId="593064CA"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Sutrikusi kepenų funkcija mažina į veną suleisto midazolamo klirensą, todėl ilgėja galutinis pusinės eliminacijos periodas. Dėl to klinikinis poveikis gali būti stipresnis ir trukti ilgiau. Gali prireikti mažinti midazolamo dozę ir tinkamai sekti gyvybines funkcijas (žr. 4.4 skyrių).</w:t>
      </w:r>
    </w:p>
    <w:p w14:paraId="30978475"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3FC145A2"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Vaikų populiacija</w:t>
      </w:r>
    </w:p>
    <w:p w14:paraId="74993C7A" w14:textId="595155A3"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Žr. </w:t>
      </w:r>
      <w:r w:rsidR="00FC11FF" w:rsidRPr="000D00BA">
        <w:rPr>
          <w:rFonts w:ascii="Times New Roman" w:hAnsi="Times New Roman"/>
          <w:color w:val="000000"/>
          <w:lang w:val="lt-LT"/>
        </w:rPr>
        <w:t>pirmiau</w:t>
      </w:r>
      <w:r w:rsidRPr="000D00BA">
        <w:rPr>
          <w:rFonts w:ascii="Times New Roman" w:hAnsi="Times New Roman"/>
          <w:color w:val="000000"/>
          <w:lang w:val="lt-LT"/>
        </w:rPr>
        <w:t xml:space="preserve"> ir 4.4</w:t>
      </w:r>
      <w:r w:rsidR="0074572A" w:rsidRPr="000D00BA">
        <w:rPr>
          <w:rFonts w:ascii="Times New Roman" w:hAnsi="Times New Roman"/>
          <w:color w:val="000000"/>
          <w:lang w:val="lt-LT"/>
        </w:rPr>
        <w:t> </w:t>
      </w:r>
      <w:r w:rsidRPr="000D00BA">
        <w:rPr>
          <w:rFonts w:ascii="Times New Roman" w:hAnsi="Times New Roman"/>
          <w:color w:val="000000"/>
          <w:lang w:val="lt-LT"/>
        </w:rPr>
        <w:t>skyrių.</w:t>
      </w:r>
    </w:p>
    <w:p w14:paraId="35B2125A"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0B76CE41" w14:textId="77777777" w:rsidR="00C22B92" w:rsidRPr="000D00BA" w:rsidRDefault="008024E9" w:rsidP="006305C1">
      <w:pPr>
        <w:spacing w:after="0" w:line="240" w:lineRule="auto"/>
        <w:rPr>
          <w:rFonts w:ascii="Times New Roman" w:hAnsi="Times New Roman"/>
          <w:u w:val="single"/>
          <w:lang w:val="lt-LT" w:eastAsia="lt-LT"/>
        </w:rPr>
      </w:pPr>
      <w:r w:rsidRPr="000D00BA">
        <w:rPr>
          <w:rFonts w:ascii="Times New Roman" w:hAnsi="Times New Roman"/>
          <w:u w:val="single"/>
          <w:lang w:val="lt-LT"/>
        </w:rPr>
        <w:t>Vartojimo metodas</w:t>
      </w:r>
    </w:p>
    <w:p w14:paraId="67D358F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Leisti į veną, į raumenis arba vartoti į tiesiąją žarną.</w:t>
      </w:r>
    </w:p>
    <w:p w14:paraId="320A101F" w14:textId="18A6686A"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Vaistinio preparato skiedimo prieš vartojant instrukcija pateikiama 6.6</w:t>
      </w:r>
      <w:r w:rsidR="0074572A" w:rsidRPr="000D00BA">
        <w:rPr>
          <w:rFonts w:ascii="Times New Roman" w:hAnsi="Times New Roman"/>
          <w:lang w:val="lt-LT"/>
        </w:rPr>
        <w:t> </w:t>
      </w:r>
      <w:r w:rsidRPr="000D00BA">
        <w:rPr>
          <w:rFonts w:ascii="Times New Roman" w:hAnsi="Times New Roman"/>
          <w:lang w:val="lt-LT"/>
        </w:rPr>
        <w:t>skyriuje.</w:t>
      </w:r>
    </w:p>
    <w:p w14:paraId="471934CD" w14:textId="77777777" w:rsidR="00C22B92" w:rsidRPr="000D00BA" w:rsidRDefault="00C22B92" w:rsidP="006305C1">
      <w:pPr>
        <w:spacing w:after="0" w:line="240" w:lineRule="auto"/>
        <w:rPr>
          <w:rFonts w:ascii="Times New Roman" w:hAnsi="Times New Roman"/>
          <w:lang w:val="lt-LT"/>
        </w:rPr>
      </w:pPr>
    </w:p>
    <w:p w14:paraId="2D0B7783" w14:textId="77777777" w:rsidR="00C22B92" w:rsidRPr="000D00BA" w:rsidRDefault="008024E9" w:rsidP="009A08E1">
      <w:pPr>
        <w:numPr>
          <w:ilvl w:val="12"/>
          <w:numId w:val="0"/>
        </w:numPr>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4.3</w:t>
      </w:r>
      <w:r w:rsidRPr="000D00BA">
        <w:rPr>
          <w:rFonts w:ascii="Times New Roman" w:hAnsi="Times New Roman"/>
          <w:b/>
          <w:color w:val="000000"/>
          <w:lang w:val="lt-LT"/>
        </w:rPr>
        <w:tab/>
        <w:t>Kontraindikacijos</w:t>
      </w:r>
    </w:p>
    <w:p w14:paraId="2BF4AAAB"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64441FE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Padidėjęs jautrumas </w:t>
      </w:r>
      <w:proofErr w:type="spellStart"/>
      <w:r w:rsidRPr="000D00BA">
        <w:rPr>
          <w:rFonts w:ascii="Times New Roman" w:hAnsi="Times New Roman"/>
          <w:lang w:val="lt-LT"/>
        </w:rPr>
        <w:t>midazolamui</w:t>
      </w:r>
      <w:proofErr w:type="spellEnd"/>
      <w:r w:rsidRPr="000D00BA">
        <w:rPr>
          <w:rFonts w:ascii="Times New Roman" w:hAnsi="Times New Roman"/>
          <w:lang w:val="lt-LT"/>
        </w:rPr>
        <w:t>, benzodiazepinams arba bet kuriai 6.1 skyriuje nurodytai pagalbinei medžiagai.</w:t>
      </w:r>
    </w:p>
    <w:p w14:paraId="248A0E69"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Nuraminimui išliekant sąmonei sukelti pacientams, sergantiems sunkiu kvėpavimo nepakankamumu ar esant ūminiam kvėpavimo slopinimui.</w:t>
      </w:r>
    </w:p>
    <w:p w14:paraId="5F578BEA"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3C9F6B92" w14:textId="77777777" w:rsidR="00C22B92" w:rsidRPr="000D00BA" w:rsidRDefault="008024E9" w:rsidP="009A08E1">
      <w:pPr>
        <w:numPr>
          <w:ilvl w:val="12"/>
          <w:numId w:val="0"/>
        </w:num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4.4</w:t>
      </w:r>
      <w:r w:rsidRPr="000D00BA">
        <w:rPr>
          <w:rFonts w:ascii="Times New Roman" w:hAnsi="Times New Roman"/>
          <w:b/>
          <w:color w:val="000000"/>
          <w:lang w:val="lt-LT"/>
        </w:rPr>
        <w:tab/>
        <w:t>Specialūs įspėjimai ir atsargumo priemonės</w:t>
      </w:r>
    </w:p>
    <w:p w14:paraId="4AEE9887"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3E5E60BD" w14:textId="43006D1F" w:rsidR="00C22B92" w:rsidRPr="000D00BA" w:rsidRDefault="008024E9" w:rsidP="009A08E1">
      <w:pPr>
        <w:numPr>
          <w:ilvl w:val="12"/>
          <w:numId w:val="0"/>
        </w:numPr>
        <w:spacing w:after="0" w:line="240" w:lineRule="auto"/>
        <w:outlineLvl w:val="0"/>
        <w:rPr>
          <w:rFonts w:ascii="Times New Roman" w:hAnsi="Times New Roman"/>
          <w:lang w:val="lt-LT"/>
        </w:rPr>
      </w:pPr>
      <w:r w:rsidRPr="000D00BA">
        <w:rPr>
          <w:rFonts w:ascii="Times New Roman" w:hAnsi="Times New Roman"/>
          <w:color w:val="000000"/>
          <w:lang w:val="lt-LT"/>
        </w:rPr>
        <w:lastRenderedPageBreak/>
        <w:t xml:space="preserve">Midazolamo gali skirti tik patyręs gydytojas, taip pat turi būti visiškai parengta kvėpavimo bei širdies ir kraujagyslių sistemos stebėjimo ir palaikymo įranga. Personalas turi būti specialiai apmokytas atpažinti ir valdyti (įskaitant </w:t>
      </w:r>
      <w:r w:rsidR="006C60F5" w:rsidRPr="000D00BA">
        <w:rPr>
          <w:rFonts w:ascii="Times New Roman" w:hAnsi="Times New Roman"/>
          <w:color w:val="000000"/>
          <w:lang w:val="lt-LT"/>
        </w:rPr>
        <w:t xml:space="preserve">gaivinimą, užtikrinant </w:t>
      </w:r>
      <w:r w:rsidRPr="000D00BA">
        <w:rPr>
          <w:rFonts w:ascii="Times New Roman" w:hAnsi="Times New Roman"/>
          <w:color w:val="000000"/>
          <w:lang w:val="lt-LT"/>
        </w:rPr>
        <w:t>kvėpavimo ir širdies</w:t>
      </w:r>
      <w:r w:rsidR="006C60F5" w:rsidRPr="000D00BA">
        <w:rPr>
          <w:rFonts w:ascii="Times New Roman" w:hAnsi="Times New Roman"/>
          <w:color w:val="000000"/>
          <w:lang w:val="lt-LT"/>
        </w:rPr>
        <w:t xml:space="preserve"> funkcijas</w:t>
      </w:r>
      <w:r w:rsidRPr="000D00BA">
        <w:rPr>
          <w:rFonts w:ascii="Times New Roman" w:hAnsi="Times New Roman"/>
          <w:color w:val="000000"/>
          <w:lang w:val="lt-LT"/>
        </w:rPr>
        <w:t>) nepageidaujamas reakcijas.</w:t>
      </w:r>
    </w:p>
    <w:p w14:paraId="45B20981"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Buvo sunkaus nepageidaujamo poveikio širdies bei kvėpavimo organų sistemai atvejų, įskaitant kvėpavimo slopinimą, </w:t>
      </w:r>
      <w:proofErr w:type="spellStart"/>
      <w:r w:rsidRPr="000D00BA">
        <w:rPr>
          <w:rFonts w:ascii="Times New Roman" w:hAnsi="Times New Roman"/>
          <w:color w:val="000000"/>
          <w:lang w:val="lt-LT"/>
        </w:rPr>
        <w:t>apnėją</w:t>
      </w:r>
      <w:proofErr w:type="spellEnd"/>
      <w:r w:rsidRPr="000D00BA">
        <w:rPr>
          <w:rFonts w:ascii="Times New Roman" w:hAnsi="Times New Roman"/>
          <w:color w:val="000000"/>
          <w:lang w:val="lt-LT"/>
        </w:rPr>
        <w:t xml:space="preserve">, kvėpavimo ir (arba) širdies sustojimą. Tokių gyvybei pavojingų reiškinių gali atsirasti dažniau, jeigu vaistinis preparatas suleidžiamas pernelyg greitai ar suleidžiama didelė dozė (žr. 4.8 skyrių). </w:t>
      </w:r>
    </w:p>
    <w:p w14:paraId="5A236158"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1A5A51C0" w14:textId="77777777" w:rsidR="00C22B92" w:rsidRPr="000D00BA" w:rsidRDefault="008024E9" w:rsidP="009A08E1">
      <w:pPr>
        <w:pStyle w:val="Dokumentoinaostekstas"/>
        <w:numPr>
          <w:ilvl w:val="12"/>
          <w:numId w:val="0"/>
        </w:numPr>
        <w:tabs>
          <w:tab w:val="clear" w:pos="567"/>
        </w:tabs>
        <w:outlineLvl w:val="0"/>
        <w:rPr>
          <w:sz w:val="22"/>
          <w:szCs w:val="22"/>
        </w:rPr>
      </w:pPr>
      <w:r w:rsidRPr="000D00BA">
        <w:rPr>
          <w:sz w:val="22"/>
          <w:szCs w:val="22"/>
        </w:rPr>
        <w:t>Benzodiazepinai nerekomenduojami pirminiam psichikos ligų gydymui.</w:t>
      </w:r>
    </w:p>
    <w:p w14:paraId="15FEF1FE"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70965C6F" w14:textId="250688FF"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Jei raminamasis poveikis</w:t>
      </w:r>
      <w:r w:rsidR="006C60F5" w:rsidRPr="000D00BA">
        <w:rPr>
          <w:rFonts w:ascii="Times New Roman" w:hAnsi="Times New Roman"/>
          <w:color w:val="000000"/>
          <w:lang w:val="lt-LT"/>
        </w:rPr>
        <w:t>, išliekant sąmonei,</w:t>
      </w:r>
      <w:r w:rsidRPr="000D00BA">
        <w:rPr>
          <w:rFonts w:ascii="Times New Roman" w:hAnsi="Times New Roman"/>
          <w:color w:val="000000"/>
          <w:lang w:val="lt-LT"/>
        </w:rPr>
        <w:t xml:space="preserve"> sukeliamas pacientui, kurio kvėpavimo funkcija sutrikusi, būtinas ypatingas atsargumas.</w:t>
      </w:r>
    </w:p>
    <w:p w14:paraId="5365133F" w14:textId="77777777" w:rsidR="00C22B92" w:rsidRPr="000D00BA" w:rsidRDefault="00C22B92" w:rsidP="009A08E1">
      <w:pPr>
        <w:numPr>
          <w:ilvl w:val="12"/>
          <w:numId w:val="0"/>
        </w:numPr>
        <w:spacing w:after="0" w:line="240" w:lineRule="auto"/>
        <w:outlineLvl w:val="0"/>
        <w:rPr>
          <w:rFonts w:ascii="Times New Roman" w:hAnsi="Times New Roman"/>
          <w:lang w:val="lt-LT"/>
        </w:rPr>
      </w:pPr>
    </w:p>
    <w:p w14:paraId="67A03AB7" w14:textId="02670419"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lang w:val="lt-LT"/>
        </w:rPr>
        <w:t>Jaunesniems nei 6</w:t>
      </w:r>
      <w:r w:rsidR="000F3106" w:rsidRPr="000D00BA">
        <w:rPr>
          <w:rFonts w:ascii="Times New Roman" w:hAnsi="Times New Roman"/>
          <w:lang w:val="lt-LT"/>
        </w:rPr>
        <w:t> </w:t>
      </w:r>
      <w:r w:rsidRPr="000D00BA">
        <w:rPr>
          <w:rFonts w:ascii="Times New Roman" w:hAnsi="Times New Roman"/>
          <w:lang w:val="lt-LT"/>
        </w:rPr>
        <w:t xml:space="preserve">mėnesių pacientams yra labai pavojinga kvėpavimo takų obstrukcija bei </w:t>
      </w:r>
      <w:proofErr w:type="spellStart"/>
      <w:r w:rsidRPr="000D00BA">
        <w:rPr>
          <w:rFonts w:ascii="Times New Roman" w:hAnsi="Times New Roman"/>
          <w:lang w:val="lt-LT"/>
        </w:rPr>
        <w:t>hipoventiliacija</w:t>
      </w:r>
      <w:proofErr w:type="spellEnd"/>
      <w:r w:rsidRPr="000D00BA">
        <w:rPr>
          <w:rFonts w:ascii="Times New Roman" w:hAnsi="Times New Roman"/>
          <w:lang w:val="lt-LT"/>
        </w:rPr>
        <w:t>, todėl klinikiniam poveikiui sukelti reikalingą dozę būtina titruoti lėtai ją didinant ir atidžiai nuolat stebėti kvėpavimo dažnį bei kraujo įsotinimą deguonimi.</w:t>
      </w:r>
    </w:p>
    <w:p w14:paraId="08F96EBA"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Kai midazolamo vartojama premedikacijai, dėl skirtingo individualaus jautrumo po </w:t>
      </w:r>
      <w:proofErr w:type="spellStart"/>
      <w:r w:rsidRPr="000D00BA">
        <w:rPr>
          <w:rFonts w:ascii="Times New Roman" w:hAnsi="Times New Roman"/>
          <w:lang w:val="lt-LT"/>
        </w:rPr>
        <w:t>premedikacijos</w:t>
      </w:r>
      <w:proofErr w:type="spellEnd"/>
      <w:r w:rsidRPr="000D00BA">
        <w:rPr>
          <w:rFonts w:ascii="Times New Roman" w:hAnsi="Times New Roman"/>
          <w:lang w:val="lt-LT"/>
        </w:rPr>
        <w:t xml:space="preserve"> būtina tinkamai stebėti pacientą, nes gali atsirasti perdozavimo simptomų.</w:t>
      </w:r>
    </w:p>
    <w:p w14:paraId="64198CCA"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433B1C91"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Būtinas ypatingas atsargumas midazolamo skiriant didelės rizikos pacientams:</w:t>
      </w:r>
    </w:p>
    <w:p w14:paraId="4DC3B1D4" w14:textId="77777777" w:rsidR="00C22B92" w:rsidRPr="000D00BA" w:rsidRDefault="008024E9" w:rsidP="006305C1">
      <w:pPr>
        <w:numPr>
          <w:ilvl w:val="0"/>
          <w:numId w:val="5"/>
        </w:numPr>
        <w:tabs>
          <w:tab w:val="clear" w:pos="360"/>
        </w:tabs>
        <w:spacing w:after="0" w:line="240" w:lineRule="auto"/>
        <w:ind w:left="567" w:hanging="567"/>
        <w:outlineLvl w:val="0"/>
        <w:rPr>
          <w:rFonts w:ascii="Times New Roman" w:hAnsi="Times New Roman"/>
          <w:color w:val="000000"/>
          <w:lang w:val="lt-LT" w:eastAsia="lt-LT"/>
        </w:rPr>
      </w:pPr>
      <w:r w:rsidRPr="000D00BA">
        <w:rPr>
          <w:rFonts w:ascii="Times New Roman" w:hAnsi="Times New Roman"/>
          <w:color w:val="000000"/>
          <w:lang w:val="lt-LT"/>
        </w:rPr>
        <w:t>vyresniems nei 60 metų pacientams;</w:t>
      </w:r>
    </w:p>
    <w:p w14:paraId="6789F2F9" w14:textId="77777777" w:rsidR="00C22B92" w:rsidRPr="000D00BA" w:rsidRDefault="008024E9" w:rsidP="006305C1">
      <w:pPr>
        <w:numPr>
          <w:ilvl w:val="0"/>
          <w:numId w:val="5"/>
        </w:numPr>
        <w:tabs>
          <w:tab w:val="clear" w:pos="360"/>
        </w:tabs>
        <w:spacing w:after="0" w:line="240" w:lineRule="auto"/>
        <w:ind w:left="567" w:hanging="567"/>
        <w:outlineLvl w:val="0"/>
        <w:rPr>
          <w:rFonts w:ascii="Times New Roman" w:hAnsi="Times New Roman"/>
          <w:color w:val="000000"/>
          <w:lang w:val="lt-LT" w:eastAsia="lt-LT"/>
        </w:rPr>
      </w:pPr>
      <w:r w:rsidRPr="000D00BA">
        <w:rPr>
          <w:rFonts w:ascii="Times New Roman" w:hAnsi="Times New Roman"/>
          <w:color w:val="000000"/>
          <w:lang w:val="lt-LT"/>
        </w:rPr>
        <w:t>sergantiems lėtine liga ar nusilpusiems pacientams, pvz.:</w:t>
      </w:r>
    </w:p>
    <w:p w14:paraId="323B15F2" w14:textId="77777777" w:rsidR="00C22B92" w:rsidRPr="000D00BA" w:rsidRDefault="008024E9" w:rsidP="009A08E1">
      <w:pPr>
        <w:numPr>
          <w:ilvl w:val="0"/>
          <w:numId w:val="6"/>
        </w:numPr>
        <w:tabs>
          <w:tab w:val="clear" w:pos="360"/>
        </w:tabs>
        <w:spacing w:after="0" w:line="240" w:lineRule="auto"/>
        <w:ind w:left="1134" w:hanging="567"/>
        <w:outlineLvl w:val="0"/>
        <w:rPr>
          <w:rFonts w:ascii="Times New Roman" w:hAnsi="Times New Roman"/>
          <w:color w:val="000000"/>
          <w:lang w:val="lt-LT"/>
        </w:rPr>
      </w:pPr>
      <w:r w:rsidRPr="000D00BA">
        <w:rPr>
          <w:rFonts w:ascii="Times New Roman" w:hAnsi="Times New Roman"/>
          <w:color w:val="000000"/>
          <w:lang w:val="lt-LT"/>
        </w:rPr>
        <w:t>pacientams, kuriems yra lėtinis kvėpavimo nepakankamumas;</w:t>
      </w:r>
    </w:p>
    <w:p w14:paraId="1FC5B670" w14:textId="77777777" w:rsidR="00C22B92" w:rsidRPr="000D00BA" w:rsidRDefault="008024E9" w:rsidP="009A08E1">
      <w:pPr>
        <w:numPr>
          <w:ilvl w:val="0"/>
          <w:numId w:val="6"/>
        </w:numPr>
        <w:tabs>
          <w:tab w:val="clear" w:pos="360"/>
        </w:tabs>
        <w:spacing w:after="0" w:line="240" w:lineRule="auto"/>
        <w:ind w:left="1134" w:hanging="567"/>
        <w:outlineLvl w:val="0"/>
        <w:rPr>
          <w:rFonts w:ascii="Times New Roman" w:hAnsi="Times New Roman"/>
          <w:color w:val="000000"/>
          <w:lang w:val="lt-LT"/>
        </w:rPr>
      </w:pPr>
      <w:r w:rsidRPr="000D00BA">
        <w:rPr>
          <w:rFonts w:ascii="Times New Roman" w:hAnsi="Times New Roman"/>
          <w:color w:val="000000"/>
          <w:lang w:val="lt-LT"/>
        </w:rPr>
        <w:t>pacientams, kuriems yra lėtinis inkstų nepakankamumas;</w:t>
      </w:r>
    </w:p>
    <w:p w14:paraId="7EF4B223" w14:textId="1B8E969C" w:rsidR="00C22B92" w:rsidRPr="000D00BA" w:rsidRDefault="008024E9" w:rsidP="009A08E1">
      <w:pPr>
        <w:numPr>
          <w:ilvl w:val="0"/>
          <w:numId w:val="6"/>
        </w:numPr>
        <w:tabs>
          <w:tab w:val="clear" w:pos="360"/>
        </w:tabs>
        <w:spacing w:after="0" w:line="240" w:lineRule="auto"/>
        <w:ind w:left="1134" w:hanging="567"/>
        <w:outlineLvl w:val="0"/>
        <w:rPr>
          <w:rFonts w:ascii="Times New Roman" w:hAnsi="Times New Roman"/>
          <w:color w:val="000000"/>
          <w:lang w:val="lt-LT"/>
        </w:rPr>
      </w:pPr>
      <w:r w:rsidRPr="000D00BA">
        <w:rPr>
          <w:rFonts w:ascii="Times New Roman" w:hAnsi="Times New Roman"/>
          <w:color w:val="000000"/>
          <w:lang w:val="lt-LT"/>
        </w:rPr>
        <w:t>pacientams, kuri</w:t>
      </w:r>
      <w:r w:rsidR="006C60F5" w:rsidRPr="000D00BA">
        <w:rPr>
          <w:rFonts w:ascii="Times New Roman" w:hAnsi="Times New Roman"/>
          <w:color w:val="000000"/>
          <w:lang w:val="lt-LT"/>
        </w:rPr>
        <w:t>ų</w:t>
      </w:r>
      <w:r w:rsidRPr="000D00BA">
        <w:rPr>
          <w:rFonts w:ascii="Times New Roman" w:hAnsi="Times New Roman"/>
          <w:color w:val="000000"/>
          <w:lang w:val="lt-LT"/>
        </w:rPr>
        <w:t xml:space="preserve"> kepenų funkcij</w:t>
      </w:r>
      <w:r w:rsidR="006C60F5" w:rsidRPr="000D00BA">
        <w:rPr>
          <w:rFonts w:ascii="Times New Roman" w:hAnsi="Times New Roman"/>
          <w:color w:val="000000"/>
          <w:lang w:val="lt-LT"/>
        </w:rPr>
        <w:t>a</w:t>
      </w:r>
      <w:r w:rsidRPr="000D00BA">
        <w:rPr>
          <w:rFonts w:ascii="Times New Roman" w:hAnsi="Times New Roman"/>
          <w:color w:val="000000"/>
          <w:lang w:val="lt-LT"/>
        </w:rPr>
        <w:t xml:space="preserve"> sutrik</w:t>
      </w:r>
      <w:r w:rsidR="006C60F5" w:rsidRPr="000D00BA">
        <w:rPr>
          <w:rFonts w:ascii="Times New Roman" w:hAnsi="Times New Roman"/>
          <w:color w:val="000000"/>
          <w:lang w:val="lt-LT"/>
        </w:rPr>
        <w:t>usi</w:t>
      </w:r>
      <w:r w:rsidRPr="000D00BA">
        <w:rPr>
          <w:rFonts w:ascii="Times New Roman" w:hAnsi="Times New Roman"/>
          <w:color w:val="000000"/>
          <w:lang w:val="lt-LT"/>
        </w:rPr>
        <w:t xml:space="preserve"> (be</w:t>
      </w:r>
      <w:r w:rsidRPr="000D00BA">
        <w:rPr>
          <w:rFonts w:ascii="Times New Roman" w:hAnsi="Times New Roman"/>
          <w:lang w:val="lt-LT"/>
        </w:rPr>
        <w:t xml:space="preserve">nzodiazepinai gali sukelti ar pasunkinti </w:t>
      </w:r>
      <w:proofErr w:type="spellStart"/>
      <w:r w:rsidRPr="000D00BA">
        <w:rPr>
          <w:rFonts w:ascii="Times New Roman" w:hAnsi="Times New Roman"/>
          <w:lang w:val="lt-LT"/>
        </w:rPr>
        <w:t>encefalopatiją</w:t>
      </w:r>
      <w:proofErr w:type="spellEnd"/>
      <w:r w:rsidRPr="000D00BA">
        <w:rPr>
          <w:rFonts w:ascii="Times New Roman" w:hAnsi="Times New Roman"/>
          <w:lang w:val="lt-LT"/>
        </w:rPr>
        <w:t xml:space="preserve"> pacientams, kuriems yra sunkus kepenų funkcijos sutrikimas);</w:t>
      </w:r>
    </w:p>
    <w:p w14:paraId="0C62E58D" w14:textId="78F2FAEB" w:rsidR="00C22B92" w:rsidRPr="000D00BA" w:rsidRDefault="008024E9" w:rsidP="009A08E1">
      <w:pPr>
        <w:numPr>
          <w:ilvl w:val="0"/>
          <w:numId w:val="6"/>
        </w:numPr>
        <w:tabs>
          <w:tab w:val="clear" w:pos="360"/>
        </w:tabs>
        <w:spacing w:after="0" w:line="240" w:lineRule="auto"/>
        <w:ind w:left="1134" w:hanging="567"/>
        <w:outlineLvl w:val="0"/>
        <w:rPr>
          <w:rFonts w:ascii="Times New Roman" w:hAnsi="Times New Roman"/>
          <w:color w:val="000000"/>
          <w:lang w:val="lt-LT"/>
        </w:rPr>
      </w:pPr>
      <w:r w:rsidRPr="000D00BA">
        <w:rPr>
          <w:rFonts w:ascii="Times New Roman" w:hAnsi="Times New Roman"/>
          <w:color w:val="000000"/>
          <w:lang w:val="lt-LT"/>
        </w:rPr>
        <w:t>pacientams, kuri</w:t>
      </w:r>
      <w:r w:rsidR="006C60F5" w:rsidRPr="000D00BA">
        <w:rPr>
          <w:rFonts w:ascii="Times New Roman" w:hAnsi="Times New Roman"/>
          <w:color w:val="000000"/>
          <w:lang w:val="lt-LT"/>
        </w:rPr>
        <w:t>ų</w:t>
      </w:r>
      <w:r w:rsidRPr="000D00BA">
        <w:rPr>
          <w:rFonts w:ascii="Times New Roman" w:hAnsi="Times New Roman"/>
          <w:color w:val="000000"/>
          <w:lang w:val="lt-LT"/>
        </w:rPr>
        <w:t xml:space="preserve"> širdies funkcija</w:t>
      </w:r>
      <w:r w:rsidR="006C60F5" w:rsidRPr="000D00BA">
        <w:rPr>
          <w:rFonts w:ascii="Times New Roman" w:hAnsi="Times New Roman"/>
          <w:color w:val="000000"/>
          <w:lang w:val="lt-LT"/>
        </w:rPr>
        <w:t xml:space="preserve"> sutrikusi</w:t>
      </w:r>
      <w:r w:rsidRPr="000D00BA">
        <w:rPr>
          <w:rFonts w:ascii="Times New Roman" w:hAnsi="Times New Roman"/>
          <w:color w:val="000000"/>
          <w:lang w:val="lt-LT"/>
        </w:rPr>
        <w:t>;</w:t>
      </w:r>
    </w:p>
    <w:p w14:paraId="490CF703" w14:textId="77777777" w:rsidR="00C22B92" w:rsidRPr="000D00BA" w:rsidRDefault="008024E9" w:rsidP="009A08E1">
      <w:pPr>
        <w:numPr>
          <w:ilvl w:val="0"/>
          <w:numId w:val="6"/>
        </w:numPr>
        <w:tabs>
          <w:tab w:val="clear" w:pos="360"/>
        </w:tabs>
        <w:spacing w:after="0" w:line="240" w:lineRule="auto"/>
        <w:ind w:left="1134" w:hanging="567"/>
        <w:outlineLvl w:val="0"/>
        <w:rPr>
          <w:rFonts w:ascii="Times New Roman" w:hAnsi="Times New Roman"/>
          <w:color w:val="000000"/>
          <w:lang w:val="lt-LT"/>
        </w:rPr>
      </w:pPr>
      <w:r w:rsidRPr="000D00BA">
        <w:rPr>
          <w:rFonts w:ascii="Times New Roman" w:hAnsi="Times New Roman"/>
          <w:color w:val="000000"/>
          <w:lang w:val="lt-LT"/>
        </w:rPr>
        <w:t>vaikams, ypač tiems, kurių širdies ir kraujagyslių sistema yra nestabili.</w:t>
      </w:r>
    </w:p>
    <w:p w14:paraId="116D0F0D"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rPr>
      </w:pPr>
      <w:r w:rsidRPr="000D00BA">
        <w:rPr>
          <w:rFonts w:ascii="Times New Roman" w:hAnsi="Times New Roman"/>
          <w:color w:val="000000"/>
          <w:lang w:val="lt-LT"/>
        </w:rPr>
        <w:t xml:space="preserve"> </w:t>
      </w:r>
    </w:p>
    <w:p w14:paraId="1FE71AD9" w14:textId="4AD980CE"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Didelės rizikos pacientams </w:t>
      </w:r>
      <w:r w:rsidR="006C60F5" w:rsidRPr="000D00BA">
        <w:rPr>
          <w:rFonts w:ascii="Times New Roman" w:hAnsi="Times New Roman"/>
          <w:color w:val="000000"/>
          <w:lang w:val="lt-LT"/>
        </w:rPr>
        <w:t>reikia skirti</w:t>
      </w:r>
      <w:r w:rsidRPr="000D00BA">
        <w:rPr>
          <w:rFonts w:ascii="Times New Roman" w:hAnsi="Times New Roman"/>
          <w:color w:val="000000"/>
          <w:lang w:val="lt-LT"/>
        </w:rPr>
        <w:t xml:space="preserve"> mažesn</w:t>
      </w:r>
      <w:r w:rsidR="006C60F5" w:rsidRPr="000D00BA">
        <w:rPr>
          <w:rFonts w:ascii="Times New Roman" w:hAnsi="Times New Roman"/>
          <w:color w:val="000000"/>
          <w:lang w:val="lt-LT"/>
        </w:rPr>
        <w:t>ę</w:t>
      </w:r>
      <w:r w:rsidRPr="000D00BA">
        <w:rPr>
          <w:rFonts w:ascii="Times New Roman" w:hAnsi="Times New Roman"/>
          <w:color w:val="000000"/>
          <w:lang w:val="lt-LT"/>
        </w:rPr>
        <w:t xml:space="preserve"> doz</w:t>
      </w:r>
      <w:r w:rsidR="006C60F5" w:rsidRPr="000D00BA">
        <w:rPr>
          <w:rFonts w:ascii="Times New Roman" w:hAnsi="Times New Roman"/>
          <w:color w:val="000000"/>
          <w:lang w:val="lt-LT"/>
        </w:rPr>
        <w:t>ę</w:t>
      </w:r>
      <w:r w:rsidRPr="000D00BA">
        <w:rPr>
          <w:rFonts w:ascii="Times New Roman" w:hAnsi="Times New Roman"/>
          <w:color w:val="000000"/>
          <w:lang w:val="lt-LT"/>
        </w:rPr>
        <w:t xml:space="preserve"> (žr. 4.2 skyrių) ir juos reikia nuolat stebėti, ar neatsirado ankstyvųjų gyvybin</w:t>
      </w:r>
      <w:r w:rsidR="006C60F5" w:rsidRPr="000D00BA">
        <w:rPr>
          <w:rFonts w:ascii="Times New Roman" w:hAnsi="Times New Roman"/>
          <w:color w:val="000000"/>
          <w:lang w:val="lt-LT"/>
        </w:rPr>
        <w:t>ių</w:t>
      </w:r>
      <w:r w:rsidRPr="000D00BA">
        <w:rPr>
          <w:rFonts w:ascii="Times New Roman" w:hAnsi="Times New Roman"/>
          <w:color w:val="000000"/>
          <w:lang w:val="lt-LT"/>
        </w:rPr>
        <w:t xml:space="preserve"> </w:t>
      </w:r>
      <w:r w:rsidR="006C60F5" w:rsidRPr="000D00BA">
        <w:rPr>
          <w:rFonts w:ascii="Times New Roman" w:hAnsi="Times New Roman"/>
          <w:color w:val="000000"/>
          <w:lang w:val="lt-LT"/>
        </w:rPr>
        <w:t xml:space="preserve">funkcijų </w:t>
      </w:r>
      <w:r w:rsidRPr="000D00BA">
        <w:rPr>
          <w:rFonts w:ascii="Times New Roman" w:hAnsi="Times New Roman"/>
          <w:color w:val="000000"/>
          <w:lang w:val="lt-LT"/>
        </w:rPr>
        <w:t>pakitimo požymių.</w:t>
      </w:r>
    </w:p>
    <w:p w14:paraId="7FFDC85A"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45FC1683"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Pacientams, kurie serga </w:t>
      </w:r>
      <w:proofErr w:type="spellStart"/>
      <w:r w:rsidRPr="000D00BA">
        <w:rPr>
          <w:rFonts w:ascii="Times New Roman" w:hAnsi="Times New Roman"/>
          <w:color w:val="000000"/>
          <w:lang w:val="lt-LT"/>
        </w:rPr>
        <w:t>generalizuota</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miastenija</w:t>
      </w:r>
      <w:proofErr w:type="spellEnd"/>
      <w:r w:rsidRPr="000D00BA">
        <w:rPr>
          <w:rFonts w:ascii="Times New Roman" w:hAnsi="Times New Roman"/>
          <w:color w:val="000000"/>
          <w:lang w:val="lt-LT"/>
        </w:rPr>
        <w:t xml:space="preserve"> (</w:t>
      </w:r>
      <w:proofErr w:type="spellStart"/>
      <w:r w:rsidRPr="000D00BA">
        <w:rPr>
          <w:rFonts w:ascii="Times New Roman" w:hAnsi="Times New Roman"/>
          <w:i/>
          <w:color w:val="000000"/>
          <w:lang w:val="lt-LT"/>
        </w:rPr>
        <w:t>myasthenia</w:t>
      </w:r>
      <w:proofErr w:type="spellEnd"/>
      <w:r w:rsidRPr="000D00BA">
        <w:rPr>
          <w:rFonts w:ascii="Times New Roman" w:hAnsi="Times New Roman"/>
          <w:i/>
          <w:color w:val="000000"/>
          <w:lang w:val="lt-LT"/>
        </w:rPr>
        <w:t xml:space="preserve"> gravis</w:t>
      </w:r>
      <w:r w:rsidRPr="000D00BA">
        <w:rPr>
          <w:rFonts w:ascii="Times New Roman" w:hAnsi="Times New Roman"/>
          <w:color w:val="000000"/>
          <w:lang w:val="lt-LT"/>
        </w:rPr>
        <w:t xml:space="preserve">), midazolamo, kaip ir kitų </w:t>
      </w:r>
      <w:r w:rsidR="00735F74" w:rsidRPr="000D00BA">
        <w:rPr>
          <w:rFonts w:ascii="Times New Roman" w:hAnsi="Times New Roman"/>
          <w:color w:val="000000"/>
          <w:lang w:val="lt-LT"/>
        </w:rPr>
        <w:t>centrinę nervų sistemą (</w:t>
      </w:r>
      <w:r w:rsidRPr="000D00BA">
        <w:rPr>
          <w:rFonts w:ascii="Times New Roman" w:hAnsi="Times New Roman"/>
          <w:color w:val="000000"/>
          <w:lang w:val="lt-LT"/>
        </w:rPr>
        <w:t>CNS</w:t>
      </w:r>
      <w:r w:rsidR="00735F74" w:rsidRPr="000D00BA">
        <w:rPr>
          <w:rFonts w:ascii="Times New Roman" w:hAnsi="Times New Roman"/>
          <w:color w:val="000000"/>
          <w:lang w:val="lt-LT"/>
        </w:rPr>
        <w:t>)</w:t>
      </w:r>
      <w:r w:rsidRPr="000D00BA">
        <w:rPr>
          <w:rFonts w:ascii="Times New Roman" w:hAnsi="Times New Roman"/>
          <w:color w:val="000000"/>
          <w:lang w:val="lt-LT"/>
        </w:rPr>
        <w:t xml:space="preserve"> slopinančių ir (arba) raumenis atpalaiduojančių vaistinių preparatų, reikia vartoti ypač atsargiai.</w:t>
      </w:r>
    </w:p>
    <w:p w14:paraId="72F87621"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40D8C853"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Toleravimas</w:t>
      </w:r>
    </w:p>
    <w:p w14:paraId="5789E733"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Kai intensyviosios terapijos skyriuose midazolamas buvo vartojamas ilgalaikei </w:t>
      </w:r>
      <w:proofErr w:type="spellStart"/>
      <w:r w:rsidRPr="000D00BA">
        <w:rPr>
          <w:rFonts w:ascii="Times New Roman" w:hAnsi="Times New Roman"/>
          <w:color w:val="000000"/>
          <w:lang w:val="lt-LT"/>
        </w:rPr>
        <w:t>sedacijai</w:t>
      </w:r>
      <w:proofErr w:type="spellEnd"/>
      <w:r w:rsidRPr="000D00BA">
        <w:rPr>
          <w:rFonts w:ascii="Times New Roman" w:hAnsi="Times New Roman"/>
          <w:color w:val="000000"/>
          <w:lang w:val="lt-LT"/>
        </w:rPr>
        <w:t xml:space="preserve"> sukelti, pastebėta, kad jo veiksmingumas šiek tiek sumažėjo.</w:t>
      </w:r>
    </w:p>
    <w:p w14:paraId="60778191" w14:textId="77777777" w:rsidR="00C22B92" w:rsidRPr="000D00BA" w:rsidRDefault="00C22B92" w:rsidP="009A08E1">
      <w:pPr>
        <w:numPr>
          <w:ilvl w:val="12"/>
          <w:numId w:val="0"/>
        </w:numPr>
        <w:spacing w:after="0" w:line="240" w:lineRule="auto"/>
        <w:outlineLvl w:val="0"/>
        <w:rPr>
          <w:rFonts w:ascii="Times New Roman" w:hAnsi="Times New Roman"/>
          <w:i/>
          <w:color w:val="000000"/>
          <w:lang w:val="lt-LT"/>
        </w:rPr>
      </w:pPr>
    </w:p>
    <w:p w14:paraId="63B2830C" w14:textId="77777777" w:rsidR="00C22B92" w:rsidRPr="000D00BA" w:rsidRDefault="008024E9" w:rsidP="009A08E1">
      <w:pPr>
        <w:keepNext/>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Priklausomybė</w:t>
      </w:r>
    </w:p>
    <w:p w14:paraId="525A485D" w14:textId="4514F1A6"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Jei intensyviosios </w:t>
      </w:r>
      <w:r w:rsidR="006C60F5" w:rsidRPr="000D00BA">
        <w:rPr>
          <w:rFonts w:ascii="Times New Roman" w:hAnsi="Times New Roman"/>
          <w:color w:val="000000"/>
          <w:lang w:val="lt-LT"/>
        </w:rPr>
        <w:t xml:space="preserve">terapijos </w:t>
      </w:r>
      <w:r w:rsidRPr="000D00BA">
        <w:rPr>
          <w:rFonts w:ascii="Times New Roman" w:hAnsi="Times New Roman"/>
          <w:color w:val="000000"/>
          <w:lang w:val="lt-LT"/>
        </w:rPr>
        <w:t>skyriuje ilgą laiką midazolamo skiriama raminamajam poveikiui sukelti, reikia atsiminti, kad jis gali sukelti fizinę priklausomybę. Didėjant dozei ir gydymo trukmei, priklausomybės rizika didėja; ji taip pat didesnė pacientams, kurie piktnaudžiavo alkoholiu ir (arba) vaistiniais preparatais (žr.4.8</w:t>
      </w:r>
      <w:r w:rsidR="000F3106" w:rsidRPr="000D00BA">
        <w:rPr>
          <w:rFonts w:ascii="Times New Roman" w:hAnsi="Times New Roman"/>
          <w:color w:val="000000"/>
          <w:lang w:val="lt-LT"/>
        </w:rPr>
        <w:t> </w:t>
      </w:r>
      <w:r w:rsidRPr="000D00BA">
        <w:rPr>
          <w:rFonts w:ascii="Times New Roman" w:hAnsi="Times New Roman"/>
          <w:color w:val="000000"/>
          <w:lang w:val="lt-LT"/>
        </w:rPr>
        <w:t>skyrių).</w:t>
      </w:r>
    </w:p>
    <w:p w14:paraId="6C96EBED" w14:textId="77777777" w:rsidR="00C22B92" w:rsidRPr="000D00BA" w:rsidRDefault="00C22B92" w:rsidP="009A08E1">
      <w:pPr>
        <w:numPr>
          <w:ilvl w:val="12"/>
          <w:numId w:val="0"/>
        </w:numPr>
        <w:spacing w:after="0" w:line="240" w:lineRule="auto"/>
        <w:outlineLvl w:val="0"/>
        <w:rPr>
          <w:rFonts w:ascii="Times New Roman" w:hAnsi="Times New Roman"/>
          <w:i/>
          <w:color w:val="000000"/>
          <w:lang w:val="lt-LT"/>
        </w:rPr>
      </w:pPr>
    </w:p>
    <w:p w14:paraId="74E5E29F" w14:textId="77777777" w:rsidR="00C22B92" w:rsidRPr="000D00BA" w:rsidRDefault="008024E9" w:rsidP="009A08E1">
      <w:pPr>
        <w:keepNext/>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Nutraukimo simptomai</w:t>
      </w:r>
    </w:p>
    <w:p w14:paraId="3233F3F6" w14:textId="29A8A830"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Jei intensyvios terapijos skyriuje ilgai gydoma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gali atsirasti fizinė priklausomybė. Dėl to staiga nutraukus gydymą bus abstinencijos simptomų. Gali pasireikšti šie simptomai: galvos skausmas, viduriavimas, raumenų skausmas, nerimas, įtampa, neramumas, su</w:t>
      </w:r>
      <w:r w:rsidR="00EE0329" w:rsidRPr="000D00BA">
        <w:rPr>
          <w:rFonts w:ascii="Times New Roman" w:hAnsi="Times New Roman"/>
          <w:color w:val="000000"/>
          <w:lang w:val="lt-LT"/>
        </w:rPr>
        <w:t>mišimas</w:t>
      </w:r>
      <w:r w:rsidRPr="000D00BA">
        <w:rPr>
          <w:rFonts w:ascii="Times New Roman" w:hAnsi="Times New Roman"/>
          <w:color w:val="000000"/>
          <w:lang w:val="lt-LT"/>
        </w:rPr>
        <w:t>, irzlumas, miego sutrikimai, nuotaikos pokyčiai, haliucinacijos ir traukuliai. Sunkiais atvejais gali pasireikšti šie simptomai: depersonalizacija, galūnių nutirpimas ir dilgčiojimas, padidėjęs jautrumas šviesai, garsui ir fiziniam kontaktui. Kadangi abstinencijos simptomų rizika didesnė staiga nutraukus gydymą, rekomenduojama dozę mažinti palaipsniui.</w:t>
      </w:r>
    </w:p>
    <w:p w14:paraId="0E22E422"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6B96B5EE"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Amnezija</w:t>
      </w:r>
    </w:p>
    <w:p w14:paraId="0FCE538A" w14:textId="06C544E2"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proofErr w:type="spellStart"/>
      <w:r w:rsidRPr="000D00BA">
        <w:rPr>
          <w:rFonts w:ascii="Times New Roman" w:hAnsi="Times New Roman"/>
          <w:color w:val="000000"/>
          <w:lang w:val="lt-LT"/>
        </w:rPr>
        <w:lastRenderedPageBreak/>
        <w:t>Anterogradinė</w:t>
      </w:r>
      <w:proofErr w:type="spellEnd"/>
      <w:r w:rsidRPr="000D00BA">
        <w:rPr>
          <w:rFonts w:ascii="Times New Roman" w:hAnsi="Times New Roman"/>
          <w:color w:val="000000"/>
          <w:lang w:val="lt-LT"/>
        </w:rPr>
        <w:t xml:space="preserve"> amnezija gali atsirasti vartojant terapines dozes, rizika padidėja vartojant didesnes dozes (</w:t>
      </w:r>
      <w:r w:rsidR="00EE0329" w:rsidRPr="000D00BA">
        <w:rPr>
          <w:rFonts w:ascii="Times New Roman" w:hAnsi="Times New Roman"/>
          <w:color w:val="000000"/>
          <w:lang w:val="lt-LT"/>
        </w:rPr>
        <w:t xml:space="preserve">kai kuriais atvejais </w:t>
      </w:r>
      <w:r w:rsidRPr="000D00BA">
        <w:rPr>
          <w:rFonts w:ascii="Times New Roman" w:hAnsi="Times New Roman"/>
          <w:color w:val="000000"/>
          <w:lang w:val="lt-LT"/>
        </w:rPr>
        <w:t xml:space="preserve">šis poveikis yra labai pageidaujamas prieš diagnostines ir chirurgines procedūras bei jų metu), kurios trukmė yra tiesiogiai susijusi su suvartota doze. </w:t>
      </w:r>
      <w:r w:rsidR="00EE0329" w:rsidRPr="000D00BA">
        <w:rPr>
          <w:rFonts w:ascii="Times New Roman" w:hAnsi="Times New Roman"/>
          <w:color w:val="000000"/>
          <w:lang w:val="lt-LT"/>
        </w:rPr>
        <w:t xml:space="preserve">Užsitęsusi </w:t>
      </w:r>
      <w:r w:rsidRPr="000D00BA">
        <w:rPr>
          <w:rFonts w:ascii="Times New Roman" w:hAnsi="Times New Roman"/>
          <w:color w:val="000000"/>
          <w:lang w:val="lt-LT"/>
        </w:rPr>
        <w:t xml:space="preserve">amnezija gali sukelti nepatogumų ambulatoriniams pacientams, kurie po procedūros yra išleidžiami į namus. Po </w:t>
      </w:r>
      <w:proofErr w:type="spellStart"/>
      <w:r w:rsidRPr="000D00BA">
        <w:rPr>
          <w:rFonts w:ascii="Times New Roman" w:hAnsi="Times New Roman"/>
          <w:color w:val="000000"/>
          <w:lang w:val="lt-LT"/>
        </w:rPr>
        <w:t>parenterinės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injekcijos pacientas gali išvykti iš ligoninės ar konsultacinio skyriaus tik tuo atveju, jei jį lydi palydovas.</w:t>
      </w:r>
    </w:p>
    <w:p w14:paraId="79679425"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15AB466E"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Paradoksinės reakcijos</w:t>
      </w:r>
    </w:p>
    <w:p w14:paraId="66B9AE85" w14:textId="1A8592F8" w:rsidR="00C22B92" w:rsidRPr="000D00BA" w:rsidRDefault="008024E9" w:rsidP="009A08E1">
      <w:pPr>
        <w:pStyle w:val="Dokumentoinaostekstas"/>
        <w:numPr>
          <w:ilvl w:val="12"/>
          <w:numId w:val="0"/>
        </w:numPr>
        <w:tabs>
          <w:tab w:val="clear" w:pos="567"/>
        </w:tabs>
        <w:outlineLvl w:val="0"/>
        <w:rPr>
          <w:sz w:val="22"/>
          <w:szCs w:val="22"/>
        </w:rPr>
      </w:pPr>
      <w:r w:rsidRPr="000D00BA">
        <w:rPr>
          <w:color w:val="000000"/>
          <w:sz w:val="22"/>
          <w:szCs w:val="22"/>
        </w:rPr>
        <w:t xml:space="preserve">Gauta pranešimų, kad vartojant midazolamo gali pasitaikyti paradoksinių reakcijų, tokių kaip neramumas, sujaudinimas, dirglumas, nevalingi judesiai (įskaitant toninius ir </w:t>
      </w:r>
      <w:proofErr w:type="spellStart"/>
      <w:r w:rsidRPr="000D00BA">
        <w:rPr>
          <w:color w:val="000000"/>
          <w:sz w:val="22"/>
          <w:szCs w:val="22"/>
        </w:rPr>
        <w:t>kloninius</w:t>
      </w:r>
      <w:proofErr w:type="spellEnd"/>
      <w:r w:rsidRPr="000D00BA">
        <w:rPr>
          <w:color w:val="000000"/>
          <w:sz w:val="22"/>
          <w:szCs w:val="22"/>
        </w:rPr>
        <w:t xml:space="preserve"> traukulius bei raumenų drebėjimą), pernelyg didelis aktyvumas, priešiškumas, kliedesiai, įniršis, agresyvumas, nerimas, košmarai, haliucinacijos, psichozės, netinkamas elgesys ir kit</w:t>
      </w:r>
      <w:r w:rsidR="00AD1E12" w:rsidRPr="000D00BA">
        <w:rPr>
          <w:color w:val="000000"/>
          <w:sz w:val="22"/>
          <w:szCs w:val="22"/>
        </w:rPr>
        <w:t>as nepageidaujamas</w:t>
      </w:r>
      <w:r w:rsidRPr="000D00BA">
        <w:rPr>
          <w:color w:val="000000"/>
          <w:sz w:val="22"/>
          <w:szCs w:val="22"/>
        </w:rPr>
        <w:t xml:space="preserve"> poveiki</w:t>
      </w:r>
      <w:r w:rsidR="00AD1E12" w:rsidRPr="000D00BA">
        <w:rPr>
          <w:color w:val="000000"/>
          <w:sz w:val="22"/>
          <w:szCs w:val="22"/>
        </w:rPr>
        <w:t>s</w:t>
      </w:r>
      <w:r w:rsidRPr="000D00BA">
        <w:rPr>
          <w:color w:val="000000"/>
          <w:sz w:val="22"/>
          <w:szCs w:val="22"/>
        </w:rPr>
        <w:t xml:space="preserve"> elgsenai, staigus susijaudinimas bei smurto protrūkis. Tokių reakcijų gali atsirasti vartojant didelę dozę ir (arba) vaistinio preparato leidžiant greitai. Reti polinkio į šias reakcijas atvejai pastebėti tarp vaikų ir </w:t>
      </w:r>
      <w:r w:rsidR="00AD1E12" w:rsidRPr="000D00BA">
        <w:rPr>
          <w:color w:val="000000"/>
          <w:sz w:val="22"/>
          <w:szCs w:val="22"/>
        </w:rPr>
        <w:t xml:space="preserve">senyvų </w:t>
      </w:r>
      <w:r w:rsidRPr="000D00BA">
        <w:rPr>
          <w:color w:val="000000"/>
          <w:sz w:val="22"/>
          <w:szCs w:val="22"/>
        </w:rPr>
        <w:t xml:space="preserve">pacientų. </w:t>
      </w:r>
      <w:r w:rsidRPr="000D00BA">
        <w:rPr>
          <w:sz w:val="22"/>
          <w:szCs w:val="22"/>
        </w:rPr>
        <w:t>Pasireiškus šioms reakcijoms reikia apsvarstyti vaistinio preparato vartojimo nutraukimo galimybę.</w:t>
      </w:r>
    </w:p>
    <w:p w14:paraId="7C6905DF"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641328E1"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Pakitusi midazolamo eliminacija</w:t>
      </w:r>
    </w:p>
    <w:p w14:paraId="4E143D18" w14:textId="77777777"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Midazolamo eliminacija gali pakisti pacientams, vartojantiems junginius, kurie slopina arba didina CYP3A4 aktyvumą, dėl to gali prireikti atitinkamai koreguoti midazolamo dozę (žr. 4.5 skyrių).</w:t>
      </w:r>
    </w:p>
    <w:p w14:paraId="79789722"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224AF641" w14:textId="3758180D" w:rsidR="00C22B92" w:rsidRPr="000D00BA" w:rsidRDefault="008024E9" w:rsidP="009A08E1">
      <w:pPr>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color w:val="000000"/>
          <w:lang w:val="lt-LT"/>
        </w:rPr>
        <w:t xml:space="preserve">Midazolamo eliminacijos laikas taip pat gali sulėtėti pacientams, kurių sutrikusi kepenų funkcija, sumažėjęs širdies </w:t>
      </w:r>
      <w:r w:rsidR="00EB0A34" w:rsidRPr="000D00BA">
        <w:rPr>
          <w:rFonts w:ascii="Times New Roman" w:hAnsi="Times New Roman"/>
          <w:color w:val="000000"/>
          <w:lang w:val="lt-LT"/>
        </w:rPr>
        <w:t xml:space="preserve">išstūmimo </w:t>
      </w:r>
      <w:r w:rsidRPr="000D00BA">
        <w:rPr>
          <w:rFonts w:ascii="Times New Roman" w:hAnsi="Times New Roman"/>
          <w:color w:val="000000"/>
          <w:lang w:val="lt-LT"/>
        </w:rPr>
        <w:t>tūris ir naujagimiams (žr. 5.2 skyrių).</w:t>
      </w:r>
    </w:p>
    <w:p w14:paraId="30D5DBAE"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1759614E" w14:textId="77777777" w:rsidR="00C22B92" w:rsidRPr="000D00BA" w:rsidRDefault="008024E9" w:rsidP="009A08E1">
      <w:pPr>
        <w:pStyle w:val="Dokumentoinaostekstas"/>
        <w:numPr>
          <w:ilvl w:val="12"/>
          <w:numId w:val="0"/>
        </w:numPr>
        <w:tabs>
          <w:tab w:val="clear" w:pos="567"/>
        </w:tabs>
        <w:outlineLvl w:val="0"/>
        <w:rPr>
          <w:i/>
          <w:iCs/>
          <w:sz w:val="22"/>
          <w:szCs w:val="22"/>
        </w:rPr>
      </w:pPr>
      <w:r w:rsidRPr="000D00BA">
        <w:rPr>
          <w:i/>
          <w:iCs/>
          <w:sz w:val="22"/>
          <w:szCs w:val="22"/>
        </w:rPr>
        <w:t xml:space="preserve">Miego </w:t>
      </w:r>
      <w:proofErr w:type="spellStart"/>
      <w:r w:rsidRPr="000D00BA">
        <w:rPr>
          <w:i/>
          <w:iCs/>
          <w:sz w:val="22"/>
          <w:szCs w:val="22"/>
        </w:rPr>
        <w:t>apnėja</w:t>
      </w:r>
      <w:proofErr w:type="spellEnd"/>
    </w:p>
    <w:p w14:paraId="5AF69E90" w14:textId="05093DA1" w:rsidR="00C22B92" w:rsidRPr="000D00BA" w:rsidRDefault="008024E9" w:rsidP="009A08E1">
      <w:pPr>
        <w:pStyle w:val="Dokumentoinaostekstas"/>
        <w:numPr>
          <w:ilvl w:val="12"/>
          <w:numId w:val="0"/>
        </w:numPr>
        <w:tabs>
          <w:tab w:val="clear" w:pos="567"/>
        </w:tabs>
        <w:outlineLvl w:val="0"/>
        <w:rPr>
          <w:sz w:val="22"/>
          <w:szCs w:val="22"/>
        </w:rPr>
      </w:pPr>
      <w:r w:rsidRPr="000D00BA">
        <w:rPr>
          <w:sz w:val="22"/>
          <w:szCs w:val="22"/>
        </w:rPr>
        <w:t xml:space="preserve">Midazolamo ampulės turi būti vartojamos ypač atsargiai pacientams, kuriems yra miego </w:t>
      </w:r>
      <w:proofErr w:type="spellStart"/>
      <w:r w:rsidRPr="000D00BA">
        <w:rPr>
          <w:sz w:val="22"/>
          <w:szCs w:val="22"/>
        </w:rPr>
        <w:t>apnėjos</w:t>
      </w:r>
      <w:proofErr w:type="spellEnd"/>
      <w:r w:rsidRPr="000D00BA">
        <w:rPr>
          <w:sz w:val="22"/>
          <w:szCs w:val="22"/>
        </w:rPr>
        <w:t xml:space="preserve"> sindromas ir toki</w:t>
      </w:r>
      <w:r w:rsidR="00EB0A34" w:rsidRPr="000D00BA">
        <w:rPr>
          <w:sz w:val="22"/>
          <w:szCs w:val="22"/>
        </w:rPr>
        <w:t>us</w:t>
      </w:r>
      <w:r w:rsidRPr="000D00BA">
        <w:rPr>
          <w:sz w:val="22"/>
          <w:szCs w:val="22"/>
        </w:rPr>
        <w:t xml:space="preserve"> pacient</w:t>
      </w:r>
      <w:r w:rsidR="00EB0A34" w:rsidRPr="000D00BA">
        <w:rPr>
          <w:sz w:val="22"/>
          <w:szCs w:val="22"/>
        </w:rPr>
        <w:t>us</w:t>
      </w:r>
      <w:r w:rsidRPr="000D00BA">
        <w:rPr>
          <w:sz w:val="22"/>
          <w:szCs w:val="22"/>
        </w:rPr>
        <w:t xml:space="preserve"> būti</w:t>
      </w:r>
      <w:r w:rsidR="00EB0A34" w:rsidRPr="000D00BA">
        <w:rPr>
          <w:sz w:val="22"/>
          <w:szCs w:val="22"/>
        </w:rPr>
        <w:t>na</w:t>
      </w:r>
      <w:r w:rsidRPr="000D00BA">
        <w:rPr>
          <w:sz w:val="22"/>
          <w:szCs w:val="22"/>
        </w:rPr>
        <w:t xml:space="preserve"> reguliariai steb</w:t>
      </w:r>
      <w:r w:rsidR="00EB0A34" w:rsidRPr="000D00BA">
        <w:rPr>
          <w:sz w:val="22"/>
          <w:szCs w:val="22"/>
        </w:rPr>
        <w:t>ėti</w:t>
      </w:r>
      <w:r w:rsidRPr="000D00BA">
        <w:rPr>
          <w:sz w:val="22"/>
          <w:szCs w:val="22"/>
        </w:rPr>
        <w:t>.</w:t>
      </w:r>
    </w:p>
    <w:p w14:paraId="422DE11D" w14:textId="77777777" w:rsidR="00C22B92" w:rsidRPr="000D00BA" w:rsidRDefault="00C22B92" w:rsidP="009A08E1">
      <w:pPr>
        <w:numPr>
          <w:ilvl w:val="12"/>
          <w:numId w:val="0"/>
        </w:numPr>
        <w:spacing w:after="0" w:line="240" w:lineRule="auto"/>
        <w:outlineLvl w:val="0"/>
        <w:rPr>
          <w:rFonts w:ascii="Times New Roman" w:hAnsi="Times New Roman"/>
          <w:i/>
          <w:color w:val="000000"/>
          <w:lang w:val="lt-LT"/>
        </w:rPr>
      </w:pPr>
    </w:p>
    <w:p w14:paraId="7521F777" w14:textId="77777777" w:rsidR="00C22B92" w:rsidRPr="000D00BA" w:rsidRDefault="008024E9" w:rsidP="009A08E1">
      <w:pPr>
        <w:numPr>
          <w:ilvl w:val="12"/>
          <w:numId w:val="0"/>
        </w:numPr>
        <w:spacing w:after="0" w:line="240" w:lineRule="auto"/>
        <w:outlineLvl w:val="0"/>
        <w:rPr>
          <w:rFonts w:ascii="Times New Roman" w:hAnsi="Times New Roman"/>
          <w:i/>
          <w:color w:val="000000"/>
          <w:lang w:val="lt-LT" w:eastAsia="lt-LT"/>
        </w:rPr>
      </w:pPr>
      <w:r w:rsidRPr="000D00BA">
        <w:rPr>
          <w:rFonts w:ascii="Times New Roman" w:hAnsi="Times New Roman"/>
          <w:i/>
          <w:color w:val="000000"/>
          <w:lang w:val="lt-LT"/>
        </w:rPr>
        <w:t>Neišnešioti kūdikiai ir naujagimiai</w:t>
      </w:r>
    </w:p>
    <w:p w14:paraId="331F799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Dėl didesnės </w:t>
      </w:r>
      <w:proofErr w:type="spellStart"/>
      <w:r w:rsidRPr="000D00BA">
        <w:rPr>
          <w:rFonts w:ascii="Times New Roman" w:hAnsi="Times New Roman"/>
          <w:lang w:val="lt-LT"/>
        </w:rPr>
        <w:t>apnėjos</w:t>
      </w:r>
      <w:proofErr w:type="spellEnd"/>
      <w:r w:rsidRPr="000D00BA">
        <w:rPr>
          <w:rFonts w:ascii="Times New Roman" w:hAnsi="Times New Roman"/>
          <w:lang w:val="lt-LT"/>
        </w:rPr>
        <w:t xml:space="preserve"> rizikos ypatingų atsargumo priemonių patariama laikytis sukeliant raminamąjį poveikį neišnešiotiems naujagimiams ir kūdikiams, kurie gimė neišnešioti, jeigu jiems neatlikta </w:t>
      </w:r>
      <w:proofErr w:type="spellStart"/>
      <w:r w:rsidRPr="000D00BA">
        <w:rPr>
          <w:rFonts w:ascii="Times New Roman" w:hAnsi="Times New Roman"/>
          <w:lang w:val="lt-LT"/>
        </w:rPr>
        <w:t>intubacija</w:t>
      </w:r>
      <w:proofErr w:type="spellEnd"/>
      <w:r w:rsidRPr="000D00BA">
        <w:rPr>
          <w:rFonts w:ascii="Times New Roman" w:hAnsi="Times New Roman"/>
          <w:lang w:val="lt-LT"/>
        </w:rPr>
        <w:t xml:space="preserve"> į trachėją. Būtina nuolat stebėti kvėpavimo dažnį bei kraujo įsotinimą deguonimi.</w:t>
      </w:r>
    </w:p>
    <w:p w14:paraId="59880B97" w14:textId="77777777" w:rsidR="00C22B92" w:rsidRPr="000D00BA" w:rsidRDefault="00C22B92" w:rsidP="009A08E1">
      <w:pPr>
        <w:spacing w:after="0" w:line="240" w:lineRule="auto"/>
        <w:rPr>
          <w:rFonts w:ascii="Times New Roman" w:hAnsi="Times New Roman"/>
          <w:lang w:val="lt-LT"/>
        </w:rPr>
      </w:pPr>
    </w:p>
    <w:p w14:paraId="53317E1D"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Naujagimiams reikia vengti vaistinį preparatą suleisti greitai.</w:t>
      </w:r>
    </w:p>
    <w:p w14:paraId="2CC00BB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Naujagimių organų funkcija yra silpnesnė ir (arba) nesubrendusi, juos labiau pažeidžia stipresnis ir (arba) ilgesnis midazolamo poveikis kvėpavimo sistemai.</w:t>
      </w:r>
    </w:p>
    <w:p w14:paraId="5E8DEB2E" w14:textId="4F873A7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Vaikams, kurių nestabili širdies </w:t>
      </w:r>
      <w:r w:rsidR="007E3DBD" w:rsidRPr="000D00BA">
        <w:rPr>
          <w:rFonts w:ascii="Times New Roman" w:hAnsi="Times New Roman"/>
          <w:lang w:val="lt-LT"/>
        </w:rPr>
        <w:t xml:space="preserve">funkcija </w:t>
      </w:r>
      <w:r w:rsidRPr="000D00BA">
        <w:rPr>
          <w:rFonts w:ascii="Times New Roman" w:hAnsi="Times New Roman"/>
          <w:lang w:val="lt-LT"/>
        </w:rPr>
        <w:t xml:space="preserve">ir kraujotaka, pastebėta nepageidaujamo poveikio </w:t>
      </w:r>
      <w:r w:rsidR="007E3DBD" w:rsidRPr="000D00BA">
        <w:rPr>
          <w:rFonts w:ascii="Times New Roman" w:hAnsi="Times New Roman"/>
          <w:lang w:val="lt-LT"/>
        </w:rPr>
        <w:t>hemodinamikai</w:t>
      </w:r>
      <w:r w:rsidRPr="000D00BA">
        <w:rPr>
          <w:rFonts w:ascii="Times New Roman" w:hAnsi="Times New Roman"/>
          <w:lang w:val="lt-LT"/>
        </w:rPr>
        <w:t xml:space="preserve"> reiškinių, todėl reikia vengti vaistinio preparato greitai leisti jiems į veną.</w:t>
      </w:r>
    </w:p>
    <w:p w14:paraId="0584280B" w14:textId="77777777" w:rsidR="00C22B92" w:rsidRPr="000D00BA" w:rsidRDefault="00C22B92" w:rsidP="009A08E1">
      <w:pPr>
        <w:spacing w:after="0" w:line="240" w:lineRule="auto"/>
        <w:rPr>
          <w:rFonts w:ascii="Times New Roman" w:hAnsi="Times New Roman"/>
          <w:lang w:val="lt-LT"/>
        </w:rPr>
      </w:pPr>
    </w:p>
    <w:p w14:paraId="3A00E9CA" w14:textId="2B234AB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i/>
          <w:lang w:val="lt-LT"/>
        </w:rPr>
        <w:t>Jaunesni nei 6</w:t>
      </w:r>
      <w:r w:rsidR="000F3106" w:rsidRPr="000D00BA">
        <w:rPr>
          <w:rFonts w:ascii="Times New Roman" w:hAnsi="Times New Roman"/>
          <w:i/>
          <w:lang w:val="lt-LT"/>
        </w:rPr>
        <w:t> </w:t>
      </w:r>
      <w:r w:rsidRPr="000D00BA">
        <w:rPr>
          <w:rFonts w:ascii="Times New Roman" w:hAnsi="Times New Roman"/>
          <w:i/>
          <w:lang w:val="lt-LT"/>
        </w:rPr>
        <w:t>mėnesių pacientai</w:t>
      </w:r>
    </w:p>
    <w:p w14:paraId="5015C246" w14:textId="09CA9D0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Šiems pacientams midazolamo galima skirti tik sukeliant raminamąjį poveikį intensyvios terapijos skyriuose. Jaunesni nei 6 mėnesių pacientai ypač jautrūs kvėpavimo takų obstrukcijai ir </w:t>
      </w:r>
      <w:proofErr w:type="spellStart"/>
      <w:r w:rsidRPr="000D00BA">
        <w:rPr>
          <w:rFonts w:ascii="Times New Roman" w:hAnsi="Times New Roman"/>
          <w:lang w:val="lt-LT"/>
        </w:rPr>
        <w:t>hipoventiliacijai</w:t>
      </w:r>
      <w:proofErr w:type="spellEnd"/>
      <w:r w:rsidRPr="000D00BA">
        <w:rPr>
          <w:rFonts w:ascii="Times New Roman" w:hAnsi="Times New Roman"/>
          <w:lang w:val="lt-LT"/>
        </w:rPr>
        <w:t xml:space="preserve">, dėl to, iki bus pasiekiamas klinikinis poveikis, dozę būtina didinti lėtai, atidžiai nuolat tikrinant kvėpavimo dažnį ir kraujo įsotinimą deguonimi (taip pat žr. poskyrį </w:t>
      </w:r>
      <w:r w:rsidR="00735F74" w:rsidRPr="000D00BA">
        <w:rPr>
          <w:rFonts w:ascii="Times New Roman" w:hAnsi="Times New Roman"/>
          <w:lang w:val="lt-LT"/>
        </w:rPr>
        <w:t>pirmiau</w:t>
      </w:r>
      <w:r w:rsidR="00735F74" w:rsidRPr="000D00BA">
        <w:rPr>
          <w:rFonts w:ascii="Times New Roman" w:hAnsi="Times New Roman"/>
          <w:b/>
          <w:i/>
          <w:lang w:val="lt-LT"/>
        </w:rPr>
        <w:t xml:space="preserve"> </w:t>
      </w:r>
      <w:r w:rsidRPr="000D00BA">
        <w:rPr>
          <w:rFonts w:ascii="Times New Roman" w:hAnsi="Times New Roman"/>
          <w:lang w:val="lt-LT"/>
        </w:rPr>
        <w:t>„Neišnešioti kūdikiai ir naujagimiai“).</w:t>
      </w:r>
    </w:p>
    <w:p w14:paraId="6DCAD3BD" w14:textId="77777777" w:rsidR="00C22B92" w:rsidRPr="000D00BA" w:rsidRDefault="00C22B92" w:rsidP="009A08E1">
      <w:pPr>
        <w:spacing w:after="0" w:line="240" w:lineRule="auto"/>
        <w:rPr>
          <w:rFonts w:ascii="Times New Roman" w:hAnsi="Times New Roman"/>
          <w:lang w:val="lt-LT"/>
        </w:rPr>
      </w:pPr>
    </w:p>
    <w:p w14:paraId="1929F179"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Vartojimas kartu su alkoholiu, CNS slopinančiomis medžiagomis</w:t>
      </w:r>
    </w:p>
    <w:p w14:paraId="79217383" w14:textId="40AEDB38" w:rsidR="00C22B92" w:rsidRPr="000D00BA" w:rsidRDefault="00735F74" w:rsidP="009A08E1">
      <w:pPr>
        <w:spacing w:after="0" w:line="240" w:lineRule="auto"/>
        <w:rPr>
          <w:rFonts w:ascii="Times New Roman" w:hAnsi="Times New Roman"/>
          <w:lang w:val="lt-LT" w:eastAsia="lt-LT"/>
        </w:rPr>
      </w:pPr>
      <w:r w:rsidRPr="000D00BA">
        <w:rPr>
          <w:rFonts w:ascii="Times New Roman" w:hAnsi="Times New Roman"/>
          <w:lang w:val="lt-LT"/>
        </w:rPr>
        <w:t>Reikia</w:t>
      </w:r>
      <w:r w:rsidR="008024E9" w:rsidRPr="000D00BA">
        <w:rPr>
          <w:rFonts w:ascii="Times New Roman" w:hAnsi="Times New Roman"/>
          <w:lang w:val="lt-LT"/>
        </w:rPr>
        <w:t xml:space="preserve"> veng</w:t>
      </w:r>
      <w:r w:rsidRPr="000D00BA">
        <w:rPr>
          <w:rFonts w:ascii="Times New Roman" w:hAnsi="Times New Roman"/>
          <w:lang w:val="lt-LT"/>
        </w:rPr>
        <w:t>t</w:t>
      </w:r>
      <w:r w:rsidR="008024E9" w:rsidRPr="000D00BA">
        <w:rPr>
          <w:rFonts w:ascii="Times New Roman" w:hAnsi="Times New Roman"/>
          <w:lang w:val="lt-LT"/>
        </w:rPr>
        <w:t xml:space="preserve">i kartu su </w:t>
      </w:r>
      <w:proofErr w:type="spellStart"/>
      <w:r w:rsidR="008024E9" w:rsidRPr="000D00BA">
        <w:rPr>
          <w:rFonts w:ascii="Times New Roman" w:hAnsi="Times New Roman"/>
          <w:lang w:val="lt-LT"/>
        </w:rPr>
        <w:t>midazolamu</w:t>
      </w:r>
      <w:proofErr w:type="spellEnd"/>
      <w:r w:rsidR="008024E9" w:rsidRPr="000D00BA">
        <w:rPr>
          <w:rFonts w:ascii="Times New Roman" w:hAnsi="Times New Roman"/>
          <w:lang w:val="lt-LT"/>
        </w:rPr>
        <w:t xml:space="preserve"> vartoti alkoholio arba (ir) CNS slopinančių vaistinių preparatų. Toks derinys gali stiprinti midazolamo klinikinį poveikį (gali pasireikšti stiprus raminamasis poveikis, kuris gali sukelti komą ar mirtį, ar kliniškai svarbus kvėpavimo slopinimas) (žr. 4.5 skyrių).</w:t>
      </w:r>
    </w:p>
    <w:p w14:paraId="13597083" w14:textId="77777777" w:rsidR="00C22B92" w:rsidRPr="000D00BA" w:rsidRDefault="00C22B92" w:rsidP="009A08E1">
      <w:pPr>
        <w:spacing w:after="0" w:line="240" w:lineRule="auto"/>
        <w:rPr>
          <w:rFonts w:ascii="Times New Roman" w:hAnsi="Times New Roman"/>
          <w:lang w:val="lt-LT"/>
        </w:rPr>
      </w:pPr>
    </w:p>
    <w:p w14:paraId="693E183F" w14:textId="77777777" w:rsidR="00C22B92" w:rsidRPr="000D00BA" w:rsidRDefault="008024E9" w:rsidP="009A08E1">
      <w:pPr>
        <w:spacing w:after="0" w:line="240" w:lineRule="auto"/>
        <w:rPr>
          <w:rFonts w:ascii="Times New Roman" w:hAnsi="Times New Roman"/>
          <w:i/>
          <w:lang w:val="lt-LT"/>
        </w:rPr>
      </w:pPr>
      <w:r w:rsidRPr="000D00BA">
        <w:rPr>
          <w:rFonts w:ascii="Times New Roman" w:hAnsi="Times New Roman"/>
          <w:i/>
          <w:lang w:val="lt-LT"/>
        </w:rPr>
        <w:t xml:space="preserve">Kartu vartojamų </w:t>
      </w:r>
      <w:proofErr w:type="spellStart"/>
      <w:r w:rsidRPr="000D00BA">
        <w:rPr>
          <w:rFonts w:ascii="Times New Roman" w:hAnsi="Times New Roman"/>
          <w:i/>
          <w:lang w:val="lt-LT"/>
        </w:rPr>
        <w:t>opioidų</w:t>
      </w:r>
      <w:proofErr w:type="spellEnd"/>
      <w:r w:rsidRPr="000D00BA">
        <w:rPr>
          <w:rFonts w:ascii="Times New Roman" w:hAnsi="Times New Roman"/>
          <w:i/>
          <w:lang w:val="lt-LT"/>
        </w:rPr>
        <w:t xml:space="preserve"> rizika</w:t>
      </w:r>
    </w:p>
    <w:p w14:paraId="0E350DBE" w14:textId="03F5917E"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 xml:space="preserve">Kartu vartojant </w:t>
      </w:r>
      <w:proofErr w:type="spellStart"/>
      <w:r w:rsidRPr="000D00BA">
        <w:rPr>
          <w:rFonts w:ascii="Times New Roman" w:hAnsi="Times New Roman"/>
          <w:lang w:val="lt-LT"/>
        </w:rPr>
        <w:t>Midazolam</w:t>
      </w:r>
      <w:proofErr w:type="spellEnd"/>
      <w:r w:rsidRPr="000D00BA">
        <w:rPr>
          <w:rFonts w:ascii="Times New Roman" w:hAnsi="Times New Roman"/>
          <w:lang w:val="lt-LT"/>
        </w:rPr>
        <w:t xml:space="preserve"> </w:t>
      </w:r>
      <w:proofErr w:type="spellStart"/>
      <w:r w:rsidRPr="000D00BA">
        <w:rPr>
          <w:rFonts w:ascii="Times New Roman" w:hAnsi="Times New Roman"/>
          <w:lang w:val="lt-LT"/>
        </w:rPr>
        <w:t>Kalceks</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opioid</w:t>
      </w:r>
      <w:r w:rsidR="00735F74" w:rsidRPr="000D00BA">
        <w:rPr>
          <w:rFonts w:ascii="Times New Roman" w:hAnsi="Times New Roman"/>
          <w:lang w:val="lt-LT"/>
        </w:rPr>
        <w:t>ų</w:t>
      </w:r>
      <w:proofErr w:type="spellEnd"/>
      <w:r w:rsidRPr="000D00BA">
        <w:rPr>
          <w:rFonts w:ascii="Times New Roman" w:hAnsi="Times New Roman"/>
          <w:lang w:val="lt-LT"/>
        </w:rPr>
        <w:t xml:space="preserve">, gali pasireikšti </w:t>
      </w:r>
      <w:proofErr w:type="spellStart"/>
      <w:r w:rsidRPr="000D00BA">
        <w:rPr>
          <w:rFonts w:ascii="Times New Roman" w:hAnsi="Times New Roman"/>
          <w:lang w:val="lt-LT"/>
        </w:rPr>
        <w:t>sedacija</w:t>
      </w:r>
      <w:proofErr w:type="spellEnd"/>
      <w:r w:rsidRPr="000D00BA">
        <w:rPr>
          <w:rFonts w:ascii="Times New Roman" w:hAnsi="Times New Roman"/>
          <w:lang w:val="lt-LT"/>
        </w:rPr>
        <w:t xml:space="preserve">, kvėpavimo slopinimas, koma ir mirtis. Dėl šios rizikos kartu su </w:t>
      </w:r>
      <w:proofErr w:type="spellStart"/>
      <w:r w:rsidRPr="000D00BA">
        <w:rPr>
          <w:rFonts w:ascii="Times New Roman" w:hAnsi="Times New Roman"/>
          <w:lang w:val="lt-LT"/>
        </w:rPr>
        <w:t>opioidais</w:t>
      </w:r>
      <w:proofErr w:type="spellEnd"/>
      <w:r w:rsidRPr="000D00BA">
        <w:rPr>
          <w:rFonts w:ascii="Times New Roman" w:hAnsi="Times New Roman"/>
          <w:lang w:val="lt-LT"/>
        </w:rPr>
        <w:t xml:space="preserve"> skiriant raminam</w:t>
      </w:r>
      <w:r w:rsidR="00735F74" w:rsidRPr="000D00BA">
        <w:rPr>
          <w:rFonts w:ascii="Times New Roman" w:hAnsi="Times New Roman"/>
          <w:lang w:val="lt-LT"/>
        </w:rPr>
        <w:t>ųjų</w:t>
      </w:r>
      <w:r w:rsidRPr="000D00BA">
        <w:rPr>
          <w:rFonts w:ascii="Times New Roman" w:hAnsi="Times New Roman"/>
          <w:lang w:val="lt-LT"/>
        </w:rPr>
        <w:t xml:space="preserve"> vaistini</w:t>
      </w:r>
      <w:r w:rsidR="00735F74" w:rsidRPr="000D00BA">
        <w:rPr>
          <w:rFonts w:ascii="Times New Roman" w:hAnsi="Times New Roman"/>
          <w:lang w:val="lt-LT"/>
        </w:rPr>
        <w:t>ų</w:t>
      </w:r>
      <w:r w:rsidRPr="000D00BA">
        <w:rPr>
          <w:rFonts w:ascii="Times New Roman" w:hAnsi="Times New Roman"/>
          <w:lang w:val="lt-LT"/>
        </w:rPr>
        <w:t xml:space="preserve"> preparat</w:t>
      </w:r>
      <w:r w:rsidR="00735F74" w:rsidRPr="000D00BA">
        <w:rPr>
          <w:rFonts w:ascii="Times New Roman" w:hAnsi="Times New Roman"/>
          <w:lang w:val="lt-LT"/>
        </w:rPr>
        <w:t>ų</w:t>
      </w:r>
      <w:r w:rsidRPr="000D00BA">
        <w:rPr>
          <w:rFonts w:ascii="Times New Roman" w:hAnsi="Times New Roman"/>
          <w:lang w:val="lt-LT"/>
        </w:rPr>
        <w:t>, toki</w:t>
      </w:r>
      <w:r w:rsidR="00735F74" w:rsidRPr="000D00BA">
        <w:rPr>
          <w:rFonts w:ascii="Times New Roman" w:hAnsi="Times New Roman"/>
          <w:lang w:val="lt-LT"/>
        </w:rPr>
        <w:t>ų</w:t>
      </w:r>
      <w:r w:rsidRPr="000D00BA">
        <w:rPr>
          <w:rFonts w:ascii="Times New Roman" w:hAnsi="Times New Roman"/>
          <w:lang w:val="lt-LT"/>
        </w:rPr>
        <w:t xml:space="preserve"> kaip benzodiazepinai, ar panaši</w:t>
      </w:r>
      <w:r w:rsidR="00735F74" w:rsidRPr="000D00BA">
        <w:rPr>
          <w:rFonts w:ascii="Times New Roman" w:hAnsi="Times New Roman"/>
          <w:lang w:val="lt-LT"/>
        </w:rPr>
        <w:t>ų</w:t>
      </w:r>
      <w:r w:rsidRPr="000D00BA">
        <w:rPr>
          <w:rFonts w:ascii="Times New Roman" w:hAnsi="Times New Roman"/>
          <w:lang w:val="lt-LT"/>
        </w:rPr>
        <w:t xml:space="preserve"> vaistini</w:t>
      </w:r>
      <w:r w:rsidR="00735F74" w:rsidRPr="000D00BA">
        <w:rPr>
          <w:rFonts w:ascii="Times New Roman" w:hAnsi="Times New Roman"/>
          <w:lang w:val="lt-LT"/>
        </w:rPr>
        <w:t>ų</w:t>
      </w:r>
      <w:r w:rsidRPr="000D00BA">
        <w:rPr>
          <w:rFonts w:ascii="Times New Roman" w:hAnsi="Times New Roman"/>
          <w:lang w:val="lt-LT"/>
        </w:rPr>
        <w:t xml:space="preserve"> preparat</w:t>
      </w:r>
      <w:r w:rsidR="00735F74" w:rsidRPr="000D00BA">
        <w:rPr>
          <w:rFonts w:ascii="Times New Roman" w:hAnsi="Times New Roman"/>
          <w:lang w:val="lt-LT"/>
        </w:rPr>
        <w:t>ų</w:t>
      </w:r>
      <w:r w:rsidRPr="000D00BA">
        <w:rPr>
          <w:rFonts w:ascii="Times New Roman" w:hAnsi="Times New Roman"/>
          <w:lang w:val="lt-LT"/>
        </w:rPr>
        <w:t>, tokius kaip Midazolam Kalceks, reikia skirti tik tiems pacientams, kuriems nėra galimybės pasirinkti kit</w:t>
      </w:r>
      <w:r w:rsidR="00735F74" w:rsidRPr="000D00BA">
        <w:rPr>
          <w:rFonts w:ascii="Times New Roman" w:hAnsi="Times New Roman"/>
          <w:lang w:val="lt-LT"/>
        </w:rPr>
        <w:t>ų</w:t>
      </w:r>
      <w:r w:rsidRPr="000D00BA">
        <w:rPr>
          <w:rFonts w:ascii="Times New Roman" w:hAnsi="Times New Roman"/>
          <w:lang w:val="lt-LT"/>
        </w:rPr>
        <w:t xml:space="preserve"> gydymo galimyb</w:t>
      </w:r>
      <w:r w:rsidR="00735F74" w:rsidRPr="000D00BA">
        <w:rPr>
          <w:rFonts w:ascii="Times New Roman" w:hAnsi="Times New Roman"/>
          <w:lang w:val="lt-LT"/>
        </w:rPr>
        <w:t>ių</w:t>
      </w:r>
      <w:r w:rsidRPr="000D00BA">
        <w:rPr>
          <w:rFonts w:ascii="Times New Roman" w:hAnsi="Times New Roman"/>
          <w:lang w:val="lt-LT"/>
        </w:rPr>
        <w:t xml:space="preserve">. Jei nusprendžiama paskirti </w:t>
      </w:r>
      <w:proofErr w:type="spellStart"/>
      <w:r w:rsidRPr="000D00BA">
        <w:rPr>
          <w:rFonts w:ascii="Times New Roman" w:hAnsi="Times New Roman"/>
          <w:lang w:val="lt-LT"/>
        </w:rPr>
        <w:lastRenderedPageBreak/>
        <w:t>Midazolam</w:t>
      </w:r>
      <w:proofErr w:type="spellEnd"/>
      <w:r w:rsidRPr="000D00BA">
        <w:rPr>
          <w:rFonts w:ascii="Times New Roman" w:hAnsi="Times New Roman"/>
          <w:lang w:val="lt-LT"/>
        </w:rPr>
        <w:t xml:space="preserve"> </w:t>
      </w:r>
      <w:proofErr w:type="spellStart"/>
      <w:r w:rsidRPr="000D00BA">
        <w:rPr>
          <w:rFonts w:ascii="Times New Roman" w:hAnsi="Times New Roman"/>
          <w:lang w:val="lt-LT"/>
        </w:rPr>
        <w:t>Kalceks</w:t>
      </w:r>
      <w:proofErr w:type="spellEnd"/>
      <w:r w:rsidRPr="000D00BA">
        <w:rPr>
          <w:rFonts w:ascii="Times New Roman" w:hAnsi="Times New Roman"/>
          <w:lang w:val="lt-LT"/>
        </w:rPr>
        <w:t xml:space="preserve"> kartu su </w:t>
      </w:r>
      <w:proofErr w:type="spellStart"/>
      <w:r w:rsidRPr="000D00BA">
        <w:rPr>
          <w:rFonts w:ascii="Times New Roman" w:hAnsi="Times New Roman"/>
          <w:lang w:val="lt-LT"/>
        </w:rPr>
        <w:t>opioidais</w:t>
      </w:r>
      <w:proofErr w:type="spellEnd"/>
      <w:r w:rsidRPr="000D00BA">
        <w:rPr>
          <w:rFonts w:ascii="Times New Roman" w:hAnsi="Times New Roman"/>
          <w:lang w:val="lt-LT"/>
        </w:rPr>
        <w:t>, reikia vartoti mažiausią veiksmingą dozę, o gydymo trukmė turėtų būti kuo trumpesnė (taip pat žiūrėkite 4.2</w:t>
      </w:r>
      <w:r w:rsidR="000F3106" w:rsidRPr="000D00BA">
        <w:rPr>
          <w:rFonts w:ascii="Times New Roman" w:hAnsi="Times New Roman"/>
          <w:lang w:val="lt-LT"/>
        </w:rPr>
        <w:t> </w:t>
      </w:r>
      <w:r w:rsidRPr="000D00BA">
        <w:rPr>
          <w:rFonts w:ascii="Times New Roman" w:hAnsi="Times New Roman"/>
          <w:lang w:val="lt-LT"/>
        </w:rPr>
        <w:t xml:space="preserve">skyriaus bendrąsias </w:t>
      </w:r>
      <w:r w:rsidR="00735F74" w:rsidRPr="000D00BA">
        <w:rPr>
          <w:rFonts w:ascii="Times New Roman" w:hAnsi="Times New Roman"/>
          <w:lang w:val="lt-LT"/>
        </w:rPr>
        <w:t xml:space="preserve">dozavimo </w:t>
      </w:r>
      <w:r w:rsidRPr="000D00BA">
        <w:rPr>
          <w:rFonts w:ascii="Times New Roman" w:hAnsi="Times New Roman"/>
          <w:lang w:val="lt-LT"/>
        </w:rPr>
        <w:t>rekomendacijas).</w:t>
      </w:r>
    </w:p>
    <w:p w14:paraId="245CF83C" w14:textId="7EDB47CA"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 xml:space="preserve">Pacientus reikia atidžiai stebėti, ar neatsiranda kvėpavimo slopinimo ir </w:t>
      </w:r>
      <w:proofErr w:type="spellStart"/>
      <w:r w:rsidRPr="000D00BA">
        <w:rPr>
          <w:rFonts w:ascii="Times New Roman" w:hAnsi="Times New Roman"/>
          <w:lang w:val="lt-LT"/>
        </w:rPr>
        <w:t>sedacijos</w:t>
      </w:r>
      <w:proofErr w:type="spellEnd"/>
      <w:r w:rsidRPr="000D00BA">
        <w:rPr>
          <w:rFonts w:ascii="Times New Roman" w:hAnsi="Times New Roman"/>
          <w:lang w:val="lt-LT"/>
        </w:rPr>
        <w:t xml:space="preserve"> požymių. Šiuo atžvilgiu labai rekomenduojama informuoti pacientus ir jų globėjus (jei taikoma), kad jie žinotų apie šiuos simptomus (žr. 4.5</w:t>
      </w:r>
      <w:r w:rsidR="000F3106" w:rsidRPr="000D00BA">
        <w:rPr>
          <w:rFonts w:ascii="Times New Roman" w:hAnsi="Times New Roman"/>
          <w:lang w:val="lt-LT"/>
        </w:rPr>
        <w:t> </w:t>
      </w:r>
      <w:r w:rsidRPr="000D00BA">
        <w:rPr>
          <w:rFonts w:ascii="Times New Roman" w:hAnsi="Times New Roman"/>
          <w:lang w:val="lt-LT"/>
        </w:rPr>
        <w:t>skyrių).</w:t>
      </w:r>
    </w:p>
    <w:p w14:paraId="1DABD0D8" w14:textId="77777777" w:rsidR="00C22B92" w:rsidRPr="000D00BA" w:rsidRDefault="00C22B92" w:rsidP="009A08E1">
      <w:pPr>
        <w:spacing w:after="0" w:line="240" w:lineRule="auto"/>
        <w:rPr>
          <w:rFonts w:ascii="Times New Roman" w:hAnsi="Times New Roman"/>
          <w:i/>
          <w:lang w:val="lt-LT"/>
        </w:rPr>
      </w:pPr>
    </w:p>
    <w:p w14:paraId="6377A70A"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Pacientai, kurie piktnaudžiavo alkoholiu arba vaistiniais preparatais</w:t>
      </w:r>
    </w:p>
    <w:p w14:paraId="005009CC" w14:textId="1A668B2B"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Midazolamo, kaip ir kitų benzodiazepinų, </w:t>
      </w:r>
      <w:r w:rsidR="00735F74" w:rsidRPr="000D00BA">
        <w:rPr>
          <w:rFonts w:ascii="Times New Roman" w:hAnsi="Times New Roman"/>
          <w:lang w:val="lt-LT"/>
        </w:rPr>
        <w:t>reikia</w:t>
      </w:r>
      <w:r w:rsidRPr="000D00BA">
        <w:rPr>
          <w:rFonts w:ascii="Times New Roman" w:hAnsi="Times New Roman"/>
          <w:lang w:val="lt-LT"/>
        </w:rPr>
        <w:t xml:space="preserve"> veng</w:t>
      </w:r>
      <w:r w:rsidR="00735F74" w:rsidRPr="000D00BA">
        <w:rPr>
          <w:rFonts w:ascii="Times New Roman" w:hAnsi="Times New Roman"/>
          <w:lang w:val="lt-LT"/>
        </w:rPr>
        <w:t>t</w:t>
      </w:r>
      <w:r w:rsidRPr="000D00BA">
        <w:rPr>
          <w:rFonts w:ascii="Times New Roman" w:hAnsi="Times New Roman"/>
          <w:lang w:val="lt-LT"/>
        </w:rPr>
        <w:t>i vartoti pacientams, kurie ankščiau piktnaudžiavo alkoholiu arba vaistiniais preparatais.</w:t>
      </w:r>
    </w:p>
    <w:p w14:paraId="19947E73" w14:textId="77777777" w:rsidR="00C22B92" w:rsidRPr="000D00BA" w:rsidRDefault="00C22B92" w:rsidP="009A08E1">
      <w:pPr>
        <w:spacing w:after="0" w:line="240" w:lineRule="auto"/>
        <w:rPr>
          <w:rFonts w:ascii="Times New Roman" w:hAnsi="Times New Roman"/>
          <w:lang w:val="lt-LT"/>
        </w:rPr>
      </w:pPr>
    </w:p>
    <w:p w14:paraId="70C3C31D"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Pacientų išleidimo į namus kriterijai</w:t>
      </w:r>
    </w:p>
    <w:p w14:paraId="212126BB"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Midazolamo vartoję pacientai iš ligoninės ar konsultacinio skyriaus turi būti išleidžiami tik tuomet, kai rekomenduoja gydantis gydytojas ir jei juos lydi palydovas. Po išrašymo pacientas negali būti paliekamas be priežiūros.</w:t>
      </w:r>
    </w:p>
    <w:p w14:paraId="0FD78EE8" w14:textId="77777777" w:rsidR="00C22B92" w:rsidRPr="000D00BA" w:rsidRDefault="00C22B92" w:rsidP="009A08E1">
      <w:pPr>
        <w:spacing w:after="0" w:line="240" w:lineRule="auto"/>
        <w:rPr>
          <w:rFonts w:ascii="Times New Roman" w:hAnsi="Times New Roman"/>
          <w:lang w:val="lt-LT"/>
        </w:rPr>
      </w:pPr>
    </w:p>
    <w:p w14:paraId="5B920BE2" w14:textId="77777777" w:rsidR="00C22B92" w:rsidRPr="000D00BA" w:rsidRDefault="008024E9" w:rsidP="006305C1">
      <w:pPr>
        <w:pStyle w:val="Komentarotekstas"/>
        <w:rPr>
          <w:i/>
          <w:sz w:val="22"/>
          <w:szCs w:val="22"/>
        </w:rPr>
      </w:pPr>
      <w:r w:rsidRPr="000D00BA">
        <w:rPr>
          <w:i/>
          <w:sz w:val="22"/>
          <w:szCs w:val="22"/>
        </w:rPr>
        <w:t>Pagalbinės medžiagos</w:t>
      </w:r>
    </w:p>
    <w:p w14:paraId="0CDEC063" w14:textId="77777777" w:rsidR="00C22B92" w:rsidRPr="000D00BA" w:rsidRDefault="008024E9" w:rsidP="006305C1">
      <w:pPr>
        <w:pStyle w:val="Betarp"/>
        <w:rPr>
          <w:rFonts w:ascii="Times New Roman" w:hAnsi="Times New Roman"/>
          <w:b/>
          <w:i/>
          <w:lang w:val="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58873CED" w14:textId="560E41B0" w:rsidR="00C22B92" w:rsidRPr="000D00BA" w:rsidRDefault="001F34A7" w:rsidP="006305C1">
      <w:pPr>
        <w:pStyle w:val="Default"/>
        <w:rPr>
          <w:sz w:val="22"/>
          <w:szCs w:val="22"/>
          <w:lang w:val="lt-LT"/>
        </w:rPr>
      </w:pPr>
      <w:r w:rsidRPr="000D00BA">
        <w:rPr>
          <w:sz w:val="22"/>
          <w:szCs w:val="22"/>
          <w:lang w:val="lt-LT" w:eastAsia="lt-LT"/>
        </w:rPr>
        <w:t>Šio vaistinio preparato paros</w:t>
      </w:r>
      <w:r w:rsidR="008024E9" w:rsidRPr="000D00BA">
        <w:rPr>
          <w:sz w:val="22"/>
          <w:szCs w:val="22"/>
          <w:lang w:val="lt-LT" w:eastAsia="lt-LT"/>
        </w:rPr>
        <w:t xml:space="preserve"> dozėje </w:t>
      </w:r>
      <w:r w:rsidR="00B22234" w:rsidRPr="000D00BA">
        <w:rPr>
          <w:sz w:val="22"/>
          <w:szCs w:val="22"/>
          <w:lang w:val="lt-LT" w:eastAsia="lt-LT"/>
        </w:rPr>
        <w:t>(ne daugiau kaip</w:t>
      </w:r>
      <w:r w:rsidR="008024E9" w:rsidRPr="000D00BA">
        <w:rPr>
          <w:sz w:val="22"/>
          <w:szCs w:val="22"/>
          <w:lang w:val="lt-LT" w:eastAsia="lt-LT"/>
        </w:rPr>
        <w:t xml:space="preserve"> 6,5 ml</w:t>
      </w:r>
      <w:r w:rsidR="00B22234" w:rsidRPr="000D00BA">
        <w:rPr>
          <w:sz w:val="22"/>
          <w:szCs w:val="22"/>
          <w:lang w:val="lt-LT" w:eastAsia="lt-LT"/>
        </w:rPr>
        <w:t>)</w:t>
      </w:r>
      <w:r w:rsidR="008024E9" w:rsidRPr="000D00BA">
        <w:rPr>
          <w:sz w:val="22"/>
          <w:szCs w:val="22"/>
          <w:lang w:val="lt-LT" w:eastAsia="lt-LT"/>
        </w:rPr>
        <w:t xml:space="preserve"> </w:t>
      </w:r>
      <w:r w:rsidR="008024E9" w:rsidRPr="000D00BA">
        <w:rPr>
          <w:sz w:val="22"/>
          <w:szCs w:val="22"/>
          <w:lang w:val="lt-LT"/>
        </w:rPr>
        <w:t>yra mažiau kaip 1 mmol (23 mg) natrio, t. y. jis beveik neturi reikšmės.</w:t>
      </w:r>
      <w:r w:rsidR="008024E9" w:rsidRPr="000D00BA">
        <w:rPr>
          <w:sz w:val="22"/>
          <w:szCs w:val="22"/>
          <w:lang w:val="lt-LT" w:eastAsia="lt-LT"/>
        </w:rPr>
        <w:t xml:space="preserve"> Jei vartojama paros dozė yra 6,6 ml ar daugiau (atitinka daugiau kaip 1 mmol natrio), reikia atsižvelgti į šią informaciją: </w:t>
      </w:r>
      <w:r w:rsidR="008024E9" w:rsidRPr="000D00BA">
        <w:rPr>
          <w:sz w:val="22"/>
          <w:szCs w:val="22"/>
          <w:lang w:val="lt-LT"/>
        </w:rPr>
        <w:t>šio vaistinio preparato 1 ml tirpalo yra 3,5 mg natrio, tai atitinka 0,18 % didžiausios PSO rekomenduojamos paros normos suaugusiesiems, kuri yra 2 g natrio.</w:t>
      </w:r>
    </w:p>
    <w:p w14:paraId="57393B52" w14:textId="77777777" w:rsidR="00C22B92" w:rsidRPr="000D00BA" w:rsidRDefault="00C22B92" w:rsidP="006305C1">
      <w:pPr>
        <w:pStyle w:val="Betarp"/>
        <w:rPr>
          <w:lang w:val="lt-LT"/>
        </w:rPr>
      </w:pPr>
    </w:p>
    <w:p w14:paraId="49A58FDB"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6F8CA0F1" w14:textId="4A853AD6" w:rsidR="00C22B92" w:rsidRPr="000D00BA" w:rsidRDefault="00B22234" w:rsidP="006305C1">
      <w:pPr>
        <w:pStyle w:val="Default"/>
        <w:rPr>
          <w:sz w:val="22"/>
          <w:szCs w:val="22"/>
          <w:lang w:val="lt-LT"/>
        </w:rPr>
      </w:pPr>
      <w:r w:rsidRPr="000D00BA">
        <w:rPr>
          <w:sz w:val="22"/>
          <w:szCs w:val="22"/>
          <w:lang w:val="lt-LT" w:eastAsia="lt-LT"/>
        </w:rPr>
        <w:t>Šio vaistinio preparato paros</w:t>
      </w:r>
      <w:r w:rsidR="008024E9" w:rsidRPr="000D00BA">
        <w:rPr>
          <w:sz w:val="22"/>
          <w:szCs w:val="22"/>
          <w:lang w:val="lt-LT" w:eastAsia="lt-LT"/>
        </w:rPr>
        <w:t xml:space="preserve"> dozėje </w:t>
      </w:r>
      <w:r w:rsidRPr="000D00BA">
        <w:rPr>
          <w:sz w:val="22"/>
          <w:szCs w:val="22"/>
          <w:lang w:val="lt-LT" w:eastAsia="lt-LT"/>
        </w:rPr>
        <w:t>(ne daugiau kaip</w:t>
      </w:r>
      <w:r w:rsidR="008024E9" w:rsidRPr="000D00BA">
        <w:rPr>
          <w:sz w:val="22"/>
          <w:szCs w:val="22"/>
          <w:lang w:val="lt-LT" w:eastAsia="lt-LT"/>
        </w:rPr>
        <w:t xml:space="preserve"> 7,3 ml</w:t>
      </w:r>
      <w:r w:rsidRPr="000D00BA">
        <w:rPr>
          <w:sz w:val="22"/>
          <w:szCs w:val="22"/>
          <w:lang w:val="lt-LT" w:eastAsia="lt-LT"/>
        </w:rPr>
        <w:t>)</w:t>
      </w:r>
      <w:r w:rsidR="008024E9" w:rsidRPr="000D00BA">
        <w:rPr>
          <w:sz w:val="22"/>
          <w:szCs w:val="22"/>
          <w:lang w:val="lt-LT" w:eastAsia="lt-LT"/>
        </w:rPr>
        <w:t xml:space="preserve"> </w:t>
      </w:r>
      <w:r w:rsidR="008024E9" w:rsidRPr="000D00BA">
        <w:rPr>
          <w:sz w:val="22"/>
          <w:szCs w:val="22"/>
          <w:lang w:val="lt-LT"/>
        </w:rPr>
        <w:t>yra mažiau kaip 1 mmol (23 mg) natrio, t. y. jis beveik neturi reikšmės.</w:t>
      </w:r>
      <w:r w:rsidR="008024E9" w:rsidRPr="000D00BA">
        <w:rPr>
          <w:sz w:val="22"/>
          <w:szCs w:val="22"/>
          <w:lang w:val="lt-LT" w:eastAsia="lt-LT"/>
        </w:rPr>
        <w:t xml:space="preserve"> Jei vartojama paros dozė yra 7,4 ml ar daugiau (atitinka daugiau kaip 1 mmol natrio), reikia atsižvelgti į šią informaciją: </w:t>
      </w:r>
      <w:r w:rsidR="008024E9" w:rsidRPr="000D00BA">
        <w:rPr>
          <w:sz w:val="22"/>
          <w:szCs w:val="22"/>
          <w:lang w:val="lt-LT"/>
        </w:rPr>
        <w:t>šio vaistinio preparato 1 ml tirpalo yra 3,15 mg natrio, tai atitinka 0,16 % didžiausios PSO rekomenduojamos paros normos suaugusiesiems, kuri yra 2 g natrio.</w:t>
      </w:r>
    </w:p>
    <w:p w14:paraId="01073C55" w14:textId="77777777" w:rsidR="00C22B92" w:rsidRPr="000D00BA" w:rsidRDefault="00C22B92" w:rsidP="009A08E1">
      <w:pPr>
        <w:spacing w:after="0" w:line="240" w:lineRule="auto"/>
        <w:rPr>
          <w:rFonts w:ascii="Times New Roman" w:hAnsi="Times New Roman"/>
          <w:lang w:val="lt-LT"/>
        </w:rPr>
      </w:pPr>
    </w:p>
    <w:p w14:paraId="0DA2493F" w14:textId="77777777" w:rsidR="00C22B92" w:rsidRPr="000D00BA" w:rsidRDefault="008024E9" w:rsidP="009A08E1">
      <w:pPr>
        <w:overflowPunct w:val="0"/>
        <w:autoSpaceDE w:val="0"/>
        <w:autoSpaceDN w:val="0"/>
        <w:adjustRightInd w:val="0"/>
        <w:spacing w:after="0" w:line="240" w:lineRule="auto"/>
        <w:ind w:left="567" w:hanging="567"/>
        <w:textAlignment w:val="baseline"/>
        <w:rPr>
          <w:rFonts w:ascii="Times New Roman" w:hAnsi="Times New Roman"/>
          <w:b/>
          <w:lang w:val="lt-LT" w:eastAsia="lt-LT"/>
        </w:rPr>
      </w:pPr>
      <w:r w:rsidRPr="000D00BA">
        <w:rPr>
          <w:rFonts w:ascii="Times New Roman" w:hAnsi="Times New Roman"/>
          <w:b/>
          <w:lang w:val="lt-LT"/>
        </w:rPr>
        <w:t>4.5</w:t>
      </w:r>
      <w:r w:rsidRPr="000D00BA">
        <w:rPr>
          <w:rFonts w:ascii="Times New Roman" w:hAnsi="Times New Roman"/>
          <w:lang w:val="lt-LT"/>
        </w:rPr>
        <w:tab/>
      </w:r>
      <w:r w:rsidRPr="000D00BA">
        <w:rPr>
          <w:rFonts w:ascii="Times New Roman" w:hAnsi="Times New Roman"/>
          <w:b/>
          <w:lang w:val="lt-LT"/>
        </w:rPr>
        <w:t>Sąveika su kitais vaistiniais preparatais ir kitokia sąveika</w:t>
      </w:r>
    </w:p>
    <w:p w14:paraId="25E0AA7D"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36F95005"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proofErr w:type="spellStart"/>
      <w:r w:rsidRPr="000D00BA">
        <w:rPr>
          <w:rFonts w:ascii="Times New Roman" w:hAnsi="Times New Roman"/>
          <w:i/>
          <w:color w:val="000000"/>
          <w:lang w:val="lt-LT"/>
        </w:rPr>
        <w:t>Farmakokinetinė</w:t>
      </w:r>
      <w:proofErr w:type="spellEnd"/>
      <w:r w:rsidRPr="000D00BA">
        <w:rPr>
          <w:rFonts w:ascii="Times New Roman" w:hAnsi="Times New Roman"/>
          <w:i/>
          <w:color w:val="000000"/>
          <w:lang w:val="lt-LT"/>
        </w:rPr>
        <w:t xml:space="preserve"> sąveika</w:t>
      </w:r>
    </w:p>
    <w:p w14:paraId="157FA068" w14:textId="2B06B5DB" w:rsidR="00C22B92" w:rsidRPr="000D00BA" w:rsidRDefault="008024E9" w:rsidP="009A08E1">
      <w:pPr>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Midazolam</w:t>
      </w:r>
      <w:r w:rsidR="000F3106" w:rsidRPr="000D00BA">
        <w:rPr>
          <w:rFonts w:ascii="Times New Roman" w:eastAsia="Times New Roman" w:hAnsi="Times New Roman"/>
          <w:lang w:val="lt-LT" w:eastAsia="lt-LT"/>
        </w:rPr>
        <w:t>ą</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metabolizuoja</w:t>
      </w:r>
      <w:proofErr w:type="spellEnd"/>
      <w:r w:rsidRPr="000D00BA">
        <w:rPr>
          <w:rFonts w:ascii="Times New Roman" w:hAnsi="Times New Roman"/>
          <w:color w:val="000000"/>
          <w:lang w:val="lt-LT"/>
        </w:rPr>
        <w:t xml:space="preserve"> </w:t>
      </w:r>
      <w:proofErr w:type="spellStart"/>
      <w:r w:rsidR="000F3106" w:rsidRPr="000D00BA">
        <w:rPr>
          <w:rFonts w:ascii="Times New Roman" w:eastAsia="Times New Roman" w:hAnsi="Times New Roman"/>
          <w:lang w:val="lt-LT" w:eastAsia="lt-LT"/>
        </w:rPr>
        <w:t>citochromo</w:t>
      </w:r>
      <w:proofErr w:type="spellEnd"/>
      <w:r w:rsidR="000F3106" w:rsidRPr="000D00BA">
        <w:rPr>
          <w:rFonts w:ascii="Times New Roman" w:eastAsia="Times New Roman" w:hAnsi="Times New Roman"/>
          <w:lang w:val="lt-LT" w:eastAsia="lt-LT"/>
        </w:rPr>
        <w:t xml:space="preserve"> P450 3A4 (</w:t>
      </w:r>
      <w:r w:rsidRPr="000D00BA">
        <w:rPr>
          <w:rFonts w:ascii="Times New Roman" w:hAnsi="Times New Roman"/>
          <w:color w:val="000000"/>
          <w:lang w:val="lt-LT"/>
        </w:rPr>
        <w:t>CYP3A4</w:t>
      </w:r>
      <w:r w:rsidR="000F3106" w:rsidRPr="000D00BA">
        <w:rPr>
          <w:rFonts w:ascii="Times New Roman" w:hAnsi="Times New Roman"/>
          <w:color w:val="000000"/>
          <w:lang w:val="lt-LT"/>
        </w:rPr>
        <w:t>,</w:t>
      </w:r>
      <w:r w:rsidRPr="000D00BA">
        <w:rPr>
          <w:rFonts w:ascii="Times New Roman" w:hAnsi="Times New Roman"/>
          <w:color w:val="000000"/>
          <w:lang w:val="lt-LT"/>
        </w:rPr>
        <w:t xml:space="preserve"> CYP3A5</w:t>
      </w:r>
      <w:r w:rsidR="000F3106" w:rsidRPr="000D00BA">
        <w:rPr>
          <w:rFonts w:ascii="Times New Roman" w:hAnsi="Times New Roman"/>
          <w:color w:val="000000"/>
          <w:lang w:val="lt-LT"/>
        </w:rPr>
        <w:t>)</w:t>
      </w:r>
      <w:r w:rsidRPr="000D00BA">
        <w:rPr>
          <w:rFonts w:ascii="Times New Roman" w:hAnsi="Times New Roman"/>
          <w:color w:val="000000"/>
          <w:lang w:val="lt-LT"/>
        </w:rPr>
        <w:t>.</w:t>
      </w:r>
    </w:p>
    <w:p w14:paraId="5C3963A3" w14:textId="3B7B6641"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CYP3A inhibitoriai ir </w:t>
      </w:r>
      <w:proofErr w:type="spellStart"/>
      <w:r w:rsidRPr="000D00BA">
        <w:rPr>
          <w:rFonts w:ascii="Times New Roman" w:hAnsi="Times New Roman"/>
          <w:color w:val="000000"/>
          <w:lang w:val="lt-LT"/>
        </w:rPr>
        <w:t>induktoriai</w:t>
      </w:r>
      <w:proofErr w:type="spellEnd"/>
      <w:r w:rsidRPr="000D00BA">
        <w:rPr>
          <w:rFonts w:ascii="Times New Roman" w:hAnsi="Times New Roman"/>
          <w:color w:val="000000"/>
          <w:lang w:val="lt-LT"/>
        </w:rPr>
        <w:t xml:space="preserve"> gali didinti arba mažinti midazolamo koncentraciją kraujo plazmoje, tuo pačiu jo poveikį, todėl gali tekti atitinkamai koreguoti dozę.</w:t>
      </w:r>
    </w:p>
    <w:p w14:paraId="20B0445A" w14:textId="77777777" w:rsidR="00C22B92" w:rsidRPr="000D00BA" w:rsidRDefault="00C22B92" w:rsidP="009A08E1">
      <w:pPr>
        <w:spacing w:after="0" w:line="240" w:lineRule="auto"/>
        <w:rPr>
          <w:rFonts w:ascii="Times New Roman" w:hAnsi="Times New Roman"/>
          <w:color w:val="000000"/>
          <w:lang w:val="lt-LT"/>
        </w:rPr>
      </w:pPr>
    </w:p>
    <w:p w14:paraId="253AE5E5" w14:textId="6D90811C" w:rsidR="00C22B92" w:rsidRPr="000D00BA" w:rsidRDefault="008024E9" w:rsidP="009A08E1">
      <w:pPr>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Farmakokinetinė</w:t>
      </w:r>
      <w:proofErr w:type="spellEnd"/>
      <w:r w:rsidRPr="000D00BA">
        <w:rPr>
          <w:rFonts w:ascii="Times New Roman" w:hAnsi="Times New Roman"/>
          <w:color w:val="000000"/>
          <w:lang w:val="lt-LT"/>
        </w:rPr>
        <w:t xml:space="preserve"> sąveika su CYP3A4 inhibitoriais ar </w:t>
      </w:r>
      <w:proofErr w:type="spellStart"/>
      <w:r w:rsidRPr="000D00BA">
        <w:rPr>
          <w:rFonts w:ascii="Times New Roman" w:hAnsi="Times New Roman"/>
          <w:color w:val="000000"/>
          <w:lang w:val="lt-LT"/>
        </w:rPr>
        <w:t>induktoriais</w:t>
      </w:r>
      <w:proofErr w:type="spellEnd"/>
      <w:r w:rsidRPr="000D00BA">
        <w:rPr>
          <w:rFonts w:ascii="Times New Roman" w:hAnsi="Times New Roman"/>
          <w:color w:val="000000"/>
          <w:lang w:val="lt-LT"/>
        </w:rPr>
        <w:t xml:space="preserve"> būna stipresnė, jeigu vartojama geriamojo vaistinio preparato, palyginti su į veną leidžiamu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xml:space="preserve">, kadangi CYP3A4 yra ir viršutinėje virškinimo trakto dalyje. Dėl to geriamojo vaistinio preparato </w:t>
      </w:r>
      <w:r w:rsidR="009D7BCA" w:rsidRPr="000D00BA">
        <w:rPr>
          <w:rFonts w:ascii="Times New Roman" w:hAnsi="Times New Roman"/>
          <w:color w:val="000000"/>
          <w:lang w:val="lt-LT"/>
        </w:rPr>
        <w:t xml:space="preserve">pasikeis ir </w:t>
      </w:r>
      <w:r w:rsidRPr="000D00BA">
        <w:rPr>
          <w:rFonts w:ascii="Times New Roman" w:hAnsi="Times New Roman"/>
          <w:color w:val="000000"/>
          <w:lang w:val="lt-LT"/>
        </w:rPr>
        <w:t>sisteminis klirensas</w:t>
      </w:r>
      <w:r w:rsidR="009D7BCA" w:rsidRPr="000D00BA">
        <w:rPr>
          <w:rFonts w:ascii="Times New Roman" w:hAnsi="Times New Roman"/>
          <w:color w:val="000000"/>
          <w:lang w:val="lt-LT"/>
        </w:rPr>
        <w:t>,</w:t>
      </w:r>
      <w:r w:rsidRPr="000D00BA">
        <w:rPr>
          <w:rFonts w:ascii="Times New Roman" w:hAnsi="Times New Roman"/>
          <w:color w:val="000000"/>
          <w:lang w:val="lt-LT"/>
        </w:rPr>
        <w:t xml:space="preserve"> ir prieinamumas, o </w:t>
      </w:r>
      <w:proofErr w:type="spellStart"/>
      <w:r w:rsidRPr="000D00BA">
        <w:rPr>
          <w:rFonts w:ascii="Times New Roman" w:hAnsi="Times New Roman"/>
          <w:color w:val="000000"/>
          <w:lang w:val="lt-LT"/>
        </w:rPr>
        <w:t>parenteriniu</w:t>
      </w:r>
      <w:proofErr w:type="spellEnd"/>
      <w:r w:rsidRPr="000D00BA">
        <w:rPr>
          <w:rFonts w:ascii="Times New Roman" w:hAnsi="Times New Roman"/>
          <w:color w:val="000000"/>
          <w:lang w:val="lt-LT"/>
        </w:rPr>
        <w:t xml:space="preserve"> būdu vartojamo vaistinio preparato pasikeis tik sisteminis klirensas. Po vienkartinės midazolamo dozės suleidimo į veną CYP3A4 slopinimo įtaka maksimaliam klinikiniam poveikiui bus nedidelė, tačiau poveikio trukmė gali pailgėti. Vis dėlto midazolamo vartojant ilgai, CYP3A4 slopinimas sustiprins ir poveikio stiprumą</w:t>
      </w:r>
      <w:r w:rsidR="009D7BCA" w:rsidRPr="000D00BA">
        <w:rPr>
          <w:rFonts w:ascii="Times New Roman" w:hAnsi="Times New Roman"/>
          <w:color w:val="000000"/>
          <w:lang w:val="lt-LT"/>
        </w:rPr>
        <w:t>,</w:t>
      </w:r>
      <w:r w:rsidRPr="000D00BA">
        <w:rPr>
          <w:rFonts w:ascii="Times New Roman" w:hAnsi="Times New Roman"/>
          <w:color w:val="000000"/>
          <w:lang w:val="lt-LT"/>
        </w:rPr>
        <w:t xml:space="preserve"> ir trukmę.</w:t>
      </w:r>
    </w:p>
    <w:p w14:paraId="5F925AAE"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0CADB2E9"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Nėra jokių tyrimų, tyrinėjančių CYP3A moduliacijos poveikį midazolamo farmakokinetikai po vaistinio preparato vartojimo į tiesiąją žarną ir į raumenis. Kadangi pavartotas į tiesiąją žarną vaistinis preparatas nepatenka į virškinimo traktą, tikėtina, kad sąveika bus silpnesnė, kai vaistinio preparato vartojama į tiesiąją žarną, negu kai jo geriama. Jeigu midazolamo leidžiama į raumenis, tikėtina, kad CYP3A moduliacijos poveikis reikšmingai nesiskirs nuo pasireiškiančio vaistinio preparato vartojant į veną.</w:t>
      </w:r>
    </w:p>
    <w:p w14:paraId="7EB5451F"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0B29A41C"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Dėl to rekomenduojama gydymo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xml:space="preserve"> metu atidžiai stebėti klinikinį poveikį ir gyvybines funkcijas, būtina turėti omenyje, kad net vieną kartą pavartojus CYP3A4 inhibitoriaus, midazolamo poveikis gali būti stipresnis ir trukti ilgiau. Didelės dozės ar ilgalaikė midazolamo infuzija pacientams, gydomiems stipriai CYP3A4 slopinančiais vaistiniais preparatais, pvz., taikant intensyvią</w:t>
      </w:r>
      <w:r w:rsidR="00367FC0" w:rsidRPr="000D00BA">
        <w:rPr>
          <w:rFonts w:ascii="Times New Roman" w:hAnsi="Times New Roman"/>
          <w:color w:val="000000"/>
          <w:lang w:val="lt-LT"/>
        </w:rPr>
        <w:t>ją</w:t>
      </w:r>
      <w:r w:rsidRPr="000D00BA">
        <w:rPr>
          <w:rFonts w:ascii="Times New Roman" w:hAnsi="Times New Roman"/>
          <w:color w:val="000000"/>
          <w:lang w:val="lt-LT"/>
        </w:rPr>
        <w:t xml:space="preserve"> terapiją, gali sukelti ilgalaikį migdomąjį poveikį bei kvėpavimo slopinimą ir atitolinti prabudimą, todėl gali </w:t>
      </w:r>
      <w:r w:rsidRPr="000D00BA">
        <w:rPr>
          <w:rFonts w:ascii="Times New Roman" w:hAnsi="Times New Roman"/>
          <w:color w:val="000000"/>
          <w:lang w:val="lt-LT"/>
        </w:rPr>
        <w:lastRenderedPageBreak/>
        <w:t xml:space="preserve">reikėti koreguoti dozę. Midazolamo poveikis gali būti silpnesnis ir trukti trumpiau jeigu yra vartojamas kartu su CYP3A </w:t>
      </w:r>
      <w:proofErr w:type="spellStart"/>
      <w:r w:rsidRPr="000D00BA">
        <w:rPr>
          <w:rFonts w:ascii="Times New Roman" w:hAnsi="Times New Roman"/>
          <w:color w:val="000000"/>
          <w:lang w:val="lt-LT"/>
        </w:rPr>
        <w:t>induktoriumi</w:t>
      </w:r>
      <w:proofErr w:type="spellEnd"/>
      <w:r w:rsidRPr="000D00BA">
        <w:rPr>
          <w:rFonts w:ascii="Times New Roman" w:hAnsi="Times New Roman"/>
          <w:color w:val="000000"/>
          <w:lang w:val="lt-LT"/>
        </w:rPr>
        <w:t>, todėl gali prireikti didesnės dozės.</w:t>
      </w:r>
    </w:p>
    <w:p w14:paraId="578984BC" w14:textId="77777777" w:rsidR="00C22B92" w:rsidRPr="000D00BA" w:rsidRDefault="00C22B92" w:rsidP="009A08E1">
      <w:pPr>
        <w:spacing w:after="0" w:line="240" w:lineRule="auto"/>
        <w:rPr>
          <w:rFonts w:ascii="Times New Roman" w:hAnsi="Times New Roman"/>
          <w:color w:val="000000"/>
          <w:lang w:val="lt-LT"/>
        </w:rPr>
      </w:pPr>
    </w:p>
    <w:p w14:paraId="51B613D6"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Vertinant CYP3A4 </w:t>
      </w:r>
      <w:proofErr w:type="spellStart"/>
      <w:r w:rsidRPr="000D00BA">
        <w:rPr>
          <w:rFonts w:ascii="Times New Roman" w:hAnsi="Times New Roman"/>
          <w:color w:val="000000"/>
          <w:lang w:val="lt-LT"/>
        </w:rPr>
        <w:t>induktorių</w:t>
      </w:r>
      <w:proofErr w:type="spellEnd"/>
      <w:r w:rsidRPr="000D00BA">
        <w:rPr>
          <w:rFonts w:ascii="Times New Roman" w:hAnsi="Times New Roman"/>
          <w:color w:val="000000"/>
          <w:lang w:val="lt-LT"/>
        </w:rPr>
        <w:t xml:space="preserve"> poveikį, reikia turėti omenyje, kad maksimalus indukcinis poveikis pasireiškia per kelias dienas, be to, kelių dienų prireikia, kad jis išnyktų. Priešingai nei kelias dienas trunkančio gydymo </w:t>
      </w:r>
      <w:proofErr w:type="spellStart"/>
      <w:r w:rsidRPr="000D00BA">
        <w:rPr>
          <w:rFonts w:ascii="Times New Roman" w:hAnsi="Times New Roman"/>
          <w:color w:val="000000"/>
          <w:lang w:val="lt-LT"/>
        </w:rPr>
        <w:t>induktoriais</w:t>
      </w:r>
      <w:proofErr w:type="spellEnd"/>
      <w:r w:rsidRPr="000D00BA">
        <w:rPr>
          <w:rFonts w:ascii="Times New Roman" w:hAnsi="Times New Roman"/>
          <w:color w:val="000000"/>
          <w:lang w:val="lt-LT"/>
        </w:rPr>
        <w:t xml:space="preserve"> atveju, tikėtina, kad trumpalaikis gydymas sukels silpnesnę sąveiką su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Vis dėlto jei net trumpai vartojama stiprų indukcinį poveikį sukeliančio vaistinio preparato, reikšmingos sąveikos paneigti negalima.</w:t>
      </w:r>
    </w:p>
    <w:p w14:paraId="5123D607"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Tai, kad midazolamas keistų kitų vaistinių preparatų farmakokinetiką, nežinoma.</w:t>
      </w:r>
    </w:p>
    <w:p w14:paraId="66D6A9DA"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543EEBD5"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Vaistiniai preparatai, kurie slopina CYP3A</w:t>
      </w:r>
    </w:p>
    <w:p w14:paraId="0CEA29D7"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Priešgrybeliniai </w:t>
      </w:r>
      <w:proofErr w:type="spellStart"/>
      <w:r w:rsidRPr="000D00BA">
        <w:rPr>
          <w:rFonts w:ascii="Times New Roman" w:hAnsi="Times New Roman"/>
          <w:color w:val="000000"/>
          <w:lang w:val="lt-LT"/>
        </w:rPr>
        <w:t>azolai</w:t>
      </w:r>
      <w:proofErr w:type="spellEnd"/>
    </w:p>
    <w:p w14:paraId="42D15AA4" w14:textId="7DE658F6" w:rsidR="00C22B92" w:rsidRPr="000D00BA" w:rsidRDefault="008024E9" w:rsidP="009A08E1">
      <w:pPr>
        <w:pStyle w:val="Sraopastraipa"/>
        <w:numPr>
          <w:ilvl w:val="0"/>
          <w:numId w:val="23"/>
        </w:numPr>
        <w:spacing w:after="0" w:line="240" w:lineRule="auto"/>
        <w:ind w:left="567" w:hanging="567"/>
        <w:rPr>
          <w:rFonts w:ascii="Times New Roman" w:eastAsia="Times New Roman" w:hAnsi="Times New Roman"/>
          <w:color w:val="000000"/>
          <w:lang w:val="lt-LT" w:eastAsia="lt-LT"/>
        </w:rPr>
      </w:pPr>
      <w:proofErr w:type="spellStart"/>
      <w:r w:rsidRPr="000D00BA">
        <w:rPr>
          <w:rFonts w:ascii="Times New Roman" w:hAnsi="Times New Roman"/>
          <w:color w:val="000000"/>
          <w:lang w:val="lt-LT"/>
        </w:rPr>
        <w:t>Ketokonazolas</w:t>
      </w:r>
      <w:proofErr w:type="spellEnd"/>
      <w:r w:rsidRPr="000D00BA">
        <w:rPr>
          <w:rFonts w:ascii="Times New Roman" w:hAnsi="Times New Roman"/>
          <w:color w:val="000000"/>
          <w:lang w:val="lt-LT"/>
        </w:rPr>
        <w:t xml:space="preserve"> padidino į veną vartojamo midazolamo koncentraciją kraujo plazmoje 5</w:t>
      </w:r>
      <w:r w:rsidR="004C07CF" w:rsidRPr="000D00BA">
        <w:rPr>
          <w:rFonts w:ascii="Times New Roman" w:hAnsi="Times New Roman"/>
          <w:color w:val="000000"/>
          <w:lang w:val="lt-LT"/>
        </w:rPr>
        <w:t> </w:t>
      </w:r>
      <w:r w:rsidRPr="000D00BA">
        <w:rPr>
          <w:rFonts w:ascii="Times New Roman" w:hAnsi="Times New Roman"/>
          <w:color w:val="000000"/>
          <w:lang w:val="lt-LT"/>
        </w:rPr>
        <w:t>kartus, tuo tarpu galutinį pusinės eliminacijos periodą – apie 3</w:t>
      </w:r>
      <w:r w:rsidR="004C07CF" w:rsidRPr="000D00BA">
        <w:rPr>
          <w:rFonts w:ascii="Times New Roman" w:hAnsi="Times New Roman"/>
          <w:color w:val="000000"/>
          <w:lang w:val="lt-LT"/>
        </w:rPr>
        <w:t> </w:t>
      </w:r>
      <w:r w:rsidRPr="000D00BA">
        <w:rPr>
          <w:rFonts w:ascii="Times New Roman" w:hAnsi="Times New Roman"/>
          <w:color w:val="000000"/>
          <w:lang w:val="lt-LT"/>
        </w:rPr>
        <w:t xml:space="preserve">kartus. Jei </w:t>
      </w:r>
      <w:proofErr w:type="spellStart"/>
      <w:r w:rsidRPr="000D00BA">
        <w:rPr>
          <w:rFonts w:ascii="Times New Roman" w:hAnsi="Times New Roman"/>
          <w:color w:val="000000"/>
          <w:lang w:val="lt-LT"/>
        </w:rPr>
        <w:t>parenteraliai</w:t>
      </w:r>
      <w:proofErr w:type="spellEnd"/>
      <w:r w:rsidRPr="000D00BA">
        <w:rPr>
          <w:rFonts w:ascii="Times New Roman" w:hAnsi="Times New Roman"/>
          <w:color w:val="000000"/>
          <w:lang w:val="lt-LT"/>
        </w:rPr>
        <w:t xml:space="preserve"> vartojamo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skiriama kartu su </w:t>
      </w:r>
      <w:r w:rsidR="00367FC0" w:rsidRPr="000D00BA">
        <w:rPr>
          <w:rFonts w:ascii="Times New Roman" w:hAnsi="Times New Roman"/>
          <w:color w:val="000000"/>
          <w:lang w:val="lt-LT"/>
        </w:rPr>
        <w:t xml:space="preserve">stiprus CYP3A inhibitoriumi </w:t>
      </w:r>
      <w:r w:rsidRPr="000D00BA">
        <w:rPr>
          <w:rFonts w:ascii="Times New Roman" w:hAnsi="Times New Roman"/>
          <w:color w:val="000000"/>
          <w:lang w:val="lt-LT"/>
        </w:rPr>
        <w:t xml:space="preserve">ketokonazolu, tai turi būti atliekama intensyviosios terapijos skyriuje arba panašiame skyriuje, kuris gali užtikrinti paciento gyvybinių funkcijų </w:t>
      </w:r>
      <w:r w:rsidR="00367FC0" w:rsidRPr="000D00BA">
        <w:rPr>
          <w:rFonts w:ascii="Times New Roman" w:hAnsi="Times New Roman"/>
          <w:color w:val="000000"/>
          <w:lang w:val="lt-LT"/>
        </w:rPr>
        <w:t xml:space="preserve">stebėjimą </w:t>
      </w:r>
      <w:r w:rsidRPr="000D00BA">
        <w:rPr>
          <w:rFonts w:ascii="Times New Roman" w:hAnsi="Times New Roman"/>
          <w:color w:val="000000"/>
          <w:lang w:val="lt-LT"/>
        </w:rPr>
        <w:t xml:space="preserve">ir tinkamą medicininę pagalbą kvėpavimo slopinimo ir (arba) užsitęsusio raminamojo poveikio atveju. Turi būti laikomasi laipsniško dozės didinimo, ir dozės tinkamai parenkamos, ypač jeigu midazolamo į veną leidžiama daugiau negu viena dozė. </w:t>
      </w:r>
      <w:r w:rsidRPr="000D00BA">
        <w:rPr>
          <w:rFonts w:ascii="Times New Roman" w:eastAsia="Times New Roman" w:hAnsi="Times New Roman"/>
          <w:color w:val="000000"/>
          <w:lang w:val="lt-LT" w:eastAsia="lt-LT"/>
        </w:rPr>
        <w:t xml:space="preserve">Tokių pačių rekomendacijų gali būti laikomasi ir vartojant kitokių </w:t>
      </w:r>
      <w:proofErr w:type="spellStart"/>
      <w:r w:rsidRPr="000D00BA">
        <w:rPr>
          <w:rFonts w:ascii="Times New Roman" w:eastAsia="Times New Roman" w:hAnsi="Times New Roman"/>
          <w:color w:val="000000"/>
          <w:lang w:val="lt-LT" w:eastAsia="lt-LT"/>
        </w:rPr>
        <w:t>azolų</w:t>
      </w:r>
      <w:proofErr w:type="spellEnd"/>
      <w:r w:rsidRPr="000D00BA">
        <w:rPr>
          <w:rFonts w:ascii="Times New Roman" w:eastAsia="Times New Roman" w:hAnsi="Times New Roman"/>
          <w:color w:val="000000"/>
          <w:lang w:val="lt-LT" w:eastAsia="lt-LT"/>
        </w:rPr>
        <w:t xml:space="preserve"> grupės priešgrybelinių vaistinių preparatų (žr. toliau), kadangi gauta pranešimų apie sustiprėjusį (nors ir silpniau) raminamąjį į veną vartojamo midazolamo poveikį.</w:t>
      </w:r>
    </w:p>
    <w:p w14:paraId="748F2FE6" w14:textId="6F4ED169" w:rsidR="00C22B92" w:rsidRPr="000D00BA" w:rsidRDefault="008024E9" w:rsidP="009A08E1">
      <w:pPr>
        <w:pStyle w:val="Sraopastraipa"/>
        <w:numPr>
          <w:ilvl w:val="0"/>
          <w:numId w:val="23"/>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Vorikonazolas</w:t>
      </w:r>
      <w:proofErr w:type="spellEnd"/>
      <w:r w:rsidRPr="000D00BA">
        <w:rPr>
          <w:rFonts w:ascii="Times New Roman" w:hAnsi="Times New Roman"/>
          <w:color w:val="000000"/>
          <w:lang w:val="lt-LT"/>
        </w:rPr>
        <w:t xml:space="preserve"> padidino į veną vartojamo midazolamo koncentraciją kraujo plazmoje 3</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4</w:t>
      </w:r>
      <w:r w:rsidR="004C07CF" w:rsidRPr="000D00BA">
        <w:rPr>
          <w:rFonts w:ascii="Times New Roman" w:hAnsi="Times New Roman"/>
          <w:color w:val="000000"/>
          <w:lang w:val="lt-LT"/>
        </w:rPr>
        <w:t> </w:t>
      </w:r>
      <w:r w:rsidRPr="000D00BA">
        <w:rPr>
          <w:rFonts w:ascii="Times New Roman" w:hAnsi="Times New Roman"/>
          <w:color w:val="000000"/>
          <w:lang w:val="lt-LT"/>
        </w:rPr>
        <w:t>kartus, tuo tarpu galutinį pusinės eliminacijos periodą taip pat padidino apie 3</w:t>
      </w:r>
      <w:r w:rsidR="004C07CF" w:rsidRPr="000D00BA">
        <w:rPr>
          <w:rFonts w:ascii="Times New Roman" w:hAnsi="Times New Roman"/>
          <w:color w:val="000000"/>
          <w:lang w:val="lt-LT"/>
        </w:rPr>
        <w:t> </w:t>
      </w:r>
      <w:r w:rsidRPr="000D00BA">
        <w:rPr>
          <w:rFonts w:ascii="Times New Roman" w:hAnsi="Times New Roman"/>
          <w:color w:val="000000"/>
          <w:lang w:val="lt-LT"/>
        </w:rPr>
        <w:t>kartus.</w:t>
      </w:r>
    </w:p>
    <w:p w14:paraId="342D8118" w14:textId="3DC491F8" w:rsidR="00C22B92" w:rsidRPr="000D00BA" w:rsidRDefault="008024E9" w:rsidP="009A08E1">
      <w:pPr>
        <w:pStyle w:val="Sraopastraipa"/>
        <w:numPr>
          <w:ilvl w:val="0"/>
          <w:numId w:val="23"/>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Flukonazolas</w:t>
      </w:r>
      <w:proofErr w:type="spellEnd"/>
      <w:r w:rsidRPr="000D00BA">
        <w:rPr>
          <w:rFonts w:ascii="Times New Roman" w:hAnsi="Times New Roman"/>
          <w:color w:val="000000"/>
          <w:lang w:val="lt-LT"/>
        </w:rPr>
        <w:t xml:space="preserve"> ir </w:t>
      </w:r>
      <w:proofErr w:type="spellStart"/>
      <w:r w:rsidRPr="000D00BA">
        <w:rPr>
          <w:rFonts w:ascii="Times New Roman" w:hAnsi="Times New Roman"/>
          <w:color w:val="000000"/>
          <w:lang w:val="lt-LT"/>
        </w:rPr>
        <w:t>itrakonazolas</w:t>
      </w:r>
      <w:proofErr w:type="spellEnd"/>
      <w:r w:rsidRPr="000D00BA">
        <w:rPr>
          <w:rFonts w:ascii="Times New Roman" w:hAnsi="Times New Roman"/>
          <w:color w:val="000000"/>
          <w:lang w:val="lt-LT"/>
        </w:rPr>
        <w:t xml:space="preserve"> padidino į veną vartojamo midazolamo koncentraciją kraujo plazmoje 2</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 xml:space="preserve">3 kartus, o su tuo susijusį galutinį pusinės eliminacijos periodą atitinkamai </w:t>
      </w:r>
      <w:proofErr w:type="spellStart"/>
      <w:r w:rsidRPr="000D00BA">
        <w:rPr>
          <w:rFonts w:ascii="Times New Roman" w:hAnsi="Times New Roman"/>
          <w:color w:val="000000"/>
          <w:lang w:val="lt-LT"/>
        </w:rPr>
        <w:t>itrakonazolas</w:t>
      </w:r>
      <w:proofErr w:type="spellEnd"/>
      <w:r w:rsidRPr="000D00BA">
        <w:rPr>
          <w:rFonts w:ascii="Times New Roman" w:hAnsi="Times New Roman"/>
          <w:color w:val="000000"/>
          <w:lang w:val="lt-LT"/>
        </w:rPr>
        <w:t xml:space="preserve"> – 2,4 karto, </w:t>
      </w:r>
      <w:proofErr w:type="spellStart"/>
      <w:r w:rsidRPr="000D00BA">
        <w:rPr>
          <w:rFonts w:ascii="Times New Roman" w:hAnsi="Times New Roman"/>
          <w:color w:val="000000"/>
          <w:lang w:val="lt-LT"/>
        </w:rPr>
        <w:t>flukonazolas</w:t>
      </w:r>
      <w:proofErr w:type="spellEnd"/>
      <w:r w:rsidRPr="000D00BA">
        <w:rPr>
          <w:rFonts w:ascii="Times New Roman" w:hAnsi="Times New Roman"/>
          <w:color w:val="000000"/>
          <w:lang w:val="lt-LT"/>
        </w:rPr>
        <w:t xml:space="preserve"> – 1,5 karto.</w:t>
      </w:r>
    </w:p>
    <w:p w14:paraId="50BE36FB" w14:textId="76148C3E" w:rsidR="00C22B92" w:rsidRPr="000D00BA" w:rsidRDefault="008024E9" w:rsidP="009A08E1">
      <w:pPr>
        <w:pStyle w:val="Sraopastraipa"/>
        <w:numPr>
          <w:ilvl w:val="0"/>
          <w:numId w:val="23"/>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Po</w:t>
      </w:r>
      <w:r w:rsidR="00C9046F" w:rsidRPr="000D00BA">
        <w:rPr>
          <w:rFonts w:ascii="Times New Roman" w:hAnsi="Times New Roman"/>
          <w:color w:val="000000"/>
          <w:lang w:val="lt-LT"/>
        </w:rPr>
        <w:t>z</w:t>
      </w:r>
      <w:r w:rsidRPr="000D00BA">
        <w:rPr>
          <w:rFonts w:ascii="Times New Roman" w:hAnsi="Times New Roman"/>
          <w:color w:val="000000"/>
          <w:lang w:val="lt-LT"/>
        </w:rPr>
        <w:t>akonazolas</w:t>
      </w:r>
      <w:proofErr w:type="spellEnd"/>
      <w:r w:rsidRPr="000D00BA">
        <w:rPr>
          <w:rFonts w:ascii="Times New Roman" w:hAnsi="Times New Roman"/>
          <w:color w:val="000000"/>
          <w:lang w:val="lt-LT"/>
        </w:rPr>
        <w:t xml:space="preserve"> padidino į veną vartojamo midazolamo koncentraciją kraujo plazmoje apie 2 kartus.</w:t>
      </w:r>
    </w:p>
    <w:p w14:paraId="2C501D0B" w14:textId="77777777" w:rsidR="00C22B92" w:rsidRPr="000D00BA" w:rsidRDefault="00C22B92" w:rsidP="009A08E1">
      <w:pPr>
        <w:spacing w:after="0" w:line="240" w:lineRule="auto"/>
        <w:rPr>
          <w:rFonts w:ascii="Times New Roman" w:hAnsi="Times New Roman"/>
          <w:color w:val="000000"/>
          <w:lang w:val="lt-LT"/>
        </w:rPr>
      </w:pPr>
    </w:p>
    <w:p w14:paraId="1876EB04" w14:textId="059EA42B"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lang w:val="lt-LT"/>
        </w:rPr>
        <w:t>Reik</w:t>
      </w:r>
      <w:r w:rsidR="00C9046F" w:rsidRPr="000D00BA">
        <w:rPr>
          <w:rFonts w:ascii="Times New Roman" w:hAnsi="Times New Roman"/>
          <w:lang w:val="lt-LT"/>
        </w:rPr>
        <w:t>ia</w:t>
      </w:r>
      <w:r w:rsidRPr="000D00BA">
        <w:rPr>
          <w:rFonts w:ascii="Times New Roman" w:hAnsi="Times New Roman"/>
          <w:lang w:val="lt-LT"/>
        </w:rPr>
        <w:t xml:space="preserve"> nepamiršti, kad geriamo midazolamo </w:t>
      </w:r>
      <w:r w:rsidR="00C9046F" w:rsidRPr="000D00BA">
        <w:rPr>
          <w:rFonts w:ascii="Times New Roman" w:hAnsi="Times New Roman"/>
          <w:lang w:val="lt-LT"/>
        </w:rPr>
        <w:t xml:space="preserve">ekspozicija </w:t>
      </w:r>
      <w:r w:rsidRPr="000D00BA">
        <w:rPr>
          <w:rFonts w:ascii="Times New Roman" w:hAnsi="Times New Roman"/>
          <w:lang w:val="lt-LT"/>
        </w:rPr>
        <w:t>bus gerokai didesn</w:t>
      </w:r>
      <w:r w:rsidR="00C9046F" w:rsidRPr="000D00BA">
        <w:rPr>
          <w:rFonts w:ascii="Times New Roman" w:hAnsi="Times New Roman"/>
          <w:lang w:val="lt-LT"/>
        </w:rPr>
        <w:t>ė</w:t>
      </w:r>
      <w:r w:rsidRPr="000D00BA">
        <w:rPr>
          <w:rFonts w:ascii="Times New Roman" w:hAnsi="Times New Roman"/>
          <w:lang w:val="lt-LT"/>
        </w:rPr>
        <w:t xml:space="preserve"> nei </w:t>
      </w:r>
      <w:r w:rsidR="00C9046F" w:rsidRPr="000D00BA">
        <w:rPr>
          <w:rFonts w:ascii="Times New Roman" w:hAnsi="Times New Roman"/>
          <w:lang w:val="lt-LT"/>
        </w:rPr>
        <w:t xml:space="preserve">anksčiau </w:t>
      </w:r>
      <w:r w:rsidRPr="000D00BA">
        <w:rPr>
          <w:rFonts w:ascii="Times New Roman" w:hAnsi="Times New Roman"/>
          <w:lang w:val="lt-LT"/>
        </w:rPr>
        <w:t>minėt</w:t>
      </w:r>
      <w:r w:rsidR="00C9046F" w:rsidRPr="000D00BA">
        <w:rPr>
          <w:rFonts w:ascii="Times New Roman" w:hAnsi="Times New Roman"/>
          <w:lang w:val="lt-LT"/>
        </w:rPr>
        <w:t>a</w:t>
      </w:r>
      <w:r w:rsidRPr="000D00BA">
        <w:rPr>
          <w:rFonts w:ascii="Times New Roman" w:hAnsi="Times New Roman"/>
          <w:lang w:val="lt-LT"/>
        </w:rPr>
        <w:t xml:space="preserve">, ypač </w:t>
      </w:r>
      <w:r w:rsidR="00C9046F" w:rsidRPr="000D00BA">
        <w:rPr>
          <w:rFonts w:ascii="Times New Roman" w:hAnsi="Times New Roman"/>
          <w:lang w:val="lt-LT"/>
        </w:rPr>
        <w:t xml:space="preserve">kartu vartojant </w:t>
      </w:r>
      <w:proofErr w:type="spellStart"/>
      <w:r w:rsidRPr="000D00BA">
        <w:rPr>
          <w:rFonts w:ascii="Times New Roman" w:hAnsi="Times New Roman"/>
          <w:lang w:val="lt-LT"/>
        </w:rPr>
        <w:t>ketokonazolo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itrakonazolo</w:t>
      </w:r>
      <w:proofErr w:type="spellEnd"/>
      <w:r w:rsidRPr="000D00BA">
        <w:rPr>
          <w:rFonts w:ascii="Times New Roman" w:hAnsi="Times New Roman"/>
          <w:lang w:val="lt-LT"/>
        </w:rPr>
        <w:t xml:space="preserve"> </w:t>
      </w:r>
      <w:r w:rsidR="00C9046F" w:rsidRPr="000D00BA">
        <w:rPr>
          <w:rFonts w:ascii="Times New Roman" w:hAnsi="Times New Roman"/>
          <w:lang w:val="lt-LT"/>
        </w:rPr>
        <w:t>a</w:t>
      </w:r>
      <w:r w:rsidRPr="000D00BA">
        <w:rPr>
          <w:rFonts w:ascii="Times New Roman" w:hAnsi="Times New Roman"/>
          <w:lang w:val="lt-LT"/>
        </w:rPr>
        <w:t xml:space="preserve">r </w:t>
      </w:r>
      <w:proofErr w:type="spellStart"/>
      <w:r w:rsidRPr="000D00BA">
        <w:rPr>
          <w:rFonts w:ascii="Times New Roman" w:hAnsi="Times New Roman"/>
          <w:lang w:val="lt-LT"/>
        </w:rPr>
        <w:t>vorikonazolo</w:t>
      </w:r>
      <w:proofErr w:type="spellEnd"/>
      <w:r w:rsidRPr="000D00BA">
        <w:rPr>
          <w:rFonts w:ascii="Times New Roman" w:hAnsi="Times New Roman"/>
          <w:lang w:val="lt-LT"/>
        </w:rPr>
        <w:t>.</w:t>
      </w:r>
    </w:p>
    <w:p w14:paraId="2522BEE3" w14:textId="77777777" w:rsidR="00C22B92" w:rsidRPr="000D00BA" w:rsidRDefault="00C22B92" w:rsidP="009A08E1">
      <w:pPr>
        <w:spacing w:after="0" w:line="240" w:lineRule="auto"/>
        <w:rPr>
          <w:rFonts w:ascii="Times New Roman" w:hAnsi="Times New Roman"/>
          <w:color w:val="000000"/>
          <w:lang w:val="lt-LT"/>
        </w:rPr>
      </w:pPr>
    </w:p>
    <w:p w14:paraId="4101DA6A" w14:textId="77777777" w:rsidR="00C22B92" w:rsidRPr="000D00BA" w:rsidRDefault="008024E9" w:rsidP="009A08E1">
      <w:pPr>
        <w:spacing w:after="0" w:line="240" w:lineRule="auto"/>
        <w:rPr>
          <w:rFonts w:ascii="Times New Roman" w:hAnsi="Times New Roman"/>
          <w:b/>
          <w:color w:val="000000"/>
          <w:lang w:val="lt-LT" w:eastAsia="lt-LT"/>
        </w:rPr>
      </w:pPr>
      <w:r w:rsidRPr="000D00BA">
        <w:rPr>
          <w:rFonts w:ascii="Times New Roman" w:hAnsi="Times New Roman"/>
          <w:b/>
          <w:color w:val="000000"/>
          <w:lang w:val="lt-LT"/>
        </w:rPr>
        <w:t>Midazolamo ampulės neskirtos vartoti per burną.</w:t>
      </w:r>
    </w:p>
    <w:p w14:paraId="7F24E713" w14:textId="77777777" w:rsidR="00C22B92" w:rsidRPr="000D00BA" w:rsidRDefault="00C22B92" w:rsidP="009A08E1">
      <w:pPr>
        <w:spacing w:after="0" w:line="240" w:lineRule="auto"/>
        <w:rPr>
          <w:rFonts w:ascii="Times New Roman" w:hAnsi="Times New Roman"/>
          <w:color w:val="000000"/>
          <w:lang w:val="lt-LT"/>
        </w:rPr>
      </w:pPr>
    </w:p>
    <w:p w14:paraId="45C1CA8C"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 xml:space="preserve">Antibiotikai </w:t>
      </w:r>
      <w:proofErr w:type="spellStart"/>
      <w:r w:rsidRPr="000D00BA">
        <w:rPr>
          <w:rFonts w:ascii="Times New Roman" w:hAnsi="Times New Roman"/>
          <w:i/>
          <w:color w:val="000000"/>
          <w:lang w:val="lt-LT"/>
        </w:rPr>
        <w:t>makrolidai</w:t>
      </w:r>
      <w:proofErr w:type="spellEnd"/>
    </w:p>
    <w:p w14:paraId="3684466F" w14:textId="36DD0ABD" w:rsidR="00C22B92" w:rsidRPr="000D00BA" w:rsidRDefault="008024E9" w:rsidP="006305C1">
      <w:pPr>
        <w:numPr>
          <w:ilvl w:val="0"/>
          <w:numId w:val="9"/>
        </w:numPr>
        <w:tabs>
          <w:tab w:val="clear" w:pos="720"/>
        </w:tabs>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Eritromicinas</w:t>
      </w:r>
      <w:proofErr w:type="spellEnd"/>
      <w:r w:rsidRPr="000D00BA">
        <w:rPr>
          <w:rFonts w:ascii="Times New Roman" w:hAnsi="Times New Roman"/>
          <w:color w:val="000000"/>
          <w:lang w:val="lt-LT"/>
        </w:rPr>
        <w:t xml:space="preserve"> padidino į veną suleisto midazolamo koncentraciją kraujo plazmoje apie 1,6</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 xml:space="preserve">2 kartus ir su tuo susijusį midazolamo galutinį pusinės eliminacijos periodą </w:t>
      </w:r>
      <w:r w:rsidRPr="000D00BA">
        <w:rPr>
          <w:rFonts w:ascii="Times New Roman" w:hAnsi="Times New Roman"/>
          <w:lang w:val="lt-LT"/>
        </w:rPr>
        <w:t xml:space="preserve">– </w:t>
      </w:r>
      <w:r w:rsidRPr="000D00BA">
        <w:rPr>
          <w:rFonts w:ascii="Times New Roman" w:hAnsi="Times New Roman"/>
          <w:color w:val="000000"/>
          <w:lang w:val="lt-LT"/>
        </w:rPr>
        <w:t>1,5</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1,8 karto.</w:t>
      </w:r>
    </w:p>
    <w:p w14:paraId="0B8EE78B" w14:textId="58F1BCF7" w:rsidR="00C22B92" w:rsidRPr="000D00BA" w:rsidRDefault="008024E9" w:rsidP="006305C1">
      <w:pPr>
        <w:numPr>
          <w:ilvl w:val="0"/>
          <w:numId w:val="9"/>
        </w:numPr>
        <w:tabs>
          <w:tab w:val="clear" w:pos="720"/>
        </w:tabs>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Klaritromicinas</w:t>
      </w:r>
      <w:proofErr w:type="spellEnd"/>
      <w:r w:rsidRPr="000D00BA">
        <w:rPr>
          <w:rFonts w:ascii="Times New Roman" w:hAnsi="Times New Roman"/>
          <w:color w:val="000000"/>
          <w:lang w:val="lt-LT"/>
        </w:rPr>
        <w:t xml:space="preserve"> padidino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koncentraciją kraujo plazmoje iki 2,5 karto ir galutinį pusinės eliminacijos periodą – 1,5</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2 kartus.</w:t>
      </w:r>
    </w:p>
    <w:p w14:paraId="04558376" w14:textId="77777777" w:rsidR="00C22B92" w:rsidRPr="000D00BA" w:rsidRDefault="00C22B92" w:rsidP="009A08E1">
      <w:pPr>
        <w:spacing w:after="0" w:line="240" w:lineRule="auto"/>
        <w:rPr>
          <w:rFonts w:ascii="Times New Roman" w:hAnsi="Times New Roman"/>
          <w:i/>
          <w:color w:val="000000"/>
          <w:lang w:val="lt-LT"/>
        </w:rPr>
      </w:pPr>
    </w:p>
    <w:p w14:paraId="5FA0EFAD" w14:textId="77777777" w:rsidR="00C22B92" w:rsidRPr="000D00BA" w:rsidRDefault="008024E9" w:rsidP="009A08E1">
      <w:pPr>
        <w:numPr>
          <w:ilvl w:val="12"/>
          <w:numId w:val="0"/>
        </w:numPr>
        <w:spacing w:after="0" w:line="240" w:lineRule="auto"/>
        <w:rPr>
          <w:rFonts w:ascii="Times New Roman" w:hAnsi="Times New Roman"/>
          <w:color w:val="000000"/>
          <w:lang w:val="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3C17A753" w14:textId="4CEB346F" w:rsidR="00C22B92" w:rsidRPr="000D00BA" w:rsidRDefault="008024E9" w:rsidP="004C07CF">
      <w:pPr>
        <w:pStyle w:val="BT-EMEASMCA"/>
        <w:rPr>
          <w:noProof w:val="0"/>
        </w:rPr>
      </w:pPr>
      <w:proofErr w:type="spellStart"/>
      <w:r w:rsidRPr="000D00BA">
        <w:rPr>
          <w:noProof w:val="0"/>
        </w:rPr>
        <w:t>Telitromicinas</w:t>
      </w:r>
      <w:proofErr w:type="spellEnd"/>
      <w:r w:rsidRPr="000D00BA">
        <w:rPr>
          <w:noProof w:val="0"/>
        </w:rPr>
        <w:t xml:space="preserve"> 6</w:t>
      </w:r>
      <w:r w:rsidR="004C07CF" w:rsidRPr="000D00BA">
        <w:rPr>
          <w:noProof w:val="0"/>
        </w:rPr>
        <w:t> </w:t>
      </w:r>
      <w:r w:rsidRPr="000D00BA">
        <w:rPr>
          <w:noProof w:val="0"/>
        </w:rPr>
        <w:t>kartus padidino geriamojo midazolamo koncentraciją plazmoje.</w:t>
      </w:r>
    </w:p>
    <w:p w14:paraId="727AEF12" w14:textId="77777777"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color w:val="000000"/>
          <w:lang w:val="lt-LT"/>
        </w:rPr>
      </w:pPr>
      <w:proofErr w:type="spellStart"/>
      <w:r w:rsidRPr="000D00BA">
        <w:rPr>
          <w:rFonts w:ascii="Times New Roman" w:hAnsi="Times New Roman"/>
          <w:color w:val="000000"/>
          <w:lang w:val="lt-LT"/>
        </w:rPr>
        <w:t>Roksitromicinas</w:t>
      </w:r>
      <w:proofErr w:type="spellEnd"/>
      <w:r w:rsidRPr="000D00BA">
        <w:rPr>
          <w:rFonts w:ascii="Times New Roman" w:hAnsi="Times New Roman"/>
          <w:color w:val="000000"/>
          <w:lang w:val="lt-LT"/>
        </w:rPr>
        <w:t xml:space="preserve">: nors informacijos apie </w:t>
      </w:r>
      <w:proofErr w:type="spellStart"/>
      <w:r w:rsidRPr="000D00BA">
        <w:rPr>
          <w:rFonts w:ascii="Times New Roman" w:hAnsi="Times New Roman"/>
          <w:color w:val="000000"/>
          <w:lang w:val="lt-LT"/>
        </w:rPr>
        <w:t>roksitromicino</w:t>
      </w:r>
      <w:proofErr w:type="spellEnd"/>
      <w:r w:rsidRPr="000D00BA">
        <w:rPr>
          <w:rFonts w:ascii="Times New Roman" w:hAnsi="Times New Roman"/>
          <w:color w:val="000000"/>
          <w:lang w:val="lt-LT"/>
        </w:rPr>
        <w:t xml:space="preserve"> ir į veną vartojamo midazolamo poveikį nėra, tačiau silpnas vaistinio preparato poveikis midazolamo galutinio pusinės eliminacijos periodo trukmei (</w:t>
      </w:r>
      <w:r w:rsidR="00555D96" w:rsidRPr="000D00BA">
        <w:rPr>
          <w:rFonts w:ascii="Times New Roman" w:hAnsi="Times New Roman"/>
          <w:color w:val="000000"/>
          <w:lang w:val="lt-LT"/>
        </w:rPr>
        <w:t xml:space="preserve">pailgėjimas </w:t>
      </w:r>
      <w:r w:rsidRPr="000D00BA">
        <w:rPr>
          <w:rFonts w:ascii="Times New Roman" w:hAnsi="Times New Roman"/>
          <w:color w:val="000000"/>
          <w:lang w:val="lt-LT"/>
        </w:rPr>
        <w:t xml:space="preserve">apie 30 %) rodo, kad </w:t>
      </w:r>
      <w:proofErr w:type="spellStart"/>
      <w:r w:rsidRPr="000D00BA">
        <w:rPr>
          <w:rFonts w:ascii="Times New Roman" w:hAnsi="Times New Roman"/>
          <w:color w:val="000000"/>
          <w:lang w:val="lt-LT"/>
        </w:rPr>
        <w:t>roksitromicino</w:t>
      </w:r>
      <w:proofErr w:type="spellEnd"/>
      <w:r w:rsidRPr="000D00BA">
        <w:rPr>
          <w:rFonts w:ascii="Times New Roman" w:hAnsi="Times New Roman"/>
          <w:color w:val="000000"/>
          <w:lang w:val="lt-LT"/>
        </w:rPr>
        <w:t xml:space="preserve"> poveikis į veną suleistam </w:t>
      </w:r>
      <w:proofErr w:type="spellStart"/>
      <w:r w:rsidRPr="000D00BA">
        <w:rPr>
          <w:rFonts w:ascii="Times New Roman" w:hAnsi="Times New Roman"/>
          <w:color w:val="000000"/>
          <w:lang w:val="lt-LT"/>
        </w:rPr>
        <w:t>midazolamui</w:t>
      </w:r>
      <w:proofErr w:type="spellEnd"/>
      <w:r w:rsidRPr="000D00BA">
        <w:rPr>
          <w:rFonts w:ascii="Times New Roman" w:hAnsi="Times New Roman"/>
          <w:color w:val="000000"/>
          <w:lang w:val="lt-LT"/>
        </w:rPr>
        <w:t xml:space="preserve"> gali būti menkas.</w:t>
      </w:r>
    </w:p>
    <w:p w14:paraId="71327029" w14:textId="77777777" w:rsidR="00C22B92" w:rsidRPr="000D00BA" w:rsidRDefault="00C22B92" w:rsidP="009A08E1">
      <w:pPr>
        <w:pStyle w:val="Sraopastraipa"/>
        <w:spacing w:line="240" w:lineRule="auto"/>
        <w:ind w:left="624"/>
        <w:rPr>
          <w:rFonts w:ascii="Times New Roman" w:hAnsi="Times New Roman"/>
          <w:i/>
          <w:iCs/>
          <w:lang w:val="lt-LT"/>
        </w:rPr>
      </w:pPr>
    </w:p>
    <w:p w14:paraId="3705C104" w14:textId="77777777" w:rsidR="00C22B92" w:rsidRPr="000D00BA" w:rsidRDefault="008024E9" w:rsidP="009A08E1">
      <w:pPr>
        <w:pStyle w:val="Sraopastraipa"/>
        <w:spacing w:after="0" w:line="240" w:lineRule="auto"/>
        <w:ind w:left="0"/>
        <w:rPr>
          <w:rFonts w:ascii="Times New Roman" w:hAnsi="Times New Roman"/>
          <w:i/>
          <w:iCs/>
          <w:lang w:val="lt-LT"/>
        </w:rPr>
      </w:pPr>
      <w:r w:rsidRPr="000D00BA">
        <w:rPr>
          <w:rFonts w:ascii="Times New Roman" w:hAnsi="Times New Roman"/>
          <w:i/>
          <w:iCs/>
          <w:lang w:val="lt-LT"/>
        </w:rPr>
        <w:t>Intraveniniai anestetikai</w:t>
      </w:r>
    </w:p>
    <w:p w14:paraId="72CA947C" w14:textId="764764F5" w:rsidR="00C22B92" w:rsidRPr="000D00BA" w:rsidRDefault="008024E9" w:rsidP="009A08E1">
      <w:pPr>
        <w:pStyle w:val="Sraopastraipa"/>
        <w:numPr>
          <w:ilvl w:val="0"/>
          <w:numId w:val="10"/>
        </w:numPr>
        <w:tabs>
          <w:tab w:val="clear" w:pos="720"/>
        </w:tabs>
        <w:spacing w:after="0" w:line="240" w:lineRule="auto"/>
        <w:ind w:left="567" w:hanging="567"/>
        <w:rPr>
          <w:rFonts w:ascii="Times New Roman" w:hAnsi="Times New Roman"/>
          <w:lang w:val="lt-LT"/>
        </w:rPr>
      </w:pPr>
      <w:r w:rsidRPr="000D00BA">
        <w:rPr>
          <w:rFonts w:ascii="Times New Roman" w:hAnsi="Times New Roman"/>
          <w:lang w:val="lt-LT"/>
        </w:rPr>
        <w:t xml:space="preserve">Intraveninis </w:t>
      </w:r>
      <w:proofErr w:type="spellStart"/>
      <w:r w:rsidRPr="000D00BA">
        <w:rPr>
          <w:rFonts w:ascii="Times New Roman" w:hAnsi="Times New Roman"/>
          <w:lang w:val="lt-LT"/>
        </w:rPr>
        <w:t>propofolis</w:t>
      </w:r>
      <w:proofErr w:type="spellEnd"/>
      <w:r w:rsidRPr="000D00BA">
        <w:rPr>
          <w:rFonts w:ascii="Times New Roman" w:hAnsi="Times New Roman"/>
          <w:lang w:val="lt-LT"/>
        </w:rPr>
        <w:t xml:space="preserve"> 1,6</w:t>
      </w:r>
      <w:r w:rsidR="004C07CF" w:rsidRPr="000D00BA">
        <w:rPr>
          <w:rFonts w:ascii="Times New Roman" w:hAnsi="Times New Roman"/>
          <w:lang w:val="lt-LT"/>
        </w:rPr>
        <w:t> </w:t>
      </w:r>
      <w:r w:rsidRPr="000D00BA">
        <w:rPr>
          <w:rFonts w:ascii="Times New Roman" w:hAnsi="Times New Roman"/>
          <w:lang w:val="lt-LT"/>
        </w:rPr>
        <w:t>karto padidino intraveninio midazolamo plotą po koncentracijos kraujo plazmoje ir laiko kreive (AUC) ir pusinį eliminacijos laiką.</w:t>
      </w:r>
    </w:p>
    <w:p w14:paraId="60AF57AD" w14:textId="77777777" w:rsidR="00C22B92" w:rsidRPr="000D00BA" w:rsidRDefault="00C22B92" w:rsidP="009A08E1">
      <w:pPr>
        <w:overflowPunct w:val="0"/>
        <w:autoSpaceDE w:val="0"/>
        <w:autoSpaceDN w:val="0"/>
        <w:adjustRightInd w:val="0"/>
        <w:spacing w:after="0" w:line="240" w:lineRule="auto"/>
        <w:textAlignment w:val="baseline"/>
        <w:rPr>
          <w:rFonts w:ascii="Times New Roman" w:hAnsi="Times New Roman"/>
          <w:color w:val="000000"/>
          <w:lang w:val="lt-LT"/>
        </w:rPr>
      </w:pPr>
    </w:p>
    <w:p w14:paraId="41C360CA"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ŽIV proteazės inhibitoriai</w:t>
      </w:r>
    </w:p>
    <w:p w14:paraId="7F64F028" w14:textId="04A483EF"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color w:val="000000"/>
          <w:lang w:val="lt-LT"/>
        </w:rPr>
      </w:pPr>
      <w:proofErr w:type="spellStart"/>
      <w:r w:rsidRPr="000D00BA">
        <w:rPr>
          <w:rFonts w:ascii="Times New Roman" w:hAnsi="Times New Roman"/>
          <w:color w:val="000000"/>
          <w:lang w:val="lt-LT"/>
        </w:rPr>
        <w:t>Sakvinaviras</w:t>
      </w:r>
      <w:proofErr w:type="spellEnd"/>
      <w:r w:rsidRPr="000D00BA">
        <w:rPr>
          <w:rFonts w:ascii="Times New Roman" w:hAnsi="Times New Roman"/>
          <w:color w:val="000000"/>
          <w:lang w:val="lt-LT"/>
        </w:rPr>
        <w:t xml:space="preserve"> ir kiti ŽIV (žmogaus imunodeficito viruso) proteazės inhibitoriai: proteazės inhibitoriai gali ženkliai padidinti kartu vartojamo midazolamo koncentraciją. Pavartojus kartu </w:t>
      </w:r>
      <w:r w:rsidRPr="000D00BA">
        <w:rPr>
          <w:rFonts w:ascii="Times New Roman" w:hAnsi="Times New Roman"/>
          <w:color w:val="000000"/>
          <w:lang w:val="lt-LT"/>
        </w:rPr>
        <w:lastRenderedPageBreak/>
        <w:t xml:space="preserve">ritonaviru suaktyvinto lopinaviro, į veną suleisto midazolamo koncentracija kraujo plazmoje padidėjo 5,4 karto, tuo pačiu panašiai pailgėjo galutinis pusinės eliminacijos periodas. Jeigu </w:t>
      </w:r>
      <w:proofErr w:type="spellStart"/>
      <w:r w:rsidRPr="000D00BA">
        <w:rPr>
          <w:rFonts w:ascii="Times New Roman" w:hAnsi="Times New Roman"/>
          <w:color w:val="000000"/>
          <w:lang w:val="lt-LT"/>
        </w:rPr>
        <w:t>parenteraliai</w:t>
      </w:r>
      <w:proofErr w:type="spellEnd"/>
      <w:r w:rsidRPr="000D00BA">
        <w:rPr>
          <w:rFonts w:ascii="Times New Roman" w:hAnsi="Times New Roman"/>
          <w:color w:val="000000"/>
          <w:lang w:val="lt-LT"/>
        </w:rPr>
        <w:t xml:space="preserve"> vartojamo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skiriama kartu su ŽIV proteazės inhibitoriais, gydymo įstaiga turi elgtis kaip aprašyta </w:t>
      </w:r>
      <w:r w:rsidR="00555D96" w:rsidRPr="000D00BA">
        <w:rPr>
          <w:rFonts w:ascii="Times New Roman" w:hAnsi="Times New Roman"/>
          <w:color w:val="000000"/>
          <w:lang w:val="lt-LT"/>
        </w:rPr>
        <w:t xml:space="preserve">ankstesniame </w:t>
      </w:r>
      <w:r w:rsidRPr="000D00BA">
        <w:rPr>
          <w:rFonts w:ascii="Times New Roman" w:hAnsi="Times New Roman"/>
          <w:color w:val="000000"/>
          <w:lang w:val="lt-LT"/>
        </w:rPr>
        <w:t xml:space="preserve">skirsnyje apie priešgrybelinius </w:t>
      </w:r>
      <w:proofErr w:type="spellStart"/>
      <w:r w:rsidRPr="000D00BA">
        <w:rPr>
          <w:rFonts w:ascii="Times New Roman" w:hAnsi="Times New Roman"/>
          <w:color w:val="000000"/>
          <w:lang w:val="lt-LT"/>
        </w:rPr>
        <w:t>azolus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ketokonazolą</w:t>
      </w:r>
      <w:proofErr w:type="spellEnd"/>
      <w:r w:rsidRPr="000D00BA">
        <w:rPr>
          <w:rFonts w:ascii="Times New Roman" w:hAnsi="Times New Roman"/>
          <w:color w:val="000000"/>
          <w:lang w:val="lt-LT"/>
        </w:rPr>
        <w:t>.</w:t>
      </w:r>
    </w:p>
    <w:p w14:paraId="5E5E395F" w14:textId="08CE8902" w:rsidR="00C22B92" w:rsidRPr="000D00BA" w:rsidRDefault="008024E9" w:rsidP="004C07CF">
      <w:pPr>
        <w:pStyle w:val="BT-EMEASMCA"/>
        <w:rPr>
          <w:noProof w:val="0"/>
        </w:rPr>
      </w:pPr>
      <w:r w:rsidRPr="000D00BA">
        <w:rPr>
          <w:noProof w:val="0"/>
        </w:rPr>
        <w:t xml:space="preserve">Hepatito C viruso proteazės inhibitoriai. </w:t>
      </w:r>
      <w:proofErr w:type="spellStart"/>
      <w:r w:rsidRPr="000D00BA">
        <w:rPr>
          <w:noProof w:val="0"/>
        </w:rPr>
        <w:t>Bocepreviras</w:t>
      </w:r>
      <w:proofErr w:type="spellEnd"/>
      <w:r w:rsidRPr="000D00BA">
        <w:rPr>
          <w:noProof w:val="0"/>
        </w:rPr>
        <w:t xml:space="preserve"> ir </w:t>
      </w:r>
      <w:proofErr w:type="spellStart"/>
      <w:r w:rsidRPr="000D00BA">
        <w:rPr>
          <w:noProof w:val="0"/>
        </w:rPr>
        <w:t>telapreviras</w:t>
      </w:r>
      <w:proofErr w:type="spellEnd"/>
      <w:r w:rsidRPr="000D00BA">
        <w:rPr>
          <w:noProof w:val="0"/>
        </w:rPr>
        <w:t xml:space="preserve"> sumažina midazolamo klirensą. Šis poveikis 3,4</w:t>
      </w:r>
      <w:r w:rsidR="004C07CF" w:rsidRPr="000D00BA">
        <w:rPr>
          <w:noProof w:val="0"/>
        </w:rPr>
        <w:t> </w:t>
      </w:r>
      <w:r w:rsidRPr="000D00BA">
        <w:rPr>
          <w:noProof w:val="0"/>
        </w:rPr>
        <w:t>karto padidino midazolamo AUC po jo suleidimo į veną ir 4</w:t>
      </w:r>
      <w:r w:rsidR="004C07CF" w:rsidRPr="000D00BA">
        <w:rPr>
          <w:noProof w:val="0"/>
        </w:rPr>
        <w:t> </w:t>
      </w:r>
      <w:r w:rsidRPr="000D00BA">
        <w:rPr>
          <w:noProof w:val="0"/>
        </w:rPr>
        <w:t>kartus prailgino jo pusinės eliminacijos laiką.</w:t>
      </w:r>
    </w:p>
    <w:p w14:paraId="5FCBE1AE" w14:textId="77777777" w:rsidR="00C22B92" w:rsidRPr="000D00BA" w:rsidRDefault="00C22B92" w:rsidP="009A08E1">
      <w:pPr>
        <w:spacing w:after="0" w:line="240" w:lineRule="auto"/>
        <w:ind w:hanging="567"/>
        <w:rPr>
          <w:rFonts w:ascii="Times New Roman" w:hAnsi="Times New Roman"/>
          <w:i/>
          <w:color w:val="000000"/>
          <w:lang w:val="lt-LT"/>
        </w:rPr>
      </w:pPr>
    </w:p>
    <w:p w14:paraId="2B9DA6D4"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5A15EBF4" w14:textId="77777777" w:rsidR="00C22B92" w:rsidRPr="000D00BA" w:rsidRDefault="008024E9" w:rsidP="009A08E1">
      <w:pPr>
        <w:pStyle w:val="Sraopastraipa"/>
        <w:numPr>
          <w:ilvl w:val="0"/>
          <w:numId w:val="32"/>
        </w:numPr>
        <w:spacing w:after="0" w:line="240" w:lineRule="auto"/>
        <w:ind w:left="567" w:hanging="567"/>
        <w:rPr>
          <w:rFonts w:ascii="Times New Roman" w:hAnsi="Times New Roman"/>
          <w:color w:val="000000"/>
          <w:lang w:val="lt-LT" w:eastAsia="lt-LT"/>
        </w:rPr>
      </w:pPr>
      <w:r w:rsidRPr="000D00BA">
        <w:rPr>
          <w:rFonts w:ascii="Times New Roman" w:hAnsi="Times New Roman"/>
          <w:color w:val="000000"/>
          <w:lang w:val="lt-LT"/>
        </w:rPr>
        <w:t xml:space="preserve">Atsižvelgiant į duomenis, gautus tyrimų su kitais CYP3A4 inhibitoriais metu, tikėtina, kad vartojant geriamojo midazolamo, jo koncentracija kraujo plazmoje bus reikšmingai didesnė. Dėl šios priežasties proteazės inhibitorių vartoti kartu su geriamuoju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xml:space="preserve"> negalima.</w:t>
      </w:r>
    </w:p>
    <w:p w14:paraId="1609E0C9" w14:textId="77777777" w:rsidR="00C22B92" w:rsidRPr="000D00BA" w:rsidRDefault="00C22B92" w:rsidP="009A08E1">
      <w:pPr>
        <w:spacing w:after="0" w:line="240" w:lineRule="auto"/>
        <w:rPr>
          <w:rFonts w:ascii="Times New Roman" w:hAnsi="Times New Roman"/>
          <w:i/>
          <w:color w:val="000000"/>
          <w:lang w:val="lt-LT"/>
        </w:rPr>
      </w:pPr>
    </w:p>
    <w:p w14:paraId="14013D23"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Kalcio kanalų blokatoriai</w:t>
      </w:r>
    </w:p>
    <w:p w14:paraId="0E933173" w14:textId="52B6AD89" w:rsidR="00C22B92" w:rsidRPr="000D00BA" w:rsidRDefault="008024E9" w:rsidP="009A08E1">
      <w:pPr>
        <w:numPr>
          <w:ilvl w:val="0"/>
          <w:numId w:val="30"/>
        </w:numPr>
        <w:tabs>
          <w:tab w:val="clear" w:pos="550"/>
        </w:tabs>
        <w:overflowPunct w:val="0"/>
        <w:autoSpaceDE w:val="0"/>
        <w:autoSpaceDN w:val="0"/>
        <w:adjustRightInd w:val="0"/>
        <w:snapToGrid w:val="0"/>
        <w:spacing w:after="0" w:line="240" w:lineRule="auto"/>
        <w:ind w:left="567" w:hanging="567"/>
        <w:textAlignment w:val="baseline"/>
        <w:rPr>
          <w:rFonts w:ascii="Times New Roman" w:hAnsi="Times New Roman"/>
          <w:lang w:val="lt-LT"/>
        </w:rPr>
      </w:pPr>
      <w:proofErr w:type="spellStart"/>
      <w:r w:rsidRPr="000D00BA">
        <w:rPr>
          <w:rFonts w:ascii="Times New Roman" w:hAnsi="Times New Roman"/>
          <w:color w:val="000000"/>
          <w:lang w:val="lt-LT"/>
        </w:rPr>
        <w:t>Diltiazemas</w:t>
      </w:r>
      <w:proofErr w:type="spellEnd"/>
      <w:r w:rsidRPr="000D00BA">
        <w:rPr>
          <w:rFonts w:ascii="Times New Roman" w:hAnsi="Times New Roman"/>
          <w:color w:val="000000"/>
          <w:lang w:val="lt-LT"/>
        </w:rPr>
        <w:t xml:space="preserve">: vienkartinė </w:t>
      </w:r>
      <w:proofErr w:type="spellStart"/>
      <w:r w:rsidRPr="000D00BA">
        <w:rPr>
          <w:rFonts w:ascii="Times New Roman" w:hAnsi="Times New Roman"/>
          <w:color w:val="000000"/>
          <w:lang w:val="lt-LT"/>
        </w:rPr>
        <w:t>diltiazemo</w:t>
      </w:r>
      <w:proofErr w:type="spellEnd"/>
      <w:r w:rsidRPr="000D00BA">
        <w:rPr>
          <w:rFonts w:ascii="Times New Roman" w:hAnsi="Times New Roman"/>
          <w:color w:val="000000"/>
          <w:lang w:val="lt-LT"/>
        </w:rPr>
        <w:t xml:space="preserve"> dozė pacientams, kuriems bus atlikta vainikinių </w:t>
      </w:r>
      <w:r w:rsidR="004A671B" w:rsidRPr="000D00BA">
        <w:rPr>
          <w:rFonts w:ascii="Times New Roman" w:hAnsi="Times New Roman"/>
          <w:color w:val="000000"/>
          <w:lang w:val="lt-LT"/>
        </w:rPr>
        <w:t xml:space="preserve">arterijų </w:t>
      </w:r>
      <w:r w:rsidRPr="000D00BA">
        <w:rPr>
          <w:rFonts w:ascii="Times New Roman" w:hAnsi="Times New Roman"/>
          <w:color w:val="000000"/>
          <w:lang w:val="lt-LT"/>
        </w:rPr>
        <w:t xml:space="preserve">šuntavimo operacija, padidino į veną suleisto midazolamo koncentraciją kraujo plazmoje apie 25 % ir pailgino galutinį pusinės eliminacijos periodą apie 43 %. </w:t>
      </w:r>
      <w:r w:rsidRPr="000D00BA">
        <w:rPr>
          <w:rFonts w:ascii="Times New Roman" w:hAnsi="Times New Roman"/>
          <w:color w:val="000000"/>
          <w:lang w:val="lt-LT" w:eastAsia="sv-SE"/>
        </w:rPr>
        <w:t>Šis padidėjimas buvo mažesnis nei padidėjimas 4 kartais po geriamojo midazolamo pavartojimo.</w:t>
      </w:r>
    </w:p>
    <w:p w14:paraId="3FDCB210" w14:textId="77777777" w:rsidR="00C22B92" w:rsidRPr="000D00BA" w:rsidRDefault="00C22B92" w:rsidP="009A08E1">
      <w:pPr>
        <w:overflowPunct w:val="0"/>
        <w:autoSpaceDE w:val="0"/>
        <w:autoSpaceDN w:val="0"/>
        <w:adjustRightInd w:val="0"/>
        <w:spacing w:after="0" w:line="240" w:lineRule="auto"/>
        <w:textAlignment w:val="baseline"/>
        <w:rPr>
          <w:rFonts w:ascii="Times New Roman" w:hAnsi="Times New Roman"/>
          <w:color w:val="000000"/>
          <w:lang w:val="lt-LT"/>
        </w:rPr>
      </w:pPr>
    </w:p>
    <w:p w14:paraId="10A7ECE0"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153717C8" w14:textId="766AB923"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lang w:val="lt-LT"/>
        </w:rPr>
      </w:pPr>
      <w:proofErr w:type="spellStart"/>
      <w:r w:rsidRPr="000D00BA">
        <w:rPr>
          <w:rFonts w:ascii="Times New Roman" w:hAnsi="Times New Roman"/>
          <w:color w:val="000000"/>
          <w:lang w:val="lt-LT"/>
        </w:rPr>
        <w:t>Verapamilis</w:t>
      </w:r>
      <w:proofErr w:type="spellEnd"/>
      <w:r w:rsidRPr="000D00BA">
        <w:rPr>
          <w:rFonts w:ascii="Times New Roman" w:hAnsi="Times New Roman"/>
          <w:color w:val="000000"/>
          <w:lang w:val="lt-LT"/>
        </w:rPr>
        <w:t xml:space="preserve"> padidino geriamojo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koncentraciją kraujo plazmoje 3</w:t>
      </w:r>
      <w:r w:rsidR="004C07CF" w:rsidRPr="000D00BA">
        <w:rPr>
          <w:rFonts w:ascii="Times New Roman" w:hAnsi="Times New Roman"/>
          <w:color w:val="000000"/>
          <w:lang w:val="lt-LT"/>
        </w:rPr>
        <w:t> </w:t>
      </w:r>
      <w:r w:rsidRPr="000D00BA">
        <w:rPr>
          <w:rFonts w:ascii="Times New Roman" w:hAnsi="Times New Roman"/>
          <w:color w:val="000000"/>
          <w:lang w:val="lt-LT"/>
        </w:rPr>
        <w:t>kartus. Galutinis midazolamo pusinės eliminacijos periodas pailgėjo 41 %.</w:t>
      </w:r>
    </w:p>
    <w:p w14:paraId="7D98154A" w14:textId="77777777" w:rsidR="00C22B92" w:rsidRPr="000D00BA" w:rsidRDefault="00C22B92" w:rsidP="009A08E1">
      <w:pPr>
        <w:spacing w:after="0" w:line="240" w:lineRule="auto"/>
        <w:rPr>
          <w:rFonts w:ascii="Times New Roman" w:hAnsi="Times New Roman"/>
          <w:i/>
          <w:color w:val="000000"/>
          <w:lang w:val="lt-LT"/>
        </w:rPr>
      </w:pPr>
    </w:p>
    <w:p w14:paraId="4E75BC95"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Įvairūs vaistiniai preparatai, augalinės medžiagos</w:t>
      </w:r>
    </w:p>
    <w:p w14:paraId="15D06DFB" w14:textId="77777777"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lang w:val="lt-LT"/>
        </w:rPr>
      </w:pPr>
      <w:r w:rsidRPr="000D00BA">
        <w:rPr>
          <w:rFonts w:ascii="Times New Roman" w:hAnsi="Times New Roman"/>
          <w:color w:val="000000"/>
          <w:lang w:val="lt-LT"/>
        </w:rPr>
        <w:t xml:space="preserve">Nustatyta, kad, palyginus su kontroline grupe, </w:t>
      </w:r>
      <w:proofErr w:type="spellStart"/>
      <w:r w:rsidRPr="000D00BA">
        <w:rPr>
          <w:rFonts w:ascii="Times New Roman" w:hAnsi="Times New Roman"/>
          <w:color w:val="000000"/>
          <w:lang w:val="lt-LT"/>
        </w:rPr>
        <w:t>atorvastatinas</w:t>
      </w:r>
      <w:proofErr w:type="spellEnd"/>
      <w:r w:rsidRPr="000D00BA">
        <w:rPr>
          <w:rFonts w:ascii="Times New Roman" w:hAnsi="Times New Roman"/>
          <w:color w:val="000000"/>
          <w:lang w:val="lt-LT"/>
        </w:rPr>
        <w:t xml:space="preserve"> padidino į veną vartojamo midazolamo koncentraciją kraujo plazmoje apie 1,4 karto.</w:t>
      </w:r>
    </w:p>
    <w:p w14:paraId="78180574" w14:textId="774D6262" w:rsidR="00C22B92" w:rsidRPr="000D00BA" w:rsidRDefault="008024E9" w:rsidP="004C07CF">
      <w:pPr>
        <w:pStyle w:val="BT-EMEASMCA"/>
        <w:rPr>
          <w:noProof w:val="0"/>
        </w:rPr>
      </w:pPr>
      <w:r w:rsidRPr="000D00BA">
        <w:rPr>
          <w:noProof w:val="0"/>
        </w:rPr>
        <w:t xml:space="preserve">Intraveninis </w:t>
      </w:r>
      <w:proofErr w:type="spellStart"/>
      <w:r w:rsidRPr="000D00BA">
        <w:rPr>
          <w:noProof w:val="0"/>
        </w:rPr>
        <w:t>fentanilis</w:t>
      </w:r>
      <w:proofErr w:type="spellEnd"/>
      <w:r w:rsidRPr="000D00BA">
        <w:rPr>
          <w:noProof w:val="0"/>
        </w:rPr>
        <w:t xml:space="preserve"> yra silpnas </w:t>
      </w:r>
      <w:proofErr w:type="spellStart"/>
      <w:r w:rsidRPr="000D00BA">
        <w:rPr>
          <w:noProof w:val="0"/>
        </w:rPr>
        <w:t>midazolamo</w:t>
      </w:r>
      <w:proofErr w:type="spellEnd"/>
      <w:r w:rsidRPr="000D00BA">
        <w:rPr>
          <w:noProof w:val="0"/>
        </w:rPr>
        <w:t xml:space="preserve"> eliminacijos inhibitorius: padidino intraveninio midazolamo AUC ir pusin</w:t>
      </w:r>
      <w:r w:rsidR="00E60726" w:rsidRPr="000D00BA">
        <w:rPr>
          <w:noProof w:val="0"/>
        </w:rPr>
        <w:t>į</w:t>
      </w:r>
      <w:r w:rsidRPr="000D00BA">
        <w:rPr>
          <w:noProof w:val="0"/>
        </w:rPr>
        <w:t xml:space="preserve"> laiką 1,5</w:t>
      </w:r>
      <w:r w:rsidR="004C07CF" w:rsidRPr="000D00BA">
        <w:rPr>
          <w:noProof w:val="0"/>
        </w:rPr>
        <w:t> </w:t>
      </w:r>
      <w:r w:rsidRPr="000D00BA">
        <w:rPr>
          <w:noProof w:val="0"/>
        </w:rPr>
        <w:t>karto.</w:t>
      </w:r>
    </w:p>
    <w:p w14:paraId="4C963A16" w14:textId="77777777" w:rsidR="00C22B92" w:rsidRPr="000D00BA" w:rsidRDefault="00C22B92" w:rsidP="009A08E1">
      <w:pPr>
        <w:spacing w:after="0" w:line="240" w:lineRule="auto"/>
        <w:rPr>
          <w:rFonts w:ascii="Times New Roman" w:hAnsi="Times New Roman"/>
          <w:i/>
          <w:color w:val="000000"/>
          <w:lang w:val="lt-LT"/>
        </w:rPr>
      </w:pPr>
    </w:p>
    <w:p w14:paraId="3A3F3D14"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2716EF00" w14:textId="6EC42E61"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color w:val="000000"/>
          <w:lang w:val="lt-LT"/>
        </w:rPr>
      </w:pPr>
      <w:proofErr w:type="spellStart"/>
      <w:r w:rsidRPr="000D00BA">
        <w:rPr>
          <w:rFonts w:ascii="Times New Roman" w:hAnsi="Times New Roman"/>
          <w:color w:val="000000"/>
          <w:lang w:val="lt-LT"/>
        </w:rPr>
        <w:t>Nefazodonas</w:t>
      </w:r>
      <w:proofErr w:type="spellEnd"/>
      <w:r w:rsidRPr="000D00BA">
        <w:rPr>
          <w:rFonts w:ascii="Times New Roman" w:hAnsi="Times New Roman"/>
          <w:color w:val="000000"/>
          <w:lang w:val="lt-LT"/>
        </w:rPr>
        <w:t xml:space="preserve"> padidino geriamojo </w:t>
      </w:r>
      <w:proofErr w:type="spellStart"/>
      <w:r w:rsidRPr="000D00BA">
        <w:rPr>
          <w:rFonts w:ascii="Times New Roman" w:hAnsi="Times New Roman"/>
          <w:color w:val="000000"/>
          <w:lang w:val="lt-LT"/>
        </w:rPr>
        <w:t>midazolamo</w:t>
      </w:r>
      <w:proofErr w:type="spellEnd"/>
      <w:r w:rsidRPr="000D00BA">
        <w:rPr>
          <w:rFonts w:ascii="Times New Roman" w:hAnsi="Times New Roman"/>
          <w:color w:val="000000"/>
          <w:lang w:val="lt-LT"/>
        </w:rPr>
        <w:t xml:space="preserve"> koncentraciją kraujo plazmoje 4</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6 kartus ir galutinį pusinės eliminacijos periodą 1,6 karto.</w:t>
      </w:r>
    </w:p>
    <w:p w14:paraId="35DB9876" w14:textId="0DA43C40" w:rsidR="00C22B92" w:rsidRPr="000D00BA" w:rsidRDefault="008024E9" w:rsidP="004C07CF">
      <w:pPr>
        <w:pStyle w:val="BT-EMEASMCA"/>
        <w:rPr>
          <w:noProof w:val="0"/>
        </w:rPr>
      </w:pPr>
      <w:r w:rsidRPr="000D00BA">
        <w:rPr>
          <w:noProof w:val="0"/>
        </w:rPr>
        <w:t xml:space="preserve">Nustatyta, jog </w:t>
      </w:r>
      <w:proofErr w:type="spellStart"/>
      <w:r w:rsidRPr="000D00BA">
        <w:rPr>
          <w:noProof w:val="0"/>
        </w:rPr>
        <w:t>tirozinkinazės</w:t>
      </w:r>
      <w:proofErr w:type="spellEnd"/>
      <w:r w:rsidRPr="000D00BA">
        <w:rPr>
          <w:noProof w:val="0"/>
        </w:rPr>
        <w:t xml:space="preserve"> inhibitoriai yra stiprūs CYP3A4 inhibitoriai </w:t>
      </w:r>
      <w:proofErr w:type="spellStart"/>
      <w:r w:rsidRPr="000D00BA">
        <w:rPr>
          <w:i/>
          <w:iCs/>
          <w:noProof w:val="0"/>
        </w:rPr>
        <w:t>in</w:t>
      </w:r>
      <w:proofErr w:type="spellEnd"/>
      <w:r w:rsidR="004C07CF" w:rsidRPr="000D00BA">
        <w:rPr>
          <w:i/>
          <w:iCs/>
          <w:noProof w:val="0"/>
        </w:rPr>
        <w:t> </w:t>
      </w:r>
      <w:proofErr w:type="spellStart"/>
      <w:r w:rsidRPr="000D00BA">
        <w:rPr>
          <w:i/>
          <w:iCs/>
          <w:noProof w:val="0"/>
        </w:rPr>
        <w:t>vitro</w:t>
      </w:r>
      <w:proofErr w:type="spellEnd"/>
      <w:r w:rsidRPr="000D00BA">
        <w:rPr>
          <w:noProof w:val="0"/>
        </w:rPr>
        <w:t xml:space="preserve"> (</w:t>
      </w:r>
      <w:proofErr w:type="spellStart"/>
      <w:r w:rsidRPr="000D00BA">
        <w:rPr>
          <w:noProof w:val="0"/>
        </w:rPr>
        <w:t>imatinibas</w:t>
      </w:r>
      <w:proofErr w:type="spellEnd"/>
      <w:r w:rsidRPr="000D00BA">
        <w:rPr>
          <w:noProof w:val="0"/>
        </w:rPr>
        <w:t xml:space="preserve">, </w:t>
      </w:r>
      <w:proofErr w:type="spellStart"/>
      <w:r w:rsidRPr="000D00BA">
        <w:rPr>
          <w:noProof w:val="0"/>
        </w:rPr>
        <w:t>lapatinibas</w:t>
      </w:r>
      <w:proofErr w:type="spellEnd"/>
      <w:r w:rsidRPr="000D00BA">
        <w:rPr>
          <w:noProof w:val="0"/>
        </w:rPr>
        <w:t xml:space="preserve">) arba </w:t>
      </w:r>
      <w:proofErr w:type="spellStart"/>
      <w:r w:rsidRPr="000D00BA">
        <w:rPr>
          <w:i/>
          <w:iCs/>
          <w:noProof w:val="0"/>
        </w:rPr>
        <w:t>in</w:t>
      </w:r>
      <w:proofErr w:type="spellEnd"/>
      <w:r w:rsidR="004C07CF" w:rsidRPr="000D00BA">
        <w:rPr>
          <w:i/>
          <w:iCs/>
          <w:noProof w:val="0"/>
        </w:rPr>
        <w:t> </w:t>
      </w:r>
      <w:proofErr w:type="spellStart"/>
      <w:r w:rsidRPr="000D00BA">
        <w:rPr>
          <w:i/>
          <w:iCs/>
          <w:noProof w:val="0"/>
        </w:rPr>
        <w:t>vivo</w:t>
      </w:r>
      <w:proofErr w:type="spellEnd"/>
      <w:r w:rsidRPr="000D00BA">
        <w:rPr>
          <w:noProof w:val="0"/>
        </w:rPr>
        <w:t xml:space="preserve"> (</w:t>
      </w:r>
      <w:proofErr w:type="spellStart"/>
      <w:r w:rsidRPr="000D00BA">
        <w:rPr>
          <w:noProof w:val="0"/>
        </w:rPr>
        <w:t>idelalisibas</w:t>
      </w:r>
      <w:proofErr w:type="spellEnd"/>
      <w:r w:rsidRPr="000D00BA">
        <w:rPr>
          <w:noProof w:val="0"/>
        </w:rPr>
        <w:t xml:space="preserve">). Kartu suvartojus </w:t>
      </w:r>
      <w:proofErr w:type="spellStart"/>
      <w:r w:rsidRPr="000D00BA">
        <w:rPr>
          <w:noProof w:val="0"/>
        </w:rPr>
        <w:t>idelalisibo</w:t>
      </w:r>
      <w:proofErr w:type="spellEnd"/>
      <w:r w:rsidRPr="000D00BA">
        <w:rPr>
          <w:noProof w:val="0"/>
        </w:rPr>
        <w:t xml:space="preserve">, geriamojo </w:t>
      </w:r>
      <w:proofErr w:type="spellStart"/>
      <w:r w:rsidRPr="000D00BA">
        <w:rPr>
          <w:noProof w:val="0"/>
        </w:rPr>
        <w:t>midazolamo</w:t>
      </w:r>
      <w:proofErr w:type="spellEnd"/>
      <w:r w:rsidRPr="000D00BA">
        <w:rPr>
          <w:noProof w:val="0"/>
        </w:rPr>
        <w:t xml:space="preserve"> ekspozicija vidutiniškai padidėjo 5,4</w:t>
      </w:r>
      <w:r w:rsidR="004C07CF" w:rsidRPr="000D00BA">
        <w:rPr>
          <w:noProof w:val="0"/>
        </w:rPr>
        <w:t> </w:t>
      </w:r>
      <w:r w:rsidRPr="000D00BA">
        <w:rPr>
          <w:noProof w:val="0"/>
        </w:rPr>
        <w:t>karto.</w:t>
      </w:r>
    </w:p>
    <w:p w14:paraId="4474A8F4" w14:textId="61864DD2" w:rsidR="00C22B92" w:rsidRPr="000D00BA" w:rsidRDefault="008024E9" w:rsidP="004C07CF">
      <w:pPr>
        <w:pStyle w:val="BT-EMEASMCA"/>
        <w:rPr>
          <w:noProof w:val="0"/>
        </w:rPr>
      </w:pPr>
      <w:r w:rsidRPr="000D00BA">
        <w:rPr>
          <w:noProof w:val="0"/>
        </w:rPr>
        <w:t>NK1 receptorių antagonistai (</w:t>
      </w:r>
      <w:proofErr w:type="spellStart"/>
      <w:r w:rsidRPr="000D00BA">
        <w:rPr>
          <w:noProof w:val="0"/>
        </w:rPr>
        <w:t>aprepitantas</w:t>
      </w:r>
      <w:proofErr w:type="spellEnd"/>
      <w:r w:rsidRPr="000D00BA">
        <w:rPr>
          <w:noProof w:val="0"/>
        </w:rPr>
        <w:t xml:space="preserve">, </w:t>
      </w:r>
      <w:proofErr w:type="spellStart"/>
      <w:r w:rsidRPr="000D00BA">
        <w:rPr>
          <w:noProof w:val="0"/>
        </w:rPr>
        <w:t>netupitantas</w:t>
      </w:r>
      <w:proofErr w:type="spellEnd"/>
      <w:r w:rsidRPr="000D00BA">
        <w:rPr>
          <w:noProof w:val="0"/>
        </w:rPr>
        <w:t xml:space="preserve">, </w:t>
      </w:r>
      <w:proofErr w:type="spellStart"/>
      <w:r w:rsidRPr="000D00BA">
        <w:rPr>
          <w:noProof w:val="0"/>
        </w:rPr>
        <w:t>kasoprepitantas</w:t>
      </w:r>
      <w:proofErr w:type="spellEnd"/>
      <w:r w:rsidRPr="000D00BA">
        <w:rPr>
          <w:noProof w:val="0"/>
        </w:rPr>
        <w:t>), priklausomai nuo dozės, padidino geriamojo midazolamo koncentraciją plazmoje apie 2,5</w:t>
      </w:r>
      <w:r w:rsidR="004C07CF" w:rsidRPr="000D00BA">
        <w:rPr>
          <w:noProof w:val="0"/>
        </w:rPr>
        <w:t> </w:t>
      </w:r>
      <w:r w:rsidR="004C07CF" w:rsidRPr="000D00BA">
        <w:rPr>
          <w:noProof w:val="0"/>
        </w:rPr>
        <w:noBreakHyphen/>
        <w:t> </w:t>
      </w:r>
      <w:r w:rsidRPr="000D00BA">
        <w:rPr>
          <w:noProof w:val="0"/>
        </w:rPr>
        <w:t>3,5</w:t>
      </w:r>
      <w:r w:rsidR="004C07CF" w:rsidRPr="000D00BA">
        <w:rPr>
          <w:noProof w:val="0"/>
        </w:rPr>
        <w:t> </w:t>
      </w:r>
      <w:r w:rsidRPr="000D00BA">
        <w:rPr>
          <w:noProof w:val="0"/>
        </w:rPr>
        <w:t>karto ir padidino galutinį pusinės eliminacijos laiką apie 1,5</w:t>
      </w:r>
      <w:r w:rsidR="004C07CF" w:rsidRPr="000D00BA">
        <w:rPr>
          <w:noProof w:val="0"/>
        </w:rPr>
        <w:t> </w:t>
      </w:r>
      <w:r w:rsidR="004C07CF" w:rsidRPr="000D00BA">
        <w:rPr>
          <w:noProof w:val="0"/>
        </w:rPr>
        <w:noBreakHyphen/>
        <w:t> </w:t>
      </w:r>
      <w:r w:rsidRPr="000D00BA">
        <w:rPr>
          <w:noProof w:val="0"/>
        </w:rPr>
        <w:t>2</w:t>
      </w:r>
      <w:r w:rsidR="004C07CF" w:rsidRPr="000D00BA">
        <w:rPr>
          <w:noProof w:val="0"/>
        </w:rPr>
        <w:t> </w:t>
      </w:r>
      <w:r w:rsidRPr="000D00BA">
        <w:rPr>
          <w:noProof w:val="0"/>
        </w:rPr>
        <w:t>kart</w:t>
      </w:r>
      <w:r w:rsidR="00E60726" w:rsidRPr="000D00BA">
        <w:rPr>
          <w:noProof w:val="0"/>
        </w:rPr>
        <w:t>us</w:t>
      </w:r>
      <w:r w:rsidRPr="000D00BA">
        <w:rPr>
          <w:noProof w:val="0"/>
        </w:rPr>
        <w:t>.</w:t>
      </w:r>
    </w:p>
    <w:p w14:paraId="4A827A6C" w14:textId="78646EB7" w:rsidR="00C22B92" w:rsidRPr="000D00BA" w:rsidRDefault="008024E9" w:rsidP="004C07CF">
      <w:pPr>
        <w:pStyle w:val="BT-EMEASMCA"/>
        <w:rPr>
          <w:noProof w:val="0"/>
        </w:rPr>
      </w:pPr>
      <w:r w:rsidRPr="000D00BA">
        <w:rPr>
          <w:noProof w:val="0"/>
        </w:rPr>
        <w:t>Nustatyta jog daugybė vaistinių preparatų ir augalinių vaistinių preparatų (</w:t>
      </w:r>
      <w:proofErr w:type="spellStart"/>
      <w:r w:rsidRPr="000D00BA">
        <w:rPr>
          <w:noProof w:val="0"/>
        </w:rPr>
        <w:t>everolimuzas</w:t>
      </w:r>
      <w:proofErr w:type="spellEnd"/>
      <w:r w:rsidRPr="000D00BA">
        <w:rPr>
          <w:noProof w:val="0"/>
        </w:rPr>
        <w:t xml:space="preserve">, </w:t>
      </w:r>
      <w:proofErr w:type="spellStart"/>
      <w:r w:rsidRPr="000D00BA">
        <w:rPr>
          <w:noProof w:val="0"/>
        </w:rPr>
        <w:t>ciklosporinas</w:t>
      </w:r>
      <w:proofErr w:type="spellEnd"/>
      <w:r w:rsidRPr="000D00BA">
        <w:rPr>
          <w:noProof w:val="0"/>
        </w:rPr>
        <w:t xml:space="preserve">, </w:t>
      </w:r>
      <w:proofErr w:type="spellStart"/>
      <w:r w:rsidRPr="000D00BA">
        <w:rPr>
          <w:noProof w:val="0"/>
        </w:rPr>
        <w:t>simepreviras</w:t>
      </w:r>
      <w:proofErr w:type="spellEnd"/>
      <w:r w:rsidRPr="000D00BA">
        <w:rPr>
          <w:noProof w:val="0"/>
        </w:rPr>
        <w:t xml:space="preserve">, </w:t>
      </w:r>
      <w:proofErr w:type="spellStart"/>
      <w:r w:rsidRPr="000D00BA">
        <w:rPr>
          <w:noProof w:val="0"/>
        </w:rPr>
        <w:t>propiverinas</w:t>
      </w:r>
      <w:proofErr w:type="spellEnd"/>
      <w:r w:rsidRPr="000D00BA">
        <w:rPr>
          <w:noProof w:val="0"/>
        </w:rPr>
        <w:t>) silpnai veikia midazolamo eliminaciją ir ekspoziciją (AUC pakito mažiau nei 2</w:t>
      </w:r>
      <w:r w:rsidR="004C07CF" w:rsidRPr="000D00BA">
        <w:rPr>
          <w:noProof w:val="0"/>
        </w:rPr>
        <w:t> </w:t>
      </w:r>
      <w:r w:rsidRPr="000D00BA">
        <w:rPr>
          <w:noProof w:val="0"/>
        </w:rPr>
        <w:t>kartus). Tikėtina, jog šios silpnos sąveikos dar labiau susilpnės midazolamo leidžiant į veną.</w:t>
      </w:r>
    </w:p>
    <w:p w14:paraId="0A9F5CA7" w14:textId="77777777" w:rsidR="00C22B92" w:rsidRPr="000D00BA" w:rsidRDefault="00C22B92" w:rsidP="009A08E1">
      <w:pPr>
        <w:spacing w:after="0" w:line="240" w:lineRule="auto"/>
        <w:rPr>
          <w:rFonts w:ascii="Times New Roman" w:hAnsi="Times New Roman"/>
          <w:i/>
          <w:color w:val="000000"/>
          <w:lang w:val="lt-LT"/>
        </w:rPr>
      </w:pPr>
    </w:p>
    <w:p w14:paraId="1EB216DC"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Vaistiniai preparatai, kurie indukuoja CYP3A</w:t>
      </w:r>
    </w:p>
    <w:p w14:paraId="3123C57F" w14:textId="3FF8653B"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color w:val="000000"/>
          <w:lang w:val="lt-LT"/>
        </w:rPr>
      </w:pPr>
      <w:proofErr w:type="spellStart"/>
      <w:r w:rsidRPr="000D00BA">
        <w:rPr>
          <w:rFonts w:ascii="Times New Roman" w:hAnsi="Times New Roman"/>
          <w:color w:val="000000"/>
          <w:lang w:val="lt-LT"/>
        </w:rPr>
        <w:t>Rifampicinas</w:t>
      </w:r>
      <w:proofErr w:type="spellEnd"/>
      <w:r w:rsidRPr="000D00BA">
        <w:rPr>
          <w:rFonts w:ascii="Times New Roman" w:hAnsi="Times New Roman"/>
          <w:color w:val="000000"/>
          <w:lang w:val="lt-LT"/>
        </w:rPr>
        <w:t xml:space="preserve"> po 7 dienų vartojimo po 600 mg kartą per </w:t>
      </w:r>
      <w:r w:rsidR="00040484" w:rsidRPr="000D00BA">
        <w:rPr>
          <w:rFonts w:ascii="Times New Roman" w:hAnsi="Times New Roman"/>
          <w:color w:val="000000"/>
          <w:lang w:val="lt-LT"/>
        </w:rPr>
        <w:t xml:space="preserve">parą </w:t>
      </w:r>
      <w:r w:rsidRPr="000D00BA">
        <w:rPr>
          <w:rFonts w:ascii="Times New Roman" w:hAnsi="Times New Roman"/>
          <w:color w:val="000000"/>
          <w:lang w:val="lt-LT"/>
        </w:rPr>
        <w:t>sumažino į veną suleisto midazolamo koncentraciją kraujo plazmoje apie 60 %. Galutinis pusinės eliminacijos periodas sutrumpėjo apie 50</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60 %.</w:t>
      </w:r>
    </w:p>
    <w:p w14:paraId="445C6F3B" w14:textId="21A32B6E" w:rsidR="00C22B92" w:rsidRPr="000D00BA" w:rsidRDefault="008024E9" w:rsidP="004C07CF">
      <w:pPr>
        <w:pStyle w:val="BT-EMEASMCA"/>
        <w:rPr>
          <w:noProof w:val="0"/>
        </w:rPr>
      </w:pPr>
      <w:proofErr w:type="spellStart"/>
      <w:r w:rsidRPr="000D00BA">
        <w:rPr>
          <w:noProof w:val="0"/>
        </w:rPr>
        <w:t>Tikagreloras</w:t>
      </w:r>
      <w:proofErr w:type="spellEnd"/>
      <w:r w:rsidRPr="000D00BA">
        <w:rPr>
          <w:noProof w:val="0"/>
        </w:rPr>
        <w:t xml:space="preserve"> yra silpnas CYP3A </w:t>
      </w:r>
      <w:proofErr w:type="spellStart"/>
      <w:r w:rsidRPr="000D00BA">
        <w:rPr>
          <w:noProof w:val="0"/>
        </w:rPr>
        <w:t>induktorius</w:t>
      </w:r>
      <w:proofErr w:type="spellEnd"/>
      <w:r w:rsidRPr="000D00BA">
        <w:rPr>
          <w:noProof w:val="0"/>
        </w:rPr>
        <w:t xml:space="preserve"> ir tik </w:t>
      </w:r>
      <w:r w:rsidR="00607804" w:rsidRPr="000D00BA">
        <w:rPr>
          <w:noProof w:val="0"/>
        </w:rPr>
        <w:t xml:space="preserve">silpnai </w:t>
      </w:r>
      <w:r w:rsidRPr="000D00BA">
        <w:rPr>
          <w:noProof w:val="0"/>
        </w:rPr>
        <w:t>veikia į veną leidžiamo midazolamo (</w:t>
      </w:r>
      <w:r w:rsidR="001E57B3" w:rsidRPr="000D00BA">
        <w:rPr>
          <w:noProof w:val="0"/>
        </w:rPr>
        <w:noBreakHyphen/>
      </w:r>
      <w:r w:rsidR="00EF327E" w:rsidRPr="000D00BA">
        <w:rPr>
          <w:noProof w:val="0"/>
        </w:rPr>
        <w:t>1</w:t>
      </w:r>
      <w:r w:rsidRPr="000D00BA">
        <w:rPr>
          <w:noProof w:val="0"/>
        </w:rPr>
        <w:t>2</w:t>
      </w:r>
      <w:r w:rsidR="004C07CF" w:rsidRPr="000D00BA">
        <w:rPr>
          <w:noProof w:val="0"/>
        </w:rPr>
        <w:t> </w:t>
      </w:r>
      <w:r w:rsidRPr="000D00BA">
        <w:rPr>
          <w:noProof w:val="0"/>
        </w:rPr>
        <w:t>%) ir 4-hidroksimidazolamo (-23</w:t>
      </w:r>
      <w:r w:rsidR="004C07CF" w:rsidRPr="000D00BA">
        <w:rPr>
          <w:noProof w:val="0"/>
        </w:rPr>
        <w:t> </w:t>
      </w:r>
      <w:r w:rsidRPr="000D00BA">
        <w:rPr>
          <w:noProof w:val="0"/>
        </w:rPr>
        <w:t>%) ekspoziciją.</w:t>
      </w:r>
    </w:p>
    <w:p w14:paraId="2923F8F6" w14:textId="77777777" w:rsidR="00C22B92" w:rsidRPr="000D00BA" w:rsidRDefault="00C22B92" w:rsidP="009A08E1">
      <w:pPr>
        <w:overflowPunct w:val="0"/>
        <w:autoSpaceDE w:val="0"/>
        <w:autoSpaceDN w:val="0"/>
        <w:adjustRightInd w:val="0"/>
        <w:spacing w:after="0" w:line="240" w:lineRule="auto"/>
        <w:textAlignment w:val="baseline"/>
        <w:rPr>
          <w:rFonts w:ascii="Times New Roman" w:hAnsi="Times New Roman"/>
          <w:color w:val="000000"/>
          <w:lang w:val="lt-LT"/>
        </w:rPr>
      </w:pPr>
    </w:p>
    <w:p w14:paraId="6412B6A1"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3CF52058" w14:textId="77777777"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425"/>
        <w:textAlignment w:val="baseline"/>
        <w:rPr>
          <w:rFonts w:ascii="Times New Roman" w:hAnsi="Times New Roman"/>
          <w:color w:val="000000"/>
          <w:lang w:val="lt-LT"/>
        </w:rPr>
      </w:pPr>
      <w:proofErr w:type="spellStart"/>
      <w:r w:rsidRPr="000D00BA">
        <w:rPr>
          <w:rFonts w:ascii="Times New Roman" w:hAnsi="Times New Roman"/>
          <w:color w:val="000000"/>
          <w:lang w:val="lt-LT"/>
        </w:rPr>
        <w:t>Rifampicinas</w:t>
      </w:r>
      <w:proofErr w:type="spellEnd"/>
      <w:r w:rsidRPr="000D00BA">
        <w:rPr>
          <w:rFonts w:ascii="Times New Roman" w:hAnsi="Times New Roman"/>
          <w:color w:val="000000"/>
          <w:lang w:val="lt-LT"/>
        </w:rPr>
        <w:t xml:space="preserve"> sveikų žmonių kraujo plazmoje geriamojo midazolamo koncentraciją sumažino 96 % ir jo poveikis </w:t>
      </w:r>
      <w:proofErr w:type="spellStart"/>
      <w:r w:rsidRPr="000D00BA">
        <w:rPr>
          <w:rFonts w:ascii="Times New Roman" w:hAnsi="Times New Roman"/>
          <w:color w:val="000000"/>
          <w:lang w:val="lt-LT"/>
        </w:rPr>
        <w:t>psichomotorikai</w:t>
      </w:r>
      <w:proofErr w:type="spellEnd"/>
      <w:r w:rsidRPr="000D00BA">
        <w:rPr>
          <w:rFonts w:ascii="Times New Roman" w:hAnsi="Times New Roman"/>
          <w:color w:val="000000"/>
          <w:lang w:val="lt-LT"/>
        </w:rPr>
        <w:t xml:space="preserve"> beveik išnyko.</w:t>
      </w:r>
    </w:p>
    <w:p w14:paraId="22E6B25A" w14:textId="77777777" w:rsidR="00C22B92" w:rsidRPr="000D00BA" w:rsidRDefault="008024E9" w:rsidP="006305C1">
      <w:pPr>
        <w:numPr>
          <w:ilvl w:val="0"/>
          <w:numId w:val="10"/>
        </w:numPr>
        <w:tabs>
          <w:tab w:val="clear" w:pos="720"/>
        </w:tabs>
        <w:overflowPunct w:val="0"/>
        <w:autoSpaceDE w:val="0"/>
        <w:autoSpaceDN w:val="0"/>
        <w:adjustRightInd w:val="0"/>
        <w:spacing w:after="0" w:line="240" w:lineRule="auto"/>
        <w:ind w:left="567" w:hanging="425"/>
        <w:textAlignment w:val="baseline"/>
        <w:rPr>
          <w:rFonts w:ascii="Times New Roman" w:hAnsi="Times New Roman"/>
          <w:color w:val="000000"/>
          <w:lang w:val="lt-LT"/>
        </w:rPr>
      </w:pPr>
      <w:proofErr w:type="spellStart"/>
      <w:r w:rsidRPr="000D00BA">
        <w:rPr>
          <w:rFonts w:ascii="Times New Roman" w:hAnsi="Times New Roman"/>
          <w:color w:val="000000"/>
          <w:lang w:val="lt-LT"/>
        </w:rPr>
        <w:lastRenderedPageBreak/>
        <w:t>Karbamazepinas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fenitoinas</w:t>
      </w:r>
      <w:proofErr w:type="spellEnd"/>
      <w:r w:rsidRPr="000D00BA">
        <w:rPr>
          <w:rFonts w:ascii="Times New Roman" w:hAnsi="Times New Roman"/>
          <w:color w:val="000000"/>
          <w:lang w:val="lt-LT"/>
        </w:rPr>
        <w:t xml:space="preserve">: kartotinės </w:t>
      </w:r>
      <w:proofErr w:type="spellStart"/>
      <w:r w:rsidRPr="000D00BA">
        <w:rPr>
          <w:rFonts w:ascii="Times New Roman" w:hAnsi="Times New Roman"/>
          <w:color w:val="000000"/>
          <w:lang w:val="lt-LT"/>
        </w:rPr>
        <w:t>karbamazepino</w:t>
      </w:r>
      <w:proofErr w:type="spellEnd"/>
      <w:r w:rsidRPr="000D00BA">
        <w:rPr>
          <w:rFonts w:ascii="Times New Roman" w:hAnsi="Times New Roman"/>
          <w:color w:val="000000"/>
          <w:lang w:val="lt-LT"/>
        </w:rPr>
        <w:t xml:space="preserve"> arba </w:t>
      </w:r>
      <w:proofErr w:type="spellStart"/>
      <w:r w:rsidRPr="000D00BA">
        <w:rPr>
          <w:rFonts w:ascii="Times New Roman" w:hAnsi="Times New Roman"/>
          <w:color w:val="000000"/>
          <w:lang w:val="lt-LT"/>
        </w:rPr>
        <w:t>fenitoino</w:t>
      </w:r>
      <w:proofErr w:type="spellEnd"/>
      <w:r w:rsidRPr="000D00BA">
        <w:rPr>
          <w:rFonts w:ascii="Times New Roman" w:hAnsi="Times New Roman"/>
          <w:color w:val="000000"/>
          <w:lang w:val="lt-LT"/>
        </w:rPr>
        <w:t xml:space="preserve"> dozės sumažino geriamojo midazolamo koncentraciją kraujo plazmoje iki 90 % ir sutrumpino galutinį pusinės eliminacijos periodą 60 %.</w:t>
      </w:r>
    </w:p>
    <w:p w14:paraId="0754ED22" w14:textId="43DA3351" w:rsidR="00C22B92" w:rsidRPr="000D00BA" w:rsidRDefault="008024E9" w:rsidP="004C07CF">
      <w:pPr>
        <w:pStyle w:val="BT-EMEASMCA"/>
        <w:rPr>
          <w:noProof w:val="0"/>
        </w:rPr>
      </w:pPr>
      <w:r w:rsidRPr="000D00BA">
        <w:rPr>
          <w:noProof w:val="0"/>
        </w:rPr>
        <w:t xml:space="preserve">Po </w:t>
      </w:r>
      <w:proofErr w:type="spellStart"/>
      <w:r w:rsidRPr="000D00BA">
        <w:rPr>
          <w:noProof w:val="0"/>
        </w:rPr>
        <w:t>mitotano</w:t>
      </w:r>
      <w:proofErr w:type="spellEnd"/>
      <w:r w:rsidRPr="000D00BA">
        <w:rPr>
          <w:noProof w:val="0"/>
        </w:rPr>
        <w:t xml:space="preserve"> ar </w:t>
      </w:r>
      <w:proofErr w:type="spellStart"/>
      <w:r w:rsidRPr="000D00BA">
        <w:rPr>
          <w:noProof w:val="0"/>
        </w:rPr>
        <w:t>enzalutamido</w:t>
      </w:r>
      <w:proofErr w:type="spellEnd"/>
      <w:r w:rsidRPr="000D00BA">
        <w:rPr>
          <w:noProof w:val="0"/>
        </w:rPr>
        <w:t xml:space="preserve"> vartojimo atsiradusi labai stipri CYP3A4 indukcija vėžiu sergantiems pacientams </w:t>
      </w:r>
      <w:proofErr w:type="spellStart"/>
      <w:r w:rsidRPr="000D00BA">
        <w:rPr>
          <w:noProof w:val="0"/>
        </w:rPr>
        <w:t>sukėle</w:t>
      </w:r>
      <w:proofErr w:type="spellEnd"/>
      <w:r w:rsidRPr="000D00BA">
        <w:rPr>
          <w:noProof w:val="0"/>
        </w:rPr>
        <w:t xml:space="preserve"> reikšmingą ir ilgai trunkantį midazolamo koncentracijos sumažėjimą. Geriamojo midazolamo AUC sumažėjo atitinkamai iki 5</w:t>
      </w:r>
      <w:r w:rsidR="004C07CF" w:rsidRPr="000D00BA">
        <w:rPr>
          <w:noProof w:val="0"/>
        </w:rPr>
        <w:t> </w:t>
      </w:r>
      <w:r w:rsidRPr="000D00BA">
        <w:rPr>
          <w:noProof w:val="0"/>
        </w:rPr>
        <w:t>% ir 14</w:t>
      </w:r>
      <w:r w:rsidR="004C07CF" w:rsidRPr="000D00BA">
        <w:rPr>
          <w:noProof w:val="0"/>
        </w:rPr>
        <w:t> </w:t>
      </w:r>
      <w:r w:rsidRPr="000D00BA">
        <w:rPr>
          <w:noProof w:val="0"/>
        </w:rPr>
        <w:t>% nuo normalių reikšmių.</w:t>
      </w:r>
    </w:p>
    <w:p w14:paraId="6019DAEF" w14:textId="1555A37F" w:rsidR="00C22B92" w:rsidRPr="000D00BA" w:rsidRDefault="008024E9" w:rsidP="004C07CF">
      <w:pPr>
        <w:pStyle w:val="BT-EMEASMCA"/>
        <w:rPr>
          <w:noProof w:val="0"/>
        </w:rPr>
      </w:pPr>
      <w:proofErr w:type="spellStart"/>
      <w:r w:rsidRPr="000D00BA">
        <w:rPr>
          <w:noProof w:val="0"/>
        </w:rPr>
        <w:t>Klobazamas</w:t>
      </w:r>
      <w:proofErr w:type="spellEnd"/>
      <w:r w:rsidRPr="000D00BA">
        <w:rPr>
          <w:noProof w:val="0"/>
        </w:rPr>
        <w:t xml:space="preserve"> ir </w:t>
      </w:r>
      <w:proofErr w:type="spellStart"/>
      <w:r w:rsidRPr="000D00BA">
        <w:rPr>
          <w:noProof w:val="0"/>
        </w:rPr>
        <w:t>efavirenzas</w:t>
      </w:r>
      <w:proofErr w:type="spellEnd"/>
      <w:r w:rsidRPr="000D00BA">
        <w:rPr>
          <w:noProof w:val="0"/>
        </w:rPr>
        <w:t xml:space="preserve"> yra silpni </w:t>
      </w:r>
      <w:proofErr w:type="spellStart"/>
      <w:r w:rsidRPr="000D00BA">
        <w:rPr>
          <w:noProof w:val="0"/>
        </w:rPr>
        <w:t>midazolamo</w:t>
      </w:r>
      <w:proofErr w:type="spellEnd"/>
      <w:r w:rsidRPr="000D00BA">
        <w:rPr>
          <w:noProof w:val="0"/>
        </w:rPr>
        <w:t xml:space="preserve"> metabolizmo </w:t>
      </w:r>
      <w:proofErr w:type="spellStart"/>
      <w:r w:rsidRPr="000D00BA">
        <w:rPr>
          <w:noProof w:val="0"/>
        </w:rPr>
        <w:t>induktoriai</w:t>
      </w:r>
      <w:proofErr w:type="spellEnd"/>
      <w:r w:rsidRPr="000D00BA">
        <w:rPr>
          <w:noProof w:val="0"/>
        </w:rPr>
        <w:t xml:space="preserve"> ir jie sumažina pradinės medžiagos AUC maždaug 30</w:t>
      </w:r>
      <w:r w:rsidR="00F30C6E" w:rsidRPr="000D00BA">
        <w:rPr>
          <w:noProof w:val="0"/>
        </w:rPr>
        <w:t> </w:t>
      </w:r>
      <w:r w:rsidRPr="000D00BA">
        <w:rPr>
          <w:noProof w:val="0"/>
        </w:rPr>
        <w:t>%. Susidariusio veikliojo metabolito 1</w:t>
      </w:r>
      <w:r w:rsidRPr="000D00BA">
        <w:rPr>
          <w:noProof w:val="0"/>
          <w:shd w:val="clear" w:color="auto" w:fill="FFFFFF"/>
        </w:rPr>
        <w:t>'</w:t>
      </w:r>
      <w:r w:rsidR="001E57B3" w:rsidRPr="000D00BA">
        <w:rPr>
          <w:noProof w:val="0"/>
        </w:rPr>
        <w:noBreakHyphen/>
      </w:r>
      <w:r w:rsidRPr="000D00BA">
        <w:rPr>
          <w:noProof w:val="0"/>
        </w:rPr>
        <w:t>hidroksimidazolamo ir midazolamo santykis padidėjo 4</w:t>
      </w:r>
      <w:r w:rsidR="004C07CF" w:rsidRPr="000D00BA">
        <w:rPr>
          <w:noProof w:val="0"/>
        </w:rPr>
        <w:t> </w:t>
      </w:r>
      <w:r w:rsidR="004C07CF" w:rsidRPr="000D00BA">
        <w:rPr>
          <w:noProof w:val="0"/>
        </w:rPr>
        <w:noBreakHyphen/>
        <w:t> </w:t>
      </w:r>
      <w:r w:rsidRPr="000D00BA">
        <w:rPr>
          <w:noProof w:val="0"/>
        </w:rPr>
        <w:t>5</w:t>
      </w:r>
      <w:r w:rsidR="004C07CF" w:rsidRPr="000D00BA">
        <w:rPr>
          <w:noProof w:val="0"/>
        </w:rPr>
        <w:t> </w:t>
      </w:r>
      <w:r w:rsidRPr="000D00BA">
        <w:rPr>
          <w:noProof w:val="0"/>
        </w:rPr>
        <w:t xml:space="preserve">kartus, tačiau šio poveikio klinikinė reikšmė nėra žinoma. </w:t>
      </w:r>
    </w:p>
    <w:p w14:paraId="5AF0FBC2" w14:textId="68A1F0CB" w:rsidR="00C22B92" w:rsidRPr="000D00BA" w:rsidRDefault="008024E9" w:rsidP="004C07CF">
      <w:pPr>
        <w:pStyle w:val="BT-EMEASMCA"/>
        <w:rPr>
          <w:noProof w:val="0"/>
        </w:rPr>
      </w:pPr>
      <w:proofErr w:type="spellStart"/>
      <w:r w:rsidRPr="000D00BA">
        <w:rPr>
          <w:noProof w:val="0"/>
        </w:rPr>
        <w:t>Vermurafenibas</w:t>
      </w:r>
      <w:proofErr w:type="spellEnd"/>
      <w:r w:rsidRPr="000D00BA">
        <w:rPr>
          <w:noProof w:val="0"/>
        </w:rPr>
        <w:t xml:space="preserve"> moduliuoja CYP </w:t>
      </w:r>
      <w:proofErr w:type="spellStart"/>
      <w:r w:rsidRPr="000D00BA">
        <w:rPr>
          <w:noProof w:val="0"/>
        </w:rPr>
        <w:t>izofermentus</w:t>
      </w:r>
      <w:proofErr w:type="spellEnd"/>
      <w:r w:rsidRPr="000D00BA">
        <w:rPr>
          <w:noProof w:val="0"/>
        </w:rPr>
        <w:t xml:space="preserve"> ir lengvai indukuoja CYP3A4: kartotinių dozių vartojimas sumažino geriamojo midazolamo ekspoziciją vidutiniškai 39</w:t>
      </w:r>
      <w:r w:rsidR="00F30C6E" w:rsidRPr="000D00BA">
        <w:rPr>
          <w:noProof w:val="0"/>
        </w:rPr>
        <w:t> </w:t>
      </w:r>
      <w:r w:rsidRPr="000D00BA">
        <w:rPr>
          <w:noProof w:val="0"/>
        </w:rPr>
        <w:t xml:space="preserve">% (kai kuriems </w:t>
      </w:r>
      <w:r w:rsidR="00F30C6E" w:rsidRPr="000D00BA">
        <w:rPr>
          <w:noProof w:val="0"/>
        </w:rPr>
        <w:t xml:space="preserve">asmenims </w:t>
      </w:r>
      <w:r w:rsidRPr="000D00BA">
        <w:rPr>
          <w:noProof w:val="0"/>
        </w:rPr>
        <w:t>iki 80 %).</w:t>
      </w:r>
    </w:p>
    <w:p w14:paraId="69F721C2" w14:textId="77777777" w:rsidR="00C22B92" w:rsidRPr="000D00BA" w:rsidRDefault="00C22B92" w:rsidP="009A08E1">
      <w:pPr>
        <w:spacing w:after="0" w:line="240" w:lineRule="auto"/>
        <w:rPr>
          <w:rFonts w:ascii="Times New Roman" w:hAnsi="Times New Roman"/>
          <w:i/>
          <w:color w:val="000000"/>
          <w:lang w:val="lt-LT"/>
        </w:rPr>
      </w:pPr>
    </w:p>
    <w:p w14:paraId="48D6F8FA"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Augalinės medžiagos ir maistas</w:t>
      </w:r>
    </w:p>
    <w:p w14:paraId="7A1A5F11" w14:textId="43C1AE88" w:rsidR="00C22B92" w:rsidRPr="000D00BA" w:rsidRDefault="008024E9" w:rsidP="009A08E1">
      <w:pPr>
        <w:numPr>
          <w:ilvl w:val="0"/>
          <w:numId w:val="10"/>
        </w:numPr>
        <w:tabs>
          <w:tab w:val="clear" w:pos="720"/>
        </w:tabs>
        <w:overflowPunct w:val="0"/>
        <w:autoSpaceDE w:val="0"/>
        <w:autoSpaceDN w:val="0"/>
        <w:adjustRightInd w:val="0"/>
        <w:spacing w:after="0" w:line="240" w:lineRule="auto"/>
        <w:ind w:left="567" w:hanging="567"/>
        <w:textAlignment w:val="baseline"/>
        <w:rPr>
          <w:rFonts w:ascii="Times New Roman" w:hAnsi="Times New Roman"/>
          <w:color w:val="000000"/>
          <w:lang w:val="lt-LT"/>
        </w:rPr>
      </w:pPr>
      <w:r w:rsidRPr="000D00BA">
        <w:rPr>
          <w:rFonts w:ascii="Times New Roman" w:hAnsi="Times New Roman"/>
          <w:color w:val="000000"/>
          <w:lang w:val="lt-LT"/>
        </w:rPr>
        <w:t>Jonažolės vaistiniai preparatai sumažino midazolamo koncentraciją kraujo plazmoje apie 20</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40 %, kartu sutrumpino galutinį pusinės eliminacijos periodą apie 15</w:t>
      </w:r>
      <w:r w:rsidR="004C07CF" w:rsidRPr="000D00BA">
        <w:rPr>
          <w:rFonts w:ascii="Times New Roman" w:hAnsi="Times New Roman"/>
          <w:color w:val="000000"/>
          <w:lang w:val="lt-LT"/>
        </w:rPr>
        <w:t> </w:t>
      </w:r>
      <w:r w:rsidR="004C07CF" w:rsidRPr="000D00BA">
        <w:rPr>
          <w:rFonts w:ascii="Times New Roman" w:hAnsi="Times New Roman"/>
          <w:color w:val="000000"/>
          <w:lang w:val="lt-LT"/>
        </w:rPr>
        <w:noBreakHyphen/>
        <w:t> </w:t>
      </w:r>
      <w:r w:rsidRPr="000D00BA">
        <w:rPr>
          <w:rFonts w:ascii="Times New Roman" w:hAnsi="Times New Roman"/>
          <w:color w:val="000000"/>
          <w:lang w:val="lt-LT"/>
        </w:rPr>
        <w:t>17 %. Priklausomai nuo jonažolės ekstrakto savybių, CYP3A4 indukuojantis poveikis gali svyruoti.</w:t>
      </w:r>
    </w:p>
    <w:p w14:paraId="60BDFD9E" w14:textId="77777777" w:rsidR="00C22B92" w:rsidRPr="000D00BA" w:rsidRDefault="00C22B92" w:rsidP="009A08E1">
      <w:pPr>
        <w:spacing w:after="0" w:line="240" w:lineRule="auto"/>
        <w:rPr>
          <w:rFonts w:ascii="Times New Roman" w:hAnsi="Times New Roman"/>
          <w:i/>
          <w:color w:val="000000"/>
          <w:highlight w:val="yellow"/>
          <w:lang w:val="lt-LT"/>
        </w:rPr>
      </w:pPr>
    </w:p>
    <w:p w14:paraId="73B78CB5" w14:textId="77777777" w:rsidR="00C22B92" w:rsidRPr="000D00BA" w:rsidRDefault="008024E9" w:rsidP="009A08E1">
      <w:pPr>
        <w:numPr>
          <w:ilvl w:val="12"/>
          <w:numId w:val="0"/>
        </w:numPr>
        <w:spacing w:after="0" w:line="240" w:lineRule="auto"/>
        <w:rPr>
          <w:rFonts w:ascii="Times New Roman" w:hAnsi="Times New Roman"/>
          <w:color w:val="000000"/>
          <w:lang w:val="lt-LT"/>
        </w:rPr>
      </w:pPr>
      <w:r w:rsidRPr="000D00BA">
        <w:rPr>
          <w:rFonts w:ascii="Times New Roman" w:hAnsi="Times New Roman"/>
          <w:color w:val="000000"/>
          <w:lang w:val="lt-LT"/>
        </w:rPr>
        <w:t xml:space="preserve">Papildoma informacija, gauta vartojant geriamąjį </w:t>
      </w:r>
      <w:proofErr w:type="spellStart"/>
      <w:r w:rsidRPr="000D00BA">
        <w:rPr>
          <w:rFonts w:ascii="Times New Roman" w:hAnsi="Times New Roman"/>
          <w:color w:val="000000"/>
          <w:lang w:val="lt-LT"/>
        </w:rPr>
        <w:t>midazolamą</w:t>
      </w:r>
      <w:proofErr w:type="spellEnd"/>
    </w:p>
    <w:p w14:paraId="639DF4B0" w14:textId="68C5804C" w:rsidR="00C22B92" w:rsidRPr="000D00BA" w:rsidRDefault="008024E9" w:rsidP="004C07CF">
      <w:pPr>
        <w:pStyle w:val="BT-EMEASMCA"/>
        <w:rPr>
          <w:noProof w:val="0"/>
        </w:rPr>
      </w:pPr>
      <w:r w:rsidRPr="000D00BA">
        <w:rPr>
          <w:noProof w:val="0"/>
        </w:rPr>
        <w:t xml:space="preserve">Abu </w:t>
      </w:r>
      <w:proofErr w:type="spellStart"/>
      <w:r w:rsidRPr="000D00BA">
        <w:rPr>
          <w:noProof w:val="0"/>
        </w:rPr>
        <w:t>kvarcetinas</w:t>
      </w:r>
      <w:proofErr w:type="spellEnd"/>
      <w:r w:rsidRPr="000D00BA">
        <w:rPr>
          <w:noProof w:val="0"/>
        </w:rPr>
        <w:t xml:space="preserve"> (taip pat randamas </w:t>
      </w:r>
      <w:proofErr w:type="spellStart"/>
      <w:r w:rsidRPr="000D00BA">
        <w:rPr>
          <w:noProof w:val="0"/>
        </w:rPr>
        <w:t>ginkmedyje</w:t>
      </w:r>
      <w:proofErr w:type="spellEnd"/>
      <w:r w:rsidRPr="000D00BA">
        <w:rPr>
          <w:noProof w:val="0"/>
        </w:rPr>
        <w:t>) ir ženšenis turi silpną fermentus indukuojantį poveikį ir jie sumažina geriamojo midazolamo ekspoziciją maždaug 20</w:t>
      </w:r>
      <w:r w:rsidR="004C07CF" w:rsidRPr="000D00BA">
        <w:rPr>
          <w:noProof w:val="0"/>
        </w:rPr>
        <w:t> </w:t>
      </w:r>
      <w:r w:rsidR="004C07CF" w:rsidRPr="000D00BA">
        <w:rPr>
          <w:noProof w:val="0"/>
        </w:rPr>
        <w:noBreakHyphen/>
        <w:t> </w:t>
      </w:r>
      <w:r w:rsidRPr="000D00BA">
        <w:rPr>
          <w:noProof w:val="0"/>
        </w:rPr>
        <w:t>30</w:t>
      </w:r>
      <w:r w:rsidR="004C07CF" w:rsidRPr="000D00BA">
        <w:rPr>
          <w:noProof w:val="0"/>
        </w:rPr>
        <w:t> </w:t>
      </w:r>
      <w:r w:rsidRPr="000D00BA">
        <w:rPr>
          <w:noProof w:val="0"/>
        </w:rPr>
        <w:t>%.</w:t>
      </w:r>
    </w:p>
    <w:p w14:paraId="3DC0E45F" w14:textId="77777777" w:rsidR="00C22B92" w:rsidRPr="000D00BA" w:rsidRDefault="00C22B92" w:rsidP="009A08E1">
      <w:pPr>
        <w:numPr>
          <w:ilvl w:val="12"/>
          <w:numId w:val="0"/>
        </w:numPr>
        <w:spacing w:after="0" w:line="240" w:lineRule="auto"/>
        <w:rPr>
          <w:rFonts w:ascii="Times New Roman" w:hAnsi="Times New Roman"/>
          <w:color w:val="000000"/>
          <w:lang w:val="lt-LT" w:eastAsia="lt-LT"/>
        </w:rPr>
      </w:pPr>
    </w:p>
    <w:p w14:paraId="2C05E196" w14:textId="77777777" w:rsidR="00C22B92" w:rsidRPr="000D00BA" w:rsidRDefault="008024E9" w:rsidP="006305C1">
      <w:pPr>
        <w:numPr>
          <w:ilvl w:val="12"/>
          <w:numId w:val="0"/>
        </w:numPr>
        <w:spacing w:after="0" w:line="240" w:lineRule="auto"/>
        <w:rPr>
          <w:rFonts w:ascii="Times New Roman" w:hAnsi="Times New Roman"/>
          <w:i/>
          <w:color w:val="000000"/>
          <w:lang w:val="lt-LT" w:eastAsia="lt-LT"/>
        </w:rPr>
      </w:pPr>
      <w:r w:rsidRPr="000D00BA">
        <w:rPr>
          <w:rFonts w:ascii="Times New Roman" w:hAnsi="Times New Roman"/>
          <w:i/>
          <w:color w:val="000000"/>
          <w:lang w:val="lt-LT"/>
        </w:rPr>
        <w:t>Ūminis vaistinio preparato išstūmimas iš jungimosi prie baltymo vietų</w:t>
      </w:r>
    </w:p>
    <w:p w14:paraId="78ABFF7F" w14:textId="7D4E8C6D" w:rsidR="00C22B92" w:rsidRPr="000D00BA" w:rsidRDefault="008024E9" w:rsidP="009A08E1">
      <w:pPr>
        <w:numPr>
          <w:ilvl w:val="0"/>
          <w:numId w:val="31"/>
        </w:numPr>
        <w:snapToGrid w:val="0"/>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Valpro</w:t>
      </w:r>
      <w:proofErr w:type="spellEnd"/>
      <w:r w:rsidRPr="000D00BA">
        <w:rPr>
          <w:rFonts w:ascii="Times New Roman" w:hAnsi="Times New Roman"/>
          <w:color w:val="000000"/>
          <w:lang w:val="lt-LT"/>
        </w:rPr>
        <w:t xml:space="preserve"> rūgštis. Negalima atmesti laisvojo midazolamo koncentracijos padidėjimo tikimybės dėl </w:t>
      </w:r>
      <w:proofErr w:type="spellStart"/>
      <w:r w:rsidRPr="000D00BA">
        <w:rPr>
          <w:rFonts w:ascii="Times New Roman" w:hAnsi="Times New Roman"/>
          <w:color w:val="000000"/>
          <w:lang w:val="lt-LT"/>
        </w:rPr>
        <w:t>valpro</w:t>
      </w:r>
      <w:proofErr w:type="spellEnd"/>
      <w:r w:rsidRPr="000D00BA">
        <w:rPr>
          <w:rFonts w:ascii="Times New Roman" w:hAnsi="Times New Roman"/>
          <w:color w:val="000000"/>
          <w:lang w:val="lt-LT"/>
        </w:rPr>
        <w:t xml:space="preserve"> rūgšties sukeliamo išstūmimo iš jungimosi prie kraujo plazmos baltymo vietų, nors klinikinė tokios sąveikos reikšmė nėra žinoma.</w:t>
      </w:r>
    </w:p>
    <w:p w14:paraId="79759A54" w14:textId="77777777" w:rsidR="00C22B92" w:rsidRPr="000D00BA" w:rsidRDefault="00C22B92" w:rsidP="009A08E1">
      <w:pPr>
        <w:spacing w:after="0" w:line="240" w:lineRule="auto"/>
        <w:rPr>
          <w:rFonts w:ascii="Times New Roman" w:hAnsi="Times New Roman"/>
          <w:i/>
          <w:color w:val="000000"/>
          <w:highlight w:val="yellow"/>
          <w:lang w:val="lt-LT"/>
        </w:rPr>
      </w:pPr>
    </w:p>
    <w:p w14:paraId="2FAE77A3" w14:textId="77777777" w:rsidR="00C22B92" w:rsidRPr="000D00BA" w:rsidRDefault="008024E9" w:rsidP="009A08E1">
      <w:pPr>
        <w:numPr>
          <w:ilvl w:val="12"/>
          <w:numId w:val="0"/>
        </w:numPr>
        <w:spacing w:after="0" w:line="240" w:lineRule="auto"/>
        <w:rPr>
          <w:rFonts w:ascii="Times New Roman" w:hAnsi="Times New Roman"/>
          <w:i/>
          <w:color w:val="000000"/>
          <w:lang w:val="lt-LT" w:eastAsia="lt-LT"/>
        </w:rPr>
      </w:pPr>
      <w:proofErr w:type="spellStart"/>
      <w:r w:rsidRPr="000D00BA">
        <w:rPr>
          <w:rFonts w:ascii="Times New Roman" w:hAnsi="Times New Roman"/>
          <w:i/>
          <w:color w:val="000000"/>
          <w:lang w:val="lt-LT"/>
        </w:rPr>
        <w:t>Farmakodinaminė</w:t>
      </w:r>
      <w:proofErr w:type="spellEnd"/>
      <w:r w:rsidRPr="000D00BA">
        <w:rPr>
          <w:rFonts w:ascii="Times New Roman" w:hAnsi="Times New Roman"/>
          <w:i/>
          <w:color w:val="000000"/>
          <w:lang w:val="lt-LT"/>
        </w:rPr>
        <w:t xml:space="preserve"> sąveika</w:t>
      </w:r>
    </w:p>
    <w:p w14:paraId="53306A13" w14:textId="7BD7C96F"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Vartojant </w:t>
      </w:r>
      <w:proofErr w:type="spellStart"/>
      <w:r w:rsidRPr="000D00BA">
        <w:rPr>
          <w:rFonts w:ascii="Times New Roman" w:hAnsi="Times New Roman"/>
          <w:color w:val="000000"/>
          <w:lang w:val="lt-LT"/>
        </w:rPr>
        <w:t>midazolamą</w:t>
      </w:r>
      <w:proofErr w:type="spellEnd"/>
      <w:r w:rsidRPr="000D00BA">
        <w:rPr>
          <w:rFonts w:ascii="Times New Roman" w:hAnsi="Times New Roman"/>
          <w:color w:val="000000"/>
          <w:lang w:val="lt-LT"/>
        </w:rPr>
        <w:t xml:space="preserve"> kartu su kitais raminamaisiais, migdomaisiais ir CNS slopinančiais vaistiniais preparatais, įskaitant alkoholį, tikėtinas padidėjęs raminamasis ir širdies veiklos bei kvėpavimo slopinamasis poveikis.</w:t>
      </w:r>
    </w:p>
    <w:p w14:paraId="03624E25"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Šiems vaistiniams preparatams priklauso </w:t>
      </w:r>
      <w:proofErr w:type="spellStart"/>
      <w:r w:rsidRPr="000D00BA">
        <w:rPr>
          <w:rFonts w:ascii="Times New Roman" w:hAnsi="Times New Roman"/>
          <w:color w:val="000000"/>
          <w:lang w:val="lt-LT"/>
        </w:rPr>
        <w:t>opioidai</w:t>
      </w:r>
      <w:proofErr w:type="spellEnd"/>
      <w:r w:rsidRPr="000D00BA">
        <w:rPr>
          <w:rFonts w:ascii="Times New Roman" w:hAnsi="Times New Roman"/>
          <w:color w:val="000000"/>
          <w:lang w:val="lt-LT"/>
        </w:rPr>
        <w:t xml:space="preserve"> (kai jie vartojami kaip analgetikai, kosulį slopinantys arba pakaitiniam gydymui), </w:t>
      </w:r>
      <w:proofErr w:type="spellStart"/>
      <w:r w:rsidRPr="000D00BA">
        <w:rPr>
          <w:rFonts w:ascii="Times New Roman" w:hAnsi="Times New Roman"/>
          <w:color w:val="000000"/>
          <w:lang w:val="lt-LT"/>
        </w:rPr>
        <w:t>antipsichoziniai</w:t>
      </w:r>
      <w:proofErr w:type="spellEnd"/>
      <w:r w:rsidRPr="000D00BA">
        <w:rPr>
          <w:rFonts w:ascii="Times New Roman" w:hAnsi="Times New Roman"/>
          <w:color w:val="000000"/>
          <w:lang w:val="lt-LT"/>
        </w:rPr>
        <w:t xml:space="preserve"> vaistiniai preparatai, kiti benzodiazepinai, kurie vartojami kaip </w:t>
      </w:r>
      <w:proofErr w:type="spellStart"/>
      <w:r w:rsidRPr="000D00BA">
        <w:rPr>
          <w:rFonts w:ascii="Times New Roman" w:hAnsi="Times New Roman"/>
          <w:color w:val="000000"/>
          <w:lang w:val="lt-LT"/>
        </w:rPr>
        <w:t>anksiolitikai</w:t>
      </w:r>
      <w:proofErr w:type="spellEnd"/>
      <w:r w:rsidRPr="000D00BA">
        <w:rPr>
          <w:rFonts w:ascii="Times New Roman" w:hAnsi="Times New Roman"/>
          <w:color w:val="000000"/>
          <w:lang w:val="lt-LT"/>
        </w:rPr>
        <w:t xml:space="preserve"> arba migdomieji, barbitūratai, </w:t>
      </w:r>
      <w:proofErr w:type="spellStart"/>
      <w:r w:rsidRPr="000D00BA">
        <w:rPr>
          <w:rFonts w:ascii="Times New Roman" w:hAnsi="Times New Roman"/>
          <w:color w:val="000000"/>
          <w:lang w:val="lt-LT"/>
        </w:rPr>
        <w:t>propofolis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ketaminas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etomidatas</w:t>
      </w:r>
      <w:proofErr w:type="spellEnd"/>
      <w:r w:rsidRPr="000D00BA">
        <w:rPr>
          <w:rFonts w:ascii="Times New Roman" w:hAnsi="Times New Roman"/>
          <w:color w:val="000000"/>
          <w:lang w:val="lt-LT"/>
        </w:rPr>
        <w:t>, raminamųjų savybių turintys antidepresantai, H1-antihistamininiai ir centrinio poveikio kraujospūdį mažinantys vaistiniai preparatai.</w:t>
      </w:r>
    </w:p>
    <w:p w14:paraId="6D5CA2DA"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15E074FE" w14:textId="77777777" w:rsidR="00C22B92" w:rsidRPr="000D00BA" w:rsidRDefault="008024E9" w:rsidP="009A08E1">
      <w:pPr>
        <w:numPr>
          <w:ilvl w:val="12"/>
          <w:numId w:val="0"/>
        </w:numPr>
        <w:spacing w:after="0" w:line="240" w:lineRule="auto"/>
        <w:rPr>
          <w:rFonts w:ascii="Times New Roman" w:hAnsi="Times New Roman"/>
          <w:i/>
          <w:color w:val="000000"/>
          <w:lang w:val="lt-LT"/>
        </w:rPr>
      </w:pPr>
      <w:proofErr w:type="spellStart"/>
      <w:r w:rsidRPr="000D00BA">
        <w:rPr>
          <w:rFonts w:ascii="Times New Roman" w:hAnsi="Times New Roman"/>
          <w:i/>
          <w:color w:val="000000"/>
          <w:lang w:val="lt-LT"/>
        </w:rPr>
        <w:t>Opioidai</w:t>
      </w:r>
      <w:proofErr w:type="spellEnd"/>
    </w:p>
    <w:p w14:paraId="5EF4E80C" w14:textId="2057A1C2" w:rsidR="00C22B92" w:rsidRPr="000D00BA" w:rsidRDefault="008024E9" w:rsidP="009A08E1">
      <w:pPr>
        <w:numPr>
          <w:ilvl w:val="12"/>
          <w:numId w:val="0"/>
        </w:numPr>
        <w:spacing w:after="0" w:line="240" w:lineRule="auto"/>
        <w:rPr>
          <w:rFonts w:ascii="Times New Roman" w:hAnsi="Times New Roman"/>
          <w:color w:val="000000"/>
          <w:lang w:val="lt-LT"/>
        </w:rPr>
      </w:pPr>
      <w:r w:rsidRPr="000D00BA">
        <w:rPr>
          <w:rFonts w:ascii="Times New Roman" w:hAnsi="Times New Roman"/>
          <w:color w:val="000000"/>
          <w:lang w:val="lt-LT"/>
        </w:rPr>
        <w:t>Kartu vartojant raminam</w:t>
      </w:r>
      <w:r w:rsidR="00F30C6E" w:rsidRPr="000D00BA">
        <w:rPr>
          <w:rFonts w:ascii="Times New Roman" w:hAnsi="Times New Roman"/>
          <w:color w:val="000000"/>
          <w:lang w:val="lt-LT"/>
        </w:rPr>
        <w:t>ųjų</w:t>
      </w:r>
      <w:r w:rsidRPr="000D00BA">
        <w:rPr>
          <w:rFonts w:ascii="Times New Roman" w:hAnsi="Times New Roman"/>
          <w:color w:val="000000"/>
          <w:lang w:val="lt-LT"/>
        </w:rPr>
        <w:t xml:space="preserve"> vaistini</w:t>
      </w:r>
      <w:r w:rsidR="00F30C6E" w:rsidRPr="000D00BA">
        <w:rPr>
          <w:rFonts w:ascii="Times New Roman" w:hAnsi="Times New Roman"/>
          <w:color w:val="000000"/>
          <w:lang w:val="lt-LT"/>
        </w:rPr>
        <w:t>ų</w:t>
      </w:r>
      <w:r w:rsidRPr="000D00BA">
        <w:rPr>
          <w:rFonts w:ascii="Times New Roman" w:hAnsi="Times New Roman"/>
          <w:color w:val="000000"/>
          <w:lang w:val="lt-LT"/>
        </w:rPr>
        <w:t xml:space="preserve"> preparat</w:t>
      </w:r>
      <w:r w:rsidR="00F30C6E" w:rsidRPr="000D00BA">
        <w:rPr>
          <w:rFonts w:ascii="Times New Roman" w:hAnsi="Times New Roman"/>
          <w:color w:val="000000"/>
          <w:lang w:val="lt-LT"/>
        </w:rPr>
        <w:t>ų</w:t>
      </w:r>
      <w:r w:rsidRPr="000D00BA">
        <w:rPr>
          <w:rFonts w:ascii="Times New Roman" w:hAnsi="Times New Roman"/>
          <w:color w:val="000000"/>
          <w:lang w:val="lt-LT"/>
        </w:rPr>
        <w:t>, toki</w:t>
      </w:r>
      <w:r w:rsidR="00F30C6E" w:rsidRPr="000D00BA">
        <w:rPr>
          <w:rFonts w:ascii="Times New Roman" w:hAnsi="Times New Roman"/>
          <w:color w:val="000000"/>
          <w:lang w:val="lt-LT"/>
        </w:rPr>
        <w:t>ų</w:t>
      </w:r>
      <w:r w:rsidRPr="000D00BA">
        <w:rPr>
          <w:rFonts w:ascii="Times New Roman" w:hAnsi="Times New Roman"/>
          <w:color w:val="000000"/>
          <w:lang w:val="lt-LT"/>
        </w:rPr>
        <w:t xml:space="preserve"> kaip benzodiazepinai, ar panaši</w:t>
      </w:r>
      <w:r w:rsidR="00F30C6E" w:rsidRPr="000D00BA">
        <w:rPr>
          <w:rFonts w:ascii="Times New Roman" w:hAnsi="Times New Roman"/>
          <w:color w:val="000000"/>
          <w:lang w:val="lt-LT"/>
        </w:rPr>
        <w:t>ų</w:t>
      </w:r>
      <w:r w:rsidRPr="000D00BA">
        <w:rPr>
          <w:rFonts w:ascii="Times New Roman" w:hAnsi="Times New Roman"/>
          <w:color w:val="000000"/>
          <w:lang w:val="lt-LT"/>
        </w:rPr>
        <w:t xml:space="preserve"> vaistini</w:t>
      </w:r>
      <w:r w:rsidR="00F30C6E" w:rsidRPr="000D00BA">
        <w:rPr>
          <w:rFonts w:ascii="Times New Roman" w:hAnsi="Times New Roman"/>
          <w:color w:val="000000"/>
          <w:lang w:val="lt-LT"/>
        </w:rPr>
        <w:t>ų</w:t>
      </w:r>
      <w:r w:rsidRPr="000D00BA">
        <w:rPr>
          <w:rFonts w:ascii="Times New Roman" w:hAnsi="Times New Roman"/>
          <w:color w:val="000000"/>
          <w:lang w:val="lt-LT"/>
        </w:rPr>
        <w:t xml:space="preserve"> preparat</w:t>
      </w:r>
      <w:r w:rsidR="00F30C6E" w:rsidRPr="000D00BA">
        <w:rPr>
          <w:rFonts w:ascii="Times New Roman" w:hAnsi="Times New Roman"/>
          <w:color w:val="000000"/>
          <w:lang w:val="lt-LT"/>
        </w:rPr>
        <w:t>ų</w:t>
      </w:r>
      <w:r w:rsidRPr="000D00BA">
        <w:rPr>
          <w:rFonts w:ascii="Times New Roman" w:hAnsi="Times New Roman"/>
          <w:color w:val="000000"/>
          <w:lang w:val="lt-LT"/>
        </w:rPr>
        <w:t>, toki</w:t>
      </w:r>
      <w:r w:rsidR="00F30C6E" w:rsidRPr="000D00BA">
        <w:rPr>
          <w:rFonts w:ascii="Times New Roman" w:hAnsi="Times New Roman"/>
          <w:color w:val="000000"/>
          <w:lang w:val="lt-LT"/>
        </w:rPr>
        <w:t>ų</w:t>
      </w:r>
      <w:r w:rsidRPr="000D00BA">
        <w:rPr>
          <w:rFonts w:ascii="Times New Roman" w:hAnsi="Times New Roman"/>
          <w:color w:val="000000"/>
          <w:lang w:val="lt-LT"/>
        </w:rPr>
        <w:t xml:space="preserve"> kaip </w:t>
      </w:r>
      <w:proofErr w:type="spellStart"/>
      <w:r w:rsidRPr="000D00BA">
        <w:rPr>
          <w:rFonts w:ascii="Times New Roman" w:hAnsi="Times New Roman"/>
          <w:color w:val="000000"/>
          <w:lang w:val="lt-LT"/>
        </w:rPr>
        <w:t>Midazolam</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Kalceks</w:t>
      </w:r>
      <w:proofErr w:type="spellEnd"/>
      <w:r w:rsidRPr="000D00BA">
        <w:rPr>
          <w:rFonts w:ascii="Times New Roman" w:hAnsi="Times New Roman"/>
          <w:color w:val="000000"/>
          <w:lang w:val="lt-LT"/>
        </w:rPr>
        <w:t xml:space="preserve">, kartu su </w:t>
      </w:r>
      <w:proofErr w:type="spellStart"/>
      <w:r w:rsidRPr="000D00BA">
        <w:rPr>
          <w:rFonts w:ascii="Times New Roman" w:hAnsi="Times New Roman"/>
          <w:color w:val="000000"/>
          <w:lang w:val="lt-LT"/>
        </w:rPr>
        <w:t>opioidais</w:t>
      </w:r>
      <w:proofErr w:type="spellEnd"/>
      <w:r w:rsidRPr="000D00BA">
        <w:rPr>
          <w:rFonts w:ascii="Times New Roman" w:hAnsi="Times New Roman"/>
          <w:color w:val="000000"/>
          <w:lang w:val="lt-LT"/>
        </w:rPr>
        <w:t xml:space="preserve"> padidėja </w:t>
      </w:r>
      <w:proofErr w:type="spellStart"/>
      <w:r w:rsidRPr="000D00BA">
        <w:rPr>
          <w:rFonts w:ascii="Times New Roman" w:hAnsi="Times New Roman"/>
          <w:color w:val="000000"/>
          <w:lang w:val="lt-LT"/>
        </w:rPr>
        <w:t>sedacijos</w:t>
      </w:r>
      <w:proofErr w:type="spellEnd"/>
      <w:r w:rsidRPr="000D00BA">
        <w:rPr>
          <w:rFonts w:ascii="Times New Roman" w:hAnsi="Times New Roman"/>
          <w:color w:val="000000"/>
          <w:lang w:val="lt-LT"/>
        </w:rPr>
        <w:t>, kvėpavimo slopinimo, komos ir mirties rizika dėl papildomo CNS slopinančio poveikio. Dozavim</w:t>
      </w:r>
      <w:r w:rsidR="00F30C6E" w:rsidRPr="000D00BA">
        <w:rPr>
          <w:rFonts w:ascii="Times New Roman" w:hAnsi="Times New Roman"/>
          <w:color w:val="000000"/>
          <w:lang w:val="lt-LT"/>
        </w:rPr>
        <w:t>ą</w:t>
      </w:r>
      <w:r w:rsidRPr="000D00BA">
        <w:rPr>
          <w:rFonts w:ascii="Times New Roman" w:hAnsi="Times New Roman"/>
          <w:color w:val="000000"/>
          <w:lang w:val="lt-LT"/>
        </w:rPr>
        <w:t xml:space="preserve"> ir vartojimo trukm</w:t>
      </w:r>
      <w:r w:rsidR="00F30C6E" w:rsidRPr="000D00BA">
        <w:rPr>
          <w:rFonts w:ascii="Times New Roman" w:hAnsi="Times New Roman"/>
          <w:color w:val="000000"/>
          <w:lang w:val="lt-LT"/>
        </w:rPr>
        <w:t>ę reikia</w:t>
      </w:r>
      <w:r w:rsidRPr="000D00BA">
        <w:rPr>
          <w:rFonts w:ascii="Times New Roman" w:hAnsi="Times New Roman"/>
          <w:color w:val="000000"/>
          <w:lang w:val="lt-LT"/>
        </w:rPr>
        <w:t xml:space="preserve"> riboti (žr. 4.4</w:t>
      </w:r>
      <w:r w:rsidR="004C07CF" w:rsidRPr="000D00BA">
        <w:rPr>
          <w:rFonts w:ascii="Times New Roman" w:hAnsi="Times New Roman"/>
          <w:color w:val="000000"/>
          <w:lang w:val="lt-LT"/>
        </w:rPr>
        <w:t> </w:t>
      </w:r>
      <w:r w:rsidRPr="000D00BA">
        <w:rPr>
          <w:rFonts w:ascii="Times New Roman" w:hAnsi="Times New Roman"/>
          <w:color w:val="000000"/>
          <w:lang w:val="lt-LT"/>
        </w:rPr>
        <w:t>skyrių).</w:t>
      </w:r>
    </w:p>
    <w:p w14:paraId="747701E7"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1490EA31" w14:textId="5CE561D2"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Alkoholis gali reikšmingai stiprinti raminamąjį midazolamo poveikį. Gydymo </w:t>
      </w:r>
      <w:proofErr w:type="spellStart"/>
      <w:r w:rsidRPr="000D00BA">
        <w:rPr>
          <w:rFonts w:ascii="Times New Roman" w:hAnsi="Times New Roman"/>
          <w:color w:val="000000"/>
          <w:lang w:val="lt-LT"/>
        </w:rPr>
        <w:t>midazolamu</w:t>
      </w:r>
      <w:proofErr w:type="spellEnd"/>
      <w:r w:rsidRPr="000D00BA">
        <w:rPr>
          <w:rFonts w:ascii="Times New Roman" w:hAnsi="Times New Roman"/>
          <w:color w:val="000000"/>
          <w:lang w:val="lt-LT"/>
        </w:rPr>
        <w:t xml:space="preserve"> metu reikia labai vengti alkoholio vartojimo (žr. 4.4</w:t>
      </w:r>
      <w:r w:rsidR="004C07CF" w:rsidRPr="000D00BA">
        <w:rPr>
          <w:rFonts w:ascii="Times New Roman" w:hAnsi="Times New Roman"/>
          <w:color w:val="000000"/>
          <w:lang w:val="lt-LT"/>
        </w:rPr>
        <w:t> </w:t>
      </w:r>
      <w:r w:rsidRPr="000D00BA">
        <w:rPr>
          <w:rFonts w:ascii="Times New Roman" w:hAnsi="Times New Roman"/>
          <w:color w:val="000000"/>
          <w:lang w:val="lt-LT"/>
        </w:rPr>
        <w:t>skyrių).</w:t>
      </w:r>
    </w:p>
    <w:p w14:paraId="1675033D" w14:textId="77777777" w:rsidR="00C22B92" w:rsidRPr="000D00BA" w:rsidRDefault="008024E9" w:rsidP="009A08E1">
      <w:pPr>
        <w:numPr>
          <w:ilvl w:val="12"/>
          <w:numId w:val="0"/>
        </w:num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Midazolamas mažina inhaliacinių anestetikų minimalią koncentraciją alveolėse.</w:t>
      </w:r>
    </w:p>
    <w:p w14:paraId="2209FFCC" w14:textId="77777777" w:rsidR="00C22B92" w:rsidRPr="000D00BA" w:rsidRDefault="00C22B92" w:rsidP="006305C1">
      <w:pPr>
        <w:overflowPunct w:val="0"/>
        <w:autoSpaceDE w:val="0"/>
        <w:autoSpaceDN w:val="0"/>
        <w:adjustRightInd w:val="0"/>
        <w:spacing w:after="0" w:line="240" w:lineRule="auto"/>
        <w:textAlignment w:val="baseline"/>
        <w:rPr>
          <w:rFonts w:ascii="Times New Roman" w:hAnsi="Times New Roman"/>
          <w:color w:val="000000"/>
          <w:lang w:val="lt-LT"/>
        </w:rPr>
      </w:pPr>
    </w:p>
    <w:p w14:paraId="74A6F745" w14:textId="77777777" w:rsidR="00C22B92" w:rsidRPr="000D00BA" w:rsidRDefault="008024E9" w:rsidP="009A08E1">
      <w:pPr>
        <w:numPr>
          <w:ilvl w:val="12"/>
          <w:numId w:val="0"/>
        </w:numPr>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4.6</w:t>
      </w:r>
      <w:r w:rsidRPr="000D00BA">
        <w:rPr>
          <w:rFonts w:ascii="Times New Roman" w:hAnsi="Times New Roman"/>
          <w:b/>
          <w:color w:val="000000"/>
          <w:lang w:val="lt-LT"/>
        </w:rPr>
        <w:tab/>
        <w:t>Vaisingumas, nėštumo ir žindymo laikotarpis</w:t>
      </w:r>
    </w:p>
    <w:p w14:paraId="4468FAD1" w14:textId="77777777" w:rsidR="00C22B92" w:rsidRPr="000D00BA" w:rsidRDefault="00C22B92" w:rsidP="009A08E1">
      <w:pPr>
        <w:spacing w:after="0" w:line="240" w:lineRule="auto"/>
        <w:rPr>
          <w:rFonts w:ascii="Times New Roman" w:hAnsi="Times New Roman"/>
          <w:color w:val="000000"/>
          <w:lang w:val="lt-LT"/>
        </w:rPr>
      </w:pPr>
    </w:p>
    <w:p w14:paraId="0A6AFB5F"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Nėštumas</w:t>
      </w:r>
    </w:p>
    <w:p w14:paraId="453A1E03" w14:textId="66E6A70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Ar nėščioms moterims vartoti </w:t>
      </w:r>
      <w:proofErr w:type="spellStart"/>
      <w:r w:rsidRPr="000D00BA">
        <w:rPr>
          <w:rFonts w:ascii="Times New Roman" w:hAnsi="Times New Roman"/>
          <w:lang w:val="lt-LT"/>
        </w:rPr>
        <w:t>midazolamą</w:t>
      </w:r>
      <w:proofErr w:type="spellEnd"/>
      <w:r w:rsidRPr="000D00BA">
        <w:rPr>
          <w:rFonts w:ascii="Times New Roman" w:hAnsi="Times New Roman"/>
          <w:lang w:val="lt-LT"/>
        </w:rPr>
        <w:t xml:space="preserve"> saugu, nenustatyta, kadangi nepakanka duomenų. Tyrimų su gyvūnais metu </w:t>
      </w:r>
      <w:proofErr w:type="spellStart"/>
      <w:r w:rsidRPr="000D00BA">
        <w:rPr>
          <w:rFonts w:ascii="Times New Roman" w:hAnsi="Times New Roman"/>
          <w:lang w:val="lt-LT"/>
        </w:rPr>
        <w:t>teratogeninio</w:t>
      </w:r>
      <w:proofErr w:type="spellEnd"/>
      <w:r w:rsidRPr="000D00BA">
        <w:rPr>
          <w:rFonts w:ascii="Times New Roman" w:hAnsi="Times New Roman"/>
          <w:lang w:val="lt-LT"/>
        </w:rPr>
        <w:t xml:space="preserve"> poveikio nepastebėta, tačiau žinoma, jog kiti benzodiazepinai vaisiui sukelia toksinį poveikį. Duomenų apie vaist</w:t>
      </w:r>
      <w:r w:rsidR="00830B47" w:rsidRPr="000D00BA">
        <w:rPr>
          <w:rFonts w:ascii="Times New Roman" w:hAnsi="Times New Roman"/>
          <w:lang w:val="lt-LT"/>
        </w:rPr>
        <w:t>ini</w:t>
      </w:r>
      <w:r w:rsidRPr="000D00BA">
        <w:rPr>
          <w:rFonts w:ascii="Times New Roman" w:hAnsi="Times New Roman"/>
          <w:lang w:val="lt-LT"/>
        </w:rPr>
        <w:t>o</w:t>
      </w:r>
      <w:r w:rsidR="00830B47" w:rsidRPr="000D00BA">
        <w:rPr>
          <w:rFonts w:ascii="Times New Roman" w:hAnsi="Times New Roman"/>
          <w:lang w:val="lt-LT"/>
        </w:rPr>
        <w:t xml:space="preserve"> preparato</w:t>
      </w:r>
      <w:r w:rsidRPr="000D00BA">
        <w:rPr>
          <w:rFonts w:ascii="Times New Roman" w:hAnsi="Times New Roman"/>
          <w:lang w:val="lt-LT"/>
        </w:rPr>
        <w:t>, vartojamo pirmųjų dviejų nėštumo trimestrų metu, poveikį nėštumui nėra.</w:t>
      </w:r>
    </w:p>
    <w:p w14:paraId="619E4343" w14:textId="705A242F" w:rsidR="00C22B92" w:rsidRPr="000D00BA" w:rsidRDefault="008024E9" w:rsidP="009A08E1">
      <w:pPr>
        <w:spacing w:after="0" w:line="240" w:lineRule="auto"/>
        <w:rPr>
          <w:rStyle w:val="tlid-translation"/>
          <w:rFonts w:ascii="Times New Roman" w:hAnsi="Times New Roman"/>
          <w:lang w:val="lt-LT"/>
        </w:rPr>
      </w:pPr>
      <w:r w:rsidRPr="000D00BA">
        <w:rPr>
          <w:rStyle w:val="tlid-translation"/>
          <w:rFonts w:ascii="Times New Roman" w:hAnsi="Times New Roman"/>
          <w:lang w:val="lt-LT"/>
        </w:rPr>
        <w:lastRenderedPageBreak/>
        <w:t>Manoma, kad padidėjusi įgimto apsigimimo rizika, susijusi su benzodiazepinų vartojimu pirm</w:t>
      </w:r>
      <w:r w:rsidR="00830B47" w:rsidRPr="000D00BA">
        <w:rPr>
          <w:rStyle w:val="tlid-translation"/>
          <w:rFonts w:ascii="Times New Roman" w:hAnsi="Times New Roman"/>
          <w:lang w:val="lt-LT"/>
        </w:rPr>
        <w:t>ojo</w:t>
      </w:r>
      <w:r w:rsidRPr="000D00BA">
        <w:rPr>
          <w:rStyle w:val="tlid-translation"/>
          <w:rFonts w:ascii="Times New Roman" w:hAnsi="Times New Roman"/>
          <w:lang w:val="lt-LT"/>
        </w:rPr>
        <w:t xml:space="preserve"> nėštumo trimestr</w:t>
      </w:r>
      <w:r w:rsidR="00830B47" w:rsidRPr="000D00BA">
        <w:rPr>
          <w:rStyle w:val="tlid-translation"/>
          <w:rFonts w:ascii="Times New Roman" w:hAnsi="Times New Roman"/>
          <w:lang w:val="lt-LT"/>
        </w:rPr>
        <w:t>o metu</w:t>
      </w:r>
      <w:r w:rsidRPr="000D00BA">
        <w:rPr>
          <w:rStyle w:val="tlid-translation"/>
          <w:rFonts w:ascii="Times New Roman" w:hAnsi="Times New Roman"/>
          <w:lang w:val="lt-LT"/>
        </w:rPr>
        <w:t>.</w:t>
      </w:r>
    </w:p>
    <w:p w14:paraId="0F8749F1" w14:textId="39A2AD68"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Pastebėta, kad midazolamas, vartojamas didelėmis dozėmis paskutinį nėštumo trimestrą, gimdymo metu ar </w:t>
      </w:r>
      <w:r w:rsidR="00E269FF" w:rsidRPr="000D00BA">
        <w:rPr>
          <w:rFonts w:ascii="Times New Roman" w:hAnsi="Times New Roman"/>
          <w:lang w:val="lt-LT"/>
        </w:rPr>
        <w:t>įvadinei anestezijai</w:t>
      </w:r>
      <w:r w:rsidRPr="000D00BA">
        <w:rPr>
          <w:rFonts w:ascii="Times New Roman" w:hAnsi="Times New Roman"/>
          <w:lang w:val="lt-LT"/>
        </w:rPr>
        <w:t xml:space="preserve"> atliekant cezario pjūvį, sukelia nepageidaujamą poveikį motinai ar vaisiui (inhaliacijos rizika motinai, sutrikęs vaisiaus širdies ritmas, naujagimiui - hipotonija, silpnesnis čiulpimo refleksas, hipotermija, kvėpavimo slopinimas).</w:t>
      </w:r>
    </w:p>
    <w:p w14:paraId="542C6BE8"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Be to, naujagimiams, kurių motinos vėlyvuoju nėštumo laikotarpiu nuolat vartojo benzodiazepinų, po gimimo gali pasireikšti fizinė priklausomybė ir tam tikra nutraukimo simptomų rizika.</w:t>
      </w:r>
    </w:p>
    <w:p w14:paraId="47347674"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Todėl, midazolamo nėščioms moterims galima vartoti tik jei būtina. Cezario pjūvio operacijos metu šio vaistinio preparato vartoti nerekomenduojama.</w:t>
      </w:r>
    </w:p>
    <w:p w14:paraId="42B10B72"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Prieš gimdymą, bet kokios operacijos metu vartojant midazolamo reikia nepamiršti jo poveikio naujagimiui rizikos.</w:t>
      </w:r>
    </w:p>
    <w:p w14:paraId="1D10DCF2" w14:textId="77777777" w:rsidR="00C22B92" w:rsidRPr="000D00BA" w:rsidRDefault="00C22B92" w:rsidP="009A08E1">
      <w:pPr>
        <w:spacing w:after="0" w:line="240" w:lineRule="auto"/>
        <w:rPr>
          <w:rFonts w:ascii="Times New Roman" w:hAnsi="Times New Roman"/>
          <w:lang w:val="lt-LT"/>
        </w:rPr>
      </w:pPr>
    </w:p>
    <w:p w14:paraId="2AF90329"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u w:val="single"/>
          <w:lang w:val="lt-LT"/>
        </w:rPr>
        <w:t>Žindymas</w:t>
      </w:r>
    </w:p>
    <w:p w14:paraId="2DFB0E2B" w14:textId="609C0968" w:rsidR="00C22B92" w:rsidRPr="000D00BA" w:rsidRDefault="00597822" w:rsidP="009A08E1">
      <w:pPr>
        <w:spacing w:after="0" w:line="240" w:lineRule="auto"/>
        <w:rPr>
          <w:rFonts w:ascii="Times New Roman" w:hAnsi="Times New Roman"/>
          <w:lang w:val="lt-LT" w:eastAsia="lt-LT"/>
        </w:rPr>
      </w:pPr>
      <w:r w:rsidRPr="000D00BA">
        <w:rPr>
          <w:rFonts w:ascii="Times New Roman" w:hAnsi="Times New Roman"/>
          <w:lang w:val="lt-LT"/>
        </w:rPr>
        <w:t>Maži</w:t>
      </w:r>
      <w:r w:rsidR="008024E9" w:rsidRPr="000D00BA">
        <w:rPr>
          <w:rFonts w:ascii="Times New Roman" w:hAnsi="Times New Roman"/>
          <w:lang w:val="lt-LT"/>
        </w:rPr>
        <w:t xml:space="preserve"> midazolamo</w:t>
      </w:r>
      <w:r w:rsidRPr="000D00BA">
        <w:rPr>
          <w:rFonts w:ascii="Times New Roman" w:hAnsi="Times New Roman"/>
          <w:lang w:val="lt-LT"/>
        </w:rPr>
        <w:t xml:space="preserve"> kiekiai</w:t>
      </w:r>
      <w:r w:rsidR="008024E9" w:rsidRPr="000D00BA">
        <w:rPr>
          <w:rFonts w:ascii="Times New Roman" w:hAnsi="Times New Roman"/>
          <w:lang w:val="lt-LT"/>
        </w:rPr>
        <w:t xml:space="preserve"> išsiskiria </w:t>
      </w:r>
      <w:r w:rsidRPr="000D00BA">
        <w:rPr>
          <w:rFonts w:ascii="Times New Roman" w:hAnsi="Times New Roman"/>
          <w:lang w:val="lt-LT"/>
        </w:rPr>
        <w:t xml:space="preserve">į gydytų moterų </w:t>
      </w:r>
      <w:r w:rsidR="008024E9" w:rsidRPr="000D00BA">
        <w:rPr>
          <w:rFonts w:ascii="Times New Roman" w:hAnsi="Times New Roman"/>
          <w:lang w:val="lt-LT"/>
        </w:rPr>
        <w:t>pien</w:t>
      </w:r>
      <w:r w:rsidRPr="000D00BA">
        <w:rPr>
          <w:rFonts w:ascii="Times New Roman" w:hAnsi="Times New Roman"/>
          <w:lang w:val="lt-LT"/>
        </w:rPr>
        <w:t>ą</w:t>
      </w:r>
      <w:r w:rsidR="008024E9" w:rsidRPr="000D00BA">
        <w:rPr>
          <w:rFonts w:ascii="Times New Roman" w:hAnsi="Times New Roman"/>
          <w:lang w:val="lt-LT"/>
        </w:rPr>
        <w:t>, todėl žindyvei reikia patarti, kad pavartojus midazolamo ji 24 valandas kūdikio nežindytų.</w:t>
      </w:r>
    </w:p>
    <w:p w14:paraId="135B4C09" w14:textId="77777777" w:rsidR="00C22B92" w:rsidRPr="000D00BA" w:rsidRDefault="00C22B92" w:rsidP="009A08E1">
      <w:pPr>
        <w:widowControl w:val="0"/>
        <w:numPr>
          <w:ilvl w:val="12"/>
          <w:numId w:val="0"/>
        </w:numPr>
        <w:spacing w:after="0" w:line="240" w:lineRule="auto"/>
        <w:rPr>
          <w:rFonts w:ascii="Times New Roman" w:hAnsi="Times New Roman"/>
          <w:color w:val="000000"/>
          <w:lang w:val="lt-LT"/>
        </w:rPr>
      </w:pPr>
    </w:p>
    <w:p w14:paraId="3080A287" w14:textId="77777777" w:rsidR="00C22B92" w:rsidRPr="000D00BA" w:rsidRDefault="008024E9" w:rsidP="009A08E1">
      <w:pPr>
        <w:widowControl w:val="0"/>
        <w:numPr>
          <w:ilvl w:val="12"/>
          <w:numId w:val="0"/>
        </w:numPr>
        <w:spacing w:after="0" w:line="240" w:lineRule="auto"/>
        <w:rPr>
          <w:rFonts w:ascii="Times New Roman" w:hAnsi="Times New Roman"/>
          <w:color w:val="000000"/>
          <w:u w:val="single"/>
          <w:lang w:val="lt-LT"/>
        </w:rPr>
      </w:pPr>
      <w:r w:rsidRPr="000D00BA">
        <w:rPr>
          <w:rFonts w:ascii="Times New Roman" w:hAnsi="Times New Roman"/>
          <w:color w:val="000000"/>
          <w:u w:val="single"/>
          <w:lang w:val="lt-LT"/>
        </w:rPr>
        <w:t>Vaisingumas</w:t>
      </w:r>
    </w:p>
    <w:p w14:paraId="51E7E3CB"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eastAsia="lt-LT"/>
        </w:rPr>
        <w:t>Duomenų apie vaisingumą nėra.</w:t>
      </w:r>
    </w:p>
    <w:p w14:paraId="481AB8EA" w14:textId="77777777" w:rsidR="00C22B92" w:rsidRPr="000D00BA" w:rsidRDefault="00C22B92" w:rsidP="009A08E1">
      <w:pPr>
        <w:widowControl w:val="0"/>
        <w:numPr>
          <w:ilvl w:val="12"/>
          <w:numId w:val="0"/>
        </w:numPr>
        <w:spacing w:after="0" w:line="240" w:lineRule="auto"/>
        <w:rPr>
          <w:rFonts w:ascii="Times New Roman" w:hAnsi="Times New Roman"/>
          <w:color w:val="000000"/>
          <w:lang w:val="lt-LT"/>
        </w:rPr>
      </w:pPr>
    </w:p>
    <w:p w14:paraId="4434BE80" w14:textId="77777777" w:rsidR="00C22B92" w:rsidRPr="000D00BA" w:rsidRDefault="008024E9" w:rsidP="009A08E1">
      <w:pPr>
        <w:numPr>
          <w:ilvl w:val="12"/>
          <w:numId w:val="0"/>
        </w:num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4.7</w:t>
      </w:r>
      <w:r w:rsidRPr="000D00BA">
        <w:rPr>
          <w:rFonts w:ascii="Times New Roman" w:hAnsi="Times New Roman"/>
          <w:b/>
          <w:color w:val="000000"/>
          <w:lang w:val="lt-LT"/>
        </w:rPr>
        <w:tab/>
        <w:t>Poveikis gebėjimui vairuoti ir valdyti mechanizmus</w:t>
      </w:r>
    </w:p>
    <w:p w14:paraId="367D1801"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780EC097" w14:textId="30E33DE8"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Midazolamas gebėjimą vairuoti ir valdyti mechanizmus veikia stipriai.</w:t>
      </w:r>
    </w:p>
    <w:p w14:paraId="68FF6613" w14:textId="77777777" w:rsidR="00C22B92" w:rsidRPr="000D00BA" w:rsidRDefault="00C22B92" w:rsidP="009A08E1">
      <w:pPr>
        <w:spacing w:after="0" w:line="240" w:lineRule="auto"/>
        <w:rPr>
          <w:rFonts w:ascii="Times New Roman" w:hAnsi="Times New Roman"/>
          <w:lang w:val="lt-LT"/>
        </w:rPr>
      </w:pPr>
    </w:p>
    <w:p w14:paraId="28FBE59C" w14:textId="18CABFEE" w:rsidR="00C22B92" w:rsidRPr="000D00BA" w:rsidRDefault="008024E9" w:rsidP="009A08E1">
      <w:pPr>
        <w:spacing w:after="0" w:line="240" w:lineRule="auto"/>
        <w:rPr>
          <w:rFonts w:ascii="Times New Roman" w:hAnsi="Times New Roman"/>
          <w:lang w:val="lt-LT" w:eastAsia="lt-LT"/>
        </w:rPr>
      </w:pPr>
      <w:proofErr w:type="spellStart"/>
      <w:r w:rsidRPr="000D00BA">
        <w:rPr>
          <w:rFonts w:ascii="Times New Roman" w:hAnsi="Times New Roman"/>
          <w:lang w:val="lt-LT"/>
        </w:rPr>
        <w:t>Sedacija</w:t>
      </w:r>
      <w:proofErr w:type="spellEnd"/>
      <w:r w:rsidRPr="000D00BA">
        <w:rPr>
          <w:rFonts w:ascii="Times New Roman" w:hAnsi="Times New Roman"/>
          <w:lang w:val="lt-LT"/>
        </w:rPr>
        <w:t xml:space="preserve">, amnezija, dėmesio bei raumenų </w:t>
      </w:r>
      <w:r w:rsidR="00597822" w:rsidRPr="000D00BA">
        <w:rPr>
          <w:rFonts w:ascii="Times New Roman" w:hAnsi="Times New Roman"/>
          <w:lang w:val="lt-LT"/>
        </w:rPr>
        <w:t xml:space="preserve">funkcijos </w:t>
      </w:r>
      <w:r w:rsidRPr="000D00BA">
        <w:rPr>
          <w:rFonts w:ascii="Times New Roman" w:hAnsi="Times New Roman"/>
          <w:lang w:val="lt-LT"/>
        </w:rPr>
        <w:t>sutrikimas gali daryti neigiamą įtaką gebėjimui vairuoti ir valdyti mechanizmus. Prieš skiriant midazolamo pacientą reikia įspėti, kad jis nevairuotų transporto ir neprižiūrėtų veikiančių įrenginių, kol visiškai neišnyks vaistinio preparato poveikis. Kada vėl galima užsiimti šia veikla, turi spręsti gydytojas. Rekomenduojama, kad iš gydymo įstaigos į namus pacientas išvyktų su palydovu.</w:t>
      </w:r>
    </w:p>
    <w:p w14:paraId="62A44B11" w14:textId="52C611B6"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Jeigu nepakanka miego arba buvo vartotas alkoholis, padidėja sutrikusio budrumo tikimybė (žr.</w:t>
      </w:r>
      <w:r w:rsidR="00F32FDC" w:rsidRPr="000D00BA">
        <w:rPr>
          <w:rFonts w:ascii="Times New Roman" w:hAnsi="Times New Roman"/>
          <w:lang w:val="lt-LT"/>
        </w:rPr>
        <w:t> </w:t>
      </w:r>
      <w:r w:rsidRPr="000D00BA">
        <w:rPr>
          <w:rFonts w:ascii="Times New Roman" w:hAnsi="Times New Roman"/>
          <w:lang w:val="lt-LT"/>
        </w:rPr>
        <w:t>4.5</w:t>
      </w:r>
      <w:r w:rsidR="004C07CF" w:rsidRPr="000D00BA">
        <w:rPr>
          <w:rFonts w:ascii="Times New Roman" w:hAnsi="Times New Roman"/>
          <w:lang w:val="lt-LT"/>
        </w:rPr>
        <w:t> </w:t>
      </w:r>
      <w:r w:rsidRPr="000D00BA">
        <w:rPr>
          <w:rFonts w:ascii="Times New Roman" w:hAnsi="Times New Roman"/>
          <w:lang w:val="lt-LT"/>
        </w:rPr>
        <w:t>skyrių).</w:t>
      </w:r>
    </w:p>
    <w:p w14:paraId="53E0AA42"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6CF09312" w14:textId="77777777" w:rsidR="00C22B92" w:rsidRPr="000D00BA" w:rsidRDefault="008024E9" w:rsidP="009A08E1">
      <w:pPr>
        <w:keepNext/>
        <w:keepLines/>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b/>
          <w:color w:val="000000"/>
          <w:lang w:val="lt-LT"/>
        </w:rPr>
        <w:t>4.8</w:t>
      </w:r>
      <w:r w:rsidRPr="000D00BA">
        <w:rPr>
          <w:rFonts w:ascii="Times New Roman" w:hAnsi="Times New Roman"/>
          <w:b/>
          <w:color w:val="000000"/>
          <w:lang w:val="lt-LT"/>
        </w:rPr>
        <w:tab/>
        <w:t>Nepageidaujamas poveikis</w:t>
      </w:r>
    </w:p>
    <w:p w14:paraId="6447055C" w14:textId="77777777" w:rsidR="00C22B92" w:rsidRPr="000D00BA" w:rsidRDefault="00C22B92" w:rsidP="006305C1">
      <w:pPr>
        <w:keepNext/>
        <w:spacing w:after="0" w:line="240" w:lineRule="auto"/>
        <w:rPr>
          <w:rFonts w:ascii="Times New Roman" w:hAnsi="Times New Roman"/>
          <w:lang w:val="lt-LT"/>
        </w:rPr>
      </w:pPr>
    </w:p>
    <w:p w14:paraId="13A582F3" w14:textId="61E499E9" w:rsidR="00C22B92" w:rsidRPr="000D00BA" w:rsidRDefault="008024E9" w:rsidP="006305C1">
      <w:pPr>
        <w:spacing w:after="0" w:line="240" w:lineRule="auto"/>
        <w:rPr>
          <w:rFonts w:ascii="Times New Roman" w:hAnsi="Times New Roman"/>
          <w:color w:val="000000"/>
          <w:lang w:val="lt-LT" w:eastAsia="lt-LT"/>
        </w:rPr>
      </w:pPr>
      <w:r w:rsidRPr="000D00BA">
        <w:rPr>
          <w:rFonts w:ascii="Times New Roman" w:hAnsi="Times New Roman"/>
          <w:color w:val="000000"/>
          <w:lang w:val="lt-LT"/>
        </w:rPr>
        <w:t>Nepageidaujamo poveikio dažni</w:t>
      </w:r>
      <w:r w:rsidR="00597822" w:rsidRPr="000D00BA">
        <w:rPr>
          <w:rFonts w:ascii="Times New Roman" w:hAnsi="Times New Roman"/>
          <w:color w:val="000000"/>
          <w:lang w:val="lt-LT"/>
        </w:rPr>
        <w:t>s</w:t>
      </w:r>
      <w:r w:rsidRPr="000D00BA">
        <w:rPr>
          <w:rFonts w:ascii="Times New Roman" w:hAnsi="Times New Roman"/>
          <w:color w:val="000000"/>
          <w:lang w:val="lt-LT"/>
        </w:rPr>
        <w:t xml:space="preserve"> pagal </w:t>
      </w:r>
      <w:proofErr w:type="spellStart"/>
      <w:r w:rsidRPr="000D00BA">
        <w:rPr>
          <w:rFonts w:ascii="Times New Roman" w:hAnsi="Times New Roman"/>
          <w:color w:val="000000"/>
          <w:lang w:val="lt-LT"/>
        </w:rPr>
        <w:t>MedDRA</w:t>
      </w:r>
      <w:proofErr w:type="spellEnd"/>
      <w:r w:rsidRPr="000D00BA">
        <w:rPr>
          <w:rFonts w:ascii="Times New Roman" w:hAnsi="Times New Roman"/>
          <w:color w:val="000000"/>
          <w:lang w:val="lt-LT"/>
        </w:rPr>
        <w:t xml:space="preserve"> apibūdinam</w:t>
      </w:r>
      <w:r w:rsidR="00597822" w:rsidRPr="000D00BA">
        <w:rPr>
          <w:rFonts w:ascii="Times New Roman" w:hAnsi="Times New Roman"/>
          <w:color w:val="000000"/>
          <w:lang w:val="lt-LT"/>
        </w:rPr>
        <w:t>a</w:t>
      </w:r>
      <w:r w:rsidRPr="000D00BA">
        <w:rPr>
          <w:rFonts w:ascii="Times New Roman" w:hAnsi="Times New Roman"/>
          <w:color w:val="000000"/>
          <w:lang w:val="lt-LT"/>
        </w:rPr>
        <w:t>s taip:</w:t>
      </w:r>
    </w:p>
    <w:p w14:paraId="287756C5" w14:textId="13A243BE" w:rsidR="00F32FDC" w:rsidRPr="000D00BA" w:rsidRDefault="008024E9" w:rsidP="006305C1">
      <w:pPr>
        <w:spacing w:after="0" w:line="240" w:lineRule="auto"/>
        <w:rPr>
          <w:rFonts w:ascii="Times New Roman" w:hAnsi="Times New Roman"/>
          <w:color w:val="000000"/>
          <w:lang w:val="lt-LT"/>
        </w:rPr>
      </w:pPr>
      <w:r w:rsidRPr="000D00BA">
        <w:rPr>
          <w:rFonts w:ascii="Times New Roman" w:hAnsi="Times New Roman"/>
          <w:color w:val="000000"/>
          <w:lang w:val="lt-LT"/>
        </w:rPr>
        <w:t>labai dažnas (</w:t>
      </w:r>
      <w:r w:rsidRPr="000D00BA">
        <w:rPr>
          <w:rFonts w:ascii="Times New Roman" w:hAnsi="Times New Roman"/>
          <w:lang w:val="lt-LT"/>
        </w:rPr>
        <w:t>≥</w:t>
      </w:r>
      <w:r w:rsidR="001E57B3" w:rsidRPr="000D00BA">
        <w:rPr>
          <w:rFonts w:ascii="Times New Roman" w:hAnsi="Times New Roman"/>
          <w:color w:val="000000"/>
          <w:lang w:val="lt-LT"/>
        </w:rPr>
        <w:t>1</w:t>
      </w:r>
      <w:r w:rsidR="00F32FDC" w:rsidRPr="000D00BA">
        <w:rPr>
          <w:rFonts w:ascii="Times New Roman" w:hAnsi="Times New Roman"/>
          <w:color w:val="000000"/>
          <w:lang w:val="lt-LT"/>
        </w:rPr>
        <w:t> </w:t>
      </w:r>
      <w:r w:rsidR="001E57B3" w:rsidRPr="000D00BA">
        <w:rPr>
          <w:rFonts w:ascii="Times New Roman" w:hAnsi="Times New Roman"/>
          <w:color w:val="000000"/>
          <w:lang w:val="lt-LT"/>
        </w:rPr>
        <w:t>/10);</w:t>
      </w:r>
    </w:p>
    <w:p w14:paraId="06F7CFD1" w14:textId="530D9495" w:rsidR="00F32FDC" w:rsidRPr="000D00BA" w:rsidRDefault="008024E9" w:rsidP="006305C1">
      <w:pPr>
        <w:spacing w:after="0" w:line="240" w:lineRule="auto"/>
        <w:rPr>
          <w:rFonts w:ascii="Times New Roman" w:hAnsi="Times New Roman"/>
          <w:color w:val="000000"/>
          <w:lang w:val="lt-LT"/>
        </w:rPr>
      </w:pPr>
      <w:r w:rsidRPr="000D00BA">
        <w:rPr>
          <w:rFonts w:ascii="Times New Roman" w:hAnsi="Times New Roman"/>
          <w:color w:val="000000"/>
          <w:lang w:val="lt-LT"/>
        </w:rPr>
        <w:t xml:space="preserve">dažnas (nuo </w:t>
      </w:r>
      <w:r w:rsidRPr="000D00BA">
        <w:rPr>
          <w:rFonts w:ascii="Times New Roman" w:hAnsi="Times New Roman"/>
          <w:lang w:val="lt-LT"/>
        </w:rPr>
        <w:t>≥</w:t>
      </w:r>
      <w:r w:rsidR="00F32FDC" w:rsidRPr="000D00BA">
        <w:rPr>
          <w:rFonts w:ascii="Times New Roman" w:hAnsi="Times New Roman"/>
          <w:lang w:val="lt-LT"/>
        </w:rPr>
        <w:t> </w:t>
      </w:r>
      <w:r w:rsidR="001E57B3" w:rsidRPr="000D00BA">
        <w:rPr>
          <w:rFonts w:ascii="Times New Roman" w:hAnsi="Times New Roman"/>
          <w:color w:val="000000"/>
          <w:lang w:val="lt-LT"/>
        </w:rPr>
        <w:t>1/100 iki &lt;</w:t>
      </w:r>
      <w:r w:rsidR="00F32FDC" w:rsidRPr="000D00BA">
        <w:rPr>
          <w:rFonts w:ascii="Times New Roman" w:hAnsi="Times New Roman"/>
          <w:color w:val="000000"/>
          <w:lang w:val="lt-LT"/>
        </w:rPr>
        <w:t> </w:t>
      </w:r>
      <w:r w:rsidR="001E57B3" w:rsidRPr="000D00BA">
        <w:rPr>
          <w:rFonts w:ascii="Times New Roman" w:hAnsi="Times New Roman"/>
          <w:color w:val="000000"/>
          <w:lang w:val="lt-LT"/>
        </w:rPr>
        <w:t>1/10);</w:t>
      </w:r>
    </w:p>
    <w:p w14:paraId="58C599F3" w14:textId="4B09F9AF" w:rsidR="00F32FDC" w:rsidRPr="000D00BA" w:rsidRDefault="008024E9" w:rsidP="006305C1">
      <w:pPr>
        <w:spacing w:after="0" w:line="240" w:lineRule="auto"/>
        <w:rPr>
          <w:rFonts w:ascii="Times New Roman" w:hAnsi="Times New Roman"/>
          <w:color w:val="000000"/>
          <w:lang w:val="lt-LT"/>
        </w:rPr>
      </w:pPr>
      <w:r w:rsidRPr="000D00BA">
        <w:rPr>
          <w:rFonts w:ascii="Times New Roman" w:hAnsi="Times New Roman"/>
          <w:color w:val="000000"/>
          <w:lang w:val="lt-LT"/>
        </w:rPr>
        <w:t xml:space="preserve">nedažnas (nuo </w:t>
      </w:r>
      <w:r w:rsidRPr="000D00BA">
        <w:rPr>
          <w:rFonts w:ascii="Times New Roman" w:hAnsi="Times New Roman"/>
          <w:lang w:val="lt-LT"/>
        </w:rPr>
        <w:t>≥</w:t>
      </w:r>
      <w:r w:rsidR="00F32FDC" w:rsidRPr="000D00BA">
        <w:rPr>
          <w:rFonts w:ascii="Times New Roman" w:hAnsi="Times New Roman"/>
          <w:lang w:val="lt-LT"/>
        </w:rPr>
        <w:t> </w:t>
      </w:r>
      <w:r w:rsidRPr="000D00BA">
        <w:rPr>
          <w:rFonts w:ascii="Times New Roman" w:hAnsi="Times New Roman"/>
          <w:color w:val="000000"/>
          <w:lang w:val="lt-LT"/>
        </w:rPr>
        <w:t>1/1 000 iki &lt;</w:t>
      </w:r>
      <w:r w:rsidR="00F32FDC" w:rsidRPr="000D00BA">
        <w:rPr>
          <w:rFonts w:ascii="Times New Roman" w:hAnsi="Times New Roman"/>
          <w:color w:val="000000"/>
          <w:lang w:val="lt-LT"/>
        </w:rPr>
        <w:t> </w:t>
      </w:r>
      <w:r w:rsidRPr="000D00BA">
        <w:rPr>
          <w:rFonts w:ascii="Times New Roman" w:hAnsi="Times New Roman"/>
          <w:color w:val="000000"/>
          <w:lang w:val="lt-LT"/>
        </w:rPr>
        <w:t>1/100);</w:t>
      </w:r>
    </w:p>
    <w:p w14:paraId="6FE84F34" w14:textId="58BC9B72" w:rsidR="00F32FDC" w:rsidRPr="000D00BA" w:rsidRDefault="008024E9" w:rsidP="006305C1">
      <w:pPr>
        <w:spacing w:after="0" w:line="240" w:lineRule="auto"/>
        <w:rPr>
          <w:rFonts w:ascii="Times New Roman" w:hAnsi="Times New Roman"/>
          <w:color w:val="000000"/>
          <w:lang w:val="lt-LT"/>
        </w:rPr>
      </w:pPr>
      <w:r w:rsidRPr="000D00BA">
        <w:rPr>
          <w:rFonts w:ascii="Times New Roman" w:hAnsi="Times New Roman"/>
          <w:color w:val="000000"/>
          <w:lang w:val="lt-LT"/>
        </w:rPr>
        <w:t xml:space="preserve">retas (nuo </w:t>
      </w:r>
      <w:r w:rsidRPr="000D00BA">
        <w:rPr>
          <w:rFonts w:ascii="Times New Roman" w:hAnsi="Times New Roman"/>
          <w:lang w:val="lt-LT"/>
        </w:rPr>
        <w:t>≥</w:t>
      </w:r>
      <w:r w:rsidR="00F32FDC" w:rsidRPr="000D00BA">
        <w:rPr>
          <w:rFonts w:ascii="Times New Roman" w:hAnsi="Times New Roman"/>
          <w:lang w:val="lt-LT"/>
        </w:rPr>
        <w:t> </w:t>
      </w:r>
      <w:r w:rsidRPr="000D00BA">
        <w:rPr>
          <w:rFonts w:ascii="Times New Roman" w:hAnsi="Times New Roman"/>
          <w:color w:val="000000"/>
          <w:lang w:val="lt-LT"/>
        </w:rPr>
        <w:t>1/10 000 iki &lt;</w:t>
      </w:r>
      <w:r w:rsidR="00F32FDC" w:rsidRPr="000D00BA">
        <w:rPr>
          <w:rFonts w:ascii="Times New Roman" w:hAnsi="Times New Roman"/>
          <w:color w:val="000000"/>
          <w:lang w:val="lt-LT"/>
        </w:rPr>
        <w:t> </w:t>
      </w:r>
      <w:r w:rsidRPr="000D00BA">
        <w:rPr>
          <w:rFonts w:ascii="Times New Roman" w:hAnsi="Times New Roman"/>
          <w:color w:val="000000"/>
          <w:lang w:val="lt-LT"/>
        </w:rPr>
        <w:t>1/1 000);</w:t>
      </w:r>
    </w:p>
    <w:p w14:paraId="53B348B0" w14:textId="0984492D" w:rsidR="00F32FDC" w:rsidRPr="000D00BA" w:rsidRDefault="008024E9" w:rsidP="006305C1">
      <w:pPr>
        <w:spacing w:after="0" w:line="240" w:lineRule="auto"/>
        <w:rPr>
          <w:rFonts w:ascii="Times New Roman" w:hAnsi="Times New Roman"/>
          <w:color w:val="000000"/>
          <w:lang w:val="lt-LT"/>
        </w:rPr>
      </w:pPr>
      <w:r w:rsidRPr="000D00BA">
        <w:rPr>
          <w:rFonts w:ascii="Times New Roman" w:hAnsi="Times New Roman"/>
          <w:color w:val="000000"/>
          <w:lang w:val="lt-LT"/>
        </w:rPr>
        <w:t>labai retas (&lt;</w:t>
      </w:r>
      <w:r w:rsidR="00F32FDC" w:rsidRPr="000D00BA">
        <w:rPr>
          <w:rFonts w:ascii="Times New Roman" w:hAnsi="Times New Roman"/>
          <w:color w:val="000000"/>
          <w:lang w:val="lt-LT"/>
        </w:rPr>
        <w:t> </w:t>
      </w:r>
      <w:r w:rsidRPr="000D00BA">
        <w:rPr>
          <w:rFonts w:ascii="Times New Roman" w:hAnsi="Times New Roman"/>
          <w:color w:val="000000"/>
          <w:lang w:val="lt-LT"/>
        </w:rPr>
        <w:t>1/10 000)</w:t>
      </w:r>
      <w:r w:rsidR="00F32FDC" w:rsidRPr="000D00BA">
        <w:rPr>
          <w:rFonts w:ascii="Times New Roman" w:hAnsi="Times New Roman"/>
          <w:color w:val="000000"/>
          <w:lang w:val="lt-LT"/>
        </w:rPr>
        <w:t>;</w:t>
      </w:r>
    </w:p>
    <w:p w14:paraId="4F9D66AA" w14:textId="5E5A46E7" w:rsidR="00C22B92" w:rsidRPr="000D00BA" w:rsidRDefault="008024E9" w:rsidP="006305C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nežinomas (negali būti </w:t>
      </w:r>
      <w:r w:rsidRPr="000D00BA">
        <w:rPr>
          <w:rFonts w:ascii="Times New Roman" w:hAnsi="Times New Roman"/>
          <w:lang w:val="lt-LT"/>
        </w:rPr>
        <w:t>apskaičiuotas</w:t>
      </w:r>
      <w:r w:rsidRPr="000D00BA">
        <w:rPr>
          <w:rFonts w:ascii="Times New Roman" w:hAnsi="Times New Roman"/>
          <w:color w:val="000000"/>
          <w:lang w:val="lt-LT"/>
        </w:rPr>
        <w:t xml:space="preserve"> pagal turimus duomenis).</w:t>
      </w:r>
    </w:p>
    <w:p w14:paraId="64785F0C" w14:textId="77777777" w:rsidR="00C22B92" w:rsidRPr="000D00BA" w:rsidRDefault="00C22B92" w:rsidP="006305C1">
      <w:pPr>
        <w:spacing w:after="0" w:line="240" w:lineRule="auto"/>
        <w:rPr>
          <w:rFonts w:ascii="Times New Roman" w:hAnsi="Times New Roman"/>
          <w:color w:val="000000"/>
          <w:lang w:val="lt-LT"/>
        </w:rPr>
      </w:pPr>
    </w:p>
    <w:p w14:paraId="78E340A6" w14:textId="77777777" w:rsidR="00C22B92" w:rsidRPr="000D00BA" w:rsidRDefault="008024E9" w:rsidP="006305C1">
      <w:pPr>
        <w:spacing w:after="0" w:line="240" w:lineRule="auto"/>
        <w:rPr>
          <w:rFonts w:ascii="Times New Roman" w:hAnsi="Times New Roman"/>
          <w:lang w:val="lt-LT" w:eastAsia="lt-LT"/>
        </w:rPr>
      </w:pPr>
      <w:proofErr w:type="spellStart"/>
      <w:r w:rsidRPr="000D00BA">
        <w:rPr>
          <w:rFonts w:ascii="Times New Roman" w:hAnsi="Times New Roman"/>
          <w:lang w:val="lt-LT"/>
        </w:rPr>
        <w:t>Midazolamą</w:t>
      </w:r>
      <w:proofErr w:type="spellEnd"/>
      <w:r w:rsidRPr="000D00BA">
        <w:rPr>
          <w:rFonts w:ascii="Times New Roman" w:hAnsi="Times New Roman"/>
          <w:lang w:val="lt-LT"/>
        </w:rPr>
        <w:t xml:space="preserve"> leidžiant į veną pasireiškė toliau išvardytas nepageidaujamas poveikis.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309"/>
      </w:tblGrid>
      <w:tr w:rsidR="009A08E1" w:rsidRPr="000D00BA" w14:paraId="748380DF" w14:textId="77777777" w:rsidTr="009A08E1">
        <w:trPr>
          <w:trHeight w:val="255"/>
        </w:trPr>
        <w:tc>
          <w:tcPr>
            <w:tcW w:w="8856" w:type="dxa"/>
            <w:gridSpan w:val="2"/>
          </w:tcPr>
          <w:p w14:paraId="5E9E2879"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Imuninės sistemos sutrikimai</w:t>
            </w:r>
          </w:p>
        </w:tc>
      </w:tr>
      <w:tr w:rsidR="00C22B92" w:rsidRPr="00E70894" w14:paraId="19FA45F1" w14:textId="77777777" w:rsidTr="009A08E1">
        <w:trPr>
          <w:trHeight w:val="255"/>
        </w:trPr>
        <w:tc>
          <w:tcPr>
            <w:tcW w:w="2547" w:type="dxa"/>
          </w:tcPr>
          <w:p w14:paraId="482A32B8"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15E8AB24"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Padidėjęs jautrumas, </w:t>
            </w:r>
            <w:proofErr w:type="spellStart"/>
            <w:r w:rsidRPr="000D00BA">
              <w:rPr>
                <w:rFonts w:ascii="Times New Roman" w:hAnsi="Times New Roman"/>
                <w:lang w:val="lt-LT"/>
              </w:rPr>
              <w:t>angioneurozinė</w:t>
            </w:r>
            <w:proofErr w:type="spellEnd"/>
            <w:r w:rsidRPr="000D00BA">
              <w:rPr>
                <w:rFonts w:ascii="Times New Roman" w:hAnsi="Times New Roman"/>
                <w:lang w:val="lt-LT"/>
              </w:rPr>
              <w:t xml:space="preserve"> edema, anafilaksinis šokas</w:t>
            </w:r>
          </w:p>
        </w:tc>
      </w:tr>
      <w:tr w:rsidR="009A08E1" w:rsidRPr="000D00BA" w14:paraId="2F6958CE" w14:textId="77777777" w:rsidTr="009A08E1">
        <w:trPr>
          <w:trHeight w:val="255"/>
        </w:trPr>
        <w:tc>
          <w:tcPr>
            <w:tcW w:w="8856" w:type="dxa"/>
            <w:gridSpan w:val="2"/>
          </w:tcPr>
          <w:p w14:paraId="45D5A009"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Psichikos sutrikimai</w:t>
            </w:r>
          </w:p>
        </w:tc>
      </w:tr>
      <w:tr w:rsidR="00C22B92" w:rsidRPr="000D00BA" w14:paraId="6BD29F41" w14:textId="77777777" w:rsidTr="009A08E1">
        <w:tc>
          <w:tcPr>
            <w:tcW w:w="2547" w:type="dxa"/>
          </w:tcPr>
          <w:p w14:paraId="0357527B"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4803D981"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Sumišimo būsena, dezorientacija, emocijų ir nuotaikos sutrikimai, </w:t>
            </w:r>
            <w:proofErr w:type="spellStart"/>
            <w:r w:rsidRPr="000D00BA">
              <w:rPr>
                <w:rFonts w:ascii="Times New Roman" w:hAnsi="Times New Roman"/>
                <w:lang w:val="lt-LT"/>
              </w:rPr>
              <w:t>libido</w:t>
            </w:r>
            <w:proofErr w:type="spellEnd"/>
            <w:r w:rsidRPr="000D00BA">
              <w:rPr>
                <w:rFonts w:ascii="Times New Roman" w:hAnsi="Times New Roman"/>
                <w:lang w:val="lt-LT"/>
              </w:rPr>
              <w:t xml:space="preserve"> pokyčiai</w:t>
            </w:r>
          </w:p>
          <w:p w14:paraId="56BBF2C4" w14:textId="0DE436D2"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Paradoksinės reakcijos* įskaitant: neramumą, su</w:t>
            </w:r>
            <w:r w:rsidR="00597822" w:rsidRPr="000D00BA">
              <w:rPr>
                <w:rFonts w:ascii="Times New Roman" w:hAnsi="Times New Roman"/>
                <w:lang w:val="lt-LT"/>
              </w:rPr>
              <w:t>si</w:t>
            </w:r>
            <w:r w:rsidRPr="000D00BA">
              <w:rPr>
                <w:rFonts w:ascii="Times New Roman" w:hAnsi="Times New Roman"/>
                <w:lang w:val="lt-LT"/>
              </w:rPr>
              <w:t>jaudinimą</w:t>
            </w:r>
            <w:r w:rsidR="00597822" w:rsidRPr="000D00BA">
              <w:rPr>
                <w:rFonts w:ascii="Times New Roman" w:hAnsi="Times New Roman"/>
                <w:lang w:val="lt-LT"/>
              </w:rPr>
              <w:t xml:space="preserve"> (</w:t>
            </w:r>
            <w:proofErr w:type="spellStart"/>
            <w:r w:rsidR="00597822" w:rsidRPr="000D00BA">
              <w:rPr>
                <w:rFonts w:ascii="Times New Roman" w:hAnsi="Times New Roman"/>
                <w:lang w:val="lt-LT"/>
              </w:rPr>
              <w:t>ažitaciją</w:t>
            </w:r>
            <w:proofErr w:type="spellEnd"/>
            <w:r w:rsidR="00597822" w:rsidRPr="000D00BA">
              <w:rPr>
                <w:rFonts w:ascii="Times New Roman" w:hAnsi="Times New Roman"/>
                <w:lang w:val="lt-LT"/>
              </w:rPr>
              <w:t>)</w:t>
            </w:r>
            <w:r w:rsidRPr="000D00BA">
              <w:rPr>
                <w:rFonts w:ascii="Times New Roman" w:hAnsi="Times New Roman"/>
                <w:lang w:val="lt-LT"/>
              </w:rPr>
              <w:t xml:space="preserve">, irzlumą, nervingumą, priešiškumą, pyktį, agresyvumą, nerimą, košmarus, nenormalius sapnus, haliucinacijas, psichozes, netinkamą elgesį ir kitą </w:t>
            </w:r>
            <w:r w:rsidR="007A6846" w:rsidRPr="000D00BA">
              <w:rPr>
                <w:rFonts w:ascii="Times New Roman" w:hAnsi="Times New Roman"/>
                <w:lang w:val="lt-LT"/>
              </w:rPr>
              <w:t xml:space="preserve">nepageidaujamą </w:t>
            </w:r>
            <w:r w:rsidRPr="000D00BA">
              <w:rPr>
                <w:rFonts w:ascii="Times New Roman" w:hAnsi="Times New Roman"/>
                <w:lang w:val="lt-LT"/>
              </w:rPr>
              <w:t>poveikį elgsena</w:t>
            </w:r>
            <w:r w:rsidR="001E57B3" w:rsidRPr="000D00BA">
              <w:rPr>
                <w:rFonts w:ascii="Times New Roman" w:hAnsi="Times New Roman"/>
                <w:lang w:val="lt-LT"/>
              </w:rPr>
              <w:t xml:space="preserve">i, </w:t>
            </w:r>
            <w:proofErr w:type="spellStart"/>
            <w:r w:rsidR="001E57B3" w:rsidRPr="000D00BA">
              <w:rPr>
                <w:rFonts w:ascii="Times New Roman" w:hAnsi="Times New Roman"/>
                <w:lang w:val="lt-LT"/>
              </w:rPr>
              <w:t>paroksizminį</w:t>
            </w:r>
            <w:proofErr w:type="spellEnd"/>
            <w:r w:rsidR="001E57B3" w:rsidRPr="000D00BA">
              <w:rPr>
                <w:rFonts w:ascii="Times New Roman" w:hAnsi="Times New Roman"/>
                <w:lang w:val="lt-LT"/>
              </w:rPr>
              <w:t xml:space="preserve"> susijaudinimą.</w:t>
            </w:r>
          </w:p>
          <w:p w14:paraId="035D3F4B"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Fizinė priklausomybė vaistiniam preparatui ir nutraukimo sindromas</w:t>
            </w:r>
          </w:p>
          <w:p w14:paraId="7EBB2049" w14:textId="7780A103" w:rsidR="00C22B92" w:rsidRPr="000D00BA" w:rsidRDefault="008024E9" w:rsidP="00F32FDC">
            <w:pPr>
              <w:spacing w:after="0" w:line="240" w:lineRule="auto"/>
              <w:rPr>
                <w:rFonts w:ascii="Times New Roman" w:hAnsi="Times New Roman"/>
                <w:lang w:val="lt-LT"/>
              </w:rPr>
            </w:pPr>
            <w:r w:rsidRPr="000D00BA">
              <w:rPr>
                <w:rFonts w:ascii="Times New Roman" w:hAnsi="Times New Roman"/>
                <w:lang w:val="lt-LT"/>
              </w:rPr>
              <w:t>Piktnaudžiavimas vaistiniu preparatu</w:t>
            </w:r>
          </w:p>
        </w:tc>
      </w:tr>
      <w:tr w:rsidR="009A08E1" w:rsidRPr="000D00BA" w14:paraId="01EE789B" w14:textId="77777777" w:rsidTr="009A08E1">
        <w:trPr>
          <w:trHeight w:val="255"/>
        </w:trPr>
        <w:tc>
          <w:tcPr>
            <w:tcW w:w="8856" w:type="dxa"/>
            <w:gridSpan w:val="2"/>
          </w:tcPr>
          <w:p w14:paraId="2170DD82"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Nervų sistemos sutrikimai</w:t>
            </w:r>
          </w:p>
        </w:tc>
      </w:tr>
      <w:tr w:rsidR="00C22B92" w:rsidRPr="000D00BA" w14:paraId="0E352E20" w14:textId="77777777" w:rsidTr="009A08E1">
        <w:tc>
          <w:tcPr>
            <w:tcW w:w="2547" w:type="dxa"/>
          </w:tcPr>
          <w:p w14:paraId="228CD46A"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lastRenderedPageBreak/>
              <w:t>Dažnis nežinomas</w:t>
            </w:r>
          </w:p>
        </w:tc>
        <w:tc>
          <w:tcPr>
            <w:tcW w:w="6309" w:type="dxa"/>
          </w:tcPr>
          <w:p w14:paraId="0FBDA7B3" w14:textId="379F83A4"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Nevalingi judesiai (įskaitant toninius ir </w:t>
            </w:r>
            <w:proofErr w:type="spellStart"/>
            <w:r w:rsidRPr="000D00BA">
              <w:rPr>
                <w:rFonts w:ascii="Times New Roman" w:hAnsi="Times New Roman"/>
                <w:lang w:val="lt-LT"/>
              </w:rPr>
              <w:t>kloninius</w:t>
            </w:r>
            <w:proofErr w:type="spellEnd"/>
            <w:r w:rsidRPr="000D00BA">
              <w:rPr>
                <w:rFonts w:ascii="Times New Roman" w:hAnsi="Times New Roman"/>
                <w:lang w:val="lt-LT"/>
              </w:rPr>
              <w:t xml:space="preserve"> judesius ir raumenų dreb</w:t>
            </w:r>
            <w:r w:rsidR="007A6846" w:rsidRPr="000D00BA">
              <w:rPr>
                <w:rFonts w:ascii="Times New Roman" w:hAnsi="Times New Roman"/>
                <w:lang w:val="lt-LT"/>
              </w:rPr>
              <w:t>ėjimą[tremorą]</w:t>
            </w:r>
            <w:r w:rsidRPr="000D00BA">
              <w:rPr>
                <w:rFonts w:ascii="Times New Roman" w:hAnsi="Times New Roman"/>
                <w:lang w:val="lt-LT"/>
              </w:rPr>
              <w:t>)*, padidėjęs aktyvumas*</w:t>
            </w:r>
          </w:p>
          <w:p w14:paraId="4FBB31B9" w14:textId="77777777" w:rsidR="00C22B92" w:rsidRPr="000D00BA" w:rsidRDefault="008024E9" w:rsidP="009A08E1">
            <w:pPr>
              <w:spacing w:after="0" w:line="240" w:lineRule="auto"/>
              <w:rPr>
                <w:rFonts w:ascii="Times New Roman" w:hAnsi="Times New Roman"/>
                <w:lang w:val="lt-LT" w:eastAsia="lt-LT"/>
              </w:rPr>
            </w:pPr>
            <w:proofErr w:type="spellStart"/>
            <w:r w:rsidRPr="000D00BA">
              <w:rPr>
                <w:rFonts w:ascii="Times New Roman" w:hAnsi="Times New Roman"/>
                <w:lang w:val="lt-LT"/>
              </w:rPr>
              <w:t>Sedacija</w:t>
            </w:r>
            <w:proofErr w:type="spellEnd"/>
            <w:r w:rsidRPr="000D00BA">
              <w:rPr>
                <w:rFonts w:ascii="Times New Roman" w:hAnsi="Times New Roman"/>
                <w:lang w:val="lt-LT"/>
              </w:rPr>
              <w:t xml:space="preserve"> (užsitęsusi ir pooperacinė), sumažėjęs budrumas, somnolencija, galvos skausmas, svaigulys, </w:t>
            </w:r>
            <w:proofErr w:type="spellStart"/>
            <w:r w:rsidRPr="000D00BA">
              <w:rPr>
                <w:rFonts w:ascii="Times New Roman" w:hAnsi="Times New Roman"/>
                <w:lang w:val="lt-LT"/>
              </w:rPr>
              <w:t>ataksija</w:t>
            </w:r>
            <w:proofErr w:type="spellEnd"/>
            <w:r w:rsidRPr="000D00BA">
              <w:rPr>
                <w:rFonts w:ascii="Times New Roman" w:hAnsi="Times New Roman"/>
                <w:lang w:val="lt-LT"/>
              </w:rPr>
              <w:t xml:space="preserve">, </w:t>
            </w:r>
            <w:proofErr w:type="spellStart"/>
            <w:r w:rsidRPr="000D00BA">
              <w:rPr>
                <w:rFonts w:ascii="Times New Roman" w:hAnsi="Times New Roman"/>
                <w:lang w:val="lt-LT"/>
              </w:rPr>
              <w:t>anterogradinė</w:t>
            </w:r>
            <w:proofErr w:type="spellEnd"/>
            <w:r w:rsidRPr="000D00BA">
              <w:rPr>
                <w:rFonts w:ascii="Times New Roman" w:hAnsi="Times New Roman"/>
                <w:lang w:val="lt-LT"/>
              </w:rPr>
              <w:t xml:space="preserve"> amnezija**, kurios trukmė tiesiogiai susijusi su suvartota doze</w:t>
            </w:r>
          </w:p>
          <w:p w14:paraId="5B6F72A0" w14:textId="568FDA0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Gauta pranešimų, kad neišnešiotiems kūdikiams ir naujagimiams buvo </w:t>
            </w:r>
            <w:r w:rsidR="009A2EA3" w:rsidRPr="000D00BA">
              <w:rPr>
                <w:rFonts w:ascii="Times New Roman" w:hAnsi="Times New Roman"/>
                <w:lang w:val="lt-LT"/>
              </w:rPr>
              <w:t>konvulsijų</w:t>
            </w:r>
            <w:r w:rsidRPr="000D00BA">
              <w:rPr>
                <w:rFonts w:ascii="Times New Roman" w:hAnsi="Times New Roman"/>
                <w:lang w:val="lt-LT"/>
              </w:rPr>
              <w:t>.</w:t>
            </w:r>
          </w:p>
          <w:p w14:paraId="135A672F" w14:textId="34958483" w:rsidR="00C22B92" w:rsidRPr="000D00BA" w:rsidRDefault="008024E9" w:rsidP="006305C1">
            <w:pPr>
              <w:spacing w:after="0" w:line="240" w:lineRule="auto"/>
              <w:rPr>
                <w:rFonts w:ascii="Times New Roman" w:hAnsi="Times New Roman"/>
                <w:lang w:val="lt-LT"/>
              </w:rPr>
            </w:pPr>
            <w:r w:rsidRPr="000D00BA">
              <w:rPr>
                <w:rFonts w:ascii="Times New Roman" w:hAnsi="Times New Roman"/>
                <w:lang w:val="lt-LT"/>
              </w:rPr>
              <w:t xml:space="preserve">Vaistinio preparato nutraukimo </w:t>
            </w:r>
            <w:r w:rsidR="009A2EA3" w:rsidRPr="000D00BA">
              <w:rPr>
                <w:rFonts w:ascii="Times New Roman" w:hAnsi="Times New Roman"/>
                <w:lang w:val="lt-LT"/>
              </w:rPr>
              <w:t>konvulsijos</w:t>
            </w:r>
          </w:p>
        </w:tc>
      </w:tr>
      <w:tr w:rsidR="009A08E1" w:rsidRPr="000D00BA" w14:paraId="21D25B3E" w14:textId="77777777" w:rsidTr="009A08E1">
        <w:trPr>
          <w:trHeight w:val="255"/>
        </w:trPr>
        <w:tc>
          <w:tcPr>
            <w:tcW w:w="8856" w:type="dxa"/>
            <w:gridSpan w:val="2"/>
          </w:tcPr>
          <w:p w14:paraId="685F0F14"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Širdies sutrikimai</w:t>
            </w:r>
          </w:p>
        </w:tc>
      </w:tr>
      <w:tr w:rsidR="00C22B92" w:rsidRPr="00E533AB" w14:paraId="2A5B4D48" w14:textId="77777777" w:rsidTr="009A08E1">
        <w:trPr>
          <w:trHeight w:val="255"/>
        </w:trPr>
        <w:tc>
          <w:tcPr>
            <w:tcW w:w="2547" w:type="dxa"/>
          </w:tcPr>
          <w:p w14:paraId="61E64751"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06F97071" w14:textId="47552BED" w:rsidR="00C22B92" w:rsidRPr="000D00BA" w:rsidRDefault="008024E9" w:rsidP="006305C1">
            <w:pPr>
              <w:spacing w:after="0" w:line="240" w:lineRule="auto"/>
              <w:rPr>
                <w:rFonts w:ascii="Times New Roman" w:hAnsi="Times New Roman"/>
                <w:lang w:val="lt-LT"/>
              </w:rPr>
            </w:pPr>
            <w:r w:rsidRPr="000D00BA">
              <w:rPr>
                <w:rFonts w:ascii="Times New Roman" w:hAnsi="Times New Roman"/>
                <w:lang w:val="lt-LT"/>
              </w:rPr>
              <w:t>Širdies sustojimas, bradikardija</w:t>
            </w:r>
            <w:r w:rsidR="00DC6FD7" w:rsidRPr="000D00BA">
              <w:rPr>
                <w:rFonts w:ascii="Times New Roman" w:hAnsi="Times New Roman"/>
                <w:lang w:val="lt-LT"/>
              </w:rPr>
              <w:t xml:space="preserve">, </w:t>
            </w:r>
            <w:proofErr w:type="spellStart"/>
            <w:r w:rsidR="00DC6FD7" w:rsidRPr="000D00BA">
              <w:rPr>
                <w:rFonts w:ascii="Times New Roman" w:hAnsi="Times New Roman"/>
                <w:lang w:val="lt-LT"/>
              </w:rPr>
              <w:t>Kunio</w:t>
            </w:r>
            <w:proofErr w:type="spellEnd"/>
            <w:r w:rsidR="00DC6FD7" w:rsidRPr="000D00BA">
              <w:rPr>
                <w:rFonts w:ascii="Times New Roman" w:hAnsi="Times New Roman"/>
                <w:lang w:val="lt-LT"/>
              </w:rPr>
              <w:t xml:space="preserve"> (</w:t>
            </w:r>
            <w:proofErr w:type="spellStart"/>
            <w:r w:rsidR="00DC6FD7" w:rsidRPr="000D00BA">
              <w:rPr>
                <w:rFonts w:ascii="Times New Roman" w:hAnsi="Times New Roman"/>
                <w:lang w:val="lt-LT"/>
              </w:rPr>
              <w:t>Kounis</w:t>
            </w:r>
            <w:proofErr w:type="spellEnd"/>
            <w:r w:rsidR="00DC6FD7" w:rsidRPr="000D00BA">
              <w:rPr>
                <w:rFonts w:ascii="Times New Roman" w:hAnsi="Times New Roman"/>
                <w:lang w:val="lt-LT"/>
              </w:rPr>
              <w:t>) sindromas***</w:t>
            </w:r>
          </w:p>
        </w:tc>
      </w:tr>
      <w:tr w:rsidR="009A08E1" w:rsidRPr="000D00BA" w14:paraId="3BD7DE76" w14:textId="77777777" w:rsidTr="001A50CB">
        <w:trPr>
          <w:trHeight w:val="255"/>
        </w:trPr>
        <w:tc>
          <w:tcPr>
            <w:tcW w:w="8856" w:type="dxa"/>
            <w:gridSpan w:val="2"/>
          </w:tcPr>
          <w:p w14:paraId="47A263B4"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Kraujagyslių sutrikimai</w:t>
            </w:r>
          </w:p>
        </w:tc>
      </w:tr>
      <w:tr w:rsidR="00C22B92" w:rsidRPr="00E70894" w14:paraId="4E451C7D" w14:textId="77777777" w:rsidTr="009A08E1">
        <w:trPr>
          <w:trHeight w:val="255"/>
        </w:trPr>
        <w:tc>
          <w:tcPr>
            <w:tcW w:w="2547" w:type="dxa"/>
          </w:tcPr>
          <w:p w14:paraId="5F7C1C15"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374E349C" w14:textId="77777777" w:rsidR="00C22B92" w:rsidRPr="000D00BA" w:rsidRDefault="008024E9" w:rsidP="006305C1">
            <w:pPr>
              <w:spacing w:after="0" w:line="240" w:lineRule="auto"/>
              <w:rPr>
                <w:rFonts w:ascii="Times New Roman" w:hAnsi="Times New Roman"/>
                <w:lang w:val="lt-LT" w:eastAsia="lt-LT"/>
              </w:rPr>
            </w:pPr>
            <w:proofErr w:type="spellStart"/>
            <w:r w:rsidRPr="000D00BA">
              <w:rPr>
                <w:rFonts w:ascii="Times New Roman" w:hAnsi="Times New Roman"/>
                <w:lang w:val="lt-LT"/>
              </w:rPr>
              <w:t>Hipotenzija</w:t>
            </w:r>
            <w:proofErr w:type="spellEnd"/>
            <w:r w:rsidRPr="000D00BA">
              <w:rPr>
                <w:rFonts w:ascii="Times New Roman" w:hAnsi="Times New Roman"/>
                <w:lang w:val="lt-LT"/>
              </w:rPr>
              <w:t xml:space="preserve">, kraujagyslių išsiplėtimas, </w:t>
            </w:r>
            <w:proofErr w:type="spellStart"/>
            <w:r w:rsidRPr="000D00BA">
              <w:rPr>
                <w:rFonts w:ascii="Times New Roman" w:hAnsi="Times New Roman"/>
                <w:lang w:val="lt-LT"/>
              </w:rPr>
              <w:t>tromboflebitas</w:t>
            </w:r>
            <w:proofErr w:type="spellEnd"/>
            <w:r w:rsidRPr="000D00BA">
              <w:rPr>
                <w:rFonts w:ascii="Times New Roman" w:hAnsi="Times New Roman"/>
                <w:lang w:val="lt-LT"/>
              </w:rPr>
              <w:t>, trombozė</w:t>
            </w:r>
          </w:p>
        </w:tc>
      </w:tr>
      <w:tr w:rsidR="009A08E1" w:rsidRPr="00E70894" w14:paraId="68F649A8" w14:textId="77777777" w:rsidTr="001A50CB">
        <w:trPr>
          <w:trHeight w:val="255"/>
        </w:trPr>
        <w:tc>
          <w:tcPr>
            <w:tcW w:w="8856" w:type="dxa"/>
            <w:gridSpan w:val="2"/>
          </w:tcPr>
          <w:p w14:paraId="5621C7AE"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Kvėpavimo sistemos, krūtinės ląstos ir tarpuplaučio sutrikimai</w:t>
            </w:r>
          </w:p>
        </w:tc>
      </w:tr>
      <w:tr w:rsidR="00C22B92" w:rsidRPr="00E70894" w14:paraId="3FAEA751" w14:textId="77777777" w:rsidTr="009A08E1">
        <w:trPr>
          <w:trHeight w:val="506"/>
        </w:trPr>
        <w:tc>
          <w:tcPr>
            <w:tcW w:w="2547" w:type="dxa"/>
          </w:tcPr>
          <w:p w14:paraId="7CF235AF"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730270C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Kvėpavimo slopinimas, </w:t>
            </w:r>
            <w:proofErr w:type="spellStart"/>
            <w:r w:rsidRPr="000D00BA">
              <w:rPr>
                <w:rFonts w:ascii="Times New Roman" w:hAnsi="Times New Roman"/>
                <w:lang w:val="lt-LT"/>
              </w:rPr>
              <w:t>apnėja</w:t>
            </w:r>
            <w:proofErr w:type="spellEnd"/>
            <w:r w:rsidRPr="000D00BA">
              <w:rPr>
                <w:rFonts w:ascii="Times New Roman" w:hAnsi="Times New Roman"/>
                <w:lang w:val="lt-LT"/>
              </w:rPr>
              <w:t>, kvėpavimo sustojimas, dusulys, gerklų spazmas, žagsulys</w:t>
            </w:r>
          </w:p>
        </w:tc>
      </w:tr>
      <w:tr w:rsidR="009A08E1" w:rsidRPr="000D00BA" w14:paraId="61B5FEB0" w14:textId="77777777" w:rsidTr="001A50CB">
        <w:trPr>
          <w:trHeight w:val="255"/>
        </w:trPr>
        <w:tc>
          <w:tcPr>
            <w:tcW w:w="8856" w:type="dxa"/>
            <w:gridSpan w:val="2"/>
          </w:tcPr>
          <w:p w14:paraId="1CFAEF2B"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Virškinimo trakto sutrikimai</w:t>
            </w:r>
          </w:p>
        </w:tc>
      </w:tr>
      <w:tr w:rsidR="00C22B92" w:rsidRPr="00E533AB" w14:paraId="0EF2952D" w14:textId="77777777" w:rsidTr="009A08E1">
        <w:trPr>
          <w:trHeight w:val="255"/>
        </w:trPr>
        <w:tc>
          <w:tcPr>
            <w:tcW w:w="2547" w:type="dxa"/>
          </w:tcPr>
          <w:p w14:paraId="1680FF9F"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6DDB3E51" w14:textId="1347B0E0"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 xml:space="preserve">Pykinimas, vėmimas, vidurių užkietėjimas, burnos </w:t>
            </w:r>
            <w:r w:rsidR="009A2EA3" w:rsidRPr="000D00BA">
              <w:rPr>
                <w:rFonts w:ascii="Times New Roman" w:hAnsi="Times New Roman"/>
                <w:lang w:val="lt-LT"/>
              </w:rPr>
              <w:t>sausumas</w:t>
            </w:r>
          </w:p>
        </w:tc>
      </w:tr>
      <w:tr w:rsidR="009A08E1" w:rsidRPr="00E70894" w14:paraId="0FA89AB9" w14:textId="77777777" w:rsidTr="001A50CB">
        <w:trPr>
          <w:trHeight w:val="255"/>
        </w:trPr>
        <w:tc>
          <w:tcPr>
            <w:tcW w:w="8856" w:type="dxa"/>
            <w:gridSpan w:val="2"/>
          </w:tcPr>
          <w:p w14:paraId="1270E25C"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Odos ir poodinio audinio sutrikimai</w:t>
            </w:r>
          </w:p>
        </w:tc>
      </w:tr>
      <w:tr w:rsidR="00C22B92" w:rsidRPr="000D00BA" w14:paraId="07A9049E" w14:textId="77777777" w:rsidTr="009A08E1">
        <w:trPr>
          <w:trHeight w:val="255"/>
        </w:trPr>
        <w:tc>
          <w:tcPr>
            <w:tcW w:w="2547" w:type="dxa"/>
          </w:tcPr>
          <w:p w14:paraId="086386D0"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6D379055"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Odos išbėrimas, dilgėlinė, niežėjimas</w:t>
            </w:r>
          </w:p>
        </w:tc>
      </w:tr>
      <w:tr w:rsidR="009A08E1" w:rsidRPr="00E533AB" w14:paraId="73809F6D" w14:textId="77777777" w:rsidTr="001A50CB">
        <w:trPr>
          <w:trHeight w:val="255"/>
        </w:trPr>
        <w:tc>
          <w:tcPr>
            <w:tcW w:w="8856" w:type="dxa"/>
            <w:gridSpan w:val="2"/>
          </w:tcPr>
          <w:p w14:paraId="1F21ECA8"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Bendrieji sutrikimai ir vartojimo vietos pažeidimai</w:t>
            </w:r>
          </w:p>
        </w:tc>
      </w:tr>
      <w:tr w:rsidR="00C22B92" w:rsidRPr="00E533AB" w14:paraId="111BB410" w14:textId="77777777" w:rsidTr="009A08E1">
        <w:trPr>
          <w:trHeight w:val="255"/>
        </w:trPr>
        <w:tc>
          <w:tcPr>
            <w:tcW w:w="2547" w:type="dxa"/>
          </w:tcPr>
          <w:p w14:paraId="245ABF4B"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4869778A"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Nuovargis, paraudimas ir skausmas injekcijos vietoje</w:t>
            </w:r>
          </w:p>
        </w:tc>
      </w:tr>
      <w:tr w:rsidR="009A08E1" w:rsidRPr="00E533AB" w14:paraId="3F79C39E" w14:textId="77777777" w:rsidTr="001A50CB">
        <w:trPr>
          <w:trHeight w:val="255"/>
        </w:trPr>
        <w:tc>
          <w:tcPr>
            <w:tcW w:w="8856" w:type="dxa"/>
            <w:gridSpan w:val="2"/>
          </w:tcPr>
          <w:p w14:paraId="6E68A473"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Sužalojimai, apsinuodijimai ir procedūrų komplikacijos</w:t>
            </w:r>
          </w:p>
        </w:tc>
      </w:tr>
      <w:tr w:rsidR="00C22B92" w:rsidRPr="000D00BA" w14:paraId="76C7A43A" w14:textId="77777777" w:rsidTr="009A08E1">
        <w:trPr>
          <w:trHeight w:val="170"/>
        </w:trPr>
        <w:tc>
          <w:tcPr>
            <w:tcW w:w="2547" w:type="dxa"/>
          </w:tcPr>
          <w:p w14:paraId="500F004B"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6A8B22EC" w14:textId="6BF09EE3"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Griuvimai, kaulų lūžiai</w:t>
            </w:r>
            <w:r w:rsidRPr="000D00BA">
              <w:rPr>
                <w:rFonts w:ascii="Times New Roman" w:hAnsi="Times New Roman"/>
                <w:lang w:val="lt-LT" w:eastAsia="lt-LT"/>
              </w:rPr>
              <w:t>***</w:t>
            </w:r>
            <w:r w:rsidR="00DC6FD7" w:rsidRPr="000D00BA">
              <w:rPr>
                <w:rFonts w:ascii="Times New Roman" w:hAnsi="Times New Roman"/>
                <w:lang w:val="lt-LT" w:eastAsia="lt-LT"/>
              </w:rPr>
              <w:t>*</w:t>
            </w:r>
          </w:p>
        </w:tc>
      </w:tr>
      <w:tr w:rsidR="009A08E1" w:rsidRPr="000D00BA" w14:paraId="632DEB63" w14:textId="77777777" w:rsidTr="001A50CB">
        <w:trPr>
          <w:trHeight w:val="255"/>
        </w:trPr>
        <w:tc>
          <w:tcPr>
            <w:tcW w:w="8856" w:type="dxa"/>
            <w:gridSpan w:val="2"/>
          </w:tcPr>
          <w:p w14:paraId="36A4967C" w14:textId="77777777" w:rsidR="009A08E1" w:rsidRPr="000D00BA" w:rsidRDefault="009A08E1" w:rsidP="009A08E1">
            <w:pPr>
              <w:spacing w:after="0" w:line="240" w:lineRule="auto"/>
              <w:rPr>
                <w:rFonts w:ascii="Times New Roman" w:hAnsi="Times New Roman"/>
                <w:lang w:val="lt-LT"/>
              </w:rPr>
            </w:pPr>
            <w:r w:rsidRPr="000D00BA">
              <w:rPr>
                <w:rFonts w:ascii="Times New Roman" w:hAnsi="Times New Roman"/>
                <w:i/>
                <w:lang w:val="lt-LT"/>
              </w:rPr>
              <w:t>Socialinės aplinkybės</w:t>
            </w:r>
          </w:p>
        </w:tc>
      </w:tr>
      <w:tr w:rsidR="00C22B92" w:rsidRPr="000D00BA" w14:paraId="6EC66D6D" w14:textId="77777777" w:rsidTr="009A08E1">
        <w:trPr>
          <w:trHeight w:val="255"/>
        </w:trPr>
        <w:tc>
          <w:tcPr>
            <w:tcW w:w="2547" w:type="dxa"/>
          </w:tcPr>
          <w:p w14:paraId="096C317C" w14:textId="77777777" w:rsidR="00C22B92" w:rsidRPr="000D00BA" w:rsidRDefault="008024E9" w:rsidP="009A08E1">
            <w:pPr>
              <w:spacing w:after="170" w:line="240" w:lineRule="auto"/>
              <w:rPr>
                <w:rFonts w:ascii="Times New Roman" w:hAnsi="Times New Roman"/>
                <w:lang w:val="lt-LT"/>
              </w:rPr>
            </w:pPr>
            <w:r w:rsidRPr="000D00BA">
              <w:rPr>
                <w:rFonts w:ascii="Times New Roman" w:hAnsi="Times New Roman"/>
                <w:lang w:val="lt-LT"/>
              </w:rPr>
              <w:t>Dažnis nežinomas</w:t>
            </w:r>
          </w:p>
        </w:tc>
        <w:tc>
          <w:tcPr>
            <w:tcW w:w="6309" w:type="dxa"/>
          </w:tcPr>
          <w:p w14:paraId="16B31201"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Užpuolimas*.</w:t>
            </w:r>
          </w:p>
        </w:tc>
      </w:tr>
    </w:tbl>
    <w:p w14:paraId="4D60F039" w14:textId="73AC14B8"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Aprašytos paradoksinės reakcijos, ypač vaikams ir pagyvenusiems pacientams (žr. 4.4</w:t>
      </w:r>
      <w:r w:rsidR="00991800" w:rsidRPr="000D00BA">
        <w:rPr>
          <w:rFonts w:ascii="Times New Roman" w:hAnsi="Times New Roman"/>
          <w:lang w:val="lt-LT"/>
        </w:rPr>
        <w:t> </w:t>
      </w:r>
      <w:r w:rsidRPr="000D00BA">
        <w:rPr>
          <w:rFonts w:ascii="Times New Roman" w:hAnsi="Times New Roman"/>
          <w:lang w:val="lt-LT"/>
        </w:rPr>
        <w:t>skyrių).</w:t>
      </w:r>
    </w:p>
    <w:p w14:paraId="1AEC9DD7" w14:textId="2BA3DC4B" w:rsidR="00C22B92" w:rsidRPr="000D00BA" w:rsidRDefault="008024E9" w:rsidP="009A08E1">
      <w:pPr>
        <w:autoSpaceDE w:val="0"/>
        <w:autoSpaceDN w:val="0"/>
        <w:adjustRightInd w:val="0"/>
        <w:spacing w:after="0" w:line="240" w:lineRule="auto"/>
        <w:rPr>
          <w:rFonts w:ascii="Times New Roman" w:hAnsi="Times New Roman"/>
          <w:lang w:val="lt-LT"/>
        </w:rPr>
      </w:pPr>
      <w:r w:rsidRPr="000D00BA">
        <w:rPr>
          <w:rFonts w:ascii="Times New Roman" w:hAnsi="Times New Roman"/>
          <w:lang w:val="lt-LT"/>
        </w:rPr>
        <w:t xml:space="preserve">** </w:t>
      </w:r>
      <w:proofErr w:type="spellStart"/>
      <w:r w:rsidRPr="000D00BA">
        <w:rPr>
          <w:rFonts w:ascii="Times New Roman" w:hAnsi="Times New Roman"/>
          <w:lang w:val="lt-LT"/>
        </w:rPr>
        <w:t>Anterogradinė</w:t>
      </w:r>
      <w:proofErr w:type="spellEnd"/>
      <w:r w:rsidRPr="000D00BA">
        <w:rPr>
          <w:rFonts w:ascii="Times New Roman" w:hAnsi="Times New Roman"/>
          <w:lang w:val="lt-LT"/>
        </w:rPr>
        <w:t xml:space="preserve"> amnezija gali išlikti iki procedūros pabaigos, taip pat aprašyti keli atvejai apie besitęsiančią amneziją (žr. 4.4</w:t>
      </w:r>
      <w:r w:rsidR="00991800" w:rsidRPr="000D00BA">
        <w:rPr>
          <w:rFonts w:ascii="Times New Roman" w:hAnsi="Times New Roman"/>
          <w:lang w:val="lt-LT"/>
        </w:rPr>
        <w:t> </w:t>
      </w:r>
      <w:r w:rsidRPr="000D00BA">
        <w:rPr>
          <w:rFonts w:ascii="Times New Roman" w:hAnsi="Times New Roman"/>
          <w:lang w:val="lt-LT"/>
        </w:rPr>
        <w:t>skyrių).</w:t>
      </w:r>
    </w:p>
    <w:p w14:paraId="31E4E934" w14:textId="38E5721F" w:rsidR="00DC6FD7" w:rsidRPr="000D00BA" w:rsidRDefault="00DC6FD7" w:rsidP="009A08E1">
      <w:pPr>
        <w:autoSpaceDE w:val="0"/>
        <w:autoSpaceDN w:val="0"/>
        <w:adjustRightInd w:val="0"/>
        <w:spacing w:after="0" w:line="240" w:lineRule="auto"/>
        <w:rPr>
          <w:rFonts w:ascii="Times New Roman" w:hAnsi="Times New Roman"/>
          <w:lang w:val="lt-LT" w:eastAsia="lt-LT"/>
        </w:rPr>
      </w:pPr>
      <w:r w:rsidRPr="000D00BA">
        <w:rPr>
          <w:rFonts w:ascii="Times New Roman" w:hAnsi="Times New Roman"/>
          <w:lang w:val="lt-LT"/>
        </w:rPr>
        <w:t xml:space="preserve">*** Ypač po </w:t>
      </w:r>
      <w:proofErr w:type="spellStart"/>
      <w:r w:rsidRPr="000D00BA">
        <w:rPr>
          <w:rFonts w:ascii="Times New Roman" w:hAnsi="Times New Roman"/>
          <w:lang w:val="lt-LT"/>
        </w:rPr>
        <w:t>parenterinio</w:t>
      </w:r>
      <w:proofErr w:type="spellEnd"/>
      <w:r w:rsidRPr="000D00BA">
        <w:rPr>
          <w:rFonts w:ascii="Times New Roman" w:hAnsi="Times New Roman"/>
          <w:lang w:val="lt-LT"/>
        </w:rPr>
        <w:t xml:space="preserve"> vartojimo.</w:t>
      </w:r>
    </w:p>
    <w:p w14:paraId="02700080" w14:textId="68DDDE61" w:rsidR="00C22B92" w:rsidRPr="000D00BA" w:rsidRDefault="008024E9" w:rsidP="000A7581">
      <w:pPr>
        <w:spacing w:after="0" w:line="240" w:lineRule="auto"/>
        <w:rPr>
          <w:rFonts w:ascii="Times New Roman" w:hAnsi="Times New Roman"/>
          <w:color w:val="000000"/>
          <w:lang w:val="lt-LT" w:eastAsia="lt-LT"/>
        </w:rPr>
      </w:pPr>
      <w:r w:rsidRPr="000D00BA">
        <w:rPr>
          <w:rFonts w:ascii="Times New Roman" w:hAnsi="Times New Roman"/>
          <w:lang w:val="lt-LT"/>
        </w:rPr>
        <w:t>***</w:t>
      </w:r>
      <w:r w:rsidR="00DC6FD7" w:rsidRPr="000D00BA">
        <w:rPr>
          <w:rFonts w:ascii="Times New Roman" w:hAnsi="Times New Roman"/>
          <w:lang w:val="lt-LT"/>
        </w:rPr>
        <w:t>*</w:t>
      </w:r>
      <w:r w:rsidRPr="000D00BA">
        <w:rPr>
          <w:rFonts w:ascii="Times New Roman" w:hAnsi="Times New Roman"/>
          <w:lang w:val="lt-LT"/>
        </w:rPr>
        <w:t xml:space="preserve"> </w:t>
      </w:r>
      <w:r w:rsidRPr="000D00BA">
        <w:rPr>
          <w:rFonts w:ascii="Times New Roman" w:hAnsi="Times New Roman"/>
          <w:bCs/>
          <w:color w:val="000000"/>
          <w:lang w:val="lt-LT" w:eastAsia="lt-LT"/>
        </w:rPr>
        <w:t>Gauta pranešimų apie kritimus ir kaulų lūžius</w:t>
      </w:r>
      <w:r w:rsidR="009A2EA3" w:rsidRPr="000D00BA">
        <w:rPr>
          <w:rFonts w:ascii="Times New Roman" w:hAnsi="Times New Roman"/>
          <w:bCs/>
          <w:color w:val="000000"/>
          <w:lang w:val="lt-LT" w:eastAsia="lt-LT"/>
        </w:rPr>
        <w:t>, pasireiškusius</w:t>
      </w:r>
      <w:r w:rsidRPr="000D00BA">
        <w:rPr>
          <w:rFonts w:ascii="Times New Roman" w:hAnsi="Times New Roman"/>
          <w:bCs/>
          <w:color w:val="000000"/>
          <w:lang w:val="lt-LT" w:eastAsia="lt-LT"/>
        </w:rPr>
        <w:t xml:space="preserve"> </w:t>
      </w:r>
      <w:r w:rsidR="00195440" w:rsidRPr="000D00BA">
        <w:rPr>
          <w:rFonts w:ascii="Times New Roman" w:hAnsi="Times New Roman"/>
          <w:bCs/>
          <w:color w:val="000000"/>
          <w:lang w:val="lt-LT" w:eastAsia="lt-LT"/>
        </w:rPr>
        <w:t>benzodiazepinų</w:t>
      </w:r>
      <w:r w:rsidR="00AB1528" w:rsidRPr="000D00BA">
        <w:rPr>
          <w:rFonts w:ascii="Times New Roman" w:hAnsi="Times New Roman"/>
          <w:bCs/>
          <w:color w:val="000000"/>
          <w:lang w:val="lt-LT" w:eastAsia="lt-LT"/>
        </w:rPr>
        <w:t xml:space="preserve"> vartojantiems asmenims</w:t>
      </w:r>
      <w:r w:rsidRPr="000D00BA">
        <w:rPr>
          <w:rFonts w:ascii="Times New Roman" w:hAnsi="Times New Roman"/>
          <w:bCs/>
          <w:color w:val="000000"/>
          <w:lang w:val="lt-LT" w:eastAsia="lt-LT"/>
        </w:rPr>
        <w:t xml:space="preserve">. </w:t>
      </w:r>
      <w:r w:rsidRPr="000D00BA">
        <w:rPr>
          <w:rFonts w:ascii="Times New Roman" w:hAnsi="Times New Roman"/>
          <w:color w:val="000000"/>
          <w:lang w:val="lt-LT"/>
        </w:rPr>
        <w:t>Griuvimų ir kaulų lūžių rizika padidėja, vartojantiems raminamuosius (įskaitant alkoholinius gėrimus) ir senyviems žmonėms.</w:t>
      </w:r>
    </w:p>
    <w:p w14:paraId="1DCFD53E" w14:textId="77777777" w:rsidR="00C22B92" w:rsidRPr="000D00BA" w:rsidRDefault="00C22B92" w:rsidP="009A08E1">
      <w:pPr>
        <w:autoSpaceDE w:val="0"/>
        <w:autoSpaceDN w:val="0"/>
        <w:adjustRightInd w:val="0"/>
        <w:spacing w:after="0" w:line="240" w:lineRule="auto"/>
        <w:rPr>
          <w:rFonts w:ascii="Times New Roman" w:hAnsi="Times New Roman"/>
          <w:lang w:val="lt-LT"/>
        </w:rPr>
      </w:pPr>
    </w:p>
    <w:p w14:paraId="49345B7B" w14:textId="4846F00E" w:rsidR="00C22B92" w:rsidRPr="000D00BA" w:rsidRDefault="00AB1528" w:rsidP="009A08E1">
      <w:pPr>
        <w:spacing w:after="0" w:line="240" w:lineRule="auto"/>
        <w:rPr>
          <w:rFonts w:ascii="Times New Roman" w:hAnsi="Times New Roman"/>
          <w:bCs/>
          <w:color w:val="000000"/>
          <w:lang w:val="lt-LT" w:eastAsia="lt-LT"/>
        </w:rPr>
      </w:pPr>
      <w:r w:rsidRPr="000D00BA">
        <w:rPr>
          <w:rFonts w:ascii="Times New Roman" w:hAnsi="Times New Roman"/>
          <w:bCs/>
          <w:color w:val="000000"/>
          <w:lang w:val="lt-LT" w:eastAsia="lt-LT"/>
        </w:rPr>
        <w:t>Sutrikusi i</w:t>
      </w:r>
      <w:r w:rsidR="008024E9" w:rsidRPr="000D00BA">
        <w:rPr>
          <w:rFonts w:ascii="Times New Roman" w:hAnsi="Times New Roman"/>
          <w:bCs/>
          <w:color w:val="000000"/>
          <w:lang w:val="lt-LT" w:eastAsia="lt-LT"/>
        </w:rPr>
        <w:t>nkstų funkcij</w:t>
      </w:r>
      <w:r w:rsidRPr="000D00BA">
        <w:rPr>
          <w:rFonts w:ascii="Times New Roman" w:hAnsi="Times New Roman"/>
          <w:bCs/>
          <w:color w:val="000000"/>
          <w:lang w:val="lt-LT" w:eastAsia="lt-LT"/>
        </w:rPr>
        <w:t>a.</w:t>
      </w:r>
      <w:r w:rsidR="008024E9" w:rsidRPr="000D00BA">
        <w:rPr>
          <w:rFonts w:ascii="Times New Roman" w:hAnsi="Times New Roman"/>
          <w:bCs/>
          <w:color w:val="000000"/>
          <w:lang w:val="lt-LT" w:eastAsia="lt-LT"/>
        </w:rPr>
        <w:t xml:space="preserve"> </w:t>
      </w:r>
      <w:r w:rsidRPr="000D00BA">
        <w:rPr>
          <w:rFonts w:ascii="Times New Roman" w:hAnsi="Times New Roman"/>
          <w:bCs/>
          <w:color w:val="000000"/>
          <w:lang w:val="lt-LT" w:eastAsia="lt-LT"/>
        </w:rPr>
        <w:t>P</w:t>
      </w:r>
      <w:r w:rsidR="008024E9" w:rsidRPr="000D00BA">
        <w:rPr>
          <w:rFonts w:ascii="Times New Roman" w:hAnsi="Times New Roman"/>
          <w:bCs/>
          <w:color w:val="000000"/>
          <w:lang w:val="lt-LT" w:eastAsia="lt-LT"/>
        </w:rPr>
        <w:t>acientams, kuriems yra sunkus inkstų funkcijos sutrikimas, yra didesnė nepageidaujamų reakcijų tikimybė (žr. 4.2</w:t>
      </w:r>
      <w:r w:rsidR="00991800" w:rsidRPr="000D00BA">
        <w:rPr>
          <w:rFonts w:ascii="Times New Roman" w:hAnsi="Times New Roman"/>
          <w:bCs/>
          <w:color w:val="000000"/>
          <w:lang w:val="lt-LT" w:eastAsia="lt-LT"/>
        </w:rPr>
        <w:t> </w:t>
      </w:r>
      <w:r w:rsidR="008024E9" w:rsidRPr="000D00BA">
        <w:rPr>
          <w:rFonts w:ascii="Times New Roman" w:hAnsi="Times New Roman"/>
          <w:bCs/>
          <w:color w:val="000000"/>
          <w:lang w:val="lt-LT" w:eastAsia="lt-LT"/>
        </w:rPr>
        <w:t>skyrių).</w:t>
      </w:r>
    </w:p>
    <w:p w14:paraId="78A651C0" w14:textId="77777777" w:rsidR="00C22B92" w:rsidRPr="000D00BA" w:rsidRDefault="00C22B92" w:rsidP="009A08E1">
      <w:pPr>
        <w:autoSpaceDE w:val="0"/>
        <w:autoSpaceDN w:val="0"/>
        <w:adjustRightInd w:val="0"/>
        <w:spacing w:after="0" w:line="240" w:lineRule="auto"/>
        <w:rPr>
          <w:rFonts w:ascii="Times New Roman" w:hAnsi="Times New Roman"/>
          <w:lang w:val="lt-LT"/>
        </w:rPr>
      </w:pPr>
    </w:p>
    <w:p w14:paraId="1F9B2B50" w14:textId="64741583" w:rsidR="00C22B92" w:rsidRPr="000D00BA" w:rsidRDefault="008024E9" w:rsidP="009A08E1">
      <w:pPr>
        <w:autoSpaceDE w:val="0"/>
        <w:autoSpaceDN w:val="0"/>
        <w:adjustRightInd w:val="0"/>
        <w:spacing w:after="0" w:line="240" w:lineRule="auto"/>
        <w:rPr>
          <w:rFonts w:ascii="Times New Roman" w:hAnsi="Times New Roman"/>
          <w:lang w:val="lt-LT" w:eastAsia="lt-LT"/>
        </w:rPr>
      </w:pPr>
      <w:r w:rsidRPr="000D00BA">
        <w:rPr>
          <w:rFonts w:ascii="Times New Roman" w:hAnsi="Times New Roman"/>
          <w:lang w:val="lt-LT"/>
        </w:rPr>
        <w:t>Priklausomybė</w:t>
      </w:r>
      <w:r w:rsidR="00AB1528" w:rsidRPr="000D00BA">
        <w:rPr>
          <w:rFonts w:ascii="Times New Roman" w:hAnsi="Times New Roman"/>
          <w:lang w:val="lt-LT"/>
        </w:rPr>
        <w:t>.</w:t>
      </w:r>
      <w:r w:rsidRPr="000D00BA">
        <w:rPr>
          <w:rFonts w:ascii="Times New Roman" w:hAnsi="Times New Roman"/>
          <w:lang w:val="lt-LT"/>
        </w:rPr>
        <w:t xml:space="preserve"> </w:t>
      </w:r>
      <w:r w:rsidR="00AB1528" w:rsidRPr="000D00BA">
        <w:rPr>
          <w:rFonts w:ascii="Times New Roman" w:hAnsi="Times New Roman"/>
          <w:lang w:val="lt-LT"/>
        </w:rPr>
        <w:t>M</w:t>
      </w:r>
      <w:r w:rsidRPr="000D00BA">
        <w:rPr>
          <w:rFonts w:ascii="Times New Roman" w:hAnsi="Times New Roman"/>
          <w:lang w:val="lt-LT"/>
        </w:rPr>
        <w:t xml:space="preserve">idazolamo vartojimas (net gydomosiomis dozėmis) gali sukelti fizinę priklausomybę. Po midazolamo ilgalaikio vartojimo į veną nustojus jo vartoti, ypač staiga, gali atsirasti nutraukimo simptomų, įskaitant nutraukimo </w:t>
      </w:r>
      <w:r w:rsidR="00AB1528" w:rsidRPr="000D00BA">
        <w:rPr>
          <w:rFonts w:ascii="Times New Roman" w:hAnsi="Times New Roman"/>
          <w:lang w:val="lt-LT"/>
        </w:rPr>
        <w:t xml:space="preserve">konvulsijas </w:t>
      </w:r>
      <w:r w:rsidRPr="000D00BA">
        <w:rPr>
          <w:rFonts w:ascii="Times New Roman" w:hAnsi="Times New Roman"/>
          <w:lang w:val="lt-LT"/>
        </w:rPr>
        <w:t>(žr. 4.4</w:t>
      </w:r>
      <w:r w:rsidR="00991800" w:rsidRPr="000D00BA">
        <w:rPr>
          <w:rFonts w:ascii="Times New Roman" w:hAnsi="Times New Roman"/>
          <w:lang w:val="lt-LT"/>
        </w:rPr>
        <w:t> </w:t>
      </w:r>
      <w:r w:rsidRPr="000D00BA">
        <w:rPr>
          <w:rFonts w:ascii="Times New Roman" w:hAnsi="Times New Roman"/>
          <w:lang w:val="lt-LT"/>
        </w:rPr>
        <w:t>skyrių). Buvo pranešta apie piktnaudžiavimo vaistiniu preparatu atvejus.</w:t>
      </w:r>
    </w:p>
    <w:p w14:paraId="1ED95995" w14:textId="77777777" w:rsidR="00C22B92" w:rsidRPr="000D00BA" w:rsidRDefault="008024E9" w:rsidP="009A08E1">
      <w:pPr>
        <w:autoSpaceDE w:val="0"/>
        <w:autoSpaceDN w:val="0"/>
        <w:adjustRightInd w:val="0"/>
        <w:spacing w:after="0" w:line="240" w:lineRule="auto"/>
        <w:rPr>
          <w:rFonts w:ascii="Times New Roman" w:hAnsi="Times New Roman"/>
          <w:lang w:val="lt-LT" w:eastAsia="lt-LT"/>
        </w:rPr>
      </w:pPr>
      <w:r w:rsidRPr="000D00BA">
        <w:rPr>
          <w:rFonts w:ascii="Times New Roman" w:hAnsi="Times New Roman"/>
          <w:lang w:val="lt-LT"/>
        </w:rPr>
        <w:t xml:space="preserve">Buvo sunkių širdies ir kvėpavimo </w:t>
      </w:r>
      <w:r w:rsidR="00AB1528" w:rsidRPr="000D00BA">
        <w:rPr>
          <w:rFonts w:ascii="Times New Roman" w:hAnsi="Times New Roman"/>
          <w:lang w:val="lt-LT"/>
        </w:rPr>
        <w:t xml:space="preserve">nepageidaujamų </w:t>
      </w:r>
      <w:r w:rsidRPr="000D00BA">
        <w:rPr>
          <w:rFonts w:ascii="Times New Roman" w:hAnsi="Times New Roman"/>
          <w:lang w:val="lt-LT"/>
        </w:rPr>
        <w:t>reakcijų atvejų. Gyvybei gresiantys sutrikimai labiau tikėtini vyresniems nei 60 metų pacientams ir tiems, kuriems yra kvėpavimo nepakankamumas arba pablogėjusi širdies funkcija, ypač kai vaistinio preparato suleidžiama pernelyg greitai arba didelėmis dozėmis (žr. 4.4 skyrių).</w:t>
      </w:r>
    </w:p>
    <w:p w14:paraId="134E617A" w14:textId="77777777" w:rsidR="00C22B92" w:rsidRPr="000D00BA" w:rsidRDefault="00C22B92" w:rsidP="000A7581">
      <w:pPr>
        <w:spacing w:after="0" w:line="240" w:lineRule="auto"/>
        <w:rPr>
          <w:rFonts w:ascii="Times New Roman" w:hAnsi="Times New Roman"/>
          <w:lang w:val="lt-LT"/>
        </w:rPr>
      </w:pPr>
    </w:p>
    <w:p w14:paraId="40FE4F93" w14:textId="77777777" w:rsidR="00C22B92" w:rsidRPr="000D00BA" w:rsidRDefault="008024E9" w:rsidP="000A7581">
      <w:pPr>
        <w:keepNext/>
        <w:autoSpaceDE w:val="0"/>
        <w:autoSpaceDN w:val="0"/>
        <w:adjustRightInd w:val="0"/>
        <w:spacing w:after="0" w:line="240" w:lineRule="auto"/>
        <w:rPr>
          <w:rFonts w:ascii="Times New Roman" w:hAnsi="Times New Roman"/>
          <w:u w:val="single"/>
          <w:lang w:val="lt-LT" w:eastAsia="lt-LT"/>
        </w:rPr>
      </w:pPr>
      <w:r w:rsidRPr="000D00BA">
        <w:rPr>
          <w:rFonts w:ascii="Times New Roman" w:hAnsi="Times New Roman"/>
          <w:u w:val="single"/>
          <w:lang w:val="lt-LT"/>
        </w:rPr>
        <w:t>Pranešimas apie įtariamas nepageidaujamas reakcijas</w:t>
      </w:r>
    </w:p>
    <w:p w14:paraId="773F9477" w14:textId="47F9FB28" w:rsidR="00C22B92" w:rsidRPr="000D00BA" w:rsidRDefault="00AB1528" w:rsidP="000A7581">
      <w:pPr>
        <w:spacing w:after="0" w:line="240" w:lineRule="auto"/>
        <w:rPr>
          <w:rFonts w:ascii="Times New Roman" w:hAnsi="Times New Roman"/>
          <w:lang w:val="lt-LT" w:eastAsia="lt-LT"/>
        </w:rPr>
      </w:pPr>
      <w:r w:rsidRPr="000D00BA">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F35FB0" w:rsidRPr="000D00BA">
        <w:rPr>
          <w:rFonts w:ascii="Times New Roman" w:eastAsia="Times New Roman" w:hAnsi="Times New Roman"/>
          <w:snapToGrid w:val="0"/>
          <w:lang w:val="lt-LT"/>
        </w:rPr>
        <w:t xml:space="preserve">Sveikatos priežiūros ar farmacijos specialistai turi pranešti apie bet kokias įtariamas nepageidaujamas reakcijas, </w:t>
      </w:r>
      <w:r w:rsidR="00F35FB0" w:rsidRPr="000D00BA">
        <w:rPr>
          <w:rFonts w:ascii="Times New Roman" w:eastAsia="Times New Roman" w:hAnsi="Times New Roman"/>
          <w:lang w:val="lt-LT"/>
        </w:rPr>
        <w:t xml:space="preserve">užpildę ir pateikę pranešimo formą Valstybinės vaistų kontrolės tarnybos prie Lietuvos Respublikos sveikatos apsaugos ministerijos tinklalapyje </w:t>
      </w:r>
      <w:r w:rsidR="00F35FB0" w:rsidRPr="000D00BA">
        <w:rPr>
          <w:rFonts w:ascii="Times New Roman" w:eastAsia="Times New Roman" w:hAnsi="Times New Roman"/>
          <w:color w:val="0000EE"/>
          <w:u w:val="single"/>
          <w:lang w:val="lt-LT" w:eastAsia="lt-LT"/>
        </w:rPr>
        <w:t>https://vvkt.lrv.lt/lt/</w:t>
      </w:r>
      <w:r w:rsidR="00F35FB0" w:rsidRPr="000D00BA">
        <w:rPr>
          <w:rFonts w:ascii="Times New Roman" w:eastAsia="Times New Roman" w:hAnsi="Times New Roman"/>
          <w:lang w:val="lt-LT"/>
        </w:rPr>
        <w:t xml:space="preserve"> nurodytais būdais.</w:t>
      </w:r>
    </w:p>
    <w:p w14:paraId="5D2F7FCE" w14:textId="77777777" w:rsidR="00C22B92" w:rsidRPr="000D00BA" w:rsidRDefault="00C22B92" w:rsidP="000A7581">
      <w:pPr>
        <w:autoSpaceDE w:val="0"/>
        <w:autoSpaceDN w:val="0"/>
        <w:adjustRightInd w:val="0"/>
        <w:spacing w:after="0" w:line="240" w:lineRule="auto"/>
        <w:rPr>
          <w:rFonts w:ascii="Times New Roman" w:hAnsi="Times New Roman"/>
          <w:lang w:val="lt-LT"/>
        </w:rPr>
      </w:pPr>
    </w:p>
    <w:p w14:paraId="0246F54E" w14:textId="77777777" w:rsidR="00C22B92" w:rsidRPr="000D00BA" w:rsidRDefault="008024E9" w:rsidP="009A08E1">
      <w:pPr>
        <w:numPr>
          <w:ilvl w:val="12"/>
          <w:numId w:val="0"/>
        </w:num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lastRenderedPageBreak/>
        <w:t>4.9</w:t>
      </w:r>
      <w:r w:rsidRPr="000D00BA">
        <w:rPr>
          <w:rFonts w:ascii="Times New Roman" w:hAnsi="Times New Roman"/>
          <w:b/>
          <w:color w:val="000000"/>
          <w:lang w:val="lt-LT"/>
        </w:rPr>
        <w:tab/>
        <w:t>Perdozavimas</w:t>
      </w:r>
    </w:p>
    <w:p w14:paraId="773D6149"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08CA3752" w14:textId="77777777" w:rsidR="00C22B92" w:rsidRPr="000D00BA" w:rsidRDefault="008024E9" w:rsidP="000A7581">
      <w:pPr>
        <w:spacing w:after="0" w:line="240" w:lineRule="auto"/>
        <w:rPr>
          <w:rFonts w:ascii="Times New Roman" w:hAnsi="Times New Roman"/>
          <w:i/>
          <w:lang w:val="lt-LT" w:eastAsia="lt-LT"/>
        </w:rPr>
      </w:pPr>
      <w:r w:rsidRPr="000D00BA">
        <w:rPr>
          <w:rFonts w:ascii="Times New Roman" w:hAnsi="Times New Roman"/>
          <w:i/>
          <w:lang w:val="lt-LT"/>
        </w:rPr>
        <w:t>Simptomai</w:t>
      </w:r>
    </w:p>
    <w:p w14:paraId="50B8EA54" w14:textId="5304FBEA" w:rsidR="00C22B92" w:rsidRPr="000D00BA" w:rsidRDefault="008024E9" w:rsidP="009A08E1">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 xml:space="preserve">Perdozavus midazolamo, kaip ir kitų benzodiazepinų, dažniausiai pasireiškia mieguistumas, </w:t>
      </w:r>
      <w:proofErr w:type="spellStart"/>
      <w:r w:rsidRPr="000D00BA">
        <w:rPr>
          <w:rFonts w:ascii="Times New Roman" w:hAnsi="Times New Roman"/>
          <w:lang w:val="lt-LT"/>
        </w:rPr>
        <w:t>ataksija</w:t>
      </w:r>
      <w:proofErr w:type="spellEnd"/>
      <w:r w:rsidRPr="000D00BA">
        <w:rPr>
          <w:rFonts w:ascii="Times New Roman" w:hAnsi="Times New Roman"/>
          <w:lang w:val="lt-LT"/>
        </w:rPr>
        <w:t xml:space="preserve">, </w:t>
      </w:r>
      <w:proofErr w:type="spellStart"/>
      <w:r w:rsidRPr="000D00BA">
        <w:rPr>
          <w:rFonts w:ascii="Times New Roman" w:hAnsi="Times New Roman"/>
          <w:lang w:val="lt-LT"/>
        </w:rPr>
        <w:t>dizartrija</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nistagmas</w:t>
      </w:r>
      <w:proofErr w:type="spellEnd"/>
      <w:r w:rsidRPr="000D00BA">
        <w:rPr>
          <w:rFonts w:ascii="Times New Roman" w:hAnsi="Times New Roman"/>
          <w:lang w:val="lt-LT"/>
        </w:rPr>
        <w:t xml:space="preserve">. Vien midazolamo perdozavimas retai gresia gyvybei, bet galima </w:t>
      </w:r>
      <w:proofErr w:type="spellStart"/>
      <w:r w:rsidRPr="000D00BA">
        <w:rPr>
          <w:rFonts w:ascii="Times New Roman" w:hAnsi="Times New Roman"/>
          <w:lang w:val="lt-LT"/>
        </w:rPr>
        <w:t>arefleksija</w:t>
      </w:r>
      <w:proofErr w:type="spellEnd"/>
      <w:r w:rsidRPr="000D00BA">
        <w:rPr>
          <w:rFonts w:ascii="Times New Roman" w:hAnsi="Times New Roman"/>
          <w:lang w:val="lt-LT"/>
        </w:rPr>
        <w:t xml:space="preserve">, </w:t>
      </w:r>
      <w:proofErr w:type="spellStart"/>
      <w:r w:rsidRPr="000D00BA">
        <w:rPr>
          <w:rFonts w:ascii="Times New Roman" w:hAnsi="Times New Roman"/>
          <w:lang w:val="lt-LT"/>
        </w:rPr>
        <w:t>apnėja</w:t>
      </w:r>
      <w:proofErr w:type="spellEnd"/>
      <w:r w:rsidRPr="000D00BA">
        <w:rPr>
          <w:rFonts w:ascii="Times New Roman" w:hAnsi="Times New Roman"/>
          <w:lang w:val="lt-LT"/>
        </w:rPr>
        <w:t xml:space="preserve">, </w:t>
      </w:r>
      <w:proofErr w:type="spellStart"/>
      <w:r w:rsidRPr="000D00BA">
        <w:rPr>
          <w:rFonts w:ascii="Times New Roman" w:hAnsi="Times New Roman"/>
          <w:lang w:val="lt-LT"/>
        </w:rPr>
        <w:t>hipotenzija</w:t>
      </w:r>
      <w:proofErr w:type="spellEnd"/>
      <w:r w:rsidRPr="000D00BA">
        <w:rPr>
          <w:rFonts w:ascii="Times New Roman" w:hAnsi="Times New Roman"/>
          <w:lang w:val="lt-LT"/>
        </w:rPr>
        <w:t xml:space="preserve">, širdies ir kvėpavimo slopinimas ir retais atvejais - koma. Jeigu ištinka koma, paprastai ji trunka kelias valandas, bet gali būti užsitęsusi ir ciklinė koma, ypač </w:t>
      </w:r>
      <w:r w:rsidR="00707ABF" w:rsidRPr="000D00BA">
        <w:rPr>
          <w:rFonts w:ascii="Times New Roman" w:hAnsi="Times New Roman"/>
          <w:lang w:val="lt-LT"/>
        </w:rPr>
        <w:t xml:space="preserve">senyviems </w:t>
      </w:r>
      <w:r w:rsidRPr="000D00BA">
        <w:rPr>
          <w:rFonts w:ascii="Times New Roman" w:hAnsi="Times New Roman"/>
          <w:lang w:val="lt-LT"/>
        </w:rPr>
        <w:t>pacientams. Benzodiazepino kvėpavimą slopinantis poveikis yra sunkesnis pacientams, kurie serga kvėpavimo ligomis.</w:t>
      </w:r>
    </w:p>
    <w:p w14:paraId="6102726E" w14:textId="24072529" w:rsidR="00C22B92" w:rsidRPr="000D00BA" w:rsidRDefault="008024E9" w:rsidP="009A08E1">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 xml:space="preserve">Benzodiazepinai sustiprina kitų centrinę nervų sistemą slopinančių </w:t>
      </w:r>
      <w:r w:rsidR="00707ABF" w:rsidRPr="000D00BA">
        <w:rPr>
          <w:rFonts w:ascii="Times New Roman" w:hAnsi="Times New Roman"/>
          <w:lang w:val="lt-LT"/>
        </w:rPr>
        <w:t>medžiagų</w:t>
      </w:r>
      <w:r w:rsidRPr="000D00BA">
        <w:rPr>
          <w:rFonts w:ascii="Times New Roman" w:hAnsi="Times New Roman"/>
          <w:lang w:val="lt-LT"/>
        </w:rPr>
        <w:t>, įskaitant alkoholinius gėrimus, poveikį.</w:t>
      </w:r>
    </w:p>
    <w:p w14:paraId="35ECBE9A" w14:textId="77777777" w:rsidR="00C22B92" w:rsidRPr="000D00BA" w:rsidRDefault="00C22B92" w:rsidP="009A08E1">
      <w:pPr>
        <w:numPr>
          <w:ilvl w:val="12"/>
          <w:numId w:val="0"/>
        </w:numPr>
        <w:spacing w:after="0" w:line="240" w:lineRule="auto"/>
        <w:rPr>
          <w:rFonts w:ascii="Times New Roman" w:hAnsi="Times New Roman"/>
          <w:lang w:val="lt-LT"/>
        </w:rPr>
      </w:pPr>
    </w:p>
    <w:p w14:paraId="5658EF36" w14:textId="77777777" w:rsidR="00C22B92" w:rsidRPr="000D00BA" w:rsidRDefault="008024E9" w:rsidP="009A08E1">
      <w:pPr>
        <w:numPr>
          <w:ilvl w:val="12"/>
          <w:numId w:val="0"/>
        </w:numPr>
        <w:spacing w:after="0" w:line="240" w:lineRule="auto"/>
        <w:rPr>
          <w:rFonts w:ascii="Times New Roman" w:hAnsi="Times New Roman"/>
          <w:i/>
          <w:lang w:val="lt-LT" w:eastAsia="lt-LT"/>
        </w:rPr>
      </w:pPr>
      <w:r w:rsidRPr="000D00BA">
        <w:rPr>
          <w:rFonts w:ascii="Times New Roman" w:hAnsi="Times New Roman"/>
          <w:i/>
          <w:lang w:val="lt-LT"/>
        </w:rPr>
        <w:t>Gydymas</w:t>
      </w:r>
    </w:p>
    <w:p w14:paraId="2CDDDF95" w14:textId="77777777" w:rsidR="00C22B92" w:rsidRPr="000D00BA" w:rsidRDefault="008024E9" w:rsidP="009A08E1">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Atsižvelgiant į paciento klinikinę būklę, reikia stebėti gyvybines funkcijas ir pradėti palaikomąjį gydymą. Ypač gali prireikti simptomiškai gydyti širdies ir kvėpavimo arba centrinės nervų sistemos sutrikimus.</w:t>
      </w:r>
    </w:p>
    <w:p w14:paraId="56D71F5C" w14:textId="711B8E29" w:rsidR="00C22B92" w:rsidRPr="000D00BA" w:rsidRDefault="008024E9" w:rsidP="009A08E1">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Jeigu vaistinio preparato išgerta, siekiant išvengti tolesnės absorbcijos, reikia taikyti atitinkamą gydymo metodą, pvz., 1</w:t>
      </w:r>
      <w:r w:rsidR="00991800" w:rsidRPr="000D00BA">
        <w:rPr>
          <w:rFonts w:ascii="Times New Roman" w:hAnsi="Times New Roman"/>
          <w:lang w:val="lt-LT"/>
        </w:rPr>
        <w:t> </w:t>
      </w:r>
      <w:r w:rsidR="00991800" w:rsidRPr="000D00BA">
        <w:rPr>
          <w:rFonts w:ascii="Times New Roman" w:hAnsi="Times New Roman"/>
          <w:lang w:val="lt-LT"/>
        </w:rPr>
        <w:noBreakHyphen/>
        <w:t> </w:t>
      </w:r>
      <w:r w:rsidRPr="000D00BA">
        <w:rPr>
          <w:rFonts w:ascii="Times New Roman" w:hAnsi="Times New Roman"/>
          <w:lang w:val="lt-LT"/>
        </w:rPr>
        <w:t>2 val</w:t>
      </w:r>
      <w:r w:rsidR="00707ABF" w:rsidRPr="000D00BA">
        <w:rPr>
          <w:rFonts w:ascii="Times New Roman" w:hAnsi="Times New Roman"/>
          <w:lang w:val="lt-LT"/>
        </w:rPr>
        <w:t>.</w:t>
      </w:r>
      <w:r w:rsidR="00266CCA" w:rsidRPr="000D00BA">
        <w:rPr>
          <w:rFonts w:ascii="Times New Roman" w:hAnsi="Times New Roman"/>
          <w:lang w:val="lt-LT"/>
        </w:rPr>
        <w:t xml:space="preserve"> laikotarpiu</w:t>
      </w:r>
      <w:r w:rsidRPr="000D00BA">
        <w:rPr>
          <w:rFonts w:ascii="Times New Roman" w:hAnsi="Times New Roman"/>
          <w:lang w:val="lt-LT"/>
        </w:rPr>
        <w:t xml:space="preserve"> duoti aktyvintosios anglies. Jeigu vartojama aktyvintosios anglies, mieguistiems pacientams būtina apsaugoti kvėpavimo takus. Kai išgerta vaistinių preparatų mišinio, svarstytina, ar nereikia </w:t>
      </w:r>
      <w:r w:rsidR="00266CCA" w:rsidRPr="000D00BA">
        <w:rPr>
          <w:rFonts w:ascii="Times New Roman" w:hAnsi="Times New Roman"/>
          <w:lang w:val="lt-LT"/>
        </w:rPr>
        <w:t xml:space="preserve">išplauti </w:t>
      </w:r>
      <w:r w:rsidRPr="000D00BA">
        <w:rPr>
          <w:rFonts w:ascii="Times New Roman" w:hAnsi="Times New Roman"/>
          <w:lang w:val="lt-LT"/>
        </w:rPr>
        <w:t>skrandžio, tačiau tai nėra įprastinė priemonė.</w:t>
      </w:r>
    </w:p>
    <w:p w14:paraId="15DAEA29" w14:textId="77777777" w:rsidR="00C22B92" w:rsidRPr="000D00BA" w:rsidRDefault="00C22B92" w:rsidP="009A08E1">
      <w:pPr>
        <w:numPr>
          <w:ilvl w:val="12"/>
          <w:numId w:val="0"/>
        </w:numPr>
        <w:spacing w:after="0" w:line="240" w:lineRule="auto"/>
        <w:rPr>
          <w:rFonts w:ascii="Times New Roman" w:hAnsi="Times New Roman"/>
          <w:lang w:val="lt-LT"/>
        </w:rPr>
      </w:pPr>
    </w:p>
    <w:p w14:paraId="0A55E34A" w14:textId="1BA68ED9" w:rsidR="00C22B92" w:rsidRPr="000D00BA" w:rsidRDefault="008024E9" w:rsidP="009A08E1">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 xml:space="preserve">Jeigu centrinė nervų sistema ryškiai nuslopinta, svarstytinas benzodiazepino antagonisto </w:t>
      </w:r>
      <w:proofErr w:type="spellStart"/>
      <w:r w:rsidRPr="000D00BA">
        <w:rPr>
          <w:rFonts w:ascii="Times New Roman" w:hAnsi="Times New Roman"/>
          <w:lang w:val="lt-LT"/>
        </w:rPr>
        <w:t>flumazenilio</w:t>
      </w:r>
      <w:proofErr w:type="spellEnd"/>
      <w:r w:rsidRPr="000D00BA">
        <w:rPr>
          <w:rFonts w:ascii="Times New Roman" w:hAnsi="Times New Roman"/>
          <w:lang w:val="lt-LT"/>
        </w:rPr>
        <w:t xml:space="preserve"> vartojimas. Jo galima vartoti tik atidžiai stebint paciento būklę. </w:t>
      </w:r>
      <w:proofErr w:type="spellStart"/>
      <w:r w:rsidRPr="000D00BA">
        <w:rPr>
          <w:rFonts w:ascii="Times New Roman" w:hAnsi="Times New Roman"/>
          <w:lang w:val="lt-LT"/>
        </w:rPr>
        <w:t>Flumazenilio</w:t>
      </w:r>
      <w:proofErr w:type="spellEnd"/>
      <w:r w:rsidRPr="000D00BA">
        <w:rPr>
          <w:rFonts w:ascii="Times New Roman" w:hAnsi="Times New Roman"/>
          <w:lang w:val="lt-LT"/>
        </w:rPr>
        <w:t xml:space="preserve"> pusinės eliminacijos periodas yra trumpas (apie valandą), todėl jo poveikiui pasibaigus, pacientus, kuriems skirta </w:t>
      </w:r>
      <w:proofErr w:type="spellStart"/>
      <w:r w:rsidRPr="000D00BA">
        <w:rPr>
          <w:rFonts w:ascii="Times New Roman" w:hAnsi="Times New Roman"/>
          <w:lang w:val="lt-LT"/>
        </w:rPr>
        <w:t>flumazenilio</w:t>
      </w:r>
      <w:proofErr w:type="spellEnd"/>
      <w:r w:rsidRPr="000D00BA">
        <w:rPr>
          <w:rFonts w:ascii="Times New Roman" w:hAnsi="Times New Roman"/>
          <w:lang w:val="lt-LT"/>
        </w:rPr>
        <w:t xml:space="preserve">, reikės nuolat atidžiai stebėti. </w:t>
      </w:r>
      <w:proofErr w:type="spellStart"/>
      <w:r w:rsidRPr="000D00BA">
        <w:rPr>
          <w:rFonts w:ascii="Times New Roman" w:hAnsi="Times New Roman"/>
          <w:lang w:val="lt-LT"/>
        </w:rPr>
        <w:t>Flumazenilio</w:t>
      </w:r>
      <w:proofErr w:type="spellEnd"/>
      <w:r w:rsidRPr="000D00BA">
        <w:rPr>
          <w:rFonts w:ascii="Times New Roman" w:hAnsi="Times New Roman"/>
          <w:lang w:val="lt-LT"/>
        </w:rPr>
        <w:t xml:space="preserve"> reikia itin atsargiai vartoti, jei pacientas yra gavęs vaistinių preparatų, kurie mažina traukulių slenkstį (pvz., </w:t>
      </w:r>
      <w:proofErr w:type="spellStart"/>
      <w:r w:rsidRPr="000D00BA">
        <w:rPr>
          <w:rFonts w:ascii="Times New Roman" w:hAnsi="Times New Roman"/>
          <w:lang w:val="lt-LT"/>
        </w:rPr>
        <w:t>triciklių</w:t>
      </w:r>
      <w:proofErr w:type="spellEnd"/>
      <w:r w:rsidRPr="000D00BA">
        <w:rPr>
          <w:rFonts w:ascii="Times New Roman" w:hAnsi="Times New Roman"/>
          <w:lang w:val="lt-LT"/>
        </w:rPr>
        <w:t xml:space="preserve"> antidepresantų). Kitos informacijos kaip teisingai vartoti šį vaistinį preparatą, ieškokite </w:t>
      </w:r>
      <w:proofErr w:type="spellStart"/>
      <w:r w:rsidRPr="000D00BA">
        <w:rPr>
          <w:rFonts w:ascii="Times New Roman" w:hAnsi="Times New Roman"/>
          <w:lang w:val="lt-LT"/>
        </w:rPr>
        <w:t>flumazenilio</w:t>
      </w:r>
      <w:proofErr w:type="spellEnd"/>
      <w:r w:rsidRPr="000D00BA">
        <w:rPr>
          <w:rFonts w:ascii="Times New Roman" w:hAnsi="Times New Roman"/>
          <w:lang w:val="lt-LT"/>
        </w:rPr>
        <w:t xml:space="preserve"> </w:t>
      </w:r>
      <w:r w:rsidR="00266CCA" w:rsidRPr="000D00BA">
        <w:rPr>
          <w:rFonts w:ascii="Times New Roman" w:hAnsi="Times New Roman"/>
          <w:lang w:val="lt-LT"/>
        </w:rPr>
        <w:t>informaciniuose dokumentuose</w:t>
      </w:r>
      <w:r w:rsidRPr="000D00BA">
        <w:rPr>
          <w:rFonts w:ascii="Times New Roman" w:hAnsi="Times New Roman"/>
          <w:lang w:val="lt-LT"/>
        </w:rPr>
        <w:t>.</w:t>
      </w:r>
    </w:p>
    <w:p w14:paraId="1BFD50CC"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60115D73"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153AFF96" w14:textId="77777777" w:rsidR="00C22B92" w:rsidRPr="000D00BA" w:rsidRDefault="008024E9" w:rsidP="009A08E1">
      <w:pPr>
        <w:numPr>
          <w:ilvl w:val="12"/>
          <w:numId w:val="0"/>
        </w:num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5.</w:t>
      </w:r>
      <w:r w:rsidRPr="000D00BA">
        <w:rPr>
          <w:rFonts w:ascii="Times New Roman" w:hAnsi="Times New Roman"/>
          <w:b/>
          <w:color w:val="000000"/>
          <w:lang w:val="lt-LT"/>
        </w:rPr>
        <w:tab/>
        <w:t>FARMAKOLOGINĖS SAVYBĖS</w:t>
      </w:r>
    </w:p>
    <w:p w14:paraId="136BEC2C" w14:textId="77777777" w:rsidR="00C22B92" w:rsidRPr="000D00BA" w:rsidRDefault="00C22B92" w:rsidP="009A08E1">
      <w:pPr>
        <w:numPr>
          <w:ilvl w:val="12"/>
          <w:numId w:val="0"/>
        </w:numPr>
        <w:spacing w:after="0" w:line="240" w:lineRule="auto"/>
        <w:rPr>
          <w:rFonts w:ascii="Times New Roman" w:hAnsi="Times New Roman"/>
          <w:color w:val="000000"/>
          <w:lang w:val="lt-LT"/>
        </w:rPr>
      </w:pPr>
    </w:p>
    <w:p w14:paraId="2E4FFCD2" w14:textId="77777777" w:rsidR="00C22B92" w:rsidRPr="000D00BA" w:rsidRDefault="008024E9" w:rsidP="009A08E1">
      <w:pPr>
        <w:numPr>
          <w:ilvl w:val="12"/>
          <w:numId w:val="0"/>
        </w:num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5.1</w:t>
      </w:r>
      <w:r w:rsidRPr="000D00BA">
        <w:rPr>
          <w:rFonts w:ascii="Times New Roman" w:hAnsi="Times New Roman"/>
          <w:b/>
          <w:color w:val="000000"/>
          <w:lang w:val="lt-LT"/>
        </w:rPr>
        <w:tab/>
      </w:r>
      <w:proofErr w:type="spellStart"/>
      <w:r w:rsidRPr="000D00BA">
        <w:rPr>
          <w:rFonts w:ascii="Times New Roman" w:hAnsi="Times New Roman"/>
          <w:b/>
          <w:color w:val="000000"/>
          <w:lang w:val="lt-LT"/>
        </w:rPr>
        <w:t>Farmakodinaminės</w:t>
      </w:r>
      <w:proofErr w:type="spellEnd"/>
      <w:r w:rsidRPr="000D00BA">
        <w:rPr>
          <w:rFonts w:ascii="Times New Roman" w:hAnsi="Times New Roman"/>
          <w:b/>
          <w:color w:val="000000"/>
          <w:lang w:val="lt-LT"/>
        </w:rPr>
        <w:t xml:space="preserve"> savybės</w:t>
      </w:r>
    </w:p>
    <w:p w14:paraId="4DA2DDE7" w14:textId="77777777" w:rsidR="00C22B92" w:rsidRPr="000D00BA" w:rsidRDefault="00C22B92" w:rsidP="009A08E1">
      <w:pPr>
        <w:numPr>
          <w:ilvl w:val="12"/>
          <w:numId w:val="0"/>
        </w:numPr>
        <w:spacing w:after="0" w:line="240" w:lineRule="auto"/>
        <w:outlineLvl w:val="0"/>
        <w:rPr>
          <w:rFonts w:ascii="Times New Roman" w:hAnsi="Times New Roman"/>
          <w:color w:val="000000"/>
          <w:lang w:val="lt-LT"/>
        </w:rPr>
      </w:pPr>
    </w:p>
    <w:p w14:paraId="7C27CA0B" w14:textId="77777777" w:rsidR="00C22B92" w:rsidRPr="000D00BA" w:rsidRDefault="008024E9" w:rsidP="000A7581">
      <w:pPr>
        <w:spacing w:after="0" w:line="240" w:lineRule="auto"/>
        <w:rPr>
          <w:rFonts w:ascii="Times New Roman" w:hAnsi="Times New Roman"/>
          <w:lang w:val="lt-LT" w:eastAsia="lt-LT"/>
        </w:rPr>
      </w:pPr>
      <w:proofErr w:type="spellStart"/>
      <w:r w:rsidRPr="000D00BA">
        <w:rPr>
          <w:rFonts w:ascii="Times New Roman" w:hAnsi="Times New Roman"/>
          <w:lang w:val="lt-LT"/>
        </w:rPr>
        <w:t>Farmakoterapinė</w:t>
      </w:r>
      <w:proofErr w:type="spellEnd"/>
      <w:r w:rsidRPr="000D00BA">
        <w:rPr>
          <w:rFonts w:ascii="Times New Roman" w:hAnsi="Times New Roman"/>
          <w:lang w:val="lt-LT"/>
        </w:rPr>
        <w:t xml:space="preserve"> grupė – migdomieji ir raminamieji vaistai, benzodiazepinų dariniai, ATC kodas – N05CD08.</w:t>
      </w:r>
    </w:p>
    <w:p w14:paraId="1D7F141D" w14:textId="77777777" w:rsidR="00C22B92" w:rsidRPr="000D00BA" w:rsidRDefault="00C22B92" w:rsidP="000A7581">
      <w:pPr>
        <w:spacing w:after="0" w:line="240" w:lineRule="auto"/>
        <w:rPr>
          <w:rFonts w:ascii="Times New Roman" w:hAnsi="Times New Roman"/>
          <w:lang w:val="lt-LT"/>
        </w:rPr>
      </w:pPr>
    </w:p>
    <w:p w14:paraId="2F3369CA" w14:textId="4929A5BE" w:rsidR="00C22B92" w:rsidRPr="000D00BA" w:rsidRDefault="008024E9" w:rsidP="009A08E1">
      <w:pPr>
        <w:spacing w:after="0" w:line="240" w:lineRule="auto"/>
        <w:rPr>
          <w:rFonts w:ascii="Times New Roman" w:hAnsi="Times New Roman"/>
          <w:lang w:val="lt-LT" w:eastAsia="lt-LT"/>
        </w:rPr>
      </w:pPr>
      <w:proofErr w:type="spellStart"/>
      <w:r w:rsidRPr="000D00BA">
        <w:rPr>
          <w:rFonts w:ascii="Times New Roman" w:hAnsi="Times New Roman"/>
          <w:lang w:val="lt-LT"/>
        </w:rPr>
        <w:t>Midazolamas</w:t>
      </w:r>
      <w:proofErr w:type="spellEnd"/>
      <w:r w:rsidRPr="000D00BA">
        <w:rPr>
          <w:rFonts w:ascii="Times New Roman" w:hAnsi="Times New Roman"/>
          <w:lang w:val="lt-LT"/>
        </w:rPr>
        <w:t xml:space="preserve"> yra </w:t>
      </w:r>
      <w:proofErr w:type="spellStart"/>
      <w:r w:rsidRPr="000D00BA">
        <w:rPr>
          <w:rFonts w:ascii="Times New Roman" w:hAnsi="Times New Roman"/>
          <w:lang w:val="lt-LT"/>
        </w:rPr>
        <w:t>imidazobenzodiazepin</w:t>
      </w:r>
      <w:r w:rsidR="002743E4" w:rsidRPr="000D00BA">
        <w:rPr>
          <w:rFonts w:ascii="Times New Roman" w:hAnsi="Times New Roman"/>
          <w:lang w:val="lt-LT"/>
        </w:rPr>
        <w:t>ų</w:t>
      </w:r>
      <w:proofErr w:type="spellEnd"/>
      <w:r w:rsidRPr="000D00BA">
        <w:rPr>
          <w:rFonts w:ascii="Times New Roman" w:hAnsi="Times New Roman"/>
          <w:lang w:val="lt-LT"/>
        </w:rPr>
        <w:t xml:space="preserve"> grupės darinys. Laisva bazė yra </w:t>
      </w:r>
      <w:proofErr w:type="spellStart"/>
      <w:r w:rsidRPr="000D00BA">
        <w:rPr>
          <w:rFonts w:ascii="Times New Roman" w:hAnsi="Times New Roman"/>
          <w:lang w:val="lt-LT"/>
        </w:rPr>
        <w:t>lipofilinė</w:t>
      </w:r>
      <w:proofErr w:type="spellEnd"/>
      <w:r w:rsidRPr="000D00BA">
        <w:rPr>
          <w:rFonts w:ascii="Times New Roman" w:hAnsi="Times New Roman"/>
          <w:lang w:val="lt-LT"/>
        </w:rPr>
        <w:t xml:space="preserve"> medžiaga, mažai tirpi vandenyje.</w:t>
      </w:r>
    </w:p>
    <w:p w14:paraId="626E2846"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Dėl antroje </w:t>
      </w:r>
      <w:proofErr w:type="spellStart"/>
      <w:r w:rsidRPr="000D00BA">
        <w:rPr>
          <w:rFonts w:ascii="Times New Roman" w:hAnsi="Times New Roman"/>
          <w:lang w:val="lt-LT"/>
        </w:rPr>
        <w:t>imidazobenzodiazepino</w:t>
      </w:r>
      <w:proofErr w:type="spellEnd"/>
      <w:r w:rsidRPr="000D00BA">
        <w:rPr>
          <w:rFonts w:ascii="Times New Roman" w:hAnsi="Times New Roman"/>
          <w:lang w:val="lt-LT"/>
        </w:rPr>
        <w:t xml:space="preserve"> žiedo padėtyje esančio bazinio azoto veiklioji midazolamo medžiaga su rūgštimis sudaro vandenyje tirpias druskas. Iš jų gaminamas stabilus ir gerai toleruojamas injekcinis</w:t>
      </w:r>
      <w:r w:rsidR="002743E4" w:rsidRPr="000D00BA">
        <w:rPr>
          <w:rFonts w:ascii="Times New Roman" w:hAnsi="Times New Roman"/>
          <w:lang w:val="lt-LT"/>
        </w:rPr>
        <w:t xml:space="preserve"> ar infuzinis</w:t>
      </w:r>
      <w:r w:rsidRPr="000D00BA">
        <w:rPr>
          <w:rFonts w:ascii="Times New Roman" w:hAnsi="Times New Roman"/>
          <w:lang w:val="lt-LT"/>
        </w:rPr>
        <w:t xml:space="preserve"> tirpalas.</w:t>
      </w:r>
    </w:p>
    <w:p w14:paraId="370BE09E" w14:textId="77777777" w:rsidR="00C22B92" w:rsidRPr="000D00BA" w:rsidRDefault="00C22B92" w:rsidP="009A08E1">
      <w:pPr>
        <w:spacing w:after="0" w:line="240" w:lineRule="auto"/>
        <w:rPr>
          <w:rFonts w:ascii="Times New Roman" w:hAnsi="Times New Roman"/>
          <w:lang w:val="lt-LT"/>
        </w:rPr>
      </w:pPr>
    </w:p>
    <w:p w14:paraId="5DB4E969" w14:textId="77777777" w:rsidR="00C22B92" w:rsidRPr="000D00BA" w:rsidRDefault="008024E9" w:rsidP="000A7581">
      <w:pPr>
        <w:pStyle w:val="Corpsdetextemarge"/>
        <w:jc w:val="left"/>
        <w:rPr>
          <w:rFonts w:ascii="Times New Roman" w:hAnsi="Times New Roman"/>
          <w:iCs/>
          <w:sz w:val="22"/>
          <w:szCs w:val="22"/>
          <w:u w:val="single"/>
          <w:lang w:val="lt-LT" w:eastAsia="en-US"/>
        </w:rPr>
      </w:pPr>
      <w:r w:rsidRPr="000D00BA">
        <w:rPr>
          <w:rFonts w:ascii="Times New Roman" w:hAnsi="Times New Roman"/>
          <w:iCs/>
          <w:sz w:val="22"/>
          <w:szCs w:val="22"/>
          <w:u w:val="single"/>
          <w:lang w:val="lt-LT" w:eastAsia="en-US"/>
        </w:rPr>
        <w:t>Veikimo mechanizmas</w:t>
      </w:r>
    </w:p>
    <w:p w14:paraId="006B3D16" w14:textId="2142D6E1" w:rsidR="00C22B92" w:rsidRPr="000D00BA" w:rsidRDefault="008024E9" w:rsidP="009A08E1">
      <w:pPr>
        <w:pStyle w:val="Corpsdetextemarge"/>
        <w:jc w:val="left"/>
        <w:rPr>
          <w:rFonts w:ascii="Times New Roman" w:hAnsi="Times New Roman"/>
          <w:sz w:val="22"/>
          <w:szCs w:val="22"/>
          <w:lang w:val="lt-LT" w:eastAsia="en-US"/>
        </w:rPr>
      </w:pPr>
      <w:r w:rsidRPr="000D00BA">
        <w:rPr>
          <w:rFonts w:ascii="Times New Roman" w:hAnsi="Times New Roman"/>
          <w:sz w:val="22"/>
          <w:szCs w:val="22"/>
          <w:lang w:val="lt-LT" w:eastAsia="en-US"/>
        </w:rPr>
        <w:t xml:space="preserve">Benzodiazepinų poveikis centrinei nervų sistemai atsiranda dėl </w:t>
      </w:r>
      <w:r w:rsidR="002743E4" w:rsidRPr="000D00BA">
        <w:rPr>
          <w:rFonts w:ascii="Times New Roman" w:hAnsi="Times New Roman"/>
          <w:sz w:val="22"/>
          <w:szCs w:val="22"/>
          <w:lang w:val="lt-LT" w:eastAsia="en-US"/>
        </w:rPr>
        <w:t xml:space="preserve">nervinio impulso perdavimo </w:t>
      </w:r>
      <w:r w:rsidRPr="000D00BA">
        <w:rPr>
          <w:rFonts w:ascii="Times New Roman" w:hAnsi="Times New Roman"/>
          <w:sz w:val="22"/>
          <w:szCs w:val="22"/>
          <w:lang w:val="lt-LT" w:eastAsia="en-US"/>
        </w:rPr>
        <w:t xml:space="preserve">tarp </w:t>
      </w:r>
      <w:proofErr w:type="spellStart"/>
      <w:r w:rsidR="008D4C59" w:rsidRPr="000D00BA">
        <w:rPr>
          <w:rFonts w:ascii="Times New Roman" w:hAnsi="Times New Roman"/>
          <w:sz w:val="22"/>
          <w:szCs w:val="22"/>
          <w:lang w:val="lt-LT" w:eastAsia="en-US"/>
        </w:rPr>
        <w:t>gamaaminosviesto</w:t>
      </w:r>
      <w:proofErr w:type="spellEnd"/>
      <w:r w:rsidR="008D4C59" w:rsidRPr="000D00BA">
        <w:rPr>
          <w:rFonts w:ascii="Times New Roman" w:hAnsi="Times New Roman"/>
          <w:sz w:val="22"/>
          <w:szCs w:val="22"/>
          <w:lang w:val="lt-LT" w:eastAsia="en-US"/>
        </w:rPr>
        <w:t xml:space="preserve"> rūgšties (angl. </w:t>
      </w:r>
      <w:proofErr w:type="spellStart"/>
      <w:r w:rsidR="008D4C59" w:rsidRPr="000D00BA">
        <w:rPr>
          <w:rFonts w:ascii="Times New Roman" w:hAnsi="Times New Roman"/>
          <w:i/>
          <w:sz w:val="22"/>
          <w:szCs w:val="22"/>
          <w:lang w:val="lt-LT" w:eastAsia="en-US"/>
        </w:rPr>
        <w:t>Gamma-aminobutyric</w:t>
      </w:r>
      <w:proofErr w:type="spellEnd"/>
      <w:r w:rsidR="008D4C59" w:rsidRPr="000D00BA">
        <w:rPr>
          <w:rFonts w:ascii="Times New Roman" w:hAnsi="Times New Roman"/>
          <w:i/>
          <w:sz w:val="22"/>
          <w:szCs w:val="22"/>
          <w:lang w:val="lt-LT" w:eastAsia="en-US"/>
        </w:rPr>
        <w:t xml:space="preserve"> </w:t>
      </w:r>
      <w:proofErr w:type="spellStart"/>
      <w:r w:rsidR="008D4C59" w:rsidRPr="000D00BA">
        <w:rPr>
          <w:rFonts w:ascii="Times New Roman" w:hAnsi="Times New Roman"/>
          <w:i/>
          <w:sz w:val="22"/>
          <w:szCs w:val="22"/>
          <w:lang w:val="lt-LT" w:eastAsia="en-US"/>
        </w:rPr>
        <w:t>acid</w:t>
      </w:r>
      <w:proofErr w:type="spellEnd"/>
      <w:r w:rsidR="008D4C59" w:rsidRPr="000D00BA">
        <w:rPr>
          <w:rFonts w:ascii="Times New Roman" w:hAnsi="Times New Roman"/>
          <w:sz w:val="22"/>
          <w:szCs w:val="22"/>
          <w:lang w:val="lt-LT" w:eastAsia="en-US"/>
        </w:rPr>
        <w:t xml:space="preserve">, </w:t>
      </w:r>
      <w:r w:rsidRPr="000D00BA">
        <w:rPr>
          <w:rFonts w:ascii="Times New Roman" w:hAnsi="Times New Roman"/>
          <w:i/>
          <w:sz w:val="22"/>
          <w:szCs w:val="22"/>
          <w:lang w:val="lt-LT" w:eastAsia="en-US"/>
        </w:rPr>
        <w:t>GABA</w:t>
      </w:r>
      <w:r w:rsidR="008D4C59" w:rsidRPr="000D00BA">
        <w:rPr>
          <w:rFonts w:ascii="Times New Roman" w:hAnsi="Times New Roman"/>
          <w:sz w:val="22"/>
          <w:szCs w:val="22"/>
          <w:lang w:val="lt-LT" w:eastAsia="en-US"/>
        </w:rPr>
        <w:t>)</w:t>
      </w:r>
      <w:r w:rsidRPr="000D00BA">
        <w:rPr>
          <w:rFonts w:ascii="Times New Roman" w:hAnsi="Times New Roman"/>
          <w:sz w:val="22"/>
          <w:szCs w:val="22"/>
          <w:lang w:val="lt-LT" w:eastAsia="en-US"/>
        </w:rPr>
        <w:t xml:space="preserve"> neuronų stiprinimo per slopinančiąsias </w:t>
      </w:r>
      <w:proofErr w:type="spellStart"/>
      <w:r w:rsidRPr="000D00BA">
        <w:rPr>
          <w:rFonts w:ascii="Times New Roman" w:hAnsi="Times New Roman"/>
          <w:sz w:val="22"/>
          <w:szCs w:val="22"/>
          <w:lang w:val="lt-LT" w:eastAsia="en-US"/>
        </w:rPr>
        <w:t>sinapses</w:t>
      </w:r>
      <w:proofErr w:type="spellEnd"/>
      <w:r w:rsidRPr="000D00BA">
        <w:rPr>
          <w:rFonts w:ascii="Times New Roman" w:hAnsi="Times New Roman"/>
          <w:sz w:val="22"/>
          <w:szCs w:val="22"/>
          <w:lang w:val="lt-LT" w:eastAsia="en-US"/>
        </w:rPr>
        <w:t xml:space="preserve">. Benzodiazepinai teigiamos </w:t>
      </w:r>
      <w:proofErr w:type="spellStart"/>
      <w:r w:rsidRPr="000D00BA">
        <w:rPr>
          <w:rFonts w:ascii="Times New Roman" w:hAnsi="Times New Roman"/>
          <w:sz w:val="22"/>
          <w:szCs w:val="22"/>
          <w:lang w:val="lt-LT" w:eastAsia="en-US"/>
        </w:rPr>
        <w:t>alosterinės</w:t>
      </w:r>
      <w:proofErr w:type="spellEnd"/>
      <w:r w:rsidRPr="000D00BA">
        <w:rPr>
          <w:rFonts w:ascii="Times New Roman" w:hAnsi="Times New Roman"/>
          <w:sz w:val="22"/>
          <w:szCs w:val="22"/>
          <w:lang w:val="lt-LT" w:eastAsia="en-US"/>
        </w:rPr>
        <w:t xml:space="preserve"> moduliacijos būdu padidina GABA receptorių </w:t>
      </w:r>
      <w:r w:rsidR="008D4C59" w:rsidRPr="000D00BA">
        <w:rPr>
          <w:rFonts w:ascii="Times New Roman" w:hAnsi="Times New Roman"/>
          <w:sz w:val="22"/>
          <w:szCs w:val="22"/>
          <w:lang w:val="lt-LT" w:eastAsia="en-US"/>
        </w:rPr>
        <w:t>trauką (</w:t>
      </w:r>
      <w:proofErr w:type="spellStart"/>
      <w:r w:rsidR="008D4C59" w:rsidRPr="000D00BA">
        <w:rPr>
          <w:rFonts w:ascii="Times New Roman" w:hAnsi="Times New Roman"/>
          <w:sz w:val="22"/>
          <w:szCs w:val="22"/>
          <w:lang w:val="lt-LT" w:eastAsia="en-US"/>
        </w:rPr>
        <w:t>afinitetą</w:t>
      </w:r>
      <w:proofErr w:type="spellEnd"/>
      <w:r w:rsidR="008D4C59" w:rsidRPr="000D00BA">
        <w:rPr>
          <w:rFonts w:ascii="Times New Roman" w:hAnsi="Times New Roman"/>
          <w:sz w:val="22"/>
          <w:szCs w:val="22"/>
          <w:lang w:val="lt-LT" w:eastAsia="en-US"/>
        </w:rPr>
        <w:t xml:space="preserve">) </w:t>
      </w:r>
      <w:proofErr w:type="spellStart"/>
      <w:r w:rsidRPr="000D00BA">
        <w:rPr>
          <w:rFonts w:ascii="Times New Roman" w:hAnsi="Times New Roman"/>
          <w:sz w:val="22"/>
          <w:szCs w:val="22"/>
          <w:lang w:val="lt-LT" w:eastAsia="en-US"/>
        </w:rPr>
        <w:t>neuromediatoriams</w:t>
      </w:r>
      <w:proofErr w:type="spellEnd"/>
      <w:r w:rsidRPr="000D00BA">
        <w:rPr>
          <w:rFonts w:ascii="Times New Roman" w:hAnsi="Times New Roman"/>
          <w:sz w:val="22"/>
          <w:szCs w:val="22"/>
          <w:lang w:val="lt-LT" w:eastAsia="en-US"/>
        </w:rPr>
        <w:t xml:space="preserve">, dėl to padidėja išsiskyrusio GABA poveikis </w:t>
      </w:r>
      <w:proofErr w:type="spellStart"/>
      <w:r w:rsidRPr="000D00BA">
        <w:rPr>
          <w:rFonts w:ascii="Times New Roman" w:hAnsi="Times New Roman"/>
          <w:sz w:val="22"/>
          <w:szCs w:val="22"/>
          <w:lang w:val="lt-LT" w:eastAsia="en-US"/>
        </w:rPr>
        <w:t>postsinapsiniams</w:t>
      </w:r>
      <w:proofErr w:type="spellEnd"/>
      <w:r w:rsidRPr="000D00BA">
        <w:rPr>
          <w:rFonts w:ascii="Times New Roman" w:hAnsi="Times New Roman"/>
          <w:sz w:val="22"/>
          <w:szCs w:val="22"/>
          <w:lang w:val="lt-LT" w:eastAsia="en-US"/>
        </w:rPr>
        <w:t xml:space="preserve"> </w:t>
      </w:r>
      <w:proofErr w:type="spellStart"/>
      <w:r w:rsidRPr="000D00BA">
        <w:rPr>
          <w:rFonts w:ascii="Times New Roman" w:hAnsi="Times New Roman"/>
          <w:sz w:val="22"/>
          <w:szCs w:val="22"/>
          <w:lang w:val="lt-LT" w:eastAsia="en-US"/>
        </w:rPr>
        <w:t>transmembraniniams</w:t>
      </w:r>
      <w:proofErr w:type="spellEnd"/>
      <w:r w:rsidRPr="000D00BA">
        <w:rPr>
          <w:rFonts w:ascii="Times New Roman" w:hAnsi="Times New Roman"/>
          <w:sz w:val="22"/>
          <w:szCs w:val="22"/>
          <w:lang w:val="lt-LT" w:eastAsia="en-US"/>
        </w:rPr>
        <w:t xml:space="preserve"> chlorido jonų srautams.</w:t>
      </w:r>
    </w:p>
    <w:p w14:paraId="2D132399" w14:textId="77777777" w:rsidR="00C22B92" w:rsidRPr="000D00BA" w:rsidRDefault="00C22B92" w:rsidP="009A08E1">
      <w:pPr>
        <w:spacing w:after="0" w:line="240" w:lineRule="auto"/>
        <w:rPr>
          <w:rFonts w:ascii="Times New Roman" w:hAnsi="Times New Roman"/>
          <w:lang w:val="lt-LT"/>
        </w:rPr>
      </w:pPr>
    </w:p>
    <w:p w14:paraId="52497DAC" w14:textId="77777777" w:rsidR="00C22B92" w:rsidRPr="000D00BA" w:rsidRDefault="008024E9" w:rsidP="000A7581">
      <w:pPr>
        <w:pStyle w:val="Corpsdetextemarge"/>
        <w:jc w:val="left"/>
        <w:rPr>
          <w:rFonts w:ascii="Times New Roman" w:hAnsi="Times New Roman"/>
          <w:iCs/>
          <w:sz w:val="22"/>
          <w:szCs w:val="22"/>
          <w:u w:val="single"/>
          <w:lang w:val="lt-LT" w:eastAsia="en-US"/>
        </w:rPr>
      </w:pPr>
      <w:proofErr w:type="spellStart"/>
      <w:r w:rsidRPr="000D00BA">
        <w:rPr>
          <w:rFonts w:ascii="Times New Roman" w:hAnsi="Times New Roman"/>
          <w:iCs/>
          <w:sz w:val="22"/>
          <w:szCs w:val="22"/>
          <w:u w:val="single"/>
          <w:lang w:val="lt-LT" w:eastAsia="en-US"/>
        </w:rPr>
        <w:t>Farmakodinaminis</w:t>
      </w:r>
      <w:proofErr w:type="spellEnd"/>
      <w:r w:rsidRPr="000D00BA">
        <w:rPr>
          <w:rFonts w:ascii="Times New Roman" w:hAnsi="Times New Roman"/>
          <w:iCs/>
          <w:sz w:val="22"/>
          <w:szCs w:val="22"/>
          <w:u w:val="single"/>
          <w:lang w:val="lt-LT" w:eastAsia="en-US"/>
        </w:rPr>
        <w:t xml:space="preserve"> poveikis</w:t>
      </w:r>
    </w:p>
    <w:p w14:paraId="686713B3" w14:textId="5DC844C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Midazolamas greitai sukelia stiprų trumpalaikį raminamąjį ir migdomąjį poveikį, kadangi vaistinis preparatas greitai </w:t>
      </w:r>
      <w:proofErr w:type="spellStart"/>
      <w:r w:rsidRPr="000D00BA">
        <w:rPr>
          <w:rFonts w:ascii="Times New Roman" w:hAnsi="Times New Roman"/>
          <w:lang w:val="lt-LT"/>
        </w:rPr>
        <w:t>metabolizuojamas</w:t>
      </w:r>
      <w:proofErr w:type="spellEnd"/>
      <w:r w:rsidRPr="000D00BA">
        <w:rPr>
          <w:rFonts w:ascii="Times New Roman" w:hAnsi="Times New Roman"/>
          <w:lang w:val="lt-LT"/>
        </w:rPr>
        <w:t xml:space="preserve">. Midazolamas sukelia stiprų raminamąjį ir migdomąjį poveikį. Be to, jis sukelia </w:t>
      </w:r>
      <w:proofErr w:type="spellStart"/>
      <w:r w:rsidRPr="000D00BA">
        <w:rPr>
          <w:rFonts w:ascii="Times New Roman" w:hAnsi="Times New Roman"/>
          <w:lang w:val="lt-LT"/>
        </w:rPr>
        <w:t>anksiolitinį</w:t>
      </w:r>
      <w:proofErr w:type="spellEnd"/>
      <w:r w:rsidRPr="000D00BA">
        <w:rPr>
          <w:rFonts w:ascii="Times New Roman" w:hAnsi="Times New Roman"/>
          <w:lang w:val="lt-LT"/>
        </w:rPr>
        <w:t>, traukulius slopinantį ir raumenis atpalaiduojantį poveikį.</w:t>
      </w:r>
    </w:p>
    <w:p w14:paraId="556BA4E0" w14:textId="77777777" w:rsidR="00C22B92" w:rsidRPr="000D00BA" w:rsidRDefault="008024E9" w:rsidP="000A7581">
      <w:pPr>
        <w:pStyle w:val="Corpsdetextemarge"/>
        <w:jc w:val="left"/>
        <w:rPr>
          <w:rFonts w:ascii="Times New Roman" w:hAnsi="Times New Roman"/>
          <w:sz w:val="22"/>
          <w:szCs w:val="22"/>
          <w:lang w:val="lt-LT" w:eastAsia="en-US"/>
        </w:rPr>
      </w:pPr>
      <w:proofErr w:type="spellStart"/>
      <w:r w:rsidRPr="000D00BA">
        <w:rPr>
          <w:rFonts w:ascii="Times New Roman" w:hAnsi="Times New Roman"/>
          <w:sz w:val="22"/>
          <w:szCs w:val="22"/>
          <w:lang w:val="lt-LT" w:eastAsia="en-US"/>
        </w:rPr>
        <w:t>Midazolamas</w:t>
      </w:r>
      <w:proofErr w:type="spellEnd"/>
      <w:r w:rsidRPr="000D00BA">
        <w:rPr>
          <w:rFonts w:ascii="Times New Roman" w:hAnsi="Times New Roman"/>
          <w:sz w:val="22"/>
          <w:szCs w:val="22"/>
          <w:lang w:val="lt-LT" w:eastAsia="en-US"/>
        </w:rPr>
        <w:t xml:space="preserve"> pablogina </w:t>
      </w:r>
      <w:proofErr w:type="spellStart"/>
      <w:r w:rsidRPr="000D00BA">
        <w:rPr>
          <w:rFonts w:ascii="Times New Roman" w:hAnsi="Times New Roman"/>
          <w:sz w:val="22"/>
          <w:szCs w:val="22"/>
          <w:lang w:val="lt-LT" w:eastAsia="en-US"/>
        </w:rPr>
        <w:t>psichomotorinę</w:t>
      </w:r>
      <w:proofErr w:type="spellEnd"/>
      <w:r w:rsidRPr="000D00BA">
        <w:rPr>
          <w:rFonts w:ascii="Times New Roman" w:hAnsi="Times New Roman"/>
          <w:sz w:val="22"/>
          <w:szCs w:val="22"/>
          <w:lang w:val="lt-LT" w:eastAsia="en-US"/>
        </w:rPr>
        <w:t xml:space="preserve"> funkciją po vienkartinės ir (arba) kartotinės dozės, tačiau sukelia minimalius </w:t>
      </w:r>
      <w:proofErr w:type="spellStart"/>
      <w:r w:rsidRPr="000D00BA">
        <w:rPr>
          <w:rFonts w:ascii="Times New Roman" w:hAnsi="Times New Roman"/>
          <w:sz w:val="22"/>
          <w:szCs w:val="22"/>
          <w:lang w:val="lt-LT" w:eastAsia="en-US"/>
        </w:rPr>
        <w:t>hemodinaminius</w:t>
      </w:r>
      <w:proofErr w:type="spellEnd"/>
      <w:r w:rsidRPr="000D00BA">
        <w:rPr>
          <w:rFonts w:ascii="Times New Roman" w:hAnsi="Times New Roman"/>
          <w:sz w:val="22"/>
          <w:szCs w:val="22"/>
          <w:lang w:val="lt-LT" w:eastAsia="en-US"/>
        </w:rPr>
        <w:t xml:space="preserve"> pokyčius.</w:t>
      </w:r>
    </w:p>
    <w:p w14:paraId="1DA0FFF7" w14:textId="6702C56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lastRenderedPageBreak/>
        <w:t xml:space="preserve">Suleistas į veną ar raumenis </w:t>
      </w:r>
      <w:proofErr w:type="spellStart"/>
      <w:r w:rsidRPr="000D00BA">
        <w:rPr>
          <w:rFonts w:ascii="Times New Roman" w:hAnsi="Times New Roman"/>
          <w:lang w:val="lt-LT"/>
        </w:rPr>
        <w:t>midazolamas</w:t>
      </w:r>
      <w:proofErr w:type="spellEnd"/>
      <w:r w:rsidRPr="000D00BA">
        <w:rPr>
          <w:rFonts w:ascii="Times New Roman" w:hAnsi="Times New Roman"/>
          <w:lang w:val="lt-LT"/>
        </w:rPr>
        <w:t xml:space="preserve"> sukelia trumpalaikę </w:t>
      </w:r>
      <w:proofErr w:type="spellStart"/>
      <w:r w:rsidRPr="000D00BA">
        <w:rPr>
          <w:rFonts w:ascii="Times New Roman" w:hAnsi="Times New Roman"/>
          <w:lang w:val="lt-LT"/>
        </w:rPr>
        <w:t>anterogradinę</w:t>
      </w:r>
      <w:proofErr w:type="spellEnd"/>
      <w:r w:rsidRPr="000D00BA">
        <w:rPr>
          <w:rFonts w:ascii="Times New Roman" w:hAnsi="Times New Roman"/>
          <w:lang w:val="lt-LT"/>
        </w:rPr>
        <w:t xml:space="preserve"> amneziją (pacientas negali prisiminti įvykių, buvusių veikliosios medžiagos stipriausio poveikio metu).</w:t>
      </w:r>
    </w:p>
    <w:p w14:paraId="4488715C" w14:textId="77777777" w:rsidR="00C22B92" w:rsidRPr="000D00BA" w:rsidRDefault="00C22B92" w:rsidP="000A7581">
      <w:pPr>
        <w:spacing w:after="0" w:line="240" w:lineRule="auto"/>
        <w:rPr>
          <w:rFonts w:ascii="Times New Roman" w:hAnsi="Times New Roman"/>
          <w:b/>
          <w:lang w:val="lt-LT"/>
        </w:rPr>
      </w:pPr>
    </w:p>
    <w:p w14:paraId="4171ACF7" w14:textId="77777777" w:rsidR="00C22B92" w:rsidRPr="000D00BA" w:rsidRDefault="008024E9" w:rsidP="009A08E1">
      <w:pPr>
        <w:spacing w:after="0" w:line="240" w:lineRule="auto"/>
        <w:ind w:left="567" w:hanging="567"/>
        <w:rPr>
          <w:rFonts w:ascii="Times New Roman" w:hAnsi="Times New Roman"/>
          <w:b/>
          <w:lang w:val="lt-LT" w:eastAsia="lt-LT"/>
        </w:rPr>
      </w:pPr>
      <w:r w:rsidRPr="000D00BA">
        <w:rPr>
          <w:rFonts w:ascii="Times New Roman" w:hAnsi="Times New Roman"/>
          <w:b/>
          <w:lang w:val="lt-LT"/>
        </w:rPr>
        <w:t>5.2</w:t>
      </w:r>
      <w:r w:rsidRPr="000D00BA">
        <w:rPr>
          <w:rFonts w:ascii="Times New Roman" w:hAnsi="Times New Roman"/>
          <w:b/>
          <w:lang w:val="lt-LT"/>
        </w:rPr>
        <w:tab/>
      </w:r>
      <w:proofErr w:type="spellStart"/>
      <w:r w:rsidRPr="000D00BA">
        <w:rPr>
          <w:rFonts w:ascii="Times New Roman" w:hAnsi="Times New Roman"/>
          <w:b/>
          <w:lang w:val="lt-LT"/>
        </w:rPr>
        <w:t>Farmakokinetinės</w:t>
      </w:r>
      <w:proofErr w:type="spellEnd"/>
      <w:r w:rsidRPr="000D00BA">
        <w:rPr>
          <w:rFonts w:ascii="Times New Roman" w:hAnsi="Times New Roman"/>
          <w:b/>
          <w:lang w:val="lt-LT"/>
        </w:rPr>
        <w:t xml:space="preserve"> savybės</w:t>
      </w:r>
    </w:p>
    <w:p w14:paraId="410551B4" w14:textId="77777777" w:rsidR="00C22B92" w:rsidRPr="000D00BA" w:rsidRDefault="00C22B92" w:rsidP="000A7581">
      <w:pPr>
        <w:spacing w:after="0" w:line="240" w:lineRule="auto"/>
        <w:rPr>
          <w:rFonts w:ascii="Times New Roman" w:hAnsi="Times New Roman"/>
          <w:b/>
          <w:lang w:val="lt-LT"/>
        </w:rPr>
      </w:pPr>
    </w:p>
    <w:p w14:paraId="041C354B" w14:textId="77777777" w:rsidR="00C22B92" w:rsidRPr="000D00BA" w:rsidRDefault="008024E9" w:rsidP="009A08E1">
      <w:pPr>
        <w:spacing w:after="0" w:line="240" w:lineRule="auto"/>
        <w:outlineLvl w:val="8"/>
        <w:rPr>
          <w:rFonts w:ascii="Times New Roman" w:hAnsi="Times New Roman"/>
          <w:u w:val="single"/>
          <w:lang w:val="lt-LT" w:eastAsia="lt-LT"/>
        </w:rPr>
      </w:pPr>
      <w:r w:rsidRPr="000D00BA">
        <w:rPr>
          <w:rFonts w:ascii="Times New Roman" w:hAnsi="Times New Roman"/>
          <w:u w:val="single"/>
          <w:lang w:val="lt-LT"/>
        </w:rPr>
        <w:t>Absorbcija suleidus į raumenis</w:t>
      </w:r>
    </w:p>
    <w:p w14:paraId="49353BFD" w14:textId="43934F5B"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Midazolamas yra greitai ir visiškai absorbuojamas iš raumens audinio. Didžiausia koncentracija kraujo plazmoje susidaro per 30 minučių. Suleisto į raumenis vaistinio preparato absoliutus biologinis prieinamumas yra didesnis nei 90</w:t>
      </w:r>
      <w:r w:rsidR="007F5D67" w:rsidRPr="000D00BA">
        <w:rPr>
          <w:rFonts w:ascii="Times New Roman" w:hAnsi="Times New Roman"/>
          <w:lang w:val="lt-LT"/>
        </w:rPr>
        <w:t> </w:t>
      </w:r>
      <w:r w:rsidRPr="000D00BA">
        <w:rPr>
          <w:rFonts w:ascii="Times New Roman" w:hAnsi="Times New Roman"/>
          <w:lang w:val="lt-LT"/>
        </w:rPr>
        <w:t>%.</w:t>
      </w:r>
    </w:p>
    <w:p w14:paraId="1A4B262A" w14:textId="77777777" w:rsidR="00C22B92" w:rsidRPr="000D00BA" w:rsidRDefault="00C22B92" w:rsidP="009A08E1">
      <w:pPr>
        <w:spacing w:after="0" w:line="240" w:lineRule="auto"/>
        <w:outlineLvl w:val="8"/>
        <w:rPr>
          <w:rFonts w:ascii="Times New Roman" w:hAnsi="Times New Roman"/>
          <w:u w:val="single"/>
          <w:lang w:val="lt-LT"/>
        </w:rPr>
      </w:pPr>
    </w:p>
    <w:p w14:paraId="5003D726" w14:textId="77777777" w:rsidR="00C22B92" w:rsidRPr="000D00BA" w:rsidRDefault="008024E9" w:rsidP="009A08E1">
      <w:pPr>
        <w:spacing w:after="0" w:line="240" w:lineRule="auto"/>
        <w:outlineLvl w:val="8"/>
        <w:rPr>
          <w:rFonts w:ascii="Times New Roman" w:hAnsi="Times New Roman"/>
          <w:u w:val="single"/>
          <w:lang w:val="lt-LT" w:eastAsia="lt-LT"/>
        </w:rPr>
      </w:pPr>
      <w:r w:rsidRPr="000D00BA">
        <w:rPr>
          <w:rFonts w:ascii="Times New Roman" w:hAnsi="Times New Roman"/>
          <w:u w:val="single"/>
          <w:lang w:val="lt-LT"/>
        </w:rPr>
        <w:t>Absorbcija suleidus į tiesiąją žarną</w:t>
      </w:r>
    </w:p>
    <w:p w14:paraId="3E61A7FE" w14:textId="426E5339"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Suleistas į tiesiąją žarną midazolamas greitai absorbuojamas. Didžiausia koncentracija kraujo plazmoje susidaro maždaug po 30 minučių. Absoliutus biologinis prieinamumas yra maždaug 50</w:t>
      </w:r>
      <w:r w:rsidR="007F5D67" w:rsidRPr="000D00BA">
        <w:rPr>
          <w:rFonts w:ascii="Times New Roman" w:hAnsi="Times New Roman"/>
          <w:lang w:val="lt-LT"/>
        </w:rPr>
        <w:t> </w:t>
      </w:r>
      <w:r w:rsidRPr="000D00BA">
        <w:rPr>
          <w:rFonts w:ascii="Times New Roman" w:hAnsi="Times New Roman"/>
          <w:lang w:val="lt-LT"/>
        </w:rPr>
        <w:t>%.</w:t>
      </w:r>
    </w:p>
    <w:p w14:paraId="43769749" w14:textId="77777777" w:rsidR="00C22B92" w:rsidRPr="000D00BA" w:rsidRDefault="00C22B92" w:rsidP="009A08E1">
      <w:pPr>
        <w:spacing w:after="0" w:line="240" w:lineRule="auto"/>
        <w:rPr>
          <w:rFonts w:ascii="Times New Roman" w:hAnsi="Times New Roman"/>
          <w:lang w:val="lt-LT"/>
        </w:rPr>
      </w:pPr>
    </w:p>
    <w:p w14:paraId="3796A775"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Pasiskirstymas</w:t>
      </w:r>
    </w:p>
    <w:p w14:paraId="29A30879" w14:textId="35CBB98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Kai midazolamo suleidžiama į veną, vaistinio preparato koncentracijos kraujo plazmoje kitimo per laiką kreivės rodo, kad yra viena ar dvi skirtingos pasiskirstymo fazės. Pasiskirstymo tūris nusistovėjus </w:t>
      </w:r>
      <w:proofErr w:type="spellStart"/>
      <w:r w:rsidRPr="000D00BA">
        <w:rPr>
          <w:rFonts w:ascii="Times New Roman" w:hAnsi="Times New Roman"/>
          <w:lang w:val="lt-LT"/>
        </w:rPr>
        <w:t>pusiausvyrinei</w:t>
      </w:r>
      <w:proofErr w:type="spellEnd"/>
      <w:r w:rsidRPr="000D00BA">
        <w:rPr>
          <w:rFonts w:ascii="Times New Roman" w:hAnsi="Times New Roman"/>
          <w:lang w:val="lt-LT"/>
        </w:rPr>
        <w:t xml:space="preserve"> </w:t>
      </w:r>
      <w:r w:rsidR="007F5DD3" w:rsidRPr="000D00BA">
        <w:rPr>
          <w:rFonts w:ascii="Times New Roman" w:hAnsi="Times New Roman"/>
          <w:lang w:val="lt-LT"/>
        </w:rPr>
        <w:t>apykaitai</w:t>
      </w:r>
      <w:r w:rsidR="008100BE" w:rsidRPr="000D00BA">
        <w:rPr>
          <w:rFonts w:ascii="Times New Roman" w:hAnsi="Times New Roman"/>
          <w:lang w:val="lt-LT"/>
        </w:rPr>
        <w:t xml:space="preserve"> </w:t>
      </w:r>
      <w:r w:rsidRPr="000D00BA">
        <w:rPr>
          <w:rFonts w:ascii="Times New Roman" w:hAnsi="Times New Roman"/>
          <w:lang w:val="lt-LT"/>
        </w:rPr>
        <w:t>yra 0,7</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1,2 l/kg. 96</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98</w:t>
      </w:r>
      <w:r w:rsidR="00195440" w:rsidRPr="000D00BA">
        <w:rPr>
          <w:rFonts w:ascii="Times New Roman" w:hAnsi="Times New Roman"/>
          <w:lang w:val="lt-LT"/>
        </w:rPr>
        <w:t> </w:t>
      </w:r>
      <w:r w:rsidRPr="000D00BA">
        <w:rPr>
          <w:rFonts w:ascii="Times New Roman" w:hAnsi="Times New Roman"/>
          <w:lang w:val="lt-LT"/>
        </w:rPr>
        <w:t>%</w:t>
      </w:r>
      <w:r w:rsidR="008100BE" w:rsidRPr="000D00BA">
        <w:rPr>
          <w:rFonts w:ascii="Times New Roman" w:hAnsi="Times New Roman"/>
          <w:lang w:val="lt-LT"/>
        </w:rPr>
        <w:t> </w:t>
      </w:r>
      <w:r w:rsidRPr="000D00BA">
        <w:rPr>
          <w:rFonts w:ascii="Times New Roman" w:hAnsi="Times New Roman"/>
          <w:lang w:val="lt-LT"/>
        </w:rPr>
        <w:t xml:space="preserve">midazolamo prisijungia prie kraujo plazmos baltymų, daugiausiai </w:t>
      </w:r>
      <w:proofErr w:type="spellStart"/>
      <w:r w:rsidRPr="000D00BA">
        <w:rPr>
          <w:rFonts w:ascii="Times New Roman" w:hAnsi="Times New Roman"/>
          <w:lang w:val="lt-LT"/>
        </w:rPr>
        <w:t>albuminų</w:t>
      </w:r>
      <w:proofErr w:type="spellEnd"/>
      <w:r w:rsidRPr="000D00BA">
        <w:rPr>
          <w:rFonts w:ascii="Times New Roman" w:hAnsi="Times New Roman"/>
          <w:lang w:val="lt-LT"/>
        </w:rPr>
        <w:t xml:space="preserve">. Mažas vaistinio preparato </w:t>
      </w:r>
      <w:r w:rsidR="008100BE" w:rsidRPr="000D00BA">
        <w:rPr>
          <w:rFonts w:ascii="Times New Roman" w:hAnsi="Times New Roman"/>
          <w:lang w:val="lt-LT"/>
        </w:rPr>
        <w:t xml:space="preserve">kiekis </w:t>
      </w:r>
      <w:r w:rsidRPr="000D00BA">
        <w:rPr>
          <w:rFonts w:ascii="Times New Roman" w:hAnsi="Times New Roman"/>
          <w:lang w:val="lt-LT"/>
        </w:rPr>
        <w:t xml:space="preserve">iš lėto prasiskverbia į </w:t>
      </w:r>
      <w:proofErr w:type="spellStart"/>
      <w:r w:rsidR="008100BE" w:rsidRPr="000D00BA">
        <w:rPr>
          <w:rFonts w:ascii="Times New Roman" w:hAnsi="Times New Roman"/>
          <w:lang w:val="lt-LT"/>
        </w:rPr>
        <w:t>cerebrospinalinį</w:t>
      </w:r>
      <w:proofErr w:type="spellEnd"/>
      <w:r w:rsidR="008100BE" w:rsidRPr="000D00BA">
        <w:rPr>
          <w:rFonts w:ascii="Times New Roman" w:hAnsi="Times New Roman"/>
          <w:lang w:val="lt-LT"/>
        </w:rPr>
        <w:t xml:space="preserve"> </w:t>
      </w:r>
      <w:r w:rsidRPr="000D00BA">
        <w:rPr>
          <w:rFonts w:ascii="Times New Roman" w:hAnsi="Times New Roman"/>
          <w:lang w:val="lt-LT"/>
        </w:rPr>
        <w:t xml:space="preserve">skystį. Nustatyta, kad midazolamas iš lėto prasiskverbia per placentą ir patenka į vaisiaus kraujotaką. Mažas kiekis midazolamo išsiskiria </w:t>
      </w:r>
      <w:r w:rsidR="008100BE" w:rsidRPr="000D00BA">
        <w:rPr>
          <w:rFonts w:ascii="Times New Roman" w:hAnsi="Times New Roman"/>
          <w:lang w:val="lt-LT"/>
        </w:rPr>
        <w:t xml:space="preserve">į </w:t>
      </w:r>
      <w:r w:rsidRPr="000D00BA">
        <w:rPr>
          <w:rFonts w:ascii="Times New Roman" w:hAnsi="Times New Roman"/>
          <w:lang w:val="lt-LT"/>
        </w:rPr>
        <w:t>motinos pien</w:t>
      </w:r>
      <w:r w:rsidR="008100BE" w:rsidRPr="000D00BA">
        <w:rPr>
          <w:rFonts w:ascii="Times New Roman" w:hAnsi="Times New Roman"/>
          <w:lang w:val="lt-LT"/>
        </w:rPr>
        <w:t>ą</w:t>
      </w:r>
      <w:r w:rsidRPr="000D00BA">
        <w:rPr>
          <w:rFonts w:ascii="Times New Roman" w:hAnsi="Times New Roman"/>
          <w:lang w:val="lt-LT"/>
        </w:rPr>
        <w:t>. Midazolamas nėra vaistinių preparatų nešiklių substratas.</w:t>
      </w:r>
    </w:p>
    <w:p w14:paraId="6E88E30B" w14:textId="77777777" w:rsidR="00C22B92" w:rsidRPr="000D00BA" w:rsidRDefault="00C22B92" w:rsidP="009A08E1">
      <w:pPr>
        <w:spacing w:after="0" w:line="240" w:lineRule="auto"/>
        <w:rPr>
          <w:rFonts w:ascii="Times New Roman" w:hAnsi="Times New Roman"/>
          <w:lang w:val="lt-LT"/>
        </w:rPr>
      </w:pPr>
    </w:p>
    <w:p w14:paraId="147B1C14" w14:textId="77777777" w:rsidR="00C22B92" w:rsidRPr="000D00BA" w:rsidRDefault="008024E9" w:rsidP="009A08E1">
      <w:pPr>
        <w:spacing w:after="0" w:line="240" w:lineRule="auto"/>
        <w:outlineLvl w:val="6"/>
        <w:rPr>
          <w:rFonts w:ascii="Times New Roman" w:hAnsi="Times New Roman"/>
          <w:u w:val="single"/>
          <w:lang w:val="lt-LT" w:eastAsia="lt-LT"/>
        </w:rPr>
      </w:pPr>
      <w:proofErr w:type="spellStart"/>
      <w:r w:rsidRPr="000D00BA">
        <w:rPr>
          <w:rFonts w:ascii="Times New Roman" w:hAnsi="Times New Roman"/>
          <w:u w:val="single"/>
          <w:lang w:val="lt-LT"/>
        </w:rPr>
        <w:t>Biotransformacija</w:t>
      </w:r>
      <w:proofErr w:type="spellEnd"/>
    </w:p>
    <w:p w14:paraId="51F0E123" w14:textId="2E4F3AAF"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Beveik visas </w:t>
      </w:r>
      <w:proofErr w:type="spellStart"/>
      <w:r w:rsidRPr="000D00BA">
        <w:rPr>
          <w:rFonts w:ascii="Times New Roman" w:hAnsi="Times New Roman"/>
          <w:lang w:val="lt-LT"/>
        </w:rPr>
        <w:t>midazolamas</w:t>
      </w:r>
      <w:proofErr w:type="spellEnd"/>
      <w:r w:rsidRPr="000D00BA">
        <w:rPr>
          <w:rFonts w:ascii="Times New Roman" w:hAnsi="Times New Roman"/>
          <w:lang w:val="lt-LT"/>
        </w:rPr>
        <w:t xml:space="preserve"> yra eliminuojamas </w:t>
      </w:r>
      <w:proofErr w:type="spellStart"/>
      <w:r w:rsidRPr="000D00BA">
        <w:rPr>
          <w:rFonts w:ascii="Times New Roman" w:hAnsi="Times New Roman"/>
          <w:lang w:val="lt-LT"/>
        </w:rPr>
        <w:t>biotransformacijos</w:t>
      </w:r>
      <w:proofErr w:type="spellEnd"/>
      <w:r w:rsidRPr="000D00BA">
        <w:rPr>
          <w:rFonts w:ascii="Times New Roman" w:hAnsi="Times New Roman"/>
          <w:lang w:val="lt-LT"/>
        </w:rPr>
        <w:t xml:space="preserve"> būdu. Apskaičiuota, kad 30</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60</w:t>
      </w:r>
      <w:r w:rsidR="000527EB" w:rsidRPr="000D00BA">
        <w:rPr>
          <w:rFonts w:ascii="Times New Roman" w:hAnsi="Times New Roman"/>
          <w:lang w:val="lt-LT"/>
        </w:rPr>
        <w:t> </w:t>
      </w:r>
      <w:r w:rsidRPr="000D00BA">
        <w:rPr>
          <w:rFonts w:ascii="Times New Roman" w:hAnsi="Times New Roman"/>
          <w:lang w:val="lt-LT"/>
        </w:rPr>
        <w:t xml:space="preserve">% dozės </w:t>
      </w:r>
      <w:proofErr w:type="spellStart"/>
      <w:r w:rsidR="008100BE" w:rsidRPr="000D00BA">
        <w:rPr>
          <w:rFonts w:ascii="Times New Roman" w:hAnsi="Times New Roman"/>
          <w:lang w:val="lt-LT"/>
        </w:rPr>
        <w:t>metabolizuojama</w:t>
      </w:r>
      <w:proofErr w:type="spellEnd"/>
      <w:r w:rsidR="008100BE" w:rsidRPr="000D00BA">
        <w:rPr>
          <w:rFonts w:ascii="Times New Roman" w:hAnsi="Times New Roman"/>
          <w:lang w:val="lt-LT"/>
        </w:rPr>
        <w:t xml:space="preserve"> </w:t>
      </w:r>
      <w:r w:rsidRPr="000D00BA">
        <w:rPr>
          <w:rFonts w:ascii="Times New Roman" w:hAnsi="Times New Roman"/>
          <w:lang w:val="lt-LT"/>
        </w:rPr>
        <w:t xml:space="preserve">kepenyse. </w:t>
      </w:r>
      <w:proofErr w:type="spellStart"/>
      <w:r w:rsidRPr="000D00BA">
        <w:rPr>
          <w:rFonts w:ascii="Times New Roman" w:hAnsi="Times New Roman"/>
          <w:lang w:val="lt-LT"/>
        </w:rPr>
        <w:t>Midazolamą</w:t>
      </w:r>
      <w:proofErr w:type="spellEnd"/>
      <w:r w:rsidRPr="000D00BA">
        <w:rPr>
          <w:rFonts w:ascii="Times New Roman" w:hAnsi="Times New Roman"/>
          <w:lang w:val="lt-LT"/>
        </w:rPr>
        <w:t xml:space="preserve"> </w:t>
      </w:r>
      <w:proofErr w:type="spellStart"/>
      <w:r w:rsidRPr="000D00BA">
        <w:rPr>
          <w:rFonts w:ascii="Times New Roman" w:hAnsi="Times New Roman"/>
          <w:lang w:val="lt-LT"/>
        </w:rPr>
        <w:t>hidroksilina</w:t>
      </w:r>
      <w:proofErr w:type="spellEnd"/>
      <w:r w:rsidRPr="000D00BA">
        <w:rPr>
          <w:rFonts w:ascii="Times New Roman" w:hAnsi="Times New Roman"/>
          <w:lang w:val="lt-LT"/>
        </w:rPr>
        <w:t xml:space="preserve"> </w:t>
      </w:r>
      <w:proofErr w:type="spellStart"/>
      <w:r w:rsidRPr="000D00BA">
        <w:rPr>
          <w:rFonts w:ascii="Times New Roman" w:hAnsi="Times New Roman"/>
          <w:lang w:val="lt-LT"/>
        </w:rPr>
        <w:t>citochromo</w:t>
      </w:r>
      <w:proofErr w:type="spellEnd"/>
      <w:r w:rsidRPr="000D00BA">
        <w:rPr>
          <w:rFonts w:ascii="Times New Roman" w:hAnsi="Times New Roman"/>
          <w:lang w:val="lt-LT"/>
        </w:rPr>
        <w:t xml:space="preserve"> </w:t>
      </w:r>
      <w:proofErr w:type="spellStart"/>
      <w:r w:rsidRPr="000D00BA">
        <w:rPr>
          <w:rFonts w:ascii="Times New Roman" w:hAnsi="Times New Roman"/>
          <w:lang w:val="lt-LT"/>
        </w:rPr>
        <w:t>izofermentai</w:t>
      </w:r>
      <w:proofErr w:type="spellEnd"/>
      <w:r w:rsidRPr="000D00BA">
        <w:rPr>
          <w:rFonts w:ascii="Times New Roman" w:hAnsi="Times New Roman"/>
          <w:lang w:val="lt-LT"/>
        </w:rPr>
        <w:t xml:space="preserve"> P450 CYP3A4 ir CYP3A5. Pagrindinis metabolitas šlapime bei kraujo plazmoje yra 1</w:t>
      </w:r>
      <w:r w:rsidRPr="000D00BA">
        <w:rPr>
          <w:rFonts w:ascii="Times New Roman" w:hAnsi="Times New Roman"/>
          <w:shd w:val="clear" w:color="auto" w:fill="FFFFFF"/>
          <w:lang w:val="lt-LT"/>
        </w:rPr>
        <w:t>'</w:t>
      </w:r>
      <w:r w:rsidRPr="000D00BA">
        <w:rPr>
          <w:rFonts w:ascii="Times New Roman" w:hAnsi="Times New Roman"/>
          <w:shd w:val="clear" w:color="auto" w:fill="FFFFFF"/>
          <w:lang w:val="lt-LT"/>
        </w:rPr>
        <w:noBreakHyphen/>
      </w:r>
      <w:r w:rsidRPr="000D00BA">
        <w:rPr>
          <w:rFonts w:ascii="Times New Roman" w:hAnsi="Times New Roman"/>
          <w:lang w:val="lt-LT"/>
        </w:rPr>
        <w:t>hidroksimidazolamas. Šio metabolito koncentracija kraujo plazmoje atitinka 12</w:t>
      </w:r>
      <w:r w:rsidR="008100BE" w:rsidRPr="000D00BA">
        <w:rPr>
          <w:rFonts w:ascii="Times New Roman" w:hAnsi="Times New Roman"/>
          <w:lang w:val="lt-LT"/>
        </w:rPr>
        <w:t> </w:t>
      </w:r>
      <w:r w:rsidRPr="000D00BA">
        <w:rPr>
          <w:rFonts w:ascii="Times New Roman" w:hAnsi="Times New Roman"/>
          <w:lang w:val="lt-LT"/>
        </w:rPr>
        <w:t>% midazolamo koncentracijos plazmoje. 1</w:t>
      </w:r>
      <w:r w:rsidRPr="000D00BA">
        <w:rPr>
          <w:rFonts w:ascii="Times New Roman" w:hAnsi="Times New Roman"/>
          <w:shd w:val="clear" w:color="auto" w:fill="FFFFFF"/>
          <w:lang w:val="lt-LT"/>
        </w:rPr>
        <w:t>'</w:t>
      </w:r>
      <w:r w:rsidRPr="000D00BA">
        <w:rPr>
          <w:rFonts w:ascii="Times New Roman" w:hAnsi="Times New Roman"/>
          <w:shd w:val="clear" w:color="auto" w:fill="FFFFFF"/>
          <w:lang w:val="lt-LT"/>
        </w:rPr>
        <w:noBreakHyphen/>
      </w:r>
      <w:r w:rsidRPr="000D00BA">
        <w:rPr>
          <w:rFonts w:ascii="Times New Roman" w:hAnsi="Times New Roman"/>
          <w:lang w:val="lt-LT"/>
        </w:rPr>
        <w:t xml:space="preserve">hidroksimidazolamas yra farmakologiškai veiksmingas, tačiau jo poveikis, palyginti su poveikiu, kurį sukelia į veną suleistas midazolamas, yra minimalus (maždaug </w:t>
      </w:r>
      <w:r w:rsidR="008100BE" w:rsidRPr="000D00BA">
        <w:rPr>
          <w:rFonts w:ascii="Times New Roman" w:hAnsi="Times New Roman"/>
          <w:lang w:val="lt-LT"/>
        </w:rPr>
        <w:t>10 </w:t>
      </w:r>
      <w:r w:rsidRPr="000D00BA">
        <w:rPr>
          <w:rFonts w:ascii="Times New Roman" w:hAnsi="Times New Roman"/>
          <w:lang w:val="lt-LT"/>
        </w:rPr>
        <w:t xml:space="preserve">%). </w:t>
      </w:r>
    </w:p>
    <w:p w14:paraId="20F9EC8F" w14:textId="77777777" w:rsidR="00C22B92" w:rsidRPr="000D00BA" w:rsidRDefault="00C22B92" w:rsidP="009A08E1">
      <w:pPr>
        <w:spacing w:after="0" w:line="240" w:lineRule="auto"/>
        <w:rPr>
          <w:rFonts w:ascii="Times New Roman" w:hAnsi="Times New Roman"/>
          <w:u w:val="single"/>
          <w:lang w:val="lt-LT"/>
        </w:rPr>
      </w:pPr>
    </w:p>
    <w:p w14:paraId="2EF4F28E"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Eliminacija</w:t>
      </w:r>
    </w:p>
    <w:p w14:paraId="060A0BCE" w14:textId="616FAFFC" w:rsidR="00C22B92" w:rsidRPr="000D00BA" w:rsidRDefault="008024E9" w:rsidP="000A7581">
      <w:pPr>
        <w:spacing w:after="0" w:line="240" w:lineRule="auto"/>
        <w:rPr>
          <w:rFonts w:ascii="Times New Roman" w:hAnsi="Times New Roman"/>
          <w:lang w:val="lt-LT"/>
        </w:rPr>
      </w:pPr>
      <w:r w:rsidRPr="000D00BA">
        <w:rPr>
          <w:rFonts w:ascii="Times New Roman" w:hAnsi="Times New Roman"/>
          <w:lang w:val="lt-LT"/>
        </w:rPr>
        <w:t>Sveikiems savanoriams midazolamo pusinės eliminacijos periodas trunka 1,5–2,5 valandos. Plazmos klirensas yra 300</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500 ml/min. Didžioji dalis (60</w:t>
      </w:r>
      <w:r w:rsidR="000527EB" w:rsidRPr="000D00BA">
        <w:rPr>
          <w:rFonts w:ascii="Times New Roman" w:hAnsi="Times New Roman"/>
          <w:lang w:val="lt-LT"/>
        </w:rPr>
        <w:t> </w:t>
      </w:r>
      <w:r w:rsidR="000527EB" w:rsidRPr="000D00BA">
        <w:rPr>
          <w:rFonts w:ascii="Times New Roman" w:hAnsi="Times New Roman"/>
          <w:lang w:val="lt-LT"/>
        </w:rPr>
        <w:noBreakHyphen/>
        <w:t> </w:t>
      </w:r>
      <w:r w:rsidR="008100BE" w:rsidRPr="000D00BA">
        <w:rPr>
          <w:rFonts w:ascii="Times New Roman" w:hAnsi="Times New Roman"/>
          <w:lang w:val="lt-LT"/>
        </w:rPr>
        <w:t>80 </w:t>
      </w:r>
      <w:r w:rsidRPr="000D00BA">
        <w:rPr>
          <w:rFonts w:ascii="Times New Roman" w:hAnsi="Times New Roman"/>
          <w:lang w:val="lt-LT"/>
        </w:rPr>
        <w:t>%) suleistos dozės šalinama per inkstus 1</w:t>
      </w:r>
      <w:r w:rsidRPr="000D00BA">
        <w:rPr>
          <w:rFonts w:ascii="Times New Roman" w:hAnsi="Times New Roman"/>
          <w:shd w:val="clear" w:color="auto" w:fill="FFFFFF"/>
          <w:lang w:val="lt-LT"/>
        </w:rPr>
        <w:t>'</w:t>
      </w:r>
      <w:r w:rsidRPr="000D00BA">
        <w:rPr>
          <w:rFonts w:ascii="Times New Roman" w:hAnsi="Times New Roman"/>
          <w:shd w:val="clear" w:color="auto" w:fill="FFFFFF"/>
          <w:lang w:val="lt-LT"/>
        </w:rPr>
        <w:noBreakHyphen/>
      </w:r>
      <w:r w:rsidRPr="000D00BA">
        <w:rPr>
          <w:rFonts w:ascii="Times New Roman" w:hAnsi="Times New Roman"/>
          <w:lang w:val="lt-LT"/>
        </w:rPr>
        <w:t xml:space="preserve">idroksimidazolamo junginių su </w:t>
      </w:r>
      <w:proofErr w:type="spellStart"/>
      <w:r w:rsidRPr="000D00BA">
        <w:rPr>
          <w:rFonts w:ascii="Times New Roman" w:hAnsi="Times New Roman"/>
          <w:lang w:val="lt-LT"/>
        </w:rPr>
        <w:t>gliukurono</w:t>
      </w:r>
      <w:proofErr w:type="spellEnd"/>
      <w:r w:rsidRPr="000D00BA">
        <w:rPr>
          <w:rFonts w:ascii="Times New Roman" w:hAnsi="Times New Roman"/>
          <w:lang w:val="lt-LT"/>
        </w:rPr>
        <w:t xml:space="preserve"> rūgštimi forma. Mažiau negu 1</w:t>
      </w:r>
      <w:r w:rsidR="008100BE" w:rsidRPr="000D00BA">
        <w:rPr>
          <w:rFonts w:ascii="Times New Roman" w:hAnsi="Times New Roman"/>
          <w:lang w:val="lt-LT"/>
        </w:rPr>
        <w:t> %</w:t>
      </w:r>
      <w:r w:rsidRPr="000D00BA">
        <w:rPr>
          <w:rFonts w:ascii="Times New Roman" w:hAnsi="Times New Roman"/>
          <w:lang w:val="lt-LT"/>
        </w:rPr>
        <w:t xml:space="preserve"> dozės pašalinama per inkstus nepakitusio vaistinio preparato pavidalu. 1</w:t>
      </w:r>
      <w:r w:rsidRPr="000D00BA">
        <w:rPr>
          <w:rFonts w:ascii="Times New Roman" w:hAnsi="Times New Roman"/>
          <w:shd w:val="clear" w:color="auto" w:fill="FFFFFF"/>
          <w:lang w:val="lt-LT"/>
        </w:rPr>
        <w:t>'</w:t>
      </w:r>
      <w:r w:rsidRPr="000D00BA">
        <w:rPr>
          <w:rFonts w:ascii="Times New Roman" w:hAnsi="Times New Roman"/>
          <w:shd w:val="clear" w:color="auto" w:fill="FFFFFF"/>
          <w:lang w:val="lt-LT"/>
        </w:rPr>
        <w:noBreakHyphen/>
      </w:r>
      <w:r w:rsidRPr="000D00BA">
        <w:rPr>
          <w:rFonts w:ascii="Times New Roman" w:hAnsi="Times New Roman"/>
          <w:lang w:val="lt-LT"/>
        </w:rPr>
        <w:t xml:space="preserve">hidroksimidazolamo pusinės eliminacijos periodas yra trumpesnis negu 1 valanda. Į veną lašinamo midazolamo eliminacijos kinetika tokia pat, kaip ir iš karto suleistos </w:t>
      </w:r>
      <w:r w:rsidR="008100BE" w:rsidRPr="000D00BA">
        <w:rPr>
          <w:rFonts w:ascii="Times New Roman" w:hAnsi="Times New Roman"/>
          <w:lang w:val="lt-LT"/>
        </w:rPr>
        <w:t>(</w:t>
      </w:r>
      <w:proofErr w:type="spellStart"/>
      <w:r w:rsidR="008100BE" w:rsidRPr="000D00BA">
        <w:rPr>
          <w:rFonts w:ascii="Times New Roman" w:hAnsi="Times New Roman"/>
          <w:i/>
          <w:lang w:val="lt-LT"/>
        </w:rPr>
        <w:t>bolus</w:t>
      </w:r>
      <w:proofErr w:type="spellEnd"/>
      <w:r w:rsidR="008100BE" w:rsidRPr="000D00BA">
        <w:rPr>
          <w:rFonts w:ascii="Times New Roman" w:hAnsi="Times New Roman"/>
          <w:lang w:val="lt-LT"/>
        </w:rPr>
        <w:t xml:space="preserve">) </w:t>
      </w:r>
      <w:r w:rsidRPr="000D00BA">
        <w:rPr>
          <w:rFonts w:ascii="Times New Roman" w:hAnsi="Times New Roman"/>
          <w:lang w:val="lt-LT"/>
        </w:rPr>
        <w:t xml:space="preserve">dozės. Pakartotinis midazolamo suvartojimas neindukuoja vaistinį preparatą </w:t>
      </w:r>
      <w:proofErr w:type="spellStart"/>
      <w:r w:rsidRPr="000D00BA">
        <w:rPr>
          <w:rFonts w:ascii="Times New Roman" w:hAnsi="Times New Roman"/>
          <w:lang w:val="lt-LT"/>
        </w:rPr>
        <w:t>metabolizuojančių</w:t>
      </w:r>
      <w:proofErr w:type="spellEnd"/>
      <w:r w:rsidRPr="000D00BA">
        <w:rPr>
          <w:rFonts w:ascii="Times New Roman" w:hAnsi="Times New Roman"/>
          <w:lang w:val="lt-LT"/>
        </w:rPr>
        <w:t xml:space="preserve"> fermentų.</w:t>
      </w:r>
    </w:p>
    <w:p w14:paraId="4A73859F" w14:textId="77777777" w:rsidR="00C22B92" w:rsidRPr="000D00BA" w:rsidRDefault="00C22B92" w:rsidP="009A08E1">
      <w:pPr>
        <w:spacing w:after="0" w:line="240" w:lineRule="auto"/>
        <w:rPr>
          <w:rFonts w:ascii="Times New Roman" w:hAnsi="Times New Roman"/>
          <w:lang w:val="lt-LT"/>
        </w:rPr>
      </w:pPr>
    </w:p>
    <w:p w14:paraId="4CDA0FE9"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Ypatingos populiacijos</w:t>
      </w:r>
    </w:p>
    <w:p w14:paraId="64A12DBE"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Senyvi pacientai</w:t>
      </w:r>
    </w:p>
    <w:p w14:paraId="1664B289" w14:textId="14BF454B"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Vyresniems nei 60</w:t>
      </w:r>
      <w:r w:rsidR="000527EB" w:rsidRPr="00E533AB">
        <w:rPr>
          <w:rFonts w:ascii="Times New Roman" w:hAnsi="Times New Roman"/>
          <w:lang w:val="lt-LT"/>
        </w:rPr>
        <w:t> </w:t>
      </w:r>
      <w:r w:rsidRPr="000D00BA">
        <w:rPr>
          <w:rFonts w:ascii="Times New Roman" w:hAnsi="Times New Roman"/>
          <w:lang w:val="lt-LT"/>
        </w:rPr>
        <w:t>metų žmonėms midazolamo pusinės eliminacijos periodas gali būti ilgesnis iki keturių kartų.</w:t>
      </w:r>
    </w:p>
    <w:p w14:paraId="3021E373" w14:textId="77777777" w:rsidR="00C22B92" w:rsidRPr="000D00BA" w:rsidRDefault="00C22B92" w:rsidP="009A08E1">
      <w:pPr>
        <w:spacing w:after="0" w:line="240" w:lineRule="auto"/>
        <w:rPr>
          <w:rFonts w:ascii="Times New Roman" w:hAnsi="Times New Roman"/>
          <w:lang w:val="lt-LT"/>
        </w:rPr>
      </w:pPr>
    </w:p>
    <w:p w14:paraId="1F1F76AA"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Vaikų populiacija</w:t>
      </w:r>
    </w:p>
    <w:p w14:paraId="151820F7" w14:textId="3C0D5C8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Vaistinio preparato absorbcijos iš tiesiosios žarnos greitis vaikams ir suaugusiems žmonėms yra panašus, tačiau vaikams biologinis prieinamumas yra mažesnis (5</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18</w:t>
      </w:r>
      <w:r w:rsidR="008100BE" w:rsidRPr="000D00BA">
        <w:rPr>
          <w:rFonts w:ascii="Times New Roman" w:hAnsi="Times New Roman"/>
          <w:lang w:val="lt-LT"/>
        </w:rPr>
        <w:t> %</w:t>
      </w:r>
      <w:r w:rsidRPr="000D00BA">
        <w:rPr>
          <w:rFonts w:ascii="Times New Roman" w:hAnsi="Times New Roman"/>
          <w:lang w:val="lt-LT"/>
        </w:rPr>
        <w:t>). Į veną ar į tiesiąją žarną suleisto midazolamo pusinės eliminacijos periodas 3</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10</w:t>
      </w:r>
      <w:r w:rsidR="000527EB" w:rsidRPr="000D00BA">
        <w:rPr>
          <w:rFonts w:ascii="Times New Roman" w:hAnsi="Times New Roman"/>
          <w:lang w:val="lt-LT"/>
        </w:rPr>
        <w:t> </w:t>
      </w:r>
      <w:r w:rsidRPr="000D00BA">
        <w:rPr>
          <w:rFonts w:ascii="Times New Roman" w:hAnsi="Times New Roman"/>
          <w:lang w:val="lt-LT"/>
        </w:rPr>
        <w:t>metų vaikams, palyginti su suaugusiųjų, yra trumpesnis (1</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 xml:space="preserve">1,5 val.). Šis skirtumas sutampa su vaikams nustatytu didesniu </w:t>
      </w:r>
      <w:proofErr w:type="spellStart"/>
      <w:r w:rsidRPr="000D00BA">
        <w:rPr>
          <w:rFonts w:ascii="Times New Roman" w:hAnsi="Times New Roman"/>
          <w:lang w:val="lt-LT"/>
        </w:rPr>
        <w:t>metaboliniu</w:t>
      </w:r>
      <w:proofErr w:type="spellEnd"/>
      <w:r w:rsidRPr="000D00BA">
        <w:rPr>
          <w:rFonts w:ascii="Times New Roman" w:hAnsi="Times New Roman"/>
          <w:lang w:val="lt-LT"/>
        </w:rPr>
        <w:t xml:space="preserve"> klirensu.</w:t>
      </w:r>
    </w:p>
    <w:p w14:paraId="59B568F7" w14:textId="77777777" w:rsidR="00C22B92" w:rsidRPr="000D00BA" w:rsidRDefault="00C22B92" w:rsidP="009A08E1">
      <w:pPr>
        <w:spacing w:after="0" w:line="240" w:lineRule="auto"/>
        <w:rPr>
          <w:rFonts w:ascii="Times New Roman" w:hAnsi="Times New Roman"/>
          <w:lang w:val="lt-LT"/>
        </w:rPr>
      </w:pPr>
    </w:p>
    <w:p w14:paraId="1F889F47"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Naujagimiai</w:t>
      </w:r>
    </w:p>
    <w:p w14:paraId="57532E93" w14:textId="6B6F7846"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Naujagimiams pusinės eliminacijos periodas trunka vidutiniškai 6</w:t>
      </w:r>
      <w:r w:rsidR="000527EB" w:rsidRPr="000D00BA">
        <w:rPr>
          <w:rFonts w:ascii="Times New Roman" w:hAnsi="Times New Roman"/>
          <w:lang w:val="lt-LT"/>
        </w:rPr>
        <w:t> </w:t>
      </w:r>
      <w:r w:rsidR="000527EB" w:rsidRPr="000D00BA">
        <w:rPr>
          <w:rFonts w:ascii="Times New Roman" w:hAnsi="Times New Roman"/>
          <w:lang w:val="lt-LT"/>
        </w:rPr>
        <w:noBreakHyphen/>
        <w:t> </w:t>
      </w:r>
      <w:r w:rsidRPr="000D00BA">
        <w:rPr>
          <w:rFonts w:ascii="Times New Roman" w:hAnsi="Times New Roman"/>
          <w:lang w:val="lt-LT"/>
        </w:rPr>
        <w:t>12</w:t>
      </w:r>
      <w:r w:rsidR="000527EB" w:rsidRPr="000D00BA">
        <w:rPr>
          <w:rFonts w:ascii="Times New Roman" w:hAnsi="Times New Roman"/>
          <w:lang w:val="lt-LT"/>
        </w:rPr>
        <w:t> </w:t>
      </w:r>
      <w:r w:rsidRPr="000D00BA">
        <w:rPr>
          <w:rFonts w:ascii="Times New Roman" w:hAnsi="Times New Roman"/>
          <w:lang w:val="lt-LT"/>
        </w:rPr>
        <w:t xml:space="preserve">valandų, tikriausiai dėl nesubrendusių kepenų bei mažesnio klirenso. Dėl mažesnio ir nepastovaus klirenso yra didesnė rizika, kad naujagimiams, kuriems yra su asfiksija susijęs kepenų bei inkstų </w:t>
      </w:r>
      <w:r w:rsidR="00861BDA" w:rsidRPr="000D00BA">
        <w:rPr>
          <w:rFonts w:ascii="Times New Roman" w:hAnsi="Times New Roman"/>
          <w:lang w:val="lt-LT"/>
        </w:rPr>
        <w:t>sutrikimas</w:t>
      </w:r>
      <w:r w:rsidRPr="000D00BA">
        <w:rPr>
          <w:rFonts w:ascii="Times New Roman" w:hAnsi="Times New Roman"/>
          <w:lang w:val="lt-LT"/>
        </w:rPr>
        <w:t>, midazolamo koncentracija serume bus didesnė (žr. 4.4</w:t>
      </w:r>
      <w:r w:rsidR="000527EB" w:rsidRPr="000D00BA">
        <w:rPr>
          <w:rFonts w:ascii="Times New Roman" w:hAnsi="Times New Roman"/>
          <w:lang w:val="lt-LT"/>
        </w:rPr>
        <w:t> </w:t>
      </w:r>
      <w:r w:rsidRPr="000D00BA">
        <w:rPr>
          <w:rFonts w:ascii="Times New Roman" w:hAnsi="Times New Roman"/>
          <w:lang w:val="lt-LT"/>
        </w:rPr>
        <w:t>skyrių).</w:t>
      </w:r>
    </w:p>
    <w:p w14:paraId="2D2E97B1" w14:textId="77777777" w:rsidR="00C22B92" w:rsidRPr="000D00BA" w:rsidRDefault="00C22B92" w:rsidP="009A08E1">
      <w:pPr>
        <w:spacing w:after="0" w:line="240" w:lineRule="auto"/>
        <w:rPr>
          <w:rFonts w:ascii="Times New Roman" w:hAnsi="Times New Roman"/>
          <w:lang w:val="lt-LT"/>
        </w:rPr>
      </w:pPr>
    </w:p>
    <w:p w14:paraId="6F7E366B"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lastRenderedPageBreak/>
        <w:t>Nutukę pacientai</w:t>
      </w:r>
    </w:p>
    <w:p w14:paraId="57FA8DE5" w14:textId="29DEC42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Nutukusiems pacientams </w:t>
      </w:r>
      <w:r w:rsidR="00861BDA" w:rsidRPr="000D00BA">
        <w:rPr>
          <w:rFonts w:ascii="Times New Roman" w:hAnsi="Times New Roman"/>
          <w:lang w:val="lt-LT"/>
        </w:rPr>
        <w:t xml:space="preserve">vidutinis </w:t>
      </w:r>
      <w:r w:rsidRPr="000D00BA">
        <w:rPr>
          <w:rFonts w:ascii="Times New Roman" w:hAnsi="Times New Roman"/>
          <w:lang w:val="lt-LT"/>
        </w:rPr>
        <w:t>pusinės eliminacijos periodas trunka ilgiau, negu nenutukusiems (atitinkamai 5,9 val. ir 2,3 val.). Toks skirtumas susidaro dėl maždaug 50</w:t>
      </w:r>
      <w:r w:rsidR="008100BE" w:rsidRPr="000D00BA">
        <w:rPr>
          <w:rFonts w:ascii="Times New Roman" w:hAnsi="Times New Roman"/>
          <w:lang w:val="lt-LT"/>
        </w:rPr>
        <w:t> %</w:t>
      </w:r>
      <w:r w:rsidRPr="000D00BA">
        <w:rPr>
          <w:rFonts w:ascii="Times New Roman" w:hAnsi="Times New Roman"/>
          <w:lang w:val="lt-LT"/>
        </w:rPr>
        <w:t xml:space="preserve"> didesnio pasiskirstymo tūrio, patikslinto atsižvelgiant į bendrąjį kūno svorį. Nutukusiems ir nenutukusiems pacientams klirensas reikšmingai nesiskiria.</w:t>
      </w:r>
    </w:p>
    <w:p w14:paraId="4222811A" w14:textId="77777777" w:rsidR="00C22B92" w:rsidRPr="000D00BA" w:rsidRDefault="00C22B92" w:rsidP="009A08E1">
      <w:pPr>
        <w:spacing w:after="0" w:line="240" w:lineRule="auto"/>
        <w:rPr>
          <w:rFonts w:ascii="Times New Roman" w:hAnsi="Times New Roman"/>
          <w:lang w:val="lt-LT"/>
        </w:rPr>
      </w:pPr>
    </w:p>
    <w:p w14:paraId="40BFA666"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Sutrikusi kepenų funkcija</w:t>
      </w:r>
    </w:p>
    <w:p w14:paraId="135F7CBC" w14:textId="1AA6D8A4"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Pacientams, sergantiems kepenų ciroze, pusinės eliminacijos periodas gali trukti ilgiau ir klirensas gali būti mažesnis negu sveikiems savanoriams (žr. 4.4</w:t>
      </w:r>
      <w:r w:rsidR="000527EB" w:rsidRPr="000D00BA">
        <w:rPr>
          <w:rFonts w:ascii="Times New Roman" w:hAnsi="Times New Roman"/>
          <w:lang w:val="lt-LT"/>
        </w:rPr>
        <w:t> </w:t>
      </w:r>
      <w:r w:rsidRPr="000D00BA">
        <w:rPr>
          <w:rFonts w:ascii="Times New Roman" w:hAnsi="Times New Roman"/>
          <w:lang w:val="lt-LT"/>
        </w:rPr>
        <w:t>skyrių).</w:t>
      </w:r>
    </w:p>
    <w:p w14:paraId="5140FE6E" w14:textId="77777777" w:rsidR="00C22B92" w:rsidRPr="000D00BA" w:rsidRDefault="00C22B92" w:rsidP="009A08E1">
      <w:pPr>
        <w:spacing w:after="0" w:line="240" w:lineRule="auto"/>
        <w:rPr>
          <w:rFonts w:ascii="Times New Roman" w:hAnsi="Times New Roman"/>
          <w:i/>
          <w:lang w:val="lt-LT"/>
        </w:rPr>
      </w:pPr>
    </w:p>
    <w:p w14:paraId="456D9C66" w14:textId="77777777" w:rsidR="00C22B92" w:rsidRPr="000D00BA" w:rsidRDefault="008024E9" w:rsidP="009A08E1">
      <w:pPr>
        <w:spacing w:after="0" w:line="240" w:lineRule="auto"/>
        <w:rPr>
          <w:rFonts w:ascii="Times New Roman" w:hAnsi="Times New Roman"/>
          <w:u w:val="single"/>
          <w:lang w:val="lt-LT" w:eastAsia="lt-LT"/>
        </w:rPr>
      </w:pPr>
      <w:r w:rsidRPr="000D00BA">
        <w:rPr>
          <w:rFonts w:ascii="Times New Roman" w:hAnsi="Times New Roman"/>
          <w:u w:val="single"/>
          <w:lang w:val="lt-LT"/>
        </w:rPr>
        <w:t>Sutrikusi inkstų funkcija</w:t>
      </w:r>
    </w:p>
    <w:p w14:paraId="1915D81D" w14:textId="425370FE" w:rsidR="00C22B92" w:rsidRPr="000D00BA" w:rsidRDefault="008024E9" w:rsidP="009A08E1">
      <w:pPr>
        <w:pStyle w:val="Corpsdetextemarge"/>
        <w:jc w:val="left"/>
        <w:rPr>
          <w:rFonts w:ascii="Times New Roman" w:hAnsi="Times New Roman"/>
          <w:sz w:val="22"/>
          <w:szCs w:val="22"/>
          <w:lang w:val="lt-LT" w:eastAsia="en-US"/>
        </w:rPr>
      </w:pPr>
      <w:r w:rsidRPr="000D00BA">
        <w:rPr>
          <w:rFonts w:ascii="Times New Roman" w:hAnsi="Times New Roman"/>
          <w:sz w:val="22"/>
          <w:szCs w:val="22"/>
          <w:lang w:val="lt-LT" w:eastAsia="en-US"/>
        </w:rPr>
        <w:t xml:space="preserve">Pacientams, kuriems yra sunkus inkstų funkcijos sutrikimas nesusijungusio midazolamo farmakokinetika yra nepakitusi. Pacientų, kuriems yra sunkus inkstų funkcijos sutrikimas, organizme kaupiasi farmakologiškai vidutiniškai aktyvus pagrindinis midazolamo metabolitas – </w:t>
      </w:r>
      <w:r w:rsidRPr="000D00BA">
        <w:rPr>
          <w:rFonts w:ascii="Times New Roman" w:hAnsi="Times New Roman"/>
          <w:sz w:val="22"/>
          <w:szCs w:val="22"/>
          <w:lang w:val="lt-LT"/>
        </w:rPr>
        <w:t>1</w:t>
      </w:r>
      <w:r w:rsidRPr="000D00BA">
        <w:rPr>
          <w:rFonts w:ascii="Times New Roman" w:hAnsi="Times New Roman"/>
          <w:sz w:val="22"/>
          <w:szCs w:val="22"/>
          <w:shd w:val="clear" w:color="auto" w:fill="FFFFFF"/>
          <w:lang w:val="lt-LT"/>
        </w:rPr>
        <w:t>'</w:t>
      </w:r>
      <w:r w:rsidRPr="000D00BA">
        <w:rPr>
          <w:rFonts w:ascii="Times New Roman" w:hAnsi="Times New Roman"/>
          <w:sz w:val="22"/>
          <w:szCs w:val="22"/>
          <w:shd w:val="clear" w:color="auto" w:fill="FFFFFF"/>
          <w:lang w:val="lt-LT"/>
        </w:rPr>
        <w:noBreakHyphen/>
      </w:r>
      <w:r w:rsidRPr="000D00BA">
        <w:rPr>
          <w:rFonts w:ascii="Times New Roman" w:hAnsi="Times New Roman"/>
          <w:sz w:val="22"/>
          <w:szCs w:val="22"/>
          <w:lang w:val="lt-LT" w:eastAsia="en-US"/>
        </w:rPr>
        <w:t xml:space="preserve">hidroksimidazolamo </w:t>
      </w:r>
      <w:proofErr w:type="spellStart"/>
      <w:r w:rsidRPr="000D00BA">
        <w:rPr>
          <w:rFonts w:ascii="Times New Roman" w:hAnsi="Times New Roman"/>
          <w:sz w:val="22"/>
          <w:szCs w:val="22"/>
          <w:lang w:val="lt-LT" w:eastAsia="en-US"/>
        </w:rPr>
        <w:t>gliukuronidas</w:t>
      </w:r>
      <w:proofErr w:type="spellEnd"/>
      <w:r w:rsidRPr="000D00BA">
        <w:rPr>
          <w:rFonts w:ascii="Times New Roman" w:hAnsi="Times New Roman"/>
          <w:sz w:val="22"/>
          <w:szCs w:val="22"/>
          <w:lang w:val="lt-LT" w:eastAsia="en-US"/>
        </w:rPr>
        <w:t>, kuris yra šalinamas per inkstus. Dėl šio kaupimosi prailgėja raminamasis poveikis. Todėl midazolamas turėtų būtų vartojamas atsargiai ir titruojamas iki pageidaujamo poveikio (žr. 4.4</w:t>
      </w:r>
      <w:r w:rsidR="004E4198" w:rsidRPr="000D00BA">
        <w:rPr>
          <w:rFonts w:ascii="Times New Roman" w:hAnsi="Times New Roman"/>
          <w:sz w:val="22"/>
          <w:szCs w:val="22"/>
          <w:lang w:val="lt-LT" w:eastAsia="en-US"/>
        </w:rPr>
        <w:t> </w:t>
      </w:r>
      <w:r w:rsidRPr="000D00BA">
        <w:rPr>
          <w:rFonts w:ascii="Times New Roman" w:hAnsi="Times New Roman"/>
          <w:sz w:val="22"/>
          <w:szCs w:val="22"/>
          <w:lang w:val="lt-LT" w:eastAsia="en-US"/>
        </w:rPr>
        <w:t>skyrių).</w:t>
      </w:r>
    </w:p>
    <w:p w14:paraId="761088F4" w14:textId="77777777" w:rsidR="00C22B92" w:rsidRPr="000D00BA" w:rsidRDefault="00C22B92" w:rsidP="009A08E1">
      <w:pPr>
        <w:spacing w:after="0" w:line="240" w:lineRule="auto"/>
        <w:rPr>
          <w:rFonts w:ascii="Times New Roman" w:hAnsi="Times New Roman"/>
          <w:lang w:val="lt-LT"/>
        </w:rPr>
      </w:pPr>
    </w:p>
    <w:p w14:paraId="7362F039"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Pacientai, kurių būklė yra kritiška</w:t>
      </w:r>
    </w:p>
    <w:p w14:paraId="35A6B704"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Kritiškos būklės metu midazolamo pusinės eliminacijos periodas gali būti ilgesnis net iki šešių kartų.</w:t>
      </w:r>
    </w:p>
    <w:p w14:paraId="57C7D51D" w14:textId="77777777" w:rsidR="00C22B92" w:rsidRPr="000D00BA" w:rsidRDefault="00C22B92" w:rsidP="009A08E1">
      <w:pPr>
        <w:spacing w:after="0" w:line="240" w:lineRule="auto"/>
        <w:rPr>
          <w:rFonts w:ascii="Times New Roman" w:hAnsi="Times New Roman"/>
          <w:i/>
          <w:lang w:val="lt-LT"/>
        </w:rPr>
      </w:pPr>
    </w:p>
    <w:p w14:paraId="2847B060" w14:textId="77777777" w:rsidR="00C22B92" w:rsidRPr="000D00BA" w:rsidRDefault="008024E9" w:rsidP="009A08E1">
      <w:pPr>
        <w:spacing w:after="0" w:line="240" w:lineRule="auto"/>
        <w:rPr>
          <w:rFonts w:ascii="Times New Roman" w:hAnsi="Times New Roman"/>
          <w:i/>
          <w:lang w:val="lt-LT" w:eastAsia="lt-LT"/>
        </w:rPr>
      </w:pPr>
      <w:r w:rsidRPr="000D00BA">
        <w:rPr>
          <w:rFonts w:ascii="Times New Roman" w:hAnsi="Times New Roman"/>
          <w:i/>
          <w:lang w:val="lt-LT"/>
        </w:rPr>
        <w:t>Pacientai, sergantys širdies nepakankamumu</w:t>
      </w:r>
    </w:p>
    <w:p w14:paraId="6146097F" w14:textId="16228D9A"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Pacientams, sergantiems </w:t>
      </w:r>
      <w:proofErr w:type="spellStart"/>
      <w:r w:rsidRPr="000D00BA">
        <w:rPr>
          <w:rFonts w:ascii="Times New Roman" w:hAnsi="Times New Roman"/>
          <w:lang w:val="lt-LT"/>
        </w:rPr>
        <w:t>staziniu</w:t>
      </w:r>
      <w:proofErr w:type="spellEnd"/>
      <w:r w:rsidRPr="000D00BA">
        <w:rPr>
          <w:rFonts w:ascii="Times New Roman" w:hAnsi="Times New Roman"/>
          <w:lang w:val="lt-LT"/>
        </w:rPr>
        <w:t xml:space="preserve"> širdies nepakankamumu, pusinės eliminacijos periodas trunka ilgiau negu sveikiems </w:t>
      </w:r>
      <w:r w:rsidR="00861BDA" w:rsidRPr="000D00BA">
        <w:rPr>
          <w:rFonts w:ascii="Times New Roman" w:hAnsi="Times New Roman"/>
          <w:lang w:val="lt-LT"/>
        </w:rPr>
        <w:t xml:space="preserve">asmenims </w:t>
      </w:r>
      <w:r w:rsidRPr="000D00BA">
        <w:rPr>
          <w:rFonts w:ascii="Times New Roman" w:hAnsi="Times New Roman"/>
          <w:lang w:val="lt-LT"/>
        </w:rPr>
        <w:t>(žr.</w:t>
      </w:r>
      <w:r w:rsidR="004E4198" w:rsidRPr="000D00BA">
        <w:rPr>
          <w:rFonts w:ascii="Times New Roman" w:hAnsi="Times New Roman"/>
          <w:lang w:val="lt-LT"/>
        </w:rPr>
        <w:t> </w:t>
      </w:r>
      <w:r w:rsidRPr="000D00BA">
        <w:rPr>
          <w:rFonts w:ascii="Times New Roman" w:hAnsi="Times New Roman"/>
          <w:lang w:val="lt-LT"/>
        </w:rPr>
        <w:t>4.4 skyrių).</w:t>
      </w:r>
    </w:p>
    <w:p w14:paraId="56E736EF" w14:textId="469F11CE" w:rsidR="00C22B92" w:rsidRPr="000D00BA" w:rsidRDefault="00C22B92" w:rsidP="000A7581">
      <w:pPr>
        <w:spacing w:after="0" w:line="240" w:lineRule="auto"/>
        <w:outlineLvl w:val="8"/>
        <w:rPr>
          <w:rFonts w:ascii="Times New Roman" w:hAnsi="Times New Roman"/>
          <w:lang w:val="lt-LT"/>
        </w:rPr>
      </w:pPr>
    </w:p>
    <w:p w14:paraId="7F335AF1" w14:textId="77777777" w:rsidR="00C22B92" w:rsidRPr="000D00BA" w:rsidRDefault="008024E9" w:rsidP="009A08E1">
      <w:pPr>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5.3</w:t>
      </w:r>
      <w:r w:rsidRPr="000D00BA">
        <w:rPr>
          <w:rFonts w:ascii="Times New Roman" w:hAnsi="Times New Roman"/>
          <w:b/>
          <w:color w:val="000000"/>
          <w:lang w:val="lt-LT"/>
        </w:rPr>
        <w:tab/>
      </w:r>
      <w:proofErr w:type="spellStart"/>
      <w:r w:rsidRPr="000D00BA">
        <w:rPr>
          <w:rFonts w:ascii="Times New Roman" w:hAnsi="Times New Roman"/>
          <w:b/>
          <w:color w:val="000000"/>
          <w:lang w:val="lt-LT"/>
        </w:rPr>
        <w:t>Ikiklinikinių</w:t>
      </w:r>
      <w:proofErr w:type="spellEnd"/>
      <w:r w:rsidRPr="000D00BA">
        <w:rPr>
          <w:rFonts w:ascii="Times New Roman" w:hAnsi="Times New Roman"/>
          <w:b/>
          <w:color w:val="000000"/>
          <w:lang w:val="lt-LT"/>
        </w:rPr>
        <w:t xml:space="preserve"> saugumo tyrimų duomenys</w:t>
      </w:r>
    </w:p>
    <w:p w14:paraId="7034D3DF" w14:textId="77777777" w:rsidR="00C22B92" w:rsidRPr="000D00BA" w:rsidRDefault="00C22B92" w:rsidP="009A08E1">
      <w:pPr>
        <w:spacing w:after="0" w:line="240" w:lineRule="auto"/>
        <w:rPr>
          <w:rFonts w:ascii="Times New Roman" w:hAnsi="Times New Roman"/>
          <w:color w:val="000000"/>
          <w:lang w:val="lt-LT"/>
        </w:rPr>
      </w:pPr>
    </w:p>
    <w:p w14:paraId="35B109D3" w14:textId="5F7AE2E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Vaistinio preparato skiriančiam gydytojui reikšmingų </w:t>
      </w:r>
      <w:proofErr w:type="spellStart"/>
      <w:r w:rsidRPr="000D00BA">
        <w:rPr>
          <w:rFonts w:ascii="Times New Roman" w:hAnsi="Times New Roman"/>
          <w:color w:val="000000"/>
          <w:lang w:val="lt-LT"/>
        </w:rPr>
        <w:t>ikiklinikinių</w:t>
      </w:r>
      <w:proofErr w:type="spellEnd"/>
      <w:r w:rsidRPr="000D00BA">
        <w:rPr>
          <w:rFonts w:ascii="Times New Roman" w:hAnsi="Times New Roman"/>
          <w:color w:val="000000"/>
          <w:lang w:val="lt-LT"/>
        </w:rPr>
        <w:t xml:space="preserve"> duomenų, kurie papildytų tai, kas nurodyta kituose vaistinio preparato charakteristikų santraukos skyriuose, nėra.</w:t>
      </w:r>
    </w:p>
    <w:p w14:paraId="63D2A836" w14:textId="085F944F" w:rsidR="00C22B92" w:rsidRPr="000D00BA" w:rsidRDefault="00C22B92" w:rsidP="009A08E1">
      <w:pPr>
        <w:spacing w:after="0" w:line="240" w:lineRule="auto"/>
        <w:rPr>
          <w:rFonts w:ascii="Times New Roman" w:hAnsi="Times New Roman"/>
          <w:color w:val="000000"/>
          <w:lang w:val="lt-LT"/>
        </w:rPr>
      </w:pPr>
    </w:p>
    <w:p w14:paraId="238C012D" w14:textId="77777777" w:rsidR="00C22B92" w:rsidRPr="000D00BA" w:rsidRDefault="00C22B92" w:rsidP="009A08E1">
      <w:pPr>
        <w:spacing w:after="0" w:line="240" w:lineRule="auto"/>
        <w:rPr>
          <w:rFonts w:ascii="Times New Roman" w:hAnsi="Times New Roman"/>
          <w:color w:val="000000"/>
          <w:lang w:val="lt-LT"/>
        </w:rPr>
      </w:pPr>
    </w:p>
    <w:p w14:paraId="4D15E1DB" w14:textId="77777777" w:rsidR="00C22B92" w:rsidRPr="000D00BA" w:rsidRDefault="008024E9" w:rsidP="009A08E1">
      <w:pPr>
        <w:keepNext/>
        <w:keepLines/>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6.</w:t>
      </w:r>
      <w:r w:rsidRPr="000D00BA">
        <w:rPr>
          <w:rFonts w:ascii="Times New Roman" w:hAnsi="Times New Roman"/>
          <w:b/>
          <w:color w:val="000000"/>
          <w:lang w:val="lt-LT"/>
        </w:rPr>
        <w:tab/>
        <w:t>FARMACINĖ INFORMACIJA</w:t>
      </w:r>
    </w:p>
    <w:p w14:paraId="5B866579" w14:textId="77777777" w:rsidR="00C22B92" w:rsidRPr="000D00BA" w:rsidRDefault="00C22B92" w:rsidP="009A08E1">
      <w:pPr>
        <w:keepNext/>
        <w:keepLines/>
        <w:spacing w:after="0" w:line="240" w:lineRule="auto"/>
        <w:rPr>
          <w:rFonts w:ascii="Times New Roman" w:hAnsi="Times New Roman"/>
          <w:color w:val="000000"/>
          <w:lang w:val="lt-LT"/>
        </w:rPr>
      </w:pPr>
    </w:p>
    <w:p w14:paraId="4DEFC7C5" w14:textId="77777777" w:rsidR="00C22B92" w:rsidRPr="000D00BA" w:rsidRDefault="008024E9" w:rsidP="009A08E1">
      <w:pPr>
        <w:keepNext/>
        <w:keepLines/>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6.1</w:t>
      </w:r>
      <w:r w:rsidRPr="000D00BA">
        <w:rPr>
          <w:rFonts w:ascii="Times New Roman" w:hAnsi="Times New Roman"/>
          <w:b/>
          <w:color w:val="000000"/>
          <w:lang w:val="lt-LT"/>
        </w:rPr>
        <w:tab/>
        <w:t>Pagalbinių medžiagų sąrašas</w:t>
      </w:r>
    </w:p>
    <w:p w14:paraId="02CFB13A" w14:textId="77777777" w:rsidR="00C22B92" w:rsidRPr="000D00BA" w:rsidRDefault="00C22B92" w:rsidP="009A08E1">
      <w:pPr>
        <w:spacing w:after="0" w:line="240" w:lineRule="auto"/>
        <w:outlineLvl w:val="0"/>
        <w:rPr>
          <w:rFonts w:ascii="Times New Roman" w:hAnsi="Times New Roman"/>
          <w:color w:val="000000"/>
          <w:lang w:val="lt-LT"/>
        </w:rPr>
      </w:pPr>
    </w:p>
    <w:p w14:paraId="74CEBDAE" w14:textId="77777777" w:rsidR="00C22B92" w:rsidRPr="000D00BA" w:rsidRDefault="008024E9" w:rsidP="000A7581">
      <w:pPr>
        <w:autoSpaceDE w:val="0"/>
        <w:autoSpaceDN w:val="0"/>
        <w:adjustRightInd w:val="0"/>
        <w:spacing w:after="0" w:line="240" w:lineRule="auto"/>
        <w:rPr>
          <w:rFonts w:ascii="Times New Roman" w:hAnsi="Times New Roman"/>
          <w:lang w:val="lt-LT"/>
        </w:rPr>
      </w:pPr>
      <w:r w:rsidRPr="000D00BA">
        <w:rPr>
          <w:rFonts w:ascii="Times New Roman" w:hAnsi="Times New Roman"/>
          <w:color w:val="000000"/>
          <w:lang w:val="lt-LT"/>
        </w:rPr>
        <w:t>Koncentruota vandenilio chlorido rūgštis</w:t>
      </w:r>
    </w:p>
    <w:p w14:paraId="3A4FC495" w14:textId="77777777" w:rsidR="00C22B92" w:rsidRPr="000D00BA" w:rsidRDefault="008024E9" w:rsidP="009A08E1">
      <w:pPr>
        <w:spacing w:after="0" w:line="240" w:lineRule="auto"/>
        <w:outlineLvl w:val="0"/>
        <w:rPr>
          <w:rFonts w:ascii="Times New Roman" w:hAnsi="Times New Roman"/>
          <w:lang w:val="lt-LT" w:eastAsia="lt-LT"/>
        </w:rPr>
      </w:pPr>
      <w:r w:rsidRPr="000D00BA">
        <w:rPr>
          <w:rFonts w:ascii="Times New Roman" w:hAnsi="Times New Roman"/>
          <w:lang w:val="lt-LT"/>
        </w:rPr>
        <w:t>Natrio chloridas</w:t>
      </w:r>
    </w:p>
    <w:p w14:paraId="2135692A" w14:textId="77777777" w:rsidR="00C22B92" w:rsidRPr="000D00BA" w:rsidRDefault="008024E9" w:rsidP="009A08E1">
      <w:pPr>
        <w:spacing w:after="0" w:line="240" w:lineRule="auto"/>
        <w:outlineLvl w:val="0"/>
        <w:rPr>
          <w:rFonts w:ascii="Times New Roman" w:hAnsi="Times New Roman"/>
          <w:lang w:val="lt-LT" w:eastAsia="lt-LT"/>
        </w:rPr>
      </w:pPr>
      <w:r w:rsidRPr="000D00BA">
        <w:rPr>
          <w:rFonts w:ascii="Times New Roman" w:hAnsi="Times New Roman"/>
          <w:lang w:val="lt-LT"/>
        </w:rPr>
        <w:t>Natrio hidroksidas (pH koreguoti)</w:t>
      </w:r>
    </w:p>
    <w:p w14:paraId="19102C5A"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lang w:val="lt-LT"/>
        </w:rPr>
        <w:t>Injekcinis vanduo</w:t>
      </w:r>
    </w:p>
    <w:p w14:paraId="1C824619" w14:textId="77777777" w:rsidR="00C22B92" w:rsidRPr="000D00BA" w:rsidRDefault="00C22B92" w:rsidP="009A08E1">
      <w:pPr>
        <w:spacing w:after="0" w:line="240" w:lineRule="auto"/>
        <w:outlineLvl w:val="0"/>
        <w:rPr>
          <w:rFonts w:ascii="Times New Roman" w:hAnsi="Times New Roman"/>
          <w:color w:val="000000"/>
          <w:lang w:val="lt-LT"/>
        </w:rPr>
      </w:pPr>
    </w:p>
    <w:p w14:paraId="4CC7F8E9"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6.2</w:t>
      </w:r>
      <w:r w:rsidRPr="000D00BA">
        <w:rPr>
          <w:rFonts w:ascii="Times New Roman" w:hAnsi="Times New Roman"/>
          <w:b/>
          <w:color w:val="000000"/>
          <w:lang w:val="lt-LT"/>
        </w:rPr>
        <w:tab/>
        <w:t>Nesuderinamumas</w:t>
      </w:r>
    </w:p>
    <w:p w14:paraId="2EA4D597" w14:textId="77777777" w:rsidR="00C22B92" w:rsidRPr="000D00BA" w:rsidRDefault="00C22B92" w:rsidP="009A08E1">
      <w:pPr>
        <w:spacing w:after="0" w:line="240" w:lineRule="auto"/>
        <w:rPr>
          <w:rFonts w:ascii="Times New Roman" w:hAnsi="Times New Roman"/>
          <w:color w:val="000000"/>
          <w:lang w:val="lt-LT"/>
        </w:rPr>
      </w:pPr>
    </w:p>
    <w:p w14:paraId="04A2DE9F"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Midazolam Kalceks injekcinio ar infuzinio tirpalo negalima skiesti 6 % </w:t>
      </w:r>
      <w:proofErr w:type="spellStart"/>
      <w:r w:rsidRPr="000D00BA">
        <w:rPr>
          <w:rFonts w:ascii="Times New Roman" w:hAnsi="Times New Roman"/>
          <w:color w:val="000000"/>
          <w:lang w:val="lt-LT"/>
        </w:rPr>
        <w:t>Macrodex</w:t>
      </w:r>
      <w:proofErr w:type="spellEnd"/>
      <w:r w:rsidRPr="000D00BA">
        <w:rPr>
          <w:rFonts w:ascii="Times New Roman" w:hAnsi="Times New Roman"/>
          <w:color w:val="000000"/>
          <w:lang w:val="lt-LT"/>
        </w:rPr>
        <w:t xml:space="preserve"> gliukozės tirpalu.</w:t>
      </w:r>
    </w:p>
    <w:p w14:paraId="7743284A" w14:textId="55C94CC0"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 Kalceks injekcinio ar infuzinio tirpalo negalima maišyti su šarminės reakcijos injekciniais tirpalais.</w:t>
      </w:r>
    </w:p>
    <w:p w14:paraId="666D975E"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Vandenilio karbonato tirpaluose susidaro midazolamo nuosėdos.</w:t>
      </w:r>
    </w:p>
    <w:p w14:paraId="1554CDFD"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lang w:val="lt-LT"/>
        </w:rPr>
        <w:t>Šio vaistinio preparato negalima maišyti su kitais, išskyrus nurodytus 6.6 skyriuje.</w:t>
      </w:r>
    </w:p>
    <w:p w14:paraId="716F1868" w14:textId="77777777" w:rsidR="00C22B92" w:rsidRPr="000D00BA" w:rsidRDefault="00C22B92" w:rsidP="009A08E1">
      <w:pPr>
        <w:spacing w:after="0" w:line="240" w:lineRule="auto"/>
        <w:outlineLvl w:val="0"/>
        <w:rPr>
          <w:rFonts w:ascii="Times New Roman" w:hAnsi="Times New Roman"/>
          <w:color w:val="000000"/>
          <w:lang w:val="lt-LT"/>
        </w:rPr>
      </w:pPr>
    </w:p>
    <w:p w14:paraId="4E084225"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6.3</w:t>
      </w:r>
      <w:r w:rsidRPr="000D00BA">
        <w:rPr>
          <w:rFonts w:ascii="Times New Roman" w:hAnsi="Times New Roman"/>
          <w:b/>
          <w:color w:val="000000"/>
          <w:lang w:val="lt-LT"/>
        </w:rPr>
        <w:tab/>
        <w:t>Tinkamumo laikas</w:t>
      </w:r>
    </w:p>
    <w:p w14:paraId="2DDE62BB" w14:textId="77777777" w:rsidR="00C22B92" w:rsidRPr="000D00BA" w:rsidRDefault="00C22B92" w:rsidP="009A08E1">
      <w:pPr>
        <w:spacing w:after="0" w:line="240" w:lineRule="auto"/>
        <w:rPr>
          <w:rFonts w:ascii="Times New Roman" w:hAnsi="Times New Roman"/>
          <w:color w:val="000000"/>
          <w:lang w:val="lt-LT"/>
        </w:rPr>
      </w:pPr>
    </w:p>
    <w:p w14:paraId="477E58E1" w14:textId="799AF11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1 mg/ml</w:t>
      </w:r>
      <w:r w:rsidRPr="000D00BA">
        <w:rPr>
          <w:rFonts w:ascii="Times New Roman" w:hAnsi="Times New Roman"/>
          <w:lang w:val="lt-LT"/>
        </w:rPr>
        <w:t xml:space="preserve">: </w:t>
      </w:r>
      <w:r w:rsidR="00E967F3" w:rsidRPr="000D00BA">
        <w:rPr>
          <w:rFonts w:ascii="Times New Roman" w:hAnsi="Times New Roman"/>
          <w:color w:val="000000"/>
          <w:lang w:val="lt-LT"/>
        </w:rPr>
        <w:t>4</w:t>
      </w:r>
      <w:r w:rsidR="004E4198" w:rsidRPr="000D00BA">
        <w:rPr>
          <w:rFonts w:ascii="Times New Roman" w:hAnsi="Times New Roman"/>
          <w:color w:val="000000"/>
          <w:lang w:val="lt-LT"/>
        </w:rPr>
        <w:t> </w:t>
      </w:r>
      <w:r w:rsidR="00EF327E" w:rsidRPr="000D00BA">
        <w:rPr>
          <w:rFonts w:ascii="Times New Roman" w:hAnsi="Times New Roman"/>
          <w:color w:val="000000"/>
          <w:lang w:val="lt-LT"/>
        </w:rPr>
        <w:t>metai</w:t>
      </w:r>
      <w:r w:rsidRPr="000D00BA">
        <w:rPr>
          <w:rFonts w:ascii="Times New Roman" w:hAnsi="Times New Roman"/>
          <w:lang w:val="lt-LT"/>
        </w:rPr>
        <w:t>.</w:t>
      </w:r>
    </w:p>
    <w:p w14:paraId="55248B60" w14:textId="54F34B48"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5 mg/ml</w:t>
      </w:r>
      <w:r w:rsidRPr="000D00BA">
        <w:rPr>
          <w:rFonts w:ascii="Times New Roman" w:hAnsi="Times New Roman"/>
          <w:lang w:val="lt-LT"/>
        </w:rPr>
        <w:t xml:space="preserve">: </w:t>
      </w:r>
      <w:r w:rsidR="00905FAE" w:rsidRPr="000D00BA">
        <w:rPr>
          <w:rFonts w:ascii="Times New Roman" w:hAnsi="Times New Roman"/>
          <w:color w:val="000000"/>
          <w:lang w:val="lt-LT"/>
        </w:rPr>
        <w:t>5</w:t>
      </w:r>
      <w:r w:rsidR="004E4198" w:rsidRPr="000D00BA">
        <w:rPr>
          <w:rFonts w:ascii="Times New Roman" w:hAnsi="Times New Roman"/>
          <w:color w:val="000000"/>
          <w:lang w:val="lt-LT"/>
        </w:rPr>
        <w:t> </w:t>
      </w:r>
      <w:r w:rsidRPr="000D00BA">
        <w:rPr>
          <w:rFonts w:ascii="Times New Roman" w:hAnsi="Times New Roman"/>
          <w:color w:val="000000"/>
          <w:lang w:val="lt-LT"/>
        </w:rPr>
        <w:t>metai.</w:t>
      </w:r>
    </w:p>
    <w:p w14:paraId="7603C155" w14:textId="77777777" w:rsidR="00C22B92" w:rsidRPr="000D00BA" w:rsidRDefault="00C22B92" w:rsidP="000A7581">
      <w:pPr>
        <w:spacing w:after="0" w:line="240" w:lineRule="auto"/>
        <w:rPr>
          <w:rFonts w:ascii="Times New Roman" w:hAnsi="Times New Roman"/>
          <w:lang w:val="lt-LT"/>
        </w:rPr>
      </w:pPr>
    </w:p>
    <w:p w14:paraId="091CC375" w14:textId="77777777" w:rsidR="00C22B92" w:rsidRPr="000D00BA" w:rsidRDefault="008024E9" w:rsidP="000A7581">
      <w:pPr>
        <w:spacing w:after="0" w:line="240" w:lineRule="auto"/>
        <w:rPr>
          <w:rFonts w:ascii="Times New Roman" w:hAnsi="Times New Roman"/>
          <w:u w:val="single"/>
          <w:lang w:val="lt-LT"/>
        </w:rPr>
      </w:pPr>
      <w:r w:rsidRPr="000D00BA">
        <w:rPr>
          <w:rFonts w:ascii="Times New Roman" w:hAnsi="Times New Roman"/>
          <w:u w:val="single"/>
          <w:lang w:val="lt-LT"/>
        </w:rPr>
        <w:t>Po ampulės atidarymo</w:t>
      </w:r>
    </w:p>
    <w:p w14:paraId="2F83106F" w14:textId="77777777" w:rsidR="00C22B92" w:rsidRPr="000D00BA" w:rsidRDefault="008024E9" w:rsidP="000A7581">
      <w:pPr>
        <w:spacing w:after="0" w:line="240" w:lineRule="auto"/>
        <w:rPr>
          <w:rFonts w:ascii="Times New Roman" w:hAnsi="Times New Roman"/>
          <w:lang w:val="lt-LT"/>
        </w:rPr>
      </w:pPr>
      <w:r w:rsidRPr="000D00BA">
        <w:rPr>
          <w:rFonts w:ascii="Times New Roman" w:hAnsi="Times New Roman"/>
          <w:lang w:val="lt-LT"/>
        </w:rPr>
        <w:t>Atidarius, vaistinį preparatą vartoti reikia nedelsiant.</w:t>
      </w:r>
    </w:p>
    <w:p w14:paraId="521A3D40" w14:textId="77777777" w:rsidR="00C22B92" w:rsidRPr="000D00BA" w:rsidRDefault="00C22B92" w:rsidP="000A7581">
      <w:pPr>
        <w:spacing w:after="0" w:line="240" w:lineRule="auto"/>
        <w:rPr>
          <w:rFonts w:ascii="Times New Roman" w:hAnsi="Times New Roman"/>
          <w:lang w:val="lt-LT"/>
        </w:rPr>
      </w:pPr>
    </w:p>
    <w:p w14:paraId="53ACB2AA" w14:textId="77777777" w:rsidR="00C22B92" w:rsidRPr="000D00BA" w:rsidRDefault="008024E9" w:rsidP="000A7581">
      <w:pPr>
        <w:spacing w:after="0" w:line="240" w:lineRule="auto"/>
        <w:rPr>
          <w:rFonts w:ascii="Times New Roman" w:hAnsi="Times New Roman"/>
          <w:lang w:val="lt-LT" w:eastAsia="lt-LT"/>
        </w:rPr>
      </w:pPr>
      <w:r w:rsidRPr="000D00BA">
        <w:rPr>
          <w:rFonts w:ascii="Times New Roman" w:hAnsi="Times New Roman"/>
          <w:u w:val="single"/>
          <w:lang w:val="lt-LT"/>
        </w:rPr>
        <w:t>Praskiesto tirpalo tinkamumo laikas</w:t>
      </w:r>
    </w:p>
    <w:p w14:paraId="234F0B9C" w14:textId="3E51406D" w:rsidR="00C22B92" w:rsidRPr="000D00BA" w:rsidRDefault="008024E9" w:rsidP="000A7581">
      <w:pPr>
        <w:spacing w:after="0" w:line="240" w:lineRule="auto"/>
        <w:rPr>
          <w:rFonts w:ascii="Times New Roman" w:hAnsi="Times New Roman"/>
          <w:color w:val="000000"/>
          <w:lang w:val="lt-LT" w:eastAsia="lt-LT"/>
        </w:rPr>
      </w:pPr>
      <w:r w:rsidRPr="000D00BA">
        <w:rPr>
          <w:rFonts w:ascii="Times New Roman" w:hAnsi="Times New Roman"/>
          <w:lang w:val="lt-LT"/>
        </w:rPr>
        <w:lastRenderedPageBreak/>
        <w:t>Praskiesto tirpalo, laikomo 25 </w:t>
      </w:r>
      <w:r w:rsidRPr="000D00BA">
        <w:rPr>
          <w:rFonts w:ascii="Times New Roman" w:hAnsi="Times New Roman"/>
          <w:lang w:val="lt-LT"/>
        </w:rPr>
        <w:sym w:font="Symbol" w:char="F0B0"/>
      </w:r>
      <w:r w:rsidRPr="000D00BA">
        <w:rPr>
          <w:rFonts w:ascii="Times New Roman" w:hAnsi="Times New Roman"/>
          <w:lang w:val="lt-LT"/>
        </w:rPr>
        <w:t>C temperatūroje, fizinis ir cheminis stabilumas nekinta 24 valandas, o laikomo 2 </w:t>
      </w:r>
      <w:r w:rsidRPr="000D00BA">
        <w:rPr>
          <w:rFonts w:ascii="Times New Roman" w:hAnsi="Times New Roman"/>
          <w:lang w:val="lt-LT"/>
        </w:rPr>
        <w:sym w:font="Symbol" w:char="F0B0"/>
      </w:r>
      <w:r w:rsidRPr="000D00BA">
        <w:rPr>
          <w:rFonts w:ascii="Times New Roman" w:hAnsi="Times New Roman"/>
          <w:lang w:val="lt-LT"/>
        </w:rPr>
        <w:t>C</w:t>
      </w:r>
      <w:r w:rsidR="004E4198" w:rsidRPr="000D00BA">
        <w:rPr>
          <w:rFonts w:ascii="Times New Roman" w:hAnsi="Times New Roman"/>
          <w:lang w:val="lt-LT"/>
        </w:rPr>
        <w:t> </w:t>
      </w:r>
      <w:r w:rsidR="004E4198"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C temperatūroje – 3</w:t>
      </w:r>
      <w:r w:rsidR="004E4198" w:rsidRPr="000D00BA">
        <w:rPr>
          <w:rFonts w:ascii="Times New Roman" w:hAnsi="Times New Roman"/>
          <w:lang w:val="lt-LT"/>
        </w:rPr>
        <w:t> </w:t>
      </w:r>
      <w:r w:rsidRPr="000D00BA">
        <w:rPr>
          <w:rFonts w:ascii="Times New Roman" w:hAnsi="Times New Roman"/>
          <w:lang w:val="lt-LT"/>
        </w:rPr>
        <w:t xml:space="preserve">dienas, naudojant 0,9 % natrio chlorido, 5 % ir 10 % gliukozės, </w:t>
      </w:r>
      <w:proofErr w:type="spellStart"/>
      <w:r w:rsidRPr="000D00BA">
        <w:rPr>
          <w:rFonts w:ascii="Times New Roman" w:hAnsi="Times New Roman"/>
          <w:lang w:val="lt-LT"/>
        </w:rPr>
        <w:t>Ringerio</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Hartmano</w:t>
      </w:r>
      <w:proofErr w:type="spellEnd"/>
      <w:r w:rsidRPr="000D00BA">
        <w:rPr>
          <w:rFonts w:ascii="Times New Roman" w:hAnsi="Times New Roman"/>
          <w:lang w:val="lt-LT"/>
        </w:rPr>
        <w:t xml:space="preserve"> tirpalus.</w:t>
      </w:r>
    </w:p>
    <w:p w14:paraId="2A7D3012" w14:textId="3BE9A48F" w:rsidR="00C22B92" w:rsidRPr="000D00BA" w:rsidRDefault="008024E9" w:rsidP="000A7581">
      <w:pPr>
        <w:spacing w:after="0" w:line="240" w:lineRule="auto"/>
        <w:rPr>
          <w:rFonts w:ascii="Times New Roman" w:hAnsi="Times New Roman"/>
          <w:lang w:val="lt-LT" w:eastAsia="lt-LT"/>
        </w:rPr>
      </w:pPr>
      <w:r w:rsidRPr="000D00BA">
        <w:rPr>
          <w:rFonts w:ascii="Times New Roman" w:hAnsi="Times New Roman"/>
          <w:lang w:val="lt-LT"/>
        </w:rPr>
        <w:t>Mikrobiologiniu požiūriu, praskiestas tirpalas turi būti suvartotas nedelsiant. Jeigu tirpalas nesuvartojamas iš karto, už jo saugojimo laiką ir sąlygas prieš jį suvartojant yra atsakingas vartotojas, bet paprastai turi būti laikomas ne ilgiau kaip 24</w:t>
      </w:r>
      <w:r w:rsidR="004E4198" w:rsidRPr="000D00BA">
        <w:rPr>
          <w:rFonts w:ascii="Times New Roman" w:hAnsi="Times New Roman"/>
          <w:lang w:val="lt-LT"/>
        </w:rPr>
        <w:t> </w:t>
      </w:r>
      <w:r w:rsidRPr="000D00BA">
        <w:rPr>
          <w:rFonts w:ascii="Times New Roman" w:hAnsi="Times New Roman"/>
          <w:lang w:val="lt-LT"/>
        </w:rPr>
        <w:t>valandas 2</w:t>
      </w:r>
      <w:r w:rsidR="004E4198" w:rsidRPr="000D00BA">
        <w:rPr>
          <w:rFonts w:ascii="Times New Roman" w:hAnsi="Times New Roman"/>
          <w:lang w:val="lt-LT"/>
        </w:rPr>
        <w:t> </w:t>
      </w:r>
      <w:r w:rsidRPr="000D00BA">
        <w:rPr>
          <w:rFonts w:ascii="Times New Roman" w:hAnsi="Times New Roman"/>
          <w:lang w:val="lt-LT"/>
        </w:rPr>
        <w:sym w:font="Symbol" w:char="F0B0"/>
      </w:r>
      <w:r w:rsidRPr="000D00BA">
        <w:rPr>
          <w:rFonts w:ascii="Times New Roman" w:hAnsi="Times New Roman"/>
          <w:lang w:val="lt-LT"/>
        </w:rPr>
        <w:t>C</w:t>
      </w:r>
      <w:r w:rsidR="004E4198" w:rsidRPr="000D00BA">
        <w:rPr>
          <w:rFonts w:ascii="Times New Roman" w:hAnsi="Times New Roman"/>
          <w:lang w:val="lt-LT"/>
        </w:rPr>
        <w:t> </w:t>
      </w:r>
      <w:r w:rsidR="004E4198"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 xml:space="preserve">C temperatūroje, nebent vaistinis preparatas buvo praskiestas kontroliuojamomis ir įteisintomis </w:t>
      </w:r>
      <w:proofErr w:type="spellStart"/>
      <w:r w:rsidRPr="000D00BA">
        <w:rPr>
          <w:rFonts w:ascii="Times New Roman" w:hAnsi="Times New Roman"/>
          <w:lang w:val="lt-LT"/>
        </w:rPr>
        <w:t>aseptikos</w:t>
      </w:r>
      <w:proofErr w:type="spellEnd"/>
      <w:r w:rsidRPr="000D00BA">
        <w:rPr>
          <w:rFonts w:ascii="Times New Roman" w:hAnsi="Times New Roman"/>
          <w:lang w:val="lt-LT"/>
        </w:rPr>
        <w:t xml:space="preserve"> sąlygomis.</w:t>
      </w:r>
    </w:p>
    <w:p w14:paraId="1FA9F88F" w14:textId="77777777" w:rsidR="00C22B92" w:rsidRPr="000D00BA" w:rsidRDefault="00C22B92" w:rsidP="009A08E1">
      <w:pPr>
        <w:spacing w:after="0" w:line="240" w:lineRule="auto"/>
        <w:rPr>
          <w:rFonts w:ascii="Times New Roman" w:hAnsi="Times New Roman"/>
          <w:color w:val="000000"/>
          <w:lang w:val="lt-LT"/>
        </w:rPr>
      </w:pPr>
    </w:p>
    <w:p w14:paraId="56B14D81" w14:textId="77777777" w:rsidR="00C22B92" w:rsidRPr="000D00BA" w:rsidRDefault="008024E9" w:rsidP="009A08E1">
      <w:pPr>
        <w:keepNext/>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6.4</w:t>
      </w:r>
      <w:r w:rsidRPr="000D00BA">
        <w:rPr>
          <w:rFonts w:ascii="Times New Roman" w:hAnsi="Times New Roman"/>
          <w:b/>
          <w:color w:val="000000"/>
          <w:lang w:val="lt-LT"/>
        </w:rPr>
        <w:tab/>
        <w:t>Specialios laikymo sąlygos</w:t>
      </w:r>
    </w:p>
    <w:p w14:paraId="6AF7399C" w14:textId="77777777" w:rsidR="00C22B92" w:rsidRPr="000D00BA" w:rsidRDefault="00C22B92" w:rsidP="009A08E1">
      <w:pPr>
        <w:spacing w:after="0" w:line="240" w:lineRule="auto"/>
        <w:rPr>
          <w:rFonts w:ascii="Times New Roman" w:hAnsi="Times New Roman"/>
          <w:color w:val="000000"/>
          <w:lang w:val="lt-LT"/>
        </w:rPr>
      </w:pPr>
    </w:p>
    <w:p w14:paraId="2969F728"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Šio vaistinio preparato laikymui specialių temperatūros sąlygų nereikalaujama.</w:t>
      </w:r>
    </w:p>
    <w:p w14:paraId="613B7925" w14:textId="0D5AD8A5"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Ampules laikyti išorinėje dėžutėje, kad vaistinis preparatas būtų apsaugotas nuo šviesos.</w:t>
      </w:r>
    </w:p>
    <w:p w14:paraId="41A36273" w14:textId="77777777" w:rsidR="00C22B92" w:rsidRPr="000D00BA" w:rsidRDefault="00C22B92" w:rsidP="009A08E1">
      <w:pPr>
        <w:spacing w:after="0" w:line="240" w:lineRule="auto"/>
        <w:rPr>
          <w:rFonts w:ascii="Times New Roman" w:hAnsi="Times New Roman"/>
          <w:lang w:val="lt-LT"/>
        </w:rPr>
      </w:pPr>
    </w:p>
    <w:p w14:paraId="34049FBC" w14:textId="7135EB7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Praskiesto vaistinio preparato laikymo sąlygos pateikiamos 6.3</w:t>
      </w:r>
      <w:r w:rsidR="004E4198" w:rsidRPr="000D00BA">
        <w:rPr>
          <w:rFonts w:ascii="Times New Roman" w:hAnsi="Times New Roman"/>
          <w:lang w:val="lt-LT"/>
        </w:rPr>
        <w:t> </w:t>
      </w:r>
      <w:r w:rsidRPr="000D00BA">
        <w:rPr>
          <w:rFonts w:ascii="Times New Roman" w:hAnsi="Times New Roman"/>
          <w:lang w:val="lt-LT"/>
        </w:rPr>
        <w:t>skyriuje.</w:t>
      </w:r>
    </w:p>
    <w:p w14:paraId="3070AD7D" w14:textId="77777777" w:rsidR="00C22B92" w:rsidRPr="000D00BA" w:rsidRDefault="00C22B92" w:rsidP="009A08E1">
      <w:pPr>
        <w:spacing w:after="0" w:line="240" w:lineRule="auto"/>
        <w:rPr>
          <w:rFonts w:ascii="Times New Roman" w:hAnsi="Times New Roman"/>
          <w:color w:val="000000"/>
          <w:lang w:val="lt-LT"/>
        </w:rPr>
      </w:pPr>
    </w:p>
    <w:p w14:paraId="6DBC651B"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6.5</w:t>
      </w:r>
      <w:r w:rsidRPr="000D00BA">
        <w:rPr>
          <w:rFonts w:ascii="Times New Roman" w:hAnsi="Times New Roman"/>
          <w:b/>
          <w:color w:val="000000"/>
          <w:lang w:val="lt-LT"/>
        </w:rPr>
        <w:tab/>
      </w:r>
      <w:proofErr w:type="spellStart"/>
      <w:r w:rsidRPr="000D00BA">
        <w:rPr>
          <w:rFonts w:ascii="Times New Roman" w:hAnsi="Times New Roman"/>
          <w:b/>
          <w:lang w:val="lt-LT"/>
        </w:rPr>
        <w:t>Talpyklės</w:t>
      </w:r>
      <w:proofErr w:type="spellEnd"/>
      <w:r w:rsidRPr="000D00BA">
        <w:rPr>
          <w:rFonts w:ascii="Times New Roman" w:hAnsi="Times New Roman"/>
          <w:b/>
          <w:lang w:val="lt-LT"/>
        </w:rPr>
        <w:t xml:space="preserve"> pobūdis</w:t>
      </w:r>
      <w:r w:rsidRPr="000D00BA">
        <w:rPr>
          <w:rFonts w:ascii="Times New Roman" w:hAnsi="Times New Roman"/>
          <w:b/>
          <w:color w:val="000000"/>
          <w:lang w:val="lt-LT"/>
        </w:rPr>
        <w:t xml:space="preserve"> ir jos turinys</w:t>
      </w:r>
    </w:p>
    <w:p w14:paraId="6F7FAEB2" w14:textId="77777777" w:rsidR="00C22B92" w:rsidRPr="000D00BA" w:rsidRDefault="00C22B92" w:rsidP="009A08E1">
      <w:pPr>
        <w:spacing w:after="0" w:line="240" w:lineRule="auto"/>
        <w:rPr>
          <w:rFonts w:ascii="Times New Roman" w:hAnsi="Times New Roman"/>
          <w:smallCaps/>
          <w:lang w:val="lt-LT"/>
        </w:rPr>
      </w:pPr>
    </w:p>
    <w:p w14:paraId="105DE677" w14:textId="26984C1E"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1 ml</w:t>
      </w:r>
      <w:r w:rsidRPr="000D00BA">
        <w:rPr>
          <w:rFonts w:ascii="Times New Roman" w:hAnsi="Times New Roman"/>
          <w:lang w:val="lt-LT" w:eastAsia="lt-LT"/>
        </w:rPr>
        <w:t>, 3 ml</w:t>
      </w:r>
      <w:r w:rsidRPr="000D00BA">
        <w:rPr>
          <w:rFonts w:ascii="Times New Roman" w:hAnsi="Times New Roman"/>
          <w:lang w:val="lt-LT"/>
        </w:rPr>
        <w:t xml:space="preserve"> arba 10 ml tirpalo</w:t>
      </w:r>
      <w:r w:rsidRPr="000D00BA">
        <w:rPr>
          <w:rFonts w:ascii="Times New Roman" w:hAnsi="Times New Roman"/>
          <w:color w:val="202124"/>
          <w:lang w:val="lt-LT"/>
        </w:rPr>
        <w:t xml:space="preserve"> </w:t>
      </w:r>
      <w:r w:rsidRPr="000D00BA">
        <w:rPr>
          <w:rFonts w:ascii="Times New Roman" w:hAnsi="Times New Roman"/>
          <w:lang w:val="lt-LT"/>
        </w:rPr>
        <w:t>(5 mg/ml) ir 5 ml tirpalo (1 mg/ml) I tipo bespalvio stiklo ampulėje su laužimo tašku.</w:t>
      </w:r>
    </w:p>
    <w:p w14:paraId="7D5F2A2F" w14:textId="77777777" w:rsidR="00C22B92" w:rsidRPr="000D00BA" w:rsidRDefault="00C22B92" w:rsidP="009A08E1">
      <w:pPr>
        <w:spacing w:after="0" w:line="240" w:lineRule="auto"/>
        <w:rPr>
          <w:rFonts w:ascii="Times New Roman" w:hAnsi="Times New Roman"/>
          <w:lang w:val="lt-LT"/>
        </w:rPr>
      </w:pPr>
    </w:p>
    <w:p w14:paraId="46E24DCD" w14:textId="3C97E111"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Pakuotės dydis: 5 arba 10</w:t>
      </w:r>
      <w:r w:rsidR="004E4198" w:rsidRPr="000D00BA">
        <w:rPr>
          <w:rFonts w:ascii="Times New Roman" w:hAnsi="Times New Roman"/>
          <w:lang w:val="lt-LT"/>
        </w:rPr>
        <w:t> </w:t>
      </w:r>
      <w:r w:rsidRPr="000D00BA">
        <w:rPr>
          <w:rFonts w:ascii="Times New Roman" w:hAnsi="Times New Roman"/>
          <w:lang w:val="lt-LT"/>
        </w:rPr>
        <w:t>ampulių.</w:t>
      </w:r>
    </w:p>
    <w:p w14:paraId="72CF8DB5"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Gali būti tiekiamos ne visų dydžių pakuotės.</w:t>
      </w:r>
    </w:p>
    <w:p w14:paraId="1F7C4999" w14:textId="77777777" w:rsidR="00C22B92" w:rsidRPr="000D00BA" w:rsidRDefault="00C22B92" w:rsidP="009A08E1">
      <w:pPr>
        <w:spacing w:after="0" w:line="240" w:lineRule="auto"/>
        <w:outlineLvl w:val="0"/>
        <w:rPr>
          <w:rFonts w:ascii="Times New Roman" w:hAnsi="Times New Roman"/>
          <w:b/>
          <w:color w:val="000000"/>
          <w:lang w:val="lt-LT"/>
        </w:rPr>
      </w:pPr>
    </w:p>
    <w:p w14:paraId="7E203B55"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6.6</w:t>
      </w:r>
      <w:r w:rsidRPr="000D00BA">
        <w:rPr>
          <w:rFonts w:ascii="Times New Roman" w:hAnsi="Times New Roman"/>
          <w:b/>
          <w:color w:val="000000"/>
          <w:lang w:val="lt-LT"/>
        </w:rPr>
        <w:tab/>
      </w:r>
      <w:r w:rsidRPr="000D00BA">
        <w:rPr>
          <w:rFonts w:ascii="Times New Roman" w:hAnsi="Times New Roman"/>
          <w:b/>
          <w:lang w:val="lt-LT"/>
        </w:rPr>
        <w:t>Specialūs reikalavimai atliekoms tvarkyti ir vaistiniam preparatui ruošti</w:t>
      </w:r>
    </w:p>
    <w:p w14:paraId="35913A65" w14:textId="77777777" w:rsidR="00C22B92" w:rsidRPr="000D00BA" w:rsidRDefault="00C22B92" w:rsidP="000A7581">
      <w:pPr>
        <w:spacing w:after="0" w:line="240" w:lineRule="auto"/>
        <w:rPr>
          <w:rFonts w:ascii="Times New Roman" w:hAnsi="Times New Roman"/>
          <w:color w:val="000000"/>
          <w:lang w:val="lt-LT"/>
        </w:rPr>
      </w:pPr>
    </w:p>
    <w:p w14:paraId="1F79FAC0" w14:textId="77777777" w:rsidR="00C22B92" w:rsidRPr="000D00BA" w:rsidRDefault="008024E9" w:rsidP="000A7581">
      <w:pPr>
        <w:spacing w:after="0" w:line="240" w:lineRule="auto"/>
        <w:rPr>
          <w:rFonts w:ascii="Times New Roman" w:hAnsi="Times New Roman"/>
          <w:color w:val="000000"/>
          <w:lang w:val="lt-LT" w:eastAsia="lt-LT"/>
        </w:rPr>
      </w:pPr>
      <w:r w:rsidRPr="000D00BA">
        <w:rPr>
          <w:rFonts w:ascii="Times New Roman" w:hAnsi="Times New Roman"/>
          <w:color w:val="000000"/>
          <w:lang w:val="lt-LT"/>
        </w:rPr>
        <w:t>Vaistinis preparatas yra suderinamas su šiais infuziniais tirpalais:</w:t>
      </w:r>
    </w:p>
    <w:p w14:paraId="25956B39" w14:textId="29A22E1B"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eastAsia="lt-LT"/>
        </w:rPr>
      </w:pPr>
      <w:r w:rsidRPr="000D00BA">
        <w:rPr>
          <w:rFonts w:ascii="Times New Roman" w:hAnsi="Times New Roman"/>
          <w:color w:val="000000"/>
          <w:lang w:val="lt-LT"/>
        </w:rPr>
        <w:t>0,9 % natrio chlorido tirpalu,</w:t>
      </w:r>
    </w:p>
    <w:p w14:paraId="703F2A84" w14:textId="4DCF8EFC"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eastAsia="lt-LT"/>
        </w:rPr>
      </w:pPr>
      <w:r w:rsidRPr="000D00BA">
        <w:rPr>
          <w:rFonts w:ascii="Times New Roman" w:hAnsi="Times New Roman"/>
          <w:color w:val="000000"/>
          <w:lang w:val="lt-LT"/>
        </w:rPr>
        <w:t>5 % gliukozės tirpalu,</w:t>
      </w:r>
    </w:p>
    <w:p w14:paraId="424F0EBA" w14:textId="2EAD36D5"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eastAsia="lt-LT"/>
        </w:rPr>
      </w:pPr>
      <w:r w:rsidRPr="000D00BA">
        <w:rPr>
          <w:rFonts w:ascii="Times New Roman" w:hAnsi="Times New Roman"/>
          <w:color w:val="000000"/>
          <w:lang w:val="lt-LT"/>
        </w:rPr>
        <w:t>10 % gliukozės tirpalu,</w:t>
      </w:r>
    </w:p>
    <w:p w14:paraId="6DF4CA50" w14:textId="461D68B0"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eastAsia="lt-LT"/>
        </w:rPr>
      </w:pPr>
      <w:proofErr w:type="spellStart"/>
      <w:r w:rsidRPr="000D00BA">
        <w:rPr>
          <w:rFonts w:ascii="Times New Roman" w:hAnsi="Times New Roman"/>
          <w:color w:val="000000"/>
          <w:lang w:val="lt-LT"/>
        </w:rPr>
        <w:t>Ringerio</w:t>
      </w:r>
      <w:proofErr w:type="spellEnd"/>
      <w:r w:rsidRPr="000D00BA">
        <w:rPr>
          <w:rFonts w:ascii="Times New Roman" w:hAnsi="Times New Roman"/>
          <w:color w:val="000000"/>
          <w:lang w:val="lt-LT"/>
        </w:rPr>
        <w:t xml:space="preserve"> tirpalu,</w:t>
      </w:r>
    </w:p>
    <w:p w14:paraId="6302499C" w14:textId="71460392"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eastAsia="lt-LT"/>
        </w:rPr>
      </w:pPr>
      <w:proofErr w:type="spellStart"/>
      <w:r w:rsidRPr="000D00BA">
        <w:rPr>
          <w:rFonts w:ascii="Times New Roman" w:hAnsi="Times New Roman"/>
          <w:color w:val="000000"/>
          <w:lang w:val="lt-LT"/>
        </w:rPr>
        <w:t>Hartmano</w:t>
      </w:r>
      <w:proofErr w:type="spellEnd"/>
      <w:r w:rsidRPr="000D00BA">
        <w:rPr>
          <w:rFonts w:ascii="Times New Roman" w:hAnsi="Times New Roman"/>
          <w:color w:val="000000"/>
          <w:lang w:val="lt-LT"/>
        </w:rPr>
        <w:t xml:space="preserve"> tirpalu.</w:t>
      </w:r>
    </w:p>
    <w:p w14:paraId="69CECAE6" w14:textId="77777777" w:rsidR="00C22B92" w:rsidRPr="000D00BA" w:rsidRDefault="00C22B92" w:rsidP="000A7581">
      <w:pPr>
        <w:spacing w:after="0" w:line="240" w:lineRule="auto"/>
        <w:rPr>
          <w:rFonts w:ascii="Times New Roman" w:hAnsi="Times New Roman"/>
          <w:color w:val="000000"/>
          <w:lang w:val="lt-LT"/>
        </w:rPr>
      </w:pPr>
    </w:p>
    <w:p w14:paraId="3D4AC29B" w14:textId="022ECAA6" w:rsidR="00C22B92" w:rsidRPr="000D00BA" w:rsidRDefault="008024E9" w:rsidP="000A7581">
      <w:pPr>
        <w:spacing w:after="0" w:line="240" w:lineRule="auto"/>
        <w:rPr>
          <w:rFonts w:ascii="Times New Roman" w:hAnsi="Times New Roman"/>
          <w:lang w:val="lt-LT" w:eastAsia="lt-LT"/>
        </w:rPr>
      </w:pPr>
      <w:r w:rsidRPr="000D00BA">
        <w:rPr>
          <w:rFonts w:ascii="Times New Roman" w:hAnsi="Times New Roman"/>
          <w:lang w:val="lt-LT"/>
        </w:rPr>
        <w:t>Intraveninei infuzijai Midazolam Kalceks ampulių turinys gali būti praskiedžiamas vienu iš aukščiau minėtų tirpalų tokiu santykiu: 15 mg midazolamo praskiedžiama 100</w:t>
      </w:r>
      <w:r w:rsidR="004E4198" w:rsidRPr="000D00BA">
        <w:rPr>
          <w:rFonts w:ascii="Times New Roman" w:hAnsi="Times New Roman"/>
          <w:lang w:val="lt-LT"/>
        </w:rPr>
        <w:t> </w:t>
      </w:r>
      <w:r w:rsidR="004E4198" w:rsidRPr="000D00BA">
        <w:rPr>
          <w:rFonts w:ascii="Times New Roman" w:hAnsi="Times New Roman"/>
          <w:lang w:val="lt-LT"/>
        </w:rPr>
        <w:noBreakHyphen/>
        <w:t> </w:t>
      </w:r>
      <w:r w:rsidRPr="000D00BA">
        <w:rPr>
          <w:rFonts w:ascii="Times New Roman" w:hAnsi="Times New Roman"/>
          <w:lang w:val="lt-LT"/>
        </w:rPr>
        <w:t>1</w:t>
      </w:r>
      <w:r w:rsidR="004E4198" w:rsidRPr="000D00BA">
        <w:rPr>
          <w:rFonts w:ascii="Times New Roman" w:hAnsi="Times New Roman"/>
          <w:lang w:val="lt-LT"/>
        </w:rPr>
        <w:t> </w:t>
      </w:r>
      <w:r w:rsidRPr="000D00BA">
        <w:rPr>
          <w:rFonts w:ascii="Times New Roman" w:hAnsi="Times New Roman"/>
          <w:lang w:val="lt-LT"/>
        </w:rPr>
        <w:t>000 ml infuzinio tirpalo.</w:t>
      </w:r>
    </w:p>
    <w:p w14:paraId="7818811B" w14:textId="77777777" w:rsidR="00C22B92" w:rsidRPr="000D00BA" w:rsidRDefault="00C22B92" w:rsidP="000A7581">
      <w:pPr>
        <w:spacing w:after="0" w:line="240" w:lineRule="auto"/>
        <w:rPr>
          <w:rFonts w:ascii="Times New Roman" w:hAnsi="Times New Roman"/>
          <w:lang w:val="lt-LT"/>
        </w:rPr>
      </w:pPr>
    </w:p>
    <w:p w14:paraId="5F1DEFFA" w14:textId="58210118" w:rsidR="00C22B92" w:rsidRPr="000D00BA" w:rsidRDefault="008024E9" w:rsidP="000A7581">
      <w:pPr>
        <w:spacing w:after="0" w:line="240" w:lineRule="auto"/>
        <w:rPr>
          <w:rFonts w:ascii="Times New Roman" w:hAnsi="Times New Roman"/>
          <w:color w:val="000000"/>
          <w:lang w:val="lt-LT" w:eastAsia="lt-LT"/>
        </w:rPr>
      </w:pPr>
      <w:r w:rsidRPr="000D00BA">
        <w:rPr>
          <w:rFonts w:ascii="Times New Roman" w:hAnsi="Times New Roman"/>
          <w:lang w:val="lt-LT"/>
        </w:rPr>
        <w:t>Midazolam Kalceks injekcinis ar infuzinis tirpalas skirtas tik vienkartiniam vartojimui.</w:t>
      </w:r>
    </w:p>
    <w:p w14:paraId="1A8C3DBD" w14:textId="77777777" w:rsidR="00C22B92" w:rsidRPr="000D00BA" w:rsidRDefault="008024E9" w:rsidP="009A08E1">
      <w:pPr>
        <w:spacing w:after="0" w:line="240" w:lineRule="auto"/>
        <w:outlineLvl w:val="0"/>
        <w:rPr>
          <w:rFonts w:ascii="Times New Roman" w:hAnsi="Times New Roman"/>
          <w:b/>
          <w:color w:val="000000"/>
          <w:lang w:val="lt-LT" w:eastAsia="lt-LT"/>
        </w:rPr>
      </w:pPr>
      <w:r w:rsidRPr="000D00BA">
        <w:rPr>
          <w:rFonts w:ascii="Times New Roman" w:hAnsi="Times New Roman"/>
          <w:lang w:val="lt-LT"/>
        </w:rPr>
        <w:t>Prieš vartojimą tirpalą reikia apžiūrėti. Galima vartoti tik skaidrų, be dalelių tirpalą.</w:t>
      </w:r>
    </w:p>
    <w:p w14:paraId="11292F10" w14:textId="38240F6C"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Nesuvartotą vaistinį preparatą ar atliekas reikia tvarkyti laikantis vietinių reikalavimų.</w:t>
      </w:r>
    </w:p>
    <w:p w14:paraId="73FF4383" w14:textId="77777777" w:rsidR="00C22B92" w:rsidRPr="000D00BA" w:rsidRDefault="00C22B92" w:rsidP="009A08E1">
      <w:pPr>
        <w:spacing w:after="0" w:line="240" w:lineRule="auto"/>
        <w:outlineLvl w:val="0"/>
        <w:rPr>
          <w:rFonts w:ascii="Times New Roman" w:hAnsi="Times New Roman"/>
          <w:b/>
          <w:color w:val="000000"/>
          <w:lang w:val="lt-LT"/>
        </w:rPr>
      </w:pPr>
    </w:p>
    <w:p w14:paraId="22CDFC77" w14:textId="77777777" w:rsidR="00C22B92" w:rsidRPr="000D00BA" w:rsidRDefault="00C22B92" w:rsidP="009A08E1">
      <w:pPr>
        <w:spacing w:after="0" w:line="240" w:lineRule="auto"/>
        <w:rPr>
          <w:rFonts w:ascii="Times New Roman" w:hAnsi="Times New Roman"/>
          <w:color w:val="000000"/>
          <w:lang w:val="lt-LT"/>
        </w:rPr>
      </w:pPr>
    </w:p>
    <w:p w14:paraId="535B2F15" w14:textId="77777777" w:rsidR="00C22B92" w:rsidRPr="000D00BA" w:rsidRDefault="008024E9" w:rsidP="009A08E1">
      <w:pPr>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7.</w:t>
      </w:r>
      <w:r w:rsidRPr="000D00BA">
        <w:rPr>
          <w:rFonts w:ascii="Times New Roman" w:hAnsi="Times New Roman"/>
          <w:b/>
          <w:color w:val="000000"/>
          <w:lang w:val="lt-LT"/>
        </w:rPr>
        <w:tab/>
      </w:r>
      <w:r w:rsidRPr="000D00BA">
        <w:rPr>
          <w:rFonts w:ascii="Times New Roman" w:hAnsi="Times New Roman"/>
          <w:b/>
          <w:lang w:val="lt-LT"/>
        </w:rPr>
        <w:t>REGISTRUO</w:t>
      </w:r>
      <w:r w:rsidRPr="000D00BA">
        <w:rPr>
          <w:rFonts w:ascii="Times New Roman" w:hAnsi="Times New Roman"/>
          <w:b/>
          <w:color w:val="000000"/>
          <w:lang w:val="lt-LT"/>
        </w:rPr>
        <w:t>TOJAS</w:t>
      </w:r>
    </w:p>
    <w:p w14:paraId="6C2A07E7" w14:textId="77777777" w:rsidR="00C22B92" w:rsidRPr="000D00BA" w:rsidRDefault="00C22B92" w:rsidP="009A08E1">
      <w:pPr>
        <w:spacing w:after="0" w:line="240" w:lineRule="auto"/>
        <w:rPr>
          <w:rFonts w:ascii="Times New Roman" w:hAnsi="Times New Roman"/>
          <w:color w:val="000000"/>
          <w:lang w:val="lt-LT"/>
        </w:rPr>
      </w:pPr>
    </w:p>
    <w:p w14:paraId="237E0981" w14:textId="77777777" w:rsidR="00C22B92" w:rsidRPr="000D00BA" w:rsidRDefault="008024E9"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AS KALCEKS</w:t>
      </w:r>
    </w:p>
    <w:p w14:paraId="353F5296" w14:textId="275015BA" w:rsidR="00C22B92" w:rsidRPr="000D00BA" w:rsidRDefault="008024E9" w:rsidP="000A7581">
      <w:pPr>
        <w:autoSpaceDE w:val="0"/>
        <w:autoSpaceDN w:val="0"/>
        <w:adjustRightInd w:val="0"/>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Krustpils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iela</w:t>
      </w:r>
      <w:proofErr w:type="spellEnd"/>
      <w:r w:rsidRPr="000D00BA">
        <w:rPr>
          <w:rFonts w:ascii="Times New Roman" w:hAnsi="Times New Roman"/>
          <w:color w:val="000000"/>
          <w:lang w:val="lt-LT"/>
        </w:rPr>
        <w:t xml:space="preserve"> </w:t>
      </w:r>
      <w:r w:rsidR="002B7F12" w:rsidRPr="000D00BA">
        <w:rPr>
          <w:rFonts w:ascii="Times New Roman" w:hAnsi="Times New Roman"/>
          <w:color w:val="000000"/>
          <w:lang w:val="lt-LT"/>
        </w:rPr>
        <w:t>71E</w:t>
      </w:r>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Rīga</w:t>
      </w:r>
      <w:proofErr w:type="spellEnd"/>
      <w:r w:rsidRPr="000D00BA">
        <w:rPr>
          <w:rFonts w:ascii="Times New Roman" w:hAnsi="Times New Roman"/>
          <w:color w:val="000000"/>
          <w:lang w:val="lt-LT"/>
        </w:rPr>
        <w:t>, LV</w:t>
      </w:r>
      <w:r w:rsidRPr="000D00BA">
        <w:rPr>
          <w:rFonts w:ascii="Times New Roman" w:hAnsi="Times New Roman"/>
          <w:color w:val="000000"/>
          <w:lang w:val="lt-LT"/>
        </w:rPr>
        <w:noBreakHyphen/>
        <w:t>1057, Latvija</w:t>
      </w:r>
    </w:p>
    <w:p w14:paraId="59500B39" w14:textId="77777777" w:rsidR="00C22B92" w:rsidRPr="000D00BA" w:rsidRDefault="008024E9" w:rsidP="000A7581">
      <w:pPr>
        <w:spacing w:after="0" w:line="240" w:lineRule="auto"/>
        <w:rPr>
          <w:rFonts w:ascii="Times New Roman" w:hAnsi="Times New Roman"/>
          <w:lang w:val="lt-LT" w:eastAsia="lt-LT"/>
        </w:rPr>
      </w:pPr>
      <w:r w:rsidRPr="000D00BA">
        <w:rPr>
          <w:rFonts w:ascii="Times New Roman" w:hAnsi="Times New Roman"/>
          <w:lang w:val="lt-LT"/>
        </w:rPr>
        <w:t>Tel.: +371 67083320</w:t>
      </w:r>
    </w:p>
    <w:p w14:paraId="6ECB7587" w14:textId="77777777" w:rsidR="00C22B92" w:rsidRPr="000D00BA" w:rsidRDefault="008024E9" w:rsidP="000A7581">
      <w:pPr>
        <w:spacing w:after="0" w:line="240" w:lineRule="auto"/>
        <w:rPr>
          <w:rFonts w:ascii="Times New Roman" w:hAnsi="Times New Roman"/>
          <w:lang w:val="lt-LT" w:eastAsia="lt-LT"/>
        </w:rPr>
      </w:pPr>
      <w:r w:rsidRPr="000D00BA">
        <w:rPr>
          <w:rFonts w:ascii="Times New Roman" w:hAnsi="Times New Roman"/>
          <w:lang w:val="lt-LT"/>
        </w:rPr>
        <w:t>El. paštas: kalceks@kalceks.lv</w:t>
      </w:r>
    </w:p>
    <w:p w14:paraId="0E68A47F" w14:textId="77777777" w:rsidR="00C22B92" w:rsidRPr="000D00BA" w:rsidRDefault="00C22B92" w:rsidP="009A08E1">
      <w:pPr>
        <w:spacing w:after="0" w:line="240" w:lineRule="auto"/>
        <w:rPr>
          <w:rFonts w:ascii="Times New Roman" w:hAnsi="Times New Roman"/>
          <w:color w:val="000000"/>
          <w:lang w:val="lt-LT"/>
        </w:rPr>
      </w:pPr>
    </w:p>
    <w:p w14:paraId="5F7B57B4" w14:textId="77777777" w:rsidR="00C22B92" w:rsidRPr="000D00BA" w:rsidRDefault="00C22B92" w:rsidP="009A08E1">
      <w:pPr>
        <w:spacing w:after="0" w:line="240" w:lineRule="auto"/>
        <w:rPr>
          <w:rFonts w:ascii="Times New Roman" w:hAnsi="Times New Roman"/>
          <w:color w:val="000000"/>
          <w:lang w:val="lt-LT"/>
        </w:rPr>
      </w:pPr>
    </w:p>
    <w:p w14:paraId="19E07DBE" w14:textId="77777777" w:rsidR="00C22B92" w:rsidRPr="000D00BA" w:rsidRDefault="008024E9" w:rsidP="009A08E1">
      <w:pPr>
        <w:spacing w:after="0" w:line="240" w:lineRule="auto"/>
        <w:ind w:left="567" w:hanging="567"/>
        <w:outlineLvl w:val="0"/>
        <w:rPr>
          <w:rFonts w:ascii="Times New Roman" w:hAnsi="Times New Roman"/>
          <w:b/>
          <w:color w:val="000000"/>
          <w:lang w:val="lt-LT" w:eastAsia="lt-LT"/>
        </w:rPr>
      </w:pPr>
      <w:r w:rsidRPr="000D00BA">
        <w:rPr>
          <w:rFonts w:ascii="Times New Roman" w:hAnsi="Times New Roman"/>
          <w:b/>
          <w:color w:val="000000"/>
          <w:lang w:val="lt-LT"/>
        </w:rPr>
        <w:t>8.</w:t>
      </w:r>
      <w:r w:rsidRPr="000D00BA">
        <w:rPr>
          <w:rFonts w:ascii="Times New Roman" w:hAnsi="Times New Roman"/>
          <w:b/>
          <w:color w:val="000000"/>
          <w:lang w:val="lt-LT"/>
        </w:rPr>
        <w:tab/>
      </w:r>
      <w:r w:rsidRPr="000D00BA">
        <w:rPr>
          <w:rFonts w:ascii="Times New Roman" w:hAnsi="Times New Roman"/>
          <w:b/>
          <w:lang w:val="lt-LT"/>
        </w:rPr>
        <w:t>REGISTRACIJOS PAŽYMĖJIMO</w:t>
      </w:r>
      <w:r w:rsidRPr="000D00BA">
        <w:rPr>
          <w:rFonts w:ascii="Times New Roman" w:hAnsi="Times New Roman"/>
          <w:lang w:val="lt-LT"/>
        </w:rPr>
        <w:t xml:space="preserve"> </w:t>
      </w:r>
      <w:r w:rsidRPr="000D00BA">
        <w:rPr>
          <w:rFonts w:ascii="Times New Roman" w:hAnsi="Times New Roman"/>
          <w:b/>
          <w:color w:val="000000"/>
          <w:lang w:val="lt-LT"/>
        </w:rPr>
        <w:t>NUMERIS (-IAI)</w:t>
      </w:r>
    </w:p>
    <w:p w14:paraId="5444A456" w14:textId="77777777" w:rsidR="00C22B92" w:rsidRPr="000D00BA" w:rsidRDefault="00C22B92" w:rsidP="000A7581">
      <w:pPr>
        <w:spacing w:after="0" w:line="240" w:lineRule="auto"/>
        <w:rPr>
          <w:rFonts w:ascii="Times New Roman" w:hAnsi="Times New Roman"/>
          <w:color w:val="000000"/>
          <w:lang w:val="lt-LT"/>
        </w:rPr>
      </w:pPr>
    </w:p>
    <w:tbl>
      <w:tblPr>
        <w:tblW w:w="0" w:type="auto"/>
        <w:tblLook w:val="04A0" w:firstRow="1" w:lastRow="0" w:firstColumn="1" w:lastColumn="0" w:noHBand="0" w:noVBand="1"/>
      </w:tblPr>
      <w:tblGrid>
        <w:gridCol w:w="4535"/>
        <w:gridCol w:w="4535"/>
      </w:tblGrid>
      <w:tr w:rsidR="003E7D7A" w:rsidRPr="00E533AB" w14:paraId="5CE32507" w14:textId="77777777" w:rsidTr="00346076">
        <w:tc>
          <w:tcPr>
            <w:tcW w:w="4643" w:type="dxa"/>
          </w:tcPr>
          <w:p w14:paraId="288F3515" w14:textId="77777777" w:rsidR="003E7D7A" w:rsidRPr="000D00BA" w:rsidRDefault="003E7D7A" w:rsidP="000A7581">
            <w:pPr>
              <w:autoSpaceDE w:val="0"/>
              <w:autoSpaceDN w:val="0"/>
              <w:adjustRightInd w:val="0"/>
              <w:spacing w:after="0" w:line="240" w:lineRule="auto"/>
              <w:rPr>
                <w:rFonts w:ascii="Times New Roman" w:hAnsi="Times New Roman"/>
                <w:color w:val="000000"/>
                <w:u w:val="single"/>
                <w:lang w:val="lt-LT"/>
              </w:rPr>
            </w:pPr>
            <w:r w:rsidRPr="000D00BA">
              <w:rPr>
                <w:rFonts w:ascii="Times New Roman" w:hAnsi="Times New Roman"/>
                <w:color w:val="000000"/>
                <w:u w:val="single"/>
                <w:lang w:val="lt-LT"/>
              </w:rPr>
              <w:t>1 mg/ml</w:t>
            </w:r>
          </w:p>
          <w:p w14:paraId="18F43887"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rPr>
            </w:pPr>
            <w:r w:rsidRPr="000D00BA">
              <w:rPr>
                <w:rFonts w:ascii="Times New Roman" w:hAnsi="Times New Roman"/>
                <w:color w:val="000000"/>
                <w:lang w:val="lt-LT"/>
              </w:rPr>
              <w:t>LT/1/21/4841/001 – 5 ml, N5</w:t>
            </w:r>
          </w:p>
          <w:p w14:paraId="6C295AF9"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rPr>
            </w:pPr>
            <w:r w:rsidRPr="000D00BA">
              <w:rPr>
                <w:rFonts w:ascii="Times New Roman" w:hAnsi="Times New Roman"/>
                <w:color w:val="000000"/>
                <w:lang w:val="lt-LT"/>
              </w:rPr>
              <w:t>LT/1/21/4841/002 – 5 ml, N10</w:t>
            </w:r>
          </w:p>
        </w:tc>
        <w:tc>
          <w:tcPr>
            <w:tcW w:w="4643" w:type="dxa"/>
          </w:tcPr>
          <w:p w14:paraId="0993EAB0" w14:textId="77777777" w:rsidR="003E7D7A" w:rsidRPr="000D00BA" w:rsidRDefault="003E7D7A" w:rsidP="000A7581">
            <w:pPr>
              <w:autoSpaceDE w:val="0"/>
              <w:autoSpaceDN w:val="0"/>
              <w:adjustRightInd w:val="0"/>
              <w:spacing w:after="0" w:line="240" w:lineRule="auto"/>
              <w:rPr>
                <w:rFonts w:ascii="Times New Roman" w:hAnsi="Times New Roman"/>
                <w:color w:val="000000"/>
                <w:u w:val="single"/>
                <w:lang w:val="lt-LT"/>
              </w:rPr>
            </w:pPr>
            <w:r w:rsidRPr="000D00BA">
              <w:rPr>
                <w:rFonts w:ascii="Times New Roman" w:hAnsi="Times New Roman"/>
                <w:color w:val="000000"/>
                <w:u w:val="single"/>
                <w:lang w:val="lt-LT"/>
              </w:rPr>
              <w:t>5 mg/ml</w:t>
            </w:r>
          </w:p>
          <w:p w14:paraId="0A9F0887"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LT/1/18/4240/001 – 1 ml, N5</w:t>
            </w:r>
          </w:p>
          <w:p w14:paraId="1216EB6D"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LT/1/18/4240/002 – 1 ml, N10</w:t>
            </w:r>
          </w:p>
          <w:p w14:paraId="145279E9"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LT/1/18/4240/003 – 3 ml, N5</w:t>
            </w:r>
          </w:p>
          <w:p w14:paraId="3B1B93CC"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LT/1/18/4240/004 – 3 ml, N10</w:t>
            </w:r>
          </w:p>
          <w:p w14:paraId="2C01BCC5"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eastAsia="lt-LT"/>
              </w:rPr>
              <w:t>LT/1/18/4240/005 – 10 ml, N5</w:t>
            </w:r>
          </w:p>
          <w:p w14:paraId="59B3AC3A" w14:textId="77777777" w:rsidR="003E7D7A" w:rsidRPr="000D00BA" w:rsidRDefault="003E7D7A" w:rsidP="000A7581">
            <w:pPr>
              <w:autoSpaceDE w:val="0"/>
              <w:autoSpaceDN w:val="0"/>
              <w:adjustRightInd w:val="0"/>
              <w:spacing w:after="0" w:line="240" w:lineRule="auto"/>
              <w:rPr>
                <w:rFonts w:ascii="Times New Roman" w:hAnsi="Times New Roman"/>
                <w:color w:val="000000"/>
                <w:lang w:val="lt-LT"/>
              </w:rPr>
            </w:pPr>
            <w:r w:rsidRPr="000D00BA">
              <w:rPr>
                <w:rFonts w:ascii="Times New Roman" w:hAnsi="Times New Roman"/>
                <w:color w:val="000000"/>
                <w:lang w:val="lt-LT" w:eastAsia="lt-LT"/>
              </w:rPr>
              <w:t>LT/1/18/4240/006 – 10 ml, N10</w:t>
            </w:r>
          </w:p>
        </w:tc>
      </w:tr>
    </w:tbl>
    <w:p w14:paraId="426B5016" w14:textId="77777777" w:rsidR="00C22B92" w:rsidRPr="000D00BA" w:rsidRDefault="00C22B92" w:rsidP="000A7581">
      <w:pPr>
        <w:spacing w:after="0" w:line="240" w:lineRule="auto"/>
        <w:rPr>
          <w:rFonts w:ascii="Times New Roman" w:hAnsi="Times New Roman"/>
          <w:color w:val="000000"/>
          <w:lang w:val="lt-LT"/>
        </w:rPr>
      </w:pPr>
    </w:p>
    <w:p w14:paraId="29EC34A2" w14:textId="77777777" w:rsidR="00C22B92" w:rsidRPr="000D00BA" w:rsidRDefault="00C22B92" w:rsidP="000A7581">
      <w:pPr>
        <w:spacing w:after="0" w:line="240" w:lineRule="auto"/>
        <w:rPr>
          <w:rFonts w:ascii="Times New Roman" w:hAnsi="Times New Roman"/>
          <w:color w:val="000000"/>
          <w:lang w:val="lt-LT"/>
        </w:rPr>
      </w:pPr>
    </w:p>
    <w:p w14:paraId="65AC001E" w14:textId="77777777" w:rsidR="00C22B92" w:rsidRPr="000D00BA" w:rsidRDefault="008024E9" w:rsidP="009A08E1">
      <w:pPr>
        <w:keepNext/>
        <w:spacing w:after="0" w:line="240" w:lineRule="auto"/>
        <w:ind w:left="567" w:hanging="567"/>
        <w:outlineLvl w:val="0"/>
        <w:rPr>
          <w:rFonts w:ascii="Times New Roman" w:hAnsi="Times New Roman"/>
          <w:color w:val="000000"/>
          <w:lang w:val="lt-LT" w:eastAsia="lt-LT"/>
        </w:rPr>
      </w:pPr>
      <w:r w:rsidRPr="000D00BA">
        <w:rPr>
          <w:rFonts w:ascii="Times New Roman" w:hAnsi="Times New Roman"/>
          <w:b/>
          <w:color w:val="000000"/>
          <w:lang w:val="lt-LT"/>
        </w:rPr>
        <w:t>9.</w:t>
      </w:r>
      <w:r w:rsidRPr="000D00BA">
        <w:rPr>
          <w:rFonts w:ascii="Times New Roman" w:hAnsi="Times New Roman"/>
          <w:b/>
          <w:color w:val="000000"/>
          <w:lang w:val="lt-LT"/>
        </w:rPr>
        <w:tab/>
      </w:r>
      <w:r w:rsidRPr="000D00BA">
        <w:rPr>
          <w:rFonts w:ascii="Times New Roman" w:hAnsi="Times New Roman"/>
          <w:b/>
          <w:lang w:val="lt-LT"/>
        </w:rPr>
        <w:t>REGISTRAVIMO / PERREGISTRAVIMO DATA</w:t>
      </w:r>
    </w:p>
    <w:p w14:paraId="128D73DD" w14:textId="77777777" w:rsidR="00C22B92" w:rsidRPr="000D00BA" w:rsidRDefault="00C22B92" w:rsidP="009A08E1">
      <w:pPr>
        <w:spacing w:after="0" w:line="240" w:lineRule="auto"/>
        <w:rPr>
          <w:rFonts w:ascii="Times New Roman" w:hAnsi="Times New Roman"/>
          <w:color w:val="000000"/>
          <w:lang w:val="lt-LT"/>
        </w:rPr>
      </w:pPr>
    </w:p>
    <w:p w14:paraId="45C349AA" w14:textId="27240449" w:rsidR="004E4198" w:rsidRPr="000D00BA" w:rsidRDefault="008024E9" w:rsidP="009A08E1">
      <w:pPr>
        <w:spacing w:after="0" w:line="240" w:lineRule="auto"/>
        <w:rPr>
          <w:rFonts w:ascii="Times New Roman" w:hAnsi="Times New Roman"/>
          <w:color w:val="000000"/>
          <w:lang w:val="lt-LT"/>
        </w:rPr>
      </w:pPr>
      <w:r w:rsidRPr="000D00BA">
        <w:rPr>
          <w:rFonts w:ascii="Times New Roman" w:hAnsi="Times New Roman"/>
          <w:color w:val="000000"/>
          <w:lang w:val="lt-LT"/>
        </w:rPr>
        <w:t>Registravimo data</w:t>
      </w:r>
      <w:r w:rsidR="0049315A" w:rsidRPr="000D00BA">
        <w:rPr>
          <w:rFonts w:ascii="Times New Roman" w:hAnsi="Times New Roman"/>
          <w:color w:val="000000"/>
          <w:lang w:val="lt-LT"/>
        </w:rPr>
        <w:t>:</w:t>
      </w:r>
    </w:p>
    <w:p w14:paraId="11107655" w14:textId="2BC52662" w:rsidR="0049315A" w:rsidRPr="000D00BA" w:rsidRDefault="0049315A" w:rsidP="00F64FE3">
      <w:pPr>
        <w:spacing w:after="0" w:line="240" w:lineRule="auto"/>
        <w:ind w:firstLine="567"/>
        <w:rPr>
          <w:rFonts w:ascii="Times New Roman" w:hAnsi="Times New Roman"/>
          <w:color w:val="000000"/>
          <w:lang w:val="lt-LT"/>
        </w:rPr>
      </w:pPr>
      <w:r w:rsidRPr="000D00BA">
        <w:rPr>
          <w:rFonts w:ascii="Times New Roman" w:hAnsi="Times New Roman"/>
          <w:color w:val="000000"/>
          <w:lang w:val="lt-LT"/>
        </w:rPr>
        <w:t>1</w:t>
      </w:r>
      <w:r w:rsidR="004E4198" w:rsidRPr="000D00BA">
        <w:rPr>
          <w:rFonts w:ascii="Times New Roman" w:hAnsi="Times New Roman"/>
          <w:color w:val="000000"/>
          <w:lang w:val="lt-LT"/>
        </w:rPr>
        <w:t> </w:t>
      </w:r>
      <w:r w:rsidRPr="000D00BA">
        <w:rPr>
          <w:rFonts w:ascii="Times New Roman" w:hAnsi="Times New Roman"/>
          <w:color w:val="000000"/>
          <w:lang w:val="lt-LT"/>
        </w:rPr>
        <w:t>mg/ml – 2021 m. spalio 26 d.</w:t>
      </w:r>
    </w:p>
    <w:p w14:paraId="57A2AD84" w14:textId="10F1C759" w:rsidR="00C22B92" w:rsidRPr="000D00BA" w:rsidRDefault="0049315A" w:rsidP="009A08E1">
      <w:pPr>
        <w:spacing w:after="0" w:line="240" w:lineRule="auto"/>
        <w:rPr>
          <w:rFonts w:ascii="Times New Roman" w:hAnsi="Times New Roman"/>
          <w:color w:val="000000"/>
          <w:lang w:val="lt-LT"/>
        </w:rPr>
      </w:pPr>
      <w:r w:rsidRPr="000D00BA">
        <w:rPr>
          <w:rFonts w:ascii="Times New Roman" w:hAnsi="Times New Roman"/>
          <w:color w:val="000000"/>
          <w:lang w:val="lt-LT"/>
        </w:rPr>
        <w:tab/>
        <w:t>5</w:t>
      </w:r>
      <w:r w:rsidR="004E4198" w:rsidRPr="000D00BA">
        <w:rPr>
          <w:rFonts w:ascii="Times New Roman" w:hAnsi="Times New Roman"/>
          <w:color w:val="000000"/>
          <w:lang w:val="lt-LT"/>
        </w:rPr>
        <w:t> </w:t>
      </w:r>
      <w:r w:rsidRPr="000D00BA">
        <w:rPr>
          <w:rFonts w:ascii="Times New Roman" w:hAnsi="Times New Roman"/>
          <w:color w:val="000000"/>
          <w:lang w:val="lt-LT"/>
        </w:rPr>
        <w:t xml:space="preserve">mg/ml – </w:t>
      </w:r>
      <w:r w:rsidR="008024E9" w:rsidRPr="000D00BA">
        <w:rPr>
          <w:rFonts w:ascii="Times New Roman" w:hAnsi="Times New Roman"/>
          <w:color w:val="000000"/>
          <w:lang w:val="lt-LT"/>
        </w:rPr>
        <w:t>2018 m. liepos 12 d.</w:t>
      </w:r>
    </w:p>
    <w:p w14:paraId="2797C9D7" w14:textId="0A3086B5" w:rsidR="004E4198" w:rsidRPr="000D00BA" w:rsidRDefault="004E4198" w:rsidP="000A7581">
      <w:pPr>
        <w:spacing w:after="0" w:line="240" w:lineRule="auto"/>
        <w:rPr>
          <w:rFonts w:ascii="Times New Roman" w:hAnsi="Times New Roman"/>
          <w:color w:val="000000"/>
          <w:lang w:val="lt-LT"/>
        </w:rPr>
      </w:pPr>
    </w:p>
    <w:p w14:paraId="02AC7432" w14:textId="5D77D873" w:rsidR="004E4198" w:rsidRPr="000D00BA" w:rsidRDefault="004E4198" w:rsidP="000A7581">
      <w:pPr>
        <w:spacing w:after="0" w:line="240" w:lineRule="auto"/>
        <w:rPr>
          <w:rFonts w:ascii="Times New Roman" w:hAnsi="Times New Roman"/>
          <w:color w:val="000000"/>
          <w:lang w:val="lt-LT" w:eastAsia="lt-LT"/>
        </w:rPr>
      </w:pPr>
      <w:r w:rsidRPr="000D00BA">
        <w:rPr>
          <w:rFonts w:ascii="Times New Roman" w:eastAsia="Times New Roman" w:hAnsi="Times New Roman"/>
          <w:snapToGrid w:val="0"/>
          <w:szCs w:val="24"/>
          <w:lang w:val="lt-LT"/>
        </w:rPr>
        <w:t>Paskutinio perregistravimo data:</w:t>
      </w:r>
    </w:p>
    <w:p w14:paraId="1CC4B4A6" w14:textId="0009CAEB" w:rsidR="00C21698" w:rsidRPr="000D00BA" w:rsidRDefault="004E4198" w:rsidP="000A7581">
      <w:pPr>
        <w:spacing w:after="0" w:line="240" w:lineRule="auto"/>
        <w:rPr>
          <w:rFonts w:ascii="Times New Roman" w:hAnsi="Times New Roman"/>
          <w:color w:val="000000"/>
          <w:lang w:val="lt-LT"/>
        </w:rPr>
      </w:pPr>
      <w:r w:rsidRPr="000D00BA">
        <w:rPr>
          <w:rFonts w:ascii="Times New Roman" w:hAnsi="Times New Roman"/>
          <w:color w:val="000000"/>
          <w:lang w:val="lt-LT"/>
        </w:rPr>
        <w:tab/>
      </w:r>
      <w:r w:rsidR="00C21698" w:rsidRPr="000D00BA">
        <w:rPr>
          <w:rFonts w:ascii="Times New Roman" w:hAnsi="Times New Roman"/>
          <w:color w:val="000000"/>
          <w:lang w:val="lt-LT"/>
        </w:rPr>
        <w:t>1 mg/ml –</w:t>
      </w:r>
      <w:r w:rsidR="00E70894">
        <w:rPr>
          <w:rFonts w:ascii="Times New Roman" w:hAnsi="Times New Roman"/>
          <w:color w:val="000000"/>
          <w:lang w:val="lt-LT"/>
        </w:rPr>
        <w:t xml:space="preserve"> 2026 m. kovo 4 d.</w:t>
      </w:r>
    </w:p>
    <w:p w14:paraId="4A6989E0" w14:textId="4E653C3C" w:rsidR="004E4198" w:rsidRPr="000D00BA" w:rsidRDefault="004E4198" w:rsidP="00E533AB">
      <w:pPr>
        <w:spacing w:after="0" w:line="240" w:lineRule="auto"/>
        <w:ind w:firstLine="567"/>
        <w:rPr>
          <w:rFonts w:ascii="Times New Roman" w:hAnsi="Times New Roman"/>
          <w:color w:val="000000"/>
          <w:lang w:val="lt-LT"/>
        </w:rPr>
      </w:pPr>
      <w:r w:rsidRPr="000D00BA">
        <w:rPr>
          <w:rFonts w:ascii="Times New Roman" w:hAnsi="Times New Roman"/>
          <w:color w:val="000000"/>
          <w:lang w:val="lt-LT"/>
        </w:rPr>
        <w:t xml:space="preserve">5 mg/ml – </w:t>
      </w:r>
      <w:r w:rsidR="00A92C2E" w:rsidRPr="000D00BA">
        <w:rPr>
          <w:rFonts w:ascii="Times New Roman" w:hAnsi="Times New Roman"/>
          <w:color w:val="000000"/>
          <w:lang w:val="lt-LT"/>
        </w:rPr>
        <w:t>2023 m. kovo 24 d.</w:t>
      </w:r>
    </w:p>
    <w:p w14:paraId="49F408B1" w14:textId="241053CE" w:rsidR="00C22B92" w:rsidRPr="000D00BA" w:rsidRDefault="00C22B92" w:rsidP="009A08E1">
      <w:pPr>
        <w:spacing w:after="0" w:line="240" w:lineRule="auto"/>
        <w:rPr>
          <w:rFonts w:ascii="Times New Roman" w:hAnsi="Times New Roman"/>
          <w:color w:val="000000"/>
          <w:lang w:val="lt-LT"/>
        </w:rPr>
      </w:pPr>
    </w:p>
    <w:p w14:paraId="216BD124" w14:textId="77777777" w:rsidR="004E4198" w:rsidRPr="000D00BA" w:rsidRDefault="004E4198" w:rsidP="009A08E1">
      <w:pPr>
        <w:spacing w:after="0" w:line="240" w:lineRule="auto"/>
        <w:rPr>
          <w:rFonts w:ascii="Times New Roman" w:hAnsi="Times New Roman"/>
          <w:color w:val="000000"/>
          <w:lang w:val="lt-LT"/>
        </w:rPr>
      </w:pPr>
    </w:p>
    <w:p w14:paraId="31FE5794" w14:textId="77777777" w:rsidR="00C22B92" w:rsidRPr="000D00BA" w:rsidRDefault="008024E9" w:rsidP="009A08E1">
      <w:pPr>
        <w:spacing w:after="0" w:line="240" w:lineRule="auto"/>
        <w:outlineLvl w:val="0"/>
        <w:rPr>
          <w:rFonts w:ascii="Times New Roman" w:hAnsi="Times New Roman"/>
          <w:lang w:val="lt-LT" w:eastAsia="lt-LT"/>
        </w:rPr>
      </w:pPr>
      <w:r w:rsidRPr="000D00BA">
        <w:rPr>
          <w:rFonts w:ascii="Times New Roman" w:hAnsi="Times New Roman"/>
          <w:b/>
          <w:color w:val="000000"/>
          <w:lang w:val="lt-LT"/>
        </w:rPr>
        <w:t>10.</w:t>
      </w:r>
      <w:r w:rsidRPr="000D00BA">
        <w:rPr>
          <w:rFonts w:ascii="Times New Roman" w:hAnsi="Times New Roman"/>
          <w:b/>
          <w:color w:val="000000"/>
          <w:lang w:val="lt-LT"/>
        </w:rPr>
        <w:tab/>
        <w:t>TEKSTO PERŽIŪROS DATA</w:t>
      </w:r>
    </w:p>
    <w:p w14:paraId="394CD122" w14:textId="77777777" w:rsidR="00C519F0" w:rsidRPr="000D00BA" w:rsidRDefault="00C519F0" w:rsidP="009A08E1">
      <w:pPr>
        <w:spacing w:after="0" w:line="240" w:lineRule="auto"/>
        <w:rPr>
          <w:rFonts w:ascii="Times New Roman" w:hAnsi="Times New Roman"/>
          <w:lang w:val="lt-LT"/>
        </w:rPr>
      </w:pPr>
    </w:p>
    <w:p w14:paraId="2C20A6CD" w14:textId="2AA987C4" w:rsidR="000277CC" w:rsidRPr="000D00BA" w:rsidRDefault="00E70894" w:rsidP="009A08E1">
      <w:pPr>
        <w:spacing w:after="0" w:line="240" w:lineRule="auto"/>
        <w:rPr>
          <w:rFonts w:ascii="Times New Roman" w:hAnsi="Times New Roman"/>
          <w:lang w:val="lt-LT"/>
        </w:rPr>
      </w:pPr>
      <w:r>
        <w:rPr>
          <w:rFonts w:ascii="Times New Roman" w:hAnsi="Times New Roman"/>
          <w:lang w:val="lt-LT"/>
        </w:rPr>
        <w:t>2026 m. kovo 4 d.</w:t>
      </w:r>
    </w:p>
    <w:p w14:paraId="1542FA9E" w14:textId="7C05C102" w:rsidR="00C22B92" w:rsidRPr="000D00BA" w:rsidRDefault="00C22B92" w:rsidP="009A08E1">
      <w:pPr>
        <w:spacing w:after="0" w:line="240" w:lineRule="auto"/>
        <w:rPr>
          <w:rFonts w:ascii="Times New Roman" w:hAnsi="Times New Roman"/>
          <w:lang w:val="lt-LT"/>
        </w:rPr>
      </w:pPr>
    </w:p>
    <w:p w14:paraId="03CA6D01" w14:textId="77777777" w:rsidR="00321699" w:rsidRPr="000D00BA" w:rsidRDefault="00321699" w:rsidP="009A08E1">
      <w:pPr>
        <w:spacing w:after="0" w:line="240" w:lineRule="auto"/>
        <w:rPr>
          <w:rFonts w:ascii="Times New Roman" w:hAnsi="Times New Roman"/>
          <w:lang w:val="lt-LT"/>
        </w:rPr>
      </w:pPr>
    </w:p>
    <w:p w14:paraId="0BE0FE1B" w14:textId="7E8D47D5" w:rsidR="00C22B92" w:rsidRPr="000D00BA" w:rsidRDefault="00F35FB0" w:rsidP="000A7581">
      <w:pPr>
        <w:spacing w:after="0" w:line="240" w:lineRule="auto"/>
        <w:rPr>
          <w:rFonts w:ascii="Times New Roman" w:hAnsi="Times New Roman"/>
          <w:lang w:val="lt-LT"/>
        </w:rPr>
      </w:pPr>
      <w:r w:rsidRPr="000D00BA">
        <w:rPr>
          <w:rFonts w:ascii="Times New Roman" w:eastAsia="Times New Roman" w:hAnsi="Times New Roman"/>
          <w:lang w:val="lt-LT" w:eastAsia="sl-SI"/>
        </w:rPr>
        <w:t>Išsami informacija apie šį vaistinį preparatą pateikiama Valstybinės vaistų kontrolės tarnybos prie Lietuvos Respublikos sveikatos apsaugos ministerijos tinklalapyje</w:t>
      </w:r>
      <w:r w:rsidRPr="000D00BA">
        <w:rPr>
          <w:rFonts w:ascii="Times New Roman" w:eastAsia="Times New Roman" w:hAnsi="Times New Roman"/>
          <w:i/>
          <w:lang w:val="lt-LT" w:eastAsia="sl-SI"/>
        </w:rPr>
        <w:t xml:space="preserve"> </w:t>
      </w:r>
      <w:r w:rsidRPr="000D00BA">
        <w:rPr>
          <w:rFonts w:ascii="Times New Roman" w:eastAsia="Times New Roman" w:hAnsi="Times New Roman"/>
          <w:color w:val="0000EE"/>
          <w:u w:val="single"/>
          <w:lang w:val="lt-LT" w:eastAsia="lt-LT"/>
        </w:rPr>
        <w:t>https://vvkt.lrv.lt/lt/.</w:t>
      </w:r>
      <w:r w:rsidR="008024E9" w:rsidRPr="000D00BA">
        <w:rPr>
          <w:rFonts w:ascii="Times New Roman" w:hAnsi="Times New Roman"/>
          <w:lang w:val="lt-LT"/>
        </w:rPr>
        <w:br w:type="page"/>
      </w:r>
    </w:p>
    <w:p w14:paraId="5181050F" w14:textId="77777777" w:rsidR="00C22B92" w:rsidRPr="000D00BA" w:rsidRDefault="00C22B92" w:rsidP="006305C1">
      <w:pPr>
        <w:spacing w:after="0" w:line="240" w:lineRule="auto"/>
        <w:rPr>
          <w:rFonts w:ascii="Times New Roman" w:hAnsi="Times New Roman"/>
          <w:lang w:val="lt-LT"/>
        </w:rPr>
      </w:pPr>
    </w:p>
    <w:p w14:paraId="5DABF394" w14:textId="77777777" w:rsidR="00C22B92" w:rsidRPr="000D00BA" w:rsidRDefault="00C22B92" w:rsidP="006305C1">
      <w:pPr>
        <w:spacing w:after="0" w:line="240" w:lineRule="auto"/>
        <w:rPr>
          <w:rFonts w:ascii="Times New Roman" w:hAnsi="Times New Roman"/>
          <w:lang w:val="lt-LT"/>
        </w:rPr>
      </w:pPr>
    </w:p>
    <w:p w14:paraId="28AC5A85" w14:textId="77777777" w:rsidR="00C22B92" w:rsidRPr="000D00BA" w:rsidRDefault="00C22B92" w:rsidP="006305C1">
      <w:pPr>
        <w:spacing w:after="0" w:line="240" w:lineRule="auto"/>
        <w:rPr>
          <w:rFonts w:ascii="Times New Roman" w:hAnsi="Times New Roman"/>
          <w:lang w:val="lt-LT"/>
        </w:rPr>
      </w:pPr>
    </w:p>
    <w:p w14:paraId="77196D6A" w14:textId="77777777" w:rsidR="00C22B92" w:rsidRPr="000D00BA" w:rsidRDefault="00C22B92" w:rsidP="006305C1">
      <w:pPr>
        <w:spacing w:after="0" w:line="240" w:lineRule="auto"/>
        <w:rPr>
          <w:rFonts w:ascii="Times New Roman" w:hAnsi="Times New Roman"/>
          <w:lang w:val="lt-LT"/>
        </w:rPr>
      </w:pPr>
    </w:p>
    <w:p w14:paraId="25877831" w14:textId="77777777" w:rsidR="00C22B92" w:rsidRPr="000D00BA" w:rsidRDefault="00C22B92" w:rsidP="006305C1">
      <w:pPr>
        <w:spacing w:after="0" w:line="240" w:lineRule="auto"/>
        <w:rPr>
          <w:rFonts w:ascii="Times New Roman" w:hAnsi="Times New Roman"/>
          <w:lang w:val="lt-LT"/>
        </w:rPr>
      </w:pPr>
    </w:p>
    <w:p w14:paraId="591AACDE" w14:textId="77777777" w:rsidR="00C22B92" w:rsidRPr="000D00BA" w:rsidRDefault="00C22B92" w:rsidP="006305C1">
      <w:pPr>
        <w:spacing w:after="0" w:line="240" w:lineRule="auto"/>
        <w:rPr>
          <w:rFonts w:ascii="Times New Roman" w:hAnsi="Times New Roman"/>
          <w:lang w:val="lt-LT"/>
        </w:rPr>
      </w:pPr>
    </w:p>
    <w:p w14:paraId="6F669BE9" w14:textId="77777777" w:rsidR="00C22B92" w:rsidRPr="000D00BA" w:rsidRDefault="00C22B92" w:rsidP="006305C1">
      <w:pPr>
        <w:spacing w:after="0" w:line="240" w:lineRule="auto"/>
        <w:rPr>
          <w:rFonts w:ascii="Times New Roman" w:hAnsi="Times New Roman"/>
          <w:lang w:val="lt-LT"/>
        </w:rPr>
      </w:pPr>
    </w:p>
    <w:p w14:paraId="4E781CA0" w14:textId="77777777" w:rsidR="00C22B92" w:rsidRPr="000D00BA" w:rsidRDefault="00C22B92" w:rsidP="006305C1">
      <w:pPr>
        <w:spacing w:after="0" w:line="240" w:lineRule="auto"/>
        <w:rPr>
          <w:rFonts w:ascii="Times New Roman" w:hAnsi="Times New Roman"/>
          <w:lang w:val="lt-LT"/>
        </w:rPr>
      </w:pPr>
    </w:p>
    <w:p w14:paraId="70EEFE03" w14:textId="77777777" w:rsidR="00C22B92" w:rsidRPr="000D00BA" w:rsidRDefault="00C22B92" w:rsidP="006305C1">
      <w:pPr>
        <w:spacing w:after="0" w:line="240" w:lineRule="auto"/>
        <w:rPr>
          <w:rFonts w:ascii="Times New Roman" w:hAnsi="Times New Roman"/>
          <w:lang w:val="lt-LT"/>
        </w:rPr>
      </w:pPr>
    </w:p>
    <w:p w14:paraId="1B93BBC4" w14:textId="77777777" w:rsidR="00C22B92" w:rsidRPr="000D00BA" w:rsidRDefault="00C22B92" w:rsidP="006305C1">
      <w:pPr>
        <w:spacing w:after="0" w:line="240" w:lineRule="auto"/>
        <w:rPr>
          <w:rFonts w:ascii="Times New Roman" w:hAnsi="Times New Roman"/>
          <w:lang w:val="lt-LT"/>
        </w:rPr>
      </w:pPr>
    </w:p>
    <w:p w14:paraId="0D971FA7" w14:textId="77777777" w:rsidR="00C22B92" w:rsidRPr="000D00BA" w:rsidRDefault="00C22B92" w:rsidP="006305C1">
      <w:pPr>
        <w:spacing w:after="0" w:line="240" w:lineRule="auto"/>
        <w:rPr>
          <w:rFonts w:ascii="Times New Roman" w:hAnsi="Times New Roman"/>
          <w:lang w:val="lt-LT"/>
        </w:rPr>
      </w:pPr>
    </w:p>
    <w:p w14:paraId="79A60E26" w14:textId="77777777" w:rsidR="00C22B92" w:rsidRPr="000D00BA" w:rsidRDefault="00C22B92" w:rsidP="006305C1">
      <w:pPr>
        <w:spacing w:after="0" w:line="240" w:lineRule="auto"/>
        <w:rPr>
          <w:rFonts w:ascii="Times New Roman" w:hAnsi="Times New Roman"/>
          <w:lang w:val="lt-LT"/>
        </w:rPr>
      </w:pPr>
    </w:p>
    <w:p w14:paraId="7279C8C1" w14:textId="77777777" w:rsidR="00C22B92" w:rsidRPr="000D00BA" w:rsidRDefault="00C22B92" w:rsidP="006305C1">
      <w:pPr>
        <w:spacing w:after="0" w:line="240" w:lineRule="auto"/>
        <w:rPr>
          <w:rFonts w:ascii="Times New Roman" w:hAnsi="Times New Roman"/>
          <w:lang w:val="lt-LT"/>
        </w:rPr>
      </w:pPr>
    </w:p>
    <w:p w14:paraId="4517852E" w14:textId="77777777" w:rsidR="00C22B92" w:rsidRPr="000D00BA" w:rsidRDefault="00C22B92" w:rsidP="006305C1">
      <w:pPr>
        <w:spacing w:after="0" w:line="240" w:lineRule="auto"/>
        <w:rPr>
          <w:rFonts w:ascii="Times New Roman" w:hAnsi="Times New Roman"/>
          <w:lang w:val="lt-LT"/>
        </w:rPr>
      </w:pPr>
    </w:p>
    <w:p w14:paraId="325D134C" w14:textId="77777777" w:rsidR="00C22B92" w:rsidRPr="000D00BA" w:rsidRDefault="00C22B92" w:rsidP="006305C1">
      <w:pPr>
        <w:spacing w:after="0" w:line="240" w:lineRule="auto"/>
        <w:rPr>
          <w:rFonts w:ascii="Times New Roman" w:hAnsi="Times New Roman"/>
          <w:lang w:val="lt-LT"/>
        </w:rPr>
      </w:pPr>
    </w:p>
    <w:p w14:paraId="37BA1F6E" w14:textId="77777777" w:rsidR="00C22B92" w:rsidRPr="000D00BA" w:rsidRDefault="00C22B92" w:rsidP="006305C1">
      <w:pPr>
        <w:spacing w:after="0" w:line="240" w:lineRule="auto"/>
        <w:rPr>
          <w:rFonts w:ascii="Times New Roman" w:hAnsi="Times New Roman"/>
          <w:lang w:val="lt-LT"/>
        </w:rPr>
      </w:pPr>
    </w:p>
    <w:p w14:paraId="7A548A1C" w14:textId="77777777" w:rsidR="00C22B92" w:rsidRPr="000D00BA" w:rsidRDefault="00C22B92" w:rsidP="006305C1">
      <w:pPr>
        <w:spacing w:after="0" w:line="240" w:lineRule="auto"/>
        <w:rPr>
          <w:rFonts w:ascii="Times New Roman" w:hAnsi="Times New Roman"/>
          <w:lang w:val="lt-LT"/>
        </w:rPr>
      </w:pPr>
    </w:p>
    <w:p w14:paraId="18435B7F" w14:textId="77777777" w:rsidR="00C22B92" w:rsidRPr="000D00BA" w:rsidRDefault="00C22B92" w:rsidP="006305C1">
      <w:pPr>
        <w:spacing w:after="0" w:line="240" w:lineRule="auto"/>
        <w:rPr>
          <w:rFonts w:ascii="Times New Roman" w:hAnsi="Times New Roman"/>
          <w:lang w:val="lt-LT"/>
        </w:rPr>
      </w:pPr>
    </w:p>
    <w:p w14:paraId="6B19CC69" w14:textId="77777777" w:rsidR="00C22B92" w:rsidRPr="000D00BA" w:rsidRDefault="00C22B92" w:rsidP="006305C1">
      <w:pPr>
        <w:spacing w:after="0" w:line="240" w:lineRule="auto"/>
        <w:rPr>
          <w:rFonts w:ascii="Times New Roman" w:hAnsi="Times New Roman"/>
          <w:lang w:val="lt-LT"/>
        </w:rPr>
      </w:pPr>
    </w:p>
    <w:p w14:paraId="57C3B79A" w14:textId="77777777" w:rsidR="00C22B92" w:rsidRPr="000D00BA" w:rsidRDefault="00C22B92" w:rsidP="006305C1">
      <w:pPr>
        <w:spacing w:after="0" w:line="240" w:lineRule="auto"/>
        <w:rPr>
          <w:rFonts w:ascii="Times New Roman" w:hAnsi="Times New Roman"/>
          <w:lang w:val="lt-LT"/>
        </w:rPr>
      </w:pPr>
    </w:p>
    <w:p w14:paraId="0A6778AC" w14:textId="77777777" w:rsidR="00C22B92" w:rsidRPr="000D00BA" w:rsidRDefault="00C22B92" w:rsidP="009A08E1">
      <w:pPr>
        <w:spacing w:after="0" w:line="240" w:lineRule="auto"/>
        <w:jc w:val="center"/>
        <w:outlineLvl w:val="0"/>
        <w:rPr>
          <w:rFonts w:ascii="Times New Roman" w:hAnsi="Times New Roman"/>
          <w:b/>
          <w:caps/>
          <w:lang w:val="lt-LT"/>
        </w:rPr>
      </w:pPr>
      <w:bookmarkStart w:id="0" w:name="_Toc129243128"/>
      <w:bookmarkStart w:id="1" w:name="_Toc129243253"/>
    </w:p>
    <w:p w14:paraId="3E8D1D46" w14:textId="77777777" w:rsidR="00C22B92" w:rsidRPr="000D00BA" w:rsidRDefault="00C22B92" w:rsidP="009A08E1">
      <w:pPr>
        <w:spacing w:after="0" w:line="240" w:lineRule="auto"/>
        <w:jc w:val="center"/>
        <w:outlineLvl w:val="0"/>
        <w:rPr>
          <w:rFonts w:ascii="Times New Roman" w:hAnsi="Times New Roman"/>
          <w:b/>
          <w:caps/>
          <w:lang w:val="lt-LT"/>
        </w:rPr>
      </w:pPr>
    </w:p>
    <w:p w14:paraId="46A8E883" w14:textId="77777777" w:rsidR="00C22B92" w:rsidRPr="000D00BA" w:rsidRDefault="00C22B92" w:rsidP="009A08E1">
      <w:pPr>
        <w:spacing w:after="0" w:line="240" w:lineRule="auto"/>
        <w:jc w:val="center"/>
        <w:outlineLvl w:val="0"/>
        <w:rPr>
          <w:rFonts w:ascii="Times New Roman" w:hAnsi="Times New Roman"/>
          <w:b/>
          <w:caps/>
          <w:lang w:val="lt-LT"/>
        </w:rPr>
      </w:pPr>
    </w:p>
    <w:p w14:paraId="58ECBA83" w14:textId="77777777" w:rsidR="00C22B92" w:rsidRPr="000D00BA" w:rsidRDefault="008024E9" w:rsidP="009A08E1">
      <w:pPr>
        <w:spacing w:after="0" w:line="240" w:lineRule="auto"/>
        <w:jc w:val="center"/>
        <w:outlineLvl w:val="0"/>
        <w:rPr>
          <w:rFonts w:ascii="Times New Roman" w:hAnsi="Times New Roman"/>
          <w:b/>
          <w:caps/>
          <w:lang w:val="lt-LT"/>
        </w:rPr>
      </w:pPr>
      <w:r w:rsidRPr="000D00BA">
        <w:rPr>
          <w:rFonts w:ascii="Times New Roman" w:hAnsi="Times New Roman"/>
          <w:b/>
          <w:caps/>
          <w:lang w:val="lt-LT"/>
        </w:rPr>
        <w:t>II PRIEDAS</w:t>
      </w:r>
      <w:bookmarkEnd w:id="0"/>
      <w:bookmarkEnd w:id="1"/>
    </w:p>
    <w:p w14:paraId="0CBC1407" w14:textId="77777777" w:rsidR="00C22B92" w:rsidRPr="000D00BA" w:rsidRDefault="00C22B92" w:rsidP="009A08E1">
      <w:pPr>
        <w:spacing w:after="0" w:line="240" w:lineRule="auto"/>
        <w:jc w:val="center"/>
        <w:outlineLvl w:val="0"/>
        <w:rPr>
          <w:rFonts w:ascii="Times New Roman" w:hAnsi="Times New Roman"/>
          <w:b/>
          <w:caps/>
          <w:lang w:val="lt-LT"/>
        </w:rPr>
      </w:pPr>
    </w:p>
    <w:p w14:paraId="2658FB41" w14:textId="77777777" w:rsidR="00C22B92" w:rsidRPr="000D00BA" w:rsidRDefault="008024E9" w:rsidP="009A08E1">
      <w:pPr>
        <w:spacing w:after="0" w:line="240" w:lineRule="auto"/>
        <w:jc w:val="center"/>
        <w:rPr>
          <w:rFonts w:ascii="Times New Roman" w:hAnsi="Times New Roman"/>
          <w:b/>
          <w:caps/>
          <w:lang w:val="lt-LT" w:eastAsia="lt-LT"/>
        </w:rPr>
      </w:pPr>
      <w:r w:rsidRPr="000D00BA">
        <w:rPr>
          <w:rFonts w:ascii="Times New Roman" w:hAnsi="Times New Roman"/>
          <w:b/>
          <w:caps/>
          <w:lang w:val="lt-LT"/>
        </w:rPr>
        <w:t>REGISTRACIJOS SĄLYGOS</w:t>
      </w:r>
    </w:p>
    <w:p w14:paraId="3EABB49F" w14:textId="77777777" w:rsidR="00C22B92" w:rsidRPr="000D00BA" w:rsidRDefault="00C22B92" w:rsidP="009A08E1">
      <w:pPr>
        <w:spacing w:after="0" w:line="240" w:lineRule="auto"/>
        <w:rPr>
          <w:rFonts w:ascii="Times New Roman" w:hAnsi="Times New Roman"/>
          <w:b/>
          <w:caps/>
          <w:lang w:val="lt-LT"/>
        </w:rPr>
      </w:pPr>
    </w:p>
    <w:p w14:paraId="5C3D0097" w14:textId="77777777" w:rsidR="00C22B92" w:rsidRPr="000D00BA" w:rsidRDefault="008024E9" w:rsidP="009A08E1">
      <w:pPr>
        <w:spacing w:after="0" w:line="240" w:lineRule="auto"/>
        <w:ind w:firstLine="1701"/>
        <w:rPr>
          <w:rFonts w:ascii="Times New Roman" w:hAnsi="Times New Roman"/>
          <w:b/>
          <w:highlight w:val="yellow"/>
          <w:lang w:val="lt-LT" w:eastAsia="lt-LT"/>
        </w:rPr>
      </w:pPr>
      <w:r w:rsidRPr="000D00BA">
        <w:rPr>
          <w:rFonts w:ascii="Times New Roman" w:hAnsi="Times New Roman"/>
          <w:b/>
          <w:lang w:val="lt-LT"/>
        </w:rPr>
        <w:t>A.</w:t>
      </w:r>
      <w:r w:rsidRPr="000D00BA">
        <w:rPr>
          <w:rFonts w:ascii="Times New Roman" w:hAnsi="Times New Roman"/>
          <w:b/>
          <w:lang w:val="lt-LT"/>
        </w:rPr>
        <w:tab/>
        <w:t>GAMINTOJAS (-AI), ATSAKINGAS (-I) UŽ SERIJ</w:t>
      </w:r>
      <w:r w:rsidRPr="000D00BA">
        <w:rPr>
          <w:rFonts w:ascii="Times New Roman" w:hAnsi="Times New Roman"/>
          <w:b/>
          <w:caps/>
          <w:lang w:val="lt-LT"/>
        </w:rPr>
        <w:t>ų</w:t>
      </w:r>
      <w:r w:rsidRPr="000D00BA">
        <w:rPr>
          <w:rFonts w:ascii="Times New Roman" w:hAnsi="Times New Roman"/>
          <w:b/>
          <w:lang w:val="lt-LT"/>
        </w:rPr>
        <w:t xml:space="preserve"> IŠLEIDIMĄ</w:t>
      </w:r>
    </w:p>
    <w:p w14:paraId="2B4C8FFA" w14:textId="77777777" w:rsidR="00C22B92" w:rsidRPr="000D00BA" w:rsidRDefault="00C22B92" w:rsidP="006305C1">
      <w:pPr>
        <w:spacing w:after="0" w:line="240" w:lineRule="auto"/>
        <w:ind w:firstLine="1701"/>
        <w:rPr>
          <w:rFonts w:ascii="Times New Roman" w:hAnsi="Times New Roman"/>
          <w:highlight w:val="yellow"/>
          <w:lang w:val="lt-LT"/>
        </w:rPr>
      </w:pPr>
    </w:p>
    <w:p w14:paraId="333C2B9C" w14:textId="77777777" w:rsidR="00C22B92" w:rsidRPr="000D00BA" w:rsidRDefault="008024E9" w:rsidP="009A08E1">
      <w:pPr>
        <w:spacing w:after="0" w:line="240" w:lineRule="auto"/>
        <w:ind w:firstLine="1701"/>
        <w:rPr>
          <w:rFonts w:ascii="Times New Roman" w:hAnsi="Times New Roman"/>
          <w:b/>
          <w:lang w:val="lt-LT" w:eastAsia="lt-LT"/>
        </w:rPr>
      </w:pPr>
      <w:r w:rsidRPr="000D00BA">
        <w:rPr>
          <w:rFonts w:ascii="Times New Roman" w:hAnsi="Times New Roman"/>
          <w:b/>
          <w:lang w:val="lt-LT"/>
        </w:rPr>
        <w:t>B.</w:t>
      </w:r>
      <w:r w:rsidRPr="000D00BA">
        <w:rPr>
          <w:rFonts w:ascii="Times New Roman" w:hAnsi="Times New Roman"/>
          <w:b/>
          <w:lang w:val="lt-LT"/>
        </w:rPr>
        <w:tab/>
        <w:t>TIEKIMO IR VARTOJIMO SĄLYGOS AR APRIBOJIMAI</w:t>
      </w:r>
    </w:p>
    <w:p w14:paraId="2661C595" w14:textId="77777777" w:rsidR="00C22B92" w:rsidRPr="000D00BA" w:rsidRDefault="00C22B92" w:rsidP="009A08E1">
      <w:pPr>
        <w:spacing w:after="0" w:line="240" w:lineRule="auto"/>
        <w:rPr>
          <w:rFonts w:ascii="Times New Roman" w:hAnsi="Times New Roman"/>
          <w:b/>
          <w:lang w:val="lt-LT"/>
        </w:rPr>
      </w:pPr>
    </w:p>
    <w:p w14:paraId="0FE5AAAA" w14:textId="77777777" w:rsidR="00C22B92" w:rsidRPr="000D00BA" w:rsidRDefault="00C22B92" w:rsidP="006305C1">
      <w:pPr>
        <w:spacing w:after="0" w:line="240" w:lineRule="auto"/>
        <w:rPr>
          <w:rFonts w:ascii="Times New Roman" w:hAnsi="Times New Roman"/>
          <w:lang w:val="lt-LT"/>
        </w:rPr>
      </w:pPr>
    </w:p>
    <w:p w14:paraId="78D104CF" w14:textId="77777777" w:rsidR="00C22B92" w:rsidRPr="000D00BA" w:rsidRDefault="008024E9" w:rsidP="009A08E1">
      <w:pPr>
        <w:spacing w:after="0" w:line="240" w:lineRule="auto"/>
        <w:rPr>
          <w:rFonts w:ascii="Times New Roman" w:hAnsi="Times New Roman"/>
          <w:b/>
          <w:lang w:val="lt-LT"/>
        </w:rPr>
      </w:pPr>
      <w:r w:rsidRPr="000D00BA">
        <w:rPr>
          <w:rFonts w:ascii="Times New Roman" w:hAnsi="Times New Roman"/>
          <w:lang w:val="lt-LT"/>
        </w:rPr>
        <w:br w:type="page"/>
      </w:r>
      <w:r w:rsidRPr="000D00BA">
        <w:rPr>
          <w:rFonts w:ascii="Times New Roman" w:hAnsi="Times New Roman"/>
          <w:b/>
          <w:lang w:val="lt-LT"/>
        </w:rPr>
        <w:lastRenderedPageBreak/>
        <w:t>A.</w:t>
      </w:r>
      <w:r w:rsidRPr="000D00BA">
        <w:rPr>
          <w:rFonts w:ascii="Times New Roman" w:hAnsi="Times New Roman"/>
          <w:b/>
          <w:lang w:val="lt-LT"/>
        </w:rPr>
        <w:tab/>
        <w:t>GAMINTOJAS (-AI), ATSAKINGAS (-I) UŽ SERIJ</w:t>
      </w:r>
      <w:r w:rsidRPr="000D00BA">
        <w:rPr>
          <w:rFonts w:ascii="Times New Roman" w:hAnsi="Times New Roman"/>
          <w:b/>
          <w:caps/>
          <w:lang w:val="lt-LT"/>
        </w:rPr>
        <w:t>ų</w:t>
      </w:r>
      <w:r w:rsidRPr="000D00BA">
        <w:rPr>
          <w:rFonts w:ascii="Times New Roman" w:hAnsi="Times New Roman"/>
          <w:b/>
          <w:lang w:val="lt-LT"/>
        </w:rPr>
        <w:t xml:space="preserve"> IŠLEIDIMĄ</w:t>
      </w:r>
    </w:p>
    <w:p w14:paraId="05B27D3A" w14:textId="77777777" w:rsidR="00C22B92" w:rsidRPr="000D00BA" w:rsidRDefault="00C22B92" w:rsidP="006305C1">
      <w:pPr>
        <w:spacing w:after="0" w:line="240" w:lineRule="auto"/>
        <w:rPr>
          <w:rFonts w:ascii="Times New Roman" w:hAnsi="Times New Roman"/>
          <w:lang w:val="lt-LT"/>
        </w:rPr>
      </w:pPr>
    </w:p>
    <w:p w14:paraId="2B7ACFA5" w14:textId="77777777" w:rsidR="00C22B92" w:rsidRPr="000D00BA" w:rsidRDefault="008024E9" w:rsidP="006305C1">
      <w:pPr>
        <w:spacing w:after="0" w:line="240" w:lineRule="auto"/>
        <w:rPr>
          <w:rFonts w:ascii="Times New Roman" w:hAnsi="Times New Roman"/>
          <w:u w:val="single"/>
          <w:lang w:val="lt-LT" w:eastAsia="lt-LT"/>
        </w:rPr>
      </w:pPr>
      <w:r w:rsidRPr="000D00BA">
        <w:rPr>
          <w:rFonts w:ascii="Times New Roman" w:hAnsi="Times New Roman"/>
          <w:u w:val="single"/>
          <w:lang w:val="lt-LT"/>
        </w:rPr>
        <w:t>Gamintojo (-ų), atsakingo (-ų) už serijų išleidimą, pavadinimas (-ai) ir adresas (-ai)</w:t>
      </w:r>
    </w:p>
    <w:p w14:paraId="217CC1EA" w14:textId="77777777" w:rsidR="00C22B92" w:rsidRPr="000D00BA" w:rsidRDefault="00C22B92" w:rsidP="006305C1">
      <w:pPr>
        <w:spacing w:after="0" w:line="240" w:lineRule="auto"/>
        <w:rPr>
          <w:rFonts w:ascii="Times New Roman" w:hAnsi="Times New Roman"/>
          <w:lang w:val="lt-LT"/>
        </w:rPr>
      </w:pPr>
    </w:p>
    <w:p w14:paraId="4A27E0BC" w14:textId="77777777" w:rsidR="00C22B92" w:rsidRPr="000D00BA" w:rsidRDefault="008024E9" w:rsidP="009A08E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AS KALCEKS</w:t>
      </w:r>
    </w:p>
    <w:p w14:paraId="76E56502" w14:textId="77777777" w:rsidR="00C22B92" w:rsidRPr="000D00BA" w:rsidRDefault="008024E9" w:rsidP="009A08E1">
      <w:pPr>
        <w:autoSpaceDE w:val="0"/>
        <w:autoSpaceDN w:val="0"/>
        <w:adjustRightInd w:val="0"/>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Krustpils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iela</w:t>
      </w:r>
      <w:proofErr w:type="spellEnd"/>
      <w:r w:rsidRPr="000D00BA">
        <w:rPr>
          <w:rFonts w:ascii="Times New Roman" w:hAnsi="Times New Roman"/>
          <w:color w:val="000000"/>
          <w:lang w:val="lt-LT"/>
        </w:rPr>
        <w:t xml:space="preserve"> 71E</w:t>
      </w:r>
    </w:p>
    <w:p w14:paraId="59610053" w14:textId="77777777" w:rsidR="00C22B92" w:rsidRPr="000D00BA" w:rsidRDefault="008024E9" w:rsidP="009A08E1">
      <w:pPr>
        <w:autoSpaceDE w:val="0"/>
        <w:autoSpaceDN w:val="0"/>
        <w:adjustRightInd w:val="0"/>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Rīga</w:t>
      </w:r>
      <w:proofErr w:type="spellEnd"/>
      <w:r w:rsidRPr="000D00BA">
        <w:rPr>
          <w:rFonts w:ascii="Times New Roman" w:hAnsi="Times New Roman"/>
          <w:color w:val="000000"/>
          <w:lang w:val="lt-LT"/>
        </w:rPr>
        <w:t>, LV</w:t>
      </w:r>
      <w:r w:rsidRPr="000D00BA">
        <w:rPr>
          <w:rFonts w:ascii="Times New Roman" w:hAnsi="Times New Roman"/>
          <w:color w:val="000000"/>
          <w:lang w:val="lt-LT"/>
        </w:rPr>
        <w:noBreakHyphen/>
        <w:t>1057</w:t>
      </w:r>
    </w:p>
    <w:p w14:paraId="79566111" w14:textId="77777777" w:rsidR="00C22B92" w:rsidRPr="000D00BA" w:rsidRDefault="008024E9" w:rsidP="009A08E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Latvija</w:t>
      </w:r>
    </w:p>
    <w:p w14:paraId="01D6BF1E" w14:textId="77777777" w:rsidR="00C22B92" w:rsidRPr="000D00BA" w:rsidRDefault="00C22B92" w:rsidP="006305C1">
      <w:pPr>
        <w:spacing w:after="0" w:line="240" w:lineRule="auto"/>
        <w:rPr>
          <w:rFonts w:ascii="Times New Roman" w:hAnsi="Times New Roman"/>
          <w:lang w:val="lt-LT"/>
        </w:rPr>
      </w:pPr>
    </w:p>
    <w:p w14:paraId="266E91C8" w14:textId="77777777" w:rsidR="00C22B92" w:rsidRPr="000D00BA" w:rsidRDefault="00C22B92" w:rsidP="009A08E1">
      <w:pPr>
        <w:spacing w:after="0" w:line="240" w:lineRule="auto"/>
        <w:rPr>
          <w:rFonts w:ascii="Times New Roman" w:hAnsi="Times New Roman"/>
          <w:color w:val="000000"/>
          <w:lang w:val="lt-LT"/>
        </w:rPr>
      </w:pPr>
    </w:p>
    <w:p w14:paraId="7ADB5BC1" w14:textId="77777777" w:rsidR="00C22B92" w:rsidRPr="000D00BA" w:rsidRDefault="008024E9" w:rsidP="009A08E1">
      <w:pPr>
        <w:keepNext/>
        <w:spacing w:after="0" w:line="240" w:lineRule="auto"/>
        <w:outlineLvl w:val="1"/>
        <w:rPr>
          <w:rFonts w:ascii="Times New Roman" w:hAnsi="Times New Roman"/>
          <w:b/>
          <w:lang w:val="lt-LT" w:eastAsia="lt-LT"/>
        </w:rPr>
      </w:pPr>
      <w:bookmarkStart w:id="2" w:name="_Toc129243129"/>
      <w:bookmarkStart w:id="3" w:name="_Toc129243254"/>
      <w:r w:rsidRPr="000D00BA">
        <w:rPr>
          <w:rFonts w:ascii="Times New Roman" w:hAnsi="Times New Roman"/>
          <w:b/>
          <w:lang w:val="lt-LT"/>
        </w:rPr>
        <w:t>B.</w:t>
      </w:r>
      <w:r w:rsidRPr="000D00BA">
        <w:rPr>
          <w:rFonts w:ascii="Times New Roman" w:hAnsi="Times New Roman"/>
          <w:b/>
          <w:lang w:val="lt-LT"/>
        </w:rPr>
        <w:tab/>
        <w:t>TIEKIMO IR VARTOJIMO SĄLYGOS</w:t>
      </w:r>
      <w:bookmarkEnd w:id="2"/>
      <w:bookmarkEnd w:id="3"/>
      <w:r w:rsidRPr="000D00BA">
        <w:rPr>
          <w:rFonts w:ascii="Times New Roman" w:hAnsi="Times New Roman"/>
          <w:b/>
          <w:lang w:val="lt-LT"/>
        </w:rPr>
        <w:t xml:space="preserve"> AR APRIBOJIMAI</w:t>
      </w:r>
    </w:p>
    <w:p w14:paraId="4C5BF180" w14:textId="77777777" w:rsidR="00C22B92" w:rsidRPr="000D00BA" w:rsidRDefault="00C22B92" w:rsidP="006305C1">
      <w:pPr>
        <w:spacing w:after="0" w:line="240" w:lineRule="auto"/>
        <w:rPr>
          <w:rFonts w:ascii="Times New Roman" w:hAnsi="Times New Roman"/>
          <w:lang w:val="lt-LT"/>
        </w:rPr>
      </w:pPr>
    </w:p>
    <w:p w14:paraId="7E4C9509"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Receptinis vaistinis preparatas.</w:t>
      </w:r>
    </w:p>
    <w:p w14:paraId="5AFE7CCB" w14:textId="77777777" w:rsidR="00C22B92" w:rsidRPr="000D00BA" w:rsidRDefault="00C22B92" w:rsidP="006305C1">
      <w:pPr>
        <w:spacing w:after="0" w:line="240" w:lineRule="auto"/>
        <w:rPr>
          <w:rFonts w:ascii="Times New Roman" w:hAnsi="Times New Roman"/>
          <w:b/>
          <w:lang w:val="lt-LT"/>
        </w:rPr>
      </w:pPr>
    </w:p>
    <w:p w14:paraId="700661C4" w14:textId="77777777" w:rsidR="00C22B92" w:rsidRPr="000D00BA" w:rsidRDefault="00C22B92" w:rsidP="006305C1">
      <w:pPr>
        <w:spacing w:after="0" w:line="240" w:lineRule="auto"/>
        <w:rPr>
          <w:rFonts w:ascii="Times New Roman" w:hAnsi="Times New Roman"/>
          <w:lang w:val="lt-LT"/>
        </w:rPr>
      </w:pPr>
    </w:p>
    <w:p w14:paraId="3FE19D3B" w14:textId="77777777" w:rsidR="00C22B92" w:rsidRPr="000D00BA" w:rsidRDefault="008024E9" w:rsidP="006305C1">
      <w:pPr>
        <w:spacing w:after="0" w:line="240" w:lineRule="auto"/>
        <w:rPr>
          <w:rFonts w:ascii="Times New Roman" w:hAnsi="Times New Roman"/>
          <w:lang w:val="lt-LT"/>
        </w:rPr>
      </w:pPr>
      <w:r w:rsidRPr="000D00BA">
        <w:rPr>
          <w:rFonts w:ascii="Times New Roman" w:hAnsi="Times New Roman"/>
          <w:lang w:val="lt-LT"/>
        </w:rPr>
        <w:br w:type="page"/>
      </w:r>
    </w:p>
    <w:p w14:paraId="4D59B22E" w14:textId="77777777" w:rsidR="00C22B92" w:rsidRPr="000D00BA" w:rsidRDefault="00C22B92" w:rsidP="006305C1">
      <w:pPr>
        <w:spacing w:after="0" w:line="240" w:lineRule="auto"/>
        <w:rPr>
          <w:rFonts w:ascii="Times New Roman" w:hAnsi="Times New Roman"/>
          <w:lang w:val="lt-LT"/>
        </w:rPr>
      </w:pPr>
    </w:p>
    <w:p w14:paraId="05156F13" w14:textId="77777777" w:rsidR="00C22B92" w:rsidRPr="000D00BA" w:rsidRDefault="00C22B92" w:rsidP="006305C1">
      <w:pPr>
        <w:spacing w:after="0" w:line="240" w:lineRule="auto"/>
        <w:rPr>
          <w:rFonts w:ascii="Times New Roman" w:hAnsi="Times New Roman"/>
          <w:lang w:val="lt-LT"/>
        </w:rPr>
      </w:pPr>
    </w:p>
    <w:p w14:paraId="2252CFA5" w14:textId="77777777" w:rsidR="00C22B92" w:rsidRPr="000D00BA" w:rsidRDefault="00C22B92" w:rsidP="006305C1">
      <w:pPr>
        <w:spacing w:after="0" w:line="240" w:lineRule="auto"/>
        <w:rPr>
          <w:rFonts w:ascii="Times New Roman" w:hAnsi="Times New Roman"/>
          <w:lang w:val="lt-LT"/>
        </w:rPr>
      </w:pPr>
    </w:p>
    <w:p w14:paraId="5DF4B911" w14:textId="77777777" w:rsidR="00C22B92" w:rsidRPr="000D00BA" w:rsidRDefault="00C22B92" w:rsidP="006305C1">
      <w:pPr>
        <w:spacing w:after="0" w:line="240" w:lineRule="auto"/>
        <w:rPr>
          <w:rFonts w:ascii="Times New Roman" w:hAnsi="Times New Roman"/>
          <w:lang w:val="lt-LT"/>
        </w:rPr>
      </w:pPr>
    </w:p>
    <w:p w14:paraId="106CAFFF" w14:textId="77777777" w:rsidR="00C22B92" w:rsidRPr="000D00BA" w:rsidRDefault="00C22B92" w:rsidP="006305C1">
      <w:pPr>
        <w:spacing w:after="0" w:line="240" w:lineRule="auto"/>
        <w:rPr>
          <w:rFonts w:ascii="Times New Roman" w:hAnsi="Times New Roman"/>
          <w:lang w:val="lt-LT"/>
        </w:rPr>
      </w:pPr>
    </w:p>
    <w:p w14:paraId="34A895EA" w14:textId="77777777" w:rsidR="00C22B92" w:rsidRPr="000D00BA" w:rsidRDefault="00C22B92" w:rsidP="006305C1">
      <w:pPr>
        <w:spacing w:after="0" w:line="240" w:lineRule="auto"/>
        <w:rPr>
          <w:rFonts w:ascii="Times New Roman" w:hAnsi="Times New Roman"/>
          <w:lang w:val="lt-LT"/>
        </w:rPr>
      </w:pPr>
    </w:p>
    <w:p w14:paraId="428C0866" w14:textId="77777777" w:rsidR="00C22B92" w:rsidRPr="000D00BA" w:rsidRDefault="00C22B92" w:rsidP="006305C1">
      <w:pPr>
        <w:spacing w:after="0" w:line="240" w:lineRule="auto"/>
        <w:rPr>
          <w:rFonts w:ascii="Times New Roman" w:hAnsi="Times New Roman"/>
          <w:lang w:val="lt-LT"/>
        </w:rPr>
      </w:pPr>
    </w:p>
    <w:p w14:paraId="112B1B75" w14:textId="77777777" w:rsidR="00C22B92" w:rsidRPr="000D00BA" w:rsidRDefault="00C22B92" w:rsidP="006305C1">
      <w:pPr>
        <w:spacing w:after="0" w:line="240" w:lineRule="auto"/>
        <w:rPr>
          <w:rFonts w:ascii="Times New Roman" w:hAnsi="Times New Roman"/>
          <w:lang w:val="lt-LT"/>
        </w:rPr>
      </w:pPr>
    </w:p>
    <w:p w14:paraId="3DC90848" w14:textId="77777777" w:rsidR="00C22B92" w:rsidRPr="000D00BA" w:rsidRDefault="00C22B92" w:rsidP="006305C1">
      <w:pPr>
        <w:spacing w:after="0" w:line="240" w:lineRule="auto"/>
        <w:rPr>
          <w:rFonts w:ascii="Times New Roman" w:hAnsi="Times New Roman"/>
          <w:lang w:val="lt-LT"/>
        </w:rPr>
      </w:pPr>
    </w:p>
    <w:p w14:paraId="644F9582" w14:textId="77777777" w:rsidR="00C22B92" w:rsidRPr="000D00BA" w:rsidRDefault="00C22B92" w:rsidP="006305C1">
      <w:pPr>
        <w:spacing w:after="0" w:line="240" w:lineRule="auto"/>
        <w:rPr>
          <w:rFonts w:ascii="Times New Roman" w:hAnsi="Times New Roman"/>
          <w:lang w:val="lt-LT"/>
        </w:rPr>
      </w:pPr>
    </w:p>
    <w:p w14:paraId="5C2796E2" w14:textId="77777777" w:rsidR="00C22B92" w:rsidRPr="000D00BA" w:rsidRDefault="00C22B92" w:rsidP="006305C1">
      <w:pPr>
        <w:spacing w:after="0" w:line="240" w:lineRule="auto"/>
        <w:rPr>
          <w:rFonts w:ascii="Times New Roman" w:hAnsi="Times New Roman"/>
          <w:lang w:val="lt-LT"/>
        </w:rPr>
      </w:pPr>
    </w:p>
    <w:p w14:paraId="75D44333" w14:textId="77777777" w:rsidR="00C22B92" w:rsidRPr="000D00BA" w:rsidRDefault="00C22B92" w:rsidP="006305C1">
      <w:pPr>
        <w:spacing w:after="0" w:line="240" w:lineRule="auto"/>
        <w:rPr>
          <w:rFonts w:ascii="Times New Roman" w:hAnsi="Times New Roman"/>
          <w:lang w:val="lt-LT"/>
        </w:rPr>
      </w:pPr>
    </w:p>
    <w:p w14:paraId="6B22F954" w14:textId="77777777" w:rsidR="00C22B92" w:rsidRPr="000D00BA" w:rsidRDefault="00C22B92" w:rsidP="006305C1">
      <w:pPr>
        <w:spacing w:after="0" w:line="240" w:lineRule="auto"/>
        <w:rPr>
          <w:rFonts w:ascii="Times New Roman" w:hAnsi="Times New Roman"/>
          <w:lang w:val="lt-LT"/>
        </w:rPr>
      </w:pPr>
    </w:p>
    <w:p w14:paraId="37C40AD2" w14:textId="77777777" w:rsidR="00C22B92" w:rsidRPr="000D00BA" w:rsidRDefault="00C22B92" w:rsidP="006305C1">
      <w:pPr>
        <w:spacing w:after="0" w:line="240" w:lineRule="auto"/>
        <w:rPr>
          <w:rFonts w:ascii="Times New Roman" w:hAnsi="Times New Roman"/>
          <w:lang w:val="lt-LT"/>
        </w:rPr>
      </w:pPr>
    </w:p>
    <w:p w14:paraId="76DFE524" w14:textId="77777777" w:rsidR="00C22B92" w:rsidRPr="000D00BA" w:rsidRDefault="00C22B92" w:rsidP="006305C1">
      <w:pPr>
        <w:spacing w:after="0" w:line="240" w:lineRule="auto"/>
        <w:rPr>
          <w:rFonts w:ascii="Times New Roman" w:hAnsi="Times New Roman"/>
          <w:lang w:val="lt-LT"/>
        </w:rPr>
      </w:pPr>
    </w:p>
    <w:p w14:paraId="06668187" w14:textId="77777777" w:rsidR="00C22B92" w:rsidRPr="000D00BA" w:rsidRDefault="00C22B92" w:rsidP="006305C1">
      <w:pPr>
        <w:spacing w:after="0" w:line="240" w:lineRule="auto"/>
        <w:rPr>
          <w:rFonts w:ascii="Times New Roman" w:hAnsi="Times New Roman"/>
          <w:lang w:val="lt-LT"/>
        </w:rPr>
      </w:pPr>
    </w:p>
    <w:p w14:paraId="2583DDCE" w14:textId="77777777" w:rsidR="00C22B92" w:rsidRPr="000D00BA" w:rsidRDefault="00C22B92" w:rsidP="006305C1">
      <w:pPr>
        <w:spacing w:after="0" w:line="240" w:lineRule="auto"/>
        <w:rPr>
          <w:rFonts w:ascii="Times New Roman" w:hAnsi="Times New Roman"/>
          <w:lang w:val="lt-LT"/>
        </w:rPr>
      </w:pPr>
    </w:p>
    <w:p w14:paraId="4EE0DF6F" w14:textId="77777777" w:rsidR="00C22B92" w:rsidRPr="000D00BA" w:rsidRDefault="00C22B92" w:rsidP="006305C1">
      <w:pPr>
        <w:spacing w:after="0" w:line="240" w:lineRule="auto"/>
        <w:rPr>
          <w:rFonts w:ascii="Times New Roman" w:hAnsi="Times New Roman"/>
          <w:lang w:val="lt-LT"/>
        </w:rPr>
      </w:pPr>
    </w:p>
    <w:p w14:paraId="23E876A0" w14:textId="77777777" w:rsidR="00C22B92" w:rsidRPr="000D00BA" w:rsidRDefault="00C22B92" w:rsidP="006305C1">
      <w:pPr>
        <w:spacing w:after="0" w:line="240" w:lineRule="auto"/>
        <w:rPr>
          <w:rFonts w:ascii="Times New Roman" w:hAnsi="Times New Roman"/>
          <w:lang w:val="lt-LT"/>
        </w:rPr>
      </w:pPr>
    </w:p>
    <w:p w14:paraId="281B8EAD" w14:textId="77777777" w:rsidR="00C22B92" w:rsidRPr="000D00BA" w:rsidRDefault="00C22B92" w:rsidP="006305C1">
      <w:pPr>
        <w:spacing w:after="0" w:line="240" w:lineRule="auto"/>
        <w:rPr>
          <w:rFonts w:ascii="Times New Roman" w:hAnsi="Times New Roman"/>
          <w:lang w:val="lt-LT"/>
        </w:rPr>
      </w:pPr>
    </w:p>
    <w:p w14:paraId="443D3F51" w14:textId="77777777" w:rsidR="00C22B92" w:rsidRPr="000D00BA" w:rsidRDefault="00C22B92" w:rsidP="006305C1">
      <w:pPr>
        <w:spacing w:after="0" w:line="240" w:lineRule="auto"/>
        <w:rPr>
          <w:rFonts w:ascii="Times New Roman" w:hAnsi="Times New Roman"/>
          <w:lang w:val="lt-LT"/>
        </w:rPr>
      </w:pPr>
    </w:p>
    <w:p w14:paraId="7CB2D04D" w14:textId="77777777" w:rsidR="00C22B92" w:rsidRPr="000D00BA" w:rsidRDefault="00C22B92" w:rsidP="006305C1">
      <w:pPr>
        <w:spacing w:after="0" w:line="240" w:lineRule="auto"/>
        <w:jc w:val="center"/>
        <w:outlineLvl w:val="0"/>
        <w:rPr>
          <w:rFonts w:ascii="Times New Roman" w:hAnsi="Times New Roman"/>
          <w:b/>
          <w:kern w:val="28"/>
          <w:lang w:val="lt-LT"/>
        </w:rPr>
      </w:pPr>
    </w:p>
    <w:p w14:paraId="72EE1DEB"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3FEBBA1" w14:textId="77777777" w:rsidR="00C22B92" w:rsidRPr="000D00BA" w:rsidRDefault="008024E9" w:rsidP="006305C1">
      <w:pPr>
        <w:spacing w:after="0" w:line="240" w:lineRule="auto"/>
        <w:jc w:val="center"/>
        <w:outlineLvl w:val="0"/>
        <w:rPr>
          <w:rFonts w:ascii="Times New Roman" w:hAnsi="Times New Roman"/>
          <w:b/>
          <w:kern w:val="28"/>
          <w:lang w:val="lt-LT" w:eastAsia="lt-LT"/>
        </w:rPr>
      </w:pPr>
      <w:r w:rsidRPr="000D00BA">
        <w:rPr>
          <w:rFonts w:ascii="Times New Roman" w:hAnsi="Times New Roman"/>
          <w:b/>
          <w:kern w:val="28"/>
          <w:lang w:val="lt-LT"/>
        </w:rPr>
        <w:t>III PRIEDAS</w:t>
      </w:r>
    </w:p>
    <w:p w14:paraId="4E70E1AF" w14:textId="77777777" w:rsidR="00C22B92" w:rsidRPr="000D00BA" w:rsidRDefault="00C22B92" w:rsidP="006305C1">
      <w:pPr>
        <w:spacing w:after="0" w:line="240" w:lineRule="auto"/>
        <w:jc w:val="center"/>
        <w:rPr>
          <w:rFonts w:ascii="Times New Roman" w:hAnsi="Times New Roman"/>
          <w:lang w:val="lt-LT"/>
        </w:rPr>
      </w:pPr>
    </w:p>
    <w:p w14:paraId="5B8EDA61" w14:textId="77777777" w:rsidR="00C22B92" w:rsidRPr="000D00BA" w:rsidRDefault="008024E9" w:rsidP="006305C1">
      <w:pPr>
        <w:spacing w:after="0" w:line="240" w:lineRule="auto"/>
        <w:jc w:val="center"/>
        <w:rPr>
          <w:rFonts w:ascii="Times New Roman" w:hAnsi="Times New Roman"/>
          <w:b/>
          <w:lang w:val="lt-LT" w:eastAsia="lt-LT"/>
        </w:rPr>
      </w:pPr>
      <w:r w:rsidRPr="000D00BA">
        <w:rPr>
          <w:rFonts w:ascii="Times New Roman" w:hAnsi="Times New Roman"/>
          <w:b/>
          <w:lang w:val="lt-LT"/>
        </w:rPr>
        <w:t>ŽENKLINIMAS IR PAKUOTĖS LAPELIS</w:t>
      </w:r>
    </w:p>
    <w:p w14:paraId="125C92FC" w14:textId="77777777" w:rsidR="00C22B92" w:rsidRPr="000D00BA" w:rsidRDefault="008024E9" w:rsidP="006305C1">
      <w:pPr>
        <w:spacing w:after="0" w:line="240" w:lineRule="auto"/>
        <w:jc w:val="center"/>
        <w:rPr>
          <w:rFonts w:ascii="Times New Roman" w:hAnsi="Times New Roman"/>
          <w:lang w:val="lt-LT"/>
        </w:rPr>
      </w:pPr>
      <w:r w:rsidRPr="000D00BA">
        <w:rPr>
          <w:rFonts w:ascii="Times New Roman" w:hAnsi="Times New Roman"/>
          <w:lang w:val="lt-LT"/>
        </w:rPr>
        <w:br w:type="page"/>
      </w:r>
    </w:p>
    <w:p w14:paraId="047F7590" w14:textId="77777777" w:rsidR="00C22B92" w:rsidRPr="000D00BA" w:rsidRDefault="00C22B92" w:rsidP="006305C1">
      <w:pPr>
        <w:spacing w:after="0" w:line="240" w:lineRule="auto"/>
        <w:rPr>
          <w:rFonts w:ascii="Times New Roman" w:hAnsi="Times New Roman"/>
          <w:lang w:val="lt-LT"/>
        </w:rPr>
      </w:pPr>
    </w:p>
    <w:p w14:paraId="28CDC8A4" w14:textId="77777777" w:rsidR="00C22B92" w:rsidRPr="000D00BA" w:rsidRDefault="00C22B92" w:rsidP="006305C1">
      <w:pPr>
        <w:spacing w:after="0" w:line="240" w:lineRule="auto"/>
        <w:rPr>
          <w:rFonts w:ascii="Times New Roman" w:hAnsi="Times New Roman"/>
          <w:lang w:val="lt-LT"/>
        </w:rPr>
      </w:pPr>
    </w:p>
    <w:p w14:paraId="7996FF4F" w14:textId="77777777" w:rsidR="00C22B92" w:rsidRPr="000D00BA" w:rsidRDefault="00C22B92" w:rsidP="006305C1">
      <w:pPr>
        <w:spacing w:after="0" w:line="240" w:lineRule="auto"/>
        <w:rPr>
          <w:rFonts w:ascii="Times New Roman" w:hAnsi="Times New Roman"/>
          <w:lang w:val="lt-LT"/>
        </w:rPr>
      </w:pPr>
    </w:p>
    <w:p w14:paraId="30CD81B2" w14:textId="77777777" w:rsidR="00C22B92" w:rsidRPr="000D00BA" w:rsidRDefault="00C22B92" w:rsidP="006305C1">
      <w:pPr>
        <w:spacing w:after="0" w:line="240" w:lineRule="auto"/>
        <w:rPr>
          <w:rFonts w:ascii="Times New Roman" w:hAnsi="Times New Roman"/>
          <w:lang w:val="lt-LT"/>
        </w:rPr>
      </w:pPr>
    </w:p>
    <w:p w14:paraId="56F55737" w14:textId="77777777" w:rsidR="00C22B92" w:rsidRPr="000D00BA" w:rsidRDefault="00C22B92" w:rsidP="006305C1">
      <w:pPr>
        <w:spacing w:after="0" w:line="240" w:lineRule="auto"/>
        <w:rPr>
          <w:rFonts w:ascii="Times New Roman" w:hAnsi="Times New Roman"/>
          <w:lang w:val="lt-LT"/>
        </w:rPr>
      </w:pPr>
    </w:p>
    <w:p w14:paraId="1D1FB2BF" w14:textId="77777777" w:rsidR="00C22B92" w:rsidRPr="000D00BA" w:rsidRDefault="00C22B92" w:rsidP="006305C1">
      <w:pPr>
        <w:spacing w:after="0" w:line="240" w:lineRule="auto"/>
        <w:rPr>
          <w:rFonts w:ascii="Times New Roman" w:hAnsi="Times New Roman"/>
          <w:lang w:val="lt-LT"/>
        </w:rPr>
      </w:pPr>
    </w:p>
    <w:p w14:paraId="64191417" w14:textId="77777777" w:rsidR="00C22B92" w:rsidRPr="000D00BA" w:rsidRDefault="00C22B92" w:rsidP="006305C1">
      <w:pPr>
        <w:spacing w:after="0" w:line="240" w:lineRule="auto"/>
        <w:rPr>
          <w:rFonts w:ascii="Times New Roman" w:hAnsi="Times New Roman"/>
          <w:lang w:val="lt-LT"/>
        </w:rPr>
      </w:pPr>
    </w:p>
    <w:p w14:paraId="312493DE" w14:textId="77777777" w:rsidR="00C22B92" w:rsidRPr="000D00BA" w:rsidRDefault="00C22B92" w:rsidP="006305C1">
      <w:pPr>
        <w:spacing w:after="0" w:line="240" w:lineRule="auto"/>
        <w:rPr>
          <w:rFonts w:ascii="Times New Roman" w:hAnsi="Times New Roman"/>
          <w:lang w:val="lt-LT"/>
        </w:rPr>
      </w:pPr>
    </w:p>
    <w:p w14:paraId="6349797F" w14:textId="77777777" w:rsidR="00C22B92" w:rsidRPr="000D00BA" w:rsidRDefault="00C22B92" w:rsidP="006305C1">
      <w:pPr>
        <w:spacing w:after="0" w:line="240" w:lineRule="auto"/>
        <w:rPr>
          <w:rFonts w:ascii="Times New Roman" w:hAnsi="Times New Roman"/>
          <w:lang w:val="lt-LT"/>
        </w:rPr>
      </w:pPr>
    </w:p>
    <w:p w14:paraId="14C6F2C7" w14:textId="77777777" w:rsidR="00C22B92" w:rsidRPr="000D00BA" w:rsidRDefault="00C22B92" w:rsidP="006305C1">
      <w:pPr>
        <w:spacing w:after="0" w:line="240" w:lineRule="auto"/>
        <w:rPr>
          <w:rFonts w:ascii="Times New Roman" w:hAnsi="Times New Roman"/>
          <w:lang w:val="lt-LT"/>
        </w:rPr>
      </w:pPr>
    </w:p>
    <w:p w14:paraId="2F5C7683" w14:textId="77777777" w:rsidR="00C22B92" w:rsidRPr="000D00BA" w:rsidRDefault="00C22B92" w:rsidP="006305C1">
      <w:pPr>
        <w:spacing w:after="0" w:line="240" w:lineRule="auto"/>
        <w:rPr>
          <w:rFonts w:ascii="Times New Roman" w:hAnsi="Times New Roman"/>
          <w:lang w:val="lt-LT"/>
        </w:rPr>
      </w:pPr>
    </w:p>
    <w:p w14:paraId="093B5E9A" w14:textId="77777777" w:rsidR="00C22B92" w:rsidRPr="000D00BA" w:rsidRDefault="00C22B92" w:rsidP="006305C1">
      <w:pPr>
        <w:spacing w:after="0" w:line="240" w:lineRule="auto"/>
        <w:rPr>
          <w:rFonts w:ascii="Times New Roman" w:hAnsi="Times New Roman"/>
          <w:lang w:val="lt-LT"/>
        </w:rPr>
      </w:pPr>
    </w:p>
    <w:p w14:paraId="45A8F9B6" w14:textId="77777777" w:rsidR="00C22B92" w:rsidRPr="000D00BA" w:rsidRDefault="00C22B92" w:rsidP="006305C1">
      <w:pPr>
        <w:spacing w:after="0" w:line="240" w:lineRule="auto"/>
        <w:rPr>
          <w:rFonts w:ascii="Times New Roman" w:hAnsi="Times New Roman"/>
          <w:lang w:val="lt-LT"/>
        </w:rPr>
      </w:pPr>
    </w:p>
    <w:p w14:paraId="7E8084B1" w14:textId="77777777" w:rsidR="00C22B92" w:rsidRPr="000D00BA" w:rsidRDefault="00C22B92" w:rsidP="006305C1">
      <w:pPr>
        <w:spacing w:after="0" w:line="240" w:lineRule="auto"/>
        <w:rPr>
          <w:rFonts w:ascii="Times New Roman" w:hAnsi="Times New Roman"/>
          <w:lang w:val="lt-LT"/>
        </w:rPr>
      </w:pPr>
    </w:p>
    <w:p w14:paraId="236F88BE" w14:textId="77777777" w:rsidR="00C22B92" w:rsidRPr="000D00BA" w:rsidRDefault="00C22B92" w:rsidP="006305C1">
      <w:pPr>
        <w:spacing w:after="0" w:line="240" w:lineRule="auto"/>
        <w:rPr>
          <w:rFonts w:ascii="Times New Roman" w:hAnsi="Times New Roman"/>
          <w:lang w:val="lt-LT"/>
        </w:rPr>
      </w:pPr>
    </w:p>
    <w:p w14:paraId="08DDA00B" w14:textId="77777777" w:rsidR="00C22B92" w:rsidRPr="000D00BA" w:rsidRDefault="00C22B92" w:rsidP="006305C1">
      <w:pPr>
        <w:spacing w:after="0" w:line="240" w:lineRule="auto"/>
        <w:rPr>
          <w:rFonts w:ascii="Times New Roman" w:hAnsi="Times New Roman"/>
          <w:lang w:val="lt-LT"/>
        </w:rPr>
      </w:pPr>
    </w:p>
    <w:p w14:paraId="39517042" w14:textId="77777777" w:rsidR="00C22B92" w:rsidRPr="000D00BA" w:rsidRDefault="00C22B92" w:rsidP="006305C1">
      <w:pPr>
        <w:spacing w:after="0" w:line="240" w:lineRule="auto"/>
        <w:rPr>
          <w:rFonts w:ascii="Times New Roman" w:hAnsi="Times New Roman"/>
          <w:lang w:val="lt-LT"/>
        </w:rPr>
      </w:pPr>
    </w:p>
    <w:p w14:paraId="044C588A" w14:textId="77777777" w:rsidR="00C22B92" w:rsidRPr="000D00BA" w:rsidRDefault="00C22B92" w:rsidP="006305C1">
      <w:pPr>
        <w:spacing w:after="0" w:line="240" w:lineRule="auto"/>
        <w:rPr>
          <w:rFonts w:ascii="Times New Roman" w:hAnsi="Times New Roman"/>
          <w:lang w:val="lt-LT"/>
        </w:rPr>
      </w:pPr>
    </w:p>
    <w:p w14:paraId="7FED6153" w14:textId="77777777" w:rsidR="00C22B92" w:rsidRPr="000D00BA" w:rsidRDefault="00C22B92" w:rsidP="006305C1">
      <w:pPr>
        <w:spacing w:after="0" w:line="240" w:lineRule="auto"/>
        <w:rPr>
          <w:rFonts w:ascii="Times New Roman" w:hAnsi="Times New Roman"/>
          <w:lang w:val="lt-LT"/>
        </w:rPr>
      </w:pPr>
    </w:p>
    <w:p w14:paraId="50BB9A06" w14:textId="77777777" w:rsidR="00C22B92" w:rsidRPr="000D00BA" w:rsidRDefault="00C22B92" w:rsidP="006305C1">
      <w:pPr>
        <w:spacing w:after="0" w:line="240" w:lineRule="auto"/>
        <w:rPr>
          <w:rFonts w:ascii="Times New Roman" w:hAnsi="Times New Roman"/>
          <w:lang w:val="lt-LT"/>
        </w:rPr>
      </w:pPr>
    </w:p>
    <w:p w14:paraId="4810AF2C" w14:textId="77777777" w:rsidR="00C22B92" w:rsidRPr="000D00BA" w:rsidRDefault="00C22B92" w:rsidP="006305C1">
      <w:pPr>
        <w:spacing w:after="0" w:line="240" w:lineRule="auto"/>
        <w:rPr>
          <w:rFonts w:ascii="Times New Roman" w:hAnsi="Times New Roman"/>
          <w:lang w:val="lt-LT"/>
        </w:rPr>
      </w:pPr>
    </w:p>
    <w:p w14:paraId="431D0067" w14:textId="77777777" w:rsidR="00C22B92" w:rsidRPr="000D00BA" w:rsidRDefault="00C22B92" w:rsidP="006305C1">
      <w:pPr>
        <w:spacing w:after="0" w:line="240" w:lineRule="auto"/>
        <w:rPr>
          <w:rFonts w:ascii="Times New Roman" w:hAnsi="Times New Roman"/>
          <w:lang w:val="lt-LT"/>
        </w:rPr>
      </w:pPr>
    </w:p>
    <w:p w14:paraId="4AA54BF4" w14:textId="77777777" w:rsidR="00C22B92" w:rsidRPr="000D00BA" w:rsidRDefault="00C22B92" w:rsidP="006305C1">
      <w:pPr>
        <w:spacing w:after="0" w:line="240" w:lineRule="auto"/>
        <w:jc w:val="center"/>
        <w:outlineLvl w:val="0"/>
        <w:rPr>
          <w:rFonts w:ascii="Times New Roman" w:hAnsi="Times New Roman"/>
          <w:b/>
          <w:kern w:val="28"/>
          <w:lang w:val="lt-LT"/>
        </w:rPr>
      </w:pPr>
    </w:p>
    <w:p w14:paraId="425FB5FE" w14:textId="77777777" w:rsidR="00C22B92" w:rsidRPr="000D00BA" w:rsidRDefault="008024E9" w:rsidP="006305C1">
      <w:pPr>
        <w:spacing w:after="0" w:line="240" w:lineRule="auto"/>
        <w:jc w:val="center"/>
        <w:outlineLvl w:val="0"/>
        <w:rPr>
          <w:rFonts w:ascii="Times New Roman" w:hAnsi="Times New Roman"/>
          <w:b/>
          <w:kern w:val="28"/>
          <w:lang w:val="lt-LT" w:eastAsia="lt-LT"/>
        </w:rPr>
      </w:pPr>
      <w:r w:rsidRPr="000D00BA">
        <w:rPr>
          <w:rFonts w:ascii="Times New Roman" w:hAnsi="Times New Roman"/>
          <w:b/>
          <w:kern w:val="28"/>
          <w:lang w:val="lt-LT"/>
        </w:rPr>
        <w:t>A. ŽENKLINIMAS</w:t>
      </w:r>
    </w:p>
    <w:p w14:paraId="6CD5AFC1"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0D00BA">
        <w:rPr>
          <w:rFonts w:ascii="Times New Roman" w:hAnsi="Times New Roman"/>
          <w:b/>
          <w:lang w:val="lt-LT"/>
        </w:rPr>
        <w:br w:type="page"/>
      </w:r>
      <w:r w:rsidRPr="000D00BA">
        <w:rPr>
          <w:rFonts w:ascii="Times New Roman" w:hAnsi="Times New Roman"/>
          <w:b/>
          <w:lang w:val="lt-LT"/>
        </w:rPr>
        <w:lastRenderedPageBreak/>
        <w:t>INFORMACIJA ANT IŠORINĖS PAKUOTĖS</w:t>
      </w:r>
    </w:p>
    <w:p w14:paraId="5CC48130" w14:textId="77777777" w:rsidR="00C22B92" w:rsidRPr="000D00BA" w:rsidRDefault="00C22B92"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99CF4DC"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0D00BA">
        <w:rPr>
          <w:rFonts w:ascii="Times New Roman" w:hAnsi="Times New Roman"/>
          <w:b/>
          <w:lang w:val="lt-LT"/>
        </w:rPr>
        <w:t>KARTONO DĖŽUTĖ</w:t>
      </w:r>
    </w:p>
    <w:p w14:paraId="156AA7BE" w14:textId="77777777" w:rsidR="00C22B92" w:rsidRPr="000D00BA" w:rsidRDefault="00C22B92" w:rsidP="006305C1">
      <w:pPr>
        <w:spacing w:after="0" w:line="240" w:lineRule="auto"/>
        <w:rPr>
          <w:rFonts w:ascii="Times New Roman" w:hAnsi="Times New Roman"/>
          <w:lang w:val="lt-LT"/>
        </w:rPr>
      </w:pPr>
    </w:p>
    <w:p w14:paraId="37B1D567" w14:textId="77777777" w:rsidR="00C22B92" w:rsidRPr="000D00BA" w:rsidRDefault="00C22B92" w:rsidP="006305C1">
      <w:pPr>
        <w:spacing w:after="0" w:line="240" w:lineRule="auto"/>
        <w:rPr>
          <w:rFonts w:ascii="Times New Roman" w:hAnsi="Times New Roman"/>
          <w:lang w:val="lt-LT"/>
        </w:rPr>
      </w:pPr>
    </w:p>
    <w:p w14:paraId="3C549ECB"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w:t>
      </w:r>
      <w:r w:rsidRPr="000D00BA">
        <w:rPr>
          <w:rFonts w:ascii="Times New Roman" w:hAnsi="Times New Roman"/>
          <w:b/>
          <w:lang w:val="lt-LT"/>
        </w:rPr>
        <w:tab/>
        <w:t>VAISTINIO PREPARATO PAVADINIMAS</w:t>
      </w:r>
    </w:p>
    <w:p w14:paraId="155CAB70" w14:textId="77777777" w:rsidR="00C22B92" w:rsidRPr="000D00BA" w:rsidRDefault="00C22B92" w:rsidP="006305C1">
      <w:pPr>
        <w:spacing w:after="0" w:line="240" w:lineRule="auto"/>
        <w:rPr>
          <w:rFonts w:ascii="Times New Roman" w:hAnsi="Times New Roman"/>
          <w:lang w:val="lt-LT"/>
        </w:rPr>
      </w:pPr>
    </w:p>
    <w:p w14:paraId="1F29AB6D"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 Kalceks 1 mg/ml injekcinis ar infuzinis tirpalas</w:t>
      </w:r>
    </w:p>
    <w:p w14:paraId="1CA22FD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highlight w:val="lightGray"/>
          <w:lang w:val="lt-LT"/>
        </w:rPr>
        <w:t>Midazolam Kalceks 5 mg/ml injekcinis ar infuzinis tirpalas</w:t>
      </w:r>
    </w:p>
    <w:p w14:paraId="15132521" w14:textId="77777777" w:rsidR="00C22B92" w:rsidRPr="000D00BA" w:rsidRDefault="00C22B92" w:rsidP="006305C1">
      <w:pPr>
        <w:spacing w:after="0" w:line="240" w:lineRule="auto"/>
        <w:rPr>
          <w:rFonts w:ascii="Times New Roman" w:hAnsi="Times New Roman"/>
          <w:lang w:val="lt-LT"/>
        </w:rPr>
      </w:pPr>
    </w:p>
    <w:p w14:paraId="1A840F6C" w14:textId="6371EA45" w:rsidR="00C22B92" w:rsidRPr="000D00BA" w:rsidRDefault="008024E9" w:rsidP="006305C1">
      <w:pPr>
        <w:spacing w:after="0" w:line="240" w:lineRule="auto"/>
        <w:rPr>
          <w:rFonts w:ascii="Times New Roman" w:hAnsi="Times New Roman"/>
          <w:i/>
          <w:lang w:val="lt-LT" w:eastAsia="lt-LT"/>
        </w:rPr>
      </w:pPr>
      <w:proofErr w:type="spellStart"/>
      <w:r w:rsidRPr="000D00BA">
        <w:rPr>
          <w:rFonts w:ascii="Times New Roman" w:hAnsi="Times New Roman"/>
          <w:i/>
          <w:lang w:val="lt-LT"/>
        </w:rPr>
        <w:t>midazolamum</w:t>
      </w:r>
      <w:proofErr w:type="spellEnd"/>
    </w:p>
    <w:p w14:paraId="5750710F" w14:textId="77777777" w:rsidR="00C22B92" w:rsidRPr="000D00BA" w:rsidRDefault="00C22B92" w:rsidP="006305C1">
      <w:pPr>
        <w:spacing w:after="0" w:line="240" w:lineRule="auto"/>
        <w:rPr>
          <w:rFonts w:ascii="Times New Roman" w:hAnsi="Times New Roman"/>
          <w:lang w:val="lt-LT"/>
        </w:rPr>
      </w:pPr>
    </w:p>
    <w:p w14:paraId="440E2996" w14:textId="77777777" w:rsidR="00C22B92" w:rsidRPr="000D00BA" w:rsidRDefault="00C22B92" w:rsidP="006305C1">
      <w:pPr>
        <w:spacing w:after="0" w:line="240" w:lineRule="auto"/>
        <w:rPr>
          <w:rFonts w:ascii="Times New Roman" w:hAnsi="Times New Roman"/>
          <w:lang w:val="lt-LT"/>
        </w:rPr>
      </w:pPr>
    </w:p>
    <w:p w14:paraId="6E5E30DD"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2.</w:t>
      </w:r>
      <w:r w:rsidRPr="000D00BA">
        <w:rPr>
          <w:rFonts w:ascii="Times New Roman" w:hAnsi="Times New Roman"/>
          <w:b/>
          <w:lang w:val="lt-LT"/>
        </w:rPr>
        <w:tab/>
        <w:t>VEIKLIOJI (-IOS) MEDŽIAGA (-OS) IR JOS (-Ų) KIEKIS (-IAI)</w:t>
      </w:r>
    </w:p>
    <w:p w14:paraId="2E85722A" w14:textId="77777777" w:rsidR="00C22B92" w:rsidRPr="000D00BA" w:rsidRDefault="00C22B92" w:rsidP="006305C1">
      <w:pPr>
        <w:suppressAutoHyphens/>
        <w:spacing w:after="0" w:line="240" w:lineRule="auto"/>
        <w:rPr>
          <w:rFonts w:ascii="Times New Roman" w:hAnsi="Times New Roman"/>
          <w:lang w:val="lt-LT"/>
        </w:rPr>
      </w:pPr>
    </w:p>
    <w:p w14:paraId="5079940B" w14:textId="115ED002" w:rsidR="00C22B92" w:rsidRPr="000D00BA" w:rsidRDefault="008024E9" w:rsidP="009A08E1">
      <w:pPr>
        <w:spacing w:after="0" w:line="240" w:lineRule="auto"/>
        <w:rPr>
          <w:rFonts w:ascii="Times New Roman" w:hAnsi="Times New Roman"/>
          <w:i/>
          <w:lang w:val="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63313B37"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1 ml tirpalo yra 1 mg midazolamo.</w:t>
      </w:r>
    </w:p>
    <w:p w14:paraId="72B9A949" w14:textId="77777777" w:rsidR="00C22B92" w:rsidRPr="000D00BA" w:rsidRDefault="008024E9" w:rsidP="006305C1">
      <w:pPr>
        <w:pStyle w:val="Betarp"/>
        <w:rPr>
          <w:rFonts w:ascii="Times New Roman" w:hAnsi="Times New Roman"/>
          <w:lang w:val="lt-LT"/>
        </w:rPr>
      </w:pPr>
      <w:r w:rsidRPr="000D00BA">
        <w:rPr>
          <w:rFonts w:ascii="Times New Roman" w:hAnsi="Times New Roman"/>
          <w:lang w:val="lt-LT"/>
        </w:rPr>
        <w:t>Vienoje ampulėje, kurioje yra 5 ml tirpalo, yra 5 mg midazolamo.</w:t>
      </w:r>
    </w:p>
    <w:p w14:paraId="57A03C78" w14:textId="77777777" w:rsidR="00C22B92" w:rsidRPr="000D00BA" w:rsidRDefault="00C22B92" w:rsidP="009A08E1">
      <w:pPr>
        <w:spacing w:after="0" w:line="240" w:lineRule="auto"/>
        <w:rPr>
          <w:rFonts w:ascii="Times New Roman" w:hAnsi="Times New Roman"/>
          <w:lang w:val="lt-LT"/>
        </w:rPr>
      </w:pPr>
    </w:p>
    <w:p w14:paraId="393CB79D" w14:textId="77777777" w:rsidR="00C22B92" w:rsidRPr="000D00BA" w:rsidRDefault="008024E9" w:rsidP="009A08E1">
      <w:pPr>
        <w:spacing w:after="0" w:line="240" w:lineRule="auto"/>
        <w:rPr>
          <w:rFonts w:ascii="Times New Roman" w:hAnsi="Times New Roman"/>
          <w:i/>
          <w:highlight w:val="lightGray"/>
          <w:lang w:val="lt-LT"/>
        </w:rPr>
      </w:pPr>
      <w:r w:rsidRPr="000D00BA">
        <w:rPr>
          <w:rFonts w:ascii="Times New Roman" w:hAnsi="Times New Roman"/>
          <w:highlight w:val="lightGray"/>
          <w:lang w:val="lt-LT"/>
        </w:rPr>
        <w:t xml:space="preserve">Midazolam Kalceks </w:t>
      </w:r>
      <w:r w:rsidRPr="000D00BA">
        <w:rPr>
          <w:rFonts w:ascii="Times New Roman" w:hAnsi="Times New Roman"/>
          <w:b/>
          <w:i/>
          <w:highlight w:val="lightGray"/>
          <w:lang w:val="lt-LT"/>
        </w:rPr>
        <w:t>5 mg/ml</w:t>
      </w:r>
      <w:r w:rsidRPr="000D00BA">
        <w:rPr>
          <w:rFonts w:ascii="Times New Roman" w:hAnsi="Times New Roman"/>
          <w:i/>
          <w:highlight w:val="lightGray"/>
          <w:lang w:val="lt-LT"/>
        </w:rPr>
        <w:t xml:space="preserve"> </w:t>
      </w:r>
    </w:p>
    <w:p w14:paraId="695CCAB7" w14:textId="77777777" w:rsidR="00C22B92" w:rsidRPr="000D00BA" w:rsidRDefault="008024E9" w:rsidP="009A08E1">
      <w:pPr>
        <w:spacing w:after="0" w:line="240" w:lineRule="auto"/>
        <w:rPr>
          <w:rFonts w:ascii="Times New Roman" w:hAnsi="Times New Roman"/>
          <w:highlight w:val="lightGray"/>
          <w:lang w:val="lt-LT" w:eastAsia="lt-LT"/>
        </w:rPr>
      </w:pPr>
      <w:r w:rsidRPr="000D00BA">
        <w:rPr>
          <w:rFonts w:ascii="Times New Roman" w:hAnsi="Times New Roman"/>
          <w:highlight w:val="lightGray"/>
          <w:lang w:val="lt-LT"/>
        </w:rPr>
        <w:t>1 ml tirpalo yra 5 mg midazolamo.</w:t>
      </w:r>
    </w:p>
    <w:p w14:paraId="27D9AFAA" w14:textId="77777777" w:rsidR="00C22B92" w:rsidRPr="000D00BA" w:rsidRDefault="008024E9" w:rsidP="006305C1">
      <w:pPr>
        <w:pStyle w:val="Betarp"/>
        <w:rPr>
          <w:rFonts w:ascii="Times New Roman" w:hAnsi="Times New Roman"/>
          <w:highlight w:val="lightGray"/>
          <w:lang w:val="lt-LT"/>
        </w:rPr>
      </w:pPr>
      <w:r w:rsidRPr="000D00BA">
        <w:rPr>
          <w:rFonts w:ascii="Times New Roman" w:hAnsi="Times New Roman"/>
          <w:highlight w:val="lightGray"/>
          <w:lang w:val="lt-LT"/>
        </w:rPr>
        <w:t>Vienoje ampulėje, kurioje yra 1 ml tirpalo, yra 5 mg midazolamo.</w:t>
      </w:r>
    </w:p>
    <w:p w14:paraId="6534D6C9" w14:textId="77777777" w:rsidR="00C22B92" w:rsidRPr="000D00BA" w:rsidRDefault="008024E9" w:rsidP="006305C1">
      <w:pPr>
        <w:pStyle w:val="Betarp"/>
        <w:rPr>
          <w:rFonts w:ascii="Times New Roman" w:hAnsi="Times New Roman"/>
          <w:highlight w:val="lightGray"/>
          <w:lang w:val="lt-LT"/>
        </w:rPr>
      </w:pPr>
      <w:r w:rsidRPr="000D00BA">
        <w:rPr>
          <w:rFonts w:ascii="Times New Roman" w:hAnsi="Times New Roman"/>
          <w:highlight w:val="lightGray"/>
          <w:lang w:val="lt-LT"/>
        </w:rPr>
        <w:t>Vienoje ampulėje, kurioje yra 3 ml tirpalo, yra 15 mg midazolamo.</w:t>
      </w:r>
    </w:p>
    <w:p w14:paraId="3720C88B" w14:textId="77777777" w:rsidR="00C22B92" w:rsidRPr="000D00BA" w:rsidRDefault="008024E9" w:rsidP="006305C1">
      <w:pPr>
        <w:pStyle w:val="Betarp"/>
        <w:rPr>
          <w:rFonts w:ascii="Times New Roman" w:hAnsi="Times New Roman"/>
          <w:lang w:val="lt-LT" w:eastAsia="lt-LT"/>
        </w:rPr>
      </w:pPr>
      <w:r w:rsidRPr="000D00BA">
        <w:rPr>
          <w:rFonts w:ascii="Times New Roman" w:hAnsi="Times New Roman"/>
          <w:highlight w:val="lightGray"/>
          <w:lang w:val="lt-LT" w:eastAsia="lt-LT"/>
        </w:rPr>
        <w:t>Vienoje ampulėje, kurioje yra 10 ml tirpalo, yra 50 mg midazolamo.</w:t>
      </w:r>
    </w:p>
    <w:p w14:paraId="7FBA4912" w14:textId="77777777" w:rsidR="00C22B92" w:rsidRPr="000D00BA" w:rsidRDefault="00C22B92" w:rsidP="006305C1">
      <w:pPr>
        <w:spacing w:after="0" w:line="240" w:lineRule="auto"/>
        <w:rPr>
          <w:rFonts w:ascii="Times New Roman" w:hAnsi="Times New Roman"/>
          <w:lang w:val="lt-LT"/>
        </w:rPr>
      </w:pPr>
    </w:p>
    <w:p w14:paraId="289229CE" w14:textId="77777777" w:rsidR="00C22B92" w:rsidRPr="000D00BA" w:rsidRDefault="00C22B92" w:rsidP="006305C1">
      <w:pPr>
        <w:spacing w:after="0" w:line="240" w:lineRule="auto"/>
        <w:rPr>
          <w:rFonts w:ascii="Times New Roman" w:hAnsi="Times New Roman"/>
          <w:lang w:val="lt-LT"/>
        </w:rPr>
      </w:pPr>
    </w:p>
    <w:p w14:paraId="0A5A9DD4"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0D00BA">
        <w:rPr>
          <w:rFonts w:ascii="Times New Roman" w:hAnsi="Times New Roman"/>
          <w:b/>
          <w:lang w:val="lt-LT"/>
        </w:rPr>
        <w:t>3.</w:t>
      </w:r>
      <w:r w:rsidRPr="000D00BA">
        <w:rPr>
          <w:rFonts w:ascii="Times New Roman" w:hAnsi="Times New Roman"/>
          <w:b/>
          <w:lang w:val="lt-LT"/>
        </w:rPr>
        <w:tab/>
        <w:t>PAGALBINIŲ MEDŽIAGŲ SĄRAŠAS</w:t>
      </w:r>
    </w:p>
    <w:p w14:paraId="51658743" w14:textId="77777777" w:rsidR="00C22B92" w:rsidRPr="000D00BA" w:rsidRDefault="00C22B92" w:rsidP="009A08E1">
      <w:pPr>
        <w:spacing w:after="0" w:line="240" w:lineRule="auto"/>
        <w:outlineLvl w:val="0"/>
        <w:rPr>
          <w:rFonts w:ascii="Times New Roman" w:hAnsi="Times New Roman"/>
          <w:lang w:val="lt-LT"/>
        </w:rPr>
      </w:pPr>
    </w:p>
    <w:p w14:paraId="3F02E67D" w14:textId="77777777" w:rsidR="00C22B92" w:rsidRPr="000D00BA" w:rsidRDefault="008024E9" w:rsidP="009A08E1">
      <w:pPr>
        <w:spacing w:after="0" w:line="240" w:lineRule="auto"/>
        <w:outlineLvl w:val="0"/>
        <w:rPr>
          <w:rFonts w:ascii="Times New Roman" w:hAnsi="Times New Roman"/>
          <w:color w:val="000000"/>
          <w:lang w:val="lt-LT" w:eastAsia="lt-LT"/>
        </w:rPr>
      </w:pPr>
      <w:r w:rsidRPr="000D00BA">
        <w:rPr>
          <w:rFonts w:ascii="Times New Roman" w:hAnsi="Times New Roman"/>
          <w:lang w:val="lt-LT"/>
        </w:rPr>
        <w:t>Pagalbinės medžiagos: koncentruota vandenilio chlorido rūgštis, natrio chloridas, natrio hidroksidas, injekcinis vanduo. Daugiau informacijos žr. pakuotės lapelyje.</w:t>
      </w:r>
    </w:p>
    <w:p w14:paraId="6D511862" w14:textId="77777777" w:rsidR="00C22B92" w:rsidRPr="000D00BA" w:rsidRDefault="00C22B92" w:rsidP="006305C1">
      <w:pPr>
        <w:spacing w:after="0" w:line="240" w:lineRule="auto"/>
        <w:rPr>
          <w:rFonts w:ascii="Times New Roman" w:hAnsi="Times New Roman"/>
          <w:lang w:val="lt-LT"/>
        </w:rPr>
      </w:pPr>
    </w:p>
    <w:p w14:paraId="5B2152AC" w14:textId="77777777" w:rsidR="00C22B92" w:rsidRPr="000D00BA" w:rsidRDefault="00C22B92" w:rsidP="006305C1">
      <w:pPr>
        <w:spacing w:after="0" w:line="240" w:lineRule="auto"/>
        <w:rPr>
          <w:rFonts w:ascii="Times New Roman" w:hAnsi="Times New Roman"/>
          <w:lang w:val="lt-LT"/>
        </w:rPr>
      </w:pPr>
    </w:p>
    <w:p w14:paraId="286D800E"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4.</w:t>
      </w:r>
      <w:r w:rsidRPr="000D00BA">
        <w:rPr>
          <w:rFonts w:ascii="Times New Roman" w:hAnsi="Times New Roman"/>
          <w:b/>
          <w:lang w:val="lt-LT"/>
        </w:rPr>
        <w:tab/>
        <w:t>FARMACINĖ FORMA IR KIEKIS PAKUOTĖJE</w:t>
      </w:r>
    </w:p>
    <w:p w14:paraId="0BD65E53" w14:textId="77777777" w:rsidR="00C22B92" w:rsidRPr="000D00BA" w:rsidRDefault="00C22B92" w:rsidP="006305C1">
      <w:pPr>
        <w:suppressAutoHyphens/>
        <w:spacing w:after="0" w:line="240" w:lineRule="auto"/>
        <w:rPr>
          <w:rFonts w:ascii="Times New Roman" w:hAnsi="Times New Roman"/>
          <w:lang w:val="lt-LT"/>
        </w:rPr>
      </w:pPr>
    </w:p>
    <w:p w14:paraId="39ED4356"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highlight w:val="lightGray"/>
          <w:lang w:val="lt-LT"/>
        </w:rPr>
        <w:t>Injekcinis ar infuzinis tirpalas</w:t>
      </w:r>
    </w:p>
    <w:p w14:paraId="5E3D0206" w14:textId="77777777" w:rsidR="00C22B92" w:rsidRPr="000D00BA" w:rsidRDefault="00C22B92" w:rsidP="009A08E1">
      <w:pPr>
        <w:spacing w:after="0" w:line="240" w:lineRule="auto"/>
        <w:rPr>
          <w:rFonts w:ascii="Times New Roman" w:hAnsi="Times New Roman"/>
          <w:lang w:val="lt-LT"/>
        </w:rPr>
      </w:pPr>
    </w:p>
    <w:p w14:paraId="65837A77" w14:textId="7D5EA3AE" w:rsidR="00C22B92" w:rsidRPr="000D00BA" w:rsidRDefault="008024E9" w:rsidP="009A08E1">
      <w:pPr>
        <w:spacing w:after="0" w:line="240" w:lineRule="auto"/>
        <w:rPr>
          <w:rFonts w:ascii="Times New Roman" w:hAnsi="Times New Roman"/>
          <w:b/>
          <w:i/>
          <w:lang w:val="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7FFE22B5" w14:textId="32BA4AF0" w:rsidR="00C22B92" w:rsidRPr="000D00BA" w:rsidRDefault="008024E9" w:rsidP="006305C1">
      <w:pPr>
        <w:spacing w:after="0" w:line="240" w:lineRule="auto"/>
        <w:rPr>
          <w:rFonts w:ascii="Times New Roman" w:hAnsi="Times New Roman"/>
          <w:color w:val="000000"/>
          <w:lang w:val="lt-LT" w:eastAsia="lt-LT"/>
        </w:rPr>
      </w:pPr>
      <w:r w:rsidRPr="000D00BA">
        <w:rPr>
          <w:rFonts w:ascii="Times New Roman" w:hAnsi="Times New Roman"/>
          <w:color w:val="000000"/>
          <w:lang w:val="lt-LT"/>
        </w:rPr>
        <w:t>5</w:t>
      </w:r>
      <w:r w:rsidR="00C841EB" w:rsidRPr="000D00BA">
        <w:rPr>
          <w:rFonts w:ascii="Times New Roman" w:hAnsi="Times New Roman"/>
          <w:color w:val="000000"/>
          <w:lang w:val="lt-LT"/>
        </w:rPr>
        <w:t> </w:t>
      </w:r>
      <w:r w:rsidRPr="000D00BA">
        <w:rPr>
          <w:rFonts w:ascii="Times New Roman" w:hAnsi="Times New Roman"/>
          <w:color w:val="000000"/>
          <w:lang w:val="lt-LT"/>
        </w:rPr>
        <w:t>ampulės po 5 ml</w:t>
      </w:r>
    </w:p>
    <w:p w14:paraId="53868725" w14:textId="2FD9B56D" w:rsidR="00C22B92" w:rsidRPr="000D00BA" w:rsidRDefault="008024E9" w:rsidP="006305C1">
      <w:pPr>
        <w:spacing w:after="0" w:line="240" w:lineRule="auto"/>
        <w:rPr>
          <w:rFonts w:ascii="Times New Roman" w:hAnsi="Times New Roman"/>
          <w:color w:val="000000"/>
          <w:lang w:val="lt-LT" w:eastAsia="lt-LT"/>
        </w:rPr>
      </w:pPr>
      <w:r w:rsidRPr="000D00BA">
        <w:rPr>
          <w:rFonts w:ascii="Times New Roman" w:hAnsi="Times New Roman"/>
          <w:color w:val="000000"/>
          <w:highlight w:val="lightGray"/>
          <w:lang w:val="lt-LT"/>
        </w:rPr>
        <w:t>10</w:t>
      </w:r>
      <w:r w:rsidR="00C841EB" w:rsidRPr="000D00BA">
        <w:rPr>
          <w:rFonts w:ascii="Times New Roman" w:hAnsi="Times New Roman"/>
          <w:color w:val="000000"/>
          <w:highlight w:val="lightGray"/>
          <w:lang w:val="lt-LT"/>
        </w:rPr>
        <w:t> </w:t>
      </w:r>
      <w:r w:rsidRPr="000D00BA">
        <w:rPr>
          <w:rFonts w:ascii="Times New Roman" w:hAnsi="Times New Roman"/>
          <w:color w:val="000000"/>
          <w:highlight w:val="lightGray"/>
          <w:lang w:val="lt-LT"/>
        </w:rPr>
        <w:t>ampulių po 5 ml</w:t>
      </w:r>
    </w:p>
    <w:p w14:paraId="6AFB66FD"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5 mg/5 ml</w:t>
      </w:r>
    </w:p>
    <w:p w14:paraId="49AADBDD" w14:textId="77777777" w:rsidR="00C22B92" w:rsidRPr="000D00BA" w:rsidRDefault="00C22B92" w:rsidP="009A08E1">
      <w:pPr>
        <w:spacing w:after="0" w:line="240" w:lineRule="auto"/>
        <w:rPr>
          <w:rFonts w:ascii="Times New Roman" w:hAnsi="Times New Roman"/>
          <w:lang w:val="lt-LT"/>
        </w:rPr>
      </w:pPr>
    </w:p>
    <w:p w14:paraId="3AC1931D" w14:textId="4E11E113" w:rsidR="00C22B92" w:rsidRPr="000D00BA" w:rsidRDefault="008024E9" w:rsidP="009A08E1">
      <w:pPr>
        <w:spacing w:after="0" w:line="240" w:lineRule="auto"/>
        <w:rPr>
          <w:rFonts w:ascii="Times New Roman" w:hAnsi="Times New Roman"/>
          <w:b/>
          <w:i/>
          <w:highlight w:val="lightGray"/>
          <w:lang w:val="lt-LT"/>
        </w:rPr>
      </w:pPr>
      <w:r w:rsidRPr="000D00BA">
        <w:rPr>
          <w:rFonts w:ascii="Times New Roman" w:hAnsi="Times New Roman"/>
          <w:highlight w:val="lightGray"/>
          <w:lang w:val="lt-LT"/>
        </w:rPr>
        <w:t xml:space="preserve">Midazolam Kalceks </w:t>
      </w:r>
      <w:r w:rsidRPr="000D00BA">
        <w:rPr>
          <w:rFonts w:ascii="Times New Roman" w:hAnsi="Times New Roman"/>
          <w:b/>
          <w:i/>
          <w:highlight w:val="lightGray"/>
          <w:lang w:val="lt-LT"/>
        </w:rPr>
        <w:t>5 mg/ml</w:t>
      </w:r>
    </w:p>
    <w:p w14:paraId="2F35939B" w14:textId="1EF484E0" w:rsidR="00C22B92" w:rsidRPr="000D00BA" w:rsidRDefault="008024E9" w:rsidP="006305C1">
      <w:pPr>
        <w:spacing w:after="0" w:line="240" w:lineRule="auto"/>
        <w:rPr>
          <w:rFonts w:ascii="Times New Roman" w:hAnsi="Times New Roman"/>
          <w:color w:val="000000"/>
          <w:highlight w:val="lightGray"/>
          <w:lang w:val="lt-LT" w:eastAsia="lt-LT"/>
        </w:rPr>
      </w:pPr>
      <w:r w:rsidRPr="000D00BA">
        <w:rPr>
          <w:rFonts w:ascii="Times New Roman" w:hAnsi="Times New Roman"/>
          <w:color w:val="000000"/>
          <w:highlight w:val="lightGray"/>
          <w:lang w:val="lt-LT"/>
        </w:rPr>
        <w:t>5</w:t>
      </w:r>
      <w:r w:rsidR="00C841EB" w:rsidRPr="000D00BA">
        <w:rPr>
          <w:rFonts w:ascii="Times New Roman" w:hAnsi="Times New Roman"/>
          <w:color w:val="000000"/>
          <w:highlight w:val="lightGray"/>
          <w:lang w:val="lt-LT"/>
        </w:rPr>
        <w:t> </w:t>
      </w:r>
      <w:r w:rsidRPr="000D00BA">
        <w:rPr>
          <w:rFonts w:ascii="Times New Roman" w:hAnsi="Times New Roman"/>
          <w:color w:val="000000"/>
          <w:highlight w:val="lightGray"/>
          <w:lang w:val="lt-LT"/>
        </w:rPr>
        <w:t>ampulės po 1 ml</w:t>
      </w:r>
    </w:p>
    <w:p w14:paraId="356C7382" w14:textId="259A393A" w:rsidR="00C22B92" w:rsidRPr="000D00BA" w:rsidRDefault="008024E9" w:rsidP="006305C1">
      <w:pPr>
        <w:spacing w:after="0" w:line="240" w:lineRule="auto"/>
        <w:rPr>
          <w:rFonts w:ascii="Times New Roman" w:hAnsi="Times New Roman"/>
          <w:color w:val="000000"/>
          <w:highlight w:val="lightGray"/>
          <w:lang w:val="lt-LT" w:eastAsia="lt-LT"/>
        </w:rPr>
      </w:pPr>
      <w:r w:rsidRPr="000D00BA">
        <w:rPr>
          <w:rFonts w:ascii="Times New Roman" w:hAnsi="Times New Roman"/>
          <w:color w:val="000000"/>
          <w:highlight w:val="lightGray"/>
          <w:lang w:val="lt-LT"/>
        </w:rPr>
        <w:t>10</w:t>
      </w:r>
      <w:r w:rsidR="00C841EB" w:rsidRPr="000D00BA">
        <w:rPr>
          <w:rFonts w:ascii="Times New Roman" w:hAnsi="Times New Roman"/>
          <w:color w:val="000000"/>
          <w:highlight w:val="lightGray"/>
          <w:lang w:val="lt-LT"/>
        </w:rPr>
        <w:t> </w:t>
      </w:r>
      <w:r w:rsidRPr="000D00BA">
        <w:rPr>
          <w:rFonts w:ascii="Times New Roman" w:hAnsi="Times New Roman"/>
          <w:color w:val="000000"/>
          <w:highlight w:val="lightGray"/>
          <w:lang w:val="lt-LT"/>
        </w:rPr>
        <w:t>ampulių po 1 ml</w:t>
      </w:r>
    </w:p>
    <w:p w14:paraId="1C97FFAC" w14:textId="77777777" w:rsidR="00C22B92" w:rsidRPr="000D00BA" w:rsidRDefault="008024E9" w:rsidP="006305C1">
      <w:pPr>
        <w:spacing w:after="0" w:line="240" w:lineRule="auto"/>
        <w:rPr>
          <w:rFonts w:ascii="Times New Roman" w:hAnsi="Times New Roman"/>
          <w:highlight w:val="lightGray"/>
          <w:lang w:val="lt-LT" w:eastAsia="lt-LT"/>
        </w:rPr>
      </w:pPr>
      <w:r w:rsidRPr="000D00BA">
        <w:rPr>
          <w:rFonts w:ascii="Times New Roman" w:hAnsi="Times New Roman"/>
          <w:highlight w:val="lightGray"/>
          <w:lang w:val="lt-LT"/>
        </w:rPr>
        <w:t>5 mg/1 ml</w:t>
      </w:r>
    </w:p>
    <w:p w14:paraId="0E381ADE" w14:textId="77777777" w:rsidR="00C22B92" w:rsidRPr="000D00BA" w:rsidRDefault="00C22B92" w:rsidP="006305C1">
      <w:pPr>
        <w:spacing w:after="0" w:line="240" w:lineRule="auto"/>
        <w:rPr>
          <w:rFonts w:ascii="Times New Roman" w:hAnsi="Times New Roman"/>
          <w:highlight w:val="lightGray"/>
          <w:lang w:val="lt-LT"/>
        </w:rPr>
      </w:pPr>
    </w:p>
    <w:p w14:paraId="196B5EAA" w14:textId="28923439" w:rsidR="00C22B92" w:rsidRPr="000D00BA" w:rsidRDefault="008024E9" w:rsidP="006305C1">
      <w:pPr>
        <w:spacing w:after="0" w:line="240" w:lineRule="auto"/>
        <w:rPr>
          <w:rFonts w:ascii="Times New Roman" w:hAnsi="Times New Roman"/>
          <w:color w:val="000000"/>
          <w:highlight w:val="lightGray"/>
          <w:lang w:val="lt-LT" w:eastAsia="lt-LT"/>
        </w:rPr>
      </w:pPr>
      <w:r w:rsidRPr="000D00BA">
        <w:rPr>
          <w:rFonts w:ascii="Times New Roman" w:hAnsi="Times New Roman"/>
          <w:color w:val="000000"/>
          <w:highlight w:val="lightGray"/>
          <w:lang w:val="lt-LT"/>
        </w:rPr>
        <w:t>5</w:t>
      </w:r>
      <w:r w:rsidR="00C841EB" w:rsidRPr="000D00BA">
        <w:rPr>
          <w:rFonts w:ascii="Times New Roman" w:hAnsi="Times New Roman"/>
          <w:color w:val="000000"/>
          <w:highlight w:val="lightGray"/>
          <w:lang w:val="lt-LT"/>
        </w:rPr>
        <w:t> </w:t>
      </w:r>
      <w:r w:rsidRPr="000D00BA">
        <w:rPr>
          <w:rFonts w:ascii="Times New Roman" w:hAnsi="Times New Roman"/>
          <w:color w:val="000000"/>
          <w:highlight w:val="lightGray"/>
          <w:lang w:val="lt-LT"/>
        </w:rPr>
        <w:t>ampulės po 3 ml</w:t>
      </w:r>
    </w:p>
    <w:p w14:paraId="471B5315" w14:textId="0BEA337F" w:rsidR="00C22B92" w:rsidRPr="000D00BA" w:rsidRDefault="008024E9" w:rsidP="006305C1">
      <w:pPr>
        <w:spacing w:after="0" w:line="240" w:lineRule="auto"/>
        <w:rPr>
          <w:rFonts w:ascii="Times New Roman" w:hAnsi="Times New Roman"/>
          <w:color w:val="000000"/>
          <w:highlight w:val="lightGray"/>
          <w:lang w:val="lt-LT" w:eastAsia="lt-LT"/>
        </w:rPr>
      </w:pPr>
      <w:r w:rsidRPr="000D00BA">
        <w:rPr>
          <w:rFonts w:ascii="Times New Roman" w:hAnsi="Times New Roman"/>
          <w:color w:val="000000"/>
          <w:highlight w:val="lightGray"/>
          <w:lang w:val="lt-LT"/>
        </w:rPr>
        <w:t>10</w:t>
      </w:r>
      <w:r w:rsidR="00C841EB" w:rsidRPr="000D00BA">
        <w:rPr>
          <w:rFonts w:ascii="Times New Roman" w:hAnsi="Times New Roman"/>
          <w:color w:val="000000"/>
          <w:highlight w:val="lightGray"/>
          <w:lang w:val="lt-LT"/>
        </w:rPr>
        <w:t> </w:t>
      </w:r>
      <w:r w:rsidRPr="000D00BA">
        <w:rPr>
          <w:rFonts w:ascii="Times New Roman" w:hAnsi="Times New Roman"/>
          <w:color w:val="000000"/>
          <w:highlight w:val="lightGray"/>
          <w:lang w:val="lt-LT"/>
        </w:rPr>
        <w:t>ampulių po 3 ml</w:t>
      </w:r>
    </w:p>
    <w:p w14:paraId="7E4F36B9" w14:textId="77777777" w:rsidR="00C22B92" w:rsidRPr="000D00BA" w:rsidRDefault="008024E9" w:rsidP="006305C1">
      <w:pPr>
        <w:spacing w:after="0" w:line="240" w:lineRule="auto"/>
        <w:rPr>
          <w:rFonts w:ascii="Times New Roman" w:hAnsi="Times New Roman"/>
          <w:highlight w:val="lightGray"/>
          <w:lang w:val="lt-LT" w:eastAsia="lt-LT"/>
        </w:rPr>
      </w:pPr>
      <w:r w:rsidRPr="000D00BA">
        <w:rPr>
          <w:rFonts w:ascii="Times New Roman" w:hAnsi="Times New Roman"/>
          <w:highlight w:val="lightGray"/>
          <w:lang w:val="lt-LT"/>
        </w:rPr>
        <w:t>15 mg/3 ml</w:t>
      </w:r>
    </w:p>
    <w:p w14:paraId="3FF35F34" w14:textId="77777777" w:rsidR="00C22B92" w:rsidRPr="000D00BA" w:rsidRDefault="00C22B92" w:rsidP="006305C1">
      <w:pPr>
        <w:spacing w:after="0" w:line="240" w:lineRule="auto"/>
        <w:rPr>
          <w:rFonts w:ascii="Times New Roman" w:hAnsi="Times New Roman"/>
          <w:highlight w:val="lightGray"/>
          <w:lang w:val="lt-LT"/>
        </w:rPr>
      </w:pPr>
    </w:p>
    <w:p w14:paraId="76981B70" w14:textId="32C638DF" w:rsidR="00C22B92" w:rsidRPr="000D00BA" w:rsidRDefault="008024E9" w:rsidP="006305C1">
      <w:pPr>
        <w:spacing w:after="0" w:line="240" w:lineRule="auto"/>
        <w:rPr>
          <w:rFonts w:ascii="Times New Roman" w:eastAsia="Times New Roman" w:hAnsi="Times New Roman"/>
          <w:color w:val="000000"/>
          <w:highlight w:val="lightGray"/>
          <w:lang w:val="lt-LT" w:eastAsia="lt-LT"/>
        </w:rPr>
      </w:pPr>
      <w:r w:rsidRPr="000D00BA">
        <w:rPr>
          <w:rFonts w:ascii="Times New Roman" w:eastAsia="Times New Roman" w:hAnsi="Times New Roman"/>
          <w:color w:val="000000"/>
          <w:highlight w:val="lightGray"/>
          <w:lang w:val="lt-LT" w:eastAsia="lt-LT"/>
        </w:rPr>
        <w:t>5</w:t>
      </w:r>
      <w:r w:rsidR="00C841EB" w:rsidRPr="000D00BA">
        <w:rPr>
          <w:rFonts w:ascii="Times New Roman" w:eastAsia="Times New Roman" w:hAnsi="Times New Roman"/>
          <w:color w:val="000000"/>
          <w:highlight w:val="lightGray"/>
          <w:lang w:val="lt-LT" w:eastAsia="lt-LT"/>
        </w:rPr>
        <w:t> </w:t>
      </w:r>
      <w:r w:rsidRPr="000D00BA">
        <w:rPr>
          <w:rFonts w:ascii="Times New Roman" w:eastAsia="Times New Roman" w:hAnsi="Times New Roman"/>
          <w:color w:val="000000"/>
          <w:highlight w:val="lightGray"/>
          <w:lang w:val="lt-LT" w:eastAsia="lt-LT"/>
        </w:rPr>
        <w:t>ampulės po 10 ml</w:t>
      </w:r>
    </w:p>
    <w:p w14:paraId="446197D1" w14:textId="7980A384" w:rsidR="00C22B92" w:rsidRPr="000D00BA" w:rsidRDefault="008024E9" w:rsidP="006305C1">
      <w:pPr>
        <w:spacing w:after="0" w:line="240" w:lineRule="auto"/>
        <w:rPr>
          <w:rFonts w:ascii="Times New Roman" w:eastAsia="Times New Roman" w:hAnsi="Times New Roman"/>
          <w:color w:val="000000"/>
          <w:highlight w:val="lightGray"/>
          <w:lang w:val="lt-LT" w:eastAsia="lt-LT"/>
        </w:rPr>
      </w:pPr>
      <w:r w:rsidRPr="000D00BA">
        <w:rPr>
          <w:rFonts w:ascii="Times New Roman" w:eastAsia="Times New Roman" w:hAnsi="Times New Roman"/>
          <w:color w:val="000000"/>
          <w:highlight w:val="lightGray"/>
          <w:lang w:val="lt-LT" w:eastAsia="lt-LT"/>
        </w:rPr>
        <w:t>10</w:t>
      </w:r>
      <w:r w:rsidR="00C841EB" w:rsidRPr="000D00BA">
        <w:rPr>
          <w:rFonts w:ascii="Times New Roman" w:eastAsia="Times New Roman" w:hAnsi="Times New Roman"/>
          <w:color w:val="000000"/>
          <w:highlight w:val="lightGray"/>
          <w:lang w:val="lt-LT" w:eastAsia="lt-LT"/>
        </w:rPr>
        <w:t> </w:t>
      </w:r>
      <w:r w:rsidRPr="000D00BA">
        <w:rPr>
          <w:rFonts w:ascii="Times New Roman" w:eastAsia="Times New Roman" w:hAnsi="Times New Roman"/>
          <w:color w:val="000000"/>
          <w:highlight w:val="lightGray"/>
          <w:lang w:val="lt-LT" w:eastAsia="lt-LT"/>
        </w:rPr>
        <w:t>ampulių po 10 ml</w:t>
      </w:r>
    </w:p>
    <w:p w14:paraId="6F09F7C7" w14:textId="77777777" w:rsidR="00C22B92" w:rsidRPr="000D00BA" w:rsidRDefault="008024E9" w:rsidP="006305C1">
      <w:pPr>
        <w:spacing w:after="0" w:line="240" w:lineRule="auto"/>
        <w:rPr>
          <w:rFonts w:ascii="Times New Roman" w:eastAsia="Times New Roman" w:hAnsi="Times New Roman"/>
          <w:lang w:val="lt-LT" w:eastAsia="lt-LT"/>
        </w:rPr>
      </w:pPr>
      <w:r w:rsidRPr="000D00BA">
        <w:rPr>
          <w:rFonts w:ascii="Times New Roman" w:eastAsia="Times New Roman" w:hAnsi="Times New Roman"/>
          <w:highlight w:val="lightGray"/>
          <w:lang w:val="lt-LT" w:eastAsia="lt-LT"/>
        </w:rPr>
        <w:t>50 mg/10 ml</w:t>
      </w:r>
    </w:p>
    <w:p w14:paraId="6C7378BD" w14:textId="77777777" w:rsidR="00C22B92" w:rsidRPr="000D00BA" w:rsidRDefault="00C22B92" w:rsidP="006305C1">
      <w:pPr>
        <w:spacing w:after="0" w:line="240" w:lineRule="auto"/>
        <w:rPr>
          <w:rFonts w:ascii="Times New Roman" w:eastAsia="Times New Roman" w:hAnsi="Times New Roman"/>
          <w:lang w:val="lt-LT" w:eastAsia="lt-LT"/>
        </w:rPr>
      </w:pPr>
    </w:p>
    <w:p w14:paraId="24EBD6C9" w14:textId="77777777" w:rsidR="00C22B92" w:rsidRPr="000D00BA" w:rsidRDefault="00C22B92" w:rsidP="006305C1">
      <w:pPr>
        <w:spacing w:after="0" w:line="240" w:lineRule="auto"/>
        <w:rPr>
          <w:rFonts w:ascii="Times New Roman" w:hAnsi="Times New Roman"/>
          <w:lang w:val="lt-LT"/>
        </w:rPr>
      </w:pPr>
    </w:p>
    <w:p w14:paraId="069B94B2"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sidRPr="000D00BA">
        <w:rPr>
          <w:rFonts w:ascii="Times New Roman" w:hAnsi="Times New Roman"/>
          <w:b/>
          <w:lang w:val="lt-LT"/>
        </w:rPr>
        <w:t>5.</w:t>
      </w:r>
      <w:r w:rsidRPr="000D00BA">
        <w:rPr>
          <w:rFonts w:ascii="Times New Roman" w:hAnsi="Times New Roman"/>
          <w:b/>
          <w:lang w:val="lt-LT"/>
        </w:rPr>
        <w:tab/>
        <w:t>VARTOJIMO METODAS IR BŪDAS (-AI)</w:t>
      </w:r>
    </w:p>
    <w:p w14:paraId="19A42292" w14:textId="77777777" w:rsidR="00C22B92" w:rsidRPr="000D00BA" w:rsidRDefault="00C22B92" w:rsidP="006305C1">
      <w:pPr>
        <w:spacing w:after="0" w:line="240" w:lineRule="auto"/>
        <w:rPr>
          <w:rFonts w:ascii="Times New Roman" w:hAnsi="Times New Roman"/>
          <w:lang w:val="lt-LT"/>
        </w:rPr>
      </w:pPr>
    </w:p>
    <w:p w14:paraId="48CEED77"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Leisti į raumenis, į veną ir vartoti į tiesiąją žarną.</w:t>
      </w:r>
    </w:p>
    <w:p w14:paraId="4578D16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Prieš vartojimą perskaitykite pakuotės lapelį.</w:t>
      </w:r>
    </w:p>
    <w:p w14:paraId="47077C0C" w14:textId="77777777" w:rsidR="00C22B92" w:rsidRPr="000D00BA" w:rsidRDefault="008024E9" w:rsidP="006305C1">
      <w:pPr>
        <w:spacing w:after="0" w:line="240" w:lineRule="auto"/>
        <w:rPr>
          <w:rFonts w:ascii="Times New Roman" w:hAnsi="Times New Roman"/>
          <w:lang w:val="lt-LT"/>
        </w:rPr>
      </w:pPr>
      <w:r w:rsidRPr="000D00BA">
        <w:rPr>
          <w:rFonts w:ascii="Times New Roman" w:hAnsi="Times New Roman"/>
          <w:lang w:val="lt-LT"/>
        </w:rPr>
        <w:t>Tik vienkartiniam vartojimui.</w:t>
      </w:r>
    </w:p>
    <w:p w14:paraId="052EA158" w14:textId="77777777" w:rsidR="00C22B92" w:rsidRPr="000D00BA" w:rsidRDefault="00C22B92" w:rsidP="006305C1">
      <w:pPr>
        <w:spacing w:after="0" w:line="240" w:lineRule="auto"/>
        <w:rPr>
          <w:rFonts w:ascii="Times New Roman" w:hAnsi="Times New Roman"/>
          <w:lang w:val="lt-LT"/>
        </w:rPr>
      </w:pPr>
    </w:p>
    <w:p w14:paraId="68F05D4C" w14:textId="77777777" w:rsidR="00C22B92" w:rsidRPr="000D00BA" w:rsidRDefault="00C22B92" w:rsidP="006305C1">
      <w:pPr>
        <w:spacing w:after="0" w:line="240" w:lineRule="auto"/>
        <w:rPr>
          <w:rFonts w:ascii="Times New Roman" w:hAnsi="Times New Roman"/>
          <w:lang w:val="lt-LT"/>
        </w:rPr>
      </w:pPr>
    </w:p>
    <w:p w14:paraId="68380C84"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6.</w:t>
      </w:r>
      <w:r w:rsidRPr="000D00BA">
        <w:rPr>
          <w:rFonts w:ascii="Times New Roman" w:hAnsi="Times New Roman"/>
          <w:b/>
          <w:lang w:val="lt-LT"/>
        </w:rPr>
        <w:tab/>
        <w:t>SPECIALUS ĮSPĖJIMAS, KAD VAISTINĮ PREPARATĄ BŪTINA LAIKYTI VAIKAMS NEPASTEBIMOJE IR NEPASIEKIAMOJE VIETOJE</w:t>
      </w:r>
    </w:p>
    <w:p w14:paraId="494510F9" w14:textId="77777777" w:rsidR="00C22B92" w:rsidRPr="000D00BA" w:rsidRDefault="00C22B92" w:rsidP="006305C1">
      <w:pPr>
        <w:spacing w:after="0" w:line="240" w:lineRule="auto"/>
        <w:rPr>
          <w:rFonts w:ascii="Times New Roman" w:hAnsi="Times New Roman"/>
          <w:lang w:val="lt-LT"/>
        </w:rPr>
      </w:pPr>
    </w:p>
    <w:p w14:paraId="79A9054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Laikyti vaikams nepastebimoje ir nepasiekiamoje vietoje.</w:t>
      </w:r>
    </w:p>
    <w:p w14:paraId="643D9445" w14:textId="77777777" w:rsidR="00C22B92" w:rsidRPr="000D00BA" w:rsidRDefault="00C22B92" w:rsidP="006305C1">
      <w:pPr>
        <w:spacing w:after="0" w:line="240" w:lineRule="auto"/>
        <w:rPr>
          <w:rFonts w:ascii="Times New Roman" w:hAnsi="Times New Roman"/>
          <w:lang w:val="lt-LT"/>
        </w:rPr>
      </w:pPr>
    </w:p>
    <w:p w14:paraId="296DFC8D" w14:textId="77777777" w:rsidR="00C22B92" w:rsidRPr="000D00BA" w:rsidRDefault="00C22B92" w:rsidP="006305C1">
      <w:pPr>
        <w:spacing w:after="0" w:line="240" w:lineRule="auto"/>
        <w:rPr>
          <w:rFonts w:ascii="Times New Roman" w:hAnsi="Times New Roman"/>
          <w:lang w:val="lt-LT"/>
        </w:rPr>
      </w:pPr>
    </w:p>
    <w:p w14:paraId="7B7E6CC2"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sidRPr="000D00BA">
        <w:rPr>
          <w:rFonts w:ascii="Times New Roman" w:hAnsi="Times New Roman"/>
          <w:b/>
          <w:lang w:val="lt-LT"/>
        </w:rPr>
        <w:t>7.</w:t>
      </w:r>
      <w:r w:rsidRPr="000D00BA">
        <w:rPr>
          <w:rFonts w:ascii="Times New Roman" w:hAnsi="Times New Roman"/>
          <w:b/>
          <w:lang w:val="lt-LT"/>
        </w:rPr>
        <w:tab/>
        <w:t>KITAS (-I) SPECIALUS (-ŪS) ĮSPĖJIMAS (-AI) (JEI REIKIA)</w:t>
      </w:r>
    </w:p>
    <w:p w14:paraId="3C1F4FE1" w14:textId="77777777" w:rsidR="00C22B92" w:rsidRPr="000D00BA" w:rsidRDefault="00C22B92" w:rsidP="006305C1">
      <w:pPr>
        <w:spacing w:after="0" w:line="240" w:lineRule="auto"/>
        <w:rPr>
          <w:rFonts w:ascii="Times New Roman" w:hAnsi="Times New Roman"/>
          <w:lang w:val="lt-LT"/>
        </w:rPr>
      </w:pPr>
    </w:p>
    <w:p w14:paraId="184838E4" w14:textId="77777777" w:rsidR="00C22B92" w:rsidRPr="000D00BA" w:rsidRDefault="00C22B92" w:rsidP="006305C1">
      <w:pPr>
        <w:spacing w:after="0" w:line="240" w:lineRule="auto"/>
        <w:rPr>
          <w:rFonts w:ascii="Times New Roman" w:hAnsi="Times New Roman"/>
          <w:lang w:val="lt-LT"/>
        </w:rPr>
      </w:pPr>
    </w:p>
    <w:p w14:paraId="25BB479D" w14:textId="77777777" w:rsidR="00C22B92" w:rsidRPr="000D00BA" w:rsidRDefault="008024E9" w:rsidP="009A08E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sidRPr="000D00BA">
        <w:rPr>
          <w:rFonts w:ascii="Times New Roman" w:hAnsi="Times New Roman"/>
          <w:b/>
          <w:lang w:val="lt-LT"/>
        </w:rPr>
        <w:t>8.</w:t>
      </w:r>
      <w:r w:rsidRPr="000D00BA">
        <w:rPr>
          <w:rFonts w:ascii="Times New Roman" w:hAnsi="Times New Roman"/>
          <w:b/>
          <w:lang w:val="lt-LT"/>
        </w:rPr>
        <w:tab/>
        <w:t>TINKAMUMO LAIKAS</w:t>
      </w:r>
    </w:p>
    <w:p w14:paraId="1CB72223" w14:textId="77777777" w:rsidR="00C22B92" w:rsidRPr="000D00BA" w:rsidRDefault="00C22B92" w:rsidP="006305C1">
      <w:pPr>
        <w:spacing w:after="0" w:line="240" w:lineRule="auto"/>
        <w:rPr>
          <w:rFonts w:ascii="Times New Roman" w:hAnsi="Times New Roman"/>
          <w:lang w:val="lt-LT"/>
        </w:rPr>
      </w:pPr>
    </w:p>
    <w:p w14:paraId="38A552DC" w14:textId="570DFD5B" w:rsidR="00C22B92" w:rsidRPr="000D00BA" w:rsidRDefault="00173F39" w:rsidP="006305C1">
      <w:pPr>
        <w:spacing w:after="0" w:line="240" w:lineRule="auto"/>
        <w:rPr>
          <w:rFonts w:ascii="Times New Roman" w:hAnsi="Times New Roman"/>
          <w:lang w:val="lt-LT"/>
        </w:rPr>
      </w:pPr>
      <w:r w:rsidRPr="000D00BA">
        <w:rPr>
          <w:rFonts w:ascii="Times New Roman" w:hAnsi="Times New Roman"/>
          <w:lang w:val="lt-LT"/>
        </w:rPr>
        <w:t>EXP</w:t>
      </w:r>
      <w:r w:rsidR="008024E9" w:rsidRPr="000D00BA">
        <w:rPr>
          <w:rFonts w:ascii="Times New Roman" w:hAnsi="Times New Roman"/>
          <w:lang w:val="lt-LT"/>
        </w:rPr>
        <w:t xml:space="preserve"> {mm MMMM}</w:t>
      </w:r>
    </w:p>
    <w:p w14:paraId="396899F7" w14:textId="14ADF001" w:rsidR="00C22B92" w:rsidRPr="000D00BA" w:rsidRDefault="008024E9" w:rsidP="009A08E1">
      <w:pPr>
        <w:spacing w:after="0" w:line="240" w:lineRule="auto"/>
        <w:contextualSpacing/>
        <w:rPr>
          <w:rFonts w:ascii="Times New Roman" w:eastAsiaTheme="minorHAnsi" w:hAnsi="Times New Roman"/>
          <w:lang w:val="lt-LT"/>
        </w:rPr>
      </w:pPr>
      <w:r w:rsidRPr="000D00BA">
        <w:rPr>
          <w:rFonts w:ascii="Times New Roman" w:hAnsi="Times New Roman"/>
          <w:lang w:val="lt-LT"/>
        </w:rPr>
        <w:t>Po ampulės atidarymo vaistą reikia vartoti nedelsiant. Daugiau informacijos skaitykite pakuotės lapelyje.</w:t>
      </w:r>
    </w:p>
    <w:p w14:paraId="7CE75C9D" w14:textId="77777777" w:rsidR="00C22B92" w:rsidRPr="000D00BA" w:rsidRDefault="00C22B92" w:rsidP="006305C1">
      <w:pPr>
        <w:spacing w:after="0" w:line="240" w:lineRule="auto"/>
        <w:rPr>
          <w:rFonts w:ascii="Times New Roman" w:hAnsi="Times New Roman"/>
          <w:lang w:val="lt-LT" w:eastAsia="lt-LT"/>
        </w:rPr>
      </w:pPr>
    </w:p>
    <w:p w14:paraId="52D8E29A" w14:textId="77777777" w:rsidR="00C22B92" w:rsidRPr="000D00BA" w:rsidRDefault="00C22B92" w:rsidP="006305C1">
      <w:pPr>
        <w:spacing w:after="0" w:line="240" w:lineRule="auto"/>
        <w:rPr>
          <w:rFonts w:ascii="Times New Roman" w:hAnsi="Times New Roman"/>
          <w:lang w:val="lt-LT"/>
        </w:rPr>
      </w:pPr>
    </w:p>
    <w:p w14:paraId="657A199E"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9.</w:t>
      </w:r>
      <w:r w:rsidRPr="000D00BA">
        <w:rPr>
          <w:rFonts w:ascii="Times New Roman" w:hAnsi="Times New Roman"/>
          <w:b/>
          <w:lang w:val="lt-LT"/>
        </w:rPr>
        <w:tab/>
        <w:t>SPECIALIOS LAIKYMO SĄLYGOS</w:t>
      </w:r>
    </w:p>
    <w:p w14:paraId="18359CEA" w14:textId="77777777" w:rsidR="00C22B92" w:rsidRPr="000D00BA" w:rsidRDefault="00C22B92" w:rsidP="006305C1">
      <w:pPr>
        <w:suppressAutoHyphens/>
        <w:spacing w:after="0" w:line="240" w:lineRule="auto"/>
        <w:rPr>
          <w:rFonts w:ascii="Times New Roman" w:hAnsi="Times New Roman"/>
          <w:lang w:val="lt-LT"/>
        </w:rPr>
      </w:pPr>
    </w:p>
    <w:p w14:paraId="5BD180AB" w14:textId="77777777" w:rsidR="00C22B92" w:rsidRPr="000D00BA" w:rsidRDefault="008024E9" w:rsidP="006305C1">
      <w:pPr>
        <w:spacing w:after="0" w:line="240" w:lineRule="auto"/>
        <w:rPr>
          <w:rFonts w:ascii="Times New Roman" w:hAnsi="Times New Roman"/>
          <w:b/>
          <w:lang w:val="lt-LT" w:eastAsia="lt-LT"/>
        </w:rPr>
      </w:pPr>
      <w:r w:rsidRPr="000D00BA">
        <w:rPr>
          <w:rFonts w:ascii="Times New Roman" w:hAnsi="Times New Roman"/>
          <w:color w:val="000000"/>
          <w:lang w:val="lt-LT"/>
        </w:rPr>
        <w:t xml:space="preserve">Ampules laikyti išorinėje dėžutėje, kad vaistas būtų apsaugotas nuo šviesos. </w:t>
      </w:r>
    </w:p>
    <w:p w14:paraId="0F41FACA" w14:textId="77777777" w:rsidR="00C22B92" w:rsidRPr="000D00BA" w:rsidRDefault="00C22B92" w:rsidP="006305C1">
      <w:pPr>
        <w:spacing w:after="0" w:line="240" w:lineRule="auto"/>
        <w:rPr>
          <w:rFonts w:ascii="Times New Roman" w:hAnsi="Times New Roman"/>
          <w:b/>
          <w:lang w:val="lt-LT"/>
        </w:rPr>
      </w:pPr>
    </w:p>
    <w:p w14:paraId="713EC29D" w14:textId="77777777" w:rsidR="00C22B92" w:rsidRPr="000D00BA" w:rsidRDefault="00C22B92" w:rsidP="006305C1">
      <w:pPr>
        <w:spacing w:after="0" w:line="240" w:lineRule="auto"/>
        <w:rPr>
          <w:rFonts w:ascii="Times New Roman" w:hAnsi="Times New Roman"/>
          <w:lang w:val="lt-LT"/>
        </w:rPr>
      </w:pPr>
    </w:p>
    <w:p w14:paraId="0FBCF9D3"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10.</w:t>
      </w:r>
      <w:r w:rsidRPr="000D00BA">
        <w:rPr>
          <w:rFonts w:ascii="Times New Roman" w:hAnsi="Times New Roman"/>
          <w:b/>
          <w:lang w:val="lt-LT"/>
        </w:rPr>
        <w:tab/>
        <w:t>SPECIALIOS ATSARGUMO PRIEMONĖS DĖL NESUVARTOTO VAISTINIO PREPARATO AR JO ATLIEKŲ TVARKYMO (JEI REIKIA)</w:t>
      </w:r>
    </w:p>
    <w:p w14:paraId="5FC8BFA2" w14:textId="77777777" w:rsidR="00C22B92" w:rsidRPr="000D00BA" w:rsidRDefault="00C22B92" w:rsidP="006305C1">
      <w:pPr>
        <w:spacing w:after="0" w:line="240" w:lineRule="auto"/>
        <w:rPr>
          <w:rFonts w:ascii="Times New Roman" w:hAnsi="Times New Roman"/>
          <w:lang w:val="lt-LT"/>
        </w:rPr>
      </w:pPr>
    </w:p>
    <w:p w14:paraId="336C9B98" w14:textId="77777777" w:rsidR="00C22B92" w:rsidRPr="000D00BA" w:rsidRDefault="00C22B92" w:rsidP="006305C1">
      <w:pPr>
        <w:spacing w:after="0" w:line="240" w:lineRule="auto"/>
        <w:rPr>
          <w:rFonts w:ascii="Times New Roman" w:hAnsi="Times New Roman"/>
          <w:lang w:val="lt-LT"/>
        </w:rPr>
      </w:pPr>
    </w:p>
    <w:p w14:paraId="6899E5B7"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11.</w:t>
      </w:r>
      <w:r w:rsidRPr="000D00BA">
        <w:rPr>
          <w:rFonts w:ascii="Times New Roman" w:hAnsi="Times New Roman"/>
          <w:b/>
          <w:lang w:val="lt-LT"/>
        </w:rPr>
        <w:tab/>
        <w:t>REGISTRUOTOJO PAVADINIMAS IR ADRESAS</w:t>
      </w:r>
    </w:p>
    <w:p w14:paraId="730E92F7" w14:textId="77777777" w:rsidR="00C22B92" w:rsidRPr="000D00BA" w:rsidRDefault="00C22B92" w:rsidP="009A08E1">
      <w:pPr>
        <w:suppressAutoHyphens/>
        <w:spacing w:after="0" w:line="240" w:lineRule="auto"/>
        <w:rPr>
          <w:rFonts w:ascii="Times New Roman" w:hAnsi="Times New Roman"/>
          <w:spacing w:val="-2"/>
          <w:lang w:val="lt-LT"/>
        </w:rPr>
      </w:pPr>
    </w:p>
    <w:p w14:paraId="112906BE"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AS KALCEKS</w:t>
      </w:r>
    </w:p>
    <w:p w14:paraId="6DF467FC" w14:textId="2BBC8B75" w:rsidR="00C22B92" w:rsidRPr="000D00BA" w:rsidRDefault="008024E9" w:rsidP="009A08E1">
      <w:pPr>
        <w:suppressAutoHyphens/>
        <w:spacing w:after="0" w:line="240" w:lineRule="auto"/>
        <w:rPr>
          <w:rFonts w:ascii="Times New Roman" w:hAnsi="Times New Roman"/>
          <w:spacing w:val="-2"/>
          <w:lang w:val="lt-LT" w:eastAsia="lt-LT"/>
        </w:rPr>
      </w:pPr>
      <w:proofErr w:type="spellStart"/>
      <w:r w:rsidRPr="000D00BA">
        <w:rPr>
          <w:rFonts w:ascii="Times New Roman" w:hAnsi="Times New Roman"/>
          <w:lang w:val="lt-LT"/>
        </w:rPr>
        <w:t>Krustpils</w:t>
      </w:r>
      <w:proofErr w:type="spellEnd"/>
      <w:r w:rsidRPr="000D00BA">
        <w:rPr>
          <w:rFonts w:ascii="Times New Roman" w:hAnsi="Times New Roman"/>
          <w:lang w:val="lt-LT"/>
        </w:rPr>
        <w:t xml:space="preserve"> </w:t>
      </w:r>
      <w:proofErr w:type="spellStart"/>
      <w:r w:rsidRPr="000D00BA">
        <w:rPr>
          <w:rFonts w:ascii="Times New Roman" w:hAnsi="Times New Roman"/>
          <w:lang w:val="lt-LT"/>
        </w:rPr>
        <w:t>iela</w:t>
      </w:r>
      <w:proofErr w:type="spellEnd"/>
      <w:r w:rsidRPr="000D00BA">
        <w:rPr>
          <w:rFonts w:ascii="Times New Roman" w:hAnsi="Times New Roman"/>
          <w:lang w:val="lt-LT"/>
        </w:rPr>
        <w:t xml:space="preserve"> </w:t>
      </w:r>
      <w:r w:rsidR="002B7F12" w:rsidRPr="000D00BA">
        <w:rPr>
          <w:rFonts w:ascii="Times New Roman" w:hAnsi="Times New Roman"/>
          <w:lang w:val="lt-LT"/>
        </w:rPr>
        <w:t>71E</w:t>
      </w:r>
      <w:r w:rsidRPr="000D00BA">
        <w:rPr>
          <w:rFonts w:ascii="Times New Roman" w:hAnsi="Times New Roman"/>
          <w:lang w:val="lt-LT"/>
        </w:rPr>
        <w:t xml:space="preserve">, </w:t>
      </w:r>
      <w:proofErr w:type="spellStart"/>
      <w:r w:rsidRPr="000D00BA">
        <w:rPr>
          <w:rFonts w:ascii="Times New Roman" w:hAnsi="Times New Roman"/>
          <w:lang w:val="lt-LT"/>
        </w:rPr>
        <w:t>Rīga</w:t>
      </w:r>
      <w:proofErr w:type="spellEnd"/>
      <w:r w:rsidRPr="000D00BA">
        <w:rPr>
          <w:rFonts w:ascii="Times New Roman" w:hAnsi="Times New Roman"/>
          <w:lang w:val="lt-LT"/>
        </w:rPr>
        <w:t>, LV</w:t>
      </w:r>
      <w:r w:rsidRPr="000D00BA">
        <w:rPr>
          <w:rFonts w:ascii="Times New Roman" w:hAnsi="Times New Roman"/>
          <w:lang w:val="lt-LT"/>
        </w:rPr>
        <w:noBreakHyphen/>
        <w:t>1057, Latvija</w:t>
      </w:r>
      <w:r w:rsidRPr="000D00BA">
        <w:rPr>
          <w:rFonts w:ascii="Times New Roman" w:hAnsi="Times New Roman"/>
          <w:spacing w:val="-2"/>
          <w:lang w:val="lt-LT"/>
        </w:rPr>
        <w:t xml:space="preserve"> </w:t>
      </w:r>
    </w:p>
    <w:p w14:paraId="54461AE4" w14:textId="77777777" w:rsidR="00C22B92" w:rsidRPr="000D00BA" w:rsidRDefault="00C22B92" w:rsidP="006305C1">
      <w:pPr>
        <w:spacing w:after="0" w:line="240" w:lineRule="auto"/>
        <w:rPr>
          <w:rFonts w:ascii="Times New Roman" w:hAnsi="Times New Roman"/>
          <w:lang w:val="lt-LT"/>
        </w:rPr>
      </w:pPr>
    </w:p>
    <w:p w14:paraId="20828FD8" w14:textId="77777777" w:rsidR="00C22B92" w:rsidRPr="000D00BA" w:rsidRDefault="00C22B92" w:rsidP="006305C1">
      <w:pPr>
        <w:spacing w:after="0" w:line="240" w:lineRule="auto"/>
        <w:rPr>
          <w:rFonts w:ascii="Times New Roman" w:hAnsi="Times New Roman"/>
          <w:lang w:val="lt-LT"/>
        </w:rPr>
      </w:pPr>
    </w:p>
    <w:p w14:paraId="4BD52457"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12.</w:t>
      </w:r>
      <w:r w:rsidRPr="000D00BA">
        <w:rPr>
          <w:rFonts w:ascii="Times New Roman" w:hAnsi="Times New Roman"/>
          <w:b/>
          <w:lang w:val="lt-LT"/>
        </w:rPr>
        <w:tab/>
        <w:t>REGISTRACIJOS PAŽYMĖJIMO NUMERIS (-IAI)</w:t>
      </w:r>
    </w:p>
    <w:p w14:paraId="4ADFF366" w14:textId="77777777" w:rsidR="00C22B92" w:rsidRPr="000D00BA" w:rsidRDefault="00C22B92" w:rsidP="009A08E1">
      <w:pPr>
        <w:spacing w:after="0" w:line="240" w:lineRule="auto"/>
        <w:rPr>
          <w:rFonts w:ascii="Times New Roman" w:hAnsi="Times New Roman"/>
          <w:lang w:val="lt-LT"/>
        </w:rPr>
      </w:pPr>
    </w:p>
    <w:p w14:paraId="6D1C7566" w14:textId="77777777" w:rsidR="00E06BFF" w:rsidRPr="000D00BA" w:rsidRDefault="00E06BFF" w:rsidP="006305C1">
      <w:pPr>
        <w:pStyle w:val="Betarp"/>
        <w:rPr>
          <w:rFonts w:ascii="Times New Roman" w:hAnsi="Times New Roman"/>
          <w:highlight w:val="lightGray"/>
          <w:u w:val="single"/>
          <w:lang w:val="lt-LT"/>
        </w:rPr>
      </w:pPr>
      <w:r w:rsidRPr="000D00BA">
        <w:rPr>
          <w:rFonts w:ascii="Times New Roman" w:hAnsi="Times New Roman"/>
          <w:highlight w:val="lightGray"/>
          <w:u w:val="single"/>
          <w:lang w:val="lt-LT"/>
        </w:rPr>
        <w:t>1 mg/ml</w:t>
      </w:r>
    </w:p>
    <w:p w14:paraId="77D0BAD2" w14:textId="77777777" w:rsidR="00E06BFF" w:rsidRPr="000D00BA" w:rsidRDefault="00E06BFF" w:rsidP="006305C1">
      <w:pPr>
        <w:pStyle w:val="Betarp"/>
        <w:rPr>
          <w:rFonts w:ascii="Times New Roman" w:hAnsi="Times New Roman"/>
          <w:lang w:val="lt-LT"/>
        </w:rPr>
      </w:pPr>
      <w:r w:rsidRPr="000D00BA">
        <w:rPr>
          <w:rFonts w:ascii="Times New Roman" w:hAnsi="Times New Roman"/>
          <w:lang w:val="lt-LT"/>
        </w:rPr>
        <w:t xml:space="preserve">LT/1/21/4841/001 </w:t>
      </w:r>
      <w:r w:rsidRPr="000D00BA">
        <w:rPr>
          <w:rFonts w:ascii="Times New Roman" w:hAnsi="Times New Roman"/>
          <w:highlight w:val="lightGray"/>
          <w:lang w:val="lt-LT"/>
        </w:rPr>
        <w:t>– 5 ml, N5</w:t>
      </w:r>
    </w:p>
    <w:p w14:paraId="214CDCCA" w14:textId="28175176" w:rsidR="00E06BFF" w:rsidRPr="000D00BA" w:rsidRDefault="00E06BFF" w:rsidP="006305C1">
      <w:pPr>
        <w:pStyle w:val="Betarp"/>
        <w:rPr>
          <w:rFonts w:ascii="Times New Roman" w:hAnsi="Times New Roman"/>
          <w:highlight w:val="lightGray"/>
          <w:lang w:val="lt-LT"/>
        </w:rPr>
      </w:pPr>
      <w:r w:rsidRPr="000D00BA">
        <w:rPr>
          <w:rFonts w:ascii="Times New Roman" w:hAnsi="Times New Roman"/>
          <w:highlight w:val="lightGray"/>
          <w:lang w:val="lt-LT"/>
        </w:rPr>
        <w:t>LT/1/21/4841/002 – 5 ml, N10</w:t>
      </w:r>
    </w:p>
    <w:p w14:paraId="219CF1D0" w14:textId="77777777" w:rsidR="00E06BFF" w:rsidRPr="000D00BA" w:rsidRDefault="00E06BFF" w:rsidP="006305C1">
      <w:pPr>
        <w:pStyle w:val="Betarp"/>
        <w:rPr>
          <w:rFonts w:ascii="Times New Roman" w:hAnsi="Times New Roman"/>
          <w:highlight w:val="lightGray"/>
          <w:lang w:val="lt-LT"/>
        </w:rPr>
      </w:pPr>
    </w:p>
    <w:p w14:paraId="0FA5C586" w14:textId="77777777" w:rsidR="00E06BFF" w:rsidRPr="000D00BA" w:rsidRDefault="00E06BFF" w:rsidP="006305C1">
      <w:pPr>
        <w:autoSpaceDE w:val="0"/>
        <w:autoSpaceDN w:val="0"/>
        <w:adjustRightInd w:val="0"/>
        <w:spacing w:after="0" w:line="240" w:lineRule="auto"/>
        <w:rPr>
          <w:rFonts w:ascii="Times New Roman" w:hAnsi="Times New Roman"/>
          <w:color w:val="000000"/>
          <w:highlight w:val="lightGray"/>
          <w:u w:val="single"/>
          <w:lang w:val="lt-LT"/>
        </w:rPr>
      </w:pPr>
      <w:r w:rsidRPr="000D00BA">
        <w:rPr>
          <w:rFonts w:ascii="Times New Roman" w:hAnsi="Times New Roman"/>
          <w:color w:val="000000"/>
          <w:highlight w:val="lightGray"/>
          <w:u w:val="single"/>
          <w:lang w:val="lt-LT"/>
        </w:rPr>
        <w:t>5 mg/ml</w:t>
      </w:r>
    </w:p>
    <w:p w14:paraId="0C896913" w14:textId="4E141BBE" w:rsidR="00C22B92" w:rsidRPr="000D00BA" w:rsidRDefault="008024E9" w:rsidP="006305C1">
      <w:pPr>
        <w:pStyle w:val="Betarp"/>
        <w:rPr>
          <w:rFonts w:ascii="Times New Roman" w:hAnsi="Times New Roman"/>
          <w:highlight w:val="lightGray"/>
          <w:lang w:val="lt-LT"/>
        </w:rPr>
      </w:pPr>
      <w:r w:rsidRPr="000D00BA">
        <w:rPr>
          <w:rFonts w:ascii="Times New Roman" w:hAnsi="Times New Roman"/>
          <w:highlight w:val="lightGray"/>
          <w:lang w:val="lt-LT"/>
        </w:rPr>
        <w:t>LT/1/18/4240/001</w:t>
      </w:r>
      <w:r w:rsidRPr="000D00BA">
        <w:rPr>
          <w:rFonts w:ascii="Times New Roman" w:hAnsi="Times New Roman"/>
          <w:lang w:val="lt-LT"/>
        </w:rPr>
        <w:t xml:space="preserve"> </w:t>
      </w:r>
      <w:r w:rsidRPr="000D00BA">
        <w:rPr>
          <w:rFonts w:ascii="Times New Roman" w:hAnsi="Times New Roman"/>
          <w:highlight w:val="lightGray"/>
          <w:lang w:val="lt-LT"/>
        </w:rPr>
        <w:t>– 1 ml, N5</w:t>
      </w:r>
    </w:p>
    <w:p w14:paraId="0E90A94A" w14:textId="77777777" w:rsidR="00C22B92" w:rsidRPr="000D00BA" w:rsidRDefault="008024E9" w:rsidP="006305C1">
      <w:pPr>
        <w:pStyle w:val="Betarp"/>
        <w:rPr>
          <w:rFonts w:ascii="Times New Roman" w:hAnsi="Times New Roman"/>
          <w:highlight w:val="lightGray"/>
          <w:lang w:val="lt-LT"/>
        </w:rPr>
      </w:pPr>
      <w:r w:rsidRPr="000D00BA">
        <w:rPr>
          <w:rFonts w:ascii="Times New Roman" w:hAnsi="Times New Roman"/>
          <w:highlight w:val="lightGray"/>
          <w:lang w:val="lt-LT"/>
        </w:rPr>
        <w:t>LT/1/18/4240/002 – 1 ml, N10</w:t>
      </w:r>
    </w:p>
    <w:p w14:paraId="5EBB35E0" w14:textId="77777777" w:rsidR="00C22B92" w:rsidRPr="000D00BA" w:rsidRDefault="008024E9" w:rsidP="006305C1">
      <w:pPr>
        <w:pStyle w:val="Betarp"/>
        <w:rPr>
          <w:rFonts w:ascii="Times New Roman" w:hAnsi="Times New Roman"/>
          <w:highlight w:val="lightGray"/>
          <w:lang w:val="lt-LT"/>
        </w:rPr>
      </w:pPr>
      <w:r w:rsidRPr="000D00BA">
        <w:rPr>
          <w:rFonts w:ascii="Times New Roman" w:hAnsi="Times New Roman"/>
          <w:highlight w:val="lightGray"/>
          <w:lang w:val="lt-LT"/>
        </w:rPr>
        <w:t>LT/1/18/4240/003 – 3 ml, N5</w:t>
      </w:r>
    </w:p>
    <w:p w14:paraId="4F0EC2D7" w14:textId="77777777" w:rsidR="00C22B92" w:rsidRPr="000D00BA" w:rsidRDefault="008024E9" w:rsidP="006305C1">
      <w:pPr>
        <w:pStyle w:val="Betarp"/>
        <w:rPr>
          <w:rFonts w:ascii="Times New Roman" w:hAnsi="Times New Roman"/>
          <w:lang w:val="lt-LT"/>
        </w:rPr>
      </w:pPr>
      <w:r w:rsidRPr="000D00BA">
        <w:rPr>
          <w:rFonts w:ascii="Times New Roman" w:hAnsi="Times New Roman"/>
          <w:highlight w:val="lightGray"/>
          <w:lang w:val="lt-LT"/>
        </w:rPr>
        <w:t>LT/1/18/4240/004 – 3 ml, N10</w:t>
      </w:r>
    </w:p>
    <w:p w14:paraId="0455A49A" w14:textId="77777777" w:rsidR="00C22B92" w:rsidRPr="000D00BA" w:rsidRDefault="008024E9" w:rsidP="006305C1">
      <w:pPr>
        <w:autoSpaceDE w:val="0"/>
        <w:autoSpaceDN w:val="0"/>
        <w:adjustRightInd w:val="0"/>
        <w:spacing w:after="0" w:line="240" w:lineRule="auto"/>
        <w:rPr>
          <w:rFonts w:ascii="Times New Roman" w:hAnsi="Times New Roman"/>
          <w:color w:val="000000"/>
          <w:highlight w:val="lightGray"/>
          <w:lang w:val="lt-LT" w:eastAsia="lt-LT"/>
        </w:rPr>
      </w:pPr>
      <w:r w:rsidRPr="000D00BA">
        <w:rPr>
          <w:rFonts w:ascii="Times New Roman" w:hAnsi="Times New Roman"/>
          <w:color w:val="000000"/>
          <w:highlight w:val="lightGray"/>
          <w:lang w:val="lt-LT" w:eastAsia="lt-LT"/>
        </w:rPr>
        <w:t>LT/1/18/4240/005 – 10 ml, N5</w:t>
      </w:r>
    </w:p>
    <w:p w14:paraId="64984A09" w14:textId="77777777" w:rsidR="00C22B92" w:rsidRPr="000D00BA" w:rsidRDefault="008024E9" w:rsidP="006305C1">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highlight w:val="lightGray"/>
          <w:lang w:val="lt-LT" w:eastAsia="lt-LT"/>
        </w:rPr>
        <w:t>LT/1/18/4240/006 – 10 ml, N10</w:t>
      </w:r>
    </w:p>
    <w:p w14:paraId="415D2DE9" w14:textId="77777777" w:rsidR="00C22B92" w:rsidRPr="000D00BA" w:rsidRDefault="00C22B92" w:rsidP="006305C1">
      <w:pPr>
        <w:spacing w:after="0" w:line="240" w:lineRule="auto"/>
        <w:rPr>
          <w:rFonts w:ascii="Times New Roman" w:hAnsi="Times New Roman"/>
          <w:lang w:val="lt-LT"/>
        </w:rPr>
      </w:pPr>
    </w:p>
    <w:p w14:paraId="2EB71A0A" w14:textId="77777777" w:rsidR="00C22B92" w:rsidRPr="000D00BA" w:rsidRDefault="00C22B92" w:rsidP="006305C1">
      <w:pPr>
        <w:spacing w:after="0" w:line="240" w:lineRule="auto"/>
        <w:rPr>
          <w:rFonts w:ascii="Times New Roman" w:hAnsi="Times New Roman"/>
          <w:lang w:val="lt-LT"/>
        </w:rPr>
      </w:pPr>
    </w:p>
    <w:p w14:paraId="416EB5AB"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13.</w:t>
      </w:r>
      <w:r w:rsidRPr="000D00BA">
        <w:rPr>
          <w:rFonts w:ascii="Times New Roman" w:hAnsi="Times New Roman"/>
          <w:b/>
          <w:lang w:val="lt-LT"/>
        </w:rPr>
        <w:tab/>
        <w:t>SERIJOS NUMERIS</w:t>
      </w:r>
    </w:p>
    <w:p w14:paraId="4F3C3843" w14:textId="77777777" w:rsidR="00C22B92" w:rsidRPr="000D00BA" w:rsidRDefault="00C22B92" w:rsidP="006305C1">
      <w:pPr>
        <w:spacing w:after="0" w:line="240" w:lineRule="auto"/>
        <w:rPr>
          <w:rFonts w:ascii="Times New Roman" w:hAnsi="Times New Roman"/>
          <w:lang w:val="lt-LT"/>
        </w:rPr>
      </w:pPr>
    </w:p>
    <w:p w14:paraId="544745B2" w14:textId="18B7E14D" w:rsidR="00C22B92" w:rsidRPr="000D00BA" w:rsidRDefault="00173F39" w:rsidP="006305C1">
      <w:pPr>
        <w:spacing w:after="0" w:line="240" w:lineRule="auto"/>
        <w:rPr>
          <w:rFonts w:ascii="Times New Roman" w:hAnsi="Times New Roman"/>
          <w:lang w:val="lt-LT" w:eastAsia="lt-LT"/>
        </w:rPr>
      </w:pPr>
      <w:r w:rsidRPr="000D00BA">
        <w:rPr>
          <w:rFonts w:ascii="Times New Roman" w:hAnsi="Times New Roman"/>
          <w:lang w:val="lt-LT"/>
        </w:rPr>
        <w:t>Lot</w:t>
      </w:r>
    </w:p>
    <w:p w14:paraId="4D4991F5" w14:textId="77777777" w:rsidR="00C22B92" w:rsidRPr="000D00BA" w:rsidRDefault="00C22B92" w:rsidP="006305C1">
      <w:pPr>
        <w:spacing w:after="0" w:line="240" w:lineRule="auto"/>
        <w:rPr>
          <w:rFonts w:ascii="Times New Roman" w:hAnsi="Times New Roman"/>
          <w:lang w:val="lt-LT"/>
        </w:rPr>
      </w:pPr>
    </w:p>
    <w:p w14:paraId="1A714B1C" w14:textId="77777777" w:rsidR="00C22B92" w:rsidRPr="000D00BA" w:rsidRDefault="00C22B92" w:rsidP="006305C1">
      <w:pPr>
        <w:spacing w:after="0" w:line="240" w:lineRule="auto"/>
        <w:rPr>
          <w:rFonts w:ascii="Times New Roman" w:hAnsi="Times New Roman"/>
          <w:lang w:val="lt-LT"/>
        </w:rPr>
      </w:pPr>
    </w:p>
    <w:p w14:paraId="075B2241"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14.</w:t>
      </w:r>
      <w:r w:rsidRPr="000D00BA">
        <w:rPr>
          <w:rFonts w:ascii="Times New Roman" w:hAnsi="Times New Roman"/>
          <w:b/>
          <w:lang w:val="lt-LT"/>
        </w:rPr>
        <w:tab/>
        <w:t>PARDAVIMO (IŠDAVIMO) TVARKA</w:t>
      </w:r>
    </w:p>
    <w:p w14:paraId="4E3DCA1D" w14:textId="77777777" w:rsidR="00C22B92" w:rsidRPr="000D00BA" w:rsidRDefault="00C22B92" w:rsidP="006305C1">
      <w:pPr>
        <w:spacing w:after="0" w:line="240" w:lineRule="auto"/>
        <w:rPr>
          <w:rFonts w:ascii="Times New Roman" w:hAnsi="Times New Roman"/>
          <w:lang w:val="lt-LT"/>
        </w:rPr>
      </w:pPr>
    </w:p>
    <w:p w14:paraId="337FA4B6"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Receptinis vaistas.</w:t>
      </w:r>
    </w:p>
    <w:p w14:paraId="42DE9C5B" w14:textId="77777777" w:rsidR="00C22B92" w:rsidRPr="000D00BA" w:rsidRDefault="00C22B92" w:rsidP="006305C1">
      <w:pPr>
        <w:spacing w:after="0" w:line="240" w:lineRule="auto"/>
        <w:rPr>
          <w:rFonts w:ascii="Times New Roman" w:hAnsi="Times New Roman"/>
          <w:lang w:val="lt-LT"/>
        </w:rPr>
      </w:pPr>
    </w:p>
    <w:p w14:paraId="71211869" w14:textId="77777777" w:rsidR="00C22B92" w:rsidRPr="000D00BA" w:rsidRDefault="00C22B92" w:rsidP="006305C1">
      <w:pPr>
        <w:spacing w:after="0" w:line="240" w:lineRule="auto"/>
        <w:rPr>
          <w:rFonts w:ascii="Times New Roman" w:hAnsi="Times New Roman"/>
          <w:lang w:val="lt-LT"/>
        </w:rPr>
      </w:pPr>
    </w:p>
    <w:p w14:paraId="1DB26DAE"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15.</w:t>
      </w:r>
      <w:r w:rsidRPr="000D00BA">
        <w:rPr>
          <w:rFonts w:ascii="Times New Roman" w:hAnsi="Times New Roman"/>
          <w:b/>
          <w:lang w:val="lt-LT"/>
        </w:rPr>
        <w:tab/>
        <w:t>VARTOJIMO INSTRUKCIJA</w:t>
      </w:r>
    </w:p>
    <w:p w14:paraId="612677A9" w14:textId="77777777" w:rsidR="00C22B92" w:rsidRPr="000D00BA" w:rsidRDefault="00C22B92" w:rsidP="006305C1">
      <w:pPr>
        <w:spacing w:after="0" w:line="240" w:lineRule="auto"/>
        <w:rPr>
          <w:rFonts w:ascii="Times New Roman" w:hAnsi="Times New Roman"/>
          <w:lang w:val="lt-LT"/>
        </w:rPr>
      </w:pPr>
    </w:p>
    <w:p w14:paraId="1BC98B3A" w14:textId="77777777" w:rsidR="00C22B92" w:rsidRPr="000D00BA" w:rsidRDefault="00C22B92" w:rsidP="006305C1">
      <w:pPr>
        <w:spacing w:after="0" w:line="240" w:lineRule="auto"/>
        <w:rPr>
          <w:rFonts w:ascii="Times New Roman" w:hAnsi="Times New Roman"/>
          <w:lang w:val="lt-LT"/>
        </w:rPr>
      </w:pPr>
    </w:p>
    <w:p w14:paraId="1DEEFB13" w14:textId="77777777" w:rsidR="00C22B92" w:rsidRPr="000D00BA" w:rsidRDefault="008024E9" w:rsidP="009A08E1">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16.</w:t>
      </w:r>
      <w:r w:rsidRPr="000D00BA">
        <w:rPr>
          <w:rFonts w:ascii="Times New Roman" w:hAnsi="Times New Roman"/>
          <w:b/>
          <w:lang w:val="lt-LT"/>
        </w:rPr>
        <w:tab/>
        <w:t>INFORMACIJA BRAILIO RAŠTU</w:t>
      </w:r>
    </w:p>
    <w:p w14:paraId="7422DAEC" w14:textId="77777777" w:rsidR="00C22B92" w:rsidRPr="000D00BA" w:rsidRDefault="00C22B92" w:rsidP="006305C1">
      <w:pPr>
        <w:spacing w:after="0" w:line="240" w:lineRule="auto"/>
        <w:rPr>
          <w:rFonts w:ascii="Times New Roman" w:hAnsi="Times New Roman"/>
          <w:lang w:val="lt-LT"/>
        </w:rPr>
      </w:pPr>
    </w:p>
    <w:p w14:paraId="78357376"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highlight w:val="lightGray"/>
          <w:lang w:val="lt-LT"/>
        </w:rPr>
        <w:t>Priimtas pagrindimas informacijos Brailio raštu nepateikti.</w:t>
      </w:r>
      <w:r w:rsidRPr="000D00BA">
        <w:rPr>
          <w:rFonts w:ascii="Times New Roman" w:hAnsi="Times New Roman"/>
          <w:lang w:val="lt-LT"/>
        </w:rPr>
        <w:t xml:space="preserve"> </w:t>
      </w:r>
    </w:p>
    <w:p w14:paraId="359B6D14" w14:textId="77777777" w:rsidR="00C22B92" w:rsidRPr="000D00BA" w:rsidRDefault="00C22B92" w:rsidP="006305C1">
      <w:pPr>
        <w:spacing w:after="0" w:line="240" w:lineRule="auto"/>
        <w:rPr>
          <w:rFonts w:ascii="Times New Roman" w:hAnsi="Times New Roman"/>
          <w:lang w:val="lt-LT"/>
        </w:rPr>
      </w:pPr>
    </w:p>
    <w:p w14:paraId="26B471CF" w14:textId="77777777" w:rsidR="00C22B92" w:rsidRPr="000D00BA" w:rsidRDefault="00C22B92" w:rsidP="006305C1">
      <w:pPr>
        <w:spacing w:after="0" w:line="240" w:lineRule="auto"/>
        <w:rPr>
          <w:rFonts w:ascii="Times New Roman" w:hAnsi="Times New Roman"/>
          <w:lang w:val="lt-LT"/>
        </w:rPr>
      </w:pPr>
    </w:p>
    <w:p w14:paraId="737EC7FF" w14:textId="77777777" w:rsidR="00C22B92" w:rsidRPr="000D00BA" w:rsidRDefault="008024E9" w:rsidP="009A08E1">
      <w:pPr>
        <w:keepNext/>
        <w:numPr>
          <w:ilvl w:val="1"/>
          <w:numId w:val="19"/>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lang w:val="lt-LT" w:eastAsia="lt-LT"/>
        </w:rPr>
      </w:pPr>
      <w:r w:rsidRPr="000D00BA">
        <w:rPr>
          <w:rFonts w:ascii="Times New Roman" w:hAnsi="Times New Roman"/>
          <w:b/>
          <w:lang w:val="lt-LT"/>
        </w:rPr>
        <w:t>UNIKALUS IDENTIFIKATORIUS – 2D BRŪKŠNINIS KODAS</w:t>
      </w:r>
    </w:p>
    <w:p w14:paraId="61CB6B82" w14:textId="77777777" w:rsidR="00C22B92" w:rsidRPr="000D00BA" w:rsidRDefault="00C22B92" w:rsidP="006305C1">
      <w:pPr>
        <w:spacing w:after="0" w:line="240" w:lineRule="auto"/>
        <w:rPr>
          <w:rFonts w:ascii="Times New Roman" w:hAnsi="Times New Roman"/>
          <w:lang w:val="lt-LT"/>
        </w:rPr>
      </w:pPr>
    </w:p>
    <w:p w14:paraId="53E84D64" w14:textId="77777777" w:rsidR="00C22B92" w:rsidRPr="000D00BA" w:rsidRDefault="008024E9" w:rsidP="009A08E1">
      <w:pPr>
        <w:spacing w:after="0" w:line="240" w:lineRule="auto"/>
        <w:rPr>
          <w:rFonts w:ascii="Times New Roman" w:hAnsi="Times New Roman"/>
          <w:shd w:val="clear" w:color="auto" w:fill="CCCCCC"/>
          <w:lang w:val="lt-LT" w:eastAsia="lt-LT"/>
        </w:rPr>
      </w:pPr>
      <w:r w:rsidRPr="000D00BA">
        <w:rPr>
          <w:rFonts w:ascii="Times New Roman" w:hAnsi="Times New Roman"/>
          <w:highlight w:val="lightGray"/>
          <w:lang w:val="lt-LT"/>
        </w:rPr>
        <w:t>2D brūkšninis kodas su nurodytu unikaliu identifikatoriumi.</w:t>
      </w:r>
    </w:p>
    <w:p w14:paraId="11EDD623" w14:textId="77777777" w:rsidR="00C22B92" w:rsidRPr="000D00BA" w:rsidRDefault="00C22B92" w:rsidP="006305C1">
      <w:pPr>
        <w:spacing w:after="0" w:line="240" w:lineRule="auto"/>
        <w:rPr>
          <w:rFonts w:ascii="Times New Roman" w:hAnsi="Times New Roman"/>
          <w:lang w:val="lt-LT"/>
        </w:rPr>
      </w:pPr>
    </w:p>
    <w:p w14:paraId="6C3CCA43" w14:textId="77777777" w:rsidR="00C22B92" w:rsidRPr="000D00BA" w:rsidRDefault="00C22B92" w:rsidP="006305C1">
      <w:pPr>
        <w:spacing w:after="0" w:line="240" w:lineRule="auto"/>
        <w:rPr>
          <w:rFonts w:ascii="Times New Roman" w:hAnsi="Times New Roman"/>
          <w:lang w:val="lt-LT"/>
        </w:rPr>
      </w:pPr>
    </w:p>
    <w:p w14:paraId="73286C77" w14:textId="77777777" w:rsidR="00C22B92" w:rsidRPr="000D00BA" w:rsidRDefault="008024E9" w:rsidP="009A08E1">
      <w:pPr>
        <w:keepNext/>
        <w:numPr>
          <w:ilvl w:val="1"/>
          <w:numId w:val="19"/>
        </w:numPr>
        <w:pBdr>
          <w:top w:val="single" w:sz="4" w:space="1" w:color="auto"/>
          <w:left w:val="single" w:sz="4" w:space="4" w:color="auto"/>
          <w:bottom w:val="single" w:sz="4" w:space="1" w:color="auto"/>
          <w:right w:val="single" w:sz="4" w:space="4" w:color="auto"/>
        </w:pBdr>
        <w:spacing w:after="0" w:line="240" w:lineRule="auto"/>
        <w:ind w:left="567"/>
        <w:outlineLvl w:val="0"/>
        <w:rPr>
          <w:rFonts w:ascii="Times New Roman" w:hAnsi="Times New Roman"/>
          <w:i/>
          <w:lang w:val="lt-LT" w:eastAsia="lt-LT"/>
        </w:rPr>
      </w:pPr>
      <w:r w:rsidRPr="000D00BA">
        <w:rPr>
          <w:rFonts w:ascii="Times New Roman" w:hAnsi="Times New Roman"/>
          <w:b/>
          <w:lang w:val="lt-LT"/>
        </w:rPr>
        <w:t>UNIKALUS IDENTIFIKATORIUS – ŽMONĖMS SUPRANTAMI DUOMENYS</w:t>
      </w:r>
    </w:p>
    <w:p w14:paraId="70D60272" w14:textId="77777777" w:rsidR="00C22B92" w:rsidRPr="000D00BA" w:rsidRDefault="00C22B92" w:rsidP="006305C1">
      <w:pPr>
        <w:spacing w:after="0" w:line="240" w:lineRule="auto"/>
        <w:rPr>
          <w:rFonts w:ascii="Times New Roman" w:hAnsi="Times New Roman"/>
          <w:lang w:val="lt-LT"/>
        </w:rPr>
      </w:pPr>
    </w:p>
    <w:p w14:paraId="5D28BAEF" w14:textId="1804F6BA"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PC:</w:t>
      </w:r>
      <w:r w:rsidR="00173F39" w:rsidRPr="000D00BA">
        <w:rPr>
          <w:rFonts w:ascii="Times New Roman" w:hAnsi="Times New Roman"/>
          <w:lang w:val="lt-LT"/>
        </w:rPr>
        <w:t xml:space="preserve"> </w:t>
      </w:r>
      <w:r w:rsidR="00173F39" w:rsidRPr="00E533AB">
        <w:rPr>
          <w:rFonts w:ascii="Times New Roman" w:hAnsi="Times New Roman"/>
          <w:lang w:val="lt-LT"/>
        </w:rPr>
        <w:t>{numeris}</w:t>
      </w:r>
    </w:p>
    <w:p w14:paraId="7E9855D6" w14:textId="2BD6087D"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SN:</w:t>
      </w:r>
      <w:r w:rsidR="00173F39" w:rsidRPr="00E533AB">
        <w:rPr>
          <w:rFonts w:ascii="Times New Roman" w:hAnsi="Times New Roman"/>
          <w:lang w:val="lt-LT"/>
        </w:rPr>
        <w:t xml:space="preserve"> {numeris}</w:t>
      </w:r>
    </w:p>
    <w:p w14:paraId="3521EBFA" w14:textId="7C096EE2"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highlight w:val="lightGray"/>
          <w:lang w:val="lt-LT"/>
        </w:rPr>
        <w:t>NN:</w:t>
      </w:r>
      <w:r w:rsidR="00173F39" w:rsidRPr="000D00BA">
        <w:rPr>
          <w:rFonts w:ascii="Times New Roman" w:hAnsi="Times New Roman"/>
          <w:highlight w:val="lightGray"/>
          <w:lang w:val="lt-LT"/>
        </w:rPr>
        <w:t xml:space="preserve"> </w:t>
      </w:r>
      <w:r w:rsidR="00173F39" w:rsidRPr="00E533AB">
        <w:rPr>
          <w:rFonts w:ascii="Times New Roman" w:hAnsi="Times New Roman"/>
          <w:highlight w:val="lightGray"/>
          <w:lang w:val="lt-LT"/>
        </w:rPr>
        <w:t>{numeris}</w:t>
      </w:r>
    </w:p>
    <w:p w14:paraId="0AD83ECB" w14:textId="77777777" w:rsidR="00C22B92" w:rsidRPr="000D00BA" w:rsidRDefault="00C22B92" w:rsidP="006305C1">
      <w:pPr>
        <w:spacing w:after="0" w:line="240" w:lineRule="auto"/>
        <w:rPr>
          <w:rFonts w:ascii="Times New Roman" w:hAnsi="Times New Roman"/>
          <w:lang w:val="lt-LT"/>
        </w:rPr>
      </w:pPr>
    </w:p>
    <w:p w14:paraId="24EDBB67"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0D00BA">
        <w:rPr>
          <w:rFonts w:ascii="Times New Roman" w:hAnsi="Times New Roman"/>
          <w:b/>
          <w:lang w:val="lt-LT"/>
        </w:rPr>
        <w:br w:type="page"/>
      </w:r>
      <w:r w:rsidRPr="000D00BA">
        <w:rPr>
          <w:rFonts w:ascii="Times New Roman" w:hAnsi="Times New Roman"/>
          <w:b/>
          <w:lang w:val="lt-LT"/>
        </w:rPr>
        <w:lastRenderedPageBreak/>
        <w:t>MINIMALI INFORMACIJA ANT MAŽŲ VIDINIŲ PAKUOČIŲ</w:t>
      </w:r>
    </w:p>
    <w:p w14:paraId="4F3B2719" w14:textId="77777777" w:rsidR="00C22B92" w:rsidRPr="000D00BA" w:rsidRDefault="00C22B92"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B57CB44" w14:textId="55735DC6"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0D00BA">
        <w:rPr>
          <w:rFonts w:ascii="Times New Roman" w:hAnsi="Times New Roman"/>
          <w:b/>
          <w:lang w:val="lt-LT"/>
        </w:rPr>
        <w:t>AMPULĖS</w:t>
      </w:r>
    </w:p>
    <w:p w14:paraId="621DB9BB" w14:textId="77777777" w:rsidR="00C22B92" w:rsidRPr="000D00BA" w:rsidRDefault="00C22B92" w:rsidP="006305C1">
      <w:pPr>
        <w:spacing w:after="0" w:line="240" w:lineRule="auto"/>
        <w:rPr>
          <w:rFonts w:ascii="Times New Roman" w:hAnsi="Times New Roman"/>
          <w:lang w:val="lt-LT"/>
        </w:rPr>
      </w:pPr>
    </w:p>
    <w:p w14:paraId="296B2675" w14:textId="77777777" w:rsidR="00C22B92" w:rsidRPr="000D00BA" w:rsidRDefault="00C22B92" w:rsidP="006305C1">
      <w:pPr>
        <w:spacing w:after="0" w:line="240" w:lineRule="auto"/>
        <w:rPr>
          <w:rFonts w:ascii="Times New Roman" w:hAnsi="Times New Roman"/>
          <w:lang w:val="lt-LT"/>
        </w:rPr>
      </w:pPr>
    </w:p>
    <w:p w14:paraId="0EAF2315"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1.</w:t>
      </w:r>
      <w:r w:rsidRPr="000D00BA">
        <w:rPr>
          <w:rFonts w:ascii="Times New Roman" w:hAnsi="Times New Roman"/>
          <w:b/>
          <w:lang w:val="lt-LT"/>
        </w:rPr>
        <w:tab/>
        <w:t>VAISTINIO PREPARATO PAVADINIMAS IR VARTOJIMO BŪDAS (-AI)</w:t>
      </w:r>
    </w:p>
    <w:p w14:paraId="6FE1A887" w14:textId="77777777" w:rsidR="00C22B92" w:rsidRPr="000D00BA" w:rsidRDefault="00C22B92" w:rsidP="009A08E1">
      <w:pPr>
        <w:spacing w:after="0" w:line="240" w:lineRule="auto"/>
        <w:rPr>
          <w:rFonts w:ascii="Times New Roman" w:hAnsi="Times New Roman"/>
          <w:lang w:val="lt-LT"/>
        </w:rPr>
      </w:pPr>
    </w:p>
    <w:p w14:paraId="3F0B4352"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Midazolam Kalceks 1 mg/ml injekcinis ar infuzinis tirpalas</w:t>
      </w:r>
    </w:p>
    <w:p w14:paraId="2E22796E"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highlight w:val="lightGray"/>
          <w:lang w:val="lt-LT"/>
        </w:rPr>
        <w:t>Midazolam Kalceks 5 mg/ml injekcinis ar infuzinis tirpalas</w:t>
      </w:r>
    </w:p>
    <w:p w14:paraId="7B99463A" w14:textId="77777777" w:rsidR="00C22B92" w:rsidRPr="000D00BA" w:rsidRDefault="00C22B92" w:rsidP="009A08E1">
      <w:pPr>
        <w:spacing w:after="0" w:line="240" w:lineRule="auto"/>
        <w:rPr>
          <w:rFonts w:ascii="Times New Roman" w:hAnsi="Times New Roman"/>
          <w:lang w:val="lt-LT" w:eastAsia="lt-LT"/>
        </w:rPr>
      </w:pPr>
    </w:p>
    <w:p w14:paraId="42281409" w14:textId="0211C53E" w:rsidR="00C22B92" w:rsidRPr="000D00BA" w:rsidRDefault="008024E9" w:rsidP="006305C1">
      <w:pPr>
        <w:spacing w:after="0" w:line="240" w:lineRule="auto"/>
        <w:rPr>
          <w:rFonts w:ascii="Times New Roman" w:hAnsi="Times New Roman"/>
          <w:i/>
          <w:lang w:val="lt-LT"/>
        </w:rPr>
      </w:pPr>
      <w:proofErr w:type="spellStart"/>
      <w:r w:rsidRPr="000D00BA">
        <w:rPr>
          <w:rFonts w:ascii="Times New Roman" w:hAnsi="Times New Roman"/>
          <w:i/>
          <w:lang w:val="lt-LT"/>
        </w:rPr>
        <w:t>midazolamum</w:t>
      </w:r>
      <w:proofErr w:type="spellEnd"/>
    </w:p>
    <w:p w14:paraId="16956594" w14:textId="77777777" w:rsidR="00C22B92" w:rsidRPr="000D00BA" w:rsidRDefault="00C22B92" w:rsidP="006305C1">
      <w:pPr>
        <w:spacing w:after="0" w:line="240" w:lineRule="auto"/>
        <w:rPr>
          <w:rFonts w:ascii="Times New Roman" w:hAnsi="Times New Roman"/>
          <w:lang w:val="lt-LT" w:eastAsia="lt-LT"/>
        </w:rPr>
      </w:pPr>
    </w:p>
    <w:p w14:paraId="7C669D1A" w14:textId="77777777" w:rsidR="00C22B92" w:rsidRPr="000D00BA" w:rsidRDefault="008024E9" w:rsidP="006305C1">
      <w:pPr>
        <w:keepNext/>
        <w:spacing w:after="0" w:line="240" w:lineRule="auto"/>
        <w:outlineLvl w:val="2"/>
        <w:rPr>
          <w:rFonts w:ascii="Times New Roman" w:hAnsi="Times New Roman"/>
          <w:lang w:val="lt-LT" w:eastAsia="lt-LT"/>
        </w:rPr>
      </w:pPr>
      <w:r w:rsidRPr="000D00BA">
        <w:rPr>
          <w:rFonts w:ascii="Times New Roman" w:hAnsi="Times New Roman"/>
          <w:lang w:val="lt-LT"/>
        </w:rPr>
        <w:t>i.m., i.v., į tiesiąją žarną.</w:t>
      </w:r>
    </w:p>
    <w:p w14:paraId="07A5F372" w14:textId="77777777" w:rsidR="00C22B92" w:rsidRPr="000D00BA" w:rsidRDefault="00C22B92" w:rsidP="006305C1">
      <w:pPr>
        <w:keepNext/>
        <w:spacing w:after="0" w:line="240" w:lineRule="auto"/>
        <w:outlineLvl w:val="2"/>
        <w:rPr>
          <w:rFonts w:ascii="Times New Roman" w:hAnsi="Times New Roman"/>
          <w:b/>
          <w:lang w:val="lt-LT"/>
        </w:rPr>
      </w:pPr>
    </w:p>
    <w:p w14:paraId="04791FC7" w14:textId="77777777" w:rsidR="00C22B92" w:rsidRPr="000D00BA" w:rsidRDefault="00C22B92" w:rsidP="006305C1">
      <w:pPr>
        <w:spacing w:after="0" w:line="240" w:lineRule="auto"/>
        <w:rPr>
          <w:rFonts w:ascii="Times New Roman" w:hAnsi="Times New Roman"/>
          <w:lang w:val="lt-LT"/>
        </w:rPr>
      </w:pPr>
    </w:p>
    <w:p w14:paraId="35C4D415" w14:textId="77777777" w:rsidR="00C22B92" w:rsidRPr="000D00BA" w:rsidRDefault="008024E9" w:rsidP="009A08E1">
      <w:pPr>
        <w:keepNext/>
        <w:numPr>
          <w:ilvl w:val="0"/>
          <w:numId w:val="1"/>
        </w:numPr>
        <w:pBdr>
          <w:top w:val="single" w:sz="4" w:space="1" w:color="auto"/>
          <w:left w:val="single" w:sz="4" w:space="4" w:color="auto"/>
          <w:bottom w:val="single" w:sz="4" w:space="1" w:color="auto"/>
          <w:right w:val="single" w:sz="4" w:space="4" w:color="auto"/>
        </w:pBdr>
        <w:tabs>
          <w:tab w:val="clear" w:pos="360"/>
        </w:tabs>
        <w:spacing w:after="0" w:line="240" w:lineRule="auto"/>
        <w:ind w:left="567" w:hanging="567"/>
        <w:outlineLvl w:val="2"/>
        <w:rPr>
          <w:rFonts w:ascii="Times New Roman" w:hAnsi="Times New Roman"/>
          <w:b/>
          <w:lang w:val="lt-LT" w:eastAsia="lt-LT"/>
        </w:rPr>
      </w:pPr>
      <w:r w:rsidRPr="000D00BA">
        <w:rPr>
          <w:rFonts w:ascii="Times New Roman" w:hAnsi="Times New Roman"/>
          <w:b/>
          <w:lang w:val="lt-LT"/>
        </w:rPr>
        <w:t>VARTOJIMO METODAS</w:t>
      </w:r>
    </w:p>
    <w:p w14:paraId="5B090BB5" w14:textId="77777777" w:rsidR="00C22B92" w:rsidRPr="000D00BA" w:rsidRDefault="00C22B92" w:rsidP="006305C1">
      <w:pPr>
        <w:spacing w:after="0" w:line="240" w:lineRule="auto"/>
        <w:rPr>
          <w:rFonts w:ascii="Times New Roman" w:hAnsi="Times New Roman"/>
          <w:lang w:val="lt-LT"/>
        </w:rPr>
      </w:pPr>
    </w:p>
    <w:p w14:paraId="0513160B" w14:textId="77777777" w:rsidR="00C22B92" w:rsidRPr="000D00BA" w:rsidRDefault="00C22B92" w:rsidP="006305C1">
      <w:pPr>
        <w:spacing w:after="0" w:line="240" w:lineRule="auto"/>
        <w:rPr>
          <w:rFonts w:ascii="Times New Roman" w:hAnsi="Times New Roman"/>
          <w:lang w:val="lt-LT"/>
        </w:rPr>
      </w:pPr>
    </w:p>
    <w:p w14:paraId="48415E11"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3.</w:t>
      </w:r>
      <w:r w:rsidRPr="000D00BA">
        <w:rPr>
          <w:rFonts w:ascii="Times New Roman" w:hAnsi="Times New Roman"/>
          <w:b/>
          <w:lang w:val="lt-LT"/>
        </w:rPr>
        <w:tab/>
        <w:t>TINKAMUMO LAIKAS</w:t>
      </w:r>
    </w:p>
    <w:p w14:paraId="0EC28340" w14:textId="77777777" w:rsidR="00C22B92" w:rsidRPr="000D00BA" w:rsidRDefault="00C22B92" w:rsidP="006305C1">
      <w:pPr>
        <w:spacing w:after="0" w:line="240" w:lineRule="auto"/>
        <w:rPr>
          <w:rFonts w:ascii="Times New Roman" w:hAnsi="Times New Roman"/>
          <w:lang w:val="lt-LT"/>
        </w:rPr>
      </w:pPr>
    </w:p>
    <w:p w14:paraId="5731F641"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EXP {mm MMMM}</w:t>
      </w:r>
    </w:p>
    <w:p w14:paraId="32C10ACF" w14:textId="77777777" w:rsidR="00C22B92" w:rsidRPr="000D00BA" w:rsidRDefault="00C22B92" w:rsidP="006305C1">
      <w:pPr>
        <w:spacing w:after="0" w:line="240" w:lineRule="auto"/>
        <w:rPr>
          <w:rFonts w:ascii="Times New Roman" w:hAnsi="Times New Roman"/>
          <w:lang w:val="lt-LT"/>
        </w:rPr>
      </w:pPr>
    </w:p>
    <w:p w14:paraId="32C86FF5" w14:textId="77777777" w:rsidR="00C22B92" w:rsidRPr="000D00BA" w:rsidRDefault="00C22B92" w:rsidP="006305C1">
      <w:pPr>
        <w:spacing w:after="0" w:line="240" w:lineRule="auto"/>
        <w:rPr>
          <w:rFonts w:ascii="Times New Roman" w:hAnsi="Times New Roman"/>
          <w:lang w:val="lt-LT"/>
        </w:rPr>
      </w:pPr>
    </w:p>
    <w:p w14:paraId="4E7BCBCA"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4.</w:t>
      </w:r>
      <w:r w:rsidRPr="000D00BA">
        <w:rPr>
          <w:rFonts w:ascii="Times New Roman" w:hAnsi="Times New Roman"/>
          <w:b/>
          <w:lang w:val="lt-LT"/>
        </w:rPr>
        <w:tab/>
        <w:t>SERIJOS NUMERIS</w:t>
      </w:r>
    </w:p>
    <w:p w14:paraId="7E45F0A7" w14:textId="77777777" w:rsidR="00C22B92" w:rsidRPr="000D00BA" w:rsidRDefault="00C22B92" w:rsidP="006305C1">
      <w:pPr>
        <w:spacing w:after="0" w:line="240" w:lineRule="auto"/>
        <w:rPr>
          <w:rFonts w:ascii="Times New Roman" w:hAnsi="Times New Roman"/>
          <w:lang w:val="lt-LT"/>
        </w:rPr>
      </w:pPr>
    </w:p>
    <w:p w14:paraId="5C2E2290"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t>Lot {numeris}</w:t>
      </w:r>
    </w:p>
    <w:p w14:paraId="70F0DDBA" w14:textId="77777777" w:rsidR="00C22B92" w:rsidRPr="000D00BA" w:rsidRDefault="00C22B92" w:rsidP="006305C1">
      <w:pPr>
        <w:keepNext/>
        <w:spacing w:after="0" w:line="240" w:lineRule="auto"/>
        <w:outlineLvl w:val="2"/>
        <w:rPr>
          <w:rFonts w:ascii="Times New Roman" w:hAnsi="Times New Roman"/>
          <w:b/>
          <w:lang w:val="lt-LT"/>
        </w:rPr>
      </w:pPr>
    </w:p>
    <w:p w14:paraId="63772C98" w14:textId="77777777" w:rsidR="00C22B92" w:rsidRPr="000D00BA" w:rsidRDefault="00C22B92" w:rsidP="006305C1">
      <w:pPr>
        <w:spacing w:after="0" w:line="240" w:lineRule="auto"/>
        <w:rPr>
          <w:rFonts w:ascii="Times New Roman" w:hAnsi="Times New Roman"/>
          <w:lang w:val="lt-LT"/>
        </w:rPr>
      </w:pPr>
    </w:p>
    <w:p w14:paraId="6DF69F27" w14:textId="77777777" w:rsidR="00C22B92" w:rsidRPr="000D00BA" w:rsidRDefault="008024E9" w:rsidP="009A08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val="lt-LT" w:eastAsia="lt-LT"/>
        </w:rPr>
      </w:pPr>
      <w:r w:rsidRPr="000D00BA">
        <w:rPr>
          <w:rFonts w:ascii="Times New Roman" w:hAnsi="Times New Roman"/>
          <w:b/>
          <w:lang w:val="lt-LT"/>
        </w:rPr>
        <w:t>5.</w:t>
      </w:r>
      <w:r w:rsidRPr="000D00BA">
        <w:rPr>
          <w:rFonts w:ascii="Times New Roman" w:hAnsi="Times New Roman"/>
          <w:b/>
          <w:lang w:val="lt-LT"/>
        </w:rPr>
        <w:tab/>
        <w:t>KIEKIS (MASĖ, TŪRIS ARBA VIENETAI)</w:t>
      </w:r>
    </w:p>
    <w:p w14:paraId="29449680" w14:textId="77777777" w:rsidR="00C22B92" w:rsidRPr="000D00BA" w:rsidRDefault="00C22B92" w:rsidP="006305C1">
      <w:pPr>
        <w:spacing w:after="0" w:line="240" w:lineRule="auto"/>
        <w:rPr>
          <w:rFonts w:ascii="Times New Roman" w:hAnsi="Times New Roman"/>
          <w:lang w:val="lt-LT"/>
        </w:rPr>
      </w:pPr>
    </w:p>
    <w:p w14:paraId="474E85BD"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5 mg/1 ml</w:t>
      </w:r>
    </w:p>
    <w:p w14:paraId="2A6D8A50"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highlight w:val="lightGray"/>
          <w:lang w:val="lt-LT"/>
        </w:rPr>
        <w:t>5 mg/5 ml</w:t>
      </w:r>
    </w:p>
    <w:p w14:paraId="475FF30F" w14:textId="77777777"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highlight w:val="lightGray"/>
          <w:lang w:val="lt-LT"/>
        </w:rPr>
        <w:t>15 mg/3 ml</w:t>
      </w:r>
    </w:p>
    <w:p w14:paraId="46FC51AD" w14:textId="7A1B09C4" w:rsidR="00C22B92" w:rsidRPr="000D00BA" w:rsidRDefault="008024E9" w:rsidP="006305C1">
      <w:pPr>
        <w:spacing w:after="0" w:line="240" w:lineRule="auto"/>
        <w:rPr>
          <w:rFonts w:ascii="Times New Roman" w:eastAsia="Times New Roman" w:hAnsi="Times New Roman"/>
          <w:lang w:val="lt-LT"/>
        </w:rPr>
      </w:pPr>
      <w:r w:rsidRPr="000D00BA">
        <w:rPr>
          <w:rFonts w:ascii="Times New Roman" w:eastAsia="Times New Roman" w:hAnsi="Times New Roman"/>
          <w:highlight w:val="lightGray"/>
          <w:lang w:val="lt-LT"/>
        </w:rPr>
        <w:t>50 mg/10 ml</w:t>
      </w:r>
    </w:p>
    <w:p w14:paraId="58D641C6" w14:textId="77777777" w:rsidR="00C22B92" w:rsidRPr="000D00BA" w:rsidRDefault="00C22B92" w:rsidP="006305C1">
      <w:pPr>
        <w:spacing w:after="0" w:line="240" w:lineRule="auto"/>
        <w:rPr>
          <w:rFonts w:ascii="Times New Roman" w:hAnsi="Times New Roman"/>
          <w:lang w:val="lt-LT"/>
        </w:rPr>
      </w:pPr>
    </w:p>
    <w:p w14:paraId="2EA6204C" w14:textId="77777777" w:rsidR="00C22B92" w:rsidRPr="000D00BA" w:rsidRDefault="00C22B92" w:rsidP="006305C1">
      <w:pPr>
        <w:spacing w:after="0" w:line="240" w:lineRule="auto"/>
        <w:rPr>
          <w:rFonts w:ascii="Times New Roman" w:hAnsi="Times New Roman"/>
          <w:lang w:val="lt-LT"/>
        </w:rPr>
      </w:pPr>
    </w:p>
    <w:p w14:paraId="3631D582" w14:textId="77777777" w:rsidR="00C22B92" w:rsidRPr="000D00BA" w:rsidRDefault="008024E9" w:rsidP="009A08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0D00BA">
        <w:rPr>
          <w:rFonts w:ascii="Times New Roman" w:hAnsi="Times New Roman"/>
          <w:b/>
          <w:lang w:val="lt-LT"/>
        </w:rPr>
        <w:t>6.</w:t>
      </w:r>
      <w:r w:rsidRPr="000D00BA">
        <w:rPr>
          <w:rFonts w:ascii="Times New Roman" w:hAnsi="Times New Roman"/>
          <w:b/>
          <w:lang w:val="lt-LT"/>
        </w:rPr>
        <w:tab/>
        <w:t>KITA</w:t>
      </w:r>
    </w:p>
    <w:p w14:paraId="30D8A429" w14:textId="77777777" w:rsidR="00C22B92" w:rsidRPr="000D00BA" w:rsidRDefault="00C22B92" w:rsidP="006305C1">
      <w:pPr>
        <w:spacing w:after="0" w:line="240" w:lineRule="auto"/>
        <w:rPr>
          <w:rFonts w:ascii="Times New Roman" w:hAnsi="Times New Roman"/>
          <w:lang w:val="lt-LT"/>
        </w:rPr>
      </w:pPr>
    </w:p>
    <w:p w14:paraId="247198B4" w14:textId="45E15C68" w:rsidR="00173F39" w:rsidRPr="000D00BA" w:rsidRDefault="008024E9" w:rsidP="006305C1">
      <w:pPr>
        <w:spacing w:after="0" w:line="240" w:lineRule="auto"/>
        <w:rPr>
          <w:rFonts w:ascii="Times New Roman" w:hAnsi="Times New Roman"/>
          <w:lang w:val="lt-LT"/>
        </w:rPr>
      </w:pPr>
      <w:r w:rsidRPr="000D00BA">
        <w:rPr>
          <w:rFonts w:ascii="Times New Roman" w:hAnsi="Times New Roman"/>
          <w:lang w:val="lt-LT"/>
        </w:rPr>
        <w:t>&lt;Logotipas&gt;</w:t>
      </w:r>
    </w:p>
    <w:p w14:paraId="021E7AC3" w14:textId="149F1DA4" w:rsidR="00C22B92" w:rsidRPr="000D00BA" w:rsidRDefault="008024E9" w:rsidP="006305C1">
      <w:pPr>
        <w:spacing w:after="0" w:line="240" w:lineRule="auto"/>
        <w:rPr>
          <w:rFonts w:ascii="Times New Roman" w:hAnsi="Times New Roman"/>
          <w:lang w:val="lt-LT" w:eastAsia="lt-LT"/>
        </w:rPr>
      </w:pPr>
      <w:r w:rsidRPr="000D00BA">
        <w:rPr>
          <w:rFonts w:ascii="Times New Roman" w:hAnsi="Times New Roman"/>
          <w:lang w:val="lt-LT"/>
        </w:rPr>
        <w:br w:type="page"/>
      </w:r>
    </w:p>
    <w:p w14:paraId="6658315A" w14:textId="77777777" w:rsidR="00C22B92" w:rsidRPr="000D00BA" w:rsidRDefault="00C22B92" w:rsidP="006305C1">
      <w:pPr>
        <w:spacing w:after="0" w:line="240" w:lineRule="auto"/>
        <w:rPr>
          <w:rFonts w:ascii="Times New Roman" w:hAnsi="Times New Roman"/>
          <w:lang w:val="lt-LT"/>
        </w:rPr>
      </w:pPr>
    </w:p>
    <w:p w14:paraId="606A3179" w14:textId="77777777" w:rsidR="00C22B92" w:rsidRPr="000D00BA" w:rsidRDefault="00C22B92" w:rsidP="006305C1">
      <w:pPr>
        <w:spacing w:after="0" w:line="240" w:lineRule="auto"/>
        <w:rPr>
          <w:rFonts w:ascii="Times New Roman" w:hAnsi="Times New Roman"/>
          <w:lang w:val="lt-LT"/>
        </w:rPr>
      </w:pPr>
    </w:p>
    <w:p w14:paraId="64F8CF63" w14:textId="77777777" w:rsidR="00C22B92" w:rsidRPr="000D00BA" w:rsidRDefault="00C22B92" w:rsidP="006305C1">
      <w:pPr>
        <w:spacing w:after="0" w:line="240" w:lineRule="auto"/>
        <w:rPr>
          <w:rFonts w:ascii="Times New Roman" w:hAnsi="Times New Roman"/>
          <w:lang w:val="lt-LT"/>
        </w:rPr>
      </w:pPr>
    </w:p>
    <w:p w14:paraId="38390067" w14:textId="77777777" w:rsidR="00C22B92" w:rsidRPr="000D00BA" w:rsidRDefault="00C22B92" w:rsidP="006305C1">
      <w:pPr>
        <w:spacing w:after="0" w:line="240" w:lineRule="auto"/>
        <w:rPr>
          <w:rFonts w:ascii="Times New Roman" w:hAnsi="Times New Roman"/>
          <w:lang w:val="lt-LT"/>
        </w:rPr>
      </w:pPr>
    </w:p>
    <w:p w14:paraId="7DD1376C" w14:textId="77777777" w:rsidR="00C22B92" w:rsidRPr="000D00BA" w:rsidRDefault="00C22B92" w:rsidP="006305C1">
      <w:pPr>
        <w:spacing w:after="0" w:line="240" w:lineRule="auto"/>
        <w:rPr>
          <w:rFonts w:ascii="Times New Roman" w:hAnsi="Times New Roman"/>
          <w:lang w:val="lt-LT"/>
        </w:rPr>
      </w:pPr>
    </w:p>
    <w:p w14:paraId="5E48196D" w14:textId="77777777" w:rsidR="00C22B92" w:rsidRPr="000D00BA" w:rsidRDefault="00C22B92" w:rsidP="006305C1">
      <w:pPr>
        <w:spacing w:after="0" w:line="240" w:lineRule="auto"/>
        <w:rPr>
          <w:rFonts w:ascii="Times New Roman" w:hAnsi="Times New Roman"/>
          <w:lang w:val="lt-LT"/>
        </w:rPr>
      </w:pPr>
    </w:p>
    <w:p w14:paraId="0F0459B8" w14:textId="77777777" w:rsidR="00C22B92" w:rsidRPr="000D00BA" w:rsidRDefault="00C22B92" w:rsidP="006305C1">
      <w:pPr>
        <w:spacing w:after="0" w:line="240" w:lineRule="auto"/>
        <w:rPr>
          <w:rFonts w:ascii="Times New Roman" w:hAnsi="Times New Roman"/>
          <w:lang w:val="lt-LT"/>
        </w:rPr>
      </w:pPr>
    </w:p>
    <w:p w14:paraId="34F2A9A2" w14:textId="77777777" w:rsidR="00C22B92" w:rsidRPr="000D00BA" w:rsidRDefault="00C22B92" w:rsidP="006305C1">
      <w:pPr>
        <w:spacing w:after="0" w:line="240" w:lineRule="auto"/>
        <w:rPr>
          <w:rFonts w:ascii="Times New Roman" w:hAnsi="Times New Roman"/>
          <w:lang w:val="lt-LT"/>
        </w:rPr>
      </w:pPr>
    </w:p>
    <w:p w14:paraId="5C6271C2" w14:textId="77777777" w:rsidR="00C22B92" w:rsidRPr="000D00BA" w:rsidRDefault="00C22B92" w:rsidP="006305C1">
      <w:pPr>
        <w:spacing w:after="0" w:line="240" w:lineRule="auto"/>
        <w:rPr>
          <w:rFonts w:ascii="Times New Roman" w:hAnsi="Times New Roman"/>
          <w:lang w:val="lt-LT"/>
        </w:rPr>
      </w:pPr>
    </w:p>
    <w:p w14:paraId="47B30B60" w14:textId="77777777" w:rsidR="00C22B92" w:rsidRPr="000D00BA" w:rsidRDefault="00C22B92" w:rsidP="006305C1">
      <w:pPr>
        <w:spacing w:after="0" w:line="240" w:lineRule="auto"/>
        <w:rPr>
          <w:rFonts w:ascii="Times New Roman" w:hAnsi="Times New Roman"/>
          <w:lang w:val="lt-LT"/>
        </w:rPr>
      </w:pPr>
    </w:p>
    <w:p w14:paraId="3AC82AEE" w14:textId="77777777" w:rsidR="00C22B92" w:rsidRPr="000D00BA" w:rsidRDefault="00C22B92" w:rsidP="006305C1">
      <w:pPr>
        <w:spacing w:after="0" w:line="240" w:lineRule="auto"/>
        <w:rPr>
          <w:rFonts w:ascii="Times New Roman" w:hAnsi="Times New Roman"/>
          <w:lang w:val="lt-LT"/>
        </w:rPr>
      </w:pPr>
    </w:p>
    <w:p w14:paraId="2C23CA1F" w14:textId="77777777" w:rsidR="00C22B92" w:rsidRPr="000D00BA" w:rsidRDefault="00C22B92" w:rsidP="006305C1">
      <w:pPr>
        <w:spacing w:after="0" w:line="240" w:lineRule="auto"/>
        <w:rPr>
          <w:rFonts w:ascii="Times New Roman" w:hAnsi="Times New Roman"/>
          <w:lang w:val="lt-LT"/>
        </w:rPr>
      </w:pPr>
    </w:p>
    <w:p w14:paraId="740DE30C" w14:textId="77777777" w:rsidR="00C22B92" w:rsidRPr="000D00BA" w:rsidRDefault="00C22B92" w:rsidP="006305C1">
      <w:pPr>
        <w:spacing w:after="0" w:line="240" w:lineRule="auto"/>
        <w:rPr>
          <w:rFonts w:ascii="Times New Roman" w:hAnsi="Times New Roman"/>
          <w:lang w:val="lt-LT"/>
        </w:rPr>
      </w:pPr>
    </w:p>
    <w:p w14:paraId="53CC30C1" w14:textId="77777777" w:rsidR="00C22B92" w:rsidRPr="000D00BA" w:rsidRDefault="00C22B92" w:rsidP="006305C1">
      <w:pPr>
        <w:spacing w:after="0" w:line="240" w:lineRule="auto"/>
        <w:rPr>
          <w:rFonts w:ascii="Times New Roman" w:hAnsi="Times New Roman"/>
          <w:lang w:val="lt-LT"/>
        </w:rPr>
      </w:pPr>
    </w:p>
    <w:p w14:paraId="5B773D72" w14:textId="77777777" w:rsidR="00C22B92" w:rsidRPr="000D00BA" w:rsidRDefault="00C22B92" w:rsidP="006305C1">
      <w:pPr>
        <w:spacing w:after="0" w:line="240" w:lineRule="auto"/>
        <w:rPr>
          <w:rFonts w:ascii="Times New Roman" w:hAnsi="Times New Roman"/>
          <w:lang w:val="lt-LT"/>
        </w:rPr>
      </w:pPr>
    </w:p>
    <w:p w14:paraId="087D1662" w14:textId="77777777" w:rsidR="00C22B92" w:rsidRPr="000D00BA" w:rsidRDefault="00C22B92" w:rsidP="006305C1">
      <w:pPr>
        <w:spacing w:after="0" w:line="240" w:lineRule="auto"/>
        <w:rPr>
          <w:rFonts w:ascii="Times New Roman" w:hAnsi="Times New Roman"/>
          <w:lang w:val="lt-LT"/>
        </w:rPr>
      </w:pPr>
    </w:p>
    <w:p w14:paraId="41D06A85" w14:textId="77777777" w:rsidR="00C22B92" w:rsidRPr="000D00BA" w:rsidRDefault="00C22B92" w:rsidP="006305C1">
      <w:pPr>
        <w:spacing w:after="0" w:line="240" w:lineRule="auto"/>
        <w:rPr>
          <w:rFonts w:ascii="Times New Roman" w:hAnsi="Times New Roman"/>
          <w:lang w:val="lt-LT"/>
        </w:rPr>
      </w:pPr>
    </w:p>
    <w:p w14:paraId="73933DA4" w14:textId="77777777" w:rsidR="00C22B92" w:rsidRPr="000D00BA" w:rsidRDefault="00C22B92" w:rsidP="006305C1">
      <w:pPr>
        <w:spacing w:after="0" w:line="240" w:lineRule="auto"/>
        <w:rPr>
          <w:rFonts w:ascii="Times New Roman" w:hAnsi="Times New Roman"/>
          <w:lang w:val="lt-LT"/>
        </w:rPr>
      </w:pPr>
    </w:p>
    <w:p w14:paraId="72B0A7CC" w14:textId="77777777" w:rsidR="00C22B92" w:rsidRPr="000D00BA" w:rsidRDefault="00C22B92" w:rsidP="006305C1">
      <w:pPr>
        <w:spacing w:after="0" w:line="240" w:lineRule="auto"/>
        <w:rPr>
          <w:rFonts w:ascii="Times New Roman" w:hAnsi="Times New Roman"/>
          <w:lang w:val="lt-LT"/>
        </w:rPr>
      </w:pPr>
    </w:p>
    <w:p w14:paraId="7E223A9C" w14:textId="77777777" w:rsidR="00C22B92" w:rsidRPr="000D00BA" w:rsidRDefault="00C22B92" w:rsidP="006305C1">
      <w:pPr>
        <w:spacing w:after="0" w:line="240" w:lineRule="auto"/>
        <w:rPr>
          <w:rFonts w:ascii="Times New Roman" w:hAnsi="Times New Roman"/>
          <w:lang w:val="lt-LT"/>
        </w:rPr>
      </w:pPr>
    </w:p>
    <w:p w14:paraId="022F7C78" w14:textId="77777777" w:rsidR="00C22B92" w:rsidRPr="000D00BA" w:rsidRDefault="00C22B92" w:rsidP="006305C1">
      <w:pPr>
        <w:spacing w:after="0" w:line="240" w:lineRule="auto"/>
        <w:rPr>
          <w:rFonts w:ascii="Times New Roman" w:hAnsi="Times New Roman"/>
          <w:lang w:val="lt-LT"/>
        </w:rPr>
      </w:pPr>
    </w:p>
    <w:p w14:paraId="72C6BC91" w14:textId="77777777" w:rsidR="00C22B92" w:rsidRPr="000D00BA" w:rsidRDefault="00C22B92" w:rsidP="006305C1">
      <w:pPr>
        <w:spacing w:after="0" w:line="240" w:lineRule="auto"/>
        <w:rPr>
          <w:rFonts w:ascii="Times New Roman" w:hAnsi="Times New Roman"/>
          <w:lang w:val="lt-LT"/>
        </w:rPr>
      </w:pPr>
    </w:p>
    <w:p w14:paraId="4D3CF0A0" w14:textId="77777777" w:rsidR="00C22B92" w:rsidRPr="000D00BA" w:rsidRDefault="00C22B92" w:rsidP="006305C1">
      <w:pPr>
        <w:spacing w:after="0" w:line="240" w:lineRule="auto"/>
        <w:jc w:val="center"/>
        <w:outlineLvl w:val="0"/>
        <w:rPr>
          <w:rFonts w:ascii="Times New Roman" w:hAnsi="Times New Roman"/>
          <w:b/>
          <w:kern w:val="28"/>
          <w:lang w:val="lt-LT"/>
        </w:rPr>
      </w:pPr>
    </w:p>
    <w:p w14:paraId="35E814E6" w14:textId="77777777" w:rsidR="00C22B92" w:rsidRPr="000D00BA" w:rsidRDefault="008024E9" w:rsidP="006305C1">
      <w:pPr>
        <w:spacing w:after="0" w:line="240" w:lineRule="auto"/>
        <w:jc w:val="center"/>
        <w:outlineLvl w:val="0"/>
        <w:rPr>
          <w:rFonts w:ascii="Times New Roman" w:hAnsi="Times New Roman"/>
          <w:b/>
          <w:kern w:val="28"/>
          <w:lang w:val="lt-LT" w:eastAsia="lt-LT"/>
        </w:rPr>
      </w:pPr>
      <w:r w:rsidRPr="000D00BA">
        <w:rPr>
          <w:rFonts w:ascii="Times New Roman" w:hAnsi="Times New Roman"/>
          <w:b/>
          <w:kern w:val="28"/>
          <w:lang w:val="lt-LT"/>
        </w:rPr>
        <w:t xml:space="preserve">B. </w:t>
      </w:r>
      <w:r w:rsidRPr="000D00BA">
        <w:rPr>
          <w:rFonts w:ascii="Times New Roman" w:hAnsi="Times New Roman"/>
          <w:b/>
          <w:caps/>
          <w:kern w:val="28"/>
          <w:lang w:val="lt-LT"/>
        </w:rPr>
        <w:t>pakuotės</w:t>
      </w:r>
      <w:r w:rsidRPr="000D00BA">
        <w:rPr>
          <w:rFonts w:ascii="Times New Roman" w:hAnsi="Times New Roman"/>
          <w:b/>
          <w:kern w:val="28"/>
          <w:lang w:val="lt-LT"/>
        </w:rPr>
        <w:t xml:space="preserve"> LAPELIS</w:t>
      </w:r>
    </w:p>
    <w:p w14:paraId="23768F2D" w14:textId="77777777" w:rsidR="00C22B92" w:rsidRPr="000D00BA" w:rsidRDefault="008024E9" w:rsidP="006305C1">
      <w:pPr>
        <w:spacing w:after="0" w:line="240" w:lineRule="auto"/>
        <w:jc w:val="center"/>
        <w:rPr>
          <w:rFonts w:ascii="Times New Roman" w:hAnsi="Times New Roman"/>
          <w:b/>
          <w:caps/>
          <w:lang w:val="lt-LT"/>
        </w:rPr>
      </w:pPr>
      <w:r w:rsidRPr="000D00BA">
        <w:rPr>
          <w:rFonts w:ascii="Times New Roman" w:hAnsi="Times New Roman"/>
          <w:lang w:val="lt-LT"/>
        </w:rPr>
        <w:br w:type="page"/>
      </w:r>
      <w:r w:rsidRPr="000D00BA">
        <w:rPr>
          <w:rFonts w:ascii="Times New Roman" w:hAnsi="Times New Roman"/>
          <w:b/>
          <w:lang w:val="lt-LT"/>
        </w:rPr>
        <w:lastRenderedPageBreak/>
        <w:t>Pakuotės lapelis: informacija vartotojui</w:t>
      </w:r>
    </w:p>
    <w:p w14:paraId="165F801A" w14:textId="77777777" w:rsidR="00C22B92" w:rsidRPr="000D00BA" w:rsidRDefault="00C22B92" w:rsidP="006305C1">
      <w:pPr>
        <w:spacing w:after="0" w:line="240" w:lineRule="auto"/>
        <w:jc w:val="center"/>
        <w:rPr>
          <w:rFonts w:ascii="Times New Roman" w:hAnsi="Times New Roman"/>
          <w:lang w:val="lt-LT"/>
        </w:rPr>
      </w:pPr>
    </w:p>
    <w:p w14:paraId="68C2153F" w14:textId="77777777" w:rsidR="00C22B92" w:rsidRPr="000D00BA" w:rsidRDefault="008024E9" w:rsidP="006305C1">
      <w:pPr>
        <w:keepNext/>
        <w:spacing w:after="0" w:line="240" w:lineRule="auto"/>
        <w:jc w:val="center"/>
        <w:outlineLvl w:val="3"/>
        <w:rPr>
          <w:rFonts w:ascii="Times New Roman" w:hAnsi="Times New Roman"/>
          <w:b/>
          <w:lang w:val="lt-LT"/>
        </w:rPr>
      </w:pPr>
      <w:r w:rsidRPr="000D00BA">
        <w:rPr>
          <w:rFonts w:ascii="Times New Roman" w:hAnsi="Times New Roman"/>
          <w:b/>
          <w:lang w:val="lt-LT"/>
        </w:rPr>
        <w:t>Midazolam Kalceks 1 mg/ml injekcinis ar infuzinis tirpalas</w:t>
      </w:r>
    </w:p>
    <w:p w14:paraId="78B60DBD" w14:textId="77777777" w:rsidR="00C22B92" w:rsidRPr="000D00BA" w:rsidRDefault="008024E9" w:rsidP="006305C1">
      <w:pPr>
        <w:keepNext/>
        <w:spacing w:after="0" w:line="240" w:lineRule="auto"/>
        <w:jc w:val="center"/>
        <w:outlineLvl w:val="3"/>
        <w:rPr>
          <w:rFonts w:ascii="Times New Roman" w:hAnsi="Times New Roman"/>
          <w:b/>
          <w:lang w:val="lt-LT" w:eastAsia="lt-LT"/>
        </w:rPr>
      </w:pPr>
      <w:r w:rsidRPr="000D00BA">
        <w:rPr>
          <w:rFonts w:ascii="Times New Roman" w:hAnsi="Times New Roman"/>
          <w:b/>
          <w:lang w:val="lt-LT"/>
        </w:rPr>
        <w:t>Midazolam Kalceks 5 mg/ml injekcinis ar infuzinis tirpalas</w:t>
      </w:r>
    </w:p>
    <w:p w14:paraId="7B3A1586" w14:textId="77777777" w:rsidR="00C22B92" w:rsidRPr="000D00BA" w:rsidRDefault="00C22B92" w:rsidP="006305C1">
      <w:pPr>
        <w:spacing w:after="0" w:line="240" w:lineRule="auto"/>
        <w:jc w:val="center"/>
        <w:rPr>
          <w:rFonts w:ascii="Times New Roman" w:hAnsi="Times New Roman"/>
          <w:lang w:val="lt-LT"/>
        </w:rPr>
      </w:pPr>
    </w:p>
    <w:p w14:paraId="7E58BE45" w14:textId="2EB6C9F5" w:rsidR="00C22B92" w:rsidRPr="000D00BA" w:rsidRDefault="008024E9" w:rsidP="006305C1">
      <w:pPr>
        <w:spacing w:after="0" w:line="240" w:lineRule="auto"/>
        <w:jc w:val="center"/>
        <w:rPr>
          <w:rFonts w:ascii="Times New Roman" w:hAnsi="Times New Roman"/>
          <w:lang w:val="lt-LT" w:eastAsia="lt-LT"/>
        </w:rPr>
      </w:pPr>
      <w:r w:rsidRPr="000D00BA">
        <w:rPr>
          <w:rFonts w:ascii="Times New Roman" w:hAnsi="Times New Roman"/>
          <w:lang w:val="lt-LT"/>
        </w:rPr>
        <w:t>midazolamas</w:t>
      </w:r>
    </w:p>
    <w:p w14:paraId="2D88625E" w14:textId="77777777" w:rsidR="00C22B92" w:rsidRPr="000D00BA" w:rsidRDefault="00C22B92" w:rsidP="006305C1">
      <w:pPr>
        <w:spacing w:after="0" w:line="240" w:lineRule="auto"/>
        <w:rPr>
          <w:rFonts w:ascii="Times New Roman" w:hAnsi="Times New Roman"/>
          <w:lang w:val="lt-LT"/>
        </w:rPr>
      </w:pPr>
    </w:p>
    <w:p w14:paraId="64326904" w14:textId="77777777" w:rsidR="00C22B92" w:rsidRPr="000D00BA" w:rsidRDefault="008024E9" w:rsidP="00C9343B">
      <w:pPr>
        <w:suppressAutoHyphens/>
        <w:spacing w:after="0" w:line="240" w:lineRule="auto"/>
        <w:ind w:left="142" w:hanging="142"/>
        <w:rPr>
          <w:rFonts w:ascii="Times New Roman" w:hAnsi="Times New Roman"/>
          <w:b/>
          <w:lang w:val="lt-LT" w:eastAsia="lt-LT"/>
        </w:rPr>
      </w:pPr>
      <w:r w:rsidRPr="000D00BA">
        <w:rPr>
          <w:rFonts w:ascii="Times New Roman" w:hAnsi="Times New Roman"/>
          <w:b/>
          <w:lang w:val="lt-LT"/>
        </w:rPr>
        <w:t>Atidžiai perskaitykite visą šį lapelį, prieš pradėdami vartoti vaistą, nes jame pateikiama Jums svarbi informacija.</w:t>
      </w:r>
    </w:p>
    <w:p w14:paraId="7CF3B97B" w14:textId="77777777"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Neišmeskite šio lapelio, nes vėl gali prireikti jį perskaityti.</w:t>
      </w:r>
    </w:p>
    <w:p w14:paraId="2D1FADA1" w14:textId="77777777"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Jeigu kiltų daugiau klausimų, kreipkitės į gydytoją arba slaugytoją.</w:t>
      </w:r>
    </w:p>
    <w:p w14:paraId="3354BC66" w14:textId="71A2D5B3"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Jeigu pasireiškė šalutinis poveikis (net jeigu jis šiame lapelyje nenurodytas), kreipkitės į gydytoją arba slaugytoją. Žr. 4</w:t>
      </w:r>
      <w:r w:rsidR="00C9343B" w:rsidRPr="000D00BA">
        <w:rPr>
          <w:rFonts w:ascii="Times New Roman" w:hAnsi="Times New Roman"/>
          <w:lang w:val="lt-LT"/>
        </w:rPr>
        <w:t> </w:t>
      </w:r>
      <w:r w:rsidRPr="000D00BA">
        <w:rPr>
          <w:rFonts w:ascii="Times New Roman" w:hAnsi="Times New Roman"/>
          <w:lang w:val="lt-LT"/>
        </w:rPr>
        <w:t>skyrių.</w:t>
      </w:r>
    </w:p>
    <w:p w14:paraId="54CC76C3" w14:textId="77777777" w:rsidR="00C22B92" w:rsidRPr="000D00BA" w:rsidRDefault="00C22B92" w:rsidP="00C9343B">
      <w:pPr>
        <w:spacing w:after="0" w:line="240" w:lineRule="auto"/>
        <w:rPr>
          <w:rFonts w:ascii="Times New Roman" w:hAnsi="Times New Roman"/>
          <w:lang w:val="lt-LT"/>
        </w:rPr>
      </w:pPr>
    </w:p>
    <w:p w14:paraId="42F4EB49" w14:textId="77777777" w:rsidR="00C22B92" w:rsidRPr="000D00BA" w:rsidRDefault="008024E9" w:rsidP="00C9343B">
      <w:pPr>
        <w:keepNext/>
        <w:keepLines/>
        <w:spacing w:after="0" w:line="240" w:lineRule="auto"/>
        <w:outlineLvl w:val="3"/>
        <w:rPr>
          <w:rFonts w:ascii="Times New Roman" w:hAnsi="Times New Roman"/>
          <w:b/>
          <w:lang w:val="lt-LT" w:eastAsia="lt-LT"/>
        </w:rPr>
      </w:pPr>
      <w:r w:rsidRPr="000D00BA">
        <w:rPr>
          <w:rFonts w:ascii="Times New Roman" w:hAnsi="Times New Roman"/>
          <w:b/>
          <w:lang w:val="lt-LT"/>
        </w:rPr>
        <w:t>Apie ką rašoma šiame lapelyje?</w:t>
      </w:r>
    </w:p>
    <w:p w14:paraId="48F31E32"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1.</w:t>
      </w:r>
      <w:r w:rsidRPr="000D00BA">
        <w:rPr>
          <w:rFonts w:ascii="Times New Roman" w:hAnsi="Times New Roman"/>
          <w:lang w:val="lt-LT"/>
        </w:rPr>
        <w:tab/>
        <w:t>Kas yra Midazolam Kalceks ir kam jis vartojamas</w:t>
      </w:r>
    </w:p>
    <w:p w14:paraId="31DA335D"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2.</w:t>
      </w:r>
      <w:r w:rsidRPr="000D00BA">
        <w:rPr>
          <w:rFonts w:ascii="Times New Roman" w:hAnsi="Times New Roman"/>
          <w:lang w:val="lt-LT"/>
        </w:rPr>
        <w:tab/>
        <w:t>Kas žinotina prieš Jums leidžiant Midazolam Kalceks</w:t>
      </w:r>
    </w:p>
    <w:p w14:paraId="1AF15067"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3.</w:t>
      </w:r>
      <w:r w:rsidRPr="000D00BA">
        <w:rPr>
          <w:rFonts w:ascii="Times New Roman" w:hAnsi="Times New Roman"/>
          <w:lang w:val="lt-LT"/>
        </w:rPr>
        <w:tab/>
        <w:t>Kaip leisti Midazolam Kalceks</w:t>
      </w:r>
    </w:p>
    <w:p w14:paraId="36A63C30"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4.</w:t>
      </w:r>
      <w:r w:rsidRPr="000D00BA">
        <w:rPr>
          <w:rFonts w:ascii="Times New Roman" w:hAnsi="Times New Roman"/>
          <w:lang w:val="lt-LT"/>
        </w:rPr>
        <w:tab/>
        <w:t>Galimas šalutinis poveikis</w:t>
      </w:r>
    </w:p>
    <w:p w14:paraId="225FBCD4"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5.</w:t>
      </w:r>
      <w:r w:rsidRPr="000D00BA">
        <w:rPr>
          <w:rFonts w:ascii="Times New Roman" w:hAnsi="Times New Roman"/>
          <w:lang w:val="lt-LT"/>
        </w:rPr>
        <w:tab/>
        <w:t>Kaip laikyti Midazolam Kalceks</w:t>
      </w:r>
    </w:p>
    <w:p w14:paraId="4DDBDE1E"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6.</w:t>
      </w:r>
      <w:r w:rsidRPr="000D00BA">
        <w:rPr>
          <w:rFonts w:ascii="Times New Roman" w:hAnsi="Times New Roman"/>
          <w:lang w:val="lt-LT"/>
        </w:rPr>
        <w:tab/>
        <w:t>Pakuotės turinys ir kita informacija</w:t>
      </w:r>
    </w:p>
    <w:p w14:paraId="06E4FB38" w14:textId="77777777" w:rsidR="00C22B92" w:rsidRPr="000D00BA" w:rsidRDefault="00C22B92" w:rsidP="00C9343B">
      <w:pPr>
        <w:spacing w:after="0" w:line="240" w:lineRule="auto"/>
        <w:rPr>
          <w:rFonts w:ascii="Times New Roman" w:hAnsi="Times New Roman"/>
          <w:lang w:val="lt-LT"/>
        </w:rPr>
      </w:pPr>
    </w:p>
    <w:p w14:paraId="1986506A" w14:textId="77777777" w:rsidR="00C22B92" w:rsidRPr="000D00BA" w:rsidRDefault="00C22B92" w:rsidP="00C9343B">
      <w:pPr>
        <w:spacing w:after="0" w:line="240" w:lineRule="auto"/>
        <w:rPr>
          <w:rFonts w:ascii="Times New Roman" w:hAnsi="Times New Roman"/>
          <w:lang w:val="lt-LT"/>
        </w:rPr>
      </w:pPr>
    </w:p>
    <w:p w14:paraId="50C7A768" w14:textId="77777777" w:rsidR="00C22B92" w:rsidRPr="000D00BA" w:rsidRDefault="008024E9" w:rsidP="009A08E1">
      <w:pPr>
        <w:numPr>
          <w:ilvl w:val="12"/>
          <w:numId w:val="0"/>
        </w:numPr>
        <w:spacing w:after="0" w:line="240" w:lineRule="auto"/>
        <w:ind w:left="567" w:hanging="567"/>
        <w:outlineLvl w:val="0"/>
        <w:rPr>
          <w:rFonts w:ascii="Times New Roman" w:hAnsi="Times New Roman"/>
          <w:lang w:val="lt-LT" w:eastAsia="lt-LT"/>
        </w:rPr>
      </w:pPr>
      <w:r w:rsidRPr="000D00BA">
        <w:rPr>
          <w:rFonts w:ascii="Times New Roman" w:hAnsi="Times New Roman"/>
          <w:b/>
          <w:lang w:val="lt-LT"/>
        </w:rPr>
        <w:t>1.</w:t>
      </w:r>
      <w:r w:rsidRPr="000D00BA">
        <w:rPr>
          <w:rFonts w:ascii="Times New Roman" w:hAnsi="Times New Roman"/>
          <w:b/>
          <w:lang w:val="lt-LT"/>
        </w:rPr>
        <w:tab/>
        <w:t>Kas yra Midazolam Kalceks ir kam jis vartojamas</w:t>
      </w:r>
    </w:p>
    <w:p w14:paraId="166E23C4" w14:textId="77777777" w:rsidR="00C22B92" w:rsidRPr="000D00BA" w:rsidRDefault="00C22B92" w:rsidP="00C9343B">
      <w:pPr>
        <w:numPr>
          <w:ilvl w:val="12"/>
          <w:numId w:val="0"/>
        </w:numPr>
        <w:spacing w:after="0" w:line="240" w:lineRule="auto"/>
        <w:outlineLvl w:val="0"/>
        <w:rPr>
          <w:rFonts w:ascii="Times New Roman" w:hAnsi="Times New Roman"/>
          <w:lang w:val="lt-LT"/>
        </w:rPr>
      </w:pPr>
    </w:p>
    <w:p w14:paraId="1A5EC7A9" w14:textId="0EED1EA7" w:rsidR="00C22B92" w:rsidRPr="000D00BA" w:rsidRDefault="008024E9" w:rsidP="00C9343B">
      <w:pPr>
        <w:numPr>
          <w:ilvl w:val="12"/>
          <w:numId w:val="0"/>
        </w:numPr>
        <w:spacing w:after="0" w:line="240" w:lineRule="auto"/>
        <w:outlineLvl w:val="0"/>
        <w:rPr>
          <w:rFonts w:ascii="Times New Roman" w:hAnsi="Times New Roman"/>
          <w:lang w:val="lt-LT" w:eastAsia="lt-LT"/>
        </w:rPr>
      </w:pPr>
      <w:r w:rsidRPr="000D00BA">
        <w:rPr>
          <w:rFonts w:ascii="Times New Roman" w:hAnsi="Times New Roman"/>
          <w:lang w:val="lt-LT"/>
        </w:rPr>
        <w:t>Midazolam</w:t>
      </w:r>
      <w:r w:rsidR="00C9343B" w:rsidRPr="000D00BA">
        <w:rPr>
          <w:rFonts w:ascii="Times New Roman" w:hAnsi="Times New Roman"/>
          <w:lang w:val="lt-LT"/>
        </w:rPr>
        <w:t>as</w:t>
      </w:r>
      <w:r w:rsidRPr="000D00BA">
        <w:rPr>
          <w:rFonts w:ascii="Times New Roman" w:hAnsi="Times New Roman"/>
          <w:lang w:val="lt-LT"/>
        </w:rPr>
        <w:t xml:space="preserve"> priklauso </w:t>
      </w:r>
      <w:r w:rsidR="00401E00" w:rsidRPr="000D00BA">
        <w:rPr>
          <w:rFonts w:ascii="Times New Roman" w:hAnsi="Times New Roman"/>
          <w:lang w:val="lt-LT"/>
        </w:rPr>
        <w:t xml:space="preserve">raminamųjų </w:t>
      </w:r>
      <w:r w:rsidRPr="000D00BA">
        <w:rPr>
          <w:rFonts w:ascii="Times New Roman" w:hAnsi="Times New Roman"/>
          <w:lang w:val="lt-LT"/>
        </w:rPr>
        <w:t>vaistų, vadinamų benzodiazepinais</w:t>
      </w:r>
      <w:r w:rsidR="00401E00" w:rsidRPr="000D00BA">
        <w:rPr>
          <w:rFonts w:ascii="Times New Roman" w:hAnsi="Times New Roman"/>
          <w:lang w:val="lt-LT"/>
        </w:rPr>
        <w:t>,</w:t>
      </w:r>
      <w:r w:rsidRPr="000D00BA">
        <w:rPr>
          <w:rFonts w:ascii="Times New Roman" w:hAnsi="Times New Roman"/>
          <w:lang w:val="lt-LT"/>
        </w:rPr>
        <w:t xml:space="preserve"> grupei. Tai trumpo veikimo vaistas, vartojamas raminamajam poveikiui (ramybės, mieguistumo ar miego būsenai) sukelti, nerimui bei raumenų įtampai palengvinti. Šis vaistas vartojamas:</w:t>
      </w:r>
    </w:p>
    <w:p w14:paraId="411E4D60"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sukelti raminamajam poveikiui su sąmone (ramybės ar mieguistumo būsena) suaugusiesiems ir vaikams;</w:t>
      </w:r>
    </w:p>
    <w:p w14:paraId="428B3171"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nuraminti, gydant intensyviosios terapijos skyriuje, suaugusiesiems ir vaikams;</w:t>
      </w:r>
    </w:p>
    <w:p w14:paraId="70F4A685"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anestezijai suaugusiesiems (</w:t>
      </w:r>
      <w:r w:rsidR="0060569D" w:rsidRPr="000D00BA">
        <w:rPr>
          <w:rFonts w:ascii="Times New Roman" w:hAnsi="Times New Roman"/>
          <w:lang w:val="lt-LT"/>
        </w:rPr>
        <w:t xml:space="preserve">parengtiniam gydymui (premedikacijai) </w:t>
      </w:r>
      <w:r w:rsidRPr="000D00BA">
        <w:rPr>
          <w:rFonts w:ascii="Times New Roman" w:hAnsi="Times New Roman"/>
          <w:lang w:val="lt-LT"/>
        </w:rPr>
        <w:t>prieš sukeliant nejautrą, nejautrai sukelti, kaip raminamasis vaistas kartu su kitais vaistais sukeliant nejautrą);</w:t>
      </w:r>
    </w:p>
    <w:p w14:paraId="74A540C9"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nuraminti vaikams prieš sukeliant nejautrą. </w:t>
      </w:r>
    </w:p>
    <w:p w14:paraId="02B3649F" w14:textId="77777777" w:rsidR="00C22B92" w:rsidRPr="000D00BA" w:rsidRDefault="00C22B92" w:rsidP="00C9343B">
      <w:pPr>
        <w:spacing w:after="0" w:line="240" w:lineRule="auto"/>
        <w:outlineLvl w:val="0"/>
        <w:rPr>
          <w:rFonts w:ascii="Times New Roman" w:hAnsi="Times New Roman"/>
          <w:lang w:val="lt-LT"/>
        </w:rPr>
      </w:pPr>
    </w:p>
    <w:p w14:paraId="3727D625" w14:textId="77777777" w:rsidR="00C22B92" w:rsidRPr="000D00BA" w:rsidRDefault="00C22B92" w:rsidP="00C9343B">
      <w:pPr>
        <w:spacing w:after="0" w:line="240" w:lineRule="auto"/>
        <w:rPr>
          <w:rFonts w:ascii="Times New Roman" w:hAnsi="Times New Roman"/>
          <w:lang w:val="lt-LT"/>
        </w:rPr>
      </w:pPr>
    </w:p>
    <w:p w14:paraId="0E4F0DA2" w14:textId="77777777" w:rsidR="00C22B92" w:rsidRPr="000D00BA" w:rsidRDefault="008024E9" w:rsidP="009A08E1">
      <w:pPr>
        <w:keepNext/>
        <w:spacing w:after="0" w:line="240" w:lineRule="auto"/>
        <w:ind w:left="567" w:hanging="567"/>
        <w:outlineLvl w:val="1"/>
        <w:rPr>
          <w:rFonts w:ascii="Times New Roman" w:hAnsi="Times New Roman"/>
          <w:b/>
          <w:lang w:val="lt-LT" w:eastAsia="lt-LT"/>
        </w:rPr>
      </w:pPr>
      <w:bookmarkStart w:id="4" w:name="_Toc129243140"/>
      <w:bookmarkStart w:id="5" w:name="_Toc129243265"/>
      <w:r w:rsidRPr="000D00BA">
        <w:rPr>
          <w:rFonts w:ascii="Times New Roman" w:hAnsi="Times New Roman"/>
          <w:b/>
          <w:lang w:val="lt-LT"/>
        </w:rPr>
        <w:t>2.</w:t>
      </w:r>
      <w:r w:rsidRPr="000D00BA">
        <w:rPr>
          <w:rFonts w:ascii="Times New Roman" w:hAnsi="Times New Roman"/>
          <w:b/>
          <w:lang w:val="lt-LT"/>
        </w:rPr>
        <w:tab/>
        <w:t xml:space="preserve">Kas žinotina prieš leidžiant </w:t>
      </w:r>
      <w:bookmarkEnd w:id="4"/>
      <w:bookmarkEnd w:id="5"/>
      <w:r w:rsidRPr="000D00BA">
        <w:rPr>
          <w:rFonts w:ascii="Times New Roman" w:hAnsi="Times New Roman"/>
          <w:b/>
          <w:lang w:val="lt-LT"/>
        </w:rPr>
        <w:t>Midazolam Kalceks</w:t>
      </w:r>
    </w:p>
    <w:p w14:paraId="09CAAF36" w14:textId="77777777" w:rsidR="00C22B92" w:rsidRPr="000D00BA" w:rsidRDefault="00C22B92" w:rsidP="00C9343B">
      <w:pPr>
        <w:spacing w:after="0" w:line="240" w:lineRule="auto"/>
        <w:rPr>
          <w:rFonts w:ascii="Times New Roman" w:hAnsi="Times New Roman"/>
          <w:lang w:val="lt-LT"/>
        </w:rPr>
      </w:pPr>
    </w:p>
    <w:p w14:paraId="3FB0564D" w14:textId="6608DAE1"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 xml:space="preserve">Midazolam Kalceks Jums leisti </w:t>
      </w:r>
      <w:r w:rsidR="00AB1528" w:rsidRPr="000D00BA">
        <w:rPr>
          <w:rFonts w:ascii="Times New Roman" w:hAnsi="Times New Roman"/>
          <w:b/>
          <w:lang w:val="lt-LT"/>
        </w:rPr>
        <w:t>draudžiama</w:t>
      </w:r>
      <w:r w:rsidRPr="000D00BA">
        <w:rPr>
          <w:rFonts w:ascii="Times New Roman" w:hAnsi="Times New Roman"/>
          <w:b/>
          <w:lang w:val="lt-LT"/>
        </w:rPr>
        <w:t>:</w:t>
      </w:r>
    </w:p>
    <w:p w14:paraId="6AEB9DD7" w14:textId="39BDB26D" w:rsidR="00C22B92" w:rsidRPr="000D00BA" w:rsidRDefault="008024E9" w:rsidP="00C9343B">
      <w:pPr>
        <w:numPr>
          <w:ilvl w:val="0"/>
          <w:numId w:val="17"/>
        </w:numPr>
        <w:spacing w:after="0" w:line="240" w:lineRule="auto"/>
        <w:ind w:left="567" w:hanging="567"/>
        <w:rPr>
          <w:rFonts w:ascii="Times New Roman" w:hAnsi="Times New Roman"/>
          <w:lang w:val="lt-LT" w:eastAsia="lt-LT"/>
        </w:rPr>
      </w:pPr>
      <w:r w:rsidRPr="000D00BA">
        <w:rPr>
          <w:rFonts w:ascii="Times New Roman" w:hAnsi="Times New Roman"/>
          <w:lang w:val="lt-LT"/>
        </w:rPr>
        <w:t xml:space="preserve">jeigu yra alergija (padidėjęs jautrumas) </w:t>
      </w:r>
      <w:proofErr w:type="spellStart"/>
      <w:r w:rsidRPr="000D00BA">
        <w:rPr>
          <w:rFonts w:ascii="Times New Roman" w:hAnsi="Times New Roman"/>
          <w:lang w:val="lt-LT"/>
        </w:rPr>
        <w:t>midazolamui</w:t>
      </w:r>
      <w:proofErr w:type="spellEnd"/>
      <w:r w:rsidRPr="000D00BA">
        <w:rPr>
          <w:rFonts w:ascii="Times New Roman" w:hAnsi="Times New Roman"/>
          <w:lang w:val="lt-LT"/>
        </w:rPr>
        <w:t>, kitiems benzodiazepinams arba bet kuriai pagalbinei šio vaisto medžiagai (jos išvardytos 6</w:t>
      </w:r>
      <w:r w:rsidR="00C9343B" w:rsidRPr="000D00BA">
        <w:rPr>
          <w:rFonts w:ascii="Times New Roman" w:hAnsi="Times New Roman"/>
          <w:lang w:val="lt-LT"/>
        </w:rPr>
        <w:t> </w:t>
      </w:r>
      <w:r w:rsidRPr="000D00BA">
        <w:rPr>
          <w:rFonts w:ascii="Times New Roman" w:hAnsi="Times New Roman"/>
          <w:lang w:val="lt-LT"/>
        </w:rPr>
        <w:t>skyriuje);</w:t>
      </w:r>
    </w:p>
    <w:p w14:paraId="6C132116" w14:textId="77777777" w:rsidR="00C22B92" w:rsidRPr="000D00BA" w:rsidRDefault="008024E9" w:rsidP="00C9343B">
      <w:pPr>
        <w:numPr>
          <w:ilvl w:val="0"/>
          <w:numId w:val="17"/>
        </w:numPr>
        <w:spacing w:after="0" w:line="240" w:lineRule="auto"/>
        <w:ind w:left="567" w:hanging="567"/>
        <w:rPr>
          <w:rFonts w:ascii="Times New Roman" w:hAnsi="Times New Roman"/>
          <w:lang w:val="lt-LT" w:eastAsia="lt-LT"/>
        </w:rPr>
      </w:pPr>
      <w:r w:rsidRPr="000D00BA">
        <w:rPr>
          <w:rFonts w:ascii="Times New Roman" w:hAnsi="Times New Roman"/>
          <w:lang w:val="lt-LT"/>
        </w:rPr>
        <w:t xml:space="preserve">jeigu Jums reikia sukelti </w:t>
      </w:r>
      <w:proofErr w:type="spellStart"/>
      <w:r w:rsidRPr="000D00BA">
        <w:rPr>
          <w:rFonts w:ascii="Times New Roman" w:hAnsi="Times New Roman"/>
          <w:lang w:val="lt-LT"/>
        </w:rPr>
        <w:t>raminamajį</w:t>
      </w:r>
      <w:proofErr w:type="spellEnd"/>
      <w:r w:rsidRPr="000D00BA">
        <w:rPr>
          <w:rFonts w:ascii="Times New Roman" w:hAnsi="Times New Roman"/>
          <w:lang w:val="lt-LT"/>
        </w:rPr>
        <w:t xml:space="preserve"> poveikį su sąmone, o Jums sunkiai sutrikęs kvėpavimas.</w:t>
      </w:r>
    </w:p>
    <w:p w14:paraId="34E93D0F" w14:textId="77777777" w:rsidR="00C22B92" w:rsidRPr="000D00BA" w:rsidRDefault="00C22B92" w:rsidP="00C9343B">
      <w:pPr>
        <w:spacing w:after="0" w:line="240" w:lineRule="auto"/>
        <w:rPr>
          <w:rFonts w:ascii="Times New Roman" w:hAnsi="Times New Roman"/>
          <w:b/>
          <w:lang w:val="lt-LT"/>
        </w:rPr>
      </w:pPr>
    </w:p>
    <w:p w14:paraId="72D829DC"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Įspėjimai ir atsargumo priemonės:</w:t>
      </w:r>
    </w:p>
    <w:p w14:paraId="69CACCB6"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Pasitarkite su gydytoju arba slaugytoja prieš Jums leidžiant Midazolam Kalceks, jeigu:</w:t>
      </w:r>
    </w:p>
    <w:p w14:paraId="241C629F" w14:textId="77777777"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esate vyresnis nei 60 metų;</w:t>
      </w:r>
    </w:p>
    <w:p w14:paraId="700034F1" w14:textId="3D72DD8F"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Jus kamuoja ilgai trunkanti liga (pvz., lėtinė kvėpavimo sistemos, inkstų, kepenų ar širdies liga) ar esate nusilpęs;</w:t>
      </w:r>
    </w:p>
    <w:p w14:paraId="52FBF0D2" w14:textId="77777777"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 xml:space="preserve">sergate </w:t>
      </w:r>
      <w:proofErr w:type="spellStart"/>
      <w:r w:rsidRPr="000D00BA">
        <w:rPr>
          <w:rFonts w:ascii="Times New Roman" w:hAnsi="Times New Roman"/>
          <w:lang w:val="lt-LT"/>
        </w:rPr>
        <w:t>generalizuota</w:t>
      </w:r>
      <w:proofErr w:type="spellEnd"/>
      <w:r w:rsidRPr="000D00BA">
        <w:rPr>
          <w:rFonts w:ascii="Times New Roman" w:hAnsi="Times New Roman"/>
          <w:lang w:val="lt-LT"/>
        </w:rPr>
        <w:t xml:space="preserve"> </w:t>
      </w:r>
      <w:proofErr w:type="spellStart"/>
      <w:r w:rsidRPr="000D00BA">
        <w:rPr>
          <w:rFonts w:ascii="Times New Roman" w:hAnsi="Times New Roman"/>
          <w:lang w:val="lt-LT"/>
        </w:rPr>
        <w:t>miastenija</w:t>
      </w:r>
      <w:proofErr w:type="spellEnd"/>
      <w:r w:rsidRPr="000D00BA">
        <w:rPr>
          <w:rFonts w:ascii="Times New Roman" w:hAnsi="Times New Roman"/>
          <w:lang w:val="lt-LT"/>
        </w:rPr>
        <w:t xml:space="preserve"> (</w:t>
      </w:r>
      <w:proofErr w:type="spellStart"/>
      <w:r w:rsidRPr="000D00BA">
        <w:rPr>
          <w:rFonts w:ascii="Times New Roman" w:hAnsi="Times New Roman"/>
          <w:i/>
          <w:lang w:val="lt-LT"/>
        </w:rPr>
        <w:t>myasthenia</w:t>
      </w:r>
      <w:proofErr w:type="spellEnd"/>
      <w:r w:rsidRPr="000D00BA">
        <w:rPr>
          <w:rFonts w:ascii="Times New Roman" w:hAnsi="Times New Roman"/>
          <w:i/>
          <w:lang w:val="lt-LT"/>
        </w:rPr>
        <w:t xml:space="preserve"> gravis</w:t>
      </w:r>
      <w:r w:rsidRPr="000D00BA">
        <w:rPr>
          <w:rFonts w:ascii="Times New Roman" w:hAnsi="Times New Roman"/>
          <w:lang w:val="lt-LT"/>
        </w:rPr>
        <w:t>) (nervų ir raumenų liga, sukelianti raumenų silpnumą);</w:t>
      </w:r>
    </w:p>
    <w:p w14:paraId="26527817" w14:textId="70B0CB2F"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piktnaudžiavote alkoholiu ar vaistais;</w:t>
      </w:r>
    </w:p>
    <w:p w14:paraId="44D5CEFD" w14:textId="7AAA883E" w:rsidR="00C22B92" w:rsidRPr="000D00BA" w:rsidRDefault="008024E9" w:rsidP="009A08E1">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vartojate bet kokių kitų vaistų, įskaitant tuos, kurių nepaskyrė gydytojas (žr. skyrių „</w:t>
      </w:r>
      <w:r w:rsidR="00C9343B" w:rsidRPr="000D00BA">
        <w:rPr>
          <w:rFonts w:ascii="Times New Roman" w:hAnsi="Times New Roman"/>
          <w:lang w:val="lt-LT"/>
        </w:rPr>
        <w:t>Kiti vaistai ir Midazolam Kalceks</w:t>
      </w:r>
      <w:r w:rsidRPr="000D00BA">
        <w:rPr>
          <w:rFonts w:ascii="Times New Roman" w:hAnsi="Times New Roman"/>
          <w:lang w:val="lt-LT"/>
        </w:rPr>
        <w:t>“);</w:t>
      </w:r>
    </w:p>
    <w:p w14:paraId="5972A86F" w14:textId="77777777" w:rsidR="00C22B92" w:rsidRPr="000D00BA" w:rsidRDefault="008024E9" w:rsidP="00C9343B">
      <w:pPr>
        <w:pStyle w:val="Style10"/>
        <w:widowControl/>
        <w:numPr>
          <w:ilvl w:val="0"/>
          <w:numId w:val="29"/>
        </w:numPr>
        <w:ind w:left="567" w:hanging="567"/>
        <w:rPr>
          <w:rStyle w:val="FontStyle14"/>
          <w:sz w:val="22"/>
          <w:szCs w:val="22"/>
          <w:lang w:val="lt-LT"/>
        </w:rPr>
      </w:pPr>
      <w:r w:rsidRPr="000D00BA">
        <w:rPr>
          <w:rFonts w:cs="Times New Roman"/>
          <w:sz w:val="22"/>
          <w:szCs w:val="22"/>
          <w:lang w:val="lt-LT"/>
        </w:rPr>
        <w:t>Jūsų kvėpavimas kartais sustoja, kai miegate;</w:t>
      </w:r>
    </w:p>
    <w:p w14:paraId="1EB49314" w14:textId="7B39B5CB" w:rsidR="00C22B92" w:rsidRPr="000D00BA" w:rsidRDefault="008024E9" w:rsidP="009A08E1">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esate nėščia arba manote, kad galite būti nėščia.</w:t>
      </w:r>
    </w:p>
    <w:p w14:paraId="107B1732" w14:textId="700035F0" w:rsidR="00C22B92" w:rsidRPr="000D00BA" w:rsidRDefault="00C22B92" w:rsidP="00C9343B">
      <w:pPr>
        <w:spacing w:after="0" w:line="240" w:lineRule="auto"/>
        <w:ind w:left="567" w:hanging="567"/>
        <w:rPr>
          <w:rFonts w:ascii="Times New Roman" w:hAnsi="Times New Roman"/>
          <w:lang w:val="lt-LT"/>
        </w:rPr>
      </w:pPr>
    </w:p>
    <w:p w14:paraId="5D35A417" w14:textId="4758A528" w:rsidR="00C22B92" w:rsidRPr="000D00BA" w:rsidRDefault="008024E9" w:rsidP="00C9343B">
      <w:pPr>
        <w:autoSpaceDE w:val="0"/>
        <w:autoSpaceDN w:val="0"/>
        <w:adjustRightInd w:val="0"/>
        <w:spacing w:after="0" w:line="240" w:lineRule="auto"/>
        <w:rPr>
          <w:rFonts w:ascii="Times New Roman" w:hAnsi="Times New Roman"/>
          <w:lang w:val="lt-LT"/>
        </w:rPr>
      </w:pPr>
      <w:r w:rsidRPr="000D00BA">
        <w:rPr>
          <w:rFonts w:ascii="Times New Roman" w:hAnsi="Times New Roman"/>
          <w:lang w:val="lt-LT"/>
        </w:rPr>
        <w:lastRenderedPageBreak/>
        <w:t xml:space="preserve">Midazolam Kalceks turi būti vartojamas tik tuomet, kai yra atitinkamo amžiaus ir dydžio reanimavimo priemonės. Midazolamo vartojimas gali slopinti miokardo susitraukimus ir sukelti </w:t>
      </w:r>
      <w:proofErr w:type="spellStart"/>
      <w:r w:rsidRPr="000D00BA">
        <w:rPr>
          <w:rFonts w:ascii="Times New Roman" w:hAnsi="Times New Roman"/>
          <w:lang w:val="lt-LT"/>
        </w:rPr>
        <w:t>apnėją</w:t>
      </w:r>
      <w:proofErr w:type="spellEnd"/>
      <w:r w:rsidRPr="000D00BA">
        <w:rPr>
          <w:rFonts w:ascii="Times New Roman" w:hAnsi="Times New Roman"/>
          <w:lang w:val="lt-LT"/>
        </w:rPr>
        <w:t xml:space="preserve"> (kvėpavimo sustojim</w:t>
      </w:r>
      <w:r w:rsidR="00401E00" w:rsidRPr="000D00BA">
        <w:rPr>
          <w:rFonts w:ascii="Times New Roman" w:hAnsi="Times New Roman"/>
          <w:lang w:val="lt-LT"/>
        </w:rPr>
        <w:t>us</w:t>
      </w:r>
      <w:r w:rsidRPr="000D00BA">
        <w:rPr>
          <w:rFonts w:ascii="Times New Roman" w:hAnsi="Times New Roman"/>
          <w:lang w:val="lt-LT"/>
        </w:rPr>
        <w:t xml:space="preserve">). Retais atvejais pasireiškė sunkių širdies ir kvėpavimo sistemos komplikacijų, įskaitant kvėpavimo slopinimą, </w:t>
      </w:r>
      <w:proofErr w:type="spellStart"/>
      <w:r w:rsidRPr="000D00BA">
        <w:rPr>
          <w:rFonts w:ascii="Times New Roman" w:hAnsi="Times New Roman"/>
          <w:lang w:val="lt-LT"/>
        </w:rPr>
        <w:t>apnėją</w:t>
      </w:r>
      <w:proofErr w:type="spellEnd"/>
      <w:r w:rsidRPr="000D00BA">
        <w:rPr>
          <w:rFonts w:ascii="Times New Roman" w:hAnsi="Times New Roman"/>
          <w:lang w:val="lt-LT"/>
        </w:rPr>
        <w:t>, kvėpavimo ir (arba) širdies sustojimą. Norint išvengti tokių komplikacijų, vaistą reikia leisti lėtai, o paskirta dozė turi būti kuo mažesnė.</w:t>
      </w:r>
    </w:p>
    <w:p w14:paraId="6DE4F8C5"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0428856C" w14:textId="6078C17E"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Ypatingo atsargumo reikia, kai </w:t>
      </w:r>
      <w:r w:rsidR="00C9343B" w:rsidRPr="000D00BA">
        <w:rPr>
          <w:rFonts w:ascii="Times New Roman" w:hAnsi="Times New Roman"/>
          <w:lang w:val="lt-LT"/>
        </w:rPr>
        <w:t>m</w:t>
      </w:r>
      <w:r w:rsidRPr="000D00BA">
        <w:rPr>
          <w:rFonts w:ascii="Times New Roman" w:hAnsi="Times New Roman"/>
          <w:lang w:val="lt-LT"/>
        </w:rPr>
        <w:t>idazolam</w:t>
      </w:r>
      <w:r w:rsidR="00C9343B" w:rsidRPr="000D00BA">
        <w:rPr>
          <w:rFonts w:ascii="Times New Roman" w:hAnsi="Times New Roman"/>
          <w:lang w:val="lt-LT"/>
        </w:rPr>
        <w:t>as</w:t>
      </w:r>
      <w:r w:rsidRPr="000D00BA">
        <w:rPr>
          <w:rFonts w:ascii="Times New Roman" w:hAnsi="Times New Roman"/>
          <w:lang w:val="lt-LT"/>
        </w:rPr>
        <w:t xml:space="preserve"> skiriamas kūdikiams ar vaikams. Pasakykite gydytojui, jei Jūsų vaikas serga širdies ir kraujagyslių sistemos liga ar turi kvėpavimo sutrikimų. Jūsų vaikas bus ypač atidžiai stebimas, o vaisto dozė bus specialiai parinkta.</w:t>
      </w:r>
    </w:p>
    <w:p w14:paraId="21932A6C" w14:textId="5C815123"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Intensyviosios terapijos skyriuje jaunesniems kaip 6 mėnesių pacientams dėl užsitęsusio raminamojo poveikio gali atsirasti kvėpavimo sutrikimų, todėl doz</w:t>
      </w:r>
      <w:r w:rsidR="00401E00" w:rsidRPr="000D00BA">
        <w:rPr>
          <w:rFonts w:ascii="Times New Roman" w:hAnsi="Times New Roman"/>
          <w:lang w:val="lt-LT"/>
        </w:rPr>
        <w:t>ė</w:t>
      </w:r>
      <w:r w:rsidRPr="000D00BA">
        <w:rPr>
          <w:rFonts w:ascii="Times New Roman" w:hAnsi="Times New Roman"/>
          <w:lang w:val="lt-LT"/>
        </w:rPr>
        <w:t xml:space="preserve"> bus didinama labai lėtai ir bus stebimas kvėpavimo ir deguonies lygis.</w:t>
      </w:r>
    </w:p>
    <w:p w14:paraId="25CF2ED4"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18443A55" w14:textId="13A3D671" w:rsidR="00C22B92" w:rsidRPr="000D00BA" w:rsidRDefault="008024E9" w:rsidP="00C9343B">
      <w:pPr>
        <w:autoSpaceDE w:val="0"/>
        <w:autoSpaceDN w:val="0"/>
        <w:adjustRightInd w:val="0"/>
        <w:spacing w:after="0" w:line="240" w:lineRule="auto"/>
        <w:rPr>
          <w:rFonts w:ascii="Times New Roman" w:hAnsi="Times New Roman"/>
          <w:lang w:val="lt-LT"/>
        </w:rPr>
      </w:pPr>
      <w:r w:rsidRPr="000D00BA">
        <w:rPr>
          <w:rFonts w:ascii="Times New Roman" w:hAnsi="Times New Roman"/>
          <w:lang w:val="lt-LT"/>
        </w:rPr>
        <w:t>Kai midazolamo vartojama premedikacijai, bus stebima, kaip Jūsų organizmas reaguoja į vaistą ir bus nustatyta Jums tinkama dozė</w:t>
      </w:r>
      <w:r w:rsidR="0060569D" w:rsidRPr="000D00BA">
        <w:rPr>
          <w:rFonts w:ascii="Times New Roman" w:hAnsi="Times New Roman"/>
          <w:lang w:val="lt-LT"/>
        </w:rPr>
        <w:t>, nes p</w:t>
      </w:r>
      <w:r w:rsidRPr="000D00BA">
        <w:rPr>
          <w:rFonts w:ascii="Times New Roman" w:hAnsi="Times New Roman"/>
          <w:lang w:val="lt-LT"/>
        </w:rPr>
        <w:t>acientų jautrumas vaistui gali skirtis. Midazolamas nerekomenduojamas naujagimiams bei jaunesniems kaip 6</w:t>
      </w:r>
      <w:r w:rsidR="00C9343B" w:rsidRPr="000D00BA">
        <w:rPr>
          <w:rFonts w:ascii="Times New Roman" w:hAnsi="Times New Roman"/>
          <w:lang w:val="lt-LT"/>
        </w:rPr>
        <w:t> </w:t>
      </w:r>
      <w:r w:rsidRPr="000D00BA">
        <w:rPr>
          <w:rFonts w:ascii="Times New Roman" w:hAnsi="Times New Roman"/>
          <w:lang w:val="lt-LT"/>
        </w:rPr>
        <w:t>mėnesių vaikams.</w:t>
      </w:r>
    </w:p>
    <w:p w14:paraId="0C7E9504" w14:textId="77777777" w:rsidR="00C22B92" w:rsidRPr="000D00BA" w:rsidRDefault="00C22B92" w:rsidP="00C9343B">
      <w:pPr>
        <w:spacing w:after="0" w:line="240" w:lineRule="auto"/>
        <w:rPr>
          <w:rFonts w:ascii="Times New Roman" w:hAnsi="Times New Roman"/>
          <w:lang w:val="lt-LT"/>
        </w:rPr>
      </w:pPr>
    </w:p>
    <w:p w14:paraId="6F276E87" w14:textId="0F667476"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Buvo pranešta apie midazolamo sukeltas paradoksines reakcijas ir </w:t>
      </w:r>
      <w:proofErr w:type="spellStart"/>
      <w:r w:rsidRPr="000D00BA">
        <w:rPr>
          <w:rFonts w:ascii="Times New Roman" w:hAnsi="Times New Roman"/>
          <w:lang w:val="lt-LT"/>
        </w:rPr>
        <w:t>anterogradinę</w:t>
      </w:r>
      <w:proofErr w:type="spellEnd"/>
      <w:r w:rsidRPr="000D00BA">
        <w:rPr>
          <w:rFonts w:ascii="Times New Roman" w:hAnsi="Times New Roman"/>
          <w:lang w:val="lt-LT"/>
        </w:rPr>
        <w:t xml:space="preserve"> amneziją (trumpalaik</w:t>
      </w:r>
      <w:r w:rsidR="0060569D" w:rsidRPr="000D00BA">
        <w:rPr>
          <w:rFonts w:ascii="Times New Roman" w:hAnsi="Times New Roman"/>
          <w:lang w:val="lt-LT"/>
        </w:rPr>
        <w:t>į</w:t>
      </w:r>
      <w:r w:rsidRPr="000D00BA">
        <w:rPr>
          <w:rFonts w:ascii="Times New Roman" w:hAnsi="Times New Roman"/>
          <w:lang w:val="lt-LT"/>
        </w:rPr>
        <w:t xml:space="preserve"> </w:t>
      </w:r>
      <w:r w:rsidR="0060569D" w:rsidRPr="000D00BA">
        <w:rPr>
          <w:rFonts w:ascii="Times New Roman" w:hAnsi="Times New Roman"/>
          <w:lang w:val="lt-LT"/>
        </w:rPr>
        <w:t xml:space="preserve">naujų įvykių </w:t>
      </w:r>
      <w:r w:rsidRPr="000D00BA">
        <w:rPr>
          <w:rFonts w:ascii="Times New Roman" w:hAnsi="Times New Roman"/>
          <w:lang w:val="lt-LT"/>
        </w:rPr>
        <w:t>atminties netekim</w:t>
      </w:r>
      <w:r w:rsidR="0060569D" w:rsidRPr="000D00BA">
        <w:rPr>
          <w:rFonts w:ascii="Times New Roman" w:hAnsi="Times New Roman"/>
          <w:lang w:val="lt-LT"/>
        </w:rPr>
        <w:t>ą</w:t>
      </w:r>
      <w:r w:rsidRPr="000D00BA">
        <w:rPr>
          <w:rFonts w:ascii="Times New Roman" w:hAnsi="Times New Roman"/>
          <w:lang w:val="lt-LT"/>
        </w:rPr>
        <w:t>) (žr. 4</w:t>
      </w:r>
      <w:r w:rsidR="00C9343B" w:rsidRPr="000D00BA">
        <w:rPr>
          <w:rFonts w:ascii="Times New Roman" w:hAnsi="Times New Roman"/>
          <w:lang w:val="lt-LT"/>
        </w:rPr>
        <w:t> </w:t>
      </w:r>
      <w:r w:rsidRPr="000D00BA">
        <w:rPr>
          <w:rFonts w:ascii="Times New Roman" w:hAnsi="Times New Roman"/>
          <w:lang w:val="lt-LT"/>
        </w:rPr>
        <w:t>skyrių).</w:t>
      </w:r>
    </w:p>
    <w:p w14:paraId="56C81419"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54B7E204" w14:textId="77777777" w:rsidR="00C22B92" w:rsidRPr="000D00BA" w:rsidRDefault="008024E9" w:rsidP="00C9343B">
      <w:pPr>
        <w:spacing w:after="0" w:line="240" w:lineRule="auto"/>
        <w:ind w:left="567" w:hanging="567"/>
        <w:outlineLvl w:val="0"/>
        <w:rPr>
          <w:rFonts w:ascii="Times New Roman" w:hAnsi="Times New Roman"/>
          <w:i/>
          <w:lang w:val="lt-LT" w:eastAsia="lt-LT"/>
        </w:rPr>
      </w:pPr>
      <w:r w:rsidRPr="000D00BA">
        <w:rPr>
          <w:rFonts w:ascii="Times New Roman" w:hAnsi="Times New Roman"/>
          <w:i/>
          <w:lang w:val="lt-LT"/>
        </w:rPr>
        <w:t>Ilgalaikis gydymas</w:t>
      </w:r>
    </w:p>
    <w:p w14:paraId="2D66929D"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Jeigu esate ilgą laiką gydomas </w:t>
      </w:r>
      <w:proofErr w:type="spellStart"/>
      <w:r w:rsidRPr="000D00BA">
        <w:rPr>
          <w:rFonts w:ascii="Times New Roman" w:hAnsi="Times New Roman"/>
          <w:lang w:val="lt-LT"/>
        </w:rPr>
        <w:t>midazolamu</w:t>
      </w:r>
      <w:proofErr w:type="spellEnd"/>
      <w:r w:rsidRPr="000D00BA">
        <w:rPr>
          <w:rFonts w:ascii="Times New Roman" w:hAnsi="Times New Roman"/>
          <w:lang w:val="lt-LT"/>
        </w:rPr>
        <w:t>, gali atsirasti tolerancija vaistui (midazolamas taps mažiau veiksmingas) arba galite tapti nuo jo priklausomas.</w:t>
      </w:r>
    </w:p>
    <w:p w14:paraId="53135EBC"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Po ilgai trukusio gydymo </w:t>
      </w:r>
      <w:proofErr w:type="spellStart"/>
      <w:r w:rsidRPr="000D00BA">
        <w:rPr>
          <w:rFonts w:ascii="Times New Roman" w:hAnsi="Times New Roman"/>
          <w:lang w:val="lt-LT"/>
        </w:rPr>
        <w:t>midazolamu</w:t>
      </w:r>
      <w:proofErr w:type="spellEnd"/>
      <w:r w:rsidRPr="000D00BA">
        <w:rPr>
          <w:rFonts w:ascii="Times New Roman" w:hAnsi="Times New Roman"/>
          <w:lang w:val="lt-LT"/>
        </w:rPr>
        <w:t xml:space="preserve"> (pvz., intensyviosios terapijos skyriuje) gali pasireikšti šie nutraukimo požymiai: galvos skausmas, viduriavimas, raumenų skausmas, nerimas, įtampa, nerimastingumas, sumišimas, irzlumas, miego sutrikimai, nuotaikų kaita, haliucinacijos ir traukuliai. </w:t>
      </w:r>
      <w:r w:rsidRPr="000D00BA">
        <w:rPr>
          <w:rFonts w:ascii="Times New Roman" w:hAnsi="Times New Roman"/>
          <w:color w:val="000000"/>
          <w:lang w:val="lt-LT"/>
        </w:rPr>
        <w:t>Sunkiais atvejais gali pasireikšti depersonalizacija</w:t>
      </w:r>
      <w:r w:rsidR="0060569D" w:rsidRPr="000D00BA">
        <w:rPr>
          <w:rFonts w:ascii="Times New Roman" w:hAnsi="Times New Roman"/>
          <w:color w:val="000000"/>
          <w:lang w:val="lt-LT"/>
        </w:rPr>
        <w:t xml:space="preserve"> (asmenybės jausmo netekimas)</w:t>
      </w:r>
      <w:r w:rsidRPr="000D00BA">
        <w:rPr>
          <w:rFonts w:ascii="Times New Roman" w:hAnsi="Times New Roman"/>
          <w:color w:val="000000"/>
          <w:lang w:val="lt-LT"/>
        </w:rPr>
        <w:t xml:space="preserve">, galūnių nutirpimas ir dilgčiojimas, padidėjęs jautrumas šviesai, garsui ir fiziniam kontaktui. </w:t>
      </w:r>
      <w:r w:rsidRPr="000D00BA">
        <w:rPr>
          <w:rFonts w:ascii="Times New Roman" w:hAnsi="Times New Roman"/>
          <w:lang w:val="lt-LT"/>
        </w:rPr>
        <w:t>Siekdamas išvengti tokių nepageidaujamų reakcijų, gydytojas vaisto dozę Jums mažins palaipsniui.</w:t>
      </w:r>
    </w:p>
    <w:p w14:paraId="29263A00" w14:textId="77777777" w:rsidR="00C22B92" w:rsidRPr="000D00BA" w:rsidRDefault="00C22B92" w:rsidP="00C9343B">
      <w:pPr>
        <w:spacing w:after="0" w:line="240" w:lineRule="auto"/>
        <w:rPr>
          <w:rFonts w:ascii="Times New Roman" w:hAnsi="Times New Roman"/>
          <w:lang w:val="lt-LT"/>
        </w:rPr>
      </w:pPr>
    </w:p>
    <w:p w14:paraId="3A8BD476"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Kiti vaistai ir Midazolam Kalceks</w:t>
      </w:r>
    </w:p>
    <w:p w14:paraId="21629121" w14:textId="688E8A50"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vartojate ar neseniai vartojote kitų vaistų arba dėl to nesate tikri, apie tai pasakykite gydytojui ar slaugytojui. Tai labai svarbu, kadangi tuo pat metu vartojant kelis vaistus, jų veikimas gali sustiprėti arba susilpnėti.</w:t>
      </w:r>
    </w:p>
    <w:p w14:paraId="5D6665CB" w14:textId="77777777" w:rsidR="00C22B92" w:rsidRPr="000D00BA" w:rsidRDefault="00C22B92" w:rsidP="00C9343B">
      <w:pPr>
        <w:spacing w:after="0" w:line="240" w:lineRule="auto"/>
        <w:ind w:left="567" w:hanging="567"/>
        <w:rPr>
          <w:rFonts w:ascii="Times New Roman" w:hAnsi="Times New Roman"/>
          <w:lang w:val="lt-LT"/>
        </w:rPr>
      </w:pPr>
    </w:p>
    <w:p w14:paraId="3C5C0F89" w14:textId="3F5D08C9"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Ypač svarbu pasakyti gydytojui ar slaugytojui, jei vartojate bet kurių šių vaistų:</w:t>
      </w:r>
    </w:p>
    <w:p w14:paraId="32CCDF1A" w14:textId="77777777" w:rsidR="00C22B92" w:rsidRPr="000D00BA" w:rsidRDefault="008024E9" w:rsidP="009A08E1">
      <w:pPr>
        <w:pStyle w:val="Sraopastraipa"/>
        <w:numPr>
          <w:ilvl w:val="0"/>
          <w:numId w:val="21"/>
        </w:numPr>
        <w:tabs>
          <w:tab w:val="clear" w:pos="570"/>
        </w:tabs>
        <w:spacing w:after="0" w:line="240" w:lineRule="auto"/>
        <w:rPr>
          <w:rFonts w:ascii="Times New Roman" w:hAnsi="Times New Roman"/>
          <w:lang w:val="lt-LT"/>
        </w:rPr>
      </w:pPr>
      <w:proofErr w:type="spellStart"/>
      <w:r w:rsidRPr="000D00BA">
        <w:rPr>
          <w:rFonts w:ascii="Times New Roman" w:hAnsi="Times New Roman"/>
          <w:lang w:val="lt-LT"/>
        </w:rPr>
        <w:t>trankviliantų</w:t>
      </w:r>
      <w:proofErr w:type="spellEnd"/>
      <w:r w:rsidRPr="000D00BA">
        <w:rPr>
          <w:rFonts w:ascii="Times New Roman" w:hAnsi="Times New Roman"/>
          <w:lang w:val="lt-LT"/>
        </w:rPr>
        <w:t xml:space="preserve"> (padedančių mažinti nerimą arba miegoti);</w:t>
      </w:r>
    </w:p>
    <w:p w14:paraId="7897A43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raminamųjų (kad jaustumėtės atsipalaidavę arba mieguisti);</w:t>
      </w:r>
    </w:p>
    <w:p w14:paraId="6C84900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migdomųjų vaistų;</w:t>
      </w:r>
    </w:p>
    <w:p w14:paraId="34971F1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antidepresantų (vaistų depresijai gydyti, pvz. </w:t>
      </w:r>
      <w:proofErr w:type="spellStart"/>
      <w:r w:rsidRPr="000D00BA">
        <w:rPr>
          <w:rFonts w:ascii="Times New Roman" w:hAnsi="Times New Roman"/>
          <w:lang w:val="lt-LT"/>
        </w:rPr>
        <w:t>nefazodono</w:t>
      </w:r>
      <w:proofErr w:type="spellEnd"/>
      <w:r w:rsidRPr="000D00BA">
        <w:rPr>
          <w:rFonts w:ascii="Times New Roman" w:hAnsi="Times New Roman"/>
          <w:lang w:val="lt-LT"/>
        </w:rPr>
        <w:t>);</w:t>
      </w:r>
    </w:p>
    <w:p w14:paraId="24914DAA" w14:textId="6F26EC2C"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narkotinių analgetikų (labai stipr</w:t>
      </w:r>
      <w:r w:rsidR="00B10DF3" w:rsidRPr="000D00BA">
        <w:rPr>
          <w:rFonts w:ascii="Times New Roman" w:hAnsi="Times New Roman"/>
          <w:lang w:val="lt-LT"/>
        </w:rPr>
        <w:t>ių</w:t>
      </w:r>
      <w:r w:rsidRPr="000D00BA">
        <w:rPr>
          <w:rFonts w:ascii="Times New Roman" w:hAnsi="Times New Roman"/>
          <w:lang w:val="lt-LT"/>
        </w:rPr>
        <w:t xml:space="preserve"> skausmą malšinan</w:t>
      </w:r>
      <w:r w:rsidR="00B10DF3" w:rsidRPr="000D00BA">
        <w:rPr>
          <w:rFonts w:ascii="Times New Roman" w:hAnsi="Times New Roman"/>
          <w:lang w:val="lt-LT"/>
        </w:rPr>
        <w:t>čių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pvz.</w:t>
      </w:r>
      <w:r w:rsidR="00B10DF3" w:rsidRPr="000D00BA">
        <w:rPr>
          <w:rFonts w:ascii="Times New Roman" w:hAnsi="Times New Roman"/>
          <w:lang w:val="lt-LT"/>
        </w:rPr>
        <w:t>,</w:t>
      </w:r>
      <w:r w:rsidRPr="000D00BA">
        <w:rPr>
          <w:rFonts w:ascii="Times New Roman" w:hAnsi="Times New Roman"/>
          <w:lang w:val="lt-LT"/>
        </w:rPr>
        <w:t xml:space="preserve"> </w:t>
      </w:r>
      <w:proofErr w:type="spellStart"/>
      <w:r w:rsidRPr="000D00BA">
        <w:rPr>
          <w:rFonts w:ascii="Times New Roman" w:hAnsi="Times New Roman"/>
          <w:lang w:val="lt-LT"/>
        </w:rPr>
        <w:t>fentanilio</w:t>
      </w:r>
      <w:proofErr w:type="spellEnd"/>
      <w:r w:rsidRPr="000D00BA">
        <w:rPr>
          <w:rFonts w:ascii="Times New Roman" w:hAnsi="Times New Roman"/>
          <w:lang w:val="lt-LT"/>
        </w:rPr>
        <w:t>);</w:t>
      </w:r>
    </w:p>
    <w:p w14:paraId="755D3A16"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nejautrą sukeliančių vaistų (pvz. </w:t>
      </w:r>
      <w:proofErr w:type="spellStart"/>
      <w:r w:rsidRPr="00E533AB">
        <w:rPr>
          <w:rFonts w:ascii="Times New Roman" w:hAnsi="Times New Roman"/>
          <w:lang w:val="lt-LT"/>
        </w:rPr>
        <w:t>p</w:t>
      </w:r>
      <w:r w:rsidRPr="000D00BA">
        <w:rPr>
          <w:rFonts w:ascii="Times New Roman" w:hAnsi="Times New Roman"/>
          <w:lang w:val="lt-LT"/>
        </w:rPr>
        <w:t>ropofolio</w:t>
      </w:r>
      <w:proofErr w:type="spellEnd"/>
      <w:r w:rsidRPr="000D00BA">
        <w:rPr>
          <w:rFonts w:ascii="Times New Roman" w:hAnsi="Times New Roman"/>
          <w:lang w:val="lt-LT"/>
        </w:rPr>
        <w:t>);</w:t>
      </w:r>
    </w:p>
    <w:p w14:paraId="148A5B33" w14:textId="4F494AFA"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kai kurių </w:t>
      </w:r>
      <w:proofErr w:type="spellStart"/>
      <w:r w:rsidRPr="000D00BA">
        <w:rPr>
          <w:rFonts w:ascii="Times New Roman" w:hAnsi="Times New Roman"/>
          <w:lang w:val="lt-LT"/>
        </w:rPr>
        <w:t>antihistamininių</w:t>
      </w:r>
      <w:proofErr w:type="spellEnd"/>
      <w:r w:rsidRPr="000D00BA">
        <w:rPr>
          <w:rFonts w:ascii="Times New Roman" w:hAnsi="Times New Roman"/>
          <w:lang w:val="lt-LT"/>
        </w:rPr>
        <w:t xml:space="preserve"> vaistų (vaist</w:t>
      </w:r>
      <w:r w:rsidR="00B10DF3" w:rsidRPr="000D00BA">
        <w:rPr>
          <w:rFonts w:ascii="Times New Roman" w:hAnsi="Times New Roman"/>
          <w:lang w:val="lt-LT"/>
        </w:rPr>
        <w:t>ų</w:t>
      </w:r>
      <w:r w:rsidRPr="000D00BA">
        <w:rPr>
          <w:rFonts w:ascii="Times New Roman" w:hAnsi="Times New Roman"/>
          <w:lang w:val="lt-LT"/>
        </w:rPr>
        <w:t xml:space="preserve"> alergijai gydyti);</w:t>
      </w:r>
    </w:p>
    <w:p w14:paraId="1AD97B16" w14:textId="16BDE59C"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vaistų grybelių sukeltoms infekcijoms gydyti (</w:t>
      </w:r>
      <w:proofErr w:type="spellStart"/>
      <w:r w:rsidRPr="000D00BA">
        <w:rPr>
          <w:rFonts w:ascii="Times New Roman" w:hAnsi="Times New Roman"/>
          <w:lang w:val="lt-LT"/>
        </w:rPr>
        <w:t>ketokonazolo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vorikonazolo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flukonazolo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itrakonazolo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po</w:t>
      </w:r>
      <w:r w:rsidR="00C9046F" w:rsidRPr="000D00BA">
        <w:rPr>
          <w:rFonts w:ascii="Times New Roman" w:hAnsi="Times New Roman"/>
          <w:lang w:val="lt-LT"/>
        </w:rPr>
        <w:t>z</w:t>
      </w:r>
      <w:r w:rsidRPr="000D00BA">
        <w:rPr>
          <w:rFonts w:ascii="Times New Roman" w:hAnsi="Times New Roman"/>
          <w:lang w:val="lt-LT"/>
        </w:rPr>
        <w:t>akonazolo</w:t>
      </w:r>
      <w:proofErr w:type="spellEnd"/>
      <w:r w:rsidRPr="000D00BA">
        <w:rPr>
          <w:rFonts w:ascii="Times New Roman" w:hAnsi="Times New Roman"/>
          <w:lang w:val="lt-LT"/>
        </w:rPr>
        <w:t>);</w:t>
      </w:r>
    </w:p>
    <w:p w14:paraId="2453C061"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antibiotikų (</w:t>
      </w:r>
      <w:proofErr w:type="spellStart"/>
      <w:r w:rsidRPr="000D00BA">
        <w:rPr>
          <w:rFonts w:ascii="Times New Roman" w:hAnsi="Times New Roman"/>
          <w:lang w:val="lt-LT"/>
        </w:rPr>
        <w:t>eritromicino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klaritromicino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telitromicino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roksitromicino</w:t>
      </w:r>
      <w:proofErr w:type="spellEnd"/>
      <w:r w:rsidRPr="000D00BA">
        <w:rPr>
          <w:rFonts w:ascii="Times New Roman" w:hAnsi="Times New Roman"/>
          <w:lang w:val="lt-LT"/>
        </w:rPr>
        <w:t>);</w:t>
      </w:r>
    </w:p>
    <w:p w14:paraId="3C08045B"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kraujospūdį reguliuojančių vaistų, kalcio kanalų blokatorių (</w:t>
      </w:r>
      <w:proofErr w:type="spellStart"/>
      <w:r w:rsidRPr="000D00BA">
        <w:rPr>
          <w:rFonts w:ascii="Times New Roman" w:hAnsi="Times New Roman"/>
          <w:lang w:val="lt-LT"/>
        </w:rPr>
        <w:t>diltiazemo</w:t>
      </w:r>
      <w:proofErr w:type="spellEnd"/>
      <w:r w:rsidRPr="000D00BA">
        <w:rPr>
          <w:rFonts w:ascii="Times New Roman" w:hAnsi="Times New Roman"/>
          <w:lang w:val="lt-LT"/>
        </w:rPr>
        <w:t xml:space="preserve">, </w:t>
      </w:r>
      <w:proofErr w:type="spellStart"/>
      <w:r w:rsidRPr="000D00BA">
        <w:rPr>
          <w:rFonts w:ascii="Times New Roman" w:hAnsi="Times New Roman"/>
          <w:lang w:val="lt-LT"/>
        </w:rPr>
        <w:t>verapamilio</w:t>
      </w:r>
      <w:proofErr w:type="spellEnd"/>
      <w:r w:rsidRPr="000D00BA">
        <w:rPr>
          <w:rFonts w:ascii="Times New Roman" w:hAnsi="Times New Roman"/>
          <w:lang w:val="lt-LT"/>
        </w:rPr>
        <w:t>);</w:t>
      </w:r>
    </w:p>
    <w:p w14:paraId="1A9BFCF7"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vaistų nuo ŽIV (žmogaus imunodeficito viruso) (</w:t>
      </w:r>
      <w:proofErr w:type="spellStart"/>
      <w:r w:rsidRPr="000D00BA">
        <w:rPr>
          <w:rFonts w:ascii="Times New Roman" w:hAnsi="Times New Roman"/>
          <w:lang w:val="lt-LT"/>
        </w:rPr>
        <w:t>efavirenzo</w:t>
      </w:r>
      <w:proofErr w:type="spellEnd"/>
      <w:r w:rsidRPr="000D00BA">
        <w:rPr>
          <w:rFonts w:ascii="Times New Roman" w:hAnsi="Times New Roman"/>
          <w:lang w:val="lt-LT"/>
        </w:rPr>
        <w:t xml:space="preserve"> ar </w:t>
      </w:r>
      <w:proofErr w:type="spellStart"/>
      <w:r w:rsidRPr="000D00BA">
        <w:rPr>
          <w:rFonts w:ascii="Times New Roman" w:hAnsi="Times New Roman"/>
          <w:lang w:val="lt-LT"/>
        </w:rPr>
        <w:t>sakvinaviro</w:t>
      </w:r>
      <w:proofErr w:type="spellEnd"/>
      <w:r w:rsidRPr="000D00BA">
        <w:rPr>
          <w:rFonts w:ascii="Times New Roman" w:hAnsi="Times New Roman"/>
          <w:lang w:val="lt-LT"/>
        </w:rPr>
        <w:t>, lopinaviro ir kitų proteazės inhibitorių);</w:t>
      </w:r>
    </w:p>
    <w:p w14:paraId="6D444467"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eastAsia="lt-LT"/>
        </w:rPr>
        <w:t>vaistų hepatito C viruso gydymui (</w:t>
      </w:r>
      <w:proofErr w:type="spellStart"/>
      <w:r w:rsidRPr="000D00BA">
        <w:rPr>
          <w:rFonts w:ascii="Times New Roman" w:hAnsi="Times New Roman"/>
          <w:lang w:val="lt-LT" w:eastAsia="lt-LT"/>
        </w:rPr>
        <w:t>simepreviro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bocepreviro</w:t>
      </w:r>
      <w:proofErr w:type="spellEnd"/>
      <w:r w:rsidRPr="000D00BA">
        <w:rPr>
          <w:rFonts w:ascii="Times New Roman" w:hAnsi="Times New Roman"/>
          <w:lang w:val="lt-LT" w:eastAsia="lt-LT"/>
        </w:rPr>
        <w:t xml:space="preserve"> ir </w:t>
      </w:r>
      <w:proofErr w:type="spellStart"/>
      <w:r w:rsidRPr="000D00BA">
        <w:rPr>
          <w:rFonts w:ascii="Times New Roman" w:hAnsi="Times New Roman"/>
          <w:lang w:val="lt-LT" w:eastAsia="lt-LT"/>
        </w:rPr>
        <w:t>telapreviro</w:t>
      </w:r>
      <w:proofErr w:type="spellEnd"/>
      <w:r w:rsidRPr="000D00BA">
        <w:rPr>
          <w:rFonts w:ascii="Times New Roman" w:hAnsi="Times New Roman"/>
          <w:lang w:val="lt-LT" w:eastAsia="lt-LT"/>
        </w:rPr>
        <w:t>);</w:t>
      </w:r>
    </w:p>
    <w:p w14:paraId="6F0117DB" w14:textId="5A22D44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eastAsia="lt-LT"/>
        </w:rPr>
        <w:t>vaistų epilepsijos gydymui (</w:t>
      </w:r>
      <w:proofErr w:type="spellStart"/>
      <w:r w:rsidRPr="000D00BA">
        <w:rPr>
          <w:rFonts w:ascii="Times New Roman" w:hAnsi="Times New Roman"/>
          <w:lang w:val="lt-LT" w:eastAsia="lt-LT"/>
        </w:rPr>
        <w:t>karbamazepino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fenitoino</w:t>
      </w:r>
      <w:proofErr w:type="spellEnd"/>
      <w:r w:rsidRPr="000D00BA">
        <w:rPr>
          <w:rFonts w:ascii="Times New Roman" w:hAnsi="Times New Roman"/>
          <w:lang w:val="lt-LT" w:eastAsia="lt-LT"/>
        </w:rPr>
        <w:t xml:space="preserve"> ar </w:t>
      </w:r>
      <w:proofErr w:type="spellStart"/>
      <w:r w:rsidRPr="000D00BA">
        <w:rPr>
          <w:rFonts w:ascii="Times New Roman" w:hAnsi="Times New Roman"/>
          <w:lang w:val="lt-LT" w:eastAsia="lt-LT"/>
        </w:rPr>
        <w:t>valpro</w:t>
      </w:r>
      <w:proofErr w:type="spellEnd"/>
      <w:r w:rsidRPr="000D00BA">
        <w:rPr>
          <w:rFonts w:ascii="Times New Roman" w:hAnsi="Times New Roman"/>
          <w:lang w:val="lt-LT" w:eastAsia="lt-LT"/>
        </w:rPr>
        <w:t xml:space="preserve"> rūgšties);</w:t>
      </w:r>
    </w:p>
    <w:p w14:paraId="17FD10E4" w14:textId="433F3611"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atorvastatino</w:t>
      </w:r>
      <w:proofErr w:type="spellEnd"/>
      <w:r w:rsidRPr="000D00BA">
        <w:rPr>
          <w:rFonts w:ascii="Times New Roman" w:hAnsi="Times New Roman"/>
          <w:lang w:val="lt-LT"/>
        </w:rPr>
        <w:t xml:space="preserve"> (vartojamo aukšto cholesterolio kiekio gydymui);</w:t>
      </w:r>
    </w:p>
    <w:p w14:paraId="627DB6B2" w14:textId="77777777"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rifampicino</w:t>
      </w:r>
      <w:proofErr w:type="spellEnd"/>
      <w:r w:rsidRPr="000D00BA">
        <w:rPr>
          <w:rFonts w:ascii="Times New Roman" w:hAnsi="Times New Roman"/>
          <w:lang w:val="lt-LT"/>
        </w:rPr>
        <w:t xml:space="preserve"> (vartojamo </w:t>
      </w:r>
      <w:proofErr w:type="spellStart"/>
      <w:r w:rsidRPr="000D00BA">
        <w:rPr>
          <w:rFonts w:ascii="Times New Roman" w:hAnsi="Times New Roman"/>
          <w:lang w:val="lt-LT"/>
        </w:rPr>
        <w:t>mikobakterijų</w:t>
      </w:r>
      <w:proofErr w:type="spellEnd"/>
      <w:r w:rsidRPr="000D00BA">
        <w:rPr>
          <w:rFonts w:ascii="Times New Roman" w:hAnsi="Times New Roman"/>
          <w:lang w:val="lt-LT"/>
        </w:rPr>
        <w:t xml:space="preserve"> sukeltos infekcijos gydymui, pvz., tuberkuliozei);</w:t>
      </w:r>
    </w:p>
    <w:p w14:paraId="0BD6A987" w14:textId="77777777"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tikagreloro</w:t>
      </w:r>
      <w:proofErr w:type="spellEnd"/>
      <w:r w:rsidRPr="000D00BA">
        <w:rPr>
          <w:rFonts w:ascii="Times New Roman" w:hAnsi="Times New Roman"/>
          <w:lang w:val="lt-LT"/>
        </w:rPr>
        <w:t xml:space="preserve"> (vartojamo širdies smūgiui išvengti);</w:t>
      </w:r>
    </w:p>
    <w:p w14:paraId="453251DF" w14:textId="77777777" w:rsidR="00C22B92" w:rsidRPr="000D00BA" w:rsidRDefault="008024E9" w:rsidP="009A08E1">
      <w:pPr>
        <w:numPr>
          <w:ilvl w:val="0"/>
          <w:numId w:val="22"/>
        </w:numPr>
        <w:tabs>
          <w:tab w:val="clear" w:pos="570"/>
        </w:tabs>
        <w:spacing w:after="0" w:line="240" w:lineRule="auto"/>
        <w:rPr>
          <w:rStyle w:val="tlid-translation"/>
          <w:rFonts w:ascii="Times New Roman" w:hAnsi="Times New Roman"/>
          <w:lang w:val="lt-LT" w:eastAsia="lt-LT"/>
        </w:rPr>
      </w:pPr>
      <w:proofErr w:type="spellStart"/>
      <w:r w:rsidRPr="000D00BA">
        <w:rPr>
          <w:rStyle w:val="tlid-translation"/>
          <w:rFonts w:ascii="Times New Roman" w:hAnsi="Times New Roman"/>
          <w:lang w:val="lt-LT"/>
        </w:rPr>
        <w:t>aprepitanto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netupitan</w:t>
      </w:r>
      <w:r w:rsidR="00B10DF3" w:rsidRPr="000D00BA">
        <w:rPr>
          <w:rStyle w:val="tlid-translation"/>
          <w:rFonts w:ascii="Times New Roman" w:hAnsi="Times New Roman"/>
          <w:lang w:val="lt-LT"/>
        </w:rPr>
        <w:t>t</w:t>
      </w:r>
      <w:r w:rsidRPr="000D00BA">
        <w:rPr>
          <w:rStyle w:val="tlid-translation"/>
          <w:rFonts w:ascii="Times New Roman" w:hAnsi="Times New Roman"/>
          <w:lang w:val="lt-LT"/>
        </w:rPr>
        <w:t>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kasoprepitanto</w:t>
      </w:r>
      <w:proofErr w:type="spellEnd"/>
      <w:r w:rsidRPr="000D00BA">
        <w:rPr>
          <w:rStyle w:val="tlid-translation"/>
          <w:rFonts w:ascii="Times New Roman" w:hAnsi="Times New Roman"/>
          <w:lang w:val="lt-LT"/>
        </w:rPr>
        <w:t xml:space="preserve"> (vartojamo norint sustabdyti pykinimą);</w:t>
      </w:r>
    </w:p>
    <w:p w14:paraId="367BA9D6" w14:textId="09262486"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r w:rsidRPr="000D00BA">
        <w:rPr>
          <w:rStyle w:val="tlid-translation"/>
          <w:rFonts w:ascii="Times New Roman" w:hAnsi="Times New Roman"/>
          <w:lang w:val="lt-LT"/>
        </w:rPr>
        <w:t>kai kuri</w:t>
      </w:r>
      <w:r w:rsidR="00B10DF3" w:rsidRPr="000D00BA">
        <w:rPr>
          <w:rStyle w:val="tlid-translation"/>
          <w:rFonts w:ascii="Times New Roman" w:hAnsi="Times New Roman"/>
          <w:lang w:val="lt-LT"/>
        </w:rPr>
        <w:t>ų</w:t>
      </w:r>
      <w:r w:rsidRPr="000D00BA">
        <w:rPr>
          <w:rStyle w:val="tlid-translation"/>
          <w:rFonts w:ascii="Times New Roman" w:hAnsi="Times New Roman"/>
          <w:lang w:val="lt-LT"/>
        </w:rPr>
        <w:t xml:space="preserve"> vaist</w:t>
      </w:r>
      <w:r w:rsidR="00B10DF3" w:rsidRPr="000D00BA">
        <w:rPr>
          <w:rStyle w:val="tlid-translation"/>
          <w:rFonts w:ascii="Times New Roman" w:hAnsi="Times New Roman"/>
          <w:lang w:val="lt-LT"/>
        </w:rPr>
        <w:t>ų</w:t>
      </w:r>
      <w:r w:rsidRPr="000D00BA">
        <w:rPr>
          <w:rStyle w:val="tlid-translation"/>
          <w:rFonts w:ascii="Times New Roman" w:hAnsi="Times New Roman"/>
          <w:lang w:val="lt-LT"/>
        </w:rPr>
        <w:t xml:space="preserve"> vėžio gydymui (pvz. </w:t>
      </w:r>
      <w:proofErr w:type="spellStart"/>
      <w:r w:rsidRPr="000D00BA">
        <w:rPr>
          <w:rStyle w:val="tlid-translation"/>
          <w:rFonts w:ascii="Times New Roman" w:hAnsi="Times New Roman"/>
          <w:lang w:val="lt-LT"/>
        </w:rPr>
        <w:t>imatinibo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lapatinibo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idelalisibo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vermurafenibo</w:t>
      </w:r>
      <w:proofErr w:type="spellEnd"/>
      <w:r w:rsidRPr="000D00BA">
        <w:rPr>
          <w:rStyle w:val="tlid-translation"/>
          <w:rFonts w:ascii="Times New Roman" w:hAnsi="Times New Roman"/>
          <w:lang w:val="lt-LT"/>
        </w:rPr>
        <w:t>);</w:t>
      </w:r>
    </w:p>
    <w:p w14:paraId="412F37B5" w14:textId="45433124"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eastAsia="lt-LT"/>
        </w:rPr>
        <w:t>everolimuzo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ciklosporino</w:t>
      </w:r>
      <w:proofErr w:type="spellEnd"/>
      <w:r w:rsidRPr="000D00BA">
        <w:rPr>
          <w:rFonts w:ascii="Times New Roman" w:hAnsi="Times New Roman"/>
          <w:lang w:val="lt-LT" w:eastAsia="lt-LT"/>
        </w:rPr>
        <w:t xml:space="preserve"> (vartojam</w:t>
      </w:r>
      <w:r w:rsidR="00B10DF3" w:rsidRPr="000D00BA">
        <w:rPr>
          <w:rFonts w:ascii="Times New Roman" w:hAnsi="Times New Roman"/>
          <w:lang w:val="lt-LT" w:eastAsia="lt-LT"/>
        </w:rPr>
        <w:t>o</w:t>
      </w:r>
      <w:r w:rsidRPr="000D00BA">
        <w:rPr>
          <w:rFonts w:ascii="Times New Roman" w:hAnsi="Times New Roman"/>
          <w:lang w:val="lt-LT" w:eastAsia="lt-LT"/>
        </w:rPr>
        <w:t xml:space="preserve"> siekiant išvengti organų persodinimo atmetimo);</w:t>
      </w:r>
    </w:p>
    <w:p w14:paraId="4B78E0BD" w14:textId="187CEE6E"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eastAsia="lt-LT"/>
        </w:rPr>
        <w:lastRenderedPageBreak/>
        <w:t>propiverino</w:t>
      </w:r>
      <w:proofErr w:type="spellEnd"/>
      <w:r w:rsidRPr="000D00BA">
        <w:rPr>
          <w:rFonts w:ascii="Times New Roman" w:hAnsi="Times New Roman"/>
          <w:lang w:val="lt-LT" w:eastAsia="lt-LT"/>
        </w:rPr>
        <w:t xml:space="preserve"> (</w:t>
      </w:r>
      <w:r w:rsidR="00B10DF3" w:rsidRPr="000D00BA">
        <w:rPr>
          <w:rFonts w:ascii="Times New Roman" w:hAnsi="Times New Roman"/>
          <w:lang w:val="lt-LT" w:eastAsia="lt-LT"/>
        </w:rPr>
        <w:t xml:space="preserve">vartojamo nuo </w:t>
      </w:r>
      <w:r w:rsidRPr="000D00BA">
        <w:rPr>
          <w:rFonts w:ascii="Times New Roman" w:hAnsi="Times New Roman"/>
          <w:lang w:val="lt-LT" w:eastAsia="lt-LT"/>
        </w:rPr>
        <w:t>šlapimo nelaikym</w:t>
      </w:r>
      <w:r w:rsidR="00B10DF3" w:rsidRPr="000D00BA">
        <w:rPr>
          <w:rFonts w:ascii="Times New Roman" w:hAnsi="Times New Roman"/>
          <w:lang w:val="lt-LT" w:eastAsia="lt-LT"/>
        </w:rPr>
        <w:t>o</w:t>
      </w:r>
      <w:r w:rsidRPr="000D00BA">
        <w:rPr>
          <w:rFonts w:ascii="Times New Roman" w:hAnsi="Times New Roman"/>
          <w:lang w:val="lt-LT" w:eastAsia="lt-LT"/>
        </w:rPr>
        <w:t>);</w:t>
      </w:r>
    </w:p>
    <w:p w14:paraId="77527F29" w14:textId="0DB7E78C"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augalinių vaistų (pvz. jonažolės, </w:t>
      </w:r>
      <w:proofErr w:type="spellStart"/>
      <w:r w:rsidR="00B10DF3" w:rsidRPr="000D00BA">
        <w:rPr>
          <w:rFonts w:ascii="Times New Roman" w:hAnsi="Times New Roman"/>
          <w:lang w:val="lt-LT"/>
        </w:rPr>
        <w:t>ginkmedžio</w:t>
      </w:r>
      <w:proofErr w:type="spellEnd"/>
      <w:r w:rsidR="00B10DF3" w:rsidRPr="000D00BA">
        <w:rPr>
          <w:rFonts w:ascii="Times New Roman" w:hAnsi="Times New Roman"/>
          <w:lang w:val="lt-LT"/>
        </w:rPr>
        <w:t xml:space="preserve"> (</w:t>
      </w:r>
      <w:proofErr w:type="spellStart"/>
      <w:r w:rsidRPr="000D00BA">
        <w:rPr>
          <w:rFonts w:ascii="Times New Roman" w:hAnsi="Times New Roman"/>
          <w:i/>
          <w:lang w:val="lt-LT"/>
        </w:rPr>
        <w:t>Ginkgo</w:t>
      </w:r>
      <w:proofErr w:type="spellEnd"/>
      <w:r w:rsidRPr="000D00BA">
        <w:rPr>
          <w:rFonts w:ascii="Times New Roman" w:hAnsi="Times New Roman"/>
          <w:i/>
          <w:lang w:val="lt-LT"/>
        </w:rPr>
        <w:t xml:space="preserve"> </w:t>
      </w:r>
      <w:proofErr w:type="spellStart"/>
      <w:r w:rsidRPr="000D00BA">
        <w:rPr>
          <w:rFonts w:ascii="Times New Roman" w:hAnsi="Times New Roman"/>
          <w:i/>
          <w:lang w:val="lt-LT"/>
        </w:rPr>
        <w:t>biloba</w:t>
      </w:r>
      <w:proofErr w:type="spellEnd"/>
      <w:r w:rsidR="00B10DF3" w:rsidRPr="000D00BA">
        <w:rPr>
          <w:rFonts w:ascii="Times New Roman" w:hAnsi="Times New Roman"/>
          <w:i/>
          <w:lang w:val="lt-LT"/>
        </w:rPr>
        <w:t>)</w:t>
      </w:r>
      <w:r w:rsidRPr="000D00BA">
        <w:rPr>
          <w:rFonts w:ascii="Times New Roman" w:hAnsi="Times New Roman"/>
          <w:lang w:val="lt-LT"/>
        </w:rPr>
        <w:t xml:space="preserve"> </w:t>
      </w:r>
      <w:r w:rsidR="00B10DF3" w:rsidRPr="000D00BA">
        <w:rPr>
          <w:rFonts w:ascii="Times New Roman" w:hAnsi="Times New Roman"/>
          <w:lang w:val="lt-LT"/>
        </w:rPr>
        <w:t xml:space="preserve">preparatų </w:t>
      </w:r>
      <w:r w:rsidRPr="000D00BA">
        <w:rPr>
          <w:rFonts w:ascii="Times New Roman" w:hAnsi="Times New Roman"/>
          <w:lang w:val="lt-LT"/>
        </w:rPr>
        <w:t>arba ženšenio).</w:t>
      </w:r>
    </w:p>
    <w:p w14:paraId="32E53331" w14:textId="77777777" w:rsidR="00C22B92" w:rsidRPr="000D00BA" w:rsidRDefault="00C22B92" w:rsidP="00C9343B">
      <w:pPr>
        <w:spacing w:after="0" w:line="240" w:lineRule="auto"/>
        <w:rPr>
          <w:rFonts w:ascii="Times New Roman" w:hAnsi="Times New Roman"/>
          <w:lang w:val="lt-LT"/>
        </w:rPr>
      </w:pPr>
    </w:p>
    <w:p w14:paraId="1DE9BCD7" w14:textId="6100D0BA"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Kartu vartojant </w:t>
      </w:r>
      <w:proofErr w:type="spellStart"/>
      <w:r w:rsidRPr="000D00BA">
        <w:rPr>
          <w:rFonts w:ascii="Times New Roman" w:hAnsi="Times New Roman"/>
          <w:lang w:val="lt-LT"/>
        </w:rPr>
        <w:t>midazolam</w:t>
      </w:r>
      <w:r w:rsidR="00B10DF3" w:rsidRPr="000D00BA">
        <w:rPr>
          <w:rFonts w:ascii="Times New Roman" w:hAnsi="Times New Roman"/>
          <w:lang w:val="lt-LT"/>
        </w:rPr>
        <w:t>o</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opioid</w:t>
      </w:r>
      <w:r w:rsidR="00B10DF3" w:rsidRPr="000D00BA">
        <w:rPr>
          <w:rFonts w:ascii="Times New Roman" w:hAnsi="Times New Roman"/>
          <w:lang w:val="lt-LT"/>
        </w:rPr>
        <w:t>ų</w:t>
      </w:r>
      <w:proofErr w:type="spellEnd"/>
      <w:r w:rsidRPr="000D00BA">
        <w:rPr>
          <w:rFonts w:ascii="Times New Roman" w:hAnsi="Times New Roman"/>
          <w:lang w:val="lt-LT"/>
        </w:rPr>
        <w:t xml:space="preserve"> (stipr</w:t>
      </w:r>
      <w:r w:rsidR="00B10DF3" w:rsidRPr="000D00BA">
        <w:rPr>
          <w:rFonts w:ascii="Times New Roman" w:hAnsi="Times New Roman"/>
          <w:lang w:val="lt-LT"/>
        </w:rPr>
        <w:t>ių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xml:space="preserve"> nuo skausmo, pak</w:t>
      </w:r>
      <w:r w:rsidR="00B10DF3" w:rsidRPr="000D00BA">
        <w:rPr>
          <w:rFonts w:ascii="Times New Roman" w:hAnsi="Times New Roman"/>
          <w:lang w:val="lt-LT"/>
        </w:rPr>
        <w:t>eičiamojo</w:t>
      </w:r>
      <w:r w:rsidRPr="000D00BA">
        <w:rPr>
          <w:rFonts w:ascii="Times New Roman" w:hAnsi="Times New Roman"/>
          <w:lang w:val="lt-LT"/>
        </w:rPr>
        <w:t xml:space="preserve"> gydymo vaist</w:t>
      </w:r>
      <w:r w:rsidR="00B10DF3" w:rsidRPr="000D00BA">
        <w:rPr>
          <w:rFonts w:ascii="Times New Roman" w:hAnsi="Times New Roman"/>
          <w:lang w:val="lt-LT"/>
        </w:rPr>
        <w:t>ų</w:t>
      </w:r>
      <w:r w:rsidRPr="000D00BA">
        <w:rPr>
          <w:rFonts w:ascii="Times New Roman" w:hAnsi="Times New Roman"/>
          <w:lang w:val="lt-LT"/>
        </w:rPr>
        <w:t xml:space="preserve"> ir kai kuri</w:t>
      </w:r>
      <w:r w:rsidR="00B10DF3" w:rsidRPr="000D00BA">
        <w:rPr>
          <w:rFonts w:ascii="Times New Roman" w:hAnsi="Times New Roman"/>
          <w:lang w:val="lt-LT"/>
        </w:rPr>
        <w:t>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xml:space="preserve"> nuo kosulio) padidėja mieguistumo, kvėpavimo sutrikimų (kvėpavimo slopinimo), komos rizika ir gali kilti pavojus gyvybei. Dėl to vartojimas kartu </w:t>
      </w:r>
      <w:r w:rsidR="00B10DF3" w:rsidRPr="000D00BA">
        <w:rPr>
          <w:rFonts w:ascii="Times New Roman" w:hAnsi="Times New Roman"/>
          <w:lang w:val="lt-LT"/>
        </w:rPr>
        <w:t>gali</w:t>
      </w:r>
      <w:r w:rsidRPr="000D00BA">
        <w:rPr>
          <w:rFonts w:ascii="Times New Roman" w:hAnsi="Times New Roman"/>
          <w:lang w:val="lt-LT"/>
        </w:rPr>
        <w:t xml:space="preserve"> būti apsvarstytas tik tuo atveju, jei kitos gydymo galimybės yra neįmanomos.</w:t>
      </w:r>
    </w:p>
    <w:p w14:paraId="2AFE3602" w14:textId="3E0BA6CD"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Tačiau, jei gydytojas paskiria </w:t>
      </w:r>
      <w:proofErr w:type="spellStart"/>
      <w:r w:rsidRPr="000D00BA">
        <w:rPr>
          <w:rFonts w:ascii="Times New Roman" w:hAnsi="Times New Roman"/>
          <w:lang w:val="lt-LT"/>
        </w:rPr>
        <w:t>midazolamo</w:t>
      </w:r>
      <w:proofErr w:type="spellEnd"/>
      <w:r w:rsidRPr="000D00BA">
        <w:rPr>
          <w:rFonts w:ascii="Times New Roman" w:hAnsi="Times New Roman"/>
          <w:lang w:val="lt-LT"/>
        </w:rPr>
        <w:t xml:space="preserve"> </w:t>
      </w:r>
      <w:r w:rsidR="00B655CC" w:rsidRPr="000D00BA">
        <w:rPr>
          <w:rFonts w:ascii="Times New Roman" w:hAnsi="Times New Roman"/>
          <w:lang w:val="lt-LT"/>
        </w:rPr>
        <w:t>ir</w:t>
      </w:r>
      <w:r w:rsidRPr="000D00BA">
        <w:rPr>
          <w:rFonts w:ascii="Times New Roman" w:hAnsi="Times New Roman"/>
          <w:lang w:val="lt-LT"/>
        </w:rPr>
        <w:t xml:space="preserve"> </w:t>
      </w:r>
      <w:proofErr w:type="spellStart"/>
      <w:r w:rsidRPr="000D00BA">
        <w:rPr>
          <w:rFonts w:ascii="Times New Roman" w:hAnsi="Times New Roman"/>
          <w:lang w:val="lt-LT"/>
        </w:rPr>
        <w:t>opioid</w:t>
      </w:r>
      <w:r w:rsidR="00B655CC" w:rsidRPr="000D00BA">
        <w:rPr>
          <w:rFonts w:ascii="Times New Roman" w:hAnsi="Times New Roman"/>
          <w:lang w:val="lt-LT"/>
        </w:rPr>
        <w:t>ų</w:t>
      </w:r>
      <w:proofErr w:type="spellEnd"/>
      <w:r w:rsidR="00B655CC" w:rsidRPr="000D00BA">
        <w:rPr>
          <w:rFonts w:ascii="Times New Roman" w:hAnsi="Times New Roman"/>
          <w:lang w:val="lt-LT"/>
        </w:rPr>
        <w:t xml:space="preserve"> vienu metu</w:t>
      </w:r>
      <w:r w:rsidRPr="000D00BA">
        <w:rPr>
          <w:rFonts w:ascii="Times New Roman" w:hAnsi="Times New Roman"/>
          <w:lang w:val="lt-LT"/>
        </w:rPr>
        <w:t>, gydytojas turi apriboti kartu vartojamą dozę ir gydymo trukmę.</w:t>
      </w:r>
    </w:p>
    <w:p w14:paraId="756AC383" w14:textId="77777777"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Pasakykite gydytojui apie visus </w:t>
      </w:r>
      <w:proofErr w:type="spellStart"/>
      <w:r w:rsidRPr="000D00BA">
        <w:rPr>
          <w:rFonts w:ascii="Times New Roman" w:hAnsi="Times New Roman"/>
          <w:lang w:val="lt-LT"/>
        </w:rPr>
        <w:t>opioidinius</w:t>
      </w:r>
      <w:proofErr w:type="spellEnd"/>
      <w:r w:rsidRPr="000D00BA">
        <w:rPr>
          <w:rFonts w:ascii="Times New Roman" w:hAnsi="Times New Roman"/>
          <w:lang w:val="lt-LT"/>
        </w:rPr>
        <w:t xml:space="preserve"> vaistus, kuriuos vartojate, ir atidžiai laikykitės gydytojo rekomenduojamos dozės. Gali būti naudinga informuoti draugus ar gimines, kad jie žinotų apie aukščiau nurodytus požymius ir simptomus. Atsiradus tokiems simptomams, kreipkitės į gydytoją.</w:t>
      </w:r>
    </w:p>
    <w:p w14:paraId="1BDB8229" w14:textId="77777777" w:rsidR="00C22B92" w:rsidRPr="000D00BA" w:rsidRDefault="00C22B92" w:rsidP="00C9343B">
      <w:pPr>
        <w:spacing w:after="0" w:line="240" w:lineRule="auto"/>
        <w:rPr>
          <w:rFonts w:ascii="Times New Roman" w:hAnsi="Times New Roman"/>
          <w:lang w:val="lt-LT"/>
        </w:rPr>
      </w:pPr>
    </w:p>
    <w:p w14:paraId="4F1D254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Operacijos</w:t>
      </w:r>
    </w:p>
    <w:p w14:paraId="2C2AF798" w14:textId="44CA2B64"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Jei </w:t>
      </w:r>
      <w:r w:rsidR="00CE628B" w:rsidRPr="000D00BA">
        <w:rPr>
          <w:rFonts w:ascii="Times New Roman" w:hAnsi="Times New Roman"/>
          <w:lang w:val="lt-LT"/>
        </w:rPr>
        <w:t>J</w:t>
      </w:r>
      <w:r w:rsidRPr="000D00BA">
        <w:rPr>
          <w:rFonts w:ascii="Times New Roman" w:hAnsi="Times New Roman"/>
          <w:lang w:val="lt-LT"/>
        </w:rPr>
        <w:t>ums ketinama atlikti inhaliacinę anesteziją (</w:t>
      </w:r>
      <w:r w:rsidR="00B655CC" w:rsidRPr="000D00BA">
        <w:rPr>
          <w:rFonts w:ascii="Times New Roman" w:hAnsi="Times New Roman"/>
          <w:lang w:val="lt-LT"/>
        </w:rPr>
        <w:t xml:space="preserve">nejautrą </w:t>
      </w:r>
      <w:r w:rsidRPr="000D00BA">
        <w:rPr>
          <w:rFonts w:ascii="Times New Roman" w:hAnsi="Times New Roman"/>
          <w:lang w:val="lt-LT"/>
        </w:rPr>
        <w:t>įkvepia</w:t>
      </w:r>
      <w:r w:rsidR="00B655CC" w:rsidRPr="000D00BA">
        <w:rPr>
          <w:rFonts w:ascii="Times New Roman" w:hAnsi="Times New Roman"/>
          <w:lang w:val="lt-LT"/>
        </w:rPr>
        <w:t>maisiais vaistais</w:t>
      </w:r>
      <w:r w:rsidRPr="000D00BA">
        <w:rPr>
          <w:rFonts w:ascii="Times New Roman" w:hAnsi="Times New Roman"/>
          <w:lang w:val="lt-LT"/>
        </w:rPr>
        <w:t>) operacijai arba dantų gydymui, svarbu pasakyti gydytojui ar dantų gydytojui, kad Jums buvo paskirta Midazolam Kalceks.</w:t>
      </w:r>
    </w:p>
    <w:p w14:paraId="076958EA" w14:textId="77777777" w:rsidR="00C22B92" w:rsidRPr="000D00BA" w:rsidRDefault="00C22B92" w:rsidP="00C9343B">
      <w:pPr>
        <w:spacing w:after="0" w:line="240" w:lineRule="auto"/>
        <w:rPr>
          <w:rFonts w:ascii="Times New Roman" w:hAnsi="Times New Roman"/>
          <w:b/>
          <w:lang w:val="lt-LT"/>
        </w:rPr>
      </w:pPr>
    </w:p>
    <w:p w14:paraId="6F84C28D"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Midazolam Kalceks vartojimas su alkoholiu</w:t>
      </w:r>
    </w:p>
    <w:p w14:paraId="5328883E" w14:textId="6B09FB2C"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Alkoholis gali sustiprinti midazolamo sukeliamą raminamąjį poveikį, todėl vaisto vartojimo metu </w:t>
      </w:r>
      <w:r w:rsidR="00B655CC" w:rsidRPr="000D00BA">
        <w:rPr>
          <w:rFonts w:ascii="Times New Roman" w:hAnsi="Times New Roman"/>
          <w:lang w:val="lt-LT"/>
        </w:rPr>
        <w:t xml:space="preserve">būtina vengti </w:t>
      </w:r>
      <w:r w:rsidRPr="000D00BA">
        <w:rPr>
          <w:rFonts w:ascii="Times New Roman" w:hAnsi="Times New Roman"/>
          <w:lang w:val="lt-LT"/>
        </w:rPr>
        <w:t>vartoti alkoholio.</w:t>
      </w:r>
    </w:p>
    <w:p w14:paraId="54FF9773" w14:textId="77777777" w:rsidR="00C22B92" w:rsidRPr="000D00BA" w:rsidRDefault="00C22B92" w:rsidP="00C9343B">
      <w:pPr>
        <w:spacing w:after="0" w:line="240" w:lineRule="auto"/>
        <w:rPr>
          <w:rFonts w:ascii="Times New Roman" w:hAnsi="Times New Roman"/>
          <w:lang w:val="lt-LT"/>
        </w:rPr>
      </w:pPr>
    </w:p>
    <w:p w14:paraId="6C620A5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Nėštumas ir žindymo laikotarpis</w:t>
      </w:r>
    </w:p>
    <w:p w14:paraId="0832A2B7" w14:textId="15E0FA81"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esate nėščia ar žindote krūtimi, manote, kad galbūt esate nėščia, arba planuojate pastoti, tai prieš leidžiant Jums šį vaistą, pasitarkite su gydytoju. Gydytojas nuspręs, ar šis vaistas Jums tinka ar ne.</w:t>
      </w:r>
    </w:p>
    <w:p w14:paraId="1998FF81"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Pavartojus Midazolam Kalceks, 24 valandas kūdikio žindyti negalima, nes midazolamas gali patekti į Jūsų krūties pieną.</w:t>
      </w:r>
    </w:p>
    <w:p w14:paraId="1D8EB41C" w14:textId="77777777" w:rsidR="00C22B92" w:rsidRPr="000D00BA" w:rsidRDefault="00C22B92" w:rsidP="00C9343B">
      <w:pPr>
        <w:spacing w:after="0" w:line="240" w:lineRule="auto"/>
        <w:rPr>
          <w:rFonts w:ascii="Times New Roman" w:hAnsi="Times New Roman"/>
          <w:lang w:val="lt-LT" w:eastAsia="lt-LT"/>
        </w:rPr>
      </w:pPr>
    </w:p>
    <w:p w14:paraId="06A04B26"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Vairavimas ir mechanizmų valdymas</w:t>
      </w:r>
    </w:p>
    <w:p w14:paraId="4E6FB464" w14:textId="78F5AE62"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Midazolamas gebėjimą vairuoti ir valdyti mechanizmus veikia stipriai.</w:t>
      </w:r>
    </w:p>
    <w:p w14:paraId="2E683406"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Šis vaistas gali sukelti mieguistumą, užmaršumą ir paveikti Jūsų koncentraciją bei koordinaciją. Tai gali paveikti Jūsų gebėjimą atlikti sudėtingas užduotis, pvz., vairuoti ar valdyti mechanizmus. Pavartoję midazolamo negalėsite vairuoti ar valdyti mechanizmų tol, kol visiškai išnyks vaisto poveikis. Gydytojas pasakys, kada vėl galėsite imtis šios veiklos. Po gydymo </w:t>
      </w:r>
      <w:proofErr w:type="spellStart"/>
      <w:r w:rsidRPr="000D00BA">
        <w:rPr>
          <w:rFonts w:ascii="Times New Roman" w:hAnsi="Times New Roman"/>
          <w:lang w:val="lt-LT"/>
        </w:rPr>
        <w:t>midazolamu</w:t>
      </w:r>
      <w:proofErr w:type="spellEnd"/>
      <w:r w:rsidRPr="000D00BA">
        <w:rPr>
          <w:rFonts w:ascii="Times New Roman" w:hAnsi="Times New Roman"/>
          <w:lang w:val="lt-LT"/>
        </w:rPr>
        <w:t>, į namus Jus visada privalo palydėti atsakingas suaugęs žmogus.</w:t>
      </w:r>
    </w:p>
    <w:p w14:paraId="6EA09FE5"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Jeigu nepakanka miego arba buvo vartotas alkoholis, padidėja sutrikusio budrumo tikimybė.</w:t>
      </w:r>
    </w:p>
    <w:p w14:paraId="23230C9A" w14:textId="77777777" w:rsidR="00C22B92" w:rsidRPr="000D00BA" w:rsidRDefault="00C22B92" w:rsidP="00C9343B">
      <w:pPr>
        <w:spacing w:after="0" w:line="240" w:lineRule="auto"/>
        <w:rPr>
          <w:rFonts w:ascii="Times New Roman" w:hAnsi="Times New Roman"/>
          <w:lang w:val="lt-LT"/>
        </w:rPr>
      </w:pPr>
    </w:p>
    <w:p w14:paraId="12A745E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Midazolam Kalceks sudėtyje yra natrio</w:t>
      </w:r>
    </w:p>
    <w:p w14:paraId="3630FC6B" w14:textId="77777777" w:rsidR="00C22B92" w:rsidRPr="000D00BA" w:rsidRDefault="008024E9" w:rsidP="00C9343B">
      <w:pPr>
        <w:pStyle w:val="Betarp"/>
        <w:rPr>
          <w:rFonts w:ascii="Times New Roman" w:hAnsi="Times New Roman"/>
          <w:lang w:val="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10505E61" w14:textId="20BC18E8" w:rsidR="00C22B92" w:rsidRPr="000D00BA" w:rsidRDefault="00CD1DFB" w:rsidP="00C9343B">
      <w:pPr>
        <w:pStyle w:val="Default"/>
        <w:rPr>
          <w:sz w:val="22"/>
          <w:szCs w:val="22"/>
          <w:lang w:val="lt-LT" w:eastAsia="lt-LT"/>
        </w:rPr>
      </w:pPr>
      <w:r w:rsidRPr="000D00BA">
        <w:rPr>
          <w:sz w:val="22"/>
          <w:szCs w:val="22"/>
          <w:lang w:val="lt-LT" w:eastAsia="lt-LT"/>
        </w:rPr>
        <w:t>Šio vaisto paros</w:t>
      </w:r>
      <w:r w:rsidR="008024E9" w:rsidRPr="000D00BA">
        <w:rPr>
          <w:sz w:val="22"/>
          <w:szCs w:val="22"/>
          <w:lang w:val="lt-LT" w:eastAsia="lt-LT"/>
        </w:rPr>
        <w:t xml:space="preserve"> dozėje </w:t>
      </w:r>
      <w:r w:rsidRPr="000D00BA">
        <w:rPr>
          <w:sz w:val="22"/>
          <w:szCs w:val="22"/>
          <w:lang w:val="lt-LT" w:eastAsia="lt-LT"/>
        </w:rPr>
        <w:t>(ne daugiau kaip</w:t>
      </w:r>
      <w:r w:rsidR="008024E9" w:rsidRPr="000D00BA">
        <w:rPr>
          <w:sz w:val="22"/>
          <w:szCs w:val="22"/>
          <w:lang w:val="lt-LT" w:eastAsia="lt-LT"/>
        </w:rPr>
        <w:t xml:space="preserve"> 6,5 ml</w:t>
      </w:r>
      <w:r w:rsidRPr="000D00BA">
        <w:rPr>
          <w:sz w:val="22"/>
          <w:szCs w:val="22"/>
          <w:lang w:val="lt-LT" w:eastAsia="lt-LT"/>
        </w:rPr>
        <w:t>)</w:t>
      </w:r>
      <w:r w:rsidR="008024E9" w:rsidRPr="000D00BA">
        <w:rPr>
          <w:sz w:val="22"/>
          <w:szCs w:val="22"/>
          <w:lang w:val="lt-LT"/>
        </w:rPr>
        <w:t xml:space="preserve"> yra mažiau kaip 1 mmol (23 mg) natrio, t. y. jis beveik neturi reikšmės.</w:t>
      </w:r>
      <w:r w:rsidR="008024E9" w:rsidRPr="000D00BA">
        <w:rPr>
          <w:sz w:val="22"/>
          <w:szCs w:val="22"/>
          <w:lang w:val="lt-LT" w:eastAsia="lt-LT"/>
        </w:rPr>
        <w:t xml:space="preserve"> Jei vartojama paros dozė yra 6,6 ml ar daugiau (atitinka daugiau kaip 1 mmol natrio), reikia atsižvelgti į šią informaciją: kiekviename šio vaisto tirpalo ml yra 3,5 mg natrio (valgomosios druskos sudedamosios dalies). Tai atitinka 0,18 % didžiausios rekomenduojamos natrio paros normos suaugusiesiems.</w:t>
      </w:r>
    </w:p>
    <w:p w14:paraId="764169FB" w14:textId="77777777" w:rsidR="00C22B92" w:rsidRPr="000D00BA" w:rsidRDefault="00C22B92" w:rsidP="00C9343B">
      <w:pPr>
        <w:pStyle w:val="Betarp"/>
        <w:rPr>
          <w:rFonts w:ascii="Times New Roman" w:hAnsi="Times New Roman"/>
          <w:lang w:val="lt-LT"/>
        </w:rPr>
      </w:pPr>
    </w:p>
    <w:p w14:paraId="468BAB9C" w14:textId="77777777" w:rsidR="00C22B92" w:rsidRPr="000D00BA" w:rsidRDefault="008024E9" w:rsidP="00C9343B">
      <w:pPr>
        <w:pStyle w:val="Betarp"/>
        <w:rPr>
          <w:rFonts w:ascii="Times New Roman" w:hAnsi="Times New Roman"/>
          <w:b/>
          <w:i/>
          <w:lang w:val="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77434906" w14:textId="3DED0251" w:rsidR="00C22B92" w:rsidRPr="000D00BA" w:rsidRDefault="00CD1DFB" w:rsidP="00C9343B">
      <w:pPr>
        <w:pStyle w:val="Default"/>
        <w:rPr>
          <w:sz w:val="22"/>
          <w:szCs w:val="22"/>
          <w:lang w:val="lt-LT" w:eastAsia="lt-LT"/>
        </w:rPr>
      </w:pPr>
      <w:r w:rsidRPr="000D00BA">
        <w:rPr>
          <w:sz w:val="22"/>
          <w:szCs w:val="22"/>
          <w:lang w:val="lt-LT" w:eastAsia="lt-LT"/>
        </w:rPr>
        <w:t>Šio vaisto paros</w:t>
      </w:r>
      <w:r w:rsidR="008024E9" w:rsidRPr="000D00BA">
        <w:rPr>
          <w:sz w:val="22"/>
          <w:szCs w:val="22"/>
          <w:lang w:val="lt-LT" w:eastAsia="lt-LT"/>
        </w:rPr>
        <w:t xml:space="preserve"> dozėje </w:t>
      </w:r>
      <w:r w:rsidRPr="000D00BA">
        <w:rPr>
          <w:sz w:val="22"/>
          <w:szCs w:val="22"/>
          <w:lang w:val="lt-LT" w:eastAsia="lt-LT"/>
        </w:rPr>
        <w:t>(ne daugiau kaip</w:t>
      </w:r>
      <w:r w:rsidR="008024E9" w:rsidRPr="000D00BA">
        <w:rPr>
          <w:sz w:val="22"/>
          <w:szCs w:val="22"/>
          <w:lang w:val="lt-LT" w:eastAsia="lt-LT"/>
        </w:rPr>
        <w:t xml:space="preserve"> 7,3 ml</w:t>
      </w:r>
      <w:r w:rsidRPr="000D00BA">
        <w:rPr>
          <w:sz w:val="22"/>
          <w:szCs w:val="22"/>
          <w:lang w:val="lt-LT" w:eastAsia="lt-LT"/>
        </w:rPr>
        <w:t>)</w:t>
      </w:r>
      <w:r w:rsidR="008024E9" w:rsidRPr="000D00BA">
        <w:rPr>
          <w:sz w:val="22"/>
          <w:szCs w:val="22"/>
          <w:lang w:val="lt-LT"/>
        </w:rPr>
        <w:t xml:space="preserve"> yra mažiau kaip 1 mmol (23 mg) natrio, t. y. jis beveik neturi reikšmės.</w:t>
      </w:r>
      <w:r w:rsidR="008024E9" w:rsidRPr="000D00BA">
        <w:rPr>
          <w:sz w:val="22"/>
          <w:szCs w:val="22"/>
          <w:lang w:val="lt-LT" w:eastAsia="lt-LT"/>
        </w:rPr>
        <w:t xml:space="preserve"> Jei vartojama paros dozė yra 7,4 ml ar daugiau (atitinka daugiau kaip 1 mmol natrio), reikia atsižvelgti į šią informaciją: kiekviename šio vaisto tirpalo ml yra 3,15 mg natrio (valgomosios druskos sudedamosios dalies). Tai atitinka 0,16 % didžiausios rekomenduojamos natrio paros normos suaugusiesiems.</w:t>
      </w:r>
    </w:p>
    <w:p w14:paraId="6B5564B6" w14:textId="77777777" w:rsidR="00C22B92" w:rsidRPr="000D00BA" w:rsidRDefault="00C22B92" w:rsidP="00C9343B">
      <w:pPr>
        <w:spacing w:after="0" w:line="240" w:lineRule="auto"/>
        <w:rPr>
          <w:rFonts w:ascii="Times New Roman" w:hAnsi="Times New Roman"/>
          <w:lang w:val="lt-LT"/>
        </w:rPr>
      </w:pPr>
    </w:p>
    <w:p w14:paraId="46058BEF" w14:textId="77777777" w:rsidR="00C22B92" w:rsidRPr="000D00BA" w:rsidRDefault="00C22B92" w:rsidP="00C9343B">
      <w:pPr>
        <w:spacing w:after="0" w:line="240" w:lineRule="auto"/>
        <w:rPr>
          <w:rFonts w:ascii="Times New Roman" w:hAnsi="Times New Roman"/>
          <w:lang w:val="lt-LT"/>
        </w:rPr>
      </w:pPr>
    </w:p>
    <w:p w14:paraId="5DD6265D" w14:textId="77777777" w:rsidR="00C22B92" w:rsidRPr="000D00BA" w:rsidRDefault="008024E9" w:rsidP="000D00BA">
      <w:pPr>
        <w:keepNext/>
        <w:spacing w:after="0" w:line="240" w:lineRule="auto"/>
        <w:ind w:left="567" w:hanging="567"/>
        <w:outlineLvl w:val="1"/>
        <w:rPr>
          <w:rFonts w:ascii="Times New Roman" w:hAnsi="Times New Roman"/>
          <w:b/>
          <w:lang w:val="lt-LT"/>
        </w:rPr>
      </w:pPr>
      <w:bookmarkStart w:id="6" w:name="_Toc129243141"/>
      <w:bookmarkStart w:id="7" w:name="_Toc129243266"/>
      <w:r w:rsidRPr="000D00BA">
        <w:rPr>
          <w:rFonts w:ascii="Times New Roman" w:hAnsi="Times New Roman"/>
          <w:b/>
          <w:lang w:val="lt-LT"/>
        </w:rPr>
        <w:lastRenderedPageBreak/>
        <w:t>3.</w:t>
      </w:r>
      <w:r w:rsidRPr="000D00BA">
        <w:rPr>
          <w:rFonts w:ascii="Times New Roman" w:hAnsi="Times New Roman"/>
          <w:b/>
          <w:lang w:val="lt-LT"/>
        </w:rPr>
        <w:tab/>
        <w:t xml:space="preserve">Kaip leisti </w:t>
      </w:r>
      <w:bookmarkEnd w:id="6"/>
      <w:bookmarkEnd w:id="7"/>
      <w:r w:rsidRPr="000D00BA">
        <w:rPr>
          <w:rFonts w:ascii="Times New Roman" w:hAnsi="Times New Roman"/>
          <w:b/>
          <w:lang w:val="lt-LT"/>
        </w:rPr>
        <w:t>Midazolam Kalceks</w:t>
      </w:r>
    </w:p>
    <w:p w14:paraId="7B8AB61E" w14:textId="77777777" w:rsidR="00C22B92" w:rsidRPr="000D00BA" w:rsidRDefault="00C22B92" w:rsidP="00E533AB">
      <w:pPr>
        <w:keepNext/>
        <w:spacing w:after="0" w:line="240" w:lineRule="auto"/>
        <w:rPr>
          <w:rFonts w:ascii="Times New Roman" w:hAnsi="Times New Roman"/>
          <w:lang w:val="lt-LT"/>
        </w:rPr>
      </w:pPr>
    </w:p>
    <w:p w14:paraId="1379922A" w14:textId="3AA177D4" w:rsidR="00C22B92" w:rsidRPr="000D00BA" w:rsidRDefault="005B3181" w:rsidP="00C9343B">
      <w:pPr>
        <w:spacing w:after="0" w:line="240" w:lineRule="auto"/>
        <w:rPr>
          <w:rFonts w:ascii="Times New Roman" w:hAnsi="Times New Roman"/>
          <w:lang w:val="lt-LT" w:eastAsia="lt-LT"/>
        </w:rPr>
      </w:pPr>
      <w:r w:rsidRPr="000D00BA">
        <w:rPr>
          <w:rFonts w:ascii="Times New Roman" w:hAnsi="Times New Roman"/>
          <w:lang w:val="lt-LT"/>
        </w:rPr>
        <w:t>Šio vaisto</w:t>
      </w:r>
      <w:r w:rsidR="008024E9" w:rsidRPr="000D00BA">
        <w:rPr>
          <w:rFonts w:ascii="Times New Roman" w:hAnsi="Times New Roman"/>
          <w:lang w:val="lt-LT"/>
        </w:rPr>
        <w:t xml:space="preserve"> </w:t>
      </w:r>
      <w:r w:rsidR="00B655CC" w:rsidRPr="000D00BA">
        <w:rPr>
          <w:rFonts w:ascii="Times New Roman" w:hAnsi="Times New Roman"/>
          <w:lang w:val="lt-LT"/>
        </w:rPr>
        <w:t xml:space="preserve">paskirti </w:t>
      </w:r>
      <w:r w:rsidR="008024E9" w:rsidRPr="000D00BA">
        <w:rPr>
          <w:rFonts w:ascii="Times New Roman" w:hAnsi="Times New Roman"/>
          <w:lang w:val="lt-LT"/>
        </w:rPr>
        <w:t>gali tik patyręs gydytojas ir tik įstaigoje, kuri aprūpinta įranga, reikalinga kvėpavimo funkcijai ir širdies bei kraujagyslių veiklai stebėti ir palaikyti, arba asmenys, specialiai apmokyti atpažinti ir gydyti šalutinius poveikius.</w:t>
      </w:r>
    </w:p>
    <w:p w14:paraId="39E91313" w14:textId="77777777" w:rsidR="00C22B92" w:rsidRPr="000D00BA" w:rsidRDefault="00C22B92" w:rsidP="00C9343B">
      <w:pPr>
        <w:spacing w:after="0" w:line="240" w:lineRule="auto"/>
        <w:rPr>
          <w:rFonts w:ascii="Times New Roman" w:hAnsi="Times New Roman"/>
          <w:lang w:val="lt-LT"/>
        </w:rPr>
      </w:pPr>
    </w:p>
    <w:p w14:paraId="3D8D941F" w14:textId="77777777" w:rsidR="00C22B92" w:rsidRPr="000D00BA" w:rsidRDefault="008024E9" w:rsidP="00C9343B">
      <w:pPr>
        <w:spacing w:after="0" w:line="240" w:lineRule="auto"/>
        <w:ind w:left="567" w:hanging="567"/>
        <w:outlineLvl w:val="0"/>
        <w:rPr>
          <w:rFonts w:ascii="Times New Roman" w:hAnsi="Times New Roman"/>
          <w:u w:val="single"/>
          <w:lang w:val="lt-LT" w:eastAsia="lt-LT"/>
        </w:rPr>
      </w:pPr>
      <w:r w:rsidRPr="000D00BA">
        <w:rPr>
          <w:rFonts w:ascii="Times New Roman" w:hAnsi="Times New Roman"/>
          <w:u w:val="single"/>
          <w:lang w:val="lt-LT"/>
        </w:rPr>
        <w:t>Dozavimas ir vartojimo būdas</w:t>
      </w:r>
    </w:p>
    <w:p w14:paraId="7B78496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Gydytojas parinks Jums tinkamą dozę. Dozės dydis priklausys nuo planuojamo gydymo bei reikiamo raminamojo poveikio. Dozės dydžiui įtakos taip pat turės Jūsų svoris, amžius, bendra sveikatos būklė, atsakas į vaistą ir kiti vaistai, kurių reikės vartoti tuo pačiu metu.</w:t>
      </w:r>
    </w:p>
    <w:p w14:paraId="50A48341"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Jums skiriami stiprūs skausmą malšinantys vaistai, jų turėsite pavartoti pirmiau, o po to Jums suleis specialiai parinktą Midazolam Kalceks dozę.</w:t>
      </w:r>
    </w:p>
    <w:p w14:paraId="524C2D41" w14:textId="5F7ECC4B" w:rsidR="00C22B92" w:rsidRPr="000D00BA" w:rsidRDefault="002C72F3" w:rsidP="00C9343B">
      <w:pPr>
        <w:spacing w:after="0" w:line="240" w:lineRule="auto"/>
        <w:rPr>
          <w:rFonts w:ascii="Times New Roman" w:hAnsi="Times New Roman"/>
          <w:lang w:val="lt-LT" w:eastAsia="lt-LT"/>
        </w:rPr>
      </w:pPr>
      <w:r w:rsidRPr="000D00BA">
        <w:rPr>
          <w:rFonts w:ascii="Times New Roman" w:hAnsi="Times New Roman"/>
          <w:lang w:val="lt-LT"/>
        </w:rPr>
        <w:t>Šis vaistas</w:t>
      </w:r>
      <w:r w:rsidR="008024E9" w:rsidRPr="000D00BA">
        <w:rPr>
          <w:rFonts w:ascii="Times New Roman" w:hAnsi="Times New Roman"/>
          <w:lang w:val="lt-LT"/>
        </w:rPr>
        <w:t xml:space="preserve"> gali būti leidžiamas į veną (injekcija į veną), sulašinamas į veną (infuzija į veną), leidžiamas į raumenis (injekcija į raumenis) arba suleidžiamas į tiesiąją žarną.</w:t>
      </w:r>
    </w:p>
    <w:p w14:paraId="4F70EBE2" w14:textId="77777777" w:rsidR="00C22B92" w:rsidRPr="000D00BA" w:rsidRDefault="00C22B92" w:rsidP="00C9343B">
      <w:pPr>
        <w:spacing w:after="0" w:line="240" w:lineRule="auto"/>
        <w:rPr>
          <w:rFonts w:ascii="Times New Roman" w:hAnsi="Times New Roman"/>
          <w:lang w:val="lt-LT"/>
        </w:rPr>
      </w:pPr>
    </w:p>
    <w:p w14:paraId="3A160BB4"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Vaikai ir naujagimiai</w:t>
      </w:r>
    </w:p>
    <w:p w14:paraId="7ACBC09E" w14:textId="50E06A9D"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Naujagimiams ir </w:t>
      </w:r>
      <w:r w:rsidR="00B655CC" w:rsidRPr="000D00BA">
        <w:rPr>
          <w:rFonts w:ascii="Times New Roman" w:hAnsi="Times New Roman"/>
          <w:lang w:val="lt-LT"/>
        </w:rPr>
        <w:t>jaunesniems kaip 6</w:t>
      </w:r>
      <w:r w:rsidR="002C72F3" w:rsidRPr="000D00BA">
        <w:rPr>
          <w:rFonts w:ascii="Times New Roman" w:hAnsi="Times New Roman"/>
          <w:lang w:val="lt-LT"/>
        </w:rPr>
        <w:t> </w:t>
      </w:r>
      <w:r w:rsidR="00B655CC" w:rsidRPr="000D00BA">
        <w:rPr>
          <w:rFonts w:ascii="Times New Roman" w:hAnsi="Times New Roman"/>
          <w:lang w:val="lt-LT"/>
        </w:rPr>
        <w:t xml:space="preserve">mėnesių </w:t>
      </w:r>
      <w:r w:rsidRPr="000D00BA">
        <w:rPr>
          <w:rFonts w:ascii="Times New Roman" w:hAnsi="Times New Roman"/>
          <w:lang w:val="lt-LT"/>
        </w:rPr>
        <w:t xml:space="preserve">kūdikiams </w:t>
      </w:r>
      <w:r w:rsidR="002C72F3" w:rsidRPr="000D00BA">
        <w:rPr>
          <w:rFonts w:ascii="Times New Roman" w:hAnsi="Times New Roman"/>
          <w:lang w:val="lt-LT"/>
        </w:rPr>
        <w:t>m</w:t>
      </w:r>
      <w:r w:rsidRPr="000D00BA">
        <w:rPr>
          <w:rFonts w:ascii="Times New Roman" w:hAnsi="Times New Roman"/>
          <w:lang w:val="lt-LT"/>
        </w:rPr>
        <w:t>idazolam</w:t>
      </w:r>
      <w:r w:rsidR="002C72F3" w:rsidRPr="000D00BA">
        <w:rPr>
          <w:rFonts w:ascii="Times New Roman" w:hAnsi="Times New Roman"/>
          <w:lang w:val="lt-LT"/>
        </w:rPr>
        <w:t>as</w:t>
      </w:r>
      <w:r w:rsidRPr="000D00BA">
        <w:rPr>
          <w:rFonts w:ascii="Times New Roman" w:hAnsi="Times New Roman"/>
          <w:lang w:val="lt-LT"/>
        </w:rPr>
        <w:t xml:space="preserve"> rekomenduojamas vartoti raminimui tik intensyvios terapijos skyriuje. Dozė bus suleista į veną palaipsniui.</w:t>
      </w:r>
    </w:p>
    <w:p w14:paraId="238EE91A" w14:textId="77777777" w:rsidR="002C72F3" w:rsidRPr="000D00BA" w:rsidRDefault="002C72F3" w:rsidP="00C9343B">
      <w:pPr>
        <w:spacing w:after="0" w:line="240" w:lineRule="auto"/>
        <w:rPr>
          <w:rFonts w:ascii="Times New Roman" w:hAnsi="Times New Roman"/>
          <w:lang w:val="lt-LT"/>
        </w:rPr>
      </w:pPr>
    </w:p>
    <w:p w14:paraId="75A9717E" w14:textId="00D0FB0C"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12</w:t>
      </w:r>
      <w:r w:rsidR="002C72F3" w:rsidRPr="000D00BA">
        <w:rPr>
          <w:rFonts w:ascii="Times New Roman" w:hAnsi="Times New Roman"/>
          <w:lang w:val="lt-LT"/>
        </w:rPr>
        <w:t> </w:t>
      </w:r>
      <w:r w:rsidRPr="000D00BA">
        <w:rPr>
          <w:rFonts w:ascii="Times New Roman" w:hAnsi="Times New Roman"/>
          <w:lang w:val="lt-LT"/>
        </w:rPr>
        <w:t xml:space="preserve">metų ir jaunesniems vaikams </w:t>
      </w:r>
      <w:proofErr w:type="spellStart"/>
      <w:r w:rsidR="002C72F3" w:rsidRPr="000D00BA">
        <w:rPr>
          <w:rFonts w:ascii="Times New Roman" w:hAnsi="Times New Roman"/>
          <w:lang w:val="lt-LT"/>
        </w:rPr>
        <w:t>m</w:t>
      </w:r>
      <w:r w:rsidRPr="000D00BA">
        <w:rPr>
          <w:rFonts w:ascii="Times New Roman" w:hAnsi="Times New Roman"/>
          <w:lang w:val="lt-LT"/>
        </w:rPr>
        <w:t>idazolam</w:t>
      </w:r>
      <w:r w:rsidR="00CE628B" w:rsidRPr="000D00BA">
        <w:rPr>
          <w:rFonts w:ascii="Times New Roman" w:hAnsi="Times New Roman"/>
          <w:lang w:val="lt-LT"/>
        </w:rPr>
        <w:t>as</w:t>
      </w:r>
      <w:proofErr w:type="spellEnd"/>
      <w:r w:rsidRPr="000D00BA">
        <w:rPr>
          <w:rFonts w:ascii="Times New Roman" w:hAnsi="Times New Roman"/>
          <w:lang w:val="lt-LT"/>
        </w:rPr>
        <w:t xml:space="preserve"> paprastai leidžiamas į veną. Kai</w:t>
      </w:r>
      <w:r w:rsidR="002C72F3" w:rsidRPr="000D00BA">
        <w:rPr>
          <w:rFonts w:ascii="Times New Roman" w:hAnsi="Times New Roman"/>
          <w:lang w:val="lt-LT"/>
        </w:rPr>
        <w:t xml:space="preserve"> šis vaistas</w:t>
      </w:r>
      <w:r w:rsidRPr="000D00BA">
        <w:rPr>
          <w:rFonts w:ascii="Times New Roman" w:hAnsi="Times New Roman"/>
          <w:lang w:val="lt-LT"/>
        </w:rPr>
        <w:t xml:space="preserve"> skiriamas premedikacijai (atsipalaidavimui, ramybei ir mieguistumui prieš anesteziją sukelti), vaist</w:t>
      </w:r>
      <w:r w:rsidR="00B655CC" w:rsidRPr="000D00BA">
        <w:rPr>
          <w:rFonts w:ascii="Times New Roman" w:hAnsi="Times New Roman"/>
          <w:lang w:val="lt-LT"/>
        </w:rPr>
        <w:t>ą</w:t>
      </w:r>
      <w:r w:rsidRPr="000D00BA">
        <w:rPr>
          <w:rFonts w:ascii="Times New Roman" w:hAnsi="Times New Roman"/>
          <w:lang w:val="lt-LT"/>
        </w:rPr>
        <w:t xml:space="preserve"> gali</w:t>
      </w:r>
      <w:r w:rsidR="00B655CC" w:rsidRPr="000D00BA">
        <w:rPr>
          <w:rFonts w:ascii="Times New Roman" w:hAnsi="Times New Roman"/>
          <w:lang w:val="lt-LT"/>
        </w:rPr>
        <w:t>ma</w:t>
      </w:r>
      <w:r w:rsidRPr="000D00BA">
        <w:rPr>
          <w:rFonts w:ascii="Times New Roman" w:hAnsi="Times New Roman"/>
          <w:lang w:val="lt-LT"/>
        </w:rPr>
        <w:t xml:space="preserve"> sulei</w:t>
      </w:r>
      <w:r w:rsidR="00B655CC" w:rsidRPr="000D00BA">
        <w:rPr>
          <w:rFonts w:ascii="Times New Roman" w:hAnsi="Times New Roman"/>
          <w:lang w:val="lt-LT"/>
        </w:rPr>
        <w:t>sti</w:t>
      </w:r>
      <w:r w:rsidRPr="000D00BA">
        <w:rPr>
          <w:rFonts w:ascii="Times New Roman" w:hAnsi="Times New Roman"/>
          <w:lang w:val="lt-LT"/>
        </w:rPr>
        <w:t xml:space="preserve"> į tiesiąją žarną.</w:t>
      </w:r>
    </w:p>
    <w:p w14:paraId="0073F7F9" w14:textId="77777777" w:rsidR="00C22B92" w:rsidRPr="000D00BA" w:rsidRDefault="00C22B92" w:rsidP="00C9343B">
      <w:pPr>
        <w:spacing w:after="0" w:line="240" w:lineRule="auto"/>
        <w:rPr>
          <w:rFonts w:ascii="Times New Roman" w:hAnsi="Times New Roman"/>
          <w:lang w:val="lt-LT"/>
        </w:rPr>
      </w:pPr>
    </w:p>
    <w:p w14:paraId="7BFCAF0B"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Ką daryti</w:t>
      </w:r>
      <w:r w:rsidRPr="000D00BA">
        <w:rPr>
          <w:rFonts w:ascii="Times New Roman" w:hAnsi="Times New Roman"/>
          <w:lang w:val="lt-LT"/>
        </w:rPr>
        <w:t xml:space="preserve"> </w:t>
      </w:r>
      <w:r w:rsidRPr="000D00BA">
        <w:rPr>
          <w:rFonts w:ascii="Times New Roman" w:hAnsi="Times New Roman"/>
          <w:b/>
          <w:lang w:val="lt-LT"/>
        </w:rPr>
        <w:t>suleidus per didelę Midazolam Kalceks dozę</w:t>
      </w:r>
    </w:p>
    <w:p w14:paraId="27D443EB" w14:textId="3D5362AD"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Vaisto Jums suleis gydytojas arba slaugytojas.</w:t>
      </w:r>
    </w:p>
    <w:p w14:paraId="153E443F" w14:textId="6C3BB115"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Jeigu Jums per klaidą suleido per daug midazolamo, gali pasireikšti mieguistumas, </w:t>
      </w:r>
      <w:proofErr w:type="spellStart"/>
      <w:r w:rsidRPr="000D00BA">
        <w:rPr>
          <w:rFonts w:ascii="Times New Roman" w:hAnsi="Times New Roman"/>
          <w:lang w:val="lt-LT"/>
        </w:rPr>
        <w:t>ataksija</w:t>
      </w:r>
      <w:proofErr w:type="spellEnd"/>
      <w:r w:rsidRPr="000D00BA">
        <w:rPr>
          <w:rFonts w:ascii="Times New Roman" w:hAnsi="Times New Roman"/>
          <w:lang w:val="lt-LT"/>
        </w:rPr>
        <w:t xml:space="preserve"> (valingos raumenų veiklos</w:t>
      </w:r>
      <w:r w:rsidR="00B655CC" w:rsidRPr="000D00BA">
        <w:rPr>
          <w:rFonts w:ascii="Times New Roman" w:hAnsi="Times New Roman"/>
          <w:lang w:val="lt-LT"/>
        </w:rPr>
        <w:t xml:space="preserve"> ko</w:t>
      </w:r>
      <w:r w:rsidR="00CE628B" w:rsidRPr="000D00BA">
        <w:rPr>
          <w:rFonts w:ascii="Times New Roman" w:hAnsi="Times New Roman"/>
          <w:lang w:val="lt-LT"/>
        </w:rPr>
        <w:t>o</w:t>
      </w:r>
      <w:r w:rsidR="00B655CC" w:rsidRPr="000D00BA">
        <w:rPr>
          <w:rFonts w:ascii="Times New Roman" w:hAnsi="Times New Roman"/>
          <w:lang w:val="lt-LT"/>
        </w:rPr>
        <w:t>rdinacijos</w:t>
      </w:r>
      <w:r w:rsidRPr="000D00BA">
        <w:rPr>
          <w:rFonts w:ascii="Times New Roman" w:hAnsi="Times New Roman"/>
          <w:lang w:val="lt-LT"/>
        </w:rPr>
        <w:t xml:space="preserve"> sutrikimas), </w:t>
      </w:r>
      <w:proofErr w:type="spellStart"/>
      <w:r w:rsidRPr="000D00BA">
        <w:rPr>
          <w:rFonts w:ascii="Times New Roman" w:hAnsi="Times New Roman"/>
          <w:lang w:val="lt-LT"/>
        </w:rPr>
        <w:t>dizartrija</w:t>
      </w:r>
      <w:proofErr w:type="spellEnd"/>
      <w:r w:rsidRPr="000D00BA">
        <w:rPr>
          <w:rFonts w:ascii="Times New Roman" w:hAnsi="Times New Roman"/>
          <w:lang w:val="lt-LT"/>
        </w:rPr>
        <w:t xml:space="preserve"> (kalbos sutrikimas) ir </w:t>
      </w:r>
      <w:proofErr w:type="spellStart"/>
      <w:r w:rsidRPr="000D00BA">
        <w:rPr>
          <w:rFonts w:ascii="Times New Roman" w:hAnsi="Times New Roman"/>
          <w:lang w:val="lt-LT"/>
        </w:rPr>
        <w:t>nistagmas</w:t>
      </w:r>
      <w:proofErr w:type="spellEnd"/>
      <w:r w:rsidRPr="000D00BA">
        <w:rPr>
          <w:rFonts w:ascii="Times New Roman" w:hAnsi="Times New Roman"/>
          <w:lang w:val="lt-LT"/>
        </w:rPr>
        <w:t xml:space="preserve"> (nevalingi akių judesiai), išnykti refleksai, atsirasti </w:t>
      </w:r>
      <w:proofErr w:type="spellStart"/>
      <w:r w:rsidRPr="000D00BA">
        <w:rPr>
          <w:rFonts w:ascii="Times New Roman" w:hAnsi="Times New Roman"/>
          <w:lang w:val="lt-LT"/>
        </w:rPr>
        <w:t>apnėja</w:t>
      </w:r>
      <w:proofErr w:type="spellEnd"/>
      <w:r w:rsidRPr="000D00BA">
        <w:rPr>
          <w:rFonts w:ascii="Times New Roman" w:hAnsi="Times New Roman"/>
          <w:lang w:val="lt-LT"/>
        </w:rPr>
        <w:t xml:space="preserve"> (sustoti kvėpavimas), </w:t>
      </w:r>
      <w:proofErr w:type="spellStart"/>
      <w:r w:rsidRPr="000D00BA">
        <w:rPr>
          <w:rFonts w:ascii="Times New Roman" w:hAnsi="Times New Roman"/>
          <w:lang w:val="lt-LT"/>
        </w:rPr>
        <w:t>hipotenzija</w:t>
      </w:r>
      <w:proofErr w:type="spellEnd"/>
      <w:r w:rsidRPr="000D00BA">
        <w:rPr>
          <w:rFonts w:ascii="Times New Roman" w:hAnsi="Times New Roman"/>
          <w:lang w:val="lt-LT"/>
        </w:rPr>
        <w:t xml:space="preserve"> (sumažėti kraujospūdis), pasireikšti širdies ir kraujagyslių sistemos slopinimas, ištikti koma. Perdozavimo atveju gali prireikti stebėti Jūsų gyvybines funkcijas, taikyti simptominį gydymą sutrikusių širdies ir kvėpavimo funkcijų atstatymui, gali būti skiriamas benzodiazepinų antagonistas.</w:t>
      </w:r>
    </w:p>
    <w:p w14:paraId="10CCEF5E" w14:textId="77777777" w:rsidR="00C22B92" w:rsidRPr="000D00BA" w:rsidRDefault="00C22B92" w:rsidP="00C9343B">
      <w:pPr>
        <w:spacing w:after="0" w:line="240" w:lineRule="auto"/>
        <w:rPr>
          <w:rFonts w:ascii="Times New Roman" w:hAnsi="Times New Roman"/>
          <w:lang w:val="lt-LT"/>
        </w:rPr>
      </w:pPr>
    </w:p>
    <w:p w14:paraId="2107B1C2"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Nustojus vartoti Midazolam Kalceks</w:t>
      </w:r>
    </w:p>
    <w:p w14:paraId="3F3B1354" w14:textId="0D1715C0"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Staiga nutraukus gydymą gali pasireikšti nutraukimo simptomai, tokie kaip galvos skausmas, raumenų skausmas, nerimas, įtampa, neramumas, sumišimas, nuotaikos svyravimai, haliucinacijos ir traukuliai</w:t>
      </w:r>
      <w:r w:rsidR="00E104E3" w:rsidRPr="000D00BA">
        <w:rPr>
          <w:rFonts w:ascii="Times New Roman" w:hAnsi="Times New Roman"/>
          <w:lang w:val="lt-LT"/>
        </w:rPr>
        <w:t xml:space="preserve"> (</w:t>
      </w:r>
      <w:r w:rsidR="008A1155" w:rsidRPr="000D00BA">
        <w:rPr>
          <w:rFonts w:ascii="Times New Roman" w:hAnsi="Times New Roman"/>
          <w:lang w:val="lt-LT"/>
        </w:rPr>
        <w:t>konvulsijos</w:t>
      </w:r>
      <w:r w:rsidR="00E104E3" w:rsidRPr="000D00BA">
        <w:rPr>
          <w:rFonts w:ascii="Times New Roman" w:hAnsi="Times New Roman"/>
          <w:lang w:val="lt-LT"/>
        </w:rPr>
        <w:t>)</w:t>
      </w:r>
      <w:r w:rsidRPr="000D00BA">
        <w:rPr>
          <w:rFonts w:ascii="Times New Roman" w:hAnsi="Times New Roman"/>
          <w:lang w:val="lt-LT"/>
        </w:rPr>
        <w:t xml:space="preserve">, </w:t>
      </w:r>
      <w:r w:rsidRPr="000D00BA">
        <w:rPr>
          <w:rFonts w:ascii="Times New Roman" w:hAnsi="Times New Roman"/>
          <w:color w:val="000000"/>
          <w:lang w:val="lt-LT"/>
        </w:rPr>
        <w:t>atoveiksmio nemiga</w:t>
      </w:r>
      <w:r w:rsidRPr="000D00BA">
        <w:rPr>
          <w:rFonts w:ascii="Times New Roman" w:hAnsi="Times New Roman"/>
          <w:lang w:val="lt-LT"/>
        </w:rPr>
        <w:t>, dirglumas. Kadangi nutraukimo simptomų atsiradimo rizika yra didesnė, jei gydymas nutraukiamas staiga, gydymo nutraukimo metu dozę reikia mažinti palaipsniui.</w:t>
      </w:r>
    </w:p>
    <w:p w14:paraId="58614BAA" w14:textId="77777777" w:rsidR="00C22B92" w:rsidRPr="000D00BA" w:rsidRDefault="00C22B92" w:rsidP="00C9343B">
      <w:pPr>
        <w:spacing w:after="0" w:line="240" w:lineRule="auto"/>
        <w:rPr>
          <w:rFonts w:ascii="Times New Roman" w:hAnsi="Times New Roman"/>
          <w:lang w:val="lt-LT"/>
        </w:rPr>
      </w:pPr>
    </w:p>
    <w:p w14:paraId="27A0A3E8" w14:textId="77777777" w:rsidR="00C22B92" w:rsidRPr="000D00BA" w:rsidRDefault="008024E9" w:rsidP="00C9343B">
      <w:pPr>
        <w:spacing w:after="0" w:line="240" w:lineRule="auto"/>
        <w:ind w:left="567" w:hanging="567"/>
        <w:outlineLvl w:val="0"/>
        <w:rPr>
          <w:rFonts w:ascii="Times New Roman" w:hAnsi="Times New Roman"/>
          <w:lang w:val="lt-LT" w:eastAsia="lt-LT"/>
        </w:rPr>
      </w:pPr>
      <w:r w:rsidRPr="000D00BA">
        <w:rPr>
          <w:rFonts w:ascii="Times New Roman" w:hAnsi="Times New Roman"/>
          <w:lang w:val="lt-LT"/>
        </w:rPr>
        <w:t>Jeigu kiltų daugiau klausimų dėl šio vaisto vartojimo, kreipkitės į gydytoją, vaistininką ar slaugytoją.</w:t>
      </w:r>
    </w:p>
    <w:p w14:paraId="58BCCB61" w14:textId="77777777" w:rsidR="00C22B92" w:rsidRPr="000D00BA" w:rsidRDefault="00C22B92" w:rsidP="00C9343B">
      <w:pPr>
        <w:spacing w:after="0" w:line="240" w:lineRule="auto"/>
        <w:rPr>
          <w:rFonts w:ascii="Times New Roman" w:hAnsi="Times New Roman"/>
          <w:lang w:val="lt-LT"/>
        </w:rPr>
      </w:pPr>
    </w:p>
    <w:p w14:paraId="5DD328BF" w14:textId="77777777" w:rsidR="00C22B92" w:rsidRPr="000D00BA" w:rsidRDefault="00C22B92" w:rsidP="00C9343B">
      <w:pPr>
        <w:spacing w:after="0" w:line="240" w:lineRule="auto"/>
        <w:rPr>
          <w:rFonts w:ascii="Times New Roman" w:hAnsi="Times New Roman"/>
          <w:lang w:val="lt-LT"/>
        </w:rPr>
      </w:pPr>
    </w:p>
    <w:p w14:paraId="08CEFF6E" w14:textId="77777777" w:rsidR="00C22B92" w:rsidRPr="000D00BA" w:rsidRDefault="008024E9" w:rsidP="009A08E1">
      <w:pPr>
        <w:keepNext/>
        <w:spacing w:after="0" w:line="240" w:lineRule="auto"/>
        <w:ind w:left="567" w:hanging="567"/>
        <w:outlineLvl w:val="1"/>
        <w:rPr>
          <w:rFonts w:ascii="Times New Roman" w:hAnsi="Times New Roman"/>
          <w:b/>
          <w:lang w:val="lt-LT"/>
        </w:rPr>
      </w:pPr>
      <w:bookmarkStart w:id="8" w:name="_Toc129243142"/>
      <w:bookmarkStart w:id="9" w:name="_Toc129243267"/>
      <w:r w:rsidRPr="000D00BA">
        <w:rPr>
          <w:rFonts w:ascii="Times New Roman" w:hAnsi="Times New Roman"/>
          <w:b/>
          <w:lang w:val="lt-LT"/>
        </w:rPr>
        <w:t>4.</w:t>
      </w:r>
      <w:r w:rsidRPr="000D00BA">
        <w:rPr>
          <w:rFonts w:ascii="Times New Roman" w:hAnsi="Times New Roman"/>
          <w:b/>
          <w:lang w:val="lt-LT"/>
        </w:rPr>
        <w:tab/>
        <w:t>Galimas šalutinis poveikis</w:t>
      </w:r>
      <w:bookmarkEnd w:id="8"/>
      <w:bookmarkEnd w:id="9"/>
    </w:p>
    <w:p w14:paraId="0829E2DA" w14:textId="77777777" w:rsidR="00C22B92" w:rsidRPr="000D00BA" w:rsidRDefault="00C22B92" w:rsidP="00C9343B">
      <w:pPr>
        <w:spacing w:after="0" w:line="240" w:lineRule="auto"/>
        <w:rPr>
          <w:rFonts w:ascii="Times New Roman" w:hAnsi="Times New Roman"/>
          <w:lang w:val="lt-LT"/>
        </w:rPr>
      </w:pPr>
    </w:p>
    <w:p w14:paraId="49F06809"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Šis vaistas, kaip ir visi kiti, gali sukelti šalutinį poveikį, nors jis pasireiškia ne visiems žmonėms. </w:t>
      </w:r>
    </w:p>
    <w:p w14:paraId="26D40CDE" w14:textId="77777777" w:rsidR="00C22B92" w:rsidRPr="000D00BA" w:rsidRDefault="00C22B92" w:rsidP="00C9343B">
      <w:pPr>
        <w:spacing w:after="0" w:line="240" w:lineRule="auto"/>
        <w:rPr>
          <w:rFonts w:ascii="Times New Roman" w:hAnsi="Times New Roman"/>
          <w:b/>
          <w:lang w:val="lt-LT"/>
        </w:rPr>
      </w:pPr>
    </w:p>
    <w:p w14:paraId="2FFE7432" w14:textId="202F988D" w:rsidR="00C22B92" w:rsidRPr="000D00BA" w:rsidRDefault="002C72F3" w:rsidP="00C9343B">
      <w:pPr>
        <w:spacing w:after="0" w:line="240" w:lineRule="auto"/>
        <w:rPr>
          <w:rFonts w:ascii="Times New Roman" w:hAnsi="Times New Roman"/>
          <w:lang w:val="lt-LT" w:eastAsia="lt-LT"/>
        </w:rPr>
      </w:pPr>
      <w:r w:rsidRPr="000D00BA">
        <w:rPr>
          <w:rFonts w:ascii="Times New Roman" w:hAnsi="Times New Roman"/>
          <w:b/>
          <w:lang w:val="lt-LT"/>
        </w:rPr>
        <w:t>N</w:t>
      </w:r>
      <w:r w:rsidR="008024E9" w:rsidRPr="000D00BA">
        <w:rPr>
          <w:rFonts w:ascii="Times New Roman" w:hAnsi="Times New Roman"/>
          <w:b/>
          <w:lang w:val="lt-LT"/>
        </w:rPr>
        <w:t>edelsdami kreipkitės į gydytoją,</w:t>
      </w:r>
      <w:r w:rsidR="008024E9" w:rsidRPr="000D00BA">
        <w:rPr>
          <w:rFonts w:ascii="Times New Roman" w:hAnsi="Times New Roman"/>
          <w:lang w:val="lt-LT"/>
        </w:rPr>
        <w:t xml:space="preserve"> jeigu pastebite bet kurį iš toliau nurodytų šalutinio poveikio reiškinių.</w:t>
      </w:r>
    </w:p>
    <w:p w14:paraId="4FBC69F2"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Jie gali būti pavojingi gyvybei ir Jums gali prireikti skubios medicinos pagalbos.</w:t>
      </w:r>
    </w:p>
    <w:p w14:paraId="0A394335" w14:textId="060A4DE9"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 xml:space="preserve">Anafilaksinis šokas (gyvybei pavojinga alerginė reakcija). Jo požymiai - staigus </w:t>
      </w:r>
      <w:r w:rsidR="008A1155" w:rsidRPr="000D00BA">
        <w:rPr>
          <w:rFonts w:ascii="Times New Roman" w:hAnsi="Times New Roman"/>
          <w:lang w:val="lt-LT"/>
        </w:rPr>
        <w:t>iš</w:t>
      </w:r>
      <w:r w:rsidRPr="000D00BA">
        <w:rPr>
          <w:rFonts w:ascii="Times New Roman" w:hAnsi="Times New Roman"/>
          <w:lang w:val="lt-LT"/>
        </w:rPr>
        <w:t>bėrimas, niežėjimas arba dilgėlinė, veido, lūpų, liežuvio ar kitų kūno vietų tinimas. Taip pat gali pasireikšti dusulys, švokštimas ar pasunkėjęs kvėpavimas</w:t>
      </w:r>
      <w:r w:rsidR="00DC6FD7" w:rsidRPr="000D00BA">
        <w:rPr>
          <w:lang w:val="lt-LT"/>
        </w:rPr>
        <w:t xml:space="preserve"> </w:t>
      </w:r>
      <w:r w:rsidR="00DC6FD7" w:rsidRPr="000D00BA">
        <w:rPr>
          <w:rFonts w:ascii="Times New Roman" w:hAnsi="Times New Roman"/>
          <w:lang w:val="lt-LT"/>
        </w:rPr>
        <w:t xml:space="preserve">arba gali išbalti oda, susilpnėti ir paspartėti pulsas ar galite pajusti, kad tuoj apalpsite. Be to, galite jausti skausmą krūtinės srityje, kuris gali rodyti sunkią alerginę reakciją, vadinamą </w:t>
      </w:r>
      <w:proofErr w:type="spellStart"/>
      <w:r w:rsidR="00DC6FD7" w:rsidRPr="000D00BA">
        <w:rPr>
          <w:rFonts w:ascii="Times New Roman" w:hAnsi="Times New Roman"/>
          <w:lang w:val="lt-LT"/>
        </w:rPr>
        <w:t>Kunio</w:t>
      </w:r>
      <w:proofErr w:type="spellEnd"/>
      <w:r w:rsidR="00DC6FD7" w:rsidRPr="000D00BA">
        <w:rPr>
          <w:rFonts w:ascii="Times New Roman" w:hAnsi="Times New Roman"/>
          <w:lang w:val="lt-LT"/>
        </w:rPr>
        <w:t xml:space="preserve"> (</w:t>
      </w:r>
      <w:proofErr w:type="spellStart"/>
      <w:r w:rsidR="00DC6FD7" w:rsidRPr="000D00BA">
        <w:rPr>
          <w:rFonts w:ascii="Times New Roman" w:hAnsi="Times New Roman"/>
          <w:lang w:val="lt-LT"/>
        </w:rPr>
        <w:t>Kounis</w:t>
      </w:r>
      <w:proofErr w:type="spellEnd"/>
      <w:r w:rsidR="00DC6FD7" w:rsidRPr="000D00BA">
        <w:rPr>
          <w:rFonts w:ascii="Times New Roman" w:hAnsi="Times New Roman"/>
          <w:lang w:val="lt-LT"/>
        </w:rPr>
        <w:t>) sindromu</w:t>
      </w:r>
      <w:r w:rsidRPr="000D00BA">
        <w:rPr>
          <w:rFonts w:ascii="Times New Roman" w:hAnsi="Times New Roman"/>
          <w:lang w:val="lt-LT"/>
        </w:rPr>
        <w:t>.</w:t>
      </w:r>
    </w:p>
    <w:p w14:paraId="51D3F702" w14:textId="3F6C3E12"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Širdies priepuolis (širdies sustojimas). Jo požymis gali būti krūtinės skausmas, galintis išplisti į kaklą ir pečius bei žemyn kaire ranka.</w:t>
      </w:r>
    </w:p>
    <w:p w14:paraId="4BB7EEC1" w14:textId="77777777"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Kvėpavimo sutrikimai ar komplikacijos, kartais sukeliantys kvėpavimo sustojimą.</w:t>
      </w:r>
    </w:p>
    <w:p w14:paraId="6A4F3296" w14:textId="77777777"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Užspringimas ir staigus kvėpavimo takų susitraukimas (</w:t>
      </w:r>
      <w:proofErr w:type="spellStart"/>
      <w:r w:rsidRPr="000D00BA">
        <w:rPr>
          <w:rFonts w:ascii="Times New Roman" w:hAnsi="Times New Roman"/>
          <w:lang w:val="lt-LT"/>
        </w:rPr>
        <w:t>laringospazmas</w:t>
      </w:r>
      <w:proofErr w:type="spellEnd"/>
      <w:r w:rsidRPr="000D00BA">
        <w:rPr>
          <w:rFonts w:ascii="Times New Roman" w:hAnsi="Times New Roman"/>
          <w:lang w:val="lt-LT"/>
        </w:rPr>
        <w:t>).</w:t>
      </w:r>
    </w:p>
    <w:p w14:paraId="7B54817A" w14:textId="77777777" w:rsidR="00C22B92" w:rsidRPr="000D00BA" w:rsidRDefault="00C22B92" w:rsidP="00C9343B">
      <w:pPr>
        <w:spacing w:after="0" w:line="240" w:lineRule="auto"/>
        <w:rPr>
          <w:rFonts w:ascii="Times New Roman" w:hAnsi="Times New Roman"/>
          <w:lang w:val="lt-LT"/>
        </w:rPr>
      </w:pPr>
    </w:p>
    <w:p w14:paraId="73F80F1E" w14:textId="5A3F07DB"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Gyvybei pavojingas šalutinis poveikis labiau tikėtinas vyresniems nei 60 metų pacientams ir žmonėms, kurie jau serga kvėpavimo ar širdies ligomis, ypač jeigu vaistas suleidžiamas labai greitai ar didel</w:t>
      </w:r>
      <w:r w:rsidR="008A1155" w:rsidRPr="000D00BA">
        <w:rPr>
          <w:rFonts w:ascii="Times New Roman" w:hAnsi="Times New Roman"/>
          <w:lang w:val="lt-LT"/>
        </w:rPr>
        <w:t>e</w:t>
      </w:r>
      <w:r w:rsidRPr="000D00BA">
        <w:rPr>
          <w:rFonts w:ascii="Times New Roman" w:hAnsi="Times New Roman"/>
          <w:lang w:val="lt-LT"/>
        </w:rPr>
        <w:t xml:space="preserve"> doz</w:t>
      </w:r>
      <w:r w:rsidR="008A1155" w:rsidRPr="000D00BA">
        <w:rPr>
          <w:rFonts w:ascii="Times New Roman" w:hAnsi="Times New Roman"/>
          <w:lang w:val="lt-LT"/>
        </w:rPr>
        <w:t>e</w:t>
      </w:r>
      <w:r w:rsidRPr="000D00BA">
        <w:rPr>
          <w:rFonts w:ascii="Times New Roman" w:hAnsi="Times New Roman"/>
          <w:lang w:val="lt-LT"/>
        </w:rPr>
        <w:t>.</w:t>
      </w:r>
    </w:p>
    <w:p w14:paraId="0E68DE06" w14:textId="77777777" w:rsidR="00C22B92" w:rsidRPr="000D00BA" w:rsidRDefault="00C22B92" w:rsidP="00C9343B">
      <w:pPr>
        <w:spacing w:after="0" w:line="240" w:lineRule="auto"/>
        <w:rPr>
          <w:rFonts w:ascii="Times New Roman" w:hAnsi="Times New Roman"/>
          <w:lang w:val="lt-LT"/>
        </w:rPr>
      </w:pPr>
    </w:p>
    <w:p w14:paraId="681A43D9"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Kitas galimas šalutinis poveikis</w:t>
      </w:r>
    </w:p>
    <w:p w14:paraId="52A9DA76" w14:textId="4FC75AEF"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Gauta pranešimų apie šiuos šalutini</w:t>
      </w:r>
      <w:r w:rsidR="008A1155" w:rsidRPr="000D00BA">
        <w:rPr>
          <w:rFonts w:ascii="Times New Roman" w:hAnsi="Times New Roman"/>
          <w:lang w:val="lt-LT"/>
        </w:rPr>
        <w:t>o</w:t>
      </w:r>
      <w:r w:rsidRPr="000D00BA">
        <w:rPr>
          <w:rFonts w:ascii="Times New Roman" w:hAnsi="Times New Roman"/>
          <w:lang w:val="lt-LT"/>
        </w:rPr>
        <w:t xml:space="preserve"> poveiki</w:t>
      </w:r>
      <w:r w:rsidR="008A1155" w:rsidRPr="000D00BA">
        <w:rPr>
          <w:rFonts w:ascii="Times New Roman" w:hAnsi="Times New Roman"/>
          <w:lang w:val="lt-LT"/>
        </w:rPr>
        <w:t>o reiškinius</w:t>
      </w:r>
      <w:r w:rsidRPr="000D00BA">
        <w:rPr>
          <w:rFonts w:ascii="Times New Roman" w:hAnsi="Times New Roman"/>
          <w:lang w:val="lt-LT"/>
        </w:rPr>
        <w:t xml:space="preserve">, kurių dažnis nežinomas, nes </w:t>
      </w:r>
      <w:r w:rsidR="008A1155" w:rsidRPr="000D00BA">
        <w:rPr>
          <w:rFonts w:ascii="Times New Roman" w:hAnsi="Times New Roman"/>
          <w:lang w:val="lt-LT"/>
        </w:rPr>
        <w:t>negali būti apskaičiuotas pagal turimus duomenis.</w:t>
      </w:r>
    </w:p>
    <w:p w14:paraId="592EB9A8" w14:textId="77777777" w:rsidR="00C22B92" w:rsidRPr="000D00BA" w:rsidRDefault="00C22B92" w:rsidP="009A08E1">
      <w:pPr>
        <w:spacing w:after="0" w:line="240" w:lineRule="auto"/>
        <w:rPr>
          <w:rFonts w:ascii="Times New Roman" w:hAnsi="Times New Roman"/>
          <w:lang w:val="lt-LT"/>
        </w:rPr>
      </w:pPr>
    </w:p>
    <w:p w14:paraId="7095453C"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Imuninės sistemos sutrikimai:</w:t>
      </w:r>
      <w:r w:rsidRPr="000D00BA">
        <w:rPr>
          <w:rFonts w:ascii="Times New Roman" w:hAnsi="Times New Roman"/>
          <w:lang w:val="lt-LT"/>
        </w:rPr>
        <w:t xml:space="preserve"> bendros alerginės reakcijos (odos reakcijos, širdies ir kraujagyslių sistemos reakcijos, švokštimas).</w:t>
      </w:r>
    </w:p>
    <w:p w14:paraId="298DFB85" w14:textId="77777777" w:rsidR="00C22B92" w:rsidRPr="000D00BA" w:rsidRDefault="00C22B92" w:rsidP="009A08E1">
      <w:pPr>
        <w:spacing w:after="0" w:line="240" w:lineRule="auto"/>
        <w:rPr>
          <w:rFonts w:ascii="Times New Roman" w:hAnsi="Times New Roman"/>
          <w:lang w:val="lt-LT"/>
        </w:rPr>
      </w:pPr>
    </w:p>
    <w:p w14:paraId="46F6E65F" w14:textId="352B3510"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Psichikos sutrikimai:</w:t>
      </w:r>
      <w:r w:rsidRPr="000D00BA">
        <w:rPr>
          <w:rFonts w:ascii="Times New Roman" w:hAnsi="Times New Roman"/>
          <w:lang w:val="lt-LT"/>
        </w:rPr>
        <w:t xml:space="preserve"> sumišimas, </w:t>
      </w:r>
      <w:r w:rsidR="008A1155" w:rsidRPr="000D00BA">
        <w:rPr>
          <w:rFonts w:ascii="Times New Roman" w:hAnsi="Times New Roman"/>
          <w:lang w:val="lt-LT"/>
        </w:rPr>
        <w:t>sutrikusi orientacija</w:t>
      </w:r>
      <w:r w:rsidRPr="000D00BA">
        <w:rPr>
          <w:rFonts w:ascii="Times New Roman" w:hAnsi="Times New Roman"/>
          <w:lang w:val="lt-LT"/>
        </w:rPr>
        <w:t xml:space="preserve">, emocijų ir nuotaikos sutrikimai, </w:t>
      </w:r>
      <w:r w:rsidR="008A1155" w:rsidRPr="000D00BA">
        <w:rPr>
          <w:rFonts w:ascii="Times New Roman" w:hAnsi="Times New Roman"/>
          <w:lang w:val="lt-LT"/>
        </w:rPr>
        <w:t>lytinio potraukio</w:t>
      </w:r>
      <w:r w:rsidRPr="000D00BA">
        <w:rPr>
          <w:rFonts w:ascii="Times New Roman" w:hAnsi="Times New Roman"/>
          <w:lang w:val="lt-LT"/>
        </w:rPr>
        <w:t xml:space="preserve"> pokyčiai.</w:t>
      </w:r>
    </w:p>
    <w:p w14:paraId="08F0A82D"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Gauta pranešimų apie paradoksines reakcijas, tokias kaip neramumas, sujaudinimas, irzlumas, nervingumas, raumenų traukuliai bei drebėjimas, priešiškumas,</w:t>
      </w:r>
      <w:r w:rsidR="008A1155" w:rsidRPr="000D00BA">
        <w:rPr>
          <w:rFonts w:ascii="Times New Roman" w:hAnsi="Times New Roman"/>
          <w:lang w:val="lt-LT"/>
        </w:rPr>
        <w:t xml:space="preserve"> kliedesiai,</w:t>
      </w:r>
      <w:r w:rsidRPr="000D00BA">
        <w:rPr>
          <w:rFonts w:ascii="Times New Roman" w:hAnsi="Times New Roman"/>
          <w:lang w:val="lt-LT"/>
        </w:rPr>
        <w:t xml:space="preserve"> pyktis, įniršis, agresyvumas, nerimas, košmarai, nenormalūs sapnai, haliucinacijos, psichozės, netinkamas elgesys ir kitas šalutinis poveikis elgsenai, staigus susijaudinimas ir smurto protrūkis.</w:t>
      </w:r>
    </w:p>
    <w:p w14:paraId="13707BC6" w14:textId="480F04BD"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 xml:space="preserve">Tai dažniausiai pastebima, jei </w:t>
      </w:r>
      <w:r w:rsidR="008A1155" w:rsidRPr="000D00BA">
        <w:rPr>
          <w:rFonts w:ascii="Times New Roman" w:hAnsi="Times New Roman"/>
          <w:lang w:val="lt-LT"/>
        </w:rPr>
        <w:t>vaisto suleidžiama</w:t>
      </w:r>
      <w:r w:rsidRPr="000D00BA">
        <w:rPr>
          <w:rFonts w:ascii="Times New Roman" w:hAnsi="Times New Roman"/>
          <w:lang w:val="lt-LT"/>
        </w:rPr>
        <w:t xml:space="preserve"> per greitai arba didelėmis dozėmis. Šių simptomų pasireiškimo rizika vaikams ir senyviems pacientams yra didesnė.</w:t>
      </w:r>
    </w:p>
    <w:p w14:paraId="5D4921F6" w14:textId="77777777" w:rsidR="00C22B92" w:rsidRPr="000D00BA" w:rsidRDefault="00C22B92" w:rsidP="009A08E1">
      <w:pPr>
        <w:spacing w:after="0" w:line="240" w:lineRule="auto"/>
        <w:rPr>
          <w:rFonts w:ascii="Times New Roman" w:hAnsi="Times New Roman"/>
          <w:lang w:val="lt-LT"/>
        </w:rPr>
      </w:pPr>
    </w:p>
    <w:p w14:paraId="59A8BBB3" w14:textId="2DF8747E" w:rsidR="00C22B92" w:rsidRPr="000D00BA" w:rsidRDefault="008024E9" w:rsidP="009A08E1">
      <w:pPr>
        <w:keepNext/>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i/>
          <w:color w:val="000000"/>
          <w:lang w:val="lt-LT"/>
        </w:rPr>
        <w:t xml:space="preserve">Priklausomybė: </w:t>
      </w:r>
      <w:r w:rsidRPr="000D00BA">
        <w:rPr>
          <w:rFonts w:ascii="Times New Roman" w:hAnsi="Times New Roman"/>
          <w:color w:val="000000"/>
          <w:lang w:val="lt-LT"/>
        </w:rPr>
        <w:t>midazolamas, net ir vartojamas terapinėmis dozėmis, gali sukelti fizinę priklausomybę. Nutraukimo simptomų, įskaitant traukulius, kurie gali atsirasti ilgai vartojant midazolamo, galima būtų išvengti palaipsniui mažinant dozę (žr. 2</w:t>
      </w:r>
      <w:r w:rsidR="002C72F3" w:rsidRPr="000D00BA">
        <w:rPr>
          <w:rFonts w:ascii="Times New Roman" w:hAnsi="Times New Roman"/>
          <w:color w:val="000000"/>
          <w:lang w:val="lt-LT"/>
        </w:rPr>
        <w:t> </w:t>
      </w:r>
      <w:r w:rsidRPr="000D00BA">
        <w:rPr>
          <w:rFonts w:ascii="Times New Roman" w:hAnsi="Times New Roman"/>
          <w:color w:val="000000"/>
          <w:lang w:val="lt-LT"/>
        </w:rPr>
        <w:t>skyrių).</w:t>
      </w:r>
    </w:p>
    <w:p w14:paraId="393599FE" w14:textId="77777777" w:rsidR="00C22B92" w:rsidRPr="000D00BA" w:rsidRDefault="00C22B92" w:rsidP="009A08E1">
      <w:pPr>
        <w:spacing w:after="0" w:line="240" w:lineRule="auto"/>
        <w:rPr>
          <w:rFonts w:ascii="Times New Roman" w:hAnsi="Times New Roman"/>
          <w:lang w:val="lt-LT"/>
        </w:rPr>
      </w:pPr>
    </w:p>
    <w:p w14:paraId="5861888D"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 xml:space="preserve">Nervų sistemos sutrikimai: </w:t>
      </w:r>
      <w:r w:rsidRPr="000D00BA">
        <w:rPr>
          <w:rFonts w:ascii="Times New Roman" w:hAnsi="Times New Roman"/>
          <w:lang w:val="lt-LT"/>
        </w:rPr>
        <w:t>mieguistumas ir užsitęsęs raminamasis poveikis, sumažėjęs budrumas, mieguistumas, galvos skausmas, svaigulys, judesių koordinacijos sutrikimai. Pranešta apie laikiną atminties praradimą. Jo trukmė priklauso nuo dozės ir gali pasireikšti ir po gydymo. Atskirais atvejais atminties praradimas gali būti užsitęsęs. Neišnešiotiems kūdikiams ir naujagimiams buvo pranešta apie traukulius.</w:t>
      </w:r>
      <w:r w:rsidRPr="000D00BA">
        <w:rPr>
          <w:rFonts w:ascii="Times New Roman" w:hAnsi="Times New Roman"/>
          <w:lang w:val="lt-LT"/>
        </w:rPr>
        <w:br/>
      </w:r>
    </w:p>
    <w:p w14:paraId="30C07CEA"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i/>
          <w:lang w:val="lt-LT"/>
        </w:rPr>
        <w:t xml:space="preserve">Širdies sutrikimai: </w:t>
      </w:r>
      <w:r w:rsidRPr="000D00BA">
        <w:rPr>
          <w:rFonts w:ascii="Times New Roman" w:hAnsi="Times New Roman"/>
          <w:lang w:val="lt-LT"/>
        </w:rPr>
        <w:t xml:space="preserve">gali pasireikšti sunkios nepageidaujamos reakcijos, tokios kaip sumažėjęs kraujospūdis, retas širdies ritmas, kraujagyslių išsiplėtimas (pvz., veido ir kaklo paraudimas, </w:t>
      </w:r>
      <w:r w:rsidR="00E104E3" w:rsidRPr="000D00BA">
        <w:rPr>
          <w:rFonts w:ascii="Times New Roman" w:hAnsi="Times New Roman"/>
          <w:lang w:val="lt-LT"/>
        </w:rPr>
        <w:t>ap</w:t>
      </w:r>
      <w:r w:rsidRPr="000D00BA">
        <w:rPr>
          <w:rFonts w:ascii="Times New Roman" w:hAnsi="Times New Roman"/>
          <w:lang w:val="lt-LT"/>
        </w:rPr>
        <w:t>alpimas ir galvos skausmas).</w:t>
      </w:r>
      <w:r w:rsidRPr="000D00BA">
        <w:rPr>
          <w:rFonts w:ascii="Times New Roman" w:hAnsi="Times New Roman"/>
          <w:lang w:val="lt-LT"/>
        </w:rPr>
        <w:br/>
      </w:r>
    </w:p>
    <w:p w14:paraId="6384E1DD" w14:textId="77777777" w:rsidR="00C22B92" w:rsidRPr="000D00BA" w:rsidRDefault="008024E9" w:rsidP="009A08E1">
      <w:pPr>
        <w:keepNext/>
        <w:spacing w:line="240" w:lineRule="auto"/>
        <w:rPr>
          <w:rFonts w:ascii="Times New Roman" w:hAnsi="Times New Roman"/>
          <w:lang w:val="lt-LT" w:eastAsia="lt-LT"/>
        </w:rPr>
      </w:pPr>
      <w:r w:rsidRPr="000D00BA">
        <w:rPr>
          <w:rFonts w:ascii="Times New Roman" w:hAnsi="Times New Roman"/>
          <w:i/>
          <w:lang w:val="lt-LT"/>
        </w:rPr>
        <w:t xml:space="preserve">Virškinimo sistemos sutrikimai: </w:t>
      </w:r>
      <w:r w:rsidRPr="000D00BA">
        <w:rPr>
          <w:rFonts w:ascii="Times New Roman" w:hAnsi="Times New Roman"/>
          <w:lang w:val="lt-LT"/>
        </w:rPr>
        <w:t>pykinimas, vėmimas, vidurių užkietėjimas, burnos džiūvimas.</w:t>
      </w:r>
    </w:p>
    <w:p w14:paraId="7BD9D8B6"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 xml:space="preserve">Odos sutrikimai: </w:t>
      </w:r>
      <w:r w:rsidRPr="000D00BA">
        <w:rPr>
          <w:rFonts w:ascii="Times New Roman" w:hAnsi="Times New Roman"/>
          <w:lang w:val="lt-LT"/>
        </w:rPr>
        <w:t xml:space="preserve">odos </w:t>
      </w:r>
      <w:r w:rsidR="00E104E3" w:rsidRPr="000D00BA">
        <w:rPr>
          <w:rFonts w:ascii="Times New Roman" w:hAnsi="Times New Roman"/>
          <w:lang w:val="lt-LT"/>
        </w:rPr>
        <w:t>iš</w:t>
      </w:r>
      <w:r w:rsidRPr="000D00BA">
        <w:rPr>
          <w:rFonts w:ascii="Times New Roman" w:hAnsi="Times New Roman"/>
          <w:lang w:val="lt-LT"/>
        </w:rPr>
        <w:t>bėrimas, alerginė reakcija, niežulys.</w:t>
      </w:r>
    </w:p>
    <w:p w14:paraId="6F5BC0DD" w14:textId="77777777" w:rsidR="00C22B92" w:rsidRPr="000D00BA" w:rsidRDefault="00C22B92" w:rsidP="00C9343B">
      <w:pPr>
        <w:spacing w:after="0" w:line="240" w:lineRule="auto"/>
        <w:rPr>
          <w:rFonts w:ascii="Times New Roman" w:hAnsi="Times New Roman"/>
          <w:i/>
          <w:lang w:val="lt-LT"/>
        </w:rPr>
      </w:pPr>
    </w:p>
    <w:p w14:paraId="2E02DD24" w14:textId="74603DD3"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i/>
          <w:lang w:val="lt-LT"/>
        </w:rPr>
        <w:t xml:space="preserve">Bendrieji sutrikimai ir vartojimo vietos pažeidimai: </w:t>
      </w:r>
      <w:r w:rsidRPr="000D00BA">
        <w:rPr>
          <w:rFonts w:ascii="Times New Roman" w:hAnsi="Times New Roman"/>
          <w:lang w:val="lt-LT"/>
        </w:rPr>
        <w:t>nuovargis, paraudimas, odos patinimas, kraujo krešuliai ir skausmas injekcijos vietoje (</w:t>
      </w:r>
      <w:proofErr w:type="spellStart"/>
      <w:r w:rsidRPr="000D00BA">
        <w:rPr>
          <w:rFonts w:ascii="Times New Roman" w:hAnsi="Times New Roman"/>
          <w:lang w:val="lt-LT"/>
        </w:rPr>
        <w:t>eritema</w:t>
      </w:r>
      <w:proofErr w:type="spellEnd"/>
      <w:r w:rsidRPr="000D00BA">
        <w:rPr>
          <w:rFonts w:ascii="Times New Roman" w:hAnsi="Times New Roman"/>
          <w:lang w:val="lt-LT"/>
        </w:rPr>
        <w:t xml:space="preserve">, </w:t>
      </w:r>
      <w:proofErr w:type="spellStart"/>
      <w:r w:rsidRPr="000D00BA">
        <w:rPr>
          <w:rFonts w:ascii="Times New Roman" w:hAnsi="Times New Roman"/>
          <w:lang w:val="lt-LT"/>
        </w:rPr>
        <w:t>tromboflebitas</w:t>
      </w:r>
      <w:proofErr w:type="spellEnd"/>
      <w:r w:rsidRPr="000D00BA">
        <w:rPr>
          <w:rFonts w:ascii="Times New Roman" w:hAnsi="Times New Roman"/>
          <w:lang w:val="lt-LT"/>
        </w:rPr>
        <w:t xml:space="preserve"> ir trombozė).</w:t>
      </w:r>
      <w:r w:rsidRPr="000D00BA">
        <w:rPr>
          <w:rFonts w:ascii="Times New Roman" w:hAnsi="Times New Roman"/>
          <w:lang w:val="lt-LT"/>
        </w:rPr>
        <w:br/>
        <w:t>Pacientams, vartojantiems benzodiazepin</w:t>
      </w:r>
      <w:r w:rsidR="00E104E3" w:rsidRPr="000D00BA">
        <w:rPr>
          <w:rFonts w:ascii="Times New Roman" w:hAnsi="Times New Roman"/>
          <w:lang w:val="lt-LT"/>
        </w:rPr>
        <w:t>ų</w:t>
      </w:r>
      <w:r w:rsidRPr="000D00BA">
        <w:rPr>
          <w:rFonts w:ascii="Times New Roman" w:hAnsi="Times New Roman"/>
          <w:lang w:val="lt-LT"/>
        </w:rPr>
        <w:t>, yra didesnė rizika nukristi ir sulaužyti kaulus, ypač senyvo amžiaus žmonėms vartojantiems kit</w:t>
      </w:r>
      <w:r w:rsidR="00E104E3" w:rsidRPr="000D00BA">
        <w:rPr>
          <w:rFonts w:ascii="Times New Roman" w:hAnsi="Times New Roman"/>
          <w:lang w:val="lt-LT"/>
        </w:rPr>
        <w:t>ų</w:t>
      </w:r>
      <w:r w:rsidRPr="000D00BA">
        <w:rPr>
          <w:rFonts w:ascii="Times New Roman" w:hAnsi="Times New Roman"/>
          <w:lang w:val="lt-LT"/>
        </w:rPr>
        <w:t xml:space="preserve"> raminam</w:t>
      </w:r>
      <w:r w:rsidR="00E104E3" w:rsidRPr="000D00BA">
        <w:rPr>
          <w:rFonts w:ascii="Times New Roman" w:hAnsi="Times New Roman"/>
          <w:lang w:val="lt-LT"/>
        </w:rPr>
        <w:t>ųjų</w:t>
      </w:r>
      <w:r w:rsidRPr="000D00BA">
        <w:rPr>
          <w:rFonts w:ascii="Times New Roman" w:hAnsi="Times New Roman"/>
          <w:lang w:val="lt-LT"/>
        </w:rPr>
        <w:t xml:space="preserve"> (įskaitant alkoholinius gėrimus).</w:t>
      </w:r>
    </w:p>
    <w:p w14:paraId="3EEA757C" w14:textId="77777777" w:rsidR="00C22B92" w:rsidRPr="000D00BA" w:rsidRDefault="00C22B92" w:rsidP="009A08E1">
      <w:pPr>
        <w:spacing w:after="0" w:line="240" w:lineRule="auto"/>
        <w:rPr>
          <w:rFonts w:ascii="Times New Roman" w:hAnsi="Times New Roman"/>
          <w:lang w:val="lt-LT"/>
        </w:rPr>
      </w:pPr>
    </w:p>
    <w:p w14:paraId="43A9F3DB" w14:textId="3600C55A" w:rsidR="00C22B92" w:rsidRPr="000D00BA" w:rsidRDefault="008024E9" w:rsidP="009A08E1">
      <w:pPr>
        <w:spacing w:after="0" w:line="240" w:lineRule="auto"/>
        <w:rPr>
          <w:rFonts w:ascii="Times New Roman" w:hAnsi="Times New Roman"/>
          <w:bCs/>
          <w:color w:val="000000"/>
          <w:lang w:val="lt-LT" w:eastAsia="lt-LT"/>
        </w:rPr>
      </w:pPr>
      <w:r w:rsidRPr="000D00BA">
        <w:rPr>
          <w:rFonts w:ascii="Times New Roman" w:hAnsi="Times New Roman"/>
          <w:bCs/>
          <w:color w:val="000000"/>
          <w:lang w:val="lt-LT" w:eastAsia="lt-LT"/>
        </w:rPr>
        <w:t>Pacientams, kuriems yra sunk</w:t>
      </w:r>
      <w:r w:rsidR="00E104E3" w:rsidRPr="000D00BA">
        <w:rPr>
          <w:rFonts w:ascii="Times New Roman" w:hAnsi="Times New Roman"/>
          <w:bCs/>
          <w:color w:val="000000"/>
          <w:lang w:val="lt-LT" w:eastAsia="lt-LT"/>
        </w:rPr>
        <w:t>i</w:t>
      </w:r>
      <w:r w:rsidRPr="000D00BA">
        <w:rPr>
          <w:rFonts w:ascii="Times New Roman" w:hAnsi="Times New Roman"/>
          <w:bCs/>
          <w:color w:val="000000"/>
          <w:lang w:val="lt-LT" w:eastAsia="lt-LT"/>
        </w:rPr>
        <w:t xml:space="preserve"> inkstų </w:t>
      </w:r>
      <w:r w:rsidR="00E104E3" w:rsidRPr="000D00BA">
        <w:rPr>
          <w:rFonts w:ascii="Times New Roman" w:hAnsi="Times New Roman"/>
          <w:bCs/>
          <w:color w:val="000000"/>
          <w:lang w:val="lt-LT" w:eastAsia="lt-LT"/>
        </w:rPr>
        <w:t>liga</w:t>
      </w:r>
      <w:r w:rsidRPr="000D00BA">
        <w:rPr>
          <w:rFonts w:ascii="Times New Roman" w:hAnsi="Times New Roman"/>
          <w:bCs/>
          <w:color w:val="000000"/>
          <w:lang w:val="lt-LT" w:eastAsia="lt-LT"/>
        </w:rPr>
        <w:t>, yra didesnė nepageidaujamo poveikio tikimybė.</w:t>
      </w:r>
    </w:p>
    <w:p w14:paraId="69FD0248" w14:textId="77777777" w:rsidR="00C22B92" w:rsidRPr="000D00BA" w:rsidRDefault="00C22B92" w:rsidP="009A08E1">
      <w:pPr>
        <w:spacing w:after="0" w:line="240" w:lineRule="auto"/>
        <w:rPr>
          <w:rFonts w:ascii="Times New Roman" w:hAnsi="Times New Roman"/>
          <w:lang w:val="lt-LT"/>
        </w:rPr>
      </w:pPr>
    </w:p>
    <w:p w14:paraId="2A4D695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Pranešimas apie šalutinį poveikį</w:t>
      </w:r>
    </w:p>
    <w:p w14:paraId="7C7D9997" w14:textId="03AFC8DC" w:rsidR="00E646CC" w:rsidRPr="00E646CC" w:rsidRDefault="00E646CC" w:rsidP="00E533AB">
      <w:pPr>
        <w:widowControl w:val="0"/>
        <w:spacing w:after="0" w:line="240" w:lineRule="auto"/>
        <w:ind w:right="-449"/>
        <w:jc w:val="both"/>
        <w:rPr>
          <w:rFonts w:ascii="Times New Roman" w:eastAsia="Times New Roman" w:hAnsi="Times New Roman"/>
          <w:lang w:val="lt-LT" w:eastAsia="sl-SI"/>
        </w:rPr>
      </w:pPr>
      <w:r w:rsidRPr="00E646CC">
        <w:rPr>
          <w:rFonts w:ascii="Times New Roman" w:eastAsia="Times New Roman" w:hAnsi="Times New Roman"/>
          <w:lang w:val="lt-LT" w:eastAsia="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646CC">
        <w:rPr>
          <w:rFonts w:ascii="Times New Roman" w:eastAsia="Times New Roman" w:hAnsi="Times New Roman"/>
          <w:u w:val="single"/>
          <w:lang w:val="lt-LT" w:eastAsia="sl-SI"/>
        </w:rPr>
        <w:t>https://vvkt.lrv.lt/lt/</w:t>
      </w:r>
      <w:r w:rsidRPr="00E646CC">
        <w:rPr>
          <w:rFonts w:ascii="Times New Roman" w:eastAsia="Times New Roman" w:hAnsi="Times New Roman"/>
          <w:lang w:val="lt-LT" w:eastAsia="sl-SI"/>
        </w:rPr>
        <w:t xml:space="preserve"> nurodytais būdais arba paskambinti nemokamu telefonu +370 800 73 568. Pranešdami apie šalutinį poveikį galite mums padėti gauti daugiau informacijos apie šio vaisto saugumą.</w:t>
      </w:r>
    </w:p>
    <w:p w14:paraId="52C21294" w14:textId="77777777" w:rsidR="00C22B92" w:rsidRPr="000D00BA" w:rsidRDefault="00C22B92" w:rsidP="00C9343B">
      <w:pPr>
        <w:spacing w:after="0" w:line="240" w:lineRule="auto"/>
        <w:rPr>
          <w:rFonts w:ascii="Times New Roman" w:hAnsi="Times New Roman"/>
          <w:lang w:val="lt-LT"/>
        </w:rPr>
      </w:pPr>
    </w:p>
    <w:p w14:paraId="7A4F9832" w14:textId="77777777" w:rsidR="00C22B92" w:rsidRPr="000D00BA" w:rsidRDefault="00C22B92" w:rsidP="00C9343B">
      <w:pPr>
        <w:spacing w:after="0" w:line="240" w:lineRule="auto"/>
        <w:rPr>
          <w:rFonts w:ascii="Times New Roman" w:hAnsi="Times New Roman"/>
          <w:lang w:val="lt-LT"/>
        </w:rPr>
      </w:pPr>
    </w:p>
    <w:p w14:paraId="5A8EAD99" w14:textId="77777777" w:rsidR="00C22B92" w:rsidRPr="000D00BA" w:rsidRDefault="008024E9" w:rsidP="009A08E1">
      <w:pPr>
        <w:keepNext/>
        <w:spacing w:after="0" w:line="240" w:lineRule="auto"/>
        <w:ind w:left="567" w:hanging="567"/>
        <w:outlineLvl w:val="1"/>
        <w:rPr>
          <w:rFonts w:ascii="Times New Roman" w:hAnsi="Times New Roman"/>
          <w:b/>
          <w:lang w:val="lt-LT"/>
        </w:rPr>
      </w:pPr>
      <w:bookmarkStart w:id="10" w:name="_Toc129243143"/>
      <w:bookmarkStart w:id="11" w:name="_Toc129243268"/>
      <w:r w:rsidRPr="000D00BA">
        <w:rPr>
          <w:rFonts w:ascii="Times New Roman" w:hAnsi="Times New Roman"/>
          <w:b/>
          <w:lang w:val="lt-LT"/>
        </w:rPr>
        <w:t>5.</w:t>
      </w:r>
      <w:r w:rsidRPr="000D00BA">
        <w:rPr>
          <w:rFonts w:ascii="Times New Roman" w:hAnsi="Times New Roman"/>
          <w:b/>
          <w:lang w:val="lt-LT"/>
        </w:rPr>
        <w:tab/>
        <w:t>Kaip laikyti Midazolam Kalceks</w:t>
      </w:r>
      <w:bookmarkEnd w:id="10"/>
      <w:bookmarkEnd w:id="11"/>
    </w:p>
    <w:p w14:paraId="2EA6B51A" w14:textId="77777777" w:rsidR="00C22B92" w:rsidRPr="000D00BA" w:rsidRDefault="00C22B92" w:rsidP="009A08E1">
      <w:pPr>
        <w:keepNext/>
        <w:spacing w:after="0" w:line="240" w:lineRule="auto"/>
        <w:outlineLvl w:val="1"/>
        <w:rPr>
          <w:rFonts w:ascii="Times New Roman" w:hAnsi="Times New Roman"/>
          <w:b/>
          <w:lang w:val="lt-LT"/>
        </w:rPr>
      </w:pPr>
    </w:p>
    <w:p w14:paraId="4C7E7D36"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Šio vaisto laikymui specialių temperatūros sąlygų nereikalaujama.</w:t>
      </w:r>
    </w:p>
    <w:p w14:paraId="2B96677F"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lastRenderedPageBreak/>
        <w:t>Ampules laikyti išorinėje dėžutėje, kad vaistas būtų apsaugotas nuo šviesos.</w:t>
      </w:r>
    </w:p>
    <w:p w14:paraId="440D35AC" w14:textId="77777777" w:rsidR="00C22B92" w:rsidRPr="000D00BA" w:rsidRDefault="00C22B92" w:rsidP="00C9343B">
      <w:pPr>
        <w:spacing w:after="0" w:line="240" w:lineRule="auto"/>
        <w:rPr>
          <w:rFonts w:ascii="Times New Roman" w:hAnsi="Times New Roman"/>
          <w:lang w:val="lt-LT"/>
        </w:rPr>
      </w:pPr>
    </w:p>
    <w:p w14:paraId="49D0ECB6"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Šį vaistą laikykite vaikams nepastebimoje ir nepasiekiamoje vietoje.</w:t>
      </w:r>
    </w:p>
    <w:p w14:paraId="6F15EB2A" w14:textId="77777777" w:rsidR="00C22B92" w:rsidRPr="000D00BA" w:rsidRDefault="00C22B92" w:rsidP="00C9343B">
      <w:pPr>
        <w:spacing w:after="0" w:line="240" w:lineRule="auto"/>
        <w:rPr>
          <w:rFonts w:ascii="Times New Roman" w:hAnsi="Times New Roman"/>
          <w:lang w:val="lt-LT"/>
        </w:rPr>
      </w:pPr>
    </w:p>
    <w:p w14:paraId="36EB9D6C"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Po ampulės atidarymo vaistą reikia vartoti nedelsiant.</w:t>
      </w:r>
    </w:p>
    <w:p w14:paraId="0803191F" w14:textId="77777777" w:rsidR="00C22B92" w:rsidRPr="000D00BA" w:rsidRDefault="00C22B92" w:rsidP="00C9343B">
      <w:pPr>
        <w:spacing w:after="0" w:line="240" w:lineRule="auto"/>
        <w:rPr>
          <w:rFonts w:ascii="Times New Roman" w:hAnsi="Times New Roman"/>
          <w:lang w:val="lt-LT"/>
        </w:rPr>
      </w:pPr>
    </w:p>
    <w:p w14:paraId="79E7686A" w14:textId="2F99CE4E"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lang w:val="lt-LT"/>
        </w:rPr>
        <w:t>Praskiesto tirpalo, laikomo 25 </w:t>
      </w:r>
      <w:r w:rsidRPr="000D00BA">
        <w:rPr>
          <w:rFonts w:ascii="Times New Roman" w:hAnsi="Times New Roman"/>
          <w:lang w:val="lt-LT"/>
        </w:rPr>
        <w:sym w:font="Symbol" w:char="F0B0"/>
      </w:r>
      <w:r w:rsidRPr="000D00BA">
        <w:rPr>
          <w:rFonts w:ascii="Times New Roman" w:hAnsi="Times New Roman"/>
          <w:lang w:val="lt-LT"/>
        </w:rPr>
        <w:t>C temperatūroje, fizinis ir cheminis stabilumas nekinta 24 valandas, o laikomo 2 </w:t>
      </w:r>
      <w:r w:rsidRPr="000D00BA">
        <w:rPr>
          <w:rFonts w:ascii="Times New Roman" w:hAnsi="Times New Roman"/>
          <w:lang w:val="lt-LT"/>
        </w:rPr>
        <w:sym w:font="Symbol" w:char="F0B0"/>
      </w:r>
      <w:r w:rsidRPr="000D00BA">
        <w:rPr>
          <w:rFonts w:ascii="Times New Roman" w:hAnsi="Times New Roman"/>
          <w:lang w:val="lt-LT"/>
        </w:rPr>
        <w:t>C</w:t>
      </w:r>
      <w:r w:rsidR="002C72F3" w:rsidRPr="000D00BA">
        <w:rPr>
          <w:rFonts w:ascii="Times New Roman" w:hAnsi="Times New Roman"/>
          <w:lang w:val="lt-LT"/>
        </w:rPr>
        <w:t> </w:t>
      </w:r>
      <w:r w:rsidR="002C72F3"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 xml:space="preserve">C temperatūroje – 3 dienas, naudojant 0,9 % natrio chlorido, 5 % ir 10 % gliukozės, </w:t>
      </w:r>
      <w:proofErr w:type="spellStart"/>
      <w:r w:rsidRPr="000D00BA">
        <w:rPr>
          <w:rFonts w:ascii="Times New Roman" w:hAnsi="Times New Roman"/>
          <w:lang w:val="lt-LT"/>
        </w:rPr>
        <w:t>Ringerio</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Hartmano</w:t>
      </w:r>
      <w:proofErr w:type="spellEnd"/>
      <w:r w:rsidRPr="000D00BA">
        <w:rPr>
          <w:rFonts w:ascii="Times New Roman" w:hAnsi="Times New Roman"/>
          <w:lang w:val="lt-LT"/>
        </w:rPr>
        <w:t xml:space="preserve"> tirpalus.</w:t>
      </w:r>
    </w:p>
    <w:p w14:paraId="3D9DA684" w14:textId="35557B6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Mikrobiologiniu požiūriu, praskiestas tirpalas turi būti suvartotas nedelsiant. Jeigu tirpalas nesuvartojamas iš karto, už jo saugojimo laiką ir sąlygas prieš jį suvartojant yra atsakingas vartotojas, bet paprastai turi būti laikomas ne ilgiau kaip 24</w:t>
      </w:r>
      <w:r w:rsidR="002C72F3" w:rsidRPr="000D00BA">
        <w:rPr>
          <w:rFonts w:ascii="Times New Roman" w:hAnsi="Times New Roman"/>
          <w:lang w:val="lt-LT"/>
        </w:rPr>
        <w:t> </w:t>
      </w:r>
      <w:r w:rsidRPr="000D00BA">
        <w:rPr>
          <w:rFonts w:ascii="Times New Roman" w:hAnsi="Times New Roman"/>
          <w:lang w:val="lt-LT"/>
        </w:rPr>
        <w:t>valandas 2 </w:t>
      </w:r>
      <w:r w:rsidRPr="000D00BA">
        <w:rPr>
          <w:rFonts w:ascii="Times New Roman" w:hAnsi="Times New Roman"/>
          <w:lang w:val="lt-LT"/>
        </w:rPr>
        <w:sym w:font="Symbol" w:char="F0B0"/>
      </w:r>
      <w:r w:rsidRPr="000D00BA">
        <w:rPr>
          <w:rFonts w:ascii="Times New Roman" w:hAnsi="Times New Roman"/>
          <w:lang w:val="lt-LT"/>
        </w:rPr>
        <w:t>C</w:t>
      </w:r>
      <w:r w:rsidR="002C72F3" w:rsidRPr="000D00BA">
        <w:rPr>
          <w:rFonts w:ascii="Times New Roman" w:hAnsi="Times New Roman"/>
          <w:lang w:val="lt-LT"/>
        </w:rPr>
        <w:t> </w:t>
      </w:r>
      <w:r w:rsidR="002C72F3"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 xml:space="preserve">C temperatūroje, nebent vaistas buvo praskiestas kontroliuojamomis ir įteisintomis </w:t>
      </w:r>
      <w:proofErr w:type="spellStart"/>
      <w:r w:rsidRPr="000D00BA">
        <w:rPr>
          <w:rFonts w:ascii="Times New Roman" w:hAnsi="Times New Roman"/>
          <w:lang w:val="lt-LT"/>
        </w:rPr>
        <w:t>aseptikos</w:t>
      </w:r>
      <w:proofErr w:type="spellEnd"/>
      <w:r w:rsidRPr="000D00BA">
        <w:rPr>
          <w:rFonts w:ascii="Times New Roman" w:hAnsi="Times New Roman"/>
          <w:lang w:val="lt-LT"/>
        </w:rPr>
        <w:t xml:space="preserve"> sąlygomis.</w:t>
      </w:r>
    </w:p>
    <w:p w14:paraId="6409E11B" w14:textId="77777777" w:rsidR="00C22B92" w:rsidRPr="000D00BA" w:rsidRDefault="00C22B92" w:rsidP="00C9343B">
      <w:pPr>
        <w:spacing w:after="0" w:line="240" w:lineRule="auto"/>
        <w:rPr>
          <w:rFonts w:ascii="Times New Roman" w:hAnsi="Times New Roman"/>
          <w:lang w:val="lt-LT"/>
        </w:rPr>
      </w:pPr>
    </w:p>
    <w:p w14:paraId="6A0DA9C3" w14:textId="64E9B2A2"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Ant ampulės etiketės </w:t>
      </w:r>
      <w:r w:rsidR="002C72F3" w:rsidRPr="000D00BA">
        <w:rPr>
          <w:rFonts w:ascii="Times New Roman" w:hAnsi="Times New Roman"/>
          <w:lang w:val="lt-LT"/>
        </w:rPr>
        <w:t xml:space="preserve">ir dėžutės </w:t>
      </w:r>
      <w:r w:rsidRPr="000D00BA">
        <w:rPr>
          <w:rFonts w:ascii="Times New Roman" w:hAnsi="Times New Roman"/>
          <w:lang w:val="lt-LT"/>
        </w:rPr>
        <w:t>po „EXP“ nurodytam tinkamumo laikui pasibaigus, šio vaisto vartoti negalima. Vaistas tinkamas vartoti iki paskutinės nurodyto mėnesio dienos.</w:t>
      </w:r>
    </w:p>
    <w:p w14:paraId="29369FB1" w14:textId="77777777" w:rsidR="00C22B92" w:rsidRPr="000D00BA" w:rsidRDefault="00C22B92" w:rsidP="00C9343B">
      <w:pPr>
        <w:spacing w:after="0" w:line="240" w:lineRule="auto"/>
        <w:rPr>
          <w:rFonts w:ascii="Times New Roman" w:hAnsi="Times New Roman"/>
          <w:lang w:val="lt-LT"/>
        </w:rPr>
      </w:pPr>
    </w:p>
    <w:p w14:paraId="2F991AD3"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Vaistų negalima išmesti į kanalizaciją arba su buitinėmis atliekomis. Kaip išmesti nereikalingus vaistus, klauskite vaistininko. Šios priemonės padės apsaugoti aplinką.</w:t>
      </w:r>
    </w:p>
    <w:p w14:paraId="1FA6DC1C" w14:textId="77777777" w:rsidR="00C22B92" w:rsidRPr="000D00BA" w:rsidRDefault="00C22B92" w:rsidP="00C9343B">
      <w:pPr>
        <w:numPr>
          <w:ilvl w:val="12"/>
          <w:numId w:val="0"/>
        </w:numPr>
        <w:spacing w:after="0" w:line="240" w:lineRule="auto"/>
        <w:outlineLvl w:val="0"/>
        <w:rPr>
          <w:rFonts w:ascii="Times New Roman" w:hAnsi="Times New Roman"/>
          <w:b/>
          <w:lang w:val="lt-LT"/>
        </w:rPr>
      </w:pPr>
    </w:p>
    <w:p w14:paraId="5F56CE46" w14:textId="77777777" w:rsidR="00C22B92" w:rsidRPr="000D00BA" w:rsidRDefault="00C22B92" w:rsidP="00C9343B">
      <w:pPr>
        <w:numPr>
          <w:ilvl w:val="12"/>
          <w:numId w:val="0"/>
        </w:numPr>
        <w:spacing w:after="0" w:line="240" w:lineRule="auto"/>
        <w:outlineLvl w:val="0"/>
        <w:rPr>
          <w:rFonts w:ascii="Times New Roman" w:hAnsi="Times New Roman"/>
          <w:b/>
          <w:lang w:val="lt-LT"/>
        </w:rPr>
      </w:pPr>
    </w:p>
    <w:p w14:paraId="203444CC" w14:textId="77777777" w:rsidR="00C22B92" w:rsidRPr="000D00BA" w:rsidRDefault="008024E9" w:rsidP="009A08E1">
      <w:pPr>
        <w:numPr>
          <w:ilvl w:val="12"/>
          <w:numId w:val="0"/>
        </w:numPr>
        <w:spacing w:after="0" w:line="240" w:lineRule="auto"/>
        <w:ind w:left="567" w:hanging="567"/>
        <w:outlineLvl w:val="0"/>
        <w:rPr>
          <w:rFonts w:ascii="Times New Roman" w:hAnsi="Times New Roman"/>
          <w:b/>
          <w:lang w:val="lt-LT" w:eastAsia="lt-LT"/>
        </w:rPr>
      </w:pPr>
      <w:r w:rsidRPr="000D00BA">
        <w:rPr>
          <w:rFonts w:ascii="Times New Roman" w:hAnsi="Times New Roman"/>
          <w:b/>
          <w:lang w:val="lt-LT"/>
        </w:rPr>
        <w:t>6.</w:t>
      </w:r>
      <w:r w:rsidRPr="000D00BA">
        <w:rPr>
          <w:rFonts w:ascii="Times New Roman" w:hAnsi="Times New Roman"/>
          <w:lang w:val="lt-LT"/>
        </w:rPr>
        <w:tab/>
      </w:r>
      <w:r w:rsidRPr="000D00BA">
        <w:rPr>
          <w:rFonts w:ascii="Times New Roman" w:hAnsi="Times New Roman"/>
          <w:b/>
          <w:lang w:val="lt-LT"/>
        </w:rPr>
        <w:t>Pakuotės turinys ir kita informacija</w:t>
      </w:r>
    </w:p>
    <w:p w14:paraId="10401922" w14:textId="77777777" w:rsidR="00C22B92" w:rsidRPr="000D00BA" w:rsidRDefault="00C22B92" w:rsidP="00C9343B">
      <w:pPr>
        <w:spacing w:after="0" w:line="240" w:lineRule="auto"/>
        <w:rPr>
          <w:rFonts w:ascii="Times New Roman" w:hAnsi="Times New Roman"/>
          <w:lang w:val="lt-LT"/>
        </w:rPr>
      </w:pPr>
    </w:p>
    <w:p w14:paraId="0610EAB9"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Midazolam Kalceks sudėtis</w:t>
      </w:r>
    </w:p>
    <w:p w14:paraId="5209659E" w14:textId="77777777" w:rsidR="00C22B92" w:rsidRPr="000D00BA" w:rsidRDefault="008024E9" w:rsidP="009A08E1">
      <w:pPr>
        <w:numPr>
          <w:ilvl w:val="0"/>
          <w:numId w:val="7"/>
        </w:numPr>
        <w:tabs>
          <w:tab w:val="clear" w:pos="1650"/>
        </w:tabs>
        <w:spacing w:after="0" w:line="240" w:lineRule="auto"/>
        <w:ind w:left="567" w:hanging="567"/>
        <w:rPr>
          <w:rFonts w:ascii="Times New Roman" w:hAnsi="Times New Roman"/>
          <w:lang w:val="lt-LT" w:eastAsia="lt-LT"/>
        </w:rPr>
      </w:pPr>
      <w:r w:rsidRPr="000D00BA">
        <w:rPr>
          <w:rFonts w:ascii="Times New Roman" w:hAnsi="Times New Roman"/>
          <w:lang w:val="lt-LT"/>
        </w:rPr>
        <w:t>Veiklioji medžiaga yra midazolamas.</w:t>
      </w:r>
    </w:p>
    <w:p w14:paraId="4D8C30E5" w14:textId="77777777" w:rsidR="00C22B92" w:rsidRPr="000D00BA" w:rsidRDefault="00C22B92" w:rsidP="009A08E1">
      <w:pPr>
        <w:spacing w:after="0" w:line="240" w:lineRule="auto"/>
        <w:rPr>
          <w:rFonts w:ascii="Times New Roman" w:hAnsi="Times New Roman"/>
          <w:lang w:val="lt-LT"/>
        </w:rPr>
      </w:pPr>
    </w:p>
    <w:p w14:paraId="163C9A82"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2E00347C"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 ml tirpalo yra 1 mg midazolamo.</w:t>
      </w:r>
    </w:p>
    <w:p w14:paraId="58EA48EB" w14:textId="77777777" w:rsidR="00C22B92" w:rsidRPr="000D00BA" w:rsidRDefault="008024E9" w:rsidP="009A08E1">
      <w:pPr>
        <w:spacing w:after="0" w:line="240" w:lineRule="auto"/>
        <w:contextualSpacing/>
        <w:rPr>
          <w:rFonts w:ascii="Times New Roman" w:hAnsi="Times New Roman"/>
          <w:lang w:val="lt-LT"/>
        </w:rPr>
      </w:pPr>
      <w:r w:rsidRPr="000D00BA">
        <w:rPr>
          <w:rFonts w:ascii="Times New Roman" w:hAnsi="Times New Roman"/>
          <w:lang w:val="lt-LT"/>
        </w:rPr>
        <w:t>Vienoje ampulėje, kurioje yra 5 ml tirpalo, yra 5 mg midazolamo.</w:t>
      </w:r>
    </w:p>
    <w:p w14:paraId="2EFC5157" w14:textId="77777777" w:rsidR="00C22B92" w:rsidRPr="000D00BA" w:rsidRDefault="00C22B92" w:rsidP="00C9343B">
      <w:pPr>
        <w:spacing w:after="0" w:line="240" w:lineRule="auto"/>
        <w:ind w:left="567"/>
        <w:rPr>
          <w:rFonts w:ascii="Times New Roman" w:hAnsi="Times New Roman"/>
          <w:lang w:val="lt-LT"/>
        </w:rPr>
      </w:pPr>
    </w:p>
    <w:p w14:paraId="20C934A6" w14:textId="7476E5F6"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61F58710"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 ml tirpalo yra 5 mg midazolamo.</w:t>
      </w:r>
    </w:p>
    <w:p w14:paraId="234B6AF3"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1 ml tirpalo, yra 5 mg midazolamo.</w:t>
      </w:r>
    </w:p>
    <w:p w14:paraId="1F52A29A"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3 ml tirpalo, yra 15 mg midazolamo.</w:t>
      </w:r>
    </w:p>
    <w:p w14:paraId="4034BBDF"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10 ml tirpalo, yra 50 mg midazolamo.</w:t>
      </w:r>
    </w:p>
    <w:p w14:paraId="42183041" w14:textId="77777777" w:rsidR="00C22B92" w:rsidRPr="000D00BA" w:rsidRDefault="00C22B92" w:rsidP="00C9343B">
      <w:pPr>
        <w:spacing w:after="0" w:line="240" w:lineRule="auto"/>
        <w:ind w:firstLine="567"/>
        <w:contextualSpacing/>
        <w:rPr>
          <w:rFonts w:ascii="Times New Roman" w:hAnsi="Times New Roman"/>
          <w:lang w:val="lt-LT"/>
        </w:rPr>
      </w:pPr>
    </w:p>
    <w:p w14:paraId="35000A13" w14:textId="77777777" w:rsidR="00C22B92" w:rsidRPr="000D00BA" w:rsidRDefault="008024E9" w:rsidP="009A08E1">
      <w:pPr>
        <w:autoSpaceDE w:val="0"/>
        <w:autoSpaceDN w:val="0"/>
        <w:adjustRightInd w:val="0"/>
        <w:spacing w:after="0" w:line="240" w:lineRule="auto"/>
        <w:rPr>
          <w:rFonts w:ascii="Times New Roman" w:hAnsi="Times New Roman"/>
          <w:lang w:val="lt-LT"/>
        </w:rPr>
      </w:pPr>
      <w:r w:rsidRPr="000D00BA">
        <w:rPr>
          <w:rFonts w:ascii="Times New Roman" w:hAnsi="Times New Roman"/>
          <w:color w:val="000000"/>
          <w:lang w:val="lt-LT"/>
        </w:rPr>
        <w:t>-</w:t>
      </w:r>
      <w:r w:rsidRPr="000D00BA">
        <w:rPr>
          <w:rFonts w:ascii="Times New Roman" w:hAnsi="Times New Roman"/>
          <w:color w:val="000000"/>
          <w:lang w:val="lt-LT"/>
        </w:rPr>
        <w:tab/>
        <w:t>Pagalbinės medžiagos yra koncentruota vandenilio chlorido rūgštis, natrio chloridas, natrio hidroksidas (pH koreguoti), injekcinis vanduo.</w:t>
      </w:r>
    </w:p>
    <w:p w14:paraId="5D8F5A49" w14:textId="77777777" w:rsidR="00C22B92" w:rsidRPr="000D00BA" w:rsidRDefault="00C22B92" w:rsidP="00C9343B">
      <w:pPr>
        <w:spacing w:after="0" w:line="240" w:lineRule="auto"/>
        <w:ind w:left="567" w:hanging="567"/>
        <w:rPr>
          <w:rFonts w:ascii="Times New Roman" w:hAnsi="Times New Roman"/>
          <w:lang w:val="lt-LT"/>
        </w:rPr>
      </w:pPr>
    </w:p>
    <w:p w14:paraId="5F87852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Midazolam Kalceks išvaizda ir kiekis pakuotėje</w:t>
      </w:r>
    </w:p>
    <w:p w14:paraId="6D0AF7F6" w14:textId="457D455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color w:val="000000"/>
          <w:lang w:val="lt-LT"/>
        </w:rPr>
        <w:t xml:space="preserve">Skaidrus bespalvis injekcinis ar infuzinis tirpalas </w:t>
      </w:r>
      <w:r w:rsidRPr="000D00BA">
        <w:rPr>
          <w:rFonts w:ascii="Times New Roman" w:hAnsi="Times New Roman"/>
          <w:lang w:val="lt-LT"/>
        </w:rPr>
        <w:t>1 ml, 3 ml arba 10 ml (5 mg/ml) ir 5 ml (1 mg/ml) I tipo bespalvio stiklo ampulėse su laužimo tašku.</w:t>
      </w:r>
    </w:p>
    <w:p w14:paraId="24BE26AD" w14:textId="77777777" w:rsidR="007D586F" w:rsidRPr="000D00BA" w:rsidRDefault="007D586F" w:rsidP="00C9343B">
      <w:pPr>
        <w:spacing w:after="0" w:line="240" w:lineRule="auto"/>
        <w:rPr>
          <w:rFonts w:ascii="Times New Roman" w:hAnsi="Times New Roman"/>
          <w:lang w:val="lt-LT"/>
        </w:rPr>
      </w:pPr>
    </w:p>
    <w:p w14:paraId="58D78251" w14:textId="10610AE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Pakuotės dydis: 5 arba 10</w:t>
      </w:r>
      <w:r w:rsidR="007D586F" w:rsidRPr="000D00BA">
        <w:rPr>
          <w:rFonts w:ascii="Times New Roman" w:hAnsi="Times New Roman"/>
          <w:lang w:val="lt-LT"/>
        </w:rPr>
        <w:t> </w:t>
      </w:r>
      <w:r w:rsidRPr="000D00BA">
        <w:rPr>
          <w:rFonts w:ascii="Times New Roman" w:hAnsi="Times New Roman"/>
          <w:lang w:val="lt-LT"/>
        </w:rPr>
        <w:t>ampulių.</w:t>
      </w:r>
    </w:p>
    <w:p w14:paraId="0C631510" w14:textId="77777777" w:rsidR="007D586F" w:rsidRPr="000D00BA" w:rsidRDefault="007D586F" w:rsidP="009A08E1">
      <w:pPr>
        <w:spacing w:after="0" w:line="240" w:lineRule="auto"/>
        <w:rPr>
          <w:rFonts w:ascii="Times New Roman" w:hAnsi="Times New Roman"/>
          <w:lang w:val="lt-LT"/>
        </w:rPr>
      </w:pPr>
    </w:p>
    <w:p w14:paraId="5EAF3145" w14:textId="5AB27C9A"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Gali būti tiekiamos ne visų dydžių pakuotės.</w:t>
      </w:r>
    </w:p>
    <w:p w14:paraId="020207BA" w14:textId="77777777" w:rsidR="00C22B92" w:rsidRPr="000D00BA" w:rsidRDefault="00C22B92" w:rsidP="00C9343B">
      <w:pPr>
        <w:spacing w:after="0" w:line="240" w:lineRule="auto"/>
        <w:rPr>
          <w:rFonts w:ascii="Times New Roman" w:hAnsi="Times New Roman"/>
          <w:lang w:val="lt-LT"/>
        </w:rPr>
      </w:pPr>
    </w:p>
    <w:p w14:paraId="22EF0E03" w14:textId="20ACE4FD"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b/>
          <w:lang w:val="lt-LT"/>
        </w:rPr>
        <w:t xml:space="preserve">Registruotojas </w:t>
      </w:r>
      <w:r w:rsidR="002B7F12" w:rsidRPr="000D00BA">
        <w:rPr>
          <w:rFonts w:ascii="Times New Roman" w:hAnsi="Times New Roman"/>
          <w:b/>
          <w:lang w:val="lt-LT"/>
        </w:rPr>
        <w:t>ir gamintojas</w:t>
      </w:r>
    </w:p>
    <w:p w14:paraId="47F95FB6" w14:textId="77777777" w:rsidR="00C22B92" w:rsidRPr="000D00BA" w:rsidRDefault="008024E9" w:rsidP="00C9343B">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AS KALCEKS</w:t>
      </w:r>
    </w:p>
    <w:p w14:paraId="44D992B2" w14:textId="7B3ED427" w:rsidR="00C22B92" w:rsidRPr="000D00BA" w:rsidRDefault="008024E9" w:rsidP="00C9343B">
      <w:pPr>
        <w:autoSpaceDE w:val="0"/>
        <w:autoSpaceDN w:val="0"/>
        <w:adjustRightInd w:val="0"/>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Krustpils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iela</w:t>
      </w:r>
      <w:proofErr w:type="spellEnd"/>
      <w:r w:rsidRPr="000D00BA">
        <w:rPr>
          <w:rFonts w:ascii="Times New Roman" w:hAnsi="Times New Roman"/>
          <w:color w:val="000000"/>
          <w:lang w:val="lt-LT"/>
        </w:rPr>
        <w:t xml:space="preserve"> </w:t>
      </w:r>
      <w:r w:rsidR="002B7F12" w:rsidRPr="000D00BA">
        <w:rPr>
          <w:rFonts w:ascii="Times New Roman" w:hAnsi="Times New Roman"/>
          <w:color w:val="000000"/>
          <w:lang w:val="lt-LT"/>
        </w:rPr>
        <w:t>71E</w:t>
      </w:r>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Rīga</w:t>
      </w:r>
      <w:proofErr w:type="spellEnd"/>
      <w:r w:rsidRPr="000D00BA">
        <w:rPr>
          <w:rFonts w:ascii="Times New Roman" w:hAnsi="Times New Roman"/>
          <w:color w:val="000000"/>
          <w:lang w:val="lt-LT"/>
        </w:rPr>
        <w:t>, LV</w:t>
      </w:r>
      <w:r w:rsidRPr="000D00BA">
        <w:rPr>
          <w:rFonts w:ascii="Times New Roman" w:hAnsi="Times New Roman"/>
          <w:color w:val="000000"/>
          <w:lang w:val="lt-LT"/>
        </w:rPr>
        <w:noBreakHyphen/>
        <w:t>1057, Latvija</w:t>
      </w:r>
    </w:p>
    <w:p w14:paraId="69DD9EBD"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Tel.: +371 67083320</w:t>
      </w:r>
    </w:p>
    <w:p w14:paraId="761F9DF6" w14:textId="47F1C4BB"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 xml:space="preserve">El. paštas: </w:t>
      </w:r>
      <w:hyperlink r:id="rId8" w:history="1">
        <w:r w:rsidRPr="000D00BA">
          <w:rPr>
            <w:rStyle w:val="Hipersaitas"/>
            <w:rFonts w:ascii="Times New Roman" w:hAnsi="Times New Roman"/>
            <w:lang w:val="lt-LT"/>
          </w:rPr>
          <w:t>kalceks@kalceks.lv</w:t>
        </w:r>
      </w:hyperlink>
    </w:p>
    <w:p w14:paraId="4396E265" w14:textId="77777777" w:rsidR="00C22B92" w:rsidRPr="000D00BA" w:rsidRDefault="00C22B92" w:rsidP="00C9343B">
      <w:pPr>
        <w:numPr>
          <w:ilvl w:val="12"/>
          <w:numId w:val="0"/>
        </w:numPr>
        <w:spacing w:after="0" w:line="240" w:lineRule="auto"/>
        <w:contextualSpacing/>
        <w:rPr>
          <w:rFonts w:ascii="Times New Roman" w:hAnsi="Times New Roman"/>
          <w:lang w:val="lt-LT"/>
        </w:rPr>
      </w:pPr>
    </w:p>
    <w:p w14:paraId="0E7805C0" w14:textId="77777777" w:rsidR="00C22B92" w:rsidRPr="000D00BA" w:rsidRDefault="008024E9" w:rsidP="00C9343B">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Jeigu apie šį vaistą norite sužinoti daugiau, kreipkitės į vietinį registruotojo atstovą.</w:t>
      </w:r>
    </w:p>
    <w:p w14:paraId="2D814E0C" w14:textId="77777777" w:rsidR="00C22B92" w:rsidRPr="000D00BA" w:rsidRDefault="00C22B92" w:rsidP="00C9343B">
      <w:pPr>
        <w:spacing w:after="0" w:line="240" w:lineRule="auto"/>
        <w:rPr>
          <w:rFonts w:ascii="Times New Roman" w:hAnsi="Times New Roman"/>
          <w:lang w:val="lt-LT"/>
        </w:rPr>
      </w:pPr>
    </w:p>
    <w:p w14:paraId="463FD0DD"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t xml:space="preserve">”Grindeks Kalceks Lietuva” UAB </w:t>
      </w:r>
    </w:p>
    <w:p w14:paraId="193C7B77"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t xml:space="preserve">Kalvarijų g. 300 </w:t>
      </w:r>
    </w:p>
    <w:p w14:paraId="40593B27"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lastRenderedPageBreak/>
        <w:t xml:space="preserve">LT-08318 Vilnius </w:t>
      </w:r>
    </w:p>
    <w:p w14:paraId="3A3F267A" w14:textId="0C984979" w:rsidR="00296D4C" w:rsidRPr="00E533AB" w:rsidRDefault="00296D4C" w:rsidP="00296D4C">
      <w:pPr>
        <w:numPr>
          <w:ilvl w:val="12"/>
          <w:numId w:val="0"/>
        </w:numPr>
        <w:tabs>
          <w:tab w:val="left" w:pos="567"/>
        </w:tabs>
        <w:spacing w:after="0" w:line="240" w:lineRule="auto"/>
        <w:ind w:right="-2"/>
        <w:contextualSpacing/>
        <w:rPr>
          <w:rFonts w:ascii="Times New Roman" w:hAnsi="Times New Roman"/>
          <w:color w:val="000000"/>
          <w:lang w:val="lt-LT"/>
        </w:rPr>
      </w:pPr>
      <w:r w:rsidRPr="00E533AB">
        <w:rPr>
          <w:rFonts w:ascii="Times New Roman" w:hAnsi="Times New Roman"/>
          <w:color w:val="000000"/>
          <w:lang w:val="lt-LT"/>
        </w:rPr>
        <w:t>Tel</w:t>
      </w:r>
      <w:r w:rsidRPr="000D00BA">
        <w:rPr>
          <w:rFonts w:ascii="Times New Roman" w:hAnsi="Times New Roman"/>
          <w:color w:val="000000"/>
          <w:lang w:val="lt-LT"/>
        </w:rPr>
        <w:t>.</w:t>
      </w:r>
      <w:r w:rsidR="00CE628B" w:rsidRPr="000D00BA">
        <w:rPr>
          <w:rFonts w:ascii="Times New Roman" w:hAnsi="Times New Roman"/>
          <w:color w:val="000000"/>
          <w:lang w:val="lt-LT"/>
        </w:rPr>
        <w:t xml:space="preserve"> </w:t>
      </w:r>
      <w:r w:rsidRPr="000D00BA">
        <w:rPr>
          <w:rFonts w:ascii="Times New Roman" w:hAnsi="Times New Roman"/>
          <w:color w:val="000000"/>
          <w:lang w:val="lt-LT"/>
        </w:rPr>
        <w:t>+</w:t>
      </w:r>
      <w:r w:rsidRPr="00E533AB">
        <w:rPr>
          <w:rFonts w:ascii="Times New Roman" w:hAnsi="Times New Roman"/>
          <w:color w:val="000000"/>
          <w:lang w:val="lt-LT"/>
        </w:rPr>
        <w:t>370 5 210 14 01</w:t>
      </w:r>
    </w:p>
    <w:p w14:paraId="59E4AD2F" w14:textId="77777777" w:rsidR="00C22B92" w:rsidRPr="000D00BA" w:rsidRDefault="00C22B92" w:rsidP="00C9343B">
      <w:pPr>
        <w:spacing w:after="0" w:line="240" w:lineRule="auto"/>
        <w:rPr>
          <w:rFonts w:ascii="Times New Roman" w:hAnsi="Times New Roman"/>
          <w:lang w:val="lt-LT"/>
        </w:rPr>
      </w:pPr>
    </w:p>
    <w:p w14:paraId="34D4D5BE" w14:textId="0EB95B3B"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 xml:space="preserve">Šis pakuotės lapelis paskutinį kartą peržiūrėtas </w:t>
      </w:r>
      <w:r w:rsidR="00E70894">
        <w:rPr>
          <w:rFonts w:ascii="Times New Roman" w:hAnsi="Times New Roman"/>
          <w:b/>
          <w:lang w:val="lt-LT"/>
        </w:rPr>
        <w:t>2026-03-04.</w:t>
      </w:r>
    </w:p>
    <w:p w14:paraId="6418A28D" w14:textId="77777777" w:rsidR="00C22B92" w:rsidRPr="000D00BA" w:rsidRDefault="00C22B92" w:rsidP="00C9343B">
      <w:pPr>
        <w:spacing w:after="0" w:line="240" w:lineRule="auto"/>
        <w:rPr>
          <w:rFonts w:ascii="Times New Roman" w:hAnsi="Times New Roman"/>
          <w:lang w:val="lt-LT"/>
        </w:rPr>
      </w:pPr>
    </w:p>
    <w:p w14:paraId="2020F4D5" w14:textId="07061999"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Išsami informacija apie šį vaistą pateikiama Valstybinės vaistų kontrolės tarnybos prie Lietuvos Respublikos sveikatos apsaugos ministerijos </w:t>
      </w:r>
      <w:r w:rsidR="00CE628B" w:rsidRPr="000D00BA">
        <w:rPr>
          <w:rFonts w:ascii="Times New Roman" w:eastAsia="Times New Roman" w:hAnsi="Times New Roman"/>
          <w:lang w:val="lt-LT" w:eastAsia="lt-LT"/>
        </w:rPr>
        <w:t xml:space="preserve">tinklalapyje </w:t>
      </w:r>
      <w:hyperlink r:id="rId9" w:history="1">
        <w:r w:rsidR="00CE628B" w:rsidRPr="000D00BA">
          <w:rPr>
            <w:rFonts w:ascii="Times New Roman" w:eastAsia="Times New Roman" w:hAnsi="Times New Roman"/>
            <w:u w:val="single"/>
            <w:lang w:val="lt-LT" w:eastAsia="lt-LT"/>
          </w:rPr>
          <w:t>https://vvkt.lrv.lt/lt/</w:t>
        </w:r>
      </w:hyperlink>
      <w:r w:rsidR="00CE628B" w:rsidRPr="00E533AB">
        <w:rPr>
          <w:rFonts w:ascii="Times New Roman" w:hAnsi="Times New Roman"/>
          <w:lang w:val="lt-LT"/>
        </w:rPr>
        <w:t>.</w:t>
      </w:r>
    </w:p>
    <w:p w14:paraId="2B5D61A7" w14:textId="77777777" w:rsidR="00C22B92" w:rsidRPr="000D00BA" w:rsidRDefault="00C22B92" w:rsidP="009A08E1">
      <w:pPr>
        <w:pBdr>
          <w:bottom w:val="single" w:sz="6" w:space="1" w:color="auto"/>
        </w:pBdr>
        <w:spacing w:after="0" w:line="240" w:lineRule="auto"/>
        <w:rPr>
          <w:rFonts w:ascii="Times New Roman" w:hAnsi="Times New Roman"/>
          <w:b/>
          <w:lang w:val="lt-LT"/>
        </w:rPr>
      </w:pPr>
    </w:p>
    <w:p w14:paraId="38780814" w14:textId="77777777" w:rsidR="00C22B92" w:rsidRPr="000D00BA" w:rsidRDefault="00C22B92" w:rsidP="00C9343B">
      <w:pPr>
        <w:spacing w:after="0" w:line="240" w:lineRule="auto"/>
        <w:rPr>
          <w:rFonts w:ascii="Times New Roman" w:hAnsi="Times New Roman"/>
          <w:b/>
          <w:caps/>
          <w:lang w:val="lt-LT"/>
        </w:rPr>
      </w:pPr>
    </w:p>
    <w:p w14:paraId="6FDABAE2" w14:textId="77777777" w:rsidR="00C22B92" w:rsidRPr="000D00BA" w:rsidRDefault="008024E9" w:rsidP="00C9343B">
      <w:pPr>
        <w:spacing w:after="0" w:line="240" w:lineRule="auto"/>
        <w:rPr>
          <w:rFonts w:ascii="Times New Roman" w:hAnsi="Times New Roman"/>
          <w:b/>
          <w:bCs/>
          <w:lang w:val="lt-LT" w:eastAsia="lt-LT"/>
        </w:rPr>
      </w:pPr>
      <w:r w:rsidRPr="000D00BA">
        <w:rPr>
          <w:rFonts w:ascii="Times New Roman" w:hAnsi="Times New Roman"/>
          <w:b/>
          <w:bCs/>
          <w:lang w:val="lt-LT"/>
        </w:rPr>
        <w:t>Toliau pateikta informacija skirta tik sveikatos priežiūros specialistams.</w:t>
      </w:r>
    </w:p>
    <w:p w14:paraId="35406537" w14:textId="77777777" w:rsidR="00C22B92" w:rsidRPr="000D00BA" w:rsidRDefault="00C22B92" w:rsidP="00C9343B">
      <w:pPr>
        <w:spacing w:after="0" w:line="240" w:lineRule="auto"/>
        <w:rPr>
          <w:rFonts w:ascii="Times New Roman" w:hAnsi="Times New Roman"/>
          <w:lang w:val="lt-LT"/>
        </w:rPr>
      </w:pPr>
    </w:p>
    <w:p w14:paraId="0277C53A" w14:textId="77777777" w:rsidR="00C22B92" w:rsidRPr="000D00BA" w:rsidRDefault="008024E9" w:rsidP="00C9343B">
      <w:pPr>
        <w:spacing w:after="0" w:line="240" w:lineRule="auto"/>
        <w:rPr>
          <w:rFonts w:ascii="Times New Roman" w:hAnsi="Times New Roman"/>
          <w:color w:val="000000"/>
          <w:u w:val="single"/>
          <w:lang w:val="lt-LT" w:eastAsia="lt-LT"/>
        </w:rPr>
      </w:pPr>
      <w:r w:rsidRPr="000D00BA">
        <w:rPr>
          <w:rFonts w:ascii="Times New Roman" w:hAnsi="Times New Roman"/>
          <w:color w:val="000000"/>
          <w:u w:val="single"/>
          <w:lang w:val="lt-LT"/>
        </w:rPr>
        <w:t>Vartojimo instrukcija</w:t>
      </w:r>
    </w:p>
    <w:p w14:paraId="47D5F82B" w14:textId="77777777"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 Kalceks yra suderinamas su šiais infuziniais tirpalais:</w:t>
      </w:r>
    </w:p>
    <w:p w14:paraId="769E6901" w14:textId="7744429A"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0,9 % natrio chlorido tirpalu,</w:t>
      </w:r>
    </w:p>
    <w:p w14:paraId="362F44F9" w14:textId="10BC0E73"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5 % gliukozės tirpalu,</w:t>
      </w:r>
    </w:p>
    <w:p w14:paraId="4E75D6CD" w14:textId="19831909"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10 % gliukozės tirpalu,</w:t>
      </w:r>
    </w:p>
    <w:p w14:paraId="19BE6837" w14:textId="55643E24"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Ringerio</w:t>
      </w:r>
      <w:proofErr w:type="spellEnd"/>
      <w:r w:rsidRPr="000D00BA">
        <w:rPr>
          <w:rFonts w:ascii="Times New Roman" w:hAnsi="Times New Roman"/>
          <w:color w:val="000000"/>
          <w:lang w:val="lt-LT"/>
        </w:rPr>
        <w:t xml:space="preserve"> tirpalu,</w:t>
      </w:r>
    </w:p>
    <w:p w14:paraId="38B0D57B" w14:textId="01B0DD0C"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Hartmano</w:t>
      </w:r>
      <w:proofErr w:type="spellEnd"/>
      <w:r w:rsidRPr="000D00BA">
        <w:rPr>
          <w:rFonts w:ascii="Times New Roman" w:hAnsi="Times New Roman"/>
          <w:color w:val="000000"/>
          <w:lang w:val="lt-LT"/>
        </w:rPr>
        <w:t xml:space="preserve"> tirpalu.</w:t>
      </w:r>
    </w:p>
    <w:p w14:paraId="72FA9ECE" w14:textId="77777777" w:rsidR="00C22B92" w:rsidRPr="000D00BA" w:rsidRDefault="00C22B92" w:rsidP="00C9343B">
      <w:pPr>
        <w:spacing w:after="0" w:line="240" w:lineRule="auto"/>
        <w:rPr>
          <w:rFonts w:ascii="Times New Roman" w:hAnsi="Times New Roman"/>
          <w:color w:val="000000"/>
          <w:lang w:val="lt-LT"/>
        </w:rPr>
      </w:pPr>
    </w:p>
    <w:p w14:paraId="13AB3DD9" w14:textId="61E6D92E"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Intraveninei infuzijai Midazolam Kalceks ampulių turinys gali būti praskiedžiamas vienu iš aukščiau minėtų tirpalų tokiu santykiu: 15 mg midazolamo praskiedžiama 100</w:t>
      </w:r>
      <w:r w:rsidR="007D586F" w:rsidRPr="000D00BA">
        <w:rPr>
          <w:rFonts w:ascii="Times New Roman" w:hAnsi="Times New Roman"/>
          <w:lang w:val="lt-LT"/>
        </w:rPr>
        <w:t> </w:t>
      </w:r>
      <w:r w:rsidR="007D586F" w:rsidRPr="000D00BA">
        <w:rPr>
          <w:rFonts w:ascii="Times New Roman" w:hAnsi="Times New Roman"/>
          <w:lang w:val="lt-LT"/>
        </w:rPr>
        <w:noBreakHyphen/>
        <w:t> </w:t>
      </w:r>
      <w:r w:rsidRPr="000D00BA">
        <w:rPr>
          <w:rFonts w:ascii="Times New Roman" w:hAnsi="Times New Roman"/>
          <w:lang w:val="lt-LT"/>
        </w:rPr>
        <w:t>1</w:t>
      </w:r>
      <w:r w:rsidR="007D586F" w:rsidRPr="000D00BA">
        <w:rPr>
          <w:rFonts w:ascii="Times New Roman" w:hAnsi="Times New Roman"/>
          <w:lang w:val="lt-LT"/>
        </w:rPr>
        <w:t> </w:t>
      </w:r>
      <w:r w:rsidRPr="000D00BA">
        <w:rPr>
          <w:rFonts w:ascii="Times New Roman" w:hAnsi="Times New Roman"/>
          <w:lang w:val="lt-LT"/>
        </w:rPr>
        <w:t>000 ml infuzinio tirpalo.</w:t>
      </w:r>
    </w:p>
    <w:p w14:paraId="2B706ECC" w14:textId="77777777" w:rsidR="00C22B92" w:rsidRPr="000D00BA" w:rsidRDefault="00C22B92" w:rsidP="00C9343B">
      <w:pPr>
        <w:spacing w:after="0" w:line="240" w:lineRule="auto"/>
        <w:rPr>
          <w:rFonts w:ascii="Times New Roman" w:hAnsi="Times New Roman"/>
          <w:lang w:val="lt-LT"/>
        </w:rPr>
      </w:pPr>
    </w:p>
    <w:p w14:paraId="13574E18"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Midazolam Kalceks injekcinio ar infuzinio tirpalo negalima skiesti 6 % </w:t>
      </w:r>
      <w:proofErr w:type="spellStart"/>
      <w:r w:rsidRPr="000D00BA">
        <w:rPr>
          <w:rFonts w:ascii="Times New Roman" w:hAnsi="Times New Roman"/>
          <w:color w:val="000000"/>
          <w:lang w:val="lt-LT"/>
        </w:rPr>
        <w:t>Macrodex</w:t>
      </w:r>
      <w:proofErr w:type="spellEnd"/>
      <w:r w:rsidRPr="000D00BA">
        <w:rPr>
          <w:rFonts w:ascii="Times New Roman" w:hAnsi="Times New Roman"/>
          <w:color w:val="000000"/>
          <w:lang w:val="lt-LT"/>
        </w:rPr>
        <w:t xml:space="preserve"> gliukozės tirpalu.</w:t>
      </w:r>
    </w:p>
    <w:p w14:paraId="175BBB39"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 Kalceks injekcinio ar infuzinio tirpalo negalima maišyti su šarminės reakcijos injekciniais tirpalais. Vandenilio karbonato tirpaluose susidaro midazolamo nuosėdos.</w:t>
      </w:r>
    </w:p>
    <w:p w14:paraId="352A3EA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Siekiant išvengti galimo nesuderinamumo, Midazolam Kalceks injekcinio ar infuzinio tirpalo negalima maišyti su kitais tirpalais, išskyrus paminėtus anksčiau.</w:t>
      </w:r>
    </w:p>
    <w:p w14:paraId="30B1F79D" w14:textId="77777777" w:rsidR="00C22B92" w:rsidRPr="000D00BA" w:rsidRDefault="00C22B92" w:rsidP="00C9343B">
      <w:pPr>
        <w:spacing w:after="0" w:line="240" w:lineRule="auto"/>
        <w:rPr>
          <w:rFonts w:ascii="Times New Roman" w:hAnsi="Times New Roman"/>
          <w:lang w:val="lt-LT"/>
        </w:rPr>
      </w:pPr>
    </w:p>
    <w:p w14:paraId="36751A4D" w14:textId="7026A47B"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lang w:val="lt-LT"/>
        </w:rPr>
        <w:t>Midazolam Kalceks injekcinis ar infuzinis tirpalas skirtas tik vienkartiniam vartojimui.</w:t>
      </w:r>
    </w:p>
    <w:p w14:paraId="457ED4C3" w14:textId="77777777" w:rsidR="00C22B92" w:rsidRPr="000D00BA" w:rsidRDefault="008024E9" w:rsidP="009A08E1">
      <w:pPr>
        <w:spacing w:after="0" w:line="240" w:lineRule="auto"/>
        <w:outlineLvl w:val="0"/>
        <w:rPr>
          <w:rFonts w:ascii="Times New Roman" w:hAnsi="Times New Roman"/>
          <w:b/>
          <w:color w:val="000000"/>
          <w:lang w:val="lt-LT" w:eastAsia="lt-LT"/>
        </w:rPr>
      </w:pPr>
      <w:r w:rsidRPr="000D00BA">
        <w:rPr>
          <w:rFonts w:ascii="Times New Roman" w:hAnsi="Times New Roman"/>
          <w:lang w:val="lt-LT"/>
        </w:rPr>
        <w:t>Prieš vartojimą tirpalą reikia apžiūrėti. Galima vartoti tik skaidrų, be matomų dalelių tirpalą.</w:t>
      </w:r>
    </w:p>
    <w:p w14:paraId="2DB5200C" w14:textId="77777777" w:rsidR="00C22B92" w:rsidRPr="000D00BA" w:rsidRDefault="00C22B92" w:rsidP="00C9343B">
      <w:pPr>
        <w:spacing w:after="0" w:line="240" w:lineRule="auto"/>
        <w:rPr>
          <w:rFonts w:ascii="Times New Roman" w:hAnsi="Times New Roman"/>
          <w:lang w:val="lt-LT"/>
        </w:rPr>
      </w:pPr>
    </w:p>
    <w:p w14:paraId="189B32B8" w14:textId="77777777" w:rsidR="00C22B92" w:rsidRPr="000D00BA" w:rsidRDefault="008024E9" w:rsidP="00C9343B">
      <w:pPr>
        <w:spacing w:after="0" w:line="240" w:lineRule="auto"/>
        <w:ind w:left="142" w:hanging="142"/>
        <w:rPr>
          <w:rFonts w:ascii="Times New Roman" w:hAnsi="Times New Roman"/>
          <w:lang w:val="lt-LT"/>
        </w:rPr>
      </w:pPr>
      <w:r w:rsidRPr="000D00BA">
        <w:rPr>
          <w:rFonts w:ascii="Times New Roman" w:hAnsi="Times New Roman"/>
          <w:lang w:val="lt-LT"/>
        </w:rPr>
        <w:t>Ampulės atidarymo instrukcija:</w:t>
      </w:r>
    </w:p>
    <w:p w14:paraId="14F585D4" w14:textId="77777777" w:rsidR="00C22B92" w:rsidRPr="000D00BA" w:rsidRDefault="008024E9" w:rsidP="009A08E1">
      <w:pPr>
        <w:pStyle w:val="Sraopastraipa"/>
        <w:numPr>
          <w:ilvl w:val="0"/>
          <w:numId w:val="33"/>
        </w:numPr>
        <w:spacing w:after="0" w:line="240" w:lineRule="auto"/>
        <w:ind w:left="284" w:hanging="284"/>
        <w:rPr>
          <w:rFonts w:ascii="Times New Roman" w:hAnsi="Times New Roman"/>
          <w:lang w:val="lt-LT" w:eastAsia="lt-LT"/>
        </w:rPr>
      </w:pPr>
      <w:r w:rsidRPr="000D00BA">
        <w:rPr>
          <w:rFonts w:ascii="Times New Roman" w:hAnsi="Times New Roman"/>
          <w:lang w:val="lt-LT"/>
        </w:rPr>
        <w:t>Pasukite ampulę su spalvotu tašku į save. Jei ampulės viršuje yra kokio nors tirpalo, švelniai palieskite pirštu, kad visas tirpalas nutekėtų į apatinę ampulės dalį.</w:t>
      </w:r>
    </w:p>
    <w:p w14:paraId="2A1BC659" w14:textId="77777777" w:rsidR="00C22B92" w:rsidRPr="000D00BA" w:rsidRDefault="008024E9" w:rsidP="009A08E1">
      <w:pPr>
        <w:pStyle w:val="Sraopastraipa"/>
        <w:numPr>
          <w:ilvl w:val="0"/>
          <w:numId w:val="33"/>
        </w:numPr>
        <w:spacing w:after="0" w:line="240" w:lineRule="auto"/>
        <w:ind w:left="284" w:hanging="284"/>
        <w:rPr>
          <w:rFonts w:ascii="Times New Roman" w:hAnsi="Times New Roman"/>
          <w:lang w:val="lt-LT" w:eastAsia="lt-LT"/>
        </w:rPr>
      </w:pPr>
      <w:r w:rsidRPr="000D00BA">
        <w:rPr>
          <w:rFonts w:ascii="Times New Roman" w:hAnsi="Times New Roman"/>
          <w:lang w:val="lt-LT"/>
        </w:rPr>
        <w:t>Atidarykite abiem rankomis; laikydami apatinę ampulės dalį viena ranka, kita ranka nulaužkite viršutinę ampulės dalį į kitą pusę nuo spalvoto taško (žr. toliau pateiktus paveikslėlius).</w:t>
      </w:r>
    </w:p>
    <w:p w14:paraId="0694FDE1" w14:textId="77777777" w:rsidR="00C22B92" w:rsidRPr="000D00BA" w:rsidRDefault="00C22B92" w:rsidP="009A08E1">
      <w:pPr>
        <w:spacing w:line="240" w:lineRule="auto"/>
        <w:rPr>
          <w:rFonts w:ascii="Times New Roman" w:hAnsi="Times New Roman"/>
          <w:lang w:val="lt-LT"/>
        </w:rPr>
      </w:pPr>
    </w:p>
    <w:p w14:paraId="1CDC6766" w14:textId="77777777" w:rsidR="00C22B92" w:rsidRPr="000D00BA" w:rsidRDefault="008024E9" w:rsidP="009A08E1">
      <w:pPr>
        <w:spacing w:line="240" w:lineRule="auto"/>
        <w:rPr>
          <w:rFonts w:ascii="Times New Roman" w:hAnsi="Times New Roman"/>
          <w:lang w:val="lt-LT"/>
        </w:rPr>
      </w:pPr>
      <w:r w:rsidRPr="000D00BA">
        <w:rPr>
          <w:rFonts w:ascii="Times New Roman" w:hAnsi="Times New Roman"/>
          <w:noProof/>
          <w:lang w:val="lt-LT" w:eastAsia="lt-LT"/>
        </w:rPr>
        <w:drawing>
          <wp:inline distT="0" distB="0" distL="0" distR="0" wp14:anchorId="57722B11" wp14:editId="51EB0C95">
            <wp:extent cx="2695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933575"/>
                    </a:xfrm>
                    <a:prstGeom prst="rect">
                      <a:avLst/>
                    </a:prstGeom>
                    <a:noFill/>
                    <a:ln>
                      <a:noFill/>
                    </a:ln>
                  </pic:spPr>
                </pic:pic>
              </a:graphicData>
            </a:graphic>
          </wp:inline>
        </w:drawing>
      </w:r>
    </w:p>
    <w:p w14:paraId="4E77728B" w14:textId="77777777" w:rsidR="00C22B92" w:rsidRPr="000D00BA" w:rsidRDefault="00C22B92" w:rsidP="009A08E1">
      <w:pPr>
        <w:spacing w:line="240" w:lineRule="auto"/>
        <w:rPr>
          <w:rFonts w:ascii="Times New Roman" w:hAnsi="Times New Roman"/>
          <w:lang w:val="lt-LT"/>
        </w:rPr>
      </w:pPr>
    </w:p>
    <w:sectPr w:rsidR="00C22B92" w:rsidRPr="000D00BA">
      <w:headerReference w:type="default" r:id="rId11"/>
      <w:footerReference w:type="even"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5E2C" w14:textId="77777777" w:rsidR="00550307" w:rsidRDefault="00550307">
      <w:pPr>
        <w:spacing w:after="0" w:line="240" w:lineRule="auto"/>
      </w:pPr>
      <w:r>
        <w:separator/>
      </w:r>
    </w:p>
  </w:endnote>
  <w:endnote w:type="continuationSeparator" w:id="0">
    <w:p w14:paraId="2ECDE7F2" w14:textId="77777777" w:rsidR="00550307" w:rsidRDefault="00550307">
      <w:pPr>
        <w:spacing w:after="0" w:line="240" w:lineRule="auto"/>
      </w:pPr>
      <w:r>
        <w:continuationSeparator/>
      </w:r>
    </w:p>
  </w:endnote>
  <w:endnote w:type="continuationNotice" w:id="1">
    <w:p w14:paraId="62A4445C" w14:textId="77777777" w:rsidR="00550307" w:rsidRDefault="00550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nion">
    <w:altName w:val="Cambria Math"/>
    <w:charset w:val="00"/>
    <w:family w:val="roman"/>
    <w:pitch w:val="variable"/>
    <w:sig w:usb0="00000001" w:usb1="5000E07B" w:usb2="00000000" w:usb3="00000000" w:csb0="0000019F" w:csb1="00000000"/>
  </w:font>
  <w:font w:name="Times">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35D0" w14:textId="77777777" w:rsidR="001A50CB" w:rsidRDefault="001A50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913E4E" w14:textId="77777777" w:rsidR="001A50CB" w:rsidRDefault="001A50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2B4" w14:textId="37CC4FFC" w:rsidR="001A50CB" w:rsidRDefault="001A50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6690">
      <w:rPr>
        <w:rStyle w:val="Puslapionumeris"/>
        <w:noProof/>
      </w:rPr>
      <w:t>2</w:t>
    </w:r>
    <w:r>
      <w:rPr>
        <w:rStyle w:val="Puslapionumeris"/>
      </w:rPr>
      <w:fldChar w:fldCharType="end"/>
    </w:r>
  </w:p>
  <w:p w14:paraId="49BCFD75" w14:textId="77777777" w:rsidR="001A50CB" w:rsidRDefault="001A50C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B26E" w14:textId="77777777" w:rsidR="00550307" w:rsidRDefault="00550307">
      <w:pPr>
        <w:spacing w:after="0" w:line="240" w:lineRule="auto"/>
      </w:pPr>
      <w:r>
        <w:separator/>
      </w:r>
    </w:p>
  </w:footnote>
  <w:footnote w:type="continuationSeparator" w:id="0">
    <w:p w14:paraId="3A36D21E" w14:textId="77777777" w:rsidR="00550307" w:rsidRDefault="00550307">
      <w:pPr>
        <w:spacing w:after="0" w:line="240" w:lineRule="auto"/>
      </w:pPr>
      <w:r>
        <w:continuationSeparator/>
      </w:r>
    </w:p>
  </w:footnote>
  <w:footnote w:type="continuationNotice" w:id="1">
    <w:p w14:paraId="5BE38923" w14:textId="77777777" w:rsidR="00550307" w:rsidRDefault="00550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1225" w14:textId="77777777" w:rsidR="001A50CB" w:rsidRDefault="001A5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455"/>
    <w:multiLevelType w:val="hybridMultilevel"/>
    <w:tmpl w:val="133654B0"/>
    <w:lvl w:ilvl="0" w:tplc="58705B6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4F86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6E9524">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8719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DC11A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18EEE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C149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00A79C">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8845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F2A31"/>
    <w:multiLevelType w:val="hybridMultilevel"/>
    <w:tmpl w:val="87B83A20"/>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11D04"/>
    <w:multiLevelType w:val="hybridMultilevel"/>
    <w:tmpl w:val="6A24462C"/>
    <w:lvl w:ilvl="0" w:tplc="6FDCDD6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037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64A45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54F4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4A6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9057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059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C629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E8762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854248"/>
    <w:multiLevelType w:val="hybridMultilevel"/>
    <w:tmpl w:val="2178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85D"/>
    <w:multiLevelType w:val="hybridMultilevel"/>
    <w:tmpl w:val="A120CD40"/>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553EAB"/>
    <w:multiLevelType w:val="hybridMultilevel"/>
    <w:tmpl w:val="CBA88762"/>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B7C25"/>
    <w:multiLevelType w:val="hybridMultilevel"/>
    <w:tmpl w:val="C9FC5292"/>
    <w:lvl w:ilvl="0" w:tplc="032ADAD4">
      <w:start w:val="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A4F9E"/>
    <w:multiLevelType w:val="hybridMultilevel"/>
    <w:tmpl w:val="2BDC1FE8"/>
    <w:lvl w:ilvl="0" w:tplc="B128B824">
      <w:start w:val="1"/>
      <w:numFmt w:val="bullet"/>
      <w:lvlText w:val=""/>
      <w:lvlJc w:val="left"/>
      <w:pPr>
        <w:tabs>
          <w:tab w:val="num" w:pos="720"/>
        </w:tabs>
        <w:ind w:left="62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DEA4018"/>
    <w:multiLevelType w:val="hybridMultilevel"/>
    <w:tmpl w:val="335EE42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47B5C"/>
    <w:multiLevelType w:val="hybridMultilevel"/>
    <w:tmpl w:val="9208EA9C"/>
    <w:lvl w:ilvl="0" w:tplc="C70A5364">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9F15035"/>
    <w:multiLevelType w:val="hybridMultilevel"/>
    <w:tmpl w:val="F7C04B16"/>
    <w:lvl w:ilvl="0" w:tplc="032ADAD4">
      <w:start w:val="6"/>
      <w:numFmt w:val="bullet"/>
      <w:lvlText w:val="-"/>
      <w:lvlJc w:val="left"/>
      <w:pPr>
        <w:tabs>
          <w:tab w:val="num" w:pos="1650"/>
        </w:tabs>
        <w:ind w:left="1650" w:hanging="57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05185B"/>
    <w:multiLevelType w:val="hybridMultilevel"/>
    <w:tmpl w:val="00563768"/>
    <w:lvl w:ilvl="0" w:tplc="D9F4E2F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AA29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3878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40AB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33B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08964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AE73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3474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5480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282567"/>
    <w:multiLevelType w:val="hybridMultilevel"/>
    <w:tmpl w:val="167E394E"/>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055BBC"/>
    <w:multiLevelType w:val="hybridMultilevel"/>
    <w:tmpl w:val="104CAB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6D109950"/>
    <w:lvl w:ilvl="0" w:tplc="111EE83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E7B68"/>
    <w:multiLevelType w:val="hybridMultilevel"/>
    <w:tmpl w:val="90F0D752"/>
    <w:lvl w:ilvl="0" w:tplc="E7D22094">
      <w:start w:val="1"/>
      <w:numFmt w:val="bullet"/>
      <w:pStyle w:val="BT-EMEASMCA"/>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E92988"/>
    <w:multiLevelType w:val="hybridMultilevel"/>
    <w:tmpl w:val="A1D03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A44832"/>
    <w:multiLevelType w:val="hybridMultilevel"/>
    <w:tmpl w:val="DAC2B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6C1DC8"/>
    <w:multiLevelType w:val="hybridMultilevel"/>
    <w:tmpl w:val="75D85A0E"/>
    <w:lvl w:ilvl="0" w:tplc="032ADAD4">
      <w:start w:val="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DA6281"/>
    <w:multiLevelType w:val="hybridMultilevel"/>
    <w:tmpl w:val="8828E07A"/>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57FD4"/>
    <w:multiLevelType w:val="hybridMultilevel"/>
    <w:tmpl w:val="905CB4F2"/>
    <w:lvl w:ilvl="0" w:tplc="04270001">
      <w:start w:val="1"/>
      <w:numFmt w:val="bullet"/>
      <w:lvlText w:val=""/>
      <w:lvlJc w:val="left"/>
      <w:pPr>
        <w:ind w:left="1285" w:hanging="360"/>
      </w:pPr>
      <w:rPr>
        <w:rFonts w:ascii="Symbol" w:hAnsi="Symbol" w:hint="default"/>
      </w:rPr>
    </w:lvl>
    <w:lvl w:ilvl="1" w:tplc="04270003" w:tentative="1">
      <w:start w:val="1"/>
      <w:numFmt w:val="bullet"/>
      <w:lvlText w:val="o"/>
      <w:lvlJc w:val="left"/>
      <w:pPr>
        <w:ind w:left="2005" w:hanging="360"/>
      </w:pPr>
      <w:rPr>
        <w:rFonts w:ascii="Courier New" w:hAnsi="Courier New" w:cs="Courier New" w:hint="default"/>
      </w:rPr>
    </w:lvl>
    <w:lvl w:ilvl="2" w:tplc="04270005" w:tentative="1">
      <w:start w:val="1"/>
      <w:numFmt w:val="bullet"/>
      <w:lvlText w:val=""/>
      <w:lvlJc w:val="left"/>
      <w:pPr>
        <w:ind w:left="2725" w:hanging="360"/>
      </w:pPr>
      <w:rPr>
        <w:rFonts w:ascii="Wingdings" w:hAnsi="Wingdings" w:hint="default"/>
      </w:rPr>
    </w:lvl>
    <w:lvl w:ilvl="3" w:tplc="04270001" w:tentative="1">
      <w:start w:val="1"/>
      <w:numFmt w:val="bullet"/>
      <w:lvlText w:val=""/>
      <w:lvlJc w:val="left"/>
      <w:pPr>
        <w:ind w:left="3445" w:hanging="360"/>
      </w:pPr>
      <w:rPr>
        <w:rFonts w:ascii="Symbol" w:hAnsi="Symbol" w:hint="default"/>
      </w:rPr>
    </w:lvl>
    <w:lvl w:ilvl="4" w:tplc="04270003" w:tentative="1">
      <w:start w:val="1"/>
      <w:numFmt w:val="bullet"/>
      <w:lvlText w:val="o"/>
      <w:lvlJc w:val="left"/>
      <w:pPr>
        <w:ind w:left="4165" w:hanging="360"/>
      </w:pPr>
      <w:rPr>
        <w:rFonts w:ascii="Courier New" w:hAnsi="Courier New" w:cs="Courier New" w:hint="default"/>
      </w:rPr>
    </w:lvl>
    <w:lvl w:ilvl="5" w:tplc="04270005" w:tentative="1">
      <w:start w:val="1"/>
      <w:numFmt w:val="bullet"/>
      <w:lvlText w:val=""/>
      <w:lvlJc w:val="left"/>
      <w:pPr>
        <w:ind w:left="4885" w:hanging="360"/>
      </w:pPr>
      <w:rPr>
        <w:rFonts w:ascii="Wingdings" w:hAnsi="Wingdings" w:hint="default"/>
      </w:rPr>
    </w:lvl>
    <w:lvl w:ilvl="6" w:tplc="04270001" w:tentative="1">
      <w:start w:val="1"/>
      <w:numFmt w:val="bullet"/>
      <w:lvlText w:val=""/>
      <w:lvlJc w:val="left"/>
      <w:pPr>
        <w:ind w:left="5605" w:hanging="360"/>
      </w:pPr>
      <w:rPr>
        <w:rFonts w:ascii="Symbol" w:hAnsi="Symbol" w:hint="default"/>
      </w:rPr>
    </w:lvl>
    <w:lvl w:ilvl="7" w:tplc="04270003" w:tentative="1">
      <w:start w:val="1"/>
      <w:numFmt w:val="bullet"/>
      <w:lvlText w:val="o"/>
      <w:lvlJc w:val="left"/>
      <w:pPr>
        <w:ind w:left="6325" w:hanging="360"/>
      </w:pPr>
      <w:rPr>
        <w:rFonts w:ascii="Courier New" w:hAnsi="Courier New" w:cs="Courier New" w:hint="default"/>
      </w:rPr>
    </w:lvl>
    <w:lvl w:ilvl="8" w:tplc="04270005" w:tentative="1">
      <w:start w:val="1"/>
      <w:numFmt w:val="bullet"/>
      <w:lvlText w:val=""/>
      <w:lvlJc w:val="left"/>
      <w:pPr>
        <w:ind w:left="7045" w:hanging="360"/>
      </w:pPr>
      <w:rPr>
        <w:rFonts w:ascii="Wingdings" w:hAnsi="Wingdings" w:hint="default"/>
      </w:rPr>
    </w:lvl>
  </w:abstractNum>
  <w:abstractNum w:abstractNumId="22" w15:restartNumberingAfterBreak="0">
    <w:nsid w:val="59BD6AE1"/>
    <w:multiLevelType w:val="hybridMultilevel"/>
    <w:tmpl w:val="E1065E28"/>
    <w:lvl w:ilvl="0" w:tplc="846A3540">
      <w:start w:val="1"/>
      <w:numFmt w:val="bullet"/>
      <w:lvlText w:val=""/>
      <w:lvlJc w:val="left"/>
      <w:pPr>
        <w:ind w:left="720" w:hanging="360"/>
      </w:pPr>
      <w:rPr>
        <w:rFonts w:ascii="Symbol" w:hAnsi="Symbol" w:hint="default"/>
      </w:rPr>
    </w:lvl>
    <w:lvl w:ilvl="1" w:tplc="41DACCDE">
      <w:start w:val="1"/>
      <w:numFmt w:val="bullet"/>
      <w:lvlText w:val=""/>
      <w:lvlJc w:val="left"/>
      <w:pPr>
        <w:ind w:left="1191" w:hanging="397"/>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CE4DBC"/>
    <w:multiLevelType w:val="hybridMultilevel"/>
    <w:tmpl w:val="D4C87D50"/>
    <w:lvl w:ilvl="0" w:tplc="84D42082">
      <w:start w:val="1"/>
      <w:numFmt w:val="bullet"/>
      <w:lvlText w:val=""/>
      <w:lvlJc w:val="left"/>
      <w:pPr>
        <w:tabs>
          <w:tab w:val="num" w:pos="550"/>
        </w:tabs>
        <w:ind w:left="454" w:hanging="454"/>
      </w:pPr>
      <w:rPr>
        <w:rFonts w:ascii="Symbol" w:hAnsi="Symbol" w:hint="default"/>
      </w:rPr>
    </w:lvl>
    <w:lvl w:ilvl="1" w:tplc="04270003" w:tentative="1">
      <w:start w:val="1"/>
      <w:numFmt w:val="bullet"/>
      <w:lvlText w:val="o"/>
      <w:lvlJc w:val="left"/>
      <w:pPr>
        <w:tabs>
          <w:tab w:val="num" w:pos="1270"/>
        </w:tabs>
        <w:ind w:left="1270" w:hanging="360"/>
      </w:pPr>
      <w:rPr>
        <w:rFonts w:ascii="Courier New" w:hAnsi="Courier New" w:hint="default"/>
      </w:rPr>
    </w:lvl>
    <w:lvl w:ilvl="2" w:tplc="04270005" w:tentative="1">
      <w:start w:val="1"/>
      <w:numFmt w:val="bullet"/>
      <w:lvlText w:val=""/>
      <w:lvlJc w:val="left"/>
      <w:pPr>
        <w:tabs>
          <w:tab w:val="num" w:pos="1990"/>
        </w:tabs>
        <w:ind w:left="1990" w:hanging="360"/>
      </w:pPr>
      <w:rPr>
        <w:rFonts w:ascii="Wingdings" w:hAnsi="Wingdings" w:hint="default"/>
      </w:rPr>
    </w:lvl>
    <w:lvl w:ilvl="3" w:tplc="04270001" w:tentative="1">
      <w:start w:val="1"/>
      <w:numFmt w:val="bullet"/>
      <w:lvlText w:val=""/>
      <w:lvlJc w:val="left"/>
      <w:pPr>
        <w:tabs>
          <w:tab w:val="num" w:pos="2710"/>
        </w:tabs>
        <w:ind w:left="2710" w:hanging="360"/>
      </w:pPr>
      <w:rPr>
        <w:rFonts w:ascii="Symbol" w:hAnsi="Symbol" w:hint="default"/>
      </w:rPr>
    </w:lvl>
    <w:lvl w:ilvl="4" w:tplc="04270003" w:tentative="1">
      <w:start w:val="1"/>
      <w:numFmt w:val="bullet"/>
      <w:lvlText w:val="o"/>
      <w:lvlJc w:val="left"/>
      <w:pPr>
        <w:tabs>
          <w:tab w:val="num" w:pos="3430"/>
        </w:tabs>
        <w:ind w:left="3430" w:hanging="360"/>
      </w:pPr>
      <w:rPr>
        <w:rFonts w:ascii="Courier New" w:hAnsi="Courier New" w:hint="default"/>
      </w:rPr>
    </w:lvl>
    <w:lvl w:ilvl="5" w:tplc="04270005" w:tentative="1">
      <w:start w:val="1"/>
      <w:numFmt w:val="bullet"/>
      <w:lvlText w:val=""/>
      <w:lvlJc w:val="left"/>
      <w:pPr>
        <w:tabs>
          <w:tab w:val="num" w:pos="4150"/>
        </w:tabs>
        <w:ind w:left="4150" w:hanging="360"/>
      </w:pPr>
      <w:rPr>
        <w:rFonts w:ascii="Wingdings" w:hAnsi="Wingdings" w:hint="default"/>
      </w:rPr>
    </w:lvl>
    <w:lvl w:ilvl="6" w:tplc="04270001" w:tentative="1">
      <w:start w:val="1"/>
      <w:numFmt w:val="bullet"/>
      <w:lvlText w:val=""/>
      <w:lvlJc w:val="left"/>
      <w:pPr>
        <w:tabs>
          <w:tab w:val="num" w:pos="4870"/>
        </w:tabs>
        <w:ind w:left="4870" w:hanging="360"/>
      </w:pPr>
      <w:rPr>
        <w:rFonts w:ascii="Symbol" w:hAnsi="Symbol" w:hint="default"/>
      </w:rPr>
    </w:lvl>
    <w:lvl w:ilvl="7" w:tplc="04270003" w:tentative="1">
      <w:start w:val="1"/>
      <w:numFmt w:val="bullet"/>
      <w:lvlText w:val="o"/>
      <w:lvlJc w:val="left"/>
      <w:pPr>
        <w:tabs>
          <w:tab w:val="num" w:pos="5590"/>
        </w:tabs>
        <w:ind w:left="5590" w:hanging="360"/>
      </w:pPr>
      <w:rPr>
        <w:rFonts w:ascii="Courier New" w:hAnsi="Courier New" w:hint="default"/>
      </w:rPr>
    </w:lvl>
    <w:lvl w:ilvl="8" w:tplc="04270005" w:tentative="1">
      <w:start w:val="1"/>
      <w:numFmt w:val="bullet"/>
      <w:lvlText w:val=""/>
      <w:lvlJc w:val="left"/>
      <w:pPr>
        <w:tabs>
          <w:tab w:val="num" w:pos="6310"/>
        </w:tabs>
        <w:ind w:left="6310" w:hanging="360"/>
      </w:pPr>
      <w:rPr>
        <w:rFonts w:ascii="Wingdings" w:hAnsi="Wingdings" w:hint="default"/>
      </w:rPr>
    </w:lvl>
  </w:abstractNum>
  <w:abstractNum w:abstractNumId="24"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A415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numFmt w:val="bullet"/>
      <w:lvlText w:val="-"/>
      <w:lvlJc w:val="left"/>
      <w:pPr>
        <w:tabs>
          <w:tab w:val="num" w:pos="1440"/>
        </w:tabs>
        <w:ind w:left="1364" w:hanging="284"/>
      </w:pPr>
      <w:rPr>
        <w:rFonts w:ascii="Times New Roman" w:eastAsia="Times New Roman" w:hAns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F15696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7" w15:restartNumberingAfterBreak="0">
    <w:nsid w:val="5F70079E"/>
    <w:multiLevelType w:val="hybridMultilevel"/>
    <w:tmpl w:val="58D4413A"/>
    <w:lvl w:ilvl="0" w:tplc="AB50BA3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tentative="1">
      <w:start w:val="1"/>
      <w:numFmt w:val="bullet"/>
      <w:lvlText w:val=""/>
      <w:lvlJc w:val="left"/>
      <w:pPr>
        <w:tabs>
          <w:tab w:val="num" w:pos="2160"/>
        </w:tabs>
        <w:ind w:left="2160" w:hanging="360"/>
      </w:pPr>
      <w:rPr>
        <w:rFonts w:ascii="Wingdings" w:hAnsi="Wingdings" w:hint="default"/>
      </w:rPr>
    </w:lvl>
    <w:lvl w:ilvl="3" w:tplc="BAF493FA" w:tentative="1">
      <w:start w:val="1"/>
      <w:numFmt w:val="bullet"/>
      <w:lvlText w:val=""/>
      <w:lvlJc w:val="left"/>
      <w:pPr>
        <w:tabs>
          <w:tab w:val="num" w:pos="2880"/>
        </w:tabs>
        <w:ind w:left="2880" w:hanging="360"/>
      </w:pPr>
      <w:rPr>
        <w:rFonts w:ascii="Symbol" w:hAnsi="Symbol" w:hint="default"/>
      </w:rPr>
    </w:lvl>
    <w:lvl w:ilvl="4" w:tplc="8B84CDAE" w:tentative="1">
      <w:start w:val="1"/>
      <w:numFmt w:val="bullet"/>
      <w:lvlText w:val="o"/>
      <w:lvlJc w:val="left"/>
      <w:pPr>
        <w:tabs>
          <w:tab w:val="num" w:pos="3600"/>
        </w:tabs>
        <w:ind w:left="3600" w:hanging="360"/>
      </w:pPr>
      <w:rPr>
        <w:rFonts w:ascii="Courier New" w:hAnsi="Courier New" w:hint="default"/>
      </w:rPr>
    </w:lvl>
    <w:lvl w:ilvl="5" w:tplc="10029D1C" w:tentative="1">
      <w:start w:val="1"/>
      <w:numFmt w:val="bullet"/>
      <w:lvlText w:val=""/>
      <w:lvlJc w:val="left"/>
      <w:pPr>
        <w:tabs>
          <w:tab w:val="num" w:pos="4320"/>
        </w:tabs>
        <w:ind w:left="4320" w:hanging="360"/>
      </w:pPr>
      <w:rPr>
        <w:rFonts w:ascii="Wingdings" w:hAnsi="Wingdings" w:hint="default"/>
      </w:rPr>
    </w:lvl>
    <w:lvl w:ilvl="6" w:tplc="DE14507C" w:tentative="1">
      <w:start w:val="1"/>
      <w:numFmt w:val="bullet"/>
      <w:lvlText w:val=""/>
      <w:lvlJc w:val="left"/>
      <w:pPr>
        <w:tabs>
          <w:tab w:val="num" w:pos="5040"/>
        </w:tabs>
        <w:ind w:left="5040" w:hanging="360"/>
      </w:pPr>
      <w:rPr>
        <w:rFonts w:ascii="Symbol" w:hAnsi="Symbol" w:hint="default"/>
      </w:rPr>
    </w:lvl>
    <w:lvl w:ilvl="7" w:tplc="3E3862AE" w:tentative="1">
      <w:start w:val="1"/>
      <w:numFmt w:val="bullet"/>
      <w:lvlText w:val="o"/>
      <w:lvlJc w:val="left"/>
      <w:pPr>
        <w:tabs>
          <w:tab w:val="num" w:pos="5760"/>
        </w:tabs>
        <w:ind w:left="5760" w:hanging="360"/>
      </w:pPr>
      <w:rPr>
        <w:rFonts w:ascii="Courier New" w:hAnsi="Courier New" w:hint="default"/>
      </w:rPr>
    </w:lvl>
    <w:lvl w:ilvl="8" w:tplc="1EDC59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9776C"/>
    <w:multiLevelType w:val="hybridMultilevel"/>
    <w:tmpl w:val="1E0C32BC"/>
    <w:lvl w:ilvl="0" w:tplc="F5FC4862">
      <w:start w:val="1"/>
      <w:numFmt w:val="bullet"/>
      <w:lvlText w:val=""/>
      <w:lvlJc w:val="left"/>
      <w:pPr>
        <w:tabs>
          <w:tab w:val="num" w:pos="720"/>
        </w:tabs>
        <w:ind w:left="720" w:hanging="360"/>
      </w:pPr>
      <w:rPr>
        <w:rFonts w:ascii="Symbol" w:hAnsi="Symbol" w:hint="default"/>
      </w:rPr>
    </w:lvl>
    <w:lvl w:ilvl="1" w:tplc="382C399A" w:tentative="1">
      <w:start w:val="1"/>
      <w:numFmt w:val="bullet"/>
      <w:lvlText w:val="o"/>
      <w:lvlJc w:val="left"/>
      <w:pPr>
        <w:tabs>
          <w:tab w:val="num" w:pos="1440"/>
        </w:tabs>
        <w:ind w:left="1440" w:hanging="360"/>
      </w:pPr>
      <w:rPr>
        <w:rFonts w:ascii="Courier New" w:hAnsi="Courier New" w:hint="default"/>
      </w:rPr>
    </w:lvl>
    <w:lvl w:ilvl="2" w:tplc="1EC01A7E" w:tentative="1">
      <w:start w:val="1"/>
      <w:numFmt w:val="bullet"/>
      <w:lvlText w:val=""/>
      <w:lvlJc w:val="left"/>
      <w:pPr>
        <w:tabs>
          <w:tab w:val="num" w:pos="2160"/>
        </w:tabs>
        <w:ind w:left="2160" w:hanging="360"/>
      </w:pPr>
      <w:rPr>
        <w:rFonts w:ascii="Wingdings" w:hAnsi="Wingdings" w:hint="default"/>
      </w:rPr>
    </w:lvl>
    <w:lvl w:ilvl="3" w:tplc="C36207BE" w:tentative="1">
      <w:start w:val="1"/>
      <w:numFmt w:val="bullet"/>
      <w:lvlText w:val=""/>
      <w:lvlJc w:val="left"/>
      <w:pPr>
        <w:tabs>
          <w:tab w:val="num" w:pos="2880"/>
        </w:tabs>
        <w:ind w:left="2880" w:hanging="360"/>
      </w:pPr>
      <w:rPr>
        <w:rFonts w:ascii="Symbol" w:hAnsi="Symbol" w:hint="default"/>
      </w:rPr>
    </w:lvl>
    <w:lvl w:ilvl="4" w:tplc="43940E80" w:tentative="1">
      <w:start w:val="1"/>
      <w:numFmt w:val="bullet"/>
      <w:lvlText w:val="o"/>
      <w:lvlJc w:val="left"/>
      <w:pPr>
        <w:tabs>
          <w:tab w:val="num" w:pos="3600"/>
        </w:tabs>
        <w:ind w:left="3600" w:hanging="360"/>
      </w:pPr>
      <w:rPr>
        <w:rFonts w:ascii="Courier New" w:hAnsi="Courier New" w:hint="default"/>
      </w:rPr>
    </w:lvl>
    <w:lvl w:ilvl="5" w:tplc="8FDC6C2E" w:tentative="1">
      <w:start w:val="1"/>
      <w:numFmt w:val="bullet"/>
      <w:lvlText w:val=""/>
      <w:lvlJc w:val="left"/>
      <w:pPr>
        <w:tabs>
          <w:tab w:val="num" w:pos="4320"/>
        </w:tabs>
        <w:ind w:left="4320" w:hanging="360"/>
      </w:pPr>
      <w:rPr>
        <w:rFonts w:ascii="Wingdings" w:hAnsi="Wingdings" w:hint="default"/>
      </w:rPr>
    </w:lvl>
    <w:lvl w:ilvl="6" w:tplc="B5DADDBE" w:tentative="1">
      <w:start w:val="1"/>
      <w:numFmt w:val="bullet"/>
      <w:lvlText w:val=""/>
      <w:lvlJc w:val="left"/>
      <w:pPr>
        <w:tabs>
          <w:tab w:val="num" w:pos="5040"/>
        </w:tabs>
        <w:ind w:left="5040" w:hanging="360"/>
      </w:pPr>
      <w:rPr>
        <w:rFonts w:ascii="Symbol" w:hAnsi="Symbol" w:hint="default"/>
      </w:rPr>
    </w:lvl>
    <w:lvl w:ilvl="7" w:tplc="481A8402" w:tentative="1">
      <w:start w:val="1"/>
      <w:numFmt w:val="bullet"/>
      <w:lvlText w:val="o"/>
      <w:lvlJc w:val="left"/>
      <w:pPr>
        <w:tabs>
          <w:tab w:val="num" w:pos="5760"/>
        </w:tabs>
        <w:ind w:left="5760" w:hanging="360"/>
      </w:pPr>
      <w:rPr>
        <w:rFonts w:ascii="Courier New" w:hAnsi="Courier New" w:hint="default"/>
      </w:rPr>
    </w:lvl>
    <w:lvl w:ilvl="8" w:tplc="E2243C4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662BB"/>
    <w:multiLevelType w:val="hybridMultilevel"/>
    <w:tmpl w:val="BC020EE2"/>
    <w:lvl w:ilvl="0" w:tplc="5A108594">
      <w:numFmt w:val="bullet"/>
      <w:lvlText w:val=""/>
      <w:lvlJc w:val="left"/>
      <w:pPr>
        <w:ind w:left="372" w:hanging="142"/>
      </w:pPr>
      <w:rPr>
        <w:rFonts w:ascii="Symbol" w:eastAsia="Symbol" w:hAnsi="Symbol" w:cs="Symbol" w:hint="default"/>
        <w:w w:val="100"/>
        <w:sz w:val="22"/>
        <w:szCs w:val="22"/>
      </w:rPr>
    </w:lvl>
    <w:lvl w:ilvl="1" w:tplc="E7C03D46">
      <w:numFmt w:val="bullet"/>
      <w:lvlText w:val="•"/>
      <w:lvlJc w:val="left"/>
      <w:pPr>
        <w:ind w:left="372" w:hanging="132"/>
      </w:pPr>
      <w:rPr>
        <w:rFonts w:ascii="Times New Roman" w:eastAsia="Times New Roman" w:hAnsi="Times New Roman" w:cs="Times New Roman" w:hint="default"/>
        <w:w w:val="100"/>
        <w:sz w:val="22"/>
        <w:szCs w:val="22"/>
      </w:rPr>
    </w:lvl>
    <w:lvl w:ilvl="2" w:tplc="16EE0232">
      <w:numFmt w:val="bullet"/>
      <w:lvlText w:val="•"/>
      <w:lvlJc w:val="left"/>
      <w:pPr>
        <w:ind w:left="2213" w:hanging="132"/>
      </w:pPr>
      <w:rPr>
        <w:rFonts w:hint="default"/>
      </w:rPr>
    </w:lvl>
    <w:lvl w:ilvl="3" w:tplc="BAB0883C">
      <w:numFmt w:val="bullet"/>
      <w:lvlText w:val="•"/>
      <w:lvlJc w:val="left"/>
      <w:pPr>
        <w:ind w:left="3129" w:hanging="132"/>
      </w:pPr>
      <w:rPr>
        <w:rFonts w:hint="default"/>
      </w:rPr>
    </w:lvl>
    <w:lvl w:ilvl="4" w:tplc="0FF2FF8E">
      <w:numFmt w:val="bullet"/>
      <w:lvlText w:val="•"/>
      <w:lvlJc w:val="left"/>
      <w:pPr>
        <w:ind w:left="4046" w:hanging="132"/>
      </w:pPr>
      <w:rPr>
        <w:rFonts w:hint="default"/>
      </w:rPr>
    </w:lvl>
    <w:lvl w:ilvl="5" w:tplc="9E3626F6">
      <w:numFmt w:val="bullet"/>
      <w:lvlText w:val="•"/>
      <w:lvlJc w:val="left"/>
      <w:pPr>
        <w:ind w:left="4962" w:hanging="132"/>
      </w:pPr>
      <w:rPr>
        <w:rFonts w:hint="default"/>
      </w:rPr>
    </w:lvl>
    <w:lvl w:ilvl="6" w:tplc="0DE8D662">
      <w:numFmt w:val="bullet"/>
      <w:lvlText w:val="•"/>
      <w:lvlJc w:val="left"/>
      <w:pPr>
        <w:ind w:left="5879" w:hanging="132"/>
      </w:pPr>
      <w:rPr>
        <w:rFonts w:hint="default"/>
      </w:rPr>
    </w:lvl>
    <w:lvl w:ilvl="7" w:tplc="EF9492B0">
      <w:numFmt w:val="bullet"/>
      <w:lvlText w:val="•"/>
      <w:lvlJc w:val="left"/>
      <w:pPr>
        <w:ind w:left="6795" w:hanging="132"/>
      </w:pPr>
      <w:rPr>
        <w:rFonts w:hint="default"/>
      </w:rPr>
    </w:lvl>
    <w:lvl w:ilvl="8" w:tplc="F1062944">
      <w:numFmt w:val="bullet"/>
      <w:lvlText w:val="•"/>
      <w:lvlJc w:val="left"/>
      <w:pPr>
        <w:ind w:left="7712" w:hanging="132"/>
      </w:pPr>
      <w:rPr>
        <w:rFonts w:hint="default"/>
      </w:rPr>
    </w:lvl>
  </w:abstractNum>
  <w:abstractNum w:abstractNumId="31" w15:restartNumberingAfterBreak="0">
    <w:nsid w:val="73EF55AB"/>
    <w:multiLevelType w:val="hybridMultilevel"/>
    <w:tmpl w:val="9B0A742C"/>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6C71F5"/>
    <w:multiLevelType w:val="hybridMultilevel"/>
    <w:tmpl w:val="13E8F39A"/>
    <w:lvl w:ilvl="0" w:tplc="123AB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217AD"/>
    <w:multiLevelType w:val="multilevel"/>
    <w:tmpl w:val="04090021"/>
    <w:lvl w:ilvl="0">
      <w:numFmt w:val="bullet"/>
      <w:lvlText w:val="-"/>
      <w:lvlJc w:val="left"/>
      <w:pPr>
        <w:tabs>
          <w:tab w:val="num" w:pos="360"/>
        </w:tabs>
      </w:pPr>
      <w:rPr>
        <w:rFonts w:eastAsia="Times New Roman"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87458067">
    <w:abstractNumId w:val="26"/>
  </w:num>
  <w:num w:numId="2" w16cid:durableId="985360563">
    <w:abstractNumId w:val="28"/>
  </w:num>
  <w:num w:numId="3" w16cid:durableId="1733776313">
    <w:abstractNumId w:val="25"/>
  </w:num>
  <w:num w:numId="4" w16cid:durableId="2121753902">
    <w:abstractNumId w:val="14"/>
  </w:num>
  <w:num w:numId="5" w16cid:durableId="1795638596">
    <w:abstractNumId w:val="9"/>
  </w:num>
  <w:num w:numId="6" w16cid:durableId="82914868">
    <w:abstractNumId w:val="33"/>
  </w:num>
  <w:num w:numId="7" w16cid:durableId="376703150">
    <w:abstractNumId w:val="11"/>
  </w:num>
  <w:num w:numId="8" w16cid:durableId="2143569170">
    <w:abstractNumId w:val="29"/>
  </w:num>
  <w:num w:numId="9" w16cid:durableId="1853496424">
    <w:abstractNumId w:val="7"/>
  </w:num>
  <w:num w:numId="10" w16cid:durableId="903107940">
    <w:abstractNumId w:val="27"/>
  </w:num>
  <w:num w:numId="11" w16cid:durableId="861481611">
    <w:abstractNumId w:val="15"/>
  </w:num>
  <w:num w:numId="12" w16cid:durableId="54818745">
    <w:abstractNumId w:val="23"/>
  </w:num>
  <w:num w:numId="13" w16cid:durableId="1090852754">
    <w:abstractNumId w:val="20"/>
  </w:num>
  <w:num w:numId="14" w16cid:durableId="736636779">
    <w:abstractNumId w:val="6"/>
  </w:num>
  <w:num w:numId="15" w16cid:durableId="1011566785">
    <w:abstractNumId w:val="21"/>
  </w:num>
  <w:num w:numId="16" w16cid:durableId="1222908024">
    <w:abstractNumId w:val="1"/>
  </w:num>
  <w:num w:numId="17" w16cid:durableId="915284432">
    <w:abstractNumId w:val="13"/>
  </w:num>
  <w:num w:numId="18" w16cid:durableId="1920555354">
    <w:abstractNumId w:val="18"/>
  </w:num>
  <w:num w:numId="19" w16cid:durableId="1772629804">
    <w:abstractNumId w:val="34"/>
  </w:num>
  <w:num w:numId="20" w16cid:durableId="1800760273">
    <w:abstractNumId w:val="4"/>
  </w:num>
  <w:num w:numId="21" w16cid:durableId="1128209668">
    <w:abstractNumId w:val="31"/>
  </w:num>
  <w:num w:numId="22" w16cid:durableId="330528644">
    <w:abstractNumId w:val="5"/>
  </w:num>
  <w:num w:numId="23" w16cid:durableId="89813569">
    <w:abstractNumId w:val="3"/>
  </w:num>
  <w:num w:numId="24" w16cid:durableId="380062879">
    <w:abstractNumId w:val="24"/>
  </w:num>
  <w:num w:numId="25" w16cid:durableId="1302882286">
    <w:abstractNumId w:val="22"/>
  </w:num>
  <w:num w:numId="26" w16cid:durableId="1896501900">
    <w:abstractNumId w:val="32"/>
  </w:num>
  <w:num w:numId="27" w16cid:durableId="1520390757">
    <w:abstractNumId w:val="12"/>
  </w:num>
  <w:num w:numId="28" w16cid:durableId="1199322577">
    <w:abstractNumId w:val="30"/>
  </w:num>
  <w:num w:numId="29" w16cid:durableId="892041539">
    <w:abstractNumId w:val="10"/>
  </w:num>
  <w:num w:numId="30" w16cid:durableId="1754933414">
    <w:abstractNumId w:val="23"/>
  </w:num>
  <w:num w:numId="31" w16cid:durableId="1363283982">
    <w:abstractNumId w:val="8"/>
  </w:num>
  <w:num w:numId="32" w16cid:durableId="1787844114">
    <w:abstractNumId w:val="16"/>
  </w:num>
  <w:num w:numId="33" w16cid:durableId="861673197">
    <w:abstractNumId w:val="17"/>
  </w:num>
  <w:num w:numId="34" w16cid:durableId="1142430244">
    <w:abstractNumId w:val="2"/>
  </w:num>
  <w:num w:numId="35" w16cid:durableId="1694727530">
    <w:abstractNumId w:val="0"/>
  </w:num>
  <w:num w:numId="36" w16cid:durableId="85276915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92"/>
    <w:rsid w:val="00004AE8"/>
    <w:rsid w:val="000070A4"/>
    <w:rsid w:val="0002506B"/>
    <w:rsid w:val="000277CC"/>
    <w:rsid w:val="00040484"/>
    <w:rsid w:val="00045D8F"/>
    <w:rsid w:val="000517F6"/>
    <w:rsid w:val="000527EB"/>
    <w:rsid w:val="000639EF"/>
    <w:rsid w:val="0006449E"/>
    <w:rsid w:val="00065D4A"/>
    <w:rsid w:val="000747D9"/>
    <w:rsid w:val="00074A22"/>
    <w:rsid w:val="000851FF"/>
    <w:rsid w:val="00091549"/>
    <w:rsid w:val="000A0B27"/>
    <w:rsid w:val="000A7581"/>
    <w:rsid w:val="000B3210"/>
    <w:rsid w:val="000B387E"/>
    <w:rsid w:val="000C26DD"/>
    <w:rsid w:val="000D00BA"/>
    <w:rsid w:val="000D64A2"/>
    <w:rsid w:val="000D7089"/>
    <w:rsid w:val="000D73D8"/>
    <w:rsid w:val="000D7AEA"/>
    <w:rsid w:val="000E1377"/>
    <w:rsid w:val="000E22B0"/>
    <w:rsid w:val="000F3106"/>
    <w:rsid w:val="000F4B34"/>
    <w:rsid w:val="00103CBE"/>
    <w:rsid w:val="00116961"/>
    <w:rsid w:val="001174B8"/>
    <w:rsid w:val="00120474"/>
    <w:rsid w:val="00120545"/>
    <w:rsid w:val="00120DEC"/>
    <w:rsid w:val="0013297E"/>
    <w:rsid w:val="0014307E"/>
    <w:rsid w:val="001440CA"/>
    <w:rsid w:val="0015336B"/>
    <w:rsid w:val="00173F39"/>
    <w:rsid w:val="00180325"/>
    <w:rsid w:val="00180ADC"/>
    <w:rsid w:val="001853CF"/>
    <w:rsid w:val="00186DED"/>
    <w:rsid w:val="00192AE2"/>
    <w:rsid w:val="00195440"/>
    <w:rsid w:val="00197623"/>
    <w:rsid w:val="001A0903"/>
    <w:rsid w:val="001A50CB"/>
    <w:rsid w:val="001A5722"/>
    <w:rsid w:val="001A6BDA"/>
    <w:rsid w:val="001B115F"/>
    <w:rsid w:val="001D3627"/>
    <w:rsid w:val="001D66F5"/>
    <w:rsid w:val="001E2702"/>
    <w:rsid w:val="001E57B3"/>
    <w:rsid w:val="001E7317"/>
    <w:rsid w:val="001F3002"/>
    <w:rsid w:val="001F34A7"/>
    <w:rsid w:val="002013FA"/>
    <w:rsid w:val="00205631"/>
    <w:rsid w:val="00206B0D"/>
    <w:rsid w:val="00207122"/>
    <w:rsid w:val="002204CF"/>
    <w:rsid w:val="002238F0"/>
    <w:rsid w:val="00226893"/>
    <w:rsid w:val="00232B97"/>
    <w:rsid w:val="00233DF1"/>
    <w:rsid w:val="00244495"/>
    <w:rsid w:val="00247573"/>
    <w:rsid w:val="002478D1"/>
    <w:rsid w:val="00247980"/>
    <w:rsid w:val="002579A5"/>
    <w:rsid w:val="00261F66"/>
    <w:rsid w:val="0026587D"/>
    <w:rsid w:val="002662BD"/>
    <w:rsid w:val="00266CCA"/>
    <w:rsid w:val="00271887"/>
    <w:rsid w:val="002743E4"/>
    <w:rsid w:val="00291704"/>
    <w:rsid w:val="00296D4C"/>
    <w:rsid w:val="002A0EE3"/>
    <w:rsid w:val="002A36AC"/>
    <w:rsid w:val="002A3C11"/>
    <w:rsid w:val="002B7F12"/>
    <w:rsid w:val="002C0E82"/>
    <w:rsid w:val="002C72F3"/>
    <w:rsid w:val="002E187D"/>
    <w:rsid w:val="002F2ADE"/>
    <w:rsid w:val="00303116"/>
    <w:rsid w:val="00303AF9"/>
    <w:rsid w:val="00306E59"/>
    <w:rsid w:val="00317115"/>
    <w:rsid w:val="00317BFD"/>
    <w:rsid w:val="00321699"/>
    <w:rsid w:val="00324695"/>
    <w:rsid w:val="003264DD"/>
    <w:rsid w:val="00331822"/>
    <w:rsid w:val="00332801"/>
    <w:rsid w:val="00341754"/>
    <w:rsid w:val="00346076"/>
    <w:rsid w:val="00353862"/>
    <w:rsid w:val="00363614"/>
    <w:rsid w:val="0036743A"/>
    <w:rsid w:val="00367FC0"/>
    <w:rsid w:val="00374B49"/>
    <w:rsid w:val="003833CB"/>
    <w:rsid w:val="003938E8"/>
    <w:rsid w:val="00393C85"/>
    <w:rsid w:val="003A5A59"/>
    <w:rsid w:val="003B015D"/>
    <w:rsid w:val="003B3AE3"/>
    <w:rsid w:val="003C296C"/>
    <w:rsid w:val="003D2243"/>
    <w:rsid w:val="003D46DE"/>
    <w:rsid w:val="003E0045"/>
    <w:rsid w:val="003E3608"/>
    <w:rsid w:val="003E78E3"/>
    <w:rsid w:val="003E7D7A"/>
    <w:rsid w:val="003E7FB5"/>
    <w:rsid w:val="003F3601"/>
    <w:rsid w:val="003F510F"/>
    <w:rsid w:val="00401E00"/>
    <w:rsid w:val="00403CC7"/>
    <w:rsid w:val="0042147A"/>
    <w:rsid w:val="0042455B"/>
    <w:rsid w:val="0043632A"/>
    <w:rsid w:val="0044420A"/>
    <w:rsid w:val="00453354"/>
    <w:rsid w:val="00454FDB"/>
    <w:rsid w:val="00463FDA"/>
    <w:rsid w:val="00465041"/>
    <w:rsid w:val="00475D05"/>
    <w:rsid w:val="0049315A"/>
    <w:rsid w:val="004A33B7"/>
    <w:rsid w:val="004A3768"/>
    <w:rsid w:val="004A5AA7"/>
    <w:rsid w:val="004A671B"/>
    <w:rsid w:val="004B44A4"/>
    <w:rsid w:val="004B73DF"/>
    <w:rsid w:val="004C07CF"/>
    <w:rsid w:val="004C1A14"/>
    <w:rsid w:val="004D2010"/>
    <w:rsid w:val="004D69EA"/>
    <w:rsid w:val="004E4198"/>
    <w:rsid w:val="004F07BD"/>
    <w:rsid w:val="004F103C"/>
    <w:rsid w:val="004F2FE8"/>
    <w:rsid w:val="004F4D70"/>
    <w:rsid w:val="00511284"/>
    <w:rsid w:val="0051743E"/>
    <w:rsid w:val="00526E01"/>
    <w:rsid w:val="00530027"/>
    <w:rsid w:val="00536D5D"/>
    <w:rsid w:val="005416B3"/>
    <w:rsid w:val="00546D84"/>
    <w:rsid w:val="00550307"/>
    <w:rsid w:val="00552070"/>
    <w:rsid w:val="005528EB"/>
    <w:rsid w:val="00555D96"/>
    <w:rsid w:val="00581A75"/>
    <w:rsid w:val="005949EA"/>
    <w:rsid w:val="00597650"/>
    <w:rsid w:val="00597822"/>
    <w:rsid w:val="005A5007"/>
    <w:rsid w:val="005A698A"/>
    <w:rsid w:val="005A7A53"/>
    <w:rsid w:val="005B3181"/>
    <w:rsid w:val="005B5928"/>
    <w:rsid w:val="005C2464"/>
    <w:rsid w:val="005C4369"/>
    <w:rsid w:val="005C5313"/>
    <w:rsid w:val="005C54F2"/>
    <w:rsid w:val="005F0B0C"/>
    <w:rsid w:val="006007BD"/>
    <w:rsid w:val="00602906"/>
    <w:rsid w:val="0060377C"/>
    <w:rsid w:val="0060569D"/>
    <w:rsid w:val="00607804"/>
    <w:rsid w:val="00613C38"/>
    <w:rsid w:val="006246A2"/>
    <w:rsid w:val="006305C1"/>
    <w:rsid w:val="00630AA8"/>
    <w:rsid w:val="006323CA"/>
    <w:rsid w:val="00643FB7"/>
    <w:rsid w:val="00650077"/>
    <w:rsid w:val="00650160"/>
    <w:rsid w:val="00653909"/>
    <w:rsid w:val="00655396"/>
    <w:rsid w:val="0065683E"/>
    <w:rsid w:val="006637D9"/>
    <w:rsid w:val="00670D18"/>
    <w:rsid w:val="00670ED0"/>
    <w:rsid w:val="006864FB"/>
    <w:rsid w:val="00687347"/>
    <w:rsid w:val="0069781F"/>
    <w:rsid w:val="006A44BD"/>
    <w:rsid w:val="006A4F49"/>
    <w:rsid w:val="006A75EB"/>
    <w:rsid w:val="006B2784"/>
    <w:rsid w:val="006B7DA0"/>
    <w:rsid w:val="006C60F5"/>
    <w:rsid w:val="006D4F46"/>
    <w:rsid w:val="006D73C9"/>
    <w:rsid w:val="006E00A1"/>
    <w:rsid w:val="006E3A45"/>
    <w:rsid w:val="006F3B29"/>
    <w:rsid w:val="006F77F0"/>
    <w:rsid w:val="00707ABF"/>
    <w:rsid w:val="00710624"/>
    <w:rsid w:val="00720D74"/>
    <w:rsid w:val="0072151F"/>
    <w:rsid w:val="00725A70"/>
    <w:rsid w:val="00730769"/>
    <w:rsid w:val="00734867"/>
    <w:rsid w:val="00735F74"/>
    <w:rsid w:val="0074572A"/>
    <w:rsid w:val="00750FB2"/>
    <w:rsid w:val="00755260"/>
    <w:rsid w:val="00762CBF"/>
    <w:rsid w:val="007712C4"/>
    <w:rsid w:val="007718BF"/>
    <w:rsid w:val="0077509E"/>
    <w:rsid w:val="007777A9"/>
    <w:rsid w:val="00777F4B"/>
    <w:rsid w:val="007901F6"/>
    <w:rsid w:val="007A6846"/>
    <w:rsid w:val="007B5A1E"/>
    <w:rsid w:val="007D0C57"/>
    <w:rsid w:val="007D586F"/>
    <w:rsid w:val="007E3DBD"/>
    <w:rsid w:val="007E4164"/>
    <w:rsid w:val="007F2AC8"/>
    <w:rsid w:val="007F5D67"/>
    <w:rsid w:val="007F5DD3"/>
    <w:rsid w:val="00800241"/>
    <w:rsid w:val="008024E9"/>
    <w:rsid w:val="0080400C"/>
    <w:rsid w:val="008100BE"/>
    <w:rsid w:val="00810CDF"/>
    <w:rsid w:val="00814566"/>
    <w:rsid w:val="00823AE8"/>
    <w:rsid w:val="00830B47"/>
    <w:rsid w:val="00832D76"/>
    <w:rsid w:val="0083671A"/>
    <w:rsid w:val="00841644"/>
    <w:rsid w:val="0084223A"/>
    <w:rsid w:val="00844EF4"/>
    <w:rsid w:val="00850E27"/>
    <w:rsid w:val="0085334D"/>
    <w:rsid w:val="008564F0"/>
    <w:rsid w:val="00861BDA"/>
    <w:rsid w:val="0086256B"/>
    <w:rsid w:val="00876CB5"/>
    <w:rsid w:val="008821B1"/>
    <w:rsid w:val="00882B92"/>
    <w:rsid w:val="00885E7D"/>
    <w:rsid w:val="0089244D"/>
    <w:rsid w:val="008A1155"/>
    <w:rsid w:val="008C3793"/>
    <w:rsid w:val="008D1EAF"/>
    <w:rsid w:val="008D4C59"/>
    <w:rsid w:val="008D6C6A"/>
    <w:rsid w:val="008E5838"/>
    <w:rsid w:val="008F558A"/>
    <w:rsid w:val="00905FAE"/>
    <w:rsid w:val="00906CD6"/>
    <w:rsid w:val="00913F2B"/>
    <w:rsid w:val="009140E7"/>
    <w:rsid w:val="009158CD"/>
    <w:rsid w:val="00915CA5"/>
    <w:rsid w:val="009208BB"/>
    <w:rsid w:val="0092794C"/>
    <w:rsid w:val="00927D9D"/>
    <w:rsid w:val="00934575"/>
    <w:rsid w:val="00945D1A"/>
    <w:rsid w:val="00956FAA"/>
    <w:rsid w:val="009727CB"/>
    <w:rsid w:val="009733A9"/>
    <w:rsid w:val="00991800"/>
    <w:rsid w:val="009972E2"/>
    <w:rsid w:val="009A08E1"/>
    <w:rsid w:val="009A1036"/>
    <w:rsid w:val="009A2EA3"/>
    <w:rsid w:val="009A399D"/>
    <w:rsid w:val="009B3849"/>
    <w:rsid w:val="009C106F"/>
    <w:rsid w:val="009C5805"/>
    <w:rsid w:val="009D1F89"/>
    <w:rsid w:val="009D3598"/>
    <w:rsid w:val="009D7BCA"/>
    <w:rsid w:val="009F0AF0"/>
    <w:rsid w:val="009F373E"/>
    <w:rsid w:val="009F5BF1"/>
    <w:rsid w:val="009F6786"/>
    <w:rsid w:val="00A06A84"/>
    <w:rsid w:val="00A07214"/>
    <w:rsid w:val="00A11F50"/>
    <w:rsid w:val="00A22066"/>
    <w:rsid w:val="00A35C64"/>
    <w:rsid w:val="00A421BC"/>
    <w:rsid w:val="00A8118A"/>
    <w:rsid w:val="00A84545"/>
    <w:rsid w:val="00A8603A"/>
    <w:rsid w:val="00A92C2E"/>
    <w:rsid w:val="00A9557D"/>
    <w:rsid w:val="00A969E4"/>
    <w:rsid w:val="00AA1CCD"/>
    <w:rsid w:val="00AA2292"/>
    <w:rsid w:val="00AB1528"/>
    <w:rsid w:val="00AB7478"/>
    <w:rsid w:val="00AB7B50"/>
    <w:rsid w:val="00AC4687"/>
    <w:rsid w:val="00AC7DE2"/>
    <w:rsid w:val="00AD18BF"/>
    <w:rsid w:val="00AD1E12"/>
    <w:rsid w:val="00AD2C64"/>
    <w:rsid w:val="00AD4EA5"/>
    <w:rsid w:val="00AE1CA9"/>
    <w:rsid w:val="00AE3998"/>
    <w:rsid w:val="00AE3E91"/>
    <w:rsid w:val="00AE59E8"/>
    <w:rsid w:val="00AE7769"/>
    <w:rsid w:val="00AF33E1"/>
    <w:rsid w:val="00B00ABE"/>
    <w:rsid w:val="00B1041D"/>
    <w:rsid w:val="00B10DF3"/>
    <w:rsid w:val="00B11249"/>
    <w:rsid w:val="00B11D32"/>
    <w:rsid w:val="00B213E8"/>
    <w:rsid w:val="00B22234"/>
    <w:rsid w:val="00B244FA"/>
    <w:rsid w:val="00B331E8"/>
    <w:rsid w:val="00B40D6A"/>
    <w:rsid w:val="00B474C6"/>
    <w:rsid w:val="00B475E4"/>
    <w:rsid w:val="00B50E6A"/>
    <w:rsid w:val="00B558EC"/>
    <w:rsid w:val="00B57184"/>
    <w:rsid w:val="00B63EEA"/>
    <w:rsid w:val="00B655CC"/>
    <w:rsid w:val="00B710B6"/>
    <w:rsid w:val="00BB0A12"/>
    <w:rsid w:val="00BC18D4"/>
    <w:rsid w:val="00BC482F"/>
    <w:rsid w:val="00BC50BC"/>
    <w:rsid w:val="00BC63D0"/>
    <w:rsid w:val="00BE6949"/>
    <w:rsid w:val="00BF34DB"/>
    <w:rsid w:val="00C03FD5"/>
    <w:rsid w:val="00C15AA4"/>
    <w:rsid w:val="00C21698"/>
    <w:rsid w:val="00C22B92"/>
    <w:rsid w:val="00C27577"/>
    <w:rsid w:val="00C3399E"/>
    <w:rsid w:val="00C4494A"/>
    <w:rsid w:val="00C46E96"/>
    <w:rsid w:val="00C519F0"/>
    <w:rsid w:val="00C548AA"/>
    <w:rsid w:val="00C63231"/>
    <w:rsid w:val="00C81C93"/>
    <w:rsid w:val="00C841EB"/>
    <w:rsid w:val="00C86559"/>
    <w:rsid w:val="00C9046F"/>
    <w:rsid w:val="00C9343B"/>
    <w:rsid w:val="00C95CBE"/>
    <w:rsid w:val="00CA0DAD"/>
    <w:rsid w:val="00CA3566"/>
    <w:rsid w:val="00CB53F0"/>
    <w:rsid w:val="00CC035D"/>
    <w:rsid w:val="00CD1DFB"/>
    <w:rsid w:val="00CD2407"/>
    <w:rsid w:val="00CD3753"/>
    <w:rsid w:val="00CD570A"/>
    <w:rsid w:val="00CE4D87"/>
    <w:rsid w:val="00CE524E"/>
    <w:rsid w:val="00CE5B0F"/>
    <w:rsid w:val="00CE628B"/>
    <w:rsid w:val="00CF67EE"/>
    <w:rsid w:val="00D04F93"/>
    <w:rsid w:val="00D1003F"/>
    <w:rsid w:val="00D35DDC"/>
    <w:rsid w:val="00D50A4E"/>
    <w:rsid w:val="00D5202A"/>
    <w:rsid w:val="00D5271A"/>
    <w:rsid w:val="00D757DC"/>
    <w:rsid w:val="00D80248"/>
    <w:rsid w:val="00D87BF3"/>
    <w:rsid w:val="00DA0AC1"/>
    <w:rsid w:val="00DA5E46"/>
    <w:rsid w:val="00DA6690"/>
    <w:rsid w:val="00DB5F00"/>
    <w:rsid w:val="00DC6FD7"/>
    <w:rsid w:val="00DE04CA"/>
    <w:rsid w:val="00DE3216"/>
    <w:rsid w:val="00DE4767"/>
    <w:rsid w:val="00DF11EE"/>
    <w:rsid w:val="00DF68FF"/>
    <w:rsid w:val="00DF7F63"/>
    <w:rsid w:val="00E06BFF"/>
    <w:rsid w:val="00E104E3"/>
    <w:rsid w:val="00E269FF"/>
    <w:rsid w:val="00E40395"/>
    <w:rsid w:val="00E51E6D"/>
    <w:rsid w:val="00E533AB"/>
    <w:rsid w:val="00E60726"/>
    <w:rsid w:val="00E646CC"/>
    <w:rsid w:val="00E70894"/>
    <w:rsid w:val="00E7226F"/>
    <w:rsid w:val="00E72FE3"/>
    <w:rsid w:val="00E967F3"/>
    <w:rsid w:val="00EB0A2A"/>
    <w:rsid w:val="00EB0A34"/>
    <w:rsid w:val="00EB4876"/>
    <w:rsid w:val="00EB557F"/>
    <w:rsid w:val="00EC2E2B"/>
    <w:rsid w:val="00ED6C79"/>
    <w:rsid w:val="00EE0329"/>
    <w:rsid w:val="00EE344D"/>
    <w:rsid w:val="00EF327E"/>
    <w:rsid w:val="00EF41EF"/>
    <w:rsid w:val="00F123CC"/>
    <w:rsid w:val="00F175C1"/>
    <w:rsid w:val="00F20351"/>
    <w:rsid w:val="00F223EC"/>
    <w:rsid w:val="00F27491"/>
    <w:rsid w:val="00F30C6E"/>
    <w:rsid w:val="00F32FDC"/>
    <w:rsid w:val="00F35FB0"/>
    <w:rsid w:val="00F5028C"/>
    <w:rsid w:val="00F53622"/>
    <w:rsid w:val="00F551CA"/>
    <w:rsid w:val="00F61072"/>
    <w:rsid w:val="00F615E6"/>
    <w:rsid w:val="00F64FE3"/>
    <w:rsid w:val="00F702E9"/>
    <w:rsid w:val="00F74657"/>
    <w:rsid w:val="00F76D0F"/>
    <w:rsid w:val="00F80217"/>
    <w:rsid w:val="00F8738C"/>
    <w:rsid w:val="00F935E1"/>
    <w:rsid w:val="00F944E9"/>
    <w:rsid w:val="00F95BB3"/>
    <w:rsid w:val="00FA026A"/>
    <w:rsid w:val="00FA51FB"/>
    <w:rsid w:val="00FB0163"/>
    <w:rsid w:val="00FB209B"/>
    <w:rsid w:val="00FC11FF"/>
    <w:rsid w:val="00FD2209"/>
    <w:rsid w:val="00FE3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5D18"/>
  <w15:docId w15:val="{9AD5E3F5-C488-4E24-8ABA-64963516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qFormat/>
    <w:pPr>
      <w:keepNext/>
      <w:spacing w:before="240" w:after="60" w:line="360" w:lineRule="auto"/>
      <w:jc w:val="both"/>
      <w:outlineLvl w:val="0"/>
    </w:pPr>
    <w:rPr>
      <w:rFonts w:ascii="Cambria" w:eastAsia="Times New Roman" w:hAnsi="Cambria"/>
      <w:b/>
      <w:bCs/>
      <w:kern w:val="32"/>
      <w:sz w:val="32"/>
      <w:szCs w:val="32"/>
      <w:lang w:val="en-GB"/>
    </w:rPr>
  </w:style>
  <w:style w:type="paragraph" w:styleId="Antrat2">
    <w:name w:val="heading 2"/>
    <w:basedOn w:val="prastasis"/>
    <w:next w:val="prastasis"/>
    <w:link w:val="Antrat2Diagrama"/>
    <w:unhideWhenUsed/>
    <w:qFormat/>
    <w:pPr>
      <w:keepNext/>
      <w:spacing w:after="0" w:line="360" w:lineRule="auto"/>
      <w:outlineLvl w:val="1"/>
    </w:pPr>
    <w:rPr>
      <w:rFonts w:ascii="Times New Roman" w:eastAsia="Times New Roman" w:hAnsi="Times New Roman"/>
      <w:b/>
      <w:bCs/>
      <w:iCs/>
      <w:szCs w:val="28"/>
      <w:lang w:val="en-GB"/>
    </w:rPr>
  </w:style>
  <w:style w:type="paragraph" w:styleId="Antrat3">
    <w:name w:val="heading 3"/>
    <w:basedOn w:val="prastasis"/>
    <w:next w:val="prastasis"/>
    <w:link w:val="Antrat3Diagrama"/>
    <w:semiHidden/>
    <w:unhideWhenUsed/>
    <w:qFormat/>
    <w:pPr>
      <w:keepNext/>
      <w:keepLines/>
      <w:spacing w:before="200" w:after="0"/>
      <w:outlineLvl w:val="2"/>
    </w:pPr>
    <w:rPr>
      <w:rFonts w:ascii="Cambria" w:eastAsia="Times New Roman" w:hAnsi="Cambria"/>
      <w:b/>
      <w:bCs/>
      <w:color w:val="4F81BD"/>
      <w:lang w:val="lt-LT" w:eastAsia="lt-LT"/>
    </w:rPr>
  </w:style>
  <w:style w:type="paragraph" w:styleId="Antrat4">
    <w:name w:val="heading 4"/>
    <w:basedOn w:val="prastasis"/>
    <w:next w:val="prastasis"/>
    <w:link w:val="Antrat4Diagrama"/>
    <w:semiHidden/>
    <w:unhideWhenUsed/>
    <w:qFormat/>
    <w:pPr>
      <w:keepNext/>
      <w:keepLines/>
      <w:spacing w:before="200" w:after="0"/>
      <w:outlineLvl w:val="3"/>
    </w:pPr>
    <w:rPr>
      <w:rFonts w:ascii="Cambria" w:eastAsia="Times New Roman" w:hAnsi="Cambria"/>
      <w:b/>
      <w:bCs/>
      <w:i/>
      <w:iCs/>
      <w:color w:val="4F81BD"/>
      <w:lang w:val="lt-LT" w:eastAsia="lt-LT"/>
    </w:rPr>
  </w:style>
  <w:style w:type="paragraph" w:styleId="Antrat5">
    <w:name w:val="heading 5"/>
    <w:basedOn w:val="prastasis"/>
    <w:next w:val="prastasis"/>
    <w:link w:val="Antrat5Diagrama"/>
    <w:semiHidden/>
    <w:unhideWhenUsed/>
    <w:qFormat/>
    <w:pPr>
      <w:keepNext/>
      <w:keepLines/>
      <w:spacing w:before="200" w:after="0"/>
      <w:outlineLvl w:val="4"/>
    </w:pPr>
    <w:rPr>
      <w:rFonts w:ascii="Cambria" w:eastAsia="Times New Roman" w:hAnsi="Cambria"/>
      <w:color w:val="243F60"/>
      <w:lang w:val="lt-LT" w:eastAsia="lt-LT"/>
    </w:rPr>
  </w:style>
  <w:style w:type="paragraph" w:styleId="Antrat6">
    <w:name w:val="heading 6"/>
    <w:basedOn w:val="prastasis"/>
    <w:next w:val="prastasis"/>
    <w:link w:val="Antrat6Diagrama"/>
    <w:semiHidden/>
    <w:unhideWhenUsed/>
    <w:qFormat/>
    <w:pPr>
      <w:keepNext/>
      <w:keepLines/>
      <w:spacing w:before="200" w:after="0"/>
      <w:outlineLvl w:val="5"/>
    </w:pPr>
    <w:rPr>
      <w:rFonts w:ascii="Cambria" w:eastAsia="Times New Roman" w:hAnsi="Cambria"/>
      <w:i/>
      <w:iCs/>
      <w:color w:val="243F60"/>
      <w:lang w:val="lt-LT" w:eastAsia="lt-LT"/>
    </w:rPr>
  </w:style>
  <w:style w:type="paragraph" w:styleId="Antrat7">
    <w:name w:val="heading 7"/>
    <w:basedOn w:val="prastasis"/>
    <w:next w:val="prastasis"/>
    <w:link w:val="Antrat7Diagrama"/>
    <w:semiHidden/>
    <w:unhideWhenUsed/>
    <w:qFormat/>
    <w:pPr>
      <w:keepNext/>
      <w:keepLines/>
      <w:spacing w:before="200" w:after="0"/>
      <w:outlineLvl w:val="6"/>
    </w:pPr>
    <w:rPr>
      <w:rFonts w:ascii="Cambria" w:eastAsia="Times New Roman" w:hAnsi="Cambria"/>
      <w:i/>
      <w:iCs/>
      <w:color w:val="404040"/>
      <w:lang w:val="lt-LT" w:eastAsia="lt-LT"/>
    </w:rPr>
  </w:style>
  <w:style w:type="paragraph" w:styleId="Antrat8">
    <w:name w:val="heading 8"/>
    <w:basedOn w:val="prastasis"/>
    <w:next w:val="prastasis"/>
    <w:link w:val="Antrat8Diagrama"/>
    <w:semiHidden/>
    <w:unhideWhenUsed/>
    <w:qFormat/>
    <w:pPr>
      <w:keepNext/>
      <w:keepLines/>
      <w:spacing w:before="200" w:after="0"/>
      <w:outlineLvl w:val="7"/>
    </w:pPr>
    <w:rPr>
      <w:rFonts w:ascii="Cambria" w:eastAsia="Times New Roman" w:hAnsi="Cambria"/>
      <w:color w:val="404040"/>
      <w:sz w:val="20"/>
      <w:szCs w:val="20"/>
      <w:lang w:val="lt-LT" w:eastAsia="lt-LT"/>
    </w:rPr>
  </w:style>
  <w:style w:type="paragraph" w:styleId="Antrat9">
    <w:name w:val="heading 9"/>
    <w:basedOn w:val="prastasis"/>
    <w:next w:val="prastasis"/>
    <w:link w:val="Antrat9Diagrama"/>
    <w:semiHidden/>
    <w:unhideWhenUsed/>
    <w:qFormat/>
    <w:pPr>
      <w:keepNext/>
      <w:keepLines/>
      <w:spacing w:before="200" w:after="0"/>
      <w:outlineLvl w:val="8"/>
    </w:pPr>
    <w:rPr>
      <w:rFonts w:ascii="Cambria" w:eastAsia="Times New Roman" w:hAnsi="Cambria"/>
      <w:i/>
      <w:iCs/>
      <w:color w:val="404040"/>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mbria" w:eastAsia="Times New Roman" w:hAnsi="Cambria"/>
      <w:b/>
      <w:bCs/>
      <w:kern w:val="32"/>
      <w:sz w:val="32"/>
      <w:szCs w:val="32"/>
      <w:lang w:val="en-GB" w:eastAsia="en-US"/>
    </w:rPr>
  </w:style>
  <w:style w:type="character" w:customStyle="1" w:styleId="Antrat2Diagrama">
    <w:name w:val="Antraštė 2 Diagrama"/>
    <w:link w:val="Antrat2"/>
    <w:rPr>
      <w:rFonts w:ascii="Times New Roman" w:eastAsia="Times New Roman" w:hAnsi="Times New Roman"/>
      <w:b/>
      <w:bCs/>
      <w:iCs/>
      <w:sz w:val="22"/>
      <w:szCs w:val="28"/>
      <w:lang w:val="en-GB" w:eastAsia="en-US"/>
    </w:rPr>
  </w:style>
  <w:style w:type="character" w:customStyle="1" w:styleId="Antrat3Diagrama">
    <w:name w:val="Antraštė 3 Diagrama"/>
    <w:link w:val="Antrat3"/>
    <w:semiHidden/>
    <w:rPr>
      <w:rFonts w:ascii="Cambria" w:eastAsia="Times New Roman" w:hAnsi="Cambria" w:cs="Times New Roman"/>
      <w:b/>
      <w:bCs/>
      <w:color w:val="4F81BD"/>
      <w:lang w:val="lt-LT" w:eastAsia="lt-LT"/>
    </w:rPr>
  </w:style>
  <w:style w:type="character" w:customStyle="1" w:styleId="Antrat4Diagrama">
    <w:name w:val="Antraštė 4 Diagrama"/>
    <w:link w:val="Antrat4"/>
    <w:semiHidden/>
    <w:rPr>
      <w:rFonts w:ascii="Cambria" w:eastAsia="Times New Roman" w:hAnsi="Cambria" w:cs="Times New Roman"/>
      <w:b/>
      <w:bCs/>
      <w:i/>
      <w:iCs/>
      <w:color w:val="4F81BD"/>
      <w:lang w:val="lt-LT" w:eastAsia="lt-LT"/>
    </w:rPr>
  </w:style>
  <w:style w:type="character" w:customStyle="1" w:styleId="Antrat5Diagrama">
    <w:name w:val="Antraštė 5 Diagrama"/>
    <w:link w:val="Antrat5"/>
    <w:semiHidden/>
    <w:rPr>
      <w:rFonts w:ascii="Cambria" w:eastAsia="Times New Roman" w:hAnsi="Cambria" w:cs="Times New Roman"/>
      <w:color w:val="243F60"/>
      <w:lang w:val="lt-LT" w:eastAsia="lt-LT"/>
    </w:rPr>
  </w:style>
  <w:style w:type="character" w:customStyle="1" w:styleId="Antrat6Diagrama">
    <w:name w:val="Antraštė 6 Diagrama"/>
    <w:link w:val="Antrat6"/>
    <w:semiHidden/>
    <w:rPr>
      <w:rFonts w:ascii="Cambria" w:eastAsia="Times New Roman" w:hAnsi="Cambria" w:cs="Times New Roman"/>
      <w:i/>
      <w:iCs/>
      <w:color w:val="243F60"/>
      <w:lang w:val="lt-LT" w:eastAsia="lt-LT"/>
    </w:rPr>
  </w:style>
  <w:style w:type="character" w:customStyle="1" w:styleId="Antrat7Diagrama">
    <w:name w:val="Antraštė 7 Diagrama"/>
    <w:link w:val="Antrat7"/>
    <w:semiHidden/>
    <w:rPr>
      <w:rFonts w:ascii="Cambria" w:eastAsia="Times New Roman" w:hAnsi="Cambria" w:cs="Times New Roman"/>
      <w:i/>
      <w:iCs/>
      <w:color w:val="404040"/>
      <w:lang w:val="lt-LT" w:eastAsia="lt-LT"/>
    </w:rPr>
  </w:style>
  <w:style w:type="character" w:customStyle="1" w:styleId="Antrat8Diagrama">
    <w:name w:val="Antraštė 8 Diagrama"/>
    <w:link w:val="Antrat8"/>
    <w:semiHidden/>
    <w:rPr>
      <w:rFonts w:ascii="Cambria" w:eastAsia="Times New Roman" w:hAnsi="Cambria" w:cs="Times New Roman"/>
      <w:color w:val="404040"/>
      <w:sz w:val="20"/>
      <w:szCs w:val="20"/>
      <w:lang w:val="lt-LT" w:eastAsia="lt-LT"/>
    </w:rPr>
  </w:style>
  <w:style w:type="character" w:customStyle="1" w:styleId="Antrat9Diagrama">
    <w:name w:val="Antraštė 9 Diagrama"/>
    <w:link w:val="Antrat9"/>
    <w:semiHidden/>
    <w:rPr>
      <w:rFonts w:ascii="Cambria" w:eastAsia="Times New Roman" w:hAnsi="Cambria" w:cs="Times New Roman"/>
      <w:i/>
      <w:iCs/>
      <w:color w:val="404040"/>
      <w:sz w:val="20"/>
      <w:szCs w:val="20"/>
      <w:lang w:val="lt-LT" w:eastAsia="lt-LT"/>
    </w:rPr>
  </w:style>
  <w:style w:type="numbering" w:customStyle="1" w:styleId="NoList1">
    <w:name w:val="No List1"/>
    <w:next w:val="Sraonra"/>
    <w:semiHidden/>
    <w:unhideWhenUsed/>
  </w:style>
  <w:style w:type="paragraph" w:styleId="Debesliotekstas">
    <w:name w:val="Balloon Text"/>
    <w:basedOn w:val="prastasis"/>
    <w:link w:val="DebesliotekstasDiagrama"/>
    <w:semiHidden/>
    <w:pPr>
      <w:spacing w:after="0" w:line="240" w:lineRule="auto"/>
    </w:pPr>
    <w:rPr>
      <w:sz w:val="16"/>
      <w:lang w:eastAsia="ja-JP"/>
    </w:rPr>
  </w:style>
  <w:style w:type="character" w:customStyle="1" w:styleId="DebesliotekstasDiagrama">
    <w:name w:val="Debesėlio tekstas Diagrama"/>
    <w:link w:val="Debesliotekstas"/>
    <w:semiHidden/>
    <w:rPr>
      <w:sz w:val="16"/>
      <w:szCs w:val="22"/>
      <w:lang w:val="en-US" w:eastAsia="ja-JP"/>
    </w:rPr>
  </w:style>
  <w:style w:type="paragraph" w:customStyle="1" w:styleId="Antrat11">
    <w:name w:val="Antraštė 11"/>
    <w:basedOn w:val="prastasis"/>
    <w:next w:val="prastasis"/>
    <w:qFormat/>
    <w:pPr>
      <w:keepNext/>
      <w:keepLines/>
      <w:spacing w:before="480" w:after="0"/>
      <w:outlineLvl w:val="0"/>
    </w:pPr>
    <w:rPr>
      <w:rFonts w:ascii="Cambria" w:eastAsia="Times New Roman" w:hAnsi="Cambria"/>
      <w:b/>
      <w:bCs/>
      <w:color w:val="365F91"/>
      <w:sz w:val="28"/>
      <w:szCs w:val="28"/>
    </w:rPr>
  </w:style>
  <w:style w:type="paragraph" w:customStyle="1" w:styleId="Antrat21">
    <w:name w:val="Antraštė 21"/>
    <w:basedOn w:val="prastasis"/>
    <w:next w:val="prastasis"/>
    <w:unhideWhenUsed/>
    <w:qFormat/>
    <w:pPr>
      <w:keepNext/>
      <w:keepLines/>
      <w:spacing w:before="200" w:after="0"/>
      <w:outlineLvl w:val="1"/>
    </w:pPr>
    <w:rPr>
      <w:rFonts w:ascii="Cambria" w:eastAsia="Times New Roman" w:hAnsi="Cambria"/>
      <w:b/>
      <w:bCs/>
      <w:color w:val="4F81BD"/>
      <w:sz w:val="26"/>
      <w:szCs w:val="26"/>
    </w:rPr>
  </w:style>
  <w:style w:type="paragraph" w:customStyle="1" w:styleId="Antrat31">
    <w:name w:val="Antraštė 31"/>
    <w:basedOn w:val="prastasis"/>
    <w:next w:val="prastasis"/>
    <w:unhideWhenUsed/>
    <w:qFormat/>
    <w:pPr>
      <w:keepNext/>
      <w:keepLines/>
      <w:spacing w:before="200" w:after="0"/>
      <w:outlineLvl w:val="2"/>
    </w:pPr>
    <w:rPr>
      <w:rFonts w:ascii="Cambria" w:eastAsia="Times New Roman" w:hAnsi="Cambria"/>
      <w:b/>
      <w:bCs/>
      <w:color w:val="4F81BD"/>
    </w:rPr>
  </w:style>
  <w:style w:type="paragraph" w:customStyle="1" w:styleId="Antrat41">
    <w:name w:val="Antraštė 41"/>
    <w:basedOn w:val="prastasis"/>
    <w:next w:val="prastasis"/>
    <w:unhideWhenUsed/>
    <w:qFormat/>
    <w:pPr>
      <w:keepNext/>
      <w:keepLines/>
      <w:spacing w:before="200" w:after="0"/>
      <w:outlineLvl w:val="3"/>
    </w:pPr>
    <w:rPr>
      <w:rFonts w:ascii="Cambria" w:eastAsia="Times New Roman" w:hAnsi="Cambria"/>
      <w:b/>
      <w:bCs/>
      <w:i/>
      <w:iCs/>
      <w:color w:val="4F81BD"/>
    </w:rPr>
  </w:style>
  <w:style w:type="paragraph" w:customStyle="1" w:styleId="Antrat51">
    <w:name w:val="Antraštė 51"/>
    <w:basedOn w:val="prastasis"/>
    <w:next w:val="prastasis"/>
    <w:unhideWhenUsed/>
    <w:qFormat/>
    <w:pPr>
      <w:keepNext/>
      <w:keepLines/>
      <w:spacing w:before="200" w:after="0"/>
      <w:outlineLvl w:val="4"/>
    </w:pPr>
    <w:rPr>
      <w:rFonts w:ascii="Cambria" w:eastAsia="Times New Roman" w:hAnsi="Cambria"/>
      <w:color w:val="243F60"/>
    </w:rPr>
  </w:style>
  <w:style w:type="paragraph" w:customStyle="1" w:styleId="Antrat61">
    <w:name w:val="Antraštė 61"/>
    <w:basedOn w:val="prastasis"/>
    <w:next w:val="prastasis"/>
    <w:unhideWhenUsed/>
    <w:qFormat/>
    <w:pPr>
      <w:keepNext/>
      <w:keepLines/>
      <w:spacing w:before="200" w:after="0"/>
      <w:outlineLvl w:val="5"/>
    </w:pPr>
    <w:rPr>
      <w:rFonts w:ascii="Cambria" w:eastAsia="Times New Roman" w:hAnsi="Cambria"/>
      <w:i/>
      <w:iCs/>
      <w:color w:val="243F60"/>
    </w:rPr>
  </w:style>
  <w:style w:type="paragraph" w:customStyle="1" w:styleId="Antrat71">
    <w:name w:val="Antraštė 71"/>
    <w:basedOn w:val="prastasis"/>
    <w:next w:val="prastasis"/>
    <w:unhideWhenUsed/>
    <w:qFormat/>
    <w:pPr>
      <w:keepNext/>
      <w:keepLines/>
      <w:spacing w:before="200" w:after="0"/>
      <w:outlineLvl w:val="6"/>
    </w:pPr>
    <w:rPr>
      <w:rFonts w:ascii="Cambria" w:eastAsia="Times New Roman" w:hAnsi="Cambria"/>
      <w:i/>
      <w:iCs/>
      <w:color w:val="404040"/>
    </w:rPr>
  </w:style>
  <w:style w:type="paragraph" w:customStyle="1" w:styleId="Antrat81">
    <w:name w:val="Antraštė 81"/>
    <w:basedOn w:val="prastasis"/>
    <w:next w:val="prastasis"/>
    <w:unhideWhenUsed/>
    <w:qFormat/>
    <w:pPr>
      <w:keepNext/>
      <w:keepLines/>
      <w:spacing w:before="200" w:after="0"/>
      <w:outlineLvl w:val="7"/>
    </w:pPr>
    <w:rPr>
      <w:rFonts w:ascii="Cambria" w:eastAsia="Times New Roman" w:hAnsi="Cambria"/>
      <w:color w:val="404040"/>
      <w:sz w:val="20"/>
      <w:szCs w:val="20"/>
    </w:rPr>
  </w:style>
  <w:style w:type="paragraph" w:customStyle="1" w:styleId="Antrat91">
    <w:name w:val="Antraštė 91"/>
    <w:basedOn w:val="prastasis"/>
    <w:next w:val="prastasis"/>
    <w:unhideWhenUsed/>
    <w:qFormat/>
    <w:pPr>
      <w:keepNext/>
      <w:keepLines/>
      <w:spacing w:before="200" w:after="0"/>
      <w:outlineLvl w:val="8"/>
    </w:pPr>
    <w:rPr>
      <w:rFonts w:ascii="Cambria" w:eastAsia="Times New Roman" w:hAnsi="Cambria"/>
      <w:i/>
      <w:iCs/>
      <w:color w:val="404040"/>
      <w:sz w:val="20"/>
      <w:szCs w:val="20"/>
    </w:rPr>
  </w:style>
  <w:style w:type="numbering" w:customStyle="1" w:styleId="Sraonra1">
    <w:name w:val="Sąrašo nėra1"/>
    <w:next w:val="Sraonra"/>
    <w:uiPriority w:val="99"/>
    <w:semiHidden/>
    <w:unhideWhenUsed/>
  </w:style>
  <w:style w:type="paragraph" w:styleId="Betarp">
    <w:name w:val="No Spacing"/>
    <w:uiPriority w:val="1"/>
    <w:qFormat/>
    <w:rPr>
      <w:rFonts w:ascii="Minion" w:hAnsi="Minion"/>
      <w:sz w:val="22"/>
      <w:szCs w:val="22"/>
      <w:lang w:val="en-US" w:eastAsia="en-US"/>
    </w:rPr>
  </w:style>
  <w:style w:type="paragraph" w:customStyle="1" w:styleId="Pavadinimas1">
    <w:name w:val="Pavadinimas1"/>
    <w:basedOn w:val="prastasis"/>
    <w:next w:val="prastasis"/>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PavadinimasDiagrama">
    <w:name w:val="Pavadinimas Diagrama"/>
    <w:link w:val="Pavadinimas"/>
    <w:rPr>
      <w:rFonts w:ascii="Cambria" w:eastAsia="Times New Roman" w:hAnsi="Cambria" w:cs="Times New Roman"/>
      <w:color w:val="17365D"/>
      <w:spacing w:val="5"/>
      <w:kern w:val="28"/>
      <w:sz w:val="52"/>
      <w:szCs w:val="52"/>
    </w:rPr>
  </w:style>
  <w:style w:type="paragraph" w:styleId="Sraopastraipa">
    <w:name w:val="List Paragraph"/>
    <w:basedOn w:val="prastasis"/>
    <w:uiPriority w:val="1"/>
    <w:qFormat/>
    <w:pPr>
      <w:ind w:left="720"/>
      <w:contextualSpacing/>
    </w:pPr>
    <w:rPr>
      <w:rFonts w:ascii="Minion" w:hAnsi="Minion"/>
    </w:rPr>
  </w:style>
  <w:style w:type="character" w:styleId="Knygospavadinimas">
    <w:name w:val="Book Title"/>
    <w:qFormat/>
    <w:rPr>
      <w:b/>
      <w:bCs/>
      <w:smallCaps/>
      <w:spacing w:val="5"/>
    </w:rPr>
  </w:style>
  <w:style w:type="character" w:customStyle="1" w:styleId="Rykinuoroda1">
    <w:name w:val="Ryški nuoroda1"/>
    <w:qFormat/>
    <w:rPr>
      <w:b/>
      <w:bCs/>
      <w:smallCaps/>
      <w:color w:val="C0504D"/>
      <w:spacing w:val="5"/>
      <w:u w:val="single"/>
    </w:rPr>
  </w:style>
  <w:style w:type="character" w:customStyle="1" w:styleId="Nerykinuoroda1">
    <w:name w:val="Neryški nuoroda1"/>
    <w:qFormat/>
    <w:rPr>
      <w:smallCaps/>
      <w:color w:val="C0504D"/>
      <w:u w:val="single"/>
    </w:rPr>
  </w:style>
  <w:style w:type="paragraph" w:customStyle="1" w:styleId="Iskirtacitata1">
    <w:name w:val="Išskirta citata1"/>
    <w:basedOn w:val="prastasis"/>
    <w:next w:val="prastasis"/>
    <w:qFormat/>
    <w:pPr>
      <w:pBdr>
        <w:bottom w:val="single" w:sz="4" w:space="4" w:color="4F81BD"/>
      </w:pBdr>
      <w:spacing w:before="200" w:after="280"/>
      <w:ind w:left="936" w:right="936"/>
    </w:pPr>
    <w:rPr>
      <w:rFonts w:ascii="Minion" w:hAnsi="Minion"/>
      <w:b/>
      <w:bCs/>
      <w:i/>
      <w:iCs/>
      <w:color w:val="4F81BD"/>
    </w:rPr>
  </w:style>
  <w:style w:type="character" w:customStyle="1" w:styleId="IskirtacitataDiagrama">
    <w:name w:val="Išskirta citata Diagrama"/>
    <w:link w:val="Iskirtacitata"/>
    <w:rPr>
      <w:rFonts w:ascii="Minion" w:hAnsi="Minion"/>
      <w:b/>
      <w:bCs/>
      <w:i/>
      <w:iCs/>
      <w:color w:val="4F81BD"/>
    </w:rPr>
  </w:style>
  <w:style w:type="paragraph" w:customStyle="1" w:styleId="Citata1">
    <w:name w:val="Citata1"/>
    <w:basedOn w:val="prastasis"/>
    <w:next w:val="prastasis"/>
    <w:qFormat/>
    <w:rPr>
      <w:rFonts w:ascii="Minion" w:hAnsi="Minion"/>
      <w:i/>
      <w:iCs/>
      <w:color w:val="000000"/>
    </w:rPr>
  </w:style>
  <w:style w:type="character" w:customStyle="1" w:styleId="CitataDiagrama">
    <w:name w:val="Citata Diagrama"/>
    <w:link w:val="Citata"/>
    <w:rPr>
      <w:rFonts w:ascii="Minion" w:hAnsi="Minion"/>
      <w:i/>
      <w:iCs/>
      <w:color w:val="000000"/>
    </w:rPr>
  </w:style>
  <w:style w:type="numbering" w:customStyle="1" w:styleId="NoList11">
    <w:name w:val="No List11"/>
    <w:next w:val="Sraonra"/>
    <w:semiHidden/>
  </w:style>
  <w:style w:type="character" w:customStyle="1" w:styleId="Heading2Char1">
    <w:name w:val="Heading 2 Char1"/>
    <w:semiHidden/>
    <w:locked/>
    <w:rPr>
      <w:rFonts w:ascii="Cambria" w:hAnsi="Cambria"/>
      <w:b/>
      <w:i/>
      <w:sz w:val="28"/>
    </w:rPr>
  </w:style>
  <w:style w:type="character" w:customStyle="1" w:styleId="Heading3Char1">
    <w:name w:val="Heading 3 Char1"/>
    <w:semiHidden/>
    <w:locked/>
    <w:rPr>
      <w:rFonts w:ascii="Cambria" w:hAnsi="Cambria"/>
      <w:b/>
      <w:sz w:val="26"/>
    </w:rPr>
  </w:style>
  <w:style w:type="character" w:customStyle="1" w:styleId="Heading4Char1">
    <w:name w:val="Heading 4 Char1"/>
    <w:semiHidden/>
    <w:locked/>
    <w:rPr>
      <w:rFonts w:ascii="Calibri" w:hAnsi="Calibri"/>
      <w:b/>
      <w:sz w:val="28"/>
    </w:rPr>
  </w:style>
  <w:style w:type="paragraph" w:styleId="Pagrindinistekstas">
    <w:name w:val="Body Text"/>
    <w:basedOn w:val="prastasis"/>
    <w:link w:val="PagrindinistekstasDiagrama"/>
    <w:pPr>
      <w:spacing w:after="120" w:line="240" w:lineRule="auto"/>
    </w:pPr>
    <w:rPr>
      <w:rFonts w:ascii="Times New Roman" w:eastAsia="Times New Roman" w:hAnsi="Times New Roman"/>
      <w:sz w:val="20"/>
      <w:szCs w:val="20"/>
      <w:lang w:val="lt-LT" w:eastAsia="lt-LT"/>
    </w:rPr>
  </w:style>
  <w:style w:type="character" w:customStyle="1" w:styleId="BodyTextChar">
    <w:name w:val="Body Text Char"/>
    <w:basedOn w:val="Numatytasispastraiposriftas"/>
    <w:semiHidden/>
  </w:style>
  <w:style w:type="character" w:customStyle="1" w:styleId="PagrindinistekstasDiagrama">
    <w:name w:val="Pagrindinis tekstas Diagrama"/>
    <w:link w:val="Pagrindinistekstas"/>
    <w:rPr>
      <w:rFonts w:ascii="Times New Roman" w:eastAsia="Times New Roman" w:hAnsi="Times New Roman" w:cs="Times New Roman"/>
      <w:sz w:val="20"/>
      <w:szCs w:val="20"/>
      <w:lang w:val="lt-LT" w:eastAsia="lt-LT"/>
    </w:rPr>
  </w:style>
  <w:style w:type="paragraph" w:styleId="Porat">
    <w:name w:val="footer"/>
    <w:basedOn w:val="prastasis"/>
    <w:link w:val="PoratDiagrama"/>
    <w:pPr>
      <w:tabs>
        <w:tab w:val="center" w:pos="4153"/>
        <w:tab w:val="right" w:pos="8306"/>
      </w:tabs>
      <w:spacing w:after="0" w:line="240" w:lineRule="auto"/>
    </w:pPr>
    <w:rPr>
      <w:rFonts w:ascii="Times New Roman" w:hAnsi="Times New Roman"/>
      <w:sz w:val="20"/>
      <w:szCs w:val="20"/>
      <w:lang w:val="lt-LT" w:eastAsia="lt-LT"/>
    </w:rPr>
  </w:style>
  <w:style w:type="character" w:customStyle="1" w:styleId="PoratDiagrama">
    <w:name w:val="Poraštė Diagrama"/>
    <w:link w:val="Porat"/>
    <w:rPr>
      <w:rFonts w:ascii="Times New Roman" w:eastAsia="Calibri" w:hAnsi="Times New Roman" w:cs="Times New Roman"/>
      <w:sz w:val="20"/>
      <w:szCs w:val="20"/>
      <w:lang w:val="lt-LT" w:eastAsia="lt-LT"/>
    </w:rPr>
  </w:style>
  <w:style w:type="character" w:styleId="Puslapionumeris">
    <w:name w:val="page number"/>
    <w:rPr>
      <w:rFonts w:cs="Times New Roman"/>
    </w:rPr>
  </w:style>
  <w:style w:type="paragraph" w:styleId="Dokumentostruktra">
    <w:name w:val="Document Map"/>
    <w:basedOn w:val="prastasis"/>
    <w:link w:val="DokumentostruktraDiagrama"/>
    <w:semiHidden/>
    <w:pPr>
      <w:shd w:val="clear" w:color="auto" w:fill="000080"/>
      <w:spacing w:after="0" w:line="240" w:lineRule="auto"/>
    </w:pPr>
    <w:rPr>
      <w:rFonts w:ascii="Times New Roman" w:hAnsi="Times New Roman"/>
      <w:sz w:val="2"/>
      <w:szCs w:val="20"/>
      <w:lang w:val="lt-LT" w:eastAsia="lt-LT"/>
    </w:rPr>
  </w:style>
  <w:style w:type="character" w:customStyle="1" w:styleId="DokumentostruktraDiagrama">
    <w:name w:val="Dokumento struktūra Diagrama"/>
    <w:link w:val="Dokumentostruktra"/>
    <w:semiHidden/>
    <w:rPr>
      <w:rFonts w:ascii="Times New Roman" w:eastAsia="Calibri" w:hAnsi="Times New Roman" w:cs="Times New Roman"/>
      <w:sz w:val="2"/>
      <w:szCs w:val="20"/>
      <w:shd w:val="clear" w:color="auto" w:fill="000080"/>
      <w:lang w:val="lt-LT" w:eastAsia="lt-LT"/>
    </w:rPr>
  </w:style>
  <w:style w:type="character" w:styleId="Hipersaitas">
    <w:name w:val="Hyperlink"/>
    <w:rPr>
      <w:rFonts w:cs="Times New Roman"/>
      <w:color w:val="0000FF"/>
      <w:u w:val="single"/>
    </w:rPr>
  </w:style>
  <w:style w:type="paragraph" w:styleId="Paantrat">
    <w:name w:val="Subtitle"/>
    <w:basedOn w:val="prastasis"/>
    <w:link w:val="PaantratDiagrama"/>
    <w:qFormat/>
    <w:pPr>
      <w:autoSpaceDE w:val="0"/>
      <w:autoSpaceDN w:val="0"/>
      <w:adjustRightInd w:val="0"/>
      <w:spacing w:after="0" w:line="240" w:lineRule="auto"/>
      <w:jc w:val="center"/>
    </w:pPr>
    <w:rPr>
      <w:rFonts w:ascii="Cambria" w:hAnsi="Cambria"/>
      <w:sz w:val="24"/>
      <w:szCs w:val="24"/>
      <w:lang w:val="lt-LT" w:eastAsia="lt-LT"/>
    </w:rPr>
  </w:style>
  <w:style w:type="character" w:customStyle="1" w:styleId="PaantratDiagrama">
    <w:name w:val="Paantraštė Diagrama"/>
    <w:link w:val="Paantrat"/>
    <w:rPr>
      <w:rFonts w:ascii="Cambria" w:eastAsia="Calibri" w:hAnsi="Cambria" w:cs="Times New Roman"/>
      <w:sz w:val="24"/>
      <w:szCs w:val="24"/>
      <w:lang w:val="lt-LT" w:eastAsia="lt-LT"/>
    </w:rPr>
  </w:style>
  <w:style w:type="paragraph" w:styleId="Pagrindiniotekstotrauka">
    <w:name w:val="Body Text Indent"/>
    <w:basedOn w:val="prastasis"/>
    <w:link w:val="PagrindiniotekstotraukaDiagrama"/>
    <w:pPr>
      <w:spacing w:after="120" w:line="240" w:lineRule="auto"/>
      <w:ind w:left="283"/>
    </w:pPr>
    <w:rPr>
      <w:rFonts w:ascii="Times New Roman" w:hAnsi="Times New Roman"/>
      <w:sz w:val="20"/>
      <w:szCs w:val="20"/>
      <w:lang w:val="lt-LT" w:eastAsia="lt-LT"/>
    </w:rPr>
  </w:style>
  <w:style w:type="character" w:customStyle="1" w:styleId="PagrindiniotekstotraukaDiagrama">
    <w:name w:val="Pagrindinio teksto įtrauka Diagrama"/>
    <w:link w:val="Pagrindiniotekstotrauka"/>
    <w:rPr>
      <w:rFonts w:ascii="Times New Roman" w:eastAsia="Calibri" w:hAnsi="Times New Roman" w:cs="Times New Roman"/>
      <w:sz w:val="20"/>
      <w:szCs w:val="20"/>
      <w:lang w:val="lt-LT" w:eastAsia="lt-LT"/>
    </w:rPr>
  </w:style>
  <w:style w:type="paragraph" w:styleId="Dokumentoinaostekstas">
    <w:name w:val="endnote text"/>
    <w:basedOn w:val="prastasis"/>
    <w:link w:val="DokumentoinaostekstasDiagrama"/>
    <w:pPr>
      <w:tabs>
        <w:tab w:val="left" w:pos="567"/>
      </w:tabs>
      <w:spacing w:after="0" w:line="240" w:lineRule="auto"/>
    </w:pPr>
    <w:rPr>
      <w:rFonts w:ascii="Times New Roman" w:hAnsi="Times New Roman"/>
      <w:sz w:val="20"/>
      <w:szCs w:val="20"/>
      <w:lang w:val="lt-LT" w:eastAsia="lt-LT"/>
    </w:rPr>
  </w:style>
  <w:style w:type="character" w:customStyle="1" w:styleId="DokumentoinaostekstasDiagrama">
    <w:name w:val="Dokumento išnašos tekstas Diagrama"/>
    <w:link w:val="Dokumentoinaostekstas"/>
    <w:rPr>
      <w:rFonts w:ascii="Times New Roman" w:eastAsia="Calibri" w:hAnsi="Times New Roman" w:cs="Times New Roman"/>
      <w:sz w:val="20"/>
      <w:szCs w:val="20"/>
      <w:lang w:val="lt-LT" w:eastAsia="lt-LT"/>
    </w:rPr>
  </w:style>
  <w:style w:type="paragraph" w:customStyle="1" w:styleId="EMEATableLeft">
    <w:name w:val="EMEA Table Left"/>
    <w:basedOn w:val="prastasis"/>
    <w:pPr>
      <w:keepNext/>
      <w:keepLines/>
      <w:spacing w:after="0" w:line="240" w:lineRule="auto"/>
    </w:pPr>
    <w:rPr>
      <w:rFonts w:ascii="Times New Roman" w:hAnsi="Times New Roman"/>
      <w:szCs w:val="20"/>
      <w:lang w:eastAsia="sv-SE"/>
    </w:rPr>
  </w:style>
  <w:style w:type="paragraph" w:customStyle="1" w:styleId="Corpsdetextemarge">
    <w:name w:val="Corps de texte marge"/>
    <w:basedOn w:val="Pagrindinistekstas"/>
    <w:pPr>
      <w:spacing w:after="0"/>
      <w:jc w:val="both"/>
    </w:pPr>
    <w:rPr>
      <w:rFonts w:ascii="Times" w:hAnsi="Times"/>
      <w:sz w:val="24"/>
      <w:lang w:val="en-US" w:eastAsia="sv-SE"/>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prastojitrauka">
    <w:name w:val="Normal Indent"/>
    <w:basedOn w:val="prastasis"/>
    <w:pPr>
      <w:spacing w:after="0" w:line="240" w:lineRule="auto"/>
      <w:jc w:val="both"/>
    </w:pPr>
    <w:rPr>
      <w:rFonts w:ascii="Arial" w:hAnsi="Arial"/>
      <w:sz w:val="20"/>
      <w:szCs w:val="20"/>
      <w:lang w:val="de-DE" w:eastAsia="fr-FR"/>
    </w:rPr>
  </w:style>
  <w:style w:type="paragraph" w:customStyle="1" w:styleId="Text">
    <w:name w:val="Text"/>
    <w:pPr>
      <w:suppressAutoHyphens/>
    </w:pPr>
    <w:rPr>
      <w:rFonts w:ascii="Arial" w:hAnsi="Arial"/>
      <w:lang w:val="en-GB"/>
    </w:rPr>
  </w:style>
  <w:style w:type="paragraph" w:styleId="Pagrindinistekstas2">
    <w:name w:val="Body Text 2"/>
    <w:basedOn w:val="prastasis"/>
    <w:link w:val="Pagrindinistekstas2Diagrama"/>
    <w:pPr>
      <w:spacing w:after="120" w:line="480" w:lineRule="auto"/>
    </w:pPr>
    <w:rPr>
      <w:rFonts w:ascii="Times New Roman" w:hAnsi="Times New Roman"/>
      <w:sz w:val="20"/>
      <w:szCs w:val="20"/>
      <w:lang w:val="lt-LT" w:eastAsia="lt-LT"/>
    </w:rPr>
  </w:style>
  <w:style w:type="character" w:customStyle="1" w:styleId="Pagrindinistekstas2Diagrama">
    <w:name w:val="Pagrindinis tekstas 2 Diagrama"/>
    <w:link w:val="Pagrindinistekstas2"/>
    <w:rPr>
      <w:rFonts w:ascii="Times New Roman" w:eastAsia="Calibri" w:hAnsi="Times New Roman" w:cs="Times New Roman"/>
      <w:sz w:val="20"/>
      <w:szCs w:val="20"/>
      <w:lang w:val="lt-LT" w:eastAsia="lt-LT"/>
    </w:rPr>
  </w:style>
  <w:style w:type="paragraph" w:styleId="Pagrindinistekstas3">
    <w:name w:val="Body Text 3"/>
    <w:basedOn w:val="prastasis"/>
    <w:link w:val="Pagrindinistekstas3Diagrama"/>
    <w:pPr>
      <w:spacing w:after="120" w:line="240" w:lineRule="auto"/>
    </w:pPr>
    <w:rPr>
      <w:rFonts w:ascii="Times New Roman" w:hAnsi="Times New Roman"/>
      <w:sz w:val="16"/>
      <w:szCs w:val="16"/>
      <w:lang w:val="lt-LT" w:eastAsia="lt-LT"/>
    </w:rPr>
  </w:style>
  <w:style w:type="character" w:customStyle="1" w:styleId="Pagrindinistekstas3Diagrama">
    <w:name w:val="Pagrindinis tekstas 3 Diagrama"/>
    <w:link w:val="Pagrindinistekstas3"/>
    <w:rPr>
      <w:rFonts w:ascii="Times New Roman" w:eastAsia="Calibri" w:hAnsi="Times New Roman" w:cs="Times New Roman"/>
      <w:sz w:val="16"/>
      <w:szCs w:val="16"/>
      <w:lang w:val="lt-LT" w:eastAsia="lt-LT"/>
    </w:rPr>
  </w:style>
  <w:style w:type="paragraph" w:styleId="Antrats">
    <w:name w:val="header"/>
    <w:basedOn w:val="prastasis"/>
    <w:link w:val="AntratsDiagrama"/>
    <w:pPr>
      <w:tabs>
        <w:tab w:val="center" w:pos="4153"/>
        <w:tab w:val="right" w:pos="8306"/>
      </w:tabs>
      <w:spacing w:after="0" w:line="240" w:lineRule="auto"/>
    </w:pPr>
    <w:rPr>
      <w:rFonts w:ascii="Times New Roman" w:hAnsi="Times New Roman"/>
      <w:sz w:val="20"/>
      <w:szCs w:val="20"/>
      <w:lang w:val="lt-LT" w:eastAsia="lt-LT"/>
    </w:rPr>
  </w:style>
  <w:style w:type="character" w:customStyle="1" w:styleId="AntratsDiagrama">
    <w:name w:val="Antraštės Diagrama"/>
    <w:link w:val="Antrats"/>
    <w:rPr>
      <w:rFonts w:ascii="Times New Roman" w:eastAsia="Calibri" w:hAnsi="Times New Roman" w:cs="Times New Roman"/>
      <w:sz w:val="20"/>
      <w:szCs w:val="20"/>
      <w:lang w:val="lt-LT" w:eastAsia="lt-LT"/>
    </w:rPr>
  </w:style>
  <w:style w:type="character" w:styleId="Komentaronuoroda">
    <w:name w:val="annotation reference"/>
    <w:uiPriority w:val="99"/>
    <w:semiHidden/>
    <w:rPr>
      <w:rFonts w:cs="Times New Roman"/>
      <w:sz w:val="16"/>
    </w:rPr>
  </w:style>
  <w:style w:type="paragraph" w:styleId="Komentarotekstas">
    <w:name w:val="annotation text"/>
    <w:basedOn w:val="prastasis"/>
    <w:link w:val="KomentarotekstasDiagrama"/>
    <w:uiPriority w:val="99"/>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link w:val="Komentarotekstas"/>
    <w:uiPriority w:val="99"/>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link w:val="Komentarotema"/>
    <w:semiHidden/>
    <w:rPr>
      <w:rFonts w:ascii="Times New Roman" w:eastAsia="Calibri" w:hAnsi="Times New Roman" w:cs="Times New Roman"/>
      <w:b/>
      <w:bCs/>
      <w:sz w:val="20"/>
      <w:szCs w:val="20"/>
      <w:lang w:val="lt-LT" w:eastAsia="lt-LT"/>
    </w:rPr>
  </w:style>
  <w:style w:type="table" w:styleId="Lentelstinklelis">
    <w:name w:val="Table Grid"/>
    <w:basedOn w:val="prastojilente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autoRedefine/>
    <w:rsid w:val="004C07CF"/>
    <w:pPr>
      <w:numPr>
        <w:numId w:val="32"/>
      </w:numPr>
      <w:spacing w:after="0" w:line="240" w:lineRule="auto"/>
      <w:ind w:left="567" w:hanging="567"/>
    </w:pPr>
    <w:rPr>
      <w:rFonts w:ascii="Times New Roman" w:hAnsi="Times New Roman"/>
      <w:noProof/>
      <w:lang w:val="lt-LT"/>
    </w:rPr>
  </w:style>
  <w:style w:type="paragraph" w:customStyle="1" w:styleId="BTEMEASMCA">
    <w:name w:val="BT EMEA_SMCA"/>
    <w:basedOn w:val="prastasis"/>
    <w:link w:val="BTEMEASMCAChar"/>
    <w:autoRedefine/>
    <w:pPr>
      <w:tabs>
        <w:tab w:val="left" w:pos="0"/>
      </w:tabs>
      <w:spacing w:after="0" w:line="240" w:lineRule="auto"/>
    </w:pPr>
    <w:rPr>
      <w:rFonts w:ascii="Times New Roman" w:eastAsia="Times New Roman" w:hAnsi="Times New Roman"/>
      <w:lang w:val="lt-LT" w:eastAsia="lt-LT"/>
    </w:rPr>
  </w:style>
  <w:style w:type="character" w:customStyle="1" w:styleId="BTEMEASMCAChar">
    <w:name w:val="BT EMEA_SMCA Char"/>
    <w:link w:val="BTEMEASMCA"/>
    <w:locked/>
    <w:rPr>
      <w:rFonts w:ascii="Times New Roman" w:eastAsia="Times New Roman" w:hAnsi="Times New Roman" w:cs="Times New Roman"/>
      <w:lang w:val="lt-LT" w:eastAsia="lt-LT"/>
    </w:rPr>
  </w:style>
  <w:style w:type="paragraph" w:customStyle="1" w:styleId="PI-1EMEASMCA">
    <w:name w:val="PI-1 EMEA_SMCA"/>
    <w:basedOn w:val="Antrat2"/>
    <w:autoRedefine/>
    <w:pPr>
      <w:keepLines/>
      <w:spacing w:before="200" w:line="276" w:lineRule="auto"/>
    </w:pPr>
    <w:rPr>
      <w:rFonts w:ascii="Cambria" w:hAnsi="Cambria"/>
      <w:iCs w:val="0"/>
      <w:color w:val="4F81BD"/>
      <w:sz w:val="26"/>
      <w:szCs w:val="26"/>
      <w:lang w:val="lt-LT" w:eastAsia="lt-LT"/>
    </w:rPr>
  </w:style>
  <w:style w:type="paragraph" w:customStyle="1" w:styleId="PI-3EMEASMCA">
    <w:name w:val="PI-3 EMEA_SMCA"/>
    <w:basedOn w:val="prastasis"/>
    <w:autoRedefine/>
    <w:pPr>
      <w:spacing w:after="0" w:line="240" w:lineRule="auto"/>
    </w:pPr>
    <w:rPr>
      <w:rFonts w:ascii="Times New Roman" w:hAnsi="Times New Roman"/>
      <w:b/>
      <w:bCs/>
      <w:lang w:val="lt-LT"/>
    </w:rPr>
  </w:style>
  <w:style w:type="paragraph" w:customStyle="1" w:styleId="BTbEMEASMCA">
    <w:name w:val="BT(b) EMEA_SMCA"/>
    <w:basedOn w:val="BTEMEASMCA"/>
    <w:autoRedefine/>
    <w:rPr>
      <w:b/>
    </w:rPr>
  </w:style>
  <w:style w:type="paragraph" w:customStyle="1" w:styleId="TTEMEASMCA">
    <w:name w:val="TT EMEA_SMCA"/>
    <w:basedOn w:val="Antrat1"/>
    <w:link w:val="TTEMEASMCAChar"/>
    <w:autoRedefine/>
    <w:pPr>
      <w:keepLines/>
      <w:spacing w:before="480" w:after="0" w:line="276" w:lineRule="auto"/>
      <w:jc w:val="left"/>
    </w:pPr>
    <w:rPr>
      <w:color w:val="365F91"/>
      <w:kern w:val="0"/>
      <w:sz w:val="28"/>
      <w:szCs w:val="28"/>
      <w:lang w:val="lt-LT" w:eastAsia="lt-LT"/>
    </w:rPr>
  </w:style>
  <w:style w:type="character" w:customStyle="1" w:styleId="TTEMEASMCAChar">
    <w:name w:val="TT EMEA_SMCA Char"/>
    <w:link w:val="TTEMEASMCA"/>
    <w:locked/>
    <w:rPr>
      <w:rFonts w:ascii="Cambria" w:eastAsia="Times New Roman" w:hAnsi="Cambria"/>
      <w:b/>
      <w:bCs/>
      <w:color w:val="365F91"/>
      <w:sz w:val="28"/>
      <w:szCs w:val="28"/>
    </w:rPr>
  </w:style>
  <w:style w:type="paragraph" w:customStyle="1" w:styleId="BTAnIIEMEASMCA">
    <w:name w:val="BT(AnII) EMEA_SMCA"/>
    <w:basedOn w:val="Debesliotekstas"/>
    <w:autoRedefine/>
    <w:pPr>
      <w:tabs>
        <w:tab w:val="left" w:pos="567"/>
      </w:tabs>
    </w:pPr>
    <w:rPr>
      <w:rFonts w:ascii="Times New Roman" w:hAnsi="Times New Roman"/>
      <w:b/>
      <w:sz w:val="22"/>
      <w:lang w:val="en-GB" w:eastAsia="en-US"/>
    </w:rPr>
  </w:style>
  <w:style w:type="paragraph" w:customStyle="1" w:styleId="PI-2EMEASMCA">
    <w:name w:val="PI-2 EMEA_SMCA"/>
    <w:basedOn w:val="Antrat3"/>
    <w:autoRedefine/>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PI-1labEMEASMCAChar">
    <w:name w:val="PI-1_lab EMEA_SMCA Char"/>
    <w:link w:val="PI-1labEMEASMCA"/>
    <w:locked/>
    <w:rPr>
      <w:rFonts w:ascii="Times New Roman" w:eastAsia="Times New Roman" w:hAnsi="Times New Roman" w:cs="Times New Roman"/>
      <w:b/>
      <w:noProof/>
      <w:sz w:val="20"/>
      <w:szCs w:val="20"/>
      <w:lang w:val="lt-LT" w:eastAsia="lt-LT"/>
    </w:rPr>
  </w:style>
  <w:style w:type="paragraph" w:customStyle="1" w:styleId="BTuEMEASMCA">
    <w:name w:val="BT(u) EMEA_SMCA"/>
    <w:basedOn w:val="BTEMEASMCA"/>
    <w:autoRedefine/>
    <w:rPr>
      <w:noProof/>
      <w:u w:val="single"/>
    </w:rPr>
  </w:style>
  <w:style w:type="paragraph" w:customStyle="1" w:styleId="TextTi12">
    <w:name w:val="Text:Ti12"/>
    <w:basedOn w:val="prastasis"/>
    <w:link w:val="TextTi12Char"/>
    <w:pPr>
      <w:spacing w:after="170" w:line="280" w:lineRule="atLeast"/>
      <w:jc w:val="both"/>
    </w:pPr>
    <w:rPr>
      <w:rFonts w:ascii="Times New Roman" w:eastAsia="Times New Roman" w:hAnsi="Times New Roman"/>
      <w:sz w:val="24"/>
      <w:szCs w:val="20"/>
      <w:lang w:val="lt-LT" w:eastAsia="de-DE"/>
    </w:rPr>
  </w:style>
  <w:style w:type="character" w:customStyle="1" w:styleId="TextTi12Char">
    <w:name w:val="Text:Ti12 Char"/>
    <w:link w:val="TextTi12"/>
    <w:locked/>
    <w:rPr>
      <w:rFonts w:ascii="Times New Roman" w:eastAsia="Times New Roman" w:hAnsi="Times New Roman" w:cs="Times New Roman"/>
      <w:sz w:val="24"/>
      <w:szCs w:val="20"/>
      <w:lang w:val="lt-LT" w:eastAsia="de-DE"/>
    </w:rPr>
  </w:style>
  <w:style w:type="paragraph" w:styleId="Pataisymai">
    <w:name w:val="Revision"/>
    <w:hidden/>
    <w:semiHidden/>
    <w:rPr>
      <w:rFonts w:ascii="Times New Roman" w:hAnsi="Times New Roman"/>
      <w:sz w:val="22"/>
    </w:rPr>
  </w:style>
  <w:style w:type="character" w:customStyle="1" w:styleId="Antrat1Diagrama1">
    <w:name w:val="Antraštė 1 Diagrama1"/>
    <w:uiPriority w:val="9"/>
    <w:rPr>
      <w:rFonts w:ascii="Cambria" w:eastAsia="Times New Roman" w:hAnsi="Cambria" w:cs="Times New Roman"/>
      <w:b/>
      <w:bCs/>
      <w:color w:val="365F91"/>
      <w:sz w:val="28"/>
      <w:szCs w:val="28"/>
    </w:rPr>
  </w:style>
  <w:style w:type="character" w:customStyle="1" w:styleId="Antrat2Diagrama1">
    <w:name w:val="Antraštė 2 Diagrama1"/>
    <w:uiPriority w:val="9"/>
    <w:semiHidden/>
    <w:rPr>
      <w:rFonts w:ascii="Cambria" w:eastAsia="Times New Roman" w:hAnsi="Cambria" w:cs="Times New Roman"/>
      <w:b/>
      <w:bCs/>
      <w:color w:val="4F81BD"/>
      <w:sz w:val="26"/>
      <w:szCs w:val="26"/>
    </w:rPr>
  </w:style>
  <w:style w:type="character" w:customStyle="1" w:styleId="Antrat3Diagrama1">
    <w:name w:val="Antraštė 3 Diagrama1"/>
    <w:uiPriority w:val="9"/>
    <w:semiHidden/>
    <w:rPr>
      <w:rFonts w:ascii="Cambria" w:eastAsia="Times New Roman" w:hAnsi="Cambria" w:cs="Times New Roman"/>
      <w:b/>
      <w:bCs/>
      <w:color w:val="4F81BD"/>
    </w:rPr>
  </w:style>
  <w:style w:type="character" w:customStyle="1" w:styleId="Antrat4Diagrama1">
    <w:name w:val="Antraštė 4 Diagrama1"/>
    <w:uiPriority w:val="9"/>
    <w:semiHidden/>
    <w:rPr>
      <w:rFonts w:ascii="Cambria" w:eastAsia="Times New Roman" w:hAnsi="Cambria" w:cs="Times New Roman"/>
      <w:b/>
      <w:bCs/>
      <w:i/>
      <w:iCs/>
      <w:color w:val="4F81BD"/>
    </w:rPr>
  </w:style>
  <w:style w:type="character" w:customStyle="1" w:styleId="Antrat5Diagrama1">
    <w:name w:val="Antraštė 5 Diagrama1"/>
    <w:uiPriority w:val="9"/>
    <w:semiHidden/>
    <w:rPr>
      <w:rFonts w:ascii="Cambria" w:eastAsia="Times New Roman" w:hAnsi="Cambria" w:cs="Times New Roman"/>
      <w:color w:val="243F60"/>
    </w:rPr>
  </w:style>
  <w:style w:type="character" w:customStyle="1" w:styleId="Antrat6Diagrama1">
    <w:name w:val="Antraštė 6 Diagrama1"/>
    <w:uiPriority w:val="9"/>
    <w:semiHidden/>
    <w:rPr>
      <w:rFonts w:ascii="Cambria" w:eastAsia="Times New Roman" w:hAnsi="Cambria" w:cs="Times New Roman"/>
      <w:i/>
      <w:iCs/>
      <w:color w:val="243F60"/>
    </w:rPr>
  </w:style>
  <w:style w:type="character" w:customStyle="1" w:styleId="Antrat7Diagrama1">
    <w:name w:val="Antraštė 7 Diagrama1"/>
    <w:uiPriority w:val="9"/>
    <w:semiHidden/>
    <w:rPr>
      <w:rFonts w:ascii="Cambria" w:eastAsia="Times New Roman" w:hAnsi="Cambria" w:cs="Times New Roman"/>
      <w:i/>
      <w:iCs/>
      <w:color w:val="404040"/>
    </w:rPr>
  </w:style>
  <w:style w:type="character" w:customStyle="1" w:styleId="Antrat8Diagrama1">
    <w:name w:val="Antraštė 8 Diagrama1"/>
    <w:uiPriority w:val="9"/>
    <w:semiHidden/>
    <w:rPr>
      <w:rFonts w:ascii="Cambria" w:eastAsia="Times New Roman" w:hAnsi="Cambria" w:cs="Times New Roman"/>
      <w:color w:val="404040"/>
      <w:sz w:val="20"/>
      <w:szCs w:val="20"/>
    </w:rPr>
  </w:style>
  <w:style w:type="character" w:customStyle="1" w:styleId="Antrat9Diagrama1">
    <w:name w:val="Antraštė 9 Diagrama1"/>
    <w:uiPriority w:val="9"/>
    <w:semiHidden/>
    <w:rPr>
      <w:rFonts w:ascii="Cambria" w:eastAsia="Times New Roman" w:hAnsi="Cambria" w:cs="Times New Roman"/>
      <w:i/>
      <w:iCs/>
      <w:color w:val="404040"/>
      <w:sz w:val="20"/>
      <w:szCs w:val="20"/>
    </w:rPr>
  </w:style>
  <w:style w:type="paragraph" w:styleId="Pavadinimas">
    <w:name w:val="Title"/>
    <w:basedOn w:val="prastasis"/>
    <w:next w:val="prastasis"/>
    <w:link w:val="PavadinimasDiagrama"/>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1">
    <w:name w:val="Title Char1"/>
    <w:uiPriority w:val="10"/>
    <w:rPr>
      <w:rFonts w:ascii="Cambria" w:eastAsia="Times New Roman" w:hAnsi="Cambria" w:cs="Times New Roman"/>
      <w:color w:val="17365D"/>
      <w:spacing w:val="5"/>
      <w:kern w:val="28"/>
      <w:sz w:val="52"/>
      <w:szCs w:val="52"/>
    </w:rPr>
  </w:style>
  <w:style w:type="character" w:customStyle="1" w:styleId="PavadinimasDiagrama1">
    <w:name w:val="Pavadinimas Diagrama1"/>
    <w:uiPriority w:val="10"/>
    <w:rPr>
      <w:rFonts w:ascii="Cambria" w:eastAsia="Times New Roman" w:hAnsi="Cambria" w:cs="Times New Roman"/>
      <w:color w:val="17365D"/>
      <w:spacing w:val="5"/>
      <w:kern w:val="28"/>
      <w:sz w:val="52"/>
      <w:szCs w:val="52"/>
    </w:rPr>
  </w:style>
  <w:style w:type="character" w:styleId="Rykinuoroda">
    <w:name w:val="Intense Reference"/>
    <w:uiPriority w:val="32"/>
    <w:qFormat/>
    <w:rPr>
      <w:b/>
      <w:bCs/>
      <w:smallCaps/>
      <w:color w:val="C0504D"/>
      <w:spacing w:val="5"/>
      <w:u w:val="single"/>
    </w:rPr>
  </w:style>
  <w:style w:type="character" w:styleId="Nerykinuoroda">
    <w:name w:val="Subtle Reference"/>
    <w:uiPriority w:val="31"/>
    <w:qFormat/>
    <w:rPr>
      <w:smallCaps/>
      <w:color w:val="C0504D"/>
      <w:u w:val="single"/>
    </w:rPr>
  </w:style>
  <w:style w:type="paragraph" w:styleId="Iskirtacitata">
    <w:name w:val="Intense Quote"/>
    <w:basedOn w:val="prastasis"/>
    <w:next w:val="prastasis"/>
    <w:link w:val="IskirtacitataDiagrama"/>
    <w:qFormat/>
    <w:pPr>
      <w:pBdr>
        <w:bottom w:val="single" w:sz="4" w:space="4" w:color="4F81BD"/>
      </w:pBdr>
      <w:spacing w:before="200" w:after="280"/>
      <w:ind w:left="936" w:right="936"/>
    </w:pPr>
    <w:rPr>
      <w:rFonts w:ascii="Minion" w:hAnsi="Minion"/>
      <w:b/>
      <w:bCs/>
      <w:i/>
      <w:iCs/>
      <w:color w:val="4F81BD"/>
    </w:rPr>
  </w:style>
  <w:style w:type="character" w:customStyle="1" w:styleId="IntenseQuoteChar1">
    <w:name w:val="Intense Quote Char1"/>
    <w:uiPriority w:val="30"/>
    <w:rPr>
      <w:b/>
      <w:bCs/>
      <w:i/>
      <w:iCs/>
      <w:color w:val="4F81BD"/>
    </w:rPr>
  </w:style>
  <w:style w:type="character" w:customStyle="1" w:styleId="IskirtacitataDiagrama1">
    <w:name w:val="Išskirta citata Diagrama1"/>
    <w:uiPriority w:val="30"/>
    <w:rPr>
      <w:b/>
      <w:bCs/>
      <w:i/>
      <w:iCs/>
      <w:color w:val="4F81BD"/>
    </w:rPr>
  </w:style>
  <w:style w:type="paragraph" w:styleId="Citata">
    <w:name w:val="Quote"/>
    <w:basedOn w:val="prastasis"/>
    <w:next w:val="prastasis"/>
    <w:link w:val="CitataDiagrama"/>
    <w:qFormat/>
    <w:rPr>
      <w:rFonts w:ascii="Minion" w:hAnsi="Minion"/>
      <w:i/>
      <w:iCs/>
      <w:color w:val="000000"/>
    </w:rPr>
  </w:style>
  <w:style w:type="character" w:customStyle="1" w:styleId="QuoteChar1">
    <w:name w:val="Quote Char1"/>
    <w:uiPriority w:val="29"/>
    <w:rPr>
      <w:i/>
      <w:iCs/>
      <w:color w:val="000000"/>
    </w:rPr>
  </w:style>
  <w:style w:type="character" w:customStyle="1" w:styleId="CitataDiagrama1">
    <w:name w:val="Citata Diagrama1"/>
    <w:uiPriority w:val="29"/>
    <w:rPr>
      <w:i/>
      <w:iCs/>
      <w:color w:val="000000"/>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lang w:val="lt-LT" w:eastAsia="lt-LT"/>
    </w:rPr>
  </w:style>
  <w:style w:type="character" w:customStyle="1" w:styleId="Pagrindiniotekstotrauka2Diagrama">
    <w:name w:val="Pagrindinio teksto įtrauka 2 Diagrama"/>
    <w:link w:val="Pagrindiniotekstotrauka2"/>
    <w:uiPriority w:val="99"/>
    <w:semiHidden/>
    <w:rPr>
      <w:sz w:val="22"/>
      <w:szCs w:val="22"/>
    </w:rPr>
  </w:style>
  <w:style w:type="paragraph" w:customStyle="1" w:styleId="Style5">
    <w:name w:val="Style5"/>
    <w:basedOn w:val="prastasis"/>
    <w:uiPriority w:val="99"/>
    <w:pPr>
      <w:widowControl w:val="0"/>
      <w:autoSpaceDE w:val="0"/>
      <w:autoSpaceDN w:val="0"/>
      <w:adjustRightInd w:val="0"/>
      <w:spacing w:after="0" w:line="240" w:lineRule="auto"/>
    </w:pPr>
    <w:rPr>
      <w:rFonts w:ascii="Times New Roman" w:eastAsia="Times New Roman" w:hAnsi="Times New Roman"/>
      <w:sz w:val="24"/>
      <w:szCs w:val="24"/>
      <w:lang w:val="et-EE" w:eastAsia="et-EE"/>
    </w:rPr>
  </w:style>
  <w:style w:type="character" w:customStyle="1" w:styleId="FontStyle14">
    <w:name w:val="Font Style14"/>
    <w:uiPriority w:val="99"/>
    <w:rPr>
      <w:rFonts w:ascii="Times New Roman" w:hAnsi="Times New Roman" w:cs="Times New Roman"/>
      <w:color w:val="000000"/>
      <w:sz w:val="20"/>
      <w:szCs w:val="20"/>
    </w:rPr>
  </w:style>
  <w:style w:type="character" w:customStyle="1" w:styleId="FontStyle15">
    <w:name w:val="Font Style15"/>
    <w:uiPriority w:val="99"/>
    <w:rPr>
      <w:rFonts w:ascii="Times New Roman" w:hAnsi="Times New Roman" w:cs="Times New Roman"/>
      <w:b/>
      <w:bCs/>
      <w:color w:val="000000"/>
      <w:sz w:val="20"/>
      <w:szCs w:val="20"/>
    </w:rPr>
  </w:style>
  <w:style w:type="character" w:customStyle="1" w:styleId="AntrinispavadinimasDiagrama">
    <w:name w:val="Antrinis pavadinimas Diagrama"/>
    <w:rPr>
      <w:rFonts w:ascii="Cambria" w:hAnsi="Cambria"/>
      <w:sz w:val="24"/>
      <w:szCs w:val="24"/>
    </w:rPr>
  </w:style>
  <w:style w:type="character" w:customStyle="1" w:styleId="tlid-translation">
    <w:name w:val="tlid-translation"/>
    <w:basedOn w:val="Numatytasispastraiposriftas"/>
  </w:style>
  <w:style w:type="paragraph" w:customStyle="1" w:styleId="Style7">
    <w:name w:val="Style7"/>
    <w:basedOn w:val="prastasis"/>
    <w:uiPriority w:val="99"/>
    <w:pPr>
      <w:widowControl w:val="0"/>
      <w:autoSpaceDE w:val="0"/>
      <w:autoSpaceDN w:val="0"/>
      <w:adjustRightInd w:val="0"/>
      <w:spacing w:after="0" w:line="240" w:lineRule="auto"/>
    </w:pPr>
    <w:rPr>
      <w:rFonts w:ascii="Times New Roman" w:eastAsia="Times New Roman" w:hAnsi="Times New Roman" w:cs="Arial"/>
      <w:sz w:val="20"/>
      <w:szCs w:val="20"/>
      <w:lang w:val="lv-LV" w:eastAsia="lv-LV"/>
    </w:rPr>
  </w:style>
  <w:style w:type="paragraph" w:customStyle="1" w:styleId="Style10">
    <w:name w:val="Style10"/>
    <w:basedOn w:val="prastasis"/>
    <w:uiPriority w:val="99"/>
    <w:pPr>
      <w:widowControl w:val="0"/>
      <w:autoSpaceDE w:val="0"/>
      <w:autoSpaceDN w:val="0"/>
      <w:adjustRightInd w:val="0"/>
      <w:spacing w:after="0" w:line="240" w:lineRule="auto"/>
    </w:pPr>
    <w:rPr>
      <w:rFonts w:ascii="Times New Roman" w:eastAsia="Times New Roman" w:hAnsi="Times New Roman" w:cs="Arial"/>
      <w:sz w:val="20"/>
      <w:szCs w:val="20"/>
      <w:lang w:val="lv-LV" w:eastAsia="lv-LV"/>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3211">
      <w:bodyDiv w:val="1"/>
      <w:marLeft w:val="0"/>
      <w:marRight w:val="0"/>
      <w:marTop w:val="0"/>
      <w:marBottom w:val="0"/>
      <w:divBdr>
        <w:top w:val="none" w:sz="0" w:space="0" w:color="auto"/>
        <w:left w:val="none" w:sz="0" w:space="0" w:color="auto"/>
        <w:bottom w:val="none" w:sz="0" w:space="0" w:color="auto"/>
        <w:right w:val="none" w:sz="0" w:space="0" w:color="auto"/>
      </w:divBdr>
    </w:div>
    <w:div w:id="158616722">
      <w:bodyDiv w:val="1"/>
      <w:marLeft w:val="0"/>
      <w:marRight w:val="0"/>
      <w:marTop w:val="0"/>
      <w:marBottom w:val="0"/>
      <w:divBdr>
        <w:top w:val="none" w:sz="0" w:space="0" w:color="auto"/>
        <w:left w:val="none" w:sz="0" w:space="0" w:color="auto"/>
        <w:bottom w:val="none" w:sz="0" w:space="0" w:color="auto"/>
        <w:right w:val="none" w:sz="0" w:space="0" w:color="auto"/>
      </w:divBdr>
    </w:div>
    <w:div w:id="206962813">
      <w:bodyDiv w:val="1"/>
      <w:marLeft w:val="0"/>
      <w:marRight w:val="0"/>
      <w:marTop w:val="0"/>
      <w:marBottom w:val="0"/>
      <w:divBdr>
        <w:top w:val="none" w:sz="0" w:space="0" w:color="auto"/>
        <w:left w:val="none" w:sz="0" w:space="0" w:color="auto"/>
        <w:bottom w:val="none" w:sz="0" w:space="0" w:color="auto"/>
        <w:right w:val="none" w:sz="0" w:space="0" w:color="auto"/>
      </w:divBdr>
    </w:div>
    <w:div w:id="321588458">
      <w:bodyDiv w:val="1"/>
      <w:marLeft w:val="0"/>
      <w:marRight w:val="0"/>
      <w:marTop w:val="0"/>
      <w:marBottom w:val="0"/>
      <w:divBdr>
        <w:top w:val="none" w:sz="0" w:space="0" w:color="auto"/>
        <w:left w:val="none" w:sz="0" w:space="0" w:color="auto"/>
        <w:bottom w:val="none" w:sz="0" w:space="0" w:color="auto"/>
        <w:right w:val="none" w:sz="0" w:space="0" w:color="auto"/>
      </w:divBdr>
    </w:div>
    <w:div w:id="449007583">
      <w:bodyDiv w:val="1"/>
      <w:marLeft w:val="0"/>
      <w:marRight w:val="0"/>
      <w:marTop w:val="0"/>
      <w:marBottom w:val="0"/>
      <w:divBdr>
        <w:top w:val="none" w:sz="0" w:space="0" w:color="auto"/>
        <w:left w:val="none" w:sz="0" w:space="0" w:color="auto"/>
        <w:bottom w:val="none" w:sz="0" w:space="0" w:color="auto"/>
        <w:right w:val="none" w:sz="0" w:space="0" w:color="auto"/>
      </w:divBdr>
    </w:div>
    <w:div w:id="546529120">
      <w:bodyDiv w:val="1"/>
      <w:marLeft w:val="0"/>
      <w:marRight w:val="0"/>
      <w:marTop w:val="0"/>
      <w:marBottom w:val="0"/>
      <w:divBdr>
        <w:top w:val="none" w:sz="0" w:space="0" w:color="auto"/>
        <w:left w:val="none" w:sz="0" w:space="0" w:color="auto"/>
        <w:bottom w:val="none" w:sz="0" w:space="0" w:color="auto"/>
        <w:right w:val="none" w:sz="0" w:space="0" w:color="auto"/>
      </w:divBdr>
    </w:div>
    <w:div w:id="598099924">
      <w:bodyDiv w:val="1"/>
      <w:marLeft w:val="0"/>
      <w:marRight w:val="0"/>
      <w:marTop w:val="0"/>
      <w:marBottom w:val="0"/>
      <w:divBdr>
        <w:top w:val="none" w:sz="0" w:space="0" w:color="auto"/>
        <w:left w:val="none" w:sz="0" w:space="0" w:color="auto"/>
        <w:bottom w:val="none" w:sz="0" w:space="0" w:color="auto"/>
        <w:right w:val="none" w:sz="0" w:space="0" w:color="auto"/>
      </w:divBdr>
    </w:div>
    <w:div w:id="612706565">
      <w:bodyDiv w:val="1"/>
      <w:marLeft w:val="0"/>
      <w:marRight w:val="0"/>
      <w:marTop w:val="0"/>
      <w:marBottom w:val="0"/>
      <w:divBdr>
        <w:top w:val="none" w:sz="0" w:space="0" w:color="auto"/>
        <w:left w:val="none" w:sz="0" w:space="0" w:color="auto"/>
        <w:bottom w:val="none" w:sz="0" w:space="0" w:color="auto"/>
        <w:right w:val="none" w:sz="0" w:space="0" w:color="auto"/>
      </w:divBdr>
    </w:div>
    <w:div w:id="665741726">
      <w:bodyDiv w:val="1"/>
      <w:marLeft w:val="0"/>
      <w:marRight w:val="0"/>
      <w:marTop w:val="0"/>
      <w:marBottom w:val="0"/>
      <w:divBdr>
        <w:top w:val="none" w:sz="0" w:space="0" w:color="auto"/>
        <w:left w:val="none" w:sz="0" w:space="0" w:color="auto"/>
        <w:bottom w:val="none" w:sz="0" w:space="0" w:color="auto"/>
        <w:right w:val="none" w:sz="0" w:space="0" w:color="auto"/>
      </w:divBdr>
    </w:div>
    <w:div w:id="902914832">
      <w:bodyDiv w:val="1"/>
      <w:marLeft w:val="0"/>
      <w:marRight w:val="0"/>
      <w:marTop w:val="0"/>
      <w:marBottom w:val="0"/>
      <w:divBdr>
        <w:top w:val="none" w:sz="0" w:space="0" w:color="auto"/>
        <w:left w:val="none" w:sz="0" w:space="0" w:color="auto"/>
        <w:bottom w:val="none" w:sz="0" w:space="0" w:color="auto"/>
        <w:right w:val="none" w:sz="0" w:space="0" w:color="auto"/>
      </w:divBdr>
    </w:div>
    <w:div w:id="961613775">
      <w:bodyDiv w:val="1"/>
      <w:marLeft w:val="0"/>
      <w:marRight w:val="0"/>
      <w:marTop w:val="0"/>
      <w:marBottom w:val="0"/>
      <w:divBdr>
        <w:top w:val="none" w:sz="0" w:space="0" w:color="auto"/>
        <w:left w:val="none" w:sz="0" w:space="0" w:color="auto"/>
        <w:bottom w:val="none" w:sz="0" w:space="0" w:color="auto"/>
        <w:right w:val="none" w:sz="0" w:space="0" w:color="auto"/>
      </w:divBdr>
    </w:div>
    <w:div w:id="987438175">
      <w:bodyDiv w:val="1"/>
      <w:marLeft w:val="0"/>
      <w:marRight w:val="0"/>
      <w:marTop w:val="0"/>
      <w:marBottom w:val="0"/>
      <w:divBdr>
        <w:top w:val="none" w:sz="0" w:space="0" w:color="auto"/>
        <w:left w:val="none" w:sz="0" w:space="0" w:color="auto"/>
        <w:bottom w:val="none" w:sz="0" w:space="0" w:color="auto"/>
        <w:right w:val="none" w:sz="0" w:space="0" w:color="auto"/>
      </w:divBdr>
    </w:div>
    <w:div w:id="1004161761">
      <w:bodyDiv w:val="1"/>
      <w:marLeft w:val="0"/>
      <w:marRight w:val="0"/>
      <w:marTop w:val="0"/>
      <w:marBottom w:val="0"/>
      <w:divBdr>
        <w:top w:val="none" w:sz="0" w:space="0" w:color="auto"/>
        <w:left w:val="none" w:sz="0" w:space="0" w:color="auto"/>
        <w:bottom w:val="none" w:sz="0" w:space="0" w:color="auto"/>
        <w:right w:val="none" w:sz="0" w:space="0" w:color="auto"/>
      </w:divBdr>
    </w:div>
    <w:div w:id="1531147449">
      <w:bodyDiv w:val="1"/>
      <w:marLeft w:val="0"/>
      <w:marRight w:val="0"/>
      <w:marTop w:val="0"/>
      <w:marBottom w:val="0"/>
      <w:divBdr>
        <w:top w:val="none" w:sz="0" w:space="0" w:color="auto"/>
        <w:left w:val="none" w:sz="0" w:space="0" w:color="auto"/>
        <w:bottom w:val="none" w:sz="0" w:space="0" w:color="auto"/>
        <w:right w:val="none" w:sz="0" w:space="0" w:color="auto"/>
      </w:divBdr>
    </w:div>
    <w:div w:id="1535264890">
      <w:bodyDiv w:val="1"/>
      <w:marLeft w:val="0"/>
      <w:marRight w:val="0"/>
      <w:marTop w:val="0"/>
      <w:marBottom w:val="0"/>
      <w:divBdr>
        <w:top w:val="none" w:sz="0" w:space="0" w:color="auto"/>
        <w:left w:val="none" w:sz="0" w:space="0" w:color="auto"/>
        <w:bottom w:val="none" w:sz="0" w:space="0" w:color="auto"/>
        <w:right w:val="none" w:sz="0" w:space="0" w:color="auto"/>
      </w:divBdr>
    </w:div>
    <w:div w:id="1713723469">
      <w:bodyDiv w:val="1"/>
      <w:marLeft w:val="0"/>
      <w:marRight w:val="0"/>
      <w:marTop w:val="0"/>
      <w:marBottom w:val="0"/>
      <w:divBdr>
        <w:top w:val="none" w:sz="0" w:space="0" w:color="auto"/>
        <w:left w:val="none" w:sz="0" w:space="0" w:color="auto"/>
        <w:bottom w:val="none" w:sz="0" w:space="0" w:color="auto"/>
        <w:right w:val="none" w:sz="0" w:space="0" w:color="auto"/>
      </w:divBdr>
    </w:div>
    <w:div w:id="1760708268">
      <w:bodyDiv w:val="1"/>
      <w:marLeft w:val="0"/>
      <w:marRight w:val="0"/>
      <w:marTop w:val="0"/>
      <w:marBottom w:val="0"/>
      <w:divBdr>
        <w:top w:val="none" w:sz="0" w:space="0" w:color="auto"/>
        <w:left w:val="none" w:sz="0" w:space="0" w:color="auto"/>
        <w:bottom w:val="none" w:sz="0" w:space="0" w:color="auto"/>
        <w:right w:val="none" w:sz="0" w:space="0" w:color="auto"/>
      </w:divBdr>
    </w:div>
    <w:div w:id="1915119508">
      <w:bodyDiv w:val="1"/>
      <w:marLeft w:val="0"/>
      <w:marRight w:val="0"/>
      <w:marTop w:val="0"/>
      <w:marBottom w:val="0"/>
      <w:divBdr>
        <w:top w:val="none" w:sz="0" w:space="0" w:color="auto"/>
        <w:left w:val="none" w:sz="0" w:space="0" w:color="auto"/>
        <w:bottom w:val="none" w:sz="0" w:space="0" w:color="auto"/>
        <w:right w:val="none" w:sz="0" w:space="0" w:color="auto"/>
      </w:divBdr>
    </w:div>
    <w:div w:id="2036929654">
      <w:bodyDiv w:val="1"/>
      <w:marLeft w:val="0"/>
      <w:marRight w:val="0"/>
      <w:marTop w:val="0"/>
      <w:marBottom w:val="0"/>
      <w:divBdr>
        <w:top w:val="none" w:sz="0" w:space="0" w:color="auto"/>
        <w:left w:val="none" w:sz="0" w:space="0" w:color="auto"/>
        <w:bottom w:val="none" w:sz="0" w:space="0" w:color="auto"/>
        <w:right w:val="none" w:sz="0" w:space="0" w:color="auto"/>
      </w:divBdr>
    </w:div>
    <w:div w:id="21111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70CC-7CAF-4D44-9E7C-A03FE40E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36</Pages>
  <Words>52842</Words>
  <Characters>30121</Characters>
  <Application>Microsoft Office Word</Application>
  <DocSecurity>0</DocSecurity>
  <Lines>251</Lines>
  <Paragraphs>165</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Kiekviename ml tirpalo yra 3,5 mg natrio.</vt:lpstr>
      <vt:lpstr/>
      <vt:lpstr>Kiekviename ml tirpalo yra 3,15 mg natrio.</vt:lpstr>
      <vt:lpstr/>
      <vt:lpstr>Visos pagalbinės medžiagos išvardytos 6.1 skyriuje.</vt:lpstr>
      <vt:lpstr>Injekcinis ar infuzinis tirpalas.</vt:lpstr>
      <vt:lpstr>Skaidrus bespalvis tirpalas.</vt:lpstr>
      <vt:lpstr>4.	KLINIKINĖ INFORMACIJA</vt:lpstr>
      <vt:lpstr>4.1	Terapinės indikacijos</vt:lpstr>
      <vt:lpstr/>
      <vt:lpstr>Midazolam Kalceks yra trumpo poveikio miegą sukeliantis vaistinis preparatas, va</vt:lpstr>
      <vt:lpstr/>
      <vt:lpstr>4.2	Dozavimas ir vartojimo metodas</vt:lpstr>
      <vt:lpstr>Pacientams, kurių kepenų funkcija sutrikusi</vt:lpstr>
      <vt:lpstr>Sutrikusi kepenų funkcija mažina į veną suleisto midazolamo klirensą, todėl ilgė</vt:lpstr>
      <vt:lpstr/>
      <vt:lpstr>Vaikų populiacija</vt:lpstr>
      <vt:lpstr>Žr. pirmiau ir 4.4 skyrių.</vt:lpstr>
      <vt:lpstr/>
      <vt:lpstr>4.3	Kontraindikacijos</vt:lpstr>
      <vt:lpstr>4.4	Specialūs įspėjimai ir atsargumo priemonės</vt:lpstr>
      <vt:lpstr>Midazolamo gali skirti tik patyręs gydytojas, taip pat turi būti visiškai pareng</vt:lpstr>
      <vt:lpstr>Buvo sunkaus nepageidaujamo poveikio širdies bei kvėpavimo organų sistemai atvej</vt:lpstr>
      <vt:lpstr/>
      <vt:lpstr>Benzodiazepinai nerekomenduojami pirminiam psichikos ligų gydymui.</vt:lpstr>
      <vt:lpstr/>
      <vt:lpstr>Jei raminamasis poveikis, išliekant sąmonei, sukeliamas pacientui, kurio kvėpavi</vt:lpstr>
      <vt:lpstr/>
      <vt:lpstr>Jaunesniems nei 6 mėnesių pacientams yra labai pavojinga kvėpavimo takų obstrukc</vt:lpstr>
      <vt:lpstr/>
      <vt:lpstr>Būtinas ypatingas atsargumas midazolamo skiriant didelės rizikos pacientams:</vt:lpstr>
      <vt:lpstr>vyresniems nei 60 metų pacientams;</vt:lpstr>
      <vt:lpstr>sergantiems lėtine liga ar nusilpusiems pacientams, pvz.:</vt:lpstr>
      <vt:lpstr>pacientams, kuriems yra lėtinis kvėpavimo nepakankamumas;</vt:lpstr>
      <vt:lpstr>pacientams, kuriems yra lėtinis inkstų nepakankamumas;</vt:lpstr>
      <vt:lpstr>pacientams, kurių kepenų funkcija sutrikusi (benzodiazepinai gali sukelti ar pas</vt:lpstr>
      <vt:lpstr>pacientams, kurių širdies funkcija sutrikusi;</vt:lpstr>
      <vt:lpstr>vaikams, ypač tiems, kurių širdies ir kraujagyslių sistema yra nestabili.</vt:lpstr>
      <vt:lpstr/>
      <vt:lpstr>Didelės rizikos pacientams reikia skirti mažesnę dozę (žr. 4.2 skyrių) ir juos r</vt:lpstr>
      <vt:lpstr/>
      <vt:lpstr>Pacientams, kurie serga generalizuota miastenija (myasthenia gravis), midazolamo</vt:lpstr>
      <vt:lpstr/>
      <vt:lpstr>Toleravimas</vt:lpstr>
      <vt:lpstr>Kai intensyviosios terapijos skyriuose midazolamas buvo vartojamas ilgalaikei se</vt:lpstr>
      <vt:lpstr/>
      <vt:lpstr>Priklausomybė</vt:lpstr>
      <vt:lpstr>Jei intensyviosios terapijos skyriuje ilgą laiką midazolamo skiriama raminamajam</vt:lpstr>
      <vt:lpstr/>
      <vt:lpstr>Nutraukimo simptomai</vt:lpstr>
      <vt:lpstr>Jei intensyvios terapijos skyriuje ilgai gydoma midazolamu, gali atsirasti fizin</vt:lpstr>
      <vt:lpstr/>
      <vt:lpstr>Amnezija</vt:lpstr>
      <vt:lpstr>Anterogradinė amnezija gali atsirasti vartojant terapines dozes, rizika padidėja</vt:lpstr>
      <vt:lpstr/>
      <vt:lpstr>Paradoksinės reakcijos</vt:lpstr>
      <vt:lpstr>Gauta pranešimų, kad vartojant midazolamo gali pasitaikyti paradoksinių reakcijų</vt:lpstr>
      <vt:lpstr/>
      <vt:lpstr>Pakitusi midazolamo eliminacija</vt:lpstr>
      <vt:lpstr>Midazolamo eliminacija gali pakisti pacientams, vartojantiems junginius, kurie s</vt:lpstr>
      <vt:lpstr/>
      <vt:lpstr>Midazolamo eliminacijos laikas taip pat gali sulėtėti pacientams, kurių sutrikus</vt:lpstr>
      <vt:lpstr/>
      <vt:lpstr>Miego apnėja</vt:lpstr>
      <vt:lpstr>Midazolamo ampulės turi būti vartojamos ypač atsargiai pacientams, kuriems yra m</vt:lpstr>
      <vt:lpstr/>
      <vt:lpstr>Neišnešioti kūdikiai ir naujagimiai</vt:lpstr>
      <vt:lpstr>4.6	Vaisingumas, nėštumo ir žindymo laikotarpis</vt:lpstr>
      <vt:lpstr>4.7	Poveikis gebėjimui vairuoti ir valdyti mechanizmus</vt:lpstr>
      <vt:lpstr/>
      <vt:lpstr>4.8	Nepageidaujamas poveikis</vt:lpstr>
      <vt:lpstr>4.9	Perdozavimas</vt:lpstr>
      <vt:lpstr/>
      <vt:lpstr/>
      <vt:lpstr>5.	FARMAKOLOGINĖS SAVYBĖS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Kiekviename ml tirpalo yra 3,5 mg natrio.</vt:lpstr>
      <vt:lpstr/>
      <vt:lpstr>Kiekviename ml tirpalo yra 3,15 mg natrio.</vt:lpstr>
      <vt:lpstr/>
      <vt:lpstr>Visos pagalbinės medžiagos išvardytos 6.1 skyriuje.</vt:lpstr>
      <vt:lpstr>Injekcinis ar infuzinis tirpalas.</vt:lpstr>
      <vt:lpstr>Skaidrus bespalvis tirpalas.</vt:lpstr>
      <vt:lpstr>4.	KLINIKINĖ INFORMACIJA</vt:lpstr>
      <vt:lpstr>4.1	Terapinės indikacijos</vt:lpstr>
      <vt:lpstr/>
      <vt:lpstr>Midazolam Kalceks yra trumpo poveikio miegą sukeliantis vaistinis preparatas, va</vt:lpstr>
      <vt:lpstr/>
      <vt:lpstr>4.2	Dozavimas ir vartojimo metodas</vt:lpstr>
      <vt:lpstr>Pacientams, kurių kepenų funkcija sutrikusi</vt:lpstr>
      <vt:lpstr>Sutrikusi kepenų funkcija mažina į veną suleisto midazolamo klirensą, todėl ilgė</vt:lpstr>
      <vt:lpstr/>
      <vt:lpstr>Vaikų populiacija</vt:lpstr>
      <vt:lpstr>Žr. pirmiau ir 4.4 skyrių.</vt:lpstr>
      <vt:lpstr/>
      <vt:lpstr>4.3	Kontraindikacijos</vt:lpstr>
      <vt:lpstr>4.4	Specialūs įspėjimai ir atsargumo priemonės</vt:lpstr>
      <vt:lpstr>Midazolamo gali skirti tik patyręs gydytojas, taip pat turi būti visiškai pareng</vt:lpstr>
      <vt:lpstr>Buvo sunkaus nepageidaujamo poveikio širdies bei kvėpavimo organų sistemai atvej</vt:lpstr>
      <vt:lpstr/>
      <vt:lpstr>Benzodiazepinai nerekomenduojami pirminiam psichikos ligų gydymui.</vt:lpstr>
      <vt:lpstr/>
      <vt:lpstr>Jei raminamasis poveikis, išliekant sąmonei, sukeliamas pacientui, kurio kvėpavi</vt:lpstr>
      <vt:lpstr/>
      <vt:lpstr>Jaunesniems nei 6 mėnesių pacientams yra labai pavojinga kvėpavimo takų obstrukc</vt:lpstr>
      <vt:lpstr/>
      <vt:lpstr>Būtinas ypatingas atsargumas midazolamo skiriant didelės rizikos pacientams:</vt:lpstr>
      <vt:lpstr>vyresniems nei 60 metų pacientams;</vt:lpstr>
      <vt:lpstr>sergantiems lėtine liga ar nusilpusiems pacientams, pvz.:</vt:lpstr>
      <vt:lpstr>pacientams, kuriems yra lėtinis kvėpavimo nepakankamumas;</vt:lpstr>
      <vt:lpstr>pacientams, kuriems yra lėtinis inkstų nepakankamumas;</vt:lpstr>
      <vt:lpstr>pacientams, kurių kepenų funkcija sutrikusi (benzodiazepinai gali sukelti ar pas</vt:lpstr>
      <vt:lpstr>pacientams, kurių širdies funkcija sutrikusi;</vt:lpstr>
      <vt:lpstr>vaikams, ypač tiems, kurių širdies ir kraujagyslių sistema yra nestabili.</vt:lpstr>
      <vt:lpstr/>
      <vt:lpstr>Didelės rizikos pacientams reikia skirti mažesnę dozę (žr. 4.2 skyrių) ir juos r</vt:lpstr>
      <vt:lpstr/>
      <vt:lpstr>Pacientams, kurie serga generalizuota miastenija (myasthenia gravis), midazolamo</vt:lpstr>
      <vt:lpstr/>
      <vt:lpstr>Toleravimas</vt:lpstr>
      <vt:lpstr>Kai intensyviosios terapijos skyriuose midazolamas buvo vartojamas ilgalaikei se</vt:lpstr>
      <vt:lpstr/>
      <vt:lpstr>Priklausomybė</vt:lpstr>
      <vt:lpstr>Jei intensyviosios terapijos skyriuje ilgą laiką midazolamo skiriama raminamajam</vt:lpstr>
      <vt:lpstr/>
      <vt:lpstr>Nutraukimo simptomai</vt:lpstr>
      <vt:lpstr>Jei intensyvios terapijos skyriuje ilgai gydoma midazolamu, gali atsirasti fizin</vt:lpstr>
      <vt:lpstr/>
      <vt:lpstr>Amnezija</vt:lpstr>
      <vt:lpstr>Anterogradinė amnezija gali atsirasti vartojant terapines dozes, rizika padidėja</vt:lpstr>
      <vt:lpstr/>
      <vt:lpstr>Paradoksinės reakcijos</vt:lpstr>
      <vt:lpstr>Gauta pranešimų, kad vartojant midazolamo gali pasitaikyti paradoksinių reakcijų</vt:lpstr>
      <vt:lpstr/>
      <vt:lpstr>Pakitusi midazolamo eliminacija</vt:lpstr>
      <vt:lpstr>Midazolamo eliminacija gali pakisti pacientams, vartojantiems junginius, kurie s</vt:lpstr>
      <vt:lpstr/>
      <vt:lpstr>Midazolamo eliminacijos laikas taip pat gali sulėtėti pacientams, kurių sutrikus</vt:lpstr>
      <vt:lpstr/>
      <vt:lpstr>Miego apnėja</vt:lpstr>
      <vt:lpstr>Midazolamo ampulės turi būti vartojamos ypač atsargiai pacientams, kuriems yra m</vt:lpstr>
      <vt:lpstr/>
      <vt:lpstr>Neišnešioti kūdikiai ir naujagimiai</vt:lpstr>
      <vt:lpstr>4.6	Vaisingumas, nėštumo ir žindymo laikotarpis</vt:lpstr>
      <vt:lpstr>4.7	Poveikis gebėjimui vairuoti ir valdyti mechanizmus</vt:lpstr>
      <vt:lpstr/>
      <vt:lpstr>4.8	Nepageidaujamas poveikis</vt:lpstr>
      <vt:lpstr>4.9	Perdozavimas</vt:lpstr>
      <vt:lpstr/>
      <vt:lpstr/>
      <vt:lpstr>5.	FARMAKOLOGINĖS SAVYBĖS</vt:lpstr>
    </vt:vector>
  </TitlesOfParts>
  <Company>Grindeks</Company>
  <LinksUpToDate>false</LinksUpToDate>
  <CharactersWithSpaces>82798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Baiba Grietena</dc:creator>
  <cp:lastModifiedBy>Birutė Valkauskaitė</cp:lastModifiedBy>
  <cp:revision>2</cp:revision>
  <dcterms:created xsi:type="dcterms:W3CDTF">2026-03-04T13:50:00Z</dcterms:created>
  <dcterms:modified xsi:type="dcterms:W3CDTF">2026-03-04T13:50:00Z</dcterms:modified>
</cp:coreProperties>
</file>