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AA5A2" w14:textId="124A311B" w:rsidR="00D70287" w:rsidRPr="00D70287" w:rsidRDefault="00D70287" w:rsidP="00D70287">
      <w:pPr>
        <w:pStyle w:val="Antrat2"/>
        <w:spacing w:before="0" w:after="0" w:line="240" w:lineRule="auto"/>
        <w:jc w:val="center"/>
        <w:rPr>
          <w:rFonts w:ascii="Times New Roman" w:hAnsi="Times New Roman"/>
          <w:bCs w:val="0"/>
          <w:i w:val="0"/>
          <w:iCs w:val="0"/>
          <w:sz w:val="22"/>
          <w:szCs w:val="22"/>
          <w:lang w:val="lt-LT"/>
        </w:rPr>
      </w:pPr>
      <w:bookmarkStart w:id="0" w:name="_GoBack"/>
      <w:bookmarkEnd w:id="0"/>
      <w:r w:rsidRPr="00D70287">
        <w:rPr>
          <w:rFonts w:ascii="Times New Roman" w:hAnsi="Times New Roman"/>
          <w:i w:val="0"/>
          <w:sz w:val="22"/>
          <w:szCs w:val="22"/>
          <w:lang w:val="lt-LT"/>
        </w:rPr>
        <w:t>Pakuotės lapelis:</w:t>
      </w:r>
      <w:r w:rsidRPr="00D70287">
        <w:rPr>
          <w:rFonts w:ascii="Times New Roman" w:hAnsi="Times New Roman"/>
          <w:bCs w:val="0"/>
          <w:i w:val="0"/>
          <w:iCs w:val="0"/>
          <w:sz w:val="22"/>
          <w:szCs w:val="22"/>
          <w:lang w:val="lt-LT"/>
        </w:rPr>
        <w:t xml:space="preserve"> </w:t>
      </w:r>
      <w:r w:rsidRPr="00D70287">
        <w:rPr>
          <w:rFonts w:ascii="Times New Roman" w:hAnsi="Times New Roman"/>
          <w:i w:val="0"/>
          <w:sz w:val="22"/>
          <w:szCs w:val="22"/>
          <w:lang w:val="lt-LT"/>
        </w:rPr>
        <w:t>informacija pacientui</w:t>
      </w:r>
    </w:p>
    <w:p w14:paraId="07E0EA82" w14:textId="77777777" w:rsidR="00D70287" w:rsidRPr="00D70287" w:rsidRDefault="00D70287" w:rsidP="00D70287">
      <w:pPr>
        <w:numPr>
          <w:ilvl w:val="12"/>
          <w:numId w:val="0"/>
        </w:numPr>
        <w:shd w:val="clear" w:color="auto" w:fill="FFFFFF"/>
        <w:tabs>
          <w:tab w:val="clear" w:pos="567"/>
        </w:tabs>
        <w:spacing w:line="240" w:lineRule="auto"/>
        <w:jc w:val="center"/>
        <w:rPr>
          <w:szCs w:val="22"/>
          <w:lang w:val="lt-LT"/>
        </w:rPr>
      </w:pPr>
    </w:p>
    <w:p w14:paraId="5A91289C" w14:textId="77777777" w:rsidR="00D70287" w:rsidRPr="00D70287" w:rsidRDefault="00D70287" w:rsidP="00D70287">
      <w:pPr>
        <w:numPr>
          <w:ilvl w:val="12"/>
          <w:numId w:val="0"/>
        </w:numPr>
        <w:tabs>
          <w:tab w:val="clear" w:pos="567"/>
        </w:tabs>
        <w:spacing w:line="240" w:lineRule="auto"/>
        <w:jc w:val="center"/>
        <w:rPr>
          <w:szCs w:val="22"/>
          <w:lang w:val="lt-LT"/>
        </w:rPr>
      </w:pPr>
      <w:r w:rsidRPr="00D70287">
        <w:rPr>
          <w:b/>
          <w:szCs w:val="22"/>
          <w:lang w:val="lt-LT"/>
        </w:rPr>
        <w:t>Gefitinib Teva 250 mg plėvele dengtos tabletės</w:t>
      </w:r>
      <w:r w:rsidRPr="00D70287">
        <w:rPr>
          <w:b/>
          <w:szCs w:val="22"/>
          <w:lang w:val="lt-LT"/>
        </w:rPr>
        <w:cr/>
      </w:r>
      <w:r w:rsidR="005929B4">
        <w:rPr>
          <w:szCs w:val="22"/>
          <w:lang w:val="lt-LT"/>
        </w:rPr>
        <w:t>g</w:t>
      </w:r>
      <w:r w:rsidR="005929B4" w:rsidRPr="00D70287">
        <w:rPr>
          <w:szCs w:val="22"/>
          <w:lang w:val="lt-LT"/>
        </w:rPr>
        <w:t>efitinibas</w:t>
      </w:r>
    </w:p>
    <w:p w14:paraId="0DCFC908" w14:textId="77777777" w:rsidR="00D70287" w:rsidRPr="00D70287" w:rsidRDefault="00D70287" w:rsidP="00D70287">
      <w:pPr>
        <w:numPr>
          <w:ilvl w:val="12"/>
          <w:numId w:val="0"/>
        </w:numPr>
        <w:tabs>
          <w:tab w:val="clear" w:pos="567"/>
        </w:tabs>
        <w:spacing w:line="240" w:lineRule="auto"/>
        <w:jc w:val="center"/>
        <w:rPr>
          <w:szCs w:val="22"/>
          <w:lang w:val="lt-LT"/>
        </w:rPr>
      </w:pPr>
    </w:p>
    <w:p w14:paraId="77600202" w14:textId="77777777" w:rsidR="00D70287" w:rsidRPr="00D70287" w:rsidRDefault="00D70287" w:rsidP="00D70287">
      <w:pPr>
        <w:tabs>
          <w:tab w:val="clear" w:pos="567"/>
        </w:tabs>
        <w:suppressAutoHyphens/>
        <w:spacing w:line="240" w:lineRule="auto"/>
        <w:ind w:left="142" w:hanging="142"/>
        <w:rPr>
          <w:szCs w:val="22"/>
          <w:lang w:val="lt-LT"/>
        </w:rPr>
      </w:pPr>
      <w:r w:rsidRPr="00D70287">
        <w:rPr>
          <w:b/>
          <w:szCs w:val="22"/>
          <w:lang w:val="lt-LT"/>
        </w:rPr>
        <w:t>Atidžiai perskaitykite visą šį lapelį, prieš pradėdami vartoti vaistą, nes jame pateikiama Jums svarbi informacija.</w:t>
      </w:r>
    </w:p>
    <w:p w14:paraId="3939F938"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 xml:space="preserve">Neišmeskite šio lapelio, nes vėl gali prireikti jį perskaityti. </w:t>
      </w:r>
    </w:p>
    <w:p w14:paraId="001AA1CE"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Jeigu kiltų daugiau klausimų, kreipkitės į gydytoją, vaistininką arba slaugytoją.</w:t>
      </w:r>
    </w:p>
    <w:p w14:paraId="18BE01C1" w14:textId="77777777" w:rsidR="00D70287" w:rsidRPr="00D70287" w:rsidRDefault="00D70287" w:rsidP="00D70287">
      <w:pPr>
        <w:spacing w:line="240" w:lineRule="auto"/>
        <w:ind w:left="567" w:right="-2" w:hanging="567"/>
        <w:rPr>
          <w:szCs w:val="22"/>
          <w:lang w:val="lt-LT"/>
        </w:rPr>
      </w:pPr>
      <w:r w:rsidRPr="00D70287">
        <w:rPr>
          <w:szCs w:val="22"/>
          <w:lang w:val="lt-LT"/>
        </w:rPr>
        <w:t>-</w:t>
      </w:r>
      <w:r w:rsidRPr="00D70287">
        <w:rPr>
          <w:szCs w:val="22"/>
          <w:lang w:val="lt-LT"/>
        </w:rPr>
        <w:tab/>
        <w:t>Šis vaistas skirtas tik Jums, todėl kitiems žmonėms jo duoti negalima. Vaistas gali jiems pakenkti (net tiems, kurių ligos požymiai yra tokie patys kaip Jūsų).</w:t>
      </w:r>
    </w:p>
    <w:p w14:paraId="4C55F925" w14:textId="77777777" w:rsidR="00D70287" w:rsidRPr="00D70287" w:rsidRDefault="00D70287" w:rsidP="00D70287">
      <w:pPr>
        <w:numPr>
          <w:ilvl w:val="0"/>
          <w:numId w:val="3"/>
        </w:numPr>
        <w:spacing w:line="240" w:lineRule="auto"/>
        <w:ind w:left="567" w:hanging="567"/>
        <w:rPr>
          <w:szCs w:val="22"/>
          <w:lang w:val="lt-LT"/>
        </w:rPr>
      </w:pPr>
      <w:r w:rsidRPr="00D70287">
        <w:rPr>
          <w:szCs w:val="22"/>
          <w:lang w:val="lt-LT"/>
        </w:rPr>
        <w:t>Jeigu pasireiškė šalutinis poveikis (net jeigu jis šiame lapelyje nenurodytas), kreipkitės į gydytoją, vaistininką arba slaugytoją. Žr. 4 skyrių.</w:t>
      </w:r>
    </w:p>
    <w:p w14:paraId="1943D2D9" w14:textId="77777777" w:rsidR="00D70287" w:rsidRPr="00D70287" w:rsidRDefault="00D70287" w:rsidP="00D70287">
      <w:pPr>
        <w:tabs>
          <w:tab w:val="clear" w:pos="567"/>
        </w:tabs>
        <w:spacing w:line="240" w:lineRule="auto"/>
        <w:ind w:right="-2"/>
        <w:rPr>
          <w:szCs w:val="22"/>
          <w:lang w:val="lt-LT"/>
        </w:rPr>
      </w:pPr>
    </w:p>
    <w:p w14:paraId="59FC82AE"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Apie ką rašoma šiame lapelyje?</w:t>
      </w:r>
    </w:p>
    <w:p w14:paraId="472E41B9" w14:textId="77777777" w:rsidR="00D70287" w:rsidRPr="00D70287" w:rsidRDefault="00D70287" w:rsidP="00D70287">
      <w:pPr>
        <w:numPr>
          <w:ilvl w:val="12"/>
          <w:numId w:val="0"/>
        </w:numPr>
        <w:tabs>
          <w:tab w:val="clear" w:pos="567"/>
        </w:tabs>
        <w:spacing w:line="240" w:lineRule="auto"/>
        <w:ind w:left="284" w:right="-2"/>
        <w:rPr>
          <w:szCs w:val="22"/>
          <w:lang w:val="lt-LT"/>
        </w:rPr>
      </w:pPr>
    </w:p>
    <w:p w14:paraId="549C415B"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1.</w:t>
      </w:r>
      <w:r w:rsidRPr="00D70287">
        <w:rPr>
          <w:szCs w:val="22"/>
          <w:lang w:val="lt-LT"/>
        </w:rPr>
        <w:tab/>
        <w:t xml:space="preserve">Kas yra Gefitinib Teva ir kam jis vartojamas </w:t>
      </w:r>
    </w:p>
    <w:p w14:paraId="09841029"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2.</w:t>
      </w:r>
      <w:r w:rsidRPr="00D70287">
        <w:rPr>
          <w:szCs w:val="22"/>
          <w:lang w:val="lt-LT"/>
        </w:rPr>
        <w:tab/>
        <w:t>Kas žinotina prieš vartojant Gefitinib Teva</w:t>
      </w:r>
    </w:p>
    <w:p w14:paraId="2A6CAF0A"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3.</w:t>
      </w:r>
      <w:r w:rsidRPr="00D70287">
        <w:rPr>
          <w:szCs w:val="22"/>
          <w:lang w:val="lt-LT"/>
        </w:rPr>
        <w:tab/>
        <w:t xml:space="preserve">Kaip vartoti Gefitinib Teva </w:t>
      </w:r>
    </w:p>
    <w:p w14:paraId="2683EAAD"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4.</w:t>
      </w:r>
      <w:r w:rsidRPr="00D70287">
        <w:rPr>
          <w:szCs w:val="22"/>
          <w:lang w:val="lt-LT"/>
        </w:rPr>
        <w:tab/>
        <w:t xml:space="preserve">Galimas šalutinis poveikis </w:t>
      </w:r>
    </w:p>
    <w:p w14:paraId="2DCEB2BC"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5.</w:t>
      </w:r>
      <w:r w:rsidRPr="00D70287">
        <w:rPr>
          <w:szCs w:val="22"/>
          <w:lang w:val="lt-LT"/>
        </w:rPr>
        <w:tab/>
        <w:t xml:space="preserve">Kaip laikyti Gefitinib Teva </w:t>
      </w:r>
    </w:p>
    <w:p w14:paraId="6DAB9F80" w14:textId="77777777" w:rsidR="00D70287" w:rsidRPr="00D70287" w:rsidRDefault="00D70287" w:rsidP="00D70287">
      <w:pPr>
        <w:numPr>
          <w:ilvl w:val="12"/>
          <w:numId w:val="0"/>
        </w:numPr>
        <w:tabs>
          <w:tab w:val="clear" w:pos="567"/>
          <w:tab w:val="left" w:pos="709"/>
        </w:tabs>
        <w:spacing w:line="240" w:lineRule="auto"/>
        <w:ind w:right="-2"/>
        <w:rPr>
          <w:szCs w:val="22"/>
          <w:lang w:val="lt-LT"/>
        </w:rPr>
      </w:pPr>
      <w:r w:rsidRPr="00D70287">
        <w:rPr>
          <w:szCs w:val="22"/>
          <w:lang w:val="lt-LT"/>
        </w:rPr>
        <w:t>6.</w:t>
      </w:r>
      <w:r w:rsidRPr="00D70287">
        <w:rPr>
          <w:szCs w:val="22"/>
          <w:lang w:val="lt-LT"/>
        </w:rPr>
        <w:tab/>
        <w:t>Pakuotės turinys ir kita informacija</w:t>
      </w:r>
    </w:p>
    <w:p w14:paraId="6C12DD18" w14:textId="77777777" w:rsidR="00D70287" w:rsidRPr="00D70287" w:rsidRDefault="00D70287" w:rsidP="00D70287">
      <w:pPr>
        <w:numPr>
          <w:ilvl w:val="12"/>
          <w:numId w:val="0"/>
        </w:numPr>
        <w:tabs>
          <w:tab w:val="clear" w:pos="567"/>
        </w:tabs>
        <w:spacing w:line="240" w:lineRule="auto"/>
        <w:ind w:right="-2"/>
        <w:rPr>
          <w:szCs w:val="22"/>
          <w:lang w:val="lt-LT"/>
        </w:rPr>
      </w:pPr>
    </w:p>
    <w:p w14:paraId="2AB8DBA1" w14:textId="77777777" w:rsidR="00D70287" w:rsidRPr="00D70287" w:rsidRDefault="00D70287" w:rsidP="00D70287">
      <w:pPr>
        <w:numPr>
          <w:ilvl w:val="12"/>
          <w:numId w:val="0"/>
        </w:numPr>
        <w:tabs>
          <w:tab w:val="clear" w:pos="567"/>
        </w:tabs>
        <w:spacing w:line="240" w:lineRule="auto"/>
        <w:ind w:right="-2"/>
        <w:rPr>
          <w:szCs w:val="22"/>
          <w:lang w:val="lt-LT"/>
        </w:rPr>
      </w:pPr>
    </w:p>
    <w:p w14:paraId="10CE7759"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1.</w:t>
      </w:r>
      <w:r w:rsidRPr="00D70287">
        <w:rPr>
          <w:rFonts w:ascii="Times New Roman" w:hAnsi="Times New Roman"/>
          <w:sz w:val="22"/>
          <w:szCs w:val="22"/>
          <w:lang w:val="lt-LT"/>
        </w:rPr>
        <w:tab/>
        <w:t>Kas yra Gefitinib Teva ir kam jis vartojamas</w:t>
      </w:r>
    </w:p>
    <w:p w14:paraId="5BC54C39" w14:textId="77777777" w:rsidR="00D70287" w:rsidRPr="00D70287" w:rsidRDefault="00D70287" w:rsidP="00D70287">
      <w:pPr>
        <w:numPr>
          <w:ilvl w:val="12"/>
          <w:numId w:val="0"/>
        </w:numPr>
        <w:tabs>
          <w:tab w:val="clear" w:pos="567"/>
        </w:tabs>
        <w:spacing w:line="240" w:lineRule="auto"/>
        <w:ind w:right="-2"/>
        <w:rPr>
          <w:szCs w:val="22"/>
          <w:lang w:val="lt-LT"/>
        </w:rPr>
      </w:pPr>
    </w:p>
    <w:p w14:paraId="3B0A1E12"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Gefitinib Teva sudėtyje yra veikliosios medžiagos gefitinibo, kuris blokuoja baltymą, vadinamą epidermio augimo faktoriaus receptoriumi (EAFR). Šis baltymas yra svarbus vėžio ląstelių augimui ir sklidimui organizme.</w:t>
      </w:r>
    </w:p>
    <w:p w14:paraId="0E305995" w14:textId="77777777" w:rsidR="00D70287" w:rsidRPr="00D70287" w:rsidRDefault="00D70287" w:rsidP="00D70287">
      <w:pPr>
        <w:numPr>
          <w:ilvl w:val="12"/>
          <w:numId w:val="0"/>
        </w:numPr>
        <w:tabs>
          <w:tab w:val="clear" w:pos="567"/>
        </w:tabs>
        <w:spacing w:line="240" w:lineRule="auto"/>
        <w:ind w:right="-2"/>
        <w:rPr>
          <w:szCs w:val="22"/>
          <w:lang w:val="lt-LT"/>
        </w:rPr>
      </w:pPr>
    </w:p>
    <w:p w14:paraId="6FE94FB7"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Gefitinib Teva vartojamas suaugusių pacientų nesmulkiųjų ląstelių plaučių vėžiui gydyti. Šis vėžys – tai liga, kuria sergant plaučio audiniuose atsiranda piktybinių (vėžinių) ląstelių.</w:t>
      </w:r>
    </w:p>
    <w:p w14:paraId="64A40E39" w14:textId="77777777" w:rsidR="00D70287" w:rsidRPr="00D70287" w:rsidRDefault="00D70287" w:rsidP="00D70287">
      <w:pPr>
        <w:numPr>
          <w:ilvl w:val="12"/>
          <w:numId w:val="0"/>
        </w:numPr>
        <w:tabs>
          <w:tab w:val="clear" w:pos="567"/>
        </w:tabs>
        <w:spacing w:line="240" w:lineRule="auto"/>
        <w:ind w:right="-2"/>
        <w:rPr>
          <w:szCs w:val="22"/>
          <w:lang w:val="lt-LT"/>
        </w:rPr>
      </w:pPr>
    </w:p>
    <w:p w14:paraId="04C28C88" w14:textId="77777777" w:rsidR="00D70287" w:rsidRPr="00D70287" w:rsidRDefault="00D70287" w:rsidP="00D70287">
      <w:pPr>
        <w:numPr>
          <w:ilvl w:val="12"/>
          <w:numId w:val="0"/>
        </w:numPr>
        <w:tabs>
          <w:tab w:val="clear" w:pos="567"/>
        </w:tabs>
        <w:spacing w:line="240" w:lineRule="auto"/>
        <w:ind w:right="-2"/>
        <w:rPr>
          <w:szCs w:val="22"/>
          <w:lang w:val="lt-LT"/>
        </w:rPr>
      </w:pPr>
    </w:p>
    <w:p w14:paraId="3695FF7E"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2.</w:t>
      </w:r>
      <w:r w:rsidRPr="00D70287">
        <w:rPr>
          <w:rFonts w:ascii="Times New Roman" w:hAnsi="Times New Roman"/>
          <w:sz w:val="22"/>
          <w:szCs w:val="22"/>
          <w:lang w:val="lt-LT"/>
        </w:rPr>
        <w:tab/>
        <w:t xml:space="preserve">Kas žinotina prieš vartojant Gefitinib Teva </w:t>
      </w:r>
    </w:p>
    <w:p w14:paraId="3377668E" w14:textId="77777777" w:rsidR="00D70287" w:rsidRPr="00D70287" w:rsidRDefault="00D70287" w:rsidP="00D70287">
      <w:pPr>
        <w:numPr>
          <w:ilvl w:val="12"/>
          <w:numId w:val="0"/>
        </w:numPr>
        <w:tabs>
          <w:tab w:val="clear" w:pos="567"/>
        </w:tabs>
        <w:spacing w:line="240" w:lineRule="auto"/>
        <w:ind w:right="-2"/>
        <w:rPr>
          <w:szCs w:val="22"/>
          <w:lang w:val="lt-LT"/>
        </w:rPr>
      </w:pPr>
    </w:p>
    <w:p w14:paraId="06A63101"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Gefitinib Teva vartoti </w:t>
      </w:r>
      <w:r w:rsidR="00474E79">
        <w:rPr>
          <w:rFonts w:ascii="Times New Roman" w:hAnsi="Times New Roman"/>
          <w:sz w:val="22"/>
          <w:szCs w:val="22"/>
          <w:lang w:val="lt-LT"/>
        </w:rPr>
        <w:t>draudžiama</w:t>
      </w:r>
      <w:r w:rsidRPr="00D70287">
        <w:rPr>
          <w:rFonts w:ascii="Times New Roman" w:hAnsi="Times New Roman"/>
          <w:sz w:val="22"/>
          <w:szCs w:val="22"/>
          <w:lang w:val="lt-LT"/>
        </w:rPr>
        <w:t>:</w:t>
      </w:r>
    </w:p>
    <w:p w14:paraId="30B2978E" w14:textId="77777777" w:rsidR="00D70287" w:rsidRPr="00D70287" w:rsidRDefault="00D70287" w:rsidP="00D70287">
      <w:pPr>
        <w:numPr>
          <w:ilvl w:val="12"/>
          <w:numId w:val="0"/>
        </w:numPr>
        <w:spacing w:line="240" w:lineRule="auto"/>
        <w:ind w:left="567" w:hanging="567"/>
        <w:rPr>
          <w:szCs w:val="22"/>
          <w:lang w:val="lt-LT"/>
        </w:rPr>
      </w:pPr>
      <w:r w:rsidRPr="00D70287">
        <w:rPr>
          <w:szCs w:val="22"/>
          <w:lang w:val="lt-LT"/>
        </w:rPr>
        <w:t>-</w:t>
      </w:r>
      <w:r w:rsidRPr="00D70287">
        <w:rPr>
          <w:szCs w:val="22"/>
          <w:lang w:val="lt-LT"/>
        </w:rPr>
        <w:tab/>
        <w:t>jeigu yra alergija gefitinibui arba bet kuriai pagalbinei šio vaisto medžiagai (jos išvardytos 6 skyriuje);</w:t>
      </w:r>
    </w:p>
    <w:p w14:paraId="4E6CF229" w14:textId="77777777" w:rsidR="00D70287" w:rsidRPr="00D70287" w:rsidRDefault="00D70287" w:rsidP="00D70287">
      <w:pPr>
        <w:numPr>
          <w:ilvl w:val="12"/>
          <w:numId w:val="0"/>
        </w:numPr>
        <w:spacing w:line="240" w:lineRule="auto"/>
        <w:ind w:left="567" w:hanging="567"/>
        <w:rPr>
          <w:szCs w:val="22"/>
          <w:lang w:val="lt-LT"/>
        </w:rPr>
      </w:pPr>
      <w:r w:rsidRPr="00D70287">
        <w:rPr>
          <w:szCs w:val="22"/>
          <w:lang w:val="lt-LT"/>
        </w:rPr>
        <w:t>-</w:t>
      </w:r>
      <w:r w:rsidRPr="00D70287">
        <w:rPr>
          <w:szCs w:val="22"/>
          <w:lang w:val="lt-LT"/>
        </w:rPr>
        <w:tab/>
        <w:t>jeigu žindote kūdikį.</w:t>
      </w:r>
    </w:p>
    <w:p w14:paraId="4492E4FD" w14:textId="77777777" w:rsidR="00D70287" w:rsidRPr="00D70287" w:rsidRDefault="00D70287" w:rsidP="00D70287">
      <w:pPr>
        <w:numPr>
          <w:ilvl w:val="12"/>
          <w:numId w:val="0"/>
        </w:numPr>
        <w:tabs>
          <w:tab w:val="clear" w:pos="567"/>
        </w:tabs>
        <w:spacing w:line="240" w:lineRule="auto"/>
        <w:ind w:right="-2"/>
        <w:rPr>
          <w:szCs w:val="22"/>
          <w:lang w:val="lt-LT"/>
        </w:rPr>
      </w:pPr>
    </w:p>
    <w:p w14:paraId="52678C6F"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Įspėjimai ir atsargumo priemonės </w:t>
      </w:r>
    </w:p>
    <w:p w14:paraId="698365F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Pasitarkite su gydytoju arba vaistininku, prieš pradėdami vartoti Gefitinib Teva:</w:t>
      </w:r>
    </w:p>
    <w:p w14:paraId="70EAFD22"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jeigu kada nors buvo pasireiškę kitokių plaučių sutrikimų. Kai kurie plaučių sutrikimai vartojant Gefitinib Teva gali pasunkėti;</w:t>
      </w:r>
    </w:p>
    <w:p w14:paraId="01FDE3BD"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jeigu kada nors buvo kepenų sutrikimų.</w:t>
      </w:r>
    </w:p>
    <w:p w14:paraId="041669CF" w14:textId="77777777" w:rsidR="00D70287" w:rsidRPr="00D70287" w:rsidRDefault="00D70287" w:rsidP="00D70287">
      <w:pPr>
        <w:numPr>
          <w:ilvl w:val="12"/>
          <w:numId w:val="0"/>
        </w:numPr>
        <w:tabs>
          <w:tab w:val="clear" w:pos="567"/>
        </w:tabs>
        <w:spacing w:line="240" w:lineRule="auto"/>
        <w:ind w:right="-2"/>
        <w:rPr>
          <w:szCs w:val="22"/>
          <w:lang w:val="lt-LT"/>
        </w:rPr>
      </w:pPr>
    </w:p>
    <w:p w14:paraId="6AE5DAC1"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Vaikams ir paaugliams</w:t>
      </w:r>
    </w:p>
    <w:p w14:paraId="0F06038F"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Gefitinib Teva neskirtas vartoti vaikams ir paaugliams iki 18 metų.</w:t>
      </w:r>
    </w:p>
    <w:p w14:paraId="74C34D67" w14:textId="77777777" w:rsidR="00D70287" w:rsidRPr="00D70287" w:rsidRDefault="00D70287" w:rsidP="00D70287">
      <w:pPr>
        <w:numPr>
          <w:ilvl w:val="12"/>
          <w:numId w:val="0"/>
        </w:numPr>
        <w:tabs>
          <w:tab w:val="clear" w:pos="567"/>
        </w:tabs>
        <w:spacing w:line="240" w:lineRule="auto"/>
        <w:rPr>
          <w:b/>
          <w:szCs w:val="22"/>
          <w:lang w:val="lt-LT"/>
        </w:rPr>
      </w:pPr>
    </w:p>
    <w:p w14:paraId="037D5B10"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Kiti vaistai ir Gefitinib Teva</w:t>
      </w:r>
    </w:p>
    <w:p w14:paraId="7B1B24F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vartojate ar neseniai vartojote kitų vaistų arba dėl to nesate tikri, apie tai pasakykite gydytojui arba vaistininkui.</w:t>
      </w:r>
    </w:p>
    <w:p w14:paraId="5B66F63E" w14:textId="77777777" w:rsidR="00D70287" w:rsidRPr="00D70287" w:rsidRDefault="00D70287" w:rsidP="00D70287">
      <w:pPr>
        <w:numPr>
          <w:ilvl w:val="12"/>
          <w:numId w:val="0"/>
        </w:numPr>
        <w:tabs>
          <w:tab w:val="clear" w:pos="567"/>
        </w:tabs>
        <w:spacing w:line="240" w:lineRule="auto"/>
        <w:ind w:right="-2"/>
        <w:rPr>
          <w:szCs w:val="22"/>
          <w:lang w:val="lt-LT"/>
        </w:rPr>
      </w:pPr>
    </w:p>
    <w:p w14:paraId="18019DF0"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Gydytojui arba vaistininkui ypač svarbu pasakyti, jeigu vartojate:</w:t>
      </w:r>
    </w:p>
    <w:p w14:paraId="1114CBDE"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fenitoiną arba karbamazepiną (epilepsijai gydyti);</w:t>
      </w:r>
    </w:p>
    <w:p w14:paraId="65DDC8A8"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rifampiciną (tuberkuliozei gydyti);</w:t>
      </w:r>
    </w:p>
    <w:p w14:paraId="0867BA0A" w14:textId="77777777" w:rsidR="00D70287" w:rsidRDefault="00D70287" w:rsidP="00D70287">
      <w:pPr>
        <w:numPr>
          <w:ilvl w:val="0"/>
          <w:numId w:val="7"/>
        </w:numPr>
        <w:spacing w:line="240" w:lineRule="auto"/>
        <w:ind w:left="567" w:right="-2" w:hanging="567"/>
        <w:rPr>
          <w:szCs w:val="22"/>
          <w:lang w:val="lt-LT"/>
        </w:rPr>
      </w:pPr>
      <w:r w:rsidRPr="00D70287">
        <w:rPr>
          <w:szCs w:val="22"/>
          <w:lang w:val="lt-LT"/>
        </w:rPr>
        <w:t>itrakonazolą</w:t>
      </w:r>
      <w:r w:rsidR="00173B84">
        <w:rPr>
          <w:szCs w:val="22"/>
          <w:lang w:val="lt-LT"/>
        </w:rPr>
        <w:t>, ketoketozolą, po</w:t>
      </w:r>
      <w:r w:rsidR="00474E79">
        <w:rPr>
          <w:szCs w:val="22"/>
          <w:lang w:val="lt-LT"/>
        </w:rPr>
        <w:t>z</w:t>
      </w:r>
      <w:r w:rsidR="00173B84">
        <w:rPr>
          <w:szCs w:val="22"/>
          <w:lang w:val="lt-LT"/>
        </w:rPr>
        <w:t>akonazolą arba vorikonazolą</w:t>
      </w:r>
      <w:r w:rsidRPr="00D70287">
        <w:rPr>
          <w:szCs w:val="22"/>
          <w:lang w:val="lt-LT"/>
        </w:rPr>
        <w:t xml:space="preserve"> (grybelių infekcijai gydyti);</w:t>
      </w:r>
    </w:p>
    <w:p w14:paraId="0E58BF6B" w14:textId="77777777" w:rsidR="00173B84" w:rsidRPr="00D70287" w:rsidRDefault="00173B84" w:rsidP="00D70287">
      <w:pPr>
        <w:numPr>
          <w:ilvl w:val="0"/>
          <w:numId w:val="7"/>
        </w:numPr>
        <w:spacing w:line="240" w:lineRule="auto"/>
        <w:ind w:left="567" w:right="-2" w:hanging="567"/>
        <w:rPr>
          <w:szCs w:val="22"/>
          <w:lang w:val="lt-LT"/>
        </w:rPr>
      </w:pPr>
      <w:r>
        <w:rPr>
          <w:szCs w:val="22"/>
          <w:lang w:val="lt-LT"/>
        </w:rPr>
        <w:t>klaritromiciną arba telitromiciną (bakterijų sukeltoms infekcijoms gydyti);</w:t>
      </w:r>
    </w:p>
    <w:p w14:paraId="7DB41EAB"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barbitūratus (vaistus miego sutrikimams gydyti);</w:t>
      </w:r>
    </w:p>
    <w:p w14:paraId="02098C2C"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žolinius preparatu, kurių sudėtyje yra paprastųjų jonažolių (</w:t>
      </w:r>
      <w:r w:rsidRPr="00D70287">
        <w:rPr>
          <w:i/>
          <w:szCs w:val="22"/>
          <w:lang w:val="lt-LT"/>
        </w:rPr>
        <w:t>Hypericum perforatum</w:t>
      </w:r>
      <w:r w:rsidRPr="00D70287">
        <w:rPr>
          <w:szCs w:val="22"/>
          <w:lang w:val="lt-LT"/>
        </w:rPr>
        <w:t>, kuri vartojama nuo depresijos ir nerimo);</w:t>
      </w:r>
    </w:p>
    <w:p w14:paraId="435325D0" w14:textId="77777777" w:rsidR="00D70287" w:rsidRPr="00D70287" w:rsidRDefault="00D70287" w:rsidP="00D70287">
      <w:pPr>
        <w:numPr>
          <w:ilvl w:val="0"/>
          <w:numId w:val="7"/>
        </w:numPr>
        <w:spacing w:line="240" w:lineRule="auto"/>
        <w:ind w:left="567" w:right="-2" w:hanging="567"/>
        <w:rPr>
          <w:szCs w:val="22"/>
          <w:lang w:val="lt-LT"/>
        </w:rPr>
      </w:pPr>
      <w:r w:rsidRPr="00D70287">
        <w:rPr>
          <w:szCs w:val="22"/>
          <w:lang w:val="lt-LT"/>
        </w:rPr>
        <w:t>protonų siurblį slopinančius vaistus, H</w:t>
      </w:r>
      <w:r w:rsidRPr="00D70287">
        <w:rPr>
          <w:szCs w:val="22"/>
          <w:vertAlign w:val="subscript"/>
          <w:lang w:val="lt-LT"/>
        </w:rPr>
        <w:t>2</w:t>
      </w:r>
      <w:r w:rsidRPr="00D70287">
        <w:rPr>
          <w:szCs w:val="22"/>
          <w:lang w:val="lt-LT"/>
        </w:rPr>
        <w:t xml:space="preserve"> antagonistus ar antacidinius vaistus (nuo opų, nevirškinimo, rėmens bei rūgšties kiekiui skrandyje sumažinti).</w:t>
      </w:r>
    </w:p>
    <w:p w14:paraId="67DE6E62" w14:textId="77777777" w:rsidR="00D70287" w:rsidRPr="00D70287" w:rsidRDefault="00D70287" w:rsidP="00D70287">
      <w:pPr>
        <w:spacing w:line="240" w:lineRule="auto"/>
        <w:ind w:right="-2"/>
        <w:rPr>
          <w:szCs w:val="22"/>
          <w:lang w:val="lt-LT"/>
        </w:rPr>
      </w:pPr>
    </w:p>
    <w:p w14:paraId="5B3DA3EE" w14:textId="77777777" w:rsidR="00D70287" w:rsidRPr="00D70287" w:rsidRDefault="00D70287" w:rsidP="00D70287">
      <w:pPr>
        <w:spacing w:line="240" w:lineRule="auto"/>
        <w:ind w:right="-2"/>
        <w:rPr>
          <w:szCs w:val="22"/>
          <w:lang w:val="lt-LT"/>
        </w:rPr>
      </w:pPr>
      <w:r w:rsidRPr="00D70287">
        <w:rPr>
          <w:szCs w:val="22"/>
          <w:lang w:val="lt-LT"/>
        </w:rPr>
        <w:t>Šie vaistai gali turėti įtakos Gefitinib Teva poveikiui.</w:t>
      </w:r>
    </w:p>
    <w:p w14:paraId="66C6C4BD" w14:textId="77777777" w:rsidR="00D70287" w:rsidRPr="00D70287" w:rsidRDefault="00D70287" w:rsidP="00D70287">
      <w:pPr>
        <w:numPr>
          <w:ilvl w:val="0"/>
          <w:numId w:val="7"/>
        </w:numPr>
        <w:spacing w:line="240" w:lineRule="auto"/>
        <w:ind w:left="567" w:right="-2" w:hanging="567"/>
        <w:rPr>
          <w:szCs w:val="22"/>
          <w:lang w:val="lt-LT"/>
        </w:rPr>
      </w:pPr>
      <w:r w:rsidRPr="00D70287">
        <w:rPr>
          <w:b/>
          <w:szCs w:val="22"/>
          <w:lang w:val="lt-LT"/>
        </w:rPr>
        <w:t>Varfariną</w:t>
      </w:r>
      <w:r w:rsidRPr="00D70287">
        <w:rPr>
          <w:szCs w:val="22"/>
          <w:lang w:val="lt-LT"/>
        </w:rPr>
        <w:t xml:space="preserve"> (geriamasis antikoaguliantas ir vartojamas norint išvengti kraujo krešulių susidarymo). Jeigu vartojate vaistą, kurio sudėtyje yra šios veikliosios medžiagos, gydytojui gali reikėti dažniau tirti kraują.</w:t>
      </w:r>
    </w:p>
    <w:p w14:paraId="72767A59" w14:textId="77777777" w:rsidR="00D70287" w:rsidRPr="00D70287" w:rsidRDefault="00D70287" w:rsidP="00D70287">
      <w:pPr>
        <w:spacing w:line="240" w:lineRule="auto"/>
        <w:ind w:right="-2"/>
        <w:rPr>
          <w:szCs w:val="22"/>
          <w:lang w:val="lt-LT"/>
        </w:rPr>
      </w:pPr>
      <w:r w:rsidRPr="00D70287">
        <w:rPr>
          <w:szCs w:val="22"/>
          <w:lang w:val="lt-LT"/>
        </w:rPr>
        <w:t>Jeigu bet kuri paminėta būklė Jums tinka arba dėl to abejojate, pasitarkite su gydytojui arba vaistininkui prieš pradėdami vartoti Gefitinib Teva.</w:t>
      </w:r>
    </w:p>
    <w:p w14:paraId="4640938E" w14:textId="77777777" w:rsidR="00D70287" w:rsidRPr="00D70287" w:rsidRDefault="00D70287" w:rsidP="00D70287">
      <w:pPr>
        <w:spacing w:line="240" w:lineRule="auto"/>
        <w:ind w:right="-2"/>
        <w:rPr>
          <w:szCs w:val="22"/>
          <w:lang w:val="lt-LT"/>
        </w:rPr>
      </w:pPr>
    </w:p>
    <w:p w14:paraId="366985BA"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Nėštumas, žindymo laikotarpis ir vaisingumas</w:t>
      </w:r>
    </w:p>
    <w:p w14:paraId="093C13EE"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Jeigu esate nėščia, galite pastoti arba žindote kūdikį, tai prieš vartodama šį vaistą, pasitarkite su gydytoju.</w:t>
      </w:r>
    </w:p>
    <w:p w14:paraId="60D53F64"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Vartojant Gefitinib Teva, rekomenduojama vengti pastoti, kadangi šis vaistas gali pakenkti kūdikiui.</w:t>
      </w:r>
    </w:p>
    <w:p w14:paraId="6FEDC66D" w14:textId="77777777" w:rsidR="00D70287" w:rsidRPr="00D70287" w:rsidRDefault="00D70287" w:rsidP="00D70287">
      <w:pPr>
        <w:numPr>
          <w:ilvl w:val="12"/>
          <w:numId w:val="0"/>
        </w:numPr>
        <w:tabs>
          <w:tab w:val="clear" w:pos="567"/>
        </w:tabs>
        <w:spacing w:line="240" w:lineRule="auto"/>
        <w:rPr>
          <w:szCs w:val="22"/>
          <w:lang w:val="lt-LT"/>
        </w:rPr>
      </w:pPr>
      <w:r w:rsidRPr="00D70287">
        <w:rPr>
          <w:szCs w:val="22"/>
          <w:lang w:val="lt-LT"/>
        </w:rPr>
        <w:t>Žindymo laikotarpiu Gefitinib Teva vartoti negalima, kadangi tai nesaugu Jūsų kūdikiui.</w:t>
      </w:r>
    </w:p>
    <w:p w14:paraId="0FE24168" w14:textId="77777777" w:rsidR="00D70287" w:rsidRPr="00D70287" w:rsidRDefault="00D70287" w:rsidP="00D70287">
      <w:pPr>
        <w:numPr>
          <w:ilvl w:val="12"/>
          <w:numId w:val="0"/>
        </w:numPr>
        <w:tabs>
          <w:tab w:val="clear" w:pos="567"/>
        </w:tabs>
        <w:spacing w:line="240" w:lineRule="auto"/>
        <w:rPr>
          <w:szCs w:val="22"/>
          <w:lang w:val="lt-LT"/>
        </w:rPr>
      </w:pPr>
    </w:p>
    <w:p w14:paraId="75F3E55B"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Vairavimas ir mechanizmų valdymas</w:t>
      </w:r>
    </w:p>
    <w:p w14:paraId="28B2C534" w14:textId="77777777" w:rsidR="00173B84" w:rsidRPr="00696CB1" w:rsidRDefault="00173B84" w:rsidP="00173B84">
      <w:pPr>
        <w:widowControl w:val="0"/>
        <w:numPr>
          <w:ilvl w:val="12"/>
          <w:numId w:val="0"/>
        </w:numPr>
        <w:tabs>
          <w:tab w:val="clear" w:pos="567"/>
        </w:tabs>
        <w:spacing w:line="240" w:lineRule="auto"/>
        <w:ind w:right="-2"/>
        <w:rPr>
          <w:szCs w:val="22"/>
          <w:lang w:val="lt-LT"/>
        </w:rPr>
      </w:pPr>
      <w:r>
        <w:rPr>
          <w:szCs w:val="22"/>
          <w:lang w:val="lt-LT"/>
        </w:rPr>
        <w:t>V</w:t>
      </w:r>
      <w:r w:rsidRPr="00696CB1">
        <w:rPr>
          <w:szCs w:val="22"/>
          <w:lang w:val="lt-LT"/>
        </w:rPr>
        <w:t xml:space="preserve">artodami </w:t>
      </w:r>
      <w:r>
        <w:rPr>
          <w:szCs w:val="22"/>
          <w:lang w:val="lt-LT"/>
        </w:rPr>
        <w:t>vaistą, galite jausti</w:t>
      </w:r>
      <w:r w:rsidRPr="00696CB1">
        <w:rPr>
          <w:szCs w:val="22"/>
          <w:lang w:val="lt-LT"/>
        </w:rPr>
        <w:t xml:space="preserve"> silpnumą</w:t>
      </w:r>
      <w:r>
        <w:rPr>
          <w:szCs w:val="22"/>
          <w:lang w:val="lt-LT"/>
        </w:rPr>
        <w:t>. Jeigu taip atsitiktų, tai</w:t>
      </w:r>
      <w:r w:rsidRPr="00696CB1">
        <w:rPr>
          <w:szCs w:val="22"/>
          <w:lang w:val="lt-LT"/>
        </w:rPr>
        <w:t xml:space="preserve"> </w:t>
      </w:r>
      <w:r>
        <w:rPr>
          <w:szCs w:val="22"/>
          <w:lang w:val="lt-LT"/>
        </w:rPr>
        <w:t>ne</w:t>
      </w:r>
      <w:r w:rsidRPr="00696CB1">
        <w:rPr>
          <w:szCs w:val="22"/>
          <w:lang w:val="lt-LT"/>
        </w:rPr>
        <w:t>vairuokite</w:t>
      </w:r>
      <w:r>
        <w:rPr>
          <w:szCs w:val="22"/>
          <w:lang w:val="lt-LT"/>
        </w:rPr>
        <w:t xml:space="preserve"> </w:t>
      </w:r>
      <w:r w:rsidRPr="00696CB1">
        <w:rPr>
          <w:szCs w:val="22"/>
          <w:lang w:val="lt-LT"/>
        </w:rPr>
        <w:t xml:space="preserve">ir </w:t>
      </w:r>
      <w:r>
        <w:rPr>
          <w:szCs w:val="22"/>
          <w:lang w:val="lt-LT"/>
        </w:rPr>
        <w:t>ne</w:t>
      </w:r>
      <w:r w:rsidRPr="00696CB1">
        <w:rPr>
          <w:szCs w:val="22"/>
          <w:lang w:val="lt-LT"/>
        </w:rPr>
        <w:t>valdykite mechanizm</w:t>
      </w:r>
      <w:r>
        <w:rPr>
          <w:szCs w:val="22"/>
          <w:lang w:val="lt-LT"/>
        </w:rPr>
        <w:t>ų</w:t>
      </w:r>
      <w:r w:rsidRPr="00696CB1">
        <w:rPr>
          <w:szCs w:val="22"/>
          <w:lang w:val="lt-LT"/>
        </w:rPr>
        <w:t>.</w:t>
      </w:r>
    </w:p>
    <w:p w14:paraId="6D441A27"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w:t>
      </w:r>
    </w:p>
    <w:p w14:paraId="68AC4832" w14:textId="77777777" w:rsidR="00D70287" w:rsidRPr="00D70287" w:rsidRDefault="00D70287" w:rsidP="00D70287">
      <w:pPr>
        <w:numPr>
          <w:ilvl w:val="12"/>
          <w:numId w:val="0"/>
        </w:numPr>
        <w:tabs>
          <w:tab w:val="clear" w:pos="567"/>
        </w:tabs>
        <w:spacing w:line="240" w:lineRule="auto"/>
        <w:ind w:right="-2"/>
        <w:rPr>
          <w:szCs w:val="22"/>
          <w:lang w:val="lt-LT"/>
        </w:rPr>
      </w:pPr>
    </w:p>
    <w:p w14:paraId="345A9416"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Gefitinib Teva sudėtyje yra laktozės</w:t>
      </w:r>
    </w:p>
    <w:p w14:paraId="11EFD561"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gydytojas Jums yra sakęs, kad netoleruojate kokių nors angliavandenių, kreipkitės į jį prieš pradėdami vartoti šį vaistą.</w:t>
      </w:r>
    </w:p>
    <w:p w14:paraId="38D9A55C" w14:textId="77777777" w:rsidR="00D70287" w:rsidRPr="00D70287" w:rsidRDefault="00D70287" w:rsidP="00D70287">
      <w:pPr>
        <w:numPr>
          <w:ilvl w:val="12"/>
          <w:numId w:val="0"/>
        </w:numPr>
        <w:tabs>
          <w:tab w:val="clear" w:pos="567"/>
        </w:tabs>
        <w:spacing w:line="240" w:lineRule="auto"/>
        <w:ind w:right="-2"/>
        <w:rPr>
          <w:szCs w:val="22"/>
          <w:lang w:val="lt-LT"/>
        </w:rPr>
      </w:pPr>
    </w:p>
    <w:p w14:paraId="10A979F7"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Gefitinib Teva sudėtyje yra natrio</w:t>
      </w:r>
    </w:p>
    <w:p w14:paraId="50B8AD68" w14:textId="77777777" w:rsidR="00D70287" w:rsidRPr="00D70287" w:rsidRDefault="00D70287" w:rsidP="00362947">
      <w:pPr>
        <w:numPr>
          <w:ilvl w:val="12"/>
          <w:numId w:val="0"/>
        </w:numPr>
        <w:tabs>
          <w:tab w:val="clear" w:pos="567"/>
        </w:tabs>
        <w:spacing w:line="240" w:lineRule="auto"/>
        <w:ind w:right="-2"/>
        <w:rPr>
          <w:szCs w:val="22"/>
          <w:lang w:val="lt-LT"/>
        </w:rPr>
      </w:pPr>
      <w:r w:rsidRPr="00D70287">
        <w:rPr>
          <w:szCs w:val="22"/>
          <w:lang w:val="lt-LT"/>
        </w:rPr>
        <w:t xml:space="preserve">Šio vaisto tabletėje yra mažiau kaip 1 mmol (23 mg) natrio, t. y. </w:t>
      </w:r>
      <w:r w:rsidR="00362947">
        <w:rPr>
          <w:szCs w:val="22"/>
          <w:lang w:val="lt-LT"/>
        </w:rPr>
        <w:t xml:space="preserve">jis </w:t>
      </w:r>
      <w:r w:rsidR="00362947" w:rsidRPr="00362947">
        <w:rPr>
          <w:szCs w:val="22"/>
          <w:lang w:val="lt-LT"/>
        </w:rPr>
        <w:t>beveik</w:t>
      </w:r>
      <w:r w:rsidR="00362947">
        <w:rPr>
          <w:szCs w:val="22"/>
          <w:lang w:val="lt-LT"/>
        </w:rPr>
        <w:t xml:space="preserve"> </w:t>
      </w:r>
      <w:r w:rsidR="00362947" w:rsidRPr="00362947">
        <w:rPr>
          <w:szCs w:val="22"/>
          <w:lang w:val="lt-LT"/>
        </w:rPr>
        <w:t>neturi reikšmės.</w:t>
      </w:r>
    </w:p>
    <w:p w14:paraId="57E13CDB" w14:textId="77777777" w:rsidR="00D70287" w:rsidRPr="00D70287" w:rsidRDefault="00D70287" w:rsidP="00D70287">
      <w:pPr>
        <w:numPr>
          <w:ilvl w:val="12"/>
          <w:numId w:val="0"/>
        </w:numPr>
        <w:tabs>
          <w:tab w:val="clear" w:pos="567"/>
        </w:tabs>
        <w:spacing w:line="240" w:lineRule="auto"/>
        <w:ind w:right="-2"/>
        <w:rPr>
          <w:szCs w:val="22"/>
          <w:lang w:val="lt-LT"/>
        </w:rPr>
      </w:pPr>
    </w:p>
    <w:p w14:paraId="76E881BC" w14:textId="77777777" w:rsidR="00D70287" w:rsidRPr="00D70287" w:rsidRDefault="00D70287" w:rsidP="00D70287">
      <w:pPr>
        <w:numPr>
          <w:ilvl w:val="12"/>
          <w:numId w:val="0"/>
        </w:numPr>
        <w:tabs>
          <w:tab w:val="clear" w:pos="567"/>
        </w:tabs>
        <w:spacing w:line="240" w:lineRule="auto"/>
        <w:ind w:right="-2"/>
        <w:rPr>
          <w:szCs w:val="22"/>
          <w:lang w:val="lt-LT"/>
        </w:rPr>
      </w:pPr>
    </w:p>
    <w:p w14:paraId="50C603E1"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3.</w:t>
      </w:r>
      <w:r w:rsidRPr="00D70287">
        <w:rPr>
          <w:rFonts w:ascii="Times New Roman" w:hAnsi="Times New Roman"/>
          <w:sz w:val="22"/>
          <w:szCs w:val="22"/>
          <w:lang w:val="lt-LT"/>
        </w:rPr>
        <w:tab/>
        <w:t>Kaip vartoti Gefitinib Teva</w:t>
      </w:r>
    </w:p>
    <w:p w14:paraId="578FAEDF" w14:textId="77777777" w:rsidR="00D70287" w:rsidRPr="00D70287" w:rsidRDefault="00D70287" w:rsidP="00D70287">
      <w:pPr>
        <w:numPr>
          <w:ilvl w:val="12"/>
          <w:numId w:val="0"/>
        </w:numPr>
        <w:tabs>
          <w:tab w:val="clear" w:pos="567"/>
        </w:tabs>
        <w:spacing w:line="240" w:lineRule="auto"/>
        <w:ind w:right="-2"/>
        <w:rPr>
          <w:szCs w:val="22"/>
          <w:lang w:val="lt-LT"/>
        </w:rPr>
      </w:pPr>
    </w:p>
    <w:p w14:paraId="3E347C9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Visada vartokite šį vaistą tiksliai kaip nurodė gydytojas. Jeigu abejojate, kreipkitės į gydytoją arba vaistininką.</w:t>
      </w:r>
    </w:p>
    <w:p w14:paraId="7E9BEBE4"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Rekomenduojama dozė yra viena 250 mg tabletė per parą.</w:t>
      </w:r>
    </w:p>
    <w:p w14:paraId="3EB57786"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Gerkite tabletę kasdien maždaug tuo pačiu laiku.</w:t>
      </w:r>
    </w:p>
    <w:p w14:paraId="52B72685"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Šias tabletes galima gerti valgant arba kitu laiku.</w:t>
      </w:r>
    </w:p>
    <w:p w14:paraId="574DAA29"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Negerkite antacidinių vaistų (jie skirti rūgšties kiekiui skrandyje sumažinti) 2 val. iki Gefitinib Teva vartojimo ir 1 val. po jo.</w:t>
      </w:r>
    </w:p>
    <w:p w14:paraId="5985CBAC" w14:textId="77777777" w:rsidR="00D70287" w:rsidRPr="00D70287" w:rsidRDefault="00D70287" w:rsidP="00D70287">
      <w:pPr>
        <w:numPr>
          <w:ilvl w:val="12"/>
          <w:numId w:val="0"/>
        </w:numPr>
        <w:tabs>
          <w:tab w:val="clear" w:pos="567"/>
        </w:tabs>
        <w:spacing w:line="240" w:lineRule="auto"/>
        <w:ind w:right="-2"/>
        <w:rPr>
          <w:szCs w:val="22"/>
          <w:lang w:val="lt-LT"/>
        </w:rPr>
      </w:pPr>
    </w:p>
    <w:p w14:paraId="7CE36B15"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po to įpilkite dar pusę stiklinės vandens, gerai ją praskalaukite ir vėl išgerkite.</w:t>
      </w:r>
    </w:p>
    <w:p w14:paraId="3B901085" w14:textId="77777777" w:rsidR="00D70287" w:rsidRPr="00D70287" w:rsidRDefault="00D70287" w:rsidP="00D70287">
      <w:pPr>
        <w:numPr>
          <w:ilvl w:val="12"/>
          <w:numId w:val="0"/>
        </w:numPr>
        <w:tabs>
          <w:tab w:val="clear" w:pos="567"/>
        </w:tabs>
        <w:spacing w:line="240" w:lineRule="auto"/>
        <w:ind w:right="-2"/>
        <w:rPr>
          <w:szCs w:val="22"/>
          <w:lang w:val="lt-LT"/>
        </w:rPr>
      </w:pPr>
    </w:p>
    <w:p w14:paraId="20D69CF4"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Ką daryti pavartojus per didelę Gefitinib Teva dozę</w:t>
      </w:r>
      <w:r w:rsidR="00474E79">
        <w:rPr>
          <w:rFonts w:ascii="Times New Roman" w:hAnsi="Times New Roman"/>
          <w:sz w:val="22"/>
          <w:szCs w:val="22"/>
          <w:lang w:val="lt-LT"/>
        </w:rPr>
        <w:t>-</w:t>
      </w:r>
    </w:p>
    <w:p w14:paraId="644FFFE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Išgėrę daugiau tablečių nei reikia, nedelsdami kreipkitės į gydytoją arba vaistininką.</w:t>
      </w:r>
    </w:p>
    <w:p w14:paraId="6C1A0548" w14:textId="77777777" w:rsidR="00D70287" w:rsidRPr="00D70287" w:rsidRDefault="00D70287" w:rsidP="00D70287">
      <w:pPr>
        <w:numPr>
          <w:ilvl w:val="12"/>
          <w:numId w:val="0"/>
        </w:numPr>
        <w:tabs>
          <w:tab w:val="clear" w:pos="567"/>
        </w:tabs>
        <w:spacing w:line="240" w:lineRule="auto"/>
        <w:ind w:right="-2"/>
        <w:rPr>
          <w:szCs w:val="22"/>
          <w:lang w:val="lt-LT"/>
        </w:rPr>
      </w:pPr>
    </w:p>
    <w:p w14:paraId="3D49815C"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Pamiršus pavartoti Gefitinib Teva</w:t>
      </w:r>
    </w:p>
    <w:p w14:paraId="47F476F8"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Ką daryti užmiršus išgerti tabletę, priklauso nuo to, kiek liko laiko iki kitos dozės.</w:t>
      </w:r>
    </w:p>
    <w:p w14:paraId="0884EC0D"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Jei iki kitos dozės vartojimo liko 12 val. arba daugiau: praleistą tabletę išgerkite iš karto prisiminę, o kitą dozę vartokite įprastu laiku.</w:t>
      </w:r>
    </w:p>
    <w:p w14:paraId="6E606E09" w14:textId="77777777" w:rsidR="00D70287" w:rsidRPr="00D70287" w:rsidRDefault="00D70287" w:rsidP="00D70287">
      <w:pPr>
        <w:numPr>
          <w:ilvl w:val="0"/>
          <w:numId w:val="8"/>
        </w:numPr>
        <w:tabs>
          <w:tab w:val="clear" w:pos="567"/>
        </w:tabs>
        <w:spacing w:line="240" w:lineRule="auto"/>
        <w:ind w:left="567" w:right="-2" w:hanging="567"/>
        <w:rPr>
          <w:szCs w:val="22"/>
          <w:lang w:val="lt-LT"/>
        </w:rPr>
      </w:pPr>
      <w:r w:rsidRPr="00D70287">
        <w:rPr>
          <w:szCs w:val="22"/>
          <w:lang w:val="lt-LT"/>
        </w:rPr>
        <w:t>Jei iki kitos dozės vartojimo liko mažiau kaip 12 val.: užmirštą tabletę praleiskite, o kitą gerkite įprastu laiku.</w:t>
      </w:r>
    </w:p>
    <w:p w14:paraId="046A3BC5"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Negalima vartoti dvigubos dozės (iš karto dviejų tablečių) norint kompensuoti praleistą dozę.</w:t>
      </w:r>
    </w:p>
    <w:p w14:paraId="7A83A8A3" w14:textId="77777777" w:rsidR="00D70287" w:rsidRPr="00D70287" w:rsidRDefault="00D70287" w:rsidP="00D70287">
      <w:pPr>
        <w:numPr>
          <w:ilvl w:val="12"/>
          <w:numId w:val="0"/>
        </w:numPr>
        <w:tabs>
          <w:tab w:val="clear" w:pos="567"/>
        </w:tabs>
        <w:spacing w:line="240" w:lineRule="auto"/>
        <w:ind w:right="-29"/>
        <w:rPr>
          <w:szCs w:val="22"/>
          <w:lang w:val="lt-LT"/>
        </w:rPr>
      </w:pPr>
    </w:p>
    <w:p w14:paraId="27E97EA3" w14:textId="77777777" w:rsidR="00D70287" w:rsidRPr="00D70287" w:rsidRDefault="00D70287" w:rsidP="00D70287">
      <w:pPr>
        <w:numPr>
          <w:ilvl w:val="12"/>
          <w:numId w:val="0"/>
        </w:numPr>
        <w:tabs>
          <w:tab w:val="clear" w:pos="567"/>
        </w:tabs>
        <w:spacing w:line="240" w:lineRule="auto"/>
        <w:ind w:right="-29"/>
        <w:rPr>
          <w:szCs w:val="22"/>
          <w:lang w:val="lt-LT"/>
        </w:rPr>
      </w:pPr>
      <w:r w:rsidRPr="00D70287">
        <w:rPr>
          <w:szCs w:val="22"/>
          <w:lang w:val="lt-LT"/>
        </w:rPr>
        <w:t>Jeigu kiltų daugiau klausimų dėl šio vaisto vartojimo, kreipkitės į gydytoją arba vaistininką.</w:t>
      </w:r>
    </w:p>
    <w:p w14:paraId="43ABEBC9" w14:textId="77777777" w:rsidR="00D70287" w:rsidRPr="00D70287" w:rsidRDefault="00D70287" w:rsidP="00D70287">
      <w:pPr>
        <w:numPr>
          <w:ilvl w:val="12"/>
          <w:numId w:val="0"/>
        </w:numPr>
        <w:tabs>
          <w:tab w:val="clear" w:pos="567"/>
        </w:tabs>
        <w:spacing w:line="240" w:lineRule="auto"/>
        <w:rPr>
          <w:szCs w:val="22"/>
          <w:lang w:val="lt-LT"/>
        </w:rPr>
      </w:pPr>
    </w:p>
    <w:p w14:paraId="35815D2E" w14:textId="77777777" w:rsidR="00D70287" w:rsidRPr="00D70287" w:rsidRDefault="00D70287" w:rsidP="00D70287">
      <w:pPr>
        <w:numPr>
          <w:ilvl w:val="12"/>
          <w:numId w:val="0"/>
        </w:numPr>
        <w:tabs>
          <w:tab w:val="clear" w:pos="567"/>
        </w:tabs>
        <w:spacing w:line="240" w:lineRule="auto"/>
        <w:rPr>
          <w:szCs w:val="22"/>
          <w:lang w:val="lt-LT"/>
        </w:rPr>
      </w:pPr>
    </w:p>
    <w:p w14:paraId="3EE07B69"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4.</w:t>
      </w:r>
      <w:r w:rsidRPr="00D70287">
        <w:rPr>
          <w:rFonts w:ascii="Times New Roman" w:hAnsi="Times New Roman"/>
          <w:sz w:val="22"/>
          <w:szCs w:val="22"/>
          <w:lang w:val="lt-LT"/>
        </w:rPr>
        <w:tab/>
        <w:t>Galimas šalutinis poveikis</w:t>
      </w:r>
    </w:p>
    <w:p w14:paraId="44EB52D8" w14:textId="77777777" w:rsidR="00D70287" w:rsidRPr="00D70287" w:rsidRDefault="00D70287" w:rsidP="00D70287">
      <w:pPr>
        <w:numPr>
          <w:ilvl w:val="12"/>
          <w:numId w:val="0"/>
        </w:numPr>
        <w:tabs>
          <w:tab w:val="clear" w:pos="567"/>
        </w:tabs>
        <w:spacing w:line="240" w:lineRule="auto"/>
        <w:ind w:right="-29"/>
        <w:rPr>
          <w:szCs w:val="22"/>
          <w:lang w:val="lt-LT"/>
        </w:rPr>
      </w:pPr>
    </w:p>
    <w:p w14:paraId="12D6114C" w14:textId="77777777" w:rsidR="00D70287" w:rsidRPr="00D70287" w:rsidRDefault="00D70287" w:rsidP="00D70287">
      <w:pPr>
        <w:numPr>
          <w:ilvl w:val="12"/>
          <w:numId w:val="0"/>
        </w:numPr>
        <w:tabs>
          <w:tab w:val="clear" w:pos="567"/>
        </w:tabs>
        <w:spacing w:line="240" w:lineRule="auto"/>
        <w:ind w:right="-29"/>
        <w:rPr>
          <w:szCs w:val="22"/>
          <w:lang w:val="lt-LT"/>
        </w:rPr>
      </w:pPr>
      <w:r w:rsidRPr="00D70287">
        <w:rPr>
          <w:szCs w:val="22"/>
          <w:lang w:val="lt-LT"/>
        </w:rPr>
        <w:t>Šis vaistas, kaip ir visi kiti, gali sukelti šalutinį poveikį, nors jis pasireiškia ne visiems žmonėms.</w:t>
      </w:r>
    </w:p>
    <w:p w14:paraId="39624882" w14:textId="77777777" w:rsidR="00D70287" w:rsidRPr="00D70287" w:rsidRDefault="00D70287" w:rsidP="00D70287">
      <w:pPr>
        <w:numPr>
          <w:ilvl w:val="12"/>
          <w:numId w:val="0"/>
        </w:numPr>
        <w:tabs>
          <w:tab w:val="clear" w:pos="567"/>
        </w:tabs>
        <w:spacing w:line="240" w:lineRule="auto"/>
        <w:ind w:right="-29"/>
        <w:rPr>
          <w:szCs w:val="22"/>
          <w:lang w:val="lt-LT"/>
        </w:rPr>
      </w:pPr>
    </w:p>
    <w:p w14:paraId="0A846A0A" w14:textId="77777777" w:rsidR="00D70287" w:rsidRPr="00D70287" w:rsidRDefault="00D70287" w:rsidP="00D70287">
      <w:pPr>
        <w:spacing w:line="240" w:lineRule="auto"/>
        <w:rPr>
          <w:b/>
          <w:bCs/>
          <w:szCs w:val="22"/>
          <w:lang w:val="lt-LT"/>
        </w:rPr>
      </w:pPr>
      <w:r w:rsidRPr="00D70287">
        <w:rPr>
          <w:b/>
          <w:bCs/>
          <w:szCs w:val="22"/>
          <w:lang w:val="lt-LT"/>
        </w:rPr>
        <w:t>Nedelsdami kreipkitės į gydytoją, jei pastebėsite bet kurį toliau paminėtą šalutinį poveikį, nes gali prireikti skubaus gydymo).</w:t>
      </w:r>
    </w:p>
    <w:p w14:paraId="14E4A7B3" w14:textId="77777777" w:rsidR="00D70287" w:rsidRPr="00D70287" w:rsidRDefault="00D70287" w:rsidP="00D70287">
      <w:pPr>
        <w:spacing w:line="240" w:lineRule="auto"/>
        <w:rPr>
          <w:b/>
          <w:bCs/>
          <w:szCs w:val="22"/>
          <w:lang w:val="lt-LT"/>
        </w:rPr>
      </w:pPr>
    </w:p>
    <w:p w14:paraId="23023BFF"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Alerginė reakcija (ji pasireiškia dažnai), ypač jeigu atsiranda tokių simptomų kaip veido, lūpų, liežuvio arba gerklės patinimas, rijimo pasunkėjimas, dilgėlinė, išbėrimas ruplėmis ar kvėpavimo pasunkėjimas.</w:t>
      </w:r>
    </w:p>
    <w:p w14:paraId="27C4616E"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Sunkus dusulys ar staiga blogėjantis dusulys, kartu gali būti kosulys ar karščiavimas. Tai gali rodyti plaučių uždegimą, vadinamą intersticine plaučių liga. Ji gali pasireikšti maždaug vienam iš 100 Gefitinib Teva vartojančių pacientų ir kelti pavojų gyvybei.</w:t>
      </w:r>
    </w:p>
    <w:p w14:paraId="33DA90DA"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Sunkios odos reakcijos (pasireiškia retai) dideliame odos plote. Galimi požymiai yra paraudimas, skausmas, opos, pūslės ir odos pleiskanojimas. Gali būti pažeistos lūpos, nosis, akys ir lyties organai.</w:t>
      </w:r>
    </w:p>
    <w:p w14:paraId="62F3D781"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Skysčių kiekio organizme sumažėjimas (dehidracija, pasireiškia dažnai), sukeltas ilgalaikio ar stipraus viduriavimo, vėmimo, pykinimo arba apetito stokos.</w:t>
      </w:r>
    </w:p>
    <w:p w14:paraId="3F9F67AD" w14:textId="77777777" w:rsidR="00D70287" w:rsidRPr="00D70287" w:rsidRDefault="00D70287" w:rsidP="00D70287">
      <w:pPr>
        <w:numPr>
          <w:ilvl w:val="0"/>
          <w:numId w:val="19"/>
        </w:numPr>
        <w:tabs>
          <w:tab w:val="clear" w:pos="567"/>
        </w:tabs>
        <w:spacing w:line="240" w:lineRule="auto"/>
        <w:ind w:left="567" w:right="-2" w:hanging="567"/>
        <w:rPr>
          <w:szCs w:val="22"/>
          <w:lang w:val="lt-LT"/>
        </w:rPr>
      </w:pPr>
      <w:r w:rsidRPr="00D70287">
        <w:rPr>
          <w:szCs w:val="22"/>
          <w:lang w:val="lt-LT"/>
        </w:rPr>
        <w:t>Akių sutrikimai (pasireiškia nedažnai), pvz., skausmas, paraudimas, ašarojimas, jautrumas šviesai, pakitusi rega arba blakstienų įaugimas. Tai gali rodyti akies paviršiaus (ragenos) išopėjimą.</w:t>
      </w:r>
    </w:p>
    <w:p w14:paraId="61591C55" w14:textId="77777777" w:rsidR="00D70287" w:rsidRPr="00D70287" w:rsidRDefault="00D70287" w:rsidP="00D70287">
      <w:pPr>
        <w:spacing w:line="240" w:lineRule="auto"/>
        <w:rPr>
          <w:bCs/>
          <w:szCs w:val="22"/>
          <w:lang w:val="lt-LT"/>
        </w:rPr>
      </w:pPr>
    </w:p>
    <w:p w14:paraId="32A0C378" w14:textId="77777777" w:rsidR="00D70287" w:rsidRPr="00D70287" w:rsidRDefault="00D70287" w:rsidP="00D70287">
      <w:pPr>
        <w:spacing w:line="240" w:lineRule="auto"/>
        <w:rPr>
          <w:b/>
          <w:bCs/>
          <w:szCs w:val="22"/>
          <w:lang w:val="lt-LT"/>
        </w:rPr>
      </w:pPr>
      <w:r w:rsidRPr="00D70287">
        <w:rPr>
          <w:b/>
          <w:bCs/>
          <w:szCs w:val="22"/>
          <w:lang w:val="lt-LT"/>
        </w:rPr>
        <w:t>Kiek įmanoma greičiau pasakykite gydytojui, jeigu pastebėsite bet kurį toliau paminėtą šalutinį poveikį.</w:t>
      </w:r>
    </w:p>
    <w:p w14:paraId="5C779D39" w14:textId="77777777" w:rsidR="00D70287" w:rsidRPr="00D70287" w:rsidRDefault="00D70287" w:rsidP="00D70287">
      <w:pPr>
        <w:spacing w:line="240" w:lineRule="auto"/>
        <w:rPr>
          <w:bCs/>
          <w:szCs w:val="22"/>
          <w:lang w:val="lt-LT"/>
        </w:rPr>
      </w:pPr>
    </w:p>
    <w:p w14:paraId="73D76A3F" w14:textId="77777777" w:rsidR="00D70287" w:rsidRPr="00D70287" w:rsidRDefault="00D70287" w:rsidP="00D70287">
      <w:pPr>
        <w:spacing w:line="240" w:lineRule="auto"/>
        <w:rPr>
          <w:b/>
          <w:bCs/>
          <w:szCs w:val="22"/>
          <w:lang w:val="lt-LT"/>
        </w:rPr>
      </w:pPr>
      <w:r w:rsidRPr="00D70287">
        <w:rPr>
          <w:b/>
          <w:bCs/>
          <w:szCs w:val="22"/>
          <w:lang w:val="lt-LT"/>
        </w:rPr>
        <w:t xml:space="preserve">Labai </w:t>
      </w:r>
      <w:r w:rsidR="00173B84" w:rsidRPr="00D70287">
        <w:rPr>
          <w:b/>
          <w:bCs/>
          <w:szCs w:val="22"/>
          <w:lang w:val="lt-LT"/>
        </w:rPr>
        <w:t>dažn</w:t>
      </w:r>
      <w:r w:rsidR="00173B84">
        <w:rPr>
          <w:b/>
          <w:bCs/>
          <w:szCs w:val="22"/>
          <w:lang w:val="lt-LT"/>
        </w:rPr>
        <w:t>i</w:t>
      </w:r>
      <w:r w:rsidR="00173B84" w:rsidRPr="00D70287">
        <w:rPr>
          <w:b/>
          <w:bCs/>
          <w:szCs w:val="22"/>
          <w:lang w:val="lt-LT"/>
        </w:rPr>
        <w:t xml:space="preserve"> </w:t>
      </w:r>
      <w:r w:rsidR="0080379C">
        <w:rPr>
          <w:b/>
          <w:bCs/>
          <w:szCs w:val="22"/>
          <w:lang w:val="lt-LT"/>
        </w:rPr>
        <w:t>šalutinio</w:t>
      </w:r>
      <w:r w:rsidR="00173B84">
        <w:rPr>
          <w:b/>
          <w:bCs/>
          <w:szCs w:val="22"/>
          <w:lang w:val="lt-LT"/>
        </w:rPr>
        <w:t xml:space="preserve"> poveikio reiškiniai</w:t>
      </w:r>
      <w:r w:rsidRPr="00D70287">
        <w:rPr>
          <w:b/>
          <w:bCs/>
          <w:szCs w:val="22"/>
          <w:lang w:val="lt-LT"/>
        </w:rPr>
        <w:t xml:space="preserve"> (gali pasireikšti </w:t>
      </w:r>
      <w:r w:rsidR="00374745">
        <w:rPr>
          <w:b/>
          <w:bCs/>
          <w:szCs w:val="22"/>
          <w:lang w:val="lt-LT"/>
        </w:rPr>
        <w:t>ne rečiau</w:t>
      </w:r>
      <w:r w:rsidR="00374745" w:rsidRPr="00D70287">
        <w:rPr>
          <w:b/>
          <w:bCs/>
          <w:szCs w:val="22"/>
          <w:lang w:val="lt-LT"/>
        </w:rPr>
        <w:t xml:space="preserve"> </w:t>
      </w:r>
      <w:r w:rsidRPr="00D70287">
        <w:rPr>
          <w:b/>
          <w:bCs/>
          <w:szCs w:val="22"/>
          <w:lang w:val="lt-LT"/>
        </w:rPr>
        <w:t xml:space="preserve">kaip 1 iš 10 </w:t>
      </w:r>
      <w:r w:rsidR="00374745">
        <w:rPr>
          <w:b/>
          <w:bCs/>
          <w:szCs w:val="22"/>
          <w:lang w:val="lt-LT"/>
        </w:rPr>
        <w:t>asmenų</w:t>
      </w:r>
      <w:r w:rsidRPr="00D70287">
        <w:rPr>
          <w:b/>
          <w:bCs/>
          <w:szCs w:val="22"/>
          <w:lang w:val="lt-LT"/>
        </w:rPr>
        <w:t>):</w:t>
      </w:r>
    </w:p>
    <w:p w14:paraId="2A13EB39"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viduriavimas; </w:t>
      </w:r>
    </w:p>
    <w:p w14:paraId="5933B8C1"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vėmimas; </w:t>
      </w:r>
    </w:p>
    <w:p w14:paraId="3043B628"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pykinimas;</w:t>
      </w:r>
    </w:p>
    <w:p w14:paraId="30AFE18B"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odos reakcijos, pvz., į spuogus panašus išbėrimas, kartais kartu būna niežulys, sausa oda ir (arba) odos įplyšimų;</w:t>
      </w:r>
    </w:p>
    <w:p w14:paraId="666C5022"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apetito stoka;</w:t>
      </w:r>
    </w:p>
    <w:p w14:paraId="644B22DC"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silpnumas;</w:t>
      </w:r>
    </w:p>
    <w:p w14:paraId="31852B16"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burnos paraudimas ar skausmas;</w:t>
      </w:r>
    </w:p>
    <w:p w14:paraId="5CD2CAAD" w14:textId="77777777" w:rsidR="00D70287" w:rsidRPr="00D70287" w:rsidRDefault="00D70287" w:rsidP="00D70287">
      <w:pPr>
        <w:numPr>
          <w:ilvl w:val="0"/>
          <w:numId w:val="15"/>
        </w:numPr>
        <w:spacing w:line="240" w:lineRule="auto"/>
        <w:ind w:left="567" w:hanging="567"/>
        <w:rPr>
          <w:bCs/>
          <w:szCs w:val="22"/>
          <w:lang w:val="lt-LT"/>
        </w:rPr>
      </w:pPr>
      <w:r w:rsidRPr="00D70287">
        <w:rPr>
          <w:bCs/>
          <w:szCs w:val="22"/>
          <w:lang w:val="lt-LT"/>
        </w:rPr>
        <w:t xml:space="preserve">padidėjęs kepenų fermento, vadinamo alanino aminotransferaze, aktyvumas, nustatomas tiriant kraują; jeigu jis per didelis, gydytojas gali nurodyti nutraukti </w:t>
      </w:r>
      <w:r w:rsidRPr="00D70287">
        <w:rPr>
          <w:szCs w:val="22"/>
          <w:lang w:val="lt-LT"/>
        </w:rPr>
        <w:t>Gefitinib Teva</w:t>
      </w:r>
      <w:r w:rsidRPr="00D70287">
        <w:rPr>
          <w:bCs/>
          <w:szCs w:val="22"/>
          <w:lang w:val="lt-LT"/>
        </w:rPr>
        <w:t xml:space="preserve"> vartojimą.</w:t>
      </w:r>
    </w:p>
    <w:p w14:paraId="1DB626F7" w14:textId="77777777" w:rsidR="00D70287" w:rsidRPr="00D70287" w:rsidRDefault="00D70287" w:rsidP="00D70287">
      <w:pPr>
        <w:spacing w:line="240" w:lineRule="auto"/>
        <w:rPr>
          <w:bCs/>
          <w:szCs w:val="22"/>
          <w:lang w:val="lt-LT"/>
        </w:rPr>
      </w:pPr>
    </w:p>
    <w:p w14:paraId="70019C95" w14:textId="77777777" w:rsidR="00D70287" w:rsidRPr="00D70287" w:rsidRDefault="00173B84" w:rsidP="00D70287">
      <w:pPr>
        <w:spacing w:line="240" w:lineRule="auto"/>
        <w:rPr>
          <w:b/>
          <w:bCs/>
          <w:szCs w:val="22"/>
          <w:lang w:val="lt-LT"/>
        </w:rPr>
      </w:pPr>
      <w:r w:rsidRPr="00D70287">
        <w:rPr>
          <w:b/>
          <w:bCs/>
          <w:szCs w:val="22"/>
          <w:lang w:val="lt-LT"/>
        </w:rPr>
        <w:t>Dažn</w:t>
      </w:r>
      <w:r>
        <w:rPr>
          <w:b/>
          <w:bCs/>
          <w:szCs w:val="22"/>
          <w:lang w:val="lt-LT"/>
        </w:rPr>
        <w:t>i</w:t>
      </w:r>
      <w:r w:rsidRPr="00D70287">
        <w:rPr>
          <w:b/>
          <w:bCs/>
          <w:szCs w:val="22"/>
          <w:lang w:val="lt-LT"/>
        </w:rPr>
        <w:t xml:space="preserve"> </w:t>
      </w:r>
      <w:r w:rsidR="0080379C">
        <w:rPr>
          <w:b/>
          <w:bCs/>
          <w:szCs w:val="22"/>
          <w:lang w:val="lt-LT"/>
        </w:rPr>
        <w:t>šalutinio</w:t>
      </w:r>
      <w:r>
        <w:rPr>
          <w:b/>
          <w:bCs/>
          <w:szCs w:val="22"/>
          <w:lang w:val="lt-LT"/>
        </w:rPr>
        <w:t>poveikio reiškiniai</w:t>
      </w:r>
      <w:r w:rsidR="00D70287" w:rsidRPr="00D70287">
        <w:rPr>
          <w:b/>
          <w:bCs/>
          <w:szCs w:val="22"/>
          <w:lang w:val="lt-LT"/>
        </w:rPr>
        <w:t xml:space="preserve"> (gali pasireikšti rečiau kaip 1 iš 10 </w:t>
      </w:r>
      <w:r w:rsidR="00374745">
        <w:rPr>
          <w:b/>
          <w:bCs/>
          <w:szCs w:val="22"/>
          <w:lang w:val="lt-LT"/>
        </w:rPr>
        <w:t>asmenų</w:t>
      </w:r>
      <w:r w:rsidR="00D70287" w:rsidRPr="00D70287">
        <w:rPr>
          <w:b/>
          <w:bCs/>
          <w:szCs w:val="22"/>
          <w:lang w:val="lt-LT"/>
        </w:rPr>
        <w:t>):</w:t>
      </w:r>
    </w:p>
    <w:p w14:paraId="08E0EB94"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burnos džiūvimas;</w:t>
      </w:r>
    </w:p>
    <w:p w14:paraId="37BA5286"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akių sausumas, paraudimas ar niežulys;</w:t>
      </w:r>
    </w:p>
    <w:p w14:paraId="01FCBCA5"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vokų paraudimas ir perštėjimas;</w:t>
      </w:r>
    </w:p>
    <w:p w14:paraId="57DDB0E0"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nagų pažeidimai;</w:t>
      </w:r>
    </w:p>
    <w:p w14:paraId="6ED75E49"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plaukų slinkimas;</w:t>
      </w:r>
    </w:p>
    <w:p w14:paraId="5749105A"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karščiavimas;</w:t>
      </w:r>
    </w:p>
    <w:p w14:paraId="29053406"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kraujavimas (pvz., kraujavimas iš nosies, kraujas šlapime);</w:t>
      </w:r>
    </w:p>
    <w:p w14:paraId="47A9902A" w14:textId="77777777" w:rsidR="00D70287" w:rsidRPr="00D70287" w:rsidRDefault="00D70287" w:rsidP="00D70287">
      <w:pPr>
        <w:numPr>
          <w:ilvl w:val="0"/>
          <w:numId w:val="16"/>
        </w:numPr>
        <w:spacing w:line="240" w:lineRule="auto"/>
        <w:ind w:left="567" w:hanging="567"/>
        <w:rPr>
          <w:bCs/>
          <w:szCs w:val="22"/>
          <w:lang w:val="lt-LT"/>
        </w:rPr>
      </w:pPr>
      <w:r w:rsidRPr="00D70287">
        <w:rPr>
          <w:bCs/>
          <w:szCs w:val="22"/>
          <w:lang w:val="lt-LT"/>
        </w:rPr>
        <w:t>padidėjęs baltymo kiekis šlapime (nustatomas atliekant šlapimo tyrimą);</w:t>
      </w:r>
    </w:p>
    <w:p w14:paraId="4F0C67C2" w14:textId="77777777" w:rsidR="00D70287" w:rsidRPr="00D70287" w:rsidRDefault="00D70287" w:rsidP="00D70287">
      <w:pPr>
        <w:numPr>
          <w:ilvl w:val="0"/>
          <w:numId w:val="16"/>
        </w:numPr>
        <w:spacing w:line="240" w:lineRule="auto"/>
        <w:ind w:left="567" w:hanging="567"/>
        <w:rPr>
          <w:bCs/>
          <w:szCs w:val="22"/>
          <w:lang w:val="lt-LT"/>
        </w:rPr>
      </w:pPr>
      <w:r w:rsidRPr="00D70287">
        <w:rPr>
          <w:bCs/>
          <w:szCs w:val="22"/>
          <w:lang w:val="lt-LT"/>
        </w:rPr>
        <w:t xml:space="preserve">padidėjęs bilirubino kiekis ir kito kepenų fermento, vadinamo aspartato aminotransferaze, aktyvumas, nustatomas tiriant kraują; jeigu jis per didelis, gydytojas gali nurodyti nutraukti </w:t>
      </w:r>
      <w:r w:rsidRPr="00D70287">
        <w:rPr>
          <w:szCs w:val="22"/>
          <w:lang w:val="lt-LT"/>
        </w:rPr>
        <w:t>Gefitinib Teva</w:t>
      </w:r>
      <w:r w:rsidRPr="00D70287">
        <w:rPr>
          <w:bCs/>
          <w:szCs w:val="22"/>
          <w:lang w:val="lt-LT"/>
        </w:rPr>
        <w:t xml:space="preserve"> vartojimą;</w:t>
      </w:r>
    </w:p>
    <w:p w14:paraId="29F568C7"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padidėjęs kreatinino kiekis kraujyje, nustatomas tiriant kraują (šio tyrimo duomenys rodo inkstų funkciją);</w:t>
      </w:r>
    </w:p>
    <w:p w14:paraId="46C151F7" w14:textId="77777777" w:rsidR="00D70287" w:rsidRPr="00D70287" w:rsidRDefault="00D70287" w:rsidP="00D70287">
      <w:pPr>
        <w:numPr>
          <w:ilvl w:val="0"/>
          <w:numId w:val="16"/>
        </w:numPr>
        <w:tabs>
          <w:tab w:val="clear" w:pos="567"/>
        </w:tabs>
        <w:spacing w:line="240" w:lineRule="auto"/>
        <w:ind w:left="567" w:hanging="567"/>
        <w:rPr>
          <w:bCs/>
          <w:szCs w:val="22"/>
          <w:lang w:val="lt-LT"/>
        </w:rPr>
      </w:pPr>
      <w:r w:rsidRPr="00D70287">
        <w:rPr>
          <w:bCs/>
          <w:szCs w:val="22"/>
          <w:lang w:val="lt-LT"/>
        </w:rPr>
        <w:t>cistitas (pasireiškia deginimo pojūčiu šlapinantis ir dažnu, staiga atsirandančiu noru šlapintis).</w:t>
      </w:r>
    </w:p>
    <w:p w14:paraId="01724900" w14:textId="77777777" w:rsidR="00D70287" w:rsidRPr="00D70287" w:rsidRDefault="00D70287" w:rsidP="00D70287">
      <w:pPr>
        <w:spacing w:line="240" w:lineRule="auto"/>
        <w:ind w:left="567" w:hanging="567"/>
        <w:rPr>
          <w:bCs/>
          <w:szCs w:val="22"/>
          <w:lang w:val="lt-LT"/>
        </w:rPr>
      </w:pPr>
    </w:p>
    <w:p w14:paraId="1867376E" w14:textId="77777777" w:rsidR="00D70287" w:rsidRPr="00D70287" w:rsidRDefault="00173B84" w:rsidP="00D70287">
      <w:pPr>
        <w:spacing w:line="240" w:lineRule="auto"/>
        <w:rPr>
          <w:b/>
          <w:bCs/>
          <w:szCs w:val="22"/>
          <w:lang w:val="lt-LT"/>
        </w:rPr>
      </w:pPr>
      <w:r w:rsidRPr="00D70287">
        <w:rPr>
          <w:b/>
          <w:bCs/>
          <w:szCs w:val="22"/>
          <w:lang w:val="lt-LT"/>
        </w:rPr>
        <w:t>Nedažn</w:t>
      </w:r>
      <w:r>
        <w:rPr>
          <w:b/>
          <w:bCs/>
          <w:szCs w:val="22"/>
          <w:lang w:val="lt-LT"/>
        </w:rPr>
        <w:t>i</w:t>
      </w:r>
      <w:r w:rsidRPr="00D70287">
        <w:rPr>
          <w:b/>
          <w:bCs/>
          <w:szCs w:val="22"/>
          <w:lang w:val="lt-LT"/>
        </w:rPr>
        <w:t xml:space="preserve"> </w:t>
      </w:r>
      <w:r w:rsidR="0080379C">
        <w:rPr>
          <w:b/>
          <w:bCs/>
          <w:szCs w:val="22"/>
          <w:lang w:val="lt-LT"/>
        </w:rPr>
        <w:t>šalutinio poveikio reiškiniai</w:t>
      </w:r>
      <w:r w:rsidR="00D70287" w:rsidRPr="00D70287">
        <w:rPr>
          <w:b/>
          <w:bCs/>
          <w:szCs w:val="22"/>
          <w:lang w:val="lt-LT"/>
        </w:rPr>
        <w:t xml:space="preserve"> (gali pasireikšti rečiau kaip 1 iš 100 </w:t>
      </w:r>
      <w:r w:rsidR="00374745">
        <w:rPr>
          <w:b/>
          <w:bCs/>
          <w:szCs w:val="22"/>
          <w:lang w:val="lt-LT"/>
        </w:rPr>
        <w:t>asmenų</w:t>
      </w:r>
      <w:r w:rsidR="00D70287" w:rsidRPr="00D70287">
        <w:rPr>
          <w:b/>
          <w:bCs/>
          <w:szCs w:val="22"/>
          <w:lang w:val="lt-LT"/>
        </w:rPr>
        <w:t>):</w:t>
      </w:r>
    </w:p>
    <w:p w14:paraId="4AC633CE" w14:textId="77777777" w:rsidR="00D70287" w:rsidRPr="00D70287"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kasos uždegimas; jo požymiai yra labai stiprus skausmas viršutinėje pilvo dalyje, stiprus pykinimas ir vėmimas;</w:t>
      </w:r>
    </w:p>
    <w:p w14:paraId="30BE37B2" w14:textId="77777777" w:rsidR="00D70287" w:rsidRPr="00D70287"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kepenų uždegimas, kurio simptomai gali būti bendras negalavimas su gelta (pageltusi oda ir akys) ar be jos. Šis šalutinis poveikis pasireiškia nedažnai, tačiau yra buvę mirties atvejų.</w:t>
      </w:r>
    </w:p>
    <w:p w14:paraId="0C6B7F55" w14:textId="77777777" w:rsidR="0080379C" w:rsidRPr="00A70D54" w:rsidRDefault="00D70287" w:rsidP="00D70287">
      <w:pPr>
        <w:numPr>
          <w:ilvl w:val="0"/>
          <w:numId w:val="17"/>
        </w:numPr>
        <w:tabs>
          <w:tab w:val="clear" w:pos="720"/>
          <w:tab w:val="num" w:pos="567"/>
        </w:tabs>
        <w:spacing w:line="240" w:lineRule="auto"/>
        <w:ind w:left="567" w:hanging="567"/>
        <w:rPr>
          <w:bCs/>
          <w:szCs w:val="22"/>
          <w:lang w:val="lt-LT"/>
        </w:rPr>
      </w:pPr>
      <w:r w:rsidRPr="00D70287">
        <w:rPr>
          <w:bCs/>
          <w:szCs w:val="22"/>
          <w:lang w:val="lt-LT"/>
        </w:rPr>
        <w:t>virškinimo trakto prakiurimas</w:t>
      </w:r>
      <w:r w:rsidR="0080379C">
        <w:rPr>
          <w:bCs/>
          <w:szCs w:val="22"/>
          <w:lang w:val="lt-LT"/>
        </w:rPr>
        <w:t>;</w:t>
      </w:r>
      <w:r w:rsidR="0080379C" w:rsidRPr="0080379C">
        <w:t xml:space="preserve"> </w:t>
      </w:r>
    </w:p>
    <w:p w14:paraId="1300A74A" w14:textId="77777777" w:rsidR="00D70287" w:rsidRPr="00D70287" w:rsidRDefault="0080379C" w:rsidP="00D70287">
      <w:pPr>
        <w:numPr>
          <w:ilvl w:val="0"/>
          <w:numId w:val="17"/>
        </w:numPr>
        <w:tabs>
          <w:tab w:val="clear" w:pos="720"/>
          <w:tab w:val="num" w:pos="567"/>
        </w:tabs>
        <w:spacing w:line="240" w:lineRule="auto"/>
        <w:ind w:left="567" w:hanging="567"/>
        <w:rPr>
          <w:bCs/>
          <w:szCs w:val="22"/>
          <w:lang w:val="lt-LT"/>
        </w:rPr>
      </w:pPr>
      <w:r>
        <w:t>plaštakų ir pėdų odos reakcija, kuri pasireiškia dilgčiojimu, nejautra, skausmu, patinimu ar paraudinimu (vadinama plaštakų ir pėdų eritrodizestezijos sindromu arba plaštakų ir pėdų sindromu)</w:t>
      </w:r>
      <w:r w:rsidR="00D70287" w:rsidRPr="00D70287">
        <w:rPr>
          <w:bCs/>
          <w:szCs w:val="22"/>
          <w:lang w:val="lt-LT"/>
        </w:rPr>
        <w:t>.</w:t>
      </w:r>
    </w:p>
    <w:p w14:paraId="1B1E7955" w14:textId="77777777" w:rsidR="00D70287" w:rsidRPr="00D70287" w:rsidRDefault="00D70287" w:rsidP="00D70287">
      <w:pPr>
        <w:spacing w:line="240" w:lineRule="auto"/>
        <w:rPr>
          <w:bCs/>
          <w:szCs w:val="22"/>
          <w:lang w:val="lt-LT"/>
        </w:rPr>
      </w:pPr>
    </w:p>
    <w:p w14:paraId="7B21753C" w14:textId="77777777" w:rsidR="00D70287" w:rsidRPr="00D70287" w:rsidRDefault="0080379C" w:rsidP="00D70287">
      <w:pPr>
        <w:spacing w:line="240" w:lineRule="auto"/>
        <w:rPr>
          <w:b/>
          <w:bCs/>
          <w:szCs w:val="22"/>
          <w:lang w:val="lt-LT"/>
        </w:rPr>
      </w:pPr>
      <w:r w:rsidRPr="00D70287">
        <w:rPr>
          <w:b/>
          <w:bCs/>
          <w:szCs w:val="22"/>
          <w:lang w:val="lt-LT"/>
        </w:rPr>
        <w:t>Ret</w:t>
      </w:r>
      <w:r>
        <w:rPr>
          <w:b/>
          <w:bCs/>
          <w:szCs w:val="22"/>
          <w:lang w:val="lt-LT"/>
        </w:rPr>
        <w:t>i</w:t>
      </w:r>
      <w:r w:rsidRPr="00D70287">
        <w:rPr>
          <w:b/>
          <w:bCs/>
          <w:szCs w:val="22"/>
          <w:lang w:val="lt-LT"/>
        </w:rPr>
        <w:t xml:space="preserve"> šalutini</w:t>
      </w:r>
      <w:r>
        <w:rPr>
          <w:b/>
          <w:bCs/>
          <w:szCs w:val="22"/>
          <w:lang w:val="lt-LT"/>
        </w:rPr>
        <w:t>o</w:t>
      </w:r>
      <w:r w:rsidRPr="00D70287">
        <w:rPr>
          <w:b/>
          <w:bCs/>
          <w:szCs w:val="22"/>
          <w:lang w:val="lt-LT"/>
        </w:rPr>
        <w:t xml:space="preserve"> poveiki</w:t>
      </w:r>
      <w:r>
        <w:rPr>
          <w:b/>
          <w:bCs/>
          <w:szCs w:val="22"/>
          <w:lang w:val="lt-LT"/>
        </w:rPr>
        <w:t>o reiškiniai</w:t>
      </w:r>
      <w:r w:rsidRPr="00D70287">
        <w:rPr>
          <w:b/>
          <w:bCs/>
          <w:szCs w:val="22"/>
          <w:lang w:val="lt-LT"/>
        </w:rPr>
        <w:t xml:space="preserve"> </w:t>
      </w:r>
      <w:r w:rsidR="00D70287" w:rsidRPr="00D70287">
        <w:rPr>
          <w:b/>
          <w:bCs/>
          <w:szCs w:val="22"/>
          <w:lang w:val="lt-LT"/>
        </w:rPr>
        <w:t>(gali pasireikšti rečiau kaip 1 iš 1</w:t>
      </w:r>
      <w:r w:rsidR="00474E79">
        <w:rPr>
          <w:b/>
          <w:bCs/>
          <w:szCs w:val="22"/>
          <w:lang w:val="lt-LT"/>
        </w:rPr>
        <w:t> </w:t>
      </w:r>
      <w:r w:rsidR="00D70287" w:rsidRPr="00D70287">
        <w:rPr>
          <w:b/>
          <w:bCs/>
          <w:szCs w:val="22"/>
          <w:lang w:val="lt-LT"/>
        </w:rPr>
        <w:t xml:space="preserve">000 </w:t>
      </w:r>
      <w:r w:rsidR="00374745">
        <w:rPr>
          <w:b/>
          <w:bCs/>
          <w:szCs w:val="22"/>
          <w:lang w:val="lt-LT"/>
        </w:rPr>
        <w:t>asmenų</w:t>
      </w:r>
      <w:r w:rsidR="00D70287" w:rsidRPr="00D70287">
        <w:rPr>
          <w:b/>
          <w:bCs/>
          <w:szCs w:val="22"/>
          <w:lang w:val="lt-LT"/>
        </w:rPr>
        <w:t>):</w:t>
      </w:r>
    </w:p>
    <w:p w14:paraId="4D9B8A50" w14:textId="77777777" w:rsidR="00D70287" w:rsidRPr="00D70287" w:rsidRDefault="00D70287" w:rsidP="00D70287">
      <w:pPr>
        <w:numPr>
          <w:ilvl w:val="0"/>
          <w:numId w:val="18"/>
        </w:numPr>
        <w:tabs>
          <w:tab w:val="clear" w:pos="720"/>
          <w:tab w:val="num" w:pos="567"/>
        </w:tabs>
        <w:spacing w:line="240" w:lineRule="auto"/>
        <w:ind w:left="567" w:hanging="567"/>
        <w:rPr>
          <w:bCs/>
          <w:szCs w:val="22"/>
          <w:lang w:val="lt-LT"/>
        </w:rPr>
      </w:pPr>
      <w:r w:rsidRPr="00D70287">
        <w:rPr>
          <w:bCs/>
          <w:szCs w:val="22"/>
          <w:lang w:val="lt-LT"/>
        </w:rPr>
        <w:t>odos kraujagyslių uždegimas; dėl jo gali susidaryti kraujosruvų ar paspaudus neblunkančio išbėrimo dėmių odoje;</w:t>
      </w:r>
    </w:p>
    <w:p w14:paraId="6316014B" w14:textId="77777777" w:rsidR="00D70287" w:rsidRPr="00D70287" w:rsidRDefault="00D70287" w:rsidP="00D70287">
      <w:pPr>
        <w:numPr>
          <w:ilvl w:val="0"/>
          <w:numId w:val="18"/>
        </w:numPr>
        <w:tabs>
          <w:tab w:val="clear" w:pos="720"/>
          <w:tab w:val="num" w:pos="567"/>
        </w:tabs>
        <w:spacing w:line="240" w:lineRule="auto"/>
        <w:ind w:left="567" w:hanging="567"/>
        <w:rPr>
          <w:bCs/>
          <w:szCs w:val="22"/>
          <w:lang w:val="lt-LT"/>
        </w:rPr>
      </w:pPr>
      <w:r w:rsidRPr="00D70287">
        <w:rPr>
          <w:bCs/>
          <w:szCs w:val="22"/>
          <w:lang w:val="lt-LT"/>
        </w:rPr>
        <w:t>hemoraginis cistitas (pasireiškia deginimo pojūčiu šlapinantis ir dažnu, staiga atsirandančiu noru šlapintis, o šlapime pastebima kraujo).</w:t>
      </w:r>
    </w:p>
    <w:p w14:paraId="5E3C791B" w14:textId="77777777" w:rsidR="00D70287" w:rsidRPr="00D70287" w:rsidRDefault="00D70287" w:rsidP="00D70287">
      <w:pPr>
        <w:spacing w:line="240" w:lineRule="auto"/>
        <w:rPr>
          <w:szCs w:val="22"/>
          <w:lang w:val="lt-LT"/>
        </w:rPr>
      </w:pPr>
    </w:p>
    <w:p w14:paraId="50FED900" w14:textId="77777777" w:rsidR="00D70287" w:rsidRPr="00D70287" w:rsidRDefault="00D70287" w:rsidP="00D70287">
      <w:pPr>
        <w:spacing w:line="240" w:lineRule="auto"/>
        <w:rPr>
          <w:b/>
          <w:szCs w:val="22"/>
          <w:lang w:val="lt-LT"/>
        </w:rPr>
      </w:pPr>
      <w:r w:rsidRPr="00D70287">
        <w:rPr>
          <w:b/>
          <w:szCs w:val="22"/>
          <w:lang w:val="lt-LT"/>
        </w:rPr>
        <w:t>Pranešimas apie šalutinį poveikį</w:t>
      </w:r>
    </w:p>
    <w:p w14:paraId="5BD7A6D2" w14:textId="77777777" w:rsidR="00D70287" w:rsidRPr="00D70287" w:rsidRDefault="00D70287" w:rsidP="00D70287">
      <w:pPr>
        <w:spacing w:line="240" w:lineRule="auto"/>
        <w:ind w:right="-449"/>
        <w:rPr>
          <w:szCs w:val="22"/>
          <w:lang w:val="lt-LT"/>
        </w:rPr>
      </w:pPr>
      <w:r w:rsidRPr="00D70287">
        <w:rPr>
          <w:szCs w:val="22"/>
          <w:lang w:val="lt-LT"/>
        </w:rPr>
        <w:t xml:space="preserve">Jeigu pasireiškė šalutinis poveikis, įskaitant šiame lapelyje nenurodytą, pasakykite gydytojui, vaistininkui arba slaugytojui. </w:t>
      </w:r>
      <w:r w:rsidR="00374745">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74745">
        <w:rPr>
          <w:color w:val="0000FF"/>
          <w:u w:val="single"/>
        </w:rPr>
        <w:t>https://vapris.vvkt.lt/vvkt-web/public/nrv</w:t>
      </w:r>
      <w:r w:rsidR="00374745">
        <w:t xml:space="preserve"> arba užpildant Paciento pranešimo apie įtariamą nepageidaujamą reakciją (ĮNR) formą, kuri skelbiama </w:t>
      </w:r>
      <w:r w:rsidR="00374745">
        <w:rPr>
          <w:color w:val="0000FF"/>
          <w:u w:val="single"/>
        </w:rPr>
        <w:t>https://www.vvkt.lt/index.php?4004286486</w:t>
      </w:r>
      <w:r w:rsidR="00374745">
        <w:t xml:space="preserve">, ir atsiunčiant elektroniniu paštu (adresu </w:t>
      </w:r>
      <w:r w:rsidR="00374745">
        <w:rPr>
          <w:color w:val="0000FF"/>
          <w:u w:val="single"/>
        </w:rPr>
        <w:t>NepageidaujamaR@vvkt.lt</w:t>
      </w:r>
      <w:r w:rsidR="00374745">
        <w:t>) arba nemokamu telefonu 8 800 73 568. Pranešdami apie šalutinį poveikį galite mums padėti gauti daugiau informacijos apie šio vaisto saugumą</w:t>
      </w:r>
      <w:r w:rsidRPr="00D70287">
        <w:rPr>
          <w:szCs w:val="22"/>
          <w:lang w:val="lt-LT"/>
        </w:rPr>
        <w:t>.</w:t>
      </w:r>
    </w:p>
    <w:p w14:paraId="7B27AD9D" w14:textId="77777777" w:rsidR="00D70287" w:rsidRPr="00D70287" w:rsidRDefault="00D70287" w:rsidP="00D70287">
      <w:pPr>
        <w:spacing w:line="240" w:lineRule="auto"/>
        <w:ind w:right="-449"/>
        <w:rPr>
          <w:szCs w:val="22"/>
          <w:lang w:val="lt-LT"/>
        </w:rPr>
      </w:pPr>
    </w:p>
    <w:p w14:paraId="3C3C4C62" w14:textId="77777777" w:rsidR="00D70287" w:rsidRPr="00D70287" w:rsidRDefault="00D70287" w:rsidP="00D70287">
      <w:pPr>
        <w:spacing w:line="240" w:lineRule="auto"/>
        <w:ind w:right="-449"/>
        <w:rPr>
          <w:szCs w:val="22"/>
          <w:lang w:val="lt-LT"/>
        </w:rPr>
      </w:pPr>
    </w:p>
    <w:p w14:paraId="704B1840"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5.</w:t>
      </w:r>
      <w:r w:rsidRPr="00D70287">
        <w:rPr>
          <w:rFonts w:ascii="Times New Roman" w:hAnsi="Times New Roman"/>
          <w:sz w:val="22"/>
          <w:szCs w:val="22"/>
          <w:lang w:val="lt-LT"/>
        </w:rPr>
        <w:tab/>
        <w:t>Kaip laikyti Gefitinib Teva</w:t>
      </w:r>
    </w:p>
    <w:p w14:paraId="0BEE487D" w14:textId="77777777" w:rsidR="00D70287" w:rsidRPr="00D70287" w:rsidRDefault="00D70287" w:rsidP="00D70287">
      <w:pPr>
        <w:numPr>
          <w:ilvl w:val="12"/>
          <w:numId w:val="0"/>
        </w:numPr>
        <w:tabs>
          <w:tab w:val="clear" w:pos="567"/>
        </w:tabs>
        <w:spacing w:line="240" w:lineRule="auto"/>
        <w:ind w:right="-2"/>
        <w:rPr>
          <w:szCs w:val="22"/>
          <w:lang w:val="lt-LT"/>
        </w:rPr>
      </w:pPr>
    </w:p>
    <w:p w14:paraId="4F5F92FD"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Šį vaistą laikykite vaikams nepastebimoje ir nepasiekiamoje vietoje.</w:t>
      </w:r>
    </w:p>
    <w:p w14:paraId="2096DADD" w14:textId="77777777" w:rsidR="00D70287" w:rsidRPr="00D70287" w:rsidRDefault="00D70287" w:rsidP="00D70287">
      <w:pPr>
        <w:numPr>
          <w:ilvl w:val="12"/>
          <w:numId w:val="0"/>
        </w:numPr>
        <w:tabs>
          <w:tab w:val="clear" w:pos="567"/>
        </w:tabs>
        <w:spacing w:line="240" w:lineRule="auto"/>
        <w:ind w:right="-2"/>
        <w:rPr>
          <w:szCs w:val="22"/>
          <w:lang w:val="lt-LT"/>
        </w:rPr>
      </w:pPr>
    </w:p>
    <w:p w14:paraId="565719CA"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Ant dėžutės ir lizdinės plokštelės po „EXP“ nurodytam tinkamumo laikui pasibaigus, šio vaisto vartoti negalima. Vaistas tinkamas vartoti iki paskutinės nurodyto mėnesio dienos.</w:t>
      </w:r>
    </w:p>
    <w:p w14:paraId="66853B7D" w14:textId="77777777" w:rsidR="00D70287" w:rsidRPr="00D70287" w:rsidRDefault="00D70287" w:rsidP="00D70287">
      <w:pPr>
        <w:numPr>
          <w:ilvl w:val="12"/>
          <w:numId w:val="0"/>
        </w:numPr>
        <w:tabs>
          <w:tab w:val="clear" w:pos="567"/>
        </w:tabs>
        <w:spacing w:line="240" w:lineRule="auto"/>
        <w:ind w:right="-2"/>
        <w:rPr>
          <w:szCs w:val="22"/>
          <w:lang w:val="lt-LT"/>
        </w:rPr>
      </w:pPr>
    </w:p>
    <w:p w14:paraId="204813D6"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Šiam vaistui specialių laikymo sąlygų nereikia</w:t>
      </w:r>
      <w:r w:rsidR="00362947">
        <w:rPr>
          <w:szCs w:val="22"/>
          <w:lang w:val="lt-LT"/>
        </w:rPr>
        <w:t>.</w:t>
      </w:r>
    </w:p>
    <w:p w14:paraId="082DC207" w14:textId="77777777" w:rsidR="00D70287" w:rsidRPr="00D70287" w:rsidRDefault="00D70287" w:rsidP="00D70287">
      <w:pPr>
        <w:numPr>
          <w:ilvl w:val="12"/>
          <w:numId w:val="0"/>
        </w:numPr>
        <w:tabs>
          <w:tab w:val="clear" w:pos="567"/>
        </w:tabs>
        <w:spacing w:line="240" w:lineRule="auto"/>
        <w:ind w:right="-2"/>
        <w:rPr>
          <w:szCs w:val="22"/>
          <w:lang w:val="lt-LT"/>
        </w:rPr>
      </w:pPr>
    </w:p>
    <w:p w14:paraId="5E792C61" w14:textId="77777777" w:rsidR="00D70287" w:rsidRPr="00D70287" w:rsidRDefault="00D70287" w:rsidP="00D70287">
      <w:pPr>
        <w:numPr>
          <w:ilvl w:val="12"/>
          <w:numId w:val="0"/>
        </w:numPr>
        <w:tabs>
          <w:tab w:val="clear" w:pos="567"/>
        </w:tabs>
        <w:spacing w:line="240" w:lineRule="auto"/>
        <w:ind w:right="-2"/>
        <w:rPr>
          <w:i/>
          <w:szCs w:val="22"/>
          <w:lang w:val="lt-LT"/>
        </w:rPr>
      </w:pPr>
      <w:r w:rsidRPr="00D70287">
        <w:rPr>
          <w:szCs w:val="22"/>
          <w:lang w:val="lt-LT"/>
        </w:rPr>
        <w:t>Vaistų negalima išmesti į kanalizaciją arba su buitinėmis atliekomis. Kaip išmesti nereikalingus vaistus, klauskite vaistininko. Šios priemonės padės apsaugoti aplinką.</w:t>
      </w:r>
    </w:p>
    <w:p w14:paraId="69A87B06" w14:textId="77777777" w:rsidR="00D70287" w:rsidRPr="00D70287" w:rsidRDefault="00D70287" w:rsidP="00D70287">
      <w:pPr>
        <w:numPr>
          <w:ilvl w:val="12"/>
          <w:numId w:val="0"/>
        </w:numPr>
        <w:tabs>
          <w:tab w:val="clear" w:pos="567"/>
        </w:tabs>
        <w:spacing w:line="240" w:lineRule="auto"/>
        <w:ind w:right="-2"/>
        <w:rPr>
          <w:szCs w:val="22"/>
          <w:lang w:val="lt-LT"/>
        </w:rPr>
      </w:pPr>
    </w:p>
    <w:p w14:paraId="7F8483B2" w14:textId="77777777" w:rsidR="00D70287" w:rsidRPr="00D70287" w:rsidRDefault="00D70287" w:rsidP="00D70287">
      <w:pPr>
        <w:numPr>
          <w:ilvl w:val="12"/>
          <w:numId w:val="0"/>
        </w:numPr>
        <w:tabs>
          <w:tab w:val="clear" w:pos="567"/>
        </w:tabs>
        <w:spacing w:line="240" w:lineRule="auto"/>
        <w:ind w:right="-2"/>
        <w:rPr>
          <w:szCs w:val="22"/>
          <w:lang w:val="lt-LT"/>
        </w:rPr>
      </w:pPr>
    </w:p>
    <w:p w14:paraId="19BD40CC" w14:textId="77777777" w:rsidR="00D70287" w:rsidRPr="00D70287" w:rsidRDefault="00D70287" w:rsidP="00D70287">
      <w:pPr>
        <w:pStyle w:val="Antrat3"/>
        <w:spacing w:before="0" w:after="0" w:line="240" w:lineRule="auto"/>
        <w:rPr>
          <w:rFonts w:ascii="Times New Roman" w:hAnsi="Times New Roman"/>
          <w:sz w:val="22"/>
          <w:szCs w:val="22"/>
          <w:lang w:val="lt-LT"/>
        </w:rPr>
      </w:pPr>
      <w:r w:rsidRPr="00D70287">
        <w:rPr>
          <w:rFonts w:ascii="Times New Roman" w:hAnsi="Times New Roman"/>
          <w:sz w:val="22"/>
          <w:szCs w:val="22"/>
          <w:lang w:val="lt-LT"/>
        </w:rPr>
        <w:t>6.</w:t>
      </w:r>
      <w:r w:rsidRPr="00D70287">
        <w:rPr>
          <w:rFonts w:ascii="Times New Roman" w:hAnsi="Times New Roman"/>
          <w:b w:val="0"/>
          <w:sz w:val="22"/>
          <w:szCs w:val="22"/>
          <w:lang w:val="lt-LT"/>
        </w:rPr>
        <w:tab/>
      </w:r>
      <w:r w:rsidRPr="00D70287">
        <w:rPr>
          <w:rFonts w:ascii="Times New Roman" w:hAnsi="Times New Roman"/>
          <w:sz w:val="22"/>
          <w:szCs w:val="22"/>
          <w:lang w:val="lt-LT"/>
        </w:rPr>
        <w:t>Pakuotės turinys ir kita informacija</w:t>
      </w:r>
    </w:p>
    <w:p w14:paraId="0C6B92C7" w14:textId="77777777" w:rsidR="00D70287" w:rsidRPr="00D70287" w:rsidRDefault="00D70287" w:rsidP="00D70287">
      <w:pPr>
        <w:numPr>
          <w:ilvl w:val="12"/>
          <w:numId w:val="0"/>
        </w:numPr>
        <w:tabs>
          <w:tab w:val="clear" w:pos="567"/>
        </w:tabs>
        <w:spacing w:line="240" w:lineRule="auto"/>
        <w:rPr>
          <w:szCs w:val="22"/>
          <w:lang w:val="lt-LT"/>
        </w:rPr>
      </w:pPr>
    </w:p>
    <w:p w14:paraId="15EA8668"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 xml:space="preserve">Gefitinib Teva sudėtis </w:t>
      </w:r>
    </w:p>
    <w:p w14:paraId="6132FA67"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 xml:space="preserve">Veiklioji medžiaga yra gefitinibas. Kiekvienoje </w:t>
      </w:r>
      <w:r w:rsidR="00510E6A">
        <w:rPr>
          <w:szCs w:val="22"/>
          <w:lang w:val="lt-LT"/>
        </w:rPr>
        <w:t xml:space="preserve">plėvele dengtoje </w:t>
      </w:r>
      <w:r w:rsidRPr="00D70287">
        <w:rPr>
          <w:szCs w:val="22"/>
          <w:lang w:val="lt-LT"/>
        </w:rPr>
        <w:t>tabletėje yra 250 mg gefitinibo.</w:t>
      </w:r>
    </w:p>
    <w:p w14:paraId="7BBD2B37" w14:textId="77777777" w:rsidR="00D70287" w:rsidRPr="00D70287" w:rsidRDefault="00D70287" w:rsidP="00D70287">
      <w:pPr>
        <w:numPr>
          <w:ilvl w:val="0"/>
          <w:numId w:val="3"/>
        </w:numPr>
        <w:tabs>
          <w:tab w:val="clear" w:pos="567"/>
        </w:tabs>
        <w:spacing w:line="240" w:lineRule="auto"/>
        <w:ind w:left="567" w:right="-2" w:hanging="567"/>
        <w:rPr>
          <w:szCs w:val="22"/>
          <w:lang w:val="lt-LT"/>
        </w:rPr>
      </w:pPr>
      <w:r w:rsidRPr="00D70287">
        <w:rPr>
          <w:szCs w:val="22"/>
          <w:lang w:val="lt-LT"/>
        </w:rPr>
        <w:t>Pagalbinės medžiagos:</w:t>
      </w:r>
    </w:p>
    <w:p w14:paraId="232FC91B" w14:textId="77777777" w:rsidR="00D70287" w:rsidRPr="00D70287" w:rsidRDefault="00D70287" w:rsidP="00D70287">
      <w:pPr>
        <w:tabs>
          <w:tab w:val="clear" w:pos="567"/>
        </w:tabs>
        <w:spacing w:line="240" w:lineRule="auto"/>
        <w:ind w:left="567" w:right="-2"/>
        <w:rPr>
          <w:szCs w:val="22"/>
          <w:lang w:val="lt-LT"/>
        </w:rPr>
      </w:pPr>
      <w:r w:rsidRPr="00D70287">
        <w:rPr>
          <w:i/>
          <w:szCs w:val="22"/>
          <w:lang w:val="lt-LT"/>
        </w:rPr>
        <w:t>tabletės šerdis</w:t>
      </w:r>
      <w:r w:rsidRPr="00D70287">
        <w:rPr>
          <w:szCs w:val="22"/>
          <w:lang w:val="lt-LT"/>
        </w:rPr>
        <w:t>: laktozė monohidratas, mikrokristalinė celiuliozė, kroskarmeliozės natrio druska, natrio laurilsulfatas, povidonas</w:t>
      </w:r>
      <w:r w:rsidR="00510E6A">
        <w:rPr>
          <w:szCs w:val="22"/>
          <w:lang w:val="lt-LT"/>
        </w:rPr>
        <w:t xml:space="preserve"> ir</w:t>
      </w:r>
      <w:r w:rsidRPr="00D70287">
        <w:rPr>
          <w:szCs w:val="22"/>
          <w:lang w:val="lt-LT"/>
        </w:rPr>
        <w:t xml:space="preserve"> magnio stearatas;</w:t>
      </w:r>
    </w:p>
    <w:p w14:paraId="7B42C87A" w14:textId="77777777" w:rsidR="00D70287" w:rsidRPr="00D70287" w:rsidRDefault="00D70287" w:rsidP="00D70287">
      <w:pPr>
        <w:tabs>
          <w:tab w:val="clear" w:pos="567"/>
        </w:tabs>
        <w:spacing w:line="240" w:lineRule="auto"/>
        <w:ind w:left="567" w:right="-2"/>
        <w:rPr>
          <w:szCs w:val="22"/>
          <w:lang w:val="lt-LT"/>
        </w:rPr>
      </w:pPr>
      <w:r w:rsidRPr="00D70287">
        <w:rPr>
          <w:i/>
          <w:szCs w:val="22"/>
          <w:lang w:val="lt-LT"/>
        </w:rPr>
        <w:t xml:space="preserve">tabletės </w:t>
      </w:r>
      <w:r w:rsidR="001C3736">
        <w:rPr>
          <w:i/>
          <w:szCs w:val="22"/>
          <w:lang w:val="lt-LT"/>
        </w:rPr>
        <w:t>plėvelė</w:t>
      </w:r>
      <w:r w:rsidRPr="00D70287">
        <w:rPr>
          <w:szCs w:val="22"/>
          <w:lang w:val="lt-LT"/>
        </w:rPr>
        <w:t>: polivinilo alkoholis, makrogolis 3350, talkas, geltonasis geležies oksidas, raudonasis geležies oksidas ir titano dioksidas.</w:t>
      </w:r>
    </w:p>
    <w:p w14:paraId="4C11EEF3" w14:textId="77777777" w:rsidR="00D70287" w:rsidRPr="00D70287" w:rsidRDefault="00D70287" w:rsidP="00D70287">
      <w:pPr>
        <w:numPr>
          <w:ilvl w:val="12"/>
          <w:numId w:val="0"/>
        </w:numPr>
        <w:tabs>
          <w:tab w:val="clear" w:pos="567"/>
        </w:tabs>
        <w:spacing w:line="240" w:lineRule="auto"/>
        <w:ind w:right="-2"/>
        <w:rPr>
          <w:szCs w:val="22"/>
          <w:lang w:val="lt-LT"/>
        </w:rPr>
      </w:pPr>
    </w:p>
    <w:p w14:paraId="6708B937"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Gefitinib Teva išvaizda ir kiekis pakuotėje</w:t>
      </w:r>
    </w:p>
    <w:p w14:paraId="54B6641F" w14:textId="77777777" w:rsidR="00D70287" w:rsidRPr="00D70287" w:rsidRDefault="00510E6A" w:rsidP="00D70287">
      <w:pPr>
        <w:spacing w:line="240" w:lineRule="auto"/>
        <w:rPr>
          <w:szCs w:val="22"/>
          <w:lang w:val="lt-LT"/>
        </w:rPr>
      </w:pPr>
      <w:r>
        <w:rPr>
          <w:szCs w:val="22"/>
          <w:lang w:val="lt-LT"/>
        </w:rPr>
        <w:t>R</w:t>
      </w:r>
      <w:r w:rsidR="00D70287" w:rsidRPr="00D70287">
        <w:rPr>
          <w:szCs w:val="22"/>
          <w:lang w:val="lt-LT"/>
        </w:rPr>
        <w:t xml:space="preserve">udos spalvos, apvalios, išgaubtos, maždaug 11 mm skersmens </w:t>
      </w:r>
      <w:r>
        <w:rPr>
          <w:szCs w:val="22"/>
          <w:lang w:val="lt-LT"/>
        </w:rPr>
        <w:t xml:space="preserve">plėvele </w:t>
      </w:r>
      <w:r w:rsidR="00D70287" w:rsidRPr="00D70287">
        <w:rPr>
          <w:szCs w:val="22"/>
          <w:lang w:val="lt-LT"/>
        </w:rPr>
        <w:t>dengtos tabletės, kurių vienoje pusėje įspausta „250“, kita pusė lygi.</w:t>
      </w:r>
    </w:p>
    <w:p w14:paraId="742BDDBD"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51E68BC1" w14:textId="77777777" w:rsidR="00510E6A" w:rsidRPr="009D5807" w:rsidRDefault="00E3038C" w:rsidP="00D70287">
      <w:pPr>
        <w:numPr>
          <w:ilvl w:val="12"/>
          <w:numId w:val="0"/>
        </w:numPr>
        <w:tabs>
          <w:tab w:val="clear" w:pos="567"/>
        </w:tabs>
        <w:spacing w:line="240" w:lineRule="auto"/>
        <w:ind w:right="-2"/>
        <w:rPr>
          <w:i/>
          <w:szCs w:val="22"/>
          <w:lang w:val="lt-LT"/>
        </w:rPr>
      </w:pPr>
      <w:r w:rsidRPr="009D5807">
        <w:rPr>
          <w:i/>
          <w:szCs w:val="22"/>
          <w:lang w:val="lt-LT"/>
        </w:rPr>
        <w:t>Pakuotės dy</w:t>
      </w:r>
      <w:r w:rsidR="001C3736">
        <w:rPr>
          <w:i/>
          <w:szCs w:val="22"/>
          <w:lang w:val="lt-LT"/>
        </w:rPr>
        <w:t>d</w:t>
      </w:r>
      <w:r w:rsidRPr="009D5807">
        <w:rPr>
          <w:i/>
          <w:szCs w:val="22"/>
          <w:lang w:val="lt-LT"/>
        </w:rPr>
        <w:t>žiai</w:t>
      </w:r>
    </w:p>
    <w:p w14:paraId="148C3AC4"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 xml:space="preserve">30 plėvele dengtų tablečių </w:t>
      </w:r>
      <w:r w:rsidR="00510E6A">
        <w:rPr>
          <w:szCs w:val="22"/>
          <w:lang w:val="lt-LT"/>
        </w:rPr>
        <w:t xml:space="preserve">lizdinėse plokštelėse </w:t>
      </w:r>
      <w:r w:rsidRPr="00D70287">
        <w:rPr>
          <w:szCs w:val="22"/>
          <w:lang w:val="lt-LT"/>
        </w:rPr>
        <w:t xml:space="preserve">arba 30 x 1 </w:t>
      </w:r>
      <w:r w:rsidR="00510E6A">
        <w:rPr>
          <w:szCs w:val="22"/>
          <w:lang w:val="lt-LT"/>
        </w:rPr>
        <w:t>plėvele dengtų tablečių</w:t>
      </w:r>
      <w:r w:rsidR="00510E6A" w:rsidRPr="00D70287">
        <w:rPr>
          <w:szCs w:val="22"/>
          <w:lang w:val="lt-LT"/>
        </w:rPr>
        <w:t xml:space="preserve"> </w:t>
      </w:r>
      <w:r w:rsidRPr="00D70287">
        <w:rPr>
          <w:szCs w:val="22"/>
          <w:lang w:val="lt-LT"/>
        </w:rPr>
        <w:t>perforuoto</w:t>
      </w:r>
      <w:r w:rsidR="00510E6A">
        <w:rPr>
          <w:szCs w:val="22"/>
          <w:lang w:val="lt-LT"/>
        </w:rPr>
        <w:t>s</w:t>
      </w:r>
      <w:r w:rsidRPr="00D70287">
        <w:rPr>
          <w:szCs w:val="22"/>
          <w:lang w:val="lt-LT"/>
        </w:rPr>
        <w:t xml:space="preserve">e </w:t>
      </w:r>
      <w:r w:rsidR="00510E6A">
        <w:rPr>
          <w:szCs w:val="22"/>
          <w:lang w:val="lt-LT"/>
        </w:rPr>
        <w:t xml:space="preserve">dalomosiose </w:t>
      </w:r>
      <w:r w:rsidRPr="00D70287">
        <w:rPr>
          <w:szCs w:val="22"/>
          <w:lang w:val="lt-LT"/>
        </w:rPr>
        <w:t>lizdinė</w:t>
      </w:r>
      <w:r w:rsidR="00510E6A">
        <w:rPr>
          <w:szCs w:val="22"/>
          <w:lang w:val="lt-LT"/>
        </w:rPr>
        <w:t>s</w:t>
      </w:r>
      <w:r w:rsidRPr="00D70287">
        <w:rPr>
          <w:szCs w:val="22"/>
          <w:lang w:val="lt-LT"/>
        </w:rPr>
        <w:t>e plokštelė</w:t>
      </w:r>
      <w:r w:rsidR="00510E6A">
        <w:rPr>
          <w:szCs w:val="22"/>
          <w:lang w:val="lt-LT"/>
        </w:rPr>
        <w:t>s</w:t>
      </w:r>
      <w:r w:rsidRPr="00D70287">
        <w:rPr>
          <w:szCs w:val="22"/>
          <w:lang w:val="lt-LT"/>
        </w:rPr>
        <w:t>e.</w:t>
      </w:r>
    </w:p>
    <w:p w14:paraId="62B727E6" w14:textId="77777777" w:rsidR="00D70287" w:rsidRPr="00D70287" w:rsidRDefault="00D70287" w:rsidP="00D70287">
      <w:pPr>
        <w:numPr>
          <w:ilvl w:val="12"/>
          <w:numId w:val="0"/>
        </w:numPr>
        <w:tabs>
          <w:tab w:val="clear" w:pos="567"/>
        </w:tabs>
        <w:spacing w:line="240" w:lineRule="auto"/>
        <w:ind w:right="-2"/>
        <w:rPr>
          <w:szCs w:val="22"/>
          <w:lang w:val="lt-LT"/>
        </w:rPr>
      </w:pPr>
    </w:p>
    <w:p w14:paraId="27829353" w14:textId="77777777" w:rsidR="00D70287" w:rsidRPr="00D70287" w:rsidRDefault="00D70287" w:rsidP="00D70287">
      <w:pPr>
        <w:numPr>
          <w:ilvl w:val="12"/>
          <w:numId w:val="0"/>
        </w:numPr>
        <w:tabs>
          <w:tab w:val="clear" w:pos="567"/>
        </w:tabs>
        <w:spacing w:line="240" w:lineRule="auto"/>
        <w:ind w:right="-2"/>
        <w:rPr>
          <w:szCs w:val="22"/>
          <w:lang w:val="lt-LT"/>
        </w:rPr>
      </w:pPr>
      <w:r w:rsidRPr="00D70287">
        <w:rPr>
          <w:szCs w:val="22"/>
          <w:lang w:val="lt-LT"/>
        </w:rPr>
        <w:t>Gali būti tiekiamos ne visų dydžių pakuotės.</w:t>
      </w:r>
    </w:p>
    <w:p w14:paraId="575A98CA"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49A45BB8" w14:textId="77777777" w:rsidR="00D70287" w:rsidRPr="00D70287" w:rsidRDefault="00D70287" w:rsidP="00D70287">
      <w:pPr>
        <w:pStyle w:val="Antrat4"/>
        <w:spacing w:line="240" w:lineRule="auto"/>
        <w:rPr>
          <w:rFonts w:ascii="Times New Roman" w:hAnsi="Times New Roman"/>
          <w:sz w:val="22"/>
          <w:szCs w:val="22"/>
          <w:lang w:val="lt-LT"/>
        </w:rPr>
      </w:pPr>
      <w:r w:rsidRPr="00D70287">
        <w:rPr>
          <w:rFonts w:ascii="Times New Roman" w:hAnsi="Times New Roman"/>
          <w:sz w:val="22"/>
          <w:szCs w:val="22"/>
          <w:lang w:val="lt-LT"/>
        </w:rPr>
        <w:t>Registruotojas ir gamintojas</w:t>
      </w:r>
    </w:p>
    <w:p w14:paraId="415F6F9F" w14:textId="77777777" w:rsidR="00D70287" w:rsidRPr="000238D1" w:rsidRDefault="00D70287" w:rsidP="00D70287">
      <w:pPr>
        <w:numPr>
          <w:ilvl w:val="12"/>
          <w:numId w:val="0"/>
        </w:numPr>
        <w:tabs>
          <w:tab w:val="clear" w:pos="567"/>
        </w:tabs>
        <w:spacing w:line="240" w:lineRule="auto"/>
        <w:ind w:right="-2"/>
        <w:rPr>
          <w:sz w:val="16"/>
          <w:szCs w:val="16"/>
          <w:lang w:val="lt-LT"/>
        </w:rPr>
      </w:pPr>
    </w:p>
    <w:p w14:paraId="0549EF12" w14:textId="77777777" w:rsidR="00D70287" w:rsidRPr="00D70287" w:rsidRDefault="00D70287" w:rsidP="00D70287">
      <w:pPr>
        <w:spacing w:line="240" w:lineRule="auto"/>
        <w:rPr>
          <w:i/>
          <w:szCs w:val="22"/>
          <w:lang w:val="lt-LT"/>
        </w:rPr>
      </w:pPr>
      <w:r w:rsidRPr="00D70287">
        <w:rPr>
          <w:i/>
          <w:szCs w:val="22"/>
          <w:lang w:val="lt-LT"/>
        </w:rPr>
        <w:t>Registruotojas</w:t>
      </w:r>
    </w:p>
    <w:p w14:paraId="006543E2"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Teva B.V.</w:t>
      </w:r>
    </w:p>
    <w:p w14:paraId="47E9ED5F"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Swensweg 5</w:t>
      </w:r>
    </w:p>
    <w:p w14:paraId="74443F29"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2031 GA Haarlem</w:t>
      </w:r>
    </w:p>
    <w:p w14:paraId="7937F476"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Nyderlandai</w:t>
      </w:r>
    </w:p>
    <w:p w14:paraId="72AA5AB6" w14:textId="77777777" w:rsidR="00D70287" w:rsidRPr="000238D1"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0C66DE19" w14:textId="77777777" w:rsidR="00D70287" w:rsidRPr="00D70287" w:rsidRDefault="00D70287" w:rsidP="00D70287">
      <w:pPr>
        <w:shd w:val="clear" w:color="auto" w:fill="FFFFFF"/>
        <w:tabs>
          <w:tab w:val="clear" w:pos="567"/>
        </w:tabs>
        <w:spacing w:line="240" w:lineRule="auto"/>
        <w:rPr>
          <w:i/>
          <w:snapToGrid/>
          <w:szCs w:val="22"/>
          <w:lang w:val="lt-LT"/>
        </w:rPr>
      </w:pPr>
      <w:r w:rsidRPr="00D70287">
        <w:rPr>
          <w:bCs/>
          <w:i/>
          <w:snapToGrid/>
          <w:szCs w:val="22"/>
          <w:lang w:val="lt-LT"/>
        </w:rPr>
        <w:t>Gamintoja</w:t>
      </w:r>
      <w:r w:rsidR="003F422B">
        <w:rPr>
          <w:bCs/>
          <w:i/>
          <w:snapToGrid/>
          <w:szCs w:val="22"/>
          <w:lang w:val="lt-LT"/>
        </w:rPr>
        <w:t>s</w:t>
      </w:r>
    </w:p>
    <w:p w14:paraId="616320CC"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Teva Pharma S.L.U.</w:t>
      </w:r>
    </w:p>
    <w:p w14:paraId="32EE2965"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C/C, n. 4, Poligono Industrial Malpica </w:t>
      </w:r>
    </w:p>
    <w:p w14:paraId="75B6E81F"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50016 </w:t>
      </w:r>
      <w:r w:rsidR="00D70287" w:rsidRPr="00D70287">
        <w:rPr>
          <w:snapToGrid/>
          <w:szCs w:val="22"/>
          <w:lang w:val="lt-LT"/>
        </w:rPr>
        <w:t>Zaragoza</w:t>
      </w:r>
    </w:p>
    <w:p w14:paraId="04F3E4B4"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Ispanija</w:t>
      </w:r>
    </w:p>
    <w:p w14:paraId="1B996F30"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684B34D7"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arba</w:t>
      </w:r>
    </w:p>
    <w:p w14:paraId="283702FC"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617A4015"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Merckle GmbH</w:t>
      </w:r>
    </w:p>
    <w:p w14:paraId="29F94ADC"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Ludwig-Merckle-Strasse 3, Blaubeuren</w:t>
      </w:r>
    </w:p>
    <w:p w14:paraId="5BB99C9B"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89143 </w:t>
      </w:r>
      <w:r w:rsidR="00D70287" w:rsidRPr="00D70287">
        <w:rPr>
          <w:snapToGrid/>
          <w:szCs w:val="22"/>
          <w:lang w:val="lt-LT"/>
        </w:rPr>
        <w:t>Baden-Wuerttemberg</w:t>
      </w:r>
    </w:p>
    <w:p w14:paraId="7AB9D978"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Vokietija</w:t>
      </w:r>
    </w:p>
    <w:p w14:paraId="46D8D7C4" w14:textId="77777777" w:rsidR="00D70287" w:rsidRPr="002D2177" w:rsidRDefault="00D70287" w:rsidP="00D70287">
      <w:pPr>
        <w:shd w:val="clear" w:color="auto" w:fill="FFFFFF"/>
        <w:tabs>
          <w:tab w:val="clear" w:pos="567"/>
        </w:tabs>
        <w:spacing w:line="240" w:lineRule="auto"/>
        <w:rPr>
          <w:snapToGrid/>
          <w:sz w:val="16"/>
          <w:szCs w:val="16"/>
          <w:lang w:val="lt-LT"/>
        </w:rPr>
      </w:pPr>
      <w:r w:rsidRPr="00D70287">
        <w:rPr>
          <w:snapToGrid/>
          <w:szCs w:val="22"/>
          <w:lang w:val="lt-LT"/>
        </w:rPr>
        <w:t> </w:t>
      </w:r>
    </w:p>
    <w:p w14:paraId="07DA47C2"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arba</w:t>
      </w:r>
    </w:p>
    <w:p w14:paraId="5BFF90E0"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 </w:t>
      </w:r>
    </w:p>
    <w:p w14:paraId="7665D270"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PLIVA Hrvatska d.o.o. (PLIVA Croatia Ltd.)</w:t>
      </w:r>
    </w:p>
    <w:p w14:paraId="3B471690"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Prilaz baruna Filipovića 25</w:t>
      </w:r>
    </w:p>
    <w:p w14:paraId="3139602A" w14:textId="77777777" w:rsidR="00D70287" w:rsidRPr="00D70287" w:rsidRDefault="00510E6A" w:rsidP="00D70287">
      <w:pPr>
        <w:shd w:val="clear" w:color="auto" w:fill="FFFFFF"/>
        <w:tabs>
          <w:tab w:val="clear" w:pos="567"/>
        </w:tabs>
        <w:spacing w:line="240" w:lineRule="auto"/>
        <w:rPr>
          <w:snapToGrid/>
          <w:szCs w:val="22"/>
          <w:lang w:val="lt-LT"/>
        </w:rPr>
      </w:pPr>
      <w:r>
        <w:rPr>
          <w:snapToGrid/>
          <w:szCs w:val="22"/>
          <w:lang w:val="lt-LT"/>
        </w:rPr>
        <w:t xml:space="preserve">10 000 </w:t>
      </w:r>
      <w:r w:rsidR="00D70287" w:rsidRPr="00D70287">
        <w:rPr>
          <w:snapToGrid/>
          <w:szCs w:val="22"/>
          <w:lang w:val="lt-LT"/>
        </w:rPr>
        <w:t>Zagreb</w:t>
      </w:r>
    </w:p>
    <w:p w14:paraId="012AFA89" w14:textId="77777777" w:rsidR="00D70287" w:rsidRPr="00D70287" w:rsidRDefault="00D70287" w:rsidP="00D70287">
      <w:pPr>
        <w:shd w:val="clear" w:color="auto" w:fill="FFFFFF"/>
        <w:tabs>
          <w:tab w:val="clear" w:pos="567"/>
        </w:tabs>
        <w:spacing w:line="240" w:lineRule="auto"/>
        <w:rPr>
          <w:snapToGrid/>
          <w:szCs w:val="22"/>
          <w:lang w:val="lt-LT"/>
        </w:rPr>
      </w:pPr>
      <w:r w:rsidRPr="00D70287">
        <w:rPr>
          <w:snapToGrid/>
          <w:szCs w:val="22"/>
          <w:lang w:val="lt-LT"/>
        </w:rPr>
        <w:t>Kroatija</w:t>
      </w:r>
    </w:p>
    <w:p w14:paraId="68DA13FD" w14:textId="77777777" w:rsidR="00D70287" w:rsidRPr="002D2177" w:rsidRDefault="00D70287" w:rsidP="00D70287">
      <w:pPr>
        <w:numPr>
          <w:ilvl w:val="12"/>
          <w:numId w:val="0"/>
        </w:numPr>
        <w:spacing w:line="240" w:lineRule="auto"/>
        <w:ind w:right="-2"/>
        <w:rPr>
          <w:sz w:val="16"/>
          <w:szCs w:val="16"/>
          <w:lang w:val="lt-LT"/>
        </w:rPr>
      </w:pPr>
    </w:p>
    <w:p w14:paraId="113DAFEC" w14:textId="77777777" w:rsidR="00D70287" w:rsidRPr="00D70287" w:rsidRDefault="00D70287" w:rsidP="00D70287">
      <w:pPr>
        <w:numPr>
          <w:ilvl w:val="12"/>
          <w:numId w:val="0"/>
        </w:numPr>
        <w:spacing w:line="240" w:lineRule="auto"/>
        <w:ind w:right="-2"/>
        <w:rPr>
          <w:szCs w:val="22"/>
          <w:lang w:val="lt-LT"/>
        </w:rPr>
      </w:pPr>
      <w:r w:rsidRPr="00D70287">
        <w:rPr>
          <w:szCs w:val="22"/>
          <w:lang w:val="lt-LT"/>
        </w:rPr>
        <w:t>Jeigu apie šį vaistą norite sužinoti daugiau, kreipkitės į vietinį registruotojo atstovą.</w:t>
      </w:r>
    </w:p>
    <w:p w14:paraId="0692BBF7" w14:textId="77777777" w:rsidR="00D70287" w:rsidRPr="002D2177" w:rsidRDefault="00D70287" w:rsidP="00D70287">
      <w:pPr>
        <w:spacing w:line="240" w:lineRule="auto"/>
        <w:rPr>
          <w:sz w:val="16"/>
          <w:szCs w:val="16"/>
          <w:lang w:val="lt-LT"/>
        </w:rPr>
      </w:pPr>
    </w:p>
    <w:p w14:paraId="4641B44B"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 xml:space="preserve">UAB </w:t>
      </w:r>
      <w:r w:rsidR="00065B6E">
        <w:rPr>
          <w:color w:val="000000"/>
          <w:szCs w:val="22"/>
          <w:lang w:val="lt-LT"/>
        </w:rPr>
        <w:t>Teva Baltics</w:t>
      </w:r>
    </w:p>
    <w:p w14:paraId="61AE789C"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Molėtų pl. 5</w:t>
      </w:r>
    </w:p>
    <w:p w14:paraId="7D55F0EE" w14:textId="77777777" w:rsidR="00D70287" w:rsidRPr="00D70287" w:rsidRDefault="00D70287" w:rsidP="00D70287">
      <w:pPr>
        <w:autoSpaceDE w:val="0"/>
        <w:autoSpaceDN w:val="0"/>
        <w:adjustRightInd w:val="0"/>
        <w:rPr>
          <w:color w:val="000000"/>
          <w:szCs w:val="22"/>
          <w:lang w:val="lt-LT"/>
        </w:rPr>
      </w:pPr>
      <w:r w:rsidRPr="00D70287">
        <w:rPr>
          <w:color w:val="000000"/>
          <w:szCs w:val="22"/>
          <w:lang w:val="lt-LT"/>
        </w:rPr>
        <w:t>LT-08409 Vilnius</w:t>
      </w:r>
    </w:p>
    <w:p w14:paraId="6508C8C1" w14:textId="77777777" w:rsidR="00D70287" w:rsidRPr="00D70287" w:rsidRDefault="00D70287" w:rsidP="00D70287">
      <w:pPr>
        <w:rPr>
          <w:szCs w:val="22"/>
          <w:lang w:val="lt-LT"/>
        </w:rPr>
      </w:pPr>
      <w:r w:rsidRPr="00D70287">
        <w:rPr>
          <w:color w:val="000000"/>
          <w:szCs w:val="22"/>
          <w:lang w:val="lt-LT"/>
        </w:rPr>
        <w:t>Tel.+370 5 266 02 03</w:t>
      </w:r>
    </w:p>
    <w:p w14:paraId="1D0A7C57" w14:textId="77777777" w:rsidR="00D70287" w:rsidRPr="002D2177" w:rsidRDefault="00D70287" w:rsidP="00D70287">
      <w:pPr>
        <w:tabs>
          <w:tab w:val="clear" w:pos="567"/>
        </w:tabs>
        <w:spacing w:line="240" w:lineRule="auto"/>
        <w:rPr>
          <w:sz w:val="16"/>
          <w:szCs w:val="16"/>
          <w:lang w:val="lt-LT"/>
        </w:rPr>
      </w:pPr>
    </w:p>
    <w:p w14:paraId="3650E27C" w14:textId="77777777" w:rsidR="00D70287" w:rsidRPr="00D55DD6" w:rsidRDefault="00D70287" w:rsidP="00D70287">
      <w:pPr>
        <w:tabs>
          <w:tab w:val="clear" w:pos="567"/>
        </w:tabs>
        <w:spacing w:line="240" w:lineRule="auto"/>
        <w:rPr>
          <w:b/>
          <w:szCs w:val="22"/>
          <w:lang w:val="lt-LT"/>
        </w:rPr>
      </w:pPr>
      <w:r w:rsidRPr="00374745">
        <w:rPr>
          <w:b/>
          <w:szCs w:val="22"/>
          <w:lang w:val="lt-LT"/>
        </w:rPr>
        <w:t xml:space="preserve">Šis vaistas </w:t>
      </w:r>
      <w:r w:rsidR="0080379C" w:rsidRPr="00374745">
        <w:rPr>
          <w:b/>
          <w:szCs w:val="22"/>
          <w:lang w:val="lt-LT"/>
        </w:rPr>
        <w:t xml:space="preserve">Europos ekonominės erdvės </w:t>
      </w:r>
      <w:r w:rsidRPr="00374745">
        <w:rPr>
          <w:b/>
          <w:szCs w:val="22"/>
          <w:lang w:val="lt-LT"/>
        </w:rPr>
        <w:t xml:space="preserve">valstybėse narėse </w:t>
      </w:r>
      <w:r w:rsidR="0080379C" w:rsidRPr="00374745">
        <w:rPr>
          <w:b/>
          <w:szCs w:val="22"/>
          <w:lang w:val="lt-LT"/>
        </w:rPr>
        <w:t xml:space="preserve">ir Jungtinėje Karalystėje (Šiaurės Airijoje) </w:t>
      </w:r>
      <w:r w:rsidRPr="00D55DD6">
        <w:rPr>
          <w:b/>
          <w:szCs w:val="22"/>
          <w:lang w:val="lt-LT"/>
        </w:rPr>
        <w:t>registruotas tokiais pavadinimais:</w:t>
      </w:r>
    </w:p>
    <w:p w14:paraId="580D7075" w14:textId="77777777" w:rsidR="00D70287" w:rsidRPr="00CF201E" w:rsidRDefault="00012C03" w:rsidP="00012C03">
      <w:pPr>
        <w:tabs>
          <w:tab w:val="clear" w:pos="567"/>
        </w:tabs>
        <w:autoSpaceDE w:val="0"/>
        <w:autoSpaceDN w:val="0"/>
        <w:adjustRightInd w:val="0"/>
        <w:spacing w:line="240" w:lineRule="auto"/>
        <w:rPr>
          <w:rFonts w:eastAsia="Calibri"/>
          <w:lang w:val="lt-LT"/>
        </w:rPr>
      </w:pPr>
      <w:r w:rsidRPr="00D55DD6">
        <w:rPr>
          <w:b/>
          <w:szCs w:val="22"/>
          <w:lang w:val="lt-LT"/>
        </w:rPr>
        <w:t xml:space="preserve">Belgija: </w:t>
      </w:r>
      <w:r w:rsidRPr="00D55DD6">
        <w:rPr>
          <w:rFonts w:eastAsia="Calibri"/>
          <w:szCs w:val="22"/>
          <w:lang w:val="lt-LT"/>
        </w:rPr>
        <w:t>Gefitinib Teva 250 mg filmomhulde tabletten, comprimés pelliculés, Filmtabletten</w:t>
      </w:r>
      <w:r w:rsidRPr="00474E79">
        <w:rPr>
          <w:rFonts w:eastAsia="Calibri"/>
          <w:szCs w:val="22"/>
          <w:lang w:val="lt-LT"/>
        </w:rPr>
        <w:t xml:space="preserve">; </w:t>
      </w:r>
      <w:r w:rsidRPr="00474E79">
        <w:rPr>
          <w:rFonts w:eastAsia="Calibri"/>
          <w:b/>
          <w:szCs w:val="22"/>
          <w:lang w:val="lt-LT"/>
        </w:rPr>
        <w:t>Bulgarija:</w:t>
      </w:r>
      <w:r w:rsidRPr="00474E79">
        <w:rPr>
          <w:rFonts w:eastAsia="Calibri"/>
          <w:szCs w:val="22"/>
          <w:lang w:val="lt-LT"/>
        </w:rPr>
        <w:t xml:space="preserve"> </w:t>
      </w:r>
      <w:r w:rsidRPr="00A70D54">
        <w:rPr>
          <w:rFonts w:eastAsia="Calibri"/>
          <w:szCs w:val="22"/>
          <w:lang w:val="lt-LT"/>
        </w:rPr>
        <w:t>Гефитиниб</w:t>
      </w:r>
      <w:r w:rsidRPr="00374745">
        <w:rPr>
          <w:rFonts w:eastAsia="Calibri"/>
          <w:szCs w:val="22"/>
          <w:lang w:val="lt-LT"/>
        </w:rPr>
        <w:t xml:space="preserve"> </w:t>
      </w:r>
      <w:r w:rsidRPr="00A70D54">
        <w:rPr>
          <w:rFonts w:eastAsia="Calibri"/>
          <w:szCs w:val="22"/>
          <w:lang w:val="lt-LT"/>
        </w:rPr>
        <w:t>Тева</w:t>
      </w:r>
      <w:r w:rsidRPr="00374745">
        <w:rPr>
          <w:rFonts w:eastAsia="Calibri"/>
          <w:szCs w:val="22"/>
          <w:lang w:val="lt-LT"/>
        </w:rPr>
        <w:t xml:space="preserve"> 250 mg </w:t>
      </w:r>
      <w:r w:rsidRPr="00A70D54">
        <w:rPr>
          <w:rFonts w:eastAsia="Calibri"/>
          <w:szCs w:val="22"/>
          <w:lang w:val="lt-LT"/>
        </w:rPr>
        <w:t>филмирани</w:t>
      </w:r>
      <w:r w:rsidRPr="00374745">
        <w:rPr>
          <w:rFonts w:eastAsia="Calibri"/>
          <w:szCs w:val="22"/>
          <w:lang w:val="lt-LT"/>
        </w:rPr>
        <w:t xml:space="preserve"> </w:t>
      </w:r>
      <w:r w:rsidRPr="00A70D54">
        <w:rPr>
          <w:rFonts w:eastAsia="Calibri"/>
          <w:szCs w:val="22"/>
          <w:lang w:val="lt-LT"/>
        </w:rPr>
        <w:t>таблетки</w:t>
      </w:r>
      <w:r w:rsidRPr="00374745">
        <w:rPr>
          <w:rFonts w:eastAsia="Calibri"/>
          <w:szCs w:val="22"/>
          <w:lang w:val="lt-LT"/>
        </w:rPr>
        <w:t xml:space="preserve">; </w:t>
      </w:r>
      <w:r w:rsidRPr="00374745">
        <w:rPr>
          <w:rFonts w:eastAsia="Calibri"/>
          <w:b/>
          <w:szCs w:val="22"/>
          <w:lang w:val="lt-LT"/>
        </w:rPr>
        <w:t>Vokietija:</w:t>
      </w:r>
      <w:r w:rsidRPr="00374745">
        <w:rPr>
          <w:rFonts w:eastAsia="Calibri"/>
          <w:szCs w:val="22"/>
          <w:lang w:val="lt-LT"/>
        </w:rPr>
        <w:t xml:space="preserve"> Gefitinib-ratiopharm 250 mg Filmtabletten; </w:t>
      </w:r>
      <w:r w:rsidRPr="00D55DD6">
        <w:rPr>
          <w:rFonts w:eastAsia="Calibri"/>
          <w:b/>
          <w:szCs w:val="22"/>
          <w:lang w:val="lt-LT"/>
        </w:rPr>
        <w:t>Danija, Estija</w:t>
      </w:r>
      <w:r w:rsidR="00F810F8" w:rsidRPr="00D55DD6">
        <w:rPr>
          <w:rFonts w:eastAsia="Calibri"/>
          <w:b/>
          <w:szCs w:val="22"/>
          <w:lang w:val="lt-LT"/>
        </w:rPr>
        <w:t>, Italija, Portugalija</w:t>
      </w:r>
      <w:r w:rsidRPr="00D55DD6">
        <w:rPr>
          <w:rFonts w:eastAsia="Calibri"/>
          <w:b/>
          <w:szCs w:val="22"/>
          <w:lang w:val="lt-LT"/>
        </w:rPr>
        <w:t>:</w:t>
      </w:r>
      <w:r w:rsidRPr="00D55DD6">
        <w:rPr>
          <w:rFonts w:eastAsia="Calibri"/>
          <w:szCs w:val="22"/>
          <w:lang w:val="lt-LT"/>
        </w:rPr>
        <w:t xml:space="preserve"> Gefitinib Teva; </w:t>
      </w:r>
      <w:r w:rsidRPr="00D55DD6">
        <w:rPr>
          <w:rFonts w:eastAsia="Calibri"/>
          <w:b/>
          <w:szCs w:val="22"/>
          <w:lang w:val="lt-LT"/>
        </w:rPr>
        <w:t>Ispanija:</w:t>
      </w:r>
      <w:r w:rsidRPr="00D55DD6">
        <w:rPr>
          <w:rFonts w:eastAsia="Calibri"/>
          <w:szCs w:val="22"/>
          <w:lang w:val="lt-LT"/>
        </w:rPr>
        <w:t xml:space="preserve"> Gefitinib Teva 250 mg comprimidos recubiertos con película EFG; </w:t>
      </w:r>
      <w:r w:rsidRPr="00D55DD6">
        <w:rPr>
          <w:rFonts w:eastAsia="Calibri"/>
          <w:b/>
          <w:szCs w:val="22"/>
          <w:lang w:val="lt-LT"/>
        </w:rPr>
        <w:t>Suomija:</w:t>
      </w:r>
      <w:r w:rsidRPr="00D55DD6">
        <w:rPr>
          <w:rFonts w:eastAsia="Calibri"/>
          <w:szCs w:val="22"/>
          <w:lang w:val="lt-LT"/>
        </w:rPr>
        <w:t xml:space="preserve"> Gefitinib </w:t>
      </w:r>
      <w:r w:rsidRPr="00474E79">
        <w:rPr>
          <w:rFonts w:eastAsia="Calibri"/>
          <w:szCs w:val="22"/>
          <w:lang w:val="lt-LT"/>
        </w:rPr>
        <w:t xml:space="preserve">ratiopharm 250 mg tabletti, kalvopäällysteinen; </w:t>
      </w:r>
      <w:r w:rsidR="00F810F8" w:rsidRPr="00474E79">
        <w:rPr>
          <w:rFonts w:eastAsia="Calibri"/>
          <w:b/>
          <w:szCs w:val="22"/>
          <w:lang w:val="lt-LT"/>
        </w:rPr>
        <w:t>Pranc</w:t>
      </w:r>
      <w:r w:rsidR="00F810F8" w:rsidRPr="00A70D54">
        <w:rPr>
          <w:rFonts w:eastAsia="Calibri"/>
          <w:b/>
          <w:szCs w:val="22"/>
          <w:lang w:val="lt-LT"/>
        </w:rPr>
        <w:t>ū</w:t>
      </w:r>
      <w:r w:rsidR="00F810F8" w:rsidRPr="00374745">
        <w:rPr>
          <w:rFonts w:eastAsia="Calibri"/>
          <w:b/>
          <w:szCs w:val="22"/>
          <w:lang w:val="lt-LT"/>
        </w:rPr>
        <w:t>zija:</w:t>
      </w:r>
      <w:r w:rsidR="00F810F8" w:rsidRPr="00374745">
        <w:rPr>
          <w:rFonts w:eastAsia="Calibri"/>
          <w:szCs w:val="22"/>
          <w:lang w:val="lt-LT"/>
        </w:rPr>
        <w:t xml:space="preserve"> Géfitinib Teva 250 mg comprimé pelliculé; </w:t>
      </w:r>
      <w:r w:rsidR="00F810F8" w:rsidRPr="00374745">
        <w:rPr>
          <w:rFonts w:eastAsia="Calibri"/>
          <w:b/>
          <w:szCs w:val="22"/>
          <w:lang w:val="lt-LT"/>
        </w:rPr>
        <w:t>Kroatija:</w:t>
      </w:r>
      <w:r w:rsidR="00F810F8" w:rsidRPr="00374745">
        <w:rPr>
          <w:rFonts w:eastAsia="Calibri"/>
          <w:szCs w:val="22"/>
          <w:lang w:val="lt-LT"/>
        </w:rPr>
        <w:t xml:space="preserve"> Gefitinib Pliva 250 mg filmom obložene tablete; </w:t>
      </w:r>
      <w:r w:rsidR="00F810F8" w:rsidRPr="00D55DD6">
        <w:rPr>
          <w:rFonts w:eastAsia="Calibri"/>
          <w:b/>
          <w:szCs w:val="22"/>
          <w:lang w:val="lt-LT"/>
        </w:rPr>
        <w:t>Vemgrija:</w:t>
      </w:r>
      <w:r w:rsidR="00F810F8" w:rsidRPr="00D55DD6">
        <w:rPr>
          <w:rFonts w:eastAsia="Calibri"/>
          <w:szCs w:val="22"/>
          <w:lang w:val="lt-LT"/>
        </w:rPr>
        <w:t xml:space="preserve"> Gefitinib Teva 250 mg filmtabletta; </w:t>
      </w:r>
      <w:r w:rsidR="00F810F8" w:rsidRPr="00D55DD6">
        <w:rPr>
          <w:rFonts w:eastAsia="Calibri"/>
          <w:b/>
          <w:szCs w:val="22"/>
          <w:lang w:val="lt-LT"/>
        </w:rPr>
        <w:t>Liuksemburgas:</w:t>
      </w:r>
      <w:r w:rsidR="00F810F8" w:rsidRPr="00D55DD6">
        <w:rPr>
          <w:rFonts w:eastAsia="Calibri"/>
          <w:szCs w:val="22"/>
          <w:lang w:val="lt-LT"/>
        </w:rPr>
        <w:t xml:space="preserve"> Gefitinib Teva 250 mg comprimés pelliculés; </w:t>
      </w:r>
      <w:r w:rsidR="00F810F8" w:rsidRPr="00D55DD6">
        <w:rPr>
          <w:rFonts w:eastAsia="Calibri"/>
          <w:b/>
          <w:szCs w:val="22"/>
          <w:lang w:val="lt-LT"/>
        </w:rPr>
        <w:t>Nyderlandai:</w:t>
      </w:r>
      <w:r w:rsidR="00F810F8" w:rsidRPr="00474E79">
        <w:rPr>
          <w:rFonts w:eastAsia="Calibri"/>
          <w:szCs w:val="22"/>
          <w:lang w:val="lt-LT"/>
        </w:rPr>
        <w:t xml:space="preserve"> Gefitinib Teva 250 mg, filmomhulde tabletten; </w:t>
      </w:r>
      <w:r w:rsidR="00F810F8" w:rsidRPr="00474E79">
        <w:rPr>
          <w:rFonts w:eastAsia="Calibri"/>
          <w:b/>
          <w:szCs w:val="22"/>
          <w:lang w:val="lt-LT"/>
        </w:rPr>
        <w:t>Slovakija:</w:t>
      </w:r>
      <w:r w:rsidR="00F810F8" w:rsidRPr="00474E79">
        <w:rPr>
          <w:rFonts w:eastAsia="Calibri"/>
          <w:szCs w:val="22"/>
          <w:lang w:val="lt-LT"/>
        </w:rPr>
        <w:t xml:space="preserve"> Gefitinib Teva 250 mg filmom obalené tablety; </w:t>
      </w:r>
      <w:r w:rsidR="00F810F8" w:rsidRPr="00474E79">
        <w:rPr>
          <w:rFonts w:eastAsia="Calibri"/>
          <w:b/>
          <w:szCs w:val="22"/>
          <w:lang w:val="lt-LT"/>
        </w:rPr>
        <w:t>Jungtin</w:t>
      </w:r>
      <w:r w:rsidR="00F810F8" w:rsidRPr="00A70D54">
        <w:rPr>
          <w:rFonts w:eastAsia="Calibri"/>
          <w:b/>
          <w:szCs w:val="22"/>
          <w:lang w:val="lt-LT"/>
        </w:rPr>
        <w:t>ė</w:t>
      </w:r>
      <w:r w:rsidR="00F810F8" w:rsidRPr="00374745">
        <w:rPr>
          <w:rFonts w:eastAsia="Calibri"/>
          <w:b/>
          <w:szCs w:val="22"/>
          <w:lang w:val="lt-LT"/>
        </w:rPr>
        <w:t xml:space="preserve"> Karalyst</w:t>
      </w:r>
      <w:r w:rsidR="00F810F8" w:rsidRPr="00A70D54">
        <w:rPr>
          <w:rFonts w:eastAsia="Calibri"/>
          <w:b/>
          <w:szCs w:val="22"/>
          <w:lang w:val="lt-LT"/>
        </w:rPr>
        <w:t>ė</w:t>
      </w:r>
      <w:r w:rsidR="0080379C" w:rsidRPr="00374745">
        <w:rPr>
          <w:rFonts w:eastAsia="Calibri"/>
          <w:b/>
          <w:szCs w:val="22"/>
          <w:lang w:val="lt-LT"/>
        </w:rPr>
        <w:t xml:space="preserve"> (Šiaurės Airija)</w:t>
      </w:r>
      <w:r w:rsidR="00F810F8" w:rsidRPr="00374745">
        <w:rPr>
          <w:rFonts w:eastAsia="Calibri"/>
          <w:b/>
          <w:szCs w:val="22"/>
          <w:lang w:val="lt-LT"/>
        </w:rPr>
        <w:t>:</w:t>
      </w:r>
      <w:r w:rsidR="00F810F8" w:rsidRPr="00374745">
        <w:rPr>
          <w:rFonts w:eastAsia="Calibri"/>
          <w:szCs w:val="22"/>
          <w:lang w:val="lt-LT"/>
        </w:rPr>
        <w:t xml:space="preserve"> Gefitinib 250 mg Film-coated Tablets</w:t>
      </w:r>
    </w:p>
    <w:p w14:paraId="16A0284D" w14:textId="77777777" w:rsidR="00651C08" w:rsidRPr="002D2177" w:rsidRDefault="00651C08" w:rsidP="00D70287">
      <w:pPr>
        <w:tabs>
          <w:tab w:val="clear" w:pos="567"/>
        </w:tabs>
        <w:spacing w:line="240" w:lineRule="auto"/>
        <w:rPr>
          <w:b/>
          <w:sz w:val="16"/>
          <w:szCs w:val="16"/>
          <w:lang w:val="lt-LT"/>
        </w:rPr>
      </w:pPr>
    </w:p>
    <w:p w14:paraId="1936C5C0" w14:textId="77777777" w:rsidR="00651C08" w:rsidRPr="002D2177" w:rsidRDefault="00651C08" w:rsidP="00D70287">
      <w:pPr>
        <w:tabs>
          <w:tab w:val="clear" w:pos="567"/>
        </w:tabs>
        <w:spacing w:line="240" w:lineRule="auto"/>
        <w:rPr>
          <w:b/>
          <w:sz w:val="16"/>
          <w:szCs w:val="16"/>
          <w:lang w:val="lt-LT"/>
        </w:rPr>
      </w:pPr>
    </w:p>
    <w:p w14:paraId="654D1DEE" w14:textId="5EA32730" w:rsidR="00D70287" w:rsidRPr="00D70287" w:rsidRDefault="00D70287" w:rsidP="00D70287">
      <w:pPr>
        <w:spacing w:line="240" w:lineRule="auto"/>
        <w:rPr>
          <w:i/>
          <w:szCs w:val="22"/>
          <w:lang w:val="lt-LT"/>
        </w:rPr>
      </w:pPr>
      <w:r w:rsidRPr="00D70287">
        <w:rPr>
          <w:b/>
          <w:szCs w:val="22"/>
          <w:lang w:val="lt-LT"/>
        </w:rPr>
        <w:t>Šis pakuotės lapelis paskutinį kartą peržiūrėtas</w:t>
      </w:r>
      <w:r w:rsidR="00754B13">
        <w:rPr>
          <w:b/>
          <w:szCs w:val="22"/>
          <w:lang w:val="lt-LT"/>
        </w:rPr>
        <w:t xml:space="preserve"> 2023-07-26</w:t>
      </w:r>
      <w:r w:rsidR="00030D00">
        <w:rPr>
          <w:b/>
          <w:szCs w:val="22"/>
          <w:lang w:val="lt-LT"/>
        </w:rPr>
        <w:t>.</w:t>
      </w:r>
      <w:r w:rsidRPr="00D70287">
        <w:rPr>
          <w:b/>
          <w:szCs w:val="22"/>
          <w:lang w:val="lt-LT"/>
        </w:rPr>
        <w:t xml:space="preserve"> </w:t>
      </w:r>
    </w:p>
    <w:p w14:paraId="5A8222BA" w14:textId="77777777" w:rsidR="00D70287" w:rsidRPr="00D70287" w:rsidRDefault="00D70287" w:rsidP="00D70287">
      <w:pPr>
        <w:numPr>
          <w:ilvl w:val="12"/>
          <w:numId w:val="0"/>
        </w:numPr>
        <w:spacing w:line="240" w:lineRule="auto"/>
        <w:ind w:right="-2"/>
        <w:rPr>
          <w:szCs w:val="22"/>
          <w:lang w:val="lt-LT"/>
        </w:rPr>
      </w:pPr>
    </w:p>
    <w:p w14:paraId="4D7B2FA8" w14:textId="77777777" w:rsidR="00D70287" w:rsidRPr="00D70287" w:rsidRDefault="00D70287" w:rsidP="00D70287">
      <w:pPr>
        <w:numPr>
          <w:ilvl w:val="12"/>
          <w:numId w:val="0"/>
        </w:numPr>
        <w:spacing w:line="240" w:lineRule="auto"/>
        <w:ind w:right="-2"/>
        <w:rPr>
          <w:szCs w:val="22"/>
          <w:lang w:val="lt-LT"/>
        </w:rPr>
      </w:pPr>
      <w:r w:rsidRPr="00D70287">
        <w:rPr>
          <w:szCs w:val="22"/>
          <w:lang w:val="lt-LT"/>
        </w:rPr>
        <w:t>Išsami informacija apie šį vaistą pateikiama Valstybinės vaistų kontrolės tarnybos prie Lietuvos Respublikos sveikatos apsaugos ministerijos tinklalapyje</w:t>
      </w:r>
      <w:r w:rsidRPr="00D70287">
        <w:rPr>
          <w:i/>
          <w:szCs w:val="22"/>
          <w:lang w:val="lt-LT"/>
        </w:rPr>
        <w:t xml:space="preserve"> </w:t>
      </w:r>
      <w:hyperlink r:id="rId7" w:history="1">
        <w:r w:rsidRPr="00D70287">
          <w:rPr>
            <w:rStyle w:val="Hipersaitas"/>
            <w:rFonts w:eastAsia="SimSun"/>
            <w:szCs w:val="22"/>
            <w:lang w:val="lt-LT"/>
          </w:rPr>
          <w:t>http://www.vvkt.lt/</w:t>
        </w:r>
      </w:hyperlink>
      <w:r w:rsidRPr="00D70287">
        <w:rPr>
          <w:szCs w:val="22"/>
          <w:lang w:val="lt-LT"/>
        </w:rPr>
        <w:t>.</w:t>
      </w:r>
    </w:p>
    <w:p w14:paraId="09E02410" w14:textId="77777777" w:rsidR="00D70287" w:rsidRPr="00D70287" w:rsidRDefault="00D70287" w:rsidP="00D70287">
      <w:pPr>
        <w:spacing w:line="240" w:lineRule="auto"/>
        <w:rPr>
          <w:szCs w:val="22"/>
          <w:lang w:val="lt-LT"/>
        </w:rPr>
      </w:pPr>
    </w:p>
    <w:p w14:paraId="76D44018" w14:textId="77777777" w:rsidR="00D70287" w:rsidRPr="00D70287" w:rsidRDefault="00D70287" w:rsidP="00D70287">
      <w:pPr>
        <w:rPr>
          <w:szCs w:val="22"/>
          <w:lang w:val="lt-LT"/>
        </w:rPr>
      </w:pPr>
    </w:p>
    <w:p w14:paraId="47ABC118" w14:textId="77777777" w:rsidR="00D02976" w:rsidRPr="00D70287" w:rsidRDefault="00D02976" w:rsidP="00D02976">
      <w:pPr>
        <w:spacing w:line="240" w:lineRule="auto"/>
        <w:rPr>
          <w:noProof/>
          <w:szCs w:val="22"/>
          <w:lang w:val="lt-LT"/>
        </w:rPr>
      </w:pPr>
    </w:p>
    <w:sectPr w:rsidR="00D02976" w:rsidRPr="00D70287" w:rsidSect="00A70D54">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0A6A3" w14:textId="77777777" w:rsidR="00F72017" w:rsidRDefault="00F72017" w:rsidP="003449BB">
      <w:pPr>
        <w:spacing w:line="240" w:lineRule="auto"/>
      </w:pPr>
      <w:r>
        <w:separator/>
      </w:r>
    </w:p>
  </w:endnote>
  <w:endnote w:type="continuationSeparator" w:id="0">
    <w:p w14:paraId="2D271724" w14:textId="77777777" w:rsidR="00F72017" w:rsidRDefault="00F72017" w:rsidP="003449BB">
      <w:pPr>
        <w:spacing w:line="240" w:lineRule="auto"/>
      </w:pPr>
      <w:r>
        <w:continuationSeparator/>
      </w:r>
    </w:p>
  </w:endnote>
  <w:endnote w:type="continuationNotice" w:id="1">
    <w:p w14:paraId="1B7A9A09" w14:textId="77777777" w:rsidR="00F72017" w:rsidRDefault="00F720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909C" w14:textId="34800798" w:rsidR="00F72017" w:rsidRDefault="00F72017">
    <w:pPr>
      <w:pStyle w:val="Porat"/>
      <w:jc w:val="right"/>
    </w:pPr>
    <w:r>
      <w:rPr>
        <w:noProof/>
      </w:rPr>
      <w:fldChar w:fldCharType="begin"/>
    </w:r>
    <w:r>
      <w:rPr>
        <w:noProof/>
      </w:rPr>
      <w:instrText xml:space="preserve"> PAGE   \* MERGEFORMAT </w:instrText>
    </w:r>
    <w:r>
      <w:rPr>
        <w:noProof/>
      </w:rPr>
      <w:fldChar w:fldCharType="separate"/>
    </w:r>
    <w:r w:rsidR="005F22D3">
      <w:rPr>
        <w:noProof/>
      </w:rPr>
      <w:t>2</w:t>
    </w:r>
    <w:r>
      <w:rPr>
        <w:noProof/>
      </w:rPr>
      <w:fldChar w:fldCharType="end"/>
    </w:r>
  </w:p>
  <w:p w14:paraId="738770CF" w14:textId="77777777" w:rsidR="00F72017" w:rsidRDefault="00F720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2375D" w14:textId="77777777" w:rsidR="00F72017" w:rsidRDefault="00F72017" w:rsidP="003449BB">
      <w:pPr>
        <w:spacing w:line="240" w:lineRule="auto"/>
      </w:pPr>
      <w:r>
        <w:separator/>
      </w:r>
    </w:p>
  </w:footnote>
  <w:footnote w:type="continuationSeparator" w:id="0">
    <w:p w14:paraId="6AC0E5D1" w14:textId="77777777" w:rsidR="00F72017" w:rsidRDefault="00F72017" w:rsidP="003449BB">
      <w:pPr>
        <w:spacing w:line="240" w:lineRule="auto"/>
      </w:pPr>
      <w:r>
        <w:continuationSeparator/>
      </w:r>
    </w:p>
  </w:footnote>
  <w:footnote w:type="continuationNotice" w:id="1">
    <w:p w14:paraId="2163F71D" w14:textId="77777777" w:rsidR="00F72017" w:rsidRDefault="00F720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4860" w14:textId="77777777" w:rsidR="00F72017" w:rsidRPr="00017FDB" w:rsidRDefault="00F72017" w:rsidP="00017F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C33CE"/>
    <w:multiLevelType w:val="hybridMultilevel"/>
    <w:tmpl w:val="636EF3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AC5D3C"/>
    <w:multiLevelType w:val="hybridMultilevel"/>
    <w:tmpl w:val="2F24D6C6"/>
    <w:lvl w:ilvl="0" w:tplc="0CBE2EB6">
      <w:start w:val="5"/>
      <w:numFmt w:val="bullet"/>
      <w:lvlText w:val="-"/>
      <w:lvlJc w:val="left"/>
      <w:pPr>
        <w:tabs>
          <w:tab w:val="num" w:pos="720"/>
        </w:tabs>
        <w:ind w:left="720" w:hanging="360"/>
      </w:pPr>
      <w:rPr>
        <w:rFonts w:ascii="Times New Roman" w:eastAsia="Symbo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C531AFF"/>
    <w:multiLevelType w:val="hybridMultilevel"/>
    <w:tmpl w:val="DA905294"/>
    <w:lvl w:ilvl="0" w:tplc="0CBE2EB6">
      <w:start w:val="5"/>
      <w:numFmt w:val="bullet"/>
      <w:lvlText w:val="-"/>
      <w:lvlJc w:val="left"/>
      <w:pPr>
        <w:tabs>
          <w:tab w:val="num" w:pos="720"/>
        </w:tabs>
        <w:ind w:left="720" w:hanging="360"/>
      </w:pPr>
      <w:rPr>
        <w:rFonts w:ascii="Times New Roman" w:eastAsia="Symbo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2745F"/>
    <w:multiLevelType w:val="hybridMultilevel"/>
    <w:tmpl w:val="4E8A6B5A"/>
    <w:lvl w:ilvl="0" w:tplc="0CBE2EB6">
      <w:start w:val="5"/>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E233F"/>
    <w:multiLevelType w:val="hybridMultilevel"/>
    <w:tmpl w:val="D23A89F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296056"/>
    <w:multiLevelType w:val="hybridMultilevel"/>
    <w:tmpl w:val="13D06E62"/>
    <w:lvl w:ilvl="0" w:tplc="0CBE2EB6">
      <w:start w:val="5"/>
      <w:numFmt w:val="bullet"/>
      <w:lvlText w:val="-"/>
      <w:lvlJc w:val="left"/>
      <w:pPr>
        <w:ind w:left="720" w:hanging="360"/>
      </w:pPr>
      <w:rPr>
        <w:rFonts w:ascii="Times New Roman" w:eastAsia="Symbo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1" w15:restartNumberingAfterBreak="0">
    <w:nsid w:val="5D0424B0"/>
    <w:multiLevelType w:val="hybridMultilevel"/>
    <w:tmpl w:val="72827B64"/>
    <w:lvl w:ilvl="0" w:tplc="0CBE2EB6">
      <w:start w:val="5"/>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ABF7947"/>
    <w:multiLevelType w:val="hybridMultilevel"/>
    <w:tmpl w:val="63647CE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325D12"/>
    <w:multiLevelType w:val="hybridMultilevel"/>
    <w:tmpl w:val="89E209C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2EFE428C"/>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8"/>
  </w:num>
  <w:num w:numId="8">
    <w:abstractNumId w:val="13"/>
  </w:num>
  <w:num w:numId="9">
    <w:abstractNumId w:val="12"/>
  </w:num>
  <w:num w:numId="10">
    <w:abstractNumId w:val="7"/>
  </w:num>
  <w:num w:numId="11">
    <w:abstractNumId w:val="2"/>
  </w:num>
  <w:num w:numId="12">
    <w:abstractNumId w:val="10"/>
  </w:num>
  <w:num w:numId="13">
    <w:abstractNumId w:val="16"/>
  </w:num>
  <w:num w:numId="14">
    <w:abstractNumId w:val="4"/>
  </w:num>
  <w:num w:numId="15">
    <w:abstractNumId w:val="11"/>
  </w:num>
  <w:num w:numId="16">
    <w:abstractNumId w:val="6"/>
  </w:num>
  <w:num w:numId="17">
    <w:abstractNumId w:val="3"/>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02"/>
    <w:rsid w:val="00006B6A"/>
    <w:rsid w:val="00012C03"/>
    <w:rsid w:val="00017FDB"/>
    <w:rsid w:val="000238D1"/>
    <w:rsid w:val="00030D00"/>
    <w:rsid w:val="00065B6E"/>
    <w:rsid w:val="000C5591"/>
    <w:rsid w:val="000C59C2"/>
    <w:rsid w:val="000F3499"/>
    <w:rsid w:val="00132074"/>
    <w:rsid w:val="00141B33"/>
    <w:rsid w:val="0017384B"/>
    <w:rsid w:val="00173B84"/>
    <w:rsid w:val="001805FA"/>
    <w:rsid w:val="0018211E"/>
    <w:rsid w:val="001A6C74"/>
    <w:rsid w:val="001C19DC"/>
    <w:rsid w:val="001C3736"/>
    <w:rsid w:val="001D7E05"/>
    <w:rsid w:val="001F3F35"/>
    <w:rsid w:val="00224FE6"/>
    <w:rsid w:val="00237F90"/>
    <w:rsid w:val="00281438"/>
    <w:rsid w:val="002858E1"/>
    <w:rsid w:val="002C61E6"/>
    <w:rsid w:val="002D2177"/>
    <w:rsid w:val="002E4BDF"/>
    <w:rsid w:val="002F1217"/>
    <w:rsid w:val="003060EA"/>
    <w:rsid w:val="00317446"/>
    <w:rsid w:val="003449BB"/>
    <w:rsid w:val="0034506C"/>
    <w:rsid w:val="00362947"/>
    <w:rsid w:val="00364242"/>
    <w:rsid w:val="00374745"/>
    <w:rsid w:val="00396608"/>
    <w:rsid w:val="003968E1"/>
    <w:rsid w:val="003A49B2"/>
    <w:rsid w:val="003F422B"/>
    <w:rsid w:val="003F4555"/>
    <w:rsid w:val="00422D3A"/>
    <w:rsid w:val="00447A78"/>
    <w:rsid w:val="0045778D"/>
    <w:rsid w:val="00474E79"/>
    <w:rsid w:val="00495DB5"/>
    <w:rsid w:val="004F734D"/>
    <w:rsid w:val="005068F9"/>
    <w:rsid w:val="00510E6A"/>
    <w:rsid w:val="005377E7"/>
    <w:rsid w:val="005746FE"/>
    <w:rsid w:val="005929B4"/>
    <w:rsid w:val="005F22D3"/>
    <w:rsid w:val="005F3322"/>
    <w:rsid w:val="0062588E"/>
    <w:rsid w:val="0064158D"/>
    <w:rsid w:val="00646126"/>
    <w:rsid w:val="00651C08"/>
    <w:rsid w:val="00653277"/>
    <w:rsid w:val="00661460"/>
    <w:rsid w:val="006868ED"/>
    <w:rsid w:val="006D6737"/>
    <w:rsid w:val="00721FDA"/>
    <w:rsid w:val="00742E81"/>
    <w:rsid w:val="00747E4F"/>
    <w:rsid w:val="00754B13"/>
    <w:rsid w:val="0078194A"/>
    <w:rsid w:val="00782E2E"/>
    <w:rsid w:val="00791049"/>
    <w:rsid w:val="007C1AB2"/>
    <w:rsid w:val="0080379C"/>
    <w:rsid w:val="00807CC5"/>
    <w:rsid w:val="00845F56"/>
    <w:rsid w:val="00860D53"/>
    <w:rsid w:val="008856EE"/>
    <w:rsid w:val="008A2FDF"/>
    <w:rsid w:val="008B0098"/>
    <w:rsid w:val="008D7C91"/>
    <w:rsid w:val="00900F29"/>
    <w:rsid w:val="00902478"/>
    <w:rsid w:val="009537BF"/>
    <w:rsid w:val="009627E7"/>
    <w:rsid w:val="0098033D"/>
    <w:rsid w:val="0099426A"/>
    <w:rsid w:val="00997046"/>
    <w:rsid w:val="009A0F90"/>
    <w:rsid w:val="009B22A3"/>
    <w:rsid w:val="009D5807"/>
    <w:rsid w:val="009F33EE"/>
    <w:rsid w:val="00A054C1"/>
    <w:rsid w:val="00A43017"/>
    <w:rsid w:val="00A52EE4"/>
    <w:rsid w:val="00A70700"/>
    <w:rsid w:val="00A70D54"/>
    <w:rsid w:val="00A74802"/>
    <w:rsid w:val="00AC0BC9"/>
    <w:rsid w:val="00AF7D83"/>
    <w:rsid w:val="00B04DCC"/>
    <w:rsid w:val="00B27D61"/>
    <w:rsid w:val="00B314CB"/>
    <w:rsid w:val="00B36960"/>
    <w:rsid w:val="00B8097B"/>
    <w:rsid w:val="00B82BD4"/>
    <w:rsid w:val="00BB0574"/>
    <w:rsid w:val="00BF2866"/>
    <w:rsid w:val="00BF6C5B"/>
    <w:rsid w:val="00C353EC"/>
    <w:rsid w:val="00C37372"/>
    <w:rsid w:val="00C44E04"/>
    <w:rsid w:val="00C65110"/>
    <w:rsid w:val="00C8332C"/>
    <w:rsid w:val="00CA0F16"/>
    <w:rsid w:val="00CB67A8"/>
    <w:rsid w:val="00CD2D38"/>
    <w:rsid w:val="00CE72F0"/>
    <w:rsid w:val="00CF201E"/>
    <w:rsid w:val="00CF4F85"/>
    <w:rsid w:val="00D02976"/>
    <w:rsid w:val="00D0742E"/>
    <w:rsid w:val="00D55DD6"/>
    <w:rsid w:val="00D70287"/>
    <w:rsid w:val="00D947CD"/>
    <w:rsid w:val="00DA43BA"/>
    <w:rsid w:val="00DC3091"/>
    <w:rsid w:val="00DF7D89"/>
    <w:rsid w:val="00E05AB4"/>
    <w:rsid w:val="00E3038C"/>
    <w:rsid w:val="00EA7699"/>
    <w:rsid w:val="00EB2859"/>
    <w:rsid w:val="00EB36A7"/>
    <w:rsid w:val="00EB4C18"/>
    <w:rsid w:val="00ED62F2"/>
    <w:rsid w:val="00ED6417"/>
    <w:rsid w:val="00EE78C6"/>
    <w:rsid w:val="00F003B1"/>
    <w:rsid w:val="00F32AB0"/>
    <w:rsid w:val="00F65A6A"/>
    <w:rsid w:val="00F72017"/>
    <w:rsid w:val="00F810F8"/>
    <w:rsid w:val="00FE0FDF"/>
    <w:rsid w:val="00FE7120"/>
    <w:rsid w:val="00FF5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56E7D"/>
  <w15:chartTrackingRefBased/>
  <w15:docId w15:val="{82C1AE60-376A-4CB6-951C-AF1D95C6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D0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A74802"/>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A7480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A74802"/>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A74802"/>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A74802"/>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A74802"/>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A74802"/>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A74802"/>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A74802"/>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74802"/>
    <w:rPr>
      <w:rFonts w:ascii="Times New Roman" w:eastAsia="SimSun" w:hAnsi="Times New Roman" w:cs="Times New Roman"/>
      <w:b/>
      <w:caps/>
      <w:sz w:val="26"/>
      <w:szCs w:val="20"/>
    </w:rPr>
  </w:style>
  <w:style w:type="character" w:customStyle="1" w:styleId="Antrat2Diagrama">
    <w:name w:val="Antraštė 2 Diagrama"/>
    <w:link w:val="Antrat2"/>
    <w:uiPriority w:val="99"/>
    <w:rsid w:val="00A74802"/>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A74802"/>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A74802"/>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A74802"/>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A74802"/>
    <w:rPr>
      <w:rFonts w:ascii="Times New Roman" w:eastAsia="SimSun" w:hAnsi="Times New Roman" w:cs="Times New Roman"/>
      <w:i/>
      <w:szCs w:val="20"/>
      <w:lang w:val="en-GB"/>
    </w:rPr>
  </w:style>
  <w:style w:type="character" w:customStyle="1" w:styleId="Antrat7Diagrama">
    <w:name w:val="Antraštė 7 Diagrama"/>
    <w:link w:val="Antrat7"/>
    <w:uiPriority w:val="99"/>
    <w:rsid w:val="00A74802"/>
    <w:rPr>
      <w:rFonts w:ascii="Times New Roman" w:eastAsia="SimSun" w:hAnsi="Times New Roman" w:cs="Times New Roman"/>
      <w:i/>
      <w:szCs w:val="20"/>
      <w:lang w:val="en-GB"/>
    </w:rPr>
  </w:style>
  <w:style w:type="character" w:customStyle="1" w:styleId="Antrat8Diagrama">
    <w:name w:val="Antraštė 8 Diagrama"/>
    <w:link w:val="Antrat8"/>
    <w:uiPriority w:val="99"/>
    <w:rsid w:val="00A74802"/>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A74802"/>
    <w:rPr>
      <w:rFonts w:ascii="Times New Roman" w:eastAsia="SimSun" w:hAnsi="Times New Roman" w:cs="Times New Roman"/>
      <w:b/>
      <w:i/>
      <w:szCs w:val="20"/>
      <w:lang w:val="en-GB"/>
    </w:rPr>
  </w:style>
  <w:style w:type="paragraph" w:styleId="Porat">
    <w:name w:val="footer"/>
    <w:basedOn w:val="prastasis"/>
    <w:link w:val="PoratDiagrama"/>
    <w:uiPriority w:val="99"/>
    <w:rsid w:val="00A74802"/>
    <w:pPr>
      <w:tabs>
        <w:tab w:val="center" w:pos="4536"/>
        <w:tab w:val="right" w:pos="8306"/>
      </w:tabs>
    </w:pPr>
  </w:style>
  <w:style w:type="character" w:customStyle="1" w:styleId="PoratDiagrama">
    <w:name w:val="Poraštė Diagrama"/>
    <w:link w:val="Porat"/>
    <w:uiPriority w:val="99"/>
    <w:rsid w:val="00A74802"/>
    <w:rPr>
      <w:rFonts w:ascii="Times New Roman" w:eastAsia="Times New Roman" w:hAnsi="Times New Roman" w:cs="Times New Roman"/>
      <w:snapToGrid w:val="0"/>
      <w:szCs w:val="20"/>
      <w:lang w:val="en-GB"/>
    </w:rPr>
  </w:style>
  <w:style w:type="character" w:customStyle="1" w:styleId="HeaderChar">
    <w:name w:val="Header Char"/>
    <w:rsid w:val="00A74802"/>
    <w:rPr>
      <w:snapToGrid w:val="0"/>
      <w:sz w:val="22"/>
      <w:lang w:val="en-GB" w:eastAsia="en-US"/>
    </w:rPr>
  </w:style>
  <w:style w:type="character" w:styleId="Puslapionumeris">
    <w:name w:val="page number"/>
    <w:uiPriority w:val="99"/>
    <w:rsid w:val="00A74802"/>
    <w:rPr>
      <w:rFonts w:cs="Times New Roman"/>
    </w:rPr>
  </w:style>
  <w:style w:type="character" w:styleId="Hipersaitas">
    <w:name w:val="Hyperlink"/>
    <w:uiPriority w:val="99"/>
    <w:rsid w:val="00A74802"/>
    <w:rPr>
      <w:color w:val="0000FF"/>
      <w:u w:val="single"/>
    </w:rPr>
  </w:style>
  <w:style w:type="paragraph" w:customStyle="1" w:styleId="BodytextAgency">
    <w:name w:val="Body text (Agency)"/>
    <w:basedOn w:val="prastasis"/>
    <w:link w:val="BodytextAgencyChar"/>
    <w:rsid w:val="00A74802"/>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A74802"/>
    <w:rPr>
      <w:rFonts w:ascii="Verdana" w:eastAsia="Times New Roman" w:hAnsi="Verdana" w:cs="Times New Roman"/>
      <w:snapToGrid w:val="0"/>
      <w:sz w:val="18"/>
      <w:szCs w:val="20"/>
      <w:lang w:val="en-GB"/>
    </w:rPr>
  </w:style>
  <w:style w:type="paragraph" w:customStyle="1" w:styleId="NormalAgency">
    <w:name w:val="Normal (Agency)"/>
    <w:link w:val="NormalAgencyChar"/>
    <w:rsid w:val="009D5807"/>
    <w:rPr>
      <w:rFonts w:ascii="Verdana" w:eastAsia="Times New Roman" w:hAnsi="Verdana"/>
      <w:snapToGrid w:val="0"/>
      <w:sz w:val="18"/>
      <w:szCs w:val="22"/>
      <w:lang w:val="en-GB"/>
    </w:rPr>
  </w:style>
  <w:style w:type="character" w:customStyle="1" w:styleId="NormalAgencyChar">
    <w:name w:val="Normal (Agency) Char"/>
    <w:link w:val="NormalAgency"/>
    <w:locked/>
    <w:rsid w:val="00A74802"/>
    <w:rPr>
      <w:rFonts w:ascii="Verdana" w:eastAsia="Times New Roman" w:hAnsi="Verdana"/>
      <w:snapToGrid w:val="0"/>
      <w:sz w:val="18"/>
      <w:szCs w:val="22"/>
      <w:lang w:val="en-GB"/>
    </w:rPr>
  </w:style>
  <w:style w:type="paragraph" w:customStyle="1" w:styleId="TabletextrowsAgency">
    <w:name w:val="Table text rows (Agency)"/>
    <w:basedOn w:val="prastasis"/>
    <w:rsid w:val="00A74802"/>
    <w:pPr>
      <w:tabs>
        <w:tab w:val="clear" w:pos="567"/>
      </w:tabs>
      <w:spacing w:line="280" w:lineRule="exact"/>
    </w:pPr>
    <w:rPr>
      <w:rFonts w:ascii="Verdana" w:hAnsi="Verdana"/>
      <w:sz w:val="18"/>
    </w:rPr>
  </w:style>
  <w:style w:type="character" w:customStyle="1" w:styleId="tw4winError">
    <w:name w:val="tw4winError"/>
    <w:uiPriority w:val="99"/>
    <w:rsid w:val="00A74802"/>
    <w:rPr>
      <w:rFonts w:ascii="Courier New" w:hAnsi="Courier New"/>
      <w:color w:val="00FF00"/>
      <w:sz w:val="40"/>
    </w:rPr>
  </w:style>
  <w:style w:type="character" w:customStyle="1" w:styleId="tw4winTerm">
    <w:name w:val="tw4winTerm"/>
    <w:uiPriority w:val="99"/>
    <w:rsid w:val="00A74802"/>
    <w:rPr>
      <w:color w:val="0000FF"/>
    </w:rPr>
  </w:style>
  <w:style w:type="character" w:customStyle="1" w:styleId="tw4winPopup">
    <w:name w:val="tw4winPopup"/>
    <w:uiPriority w:val="99"/>
    <w:rsid w:val="00A74802"/>
    <w:rPr>
      <w:rFonts w:ascii="Courier New" w:hAnsi="Courier New"/>
      <w:noProof/>
      <w:color w:val="008000"/>
    </w:rPr>
  </w:style>
  <w:style w:type="character" w:customStyle="1" w:styleId="tw4winJump">
    <w:name w:val="tw4winJump"/>
    <w:uiPriority w:val="99"/>
    <w:rsid w:val="00A74802"/>
    <w:rPr>
      <w:rFonts w:ascii="Courier New" w:hAnsi="Courier New"/>
      <w:noProof/>
      <w:color w:val="008080"/>
    </w:rPr>
  </w:style>
  <w:style w:type="character" w:customStyle="1" w:styleId="tw4winExternal">
    <w:name w:val="tw4winExternal"/>
    <w:uiPriority w:val="99"/>
    <w:rsid w:val="00A74802"/>
    <w:rPr>
      <w:rFonts w:ascii="Courier New" w:hAnsi="Courier New"/>
      <w:noProof/>
      <w:color w:val="808080"/>
    </w:rPr>
  </w:style>
  <w:style w:type="character" w:customStyle="1" w:styleId="tw4winInternal">
    <w:name w:val="tw4winInternal"/>
    <w:uiPriority w:val="99"/>
    <w:rsid w:val="00A74802"/>
    <w:rPr>
      <w:rFonts w:ascii="Courier New" w:hAnsi="Courier New"/>
      <w:noProof/>
      <w:color w:val="FF0000"/>
    </w:rPr>
  </w:style>
  <w:style w:type="character" w:customStyle="1" w:styleId="DONOTTRANSLATE">
    <w:name w:val="DO_NOT_TRANSLATE"/>
    <w:uiPriority w:val="99"/>
    <w:rsid w:val="00A74802"/>
    <w:rPr>
      <w:rFonts w:ascii="Courier New" w:hAnsi="Courier New"/>
      <w:noProof/>
      <w:color w:val="800000"/>
    </w:rPr>
  </w:style>
  <w:style w:type="paragraph" w:styleId="Debesliotekstas">
    <w:name w:val="Balloon Text"/>
    <w:basedOn w:val="prastasis"/>
    <w:link w:val="DebesliotekstasDiagrama"/>
    <w:uiPriority w:val="99"/>
    <w:rsid w:val="00A74802"/>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A74802"/>
    <w:rPr>
      <w:rFonts w:ascii="Tahoma" w:eastAsia="Times New Roman" w:hAnsi="Tahoma" w:cs="Times New Roman"/>
      <w:snapToGrid w:val="0"/>
      <w:sz w:val="16"/>
      <w:szCs w:val="16"/>
      <w:lang w:val="en-GB"/>
    </w:rPr>
  </w:style>
  <w:style w:type="character" w:styleId="Komentaronuoroda">
    <w:name w:val="annotation reference"/>
    <w:uiPriority w:val="99"/>
    <w:rsid w:val="00A74802"/>
    <w:rPr>
      <w:sz w:val="16"/>
      <w:szCs w:val="16"/>
    </w:rPr>
  </w:style>
  <w:style w:type="paragraph" w:styleId="Komentarotekstas">
    <w:name w:val="annotation text"/>
    <w:basedOn w:val="prastasis"/>
    <w:link w:val="KomentarotekstasDiagrama"/>
    <w:uiPriority w:val="99"/>
    <w:rsid w:val="00A74802"/>
    <w:rPr>
      <w:sz w:val="20"/>
    </w:rPr>
  </w:style>
  <w:style w:type="character" w:customStyle="1" w:styleId="KomentarotekstasDiagrama">
    <w:name w:val="Komentaro tekstas Diagrama"/>
    <w:link w:val="Komentarotekstas"/>
    <w:uiPriority w:val="99"/>
    <w:rsid w:val="00A7480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74802"/>
    <w:rPr>
      <w:b/>
      <w:bCs/>
    </w:rPr>
  </w:style>
  <w:style w:type="character" w:customStyle="1" w:styleId="KomentarotemaDiagrama">
    <w:name w:val="Komentaro tema Diagrama"/>
    <w:link w:val="Komentarotema"/>
    <w:uiPriority w:val="99"/>
    <w:rsid w:val="00A74802"/>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A7480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A74802"/>
    <w:rPr>
      <w:rFonts w:ascii="Courier New" w:hAnsi="Courier New"/>
      <w:vanish/>
      <w:color w:val="800080"/>
      <w:sz w:val="24"/>
      <w:vertAlign w:val="subscript"/>
    </w:rPr>
  </w:style>
  <w:style w:type="paragraph" w:styleId="Antrats">
    <w:name w:val="header"/>
    <w:basedOn w:val="prastasis"/>
    <w:link w:val="AntratsDiagrama"/>
    <w:uiPriority w:val="99"/>
    <w:rsid w:val="00A74802"/>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A7480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74802"/>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A7480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74802"/>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A7480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74802"/>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A7480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7480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A7480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74802"/>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A7480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7480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A7480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7480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A74802"/>
    <w:pPr>
      <w:tabs>
        <w:tab w:val="clear" w:pos="720"/>
        <w:tab w:val="num" w:pos="360"/>
      </w:tabs>
      <w:ind w:left="709" w:hanging="425"/>
    </w:pPr>
    <w:rPr>
      <w:sz w:val="22"/>
    </w:rPr>
  </w:style>
  <w:style w:type="paragraph" w:customStyle="1" w:styleId="AHeader3">
    <w:name w:val="AHeader 3"/>
    <w:basedOn w:val="AHeader2"/>
    <w:uiPriority w:val="99"/>
    <w:rsid w:val="00A74802"/>
    <w:pPr>
      <w:ind w:left="1276" w:hanging="567"/>
    </w:pPr>
  </w:style>
  <w:style w:type="paragraph" w:customStyle="1" w:styleId="AHeader2abc">
    <w:name w:val="AHeader 2 abc"/>
    <w:basedOn w:val="AHeader3"/>
    <w:uiPriority w:val="99"/>
    <w:rsid w:val="00A74802"/>
    <w:pPr>
      <w:jc w:val="both"/>
    </w:pPr>
    <w:rPr>
      <w:b w:val="0"/>
      <w:bCs w:val="0"/>
    </w:rPr>
  </w:style>
  <w:style w:type="paragraph" w:customStyle="1" w:styleId="AHeader3abc">
    <w:name w:val="AHeader 3 abc"/>
    <w:basedOn w:val="AHeader2abc"/>
    <w:uiPriority w:val="99"/>
    <w:rsid w:val="00A74802"/>
    <w:pPr>
      <w:ind w:left="1701" w:hanging="425"/>
    </w:pPr>
  </w:style>
  <w:style w:type="paragraph" w:styleId="Pagrindiniotekstotrauka3">
    <w:name w:val="Body Text Indent 3"/>
    <w:basedOn w:val="prastasis"/>
    <w:link w:val="Pagrindiniotekstotrauka3Diagrama"/>
    <w:uiPriority w:val="99"/>
    <w:rsid w:val="00A74802"/>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A74802"/>
    <w:rPr>
      <w:rFonts w:ascii="Times New Roman" w:eastAsia="SimSun" w:hAnsi="Times New Roman" w:cs="Times New Roman"/>
      <w:szCs w:val="21"/>
      <w:lang w:val="en-GB"/>
    </w:rPr>
  </w:style>
  <w:style w:type="character" w:styleId="Perirtashipersaitas">
    <w:name w:val="FollowedHyperlink"/>
    <w:uiPriority w:val="99"/>
    <w:rsid w:val="00A74802"/>
    <w:rPr>
      <w:rFonts w:cs="Times New Roman"/>
      <w:color w:val="800080"/>
      <w:u w:val="single"/>
    </w:rPr>
  </w:style>
  <w:style w:type="character" w:styleId="Grietas">
    <w:name w:val="Strong"/>
    <w:uiPriority w:val="99"/>
    <w:qFormat/>
    <w:rsid w:val="00A74802"/>
    <w:rPr>
      <w:rFonts w:cs="Times New Roman"/>
      <w:b/>
      <w:bCs/>
    </w:rPr>
  </w:style>
  <w:style w:type="paragraph" w:customStyle="1" w:styleId="TableheadingrowsAgency">
    <w:name w:val="Table heading rows (Agency)"/>
    <w:basedOn w:val="BodytextAgency"/>
    <w:uiPriority w:val="99"/>
    <w:rsid w:val="00A74802"/>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A7480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A74802"/>
    <w:rPr>
      <w:rFonts w:ascii="Courier New" w:eastAsia="SimSun" w:hAnsi="Courier New" w:cs="Times New Roman"/>
      <w:sz w:val="20"/>
      <w:szCs w:val="20"/>
    </w:rPr>
  </w:style>
  <w:style w:type="paragraph" w:customStyle="1" w:styleId="Default">
    <w:name w:val="Default"/>
    <w:rsid w:val="009D580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A74802"/>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A7480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74802"/>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A7480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74802"/>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A74802"/>
    <w:rPr>
      <w:rFonts w:ascii="Times New Roman" w:eastAsia="SimSun" w:hAnsi="Times New Roman" w:cs="Times New Roman"/>
      <w:noProof/>
      <w:sz w:val="20"/>
      <w:szCs w:val="20"/>
      <w:lang w:val="en-GB"/>
    </w:rPr>
  </w:style>
  <w:style w:type="character" w:customStyle="1" w:styleId="CharChar12">
    <w:name w:val="Char Char12"/>
    <w:locked/>
    <w:rsid w:val="00A74802"/>
    <w:rPr>
      <w:snapToGrid w:val="0"/>
      <w:lang w:val="en-GB" w:eastAsia="en-US" w:bidi="ar-SA"/>
    </w:rPr>
  </w:style>
  <w:style w:type="character" w:customStyle="1" w:styleId="DoNotTranslateExternal1">
    <w:name w:val="DoNotTranslateExternal1"/>
    <w:qFormat/>
    <w:rsid w:val="00D02976"/>
    <w:rPr>
      <w:b/>
      <w:noProof/>
      <w:szCs w:val="22"/>
    </w:rPr>
  </w:style>
  <w:style w:type="paragraph" w:styleId="Pataisymai">
    <w:name w:val="Revision"/>
    <w:hidden/>
    <w:uiPriority w:val="99"/>
    <w:semiHidden/>
    <w:rsid w:val="00C37372"/>
    <w:rPr>
      <w:rFonts w:ascii="Times New Roman" w:eastAsia="Times New Roman" w:hAnsi="Times New Roman"/>
      <w:snapToGrid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8308</Words>
  <Characters>4736</Characters>
  <Application>Microsoft Office Word</Application>
  <DocSecurity>0</DocSecurity>
  <Lines>39</Lines>
  <Paragraphs>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REGISTRUOTOJO PAVADINIMAS</vt:lpstr>
      <vt:lpstr>TINKAMUMO LAIKAS</vt:lpstr>
      <vt:lpstr>SERIJOS NUMERIS</vt:lpstr>
      <vt:lpstr>KITA</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Gefitinib Teva</vt:lpstr>
    </vt:vector>
  </TitlesOfParts>
  <Company>Teva</Company>
  <LinksUpToDate>false</LinksUpToDate>
  <CharactersWithSpaces>13018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2023-07-31T11:39:00Z</dcterms:created>
  <dcterms:modified xsi:type="dcterms:W3CDTF">2023-07-31T11:39:00Z</dcterms:modified>
</cp:coreProperties>
</file>