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C88" w:rsidRPr="005F37B9" w:rsidRDefault="00C45C88" w:rsidP="00C45C88">
      <w:pPr>
        <w:pStyle w:val="Antrat2"/>
        <w:spacing w:before="0" w:after="0" w:line="240" w:lineRule="auto"/>
        <w:contextualSpacing/>
        <w:jc w:val="center"/>
        <w:rPr>
          <w:rFonts w:ascii="Times New Roman" w:hAnsi="Times New Roman"/>
          <w:bCs w:val="0"/>
          <w:i w:val="0"/>
          <w:iCs w:val="0"/>
          <w:sz w:val="22"/>
          <w:szCs w:val="22"/>
          <w:lang w:val="lt-LT"/>
        </w:rPr>
      </w:pPr>
      <w:r w:rsidRPr="005F37B9">
        <w:rPr>
          <w:rFonts w:ascii="Times New Roman" w:hAnsi="Times New Roman"/>
          <w:i w:val="0"/>
          <w:sz w:val="22"/>
          <w:szCs w:val="22"/>
          <w:lang w:val="lt-LT"/>
        </w:rPr>
        <w:t>Pakuotės lapelis:</w:t>
      </w:r>
      <w:r w:rsidRPr="005F37B9">
        <w:rPr>
          <w:rFonts w:ascii="Times New Roman" w:hAnsi="Times New Roman"/>
          <w:bCs w:val="0"/>
          <w:i w:val="0"/>
          <w:iCs w:val="0"/>
          <w:sz w:val="22"/>
          <w:szCs w:val="22"/>
          <w:lang w:val="lt-LT"/>
        </w:rPr>
        <w:t xml:space="preserve"> </w:t>
      </w:r>
      <w:r w:rsidRPr="005F37B9">
        <w:rPr>
          <w:rFonts w:ascii="Times New Roman" w:hAnsi="Times New Roman"/>
          <w:i w:val="0"/>
          <w:sz w:val="22"/>
          <w:szCs w:val="22"/>
          <w:lang w:val="lt-LT"/>
        </w:rPr>
        <w:t>informacija pacientui</w:t>
      </w:r>
    </w:p>
    <w:p w:rsidR="00C45C88" w:rsidRPr="005F37B9" w:rsidRDefault="00C45C88" w:rsidP="00C45C88">
      <w:pPr>
        <w:numPr>
          <w:ilvl w:val="12"/>
          <w:numId w:val="0"/>
        </w:numPr>
        <w:shd w:val="clear" w:color="auto" w:fill="FFFFFF"/>
        <w:spacing w:after="0" w:line="240" w:lineRule="auto"/>
        <w:contextualSpacing/>
        <w:jc w:val="center"/>
        <w:rPr>
          <w:rFonts w:ascii="Times New Roman" w:hAnsi="Times New Roman"/>
          <w:lang w:val="lt-LT"/>
        </w:rPr>
      </w:pPr>
    </w:p>
    <w:p w:rsidR="00C45C88" w:rsidRPr="005F37B9" w:rsidRDefault="00C45C88" w:rsidP="00C45C88">
      <w:pPr>
        <w:spacing w:after="0" w:line="240" w:lineRule="auto"/>
        <w:contextualSpacing/>
        <w:jc w:val="center"/>
        <w:rPr>
          <w:rFonts w:ascii="Times New Roman" w:hAnsi="Times New Roman"/>
          <w:b/>
          <w:noProof/>
          <w:lang w:val="lt-LT"/>
        </w:rPr>
      </w:pPr>
      <w:r w:rsidRPr="005F37B9">
        <w:rPr>
          <w:rFonts w:ascii="Times New Roman" w:hAnsi="Times New Roman"/>
          <w:b/>
          <w:noProof/>
          <w:lang w:val="lt-LT"/>
        </w:rPr>
        <w:t>Sartesta 5 mg/80 mg plėvele dengtos tabletės</w:t>
      </w:r>
    </w:p>
    <w:p w:rsidR="00C45C88" w:rsidRPr="005F37B9" w:rsidRDefault="00C45C88" w:rsidP="00C45C88">
      <w:pPr>
        <w:spacing w:after="0" w:line="240" w:lineRule="auto"/>
        <w:contextualSpacing/>
        <w:jc w:val="center"/>
        <w:rPr>
          <w:rFonts w:ascii="Times New Roman" w:hAnsi="Times New Roman"/>
          <w:b/>
          <w:noProof/>
          <w:lang w:val="lt-LT"/>
        </w:rPr>
      </w:pPr>
      <w:r w:rsidRPr="005F37B9">
        <w:rPr>
          <w:rFonts w:ascii="Times New Roman" w:hAnsi="Times New Roman"/>
          <w:b/>
          <w:noProof/>
          <w:lang w:val="lt-LT"/>
        </w:rPr>
        <w:t>Sartesta 5 mg/160 mg plėvele dengtos tabletės</w:t>
      </w:r>
    </w:p>
    <w:p w:rsidR="00C45C88" w:rsidRPr="005F37B9" w:rsidRDefault="00C45C88" w:rsidP="00C45C88">
      <w:pPr>
        <w:spacing w:after="0" w:line="240" w:lineRule="auto"/>
        <w:contextualSpacing/>
        <w:jc w:val="center"/>
        <w:rPr>
          <w:rFonts w:ascii="Times New Roman" w:hAnsi="Times New Roman"/>
          <w:b/>
          <w:noProof/>
          <w:lang w:val="lt-LT"/>
        </w:rPr>
      </w:pPr>
      <w:r w:rsidRPr="005F37B9">
        <w:rPr>
          <w:rFonts w:ascii="Times New Roman" w:hAnsi="Times New Roman"/>
          <w:b/>
          <w:noProof/>
          <w:lang w:val="lt-LT"/>
        </w:rPr>
        <w:t>Sartesta 10 mg/160 mg plėvele dengtos tabletės</w:t>
      </w:r>
    </w:p>
    <w:p w:rsidR="00C45C88" w:rsidRPr="005F37B9" w:rsidRDefault="00C45C88" w:rsidP="00C45C88">
      <w:pPr>
        <w:spacing w:after="0" w:line="240" w:lineRule="auto"/>
        <w:contextualSpacing/>
        <w:jc w:val="center"/>
        <w:rPr>
          <w:rFonts w:ascii="Times New Roman" w:hAnsi="Times New Roman"/>
          <w:lang w:val="lt-LT"/>
        </w:rPr>
      </w:pPr>
      <w:r w:rsidRPr="005F37B9">
        <w:rPr>
          <w:rFonts w:ascii="Times New Roman" w:hAnsi="Times New Roman"/>
          <w:noProof/>
          <w:lang w:val="lt-LT"/>
        </w:rPr>
        <w:t>Amlodipinas / Valsartanas</w:t>
      </w:r>
    </w:p>
    <w:p w:rsidR="00C45C88" w:rsidRPr="005F37B9" w:rsidRDefault="00C45C88" w:rsidP="00C45C88">
      <w:pPr>
        <w:suppressAutoHyphens/>
        <w:spacing w:after="0" w:line="240" w:lineRule="auto"/>
        <w:ind w:left="142" w:hanging="142"/>
        <w:contextualSpacing/>
        <w:rPr>
          <w:rFonts w:ascii="Times New Roman" w:hAnsi="Times New Roman"/>
          <w:noProof/>
          <w:lang w:val="lt-LT"/>
        </w:rPr>
      </w:pPr>
    </w:p>
    <w:p w:rsidR="00C45C88" w:rsidRPr="005F37B9" w:rsidRDefault="00C45C88" w:rsidP="00C45C88">
      <w:pPr>
        <w:suppressAutoHyphens/>
        <w:spacing w:after="0" w:line="240" w:lineRule="auto"/>
        <w:contextualSpacing/>
        <w:rPr>
          <w:rFonts w:ascii="Times New Roman" w:hAnsi="Times New Roman"/>
          <w:lang w:val="lt-LT"/>
        </w:rPr>
      </w:pPr>
      <w:r w:rsidRPr="005F37B9">
        <w:rPr>
          <w:rFonts w:ascii="Times New Roman" w:hAnsi="Times New Roman"/>
          <w:b/>
          <w:noProof/>
          <w:lang w:val="lt-LT"/>
        </w:rPr>
        <w:t>Atidžiai perskaitykite visą šį lapelį, prieš pradėdami vartoti vaistą, nes jame pateikiama Jums svarbi informacija.</w:t>
      </w:r>
    </w:p>
    <w:p w:rsidR="00C45C88" w:rsidRPr="005F37B9" w:rsidRDefault="00C45C88" w:rsidP="00C45C88">
      <w:pPr>
        <w:numPr>
          <w:ilvl w:val="0"/>
          <w:numId w:val="1"/>
        </w:numPr>
        <w:spacing w:after="0" w:line="240" w:lineRule="auto"/>
        <w:ind w:left="567" w:right="-2" w:hanging="567"/>
        <w:contextualSpacing/>
        <w:rPr>
          <w:rFonts w:ascii="Times New Roman" w:hAnsi="Times New Roman"/>
          <w:lang w:val="lt-LT"/>
        </w:rPr>
      </w:pPr>
      <w:r w:rsidRPr="005F37B9">
        <w:rPr>
          <w:rFonts w:ascii="Times New Roman" w:hAnsi="Times New Roman"/>
          <w:noProof/>
          <w:lang w:val="lt-LT"/>
        </w:rPr>
        <w:t>Neišmeskite šio lapelio, nes vėl gali prireikti jį perskaityti.</w:t>
      </w:r>
      <w:r w:rsidRPr="005F37B9">
        <w:rPr>
          <w:rFonts w:ascii="Times New Roman" w:hAnsi="Times New Roman"/>
          <w:lang w:val="lt-LT"/>
        </w:rPr>
        <w:t xml:space="preserve"> </w:t>
      </w:r>
    </w:p>
    <w:p w:rsidR="00C45C88" w:rsidRPr="005F37B9" w:rsidRDefault="00C45C88" w:rsidP="00C45C88">
      <w:pPr>
        <w:numPr>
          <w:ilvl w:val="0"/>
          <w:numId w:val="1"/>
        </w:numPr>
        <w:spacing w:after="0" w:line="240" w:lineRule="auto"/>
        <w:ind w:left="567" w:right="-2" w:hanging="567"/>
        <w:contextualSpacing/>
        <w:rPr>
          <w:rFonts w:ascii="Times New Roman" w:hAnsi="Times New Roman"/>
          <w:lang w:val="lt-LT"/>
        </w:rPr>
      </w:pPr>
      <w:r w:rsidRPr="005F37B9">
        <w:rPr>
          <w:rFonts w:ascii="Times New Roman" w:hAnsi="Times New Roman"/>
          <w:noProof/>
          <w:lang w:val="lt-LT"/>
        </w:rPr>
        <w:t>Jeigu kiltų daugiau klausimų, kreipkitės į gydytoją arba vaistininką.</w:t>
      </w:r>
    </w:p>
    <w:p w:rsidR="00C45C88" w:rsidRPr="005F37B9" w:rsidRDefault="00C45C88" w:rsidP="00C45C88">
      <w:pPr>
        <w:spacing w:after="0" w:line="240" w:lineRule="auto"/>
        <w:ind w:left="567" w:right="-2" w:hanging="567"/>
        <w:contextualSpacing/>
        <w:rPr>
          <w:rFonts w:ascii="Times New Roman" w:hAnsi="Times New Roman"/>
          <w:lang w:val="lt-LT"/>
        </w:rPr>
      </w:pPr>
      <w:r w:rsidRPr="005F37B9">
        <w:rPr>
          <w:rFonts w:ascii="Times New Roman" w:hAnsi="Times New Roman"/>
          <w:lang w:val="lt-LT"/>
        </w:rPr>
        <w:t>-</w:t>
      </w:r>
      <w:r w:rsidRPr="005F37B9">
        <w:rPr>
          <w:rFonts w:ascii="Times New Roman" w:hAnsi="Times New Roman"/>
          <w:lang w:val="lt-LT"/>
        </w:rPr>
        <w:tab/>
      </w:r>
      <w:r w:rsidRPr="005F37B9">
        <w:rPr>
          <w:rFonts w:ascii="Times New Roman" w:hAnsi="Times New Roman"/>
          <w:noProof/>
          <w:lang w:val="lt-LT"/>
        </w:rPr>
        <w:t>Šis vaistas skirtas tik Jums, todėl kitiems žmonėms jo duoti negalima.</w:t>
      </w:r>
      <w:r w:rsidRPr="005F37B9">
        <w:rPr>
          <w:rFonts w:ascii="Times New Roman" w:hAnsi="Times New Roman"/>
          <w:lang w:val="lt-LT"/>
        </w:rPr>
        <w:t xml:space="preserve"> </w:t>
      </w:r>
      <w:r w:rsidRPr="005F37B9">
        <w:rPr>
          <w:rFonts w:ascii="Times New Roman" w:hAnsi="Times New Roman"/>
          <w:noProof/>
          <w:lang w:val="lt-LT"/>
        </w:rPr>
        <w:t>Vaistas gali jiems pakenkti (net tiems, kurių ligos požymiai yra tokie patys kaip Jūsų).</w:t>
      </w:r>
    </w:p>
    <w:p w:rsidR="00C45C88" w:rsidRPr="005F37B9" w:rsidRDefault="00C45C88" w:rsidP="00C45C88">
      <w:pPr>
        <w:numPr>
          <w:ilvl w:val="0"/>
          <w:numId w:val="1"/>
        </w:numPr>
        <w:tabs>
          <w:tab w:val="left" w:pos="567"/>
        </w:tabs>
        <w:spacing w:after="0" w:line="240" w:lineRule="auto"/>
        <w:ind w:left="567" w:hanging="567"/>
        <w:contextualSpacing/>
        <w:rPr>
          <w:rFonts w:ascii="Times New Roman" w:hAnsi="Times New Roman"/>
          <w:lang w:val="lt-LT"/>
        </w:rPr>
      </w:pPr>
      <w:r w:rsidRPr="005F37B9">
        <w:rPr>
          <w:rFonts w:ascii="Times New Roman" w:hAnsi="Times New Roman"/>
          <w:noProof/>
          <w:lang w:val="lt-LT"/>
        </w:rPr>
        <w:t>Jeigu pasireiškė šalutinis poveikis (net jeigu jis šiame lapelyje nenurodytas), kreipkitės į gydytoją arba vaistininką. Žr. 4 skyrių.</w:t>
      </w:r>
    </w:p>
    <w:p w:rsidR="00C45C88" w:rsidRPr="005F37B9" w:rsidRDefault="00C45C88" w:rsidP="00C45C88">
      <w:p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Apie ką rašoma šiame lapelyje?</w:t>
      </w:r>
    </w:p>
    <w:p w:rsidR="00C45C88" w:rsidRPr="005F37B9" w:rsidRDefault="00C45C88" w:rsidP="00C45C88">
      <w:pPr>
        <w:numPr>
          <w:ilvl w:val="12"/>
          <w:numId w:val="0"/>
        </w:numPr>
        <w:spacing w:after="0" w:line="240" w:lineRule="auto"/>
        <w:ind w:left="284" w:right="-2"/>
        <w:contextualSpacing/>
        <w:rPr>
          <w:rFonts w:ascii="Times New Roman" w:hAnsi="Times New Roman"/>
          <w:lang w:val="lt-LT"/>
        </w:rPr>
      </w:pPr>
    </w:p>
    <w:p w:rsidR="00C45C88" w:rsidRPr="005F37B9" w:rsidRDefault="00C45C88" w:rsidP="00C45C88">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1.</w:t>
      </w:r>
      <w:r w:rsidRPr="005F37B9">
        <w:rPr>
          <w:rFonts w:ascii="Times New Roman" w:hAnsi="Times New Roman"/>
          <w:lang w:val="lt-LT"/>
        </w:rPr>
        <w:tab/>
        <w:t xml:space="preserve">Kas yra </w:t>
      </w:r>
      <w:r w:rsidRPr="005F37B9">
        <w:rPr>
          <w:rFonts w:ascii="Times New Roman" w:hAnsi="Times New Roman"/>
          <w:noProof/>
          <w:lang w:val="lt-LT"/>
        </w:rPr>
        <w:t xml:space="preserve">Sartesta </w:t>
      </w:r>
      <w:r w:rsidRPr="005F37B9">
        <w:rPr>
          <w:rFonts w:ascii="Times New Roman" w:hAnsi="Times New Roman"/>
          <w:lang w:val="lt-LT"/>
        </w:rPr>
        <w:t xml:space="preserve">ir kam jis vartojamas </w:t>
      </w:r>
    </w:p>
    <w:p w:rsidR="00C45C88" w:rsidRPr="005F37B9" w:rsidRDefault="00C45C88" w:rsidP="00C45C88">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2.</w:t>
      </w:r>
      <w:r w:rsidRPr="005F37B9">
        <w:rPr>
          <w:rFonts w:ascii="Times New Roman" w:hAnsi="Times New Roman"/>
          <w:lang w:val="lt-LT"/>
        </w:rPr>
        <w:tab/>
      </w:r>
      <w:r w:rsidRPr="005F37B9">
        <w:rPr>
          <w:rFonts w:ascii="Times New Roman" w:hAnsi="Times New Roman"/>
          <w:noProof/>
          <w:lang w:val="lt-LT"/>
        </w:rPr>
        <w:t>Kas žinotina prieš vartojant Sartesta</w:t>
      </w:r>
    </w:p>
    <w:p w:rsidR="00C45C88" w:rsidRPr="005F37B9" w:rsidRDefault="00C45C88" w:rsidP="00C45C88">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3.</w:t>
      </w:r>
      <w:r w:rsidRPr="005F37B9">
        <w:rPr>
          <w:rFonts w:ascii="Times New Roman" w:hAnsi="Times New Roman"/>
          <w:lang w:val="lt-LT"/>
        </w:rPr>
        <w:tab/>
      </w:r>
      <w:r w:rsidRPr="005F37B9">
        <w:rPr>
          <w:rFonts w:ascii="Times New Roman" w:hAnsi="Times New Roman"/>
          <w:noProof/>
          <w:lang w:val="lt-LT"/>
        </w:rPr>
        <w:t>Kaip vartoti Sartesta</w:t>
      </w:r>
    </w:p>
    <w:p w:rsidR="00C45C88" w:rsidRPr="005F37B9" w:rsidRDefault="00C45C88" w:rsidP="00C45C88">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4.</w:t>
      </w:r>
      <w:r w:rsidRPr="005F37B9">
        <w:rPr>
          <w:rFonts w:ascii="Times New Roman" w:hAnsi="Times New Roman"/>
          <w:lang w:val="lt-LT"/>
        </w:rPr>
        <w:tab/>
        <w:t xml:space="preserve">Galimas šalutinis poveikis </w:t>
      </w:r>
    </w:p>
    <w:p w:rsidR="00C45C88" w:rsidRPr="005F37B9" w:rsidRDefault="00C45C88" w:rsidP="00C45C88">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5.</w:t>
      </w:r>
      <w:r w:rsidRPr="005F37B9">
        <w:rPr>
          <w:rFonts w:ascii="Times New Roman" w:hAnsi="Times New Roman"/>
          <w:lang w:val="lt-LT"/>
        </w:rPr>
        <w:tab/>
        <w:t xml:space="preserve">Kaip laikyti </w:t>
      </w:r>
      <w:r w:rsidRPr="005F37B9">
        <w:rPr>
          <w:rFonts w:ascii="Times New Roman" w:hAnsi="Times New Roman"/>
          <w:noProof/>
          <w:lang w:val="lt-LT"/>
        </w:rPr>
        <w:t>Sartesta</w:t>
      </w:r>
    </w:p>
    <w:p w:rsidR="00C45C88" w:rsidRPr="005F37B9" w:rsidRDefault="00C45C88" w:rsidP="00C45C88">
      <w:pPr>
        <w:numPr>
          <w:ilvl w:val="12"/>
          <w:numId w:val="0"/>
        </w:numPr>
        <w:tabs>
          <w:tab w:val="left" w:pos="709"/>
        </w:tabs>
        <w:spacing w:after="0" w:line="240" w:lineRule="auto"/>
        <w:ind w:right="-2"/>
        <w:contextualSpacing/>
        <w:rPr>
          <w:rFonts w:ascii="Times New Roman" w:hAnsi="Times New Roman"/>
          <w:lang w:val="lt-LT"/>
        </w:rPr>
      </w:pPr>
      <w:r w:rsidRPr="005F37B9">
        <w:rPr>
          <w:rFonts w:ascii="Times New Roman" w:hAnsi="Times New Roman"/>
          <w:lang w:val="lt-LT"/>
        </w:rPr>
        <w:t>6.</w:t>
      </w:r>
      <w:r w:rsidRPr="005F37B9">
        <w:rPr>
          <w:rFonts w:ascii="Times New Roman" w:hAnsi="Times New Roman"/>
          <w:lang w:val="lt-LT"/>
        </w:rPr>
        <w:tab/>
      </w:r>
      <w:r w:rsidRPr="005F37B9">
        <w:rPr>
          <w:rFonts w:ascii="Times New Roman" w:hAnsi="Times New Roman"/>
          <w:noProof/>
          <w:lang w:val="lt-LT"/>
        </w:rPr>
        <w:t>Pakuotės turinys ir kita informacija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1.</w:t>
      </w:r>
      <w:r w:rsidRPr="005F37B9">
        <w:rPr>
          <w:rFonts w:ascii="Times New Roman" w:hAnsi="Times New Roman"/>
          <w:sz w:val="22"/>
          <w:szCs w:val="22"/>
          <w:lang w:val="lt-LT"/>
        </w:rPr>
        <w:tab/>
        <w:t>Kas yra Sartesta ir kam jis vartojamas</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tabletėse yra dvi medžiagos: amlodipinas ir valsartanas. Abi šios medžiagos padeda mažinti kraujospūdį.</w:t>
      </w:r>
    </w:p>
    <w:p w:rsidR="00C45C88" w:rsidRPr="005F37B9" w:rsidRDefault="00C45C88" w:rsidP="00C45C88">
      <w:pPr>
        <w:numPr>
          <w:ilvl w:val="0"/>
          <w:numId w:val="3"/>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Amlodipinas priklauso vaistų grupei, kuri vadinama „kalcio kanalų blokatoriais“. Amlodipinas neleidžia kalciui patekti į kraujagyslės sienelę, todėl kraujagyslės nesusitraukia.</w:t>
      </w:r>
    </w:p>
    <w:p w:rsidR="00C45C88" w:rsidRPr="005F37B9" w:rsidRDefault="00C45C88" w:rsidP="00C45C88">
      <w:pPr>
        <w:numPr>
          <w:ilvl w:val="0"/>
          <w:numId w:val="3"/>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Valsartanas priklauso vaistų grupei, kuri vadinama „angiotenzino-II receptorių blokatoriais“.</w:t>
      </w:r>
    </w:p>
    <w:p w:rsidR="00C45C88" w:rsidRPr="005F37B9" w:rsidRDefault="00C45C88" w:rsidP="00C45C88">
      <w:pPr>
        <w:numPr>
          <w:ilvl w:val="12"/>
          <w:numId w:val="0"/>
        </w:numPr>
        <w:spacing w:after="0" w:line="240" w:lineRule="auto"/>
        <w:ind w:left="567" w:right="-2"/>
        <w:contextualSpacing/>
        <w:rPr>
          <w:rFonts w:ascii="Times New Roman" w:hAnsi="Times New Roman"/>
          <w:lang w:val="lt-LT"/>
        </w:rPr>
      </w:pPr>
      <w:r w:rsidRPr="005F37B9">
        <w:rPr>
          <w:rFonts w:ascii="Times New Roman" w:hAnsi="Times New Roman"/>
          <w:lang w:val="lt-LT"/>
        </w:rPr>
        <w:t>Angiotenzinas II yra gaminamas organizme, jis skatina kraujagyslių susitraukimą, o tai didina kraujospūdį. Valsartanas veikia mažindamas angiotenzino II poveikį.</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Tai reiškia, kad abi šios medžiagos padeda išvengti kraujagyslių susitraukimo. Joms veikiant, kraujagyslės atsipalaiduoja ir kraujospūdis sumažėja.</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skiriamas aukštam kraujospūdžiui gydyti tiems suaugusiesiems, kuriems kraujospūdžio pakankamai nemažino vien tik amlodipinas ar valsartanas.</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2.</w:t>
      </w:r>
      <w:r w:rsidRPr="005F37B9">
        <w:rPr>
          <w:rFonts w:ascii="Times New Roman" w:hAnsi="Times New Roman"/>
          <w:sz w:val="22"/>
          <w:szCs w:val="22"/>
          <w:lang w:val="lt-LT"/>
        </w:rPr>
        <w:tab/>
        <w:t>Kas žinotina prieš vartojant Sartesta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Sartesta vartoti negalima:</w:t>
      </w:r>
    </w:p>
    <w:p w:rsidR="00C45C88" w:rsidRPr="005F37B9" w:rsidRDefault="00C45C88" w:rsidP="00C45C88">
      <w:pPr>
        <w:numPr>
          <w:ilvl w:val="0"/>
          <w:numId w:val="4"/>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yra alergija amlodipinui ar bet kuriam kitam kalcio kanalų blokatoriui. Alergija gali pasireikšti niežuliu, odos paraudimu ar apsunkintu kvėpavimu.</w:t>
      </w:r>
    </w:p>
    <w:p w:rsidR="00C45C88" w:rsidRPr="005F37B9" w:rsidRDefault="00C45C88" w:rsidP="00C45C88">
      <w:pPr>
        <w:numPr>
          <w:ilvl w:val="0"/>
          <w:numId w:val="4"/>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 xml:space="preserve">jeigu yra alergija valsartanui arba bet kuriai pagalbinei šio vaisto medžiagai (jos išvardytos 6 skyriuje). Jeigu manote, kad galite būti alergiškas, pasitarkite su gydytoju, prieš pradėdami vartoti </w:t>
      </w:r>
      <w:r w:rsidRPr="005F37B9">
        <w:rPr>
          <w:rFonts w:ascii="Times New Roman" w:hAnsi="Times New Roman"/>
          <w:noProof/>
          <w:lang w:val="lt-LT"/>
        </w:rPr>
        <w:t>Sartesta</w:t>
      </w:r>
      <w:r w:rsidRPr="005F37B9">
        <w:rPr>
          <w:rFonts w:ascii="Times New Roman" w:hAnsi="Times New Roman"/>
          <w:lang w:val="lt-LT"/>
        </w:rPr>
        <w:t>.</w:t>
      </w:r>
    </w:p>
    <w:p w:rsidR="00C45C88" w:rsidRPr="005F37B9" w:rsidRDefault="00C45C88" w:rsidP="00C45C88">
      <w:pPr>
        <w:numPr>
          <w:ilvl w:val="0"/>
          <w:numId w:val="4"/>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yra sunkus kepenų funkcijos sutrikimas ar tulžies sutrikimas, tokios kaip tulžinė kepenų cirozė ar cholestazė.</w:t>
      </w:r>
    </w:p>
    <w:p w:rsidR="00C45C88" w:rsidRPr="005F37B9" w:rsidRDefault="00C45C88" w:rsidP="00C45C88">
      <w:pPr>
        <w:numPr>
          <w:ilvl w:val="0"/>
          <w:numId w:val="4"/>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 xml:space="preserve">jei esate daugiau nei 3 mėnesius nėščia. (Taip pat yra geriau vengti </w:t>
      </w:r>
      <w:r w:rsidRPr="005F37B9">
        <w:rPr>
          <w:rFonts w:ascii="Times New Roman" w:hAnsi="Times New Roman"/>
          <w:noProof/>
          <w:lang w:val="lt-LT"/>
        </w:rPr>
        <w:t xml:space="preserve">Sartesta </w:t>
      </w:r>
      <w:r w:rsidRPr="005F37B9">
        <w:rPr>
          <w:rFonts w:ascii="Times New Roman" w:hAnsi="Times New Roman"/>
          <w:lang w:val="lt-LT"/>
        </w:rPr>
        <w:t>vartoti ankstyvojo nėštumo metu (žr. skyrių „Nėštumas“)).</w:t>
      </w:r>
    </w:p>
    <w:p w:rsidR="00C45C88" w:rsidRPr="005F37B9" w:rsidRDefault="00C45C88" w:rsidP="00C45C88">
      <w:pPr>
        <w:numPr>
          <w:ilvl w:val="0"/>
          <w:numId w:val="4"/>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labai sumažėjęs kraujospūdis (yra hipotenzija).</w:t>
      </w:r>
    </w:p>
    <w:p w:rsidR="00C45C88" w:rsidRPr="005F37B9" w:rsidRDefault="00C45C88" w:rsidP="00C45C88">
      <w:pPr>
        <w:numPr>
          <w:ilvl w:val="0"/>
          <w:numId w:val="4"/>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susiaurėjęs aortos vožtuvas (yra aortos vožtuvo stenozė) arba pasireiškia kardiogeninis šokas (būklė, kai širdis negali aprūpinti organizmo reikiamu kraujo kiekiu).</w:t>
      </w:r>
    </w:p>
    <w:p w:rsidR="00C45C88" w:rsidRPr="005F37B9" w:rsidRDefault="00C45C88" w:rsidP="00C45C88">
      <w:pPr>
        <w:numPr>
          <w:ilvl w:val="0"/>
          <w:numId w:val="4"/>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lastRenderedPageBreak/>
        <w:t>jeigu pasireiškia širdies nepakankamumas po širdies priepuolio.</w:t>
      </w:r>
    </w:p>
    <w:p w:rsidR="00C45C88" w:rsidRPr="005F37B9" w:rsidRDefault="00C45C88" w:rsidP="00C45C88">
      <w:pPr>
        <w:numPr>
          <w:ilvl w:val="0"/>
          <w:numId w:val="4"/>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Jūs sergate cukriniu diabetu arba Jūsų inkstų funkcija  sutrikusi ir Jums skirtas kraujospūdį mažinantis vaistas, kurio sudėtyje yra aliskireno.</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b/>
          <w:lang w:val="lt-LT"/>
        </w:rPr>
      </w:pPr>
      <w:r w:rsidRPr="005F37B9">
        <w:rPr>
          <w:rFonts w:ascii="Times New Roman" w:hAnsi="Times New Roman"/>
          <w:b/>
          <w:lang w:val="lt-LT"/>
        </w:rPr>
        <w:t xml:space="preserve">Jeigu kuris nors punktas tinka Jums, nepradėkite vartoti </w:t>
      </w:r>
      <w:r w:rsidRPr="005F37B9">
        <w:rPr>
          <w:rFonts w:ascii="Times New Roman" w:hAnsi="Times New Roman"/>
          <w:b/>
          <w:noProof/>
          <w:lang w:val="lt-LT"/>
        </w:rPr>
        <w:t xml:space="preserve">Sartesta </w:t>
      </w:r>
      <w:r w:rsidRPr="005F37B9">
        <w:rPr>
          <w:rFonts w:ascii="Times New Roman" w:hAnsi="Times New Roman"/>
          <w:b/>
          <w:lang w:val="lt-LT"/>
        </w:rPr>
        <w:t>ir pasakykite gydytojui.</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 xml:space="preserve">Įspėjimai ir atsargumo priemonės </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Pasitarkite su gydytoju, prieš pradėdami vartoti Sartesta</w:t>
      </w:r>
      <w:r w:rsidRPr="005F37B9">
        <w:rPr>
          <w:rFonts w:ascii="Times New Roman" w:hAnsi="Times New Roman"/>
          <w:lang w:val="lt-LT"/>
        </w:rPr>
        <w:t>:</w:t>
      </w:r>
    </w:p>
    <w:p w:rsidR="00C45C88" w:rsidRPr="005F37B9" w:rsidRDefault="00C45C88" w:rsidP="00C45C88">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bloga (vemiate ar viduriuojate).</w:t>
      </w:r>
    </w:p>
    <w:p w:rsidR="00C45C88" w:rsidRPr="005F37B9" w:rsidRDefault="00C45C88" w:rsidP="00C45C88">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yra kepenų ar inkstų sutrikimų.</w:t>
      </w:r>
    </w:p>
    <w:p w:rsidR="00C45C88" w:rsidRPr="005F37B9" w:rsidRDefault="00C45C88" w:rsidP="00C45C88">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yra persodintas inkstas ar Jums buvo nustatytos susiaurėjusios inkstų arterijos.</w:t>
      </w:r>
    </w:p>
    <w:p w:rsidR="00C45C88" w:rsidRPr="005F37B9" w:rsidRDefault="00C45C88" w:rsidP="00C45C88">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Jums yra pirminis hiperaldosteronizmas – būklė, veikianti inkstų liaukas.</w:t>
      </w:r>
    </w:p>
    <w:p w:rsidR="00C45C88" w:rsidRPr="005F37B9" w:rsidRDefault="00C45C88" w:rsidP="00C45C88">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sergate širdies nepakankamumu arba Jus buvo ištikęs širdies priepuolis. Atidžiai laikykitės gydytojo nurodymų dėl pradinės dozės vartojimo. Gydytojas taip pat gali ištirti Jūsų inkstų funkciją .</w:t>
      </w:r>
    </w:p>
    <w:p w:rsidR="00C45C88" w:rsidRPr="005F37B9" w:rsidRDefault="00C45C88" w:rsidP="00C45C88">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gydytojas sakė, kad Jūsų širdies vožtuvai yra susiaurėję (yra „aortos ar mitralinė stenozė“) arba, kad širdies raumens storis yra nenormaliai padidėjęs (yra „obstrukcinė hipertrofinė kardiomiopatija“).</w:t>
      </w:r>
    </w:p>
    <w:p w:rsidR="00C45C88" w:rsidRPr="005F37B9" w:rsidRDefault="00C45C88" w:rsidP="00C45C88">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 xml:space="preserve">jeigu Jums vartojant kitų vaistų (įskaitant angiotenziną konvertuojančio fermento inhibitorių) pasireiškė patinimas, ypatingai veido ir gerklės. Jeigu Jums atsirastų šių simptomų, nutraukite </w:t>
      </w:r>
      <w:r w:rsidRPr="005F37B9">
        <w:rPr>
          <w:rFonts w:ascii="Times New Roman" w:hAnsi="Times New Roman"/>
          <w:noProof/>
          <w:lang w:val="lt-LT"/>
        </w:rPr>
        <w:t xml:space="preserve">Sartesta </w:t>
      </w:r>
      <w:r w:rsidRPr="005F37B9">
        <w:rPr>
          <w:rFonts w:ascii="Times New Roman" w:hAnsi="Times New Roman"/>
          <w:lang w:val="lt-LT"/>
        </w:rPr>
        <w:t xml:space="preserve">vartojimą ir nedelsdami kreipkitės į gydytoją. Niekada daugiau nevartokite </w:t>
      </w:r>
      <w:r w:rsidRPr="005F37B9">
        <w:rPr>
          <w:rFonts w:ascii="Times New Roman" w:hAnsi="Times New Roman"/>
          <w:noProof/>
          <w:lang w:val="lt-LT"/>
        </w:rPr>
        <w:t>Sartesta</w:t>
      </w:r>
      <w:r w:rsidRPr="005F37B9">
        <w:rPr>
          <w:rFonts w:ascii="Times New Roman" w:hAnsi="Times New Roman"/>
          <w:lang w:val="lt-LT"/>
        </w:rPr>
        <w:t>.</w:t>
      </w:r>
    </w:p>
    <w:p w:rsidR="00C45C88" w:rsidRPr="005F37B9" w:rsidRDefault="00C45C88" w:rsidP="00C45C88">
      <w:pPr>
        <w:numPr>
          <w:ilvl w:val="0"/>
          <w:numId w:val="5"/>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vartojate kurį nors iš šių vaistų padidėjusiam kraujospūdžiui gydyti:</w:t>
      </w:r>
    </w:p>
    <w:p w:rsidR="00C45C88" w:rsidRPr="005F37B9" w:rsidRDefault="00C45C88" w:rsidP="00C45C88">
      <w:pPr>
        <w:numPr>
          <w:ilvl w:val="1"/>
          <w:numId w:val="8"/>
        </w:numPr>
        <w:spacing w:after="0" w:line="240" w:lineRule="auto"/>
        <w:ind w:left="1276" w:right="-2" w:hanging="425"/>
        <w:contextualSpacing/>
        <w:rPr>
          <w:rFonts w:ascii="Times New Roman" w:hAnsi="Times New Roman"/>
          <w:lang w:val="lt-LT"/>
        </w:rPr>
      </w:pPr>
      <w:r w:rsidRPr="005F37B9">
        <w:rPr>
          <w:rFonts w:ascii="Times New Roman" w:hAnsi="Times New Roman"/>
          <w:lang w:val="lt-LT"/>
        </w:rPr>
        <w:t>AKF inhibitorių (pavyzdžiui enalaprilį, lizinoprilį, ramiprilį), ypač jei turite su cukriniu diabetu susijusių inkstų sutrikimų;</w:t>
      </w:r>
    </w:p>
    <w:p w:rsidR="00C45C88" w:rsidRPr="005F37B9" w:rsidRDefault="00C45C88" w:rsidP="00C45C88">
      <w:pPr>
        <w:numPr>
          <w:ilvl w:val="1"/>
          <w:numId w:val="8"/>
        </w:numPr>
        <w:spacing w:after="0" w:line="240" w:lineRule="auto"/>
        <w:ind w:left="1276" w:right="-2" w:hanging="425"/>
        <w:contextualSpacing/>
        <w:rPr>
          <w:rFonts w:ascii="Times New Roman" w:hAnsi="Times New Roman"/>
          <w:lang w:val="lt-LT"/>
        </w:rPr>
      </w:pPr>
      <w:r w:rsidRPr="005F37B9">
        <w:rPr>
          <w:rFonts w:ascii="Times New Roman" w:hAnsi="Times New Roman"/>
          <w:lang w:val="lt-LT"/>
        </w:rPr>
        <w:t>aliskireną.</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Jūsų gydytojas gali reguliariai ištirti Jūsų inkstų funkciją, kraujospūdį ir elektrolitų (pvz., kalio) kiekį kraujyje.</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Taip pat žiūrėkite informaciją, pateiktą poskyryje „</w:t>
      </w:r>
      <w:r w:rsidRPr="005F37B9">
        <w:rPr>
          <w:rFonts w:ascii="Times New Roman" w:hAnsi="Times New Roman"/>
          <w:noProof/>
          <w:lang w:val="lt-LT"/>
        </w:rPr>
        <w:t xml:space="preserve">Sartesta </w:t>
      </w:r>
      <w:r w:rsidRPr="005F37B9">
        <w:rPr>
          <w:rFonts w:ascii="Times New Roman" w:hAnsi="Times New Roman"/>
          <w:lang w:val="lt-LT"/>
        </w:rPr>
        <w:t>vartoti negalima“.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b/>
          <w:lang w:val="lt-LT"/>
        </w:rPr>
      </w:pPr>
      <w:r w:rsidRPr="005F37B9">
        <w:rPr>
          <w:rFonts w:ascii="Times New Roman" w:hAnsi="Times New Roman"/>
          <w:b/>
          <w:lang w:val="lt-LT"/>
        </w:rPr>
        <w:t xml:space="preserve">Jeigu kuris nors punktas tinka Jums, pasakykite gydytojui, prieš pradėdami vartoti </w:t>
      </w:r>
      <w:r w:rsidRPr="005F37B9">
        <w:rPr>
          <w:rFonts w:ascii="Times New Roman" w:hAnsi="Times New Roman"/>
          <w:b/>
          <w:noProof/>
          <w:lang w:val="lt-LT"/>
        </w:rPr>
        <w:t>Sartesta</w:t>
      </w:r>
      <w:r w:rsidRPr="005F37B9">
        <w:rPr>
          <w:rFonts w:ascii="Times New Roman" w:hAnsi="Times New Roman"/>
          <w:b/>
          <w:lang w:val="lt-LT"/>
        </w:rPr>
        <w:t>.</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Vaikams ir paaugliams</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Sartesta vartoti vaikams ir paaugliams (jaunesniems kaip 18 metų amžiaus) nerekomenduojama.</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Kiti vaistai ir Sartesta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Jeigu vartojate ar neseniai vartojote kitų vaistų arba dėl to nesate tikri, apie tai pasakykite gydytojui arba vaistininkui.</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Jūsų gydytojui gali tekti pakeisti Jūsų dozę ir (arba) imtis kitokių atsargumo priemonių. Kai kuriais atvejais gali tekti nutraukti vieno iš vaistų vartojimą. Tai ypač svarbu vartojant žemiau išvardytus vaistus:</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vartojate AKF inhibitorių arba aliskireną (taip pat žiūrėkite informaciją, pateiktą pokyriuose „</w:t>
      </w:r>
      <w:r w:rsidRPr="005F37B9">
        <w:rPr>
          <w:rFonts w:ascii="Times New Roman" w:hAnsi="Times New Roman"/>
          <w:noProof/>
          <w:lang w:val="lt-LT"/>
        </w:rPr>
        <w:t xml:space="preserve">Sartesta </w:t>
      </w:r>
      <w:r w:rsidRPr="005F37B9">
        <w:rPr>
          <w:rFonts w:ascii="Times New Roman" w:hAnsi="Times New Roman"/>
          <w:lang w:val="lt-LT"/>
        </w:rPr>
        <w:t>vartoti negalima“ ir „Įspėjimai ir atsargumo priemonės“);</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jeigu vartojate diuretikų (vaistų, kurie didina išskiriamo šlapimo kiekį);</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ličio (vaisto kai kuriems depresijos tipams gydyti);</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kalį tausojančių diuretikų, kalio papildų arba druskų pakaitalų, kuriuose yra kalio ar kitų vaistų, kurie gali didinti kalio kiekį organizme;</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tam tikrų nuskausminamųjų, tokių kaip nesteroidiniai vaistai nuo uždegimo (NVNU) ar selektyvūs ciklooksigenzės-2 inhibitorisi (COX-2 inhibitoriai). Gydytojas gali patikrinti inkstų funkciją;</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priešepilepsinių vaistų (pvz., karbamazepino, fenobarbitalio, fenitoino, fosfenitoino, primidono);</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jonažolės preparatų;</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nitroglicerino ar kitų nitratų, arba kitų, „vazodiliatatoriais“ vadinamų vaistų;</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vaistų, vartojamų ŽIV/AIDS gydyti (pvz., ritonaviro, indinaviro, nelfinaviro);</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lastRenderedPageBreak/>
        <w:t>vaistų, vartojamų grybelinių infekcijų gydymui (pvz., ketokonazolo, itrakonazolo);</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vaistų, vartojamų bakterijų sukeltoms infekcijoms gydyti (pvz., rifampicino, eritromicino, klaritromicino, telitromicino);</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verapamilio, diltiazemo (vartojamų širdies ligoms gydyti);</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simvastatino (padidėjusiam cholesterolio kiekiui mažinti vartojamo vaisto);</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dantroleno (į veną vartojamo vaisto, kai yra sunkių organizmo temperatūros reguliavimo sutrikimų);</w:t>
      </w:r>
    </w:p>
    <w:p w:rsidR="00C45C88" w:rsidRPr="005F37B9" w:rsidRDefault="00C45C88" w:rsidP="00C45C88">
      <w:pPr>
        <w:numPr>
          <w:ilvl w:val="0"/>
          <w:numId w:val="6"/>
        </w:numPr>
        <w:spacing w:after="0" w:line="240" w:lineRule="auto"/>
        <w:ind w:left="567" w:right="-2" w:hanging="567"/>
        <w:contextualSpacing/>
        <w:rPr>
          <w:rFonts w:ascii="Times New Roman" w:hAnsi="Times New Roman"/>
          <w:lang w:val="lt-LT"/>
        </w:rPr>
      </w:pPr>
      <w:r w:rsidRPr="005F37B9">
        <w:rPr>
          <w:rFonts w:ascii="Times New Roman" w:hAnsi="Times New Roman"/>
          <w:lang w:val="lt-LT"/>
        </w:rPr>
        <w:t>apsaugoti nuo transplantato atmetimo reakcijų vartojamų vaistų (ciklosporino).</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Sartesta vartojimas su maistu ir gėrimais</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 xml:space="preserve">vartojantiems asmenims negalima valgyti greipfrutų ar gerti greipfrutų sulčių, kadangi greipfrutai ar greipfrutų sultys gali didinti veikliosios medžiagos amlodipino kiekį kraujyje ir dėl to gali neprognozuojamai sustiprėti kraujospūdį mažinantis </w:t>
      </w:r>
      <w:r w:rsidRPr="005F37B9">
        <w:rPr>
          <w:rFonts w:ascii="Times New Roman" w:hAnsi="Times New Roman"/>
          <w:noProof/>
          <w:lang w:val="lt-LT"/>
        </w:rPr>
        <w:t xml:space="preserve">Sartesta </w:t>
      </w:r>
      <w:r w:rsidRPr="005F37B9">
        <w:rPr>
          <w:rFonts w:ascii="Times New Roman" w:hAnsi="Times New Roman"/>
          <w:lang w:val="lt-LT"/>
        </w:rPr>
        <w:t>poveikis.</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Nėštumas ir žindymo laikotarpis</w:t>
      </w:r>
    </w:p>
    <w:p w:rsidR="00C45C88" w:rsidRPr="005F37B9" w:rsidRDefault="00C45C88" w:rsidP="00C45C88">
      <w:pPr>
        <w:numPr>
          <w:ilvl w:val="12"/>
          <w:numId w:val="0"/>
        </w:numPr>
        <w:spacing w:after="0" w:line="240" w:lineRule="auto"/>
        <w:contextualSpacing/>
        <w:rPr>
          <w:rFonts w:ascii="Times New Roman" w:hAnsi="Times New Roman"/>
          <w:noProof/>
          <w:lang w:val="lt-LT"/>
        </w:rPr>
      </w:pPr>
      <w:r w:rsidRPr="005F37B9">
        <w:rPr>
          <w:rFonts w:ascii="Times New Roman" w:hAnsi="Times New Roman"/>
          <w:noProof/>
          <w:lang w:val="lt-LT"/>
        </w:rPr>
        <w:t>Jeigu esate nėščia, žindote kūdikį, manote, kad galbūt esate nėščia, arba planuojate pastoti, tai prieš vartodama šį vaistą, pasitarkite su gydytoju arba vaistininku.</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 </w:t>
      </w:r>
    </w:p>
    <w:p w:rsidR="00C45C88" w:rsidRPr="005F37B9" w:rsidRDefault="00C45C88" w:rsidP="00C45C88">
      <w:pPr>
        <w:numPr>
          <w:ilvl w:val="12"/>
          <w:numId w:val="0"/>
        </w:numPr>
        <w:spacing w:after="0" w:line="240" w:lineRule="auto"/>
        <w:contextualSpacing/>
        <w:rPr>
          <w:rFonts w:ascii="Times New Roman" w:hAnsi="Times New Roman"/>
          <w:u w:val="single"/>
          <w:lang w:val="lt-LT"/>
        </w:rPr>
      </w:pPr>
      <w:r w:rsidRPr="005F37B9">
        <w:rPr>
          <w:rFonts w:ascii="Times New Roman" w:hAnsi="Times New Roman"/>
          <w:u w:val="single"/>
          <w:lang w:val="lt-LT"/>
        </w:rPr>
        <w:t>Nėštumas</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Jeigu manote, kad galite būti pastojusi (</w:t>
      </w:r>
      <w:r w:rsidRPr="005F37B9">
        <w:rPr>
          <w:rFonts w:ascii="Times New Roman" w:hAnsi="Times New Roman"/>
          <w:u w:val="single"/>
          <w:lang w:val="lt-LT"/>
        </w:rPr>
        <w:t>ar galite pastoti</w:t>
      </w:r>
      <w:r w:rsidRPr="005F37B9">
        <w:rPr>
          <w:rFonts w:ascii="Times New Roman" w:hAnsi="Times New Roman"/>
          <w:lang w:val="lt-LT"/>
        </w:rPr>
        <w:t xml:space="preserve">), pasakykite gydytojui. Jūsų gydytojas lieps Jums nebevartoti vaisto prieš planuojant pastojimą arba iš karto sužinojus apie nėštumą, ir paskirs kitą vaistą vietoje </w:t>
      </w:r>
      <w:r w:rsidRPr="005F37B9">
        <w:rPr>
          <w:rFonts w:ascii="Times New Roman" w:hAnsi="Times New Roman"/>
          <w:noProof/>
          <w:lang w:val="lt-LT"/>
        </w:rPr>
        <w:t>Sartesta</w:t>
      </w:r>
      <w:r w:rsidRPr="005F37B9">
        <w:rPr>
          <w:rFonts w:ascii="Times New Roman" w:hAnsi="Times New Roman"/>
          <w:lang w:val="lt-LT"/>
        </w:rPr>
        <w:t xml:space="preserve">. </w:t>
      </w:r>
      <w:r w:rsidRPr="005F37B9">
        <w:rPr>
          <w:rFonts w:ascii="Times New Roman" w:hAnsi="Times New Roman"/>
          <w:noProof/>
          <w:lang w:val="lt-LT"/>
        </w:rPr>
        <w:t xml:space="preserve">Sartesta </w:t>
      </w:r>
      <w:r w:rsidRPr="005F37B9">
        <w:rPr>
          <w:rFonts w:ascii="Times New Roman" w:hAnsi="Times New Roman"/>
          <w:lang w:val="lt-LT"/>
        </w:rPr>
        <w:t>yra nerekomenduojamas ankstyvojo nėštumo laikotarpiu (pirmuosius 3 mėnesius) ir negali būti vartojamas, jei esate daugiau kaip 3 mėnesius nėščia, nes tuomet jis gali labai pakenkti Jūsų kūdikiui.</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numPr>
          <w:ilvl w:val="12"/>
          <w:numId w:val="0"/>
        </w:numPr>
        <w:spacing w:after="0" w:line="240" w:lineRule="auto"/>
        <w:contextualSpacing/>
        <w:rPr>
          <w:rFonts w:ascii="Times New Roman" w:hAnsi="Times New Roman"/>
          <w:u w:val="single"/>
          <w:lang w:val="lt-LT"/>
        </w:rPr>
      </w:pPr>
      <w:r w:rsidRPr="005F37B9">
        <w:rPr>
          <w:rFonts w:ascii="Times New Roman" w:hAnsi="Times New Roman"/>
          <w:u w:val="single"/>
          <w:lang w:val="lt-LT"/>
        </w:rPr>
        <w:t>Žindymas</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Pasakykite savo gydytojui, jei maitinate krūtimi </w:t>
      </w:r>
      <w:r w:rsidRPr="005F37B9">
        <w:rPr>
          <w:rFonts w:ascii="Times New Roman" w:hAnsi="Times New Roman"/>
          <w:u w:val="single"/>
          <w:lang w:val="lt-LT"/>
        </w:rPr>
        <w:t>ar ruošiatės pradėti tai daryti</w:t>
      </w:r>
      <w:r w:rsidRPr="005F37B9">
        <w:rPr>
          <w:rFonts w:ascii="Times New Roman" w:hAnsi="Times New Roman"/>
          <w:lang w:val="lt-LT"/>
        </w:rPr>
        <w:t xml:space="preserve">. </w:t>
      </w:r>
      <w:r w:rsidRPr="005F37B9">
        <w:rPr>
          <w:rFonts w:ascii="Times New Roman" w:hAnsi="Times New Roman"/>
          <w:noProof/>
          <w:lang w:val="lt-LT"/>
        </w:rPr>
        <w:t xml:space="preserve">Sartesta </w:t>
      </w:r>
      <w:r w:rsidRPr="005F37B9">
        <w:rPr>
          <w:rFonts w:ascii="Times New Roman" w:hAnsi="Times New Roman"/>
          <w:lang w:val="lt-LT"/>
        </w:rPr>
        <w:t>nerekomenduojamas krūtimi maitinančioms motinoms. Jeigu norite maitinti krūtimi, gydytojas gali paskirti kitą vaistą, ypač jei naujagimis gimė prieš laiką.</w:t>
      </w:r>
    </w:p>
    <w:p w:rsidR="00C45C88" w:rsidRDefault="00C45C88" w:rsidP="00C45C88">
      <w:pPr>
        <w:numPr>
          <w:ilvl w:val="12"/>
          <w:numId w:val="0"/>
        </w:numPr>
        <w:spacing w:after="0" w:line="240" w:lineRule="auto"/>
        <w:contextualSpacing/>
        <w:rPr>
          <w:rFonts w:ascii="Times New Roman" w:hAnsi="Times New Roman"/>
          <w:lang w:val="lt-LT"/>
        </w:rPr>
      </w:pPr>
      <w:r w:rsidRPr="00CD584B">
        <w:rPr>
          <w:rFonts w:ascii="Times New Roman" w:hAnsi="Times New Roman"/>
          <w:lang w:val="lt-LT"/>
        </w:rPr>
        <w:t>Nustatyta, kad nedidelis kiekis amlodipino patenka i motinos pieną.</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Vairavimas ir mechanizmų valdymas</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Šis vaistas gali sukelti svaigulį. Tai gali trukdyti sukaupti dėmesį. Todėl, kol nežinote, kaip šis vaistas veikia Jus, nevairuokite, nevaldykite mechanizmų ir nesiimkite kitokio dėmesio sukaupimo reikalaujančio darbo.</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3.</w:t>
      </w:r>
      <w:r w:rsidRPr="005F37B9">
        <w:rPr>
          <w:rFonts w:ascii="Times New Roman" w:hAnsi="Times New Roman"/>
          <w:sz w:val="22"/>
          <w:szCs w:val="22"/>
          <w:lang w:val="lt-LT"/>
        </w:rPr>
        <w:tab/>
        <w:t>Kaip vartoti Sartesta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noProof/>
          <w:lang w:val="lt-LT"/>
        </w:rPr>
        <w:t>Visada vartokite šį vaistą tiksliai kaip nurodė gydytojas.</w:t>
      </w:r>
      <w:r w:rsidRPr="005F37B9">
        <w:rPr>
          <w:rFonts w:ascii="Times New Roman" w:hAnsi="Times New Roman"/>
          <w:lang w:val="lt-LT"/>
        </w:rPr>
        <w:t xml:space="preserve"> </w:t>
      </w:r>
      <w:r w:rsidRPr="005F37B9">
        <w:rPr>
          <w:rFonts w:ascii="Times New Roman" w:hAnsi="Times New Roman"/>
          <w:noProof/>
          <w:lang w:val="lt-LT"/>
        </w:rPr>
        <w:t>Jeigu abejojate, kreipkitės į gydytoją.</w:t>
      </w:r>
      <w:r w:rsidRPr="005F37B9">
        <w:rPr>
          <w:rFonts w:ascii="Times New Roman" w:hAnsi="Times New Roman"/>
          <w:lang w:val="lt-LT"/>
        </w:rPr>
        <w:t xml:space="preserve"> Tai</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padės pasiekti geriausių gydymo rezultatų ir sumažinti šalutinio poveikio riziką.</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Įprastinė </w:t>
      </w:r>
      <w:r w:rsidRPr="005F37B9">
        <w:rPr>
          <w:rFonts w:ascii="Times New Roman" w:hAnsi="Times New Roman"/>
          <w:noProof/>
          <w:lang w:val="lt-LT"/>
        </w:rPr>
        <w:t xml:space="preserve">Sartesta </w:t>
      </w:r>
      <w:r w:rsidRPr="005F37B9">
        <w:rPr>
          <w:rFonts w:ascii="Times New Roman" w:hAnsi="Times New Roman"/>
          <w:lang w:val="lt-LT"/>
        </w:rPr>
        <w:t>dozė yra viena tabletė per parą. Jūsų gydytojas nuspręs, ar Jums reikia vartoti vieną Sartesta 5 mg/80 mg tabletę, vieną Sartesta 5 mg/160 mg tabletę ar vieną Sartesta 10 mg/160 mg tabletę per parą.</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lang w:val="lt-LT"/>
        </w:rPr>
        <w:t>Tinkamiausia vaistą vartoti kiekvieną dieną tuo pačiu metu.</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lang w:val="lt-LT"/>
        </w:rPr>
        <w:t>Tabletes nurykite, užgerdami stikline vandens.</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noProof/>
          <w:lang w:val="lt-LT"/>
        </w:rPr>
        <w:t xml:space="preserve">Sartesta </w:t>
      </w:r>
      <w:r w:rsidRPr="005F37B9">
        <w:rPr>
          <w:rFonts w:ascii="Times New Roman" w:hAnsi="Times New Roman"/>
          <w:lang w:val="lt-LT"/>
        </w:rPr>
        <w:t xml:space="preserve">galima gerti valgio metu arba nevalgius. Nevartokite </w:t>
      </w:r>
      <w:r w:rsidRPr="005F37B9">
        <w:rPr>
          <w:rFonts w:ascii="Times New Roman" w:hAnsi="Times New Roman"/>
          <w:noProof/>
          <w:lang w:val="lt-LT"/>
        </w:rPr>
        <w:t xml:space="preserve">Sartesta </w:t>
      </w:r>
      <w:r w:rsidRPr="005F37B9">
        <w:rPr>
          <w:rFonts w:ascii="Times New Roman" w:hAnsi="Times New Roman"/>
          <w:lang w:val="lt-LT"/>
        </w:rPr>
        <w:t>su greipfrutais ar greipfrutų sultimis.</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Atsižvelgdamas į gydymo sukeliamą poveikį, gydytojas gali siūlyti padidinti ar sumažinti dozę.</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Paskirtos dozės viršyti negalima.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contextualSpacing/>
        <w:rPr>
          <w:rFonts w:ascii="Times New Roman" w:hAnsi="Times New Roman"/>
          <w:b/>
          <w:lang w:val="lt-LT"/>
        </w:rPr>
      </w:pPr>
      <w:r w:rsidRPr="005F37B9">
        <w:rPr>
          <w:rFonts w:ascii="Times New Roman" w:hAnsi="Times New Roman"/>
          <w:b/>
          <w:noProof/>
          <w:lang w:val="lt-LT"/>
        </w:rPr>
        <w:t xml:space="preserve">Sartesta </w:t>
      </w:r>
      <w:r w:rsidRPr="005F37B9">
        <w:rPr>
          <w:rFonts w:ascii="Times New Roman" w:hAnsi="Times New Roman"/>
          <w:b/>
          <w:lang w:val="lt-LT"/>
        </w:rPr>
        <w:t>ir senyvi pacientai (&gt; 65 metų)</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Didinant dozę, Jūsų gydytojas turi laikytis atsargumo priemonių.</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lastRenderedPageBreak/>
        <w:t>Jei kiltų daugiau klausimų dėl šio vaisto vartojimo, kreipkitės į gydytoją arba vaistininką.</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Vartojimas vaikams ir paaugliams</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Šio vaisto vartoti vaikams ir paaugliams nerekomenduojama.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Ką daryti pavartojus per didelę Sartesta dozę?</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Jeigu išgėrėte per daug </w:t>
      </w:r>
      <w:r w:rsidRPr="005F37B9">
        <w:rPr>
          <w:rFonts w:ascii="Times New Roman" w:hAnsi="Times New Roman"/>
          <w:noProof/>
          <w:lang w:val="lt-LT"/>
        </w:rPr>
        <w:t xml:space="preserve">Sartesta </w:t>
      </w:r>
      <w:r w:rsidRPr="005F37B9">
        <w:rPr>
          <w:rFonts w:ascii="Times New Roman" w:hAnsi="Times New Roman"/>
          <w:lang w:val="lt-LT"/>
        </w:rPr>
        <w:t>tablečių arba jei Jūsų tablečių išgėrė kas nors kitas, nedelsdami kreipkitės į gydytoją.</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Pamiršus pavartoti Sartesta</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Jeigu pamiršote išgerti šio vaisto, išgerkite jį iškart prisiminę. Kitą dozę vartokite įprastu laiku. Tačiau, jei jau beveik atėjo laikas kitai dozei, praleiskite pamirštąją. Negalima vartoti dvigubos dozės norint kompensuoti praleistą tabletę.</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Nustojus vartoti Sartesta</w:t>
      </w:r>
    </w:p>
    <w:p w:rsidR="00C45C88" w:rsidRPr="005F37B9" w:rsidRDefault="00C45C88" w:rsidP="00C45C88">
      <w:pPr>
        <w:numPr>
          <w:ilvl w:val="12"/>
          <w:numId w:val="0"/>
        </w:numPr>
        <w:spacing w:after="0" w:line="240" w:lineRule="auto"/>
        <w:contextualSpacing/>
        <w:rPr>
          <w:rFonts w:ascii="Times New Roman" w:hAnsi="Times New Roman"/>
          <w:lang w:val="lt-LT"/>
        </w:rPr>
      </w:pPr>
      <w:r w:rsidRPr="005F37B9">
        <w:rPr>
          <w:rFonts w:ascii="Times New Roman" w:hAnsi="Times New Roman"/>
          <w:lang w:val="lt-LT"/>
        </w:rPr>
        <w:t xml:space="preserve">Jeigu nutrauksite </w:t>
      </w:r>
      <w:r w:rsidRPr="005F37B9">
        <w:rPr>
          <w:rFonts w:ascii="Times New Roman" w:hAnsi="Times New Roman"/>
          <w:noProof/>
          <w:lang w:val="lt-LT"/>
        </w:rPr>
        <w:t xml:space="preserve">Sartesta </w:t>
      </w:r>
      <w:r w:rsidRPr="005F37B9">
        <w:rPr>
          <w:rFonts w:ascii="Times New Roman" w:hAnsi="Times New Roman"/>
          <w:lang w:val="lt-LT"/>
        </w:rPr>
        <w:t>vartojimą, Jūsų liga gali pasunkėti. Nenutraukite vaisto vartojimo, kol to padaryti nenurodys gydytojas.</w:t>
      </w:r>
    </w:p>
    <w:p w:rsidR="00C45C88" w:rsidRPr="005F37B9" w:rsidRDefault="00C45C88" w:rsidP="00C45C88">
      <w:pPr>
        <w:numPr>
          <w:ilvl w:val="12"/>
          <w:numId w:val="0"/>
        </w:numPr>
        <w:spacing w:after="0" w:line="240" w:lineRule="auto"/>
        <w:contextualSpacing/>
        <w:rPr>
          <w:rFonts w:ascii="Times New Roman" w:hAnsi="Times New Roman"/>
          <w:noProof/>
          <w:lang w:val="lt-LT"/>
        </w:rPr>
      </w:pPr>
    </w:p>
    <w:p w:rsidR="00C45C88" w:rsidRPr="005F37B9" w:rsidRDefault="00C45C88" w:rsidP="00C45C88">
      <w:pPr>
        <w:numPr>
          <w:ilvl w:val="12"/>
          <w:numId w:val="0"/>
        </w:numPr>
        <w:spacing w:after="0" w:line="240" w:lineRule="auto"/>
        <w:contextualSpacing/>
        <w:rPr>
          <w:rFonts w:ascii="Times New Roman" w:hAnsi="Times New Roman"/>
          <w:noProof/>
          <w:lang w:val="lt-LT"/>
        </w:rPr>
      </w:pPr>
    </w:p>
    <w:p w:rsidR="00C45C88" w:rsidRPr="005F37B9" w:rsidRDefault="00C45C88" w:rsidP="00C45C88">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4.</w:t>
      </w:r>
      <w:r w:rsidRPr="005F37B9">
        <w:rPr>
          <w:rFonts w:ascii="Times New Roman" w:hAnsi="Times New Roman"/>
          <w:sz w:val="22"/>
          <w:szCs w:val="22"/>
          <w:lang w:val="lt-LT"/>
        </w:rPr>
        <w:tab/>
        <w:t>Galimas šalutinis poveikis</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numPr>
          <w:ilvl w:val="12"/>
          <w:numId w:val="0"/>
        </w:numPr>
        <w:spacing w:after="0" w:line="240" w:lineRule="auto"/>
        <w:ind w:right="-29"/>
        <w:contextualSpacing/>
        <w:rPr>
          <w:rFonts w:ascii="Times New Roman" w:hAnsi="Times New Roman"/>
          <w:lang w:val="lt-LT"/>
        </w:rPr>
      </w:pPr>
      <w:r w:rsidRPr="005F37B9">
        <w:rPr>
          <w:rFonts w:ascii="Times New Roman" w:hAnsi="Times New Roman"/>
          <w:noProof/>
          <w:lang w:val="lt-LT"/>
        </w:rPr>
        <w:t>Šis vaistas, kaip ir visi kiti, gali sukelti šalutinį poveikį, nors jis pasireiškia ne visiems žmonėms.</w:t>
      </w:r>
    </w:p>
    <w:p w:rsidR="00C45C88" w:rsidRPr="005F37B9" w:rsidRDefault="00C45C88" w:rsidP="00C45C88">
      <w:pPr>
        <w:numPr>
          <w:ilvl w:val="12"/>
          <w:numId w:val="0"/>
        </w:numPr>
        <w:spacing w:after="0" w:line="240" w:lineRule="auto"/>
        <w:ind w:right="-29"/>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b/>
          <w:lang w:val="lt-LT"/>
        </w:rPr>
      </w:pPr>
      <w:r w:rsidRPr="005F37B9">
        <w:rPr>
          <w:rFonts w:ascii="Times New Roman" w:hAnsi="Times New Roman"/>
          <w:b/>
          <w:lang w:val="lt-LT"/>
        </w:rPr>
        <w:t>Kai kurie šalutiniai reiškiniai gali būti sunkūs ir jiems pasireiškus gali reikėti medicininės pagalbos:</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lang w:val="lt-LT"/>
        </w:rPr>
        <w:t>Nedideliam skaičiui pacientų pasireiškė šie sunkūs šalutiniai reiškiniai (</w:t>
      </w:r>
      <w:r w:rsidRPr="005F37B9">
        <w:rPr>
          <w:rFonts w:ascii="Times New Roman" w:hAnsi="Times New Roman"/>
          <w:i/>
          <w:lang w:val="lt-LT"/>
        </w:rPr>
        <w:t>gali pasireikšti mažiau nei 1 iš 1 000 žmonių</w:t>
      </w:r>
      <w:r w:rsidRPr="005F37B9">
        <w:rPr>
          <w:rFonts w:ascii="Times New Roman" w:hAnsi="Times New Roman"/>
          <w:lang w:val="lt-LT"/>
        </w:rPr>
        <w:t>).</w:t>
      </w:r>
    </w:p>
    <w:p w:rsidR="00C45C88" w:rsidRPr="005F37B9" w:rsidRDefault="00C45C88" w:rsidP="00C45C88">
      <w:pPr>
        <w:spacing w:after="0" w:line="240" w:lineRule="auto"/>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b/>
          <w:lang w:val="lt-LT"/>
        </w:rPr>
      </w:pPr>
      <w:r w:rsidRPr="005F37B9">
        <w:rPr>
          <w:rFonts w:ascii="Times New Roman" w:hAnsi="Times New Roman"/>
          <w:b/>
          <w:lang w:val="lt-LT"/>
        </w:rPr>
        <w:t>Jeigu kuris nors iš jų pasireikš, nedelsdami kreipkitės į gydytoją:</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lang w:val="lt-LT"/>
        </w:rPr>
        <w:t>Alerginės reakcijos, pasireiškiančios bėrimu, niežuliu, veido, lūpų ar liežuvio tinimu, apsunkintu kvėpavimu, mažu kraujospūdžiu (silpnumo, apsvaigimo pojūtis).</w:t>
      </w:r>
    </w:p>
    <w:p w:rsidR="00C45C88" w:rsidRPr="005F37B9" w:rsidRDefault="00C45C88" w:rsidP="00C45C88">
      <w:pPr>
        <w:spacing w:after="0" w:line="240" w:lineRule="auto"/>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b/>
          <w:lang w:val="lt-LT"/>
        </w:rPr>
      </w:pPr>
      <w:r w:rsidRPr="005F37B9">
        <w:rPr>
          <w:rFonts w:ascii="Times New Roman" w:hAnsi="Times New Roman"/>
          <w:b/>
          <w:lang w:val="lt-LT"/>
        </w:rPr>
        <w:t>Kiti galimi Sartesta šalutiniai reiškiniai:</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i/>
          <w:lang w:val="lt-LT"/>
        </w:rPr>
        <w:t>Dažni (gali pasireikšti mažiau nei 1 iš 10 žmonių)</w:t>
      </w:r>
      <w:r w:rsidRPr="005F37B9">
        <w:rPr>
          <w:rFonts w:ascii="Times New Roman" w:hAnsi="Times New Roman"/>
          <w:lang w:val="lt-LT"/>
        </w:rPr>
        <w:t>: gripo simptomai (gripas); užgulusi nosis, gerklės skausmas ir diskomfortas ryjant; galvos skausmas; rankų, plaštakų, kojų, čiurnų ar pėdų tinimas; nuovargis; astenija (bendras silpnumas); raudonis ir šilumos pojūtis veide ir (ar) kakle.</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i/>
          <w:lang w:val="lt-LT"/>
        </w:rPr>
        <w:t>Nedažni (gali pasireikšti mažiau nei 1 iš 100 žmonių)</w:t>
      </w:r>
      <w:r w:rsidRPr="005F37B9">
        <w:rPr>
          <w:rFonts w:ascii="Times New Roman" w:hAnsi="Times New Roman"/>
          <w:lang w:val="lt-LT"/>
        </w:rPr>
        <w:t>: svaigulys; pykinimas ir pilvo skausmas; burnos sausmė; mieguistumas, rankų ar pėdų dilgčiojimas ar sustingimas, galvos svaigimas (</w:t>
      </w:r>
      <w:r w:rsidRPr="005F37B9">
        <w:rPr>
          <w:rFonts w:ascii="Times New Roman" w:hAnsi="Times New Roman"/>
          <w:i/>
          <w:lang w:val="lt-LT"/>
        </w:rPr>
        <w:t>vertigo</w:t>
      </w:r>
      <w:r w:rsidRPr="005F37B9">
        <w:rPr>
          <w:rFonts w:ascii="Times New Roman" w:hAnsi="Times New Roman"/>
          <w:lang w:val="lt-LT"/>
        </w:rPr>
        <w:t>); dažnas širdies plakimas, taip pat ir permušimai; svaigulys stojantis; kosulys; viduriavimas; vidurių užkietėjimas; odos bėrimas, odos paraudimas; sąnarių tinimas, nugaros skausmas; sąnarių skausmas.</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i/>
          <w:lang w:val="lt-LT"/>
        </w:rPr>
        <w:t>Reti (gali pasireikšti mažiau nei 1 iš 1000 žmonių)</w:t>
      </w:r>
      <w:r w:rsidRPr="005F37B9">
        <w:rPr>
          <w:rFonts w:ascii="Times New Roman" w:hAnsi="Times New Roman"/>
          <w:lang w:val="lt-LT"/>
        </w:rPr>
        <w:t>: nerimas; spengimas ausyse; alpulys; gausesnis šlapinimasis nei paprastai ar dažnesnis noras šlapintis nei paprastai; nesugebėjimas sukelti ar palaikyti erekciją; sunkumo pojūtis; žemas kraujospūdis, pasireiškiantis tokiais simptomais kaip svaigulys ar galvos svaigimas; per gausus prakaitavimas; viso kūno odos bėrimas; niežulys; raumenų spazmai.</w:t>
      </w:r>
    </w:p>
    <w:p w:rsidR="00C45C88" w:rsidRPr="005F37B9" w:rsidRDefault="00C45C88" w:rsidP="00C45C88">
      <w:pPr>
        <w:spacing w:after="0" w:line="240" w:lineRule="auto"/>
        <w:contextualSpacing/>
        <w:rPr>
          <w:rFonts w:ascii="Times New Roman" w:hAnsi="Times New Roman"/>
          <w:b/>
          <w:lang w:val="lt-LT"/>
        </w:rPr>
      </w:pPr>
      <w:r w:rsidRPr="005F37B9">
        <w:rPr>
          <w:rFonts w:ascii="Times New Roman" w:hAnsi="Times New Roman"/>
          <w:b/>
          <w:lang w:val="lt-LT"/>
        </w:rPr>
        <w:t>Jei kuris iš šių reiškinių vargina, kreipkitės į gydytoją.</w:t>
      </w:r>
    </w:p>
    <w:p w:rsidR="00C45C88" w:rsidRPr="005F37B9" w:rsidRDefault="00C45C88" w:rsidP="00C45C88">
      <w:pPr>
        <w:spacing w:after="0" w:line="240" w:lineRule="auto"/>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b/>
          <w:lang w:val="lt-LT"/>
        </w:rPr>
      </w:pPr>
      <w:r w:rsidRPr="005F37B9">
        <w:rPr>
          <w:rFonts w:ascii="Times New Roman" w:hAnsi="Times New Roman"/>
          <w:b/>
          <w:lang w:val="lt-LT"/>
        </w:rPr>
        <w:t>Šalutiniai reiškiniai, kurie pasireiškė vartojant vien tik amlodipiną ar valsartaną, ir kurie arba nebuvo stebėti vartojant Sartesta, arba kurių pasireiškė dažniau nei vartojant Sartesta:</w:t>
      </w:r>
    </w:p>
    <w:p w:rsidR="00C45C88" w:rsidRPr="005F37B9" w:rsidRDefault="00C45C88" w:rsidP="00C45C88">
      <w:pPr>
        <w:spacing w:after="0" w:line="240" w:lineRule="auto"/>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u w:val="single"/>
          <w:lang w:val="lt-LT"/>
        </w:rPr>
      </w:pPr>
      <w:r w:rsidRPr="005F37B9">
        <w:rPr>
          <w:rFonts w:ascii="Times New Roman" w:hAnsi="Times New Roman"/>
          <w:u w:val="single"/>
          <w:lang w:val="lt-LT"/>
        </w:rPr>
        <w:t>Amlodipinas</w:t>
      </w:r>
    </w:p>
    <w:p w:rsidR="00C45C88" w:rsidRPr="005F37B9" w:rsidRDefault="00C45C88" w:rsidP="00C45C88">
      <w:pPr>
        <w:spacing w:after="0" w:line="240" w:lineRule="auto"/>
        <w:contextualSpacing/>
        <w:rPr>
          <w:rFonts w:ascii="Times New Roman" w:hAnsi="Times New Roman"/>
          <w:b/>
          <w:lang w:val="lt-LT"/>
        </w:rPr>
      </w:pPr>
      <w:r w:rsidRPr="005F37B9">
        <w:rPr>
          <w:rFonts w:ascii="Times New Roman" w:hAnsi="Times New Roman"/>
          <w:b/>
          <w:lang w:val="lt-LT"/>
        </w:rPr>
        <w:t>Nedelsdami kreipkitės į gydytoją, jeigu pavartojus šio vaisto, pasireiškia kuris nors toliau išvardytas labai retas, bet sunkus šalutinis poveikis:</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lang w:val="lt-LT"/>
        </w:rPr>
        <w:t>staiga atsiradęs švokštimas, krūtinės skausmas, dusulys ar kvėpavimo pasunkėjimas;</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lang w:val="lt-LT"/>
        </w:rPr>
        <w:t>akių vokų, veido ar lūpų patinimas;</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lang w:val="lt-LT"/>
        </w:rPr>
        <w:t>liežuvio ir gerklės patinimas, dėl kurio gali labai pasunkėti kvėpavimas;</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lang w:val="lt-LT"/>
        </w:rPr>
        <w:lastRenderedPageBreak/>
        <w:t>sunkios odos reakcijos, įskaitant intensyvų odos bėrimą, dilgėlinę, viso kūno odos paraudimą, sunkų niežėjimą, odos pūslėtumą, lupimąsi ir patinimą, gleivinių uždegimą (Stivenso-Džonsono (</w:t>
      </w:r>
      <w:r w:rsidRPr="005F37B9">
        <w:rPr>
          <w:rFonts w:ascii="Times New Roman" w:hAnsi="Times New Roman"/>
          <w:i/>
          <w:lang w:val="lt-LT"/>
        </w:rPr>
        <w:t>Stevens-Johnson</w:t>
      </w:r>
      <w:r w:rsidRPr="005F37B9">
        <w:rPr>
          <w:rFonts w:ascii="Times New Roman" w:hAnsi="Times New Roman"/>
          <w:lang w:val="lt-LT"/>
        </w:rPr>
        <w:t>) sindromas</w:t>
      </w:r>
      <w:r>
        <w:rPr>
          <w:rFonts w:ascii="Times New Roman" w:hAnsi="Times New Roman"/>
          <w:lang w:val="lt-LT"/>
        </w:rPr>
        <w:t>,</w:t>
      </w:r>
      <w:r w:rsidRPr="00D15BF8">
        <w:rPr>
          <w:rFonts w:ascii="Times New Roman" w:hAnsi="Times New Roman"/>
          <w:lang w:val="lt-LT"/>
        </w:rPr>
        <w:t xml:space="preserve"> </w:t>
      </w:r>
      <w:r>
        <w:rPr>
          <w:rFonts w:ascii="Times New Roman" w:hAnsi="Times New Roman"/>
          <w:lang w:val="lt-LT"/>
        </w:rPr>
        <w:t>toksinė epidermio nekrolizė</w:t>
      </w:r>
      <w:r w:rsidRPr="005F37B9">
        <w:rPr>
          <w:rFonts w:ascii="Times New Roman" w:hAnsi="Times New Roman"/>
          <w:lang w:val="lt-LT"/>
        </w:rPr>
        <w:t>), arba kitos alerginės reakcijos;</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lang w:val="lt-LT"/>
        </w:rPr>
        <w:t>širdies priepuolis, nenormalus širdies plakimas;</w:t>
      </w:r>
    </w:p>
    <w:p w:rsidR="00C45C88" w:rsidRPr="005F37B9" w:rsidRDefault="00C45C88" w:rsidP="00C45C88">
      <w:pPr>
        <w:numPr>
          <w:ilvl w:val="0"/>
          <w:numId w:val="7"/>
        </w:numPr>
        <w:spacing w:after="0" w:line="240" w:lineRule="auto"/>
        <w:ind w:left="567" w:hanging="567"/>
        <w:contextualSpacing/>
        <w:rPr>
          <w:rFonts w:ascii="Times New Roman" w:hAnsi="Times New Roman"/>
          <w:lang w:val="lt-LT"/>
        </w:rPr>
      </w:pPr>
      <w:r w:rsidRPr="005F37B9">
        <w:rPr>
          <w:rFonts w:ascii="Times New Roman" w:hAnsi="Times New Roman"/>
          <w:lang w:val="lt-LT"/>
        </w:rPr>
        <w:t>kasos uždegimas, dėl kurio gali pasireikšti sunkus pilvo ir nugaros skausmas, susijęs su labai bloga savijauta.</w:t>
      </w:r>
    </w:p>
    <w:p w:rsidR="00C45C88" w:rsidRPr="005F37B9" w:rsidRDefault="00C45C88" w:rsidP="00C45C88">
      <w:pPr>
        <w:spacing w:after="0" w:line="240" w:lineRule="auto"/>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lang w:val="lt-LT"/>
        </w:rPr>
        <w:t>Buvo pranešta apie toliau išvardytą šalutinį poveikį. Jeigu kuris nors iš išvardytų sutrikimų sukelia Jums problemų arba jeigu jis trunka ilgiau kaip vieną savaitę, turite kreiptis į gydytoją.</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i/>
          <w:lang w:val="lt-LT"/>
        </w:rPr>
        <w:t>Dažni (gali pasireikšti mažiau nei 1 iš 10 žmonių)</w:t>
      </w:r>
      <w:r w:rsidRPr="005F37B9">
        <w:rPr>
          <w:rFonts w:ascii="Times New Roman" w:hAnsi="Times New Roman"/>
          <w:lang w:val="lt-LT"/>
        </w:rPr>
        <w:t>: svaigulys, mieguistumas; palpitacijos (dažno stipraus širdies plakimo jutimas); veido ir kaklo paraudimas, kulkšnių patinimas (edema); pilvo skausmas, pykinimas.</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i/>
          <w:lang w:val="lt-LT"/>
        </w:rPr>
        <w:t>Nedažni (gali pasireikšti mažiau nei 1 iš 100 žmonių)</w:t>
      </w:r>
      <w:r w:rsidRPr="005F37B9">
        <w:rPr>
          <w:rFonts w:ascii="Times New Roman" w:hAnsi="Times New Roman"/>
          <w:lang w:val="lt-LT"/>
        </w:rPr>
        <w:t>: nuotaikų kaita, nerimas, depresija, nemiga, drebulys, nenormalus skonio pojūtis, apalpimas, skausmo jutimo išnykimas; regėjimo sutrikimai, regėjimo pablogėjimas, skambėjimas ausyse; mažas kraujospūdis; čiaudulys / sloga dėl nosies gleivinės uždegimo (rinitas); nevirškinimas, vėmimas; plaukų slinkimas, prakaitavimo sustiprėjimas, odos niežėjimas, odos spalvos pokytis; šlapinimosi sutrikimas, poreikis dažniau šlapintis naktį, šlapinimosi padažnėjimas; nesugebėjimas pasiekti erekciją, krūtų diskomfortas arba padidėjimas vyrams, skausmas, bloga savijauta, raumenų skausmas, raumenų mėšlungis; kūno masės padidėjimas arba sumažėjimas.</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i/>
          <w:lang w:val="lt-LT"/>
        </w:rPr>
        <w:t>Reti (gali pasireikšti mažiau nei 1 iš 1 000 žmonių)</w:t>
      </w:r>
      <w:r w:rsidRPr="005F37B9">
        <w:rPr>
          <w:rFonts w:ascii="Times New Roman" w:hAnsi="Times New Roman"/>
          <w:lang w:val="lt-LT"/>
        </w:rPr>
        <w:t>: minčių susipainiojimas.</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i/>
          <w:lang w:val="lt-LT"/>
        </w:rPr>
        <w:t>Labai reti (gali pasireikšti mažiau nei 1 iš 10 000 žmonių)</w:t>
      </w:r>
      <w:r w:rsidRPr="005F37B9">
        <w:rPr>
          <w:rFonts w:ascii="Times New Roman" w:hAnsi="Times New Roman"/>
          <w:lang w:val="lt-LT"/>
        </w:rPr>
        <w:t>: baltųjų kraujo ląstelių kiekio sumažėjimas, kraujo plokštelių kiekio sumažėjimas, dėl to gali atsirasti neįprastų kraujosruvų ar greičiau pasireikšti kraujavimas (raudonųjų kraujo ląstelių sutrikimas); gliukozės koncentracijos kraujyje padidėjimas (hiperglikemija); dantenų patinimas, pilvo pūtimas (skrandžio uždegimas [gastritas]); nenormali kepenų funkcija, kepenų uždegimas (hepatitas), odos pageltimas (gelta), kepenų fermentų suaktyvėjimas, kuris gali turėti įtakos kai kuriems medicininiams tyrimams; raumenų tempimo padidėjimas; kraujagyslių uždegimas, dažnai pasireiškiantis kartu su odos bėrimu, padidėjęs jautrumas šviesai; sutrikimas, pasireiškiantis rigidiškumu, drebuliu ir (arba) judėjimo sutrikimų deriniu.</w:t>
      </w:r>
    </w:p>
    <w:p w:rsidR="00C45C88" w:rsidRPr="005F37B9" w:rsidRDefault="00C45C88" w:rsidP="00C45C88">
      <w:pPr>
        <w:spacing w:after="0" w:line="240" w:lineRule="auto"/>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u w:val="single"/>
          <w:lang w:val="lt-LT"/>
        </w:rPr>
      </w:pPr>
      <w:r w:rsidRPr="005F37B9">
        <w:rPr>
          <w:rFonts w:ascii="Times New Roman" w:hAnsi="Times New Roman"/>
          <w:u w:val="single"/>
          <w:lang w:val="lt-LT"/>
        </w:rPr>
        <w:t>Valsartanas</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i/>
          <w:lang w:val="lt-LT"/>
        </w:rPr>
        <w:t>Dažnis nežinomas (negali būti įvertintas pagal turimus duomenis)</w:t>
      </w:r>
      <w:r w:rsidRPr="005F37B9">
        <w:rPr>
          <w:rFonts w:ascii="Times New Roman" w:hAnsi="Times New Roman"/>
          <w:lang w:val="lt-LT"/>
        </w:rPr>
        <w:t>: sumažėjęs raudonųjų kraujo ląstelių kiekis, karščiavimas, infekcijos sukeltas gerklės skausmas ar burnos gleivinės žaizdos; savaiminis kraujavimas ar kraujosruvų (mėlynių) susidarymas; padidėjęs kalio kiekis kraujyje; sutrikę kepenų veiklos rodiklių tyrimų rezultatai; sutrikusi inkstų veikla ir labai stipriai sutrikusi inkstų veikla; patinimas, daugiausia veido ir gerklės; raumenų skausmas; bėrimas, rausvai violetinės ar raudonos odos dėmės; karščiavimas; niežulys; alerginės reakcijos; pūslėta oda (pūslinio dermatito požymis).</w:t>
      </w:r>
    </w:p>
    <w:p w:rsidR="00C45C88" w:rsidRPr="005F37B9" w:rsidRDefault="00C45C88" w:rsidP="00C45C88">
      <w:pPr>
        <w:spacing w:after="0" w:line="240" w:lineRule="auto"/>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lang w:val="lt-LT"/>
        </w:rPr>
        <w:t>Jei pasireiškė kuri nors iš šių reakcijų, nedelsdami kreipkitės į gydytoją.</w:t>
      </w:r>
    </w:p>
    <w:p w:rsidR="00C45C88" w:rsidRPr="005F37B9" w:rsidRDefault="00C45C88" w:rsidP="00C45C88">
      <w:pPr>
        <w:spacing w:after="0" w:line="240" w:lineRule="auto"/>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b/>
          <w:lang w:val="lt-LT"/>
        </w:rPr>
      </w:pPr>
      <w:r w:rsidRPr="005F37B9">
        <w:rPr>
          <w:rFonts w:ascii="Times New Roman" w:hAnsi="Times New Roman"/>
          <w:b/>
          <w:noProof/>
          <w:lang w:val="lt-LT"/>
        </w:rPr>
        <w:t>Pranešimas apie šalutinį poveikį</w:t>
      </w:r>
    </w:p>
    <w:p w:rsidR="00C45C88" w:rsidRPr="005F37B9" w:rsidRDefault="00C45C88" w:rsidP="00C45C88">
      <w:pPr>
        <w:spacing w:after="0" w:line="240" w:lineRule="auto"/>
        <w:ind w:right="-449"/>
        <w:contextualSpacing/>
        <w:rPr>
          <w:rFonts w:ascii="Times New Roman" w:hAnsi="Times New Roman"/>
          <w:noProof/>
          <w:lang w:val="lt-LT"/>
        </w:rPr>
      </w:pPr>
      <w:r w:rsidRPr="005F37B9">
        <w:rPr>
          <w:rFonts w:ascii="Times New Roman" w:hAnsi="Times New Roman"/>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F37B9">
        <w:rPr>
          <w:rFonts w:ascii="Times New Roman" w:hAnsi="Times New Roman"/>
          <w:lang w:val="lt-LT" w:eastAsia="zh-CN"/>
        </w:rPr>
        <w:t>elefonu 8 800 73568</w:t>
      </w:r>
      <w:r w:rsidRPr="005F37B9">
        <w:rPr>
          <w:rFonts w:ascii="Times New Roman" w:hAnsi="Times New Roman"/>
          <w:lang w:val="lt-LT"/>
        </w:rPr>
        <w:t xml:space="preserve"> arba užpildyti interneto svetainėje </w:t>
      </w:r>
      <w:hyperlink r:id="rId5" w:history="1">
        <w:r w:rsidRPr="005F37B9">
          <w:rPr>
            <w:rStyle w:val="Hipersaitas"/>
            <w:rFonts w:ascii="Times New Roman" w:eastAsia="SimSun" w:hAnsi="Times New Roman"/>
            <w:lang w:val="lt-LT"/>
          </w:rPr>
          <w:t>www.vvkt.lt</w:t>
        </w:r>
      </w:hyperlink>
      <w:r w:rsidRPr="005F37B9">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w:t>
      </w:r>
      <w:r w:rsidRPr="005F37B9">
        <w:rPr>
          <w:rFonts w:ascii="Times New Roman" w:hAnsi="Times New Roman"/>
          <w:lang w:val="lt-LT" w:eastAsia="zh-CN"/>
        </w:rPr>
        <w:t xml:space="preserve">nemokamu </w:t>
      </w:r>
      <w:r w:rsidRPr="005F37B9">
        <w:rPr>
          <w:rFonts w:ascii="Times New Roman" w:hAnsi="Times New Roman"/>
          <w:lang w:val="lt-LT"/>
        </w:rPr>
        <w:t>fakso numeriu 8 800 20131</w:t>
      </w:r>
      <w:r w:rsidRPr="005F37B9">
        <w:rPr>
          <w:rFonts w:ascii="Times New Roman" w:hAnsi="Times New Roman"/>
          <w:lang w:val="lt-LT" w:eastAsia="zh-CN"/>
        </w:rPr>
        <w:t xml:space="preserve">, </w:t>
      </w:r>
      <w:r w:rsidRPr="005F37B9">
        <w:rPr>
          <w:rFonts w:ascii="Times New Roman" w:hAnsi="Times New Roman"/>
          <w:lang w:val="lt-LT"/>
        </w:rPr>
        <w:t xml:space="preserve">el. paštu </w:t>
      </w:r>
      <w:hyperlink r:id="rId6" w:history="1">
        <w:r w:rsidRPr="005F37B9">
          <w:rPr>
            <w:rStyle w:val="Hipersaitas"/>
            <w:rFonts w:ascii="Times New Roman" w:eastAsia="SimSun" w:hAnsi="Times New Roman"/>
            <w:lang w:val="lt-LT"/>
          </w:rPr>
          <w:t>NepageidaujamaR@vvkt.lt</w:t>
        </w:r>
      </w:hyperlink>
      <w:r w:rsidRPr="005F37B9">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5F37B9">
          <w:rPr>
            <w:rStyle w:val="Hipersaitas"/>
            <w:rFonts w:ascii="Times New Roman" w:eastAsia="SimSun" w:hAnsi="Times New Roman"/>
            <w:lang w:val="lt-LT"/>
          </w:rPr>
          <w:t>http://www.vvkt.lt</w:t>
        </w:r>
      </w:hyperlink>
      <w:r w:rsidRPr="005F37B9">
        <w:rPr>
          <w:rFonts w:ascii="Times New Roman" w:hAnsi="Times New Roman"/>
          <w:lang w:val="lt-LT"/>
        </w:rPr>
        <w:t>). Pranešdami apie šalutinį poveikį galite mums padėti gauti daugiau informacijos apie šio vaisto saugumą.</w:t>
      </w:r>
    </w:p>
    <w:p w:rsidR="00C45C88" w:rsidRPr="005F37B9" w:rsidRDefault="00C45C88" w:rsidP="00C45C88">
      <w:pPr>
        <w:spacing w:after="0" w:line="240" w:lineRule="auto"/>
        <w:ind w:right="-449"/>
        <w:contextualSpacing/>
        <w:rPr>
          <w:rFonts w:ascii="Times New Roman" w:hAnsi="Times New Roman"/>
          <w:noProof/>
          <w:lang w:val="lt-LT"/>
        </w:rPr>
      </w:pPr>
    </w:p>
    <w:p w:rsidR="00C45C88" w:rsidRPr="005F37B9" w:rsidRDefault="00C45C88" w:rsidP="00C45C88">
      <w:pPr>
        <w:spacing w:after="0" w:line="240" w:lineRule="auto"/>
        <w:ind w:right="-449"/>
        <w:contextualSpacing/>
        <w:rPr>
          <w:rFonts w:ascii="Times New Roman" w:hAnsi="Times New Roman"/>
          <w:noProof/>
          <w:lang w:val="lt-LT"/>
        </w:rPr>
      </w:pPr>
    </w:p>
    <w:p w:rsidR="00C45C88" w:rsidRPr="005F37B9" w:rsidRDefault="00C45C88" w:rsidP="00C45C88">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5.</w:t>
      </w:r>
      <w:r w:rsidRPr="005F37B9">
        <w:rPr>
          <w:rFonts w:ascii="Times New Roman" w:hAnsi="Times New Roman"/>
          <w:sz w:val="22"/>
          <w:szCs w:val="22"/>
          <w:lang w:val="lt-LT"/>
        </w:rPr>
        <w:tab/>
        <w:t>Kaip laikyti Sartesta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Laikyti ne aukštesnėje kaip 25 °C temperatūroje.</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Laikyti gamintojo pakuotėje, kad vaistas būtų apsaugotas nuo drėgmės.</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lastRenderedPageBreak/>
        <w:t>Šį vaistą laikykite vaikams nepastebimoje ir nepasiekiamoje vietoje.</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noProof/>
          <w:lang w:val="lt-LT"/>
        </w:rPr>
        <w:t xml:space="preserve">Ant dėžutės ir lizdinės </w:t>
      </w:r>
      <w:r w:rsidRPr="005F37B9">
        <w:rPr>
          <w:rFonts w:ascii="Times New Roman" w:hAnsi="Times New Roman"/>
          <w:lang w:val="lt-LT"/>
        </w:rPr>
        <w:t xml:space="preserve">plokštelės </w:t>
      </w:r>
      <w:r w:rsidRPr="009303B7">
        <w:rPr>
          <w:rFonts w:ascii="Times New Roman" w:hAnsi="Times New Roman"/>
          <w:lang w:val="lt-LT"/>
        </w:rPr>
        <w:t xml:space="preserve">po „EXP” </w:t>
      </w:r>
      <w:r w:rsidRPr="005F37B9">
        <w:rPr>
          <w:rFonts w:ascii="Times New Roman" w:hAnsi="Times New Roman"/>
          <w:lang w:val="lt-LT"/>
        </w:rPr>
        <w:t>nurodytam</w:t>
      </w:r>
      <w:r w:rsidRPr="005F37B9">
        <w:rPr>
          <w:rFonts w:ascii="Times New Roman" w:hAnsi="Times New Roman"/>
          <w:noProof/>
          <w:lang w:val="lt-LT"/>
        </w:rPr>
        <w:t xml:space="preserve"> tinkamumo laikui pasibaigus, šio vaisto vartoti negalima.</w:t>
      </w:r>
      <w:r w:rsidRPr="005F37B9">
        <w:rPr>
          <w:rFonts w:ascii="Times New Roman" w:hAnsi="Times New Roman"/>
          <w:lang w:val="lt-LT"/>
        </w:rPr>
        <w:t xml:space="preserve"> </w:t>
      </w:r>
      <w:r w:rsidRPr="005F37B9">
        <w:rPr>
          <w:rFonts w:ascii="Times New Roman" w:hAnsi="Times New Roman"/>
          <w:noProof/>
          <w:lang w:val="lt-LT"/>
        </w:rPr>
        <w:t>Vaistas tinkamas vartoti iki paskutinės nurodyto mėnesio dienos.</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i/>
          <w:lang w:val="lt-LT"/>
        </w:rPr>
      </w:pPr>
      <w:r w:rsidRPr="005F37B9">
        <w:rPr>
          <w:rFonts w:ascii="Times New Roman" w:hAnsi="Times New Roman"/>
          <w:noProof/>
          <w:lang w:val="lt-LT"/>
        </w:rPr>
        <w:t>Vaistų negalima išmesti į kanalizaciją arba su buitinėmis atliekomis.</w:t>
      </w:r>
      <w:r w:rsidRPr="005F37B9">
        <w:rPr>
          <w:rFonts w:ascii="Times New Roman" w:hAnsi="Times New Roman"/>
          <w:lang w:val="lt-LT"/>
        </w:rPr>
        <w:t xml:space="preserve"> </w:t>
      </w:r>
      <w:r w:rsidRPr="005F37B9">
        <w:rPr>
          <w:rFonts w:ascii="Times New Roman" w:hAnsi="Times New Roman"/>
          <w:noProof/>
          <w:lang w:val="lt-LT"/>
        </w:rPr>
        <w:t>Kaip išmesti nereikalingus vaistus, klauskite vaistininko.</w:t>
      </w:r>
      <w:r w:rsidRPr="005F37B9">
        <w:rPr>
          <w:rFonts w:ascii="Times New Roman" w:hAnsi="Times New Roman"/>
          <w:lang w:val="lt-LT"/>
        </w:rPr>
        <w:t xml:space="preserve"> </w:t>
      </w:r>
      <w:r w:rsidRPr="005F37B9">
        <w:rPr>
          <w:rFonts w:ascii="Times New Roman" w:hAnsi="Times New Roman"/>
          <w:noProof/>
          <w:lang w:val="lt-LT"/>
        </w:rPr>
        <w:t>Šios priemonės padės apsaugoti aplinką.</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p>
    <w:p w:rsidR="00C45C88" w:rsidRPr="005F37B9" w:rsidRDefault="00C45C88" w:rsidP="00C45C88">
      <w:pPr>
        <w:pStyle w:val="Antrat3"/>
        <w:spacing w:before="0" w:after="0" w:line="240" w:lineRule="auto"/>
        <w:contextualSpacing/>
        <w:rPr>
          <w:rFonts w:ascii="Times New Roman" w:hAnsi="Times New Roman"/>
          <w:sz w:val="22"/>
          <w:szCs w:val="22"/>
          <w:lang w:val="lt-LT"/>
        </w:rPr>
      </w:pPr>
      <w:r w:rsidRPr="005F37B9">
        <w:rPr>
          <w:rFonts w:ascii="Times New Roman" w:hAnsi="Times New Roman"/>
          <w:sz w:val="22"/>
          <w:szCs w:val="22"/>
          <w:lang w:val="lt-LT"/>
        </w:rPr>
        <w:t>6.</w:t>
      </w:r>
      <w:r w:rsidRPr="005F37B9">
        <w:rPr>
          <w:rFonts w:ascii="Times New Roman" w:hAnsi="Times New Roman"/>
          <w:b w:val="0"/>
          <w:sz w:val="22"/>
          <w:szCs w:val="22"/>
          <w:lang w:val="lt-LT"/>
        </w:rPr>
        <w:tab/>
      </w:r>
      <w:r w:rsidRPr="005F37B9">
        <w:rPr>
          <w:rFonts w:ascii="Times New Roman" w:hAnsi="Times New Roman"/>
          <w:sz w:val="22"/>
          <w:szCs w:val="22"/>
          <w:lang w:val="lt-LT"/>
        </w:rPr>
        <w:t>Pakuotės turinys ir kita informacija</w:t>
      </w:r>
    </w:p>
    <w:p w:rsidR="00C45C88" w:rsidRPr="005F37B9" w:rsidRDefault="00C45C88" w:rsidP="00C45C88">
      <w:pPr>
        <w:numPr>
          <w:ilvl w:val="12"/>
          <w:numId w:val="0"/>
        </w:numPr>
        <w:spacing w:after="0" w:line="240" w:lineRule="auto"/>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 xml:space="preserve">Sartesta sudėtis </w:t>
      </w:r>
    </w:p>
    <w:p w:rsidR="00C45C88" w:rsidRPr="005F37B9" w:rsidRDefault="00C45C88" w:rsidP="00C45C88">
      <w:pPr>
        <w:numPr>
          <w:ilvl w:val="0"/>
          <w:numId w:val="2"/>
        </w:numPr>
        <w:spacing w:after="0" w:line="240" w:lineRule="auto"/>
        <w:ind w:left="567" w:right="-2" w:hanging="567"/>
        <w:contextualSpacing/>
        <w:rPr>
          <w:rFonts w:ascii="Times New Roman" w:hAnsi="Times New Roman"/>
          <w:lang w:val="lt-LT"/>
        </w:rPr>
      </w:pPr>
      <w:r w:rsidRPr="005F37B9">
        <w:rPr>
          <w:rFonts w:ascii="Times New Roman" w:hAnsi="Times New Roman"/>
          <w:noProof/>
          <w:lang w:val="lt-LT"/>
        </w:rPr>
        <w:t>Veikliosios medžiagos yra amlodipinas ir valsartanas.</w:t>
      </w:r>
    </w:p>
    <w:p w:rsidR="00C45C88" w:rsidRPr="005F37B9" w:rsidRDefault="00C45C88" w:rsidP="00C45C88">
      <w:pPr>
        <w:spacing w:after="0" w:line="240" w:lineRule="auto"/>
        <w:ind w:left="567" w:right="-2"/>
        <w:contextualSpacing/>
        <w:rPr>
          <w:rFonts w:ascii="Times New Roman" w:hAnsi="Times New Roman"/>
          <w:lang w:val="lt-LT"/>
        </w:rPr>
      </w:pPr>
      <w:r w:rsidRPr="005F37B9">
        <w:rPr>
          <w:rFonts w:ascii="Times New Roman" w:hAnsi="Times New Roman"/>
          <w:lang w:val="lt-LT"/>
        </w:rPr>
        <w:t>Sartesta 5 mg/80 mg yra 5 mg amlodipino (amlodipino maleato pavidalu) ir 80 mg valsartano.</w:t>
      </w:r>
    </w:p>
    <w:p w:rsidR="00C45C88" w:rsidRPr="005F37B9" w:rsidRDefault="00C45C88" w:rsidP="00C45C88">
      <w:pPr>
        <w:spacing w:after="0" w:line="240" w:lineRule="auto"/>
        <w:ind w:left="567" w:right="-2"/>
        <w:contextualSpacing/>
        <w:rPr>
          <w:rFonts w:ascii="Times New Roman" w:hAnsi="Times New Roman"/>
          <w:lang w:val="lt-LT"/>
        </w:rPr>
      </w:pPr>
      <w:r w:rsidRPr="005F37B9">
        <w:rPr>
          <w:rFonts w:ascii="Times New Roman" w:hAnsi="Times New Roman"/>
          <w:lang w:val="lt-LT"/>
        </w:rPr>
        <w:t>Sartesta 5 mg/160 mg yra 5 mg amlodipino (amlodipino maleato pavidalu) ir 160 mg valsartano.</w:t>
      </w:r>
    </w:p>
    <w:p w:rsidR="00C45C88" w:rsidRPr="005F37B9" w:rsidRDefault="00C45C88" w:rsidP="00C45C88">
      <w:pPr>
        <w:spacing w:after="0" w:line="240" w:lineRule="auto"/>
        <w:ind w:left="567" w:right="-2"/>
        <w:contextualSpacing/>
        <w:rPr>
          <w:rFonts w:ascii="Times New Roman" w:hAnsi="Times New Roman"/>
          <w:lang w:val="lt-LT"/>
        </w:rPr>
      </w:pPr>
      <w:r w:rsidRPr="005F37B9">
        <w:rPr>
          <w:rFonts w:ascii="Times New Roman" w:hAnsi="Times New Roman"/>
          <w:lang w:val="lt-LT"/>
        </w:rPr>
        <w:t>Sartesta 10 mg/160 mg yra 10 mg amlodipino (amlodipino maleato pavidalu) ir 160 mg valsartano.</w:t>
      </w:r>
    </w:p>
    <w:p w:rsidR="00C45C88" w:rsidRPr="005F37B9" w:rsidRDefault="00C45C88" w:rsidP="00C45C88">
      <w:pPr>
        <w:numPr>
          <w:ilvl w:val="0"/>
          <w:numId w:val="2"/>
        </w:numPr>
        <w:spacing w:after="0" w:line="240" w:lineRule="auto"/>
        <w:ind w:left="567" w:right="-2" w:hanging="567"/>
        <w:contextualSpacing/>
        <w:rPr>
          <w:rFonts w:ascii="Times New Roman" w:hAnsi="Times New Roman"/>
          <w:noProof/>
          <w:lang w:val="lt-LT"/>
        </w:rPr>
      </w:pPr>
      <w:r w:rsidRPr="005F37B9">
        <w:rPr>
          <w:rFonts w:ascii="Times New Roman" w:hAnsi="Times New Roman"/>
          <w:noProof/>
          <w:lang w:val="lt-LT"/>
        </w:rPr>
        <w:t>Pagalbinės medžiagos yra:</w:t>
      </w:r>
    </w:p>
    <w:p w:rsidR="00C45C88" w:rsidRPr="005F37B9" w:rsidRDefault="00C45C88" w:rsidP="00C45C88">
      <w:pPr>
        <w:spacing w:after="0" w:line="240" w:lineRule="auto"/>
        <w:ind w:left="567" w:right="-2"/>
        <w:contextualSpacing/>
        <w:rPr>
          <w:rFonts w:ascii="Times New Roman" w:hAnsi="Times New Roman"/>
          <w:noProof/>
          <w:lang w:val="lt-LT"/>
        </w:rPr>
      </w:pPr>
      <w:r w:rsidRPr="005F37B9">
        <w:rPr>
          <w:rFonts w:ascii="Times New Roman" w:hAnsi="Times New Roman"/>
          <w:noProof/>
          <w:lang w:val="lt-LT"/>
        </w:rPr>
        <w:t>branduolyje: mikrokristalinė celiuliozė, krospovidonas A, koloidinis bevandenis silicio dioksidas, magnio stearatas;</w:t>
      </w:r>
    </w:p>
    <w:p w:rsidR="00C45C88" w:rsidRPr="005F37B9" w:rsidRDefault="00C45C88" w:rsidP="00C45C88">
      <w:pPr>
        <w:spacing w:after="0" w:line="240" w:lineRule="auto"/>
        <w:ind w:left="567" w:right="-2"/>
        <w:contextualSpacing/>
        <w:rPr>
          <w:rFonts w:ascii="Times New Roman" w:hAnsi="Times New Roman"/>
          <w:noProof/>
          <w:lang w:val="lt-LT"/>
        </w:rPr>
      </w:pPr>
      <w:r w:rsidRPr="005F37B9">
        <w:rPr>
          <w:rFonts w:ascii="Times New Roman" w:hAnsi="Times New Roman"/>
          <w:noProof/>
          <w:lang w:val="lt-LT"/>
        </w:rPr>
        <w:t>plėvelėje: hipromeliozė, titano dioksidas (E171), geltonasis geležies oksidas (E172), raudonasis geležies oksidas (E172), makrogolis 8000.</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Sartesta išvaizda ir kiekis pakuotėje</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Sartesta 5 mg/80 mg yra apvali, abipus išgaubta, tamsiai geltona plėvele dengta tabletė, kurios skersmuo yra 8 mm.</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Sartesta 5 mg/160 mg yra ovali, abipus išgaubta, tamsiai geltona plėvele dengta tabletė, kurios vienoje pusėje įspausta „5“, matmenys 14 mm x 8 mm.</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Sartesta 10 mg/160 mg yra ovali, abipus išgaubta, šviesiai geltona plėvele dengta tabletė, kurios vienoje pusėje įspausta „10“, matmenys 14 mm x 8 mm.</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Aliuminio/PVC/PCTFE lizdinės plokštelės.</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Kartono dėžutėje yra 1, 7, 14, 28, 30, 56, 90 ar 98 plėvele dengtos tabletės.</w:t>
      </w: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Gali būti tiekiamos ne visų dydžių pakuotės.</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pStyle w:val="Antrat4"/>
        <w:spacing w:line="240" w:lineRule="auto"/>
        <w:contextualSpacing/>
        <w:rPr>
          <w:rFonts w:ascii="Times New Roman" w:hAnsi="Times New Roman"/>
          <w:sz w:val="22"/>
          <w:szCs w:val="22"/>
          <w:lang w:val="lt-LT"/>
        </w:rPr>
      </w:pPr>
      <w:r w:rsidRPr="005F37B9">
        <w:rPr>
          <w:rFonts w:ascii="Times New Roman" w:hAnsi="Times New Roman"/>
          <w:sz w:val="22"/>
          <w:szCs w:val="22"/>
          <w:lang w:val="lt-LT"/>
        </w:rPr>
        <w:t>Registruotojas ir gamintojas</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spacing w:after="0" w:line="240" w:lineRule="auto"/>
        <w:contextualSpacing/>
        <w:rPr>
          <w:rFonts w:ascii="Times New Roman" w:hAnsi="Times New Roman"/>
          <w:i/>
          <w:noProof/>
          <w:lang w:val="lt-LT"/>
        </w:rPr>
      </w:pPr>
      <w:r w:rsidRPr="005F37B9">
        <w:rPr>
          <w:rFonts w:ascii="Times New Roman" w:hAnsi="Times New Roman"/>
          <w:i/>
          <w:noProof/>
          <w:lang w:val="lt-LT"/>
        </w:rPr>
        <w:t>Registruotojas</w:t>
      </w:r>
    </w:p>
    <w:p w:rsidR="00C45C88" w:rsidRPr="005F37B9" w:rsidRDefault="00C45C88" w:rsidP="00C45C88">
      <w:pPr>
        <w:spacing w:after="0" w:line="240" w:lineRule="auto"/>
        <w:contextualSpacing/>
        <w:rPr>
          <w:rFonts w:ascii="Times New Roman" w:hAnsi="Times New Roman"/>
          <w:noProof/>
          <w:lang w:val="lt-LT"/>
        </w:rPr>
      </w:pPr>
      <w:r w:rsidRPr="005F37B9">
        <w:rPr>
          <w:rFonts w:ascii="Times New Roman" w:hAnsi="Times New Roman"/>
          <w:noProof/>
          <w:lang w:val="lt-LT"/>
        </w:rPr>
        <w:t>Medana Pharma SA</w:t>
      </w:r>
    </w:p>
    <w:p w:rsidR="00C45C88" w:rsidRPr="005F37B9" w:rsidRDefault="00C45C88" w:rsidP="00C45C88">
      <w:pPr>
        <w:spacing w:after="0" w:line="240" w:lineRule="auto"/>
        <w:contextualSpacing/>
        <w:rPr>
          <w:rFonts w:ascii="Times New Roman" w:hAnsi="Times New Roman"/>
          <w:noProof/>
          <w:lang w:val="lt-LT"/>
        </w:rPr>
      </w:pPr>
      <w:r w:rsidRPr="005F37B9">
        <w:rPr>
          <w:rFonts w:ascii="Times New Roman" w:hAnsi="Times New Roman"/>
          <w:noProof/>
          <w:lang w:val="lt-LT"/>
        </w:rPr>
        <w:t>10, Wł. Łokietka Str.</w:t>
      </w:r>
    </w:p>
    <w:p w:rsidR="00C45C88" w:rsidRPr="005F37B9" w:rsidRDefault="00C45C88" w:rsidP="00C45C88">
      <w:pPr>
        <w:spacing w:after="0" w:line="240" w:lineRule="auto"/>
        <w:contextualSpacing/>
        <w:rPr>
          <w:rFonts w:ascii="Times New Roman" w:hAnsi="Times New Roman"/>
          <w:noProof/>
          <w:lang w:val="lt-LT"/>
        </w:rPr>
      </w:pPr>
      <w:r w:rsidRPr="005F37B9">
        <w:rPr>
          <w:rFonts w:ascii="Times New Roman" w:hAnsi="Times New Roman"/>
          <w:noProof/>
          <w:lang w:val="lt-LT"/>
        </w:rPr>
        <w:t>98-200 Sieradz</w:t>
      </w:r>
    </w:p>
    <w:p w:rsidR="00C45C88" w:rsidRPr="005F37B9" w:rsidRDefault="00C45C88" w:rsidP="00C45C88">
      <w:pPr>
        <w:spacing w:after="0" w:line="240" w:lineRule="auto"/>
        <w:contextualSpacing/>
        <w:rPr>
          <w:rFonts w:ascii="Times New Roman" w:hAnsi="Times New Roman"/>
          <w:noProof/>
          <w:lang w:val="lt-LT"/>
        </w:rPr>
      </w:pPr>
      <w:r w:rsidRPr="005F37B9">
        <w:rPr>
          <w:rFonts w:ascii="Times New Roman" w:hAnsi="Times New Roman"/>
          <w:noProof/>
          <w:lang w:val="lt-LT"/>
        </w:rPr>
        <w:t>Lenkija</w:t>
      </w:r>
    </w:p>
    <w:p w:rsidR="00C45C88" w:rsidRPr="005F37B9" w:rsidRDefault="00C45C88" w:rsidP="00C45C88">
      <w:pPr>
        <w:spacing w:after="0" w:line="240" w:lineRule="auto"/>
        <w:contextualSpacing/>
        <w:rPr>
          <w:rFonts w:ascii="Times New Roman" w:hAnsi="Times New Roman"/>
          <w:noProof/>
          <w:lang w:val="lt-LT"/>
        </w:rPr>
      </w:pPr>
    </w:p>
    <w:p w:rsidR="00C45C88" w:rsidRPr="005F37B9" w:rsidRDefault="00C45C88" w:rsidP="00C45C88">
      <w:pPr>
        <w:spacing w:after="0" w:line="240" w:lineRule="auto"/>
        <w:contextualSpacing/>
        <w:rPr>
          <w:rFonts w:ascii="Times New Roman" w:hAnsi="Times New Roman"/>
          <w:i/>
          <w:noProof/>
          <w:lang w:val="lt-LT"/>
        </w:rPr>
      </w:pPr>
      <w:r w:rsidRPr="005F37B9">
        <w:rPr>
          <w:rFonts w:ascii="Times New Roman" w:hAnsi="Times New Roman"/>
          <w:i/>
          <w:noProof/>
          <w:lang w:val="lt-LT"/>
        </w:rPr>
        <w:t>Gamintojas</w:t>
      </w:r>
    </w:p>
    <w:p w:rsidR="00C45C88" w:rsidRPr="005F37B9" w:rsidRDefault="00C45C88" w:rsidP="00C45C88">
      <w:pPr>
        <w:spacing w:after="0" w:line="240" w:lineRule="auto"/>
        <w:contextualSpacing/>
        <w:rPr>
          <w:rFonts w:ascii="Times New Roman" w:hAnsi="Times New Roman"/>
          <w:noProof/>
          <w:lang w:val="lt-LT"/>
        </w:rPr>
      </w:pPr>
      <w:r w:rsidRPr="005F37B9">
        <w:rPr>
          <w:rFonts w:ascii="Times New Roman" w:hAnsi="Times New Roman"/>
          <w:noProof/>
          <w:lang w:val="lt-LT"/>
        </w:rPr>
        <w:t>Pharmaceutical Works POLPHARMA SA</w:t>
      </w:r>
    </w:p>
    <w:p w:rsidR="00C45C88" w:rsidRPr="005F37B9" w:rsidRDefault="00C45C88" w:rsidP="00C45C88">
      <w:pPr>
        <w:spacing w:after="0" w:line="240" w:lineRule="auto"/>
        <w:contextualSpacing/>
        <w:rPr>
          <w:rFonts w:ascii="Times New Roman" w:hAnsi="Times New Roman"/>
          <w:noProof/>
          <w:lang w:val="lt-LT"/>
        </w:rPr>
      </w:pPr>
      <w:r w:rsidRPr="005F37B9">
        <w:rPr>
          <w:rFonts w:ascii="Times New Roman" w:hAnsi="Times New Roman"/>
          <w:noProof/>
          <w:lang w:val="lt-LT"/>
        </w:rPr>
        <w:t>19 Pelplińska Str.</w:t>
      </w:r>
    </w:p>
    <w:p w:rsidR="00C45C88" w:rsidRPr="005F37B9" w:rsidRDefault="00C45C88" w:rsidP="00C45C88">
      <w:pPr>
        <w:spacing w:after="0" w:line="240" w:lineRule="auto"/>
        <w:contextualSpacing/>
        <w:rPr>
          <w:rFonts w:ascii="Times New Roman" w:hAnsi="Times New Roman"/>
          <w:noProof/>
          <w:lang w:val="lt-LT"/>
        </w:rPr>
      </w:pPr>
      <w:r w:rsidRPr="005F37B9">
        <w:rPr>
          <w:rFonts w:ascii="Times New Roman" w:hAnsi="Times New Roman"/>
          <w:noProof/>
          <w:lang w:val="lt-LT"/>
        </w:rPr>
        <w:t>83-200 Starogard Gdański</w:t>
      </w:r>
    </w:p>
    <w:p w:rsidR="00C45C88" w:rsidRPr="005F37B9" w:rsidRDefault="00C45C88" w:rsidP="00C45C88">
      <w:pPr>
        <w:spacing w:after="0" w:line="240" w:lineRule="auto"/>
        <w:contextualSpacing/>
        <w:rPr>
          <w:rFonts w:ascii="Times New Roman" w:hAnsi="Times New Roman"/>
          <w:noProof/>
          <w:lang w:val="lt-LT"/>
        </w:rPr>
      </w:pPr>
      <w:r w:rsidRPr="005F37B9">
        <w:rPr>
          <w:rFonts w:ascii="Times New Roman" w:hAnsi="Times New Roman"/>
          <w:noProof/>
          <w:lang w:val="lt-LT"/>
        </w:rPr>
        <w:t>Lenkija</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noProof/>
          <w:lang w:val="lt-LT"/>
        </w:rPr>
      </w:pPr>
      <w:r w:rsidRPr="005F37B9">
        <w:rPr>
          <w:rFonts w:ascii="Times New Roman" w:hAnsi="Times New Roman"/>
          <w:noProof/>
          <w:lang w:val="lt-LT"/>
        </w:rPr>
        <w:t>Jeigu apie šį vaistą norite sužinoti daugiau, kreipkitės į vietinį registruotojo atstovą.</w:t>
      </w:r>
    </w:p>
    <w:p w:rsidR="00C45C88" w:rsidRPr="005F37B9" w:rsidRDefault="00C45C88" w:rsidP="00C45C88">
      <w:pPr>
        <w:spacing w:after="0" w:line="240" w:lineRule="auto"/>
        <w:contextualSpacing/>
        <w:rPr>
          <w:rFonts w:ascii="Times New Roman" w:hAnsi="Times New Roman"/>
          <w:noProof/>
          <w:lang w:val="lt-LT"/>
        </w:rPr>
      </w:pP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lang w:val="lt-LT"/>
        </w:rPr>
        <w:t xml:space="preserve">POLPHARMA S.A. atstovybė </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lang w:val="lt-LT"/>
        </w:rPr>
        <w:t>E. Ožeškienės g. 18A</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lang w:val="lt-LT"/>
        </w:rPr>
        <w:t>LT-44254 Kaunas</w:t>
      </w:r>
    </w:p>
    <w:p w:rsidR="00C45C88" w:rsidRPr="005F37B9" w:rsidRDefault="00C45C88" w:rsidP="00C45C88">
      <w:pPr>
        <w:spacing w:after="0" w:line="240" w:lineRule="auto"/>
        <w:contextualSpacing/>
        <w:rPr>
          <w:rFonts w:ascii="Times New Roman" w:hAnsi="Times New Roman"/>
          <w:lang w:val="lt-LT"/>
        </w:rPr>
      </w:pPr>
      <w:r w:rsidRPr="005F37B9">
        <w:rPr>
          <w:rFonts w:ascii="Times New Roman" w:hAnsi="Times New Roman"/>
          <w:lang w:val="lt-LT"/>
        </w:rPr>
        <w:t xml:space="preserve">Tel. +370 37 325131 </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b/>
          <w:lang w:val="lt-LT"/>
        </w:rPr>
        <w:t>Šis vaistas EEE valstybėse narėse registruotas tokiais pavadinimais</w:t>
      </w:r>
      <w:r w:rsidRPr="005F37B9">
        <w:rPr>
          <w:rFonts w:ascii="Times New Roman" w:hAnsi="Times New Roman"/>
          <w:lang w:val="lt-LT"/>
        </w:rPr>
        <w:t>:</w:t>
      </w:r>
    </w:p>
    <w:p w:rsidR="00C45C88" w:rsidRPr="005F37B9" w:rsidRDefault="00C45C88" w:rsidP="00C45C88">
      <w:pPr>
        <w:spacing w:after="0" w:line="240" w:lineRule="auto"/>
        <w:ind w:left="567" w:hanging="567"/>
        <w:contextualSpacing/>
        <w:rPr>
          <w:rFonts w:ascii="Times New Roman" w:hAnsi="Times New Roman"/>
          <w:noProof/>
          <w:lang w:val="lt-LT"/>
        </w:rPr>
      </w:pPr>
      <w:r w:rsidRPr="005F37B9">
        <w:rPr>
          <w:rFonts w:ascii="Times New Roman" w:hAnsi="Times New Roman"/>
          <w:noProof/>
          <w:lang w:val="lt-LT"/>
        </w:rPr>
        <w:t>Lietuva, Latvija, Bulgarija, Lenkija – Sartesta</w:t>
      </w:r>
    </w:p>
    <w:p w:rsidR="00C45C88" w:rsidRPr="005F37B9" w:rsidRDefault="00C45C88" w:rsidP="00C45C88">
      <w:pPr>
        <w:spacing w:after="0" w:line="240" w:lineRule="auto"/>
        <w:ind w:left="567" w:hanging="567"/>
        <w:contextualSpacing/>
        <w:rPr>
          <w:rFonts w:ascii="Times New Roman" w:hAnsi="Times New Roman"/>
          <w:lang w:val="lt-LT"/>
        </w:rPr>
      </w:pPr>
    </w:p>
    <w:p w:rsidR="00C45C88" w:rsidRPr="005F37B9" w:rsidRDefault="00C45C88" w:rsidP="00C45C88">
      <w:pPr>
        <w:spacing w:after="0" w:line="240" w:lineRule="auto"/>
        <w:ind w:left="567" w:hanging="567"/>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b/>
          <w:lang w:val="lt-LT"/>
        </w:rPr>
      </w:pPr>
      <w:r w:rsidRPr="005F37B9">
        <w:rPr>
          <w:rFonts w:ascii="Times New Roman" w:hAnsi="Times New Roman"/>
          <w:b/>
          <w:lang w:val="lt-LT"/>
        </w:rPr>
        <w:t xml:space="preserve">Šis pakuotės lapelis paskutinį kartą peržiūrėtas </w:t>
      </w:r>
      <w:r w:rsidRPr="000F7A17">
        <w:rPr>
          <w:rFonts w:ascii="Times New Roman" w:hAnsi="Times New Roman"/>
          <w:b/>
          <w:lang w:val="lt-LT"/>
        </w:rPr>
        <w:t>2018-06-27.</w:t>
      </w: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p>
    <w:p w:rsidR="00C45C88" w:rsidRPr="005F37B9" w:rsidRDefault="00C45C88" w:rsidP="00C45C88">
      <w:pPr>
        <w:numPr>
          <w:ilvl w:val="12"/>
          <w:numId w:val="0"/>
        </w:numPr>
        <w:spacing w:after="0" w:line="240" w:lineRule="auto"/>
        <w:ind w:right="-2"/>
        <w:contextualSpacing/>
        <w:rPr>
          <w:rFonts w:ascii="Times New Roman" w:hAnsi="Times New Roman"/>
          <w:lang w:val="lt-LT"/>
        </w:rPr>
      </w:pPr>
      <w:r w:rsidRPr="005F37B9">
        <w:rPr>
          <w:rFonts w:ascii="Times New Roman" w:hAnsi="Times New Roman"/>
          <w:lang w:val="lt-LT"/>
        </w:rPr>
        <w:t>Išsami informacija apie šį vaistą pateikiama Valstybinės vaistų kontrolės tarnybos prie Lietuvos Respublikos sveikatos apsaugos ministerijos tinklalapyje</w:t>
      </w:r>
      <w:r w:rsidRPr="005F37B9">
        <w:rPr>
          <w:rFonts w:ascii="Times New Roman" w:hAnsi="Times New Roman"/>
          <w:i/>
          <w:lang w:val="lt-LT"/>
        </w:rPr>
        <w:t xml:space="preserve"> </w:t>
      </w:r>
      <w:hyperlink r:id="rId8" w:history="1">
        <w:r w:rsidRPr="005F37B9">
          <w:rPr>
            <w:rStyle w:val="Hipersaitas"/>
            <w:rFonts w:ascii="Times New Roman" w:eastAsia="SimSun" w:hAnsi="Times New Roman"/>
            <w:lang w:val="lt-LT"/>
          </w:rPr>
          <w:t>http://www.vvkt.lt/</w:t>
        </w:r>
      </w:hyperlink>
      <w:r w:rsidRPr="005F37B9">
        <w:rPr>
          <w:rFonts w:ascii="Times New Roman" w:hAnsi="Times New Roman"/>
          <w:lang w:val="lt-LT"/>
        </w:rPr>
        <w:t>.</w:t>
      </w:r>
    </w:p>
    <w:p w:rsidR="00C45C88" w:rsidRPr="005F37B9" w:rsidRDefault="00C45C88" w:rsidP="00C45C88">
      <w:pPr>
        <w:spacing w:after="0" w:line="240" w:lineRule="auto"/>
        <w:rPr>
          <w:rFonts w:ascii="Times New Roman" w:hAnsi="Times New Roman"/>
          <w:lang w:val="lt-LT"/>
        </w:rPr>
      </w:pPr>
    </w:p>
    <w:p w:rsidR="00334AC5" w:rsidRPr="00C45C88" w:rsidRDefault="00334AC5">
      <w:pPr>
        <w:rPr>
          <w:lang w:val="lt-LT"/>
        </w:rPr>
      </w:pPr>
      <w:bookmarkStart w:id="0" w:name="_GoBack"/>
      <w:bookmarkEnd w:id="0"/>
    </w:p>
    <w:sectPr w:rsidR="00334AC5" w:rsidRPr="00C45C88" w:rsidSect="00C45C88">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6338A8"/>
    <w:multiLevelType w:val="hybridMultilevel"/>
    <w:tmpl w:val="871A98F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AF3717"/>
    <w:multiLevelType w:val="hybridMultilevel"/>
    <w:tmpl w:val="626E6DA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9114B4A"/>
    <w:multiLevelType w:val="hybridMultilevel"/>
    <w:tmpl w:val="396A095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1F205A0"/>
    <w:multiLevelType w:val="hybridMultilevel"/>
    <w:tmpl w:val="D9644CAC"/>
    <w:lvl w:ilvl="0" w:tplc="4A341CFE">
      <w:start w:val="1"/>
      <w:numFmt w:val="bullet"/>
      <w:lvlText w:val="-"/>
      <w:lvlJc w:val="left"/>
      <w:pPr>
        <w:ind w:left="720" w:hanging="360"/>
      </w:pPr>
      <w:rPr>
        <w:rFonts w:ascii="Tahoma" w:hAnsi="Tahoma"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C147B8"/>
    <w:multiLevelType w:val="hybridMultilevel"/>
    <w:tmpl w:val="6958CCA0"/>
    <w:lvl w:ilvl="0" w:tplc="4A341CFE">
      <w:start w:val="1"/>
      <w:numFmt w:val="bullet"/>
      <w:lvlText w:val="-"/>
      <w:lvlJc w:val="left"/>
      <w:pPr>
        <w:ind w:left="720" w:hanging="360"/>
      </w:pPr>
      <w:rPr>
        <w:rFonts w:ascii="Tahoma" w:hAnsi="Tahoma"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65613A3"/>
    <w:multiLevelType w:val="hybridMultilevel"/>
    <w:tmpl w:val="0E3434D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6"/>
  </w:num>
  <w:num w:numId="5">
    <w:abstractNumId w:val="5"/>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88"/>
    <w:rsid w:val="00334AC5"/>
    <w:rsid w:val="00C45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0DDA0-0E0D-43AF-AAE7-065A4917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5C88"/>
    <w:rPr>
      <w:rFonts w:ascii="Calibri" w:eastAsia="Calibri" w:hAnsi="Calibri" w:cs="Times New Roman"/>
      <w:lang w:val="pl-PL"/>
    </w:rPr>
  </w:style>
  <w:style w:type="paragraph" w:styleId="Antrat2">
    <w:name w:val="heading 2"/>
    <w:basedOn w:val="prastasis"/>
    <w:next w:val="prastasis"/>
    <w:link w:val="Antrat2Diagrama"/>
    <w:uiPriority w:val="99"/>
    <w:qFormat/>
    <w:rsid w:val="00C45C88"/>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C45C88"/>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C45C88"/>
    <w:pPr>
      <w:keepNext/>
      <w:tabs>
        <w:tab w:val="left" w:pos="567"/>
      </w:tabs>
      <w:spacing w:after="0" w:line="260" w:lineRule="exact"/>
      <w:jc w:val="both"/>
      <w:outlineLvl w:val="3"/>
    </w:pPr>
    <w:rPr>
      <w:rFonts w:eastAsia="Times New Roman"/>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C45C88"/>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C45C88"/>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C45C88"/>
    <w:rPr>
      <w:rFonts w:ascii="Calibri" w:eastAsia="Times New Roman" w:hAnsi="Calibri" w:cs="Times New Roman"/>
      <w:b/>
      <w:bCs/>
      <w:snapToGrid w:val="0"/>
      <w:sz w:val="28"/>
      <w:szCs w:val="28"/>
      <w:lang w:val="en-GB" w:eastAsia="x-none"/>
    </w:rPr>
  </w:style>
  <w:style w:type="character" w:styleId="Hipersaitas">
    <w:name w:val="Hyperlink"/>
    <w:uiPriority w:val="99"/>
    <w:rsid w:val="00C45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12016</Words>
  <Characters>6850</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2018-08-21T13:09:00Z</dcterms:created>
  <dcterms:modified xsi:type="dcterms:W3CDTF">2018-08-21T13:09:00Z</dcterms:modified>
</cp:coreProperties>
</file>