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jc w:val="center"/>
        <w:outlineLvl w:val="0"/>
        <w:rPr>
          <w:rFonts w:ascii="Times New Roman" w:hAnsi="Times New Roman" w:cs="Times New Roman"/>
        </w:rPr>
      </w:pPr>
      <w:r w:rsidRPr="00F8714E">
        <w:rPr>
          <w:rFonts w:ascii="Times New Roman" w:hAnsi="Times New Roman" w:cs="Times New Roman"/>
          <w:b/>
          <w:kern w:val="28"/>
          <w:lang w:val="lt-LT"/>
        </w:rPr>
        <w:t>I PRIEDAS</w:t>
      </w:r>
    </w:p>
    <w:p w:rsidR="00C51A6B" w:rsidRPr="00F8714E" w:rsidRDefault="00C51A6B" w:rsidP="00C82A84">
      <w:pPr>
        <w:spacing w:after="0" w:line="240" w:lineRule="auto"/>
        <w:rPr>
          <w:rFonts w:ascii="Times New Roman" w:hAnsi="Times New Roman" w:cs="Times New Roman"/>
        </w:rPr>
      </w:pPr>
    </w:p>
    <w:p w:rsidR="00C51A6B" w:rsidRPr="00F8714E" w:rsidRDefault="00C51A6B" w:rsidP="00C82A84">
      <w:pPr>
        <w:spacing w:after="0" w:line="240" w:lineRule="auto"/>
        <w:jc w:val="center"/>
        <w:outlineLvl w:val="0"/>
        <w:rPr>
          <w:rFonts w:ascii="Times New Roman" w:hAnsi="Times New Roman" w:cs="Times New Roman"/>
        </w:rPr>
      </w:pPr>
      <w:r w:rsidRPr="00F8714E">
        <w:rPr>
          <w:rFonts w:ascii="Times New Roman" w:hAnsi="Times New Roman" w:cs="Times New Roman"/>
          <w:b/>
          <w:kern w:val="28"/>
          <w:lang w:val="lt-LT"/>
        </w:rPr>
        <w:t>PREPARATO CHARAKTERISTIKŲ SANTRAUKA</w:t>
      </w:r>
    </w:p>
    <w:p w:rsidR="00C51A6B" w:rsidRPr="00F8714E" w:rsidRDefault="00C51A6B" w:rsidP="00C82A84">
      <w:pPr>
        <w:spacing w:after="0" w:line="240" w:lineRule="auto"/>
        <w:rPr>
          <w:rFonts w:ascii="Times New Roman" w:hAnsi="Times New Roman" w:cs="Times New Roman"/>
        </w:rPr>
      </w:pPr>
    </w:p>
    <w:p w:rsidR="00784A2E" w:rsidRPr="00F8714E" w:rsidRDefault="00C51A6B" w:rsidP="00784A2E">
      <w:pPr>
        <w:ind w:left="567" w:hanging="567"/>
        <w:rPr>
          <w:rFonts w:ascii="Times New Roman" w:hAnsi="Times New Roman" w:cs="Times New Roman"/>
          <w:b/>
          <w:lang w:val="lt-LT"/>
        </w:rPr>
      </w:pPr>
      <w:r w:rsidRPr="00F8714E">
        <w:rPr>
          <w:rFonts w:ascii="Times New Roman" w:hAnsi="Times New Roman" w:cs="Times New Roman"/>
          <w:lang w:val="lt-LT"/>
        </w:rPr>
        <w:br w:type="page"/>
      </w:r>
      <w:r w:rsidR="00784A2E" w:rsidRPr="00F8714E">
        <w:rPr>
          <w:rFonts w:ascii="Times New Roman" w:hAnsi="Times New Roman" w:cs="Times New Roman"/>
          <w:b/>
          <w:lang w:val="lt-LT"/>
        </w:rPr>
        <w:lastRenderedPageBreak/>
        <w:t>1.</w:t>
      </w:r>
      <w:r w:rsidR="00784A2E" w:rsidRPr="00F8714E">
        <w:rPr>
          <w:rFonts w:ascii="Times New Roman" w:hAnsi="Times New Roman" w:cs="Times New Roman"/>
          <w:b/>
          <w:lang w:val="lt-LT"/>
        </w:rPr>
        <w:tab/>
      </w:r>
      <w:r w:rsidR="00784A2E" w:rsidRPr="00F8714E">
        <w:rPr>
          <w:rFonts w:ascii="Times New Roman" w:hAnsi="Times New Roman" w:cs="Times New Roman"/>
          <w:b/>
          <w:caps/>
          <w:lang w:val="lt-LT"/>
        </w:rPr>
        <w:t>VAISTINIO</w:t>
      </w:r>
      <w:r w:rsidR="00784A2E" w:rsidRPr="00F8714E">
        <w:rPr>
          <w:rFonts w:ascii="Times New Roman" w:hAnsi="Times New Roman" w:cs="Times New Roman"/>
          <w:b/>
          <w:lang w:val="lt-LT"/>
        </w:rPr>
        <w:t xml:space="preserve"> PREPARATO PAVADINIMAS</w:t>
      </w:r>
    </w:p>
    <w:p w:rsidR="00784A2E" w:rsidRPr="00F8714E" w:rsidRDefault="00784A2E" w:rsidP="0000254F">
      <w:pPr>
        <w:spacing w:after="0" w:line="240" w:lineRule="auto"/>
        <w:rPr>
          <w:rFonts w:ascii="Times New Roman" w:hAnsi="Times New Roman" w:cs="Times New Roman"/>
          <w:lang w:val="lt-LT"/>
        </w:rPr>
      </w:pPr>
    </w:p>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QUINTOR 500 mg plėvele dengtos tabletės</w:t>
      </w:r>
    </w:p>
    <w:p w:rsidR="00784A2E" w:rsidRPr="00F8714E" w:rsidRDefault="00784A2E" w:rsidP="00C82A84">
      <w:pPr>
        <w:spacing w:after="0" w:line="240" w:lineRule="auto"/>
        <w:ind w:left="567" w:hanging="567"/>
        <w:rPr>
          <w:rFonts w:ascii="Times New Roman" w:hAnsi="Times New Roman" w:cs="Times New Roman"/>
          <w:b/>
          <w:caps/>
          <w:lang w:val="lt-LT"/>
        </w:rPr>
      </w:pPr>
    </w:p>
    <w:p w:rsidR="00784A2E" w:rsidRPr="00F8714E" w:rsidRDefault="00784A2E" w:rsidP="00C82A84">
      <w:pPr>
        <w:spacing w:after="0" w:line="240" w:lineRule="auto"/>
        <w:ind w:left="567" w:hanging="567"/>
        <w:rPr>
          <w:rFonts w:ascii="Times New Roman" w:hAnsi="Times New Roman" w:cs="Times New Roman"/>
          <w:b/>
          <w:caps/>
          <w:lang w:val="lt-LT"/>
        </w:rPr>
      </w:pPr>
    </w:p>
    <w:p w:rsidR="00784A2E" w:rsidRPr="00F8714E" w:rsidRDefault="00784A2E" w:rsidP="00C82A84">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2.</w:t>
      </w:r>
      <w:r w:rsidRPr="00F8714E">
        <w:rPr>
          <w:rFonts w:ascii="Times New Roman" w:hAnsi="Times New Roman" w:cs="Times New Roman"/>
          <w:b/>
          <w:caps/>
          <w:lang w:val="lt-LT"/>
        </w:rPr>
        <w:tab/>
        <w:t>kokybinė ir kiekybinė sudėtis</w:t>
      </w:r>
    </w:p>
    <w:p w:rsidR="00784A2E" w:rsidRPr="00F8714E" w:rsidRDefault="00784A2E" w:rsidP="00C82A84">
      <w:pPr>
        <w:spacing w:after="0" w:line="240" w:lineRule="auto"/>
        <w:ind w:left="567" w:hanging="567"/>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Vienoje plėvele dengtoje tabletėje yra 500 mg ciprofloksacino (ciprofloksacino hidrochlorido pavidalu).</w:t>
      </w:r>
    </w:p>
    <w:p w:rsidR="00784A2E" w:rsidRPr="00F8714E" w:rsidRDefault="00784A2E" w:rsidP="00C82A84">
      <w:pPr>
        <w:spacing w:after="0" w:line="240" w:lineRule="auto"/>
        <w:ind w:left="567" w:hanging="567"/>
        <w:rPr>
          <w:rFonts w:ascii="Times New Roman" w:hAnsi="Times New Roman" w:cs="Times New Roman"/>
          <w:lang w:val="lt-LT"/>
        </w:rPr>
      </w:pPr>
    </w:p>
    <w:p w:rsidR="00784A2E" w:rsidRPr="00F8714E" w:rsidRDefault="00784A2E" w:rsidP="00C82A84">
      <w:p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Visos pagalbinės medžiagos išvardytos 6.1 skyriuje.</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3.</w:t>
      </w:r>
      <w:r w:rsidRPr="00F8714E">
        <w:rPr>
          <w:rFonts w:ascii="Times New Roman" w:hAnsi="Times New Roman" w:cs="Times New Roman"/>
          <w:b/>
          <w:caps/>
          <w:lang w:val="lt-LT"/>
        </w:rPr>
        <w:tab/>
        <w:t>Farmacinė forma</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Plėvele dengta tabletė</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Tabletės yra baltos arba balkšvos, pailgos formos, dengtos plėvele, su vagele vienoje pusėje.</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Vagelė skirta tik tabletei perlaužti, kad būtų lengviau nuryti, bet ne jai padalyti į dvi lygias dozes.</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4.</w:t>
      </w:r>
      <w:r w:rsidRPr="00F8714E">
        <w:rPr>
          <w:rFonts w:ascii="Times New Roman" w:hAnsi="Times New Roman" w:cs="Times New Roman"/>
          <w:b/>
          <w:caps/>
          <w:lang w:val="lt-LT"/>
        </w:rPr>
        <w:tab/>
        <w:t>klinikinĖ informacija</w:t>
      </w:r>
    </w:p>
    <w:p w:rsidR="00784A2E" w:rsidRPr="00F8714E" w:rsidRDefault="00784A2E" w:rsidP="00C82A84">
      <w:pPr>
        <w:spacing w:after="0" w:line="240" w:lineRule="auto"/>
        <w:ind w:left="567" w:hanging="567"/>
        <w:rPr>
          <w:rFonts w:ascii="Times New Roman" w:hAnsi="Times New Roman" w:cs="Times New Roman"/>
          <w:lang w:val="lt-LT"/>
        </w:rPr>
      </w:pPr>
    </w:p>
    <w:p w:rsidR="00784A2E" w:rsidRPr="00F8714E" w:rsidRDefault="00784A2E" w:rsidP="00C82A84">
      <w:pPr>
        <w:numPr>
          <w:ilvl w:val="1"/>
          <w:numId w:val="12"/>
        </w:numPr>
        <w:spacing w:after="0" w:line="240" w:lineRule="auto"/>
        <w:rPr>
          <w:rFonts w:ascii="Times New Roman" w:hAnsi="Times New Roman" w:cs="Times New Roman"/>
          <w:b/>
          <w:lang w:val="lt-LT"/>
        </w:rPr>
      </w:pPr>
      <w:r w:rsidRPr="00F8714E">
        <w:rPr>
          <w:rFonts w:ascii="Times New Roman" w:hAnsi="Times New Roman" w:cs="Times New Roman"/>
          <w:b/>
          <w:lang w:val="lt-LT"/>
        </w:rPr>
        <w:t>Terapinės indikacijos</w:t>
      </w:r>
    </w:p>
    <w:p w:rsidR="00784A2E" w:rsidRPr="00F8714E" w:rsidRDefault="00784A2E" w:rsidP="00C82A84">
      <w:pPr>
        <w:spacing w:after="120" w:line="240" w:lineRule="auto"/>
        <w:rPr>
          <w:rFonts w:ascii="Times New Roman" w:hAnsi="Times New Roman" w:cs="Times New Roman"/>
        </w:rPr>
      </w:pPr>
    </w:p>
    <w:p w:rsidR="00784A2E" w:rsidRPr="00F8714E" w:rsidRDefault="00784A2E" w:rsidP="00C82A84">
      <w:pPr>
        <w:spacing w:after="120" w:line="240" w:lineRule="auto"/>
        <w:rPr>
          <w:rFonts w:ascii="Times New Roman" w:hAnsi="Times New Roman" w:cs="Times New Roman"/>
          <w:lang w:val="lt-LT"/>
        </w:rPr>
      </w:pPr>
      <w:r w:rsidRPr="00F8714E">
        <w:rPr>
          <w:rFonts w:ascii="Times New Roman" w:hAnsi="Times New Roman" w:cs="Times New Roman"/>
          <w:lang w:val="lt-LT"/>
        </w:rPr>
        <w:t>Quintor plėvele dengtos tabletės vartojamos šių infekcijų gydymui (žr. 4.4 ir 5.1 skyrius). Prieš pradedant gydymą reikia skirti specialų dėmesį turimai informacijai apie atsparumą ciprofloksacinui.</w:t>
      </w:r>
    </w:p>
    <w:p w:rsidR="00784A2E" w:rsidRPr="00F8714E" w:rsidRDefault="00784A2E" w:rsidP="00C82A84">
      <w:pPr>
        <w:spacing w:after="0" w:line="240" w:lineRule="auto"/>
        <w:rPr>
          <w:rFonts w:ascii="Times New Roman" w:hAnsi="Times New Roman" w:cs="Times New Roman"/>
        </w:rPr>
      </w:pPr>
      <w:r w:rsidRPr="00F8714E">
        <w:rPr>
          <w:rFonts w:ascii="Times New Roman" w:hAnsi="Times New Roman" w:cs="Times New Roman"/>
          <w:lang w:val="lt-LT"/>
        </w:rPr>
        <w:t>Reikėtų atsižvelgti į oficialias vietines tinkamo antibakterinių vaistinių preparatų vartojimo rekomendacijas.</w:t>
      </w:r>
    </w:p>
    <w:p w:rsidR="00784A2E" w:rsidRPr="00F8714E" w:rsidRDefault="00784A2E" w:rsidP="00C82A84">
      <w:pPr>
        <w:spacing w:after="120" w:line="240" w:lineRule="auto"/>
        <w:rPr>
          <w:rFonts w:ascii="Times New Roman" w:hAnsi="Times New Roman" w:cs="Times New Roman"/>
        </w:rPr>
      </w:pPr>
    </w:p>
    <w:p w:rsidR="00784A2E" w:rsidRPr="00F8714E" w:rsidRDefault="00784A2E" w:rsidP="00C82A84">
      <w:pPr>
        <w:spacing w:after="120" w:line="240" w:lineRule="auto"/>
        <w:rPr>
          <w:rFonts w:ascii="Times New Roman" w:hAnsi="Times New Roman" w:cs="Times New Roman"/>
        </w:rPr>
      </w:pPr>
      <w:r w:rsidRPr="00F8714E">
        <w:rPr>
          <w:rFonts w:ascii="Times New Roman" w:hAnsi="Times New Roman" w:cs="Times New Roman"/>
          <w:lang w:val="lt-LT"/>
        </w:rPr>
        <w:t xml:space="preserve">Ciprofloksacinui jautrių mikroorganizmų sukeltų infekcinių ligų gydymas: </w:t>
      </w:r>
    </w:p>
    <w:p w:rsidR="00784A2E" w:rsidRPr="00F8714E" w:rsidRDefault="00784A2E" w:rsidP="00C82A84">
      <w:pPr>
        <w:keepNext/>
        <w:tabs>
          <w:tab w:val="left" w:pos="567"/>
        </w:tabs>
        <w:spacing w:after="0" w:line="240" w:lineRule="auto"/>
        <w:jc w:val="both"/>
        <w:outlineLvl w:val="3"/>
        <w:rPr>
          <w:rFonts w:ascii="Times New Roman" w:hAnsi="Times New Roman" w:cs="Times New Roman"/>
        </w:rPr>
      </w:pPr>
      <w:r w:rsidRPr="00F8714E">
        <w:rPr>
          <w:rFonts w:ascii="Times New Roman" w:hAnsi="Times New Roman" w:cs="Times New Roman"/>
          <w:u w:val="single"/>
          <w:lang w:val="lt-LT"/>
        </w:rPr>
        <w:t>Suaugusieji</w:t>
      </w:r>
    </w:p>
    <w:p w:rsidR="00784A2E" w:rsidRPr="00F8714E" w:rsidRDefault="00784A2E" w:rsidP="0000254F">
      <w:pPr>
        <w:spacing w:after="0" w:line="240" w:lineRule="auto"/>
        <w:rPr>
          <w:rFonts w:ascii="Times New Roman" w:hAnsi="Times New Roman" w:cs="Times New Roman"/>
          <w:lang w:val="lt-LT"/>
        </w:rPr>
      </w:pPr>
    </w:p>
    <w:p w:rsidR="00784A2E" w:rsidRPr="00F8714E" w:rsidRDefault="00784A2E" w:rsidP="00C82A84">
      <w:pPr>
        <w:keepNext/>
        <w:tabs>
          <w:tab w:val="left" w:pos="567"/>
        </w:tabs>
        <w:spacing w:after="0" w:line="240" w:lineRule="auto"/>
        <w:jc w:val="both"/>
        <w:outlineLvl w:val="3"/>
        <w:rPr>
          <w:rFonts w:ascii="Times New Roman" w:hAnsi="Times New Roman" w:cs="Times New Roman"/>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Apatinių kvėpavimo takų infekcijos, sukeltos gramneigiamų bakterijų:</w:t>
      </w:r>
    </w:p>
    <w:p w:rsidR="00784A2E" w:rsidRPr="00F8714E" w:rsidRDefault="00784A2E" w:rsidP="00C82A84">
      <w:pPr>
        <w:keepNext/>
        <w:tabs>
          <w:tab w:val="left" w:pos="567"/>
        </w:tabs>
        <w:spacing w:after="0" w:line="240" w:lineRule="auto"/>
        <w:jc w:val="both"/>
        <w:outlineLvl w:val="3"/>
        <w:rPr>
          <w:rFonts w:ascii="Times New Roman" w:hAnsi="Times New Roman" w:cs="Times New Roman"/>
        </w:rPr>
      </w:pPr>
      <w:r w:rsidRPr="00F8714E">
        <w:rPr>
          <w:rFonts w:ascii="Times New Roman" w:hAnsi="Times New Roman" w:cs="Times New Roman"/>
          <w:lang w:val="lt-LT"/>
        </w:rPr>
        <w:tab/>
        <w:t>-  lėtinės obstrukcinės plaučių ligos paūmėjimas</w:t>
      </w:r>
    </w:p>
    <w:p w:rsidR="00784A2E" w:rsidRPr="00F8714E" w:rsidRDefault="00784A2E" w:rsidP="00C82A84">
      <w:pPr>
        <w:keepNext/>
        <w:numPr>
          <w:ilvl w:val="0"/>
          <w:numId w:val="14"/>
        </w:numPr>
        <w:tabs>
          <w:tab w:val="left" w:pos="567"/>
        </w:tabs>
        <w:spacing w:after="0" w:line="240" w:lineRule="auto"/>
        <w:jc w:val="both"/>
        <w:outlineLvl w:val="3"/>
        <w:rPr>
          <w:rFonts w:ascii="Times New Roman" w:hAnsi="Times New Roman" w:cs="Times New Roman"/>
        </w:rPr>
      </w:pPr>
      <w:r w:rsidRPr="00F8714E">
        <w:rPr>
          <w:rFonts w:ascii="Times New Roman" w:hAnsi="Times New Roman" w:cs="Times New Roman"/>
          <w:lang w:val="lt-LT"/>
        </w:rPr>
        <w:t>bronchopulmoninės infekcijos esant cistinei fibrozei arba bronchektazėms</w:t>
      </w:r>
    </w:p>
    <w:p w:rsidR="00784A2E" w:rsidRPr="00F8714E" w:rsidRDefault="00784A2E" w:rsidP="00C82A84">
      <w:pPr>
        <w:keepNext/>
        <w:numPr>
          <w:ilvl w:val="0"/>
          <w:numId w:val="14"/>
        </w:numPr>
        <w:tabs>
          <w:tab w:val="left" w:pos="567"/>
        </w:tabs>
        <w:spacing w:after="0" w:line="240" w:lineRule="auto"/>
        <w:jc w:val="both"/>
        <w:outlineLvl w:val="3"/>
        <w:rPr>
          <w:rFonts w:ascii="Times New Roman" w:hAnsi="Times New Roman" w:cs="Times New Roman"/>
          <w:i/>
        </w:rPr>
      </w:pPr>
      <w:r w:rsidRPr="00F8714E">
        <w:rPr>
          <w:rFonts w:ascii="Times New Roman" w:hAnsi="Times New Roman" w:cs="Times New Roman"/>
          <w:lang w:val="lt-LT"/>
        </w:rPr>
        <w:t>pneumonijos atvejais</w:t>
      </w:r>
      <w:r w:rsidRPr="00F8714E">
        <w:rPr>
          <w:rFonts w:ascii="Times New Roman" w:hAnsi="Times New Roman" w:cs="Times New Roman"/>
          <w:i/>
          <w:lang w:val="lt-LT"/>
        </w:rPr>
        <w:t>.</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Lėtinis pūlingas vidurinis otitas.</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 xml:space="preserve">Ūmus lėtinio sinusito pasunkėjimas, ypač tada, kai juos sukelia gramneigiamos   </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          bakterijos.</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Šlapimo takų infekcijos.</w:t>
      </w:r>
    </w:p>
    <w:p w:rsidR="00784A2E" w:rsidRPr="00F8714E" w:rsidRDefault="00784A2E" w:rsidP="00C82A84">
      <w:pPr>
        <w:tabs>
          <w:tab w:val="left" w:pos="567"/>
          <w:tab w:val="center" w:pos="4320"/>
          <w:tab w:val="right" w:pos="8640"/>
        </w:tabs>
        <w:spacing w:after="0" w:line="240" w:lineRule="auto"/>
        <w:ind w:left="720" w:hanging="720"/>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Gonokokinis uretritas bei gimdos kaklelio uždegimas.</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 xml:space="preserve">Epididimoorchitas, įskaitant </w:t>
      </w:r>
      <w:r w:rsidRPr="00F8714E">
        <w:rPr>
          <w:rFonts w:ascii="Times New Roman" w:hAnsi="Times New Roman" w:cs="Times New Roman"/>
          <w:i/>
          <w:lang w:val="lt-LT"/>
        </w:rPr>
        <w:t>Neisseria gonorrhoeae</w:t>
      </w:r>
      <w:r w:rsidRPr="00F8714E">
        <w:rPr>
          <w:rFonts w:ascii="Times New Roman" w:hAnsi="Times New Roman" w:cs="Times New Roman"/>
          <w:lang w:val="lt-LT"/>
        </w:rPr>
        <w:t xml:space="preserve"> sukeltus atvejus. </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 xml:space="preserve">Dubens uždegiminė liga, įskaitant </w:t>
      </w:r>
      <w:r w:rsidRPr="00F8714E">
        <w:rPr>
          <w:rFonts w:ascii="Times New Roman" w:hAnsi="Times New Roman" w:cs="Times New Roman"/>
          <w:i/>
          <w:lang w:val="lt-LT"/>
        </w:rPr>
        <w:t>Neisseria gonorrhoeae</w:t>
      </w:r>
      <w:r w:rsidRPr="00F8714E">
        <w:rPr>
          <w:rFonts w:ascii="Times New Roman" w:hAnsi="Times New Roman" w:cs="Times New Roman"/>
          <w:lang w:val="lt-LT"/>
        </w:rPr>
        <w:t xml:space="preserve"> sukeltus atvejus.</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xml:space="preserve">Jeigu manoma ar žinoma, kad anksčiau minėtos lytinių takų infekcijos yra dėl </w:t>
      </w:r>
      <w:r w:rsidRPr="00F8714E">
        <w:rPr>
          <w:rFonts w:ascii="Times New Roman" w:hAnsi="Times New Roman" w:cs="Times New Roman"/>
          <w:i/>
          <w:lang w:val="lt-LT"/>
        </w:rPr>
        <w:t>Neisseria  gonorrhoeae</w:t>
      </w:r>
      <w:r w:rsidRPr="00F8714E">
        <w:rPr>
          <w:rFonts w:ascii="Times New Roman" w:hAnsi="Times New Roman" w:cs="Times New Roman"/>
          <w:lang w:val="lt-LT"/>
        </w:rPr>
        <w:t>, yra ypač svarbu gauti vietinės informacijos apie atsparumo ciprofloksacinui vyravimą ir  patvirtinti jautrumą laboratoriniais tyrimais.</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Virškinimo trakto infekcijos (pvz., keliautojų viduriavimas).</w:t>
      </w:r>
    </w:p>
    <w:p w:rsidR="00784A2E" w:rsidRPr="00F8714E" w:rsidRDefault="00784A2E" w:rsidP="00C82A84">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Intraabdominalinės infekcijos (žr. 4.4 skyrių).</w:t>
      </w:r>
    </w:p>
    <w:p w:rsidR="00784A2E" w:rsidRPr="00F8714E" w:rsidRDefault="00784A2E" w:rsidP="00C82A84">
      <w:pPr>
        <w:keepNext/>
        <w:tabs>
          <w:tab w:val="left" w:pos="567"/>
        </w:tabs>
        <w:spacing w:after="0" w:line="240" w:lineRule="auto"/>
        <w:jc w:val="both"/>
        <w:outlineLvl w:val="3"/>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Gramneigiamų bakterijų sukeltos odos ir minkštųjų audinių infekcijos.</w:t>
      </w:r>
    </w:p>
    <w:p w:rsidR="00784A2E" w:rsidRPr="00F8714E" w:rsidRDefault="00784A2E"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 xml:space="preserve">Piktybinis išorinis ausies uždegimas. </w:t>
      </w:r>
    </w:p>
    <w:p w:rsidR="00784A2E" w:rsidRPr="00F8714E" w:rsidRDefault="00784A2E" w:rsidP="00C82A84">
      <w:pPr>
        <w:keepNext/>
        <w:tabs>
          <w:tab w:val="left" w:pos="567"/>
        </w:tabs>
        <w:spacing w:after="0" w:line="240" w:lineRule="auto"/>
        <w:outlineLvl w:val="0"/>
        <w:rPr>
          <w:rFonts w:ascii="Times New Roman" w:hAnsi="Times New Roman" w:cs="Times New Roman"/>
          <w:b/>
        </w:rPr>
      </w:pPr>
      <w:r w:rsidRPr="00F8714E">
        <w:rPr>
          <w:rFonts w:ascii="Times New Roman" w:hAnsi="Times New Roman" w:cs="Times New Roman"/>
          <w:b/>
          <w:lang w:val="lt-LT"/>
        </w:rPr>
        <w:sym w:font="Symbol" w:char="F0B7"/>
      </w:r>
      <w:r w:rsidRPr="00F8714E">
        <w:rPr>
          <w:rFonts w:ascii="Times New Roman" w:hAnsi="Times New Roman" w:cs="Times New Roman"/>
          <w:b/>
          <w:lang w:val="lt-LT"/>
        </w:rPr>
        <w:tab/>
      </w:r>
      <w:r w:rsidRPr="00F8714E">
        <w:rPr>
          <w:rFonts w:ascii="Times New Roman" w:hAnsi="Times New Roman" w:cs="Times New Roman"/>
          <w:lang w:val="lt-LT"/>
        </w:rPr>
        <w:t>Kaulų ir sąnarių infekcijos.</w:t>
      </w:r>
    </w:p>
    <w:p w:rsidR="00784A2E" w:rsidRPr="00F8714E" w:rsidRDefault="00784A2E"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Pacientų, kuriems yra neutropenija, infekcijų gydymas ir profilaktika.</w:t>
      </w:r>
    </w:p>
    <w:p w:rsidR="00784A2E" w:rsidRPr="00F8714E" w:rsidRDefault="00784A2E" w:rsidP="00030E5B">
      <w:pPr>
        <w:tabs>
          <w:tab w:val="left" w:pos="567"/>
        </w:tabs>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 xml:space="preserve">Invazinių infekcijų profilaktika dėl </w:t>
      </w:r>
      <w:r w:rsidRPr="00F8714E">
        <w:rPr>
          <w:rFonts w:ascii="Times New Roman" w:hAnsi="Times New Roman" w:cs="Times New Roman"/>
          <w:i/>
          <w:lang w:val="lt-LT"/>
        </w:rPr>
        <w:t>Neisseria meningitidis</w:t>
      </w:r>
      <w:r w:rsidRPr="00F8714E">
        <w:rPr>
          <w:rFonts w:ascii="Times New Roman" w:hAnsi="Times New Roman" w:cs="Times New Roman"/>
          <w:lang w:val="lt-LT"/>
        </w:rPr>
        <w:t xml:space="preserve">.  </w:t>
      </w:r>
    </w:p>
    <w:p w:rsidR="00784A2E" w:rsidRPr="00F8714E" w:rsidRDefault="00784A2E" w:rsidP="00C82A84">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Plaučių juodligė (profilaktika po kontakto ir gydymas).</w:t>
      </w:r>
    </w:p>
    <w:p w:rsidR="00784A2E" w:rsidRPr="00F8714E" w:rsidRDefault="00784A2E" w:rsidP="00C82A84">
      <w:pPr>
        <w:tabs>
          <w:tab w:val="left" w:pos="567"/>
        </w:tabs>
        <w:spacing w:after="0" w:line="240" w:lineRule="auto"/>
        <w:ind w:left="720" w:hanging="720"/>
        <w:rPr>
          <w:rFonts w:ascii="Times New Roman" w:hAnsi="Times New Roman" w:cs="Times New Roman"/>
          <w:b/>
          <w:lang w:val="lt-LT"/>
        </w:rPr>
      </w:pPr>
    </w:p>
    <w:p w:rsidR="00784A2E" w:rsidRPr="00F8714E" w:rsidRDefault="00784A2E" w:rsidP="00C82A84">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Vaikai ir paaugliai</w:t>
      </w:r>
    </w:p>
    <w:p w:rsidR="00784A2E" w:rsidRPr="00F8714E" w:rsidRDefault="00784A2E" w:rsidP="00C82A84">
      <w:pPr>
        <w:autoSpaceDE w:val="0"/>
        <w:autoSpaceDN w:val="0"/>
        <w:adjustRightInd w:val="0"/>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Sergančiųjų cistine fibroze </w:t>
      </w:r>
      <w:r w:rsidRPr="00F8714E">
        <w:rPr>
          <w:rFonts w:ascii="Times New Roman" w:hAnsi="Times New Roman" w:cs="Times New Roman"/>
          <w:i/>
          <w:lang w:val="lt-LT"/>
        </w:rPr>
        <w:t>Pseudomonas aeruginosa</w:t>
      </w:r>
      <w:r w:rsidRPr="00F8714E">
        <w:rPr>
          <w:rFonts w:ascii="Times New Roman" w:hAnsi="Times New Roman" w:cs="Times New Roman"/>
          <w:lang w:val="lt-LT"/>
        </w:rPr>
        <w:t xml:space="preserve"> sukeltos bronchopulmoninės</w:t>
      </w:r>
      <w:r w:rsidRPr="00F8714E">
        <w:rPr>
          <w:rFonts w:ascii="Times New Roman" w:hAnsi="Times New Roman" w:cs="Times New Roman"/>
          <w:i/>
          <w:lang w:val="lt-LT"/>
        </w:rPr>
        <w:t xml:space="preserve"> </w:t>
      </w:r>
      <w:r w:rsidRPr="00F8714E">
        <w:rPr>
          <w:rFonts w:ascii="Times New Roman" w:hAnsi="Times New Roman" w:cs="Times New Roman"/>
          <w:lang w:val="lt-LT"/>
        </w:rPr>
        <w:t>infekcijos;</w:t>
      </w: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Komplikuotos šlapimo takų infekcijos ir pielonefritas.</w:t>
      </w:r>
    </w:p>
    <w:p w:rsidR="00784A2E" w:rsidRPr="00F8714E" w:rsidRDefault="00784A2E" w:rsidP="00C82A84">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Plaučių juodligė (profilaktika po kontakto ir gydymas).</w:t>
      </w:r>
    </w:p>
    <w:p w:rsidR="00784A2E" w:rsidRPr="00F8714E" w:rsidRDefault="00784A2E" w:rsidP="00C82A84">
      <w:pPr>
        <w:autoSpaceDE w:val="0"/>
        <w:autoSpaceDN w:val="0"/>
        <w:adjustRightInd w:val="0"/>
        <w:spacing w:after="0" w:line="240" w:lineRule="auto"/>
        <w:rPr>
          <w:rFonts w:ascii="Times New Roman" w:hAnsi="Times New Roman" w:cs="Times New Roman"/>
          <w:lang w:val="lt-LT"/>
        </w:rPr>
      </w:pPr>
    </w:p>
    <w:p w:rsidR="00784A2E" w:rsidRPr="00F8714E" w:rsidRDefault="00784A2E" w:rsidP="00C82A84">
      <w:pPr>
        <w:autoSpaceDE w:val="0"/>
        <w:autoSpaceDN w:val="0"/>
        <w:adjustRightInd w:val="0"/>
        <w:spacing w:after="0" w:line="240" w:lineRule="auto"/>
        <w:rPr>
          <w:rFonts w:ascii="Times New Roman" w:hAnsi="Times New Roman" w:cs="Times New Roman"/>
          <w:lang w:val="lt-LT"/>
        </w:rPr>
      </w:pPr>
      <w:r w:rsidRPr="00F8714E">
        <w:rPr>
          <w:rFonts w:ascii="Times New Roman" w:hAnsi="Times New Roman" w:cs="Times New Roman"/>
          <w:lang w:val="lt-LT"/>
        </w:rPr>
        <w:t>Ciprofloksacinu taip pat galima gydyti sunkias vaikų ir paauglių infekcijas, jeigu manoma, kad tai būtina.</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Gydymą turi pradėti tik gydytojai, kurie turi patirties, gydant cistinę fibrozę ir/ arba sunkias vaikų bei paauglių infekcijas (žr. 4.4 ir 5.</w:t>
      </w:r>
      <w:r w:rsidR="00902F36" w:rsidRPr="00F8714E">
        <w:rPr>
          <w:rFonts w:ascii="Times New Roman" w:hAnsi="Times New Roman" w:cs="Times New Roman"/>
          <w:lang w:val="lt-LT"/>
        </w:rPr>
        <w:t>1</w:t>
      </w:r>
      <w:r w:rsidRPr="00F8714E">
        <w:rPr>
          <w:rFonts w:ascii="Times New Roman" w:hAnsi="Times New Roman" w:cs="Times New Roman"/>
          <w:lang w:val="lt-LT"/>
        </w:rPr>
        <w:t xml:space="preserve"> skyrius).</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4.2</w:t>
      </w:r>
      <w:r w:rsidRPr="00F8714E">
        <w:rPr>
          <w:rFonts w:ascii="Times New Roman" w:hAnsi="Times New Roman" w:cs="Times New Roman"/>
          <w:b/>
          <w:lang w:val="lt-LT"/>
        </w:rPr>
        <w:tab/>
        <w:t>Dozavimas ir vartojimo metodas</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jc w:val="both"/>
        <w:rPr>
          <w:rFonts w:ascii="Times New Roman" w:hAnsi="Times New Roman" w:cs="Times New Roman"/>
          <w:i/>
          <w:u w:val="single"/>
          <w:lang w:val="lt-LT"/>
        </w:rPr>
      </w:pPr>
      <w:r w:rsidRPr="00F8714E">
        <w:rPr>
          <w:rFonts w:ascii="Times New Roman" w:hAnsi="Times New Roman" w:cs="Times New Roman"/>
          <w:i/>
          <w:u w:val="single"/>
          <w:lang w:val="lt-LT"/>
        </w:rPr>
        <w:t>Dozavimas</w:t>
      </w:r>
    </w:p>
    <w:p w:rsidR="00784A2E" w:rsidRPr="00F8714E" w:rsidRDefault="00784A2E" w:rsidP="00C82A84">
      <w:pPr>
        <w:spacing w:after="0" w:line="240" w:lineRule="auto"/>
        <w:rPr>
          <w:rFonts w:ascii="Times New Roman" w:hAnsi="Times New Roman" w:cs="Times New Roman"/>
          <w:b/>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Dozė nustatoma pagal indikacijas, infekcijos sunkumą ir vietą, sukėlėjo(ų) jautrumą ciprofloksacinui, paciento inkstų funkciją ir vaikų bei paauglių svorį.</w:t>
      </w: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Gydymo trukmė priklauso nuo ligos sunkumo ir nuo klinikinės bei bakteriologinės eigos.</w:t>
      </w: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Tam tikrų bakterijų (pvz., </w:t>
      </w:r>
      <w:r w:rsidRPr="00F8714E">
        <w:rPr>
          <w:rFonts w:ascii="Times New Roman" w:hAnsi="Times New Roman" w:cs="Times New Roman"/>
          <w:i/>
          <w:lang w:val="lt-LT"/>
        </w:rPr>
        <w:t>pseudomonas aeruginosa</w:t>
      </w:r>
      <w:r w:rsidRPr="00F8714E">
        <w:rPr>
          <w:rFonts w:ascii="Times New Roman" w:hAnsi="Times New Roman" w:cs="Times New Roman"/>
          <w:lang w:val="lt-LT"/>
        </w:rPr>
        <w:t>, A</w:t>
      </w:r>
      <w:r w:rsidRPr="00F8714E">
        <w:rPr>
          <w:rFonts w:ascii="Times New Roman" w:hAnsi="Times New Roman" w:cs="Times New Roman"/>
          <w:i/>
          <w:lang w:val="lt-LT"/>
        </w:rPr>
        <w:t>cinetobacter</w:t>
      </w:r>
      <w:r w:rsidRPr="00F8714E">
        <w:rPr>
          <w:rFonts w:ascii="Times New Roman" w:hAnsi="Times New Roman" w:cs="Times New Roman"/>
          <w:lang w:val="lt-LT"/>
        </w:rPr>
        <w:t xml:space="preserve"> ar </w:t>
      </w:r>
      <w:r w:rsidRPr="00F8714E">
        <w:rPr>
          <w:rFonts w:ascii="Times New Roman" w:hAnsi="Times New Roman" w:cs="Times New Roman"/>
          <w:i/>
          <w:lang w:val="lt-LT"/>
        </w:rPr>
        <w:t>Staphylococci</w:t>
      </w:r>
      <w:r w:rsidRPr="00F8714E">
        <w:rPr>
          <w:rFonts w:ascii="Times New Roman" w:hAnsi="Times New Roman" w:cs="Times New Roman"/>
          <w:lang w:val="lt-LT"/>
        </w:rPr>
        <w:t>) sukeltų infekcijų gydymui gali reikti didesnių ciprofloksacino dozių ir kitų atitinkamų antibakterinių preparatų skyrimo tuo pačiu metu.</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Kai kurių infekcijų (pvz., dubens uždegiminių ligų; intraabdominalinių infekcijų; infekcijų, kurios yra pacientams su neutropenija; kaulų ir sąnarių infekcijų) gydymui gali reikti kitų atitinkančių antibakterinių preparatų (priklausomų nuo patogenų) skyrimo tuo pačiu metu.</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i/>
          <w:u w:val="single"/>
          <w:lang w:val="lt-LT"/>
        </w:rPr>
        <w:t>Suaugę pacientai</w:t>
      </w:r>
    </w:p>
    <w:p w:rsidR="00784A2E" w:rsidRPr="00F8714E" w:rsidRDefault="00784A2E" w:rsidP="00C82A84">
      <w:pPr>
        <w:spacing w:after="0" w:line="240" w:lineRule="auto"/>
        <w:rPr>
          <w:rFonts w:ascii="Times New Roman" w:hAnsi="Times New Roman" w:cs="Times New Roman"/>
          <w:b/>
          <w:i/>
          <w:lang w:val="lt-LT"/>
        </w:rPr>
      </w:pPr>
    </w:p>
    <w:tbl>
      <w:tblPr>
        <w:tblW w:w="9229" w:type="dxa"/>
        <w:tblInd w:w="93" w:type="dxa"/>
        <w:tblLook w:val="0000" w:firstRow="0" w:lastRow="0" w:firstColumn="0" w:lastColumn="0" w:noHBand="0" w:noVBand="0"/>
      </w:tblPr>
      <w:tblGrid>
        <w:gridCol w:w="1903"/>
        <w:gridCol w:w="2648"/>
        <w:gridCol w:w="2297"/>
        <w:gridCol w:w="2381"/>
      </w:tblGrid>
      <w:tr w:rsidR="00784A2E" w:rsidRPr="00F8714E" w:rsidTr="00C82A84">
        <w:trPr>
          <w:trHeight w:val="1275"/>
        </w:trPr>
        <w:tc>
          <w:tcPr>
            <w:tcW w:w="4551" w:type="dxa"/>
            <w:gridSpan w:val="2"/>
            <w:tcBorders>
              <w:top w:val="single" w:sz="8" w:space="0" w:color="auto"/>
              <w:left w:val="single" w:sz="8" w:space="0" w:color="auto"/>
              <w:bottom w:val="single" w:sz="8" w:space="0" w:color="auto"/>
              <w:right w:val="single" w:sz="8" w:space="0" w:color="000000"/>
            </w:tcBorders>
            <w:shd w:val="clear" w:color="auto" w:fill="auto"/>
          </w:tcPr>
          <w:p w:rsidR="00784A2E" w:rsidRPr="00F8714E" w:rsidRDefault="00784A2E" w:rsidP="00C82A84">
            <w:pPr>
              <w:spacing w:after="0" w:line="240" w:lineRule="auto"/>
              <w:jc w:val="center"/>
              <w:rPr>
                <w:rFonts w:ascii="Times New Roman" w:hAnsi="Times New Roman" w:cs="Times New Roman"/>
                <w:b/>
                <w:lang w:val="lt-LT"/>
              </w:rPr>
            </w:pPr>
            <w:r w:rsidRPr="00F8714E">
              <w:rPr>
                <w:rFonts w:ascii="Times New Roman" w:hAnsi="Times New Roman" w:cs="Times New Roman"/>
                <w:b/>
                <w:lang w:val="lt-LT"/>
              </w:rPr>
              <w:t>Indikacijos</w:t>
            </w:r>
          </w:p>
        </w:tc>
        <w:tc>
          <w:tcPr>
            <w:tcW w:w="2297" w:type="dxa"/>
            <w:tcBorders>
              <w:top w:val="single" w:sz="8" w:space="0" w:color="auto"/>
              <w:left w:val="nil"/>
              <w:bottom w:val="single" w:sz="8" w:space="0" w:color="auto"/>
              <w:right w:val="single" w:sz="8" w:space="0" w:color="auto"/>
            </w:tcBorders>
            <w:shd w:val="clear" w:color="auto" w:fill="auto"/>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Paros dozė (mg)</w:t>
            </w:r>
          </w:p>
        </w:tc>
        <w:tc>
          <w:tcPr>
            <w:tcW w:w="2381" w:type="dxa"/>
            <w:tcBorders>
              <w:top w:val="single" w:sz="8" w:space="0" w:color="auto"/>
              <w:left w:val="nil"/>
              <w:bottom w:val="nil"/>
              <w:right w:val="single" w:sz="8" w:space="0" w:color="auto"/>
            </w:tcBorders>
            <w:shd w:val="clear" w:color="auto" w:fill="auto"/>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Bendroji gydymo trukmė (potencialiai įskaitant pradinį parenterinį gydymą ciprofloksacinu)</w:t>
            </w:r>
          </w:p>
        </w:tc>
      </w:tr>
      <w:tr w:rsidR="00784A2E" w:rsidRPr="00F8714E" w:rsidTr="00C82A84">
        <w:trPr>
          <w:trHeight w:val="615"/>
        </w:trPr>
        <w:tc>
          <w:tcPr>
            <w:tcW w:w="4551" w:type="dxa"/>
            <w:gridSpan w:val="2"/>
            <w:tcBorders>
              <w:top w:val="single" w:sz="8" w:space="0" w:color="auto"/>
              <w:left w:val="single" w:sz="8" w:space="0" w:color="auto"/>
              <w:bottom w:val="nil"/>
              <w:right w:val="single" w:sz="8" w:space="0" w:color="000000"/>
            </w:tcBorders>
            <w:shd w:val="clear" w:color="auto" w:fill="auto"/>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Apatinių kvėpavimo takų infekcijos</w:t>
            </w:r>
          </w:p>
        </w:tc>
        <w:tc>
          <w:tcPr>
            <w:tcW w:w="2297" w:type="dxa"/>
            <w:tcBorders>
              <w:top w:val="nil"/>
              <w:left w:val="nil"/>
              <w:bottom w:val="nil"/>
              <w:right w:val="nil"/>
            </w:tcBorders>
            <w:shd w:val="clear" w:color="auto" w:fill="auto"/>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7 iki 14 parų</w:t>
            </w:r>
          </w:p>
        </w:tc>
      </w:tr>
      <w:tr w:rsidR="00784A2E" w:rsidRPr="00F8714E" w:rsidTr="00C82A84">
        <w:trPr>
          <w:trHeight w:val="900"/>
        </w:trPr>
        <w:tc>
          <w:tcPr>
            <w:tcW w:w="190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lastRenderedPageBreak/>
              <w:t>Viršutinių kvėpavimo takų infekcijos</w:t>
            </w:r>
          </w:p>
        </w:tc>
        <w:tc>
          <w:tcPr>
            <w:tcW w:w="2648" w:type="dxa"/>
            <w:tcBorders>
              <w:top w:val="single" w:sz="4" w:space="0" w:color="auto"/>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Ūmus lėtinio sinusito pasunkėjimas</w:t>
            </w:r>
          </w:p>
        </w:tc>
        <w:tc>
          <w:tcPr>
            <w:tcW w:w="2297" w:type="dxa"/>
            <w:tcBorders>
              <w:top w:val="single" w:sz="4" w:space="0" w:color="auto"/>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7 iki 14 parų</w:t>
            </w:r>
          </w:p>
        </w:tc>
      </w:tr>
      <w:tr w:rsidR="00784A2E" w:rsidRPr="00F8714E" w:rsidTr="00C82A84">
        <w:trPr>
          <w:trHeight w:val="900"/>
        </w:trPr>
        <w:tc>
          <w:tcPr>
            <w:tcW w:w="1903" w:type="dxa"/>
            <w:vMerge/>
            <w:tcBorders>
              <w:top w:val="single" w:sz="4" w:space="0" w:color="auto"/>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Lėtinis pūlingas vidurinis otitas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7 iki 14 parų</w:t>
            </w:r>
          </w:p>
        </w:tc>
      </w:tr>
      <w:tr w:rsidR="00784A2E" w:rsidRPr="00F8714E" w:rsidTr="00C82A84">
        <w:trPr>
          <w:trHeight w:val="300"/>
        </w:trPr>
        <w:tc>
          <w:tcPr>
            <w:tcW w:w="1903" w:type="dxa"/>
            <w:vMerge/>
            <w:tcBorders>
              <w:top w:val="single" w:sz="4" w:space="0" w:color="auto"/>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nil"/>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Piktybinis išorinis otitas</w:t>
            </w:r>
          </w:p>
        </w:tc>
        <w:tc>
          <w:tcPr>
            <w:tcW w:w="2297" w:type="dxa"/>
            <w:tcBorders>
              <w:top w:val="nil"/>
              <w:left w:val="nil"/>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750 mg dukart per parą</w:t>
            </w:r>
          </w:p>
        </w:tc>
        <w:tc>
          <w:tcPr>
            <w:tcW w:w="2381" w:type="dxa"/>
            <w:tcBorders>
              <w:top w:val="nil"/>
              <w:left w:val="nil"/>
              <w:bottom w:val="nil"/>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28 parų iki 3 mėnesių</w:t>
            </w:r>
          </w:p>
        </w:tc>
      </w:tr>
      <w:tr w:rsidR="00784A2E" w:rsidRPr="00F8714E" w:rsidTr="00C82A84">
        <w:trPr>
          <w:trHeight w:val="900"/>
        </w:trPr>
        <w:tc>
          <w:tcPr>
            <w:tcW w:w="1903" w:type="dxa"/>
            <w:vMerge w:val="restart"/>
            <w:tcBorders>
              <w:top w:val="nil"/>
              <w:left w:val="single" w:sz="4" w:space="0" w:color="auto"/>
              <w:bottom w:val="single" w:sz="4" w:space="0" w:color="000000"/>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Šlapimo takų infekcijos</w:t>
            </w:r>
          </w:p>
        </w:tc>
        <w:tc>
          <w:tcPr>
            <w:tcW w:w="264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84A2E" w:rsidRPr="00F8714E" w:rsidRDefault="00784A2E" w:rsidP="00030E5B">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Nekomplikuotas cistitas</w:t>
            </w:r>
          </w:p>
        </w:tc>
        <w:tc>
          <w:tcPr>
            <w:tcW w:w="2297" w:type="dxa"/>
            <w:tcBorders>
              <w:top w:val="nil"/>
              <w:left w:val="nil"/>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250 mg dukart per parą iki 500 mg dukart per parą</w:t>
            </w:r>
          </w:p>
        </w:tc>
        <w:tc>
          <w:tcPr>
            <w:tcW w:w="2381" w:type="dxa"/>
            <w:tcBorders>
              <w:top w:val="single" w:sz="4" w:space="0" w:color="auto"/>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3 dienos</w:t>
            </w:r>
          </w:p>
        </w:tc>
      </w:tr>
      <w:tr w:rsidR="00784A2E" w:rsidRPr="00F8714E" w:rsidTr="00C82A84">
        <w:trPr>
          <w:trHeight w:val="300"/>
        </w:trPr>
        <w:tc>
          <w:tcPr>
            <w:tcW w:w="1903" w:type="dxa"/>
            <w:vMerge/>
            <w:tcBorders>
              <w:top w:val="nil"/>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vMerge/>
            <w:tcBorders>
              <w:top w:val="single" w:sz="4" w:space="0" w:color="auto"/>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4678" w:type="dxa"/>
            <w:gridSpan w:val="2"/>
            <w:tcBorders>
              <w:top w:val="single" w:sz="4" w:space="0" w:color="auto"/>
              <w:left w:val="nil"/>
              <w:bottom w:val="single" w:sz="4" w:space="0" w:color="auto"/>
              <w:right w:val="single" w:sz="4" w:space="0" w:color="000000"/>
            </w:tcBorders>
            <w:shd w:val="clear" w:color="auto" w:fill="auto"/>
          </w:tcPr>
          <w:p w:rsidR="00784A2E" w:rsidRPr="00F8714E" w:rsidRDefault="00784A2E" w:rsidP="00C82A84">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Moterims prieš menopauzę (pacientėms tarp 18 metų ir  menopauzės) galima skirti 500 mg vienkartinę dozę.</w:t>
            </w:r>
          </w:p>
        </w:tc>
      </w:tr>
      <w:tr w:rsidR="00784A2E" w:rsidRPr="00F8714E" w:rsidTr="00C82A84">
        <w:trPr>
          <w:trHeight w:val="600"/>
        </w:trPr>
        <w:tc>
          <w:tcPr>
            <w:tcW w:w="1903" w:type="dxa"/>
            <w:vMerge/>
            <w:tcBorders>
              <w:top w:val="nil"/>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Komplikuotas cistitas, nekomplikuotas pielonefritas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7 dienos</w:t>
            </w:r>
          </w:p>
        </w:tc>
      </w:tr>
      <w:tr w:rsidR="00784A2E" w:rsidRPr="00CE3392" w:rsidTr="00C82A84">
        <w:trPr>
          <w:trHeight w:val="900"/>
        </w:trPr>
        <w:tc>
          <w:tcPr>
            <w:tcW w:w="1903" w:type="dxa"/>
            <w:vMerge/>
            <w:tcBorders>
              <w:top w:val="nil"/>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Komplikuotas pielonefritas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mažiausiai 10 parų, galima tęsti ilgiau, kaip 21 parą, esant tam tikrų specifinių aplinkybių (pavyzdžiui, absceso profilaktikai)</w:t>
            </w:r>
          </w:p>
        </w:tc>
      </w:tr>
      <w:tr w:rsidR="00784A2E" w:rsidRPr="00F8714E" w:rsidTr="00C82A84">
        <w:trPr>
          <w:trHeight w:val="900"/>
        </w:trPr>
        <w:tc>
          <w:tcPr>
            <w:tcW w:w="1903" w:type="dxa"/>
            <w:vMerge/>
            <w:tcBorders>
              <w:top w:val="nil"/>
              <w:left w:val="single" w:sz="4" w:space="0" w:color="auto"/>
              <w:bottom w:val="single" w:sz="4" w:space="0" w:color="000000"/>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Prostatitas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2-4 savaičių (ūmus) iki 4-6 savaičių (lėtinis)</w:t>
            </w:r>
          </w:p>
        </w:tc>
      </w:tr>
      <w:tr w:rsidR="00784A2E" w:rsidRPr="00F8714E" w:rsidTr="00C82A84">
        <w:trPr>
          <w:trHeight w:val="600"/>
        </w:trPr>
        <w:tc>
          <w:tcPr>
            <w:tcW w:w="1903" w:type="dxa"/>
            <w:vMerge w:val="restart"/>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Lytinių takų infekcijos</w:t>
            </w: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Gonokokinis uretritas bei gimdos kaklelio uždegimas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1 diena (vienintelė dozė)</w:t>
            </w:r>
          </w:p>
        </w:tc>
      </w:tr>
      <w:tr w:rsidR="00784A2E" w:rsidRPr="00F8714E" w:rsidTr="00C82A84">
        <w:trPr>
          <w:trHeight w:val="900"/>
        </w:trPr>
        <w:tc>
          <w:tcPr>
            <w:tcW w:w="1903" w:type="dxa"/>
            <w:vMerge/>
            <w:tcBorders>
              <w:top w:val="nil"/>
              <w:left w:val="single" w:sz="4" w:space="0" w:color="auto"/>
              <w:bottom w:val="single" w:sz="4" w:space="0" w:color="auto"/>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Epididimoorchitas ir  uždegiminė dubens organų liga</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mažiausiai 14 parų</w:t>
            </w:r>
          </w:p>
        </w:tc>
      </w:tr>
      <w:tr w:rsidR="00784A2E" w:rsidRPr="00F8714E" w:rsidTr="00C82A84">
        <w:trPr>
          <w:trHeight w:val="600"/>
        </w:trPr>
        <w:tc>
          <w:tcPr>
            <w:tcW w:w="1903" w:type="dxa"/>
            <w:vMerge w:val="restart"/>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Virškinamojo trakto ir intraabdominalinės infekcijos</w:t>
            </w: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Viduriavimas, kurį sukelia bakteriniai patogenai, įskaitant </w:t>
            </w:r>
            <w:r w:rsidRPr="00F8714E">
              <w:rPr>
                <w:rFonts w:ascii="Times New Roman" w:hAnsi="Times New Roman" w:cs="Times New Roman"/>
                <w:i/>
                <w:lang w:val="lt-LT"/>
              </w:rPr>
              <w:t>Shigella</w:t>
            </w:r>
            <w:r w:rsidRPr="00F8714E">
              <w:rPr>
                <w:rFonts w:ascii="Times New Roman" w:hAnsi="Times New Roman" w:cs="Times New Roman"/>
                <w:lang w:val="lt-LT"/>
              </w:rPr>
              <w:t xml:space="preserve"> rūšis, ne 1-ojo tipo </w:t>
            </w:r>
            <w:r w:rsidRPr="00F8714E">
              <w:rPr>
                <w:rFonts w:ascii="Times New Roman" w:hAnsi="Times New Roman" w:cs="Times New Roman"/>
                <w:i/>
                <w:lang w:val="lt-LT"/>
              </w:rPr>
              <w:t>Shigella dysenteria</w:t>
            </w:r>
            <w:r w:rsidRPr="00F8714E">
              <w:rPr>
                <w:rFonts w:ascii="Times New Roman" w:hAnsi="Times New Roman" w:cs="Times New Roman"/>
                <w:lang w:val="lt-LT"/>
              </w:rPr>
              <w:t xml:space="preserve"> ir empirinis sunkaus keliautojų viduriavimo gydymas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1 diena</w:t>
            </w:r>
          </w:p>
        </w:tc>
      </w:tr>
      <w:tr w:rsidR="00784A2E" w:rsidRPr="00F8714E" w:rsidTr="00C82A84">
        <w:trPr>
          <w:trHeight w:val="600"/>
        </w:trPr>
        <w:tc>
          <w:tcPr>
            <w:tcW w:w="1903" w:type="dxa"/>
            <w:vMerge/>
            <w:tcBorders>
              <w:top w:val="nil"/>
              <w:left w:val="single" w:sz="4" w:space="0" w:color="auto"/>
              <w:bottom w:val="single" w:sz="4" w:space="0" w:color="auto"/>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1-ojo tipo </w:t>
            </w:r>
            <w:r w:rsidRPr="00F8714E">
              <w:rPr>
                <w:rFonts w:ascii="Times New Roman" w:hAnsi="Times New Roman" w:cs="Times New Roman"/>
                <w:i/>
                <w:lang w:val="lt-LT"/>
              </w:rPr>
              <w:t>Shigella dysenteriae</w:t>
            </w:r>
            <w:r w:rsidRPr="00F8714E">
              <w:rPr>
                <w:rFonts w:ascii="Times New Roman" w:hAnsi="Times New Roman" w:cs="Times New Roman"/>
                <w:lang w:val="lt-LT"/>
              </w:rPr>
              <w:t xml:space="preserve"> sukelta diarėja</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5 dienos</w:t>
            </w:r>
          </w:p>
        </w:tc>
      </w:tr>
      <w:tr w:rsidR="00784A2E" w:rsidRPr="00F8714E" w:rsidTr="00C82A84">
        <w:trPr>
          <w:trHeight w:val="600"/>
        </w:trPr>
        <w:tc>
          <w:tcPr>
            <w:tcW w:w="1903" w:type="dxa"/>
            <w:vMerge/>
            <w:tcBorders>
              <w:top w:val="nil"/>
              <w:left w:val="single" w:sz="4" w:space="0" w:color="auto"/>
              <w:bottom w:val="single" w:sz="4" w:space="0" w:color="auto"/>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i/>
                <w:lang w:val="lt-LT"/>
              </w:rPr>
            </w:pPr>
            <w:r w:rsidRPr="00F8714E">
              <w:rPr>
                <w:rFonts w:ascii="Times New Roman" w:hAnsi="Times New Roman" w:cs="Times New Roman"/>
                <w:i/>
                <w:lang w:val="lt-LT"/>
              </w:rPr>
              <w:t>Vibrio Cholerae</w:t>
            </w:r>
            <w:r w:rsidRPr="00F8714E">
              <w:rPr>
                <w:rFonts w:ascii="Times New Roman" w:hAnsi="Times New Roman" w:cs="Times New Roman"/>
                <w:lang w:val="lt-LT"/>
              </w:rPr>
              <w:t xml:space="preserve"> sukelta diarėja</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3 dienos</w:t>
            </w:r>
          </w:p>
        </w:tc>
      </w:tr>
      <w:tr w:rsidR="00784A2E" w:rsidRPr="00F8714E" w:rsidTr="00C82A84">
        <w:trPr>
          <w:trHeight w:val="600"/>
        </w:trPr>
        <w:tc>
          <w:tcPr>
            <w:tcW w:w="1903" w:type="dxa"/>
            <w:vMerge/>
            <w:tcBorders>
              <w:top w:val="nil"/>
              <w:left w:val="single" w:sz="4" w:space="0" w:color="auto"/>
              <w:bottom w:val="single" w:sz="4" w:space="0" w:color="auto"/>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Vidurių šiltinė</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7 dienos</w:t>
            </w:r>
          </w:p>
        </w:tc>
      </w:tr>
      <w:tr w:rsidR="00784A2E" w:rsidRPr="00F8714E" w:rsidTr="00C82A84">
        <w:trPr>
          <w:trHeight w:val="900"/>
        </w:trPr>
        <w:tc>
          <w:tcPr>
            <w:tcW w:w="1903" w:type="dxa"/>
            <w:vMerge/>
            <w:tcBorders>
              <w:top w:val="nil"/>
              <w:left w:val="single" w:sz="4" w:space="0" w:color="auto"/>
              <w:bottom w:val="single" w:sz="4" w:space="0" w:color="auto"/>
              <w:right w:val="single" w:sz="4" w:space="0" w:color="auto"/>
            </w:tcBorders>
            <w:vAlign w:val="center"/>
          </w:tcPr>
          <w:p w:rsidR="00784A2E" w:rsidRPr="00F8714E" w:rsidRDefault="00784A2E" w:rsidP="00C82A84">
            <w:pPr>
              <w:spacing w:after="0" w:line="240" w:lineRule="auto"/>
              <w:rPr>
                <w:rFonts w:ascii="Times New Roman" w:hAnsi="Times New Roman" w:cs="Times New Roman"/>
                <w:lang w:val="lt-LT"/>
              </w:rPr>
            </w:pPr>
          </w:p>
        </w:tc>
        <w:tc>
          <w:tcPr>
            <w:tcW w:w="2648"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Gramneigiamų bakterijų sukeltos intraabdominalinės infekcijos</w:t>
            </w:r>
          </w:p>
        </w:tc>
        <w:tc>
          <w:tcPr>
            <w:tcW w:w="2297" w:type="dxa"/>
            <w:tcBorders>
              <w:top w:val="nil"/>
              <w:left w:val="nil"/>
              <w:bottom w:val="single" w:sz="4" w:space="0" w:color="auto"/>
              <w:right w:val="nil"/>
            </w:tcBorders>
            <w:shd w:val="clear" w:color="auto" w:fill="auto"/>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5 iki 14 parų</w:t>
            </w:r>
          </w:p>
        </w:tc>
      </w:tr>
      <w:tr w:rsidR="00784A2E" w:rsidRPr="00F8714E" w:rsidTr="00C82A84">
        <w:trPr>
          <w:trHeight w:val="9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Odos ir minkštųjų audinių infekcijos</w:t>
            </w:r>
          </w:p>
        </w:tc>
        <w:tc>
          <w:tcPr>
            <w:tcW w:w="2297" w:type="dxa"/>
            <w:tcBorders>
              <w:top w:val="nil"/>
              <w:left w:val="nil"/>
              <w:bottom w:val="single" w:sz="4" w:space="0" w:color="auto"/>
              <w:right w:val="nil"/>
            </w:tcBorders>
            <w:shd w:val="clear" w:color="auto" w:fill="auto"/>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nuo 7 iki 14 parų</w:t>
            </w:r>
          </w:p>
        </w:tc>
      </w:tr>
      <w:tr w:rsidR="00784A2E" w:rsidRPr="00F8714E" w:rsidTr="00C82A84">
        <w:trPr>
          <w:trHeight w:val="9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lastRenderedPageBreak/>
              <w:t>Kaulų ir sąnarių infekcijos</w:t>
            </w:r>
          </w:p>
        </w:tc>
        <w:tc>
          <w:tcPr>
            <w:tcW w:w="2297" w:type="dxa"/>
            <w:tcBorders>
              <w:top w:val="nil"/>
              <w:left w:val="nil"/>
              <w:bottom w:val="single" w:sz="4" w:space="0" w:color="auto"/>
              <w:right w:val="nil"/>
            </w:tcBorders>
            <w:shd w:val="clear" w:color="auto" w:fill="auto"/>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daugiausia 3 mėnesius</w:t>
            </w:r>
          </w:p>
        </w:tc>
      </w:tr>
      <w:tr w:rsidR="00784A2E" w:rsidRPr="00F8714E" w:rsidTr="00C82A84">
        <w:trPr>
          <w:trHeight w:val="9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Pacientų, kuriems yra neutropenija, infekcijų gydymas arba jų profilaktika. Ciprofloksaciną reikia skirti kartu su atitinkamu(-ais) antibakteriniu (-iais) vaistu (-ais) pagal oficialiai veikiančias rekomendacijas.</w:t>
            </w:r>
          </w:p>
        </w:tc>
        <w:tc>
          <w:tcPr>
            <w:tcW w:w="2297" w:type="dxa"/>
            <w:tcBorders>
              <w:top w:val="nil"/>
              <w:left w:val="nil"/>
              <w:bottom w:val="single" w:sz="4" w:space="0" w:color="auto"/>
              <w:right w:val="nil"/>
            </w:tcBorders>
            <w:shd w:val="clear" w:color="auto" w:fill="auto"/>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Nuo 500 mg dukart per parą iki 750 mg dukart per parą</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Gydymą reikia tęsti viso neutropenijos laikotarpio metu</w:t>
            </w:r>
          </w:p>
        </w:tc>
      </w:tr>
      <w:tr w:rsidR="00784A2E" w:rsidRPr="00F8714E" w:rsidTr="00C82A84">
        <w:trPr>
          <w:trHeight w:val="6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i/>
                <w:lang w:val="lt-LT"/>
              </w:rPr>
            </w:pPr>
            <w:r w:rsidRPr="00F8714E">
              <w:rPr>
                <w:rFonts w:ascii="Times New Roman" w:hAnsi="Times New Roman" w:cs="Times New Roman"/>
                <w:i/>
                <w:lang w:val="lt-LT"/>
              </w:rPr>
              <w:t>Neisseria meningitidis</w:t>
            </w:r>
            <w:r w:rsidRPr="00F8714E">
              <w:rPr>
                <w:rFonts w:ascii="Times New Roman" w:hAnsi="Times New Roman" w:cs="Times New Roman"/>
                <w:lang w:val="lt-LT"/>
              </w:rPr>
              <w:t xml:space="preserve"> sukeltų invazinių infekcijų profilaktikai.</w:t>
            </w:r>
          </w:p>
        </w:tc>
        <w:tc>
          <w:tcPr>
            <w:tcW w:w="2297" w:type="dxa"/>
            <w:tcBorders>
              <w:top w:val="nil"/>
              <w:left w:val="nil"/>
              <w:bottom w:val="single" w:sz="4" w:space="0" w:color="auto"/>
              <w:right w:val="nil"/>
            </w:tcBorders>
            <w:shd w:val="clear" w:color="auto" w:fill="auto"/>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1 diena (vienintelė dozė)</w:t>
            </w:r>
          </w:p>
        </w:tc>
      </w:tr>
      <w:tr w:rsidR="00784A2E" w:rsidRPr="00F8714E" w:rsidTr="00C82A84">
        <w:trPr>
          <w:trHeight w:val="600"/>
        </w:trPr>
        <w:tc>
          <w:tcPr>
            <w:tcW w:w="4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Plaučių juodligės profilaktika po kontakto ir gydymas asmenų, kuriems gali būti skiriamos geriamosios vaisto formos, jei jų reikia, gydant ligą. Vaistų skyrimą reikia pradėti kaip galima greičiau po kontakto įtarimo arba patvirtinimo.</w:t>
            </w:r>
          </w:p>
        </w:tc>
        <w:tc>
          <w:tcPr>
            <w:tcW w:w="2297" w:type="dxa"/>
            <w:tcBorders>
              <w:top w:val="nil"/>
              <w:left w:val="nil"/>
              <w:bottom w:val="single" w:sz="4" w:space="0" w:color="auto"/>
              <w:right w:val="nil"/>
            </w:tcBorders>
            <w:shd w:val="clear" w:color="auto" w:fill="auto"/>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Nuo 500 mg dukart per parą </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60 parų nuo patvirtinto kontakto su </w:t>
            </w:r>
            <w:r w:rsidRPr="00F8714E">
              <w:rPr>
                <w:rFonts w:ascii="Times New Roman" w:hAnsi="Times New Roman" w:cs="Times New Roman"/>
                <w:i/>
                <w:lang w:val="lt-LT"/>
              </w:rPr>
              <w:t>Bacillus anthracis</w:t>
            </w:r>
          </w:p>
        </w:tc>
      </w:tr>
    </w:tbl>
    <w:p w:rsidR="00784A2E" w:rsidRPr="00F8714E" w:rsidRDefault="00784A2E" w:rsidP="00C82A84">
      <w:pPr>
        <w:spacing w:after="0" w:line="240" w:lineRule="auto"/>
        <w:rPr>
          <w:rFonts w:ascii="Times New Roman" w:hAnsi="Times New Roman" w:cs="Times New Roman"/>
          <w:b/>
          <w:i/>
          <w:lang w:val="lt-LT"/>
        </w:rPr>
      </w:pPr>
    </w:p>
    <w:p w:rsidR="00784A2E" w:rsidRPr="00F8714E" w:rsidRDefault="00784A2E" w:rsidP="00C82A84">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Vaikai ir paaugliai</w:t>
      </w:r>
    </w:p>
    <w:p w:rsidR="00784A2E" w:rsidRPr="00F8714E" w:rsidRDefault="00784A2E" w:rsidP="00C82A84">
      <w:pPr>
        <w:spacing w:after="0" w:line="240" w:lineRule="auto"/>
        <w:rPr>
          <w:rFonts w:ascii="Times New Roman" w:hAnsi="Times New Roman" w:cs="Times New Roman"/>
          <w:lang w:val="lt-LT"/>
        </w:rPr>
      </w:pPr>
    </w:p>
    <w:tbl>
      <w:tblPr>
        <w:tblW w:w="9179" w:type="dxa"/>
        <w:tblInd w:w="93" w:type="dxa"/>
        <w:tblLook w:val="0000" w:firstRow="0" w:lastRow="0" w:firstColumn="0" w:lastColumn="0" w:noHBand="0" w:noVBand="0"/>
      </w:tblPr>
      <w:tblGrid>
        <w:gridCol w:w="4835"/>
        <w:gridCol w:w="2600"/>
        <w:gridCol w:w="1744"/>
      </w:tblGrid>
      <w:tr w:rsidR="00784A2E" w:rsidRPr="00F8714E" w:rsidTr="00030E5B">
        <w:trPr>
          <w:trHeight w:val="199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Indikacijos</w:t>
            </w:r>
          </w:p>
        </w:tc>
        <w:tc>
          <w:tcPr>
            <w:tcW w:w="2600" w:type="dxa"/>
            <w:tcBorders>
              <w:top w:val="single" w:sz="4" w:space="0" w:color="auto"/>
              <w:left w:val="nil"/>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Paros dozė (mg)</w:t>
            </w:r>
          </w:p>
        </w:tc>
        <w:tc>
          <w:tcPr>
            <w:tcW w:w="1744" w:type="dxa"/>
            <w:tcBorders>
              <w:top w:val="single" w:sz="4" w:space="0" w:color="auto"/>
              <w:left w:val="nil"/>
              <w:bottom w:val="single" w:sz="4" w:space="0" w:color="auto"/>
              <w:right w:val="single" w:sz="4" w:space="0" w:color="auto"/>
            </w:tcBorders>
            <w:shd w:val="clear" w:color="auto" w:fill="auto"/>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Bendroji gydymo trukmė (potencialiai įskaitant pradinį parenterinį gydymą su ciprofloksacinu)</w:t>
            </w:r>
          </w:p>
        </w:tc>
      </w:tr>
      <w:tr w:rsidR="00784A2E" w:rsidRPr="00F8714E" w:rsidTr="00030E5B">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Cistinė fibrozė</w:t>
            </w:r>
          </w:p>
        </w:tc>
        <w:tc>
          <w:tcPr>
            <w:tcW w:w="260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20 mg/kg kūno masės dukart per parą,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10 iki 14 parų</w:t>
            </w:r>
          </w:p>
        </w:tc>
      </w:tr>
      <w:tr w:rsidR="00784A2E" w:rsidRPr="00F8714E" w:rsidTr="00030E5B">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Komplikuotos šlapimo takų infekcijos ir pielonefritas</w:t>
            </w:r>
          </w:p>
        </w:tc>
        <w:tc>
          <w:tcPr>
            <w:tcW w:w="260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10 mg/kg  dukart per parą iki 20 mg/kg kūno masės dukart per parą ,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10 iki 21 dienos</w:t>
            </w:r>
          </w:p>
        </w:tc>
      </w:tr>
      <w:tr w:rsidR="00784A2E" w:rsidRPr="00F8714E" w:rsidTr="00030E5B">
        <w:trPr>
          <w:trHeight w:val="255"/>
        </w:trPr>
        <w:tc>
          <w:tcPr>
            <w:tcW w:w="4835" w:type="dxa"/>
            <w:tcBorders>
              <w:top w:val="nil"/>
              <w:left w:val="single" w:sz="4" w:space="0" w:color="auto"/>
              <w:bottom w:val="single" w:sz="4" w:space="0" w:color="auto"/>
              <w:right w:val="nil"/>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Plaučių juodligės profilaktika po kontakto ir gydymas asmenų, kuriems gali būti skiriamos geriamosios vaisto formos, jei jų reikia, gydant ligą. Įtarus ar patvirtinus buvusį kontaktą, vaistų skyrimą reikia pradėti kiek galima greičiau</w:t>
            </w:r>
          </w:p>
        </w:tc>
        <w:tc>
          <w:tcPr>
            <w:tcW w:w="2600"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nuo 10 mg/kg dukart per parą iki 15 mg/kg kūno masės dukart per parą,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60 parų nuo patvirtinto kontakto su </w:t>
            </w:r>
            <w:r w:rsidRPr="00F8714E">
              <w:rPr>
                <w:rFonts w:ascii="Times New Roman" w:hAnsi="Times New Roman" w:cs="Times New Roman"/>
                <w:i/>
                <w:lang w:val="lt-LT"/>
              </w:rPr>
              <w:t>Bacillus anthracis</w:t>
            </w:r>
          </w:p>
        </w:tc>
      </w:tr>
      <w:tr w:rsidR="00784A2E" w:rsidRPr="00F8714E" w:rsidTr="00030E5B">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Kitos sunkios infekcijos</w:t>
            </w:r>
          </w:p>
        </w:tc>
        <w:tc>
          <w:tcPr>
            <w:tcW w:w="260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20 mg/kg kūno masės dukart per parą, didžiausia dozė - 750 mg</w:t>
            </w:r>
          </w:p>
        </w:tc>
        <w:tc>
          <w:tcPr>
            <w:tcW w:w="1744"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Priklausomai nuo infekcijos tipo</w:t>
            </w:r>
          </w:p>
        </w:tc>
      </w:tr>
    </w:tbl>
    <w:p w:rsidR="00C51A6B" w:rsidRPr="00F8714E" w:rsidRDefault="00C51A6B" w:rsidP="00C82A84">
      <w:pPr>
        <w:spacing w:after="0" w:line="240" w:lineRule="auto"/>
        <w:ind w:left="567" w:hanging="567"/>
        <w:rPr>
          <w:rFonts w:ascii="Times New Roman" w:hAnsi="Times New Roman" w:cs="Times New Roman"/>
          <w:u w:val="single"/>
          <w:lang w:val="lt-LT"/>
        </w:rPr>
      </w:pPr>
    </w:p>
    <w:p w:rsidR="00C51A6B" w:rsidRPr="00F8714E" w:rsidRDefault="008C2036" w:rsidP="00C51A6B">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Senyviems pacientams</w:t>
      </w:r>
    </w:p>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Priklausomai nuo ligos sunkumo ir kreatinino klirenso, geriatriniams pacientams reikia skirti dozę priklausomai  nuo infekcijos sunkumo ir paciento kreatinino klirenso, kiek galima mažesnę.</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8C2036" w:rsidP="00C82A84">
      <w:pPr>
        <w:spacing w:after="0" w:line="240" w:lineRule="auto"/>
        <w:rPr>
          <w:rFonts w:ascii="Times New Roman" w:hAnsi="Times New Roman" w:cs="Times New Roman"/>
          <w:i/>
          <w:u w:val="single"/>
          <w:lang w:val="lt-LT"/>
        </w:rPr>
      </w:pPr>
      <w:r w:rsidRPr="00F8714E">
        <w:rPr>
          <w:rFonts w:ascii="Times New Roman" w:eastAsia="Times New Roman" w:hAnsi="Times New Roman" w:cs="Times New Roman"/>
          <w:i/>
          <w:u w:val="single"/>
          <w:lang w:val="lt-LT" w:eastAsia="lt-LT"/>
        </w:rPr>
        <w:t>Pacientams, kurių inkstų ar</w:t>
      </w:r>
      <w:r w:rsidRPr="00F8714E">
        <w:rPr>
          <w:rFonts w:ascii="Times New Roman" w:hAnsi="Times New Roman" w:cs="Times New Roman"/>
          <w:i/>
          <w:u w:val="single"/>
          <w:lang w:val="lt-LT"/>
        </w:rPr>
        <w:t xml:space="preserve"> kepenų </w:t>
      </w:r>
      <w:r w:rsidRPr="00F8714E">
        <w:rPr>
          <w:rFonts w:ascii="Times New Roman" w:eastAsia="Times New Roman" w:hAnsi="Times New Roman" w:cs="Times New Roman"/>
          <w:i/>
          <w:u w:val="single"/>
          <w:lang w:val="lt-LT" w:eastAsia="lt-LT"/>
        </w:rPr>
        <w:t>funkcija sutrikusi</w:t>
      </w:r>
    </w:p>
    <w:p w:rsidR="00C51A6B" w:rsidRPr="00F8714E" w:rsidRDefault="00C51A6B"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Rekomenduojamos pradinės ir palaikomosios dozės pacientams, kurių sutrikusi inkstų funkcija:</w:t>
      </w:r>
    </w:p>
    <w:p w:rsidR="00784A2E" w:rsidRPr="00F8714E" w:rsidRDefault="00784A2E" w:rsidP="00C82A84">
      <w:pPr>
        <w:spacing w:after="0" w:line="240" w:lineRule="auto"/>
        <w:rPr>
          <w:rFonts w:ascii="Times New Roman" w:hAnsi="Times New Roman" w:cs="Times New Roman"/>
          <w:lang w:val="lt-LT"/>
        </w:rPr>
      </w:pPr>
    </w:p>
    <w:tbl>
      <w:tblPr>
        <w:tblW w:w="8670" w:type="dxa"/>
        <w:tblInd w:w="93" w:type="dxa"/>
        <w:tblLook w:val="0000" w:firstRow="0" w:lastRow="0" w:firstColumn="0" w:lastColumn="0" w:noHBand="0" w:noVBand="0"/>
      </w:tblPr>
      <w:tblGrid>
        <w:gridCol w:w="3821"/>
        <w:gridCol w:w="1850"/>
        <w:gridCol w:w="2999"/>
      </w:tblGrid>
      <w:tr w:rsidR="00784A2E" w:rsidRPr="00F8714E" w:rsidTr="00030E5B">
        <w:trPr>
          <w:trHeight w:val="300"/>
        </w:trPr>
        <w:tc>
          <w:tcPr>
            <w:tcW w:w="38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lastRenderedPageBreak/>
              <w:t>Kreatinino klirensas (ml/min/1,73 m</w:t>
            </w:r>
            <w:r w:rsidRPr="00F8714E">
              <w:rPr>
                <w:rFonts w:ascii="Times New Roman" w:hAnsi="Times New Roman" w:cs="Times New Roman"/>
                <w:b/>
                <w:vertAlign w:val="superscript"/>
                <w:lang w:val="lt-LT"/>
              </w:rPr>
              <w:t>2</w:t>
            </w:r>
            <w:r w:rsidRPr="00F8714E">
              <w:rPr>
                <w:rFonts w:ascii="Times New Roman" w:hAnsi="Times New Roman" w:cs="Times New Roman"/>
                <w:b/>
                <w:lang w:val="lt-LT"/>
              </w:rPr>
              <w:t>)</w:t>
            </w:r>
          </w:p>
        </w:tc>
        <w:tc>
          <w:tcPr>
            <w:tcW w:w="1850" w:type="dxa"/>
            <w:tcBorders>
              <w:top w:val="single" w:sz="4" w:space="0" w:color="auto"/>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Serumo kreatininas (µmol/l)</w:t>
            </w:r>
          </w:p>
        </w:tc>
        <w:tc>
          <w:tcPr>
            <w:tcW w:w="2999" w:type="dxa"/>
            <w:tcBorders>
              <w:top w:val="single" w:sz="4" w:space="0" w:color="auto"/>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b/>
                <w:lang w:val="lt-LT"/>
              </w:rPr>
            </w:pPr>
            <w:r w:rsidRPr="00F8714E">
              <w:rPr>
                <w:rFonts w:ascii="Times New Roman" w:hAnsi="Times New Roman" w:cs="Times New Roman"/>
                <w:b/>
                <w:lang w:val="lt-LT"/>
              </w:rPr>
              <w:t>Geriamųjų vaistų dozė (mg)</w:t>
            </w:r>
          </w:p>
        </w:tc>
      </w:tr>
      <w:tr w:rsidR="00784A2E" w:rsidRPr="00F8714E" w:rsidTr="00030E5B">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&gt;60</w:t>
            </w:r>
          </w:p>
        </w:tc>
        <w:tc>
          <w:tcPr>
            <w:tcW w:w="185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&lt;124</w:t>
            </w:r>
          </w:p>
        </w:tc>
        <w:tc>
          <w:tcPr>
            <w:tcW w:w="2999"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žr. Įprastinį dozavimą</w:t>
            </w:r>
          </w:p>
        </w:tc>
      </w:tr>
      <w:tr w:rsidR="00784A2E" w:rsidRPr="00F8714E" w:rsidTr="00030E5B">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30-60</w:t>
            </w:r>
          </w:p>
        </w:tc>
        <w:tc>
          <w:tcPr>
            <w:tcW w:w="185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nuo 124 iki 168</w:t>
            </w:r>
          </w:p>
        </w:tc>
        <w:tc>
          <w:tcPr>
            <w:tcW w:w="2999"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250-500 mg kas 12 val.</w:t>
            </w:r>
          </w:p>
        </w:tc>
      </w:tr>
      <w:tr w:rsidR="00784A2E" w:rsidRPr="00F8714E" w:rsidTr="00030E5B">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&lt;30</w:t>
            </w:r>
          </w:p>
        </w:tc>
        <w:tc>
          <w:tcPr>
            <w:tcW w:w="185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&gt;169</w:t>
            </w:r>
          </w:p>
        </w:tc>
        <w:tc>
          <w:tcPr>
            <w:tcW w:w="2999"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250-500 mg kas 24 val.</w:t>
            </w:r>
          </w:p>
        </w:tc>
      </w:tr>
      <w:tr w:rsidR="00784A2E" w:rsidRPr="00F8714E" w:rsidTr="00030E5B">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Pacientai, kuriems atliekama hemodializė</w:t>
            </w:r>
          </w:p>
        </w:tc>
        <w:tc>
          <w:tcPr>
            <w:tcW w:w="185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&gt;169</w:t>
            </w:r>
          </w:p>
        </w:tc>
        <w:tc>
          <w:tcPr>
            <w:tcW w:w="2999"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250-500 mg kas 24 val. (po dializės)</w:t>
            </w:r>
          </w:p>
        </w:tc>
      </w:tr>
      <w:tr w:rsidR="00784A2E" w:rsidRPr="00F8714E" w:rsidTr="00030E5B">
        <w:trPr>
          <w:trHeight w:val="255"/>
        </w:trPr>
        <w:tc>
          <w:tcPr>
            <w:tcW w:w="3821" w:type="dxa"/>
            <w:tcBorders>
              <w:top w:val="nil"/>
              <w:left w:val="single" w:sz="4" w:space="0" w:color="auto"/>
              <w:bottom w:val="single" w:sz="4" w:space="0" w:color="auto"/>
              <w:right w:val="single" w:sz="4" w:space="0" w:color="auto"/>
            </w:tcBorders>
            <w:shd w:val="clear" w:color="auto" w:fill="auto"/>
            <w:noWrap/>
            <w:vAlign w:val="bottom"/>
          </w:tcPr>
          <w:p w:rsidR="00784A2E" w:rsidRPr="00F8714E" w:rsidRDefault="00784A2E"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Pacientai, kuriems atliekama peritoninė dializė</w:t>
            </w:r>
          </w:p>
        </w:tc>
        <w:tc>
          <w:tcPr>
            <w:tcW w:w="1850" w:type="dxa"/>
            <w:tcBorders>
              <w:top w:val="nil"/>
              <w:left w:val="nil"/>
              <w:bottom w:val="single" w:sz="4" w:space="0" w:color="auto"/>
              <w:right w:val="single" w:sz="4" w:space="0" w:color="auto"/>
            </w:tcBorders>
            <w:shd w:val="clear" w:color="auto" w:fill="auto"/>
            <w:noWrap/>
            <w:vAlign w:val="bottom"/>
          </w:tcPr>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&gt;169</w:t>
            </w:r>
          </w:p>
        </w:tc>
        <w:tc>
          <w:tcPr>
            <w:tcW w:w="2999" w:type="dxa"/>
            <w:tcBorders>
              <w:top w:val="nil"/>
              <w:left w:val="nil"/>
              <w:bottom w:val="single" w:sz="4" w:space="0" w:color="auto"/>
              <w:right w:val="single" w:sz="4" w:space="0" w:color="auto"/>
            </w:tcBorders>
            <w:shd w:val="clear" w:color="auto" w:fill="auto"/>
            <w:noWrap/>
            <w:vAlign w:val="bottom"/>
          </w:tcPr>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250-500 mg kas 24 val.</w:t>
            </w:r>
          </w:p>
        </w:tc>
      </w:tr>
    </w:tbl>
    <w:p w:rsidR="00784A2E" w:rsidRPr="00F8714E" w:rsidRDefault="00784A2E" w:rsidP="0000254F">
      <w:pPr>
        <w:spacing w:after="0" w:line="240" w:lineRule="auto"/>
        <w:rPr>
          <w:rFonts w:ascii="Times New Roman" w:hAnsi="Times New Roman" w:cs="Times New Roman"/>
          <w:lang w:val="lt-LT"/>
        </w:rPr>
      </w:pPr>
    </w:p>
    <w:p w:rsidR="00784A2E" w:rsidRPr="00F8714E" w:rsidRDefault="00784A2E"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Pacientams, kuriems sutrikusi kepenų funkcija, dozės koreguoti nereikia.</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Dozavimas vaikams, kurių inkstų ir (arba) kepenų funkcija sutrikusi, nebuvo ištirtas.</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Vartojimo metodas</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Tabletes reikia praryti nekramčius, užsigeriant skysčiu. Jas galima išgerti valgant arba ne valgio metu. Jei išgeriama nevalgius, veiklioji medžiaga absorbuojama greičiau. Ciprofloksacino tablečių negalima vartoti su pieno produktais (pvz., pienu, jogurtu) ar su mineralais praturtintomis vaisių sultimis (pvz., su kalciu praturtintomis apelsinų sultimis) (žr. 4.5 skyrių).</w:t>
      </w:r>
    </w:p>
    <w:p w:rsidR="00784A2E" w:rsidRPr="00F8714E" w:rsidRDefault="00784A2E" w:rsidP="00C82A84">
      <w:pPr>
        <w:spacing w:after="0" w:line="240" w:lineRule="auto"/>
        <w:rPr>
          <w:rFonts w:ascii="Times New Roman" w:hAnsi="Times New Roman" w:cs="Times New Roman"/>
          <w:lang w:val="lt-LT"/>
        </w:rPr>
      </w:pPr>
    </w:p>
    <w:p w:rsidR="00784A2E" w:rsidRPr="00F8714E" w:rsidRDefault="00784A2E"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Sunkiais atvejais arba tada, kai pacientas negali išgerti tablečių (pvz., pacientai, maitinami enteriniu būdu), rekomenduojama gydymą pradėti nuo į veną vartojamos ciprofloksacino formos kol nebus galima pereiti prie geriamosios formos.</w:t>
      </w:r>
    </w:p>
    <w:p w:rsidR="00C51A6B" w:rsidRPr="00F8714E" w:rsidRDefault="00C51A6B" w:rsidP="00C82A84">
      <w:pPr>
        <w:spacing w:after="0" w:line="240" w:lineRule="auto"/>
        <w:ind w:left="567" w:hanging="567"/>
        <w:rPr>
          <w:rFonts w:ascii="Times New Roman" w:hAnsi="Times New Roman" w:cs="Times New Roman"/>
          <w:b/>
          <w:lang w:val="lt-LT"/>
        </w:rPr>
      </w:pPr>
    </w:p>
    <w:p w:rsidR="00C51A6B" w:rsidRPr="00F8714E" w:rsidRDefault="00C51A6B" w:rsidP="0000254F">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4.3</w:t>
      </w:r>
      <w:r w:rsidRPr="00F8714E">
        <w:rPr>
          <w:rFonts w:ascii="Times New Roman" w:hAnsi="Times New Roman" w:cs="Times New Roman"/>
          <w:b/>
          <w:lang w:val="lt-LT"/>
        </w:rPr>
        <w:tab/>
        <w:t>Kontraindikacijos</w:t>
      </w:r>
    </w:p>
    <w:p w:rsidR="00C51A6B" w:rsidRPr="00F8714E" w:rsidRDefault="00C51A6B" w:rsidP="00030E5B">
      <w:pPr>
        <w:spacing w:after="0" w:line="240" w:lineRule="auto"/>
        <w:rPr>
          <w:rFonts w:ascii="Times New Roman" w:hAnsi="Times New Roman" w:cs="Times New Roman"/>
          <w:lang w:val="lt-LT"/>
        </w:rPr>
      </w:pPr>
    </w:p>
    <w:p w:rsidR="008C2036" w:rsidRPr="00F8714E" w:rsidRDefault="008C2036" w:rsidP="00C51A6B">
      <w:p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Padidėjęs jautrumas ciproofloksacinui, kitokiems chinolonų grupės antibakteriniams preparatams arba bet kuriai 6.1 skyriuje nurodytai pagalbinei medžiagai.</w:t>
      </w:r>
    </w:p>
    <w:p w:rsidR="001A184A" w:rsidRPr="00F8714E" w:rsidRDefault="001A184A" w:rsidP="00C51A6B">
      <w:p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Kartu vartojama agomelatino (žr. 4.5 skyrių).</w:t>
      </w:r>
    </w:p>
    <w:p w:rsidR="00C51A6B" w:rsidRPr="00F8714E" w:rsidRDefault="00C51A6B" w:rsidP="001A184A">
      <w:pPr>
        <w:spacing w:after="0" w:line="240" w:lineRule="auto"/>
        <w:rPr>
          <w:rFonts w:ascii="Times New Roman" w:hAnsi="Times New Roman" w:cs="Times New Roman"/>
          <w:lang w:val="lt-LT"/>
        </w:rPr>
      </w:pPr>
      <w:r w:rsidRPr="00F8714E">
        <w:rPr>
          <w:rFonts w:ascii="Times New Roman" w:hAnsi="Times New Roman" w:cs="Times New Roman"/>
          <w:lang w:val="lt-LT"/>
        </w:rPr>
        <w:t>Kartu vartojama tizanidino, dėl nepageidaujamo tizanidino koncentracijos serume padidėjimo, sukeliančios šalutinius poveikius (hipotenziją, mieguistumą</w:t>
      </w:r>
      <w:r w:rsidRPr="00F8714E">
        <w:rPr>
          <w:rFonts w:ascii="Times New Roman" w:eastAsia="Times New Roman" w:hAnsi="Times New Roman" w:cs="Times New Roman"/>
          <w:lang w:val="lt-LT"/>
        </w:rPr>
        <w:t>)</w:t>
      </w:r>
      <w:r w:rsidR="00F361F8" w:rsidRPr="00F8714E">
        <w:rPr>
          <w:rFonts w:ascii="Times New Roman" w:eastAsia="Times New Roman" w:hAnsi="Times New Roman" w:cs="Times New Roman"/>
          <w:lang w:val="lt-LT"/>
        </w:rPr>
        <w:t xml:space="preserve"> (žr. 4.5 skyrių</w:t>
      </w:r>
      <w:r w:rsidR="00F361F8" w:rsidRPr="00F8714E">
        <w:rPr>
          <w:rFonts w:ascii="Times New Roman" w:hAnsi="Times New Roman" w:cs="Times New Roman"/>
          <w:lang w:val="lt-LT"/>
        </w:rPr>
        <w:t>)</w:t>
      </w:r>
      <w:r w:rsidRPr="00F8714E">
        <w:rPr>
          <w:rFonts w:ascii="Times New Roman" w:hAnsi="Times New Roman" w:cs="Times New Roman"/>
          <w:lang w:val="lt-LT"/>
        </w:rPr>
        <w:t>.</w:t>
      </w:r>
    </w:p>
    <w:p w:rsidR="00C51A6B" w:rsidRPr="00F8714E" w:rsidRDefault="00C51A6B" w:rsidP="001A184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Nėštumas, žindymas</w:t>
      </w:r>
      <w:r w:rsidR="002F556A" w:rsidRPr="00F8714E">
        <w:rPr>
          <w:rFonts w:ascii="Times New Roman" w:hAnsi="Times New Roman" w:cs="Times New Roman"/>
          <w:lang w:val="lt-LT"/>
        </w:rPr>
        <w:t xml:space="preserve"> (žr. 4.6 skyrių)</w:t>
      </w:r>
      <w:r w:rsidRPr="00F8714E">
        <w:rPr>
          <w:rFonts w:ascii="Times New Roman" w:hAnsi="Times New Roman" w:cs="Times New Roman"/>
          <w:lang w:val="lt-LT"/>
        </w:rPr>
        <w:t xml:space="preserve">. </w:t>
      </w:r>
    </w:p>
    <w:p w:rsidR="00C51A6B" w:rsidRPr="00F8714E" w:rsidRDefault="00C51A6B" w:rsidP="001A184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Vaikai ir paaugliai, išskyrus atvejus, jeigu yra ūminis kvėpavimo takų uždegimas 5 - 17 metų vaikams, sergantiems cistine fibroze ar inhaliacinė juodligė (kadangi jiems šio vaisto vartojimo pa</w:t>
      </w:r>
      <w:r w:rsidRPr="00F8714E">
        <w:rPr>
          <w:rFonts w:ascii="Times New Roman" w:hAnsi="Times New Roman" w:cs="Times New Roman"/>
          <w:lang w:val="lt-LT"/>
        </w:rPr>
        <w:softHyphen/>
        <w:t>tir</w:t>
      </w:r>
      <w:r w:rsidRPr="00F8714E">
        <w:rPr>
          <w:rFonts w:ascii="Times New Roman" w:hAnsi="Times New Roman" w:cs="Times New Roman"/>
          <w:lang w:val="lt-LT"/>
        </w:rPr>
        <w:softHyphen/>
        <w:t>ties nepakanka, nepaneigta sąnarinės kremzlės pažei</w:t>
      </w:r>
      <w:r w:rsidRPr="00F8714E">
        <w:rPr>
          <w:rFonts w:ascii="Times New Roman" w:hAnsi="Times New Roman" w:cs="Times New Roman"/>
          <w:lang w:val="lt-LT"/>
        </w:rPr>
        <w:softHyphen/>
        <w:t>dimo augimo laikotarpiu ga</w:t>
      </w:r>
      <w:r w:rsidRPr="00F8714E">
        <w:rPr>
          <w:rFonts w:ascii="Times New Roman" w:hAnsi="Times New Roman" w:cs="Times New Roman"/>
          <w:lang w:val="lt-LT"/>
        </w:rPr>
        <w:softHyphen/>
        <w:t>li</w:t>
      </w:r>
      <w:r w:rsidRPr="00F8714E">
        <w:rPr>
          <w:rFonts w:ascii="Times New Roman" w:hAnsi="Times New Roman" w:cs="Times New Roman"/>
          <w:lang w:val="lt-LT"/>
        </w:rPr>
        <w:softHyphen/>
        <w:t xml:space="preserve">mybė, todėl šio vaisto skiriama tada, kai laukiamas gydomasis poveikis yra didesnis už galimą pavojų). </w:t>
      </w:r>
    </w:p>
    <w:p w:rsidR="008C2036" w:rsidRPr="00F8714E" w:rsidRDefault="008C2036" w:rsidP="0000254F">
      <w:pPr>
        <w:spacing w:after="0" w:line="240" w:lineRule="auto"/>
        <w:ind w:left="567" w:hanging="567"/>
        <w:rPr>
          <w:rFonts w:ascii="Times New Roman" w:hAnsi="Times New Roman" w:cs="Times New Roman"/>
          <w:b/>
          <w:lang w:val="lt-LT"/>
        </w:rPr>
      </w:pPr>
    </w:p>
    <w:p w:rsidR="00C51A6B" w:rsidRPr="00F8714E" w:rsidRDefault="00C51A6B" w:rsidP="00030E5B">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4.4</w:t>
      </w:r>
      <w:r w:rsidRPr="00F8714E">
        <w:rPr>
          <w:rFonts w:ascii="Times New Roman" w:hAnsi="Times New Roman" w:cs="Times New Roman"/>
          <w:b/>
          <w:lang w:val="lt-LT"/>
        </w:rPr>
        <w:tab/>
        <w:t>Specialūs įspėjimai ir atsargumo priemonės</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Sunkios infekcijos ir mišrios gramteigiamų bei anaerobinių patogenų sukeltos infekcijos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Skiriant vien ciprofloksaciną netinka gydyti sunkių infekcijų ir </w:t>
      </w:r>
      <w:r w:rsidRPr="00F8714E">
        <w:rPr>
          <w:rFonts w:ascii="Times New Roman" w:hAnsi="Times New Roman" w:cs="Times New Roman"/>
          <w:u w:val="single"/>
          <w:lang w:val="lt-LT"/>
        </w:rPr>
        <w:t xml:space="preserve">mišrių gramteigiamų bei anaerobinių patogenų sukeltos infekcijos. </w:t>
      </w:r>
      <w:r w:rsidRPr="00F8714E">
        <w:rPr>
          <w:rFonts w:ascii="Times New Roman" w:hAnsi="Times New Roman" w:cs="Times New Roman"/>
          <w:lang w:val="lt-LT"/>
        </w:rPr>
        <w:t>Tokių infekcijų atvejais ciprofloksaciną reikia skirti kartu su kitais tinkamais antibakteriniais preparatais.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Streptokokų sukeltos infekcijos (įskaitant Streptococcus pneumoniae).</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Ciprofloksacinu nerekomenduojama gydyti streptokokų sukeltų infekcijų dėl nepakankamo veiksmingumo.</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Lytinių takų infekcijos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xml:space="preserve">Epididimoorchitą ir dubens uždegimines ligas gali sukelti fluorochinolonams atspari </w:t>
      </w:r>
      <w:r w:rsidRPr="00F8714E">
        <w:rPr>
          <w:rFonts w:ascii="Times New Roman" w:hAnsi="Times New Roman" w:cs="Times New Roman"/>
          <w:i/>
          <w:lang w:val="lt-LT"/>
        </w:rPr>
        <w:t>Neisseria gonorrhoeae</w:t>
      </w:r>
      <w:r w:rsidRPr="00F8714E">
        <w:rPr>
          <w:rFonts w:ascii="Times New Roman" w:hAnsi="Times New Roman" w:cs="Times New Roman"/>
          <w:lang w:val="lt-LT"/>
        </w:rPr>
        <w:t xml:space="preserve">. Ciprofloksacinas turėtų būti skiriamas kartu su kitu tinkamu antibakteriniu preparatu, išskyrus tuos atvejus, kai </w:t>
      </w:r>
      <w:r w:rsidRPr="00F8714E">
        <w:rPr>
          <w:rFonts w:ascii="Times New Roman" w:hAnsi="Times New Roman" w:cs="Times New Roman"/>
          <w:i/>
          <w:lang w:val="lt-LT"/>
        </w:rPr>
        <w:t>Neisseria gonorrhoeae</w:t>
      </w:r>
      <w:r w:rsidRPr="00F8714E">
        <w:rPr>
          <w:rFonts w:ascii="Times New Roman" w:hAnsi="Times New Roman" w:cs="Times New Roman"/>
          <w:lang w:val="lt-LT"/>
        </w:rPr>
        <w:t xml:space="preserve"> yra atspari ciprofloksacinui. Jei po trijų gydymo parų nėra klinikinio pagerėjimo, reikėtų iš naujo apsvarstyti gydymą.</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Intraabdominalinės infekcijos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Nėra pakankamai duomenų apie ciprofloksacino veiksmingumą gydant pooperacines intraabdominalines infekcijas.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Keliautojų viduriavimas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Ciprofloksaciną reikia parinkti atsižvelgiant į priklausomų patogenų atsparumą ciprofloksacinui lankomose šalyse.</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Kaulų ir sąnarių infekcijos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Ciprofloksaciną reikia skirti kartu su kitais antibakteriniais preparatais priklausomai nuo mikrobiologinės dokumentacijos.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Plaučių juodligė</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Vartojimas žmonėms yra pagrįstas </w:t>
      </w:r>
      <w:r w:rsidRPr="00F8714E">
        <w:rPr>
          <w:rFonts w:ascii="Times New Roman" w:hAnsi="Times New Roman" w:cs="Times New Roman"/>
          <w:i/>
          <w:lang w:val="lt-LT"/>
        </w:rPr>
        <w:t>in-vitro</w:t>
      </w:r>
      <w:r w:rsidRPr="00F8714E">
        <w:rPr>
          <w:rFonts w:ascii="Times New Roman" w:hAnsi="Times New Roman" w:cs="Times New Roman"/>
          <w:lang w:val="lt-LT"/>
        </w:rPr>
        <w:t xml:space="preserve"> jaudrumo duomenimis ir tyrimų su gyvūnais eksperimentiniais duomenimis kartu su ribotais duomenimis su žmonėmis. Gydantys gydytojai dėl plaučių juodligės gydymo turėtų remtis nacionaliniais ir/ar tarptautiniais dokumentais.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Vaikai ir paaugliai</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Gydant ciprofloksacinu vaikus ir paauglius reikia vadovautis oficialiomis vartojimo rekomendacijomis. Gydymą ciprofloksacinu turi pradėti tik gydytojai, kurie turi patirties, gydant cistinę fibrozę ir/arba sunkias vaikų bei paauglių infekcijas.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Nustatyta, kad ciprofloksacinas nesubrendusiems gyvūnams sukelia stipriau apkrautų sąnarių artropatiją. Ciprofloksacino naudojimo, gydant vaikus, atsitiktinės atrankos dvigubai aklu būdu atlikto tyrimo saugumo duomenimis (ciprofloksacinas: n=335, vidutinis amžius =6,3 metų; lyginamoji grupė: n=349, vidutinis amžius – 6,2 metų; amžiaus ribos nuo 1 iki 17 metų) nustatytas įtariamos su vaistų vartojimu susijusios artropatijos dažnumas (atskirai nuo su sąnariais susijusių klinikinių požymių  ir simptomų) iki +42 dienos buvo 7,2% ir 4,6%. Atitinkamai, su vaistų vartojimu susijusios artropatijos dažnumas, patikrinus po 1 metų, buvo 9,0% ir 5,7%. Įtariamos su vaistų vartojimu susijusios artropatijos dažnumo padidėjimas tarp grupių per tą laikotarpį nebuvo statistiškai reikšmingas. Dėl galimo su sąnariais ir (arba) aplinkiniais audiniais susijusių nepageidaujamų reiškinių, gydymą reikia pradėti, atidžiai įvertinus riziką ir naudą.</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lang w:val="lt-LT"/>
        </w:rPr>
      </w:pPr>
      <w:r w:rsidRPr="00F8714E">
        <w:rPr>
          <w:rFonts w:ascii="Times New Roman" w:hAnsi="Times New Roman" w:cs="Times New Roman"/>
          <w:i/>
          <w:lang w:val="lt-LT"/>
        </w:rPr>
        <w:t>Sergančiųjų cistine fibroze bronchopulmoninės infekcijos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Klinikiniai tyrimai buvo atliekami su 5-17 metų amžiaus vaikais ir paaugliais. Mažiau patirties turima gydant 1-5 metų amžiaus vaikus.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lang w:val="lt-LT"/>
        </w:rPr>
      </w:pPr>
      <w:r w:rsidRPr="00F8714E">
        <w:rPr>
          <w:rFonts w:ascii="Times New Roman" w:hAnsi="Times New Roman" w:cs="Times New Roman"/>
          <w:i/>
          <w:lang w:val="lt-LT"/>
        </w:rPr>
        <w:t>Komplikuotos šlapimo takų infekcijos ir pielonefritas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Šlapimo takų infekcijų atveju gydymo ciprofloksacinu galimybę reikėtų apsvarstyti tada, kai kitų gydymo būdų naudoti negalima, ir gydymas turėtų būti skiriamas, įvertinus mikrobiologinių tyrimų duomenis. Klinikiniai tyrimai buvo atliekami su 1-17 metų amžiaus vaikais ir paaugliais.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lang w:val="lt-LT"/>
        </w:rPr>
      </w:pPr>
      <w:r w:rsidRPr="00F8714E">
        <w:rPr>
          <w:rFonts w:ascii="Times New Roman" w:hAnsi="Times New Roman" w:cs="Times New Roman"/>
          <w:i/>
          <w:lang w:val="lt-LT"/>
        </w:rPr>
        <w:t>Kitos sunkios specifinės infekcijos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Kitos sunkios infekcijos, pagal oficialias vartojimo rekomendacijas arba atidžiai įvertinus riziką ir naudą, kai negalima naudoti kitokio gydymo arba po nesėkmingo įprastinio gydymo ir, kai ciprofloksacino vartojimą galima pagrįsti mikrobiologinių tyrimų duomenimis.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Ciprofloksacino naudojimas sunkioms specifinėms infekcijoms, kurios nebuvo minėtos anksčiau, nebuvo įvertintas klinikiniuose tyrimuose ir klinikinė patirtis yra ribota. Todėl patariama atsargiai gydyti šiomis infekcijomis sergančius pacientus.</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Padidėjęs jautrumas</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Padidėjusio jautrumo ir alerginės reakcijos, įskaitant anafilaksines ir anafilaktoidines reakcijas, gali pasireikšti po vienos dozės (žr. 4.8 skyrių) ir gali būti pavojingos gyvybei. Jei pasireiškia šios reakcijos, reikia nutraukti ciprofloksacino vartojimą ir būtina taikyti tinkamą medicininį gydymą.</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Skeleto, raumenų sistema</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Ciprofloksacino paprastai negalima vartoti tiems pacientams, sirgusiems sausgyslių ligomis ir sutrikimais, atsiradusiais dėl chinolonų vartojimo. Vis dėlto, labai retais atvejais, mikrobiologinių tyrimų duomenimis patvirtinus sukėlėją ir įvertinus rizikos bei naudos santykį, tiems pacientams galima skirti ciprofloksaciną, jei gydomos tam tikros sunkios infekcijos, ypač, jei standartinio gydymo taikymas buvo nesėkmingas arba yra bakterijų atsparumas, kai mikrobiologinių tyrimų duomenimis galima pagrįsti ciprofloksacino skyrimą. Gydant ciprofloksacinu per pirmąsias 48 valandas po gydymo paskyrimo gali išsivystyti sausgyslės (ypač Achilo sausgyslės) uždegimas ir plyšimas, kartais jis būna abipusis. Tendinopatijos rizika vyresnio amžiaus pacientams arba tiems, kurių gydymui tuo pat metu skiriami kortikosteroidai, gali būti didesnė (žr. 4.8 skyrių).</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Pastebėjus kokius nors sausgyslės uždegimo požymius (pvz., skausmingą patinimą, uždegimą), gydymą ciprofloksacino preparatu reikia nutraukti. Reikia pasirūpinti, kad pažeistoji galūnė pabūtų ramybėje. Ciprofloksaciną reikia atsargiai naudoti </w:t>
      </w:r>
      <w:r w:rsidR="00712D30" w:rsidRPr="00F8714E">
        <w:rPr>
          <w:rFonts w:ascii="Times New Roman" w:hAnsi="Times New Roman" w:cs="Times New Roman"/>
          <w:lang w:val="lt-LT"/>
        </w:rPr>
        <w:t xml:space="preserve">generalizuota </w:t>
      </w:r>
      <w:r w:rsidRPr="00F8714E">
        <w:rPr>
          <w:rFonts w:ascii="Times New Roman" w:hAnsi="Times New Roman" w:cs="Times New Roman"/>
          <w:lang w:val="lt-LT"/>
        </w:rPr>
        <w:t>miastenija sergantiems pacientams (žr. 4.8 skyrių).</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Padidėjęs jautrumas šviesai</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Ciprofloksacinas sukelia padidėjusio jautrumo šviesai reakcijas. Pacientams vartojantiems ciprofloksaciną rekomenduojama vengti tiesioginio saulės ar UV spindulių poveikio gydymo metu (žr. 4.8 skyrių).</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Centrinė nervų sistema</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Nustatyta, kad chinolonai gali išprovokuoti traukulius arba sumažinti traukulių slenkstį. Ciprofloksaciną atsargiai reikia skirti CNS ligomis sergantiems pacientams, kuriems gali greičiau išsivystyti traukuliai. Atsiradus traukuliams, ciprofloksacino vartojimą reikia nutraukti (žr. 4.8 skyrių).</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Pirmą kartą pavartojus ciprofloksacino, gali pasireikšti psichiatrinių reakcijų. Retais atvejais depresija ar psichozė gali progresuoti iki gyvybei pavojingos būklės. Tokiais atvejais ciprofloksacino vartojimą reikia nutraukti.</w:t>
      </w:r>
    </w:p>
    <w:p w:rsidR="00C51A6B" w:rsidRPr="00F8714E" w:rsidRDefault="00C51A6B" w:rsidP="00436927">
      <w:pPr>
        <w:spacing w:after="0" w:line="240" w:lineRule="auto"/>
        <w:rPr>
          <w:rFonts w:ascii="Times New Roman" w:hAnsi="Times New Roman" w:cs="Times New Roman"/>
          <w:lang w:val="lt-LT"/>
        </w:rPr>
      </w:pPr>
      <w:r w:rsidRPr="00F8714E">
        <w:rPr>
          <w:rFonts w:ascii="Times New Roman" w:hAnsi="Times New Roman" w:cs="Times New Roman"/>
          <w:lang w:val="lt-LT"/>
        </w:rPr>
        <w:t>Gauta pranešimų apie ciprofloksacinu gydytų pacientų polineuropatijos atvejus (diagnozė buvo pagrįsta, remiantis simptomais, pvz., skausmu, deginimu, jutimo sutrikimais ar raumenų silpnumu, pasireiškiančiais atskirai ar kartu su kitais simptomais). Tiems pacientams, kuriems pasireiškia neuropatijos simptomų, pvz., skausmas, deginimas, dilgčiojimas, tirpimas ir (arba) silpnumas, ciprofloksacino vartojimą reikia nutraukti, saugant, kad neišsivystytų negrįžtamas sutrikimas (žr. 4.8 skyrių).</w:t>
      </w:r>
    </w:p>
    <w:p w:rsidR="00C51A6B" w:rsidRPr="00F8714E" w:rsidRDefault="00C51A6B" w:rsidP="00436927">
      <w:pPr>
        <w:spacing w:after="0" w:line="240" w:lineRule="auto"/>
        <w:rPr>
          <w:rFonts w:ascii="Times New Roman" w:hAnsi="Times New Roman" w:cs="Times New Roman"/>
          <w:lang w:val="lt-LT"/>
        </w:rPr>
      </w:pPr>
    </w:p>
    <w:p w:rsidR="00C51A6B" w:rsidRPr="00F8714E" w:rsidRDefault="00C51A6B" w:rsidP="00436927">
      <w:pPr>
        <w:spacing w:after="120" w:line="240" w:lineRule="auto"/>
        <w:rPr>
          <w:rFonts w:ascii="Times New Roman" w:hAnsi="Times New Roman" w:cs="Times New Roman"/>
          <w:i/>
          <w:u w:val="single"/>
          <w:lang w:val="lt-LT"/>
        </w:rPr>
      </w:pPr>
      <w:r w:rsidRPr="00F8714E">
        <w:rPr>
          <w:rFonts w:ascii="Times New Roman" w:hAnsi="Times New Roman" w:cs="Times New Roman"/>
          <w:i/>
          <w:u w:val="single"/>
          <w:lang w:val="lt-LT"/>
        </w:rPr>
        <w:t>Širdies ligos</w:t>
      </w:r>
    </w:p>
    <w:p w:rsidR="008C2036" w:rsidRPr="00F8714E" w:rsidRDefault="008C2036" w:rsidP="008C2036">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xml:space="preserve">Fluorochinolonų, įsikatant </w:t>
      </w:r>
      <w:r w:rsidR="002934C8" w:rsidRPr="00F8714E">
        <w:rPr>
          <w:rFonts w:ascii="Times New Roman" w:hAnsi="Times New Roman" w:cs="Times New Roman"/>
          <w:lang w:val="lt-LT"/>
        </w:rPr>
        <w:t>ciprofloksaciną</w:t>
      </w:r>
      <w:r w:rsidRPr="00F8714E">
        <w:rPr>
          <w:rFonts w:ascii="Times New Roman" w:hAnsi="Times New Roman" w:cs="Times New Roman"/>
          <w:lang w:val="lt-LT"/>
        </w:rPr>
        <w:t>, būtina vartoti atsargiai tuo atveju, jei yra QT intervalo pailgėjimo rizikos veiksnių, pvz.:</w:t>
      </w:r>
    </w:p>
    <w:p w:rsidR="008C2036" w:rsidRPr="00F8714E" w:rsidRDefault="008C2036" w:rsidP="008C2036">
      <w:pPr>
        <w:numPr>
          <w:ilvl w:val="0"/>
          <w:numId w:val="26"/>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įgimtas ilgo QT sindromas;</w:t>
      </w:r>
    </w:p>
    <w:p w:rsidR="008C2036" w:rsidRPr="00F8714E" w:rsidRDefault="008C2036" w:rsidP="008C2036">
      <w:pPr>
        <w:numPr>
          <w:ilvl w:val="0"/>
          <w:numId w:val="26"/>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 xml:space="preserve">kartu vartojama QT intervalą ilginančių vaistinių preparatų, pvz., IA ir III klasės antiaritminių vaistinių preparatų, triciklių antidepresantų, makrolidų, </w:t>
      </w:r>
      <w:r w:rsidR="00436927" w:rsidRPr="00F8714E">
        <w:rPr>
          <w:rFonts w:ascii="Times New Roman" w:hAnsi="Times New Roman" w:cs="Times New Roman"/>
          <w:lang w:val="lt-LT"/>
        </w:rPr>
        <w:t>antipsichozinių vaistinių preparatų</w:t>
      </w:r>
      <w:r w:rsidRPr="00F8714E">
        <w:rPr>
          <w:rFonts w:ascii="Times New Roman" w:hAnsi="Times New Roman" w:cs="Times New Roman"/>
          <w:lang w:val="lt-LT"/>
        </w:rPr>
        <w:t>;</w:t>
      </w:r>
    </w:p>
    <w:p w:rsidR="002934C8" w:rsidRPr="00F8714E" w:rsidRDefault="002934C8" w:rsidP="008C2036">
      <w:pPr>
        <w:numPr>
          <w:ilvl w:val="0"/>
          <w:numId w:val="26"/>
        </w:numPr>
        <w:spacing w:after="0" w:line="240" w:lineRule="auto"/>
        <w:ind w:left="567" w:hanging="567"/>
        <w:rPr>
          <w:rFonts w:ascii="Times New Roman" w:hAnsi="Times New Roman" w:cs="Times New Roman"/>
          <w:lang w:val="lt-LT"/>
        </w:rPr>
      </w:pPr>
      <w:r w:rsidRPr="00F8714E">
        <w:rPr>
          <w:rFonts w:ascii="Times New Roman" w:hAnsi="Times New Roman" w:cs="Times New Roman"/>
          <w:bCs/>
          <w:lang w:val="lt-LT"/>
        </w:rPr>
        <w:t>senyvas amžius;</w:t>
      </w:r>
    </w:p>
    <w:p w:rsidR="008C2036" w:rsidRPr="00F8714E" w:rsidRDefault="008C2036" w:rsidP="008C2036">
      <w:pPr>
        <w:numPr>
          <w:ilvl w:val="0"/>
          <w:numId w:val="26"/>
        </w:numPr>
        <w:spacing w:after="0" w:line="240" w:lineRule="auto"/>
        <w:ind w:left="567" w:hanging="567"/>
        <w:rPr>
          <w:rFonts w:ascii="Times New Roman" w:hAnsi="Times New Roman" w:cs="Times New Roman"/>
          <w:lang w:val="lt-LT"/>
        </w:rPr>
      </w:pPr>
      <w:r w:rsidRPr="00F8714E">
        <w:rPr>
          <w:rFonts w:ascii="Times New Roman" w:hAnsi="Times New Roman" w:cs="Times New Roman"/>
          <w:bCs/>
          <w:lang w:val="lt-LT"/>
        </w:rPr>
        <w:t>nekoreguotas elektrolitų pusiausvyros sutrikimas, pvz., hipokalemija, hipomagnezemija;</w:t>
      </w:r>
    </w:p>
    <w:p w:rsidR="008C2036" w:rsidRPr="00F8714E" w:rsidRDefault="008C2036" w:rsidP="008C2036">
      <w:pPr>
        <w:numPr>
          <w:ilvl w:val="0"/>
          <w:numId w:val="26"/>
        </w:numPr>
        <w:spacing w:after="0" w:line="240" w:lineRule="auto"/>
        <w:ind w:left="567" w:hanging="567"/>
        <w:rPr>
          <w:rFonts w:ascii="Times New Roman" w:hAnsi="Times New Roman" w:cs="Times New Roman"/>
          <w:lang w:val="lt-LT"/>
        </w:rPr>
      </w:pPr>
      <w:r w:rsidRPr="00F8714E">
        <w:rPr>
          <w:rFonts w:ascii="Times New Roman" w:hAnsi="Times New Roman" w:cs="Times New Roman"/>
          <w:bCs/>
          <w:lang w:val="lt-LT"/>
        </w:rPr>
        <w:t>širdies liga, pvz., širdies nepakankamumas, miokardo infarktas, bradikardija.</w:t>
      </w:r>
    </w:p>
    <w:p w:rsidR="008C2036" w:rsidRPr="00F8714E" w:rsidRDefault="008C2036" w:rsidP="008C2036">
      <w:pPr>
        <w:spacing w:after="0" w:line="240" w:lineRule="auto"/>
        <w:rPr>
          <w:rFonts w:ascii="Times New Roman" w:hAnsi="Times New Roman" w:cs="Times New Roman"/>
          <w:lang w:val="lt-LT"/>
        </w:rPr>
      </w:pPr>
      <w:r w:rsidRPr="00F8714E">
        <w:rPr>
          <w:rFonts w:ascii="Times New Roman" w:hAnsi="Times New Roman" w:cs="Times New Roman"/>
          <w:lang w:val="lt-LT"/>
        </w:rPr>
        <w:t>Žr. 4.2, 4.5, 4.8 ir 4.9 skyrius.</w:t>
      </w:r>
    </w:p>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436927">
      <w:pPr>
        <w:spacing w:after="120" w:line="240" w:lineRule="auto"/>
        <w:rPr>
          <w:rFonts w:ascii="Times New Roman" w:hAnsi="Times New Roman" w:cs="Times New Roman"/>
          <w:i/>
          <w:u w:val="single"/>
          <w:lang w:val="lt-LT"/>
        </w:rPr>
      </w:pPr>
      <w:r w:rsidRPr="00F8714E">
        <w:rPr>
          <w:rFonts w:ascii="Times New Roman" w:hAnsi="Times New Roman" w:cs="Times New Roman"/>
          <w:i/>
          <w:u w:val="single"/>
          <w:lang w:val="lt-LT"/>
        </w:rPr>
        <w:t>Virškinimo sistema</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Gydymo metu ar po jo (keleto savaičių laikotarpyje po gydymo) pasireiškus sunkiam ir  ilgalaikiam viduriavimui reikia pasikonsultuoti su gydytoju, nes šis simptomas gali būti antibiotikų sukelto kolito požymis (tai gyvybei pavojinga liga su galima fataline baigtimi), kurį reikia skubiai gydyti (žr. 4.8 skyrių). Tokiais atvejais ciprofloksacino vartojimą reikia nedelsiant nutraukti ir pradėti atitinkamą gydymą. Šioje situacijoje draudžiamą vartoti peristaltiką slopinančius vaistus.</w:t>
      </w:r>
    </w:p>
    <w:p w:rsidR="00C51A6B" w:rsidRPr="00F8714E" w:rsidRDefault="00C51A6B" w:rsidP="00436927">
      <w:pPr>
        <w:spacing w:after="120" w:line="240" w:lineRule="auto"/>
        <w:rPr>
          <w:rFonts w:ascii="Times New Roman" w:hAnsi="Times New Roman" w:cs="Times New Roman"/>
        </w:rPr>
      </w:pPr>
    </w:p>
    <w:p w:rsidR="00C51A6B" w:rsidRPr="00F8714E" w:rsidRDefault="00C51A6B" w:rsidP="00436927">
      <w:pPr>
        <w:spacing w:after="120" w:line="240" w:lineRule="auto"/>
        <w:rPr>
          <w:rFonts w:ascii="Times New Roman" w:hAnsi="Times New Roman" w:cs="Times New Roman"/>
          <w:i/>
          <w:u w:val="single"/>
        </w:rPr>
      </w:pPr>
      <w:r w:rsidRPr="00F8714E">
        <w:rPr>
          <w:rFonts w:ascii="Times New Roman" w:hAnsi="Times New Roman" w:cs="Times New Roman"/>
          <w:i/>
          <w:u w:val="single"/>
          <w:lang w:val="lt-LT"/>
        </w:rPr>
        <w:t>Inkstų ir šlapimo sistema</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Gauta pranešimų apie su ciprofloksacino vartojimu susijusią kristaluriją (žr. 4.8 skyrių).</w:t>
      </w:r>
    </w:p>
    <w:p w:rsidR="00C51A6B" w:rsidRPr="00F8714E" w:rsidRDefault="00C51A6B" w:rsidP="00436927">
      <w:pPr>
        <w:spacing w:after="120" w:line="240" w:lineRule="auto"/>
        <w:rPr>
          <w:rFonts w:ascii="Times New Roman" w:hAnsi="Times New Roman" w:cs="Times New Roman"/>
          <w:lang w:val="lt-LT"/>
        </w:rPr>
      </w:pPr>
      <w:r w:rsidRPr="00F8714E">
        <w:rPr>
          <w:rFonts w:ascii="Times New Roman" w:hAnsi="Times New Roman" w:cs="Times New Roman"/>
          <w:lang w:val="lt-LT"/>
        </w:rPr>
        <w:t>Pacientai, vartojantys ciprofloksaciną, turi vartoti pakankamai skysčių ir vengti per didelio šlapimo šarmingumo.</w:t>
      </w:r>
    </w:p>
    <w:p w:rsidR="002934C8" w:rsidRPr="00F8714E" w:rsidRDefault="002934C8" w:rsidP="00436927">
      <w:pPr>
        <w:spacing w:after="120" w:line="240" w:lineRule="auto"/>
        <w:rPr>
          <w:rFonts w:ascii="Times New Roman" w:hAnsi="Times New Roman" w:cs="Times New Roman"/>
          <w:i/>
          <w:u w:val="single"/>
          <w:lang w:val="lt-LT"/>
        </w:rPr>
      </w:pPr>
    </w:p>
    <w:p w:rsidR="002934C8" w:rsidRPr="00F8714E" w:rsidRDefault="002934C8" w:rsidP="002934C8">
      <w:pPr>
        <w:spacing w:after="120" w:line="240" w:lineRule="auto"/>
        <w:rPr>
          <w:rFonts w:ascii="Times New Roman" w:eastAsia="Times New Roman" w:hAnsi="Times New Roman" w:cs="Times New Roman"/>
          <w:bCs/>
          <w:i/>
          <w:iCs/>
          <w:u w:val="single"/>
          <w:lang w:val="lt-LT" w:eastAsia="lt-LT"/>
        </w:rPr>
      </w:pPr>
      <w:r w:rsidRPr="00F8714E">
        <w:rPr>
          <w:rFonts w:ascii="Times New Roman" w:eastAsia="Times New Roman" w:hAnsi="Times New Roman" w:cs="Times New Roman"/>
          <w:bCs/>
          <w:i/>
          <w:iCs/>
          <w:u w:val="single"/>
          <w:lang w:val="lt-LT" w:eastAsia="lt-LT"/>
        </w:rPr>
        <w:t>Pacientai, kurių inkstų funkcija sutrikusi</w:t>
      </w:r>
    </w:p>
    <w:p w:rsidR="002934C8" w:rsidRPr="00F8714E" w:rsidRDefault="002934C8" w:rsidP="002934C8">
      <w:pPr>
        <w:spacing w:after="120" w:line="240" w:lineRule="auto"/>
        <w:rPr>
          <w:rFonts w:ascii="Times New Roman" w:eastAsia="Times New Roman" w:hAnsi="Times New Roman" w:cs="Times New Roman"/>
          <w:bCs/>
          <w:iCs/>
          <w:lang w:val="lt-LT" w:eastAsia="lt-LT"/>
        </w:rPr>
      </w:pPr>
      <w:r w:rsidRPr="00F8714E">
        <w:rPr>
          <w:rFonts w:ascii="Times New Roman" w:eastAsia="Times New Roman" w:hAnsi="Times New Roman" w:cs="Times New Roman"/>
          <w:bCs/>
          <w:iCs/>
          <w:lang w:val="lt-LT" w:eastAsia="lt-LT"/>
        </w:rPr>
        <w:t>Kadangi ciprofloksacinas daugiausiai pašalinamas per inkstus, pacientams, sergantiems inkstų nepakankamumu, ofloksacino dozę reikia koreguoti. (žr. 4.2 skyrių).</w:t>
      </w:r>
    </w:p>
    <w:p w:rsidR="002934C8" w:rsidRPr="00F8714E" w:rsidRDefault="002934C8" w:rsidP="002934C8">
      <w:pPr>
        <w:spacing w:after="120" w:line="240" w:lineRule="auto"/>
        <w:rPr>
          <w:rFonts w:ascii="Times New Roman" w:eastAsia="Times New Roman" w:hAnsi="Times New Roman" w:cs="Times New Roman"/>
          <w:bCs/>
          <w:iCs/>
          <w:lang w:val="lt-LT" w:eastAsia="lt-LT"/>
        </w:rPr>
      </w:pPr>
    </w:p>
    <w:p w:rsidR="00C51A6B" w:rsidRPr="00F8714E" w:rsidRDefault="00C51A6B" w:rsidP="00712D30">
      <w:pPr>
        <w:spacing w:after="120" w:line="240" w:lineRule="auto"/>
        <w:rPr>
          <w:rFonts w:ascii="Times New Roman" w:hAnsi="Times New Roman" w:cs="Times New Roman"/>
          <w:i/>
          <w:u w:val="single"/>
          <w:lang w:val="lt-LT"/>
        </w:rPr>
      </w:pPr>
      <w:r w:rsidRPr="00F8714E">
        <w:rPr>
          <w:rFonts w:ascii="Times New Roman" w:hAnsi="Times New Roman" w:cs="Times New Roman"/>
          <w:i/>
          <w:u w:val="single"/>
          <w:lang w:val="lt-LT"/>
        </w:rPr>
        <w:t>Kepenų ir tulžies sistema</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Vartojant ciprofloksaciną buvo kepenų nekrozės ir gyvybei pavojingo kepenų funkcijos nepakankamumo atvejų (žr. 4.8 skyrių). Pasireiškus bet kokiems kepenų ligų simptomams (anoreksijai, geltai, šlapimo patamsėjimui, niežuliui ar pilvo skausmams), reikia nutraukti gydymą.</w:t>
      </w:r>
    </w:p>
    <w:p w:rsidR="00C51A6B" w:rsidRPr="00F8714E" w:rsidRDefault="00C51A6B" w:rsidP="00030E5B">
      <w:pPr>
        <w:spacing w:after="0" w:line="240" w:lineRule="auto"/>
        <w:rPr>
          <w:rFonts w:ascii="Times New Roman" w:hAnsi="Times New Roman" w:cs="Times New Roman"/>
          <w:lang w:val="lt-LT"/>
        </w:rPr>
      </w:pPr>
    </w:p>
    <w:p w:rsidR="00C51A6B" w:rsidRPr="00F8714E" w:rsidRDefault="00C51A6B" w:rsidP="00C82A84">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Gliukozės-6-fosfato dehidrogenazės deficitas</w:t>
      </w:r>
    </w:p>
    <w:p w:rsidR="00C51A6B" w:rsidRPr="00F8714E" w:rsidRDefault="00C51A6B" w:rsidP="00712D30">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Gauta pranešimų apie hemolizės reakcijas, pasireiškusias ciprofloksacinu gydytiems pacientams, kuriems buvo gliukozės-6-fosfato dehidrogenazės deficitas. Todėl reikėtų vengti vartoti ciprofloksaciną nebent galima nauda atsveria galimą ir rizikos santykį. Tokiu atveju reikia nuolat stebėti dėl galimo hemolizės pasireiškimo. </w:t>
      </w:r>
    </w:p>
    <w:p w:rsidR="00C51A6B" w:rsidRPr="00F8714E" w:rsidRDefault="00C51A6B" w:rsidP="00902F36">
      <w:pPr>
        <w:spacing w:after="0" w:line="240" w:lineRule="auto"/>
        <w:rPr>
          <w:rFonts w:ascii="Times New Roman" w:hAnsi="Times New Roman" w:cs="Times New Roman"/>
          <w:lang w:val="lt-LT"/>
        </w:rPr>
      </w:pPr>
    </w:p>
    <w:p w:rsidR="00856624" w:rsidRPr="00F8714E" w:rsidRDefault="00856624" w:rsidP="00856624">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Regos sutrikimai</w:t>
      </w:r>
    </w:p>
    <w:p w:rsidR="00856624" w:rsidRPr="00F8714E" w:rsidRDefault="00856624" w:rsidP="00856624">
      <w:pPr>
        <w:spacing w:after="0" w:line="240" w:lineRule="auto"/>
        <w:rPr>
          <w:rFonts w:ascii="Times New Roman" w:eastAsia="Times New Roman" w:hAnsi="Times New Roman" w:cs="Times New Roman"/>
          <w:lang w:val="lt-LT" w:eastAsia="lt-LT"/>
        </w:rPr>
      </w:pPr>
    </w:p>
    <w:p w:rsidR="00856624" w:rsidRPr="00F8714E" w:rsidRDefault="00856624" w:rsidP="00856624">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Jei paciento regėjimas sutrinka arba pasireiškia </w:t>
      </w:r>
      <w:r w:rsidR="00D4190B" w:rsidRPr="00F8714E">
        <w:rPr>
          <w:rFonts w:ascii="Times New Roman" w:eastAsia="Times New Roman" w:hAnsi="Times New Roman" w:cs="Times New Roman"/>
          <w:lang w:val="lt-LT" w:eastAsia="lt-LT"/>
        </w:rPr>
        <w:t>bet koks kitoks</w:t>
      </w:r>
      <w:r w:rsidRPr="00F8714E">
        <w:rPr>
          <w:rFonts w:ascii="Times New Roman" w:eastAsia="Times New Roman" w:hAnsi="Times New Roman" w:cs="Times New Roman"/>
          <w:lang w:val="lt-LT" w:eastAsia="lt-LT"/>
        </w:rPr>
        <w:t xml:space="preserve"> poveikis akims, būtina nedelsiant kreiptis į akių specialistą.</w:t>
      </w:r>
    </w:p>
    <w:p w:rsidR="00856624" w:rsidRPr="00F8714E" w:rsidRDefault="00856624" w:rsidP="00856624">
      <w:pPr>
        <w:spacing w:after="0" w:line="240" w:lineRule="auto"/>
        <w:rPr>
          <w:rFonts w:ascii="Times New Roman" w:eastAsia="Times New Roman" w:hAnsi="Times New Roman" w:cs="Times New Roman"/>
          <w:lang w:val="lt-LT" w:eastAsia="lt-LT"/>
        </w:rPr>
      </w:pPr>
    </w:p>
    <w:p w:rsidR="00C51A6B" w:rsidRPr="00F8714E" w:rsidRDefault="00C51A6B" w:rsidP="0000254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Atsparumas</w:t>
      </w:r>
    </w:p>
    <w:p w:rsidR="00C51A6B" w:rsidRPr="00F8714E" w:rsidRDefault="000F379A" w:rsidP="00030E5B">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lastRenderedPageBreak/>
        <w:t xml:space="preserve">Gydymo ciprofloksacinu metu arba po jo gali būti išskiriamos ciprofloksacinui atsparios bakterijos, esant arba nesant kliniškai akivaizdžiai superinfekcijai. </w:t>
      </w:r>
      <w:r w:rsidR="00C51A6B" w:rsidRPr="00F8714E">
        <w:rPr>
          <w:rFonts w:ascii="Times New Roman" w:hAnsi="Times New Roman" w:cs="Times New Roman"/>
          <w:lang w:val="lt-LT"/>
        </w:rPr>
        <w:t xml:space="preserve">Gali būti tam tikros ciprofloksacinui atsparios bakterijos pasirinkimo rizika, kai taikomas ilgalaikis gydymas ir pasireiškia nazokomialinės infekcijos ir/arba infekcijos, kurias sukelia </w:t>
      </w:r>
      <w:r w:rsidR="00C51A6B" w:rsidRPr="00F8714E">
        <w:rPr>
          <w:rFonts w:ascii="Times New Roman" w:hAnsi="Times New Roman" w:cs="Times New Roman"/>
          <w:i/>
          <w:lang w:val="lt-LT"/>
        </w:rPr>
        <w:t>Staphyloccus</w:t>
      </w:r>
      <w:r w:rsidR="00C51A6B" w:rsidRPr="00F8714E">
        <w:rPr>
          <w:rFonts w:ascii="Times New Roman" w:hAnsi="Times New Roman" w:cs="Times New Roman"/>
          <w:lang w:val="lt-LT"/>
        </w:rPr>
        <w:t xml:space="preserve"> ir </w:t>
      </w:r>
      <w:r w:rsidR="00C51A6B" w:rsidRPr="00F8714E">
        <w:rPr>
          <w:rFonts w:ascii="Times New Roman" w:hAnsi="Times New Roman" w:cs="Times New Roman"/>
          <w:i/>
          <w:lang w:val="lt-LT"/>
        </w:rPr>
        <w:t>Pseudomonas</w:t>
      </w:r>
      <w:r w:rsidR="00C51A6B" w:rsidRPr="00F8714E">
        <w:rPr>
          <w:rFonts w:ascii="Times New Roman" w:hAnsi="Times New Roman" w:cs="Times New Roman"/>
          <w:lang w:val="lt-LT"/>
        </w:rPr>
        <w:t xml:space="preserve"> rūšys.</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51A6B" w:rsidP="00902F36">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Citochromas P-450</w:t>
      </w:r>
    </w:p>
    <w:p w:rsidR="00C51A6B" w:rsidRPr="00F8714E" w:rsidRDefault="00902F36" w:rsidP="00902F36">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Ciprofloksacinas slopina CYP1A2 ir tai gali sąlygoti kartu skiriamų vaistų, kurie metabolizuojami, dalyvaujant šiam fermentui (pvz., teofilino, klozapino, olanzapino, ropinirolio, tizanidino, duloksetino, agomelatino), koncentracijos padidėjimą plazmoje. </w:t>
      </w:r>
      <w:r w:rsidRPr="00F8714E">
        <w:rPr>
          <w:rFonts w:ascii="Times New Roman" w:eastAsia="Times New Roman" w:hAnsi="Times New Roman" w:cs="Times New Roman"/>
          <w:lang w:val="lt-LT" w:eastAsia="lt-LT"/>
        </w:rPr>
        <w:t>Ciprofloksacino ir tizanidino</w:t>
      </w:r>
      <w:r w:rsidR="00712D30" w:rsidRPr="00F8714E">
        <w:rPr>
          <w:rFonts w:ascii="Times New Roman" w:eastAsia="Times New Roman" w:hAnsi="Times New Roman" w:cs="Times New Roman"/>
          <w:lang w:val="lt-LT" w:eastAsia="lt-LT"/>
        </w:rPr>
        <w:t xml:space="preserve"> derinio</w:t>
      </w:r>
      <w:r w:rsidRPr="00F8714E">
        <w:rPr>
          <w:rFonts w:ascii="Times New Roman" w:eastAsia="Times New Roman" w:hAnsi="Times New Roman" w:cs="Times New Roman"/>
          <w:lang w:val="lt-LT" w:eastAsia="lt-LT"/>
        </w:rPr>
        <w:t>, taip pat ciprofloksacino ir agomelatino derinio vartoti draudžiama.</w:t>
      </w:r>
      <w:r w:rsidR="000F379A" w:rsidRPr="00F8714E">
        <w:rPr>
          <w:rFonts w:ascii="Times New Roman" w:eastAsia="Times New Roman" w:hAnsi="Times New Roman" w:cs="Times New Roman"/>
          <w:lang w:val="lt-LT" w:eastAsia="lt-LT"/>
        </w:rPr>
        <w:t xml:space="preserve"> </w:t>
      </w:r>
      <w:r w:rsidR="00C51A6B" w:rsidRPr="00F8714E">
        <w:rPr>
          <w:rFonts w:ascii="Times New Roman" w:hAnsi="Times New Roman" w:cs="Times New Roman"/>
          <w:lang w:val="lt-LT"/>
        </w:rPr>
        <w:t>Todėl pacientai, vartojantys šiuos vaistus kartu su ciprofloksacinu, turi būti atidžiai nuolat stebimi dėl klinikinių vaistų perdozavimo požymių ir gali prireikti ištirti jų, (pvz., teofilino), koncentraciją serume (žr. 4.5 skyrių).</w:t>
      </w:r>
    </w:p>
    <w:p w:rsidR="00C51A6B" w:rsidRPr="00F8714E" w:rsidRDefault="00C51A6B" w:rsidP="00902F36">
      <w:pPr>
        <w:spacing w:after="0" w:line="240" w:lineRule="auto"/>
        <w:rPr>
          <w:rFonts w:ascii="Times New Roman" w:hAnsi="Times New Roman" w:cs="Times New Roman"/>
          <w:lang w:val="lt-LT"/>
        </w:rPr>
      </w:pPr>
    </w:p>
    <w:p w:rsidR="00C51A6B" w:rsidRPr="00F8714E" w:rsidRDefault="00C51A6B" w:rsidP="00902F36">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Metotreksatas</w:t>
      </w:r>
    </w:p>
    <w:p w:rsidR="00C51A6B" w:rsidRPr="00F8714E" w:rsidRDefault="00C51A6B" w:rsidP="00902F36">
      <w:pPr>
        <w:spacing w:after="0" w:line="240" w:lineRule="auto"/>
        <w:rPr>
          <w:rFonts w:ascii="Times New Roman" w:hAnsi="Times New Roman" w:cs="Times New Roman"/>
          <w:lang w:val="lt-LT"/>
        </w:rPr>
      </w:pPr>
      <w:r w:rsidRPr="00F8714E">
        <w:rPr>
          <w:rFonts w:ascii="Times New Roman" w:hAnsi="Times New Roman" w:cs="Times New Roman"/>
          <w:lang w:val="lt-LT"/>
        </w:rPr>
        <w:t>Nerekomenduojama ciprofloksaciną vartoti kartu su metotreksatu (žr. 4.5 skyrių).</w:t>
      </w:r>
    </w:p>
    <w:p w:rsidR="00C51A6B" w:rsidRPr="00F8714E" w:rsidRDefault="00C51A6B" w:rsidP="00902F36">
      <w:pPr>
        <w:spacing w:after="0" w:line="240" w:lineRule="auto"/>
        <w:rPr>
          <w:rFonts w:ascii="Times New Roman" w:hAnsi="Times New Roman" w:cs="Times New Roman"/>
          <w:lang w:val="lt-LT"/>
        </w:rPr>
      </w:pPr>
    </w:p>
    <w:p w:rsidR="00C51A6B" w:rsidRPr="00F8714E" w:rsidRDefault="00C51A6B" w:rsidP="00902F36">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Sąveika atliekamų tyrimų metu</w:t>
      </w:r>
    </w:p>
    <w:p w:rsidR="00C51A6B" w:rsidRPr="00F8714E" w:rsidRDefault="00C51A6B" w:rsidP="00902F36">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Dėl ciprofloksacino </w:t>
      </w:r>
      <w:r w:rsidRPr="00F8714E">
        <w:rPr>
          <w:rFonts w:ascii="Times New Roman" w:hAnsi="Times New Roman" w:cs="Times New Roman"/>
          <w:i/>
          <w:lang w:val="lt-LT"/>
        </w:rPr>
        <w:t>in-vitro</w:t>
      </w:r>
      <w:r w:rsidRPr="00F8714E">
        <w:rPr>
          <w:rFonts w:ascii="Times New Roman" w:hAnsi="Times New Roman" w:cs="Times New Roman"/>
          <w:lang w:val="lt-LT"/>
        </w:rPr>
        <w:t xml:space="preserve"> veikimo prieš tuberkuliozės mikobakteriją, gali būti gaunami klaidingi neigiami bakteriologinių testų rezultatai pacientams, kurie tuo metu vartoja ciprofloksaciną.</w:t>
      </w:r>
    </w:p>
    <w:p w:rsidR="00C51A6B" w:rsidRPr="00F8714E" w:rsidRDefault="00C51A6B" w:rsidP="00902F36">
      <w:pPr>
        <w:spacing w:after="0" w:line="240" w:lineRule="auto"/>
        <w:rPr>
          <w:rFonts w:ascii="Times New Roman" w:hAnsi="Times New Roman" w:cs="Times New Roman"/>
          <w:lang w:val="lt-LT"/>
        </w:rPr>
      </w:pPr>
    </w:p>
    <w:p w:rsidR="00C51A6B" w:rsidRPr="00F8714E" w:rsidRDefault="00C51A6B" w:rsidP="00712D30">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4.5</w:t>
      </w:r>
      <w:r w:rsidRPr="00F8714E">
        <w:rPr>
          <w:rFonts w:ascii="Times New Roman" w:hAnsi="Times New Roman" w:cs="Times New Roman"/>
          <w:b/>
          <w:lang w:val="lt-LT"/>
        </w:rPr>
        <w:tab/>
        <w:t>Sąveika su kitais vaistiniais preparatais ir kitokia sąveika</w:t>
      </w:r>
    </w:p>
    <w:p w:rsidR="00C51A6B" w:rsidRPr="00F8714E" w:rsidRDefault="00C51A6B" w:rsidP="00712D30">
      <w:pPr>
        <w:spacing w:after="0" w:line="240" w:lineRule="auto"/>
        <w:rPr>
          <w:rFonts w:ascii="Times New Roman" w:hAnsi="Times New Roman" w:cs="Times New Roman"/>
          <w:lang w:val="lt-LT"/>
        </w:rPr>
      </w:pPr>
    </w:p>
    <w:p w:rsidR="00C51A6B" w:rsidRPr="00F8714E" w:rsidRDefault="00C51A6B" w:rsidP="00712D30">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Ciprofloksacino sąveika su kitais vaistais</w:t>
      </w:r>
    </w:p>
    <w:p w:rsidR="00C51A6B" w:rsidRPr="00F8714E" w:rsidRDefault="00C51A6B" w:rsidP="00712D30">
      <w:pPr>
        <w:spacing w:after="0" w:line="240" w:lineRule="auto"/>
        <w:rPr>
          <w:rFonts w:ascii="Times New Roman" w:hAnsi="Times New Roman" w:cs="Times New Roman"/>
          <w:lang w:val="lt-LT"/>
        </w:rPr>
      </w:pPr>
    </w:p>
    <w:p w:rsidR="00634BC7" w:rsidRPr="00F8714E" w:rsidRDefault="00634BC7" w:rsidP="00634BC7">
      <w:pPr>
        <w:spacing w:after="0" w:line="240" w:lineRule="auto"/>
        <w:rPr>
          <w:rFonts w:ascii="Times New Roman" w:eastAsia="Times New Roman" w:hAnsi="Times New Roman" w:cs="Times New Roman"/>
          <w:u w:val="single"/>
          <w:lang w:val="lt-LT" w:eastAsia="lt-LT"/>
        </w:rPr>
      </w:pPr>
      <w:r w:rsidRPr="00F8714E">
        <w:rPr>
          <w:rFonts w:ascii="Times New Roman" w:eastAsia="Times New Roman" w:hAnsi="Times New Roman" w:cs="Times New Roman"/>
          <w:u w:val="single"/>
          <w:lang w:val="lt-LT" w:eastAsia="lt-LT"/>
        </w:rPr>
        <w:t>Vaistiniai preparatai, ilginantys QT intervalą</w:t>
      </w:r>
    </w:p>
    <w:p w:rsidR="00634BC7" w:rsidRPr="00F8714E" w:rsidRDefault="00634BC7" w:rsidP="00634BC7">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Pacientus, vartojančius QT intervalą ilginančių vaistinių preparatų (pvz., I A arba III klasės antiaritminių vaistinių preparatų, triciklių antidepresantų, makrolidų, antipsichozinių </w:t>
      </w:r>
      <w:r w:rsidR="00712D30" w:rsidRPr="00F8714E">
        <w:rPr>
          <w:rFonts w:ascii="Times New Roman" w:eastAsia="Times New Roman" w:hAnsi="Times New Roman" w:cs="Times New Roman"/>
          <w:lang w:val="lt-LT" w:eastAsia="lt-LT"/>
        </w:rPr>
        <w:t xml:space="preserve">vaistinių </w:t>
      </w:r>
      <w:r w:rsidRPr="00F8714E">
        <w:rPr>
          <w:rFonts w:ascii="Times New Roman" w:eastAsia="Times New Roman" w:hAnsi="Times New Roman" w:cs="Times New Roman"/>
          <w:lang w:val="lt-LT" w:eastAsia="lt-LT"/>
        </w:rPr>
        <w:t xml:space="preserve">preparatų), </w:t>
      </w:r>
      <w:r w:rsidR="001E1691" w:rsidRPr="00F8714E">
        <w:rPr>
          <w:rFonts w:ascii="Times New Roman" w:eastAsia="Times New Roman" w:hAnsi="Times New Roman" w:cs="Times New Roman"/>
          <w:lang w:val="lt-LT" w:eastAsia="lt-LT"/>
        </w:rPr>
        <w:t>cipro</w:t>
      </w:r>
      <w:r w:rsidRPr="00F8714E">
        <w:rPr>
          <w:rFonts w:ascii="Times New Roman" w:eastAsia="Times New Roman" w:hAnsi="Times New Roman" w:cs="Times New Roman"/>
          <w:lang w:val="lt-LT" w:eastAsia="lt-LT"/>
        </w:rPr>
        <w:t>floksacinu, kaip ir kitokiais fluorochinolonais, reikia gydyti atsargiai (žr. 4.4 skyrių).</w:t>
      </w:r>
    </w:p>
    <w:p w:rsidR="00634BC7" w:rsidRPr="00F8714E" w:rsidRDefault="00634BC7" w:rsidP="00634BC7">
      <w:pPr>
        <w:spacing w:after="0" w:line="240" w:lineRule="auto"/>
        <w:rPr>
          <w:rFonts w:ascii="Times New Roman" w:eastAsia="Times New Roman" w:hAnsi="Times New Roman" w:cs="Times New Roman"/>
          <w:lang w:val="lt-LT" w:eastAsia="lt-LT"/>
        </w:rPr>
      </w:pP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Ciprofloksacinas slopina CYP 1A2 fermentų sistemą ir dėl to gali sukelti kartu vartojamų vaistų (teofilino, klozapino, takrino, ropinirolio, tizanidino, duloksetino) serumo koncentracijos padidėjimą, kadangi ir šie vaistai yra metabolizuojami šio fermento. Todėl pacientai vartojantys šias medžiagas kartu su ciprofloksacinu turi buti kruopščiai tiriami dėl klinikinių perdozavimo reiškinių ir serumo koncentracijos nustatymo, ypač teofilino.</w:t>
      </w:r>
    </w:p>
    <w:p w:rsidR="00C51A6B" w:rsidRPr="00F8714E" w:rsidRDefault="00C51A6B" w:rsidP="00030E5B">
      <w:pPr>
        <w:spacing w:after="0" w:line="240" w:lineRule="auto"/>
        <w:rPr>
          <w:rFonts w:ascii="Times New Roman" w:hAnsi="Times New Roman" w:cs="Times New Roman"/>
          <w:lang w:val="lt-LT"/>
        </w:rPr>
      </w:pPr>
    </w:p>
    <w:p w:rsidR="00C51A6B" w:rsidRPr="00F8714E" w:rsidRDefault="00C51A6B" w:rsidP="00C82A84">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 xml:space="preserve">Chelatų kompleksų susidarymas </w:t>
      </w:r>
    </w:p>
    <w:p w:rsidR="00C51A6B" w:rsidRPr="00F8714E" w:rsidRDefault="00C51A6B" w:rsidP="00C21F1F">
      <w:pPr>
        <w:spacing w:after="0" w:line="240" w:lineRule="auto"/>
        <w:rPr>
          <w:rFonts w:ascii="Times New Roman" w:hAnsi="Times New Roman" w:cs="Times New Roman"/>
          <w:lang w:val="lt-LT"/>
        </w:rPr>
      </w:pPr>
      <w:r w:rsidRPr="00F8714E">
        <w:rPr>
          <w:rFonts w:ascii="Times New Roman" w:hAnsi="Times New Roman" w:cs="Times New Roman"/>
          <w:lang w:val="lt-LT"/>
        </w:rPr>
        <w:t>Ciptofloksacino (geriamąją formą) skiriant kartu su daugiavalentės katijoninės sudėties vaistais ir mineralų papildais (pvz., kalciu, magniu, aliuminiu, geležimi), polimeriniais fosfatų rišikliais (pvz., sevelameru), sukralfatu ar rūgštingumą mažinančiais vaistais ir stipriai nuo rūgščių-šarmų poveikio apsaugotais vaistais(pvz., didanozino tabletės), kurių sudėtyje yra magnio, aliuminio ar kalcio, pablogėja ciprofloksacino rezorbcija. Todėl ciprofloksaciną reikia skirti likus 1-2 valandoms iki šių preparatų vartojimo arba praėjus mažiausiai 4 valandoms po jo. Šis apribojimas netaikomas rūgštingumą mažinantiems vaistams, priklausantiems H2 receptorių blokatorių grupei.</w:t>
      </w:r>
    </w:p>
    <w:p w:rsidR="00C51A6B" w:rsidRPr="00F8714E" w:rsidRDefault="00C51A6B" w:rsidP="00C21F1F">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Maistas ir pieno produktai</w:t>
      </w:r>
    </w:p>
    <w:p w:rsidR="00C51A6B" w:rsidRPr="00F8714E" w:rsidRDefault="00C51A6B" w:rsidP="00C21F1F">
      <w:pPr>
        <w:spacing w:after="120" w:line="240" w:lineRule="auto"/>
        <w:rPr>
          <w:rFonts w:ascii="Times New Roman" w:hAnsi="Times New Roman" w:cs="Times New Roman"/>
        </w:rPr>
      </w:pPr>
      <w:r w:rsidRPr="00F8714E">
        <w:rPr>
          <w:rFonts w:ascii="Times New Roman" w:hAnsi="Times New Roman" w:cs="Times New Roman"/>
          <w:lang w:val="lt-LT"/>
        </w:rPr>
        <w:t xml:space="preserve">Ciprofloksaciną kartu vartojant su pieno produktais arba kai kuriais gėrimais, kuriuose yra daug kalcio (pavyzdžiui, pienas, jogurtas, apelsinų sultys, kuriose yra papildomai </w:t>
      </w:r>
      <w:r w:rsidRPr="00F8714E">
        <w:rPr>
          <w:rFonts w:ascii="Times New Roman" w:hAnsi="Times New Roman" w:cs="Times New Roman"/>
          <w:lang w:val="lt-LT"/>
        </w:rPr>
        <w:lastRenderedPageBreak/>
        <w:t>kalcio), gali susilpnėti ciprofloksacino įsisavinimas, todėl jų kartu vartoti negalima. Normalus maistas, kuriame kalcio yra nedaug, ciprofloksacino absorbcijos pastebimai neveikia.</w:t>
      </w:r>
    </w:p>
    <w:p w:rsidR="00C51A6B" w:rsidRPr="00F8714E" w:rsidRDefault="00C51A6B" w:rsidP="0000254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Probenecidas</w:t>
      </w: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Kartu vartojant probenecido, sumažėja inkstų ciprofloksacino klirensas ir padidėja ciprofloksacino koncentracija plazmoje. Probenocidas sutrikdo ciprofloksacino sekreciją inkstuose. </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Tizanidinas</w:t>
      </w:r>
    </w:p>
    <w:p w:rsidR="00C51A6B" w:rsidRPr="00F8714E" w:rsidRDefault="007D13F4" w:rsidP="00C21F1F">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 xml:space="preserve">Ciprofloksacino ir tizanidino kartu vartoti draudžiama (žr. 4.3 skyrių). </w:t>
      </w:r>
      <w:r w:rsidR="00C51A6B" w:rsidRPr="00F8714E">
        <w:rPr>
          <w:rFonts w:ascii="Times New Roman" w:hAnsi="Times New Roman" w:cs="Times New Roman"/>
          <w:lang w:val="lt-LT"/>
        </w:rPr>
        <w:t>Su sveikais asmenimis atlikto klinikinio tyrimo metu buvo stebimas tizanidino koncentracijos padidėjimas serume (</w:t>
      </w:r>
      <w:r w:rsidR="00C51A6B" w:rsidRPr="00F8714E">
        <w:rPr>
          <w:rFonts w:ascii="Times New Roman" w:eastAsia="Times New Roman" w:hAnsi="Times New Roman" w:cs="Times New Roman"/>
          <w:lang w:val="lt-LT" w:eastAsia="lt-LT"/>
        </w:rPr>
        <w:t>C</w:t>
      </w:r>
      <w:r w:rsidR="00C51A6B" w:rsidRPr="00F8714E">
        <w:rPr>
          <w:rFonts w:ascii="Times New Roman" w:eastAsia="Times New Roman" w:hAnsi="Times New Roman" w:cs="Times New Roman"/>
          <w:vertAlign w:val="subscript"/>
          <w:lang w:val="lt-LT" w:eastAsia="lt-LT"/>
        </w:rPr>
        <w:t>max</w:t>
      </w:r>
      <w:r w:rsidR="00D07D78" w:rsidRPr="00F8714E">
        <w:rPr>
          <w:rFonts w:ascii="Times New Roman" w:eastAsia="Times New Roman" w:hAnsi="Times New Roman" w:cs="Times New Roman"/>
          <w:vertAlign w:val="subscript"/>
          <w:lang w:val="lt-LT" w:eastAsia="lt-LT"/>
        </w:rPr>
        <w:t xml:space="preserve"> </w:t>
      </w:r>
      <w:r w:rsidR="00C51A6B" w:rsidRPr="00F8714E">
        <w:rPr>
          <w:rFonts w:ascii="Times New Roman" w:eastAsia="Times New Roman" w:hAnsi="Times New Roman" w:cs="Times New Roman"/>
          <w:lang w:val="lt-LT" w:eastAsia="lt-LT"/>
        </w:rPr>
        <w:t>padidėjimas</w:t>
      </w:r>
      <w:r w:rsidR="00C51A6B" w:rsidRPr="00F8714E">
        <w:rPr>
          <w:rFonts w:ascii="Times New Roman" w:hAnsi="Times New Roman" w:cs="Times New Roman"/>
          <w:lang w:val="lt-LT"/>
        </w:rPr>
        <w:t>: 7 kartus, diapazonas: nuo 4 iki 21 karto; AUC padidėjimas: 10 kartų, diapazonas: nuo 6 iki 24 kartų), skiriant jį kartu su ciprofloksacinu. Tizanidino koncentracijos padidėjimas serume siejamas su sustiprėjusiu hipotenziniu ir sedaciniu veikimu.</w:t>
      </w:r>
    </w:p>
    <w:p w:rsidR="00C21F1F" w:rsidRPr="00F8714E" w:rsidRDefault="00C21F1F" w:rsidP="00C21F1F">
      <w:pPr>
        <w:spacing w:after="0" w:line="240" w:lineRule="auto"/>
        <w:rPr>
          <w:rFonts w:ascii="Times New Roman" w:hAnsi="Times New Roman" w:cs="Times New Roman"/>
          <w:lang w:val="lt-LT"/>
        </w:rPr>
      </w:pPr>
    </w:p>
    <w:p w:rsidR="00A5171D" w:rsidRPr="00F8714E" w:rsidRDefault="00A5171D" w:rsidP="00A5171D">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Agomelatinas</w:t>
      </w:r>
    </w:p>
    <w:p w:rsidR="00A5171D" w:rsidRPr="00F8714E" w:rsidRDefault="00A5171D" w:rsidP="00A5171D">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Klinikinių tyrimų metu nustatyta, kad stiprus CYP450 1A2 izofermento inhibitorius fluvoksaminas reikšmingai slopina agomelatino metabolizmą (agomelatino ekspozicija padidėja 60 kartų). Nors klinikinių duomenų apie galimą </w:t>
      </w:r>
      <w:r w:rsidR="00BD571C" w:rsidRPr="00F8714E">
        <w:rPr>
          <w:rFonts w:ascii="Times New Roman" w:eastAsia="Times New Roman" w:hAnsi="Times New Roman" w:cs="Times New Roman"/>
          <w:lang w:val="lt-LT" w:eastAsia="lt-LT"/>
        </w:rPr>
        <w:t xml:space="preserve">sąveiką </w:t>
      </w:r>
      <w:r w:rsidRPr="00F8714E">
        <w:rPr>
          <w:rFonts w:ascii="Times New Roman" w:eastAsia="Times New Roman" w:hAnsi="Times New Roman" w:cs="Times New Roman"/>
          <w:lang w:val="lt-LT" w:eastAsia="lt-LT"/>
        </w:rPr>
        <w:t xml:space="preserve">su ciprofloksacinu (vidutinio stiprumo CYP450 1A2 </w:t>
      </w:r>
      <w:r w:rsidR="00BD571C" w:rsidRPr="00F8714E">
        <w:rPr>
          <w:rFonts w:ascii="Times New Roman" w:eastAsia="Times New Roman" w:hAnsi="Times New Roman" w:cs="Times New Roman"/>
          <w:lang w:val="lt-LT" w:eastAsia="lt-LT"/>
        </w:rPr>
        <w:t>inhibitoriumi</w:t>
      </w:r>
      <w:r w:rsidRPr="00F8714E">
        <w:rPr>
          <w:rFonts w:ascii="Times New Roman" w:eastAsia="Times New Roman" w:hAnsi="Times New Roman" w:cs="Times New Roman"/>
          <w:lang w:val="lt-LT" w:eastAsia="lt-LT"/>
        </w:rPr>
        <w:t xml:space="preserve">) nėra, kombinuotojo </w:t>
      </w:r>
      <w:r w:rsidR="00BD571C" w:rsidRPr="00F8714E">
        <w:rPr>
          <w:rFonts w:ascii="Times New Roman" w:eastAsia="Times New Roman" w:hAnsi="Times New Roman" w:cs="Times New Roman"/>
          <w:lang w:val="lt-LT" w:eastAsia="lt-LT"/>
        </w:rPr>
        <w:t>vartojimo</w:t>
      </w:r>
      <w:r w:rsidRPr="00F8714E">
        <w:rPr>
          <w:rFonts w:ascii="Times New Roman" w:eastAsia="Times New Roman" w:hAnsi="Times New Roman" w:cs="Times New Roman"/>
          <w:lang w:val="lt-LT" w:eastAsia="lt-LT"/>
        </w:rPr>
        <w:t xml:space="preserve"> atveju panašus </w:t>
      </w:r>
      <w:r w:rsidR="00BD571C" w:rsidRPr="00F8714E">
        <w:rPr>
          <w:rFonts w:ascii="Times New Roman" w:eastAsia="Times New Roman" w:hAnsi="Times New Roman" w:cs="Times New Roman"/>
          <w:lang w:val="lt-LT" w:eastAsia="lt-LT"/>
        </w:rPr>
        <w:t>p</w:t>
      </w:r>
      <w:r w:rsidRPr="00F8714E">
        <w:rPr>
          <w:rFonts w:ascii="Times New Roman" w:eastAsia="Times New Roman" w:hAnsi="Times New Roman" w:cs="Times New Roman"/>
          <w:lang w:val="lt-LT" w:eastAsia="lt-LT"/>
        </w:rPr>
        <w:t xml:space="preserve">oveikis yra tikėtinas (žr. 4.3 skyrių ir 4.4 skyriaus poskyrį </w:t>
      </w:r>
      <w:r w:rsidR="00BD571C" w:rsidRPr="00F8714E">
        <w:rPr>
          <w:rFonts w:ascii="Times New Roman" w:eastAsia="Times New Roman" w:hAnsi="Times New Roman" w:cs="Times New Roman"/>
          <w:lang w:val="lt-LT" w:eastAsia="lt-LT"/>
        </w:rPr>
        <w:t>„</w:t>
      </w:r>
      <w:r w:rsidRPr="00F8714E">
        <w:rPr>
          <w:rFonts w:ascii="Times New Roman" w:eastAsia="Times New Roman" w:hAnsi="Times New Roman" w:cs="Times New Roman"/>
          <w:lang w:val="lt-LT" w:eastAsia="lt-LT"/>
        </w:rPr>
        <w:t>Citochromas P-450“).</w:t>
      </w:r>
    </w:p>
    <w:p w:rsidR="00A5171D" w:rsidRPr="00F8714E" w:rsidRDefault="00A5171D" w:rsidP="00A5171D">
      <w:pPr>
        <w:spacing w:after="0" w:line="240" w:lineRule="auto"/>
        <w:rPr>
          <w:rFonts w:ascii="Times New Roman" w:eastAsia="Times New Roman" w:hAnsi="Times New Roman" w:cs="Times New Roman"/>
          <w:lang w:val="lt-LT" w:eastAsia="lt-LT"/>
        </w:rPr>
      </w:pPr>
    </w:p>
    <w:p w:rsidR="00A5171D" w:rsidRPr="00F8714E" w:rsidRDefault="00A5171D" w:rsidP="00A5171D">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Zolpidemas</w:t>
      </w:r>
    </w:p>
    <w:p w:rsidR="00A5171D" w:rsidRPr="00F8714E" w:rsidRDefault="0068404A" w:rsidP="00A5171D">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Ciprofloksacinas gali didinti kartu vartojamo zolpidemo kiekį kraujyje, todėl šių </w:t>
      </w:r>
      <w:r w:rsidR="00BD571C" w:rsidRPr="00F8714E">
        <w:rPr>
          <w:rFonts w:ascii="Times New Roman" w:eastAsia="Times New Roman" w:hAnsi="Times New Roman" w:cs="Times New Roman"/>
          <w:lang w:val="lt-LT" w:eastAsia="lt-LT"/>
        </w:rPr>
        <w:t>vaistinių</w:t>
      </w:r>
      <w:r w:rsidRPr="00F8714E">
        <w:rPr>
          <w:rFonts w:ascii="Times New Roman" w:eastAsia="Times New Roman" w:hAnsi="Times New Roman" w:cs="Times New Roman"/>
          <w:lang w:val="lt-LT" w:eastAsia="lt-LT"/>
        </w:rPr>
        <w:t xml:space="preserve"> preparatų kartu vartoti nerekomenduojama</w:t>
      </w:r>
      <w:r w:rsidR="00A5171D" w:rsidRPr="00F8714E">
        <w:rPr>
          <w:rFonts w:ascii="Times New Roman" w:eastAsia="Times New Roman" w:hAnsi="Times New Roman" w:cs="Times New Roman"/>
          <w:lang w:val="lt-LT" w:eastAsia="lt-LT"/>
        </w:rPr>
        <w:t>.</w:t>
      </w:r>
    </w:p>
    <w:p w:rsidR="00C21F1F" w:rsidRPr="00F8714E" w:rsidRDefault="00C21F1F" w:rsidP="00C21F1F">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Metotreksatas</w:t>
      </w:r>
    </w:p>
    <w:p w:rsidR="00C51A6B" w:rsidRPr="00F8714E" w:rsidRDefault="00C51A6B" w:rsidP="00C21F1F">
      <w:pPr>
        <w:spacing w:after="0" w:line="240" w:lineRule="auto"/>
        <w:rPr>
          <w:rFonts w:ascii="Times New Roman" w:hAnsi="Times New Roman" w:cs="Times New Roman"/>
          <w:lang w:val="lt-LT"/>
        </w:rPr>
      </w:pPr>
      <w:r w:rsidRPr="00F8714E">
        <w:rPr>
          <w:rFonts w:ascii="Times New Roman" w:hAnsi="Times New Roman" w:cs="Times New Roman"/>
          <w:lang w:val="lt-LT"/>
        </w:rPr>
        <w:t>Kartu vartojant ciprofloksacino, gali sutrikti metotreksato pernešimas inkstų kanalėliais bei padidėti jo koncentracija plazmoje, todėl padidėti ir su metotreksatu susijusių toksinių reakcijų pasireiškimo rizika. Todėl nerekomenduojama šiuos vaistus skirti kartu (žr. 4.4 skyrių).</w:t>
      </w:r>
    </w:p>
    <w:p w:rsidR="00C51A6B" w:rsidRPr="00F8714E" w:rsidRDefault="00C51A6B" w:rsidP="00C21F1F">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Teofilinas</w:t>
      </w:r>
    </w:p>
    <w:p w:rsidR="00C51A6B" w:rsidRPr="00F8714E" w:rsidRDefault="00C51A6B" w:rsidP="00C21F1F">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Kartu su ciprofloksacinu vartojant teofilino, gali padidėti pastarojo preparato koncentracija </w:t>
      </w:r>
      <w:r w:rsidR="0020578B" w:rsidRPr="00F8714E">
        <w:rPr>
          <w:rFonts w:ascii="Times New Roman" w:eastAsia="Times New Roman" w:hAnsi="Times New Roman" w:cs="Times New Roman"/>
          <w:lang w:val="lt-LT" w:eastAsia="lt-LT"/>
        </w:rPr>
        <w:t>serume</w:t>
      </w:r>
      <w:r w:rsidRPr="00F8714E">
        <w:rPr>
          <w:rFonts w:ascii="Times New Roman" w:hAnsi="Times New Roman" w:cs="Times New Roman"/>
          <w:lang w:val="lt-LT"/>
        </w:rPr>
        <w:t>, todėl jo dozę reikia sumažinti bei sekti koncentraciją (žr. 4.4 skyrių). Ciprofloksacino bei teofilino sąveika gali kelti pavojų gyvybei, todėl, jei jų vartojant kartu nėra galimybių sekti teofilino koncentraciją plazmoje, ciprofloksacino patariama nevartoti. Atidžiau reikia sekti ir tokius ligonius, sergančius epilepsija.</w:t>
      </w:r>
    </w:p>
    <w:p w:rsidR="00C51A6B" w:rsidRPr="00F8714E" w:rsidRDefault="00C51A6B" w:rsidP="00C21F1F">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Kiti ksantino dariniai</w:t>
      </w:r>
    </w:p>
    <w:p w:rsidR="00C51A6B" w:rsidRPr="00F8714E" w:rsidRDefault="00C51A6B" w:rsidP="00C21F1F">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Tuo pačiu metu skiriant ciprofloksaciną bei kofeiną ar pentoksifiliną (oksipentifiliną), aprašytas šių ksantino darinių koncentracijos serume padidėjimas. </w:t>
      </w:r>
    </w:p>
    <w:p w:rsidR="00C51A6B" w:rsidRPr="00F8714E" w:rsidRDefault="00C51A6B" w:rsidP="00C21F1F">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Fenitoinas</w:t>
      </w:r>
    </w:p>
    <w:p w:rsidR="00C51A6B" w:rsidRPr="00F8714E" w:rsidRDefault="00C51A6B" w:rsidP="00C21F1F">
      <w:pPr>
        <w:spacing w:after="0" w:line="240" w:lineRule="auto"/>
        <w:rPr>
          <w:rFonts w:ascii="Times New Roman" w:hAnsi="Times New Roman" w:cs="Times New Roman"/>
          <w:lang w:val="lt-LT"/>
        </w:rPr>
      </w:pPr>
      <w:r w:rsidRPr="00F8714E">
        <w:rPr>
          <w:rFonts w:ascii="Times New Roman" w:hAnsi="Times New Roman" w:cs="Times New Roman"/>
          <w:lang w:val="lt-LT"/>
        </w:rPr>
        <w:t>Kartu vartojant ciprofloksacino, gali padidėti ar sumažėti fenitoino koncentracija kraujo serume, todėl rekomenduojama nuolat sekti vaisto koncentraciją kraujo serume.</w:t>
      </w:r>
    </w:p>
    <w:p w:rsidR="00C51A6B" w:rsidRPr="00F8714E" w:rsidRDefault="00C51A6B" w:rsidP="00C21F1F">
      <w:pPr>
        <w:spacing w:after="0" w:line="240" w:lineRule="auto"/>
        <w:rPr>
          <w:rFonts w:ascii="Times New Roman" w:hAnsi="Times New Roman" w:cs="Times New Roman"/>
          <w:lang w:val="lt-LT"/>
        </w:rPr>
      </w:pPr>
    </w:p>
    <w:p w:rsidR="0020578B" w:rsidRPr="00F8714E" w:rsidRDefault="0020578B" w:rsidP="0020578B">
      <w:pPr>
        <w:spacing w:after="12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Ciklosporinas</w:t>
      </w:r>
    </w:p>
    <w:p w:rsidR="0020578B" w:rsidRPr="00F8714E" w:rsidRDefault="0020578B" w:rsidP="0020578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lastRenderedPageBreak/>
        <w:t>Kartu vartojant ciprofloksacino ir ciklosporino, buvo laikino kreatinino koncentracijos serume padidėjimo atvejų. Reikia dažnai (du kartus per savaitę) tirti kreatinino koncentraciją tokių pacientų serume.</w:t>
      </w:r>
    </w:p>
    <w:p w:rsidR="0020578B" w:rsidRPr="00F8714E" w:rsidRDefault="0020578B" w:rsidP="0020578B">
      <w:pPr>
        <w:spacing w:after="0" w:line="240" w:lineRule="auto"/>
        <w:rPr>
          <w:rFonts w:ascii="Times New Roman" w:eastAsia="Times New Roman" w:hAnsi="Times New Roman" w:cs="Times New Roman"/>
          <w:i/>
          <w:u w:val="single"/>
          <w:lang w:val="lt-LT" w:eastAsia="lt-LT"/>
        </w:rPr>
      </w:pPr>
    </w:p>
    <w:p w:rsidR="00C51A6B" w:rsidRPr="00F8714E" w:rsidRDefault="00C51A6B" w:rsidP="00C21F1F">
      <w:pPr>
        <w:spacing w:after="120" w:line="240" w:lineRule="auto"/>
        <w:rPr>
          <w:rFonts w:ascii="Times New Roman" w:hAnsi="Times New Roman" w:cs="Times New Roman"/>
          <w:i/>
          <w:u w:val="single"/>
          <w:lang w:val="lt-LT"/>
        </w:rPr>
      </w:pPr>
      <w:r w:rsidRPr="00F8714E">
        <w:rPr>
          <w:rFonts w:ascii="Times New Roman" w:hAnsi="Times New Roman" w:cs="Times New Roman"/>
          <w:i/>
          <w:u w:val="single"/>
          <w:lang w:val="lt-LT"/>
        </w:rPr>
        <w:t>Geriamieji antikoaguliantai</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Kartu vartojant ciprofloksacino ir varfarino, gali sustiprėti jo krešėjimą mažinantis poveikis. Su pacientais, kuriems buvo skiriami antibakteriniai vaistai, įskaitant fluorochinolonus, daugeliu atvejų buvo stebimas geriamųjų formų antikoaguliantų aktyvumo padidėjimas. Rizika gali skirtis priklausomai nuo esančios infekcijos, amžiaus ir bendros paciento būklės, todėl sunku įvertinti  kiek fluorochinolonai prisideda prie INR padidėjimo.</w:t>
      </w: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Dėl sustiprėjusio antikoaguliacinio poveikio ir padidėjusios kraujavimų rizikos tuo metu, kai gydymui skiriamas ciprofloksacinas ir po to, patariama dažniau stebėti INR</w:t>
      </w:r>
      <w:r w:rsidR="0020578B" w:rsidRPr="00F8714E">
        <w:rPr>
          <w:rFonts w:ascii="Times New Roman" w:eastAsia="Times New Roman" w:hAnsi="Times New Roman" w:cs="Times New Roman"/>
          <w:lang w:val="lt-LT" w:eastAsia="lt-LT"/>
        </w:rPr>
        <w:t xml:space="preserve"> pacientams, kurie vartoja vitamino K antagonistų (pvz., varfarino, acenokumarolio, fenprokumono ar fluindiono)</w:t>
      </w:r>
      <w:r w:rsidRPr="00F8714E">
        <w:rPr>
          <w:rFonts w:ascii="Times New Roman" w:eastAsia="Times New Roman" w:hAnsi="Times New Roman" w:cs="Times New Roman"/>
          <w:lang w:val="lt-LT" w:eastAsia="lt-LT"/>
        </w:rPr>
        <w:t>.</w:t>
      </w:r>
    </w:p>
    <w:p w:rsidR="00634BC7" w:rsidRPr="00F8714E" w:rsidRDefault="00634BC7" w:rsidP="00C51A6B">
      <w:pPr>
        <w:spacing w:after="0" w:line="240" w:lineRule="auto"/>
        <w:rPr>
          <w:rFonts w:ascii="Times New Roman" w:eastAsia="Times New Roman" w:hAnsi="Times New Roman" w:cs="Times New Roman"/>
          <w:i/>
          <w:u w:val="single"/>
          <w:lang w:val="lt-LT" w:eastAsia="lt-LT"/>
        </w:rPr>
      </w:pPr>
    </w:p>
    <w:p w:rsidR="0020578B" w:rsidRPr="00F8714E" w:rsidRDefault="0020578B" w:rsidP="0020578B">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Glibenklamidas</w:t>
      </w:r>
    </w:p>
    <w:p w:rsidR="0020578B" w:rsidRPr="00F8714E" w:rsidRDefault="0020578B" w:rsidP="0020578B">
      <w:pPr>
        <w:spacing w:after="0" w:line="240" w:lineRule="auto"/>
        <w:rPr>
          <w:rFonts w:ascii="Times New Roman" w:eastAsia="Times New Roman" w:hAnsi="Times New Roman" w:cs="Times New Roman"/>
          <w:u w:val="single"/>
          <w:lang w:val="lt-LT" w:eastAsia="lt-LT"/>
        </w:rPr>
      </w:pPr>
      <w:r w:rsidRPr="00F8714E">
        <w:rPr>
          <w:rFonts w:ascii="Times New Roman" w:eastAsia="Times New Roman" w:hAnsi="Times New Roman" w:cs="Times New Roman"/>
          <w:u w:val="single"/>
          <w:lang w:val="lt-LT" w:eastAsia="lt-LT"/>
        </w:rPr>
        <w:t>Ciprofloksacinas gali šiek tiek didinti kartu vartojamo glibenklamido poveikį (sukelti hipoglikemiją).</w:t>
      </w:r>
    </w:p>
    <w:p w:rsidR="0020578B" w:rsidRPr="00F8714E" w:rsidRDefault="0020578B" w:rsidP="0000254F">
      <w:pPr>
        <w:spacing w:after="0" w:line="240" w:lineRule="auto"/>
        <w:rPr>
          <w:rFonts w:ascii="Times New Roman" w:hAnsi="Times New Roman" w:cs="Times New Roman"/>
          <w:i/>
          <w:u w:val="single"/>
          <w:lang w:val="lt-LT"/>
        </w:rPr>
      </w:pPr>
    </w:p>
    <w:p w:rsidR="00C51A6B" w:rsidRPr="00F8714E" w:rsidRDefault="00C51A6B" w:rsidP="00030E5B">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Ropinirolis</w:t>
      </w: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Klinikinio tyrimo metu paaiškėjo, kad tuo pačiu metu skiriant ropinirolį ir ciprofloksaciną, vidutiniškai stipriai veikiantį CYP450 1A2 izofermento inhibitorių, atitinkamai 60% ir 84% padidėja ropinirolio maksimali koncentracija plazmoje ir AUC. Rekomenduojama stebėti ropinirolio sukeltą šalutinį poveikį ir tinkamai pritaikyti dozę gydymo kartu su ciprofloksacinu metu ir iškart po jo (žr. 4.4 skyrių).</w:t>
      </w:r>
    </w:p>
    <w:p w:rsidR="00C51A6B" w:rsidRPr="00F8714E" w:rsidRDefault="00C51A6B" w:rsidP="00C21F1F">
      <w:pPr>
        <w:spacing w:after="0" w:line="240" w:lineRule="auto"/>
        <w:rPr>
          <w:rFonts w:ascii="Times New Roman" w:hAnsi="Times New Roman" w:cs="Times New Roman"/>
          <w:lang w:val="lt-LT"/>
        </w:rPr>
      </w:pPr>
    </w:p>
    <w:p w:rsidR="00C51A6B" w:rsidRPr="00F8714E" w:rsidRDefault="00C51A6B" w:rsidP="00C21F1F">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Klozapinas</w:t>
      </w:r>
    </w:p>
    <w:p w:rsidR="00C51A6B" w:rsidRPr="00F8714E" w:rsidRDefault="00C51A6B" w:rsidP="00C21F1F">
      <w:pPr>
        <w:spacing w:after="0" w:line="240" w:lineRule="auto"/>
        <w:rPr>
          <w:rFonts w:ascii="Times New Roman" w:hAnsi="Times New Roman" w:cs="Times New Roman"/>
          <w:lang w:val="lt-LT"/>
        </w:rPr>
      </w:pPr>
      <w:r w:rsidRPr="00F8714E">
        <w:rPr>
          <w:rFonts w:ascii="Times New Roman" w:hAnsi="Times New Roman" w:cs="Times New Roman"/>
          <w:lang w:val="lt-LT"/>
        </w:rPr>
        <w:t>7 dienas tuo pačiu metu skiriant 250 mg ciprofloksaciną ir klozapiną, klozapino bei N-desmetilklozapino koncentracija kraujo serume atitinkamai padidėjo 29% ir 31%. Rekomenduojama klinikinė priežiūra ir atitinkamas klozapino dozės pritaikymas gydymo kartu su ciprofloksacinu metu ir iškart po jo (žr. 4.4 skyrių).</w:t>
      </w:r>
    </w:p>
    <w:p w:rsidR="00634BC7" w:rsidRPr="00F8714E" w:rsidRDefault="00634BC7" w:rsidP="00C21F1F">
      <w:pPr>
        <w:spacing w:after="0" w:line="240" w:lineRule="auto"/>
        <w:rPr>
          <w:rFonts w:ascii="Times New Roman" w:hAnsi="Times New Roman" w:cs="Times New Roman"/>
          <w:i/>
          <w:u w:val="single"/>
          <w:lang w:val="lt-LT"/>
        </w:rPr>
      </w:pPr>
    </w:p>
    <w:p w:rsidR="00634BC7" w:rsidRPr="00F8714E" w:rsidRDefault="00634BC7" w:rsidP="00634BC7">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Metoklopramidas</w:t>
      </w:r>
    </w:p>
    <w:p w:rsidR="00634BC7" w:rsidRPr="00F8714E" w:rsidRDefault="00634BC7" w:rsidP="00634BC7">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Metoklopramidas didina geriamojo ciprafloksacino absorbciją, todėl greičiau susidaro didžiausia koncentracija plazmoje. Poveikio biologiniam ciprofloksacino prieinamumui nenustatyta.</w:t>
      </w:r>
    </w:p>
    <w:p w:rsidR="00634BC7" w:rsidRPr="00F8714E" w:rsidRDefault="00634BC7" w:rsidP="00634BC7">
      <w:pPr>
        <w:spacing w:after="0" w:line="240" w:lineRule="auto"/>
        <w:rPr>
          <w:rFonts w:ascii="Times New Roman" w:eastAsia="Times New Roman" w:hAnsi="Times New Roman" w:cs="Times New Roman"/>
          <w:lang w:val="lt-LT" w:eastAsia="lt-LT"/>
        </w:rPr>
      </w:pPr>
    </w:p>
    <w:p w:rsidR="00634BC7" w:rsidRPr="00F8714E" w:rsidRDefault="00634BC7" w:rsidP="00634BC7">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Omeprazolas</w:t>
      </w:r>
    </w:p>
    <w:p w:rsidR="00634BC7" w:rsidRPr="00F8714E" w:rsidRDefault="00634BC7" w:rsidP="00634BC7">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Kartu vartojant ciprofloksacino ir omeprazolo, šiek tiek sumažėja ciprofloksacino AUC ir C</w:t>
      </w:r>
      <w:r w:rsidRPr="00F8714E">
        <w:rPr>
          <w:rFonts w:ascii="Times New Roman" w:eastAsia="Times New Roman" w:hAnsi="Times New Roman" w:cs="Times New Roman"/>
          <w:vertAlign w:val="subscript"/>
          <w:lang w:val="lt-LT" w:eastAsia="lt-LT"/>
        </w:rPr>
        <w:t>max</w:t>
      </w:r>
      <w:r w:rsidRPr="00F8714E">
        <w:rPr>
          <w:rFonts w:ascii="Times New Roman" w:eastAsia="Times New Roman" w:hAnsi="Times New Roman" w:cs="Times New Roman"/>
          <w:lang w:val="lt-LT" w:eastAsia="lt-LT"/>
        </w:rPr>
        <w:t>.</w:t>
      </w:r>
    </w:p>
    <w:p w:rsidR="00C51A6B" w:rsidRPr="00F8714E" w:rsidRDefault="00C51A6B" w:rsidP="00C51A6B">
      <w:pPr>
        <w:spacing w:after="0" w:line="240" w:lineRule="auto"/>
        <w:rPr>
          <w:rFonts w:ascii="Times New Roman" w:eastAsia="Times New Roman" w:hAnsi="Times New Roman" w:cs="Times New Roman"/>
          <w:b/>
          <w:lang w:val="lt-LT" w:eastAsia="lt-LT"/>
        </w:rPr>
      </w:pPr>
    </w:p>
    <w:p w:rsidR="00176098" w:rsidRPr="00F8714E" w:rsidRDefault="00176098" w:rsidP="00176098">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Duloksetinas</w:t>
      </w:r>
    </w:p>
    <w:p w:rsidR="00176098" w:rsidRPr="00F8714E" w:rsidRDefault="00176098" w:rsidP="00176098">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Klinikinių tyrimų metu nustatyta, kad duloksetino vartojant kartu su stipraus poveikio CYP450 1A2 izofermento inhibitoriais, pvz., fluvoksaminu, gali padidėti duloksetino AUC ir C</w:t>
      </w:r>
      <w:r w:rsidRPr="00F8714E">
        <w:rPr>
          <w:rFonts w:ascii="Times New Roman" w:eastAsia="Times New Roman" w:hAnsi="Times New Roman" w:cs="Times New Roman"/>
          <w:vertAlign w:val="subscript"/>
          <w:lang w:val="lt-LT" w:eastAsia="lt-LT"/>
        </w:rPr>
        <w:t>max</w:t>
      </w:r>
      <w:r w:rsidRPr="00F8714E">
        <w:rPr>
          <w:rFonts w:ascii="Times New Roman" w:eastAsia="Times New Roman" w:hAnsi="Times New Roman" w:cs="Times New Roman"/>
          <w:lang w:val="lt-LT" w:eastAsia="lt-LT"/>
        </w:rPr>
        <w:t>. Nors klinikinių duomenų apie galimą sąveiką su ciprofloksacinu nėra, toks poveikis kombinuotoj</w:t>
      </w:r>
      <w:r w:rsidR="00C21F1F" w:rsidRPr="00F8714E">
        <w:rPr>
          <w:rFonts w:ascii="Times New Roman" w:eastAsia="Times New Roman" w:hAnsi="Times New Roman" w:cs="Times New Roman"/>
          <w:lang w:val="lt-LT" w:eastAsia="lt-LT"/>
        </w:rPr>
        <w:t>o</w:t>
      </w:r>
      <w:r w:rsidRPr="00F8714E">
        <w:rPr>
          <w:rFonts w:ascii="Times New Roman" w:eastAsia="Times New Roman" w:hAnsi="Times New Roman" w:cs="Times New Roman"/>
          <w:lang w:val="lt-LT" w:eastAsia="lt-LT"/>
        </w:rPr>
        <w:t xml:space="preserve"> gydymo atveju yra galimas (žr. 4.4 skyrių).</w:t>
      </w:r>
    </w:p>
    <w:p w:rsidR="00176098" w:rsidRPr="00F8714E" w:rsidRDefault="00176098" w:rsidP="00176098">
      <w:pPr>
        <w:spacing w:after="0" w:line="240" w:lineRule="auto"/>
        <w:rPr>
          <w:rFonts w:ascii="Times New Roman" w:eastAsia="Times New Roman" w:hAnsi="Times New Roman" w:cs="Times New Roman"/>
          <w:b/>
          <w:lang w:val="lt-LT" w:eastAsia="lt-LT"/>
        </w:rPr>
      </w:pPr>
    </w:p>
    <w:p w:rsidR="00176098" w:rsidRPr="00F8714E" w:rsidRDefault="00176098" w:rsidP="00176098">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Lidokainas</w:t>
      </w:r>
    </w:p>
    <w:p w:rsidR="00176098" w:rsidRPr="00F8714E" w:rsidRDefault="00176098" w:rsidP="00176098">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Nustatyta, kad sveikiems žmonėms kartu su </w:t>
      </w:r>
      <w:r w:rsidR="00C21F1F" w:rsidRPr="00F8714E">
        <w:rPr>
          <w:rFonts w:ascii="Times New Roman" w:eastAsia="Times New Roman" w:hAnsi="Times New Roman" w:cs="Times New Roman"/>
          <w:lang w:val="lt-LT" w:eastAsia="lt-LT"/>
        </w:rPr>
        <w:t>ciprofloksacinu</w:t>
      </w:r>
      <w:r w:rsidRPr="00F8714E">
        <w:rPr>
          <w:rFonts w:ascii="Times New Roman" w:eastAsia="Times New Roman" w:hAnsi="Times New Roman" w:cs="Times New Roman"/>
          <w:lang w:val="lt-LT" w:eastAsia="lt-LT"/>
        </w:rPr>
        <w:t xml:space="preserve"> vartojant lidokaino (vidutinio stiprumo CYP450 1A2 izofermento inhibitoriaus), į veną vartojamo lidokaino klirensas sumažėja 22%. Nors gydymas lidokainu buvo toleruojamas gerai, dėl sąveikos su ciprofloksacinu gali pasireikšti nepageidaujamas poveikis (žr. 4.4 skyrių).</w:t>
      </w:r>
    </w:p>
    <w:p w:rsidR="00176098" w:rsidRPr="00F8714E" w:rsidRDefault="00176098" w:rsidP="00176098">
      <w:pPr>
        <w:spacing w:after="0" w:line="240" w:lineRule="auto"/>
        <w:rPr>
          <w:rFonts w:ascii="Times New Roman" w:eastAsia="Times New Roman" w:hAnsi="Times New Roman" w:cs="Times New Roman"/>
          <w:b/>
          <w:lang w:val="lt-LT" w:eastAsia="lt-LT"/>
        </w:rPr>
      </w:pPr>
    </w:p>
    <w:p w:rsidR="00176098" w:rsidRPr="00F8714E" w:rsidRDefault="00176098" w:rsidP="00176098">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Sildenafilis</w:t>
      </w:r>
    </w:p>
    <w:p w:rsidR="00176098" w:rsidRPr="00F8714E" w:rsidRDefault="00176098" w:rsidP="00176098">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Sildenafilio AUC ir C</w:t>
      </w:r>
      <w:r w:rsidRPr="00F8714E">
        <w:rPr>
          <w:rFonts w:ascii="Times New Roman" w:eastAsia="Times New Roman" w:hAnsi="Times New Roman" w:cs="Times New Roman"/>
          <w:vertAlign w:val="subscript"/>
          <w:lang w:val="lt-LT" w:eastAsia="lt-LT"/>
        </w:rPr>
        <w:t>max</w:t>
      </w:r>
      <w:r w:rsidRPr="00F8714E">
        <w:rPr>
          <w:rFonts w:ascii="Times New Roman" w:eastAsia="Times New Roman" w:hAnsi="Times New Roman" w:cs="Times New Roman"/>
          <w:lang w:val="lt-LT" w:eastAsia="lt-LT"/>
        </w:rPr>
        <w:t xml:space="preserve"> sveikų žmonų organizme po 50 mg doz</w:t>
      </w:r>
      <w:r w:rsidR="00847504" w:rsidRPr="00F8714E">
        <w:rPr>
          <w:rFonts w:ascii="Times New Roman" w:eastAsia="Times New Roman" w:hAnsi="Times New Roman" w:cs="Times New Roman"/>
          <w:lang w:val="lt-LT" w:eastAsia="lt-LT"/>
        </w:rPr>
        <w:t>ė</w:t>
      </w:r>
      <w:r w:rsidRPr="00F8714E">
        <w:rPr>
          <w:rFonts w:ascii="Times New Roman" w:eastAsia="Times New Roman" w:hAnsi="Times New Roman" w:cs="Times New Roman"/>
          <w:lang w:val="lt-LT" w:eastAsia="lt-LT"/>
        </w:rPr>
        <w:t xml:space="preserve">s pavartojimo kartu su 500 mg ciprofloksacino doze padidėjo maždaug du kartus. Dėl šios priežasties </w:t>
      </w:r>
      <w:r w:rsidR="00847504" w:rsidRPr="00F8714E">
        <w:rPr>
          <w:rFonts w:ascii="Times New Roman" w:eastAsia="Times New Roman" w:hAnsi="Times New Roman" w:cs="Times New Roman"/>
          <w:lang w:val="lt-LT" w:eastAsia="lt-LT"/>
        </w:rPr>
        <w:t>s</w:t>
      </w:r>
      <w:r w:rsidRPr="00F8714E">
        <w:rPr>
          <w:rFonts w:ascii="Times New Roman" w:eastAsia="Times New Roman" w:hAnsi="Times New Roman" w:cs="Times New Roman"/>
          <w:lang w:val="lt-LT" w:eastAsia="lt-LT"/>
        </w:rPr>
        <w:t>ildenafilio vartoti kartu su ciprofloksacinu būtina atsargiai, atsižvelgiant į galimą riziką ir naudą.</w:t>
      </w:r>
    </w:p>
    <w:p w:rsidR="00176098" w:rsidRPr="00F8714E" w:rsidRDefault="00176098" w:rsidP="00C51A6B">
      <w:pPr>
        <w:spacing w:after="0" w:line="240" w:lineRule="auto"/>
        <w:rPr>
          <w:rFonts w:ascii="Times New Roman" w:eastAsia="Times New Roman" w:hAnsi="Times New Roman" w:cs="Times New Roman"/>
          <w:b/>
          <w:lang w:val="lt-LT" w:eastAsia="lt-LT"/>
        </w:rPr>
      </w:pPr>
    </w:p>
    <w:p w:rsidR="00C51A6B" w:rsidRPr="00F8714E" w:rsidRDefault="00C51A6B" w:rsidP="00847504">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4.6</w:t>
      </w:r>
      <w:r w:rsidRPr="00F8714E">
        <w:rPr>
          <w:rFonts w:ascii="Times New Roman" w:hAnsi="Times New Roman" w:cs="Times New Roman"/>
          <w:b/>
          <w:lang w:val="lt-LT"/>
        </w:rPr>
        <w:tab/>
      </w:r>
      <w:r w:rsidR="008408C3" w:rsidRPr="00F8714E">
        <w:rPr>
          <w:rFonts w:ascii="Times New Roman" w:eastAsia="Times New Roman" w:hAnsi="Times New Roman" w:cs="Times New Roman"/>
          <w:b/>
          <w:lang w:val="lt-LT" w:eastAsia="lt-LT"/>
        </w:rPr>
        <w:t>V</w:t>
      </w:r>
      <w:r w:rsidR="00634BC7" w:rsidRPr="00F8714E">
        <w:rPr>
          <w:rFonts w:ascii="Times New Roman" w:eastAsia="Times New Roman" w:hAnsi="Times New Roman" w:cs="Times New Roman"/>
          <w:b/>
          <w:lang w:val="lt-LT" w:eastAsia="lt-LT"/>
        </w:rPr>
        <w:t>aisingumas, n</w:t>
      </w:r>
      <w:r w:rsidRPr="00F8714E">
        <w:rPr>
          <w:rFonts w:ascii="Times New Roman" w:eastAsia="Times New Roman" w:hAnsi="Times New Roman" w:cs="Times New Roman"/>
          <w:b/>
          <w:bCs/>
          <w:lang w:val="lt-LT" w:eastAsia="lt-LT"/>
        </w:rPr>
        <w:t>ėštumo</w:t>
      </w:r>
      <w:r w:rsidRPr="00F8714E">
        <w:rPr>
          <w:rFonts w:ascii="Times New Roman" w:hAnsi="Times New Roman" w:cs="Times New Roman"/>
          <w:b/>
          <w:lang w:val="lt-LT"/>
        </w:rPr>
        <w:t xml:space="preserve"> ir žindymo laikotarpis</w:t>
      </w:r>
      <w:r w:rsidRPr="00F8714E">
        <w:rPr>
          <w:rFonts w:ascii="Times New Roman" w:hAnsi="Times New Roman" w:cs="Times New Roman"/>
          <w:lang w:val="lt-LT"/>
        </w:rPr>
        <w:t xml:space="preserve"> </w:t>
      </w:r>
    </w:p>
    <w:p w:rsidR="00C51A6B" w:rsidRPr="00F8714E" w:rsidRDefault="00C51A6B" w:rsidP="0000254F">
      <w:pPr>
        <w:spacing w:after="0" w:line="240" w:lineRule="auto"/>
        <w:rPr>
          <w:rFonts w:ascii="Times New Roman" w:hAnsi="Times New Roman" w:cs="Times New Roman"/>
          <w:i/>
          <w:lang w:val="lt-LT"/>
        </w:rPr>
      </w:pP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Nėštumas</w:t>
      </w:r>
    </w:p>
    <w:p w:rsidR="00C51A6B" w:rsidRPr="00F8714E" w:rsidRDefault="00176098"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Turimi duomenys apie nėščių moterų gydymą ciprofloksacinu apsigimimus sukeliančio poveikio ar toksinio poveikio vaisiui ar naujagimiui nerodo. Tyrimai su gyvūnais tiesioginio ar netiesioginio poveikio reprodukcijai nerodo. </w:t>
      </w:r>
      <w:r w:rsidR="00651FA4" w:rsidRPr="00F8714E">
        <w:rPr>
          <w:rFonts w:ascii="Times New Roman" w:eastAsia="Times New Roman" w:hAnsi="Times New Roman" w:cs="Times New Roman"/>
          <w:lang w:val="lt-LT" w:eastAsia="lt-LT"/>
        </w:rPr>
        <w:t>Jauniems ar dar neatsivestiems gyvūnams ar chinolonai sukėlė kremzlės nesubrendimą, todėl tokio poveikio negalima atmesti žmogaus vaisiui (žr. 5.3 skyrių).</w:t>
      </w:r>
    </w:p>
    <w:p w:rsidR="00651FA4" w:rsidRPr="00F8714E" w:rsidRDefault="00651FA4"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Atsargumo dėlei ciprofloksacino nėščioms moterims vartoti nepatariama.</w:t>
      </w:r>
    </w:p>
    <w:p w:rsidR="00C51A6B" w:rsidRPr="00F8714E" w:rsidRDefault="00C51A6B" w:rsidP="0000254F">
      <w:pPr>
        <w:spacing w:after="0" w:line="240" w:lineRule="auto"/>
        <w:rPr>
          <w:rFonts w:ascii="Times New Roman" w:hAnsi="Times New Roman" w:cs="Times New Roman"/>
          <w:b/>
          <w:i/>
          <w:lang w:val="lt-LT"/>
        </w:rPr>
      </w:pP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Žindymo laikotarpis</w:t>
      </w: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Kadangi ciprofloksacino patenka į motinos pieną, žindyvėms jo vartoti nepatariama</w:t>
      </w:r>
      <w:r w:rsidR="00651FA4" w:rsidRPr="00F8714E">
        <w:rPr>
          <w:rFonts w:ascii="Times New Roman" w:eastAsia="Times New Roman" w:hAnsi="Times New Roman" w:cs="Times New Roman"/>
          <w:lang w:val="lt-LT" w:eastAsia="lt-LT"/>
        </w:rPr>
        <w:t>, nes galimas sąnarių pažeidimas</w:t>
      </w:r>
      <w:r w:rsidRPr="00F8714E">
        <w:rPr>
          <w:rFonts w:ascii="Times New Roman" w:hAnsi="Times New Roman" w:cs="Times New Roman"/>
          <w:lang w:val="lt-LT"/>
        </w:rPr>
        <w:t>.</w:t>
      </w:r>
    </w:p>
    <w:p w:rsidR="00C51A6B" w:rsidRPr="00F8714E" w:rsidRDefault="00C51A6B" w:rsidP="00847504">
      <w:pPr>
        <w:spacing w:after="0" w:line="240" w:lineRule="auto"/>
        <w:rPr>
          <w:rFonts w:ascii="Times New Roman" w:hAnsi="Times New Roman" w:cs="Times New Roman"/>
          <w:lang w:val="lt-LT"/>
        </w:rPr>
      </w:pPr>
    </w:p>
    <w:p w:rsidR="00C51A6B" w:rsidRPr="00F8714E" w:rsidRDefault="00C51A6B" w:rsidP="00847504">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4.7</w:t>
      </w:r>
      <w:r w:rsidRPr="00F8714E">
        <w:rPr>
          <w:rFonts w:ascii="Times New Roman" w:hAnsi="Times New Roman" w:cs="Times New Roman"/>
          <w:b/>
          <w:lang w:val="lt-LT"/>
        </w:rPr>
        <w:tab/>
        <w:t>Poveikis gebėjimui vairuoti ir valdyti mechanizmus</w:t>
      </w:r>
    </w:p>
    <w:p w:rsidR="00C51A6B" w:rsidRPr="00F8714E" w:rsidRDefault="00C51A6B" w:rsidP="0000254F">
      <w:pPr>
        <w:spacing w:after="0" w:line="240" w:lineRule="auto"/>
        <w:rPr>
          <w:rFonts w:ascii="Times New Roman" w:hAnsi="Times New Roman" w:cs="Times New Roman"/>
          <w:b/>
          <w:lang w:val="lt-LT"/>
        </w:rPr>
      </w:pPr>
    </w:p>
    <w:p w:rsidR="00C51A6B" w:rsidRPr="00F8714E" w:rsidRDefault="00651FA4" w:rsidP="00C51A6B">
      <w:pPr>
        <w:tabs>
          <w:tab w:val="left" w:pos="705"/>
        </w:tabs>
        <w:spacing w:after="0" w:line="240" w:lineRule="auto"/>
        <w:jc w:val="both"/>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Dėl poveikio nervų sistemai ciprofloksacinas gali ilginti reagavimo laiką, todėl gebėjimas vairuoti ar valdyti mechanizmus gali pablogėti</w:t>
      </w:r>
      <w:r w:rsidR="00C51A6B" w:rsidRPr="00F8714E">
        <w:rPr>
          <w:rFonts w:ascii="Times New Roman" w:eastAsia="Times New Roman" w:hAnsi="Times New Roman" w:cs="Times New Roman"/>
          <w:lang w:val="lt-LT" w:eastAsia="lt-LT"/>
        </w:rPr>
        <w:t>.</w:t>
      </w:r>
    </w:p>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4.8</w:t>
      </w:r>
      <w:r w:rsidRPr="00F8714E">
        <w:rPr>
          <w:rFonts w:ascii="Times New Roman" w:hAnsi="Times New Roman" w:cs="Times New Roman"/>
          <w:b/>
          <w:lang w:val="lt-LT"/>
        </w:rPr>
        <w:tab/>
        <w:t>Nepageidaujamas poveikis</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Dažniausia stebimas nepageidaujamas poveikis yra pykinimas ir viduriavimas, abu šie atvejai pasitaiko mažiau, kaip 3% pacientų.</w:t>
      </w:r>
    </w:p>
    <w:p w:rsidR="00C51A6B" w:rsidRPr="00F8714E" w:rsidRDefault="00C51A6B" w:rsidP="00847504">
      <w:pPr>
        <w:spacing w:after="0" w:line="240" w:lineRule="auto"/>
        <w:rPr>
          <w:rFonts w:ascii="Times New Roman" w:hAnsi="Times New Roman" w:cs="Times New Roman"/>
          <w:lang w:val="lt-LT"/>
        </w:rPr>
      </w:pPr>
    </w:p>
    <w:p w:rsidR="00C51A6B" w:rsidRPr="00F8714E" w:rsidRDefault="00C51A6B" w:rsidP="00847504">
      <w:pPr>
        <w:spacing w:after="0" w:line="240" w:lineRule="auto"/>
        <w:rPr>
          <w:rFonts w:ascii="Times New Roman" w:hAnsi="Times New Roman" w:cs="Times New Roman"/>
          <w:lang w:val="lt-LT"/>
        </w:rPr>
      </w:pPr>
      <w:r w:rsidRPr="00F8714E">
        <w:rPr>
          <w:rFonts w:ascii="Times New Roman" w:hAnsi="Times New Roman" w:cs="Times New Roman"/>
          <w:lang w:val="lt-LT"/>
        </w:rPr>
        <w:t>Ciprofloksacino klinikinių tyrimų metu ir atlikus stebėjimus po vaisto patekimo į rinką nustatyto nepageidaujamo poveikio duomenys pateikiami žemiau, suskirsčius juos pagal kategorijas. Dažnumo analizė buvo atlikta, geriamųjų ir intraveninių ciprofloksacino formų duomenis vertinant kartu.</w:t>
      </w:r>
    </w:p>
    <w:p w:rsidR="00651FA4" w:rsidRPr="00F8714E" w:rsidRDefault="00651FA4" w:rsidP="00C51A6B">
      <w:pPr>
        <w:spacing w:after="0" w:line="240" w:lineRule="auto"/>
        <w:rPr>
          <w:rFonts w:ascii="Times New Roman" w:eastAsia="Times New Roman" w:hAnsi="Times New Roman" w:cs="Times New Roman"/>
          <w:lang w:val="lt-LT" w:eastAsia="lt-LT"/>
        </w:rPr>
      </w:pPr>
    </w:p>
    <w:p w:rsidR="00651FA4" w:rsidRPr="00F8714E" w:rsidRDefault="00651FA4"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Nepageidaujamo poveikio dažnis apibūdinamas taip: </w:t>
      </w:r>
      <w:r w:rsidR="00640402" w:rsidRPr="00F8714E">
        <w:rPr>
          <w:rFonts w:ascii="Times New Roman" w:hAnsi="Times New Roman" w:cs="Times New Roman"/>
          <w:lang w:val="lt-LT"/>
        </w:rPr>
        <w:t>labai dažnas (≥ 1/10), dažnas (nuo ≥ 1/100 iki &lt; 1/10), nedažnas (nuo ≥ 1/1 000 iki &lt; 1/100), retas (nuo ≥ 1/10 000 iki &lt; 1/1000), labai retas (&lt; 1/10 000)</w:t>
      </w:r>
      <w:r w:rsidRPr="00F8714E">
        <w:rPr>
          <w:rFonts w:ascii="Times New Roman" w:eastAsia="Times New Roman" w:hAnsi="Times New Roman" w:cs="Times New Roman"/>
          <w:lang w:val="lt-LT" w:eastAsia="lt-LT"/>
        </w:rPr>
        <w:t xml:space="preserve"> ir nežinomas (negali būti apskaičiuotas pagal turimus duomenis).</w:t>
      </w:r>
    </w:p>
    <w:p w:rsidR="00640402" w:rsidRPr="00F8714E" w:rsidRDefault="00640402" w:rsidP="00C51A6B">
      <w:pPr>
        <w:spacing w:after="0" w:line="240" w:lineRule="auto"/>
        <w:rPr>
          <w:rFonts w:ascii="Times New Roman" w:eastAsia="Times New Roman" w:hAnsi="Times New Roman" w:cs="Times New Roman"/>
          <w:lang w:val="lt-LT" w:eastAsia="lt-LT"/>
        </w:rPr>
      </w:pPr>
    </w:p>
    <w:tbl>
      <w:tblPr>
        <w:tblW w:w="9320" w:type="dxa"/>
        <w:tblInd w:w="-34" w:type="dxa"/>
        <w:tblLook w:val="0000" w:firstRow="0" w:lastRow="0" w:firstColumn="0" w:lastColumn="0" w:noHBand="0" w:noVBand="0"/>
      </w:tblPr>
      <w:tblGrid>
        <w:gridCol w:w="1451"/>
        <w:gridCol w:w="1454"/>
        <w:gridCol w:w="1647"/>
        <w:gridCol w:w="1848"/>
        <w:gridCol w:w="1793"/>
        <w:gridCol w:w="1530"/>
      </w:tblGrid>
      <w:tr w:rsidR="005B499B" w:rsidRPr="00F8714E" w:rsidTr="004E1714">
        <w:trPr>
          <w:trHeight w:val="255"/>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Organų sistemų klasės</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Dažni </w:t>
            </w:r>
          </w:p>
          <w:p w:rsidR="00C51A6B" w:rsidRPr="00F8714E" w:rsidRDefault="00C51A6B" w:rsidP="00C82A84">
            <w:pPr>
              <w:spacing w:after="0" w:line="240" w:lineRule="auto"/>
              <w:rPr>
                <w:rFonts w:ascii="Times New Roman" w:hAnsi="Times New Roman" w:cs="Times New Roman"/>
                <w:lang w:val="lt-LT"/>
              </w:rPr>
            </w:pPr>
          </w:p>
        </w:tc>
        <w:tc>
          <w:tcPr>
            <w:tcW w:w="1494" w:type="dxa"/>
            <w:tcBorders>
              <w:top w:val="single" w:sz="4" w:space="0" w:color="auto"/>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Nedažni </w:t>
            </w:r>
          </w:p>
          <w:p w:rsidR="00C51A6B" w:rsidRPr="00F8714E" w:rsidRDefault="00C51A6B" w:rsidP="00640402">
            <w:pPr>
              <w:spacing w:after="0" w:line="240" w:lineRule="auto"/>
              <w:rPr>
                <w:rFonts w:ascii="Times New Roman" w:hAnsi="Times New Roman" w:cs="Times New Roman"/>
                <w:lang w:val="lt-LT"/>
              </w:rPr>
            </w:pPr>
          </w:p>
        </w:tc>
        <w:tc>
          <w:tcPr>
            <w:tcW w:w="1756" w:type="dxa"/>
            <w:tcBorders>
              <w:top w:val="single" w:sz="4" w:space="0" w:color="auto"/>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Reti </w:t>
            </w:r>
          </w:p>
          <w:p w:rsidR="00C51A6B" w:rsidRPr="00F8714E" w:rsidRDefault="00C51A6B" w:rsidP="00640402">
            <w:pPr>
              <w:spacing w:after="0" w:line="240" w:lineRule="auto"/>
              <w:rPr>
                <w:rFonts w:ascii="Times New Roman" w:hAnsi="Times New Roman" w:cs="Times New Roman"/>
                <w:lang w:val="lt-LT"/>
              </w:rPr>
            </w:pP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Labai reti </w:t>
            </w:r>
          </w:p>
          <w:p w:rsidR="00C51A6B" w:rsidRPr="00F8714E" w:rsidRDefault="00C51A6B" w:rsidP="0000254F">
            <w:pPr>
              <w:spacing w:after="0" w:line="240" w:lineRule="auto"/>
              <w:rPr>
                <w:rFonts w:ascii="Times New Roman" w:hAnsi="Times New Roman" w:cs="Times New Roman"/>
                <w:lang w:val="lt-LT"/>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b/>
                <w:lang w:val="lt-LT"/>
              </w:rPr>
              <w:t xml:space="preserve">Dažnis nežinomas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Infekcijos ir infestacijos</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Grybelinės superinfekcijos</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Su antibiotikų vartojimu susijęs kolitas (su labai retais atvejais, pasitaikančia fataline baigtimi) (žr. 4.4 skyrių)</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CE3392"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Kraujo ir limfinės </w:t>
            </w:r>
            <w:r w:rsidRPr="00F8714E">
              <w:rPr>
                <w:rFonts w:ascii="Times New Roman" w:hAnsi="Times New Roman" w:cs="Times New Roman"/>
                <w:b/>
                <w:lang w:val="lt-LT"/>
              </w:rPr>
              <w:lastRenderedPageBreak/>
              <w:t>sistemos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Eozinofilija</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Leukopenija, anemija, neutropenija, </w:t>
            </w:r>
            <w:r w:rsidRPr="00F8714E">
              <w:rPr>
                <w:rFonts w:ascii="Times New Roman" w:hAnsi="Times New Roman" w:cs="Times New Roman"/>
                <w:lang w:val="lt-LT"/>
              </w:rPr>
              <w:lastRenderedPageBreak/>
              <w:t>leukocitozė, trombocitopenija, trombocitemija</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xml:space="preserve">Hemolizinė anemija, agranuliocitozė, </w:t>
            </w:r>
            <w:r w:rsidRPr="00F8714E">
              <w:rPr>
                <w:rFonts w:ascii="Times New Roman" w:hAnsi="Times New Roman" w:cs="Times New Roman"/>
                <w:lang w:val="lt-LT"/>
              </w:rPr>
              <w:lastRenderedPageBreak/>
              <w:t>pancitopenija (pavojinga gyvybei), kaulų čiulpų slopinimas (pavojinga gyvybei)</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w:t>
            </w:r>
          </w:p>
        </w:tc>
      </w:tr>
      <w:tr w:rsidR="005B499B" w:rsidRPr="00CE3392"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Imuninės sistemos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Alerginė reakcija, alerginė edema (angioedema)</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Anafilaksinė reakcija, anafilaksinis šokas (pavojingas gyvybei) (žr. 4.4 skyrių), reakcija panaši į seruminę ligą</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Metabolizmo ir mitybos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Anoreksija</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Hiperglikemija</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Psichikos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Psichomotorinis hiperaktyvumas (sujaudinimas)</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Konfūzija, orientacijos sutrikimas, nerimo reakcija, nenormalūs sapnai, depresija, haliucinacijos</w:t>
            </w:r>
            <w:r w:rsidR="005B0507" w:rsidRPr="00F8714E">
              <w:rPr>
                <w:rFonts w:ascii="Times New Roman" w:eastAsia="Times New Roman" w:hAnsi="Times New Roman" w:cs="Times New Roman"/>
                <w:lang w:val="lt-LT" w:eastAsia="lt-LT"/>
              </w:rPr>
              <w:t xml:space="preserve"> (gali atsirasti minčių apie savižudybę ir įvykti bandymas nusižudyti, įskaitant sėkmingą) (žr. 4.4 skyrių)</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Psichozinės reakcijos </w:t>
            </w:r>
            <w:r w:rsidR="005B0507" w:rsidRPr="00F8714E">
              <w:rPr>
                <w:rFonts w:ascii="Times New Roman" w:hAnsi="Times New Roman" w:cs="Times New Roman"/>
                <w:lang w:val="lt-LT"/>
              </w:rPr>
              <w:t>(</w:t>
            </w:r>
            <w:r w:rsidR="005B0507" w:rsidRPr="00F8714E">
              <w:rPr>
                <w:rFonts w:ascii="Times New Roman" w:eastAsia="Times New Roman" w:hAnsi="Times New Roman" w:cs="Times New Roman"/>
                <w:lang w:val="lt-LT" w:eastAsia="lt-LT"/>
              </w:rPr>
              <w:t xml:space="preserve">gali atsirasti minčių apie savižudybę ir įvykti bandymas nusižudyti, įskaitant sėkmingą) </w:t>
            </w:r>
            <w:r w:rsidRPr="00F8714E">
              <w:rPr>
                <w:rFonts w:ascii="Times New Roman" w:eastAsia="Times New Roman" w:hAnsi="Times New Roman" w:cs="Times New Roman"/>
                <w:lang w:val="lt-LT" w:eastAsia="lt-LT"/>
              </w:rPr>
              <w:t>(</w:t>
            </w:r>
            <w:r w:rsidRPr="00F8714E">
              <w:rPr>
                <w:rFonts w:ascii="Times New Roman" w:hAnsi="Times New Roman" w:cs="Times New Roman"/>
                <w:lang w:val="lt-LT"/>
              </w:rPr>
              <w:t>žr. 4.4 skyrių)</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640402"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Manija, hipomanija</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Nervų sistemos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Galvos skausmas, svaigulys, miego sutrikimai, skonio, jutimo sutrikimai</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Parestezija ir dizestezija, hipoestezija, tremoras, traukuliai (</w:t>
            </w:r>
            <w:r w:rsidR="00AB4523" w:rsidRPr="00F8714E">
              <w:rPr>
                <w:rFonts w:ascii="Times New Roman" w:eastAsia="Times New Roman" w:hAnsi="Times New Roman" w:cs="Times New Roman"/>
                <w:lang w:val="lt-LT" w:eastAsia="lt-LT"/>
              </w:rPr>
              <w:t xml:space="preserve">įskaitant epilepsinę būklę, </w:t>
            </w:r>
            <w:r w:rsidRPr="00F8714E">
              <w:rPr>
                <w:rFonts w:ascii="Times New Roman" w:hAnsi="Times New Roman" w:cs="Times New Roman"/>
                <w:lang w:val="lt-LT"/>
              </w:rPr>
              <w:t>žr. 4.4 skyrių), galvos svaigimas</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Migrena, koordinacijos sutrikimas, eisenos sutrikimas, uoslės organų nervų sutrikimai, intrakranijinė hipertenzija</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Periferinė neuropatija (žr. 4.4 skyrių)</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Akių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Regėjimo sutrikimai</w:t>
            </w:r>
            <w:r w:rsidR="0000682B" w:rsidRPr="00F8714E">
              <w:rPr>
                <w:rFonts w:ascii="Times New Roman" w:eastAsia="Times New Roman" w:hAnsi="Times New Roman" w:cs="Times New Roman"/>
                <w:lang w:val="lt-LT" w:eastAsia="lt-LT"/>
              </w:rPr>
              <w:t xml:space="preserve"> (pvz., diplopija)</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Spalvų suvokimo sutrikimai</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Ausų ir labirintų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Spengimas ausyse, kurtumas (klausos susilpnėjimas)</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Širdies sutrikimai </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Tachikardija</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Skilvelinė aritmija, QT intervalo pailgėjimas, torsades de pointes</w:t>
            </w:r>
            <w:r w:rsidR="0000682B" w:rsidRPr="00F8714E">
              <w:rPr>
                <w:rFonts w:ascii="Times New Roman" w:eastAsia="Times New Roman" w:hAnsi="Times New Roman" w:cs="Times New Roman"/>
                <w:lang w:val="lt-LT" w:eastAsia="lt-LT"/>
              </w:rPr>
              <w:t xml:space="preserve"> (stebėta daugiausia pacientams, turintiems </w:t>
            </w:r>
            <w:r w:rsidR="0000682B" w:rsidRPr="00F8714E">
              <w:rPr>
                <w:rFonts w:ascii="Times New Roman" w:eastAsia="Times New Roman" w:hAnsi="Times New Roman" w:cs="Times New Roman"/>
                <w:lang w:val="lt-LT" w:eastAsia="lt-LT"/>
              </w:rPr>
              <w:lastRenderedPageBreak/>
              <w:t>QT intervalo pailgėjimo rizikos veiksnių), QT intervalo pailgėjimas (žr. 4.4 ir 4.9 skyrius)</w:t>
            </w:r>
            <w:r w:rsidRPr="00F8714E">
              <w:rPr>
                <w:rFonts w:ascii="Times New Roman" w:eastAsia="Times New Roman" w:hAnsi="Times New Roman" w:cs="Times New Roman"/>
                <w:lang w:val="lt-LT" w:eastAsia="lt-LT"/>
              </w:rPr>
              <w:t>*</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lastRenderedPageBreak/>
              <w:t>Kraujagyslių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Kraujagyslių išsiplėtimas, hipotenzija, apalpimas</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Vaskulitas</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Kvėpavimo sistemos, krūtinės ląstos ir tarpuplaučio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Dusulys (įskaitant astminę būklę)</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Virškinimo trakto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Pykinimas, viduriavimas</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Vėmimas, virškinamojo trakto ir pilvo skausmai, dispepsija, dujų susikaupimas virškinimo trakte</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Pankreatitas</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CE3392"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Kepenų, tulžies pūslės ir latakų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Transaminazių aktyvumo padidėjimas, bilirubino koncentracijos padidėjimas</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Kepenų pažeidimas, cholestazinė gelta, hepatitas</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Kepenų nekrozė (labai retai progresuojanti iki gyvybei pavojingo kepenų nepakankamumo)</w:t>
            </w:r>
            <w:r w:rsidR="00077847" w:rsidRPr="00F8714E">
              <w:rPr>
                <w:rFonts w:ascii="Times New Roman" w:eastAsia="Times New Roman" w:hAnsi="Times New Roman" w:cs="Times New Roman"/>
                <w:lang w:val="lt-LT" w:eastAsia="lt-LT"/>
              </w:rPr>
              <w:t xml:space="preserve"> (žr. 4.4 skyrių)</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CE3392"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Odos ir poodinio audinio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Išbėrimas, niežulys, dilgėlinė</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Padidėjusio jautrumo šviesai reakcijos (žr. 4.4 skyrių)</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Petechijos, daugiaformė eritema, mazginė eritema, Stivensono- Džionsono sindromas (gali būti pavojingas gyvybei), toksinė epidermio nekrolizė (gali būti pavojinga gyvybei)</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CE3392"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Skeleto, raumenų ir jungiamojo audinio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Raumenų ir kaulų skausmai (pvz., galūnės skausmas, nugaros skausmas, krūtinės skausmas), artralgija</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Mialgija, artritas, raumenų tonuso padidėjimas ir spazmai</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Raumenų silpnumas, sausgyslių uždegimas, sausgyslės plyšimas (dažniausiai Achilo sausgyslės) (žr. 4.4 skyrių), </w:t>
            </w:r>
            <w:r w:rsidRPr="00F8714E">
              <w:rPr>
                <w:rFonts w:ascii="Times New Roman" w:hAnsi="Times New Roman" w:cs="Times New Roman"/>
                <w:lang w:val="lt-LT"/>
              </w:rPr>
              <w:lastRenderedPageBreak/>
              <w:t>sunkiosios miastenijos simptomų paūmėjimas (žr. 4.4 skyrių)</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Inkstų ir šlapimo takų sutrikimai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Inkstų </w:t>
            </w:r>
            <w:r w:rsidR="00077847" w:rsidRPr="00F8714E">
              <w:rPr>
                <w:rFonts w:ascii="Times New Roman" w:eastAsia="Times New Roman" w:hAnsi="Times New Roman" w:cs="Times New Roman"/>
                <w:lang w:val="lt-LT" w:eastAsia="lt-LT"/>
              </w:rPr>
              <w:t xml:space="preserve">funkcijos </w:t>
            </w:r>
            <w:r w:rsidR="00500EDB" w:rsidRPr="00F8714E">
              <w:rPr>
                <w:rFonts w:ascii="Times New Roman" w:eastAsia="Times New Roman" w:hAnsi="Times New Roman" w:cs="Times New Roman"/>
                <w:lang w:val="lt-LT" w:eastAsia="lt-LT"/>
              </w:rPr>
              <w:t>sutrikimas</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Inkstų nepakankamumas, hematurija, kristalurija (žr. 4.4 skyrių), tubulointersticinis nefritas</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Bendrieji sutrikimai ir vartojimo vietos pažeidimai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Astenija, karščiavimas</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Edema, prakaitavimas (hiperhidrozė)</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r>
      <w:tr w:rsidR="005B499B" w:rsidRPr="00F8714E" w:rsidTr="004E1714">
        <w:trPr>
          <w:trHeight w:val="255"/>
        </w:trPr>
        <w:tc>
          <w:tcPr>
            <w:tcW w:w="1382" w:type="dxa"/>
            <w:tcBorders>
              <w:top w:val="nil"/>
              <w:left w:val="single" w:sz="4" w:space="0" w:color="auto"/>
              <w:bottom w:val="single" w:sz="4" w:space="0" w:color="auto"/>
              <w:right w:val="single" w:sz="4" w:space="0" w:color="auto"/>
            </w:tcBorders>
            <w:shd w:val="clear" w:color="auto" w:fill="auto"/>
            <w:noWrap/>
            <w:vAlign w:val="bottom"/>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Tyrimai</w:t>
            </w:r>
          </w:p>
        </w:tc>
        <w:tc>
          <w:tcPr>
            <w:tcW w:w="1454" w:type="dxa"/>
            <w:tcBorders>
              <w:top w:val="nil"/>
              <w:left w:val="nil"/>
              <w:bottom w:val="single" w:sz="4" w:space="0" w:color="auto"/>
              <w:right w:val="single" w:sz="4" w:space="0" w:color="auto"/>
            </w:tcBorders>
            <w:shd w:val="clear" w:color="auto" w:fill="auto"/>
            <w:noWrap/>
            <w:vAlign w:val="bottom"/>
          </w:tcPr>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494" w:type="dxa"/>
            <w:tcBorders>
              <w:top w:val="nil"/>
              <w:left w:val="nil"/>
              <w:bottom w:val="single" w:sz="4" w:space="0" w:color="auto"/>
              <w:right w:val="single" w:sz="4" w:space="0" w:color="auto"/>
            </w:tcBorders>
            <w:shd w:val="clear" w:color="auto" w:fill="auto"/>
            <w:noWrap/>
            <w:vAlign w:val="bottom"/>
          </w:tcPr>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Šarminės fosfatazės aktyvumo padidėjimas kraujyje</w:t>
            </w:r>
          </w:p>
        </w:tc>
        <w:tc>
          <w:tcPr>
            <w:tcW w:w="1756"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Nenormali protrombino koncentracija, amilazės kiekio padidėjimas</w:t>
            </w:r>
          </w:p>
        </w:tc>
        <w:tc>
          <w:tcPr>
            <w:tcW w:w="1704"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hAnsi="Times New Roman" w:cs="Times New Roman"/>
                <w:lang w:val="lt-LT"/>
              </w:rPr>
              <w:t> </w:t>
            </w:r>
          </w:p>
        </w:tc>
        <w:tc>
          <w:tcPr>
            <w:tcW w:w="1530" w:type="dxa"/>
            <w:tcBorders>
              <w:top w:val="nil"/>
              <w:left w:val="nil"/>
              <w:bottom w:val="single" w:sz="4" w:space="0" w:color="auto"/>
              <w:right w:val="single" w:sz="4" w:space="0" w:color="auto"/>
            </w:tcBorders>
            <w:shd w:val="clear" w:color="auto" w:fill="auto"/>
            <w:noWrap/>
            <w:vAlign w:val="bottom"/>
          </w:tcPr>
          <w:p w:rsidR="00C51A6B" w:rsidRPr="00F8714E" w:rsidRDefault="00C51A6B" w:rsidP="00640402">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 </w:t>
            </w:r>
            <w:r w:rsidR="001B50EF" w:rsidRPr="00F8714E">
              <w:rPr>
                <w:rFonts w:ascii="Times New Roman" w:eastAsia="Times New Roman" w:hAnsi="Times New Roman" w:cs="Times New Roman"/>
                <w:lang w:val="lt-LT" w:eastAsia="lt-LT"/>
              </w:rPr>
              <w:t>Tarptautinio normalizuoto santykio padidėjimas (pacientams, gydomiems vitamino K antagonistais)</w:t>
            </w:r>
          </w:p>
        </w:tc>
      </w:tr>
    </w:tbl>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 Apie šiuos reiškinius gauta duomenų po vaisto patekimo į rinką, jie daugiausia buvo stebimi su tais pacientais, kuriems buvo papildomų QT intervalo </w:t>
      </w:r>
      <w:r w:rsidRPr="00F8714E">
        <w:rPr>
          <w:rFonts w:ascii="Times New Roman" w:eastAsia="Times New Roman" w:hAnsi="Times New Roman" w:cs="Times New Roman"/>
          <w:lang w:val="lt-LT" w:eastAsia="lt-LT"/>
        </w:rPr>
        <w:t>pailgėjimo</w:t>
      </w:r>
      <w:r w:rsidRPr="00F8714E">
        <w:rPr>
          <w:rFonts w:ascii="Times New Roman" w:hAnsi="Times New Roman" w:cs="Times New Roman"/>
          <w:lang w:val="lt-LT"/>
        </w:rPr>
        <w:t xml:space="preserve"> rizikos faktorių (žr. 4.4 skyrių).</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F72702" w:rsidP="00C51A6B">
      <w:pPr>
        <w:spacing w:after="0" w:line="240" w:lineRule="auto"/>
        <w:rPr>
          <w:rFonts w:ascii="Times New Roman" w:eastAsia="Times New Roman" w:hAnsi="Times New Roman" w:cs="Times New Roman"/>
          <w:i/>
          <w:u w:val="single"/>
          <w:lang w:val="lt-LT" w:eastAsia="lt-LT"/>
        </w:rPr>
      </w:pPr>
      <w:r w:rsidRPr="00F8714E">
        <w:rPr>
          <w:rFonts w:ascii="Times New Roman" w:eastAsia="Times New Roman" w:hAnsi="Times New Roman" w:cs="Times New Roman"/>
          <w:i/>
          <w:u w:val="single"/>
          <w:lang w:val="lt-LT" w:eastAsia="lt-LT"/>
        </w:rPr>
        <w:t>Vaikų populiacija</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Aukščiau paminėtų artropatijų dažnumas pateikiamas, remiantis duomenimis, surinktais suaugusiųjų tyrimų metu. Pranešama, kad vaikams artropatija pasitaiko dažnai (žr. 4.4 skyrių).</w:t>
      </w:r>
    </w:p>
    <w:p w:rsidR="00F72702" w:rsidRPr="00F8714E" w:rsidRDefault="00F72702" w:rsidP="00030E5B">
      <w:pPr>
        <w:spacing w:after="0" w:line="240" w:lineRule="auto"/>
        <w:rPr>
          <w:rFonts w:ascii="Times New Roman" w:hAnsi="Times New Roman" w:cs="Times New Roman"/>
          <w:lang w:val="lt-LT"/>
        </w:rPr>
      </w:pPr>
    </w:p>
    <w:p w:rsidR="00F72702" w:rsidRPr="00F8714E" w:rsidRDefault="00F72702" w:rsidP="00F72702">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Pranešimas apie įtariamas nepageidaujamas reakcijas</w:t>
      </w:r>
    </w:p>
    <w:p w:rsidR="00C51A6B" w:rsidRPr="00F8714E" w:rsidRDefault="00F72702" w:rsidP="00F72702">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hyperlink r:id="rId8" w:history="1">
        <w:r w:rsidRPr="00F8714E">
          <w:rPr>
            <w:rStyle w:val="Hipersaitas"/>
            <w:rFonts w:ascii="Times New Roman" w:eastAsia="Times New Roman" w:hAnsi="Times New Roman" w:cs="Times New Roman"/>
            <w:lang w:val="lt-LT" w:eastAsia="lt-LT"/>
          </w:rPr>
          <w:t>NepageidaujamaR@vvkt.lt</w:t>
        </w:r>
      </w:hyperlink>
      <w:r w:rsidRPr="00F8714E">
        <w:rPr>
          <w:rFonts w:ascii="Times New Roman" w:eastAsia="Times New Roman" w:hAnsi="Times New Roman" w:cs="Times New Roman"/>
          <w:lang w:val="lt-LT" w:eastAsia="lt-LT"/>
        </w:rPr>
        <w:t>.</w:t>
      </w:r>
    </w:p>
    <w:p w:rsidR="00F72702" w:rsidRPr="00F8714E" w:rsidRDefault="00F72702" w:rsidP="00F72702">
      <w:pPr>
        <w:spacing w:after="0" w:line="240" w:lineRule="auto"/>
        <w:rPr>
          <w:rFonts w:ascii="Times New Roman" w:eastAsia="Times New Roman" w:hAnsi="Times New Roman" w:cs="Times New Roman"/>
          <w:lang w:val="lt-LT" w:eastAsia="lt-LT"/>
        </w:rPr>
      </w:pPr>
    </w:p>
    <w:p w:rsidR="00C51A6B" w:rsidRPr="00F8714E" w:rsidRDefault="00C51A6B" w:rsidP="0000254F">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4.9</w:t>
      </w:r>
      <w:r w:rsidRPr="00F8714E">
        <w:rPr>
          <w:rFonts w:ascii="Times New Roman" w:hAnsi="Times New Roman" w:cs="Times New Roman"/>
          <w:b/>
          <w:lang w:val="lt-LT"/>
        </w:rPr>
        <w:tab/>
        <w:t>Perdozavimas</w:t>
      </w:r>
    </w:p>
    <w:p w:rsidR="00C51A6B" w:rsidRPr="00F8714E" w:rsidRDefault="00C51A6B" w:rsidP="00030E5B">
      <w:pPr>
        <w:spacing w:after="0" w:line="240" w:lineRule="auto"/>
        <w:rPr>
          <w:rFonts w:ascii="Times New Roman" w:hAnsi="Times New Roman" w:cs="Times New Roman"/>
          <w:lang w:val="lt-LT"/>
        </w:rPr>
      </w:pP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Turima duomenų, kad perdozavus vaisto, 12 g</w:t>
      </w:r>
      <w:r w:rsidRPr="00F8714E">
        <w:rPr>
          <w:rFonts w:ascii="Times New Roman" w:eastAsia="Times New Roman" w:hAnsi="Times New Roman" w:cs="Times New Roman"/>
          <w:lang w:val="lt-LT" w:eastAsia="lt-LT"/>
        </w:rPr>
        <w:t>,</w:t>
      </w:r>
      <w:r w:rsidRPr="00F8714E">
        <w:rPr>
          <w:rFonts w:ascii="Times New Roman" w:hAnsi="Times New Roman" w:cs="Times New Roman"/>
          <w:lang w:val="lt-LT"/>
        </w:rPr>
        <w:t xml:space="preserve"> atsirado lengvų apsinuodijimo simptomų. Pranešama, kad ūmiai perdozavus 16 g </w:t>
      </w:r>
      <w:r w:rsidR="007C3619" w:rsidRPr="00F8714E">
        <w:rPr>
          <w:rFonts w:ascii="Times New Roman" w:eastAsia="Times New Roman" w:hAnsi="Times New Roman" w:cs="Times New Roman"/>
          <w:lang w:val="lt-LT" w:eastAsia="lt-LT"/>
        </w:rPr>
        <w:t>v</w:t>
      </w:r>
      <w:r w:rsidRPr="00F8714E">
        <w:rPr>
          <w:rFonts w:ascii="Times New Roman" w:eastAsia="Times New Roman" w:hAnsi="Times New Roman" w:cs="Times New Roman"/>
          <w:lang w:val="lt-LT" w:eastAsia="lt-LT"/>
        </w:rPr>
        <w:t>aisto</w:t>
      </w:r>
      <w:r w:rsidRPr="00F8714E">
        <w:rPr>
          <w:rFonts w:ascii="Times New Roman" w:hAnsi="Times New Roman" w:cs="Times New Roman"/>
          <w:lang w:val="lt-LT"/>
        </w:rPr>
        <w:t xml:space="preserve">, išsivystė ūmus inkstų nepakankamumas. </w:t>
      </w: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Perdozavimo simptomai yra svaigulys, tremoras, galvos skausmas, nuovargis, traukuliai, haliucinacijos, konfuzija, diskomfortas pilvo srityje, inkstų ir kepenų pažeidimai, o taip pat kristalurija bei hematurija. Stebėtas grįžtamas toksinis inkstų pakenkimas.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Be taikomų įprastinių greitosios pagalbos priemonių, rekomenduojama stebėti inkstų funkciją, įskaitant šlapimo pH, ir, jei reikia, parūgštinti, siekiant išvengti kristalurijos. </w:t>
      </w:r>
      <w:r w:rsidR="00803C96" w:rsidRPr="00F8714E">
        <w:rPr>
          <w:rFonts w:ascii="Times New Roman" w:eastAsia="Times New Roman" w:hAnsi="Times New Roman" w:cs="Times New Roman"/>
          <w:lang w:val="lt-LT" w:eastAsia="lt-LT"/>
        </w:rPr>
        <w:t xml:space="preserve">Antacidiniai preparatai, kurių sudėtyje yra kalcio ar magnio, gali mažinti absorbciją ciprofloksacino perdozavimo atveju. </w:t>
      </w:r>
      <w:r w:rsidRPr="00F8714E">
        <w:rPr>
          <w:rFonts w:ascii="Times New Roman" w:hAnsi="Times New Roman" w:cs="Times New Roman"/>
          <w:lang w:val="lt-LT"/>
        </w:rPr>
        <w:t>Pacientai turi vartoti daug skysčių. Hemodializės arba peritoninės dializės metu pasišalina tik nedidelis ciprofloksacino kiekis (&lt;10%).</w:t>
      </w:r>
    </w:p>
    <w:p w:rsidR="00C16F17" w:rsidRPr="00F8714E" w:rsidRDefault="00C16F17" w:rsidP="007C3619">
      <w:pPr>
        <w:spacing w:after="0" w:line="240" w:lineRule="auto"/>
        <w:rPr>
          <w:rFonts w:ascii="Times New Roman" w:hAnsi="Times New Roman" w:cs="Times New Roman"/>
          <w:lang w:val="lt-LT"/>
        </w:rPr>
      </w:pPr>
    </w:p>
    <w:p w:rsidR="00C51A6B" w:rsidRPr="00F8714E" w:rsidRDefault="00C16F17"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Perdozavus, būtina pradėti simptominį gydymą. Reikia stebėti EKG, kadangi gali pailgėti QT intervalas.</w:t>
      </w:r>
    </w:p>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5.</w:t>
      </w:r>
      <w:r w:rsidRPr="00F8714E">
        <w:rPr>
          <w:rFonts w:ascii="Times New Roman" w:hAnsi="Times New Roman" w:cs="Times New Roman"/>
          <w:b/>
          <w:caps/>
          <w:lang w:val="lt-LT"/>
        </w:rPr>
        <w:tab/>
      </w:r>
      <w:r w:rsidRPr="00F8714E">
        <w:rPr>
          <w:rFonts w:ascii="Times New Roman" w:hAnsi="Times New Roman" w:cs="Times New Roman"/>
          <w:b/>
          <w:lang w:val="lt-LT"/>
        </w:rPr>
        <w:t xml:space="preserve">FARMAKOLOGINĖS </w:t>
      </w:r>
      <w:r w:rsidRPr="00F8714E">
        <w:rPr>
          <w:rFonts w:ascii="Times New Roman" w:hAnsi="Times New Roman" w:cs="Times New Roman"/>
          <w:b/>
          <w:caps/>
          <w:lang w:val="lt-LT"/>
        </w:rPr>
        <w:t>savybės</w:t>
      </w:r>
    </w:p>
    <w:p w:rsidR="00C51A6B" w:rsidRPr="00F8714E" w:rsidRDefault="00C51A6B" w:rsidP="00C82A84">
      <w:pPr>
        <w:spacing w:after="0" w:line="240" w:lineRule="auto"/>
        <w:ind w:left="567" w:hanging="567"/>
        <w:rPr>
          <w:rFonts w:ascii="Times New Roman" w:hAnsi="Times New Roman" w:cs="Times New Roman"/>
          <w:lang w:val="lt-LT"/>
        </w:rPr>
      </w:pPr>
    </w:p>
    <w:p w:rsidR="00C51A6B" w:rsidRPr="00F8714E" w:rsidRDefault="00C51A6B" w:rsidP="007C3619">
      <w:pPr>
        <w:numPr>
          <w:ilvl w:val="1"/>
          <w:numId w:val="9"/>
        </w:num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Farmakodinaminės savybės </w:t>
      </w:r>
    </w:p>
    <w:p w:rsidR="00C51A6B" w:rsidRPr="00F8714E" w:rsidRDefault="00C51A6B" w:rsidP="007C3619">
      <w:pPr>
        <w:spacing w:after="0" w:line="240" w:lineRule="auto"/>
        <w:ind w:left="567" w:hanging="567"/>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rPr>
      </w:pPr>
      <w:r w:rsidRPr="00F8714E">
        <w:rPr>
          <w:rFonts w:ascii="Times New Roman" w:hAnsi="Times New Roman" w:cs="Times New Roman"/>
          <w:lang w:val="lt-LT"/>
        </w:rPr>
        <w:t>Farmakoterapinė grupė – sisteminio poveikio antibakteriniai preparatai, fluorochinolonai, ATC kodas- J01MA02</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Ciprofloksacinas yra fluorintas 4 – chinolonų grupės antibakterinis vaistas, sukeliantis platų poveikį. </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Veikimo mechanizmas</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Ciprofloksacinas sukelia baktericidinį poveikį: bakterinėje ląstelėje jis slopina fermento topoizomerazės II (DNR girazės) aktyvumą. Ciprofloksacinas veikia daugelį gramteigiamų ir gramneigiamų mikroorganizmų. Išgertas ciprofloksacinas gerai rezorbuojasi iš virškinimo trakto. Jo biologinis prieinamumas yra 70 </w:t>
      </w:r>
      <w:r w:rsidRPr="00F8714E">
        <w:rPr>
          <w:rFonts w:ascii="Times New Roman" w:hAnsi="Times New Roman" w:cs="Times New Roman"/>
          <w:lang w:val="lt-LT"/>
        </w:rPr>
        <w:sym w:font="Symbol" w:char="F025"/>
      </w:r>
      <w:r w:rsidRPr="00F8714E">
        <w:rPr>
          <w:rFonts w:ascii="Times New Roman" w:hAnsi="Times New Roman" w:cs="Times New Roman"/>
          <w:lang w:val="lt-LT"/>
        </w:rPr>
        <w:t xml:space="preserve">. Maistas pailgina ciprofloksacino rezorbciją. Su plazmos baltymais jungiasi apie 20 - 40 </w:t>
      </w:r>
      <w:r w:rsidRPr="00F8714E">
        <w:rPr>
          <w:rFonts w:ascii="Times New Roman" w:hAnsi="Times New Roman" w:cs="Times New Roman"/>
          <w:lang w:val="lt-LT"/>
        </w:rPr>
        <w:sym w:font="Symbol" w:char="F025"/>
      </w:r>
      <w:r w:rsidRPr="00F8714E">
        <w:rPr>
          <w:rFonts w:ascii="Times New Roman" w:hAnsi="Times New Roman" w:cs="Times New Roman"/>
          <w:lang w:val="lt-LT"/>
        </w:rPr>
        <w:t xml:space="preserve"> ciprofloksacino. Daug preparato pasiskirsto organizmo audiniuose ir skysčiuose. Dalis ciprofloksacino metabolizuojama kepenyse. Apie 50 </w:t>
      </w:r>
      <w:r w:rsidRPr="00F8714E">
        <w:rPr>
          <w:rFonts w:ascii="Times New Roman" w:hAnsi="Times New Roman" w:cs="Times New Roman"/>
          <w:lang w:val="lt-LT"/>
        </w:rPr>
        <w:sym w:font="Symbol" w:char="F025"/>
      </w:r>
      <w:r w:rsidRPr="00F8714E">
        <w:rPr>
          <w:rFonts w:ascii="Times New Roman" w:hAnsi="Times New Roman" w:cs="Times New Roman"/>
          <w:lang w:val="lt-LT"/>
        </w:rPr>
        <w:t xml:space="preserve"> išgertos dozės patenka į šlapimą nepakitusiu ir apie 15 </w:t>
      </w:r>
      <w:r w:rsidRPr="00F8714E">
        <w:rPr>
          <w:rFonts w:ascii="Times New Roman" w:hAnsi="Times New Roman" w:cs="Times New Roman"/>
          <w:lang w:val="lt-LT"/>
        </w:rPr>
        <w:sym w:font="Symbol" w:char="F025"/>
      </w:r>
      <w:r w:rsidRPr="00F8714E">
        <w:rPr>
          <w:rFonts w:ascii="Times New Roman" w:hAnsi="Times New Roman" w:cs="Times New Roman"/>
          <w:lang w:val="lt-LT"/>
        </w:rPr>
        <w:t xml:space="preserve"> aktyvių metabolitų pavidalu. Jo pusinės eliminacijos laikas plazmoje yra 3,5 – 4 valandos.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PK/PD santykis</w:t>
      </w:r>
    </w:p>
    <w:p w:rsidR="00C51A6B" w:rsidRPr="00F8714E" w:rsidRDefault="00C51A6B" w:rsidP="007C3619">
      <w:pPr>
        <w:spacing w:after="0" w:line="240" w:lineRule="auto"/>
        <w:rPr>
          <w:rFonts w:ascii="Times New Roman" w:hAnsi="Times New Roman" w:cs="Times New Roman"/>
          <w:i/>
          <w:u w:val="single"/>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Efektyvumas daugiausia priklauso nuo atitinkamo mikroorganizmo didžiausios koncentracijos serume (C</w:t>
      </w:r>
      <w:r w:rsidRPr="00F8714E">
        <w:rPr>
          <w:rFonts w:ascii="Times New Roman" w:hAnsi="Times New Roman" w:cs="Times New Roman"/>
          <w:vertAlign w:val="subscript"/>
          <w:lang w:val="lt-LT"/>
        </w:rPr>
        <w:t>max</w:t>
      </w:r>
      <w:r w:rsidRPr="00F8714E">
        <w:rPr>
          <w:rFonts w:ascii="Times New Roman" w:hAnsi="Times New Roman" w:cs="Times New Roman"/>
          <w:lang w:val="lt-LT"/>
        </w:rPr>
        <w:t>) ir minimalios slopinamosios (MSK) santykio ir, atitinkamai, nuo santykio tarp po kreive esančio ploto (AUC) ir MIK.</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Atsparumo mechanizmas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Atsparumas ciprofloksacinui </w:t>
      </w:r>
      <w:r w:rsidRPr="00F8714E">
        <w:rPr>
          <w:rFonts w:ascii="Times New Roman" w:hAnsi="Times New Roman" w:cs="Times New Roman"/>
          <w:i/>
          <w:lang w:val="lt-LT"/>
        </w:rPr>
        <w:t>in vitro</w:t>
      </w:r>
      <w:r w:rsidRPr="00F8714E">
        <w:rPr>
          <w:rFonts w:ascii="Times New Roman" w:hAnsi="Times New Roman" w:cs="Times New Roman"/>
          <w:lang w:val="lt-LT"/>
        </w:rPr>
        <w:t xml:space="preserve"> gali būti išgaunamas etapais vykstančiame procese, vykstant paskirties vietų mutacijoms tiek topoizomerazėje II, DNR girazėje, tiek topoizomerazėje IV. Kryžminio atsparumo laipsnis tarp ciprofloksacino ir kitų fluorochinolonų yra nepastovus. Dėl atskirų mutacijų klinikinis atsparumas gali neatsirasti, bet dėl daugybės mutacijų paprastai atsiranda klinikinis atsparumas visoms tos klasės medžiagoms.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Nepralaidumo ir (arba) veikliosios medžiagos išmetimo siurblių atsparumo mechanizmų poveikis bakterijų jautrumui fluorochinolonams gali būti kintamas, tai priklauso nuo skirtingų tos klasės aktyviųjų medžiagų fiziocheminių savybių ir transportinių sistemų afiniteto kiekvienai veikliąjai medžiagai. Visi </w:t>
      </w:r>
      <w:r w:rsidRPr="00F8714E">
        <w:rPr>
          <w:rFonts w:ascii="Times New Roman" w:hAnsi="Times New Roman" w:cs="Times New Roman"/>
          <w:i/>
          <w:lang w:val="lt-LT"/>
        </w:rPr>
        <w:t>in vitro</w:t>
      </w:r>
      <w:r w:rsidRPr="00F8714E">
        <w:rPr>
          <w:rFonts w:ascii="Times New Roman" w:hAnsi="Times New Roman" w:cs="Times New Roman"/>
          <w:lang w:val="lt-LT"/>
        </w:rPr>
        <w:t xml:space="preserve"> atsparumo mechanizmai yra dažnai stebimi klinikoje. Atsparumo mechanizmai, kuriems veikiant inaktyvuojami kiti antibiotikai, pavyzdžiui, pralaidumo barjerai (dažnai – </w:t>
      </w:r>
      <w:r w:rsidRPr="00F8714E">
        <w:rPr>
          <w:rFonts w:ascii="Times New Roman" w:hAnsi="Times New Roman" w:cs="Times New Roman"/>
          <w:i/>
          <w:lang w:val="lt-LT"/>
        </w:rPr>
        <w:t xml:space="preserve">Pseudomonas aeruginosa </w:t>
      </w:r>
      <w:r w:rsidRPr="00F8714E">
        <w:rPr>
          <w:rFonts w:ascii="Times New Roman" w:hAnsi="Times New Roman" w:cs="Times New Roman"/>
          <w:lang w:val="lt-LT"/>
        </w:rPr>
        <w:t xml:space="preserve">atveju) ir išmetimo mechanizmai, gali turėti įtakos ciprofloksacino jautrumui. </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Gauta pranešimų apie su plazmidėmis susijusį atsparumą, kuris užkoduotas qnr genuose (mažas atsparumo lygis).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Antibakterinio aktyvumo spektras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Pertraukties taškai atskiria </w:t>
      </w:r>
      <w:r w:rsidRPr="00F8714E">
        <w:rPr>
          <w:rFonts w:ascii="Times New Roman" w:eastAsia="Arial Unicode MS" w:hAnsi="Times New Roman" w:cs="Times New Roman"/>
          <w:bCs/>
          <w:iCs/>
          <w:lang w:val="lt-LT"/>
        </w:rPr>
        <w:t>jautr</w:t>
      </w:r>
      <w:r w:rsidR="007C3619" w:rsidRPr="00F8714E">
        <w:rPr>
          <w:rFonts w:ascii="Times New Roman" w:eastAsia="Arial Unicode MS" w:hAnsi="Times New Roman" w:cs="Times New Roman"/>
          <w:bCs/>
          <w:iCs/>
          <w:lang w:val="lt-LT"/>
        </w:rPr>
        <w:t>i</w:t>
      </w:r>
      <w:r w:rsidRPr="00F8714E">
        <w:rPr>
          <w:rFonts w:ascii="Times New Roman" w:eastAsia="Arial Unicode MS" w:hAnsi="Times New Roman" w:cs="Times New Roman"/>
          <w:bCs/>
          <w:iCs/>
          <w:lang w:val="lt-LT"/>
        </w:rPr>
        <w:t>ąsias</w:t>
      </w:r>
      <w:r w:rsidRPr="00F8714E">
        <w:rPr>
          <w:rFonts w:ascii="Times New Roman" w:hAnsi="Times New Roman" w:cs="Times New Roman"/>
          <w:lang w:val="lt-LT"/>
        </w:rPr>
        <w:t xml:space="preserve"> atmainas nuo atmainų, kurių jautrumas vidutinis, o pastarąsias nuo atspariųjų atmainų:</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i/>
          <w:u w:val="single"/>
          <w:lang w:val="lt-LT"/>
        </w:rPr>
      </w:pPr>
      <w:r w:rsidRPr="00F8714E">
        <w:rPr>
          <w:rFonts w:ascii="Times New Roman" w:hAnsi="Times New Roman" w:cs="Times New Roman"/>
          <w:i/>
          <w:u w:val="single"/>
          <w:lang w:val="lt-LT"/>
        </w:rPr>
        <w:t>EUCAST rekomendacijos</w:t>
      </w:r>
    </w:p>
    <w:p w:rsidR="00C51A6B" w:rsidRPr="00F8714E" w:rsidRDefault="00C51A6B" w:rsidP="007C3619">
      <w:pPr>
        <w:spacing w:after="0" w:line="240" w:lineRule="auto"/>
        <w:rPr>
          <w:rFonts w:ascii="Times New Roman" w:hAnsi="Times New Roman" w:cs="Times New Roman"/>
          <w:i/>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3005"/>
        <w:gridCol w:w="3011"/>
      </w:tblGrid>
      <w:tr w:rsidR="00C51A6B" w:rsidRPr="00F8714E" w:rsidTr="007B3205">
        <w:tc>
          <w:tcPr>
            <w:tcW w:w="3095" w:type="dxa"/>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hAnsi="Times New Roman" w:cs="Times New Roman"/>
                <w:b/>
                <w:lang w:val="lt-LT"/>
              </w:rPr>
              <w:t>Mikroorganizmai</w:t>
            </w:r>
          </w:p>
        </w:tc>
        <w:tc>
          <w:tcPr>
            <w:tcW w:w="3095" w:type="dxa"/>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hAnsi="Times New Roman" w:cs="Times New Roman"/>
                <w:b/>
                <w:lang w:val="lt-LT"/>
              </w:rPr>
              <w:t>Jautrus</w:t>
            </w:r>
          </w:p>
        </w:tc>
        <w:tc>
          <w:tcPr>
            <w:tcW w:w="3096" w:type="dxa"/>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hAnsi="Times New Roman" w:cs="Times New Roman"/>
                <w:b/>
                <w:lang w:val="lt-LT"/>
              </w:rPr>
              <w:t>Atsparus</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Enterobacteria</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0,5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1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Pseudomonas</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0,5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1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Acinetobacter</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1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1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Staphylococcus spp.</w:t>
            </w:r>
            <w:r w:rsidRPr="00F8714E">
              <w:rPr>
                <w:rFonts w:ascii="Times New Roman" w:hAnsi="Times New Roman" w:cs="Times New Roman"/>
                <w:i/>
                <w:vertAlign w:val="superscript"/>
                <w:lang w:val="lt-LT"/>
              </w:rPr>
              <w:t>1</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1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1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Haemophilus influenzae </w:t>
            </w:r>
            <w:r w:rsidRPr="00F8714E">
              <w:rPr>
                <w:rFonts w:ascii="Times New Roman" w:hAnsi="Times New Roman" w:cs="Times New Roman"/>
                <w:lang w:val="lt-LT"/>
              </w:rPr>
              <w:t>ir</w:t>
            </w:r>
            <w:r w:rsidRPr="00F8714E">
              <w:rPr>
                <w:rFonts w:ascii="Times New Roman" w:hAnsi="Times New Roman" w:cs="Times New Roman"/>
                <w:i/>
                <w:lang w:val="lt-LT"/>
              </w:rPr>
              <w:t xml:space="preserve"> Moraxella catarrhalis</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0,5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0,5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Neisseria gonorrhoeae</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0,3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0,06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Neisseria meningitidis</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0,3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0,06 mg/l</w:t>
            </w:r>
          </w:p>
        </w:tc>
      </w:tr>
      <w:tr w:rsidR="00C51A6B" w:rsidRPr="00F8714E" w:rsidTr="007B3205">
        <w:tc>
          <w:tcPr>
            <w:tcW w:w="3095" w:type="dxa"/>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Pertraukties taškai, nesusiję su rūšimis*</w:t>
            </w:r>
          </w:p>
        </w:tc>
        <w:tc>
          <w:tcPr>
            <w:tcW w:w="3095"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S ≤ 0,5 mg/l</w:t>
            </w:r>
          </w:p>
        </w:tc>
        <w:tc>
          <w:tcPr>
            <w:tcW w:w="3096" w:type="dxa"/>
          </w:tcPr>
          <w:p w:rsidR="00C51A6B" w:rsidRPr="00F8714E" w:rsidRDefault="00C51A6B" w:rsidP="007C3619">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R &gt; 1 mg/l</w:t>
            </w:r>
          </w:p>
        </w:tc>
      </w:tr>
    </w:tbl>
    <w:p w:rsidR="00C51A6B" w:rsidRPr="00F8714E" w:rsidRDefault="00C51A6B" w:rsidP="007C3619">
      <w:pPr>
        <w:numPr>
          <w:ilvl w:val="0"/>
          <w:numId w:val="18"/>
        </w:numPr>
        <w:spacing w:after="0" w:line="240" w:lineRule="auto"/>
        <w:rPr>
          <w:rFonts w:ascii="Times New Roman" w:hAnsi="Times New Roman" w:cs="Times New Roman"/>
          <w:lang w:val="lt-LT"/>
        </w:rPr>
      </w:pPr>
      <w:r w:rsidRPr="00F8714E">
        <w:rPr>
          <w:rFonts w:ascii="Times New Roman" w:hAnsi="Times New Roman" w:cs="Times New Roman"/>
          <w:i/>
          <w:lang w:val="lt-LT"/>
        </w:rPr>
        <w:t xml:space="preserve">Staphylococcus spp. - </w:t>
      </w:r>
      <w:r w:rsidRPr="00F8714E">
        <w:rPr>
          <w:rFonts w:ascii="Times New Roman" w:hAnsi="Times New Roman" w:cs="Times New Roman"/>
          <w:lang w:val="lt-LT"/>
        </w:rPr>
        <w:t xml:space="preserve"> ciprofloksacino pertraukties taškai siejami su gydymu, skiriant dideles dozes.</w:t>
      </w:r>
    </w:p>
    <w:p w:rsidR="00C51A6B" w:rsidRPr="00F8714E" w:rsidRDefault="00C51A6B" w:rsidP="007C3619">
      <w:pPr>
        <w:spacing w:after="0" w:line="240" w:lineRule="auto"/>
        <w:ind w:left="360"/>
        <w:rPr>
          <w:rFonts w:ascii="Times New Roman" w:hAnsi="Times New Roman" w:cs="Times New Roman"/>
          <w:lang w:val="lt-LT"/>
        </w:rPr>
      </w:pPr>
      <w:r w:rsidRPr="00F8714E">
        <w:rPr>
          <w:rFonts w:ascii="Times New Roman" w:hAnsi="Times New Roman" w:cs="Times New Roman"/>
          <w:lang w:val="lt-LT"/>
        </w:rPr>
        <w:t xml:space="preserve">*     Pertraukties taškai, nesusiję su rūšimis, buvo nustatyti daugiausia remiantis PK/PD  </w:t>
      </w:r>
    </w:p>
    <w:p w:rsidR="00C51A6B" w:rsidRPr="00F8714E" w:rsidRDefault="00C51A6B" w:rsidP="007C3619">
      <w:pPr>
        <w:spacing w:after="0" w:line="240" w:lineRule="auto"/>
        <w:ind w:left="360"/>
        <w:rPr>
          <w:rFonts w:ascii="Times New Roman" w:hAnsi="Times New Roman" w:cs="Times New Roman"/>
          <w:lang w:val="lt-LT"/>
        </w:rPr>
      </w:pPr>
      <w:r w:rsidRPr="00F8714E">
        <w:rPr>
          <w:rFonts w:ascii="Times New Roman" w:hAnsi="Times New Roman" w:cs="Times New Roman"/>
          <w:lang w:val="lt-LT"/>
        </w:rPr>
        <w:t>duomenimis ir nepriklauso nuo specifinių rūšių MSK pasiskirstymo. Jie naudojami tik su rūšimis, su kuriomis negautas specifinis rūšies pertraukties taškas, o ne su tomis rūšimis, su kuriomis nerekomenduojama testuoti atsparumą.</w:t>
      </w:r>
    </w:p>
    <w:p w:rsidR="00C51A6B" w:rsidRPr="00F8714E" w:rsidRDefault="00C51A6B" w:rsidP="007C3619">
      <w:pPr>
        <w:spacing w:after="0" w:line="240" w:lineRule="auto"/>
        <w:ind w:left="360"/>
        <w:rPr>
          <w:rFonts w:ascii="Times New Roman" w:hAnsi="Times New Roman" w:cs="Times New Roman"/>
          <w:lang w:val="lt-LT"/>
        </w:rPr>
      </w:pPr>
      <w:r w:rsidRPr="00F8714E">
        <w:rPr>
          <w:rFonts w:ascii="Times New Roman" w:hAnsi="Times New Roman" w:cs="Times New Roman"/>
          <w:lang w:val="lt-LT"/>
        </w:rPr>
        <w:t xml:space="preserve"> </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Atrinktų rūšių įgyto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Atitinkamų rūšių grupavimas pagal jautrumą ciprofloksacinui</w:t>
      </w:r>
    </w:p>
    <w:p w:rsidR="00C51A6B" w:rsidRPr="00F8714E" w:rsidRDefault="00C51A6B" w:rsidP="007C3619">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51A6B" w:rsidRPr="00F8714E" w:rsidTr="007B3205">
        <w:tc>
          <w:tcPr>
            <w:tcW w:w="9286" w:type="dxa"/>
          </w:tcPr>
          <w:p w:rsidR="00C51A6B" w:rsidRPr="00F8714E" w:rsidRDefault="00C51A6B" w:rsidP="007C3619">
            <w:pPr>
              <w:spacing w:after="0" w:line="240" w:lineRule="auto"/>
              <w:rPr>
                <w:rFonts w:ascii="Times New Roman" w:hAnsi="Times New Roman" w:cs="Times New Roman"/>
                <w:b/>
                <w:lang w:val="lt-LT"/>
              </w:rPr>
            </w:pPr>
            <w:r w:rsidRPr="00F8714E">
              <w:rPr>
                <w:rFonts w:ascii="Times New Roman" w:hAnsi="Times New Roman" w:cs="Times New Roman"/>
                <w:b/>
                <w:lang w:val="lt-LT"/>
              </w:rPr>
              <w:t>BENDRAI JAUTRIOS RŪŠYS</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Aerobiniai gramteigiami mikroorganizmai</w:t>
            </w: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i/>
                <w:lang w:val="lt-LT"/>
              </w:rPr>
              <w:t>Bacillus anthracis</w:t>
            </w:r>
            <w:r w:rsidRPr="00F8714E">
              <w:rPr>
                <w:rFonts w:ascii="Times New Roman" w:hAnsi="Times New Roman" w:cs="Times New Roman"/>
                <w:lang w:val="lt-LT"/>
              </w:rPr>
              <w:t xml:space="preserve"> (1)</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Aerobiniai gramneigiami mikroorganizmai</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Aeromonas spp.</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Brucella spp.</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Citrobacter koseri</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Francisella tularensis</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 xml:space="preserve">Haemophillus ducreyi </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 xml:space="preserve">Haemophillus influenzae * </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Legionella spp.</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Moraxella cararrhalis*</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Neisseria meningitidis</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Pasteurella spp.</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Salmonella spp.*</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Shigella spp.*</w:t>
            </w:r>
          </w:p>
          <w:p w:rsidR="00C51A6B" w:rsidRPr="00F8714E" w:rsidRDefault="00C51A6B" w:rsidP="007C3619">
            <w:pPr>
              <w:spacing w:after="0" w:line="240" w:lineRule="auto"/>
              <w:rPr>
                <w:rFonts w:ascii="Times New Roman" w:hAnsi="Times New Roman" w:cs="Times New Roman"/>
                <w:i/>
              </w:rPr>
            </w:pPr>
            <w:r w:rsidRPr="00F8714E">
              <w:rPr>
                <w:rFonts w:ascii="Times New Roman" w:hAnsi="Times New Roman" w:cs="Times New Roman"/>
                <w:i/>
                <w:lang w:val="lt-LT"/>
              </w:rPr>
              <w:t>Vibrio spp.</w:t>
            </w:r>
          </w:p>
          <w:p w:rsidR="00C51A6B" w:rsidRPr="00F8714E" w:rsidRDefault="00C51A6B" w:rsidP="007C3619">
            <w:pPr>
              <w:spacing w:after="0" w:line="240" w:lineRule="auto"/>
              <w:rPr>
                <w:rFonts w:ascii="Times New Roman" w:hAnsi="Times New Roman" w:cs="Times New Roman"/>
              </w:rPr>
            </w:pPr>
            <w:r w:rsidRPr="00F8714E">
              <w:rPr>
                <w:rFonts w:ascii="Times New Roman" w:hAnsi="Times New Roman" w:cs="Times New Roman"/>
                <w:i/>
                <w:lang w:val="lt-LT"/>
              </w:rPr>
              <w:t>Yersinia pesti</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Anaerobiniai mikroorganizmai</w:t>
            </w: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lastRenderedPageBreak/>
              <w:t>Mobiluncus</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lastRenderedPageBreak/>
              <w:t>Kiti mikroorganizmai</w:t>
            </w: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Chlamydia trachomatis </w:t>
            </w:r>
            <w:r w:rsidRPr="00F8714E">
              <w:rPr>
                <w:rFonts w:ascii="Times New Roman" w:hAnsi="Times New Roman" w:cs="Times New Roman"/>
                <w:lang w:val="lt-LT"/>
              </w:rPr>
              <w:t>($)</w:t>
            </w:r>
          </w:p>
          <w:p w:rsidR="00C51A6B" w:rsidRPr="00F8714E" w:rsidRDefault="00C51A6B" w:rsidP="00C82A84">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Chlamydia pneumoniae </w:t>
            </w:r>
            <w:r w:rsidRPr="00F8714E">
              <w:rPr>
                <w:rFonts w:ascii="Times New Roman" w:hAnsi="Times New Roman" w:cs="Times New Roman"/>
                <w:lang w:val="lt-LT"/>
              </w:rPr>
              <w:t>($)</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i/>
                <w:lang w:val="lt-LT"/>
              </w:rPr>
              <w:t xml:space="preserve">Mycoplasma pneumoniae </w:t>
            </w:r>
            <w:r w:rsidRPr="00F8714E">
              <w:rPr>
                <w:rFonts w:ascii="Times New Roman" w:hAnsi="Times New Roman" w:cs="Times New Roman"/>
                <w:lang w:val="lt-LT"/>
              </w:rPr>
              <w:t>($)</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Mycoplasma hominis </w:t>
            </w:r>
            <w:r w:rsidRPr="00F8714E">
              <w:rPr>
                <w:rFonts w:ascii="Times New Roman" w:hAnsi="Times New Roman" w:cs="Times New Roman"/>
                <w:lang w:val="lt-LT"/>
              </w:rPr>
              <w:t>($)</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RŪŠYS SU KURIOMIS GALI IŠKILTI ĮGYTO ATSPARUMO PROBLEMŲ</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Aerobiniai gramteigiami mikroorganizmai</w:t>
            </w: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i/>
                <w:lang w:val="lt-LT"/>
              </w:rPr>
              <w:t>Enterococcus faecalis</w:t>
            </w:r>
            <w:r w:rsidRPr="00F8714E">
              <w:rPr>
                <w:rFonts w:ascii="Times New Roman" w:hAnsi="Times New Roman" w:cs="Times New Roman"/>
                <w:lang w:val="lt-LT"/>
              </w:rPr>
              <w:t xml:space="preserve"> ($)</w:t>
            </w: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i/>
                <w:lang w:val="lt-LT"/>
              </w:rPr>
              <w:t>Staphylococcus spp.</w:t>
            </w:r>
            <w:r w:rsidRPr="00F8714E">
              <w:rPr>
                <w:rFonts w:ascii="Times New Roman" w:hAnsi="Times New Roman" w:cs="Times New Roman"/>
                <w:lang w:val="lt-LT"/>
              </w:rPr>
              <w:t xml:space="preserve"> (2)</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Aerobiniai gramneigiami mikroorganizmai</w:t>
            </w:r>
          </w:p>
          <w:p w:rsidR="00C51A6B" w:rsidRPr="00F8714E" w:rsidRDefault="00C51A6B" w:rsidP="00030E5B">
            <w:pPr>
              <w:spacing w:after="0" w:line="240" w:lineRule="auto"/>
              <w:rPr>
                <w:rFonts w:ascii="Times New Roman" w:hAnsi="Times New Roman" w:cs="Times New Roman"/>
                <w:i/>
                <w:vertAlign w:val="superscript"/>
                <w:lang w:val="lt-LT"/>
              </w:rPr>
            </w:pPr>
            <w:r w:rsidRPr="00F8714E">
              <w:rPr>
                <w:rFonts w:ascii="Times New Roman" w:hAnsi="Times New Roman" w:cs="Times New Roman"/>
                <w:i/>
                <w:lang w:val="lt-LT"/>
              </w:rPr>
              <w:t xml:space="preserve">Acinetobacter baumannii </w:t>
            </w:r>
            <w:r w:rsidRPr="00F8714E">
              <w:rPr>
                <w:rFonts w:ascii="Times New Roman" w:hAnsi="Times New Roman" w:cs="Times New Roman"/>
                <w:i/>
                <w:vertAlign w:val="superscript"/>
                <w:lang w:val="lt-LT"/>
              </w:rPr>
              <w:t>+</w:t>
            </w:r>
          </w:p>
          <w:p w:rsidR="00C51A6B" w:rsidRPr="00F8714E" w:rsidRDefault="00C51A6B" w:rsidP="00C82A84">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Burkholderia cepacia </w:t>
            </w:r>
            <w:r w:rsidRPr="00F8714E">
              <w:rPr>
                <w:rFonts w:ascii="Times New Roman" w:hAnsi="Times New Roman" w:cs="Times New Roman"/>
                <w:i/>
                <w:vertAlign w:val="superscript"/>
                <w:lang w:val="lt-LT"/>
              </w:rPr>
              <w:t>+</w:t>
            </w:r>
            <w:r w:rsidRPr="00F8714E">
              <w:rPr>
                <w:rFonts w:ascii="Times New Roman" w:hAnsi="Times New Roman" w:cs="Times New Roman"/>
                <w:i/>
                <w:lang w:val="lt-LT"/>
              </w:rPr>
              <w:t>*</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Campylobacter spp. </w:t>
            </w:r>
            <w:r w:rsidRPr="00F8714E">
              <w:rPr>
                <w:rFonts w:ascii="Times New Roman" w:hAnsi="Times New Roman" w:cs="Times New Roman"/>
                <w:i/>
                <w:vertAlign w:val="superscript"/>
                <w:lang w:val="lt-LT"/>
              </w:rPr>
              <w:t>+</w:t>
            </w:r>
            <w:r w:rsidRPr="00F8714E">
              <w:rPr>
                <w:rFonts w:ascii="Times New Roman" w:hAnsi="Times New Roman" w:cs="Times New Roman"/>
                <w:i/>
                <w:lang w:val="lt-LT"/>
              </w:rPr>
              <w:t>*</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 xml:space="preserve">Citrobacter freundii </w:t>
            </w:r>
            <w:r w:rsidRPr="00F8714E">
              <w:rPr>
                <w:rFonts w:ascii="Times New Roman" w:hAnsi="Times New Roman" w:cs="Times New Roman"/>
                <w:i/>
                <w:vertAlign w:val="superscript"/>
                <w:lang w:val="lt-LT"/>
              </w:rPr>
              <w:t>+</w:t>
            </w:r>
            <w:r w:rsidRPr="00F8714E">
              <w:rPr>
                <w:rFonts w:ascii="Times New Roman" w:hAnsi="Times New Roman" w:cs="Times New Roman"/>
                <w:i/>
                <w:lang w:val="lt-LT"/>
              </w:rPr>
              <w:t>*</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Enterobacter aerogenes</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Enterobacter cloacae*</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Escherichia coli*</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Klebsiella oxytoca</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Klebsiella pneumoniae*</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Morganella morganii*</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Neisseria gonorrhoeae*</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Proteus mirabilis*</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Proteus vulgaris*</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Providencia spp.</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Pseudomonas aeruginosa*</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Pseudomonas fluorescens</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Serratia marcescens*</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Anaerobiniai mikroorganizmai</w:t>
            </w: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Peptostreptococcus spp.</w:t>
            </w: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i/>
                <w:lang w:val="lt-LT"/>
              </w:rPr>
              <w:t>Propionibacterium acnes</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NATŪRALIAI REZISTENTIŠKI ORGANIZMAI</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Aerobiniai gramteigiami mikroorganizmai</w:t>
            </w: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Actinomyces</w:t>
            </w:r>
          </w:p>
          <w:p w:rsidR="00C51A6B" w:rsidRPr="00F8714E" w:rsidRDefault="00C51A6B" w:rsidP="00C82A84">
            <w:pPr>
              <w:spacing w:after="0" w:line="240" w:lineRule="auto"/>
              <w:rPr>
                <w:rFonts w:ascii="Times New Roman" w:hAnsi="Times New Roman" w:cs="Times New Roman"/>
                <w:i/>
                <w:lang w:val="lt-LT"/>
              </w:rPr>
            </w:pPr>
            <w:r w:rsidRPr="00F8714E">
              <w:rPr>
                <w:rFonts w:ascii="Times New Roman" w:hAnsi="Times New Roman" w:cs="Times New Roman"/>
                <w:i/>
                <w:lang w:val="lt-LT"/>
              </w:rPr>
              <w:t>Enterococcus faecium</w:t>
            </w:r>
          </w:p>
          <w:p w:rsidR="00C51A6B" w:rsidRPr="00F8714E" w:rsidRDefault="00C51A6B" w:rsidP="007C3619">
            <w:pPr>
              <w:spacing w:after="0" w:line="240" w:lineRule="auto"/>
              <w:rPr>
                <w:rFonts w:ascii="Times New Roman" w:hAnsi="Times New Roman" w:cs="Times New Roman"/>
                <w:i/>
                <w:lang w:val="lt-LT"/>
              </w:rPr>
            </w:pPr>
            <w:r w:rsidRPr="00F8714E">
              <w:rPr>
                <w:rFonts w:ascii="Times New Roman" w:hAnsi="Times New Roman" w:cs="Times New Roman"/>
                <w:i/>
                <w:lang w:val="lt-LT"/>
              </w:rPr>
              <w:t>Lysteria monocytogenes</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Aerobiniai gramneigiami mikroorganizmai</w:t>
            </w: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Stenotrophomonas maltophillia</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Anaerobiniai mikroorganizmai</w:t>
            </w: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Manoma, kad taip pat kaip pateikta auksčiau</w:t>
            </w:r>
          </w:p>
        </w:tc>
      </w:tr>
      <w:tr w:rsidR="00C51A6B" w:rsidRPr="00F8714E" w:rsidTr="007B3205">
        <w:tc>
          <w:tcPr>
            <w:tcW w:w="9286" w:type="dxa"/>
          </w:tcPr>
          <w:p w:rsidR="00C51A6B" w:rsidRPr="00F8714E" w:rsidRDefault="00C51A6B" w:rsidP="0000254F">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Kiti mikroorganizmai</w:t>
            </w:r>
          </w:p>
          <w:p w:rsidR="00C51A6B" w:rsidRPr="00F8714E" w:rsidRDefault="00C51A6B" w:rsidP="00030E5B">
            <w:pPr>
              <w:spacing w:after="0" w:line="240" w:lineRule="auto"/>
              <w:rPr>
                <w:rFonts w:ascii="Times New Roman" w:hAnsi="Times New Roman" w:cs="Times New Roman"/>
                <w:i/>
                <w:lang w:val="lt-LT"/>
              </w:rPr>
            </w:pPr>
            <w:r w:rsidRPr="00F8714E">
              <w:rPr>
                <w:rFonts w:ascii="Times New Roman" w:hAnsi="Times New Roman" w:cs="Times New Roman"/>
                <w:i/>
                <w:lang w:val="lt-LT"/>
              </w:rPr>
              <w:t>Mycoplasma genitalium</w:t>
            </w:r>
          </w:p>
          <w:p w:rsidR="00C51A6B" w:rsidRPr="00F8714E" w:rsidRDefault="00C51A6B" w:rsidP="00C82A84">
            <w:pPr>
              <w:spacing w:after="0" w:line="240" w:lineRule="auto"/>
              <w:rPr>
                <w:rFonts w:ascii="Times New Roman" w:hAnsi="Times New Roman" w:cs="Times New Roman"/>
                <w:i/>
                <w:lang w:val="lt-LT"/>
              </w:rPr>
            </w:pPr>
            <w:r w:rsidRPr="00F8714E">
              <w:rPr>
                <w:rFonts w:ascii="Times New Roman" w:hAnsi="Times New Roman" w:cs="Times New Roman"/>
                <w:i/>
                <w:lang w:val="lt-LT"/>
              </w:rPr>
              <w:t>Ureoplasma urealitycum</w:t>
            </w:r>
          </w:p>
        </w:tc>
      </w:tr>
      <w:tr w:rsidR="00C51A6B" w:rsidRPr="00CE3392" w:rsidTr="007B3205">
        <w:tc>
          <w:tcPr>
            <w:tcW w:w="9286" w:type="dxa"/>
          </w:tcPr>
          <w:p w:rsidR="00C51A6B" w:rsidRPr="00F8714E" w:rsidRDefault="00C51A6B" w:rsidP="0000254F">
            <w:pPr>
              <w:spacing w:after="0" w:line="240" w:lineRule="auto"/>
              <w:ind w:left="360"/>
              <w:rPr>
                <w:rFonts w:ascii="Times New Roman" w:hAnsi="Times New Roman" w:cs="Times New Roman"/>
                <w:lang w:val="lt-LT"/>
              </w:rPr>
            </w:pPr>
            <w:r w:rsidRPr="00F8714E">
              <w:rPr>
                <w:rFonts w:ascii="Times New Roman" w:hAnsi="Times New Roman" w:cs="Times New Roman"/>
                <w:lang w:val="lt-LT"/>
              </w:rPr>
              <w:t>* Klinikinis efektyvumas buvo įrodytas su jautriomis padermėmis, esant patvirtintų klinikinių indikacijų</w:t>
            </w:r>
          </w:p>
          <w:p w:rsidR="00C51A6B" w:rsidRPr="00F8714E" w:rsidRDefault="00C51A6B" w:rsidP="00030E5B">
            <w:pPr>
              <w:spacing w:after="0" w:line="240" w:lineRule="auto"/>
              <w:ind w:left="360"/>
              <w:rPr>
                <w:rFonts w:ascii="Times New Roman" w:hAnsi="Times New Roman" w:cs="Times New Roman"/>
                <w:lang w:val="lt-LT"/>
              </w:rPr>
            </w:pPr>
            <w:r w:rsidRPr="00F8714E">
              <w:rPr>
                <w:rFonts w:ascii="Times New Roman" w:hAnsi="Times New Roman" w:cs="Times New Roman"/>
                <w:vertAlign w:val="superscript"/>
                <w:lang w:val="lt-LT"/>
              </w:rPr>
              <w:t>+</w:t>
            </w:r>
            <w:r w:rsidRPr="00F8714E">
              <w:rPr>
                <w:rFonts w:ascii="Times New Roman" w:hAnsi="Times New Roman" w:cs="Times New Roman"/>
                <w:lang w:val="lt-LT"/>
              </w:rPr>
              <w:t xml:space="preserve"> Rezistentiškumo rodiklis ≥ 50% vienoje ar daugiau ES valstybių</w:t>
            </w:r>
          </w:p>
          <w:p w:rsidR="00C51A6B" w:rsidRPr="00F8714E" w:rsidRDefault="00C51A6B" w:rsidP="00C82A84">
            <w:pPr>
              <w:spacing w:after="0" w:line="240" w:lineRule="auto"/>
              <w:ind w:left="360"/>
              <w:rPr>
                <w:rFonts w:ascii="Times New Roman" w:hAnsi="Times New Roman" w:cs="Times New Roman"/>
                <w:lang w:val="lt-LT"/>
              </w:rPr>
            </w:pPr>
            <w:r w:rsidRPr="00F8714E">
              <w:rPr>
                <w:rFonts w:ascii="Times New Roman" w:hAnsi="Times New Roman" w:cs="Times New Roman"/>
                <w:lang w:val="lt-LT"/>
              </w:rPr>
              <w:t>($): Natūralus vidutinis jautrumas, nesant įgyto rezistentiškumo mechanizmo</w:t>
            </w:r>
          </w:p>
          <w:p w:rsidR="00C51A6B" w:rsidRPr="00F8714E" w:rsidRDefault="00C51A6B" w:rsidP="007C3619">
            <w:pPr>
              <w:spacing w:after="0" w:line="240" w:lineRule="auto"/>
              <w:ind w:left="360"/>
              <w:rPr>
                <w:rFonts w:ascii="Times New Roman" w:hAnsi="Times New Roman" w:cs="Times New Roman"/>
                <w:lang w:val="lt-LT"/>
              </w:rPr>
            </w:pPr>
            <w:r w:rsidRPr="00F8714E">
              <w:rPr>
                <w:rFonts w:ascii="Times New Roman" w:hAnsi="Times New Roman" w:cs="Times New Roman"/>
                <w:lang w:val="lt-LT"/>
              </w:rPr>
              <w:t>(1): Buvo atliekami tyrimai su eksperimentiniais gyvūnais, užkrėstais infekcija, įkvėpiant Bacillus anthracis sporų; šių tyrimų metu nustatyta, kad anksti po kontakto pradėjus vartoti antibiotikus išvengiama ligos pasireiškimo, jei gydymas paskirtas taip , kad sporų kiekis organizme sumažėtų iki lygio, mažesnio, nei užkrečiamoji dozė. Manoma, kad nuo juodligės infekcijos žmones apsaugo dviejų mėnesių trukmės suaugusiųjų gydymas geriamosios formos ciprofloksacinu, šią 500 mg dozę skiriant du kartus per parą. Gydantis gydytojas turėtų vadovautis šalies ir (arba) tarptautiniuose sutarimo dokumentuose pateikta informacija apie juodligės gydymą.</w:t>
            </w:r>
          </w:p>
          <w:p w:rsidR="00C51A6B" w:rsidRPr="00F8714E" w:rsidRDefault="00C51A6B" w:rsidP="007C3619">
            <w:pPr>
              <w:spacing w:after="0" w:line="240" w:lineRule="auto"/>
              <w:ind w:left="360"/>
              <w:rPr>
                <w:rFonts w:ascii="Times New Roman" w:hAnsi="Times New Roman" w:cs="Times New Roman"/>
                <w:lang w:val="lt-LT"/>
              </w:rPr>
            </w:pPr>
            <w:r w:rsidRPr="00F8714E">
              <w:rPr>
                <w:rFonts w:ascii="Times New Roman" w:hAnsi="Times New Roman" w:cs="Times New Roman"/>
                <w:lang w:val="lt-LT"/>
              </w:rPr>
              <w:t xml:space="preserve">(2): Meticilinui atsparūs </w:t>
            </w:r>
            <w:r w:rsidRPr="00F8714E">
              <w:rPr>
                <w:rFonts w:ascii="Times New Roman" w:hAnsi="Times New Roman" w:cs="Times New Roman"/>
                <w:i/>
                <w:lang w:val="lt-LT"/>
              </w:rPr>
              <w:t>S. aureus</w:t>
            </w:r>
            <w:r w:rsidRPr="00F8714E">
              <w:rPr>
                <w:rFonts w:ascii="Times New Roman" w:hAnsi="Times New Roman" w:cs="Times New Roman"/>
                <w:lang w:val="lt-LT"/>
              </w:rPr>
              <w:t xml:space="preserve"> labai dažnai būna taip pat atsparūs ir fluorochinolonams. Visų stafilokokų rūšių rezistentiškumo meticilinui rodiklis yra apie 20-50% ir paprastai yra aukštesnis nei ligoninės </w:t>
            </w:r>
            <w:r w:rsidRPr="00F8714E">
              <w:rPr>
                <w:rFonts w:ascii="Times New Roman" w:eastAsia="Times New Roman" w:hAnsi="Times New Roman" w:cs="Times New Roman"/>
                <w:lang w:val="lt-LT" w:eastAsia="lt-LT"/>
              </w:rPr>
              <w:t>padermės</w:t>
            </w:r>
            <w:r w:rsidRPr="00F8714E">
              <w:rPr>
                <w:rFonts w:ascii="Times New Roman" w:hAnsi="Times New Roman" w:cs="Times New Roman"/>
                <w:lang w:val="lt-LT"/>
              </w:rPr>
              <w:t>.</w:t>
            </w:r>
          </w:p>
        </w:tc>
      </w:tr>
    </w:tbl>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030E5B">
      <w:pPr>
        <w:numPr>
          <w:ilvl w:val="1"/>
          <w:numId w:val="9"/>
        </w:numPr>
        <w:spacing w:after="0" w:line="240" w:lineRule="auto"/>
        <w:rPr>
          <w:rFonts w:ascii="Times New Roman" w:hAnsi="Times New Roman" w:cs="Times New Roman"/>
          <w:b/>
          <w:lang w:val="lt-LT"/>
        </w:rPr>
      </w:pPr>
      <w:r w:rsidRPr="00F8714E">
        <w:rPr>
          <w:rFonts w:ascii="Times New Roman" w:hAnsi="Times New Roman" w:cs="Times New Roman"/>
          <w:b/>
          <w:lang w:val="lt-LT"/>
        </w:rPr>
        <w:lastRenderedPageBreak/>
        <w:t xml:space="preserve">Farmakokinetinės savybės </w:t>
      </w:r>
    </w:p>
    <w:p w:rsidR="00C51A6B" w:rsidRPr="00F8714E" w:rsidRDefault="00C51A6B" w:rsidP="00C82A84">
      <w:pPr>
        <w:spacing w:after="0" w:line="240" w:lineRule="auto"/>
        <w:rPr>
          <w:rFonts w:ascii="Times New Roman" w:hAnsi="Times New Roman" w:cs="Times New Roman"/>
          <w:b/>
          <w:lang w:val="lt-LT"/>
        </w:rPr>
      </w:pPr>
    </w:p>
    <w:p w:rsidR="00C51A6B" w:rsidRPr="00F8714E" w:rsidRDefault="00C51A6B" w:rsidP="007C3619">
      <w:pPr>
        <w:spacing w:after="0" w:line="240" w:lineRule="auto"/>
        <w:ind w:left="567" w:hanging="567"/>
        <w:rPr>
          <w:rFonts w:ascii="Times New Roman" w:hAnsi="Times New Roman" w:cs="Times New Roman"/>
          <w:u w:val="single"/>
          <w:lang w:val="lt-LT"/>
        </w:rPr>
      </w:pPr>
      <w:r w:rsidRPr="00F8714E">
        <w:rPr>
          <w:rFonts w:ascii="Times New Roman" w:hAnsi="Times New Roman" w:cs="Times New Roman"/>
          <w:u w:val="single"/>
          <w:lang w:val="lt-LT"/>
        </w:rPr>
        <w:t>Absorbcija</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Išgėrus vienos dozės 250 mg, 500 mg ciprofloksacino tabletę, vaistas absorbuojamas greitai ir intensyviai, daugiausia - plonajame žarnyne, o didžiausia jo koncentracija kraujo serume pasiekiama po 1–2 valandų. Paskyrus vieną 100–750 mg dozę, buvo gauta nuo dozės priklausanti didžiausia koncentracija kraujo serume (Cmax), siekianti nuo 0,56 iki 3,7 mg/l. Koncentracija kraujo serume didėja proporcingai su dozėmis iki 1000 mg. Absoliutus biologinis prieinamumas yra apie 70–80 %. Paaiškėjo, kad, išgėrus 500 mg dozę kas 12 valandų, gaunamas plotas, esantis po serumo koncentracijos</w:t>
      </w:r>
      <w:r w:rsidRPr="00F8714E">
        <w:rPr>
          <w:rFonts w:ascii="Times New Roman" w:eastAsia="Times New Roman" w:hAnsi="Times New Roman" w:cs="Times New Roman"/>
          <w:lang w:val="lt-LT"/>
        </w:rPr>
        <w:softHyphen/>
        <w:t xml:space="preserve"> laiko kreive (AUC), ekvivalentiškas tam, kuris gaunamas, skiriant 400 mg ciprofloksacino intravenines infuzijas po 60 minučių, kas 12 valandų. </w:t>
      </w:r>
    </w:p>
    <w:p w:rsidR="00C51A6B" w:rsidRPr="00F8714E" w:rsidRDefault="00C51A6B" w:rsidP="007C3619">
      <w:pPr>
        <w:spacing w:after="0" w:line="240" w:lineRule="auto"/>
        <w:ind w:left="567" w:hanging="567"/>
        <w:rPr>
          <w:rFonts w:ascii="Times New Roman" w:hAnsi="Times New Roman" w:cs="Times New Roman"/>
          <w:b/>
          <w:color w:val="FF0000"/>
          <w:highlight w:val="yellow"/>
          <w:lang w:val="lt-LT"/>
        </w:rPr>
      </w:pPr>
    </w:p>
    <w:p w:rsidR="00C51A6B" w:rsidRPr="00F8714E" w:rsidRDefault="00C51A6B" w:rsidP="007C3619">
      <w:pPr>
        <w:spacing w:after="0" w:line="240" w:lineRule="auto"/>
        <w:ind w:left="567" w:hanging="567"/>
        <w:rPr>
          <w:rFonts w:ascii="Times New Roman" w:hAnsi="Times New Roman" w:cs="Times New Roman"/>
          <w:u w:val="single"/>
          <w:lang w:val="lt-LT"/>
        </w:rPr>
      </w:pPr>
      <w:r w:rsidRPr="00F8714E">
        <w:rPr>
          <w:rFonts w:ascii="Times New Roman" w:hAnsi="Times New Roman" w:cs="Times New Roman"/>
          <w:u w:val="single"/>
          <w:lang w:val="lt-LT"/>
        </w:rPr>
        <w:t>Pasiskirstymas</w:t>
      </w:r>
    </w:p>
    <w:p w:rsidR="00C51A6B" w:rsidRPr="00F8714E" w:rsidRDefault="00C51A6B" w:rsidP="007C3619">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Infekcijos apimtuose organizmo audiniuose arba skysčiuose vaisto koncentracija būna daug didesnė nei serume. </w:t>
      </w:r>
    </w:p>
    <w:p w:rsidR="00C51A6B" w:rsidRPr="00F8714E" w:rsidRDefault="00C51A6B" w:rsidP="007C3619">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Koncentracijai nusistovėjus, tariamasis ciprofloksacino pasiskirstymo tūris yra 2 – 3 l/kg kūno svorio.</w:t>
      </w:r>
    </w:p>
    <w:p w:rsidR="00C51A6B" w:rsidRPr="00F8714E" w:rsidRDefault="00C51A6B" w:rsidP="007C3619">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Kadangi prie plazmos baltymų jungiasi tik 20 – 30 </w:t>
      </w:r>
      <w:r w:rsidRPr="00F8714E">
        <w:rPr>
          <w:rFonts w:ascii="Times New Roman" w:hAnsi="Times New Roman" w:cs="Times New Roman"/>
          <w:lang w:val="lt-LT"/>
        </w:rPr>
        <w:sym w:font="Symbol" w:char="F025"/>
      </w:r>
      <w:r w:rsidRPr="00F8714E">
        <w:rPr>
          <w:rFonts w:ascii="Times New Roman" w:hAnsi="Times New Roman" w:cs="Times New Roman"/>
          <w:lang w:val="lt-LT"/>
        </w:rPr>
        <w:t xml:space="preserve"> medikamento, daugiausia kraujo plazmoje jo būna nejonizuoto, todėl beveik visa pavartota dozė gali laisvai patekti iš kraujagyslių į organizmo audinius ir skysčius. Tokiu būdu tam tikruose organizmo skysčiuose ir audiniuose vaisto koncentracija gali būti daug didesnė nei kraujo serume. Tik nedidelis ciprofloksacino kiekis patenka į cerebrospinalinį skystį, kuriame didžiausia koncentracija būna maždaug 6 – 10 </w:t>
      </w:r>
      <w:r w:rsidRPr="00F8714E">
        <w:rPr>
          <w:rFonts w:ascii="Times New Roman" w:hAnsi="Times New Roman" w:cs="Times New Roman"/>
          <w:lang w:val="lt-LT"/>
        </w:rPr>
        <w:sym w:font="Symbol" w:char="F025"/>
      </w:r>
      <w:r w:rsidRPr="00F8714E">
        <w:rPr>
          <w:rFonts w:ascii="Times New Roman" w:hAnsi="Times New Roman" w:cs="Times New Roman"/>
          <w:lang w:val="lt-LT"/>
        </w:rPr>
        <w:t xml:space="preserve"> tos, kuri būna kraujo serume. </w:t>
      </w:r>
    </w:p>
    <w:p w:rsidR="00C51A6B" w:rsidRPr="00F8714E" w:rsidRDefault="00C51A6B" w:rsidP="007C3619">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Ciprofloksacino išgėrus, jo koncentracija tulžyje, prostatos audiniuose ir skysčiuose būna daug didesnė už esančią serume.</w:t>
      </w:r>
    </w:p>
    <w:p w:rsidR="00C51A6B" w:rsidRPr="00F8714E" w:rsidRDefault="00C51A6B" w:rsidP="007C3619">
      <w:pPr>
        <w:spacing w:after="0" w:line="240" w:lineRule="auto"/>
        <w:ind w:left="567" w:hanging="567"/>
        <w:rPr>
          <w:rFonts w:ascii="Times New Roman" w:hAnsi="Times New Roman" w:cs="Times New Roman"/>
          <w:b/>
          <w:color w:val="FF0000"/>
          <w:highlight w:val="yellow"/>
          <w:lang w:val="lt-LT"/>
        </w:rPr>
      </w:pPr>
    </w:p>
    <w:p w:rsidR="00C51A6B" w:rsidRPr="00F8714E" w:rsidRDefault="00803C96" w:rsidP="00C51A6B">
      <w:pPr>
        <w:tabs>
          <w:tab w:val="left" w:pos="567"/>
        </w:tabs>
        <w:spacing w:after="0" w:line="240" w:lineRule="auto"/>
        <w:jc w:val="both"/>
        <w:outlineLvl w:val="0"/>
        <w:rPr>
          <w:rFonts w:ascii="Times New Roman" w:eastAsia="Times New Roman" w:hAnsi="Times New Roman" w:cs="Times New Roman"/>
          <w:u w:val="single"/>
          <w:lang w:val="lt-LT" w:eastAsia="lt-LT"/>
        </w:rPr>
      </w:pPr>
      <w:r w:rsidRPr="00F8714E">
        <w:rPr>
          <w:rFonts w:ascii="Times New Roman" w:eastAsia="Times New Roman" w:hAnsi="Times New Roman" w:cs="Times New Roman"/>
          <w:u w:val="single"/>
          <w:lang w:val="lt-LT" w:eastAsia="lt-LT"/>
        </w:rPr>
        <w:t>Biotransformacija</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Buvo gautos žemos keturių metabolitų koncentracijos, jie buvo identifikuoti, kaip: desetilenciprofloksacinas </w:t>
      </w:r>
      <w:r w:rsidRPr="00F8714E">
        <w:rPr>
          <w:rFonts w:ascii="Times New Roman" w:eastAsia="Times New Roman" w:hAnsi="Times New Roman" w:cs="Times New Roman"/>
          <w:lang w:val="lt-LT"/>
        </w:rPr>
        <w:br/>
        <w:t xml:space="preserve">(M 1), sulfociprofloksacinas (M 2), oksociprofloksacinas (M 3) ir formilciprofloksacinas (M 4). Metabolitai </w:t>
      </w:r>
      <w:r w:rsidRPr="00F8714E">
        <w:rPr>
          <w:rFonts w:ascii="Times New Roman" w:eastAsia="Times New Roman" w:hAnsi="Times New Roman" w:cs="Times New Roman"/>
          <w:lang w:val="lt-LT"/>
        </w:rPr>
        <w:br/>
        <w:t xml:space="preserve">pasižymi antimikrobiniu veikimu </w:t>
      </w:r>
      <w:r w:rsidRPr="00F8714E">
        <w:rPr>
          <w:rFonts w:ascii="Times New Roman" w:eastAsia="Times New Roman" w:hAnsi="Times New Roman" w:cs="Times New Roman"/>
          <w:i/>
          <w:iCs/>
          <w:lang w:val="lt-LT"/>
        </w:rPr>
        <w:t>in vitro</w:t>
      </w:r>
      <w:r w:rsidRPr="00F8714E">
        <w:rPr>
          <w:rFonts w:ascii="Times New Roman" w:eastAsia="Times New Roman" w:hAnsi="Times New Roman" w:cs="Times New Roman"/>
          <w:lang w:val="lt-LT"/>
        </w:rPr>
        <w:t xml:space="preserve">, bet jis pasireiškia silpniau, nei pirminis junginys. </w:t>
      </w:r>
      <w:r w:rsidRPr="00F8714E">
        <w:rPr>
          <w:rFonts w:ascii="Times New Roman" w:eastAsia="Times New Roman" w:hAnsi="Times New Roman" w:cs="Times New Roman"/>
          <w:lang w:val="lt-LT"/>
        </w:rPr>
        <w:br/>
        <w:t xml:space="preserve">Žinoma, kad ciprofloksacinas yra vidutiniškai stipriai veikiantis CYP 450 1A2 fermentų inhibitorius. </w:t>
      </w:r>
      <w:r w:rsidRPr="00F8714E">
        <w:rPr>
          <w:rFonts w:ascii="Times New Roman" w:eastAsia="Times New Roman" w:hAnsi="Times New Roman" w:cs="Times New Roman"/>
          <w:lang w:val="lt-LT"/>
        </w:rPr>
        <w:br/>
      </w:r>
    </w:p>
    <w:p w:rsidR="00C51A6B" w:rsidRPr="00F8714E" w:rsidRDefault="00C51A6B" w:rsidP="007C3619">
      <w:pPr>
        <w:tabs>
          <w:tab w:val="left" w:pos="567"/>
        </w:tabs>
        <w:spacing w:after="0" w:line="240" w:lineRule="auto"/>
        <w:jc w:val="both"/>
        <w:outlineLvl w:val="0"/>
        <w:rPr>
          <w:rFonts w:ascii="Times New Roman" w:hAnsi="Times New Roman" w:cs="Times New Roman"/>
          <w:u w:val="single"/>
        </w:rPr>
      </w:pPr>
      <w:r w:rsidRPr="00F8714E">
        <w:rPr>
          <w:rFonts w:ascii="Times New Roman" w:hAnsi="Times New Roman" w:cs="Times New Roman"/>
          <w:u w:val="single"/>
          <w:lang w:val="lt-LT"/>
        </w:rPr>
        <w:t>Eliminacija</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Didelis ciprofloksacino kiekis pašalinamas nepakitęs per inkstus ir mažesnė dalis – su išmatomis. Asmenų, kurių inkstų funkcija normali, pusinės eliminacijos periodas serume apytiksliai lygus 4-7 valandoms. </w:t>
      </w:r>
    </w:p>
    <w:p w:rsidR="00C51A6B" w:rsidRPr="00F8714E" w:rsidRDefault="00C51A6B" w:rsidP="007C3619">
      <w:pPr>
        <w:spacing w:after="0" w:line="240" w:lineRule="auto"/>
        <w:rPr>
          <w:rFonts w:ascii="Times New Roman" w:hAnsi="Times New Roman" w:cs="Times New Roman"/>
          <w:lang w:val="lt-LT"/>
        </w:rPr>
      </w:pPr>
    </w:p>
    <w:tbl>
      <w:tblPr>
        <w:tblW w:w="6003" w:type="dxa"/>
        <w:tblInd w:w="1831" w:type="dxa"/>
        <w:tblLook w:val="0000" w:firstRow="0" w:lastRow="0" w:firstColumn="0" w:lastColumn="0" w:noHBand="0" w:noVBand="0"/>
      </w:tblPr>
      <w:tblGrid>
        <w:gridCol w:w="3090"/>
        <w:gridCol w:w="1440"/>
        <w:gridCol w:w="1473"/>
      </w:tblGrid>
      <w:tr w:rsidR="00C51A6B" w:rsidRPr="00F8714E" w:rsidTr="007B3205">
        <w:trPr>
          <w:trHeight w:val="280"/>
        </w:trPr>
        <w:tc>
          <w:tcPr>
            <w:tcW w:w="6003" w:type="dxa"/>
            <w:gridSpan w:val="3"/>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eastAsia="Times New Roman" w:hAnsi="Times New Roman" w:cs="Times New Roman"/>
                <w:b/>
                <w:lang w:val="lt-LT"/>
              </w:rPr>
              <w:t>Ciprofloksacino ekskrecija (dozės %)</w:t>
            </w:r>
          </w:p>
        </w:tc>
      </w:tr>
      <w:tr w:rsidR="00C51A6B" w:rsidRPr="00F8714E" w:rsidTr="007B3205">
        <w:trPr>
          <w:cantSplit/>
          <w:trHeight w:val="270"/>
        </w:trPr>
        <w:tc>
          <w:tcPr>
            <w:tcW w:w="3090" w:type="dxa"/>
            <w:vMerge w:val="restart"/>
            <w:tcBorders>
              <w:top w:val="single" w:sz="4" w:space="0" w:color="000000"/>
              <w:left w:val="single" w:sz="4" w:space="0" w:color="000000"/>
              <w:bottom w:val="single" w:sz="4" w:space="0" w:color="000000"/>
              <w:right w:val="single" w:sz="4" w:space="0" w:color="000000"/>
            </w:tcBorders>
          </w:tcPr>
          <w:p w:rsidR="00C51A6B" w:rsidRPr="00F8714E" w:rsidRDefault="00C51A6B" w:rsidP="007C3619">
            <w:pPr>
              <w:spacing w:after="0" w:line="240" w:lineRule="auto"/>
              <w:rPr>
                <w:rFonts w:ascii="Times New Roman" w:hAnsi="Times New Roman" w:cs="Times New Roman"/>
                <w:lang w:val="lt-LT"/>
              </w:rPr>
            </w:pPr>
          </w:p>
        </w:tc>
        <w:tc>
          <w:tcPr>
            <w:tcW w:w="2913" w:type="dxa"/>
            <w:gridSpan w:val="2"/>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eastAsia="Times New Roman" w:hAnsi="Times New Roman" w:cs="Times New Roman"/>
                <w:b/>
                <w:lang w:val="lt-LT"/>
              </w:rPr>
              <w:t>Vartojant per burną</w:t>
            </w:r>
          </w:p>
        </w:tc>
      </w:tr>
      <w:tr w:rsidR="00C51A6B" w:rsidRPr="00F8714E" w:rsidTr="007B3205">
        <w:trPr>
          <w:cantSplit/>
          <w:trHeight w:val="270"/>
        </w:trPr>
        <w:tc>
          <w:tcPr>
            <w:tcW w:w="3090" w:type="dxa"/>
            <w:vMerge/>
            <w:tcBorders>
              <w:top w:val="single" w:sz="4" w:space="0" w:color="000000"/>
              <w:left w:val="single" w:sz="4" w:space="0" w:color="000000"/>
              <w:bottom w:val="single" w:sz="4" w:space="0" w:color="000000"/>
              <w:right w:val="single" w:sz="4" w:space="0" w:color="000000"/>
            </w:tcBorders>
          </w:tcPr>
          <w:p w:rsidR="00C51A6B" w:rsidRPr="00F8714E" w:rsidRDefault="00C51A6B" w:rsidP="007C3619">
            <w:pPr>
              <w:spacing w:after="0" w:line="240" w:lineRule="auto"/>
              <w:rPr>
                <w:rFonts w:ascii="Times New Roman" w:hAnsi="Times New Roman" w:cs="Times New Roman"/>
                <w:lang w:val="lt-LT"/>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eastAsia="Times New Roman" w:hAnsi="Times New Roman" w:cs="Times New Roman"/>
                <w:b/>
                <w:lang w:val="lt-LT"/>
              </w:rPr>
              <w:t>Su šlapimu</w:t>
            </w:r>
          </w:p>
        </w:tc>
        <w:tc>
          <w:tcPr>
            <w:tcW w:w="1473"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jc w:val="center"/>
              <w:rPr>
                <w:rFonts w:ascii="Times New Roman" w:hAnsi="Times New Roman" w:cs="Times New Roman"/>
                <w:b/>
                <w:lang w:val="lt-LT"/>
              </w:rPr>
            </w:pPr>
            <w:r w:rsidRPr="00F8714E">
              <w:rPr>
                <w:rFonts w:ascii="Times New Roman" w:eastAsia="Times New Roman" w:hAnsi="Times New Roman" w:cs="Times New Roman"/>
                <w:b/>
                <w:lang w:val="lt-LT"/>
              </w:rPr>
              <w:t>Su išmatomis</w:t>
            </w:r>
          </w:p>
        </w:tc>
      </w:tr>
      <w:tr w:rsidR="00C51A6B" w:rsidRPr="00F8714E" w:rsidTr="007B3205">
        <w:trPr>
          <w:trHeight w:val="270"/>
        </w:trPr>
        <w:tc>
          <w:tcPr>
            <w:tcW w:w="3090"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Ciprofloksacinas </w:t>
            </w:r>
          </w:p>
        </w:tc>
        <w:tc>
          <w:tcPr>
            <w:tcW w:w="1440"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44,7 </w:t>
            </w:r>
          </w:p>
        </w:tc>
        <w:tc>
          <w:tcPr>
            <w:tcW w:w="1473"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25,0 </w:t>
            </w:r>
          </w:p>
        </w:tc>
      </w:tr>
      <w:tr w:rsidR="00C51A6B" w:rsidRPr="00F8714E" w:rsidTr="007B3205">
        <w:trPr>
          <w:trHeight w:val="270"/>
        </w:trPr>
        <w:tc>
          <w:tcPr>
            <w:tcW w:w="3090" w:type="dxa"/>
            <w:tcBorders>
              <w:top w:val="single" w:sz="4" w:space="0" w:color="000000"/>
              <w:left w:val="single" w:sz="4" w:space="0" w:color="000000"/>
              <w:bottom w:val="single" w:sz="4" w:space="0" w:color="000000"/>
              <w:right w:val="single" w:sz="4" w:space="0" w:color="000000"/>
            </w:tcBorders>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Metabolitai (M1–M4) </w:t>
            </w:r>
          </w:p>
        </w:tc>
        <w:tc>
          <w:tcPr>
            <w:tcW w:w="1440"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11,3 </w:t>
            </w:r>
          </w:p>
        </w:tc>
        <w:tc>
          <w:tcPr>
            <w:tcW w:w="1473" w:type="dxa"/>
            <w:tcBorders>
              <w:top w:val="single" w:sz="4" w:space="0" w:color="000000"/>
              <w:left w:val="single" w:sz="4" w:space="0" w:color="000000"/>
              <w:bottom w:val="single" w:sz="4" w:space="0" w:color="000000"/>
              <w:right w:val="single" w:sz="4" w:space="0" w:color="000000"/>
            </w:tcBorders>
            <w:vAlign w:val="center"/>
          </w:tcPr>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7,5 </w:t>
            </w:r>
          </w:p>
        </w:tc>
      </w:tr>
    </w:tbl>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lastRenderedPageBreak/>
        <w:t xml:space="preserve">Inkstų klirensas siekia 180–300 ml/kg/h, o bendrasis organizmo klirensas yra 480–600 ml/kg/h. Ciprofloksacinas pereina tiek glomerulų filtraciją, tiek kanalėlių sekreciją. Esant sunkiam inkstų pažeidimui, ciprofloksacino pusinės eliminacijos periodas pailgėja iki 12 valandų. </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Ciprofloksacino ne inkstų klirensas paprastai susidaro dėl aktyviai vykstančios sekrecijos žarnose, o taip pat dėl metabolizavimo. 1 % dozės pašalinama per tulžies išskyrimo sistemą. Tulžyje susikaupia didelė ciprofloksacino koncentracija. </w:t>
      </w:r>
    </w:p>
    <w:p w:rsidR="00C51A6B" w:rsidRPr="00F8714E" w:rsidRDefault="00C51A6B" w:rsidP="007C3619">
      <w:pPr>
        <w:spacing w:after="0" w:line="240" w:lineRule="auto"/>
        <w:rPr>
          <w:rFonts w:ascii="Times New Roman" w:hAnsi="Times New Roman" w:cs="Times New Roman"/>
          <w:lang w:val="lt-LT" w:eastAsia="lt-LT"/>
        </w:rPr>
      </w:pPr>
    </w:p>
    <w:p w:rsidR="00C51A6B" w:rsidRPr="00F8714E" w:rsidRDefault="007C3619" w:rsidP="007C3619">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Vaikų populiacija</w:t>
      </w: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Vaikiško amžiaus pacientų farmakokinetikos duomenis pagrindžiančios medžiagos yra nedaug.</w:t>
      </w: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Atliekant tyrimą su vaikais, C</w:t>
      </w:r>
      <w:r w:rsidRPr="00F8714E">
        <w:rPr>
          <w:rFonts w:ascii="Times New Roman" w:hAnsi="Times New Roman" w:cs="Times New Roman"/>
          <w:vertAlign w:val="subscript"/>
          <w:lang w:val="lt-LT"/>
        </w:rPr>
        <w:t>max</w:t>
      </w:r>
      <w:r w:rsidRPr="00F8714E">
        <w:rPr>
          <w:rFonts w:ascii="Times New Roman" w:hAnsi="Times New Roman" w:cs="Times New Roman"/>
          <w:lang w:val="lt-LT"/>
        </w:rPr>
        <w:t xml:space="preserve"> ir AUC rodikliai nepriklausė nuo amžiaus (daugiau, kaip 1 metų amžiaus). Nebuvo pastebimo C</w:t>
      </w:r>
      <w:r w:rsidRPr="00F8714E">
        <w:rPr>
          <w:rFonts w:ascii="Times New Roman" w:hAnsi="Times New Roman" w:cs="Times New Roman"/>
          <w:vertAlign w:val="subscript"/>
          <w:lang w:val="lt-LT"/>
        </w:rPr>
        <w:t>max</w:t>
      </w:r>
      <w:r w:rsidRPr="00F8714E">
        <w:rPr>
          <w:rFonts w:ascii="Times New Roman" w:hAnsi="Times New Roman" w:cs="Times New Roman"/>
          <w:lang w:val="lt-LT"/>
        </w:rPr>
        <w:t xml:space="preserve"> ir AUC padidėjimo, skiriant keletą dozių (po 10 mg/kg tris kartus per parą).</w:t>
      </w:r>
    </w:p>
    <w:p w:rsidR="00C51A6B" w:rsidRPr="00F8714E" w:rsidRDefault="00C51A6B" w:rsidP="00030E5B">
      <w:pPr>
        <w:spacing w:after="0" w:line="240" w:lineRule="auto"/>
        <w:rPr>
          <w:rFonts w:ascii="Times New Roman" w:hAnsi="Times New Roman" w:cs="Times New Roman"/>
          <w:lang w:val="lt-LT"/>
        </w:rPr>
      </w:pP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Dešimties jaunesnių, kaip 1 metų vaikų, kuriems pasireiškė sunki sepsio forma, po 1 valandą trukusios intraveninės infuzijos, palaikant 10 mg/kg dozę, C</w:t>
      </w:r>
      <w:r w:rsidRPr="00F8714E">
        <w:rPr>
          <w:rFonts w:ascii="Times New Roman" w:hAnsi="Times New Roman" w:cs="Times New Roman"/>
          <w:vertAlign w:val="subscript"/>
          <w:lang w:val="lt-LT"/>
        </w:rPr>
        <w:t>max</w:t>
      </w:r>
      <w:r w:rsidRPr="00F8714E">
        <w:rPr>
          <w:rFonts w:ascii="Times New Roman" w:hAnsi="Times New Roman" w:cs="Times New Roman"/>
          <w:lang w:val="lt-LT"/>
        </w:rPr>
        <w:t xml:space="preserve"> buvo lygi 6,1 mg/l (4,6 – 8,3 mg/l ribose); gydant 1-5 metų amžiaus vaikus, ji buvo lygi 7,2 mg/l (4,7 – 11,8 mg/l ribose). AUC reikšmės buvo 17,4 mg*val/l (11,8-32,0 mg*val/l ribose) ir 16,5 mg*val/l (11,0-23,8 mg*val/l ribose) atitinkamose amžiaus grupėse.</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hAnsi="Times New Roman" w:cs="Times New Roman"/>
          <w:lang w:val="lt-LT"/>
        </w:rPr>
        <w:t>Šios reikšmės atitinka suaugusiųjų reikšmių ribas, gautas, skiriant gydomąsias dozes. Remiantis įvairiomis infekcijomis sergančių pediatrijos pacientų populiacijos farmakokinetikos analize, numatomas vaikų pusinės eliminacijos periodas yra apie 4-5 valandos, o geriamosios suspensijos biologinio prieinamumo rodiklis svyruoja nuo 50% iki 80%.</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5.3</w:t>
      </w:r>
      <w:r w:rsidRPr="00F8714E">
        <w:rPr>
          <w:rFonts w:ascii="Times New Roman" w:hAnsi="Times New Roman" w:cs="Times New Roman"/>
          <w:b/>
          <w:lang w:val="lt-LT"/>
        </w:rPr>
        <w:tab/>
        <w:t>Ikiklinikinių saugumo tyrimų duomenys</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Įprastinių vienos dozės toksiškumo, kartotinių dozių toksiškumo, galimo kancerogeninio poveikio ar toksinio poveikio reprodukcijai ikiklinikinių tyrimų duomenys specifinio pavojaus žmogui nerodo. Kaip ir daugelis kitų chinolonų, ciprofloksacinas fototoksiškas gyvūnams, jei ekspozicija pasiekia kliniškai reikšmingą lygį. Įvertinus fotomutageniškumo ir fotokancerogeniškumo duomenis, fotomutageninis arba fotokancerogeninis poveikis </w:t>
      </w:r>
      <w:r w:rsidRPr="00F8714E">
        <w:rPr>
          <w:rFonts w:ascii="Times New Roman" w:eastAsia="Times New Roman" w:hAnsi="Times New Roman" w:cs="Times New Roman"/>
          <w:i/>
          <w:lang w:val="lt-LT"/>
        </w:rPr>
        <w:t>in vitro</w:t>
      </w:r>
      <w:r w:rsidRPr="00F8714E">
        <w:rPr>
          <w:rFonts w:ascii="Times New Roman" w:eastAsia="Times New Roman" w:hAnsi="Times New Roman" w:cs="Times New Roman"/>
          <w:lang w:val="lt-LT"/>
        </w:rPr>
        <w:t xml:space="preserve"> eksperimentuose su gyvūnais buvo silpnas. Jis buvo toks pat, kaip ir kitų girazės inhibitorių. </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Kartotinių dozių toksinio poveikio tyrimų metu nustatyta, kad ciprofloksacinas, kaip ir kiti chinolonai, pažeidžia atraminius jaunų žiurkių ir ypač šunų sąnarius. Nors turimi duomenys rodo, kad ciprofloksacinas nepažeidžia vaikų kremzlių ar sąnarių, paprastai vaikams bei paaugliams jo vartoti nerekomenduojama, nebent tikimasi, kad būsima nauda viršys galimą žalą (išskyrus cistinės fibrozės gydymą). Be to, dėl galimo toksinio poveikio sąnariams ciprofloksacino nerekomenduojama vartoti nėščioms bei žindančioms moterims. Teratogeninio, embriotoksinio ar kancerogeninio poveikio ciprofloksacinas nesukelia. Įprastų mutageninio poveikio tyrimų, išskyrus du (pelių limfomos mėginio ir sukeltos DNR sintezės), rezultatai buvo neigiami. </w:t>
      </w: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rPr>
          <w:rFonts w:ascii="Times New Roman" w:hAnsi="Times New Roman" w:cs="Times New Roman"/>
          <w:lang w:val="lt-LT"/>
        </w:rPr>
      </w:pPr>
    </w:p>
    <w:p w:rsidR="00C51A6B" w:rsidRPr="00F8714E" w:rsidRDefault="00C51A6B" w:rsidP="007C3619">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6.</w:t>
      </w:r>
      <w:r w:rsidRPr="00F8714E">
        <w:rPr>
          <w:rFonts w:ascii="Times New Roman" w:hAnsi="Times New Roman" w:cs="Times New Roman"/>
          <w:b/>
          <w:caps/>
          <w:lang w:val="lt-LT"/>
        </w:rPr>
        <w:tab/>
        <w:t>farmacinė informacija</w:t>
      </w:r>
    </w:p>
    <w:p w:rsidR="00C51A6B" w:rsidRPr="00F8714E" w:rsidRDefault="00C51A6B"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6.1</w:t>
      </w:r>
      <w:r w:rsidRPr="00F8714E">
        <w:rPr>
          <w:rFonts w:ascii="Times New Roman" w:hAnsi="Times New Roman" w:cs="Times New Roman"/>
          <w:b/>
          <w:lang w:val="lt-LT"/>
        </w:rPr>
        <w:tab/>
        <w:t>Pagalbinių medžiagų sąrašas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i/>
          <w:lang w:val="lt-LT"/>
        </w:rPr>
      </w:pPr>
      <w:r w:rsidRPr="00F8714E">
        <w:rPr>
          <w:rFonts w:ascii="Times New Roman" w:hAnsi="Times New Roman" w:cs="Times New Roman"/>
          <w:i/>
          <w:lang w:val="lt-LT"/>
        </w:rPr>
        <w:t>Tabletės branduolys</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Mikrokristalinė celiuliozė</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Magnio stearatas</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Karboksimetilkrakmolo A natrio druska</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Koloidinis bevandenis silicio oksidas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i/>
          <w:lang w:val="lt-LT"/>
        </w:rPr>
      </w:pPr>
      <w:r w:rsidRPr="00F8714E">
        <w:rPr>
          <w:rFonts w:ascii="Times New Roman" w:hAnsi="Times New Roman" w:cs="Times New Roman"/>
          <w:i/>
          <w:lang w:val="lt-LT"/>
        </w:rPr>
        <w:t>Tabletės plėvelė</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Talkas</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Titano dioksidas (E 171)</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Hipromeliozė</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Koloidinis bevandenis silicio dioksidas</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Makrogolis 6000</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6.2</w:t>
      </w:r>
      <w:r w:rsidRPr="00F8714E">
        <w:rPr>
          <w:rFonts w:ascii="Times New Roman" w:hAnsi="Times New Roman" w:cs="Times New Roman"/>
          <w:b/>
          <w:lang w:val="lt-LT"/>
        </w:rPr>
        <w:tab/>
        <w:t>Nesuderinamumas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Duomenys nebūtini.</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6.3</w:t>
      </w:r>
      <w:r w:rsidRPr="00F8714E">
        <w:rPr>
          <w:rFonts w:ascii="Times New Roman" w:hAnsi="Times New Roman" w:cs="Times New Roman"/>
          <w:b/>
          <w:lang w:val="lt-LT"/>
        </w:rPr>
        <w:tab/>
        <w:t>Tinkamumo laikas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4 metai.</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6.4</w:t>
      </w:r>
      <w:r w:rsidRPr="00F8714E">
        <w:rPr>
          <w:rFonts w:ascii="Times New Roman" w:hAnsi="Times New Roman" w:cs="Times New Roman"/>
          <w:b/>
          <w:lang w:val="lt-LT"/>
        </w:rPr>
        <w:tab/>
        <w:t>Specialios laikymo sąlygos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Laikyti ne aukštesnėje kaip 30 </w:t>
      </w:r>
      <w:r w:rsidRPr="00F8714E">
        <w:rPr>
          <w:rFonts w:ascii="Times New Roman" w:hAnsi="Times New Roman" w:cs="Times New Roman"/>
          <w:lang w:val="lt-LT"/>
        </w:rPr>
        <w:sym w:font="Symbol" w:char="F0B0"/>
      </w:r>
      <w:r w:rsidRPr="00F8714E">
        <w:rPr>
          <w:rFonts w:ascii="Times New Roman" w:hAnsi="Times New Roman" w:cs="Times New Roman"/>
          <w:lang w:val="lt-LT"/>
        </w:rPr>
        <w:t>C temperatūroje.</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Lizdinę plokštelę laikyti išorinėje dėžutėje, kad preparatas būtų apsaugotas nuo šviesos ir drėgmės.</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6.5</w:t>
      </w:r>
      <w:r w:rsidRPr="00F8714E">
        <w:rPr>
          <w:rFonts w:ascii="Times New Roman" w:hAnsi="Times New Roman" w:cs="Times New Roman"/>
          <w:b/>
          <w:lang w:val="lt-LT"/>
        </w:rPr>
        <w:tab/>
      </w:r>
      <w:r w:rsidR="00803C96" w:rsidRPr="00F8714E">
        <w:rPr>
          <w:rFonts w:ascii="Times New Roman" w:eastAsia="Times New Roman" w:hAnsi="Times New Roman" w:cs="Times New Roman"/>
          <w:b/>
          <w:bCs/>
          <w:lang w:val="lt-LT" w:eastAsia="lt-LT"/>
        </w:rPr>
        <w:t>Talpyklės pobūdis</w:t>
      </w:r>
      <w:r w:rsidR="00803C96" w:rsidRPr="00F8714E">
        <w:rPr>
          <w:rFonts w:ascii="Times New Roman" w:hAnsi="Times New Roman" w:cs="Times New Roman"/>
          <w:b/>
          <w:lang w:val="lt-LT"/>
        </w:rPr>
        <w:t xml:space="preserve"> </w:t>
      </w:r>
      <w:r w:rsidRPr="00F8714E">
        <w:rPr>
          <w:rFonts w:ascii="Times New Roman" w:hAnsi="Times New Roman" w:cs="Times New Roman"/>
          <w:b/>
          <w:lang w:val="lt-LT"/>
        </w:rPr>
        <w:t>ir jos</w:t>
      </w:r>
      <w:r w:rsidRPr="00F8714E">
        <w:rPr>
          <w:rFonts w:ascii="Times New Roman" w:hAnsi="Times New Roman" w:cs="Times New Roman"/>
          <w:lang w:val="lt-LT"/>
        </w:rPr>
        <w:t xml:space="preserve"> </w:t>
      </w:r>
      <w:r w:rsidRPr="00F8714E">
        <w:rPr>
          <w:rFonts w:ascii="Times New Roman" w:hAnsi="Times New Roman" w:cs="Times New Roman"/>
          <w:b/>
          <w:lang w:val="lt-LT"/>
        </w:rPr>
        <w:t>turinys</w:t>
      </w:r>
    </w:p>
    <w:p w:rsidR="00C51A6B" w:rsidRPr="00F8714E" w:rsidRDefault="00C51A6B" w:rsidP="00347B3A">
      <w:pPr>
        <w:spacing w:after="0" w:line="240" w:lineRule="auto"/>
        <w:rPr>
          <w:rFonts w:ascii="Times New Roman" w:hAnsi="Times New Roman" w:cs="Times New Roman"/>
          <w:b/>
          <w:lang w:val="lt-LT"/>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Aliuminio ir PVC lizdinė plokštelė, kurioje yra 10 plėvele dengtų tablečių. </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Kartono dėžutėje yra 1 lizdinė plokštelė bei pakuotės lapelis.</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ind w:left="567" w:hanging="567"/>
        <w:rPr>
          <w:rFonts w:ascii="Times New Roman" w:hAnsi="Times New Roman" w:cs="Times New Roman"/>
          <w:b/>
          <w:lang w:val="lt-LT"/>
        </w:rPr>
      </w:pPr>
      <w:r w:rsidRPr="00F8714E">
        <w:rPr>
          <w:rFonts w:ascii="Times New Roman" w:hAnsi="Times New Roman" w:cs="Times New Roman"/>
          <w:b/>
          <w:lang w:val="lt-LT"/>
        </w:rPr>
        <w:t>6.6</w:t>
      </w:r>
      <w:r w:rsidRPr="00F8714E">
        <w:rPr>
          <w:rFonts w:ascii="Times New Roman" w:hAnsi="Times New Roman" w:cs="Times New Roman"/>
          <w:b/>
          <w:lang w:val="lt-LT"/>
        </w:rPr>
        <w:tab/>
        <w:t xml:space="preserve">Specialūs reikalavimai atliekoms tvarkyti  </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Specialių reikalavimų nėra.</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7.</w:t>
      </w:r>
      <w:r w:rsidRPr="00F8714E">
        <w:rPr>
          <w:rFonts w:ascii="Times New Roman" w:hAnsi="Times New Roman" w:cs="Times New Roman"/>
          <w:b/>
          <w:caps/>
          <w:lang w:val="lt-LT"/>
        </w:rPr>
        <w:tab/>
        <w:t>Rinkodaros teisės  TURĖTOJAS</w:t>
      </w:r>
    </w:p>
    <w:p w:rsidR="00C51A6B" w:rsidRPr="00F8714E" w:rsidRDefault="00C51A6B" w:rsidP="00347B3A">
      <w:pPr>
        <w:spacing w:after="120" w:line="240" w:lineRule="auto"/>
        <w:rPr>
          <w:rFonts w:ascii="Times New Roman" w:hAnsi="Times New Roman" w:cs="Times New Roman"/>
          <w:position w:val="-2"/>
        </w:rPr>
      </w:pP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 xml:space="preserve">K. </w:t>
      </w:r>
      <w:proofErr w:type="spellStart"/>
      <w:r w:rsidRPr="00F5652F">
        <w:rPr>
          <w:rFonts w:ascii="Times New Roman" w:hAnsi="Times New Roman" w:cs="Times New Roman"/>
        </w:rPr>
        <w:t>Petrausko</w:t>
      </w:r>
      <w:proofErr w:type="spellEnd"/>
      <w:r w:rsidRPr="00F5652F">
        <w:rPr>
          <w:rFonts w:ascii="Times New Roman" w:hAnsi="Times New Roman" w:cs="Times New Roman"/>
        </w:rPr>
        <w:t xml:space="preserve"> 19A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 xml:space="preserve">LT-44162 Kaunas </w:t>
      </w:r>
    </w:p>
    <w:p w:rsidR="00CE3392" w:rsidRPr="00F5652F" w:rsidRDefault="00CE3392" w:rsidP="00CE3392">
      <w:pPr>
        <w:spacing w:after="0" w:line="240" w:lineRule="auto"/>
        <w:rPr>
          <w:rFonts w:ascii="Times New Roman" w:hAnsi="Times New Roman" w:cs="Times New Roman"/>
          <w:lang w:val="lt-LT"/>
        </w:rPr>
      </w:pPr>
      <w:proofErr w:type="spellStart"/>
      <w:r w:rsidRPr="00F5652F">
        <w:rPr>
          <w:rFonts w:ascii="Times New Roman" w:hAnsi="Times New Roman" w:cs="Times New Roman"/>
        </w:rPr>
        <w:t>Lietuva</w:t>
      </w:r>
      <w:proofErr w:type="spellEnd"/>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00254F">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8.</w:t>
      </w:r>
      <w:r w:rsidRPr="00F8714E">
        <w:rPr>
          <w:rFonts w:ascii="Times New Roman" w:hAnsi="Times New Roman" w:cs="Times New Roman"/>
          <w:b/>
          <w:caps/>
          <w:lang w:val="lt-LT"/>
        </w:rPr>
        <w:tab/>
      </w:r>
      <w:r w:rsidRPr="00F8714E">
        <w:rPr>
          <w:rFonts w:ascii="Times New Roman" w:hAnsi="Times New Roman" w:cs="Times New Roman"/>
          <w:b/>
          <w:lang w:val="lt-LT"/>
        </w:rPr>
        <w:t xml:space="preserve">RINKODAROS </w:t>
      </w:r>
      <w:r w:rsidR="00803C96" w:rsidRPr="00F8714E">
        <w:rPr>
          <w:rFonts w:ascii="Times New Roman" w:eastAsia="Times New Roman" w:hAnsi="Times New Roman" w:cs="Times New Roman"/>
          <w:b/>
          <w:lang w:val="lt-LT" w:eastAsia="lt-LT"/>
        </w:rPr>
        <w:t>PAŽYMĖJIMO NUMERIS (-IAI)</w:t>
      </w:r>
    </w:p>
    <w:p w:rsidR="00C51A6B" w:rsidRPr="00F8714E" w:rsidRDefault="00C51A6B" w:rsidP="00030E5B">
      <w:pPr>
        <w:spacing w:after="0" w:line="240" w:lineRule="auto"/>
        <w:ind w:left="567" w:hanging="567"/>
        <w:rPr>
          <w:rFonts w:ascii="Times New Roman" w:hAnsi="Times New Roman" w:cs="Times New Roman"/>
          <w:b/>
          <w:caps/>
          <w:lang w:val="lt-LT"/>
        </w:rPr>
      </w:pPr>
    </w:p>
    <w:p w:rsidR="002A6FF9" w:rsidRPr="00F8714E" w:rsidRDefault="002A6FF9" w:rsidP="00347B3A">
      <w:pPr>
        <w:spacing w:after="0" w:line="240" w:lineRule="auto"/>
        <w:rPr>
          <w:rFonts w:ascii="Times New Roman" w:hAnsi="Times New Roman" w:cs="Times New Roman"/>
        </w:rPr>
      </w:pPr>
      <w:r w:rsidRPr="00F8714E">
        <w:rPr>
          <w:rFonts w:ascii="Times New Roman" w:hAnsi="Times New Roman" w:cs="Times New Roman"/>
          <w:lang w:val="lt-LT"/>
        </w:rPr>
        <w:t>LT/1/95/2133/002</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b/>
          <w:lang w:val="lt-LT"/>
        </w:rPr>
      </w:pPr>
    </w:p>
    <w:p w:rsidR="00C51A6B" w:rsidRPr="00F8714E" w:rsidRDefault="00C51A6B" w:rsidP="00347B3A">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9.</w:t>
      </w:r>
      <w:r w:rsidRPr="00F8714E">
        <w:rPr>
          <w:rFonts w:ascii="Times New Roman" w:hAnsi="Times New Roman" w:cs="Times New Roman"/>
          <w:b/>
          <w:caps/>
          <w:lang w:val="lt-LT"/>
        </w:rPr>
        <w:tab/>
      </w:r>
      <w:r w:rsidRPr="00F8714E">
        <w:rPr>
          <w:rFonts w:ascii="Times New Roman" w:hAnsi="Times New Roman" w:cs="Times New Roman"/>
          <w:b/>
          <w:lang w:val="lt-LT"/>
        </w:rPr>
        <w:t>RINKODAROS TEISĖS SUTEIKIMO / ATNAUJINIMO DATA</w:t>
      </w:r>
      <w:r w:rsidRPr="00F8714E" w:rsidDel="00907EED">
        <w:rPr>
          <w:rFonts w:ascii="Times New Roman" w:hAnsi="Times New Roman" w:cs="Times New Roman"/>
          <w:b/>
          <w:caps/>
          <w:lang w:val="lt-LT"/>
        </w:rPr>
        <w:t xml:space="preserve"> </w:t>
      </w:r>
    </w:p>
    <w:p w:rsidR="00C51A6B" w:rsidRPr="00F8714E" w:rsidRDefault="00C51A6B" w:rsidP="00347B3A">
      <w:pPr>
        <w:spacing w:after="0" w:line="240" w:lineRule="auto"/>
        <w:rPr>
          <w:rFonts w:ascii="Times New Roman" w:hAnsi="Times New Roman" w:cs="Times New Roman"/>
          <w:lang w:val="lt-LT"/>
        </w:rPr>
      </w:pPr>
    </w:p>
    <w:p w:rsidR="00803C96" w:rsidRPr="00F8714E" w:rsidRDefault="00803C96" w:rsidP="00803C96">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Rinkodaros teisė pirmą kartą suteikta 1995 m. vasario mėn. 15 d.</w:t>
      </w:r>
    </w:p>
    <w:p w:rsidR="00C51A6B" w:rsidRPr="00F8714E" w:rsidRDefault="00803C96"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Rinkodaros teisė paskutinį kartą atnaujinta 2010 m. rugpjūčio mėn. 8 d.</w:t>
      </w:r>
    </w:p>
    <w:p w:rsidR="00C51A6B" w:rsidRDefault="00C51A6B" w:rsidP="0000254F">
      <w:pPr>
        <w:spacing w:after="0" w:line="240" w:lineRule="auto"/>
        <w:rPr>
          <w:rFonts w:ascii="Times New Roman" w:hAnsi="Times New Roman" w:cs="Times New Roman"/>
          <w:lang w:val="lt-LT"/>
        </w:rPr>
      </w:pPr>
    </w:p>
    <w:p w:rsidR="00F8714E" w:rsidRPr="00F8714E" w:rsidRDefault="00F8714E"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ind w:left="567" w:hanging="567"/>
        <w:rPr>
          <w:rFonts w:ascii="Times New Roman" w:hAnsi="Times New Roman" w:cs="Times New Roman"/>
          <w:b/>
          <w:caps/>
          <w:lang w:val="lt-LT"/>
        </w:rPr>
      </w:pPr>
      <w:r w:rsidRPr="00F8714E">
        <w:rPr>
          <w:rFonts w:ascii="Times New Roman" w:hAnsi="Times New Roman" w:cs="Times New Roman"/>
          <w:b/>
          <w:caps/>
          <w:lang w:val="lt-LT"/>
        </w:rPr>
        <w:t>10.</w:t>
      </w:r>
      <w:r w:rsidRPr="00F8714E">
        <w:rPr>
          <w:rFonts w:ascii="Times New Roman" w:hAnsi="Times New Roman" w:cs="Times New Roman"/>
          <w:b/>
          <w:caps/>
          <w:lang w:val="lt-LT"/>
        </w:rPr>
        <w:tab/>
        <w:t>teksto peržiūros data</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E3392" w:rsidP="00CA29D1">
      <w:pPr>
        <w:spacing w:after="0" w:line="240" w:lineRule="auto"/>
        <w:rPr>
          <w:rFonts w:ascii="Times New Roman" w:hAnsi="Times New Roman" w:cs="Times New Roman"/>
          <w:lang w:val="lt-LT"/>
        </w:rPr>
      </w:pPr>
      <w:r>
        <w:rPr>
          <w:rFonts w:ascii="Times New Roman" w:hAnsi="Times New Roman" w:cs="Times New Roman"/>
          <w:lang w:val="lt-LT"/>
        </w:rPr>
        <w:t>2017-04-26</w:t>
      </w:r>
    </w:p>
    <w:p w:rsidR="00C51A6B" w:rsidRPr="00F8714E" w:rsidRDefault="00C51A6B" w:rsidP="00CA29D1">
      <w:pPr>
        <w:spacing w:after="0" w:line="240" w:lineRule="auto"/>
        <w:rPr>
          <w:rFonts w:ascii="Times New Roman" w:hAnsi="Times New Roman" w:cs="Times New Roman"/>
          <w:lang w:val="lt-LT"/>
        </w:rPr>
      </w:pPr>
    </w:p>
    <w:p w:rsidR="00C51A6B" w:rsidRPr="00F8714E" w:rsidRDefault="00803C96" w:rsidP="00CA29D1">
      <w:pPr>
        <w:spacing w:after="0" w:line="240" w:lineRule="auto"/>
        <w:rPr>
          <w:rFonts w:ascii="Times New Roman" w:hAnsi="Times New Roman" w:cs="Times New Roman"/>
          <w:color w:val="0000FF"/>
          <w:lang w:val="lt-LT"/>
        </w:rPr>
      </w:pPr>
      <w:r w:rsidRPr="00F8714E">
        <w:rPr>
          <w:rFonts w:ascii="Times New Roman" w:eastAsia="Times New Roman" w:hAnsi="Times New Roman" w:cs="Times New Roman"/>
          <w:lang w:val="lt-LT"/>
        </w:rPr>
        <w:t>Išsami informacija apie šį vaistinį preparatą</w:t>
      </w:r>
      <w:r w:rsidRPr="00F8714E">
        <w:rPr>
          <w:rFonts w:ascii="Times New Roman" w:hAnsi="Times New Roman" w:cs="Times New Roman"/>
          <w:lang w:val="lt-LT"/>
        </w:rPr>
        <w:t xml:space="preserve"> pateikiama Valstybinės vaistų kontrolės tarnybos prie Lietuvos Respublikos </w:t>
      </w:r>
      <w:r w:rsidRPr="00F8714E">
        <w:rPr>
          <w:rFonts w:ascii="Times New Roman" w:eastAsia="Times New Roman" w:hAnsi="Times New Roman" w:cs="Times New Roman"/>
          <w:lang w:val="lt-LT"/>
        </w:rPr>
        <w:t xml:space="preserve"> </w:t>
      </w:r>
      <w:r w:rsidRPr="00F8714E">
        <w:rPr>
          <w:rFonts w:ascii="Times New Roman" w:hAnsi="Times New Roman" w:cs="Times New Roman"/>
          <w:lang w:val="lt-LT"/>
        </w:rPr>
        <w:t xml:space="preserve">sveikatos apsaugos ministerijos </w:t>
      </w:r>
      <w:r w:rsidRPr="00F8714E">
        <w:rPr>
          <w:rFonts w:ascii="Times New Roman" w:eastAsia="Times New Roman" w:hAnsi="Times New Roman" w:cs="Times New Roman"/>
          <w:lang w:val="lt-LT"/>
        </w:rPr>
        <w:t>tinklalapyje</w:t>
      </w:r>
      <w:r w:rsidR="00C51A6B" w:rsidRPr="00F8714E">
        <w:rPr>
          <w:rFonts w:ascii="Times New Roman" w:hAnsi="Times New Roman" w:cs="Times New Roman"/>
          <w:lang w:val="lt-LT"/>
        </w:rPr>
        <w:t xml:space="preserve"> </w:t>
      </w:r>
      <w:hyperlink r:id="rId9" w:history="1">
        <w:r w:rsidR="00C51A6B" w:rsidRPr="00F8714E">
          <w:rPr>
            <w:rFonts w:ascii="Times New Roman" w:hAnsi="Times New Roman" w:cs="Times New Roman"/>
            <w:lang w:val="lt-LT"/>
          </w:rPr>
          <w:t>http://www.vvkt.lt/</w:t>
        </w:r>
      </w:hyperlink>
    </w:p>
    <w:p w:rsidR="00C51A6B" w:rsidRPr="00F8714E" w:rsidRDefault="00C51A6B"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br w:type="page"/>
      </w: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9F7965" w:rsidRDefault="009F7965" w:rsidP="00CA29D1">
      <w:pPr>
        <w:spacing w:after="0" w:line="240" w:lineRule="auto"/>
        <w:jc w:val="center"/>
        <w:outlineLvl w:val="0"/>
        <w:rPr>
          <w:rFonts w:ascii="Times New Roman" w:hAnsi="Times New Roman" w:cs="Times New Roman"/>
          <w:b/>
          <w:kern w:val="28"/>
          <w:lang w:val="lt-LT"/>
        </w:rPr>
      </w:pPr>
    </w:p>
    <w:p w:rsidR="00C51A6B" w:rsidRPr="00F8714E" w:rsidRDefault="00C51A6B" w:rsidP="00CA29D1">
      <w:pPr>
        <w:spacing w:after="0" w:line="240" w:lineRule="auto"/>
        <w:jc w:val="center"/>
        <w:outlineLvl w:val="0"/>
        <w:rPr>
          <w:rFonts w:ascii="Times New Roman" w:hAnsi="Times New Roman" w:cs="Times New Roman"/>
        </w:rPr>
      </w:pPr>
      <w:r w:rsidRPr="00F8714E">
        <w:rPr>
          <w:rFonts w:ascii="Times New Roman" w:hAnsi="Times New Roman" w:cs="Times New Roman"/>
          <w:b/>
          <w:kern w:val="28"/>
          <w:lang w:val="lt-LT"/>
        </w:rPr>
        <w:t>II PRIEDAS</w:t>
      </w:r>
    </w:p>
    <w:p w:rsidR="00C51A6B" w:rsidRPr="00F8714E" w:rsidRDefault="00C51A6B" w:rsidP="00CA29D1">
      <w:pPr>
        <w:spacing w:after="0" w:line="240" w:lineRule="auto"/>
        <w:jc w:val="center"/>
        <w:outlineLvl w:val="0"/>
        <w:rPr>
          <w:rFonts w:ascii="Times New Roman" w:hAnsi="Times New Roman" w:cs="Times New Roman"/>
        </w:rPr>
      </w:pPr>
    </w:p>
    <w:p w:rsidR="00C51A6B" w:rsidRPr="00F8714E" w:rsidRDefault="00C51A6B" w:rsidP="00CA29D1">
      <w:pPr>
        <w:tabs>
          <w:tab w:val="left" w:pos="567"/>
        </w:tabs>
        <w:spacing w:after="0" w:line="240" w:lineRule="auto"/>
        <w:ind w:left="567" w:hanging="567"/>
        <w:jc w:val="center"/>
        <w:outlineLvl w:val="0"/>
        <w:rPr>
          <w:rFonts w:ascii="Times New Roman" w:hAnsi="Times New Roman" w:cs="Times New Roman"/>
          <w:lang w:val="lt-LT"/>
        </w:rPr>
      </w:pPr>
      <w:r w:rsidRPr="00F8714E">
        <w:rPr>
          <w:rFonts w:ascii="Times New Roman" w:hAnsi="Times New Roman" w:cs="Times New Roman"/>
          <w:b/>
          <w:caps/>
          <w:lang w:val="lt-LT"/>
        </w:rPr>
        <w:t>RINKODAROS SĄLYGOS</w:t>
      </w:r>
    </w:p>
    <w:p w:rsidR="00C51A6B" w:rsidRPr="00F8714E" w:rsidRDefault="00C51A6B" w:rsidP="00CA29D1">
      <w:pPr>
        <w:spacing w:after="0" w:line="240" w:lineRule="auto"/>
        <w:jc w:val="center"/>
        <w:outlineLvl w:val="0"/>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1A4B4B" w:rsidRPr="00F8714E" w:rsidRDefault="001A4B4B" w:rsidP="00347B3A">
      <w:pPr>
        <w:tabs>
          <w:tab w:val="left" w:pos="1701"/>
        </w:tabs>
        <w:spacing w:after="0" w:line="260" w:lineRule="exact"/>
        <w:ind w:left="1701" w:right="567" w:hanging="567"/>
        <w:rPr>
          <w:rFonts w:ascii="Times New Roman" w:hAnsi="Times New Roman" w:cs="Times New Roman"/>
        </w:rPr>
      </w:pPr>
      <w:r w:rsidRPr="00F8714E">
        <w:rPr>
          <w:rFonts w:ascii="Times New Roman" w:hAnsi="Times New Roman" w:cs="Times New Roman"/>
          <w:b/>
          <w:lang w:val="lt-LT"/>
        </w:rPr>
        <w:t>A.</w:t>
      </w:r>
      <w:r w:rsidRPr="00F8714E">
        <w:rPr>
          <w:rFonts w:ascii="Times New Roman" w:eastAsia="Times New Roman" w:hAnsi="Times New Roman" w:cs="Times New Roman"/>
          <w:b/>
          <w:noProof/>
          <w:snapToGrid w:val="0"/>
          <w:lang w:val="lt-LT"/>
        </w:rPr>
        <w:tab/>
        <w:t>GAMINTOJAS (-AI),</w:t>
      </w:r>
      <w:r w:rsidRPr="00F8714E">
        <w:rPr>
          <w:rFonts w:ascii="Times New Roman" w:hAnsi="Times New Roman" w:cs="Times New Roman"/>
          <w:b/>
          <w:lang w:val="lt-LT"/>
        </w:rPr>
        <w:t xml:space="preserve"> ATSAKINGAS </w:t>
      </w:r>
      <w:r w:rsidRPr="00F8714E">
        <w:rPr>
          <w:rFonts w:ascii="Times New Roman" w:eastAsia="Times New Roman" w:hAnsi="Times New Roman" w:cs="Times New Roman"/>
          <w:b/>
          <w:noProof/>
          <w:snapToGrid w:val="0"/>
          <w:lang w:val="lt-LT"/>
        </w:rPr>
        <w:t xml:space="preserve">(-I) </w:t>
      </w:r>
      <w:r w:rsidRPr="00F8714E">
        <w:rPr>
          <w:rFonts w:ascii="Times New Roman" w:hAnsi="Times New Roman" w:cs="Times New Roman"/>
          <w:b/>
          <w:lang w:val="lt-LT"/>
        </w:rPr>
        <w:t>UŽ SERIJŲ IŠLEIDIMĄ</w:t>
      </w:r>
    </w:p>
    <w:p w:rsidR="001A4B4B" w:rsidRPr="00F8714E" w:rsidRDefault="001A4B4B" w:rsidP="00CA29D1">
      <w:pPr>
        <w:tabs>
          <w:tab w:val="left" w:pos="1701"/>
        </w:tabs>
        <w:spacing w:after="0" w:line="260" w:lineRule="exact"/>
        <w:ind w:left="567" w:right="567" w:hanging="567"/>
        <w:rPr>
          <w:rFonts w:ascii="Times New Roman" w:hAnsi="Times New Roman" w:cs="Times New Roman"/>
        </w:rPr>
      </w:pPr>
    </w:p>
    <w:p w:rsidR="001A4B4B" w:rsidRPr="00F8714E" w:rsidRDefault="001A4B4B" w:rsidP="00CA29D1">
      <w:pPr>
        <w:tabs>
          <w:tab w:val="left" w:pos="1701"/>
        </w:tabs>
        <w:spacing w:after="0" w:line="260" w:lineRule="exact"/>
        <w:ind w:left="1701" w:right="567" w:hanging="567"/>
        <w:rPr>
          <w:rFonts w:ascii="Times New Roman" w:hAnsi="Times New Roman" w:cs="Times New Roman"/>
        </w:rPr>
      </w:pPr>
      <w:r w:rsidRPr="00F8714E">
        <w:rPr>
          <w:rFonts w:ascii="Times New Roman" w:hAnsi="Times New Roman" w:cs="Times New Roman"/>
          <w:b/>
          <w:lang w:val="lt-LT"/>
        </w:rPr>
        <w:t>B.</w:t>
      </w:r>
      <w:r w:rsidRPr="00F8714E">
        <w:rPr>
          <w:rFonts w:ascii="Times New Roman" w:eastAsia="Times New Roman" w:hAnsi="Times New Roman" w:cs="Times New Roman"/>
          <w:b/>
          <w:snapToGrid w:val="0"/>
          <w:lang w:val="lt-LT"/>
        </w:rPr>
        <w:tab/>
        <w:t>TIEKIMO IR VARTOJIMO</w:t>
      </w:r>
      <w:r w:rsidRPr="00F8714E">
        <w:rPr>
          <w:rFonts w:ascii="Times New Roman" w:hAnsi="Times New Roman" w:cs="Times New Roman"/>
          <w:b/>
          <w:lang w:val="lt-LT"/>
        </w:rPr>
        <w:t xml:space="preserve"> SĄLYGOS</w:t>
      </w:r>
      <w:r w:rsidRPr="00F8714E">
        <w:rPr>
          <w:rFonts w:ascii="Times New Roman" w:eastAsia="Times New Roman" w:hAnsi="Times New Roman" w:cs="Times New Roman"/>
          <w:b/>
          <w:snapToGrid w:val="0"/>
          <w:lang w:val="lt-LT"/>
        </w:rPr>
        <w:t xml:space="preserve"> AR APRIBOJIMAI</w:t>
      </w:r>
    </w:p>
    <w:p w:rsidR="001A4B4B" w:rsidRPr="00F8714E" w:rsidRDefault="00C51A6B" w:rsidP="00347B3A">
      <w:pPr>
        <w:ind w:left="567" w:hanging="567"/>
        <w:rPr>
          <w:rFonts w:ascii="Times New Roman" w:hAnsi="Times New Roman" w:cs="Times New Roman"/>
          <w:b/>
        </w:rPr>
      </w:pPr>
      <w:r w:rsidRPr="00F8714E">
        <w:rPr>
          <w:rFonts w:ascii="Times New Roman" w:eastAsia="Times New Roman" w:hAnsi="Times New Roman" w:cs="Times New Roman"/>
          <w:lang w:val="lt-LT" w:eastAsia="lt-LT"/>
        </w:rPr>
        <w:br w:type="page"/>
      </w:r>
      <w:r w:rsidR="001A4B4B" w:rsidRPr="00F8714E">
        <w:rPr>
          <w:rFonts w:ascii="Times New Roman" w:hAnsi="Times New Roman" w:cs="Times New Roman"/>
          <w:b/>
          <w:lang w:val="lt-LT"/>
        </w:rPr>
        <w:lastRenderedPageBreak/>
        <w:t>A.</w:t>
      </w:r>
      <w:r w:rsidR="001A4B4B" w:rsidRPr="00F8714E">
        <w:rPr>
          <w:rFonts w:ascii="Times New Roman" w:eastAsia="Times New Roman" w:hAnsi="Times New Roman" w:cs="Times New Roman"/>
          <w:b/>
          <w:snapToGrid w:val="0"/>
          <w:lang w:val="lt-LT"/>
        </w:rPr>
        <w:tab/>
        <w:t>GAMINTOJAS (-AI),</w:t>
      </w:r>
      <w:r w:rsidR="001A4B4B" w:rsidRPr="00F8714E">
        <w:rPr>
          <w:rFonts w:ascii="Times New Roman" w:hAnsi="Times New Roman" w:cs="Times New Roman"/>
          <w:b/>
          <w:lang w:val="lt-LT"/>
        </w:rPr>
        <w:t xml:space="preserve"> ATSAKINGAS </w:t>
      </w:r>
      <w:r w:rsidR="001A4B4B" w:rsidRPr="00F8714E">
        <w:rPr>
          <w:rFonts w:ascii="Times New Roman" w:eastAsia="Times New Roman" w:hAnsi="Times New Roman" w:cs="Times New Roman"/>
          <w:b/>
          <w:snapToGrid w:val="0"/>
          <w:lang w:val="lt-LT"/>
        </w:rPr>
        <w:t xml:space="preserve">(-I) </w:t>
      </w:r>
      <w:r w:rsidR="001A4B4B" w:rsidRPr="00F8714E">
        <w:rPr>
          <w:rFonts w:ascii="Times New Roman" w:hAnsi="Times New Roman" w:cs="Times New Roman"/>
          <w:b/>
          <w:lang w:val="lt-LT"/>
        </w:rPr>
        <w:t>UŽ SERIJŲ IŠLEIDIMĄ</w:t>
      </w:r>
    </w:p>
    <w:p w:rsidR="001A4B4B" w:rsidRPr="00F8714E" w:rsidRDefault="001A4B4B" w:rsidP="00347B3A">
      <w:pPr>
        <w:tabs>
          <w:tab w:val="left" w:pos="567"/>
        </w:tabs>
        <w:spacing w:after="0" w:line="260" w:lineRule="exact"/>
        <w:rPr>
          <w:rFonts w:ascii="Times New Roman" w:hAnsi="Times New Roman" w:cs="Times New Roman"/>
        </w:rPr>
      </w:pPr>
    </w:p>
    <w:p w:rsidR="001A4B4B" w:rsidRPr="00F8714E" w:rsidRDefault="001A4B4B" w:rsidP="00347B3A">
      <w:pPr>
        <w:tabs>
          <w:tab w:val="left" w:pos="567"/>
        </w:tabs>
        <w:spacing w:after="0" w:line="240" w:lineRule="auto"/>
        <w:jc w:val="both"/>
        <w:rPr>
          <w:rFonts w:ascii="Times New Roman" w:hAnsi="Times New Roman" w:cs="Times New Roman"/>
        </w:rPr>
      </w:pPr>
      <w:r w:rsidRPr="00F8714E">
        <w:rPr>
          <w:rFonts w:ascii="Times New Roman" w:eastAsia="Times New Roman" w:hAnsi="Times New Roman" w:cs="Times New Roman"/>
          <w:noProof/>
          <w:snapToGrid w:val="0"/>
          <w:u w:val="single"/>
          <w:lang w:val="lt-LT"/>
        </w:rPr>
        <w:t>Gamintojo (-ų),</w:t>
      </w:r>
      <w:r w:rsidRPr="00F8714E">
        <w:rPr>
          <w:rFonts w:ascii="Times New Roman" w:hAnsi="Times New Roman" w:cs="Times New Roman"/>
          <w:u w:val="single"/>
          <w:lang w:val="lt-LT"/>
        </w:rPr>
        <w:t xml:space="preserve"> atsakingo </w:t>
      </w:r>
      <w:r w:rsidRPr="00F8714E">
        <w:rPr>
          <w:rFonts w:ascii="Times New Roman" w:eastAsia="Times New Roman" w:hAnsi="Times New Roman" w:cs="Times New Roman"/>
          <w:noProof/>
          <w:snapToGrid w:val="0"/>
          <w:u w:val="single"/>
          <w:lang w:val="lt-LT"/>
        </w:rPr>
        <w:t xml:space="preserve">(-ų) </w:t>
      </w:r>
      <w:r w:rsidRPr="00F8714E">
        <w:rPr>
          <w:rFonts w:ascii="Times New Roman" w:hAnsi="Times New Roman" w:cs="Times New Roman"/>
          <w:u w:val="single"/>
          <w:lang w:val="lt-LT"/>
        </w:rPr>
        <w:t xml:space="preserve">už serijų išleidimą, pavadinimas </w:t>
      </w:r>
      <w:r w:rsidRPr="00F8714E">
        <w:rPr>
          <w:rFonts w:ascii="Times New Roman" w:eastAsia="Times New Roman" w:hAnsi="Times New Roman" w:cs="Times New Roman"/>
          <w:noProof/>
          <w:snapToGrid w:val="0"/>
          <w:u w:val="single"/>
          <w:lang w:val="lt-LT"/>
        </w:rPr>
        <w:t xml:space="preserve">(-ai) </w:t>
      </w:r>
      <w:r w:rsidRPr="00F8714E">
        <w:rPr>
          <w:rFonts w:ascii="Times New Roman" w:hAnsi="Times New Roman" w:cs="Times New Roman"/>
          <w:u w:val="single"/>
          <w:lang w:val="lt-LT"/>
        </w:rPr>
        <w:t>ir adresas</w:t>
      </w:r>
      <w:r w:rsidRPr="00F8714E">
        <w:rPr>
          <w:rFonts w:ascii="Times New Roman" w:eastAsia="Times New Roman" w:hAnsi="Times New Roman" w:cs="Times New Roman"/>
          <w:noProof/>
          <w:snapToGrid w:val="0"/>
          <w:u w:val="single"/>
          <w:lang w:val="lt-LT"/>
        </w:rPr>
        <w:t xml:space="preserve"> (-ai)</w:t>
      </w:r>
    </w:p>
    <w:p w:rsidR="00C51A6B" w:rsidRPr="00F8714E" w:rsidRDefault="00C51A6B" w:rsidP="00347B3A">
      <w:pPr>
        <w:spacing w:after="0" w:line="240" w:lineRule="auto"/>
        <w:rPr>
          <w:rFonts w:ascii="Times New Roman" w:hAnsi="Times New Roman" w:cs="Times New Roman"/>
        </w:rPr>
      </w:pPr>
    </w:p>
    <w:p w:rsidR="00C51A6B" w:rsidRPr="00F8714E" w:rsidRDefault="00C51A6B" w:rsidP="00347B3A">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Torrent Pharma GmbH</w:t>
      </w:r>
    </w:p>
    <w:p w:rsidR="00C51A6B" w:rsidRPr="00F8714E" w:rsidRDefault="00C51A6B" w:rsidP="00347B3A">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Suedwestpark 50</w:t>
      </w:r>
    </w:p>
    <w:p w:rsidR="00C51A6B" w:rsidRPr="00F8714E" w:rsidRDefault="00C51A6B" w:rsidP="00347B3A">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90449 Nuremberg</w:t>
      </w:r>
    </w:p>
    <w:p w:rsidR="00C51A6B" w:rsidRPr="00F8714E" w:rsidRDefault="00C51A6B" w:rsidP="00347B3A">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Vokietija</w:t>
      </w:r>
    </w:p>
    <w:p w:rsidR="00C51A6B" w:rsidRPr="00F8714E" w:rsidRDefault="00C51A6B" w:rsidP="00347B3A">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1A4B4B" w:rsidRPr="00F8714E" w:rsidRDefault="001A4B4B" w:rsidP="00CA29D1">
      <w:pPr>
        <w:spacing w:after="0" w:line="240" w:lineRule="auto"/>
        <w:rPr>
          <w:rFonts w:ascii="Times New Roman" w:hAnsi="Times New Roman" w:cs="Times New Roman"/>
        </w:rPr>
      </w:pPr>
      <w:bookmarkStart w:id="0" w:name="_Toc129243129"/>
      <w:bookmarkStart w:id="1" w:name="_Toc129243254"/>
      <w:bookmarkStart w:id="2" w:name="_Toc129243130"/>
      <w:bookmarkStart w:id="3" w:name="_Toc129243255"/>
      <w:r w:rsidRPr="00F8714E">
        <w:rPr>
          <w:rFonts w:ascii="Times New Roman" w:eastAsia="Times New Roman" w:hAnsi="Times New Roman" w:cs="Times New Roman"/>
          <w:b/>
          <w:lang w:val="lt-LT" w:eastAsia="lt-LT"/>
        </w:rPr>
        <w:t>B.</w:t>
      </w:r>
      <w:r w:rsidRPr="00F8714E">
        <w:rPr>
          <w:rFonts w:ascii="Times New Roman" w:hAnsi="Times New Roman" w:cs="Times New Roman"/>
          <w:b/>
          <w:lang w:val="lt-LT"/>
        </w:rPr>
        <w:tab/>
        <w:t>TIEKIMO IR VARTOJIMO SĄLYGOS AR APRIBOJIMAI</w:t>
      </w:r>
      <w:bookmarkEnd w:id="0"/>
      <w:bookmarkEnd w:id="1"/>
      <w:bookmarkEnd w:id="2"/>
      <w:bookmarkEnd w:id="3"/>
    </w:p>
    <w:p w:rsidR="001A4B4B" w:rsidRPr="00F8714E" w:rsidRDefault="001A4B4B" w:rsidP="00CA29D1">
      <w:pPr>
        <w:spacing w:after="0" w:line="240" w:lineRule="auto"/>
        <w:rPr>
          <w:rFonts w:ascii="Times New Roman" w:hAnsi="Times New Roman" w:cs="Times New Roman"/>
        </w:rPr>
      </w:pPr>
    </w:p>
    <w:p w:rsidR="001A4B4B" w:rsidRPr="00F8714E" w:rsidRDefault="001A4B4B" w:rsidP="00CA29D1">
      <w:pPr>
        <w:spacing w:after="0" w:line="240" w:lineRule="auto"/>
        <w:rPr>
          <w:rFonts w:ascii="Times New Roman" w:hAnsi="Times New Roman" w:cs="Times New Roman"/>
        </w:rPr>
      </w:pPr>
      <w:r w:rsidRPr="00F8714E">
        <w:rPr>
          <w:rFonts w:ascii="Times New Roman" w:hAnsi="Times New Roman" w:cs="Times New Roman"/>
          <w:lang w:val="lt-LT"/>
        </w:rPr>
        <w:t>Receptinis vaistinis preparatas</w:t>
      </w:r>
      <w:r w:rsidRPr="00F8714E">
        <w:rPr>
          <w:rFonts w:ascii="Times New Roman" w:eastAsia="Times New Roman" w:hAnsi="Times New Roman" w:cs="Times New Roman"/>
          <w:lang w:val="lt-LT" w:eastAsia="lt-LT"/>
        </w:rPr>
        <w:t>.</w:t>
      </w:r>
    </w:p>
    <w:p w:rsidR="00C51A6B" w:rsidRPr="00F8714E" w:rsidRDefault="00C51A6B" w:rsidP="00CA29D1">
      <w:pPr>
        <w:spacing w:after="0" w:line="240" w:lineRule="auto"/>
        <w:rPr>
          <w:rFonts w:ascii="Times New Roman" w:hAnsi="Times New Roman" w:cs="Times New Roman"/>
        </w:rPr>
      </w:pPr>
      <w:r w:rsidRPr="00F8714E">
        <w:rPr>
          <w:rFonts w:ascii="Times New Roman" w:hAnsi="Times New Roman" w:cs="Times New Roman"/>
          <w:lang w:val="lt-LT"/>
        </w:rPr>
        <w:br w:type="page"/>
      </w: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9F7965" w:rsidRDefault="009F7965" w:rsidP="00CA29D1">
      <w:pPr>
        <w:spacing w:after="0" w:line="240" w:lineRule="auto"/>
        <w:jc w:val="center"/>
        <w:outlineLvl w:val="0"/>
        <w:rPr>
          <w:rFonts w:ascii="Times New Roman" w:hAnsi="Times New Roman" w:cs="Times New Roman"/>
          <w:b/>
          <w:kern w:val="28"/>
          <w:lang w:val="lt-LT"/>
        </w:rPr>
      </w:pPr>
    </w:p>
    <w:p w:rsidR="00C51A6B" w:rsidRPr="00F8714E" w:rsidRDefault="00C51A6B" w:rsidP="00CA29D1">
      <w:pPr>
        <w:spacing w:after="0" w:line="240" w:lineRule="auto"/>
        <w:jc w:val="center"/>
        <w:outlineLvl w:val="0"/>
        <w:rPr>
          <w:rFonts w:ascii="Times New Roman" w:hAnsi="Times New Roman" w:cs="Times New Roman"/>
        </w:rPr>
      </w:pPr>
      <w:r w:rsidRPr="00F8714E">
        <w:rPr>
          <w:rFonts w:ascii="Times New Roman" w:hAnsi="Times New Roman" w:cs="Times New Roman"/>
          <w:b/>
          <w:kern w:val="28"/>
          <w:lang w:val="lt-LT"/>
        </w:rPr>
        <w:t>III PRIEDAS</w:t>
      </w: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jc w:val="center"/>
        <w:rPr>
          <w:rFonts w:ascii="Times New Roman" w:hAnsi="Times New Roman" w:cs="Times New Roman"/>
          <w:b/>
        </w:rPr>
      </w:pPr>
      <w:r w:rsidRPr="00F8714E">
        <w:rPr>
          <w:rFonts w:ascii="Times New Roman" w:hAnsi="Times New Roman" w:cs="Times New Roman"/>
          <w:b/>
          <w:lang w:val="lt-LT"/>
        </w:rPr>
        <w:t>ŽENKLINIMAS IR PAKUOTĖS LAPELIS</w:t>
      </w:r>
    </w:p>
    <w:p w:rsidR="00C51A6B" w:rsidRPr="00F8714E" w:rsidRDefault="00C51A6B" w:rsidP="00CA29D1">
      <w:pPr>
        <w:spacing w:after="0" w:line="240" w:lineRule="auto"/>
        <w:rPr>
          <w:rFonts w:ascii="Times New Roman" w:hAnsi="Times New Roman" w:cs="Times New Roman"/>
        </w:rPr>
      </w:pPr>
      <w:r w:rsidRPr="00F8714E">
        <w:rPr>
          <w:rFonts w:ascii="Times New Roman" w:hAnsi="Times New Roman" w:cs="Times New Roman"/>
          <w:lang w:val="lt-LT"/>
        </w:rPr>
        <w:br w:type="page"/>
      </w: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9F7965" w:rsidRDefault="009F7965" w:rsidP="00347B3A">
      <w:pPr>
        <w:spacing w:after="0" w:line="240" w:lineRule="auto"/>
        <w:jc w:val="center"/>
        <w:outlineLvl w:val="0"/>
        <w:rPr>
          <w:rFonts w:ascii="Times New Roman" w:hAnsi="Times New Roman" w:cs="Times New Roman"/>
          <w:b/>
          <w:kern w:val="28"/>
          <w:lang w:val="lt-LT"/>
        </w:rPr>
      </w:pPr>
    </w:p>
    <w:p w:rsidR="00C51A6B" w:rsidRPr="00F8714E" w:rsidRDefault="00C51A6B" w:rsidP="00347B3A">
      <w:pPr>
        <w:spacing w:after="0" w:line="240" w:lineRule="auto"/>
        <w:jc w:val="center"/>
        <w:outlineLvl w:val="0"/>
        <w:rPr>
          <w:rFonts w:ascii="Times New Roman" w:hAnsi="Times New Roman" w:cs="Times New Roman"/>
        </w:rPr>
      </w:pPr>
      <w:r w:rsidRPr="00F8714E">
        <w:rPr>
          <w:rFonts w:ascii="Times New Roman" w:hAnsi="Times New Roman" w:cs="Times New Roman"/>
          <w:b/>
          <w:kern w:val="28"/>
          <w:lang w:val="lt-LT"/>
        </w:rPr>
        <w:t>A. ŽENKLINIMAS</w:t>
      </w:r>
    </w:p>
    <w:p w:rsidR="004369D8" w:rsidRPr="00F8714E" w:rsidRDefault="00C51A6B" w:rsidP="00BD571C">
      <w:pPr>
        <w:pStyle w:val="Antrat2"/>
        <w:pBdr>
          <w:top w:val="single" w:sz="4" w:space="1" w:color="auto"/>
          <w:left w:val="single" w:sz="4" w:space="4" w:color="auto"/>
          <w:bottom w:val="single" w:sz="4" w:space="1" w:color="auto"/>
          <w:right w:val="single" w:sz="4" w:space="4" w:color="auto"/>
        </w:pBdr>
        <w:rPr>
          <w:szCs w:val="22"/>
        </w:rPr>
      </w:pPr>
      <w:r w:rsidRPr="00F8714E">
        <w:rPr>
          <w:szCs w:val="22"/>
        </w:rPr>
        <w:br w:type="page"/>
      </w:r>
      <w:r w:rsidR="004369D8" w:rsidRPr="00F8714E">
        <w:rPr>
          <w:szCs w:val="22"/>
        </w:rPr>
        <w:lastRenderedPageBreak/>
        <w:t xml:space="preserve">INFORMACIJA ANT IŠORINĖS (JEI JOS NĖRA – VIDINĖS) PAKUOTĖS </w:t>
      </w:r>
    </w:p>
    <w:p w:rsidR="004369D8" w:rsidRPr="00F8714E" w:rsidRDefault="004369D8" w:rsidP="00BD5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F8714E">
        <w:rPr>
          <w:rFonts w:ascii="Times New Roman" w:hAnsi="Times New Roman" w:cs="Times New Roman"/>
          <w:lang w:val="lt-LT"/>
        </w:rPr>
        <w:t>KARTONO DĖŽUTĖ</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w:t>
      </w:r>
      <w:r w:rsidRPr="00F8714E">
        <w:rPr>
          <w:rFonts w:ascii="Times New Roman" w:hAnsi="Times New Roman" w:cs="Times New Roman"/>
          <w:b/>
          <w:lang w:val="lt-LT"/>
        </w:rPr>
        <w:tab/>
        <w:t>VAISTINIO PREPARATO PAVADINIMAS</w:t>
      </w:r>
    </w:p>
    <w:p w:rsidR="004369D8" w:rsidRPr="00F8714E" w:rsidRDefault="004369D8" w:rsidP="0000254F">
      <w:pPr>
        <w:spacing w:after="0" w:line="240" w:lineRule="auto"/>
        <w:rPr>
          <w:rFonts w:ascii="Times New Roman" w:hAnsi="Times New Roman" w:cs="Times New Roman"/>
          <w:lang w:val="lt-LT"/>
        </w:rPr>
      </w:pPr>
    </w:p>
    <w:p w:rsidR="004369D8" w:rsidRPr="00F8714E" w:rsidRDefault="004369D8"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QUINTOR 500 mg plėvele dengtos tabletės</w:t>
      </w:r>
    </w:p>
    <w:p w:rsidR="004369D8" w:rsidRPr="00F8714E" w:rsidRDefault="004369D8"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Ciprofloksacinas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2.</w:t>
      </w:r>
      <w:r w:rsidRPr="00F8714E">
        <w:rPr>
          <w:rFonts w:ascii="Times New Roman" w:hAnsi="Times New Roman" w:cs="Times New Roman"/>
          <w:b/>
          <w:lang w:val="lt-LT"/>
        </w:rPr>
        <w:tab/>
        <w:t xml:space="preserve">VEIKLIOJI MEDŽIAGA IR JOS KIEKIS </w:t>
      </w:r>
    </w:p>
    <w:p w:rsidR="004369D8" w:rsidRPr="00F8714E" w:rsidRDefault="004369D8" w:rsidP="0000254F">
      <w:pPr>
        <w:spacing w:after="0" w:line="240" w:lineRule="auto"/>
        <w:rPr>
          <w:rFonts w:ascii="Times New Roman" w:hAnsi="Times New Roman" w:cs="Times New Roman"/>
          <w:lang w:val="lt-LT"/>
        </w:rPr>
      </w:pPr>
    </w:p>
    <w:p w:rsidR="004369D8" w:rsidRPr="00F8714E" w:rsidRDefault="004369D8"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Vienoje plėvele dengtoje tabletėje yra 500 mg ciprofloksacino (ciprofloksacino hidrochlorido pavidalu).</w:t>
      </w:r>
    </w:p>
    <w:p w:rsidR="004369D8" w:rsidRPr="00F8714E" w:rsidRDefault="004369D8" w:rsidP="00C82A84">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F8714E">
        <w:rPr>
          <w:rFonts w:ascii="Times New Roman" w:hAnsi="Times New Roman" w:cs="Times New Roman"/>
          <w:b/>
          <w:lang w:val="lt-LT"/>
        </w:rPr>
        <w:t>3.</w:t>
      </w:r>
      <w:r w:rsidRPr="00F8714E">
        <w:rPr>
          <w:rFonts w:ascii="Times New Roman" w:hAnsi="Times New Roman" w:cs="Times New Roman"/>
          <w:b/>
          <w:lang w:val="lt-LT"/>
        </w:rPr>
        <w:tab/>
        <w:t>PAGALBINIŲ MEDŽIAGŲ SĄRAŠAS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F8714E">
        <w:rPr>
          <w:rFonts w:ascii="Times New Roman" w:hAnsi="Times New Roman" w:cs="Times New Roman"/>
          <w:b/>
          <w:lang w:val="lt-LT"/>
        </w:rPr>
        <w:t>4.</w:t>
      </w:r>
      <w:r w:rsidRPr="00F8714E">
        <w:rPr>
          <w:rFonts w:ascii="Times New Roman" w:hAnsi="Times New Roman" w:cs="Times New Roman"/>
          <w:b/>
          <w:lang w:val="lt-LT"/>
        </w:rPr>
        <w:tab/>
        <w:t>FARMACINĖ FORMA IR KIEKIS PAKUOTĖJE</w:t>
      </w:r>
    </w:p>
    <w:p w:rsidR="004369D8" w:rsidRPr="00F8714E" w:rsidRDefault="004369D8" w:rsidP="0000254F">
      <w:pPr>
        <w:spacing w:after="0" w:line="240" w:lineRule="auto"/>
        <w:rPr>
          <w:rFonts w:ascii="Times New Roman" w:hAnsi="Times New Roman" w:cs="Times New Roman"/>
          <w:lang w:val="lt-LT"/>
        </w:rPr>
      </w:pPr>
    </w:p>
    <w:p w:rsidR="004369D8" w:rsidRPr="00F8714E" w:rsidRDefault="004369D8" w:rsidP="00030E5B">
      <w:pPr>
        <w:tabs>
          <w:tab w:val="left" w:pos="3201"/>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Plėvele dengtos tabletės </w:t>
      </w: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10 tablečių</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5.</w:t>
      </w:r>
      <w:r w:rsidRPr="00F8714E">
        <w:rPr>
          <w:rFonts w:ascii="Times New Roman" w:hAnsi="Times New Roman" w:cs="Times New Roman"/>
          <w:b/>
          <w:lang w:val="lt-LT"/>
        </w:rPr>
        <w:tab/>
        <w:t>VARTOJIMO METODAS IR BŪDAS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Vartoti per burną. Prieš vartojimą perskaitykite pakuotės lapelį.</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lang w:val="lt-LT"/>
        </w:rPr>
      </w:pPr>
      <w:r w:rsidRPr="00F8714E">
        <w:rPr>
          <w:rFonts w:ascii="Times New Roman" w:hAnsi="Times New Roman" w:cs="Times New Roman"/>
          <w:b/>
          <w:lang w:val="lt-LT"/>
        </w:rPr>
        <w:t>6.</w:t>
      </w:r>
      <w:r w:rsidRPr="00F8714E">
        <w:rPr>
          <w:rFonts w:ascii="Times New Roman" w:hAnsi="Times New Roman" w:cs="Times New Roman"/>
          <w:b/>
          <w:lang w:val="lt-LT"/>
        </w:rPr>
        <w:tab/>
        <w:t xml:space="preserve">SPECIALUS ĮSPĖJIMAS, JOG VAISTINĮ PREPARATĄ BŪTINA LAIKYTI VAIKAMS </w:t>
      </w:r>
      <w:r w:rsidRPr="00F8714E">
        <w:rPr>
          <w:rFonts w:ascii="Times New Roman" w:eastAsia="Times New Roman" w:hAnsi="Times New Roman" w:cs="Times New Roman"/>
          <w:b/>
          <w:bCs/>
          <w:lang w:val="lt-LT" w:eastAsia="lt-LT"/>
        </w:rPr>
        <w:t xml:space="preserve">NEPASTEBIMOJE IR </w:t>
      </w:r>
      <w:r w:rsidRPr="00F8714E">
        <w:rPr>
          <w:rFonts w:ascii="Times New Roman" w:hAnsi="Times New Roman" w:cs="Times New Roman"/>
          <w:b/>
          <w:lang w:val="lt-LT"/>
        </w:rPr>
        <w:t>NEPASIEKIAMOJE VIETOJE</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 xml:space="preserve">Laikyti vaikams </w:t>
      </w:r>
      <w:r w:rsidRPr="00F8714E">
        <w:rPr>
          <w:rFonts w:ascii="Times New Roman" w:eastAsia="Times New Roman" w:hAnsi="Times New Roman" w:cs="Times New Roman"/>
          <w:lang w:val="lt-LT" w:eastAsia="lt-LT"/>
        </w:rPr>
        <w:t xml:space="preserve">nepastebimoje ir </w:t>
      </w:r>
      <w:r w:rsidRPr="00F8714E">
        <w:rPr>
          <w:rFonts w:ascii="Times New Roman" w:hAnsi="Times New Roman" w:cs="Times New Roman"/>
          <w:lang w:val="lt-LT"/>
        </w:rPr>
        <w:t>nepasiekiamoje vietoje.</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7.</w:t>
      </w:r>
      <w:r w:rsidRPr="00F8714E">
        <w:rPr>
          <w:rFonts w:ascii="Times New Roman" w:hAnsi="Times New Roman" w:cs="Times New Roman"/>
          <w:b/>
          <w:lang w:val="lt-LT"/>
        </w:rPr>
        <w:tab/>
        <w:t>KITAS SPECIALUS ĮSPĖJIMAS (JEI REIKIA)</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8.</w:t>
      </w:r>
      <w:r w:rsidRPr="00F8714E">
        <w:rPr>
          <w:rFonts w:ascii="Times New Roman" w:hAnsi="Times New Roman" w:cs="Times New Roman"/>
          <w:b/>
          <w:lang w:val="lt-LT"/>
        </w:rPr>
        <w:tab/>
        <w:t>TINKAMUMO LAIKAS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Tinka iki {MMMM/mm} [metai, mėnuo]</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9.</w:t>
      </w:r>
      <w:r w:rsidRPr="00F8714E">
        <w:rPr>
          <w:rFonts w:ascii="Times New Roman" w:hAnsi="Times New Roman" w:cs="Times New Roman"/>
          <w:b/>
          <w:lang w:val="lt-LT"/>
        </w:rPr>
        <w:tab/>
        <w:t>SPECIALIOS LAIKYMO SĄLYGOS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Laikyti ne aukštesnėje kaip 30 </w:t>
      </w:r>
      <w:r w:rsidRPr="00F8714E">
        <w:rPr>
          <w:rFonts w:ascii="Times New Roman" w:hAnsi="Times New Roman" w:cs="Times New Roman"/>
          <w:lang w:val="lt-LT"/>
        </w:rPr>
        <w:sym w:font="Symbol" w:char="F0B0"/>
      </w:r>
      <w:r w:rsidRPr="00F8714E">
        <w:rPr>
          <w:rFonts w:ascii="Times New Roman" w:hAnsi="Times New Roman" w:cs="Times New Roman"/>
          <w:lang w:val="lt-LT"/>
        </w:rPr>
        <w:t>C temperatūroje.</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Lizdinę plokštelę laikyti išorinėje dėžutėje, kad preparatas būtų apsaugotas nuo šviesos ir drėgmės.</w:t>
      </w: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347B3A">
      <w:pPr>
        <w:spacing w:after="0" w:line="240" w:lineRule="auto"/>
        <w:rPr>
          <w:rFonts w:ascii="Times New Roman" w:hAnsi="Times New Roman" w:cs="Times New Roman"/>
          <w:lang w:val="lt-LT"/>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lastRenderedPageBreak/>
        <w:t>10.</w:t>
      </w:r>
      <w:r w:rsidRPr="00F8714E">
        <w:rPr>
          <w:rFonts w:ascii="Times New Roman" w:hAnsi="Times New Roman" w:cs="Times New Roman"/>
          <w:b/>
          <w:lang w:val="lt-LT"/>
        </w:rPr>
        <w:tab/>
        <w:t>SPECIALIOS ATSARGUMO PRIEMONĖS, BŪTINOS NAIKINANT VAISTINIO PREPARATO LIKUČIUS ARBA ATLIEKAS (JEI REIKIA)</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11.</w:t>
      </w:r>
      <w:r w:rsidRPr="00F8714E">
        <w:rPr>
          <w:rFonts w:ascii="Times New Roman" w:hAnsi="Times New Roman" w:cs="Times New Roman"/>
          <w:b/>
          <w:lang w:val="lt-LT"/>
        </w:rPr>
        <w:tab/>
        <w:t>RINKODAROS TEISĖS  TURĖTOJO PAVADINIMAS IR ADRESAS</w:t>
      </w:r>
    </w:p>
    <w:p w:rsidR="004369D8" w:rsidRPr="00F8714E" w:rsidRDefault="004369D8" w:rsidP="00347B3A">
      <w:pPr>
        <w:spacing w:after="0" w:line="240" w:lineRule="auto"/>
        <w:rPr>
          <w:rFonts w:ascii="Times New Roman" w:hAnsi="Times New Roman" w:cs="Times New Roman"/>
        </w:rPr>
      </w:pP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 xml:space="preserve">K. </w:t>
      </w:r>
      <w:proofErr w:type="spellStart"/>
      <w:r w:rsidRPr="00F5652F">
        <w:rPr>
          <w:rFonts w:ascii="Times New Roman" w:hAnsi="Times New Roman" w:cs="Times New Roman"/>
        </w:rPr>
        <w:t>Petrausko</w:t>
      </w:r>
      <w:proofErr w:type="spellEnd"/>
      <w:r w:rsidRPr="00F5652F">
        <w:rPr>
          <w:rFonts w:ascii="Times New Roman" w:hAnsi="Times New Roman" w:cs="Times New Roman"/>
        </w:rPr>
        <w:t xml:space="preserve"> 19A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 xml:space="preserve">LT-44162 Kaunas </w:t>
      </w:r>
    </w:p>
    <w:p w:rsidR="00CE3392" w:rsidRPr="00F5652F" w:rsidRDefault="00CE3392" w:rsidP="00CE3392">
      <w:pPr>
        <w:spacing w:after="0" w:line="240" w:lineRule="auto"/>
        <w:rPr>
          <w:rFonts w:ascii="Times New Roman" w:hAnsi="Times New Roman" w:cs="Times New Roman"/>
          <w:lang w:val="lt-LT"/>
        </w:rPr>
      </w:pPr>
      <w:proofErr w:type="spellStart"/>
      <w:r w:rsidRPr="00F5652F">
        <w:rPr>
          <w:rFonts w:ascii="Times New Roman" w:hAnsi="Times New Roman" w:cs="Times New Roman"/>
        </w:rPr>
        <w:t>Lietuva</w:t>
      </w:r>
      <w:proofErr w:type="spellEnd"/>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12.</w:t>
      </w:r>
      <w:r w:rsidRPr="00F8714E">
        <w:rPr>
          <w:rFonts w:ascii="Times New Roman" w:hAnsi="Times New Roman" w:cs="Times New Roman"/>
          <w:b/>
          <w:lang w:val="lt-LT"/>
        </w:rPr>
        <w:tab/>
        <w:t xml:space="preserve">RINKODAROS </w:t>
      </w:r>
      <w:r w:rsidR="00347B3A" w:rsidRPr="00F8714E">
        <w:rPr>
          <w:rFonts w:ascii="Times New Roman" w:hAnsi="Times New Roman" w:cs="Times New Roman"/>
          <w:b/>
          <w:lang w:val="lt-LT"/>
        </w:rPr>
        <w:t>PAŽYMĖJIMO</w:t>
      </w:r>
      <w:r w:rsidRPr="00F8714E">
        <w:rPr>
          <w:rFonts w:ascii="Times New Roman" w:hAnsi="Times New Roman" w:cs="Times New Roman"/>
          <w:b/>
          <w:lang w:val="lt-LT"/>
        </w:rPr>
        <w:t xml:space="preserve">  NUMERIS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LT/1/95/2133/002</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13.</w:t>
      </w:r>
      <w:r w:rsidRPr="00F8714E">
        <w:rPr>
          <w:rFonts w:ascii="Times New Roman" w:hAnsi="Times New Roman" w:cs="Times New Roman"/>
          <w:b/>
          <w:lang w:val="lt-LT"/>
        </w:rPr>
        <w:tab/>
        <w:t>SERIJOS NUMERIS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 xml:space="preserve">Serija </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14.</w:t>
      </w:r>
      <w:r w:rsidRPr="00F8714E">
        <w:rPr>
          <w:rFonts w:ascii="Times New Roman" w:hAnsi="Times New Roman" w:cs="Times New Roman"/>
          <w:b/>
          <w:lang w:val="lt-LT"/>
        </w:rPr>
        <w:tab/>
        <w:t>PARDAVIMO (IŠDAVIMO) TVARKA</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Receptinis vaistinis preparatas.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15.</w:t>
      </w:r>
      <w:r w:rsidRPr="00F8714E">
        <w:rPr>
          <w:rFonts w:ascii="Times New Roman" w:hAnsi="Times New Roman" w:cs="Times New Roman"/>
          <w:b/>
          <w:lang w:val="lt-LT"/>
        </w:rPr>
        <w:tab/>
        <w:t>VARTOJIMO INSTRUKCIJA</w:t>
      </w:r>
    </w:p>
    <w:p w:rsidR="004369D8" w:rsidRPr="00F8714E" w:rsidRDefault="004369D8" w:rsidP="0000254F">
      <w:pPr>
        <w:spacing w:after="0" w:line="240" w:lineRule="auto"/>
        <w:rPr>
          <w:rFonts w:ascii="Times New Roman" w:hAnsi="Times New Roman" w:cs="Times New Roman"/>
          <w:lang w:val="lt-LT"/>
        </w:rPr>
      </w:pPr>
    </w:p>
    <w:p w:rsidR="004369D8" w:rsidRPr="00F8714E" w:rsidRDefault="004369D8" w:rsidP="00030E5B">
      <w:pPr>
        <w:spacing w:after="0" w:line="240" w:lineRule="auto"/>
        <w:rPr>
          <w:rFonts w:ascii="Times New Roman" w:hAnsi="Times New Roman" w:cs="Times New Roman"/>
          <w:lang w:val="lt-LT"/>
        </w:rPr>
      </w:pPr>
    </w:p>
    <w:p w:rsidR="004369D8" w:rsidRPr="00F8714E" w:rsidRDefault="004369D8" w:rsidP="00BD5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F8714E">
        <w:rPr>
          <w:rFonts w:ascii="Times New Roman" w:hAnsi="Times New Roman" w:cs="Times New Roman"/>
          <w:b/>
          <w:lang w:val="lt-LT"/>
        </w:rPr>
        <w:t>16. INFORMACIJA BRAILIO RAŠTU</w:t>
      </w:r>
    </w:p>
    <w:p w:rsidR="004369D8" w:rsidRPr="00F8714E" w:rsidRDefault="004369D8" w:rsidP="00347B3A">
      <w:pPr>
        <w:spacing w:after="0" w:line="240" w:lineRule="auto"/>
        <w:rPr>
          <w:rFonts w:ascii="Times New Roman" w:hAnsi="Times New Roman" w:cs="Times New Roman"/>
          <w:b/>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Quintor 500 mg</w:t>
      </w:r>
    </w:p>
    <w:p w:rsidR="004369D8" w:rsidRPr="00F8714E" w:rsidRDefault="004369D8" w:rsidP="00BD5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F8714E">
        <w:rPr>
          <w:rFonts w:ascii="Times New Roman" w:hAnsi="Times New Roman" w:cs="Times New Roman"/>
          <w:lang w:val="lt-LT"/>
        </w:rPr>
        <w:br w:type="page"/>
      </w:r>
      <w:r w:rsidRPr="00F8714E">
        <w:rPr>
          <w:rFonts w:ascii="Times New Roman" w:hAnsi="Times New Roman" w:cs="Times New Roman"/>
          <w:b/>
          <w:lang w:val="lt-LT"/>
        </w:rPr>
        <w:lastRenderedPageBreak/>
        <w:t xml:space="preserve">MINIMALI INFORMACIJA ANT LIZDINIŲ </w:t>
      </w:r>
      <w:r w:rsidR="00347B3A" w:rsidRPr="00F8714E">
        <w:rPr>
          <w:rFonts w:ascii="Times New Roman" w:hAnsi="Times New Roman" w:cs="Times New Roman"/>
          <w:b/>
          <w:lang w:val="lt-LT"/>
        </w:rPr>
        <w:t>PLOKŠTELIŲ</w:t>
      </w:r>
      <w:r w:rsidRPr="00F8714E">
        <w:rPr>
          <w:rFonts w:ascii="Times New Roman" w:hAnsi="Times New Roman" w:cs="Times New Roman"/>
          <w:b/>
          <w:lang w:val="lt-LT"/>
        </w:rPr>
        <w:t xml:space="preserve"> ARBA DVISLUOKSNIŲ JUOSTELIŲ</w:t>
      </w:r>
    </w:p>
    <w:p w:rsidR="004369D8" w:rsidRPr="00F8714E" w:rsidRDefault="004369D8" w:rsidP="00BD5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F8714E">
        <w:rPr>
          <w:rFonts w:ascii="Times New Roman" w:hAnsi="Times New Roman" w:cs="Times New Roman"/>
          <w:lang w:val="lt-LT"/>
        </w:rPr>
        <w:t>LIZDINĖ PLOKŠTELĖ</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1.</w:t>
      </w:r>
      <w:r w:rsidRPr="00F8714E">
        <w:rPr>
          <w:rFonts w:ascii="Times New Roman" w:hAnsi="Times New Roman" w:cs="Times New Roman"/>
          <w:b/>
          <w:lang w:val="lt-LT"/>
        </w:rPr>
        <w:tab/>
        <w:t>VAISTINIO PREPARATO PAVADINIMAS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QUINTOR 500 mg plėvele dengtos tabletės</w:t>
      </w:r>
    </w:p>
    <w:p w:rsidR="004369D8" w:rsidRPr="00F8714E" w:rsidRDefault="004369D8"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Ciprofloksacinas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2.</w:t>
      </w:r>
      <w:r w:rsidRPr="00F8714E">
        <w:rPr>
          <w:rFonts w:ascii="Times New Roman" w:hAnsi="Times New Roman" w:cs="Times New Roman"/>
          <w:b/>
          <w:lang w:val="lt-LT"/>
        </w:rPr>
        <w:tab/>
        <w:t xml:space="preserve">RINKODAROS TEISĖS  TURĖTOJO PAVADINIMAS </w:t>
      </w:r>
    </w:p>
    <w:p w:rsidR="004369D8" w:rsidRPr="00F8714E" w:rsidRDefault="004369D8" w:rsidP="00347B3A">
      <w:pPr>
        <w:spacing w:after="0" w:line="240" w:lineRule="auto"/>
        <w:rPr>
          <w:rFonts w:ascii="Times New Roman" w:hAnsi="Times New Roman" w:cs="Times New Roman"/>
        </w:rPr>
      </w:pP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3.</w:t>
      </w:r>
      <w:r w:rsidRPr="00F8714E">
        <w:rPr>
          <w:rFonts w:ascii="Times New Roman" w:hAnsi="Times New Roman" w:cs="Times New Roman"/>
          <w:b/>
          <w:lang w:val="lt-LT"/>
        </w:rPr>
        <w:tab/>
        <w:t>TINKAMUMO LAIKAS</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Tinka iki {MMMM/mm} [metai, mėnuo]</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4369D8" w:rsidRPr="00F8714E" w:rsidRDefault="004369D8" w:rsidP="00BD571C">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cs="Times New Roman"/>
        </w:rPr>
      </w:pPr>
      <w:r w:rsidRPr="00F8714E">
        <w:rPr>
          <w:rFonts w:ascii="Times New Roman" w:hAnsi="Times New Roman" w:cs="Times New Roman"/>
          <w:b/>
          <w:lang w:val="lt-LT"/>
        </w:rPr>
        <w:t>4.</w:t>
      </w:r>
      <w:r w:rsidRPr="00F8714E">
        <w:rPr>
          <w:rFonts w:ascii="Times New Roman" w:hAnsi="Times New Roman" w:cs="Times New Roman"/>
          <w:b/>
          <w:lang w:val="lt-LT"/>
        </w:rPr>
        <w:tab/>
        <w:t xml:space="preserve">SERIJOS NUMERIS </w:t>
      </w:r>
    </w:p>
    <w:p w:rsidR="004369D8" w:rsidRPr="00F8714E" w:rsidRDefault="004369D8" w:rsidP="00347B3A">
      <w:pPr>
        <w:spacing w:after="0" w:line="240" w:lineRule="auto"/>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r w:rsidRPr="00F8714E">
        <w:rPr>
          <w:rFonts w:ascii="Times New Roman" w:hAnsi="Times New Roman" w:cs="Times New Roman"/>
          <w:lang w:val="lt-LT"/>
        </w:rPr>
        <w:t>Serija {numeris}</w:t>
      </w:r>
    </w:p>
    <w:p w:rsidR="004369D8" w:rsidRPr="00F8714E" w:rsidRDefault="004369D8" w:rsidP="00347B3A">
      <w:pPr>
        <w:keepNext/>
        <w:spacing w:after="0" w:line="240" w:lineRule="auto"/>
        <w:outlineLvl w:val="2"/>
        <w:rPr>
          <w:rFonts w:ascii="Times New Roman" w:hAnsi="Times New Roman" w:cs="Times New Roman"/>
        </w:rPr>
      </w:pPr>
    </w:p>
    <w:p w:rsidR="004369D8" w:rsidRPr="00F8714E" w:rsidRDefault="004369D8" w:rsidP="00347B3A">
      <w:pPr>
        <w:spacing w:after="0" w:line="240" w:lineRule="auto"/>
        <w:rPr>
          <w:rFonts w:ascii="Times New Roman" w:hAnsi="Times New Roman" w:cs="Times New Roman"/>
        </w:rPr>
      </w:pPr>
    </w:p>
    <w:p w:rsidR="00C51A6B" w:rsidRPr="00F8714E" w:rsidRDefault="00C51A6B" w:rsidP="00347B3A">
      <w:pPr>
        <w:keepNext/>
        <w:spacing w:after="0" w:line="240" w:lineRule="auto"/>
        <w:outlineLvl w:val="1"/>
        <w:rPr>
          <w:rFonts w:ascii="Times New Roman" w:hAnsi="Times New Roman" w:cs="Times New Roman"/>
        </w:rPr>
      </w:pPr>
      <w:r w:rsidRPr="00F8714E">
        <w:rPr>
          <w:rFonts w:ascii="Times New Roman" w:hAnsi="Times New Roman" w:cs="Times New Roman"/>
          <w:lang w:val="lt-LT"/>
        </w:rPr>
        <w:br w:type="page"/>
      </w: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C51A6B" w:rsidRPr="00F8714E" w:rsidRDefault="00C51A6B" w:rsidP="00CA29D1">
      <w:pPr>
        <w:spacing w:after="0" w:line="240" w:lineRule="auto"/>
        <w:rPr>
          <w:rFonts w:ascii="Times New Roman" w:hAnsi="Times New Roman" w:cs="Times New Roman"/>
        </w:rPr>
      </w:pPr>
    </w:p>
    <w:p w:rsidR="009F7965" w:rsidRDefault="009F7965" w:rsidP="00CA29D1">
      <w:pPr>
        <w:spacing w:after="0" w:line="240" w:lineRule="auto"/>
        <w:jc w:val="center"/>
        <w:outlineLvl w:val="0"/>
        <w:rPr>
          <w:rFonts w:ascii="Times New Roman" w:hAnsi="Times New Roman" w:cs="Times New Roman"/>
          <w:b/>
          <w:kern w:val="28"/>
          <w:lang w:val="lt-LT"/>
        </w:rPr>
      </w:pPr>
    </w:p>
    <w:p w:rsidR="00C51A6B" w:rsidRPr="00F8714E" w:rsidRDefault="00C51A6B" w:rsidP="00CA29D1">
      <w:pPr>
        <w:spacing w:after="0" w:line="240" w:lineRule="auto"/>
        <w:jc w:val="center"/>
        <w:outlineLvl w:val="0"/>
        <w:rPr>
          <w:rFonts w:ascii="Times New Roman" w:hAnsi="Times New Roman" w:cs="Times New Roman"/>
        </w:rPr>
      </w:pPr>
      <w:r w:rsidRPr="00F8714E">
        <w:rPr>
          <w:rFonts w:ascii="Times New Roman" w:hAnsi="Times New Roman" w:cs="Times New Roman"/>
          <w:b/>
          <w:kern w:val="28"/>
          <w:lang w:val="lt-LT"/>
        </w:rPr>
        <w:t>B. PAKUOTĖS LAPELIS</w:t>
      </w:r>
    </w:p>
    <w:p w:rsidR="00D552DA" w:rsidRPr="00F8714E" w:rsidRDefault="00D552DA">
      <w:pPr>
        <w:rPr>
          <w:rFonts w:ascii="Times New Roman" w:eastAsia="Times New Roman" w:hAnsi="Times New Roman" w:cs="Times New Roman"/>
          <w:b/>
          <w:caps/>
          <w:lang w:val="lt-LT" w:eastAsia="lt-LT"/>
        </w:rPr>
      </w:pPr>
      <w:r w:rsidRPr="00F8714E">
        <w:rPr>
          <w:rFonts w:ascii="Times New Roman" w:eastAsia="Times New Roman" w:hAnsi="Times New Roman" w:cs="Times New Roman"/>
          <w:b/>
          <w:caps/>
          <w:lang w:val="lt-LT" w:eastAsia="lt-LT"/>
        </w:rPr>
        <w:br w:type="page"/>
      </w:r>
    </w:p>
    <w:p w:rsidR="00C51A6B" w:rsidRPr="00F8714E" w:rsidRDefault="00D552DA" w:rsidP="00C51A6B">
      <w:pPr>
        <w:spacing w:after="0" w:line="360" w:lineRule="auto"/>
        <w:jc w:val="center"/>
        <w:outlineLvl w:val="0"/>
        <w:rPr>
          <w:rFonts w:ascii="Times New Roman" w:eastAsia="Times New Roman" w:hAnsi="Times New Roman" w:cs="Times New Roman"/>
          <w:b/>
          <w:kern w:val="28"/>
          <w:lang w:val="lt-LT" w:eastAsia="lt-LT"/>
        </w:rPr>
      </w:pPr>
      <w:r w:rsidRPr="00F8714E">
        <w:rPr>
          <w:rFonts w:ascii="Times New Roman" w:eastAsia="Times New Roman" w:hAnsi="Times New Roman" w:cs="Times New Roman"/>
          <w:b/>
          <w:iCs/>
          <w:kern w:val="28"/>
          <w:lang w:val="lt-LT" w:eastAsia="lt-LT"/>
        </w:rPr>
        <w:lastRenderedPageBreak/>
        <w:t>Pakuotės lapelis: informacija vartotojui</w:t>
      </w:r>
    </w:p>
    <w:p w:rsidR="00C51A6B" w:rsidRPr="00F8714E" w:rsidRDefault="00C51A6B" w:rsidP="0000254F">
      <w:pPr>
        <w:spacing w:after="0" w:line="240" w:lineRule="auto"/>
        <w:rPr>
          <w:rFonts w:ascii="Times New Roman" w:hAnsi="Times New Roman" w:cs="Times New Roman"/>
          <w:b/>
          <w:caps/>
          <w:lang w:val="lt-LT"/>
        </w:rPr>
      </w:pPr>
    </w:p>
    <w:p w:rsidR="00C51A6B" w:rsidRPr="00F8714E" w:rsidRDefault="00C51A6B" w:rsidP="00030E5B">
      <w:pPr>
        <w:spacing w:after="0" w:line="240" w:lineRule="auto"/>
        <w:jc w:val="center"/>
        <w:rPr>
          <w:rFonts w:ascii="Times New Roman" w:hAnsi="Times New Roman" w:cs="Times New Roman"/>
          <w:b/>
          <w:lang w:val="lt-LT"/>
        </w:rPr>
      </w:pPr>
      <w:r w:rsidRPr="00F8714E">
        <w:rPr>
          <w:rFonts w:ascii="Times New Roman" w:hAnsi="Times New Roman" w:cs="Times New Roman"/>
          <w:b/>
          <w:lang w:val="lt-LT"/>
        </w:rPr>
        <w:t>QUINTOR  250 mg plėvele dengtos tabletės</w:t>
      </w:r>
    </w:p>
    <w:p w:rsidR="00C51A6B" w:rsidRPr="00F8714E" w:rsidRDefault="00C51A6B" w:rsidP="00C82A84">
      <w:pPr>
        <w:spacing w:after="0" w:line="240" w:lineRule="auto"/>
        <w:jc w:val="center"/>
        <w:rPr>
          <w:rFonts w:ascii="Times New Roman" w:hAnsi="Times New Roman" w:cs="Times New Roman"/>
          <w:b/>
          <w:lang w:val="lt-LT"/>
        </w:rPr>
      </w:pPr>
      <w:r w:rsidRPr="00F8714E">
        <w:rPr>
          <w:rFonts w:ascii="Times New Roman" w:hAnsi="Times New Roman" w:cs="Times New Roman"/>
          <w:b/>
          <w:lang w:val="lt-LT"/>
        </w:rPr>
        <w:t>QUINTOR 500 mg plėvele dengtos tabletės</w:t>
      </w:r>
    </w:p>
    <w:p w:rsidR="00C51A6B" w:rsidRPr="00F8714E" w:rsidRDefault="00C51A6B" w:rsidP="00CA29D1">
      <w:pPr>
        <w:spacing w:after="0" w:line="240" w:lineRule="auto"/>
        <w:jc w:val="center"/>
        <w:rPr>
          <w:rFonts w:ascii="Times New Roman" w:hAnsi="Times New Roman" w:cs="Times New Roman"/>
          <w:lang w:val="lt-LT"/>
        </w:rPr>
      </w:pPr>
      <w:r w:rsidRPr="00F8714E">
        <w:rPr>
          <w:rFonts w:ascii="Times New Roman" w:hAnsi="Times New Roman" w:cs="Times New Roman"/>
          <w:lang w:val="lt-LT"/>
        </w:rPr>
        <w:t>Ciprofloksacinas</w:t>
      </w:r>
    </w:p>
    <w:p w:rsidR="00C51A6B" w:rsidRPr="00F8714E" w:rsidRDefault="00C51A6B" w:rsidP="00CA29D1">
      <w:pPr>
        <w:spacing w:after="0" w:line="240" w:lineRule="auto"/>
        <w:rPr>
          <w:rFonts w:ascii="Times New Roman" w:hAnsi="Times New Roman" w:cs="Times New Roman"/>
          <w:lang w:val="lt-LT"/>
        </w:rPr>
      </w:pPr>
    </w:p>
    <w:p w:rsidR="00D552DA" w:rsidRPr="00F8714E" w:rsidRDefault="00D552DA" w:rsidP="00CA29D1">
      <w:pPr>
        <w:spacing w:after="0" w:line="240" w:lineRule="auto"/>
        <w:rPr>
          <w:rFonts w:ascii="Times New Roman" w:hAnsi="Times New Roman" w:cs="Times New Roman"/>
          <w:lang w:val="lt-LT"/>
        </w:rPr>
      </w:pPr>
      <w:r w:rsidRPr="00F8714E">
        <w:rPr>
          <w:rFonts w:ascii="Times New Roman" w:hAnsi="Times New Roman" w:cs="Times New Roman"/>
          <w:b/>
          <w:lang w:val="lt-LT"/>
        </w:rPr>
        <w:t>Atidžiai perskaitykite visą šį lapelį, prieš pradėdami vartoti vaistą</w:t>
      </w:r>
      <w:r w:rsidRPr="00F8714E">
        <w:rPr>
          <w:rFonts w:ascii="Times New Roman" w:eastAsia="Times New Roman" w:hAnsi="Times New Roman" w:cs="Times New Roman"/>
          <w:b/>
          <w:lang w:val="lt-LT" w:eastAsia="lt-LT"/>
        </w:rPr>
        <w:t>, nes jame pateikiama Jums svarbi informacija</w:t>
      </w:r>
      <w:r w:rsidRPr="00F8714E">
        <w:rPr>
          <w:rFonts w:ascii="Times New Roman" w:hAnsi="Times New Roman" w:cs="Times New Roman"/>
          <w:b/>
          <w:lang w:val="lt-LT"/>
        </w:rPr>
        <w:t>.</w:t>
      </w:r>
    </w:p>
    <w:p w:rsidR="00D552DA" w:rsidRPr="00F8714E" w:rsidRDefault="00D552DA"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w:t>
      </w:r>
      <w:r w:rsidRPr="00F8714E">
        <w:rPr>
          <w:rFonts w:ascii="Times New Roman" w:eastAsia="Times New Roman" w:hAnsi="Times New Roman" w:cs="Times New Roman"/>
          <w:lang w:val="lt-LT" w:eastAsia="lt-LT"/>
        </w:rPr>
        <w:tab/>
      </w:r>
      <w:r w:rsidRPr="00F8714E">
        <w:rPr>
          <w:rFonts w:ascii="Times New Roman" w:hAnsi="Times New Roman" w:cs="Times New Roman"/>
          <w:lang w:val="lt-LT"/>
        </w:rPr>
        <w:t>Neišmeskite šio lapelio, nes vėl gali prireikti jį perskaityti.</w:t>
      </w:r>
    </w:p>
    <w:p w:rsidR="00D552DA" w:rsidRPr="00F8714E" w:rsidRDefault="00D552DA"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w:t>
      </w:r>
      <w:r w:rsidRPr="00F8714E">
        <w:rPr>
          <w:rFonts w:ascii="Times New Roman" w:eastAsia="Times New Roman" w:hAnsi="Times New Roman" w:cs="Times New Roman"/>
          <w:lang w:val="lt-LT" w:eastAsia="lt-LT"/>
        </w:rPr>
        <w:tab/>
      </w:r>
      <w:r w:rsidRPr="00F8714E">
        <w:rPr>
          <w:rFonts w:ascii="Times New Roman" w:hAnsi="Times New Roman" w:cs="Times New Roman"/>
          <w:lang w:val="lt-LT"/>
        </w:rPr>
        <w:t>Jeigu kiltų daugiau klausimų, kreipkitės į gydytoją arba vaistininką.</w:t>
      </w:r>
    </w:p>
    <w:p w:rsidR="00D552DA" w:rsidRPr="00F8714E" w:rsidRDefault="00D552DA" w:rsidP="00CA29D1">
      <w:pPr>
        <w:spacing w:after="0" w:line="240" w:lineRule="auto"/>
        <w:ind w:left="567" w:hanging="567"/>
        <w:rPr>
          <w:rFonts w:ascii="Times New Roman" w:hAnsi="Times New Roman" w:cs="Times New Roman"/>
          <w:lang w:val="lt-LT"/>
        </w:rPr>
      </w:pPr>
      <w:r w:rsidRPr="00F8714E">
        <w:rPr>
          <w:rFonts w:ascii="Times New Roman" w:eastAsia="Times New Roman" w:hAnsi="Times New Roman" w:cs="Times New Roman"/>
          <w:lang w:val="lt-LT" w:eastAsia="lt-LT"/>
        </w:rPr>
        <w:t>-</w:t>
      </w:r>
      <w:r w:rsidRPr="00F8714E">
        <w:rPr>
          <w:rFonts w:ascii="Times New Roman" w:eastAsia="Times New Roman" w:hAnsi="Times New Roman" w:cs="Times New Roman"/>
          <w:lang w:val="lt-LT" w:eastAsia="lt-LT"/>
        </w:rPr>
        <w:tab/>
      </w:r>
      <w:r w:rsidRPr="00F8714E">
        <w:rPr>
          <w:rFonts w:ascii="Times New Roman" w:hAnsi="Times New Roman" w:cs="Times New Roman"/>
          <w:lang w:val="lt-LT"/>
        </w:rPr>
        <w:t xml:space="preserve">Šis vaistas skirtas </w:t>
      </w:r>
      <w:r w:rsidRPr="00F8714E">
        <w:rPr>
          <w:rFonts w:ascii="Times New Roman" w:eastAsia="Times New Roman" w:hAnsi="Times New Roman" w:cs="Times New Roman"/>
          <w:lang w:val="lt-LT" w:eastAsia="lt-LT"/>
        </w:rPr>
        <w:t xml:space="preserve">tik </w:t>
      </w:r>
      <w:r w:rsidRPr="00F8714E">
        <w:rPr>
          <w:rFonts w:ascii="Times New Roman" w:hAnsi="Times New Roman" w:cs="Times New Roman"/>
          <w:lang w:val="lt-LT"/>
        </w:rPr>
        <w:t xml:space="preserve">Jums, todėl kitiems žmonėms jo duoti negalima. Vaistas gali jiems pakenkti (net tiems, kurių ligos </w:t>
      </w:r>
      <w:r w:rsidRPr="00F8714E">
        <w:rPr>
          <w:rFonts w:ascii="Times New Roman" w:eastAsia="Times New Roman" w:hAnsi="Times New Roman" w:cs="Times New Roman"/>
          <w:lang w:val="lt-LT" w:eastAsia="lt-LT"/>
        </w:rPr>
        <w:t>požymiai</w:t>
      </w:r>
      <w:r w:rsidRPr="00F8714E">
        <w:rPr>
          <w:rFonts w:ascii="Times New Roman" w:hAnsi="Times New Roman" w:cs="Times New Roman"/>
          <w:lang w:val="lt-LT"/>
        </w:rPr>
        <w:t xml:space="preserve"> yra tokie patys kaip Jūsų).</w:t>
      </w:r>
    </w:p>
    <w:p w:rsidR="00D552DA" w:rsidRPr="00F8714E" w:rsidRDefault="00D552DA" w:rsidP="00CA29D1">
      <w:pPr>
        <w:spacing w:after="0" w:line="240" w:lineRule="auto"/>
        <w:ind w:left="567" w:hanging="567"/>
        <w:rPr>
          <w:rFonts w:ascii="Times New Roman" w:hAnsi="Times New Roman" w:cs="Times New Roman"/>
        </w:rPr>
      </w:pPr>
      <w:r w:rsidRPr="00F8714E">
        <w:rPr>
          <w:rFonts w:ascii="Times New Roman" w:eastAsia="Times New Roman" w:hAnsi="Times New Roman" w:cs="Times New Roman"/>
          <w:noProof/>
          <w:lang w:val="lt-LT" w:eastAsia="lt-LT"/>
        </w:rPr>
        <w:t>-</w:t>
      </w:r>
      <w:r w:rsidRPr="00F8714E">
        <w:rPr>
          <w:rFonts w:ascii="Times New Roman" w:eastAsia="Times New Roman" w:hAnsi="Times New Roman" w:cs="Times New Roman"/>
          <w:noProof/>
          <w:lang w:val="lt-LT" w:eastAsia="lt-LT"/>
        </w:rPr>
        <w:tab/>
      </w:r>
      <w:r w:rsidRPr="00F8714E">
        <w:rPr>
          <w:rFonts w:ascii="Times New Roman" w:hAnsi="Times New Roman" w:cs="Times New Roman"/>
          <w:lang w:val="lt-LT"/>
        </w:rPr>
        <w:t xml:space="preserve">Jeigu pasireiškė šalutinis poveikis </w:t>
      </w:r>
      <w:r w:rsidRPr="00F8714E">
        <w:rPr>
          <w:rFonts w:ascii="Times New Roman" w:eastAsia="Times New Roman" w:hAnsi="Times New Roman" w:cs="Times New Roman"/>
          <w:lang w:val="lt-LT" w:eastAsia="lt-LT"/>
        </w:rPr>
        <w:t>(net jeigu jis</w:t>
      </w:r>
      <w:r w:rsidRPr="00F8714E">
        <w:rPr>
          <w:rFonts w:ascii="Times New Roman" w:hAnsi="Times New Roman" w:cs="Times New Roman"/>
          <w:lang w:val="lt-LT"/>
        </w:rPr>
        <w:t xml:space="preserve"> šiame lapelyje </w:t>
      </w:r>
      <w:r w:rsidRPr="00F8714E">
        <w:rPr>
          <w:rFonts w:ascii="Times New Roman" w:eastAsia="Times New Roman" w:hAnsi="Times New Roman" w:cs="Times New Roman"/>
          <w:lang w:val="lt-LT" w:eastAsia="lt-LT"/>
        </w:rPr>
        <w:t>nenurodytas)</w:t>
      </w:r>
      <w:r w:rsidRPr="00F8714E">
        <w:rPr>
          <w:rFonts w:ascii="Times New Roman" w:eastAsia="Times New Roman" w:hAnsi="Times New Roman" w:cs="Times New Roman"/>
          <w:noProof/>
          <w:lang w:val="lt-LT" w:eastAsia="lt-LT"/>
        </w:rPr>
        <w:t xml:space="preserve">, </w:t>
      </w:r>
      <w:r w:rsidRPr="00F8714E">
        <w:rPr>
          <w:rFonts w:ascii="Times New Roman" w:eastAsia="Times New Roman" w:hAnsi="Times New Roman" w:cs="Times New Roman"/>
          <w:lang w:val="lt-LT" w:eastAsia="lt-LT"/>
        </w:rPr>
        <w:t>kreipkitės</w:t>
      </w:r>
      <w:r w:rsidRPr="00F8714E">
        <w:rPr>
          <w:rFonts w:ascii="Times New Roman" w:eastAsia="Times New Roman" w:hAnsi="Times New Roman" w:cs="Times New Roman"/>
          <w:noProof/>
          <w:lang w:val="lt-LT" w:eastAsia="lt-LT"/>
        </w:rPr>
        <w:t xml:space="preserve"> į gydytoją arba vaistininką.</w:t>
      </w:r>
      <w:r w:rsidRPr="00F8714E">
        <w:rPr>
          <w:rFonts w:ascii="Times New Roman" w:eastAsia="Times New Roman" w:hAnsi="Times New Roman" w:cs="Times New Roman"/>
          <w:lang w:val="lt-LT"/>
        </w:rPr>
        <w:t xml:space="preserve"> </w:t>
      </w:r>
      <w:r w:rsidRPr="00F8714E">
        <w:rPr>
          <w:rFonts w:ascii="Times New Roman" w:eastAsia="Times New Roman" w:hAnsi="Times New Roman" w:cs="Times New Roman"/>
          <w:noProof/>
          <w:lang w:val="lt-LT" w:eastAsia="lt-LT"/>
        </w:rPr>
        <w:t>Žr. 4 skyrių</w:t>
      </w:r>
      <w:r w:rsidRPr="00F8714E">
        <w:rPr>
          <w:rFonts w:ascii="Times New Roman" w:hAnsi="Times New Roman" w:cs="Times New Roman"/>
          <w:lang w:val="lt-LT"/>
        </w:rPr>
        <w:t>.</w:t>
      </w:r>
    </w:p>
    <w:p w:rsidR="00C51A6B" w:rsidRPr="00F8714E" w:rsidRDefault="00C51A6B"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rPr>
          <w:rFonts w:ascii="Times New Roman" w:hAnsi="Times New Roman" w:cs="Times New Roman"/>
          <w:b/>
          <w:u w:val="single"/>
          <w:lang w:val="lt-LT"/>
        </w:rPr>
      </w:pPr>
      <w:r w:rsidRPr="00F8714E">
        <w:rPr>
          <w:rFonts w:ascii="Times New Roman" w:hAnsi="Times New Roman" w:cs="Times New Roman"/>
          <w:b/>
          <w:u w:val="single"/>
          <w:lang w:val="lt-LT"/>
        </w:rPr>
        <w:t>Lapelio turinys</w:t>
      </w:r>
    </w:p>
    <w:p w:rsidR="00C51A6B" w:rsidRPr="00F8714E" w:rsidRDefault="00C51A6B" w:rsidP="00C82A84">
      <w:pPr>
        <w:spacing w:after="0" w:line="240" w:lineRule="auto"/>
        <w:rPr>
          <w:rFonts w:ascii="Times New Roman" w:hAnsi="Times New Roman" w:cs="Times New Roman"/>
          <w:lang w:val="lt-LT"/>
        </w:rPr>
      </w:pPr>
      <w:r w:rsidRPr="00F8714E">
        <w:rPr>
          <w:rFonts w:ascii="Times New Roman" w:hAnsi="Times New Roman" w:cs="Times New Roman"/>
          <w:lang w:val="lt-LT"/>
        </w:rPr>
        <w:t>1.</w:t>
      </w:r>
      <w:r w:rsidRPr="00F8714E">
        <w:rPr>
          <w:rFonts w:ascii="Times New Roman" w:hAnsi="Times New Roman" w:cs="Times New Roman"/>
          <w:lang w:val="lt-LT"/>
        </w:rPr>
        <w:tab/>
        <w:t xml:space="preserve">Kas yra QUINTOR ir </w:t>
      </w:r>
      <w:r w:rsidR="001C470C" w:rsidRPr="00F8714E">
        <w:rPr>
          <w:rFonts w:ascii="Times New Roman" w:eastAsia="Times New Roman" w:hAnsi="Times New Roman" w:cs="Times New Roman"/>
          <w:lang w:val="lt-LT" w:eastAsia="lt-LT"/>
        </w:rPr>
        <w:t>kam</w:t>
      </w:r>
      <w:r w:rsidRPr="00F8714E">
        <w:rPr>
          <w:rFonts w:ascii="Times New Roman" w:hAnsi="Times New Roman" w:cs="Times New Roman"/>
          <w:lang w:val="lt-LT"/>
        </w:rPr>
        <w:t xml:space="preserve"> jis vartojamas</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t>2.</w:t>
      </w:r>
      <w:r w:rsidRPr="00F8714E">
        <w:rPr>
          <w:rFonts w:ascii="Times New Roman" w:hAnsi="Times New Roman" w:cs="Times New Roman"/>
          <w:lang w:val="lt-LT"/>
        </w:rPr>
        <w:tab/>
        <w:t>Kas žinotina prieš vartojant QUINTOR</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t>3.</w:t>
      </w:r>
      <w:r w:rsidRPr="00F8714E">
        <w:rPr>
          <w:rFonts w:ascii="Times New Roman" w:hAnsi="Times New Roman" w:cs="Times New Roman"/>
          <w:lang w:val="lt-LT"/>
        </w:rPr>
        <w:tab/>
        <w:t>Kaip vartoti QUINTOR</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t>4.</w:t>
      </w:r>
      <w:r w:rsidRPr="00F8714E">
        <w:rPr>
          <w:rFonts w:ascii="Times New Roman" w:hAnsi="Times New Roman" w:cs="Times New Roman"/>
          <w:lang w:val="lt-LT"/>
        </w:rPr>
        <w:tab/>
        <w:t>Galimas šalutinis poveikis</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t>5.</w:t>
      </w:r>
      <w:r w:rsidRPr="00F8714E">
        <w:rPr>
          <w:rFonts w:ascii="Times New Roman" w:hAnsi="Times New Roman" w:cs="Times New Roman"/>
          <w:lang w:val="lt-LT"/>
        </w:rPr>
        <w:tab/>
      </w:r>
      <w:r w:rsidR="00D552DA" w:rsidRPr="00F8714E">
        <w:rPr>
          <w:rFonts w:ascii="Times New Roman" w:eastAsia="Times New Roman" w:hAnsi="Times New Roman" w:cs="Times New Roman"/>
          <w:lang w:val="lt-LT" w:eastAsia="lt-LT"/>
        </w:rPr>
        <w:t xml:space="preserve">Kaip laikyti </w:t>
      </w:r>
      <w:r w:rsidRPr="00F8714E">
        <w:rPr>
          <w:rFonts w:ascii="Times New Roman" w:hAnsi="Times New Roman" w:cs="Times New Roman"/>
          <w:lang w:val="lt-LT"/>
        </w:rPr>
        <w:t xml:space="preserve">QUINTOR </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t>6.</w:t>
      </w:r>
      <w:r w:rsidRPr="00F8714E">
        <w:rPr>
          <w:rFonts w:ascii="Times New Roman" w:hAnsi="Times New Roman" w:cs="Times New Roman"/>
          <w:lang w:val="lt-LT"/>
        </w:rPr>
        <w:tab/>
      </w:r>
      <w:r w:rsidR="00D552DA" w:rsidRPr="00F8714E">
        <w:rPr>
          <w:rFonts w:ascii="Times New Roman" w:eastAsia="Times New Roman" w:hAnsi="Times New Roman" w:cs="Times New Roman"/>
          <w:lang w:val="lt-LT" w:eastAsia="lt-LT"/>
        </w:rPr>
        <w:t>Pakuotės turinys ir k</w:t>
      </w:r>
      <w:r w:rsidRPr="00F8714E">
        <w:rPr>
          <w:rFonts w:ascii="Times New Roman" w:eastAsia="Times New Roman" w:hAnsi="Times New Roman" w:cs="Times New Roman"/>
          <w:lang w:val="lt-LT" w:eastAsia="lt-LT"/>
        </w:rPr>
        <w:t>ita</w:t>
      </w:r>
      <w:r w:rsidRPr="00F8714E">
        <w:rPr>
          <w:rFonts w:ascii="Times New Roman" w:hAnsi="Times New Roman" w:cs="Times New Roman"/>
          <w:lang w:val="lt-LT"/>
        </w:rPr>
        <w:t xml:space="preserve"> informacija</w:t>
      </w:r>
    </w:p>
    <w:p w:rsidR="00C51A6B" w:rsidRPr="00F8714E" w:rsidRDefault="00C51A6B" w:rsidP="00CA29D1">
      <w:pPr>
        <w:spacing w:after="0" w:line="240" w:lineRule="auto"/>
        <w:rPr>
          <w:rFonts w:ascii="Times New Roman" w:hAnsi="Times New Roman" w:cs="Times New Roman"/>
          <w:lang w:val="lt-LT"/>
        </w:rPr>
      </w:pPr>
    </w:p>
    <w:p w:rsidR="00C51A6B" w:rsidRPr="00F8714E" w:rsidRDefault="00C51A6B" w:rsidP="00CA29D1">
      <w:pPr>
        <w:spacing w:after="0" w:line="240" w:lineRule="auto"/>
        <w:rPr>
          <w:rFonts w:ascii="Times New Roman" w:hAnsi="Times New Roman" w:cs="Times New Roman"/>
          <w:lang w:val="lt-LT"/>
        </w:rPr>
      </w:pPr>
    </w:p>
    <w:p w:rsidR="00C51A6B" w:rsidRPr="00F8714E" w:rsidRDefault="00C51A6B" w:rsidP="00CA29D1">
      <w:pPr>
        <w:numPr>
          <w:ilvl w:val="12"/>
          <w:numId w:val="0"/>
        </w:numPr>
        <w:spacing w:after="0" w:line="240" w:lineRule="auto"/>
        <w:outlineLvl w:val="0"/>
        <w:rPr>
          <w:rFonts w:ascii="Times New Roman" w:hAnsi="Times New Roman" w:cs="Times New Roman"/>
          <w:b/>
          <w:lang w:val="lt-LT"/>
        </w:rPr>
      </w:pPr>
      <w:r w:rsidRPr="00F8714E">
        <w:rPr>
          <w:rFonts w:ascii="Times New Roman" w:hAnsi="Times New Roman" w:cs="Times New Roman"/>
          <w:b/>
          <w:lang w:val="lt-LT"/>
        </w:rPr>
        <w:t>1.</w:t>
      </w:r>
      <w:r w:rsidRPr="00F8714E">
        <w:rPr>
          <w:rFonts w:ascii="Times New Roman" w:hAnsi="Times New Roman" w:cs="Times New Roman"/>
          <w:b/>
          <w:lang w:val="lt-LT"/>
        </w:rPr>
        <w:tab/>
      </w:r>
      <w:r w:rsidR="001C470C" w:rsidRPr="00F8714E">
        <w:rPr>
          <w:rFonts w:ascii="Times New Roman" w:eastAsia="Times New Roman" w:hAnsi="Times New Roman" w:cs="Times New Roman"/>
          <w:b/>
          <w:lang w:val="lt-LT" w:eastAsia="lt-LT"/>
        </w:rPr>
        <w:t>Kas yra</w:t>
      </w:r>
      <w:r w:rsidR="001C470C" w:rsidRPr="00F8714E">
        <w:rPr>
          <w:rFonts w:ascii="Times New Roman" w:hAnsi="Times New Roman" w:cs="Times New Roman"/>
          <w:b/>
          <w:lang w:val="lt-LT"/>
        </w:rPr>
        <w:t xml:space="preserve"> QUINTOR </w:t>
      </w:r>
      <w:r w:rsidR="001C470C" w:rsidRPr="00F8714E">
        <w:rPr>
          <w:rFonts w:ascii="Times New Roman" w:eastAsia="Times New Roman" w:hAnsi="Times New Roman" w:cs="Times New Roman"/>
          <w:b/>
          <w:lang w:val="lt-LT" w:eastAsia="lt-LT"/>
        </w:rPr>
        <w:t>ir kam jis vartojamas</w:t>
      </w:r>
    </w:p>
    <w:p w:rsidR="00C51A6B" w:rsidRPr="00F8714E" w:rsidRDefault="00C51A6B" w:rsidP="00CA29D1">
      <w:pPr>
        <w:numPr>
          <w:ilvl w:val="12"/>
          <w:numId w:val="0"/>
        </w:numPr>
        <w:spacing w:after="0" w:line="240" w:lineRule="auto"/>
        <w:outlineLvl w:val="0"/>
        <w:rPr>
          <w:rFonts w:ascii="Times New Roman" w:hAnsi="Times New Roman" w:cs="Times New Roman"/>
          <w:b/>
          <w:caps/>
          <w:lang w:val="lt-LT"/>
        </w:rPr>
      </w:pPr>
    </w:p>
    <w:p w:rsidR="00C51A6B" w:rsidRPr="00F8714E" w:rsidRDefault="00C51A6B" w:rsidP="00CA29D1">
      <w:pPr>
        <w:spacing w:after="120" w:line="240" w:lineRule="auto"/>
        <w:rPr>
          <w:rFonts w:ascii="Times New Roman" w:hAnsi="Times New Roman" w:cs="Times New Roman"/>
          <w:lang w:val="lt-LT"/>
        </w:rPr>
      </w:pPr>
      <w:r w:rsidRPr="00F8714E">
        <w:rPr>
          <w:rFonts w:ascii="Times New Roman" w:hAnsi="Times New Roman" w:cs="Times New Roman"/>
          <w:lang w:val="lt-LT"/>
        </w:rPr>
        <w:t>QUINTOR (ciprofloksacino hidrochloridas) priklauso antibiotikų, vadinamų chinolonais, grupei, jis naikina infekciją sukeliančias bakterijas. Ciprofloksacinui jautrių mikroorganizmų sukeltų infekcinių ligų gydymas: kvėpavimo sistemos, ausų, nosies ir gerklės, akių, šlapimo takų, odos ir minkštųjų audinių, kaulų ir sąnarių, tulžies takų, intraabdominalinės infekcijos, virškinimo trakto, dubens organų, sisteminių ligų.</w:t>
      </w:r>
    </w:p>
    <w:p w:rsidR="00C51A6B" w:rsidRPr="00F8714E" w:rsidRDefault="00C51A6B" w:rsidP="00CA29D1">
      <w:pPr>
        <w:spacing w:after="120" w:line="240" w:lineRule="auto"/>
        <w:rPr>
          <w:rFonts w:ascii="Times New Roman" w:hAnsi="Times New Roman" w:cs="Times New Roman"/>
          <w:i/>
          <w:u w:val="single"/>
          <w:lang w:val="lt-LT"/>
        </w:rPr>
      </w:pPr>
      <w:r w:rsidRPr="00F8714E">
        <w:rPr>
          <w:rFonts w:ascii="Times New Roman" w:hAnsi="Times New Roman" w:cs="Times New Roman"/>
          <w:i/>
          <w:u w:val="single"/>
          <w:lang w:val="lt-LT"/>
        </w:rPr>
        <w:t>Suaugusieji</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QUINTOR  plėvele dengtos tabletės naudojamos šių suaugusiųjų bakterinių infekcijų gydymui:</w:t>
      </w:r>
    </w:p>
    <w:p w:rsidR="00C51A6B" w:rsidRPr="00F8714E" w:rsidRDefault="00C51A6B" w:rsidP="00CA29D1">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kvėpavimo takų infekcijos;</w:t>
      </w:r>
    </w:p>
    <w:p w:rsidR="00C51A6B" w:rsidRPr="00F8714E" w:rsidRDefault="00C51A6B" w:rsidP="00CA29D1">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užsitęsusios arba pasikartojančios ausų ir prienosinių ančių infekcijos;</w:t>
      </w:r>
    </w:p>
    <w:p w:rsidR="00C51A6B" w:rsidRPr="00F8714E" w:rsidRDefault="00C51A6B" w:rsidP="00CA29D1">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šlapimo takų infekcijos;</w:t>
      </w:r>
    </w:p>
    <w:p w:rsidR="00C51A6B" w:rsidRPr="00F8714E" w:rsidRDefault="00C51A6B" w:rsidP="00CA29D1">
      <w:pPr>
        <w:tabs>
          <w:tab w:val="left" w:pos="567"/>
          <w:tab w:val="center" w:pos="4320"/>
          <w:tab w:val="right" w:pos="8640"/>
        </w:tabs>
        <w:spacing w:after="0" w:line="240" w:lineRule="auto"/>
        <w:ind w:left="720" w:hanging="720"/>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moterų lytinių organų infekcijos;</w:t>
      </w:r>
    </w:p>
    <w:p w:rsidR="00C51A6B" w:rsidRPr="00F8714E" w:rsidRDefault="00C51A6B" w:rsidP="00CA29D1">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sėklidžių infekcijos;</w:t>
      </w:r>
    </w:p>
    <w:p w:rsidR="00C51A6B" w:rsidRPr="00F8714E" w:rsidRDefault="00C51A6B" w:rsidP="00CA29D1">
      <w:pPr>
        <w:tabs>
          <w:tab w:val="left" w:pos="567"/>
          <w:tab w:val="center" w:pos="4320"/>
          <w:tab w:val="right" w:pos="8640"/>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virškinamojo trakto ir pilvo ertmės infekcijos;</w:t>
      </w:r>
    </w:p>
    <w:p w:rsidR="00C51A6B" w:rsidRPr="00F8714E" w:rsidRDefault="00C51A6B" w:rsidP="00CA29D1">
      <w:pPr>
        <w:keepNext/>
        <w:tabs>
          <w:tab w:val="left" w:pos="567"/>
        </w:tabs>
        <w:spacing w:after="0" w:line="240" w:lineRule="auto"/>
        <w:jc w:val="both"/>
        <w:outlineLvl w:val="3"/>
        <w:rPr>
          <w:rFonts w:ascii="Times New Roman" w:hAnsi="Times New Roman" w:cs="Times New Roman"/>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 xml:space="preserve">odos ir minkštųjų audinių infekcijos; </w:t>
      </w:r>
    </w:p>
    <w:p w:rsidR="00C51A6B" w:rsidRPr="00F8714E" w:rsidRDefault="00C51A6B" w:rsidP="00CA29D1">
      <w:pPr>
        <w:keepNext/>
        <w:tabs>
          <w:tab w:val="left" w:pos="567"/>
        </w:tabs>
        <w:spacing w:after="0" w:line="240" w:lineRule="auto"/>
        <w:outlineLvl w:val="0"/>
        <w:rPr>
          <w:rFonts w:ascii="Times New Roman" w:hAnsi="Times New Roman" w:cs="Times New Roman"/>
          <w:b/>
        </w:rPr>
      </w:pPr>
      <w:r w:rsidRPr="00F8714E">
        <w:rPr>
          <w:rFonts w:ascii="Times New Roman" w:hAnsi="Times New Roman" w:cs="Times New Roman"/>
          <w:b/>
          <w:lang w:val="lt-LT"/>
        </w:rPr>
        <w:sym w:font="Symbol" w:char="F0B7"/>
      </w:r>
      <w:r w:rsidRPr="00F8714E">
        <w:rPr>
          <w:rFonts w:ascii="Times New Roman" w:hAnsi="Times New Roman" w:cs="Times New Roman"/>
          <w:b/>
          <w:lang w:val="lt-LT"/>
        </w:rPr>
        <w:tab/>
      </w:r>
      <w:r w:rsidRPr="00F8714E">
        <w:rPr>
          <w:rFonts w:ascii="Times New Roman" w:hAnsi="Times New Roman" w:cs="Times New Roman"/>
          <w:lang w:val="lt-LT"/>
        </w:rPr>
        <w:t>kaulų ir sąnarių infekcijos.</w:t>
      </w:r>
    </w:p>
    <w:p w:rsidR="00C51A6B" w:rsidRPr="00F8714E" w:rsidRDefault="00C51A6B"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Pacientų, kuriems yra leukocitų skaičius labai mažas (neutropenija), gydymui ir profilaktika;</w:t>
      </w:r>
    </w:p>
    <w:p w:rsidR="00C51A6B" w:rsidRPr="00F8714E" w:rsidRDefault="00C51A6B" w:rsidP="00030E5B">
      <w:pPr>
        <w:tabs>
          <w:tab w:val="left" w:pos="567"/>
        </w:tabs>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Pacientų, kuriems yra leukocitų skaičius labai mažas (neutropenija), infekcijų prevencijai;</w:t>
      </w:r>
    </w:p>
    <w:p w:rsidR="00C51A6B" w:rsidRPr="00F8714E" w:rsidRDefault="00C51A6B" w:rsidP="00C82A84">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w:t>
      </w:r>
      <w:r w:rsidRPr="00F8714E">
        <w:rPr>
          <w:rFonts w:ascii="Times New Roman" w:hAnsi="Times New Roman" w:cs="Times New Roman"/>
          <w:i/>
          <w:lang w:val="lt-LT"/>
        </w:rPr>
        <w:t>Neisseria meningitidis</w:t>
      </w:r>
      <w:r w:rsidRPr="00F8714E">
        <w:rPr>
          <w:rFonts w:ascii="Times New Roman" w:hAnsi="Times New Roman" w:cs="Times New Roman"/>
          <w:lang w:val="lt-LT"/>
        </w:rPr>
        <w:t xml:space="preserve"> sukeltų infekcijų prevencijai; </w:t>
      </w:r>
    </w:p>
    <w:p w:rsidR="00C51A6B" w:rsidRPr="00F8714E" w:rsidRDefault="00C51A6B" w:rsidP="00CA29D1">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ab/>
        <w:t>įkvėpus juodligės sukėlėjų.</w:t>
      </w:r>
    </w:p>
    <w:p w:rsidR="00C51A6B" w:rsidRPr="00F8714E" w:rsidRDefault="00C51A6B" w:rsidP="00CA29D1">
      <w:pPr>
        <w:spacing w:after="0" w:line="240" w:lineRule="auto"/>
        <w:rPr>
          <w:rFonts w:ascii="Times New Roman" w:hAnsi="Times New Roman" w:cs="Times New Roman"/>
          <w:color w:val="000000"/>
          <w:lang w:val="lt-LT"/>
        </w:rPr>
      </w:pPr>
    </w:p>
    <w:p w:rsidR="00C51A6B" w:rsidRPr="00F8714E" w:rsidRDefault="00C51A6B" w:rsidP="00CA29D1">
      <w:pPr>
        <w:spacing w:after="0" w:line="240" w:lineRule="auto"/>
        <w:rPr>
          <w:rFonts w:ascii="Times New Roman" w:hAnsi="Times New Roman" w:cs="Times New Roman"/>
          <w:color w:val="000000"/>
          <w:lang w:val="lt-LT"/>
        </w:rPr>
      </w:pPr>
      <w:r w:rsidRPr="00F8714E">
        <w:rPr>
          <w:rFonts w:ascii="Times New Roman" w:hAnsi="Times New Roman" w:cs="Times New Roman"/>
          <w:color w:val="000000"/>
          <w:lang w:val="lt-LT"/>
        </w:rPr>
        <w:lastRenderedPageBreak/>
        <w:t>Jei sergate sunkia infekcine liga, kurią sukėlė daugiau kaip vienos rūšies bakterijos, kartu su QUINTOR Jums gali būti paskirtas papildomas gydymas antibiotikais.</w:t>
      </w:r>
    </w:p>
    <w:p w:rsidR="00C51A6B" w:rsidRPr="00F8714E" w:rsidRDefault="00C51A6B" w:rsidP="00CA29D1">
      <w:pPr>
        <w:spacing w:after="0" w:line="240" w:lineRule="auto"/>
        <w:rPr>
          <w:rFonts w:ascii="Times New Roman" w:hAnsi="Times New Roman" w:cs="Times New Roman"/>
          <w:b/>
          <w:color w:val="000000"/>
          <w:lang w:val="lt-LT"/>
        </w:rPr>
      </w:pPr>
    </w:p>
    <w:p w:rsidR="00C51A6B" w:rsidRPr="00F8714E" w:rsidRDefault="00C51A6B" w:rsidP="00CA29D1">
      <w:pPr>
        <w:spacing w:after="0" w:line="240" w:lineRule="auto"/>
        <w:rPr>
          <w:rFonts w:ascii="Times New Roman" w:hAnsi="Times New Roman" w:cs="Times New Roman"/>
          <w:u w:val="single"/>
          <w:lang w:val="lt-LT"/>
        </w:rPr>
      </w:pPr>
      <w:r w:rsidRPr="00F8714E">
        <w:rPr>
          <w:rFonts w:ascii="Times New Roman" w:hAnsi="Times New Roman" w:cs="Times New Roman"/>
          <w:u w:val="single"/>
          <w:lang w:val="lt-LT"/>
        </w:rPr>
        <w:t>Vaikai ir paaugliai</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t>QUINTOR  plėvele dengtos tabletės, prižiūrint medicinos personalui,  yra naudojamos šių vaikų ir paauglių bakterinių infekcijų gydymui:</w:t>
      </w:r>
    </w:p>
    <w:p w:rsidR="00C51A6B" w:rsidRPr="00F8714E" w:rsidRDefault="00C51A6B" w:rsidP="00CA29D1">
      <w:pPr>
        <w:spacing w:after="0" w:line="240" w:lineRule="auto"/>
        <w:rPr>
          <w:rFonts w:ascii="Times New Roman" w:hAnsi="Times New Roman" w:cs="Times New Roman"/>
          <w:u w:val="single"/>
          <w:lang w:val="lt-LT"/>
        </w:rPr>
      </w:pPr>
    </w:p>
    <w:p w:rsidR="00C51A6B" w:rsidRPr="00F8714E" w:rsidRDefault="00C51A6B" w:rsidP="00CA29D1">
      <w:pPr>
        <w:autoSpaceDE w:val="0"/>
        <w:autoSpaceDN w:val="0"/>
        <w:adjustRightInd w:val="0"/>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Sergančiųjų cistine fibroze vaikų ir paauglių plaučių ir bronchų</w:t>
      </w:r>
      <w:r w:rsidRPr="00F8714E">
        <w:rPr>
          <w:rFonts w:ascii="Times New Roman" w:hAnsi="Times New Roman" w:cs="Times New Roman"/>
          <w:i/>
          <w:lang w:val="lt-LT"/>
        </w:rPr>
        <w:t xml:space="preserve"> </w:t>
      </w:r>
      <w:r w:rsidRPr="00F8714E">
        <w:rPr>
          <w:rFonts w:ascii="Times New Roman" w:hAnsi="Times New Roman" w:cs="Times New Roman"/>
          <w:lang w:val="lt-LT"/>
        </w:rPr>
        <w:t>infekcijos;</w:t>
      </w:r>
    </w:p>
    <w:p w:rsidR="00C51A6B" w:rsidRPr="00F8714E" w:rsidRDefault="00C51A6B" w:rsidP="00CA29D1">
      <w:pPr>
        <w:autoSpaceDE w:val="0"/>
        <w:autoSpaceDN w:val="0"/>
        <w:adjustRightInd w:val="0"/>
        <w:spacing w:after="0" w:line="240" w:lineRule="auto"/>
        <w:rPr>
          <w:rFonts w:ascii="Times New Roman" w:hAnsi="Times New Roman" w:cs="Times New Roman"/>
          <w:lang w:val="lt-LT"/>
        </w:rPr>
      </w:pPr>
    </w:p>
    <w:p w:rsidR="00C51A6B" w:rsidRPr="00F8714E" w:rsidRDefault="00C51A6B" w:rsidP="00CA29D1">
      <w:pPr>
        <w:spacing w:after="0" w:line="240" w:lineRule="auto"/>
        <w:rPr>
          <w:rFonts w:ascii="Times New Roman" w:hAnsi="Times New Roman" w:cs="Times New Roman"/>
          <w:lang w:val="lt-LT"/>
        </w:rPr>
      </w:pPr>
    </w:p>
    <w:p w:rsidR="00C51A6B" w:rsidRPr="00F8714E" w:rsidRDefault="00C51A6B" w:rsidP="00CA29D1">
      <w:pPr>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Komplikuotos šlapimo takų infekcijos ir pielonefritas.</w:t>
      </w:r>
    </w:p>
    <w:p w:rsidR="00C51A6B" w:rsidRPr="00F8714E" w:rsidRDefault="00C51A6B" w:rsidP="00CA29D1">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sym w:font="Symbol" w:char="F0B7"/>
      </w:r>
      <w:r w:rsidRPr="00F8714E">
        <w:rPr>
          <w:rFonts w:ascii="Times New Roman" w:hAnsi="Times New Roman" w:cs="Times New Roman"/>
          <w:lang w:val="lt-LT"/>
        </w:rPr>
        <w:t xml:space="preserve"> Įkvėpus juodligės sukėlėjų.</w:t>
      </w:r>
    </w:p>
    <w:p w:rsidR="00C51A6B" w:rsidRPr="00F8714E" w:rsidRDefault="00C51A6B" w:rsidP="00CA29D1">
      <w:pPr>
        <w:spacing w:after="0" w:line="240" w:lineRule="auto"/>
        <w:rPr>
          <w:rFonts w:ascii="Times New Roman" w:hAnsi="Times New Roman" w:cs="Times New Roman"/>
          <w:b/>
          <w:color w:val="000000"/>
          <w:lang w:val="lt-LT"/>
        </w:rPr>
      </w:pPr>
    </w:p>
    <w:p w:rsidR="00C51A6B" w:rsidRPr="00F8714E" w:rsidRDefault="00C51A6B" w:rsidP="00CA29D1">
      <w:pPr>
        <w:spacing w:after="0" w:line="240" w:lineRule="auto"/>
        <w:rPr>
          <w:rFonts w:ascii="Times New Roman" w:hAnsi="Times New Roman" w:cs="Times New Roman"/>
          <w:b/>
          <w:color w:val="000000"/>
          <w:lang w:val="lt-LT"/>
        </w:rPr>
      </w:pPr>
    </w:p>
    <w:p w:rsidR="00C51A6B" w:rsidRPr="00F8714E" w:rsidRDefault="00C51A6B" w:rsidP="00CA29D1">
      <w:pPr>
        <w:numPr>
          <w:ilvl w:val="12"/>
          <w:numId w:val="0"/>
        </w:numPr>
        <w:spacing w:after="0" w:line="240" w:lineRule="auto"/>
        <w:outlineLvl w:val="0"/>
        <w:rPr>
          <w:rFonts w:ascii="Times New Roman" w:hAnsi="Times New Roman" w:cs="Times New Roman"/>
          <w:b/>
          <w:caps/>
          <w:lang w:val="lt-LT"/>
        </w:rPr>
      </w:pPr>
      <w:r w:rsidRPr="00F8714E">
        <w:rPr>
          <w:rFonts w:ascii="Times New Roman" w:hAnsi="Times New Roman" w:cs="Times New Roman"/>
          <w:b/>
          <w:lang w:val="lt-LT"/>
        </w:rPr>
        <w:t>2.</w:t>
      </w:r>
      <w:r w:rsidRPr="00F8714E">
        <w:rPr>
          <w:rFonts w:ascii="Times New Roman" w:hAnsi="Times New Roman" w:cs="Times New Roman"/>
          <w:b/>
          <w:lang w:val="lt-LT"/>
        </w:rPr>
        <w:tab/>
      </w:r>
      <w:r w:rsidR="001C470C" w:rsidRPr="00F8714E">
        <w:rPr>
          <w:rFonts w:ascii="Times New Roman" w:eastAsia="Times New Roman" w:hAnsi="Times New Roman" w:cs="Times New Roman"/>
          <w:b/>
          <w:lang w:val="lt-LT" w:eastAsia="lt-LT"/>
        </w:rPr>
        <w:t>Kas žinotina prieš vartojant</w:t>
      </w:r>
      <w:r w:rsidR="001C470C" w:rsidRPr="00F8714E">
        <w:rPr>
          <w:rFonts w:ascii="Times New Roman" w:hAnsi="Times New Roman" w:cs="Times New Roman"/>
          <w:b/>
          <w:lang w:val="lt-LT"/>
        </w:rPr>
        <w:t xml:space="preserve"> QUINTOR</w:t>
      </w:r>
    </w:p>
    <w:p w:rsidR="00C51A6B" w:rsidRPr="00F8714E" w:rsidRDefault="00C51A6B" w:rsidP="00CA29D1">
      <w:pPr>
        <w:spacing w:after="0" w:line="240" w:lineRule="auto"/>
        <w:rPr>
          <w:rFonts w:ascii="Times New Roman" w:hAnsi="Times New Roman" w:cs="Times New Roman"/>
          <w:lang w:val="lt-LT"/>
        </w:rPr>
      </w:pPr>
    </w:p>
    <w:p w:rsidR="00555A1C" w:rsidRPr="00F8714E" w:rsidRDefault="00C51A6B" w:rsidP="00CA29D1">
      <w:pPr>
        <w:spacing w:after="0" w:line="240" w:lineRule="auto"/>
        <w:rPr>
          <w:rFonts w:ascii="Times New Roman" w:hAnsi="Times New Roman" w:cs="Times New Roman"/>
          <w:b/>
          <w:lang w:val="lt-LT"/>
        </w:rPr>
      </w:pPr>
      <w:r w:rsidRPr="00F8714E">
        <w:rPr>
          <w:rFonts w:ascii="Times New Roman" w:hAnsi="Times New Roman" w:cs="Times New Roman"/>
          <w:b/>
          <w:lang w:val="lt-LT"/>
        </w:rPr>
        <w:t>QUINTOR</w:t>
      </w:r>
      <w:r w:rsidRPr="00F8714E">
        <w:rPr>
          <w:rFonts w:ascii="Times New Roman" w:hAnsi="Times New Roman" w:cs="Times New Roman"/>
          <w:lang w:val="lt-LT"/>
        </w:rPr>
        <w:t xml:space="preserve"> </w:t>
      </w:r>
      <w:r w:rsidR="00555A1C" w:rsidRPr="00F8714E">
        <w:rPr>
          <w:rFonts w:ascii="Times New Roman" w:hAnsi="Times New Roman" w:cs="Times New Roman"/>
          <w:b/>
          <w:lang w:val="lt-LT"/>
        </w:rPr>
        <w:t xml:space="preserve">vartoti </w:t>
      </w:r>
      <w:r w:rsidR="00555A1C" w:rsidRPr="00F8714E">
        <w:rPr>
          <w:rFonts w:ascii="Times New Roman" w:eastAsia="Times New Roman" w:hAnsi="Times New Roman" w:cs="Times New Roman"/>
          <w:b/>
          <w:bCs/>
          <w:lang w:val="lt-LT" w:eastAsia="lt-LT"/>
        </w:rPr>
        <w:t>negalima:</w:t>
      </w:r>
    </w:p>
    <w:p w:rsidR="00824067" w:rsidRPr="00F8714E" w:rsidRDefault="00B42914" w:rsidP="00CA29D1">
      <w:pPr>
        <w:widowControl w:val="0"/>
        <w:numPr>
          <w:ilvl w:val="0"/>
          <w:numId w:val="1"/>
        </w:numPr>
        <w:spacing w:after="0" w:line="240" w:lineRule="auto"/>
        <w:ind w:left="567" w:hanging="567"/>
        <w:rPr>
          <w:rFonts w:ascii="Times New Roman" w:hAnsi="Times New Roman" w:cs="Times New Roman"/>
          <w:lang w:val="lt-LT"/>
        </w:rPr>
      </w:pPr>
      <w:r w:rsidRPr="00F8714E">
        <w:rPr>
          <w:rFonts w:ascii="Times New Roman" w:eastAsia="Times New Roman" w:hAnsi="Times New Roman" w:cs="Times New Roman"/>
          <w:lang w:val="lt-LT" w:eastAsia="lt-LT"/>
        </w:rPr>
        <w:t>jeigu</w:t>
      </w:r>
      <w:r w:rsidRPr="00F8714E">
        <w:rPr>
          <w:rFonts w:ascii="Times New Roman" w:hAnsi="Times New Roman" w:cs="Times New Roman"/>
          <w:lang w:val="lt-LT"/>
        </w:rPr>
        <w:t xml:space="preserve"> yra alergija </w:t>
      </w:r>
      <w:r w:rsidR="00555A1C" w:rsidRPr="00F8714E">
        <w:rPr>
          <w:rFonts w:ascii="Times New Roman" w:hAnsi="Times New Roman" w:cs="Times New Roman"/>
          <w:lang w:val="lt-LT"/>
        </w:rPr>
        <w:t>cipr</w:t>
      </w:r>
      <w:r w:rsidRPr="00F8714E">
        <w:rPr>
          <w:rFonts w:ascii="Times New Roman" w:hAnsi="Times New Roman" w:cs="Times New Roman"/>
          <w:lang w:val="lt-LT"/>
        </w:rPr>
        <w:t>ofloksacinui</w:t>
      </w:r>
      <w:r w:rsidRPr="00F8714E">
        <w:rPr>
          <w:rFonts w:ascii="Times New Roman" w:eastAsia="Times New Roman" w:hAnsi="Times New Roman" w:cs="Times New Roman"/>
          <w:lang w:val="lt-LT" w:eastAsia="lt-LT"/>
        </w:rPr>
        <w:t>, kitokiems chinolonų grupės antibakteriniams preparatams</w:t>
      </w:r>
      <w:r w:rsidRPr="00F8714E">
        <w:rPr>
          <w:rFonts w:ascii="Times New Roman" w:hAnsi="Times New Roman" w:cs="Times New Roman"/>
          <w:lang w:val="lt-LT"/>
        </w:rPr>
        <w:t xml:space="preserve"> arba bet kuriai pagalbinei </w:t>
      </w:r>
      <w:r w:rsidR="00555A1C" w:rsidRPr="00F8714E">
        <w:rPr>
          <w:rFonts w:ascii="Times New Roman" w:eastAsia="Times New Roman" w:hAnsi="Times New Roman" w:cs="Times New Roman"/>
          <w:lang w:val="lt-LT" w:eastAsia="lt-LT"/>
        </w:rPr>
        <w:t>šio vaisto</w:t>
      </w:r>
      <w:r w:rsidRPr="00F8714E">
        <w:rPr>
          <w:rFonts w:ascii="Times New Roman" w:hAnsi="Times New Roman" w:cs="Times New Roman"/>
          <w:lang w:val="lt-LT"/>
        </w:rPr>
        <w:t xml:space="preserve"> medžiagai </w:t>
      </w:r>
      <w:r w:rsidRPr="00F8714E">
        <w:rPr>
          <w:rFonts w:ascii="Times New Roman" w:eastAsia="Times New Roman" w:hAnsi="Times New Roman" w:cs="Times New Roman"/>
          <w:lang w:val="lt-LT" w:eastAsia="lt-LT"/>
        </w:rPr>
        <w:t>(jos išvardytos 6 skyriuje);</w:t>
      </w:r>
      <w:r w:rsidR="00C51A6B" w:rsidRPr="00F8714E">
        <w:rPr>
          <w:rFonts w:ascii="Times New Roman" w:eastAsia="Times New Roman" w:hAnsi="Times New Roman" w:cs="Times New Roman"/>
          <w:lang w:val="lt-LT" w:eastAsia="lt-LT"/>
        </w:rPr>
        <w:t>.</w:t>
      </w:r>
    </w:p>
    <w:p w:rsidR="00C51A6B" w:rsidRPr="00F8714E" w:rsidRDefault="00805594" w:rsidP="00CA29D1">
      <w:pPr>
        <w:widowControl w:val="0"/>
        <w:numPr>
          <w:ilvl w:val="0"/>
          <w:numId w:val="1"/>
        </w:numPr>
        <w:spacing w:after="0" w:line="240" w:lineRule="auto"/>
        <w:ind w:left="567" w:hanging="567"/>
        <w:rPr>
          <w:rFonts w:ascii="Times New Roman" w:hAnsi="Times New Roman" w:cs="Times New Roman"/>
          <w:lang w:val="lt-LT"/>
        </w:rPr>
      </w:pPr>
      <w:r w:rsidRPr="00F8714E">
        <w:rPr>
          <w:rFonts w:ascii="Times New Roman" w:eastAsia="Times New Roman" w:hAnsi="Times New Roman" w:cs="Times New Roman"/>
          <w:lang w:val="lt-LT" w:eastAsia="lt-LT"/>
        </w:rPr>
        <w:t>kartu</w:t>
      </w:r>
      <w:r w:rsidRPr="00F8714E">
        <w:rPr>
          <w:rFonts w:ascii="Times New Roman" w:hAnsi="Times New Roman" w:cs="Times New Roman"/>
          <w:lang w:val="lt-LT"/>
        </w:rPr>
        <w:t xml:space="preserve"> </w:t>
      </w:r>
      <w:r w:rsidR="00C51A6B" w:rsidRPr="00F8714E">
        <w:rPr>
          <w:rFonts w:ascii="Times New Roman" w:hAnsi="Times New Roman" w:cs="Times New Roman"/>
          <w:lang w:val="lt-LT"/>
        </w:rPr>
        <w:t>su tizanidinu, dėl nepageidaujamo tizanidino koncentracijos serume padidėjimo, sukeliančios šalutinius poveikius (hipotenzija, mieguistumą</w:t>
      </w:r>
      <w:r w:rsidR="00C51A6B" w:rsidRPr="00F8714E">
        <w:rPr>
          <w:rFonts w:ascii="Times New Roman" w:eastAsia="Times New Roman" w:hAnsi="Times New Roman" w:cs="Times New Roman"/>
          <w:lang w:val="lt-LT" w:eastAsia="lt-LT"/>
        </w:rPr>
        <w:t>)</w:t>
      </w:r>
      <w:r w:rsidRPr="00F8714E">
        <w:rPr>
          <w:rFonts w:ascii="Times New Roman" w:eastAsia="Times New Roman" w:hAnsi="Times New Roman" w:cs="Times New Roman"/>
          <w:lang w:val="lt-LT" w:eastAsia="lt-LT"/>
        </w:rPr>
        <w:t>;</w:t>
      </w:r>
    </w:p>
    <w:p w:rsidR="00CA29D1" w:rsidRPr="00F8714E" w:rsidRDefault="00CA29D1" w:rsidP="00CA29D1">
      <w:pPr>
        <w:widowControl w:val="0"/>
        <w:numPr>
          <w:ilvl w:val="0"/>
          <w:numId w:val="1"/>
        </w:numPr>
        <w:spacing w:after="0" w:line="240" w:lineRule="auto"/>
        <w:ind w:left="567" w:hanging="567"/>
        <w:rPr>
          <w:rFonts w:ascii="Times New Roman" w:hAnsi="Times New Roman" w:cs="Times New Roman"/>
          <w:lang w:val="lt-LT"/>
        </w:rPr>
      </w:pPr>
      <w:r w:rsidRPr="00F8714E">
        <w:rPr>
          <w:rFonts w:ascii="Times New Roman" w:eastAsia="Times New Roman" w:hAnsi="Times New Roman" w:cs="Times New Roman"/>
          <w:lang w:val="lt-LT" w:eastAsia="lt-LT"/>
        </w:rPr>
        <w:t>kartu su agomelatinu;</w:t>
      </w:r>
    </w:p>
    <w:p w:rsidR="00C51A6B" w:rsidRPr="00F8714E" w:rsidRDefault="00805594" w:rsidP="00CA29D1">
      <w:pPr>
        <w:widowControl w:val="0"/>
        <w:numPr>
          <w:ilvl w:val="0"/>
          <w:numId w:val="1"/>
        </w:numPr>
        <w:spacing w:after="0" w:line="240" w:lineRule="auto"/>
        <w:ind w:left="567" w:hanging="567"/>
        <w:rPr>
          <w:rFonts w:ascii="Times New Roman" w:hAnsi="Times New Roman" w:cs="Times New Roman"/>
          <w:lang w:val="lt-LT"/>
        </w:rPr>
      </w:pPr>
      <w:r w:rsidRPr="00F8714E">
        <w:rPr>
          <w:rFonts w:ascii="Times New Roman" w:eastAsia="Times New Roman" w:hAnsi="Times New Roman" w:cs="Times New Roman"/>
          <w:lang w:val="lt-LT" w:eastAsia="lt-LT"/>
        </w:rPr>
        <w:t>nėščioms</w:t>
      </w:r>
      <w:r w:rsidRPr="00F8714E">
        <w:rPr>
          <w:rFonts w:ascii="Times New Roman" w:hAnsi="Times New Roman" w:cs="Times New Roman"/>
          <w:lang w:val="lt-LT"/>
        </w:rPr>
        <w:t xml:space="preserve"> </w:t>
      </w:r>
      <w:r w:rsidR="00C51A6B" w:rsidRPr="00F8714E">
        <w:rPr>
          <w:rFonts w:ascii="Times New Roman" w:hAnsi="Times New Roman" w:cs="Times New Roman"/>
          <w:lang w:val="lt-LT"/>
        </w:rPr>
        <w:t xml:space="preserve">moterims, žindyvėms (šio vaisto skiriama tada, kai laukiamas gydomasis poveikis yra didesnis už galimą pavojų). </w:t>
      </w:r>
    </w:p>
    <w:p w:rsidR="00C51A6B" w:rsidRPr="00F8714E" w:rsidRDefault="00C51A6B" w:rsidP="0000254F">
      <w:pPr>
        <w:spacing w:after="0" w:line="240" w:lineRule="auto"/>
        <w:ind w:left="567" w:hanging="567"/>
        <w:rPr>
          <w:rFonts w:ascii="Times New Roman" w:hAnsi="Times New Roman" w:cs="Times New Roman"/>
          <w:lang w:val="lt-LT"/>
        </w:rPr>
      </w:pPr>
    </w:p>
    <w:p w:rsidR="009837C3" w:rsidRPr="00F8714E" w:rsidRDefault="009837C3" w:rsidP="00030E5B">
      <w:pPr>
        <w:spacing w:after="0" w:line="240" w:lineRule="auto"/>
        <w:rPr>
          <w:rFonts w:ascii="Times New Roman" w:hAnsi="Times New Roman" w:cs="Times New Roman"/>
          <w:b/>
          <w:lang w:val="lt-LT"/>
        </w:rPr>
      </w:pPr>
      <w:r w:rsidRPr="00F8714E">
        <w:rPr>
          <w:rFonts w:ascii="Times New Roman" w:eastAsia="Times New Roman" w:hAnsi="Times New Roman" w:cs="Times New Roman"/>
          <w:b/>
          <w:lang w:val="lt-LT" w:eastAsia="lt-LT"/>
        </w:rPr>
        <w:t>Įspėjimai ir</w:t>
      </w:r>
      <w:r w:rsidRPr="00F8714E">
        <w:rPr>
          <w:rFonts w:ascii="Times New Roman" w:hAnsi="Times New Roman" w:cs="Times New Roman"/>
          <w:b/>
          <w:lang w:val="lt-LT"/>
        </w:rPr>
        <w:t xml:space="preserve"> atsargumo priemonės</w:t>
      </w:r>
    </w:p>
    <w:p w:rsidR="00C51A6B" w:rsidRPr="00F8714E" w:rsidRDefault="009837C3"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Pasitarkite</w:t>
      </w:r>
      <w:r w:rsidRPr="00F8714E">
        <w:rPr>
          <w:rFonts w:ascii="Times New Roman" w:hAnsi="Times New Roman" w:cs="Times New Roman"/>
          <w:lang w:val="lt-LT"/>
        </w:rPr>
        <w:t xml:space="preserve"> su gydytoju</w:t>
      </w:r>
      <w:r w:rsidRPr="00F8714E">
        <w:rPr>
          <w:rFonts w:ascii="Times New Roman" w:eastAsia="Times New Roman" w:hAnsi="Times New Roman" w:cs="Times New Roman"/>
          <w:lang w:val="lt-LT" w:eastAsia="lt-LT"/>
        </w:rPr>
        <w:t xml:space="preserve"> arba vaistininku, prieš pradėdami vartoti QUINTOR</w:t>
      </w:r>
      <w:r w:rsidR="00C51A6B" w:rsidRPr="00F8714E">
        <w:rPr>
          <w:rFonts w:ascii="Times New Roman" w:hAnsi="Times New Roman" w:cs="Times New Roman"/>
          <w:lang w:val="lt-LT"/>
        </w:rPr>
        <w:t>, jeigu:</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esate arba manote, kad esate, nėščia;</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žindote;</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jei sergate epilepsija ar kita neurologine liga,</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yra inkstų sutrikimas (gali prireikti keisti dozę);</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kepenų funkcija sutrikusi (gydytojas gali norėti patikrinti, ar ji nesusilpnėjo). Pasakykite gydytojui, jei Jums yra gelta (akių baltymų ar odos pageltimas);</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 xml:space="preserve">jei </w:t>
      </w:r>
      <w:r w:rsidR="00D4190B" w:rsidRPr="00F8714E">
        <w:rPr>
          <w:rFonts w:ascii="Times New Roman" w:hAnsi="Times New Roman" w:cs="Times New Roman"/>
          <w:lang w:val="lt-LT"/>
        </w:rPr>
        <w:t>sergate</w:t>
      </w:r>
      <w:r w:rsidRPr="00F8714E">
        <w:rPr>
          <w:rFonts w:ascii="Times New Roman" w:hAnsi="Times New Roman" w:cs="Times New Roman"/>
          <w:lang w:val="lt-LT"/>
        </w:rPr>
        <w:t xml:space="preserve"> </w:t>
      </w:r>
      <w:r w:rsidR="00CA29D1" w:rsidRPr="00F8714E">
        <w:rPr>
          <w:rFonts w:ascii="Times New Roman" w:hAnsi="Times New Roman" w:cs="Times New Roman"/>
          <w:lang w:val="lt-LT"/>
        </w:rPr>
        <w:t xml:space="preserve">generalizuota </w:t>
      </w:r>
      <w:r w:rsidRPr="00F8714E">
        <w:rPr>
          <w:rFonts w:ascii="Times New Roman" w:hAnsi="Times New Roman" w:cs="Times New Roman"/>
          <w:lang w:val="lt-LT"/>
        </w:rPr>
        <w:t>miastenija (kai pasireiškia tam tikros rūšies raumenų nusilpimas</w:t>
      </w:r>
      <w:r w:rsidRPr="00F8714E">
        <w:rPr>
          <w:rFonts w:ascii="Times New Roman" w:eastAsia="Times New Roman" w:hAnsi="Times New Roman" w:cs="Times New Roman"/>
          <w:lang w:val="lt-LT" w:eastAsia="lt-LT"/>
        </w:rPr>
        <w:t>);</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šeimoje buvo arba Jums yra įgimtas G6PD (tam tikro fermento) trūkumas, kuris gali sukelti tam tikrų cheminių medžiagų trūkumą raudonuosiuose kraujo kūneliuose bei lemti jų irimą, sukeliantį anemiją bei geltą;</w:t>
      </w:r>
    </w:p>
    <w:p w:rsidR="00C51A6B" w:rsidRPr="00F8714E" w:rsidRDefault="00C51A6B" w:rsidP="00CA29D1">
      <w:pPr>
        <w:numPr>
          <w:ilvl w:val="0"/>
          <w:numId w:val="2"/>
        </w:numPr>
        <w:spacing w:after="0" w:line="240" w:lineRule="auto"/>
        <w:ind w:left="567" w:hanging="567"/>
        <w:rPr>
          <w:rFonts w:ascii="Times New Roman" w:hAnsi="Times New Roman" w:cs="Times New Roman"/>
          <w:lang w:val="lt-LT"/>
        </w:rPr>
      </w:pPr>
      <w:r w:rsidRPr="00F8714E">
        <w:rPr>
          <w:rFonts w:ascii="Times New Roman" w:hAnsi="Times New Roman" w:cs="Times New Roman"/>
          <w:lang w:val="lt-LT"/>
        </w:rPr>
        <w:t>jei kada nors buvo širdies ritmo sutrikimų (aritmijų);</w:t>
      </w:r>
    </w:p>
    <w:p w:rsidR="00C51A6B" w:rsidRPr="00F8714E" w:rsidRDefault="00C51A6B"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b/>
          <w:lang w:val="lt-LT" w:eastAsia="lt-LT"/>
        </w:rPr>
        <w:t xml:space="preserve">•  </w:t>
      </w:r>
      <w:r w:rsidRPr="00F8714E">
        <w:rPr>
          <w:rFonts w:ascii="Times New Roman" w:eastAsia="Times New Roman" w:hAnsi="Times New Roman" w:cs="Times New Roman"/>
          <w:lang w:val="lt-LT" w:eastAsia="lt-LT"/>
        </w:rPr>
        <w:t xml:space="preserve">      </w:t>
      </w:r>
      <w:r w:rsidRPr="00F8714E">
        <w:rPr>
          <w:rFonts w:ascii="Times New Roman" w:hAnsi="Times New Roman" w:cs="Times New Roman"/>
          <w:lang w:val="lt-LT"/>
        </w:rPr>
        <w:t xml:space="preserve">vartojate bet kokių kitokių vaistinių preparatų (kadangi kai kurie medikamentai </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 xml:space="preserve">          </w:t>
      </w:r>
      <w:r w:rsidRPr="00F8714E">
        <w:rPr>
          <w:rFonts w:ascii="Times New Roman" w:hAnsi="Times New Roman" w:cs="Times New Roman"/>
          <w:lang w:val="lt-LT"/>
        </w:rPr>
        <w:t>gali keisti QUINTOR poveikį ir todėl jų reikėtų nevartoti).</w:t>
      </w:r>
    </w:p>
    <w:p w:rsidR="00C51A6B" w:rsidRPr="00F8714E" w:rsidRDefault="00C51A6B"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b/>
          <w:lang w:val="lt-LT" w:eastAsia="lt-LT"/>
        </w:rPr>
        <w:t xml:space="preserve">•       </w:t>
      </w:r>
      <w:r w:rsidRPr="00F8714E">
        <w:rPr>
          <w:rFonts w:ascii="Times New Roman" w:hAnsi="Times New Roman" w:cs="Times New Roman"/>
          <w:lang w:val="lt-LT"/>
        </w:rPr>
        <w:t xml:space="preserve">Jeigu gydote dantis ar bus reikalinga chirurginė operacija ir procedūros metu reikės </w:t>
      </w:r>
    </w:p>
    <w:p w:rsidR="00C51A6B" w:rsidRPr="00F8714E" w:rsidRDefault="00C51A6B" w:rsidP="00C51A6B">
      <w:p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 xml:space="preserve">          </w:t>
      </w:r>
      <w:r w:rsidRPr="00F8714E">
        <w:rPr>
          <w:rFonts w:ascii="Times New Roman" w:hAnsi="Times New Roman" w:cs="Times New Roman"/>
          <w:lang w:val="lt-LT"/>
        </w:rPr>
        <w:t xml:space="preserve">sukelti </w:t>
      </w:r>
      <w:r w:rsidRPr="00F8714E">
        <w:rPr>
          <w:rFonts w:ascii="Times New Roman" w:eastAsia="Times New Roman" w:hAnsi="Times New Roman" w:cs="Times New Roman"/>
          <w:lang w:val="lt-LT" w:eastAsia="lt-LT"/>
        </w:rPr>
        <w:t xml:space="preserve"> </w:t>
      </w:r>
      <w:r w:rsidRPr="00F8714E">
        <w:rPr>
          <w:rFonts w:ascii="Times New Roman" w:hAnsi="Times New Roman" w:cs="Times New Roman"/>
          <w:lang w:val="lt-LT"/>
        </w:rPr>
        <w:t>anesteziją arba jeigu reikės atlikti kraujo arba šlapimo tyrimą, pasakykite</w:t>
      </w:r>
      <w:r w:rsidRPr="00F8714E">
        <w:rPr>
          <w:rFonts w:ascii="Times New Roman" w:eastAsia="Times New Roman" w:hAnsi="Times New Roman" w:cs="Times New Roman"/>
          <w:lang w:val="lt-LT" w:eastAsia="lt-LT"/>
        </w:rPr>
        <w:t xml:space="preserve"> </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 xml:space="preserve">         </w:t>
      </w:r>
      <w:r w:rsidRPr="00F8714E">
        <w:rPr>
          <w:rFonts w:ascii="Times New Roman" w:hAnsi="Times New Roman" w:cs="Times New Roman"/>
          <w:lang w:val="lt-LT"/>
        </w:rPr>
        <w:t xml:space="preserve"> gydytojui, kad vartojate QUINTOR tablečių.</w:t>
      </w:r>
    </w:p>
    <w:p w:rsidR="00C51A6B" w:rsidRPr="00F8714E" w:rsidRDefault="00C51A6B" w:rsidP="00030E5B">
      <w:pPr>
        <w:spacing w:after="0" w:line="240" w:lineRule="auto"/>
        <w:rPr>
          <w:rFonts w:ascii="Times New Roman" w:hAnsi="Times New Roman" w:cs="Times New Roman"/>
          <w:lang w:val="lt-LT"/>
        </w:rPr>
      </w:pPr>
    </w:p>
    <w:p w:rsidR="00C51A6B" w:rsidRPr="00F8714E" w:rsidRDefault="00C51A6B" w:rsidP="00C82A84">
      <w:pPr>
        <w:spacing w:after="0" w:line="240" w:lineRule="auto"/>
        <w:rPr>
          <w:rFonts w:ascii="Times New Roman" w:hAnsi="Times New Roman" w:cs="Times New Roman"/>
          <w:i/>
          <w:lang w:val="lt-LT"/>
        </w:rPr>
      </w:pPr>
      <w:r w:rsidRPr="00F8714E">
        <w:rPr>
          <w:rFonts w:ascii="Times New Roman" w:hAnsi="Times New Roman" w:cs="Times New Roman"/>
          <w:i/>
          <w:lang w:val="lt-LT"/>
        </w:rPr>
        <w:t>Kiti specialūs įspėjimai</w:t>
      </w:r>
    </w:p>
    <w:p w:rsidR="00C51A6B" w:rsidRPr="00F8714E" w:rsidRDefault="00C51A6B" w:rsidP="00CA29D1">
      <w:pPr>
        <w:spacing w:after="0" w:line="240" w:lineRule="auto"/>
        <w:rPr>
          <w:rFonts w:ascii="Times New Roman" w:hAnsi="Times New Roman" w:cs="Times New Roman"/>
          <w:color w:val="333333"/>
          <w:lang w:val="lt-LT"/>
        </w:rPr>
      </w:pPr>
    </w:p>
    <w:p w:rsidR="00C51A6B" w:rsidRPr="00F8714E" w:rsidRDefault="00C51A6B" w:rsidP="00CA29D1">
      <w:pPr>
        <w:numPr>
          <w:ilvl w:val="0"/>
          <w:numId w:val="7"/>
        </w:numPr>
        <w:spacing w:after="0" w:line="240" w:lineRule="auto"/>
        <w:rPr>
          <w:rFonts w:ascii="Times New Roman" w:hAnsi="Times New Roman" w:cs="Times New Roman"/>
          <w:color w:val="333333"/>
          <w:lang w:val="lt-LT"/>
        </w:rPr>
      </w:pPr>
      <w:r w:rsidRPr="00F8714E">
        <w:rPr>
          <w:rFonts w:ascii="Times New Roman" w:hAnsi="Times New Roman" w:cs="Times New Roman"/>
          <w:lang w:val="lt-LT"/>
        </w:rPr>
        <w:t xml:space="preserve">Vartojant QUINTOR tablečių, reikės gerti daug skysčių (prieš tai įsitikinus, kad nesergate inkstų ar širdies ligomis). Vartojant QUINTOR šlapime gali atsirasti </w:t>
      </w:r>
      <w:r w:rsidRPr="00F8714E">
        <w:rPr>
          <w:rFonts w:ascii="Times New Roman" w:hAnsi="Times New Roman" w:cs="Times New Roman"/>
          <w:lang w:val="lt-LT"/>
        </w:rPr>
        <w:lastRenderedPageBreak/>
        <w:t>smulkių kristalų (tokia būklė vadinama kristalurija). Plika akimi Jūs šių kristalų nepamatysite. Geriant daug skysčių, galima užkirsti kelią tokiai būklei atsirasti. Tačiau jeigu vartojate QUINTOR tablečių ir pajutote skausmą ar diskomfortą šlapinantis, nedelsdami pasakykite gydytojui.</w:t>
      </w:r>
    </w:p>
    <w:p w:rsidR="00C51A6B" w:rsidRPr="00F8714E" w:rsidRDefault="00C51A6B" w:rsidP="00CA29D1">
      <w:pPr>
        <w:numPr>
          <w:ilvl w:val="0"/>
          <w:numId w:val="7"/>
        </w:numPr>
        <w:spacing w:after="0" w:line="240" w:lineRule="auto"/>
        <w:rPr>
          <w:rFonts w:ascii="Times New Roman" w:hAnsi="Times New Roman" w:cs="Times New Roman"/>
          <w:lang w:val="lt-LT"/>
        </w:rPr>
      </w:pPr>
      <w:r w:rsidRPr="00F8714E">
        <w:rPr>
          <w:rFonts w:ascii="Times New Roman" w:hAnsi="Times New Roman" w:cs="Times New Roman"/>
          <w:lang w:val="lt-LT"/>
        </w:rPr>
        <w:t>Vartojant šio preparato, gali pasireikšti mieguistumas bei sumažėti budrumas, ypač tuo atveju, jei kartu geriama alkoholio. Nevairuokite, nevaldykite mechanizmų bei nedarykite kitų budrumo reikalaujančių veiksmų, nepasitarę su gydytoju.</w:t>
      </w:r>
    </w:p>
    <w:p w:rsidR="00C51A6B" w:rsidRPr="00F8714E" w:rsidRDefault="00C51A6B" w:rsidP="00CA29D1">
      <w:pPr>
        <w:numPr>
          <w:ilvl w:val="0"/>
          <w:numId w:val="7"/>
        </w:numPr>
        <w:spacing w:after="0" w:line="240" w:lineRule="auto"/>
        <w:rPr>
          <w:rFonts w:ascii="Times New Roman" w:hAnsi="Times New Roman" w:cs="Times New Roman"/>
          <w:lang w:val="lt-LT"/>
        </w:rPr>
      </w:pPr>
      <w:r w:rsidRPr="00F8714E">
        <w:rPr>
          <w:rFonts w:ascii="Times New Roman" w:hAnsi="Times New Roman" w:cs="Times New Roman"/>
          <w:lang w:val="lt-LT"/>
        </w:rPr>
        <w:t>Gali atsirasti sausgyslių uždegimas ar skausmas, ypač jei esate vyresniojo amžiaus bei kartu vartojate medikamentų, vadinamų steroidais, pavyzdžiui, hidrokortizono. Jei pajutote, kad atsirado minėtų simptomų, nutraukite preparato vartojimą ir nedelsdami kreipkitės į gydytoją bei suteikite pažeistai kojai ramybę. Be gydytojo leidimo kitos dozės negerkite.</w:t>
      </w:r>
    </w:p>
    <w:p w:rsidR="00C51A6B" w:rsidRPr="00F8714E" w:rsidRDefault="00C51A6B" w:rsidP="00CA29D1">
      <w:pPr>
        <w:numPr>
          <w:ilvl w:val="0"/>
          <w:numId w:val="7"/>
        </w:numPr>
        <w:spacing w:after="0" w:line="240" w:lineRule="auto"/>
        <w:rPr>
          <w:rFonts w:ascii="Times New Roman" w:hAnsi="Times New Roman" w:cs="Times New Roman"/>
          <w:lang w:val="lt-LT"/>
        </w:rPr>
      </w:pPr>
      <w:r w:rsidRPr="00F8714E">
        <w:rPr>
          <w:rFonts w:ascii="Times New Roman" w:hAnsi="Times New Roman" w:cs="Times New Roman"/>
          <w:lang w:val="lt-LT"/>
        </w:rPr>
        <w:t>Gali pasireikšti sunkus nuolatinis viduriavimas, išmatose gali būti kraujo bei gleivių (ir vartojant preparato, ir jų vartojimą nutraukus). Nedelsdami kreipkitės į gydytoją, kadangi tai gali būti būklė, vadinama pseudomembraniniu kolitu. Kartais ji gali būti pavojinga gyvybei.</w:t>
      </w:r>
    </w:p>
    <w:p w:rsidR="00C51A6B" w:rsidRPr="00F8714E" w:rsidRDefault="00C51A6B" w:rsidP="00CA29D1">
      <w:pPr>
        <w:numPr>
          <w:ilvl w:val="0"/>
          <w:numId w:val="7"/>
        </w:numPr>
        <w:spacing w:after="0" w:line="240" w:lineRule="auto"/>
        <w:rPr>
          <w:rFonts w:ascii="Times New Roman" w:hAnsi="Times New Roman" w:cs="Times New Roman"/>
          <w:lang w:val="lt-LT"/>
        </w:rPr>
      </w:pPr>
      <w:r w:rsidRPr="00F8714E">
        <w:rPr>
          <w:rFonts w:ascii="Times New Roman" w:hAnsi="Times New Roman" w:cs="Times New Roman"/>
          <w:lang w:val="lt-LT"/>
        </w:rPr>
        <w:t>Ciprofloksaciną atsargiai reikia vartoti, jei sergate epilepsija arba kita neurologine liga. Galite pajusti su CNS susijusį pašalinį poveikį. Jeigu taip atsitiktų, ciprofloksacino vartojimą reikia nutraukti.</w:t>
      </w:r>
    </w:p>
    <w:p w:rsidR="00C51A6B" w:rsidRPr="00F8714E" w:rsidRDefault="00C51A6B" w:rsidP="00CA29D1">
      <w:pPr>
        <w:numPr>
          <w:ilvl w:val="0"/>
          <w:numId w:val="7"/>
        </w:numPr>
        <w:spacing w:after="0" w:line="240" w:lineRule="auto"/>
        <w:rPr>
          <w:rFonts w:ascii="Times New Roman" w:hAnsi="Times New Roman" w:cs="Times New Roman"/>
          <w:lang w:val="lt-LT"/>
        </w:rPr>
      </w:pPr>
      <w:r w:rsidRPr="00F8714E">
        <w:rPr>
          <w:rFonts w:ascii="Times New Roman" w:hAnsi="Times New Roman" w:cs="Times New Roman"/>
          <w:lang w:val="lt-LT"/>
        </w:rPr>
        <w:t>Gauta pranešimų apie ciprofloksacinu gydytų pacientų polineuropatijos atvejus (diagnozė buvo pagrįsta, remiantis simptomais, pvz., skausmu, deginimu, dilgčiojimas, nutirpimas, jutimo sutrikimais ar raumenų silpnumu, pasireiškiančiais atskirai ar kartu su kitais simptomais). Tiems pacientams, kuriems pasireiškia neuropatijos simptomų, pvz., skausmas, deginimas, dilgčiojimas, tirpimas ir (arba) silpnumas, ciprofloksacino vartojimą reikia nutraukti, saugant, kad neišsivystytų negrįžtamas sutrikimas.</w:t>
      </w:r>
    </w:p>
    <w:p w:rsidR="00C51A6B" w:rsidRPr="00F8714E" w:rsidRDefault="00C51A6B" w:rsidP="00CA29D1">
      <w:pPr>
        <w:numPr>
          <w:ilvl w:val="0"/>
          <w:numId w:val="7"/>
        </w:numPr>
        <w:spacing w:after="0" w:line="240" w:lineRule="auto"/>
        <w:rPr>
          <w:rFonts w:ascii="Times New Roman" w:hAnsi="Times New Roman" w:cs="Times New Roman"/>
          <w:lang w:val="lt-LT"/>
        </w:rPr>
      </w:pPr>
      <w:r w:rsidRPr="00F8714E">
        <w:rPr>
          <w:rFonts w:ascii="Times New Roman" w:hAnsi="Times New Roman" w:cs="Times New Roman"/>
          <w:lang w:val="lt-LT"/>
        </w:rPr>
        <w:t>Stenkitės nebūti stiprioje saulės šviesoje, nesideginkite, venkite kitokių ultravioletinių spindulių, kadangi vartojant QUINTOR jautrumas šiems spinduliams padidėja.</w:t>
      </w: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lang w:val="lt-LT"/>
        </w:rPr>
        <w:t>Pirmą kartą pavartojus QUINTOR, Jums gali pasireikšti psichiatrinių reakcijų. Jei sergate depresija ar psichoze, gydymui naudojant QUINTOR, simptomai gali pablogėti. Jei taip atsitiktų, nutraukite QUINTOR vartojimą ir skubiai susisiekite su gydytoju</w:t>
      </w:r>
      <w:r w:rsidRPr="00F8714E">
        <w:rPr>
          <w:rFonts w:ascii="Times New Roman" w:eastAsia="Times New Roman" w:hAnsi="Times New Roman" w:cs="Times New Roman"/>
          <w:lang w:val="lt-LT" w:eastAsia="lt-LT"/>
        </w:rPr>
        <w:t>.</w:t>
      </w:r>
    </w:p>
    <w:p w:rsidR="00C51A6B" w:rsidRPr="00F8714E" w:rsidRDefault="00C51A6B"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Pirmą kartą pavartojus QUINTOR, Jums gali pasireikšti sunki, ūmi alerginė reakcija (anafilaksinė reakcija arba šokas, angioedema). Netgi po pirmos dozės yra maža tikimybė, kad įvyks sunki alerginė reakcija su šiais simptomais: spaudimu krūtinėje, galvos svaigimu, pykinimu arba alpuliu, arba svaigimo pojūčiu stojantis. Jei taip atsitiktų, nutraukite QUINTOR vartojimą ir skubiai susisiekite su gydytoju. </w:t>
      </w:r>
    </w:p>
    <w:p w:rsidR="00C51A6B" w:rsidRPr="00F8714E" w:rsidRDefault="00C51A6B" w:rsidP="00CA29D1">
      <w:pPr>
        <w:numPr>
          <w:ilvl w:val="0"/>
          <w:numId w:val="22"/>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Jei Jums reikia atlikti šlapimo arba kraujo tyrimus, pasakykite gydytojui arba laboratorijos darbuotojams, kad vartojate QUINTOR. </w:t>
      </w:r>
    </w:p>
    <w:p w:rsidR="00C51A6B" w:rsidRPr="00F8714E" w:rsidRDefault="00C51A6B" w:rsidP="00CA29D1">
      <w:pPr>
        <w:numPr>
          <w:ilvl w:val="0"/>
          <w:numId w:val="22"/>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QUINTOR gali sukelti kepenų pakenkimų. Jei pastebėsite kokių nors simptomų, pavyzdžiui, apetito nebuvimas, gelta (odos pageltimas), šlapimo patamsėjimas, niežulys, pilvo skausmai, nustokite vartoti QUINTOR ir tuoj pat susisiekite su gydytoju. </w:t>
      </w:r>
    </w:p>
    <w:p w:rsidR="00C51A6B" w:rsidRPr="00F8714E" w:rsidRDefault="00C51A6B" w:rsidP="00CA29D1">
      <w:pPr>
        <w:numPr>
          <w:ilvl w:val="0"/>
          <w:numId w:val="22"/>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Dėl QUINTOR vartojimo gali sumažėti leukocitų skaičius ir nusilpti Jūsų atsparumas infekcijoms.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 </w:t>
      </w:r>
    </w:p>
    <w:p w:rsidR="00D4190B" w:rsidRPr="00F8714E" w:rsidRDefault="00D4190B" w:rsidP="00CA29D1">
      <w:pPr>
        <w:spacing w:after="0" w:line="240" w:lineRule="auto"/>
        <w:ind w:left="360"/>
        <w:rPr>
          <w:rFonts w:ascii="Times New Roman" w:hAnsi="Times New Roman" w:cs="Times New Roman"/>
          <w:lang w:val="lt-LT"/>
        </w:rPr>
      </w:pPr>
    </w:p>
    <w:p w:rsidR="00D4190B" w:rsidRPr="00F8714E" w:rsidRDefault="00D4190B" w:rsidP="00D4190B">
      <w:p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Jei sutrinka regėjimas arba pasireiškia bet koks kitoks poveikis akims, būtina nedelsiant kreiptis į akių specialistą.</w:t>
      </w:r>
    </w:p>
    <w:p w:rsidR="00D4190B" w:rsidRPr="00F8714E" w:rsidRDefault="00D4190B" w:rsidP="00C51A6B">
      <w:pPr>
        <w:spacing w:after="0" w:line="240" w:lineRule="auto"/>
        <w:rPr>
          <w:rFonts w:ascii="Times New Roman" w:eastAsia="Times New Roman" w:hAnsi="Times New Roman" w:cs="Times New Roman"/>
          <w:b/>
          <w:lang w:val="lt-LT"/>
        </w:rPr>
      </w:pPr>
    </w:p>
    <w:p w:rsidR="00C51A6B" w:rsidRPr="00F8714E" w:rsidRDefault="00C51A6B" w:rsidP="00C51A6B">
      <w:pPr>
        <w:spacing w:after="0" w:line="240" w:lineRule="auto"/>
        <w:rPr>
          <w:rFonts w:ascii="Times New Roman" w:eastAsia="Times New Roman" w:hAnsi="Times New Roman" w:cs="Times New Roman"/>
          <w:b/>
          <w:lang w:val="lt-LT"/>
        </w:rPr>
      </w:pPr>
      <w:r w:rsidRPr="00F8714E">
        <w:rPr>
          <w:rFonts w:ascii="Times New Roman" w:eastAsia="Times New Roman" w:hAnsi="Times New Roman" w:cs="Times New Roman"/>
          <w:b/>
          <w:lang w:val="lt-LT"/>
        </w:rPr>
        <w:t>Kit</w:t>
      </w:r>
      <w:r w:rsidR="009837C3" w:rsidRPr="00F8714E">
        <w:rPr>
          <w:rFonts w:ascii="Times New Roman" w:eastAsia="Times New Roman" w:hAnsi="Times New Roman" w:cs="Times New Roman"/>
          <w:b/>
          <w:lang w:val="lt-LT"/>
        </w:rPr>
        <w:t>i</w:t>
      </w:r>
      <w:r w:rsidRPr="00F8714E">
        <w:rPr>
          <w:rFonts w:ascii="Times New Roman" w:eastAsia="Times New Roman" w:hAnsi="Times New Roman" w:cs="Times New Roman"/>
          <w:b/>
          <w:lang w:val="lt-LT"/>
        </w:rPr>
        <w:t xml:space="preserve"> </w:t>
      </w:r>
      <w:r w:rsidR="009837C3" w:rsidRPr="00F8714E">
        <w:rPr>
          <w:rFonts w:ascii="Times New Roman" w:eastAsia="Times New Roman" w:hAnsi="Times New Roman" w:cs="Times New Roman"/>
          <w:b/>
          <w:lang w:val="lt-LT"/>
        </w:rPr>
        <w:t>vaistai ir QUINTOR</w:t>
      </w:r>
    </w:p>
    <w:p w:rsidR="00C51A6B" w:rsidRPr="00F8714E" w:rsidRDefault="00C51A6B" w:rsidP="00C51A6B">
      <w:pPr>
        <w:spacing w:after="0" w:line="240" w:lineRule="auto"/>
        <w:rPr>
          <w:rFonts w:ascii="Times New Roman" w:eastAsia="Times New Roman" w:hAnsi="Times New Roman" w:cs="Times New Roman"/>
          <w:lang w:val="lt-LT"/>
        </w:rPr>
      </w:pPr>
    </w:p>
    <w:p w:rsidR="00C51A6B" w:rsidRPr="00F8714E" w:rsidRDefault="009837C3"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Jeigu vartojate arba neseniai vartojote kitų vaistų arba dėl to nesate tikri, apie tai pasakykite gydytojui arba vaistininkui</w:t>
      </w:r>
      <w:r w:rsidR="00C51A6B" w:rsidRPr="00F8714E">
        <w:rPr>
          <w:rFonts w:ascii="Times New Roman" w:eastAsia="Times New Roman" w:hAnsi="Times New Roman" w:cs="Times New Roman"/>
          <w:lang w:val="lt-LT"/>
        </w:rPr>
        <w:t xml:space="preserve">. </w:t>
      </w:r>
    </w:p>
    <w:p w:rsidR="00C51A6B" w:rsidRPr="00F8714E" w:rsidRDefault="00C51A6B" w:rsidP="00CA29D1">
      <w:pPr>
        <w:spacing w:after="0" w:line="240" w:lineRule="auto"/>
        <w:rPr>
          <w:rFonts w:ascii="Times New Roman" w:hAnsi="Times New Roman" w:cs="Times New Roman"/>
          <w:lang w:val="lt-LT"/>
        </w:rPr>
      </w:pPr>
    </w:p>
    <w:p w:rsidR="00C51A6B" w:rsidRPr="00F8714E" w:rsidRDefault="00C51A6B"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b/>
          <w:lang w:val="lt-LT"/>
        </w:rPr>
        <w:t>Nevartokite QUINTOR kartu su tizanidinu</w:t>
      </w:r>
      <w:r w:rsidRPr="00F8714E">
        <w:rPr>
          <w:rFonts w:ascii="Times New Roman" w:eastAsia="Times New Roman" w:hAnsi="Times New Roman" w:cs="Times New Roman"/>
          <w:lang w:val="lt-LT"/>
        </w:rPr>
        <w:t xml:space="preserve">, nes dėl to gali atsirasti nepageidaujamų reiškinių, pavyzdžiui, sumažėti kraujospūdis ar atsirasti mieguistumas (žr. 2 skyrių „Quintor vartoti negalima“). </w:t>
      </w:r>
    </w:p>
    <w:p w:rsidR="00C51A6B" w:rsidRPr="00F8714E" w:rsidRDefault="00C51A6B" w:rsidP="00CA29D1">
      <w:pPr>
        <w:spacing w:after="0" w:line="240" w:lineRule="auto"/>
        <w:rPr>
          <w:rFonts w:ascii="Times New Roman" w:hAnsi="Times New Roman" w:cs="Times New Roman"/>
          <w:lang w:val="lt-LT"/>
        </w:rPr>
      </w:pPr>
    </w:p>
    <w:p w:rsidR="00C51A6B" w:rsidRPr="00F8714E" w:rsidRDefault="00C51A6B" w:rsidP="00CA29D1">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Yra žinoma, kad šie vaistai jūsų organizme reaguoja su QUINTOR. QUINTOR vartojimas kartu su šiais vaistais, gali turėti įtakos šių vaistų terapiniam poveikiui. Dėl to taip pat gali padidėti šių nepageidaujamų reiškinių pasireiškimo tikimybė. </w:t>
      </w:r>
    </w:p>
    <w:p w:rsidR="00C51A6B" w:rsidRPr="00F8714E" w:rsidRDefault="00C51A6B" w:rsidP="00CA29D1">
      <w:pPr>
        <w:spacing w:after="0" w:line="240" w:lineRule="auto"/>
        <w:rPr>
          <w:rFonts w:ascii="Times New Roman" w:hAnsi="Times New Roman" w:cs="Times New Roman"/>
          <w:lang w:val="lt-LT"/>
        </w:rPr>
      </w:pPr>
    </w:p>
    <w:p w:rsidR="00C51A6B" w:rsidRPr="00F8714E" w:rsidRDefault="00C51A6B" w:rsidP="00CA29D1">
      <w:pPr>
        <w:spacing w:after="0" w:line="240" w:lineRule="auto"/>
        <w:rPr>
          <w:rFonts w:ascii="Times New Roman" w:hAnsi="Times New Roman" w:cs="Times New Roman"/>
          <w:b/>
          <w:lang w:val="lt-LT"/>
        </w:rPr>
      </w:pPr>
      <w:r w:rsidRPr="00F8714E">
        <w:rPr>
          <w:rFonts w:ascii="Times New Roman" w:eastAsia="Times New Roman" w:hAnsi="Times New Roman" w:cs="Times New Roman"/>
          <w:b/>
          <w:lang w:val="lt-LT"/>
        </w:rPr>
        <w:t xml:space="preserve">Praneškite gydytojui, jeigu vartojate šiuos vaistus </w:t>
      </w:r>
    </w:p>
    <w:p w:rsidR="00C51A6B" w:rsidRPr="00F8714E" w:rsidRDefault="00C51A6B" w:rsidP="00CA29D1">
      <w:pPr>
        <w:spacing w:after="0" w:line="240" w:lineRule="auto"/>
        <w:rPr>
          <w:rFonts w:ascii="Times New Roman" w:hAnsi="Times New Roman" w:cs="Times New Roman"/>
          <w:lang w:val="lt-LT"/>
        </w:rPr>
      </w:pPr>
    </w:p>
    <w:p w:rsidR="004A303A" w:rsidRPr="00F8714E" w:rsidRDefault="004A303A"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bet kokį vaistą nuo širdies ritmo sutrikimo;</w:t>
      </w:r>
    </w:p>
    <w:p w:rsidR="004A303A" w:rsidRPr="00F8714E" w:rsidRDefault="004A303A"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makrolidų grupės antibiotiką</w:t>
      </w:r>
      <w:r w:rsidR="00CA29D1" w:rsidRPr="00F8714E">
        <w:rPr>
          <w:rFonts w:ascii="Times New Roman" w:eastAsia="Times New Roman" w:hAnsi="Times New Roman" w:cs="Times New Roman"/>
          <w:lang w:val="lt-LT"/>
        </w:rPr>
        <w:t xml:space="preserve"> (pvz., eritromiciną)</w:t>
      </w:r>
      <w:r w:rsidRPr="00F8714E">
        <w:rPr>
          <w:rFonts w:ascii="Times New Roman" w:eastAsia="Times New Roman" w:hAnsi="Times New Roman" w:cs="Times New Roman"/>
          <w:lang w:val="lt-LT"/>
        </w:rPr>
        <w:t>;</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varfariną arba kitus geriamuosius antikoaguliantus (kraujui skystinti); </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probenecidą (podagrai); </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metotreksatą (tam tikroms vėžio rūšims, žvynelinei, reumatoidiniam artritui gydyti); </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teofliną (kvėpavimo sutrikimams); </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tizanidiną (raumenų spazmams ir išsėtinei sklerozei gydyti); </w:t>
      </w:r>
    </w:p>
    <w:p w:rsidR="002F556A" w:rsidRPr="00F8714E" w:rsidRDefault="002F556A" w:rsidP="002F556A">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agomelatiną (vaistą nuo depresijos);</w:t>
      </w:r>
    </w:p>
    <w:p w:rsidR="002F556A" w:rsidRPr="00F8714E" w:rsidRDefault="002F556A" w:rsidP="002F556A">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zolpidemą (vaistą nuo nemigos);</w:t>
      </w:r>
    </w:p>
    <w:p w:rsidR="00CA29D1" w:rsidRPr="00F8714E" w:rsidRDefault="002F556A" w:rsidP="002F556A">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glibenklamidą (vaistą nuo cukrinio diabeto);</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klozapiną </w:t>
      </w:r>
      <w:r w:rsidR="004A303A" w:rsidRPr="00F8714E">
        <w:rPr>
          <w:rFonts w:ascii="Times New Roman" w:eastAsia="Times New Roman" w:hAnsi="Times New Roman" w:cs="Times New Roman"/>
          <w:lang w:val="lt-LT"/>
        </w:rPr>
        <w:t>ar kitokį vaisto nuo psichikos ligų</w:t>
      </w:r>
      <w:r w:rsidRPr="00F8714E">
        <w:rPr>
          <w:rFonts w:ascii="Times New Roman" w:eastAsia="Times New Roman" w:hAnsi="Times New Roman" w:cs="Times New Roman"/>
          <w:lang w:val="lt-LT"/>
        </w:rPr>
        <w:t xml:space="preserve">); </w:t>
      </w:r>
    </w:p>
    <w:p w:rsidR="00C51A6B" w:rsidRPr="00F8714E" w:rsidRDefault="00C51A6B" w:rsidP="00CA29D1">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ropinirolį (Parkinsono ligai gydyti); </w:t>
      </w:r>
    </w:p>
    <w:p w:rsidR="009837C3" w:rsidRPr="00F8714E" w:rsidRDefault="00C51A6B"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fenitoiną (epilepsijai)</w:t>
      </w:r>
      <w:r w:rsidR="009837C3" w:rsidRPr="00F8714E">
        <w:rPr>
          <w:rFonts w:ascii="Times New Roman" w:eastAsia="Times New Roman" w:hAnsi="Times New Roman" w:cs="Times New Roman"/>
          <w:lang w:val="lt-LT"/>
        </w:rPr>
        <w:t>;</w:t>
      </w:r>
    </w:p>
    <w:p w:rsidR="009837C3" w:rsidRPr="00F8714E" w:rsidRDefault="009837C3"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lidokainą (vaistą nuo širdies ritmo sutrikimo);</w:t>
      </w:r>
    </w:p>
    <w:p w:rsidR="009837C3" w:rsidRPr="00F8714E" w:rsidRDefault="004A303A"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 xml:space="preserve">duloksetiną ar kitokį </w:t>
      </w:r>
      <w:r w:rsidR="009837C3" w:rsidRPr="00F8714E">
        <w:rPr>
          <w:rFonts w:ascii="Times New Roman" w:eastAsia="Times New Roman" w:hAnsi="Times New Roman" w:cs="Times New Roman"/>
          <w:lang w:val="lt-LT"/>
        </w:rPr>
        <w:t>vaistą nuo depresijos;</w:t>
      </w:r>
    </w:p>
    <w:p w:rsidR="009837C3" w:rsidRPr="00F8714E" w:rsidRDefault="009837C3"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sildenafilį (vaistą nuo erekcijos sutrikimo);</w:t>
      </w:r>
    </w:p>
    <w:p w:rsidR="001501EA" w:rsidRPr="00F8714E" w:rsidRDefault="009837C3" w:rsidP="00C51A6B">
      <w:pPr>
        <w:numPr>
          <w:ilvl w:val="0"/>
          <w:numId w:val="23"/>
        </w:num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metoklopramidą</w:t>
      </w:r>
      <w:r w:rsidR="001501EA" w:rsidRPr="00F8714E">
        <w:rPr>
          <w:rFonts w:ascii="Times New Roman" w:eastAsia="Times New Roman" w:hAnsi="Times New Roman" w:cs="Times New Roman"/>
          <w:lang w:val="lt-LT"/>
        </w:rPr>
        <w:t xml:space="preserve">, omeprazolą </w:t>
      </w:r>
      <w:r w:rsidRPr="00F8714E">
        <w:rPr>
          <w:rFonts w:ascii="Times New Roman" w:eastAsia="Times New Roman" w:hAnsi="Times New Roman" w:cs="Times New Roman"/>
          <w:lang w:val="lt-LT"/>
        </w:rPr>
        <w:t>(vaist</w:t>
      </w:r>
      <w:r w:rsidR="001501EA" w:rsidRPr="00F8714E">
        <w:rPr>
          <w:rFonts w:ascii="Times New Roman" w:eastAsia="Times New Roman" w:hAnsi="Times New Roman" w:cs="Times New Roman"/>
          <w:lang w:val="lt-LT"/>
        </w:rPr>
        <w:t xml:space="preserve">us </w:t>
      </w:r>
      <w:r w:rsidRPr="00F8714E">
        <w:rPr>
          <w:rFonts w:ascii="Times New Roman" w:eastAsia="Times New Roman" w:hAnsi="Times New Roman" w:cs="Times New Roman"/>
          <w:lang w:val="lt-LT"/>
        </w:rPr>
        <w:t>nuo virškinimo sutrikimo)</w:t>
      </w:r>
      <w:r w:rsidR="001501EA" w:rsidRPr="00F8714E">
        <w:rPr>
          <w:rFonts w:ascii="Times New Roman" w:eastAsia="Times New Roman" w:hAnsi="Times New Roman" w:cs="Times New Roman"/>
          <w:lang w:val="lt-LT"/>
        </w:rPr>
        <w:t>;</w:t>
      </w:r>
    </w:p>
    <w:p w:rsidR="00C51A6B" w:rsidRPr="00F8714E" w:rsidRDefault="001501EA" w:rsidP="004E1714">
      <w:pPr>
        <w:numPr>
          <w:ilvl w:val="0"/>
          <w:numId w:val="23"/>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ciklosporiną (vaistą, vartojamą po organo persodinimo</w:t>
      </w:r>
      <w:r w:rsidR="00CA29D1" w:rsidRPr="00F8714E">
        <w:rPr>
          <w:rFonts w:ascii="Times New Roman" w:eastAsia="Times New Roman" w:hAnsi="Times New Roman" w:cs="Times New Roman"/>
          <w:lang w:val="lt-LT"/>
        </w:rPr>
        <w:t>)</w:t>
      </w:r>
      <w:r w:rsidR="00C51A6B" w:rsidRPr="00F8714E">
        <w:rPr>
          <w:rFonts w:ascii="Times New Roman" w:eastAsia="Times New Roman" w:hAnsi="Times New Roman" w:cs="Times New Roman"/>
          <w:lang w:val="lt-LT"/>
        </w:rPr>
        <w:t xml:space="preserve">.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Vartojant </w:t>
      </w:r>
      <w:r w:rsidRPr="00F8714E">
        <w:rPr>
          <w:rFonts w:ascii="Times New Roman" w:hAnsi="Times New Roman" w:cs="Times New Roman"/>
          <w:b/>
          <w:lang w:val="lt-LT"/>
        </w:rPr>
        <w:t>QUINTOR</w:t>
      </w:r>
      <w:r w:rsidRPr="00F8714E">
        <w:rPr>
          <w:rFonts w:ascii="Times New Roman" w:eastAsia="Times New Roman" w:hAnsi="Times New Roman" w:cs="Times New Roman"/>
          <w:lang w:val="lt-LT"/>
        </w:rPr>
        <w:t xml:space="preserve">, gali </w:t>
      </w:r>
      <w:r w:rsidRPr="00F8714E">
        <w:rPr>
          <w:rFonts w:ascii="Times New Roman" w:hAnsi="Times New Roman" w:cs="Times New Roman"/>
          <w:b/>
          <w:lang w:val="lt-LT"/>
        </w:rPr>
        <w:t>padidėti</w:t>
      </w:r>
      <w:r w:rsidRPr="00F8714E">
        <w:rPr>
          <w:rFonts w:ascii="Times New Roman" w:eastAsia="Times New Roman" w:hAnsi="Times New Roman" w:cs="Times New Roman"/>
          <w:lang w:val="lt-LT"/>
        </w:rPr>
        <w:t xml:space="preserve"> šių vaistų koncentracija kraujyje: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numPr>
          <w:ilvl w:val="0"/>
          <w:numId w:val="24"/>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pentoksifilino (kraujotakos ligoms gydyti); </w:t>
      </w:r>
    </w:p>
    <w:p w:rsidR="00C51A6B" w:rsidRPr="00F8714E" w:rsidRDefault="00C51A6B" w:rsidP="002F556A">
      <w:pPr>
        <w:numPr>
          <w:ilvl w:val="0"/>
          <w:numId w:val="24"/>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kofeino. </w:t>
      </w:r>
    </w:p>
    <w:p w:rsidR="00C51A6B" w:rsidRPr="00F8714E" w:rsidRDefault="00C51A6B" w:rsidP="002F556A">
      <w:pPr>
        <w:spacing w:after="0" w:line="240" w:lineRule="auto"/>
        <w:ind w:left="360"/>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Kai kurie vaistai gali </w:t>
      </w:r>
      <w:r w:rsidRPr="00F8714E">
        <w:rPr>
          <w:rFonts w:ascii="Times New Roman" w:hAnsi="Times New Roman" w:cs="Times New Roman"/>
          <w:b/>
          <w:lang w:val="lt-LT"/>
        </w:rPr>
        <w:t>susilpninti</w:t>
      </w:r>
      <w:r w:rsidRPr="00F8714E">
        <w:rPr>
          <w:rFonts w:ascii="Times New Roman" w:eastAsia="Times New Roman" w:hAnsi="Times New Roman" w:cs="Times New Roman"/>
          <w:lang w:val="lt-LT"/>
        </w:rPr>
        <w:t xml:space="preserve"> </w:t>
      </w:r>
      <w:r w:rsidRPr="00F8714E">
        <w:rPr>
          <w:rFonts w:ascii="Times New Roman" w:hAnsi="Times New Roman" w:cs="Times New Roman"/>
          <w:b/>
          <w:lang w:val="lt-LT"/>
        </w:rPr>
        <w:t>QUINTOR</w:t>
      </w:r>
      <w:r w:rsidRPr="00F8714E">
        <w:rPr>
          <w:rFonts w:ascii="Times New Roman" w:eastAsia="Times New Roman" w:hAnsi="Times New Roman" w:cs="Times New Roman"/>
          <w:lang w:val="lt-LT"/>
        </w:rPr>
        <w:t xml:space="preserve"> poveikį. Praneškite gydytojui, jeigu vartojate šiuos vaistus: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numPr>
          <w:ilvl w:val="0"/>
          <w:numId w:val="25"/>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vaistus rūgštingumui mažinti; </w:t>
      </w:r>
    </w:p>
    <w:p w:rsidR="00C51A6B" w:rsidRPr="00F8714E" w:rsidRDefault="00C51A6B" w:rsidP="002F556A">
      <w:pPr>
        <w:numPr>
          <w:ilvl w:val="0"/>
          <w:numId w:val="25"/>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mineralų papildus; </w:t>
      </w:r>
    </w:p>
    <w:p w:rsidR="00C51A6B" w:rsidRPr="00F8714E" w:rsidRDefault="00C51A6B" w:rsidP="002F556A">
      <w:pPr>
        <w:numPr>
          <w:ilvl w:val="0"/>
          <w:numId w:val="25"/>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sukralfatą; </w:t>
      </w:r>
    </w:p>
    <w:p w:rsidR="00C51A6B" w:rsidRPr="00F8714E" w:rsidRDefault="00C51A6B" w:rsidP="002F556A">
      <w:pPr>
        <w:numPr>
          <w:ilvl w:val="0"/>
          <w:numId w:val="25"/>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lastRenderedPageBreak/>
        <w:t xml:space="preserve">polimerinių fosfatų rišiklį (pvz., sevelamerą); </w:t>
      </w:r>
    </w:p>
    <w:p w:rsidR="00C51A6B" w:rsidRPr="00F8714E" w:rsidRDefault="00C51A6B" w:rsidP="002F556A">
      <w:pPr>
        <w:numPr>
          <w:ilvl w:val="0"/>
          <w:numId w:val="25"/>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vaistus arba papildus, kurių sudėtyje yra su kalcio, magnio, aliuminio arba geležies. </w:t>
      </w: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Jei šiuos vaistus vartoti būtina, vartokite </w:t>
      </w:r>
      <w:r w:rsidRPr="00F8714E">
        <w:rPr>
          <w:rFonts w:ascii="Times New Roman" w:hAnsi="Times New Roman" w:cs="Times New Roman"/>
          <w:b/>
          <w:lang w:val="lt-LT"/>
        </w:rPr>
        <w:t>QUINTOR</w:t>
      </w:r>
      <w:r w:rsidRPr="00F8714E">
        <w:rPr>
          <w:rFonts w:ascii="Times New Roman" w:eastAsia="Times New Roman" w:hAnsi="Times New Roman" w:cs="Times New Roman"/>
          <w:lang w:val="lt-LT"/>
        </w:rPr>
        <w:t xml:space="preserve"> likus dviem valandom iki šių vaistų vartojimo </w:t>
      </w:r>
      <w:r w:rsidRPr="00F8714E">
        <w:rPr>
          <w:rFonts w:ascii="Times New Roman" w:eastAsia="Times New Roman" w:hAnsi="Times New Roman" w:cs="Times New Roman"/>
          <w:lang w:val="lt-LT"/>
        </w:rPr>
        <w:br/>
        <w:t xml:space="preserve">ir ne mažiau kaip keturioms valandoms po jų vartojimo. </w:t>
      </w:r>
      <w:r w:rsidRPr="00F8714E">
        <w:rPr>
          <w:rFonts w:ascii="Times New Roman" w:eastAsia="Times New Roman" w:hAnsi="Times New Roman" w:cs="Times New Roman"/>
          <w:lang w:val="lt-LT"/>
        </w:rPr>
        <w:br/>
      </w:r>
    </w:p>
    <w:p w:rsidR="00C51A6B" w:rsidRPr="00F8714E" w:rsidRDefault="00C51A6B" w:rsidP="002F556A">
      <w:pPr>
        <w:spacing w:after="0" w:line="240" w:lineRule="auto"/>
        <w:rPr>
          <w:rFonts w:ascii="Times New Roman" w:hAnsi="Times New Roman" w:cs="Times New Roman"/>
          <w:b/>
          <w:lang w:val="lt-LT"/>
        </w:rPr>
      </w:pPr>
      <w:r w:rsidRPr="00F8714E">
        <w:rPr>
          <w:rFonts w:ascii="Times New Roman" w:eastAsia="Times New Roman" w:hAnsi="Times New Roman" w:cs="Times New Roman"/>
          <w:b/>
          <w:lang w:val="lt-LT"/>
        </w:rPr>
        <w:t xml:space="preserve">QUINTOR vartojimas su maistu ir gėrimais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Jei QUINTOR vartojate valgio metu, nevalgykite ir negerkite jokių pieno produktų (pavyzdžiui, pieno ar jogurto) arba gėrimų, kuriuose pridėta kalcio, kai geriate tabletes, nes jie gali pakenkti veikliosios medžiagos įsisavinimui.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C51A6B">
      <w:pPr>
        <w:spacing w:after="0" w:line="240" w:lineRule="auto"/>
        <w:rPr>
          <w:rFonts w:ascii="Times New Roman" w:eastAsia="Times New Roman" w:hAnsi="Times New Roman" w:cs="Times New Roman"/>
          <w:b/>
          <w:lang w:val="lt-LT"/>
        </w:rPr>
      </w:pPr>
      <w:r w:rsidRPr="00F8714E">
        <w:rPr>
          <w:rFonts w:ascii="Times New Roman" w:eastAsia="Times New Roman" w:hAnsi="Times New Roman" w:cs="Times New Roman"/>
          <w:b/>
          <w:lang w:val="lt-LT"/>
        </w:rPr>
        <w:t>Nėštum</w:t>
      </w:r>
      <w:r w:rsidR="007A4BEF" w:rsidRPr="00F8714E">
        <w:rPr>
          <w:rFonts w:ascii="Times New Roman" w:eastAsia="Times New Roman" w:hAnsi="Times New Roman" w:cs="Times New Roman"/>
          <w:b/>
          <w:lang w:val="lt-LT"/>
        </w:rPr>
        <w:t>as</w:t>
      </w:r>
      <w:r w:rsidRPr="00F8714E">
        <w:rPr>
          <w:rFonts w:ascii="Times New Roman" w:eastAsia="Times New Roman" w:hAnsi="Times New Roman" w:cs="Times New Roman"/>
          <w:b/>
          <w:lang w:val="lt-LT"/>
        </w:rPr>
        <w:t xml:space="preserve"> ir žindymo laikotarpis </w:t>
      </w:r>
    </w:p>
    <w:p w:rsidR="00C51A6B" w:rsidRPr="00F8714E" w:rsidRDefault="00C51A6B" w:rsidP="00C51A6B">
      <w:pPr>
        <w:spacing w:after="0" w:line="240" w:lineRule="auto"/>
        <w:rPr>
          <w:rFonts w:ascii="Times New Roman" w:eastAsia="Times New Roman" w:hAnsi="Times New Roman" w:cs="Times New Roman"/>
          <w:lang w:val="lt-LT"/>
        </w:rPr>
      </w:pPr>
    </w:p>
    <w:p w:rsidR="007A4BEF" w:rsidRPr="00F8714E" w:rsidRDefault="007A4BEF"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F8714E">
        <w:rPr>
          <w:rFonts w:ascii="Times New Roman" w:hAnsi="Times New Roman" w:cs="Times New Roman"/>
          <w:lang w:val="lt-LT"/>
        </w:rPr>
        <w:t xml:space="preserve"> </w:t>
      </w:r>
    </w:p>
    <w:p w:rsidR="007A4BEF" w:rsidRPr="00F8714E" w:rsidRDefault="007A4BEF"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Nėštumo metu patartina vengti vartoti QUINTOR. Praneškite gydytojui, jeigu planuojate pastoti.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Žindymo metu QUINTOR nevartokite, nes ciprofloksacinas išsiskiria su motinos pienu ir gali pakenkti Jūsų kūdikiui.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b/>
          <w:lang w:val="lt-LT"/>
        </w:rPr>
      </w:pPr>
      <w:r w:rsidRPr="00F8714E">
        <w:rPr>
          <w:rFonts w:ascii="Times New Roman" w:eastAsia="Times New Roman" w:hAnsi="Times New Roman" w:cs="Times New Roman"/>
          <w:b/>
          <w:lang w:val="lt-LT"/>
        </w:rPr>
        <w:t xml:space="preserve">Vairavimas ir mechanizmų valdymas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QUINTOR gali sumažinti Jūsų budrumą. Gali pasireikšti nepageidaujamos neurologinės reakcijos. Todėl prieš vairuodami arba prieš valdydami mechanizmus įsitikinkite, kad žinote, kaip Jus veikia QUINTOR. Jei abejojate, pasitarkite su gydytoju.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b/>
          <w:lang w:val="lt-LT"/>
        </w:rPr>
      </w:pPr>
    </w:p>
    <w:p w:rsidR="00C51A6B" w:rsidRPr="00F8714E" w:rsidRDefault="00C51A6B" w:rsidP="002F556A">
      <w:pPr>
        <w:numPr>
          <w:ilvl w:val="12"/>
          <w:numId w:val="0"/>
        </w:numPr>
        <w:spacing w:after="0" w:line="240" w:lineRule="auto"/>
        <w:outlineLvl w:val="0"/>
        <w:rPr>
          <w:rFonts w:ascii="Times New Roman" w:hAnsi="Times New Roman" w:cs="Times New Roman"/>
          <w:b/>
          <w:caps/>
          <w:lang w:val="lt-LT"/>
        </w:rPr>
      </w:pPr>
      <w:r w:rsidRPr="00F8714E">
        <w:rPr>
          <w:rFonts w:ascii="Times New Roman" w:hAnsi="Times New Roman" w:cs="Times New Roman"/>
          <w:b/>
          <w:lang w:val="lt-LT"/>
        </w:rPr>
        <w:t>3.</w:t>
      </w:r>
      <w:r w:rsidRPr="00F8714E">
        <w:rPr>
          <w:rFonts w:ascii="Times New Roman" w:hAnsi="Times New Roman" w:cs="Times New Roman"/>
          <w:b/>
          <w:lang w:val="lt-LT"/>
        </w:rPr>
        <w:tab/>
      </w:r>
      <w:r w:rsidR="007A4BEF" w:rsidRPr="00F8714E">
        <w:rPr>
          <w:rFonts w:ascii="Times New Roman" w:eastAsia="Times New Roman" w:hAnsi="Times New Roman" w:cs="Times New Roman"/>
          <w:b/>
          <w:lang w:val="lt-LT" w:eastAsia="lt-LT"/>
        </w:rPr>
        <w:t>Kaip vartoti</w:t>
      </w:r>
      <w:r w:rsidRPr="00F8714E">
        <w:rPr>
          <w:rFonts w:ascii="Times New Roman" w:hAnsi="Times New Roman" w:cs="Times New Roman"/>
          <w:b/>
          <w:lang w:val="lt-LT"/>
        </w:rPr>
        <w:t xml:space="preserve"> QUINTOR</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7A4BEF"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V</w:t>
      </w:r>
      <w:r w:rsidR="00C51A6B" w:rsidRPr="00F8714E">
        <w:rPr>
          <w:rFonts w:ascii="Times New Roman" w:eastAsia="Times New Roman" w:hAnsi="Times New Roman" w:cs="Times New Roman"/>
          <w:lang w:val="lt-LT"/>
        </w:rPr>
        <w:t>isada</w:t>
      </w:r>
      <w:r w:rsidRPr="00F8714E">
        <w:rPr>
          <w:rFonts w:ascii="Times New Roman" w:hAnsi="Times New Roman" w:cs="Times New Roman"/>
          <w:lang w:val="lt-LT"/>
        </w:rPr>
        <w:t xml:space="preserve"> </w:t>
      </w:r>
      <w:r w:rsidR="00C51A6B" w:rsidRPr="00F8714E">
        <w:rPr>
          <w:rFonts w:ascii="Times New Roman" w:hAnsi="Times New Roman" w:cs="Times New Roman"/>
          <w:lang w:val="lt-LT"/>
        </w:rPr>
        <w:t xml:space="preserve">vartokite </w:t>
      </w:r>
      <w:r w:rsidRPr="00F8714E">
        <w:rPr>
          <w:rFonts w:ascii="Times New Roman" w:eastAsia="Times New Roman" w:hAnsi="Times New Roman" w:cs="Times New Roman"/>
          <w:lang w:val="lt-LT"/>
        </w:rPr>
        <w:t xml:space="preserve">šį vaistą </w:t>
      </w:r>
      <w:r w:rsidR="00C51A6B" w:rsidRPr="00F8714E">
        <w:rPr>
          <w:rFonts w:ascii="Times New Roman" w:hAnsi="Times New Roman" w:cs="Times New Roman"/>
          <w:lang w:val="lt-LT"/>
        </w:rPr>
        <w:t>tiksliai kaip nurodė gydytojas. Jeigu abejojate, kreipkitės į gydytoją arba vaistininką.</w:t>
      </w:r>
    </w:p>
    <w:p w:rsidR="00C51A6B" w:rsidRPr="00F8714E" w:rsidRDefault="00C51A6B" w:rsidP="002F556A">
      <w:pPr>
        <w:tabs>
          <w:tab w:val="left" w:pos="567"/>
        </w:tabs>
        <w:spacing w:after="0" w:line="240" w:lineRule="auto"/>
        <w:rPr>
          <w:rFonts w:ascii="Times New Roman" w:hAnsi="Times New Roman" w:cs="Times New Roman"/>
          <w:lang w:val="lt-LT"/>
        </w:rPr>
      </w:pP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Vaisto dozę ir vartojimo trukmę nustato gydytojas. Geriausias QUINTOR poveikis pasireiškia tik tokiu atveju, jei pacientas tiksliai laikosi gydytojo nurodymų.</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Nutraukti gydymo anksčiau laiko negalima, nors savijauta ir pagerėja, nes ligos simptomai dažnai išnyksta anksčiau negu visiškai sunaikinama infekcija.</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Jei gydymo trukmė nepakankama arba vaisto vartojimas nutrauktas per anksti, liga gali paūmėti.</w:t>
      </w: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a. </w:t>
      </w:r>
      <w:r w:rsidRPr="00F8714E">
        <w:rPr>
          <w:rFonts w:ascii="Times New Roman" w:eastAsia="Times New Roman" w:hAnsi="Times New Roman" w:cs="Times New Roman"/>
          <w:lang w:val="lt-LT"/>
        </w:rPr>
        <w:tab/>
        <w:t xml:space="preserve">Nurykite tabletes, užsigerdami dideliu kiekiu skysčio. Nekramtykite tablečių, nes jų skonis nėra malonus. </w:t>
      </w: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b. </w:t>
      </w:r>
      <w:r w:rsidRPr="00F8714E">
        <w:rPr>
          <w:rFonts w:ascii="Times New Roman" w:eastAsia="Times New Roman" w:hAnsi="Times New Roman" w:cs="Times New Roman"/>
          <w:lang w:val="lt-LT"/>
        </w:rPr>
        <w:tab/>
        <w:t xml:space="preserve">Stenkitės išgerti tabletes maždaug tuo pačiu metu kiekvieną parą. </w:t>
      </w: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c. </w:t>
      </w:r>
      <w:r w:rsidRPr="00F8714E">
        <w:rPr>
          <w:rFonts w:ascii="Times New Roman" w:eastAsia="Times New Roman" w:hAnsi="Times New Roman" w:cs="Times New Roman"/>
          <w:lang w:val="lt-LT"/>
        </w:rPr>
        <w:tab/>
        <w:t xml:space="preserve">Galite išgerti tabletes, kai valgote, arba tarp valgymų. Bet koks su maistu gaunamas kalcis rimtai neįtakoja įsisavinimo. Vis dėlto, </w:t>
      </w:r>
      <w:r w:rsidRPr="00F8714E">
        <w:rPr>
          <w:rFonts w:ascii="Times New Roman" w:hAnsi="Times New Roman" w:cs="Times New Roman"/>
          <w:b/>
          <w:lang w:val="lt-LT"/>
        </w:rPr>
        <w:t>nevartokite</w:t>
      </w:r>
      <w:r w:rsidRPr="00F8714E">
        <w:rPr>
          <w:rFonts w:ascii="Times New Roman" w:eastAsia="Times New Roman" w:hAnsi="Times New Roman" w:cs="Times New Roman"/>
          <w:lang w:val="lt-LT"/>
        </w:rPr>
        <w:t xml:space="preserve"> QUINTOR tablečių su tokiais pieno produktais, kaip pienas arba jogurtas, arba kalciu praturtintomis vaisių sultimis (pvz., kalciu praturtintomis apelsinų sultimis).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Nepamirškite gerti daug skysčių, kai vartojate QUINTOR.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 xml:space="preserve">Atsižvelgdamas į ligos sunkumą, mikrobo jautrumą ir infekcijos lokalizaciją, gydytojas gali skirti vieną iš lentelėje pateiktų dozavimo būdų. </w:t>
      </w:r>
    </w:p>
    <w:p w:rsidR="00C51A6B" w:rsidRPr="00F8714E" w:rsidRDefault="00C51A6B" w:rsidP="002F556A">
      <w:pPr>
        <w:tabs>
          <w:tab w:val="left" w:pos="567"/>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C51A6B" w:rsidRPr="00F8714E" w:rsidTr="007B3205">
        <w:tc>
          <w:tcPr>
            <w:tcW w:w="4928" w:type="dxa"/>
          </w:tcPr>
          <w:p w:rsidR="00C51A6B" w:rsidRPr="00F8714E" w:rsidRDefault="00C51A6B" w:rsidP="002F556A">
            <w:pPr>
              <w:tabs>
                <w:tab w:val="left" w:pos="567"/>
              </w:tabs>
              <w:spacing w:after="0" w:line="240" w:lineRule="auto"/>
              <w:outlineLvl w:val="4"/>
              <w:rPr>
                <w:rFonts w:ascii="Times New Roman" w:hAnsi="Times New Roman" w:cs="Times New Roman"/>
              </w:rPr>
            </w:pPr>
            <w:r w:rsidRPr="00F8714E">
              <w:rPr>
                <w:rFonts w:ascii="Times New Roman" w:hAnsi="Times New Roman" w:cs="Times New Roman"/>
                <w:b/>
                <w:i/>
                <w:lang w:val="lt-LT"/>
              </w:rPr>
              <w:t>Infekcinė liga</w:t>
            </w:r>
          </w:p>
        </w:tc>
        <w:tc>
          <w:tcPr>
            <w:tcW w:w="4252" w:type="dxa"/>
          </w:tcPr>
          <w:p w:rsidR="00C51A6B" w:rsidRPr="00F8714E" w:rsidRDefault="00C51A6B" w:rsidP="002F556A">
            <w:pPr>
              <w:tabs>
                <w:tab w:val="left" w:pos="567"/>
              </w:tabs>
              <w:spacing w:after="0" w:line="240" w:lineRule="auto"/>
              <w:outlineLvl w:val="4"/>
              <w:rPr>
                <w:rFonts w:ascii="Times New Roman" w:hAnsi="Times New Roman" w:cs="Times New Roman"/>
              </w:rPr>
            </w:pPr>
            <w:r w:rsidRPr="00F8714E">
              <w:rPr>
                <w:rFonts w:ascii="Times New Roman" w:hAnsi="Times New Roman" w:cs="Times New Roman"/>
                <w:b/>
                <w:i/>
                <w:lang w:val="lt-LT"/>
              </w:rPr>
              <w:t>Suaugusių žmonių paros dozė</w:t>
            </w:r>
          </w:p>
        </w:tc>
      </w:tr>
      <w:tr w:rsidR="00C51A6B" w:rsidRPr="00F8714E" w:rsidTr="007B3205">
        <w:tc>
          <w:tcPr>
            <w:tcW w:w="4928" w:type="dxa"/>
          </w:tcPr>
          <w:p w:rsidR="00C51A6B" w:rsidRPr="00F8714E" w:rsidRDefault="00C51A6B"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Apatinių ir viršutinių šlapimo takų įprastinė infekcinė liga</w:t>
            </w:r>
          </w:p>
        </w:tc>
        <w:tc>
          <w:tcPr>
            <w:tcW w:w="4252" w:type="dxa"/>
          </w:tcPr>
          <w:p w:rsidR="00C51A6B" w:rsidRPr="00F8714E" w:rsidRDefault="00C51A6B" w:rsidP="00030E5B">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Du kartus per parą reikia gerti po 250 mg </w:t>
            </w:r>
          </w:p>
        </w:tc>
      </w:tr>
      <w:tr w:rsidR="00C51A6B" w:rsidRPr="00F8714E" w:rsidTr="007B3205">
        <w:tc>
          <w:tcPr>
            <w:tcW w:w="4928" w:type="dxa"/>
          </w:tcPr>
          <w:p w:rsidR="00C51A6B" w:rsidRPr="00F8714E" w:rsidRDefault="00C51A6B"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Sunki šlapimo takų infekcinė liga </w:t>
            </w:r>
          </w:p>
        </w:tc>
        <w:tc>
          <w:tcPr>
            <w:tcW w:w="4252" w:type="dxa"/>
          </w:tcPr>
          <w:p w:rsidR="00C51A6B" w:rsidRPr="00F8714E" w:rsidRDefault="00C51A6B" w:rsidP="00030E5B">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Dozė priklauso nuo ligos sunkumo.</w:t>
            </w:r>
          </w:p>
          <w:p w:rsidR="00C51A6B" w:rsidRPr="00F8714E" w:rsidRDefault="00C51A6B" w:rsidP="00C82A84">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Du kartus per parą reikia gerti po 250 mg arba po 500 mg </w:t>
            </w:r>
          </w:p>
        </w:tc>
      </w:tr>
      <w:tr w:rsidR="00C51A6B" w:rsidRPr="00F8714E" w:rsidTr="007B3205">
        <w:tc>
          <w:tcPr>
            <w:tcW w:w="4928" w:type="dxa"/>
          </w:tcPr>
          <w:p w:rsidR="00C51A6B" w:rsidRPr="00F8714E" w:rsidRDefault="00C51A6B"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Kvėpavimo takų infekcinė liga (pvz., bronchitas)</w:t>
            </w:r>
          </w:p>
        </w:tc>
        <w:tc>
          <w:tcPr>
            <w:tcW w:w="4252" w:type="dxa"/>
          </w:tcPr>
          <w:p w:rsidR="00C51A6B" w:rsidRPr="00F8714E" w:rsidRDefault="00C51A6B" w:rsidP="00030E5B">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Du kartus per parą reikia gerti po 250 mg arba po 500 mg </w:t>
            </w:r>
          </w:p>
        </w:tc>
      </w:tr>
      <w:tr w:rsidR="00C51A6B" w:rsidRPr="00F8714E" w:rsidTr="007B3205">
        <w:tc>
          <w:tcPr>
            <w:tcW w:w="4928" w:type="dxa"/>
          </w:tcPr>
          <w:p w:rsidR="00C51A6B" w:rsidRPr="00F8714E" w:rsidRDefault="00C51A6B"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Kitokia infekcinė liga </w:t>
            </w:r>
          </w:p>
        </w:tc>
        <w:tc>
          <w:tcPr>
            <w:tcW w:w="4252" w:type="dxa"/>
          </w:tcPr>
          <w:p w:rsidR="00C51A6B" w:rsidRPr="00F8714E" w:rsidRDefault="00C51A6B" w:rsidP="00030E5B">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Du kartus per parą reikia gerti po 500 mg </w:t>
            </w:r>
          </w:p>
        </w:tc>
      </w:tr>
      <w:tr w:rsidR="00C51A6B" w:rsidRPr="00F8714E" w:rsidTr="007B3205">
        <w:tc>
          <w:tcPr>
            <w:tcW w:w="4928" w:type="dxa"/>
          </w:tcPr>
          <w:p w:rsidR="00C51A6B" w:rsidRPr="00F8714E" w:rsidRDefault="00C51A6B" w:rsidP="0000254F">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Sunki infekcinė liga (pvz., kaulų, kvėpavimo takų), pasireiškusi ligoniams, sergantiems cistine fibroze </w:t>
            </w:r>
          </w:p>
        </w:tc>
        <w:tc>
          <w:tcPr>
            <w:tcW w:w="4252" w:type="dxa"/>
          </w:tcPr>
          <w:p w:rsidR="00C51A6B" w:rsidRPr="00F8714E" w:rsidRDefault="00C51A6B" w:rsidP="00030E5B">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Du kartus per parą reikia gerti po 750 mg preparato</w:t>
            </w:r>
          </w:p>
        </w:tc>
      </w:tr>
    </w:tbl>
    <w:p w:rsidR="00C51A6B" w:rsidRPr="00F8714E" w:rsidRDefault="00C51A6B" w:rsidP="0000254F">
      <w:pPr>
        <w:tabs>
          <w:tab w:val="left" w:pos="567"/>
        </w:tabs>
        <w:spacing w:after="0" w:line="240" w:lineRule="auto"/>
        <w:rPr>
          <w:rFonts w:ascii="Times New Roman" w:hAnsi="Times New Roman" w:cs="Times New Roman"/>
          <w:lang w:val="lt-LT"/>
        </w:rPr>
      </w:pPr>
    </w:p>
    <w:p w:rsidR="00C51A6B" w:rsidRPr="00F8714E" w:rsidRDefault="00C51A6B" w:rsidP="00030E5B">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Jei sergama įprastine apatinių kvėpavimo takų infekcine liga, rekomenduojama vartoti du kartus per parą po 250 mg preparato. Gydymo trukmė 3 paros.</w:t>
      </w:r>
    </w:p>
    <w:p w:rsidR="00C51A6B" w:rsidRPr="00F8714E" w:rsidRDefault="00C51A6B" w:rsidP="00C82A84">
      <w:pPr>
        <w:tabs>
          <w:tab w:val="left" w:pos="567"/>
        </w:tabs>
        <w:spacing w:after="0" w:line="240" w:lineRule="auto"/>
        <w:rPr>
          <w:rFonts w:ascii="Times New Roman" w:hAnsi="Times New Roman" w:cs="Times New Roman"/>
          <w:lang w:val="lt-LT"/>
        </w:rPr>
      </w:pP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Cistine fibroze sergantiems 5 – 17 metų vaikams ir paaugliams, susirgusiems ūmine infekcine liga, rekomenduojama vartoti geriamojo QUINTOR 20 mg/kg kūno svorio dozę du kartus per parą. Šią dozę reikia padalyti į dvi lygias dalis ir gerti kas 12 valandų. Bendra geriamojo vaisto paros dozė turi būti ne didesnė kaip 1500 mg (t.y. medikamento reikia gerti po 750 mg du kartus per parą). Gydymo trukmė yra 10 – 14 dienų. </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Kokią dozę turėtų vartoti vaikai, sergantys inkstų ar kepenų nepakankamumu, tiksliai nežinoma, nes tyrimų neatlikta. </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Jei vyrai suserga ūmine nekomplikuota gonorėja ir jei pažeista tik šlaplė, pakanka vienkartinės 250 mg QUINTOR dozės. </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Jei gonorėjos simptomai (pvz., išskyros) per kelias dienas nesumažėja, reikia kreiptis į gydytoją, kad jis nustatytų, ar nepasireiškė antrinė infekcija, kurios vienkartinė preparato dozė nesunaikino. </w:t>
      </w:r>
    </w:p>
    <w:p w:rsidR="00C51A6B" w:rsidRPr="00F8714E" w:rsidRDefault="00C51A6B" w:rsidP="002F556A">
      <w:pPr>
        <w:tabs>
          <w:tab w:val="left" w:pos="567"/>
        </w:tabs>
        <w:spacing w:after="0" w:line="240" w:lineRule="auto"/>
        <w:rPr>
          <w:rFonts w:ascii="Times New Roman" w:hAnsi="Times New Roman" w:cs="Times New Roman"/>
          <w:lang w:val="lt-LT"/>
        </w:rPr>
      </w:pPr>
    </w:p>
    <w:p w:rsidR="00C51A6B" w:rsidRPr="00F8714E" w:rsidRDefault="00C51A6B" w:rsidP="002F556A">
      <w:pPr>
        <w:tabs>
          <w:tab w:val="left" w:pos="567"/>
        </w:tabs>
        <w:spacing w:after="0" w:line="240" w:lineRule="auto"/>
        <w:rPr>
          <w:rFonts w:ascii="Times New Roman" w:hAnsi="Times New Roman" w:cs="Times New Roman"/>
          <w:i/>
          <w:lang w:val="lt-LT"/>
        </w:rPr>
      </w:pPr>
      <w:r w:rsidRPr="00F8714E">
        <w:rPr>
          <w:rFonts w:ascii="Times New Roman" w:hAnsi="Times New Roman" w:cs="Times New Roman"/>
          <w:i/>
          <w:lang w:val="lt-LT"/>
        </w:rPr>
        <w:t>Juodligė</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Įtarus ar įsitikinus, kad įkvėpta juodligės sukėlėjų, gydymą būtina pradėti nedelsiant. Paprastai pradžioje profilaktikai ar gydyti ciprofloksacino reikia injekuoti į veną.</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Po to, atsižvelgiant į ligos eigą, QUINTOR reikia gerti: </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suaugusiems žmonėms du kartus per parą po 500 mg preparato, vaikams - du kartus per parą po 15 mg/kg kūno svorio. Didžiausia paros dozė vaikams - 500 mg. </w:t>
      </w: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 xml:space="preserve">Jei žmogus buvo juodligės sukėlėjų užkrėstoje aplinkoje, infekcinės ligos profilaktikos ar gydymo trukmė yra 60 parų. </w:t>
      </w:r>
    </w:p>
    <w:p w:rsidR="00C51A6B" w:rsidRPr="00F8714E" w:rsidRDefault="00C51A6B" w:rsidP="002F556A">
      <w:pPr>
        <w:tabs>
          <w:tab w:val="left" w:pos="567"/>
        </w:tabs>
        <w:spacing w:after="0" w:line="240" w:lineRule="auto"/>
        <w:rPr>
          <w:rFonts w:ascii="Times New Roman" w:hAnsi="Times New Roman" w:cs="Times New Roman"/>
          <w:lang w:val="lt-LT"/>
        </w:rPr>
      </w:pPr>
    </w:p>
    <w:p w:rsidR="00C51A6B" w:rsidRPr="00F8714E" w:rsidRDefault="00C51A6B" w:rsidP="002F556A">
      <w:pPr>
        <w:tabs>
          <w:tab w:val="left" w:pos="567"/>
        </w:tabs>
        <w:spacing w:after="0" w:line="240" w:lineRule="auto"/>
        <w:rPr>
          <w:rFonts w:ascii="Times New Roman" w:hAnsi="Times New Roman" w:cs="Times New Roman"/>
          <w:lang w:val="lt-LT"/>
        </w:rPr>
      </w:pPr>
      <w:r w:rsidRPr="00F8714E">
        <w:rPr>
          <w:rFonts w:ascii="Times New Roman" w:hAnsi="Times New Roman" w:cs="Times New Roman"/>
          <w:lang w:val="lt-LT"/>
        </w:rPr>
        <w:t>Gydytojo paskirto dozavimo savavališkai keisti negalima. Jei manoma, kad medikamento poveikis yra per silpnas arba per stiprus, reikia kreiptis į gydytoją arba vaistininką.</w:t>
      </w:r>
    </w:p>
    <w:p w:rsidR="00C51A6B" w:rsidRPr="00F8714E" w:rsidRDefault="00C51A6B" w:rsidP="002F556A">
      <w:pPr>
        <w:spacing w:after="0" w:line="240" w:lineRule="auto"/>
        <w:rPr>
          <w:rFonts w:ascii="Times New Roman" w:hAnsi="Times New Roman" w:cs="Times New Roman"/>
          <w:b/>
          <w:lang w:val="lt-LT"/>
        </w:rPr>
      </w:pPr>
    </w:p>
    <w:p w:rsidR="00C51A6B" w:rsidRPr="00F8714E" w:rsidRDefault="00C51A6B" w:rsidP="002F556A">
      <w:pPr>
        <w:spacing w:after="0" w:line="240" w:lineRule="auto"/>
        <w:rPr>
          <w:rFonts w:ascii="Times New Roman" w:hAnsi="Times New Roman" w:cs="Times New Roman"/>
          <w:b/>
          <w:lang w:val="lt-LT"/>
        </w:rPr>
      </w:pPr>
      <w:r w:rsidRPr="00F8714E">
        <w:rPr>
          <w:rFonts w:ascii="Times New Roman" w:hAnsi="Times New Roman" w:cs="Times New Roman"/>
          <w:b/>
          <w:lang w:val="lt-LT"/>
        </w:rPr>
        <w:t>Pradėjus vartoti preparato</w:t>
      </w:r>
    </w:p>
    <w:p w:rsidR="00C51A6B" w:rsidRPr="00F8714E" w:rsidRDefault="00C51A6B" w:rsidP="002F556A">
      <w:pPr>
        <w:spacing w:after="120" w:line="240" w:lineRule="auto"/>
        <w:rPr>
          <w:rFonts w:ascii="Times New Roman" w:hAnsi="Times New Roman" w:cs="Times New Roman"/>
        </w:rPr>
      </w:pPr>
      <w:r w:rsidRPr="00F8714E">
        <w:rPr>
          <w:rFonts w:ascii="Times New Roman" w:hAnsi="Times New Roman" w:cs="Times New Roman"/>
          <w:lang w:val="lt-LT"/>
        </w:rPr>
        <w:t>Preparato pavartoję kelias dienas, galite pasijusti geriau, tačiau nenutraukite jo vartojimo. Norint visiškai išgyti, tablečių reikia gerti tiek laiko, kiek nurodė gydytojas.</w:t>
      </w:r>
    </w:p>
    <w:p w:rsidR="00C51A6B" w:rsidRPr="00F8714E" w:rsidRDefault="00C51A6B" w:rsidP="002F556A">
      <w:pPr>
        <w:spacing w:after="120" w:line="240" w:lineRule="auto"/>
        <w:rPr>
          <w:rFonts w:ascii="Times New Roman" w:hAnsi="Times New Roman" w:cs="Times New Roman"/>
          <w:lang w:val="lt-LT"/>
        </w:rPr>
      </w:pPr>
      <w:r w:rsidRPr="00F8714E">
        <w:rPr>
          <w:rFonts w:ascii="Times New Roman" w:hAnsi="Times New Roman" w:cs="Times New Roman"/>
          <w:lang w:val="lt-LT"/>
        </w:rPr>
        <w:t xml:space="preserve">Įprastinė gydymo trukmė yra </w:t>
      </w:r>
      <w:r w:rsidRPr="00F8714E">
        <w:rPr>
          <w:rFonts w:ascii="Times New Roman" w:eastAsia="Times New Roman" w:hAnsi="Times New Roman" w:cs="Times New Roman"/>
          <w:lang w:val="lt-LT" w:eastAsia="lt-LT"/>
        </w:rPr>
        <w:t xml:space="preserve"> </w:t>
      </w:r>
      <w:r w:rsidRPr="00F8714E">
        <w:rPr>
          <w:rFonts w:ascii="Times New Roman" w:hAnsi="Times New Roman" w:cs="Times New Roman"/>
          <w:lang w:val="lt-LT"/>
        </w:rPr>
        <w:t>5</w:t>
      </w:r>
      <w:r w:rsidRPr="00F8714E">
        <w:rPr>
          <w:rFonts w:ascii="Times New Roman" w:eastAsia="Times New Roman" w:hAnsi="Times New Roman" w:cs="Times New Roman"/>
          <w:lang w:val="lt-LT" w:eastAsia="lt-LT"/>
        </w:rPr>
        <w:t>-</w:t>
      </w:r>
      <w:r w:rsidRPr="00F8714E">
        <w:rPr>
          <w:rFonts w:ascii="Times New Roman" w:hAnsi="Times New Roman" w:cs="Times New Roman"/>
          <w:lang w:val="lt-LT"/>
        </w:rPr>
        <w:t xml:space="preserve">21 diena, bet jei liga sunki, preparato gali tekti vartoti ilgiau. Svarbu baigti skirtą gydymo kursą. </w:t>
      </w:r>
    </w:p>
    <w:p w:rsidR="00C51A6B" w:rsidRPr="00F8714E" w:rsidRDefault="00C51A6B" w:rsidP="002F556A">
      <w:pPr>
        <w:spacing w:after="120" w:line="240" w:lineRule="auto"/>
        <w:rPr>
          <w:rFonts w:ascii="Times New Roman" w:hAnsi="Times New Roman" w:cs="Times New Roman"/>
          <w:lang w:val="lt-LT"/>
        </w:rPr>
      </w:pPr>
      <w:r w:rsidRPr="00F8714E">
        <w:rPr>
          <w:rFonts w:ascii="Times New Roman" w:hAnsi="Times New Roman" w:cs="Times New Roman"/>
          <w:lang w:val="lt-LT"/>
        </w:rPr>
        <w:t>Jeigu vaikui ar paaugliui yra cistinė fibrozė ir pasireiškė infekcinė plaučių liga, medikamento reikia vartoti 10 – 14 dienų. Sergant juodlige, gydymas gali trukti 60 dienų.</w:t>
      </w:r>
    </w:p>
    <w:p w:rsidR="00C51A6B" w:rsidRPr="00F8714E" w:rsidRDefault="00C51A6B" w:rsidP="002F556A">
      <w:pPr>
        <w:spacing w:after="120" w:line="240" w:lineRule="auto"/>
        <w:rPr>
          <w:rFonts w:ascii="Times New Roman" w:hAnsi="Times New Roman" w:cs="Times New Roman"/>
          <w:lang w:val="lt-LT"/>
        </w:rPr>
      </w:pPr>
      <w:r w:rsidRPr="00F8714E">
        <w:rPr>
          <w:rFonts w:ascii="Times New Roman" w:hAnsi="Times New Roman" w:cs="Times New Roman"/>
          <w:lang w:val="lt-LT"/>
        </w:rPr>
        <w:lastRenderedPageBreak/>
        <w:t>Daugumai pacientų, vartojančių šio preparato, šalutinio poveikio nepasireiškia, tačiau, kaip ir vartojant kitų medikamentų, jis gali atsirasti. Tokiu atveji nedelsdami pasakykite gydytojui.</w:t>
      </w:r>
    </w:p>
    <w:p w:rsidR="00C51A6B" w:rsidRPr="00F8714E" w:rsidRDefault="00C51A6B" w:rsidP="002F556A">
      <w:pPr>
        <w:spacing w:after="120" w:line="240" w:lineRule="auto"/>
        <w:rPr>
          <w:rFonts w:ascii="Times New Roman" w:hAnsi="Times New Roman" w:cs="Times New Roman"/>
          <w:lang w:val="lt-LT"/>
        </w:rPr>
      </w:pPr>
      <w:r w:rsidRPr="00F8714E">
        <w:rPr>
          <w:rFonts w:ascii="Times New Roman" w:hAnsi="Times New Roman" w:cs="Times New Roman"/>
          <w:lang w:val="lt-LT"/>
        </w:rPr>
        <w:t>Vaistinio preparato vartokite tiek, kiek paskyrė gydytojas, nenutraukite jų vartojimo net pasijutę geriau.</w:t>
      </w:r>
    </w:p>
    <w:p w:rsidR="00C51A6B" w:rsidRPr="00F8714E" w:rsidRDefault="00CC6B47" w:rsidP="0000254F">
      <w:pPr>
        <w:spacing w:after="0" w:line="240" w:lineRule="auto"/>
        <w:rPr>
          <w:rFonts w:ascii="Times New Roman" w:hAnsi="Times New Roman" w:cs="Times New Roman"/>
          <w:b/>
          <w:lang w:val="lt-LT"/>
        </w:rPr>
      </w:pPr>
      <w:r w:rsidRPr="00F8714E">
        <w:rPr>
          <w:rFonts w:ascii="Times New Roman" w:eastAsia="Times New Roman" w:hAnsi="Times New Roman" w:cs="Times New Roman"/>
          <w:b/>
          <w:lang w:val="lt-LT" w:eastAsia="lt-LT"/>
        </w:rPr>
        <w:t>Ką daryti p</w:t>
      </w:r>
      <w:r w:rsidR="00C51A6B" w:rsidRPr="00F8714E">
        <w:rPr>
          <w:rFonts w:ascii="Times New Roman" w:eastAsia="Times New Roman" w:hAnsi="Times New Roman" w:cs="Times New Roman"/>
          <w:b/>
          <w:lang w:val="lt-LT" w:eastAsia="lt-LT"/>
        </w:rPr>
        <w:t>avartojus</w:t>
      </w:r>
      <w:r w:rsidR="00C51A6B" w:rsidRPr="00F8714E">
        <w:rPr>
          <w:rFonts w:ascii="Times New Roman" w:hAnsi="Times New Roman" w:cs="Times New Roman"/>
          <w:b/>
          <w:lang w:val="lt-LT"/>
        </w:rPr>
        <w:t xml:space="preserve"> per didelę QUINTOR dozę</w:t>
      </w:r>
    </w:p>
    <w:p w:rsidR="00C51A6B" w:rsidRPr="00F8714E" w:rsidRDefault="00C51A6B" w:rsidP="002F556A">
      <w:pPr>
        <w:tabs>
          <w:tab w:val="left" w:pos="720"/>
        </w:tabs>
        <w:suppressAutoHyphens/>
        <w:spacing w:after="0" w:line="240" w:lineRule="auto"/>
        <w:rPr>
          <w:rFonts w:ascii="Times New Roman" w:hAnsi="Times New Roman" w:cs="Times New Roman"/>
          <w:lang w:val="lt-LT"/>
        </w:rPr>
      </w:pPr>
      <w:r w:rsidRPr="00F8714E">
        <w:rPr>
          <w:rFonts w:ascii="Times New Roman" w:hAnsi="Times New Roman" w:cs="Times New Roman"/>
          <w:spacing w:val="-3"/>
          <w:lang w:val="lt-LT"/>
        </w:rPr>
        <w:t>QUINTOR visada vartokite tiksliai taip, kaip nurodė gydytojas, arba kaip nurodyta informaciniame lapelyje. Neviršykite gydytojo pakirtos dozės. Jeigu netyčia išgėrėte per didelę dozę, nedelsdami kreipkitės į gydytoją arba artimiausios ligoninės skubios pagalbos skyrių. Pasiimkite tabletes ir pakuotę, kad gydytojas žinotų, ko buvo perdozuota.</w:t>
      </w:r>
    </w:p>
    <w:p w:rsidR="00C51A6B" w:rsidRPr="00F8714E" w:rsidRDefault="00C51A6B" w:rsidP="0000254F">
      <w:pPr>
        <w:spacing w:after="0" w:line="240" w:lineRule="auto"/>
        <w:rPr>
          <w:rFonts w:ascii="Times New Roman" w:hAnsi="Times New Roman" w:cs="Times New Roman"/>
          <w:b/>
          <w:lang w:val="lt-LT"/>
        </w:rPr>
      </w:pPr>
    </w:p>
    <w:p w:rsidR="00C51A6B" w:rsidRPr="00F8714E" w:rsidRDefault="00C51A6B" w:rsidP="0000254F">
      <w:pPr>
        <w:spacing w:after="0" w:line="240" w:lineRule="auto"/>
        <w:rPr>
          <w:rFonts w:ascii="Times New Roman" w:hAnsi="Times New Roman" w:cs="Times New Roman"/>
          <w:b/>
          <w:lang w:val="lt-LT"/>
        </w:rPr>
      </w:pPr>
      <w:r w:rsidRPr="00F8714E">
        <w:rPr>
          <w:rFonts w:ascii="Times New Roman" w:hAnsi="Times New Roman" w:cs="Times New Roman"/>
          <w:b/>
          <w:lang w:val="lt-LT"/>
        </w:rPr>
        <w:t>Pamiršus pavartoti QUINTOR</w:t>
      </w: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Jei pamiršote išgerti dozę, nesijaudinkite. Išgerkite ją nedelsdami, kai tik prisiminsite, vėliau preparato vartokite taip, kaip įpratę. Jeigu beveik atėjęs kitos dozės gėrimo laikas, pamirštą dozę praleiskite (vėliau vietoj jos dvigubos dozės vartoti negalima).</w:t>
      </w:r>
    </w:p>
    <w:p w:rsidR="00C51A6B" w:rsidRPr="00F8714E" w:rsidRDefault="00C51A6B" w:rsidP="002F556A">
      <w:pPr>
        <w:spacing w:after="0" w:line="240" w:lineRule="auto"/>
        <w:rPr>
          <w:rFonts w:ascii="Times New Roman" w:hAnsi="Times New Roman" w:cs="Times New Roman"/>
          <w:b/>
          <w:lang w:val="lt-LT" w:eastAsia="lt-LT"/>
        </w:rPr>
      </w:pPr>
    </w:p>
    <w:p w:rsidR="00C51A6B" w:rsidRPr="00F8714E" w:rsidRDefault="00C51A6B" w:rsidP="002F556A">
      <w:pPr>
        <w:spacing w:after="0" w:line="240" w:lineRule="auto"/>
        <w:rPr>
          <w:rFonts w:ascii="Times New Roman" w:hAnsi="Times New Roman" w:cs="Times New Roman"/>
          <w:b/>
          <w:lang w:val="lt-LT"/>
        </w:rPr>
      </w:pPr>
      <w:r w:rsidRPr="00F8714E">
        <w:rPr>
          <w:rFonts w:ascii="Times New Roman" w:eastAsia="Times New Roman" w:hAnsi="Times New Roman" w:cs="Times New Roman"/>
          <w:b/>
          <w:lang w:val="lt-LT"/>
        </w:rPr>
        <w:t>Nustojus vartoti QUINTOR</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Svarbu užbaigti gydymo kursą, netgi tuo atveju, jei po keleto parų pradėjote geriau jaustis. Jei nustosite gerti vaistus per anksti, infekcija gali būti nevisiškai išgydyta, ir infekcijos simptomai gali pablogėti. Taip pat gali išsivystyti atsparumas antibiotikui.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rPr>
        <w:t xml:space="preserve">Jeigu kiltų daugiau klausimų </w:t>
      </w:r>
      <w:r w:rsidR="00CC6B47" w:rsidRPr="00F8714E">
        <w:rPr>
          <w:rFonts w:ascii="Times New Roman" w:eastAsia="Times New Roman" w:hAnsi="Times New Roman" w:cs="Times New Roman"/>
          <w:lang w:val="lt-LT"/>
        </w:rPr>
        <w:t xml:space="preserve">dėl </w:t>
      </w:r>
      <w:r w:rsidRPr="00F8714E">
        <w:rPr>
          <w:rFonts w:ascii="Times New Roman" w:eastAsia="Times New Roman" w:hAnsi="Times New Roman" w:cs="Times New Roman"/>
          <w:lang w:val="lt-LT"/>
        </w:rPr>
        <w:t>šio vaisto vartojim</w:t>
      </w:r>
      <w:r w:rsidR="00CC6B47" w:rsidRPr="00F8714E">
        <w:rPr>
          <w:rFonts w:ascii="Times New Roman" w:eastAsia="Times New Roman" w:hAnsi="Times New Roman" w:cs="Times New Roman"/>
          <w:lang w:val="lt-LT"/>
        </w:rPr>
        <w:t>o</w:t>
      </w:r>
      <w:r w:rsidRPr="00F8714E">
        <w:rPr>
          <w:rFonts w:ascii="Times New Roman" w:eastAsia="Times New Roman" w:hAnsi="Times New Roman" w:cs="Times New Roman"/>
          <w:lang w:val="lt-LT"/>
        </w:rPr>
        <w:t xml:space="preserve">, kreipkitės į gydytoją arba vaistininką.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numPr>
          <w:ilvl w:val="12"/>
          <w:numId w:val="0"/>
        </w:numPr>
        <w:spacing w:after="0" w:line="240" w:lineRule="auto"/>
        <w:outlineLvl w:val="0"/>
        <w:rPr>
          <w:rFonts w:ascii="Times New Roman" w:hAnsi="Times New Roman" w:cs="Times New Roman"/>
          <w:b/>
          <w:caps/>
          <w:lang w:val="lt-LT"/>
        </w:rPr>
      </w:pPr>
      <w:r w:rsidRPr="00F8714E">
        <w:rPr>
          <w:rFonts w:ascii="Times New Roman" w:hAnsi="Times New Roman" w:cs="Times New Roman"/>
          <w:b/>
          <w:caps/>
          <w:lang w:val="lt-LT"/>
        </w:rPr>
        <w:t>4.</w:t>
      </w:r>
      <w:r w:rsidRPr="00F8714E">
        <w:rPr>
          <w:rFonts w:ascii="Times New Roman" w:hAnsi="Times New Roman" w:cs="Times New Roman"/>
          <w:b/>
          <w:caps/>
          <w:lang w:val="lt-LT"/>
        </w:rPr>
        <w:tab/>
      </w:r>
      <w:r w:rsidR="00B42914" w:rsidRPr="00F8714E">
        <w:rPr>
          <w:rFonts w:ascii="Times New Roman" w:eastAsia="Times New Roman" w:hAnsi="Times New Roman" w:cs="Times New Roman"/>
          <w:b/>
          <w:lang w:val="lt-LT" w:eastAsia="lt-LT"/>
        </w:rPr>
        <w:t>Galimas šalutinis poveikis</w:t>
      </w:r>
      <w:r w:rsidR="00780CAC" w:rsidRPr="00F8714E">
        <w:rPr>
          <w:rFonts w:ascii="Times New Roman" w:eastAsia="Times New Roman" w:hAnsi="Times New Roman" w:cs="Times New Roman"/>
          <w:b/>
          <w:caps/>
          <w:lang w:val="lt-LT" w:eastAsia="lt-LT"/>
        </w:rPr>
        <w:t xml:space="preserve">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780CAC" w:rsidP="002F556A">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Šis vaistas</w:t>
      </w:r>
      <w:r w:rsidR="00C51A6B" w:rsidRPr="00F8714E">
        <w:rPr>
          <w:rFonts w:ascii="Times New Roman" w:hAnsi="Times New Roman" w:cs="Times New Roman"/>
          <w:lang w:val="lt-LT"/>
        </w:rPr>
        <w:t>, kaip ir kiti</w:t>
      </w:r>
      <w:r w:rsidRPr="00F8714E">
        <w:rPr>
          <w:rFonts w:ascii="Times New Roman" w:eastAsia="Times New Roman" w:hAnsi="Times New Roman" w:cs="Times New Roman"/>
          <w:lang w:val="lt-LT" w:eastAsia="lt-LT"/>
        </w:rPr>
        <w:t>,</w:t>
      </w:r>
      <w:r w:rsidR="00C51A6B" w:rsidRPr="00F8714E">
        <w:rPr>
          <w:rFonts w:ascii="Times New Roman" w:hAnsi="Times New Roman" w:cs="Times New Roman"/>
          <w:lang w:val="lt-LT"/>
        </w:rPr>
        <w:t xml:space="preserve"> </w:t>
      </w:r>
      <w:r w:rsidRPr="00F8714E">
        <w:rPr>
          <w:rFonts w:ascii="Times New Roman" w:hAnsi="Times New Roman" w:cs="Times New Roman"/>
          <w:lang w:val="lt-LT"/>
        </w:rPr>
        <w:t>gali sukelti šalutinį poveikį</w:t>
      </w:r>
      <w:r w:rsidRPr="00F8714E">
        <w:rPr>
          <w:rFonts w:ascii="Times New Roman" w:eastAsia="Times New Roman" w:hAnsi="Times New Roman" w:cs="Times New Roman"/>
          <w:lang w:val="lt-LT" w:eastAsia="lt-LT"/>
        </w:rPr>
        <w:t>, nors jis pasireiškia ne visiems žmonėms</w:t>
      </w:r>
      <w:r w:rsidR="00C51A6B" w:rsidRPr="00F8714E">
        <w:rPr>
          <w:rFonts w:ascii="Times New Roman" w:hAnsi="Times New Roman" w:cs="Times New Roman"/>
          <w:lang w:val="lt-LT"/>
        </w:rPr>
        <w:t xml:space="preserve">. </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hAnsi="Times New Roman" w:cs="Times New Roman"/>
          <w:lang w:val="lt-LT"/>
        </w:rPr>
        <w:t>Jeigu pasireiškė sunkus šalutinis poveikis arba pastebėjote šiame lapelyje nenurodyta šalutinį poveikį, pasakykite gydytojui arba vaistininkui.</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b/>
          <w:lang w:val="lt-LT"/>
        </w:rPr>
      </w:pPr>
      <w:r w:rsidRPr="00F8714E">
        <w:rPr>
          <w:rFonts w:ascii="Times New Roman" w:hAnsi="Times New Roman" w:cs="Times New Roman"/>
          <w:b/>
          <w:lang w:val="lt-LT"/>
        </w:rPr>
        <w:t xml:space="preserve">Dažnai pasireiškiantis šalutinis poveikis </w:t>
      </w:r>
      <w:r w:rsidRPr="00F8714E">
        <w:rPr>
          <w:rFonts w:ascii="Times New Roman" w:hAnsi="Times New Roman" w:cs="Times New Roman"/>
          <w:lang w:val="lt-LT"/>
        </w:rPr>
        <w:t>(nuo 1 iki 10 žmonių iš kiekvieno 100 gali atsirasti):</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pykinimas, viduriavimas;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sąnarių skausmai vaikams.</w:t>
      </w:r>
    </w:p>
    <w:p w:rsidR="00C51A6B" w:rsidRPr="00F8714E" w:rsidRDefault="00C51A6B" w:rsidP="002F556A">
      <w:pPr>
        <w:spacing w:after="0" w:line="240" w:lineRule="auto"/>
        <w:rPr>
          <w:rFonts w:ascii="Times New Roman" w:hAnsi="Times New Roman" w:cs="Times New Roman"/>
          <w:lang w:val="lt-LT"/>
        </w:rPr>
      </w:pPr>
      <w:r w:rsidRPr="00F8714E">
        <w:rPr>
          <w:rFonts w:ascii="Times New Roman" w:hAnsi="Times New Roman" w:cs="Times New Roman"/>
          <w:b/>
          <w:lang w:val="lt-LT"/>
        </w:rPr>
        <w:t xml:space="preserve">Nedažnai pasireiškiantis šalutinis poveikis </w:t>
      </w:r>
      <w:r w:rsidRPr="00F8714E">
        <w:rPr>
          <w:rFonts w:ascii="Times New Roman" w:hAnsi="Times New Roman" w:cs="Times New Roman"/>
          <w:lang w:val="lt-LT"/>
        </w:rPr>
        <w:t>(nuo 1 iki 10 žmonių iš kiekvieno 1000 gali atsirasti):</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grybelinės superinfekcijos;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didelės eozinofilų, tam tikros rūšies leukocitų, koncentracijos;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apetito nebuvimas (anoreksija);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hiperaktyvumas arba sujaudinimas;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galvos skausmas, svaigulys, miego sutrikimai, skonio suvokimo sutrikimai;</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vėmimas, pilvo skausmas, tokios virškinimo problemos, kaip diskomfortas skrandyje (nevirškinimas aba rėmuo</w:t>
      </w:r>
      <w:r w:rsidRPr="00F8714E">
        <w:rPr>
          <w:rFonts w:ascii="Times New Roman" w:eastAsia="Times New Roman" w:hAnsi="Times New Roman" w:cs="Times New Roman"/>
          <w:lang w:val="lt-LT" w:eastAsia="lt-LT"/>
        </w:rPr>
        <w:t>)</w:t>
      </w:r>
      <w:r w:rsidRPr="00F8714E">
        <w:rPr>
          <w:rFonts w:ascii="Times New Roman" w:hAnsi="Times New Roman" w:cs="Times New Roman"/>
          <w:lang w:val="lt-LT"/>
        </w:rPr>
        <w:t xml:space="preserve"> arba dujų susidarymas;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padidėjęs kai kurių medžiagų kiekis kraujyje (transaminazių ir (arba) bilirubino);</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išbėrimas, niežulys arba dilgėlinė;</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sąnarių skausmai suaugusiems;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sutrikusi inkstų funkcija;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raumenų ir kaulų skausmas, negalavimas (astenija) arba karščiavimas;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šarminės fosfatazės (tam tikros kraujyje esančios medžiagos) padaugėjimas kraujyje.</w:t>
      </w:r>
    </w:p>
    <w:p w:rsidR="00C51A6B" w:rsidRPr="00F8714E" w:rsidRDefault="00C51A6B" w:rsidP="002F556A">
      <w:pPr>
        <w:spacing w:after="0" w:line="240" w:lineRule="auto"/>
        <w:rPr>
          <w:rFonts w:ascii="Times New Roman" w:hAnsi="Times New Roman" w:cs="Times New Roman"/>
          <w:lang w:val="lt-LT"/>
        </w:rPr>
      </w:pPr>
      <w:r w:rsidRPr="00F8714E">
        <w:rPr>
          <w:rFonts w:ascii="Times New Roman" w:hAnsi="Times New Roman" w:cs="Times New Roman"/>
          <w:b/>
          <w:lang w:val="lt-LT"/>
        </w:rPr>
        <w:t xml:space="preserve">Retai pasireiškiantis šalutinis poveikis </w:t>
      </w:r>
      <w:r w:rsidRPr="00F8714E">
        <w:rPr>
          <w:rFonts w:ascii="Times New Roman" w:hAnsi="Times New Roman" w:cs="Times New Roman"/>
          <w:lang w:val="lt-LT"/>
        </w:rPr>
        <w:t>(nuo 1 iki 10 žmonių iš kiekvieno 10 000 gali atsirasti):</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žarnų uždegimas (kolitas), susijęs su antibiotikų vartojimu (labai retais atvejais gali būti mirtinas) (Žr. 2 skyrių „Specialių atsargumo priemonių reikia“);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kraujo sudėties pokyčiai (leukopenija, leukocitozė, neutropenija, anemija), sumažėjęs arba padidėjęs krešėjimo faktoriaus (trombocitų) kiekis;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alerginė reakcija, patinimas (edema) arba staigus odos ir gleivinių patinimas (angioedema);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padidėjęs gliukozės kiekis kraujyje (hiperglikemija);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konfuzija, orientacijos sutrikimas, nerimo reakcijos, keisti sapnai, depresija arba haliucinacijos;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dilgsėjimas galūnėse, neįprastai jautri reakcija į jutimų stimulus, sumažėjęs odos jautrumas, tremoras, traukuliai (žr. 2 skyrių „Specialių atsargumo priemonių reikia“);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regėjimo problemos;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spengimas ausyse, kurtumas, klausos sutrikimas;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 xml:space="preserve">greitas širdies plakimas (tachikardija); </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kraujagyslių išsiplėtimas (vazodiletacija), žemas kraujospūdis arba alpimas;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dusulys, įskaitant ir astmos simptomus;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kepenų ligos, gelta (cholestazinė gelta) arba hepatitas;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jautrumas šviesai (žr. 2 skyrių „Specialių atsargumo priemonių reikia“);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raumenų skausmai, sąnarių uždegimas, raumenų tonuso padidėjimas arba mėšlungis;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inkstų nepakankamumas, kraujo arba kristalų buvimas šlapime (žr. 2 skyrių „Specialių atsargumo priemonių reikia“); šlapimo takų uždegimas;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skysčių susilaikymas arba sustiprėjęs prakaitavimas;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nenormalūs krešėjimo faktoriaus (protrombino) rodikliai arba padidėjusi fermento amilazės koncentracija.</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C51A6B">
      <w:pPr>
        <w:spacing w:after="0" w:line="240" w:lineRule="auto"/>
        <w:rPr>
          <w:rFonts w:ascii="Times New Roman" w:eastAsia="Times New Roman" w:hAnsi="Times New Roman" w:cs="Times New Roman"/>
          <w:lang w:val="lt-LT" w:eastAsia="lt-LT"/>
        </w:rPr>
      </w:pPr>
    </w:p>
    <w:p w:rsidR="00C51A6B" w:rsidRPr="00F8714E" w:rsidRDefault="00C51A6B" w:rsidP="0000254F">
      <w:pPr>
        <w:spacing w:after="0" w:line="240" w:lineRule="auto"/>
        <w:rPr>
          <w:rFonts w:ascii="Times New Roman" w:hAnsi="Times New Roman" w:cs="Times New Roman"/>
          <w:lang w:val="lt-LT"/>
        </w:rPr>
      </w:pPr>
      <w:r w:rsidRPr="00F8714E">
        <w:rPr>
          <w:rFonts w:ascii="Times New Roman" w:hAnsi="Times New Roman" w:cs="Times New Roman"/>
          <w:b/>
          <w:lang w:val="lt-LT"/>
        </w:rPr>
        <w:t xml:space="preserve">Labai retai pasireiškiantis šalutinis poveikis </w:t>
      </w:r>
      <w:r w:rsidRPr="00F8714E">
        <w:rPr>
          <w:rFonts w:ascii="Times New Roman" w:hAnsi="Times New Roman" w:cs="Times New Roman"/>
          <w:lang w:val="lt-LT"/>
        </w:rPr>
        <w:t>(mažiau kaip 1 žmogui iš kiekvienų 10 000 gali atsirasti):</w:t>
      </w:r>
    </w:p>
    <w:p w:rsidR="00C51A6B" w:rsidRPr="00F8714E" w:rsidRDefault="00C51A6B" w:rsidP="00030E5B">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tam tikras eritrocitų skaičiaus sumažėjimas (hemolizinė anemija); pavojingas leukocitų skaičiaus sumažėjimas (agranuliocitozė); eritrocitų, leukocitų ir trombocitų skaičiaus sumažėjimas (pancitopenija), kuri gali būti mirtina, ir kaulų čiulpų slopinimas, kuris taip pat gali būti mirtinas;</w:t>
      </w:r>
    </w:p>
    <w:p w:rsidR="00C51A6B" w:rsidRPr="00F8714E" w:rsidRDefault="00C51A6B" w:rsidP="00C82A84">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 xml:space="preserve">sunkios alerginės reakcijos (anafilaksinė reakcija arba anafilaksinis šokas, kuris gali baigtis mirtimi – seruminė liga) (žr. 2 skyrių „Specialių atsargumo priemonių reikia“); </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 xml:space="preserve"> psichikos sutrikimai (psichozinės reakcijos) (žr. 2 skyrių „Specialių atsargumo priemonių reikia“);</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migrena, sutrikusi koordinacija, nestabili eisena (eisenos sutrikimai), kvapų jutimo sutrikimas (uoslės sutrikimai), smegenų spaudimas (intrakranijinis spaudimas);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spalvų suvokimo sutrikimai;</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kraujagyslių sienelės uždegimas (vaskulitas);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pankreatitas;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kepenų ląstelių žūtis (kepenų nekrozė), kuri retkarčiais pereina į gyvybei pavojingą kepenų nepakankamumą;</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 xml:space="preserve">smulkus, smeigtuko galvutės dydžio kraujavimas po oda (petechijos); įvairūs odos pakenkimai ar bėrimai (pvz., galimai mirtinas </w:t>
      </w:r>
      <w:r w:rsidRPr="00F8714E">
        <w:rPr>
          <w:rFonts w:ascii="Times New Roman" w:hAnsi="Times New Roman" w:cs="Times New Roman"/>
          <w:i/>
          <w:lang w:val="lt-LT"/>
        </w:rPr>
        <w:t xml:space="preserve">Stevens – Jonson </w:t>
      </w:r>
      <w:r w:rsidRPr="00F8714E">
        <w:rPr>
          <w:rFonts w:ascii="Times New Roman" w:hAnsi="Times New Roman" w:cs="Times New Roman"/>
          <w:lang w:val="lt-LT"/>
        </w:rPr>
        <w:t xml:space="preserve">sindromas arba toksinė epidermio nekrolizė); </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raumenų silpnumas, sausgyslių uždegimas, sausgyslių plyšimas, ypač stambios sausgyslės čiurnos užpakalinėje dalyje (Achilo sausgyslės) (žr. 2 skyrių „Specialių atsargumo priemonių reikia“); sunkios miastenijos simptomų pablogėjimas (žr. 2 skyrių „Specialių atsargumo priemonių reikia“).</w:t>
      </w:r>
    </w:p>
    <w:p w:rsidR="00C51A6B" w:rsidRPr="00F8714E" w:rsidRDefault="00C51A6B" w:rsidP="002F556A">
      <w:pPr>
        <w:spacing w:after="0" w:line="240" w:lineRule="auto"/>
        <w:rPr>
          <w:rFonts w:ascii="Times New Roman" w:hAnsi="Times New Roman" w:cs="Times New Roman"/>
          <w:lang w:val="lt-LT"/>
        </w:rPr>
      </w:pPr>
    </w:p>
    <w:p w:rsidR="00C51A6B" w:rsidRPr="00F8714E" w:rsidRDefault="00C51A6B" w:rsidP="002F556A">
      <w:pPr>
        <w:spacing w:after="0" w:line="240" w:lineRule="auto"/>
        <w:rPr>
          <w:rFonts w:ascii="Times New Roman" w:hAnsi="Times New Roman" w:cs="Times New Roman"/>
          <w:lang w:val="lt-LT"/>
        </w:rPr>
      </w:pPr>
      <w:r w:rsidRPr="00F8714E">
        <w:rPr>
          <w:rFonts w:ascii="Times New Roman" w:hAnsi="Times New Roman" w:cs="Times New Roman"/>
          <w:b/>
          <w:lang w:val="lt-LT"/>
        </w:rPr>
        <w:t xml:space="preserve">Dažnis nežinomas </w:t>
      </w:r>
      <w:r w:rsidRPr="00F8714E">
        <w:rPr>
          <w:rFonts w:ascii="Times New Roman" w:hAnsi="Times New Roman" w:cs="Times New Roman"/>
          <w:lang w:val="lt-LT"/>
        </w:rPr>
        <w:t>(turimais duomenimis negalima įvertinti)</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su nervų sistema susiję nusiskundimai, pvz., skausmas, deginimas, badymas, tirpimas ir (arba) galūnių nusilpimas;</w:t>
      </w:r>
    </w:p>
    <w:p w:rsidR="00C51A6B" w:rsidRPr="00F8714E" w:rsidRDefault="00C51A6B"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sunkūs širdies ritmo sutrikimai, neritmiška širdies veikla (</w:t>
      </w:r>
      <w:r w:rsidRPr="00F8714E">
        <w:rPr>
          <w:rFonts w:ascii="Times New Roman" w:hAnsi="Times New Roman" w:cs="Times New Roman"/>
          <w:i/>
          <w:lang w:val="lt-LT"/>
        </w:rPr>
        <w:t>Torsades de Pointes</w:t>
      </w:r>
      <w:r w:rsidRPr="00F8714E">
        <w:rPr>
          <w:rFonts w:ascii="Times New Roman" w:eastAsia="Times New Roman" w:hAnsi="Times New Roman" w:cs="Times New Roman"/>
          <w:lang w:val="lt-LT" w:eastAsia="lt-LT"/>
        </w:rPr>
        <w:t>)</w:t>
      </w:r>
      <w:r w:rsidR="00780CAC" w:rsidRPr="00F8714E">
        <w:rPr>
          <w:rFonts w:ascii="Times New Roman" w:eastAsia="Times New Roman" w:hAnsi="Times New Roman" w:cs="Times New Roman"/>
          <w:lang w:val="lt-LT" w:eastAsia="lt-LT"/>
        </w:rPr>
        <w:t>;</w:t>
      </w:r>
    </w:p>
    <w:p w:rsidR="00804317" w:rsidRPr="00F8714E" w:rsidRDefault="00804317" w:rsidP="002F556A">
      <w:pPr>
        <w:numPr>
          <w:ilvl w:val="0"/>
          <w:numId w:val="4"/>
        </w:numPr>
        <w:spacing w:after="0" w:line="240" w:lineRule="auto"/>
        <w:rPr>
          <w:rFonts w:ascii="Times New Roman" w:hAnsi="Times New Roman" w:cs="Times New Roman"/>
          <w:lang w:val="lt-LT"/>
        </w:rPr>
      </w:pPr>
      <w:r w:rsidRPr="00F8714E">
        <w:rPr>
          <w:rFonts w:ascii="Times New Roman" w:hAnsi="Times New Roman" w:cs="Times New Roman"/>
          <w:lang w:val="lt-LT"/>
        </w:rPr>
        <w:t>jaučiatės susijaudinęs (manija), trykštantis optimizmu ir pernelyg aktyvus (hipomanija);</w:t>
      </w:r>
    </w:p>
    <w:p w:rsidR="00780CAC" w:rsidRPr="00F8714E" w:rsidRDefault="00780CAC" w:rsidP="00C51A6B">
      <w:pPr>
        <w:numPr>
          <w:ilvl w:val="0"/>
          <w:numId w:val="4"/>
        </w:numPr>
        <w:spacing w:after="0" w:line="240" w:lineRule="auto"/>
        <w:rPr>
          <w:rFonts w:ascii="Times New Roman" w:eastAsia="Times New Roman" w:hAnsi="Times New Roman" w:cs="Times New Roman"/>
          <w:lang w:val="lt-LT" w:eastAsia="lt-LT"/>
        </w:rPr>
      </w:pPr>
      <w:r w:rsidRPr="00F8714E">
        <w:rPr>
          <w:rFonts w:ascii="Times New Roman" w:eastAsia="Times New Roman" w:hAnsi="Times New Roman" w:cs="Times New Roman"/>
          <w:lang w:val="lt-LT" w:eastAsia="lt-LT"/>
        </w:rPr>
        <w:t>tarptautinio normalizuoto santykio (kraujo tyrimu nustatomo krešėjimo parametro) padidėjimas kraują skystinančių vaistų vartojantiems pacientams.</w:t>
      </w:r>
    </w:p>
    <w:p w:rsidR="00C51A6B" w:rsidRPr="00F8714E" w:rsidRDefault="00C51A6B" w:rsidP="00C51A6B">
      <w:pPr>
        <w:spacing w:after="0" w:line="240" w:lineRule="auto"/>
        <w:rPr>
          <w:rFonts w:ascii="Times New Roman" w:eastAsia="Times New Roman" w:hAnsi="Times New Roman" w:cs="Times New Roman"/>
          <w:lang w:val="lt-LT" w:eastAsia="lt-LT"/>
        </w:rPr>
      </w:pPr>
    </w:p>
    <w:p w:rsidR="006F5C20" w:rsidRPr="00F8714E" w:rsidRDefault="006F5C20" w:rsidP="006F5C20">
      <w:pPr>
        <w:spacing w:after="0" w:line="240" w:lineRule="auto"/>
        <w:rPr>
          <w:rFonts w:ascii="Times New Roman" w:eastAsia="Times New Roman" w:hAnsi="Times New Roman" w:cs="Times New Roman"/>
          <w:b/>
          <w:lang w:val="lt-LT"/>
        </w:rPr>
      </w:pPr>
      <w:r w:rsidRPr="00F8714E">
        <w:rPr>
          <w:rFonts w:ascii="Times New Roman" w:eastAsia="Times New Roman" w:hAnsi="Times New Roman" w:cs="Times New Roman"/>
          <w:b/>
          <w:lang w:val="lt-LT"/>
        </w:rPr>
        <w:t>Pranešimas apie šalutinį poveikį</w:t>
      </w:r>
    </w:p>
    <w:p w:rsidR="006F5C20" w:rsidRPr="00F8714E" w:rsidRDefault="006F5C20" w:rsidP="006F5C20">
      <w:pPr>
        <w:spacing w:after="0" w:line="240" w:lineRule="auto"/>
        <w:rPr>
          <w:rFonts w:ascii="Times New Roman" w:eastAsia="Times New Roman" w:hAnsi="Times New Roman" w:cs="Times New Roman"/>
          <w:lang w:val="lt-LT"/>
        </w:rPr>
      </w:pPr>
      <w:r w:rsidRPr="00F8714E">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F8714E">
          <w:rPr>
            <w:rFonts w:ascii="Times New Roman" w:eastAsia="Times New Roman" w:hAnsi="Times New Roman" w:cs="Times New Roman"/>
            <w:color w:val="0000FF"/>
            <w:u w:val="single"/>
            <w:lang w:val="lt-LT"/>
          </w:rPr>
          <w:t>www.vvkt.lt</w:t>
        </w:r>
      </w:hyperlink>
      <w:r w:rsidRPr="00F8714E">
        <w:rPr>
          <w:rFonts w:ascii="Times New Roman" w:eastAsia="Times New Roman" w:hAnsi="Times New Roman" w:cs="Times New Roman"/>
          <w:lang w:val="lt-LT"/>
        </w:rPr>
        <w:t xml:space="preserve"> esančią formą, paštu Valstybinei vaistų kontrolės tarnybai prie Lietuvos Respublikos sveikatos apsaugos ministerijos, Žirmūnų g. 139A, LT 09120 Vilnius, tel: 8 800 73568, faksu 8 800 20131 arba el. paštu </w:t>
      </w:r>
      <w:hyperlink r:id="rId11" w:history="1">
        <w:r w:rsidRPr="00F8714E">
          <w:rPr>
            <w:rFonts w:ascii="Times New Roman" w:eastAsia="Times New Roman" w:hAnsi="Times New Roman" w:cs="Times New Roman"/>
            <w:color w:val="0000FF"/>
            <w:u w:val="single"/>
            <w:lang w:val="lt-LT"/>
          </w:rPr>
          <w:t>NepageidaujamaR@vvkt.lt</w:t>
        </w:r>
      </w:hyperlink>
      <w:r w:rsidRPr="00F8714E">
        <w:rPr>
          <w:rFonts w:ascii="Times New Roman" w:eastAsia="Times New Roman" w:hAnsi="Times New Roman" w:cs="Times New Roman"/>
          <w:lang w:val="lt-LT"/>
        </w:rPr>
        <w:t>. Pranešdami apie šalutinį poveikį galite mums padėti gauti daugiau informacijos apie šio vaisto saugumą.</w:t>
      </w:r>
    </w:p>
    <w:p w:rsidR="006F5C20" w:rsidRPr="00F8714E" w:rsidRDefault="006F5C20" w:rsidP="0000254F">
      <w:pPr>
        <w:spacing w:after="0" w:line="240" w:lineRule="auto"/>
        <w:rPr>
          <w:rFonts w:ascii="Times New Roman" w:hAnsi="Times New Roman" w:cs="Times New Roman"/>
          <w:lang w:val="lt-LT"/>
        </w:rPr>
      </w:pPr>
    </w:p>
    <w:p w:rsidR="00C51A6B" w:rsidRPr="00F8714E" w:rsidRDefault="00C51A6B" w:rsidP="00030E5B">
      <w:pPr>
        <w:spacing w:after="0" w:line="240" w:lineRule="auto"/>
        <w:rPr>
          <w:rFonts w:ascii="Times New Roman" w:hAnsi="Times New Roman" w:cs="Times New Roman"/>
          <w:lang w:val="lt-LT"/>
        </w:rPr>
      </w:pPr>
    </w:p>
    <w:p w:rsidR="00C51A6B" w:rsidRPr="00F8714E" w:rsidRDefault="00C51A6B" w:rsidP="00C82A84">
      <w:pPr>
        <w:numPr>
          <w:ilvl w:val="12"/>
          <w:numId w:val="0"/>
        </w:numPr>
        <w:spacing w:after="0" w:line="240" w:lineRule="auto"/>
        <w:outlineLvl w:val="0"/>
        <w:rPr>
          <w:rFonts w:ascii="Times New Roman" w:hAnsi="Times New Roman" w:cs="Times New Roman"/>
          <w:b/>
          <w:caps/>
          <w:lang w:val="lt-LT"/>
        </w:rPr>
      </w:pPr>
      <w:r w:rsidRPr="00F8714E">
        <w:rPr>
          <w:rFonts w:ascii="Times New Roman" w:hAnsi="Times New Roman" w:cs="Times New Roman"/>
          <w:b/>
          <w:caps/>
          <w:lang w:val="lt-LT"/>
        </w:rPr>
        <w:t>5.</w:t>
      </w:r>
      <w:r w:rsidRPr="00F8714E">
        <w:rPr>
          <w:rFonts w:ascii="Times New Roman" w:hAnsi="Times New Roman" w:cs="Times New Roman"/>
          <w:b/>
          <w:caps/>
          <w:lang w:val="lt-LT"/>
        </w:rPr>
        <w:tab/>
      </w:r>
      <w:r w:rsidR="00780CAC" w:rsidRPr="00F8714E">
        <w:rPr>
          <w:rFonts w:ascii="Times New Roman" w:eastAsia="Times New Roman" w:hAnsi="Times New Roman" w:cs="Times New Roman"/>
          <w:b/>
          <w:caps/>
          <w:lang w:val="lt-LT" w:eastAsia="lt-LT"/>
        </w:rPr>
        <w:t>K</w:t>
      </w:r>
      <w:r w:rsidR="00B42914" w:rsidRPr="00F8714E">
        <w:rPr>
          <w:rFonts w:ascii="Times New Roman" w:eastAsia="Times New Roman" w:hAnsi="Times New Roman" w:cs="Times New Roman"/>
          <w:b/>
          <w:lang w:val="lt-LT" w:eastAsia="lt-LT"/>
        </w:rPr>
        <w:t>aip laikyti</w:t>
      </w:r>
      <w:r w:rsidR="00780CAC" w:rsidRPr="00F8714E">
        <w:rPr>
          <w:rFonts w:ascii="Times New Roman" w:eastAsia="Times New Roman" w:hAnsi="Times New Roman" w:cs="Times New Roman"/>
          <w:b/>
          <w:caps/>
          <w:lang w:val="lt-LT" w:eastAsia="lt-LT"/>
        </w:rPr>
        <w:t xml:space="preserve"> </w:t>
      </w:r>
      <w:r w:rsidRPr="00F8714E">
        <w:rPr>
          <w:rFonts w:ascii="Times New Roman" w:hAnsi="Times New Roman" w:cs="Times New Roman"/>
          <w:b/>
          <w:lang w:val="lt-LT"/>
        </w:rPr>
        <w:t xml:space="preserve">QUINTOR </w:t>
      </w:r>
    </w:p>
    <w:p w:rsidR="00C51A6B" w:rsidRPr="00F8714E" w:rsidRDefault="00C51A6B" w:rsidP="00347B3A">
      <w:pPr>
        <w:numPr>
          <w:ilvl w:val="12"/>
          <w:numId w:val="0"/>
        </w:numPr>
        <w:spacing w:after="0" w:line="240" w:lineRule="auto"/>
        <w:rPr>
          <w:rFonts w:ascii="Times New Roman" w:hAnsi="Times New Roman" w:cs="Times New Roman"/>
          <w:lang w:val="lt-LT"/>
        </w:rPr>
      </w:pPr>
    </w:p>
    <w:p w:rsidR="00C51A6B" w:rsidRPr="00F8714E" w:rsidRDefault="00DB6780" w:rsidP="00347B3A">
      <w:pPr>
        <w:numPr>
          <w:ilvl w:val="12"/>
          <w:numId w:val="0"/>
        </w:num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Šį vaistą laikykite</w:t>
      </w:r>
      <w:r w:rsidRPr="00F8714E">
        <w:rPr>
          <w:rFonts w:ascii="Times New Roman" w:hAnsi="Times New Roman" w:cs="Times New Roman"/>
          <w:lang w:val="lt-LT"/>
        </w:rPr>
        <w:t xml:space="preserve"> vaikams </w:t>
      </w:r>
      <w:r w:rsidRPr="00F8714E">
        <w:rPr>
          <w:rFonts w:ascii="Times New Roman" w:eastAsia="Times New Roman" w:hAnsi="Times New Roman" w:cs="Times New Roman"/>
          <w:lang w:val="lt-LT" w:eastAsia="lt-LT"/>
        </w:rPr>
        <w:t xml:space="preserve">nepastebimoje ir </w:t>
      </w:r>
      <w:r w:rsidRPr="00F8714E">
        <w:rPr>
          <w:rFonts w:ascii="Times New Roman" w:hAnsi="Times New Roman" w:cs="Times New Roman"/>
          <w:lang w:val="lt-LT"/>
        </w:rPr>
        <w:t>nepasiekiamoje vietoje</w:t>
      </w:r>
      <w:r w:rsidR="00C51A6B" w:rsidRPr="00F8714E">
        <w:rPr>
          <w:rFonts w:ascii="Times New Roman" w:hAnsi="Times New Roman" w:cs="Times New Roman"/>
          <w:lang w:val="lt-LT"/>
        </w:rPr>
        <w:t>.</w:t>
      </w: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Laikyti ne aukštesnėje kaip 30 </w:t>
      </w:r>
      <w:r w:rsidRPr="00F8714E">
        <w:rPr>
          <w:rFonts w:ascii="Times New Roman" w:hAnsi="Times New Roman" w:cs="Times New Roman"/>
          <w:lang w:val="lt-LT"/>
        </w:rPr>
        <w:sym w:font="Symbol" w:char="F0B0"/>
      </w:r>
      <w:r w:rsidRPr="00F8714E">
        <w:rPr>
          <w:rFonts w:ascii="Times New Roman" w:hAnsi="Times New Roman" w:cs="Times New Roman"/>
          <w:lang w:val="lt-LT"/>
        </w:rPr>
        <w:t>C temperatūroje.</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Lizdinę plokštelę laikyti gamintojo pakuotėje, kad preparatas būtų apsaugotas nuo šviesos ir drėgmės.</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Ant dėžutės ir lizdinės plokštelės po „Tinka iki“ nurodytam tinkamumo laikui pasibaigus, </w:t>
      </w:r>
      <w:r w:rsidR="00DB6780" w:rsidRPr="00F8714E">
        <w:rPr>
          <w:rFonts w:ascii="Times New Roman" w:eastAsia="Times New Roman" w:hAnsi="Times New Roman" w:cs="Times New Roman"/>
          <w:lang w:val="lt-LT" w:eastAsia="lt-LT"/>
        </w:rPr>
        <w:t>šio vaisto</w:t>
      </w:r>
      <w:r w:rsidR="00DB6780" w:rsidRPr="00F8714E">
        <w:rPr>
          <w:rFonts w:ascii="Times New Roman" w:hAnsi="Times New Roman" w:cs="Times New Roman"/>
          <w:lang w:val="lt-LT"/>
        </w:rPr>
        <w:t xml:space="preserve"> </w:t>
      </w:r>
      <w:r w:rsidRPr="00F8714E">
        <w:rPr>
          <w:rFonts w:ascii="Times New Roman" w:hAnsi="Times New Roman" w:cs="Times New Roman"/>
          <w:lang w:val="lt-LT"/>
        </w:rPr>
        <w:t xml:space="preserve">vartoti negalima. </w:t>
      </w:r>
      <w:r w:rsidR="00DB6780" w:rsidRPr="00F8714E">
        <w:rPr>
          <w:rFonts w:ascii="Times New Roman" w:eastAsia="Times New Roman" w:hAnsi="Times New Roman" w:cs="Times New Roman"/>
          <w:lang w:val="lt-LT" w:eastAsia="lt-LT"/>
        </w:rPr>
        <w:t>Vaistas tinkamas vartoti iki paskutinės nurodyto mėnesio dienos.</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 xml:space="preserve">Vaistų negalima </w:t>
      </w:r>
      <w:r w:rsidR="00DB6780" w:rsidRPr="00F8714E">
        <w:rPr>
          <w:rFonts w:ascii="Times New Roman" w:eastAsia="Times New Roman" w:hAnsi="Times New Roman" w:cs="Times New Roman"/>
          <w:lang w:val="lt-LT" w:eastAsia="lt-LT"/>
        </w:rPr>
        <w:t>išmesti</w:t>
      </w:r>
      <w:r w:rsidR="00DB6780" w:rsidRPr="00F8714E">
        <w:rPr>
          <w:rFonts w:ascii="Times New Roman" w:hAnsi="Times New Roman" w:cs="Times New Roman"/>
          <w:lang w:val="lt-LT"/>
        </w:rPr>
        <w:t xml:space="preserve"> </w:t>
      </w:r>
      <w:r w:rsidRPr="00F8714E">
        <w:rPr>
          <w:rFonts w:ascii="Times New Roman" w:hAnsi="Times New Roman" w:cs="Times New Roman"/>
          <w:lang w:val="lt-LT"/>
        </w:rPr>
        <w:t xml:space="preserve">į kanalizaciją arba su buitinėmis atliekomis. Kaip </w:t>
      </w:r>
      <w:r w:rsidR="00DB6780" w:rsidRPr="00F8714E">
        <w:rPr>
          <w:rFonts w:ascii="Times New Roman" w:eastAsia="Times New Roman" w:hAnsi="Times New Roman" w:cs="Times New Roman"/>
          <w:lang w:val="lt-LT" w:eastAsia="lt-LT"/>
        </w:rPr>
        <w:t>išmesti</w:t>
      </w:r>
      <w:r w:rsidR="00DB6780" w:rsidRPr="00F8714E">
        <w:rPr>
          <w:rFonts w:ascii="Times New Roman" w:hAnsi="Times New Roman" w:cs="Times New Roman"/>
          <w:lang w:val="lt-LT"/>
        </w:rPr>
        <w:t xml:space="preserve"> </w:t>
      </w:r>
      <w:r w:rsidRPr="00F8714E">
        <w:rPr>
          <w:rFonts w:ascii="Times New Roman" w:hAnsi="Times New Roman" w:cs="Times New Roman"/>
          <w:lang w:val="lt-LT"/>
        </w:rPr>
        <w:t>nereikalingus vaistus, klauskite vaistininko. Šios priemonės padės apsaugoti aplinką.</w:t>
      </w:r>
    </w:p>
    <w:p w:rsidR="00C51A6B" w:rsidRPr="00F8714E" w:rsidRDefault="00C51A6B" w:rsidP="00347B3A">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p>
    <w:p w:rsidR="00C51A6B" w:rsidRPr="00F8714E" w:rsidRDefault="00DB6780" w:rsidP="00C51A6B">
      <w:pPr>
        <w:numPr>
          <w:ilvl w:val="0"/>
          <w:numId w:val="11"/>
        </w:numPr>
        <w:tabs>
          <w:tab w:val="num" w:pos="0"/>
        </w:tabs>
        <w:spacing w:after="0" w:line="240" w:lineRule="auto"/>
        <w:outlineLvl w:val="0"/>
        <w:rPr>
          <w:rFonts w:ascii="Times New Roman" w:eastAsia="Times New Roman" w:hAnsi="Times New Roman" w:cs="Times New Roman"/>
          <w:b/>
          <w:lang w:val="lt-LT" w:eastAsia="lt-LT"/>
        </w:rPr>
      </w:pPr>
      <w:r w:rsidRPr="00F8714E">
        <w:rPr>
          <w:rFonts w:ascii="Times New Roman" w:eastAsia="Times New Roman" w:hAnsi="Times New Roman" w:cs="Times New Roman"/>
          <w:b/>
          <w:lang w:val="lt-LT" w:eastAsia="lt-LT"/>
        </w:rPr>
        <w:t>Pakuotės turinys ir kita informacija</w:t>
      </w:r>
    </w:p>
    <w:p w:rsidR="00C51A6B" w:rsidRPr="00F8714E" w:rsidRDefault="00C51A6B" w:rsidP="0000254F">
      <w:pPr>
        <w:spacing w:after="0" w:line="240" w:lineRule="auto"/>
        <w:ind w:left="360"/>
        <w:outlineLvl w:val="0"/>
        <w:rPr>
          <w:rFonts w:ascii="Times New Roman" w:hAnsi="Times New Roman" w:cs="Times New Roman"/>
          <w:b/>
          <w:lang w:val="lt-LT"/>
        </w:rPr>
      </w:pPr>
    </w:p>
    <w:p w:rsidR="00C51A6B" w:rsidRPr="00F8714E" w:rsidRDefault="00C51A6B" w:rsidP="00030E5B">
      <w:pPr>
        <w:spacing w:after="0" w:line="240" w:lineRule="auto"/>
        <w:rPr>
          <w:rFonts w:ascii="Times New Roman" w:hAnsi="Times New Roman" w:cs="Times New Roman"/>
          <w:lang w:val="lt-LT"/>
        </w:rPr>
      </w:pPr>
      <w:r w:rsidRPr="00F8714E">
        <w:rPr>
          <w:rFonts w:ascii="Times New Roman" w:hAnsi="Times New Roman" w:cs="Times New Roman"/>
          <w:lang w:val="lt-LT"/>
        </w:rPr>
        <w:t>QUINTOR sudėtis</w:t>
      </w:r>
    </w:p>
    <w:p w:rsidR="00C51A6B" w:rsidRPr="00F8714E" w:rsidRDefault="00C51A6B" w:rsidP="00C82A84">
      <w:pPr>
        <w:spacing w:after="0" w:line="240" w:lineRule="auto"/>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w:t>
      </w:r>
      <w:r w:rsidRPr="00F8714E">
        <w:rPr>
          <w:rFonts w:ascii="Times New Roman" w:hAnsi="Times New Roman" w:cs="Times New Roman"/>
          <w:lang w:val="lt-LT"/>
        </w:rPr>
        <w:tab/>
        <w:t>Veiklioji medžiaga yra ciprofloksacinas. Vienoje plėvele dengtoje yra 250 mg arba 500 mg ciprofloksacino (ciprofloksacino hidrochlorido pavidalu).</w:t>
      </w: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lastRenderedPageBreak/>
        <w:t>-</w:t>
      </w:r>
      <w:r w:rsidRPr="00F8714E">
        <w:rPr>
          <w:rFonts w:ascii="Times New Roman" w:hAnsi="Times New Roman" w:cs="Times New Roman"/>
          <w:lang w:val="lt-LT"/>
        </w:rPr>
        <w:tab/>
        <w:t>Pagalbinės medžiagos yra talkas, titano dioksidas (E 171), hipromeliozė, koloidinis bevandenis silicio dioksidas, makrogolis 6000.</w:t>
      </w:r>
    </w:p>
    <w:p w:rsidR="00C51A6B" w:rsidRPr="00F8714E" w:rsidRDefault="00C51A6B" w:rsidP="00347B3A">
      <w:pPr>
        <w:keepNext/>
        <w:tabs>
          <w:tab w:val="left" w:pos="567"/>
        </w:tabs>
        <w:spacing w:after="0" w:line="240" w:lineRule="auto"/>
        <w:ind w:left="567" w:hanging="567"/>
        <w:outlineLvl w:val="1"/>
        <w:rPr>
          <w:rFonts w:ascii="Times New Roman" w:hAnsi="Times New Roman" w:cs="Times New Roman"/>
        </w:rPr>
      </w:pPr>
    </w:p>
    <w:p w:rsidR="00C51A6B" w:rsidRPr="00F8714E" w:rsidRDefault="00C51A6B" w:rsidP="00347B3A">
      <w:pPr>
        <w:keepNext/>
        <w:tabs>
          <w:tab w:val="left" w:pos="567"/>
        </w:tabs>
        <w:spacing w:after="0" w:line="240" w:lineRule="auto"/>
        <w:ind w:left="567" w:hanging="567"/>
        <w:outlineLvl w:val="1"/>
        <w:rPr>
          <w:rFonts w:ascii="Times New Roman" w:hAnsi="Times New Roman" w:cs="Times New Roman"/>
        </w:rPr>
      </w:pPr>
      <w:r w:rsidRPr="00F8714E">
        <w:rPr>
          <w:rFonts w:ascii="Times New Roman" w:hAnsi="Times New Roman" w:cs="Times New Roman"/>
          <w:b/>
          <w:lang w:val="lt-LT"/>
        </w:rPr>
        <w:t>QUINTOR 250 mg ir 500 mg išvaizda ir kiekis pakuotėje</w:t>
      </w:r>
    </w:p>
    <w:p w:rsidR="00C51A6B" w:rsidRPr="00F8714E" w:rsidRDefault="00C51A6B" w:rsidP="00347B3A">
      <w:pPr>
        <w:tabs>
          <w:tab w:val="left" w:pos="567"/>
        </w:tabs>
        <w:spacing w:after="0" w:line="240" w:lineRule="auto"/>
        <w:ind w:left="567" w:hanging="567"/>
        <w:jc w:val="center"/>
        <w:outlineLvl w:val="0"/>
        <w:rPr>
          <w:rFonts w:ascii="Times New Roman" w:hAnsi="Times New Roman" w:cs="Times New Roman"/>
          <w:lang w:val="lt-LT"/>
        </w:rPr>
      </w:pPr>
    </w:p>
    <w:p w:rsidR="00C51A6B" w:rsidRPr="00F8714E" w:rsidRDefault="00C51A6B" w:rsidP="00347B3A">
      <w:pPr>
        <w:spacing w:after="0" w:line="240" w:lineRule="auto"/>
        <w:rPr>
          <w:rFonts w:ascii="Times New Roman" w:hAnsi="Times New Roman" w:cs="Times New Roman"/>
        </w:rPr>
      </w:pPr>
      <w:r w:rsidRPr="00F8714E">
        <w:rPr>
          <w:rFonts w:ascii="Times New Roman" w:hAnsi="Times New Roman" w:cs="Times New Roman"/>
          <w:lang w:val="lt-LT"/>
        </w:rPr>
        <w:t>QUINTOR 250 mg tabletės yra baltos, apskritos, abipus išgaubtos, dengtos plėvele</w:t>
      </w:r>
      <w:r w:rsidRPr="00F8714E">
        <w:rPr>
          <w:rFonts w:ascii="Times New Roman" w:eastAsia="Times New Roman" w:hAnsi="Times New Roman" w:cs="Times New Roman"/>
          <w:lang w:val="lt-LT" w:eastAsia="lt-LT"/>
        </w:rPr>
        <w:t>,</w:t>
      </w:r>
      <w:r w:rsidRPr="00F8714E">
        <w:rPr>
          <w:rFonts w:ascii="Times New Roman" w:hAnsi="Times New Roman" w:cs="Times New Roman"/>
          <w:lang w:val="lt-LT"/>
        </w:rPr>
        <w:t xml:space="preserve"> su vagele vienoje pusėje.</w:t>
      </w:r>
    </w:p>
    <w:p w:rsidR="00C51A6B" w:rsidRPr="00F8714E" w:rsidRDefault="00C51A6B" w:rsidP="00347B3A">
      <w:pPr>
        <w:spacing w:after="0" w:line="240" w:lineRule="auto"/>
        <w:rPr>
          <w:rFonts w:ascii="Times New Roman" w:hAnsi="Times New Roman" w:cs="Times New Roman"/>
        </w:rPr>
      </w:pPr>
    </w:p>
    <w:p w:rsidR="00C51A6B" w:rsidRPr="00F8714E" w:rsidRDefault="00C51A6B" w:rsidP="00347B3A">
      <w:pPr>
        <w:spacing w:after="0" w:line="240" w:lineRule="auto"/>
        <w:rPr>
          <w:rFonts w:ascii="Times New Roman" w:hAnsi="Times New Roman" w:cs="Times New Roman"/>
        </w:rPr>
      </w:pPr>
      <w:r w:rsidRPr="00F8714E">
        <w:rPr>
          <w:rFonts w:ascii="Times New Roman" w:hAnsi="Times New Roman" w:cs="Times New Roman"/>
          <w:lang w:val="lt-LT"/>
        </w:rPr>
        <w:t>QUINTOR 500 mg tabletės yra baltos arba balkšvos, pailgos formos, dengtos plėvele, su vagele vienoje pusėje.</w:t>
      </w:r>
    </w:p>
    <w:p w:rsidR="00C51A6B" w:rsidRPr="00F8714E" w:rsidRDefault="00C51A6B" w:rsidP="00347B3A">
      <w:pPr>
        <w:spacing w:after="0" w:line="240" w:lineRule="auto"/>
        <w:rPr>
          <w:rFonts w:ascii="Times New Roman" w:hAnsi="Times New Roman" w:cs="Times New Roman"/>
          <w:lang w:val="lt-LT"/>
        </w:rPr>
      </w:pPr>
      <w:r w:rsidRPr="00F8714E">
        <w:rPr>
          <w:rFonts w:ascii="Times New Roman" w:hAnsi="Times New Roman" w:cs="Times New Roman"/>
          <w:lang w:val="lt-LT"/>
        </w:rPr>
        <w:t>Vagelė skirta tik tabletei perlaužti, kad būtų lengviau nuryti, bet ne jai padalyti į dvi lygias dozes.</w:t>
      </w:r>
    </w:p>
    <w:p w:rsidR="00C51A6B" w:rsidRPr="00F8714E" w:rsidRDefault="00C51A6B" w:rsidP="00347B3A">
      <w:pPr>
        <w:widowControl w:val="0"/>
        <w:spacing w:after="0" w:line="240" w:lineRule="auto"/>
        <w:rPr>
          <w:rFonts w:ascii="Times New Roman" w:hAnsi="Times New Roman" w:cs="Times New Roman"/>
          <w:lang w:val="lt-LT"/>
        </w:rPr>
      </w:pPr>
    </w:p>
    <w:p w:rsidR="00C51A6B" w:rsidRPr="00F8714E" w:rsidRDefault="00C51A6B" w:rsidP="00347B3A">
      <w:pPr>
        <w:widowControl w:val="0"/>
        <w:spacing w:after="0" w:line="240" w:lineRule="auto"/>
        <w:rPr>
          <w:rFonts w:ascii="Times New Roman" w:hAnsi="Times New Roman" w:cs="Times New Roman"/>
          <w:lang w:val="lt-LT"/>
        </w:rPr>
      </w:pPr>
      <w:r w:rsidRPr="00F8714E">
        <w:rPr>
          <w:rFonts w:ascii="Times New Roman" w:hAnsi="Times New Roman" w:cs="Times New Roman"/>
          <w:lang w:val="lt-LT"/>
        </w:rPr>
        <w:t>Kartono dėžutėje yra 10 tablečių, supakuotų lizdinėje plokštelėje.</w:t>
      </w:r>
    </w:p>
    <w:p w:rsidR="00C51A6B" w:rsidRPr="00F8714E" w:rsidRDefault="00C51A6B" w:rsidP="0000254F">
      <w:pPr>
        <w:spacing w:after="0" w:line="240" w:lineRule="auto"/>
        <w:rPr>
          <w:rFonts w:ascii="Times New Roman" w:hAnsi="Times New Roman" w:cs="Times New Roman"/>
          <w:lang w:val="lt-LT"/>
        </w:rPr>
      </w:pPr>
    </w:p>
    <w:p w:rsidR="00CE3392" w:rsidRDefault="00C51A6B" w:rsidP="00347B3A">
      <w:pPr>
        <w:spacing w:after="0" w:line="220" w:lineRule="exact"/>
        <w:rPr>
          <w:rFonts w:ascii="Times New Roman" w:hAnsi="Times New Roman" w:cs="Times New Roman"/>
          <w:b/>
          <w:lang w:val="lt-LT"/>
        </w:rPr>
      </w:pPr>
      <w:r w:rsidRPr="00F8714E">
        <w:rPr>
          <w:rFonts w:ascii="Times New Roman" w:hAnsi="Times New Roman" w:cs="Times New Roman"/>
          <w:b/>
          <w:lang w:val="lt-LT"/>
        </w:rPr>
        <w:t xml:space="preserve">Rinkodaros teisės turėtojas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UAB „</w:t>
      </w:r>
      <w:proofErr w:type="spellStart"/>
      <w:r w:rsidRPr="00F5652F">
        <w:rPr>
          <w:rFonts w:ascii="Times New Roman" w:hAnsi="Times New Roman" w:cs="Times New Roman"/>
        </w:rPr>
        <w:t>Polta</w:t>
      </w:r>
      <w:proofErr w:type="spellEnd"/>
      <w:r w:rsidRPr="00F5652F">
        <w:rPr>
          <w:rFonts w:ascii="Times New Roman" w:hAnsi="Times New Roman" w:cs="Times New Roman"/>
        </w:rPr>
        <w:t xml:space="preserve">”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 xml:space="preserve">K. </w:t>
      </w:r>
      <w:proofErr w:type="spellStart"/>
      <w:r w:rsidRPr="00F5652F">
        <w:rPr>
          <w:rFonts w:ascii="Times New Roman" w:hAnsi="Times New Roman" w:cs="Times New Roman"/>
        </w:rPr>
        <w:t>Petrausko</w:t>
      </w:r>
      <w:proofErr w:type="spellEnd"/>
      <w:r w:rsidRPr="00F5652F">
        <w:rPr>
          <w:rFonts w:ascii="Times New Roman" w:hAnsi="Times New Roman" w:cs="Times New Roman"/>
        </w:rPr>
        <w:t xml:space="preserve"> 19A </w:t>
      </w:r>
    </w:p>
    <w:p w:rsidR="00CE3392" w:rsidRPr="00F5652F" w:rsidRDefault="00CE3392" w:rsidP="00CE3392">
      <w:pPr>
        <w:spacing w:after="0" w:line="240" w:lineRule="auto"/>
        <w:rPr>
          <w:rFonts w:ascii="Times New Roman" w:hAnsi="Times New Roman" w:cs="Times New Roman"/>
        </w:rPr>
      </w:pPr>
      <w:r w:rsidRPr="00F5652F">
        <w:rPr>
          <w:rFonts w:ascii="Times New Roman" w:hAnsi="Times New Roman" w:cs="Times New Roman"/>
        </w:rPr>
        <w:t xml:space="preserve">LT-44162 Kaunas </w:t>
      </w:r>
    </w:p>
    <w:p w:rsidR="00CE3392" w:rsidRPr="00F5652F" w:rsidRDefault="00CE3392" w:rsidP="00CE3392">
      <w:pPr>
        <w:spacing w:after="0" w:line="240" w:lineRule="auto"/>
        <w:rPr>
          <w:rFonts w:ascii="Times New Roman" w:hAnsi="Times New Roman" w:cs="Times New Roman"/>
          <w:lang w:val="lt-LT"/>
        </w:rPr>
      </w:pPr>
      <w:proofErr w:type="spellStart"/>
      <w:r w:rsidRPr="00F5652F">
        <w:rPr>
          <w:rFonts w:ascii="Times New Roman" w:hAnsi="Times New Roman" w:cs="Times New Roman"/>
        </w:rPr>
        <w:t>Lietuva</w:t>
      </w:r>
      <w:proofErr w:type="spellEnd"/>
    </w:p>
    <w:p w:rsidR="00CE3392" w:rsidRDefault="00CE3392" w:rsidP="00347B3A">
      <w:pPr>
        <w:spacing w:after="0" w:line="220" w:lineRule="exact"/>
        <w:rPr>
          <w:rFonts w:ascii="Times New Roman" w:hAnsi="Times New Roman" w:cs="Times New Roman"/>
          <w:b/>
          <w:lang w:val="lt-LT"/>
        </w:rPr>
      </w:pPr>
    </w:p>
    <w:p w:rsidR="00CE3392" w:rsidRDefault="00CE3392" w:rsidP="00347B3A">
      <w:pPr>
        <w:spacing w:after="0" w:line="220" w:lineRule="exact"/>
        <w:rPr>
          <w:rFonts w:ascii="Times New Roman" w:hAnsi="Times New Roman" w:cs="Times New Roman"/>
          <w:b/>
          <w:lang w:val="lt-LT"/>
        </w:rPr>
      </w:pPr>
    </w:p>
    <w:p w:rsidR="00C51A6B" w:rsidRPr="00F8714E" w:rsidRDefault="00CE3392" w:rsidP="00347B3A">
      <w:pPr>
        <w:spacing w:after="0" w:line="220" w:lineRule="exact"/>
        <w:rPr>
          <w:rFonts w:ascii="Times New Roman" w:hAnsi="Times New Roman" w:cs="Times New Roman"/>
        </w:rPr>
      </w:pPr>
      <w:r>
        <w:rPr>
          <w:rFonts w:ascii="Times New Roman" w:hAnsi="Times New Roman" w:cs="Times New Roman"/>
          <w:b/>
          <w:lang w:val="lt-LT"/>
        </w:rPr>
        <w:t>G</w:t>
      </w:r>
      <w:r w:rsidR="00C51A6B" w:rsidRPr="00F8714E">
        <w:rPr>
          <w:rFonts w:ascii="Times New Roman" w:hAnsi="Times New Roman" w:cs="Times New Roman"/>
          <w:b/>
          <w:lang w:val="lt-LT"/>
        </w:rPr>
        <w:t>amintojas</w:t>
      </w:r>
    </w:p>
    <w:p w:rsidR="00C51A6B" w:rsidRPr="00F8714E" w:rsidRDefault="00C51A6B" w:rsidP="00804317">
      <w:pPr>
        <w:spacing w:after="0" w:line="240" w:lineRule="auto"/>
        <w:rPr>
          <w:rFonts w:ascii="Times New Roman" w:hAnsi="Times New Roman" w:cs="Times New Roman"/>
          <w:color w:val="000000"/>
        </w:rPr>
      </w:pPr>
      <w:proofErr w:type="spellStart"/>
      <w:r w:rsidRPr="00F8714E">
        <w:rPr>
          <w:rFonts w:ascii="Times New Roman" w:hAnsi="Times New Roman" w:cs="Times New Roman"/>
          <w:color w:val="000000"/>
          <w:lang w:val="lt-LT"/>
        </w:rPr>
        <w:t>Torrent</w:t>
      </w:r>
      <w:proofErr w:type="spellEnd"/>
      <w:r w:rsidRPr="00F8714E">
        <w:rPr>
          <w:rFonts w:ascii="Times New Roman" w:hAnsi="Times New Roman" w:cs="Times New Roman"/>
          <w:color w:val="000000"/>
          <w:lang w:val="lt-LT"/>
        </w:rPr>
        <w:t xml:space="preserve"> </w:t>
      </w:r>
      <w:proofErr w:type="spellStart"/>
      <w:r w:rsidRPr="00F8714E">
        <w:rPr>
          <w:rFonts w:ascii="Times New Roman" w:hAnsi="Times New Roman" w:cs="Times New Roman"/>
          <w:color w:val="000000"/>
          <w:lang w:val="lt-LT"/>
        </w:rPr>
        <w:t>Pharma</w:t>
      </w:r>
      <w:proofErr w:type="spellEnd"/>
      <w:r w:rsidRPr="00F8714E">
        <w:rPr>
          <w:rFonts w:ascii="Times New Roman" w:hAnsi="Times New Roman" w:cs="Times New Roman"/>
          <w:color w:val="000000"/>
          <w:lang w:val="lt-LT"/>
        </w:rPr>
        <w:t xml:space="preserve"> </w:t>
      </w:r>
      <w:proofErr w:type="spellStart"/>
      <w:r w:rsidRPr="00F8714E">
        <w:rPr>
          <w:rFonts w:ascii="Times New Roman" w:hAnsi="Times New Roman" w:cs="Times New Roman"/>
          <w:color w:val="000000"/>
          <w:lang w:val="lt-LT"/>
        </w:rPr>
        <w:t>GmbH</w:t>
      </w:r>
      <w:proofErr w:type="spellEnd"/>
    </w:p>
    <w:p w:rsidR="00C51A6B" w:rsidRPr="00F8714E" w:rsidRDefault="00C51A6B" w:rsidP="00804317">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Suedwestpark 50</w:t>
      </w:r>
    </w:p>
    <w:p w:rsidR="00C51A6B" w:rsidRPr="00F8714E" w:rsidRDefault="00C51A6B" w:rsidP="00804317">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90449 Nuremberg</w:t>
      </w:r>
    </w:p>
    <w:p w:rsidR="00C51A6B" w:rsidRPr="00F8714E" w:rsidRDefault="00C51A6B" w:rsidP="00804317">
      <w:pPr>
        <w:spacing w:after="0" w:line="240" w:lineRule="auto"/>
        <w:rPr>
          <w:rFonts w:ascii="Times New Roman" w:hAnsi="Times New Roman" w:cs="Times New Roman"/>
          <w:color w:val="000000"/>
        </w:rPr>
      </w:pPr>
      <w:r w:rsidRPr="00F8714E">
        <w:rPr>
          <w:rFonts w:ascii="Times New Roman" w:hAnsi="Times New Roman" w:cs="Times New Roman"/>
          <w:color w:val="000000"/>
          <w:lang w:val="lt-LT"/>
        </w:rPr>
        <w:t>Vokietija</w:t>
      </w:r>
    </w:p>
    <w:p w:rsidR="00C51A6B" w:rsidRPr="00F8714E" w:rsidRDefault="00C51A6B" w:rsidP="00804317">
      <w:pPr>
        <w:tabs>
          <w:tab w:val="left" w:pos="-2340"/>
        </w:tabs>
        <w:spacing w:after="0" w:line="240" w:lineRule="auto"/>
        <w:rPr>
          <w:rFonts w:ascii="Times New Roman" w:hAnsi="Times New Roman" w:cs="Times New Roman"/>
          <w:b/>
          <w:lang w:val="lt-LT"/>
        </w:rPr>
      </w:pPr>
    </w:p>
    <w:p w:rsidR="00DB6780" w:rsidRPr="009F7965" w:rsidRDefault="00C51A6B" w:rsidP="00804317">
      <w:pPr>
        <w:rPr>
          <w:rFonts w:ascii="Times New Roman" w:hAnsi="Times New Roman" w:cs="Times New Roman"/>
          <w:lang w:val="lt-LT"/>
        </w:rPr>
      </w:pPr>
      <w:r w:rsidRPr="00F8714E">
        <w:rPr>
          <w:rFonts w:ascii="Times New Roman" w:hAnsi="Times New Roman" w:cs="Times New Roman"/>
          <w:b/>
          <w:lang w:val="lt-LT"/>
        </w:rPr>
        <w:t xml:space="preserve">Šis pakuotės lapelis paskutinį kartą </w:t>
      </w:r>
      <w:r w:rsidR="00DB6780" w:rsidRPr="00F8714E">
        <w:rPr>
          <w:rFonts w:ascii="Times New Roman" w:eastAsia="Times New Roman" w:hAnsi="Times New Roman" w:cs="Times New Roman"/>
          <w:b/>
          <w:lang w:val="lt-LT" w:eastAsia="lt-LT"/>
        </w:rPr>
        <w:t xml:space="preserve">peržiūrėtas </w:t>
      </w:r>
      <w:r w:rsidR="00CE3392">
        <w:rPr>
          <w:rFonts w:ascii="Times New Roman" w:eastAsia="Times New Roman" w:hAnsi="Times New Roman" w:cs="Times New Roman"/>
          <w:b/>
          <w:lang w:val="lt-LT" w:eastAsia="lt-LT"/>
        </w:rPr>
        <w:t>2017-04-26</w:t>
      </w:r>
    </w:p>
    <w:p w:rsidR="008063B8" w:rsidRDefault="00DB6780" w:rsidP="0000254F">
      <w:pPr>
        <w:spacing w:after="0" w:line="240" w:lineRule="auto"/>
        <w:rPr>
          <w:rFonts w:ascii="Times New Roman" w:hAnsi="Times New Roman" w:cs="Times New Roman"/>
          <w:lang w:val="lt-LT"/>
        </w:rPr>
      </w:pPr>
      <w:r w:rsidRPr="00F8714E">
        <w:rPr>
          <w:rFonts w:ascii="Times New Roman" w:eastAsia="Times New Roman" w:hAnsi="Times New Roman" w:cs="Times New Roman"/>
          <w:lang w:val="lt-LT" w:eastAsia="lt-LT"/>
        </w:rPr>
        <w:t>Išsami informacija apie šį vaistą</w:t>
      </w:r>
      <w:r w:rsidRPr="00F8714E">
        <w:rPr>
          <w:rFonts w:ascii="Times New Roman" w:hAnsi="Times New Roman" w:cs="Times New Roman"/>
          <w:lang w:val="lt-LT"/>
        </w:rPr>
        <w:t xml:space="preserve"> pateikiama Valstybinės vaistų kontrolės tarnybos prie Lietuvos Respublikos sveikatos apsaugos ministerijos </w:t>
      </w:r>
      <w:r w:rsidRPr="00F8714E">
        <w:rPr>
          <w:rFonts w:ascii="Times New Roman" w:eastAsia="Times New Roman" w:hAnsi="Times New Roman" w:cs="Times New Roman"/>
          <w:lang w:val="lt-LT" w:eastAsia="lt-LT"/>
        </w:rPr>
        <w:t>tinklalapyje</w:t>
      </w:r>
      <w:r w:rsidRPr="00F8714E">
        <w:rPr>
          <w:rFonts w:ascii="Times New Roman" w:hAnsi="Times New Roman" w:cs="Times New Roman"/>
          <w:i/>
          <w:lang w:val="lt-LT"/>
        </w:rPr>
        <w:t xml:space="preserve"> </w:t>
      </w:r>
      <w:hyperlink r:id="rId12" w:history="1">
        <w:r w:rsidRPr="00F8714E">
          <w:rPr>
            <w:rFonts w:ascii="Times New Roman" w:hAnsi="Times New Roman" w:cs="Times New Roman"/>
            <w:lang w:val="lt-LT"/>
          </w:rPr>
          <w:t>http://www.vvkt.lt/</w:t>
        </w:r>
      </w:hyperlink>
      <w:r w:rsidR="009F7965" w:rsidRPr="009F7965">
        <w:rPr>
          <w:rFonts w:ascii="Times New Roman" w:hAnsi="Times New Roman" w:cs="Times New Roman"/>
          <w:lang w:val="lt-LT"/>
        </w:rPr>
        <w:t xml:space="preserve">     </w:t>
      </w:r>
    </w:p>
    <w:p w:rsidR="00CE3392" w:rsidRDefault="00CE3392" w:rsidP="0000254F">
      <w:pPr>
        <w:spacing w:after="0" w:line="240" w:lineRule="auto"/>
        <w:rPr>
          <w:rFonts w:ascii="Times New Roman" w:hAnsi="Times New Roman" w:cs="Times New Roman"/>
          <w:lang w:val="lt-LT"/>
        </w:rPr>
      </w:pPr>
    </w:p>
    <w:p w:rsidR="00CE3392" w:rsidRPr="009F7965" w:rsidRDefault="00CE3392" w:rsidP="0000254F">
      <w:pPr>
        <w:spacing w:after="0" w:line="240" w:lineRule="auto"/>
        <w:rPr>
          <w:rFonts w:ascii="Times New Roman" w:hAnsi="Times New Roman" w:cs="Times New Roman"/>
          <w:lang w:val="lt-LT"/>
        </w:rPr>
      </w:pPr>
      <w:bookmarkStart w:id="4" w:name="_GoBack"/>
      <w:bookmarkEnd w:id="4"/>
      <w:permStart w:id="1231368690" w:edGrp="everyone"/>
      <w:permEnd w:id="1231368690"/>
    </w:p>
    <w:sectPr w:rsidR="00CE3392" w:rsidRPr="009F7965" w:rsidSect="00B42914">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85D" w:rsidRDefault="00D5285D" w:rsidP="0000254F">
      <w:pPr>
        <w:spacing w:after="0" w:line="240" w:lineRule="auto"/>
      </w:pPr>
      <w:r>
        <w:separator/>
      </w:r>
    </w:p>
  </w:endnote>
  <w:endnote w:type="continuationSeparator" w:id="0">
    <w:p w:rsidR="00D5285D" w:rsidRDefault="00D5285D" w:rsidP="0000254F">
      <w:pPr>
        <w:spacing w:after="0" w:line="240" w:lineRule="auto"/>
      </w:pPr>
      <w:r>
        <w:continuationSeparator/>
      </w:r>
    </w:p>
  </w:endnote>
  <w:endnote w:type="continuationNotice" w:id="1">
    <w:p w:rsidR="00D5285D" w:rsidRDefault="00D5285D" w:rsidP="00002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6A" w:rsidRDefault="002F55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F556A" w:rsidRDefault="002F556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6A" w:rsidRDefault="002F55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3392">
      <w:rPr>
        <w:rStyle w:val="Puslapionumeris"/>
        <w:noProof/>
      </w:rPr>
      <w:t>37</w:t>
    </w:r>
    <w:r>
      <w:rPr>
        <w:rStyle w:val="Puslapionumeris"/>
      </w:rPr>
      <w:fldChar w:fldCharType="end"/>
    </w:r>
  </w:p>
  <w:p w:rsidR="002F556A" w:rsidRDefault="002F55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85D" w:rsidRDefault="00D5285D" w:rsidP="0000254F">
      <w:pPr>
        <w:spacing w:after="0" w:line="240" w:lineRule="auto"/>
      </w:pPr>
      <w:r>
        <w:separator/>
      </w:r>
    </w:p>
  </w:footnote>
  <w:footnote w:type="continuationSeparator" w:id="0">
    <w:p w:rsidR="00D5285D" w:rsidRDefault="00D5285D" w:rsidP="0000254F">
      <w:pPr>
        <w:spacing w:after="0" w:line="240" w:lineRule="auto"/>
      </w:pPr>
      <w:r>
        <w:continuationSeparator/>
      </w:r>
    </w:p>
  </w:footnote>
  <w:footnote w:type="continuationNotice" w:id="1">
    <w:p w:rsidR="00D5285D" w:rsidRDefault="00D5285D" w:rsidP="0000254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D33"/>
    <w:multiLevelType w:val="hybridMultilevel"/>
    <w:tmpl w:val="36A4A7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072"/>
    <w:multiLevelType w:val="hybridMultilevel"/>
    <w:tmpl w:val="B2E6C14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3055711"/>
    <w:multiLevelType w:val="multilevel"/>
    <w:tmpl w:val="FF248AF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526CB0"/>
    <w:multiLevelType w:val="hybridMultilevel"/>
    <w:tmpl w:val="9C5017BA"/>
    <w:lvl w:ilvl="0" w:tplc="0414000D">
      <w:start w:val="1"/>
      <w:numFmt w:val="bullet"/>
      <w:lvlText w:val=""/>
      <w:lvlJc w:val="left"/>
      <w:pPr>
        <w:ind w:left="644"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D87DAE"/>
    <w:multiLevelType w:val="hybridMultilevel"/>
    <w:tmpl w:val="A2308A4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33AC1"/>
    <w:multiLevelType w:val="hybridMultilevel"/>
    <w:tmpl w:val="D0CE06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0DE10C8"/>
    <w:multiLevelType w:val="hybridMultilevel"/>
    <w:tmpl w:val="A0D800C8"/>
    <w:lvl w:ilvl="0" w:tplc="04270001">
      <w:start w:val="8"/>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408D2"/>
    <w:multiLevelType w:val="hybridMultilevel"/>
    <w:tmpl w:val="DF9AABEC"/>
    <w:lvl w:ilvl="0" w:tplc="DF7E8FFA">
      <w:numFmt w:val="bullet"/>
      <w:lvlText w:val="-"/>
      <w:lvlJc w:val="left"/>
      <w:pPr>
        <w:tabs>
          <w:tab w:val="num" w:pos="870"/>
        </w:tabs>
        <w:ind w:left="870" w:hanging="360"/>
      </w:pPr>
      <w:rPr>
        <w:rFonts w:ascii="Times New Roman" w:eastAsia="Times New Roman" w:hAnsi="Times New Roman" w:cs="Times New Roman" w:hint="default"/>
      </w:rPr>
    </w:lvl>
    <w:lvl w:ilvl="1" w:tplc="04270003" w:tentative="1">
      <w:start w:val="1"/>
      <w:numFmt w:val="bullet"/>
      <w:lvlText w:val="o"/>
      <w:lvlJc w:val="left"/>
      <w:pPr>
        <w:tabs>
          <w:tab w:val="num" w:pos="1590"/>
        </w:tabs>
        <w:ind w:left="1590" w:hanging="360"/>
      </w:pPr>
      <w:rPr>
        <w:rFonts w:ascii="Courier New" w:hAnsi="Courier New" w:cs="Courier New" w:hint="default"/>
      </w:rPr>
    </w:lvl>
    <w:lvl w:ilvl="2" w:tplc="04270005" w:tentative="1">
      <w:start w:val="1"/>
      <w:numFmt w:val="bullet"/>
      <w:lvlText w:val=""/>
      <w:lvlJc w:val="left"/>
      <w:pPr>
        <w:tabs>
          <w:tab w:val="num" w:pos="2310"/>
        </w:tabs>
        <w:ind w:left="2310" w:hanging="360"/>
      </w:pPr>
      <w:rPr>
        <w:rFonts w:ascii="Wingdings" w:hAnsi="Wingdings" w:hint="default"/>
      </w:rPr>
    </w:lvl>
    <w:lvl w:ilvl="3" w:tplc="04270001" w:tentative="1">
      <w:start w:val="1"/>
      <w:numFmt w:val="bullet"/>
      <w:lvlText w:val=""/>
      <w:lvlJc w:val="left"/>
      <w:pPr>
        <w:tabs>
          <w:tab w:val="num" w:pos="3030"/>
        </w:tabs>
        <w:ind w:left="3030" w:hanging="360"/>
      </w:pPr>
      <w:rPr>
        <w:rFonts w:ascii="Symbol" w:hAnsi="Symbol" w:hint="default"/>
      </w:rPr>
    </w:lvl>
    <w:lvl w:ilvl="4" w:tplc="04270003" w:tentative="1">
      <w:start w:val="1"/>
      <w:numFmt w:val="bullet"/>
      <w:lvlText w:val="o"/>
      <w:lvlJc w:val="left"/>
      <w:pPr>
        <w:tabs>
          <w:tab w:val="num" w:pos="3750"/>
        </w:tabs>
        <w:ind w:left="3750" w:hanging="360"/>
      </w:pPr>
      <w:rPr>
        <w:rFonts w:ascii="Courier New" w:hAnsi="Courier New" w:cs="Courier New" w:hint="default"/>
      </w:rPr>
    </w:lvl>
    <w:lvl w:ilvl="5" w:tplc="04270005" w:tentative="1">
      <w:start w:val="1"/>
      <w:numFmt w:val="bullet"/>
      <w:lvlText w:val=""/>
      <w:lvlJc w:val="left"/>
      <w:pPr>
        <w:tabs>
          <w:tab w:val="num" w:pos="4470"/>
        </w:tabs>
        <w:ind w:left="4470" w:hanging="360"/>
      </w:pPr>
      <w:rPr>
        <w:rFonts w:ascii="Wingdings" w:hAnsi="Wingdings" w:hint="default"/>
      </w:rPr>
    </w:lvl>
    <w:lvl w:ilvl="6" w:tplc="04270001" w:tentative="1">
      <w:start w:val="1"/>
      <w:numFmt w:val="bullet"/>
      <w:lvlText w:val=""/>
      <w:lvlJc w:val="left"/>
      <w:pPr>
        <w:tabs>
          <w:tab w:val="num" w:pos="5190"/>
        </w:tabs>
        <w:ind w:left="5190" w:hanging="360"/>
      </w:pPr>
      <w:rPr>
        <w:rFonts w:ascii="Symbol" w:hAnsi="Symbol" w:hint="default"/>
      </w:rPr>
    </w:lvl>
    <w:lvl w:ilvl="7" w:tplc="04270003" w:tentative="1">
      <w:start w:val="1"/>
      <w:numFmt w:val="bullet"/>
      <w:lvlText w:val="o"/>
      <w:lvlJc w:val="left"/>
      <w:pPr>
        <w:tabs>
          <w:tab w:val="num" w:pos="5910"/>
        </w:tabs>
        <w:ind w:left="5910" w:hanging="360"/>
      </w:pPr>
      <w:rPr>
        <w:rFonts w:ascii="Courier New" w:hAnsi="Courier New" w:cs="Courier New" w:hint="default"/>
      </w:rPr>
    </w:lvl>
    <w:lvl w:ilvl="8" w:tplc="04270005" w:tentative="1">
      <w:start w:val="1"/>
      <w:numFmt w:val="bullet"/>
      <w:lvlText w:val=""/>
      <w:lvlJc w:val="left"/>
      <w:pPr>
        <w:tabs>
          <w:tab w:val="num" w:pos="6630"/>
        </w:tabs>
        <w:ind w:left="6630" w:hanging="360"/>
      </w:pPr>
      <w:rPr>
        <w:rFonts w:ascii="Wingdings" w:hAnsi="Wingdings" w:hint="default"/>
      </w:rPr>
    </w:lvl>
  </w:abstractNum>
  <w:abstractNum w:abstractNumId="8" w15:restartNumberingAfterBreak="0">
    <w:nsid w:val="25305D46"/>
    <w:multiLevelType w:val="hybridMultilevel"/>
    <w:tmpl w:val="B5921E96"/>
    <w:lvl w:ilvl="0" w:tplc="0C346D3A">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54BD2"/>
    <w:multiLevelType w:val="hybridMultilevel"/>
    <w:tmpl w:val="EEBA16CE"/>
    <w:lvl w:ilvl="0" w:tplc="1C7AEF4C">
      <w:start w:val="1"/>
      <w:numFmt w:val="bullet"/>
      <w:lvlText w:val=""/>
      <w:lvlJc w:val="left"/>
      <w:pPr>
        <w:tabs>
          <w:tab w:val="num" w:pos="720"/>
        </w:tabs>
        <w:ind w:left="720" w:hanging="360"/>
      </w:pPr>
      <w:rPr>
        <w:rFonts w:ascii="Symbol" w:hAnsi="Symbol" w:hint="default"/>
        <w:sz w:val="20"/>
      </w:rPr>
    </w:lvl>
    <w:lvl w:ilvl="1" w:tplc="FC669B70">
      <w:start w:val="1"/>
      <w:numFmt w:val="bullet"/>
      <w:lvlText w:val="o"/>
      <w:lvlJc w:val="left"/>
      <w:pPr>
        <w:tabs>
          <w:tab w:val="num" w:pos="1440"/>
        </w:tabs>
        <w:ind w:left="1440" w:hanging="360"/>
      </w:pPr>
      <w:rPr>
        <w:rFonts w:ascii="Courier New" w:hAnsi="Courier New" w:hint="default"/>
        <w:sz w:val="20"/>
      </w:rPr>
    </w:lvl>
    <w:lvl w:ilvl="2" w:tplc="8FE24FAE" w:tentative="1">
      <w:start w:val="1"/>
      <w:numFmt w:val="bullet"/>
      <w:lvlText w:val=""/>
      <w:lvlJc w:val="left"/>
      <w:pPr>
        <w:tabs>
          <w:tab w:val="num" w:pos="2160"/>
        </w:tabs>
        <w:ind w:left="2160" w:hanging="360"/>
      </w:pPr>
      <w:rPr>
        <w:rFonts w:ascii="Wingdings" w:hAnsi="Wingdings" w:hint="default"/>
        <w:sz w:val="20"/>
      </w:rPr>
    </w:lvl>
    <w:lvl w:ilvl="3" w:tplc="4DCA8F0E" w:tentative="1">
      <w:start w:val="1"/>
      <w:numFmt w:val="bullet"/>
      <w:lvlText w:val=""/>
      <w:lvlJc w:val="left"/>
      <w:pPr>
        <w:tabs>
          <w:tab w:val="num" w:pos="2880"/>
        </w:tabs>
        <w:ind w:left="2880" w:hanging="360"/>
      </w:pPr>
      <w:rPr>
        <w:rFonts w:ascii="Wingdings" w:hAnsi="Wingdings" w:hint="default"/>
        <w:sz w:val="20"/>
      </w:rPr>
    </w:lvl>
    <w:lvl w:ilvl="4" w:tplc="AA82E8C6" w:tentative="1">
      <w:start w:val="1"/>
      <w:numFmt w:val="bullet"/>
      <w:lvlText w:val=""/>
      <w:lvlJc w:val="left"/>
      <w:pPr>
        <w:tabs>
          <w:tab w:val="num" w:pos="3600"/>
        </w:tabs>
        <w:ind w:left="3600" w:hanging="360"/>
      </w:pPr>
      <w:rPr>
        <w:rFonts w:ascii="Wingdings" w:hAnsi="Wingdings" w:hint="default"/>
        <w:sz w:val="20"/>
      </w:rPr>
    </w:lvl>
    <w:lvl w:ilvl="5" w:tplc="8A566FCC" w:tentative="1">
      <w:start w:val="1"/>
      <w:numFmt w:val="bullet"/>
      <w:lvlText w:val=""/>
      <w:lvlJc w:val="left"/>
      <w:pPr>
        <w:tabs>
          <w:tab w:val="num" w:pos="4320"/>
        </w:tabs>
        <w:ind w:left="4320" w:hanging="360"/>
      </w:pPr>
      <w:rPr>
        <w:rFonts w:ascii="Wingdings" w:hAnsi="Wingdings" w:hint="default"/>
        <w:sz w:val="20"/>
      </w:rPr>
    </w:lvl>
    <w:lvl w:ilvl="6" w:tplc="81ECA80C" w:tentative="1">
      <w:start w:val="1"/>
      <w:numFmt w:val="bullet"/>
      <w:lvlText w:val=""/>
      <w:lvlJc w:val="left"/>
      <w:pPr>
        <w:tabs>
          <w:tab w:val="num" w:pos="5040"/>
        </w:tabs>
        <w:ind w:left="5040" w:hanging="360"/>
      </w:pPr>
      <w:rPr>
        <w:rFonts w:ascii="Wingdings" w:hAnsi="Wingdings" w:hint="default"/>
        <w:sz w:val="20"/>
      </w:rPr>
    </w:lvl>
    <w:lvl w:ilvl="7" w:tplc="5DBA0F10" w:tentative="1">
      <w:start w:val="1"/>
      <w:numFmt w:val="bullet"/>
      <w:lvlText w:val=""/>
      <w:lvlJc w:val="left"/>
      <w:pPr>
        <w:tabs>
          <w:tab w:val="num" w:pos="5760"/>
        </w:tabs>
        <w:ind w:left="5760" w:hanging="360"/>
      </w:pPr>
      <w:rPr>
        <w:rFonts w:ascii="Wingdings" w:hAnsi="Wingdings" w:hint="default"/>
        <w:sz w:val="20"/>
      </w:rPr>
    </w:lvl>
    <w:lvl w:ilvl="8" w:tplc="5AF2929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32943"/>
    <w:multiLevelType w:val="hybridMultilevel"/>
    <w:tmpl w:val="6A5CDB34"/>
    <w:lvl w:ilvl="0" w:tplc="75B63E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3345BA"/>
    <w:multiLevelType w:val="hybridMultilevel"/>
    <w:tmpl w:val="62302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B4926"/>
    <w:multiLevelType w:val="hybridMultilevel"/>
    <w:tmpl w:val="DFB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3CA"/>
    <w:multiLevelType w:val="hybridMultilevel"/>
    <w:tmpl w:val="5FE8C18E"/>
    <w:lvl w:ilvl="0" w:tplc="B22004B8">
      <w:start w:val="1"/>
      <w:numFmt w:val="bullet"/>
      <w:lvlText w:val=""/>
      <w:lvlJc w:val="left"/>
      <w:pPr>
        <w:tabs>
          <w:tab w:val="num" w:pos="720"/>
        </w:tabs>
        <w:ind w:left="720" w:hanging="360"/>
      </w:pPr>
      <w:rPr>
        <w:rFonts w:ascii="Symbol" w:eastAsia="Arial Unicode MS" w:hAnsi="Symbol" w:cs="Arial Unicode M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D689C"/>
    <w:multiLevelType w:val="multilevel"/>
    <w:tmpl w:val="0A30126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646218F"/>
    <w:multiLevelType w:val="hybridMultilevel"/>
    <w:tmpl w:val="6BBA49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96A55"/>
    <w:multiLevelType w:val="hybridMultilevel"/>
    <w:tmpl w:val="20D4C31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75CC3"/>
    <w:multiLevelType w:val="hybridMultilevel"/>
    <w:tmpl w:val="1B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70023"/>
    <w:multiLevelType w:val="hybridMultilevel"/>
    <w:tmpl w:val="C474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868C8"/>
    <w:multiLevelType w:val="hybridMultilevel"/>
    <w:tmpl w:val="0B94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17CAF"/>
    <w:multiLevelType w:val="hybridMultilevel"/>
    <w:tmpl w:val="4DA4DED6"/>
    <w:lvl w:ilvl="0" w:tplc="98C6843C">
      <w:start w:val="4"/>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7368EB"/>
    <w:multiLevelType w:val="hybridMultilevel"/>
    <w:tmpl w:val="F2CA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D4915"/>
    <w:multiLevelType w:val="hybridMultilevel"/>
    <w:tmpl w:val="94F865A8"/>
    <w:lvl w:ilvl="0" w:tplc="2760E2FC">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B5782"/>
    <w:multiLevelType w:val="hybridMultilevel"/>
    <w:tmpl w:val="A28AF9D2"/>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6880028"/>
    <w:multiLevelType w:val="hybridMultilevel"/>
    <w:tmpl w:val="F79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441E3"/>
    <w:multiLevelType w:val="multilevel"/>
    <w:tmpl w:val="D0C4802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BB80ABE"/>
    <w:multiLevelType w:val="hybridMultilevel"/>
    <w:tmpl w:val="BB20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FB5CCD"/>
    <w:multiLevelType w:val="hybridMultilevel"/>
    <w:tmpl w:val="B762A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9"/>
  </w:num>
  <w:num w:numId="3">
    <w:abstractNumId w:val="20"/>
  </w:num>
  <w:num w:numId="4">
    <w:abstractNumId w:val="10"/>
  </w:num>
  <w:num w:numId="5">
    <w:abstractNumId w:val="0"/>
  </w:num>
  <w:num w:numId="6">
    <w:abstractNumId w:val="12"/>
  </w:num>
  <w:num w:numId="7">
    <w:abstractNumId w:val="28"/>
  </w:num>
  <w:num w:numId="8">
    <w:abstractNumId w:val="15"/>
  </w:num>
  <w:num w:numId="9">
    <w:abstractNumId w:val="26"/>
  </w:num>
  <w:num w:numId="10">
    <w:abstractNumId w:val="23"/>
  </w:num>
  <w:num w:numId="11">
    <w:abstractNumId w:val="8"/>
  </w:num>
  <w:num w:numId="12">
    <w:abstractNumId w:val="2"/>
  </w:num>
  <w:num w:numId="13">
    <w:abstractNumId w:val="11"/>
  </w:num>
  <w:num w:numId="14">
    <w:abstractNumId w:val="7"/>
  </w:num>
  <w:num w:numId="15">
    <w:abstractNumId w:val="24"/>
  </w:num>
  <w:num w:numId="16">
    <w:abstractNumId w:val="16"/>
  </w:num>
  <w:num w:numId="17">
    <w:abstractNumId w:val="4"/>
  </w:num>
  <w:num w:numId="18">
    <w:abstractNumId w:val="5"/>
  </w:num>
  <w:num w:numId="19">
    <w:abstractNumId w:val="14"/>
  </w:num>
  <w:num w:numId="20">
    <w:abstractNumId w:val="6"/>
  </w:num>
  <w:num w:numId="21">
    <w:abstractNumId w:val="17"/>
  </w:num>
  <w:num w:numId="22">
    <w:abstractNumId w:val="22"/>
  </w:num>
  <w:num w:numId="23">
    <w:abstractNumId w:val="13"/>
  </w:num>
  <w:num w:numId="24">
    <w:abstractNumId w:val="25"/>
  </w:num>
  <w:num w:numId="25">
    <w:abstractNumId w:val="19"/>
  </w:num>
  <w:num w:numId="26">
    <w:abstractNumId w:val="21"/>
  </w:num>
  <w:num w:numId="27">
    <w:abstractNumId w:val="1"/>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Am5j7OvtAtUkTvloKT2r0PXxSj9ijlv39jAPuDJ1zzF56gRA+5c8vu82PlNfv8Y+i/FRWlISHX6xZINDZzQhg==" w:salt="i3DkpnZHv1kb+y1uZNV90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40"/>
    <w:rsid w:val="0000254F"/>
    <w:rsid w:val="0000682B"/>
    <w:rsid w:val="00030E5B"/>
    <w:rsid w:val="00057C70"/>
    <w:rsid w:val="0006203E"/>
    <w:rsid w:val="00077847"/>
    <w:rsid w:val="000F379A"/>
    <w:rsid w:val="001501EA"/>
    <w:rsid w:val="00176098"/>
    <w:rsid w:val="001A184A"/>
    <w:rsid w:val="001A4B4B"/>
    <w:rsid w:val="001B50EF"/>
    <w:rsid w:val="001C470C"/>
    <w:rsid w:val="001E1691"/>
    <w:rsid w:val="0020578B"/>
    <w:rsid w:val="00254E86"/>
    <w:rsid w:val="002934C8"/>
    <w:rsid w:val="002A6FF9"/>
    <w:rsid w:val="002E5D4D"/>
    <w:rsid w:val="002F556A"/>
    <w:rsid w:val="00315963"/>
    <w:rsid w:val="00347B3A"/>
    <w:rsid w:val="00426EE8"/>
    <w:rsid w:val="00436927"/>
    <w:rsid w:val="004369D8"/>
    <w:rsid w:val="004A303A"/>
    <w:rsid w:val="004E1714"/>
    <w:rsid w:val="00500EDB"/>
    <w:rsid w:val="00555A1C"/>
    <w:rsid w:val="00577A29"/>
    <w:rsid w:val="005B0507"/>
    <w:rsid w:val="005B499B"/>
    <w:rsid w:val="005C21D6"/>
    <w:rsid w:val="00634BC7"/>
    <w:rsid w:val="00640402"/>
    <w:rsid w:val="00644093"/>
    <w:rsid w:val="00651FA4"/>
    <w:rsid w:val="0068404A"/>
    <w:rsid w:val="006A724F"/>
    <w:rsid w:val="006B3008"/>
    <w:rsid w:val="006F5C20"/>
    <w:rsid w:val="00712D30"/>
    <w:rsid w:val="00715FF8"/>
    <w:rsid w:val="007647D8"/>
    <w:rsid w:val="00780CAC"/>
    <w:rsid w:val="00784A2E"/>
    <w:rsid w:val="00795970"/>
    <w:rsid w:val="007A4BEF"/>
    <w:rsid w:val="007B3205"/>
    <w:rsid w:val="007C3619"/>
    <w:rsid w:val="007D13F4"/>
    <w:rsid w:val="007D1805"/>
    <w:rsid w:val="00803C96"/>
    <w:rsid w:val="00804317"/>
    <w:rsid w:val="00805594"/>
    <w:rsid w:val="008063B8"/>
    <w:rsid w:val="00824067"/>
    <w:rsid w:val="008408C3"/>
    <w:rsid w:val="00847504"/>
    <w:rsid w:val="00856624"/>
    <w:rsid w:val="008A1D46"/>
    <w:rsid w:val="008C2036"/>
    <w:rsid w:val="00902F36"/>
    <w:rsid w:val="009837C3"/>
    <w:rsid w:val="009B0031"/>
    <w:rsid w:val="009E4993"/>
    <w:rsid w:val="009F6D6C"/>
    <w:rsid w:val="009F7965"/>
    <w:rsid w:val="00A5171D"/>
    <w:rsid w:val="00A61049"/>
    <w:rsid w:val="00A83290"/>
    <w:rsid w:val="00AB0920"/>
    <w:rsid w:val="00AB4523"/>
    <w:rsid w:val="00B01F2C"/>
    <w:rsid w:val="00B14A65"/>
    <w:rsid w:val="00B33296"/>
    <w:rsid w:val="00B42914"/>
    <w:rsid w:val="00B443E1"/>
    <w:rsid w:val="00B44A84"/>
    <w:rsid w:val="00B56F34"/>
    <w:rsid w:val="00BD571C"/>
    <w:rsid w:val="00C16F17"/>
    <w:rsid w:val="00C17FB8"/>
    <w:rsid w:val="00C21F1F"/>
    <w:rsid w:val="00C51A6B"/>
    <w:rsid w:val="00C82A84"/>
    <w:rsid w:val="00C85940"/>
    <w:rsid w:val="00CA29D1"/>
    <w:rsid w:val="00CA52E2"/>
    <w:rsid w:val="00CC6B47"/>
    <w:rsid w:val="00CE3392"/>
    <w:rsid w:val="00D07D78"/>
    <w:rsid w:val="00D4190B"/>
    <w:rsid w:val="00D5285D"/>
    <w:rsid w:val="00D552DA"/>
    <w:rsid w:val="00D862DB"/>
    <w:rsid w:val="00DB6780"/>
    <w:rsid w:val="00DF4AAC"/>
    <w:rsid w:val="00E1741B"/>
    <w:rsid w:val="00EB04D1"/>
    <w:rsid w:val="00F11974"/>
    <w:rsid w:val="00F361F8"/>
    <w:rsid w:val="00F5188A"/>
    <w:rsid w:val="00F72702"/>
    <w:rsid w:val="00F8714E"/>
    <w:rsid w:val="00FC0185"/>
    <w:rsid w:val="00FC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B4C08-B566-407E-A452-B6C01888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254F"/>
  </w:style>
  <w:style w:type="paragraph" w:styleId="Antrat1">
    <w:name w:val="heading 1"/>
    <w:basedOn w:val="prastasis"/>
    <w:next w:val="prastasis"/>
    <w:link w:val="Antrat1Diagrama"/>
    <w:autoRedefine/>
    <w:qFormat/>
    <w:rsid w:val="00C51A6B"/>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C51A6B"/>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C51A6B"/>
    <w:pPr>
      <w:keepNext/>
      <w:spacing w:after="0" w:line="240" w:lineRule="auto"/>
      <w:outlineLvl w:val="2"/>
    </w:pPr>
    <w:rPr>
      <w:rFonts w:ascii="Times New Roman" w:eastAsia="Times New Roman" w:hAnsi="Times New Roman" w:cs="Times New Roman"/>
      <w:b/>
      <w:bCs/>
      <w:szCs w:val="20"/>
      <w:lang w:val="lt-LT" w:eastAsia="lt-LT"/>
    </w:rPr>
  </w:style>
  <w:style w:type="paragraph" w:styleId="Antrat4">
    <w:name w:val="heading 4"/>
    <w:basedOn w:val="prastasis"/>
    <w:next w:val="prastasis"/>
    <w:link w:val="Antrat4Diagrama"/>
    <w:qFormat/>
    <w:rsid w:val="00C51A6B"/>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C51A6B"/>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C51A6B"/>
    <w:pPr>
      <w:keepNext/>
      <w:spacing w:after="0" w:line="240" w:lineRule="auto"/>
      <w:outlineLvl w:val="5"/>
    </w:pPr>
    <w:rPr>
      <w:rFonts w:ascii="Times New Roman" w:eastAsia="Times New Roman" w:hAnsi="Times New Roman" w:cs="Times New Roman"/>
      <w:b/>
      <w:i/>
      <w:i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A6B"/>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C51A6B"/>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51A6B"/>
    <w:rPr>
      <w:rFonts w:ascii="Times New Roman" w:eastAsia="Times New Roman" w:hAnsi="Times New Roman" w:cs="Times New Roman"/>
      <w:b/>
      <w:bCs/>
      <w:szCs w:val="20"/>
      <w:lang w:val="lt-LT" w:eastAsia="lt-LT"/>
    </w:rPr>
  </w:style>
  <w:style w:type="character" w:customStyle="1" w:styleId="Antrat4Diagrama">
    <w:name w:val="Antraštė 4 Diagrama"/>
    <w:basedOn w:val="Numatytasispastraiposriftas"/>
    <w:link w:val="Antrat4"/>
    <w:rsid w:val="00C51A6B"/>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C51A6B"/>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C51A6B"/>
    <w:rPr>
      <w:rFonts w:ascii="Times New Roman" w:eastAsia="Times New Roman" w:hAnsi="Times New Roman" w:cs="Times New Roman"/>
      <w:b/>
      <w:i/>
      <w:iCs/>
      <w:lang w:val="lt-LT" w:eastAsia="lt-LT"/>
    </w:rPr>
  </w:style>
  <w:style w:type="numbering" w:customStyle="1" w:styleId="NoList1">
    <w:name w:val="No List1"/>
    <w:next w:val="Sraonra"/>
    <w:semiHidden/>
    <w:rsid w:val="00C51A6B"/>
  </w:style>
  <w:style w:type="paragraph" w:styleId="Pagrindinistekstas">
    <w:name w:val="Body Text"/>
    <w:basedOn w:val="prastasis"/>
    <w:link w:val="PagrindinistekstasDiagrama"/>
    <w:rsid w:val="00C51A6B"/>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C51A6B"/>
    <w:rPr>
      <w:rFonts w:ascii="Times New Roman" w:eastAsia="Times New Roman" w:hAnsi="Times New Roman" w:cs="Times New Roman"/>
      <w:szCs w:val="20"/>
      <w:lang w:val="lt-LT" w:eastAsia="lt-LT"/>
    </w:rPr>
  </w:style>
  <w:style w:type="paragraph" w:styleId="Porat">
    <w:name w:val="footer"/>
    <w:basedOn w:val="prastasis"/>
    <w:link w:val="PoratDiagrama"/>
    <w:rsid w:val="00C51A6B"/>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C51A6B"/>
    <w:rPr>
      <w:rFonts w:ascii="Times New Roman" w:eastAsia="Times New Roman" w:hAnsi="Times New Roman" w:cs="Times New Roman"/>
      <w:szCs w:val="20"/>
      <w:lang w:val="lt-LT" w:eastAsia="lt-LT"/>
    </w:rPr>
  </w:style>
  <w:style w:type="character" w:styleId="Puslapionumeris">
    <w:name w:val="page number"/>
    <w:basedOn w:val="Numatytasispastraiposriftas"/>
    <w:rsid w:val="00C51A6B"/>
  </w:style>
  <w:style w:type="paragraph" w:styleId="Dokumentostruktra">
    <w:name w:val="Document Map"/>
    <w:basedOn w:val="prastasis"/>
    <w:link w:val="DokumentostruktraDiagrama"/>
    <w:semiHidden/>
    <w:rsid w:val="00C51A6B"/>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C51A6B"/>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C51A6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C51A6B"/>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C51A6B"/>
    <w:rPr>
      <w:color w:val="0000FF"/>
      <w:u w:val="single"/>
    </w:rPr>
  </w:style>
  <w:style w:type="paragraph" w:styleId="Paantrat">
    <w:name w:val="Subtitle"/>
    <w:basedOn w:val="prastasis"/>
    <w:link w:val="PaantratDiagrama"/>
    <w:qFormat/>
    <w:rsid w:val="00C51A6B"/>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C51A6B"/>
    <w:rPr>
      <w:rFonts w:ascii="TimesNewRoman,Bold" w:eastAsia="Times New Roman" w:hAnsi="TimesNewRoman,Bold" w:cs="Times New Roman"/>
      <w:b/>
      <w:color w:val="000000"/>
      <w:szCs w:val="20"/>
      <w:lang w:eastAsia="lt-LT"/>
    </w:rPr>
  </w:style>
  <w:style w:type="paragraph" w:styleId="Pagrindiniotekstotrauka">
    <w:name w:val="Body Text Indent"/>
    <w:basedOn w:val="prastasis"/>
    <w:link w:val="PagrindiniotekstotraukaDiagrama"/>
    <w:rsid w:val="00C51A6B"/>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C51A6B"/>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C51A6B"/>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C51A6B"/>
    <w:rPr>
      <w:rFonts w:ascii="Times New Roman" w:eastAsia="Times New Roman" w:hAnsi="Times New Roman" w:cs="Times New Roman"/>
      <w:szCs w:val="20"/>
      <w:lang w:val="lt-LT" w:eastAsia="lt-LT"/>
    </w:rPr>
  </w:style>
  <w:style w:type="paragraph" w:styleId="prastasiniatinklio">
    <w:name w:val="Normal (Web)"/>
    <w:basedOn w:val="prastasis"/>
    <w:rsid w:val="00C51A6B"/>
    <w:pPr>
      <w:spacing w:before="100" w:beforeAutospacing="1" w:after="100" w:afterAutospacing="1" w:line="240" w:lineRule="auto"/>
    </w:pPr>
    <w:rPr>
      <w:rFonts w:ascii="Arial Unicode MS" w:eastAsia="Arial Unicode MS" w:hAnsi="Arial Unicode MS" w:cs="Arial Unicode MS"/>
      <w:sz w:val="24"/>
      <w:szCs w:val="24"/>
    </w:rPr>
  </w:style>
  <w:style w:type="paragraph" w:styleId="Paprastasistekstas">
    <w:name w:val="Plain Text"/>
    <w:basedOn w:val="prastasis"/>
    <w:link w:val="PaprastasistekstasDiagrama"/>
    <w:rsid w:val="00C51A6B"/>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C51A6B"/>
    <w:rPr>
      <w:rFonts w:ascii="Courier New" w:eastAsia="Times New Roman" w:hAnsi="Courier New" w:cs="Times New Roman"/>
      <w:sz w:val="20"/>
      <w:szCs w:val="20"/>
    </w:rPr>
  </w:style>
  <w:style w:type="paragraph" w:styleId="Tekstoblokas">
    <w:name w:val="Block Text"/>
    <w:basedOn w:val="prastasis"/>
    <w:rsid w:val="00C51A6B"/>
    <w:pPr>
      <w:tabs>
        <w:tab w:val="left" w:pos="720"/>
      </w:tabs>
      <w:suppressAutoHyphens/>
      <w:spacing w:after="0" w:line="240" w:lineRule="auto"/>
      <w:ind w:left="720" w:right="720" w:hanging="720"/>
      <w:jc w:val="both"/>
    </w:pPr>
    <w:rPr>
      <w:rFonts w:ascii="Times New Roman" w:eastAsia="Times New Roman" w:hAnsi="Times New Roman" w:cs="Times New Roman"/>
      <w:spacing w:val="-3"/>
      <w:sz w:val="24"/>
      <w:szCs w:val="20"/>
    </w:rPr>
  </w:style>
  <w:style w:type="paragraph" w:styleId="Antrats">
    <w:name w:val="header"/>
    <w:basedOn w:val="prastasis"/>
    <w:link w:val="AntratsDiagrama"/>
    <w:rsid w:val="00C51A6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C51A6B"/>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C51A6B"/>
    <w:pPr>
      <w:widowControl w:val="0"/>
      <w:spacing w:before="40" w:after="120" w:line="340" w:lineRule="auto"/>
      <w:jc w:val="both"/>
    </w:pPr>
    <w:rPr>
      <w:rFonts w:ascii="Arial" w:eastAsia="Times New Roman" w:hAnsi="Arial" w:cs="Times New Roman"/>
      <w:snapToGrid w:val="0"/>
      <w:sz w:val="16"/>
      <w:szCs w:val="16"/>
    </w:rPr>
  </w:style>
  <w:style w:type="character" w:customStyle="1" w:styleId="Pagrindinistekstas3Diagrama">
    <w:name w:val="Pagrindinis tekstas 3 Diagrama"/>
    <w:basedOn w:val="Numatytasispastraiposriftas"/>
    <w:link w:val="Pagrindinistekstas3"/>
    <w:rsid w:val="00C51A6B"/>
    <w:rPr>
      <w:rFonts w:ascii="Arial" w:eastAsia="Times New Roman" w:hAnsi="Arial" w:cs="Times New Roman"/>
      <w:snapToGrid w:val="0"/>
      <w:sz w:val="16"/>
      <w:szCs w:val="16"/>
    </w:rPr>
  </w:style>
  <w:style w:type="paragraph" w:styleId="Komentarotekstas">
    <w:name w:val="annotation text"/>
    <w:basedOn w:val="prastasis"/>
    <w:link w:val="KomentarotekstasDiagrama"/>
    <w:semiHidden/>
    <w:rsid w:val="00C51A6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C51A6B"/>
    <w:rPr>
      <w:rFonts w:ascii="Times New Roman" w:eastAsia="Times New Roman" w:hAnsi="Times New Roman" w:cs="Times New Roman"/>
      <w:sz w:val="20"/>
      <w:szCs w:val="20"/>
    </w:rPr>
  </w:style>
  <w:style w:type="character" w:styleId="Komentaronuoroda">
    <w:name w:val="annotation reference"/>
    <w:basedOn w:val="Numatytasispastraiposriftas"/>
    <w:semiHidden/>
    <w:rsid w:val="00C51A6B"/>
    <w:rPr>
      <w:sz w:val="16"/>
      <w:szCs w:val="16"/>
    </w:rPr>
  </w:style>
  <w:style w:type="paragraph" w:styleId="Debesliotekstas">
    <w:name w:val="Balloon Text"/>
    <w:basedOn w:val="prastasis"/>
    <w:link w:val="DebesliotekstasDiagrama"/>
    <w:semiHidden/>
    <w:rsid w:val="00C51A6B"/>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C51A6B"/>
    <w:rPr>
      <w:rFonts w:ascii="Tahoma" w:eastAsia="Times New Roman" w:hAnsi="Tahoma" w:cs="Tahoma"/>
      <w:sz w:val="16"/>
      <w:szCs w:val="16"/>
      <w:lang w:val="lt-LT" w:eastAsia="lt-LT"/>
    </w:rPr>
  </w:style>
  <w:style w:type="paragraph" w:customStyle="1" w:styleId="BTEMEASMCA">
    <w:name w:val="BT EMEA_SMCA"/>
    <w:basedOn w:val="prastasis"/>
    <w:autoRedefine/>
    <w:rsid w:val="00C51A6B"/>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rsid w:val="00C51A6B"/>
    <w:rPr>
      <w:noProof/>
      <w:sz w:val="22"/>
      <w:szCs w:val="22"/>
      <w:lang w:val="lt-LT" w:eastAsia="en-US" w:bidi="ar-SA"/>
    </w:rPr>
  </w:style>
  <w:style w:type="paragraph" w:styleId="Pagrindinistekstas2">
    <w:name w:val="Body Text 2"/>
    <w:basedOn w:val="prastasis"/>
    <w:link w:val="Pagrindinistekstas2Diagrama"/>
    <w:rsid w:val="00C51A6B"/>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C51A6B"/>
    <w:rPr>
      <w:rFonts w:ascii="Times New Roman" w:eastAsia="Times New Roman" w:hAnsi="Times New Roman" w:cs="Times New Roman"/>
      <w:szCs w:val="20"/>
      <w:lang w:val="lt-LT" w:eastAsia="lt-LT"/>
    </w:rPr>
  </w:style>
  <w:style w:type="character" w:styleId="Grietas">
    <w:name w:val="Strong"/>
    <w:basedOn w:val="Numatytasispastraiposriftas"/>
    <w:qFormat/>
    <w:rsid w:val="00C51A6B"/>
    <w:rPr>
      <w:b/>
      <w:bCs/>
    </w:rPr>
  </w:style>
  <w:style w:type="paragraph" w:customStyle="1" w:styleId="TTEMEASMCA">
    <w:name w:val="TT EMEA_SMCA"/>
    <w:basedOn w:val="Antrat1"/>
    <w:link w:val="TTEMEASMCAChar"/>
    <w:autoRedefine/>
    <w:rsid w:val="00C51A6B"/>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C51A6B"/>
    <w:rPr>
      <w:rFonts w:ascii="Times New Roman" w:eastAsia="Times New Roman" w:hAnsi="Times New Roman" w:cs="Times New Roman"/>
      <w:b/>
      <w:caps/>
    </w:rPr>
  </w:style>
  <w:style w:type="paragraph" w:customStyle="1" w:styleId="BT-EMEASMCA">
    <w:name w:val="BT- EMEA_SMCA"/>
    <w:basedOn w:val="BTEMEASMCA"/>
    <w:autoRedefine/>
    <w:rsid w:val="00C51A6B"/>
    <w:pPr>
      <w:numPr>
        <w:numId w:val="13"/>
      </w:numPr>
      <w:tabs>
        <w:tab w:val="clear" w:pos="720"/>
        <w:tab w:val="num" w:pos="360"/>
      </w:tabs>
      <w:ind w:left="0" w:firstLine="0"/>
    </w:pPr>
    <w:rPr>
      <w:noProof w:val="0"/>
    </w:rPr>
  </w:style>
  <w:style w:type="paragraph" w:customStyle="1" w:styleId="BTbEMEASMCA">
    <w:name w:val="BT(b) EMEA_SMCA"/>
    <w:basedOn w:val="BTEMEASMCA"/>
    <w:autoRedefine/>
    <w:rsid w:val="00C51A6B"/>
    <w:rPr>
      <w:b/>
      <w:noProof w:val="0"/>
    </w:rPr>
  </w:style>
  <w:style w:type="paragraph" w:customStyle="1" w:styleId="PI-1EMEASMCA">
    <w:name w:val="PI-1 EMEA_SMCA"/>
    <w:basedOn w:val="Antrat2"/>
    <w:autoRedefine/>
    <w:rsid w:val="00C51A6B"/>
    <w:pPr>
      <w:tabs>
        <w:tab w:val="left" w:pos="567"/>
      </w:tabs>
      <w:ind w:left="567" w:hanging="567"/>
    </w:pPr>
    <w:rPr>
      <w:szCs w:val="22"/>
      <w:lang w:eastAsia="en-US"/>
    </w:rPr>
  </w:style>
  <w:style w:type="paragraph" w:customStyle="1" w:styleId="PI-3EMEASMCA">
    <w:name w:val="PI-3 EMEA_SMCA"/>
    <w:basedOn w:val="prastasis"/>
    <w:autoRedefine/>
    <w:rsid w:val="0000254F"/>
    <w:pPr>
      <w:spacing w:after="0" w:line="220" w:lineRule="exact"/>
    </w:pPr>
    <w:rPr>
      <w:rFonts w:ascii="Times New Roman" w:eastAsia="Times New Roman" w:hAnsi="Times New Roman" w:cs="Times New Roman"/>
      <w:b/>
      <w:bCs/>
      <w:iCs/>
      <w:lang w:val="lt-LT"/>
    </w:rPr>
  </w:style>
  <w:style w:type="paragraph" w:customStyle="1" w:styleId="PI-2EMEASMCA">
    <w:name w:val="PI-2 EMEA_SMCA"/>
    <w:basedOn w:val="Antrat3"/>
    <w:autoRedefine/>
    <w:rsid w:val="00C51A6B"/>
    <w:pPr>
      <w:keepLines/>
      <w:tabs>
        <w:tab w:val="left" w:pos="567"/>
      </w:tabs>
      <w:ind w:left="567" w:hanging="567"/>
    </w:pPr>
    <w:rPr>
      <w:bCs w:val="0"/>
      <w:kern w:val="28"/>
      <w:szCs w:val="22"/>
      <w:lang w:eastAsia="en-US"/>
    </w:rPr>
  </w:style>
  <w:style w:type="table" w:styleId="Lentelstinklelis">
    <w:name w:val="Table Grid"/>
    <w:basedOn w:val="prastojilentel"/>
    <w:rsid w:val="00C51A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C51A6B"/>
    <w:pPr>
      <w:spacing w:after="0" w:line="240" w:lineRule="auto"/>
    </w:pPr>
    <w:rPr>
      <w:rFonts w:ascii="Calibri" w:eastAsia="Times New Roman" w:hAnsi="Calibri" w:cs="Times New Roman"/>
    </w:rPr>
  </w:style>
  <w:style w:type="paragraph" w:styleId="Komentarotema">
    <w:name w:val="annotation subject"/>
    <w:basedOn w:val="Komentarotekstas"/>
    <w:next w:val="Komentarotekstas"/>
    <w:link w:val="KomentarotemaDiagrama"/>
    <w:semiHidden/>
    <w:rsid w:val="00C51A6B"/>
    <w:rPr>
      <w:b/>
      <w:bCs/>
      <w:lang w:val="lt-LT" w:eastAsia="lt-LT"/>
    </w:rPr>
  </w:style>
  <w:style w:type="character" w:customStyle="1" w:styleId="KomentarotemaDiagrama">
    <w:name w:val="Komentaro tema Diagrama"/>
    <w:basedOn w:val="KomentarotekstasDiagrama"/>
    <w:link w:val="Komentarotema"/>
    <w:semiHidden/>
    <w:rsid w:val="00C51A6B"/>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D4190B"/>
    <w:pPr>
      <w:ind w:left="720"/>
      <w:contextualSpacing/>
    </w:pPr>
  </w:style>
  <w:style w:type="paragraph" w:customStyle="1" w:styleId="BodytextAgency">
    <w:name w:val="Body text (Agency)"/>
    <w:basedOn w:val="prastasis"/>
    <w:link w:val="BodytextAgencyChar"/>
    <w:rsid w:val="001A184A"/>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1A184A"/>
    <w:rPr>
      <w:rFonts w:ascii="Verdana" w:eastAsia="Verdana" w:hAnsi="Verdana"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FD8C-CB16-4FAA-8FE8-41BF0791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47663</Words>
  <Characters>27169</Characters>
  <Application>Microsoft Office Word</Application>
  <DocSecurity>8</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 Liukaitis</dc:creator>
  <cp:lastModifiedBy>Albina Burkauskaitė</cp:lastModifiedBy>
  <cp:revision>2</cp:revision>
  <dcterms:created xsi:type="dcterms:W3CDTF">2017-04-27T07:10:00Z</dcterms:created>
  <dcterms:modified xsi:type="dcterms:W3CDTF">2017-04-27T07:15:00Z</dcterms:modified>
</cp:coreProperties>
</file>