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bookmarkStart w:id="0" w:name="_GoBack"/>
      <w:bookmarkEnd w:id="0"/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5A7FB4" w:rsidRPr="006427D0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6427D0">
        <w:rPr>
          <w:rFonts w:ascii="Times New Roman" w:hAnsi="Times New Roman"/>
          <w:b/>
          <w:caps/>
        </w:rPr>
        <w:t>B. PAKUOTĖS LAPELIS</w:t>
      </w:r>
    </w:p>
    <w:p w:rsidR="005A7FB4" w:rsidRPr="006427D0" w:rsidRDefault="005A7FB4" w:rsidP="005A7F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6427D0">
        <w:rPr>
          <w:rFonts w:ascii="Times New Roman" w:hAnsi="Times New Roman"/>
          <w:b/>
          <w:caps/>
          <w:highlight w:val="lightGray"/>
        </w:rPr>
        <w:br w:type="page"/>
      </w:r>
      <w:r w:rsidRPr="006427D0">
        <w:rPr>
          <w:rFonts w:ascii="Times New Roman" w:hAnsi="Times New Roman"/>
          <w:b/>
        </w:rPr>
        <w:lastRenderedPageBreak/>
        <w:t>Pakuotės lapelis: informacija vartotojui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6427D0">
        <w:rPr>
          <w:rFonts w:ascii="Times New Roman" w:hAnsi="Times New Roman"/>
          <w:b/>
        </w:rPr>
        <w:t>Amoksiklav</w:t>
      </w:r>
      <w:proofErr w:type="spellEnd"/>
      <w:r w:rsidRPr="006427D0">
        <w:rPr>
          <w:rFonts w:ascii="Times New Roman" w:hAnsi="Times New Roman"/>
          <w:b/>
        </w:rPr>
        <w:t xml:space="preserve"> 875 mg/125 mg plėvele dengtos tabletės</w:t>
      </w:r>
    </w:p>
    <w:p w:rsidR="005A7FB4" w:rsidRPr="006427D0" w:rsidRDefault="005A7FB4" w:rsidP="005A7FB4">
      <w:pPr>
        <w:spacing w:after="0" w:line="240" w:lineRule="auto"/>
        <w:ind w:left="567" w:hanging="567"/>
        <w:jc w:val="center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Amoksicilinas</w:t>
      </w:r>
      <w:proofErr w:type="spellEnd"/>
      <w:r w:rsidRPr="006427D0">
        <w:rPr>
          <w:rFonts w:ascii="Times New Roman" w:hAnsi="Times New Roman"/>
        </w:rPr>
        <w:t xml:space="preserve"> ir </w:t>
      </w:r>
      <w:proofErr w:type="spellStart"/>
      <w:r w:rsidRPr="006427D0">
        <w:rPr>
          <w:rFonts w:ascii="Times New Roman" w:hAnsi="Times New Roman"/>
        </w:rPr>
        <w:t>klavulano</w:t>
      </w:r>
      <w:proofErr w:type="spellEnd"/>
      <w:r w:rsidRPr="006427D0">
        <w:rPr>
          <w:rFonts w:ascii="Times New Roman" w:hAnsi="Times New Roman"/>
        </w:rPr>
        <w:t xml:space="preserve"> rūgštis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:rsidR="005A7FB4" w:rsidRPr="006427D0" w:rsidRDefault="005A7FB4" w:rsidP="005A7FB4">
      <w:pPr>
        <w:spacing w:after="0" w:line="240" w:lineRule="auto"/>
        <w:ind w:left="567" w:hanging="567"/>
        <w:rPr>
          <w:rFonts w:ascii="Times New Roman" w:hAnsi="Times New Roman"/>
        </w:rPr>
      </w:pPr>
      <w:r w:rsidRPr="006427D0">
        <w:rPr>
          <w:rFonts w:ascii="Times New Roman" w:hAnsi="Times New Roman"/>
        </w:rPr>
        <w:t>-</w:t>
      </w:r>
      <w:r w:rsidRPr="006427D0">
        <w:rPr>
          <w:rFonts w:ascii="Times New Roman" w:hAnsi="Times New Roman"/>
        </w:rPr>
        <w:tab/>
        <w:t>Neišmeskite šio lapelio, nes vėl gali prireikti jį perskaityti.</w:t>
      </w:r>
    </w:p>
    <w:p w:rsidR="005A7FB4" w:rsidRPr="006427D0" w:rsidRDefault="005A7FB4" w:rsidP="005A7FB4">
      <w:pPr>
        <w:spacing w:after="0" w:line="240" w:lineRule="auto"/>
        <w:ind w:left="567" w:hanging="567"/>
        <w:rPr>
          <w:rFonts w:ascii="Times New Roman" w:hAnsi="Times New Roman"/>
        </w:rPr>
      </w:pPr>
      <w:r w:rsidRPr="006427D0">
        <w:rPr>
          <w:rFonts w:ascii="Times New Roman" w:hAnsi="Times New Roman"/>
        </w:rPr>
        <w:t>-</w:t>
      </w:r>
      <w:r w:rsidRPr="006427D0">
        <w:rPr>
          <w:rFonts w:ascii="Times New Roman" w:hAnsi="Times New Roman"/>
        </w:rPr>
        <w:tab/>
        <w:t>Jeigu kiltų daugiau klausimų, kreipkitės į gydytoją arba vaistininką.</w:t>
      </w:r>
    </w:p>
    <w:p w:rsidR="005A7FB4" w:rsidRPr="006427D0" w:rsidRDefault="005A7FB4" w:rsidP="005A7FB4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6427D0">
        <w:rPr>
          <w:rFonts w:ascii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:rsidR="005A7FB4" w:rsidRPr="006427D0" w:rsidRDefault="005A7FB4" w:rsidP="005A7FB4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6427D0">
        <w:rPr>
          <w:rFonts w:ascii="Times New Roman" w:hAnsi="Times New Roman"/>
        </w:rPr>
        <w:t>Jeigu pasireiškė šalutinis poveikis (net jeigu jis šiame lapelyje  nenurodytas), kreipkitės į gydytoją arba vaistininką. Žr. 4 skyrių.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Apie ką rašoma šiame lapelyje?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spacing w:after="0" w:line="240" w:lineRule="auto"/>
        <w:ind w:left="540" w:hanging="540"/>
        <w:rPr>
          <w:rFonts w:ascii="Times New Roman" w:hAnsi="Times New Roman"/>
        </w:rPr>
      </w:pPr>
      <w:r w:rsidRPr="006427D0">
        <w:rPr>
          <w:rFonts w:ascii="Times New Roman" w:hAnsi="Times New Roman"/>
        </w:rPr>
        <w:t>1.</w:t>
      </w:r>
      <w:r w:rsidRPr="006427D0">
        <w:rPr>
          <w:rFonts w:ascii="Times New Roman" w:hAnsi="Times New Roman"/>
        </w:rPr>
        <w:tab/>
        <w:t xml:space="preserve">Kas yra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ir kam jis vartojamas</w:t>
      </w:r>
    </w:p>
    <w:p w:rsidR="005A7FB4" w:rsidRPr="006427D0" w:rsidRDefault="005A7FB4" w:rsidP="005A7FB4">
      <w:pPr>
        <w:spacing w:after="0" w:line="240" w:lineRule="auto"/>
        <w:ind w:left="540" w:hanging="540"/>
        <w:rPr>
          <w:rFonts w:ascii="Times New Roman" w:hAnsi="Times New Roman"/>
        </w:rPr>
      </w:pPr>
      <w:r w:rsidRPr="006427D0">
        <w:rPr>
          <w:rFonts w:ascii="Times New Roman" w:hAnsi="Times New Roman"/>
        </w:rPr>
        <w:t>2.</w:t>
      </w:r>
      <w:r w:rsidRPr="006427D0">
        <w:rPr>
          <w:rFonts w:ascii="Times New Roman" w:hAnsi="Times New Roman"/>
        </w:rPr>
        <w:tab/>
        <w:t xml:space="preserve">Kas žinotina prieš vartojant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</w:p>
    <w:p w:rsidR="005A7FB4" w:rsidRPr="006427D0" w:rsidRDefault="005A7FB4" w:rsidP="005A7FB4">
      <w:pPr>
        <w:spacing w:after="0" w:line="240" w:lineRule="auto"/>
        <w:ind w:left="540" w:hanging="540"/>
        <w:rPr>
          <w:rFonts w:ascii="Times New Roman" w:hAnsi="Times New Roman"/>
        </w:rPr>
      </w:pPr>
      <w:r w:rsidRPr="006427D0">
        <w:rPr>
          <w:rFonts w:ascii="Times New Roman" w:hAnsi="Times New Roman"/>
        </w:rPr>
        <w:t>3.</w:t>
      </w:r>
      <w:r w:rsidRPr="006427D0">
        <w:rPr>
          <w:rFonts w:ascii="Times New Roman" w:hAnsi="Times New Roman"/>
        </w:rPr>
        <w:tab/>
        <w:t xml:space="preserve">Kaip vartoti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</w:p>
    <w:p w:rsidR="005A7FB4" w:rsidRPr="006427D0" w:rsidRDefault="005A7FB4" w:rsidP="005A7FB4">
      <w:pPr>
        <w:spacing w:after="0" w:line="240" w:lineRule="auto"/>
        <w:ind w:left="540" w:hanging="540"/>
        <w:rPr>
          <w:rFonts w:ascii="Times New Roman" w:hAnsi="Times New Roman"/>
        </w:rPr>
      </w:pPr>
      <w:r w:rsidRPr="006427D0">
        <w:rPr>
          <w:rFonts w:ascii="Times New Roman" w:hAnsi="Times New Roman"/>
        </w:rPr>
        <w:t>4.</w:t>
      </w:r>
      <w:r w:rsidRPr="006427D0">
        <w:rPr>
          <w:rFonts w:ascii="Times New Roman" w:hAnsi="Times New Roman"/>
        </w:rPr>
        <w:tab/>
        <w:t>Galimas šalutinis poveikis</w:t>
      </w:r>
    </w:p>
    <w:p w:rsidR="005A7FB4" w:rsidRPr="006427D0" w:rsidRDefault="005A7FB4" w:rsidP="005A7FB4">
      <w:pPr>
        <w:spacing w:after="0" w:line="240" w:lineRule="auto"/>
        <w:ind w:left="540" w:hanging="540"/>
        <w:rPr>
          <w:rFonts w:ascii="Times New Roman" w:hAnsi="Times New Roman"/>
        </w:rPr>
      </w:pPr>
      <w:r w:rsidRPr="006427D0">
        <w:rPr>
          <w:rFonts w:ascii="Times New Roman" w:hAnsi="Times New Roman"/>
        </w:rPr>
        <w:t>5.</w:t>
      </w:r>
      <w:r w:rsidRPr="006427D0">
        <w:rPr>
          <w:rFonts w:ascii="Times New Roman" w:hAnsi="Times New Roman"/>
        </w:rPr>
        <w:tab/>
        <w:t xml:space="preserve">Kaip laikyti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</w:p>
    <w:p w:rsidR="005A7FB4" w:rsidRPr="006427D0" w:rsidRDefault="005A7FB4" w:rsidP="005A7FB4">
      <w:pPr>
        <w:spacing w:after="0" w:line="240" w:lineRule="auto"/>
        <w:ind w:left="540" w:hanging="540"/>
        <w:rPr>
          <w:rFonts w:ascii="Times New Roman" w:hAnsi="Times New Roman"/>
        </w:rPr>
      </w:pPr>
      <w:r w:rsidRPr="006427D0">
        <w:rPr>
          <w:rFonts w:ascii="Times New Roman" w:hAnsi="Times New Roman"/>
        </w:rPr>
        <w:t>6.</w:t>
      </w:r>
      <w:r w:rsidRPr="006427D0">
        <w:rPr>
          <w:rFonts w:ascii="Times New Roman" w:hAnsi="Times New Roman"/>
        </w:rPr>
        <w:tab/>
        <w:t>Pakuotės turinys ir kita informacija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1" w:name="_Toc129243264"/>
      <w:bookmarkStart w:id="2" w:name="_Toc129243139"/>
      <w:r w:rsidRPr="006427D0">
        <w:rPr>
          <w:rFonts w:ascii="Times New Roman" w:hAnsi="Times New Roman"/>
          <w:b/>
        </w:rPr>
        <w:t>1.</w:t>
      </w:r>
      <w:r w:rsidRPr="006427D0">
        <w:rPr>
          <w:rFonts w:ascii="Times New Roman" w:hAnsi="Times New Roman"/>
          <w:b/>
        </w:rPr>
        <w:tab/>
        <w:t xml:space="preserve">Kas yra </w:t>
      </w:r>
      <w:proofErr w:type="spellStart"/>
      <w:r w:rsidRPr="006427D0">
        <w:rPr>
          <w:rFonts w:ascii="Times New Roman" w:hAnsi="Times New Roman"/>
          <w:b/>
        </w:rPr>
        <w:t>Amoksiklav</w:t>
      </w:r>
      <w:proofErr w:type="spellEnd"/>
      <w:r w:rsidRPr="006427D0">
        <w:rPr>
          <w:rFonts w:ascii="Times New Roman" w:hAnsi="Times New Roman"/>
          <w:b/>
        </w:rPr>
        <w:t xml:space="preserve"> ir kam jis vartojamas</w:t>
      </w:r>
      <w:bookmarkEnd w:id="1"/>
      <w:bookmarkEnd w:id="2"/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yra antibiotikas, kuris naikina bakterijas, sukeliančias infekcines ligas. Vaisto sudėtyje yra du skirtingi vaistai: </w:t>
      </w:r>
      <w:proofErr w:type="spellStart"/>
      <w:r w:rsidRPr="006427D0">
        <w:rPr>
          <w:rFonts w:ascii="Times New Roman" w:hAnsi="Times New Roman"/>
        </w:rPr>
        <w:t>amoksicilinas</w:t>
      </w:r>
      <w:proofErr w:type="spellEnd"/>
      <w:r w:rsidRPr="006427D0">
        <w:rPr>
          <w:rFonts w:ascii="Times New Roman" w:hAnsi="Times New Roman"/>
        </w:rPr>
        <w:t xml:space="preserve"> ir </w:t>
      </w:r>
      <w:proofErr w:type="spellStart"/>
      <w:r w:rsidRPr="006427D0">
        <w:rPr>
          <w:rFonts w:ascii="Times New Roman" w:hAnsi="Times New Roman"/>
        </w:rPr>
        <w:t>klavulano</w:t>
      </w:r>
      <w:proofErr w:type="spellEnd"/>
      <w:r w:rsidRPr="006427D0">
        <w:rPr>
          <w:rFonts w:ascii="Times New Roman" w:hAnsi="Times New Roman"/>
        </w:rPr>
        <w:t xml:space="preserve"> rūgštis. </w:t>
      </w:r>
      <w:proofErr w:type="spellStart"/>
      <w:r w:rsidRPr="006427D0">
        <w:rPr>
          <w:rFonts w:ascii="Times New Roman" w:hAnsi="Times New Roman"/>
        </w:rPr>
        <w:t>Amoksicilinas</w:t>
      </w:r>
      <w:proofErr w:type="spellEnd"/>
      <w:r w:rsidRPr="006427D0">
        <w:rPr>
          <w:rFonts w:ascii="Times New Roman" w:hAnsi="Times New Roman"/>
        </w:rPr>
        <w:t xml:space="preserve"> priklauso vaistų, vadinamų penicilinais, grupei. Kartais šis vaistas gali neveikti (tapti neveiksmingu). Kita veiklioji medžiaga (</w:t>
      </w:r>
      <w:proofErr w:type="spellStart"/>
      <w:r w:rsidRPr="006427D0">
        <w:rPr>
          <w:rFonts w:ascii="Times New Roman" w:hAnsi="Times New Roman"/>
        </w:rPr>
        <w:t>klavulano</w:t>
      </w:r>
      <w:proofErr w:type="spellEnd"/>
      <w:r w:rsidRPr="006427D0">
        <w:rPr>
          <w:rFonts w:ascii="Times New Roman" w:hAnsi="Times New Roman"/>
        </w:rPr>
        <w:t xml:space="preserve"> rūgštis) neleidžia taip atsitikti.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gydomos šios suaugusiųjų ir vaikų infekcinės ligos:</w:t>
      </w:r>
    </w:p>
    <w:p w:rsidR="005A7FB4" w:rsidRPr="00C0246E" w:rsidRDefault="005A7FB4" w:rsidP="005A7F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vidurinės ausies ir nosies ančių (sinusų) infekcinės ligos;</w:t>
      </w:r>
    </w:p>
    <w:p w:rsidR="005A7FB4" w:rsidRPr="00C0246E" w:rsidRDefault="005A7FB4" w:rsidP="005A7F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kvėpavimo takų infekcinės ligos;</w:t>
      </w:r>
    </w:p>
    <w:p w:rsidR="005A7FB4" w:rsidRPr="00C0246E" w:rsidRDefault="005A7FB4" w:rsidP="005A7F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šlapimo takų infekcinės ligos;</w:t>
      </w:r>
    </w:p>
    <w:p w:rsidR="005A7FB4" w:rsidRPr="00C0246E" w:rsidRDefault="005A7FB4" w:rsidP="005A7F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odos ir minkštųjų audinių infekcinės ligos;</w:t>
      </w:r>
    </w:p>
    <w:p w:rsidR="005A7FB4" w:rsidRPr="00C0246E" w:rsidRDefault="005A7FB4" w:rsidP="005A7F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dantų infekcinės ligos;</w:t>
      </w:r>
    </w:p>
    <w:p w:rsidR="005A7FB4" w:rsidRPr="00C0246E" w:rsidRDefault="005A7FB4" w:rsidP="005A7F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kaulų ir sąnarių infekcinės ligos.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3" w:name="_Toc129243266"/>
      <w:bookmarkStart w:id="4" w:name="_Toc129243141"/>
      <w:r w:rsidRPr="006427D0">
        <w:rPr>
          <w:rFonts w:ascii="Times New Roman" w:hAnsi="Times New Roman"/>
          <w:b/>
        </w:rPr>
        <w:t>2.</w:t>
      </w:r>
      <w:r w:rsidRPr="006427D0">
        <w:rPr>
          <w:rFonts w:ascii="Times New Roman" w:hAnsi="Times New Roman"/>
          <w:b/>
        </w:rPr>
        <w:tab/>
        <w:t xml:space="preserve">Kas žinotina prieš vartojant </w:t>
      </w:r>
      <w:proofErr w:type="spellStart"/>
      <w:r w:rsidRPr="006427D0">
        <w:rPr>
          <w:rFonts w:ascii="Times New Roman" w:hAnsi="Times New Roman"/>
          <w:b/>
        </w:rPr>
        <w:t>Amoksiklav</w:t>
      </w:r>
      <w:proofErr w:type="spellEnd"/>
      <w:r w:rsidRPr="006427D0">
        <w:rPr>
          <w:rFonts w:ascii="Times New Roman" w:hAnsi="Times New Roman"/>
          <w:b/>
          <w:caps/>
        </w:rPr>
        <w:t xml:space="preserve"> 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tabs>
          <w:tab w:val="left" w:pos="567"/>
        </w:tabs>
        <w:spacing w:after="0" w:line="220" w:lineRule="exact"/>
        <w:rPr>
          <w:rFonts w:ascii="Times New Roman" w:hAnsi="Times New Roman"/>
          <w:b/>
        </w:rPr>
      </w:pPr>
      <w:proofErr w:type="spellStart"/>
      <w:r w:rsidRPr="006427D0">
        <w:rPr>
          <w:rFonts w:ascii="Times New Roman" w:hAnsi="Times New Roman"/>
          <w:b/>
        </w:rPr>
        <w:t>Amoksiklav</w:t>
      </w:r>
      <w:proofErr w:type="spellEnd"/>
      <w:r w:rsidRPr="006427D0">
        <w:rPr>
          <w:rFonts w:ascii="Times New Roman" w:hAnsi="Times New Roman"/>
          <w:b/>
        </w:rPr>
        <w:t xml:space="preserve"> vartoti negalima:</w:t>
      </w:r>
    </w:p>
    <w:p w:rsidR="005A7FB4" w:rsidRPr="006427D0" w:rsidRDefault="005A7FB4" w:rsidP="005A7F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6427D0">
        <w:rPr>
          <w:rFonts w:ascii="Times New Roman" w:hAnsi="Times New Roman"/>
        </w:rPr>
        <w:t>jeigu yra alergija veikliosioms medžiagoms arba bet kuriai pagalbinei šio vaisto medžiagai (jos išvardytos 6 skyriuje);</w:t>
      </w:r>
    </w:p>
    <w:p w:rsidR="005A7FB4" w:rsidRPr="006427D0" w:rsidRDefault="005A7FB4" w:rsidP="005A7F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6427D0">
        <w:rPr>
          <w:rFonts w:ascii="Times New Roman" w:hAnsi="Times New Roman"/>
        </w:rPr>
        <w:t>jeigu yra alergija penicilinui;</w:t>
      </w:r>
    </w:p>
    <w:p w:rsidR="005A7FB4" w:rsidRPr="006427D0" w:rsidRDefault="005A7FB4" w:rsidP="005A7F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6427D0">
        <w:rPr>
          <w:rFonts w:ascii="Times New Roman" w:hAnsi="Times New Roman"/>
        </w:rPr>
        <w:t>jeigu anksčiau pasireiškė sunki alerginė (padidėjusio jautrumo) reakcija bet kuriam kitam antibiotikui. Tokios reakcijos gali pasireikšti išbėrimu arba veido ar kaklo patinimu;</w:t>
      </w:r>
    </w:p>
    <w:p w:rsidR="005A7FB4" w:rsidRPr="006427D0" w:rsidRDefault="005A7FB4" w:rsidP="005A7F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6427D0">
        <w:rPr>
          <w:rFonts w:ascii="Times New Roman" w:hAnsi="Times New Roman"/>
        </w:rPr>
        <w:lastRenderedPageBreak/>
        <w:t>jeigu anksčiau vartojant antibiotikų, pasireiškė kepenų sutrikimas ar gelta (odos pageltimas).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  <w:b/>
        </w:rPr>
        <w:t xml:space="preserve">Jeigu yra anksčiau nurodytų aplinkybių, </w:t>
      </w:r>
      <w:proofErr w:type="spellStart"/>
      <w:r w:rsidRPr="006427D0">
        <w:rPr>
          <w:rFonts w:ascii="Times New Roman" w:hAnsi="Times New Roman"/>
          <w:b/>
        </w:rPr>
        <w:t>Amoksiklav</w:t>
      </w:r>
      <w:proofErr w:type="spellEnd"/>
      <w:r w:rsidRPr="006427D0">
        <w:rPr>
          <w:rFonts w:ascii="Times New Roman" w:hAnsi="Times New Roman"/>
          <w:b/>
        </w:rPr>
        <w:t xml:space="preserve"> vartoti negalima</w:t>
      </w:r>
      <w:r w:rsidRPr="006427D0">
        <w:rPr>
          <w:rFonts w:ascii="Times New Roman" w:hAnsi="Times New Roman"/>
        </w:rPr>
        <w:t>. Jeigu abejojate, pasitarkite su gydytoju arba vaistininku.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Įspėjimai ir atsargumo priemonės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Pasitarkite su gydytoju arba vaistininku prieš pradėdami vartoti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>:</w:t>
      </w:r>
    </w:p>
    <w:p w:rsidR="005A7FB4" w:rsidRPr="00C0246E" w:rsidRDefault="005A7FB4" w:rsidP="005A7F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jeigu sergate infekcine mononukleoze (ūmine virusine infekcija, pasireiškiančia karščiavimu, gerklės skausmu ir limfmazgių padidėjimu);</w:t>
      </w:r>
    </w:p>
    <w:p w:rsidR="005A7FB4" w:rsidRPr="00C0246E" w:rsidRDefault="005A7FB4" w:rsidP="005A7F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gydotės dėl kepenų ar inkstų sutrikimų;</w:t>
      </w:r>
    </w:p>
    <w:p w:rsidR="005A7FB4" w:rsidRPr="00C0246E" w:rsidRDefault="005A7FB4" w:rsidP="005A7F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nereguliariai šlapinatės.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Jeigu abejojate, ar yra anksčiau nurodytų aplinkybių, pasitarkite su gydytoju arba vaistininku.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Tam tikrais atvejais gydytojas gali ištirti, kokios rūšies bakterijos sukėlė infekcinę ligą. Atsižvelgdamas į tyrimo rezultatus, gydytojas gali skirti kitokio stiprumo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arba kitą vaistą.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6427D0">
        <w:rPr>
          <w:rFonts w:ascii="Times New Roman" w:hAnsi="Times New Roman"/>
          <w:i/>
        </w:rPr>
        <w:t>Būklės, kurių turite saugotis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gali pasunkinti kai kurias esamas būkles arba sukelti sunkų šalutinį poveikį. Tokios būklės</w:t>
      </w:r>
      <w:r>
        <w:rPr>
          <w:rFonts w:ascii="Times New Roman" w:eastAsia="Times New Roman" w:hAnsi="Times New Roman" w:cs="Times New Roman"/>
        </w:rPr>
        <w:t xml:space="preserve"> </w:t>
      </w:r>
      <w:r w:rsidRPr="006427D0">
        <w:rPr>
          <w:rFonts w:ascii="Times New Roman" w:hAnsi="Times New Roman"/>
        </w:rPr>
        <w:t xml:space="preserve">yra alerginės reakcijos, traukuliai (priepuoliai) ir storosios žarnos uždegimas. Turite stebėti, ar vartojant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>, neatsiranda tam tikrų simptomų, kad būtų kuo mažesnė bet kurių komplikacijų rizika. Žr. 4 skyriaus</w:t>
      </w:r>
      <w:r w:rsidRPr="006427D0">
        <w:rPr>
          <w:rFonts w:ascii="Times New Roman" w:hAnsi="Times New Roman"/>
          <w:b/>
        </w:rPr>
        <w:t xml:space="preserve"> </w:t>
      </w:r>
      <w:r w:rsidRPr="006427D0">
        <w:rPr>
          <w:rFonts w:ascii="Times New Roman" w:hAnsi="Times New Roman"/>
        </w:rPr>
        <w:t>poskyrį ,,</w:t>
      </w:r>
      <w:r w:rsidRPr="006427D0">
        <w:rPr>
          <w:rFonts w:ascii="Times New Roman" w:hAnsi="Times New Roman"/>
          <w:i/>
        </w:rPr>
        <w:t>Būklės, kurių turite saugotis</w:t>
      </w:r>
      <w:r w:rsidRPr="006427D0">
        <w:rPr>
          <w:rFonts w:ascii="Times New Roman" w:hAnsi="Times New Roman"/>
        </w:rPr>
        <w:t>“.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6427D0">
        <w:rPr>
          <w:rFonts w:ascii="Times New Roman" w:hAnsi="Times New Roman"/>
          <w:i/>
        </w:rPr>
        <w:t>Kraujo ir šlapimo tyrimai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Jeigu bus atliekami kraujo (pvz., raudonųjų kraujo ląstelių kiekiui nustatyti arba kepenų veiklai ištirti) arba šlapimo tyrimai (gliukozei nustatyti), pasakykite gydytojui arba slaugytojai, kad vartojate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. Tai padaryti reikia dėl to, kad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gali veikti šių tyrimų rodmenis.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 xml:space="preserve">Kiti vaistai ir </w:t>
      </w:r>
      <w:proofErr w:type="spellStart"/>
      <w:r w:rsidRPr="006427D0">
        <w:rPr>
          <w:rFonts w:ascii="Times New Roman" w:hAnsi="Times New Roman"/>
          <w:b/>
        </w:rPr>
        <w:t>Amoksiklav</w:t>
      </w:r>
      <w:proofErr w:type="spellEnd"/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Jeigu vartojate arba neseniai vartojote kitų vaistų arba dėl to nesate tikri, apie tai pasakykite gydytojui arba vaistininkui.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Pasakykite gydytojui arba vaistininkui, jeigu vartojate kurio nors iš šių vaistų:</w:t>
      </w:r>
    </w:p>
    <w:p w:rsidR="005A7FB4" w:rsidRPr="006427D0" w:rsidRDefault="005A7FB4" w:rsidP="005A7F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alopurinolio</w:t>
      </w:r>
      <w:proofErr w:type="spellEnd"/>
      <w:r w:rsidRPr="006427D0">
        <w:rPr>
          <w:rFonts w:ascii="Times New Roman" w:hAnsi="Times New Roman"/>
        </w:rPr>
        <w:t xml:space="preserve"> (gydoma podagra). Vartojant šio vaisto kartu su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>, padidėja alerginės odos reakcijos rizika.</w:t>
      </w:r>
    </w:p>
    <w:p w:rsidR="005A7FB4" w:rsidRPr="006427D0" w:rsidRDefault="005A7FB4" w:rsidP="005A7F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probenecido</w:t>
      </w:r>
      <w:proofErr w:type="spellEnd"/>
      <w:r w:rsidRPr="006427D0">
        <w:rPr>
          <w:rFonts w:ascii="Times New Roman" w:hAnsi="Times New Roman"/>
        </w:rPr>
        <w:t xml:space="preserve"> (gydoma podagra). Gydytojas gali nuspręsti pakeisti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dozę.</w:t>
      </w:r>
    </w:p>
    <w:p w:rsidR="005A7FB4" w:rsidRPr="006427D0" w:rsidRDefault="005A7FB4" w:rsidP="005A7F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vaistų, kurie neleidžia susiformuoti kraujo krešuliams (pvz., varfarino). Gali prireikti papildomų kraujo tyrimų.</w:t>
      </w:r>
    </w:p>
    <w:p w:rsidR="005A7FB4" w:rsidRPr="006427D0" w:rsidRDefault="005A7FB4" w:rsidP="005A7F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metotreksato</w:t>
      </w:r>
      <w:proofErr w:type="spellEnd"/>
      <w:r w:rsidRPr="006427D0">
        <w:rPr>
          <w:rFonts w:ascii="Times New Roman" w:hAnsi="Times New Roman"/>
        </w:rPr>
        <w:t xml:space="preserve"> (vaisto, kuriuo gydomas vėžys arba reumatinės ligos). Gali sustiprėti šio vaisto šalutinis poveikis.</w:t>
      </w:r>
    </w:p>
    <w:p w:rsidR="005A7FB4" w:rsidRPr="006427D0" w:rsidRDefault="005A7FB4" w:rsidP="005A7F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mikofenolato</w:t>
      </w:r>
      <w:proofErr w:type="spellEnd"/>
      <w:r w:rsidRPr="006427D0">
        <w:rPr>
          <w:rFonts w:ascii="Times New Roman" w:hAnsi="Times New Roman"/>
        </w:rPr>
        <w:t xml:space="preserve"> </w:t>
      </w:r>
      <w:proofErr w:type="spellStart"/>
      <w:r w:rsidRPr="006427D0">
        <w:rPr>
          <w:rFonts w:ascii="Times New Roman" w:hAnsi="Times New Roman"/>
        </w:rPr>
        <w:t>mofetilo</w:t>
      </w:r>
      <w:proofErr w:type="spellEnd"/>
      <w:r w:rsidRPr="006427D0">
        <w:rPr>
          <w:rFonts w:ascii="Times New Roman" w:hAnsi="Times New Roman"/>
        </w:rPr>
        <w:t xml:space="preserve"> (imuninę sistemą slopinantis vaistas). Vartojant šio vaisto kartu su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, gydytojas atidžiai stebės Jūsų sveikatos būklę. 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Nėštumas ir žindymo laikotarpis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lastRenderedPageBreak/>
        <w:t>Jeigu esate nėščia, žindote kūdikį, manote, kad galbūt esate nėščia, arba planuojate pastoti, tai prieš vartodama šį vaistą, pasitarkite su gydytoju arba vaistininku</w:t>
      </w:r>
      <w:r w:rsidRPr="008615FA">
        <w:rPr>
          <w:rFonts w:ascii="Times New Roman" w:eastAsia="Times New Roman" w:hAnsi="Times New Roman" w:cs="Times New Roman"/>
        </w:rPr>
        <w:t>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Vairavimas ir mechanizmų valdymas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gali sukelti šalutinius poveikius, kurie gali trikdyti gebėjimą vairuoti. Jeigu jaučiatės blogai, vairuoti ar mechanizmų valdyti negalima.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3.</w:t>
      </w:r>
      <w:r w:rsidRPr="006427D0">
        <w:rPr>
          <w:rFonts w:ascii="Times New Roman" w:hAnsi="Times New Roman"/>
          <w:b/>
        </w:rPr>
        <w:tab/>
        <w:t xml:space="preserve">Kaip vartoti </w:t>
      </w:r>
      <w:proofErr w:type="spellStart"/>
      <w:r w:rsidRPr="006427D0">
        <w:rPr>
          <w:rFonts w:ascii="Times New Roman" w:hAnsi="Times New Roman"/>
          <w:b/>
        </w:rPr>
        <w:t>Amoksiklav</w:t>
      </w:r>
      <w:bookmarkEnd w:id="3"/>
      <w:bookmarkEnd w:id="4"/>
      <w:proofErr w:type="spellEnd"/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Visada vartokite šį vaistą tiksliai, kaip nurodė gydytojas. Jeigu abejojate, kreipkitės į gydytoją arba vaistininką. 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Vartojimo metodas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Tabletę nurykite visą, užsigerdami stikline vandens. Tabletes vartokite pradėję valgyti arba prieš pat valgį.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 xml:space="preserve">Dozavimas 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6427D0">
        <w:rPr>
          <w:rFonts w:ascii="Times New Roman" w:hAnsi="Times New Roman"/>
          <w:b/>
          <w:i/>
        </w:rPr>
        <w:t>Suaugusiesiems ir vaikams, kurie sveria 40 kg ir daugiau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875 mg/125 mg plėvele dengtos tabletės</w:t>
      </w:r>
    </w:p>
    <w:p w:rsidR="005A7FB4" w:rsidRPr="006427D0" w:rsidRDefault="005A7FB4" w:rsidP="005A7FB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Įprasta dozė yra po 1 tabletę du kartus per parą.</w:t>
      </w:r>
    </w:p>
    <w:p w:rsidR="005A7FB4" w:rsidRPr="006427D0" w:rsidRDefault="005A7FB4" w:rsidP="005A7FB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Esant reikalui, gydytojas gali paskirti didesnę dozę – po 1 tabletę tris kartus per parą.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Tabletes reikia gerti vienodais laiko tarpais, ne dažniau kaip kas 4 valandas. Dviejų dozių per vieną valandą vartoti negalima.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6427D0">
        <w:rPr>
          <w:rFonts w:ascii="Times New Roman" w:hAnsi="Times New Roman"/>
          <w:b/>
          <w:i/>
        </w:rPr>
        <w:t>Vaikams, kurie sveria mažiau kaip 40 kg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Jaunesnius kaip 6 metų vaikus geriau gydyti kitos rūšies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vaistu - geriamąja suspensija.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Prieš vartojant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tabletes vaikams, kurie sveria mažiau kaip 40 kg, pasitarkite su gydytoju.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6427D0">
        <w:rPr>
          <w:rFonts w:ascii="Times New Roman" w:hAnsi="Times New Roman"/>
          <w:b/>
          <w:i/>
        </w:rPr>
        <w:t>Pacientams kurių inkstų ir kepenų funkcija sutrikusi</w:t>
      </w:r>
    </w:p>
    <w:p w:rsidR="005A7FB4" w:rsidRPr="006427D0" w:rsidRDefault="005A7FB4" w:rsidP="005A7FB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Jeigu inkstų veikla yra sutrikusi, dozę gali tekti sumažinti. Gydytojas gali skirti kitokio stiprumo arba kitokį vaistą.</w:t>
      </w:r>
    </w:p>
    <w:p w:rsidR="005A7FB4" w:rsidRPr="006427D0" w:rsidRDefault="005A7FB4" w:rsidP="005A7FB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Jeigu kepenų veikla yra sutrikusi, gali tekti dažniau tirti kraują </w:t>
      </w:r>
      <w:r w:rsidRPr="008615FA"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</w:rPr>
        <w:t xml:space="preserve"> </w:t>
      </w:r>
      <w:r w:rsidRPr="008615FA">
        <w:rPr>
          <w:rFonts w:ascii="Times New Roman" w:eastAsia="Times New Roman" w:hAnsi="Times New Roman" w:cs="Times New Roman"/>
        </w:rPr>
        <w:t>kepenų</w:t>
      </w:r>
      <w:r w:rsidRPr="006427D0">
        <w:rPr>
          <w:rFonts w:ascii="Times New Roman" w:hAnsi="Times New Roman"/>
        </w:rPr>
        <w:t xml:space="preserve"> veiklą.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C0246E" w:rsidRDefault="005A7FB4" w:rsidP="005A7FB4">
      <w:pPr>
        <w:spacing w:before="120" w:after="0" w:line="240" w:lineRule="auto"/>
        <w:rPr>
          <w:b/>
        </w:rPr>
      </w:pPr>
      <w:r w:rsidRPr="006427D0">
        <w:rPr>
          <w:rFonts w:ascii="Times New Roman" w:hAnsi="Times New Roman"/>
          <w:b/>
        </w:rPr>
        <w:t>Gydymo trukmė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vartoti ilgiau kaip 2 savaites nerekomenduojama. Jeigu vis dar jaučiatės blogai, kreipkitės į gydytoją.</w:t>
      </w:r>
    </w:p>
    <w:p w:rsidR="005A7FB4" w:rsidRPr="006427D0" w:rsidRDefault="005A7FB4" w:rsidP="005A7FB4">
      <w:pPr>
        <w:spacing w:after="0" w:line="240" w:lineRule="auto"/>
        <w:ind w:left="540" w:hanging="540"/>
        <w:rPr>
          <w:rFonts w:ascii="Times New Roman" w:hAnsi="Times New Roman"/>
          <w:u w:val="single"/>
        </w:rPr>
      </w:pP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 xml:space="preserve">Ką daryti pavartojus per didelę </w:t>
      </w:r>
      <w:proofErr w:type="spellStart"/>
      <w:r w:rsidRPr="006427D0">
        <w:rPr>
          <w:rFonts w:ascii="Times New Roman" w:hAnsi="Times New Roman"/>
          <w:b/>
        </w:rPr>
        <w:t>Amoksiklav</w:t>
      </w:r>
      <w:proofErr w:type="spellEnd"/>
      <w:r w:rsidRPr="006427D0">
        <w:rPr>
          <w:rFonts w:ascii="Times New Roman" w:hAnsi="Times New Roman"/>
          <w:b/>
        </w:rPr>
        <w:t xml:space="preserve"> dozę?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Jeigu išgėrėte per daug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>, nedelsiant kreipkitės į gydytoją. Pasiimkite vaisto pakuotę, kad galėtumėte parodyti gydytojui.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Pavartojus per didelę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dozę, gali pasireikšti skrandžio negalavimas (pykinimas, vėmimas ar</w:t>
      </w:r>
      <w:r>
        <w:rPr>
          <w:rFonts w:ascii="Times New Roman" w:eastAsia="Times New Roman" w:hAnsi="Times New Roman" w:cs="Times New Roman"/>
        </w:rPr>
        <w:t xml:space="preserve"> </w:t>
      </w:r>
      <w:r w:rsidRPr="006427D0">
        <w:rPr>
          <w:rFonts w:ascii="Times New Roman" w:hAnsi="Times New Roman"/>
        </w:rPr>
        <w:t xml:space="preserve">viduriavimas) ar traukuliai. </w:t>
      </w:r>
    </w:p>
    <w:p w:rsidR="005A7FB4" w:rsidRPr="006427D0" w:rsidRDefault="005A7FB4" w:rsidP="005A7FB4">
      <w:pPr>
        <w:spacing w:after="0" w:line="240" w:lineRule="auto"/>
        <w:ind w:left="567" w:hanging="567"/>
        <w:rPr>
          <w:rFonts w:ascii="Times New Roman" w:hAnsi="Times New Roman"/>
          <w:u w:val="single"/>
        </w:rPr>
      </w:pPr>
    </w:p>
    <w:p w:rsidR="005A7FB4" w:rsidRPr="006427D0" w:rsidRDefault="005A7FB4" w:rsidP="005A7FB4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 xml:space="preserve">Pamiršus pavartoti </w:t>
      </w:r>
      <w:proofErr w:type="spellStart"/>
      <w:r w:rsidRPr="006427D0">
        <w:rPr>
          <w:rFonts w:ascii="Times New Roman" w:hAnsi="Times New Roman"/>
          <w:b/>
        </w:rPr>
        <w:t>Amoksiklav</w:t>
      </w:r>
      <w:proofErr w:type="spellEnd"/>
      <w:r w:rsidRPr="006427D0">
        <w:rPr>
          <w:rFonts w:ascii="Times New Roman" w:hAnsi="Times New Roman"/>
          <w:b/>
        </w:rPr>
        <w:t xml:space="preserve"> 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lastRenderedPageBreak/>
        <w:t>Jeigu pamiršote išgerti dozę, išgerkite ją kai tik prisiminsite. Kitą dozę galima gerti ne anksčiau, kaip po maždaug 4 valandų.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 xml:space="preserve">Nustojus vartoti </w:t>
      </w:r>
      <w:proofErr w:type="spellStart"/>
      <w:r w:rsidRPr="006427D0">
        <w:rPr>
          <w:rFonts w:ascii="Times New Roman" w:hAnsi="Times New Roman"/>
          <w:b/>
        </w:rPr>
        <w:t>Amoksiklav</w:t>
      </w:r>
      <w:proofErr w:type="spellEnd"/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reikia vartoti tiek laiko, kiek nurodė gydytojas, net jeigu jaučiatės gerai. Kad įveiktumėte infekcinę ligą, turite išgerti kiekvieną dozę. Jeigu organizme lieka bakterijų, liga gali atsinaujinti.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Jeigu kiltų daugiau klausimų dėl šio vaisto vartojimo, kreipkitės į gydytoją arba vaistininką.</w:t>
      </w: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8615FA" w:rsidRDefault="005A7FB4" w:rsidP="005A7F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A7FB4" w:rsidRPr="006427D0" w:rsidRDefault="005A7FB4" w:rsidP="005A7F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5" w:name="_Toc129243267"/>
      <w:bookmarkStart w:id="6" w:name="_Toc129243142"/>
      <w:r w:rsidRPr="006427D0">
        <w:rPr>
          <w:rFonts w:ascii="Times New Roman" w:hAnsi="Times New Roman"/>
          <w:b/>
        </w:rPr>
        <w:t>4.</w:t>
      </w:r>
      <w:r w:rsidRPr="006427D0">
        <w:rPr>
          <w:rFonts w:ascii="Times New Roman" w:hAnsi="Times New Roman"/>
          <w:b/>
        </w:rPr>
        <w:tab/>
        <w:t>Galimas šalutinis poveikis</w:t>
      </w:r>
      <w:bookmarkEnd w:id="5"/>
      <w:bookmarkEnd w:id="6"/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Būklės, kurių turite saugotis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Jeigu pasireiškė bet kuris iš išvardytų simptomų, nutraukite vaisto vartojimą ir nedelsiant kreipkitės į gydytoją:</w:t>
      </w:r>
    </w:p>
    <w:p w:rsidR="005A7FB4" w:rsidRPr="006427D0" w:rsidRDefault="005A7FB4" w:rsidP="005A7FB4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odos išbėrimas, ypač jei;</w:t>
      </w:r>
    </w:p>
    <w:p w:rsidR="005A7FB4" w:rsidRPr="006427D0" w:rsidRDefault="005A7FB4" w:rsidP="005A7FB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 xml:space="preserve">odos išbėrimas pasireiškia pūslėmis ar yra panašus į mažus taikinius (viduryje tamsi dėmelė, apsupta blyškesnės srities, kurią supa tamsus žiedas – </w:t>
      </w:r>
      <w:r w:rsidRPr="006427D0">
        <w:rPr>
          <w:rFonts w:ascii="Times New Roman" w:hAnsi="Times New Roman"/>
          <w:i/>
        </w:rPr>
        <w:t xml:space="preserve">daugiaformė </w:t>
      </w:r>
      <w:proofErr w:type="spellStart"/>
      <w:r w:rsidRPr="006427D0">
        <w:rPr>
          <w:rFonts w:ascii="Times New Roman" w:hAnsi="Times New Roman"/>
          <w:i/>
        </w:rPr>
        <w:t>eritema</w:t>
      </w:r>
      <w:proofErr w:type="spellEnd"/>
      <w:r w:rsidRPr="008615FA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 w:rsidR="005A7FB4" w:rsidRPr="00C0246E" w:rsidRDefault="005A7FB4" w:rsidP="005A7FB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odos išbėrimas plačiai išplitęs, pasireiškia pūslėmis ar odos lupimusi, ypač apie burną, nosį, akis ir lytinius organus (</w:t>
      </w:r>
      <w:proofErr w:type="spellStart"/>
      <w:r w:rsidRPr="006427D0">
        <w:rPr>
          <w:rFonts w:ascii="Times New Roman" w:hAnsi="Times New Roman"/>
          <w:i/>
        </w:rPr>
        <w:t>Stivenso</w:t>
      </w:r>
      <w:proofErr w:type="spellEnd"/>
      <w:r w:rsidRPr="006427D0">
        <w:rPr>
          <w:rFonts w:ascii="Times New Roman" w:hAnsi="Times New Roman"/>
          <w:i/>
        </w:rPr>
        <w:t>-Džonsono sindromas</w:t>
      </w:r>
      <w:r w:rsidRPr="006427D0">
        <w:rPr>
          <w:rFonts w:ascii="Times New Roman" w:hAnsi="Times New Roman"/>
        </w:rPr>
        <w:t>) ir sunkesnės formos, dėl kurių pasireiškia odos lupimasis dideliame kūno paviršiaus ploto (</w:t>
      </w:r>
      <w:r w:rsidRPr="006427D0">
        <w:rPr>
          <w:rFonts w:ascii="Times New Roman" w:hAnsi="Times New Roman"/>
          <w:i/>
        </w:rPr>
        <w:t xml:space="preserve">toksinė epidermio </w:t>
      </w:r>
      <w:proofErr w:type="spellStart"/>
      <w:r w:rsidRPr="006427D0">
        <w:rPr>
          <w:rFonts w:ascii="Times New Roman" w:hAnsi="Times New Roman"/>
          <w:i/>
        </w:rPr>
        <w:t>nekrolizė</w:t>
      </w:r>
      <w:proofErr w:type="spellEnd"/>
      <w:r w:rsidRPr="006427D0">
        <w:rPr>
          <w:rFonts w:ascii="Times New Roman" w:hAnsi="Times New Roman"/>
        </w:rPr>
        <w:t>);</w:t>
      </w:r>
    </w:p>
    <w:p w:rsidR="005A7FB4" w:rsidRPr="00C0246E" w:rsidRDefault="005A7FB4" w:rsidP="005A7FB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plačiai išplitęs raudonas odos išbėrimas, pasireiškiantis mažomis pūlingomis pūslėmis (</w:t>
      </w:r>
      <w:proofErr w:type="spellStart"/>
      <w:r w:rsidRPr="006427D0">
        <w:rPr>
          <w:rFonts w:ascii="Times New Roman" w:hAnsi="Times New Roman"/>
          <w:i/>
        </w:rPr>
        <w:t>buliozinis</w:t>
      </w:r>
      <w:proofErr w:type="spellEnd"/>
      <w:r w:rsidRPr="006427D0">
        <w:rPr>
          <w:rFonts w:ascii="Times New Roman" w:hAnsi="Times New Roman"/>
          <w:i/>
        </w:rPr>
        <w:t xml:space="preserve"> (</w:t>
      </w:r>
      <w:proofErr w:type="spellStart"/>
      <w:r w:rsidRPr="006427D0">
        <w:rPr>
          <w:rFonts w:ascii="Times New Roman" w:hAnsi="Times New Roman"/>
          <w:i/>
        </w:rPr>
        <w:t>pūslinis</w:t>
      </w:r>
      <w:proofErr w:type="spellEnd"/>
      <w:r w:rsidRPr="006427D0">
        <w:rPr>
          <w:rFonts w:ascii="Times New Roman" w:hAnsi="Times New Roman"/>
          <w:i/>
        </w:rPr>
        <w:t xml:space="preserve">) </w:t>
      </w:r>
      <w:proofErr w:type="spellStart"/>
      <w:r w:rsidRPr="006427D0">
        <w:rPr>
          <w:rFonts w:ascii="Times New Roman" w:hAnsi="Times New Roman"/>
          <w:i/>
        </w:rPr>
        <w:t>eksfoliacinis</w:t>
      </w:r>
      <w:proofErr w:type="spellEnd"/>
      <w:r w:rsidRPr="006427D0">
        <w:rPr>
          <w:rFonts w:ascii="Times New Roman" w:hAnsi="Times New Roman"/>
          <w:i/>
        </w:rPr>
        <w:t xml:space="preserve"> dermatitas</w:t>
      </w:r>
      <w:r w:rsidRPr="006427D0">
        <w:rPr>
          <w:rFonts w:ascii="Times New Roman" w:hAnsi="Times New Roman"/>
        </w:rPr>
        <w:t>);</w:t>
      </w:r>
    </w:p>
    <w:p w:rsidR="005A7FB4" w:rsidRPr="00C0246E" w:rsidRDefault="005A7FB4" w:rsidP="005A7FB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i/>
        </w:rPr>
      </w:pPr>
      <w:r w:rsidRPr="006427D0">
        <w:rPr>
          <w:rFonts w:ascii="Times New Roman" w:hAnsi="Times New Roman"/>
        </w:rPr>
        <w:t xml:space="preserve"> išbėrimas raudonas, žvynuotas, pasireiškiantis gumbais po oda ir pūslėmis (</w:t>
      </w:r>
      <w:proofErr w:type="spellStart"/>
      <w:r w:rsidRPr="006427D0">
        <w:rPr>
          <w:rFonts w:ascii="Times New Roman" w:hAnsi="Times New Roman"/>
          <w:i/>
        </w:rPr>
        <w:t>egzanteminė</w:t>
      </w:r>
      <w:proofErr w:type="spellEnd"/>
      <w:r w:rsidRPr="006427D0">
        <w:rPr>
          <w:rFonts w:ascii="Times New Roman" w:hAnsi="Times New Roman"/>
          <w:i/>
        </w:rPr>
        <w:t xml:space="preserve"> </w:t>
      </w:r>
      <w:proofErr w:type="spellStart"/>
      <w:r w:rsidRPr="006427D0">
        <w:rPr>
          <w:rFonts w:ascii="Times New Roman" w:hAnsi="Times New Roman"/>
          <w:i/>
        </w:rPr>
        <w:t>pustuliozė</w:t>
      </w:r>
      <w:proofErr w:type="spellEnd"/>
      <w:r w:rsidRPr="008615FA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 w:rsidR="005A7FB4" w:rsidRPr="006427D0" w:rsidRDefault="005A7FB4" w:rsidP="005A7FB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kraujagyslių uždegimas (</w:t>
      </w:r>
      <w:proofErr w:type="spellStart"/>
      <w:r w:rsidRPr="006427D0">
        <w:rPr>
          <w:rFonts w:ascii="Times New Roman" w:hAnsi="Times New Roman"/>
          <w:i/>
        </w:rPr>
        <w:t>vaskulitas</w:t>
      </w:r>
      <w:proofErr w:type="spellEnd"/>
      <w:r w:rsidRPr="006427D0">
        <w:rPr>
          <w:rFonts w:ascii="Times New Roman" w:hAnsi="Times New Roman"/>
        </w:rPr>
        <w:t>), kuris gali pasireikšti raudonomis ar purpurinėmis iškiliomis dėmėmis odoje, bet gali paveikti ir kitas organizmo vietas;</w:t>
      </w:r>
    </w:p>
    <w:p w:rsidR="005A7FB4" w:rsidRPr="006427D0" w:rsidRDefault="005A7FB4" w:rsidP="005A7FB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karščiavimas, sąnarių skausmas, kaklo, pažastų ar kirkšnių limfmazgių padidėjimas;</w:t>
      </w:r>
    </w:p>
    <w:p w:rsidR="005A7FB4" w:rsidRPr="006427D0" w:rsidRDefault="005A7FB4" w:rsidP="005A7FB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patinimas, kartais veido ar burnos (</w:t>
      </w:r>
      <w:proofErr w:type="spellStart"/>
      <w:r w:rsidRPr="006427D0">
        <w:rPr>
          <w:rFonts w:ascii="Times New Roman" w:hAnsi="Times New Roman"/>
          <w:i/>
        </w:rPr>
        <w:t>angioneurozinė</w:t>
      </w:r>
      <w:proofErr w:type="spellEnd"/>
      <w:r w:rsidRPr="006427D0">
        <w:rPr>
          <w:rFonts w:ascii="Times New Roman" w:hAnsi="Times New Roman"/>
          <w:i/>
        </w:rPr>
        <w:t xml:space="preserve"> edema</w:t>
      </w:r>
      <w:r w:rsidRPr="006427D0">
        <w:rPr>
          <w:rFonts w:ascii="Times New Roman" w:hAnsi="Times New Roman"/>
        </w:rPr>
        <w:t>), dėl kurio gali pasunkėti kvėpavimas;</w:t>
      </w:r>
    </w:p>
    <w:p w:rsidR="005A7FB4" w:rsidRPr="006427D0" w:rsidRDefault="005A7FB4" w:rsidP="005A7FB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ūminis kraujotakos nepakankamumas (</w:t>
      </w:r>
      <w:proofErr w:type="spellStart"/>
      <w:r w:rsidRPr="006427D0">
        <w:rPr>
          <w:rFonts w:ascii="Times New Roman" w:hAnsi="Times New Roman"/>
          <w:i/>
        </w:rPr>
        <w:t>kolapsas</w:t>
      </w:r>
      <w:proofErr w:type="spellEnd"/>
      <w:r w:rsidRPr="008615FA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 w:rsidR="005A7FB4" w:rsidRPr="006427D0" w:rsidRDefault="005A7FB4" w:rsidP="005A7FB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</w:rPr>
        <w:t>viduriavimas vandeningomis išmatomis su krauju ir gleivėmis, pilvo skausmas ir (arba) karščiavimas. Tai gali būti žarnyno uždegimo požymiai.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>Kitas šalutinis poveikis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 xml:space="preserve">Labai dažnas šalutinis poveikis </w:t>
      </w:r>
      <w:r w:rsidRPr="006427D0">
        <w:rPr>
          <w:rFonts w:ascii="Times New Roman" w:hAnsi="Times New Roman"/>
        </w:rPr>
        <w:t>(gali pasireikšti daugiau kaip 1 iš 10 žmonių)</w:t>
      </w:r>
    </w:p>
    <w:p w:rsidR="005A7FB4" w:rsidRPr="00C0246E" w:rsidRDefault="005A7FB4" w:rsidP="005A7FB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viduriavimas (suaugusiesiems).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 xml:space="preserve">Dažnas šalutinis poveikis </w:t>
      </w:r>
      <w:r w:rsidRPr="006427D0">
        <w:rPr>
          <w:rFonts w:ascii="Times New Roman" w:hAnsi="Times New Roman"/>
        </w:rPr>
        <w:t>(gali pasireikšti ne daugiau kaip 1 iš 10 žmonių)</w:t>
      </w:r>
    </w:p>
    <w:p w:rsidR="005A7FB4" w:rsidRPr="00C0246E" w:rsidRDefault="005A7FB4" w:rsidP="005A7FB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pienligė (</w:t>
      </w:r>
      <w:proofErr w:type="spellStart"/>
      <w:r w:rsidRPr="006427D0">
        <w:rPr>
          <w:rFonts w:ascii="Times New Roman" w:hAnsi="Times New Roman"/>
        </w:rPr>
        <w:t>kandidozė</w:t>
      </w:r>
      <w:proofErr w:type="spellEnd"/>
      <w:r w:rsidRPr="006427D0">
        <w:rPr>
          <w:rFonts w:ascii="Times New Roman" w:hAnsi="Times New Roman"/>
        </w:rPr>
        <w:t xml:space="preserve"> – </w:t>
      </w:r>
      <w:proofErr w:type="spellStart"/>
      <w:r w:rsidRPr="006427D0">
        <w:rPr>
          <w:rFonts w:ascii="Times New Roman" w:hAnsi="Times New Roman"/>
        </w:rPr>
        <w:t>mieliagrybių</w:t>
      </w:r>
      <w:proofErr w:type="spellEnd"/>
      <w:r w:rsidRPr="006427D0">
        <w:rPr>
          <w:rFonts w:ascii="Times New Roman" w:hAnsi="Times New Roman"/>
        </w:rPr>
        <w:t xml:space="preserve"> sukelta makšties, burnos ar odos raukšlių infekcinė liga);</w:t>
      </w:r>
    </w:p>
    <w:p w:rsidR="005A7FB4" w:rsidRPr="00C0246E" w:rsidRDefault="005A7FB4" w:rsidP="005A7FB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lastRenderedPageBreak/>
        <w:t xml:space="preserve">pykinimas, ypač geriant dideles dozes. Jeigu pasireiškia toks poveikis, gerkite </w:t>
      </w:r>
      <w:proofErr w:type="spellStart"/>
      <w:r w:rsidRPr="006427D0">
        <w:rPr>
          <w:rFonts w:ascii="Times New Roman" w:hAnsi="Times New Roman"/>
        </w:rPr>
        <w:t>Amoksiklav</w:t>
      </w:r>
      <w:proofErr w:type="spellEnd"/>
      <w:r w:rsidRPr="006427D0">
        <w:rPr>
          <w:rFonts w:ascii="Times New Roman" w:hAnsi="Times New Roman"/>
        </w:rPr>
        <w:t xml:space="preserve"> prieš valgį.</w:t>
      </w:r>
    </w:p>
    <w:p w:rsidR="005A7FB4" w:rsidRPr="00C0246E" w:rsidRDefault="005A7FB4" w:rsidP="005A7FB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vėmimas;</w:t>
      </w:r>
    </w:p>
    <w:p w:rsidR="005A7FB4" w:rsidRPr="00C0246E" w:rsidRDefault="005A7FB4" w:rsidP="005A7FB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viduriavimas (vaikams).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 xml:space="preserve">Nedažnas šalutinis poveikis </w:t>
      </w:r>
      <w:r w:rsidRPr="006427D0">
        <w:rPr>
          <w:rFonts w:ascii="Times New Roman" w:hAnsi="Times New Roman"/>
        </w:rPr>
        <w:t>(gali pasireikšti ne daugiau kaip 1 iš 100 žmonių)</w:t>
      </w:r>
    </w:p>
    <w:p w:rsidR="005A7FB4" w:rsidRPr="00C0246E" w:rsidRDefault="005A7FB4" w:rsidP="005A7FB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odos išbėrimas, niežulys;</w:t>
      </w:r>
    </w:p>
    <w:p w:rsidR="005A7FB4" w:rsidRPr="00C0246E" w:rsidRDefault="005A7FB4" w:rsidP="005A7FB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iškilus niežtintysis išbėrimas (</w:t>
      </w:r>
      <w:r w:rsidRPr="006427D0">
        <w:rPr>
          <w:rFonts w:ascii="Times New Roman" w:hAnsi="Times New Roman"/>
          <w:i/>
        </w:rPr>
        <w:t>dilgėlinė</w:t>
      </w:r>
      <w:r w:rsidRPr="006427D0">
        <w:rPr>
          <w:rFonts w:ascii="Times New Roman" w:hAnsi="Times New Roman"/>
        </w:rPr>
        <w:t>);</w:t>
      </w:r>
    </w:p>
    <w:p w:rsidR="005A7FB4" w:rsidRPr="00C0246E" w:rsidRDefault="005A7FB4" w:rsidP="005A7FB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</w:pPr>
      <w:proofErr w:type="spellStart"/>
      <w:r w:rsidRPr="006427D0">
        <w:rPr>
          <w:rFonts w:ascii="Times New Roman" w:hAnsi="Times New Roman"/>
        </w:rPr>
        <w:t>nevirškinimas</w:t>
      </w:r>
      <w:proofErr w:type="spellEnd"/>
      <w:r w:rsidRPr="006427D0">
        <w:rPr>
          <w:rFonts w:ascii="Times New Roman" w:hAnsi="Times New Roman"/>
        </w:rPr>
        <w:t>;</w:t>
      </w:r>
    </w:p>
    <w:p w:rsidR="005A7FB4" w:rsidRPr="00C0246E" w:rsidRDefault="005A7FB4" w:rsidP="005A7FB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galvos svaigimas;</w:t>
      </w:r>
    </w:p>
    <w:p w:rsidR="005A7FB4" w:rsidRPr="00C0246E" w:rsidRDefault="005A7FB4" w:rsidP="005A7FB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galvos skausmas</w:t>
      </w:r>
      <w:r>
        <w:rPr>
          <w:rFonts w:ascii="Times New Roman" w:eastAsia="Times New Roman" w:hAnsi="Times New Roman" w:cs="Times New Roman"/>
        </w:rPr>
        <w:t>;</w:t>
      </w:r>
    </w:p>
    <w:p w:rsidR="005A7FB4" w:rsidRPr="00C0246E" w:rsidRDefault="005A7FB4" w:rsidP="005A7FB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tam tikrų medžiagų (</w:t>
      </w:r>
      <w:r w:rsidRPr="006427D0">
        <w:rPr>
          <w:rFonts w:ascii="Times New Roman" w:hAnsi="Times New Roman"/>
          <w:i/>
        </w:rPr>
        <w:t>fermentų</w:t>
      </w:r>
      <w:r w:rsidRPr="006427D0">
        <w:rPr>
          <w:rFonts w:ascii="Times New Roman" w:hAnsi="Times New Roman"/>
        </w:rPr>
        <w:t>), kurios gaminamos kepenyse, padaugėjimas (nustatomas kraujo tyrimais).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427D0">
        <w:rPr>
          <w:rFonts w:ascii="Times New Roman" w:hAnsi="Times New Roman"/>
          <w:b/>
        </w:rPr>
        <w:t xml:space="preserve">Retas šalutinis poveikis </w:t>
      </w:r>
      <w:r w:rsidRPr="006427D0">
        <w:rPr>
          <w:rFonts w:ascii="Times New Roman" w:hAnsi="Times New Roman"/>
        </w:rPr>
        <w:t>(gali pasireikšti ne daugiau kaip 1 iš 1000 žmonių)</w:t>
      </w:r>
    </w:p>
    <w:p w:rsidR="005A7FB4" w:rsidRPr="00C0246E" w:rsidRDefault="005A7FB4" w:rsidP="005A7FB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mažas kraujo ląstelių, kurios dalyvauja kraujo krešėjime, kiekis (nustatomas kraujo tyrimais);</w:t>
      </w:r>
    </w:p>
    <w:p w:rsidR="005A7FB4" w:rsidRPr="00C0246E" w:rsidRDefault="005A7FB4" w:rsidP="005A7FB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</w:pPr>
      <w:r w:rsidRPr="006427D0">
        <w:rPr>
          <w:rFonts w:ascii="Times New Roman" w:hAnsi="Times New Roman"/>
        </w:rPr>
        <w:t>mažas baltųjų kraujo ląstelių kiekis (nustatomas kraujo tyrimais).</w:t>
      </w:r>
    </w:p>
    <w:p w:rsidR="005A7FB4" w:rsidRPr="006427D0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000744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27D0">
        <w:rPr>
          <w:rFonts w:ascii="Times New Roman" w:hAnsi="Times New Roman"/>
          <w:b/>
        </w:rPr>
        <w:t>Dažnis nežinomas</w:t>
      </w:r>
      <w:r w:rsidRPr="006427D0">
        <w:rPr>
          <w:rFonts w:ascii="Times New Roman" w:hAnsi="Times New Roman"/>
        </w:rPr>
        <w:t xml:space="preserve"> (labai mažai daliai žmonių pasireiškė kitoks šalutinis poveikis, bet tikslus jo dažnis </w:t>
      </w:r>
      <w:r w:rsidRPr="00000744">
        <w:rPr>
          <w:rFonts w:ascii="Times New Roman" w:hAnsi="Times New Roman"/>
        </w:rPr>
        <w:t>nežinomas).</w:t>
      </w:r>
    </w:p>
    <w:p w:rsidR="005A7FB4" w:rsidRPr="00C0246E" w:rsidRDefault="005A7FB4" w:rsidP="005A7F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>kepenų uždegimas (</w:t>
      </w:r>
      <w:r w:rsidRPr="00000744">
        <w:rPr>
          <w:rFonts w:ascii="Times New Roman" w:hAnsi="Times New Roman"/>
          <w:i/>
        </w:rPr>
        <w:t>hepatitas</w:t>
      </w:r>
      <w:r w:rsidRPr="00000744">
        <w:rPr>
          <w:rFonts w:ascii="Times New Roman" w:hAnsi="Times New Roman"/>
        </w:rPr>
        <w:t>);</w:t>
      </w:r>
    </w:p>
    <w:p w:rsidR="005A7FB4" w:rsidRPr="00C0246E" w:rsidRDefault="005A7FB4" w:rsidP="005A7F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 xml:space="preserve">gelta dėl </w:t>
      </w:r>
      <w:proofErr w:type="spellStart"/>
      <w:r w:rsidRPr="00000744">
        <w:rPr>
          <w:rFonts w:ascii="Times New Roman" w:hAnsi="Times New Roman"/>
        </w:rPr>
        <w:t>bilirubino</w:t>
      </w:r>
      <w:proofErr w:type="spellEnd"/>
      <w:r w:rsidRPr="00000744">
        <w:rPr>
          <w:rFonts w:ascii="Times New Roman" w:hAnsi="Times New Roman"/>
        </w:rPr>
        <w:t xml:space="preserve"> padaugėjimo kraujyje (kepenyse gaminama medžiaga), kuri gali pasireikšti odos ir akių baltymo pageltimu;</w:t>
      </w:r>
    </w:p>
    <w:p w:rsidR="005A7FB4" w:rsidRPr="00C0246E" w:rsidRDefault="005A7FB4" w:rsidP="005A7F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>inkstų kanalėlių uždegimas;</w:t>
      </w:r>
    </w:p>
    <w:p w:rsidR="005A7FB4" w:rsidRPr="00C0246E" w:rsidRDefault="005A7FB4" w:rsidP="005A7F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>kraujo krešėjimo pailgėjimas;</w:t>
      </w:r>
    </w:p>
    <w:p w:rsidR="005A7FB4" w:rsidRPr="00C0246E" w:rsidRDefault="005A7FB4" w:rsidP="005A7F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>pernelyg didelis aktyvumas;</w:t>
      </w:r>
    </w:p>
    <w:p w:rsidR="005A7FB4" w:rsidRPr="00C0246E" w:rsidRDefault="005A7FB4" w:rsidP="005A7F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 xml:space="preserve">traukuliai (dideles </w:t>
      </w:r>
      <w:proofErr w:type="spellStart"/>
      <w:r w:rsidRPr="00000744">
        <w:rPr>
          <w:rFonts w:ascii="Times New Roman" w:hAnsi="Times New Roman"/>
        </w:rPr>
        <w:t>Amoksiklav</w:t>
      </w:r>
      <w:proofErr w:type="spellEnd"/>
      <w:r w:rsidRPr="00000744">
        <w:rPr>
          <w:rFonts w:ascii="Times New Roman" w:hAnsi="Times New Roman"/>
        </w:rPr>
        <w:t xml:space="preserve"> dozes vartojantiems ar inkstų funkcijos sutrikimais sergantiems žmonėms);</w:t>
      </w:r>
    </w:p>
    <w:p w:rsidR="005A7FB4" w:rsidRPr="00C0246E" w:rsidRDefault="005A7FB4" w:rsidP="005A7F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</w:pPr>
      <w:proofErr w:type="spellStart"/>
      <w:r w:rsidRPr="00000744">
        <w:rPr>
          <w:rFonts w:ascii="Times New Roman" w:hAnsi="Times New Roman"/>
        </w:rPr>
        <w:t>aseptinis</w:t>
      </w:r>
      <w:proofErr w:type="spellEnd"/>
      <w:r w:rsidRPr="00000744">
        <w:rPr>
          <w:rFonts w:ascii="Times New Roman" w:hAnsi="Times New Roman"/>
        </w:rPr>
        <w:t xml:space="preserve"> meningitas (ne mikroorganizmų sukeltas smegenų dangalų uždegimas);</w:t>
      </w:r>
    </w:p>
    <w:p w:rsidR="005A7FB4" w:rsidRPr="00C0246E" w:rsidRDefault="005A7FB4" w:rsidP="005A7F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>juodas liežuvis, kuris atrodo tarsi gauruotas;</w:t>
      </w:r>
    </w:p>
    <w:p w:rsidR="005A7FB4" w:rsidRPr="00C0246E" w:rsidRDefault="005A7FB4" w:rsidP="005A7F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>dantų spalvos pokyčiai (vaikams), kurie paprastai pašalinami, valant dantis šepetėliu</w:t>
      </w:r>
      <w:r>
        <w:rPr>
          <w:rFonts w:ascii="Times New Roman" w:eastAsia="Times New Roman" w:hAnsi="Times New Roman" w:cs="Times New Roman"/>
        </w:rPr>
        <w:t>;</w:t>
      </w:r>
    </w:p>
    <w:p w:rsidR="005A7FB4" w:rsidRPr="00C0246E" w:rsidRDefault="005A7FB4" w:rsidP="005A7F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>sunkus baltųjų kraujo ląstelių kiekio sumažėjimas (nustatomas kraujo tyrimais);</w:t>
      </w:r>
    </w:p>
    <w:p w:rsidR="005A7FB4" w:rsidRPr="00C0246E" w:rsidRDefault="005A7FB4" w:rsidP="005A7F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>mažas raudonųjų kraujo ląstelių kiekis (</w:t>
      </w:r>
      <w:r w:rsidRPr="00000744">
        <w:rPr>
          <w:rFonts w:ascii="Times New Roman" w:hAnsi="Times New Roman"/>
          <w:i/>
        </w:rPr>
        <w:t>hemolizinė anemija</w:t>
      </w:r>
      <w:r w:rsidRPr="00000744">
        <w:rPr>
          <w:rFonts w:ascii="Times New Roman" w:hAnsi="Times New Roman"/>
        </w:rPr>
        <w:t>) (nustatomas kraujo tyrimais);</w:t>
      </w:r>
    </w:p>
    <w:p w:rsidR="005A7FB4" w:rsidRPr="00C0246E" w:rsidRDefault="005A7FB4" w:rsidP="005A7FB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</w:pPr>
      <w:r w:rsidRPr="00000744">
        <w:rPr>
          <w:rFonts w:ascii="Times New Roman" w:hAnsi="Times New Roman"/>
        </w:rPr>
        <w:t>kristalai šlapime (nustatomi kraujo tyrimais).</w:t>
      </w:r>
    </w:p>
    <w:p w:rsidR="005A7FB4" w:rsidRPr="00000744" w:rsidRDefault="005A7FB4" w:rsidP="005A7F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7FB4" w:rsidRPr="001656D0" w:rsidRDefault="005A7FB4" w:rsidP="005A7FB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1656D0">
        <w:rPr>
          <w:rFonts w:ascii="Times New Roman" w:hAnsi="Times New Roman" w:cs="Times New Roman"/>
          <w:b/>
        </w:rPr>
        <w:t>Pranešimas apie šalutinį poveikį</w:t>
      </w:r>
    </w:p>
    <w:p w:rsidR="005A7FB4" w:rsidRPr="007956A0" w:rsidRDefault="005A7FB4" w:rsidP="001B5C0C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  <w:r w:rsidRPr="007956A0">
        <w:rPr>
          <w:rFonts w:ascii="Times New Roman" w:hAnsi="Times New Roman" w:cs="Times New Roman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7956A0">
        <w:rPr>
          <w:rFonts w:ascii="Times New Roman" w:hAnsi="Times New Roman" w:cs="Times New Roman"/>
          <w:lang w:eastAsia="zh-CN"/>
        </w:rPr>
        <w:t>elefonu 8 800 73568</w:t>
      </w:r>
      <w:r w:rsidRPr="00A56B7C">
        <w:rPr>
          <w:rFonts w:ascii="Times New Roman" w:hAnsi="Times New Roman" w:cs="Times New Roman"/>
        </w:rPr>
        <w:t xml:space="preserve"> arba užpildyti interneto svetainėje </w:t>
      </w:r>
      <w:hyperlink r:id="rId5" w:history="1">
        <w:r w:rsidRPr="007956A0">
          <w:rPr>
            <w:rStyle w:val="Hipersaitas"/>
            <w:rFonts w:ascii="Times New Roman" w:eastAsia="SimSun" w:hAnsi="Times New Roman" w:cs="Times New Roman"/>
          </w:rPr>
          <w:t>www.vvkt.lt</w:t>
        </w:r>
      </w:hyperlink>
      <w:r w:rsidRPr="007956A0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956A0">
        <w:rPr>
          <w:rFonts w:ascii="Times New Roman" w:hAnsi="Times New Roman" w:cs="Times New Roman"/>
          <w:lang w:eastAsia="zh-CN"/>
        </w:rPr>
        <w:t xml:space="preserve">nemokamu </w:t>
      </w:r>
      <w:r w:rsidRPr="007956A0">
        <w:rPr>
          <w:rFonts w:ascii="Times New Roman" w:hAnsi="Times New Roman" w:cs="Times New Roman"/>
        </w:rPr>
        <w:t>fakso numeriu 8 800 20131</w:t>
      </w:r>
      <w:r w:rsidRPr="00A56B7C">
        <w:rPr>
          <w:rFonts w:ascii="Times New Roman" w:hAnsi="Times New Roman" w:cs="Times New Roman"/>
          <w:lang w:eastAsia="zh-CN"/>
        </w:rPr>
        <w:t xml:space="preserve">, </w:t>
      </w:r>
      <w:r w:rsidRPr="00A56B7C">
        <w:rPr>
          <w:rFonts w:ascii="Times New Roman" w:hAnsi="Times New Roman" w:cs="Times New Roman"/>
        </w:rPr>
        <w:t xml:space="preserve">el. paštu </w:t>
      </w:r>
      <w:hyperlink r:id="rId6" w:history="1">
        <w:r w:rsidRPr="007956A0">
          <w:rPr>
            <w:rStyle w:val="Hipersaitas"/>
            <w:rFonts w:ascii="Times New Roman" w:eastAsia="SimSun" w:hAnsi="Times New Roman" w:cs="Times New Roman"/>
          </w:rPr>
          <w:t>NepageidaujamaR@vvkt.lt</w:t>
        </w:r>
      </w:hyperlink>
      <w:r w:rsidRPr="007956A0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7956A0">
          <w:rPr>
            <w:rStyle w:val="Hipersaitas"/>
            <w:rFonts w:ascii="Times New Roman" w:eastAsia="SimSun" w:hAnsi="Times New Roman" w:cs="Times New Roman"/>
          </w:rPr>
          <w:t>http://www.vvkt.lt</w:t>
        </w:r>
      </w:hyperlink>
      <w:r w:rsidRPr="007956A0">
        <w:rPr>
          <w:rFonts w:ascii="Times New Roman" w:hAnsi="Times New Roman" w:cs="Times New Roman"/>
        </w:rPr>
        <w:t>). Pranešdami apie šalutinį poveikį galite mums padėti gauti daugiau informacijos apie šio vaisto saugumą.</w:t>
      </w:r>
    </w:p>
    <w:p w:rsidR="005A7FB4" w:rsidRPr="001656D0" w:rsidRDefault="005A7FB4" w:rsidP="005A7F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A7FB4" w:rsidRPr="001656D0" w:rsidRDefault="005A7FB4" w:rsidP="005A7F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b/>
          <w:color w:val="000000"/>
        </w:rPr>
      </w:pPr>
      <w:bookmarkStart w:id="7" w:name="_Toc129243268"/>
      <w:bookmarkStart w:id="8" w:name="_Toc129243143"/>
      <w:r w:rsidRPr="001656D0">
        <w:rPr>
          <w:rFonts w:ascii="Times New Roman" w:hAnsi="Times New Roman" w:cs="Times New Roman"/>
          <w:b/>
        </w:rPr>
        <w:t>5.</w:t>
      </w:r>
      <w:r w:rsidRPr="001656D0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1656D0">
        <w:rPr>
          <w:rFonts w:ascii="Times New Roman" w:hAnsi="Times New Roman" w:cs="Times New Roman"/>
          <w:b/>
        </w:rPr>
        <w:t>Amoksiklav</w:t>
      </w:r>
      <w:proofErr w:type="spellEnd"/>
    </w:p>
    <w:p w:rsidR="005A7FB4" w:rsidRPr="009011E3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9011E3" w:rsidRDefault="005A7FB4" w:rsidP="005A7FB4">
      <w:pPr>
        <w:spacing w:after="0" w:line="240" w:lineRule="auto"/>
        <w:rPr>
          <w:rFonts w:ascii="Times New Roman" w:hAnsi="Times New Roman"/>
        </w:rPr>
      </w:pPr>
      <w:r w:rsidRPr="009011E3">
        <w:rPr>
          <w:rFonts w:ascii="Times New Roman" w:hAnsi="Times New Roman"/>
        </w:rPr>
        <w:t>Šį vaistą laikykite vaikams nepastebimoje ir nepasiekiamoje vietoje.</w:t>
      </w:r>
    </w:p>
    <w:p w:rsidR="005A7FB4" w:rsidRPr="009011E3" w:rsidRDefault="005A7FB4" w:rsidP="005A7FB4">
      <w:pPr>
        <w:spacing w:after="0" w:line="240" w:lineRule="auto"/>
        <w:jc w:val="both"/>
        <w:rPr>
          <w:rFonts w:ascii="Times New Roman" w:hAnsi="Times New Roman"/>
        </w:rPr>
      </w:pPr>
    </w:p>
    <w:p w:rsidR="005A7FB4" w:rsidRPr="009011E3" w:rsidRDefault="005A7FB4" w:rsidP="005A7FB4">
      <w:pPr>
        <w:spacing w:after="0" w:line="240" w:lineRule="auto"/>
        <w:jc w:val="both"/>
        <w:rPr>
          <w:rFonts w:ascii="Times New Roman" w:hAnsi="Times New Roman"/>
        </w:rPr>
      </w:pPr>
      <w:r w:rsidRPr="009011E3">
        <w:rPr>
          <w:rFonts w:ascii="Times New Roman" w:hAnsi="Times New Roman"/>
        </w:rPr>
        <w:t>Laikyti ne aukštesnėje kaip 25</w:t>
      </w:r>
      <w:r w:rsidR="00A56B7C">
        <w:rPr>
          <w:rFonts w:ascii="Times New Roman" w:hAnsi="Times New Roman"/>
        </w:rPr>
        <w:t> </w:t>
      </w:r>
      <w:proofErr w:type="spellStart"/>
      <w:r w:rsidRPr="009011E3">
        <w:rPr>
          <w:rFonts w:ascii="Times New Roman" w:hAnsi="Times New Roman"/>
          <w:vertAlign w:val="superscript"/>
        </w:rPr>
        <w:t>o</w:t>
      </w:r>
      <w:r w:rsidRPr="009011E3">
        <w:rPr>
          <w:rFonts w:ascii="Times New Roman" w:hAnsi="Times New Roman"/>
        </w:rPr>
        <w:t>C</w:t>
      </w:r>
      <w:proofErr w:type="spellEnd"/>
      <w:r w:rsidRPr="009011E3">
        <w:rPr>
          <w:rFonts w:ascii="Times New Roman" w:hAnsi="Times New Roman"/>
        </w:rPr>
        <w:t xml:space="preserve"> temperatūroje. </w:t>
      </w:r>
    </w:p>
    <w:p w:rsidR="005A7FB4" w:rsidRPr="009011E3" w:rsidRDefault="005A7FB4" w:rsidP="005A7FB4">
      <w:pPr>
        <w:spacing w:after="0" w:line="240" w:lineRule="auto"/>
        <w:jc w:val="both"/>
        <w:rPr>
          <w:rFonts w:ascii="Times New Roman" w:hAnsi="Times New Roman"/>
        </w:rPr>
      </w:pPr>
      <w:r w:rsidRPr="009011E3">
        <w:rPr>
          <w:rFonts w:ascii="Times New Roman" w:hAnsi="Times New Roman"/>
        </w:rPr>
        <w:t>Laikyti gamintojo pakuotėje.</w:t>
      </w:r>
    </w:p>
    <w:p w:rsidR="005A7FB4" w:rsidRPr="009011E3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9011E3" w:rsidRDefault="005A7FB4" w:rsidP="005A7FB4">
      <w:pPr>
        <w:spacing w:after="0" w:line="240" w:lineRule="auto"/>
        <w:rPr>
          <w:rFonts w:ascii="Times New Roman" w:hAnsi="Times New Roman"/>
        </w:rPr>
      </w:pPr>
      <w:r w:rsidRPr="009011E3">
        <w:rPr>
          <w:rFonts w:ascii="Times New Roman" w:hAnsi="Times New Roman"/>
        </w:rPr>
        <w:t>Ant dėžutės po „Tinka iki“ ir ant lizdinės plokštelės nurodytam tinkamumo laikui pasibaigus, šio vaisto vartoti negalima. Vaistas tinkamas vartoti iki paskutinės nurodyto mėnesio dienos.</w:t>
      </w:r>
    </w:p>
    <w:p w:rsidR="005A7FB4" w:rsidRPr="009011E3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9011E3" w:rsidRDefault="005A7FB4" w:rsidP="005A7FB4">
      <w:pPr>
        <w:spacing w:after="0" w:line="240" w:lineRule="auto"/>
        <w:rPr>
          <w:rFonts w:ascii="Times New Roman" w:hAnsi="Times New Roman"/>
        </w:rPr>
      </w:pPr>
      <w:r w:rsidRPr="009011E3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5A7FB4" w:rsidRPr="009011E3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8615FA" w:rsidRDefault="005A7FB4" w:rsidP="005A7F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A7FB4" w:rsidRPr="009011E3" w:rsidRDefault="005A7FB4" w:rsidP="005A7F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9" w:name="_Toc129243269"/>
      <w:bookmarkStart w:id="10" w:name="_Toc129243144"/>
      <w:r w:rsidRPr="009011E3">
        <w:rPr>
          <w:rFonts w:ascii="Times New Roman" w:hAnsi="Times New Roman"/>
          <w:b/>
        </w:rPr>
        <w:t>6.</w:t>
      </w:r>
      <w:r w:rsidRPr="009011E3">
        <w:rPr>
          <w:rFonts w:ascii="Times New Roman" w:hAnsi="Times New Roman"/>
          <w:b/>
        </w:rPr>
        <w:tab/>
      </w:r>
      <w:bookmarkEnd w:id="9"/>
      <w:bookmarkEnd w:id="10"/>
      <w:r w:rsidRPr="009011E3">
        <w:rPr>
          <w:rFonts w:ascii="Times New Roman" w:hAnsi="Times New Roman"/>
          <w:b/>
        </w:rPr>
        <w:t>Pakuotės turinys ir kita informacija</w:t>
      </w:r>
    </w:p>
    <w:p w:rsidR="005A7FB4" w:rsidRPr="00C31D4C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C31D4C" w:rsidRDefault="005A7FB4" w:rsidP="005A7FB4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C31D4C">
        <w:rPr>
          <w:rFonts w:ascii="Times New Roman" w:hAnsi="Times New Roman"/>
          <w:b/>
        </w:rPr>
        <w:t>Amoksiklav</w:t>
      </w:r>
      <w:proofErr w:type="spellEnd"/>
      <w:r w:rsidRPr="00C31D4C">
        <w:rPr>
          <w:rFonts w:ascii="Times New Roman" w:hAnsi="Times New Roman"/>
          <w:b/>
        </w:rPr>
        <w:t xml:space="preserve"> sudėtis</w:t>
      </w:r>
    </w:p>
    <w:p w:rsidR="005A7FB4" w:rsidRPr="00C31D4C" w:rsidRDefault="005A7FB4" w:rsidP="005A7FB4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C31D4C">
        <w:rPr>
          <w:rFonts w:ascii="Times New Roman" w:hAnsi="Times New Roman"/>
        </w:rPr>
        <w:t>-</w:t>
      </w:r>
      <w:r w:rsidRPr="00C31D4C">
        <w:rPr>
          <w:rFonts w:ascii="Times New Roman" w:hAnsi="Times New Roman"/>
        </w:rPr>
        <w:tab/>
        <w:t xml:space="preserve">Veikliosios medžiagos yra </w:t>
      </w:r>
      <w:proofErr w:type="spellStart"/>
      <w:r w:rsidRPr="00C31D4C">
        <w:rPr>
          <w:rFonts w:ascii="Times New Roman" w:hAnsi="Times New Roman"/>
        </w:rPr>
        <w:t>amoksicilinas</w:t>
      </w:r>
      <w:proofErr w:type="spellEnd"/>
      <w:r w:rsidRPr="00C31D4C">
        <w:rPr>
          <w:rFonts w:ascii="Times New Roman" w:hAnsi="Times New Roman"/>
        </w:rPr>
        <w:t xml:space="preserve"> ir </w:t>
      </w:r>
      <w:proofErr w:type="spellStart"/>
      <w:r w:rsidRPr="00C31D4C">
        <w:rPr>
          <w:rFonts w:ascii="Times New Roman" w:hAnsi="Times New Roman"/>
        </w:rPr>
        <w:t>klavulano</w:t>
      </w:r>
      <w:proofErr w:type="spellEnd"/>
      <w:r w:rsidRPr="00C31D4C">
        <w:rPr>
          <w:rFonts w:ascii="Times New Roman" w:hAnsi="Times New Roman"/>
        </w:rPr>
        <w:t xml:space="preserve"> rūgštis.</w:t>
      </w:r>
    </w:p>
    <w:p w:rsidR="005A7FB4" w:rsidRPr="00C31D4C" w:rsidRDefault="005A7FB4" w:rsidP="005A7FB4">
      <w:pPr>
        <w:tabs>
          <w:tab w:val="left" w:pos="567"/>
        </w:tabs>
        <w:spacing w:after="0" w:line="240" w:lineRule="auto"/>
        <w:ind w:left="540"/>
        <w:rPr>
          <w:rFonts w:ascii="Times New Roman" w:hAnsi="Times New Roman"/>
          <w:i/>
        </w:rPr>
      </w:pPr>
      <w:r w:rsidRPr="00C31D4C">
        <w:rPr>
          <w:rFonts w:ascii="Times New Roman" w:hAnsi="Times New Roman"/>
        </w:rPr>
        <w:t xml:space="preserve">Kiekvienoje </w:t>
      </w:r>
      <w:proofErr w:type="spellStart"/>
      <w:r w:rsidRPr="00C31D4C">
        <w:rPr>
          <w:rFonts w:ascii="Times New Roman" w:hAnsi="Times New Roman"/>
        </w:rPr>
        <w:t>Amoksiklav</w:t>
      </w:r>
      <w:proofErr w:type="spellEnd"/>
      <w:r w:rsidRPr="00C31D4C">
        <w:rPr>
          <w:rFonts w:ascii="Times New Roman" w:hAnsi="Times New Roman"/>
        </w:rPr>
        <w:t xml:space="preserve"> 875 mg/125 mg </w:t>
      </w:r>
      <w:r w:rsidR="00903131">
        <w:rPr>
          <w:rFonts w:ascii="Times New Roman" w:hAnsi="Times New Roman"/>
        </w:rPr>
        <w:t xml:space="preserve">plėvele dengtoje </w:t>
      </w:r>
      <w:r w:rsidRPr="00C31D4C">
        <w:rPr>
          <w:rFonts w:ascii="Times New Roman" w:hAnsi="Times New Roman"/>
        </w:rPr>
        <w:t xml:space="preserve">tabletėje yra 875 mg </w:t>
      </w:r>
      <w:proofErr w:type="spellStart"/>
      <w:r w:rsidRPr="00C31D4C">
        <w:rPr>
          <w:rFonts w:ascii="Times New Roman" w:hAnsi="Times New Roman"/>
        </w:rPr>
        <w:t>amoksicilino</w:t>
      </w:r>
      <w:proofErr w:type="spellEnd"/>
      <w:r w:rsidRPr="00C31D4C">
        <w:rPr>
          <w:rFonts w:ascii="Times New Roman" w:hAnsi="Times New Roman"/>
        </w:rPr>
        <w:t xml:space="preserve"> (</w:t>
      </w:r>
      <w:proofErr w:type="spellStart"/>
      <w:r w:rsidRPr="00C31D4C">
        <w:rPr>
          <w:rFonts w:ascii="Times New Roman" w:hAnsi="Times New Roman"/>
        </w:rPr>
        <w:t>amoksicilino</w:t>
      </w:r>
      <w:proofErr w:type="spellEnd"/>
      <w:r w:rsidRPr="00C31D4C">
        <w:rPr>
          <w:rFonts w:ascii="Times New Roman" w:hAnsi="Times New Roman"/>
        </w:rPr>
        <w:t xml:space="preserve"> </w:t>
      </w:r>
      <w:proofErr w:type="spellStart"/>
      <w:r w:rsidRPr="00C31D4C">
        <w:rPr>
          <w:rFonts w:ascii="Times New Roman" w:hAnsi="Times New Roman"/>
        </w:rPr>
        <w:t>trihidrato</w:t>
      </w:r>
      <w:proofErr w:type="spellEnd"/>
      <w:r w:rsidRPr="00C31D4C">
        <w:rPr>
          <w:rFonts w:ascii="Times New Roman" w:hAnsi="Times New Roman"/>
        </w:rPr>
        <w:t xml:space="preserve"> pavidalu) ir 125 mg </w:t>
      </w:r>
      <w:proofErr w:type="spellStart"/>
      <w:r w:rsidRPr="00C31D4C">
        <w:rPr>
          <w:rFonts w:ascii="Times New Roman" w:hAnsi="Times New Roman"/>
        </w:rPr>
        <w:t>klavulano</w:t>
      </w:r>
      <w:proofErr w:type="spellEnd"/>
      <w:r w:rsidRPr="00C31D4C">
        <w:rPr>
          <w:rFonts w:ascii="Times New Roman" w:hAnsi="Times New Roman"/>
        </w:rPr>
        <w:t xml:space="preserve"> rūgšties (kalio </w:t>
      </w:r>
      <w:proofErr w:type="spellStart"/>
      <w:r w:rsidRPr="00C31D4C">
        <w:rPr>
          <w:rFonts w:ascii="Times New Roman" w:hAnsi="Times New Roman"/>
        </w:rPr>
        <w:t>klavulanato</w:t>
      </w:r>
      <w:proofErr w:type="spellEnd"/>
      <w:r w:rsidRPr="00C31D4C">
        <w:rPr>
          <w:rFonts w:ascii="Times New Roman" w:hAnsi="Times New Roman"/>
        </w:rPr>
        <w:t xml:space="preserve"> pavidalu).</w:t>
      </w:r>
    </w:p>
    <w:p w:rsidR="005A7FB4" w:rsidRPr="00C31D4C" w:rsidRDefault="005A7FB4" w:rsidP="005A7FB4">
      <w:pPr>
        <w:tabs>
          <w:tab w:val="left" w:pos="567"/>
        </w:tabs>
        <w:spacing w:after="0" w:line="240" w:lineRule="auto"/>
        <w:ind w:left="540" w:hanging="540"/>
        <w:rPr>
          <w:rFonts w:ascii="Times New Roman" w:hAnsi="Times New Roman"/>
          <w:i/>
        </w:rPr>
      </w:pPr>
      <w:r w:rsidRPr="00C31D4C">
        <w:rPr>
          <w:rFonts w:ascii="Times New Roman" w:hAnsi="Times New Roman"/>
        </w:rPr>
        <w:t>-</w:t>
      </w:r>
      <w:r w:rsidRPr="00C31D4C">
        <w:rPr>
          <w:rFonts w:ascii="Times New Roman" w:hAnsi="Times New Roman"/>
        </w:rPr>
        <w:tab/>
        <w:t xml:space="preserve">Pagalbinės medžiagos. Tabletės </w:t>
      </w:r>
      <w:r w:rsidRPr="00C31D4C">
        <w:rPr>
          <w:rFonts w:ascii="Times New Roman" w:hAnsi="Times New Roman"/>
          <w:u w:val="single"/>
        </w:rPr>
        <w:t>šerdyje</w:t>
      </w:r>
      <w:r w:rsidRPr="00C31D4C">
        <w:rPr>
          <w:rFonts w:ascii="Times New Roman" w:hAnsi="Times New Roman"/>
        </w:rPr>
        <w:t xml:space="preserve"> yra koloidinis bevandenis silicio dioksidas, </w:t>
      </w:r>
      <w:proofErr w:type="spellStart"/>
      <w:r w:rsidRPr="00C31D4C">
        <w:rPr>
          <w:rFonts w:ascii="Times New Roman" w:hAnsi="Times New Roman"/>
        </w:rPr>
        <w:t>krospovidonas</w:t>
      </w:r>
      <w:proofErr w:type="spellEnd"/>
      <w:r w:rsidRPr="00C31D4C">
        <w:rPr>
          <w:rFonts w:ascii="Times New Roman" w:hAnsi="Times New Roman"/>
        </w:rPr>
        <w:t xml:space="preserve">, </w:t>
      </w:r>
      <w:proofErr w:type="spellStart"/>
      <w:r w:rsidRPr="00C31D4C">
        <w:rPr>
          <w:rFonts w:ascii="Times New Roman" w:hAnsi="Times New Roman"/>
        </w:rPr>
        <w:t>kroskarmeliozės</w:t>
      </w:r>
      <w:proofErr w:type="spellEnd"/>
      <w:r w:rsidRPr="00C31D4C">
        <w:rPr>
          <w:rFonts w:ascii="Times New Roman" w:hAnsi="Times New Roman"/>
        </w:rPr>
        <w:t xml:space="preserve"> natrio druska, magnio </w:t>
      </w:r>
      <w:proofErr w:type="spellStart"/>
      <w:r w:rsidRPr="00C31D4C">
        <w:rPr>
          <w:rFonts w:ascii="Times New Roman" w:hAnsi="Times New Roman"/>
        </w:rPr>
        <w:t>stearatas</w:t>
      </w:r>
      <w:proofErr w:type="spellEnd"/>
      <w:r w:rsidRPr="00C31D4C">
        <w:rPr>
          <w:rFonts w:ascii="Times New Roman" w:hAnsi="Times New Roman"/>
        </w:rPr>
        <w:t xml:space="preserve">, </w:t>
      </w:r>
      <w:proofErr w:type="spellStart"/>
      <w:r w:rsidRPr="00C31D4C">
        <w:rPr>
          <w:rFonts w:ascii="Times New Roman" w:hAnsi="Times New Roman"/>
        </w:rPr>
        <w:t>mikrokristalinė</w:t>
      </w:r>
      <w:proofErr w:type="spellEnd"/>
      <w:r w:rsidRPr="00C31D4C">
        <w:rPr>
          <w:rFonts w:ascii="Times New Roman" w:hAnsi="Times New Roman"/>
        </w:rPr>
        <w:t xml:space="preserve"> celiuliozė; </w:t>
      </w:r>
      <w:r w:rsidRPr="00C31D4C">
        <w:rPr>
          <w:rFonts w:ascii="Times New Roman" w:hAnsi="Times New Roman"/>
          <w:u w:val="single"/>
        </w:rPr>
        <w:t>plėvelėje</w:t>
      </w:r>
      <w:r w:rsidRPr="00C31D4C">
        <w:rPr>
          <w:rFonts w:ascii="Times New Roman" w:hAnsi="Times New Roman"/>
        </w:rPr>
        <w:t xml:space="preserve"> - </w:t>
      </w:r>
      <w:proofErr w:type="spellStart"/>
      <w:r w:rsidRPr="00C31D4C">
        <w:rPr>
          <w:rFonts w:ascii="Times New Roman" w:hAnsi="Times New Roman"/>
        </w:rPr>
        <w:t>hidroksipropilceliuliozė</w:t>
      </w:r>
      <w:proofErr w:type="spellEnd"/>
      <w:r w:rsidRPr="00C31D4C">
        <w:rPr>
          <w:rFonts w:ascii="Times New Roman" w:hAnsi="Times New Roman"/>
        </w:rPr>
        <w:t xml:space="preserve">, </w:t>
      </w:r>
      <w:proofErr w:type="spellStart"/>
      <w:r w:rsidRPr="00C31D4C">
        <w:rPr>
          <w:rFonts w:ascii="Times New Roman" w:hAnsi="Times New Roman"/>
        </w:rPr>
        <w:t>etilceliuliozė</w:t>
      </w:r>
      <w:proofErr w:type="spellEnd"/>
      <w:r w:rsidRPr="00C31D4C">
        <w:rPr>
          <w:rFonts w:ascii="Times New Roman" w:hAnsi="Times New Roman"/>
        </w:rPr>
        <w:t xml:space="preserve">, </w:t>
      </w:r>
      <w:proofErr w:type="spellStart"/>
      <w:r w:rsidRPr="00C31D4C">
        <w:rPr>
          <w:rFonts w:ascii="Times New Roman" w:hAnsi="Times New Roman"/>
        </w:rPr>
        <w:t>polisorbatas</w:t>
      </w:r>
      <w:proofErr w:type="spellEnd"/>
      <w:r w:rsidRPr="00C31D4C">
        <w:rPr>
          <w:rFonts w:ascii="Times New Roman" w:hAnsi="Times New Roman"/>
        </w:rPr>
        <w:t xml:space="preserve"> 80, </w:t>
      </w:r>
      <w:proofErr w:type="spellStart"/>
      <w:r w:rsidRPr="00C31D4C">
        <w:rPr>
          <w:rFonts w:ascii="Times New Roman" w:hAnsi="Times New Roman"/>
        </w:rPr>
        <w:t>trietilo</w:t>
      </w:r>
      <w:proofErr w:type="spellEnd"/>
      <w:r w:rsidRPr="00C31D4C">
        <w:rPr>
          <w:rFonts w:ascii="Times New Roman" w:hAnsi="Times New Roman"/>
        </w:rPr>
        <w:t xml:space="preserve"> citratas, titano dioksidas (</w:t>
      </w:r>
      <w:r w:rsidRPr="008615FA">
        <w:rPr>
          <w:rFonts w:ascii="Times New Roman" w:eastAsia="Times New Roman" w:hAnsi="Times New Roman" w:cs="Times New Roman"/>
          <w:lang w:eastAsia="lt-LT"/>
        </w:rPr>
        <w:t>E171</w:t>
      </w:r>
      <w:r w:rsidRPr="00C31D4C">
        <w:rPr>
          <w:rFonts w:ascii="Times New Roman" w:hAnsi="Times New Roman"/>
        </w:rPr>
        <w:t>), talkas.</w:t>
      </w:r>
    </w:p>
    <w:p w:rsidR="005A7FB4" w:rsidRPr="00C31D4C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C31D4C" w:rsidRDefault="005A7FB4" w:rsidP="005A7FB4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C31D4C">
        <w:rPr>
          <w:rFonts w:ascii="Times New Roman" w:hAnsi="Times New Roman"/>
          <w:b/>
        </w:rPr>
        <w:t>Amoksiklav</w:t>
      </w:r>
      <w:proofErr w:type="spellEnd"/>
      <w:r w:rsidRPr="00C31D4C">
        <w:rPr>
          <w:rFonts w:ascii="Times New Roman" w:hAnsi="Times New Roman"/>
          <w:b/>
        </w:rPr>
        <w:t xml:space="preserve"> išvaizda ir kiekis pakuotėje</w:t>
      </w:r>
    </w:p>
    <w:p w:rsidR="005A7FB4" w:rsidRPr="00C31D4C" w:rsidRDefault="005A7FB4" w:rsidP="005A7FB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C31D4C">
        <w:rPr>
          <w:rFonts w:ascii="Times New Roman" w:hAnsi="Times New Roman"/>
        </w:rPr>
        <w:t>Amoksiklav</w:t>
      </w:r>
      <w:proofErr w:type="spellEnd"/>
      <w:r w:rsidRPr="00C31D4C">
        <w:rPr>
          <w:rFonts w:ascii="Times New Roman" w:hAnsi="Times New Roman"/>
        </w:rPr>
        <w:t xml:space="preserve"> 875 mg/125 mg yra baltos arba balkšvos, pailgos, nuožulniais kraštais, plėvele dengtos tabletės. Vienoje jų pusėje yra įranta ir įspaustas ženklas “875/125”, kitoje – “AMC”. Vagelė skirta tik tabletei perlaužti, kad būtų lengviau nuryti, bet ne jai padalyti į lygias dozes.</w:t>
      </w:r>
    </w:p>
    <w:p w:rsidR="005A7FB4" w:rsidRPr="00B3178A" w:rsidRDefault="005A7FB4" w:rsidP="005A7FB4">
      <w:pPr>
        <w:spacing w:after="0" w:line="240" w:lineRule="auto"/>
        <w:rPr>
          <w:rFonts w:ascii="Times New Roman" w:hAnsi="Times New Roman"/>
        </w:rPr>
      </w:pPr>
      <w:r w:rsidRPr="00B3178A">
        <w:rPr>
          <w:rFonts w:ascii="Times New Roman" w:hAnsi="Times New Roman"/>
        </w:rPr>
        <w:t>Kartono dėžutėje yra dvi lizdinės plokštelės. Kiekvienoje jų yra 7 plėvele dengtos tabletės (14 tablečių).</w:t>
      </w:r>
    </w:p>
    <w:p w:rsidR="005A7FB4" w:rsidRPr="00B3178A" w:rsidRDefault="005A7FB4" w:rsidP="005A7FB4">
      <w:pPr>
        <w:spacing w:after="0" w:line="240" w:lineRule="auto"/>
        <w:rPr>
          <w:rFonts w:ascii="Times New Roman" w:hAnsi="Times New Roman"/>
        </w:rPr>
      </w:pPr>
    </w:p>
    <w:p w:rsidR="0013460F" w:rsidRDefault="0013460F" w:rsidP="005A7FB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Registruotojas ir gamintojas eksportuojančioje valstybėje</w:t>
      </w:r>
    </w:p>
    <w:p w:rsidR="005A7FB4" w:rsidRPr="001656D0" w:rsidRDefault="005A7FB4" w:rsidP="005A7FB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1656D0">
        <w:rPr>
          <w:rFonts w:ascii="Times New Roman" w:hAnsi="Times New Roman" w:cs="Times New Roman"/>
          <w:b/>
        </w:rPr>
        <w:t>Registruotojas</w:t>
      </w:r>
    </w:p>
    <w:p w:rsidR="00903131" w:rsidRPr="001656D0" w:rsidRDefault="00903131" w:rsidP="0090313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3460F">
        <w:rPr>
          <w:rFonts w:ascii="Times New Roman" w:hAnsi="Times New Roman" w:cs="Times New Roman"/>
        </w:rPr>
        <w:t>Lek</w:t>
      </w:r>
      <w:proofErr w:type="spellEnd"/>
      <w:r w:rsidRPr="0013460F">
        <w:rPr>
          <w:rFonts w:ascii="Times New Roman" w:hAnsi="Times New Roman" w:cs="Times New Roman"/>
        </w:rPr>
        <w:t xml:space="preserve"> </w:t>
      </w:r>
      <w:proofErr w:type="spellStart"/>
      <w:r w:rsidRPr="0013460F">
        <w:rPr>
          <w:rFonts w:ascii="Times New Roman" w:hAnsi="Times New Roman" w:cs="Times New Roman"/>
        </w:rPr>
        <w:t>Pharmaceuticals</w:t>
      </w:r>
      <w:proofErr w:type="spellEnd"/>
      <w:r w:rsidRPr="0013460F">
        <w:rPr>
          <w:rFonts w:ascii="Times New Roman" w:hAnsi="Times New Roman" w:cs="Times New Roman"/>
        </w:rPr>
        <w:t xml:space="preserve"> </w:t>
      </w:r>
      <w:proofErr w:type="spellStart"/>
      <w:r w:rsidRPr="0013460F">
        <w:rPr>
          <w:rFonts w:ascii="Times New Roman" w:hAnsi="Times New Roman" w:cs="Times New Roman"/>
        </w:rPr>
        <w:t>d.d</w:t>
      </w:r>
      <w:proofErr w:type="spellEnd"/>
      <w:r w:rsidRPr="0013460F">
        <w:rPr>
          <w:rFonts w:ascii="Times New Roman" w:hAnsi="Times New Roman" w:cs="Times New Roman"/>
        </w:rPr>
        <w:t>.</w:t>
      </w:r>
    </w:p>
    <w:p w:rsidR="0013460F" w:rsidRPr="0013460F" w:rsidRDefault="0013460F" w:rsidP="005A7FB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3460F">
        <w:rPr>
          <w:rFonts w:ascii="Times New Roman" w:hAnsi="Times New Roman" w:cs="Times New Roman"/>
        </w:rPr>
        <w:t>Verovskova</w:t>
      </w:r>
      <w:proofErr w:type="spellEnd"/>
      <w:r w:rsidRPr="0013460F">
        <w:rPr>
          <w:rFonts w:ascii="Times New Roman" w:hAnsi="Times New Roman" w:cs="Times New Roman"/>
        </w:rPr>
        <w:t xml:space="preserve"> 57</w:t>
      </w:r>
    </w:p>
    <w:p w:rsidR="0013460F" w:rsidRDefault="0013460F" w:rsidP="005A7FB4">
      <w:pPr>
        <w:spacing w:after="0" w:line="240" w:lineRule="auto"/>
        <w:rPr>
          <w:rFonts w:ascii="TimesNewRomanPSMT" w:eastAsia="TimesNewRomanPSMT" w:cs="TimesNewRomanPSMT"/>
        </w:rPr>
      </w:pPr>
      <w:r w:rsidRPr="0013460F">
        <w:rPr>
          <w:rFonts w:ascii="Times New Roman" w:hAnsi="Times New Roman" w:cs="Times New Roman"/>
        </w:rPr>
        <w:t xml:space="preserve">1526 </w:t>
      </w:r>
      <w:proofErr w:type="spellStart"/>
      <w:r w:rsidRPr="0013460F">
        <w:rPr>
          <w:rFonts w:ascii="Times New Roman" w:hAnsi="Times New Roman" w:cs="Times New Roman"/>
        </w:rPr>
        <w:t>Ljubljana</w:t>
      </w:r>
      <w:proofErr w:type="spellEnd"/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</w:rPr>
      </w:pPr>
      <w:r w:rsidRPr="001656D0">
        <w:rPr>
          <w:rFonts w:ascii="Times New Roman" w:hAnsi="Times New Roman" w:cs="Times New Roman"/>
        </w:rPr>
        <w:t>Slovėnija</w:t>
      </w:r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</w:rPr>
      </w:pPr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  <w:b/>
        </w:rPr>
      </w:pPr>
      <w:r w:rsidRPr="001656D0">
        <w:rPr>
          <w:rFonts w:ascii="Times New Roman" w:hAnsi="Times New Roman" w:cs="Times New Roman"/>
          <w:b/>
        </w:rPr>
        <w:t>Gamintojas</w:t>
      </w:r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656D0">
        <w:rPr>
          <w:rFonts w:ascii="Times New Roman" w:hAnsi="Times New Roman" w:cs="Times New Roman"/>
        </w:rPr>
        <w:t>Lek</w:t>
      </w:r>
      <w:proofErr w:type="spellEnd"/>
      <w:r w:rsidRPr="001656D0">
        <w:rPr>
          <w:rFonts w:ascii="Times New Roman" w:hAnsi="Times New Roman" w:cs="Times New Roman"/>
        </w:rPr>
        <w:t xml:space="preserve"> </w:t>
      </w:r>
      <w:proofErr w:type="spellStart"/>
      <w:r w:rsidRPr="001656D0">
        <w:rPr>
          <w:rFonts w:ascii="Times New Roman" w:hAnsi="Times New Roman" w:cs="Times New Roman"/>
        </w:rPr>
        <w:t>Pharmaceuticals</w:t>
      </w:r>
      <w:proofErr w:type="spellEnd"/>
      <w:r w:rsidRPr="001656D0">
        <w:rPr>
          <w:rFonts w:ascii="Times New Roman" w:hAnsi="Times New Roman" w:cs="Times New Roman"/>
        </w:rPr>
        <w:t xml:space="preserve"> </w:t>
      </w:r>
      <w:proofErr w:type="spellStart"/>
      <w:r w:rsidRPr="001656D0">
        <w:rPr>
          <w:rFonts w:ascii="Times New Roman" w:hAnsi="Times New Roman" w:cs="Times New Roman"/>
        </w:rPr>
        <w:t>d.d</w:t>
      </w:r>
      <w:proofErr w:type="spellEnd"/>
      <w:r w:rsidRPr="001656D0">
        <w:rPr>
          <w:rFonts w:ascii="Times New Roman" w:hAnsi="Times New Roman" w:cs="Times New Roman"/>
        </w:rPr>
        <w:t>.</w:t>
      </w:r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656D0">
        <w:rPr>
          <w:rFonts w:ascii="Times New Roman" w:hAnsi="Times New Roman" w:cs="Times New Roman"/>
        </w:rPr>
        <w:t>Verov</w:t>
      </w:r>
      <w:r w:rsidR="0013460F">
        <w:rPr>
          <w:rFonts w:ascii="Times New Roman" w:hAnsi="Times New Roman" w:cs="Times New Roman"/>
        </w:rPr>
        <w:t>s</w:t>
      </w:r>
      <w:r w:rsidRPr="001656D0">
        <w:rPr>
          <w:rFonts w:ascii="Times New Roman" w:hAnsi="Times New Roman" w:cs="Times New Roman"/>
        </w:rPr>
        <w:t>kova</w:t>
      </w:r>
      <w:proofErr w:type="spellEnd"/>
      <w:r w:rsidRPr="001656D0">
        <w:rPr>
          <w:rFonts w:ascii="Times New Roman" w:hAnsi="Times New Roman" w:cs="Times New Roman"/>
        </w:rPr>
        <w:t xml:space="preserve"> 57</w:t>
      </w:r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</w:rPr>
      </w:pPr>
      <w:r w:rsidRPr="001656D0">
        <w:rPr>
          <w:rFonts w:ascii="Times New Roman" w:hAnsi="Times New Roman" w:cs="Times New Roman"/>
        </w:rPr>
        <w:t xml:space="preserve">1526 </w:t>
      </w:r>
      <w:proofErr w:type="spellStart"/>
      <w:r w:rsidRPr="001656D0">
        <w:rPr>
          <w:rFonts w:ascii="Times New Roman" w:hAnsi="Times New Roman" w:cs="Times New Roman"/>
        </w:rPr>
        <w:t>Ljublijana</w:t>
      </w:r>
      <w:proofErr w:type="spellEnd"/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</w:rPr>
      </w:pPr>
      <w:r w:rsidRPr="001656D0">
        <w:rPr>
          <w:rFonts w:ascii="Times New Roman" w:hAnsi="Times New Roman" w:cs="Times New Roman"/>
        </w:rPr>
        <w:t>Slovėnija</w:t>
      </w:r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</w:rPr>
      </w:pPr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</w:rPr>
      </w:pPr>
      <w:r w:rsidRPr="001656D0">
        <w:rPr>
          <w:rFonts w:ascii="Times New Roman" w:hAnsi="Times New Roman" w:cs="Times New Roman"/>
        </w:rPr>
        <w:t>arba</w:t>
      </w:r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</w:rPr>
      </w:pPr>
    </w:p>
    <w:p w:rsidR="005A7FB4" w:rsidRPr="001656D0" w:rsidRDefault="005A7FB4" w:rsidP="005A7F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656D0">
        <w:rPr>
          <w:rFonts w:ascii="Times New Roman" w:hAnsi="Times New Roman" w:cs="Times New Roman"/>
        </w:rPr>
        <w:t>Lek</w:t>
      </w:r>
      <w:proofErr w:type="spellEnd"/>
      <w:r w:rsidRPr="001656D0">
        <w:rPr>
          <w:rFonts w:ascii="Times New Roman" w:hAnsi="Times New Roman" w:cs="Times New Roman"/>
        </w:rPr>
        <w:t xml:space="preserve"> </w:t>
      </w:r>
      <w:proofErr w:type="spellStart"/>
      <w:r w:rsidRPr="001656D0">
        <w:rPr>
          <w:rFonts w:ascii="Times New Roman" w:hAnsi="Times New Roman" w:cs="Times New Roman"/>
        </w:rPr>
        <w:t>Pharmaceuticals</w:t>
      </w:r>
      <w:proofErr w:type="spellEnd"/>
      <w:r w:rsidRPr="001656D0">
        <w:rPr>
          <w:rFonts w:ascii="Times New Roman" w:hAnsi="Times New Roman" w:cs="Times New Roman"/>
        </w:rPr>
        <w:t xml:space="preserve"> </w:t>
      </w:r>
      <w:proofErr w:type="spellStart"/>
      <w:r w:rsidRPr="001656D0">
        <w:rPr>
          <w:rFonts w:ascii="Times New Roman" w:hAnsi="Times New Roman" w:cs="Times New Roman"/>
        </w:rPr>
        <w:t>d.d</w:t>
      </w:r>
      <w:proofErr w:type="spellEnd"/>
      <w:r w:rsidRPr="001656D0">
        <w:rPr>
          <w:rFonts w:ascii="Times New Roman" w:hAnsi="Times New Roman" w:cs="Times New Roman"/>
        </w:rPr>
        <w:t>.</w:t>
      </w:r>
    </w:p>
    <w:p w:rsidR="005A7FB4" w:rsidRPr="001656D0" w:rsidRDefault="0013460F" w:rsidP="005A7FB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>
        <w:rPr>
          <w:rFonts w:ascii="Times New Roman" w:hAnsi="Times New Roman" w:cs="Times New Roman"/>
        </w:rPr>
        <w:t>Perzonali</w:t>
      </w:r>
      <w:proofErr w:type="spellEnd"/>
      <w:r>
        <w:rPr>
          <w:rFonts w:ascii="Times New Roman" w:hAnsi="Times New Roman" w:cs="Times New Roman"/>
        </w:rPr>
        <w:t xml:space="preserve"> 47</w:t>
      </w:r>
    </w:p>
    <w:p w:rsidR="005A7FB4" w:rsidRPr="001656D0" w:rsidRDefault="005A7FB4" w:rsidP="005A7FB4">
      <w:pPr>
        <w:spacing w:after="0" w:line="240" w:lineRule="auto"/>
        <w:rPr>
          <w:rFonts w:ascii="Times New Roman" w:hAnsi="Times New Roman" w:cs="Times New Roman"/>
        </w:rPr>
      </w:pPr>
      <w:r w:rsidRPr="001656D0">
        <w:rPr>
          <w:rFonts w:ascii="Times New Roman" w:hAnsi="Times New Roman" w:cs="Times New Roman"/>
        </w:rPr>
        <w:t xml:space="preserve">SI-2391 </w:t>
      </w:r>
      <w:proofErr w:type="spellStart"/>
      <w:r w:rsidRPr="001656D0">
        <w:rPr>
          <w:rFonts w:ascii="Times New Roman" w:hAnsi="Times New Roman" w:cs="Times New Roman"/>
        </w:rPr>
        <w:t>Prevalje</w:t>
      </w:r>
      <w:proofErr w:type="spellEnd"/>
    </w:p>
    <w:p w:rsidR="005A7FB4" w:rsidRPr="001656D0" w:rsidRDefault="005A7FB4" w:rsidP="005A7FB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>Slovėnija</w:t>
      </w:r>
    </w:p>
    <w:p w:rsidR="002F5CA6" w:rsidRPr="00580467" w:rsidRDefault="002F5CA6" w:rsidP="002F5CA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80467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:rsidR="002F5CA6" w:rsidRPr="00580467" w:rsidRDefault="002F5CA6" w:rsidP="002F5CA6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80467">
        <w:rPr>
          <w:rFonts w:ascii="Times New Roman" w:hAnsi="Times New Roman" w:cs="Times New Roman"/>
        </w:rPr>
        <w:t>UAB „</w:t>
      </w:r>
      <w:proofErr w:type="spellStart"/>
      <w:r w:rsidRPr="00580467">
        <w:rPr>
          <w:rFonts w:ascii="Times New Roman" w:hAnsi="Times New Roman" w:cs="Times New Roman"/>
        </w:rPr>
        <w:t>MedLinija</w:t>
      </w:r>
      <w:proofErr w:type="spellEnd"/>
      <w:r w:rsidRPr="00580467">
        <w:rPr>
          <w:rFonts w:ascii="Times New Roman" w:hAnsi="Times New Roman" w:cs="Times New Roman"/>
        </w:rPr>
        <w:t>“</w:t>
      </w:r>
    </w:p>
    <w:p w:rsidR="002F5CA6" w:rsidRPr="00580467" w:rsidRDefault="002F5CA6" w:rsidP="002F5CA6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80467">
        <w:rPr>
          <w:rFonts w:ascii="Times New Roman" w:hAnsi="Times New Roman" w:cs="Times New Roman"/>
        </w:rPr>
        <w:t>Juozo Miltinio g. 30</w:t>
      </w:r>
    </w:p>
    <w:p w:rsidR="002F5CA6" w:rsidRPr="00580467" w:rsidRDefault="002F5CA6" w:rsidP="002F5C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0467">
        <w:rPr>
          <w:rFonts w:ascii="Times New Roman" w:hAnsi="Times New Roman" w:cs="Times New Roman"/>
        </w:rPr>
        <w:t>LT-14270 Vilnius</w:t>
      </w:r>
    </w:p>
    <w:p w:rsidR="002F5CA6" w:rsidRPr="00580467" w:rsidRDefault="002F5CA6" w:rsidP="002F5CA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F5CA6" w:rsidRPr="00580467" w:rsidRDefault="002F5CA6" w:rsidP="002F5C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580467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:rsidR="002F5CA6" w:rsidRPr="00580467" w:rsidRDefault="002F5CA6" w:rsidP="002F5CA6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80467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:rsidR="002F5CA6" w:rsidRPr="00580467" w:rsidRDefault="002F5CA6" w:rsidP="002F5CA6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580467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580467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:rsidR="002F5CA6" w:rsidRPr="00580467" w:rsidRDefault="002F5CA6" w:rsidP="002F5CA6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80467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:rsidR="002F5CA6" w:rsidRPr="00580467" w:rsidRDefault="002F5CA6" w:rsidP="002F5CA6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80467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5A7FB4" w:rsidRDefault="005A7FB4" w:rsidP="005A7FB4">
      <w:pPr>
        <w:spacing w:after="0" w:line="240" w:lineRule="auto"/>
        <w:rPr>
          <w:rFonts w:ascii="Times New Roman" w:hAnsi="Times New Roman" w:cs="Times New Roman"/>
        </w:rPr>
      </w:pPr>
    </w:p>
    <w:p w:rsidR="00F577D6" w:rsidRDefault="00F577D6" w:rsidP="005A7FB4">
      <w:pPr>
        <w:spacing w:after="0" w:line="240" w:lineRule="auto"/>
        <w:rPr>
          <w:rFonts w:ascii="Times New Roman" w:hAnsi="Times New Roman" w:cs="Times New Roman"/>
        </w:rPr>
      </w:pPr>
    </w:p>
    <w:p w:rsidR="00F577D6" w:rsidRDefault="00F577D6" w:rsidP="005A7FB4">
      <w:pPr>
        <w:spacing w:after="0" w:line="240" w:lineRule="auto"/>
        <w:rPr>
          <w:rFonts w:ascii="Times New Roman" w:hAnsi="Times New Roman" w:cs="Times New Roman"/>
        </w:rPr>
      </w:pPr>
    </w:p>
    <w:p w:rsidR="00F577D6" w:rsidRPr="00A20067" w:rsidRDefault="00F577D6" w:rsidP="00F577D6">
      <w:pPr>
        <w:rPr>
          <w:i/>
        </w:rPr>
      </w:pPr>
      <w:bookmarkStart w:id="11" w:name="_Hlk490733550"/>
      <w:r w:rsidRPr="00C617A8">
        <w:rPr>
          <w:rFonts w:ascii="Times New Roman" w:eastAsia="Times New Roman" w:hAnsi="Times New Roman" w:cs="Times New Roman"/>
          <w:i/>
        </w:rPr>
        <w:t>Lygiagrečiai importuojamas vaistas skiriasi nuo referencinio vaisto</w:t>
      </w:r>
      <w:r>
        <w:rPr>
          <w:rFonts w:ascii="Times New Roman" w:eastAsia="Times New Roman" w:hAnsi="Times New Roman" w:cs="Times New Roman"/>
          <w:i/>
        </w:rPr>
        <w:t xml:space="preserve"> laikymo sąlygomis – lygiagrečiai importuojamo – laikyti gamintojo pakuotėje, referencinio </w:t>
      </w:r>
      <w:r>
        <w:rPr>
          <w:rFonts w:ascii="Times New Roman" w:eastAsia="Times New Roman" w:hAnsi="Times New Roman" w:cs="Times New Roman"/>
        </w:rPr>
        <w:t>-–</w:t>
      </w:r>
      <w:r w:rsidRPr="00A20067">
        <w:rPr>
          <w:rFonts w:ascii="Times New Roman" w:eastAsia="Times New Roman" w:hAnsi="Times New Roman" w:cs="Times New Roman"/>
        </w:rPr>
        <w:t xml:space="preserve"> </w:t>
      </w:r>
      <w:r w:rsidRPr="007C5D00">
        <w:rPr>
          <w:rFonts w:ascii="Times New Roman" w:eastAsia="Times New Roman" w:hAnsi="Times New Roman" w:cs="Times New Roman"/>
          <w:i/>
        </w:rPr>
        <w:t>l</w:t>
      </w:r>
      <w:r w:rsidRPr="00A20067">
        <w:rPr>
          <w:rFonts w:ascii="Times New Roman" w:hAnsi="Times New Roman"/>
          <w:i/>
        </w:rPr>
        <w:t>aikyti gamintojo pakuotėje, kad preparatas būtų apsaugotas nuo drėgmės.</w:t>
      </w:r>
    </w:p>
    <w:bookmarkEnd w:id="11"/>
    <w:p w:rsidR="00F577D6" w:rsidRPr="001656D0" w:rsidRDefault="00F577D6" w:rsidP="005A7FB4">
      <w:pPr>
        <w:spacing w:after="0" w:line="240" w:lineRule="auto"/>
        <w:rPr>
          <w:rFonts w:ascii="Times New Roman" w:hAnsi="Times New Roman" w:cs="Times New Roman"/>
        </w:rPr>
      </w:pPr>
    </w:p>
    <w:p w:rsidR="005A7FB4" w:rsidRDefault="005A7FB4" w:rsidP="005A7FB4">
      <w:pPr>
        <w:spacing w:after="0" w:line="240" w:lineRule="auto"/>
        <w:rPr>
          <w:rFonts w:ascii="Times New Roman" w:hAnsi="Times New Roman" w:cs="Times New Roman"/>
          <w:b/>
        </w:rPr>
      </w:pPr>
      <w:r w:rsidRPr="001656D0">
        <w:rPr>
          <w:rFonts w:ascii="Times New Roman" w:hAnsi="Times New Roman" w:cs="Times New Roman"/>
          <w:b/>
        </w:rPr>
        <w:t xml:space="preserve">Šis pakuotės lapelis paskutinį kartą peržiūrėtas </w:t>
      </w:r>
      <w:r w:rsidR="00074776">
        <w:rPr>
          <w:rFonts w:ascii="Times New Roman" w:hAnsi="Times New Roman" w:cs="Times New Roman"/>
          <w:b/>
        </w:rPr>
        <w:t>2017-09-27.</w:t>
      </w:r>
    </w:p>
    <w:p w:rsidR="008966BE" w:rsidRPr="001656D0" w:rsidRDefault="008966BE" w:rsidP="005A7FB4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:rsidR="005A7FB4" w:rsidRPr="001656D0" w:rsidRDefault="005A7FB4" w:rsidP="005A7FB4">
      <w:pPr>
        <w:spacing w:after="0" w:line="240" w:lineRule="auto"/>
        <w:outlineLvl w:val="5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1656D0">
        <w:rPr>
          <w:rFonts w:ascii="Times New Roman" w:hAnsi="Times New Roman" w:cs="Times New Roman"/>
          <w:i/>
        </w:rPr>
        <w:t xml:space="preserve"> </w:t>
      </w:r>
      <w:hyperlink r:id="rId8" w:history="1">
        <w:r w:rsidRPr="001656D0">
          <w:rPr>
            <w:rFonts w:ascii="Times New Roman" w:hAnsi="Times New Roman" w:cs="Times New Roman"/>
          </w:rPr>
          <w:t>http://www.vvkt.lt/</w:t>
        </w:r>
      </w:hyperlink>
      <w:r w:rsidRPr="001656D0">
        <w:rPr>
          <w:rFonts w:ascii="Times New Roman" w:hAnsi="Times New Roman" w:cs="Times New Roman"/>
        </w:rPr>
        <w:t>.</w:t>
      </w:r>
      <w:bookmarkEnd w:id="7"/>
      <w:bookmarkEnd w:id="8"/>
    </w:p>
    <w:p w:rsidR="005A7FB4" w:rsidRPr="001656D0" w:rsidRDefault="005A7FB4" w:rsidP="005A7FB4">
      <w:pPr>
        <w:spacing w:after="0" w:line="240" w:lineRule="auto"/>
        <w:outlineLvl w:val="5"/>
        <w:rPr>
          <w:rFonts w:ascii="Times New Roman" w:hAnsi="Times New Roman" w:cs="Times New Roman"/>
          <w:b/>
        </w:rPr>
      </w:pP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656D0">
        <w:rPr>
          <w:rFonts w:ascii="Times New Roman" w:hAnsi="Times New Roman" w:cs="Times New Roman"/>
          <w:b/>
        </w:rPr>
        <w:t>Patarimas/medicininis švietimas</w:t>
      </w: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>Antibiotikais gydomos bakterijų sukeliamos infekcinės ligos. Jie neveikia virusų sukeltų infekcinių ligų.</w:t>
      </w: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 xml:space="preserve">Kartais infekcinės ligos, kurias sukėlė bakterijos, nereaguoja į antibiotikų kursą. </w:t>
      </w:r>
      <w:r w:rsidRPr="001656D0">
        <w:rPr>
          <w:rFonts w:ascii="Times New Roman" w:eastAsia="Times New Roman" w:hAnsi="Times New Roman" w:cs="Times New Roman"/>
        </w:rPr>
        <w:t>Viena iš dažniausių</w:t>
      </w:r>
      <w:r w:rsidRPr="001656D0">
        <w:rPr>
          <w:rFonts w:ascii="Times New Roman" w:hAnsi="Times New Roman" w:cs="Times New Roman"/>
        </w:rPr>
        <w:t xml:space="preserve"> šio reiškinio priežasčių yra ta, kad bakterijos, kurios sukelia infekcines ligas, yra atsparios vartojamam antibiotikui. Tai reiškia, kad jos išgyvena ir net dauginasi, nepaisant antibiotiko vartojimo.</w:t>
      </w: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>Bakterijos gali tapti atspariomis antibiotikams dėl įvairių priežasčių. Atidus antibiotikų vartojimas</w:t>
      </w:r>
      <w:r w:rsidRPr="001656D0">
        <w:rPr>
          <w:rFonts w:ascii="Times New Roman" w:eastAsia="Times New Roman" w:hAnsi="Times New Roman" w:cs="Times New Roman"/>
        </w:rPr>
        <w:t xml:space="preserve"> </w:t>
      </w:r>
      <w:r w:rsidRPr="001656D0">
        <w:rPr>
          <w:rFonts w:ascii="Times New Roman" w:hAnsi="Times New Roman" w:cs="Times New Roman"/>
        </w:rPr>
        <w:t>gali padėti sumažinti bakterijų atsparumo jiems atsiradimo tikimybę.</w:t>
      </w: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 xml:space="preserve">Jeigu gydytojas skiria antibiotikų kursą, tai ketina gydyti tik ligą, kuria sergate šiuo metu. Išvardytų </w:t>
      </w:r>
      <w:r w:rsidRPr="001656D0">
        <w:rPr>
          <w:rFonts w:ascii="Times New Roman" w:eastAsia="Times New Roman" w:hAnsi="Times New Roman" w:cs="Times New Roman"/>
        </w:rPr>
        <w:t>rekomendacijų paisymas padės išvengti atsparių bakterijų, kurios padaro antibiotiką neveiksmingu,</w:t>
      </w:r>
      <w:r w:rsidRPr="001656D0">
        <w:rPr>
          <w:rFonts w:ascii="Times New Roman" w:hAnsi="Times New Roman" w:cs="Times New Roman"/>
        </w:rPr>
        <w:t xml:space="preserve"> atsiradimo.</w:t>
      </w: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>1. Labai svarbu, kad vartotumėte teisingą antibiotiko dozę reikiamu laiku tiek dienų, kiek paskirta.</w:t>
      </w: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>Perskaitykite vartojimo instrukciją etiketėje ir, jeigu ko nors nesupratote, paprašykite gydytojo arba vaistininko, kad paaiškintų.</w:t>
      </w: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lastRenderedPageBreak/>
        <w:t>2. Antibiotiko vartoti negalima, jeigu jis nepaskirtas būtent Jums. Antibiotiką galima vartoti tik tai infekcinei ligai gydyti, kurios gydymui jis buvo paskirtas.</w:t>
      </w: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>3. Antibiotikų, kurie buvo paskirti kitiems žmonėms, vartoti negalima, net jeigu jie sirgo panašia infekcine liga, kaip Jūs.</w:t>
      </w: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>4. Antibiotikų, kurie buvo paskirti Jums, perduoti vartoti kitiems žmonėms negalima.</w:t>
      </w:r>
    </w:p>
    <w:p w:rsidR="005A7FB4" w:rsidRPr="001656D0" w:rsidRDefault="005A7FB4" w:rsidP="005A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656D0">
        <w:rPr>
          <w:rFonts w:ascii="Times New Roman" w:hAnsi="Times New Roman" w:cs="Times New Roman"/>
        </w:rPr>
        <w:t>5. Jeigu vartojant pagal gydytojo nurodymus baigus kursą liko antibiotiko, likučius reikia grąžinti į</w:t>
      </w:r>
      <w:r w:rsidRPr="001656D0">
        <w:rPr>
          <w:rFonts w:ascii="Times New Roman" w:eastAsia="Times New Roman" w:hAnsi="Times New Roman" w:cs="Times New Roman"/>
        </w:rPr>
        <w:t xml:space="preserve"> vaistinę tinkamam sunaikinimui.</w:t>
      </w:r>
    </w:p>
    <w:p w:rsidR="005A7FB4" w:rsidRPr="00B3178A" w:rsidRDefault="005A7FB4" w:rsidP="005A7F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</w:p>
    <w:p w:rsidR="005A7FB4" w:rsidRPr="00B3178A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Pr="00B3178A" w:rsidRDefault="005A7FB4" w:rsidP="005A7FB4">
      <w:pPr>
        <w:spacing w:after="0" w:line="240" w:lineRule="auto"/>
        <w:rPr>
          <w:rFonts w:ascii="Times New Roman" w:hAnsi="Times New Roman"/>
        </w:rPr>
      </w:pPr>
    </w:p>
    <w:p w:rsidR="005A7FB4" w:rsidRDefault="005A7FB4" w:rsidP="005A7FB4"/>
    <w:p w:rsidR="007E1963" w:rsidRDefault="007E1963"/>
    <w:sectPr w:rsidR="007E1963" w:rsidSect="001656D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227BF3"/>
    <w:multiLevelType w:val="hybridMultilevel"/>
    <w:tmpl w:val="F4A4DF6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23ED7"/>
    <w:multiLevelType w:val="hybridMultilevel"/>
    <w:tmpl w:val="DE38910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30F89"/>
    <w:multiLevelType w:val="hybridMultilevel"/>
    <w:tmpl w:val="B02AB61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36BA1"/>
    <w:multiLevelType w:val="hybridMultilevel"/>
    <w:tmpl w:val="A29CDED8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13B37"/>
    <w:multiLevelType w:val="hybridMultilevel"/>
    <w:tmpl w:val="E31C417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146BF"/>
    <w:multiLevelType w:val="hybridMultilevel"/>
    <w:tmpl w:val="7DF0E20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C67A3"/>
    <w:multiLevelType w:val="hybridMultilevel"/>
    <w:tmpl w:val="656A021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45ADB"/>
    <w:multiLevelType w:val="hybridMultilevel"/>
    <w:tmpl w:val="8D4C2FE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40B23"/>
    <w:multiLevelType w:val="hybridMultilevel"/>
    <w:tmpl w:val="F24CE7CE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D03361"/>
    <w:multiLevelType w:val="hybridMultilevel"/>
    <w:tmpl w:val="BE72AB1C"/>
    <w:lvl w:ilvl="0" w:tplc="53E6EF1A">
      <w:start w:val="4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B2623"/>
    <w:multiLevelType w:val="hybridMultilevel"/>
    <w:tmpl w:val="9F8674F4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A064A7"/>
    <w:multiLevelType w:val="hybridMultilevel"/>
    <w:tmpl w:val="2BB2C6C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653279"/>
    <w:multiLevelType w:val="hybridMultilevel"/>
    <w:tmpl w:val="1A6288CA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F81B92"/>
    <w:multiLevelType w:val="hybridMultilevel"/>
    <w:tmpl w:val="BCDA95C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</w:num>
  <w:num w:numId="3">
    <w:abstractNumId w:val="2"/>
  </w:num>
  <w:num w:numId="4">
    <w:abstractNumId w:val="14"/>
  </w:num>
  <w:num w:numId="5">
    <w:abstractNumId w:val="11"/>
  </w:num>
  <w:num w:numId="6">
    <w:abstractNumId w:val="1"/>
  </w:num>
  <w:num w:numId="7">
    <w:abstractNumId w:val="8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pcagVV8zoB7ab4qBtWPFHDqxP1h1ZaGv5vk7QfNEVn5uRVJq7HYUlcmMKGnYeKoAJKeZm1yNEjzYXqGKI9Umw==" w:salt="gfabMsWxm3tY5TH99Sa6P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B4"/>
    <w:rsid w:val="00074776"/>
    <w:rsid w:val="0013460F"/>
    <w:rsid w:val="001B5C0C"/>
    <w:rsid w:val="00287366"/>
    <w:rsid w:val="002E1CD6"/>
    <w:rsid w:val="002F5CA6"/>
    <w:rsid w:val="005A7FB4"/>
    <w:rsid w:val="007515D2"/>
    <w:rsid w:val="007956A0"/>
    <w:rsid w:val="007E1963"/>
    <w:rsid w:val="00824819"/>
    <w:rsid w:val="008966BE"/>
    <w:rsid w:val="00903131"/>
    <w:rsid w:val="00A3103C"/>
    <w:rsid w:val="00A31888"/>
    <w:rsid w:val="00A56B7C"/>
    <w:rsid w:val="00B31ED2"/>
    <w:rsid w:val="00DD3345"/>
    <w:rsid w:val="00E04868"/>
    <w:rsid w:val="00E35AB9"/>
    <w:rsid w:val="00ED3B28"/>
    <w:rsid w:val="00F30FFD"/>
    <w:rsid w:val="00F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AA82C-DEC2-4A49-9D4E-19F29351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7FB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A7FB4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5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9824</Words>
  <Characters>5601</Characters>
  <Application>Microsoft Office Word</Application>
  <DocSecurity>12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Birutė Valkauskaitė</cp:lastModifiedBy>
  <cp:revision>2</cp:revision>
  <cp:lastPrinted>2017-06-30T12:34:00Z</cp:lastPrinted>
  <dcterms:created xsi:type="dcterms:W3CDTF">2017-09-29T07:54:00Z</dcterms:created>
  <dcterms:modified xsi:type="dcterms:W3CDTF">2017-09-29T07:54:00Z</dcterms:modified>
</cp:coreProperties>
</file>