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A2788" w14:textId="77777777" w:rsidR="0044746C" w:rsidRPr="00C10EAD" w:rsidRDefault="0044746C" w:rsidP="00397377">
      <w:pPr>
        <w:tabs>
          <w:tab w:val="left" w:pos="567"/>
        </w:tabs>
        <w:spacing w:after="0" w:line="240" w:lineRule="auto"/>
        <w:rPr>
          <w:rFonts w:ascii="Times New Roman" w:eastAsia="Times New Roman" w:hAnsi="Times New Roman" w:cs="Times New Roman"/>
        </w:rPr>
      </w:pPr>
      <w:bookmarkStart w:id="0" w:name="_GoBack"/>
      <w:bookmarkEnd w:id="0"/>
    </w:p>
    <w:p w14:paraId="37CA2789"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A"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B"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C"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D"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E"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8F"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90"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91"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92" w14:textId="77777777" w:rsidR="0044746C" w:rsidRPr="00C10EAD" w:rsidRDefault="0044746C" w:rsidP="00291A87">
      <w:pPr>
        <w:spacing w:after="0" w:line="240" w:lineRule="auto"/>
        <w:rPr>
          <w:rFonts w:ascii="Times New Roman" w:eastAsia="Times New Roman" w:hAnsi="Times New Roman" w:cs="Times New Roman"/>
        </w:rPr>
      </w:pPr>
    </w:p>
    <w:p w14:paraId="37CA2793" w14:textId="77777777" w:rsidR="0044746C" w:rsidRPr="00C10EAD" w:rsidRDefault="0044746C" w:rsidP="00291A87">
      <w:pPr>
        <w:spacing w:after="0" w:line="240" w:lineRule="auto"/>
        <w:rPr>
          <w:rFonts w:ascii="Times New Roman" w:eastAsia="Times New Roman" w:hAnsi="Times New Roman" w:cs="Times New Roman"/>
        </w:rPr>
      </w:pPr>
    </w:p>
    <w:p w14:paraId="37CA2794" w14:textId="77777777" w:rsidR="0044746C" w:rsidRPr="00C10EAD" w:rsidRDefault="0044746C" w:rsidP="00291A87">
      <w:pPr>
        <w:spacing w:after="0" w:line="240" w:lineRule="auto"/>
        <w:rPr>
          <w:rFonts w:ascii="Times New Roman" w:eastAsia="Times New Roman" w:hAnsi="Times New Roman" w:cs="Times New Roman"/>
        </w:rPr>
      </w:pPr>
    </w:p>
    <w:p w14:paraId="37CA2795" w14:textId="77777777" w:rsidR="0044746C" w:rsidRPr="00C10EAD" w:rsidRDefault="0044746C" w:rsidP="00291A87">
      <w:pPr>
        <w:spacing w:after="0" w:line="240" w:lineRule="auto"/>
        <w:rPr>
          <w:rFonts w:ascii="Times New Roman" w:eastAsia="Times New Roman" w:hAnsi="Times New Roman" w:cs="Times New Roman"/>
        </w:rPr>
      </w:pPr>
    </w:p>
    <w:p w14:paraId="37CA2796" w14:textId="77777777" w:rsidR="0044746C" w:rsidRPr="00C10EAD" w:rsidRDefault="0044746C" w:rsidP="00291A87">
      <w:pPr>
        <w:spacing w:after="0" w:line="240" w:lineRule="auto"/>
        <w:rPr>
          <w:rFonts w:ascii="Times New Roman" w:eastAsia="Times New Roman" w:hAnsi="Times New Roman" w:cs="Times New Roman"/>
        </w:rPr>
      </w:pPr>
    </w:p>
    <w:p w14:paraId="37CA2797" w14:textId="77777777" w:rsidR="0044746C" w:rsidRPr="00C10EAD" w:rsidRDefault="0044746C" w:rsidP="00291A87">
      <w:pPr>
        <w:spacing w:after="0" w:line="240" w:lineRule="auto"/>
        <w:rPr>
          <w:rFonts w:ascii="Times New Roman" w:eastAsia="Times New Roman" w:hAnsi="Times New Roman" w:cs="Times New Roman"/>
        </w:rPr>
      </w:pPr>
    </w:p>
    <w:p w14:paraId="37CA2798" w14:textId="77777777" w:rsidR="0044746C" w:rsidRPr="00C10EAD" w:rsidRDefault="0044746C" w:rsidP="00291A87">
      <w:pPr>
        <w:spacing w:after="0" w:line="240" w:lineRule="auto"/>
        <w:rPr>
          <w:rFonts w:ascii="Times New Roman" w:eastAsia="Times New Roman" w:hAnsi="Times New Roman" w:cs="Times New Roman"/>
        </w:rPr>
      </w:pPr>
    </w:p>
    <w:p w14:paraId="37CA2799" w14:textId="77777777" w:rsidR="0044746C" w:rsidRPr="00C10EAD" w:rsidRDefault="0044746C" w:rsidP="00291A87">
      <w:pPr>
        <w:spacing w:after="0" w:line="240" w:lineRule="auto"/>
        <w:rPr>
          <w:rFonts w:ascii="Times New Roman" w:eastAsia="Times New Roman" w:hAnsi="Times New Roman" w:cs="Times New Roman"/>
        </w:rPr>
      </w:pPr>
    </w:p>
    <w:p w14:paraId="37CA279A" w14:textId="77777777" w:rsidR="0044746C" w:rsidRPr="00C10EAD" w:rsidRDefault="0044746C" w:rsidP="00291A87">
      <w:pPr>
        <w:spacing w:after="0" w:line="240" w:lineRule="auto"/>
        <w:rPr>
          <w:rFonts w:ascii="Times New Roman" w:eastAsia="Times New Roman" w:hAnsi="Times New Roman" w:cs="Times New Roman"/>
        </w:rPr>
      </w:pPr>
    </w:p>
    <w:p w14:paraId="37CA279B" w14:textId="77777777" w:rsidR="0044746C" w:rsidRPr="00C10EAD" w:rsidRDefault="0044746C" w:rsidP="00291A87">
      <w:pPr>
        <w:spacing w:after="0" w:line="240" w:lineRule="auto"/>
        <w:rPr>
          <w:rFonts w:ascii="Times New Roman" w:eastAsia="Times New Roman" w:hAnsi="Times New Roman" w:cs="Times New Roman"/>
        </w:rPr>
      </w:pPr>
    </w:p>
    <w:p w14:paraId="37CA279C" w14:textId="77777777" w:rsidR="0044746C" w:rsidRPr="00C10EAD" w:rsidRDefault="0044746C" w:rsidP="00291A87">
      <w:pPr>
        <w:spacing w:after="0" w:line="240" w:lineRule="auto"/>
        <w:rPr>
          <w:rFonts w:ascii="Times New Roman" w:eastAsia="Times New Roman" w:hAnsi="Times New Roman" w:cs="Times New Roman"/>
        </w:rPr>
      </w:pPr>
    </w:p>
    <w:p w14:paraId="37CA279D" w14:textId="77777777" w:rsidR="0044746C" w:rsidRPr="00C10EAD" w:rsidRDefault="0044746C" w:rsidP="00291A87">
      <w:pPr>
        <w:spacing w:after="0" w:line="240" w:lineRule="auto"/>
        <w:rPr>
          <w:rFonts w:ascii="Times New Roman" w:eastAsia="Times New Roman" w:hAnsi="Times New Roman" w:cs="Times New Roman"/>
        </w:rPr>
      </w:pPr>
    </w:p>
    <w:p w14:paraId="37CA279E" w14:textId="77777777" w:rsidR="0044746C" w:rsidRPr="00C10EAD" w:rsidRDefault="0044746C" w:rsidP="00291A87">
      <w:pPr>
        <w:spacing w:after="0" w:line="240" w:lineRule="auto"/>
        <w:rPr>
          <w:rFonts w:ascii="Times New Roman" w:eastAsia="Times New Roman" w:hAnsi="Times New Roman" w:cs="Times New Roman"/>
        </w:rPr>
      </w:pPr>
    </w:p>
    <w:p w14:paraId="37CA279F"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bookmarkStart w:id="1" w:name="_Toc129243096"/>
      <w:bookmarkStart w:id="2" w:name="_Toc129243221"/>
      <w:r w:rsidRPr="00C10EAD">
        <w:rPr>
          <w:rFonts w:ascii="Times New Roman" w:eastAsia="Times New Roman" w:hAnsi="Times New Roman" w:cs="Times New Roman"/>
          <w:b/>
        </w:rPr>
        <w:t>I PRIEDAS</w:t>
      </w:r>
      <w:bookmarkEnd w:id="1"/>
      <w:bookmarkEnd w:id="2"/>
    </w:p>
    <w:p w14:paraId="37CA27A0" w14:textId="77777777" w:rsidR="0044746C" w:rsidRPr="00C10EAD" w:rsidRDefault="0044746C" w:rsidP="00291A87">
      <w:pPr>
        <w:spacing w:after="0" w:line="240" w:lineRule="auto"/>
        <w:rPr>
          <w:rFonts w:ascii="Times New Roman" w:eastAsia="Times New Roman" w:hAnsi="Times New Roman" w:cs="Times New Roman"/>
        </w:rPr>
      </w:pPr>
    </w:p>
    <w:p w14:paraId="37CA27A1"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bookmarkStart w:id="3" w:name="_Toc129243097"/>
      <w:bookmarkStart w:id="4" w:name="_Toc129243222"/>
      <w:r w:rsidRPr="00C10EAD">
        <w:rPr>
          <w:rFonts w:ascii="Times New Roman" w:eastAsia="Times New Roman" w:hAnsi="Times New Roman" w:cs="Times New Roman"/>
          <w:b/>
        </w:rPr>
        <w:t>PREPARATO CHARAKTERISTIKŲ SANTRAUKA</w:t>
      </w:r>
      <w:bookmarkEnd w:id="3"/>
      <w:bookmarkEnd w:id="4"/>
    </w:p>
    <w:p w14:paraId="37CA27A2" w14:textId="77777777" w:rsidR="0044746C" w:rsidRPr="00C10EAD" w:rsidRDefault="0044746C" w:rsidP="00291A87">
      <w:pPr>
        <w:keepNext/>
        <w:tabs>
          <w:tab w:val="left" w:pos="567"/>
        </w:tabs>
        <w:spacing w:after="0" w:line="240" w:lineRule="auto"/>
        <w:ind w:left="567" w:hanging="567"/>
        <w:outlineLvl w:val="1"/>
        <w:rPr>
          <w:rFonts w:ascii="Times New Roman" w:eastAsia="Times New Roman" w:hAnsi="Times New Roman" w:cs="Times New Roman"/>
          <w:b/>
        </w:rPr>
      </w:pPr>
      <w:r w:rsidRPr="00C10EAD">
        <w:rPr>
          <w:rFonts w:ascii="Times New Roman" w:eastAsia="Times New Roman" w:hAnsi="Times New Roman" w:cs="Times New Roman"/>
          <w:b/>
          <w:bCs/>
          <w:iCs/>
        </w:rPr>
        <w:br w:type="page"/>
      </w:r>
      <w:r w:rsidRPr="00C10EAD">
        <w:rPr>
          <w:rFonts w:ascii="Times New Roman" w:eastAsia="Times New Roman" w:hAnsi="Times New Roman" w:cs="Times New Roman"/>
          <w:b/>
        </w:rPr>
        <w:lastRenderedPageBreak/>
        <w:t>1.</w:t>
      </w:r>
      <w:r w:rsidRPr="00C10EAD">
        <w:rPr>
          <w:rFonts w:ascii="Times New Roman" w:eastAsia="Times New Roman" w:hAnsi="Times New Roman" w:cs="Times New Roman"/>
          <w:b/>
        </w:rPr>
        <w:tab/>
        <w:t>VAISTINIO PREPARATO PAVADINIMAS</w:t>
      </w:r>
    </w:p>
    <w:p w14:paraId="37CA27A3" w14:textId="77777777" w:rsidR="0044746C" w:rsidRPr="00C10EAD" w:rsidRDefault="0044746C" w:rsidP="00291A87">
      <w:pPr>
        <w:spacing w:after="0" w:line="240" w:lineRule="auto"/>
        <w:rPr>
          <w:rFonts w:ascii="Times New Roman" w:eastAsia="Times New Roman" w:hAnsi="Times New Roman" w:cs="Times New Roman"/>
        </w:rPr>
      </w:pPr>
    </w:p>
    <w:p w14:paraId="37CA27A4" w14:textId="77777777" w:rsidR="0044746C" w:rsidRPr="00C10EAD" w:rsidRDefault="00563781"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w:t>
      </w:r>
      <w:r w:rsidR="0044746C" w:rsidRPr="00C10EAD">
        <w:rPr>
          <w:rFonts w:ascii="Times New Roman" w:eastAsia="Times New Roman" w:hAnsi="Times New Roman" w:cs="Times New Roman"/>
        </w:rPr>
        <w:t xml:space="preserve"> 600 mg plėvele dengtos tabletės</w:t>
      </w:r>
    </w:p>
    <w:p w14:paraId="37CA27A5" w14:textId="77777777" w:rsidR="0044746C" w:rsidRPr="00C10EAD" w:rsidRDefault="0044746C" w:rsidP="00291A87">
      <w:pPr>
        <w:spacing w:after="0" w:line="240" w:lineRule="auto"/>
        <w:rPr>
          <w:rFonts w:ascii="Times New Roman" w:eastAsia="Times New Roman" w:hAnsi="Times New Roman" w:cs="Times New Roman"/>
        </w:rPr>
      </w:pPr>
    </w:p>
    <w:p w14:paraId="37CA27A6" w14:textId="77777777" w:rsidR="0044746C" w:rsidRPr="00C10EAD" w:rsidRDefault="0044746C" w:rsidP="00291A87">
      <w:pPr>
        <w:spacing w:after="0" w:line="240" w:lineRule="auto"/>
        <w:rPr>
          <w:rFonts w:ascii="Times New Roman" w:eastAsia="Times New Roman" w:hAnsi="Times New Roman" w:cs="Times New Roman"/>
        </w:rPr>
      </w:pPr>
    </w:p>
    <w:p w14:paraId="37CA27A7" w14:textId="77777777" w:rsidR="0044746C" w:rsidRPr="00C10EAD" w:rsidRDefault="0044746C" w:rsidP="00291A87">
      <w:pPr>
        <w:keepNext/>
        <w:tabs>
          <w:tab w:val="left" w:pos="567"/>
        </w:tabs>
        <w:spacing w:after="0" w:line="240" w:lineRule="auto"/>
        <w:ind w:left="567" w:hanging="567"/>
        <w:outlineLvl w:val="1"/>
        <w:rPr>
          <w:rFonts w:ascii="Times New Roman" w:eastAsia="Times New Roman" w:hAnsi="Times New Roman" w:cs="Times New Roman"/>
          <w:b/>
        </w:rPr>
      </w:pPr>
      <w:r w:rsidRPr="00C10EAD">
        <w:rPr>
          <w:rFonts w:ascii="Times New Roman" w:eastAsia="Times New Roman" w:hAnsi="Times New Roman" w:cs="Times New Roman"/>
          <w:b/>
        </w:rPr>
        <w:t>2.</w:t>
      </w:r>
      <w:r w:rsidRPr="00C10EAD">
        <w:rPr>
          <w:rFonts w:ascii="Times New Roman" w:eastAsia="Times New Roman" w:hAnsi="Times New Roman" w:cs="Times New Roman"/>
          <w:b/>
        </w:rPr>
        <w:tab/>
        <w:t>KOKYBINĖ IR KIEKYBINĖ SUDĖTIS</w:t>
      </w:r>
    </w:p>
    <w:p w14:paraId="37CA27A8" w14:textId="77777777" w:rsidR="0044746C" w:rsidRPr="00C10EAD" w:rsidRDefault="0044746C" w:rsidP="00291A87">
      <w:pPr>
        <w:spacing w:after="0" w:line="240" w:lineRule="auto"/>
        <w:rPr>
          <w:rFonts w:ascii="Times New Roman" w:eastAsia="Times New Roman" w:hAnsi="Times New Roman" w:cs="Times New Roman"/>
        </w:rPr>
      </w:pPr>
    </w:p>
    <w:p w14:paraId="37CA27A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Kiekvienoje plėvele dengtoje tabletėje yra 600</w:t>
      </w:r>
      <w:r w:rsidR="001C778B">
        <w:rPr>
          <w:rFonts w:ascii="Times New Roman" w:eastAsia="Times New Roman" w:hAnsi="Times New Roman" w:cs="Times New Roman"/>
        </w:rPr>
        <w:t> </w:t>
      </w:r>
      <w:r w:rsidRPr="00C10EAD">
        <w:rPr>
          <w:rFonts w:ascii="Times New Roman" w:eastAsia="Times New Roman" w:hAnsi="Times New Roman" w:cs="Times New Roman"/>
        </w:rPr>
        <w:t>mg ibuprofeno.</w:t>
      </w:r>
    </w:p>
    <w:p w14:paraId="37CA27AA" w14:textId="77777777" w:rsidR="0044746C" w:rsidRPr="00C10EAD" w:rsidRDefault="0044746C" w:rsidP="00291A87">
      <w:pPr>
        <w:spacing w:after="0" w:line="240" w:lineRule="auto"/>
        <w:rPr>
          <w:rFonts w:ascii="Times New Roman" w:eastAsia="Times New Roman" w:hAnsi="Times New Roman" w:cs="Times New Roman"/>
        </w:rPr>
      </w:pPr>
    </w:p>
    <w:p w14:paraId="37CA27AB"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u w:val="single"/>
        </w:rPr>
        <w:t>Pagalbinė medžiaga, kurios poveikis žinomas</w:t>
      </w:r>
      <w:r w:rsidRPr="00C10EAD">
        <w:rPr>
          <w:rFonts w:ascii="Times New Roman" w:eastAsia="Times New Roman" w:hAnsi="Times New Roman" w:cs="Times New Roman"/>
        </w:rPr>
        <w:t>: tabletėje yra 45 mg laktozės monohidrato.</w:t>
      </w:r>
    </w:p>
    <w:p w14:paraId="37CA27A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Visos pagalbinės medžiagos išvardytos 6.1 skyriuje.</w:t>
      </w:r>
    </w:p>
    <w:p w14:paraId="37CA27AD" w14:textId="77777777" w:rsidR="0044746C" w:rsidRPr="00C10EAD" w:rsidRDefault="0044746C" w:rsidP="00291A87">
      <w:pPr>
        <w:spacing w:after="0" w:line="240" w:lineRule="auto"/>
        <w:rPr>
          <w:rFonts w:ascii="Times New Roman" w:eastAsia="Times New Roman" w:hAnsi="Times New Roman" w:cs="Times New Roman"/>
        </w:rPr>
      </w:pPr>
    </w:p>
    <w:p w14:paraId="37CA27AE" w14:textId="77777777" w:rsidR="0044746C" w:rsidRPr="00C10EAD" w:rsidRDefault="0044746C" w:rsidP="00291A87">
      <w:pPr>
        <w:spacing w:after="0" w:line="240" w:lineRule="auto"/>
        <w:rPr>
          <w:rFonts w:ascii="Times New Roman" w:eastAsia="Times New Roman" w:hAnsi="Times New Roman" w:cs="Times New Roman"/>
        </w:rPr>
      </w:pPr>
    </w:p>
    <w:p w14:paraId="37CA27AF" w14:textId="77777777" w:rsidR="0044746C" w:rsidRPr="00C10EAD" w:rsidRDefault="0044746C" w:rsidP="00291A87">
      <w:pPr>
        <w:keepNext/>
        <w:tabs>
          <w:tab w:val="left" w:pos="567"/>
        </w:tabs>
        <w:spacing w:after="0" w:line="240" w:lineRule="auto"/>
        <w:ind w:left="567" w:hanging="567"/>
        <w:outlineLvl w:val="1"/>
        <w:rPr>
          <w:rFonts w:ascii="Times New Roman" w:eastAsia="Times New Roman" w:hAnsi="Times New Roman" w:cs="Times New Roman"/>
          <w:b/>
        </w:rPr>
      </w:pPr>
      <w:r w:rsidRPr="00C10EAD">
        <w:rPr>
          <w:rFonts w:ascii="Times New Roman" w:eastAsia="Times New Roman" w:hAnsi="Times New Roman" w:cs="Times New Roman"/>
          <w:b/>
        </w:rPr>
        <w:t>3.</w:t>
      </w:r>
      <w:r w:rsidRPr="00C10EAD">
        <w:rPr>
          <w:rFonts w:ascii="Times New Roman" w:eastAsia="Times New Roman" w:hAnsi="Times New Roman" w:cs="Times New Roman"/>
          <w:b/>
        </w:rPr>
        <w:tab/>
        <w:t>FARMACINĖ FORMA</w:t>
      </w:r>
    </w:p>
    <w:p w14:paraId="37CA27B0" w14:textId="77777777" w:rsidR="0044746C" w:rsidRPr="00C10EAD" w:rsidRDefault="0044746C" w:rsidP="00291A87">
      <w:pPr>
        <w:spacing w:after="0" w:line="240" w:lineRule="auto"/>
        <w:rPr>
          <w:rFonts w:ascii="Times New Roman" w:eastAsia="Times New Roman" w:hAnsi="Times New Roman" w:cs="Times New Roman"/>
        </w:rPr>
      </w:pPr>
    </w:p>
    <w:p w14:paraId="37CA27B1" w14:textId="77777777" w:rsidR="0078114B" w:rsidRPr="00C10EAD" w:rsidRDefault="0078114B" w:rsidP="0078114B">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Plėvele dengta tabletė.</w:t>
      </w:r>
    </w:p>
    <w:p w14:paraId="37CA27B2" w14:textId="77777777" w:rsidR="0078114B" w:rsidRPr="00C10EAD" w:rsidRDefault="0078114B" w:rsidP="0078114B">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Tabletės yra baltos, pailgos, abipusiai išgaubtos, dengtos plėvele</w:t>
      </w:r>
      <w:r w:rsidR="005F0B9C">
        <w:rPr>
          <w:rFonts w:ascii="Times New Roman" w:eastAsia="Times New Roman" w:hAnsi="Times New Roman" w:cs="Times New Roman"/>
        </w:rPr>
        <w:t>, 17</w:t>
      </w:r>
      <w:r w:rsidR="001C778B">
        <w:rPr>
          <w:rFonts w:ascii="Times New Roman" w:eastAsia="Times New Roman" w:hAnsi="Times New Roman" w:cs="Times New Roman"/>
        </w:rPr>
        <w:t> </w:t>
      </w:r>
      <w:r w:rsidR="005F0B9C">
        <w:rPr>
          <w:rFonts w:ascii="Times New Roman" w:eastAsia="Times New Roman" w:hAnsi="Times New Roman" w:cs="Times New Roman"/>
        </w:rPr>
        <w:t>mm x 8,5</w:t>
      </w:r>
      <w:r w:rsidR="001C778B">
        <w:rPr>
          <w:rFonts w:ascii="Times New Roman" w:eastAsia="Times New Roman" w:hAnsi="Times New Roman" w:cs="Times New Roman"/>
        </w:rPr>
        <w:t> </w:t>
      </w:r>
      <w:r w:rsidR="005F0B9C">
        <w:rPr>
          <w:rFonts w:ascii="Times New Roman" w:eastAsia="Times New Roman" w:hAnsi="Times New Roman" w:cs="Times New Roman"/>
        </w:rPr>
        <w:t>mm dydžio.</w:t>
      </w:r>
    </w:p>
    <w:p w14:paraId="37CA27B3" w14:textId="77777777" w:rsidR="0044746C" w:rsidRPr="00C10EAD" w:rsidRDefault="0044746C" w:rsidP="00291A87">
      <w:pPr>
        <w:spacing w:after="0" w:line="240" w:lineRule="auto"/>
        <w:rPr>
          <w:rFonts w:ascii="Times New Roman" w:eastAsia="Times New Roman" w:hAnsi="Times New Roman" w:cs="Times New Roman"/>
        </w:rPr>
      </w:pPr>
    </w:p>
    <w:p w14:paraId="37CA27B4" w14:textId="77777777" w:rsidR="0044746C" w:rsidRPr="00C10EAD" w:rsidRDefault="0044746C" w:rsidP="00291A87">
      <w:pPr>
        <w:spacing w:after="0" w:line="240" w:lineRule="auto"/>
        <w:rPr>
          <w:rFonts w:ascii="Times New Roman" w:eastAsia="Times New Roman" w:hAnsi="Times New Roman" w:cs="Times New Roman"/>
        </w:rPr>
      </w:pPr>
    </w:p>
    <w:p w14:paraId="37CA27B5" w14:textId="77777777" w:rsidR="0044746C" w:rsidRPr="00C10EAD" w:rsidRDefault="0044746C" w:rsidP="00291A87">
      <w:pPr>
        <w:keepNext/>
        <w:tabs>
          <w:tab w:val="left" w:pos="567"/>
        </w:tabs>
        <w:spacing w:after="0" w:line="240" w:lineRule="auto"/>
        <w:ind w:left="567" w:hanging="567"/>
        <w:outlineLvl w:val="1"/>
        <w:rPr>
          <w:rFonts w:ascii="Times New Roman" w:eastAsia="Times New Roman" w:hAnsi="Times New Roman" w:cs="Times New Roman"/>
          <w:b/>
        </w:rPr>
      </w:pPr>
      <w:r w:rsidRPr="00C10EAD">
        <w:rPr>
          <w:rFonts w:ascii="Times New Roman" w:eastAsia="Times New Roman" w:hAnsi="Times New Roman" w:cs="Times New Roman"/>
          <w:b/>
        </w:rPr>
        <w:t>4.</w:t>
      </w:r>
      <w:r w:rsidRPr="00C10EAD">
        <w:rPr>
          <w:rFonts w:ascii="Times New Roman" w:eastAsia="Times New Roman" w:hAnsi="Times New Roman" w:cs="Times New Roman"/>
          <w:b/>
        </w:rPr>
        <w:tab/>
        <w:t>KLINIKINĖ INFORMACIJA</w:t>
      </w:r>
    </w:p>
    <w:p w14:paraId="37CA27B6" w14:textId="77777777" w:rsidR="0044746C" w:rsidRPr="00C10EAD" w:rsidRDefault="0044746C" w:rsidP="00291A87">
      <w:pPr>
        <w:spacing w:after="0" w:line="240" w:lineRule="auto"/>
        <w:rPr>
          <w:rFonts w:ascii="Times New Roman" w:eastAsia="Times New Roman" w:hAnsi="Times New Roman" w:cs="Times New Roman"/>
        </w:rPr>
      </w:pPr>
    </w:p>
    <w:p w14:paraId="37CA27B7"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4.1</w:t>
      </w:r>
      <w:r w:rsidRPr="00C10EAD">
        <w:rPr>
          <w:rFonts w:ascii="Times New Roman" w:eastAsia="Times New Roman" w:hAnsi="Times New Roman" w:cs="Times New Roman"/>
          <w:b/>
          <w:kern w:val="28"/>
        </w:rPr>
        <w:tab/>
        <w:t>Terapinės indikacijos</w:t>
      </w:r>
    </w:p>
    <w:p w14:paraId="37CA27B8"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B9" w14:textId="77777777" w:rsidR="0044746C" w:rsidRPr="001835F2" w:rsidRDefault="0044746C" w:rsidP="00291A87">
      <w:pPr>
        <w:numPr>
          <w:ilvl w:val="0"/>
          <w:numId w:val="1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kern w:val="28"/>
        </w:rPr>
        <w:t>Skausmo ir uždegimo malšinimas reumatoidiniu artritu (įskaitant juvenilinį reumatoidinį artritą), ankiloziniu spondilitu, osteoartritu ar kitokia nereumatine (seronegatyvia) artropatija sergantiems pacientams.</w:t>
      </w:r>
    </w:p>
    <w:p w14:paraId="37CA27BB" w14:textId="77777777" w:rsidR="0044746C" w:rsidRPr="00C10EAD" w:rsidRDefault="0044746C" w:rsidP="00291A87">
      <w:pPr>
        <w:numPr>
          <w:ilvl w:val="0"/>
          <w:numId w:val="16"/>
        </w:numPr>
        <w:spacing w:after="0" w:line="240" w:lineRule="auto"/>
        <w:ind w:left="567" w:hanging="567"/>
        <w:contextualSpacing/>
        <w:rPr>
          <w:rFonts w:ascii="Times New Roman" w:eastAsia="Times New Roman" w:hAnsi="Times New Roman" w:cs="Times New Roman"/>
          <w:kern w:val="28"/>
        </w:rPr>
      </w:pPr>
      <w:r w:rsidRPr="00C10EAD">
        <w:rPr>
          <w:rFonts w:ascii="Times New Roman" w:eastAsia="Times New Roman" w:hAnsi="Times New Roman" w:cs="Times New Roman"/>
          <w:kern w:val="28"/>
        </w:rPr>
        <w:t>Periartikulinių reumatinių ligų, pvz,</w:t>
      </w:r>
      <w:r w:rsidR="001E7B30">
        <w:rPr>
          <w:rFonts w:ascii="Times New Roman" w:eastAsia="Times New Roman" w:hAnsi="Times New Roman" w:cs="Times New Roman"/>
          <w:kern w:val="28"/>
        </w:rPr>
        <w:t xml:space="preserve"> </w:t>
      </w:r>
      <w:r w:rsidRPr="00C10EAD">
        <w:rPr>
          <w:rFonts w:ascii="Times New Roman" w:eastAsia="Times New Roman" w:hAnsi="Times New Roman" w:cs="Times New Roman"/>
          <w:kern w:val="28"/>
        </w:rPr>
        <w:t>adhezyvinio kapsulito, burzito, tendinito, tendovaginito gydymas.</w:t>
      </w:r>
    </w:p>
    <w:p w14:paraId="37CA27BD" w14:textId="77777777" w:rsidR="0044746C" w:rsidRPr="00C10EAD" w:rsidRDefault="0044746C" w:rsidP="00291A87">
      <w:pPr>
        <w:numPr>
          <w:ilvl w:val="0"/>
          <w:numId w:val="16"/>
        </w:numPr>
        <w:spacing w:after="0" w:line="240" w:lineRule="auto"/>
        <w:ind w:left="567" w:hanging="567"/>
        <w:contextualSpacing/>
        <w:rPr>
          <w:rFonts w:ascii="Times New Roman" w:eastAsia="Times New Roman" w:hAnsi="Times New Roman" w:cs="Times New Roman"/>
          <w:kern w:val="28"/>
        </w:rPr>
      </w:pPr>
      <w:r w:rsidRPr="00C10EAD">
        <w:rPr>
          <w:rFonts w:ascii="Times New Roman" w:eastAsia="Times New Roman" w:hAnsi="Times New Roman" w:cs="Times New Roman"/>
          <w:kern w:val="28"/>
        </w:rPr>
        <w:t xml:space="preserve">Minkštųjų audinių pažeidimo, pvz., </w:t>
      </w:r>
      <w:r w:rsidR="001E7B30">
        <w:rPr>
          <w:rFonts w:ascii="Times New Roman" w:eastAsia="Times New Roman" w:hAnsi="Times New Roman" w:cs="Times New Roman"/>
          <w:kern w:val="28"/>
        </w:rPr>
        <w:t>sumušimo, suspaudimo</w:t>
      </w:r>
      <w:r w:rsidRPr="00C10EAD">
        <w:rPr>
          <w:rFonts w:ascii="Times New Roman" w:eastAsia="Times New Roman" w:hAnsi="Times New Roman" w:cs="Times New Roman"/>
          <w:kern w:val="28"/>
        </w:rPr>
        <w:t>, gydymas.</w:t>
      </w:r>
    </w:p>
    <w:p w14:paraId="37CA27BF" w14:textId="77777777" w:rsidR="0044746C" w:rsidRPr="001835F2" w:rsidRDefault="0044746C" w:rsidP="00291A87">
      <w:pPr>
        <w:numPr>
          <w:ilvl w:val="0"/>
          <w:numId w:val="16"/>
        </w:numPr>
        <w:spacing w:after="0" w:line="240" w:lineRule="auto"/>
        <w:ind w:left="567" w:hanging="567"/>
        <w:contextualSpacing/>
        <w:rPr>
          <w:rFonts w:ascii="Times New Roman" w:eastAsia="Times New Roman" w:hAnsi="Times New Roman" w:cs="Times New Roman"/>
          <w:kern w:val="28"/>
        </w:rPr>
      </w:pPr>
      <w:r w:rsidRPr="001835F2">
        <w:rPr>
          <w:rFonts w:ascii="Times New Roman" w:eastAsia="Times New Roman" w:hAnsi="Times New Roman" w:cs="Times New Roman"/>
          <w:kern w:val="28"/>
        </w:rPr>
        <w:t>Silpno arba vidutinio stiprumo skausmo, pvz., menstruacinio, dantų, pooperacinio ar galvos (įskaitant migreninį), lengvinimas.</w:t>
      </w:r>
    </w:p>
    <w:p w14:paraId="37CA27C0" w14:textId="77777777" w:rsidR="0044746C" w:rsidRPr="00C10EAD" w:rsidRDefault="0044746C" w:rsidP="00291A87">
      <w:pPr>
        <w:spacing w:after="0" w:line="240" w:lineRule="auto"/>
        <w:rPr>
          <w:rFonts w:ascii="Times New Roman" w:eastAsia="Times New Roman" w:hAnsi="Times New Roman" w:cs="Times New Roman"/>
        </w:rPr>
      </w:pPr>
    </w:p>
    <w:p w14:paraId="37CA27C1"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4.2</w:t>
      </w:r>
      <w:r w:rsidRPr="00C10EAD">
        <w:rPr>
          <w:rFonts w:ascii="Times New Roman" w:eastAsia="Times New Roman" w:hAnsi="Times New Roman" w:cs="Times New Roman"/>
          <w:b/>
          <w:kern w:val="28"/>
        </w:rPr>
        <w:tab/>
        <w:t>Dozavimas ir vartojimo metodas</w:t>
      </w:r>
    </w:p>
    <w:p w14:paraId="37CA27C2" w14:textId="77777777" w:rsidR="0044746C" w:rsidRPr="00C10EAD" w:rsidRDefault="0044746C" w:rsidP="00291A87">
      <w:pPr>
        <w:spacing w:after="0" w:line="240" w:lineRule="auto"/>
        <w:rPr>
          <w:rFonts w:ascii="Times New Roman" w:eastAsia="Times New Roman" w:hAnsi="Times New Roman" w:cs="Times New Roman"/>
        </w:rPr>
      </w:pPr>
    </w:p>
    <w:p w14:paraId="37CA27C3"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u w:val="single"/>
        </w:rPr>
        <w:t>Dozavimas</w:t>
      </w:r>
    </w:p>
    <w:p w14:paraId="37CA27C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Nepageidaujamas poveikis gali sumažėti, vartojant mažiausią veiksmingą vaistinio preparato dozę trumpiausią laiką, būtiną simptomų kontrolei (žr. 4.4 skyrių).</w:t>
      </w:r>
    </w:p>
    <w:p w14:paraId="37CA27C5" w14:textId="77777777" w:rsidR="0044746C" w:rsidRPr="00C10EAD" w:rsidRDefault="0044746C" w:rsidP="00291A87">
      <w:pPr>
        <w:spacing w:after="0" w:line="240" w:lineRule="auto"/>
        <w:rPr>
          <w:rFonts w:ascii="Times New Roman" w:eastAsia="Times New Roman" w:hAnsi="Times New Roman" w:cs="Times New Roman"/>
        </w:rPr>
      </w:pPr>
    </w:p>
    <w:p w14:paraId="37CA27C6" w14:textId="4D7C6CAE" w:rsidR="0044746C" w:rsidRPr="00C10EAD" w:rsidRDefault="0044746C" w:rsidP="00561B5A">
      <w:pPr>
        <w:rPr>
          <w:rFonts w:ascii="Times New Roman" w:eastAsia="Times New Roman" w:hAnsi="Times New Roman" w:cs="Times New Roman"/>
        </w:rPr>
      </w:pPr>
      <w:r w:rsidRPr="00C10EAD">
        <w:rPr>
          <w:rFonts w:ascii="Times New Roman" w:eastAsia="Times New Roman" w:hAnsi="Times New Roman" w:cs="Times New Roman"/>
        </w:rPr>
        <w:t>Rekomenduojama ibuprofeno paros dozė yra 1</w:t>
      </w:r>
      <w:r w:rsidR="00346E49">
        <w:rPr>
          <w:rFonts w:ascii="Times New Roman" w:eastAsia="Times New Roman" w:hAnsi="Times New Roman" w:cs="Times New Roman"/>
          <w:sz w:val="20"/>
        </w:rPr>
        <w:t> </w:t>
      </w:r>
      <w:r w:rsidRPr="00C10EAD">
        <w:rPr>
          <w:rFonts w:ascii="Times New Roman" w:eastAsia="Times New Roman" w:hAnsi="Times New Roman" w:cs="Times New Roman"/>
        </w:rPr>
        <w:t>200</w:t>
      </w:r>
      <w:r w:rsidR="00D874C1">
        <w:rPr>
          <w:rFonts w:ascii="Times New Roman" w:eastAsia="Times New Roman" w:hAnsi="Times New Roman" w:cs="Times New Roman"/>
        </w:rPr>
        <w:t>–</w:t>
      </w:r>
      <w:r w:rsidRPr="00C10EAD">
        <w:rPr>
          <w:rFonts w:ascii="Times New Roman" w:eastAsia="Times New Roman" w:hAnsi="Times New Roman" w:cs="Times New Roman"/>
        </w:rPr>
        <w:t>1</w:t>
      </w:r>
      <w:r w:rsidR="00346E49">
        <w:rPr>
          <w:rFonts w:ascii="Times New Roman" w:eastAsia="Times New Roman" w:hAnsi="Times New Roman" w:cs="Times New Roman"/>
          <w:sz w:val="20"/>
        </w:rPr>
        <w:t> </w:t>
      </w:r>
      <w:r w:rsidRPr="00C10EAD">
        <w:rPr>
          <w:rFonts w:ascii="Times New Roman" w:eastAsia="Times New Roman" w:hAnsi="Times New Roman" w:cs="Times New Roman"/>
        </w:rPr>
        <w:t>800</w:t>
      </w:r>
      <w:r w:rsidR="001C778B">
        <w:rPr>
          <w:rFonts w:ascii="Times New Roman" w:eastAsia="Times New Roman" w:hAnsi="Times New Roman" w:cs="Times New Roman"/>
          <w:sz w:val="20"/>
        </w:rPr>
        <w:t> </w:t>
      </w:r>
      <w:r w:rsidRPr="00C10EAD">
        <w:rPr>
          <w:rFonts w:ascii="Times New Roman" w:eastAsia="Times New Roman" w:hAnsi="Times New Roman" w:cs="Times New Roman"/>
        </w:rPr>
        <w:t>mg padalinta į kelias dalis. Kai kuriems pacientams paros palaikomoji dozė galėtų būti 600</w:t>
      </w:r>
      <w:r w:rsidR="00D874C1">
        <w:rPr>
          <w:rFonts w:ascii="Times New Roman" w:eastAsia="Times New Roman" w:hAnsi="Times New Roman" w:cs="Times New Roman"/>
        </w:rPr>
        <w:t>–</w:t>
      </w:r>
      <w:r w:rsidRPr="00C10EAD">
        <w:rPr>
          <w:rFonts w:ascii="Times New Roman" w:eastAsia="Times New Roman" w:hAnsi="Times New Roman" w:cs="Times New Roman"/>
        </w:rPr>
        <w:t>1</w:t>
      </w:r>
      <w:r w:rsidR="00346E49">
        <w:rPr>
          <w:rFonts w:ascii="Times New Roman" w:eastAsia="Times New Roman" w:hAnsi="Times New Roman" w:cs="Times New Roman"/>
          <w:sz w:val="20"/>
        </w:rPr>
        <w:t> </w:t>
      </w:r>
      <w:r w:rsidRPr="00C10EAD">
        <w:rPr>
          <w:rFonts w:ascii="Times New Roman" w:eastAsia="Times New Roman" w:hAnsi="Times New Roman" w:cs="Times New Roman"/>
        </w:rPr>
        <w:t>200</w:t>
      </w:r>
      <w:r w:rsidR="001C778B">
        <w:rPr>
          <w:rFonts w:ascii="Times New Roman" w:eastAsia="Times New Roman" w:hAnsi="Times New Roman" w:cs="Times New Roman"/>
        </w:rPr>
        <w:t> </w:t>
      </w:r>
      <w:r w:rsidRPr="00C10EAD">
        <w:rPr>
          <w:rFonts w:ascii="Times New Roman" w:eastAsia="Times New Roman" w:hAnsi="Times New Roman" w:cs="Times New Roman"/>
        </w:rPr>
        <w:t>mg. Didžiausia paros dozė neturi viršyti 2</w:t>
      </w:r>
      <w:r w:rsidR="00346E49">
        <w:rPr>
          <w:rFonts w:ascii="Times New Roman" w:eastAsia="Times New Roman" w:hAnsi="Times New Roman" w:cs="Times New Roman"/>
          <w:sz w:val="20"/>
        </w:rPr>
        <w:t> </w:t>
      </w:r>
      <w:r w:rsidRPr="00C10EAD">
        <w:rPr>
          <w:rFonts w:ascii="Times New Roman" w:eastAsia="Times New Roman" w:hAnsi="Times New Roman" w:cs="Times New Roman"/>
        </w:rPr>
        <w:t>400</w:t>
      </w:r>
      <w:r w:rsidR="001C778B">
        <w:rPr>
          <w:rFonts w:ascii="Times New Roman" w:eastAsia="Times New Roman" w:hAnsi="Times New Roman" w:cs="Times New Roman"/>
        </w:rPr>
        <w:t> </w:t>
      </w:r>
      <w:r w:rsidRPr="00C10EAD">
        <w:rPr>
          <w:rFonts w:ascii="Times New Roman" w:eastAsia="Times New Roman" w:hAnsi="Times New Roman" w:cs="Times New Roman"/>
        </w:rPr>
        <w:t>mg.</w:t>
      </w:r>
    </w:p>
    <w:p w14:paraId="37CA27C7" w14:textId="77777777" w:rsidR="0044746C" w:rsidRPr="00C10EAD" w:rsidRDefault="0044746C" w:rsidP="00291A87">
      <w:pPr>
        <w:spacing w:after="0" w:line="240" w:lineRule="auto"/>
        <w:rPr>
          <w:rFonts w:ascii="Times New Roman" w:eastAsia="Times New Roman" w:hAnsi="Times New Roman" w:cs="Times New Roman"/>
        </w:rPr>
      </w:pPr>
    </w:p>
    <w:p w14:paraId="37CA27C8" w14:textId="77777777" w:rsidR="0044746C" w:rsidRPr="00C10EAD" w:rsidRDefault="0044746C" w:rsidP="00291A8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Vaikų populiacija</w:t>
      </w:r>
    </w:p>
    <w:p w14:paraId="37CA27C9" w14:textId="7EF4B6EC"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Dėl per didelio veikliosios medžiagos kiekio </w:t>
      </w:r>
      <w:r w:rsidR="00F14597" w:rsidRPr="00C10EAD">
        <w:rPr>
          <w:rFonts w:ascii="Times New Roman" w:eastAsia="Times New Roman" w:hAnsi="Times New Roman" w:cs="Times New Roman"/>
        </w:rPr>
        <w:t>Ibuprofen Ingen Pharma</w:t>
      </w:r>
      <w:r w:rsidRPr="00C10EAD">
        <w:rPr>
          <w:rFonts w:ascii="Times New Roman" w:eastAsia="Times New Roman" w:hAnsi="Times New Roman" w:cs="Times New Roman"/>
        </w:rPr>
        <w:t xml:space="preserve"> 600</w:t>
      </w:r>
      <w:r w:rsidR="001C778B">
        <w:rPr>
          <w:rFonts w:ascii="Times New Roman" w:eastAsia="Times New Roman" w:hAnsi="Times New Roman" w:cs="Times New Roman"/>
        </w:rPr>
        <w:t> </w:t>
      </w:r>
      <w:r w:rsidRPr="00C10EAD">
        <w:rPr>
          <w:rFonts w:ascii="Times New Roman" w:eastAsia="Times New Roman" w:hAnsi="Times New Roman" w:cs="Times New Roman"/>
        </w:rPr>
        <w:t>mg plėvele dengtos tabletės netinka vartoti jaunesniems nei 1</w:t>
      </w:r>
      <w:r w:rsidR="00767400" w:rsidRPr="00C10EAD">
        <w:rPr>
          <w:rFonts w:ascii="Times New Roman" w:eastAsia="Times New Roman" w:hAnsi="Times New Roman" w:cs="Times New Roman"/>
        </w:rPr>
        <w:t>2</w:t>
      </w:r>
      <w:r w:rsidR="00346E49">
        <w:rPr>
          <w:rFonts w:ascii="Times New Roman" w:eastAsia="Times New Roman" w:hAnsi="Times New Roman" w:cs="Times New Roman"/>
          <w:sz w:val="20"/>
        </w:rPr>
        <w:t> </w:t>
      </w:r>
      <w:r w:rsidRPr="00C10EAD">
        <w:rPr>
          <w:rFonts w:ascii="Times New Roman" w:eastAsia="Times New Roman" w:hAnsi="Times New Roman" w:cs="Times New Roman"/>
        </w:rPr>
        <w:t>metų vaikams.</w:t>
      </w:r>
    </w:p>
    <w:p w14:paraId="37CA27CA" w14:textId="77777777" w:rsidR="0044746C" w:rsidRPr="00C10EAD" w:rsidRDefault="0044746C" w:rsidP="00291A87">
      <w:pPr>
        <w:tabs>
          <w:tab w:val="left" w:pos="567"/>
        </w:tabs>
        <w:spacing w:after="0" w:line="240" w:lineRule="auto"/>
        <w:rPr>
          <w:rFonts w:ascii="Times New Roman" w:eastAsia="Times New Roman" w:hAnsi="Times New Roman" w:cs="Times New Roman"/>
          <w:i/>
        </w:rPr>
      </w:pPr>
    </w:p>
    <w:p w14:paraId="37CA27CB" w14:textId="77777777" w:rsidR="0044746C" w:rsidRPr="00C10EAD" w:rsidRDefault="0044746C" w:rsidP="00291A87">
      <w:pPr>
        <w:tabs>
          <w:tab w:val="left" w:pos="567"/>
        </w:tabs>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Senyviems pacientams</w:t>
      </w:r>
    </w:p>
    <w:p w14:paraId="37CA27CC" w14:textId="77777777"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Senyviems žmonėms rimtų nepageidaujamų reakcijų pasireiškimo rizika yra didesnė. Jei NVNU vartoti būtina, turi būti vartojama mažiausia veiksminga dozė trumpiausią įmanomą laiką. Vartojant NVNU pacientai turi būti nuolat stebimi dėl galimo kraujavimo iš virškinimo trakto.</w:t>
      </w:r>
    </w:p>
    <w:p w14:paraId="37CA27CD"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CE" w14:textId="77777777" w:rsidR="0044746C" w:rsidRPr="00C10EAD" w:rsidRDefault="0044746C" w:rsidP="00291A87">
      <w:pPr>
        <w:tabs>
          <w:tab w:val="left" w:pos="567"/>
        </w:tabs>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Pacientams, kurių inkstų funkcija sutrikusi</w:t>
      </w:r>
    </w:p>
    <w:p w14:paraId="37CA27CF" w14:textId="24068735"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Ibuprofeną reikia atsargiai vartoti esant inkstų sutrikimui. Dozė turi būti parenkama individualiai. Dozė turi būti pati mažiausia, o pacientų inkstų būklę reikia nuolat stebėti (žr. 4.3, 4.4 ir 5.2 skyrių)</w:t>
      </w:r>
      <w:r w:rsidR="00BF79A7">
        <w:rPr>
          <w:rFonts w:ascii="Times New Roman" w:eastAsia="Times New Roman" w:hAnsi="Times New Roman" w:cs="Times New Roman"/>
        </w:rPr>
        <w:t>.</w:t>
      </w:r>
    </w:p>
    <w:p w14:paraId="37CA27D0"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D1" w14:textId="77777777" w:rsidR="0044746C" w:rsidRPr="00C10EAD" w:rsidRDefault="0044746C" w:rsidP="00291A87">
      <w:pPr>
        <w:tabs>
          <w:tab w:val="left" w:pos="567"/>
        </w:tabs>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Pacientams, kurių kepenų funkcija sutrikusi</w:t>
      </w:r>
    </w:p>
    <w:p w14:paraId="37CA27D2" w14:textId="77777777"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lastRenderedPageBreak/>
        <w:t>Ibuprofeną reikia atsargiai vartoti esant kepenų funkcijos sutrikimui. Reikia vartoti kaip įmanoma mažiausią dozę ir dozavimas turi būti parenkamas individualiai (žr. 4.3, 4.4 ir 5.2 skyri</w:t>
      </w:r>
      <w:r w:rsidR="00865648">
        <w:rPr>
          <w:rFonts w:ascii="Times New Roman" w:eastAsia="Times New Roman" w:hAnsi="Times New Roman" w:cs="Times New Roman"/>
        </w:rPr>
        <w:t>us</w:t>
      </w:r>
      <w:r w:rsidRPr="00C10EAD">
        <w:rPr>
          <w:rFonts w:ascii="Times New Roman" w:eastAsia="Times New Roman" w:hAnsi="Times New Roman" w:cs="Times New Roman"/>
        </w:rPr>
        <w:t>).</w:t>
      </w:r>
    </w:p>
    <w:p w14:paraId="37CA27D3"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7D4" w14:textId="77777777"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u w:val="single"/>
        </w:rPr>
        <w:t>Vartojimo metodas</w:t>
      </w:r>
    </w:p>
    <w:p w14:paraId="37CA27D5" w14:textId="77777777" w:rsidR="0044746C" w:rsidRPr="00C10EAD" w:rsidRDefault="00F14597"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w:t>
      </w:r>
      <w:r w:rsidR="0044746C" w:rsidRPr="00C10EAD">
        <w:rPr>
          <w:rFonts w:ascii="Times New Roman" w:eastAsia="Times New Roman" w:hAnsi="Times New Roman" w:cs="Times New Roman"/>
        </w:rPr>
        <w:t xml:space="preserve"> vartojamas per burną, užgeriant </w:t>
      </w:r>
      <w:r w:rsidR="001E7B30">
        <w:rPr>
          <w:rFonts w:ascii="Times New Roman" w:eastAsia="Times New Roman" w:hAnsi="Times New Roman" w:cs="Times New Roman"/>
        </w:rPr>
        <w:t>bent puse stiklinės</w:t>
      </w:r>
      <w:r w:rsidR="001E7B30" w:rsidRPr="00C10EAD">
        <w:rPr>
          <w:rFonts w:ascii="Times New Roman" w:eastAsia="Times New Roman" w:hAnsi="Times New Roman" w:cs="Times New Roman"/>
        </w:rPr>
        <w:t xml:space="preserve"> </w:t>
      </w:r>
      <w:r w:rsidR="0044746C" w:rsidRPr="00C10EAD">
        <w:rPr>
          <w:rFonts w:ascii="Times New Roman" w:eastAsia="Times New Roman" w:hAnsi="Times New Roman" w:cs="Times New Roman"/>
        </w:rPr>
        <w:t>vandens. Tabletę reikia nuryti visą. Siekiant išvengti nemalonaus pojūčio burnoje bei sudirginimo gerklėje, jos negalima kramtyti, traiškyti ar čiulpti.</w:t>
      </w:r>
    </w:p>
    <w:p w14:paraId="37CA27D6" w14:textId="22F3313C" w:rsidR="0044746C" w:rsidRDefault="0044746C" w:rsidP="00291A87">
      <w:pPr>
        <w:tabs>
          <w:tab w:val="left" w:pos="567"/>
        </w:tabs>
        <w:spacing w:after="0" w:line="240" w:lineRule="auto"/>
        <w:rPr>
          <w:rFonts w:ascii="Times New Roman" w:eastAsia="Times New Roman" w:hAnsi="Times New Roman" w:cs="Times New Roman"/>
        </w:rPr>
      </w:pPr>
    </w:p>
    <w:p w14:paraId="66B489A9" w14:textId="683C02D0" w:rsidR="00E735A2" w:rsidRDefault="00E735A2" w:rsidP="00291A8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vartoti </w:t>
      </w:r>
      <w:r w:rsidR="00405A1D">
        <w:rPr>
          <w:rFonts w:ascii="Times New Roman" w:eastAsia="Times New Roman" w:hAnsi="Times New Roman" w:cs="Times New Roman"/>
        </w:rPr>
        <w:t xml:space="preserve">mažiausią veiksmingą dozę ir ją vartoti kuo trumpiau, kiek tai būtina simptomams palengvinti (žr. 4.4 skyrių). </w:t>
      </w:r>
    </w:p>
    <w:p w14:paraId="6144D1D5" w14:textId="77777777" w:rsidR="00405A1D" w:rsidRPr="00C10EAD" w:rsidRDefault="00405A1D" w:rsidP="00291A87">
      <w:pPr>
        <w:tabs>
          <w:tab w:val="left" w:pos="567"/>
        </w:tabs>
        <w:spacing w:after="0" w:line="240" w:lineRule="auto"/>
        <w:rPr>
          <w:rFonts w:ascii="Times New Roman" w:eastAsia="Times New Roman" w:hAnsi="Times New Roman" w:cs="Times New Roman"/>
        </w:rPr>
      </w:pPr>
    </w:p>
    <w:p w14:paraId="37CA27D7"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4.3</w:t>
      </w:r>
      <w:r w:rsidRPr="00C10EAD">
        <w:rPr>
          <w:rFonts w:ascii="Times New Roman" w:eastAsia="Times New Roman" w:hAnsi="Times New Roman" w:cs="Times New Roman"/>
          <w:b/>
          <w:kern w:val="28"/>
        </w:rPr>
        <w:tab/>
        <w:t>Kontraindikacijos</w:t>
      </w:r>
    </w:p>
    <w:p w14:paraId="37CA27D8" w14:textId="77777777" w:rsidR="0044746C" w:rsidRPr="00C10EAD" w:rsidRDefault="0044746C" w:rsidP="00291A87">
      <w:pPr>
        <w:spacing w:after="0" w:line="240" w:lineRule="auto"/>
        <w:rPr>
          <w:rFonts w:ascii="Times New Roman" w:eastAsia="Times New Roman" w:hAnsi="Times New Roman" w:cs="Times New Roman"/>
        </w:rPr>
      </w:pPr>
    </w:p>
    <w:p w14:paraId="37CA27D9" w14:textId="77777777"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Padidėjęs jautrumas veikliajai arba bet kuriai 6.1 skyriuje nurodytai pagalbinei medžiagai.</w:t>
      </w:r>
    </w:p>
    <w:p w14:paraId="37CA27DA" w14:textId="77777777"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Aktyvi skrandžio ar dvylikapirštės žarnos opa ar neseniai buvęs kraujavimas iš virškinimo trakto opų (du ar daugiau dokumentuoti opaligės ar kraujavimo epizodai).</w:t>
      </w:r>
    </w:p>
    <w:p w14:paraId="37CA27DB" w14:textId="77777777"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Sunkus kepenų nepakankamumas.</w:t>
      </w:r>
    </w:p>
    <w:p w14:paraId="37CA27DC" w14:textId="77777777"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Sunkus širdies nepakankamumas.</w:t>
      </w:r>
    </w:p>
    <w:p w14:paraId="37CA27DD" w14:textId="4A447BBC"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Sunkus inkstų nepakankamumas (glomerulų filtra</w:t>
      </w:r>
      <w:r w:rsidR="00346E49">
        <w:rPr>
          <w:rFonts w:ascii="Times New Roman" w:eastAsia="Times New Roman" w:hAnsi="Times New Roman" w:cs="Times New Roman"/>
        </w:rPr>
        <w:t>cijos</w:t>
      </w:r>
      <w:r w:rsidRPr="00C10EAD">
        <w:rPr>
          <w:rFonts w:ascii="Times New Roman" w:eastAsia="Times New Roman" w:hAnsi="Times New Roman" w:cs="Times New Roman"/>
        </w:rPr>
        <w:t xml:space="preserve"> greitis mažesnis nei 30</w:t>
      </w:r>
      <w:r w:rsidR="001C778B">
        <w:rPr>
          <w:rFonts w:ascii="Times New Roman" w:eastAsia="Times New Roman" w:hAnsi="Times New Roman" w:cs="Times New Roman"/>
        </w:rPr>
        <w:t> </w:t>
      </w:r>
      <w:r w:rsidRPr="00C10EAD">
        <w:rPr>
          <w:rFonts w:ascii="Times New Roman" w:eastAsia="Times New Roman" w:hAnsi="Times New Roman" w:cs="Times New Roman"/>
        </w:rPr>
        <w:t>ml/min.).</w:t>
      </w:r>
    </w:p>
    <w:p w14:paraId="37CA27DE" w14:textId="6E87AE5E"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Būklės, dėl kurių padidėja kraujavimo galimybė. Kraujavimas ar perforacija virškin</w:t>
      </w:r>
      <w:r w:rsidR="00346E49">
        <w:rPr>
          <w:rFonts w:ascii="Times New Roman" w:eastAsia="Times New Roman" w:hAnsi="Times New Roman" w:cs="Times New Roman"/>
        </w:rPr>
        <w:t>imo</w:t>
      </w:r>
      <w:r w:rsidRPr="00C10EAD">
        <w:rPr>
          <w:rFonts w:ascii="Times New Roman" w:eastAsia="Times New Roman" w:hAnsi="Times New Roman" w:cs="Times New Roman"/>
        </w:rPr>
        <w:t xml:space="preserve"> trakte, siejama su ankstesniu NVNU vartojimu. </w:t>
      </w:r>
    </w:p>
    <w:p w14:paraId="37CA27DF" w14:textId="77777777"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Trečias nėštumo trimestras. </w:t>
      </w:r>
    </w:p>
    <w:p w14:paraId="37CA27E0" w14:textId="1B13771D" w:rsidR="0044746C" w:rsidRPr="00C10EAD" w:rsidRDefault="0044746C" w:rsidP="00291A87">
      <w:pPr>
        <w:numPr>
          <w:ilvl w:val="0"/>
          <w:numId w:val="4"/>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Dėl kryžminės reakcijos, ibuprofeno </w:t>
      </w:r>
      <w:r w:rsidR="00346E49">
        <w:rPr>
          <w:rFonts w:ascii="Times New Roman" w:eastAsia="Times New Roman" w:hAnsi="Times New Roman" w:cs="Times New Roman"/>
        </w:rPr>
        <w:t>draudžiama</w:t>
      </w:r>
      <w:r w:rsidRPr="00C10EAD">
        <w:rPr>
          <w:rFonts w:ascii="Times New Roman" w:eastAsia="Times New Roman" w:hAnsi="Times New Roman" w:cs="Times New Roman"/>
        </w:rPr>
        <w:t xml:space="preserve"> vartoti tiems, kuriems vartojant aspiriną ar kitus NVNU pasireiškė astmos simptomai, sloga ar dilgėlinė.</w:t>
      </w:r>
    </w:p>
    <w:p w14:paraId="37CA27E1" w14:textId="77777777" w:rsidR="0044746C" w:rsidRPr="00C10EAD" w:rsidRDefault="0044746C" w:rsidP="00291A87">
      <w:pPr>
        <w:spacing w:after="0" w:line="240" w:lineRule="auto"/>
        <w:rPr>
          <w:rFonts w:ascii="Times New Roman" w:eastAsia="Times New Roman" w:hAnsi="Times New Roman" w:cs="Times New Roman"/>
        </w:rPr>
      </w:pPr>
    </w:p>
    <w:p w14:paraId="37CA27E2"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4.4</w:t>
      </w:r>
      <w:r w:rsidRPr="00C10EAD">
        <w:rPr>
          <w:rFonts w:ascii="Times New Roman" w:eastAsia="Times New Roman" w:hAnsi="Times New Roman" w:cs="Times New Roman"/>
          <w:b/>
          <w:kern w:val="28"/>
        </w:rPr>
        <w:tab/>
        <w:t>Specialūs įspėjimai ir atsargumo priemonės</w:t>
      </w:r>
    </w:p>
    <w:p w14:paraId="37CA27E3"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p>
    <w:p w14:paraId="37CA27E4"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Bendrosios atsargumo priemonės</w:t>
      </w:r>
    </w:p>
    <w:p w14:paraId="37CA27E5" w14:textId="1A03094D"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Nepageidaujamų poveikių riziką galima sumažinti vartojant mažiausią </w:t>
      </w:r>
      <w:r w:rsidR="00346E49">
        <w:rPr>
          <w:rFonts w:ascii="Times New Roman" w:eastAsia="Times New Roman" w:hAnsi="Times New Roman" w:cs="Times New Roman"/>
        </w:rPr>
        <w:t>veiksmingą</w:t>
      </w:r>
      <w:r w:rsidRPr="00C10EAD">
        <w:rPr>
          <w:rFonts w:ascii="Times New Roman" w:eastAsia="Times New Roman" w:hAnsi="Times New Roman" w:cs="Times New Roman"/>
        </w:rPr>
        <w:t xml:space="preserve"> dozę trumpiausią laiką, būtiną simptomų kontrolei (žr. 4.2 skyrių ir poveikį virškin</w:t>
      </w:r>
      <w:r w:rsidR="00346E49">
        <w:rPr>
          <w:rFonts w:ascii="Times New Roman" w:eastAsia="Times New Roman" w:hAnsi="Times New Roman" w:cs="Times New Roman"/>
        </w:rPr>
        <w:t>imo</w:t>
      </w:r>
      <w:r w:rsidRPr="00C10EAD">
        <w:rPr>
          <w:rFonts w:ascii="Times New Roman" w:eastAsia="Times New Roman" w:hAnsi="Times New Roman" w:cs="Times New Roman"/>
        </w:rPr>
        <w:t xml:space="preserve"> traktui ir kardiovaskulinei sistemai, </w:t>
      </w:r>
      <w:r w:rsidR="00346E49">
        <w:rPr>
          <w:rFonts w:ascii="Times New Roman" w:eastAsia="Times New Roman" w:hAnsi="Times New Roman" w:cs="Times New Roman"/>
        </w:rPr>
        <w:t>tol</w:t>
      </w:r>
      <w:r w:rsidRPr="00C10EAD">
        <w:rPr>
          <w:rFonts w:ascii="Times New Roman" w:eastAsia="Times New Roman" w:hAnsi="Times New Roman" w:cs="Times New Roman"/>
        </w:rPr>
        <w:t>iau).</w:t>
      </w:r>
    </w:p>
    <w:p w14:paraId="37CA27E6" w14:textId="77777777" w:rsidR="0044746C" w:rsidRPr="00C10EAD" w:rsidRDefault="0044746C" w:rsidP="00291A87">
      <w:pPr>
        <w:spacing w:after="0" w:line="240" w:lineRule="auto"/>
        <w:rPr>
          <w:rFonts w:ascii="Times New Roman" w:eastAsia="Times New Roman" w:hAnsi="Times New Roman" w:cs="Times New Roman"/>
        </w:rPr>
      </w:pPr>
    </w:p>
    <w:p w14:paraId="37CA27E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Kaip ir kiti NVNU, ibuprofenas gali maskuoti infekciją.</w:t>
      </w:r>
    </w:p>
    <w:p w14:paraId="37CA27E8" w14:textId="77777777" w:rsidR="0044746C" w:rsidRPr="00C10EAD" w:rsidRDefault="0044746C" w:rsidP="00291A87">
      <w:pPr>
        <w:spacing w:after="0" w:line="240" w:lineRule="auto"/>
        <w:rPr>
          <w:rFonts w:ascii="Times New Roman" w:eastAsia="Times New Roman" w:hAnsi="Times New Roman" w:cs="Times New Roman"/>
        </w:rPr>
      </w:pPr>
    </w:p>
    <w:p w14:paraId="37CA27E9" w14:textId="6CD4CB51"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Yra įrodymų, kad vaistiniai preparatai, kurie slopina ciklooksigenazės (prostaglandinų) sintezę, gali daryti įtaką moters vaisingum</w:t>
      </w:r>
      <w:r w:rsidR="00346E49">
        <w:rPr>
          <w:rFonts w:ascii="Times New Roman" w:eastAsia="Times New Roman" w:hAnsi="Times New Roman" w:cs="Times New Roman"/>
        </w:rPr>
        <w:t>ui</w:t>
      </w:r>
      <w:r w:rsidRPr="00C10EAD">
        <w:rPr>
          <w:rFonts w:ascii="Times New Roman" w:eastAsia="Times New Roman" w:hAnsi="Times New Roman" w:cs="Times New Roman"/>
        </w:rPr>
        <w:t>, veikdami ovuliaciją. Šis poveikis yra laikinas ir išnyksta nutraukus gydymą.</w:t>
      </w:r>
    </w:p>
    <w:p w14:paraId="37CA27EA" w14:textId="77777777" w:rsidR="0044746C" w:rsidRPr="00C10EAD" w:rsidRDefault="0044746C" w:rsidP="00291A87">
      <w:pPr>
        <w:spacing w:after="0" w:line="240" w:lineRule="auto"/>
        <w:rPr>
          <w:rFonts w:ascii="Times New Roman" w:eastAsia="Times New Roman" w:hAnsi="Times New Roman" w:cs="Times New Roman"/>
        </w:rPr>
      </w:pPr>
    </w:p>
    <w:p w14:paraId="7005E116" w14:textId="392866A0" w:rsidR="009C7CCF" w:rsidRPr="009C7CCF" w:rsidRDefault="009C7CCF" w:rsidP="00291A87">
      <w:pPr>
        <w:spacing w:after="0" w:line="240" w:lineRule="auto"/>
        <w:rPr>
          <w:rFonts w:ascii="Times New Roman" w:eastAsia="Times New Roman" w:hAnsi="Times New Roman" w:cs="Times New Roman"/>
          <w:u w:val="single"/>
        </w:rPr>
      </w:pPr>
      <w:r w:rsidRPr="00FE1870">
        <w:rPr>
          <w:rFonts w:ascii="Times New Roman" w:hAnsi="Times New Roman" w:cs="Times New Roman"/>
        </w:rPr>
        <w:t xml:space="preserve">Poveikis širdžiai ir kraujagyslėms bei smegenų kraujagyslėms </w:t>
      </w:r>
    </w:p>
    <w:p w14:paraId="37CA27E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Pacientus, kuriems yra hipertenzija ir (arba) lengvas ar vidutinis širdies nepakankamumas, būtina stebėti, nes gali pasireikšti skysčių susilaikymas ir edema, susiję su NVNU terapija.</w:t>
      </w:r>
    </w:p>
    <w:p w14:paraId="37CA27ED" w14:textId="77777777" w:rsidR="0044746C" w:rsidRPr="00C10EAD" w:rsidRDefault="0044746C" w:rsidP="00291A87">
      <w:pPr>
        <w:spacing w:after="0" w:line="240" w:lineRule="auto"/>
        <w:rPr>
          <w:rFonts w:ascii="Times New Roman" w:eastAsia="Times New Roman" w:hAnsi="Times New Roman" w:cs="Times New Roman"/>
        </w:rPr>
      </w:pPr>
    </w:p>
    <w:p w14:paraId="37CA27EE" w14:textId="1163E3DF" w:rsidR="0044746C" w:rsidRPr="00C10EAD" w:rsidRDefault="0044746C" w:rsidP="00291A87">
      <w:pPr>
        <w:spacing w:after="0" w:line="240" w:lineRule="auto"/>
        <w:rPr>
          <w:rFonts w:ascii="Times New Roman" w:eastAsia="Times New Roman" w:hAnsi="Times New Roman" w:cs="Times New Roman"/>
          <w:color w:val="000000"/>
        </w:rPr>
      </w:pPr>
      <w:r w:rsidRPr="00C10EAD">
        <w:rPr>
          <w:rFonts w:ascii="Times New Roman" w:eastAsia="Times New Roman" w:hAnsi="Times New Roman" w:cs="Times New Roman"/>
        </w:rPr>
        <w:t>Klinikiniai tyrimai ir epidemiologiniai duomenys leidžia manyti, kad vartojant dideles ibuprofeno dozes (2</w:t>
      </w:r>
      <w:r w:rsidR="00346E49">
        <w:rPr>
          <w:rFonts w:ascii="Times New Roman" w:eastAsia="Times New Roman" w:hAnsi="Times New Roman" w:cs="Times New Roman"/>
          <w:color w:val="000000"/>
        </w:rPr>
        <w:t> </w:t>
      </w:r>
      <w:r w:rsidRPr="00C10EAD">
        <w:rPr>
          <w:rFonts w:ascii="Times New Roman" w:eastAsia="Times New Roman" w:hAnsi="Times New Roman" w:cs="Times New Roman"/>
        </w:rPr>
        <w:t>400</w:t>
      </w:r>
      <w:r w:rsidR="001C778B">
        <w:rPr>
          <w:rFonts w:ascii="Times New Roman" w:eastAsia="Times New Roman" w:hAnsi="Times New Roman" w:cs="Times New Roman"/>
        </w:rPr>
        <w:t> </w:t>
      </w:r>
      <w:r w:rsidRPr="00C10EAD">
        <w:rPr>
          <w:rFonts w:ascii="Times New Roman" w:eastAsia="Times New Roman" w:hAnsi="Times New Roman" w:cs="Times New Roman"/>
        </w:rPr>
        <w:t>mg per parą) ilgą laiką, gali šiek tiek padidėti arterinės trombozės (infarkto ar insulto) rizika. Epidemiologinės studijos rodo, kad vartojant nedideles ibuprofeno dozes (</w:t>
      </w:r>
      <w:r w:rsidRPr="00C10EAD">
        <w:rPr>
          <w:rFonts w:ascii="Times New Roman" w:eastAsia="Times New Roman" w:hAnsi="Times New Roman" w:cs="Times New Roman"/>
          <w:color w:val="000000"/>
        </w:rPr>
        <w:t xml:space="preserve">pvz., </w:t>
      </w:r>
      <w:r w:rsidRPr="00C10EAD">
        <w:rPr>
          <w:rFonts w:ascii="Times New Roman" w:eastAsia="Times New Roman" w:hAnsi="Times New Roman" w:cs="Times New Roman"/>
          <w:color w:val="000000"/>
        </w:rPr>
        <w:sym w:font="Symbol" w:char="F0A3"/>
      </w:r>
      <w:r w:rsidR="00346E49">
        <w:rPr>
          <w:rFonts w:ascii="Times New Roman" w:eastAsia="Times New Roman" w:hAnsi="Times New Roman" w:cs="Times New Roman"/>
          <w:color w:val="000000"/>
        </w:rPr>
        <w:t> </w:t>
      </w:r>
      <w:r w:rsidRPr="00C10EAD">
        <w:rPr>
          <w:rFonts w:ascii="Times New Roman" w:eastAsia="Times New Roman" w:hAnsi="Times New Roman" w:cs="Times New Roman"/>
          <w:color w:val="000000"/>
        </w:rPr>
        <w:t>1</w:t>
      </w:r>
      <w:r w:rsidR="00346E49">
        <w:rPr>
          <w:rFonts w:ascii="Times New Roman" w:eastAsia="Times New Roman" w:hAnsi="Times New Roman" w:cs="Times New Roman"/>
          <w:color w:val="000000"/>
        </w:rPr>
        <w:t> </w:t>
      </w:r>
      <w:r w:rsidRPr="00C10EAD">
        <w:rPr>
          <w:rFonts w:ascii="Times New Roman" w:eastAsia="Times New Roman" w:hAnsi="Times New Roman" w:cs="Times New Roman"/>
          <w:color w:val="000000"/>
        </w:rPr>
        <w:t>200</w:t>
      </w:r>
      <w:r w:rsidR="001C778B">
        <w:rPr>
          <w:rFonts w:ascii="Times New Roman" w:eastAsia="Times New Roman" w:hAnsi="Times New Roman" w:cs="Times New Roman"/>
          <w:color w:val="000000"/>
        </w:rPr>
        <w:t> </w:t>
      </w:r>
      <w:r w:rsidRPr="00C10EAD">
        <w:rPr>
          <w:rFonts w:ascii="Times New Roman" w:eastAsia="Times New Roman" w:hAnsi="Times New Roman" w:cs="Times New Roman"/>
          <w:color w:val="000000"/>
        </w:rPr>
        <w:t>mg per parą) miokardo infarkto rizika nepadidėja.</w:t>
      </w:r>
    </w:p>
    <w:p w14:paraId="37CA27EF" w14:textId="77777777" w:rsidR="0044746C" w:rsidRPr="00C10EAD" w:rsidRDefault="0044746C" w:rsidP="00291A87">
      <w:pPr>
        <w:spacing w:after="0" w:line="240" w:lineRule="auto"/>
        <w:rPr>
          <w:rFonts w:ascii="Times New Roman" w:eastAsia="Times New Roman" w:hAnsi="Times New Roman" w:cs="Times New Roman"/>
        </w:rPr>
      </w:pPr>
    </w:p>
    <w:p w14:paraId="37CA27F0" w14:textId="024B0B9D" w:rsidR="0044746C" w:rsidRPr="00C10EAD" w:rsidRDefault="0044746C" w:rsidP="00291A8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C10EAD">
        <w:rPr>
          <w:rFonts w:ascii="Times New Roman" w:eastAsia="Times New Roman" w:hAnsi="Times New Roman" w:cs="Times New Roman"/>
          <w:color w:val="000000"/>
        </w:rPr>
        <w:t>Pacientai su nekontroliuojama hipertenzija, širdies nepakankamumu, nustatyta išemine širdies liga, periferinių arterijų ligomis ir (ar) smegenų kraujotakos ligomis gali būti gydomi ibuprofenu tik po nuodugnaus apsvarstymo. Taip pat reikia atidžiai apsispręsti dėl gydymo taktikos, kai ruošiamasi pradėti ilgalaikę terapiją pacientams, turintiems širdies ir kraujagyslių ligų rizikos veiksnių (pvz., hipertenzija, hiperlipidemija, cukrinis diabetas, rūkymas).</w:t>
      </w:r>
    </w:p>
    <w:p w14:paraId="37CA27F1" w14:textId="77777777" w:rsidR="0044746C" w:rsidRPr="00C10EAD" w:rsidRDefault="0044746C" w:rsidP="00291A87">
      <w:pPr>
        <w:tabs>
          <w:tab w:val="left" w:pos="567"/>
        </w:tabs>
        <w:autoSpaceDE w:val="0"/>
        <w:autoSpaceDN w:val="0"/>
        <w:adjustRightInd w:val="0"/>
        <w:spacing w:after="0" w:line="240" w:lineRule="auto"/>
        <w:rPr>
          <w:rFonts w:ascii="Times New Roman" w:eastAsia="Times New Roman" w:hAnsi="Times New Roman" w:cs="Times New Roman"/>
        </w:rPr>
      </w:pPr>
      <w:r w:rsidRPr="00C10EAD">
        <w:rPr>
          <w:rFonts w:ascii="Times New Roman" w:eastAsia="Times New Roman" w:hAnsi="Times New Roman" w:cs="Times New Roman"/>
          <w:color w:val="000000"/>
        </w:rPr>
        <w:t>Atsargiai skirti pacientams, kuriems yra buvusi hipertenzija ir (ar) širdies nepakankamumas, nes su NVNU vartojimu yra siejamas skysčių susilaikymas ir edemų atsiradimas.</w:t>
      </w:r>
    </w:p>
    <w:p w14:paraId="37CA27F2" w14:textId="77777777" w:rsidR="0044746C" w:rsidRDefault="0044746C" w:rsidP="00291A87">
      <w:pPr>
        <w:spacing w:after="0" w:line="240" w:lineRule="auto"/>
        <w:rPr>
          <w:rFonts w:ascii="Times New Roman" w:eastAsia="Times New Roman" w:hAnsi="Times New Roman" w:cs="Times New Roman"/>
        </w:rPr>
      </w:pPr>
    </w:p>
    <w:p w14:paraId="4BC5022A" w14:textId="3FFCA01A" w:rsidR="009C7CCF" w:rsidRDefault="009C7CCF" w:rsidP="00291A87">
      <w:pPr>
        <w:spacing w:after="0" w:line="240" w:lineRule="auto"/>
        <w:rPr>
          <w:rFonts w:ascii="Times New Roman" w:eastAsia="Times New Roman" w:hAnsi="Times New Roman" w:cs="Times New Roman"/>
        </w:rPr>
      </w:pPr>
      <w:r w:rsidRPr="009C7CCF">
        <w:rPr>
          <w:rFonts w:ascii="Times New Roman" w:eastAsia="Times New Roman" w:hAnsi="Times New Roman" w:cs="Times New Roman"/>
        </w:rPr>
        <w:lastRenderedPageBreak/>
        <w:t xml:space="preserve">Buvo pranešta apie Kounis sindromo atvejus, nustatytus pacientams, gydytiems </w:t>
      </w:r>
      <w:r w:rsidR="00B13EA9" w:rsidRPr="00C10EAD">
        <w:rPr>
          <w:rFonts w:ascii="Times New Roman" w:eastAsia="Times New Roman" w:hAnsi="Times New Roman" w:cs="Times New Roman"/>
        </w:rPr>
        <w:t>Ibuprofen Ingen Pharma</w:t>
      </w:r>
      <w:r w:rsidRPr="009C7CCF">
        <w:rPr>
          <w:rFonts w:ascii="Times New Roman" w:eastAsia="Times New Roman" w:hAnsi="Times New Roman" w:cs="Times New Roman"/>
        </w:rPr>
        <w:t>. Kounis sindromas apibrėžiamas kaip antriniai širdies ir kraujagyslių sistemos simptomai, atsirandantys dėl alerginės ar padidėjusio jautrumo reakcijos, susiję su vainikinių arterijų susiaurėjimu ir galintys sukelti miokardo infarktą.</w:t>
      </w:r>
    </w:p>
    <w:p w14:paraId="30F782BF" w14:textId="77777777" w:rsidR="009C7CCF" w:rsidRPr="00C10EAD" w:rsidRDefault="009C7CCF" w:rsidP="00291A87">
      <w:pPr>
        <w:spacing w:after="0" w:line="240" w:lineRule="auto"/>
        <w:rPr>
          <w:rFonts w:ascii="Times New Roman" w:eastAsia="Times New Roman" w:hAnsi="Times New Roman" w:cs="Times New Roman"/>
        </w:rPr>
      </w:pPr>
    </w:p>
    <w:p w14:paraId="37CA27F3"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Kraujavimas iš virškinimo trakto, opos ir perforacija</w:t>
      </w:r>
    </w:p>
    <w:p w14:paraId="37CA27F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Yra labai stiprus ryšys tarp vaistinio preparato dozės ir sunkaus kraujavimo iš virškinimo trakto. Reikia vengti vartoti kartu ibuprofeną ir kitus NVNU, įskaitant ciklooksigenazės 2 (COX-2) inhibitorius.</w:t>
      </w:r>
    </w:p>
    <w:p w14:paraId="37CA27F5" w14:textId="77777777" w:rsidR="0044746C" w:rsidRPr="00C10EAD" w:rsidRDefault="0044746C" w:rsidP="00291A87">
      <w:pPr>
        <w:spacing w:after="0" w:line="240" w:lineRule="auto"/>
        <w:rPr>
          <w:rFonts w:ascii="Times New Roman" w:eastAsia="Times New Roman" w:hAnsi="Times New Roman" w:cs="Times New Roman"/>
        </w:rPr>
      </w:pPr>
    </w:p>
    <w:p w14:paraId="37CA27F6" w14:textId="391313DB"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Senyviems pacientams yra didesnė pašalinių poveikių atsiradimo rizika, kai jie gydomi NVNU, ypatingai kraujavim</w:t>
      </w:r>
      <w:r w:rsidR="00346E49">
        <w:rPr>
          <w:rFonts w:ascii="Times New Roman" w:eastAsia="Times New Roman" w:hAnsi="Times New Roman" w:cs="Times New Roman"/>
        </w:rPr>
        <w:t>o</w:t>
      </w:r>
      <w:r w:rsidRPr="00C10EAD">
        <w:rPr>
          <w:rFonts w:ascii="Times New Roman" w:eastAsia="Times New Roman" w:hAnsi="Times New Roman" w:cs="Times New Roman"/>
        </w:rPr>
        <w:t xml:space="preserve"> iš virškinimo trakto, perforacij</w:t>
      </w:r>
      <w:r w:rsidR="00346E49">
        <w:rPr>
          <w:rFonts w:ascii="Times New Roman" w:eastAsia="Times New Roman" w:hAnsi="Times New Roman" w:cs="Times New Roman"/>
        </w:rPr>
        <w:t>os</w:t>
      </w:r>
      <w:r w:rsidRPr="00C10EAD">
        <w:rPr>
          <w:rFonts w:ascii="Times New Roman" w:eastAsia="Times New Roman" w:hAnsi="Times New Roman" w:cs="Times New Roman"/>
        </w:rPr>
        <w:t>, kurie gali būti mirtini.</w:t>
      </w:r>
    </w:p>
    <w:p w14:paraId="37CA27F7"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7F8"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iCs/>
          <w:color w:val="000000"/>
        </w:rPr>
        <w:t xml:space="preserve">Pacientams, net tokiems, kuriems anksčiau nebuvo sunkių virškinimo trakto reiškinių, vartojant bet kokių NVNU pastebėta </w:t>
      </w:r>
      <w:r w:rsidRPr="00C10EAD">
        <w:rPr>
          <w:rFonts w:ascii="Times New Roman" w:eastAsia="Times New Roman" w:hAnsi="Times New Roman" w:cs="Times New Roman"/>
          <w:color w:val="000000"/>
        </w:rPr>
        <w:t xml:space="preserve">kraujavimo iš virškinimo trakto, jo išopėjimo ar prakiurimo atvejų, kurie kartais būdavo mirtini. </w:t>
      </w:r>
      <w:r w:rsidRPr="00C10EAD">
        <w:rPr>
          <w:rFonts w:ascii="Times New Roman" w:eastAsia="Times New Roman" w:hAnsi="Times New Roman" w:cs="Times New Roman"/>
        </w:rPr>
        <w:t>Tokie sutrikimai gali prasidėti bet kuriuo gydymo metu, kartais net be įspėjamųjų simptomų ar praeityje buvusių sunkių virškinimo trakto sutrikimų</w:t>
      </w:r>
      <w:r w:rsidRPr="00C10EAD">
        <w:rPr>
          <w:rFonts w:ascii="Times New Roman" w:eastAsia="Times New Roman" w:hAnsi="Times New Roman" w:cs="Times New Roman"/>
          <w:color w:val="000000"/>
        </w:rPr>
        <w:t xml:space="preserve">. </w:t>
      </w:r>
    </w:p>
    <w:p w14:paraId="37CA27F9" w14:textId="471A0971"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Kraujavimo iš virškinimo trakto, opų atsiradimas ir perforacijų atsiradimo galimybė yra labiau tikėtina vartojant didesnes NVNU dozes pacientams, kuriems yra buvusios opos, ypatingai su kraujavimu ar perforacija (žr. 4.3 skyrių), ar senyviems pacientams. Pacientai su aukščiau minėtais rizikos veiksniais, turi būti gydomi mažiausiomis galimomis dozėmis.</w:t>
      </w:r>
    </w:p>
    <w:p w14:paraId="37CA27FA" w14:textId="77777777" w:rsidR="0044746C" w:rsidRPr="00C10EAD" w:rsidRDefault="0044746C" w:rsidP="00291A87">
      <w:pPr>
        <w:tabs>
          <w:tab w:val="left" w:pos="0"/>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Šiems pacientams reikia apsvarstyti gydymo galimybes, kartu skiriant gleivines saugančius vaistinius preparatus (pvz., </w:t>
      </w:r>
      <w:r w:rsidR="00AF60CF" w:rsidRPr="00C10EAD">
        <w:rPr>
          <w:rFonts w:ascii="Times New Roman" w:eastAsia="Times New Roman" w:hAnsi="Times New Roman" w:cs="Times New Roman"/>
        </w:rPr>
        <w:t xml:space="preserve">mizoprostolį </w:t>
      </w:r>
      <w:r w:rsidRPr="00C10EAD">
        <w:rPr>
          <w:rFonts w:ascii="Times New Roman" w:eastAsia="Times New Roman" w:hAnsi="Times New Roman" w:cs="Times New Roman"/>
        </w:rPr>
        <w:t xml:space="preserve">ar protonų pompos inhibitorius), taip pat kaip ir pacientams, kurie gydomi </w:t>
      </w:r>
      <w:r w:rsidR="00AF60CF" w:rsidRPr="00C10EAD">
        <w:rPr>
          <w:rFonts w:ascii="Times New Roman" w:eastAsia="Times New Roman" w:hAnsi="Times New Roman" w:cs="Times New Roman"/>
        </w:rPr>
        <w:t xml:space="preserve">acetilsalicilo rūgštimi </w:t>
      </w:r>
      <w:r w:rsidRPr="00C10EAD">
        <w:rPr>
          <w:rFonts w:ascii="Times New Roman" w:eastAsia="Times New Roman" w:hAnsi="Times New Roman" w:cs="Times New Roman"/>
        </w:rPr>
        <w:t>ar kitais vaist</w:t>
      </w:r>
      <w:r w:rsidR="00AF60CF" w:rsidRPr="00C10EAD">
        <w:rPr>
          <w:rFonts w:ascii="Times New Roman" w:eastAsia="Times New Roman" w:hAnsi="Times New Roman" w:cs="Times New Roman"/>
        </w:rPr>
        <w:t>iniais preparatais</w:t>
      </w:r>
      <w:r w:rsidRPr="00C10EAD">
        <w:rPr>
          <w:rFonts w:ascii="Times New Roman" w:eastAsia="Times New Roman" w:hAnsi="Times New Roman" w:cs="Times New Roman"/>
        </w:rPr>
        <w:t xml:space="preserve">, </w:t>
      </w:r>
      <w:r w:rsidR="00AF60CF" w:rsidRPr="00C10EAD">
        <w:rPr>
          <w:rFonts w:ascii="Times New Roman" w:eastAsia="Times New Roman" w:hAnsi="Times New Roman" w:cs="Times New Roman"/>
        </w:rPr>
        <w:t>didinančiais</w:t>
      </w:r>
      <w:r w:rsidRPr="00C10EAD">
        <w:rPr>
          <w:rFonts w:ascii="Times New Roman" w:eastAsia="Times New Roman" w:hAnsi="Times New Roman" w:cs="Times New Roman"/>
        </w:rPr>
        <w:t xml:space="preserve"> virškinimo trakto pažeidimo galimybę (žr. 4.5 skyrių).</w:t>
      </w:r>
    </w:p>
    <w:p w14:paraId="37CA27FB"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7FC" w14:textId="6EC0F1CA"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Pacientus, kuriems yra buvę virškinimo trakto reakcijų, ypatingai senyvus pacientus, reikia įspėti, kad atsiradus neįprastiems virškinimo trakto simptomams (ypatingai virškinimo trakto kraujavimui), ypač gydymo pradžioje, kreiptųsi į gydytoją.</w:t>
      </w:r>
    </w:p>
    <w:p w14:paraId="37CA27FD"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7FE"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Atsargiai reikia skirti pacientams, kurie gydomi ir kitais vaist</w:t>
      </w:r>
      <w:r w:rsidR="00AF60CF" w:rsidRPr="00C10EAD">
        <w:rPr>
          <w:rFonts w:ascii="Times New Roman" w:eastAsia="Times New Roman" w:hAnsi="Times New Roman" w:cs="Times New Roman"/>
        </w:rPr>
        <w:t>iniais preparatais</w:t>
      </w:r>
      <w:r w:rsidRPr="00C10EAD">
        <w:rPr>
          <w:rFonts w:ascii="Times New Roman" w:eastAsia="Times New Roman" w:hAnsi="Times New Roman" w:cs="Times New Roman"/>
        </w:rPr>
        <w:t xml:space="preserve">, didinančiais opų atsiradimo ar kraujavimo riziką: geriamais kortikosteroidais, antikoaguliantais, tokiais kaip varfarinas, selektyviais serotonino reabsorbcijos inhibitoriais ar kraują skystinančiais </w:t>
      </w:r>
      <w:r w:rsidR="00AF60CF" w:rsidRPr="00C10EAD">
        <w:rPr>
          <w:rFonts w:ascii="Times New Roman" w:eastAsia="Times New Roman" w:hAnsi="Times New Roman" w:cs="Times New Roman"/>
        </w:rPr>
        <w:t>vaistiniais preparatais</w:t>
      </w:r>
      <w:r w:rsidRPr="00C10EAD">
        <w:rPr>
          <w:rFonts w:ascii="Times New Roman" w:eastAsia="Times New Roman" w:hAnsi="Times New Roman" w:cs="Times New Roman"/>
        </w:rPr>
        <w:t xml:space="preserve">, </w:t>
      </w:r>
      <w:r w:rsidR="00AF60CF" w:rsidRPr="00C10EAD">
        <w:rPr>
          <w:rFonts w:ascii="Times New Roman" w:eastAsia="Times New Roman" w:hAnsi="Times New Roman" w:cs="Times New Roman"/>
        </w:rPr>
        <w:t xml:space="preserve">tokiais </w:t>
      </w:r>
      <w:r w:rsidRPr="00C10EAD">
        <w:rPr>
          <w:rFonts w:ascii="Times New Roman" w:eastAsia="Times New Roman" w:hAnsi="Times New Roman" w:cs="Times New Roman"/>
        </w:rPr>
        <w:t xml:space="preserve">kaip </w:t>
      </w:r>
      <w:r w:rsidR="00AF60CF" w:rsidRPr="00C10EAD">
        <w:rPr>
          <w:rFonts w:ascii="Times New Roman" w:eastAsia="Times New Roman" w:hAnsi="Times New Roman" w:cs="Times New Roman"/>
        </w:rPr>
        <w:t>acetilsalicilo rūgštis</w:t>
      </w:r>
      <w:r w:rsidRPr="00C10EAD">
        <w:rPr>
          <w:rFonts w:ascii="Times New Roman" w:eastAsia="Times New Roman" w:hAnsi="Times New Roman" w:cs="Times New Roman"/>
        </w:rPr>
        <w:t xml:space="preserve"> (žr. 4.5 skyrių).</w:t>
      </w:r>
    </w:p>
    <w:p w14:paraId="37CA27FF"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0"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Atsiradus virškinimo trakto</w:t>
      </w:r>
      <w:r w:rsidRPr="00C10EAD" w:rsidDel="00727719">
        <w:rPr>
          <w:rFonts w:ascii="Times New Roman" w:eastAsia="Times New Roman" w:hAnsi="Times New Roman" w:cs="Times New Roman"/>
        </w:rPr>
        <w:t xml:space="preserve"> </w:t>
      </w:r>
      <w:r w:rsidRPr="00C10EAD">
        <w:rPr>
          <w:rFonts w:ascii="Times New Roman" w:eastAsia="Times New Roman" w:hAnsi="Times New Roman" w:cs="Times New Roman"/>
        </w:rPr>
        <w:t>kraujavimui ar opoms, gydymą ibuprofenu reikia nutraukti.</w:t>
      </w:r>
    </w:p>
    <w:p w14:paraId="37CA2801"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2" w14:textId="201E8245"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NVNU atsargiai reikia skirti pacientams, kuriems yra buvusios virškinimo trakto ligos, pvz., opinis kolitas ir Krono liga, nes šios ligos gali paūmėti (žr. 4.8 skyrių).</w:t>
      </w:r>
    </w:p>
    <w:p w14:paraId="37CA2803"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4"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Poveikis inkstams</w:t>
      </w:r>
    </w:p>
    <w:p w14:paraId="37CA2805"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Reikia laikytis atsargumo priemonių dehidruotiems pacientams. Galima inkstų sutrikimo rizika dehidruotiems vaikams ir paaugliams.</w:t>
      </w:r>
    </w:p>
    <w:p w14:paraId="37CA2806"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7" w14:textId="7AEE7CD0"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Kaip ir vartojant visus kitus NVNU, ilgai vartojant ibuprofeną atsiranda papilų nekrozė ir kiti patologiniai inkstų pakitimai. Inkstų toksinis pažeidimas taip pat buvo stebėtas tiems, kurių normalią inkstų perfuziją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w:t>
      </w:r>
      <w:r w:rsidR="008E52FC">
        <w:rPr>
          <w:rFonts w:ascii="Times New Roman" w:eastAsia="Times New Roman" w:hAnsi="Times New Roman" w:cs="Times New Roman"/>
        </w:rPr>
        <w:t>ėjusios</w:t>
      </w:r>
      <w:r w:rsidRPr="00C10EAD">
        <w:rPr>
          <w:rFonts w:ascii="Times New Roman" w:eastAsia="Times New Roman" w:hAnsi="Times New Roman" w:cs="Times New Roman"/>
        </w:rPr>
        <w:t xml:space="preserve"> rizikos grupėje (serga inkstų funkcijos sutrikimu, širdies nepakankamumu, kuriems yra kepenų disfunkcija, senyvi pacientai ir yra gydomi diuretikais ar AKF inhibitoriais). Nutraukus NVNU vartojimą, šie simptomai paprastai yra grįžtami.</w:t>
      </w:r>
    </w:p>
    <w:p w14:paraId="37CA2808"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9"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Pacientai, turintys virškinimo trakto sutrikimų, sergantys sistemine raudonąja vilklige, kraujo ar koaguliacijos sutrikimais ir astma, turi būti gydomi atsargiai ir atidžiai stebimi, nes gydant NVNU būklė gali pasunkėti.</w:t>
      </w:r>
    </w:p>
    <w:p w14:paraId="37CA280A"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B"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lastRenderedPageBreak/>
        <w:t>Hematologiniai sutrikimai</w:t>
      </w:r>
    </w:p>
    <w:p w14:paraId="37CA280C"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gali slopinti trombocitų agregaciją, dėl ko gali pailgėti kraujavimo laikas.</w:t>
      </w:r>
    </w:p>
    <w:p w14:paraId="37CA280D"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0E"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Kvėpavimo takų sutrikimai</w:t>
      </w:r>
    </w:p>
    <w:p w14:paraId="37CA280F"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Pacientams, sergantiems alerginėmis ligomis, bronchine astma (šiuo metu ar anksčiau sirgusiems), gali atsirasti </w:t>
      </w:r>
      <w:r w:rsidR="00AF60CF" w:rsidRPr="00C10EAD">
        <w:rPr>
          <w:rFonts w:ascii="Times New Roman" w:eastAsia="Times New Roman" w:hAnsi="Times New Roman" w:cs="Times New Roman"/>
        </w:rPr>
        <w:t>bronchų spazmai</w:t>
      </w:r>
      <w:r w:rsidRPr="00C10EAD">
        <w:rPr>
          <w:rFonts w:ascii="Times New Roman" w:eastAsia="Times New Roman" w:hAnsi="Times New Roman" w:cs="Times New Roman"/>
        </w:rPr>
        <w:t>.</w:t>
      </w:r>
    </w:p>
    <w:p w14:paraId="37CA2810"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69EE7F67" w14:textId="70B4737F" w:rsidR="00091646" w:rsidRPr="00091646" w:rsidRDefault="00091646" w:rsidP="00291A87">
      <w:pPr>
        <w:tabs>
          <w:tab w:val="left" w:pos="0"/>
          <w:tab w:val="left" w:pos="567"/>
        </w:tabs>
        <w:spacing w:after="0" w:line="240" w:lineRule="auto"/>
        <w:rPr>
          <w:rFonts w:ascii="Times New Roman" w:eastAsia="Times New Roman" w:hAnsi="Times New Roman" w:cs="Times New Roman"/>
          <w:u w:val="single"/>
        </w:rPr>
      </w:pPr>
      <w:r w:rsidRPr="00FE1870">
        <w:rPr>
          <w:rFonts w:ascii="Times New Roman" w:hAnsi="Times New Roman" w:cs="Times New Roman"/>
        </w:rPr>
        <w:t xml:space="preserve">Sunkios odos nepageidaujamos reakcijos (SONR) </w:t>
      </w:r>
    </w:p>
    <w:p w14:paraId="37CA2812" w14:textId="0B43974B" w:rsidR="0044746C" w:rsidRPr="003E7B52" w:rsidRDefault="00D17BD8" w:rsidP="00291A87">
      <w:pPr>
        <w:tabs>
          <w:tab w:val="left" w:pos="0"/>
          <w:tab w:val="left" w:pos="567"/>
        </w:tabs>
        <w:spacing w:after="0" w:line="240" w:lineRule="auto"/>
        <w:rPr>
          <w:rFonts w:ascii="Times New Roman" w:eastAsia="Times New Roman" w:hAnsi="Times New Roman" w:cs="Times New Roman"/>
        </w:rPr>
      </w:pPr>
      <w:r w:rsidRPr="003E7B52">
        <w:rPr>
          <w:rFonts w:ascii="Times New Roman" w:eastAsia="Times New Roman" w:hAnsi="Times New Roman" w:cs="Times New Roman"/>
        </w:rPr>
        <w:t>Buvo pranešta apie s</w:t>
      </w:r>
      <w:r w:rsidR="0044746C" w:rsidRPr="003E7B52">
        <w:rPr>
          <w:rFonts w:ascii="Times New Roman" w:eastAsia="Times New Roman" w:hAnsi="Times New Roman" w:cs="Times New Roman"/>
        </w:rPr>
        <w:t>unki</w:t>
      </w:r>
      <w:r w:rsidRPr="003E7B52">
        <w:rPr>
          <w:rFonts w:ascii="Times New Roman" w:eastAsia="Times New Roman" w:hAnsi="Times New Roman" w:cs="Times New Roman"/>
        </w:rPr>
        <w:t>a</w:t>
      </w:r>
      <w:r w:rsidR="0044746C" w:rsidRPr="003E7B52">
        <w:rPr>
          <w:rFonts w:ascii="Times New Roman" w:eastAsia="Times New Roman" w:hAnsi="Times New Roman" w:cs="Times New Roman"/>
        </w:rPr>
        <w:t>s odos</w:t>
      </w:r>
      <w:r w:rsidR="00091646" w:rsidRPr="003E7B52">
        <w:rPr>
          <w:rFonts w:ascii="Times New Roman" w:eastAsia="Times New Roman" w:hAnsi="Times New Roman" w:cs="Times New Roman"/>
        </w:rPr>
        <w:t xml:space="preserve"> nepageidaujam</w:t>
      </w:r>
      <w:r w:rsidRPr="003E7B52">
        <w:rPr>
          <w:rFonts w:ascii="Times New Roman" w:eastAsia="Times New Roman" w:hAnsi="Times New Roman" w:cs="Times New Roman"/>
        </w:rPr>
        <w:t>a</w:t>
      </w:r>
      <w:r w:rsidR="00091646" w:rsidRPr="003E7B52">
        <w:rPr>
          <w:rFonts w:ascii="Times New Roman" w:eastAsia="Times New Roman" w:hAnsi="Times New Roman" w:cs="Times New Roman"/>
        </w:rPr>
        <w:t>s</w:t>
      </w:r>
      <w:r w:rsidR="0044746C" w:rsidRPr="003E7B52">
        <w:rPr>
          <w:rFonts w:ascii="Times New Roman" w:eastAsia="Times New Roman" w:hAnsi="Times New Roman" w:cs="Times New Roman"/>
        </w:rPr>
        <w:t xml:space="preserve"> </w:t>
      </w:r>
      <w:r w:rsidRPr="003E7B52">
        <w:rPr>
          <w:rFonts w:ascii="Times New Roman" w:eastAsia="Times New Roman" w:hAnsi="Times New Roman" w:cs="Times New Roman"/>
        </w:rPr>
        <w:t>reakcijas (SONR)</w:t>
      </w:r>
      <w:r w:rsidR="0044746C" w:rsidRPr="003E7B52">
        <w:rPr>
          <w:rFonts w:ascii="Times New Roman" w:eastAsia="Times New Roman" w:hAnsi="Times New Roman" w:cs="Times New Roman"/>
        </w:rPr>
        <w:t xml:space="preserve">, </w:t>
      </w:r>
      <w:r w:rsidRPr="003E7B52">
        <w:rPr>
          <w:rFonts w:ascii="Times New Roman" w:eastAsia="Times New Roman" w:hAnsi="Times New Roman" w:cs="Times New Roman"/>
        </w:rPr>
        <w:t xml:space="preserve">susijusias su ibuprofeno vartojimu, įskaitant </w:t>
      </w:r>
      <w:r w:rsidR="0044746C" w:rsidRPr="003E7B52">
        <w:rPr>
          <w:rFonts w:ascii="Times New Roman" w:eastAsia="Times New Roman" w:hAnsi="Times New Roman" w:cs="Times New Roman"/>
        </w:rPr>
        <w:t>eksfoliacin</w:t>
      </w:r>
      <w:r w:rsidRPr="003E7B52">
        <w:rPr>
          <w:rFonts w:ascii="Times New Roman" w:eastAsia="Times New Roman" w:hAnsi="Times New Roman" w:cs="Times New Roman"/>
        </w:rPr>
        <w:t>į</w:t>
      </w:r>
      <w:r w:rsidR="0044746C" w:rsidRPr="003E7B52">
        <w:rPr>
          <w:rFonts w:ascii="Times New Roman" w:eastAsia="Times New Roman" w:hAnsi="Times New Roman" w:cs="Times New Roman"/>
        </w:rPr>
        <w:t xml:space="preserve"> dermatit</w:t>
      </w:r>
      <w:r w:rsidRPr="003E7B52">
        <w:rPr>
          <w:rFonts w:ascii="Times New Roman" w:eastAsia="Times New Roman" w:hAnsi="Times New Roman" w:cs="Times New Roman"/>
        </w:rPr>
        <w:t>ą</w:t>
      </w:r>
      <w:r w:rsidR="0044746C" w:rsidRPr="003E7B52">
        <w:rPr>
          <w:rFonts w:ascii="Times New Roman" w:eastAsia="Times New Roman" w:hAnsi="Times New Roman" w:cs="Times New Roman"/>
        </w:rPr>
        <w:t xml:space="preserve">, </w:t>
      </w:r>
      <w:r w:rsidR="00E835F6">
        <w:rPr>
          <w:rFonts w:ascii="Times New Roman" w:eastAsia="Times New Roman" w:hAnsi="Times New Roman" w:cs="Times New Roman"/>
        </w:rPr>
        <w:t xml:space="preserve">daugiaformę ertemą, </w:t>
      </w:r>
      <w:r w:rsidR="0044746C" w:rsidRPr="003E7B52">
        <w:rPr>
          <w:rFonts w:ascii="Times New Roman" w:eastAsia="Times New Roman" w:hAnsi="Times New Roman" w:cs="Times New Roman"/>
        </w:rPr>
        <w:t>Stivenso–Džonsono (</w:t>
      </w:r>
      <w:r w:rsidR="0044746C" w:rsidRPr="003E7B52">
        <w:rPr>
          <w:rFonts w:ascii="Times New Roman" w:eastAsia="Times New Roman" w:hAnsi="Times New Roman" w:cs="Times New Roman"/>
          <w:i/>
        </w:rPr>
        <w:t>Stevens-Johnson</w:t>
      </w:r>
      <w:r w:rsidR="0044746C" w:rsidRPr="003E7B52">
        <w:rPr>
          <w:rFonts w:ascii="Times New Roman" w:eastAsia="Times New Roman" w:hAnsi="Times New Roman" w:cs="Times New Roman"/>
        </w:rPr>
        <w:t>) sindrom</w:t>
      </w:r>
      <w:r w:rsidRPr="003E7B52">
        <w:rPr>
          <w:rFonts w:ascii="Times New Roman" w:eastAsia="Times New Roman" w:hAnsi="Times New Roman" w:cs="Times New Roman"/>
        </w:rPr>
        <w:t xml:space="preserve">ą (SJS), </w:t>
      </w:r>
      <w:r w:rsidR="0044746C" w:rsidRPr="003E7B52">
        <w:rPr>
          <w:rFonts w:ascii="Times New Roman" w:eastAsia="Times New Roman" w:hAnsi="Times New Roman" w:cs="Times New Roman"/>
        </w:rPr>
        <w:t xml:space="preserve"> toksin</w:t>
      </w:r>
      <w:r w:rsidRPr="003E7B52">
        <w:rPr>
          <w:rFonts w:ascii="Times New Roman" w:eastAsia="Times New Roman" w:hAnsi="Times New Roman" w:cs="Times New Roman"/>
        </w:rPr>
        <w:t>ę</w:t>
      </w:r>
      <w:r w:rsidR="0044746C" w:rsidRPr="003E7B52">
        <w:rPr>
          <w:rFonts w:ascii="Times New Roman" w:eastAsia="Times New Roman" w:hAnsi="Times New Roman" w:cs="Times New Roman"/>
        </w:rPr>
        <w:t xml:space="preserve"> epidermio nekroliz</w:t>
      </w:r>
      <w:r w:rsidRPr="003E7B52">
        <w:rPr>
          <w:rFonts w:ascii="Times New Roman" w:eastAsia="Times New Roman" w:hAnsi="Times New Roman" w:cs="Times New Roman"/>
        </w:rPr>
        <w:t xml:space="preserve">ę (TEN), vaisto sukeltą reakciją su eozinofilija ir sisteminiais simptomais (DRESS sindromą) bei ūminę generalizuotą egzanteminę pustuliozę (ŪGEP), kurios gali būti pavojingos gyvybei arba mirtinos (žr. 4.8 skyrių). </w:t>
      </w:r>
      <w:r w:rsidR="003E7B52" w:rsidRPr="003E7B52">
        <w:rPr>
          <w:rFonts w:ascii="Times New Roman" w:eastAsia="Times New Roman" w:hAnsi="Times New Roman" w:cs="Times New Roman"/>
        </w:rPr>
        <w:t>Dauguma šių</w:t>
      </w:r>
      <w:r w:rsidR="0044746C" w:rsidRPr="003E7B52">
        <w:rPr>
          <w:rFonts w:ascii="Times New Roman" w:eastAsia="Times New Roman" w:hAnsi="Times New Roman" w:cs="Times New Roman"/>
        </w:rPr>
        <w:t xml:space="preserve"> reakcij</w:t>
      </w:r>
      <w:r w:rsidR="003E7B52" w:rsidRPr="003E7B52">
        <w:rPr>
          <w:rFonts w:ascii="Times New Roman" w:eastAsia="Times New Roman" w:hAnsi="Times New Roman" w:cs="Times New Roman"/>
        </w:rPr>
        <w:t>ų pasireiškė</w:t>
      </w:r>
      <w:r w:rsidR="0044746C" w:rsidRPr="003E7B52">
        <w:rPr>
          <w:rFonts w:ascii="Times New Roman" w:eastAsia="Times New Roman" w:hAnsi="Times New Roman" w:cs="Times New Roman"/>
        </w:rPr>
        <w:t xml:space="preserve"> pirmą</w:t>
      </w:r>
      <w:r w:rsidR="00E835F6">
        <w:rPr>
          <w:rFonts w:ascii="Times New Roman" w:eastAsia="Times New Roman" w:hAnsi="Times New Roman" w:cs="Times New Roman"/>
        </w:rPr>
        <w:t>jį</w:t>
      </w:r>
      <w:r w:rsidR="0044746C" w:rsidRPr="003E7B52">
        <w:rPr>
          <w:rFonts w:ascii="Times New Roman" w:eastAsia="Times New Roman" w:hAnsi="Times New Roman" w:cs="Times New Roman"/>
        </w:rPr>
        <w:t xml:space="preserve"> gydymo mėnesį. </w:t>
      </w:r>
      <w:bookmarkStart w:id="5" w:name="_Hlk22044504"/>
      <w:r w:rsidR="003E7B52" w:rsidRPr="003E7B52">
        <w:rPr>
          <w:rFonts w:ascii="Times New Roman" w:eastAsia="Times New Roman" w:hAnsi="Times New Roman" w:cs="Times New Roman"/>
        </w:rPr>
        <w:t xml:space="preserve">Jei atsiranda šių reakcijų požymių ir simptomų, ibuprofeno vartojimą reikia </w:t>
      </w:r>
      <w:r w:rsidR="00E835F6">
        <w:rPr>
          <w:rFonts w:ascii="Times New Roman" w:eastAsia="Times New Roman" w:hAnsi="Times New Roman" w:cs="Times New Roman"/>
        </w:rPr>
        <w:t xml:space="preserve">nedelsiant </w:t>
      </w:r>
      <w:r w:rsidR="003E7B52" w:rsidRPr="003E7B52">
        <w:rPr>
          <w:rFonts w:ascii="Times New Roman" w:eastAsia="Times New Roman" w:hAnsi="Times New Roman" w:cs="Times New Roman"/>
        </w:rPr>
        <w:t>nutraukti ir apsvarstyti kitą gydymą (jei reikia).</w:t>
      </w:r>
      <w:bookmarkEnd w:id="5"/>
    </w:p>
    <w:p w14:paraId="37CA2813"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14"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Aseptinis meningitas</w:t>
      </w:r>
    </w:p>
    <w:p w14:paraId="37CA2815"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Retais atvejais vartojant ibuprofeną pasitaikė aseptinis meningitas. Nors jis tikriausiai labiau tikėtinas pacientams, kurie serga sistemine raudonąja vilklige ir panašiais jungiamojo audinio susirgimais, gauta pranešimų apie šią ligą ir pacientams, kuriems nebuvo jokios esminės lėtinės ligos.</w:t>
      </w:r>
    </w:p>
    <w:p w14:paraId="37CA2816"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37CA2817"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Sergant vėjaraupiais gali atsirasti sunkių komplikacijų odoje ir gleivinėse.</w:t>
      </w:r>
    </w:p>
    <w:p w14:paraId="37CA2818"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Šiuo metu nėra būdų išvengti šio su NVNU susijusio nepageidaujamo poveikio sergant minėtoms infekcijoms. Todėl, sergant vėjaraupiais, patariama vengti vartoti ibuprofeno. </w:t>
      </w:r>
    </w:p>
    <w:p w14:paraId="37CA2819" w14:textId="77777777" w:rsidR="0044746C" w:rsidRPr="00C10EAD" w:rsidRDefault="0044746C" w:rsidP="00291A87">
      <w:pPr>
        <w:tabs>
          <w:tab w:val="left" w:pos="0"/>
          <w:tab w:val="left" w:pos="567"/>
        </w:tabs>
        <w:spacing w:after="0" w:line="240" w:lineRule="auto"/>
        <w:rPr>
          <w:rFonts w:ascii="Times New Roman" w:eastAsia="Times New Roman" w:hAnsi="Times New Roman" w:cs="Times New Roman"/>
        </w:rPr>
      </w:pPr>
    </w:p>
    <w:p w14:paraId="2D961ACE" w14:textId="77777777" w:rsidR="00967695" w:rsidRDefault="00F14597"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w:t>
      </w:r>
      <w:r w:rsidR="0044746C" w:rsidRPr="00C10EAD">
        <w:rPr>
          <w:rFonts w:ascii="Times New Roman" w:eastAsia="Times New Roman" w:hAnsi="Times New Roman" w:cs="Times New Roman"/>
        </w:rPr>
        <w:t xml:space="preserve"> sudėtyje yra laktozės monohidrato. </w:t>
      </w:r>
    </w:p>
    <w:p w14:paraId="37CA281A" w14:textId="0B1AAE56" w:rsidR="0044746C" w:rsidRDefault="0044746C" w:rsidP="00291A87">
      <w:pPr>
        <w:tabs>
          <w:tab w:val="left" w:pos="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Šio vaistinio preparato negalima vartoti pacientams, kuriems nustatytas retas paveldimas sutrikimas – </w:t>
      </w:r>
      <w:r w:rsidR="009C7380" w:rsidRPr="00C10EAD">
        <w:rPr>
          <w:rFonts w:ascii="Times New Roman" w:eastAsia="Times New Roman" w:hAnsi="Times New Roman" w:cs="Times New Roman"/>
        </w:rPr>
        <w:t>galaktozės netoleravimas, visiškas</w:t>
      </w:r>
      <w:r w:rsidRPr="00C10EAD">
        <w:rPr>
          <w:rFonts w:ascii="Times New Roman" w:eastAsia="Times New Roman" w:hAnsi="Times New Roman" w:cs="Times New Roman"/>
        </w:rPr>
        <w:t xml:space="preserve"> laktazės stygius arba gliukozės ir galaktozės malabsorbcija.</w:t>
      </w:r>
    </w:p>
    <w:p w14:paraId="199ED902" w14:textId="1F772FED" w:rsidR="00CA0754" w:rsidRDefault="00CA0754" w:rsidP="00291A87">
      <w:pPr>
        <w:tabs>
          <w:tab w:val="left" w:pos="0"/>
          <w:tab w:val="left" w:pos="567"/>
        </w:tabs>
        <w:spacing w:after="0" w:line="240" w:lineRule="auto"/>
        <w:rPr>
          <w:rFonts w:ascii="Times New Roman" w:eastAsia="Times New Roman" w:hAnsi="Times New Roman" w:cs="Times New Roman"/>
        </w:rPr>
      </w:pPr>
    </w:p>
    <w:p w14:paraId="3A764E2C" w14:textId="4C02CCA7" w:rsidR="00CA0754" w:rsidRDefault="00CA0754" w:rsidP="00291A87">
      <w:pPr>
        <w:tabs>
          <w:tab w:val="left" w:pos="0"/>
          <w:tab w:val="left" w:pos="567"/>
        </w:tabs>
        <w:spacing w:after="0" w:line="240" w:lineRule="auto"/>
        <w:rPr>
          <w:rFonts w:ascii="Times New Roman" w:eastAsia="Times New Roman" w:hAnsi="Times New Roman" w:cs="Times New Roman"/>
        </w:rPr>
      </w:pPr>
      <w:r w:rsidRPr="00CA0754">
        <w:rPr>
          <w:rFonts w:ascii="Times New Roman" w:eastAsia="Times New Roman" w:hAnsi="Times New Roman" w:cs="Times New Roman"/>
        </w:rPr>
        <w:t>Šio vaistinio preparato sudėtyje yra mažiau kaip 1 mmol (23 mg) natrio, t.</w:t>
      </w:r>
      <w:r w:rsidR="00555BA5">
        <w:rPr>
          <w:rFonts w:ascii="Times New Roman" w:eastAsia="Times New Roman" w:hAnsi="Times New Roman" w:cs="Times New Roman"/>
        </w:rPr>
        <w:t xml:space="preserve"> </w:t>
      </w:r>
      <w:r w:rsidRPr="00CA0754">
        <w:rPr>
          <w:rFonts w:ascii="Times New Roman" w:eastAsia="Times New Roman" w:hAnsi="Times New Roman" w:cs="Times New Roman"/>
        </w:rPr>
        <w:t>y. jis beveik neturi reikšmės.</w:t>
      </w:r>
    </w:p>
    <w:p w14:paraId="6D34E1B4" w14:textId="20C3AD14" w:rsidR="00C80880" w:rsidRDefault="00C80880" w:rsidP="002B2B2D">
      <w:pPr>
        <w:tabs>
          <w:tab w:val="left" w:pos="0"/>
          <w:tab w:val="left" w:pos="567"/>
        </w:tabs>
        <w:spacing w:after="0" w:line="240" w:lineRule="auto"/>
        <w:rPr>
          <w:rFonts w:ascii="Times New Roman" w:eastAsia="Times New Roman" w:hAnsi="Times New Roman" w:cs="Times New Roman"/>
        </w:rPr>
      </w:pPr>
    </w:p>
    <w:p w14:paraId="0DD3A752" w14:textId="0BADEC70" w:rsidR="00C80880" w:rsidRPr="00A003B6" w:rsidRDefault="00C80880" w:rsidP="00291A87">
      <w:pPr>
        <w:tabs>
          <w:tab w:val="left" w:pos="0"/>
          <w:tab w:val="left" w:pos="567"/>
        </w:tabs>
        <w:spacing w:after="0" w:line="240" w:lineRule="auto"/>
        <w:rPr>
          <w:rFonts w:ascii="Times New Roman" w:eastAsia="Times New Roman" w:hAnsi="Times New Roman" w:cs="Times New Roman"/>
          <w:u w:val="single"/>
        </w:rPr>
      </w:pPr>
      <w:r w:rsidRPr="00A003B6">
        <w:rPr>
          <w:rFonts w:ascii="Times New Roman" w:eastAsia="Times New Roman" w:hAnsi="Times New Roman" w:cs="Times New Roman"/>
          <w:u w:val="single"/>
        </w:rPr>
        <w:t>Gretutinių infekcijų simptomų maskavimas</w:t>
      </w:r>
    </w:p>
    <w:p w14:paraId="1A4DF002" w14:textId="33DAA19D" w:rsidR="00C80880" w:rsidRPr="00C10EAD" w:rsidRDefault="00B64DC6" w:rsidP="00291A87">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Ibuprofen Ingen Pharma gali maskuoti infekcijos simptomus, dėl to gali būti vėluojama </w:t>
      </w:r>
      <w:r w:rsidR="009B1B15">
        <w:rPr>
          <w:rFonts w:ascii="Times New Roman" w:eastAsia="Times New Roman" w:hAnsi="Times New Roman" w:cs="Times New Roman"/>
        </w:rPr>
        <w:t xml:space="preserve">pradėti tinkamą gydymą, o tai gali pabloginti infekcijos gydymo rezultatus. Tokių atvejų nustatyta gydant bakterinę </w:t>
      </w:r>
      <w:r w:rsidR="008B0055">
        <w:rPr>
          <w:rFonts w:ascii="Times New Roman" w:eastAsia="Times New Roman" w:hAnsi="Times New Roman" w:cs="Times New Roman"/>
        </w:rPr>
        <w:t xml:space="preserve">visuomenėje įgytą pneumoniją ir bakterines vėjaraupių komplikacijas. Kai Ibuprofen Ingen Pharma </w:t>
      </w:r>
      <w:r w:rsidR="009B4FE5">
        <w:rPr>
          <w:rFonts w:ascii="Times New Roman" w:eastAsia="Times New Roman" w:hAnsi="Times New Roman" w:cs="Times New Roman"/>
        </w:rPr>
        <w:t>skiriamas siekiant sumažinti su infekcija susijusį karščiavimą arba palengvinti infekcijos sukeliamą skausmą</w:t>
      </w:r>
      <w:r w:rsidR="006A5A94">
        <w:rPr>
          <w:rFonts w:ascii="Times New Roman" w:eastAsia="Times New Roman" w:hAnsi="Times New Roman" w:cs="Times New Roman"/>
        </w:rPr>
        <w:t xml:space="preserve">, rekomenduojama stebėti infekcijos eigą. </w:t>
      </w:r>
      <w:r w:rsidR="005D6590">
        <w:rPr>
          <w:rFonts w:ascii="Times New Roman" w:eastAsia="Times New Roman" w:hAnsi="Times New Roman" w:cs="Times New Roman"/>
        </w:rPr>
        <w:t xml:space="preserve">Kai gydymas taikomas ne ligoninėje, jeigu </w:t>
      </w:r>
      <w:r w:rsidR="007C1D28">
        <w:rPr>
          <w:rFonts w:ascii="Times New Roman" w:eastAsia="Times New Roman" w:hAnsi="Times New Roman" w:cs="Times New Roman"/>
        </w:rPr>
        <w:t xml:space="preserve">simptomai neišnyksta arba sunkėja, pacientas turėtų pasitarti su gydytoju. </w:t>
      </w:r>
    </w:p>
    <w:p w14:paraId="37CA281B" w14:textId="77777777" w:rsidR="0044746C" w:rsidRPr="00C10EAD" w:rsidRDefault="0044746C" w:rsidP="00291A87">
      <w:pPr>
        <w:spacing w:after="0" w:line="240" w:lineRule="auto"/>
        <w:rPr>
          <w:rFonts w:ascii="Times New Roman" w:eastAsia="Times New Roman" w:hAnsi="Times New Roman" w:cs="Times New Roman"/>
        </w:rPr>
      </w:pPr>
    </w:p>
    <w:p w14:paraId="37CA281C"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4.5</w:t>
      </w:r>
      <w:r w:rsidRPr="00C10EAD">
        <w:rPr>
          <w:rFonts w:ascii="Times New Roman" w:eastAsia="Times New Roman" w:hAnsi="Times New Roman" w:cs="Times New Roman"/>
          <w:b/>
          <w:kern w:val="28"/>
        </w:rPr>
        <w:tab/>
        <w:t>Sąveika su kitais vaistiniais preparatais ir kitokia sąveika</w:t>
      </w:r>
    </w:p>
    <w:p w14:paraId="37CA281D" w14:textId="77777777" w:rsidR="0044746C" w:rsidRPr="00C10EAD" w:rsidRDefault="0044746C" w:rsidP="00291A87">
      <w:pPr>
        <w:spacing w:after="0" w:line="240" w:lineRule="auto"/>
        <w:rPr>
          <w:rFonts w:ascii="Times New Roman" w:eastAsia="Times New Roman" w:hAnsi="Times New Roman" w:cs="Times New Roman"/>
        </w:rPr>
      </w:pPr>
    </w:p>
    <w:p w14:paraId="37CA281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Reikia vengti kartu vartoti su </w:t>
      </w:r>
      <w:r w:rsidR="00F14597" w:rsidRPr="00C10EAD">
        <w:rPr>
          <w:rFonts w:ascii="Times New Roman" w:eastAsia="Times New Roman" w:hAnsi="Times New Roman" w:cs="Times New Roman"/>
        </w:rPr>
        <w:t>Ibuprofen Ingen Pharma</w:t>
      </w:r>
      <w:r w:rsidRPr="00C10EAD">
        <w:rPr>
          <w:rFonts w:ascii="Times New Roman" w:eastAsia="Times New Roman" w:hAnsi="Times New Roman" w:cs="Times New Roman"/>
        </w:rPr>
        <w:t>:</w:t>
      </w:r>
    </w:p>
    <w:p w14:paraId="37CA281F" w14:textId="77777777" w:rsidR="0044746C" w:rsidRPr="00C10EAD" w:rsidRDefault="0044746C" w:rsidP="00291A87">
      <w:pPr>
        <w:spacing w:after="0" w:line="240" w:lineRule="auto"/>
        <w:rPr>
          <w:rFonts w:ascii="Times New Roman" w:eastAsia="Times New Roman" w:hAnsi="Times New Roman" w:cs="Times New Roman"/>
        </w:rPr>
      </w:pPr>
    </w:p>
    <w:p w14:paraId="37CA282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Dikumarolio grupė</w:t>
      </w:r>
      <w:r w:rsidRPr="00C10EAD">
        <w:rPr>
          <w:rFonts w:ascii="Times New Roman" w:eastAsia="Times New Roman" w:hAnsi="Times New Roman" w:cs="Times New Roman"/>
        </w:rPr>
        <w:t>: NVNU gali stiprinti antikoaguliantų, tokių kaip varfarinas, poveikį.</w:t>
      </w:r>
    </w:p>
    <w:p w14:paraId="37CA282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Eksperimentiniai tyrimai parodė, kad ibuprofenas sustiprina varfarino poveikį kraujavimo laikui. NVNU ir dikumarolio grupės medžiagos yra metabolizuojamos to paties enzimo CYP 2C9.</w:t>
      </w:r>
    </w:p>
    <w:p w14:paraId="37CA2822" w14:textId="77777777" w:rsidR="0044746C" w:rsidRPr="00C10EAD" w:rsidRDefault="0044746C" w:rsidP="00291A87">
      <w:pPr>
        <w:spacing w:after="0" w:line="240" w:lineRule="auto"/>
        <w:rPr>
          <w:rFonts w:ascii="Times New Roman" w:eastAsia="Times New Roman" w:hAnsi="Times New Roman" w:cs="Times New Roman"/>
        </w:rPr>
      </w:pPr>
    </w:p>
    <w:p w14:paraId="37CA2823" w14:textId="5D3B00E0"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Trombocitų agregaciją slopinantys vaistiniai preparatai</w:t>
      </w:r>
      <w:r w:rsidRPr="00C10EAD">
        <w:rPr>
          <w:rFonts w:ascii="Times New Roman" w:eastAsia="Times New Roman" w:hAnsi="Times New Roman" w:cs="Times New Roman"/>
        </w:rPr>
        <w:t xml:space="preserve">: NVNU negalima vartoti kartu su trombocitų agregaciją slopinančiais vaistiniais preparatais, tokiais kaip tiklopidinas, dėl adityvaus trombocitų funkcijos slopinimo (žr. </w:t>
      </w:r>
      <w:r w:rsidR="008E52FC">
        <w:rPr>
          <w:rFonts w:ascii="Times New Roman" w:eastAsia="Times New Roman" w:hAnsi="Times New Roman" w:cs="Times New Roman"/>
        </w:rPr>
        <w:t>tol</w:t>
      </w:r>
      <w:r w:rsidRPr="00C10EAD">
        <w:rPr>
          <w:rFonts w:ascii="Times New Roman" w:eastAsia="Times New Roman" w:hAnsi="Times New Roman" w:cs="Times New Roman"/>
        </w:rPr>
        <w:t>iau).</w:t>
      </w:r>
    </w:p>
    <w:p w14:paraId="37CA2824" w14:textId="77777777" w:rsidR="0044746C" w:rsidRPr="00C10EAD" w:rsidRDefault="0044746C" w:rsidP="00291A87">
      <w:pPr>
        <w:spacing w:after="0" w:line="240" w:lineRule="auto"/>
        <w:rPr>
          <w:rFonts w:ascii="Times New Roman" w:eastAsia="Times New Roman" w:hAnsi="Times New Roman" w:cs="Times New Roman"/>
        </w:rPr>
      </w:pPr>
    </w:p>
    <w:p w14:paraId="37CA2825" w14:textId="7197E6F5"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Metotreksatas</w:t>
      </w:r>
      <w:r w:rsidRPr="00C10EAD">
        <w:rPr>
          <w:rFonts w:ascii="Times New Roman" w:eastAsia="Times New Roman" w:hAnsi="Times New Roman" w:cs="Times New Roman"/>
        </w:rPr>
        <w:t xml:space="preserve">: NVNU slopina metotreksato tubulinę sekreciją inkstuose ir tam tikrą metabolinę sąveiką, dėl ko gali sumažėti metotreksato klirensas. Taigi, gydant didelėmis metotreksato dozėmis, reikia vengti skirti NVNU (žr. </w:t>
      </w:r>
      <w:r w:rsidR="008E52FC">
        <w:rPr>
          <w:rFonts w:ascii="Times New Roman" w:eastAsia="Times New Roman" w:hAnsi="Times New Roman" w:cs="Times New Roman"/>
        </w:rPr>
        <w:t>tol</w:t>
      </w:r>
      <w:r w:rsidRPr="00C10EAD">
        <w:rPr>
          <w:rFonts w:ascii="Times New Roman" w:eastAsia="Times New Roman" w:hAnsi="Times New Roman" w:cs="Times New Roman"/>
        </w:rPr>
        <w:t>iau).</w:t>
      </w:r>
    </w:p>
    <w:p w14:paraId="37CA2826" w14:textId="77777777" w:rsidR="0044746C" w:rsidRPr="00C10EAD" w:rsidRDefault="0044746C" w:rsidP="00291A87">
      <w:pPr>
        <w:spacing w:after="0" w:line="240" w:lineRule="auto"/>
        <w:rPr>
          <w:rFonts w:ascii="Times New Roman" w:eastAsia="Times New Roman" w:hAnsi="Times New Roman" w:cs="Times New Roman"/>
        </w:rPr>
      </w:pPr>
    </w:p>
    <w:p w14:paraId="37CA2827" w14:textId="086BD2B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lastRenderedPageBreak/>
        <w:t>Acetilsalicilo rūgštis:</w:t>
      </w:r>
      <w:r w:rsidRPr="00C10EAD">
        <w:rPr>
          <w:rFonts w:ascii="Times New Roman" w:eastAsia="Times New Roman" w:hAnsi="Times New Roman" w:cs="Times New Roman"/>
        </w:rPr>
        <w:t xml:space="preserve"> dėl didelės kraujavimo rizikos reikia vengti skirti NVNU kartu su </w:t>
      </w:r>
      <w:r w:rsidR="00AF60CF" w:rsidRPr="00C10EAD">
        <w:rPr>
          <w:rFonts w:ascii="Times New Roman" w:eastAsia="Times New Roman" w:hAnsi="Times New Roman" w:cs="Times New Roman"/>
        </w:rPr>
        <w:t>acetilsalicilo rūgštimi</w:t>
      </w:r>
      <w:r w:rsidRPr="00C10EAD">
        <w:rPr>
          <w:rFonts w:ascii="Times New Roman" w:eastAsia="Times New Roman" w:hAnsi="Times New Roman" w:cs="Times New Roman"/>
        </w:rPr>
        <w:t>.</w:t>
      </w:r>
    </w:p>
    <w:p w14:paraId="37CA2828" w14:textId="77777777" w:rsidR="0044746C" w:rsidRPr="00C10EAD" w:rsidRDefault="00CE6DC8" w:rsidP="00291A87">
      <w:pPr>
        <w:spacing w:after="0" w:line="240" w:lineRule="auto"/>
        <w:rPr>
          <w:rFonts w:ascii="Times New Roman" w:eastAsia="Times New Roman" w:hAnsi="Times New Roman" w:cs="Times New Roman"/>
        </w:rPr>
      </w:pPr>
      <w:r w:rsidRPr="00CE6DC8">
        <w:rPr>
          <w:rFonts w:ascii="Times New Roman" w:eastAsia="Times New Roman" w:hAnsi="Times New Roman" w:cs="Times New Roman"/>
        </w:rPr>
        <w:t>Bandymų duomenys leidžia manyti, kad ibuprofeną ar deksibuprofeną vartojant ilgą laiką, gali sumažėti nedidelėmis dozėmis (paprastai po 75</w:t>
      </w:r>
      <w:r w:rsidR="001C778B">
        <w:rPr>
          <w:rFonts w:ascii="Times New Roman" w:eastAsia="Times New Roman" w:hAnsi="Times New Roman" w:cs="Times New Roman"/>
        </w:rPr>
        <w:t> </w:t>
      </w:r>
      <w:r w:rsidRPr="00CE6DC8">
        <w:rPr>
          <w:rFonts w:ascii="Times New Roman" w:eastAsia="Times New Roman" w:hAnsi="Times New Roman" w:cs="Times New Roman"/>
        </w:rPr>
        <w:t>mg per parą) vartojamos acetilsalicilo rūgšties apsauginis poveikis širdžiai. Tai gali nutikti dėl to, kad ibuprofenas gali konkurentiškai slopinti tuo pat metu nedidelėmis dozėmis vartojamos acetilsalicilo rūgšties poveikį trombocitų agregacijai. Manoma, kad ibuprofeną vartojant tik retkarčiais, kliniškai svarbus poveikis yra mažai tikėtinas</w:t>
      </w:r>
      <w:r w:rsidRPr="00CE6DC8" w:rsidDel="00AF60CF">
        <w:rPr>
          <w:rFonts w:ascii="Times New Roman" w:eastAsia="Times New Roman" w:hAnsi="Times New Roman" w:cs="Times New Roman"/>
        </w:rPr>
        <w:t xml:space="preserve"> </w:t>
      </w:r>
      <w:r w:rsidR="0044746C" w:rsidRPr="00C10EAD">
        <w:rPr>
          <w:rFonts w:ascii="Times New Roman" w:eastAsia="Times New Roman" w:hAnsi="Times New Roman" w:cs="Times New Roman"/>
        </w:rPr>
        <w:t>(žr. 5.1 skyrių).</w:t>
      </w:r>
    </w:p>
    <w:p w14:paraId="37CA2829" w14:textId="77777777" w:rsidR="0044746C" w:rsidRPr="00C10EAD" w:rsidRDefault="0044746C" w:rsidP="00291A87">
      <w:pPr>
        <w:spacing w:after="0" w:line="240" w:lineRule="auto"/>
        <w:rPr>
          <w:rFonts w:ascii="Times New Roman" w:eastAsia="Times New Roman" w:hAnsi="Times New Roman" w:cs="Times New Roman"/>
        </w:rPr>
      </w:pPr>
    </w:p>
    <w:p w14:paraId="37CA282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Širdį veikiantys glikozidai:</w:t>
      </w:r>
      <w:r w:rsidRPr="00C10EAD">
        <w:rPr>
          <w:rFonts w:ascii="Times New Roman" w:eastAsia="Times New Roman" w:hAnsi="Times New Roman" w:cs="Times New Roman"/>
        </w:rPr>
        <w:t xml:space="preserve"> NVNU gali pabloginti širdies nepakankamumą, sumažinti glomerulų filtraciją ir padidinti širdį veikiančių glikozidų (pvz., digoksino) kiekį plazmoje.</w:t>
      </w:r>
    </w:p>
    <w:p w14:paraId="37CA282B" w14:textId="77777777" w:rsidR="0044746C" w:rsidRPr="00C10EAD" w:rsidRDefault="0044746C" w:rsidP="00291A87">
      <w:pPr>
        <w:spacing w:after="0" w:line="240" w:lineRule="auto"/>
        <w:rPr>
          <w:rFonts w:ascii="Times New Roman" w:eastAsia="Times New Roman" w:hAnsi="Times New Roman" w:cs="Times New Roman"/>
        </w:rPr>
      </w:pPr>
    </w:p>
    <w:p w14:paraId="37CA282C" w14:textId="4FA89844"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Mifepristonas:</w:t>
      </w:r>
      <w:r w:rsidRPr="00C10EAD">
        <w:rPr>
          <w:rFonts w:ascii="Times New Roman" w:eastAsia="Times New Roman" w:hAnsi="Times New Roman" w:cs="Times New Roman"/>
        </w:rPr>
        <w:t xml:space="preserve"> teoriškai vaistinio preparato poveikis gali sumažėti dėl nesteroidinių vaistinių preparatų nuo uždegimo, įskaitant acetilsalicilo rūgštį, antiprostaglandininių savybių. Keleto tyrimų duomenimis, NVNU vartojimas tą pačią dieną su prostaglandinais, mifepristono ar prostaglandinų poveikio gimdos kaklelio brandinimui ar gimdos susitraukimams </w:t>
      </w:r>
      <w:r w:rsidR="008E52FC">
        <w:rPr>
          <w:rFonts w:ascii="Times New Roman" w:eastAsia="Times New Roman" w:hAnsi="Times New Roman" w:cs="Times New Roman"/>
        </w:rPr>
        <w:t>nedaro įtakos</w:t>
      </w:r>
      <w:r w:rsidRPr="00C10EAD">
        <w:rPr>
          <w:rFonts w:ascii="Times New Roman" w:eastAsia="Times New Roman" w:hAnsi="Times New Roman" w:cs="Times New Roman"/>
        </w:rPr>
        <w:t xml:space="preserve"> ir nesumažina klinikinio vaistinio preparato nėštumo nutraukimo veiksmingumo.</w:t>
      </w:r>
    </w:p>
    <w:p w14:paraId="37CA282D" w14:textId="77777777" w:rsidR="0044746C" w:rsidRPr="00C10EAD" w:rsidRDefault="0044746C" w:rsidP="00291A87">
      <w:pPr>
        <w:spacing w:after="0" w:line="240" w:lineRule="auto"/>
        <w:rPr>
          <w:rFonts w:ascii="Times New Roman" w:eastAsia="Times New Roman" w:hAnsi="Times New Roman" w:cs="Times New Roman"/>
        </w:rPr>
      </w:pPr>
    </w:p>
    <w:p w14:paraId="37CA282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Sulfonilšlapalo preparatai (sulfonilkarbamidai):</w:t>
      </w:r>
      <w:r w:rsidRPr="00C10EAD">
        <w:rPr>
          <w:rFonts w:ascii="Times New Roman" w:eastAsia="Times New Roman" w:hAnsi="Times New Roman" w:cs="Times New Roman"/>
        </w:rPr>
        <w:t xml:space="preserve"> buvo retų pranešimų apie hipoglikemijos atvejus pacientams, vartojantiems sulfonilšlapalo preparatų ir ibuprofeno tuo pat metu.</w:t>
      </w:r>
    </w:p>
    <w:p w14:paraId="37CA282F" w14:textId="77777777" w:rsidR="0044746C" w:rsidRPr="00C10EAD" w:rsidRDefault="0044746C" w:rsidP="00291A87">
      <w:pPr>
        <w:spacing w:after="0" w:line="240" w:lineRule="auto"/>
        <w:rPr>
          <w:rFonts w:ascii="Times New Roman" w:eastAsia="Times New Roman" w:hAnsi="Times New Roman" w:cs="Times New Roman"/>
        </w:rPr>
      </w:pPr>
    </w:p>
    <w:p w14:paraId="37CA283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Zidovudinas:</w:t>
      </w:r>
      <w:r w:rsidRPr="00C10EAD">
        <w:rPr>
          <w:rFonts w:ascii="Times New Roman" w:eastAsia="Times New Roman" w:hAnsi="Times New Roman" w:cs="Times New Roman"/>
        </w:rPr>
        <w:t xml:space="preserve"> yra įrodymų, kad kartu vartojant zidovudino ir ibuprofeno, padidėja hemartrozės ir hematomų atsiradimo rizika ŽIV nešiotojam</w:t>
      </w:r>
      <w:r w:rsidR="00AF60CF" w:rsidRPr="00C10EAD">
        <w:rPr>
          <w:rFonts w:ascii="Times New Roman" w:eastAsia="Times New Roman" w:hAnsi="Times New Roman" w:cs="Times New Roman"/>
        </w:rPr>
        <w:t>s</w:t>
      </w:r>
      <w:r w:rsidRPr="00C10EAD">
        <w:rPr>
          <w:rFonts w:ascii="Times New Roman" w:eastAsia="Times New Roman" w:hAnsi="Times New Roman" w:cs="Times New Roman"/>
        </w:rPr>
        <w:t>.</w:t>
      </w:r>
    </w:p>
    <w:p w14:paraId="37CA2831" w14:textId="77777777" w:rsidR="0044746C" w:rsidRPr="00C10EAD" w:rsidRDefault="0044746C" w:rsidP="00291A87">
      <w:pPr>
        <w:spacing w:after="0" w:line="240" w:lineRule="auto"/>
        <w:rPr>
          <w:rFonts w:ascii="Times New Roman" w:eastAsia="Times New Roman" w:hAnsi="Times New Roman" w:cs="Times New Roman"/>
        </w:rPr>
      </w:pPr>
    </w:p>
    <w:p w14:paraId="37CA2832" w14:textId="032033A1"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Kartu vartojant su </w:t>
      </w:r>
      <w:r w:rsidR="00F14597" w:rsidRPr="00C10EAD">
        <w:rPr>
          <w:rFonts w:ascii="Times New Roman" w:eastAsia="Times New Roman" w:hAnsi="Times New Roman" w:cs="Times New Roman"/>
        </w:rPr>
        <w:t>Ibuprofen Ingen Pharma</w:t>
      </w:r>
      <w:r w:rsidRPr="00C10EAD">
        <w:rPr>
          <w:rFonts w:ascii="Times New Roman" w:eastAsia="Times New Roman" w:hAnsi="Times New Roman" w:cs="Times New Roman"/>
        </w:rPr>
        <w:t xml:space="preserve"> gali reikėti koreguoti dozę:</w:t>
      </w:r>
    </w:p>
    <w:p w14:paraId="37CA2833" w14:textId="77777777" w:rsidR="0044746C" w:rsidRPr="00C10EAD" w:rsidRDefault="0044746C" w:rsidP="00291A87">
      <w:pPr>
        <w:spacing w:after="0" w:line="240" w:lineRule="auto"/>
        <w:rPr>
          <w:rFonts w:ascii="Times New Roman" w:eastAsia="Times New Roman" w:hAnsi="Times New Roman" w:cs="Times New Roman"/>
        </w:rPr>
      </w:pPr>
    </w:p>
    <w:p w14:paraId="37CA283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NVNU gali mažinti diuretikų ir kitų antihipertenzinių vaistinių preparatų poveikį.</w:t>
      </w:r>
    </w:p>
    <w:p w14:paraId="37CA2835" w14:textId="77777777" w:rsidR="0044746C" w:rsidRPr="00C10EAD" w:rsidRDefault="0044746C" w:rsidP="00291A87">
      <w:pPr>
        <w:spacing w:after="0" w:line="240" w:lineRule="auto"/>
        <w:rPr>
          <w:rFonts w:ascii="Times New Roman" w:eastAsia="Times New Roman" w:hAnsi="Times New Roman" w:cs="Times New Roman"/>
        </w:rPr>
      </w:pPr>
    </w:p>
    <w:p w14:paraId="37CA283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NVNU gali mažinti aminoglikozidų išskyrimą. Vaikams skiriant ibuprofeną kartu su aminoglikozidais reikalingas atsargumas.</w:t>
      </w:r>
    </w:p>
    <w:p w14:paraId="37CA2837" w14:textId="77777777" w:rsidR="0044746C" w:rsidRPr="00C10EAD" w:rsidRDefault="0044746C" w:rsidP="00291A87">
      <w:pPr>
        <w:spacing w:after="0" w:line="240" w:lineRule="auto"/>
        <w:rPr>
          <w:rFonts w:ascii="Times New Roman" w:eastAsia="Times New Roman" w:hAnsi="Times New Roman" w:cs="Times New Roman"/>
        </w:rPr>
      </w:pPr>
    </w:p>
    <w:p w14:paraId="37CA283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Litis</w:t>
      </w:r>
      <w:r w:rsidRPr="00C10EAD">
        <w:rPr>
          <w:rFonts w:ascii="Times New Roman" w:eastAsia="Times New Roman" w:hAnsi="Times New Roman" w:cs="Times New Roman"/>
        </w:rPr>
        <w:t>: ibuprofenas mažina ličio inkstų klirensą, dėl to gali padidėti ličio koncentracija serume. Šių vaistinių preparatų vartoti kartu reikia vengti, nebent yra galimybių dažnai tirti ličio koncentraciją serume ir atitinkamai koreguoti jo dozę.</w:t>
      </w:r>
    </w:p>
    <w:p w14:paraId="37CA2839" w14:textId="77777777" w:rsidR="0044746C" w:rsidRPr="00C10EAD" w:rsidRDefault="0044746C" w:rsidP="00291A87">
      <w:pPr>
        <w:spacing w:after="0" w:line="240" w:lineRule="auto"/>
        <w:rPr>
          <w:rFonts w:ascii="Times New Roman" w:eastAsia="Times New Roman" w:hAnsi="Times New Roman" w:cs="Times New Roman"/>
        </w:rPr>
      </w:pPr>
    </w:p>
    <w:p w14:paraId="37CA283A" w14:textId="7DDAB574"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 xml:space="preserve">AKF inhibitoriai ir angiotenzino II </w:t>
      </w:r>
      <w:r w:rsidR="008E52FC">
        <w:rPr>
          <w:rFonts w:ascii="Times New Roman" w:eastAsia="Times New Roman" w:hAnsi="Times New Roman" w:cs="Times New Roman"/>
          <w:i/>
        </w:rPr>
        <w:t>blokatoriai</w:t>
      </w:r>
      <w:r w:rsidRPr="00C10EAD">
        <w:rPr>
          <w:rFonts w:ascii="Times New Roman" w:eastAsia="Times New Roman" w:hAnsi="Times New Roman" w:cs="Times New Roman"/>
          <w:i/>
        </w:rPr>
        <w:t>:</w:t>
      </w:r>
      <w:r w:rsidRPr="00C10EAD">
        <w:rPr>
          <w:rFonts w:ascii="Times New Roman" w:eastAsia="Times New Roman" w:hAnsi="Times New Roman" w:cs="Times New Roman"/>
        </w:rPr>
        <w:t xml:space="preserve"> Kartu skiriant AKF inhibitorius ar angiotenzino II </w:t>
      </w:r>
      <w:r w:rsidR="008E52FC">
        <w:rPr>
          <w:rFonts w:ascii="Times New Roman" w:eastAsia="Times New Roman" w:hAnsi="Times New Roman" w:cs="Times New Roman"/>
        </w:rPr>
        <w:t>blokatorius</w:t>
      </w:r>
      <w:r w:rsidRPr="00C10EAD">
        <w:rPr>
          <w:rFonts w:ascii="Times New Roman" w:eastAsia="Times New Roman" w:hAnsi="Times New Roman" w:cs="Times New Roman"/>
        </w:rPr>
        <w:t xml:space="preserve"> su NVNU, įskaitant ir ciklooksigenazės 2 inhibitorius, padidėja rizika išsivystyti inkstų funkcijos nepakankamumui, dažnai grįžtamam, ypa</w:t>
      </w:r>
      <w:r w:rsidR="00C9059E" w:rsidRPr="00C10EAD">
        <w:rPr>
          <w:rFonts w:ascii="Times New Roman" w:eastAsia="Times New Roman" w:hAnsi="Times New Roman" w:cs="Times New Roman"/>
        </w:rPr>
        <w:t>č</w:t>
      </w:r>
      <w:r w:rsidRPr="00C10EAD">
        <w:rPr>
          <w:rFonts w:ascii="Times New Roman" w:eastAsia="Times New Roman" w:hAnsi="Times New Roman" w:cs="Times New Roman"/>
        </w:rPr>
        <w:t xml:space="preserve"> pacientams</w:t>
      </w:r>
      <w:r w:rsidR="00C9059E" w:rsidRPr="00C10EAD">
        <w:rPr>
          <w:rFonts w:ascii="Times New Roman" w:eastAsia="Times New Roman" w:hAnsi="Times New Roman" w:cs="Times New Roman"/>
        </w:rPr>
        <w:t>, kurių inkstų funkcija susilpnėjusi</w:t>
      </w:r>
      <w:r w:rsidRPr="00C10EAD">
        <w:rPr>
          <w:rFonts w:ascii="Times New Roman" w:eastAsia="Times New Roman" w:hAnsi="Times New Roman" w:cs="Times New Roman"/>
        </w:rPr>
        <w:t xml:space="preserve"> (pvz., dehidruotiems ar (ir) senyviems pacientams). Šie vaistiniai preparatai kartu turi būti atsargiai skiriami pacientams</w:t>
      </w:r>
      <w:r w:rsidR="00C9059E" w:rsidRPr="00C10EAD">
        <w:rPr>
          <w:rFonts w:ascii="Times New Roman" w:eastAsia="Times New Roman" w:hAnsi="Times New Roman" w:cs="Times New Roman"/>
        </w:rPr>
        <w:t>, kurių</w:t>
      </w:r>
      <w:r w:rsidRPr="00C10EAD">
        <w:rPr>
          <w:rFonts w:ascii="Times New Roman" w:eastAsia="Times New Roman" w:hAnsi="Times New Roman" w:cs="Times New Roman"/>
        </w:rPr>
        <w:t xml:space="preserve"> inkstų funkcija</w:t>
      </w:r>
      <w:r w:rsidR="00C9059E" w:rsidRPr="00C10EAD">
        <w:rPr>
          <w:rFonts w:ascii="Times New Roman" w:eastAsia="Times New Roman" w:hAnsi="Times New Roman" w:cs="Times New Roman"/>
        </w:rPr>
        <w:t xml:space="preserve"> sutrikusi</w:t>
      </w:r>
      <w:r w:rsidRPr="00C10EAD">
        <w:rPr>
          <w:rFonts w:ascii="Times New Roman" w:eastAsia="Times New Roman" w:hAnsi="Times New Roman" w:cs="Times New Roman"/>
        </w:rPr>
        <w:t xml:space="preserve">, </w:t>
      </w:r>
      <w:r w:rsidR="00C9059E" w:rsidRPr="00C10EAD">
        <w:rPr>
          <w:rFonts w:ascii="Times New Roman" w:eastAsia="Times New Roman" w:hAnsi="Times New Roman" w:cs="Times New Roman"/>
        </w:rPr>
        <w:t xml:space="preserve">ypač </w:t>
      </w:r>
      <w:r w:rsidRPr="00C10EAD">
        <w:rPr>
          <w:rFonts w:ascii="Times New Roman" w:eastAsia="Times New Roman" w:hAnsi="Times New Roman" w:cs="Times New Roman"/>
        </w:rPr>
        <w:t>senyviems pacientams. Pacientai turi gauti pakankamai skysčių, jiems reikia tirti inkstų funkciją pradėjus gydymą ir pastoviai gydymo metu. (žr. 4.4 skyrių).</w:t>
      </w:r>
    </w:p>
    <w:p w14:paraId="37CA283B" w14:textId="77777777" w:rsidR="0044746C" w:rsidRPr="00C10EAD" w:rsidRDefault="0044746C" w:rsidP="00291A87">
      <w:pPr>
        <w:spacing w:after="0" w:line="240" w:lineRule="auto"/>
        <w:rPr>
          <w:rFonts w:ascii="Times New Roman" w:eastAsia="Times New Roman" w:hAnsi="Times New Roman" w:cs="Times New Roman"/>
        </w:rPr>
      </w:pPr>
    </w:p>
    <w:p w14:paraId="37CA283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Beta adrenoreceptorių blokatoriai</w:t>
      </w:r>
      <w:r w:rsidRPr="00C10EAD">
        <w:rPr>
          <w:rFonts w:ascii="Times New Roman" w:eastAsia="Times New Roman" w:hAnsi="Times New Roman" w:cs="Times New Roman"/>
        </w:rPr>
        <w:t>: NVNU neutralizuoja antihipertenzinį beta adrenoblokatorių poveikį.</w:t>
      </w:r>
    </w:p>
    <w:p w14:paraId="37CA283D" w14:textId="77777777" w:rsidR="0044746C" w:rsidRPr="00C10EAD" w:rsidRDefault="0044746C" w:rsidP="00291A87">
      <w:pPr>
        <w:spacing w:after="0" w:line="240" w:lineRule="auto"/>
        <w:rPr>
          <w:rFonts w:ascii="Times New Roman" w:eastAsia="Times New Roman" w:hAnsi="Times New Roman" w:cs="Times New Roman"/>
        </w:rPr>
      </w:pPr>
    </w:p>
    <w:p w14:paraId="37CA283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Selektyvūs serotonino reabsorbcijos inhibitoriai (SSRI):</w:t>
      </w:r>
      <w:r w:rsidRPr="00C10EAD">
        <w:rPr>
          <w:rFonts w:ascii="Times New Roman" w:eastAsia="Times New Roman" w:hAnsi="Times New Roman" w:cs="Times New Roman"/>
        </w:rPr>
        <w:t xml:space="preserve"> SSRI ir NVNU gali padidinti kraujavimo galimybę, pvz., iš virškinimo trakto. Ši rizika didėja kartu vartojant šiuos vaistinius preparatus. Mechanizmas gali būti siejamas su sumažėjusiu trombocitų serotonino pasisavinimu (žr. 4.4 skyrių).</w:t>
      </w:r>
    </w:p>
    <w:p w14:paraId="37CA283F" w14:textId="77777777" w:rsidR="0044746C" w:rsidRPr="00C10EAD" w:rsidRDefault="0044746C" w:rsidP="00291A87">
      <w:pPr>
        <w:spacing w:after="0" w:line="240" w:lineRule="auto"/>
        <w:rPr>
          <w:rFonts w:ascii="Times New Roman" w:eastAsia="Times New Roman" w:hAnsi="Times New Roman" w:cs="Times New Roman"/>
        </w:rPr>
      </w:pPr>
    </w:p>
    <w:p w14:paraId="37CA2840" w14:textId="48BBF32A"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Ciklosporinas</w:t>
      </w:r>
      <w:r w:rsidRPr="00C10EAD">
        <w:rPr>
          <w:rFonts w:ascii="Times New Roman" w:eastAsia="Times New Roman" w:hAnsi="Times New Roman" w:cs="Times New Roman"/>
        </w:rPr>
        <w:t>: manoma, kad kartu vartojami NVNU ir ciklosporinas, gali padidinti nefrotoksinį poveikį dėl sumažėjusios prostaciklino sintezės inkstuose. Taigi, skiriant šių vaistinių preparatų kartu, reikia pastoviai sekti inkstų funkciją.</w:t>
      </w:r>
    </w:p>
    <w:p w14:paraId="37CA2841" w14:textId="77777777" w:rsidR="0044746C" w:rsidRPr="00C10EAD" w:rsidRDefault="0044746C" w:rsidP="00291A87">
      <w:pPr>
        <w:spacing w:after="0" w:line="240" w:lineRule="auto"/>
        <w:rPr>
          <w:rFonts w:ascii="Times New Roman" w:eastAsia="Times New Roman" w:hAnsi="Times New Roman" w:cs="Times New Roman"/>
        </w:rPr>
      </w:pPr>
    </w:p>
    <w:p w14:paraId="37CA2842"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Kaptoprilis</w:t>
      </w:r>
      <w:r w:rsidRPr="00C10EAD">
        <w:rPr>
          <w:rFonts w:ascii="Times New Roman" w:eastAsia="Times New Roman" w:hAnsi="Times New Roman" w:cs="Times New Roman"/>
        </w:rPr>
        <w:t>: eksperimentiniai tyrimai rodo, kad ibuprofenas neutralizuoja kaptoprilio sukeltą poveikį natrio šalinimui.</w:t>
      </w:r>
    </w:p>
    <w:p w14:paraId="37CA2843" w14:textId="77777777" w:rsidR="0044746C" w:rsidRPr="00C10EAD" w:rsidRDefault="0044746C" w:rsidP="00291A87">
      <w:pPr>
        <w:spacing w:after="0" w:line="240" w:lineRule="auto"/>
        <w:rPr>
          <w:rFonts w:ascii="Times New Roman" w:eastAsia="Times New Roman" w:hAnsi="Times New Roman" w:cs="Times New Roman"/>
        </w:rPr>
      </w:pPr>
    </w:p>
    <w:p w14:paraId="37CA2844" w14:textId="70EC40E6"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lastRenderedPageBreak/>
        <w:t>Kolestiraminas</w:t>
      </w:r>
      <w:r w:rsidRPr="00C10EAD">
        <w:rPr>
          <w:rFonts w:ascii="Times New Roman" w:eastAsia="Times New Roman" w:hAnsi="Times New Roman" w:cs="Times New Roman"/>
        </w:rPr>
        <w:t>: kartu vartojant kolestiraminą ir ibuprofeną, lėtėja ibuprofeno absorbcija iš virškinimo trakto (25</w:t>
      </w:r>
      <w:r w:rsidR="008E52FC">
        <w:rPr>
          <w:rFonts w:ascii="Times New Roman" w:eastAsia="Times New Roman" w:hAnsi="Times New Roman" w:cs="Times New Roman"/>
        </w:rPr>
        <w:t> </w:t>
      </w:r>
      <w:r w:rsidRPr="00C10EAD">
        <w:rPr>
          <w:rFonts w:ascii="Times New Roman" w:eastAsia="Times New Roman" w:hAnsi="Times New Roman" w:cs="Times New Roman"/>
        </w:rPr>
        <w:t>%). Tarp šių vaistinių preparatų vartojimo turi būti mažiausia 2</w:t>
      </w:r>
      <w:r w:rsidR="008E52FC">
        <w:rPr>
          <w:rFonts w:ascii="Times New Roman" w:eastAsia="Times New Roman" w:hAnsi="Times New Roman" w:cs="Times New Roman"/>
        </w:rPr>
        <w:t> </w:t>
      </w:r>
      <w:r w:rsidRPr="00C10EAD">
        <w:rPr>
          <w:rFonts w:ascii="Times New Roman" w:eastAsia="Times New Roman" w:hAnsi="Times New Roman" w:cs="Times New Roman"/>
        </w:rPr>
        <w:t>valandų pertrauka.</w:t>
      </w:r>
    </w:p>
    <w:p w14:paraId="37CA2845" w14:textId="77777777" w:rsidR="0044746C" w:rsidRPr="00C10EAD" w:rsidRDefault="0044746C" w:rsidP="00291A87">
      <w:pPr>
        <w:spacing w:after="0" w:line="240" w:lineRule="auto"/>
        <w:rPr>
          <w:rFonts w:ascii="Times New Roman" w:eastAsia="Times New Roman" w:hAnsi="Times New Roman" w:cs="Times New Roman"/>
        </w:rPr>
      </w:pPr>
    </w:p>
    <w:p w14:paraId="37CA284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Tiazidai, tiazidiniai ar kilpiniai diuretikai</w:t>
      </w:r>
      <w:r w:rsidRPr="00C10EAD">
        <w:rPr>
          <w:rFonts w:ascii="Times New Roman" w:eastAsia="Times New Roman" w:hAnsi="Times New Roman" w:cs="Times New Roman"/>
        </w:rPr>
        <w:t>: NVNU gali neutralizuoti furozemido ir bumetanido šlapimą varantį poveikį, galimai dėl galimo prostaglandinų sintezės slopinimo. Jie taip pat gali neutralizuoti antihipertenzinį tiazidų poveikį.</w:t>
      </w:r>
    </w:p>
    <w:p w14:paraId="37CA2847" w14:textId="77777777" w:rsidR="0044746C" w:rsidRPr="00C10EAD" w:rsidRDefault="0044746C" w:rsidP="00291A87">
      <w:pPr>
        <w:spacing w:after="0" w:line="240" w:lineRule="auto"/>
        <w:rPr>
          <w:rFonts w:ascii="Times New Roman" w:eastAsia="Times New Roman" w:hAnsi="Times New Roman" w:cs="Times New Roman"/>
        </w:rPr>
      </w:pPr>
    </w:p>
    <w:p w14:paraId="37CA284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 xml:space="preserve">Takrolimuzas: </w:t>
      </w:r>
      <w:r w:rsidRPr="00C10EAD">
        <w:rPr>
          <w:rFonts w:ascii="Times New Roman" w:eastAsia="Times New Roman" w:hAnsi="Times New Roman" w:cs="Times New Roman"/>
        </w:rPr>
        <w:t>kartu vartojant NVNU ir takrolimuzą, gali atsirasti nefrotoksinio poveikio rizika dėl sumažėjusios prostaciklinų sintezės inkstuose. Todėl, kartu skiriant šių vaist</w:t>
      </w:r>
      <w:r w:rsidR="00C9059E" w:rsidRPr="00C10EAD">
        <w:rPr>
          <w:rFonts w:ascii="Times New Roman" w:eastAsia="Times New Roman" w:hAnsi="Times New Roman" w:cs="Times New Roman"/>
        </w:rPr>
        <w:t>inių preparatų</w:t>
      </w:r>
      <w:r w:rsidRPr="00C10EAD">
        <w:rPr>
          <w:rFonts w:ascii="Times New Roman" w:eastAsia="Times New Roman" w:hAnsi="Times New Roman" w:cs="Times New Roman"/>
        </w:rPr>
        <w:t>, inkstų funkcija turi būti nuolat stebima.</w:t>
      </w:r>
    </w:p>
    <w:p w14:paraId="37CA2849" w14:textId="77777777" w:rsidR="0044746C" w:rsidRPr="00C10EAD" w:rsidRDefault="0044746C" w:rsidP="00291A87">
      <w:pPr>
        <w:spacing w:after="0" w:line="240" w:lineRule="auto"/>
        <w:rPr>
          <w:rFonts w:ascii="Times New Roman" w:eastAsia="Times New Roman" w:hAnsi="Times New Roman" w:cs="Times New Roman"/>
        </w:rPr>
      </w:pPr>
    </w:p>
    <w:p w14:paraId="37CA284A" w14:textId="1ABAF770"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Metotreksatas:</w:t>
      </w:r>
      <w:r w:rsidRPr="00C10EAD">
        <w:rPr>
          <w:rFonts w:ascii="Times New Roman" w:eastAsia="Times New Roman" w:hAnsi="Times New Roman" w:cs="Times New Roman"/>
        </w:rPr>
        <w:t xml:space="preserve"> galimos sąveikos tarp NVNU ir metotreksato rizika yra susijusi su gydymu mažomis metotreksato dozėmis, ypač pacientams, kurių inkstų funkcija yra sutrikusi. Todėl skiriant šiuos </w:t>
      </w:r>
      <w:r w:rsidR="00C9059E" w:rsidRPr="00C10EAD">
        <w:rPr>
          <w:rFonts w:ascii="Times New Roman" w:eastAsia="Times New Roman" w:hAnsi="Times New Roman" w:cs="Times New Roman"/>
        </w:rPr>
        <w:t xml:space="preserve">vaistinius preparatus </w:t>
      </w:r>
      <w:r w:rsidRPr="00C10EAD">
        <w:rPr>
          <w:rFonts w:ascii="Times New Roman" w:eastAsia="Times New Roman" w:hAnsi="Times New Roman" w:cs="Times New Roman"/>
        </w:rPr>
        <w:t>kartu, inkstų funkcija turi būti nuolat stebima. Atsargumo priemonių reikia imtis, jeigu NVNU ir metotreksatas vartojami kartu per 24</w:t>
      </w:r>
      <w:r w:rsidR="008E52FC">
        <w:rPr>
          <w:rFonts w:ascii="Times New Roman" w:eastAsia="Times New Roman" w:hAnsi="Times New Roman" w:cs="Times New Roman"/>
        </w:rPr>
        <w:t> </w:t>
      </w:r>
      <w:r w:rsidRPr="00C10EAD">
        <w:rPr>
          <w:rFonts w:ascii="Times New Roman" w:eastAsia="Times New Roman" w:hAnsi="Times New Roman" w:cs="Times New Roman"/>
        </w:rPr>
        <w:t>valandas, nes metotreksato kiekis serume gali padidėti ir tuo pat padidėti toksinis jo poveikis (žr. aukščiau).</w:t>
      </w:r>
    </w:p>
    <w:p w14:paraId="37CA284B" w14:textId="77777777" w:rsidR="0044746C" w:rsidRPr="00C10EAD" w:rsidRDefault="0044746C" w:rsidP="00291A87">
      <w:pPr>
        <w:spacing w:after="0" w:line="240" w:lineRule="auto"/>
        <w:rPr>
          <w:rFonts w:ascii="Times New Roman" w:eastAsia="Times New Roman" w:hAnsi="Times New Roman" w:cs="Times New Roman"/>
        </w:rPr>
      </w:pPr>
    </w:p>
    <w:p w14:paraId="37CA284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Kortikosteroidai</w:t>
      </w:r>
      <w:r w:rsidRPr="00C10EAD">
        <w:rPr>
          <w:rFonts w:ascii="Times New Roman" w:eastAsia="Times New Roman" w:hAnsi="Times New Roman" w:cs="Times New Roman"/>
        </w:rPr>
        <w:t>: vartojami kartu su ibuprofenu, didina virškinimo trakto opų ir kraujavimo riziką.</w:t>
      </w:r>
    </w:p>
    <w:p w14:paraId="37CA284D" w14:textId="77777777" w:rsidR="0044746C" w:rsidRPr="00C10EAD" w:rsidRDefault="0044746C" w:rsidP="00291A87">
      <w:pPr>
        <w:spacing w:after="0" w:line="240" w:lineRule="auto"/>
        <w:rPr>
          <w:rFonts w:ascii="Times New Roman" w:eastAsia="Times New Roman" w:hAnsi="Times New Roman" w:cs="Times New Roman"/>
        </w:rPr>
      </w:pPr>
    </w:p>
    <w:p w14:paraId="37CA284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Trombocitų agregaciją slopinantys vaistiniai preparatai</w:t>
      </w:r>
      <w:r w:rsidRPr="00C10EAD">
        <w:rPr>
          <w:rFonts w:ascii="Times New Roman" w:eastAsia="Times New Roman" w:hAnsi="Times New Roman" w:cs="Times New Roman"/>
        </w:rPr>
        <w:t>: padidėjusi kraujavimo iš virškinimo trakto rizika (žr. aukščiau).</w:t>
      </w:r>
    </w:p>
    <w:p w14:paraId="37CA284F" w14:textId="77777777" w:rsidR="0044746C" w:rsidRPr="00C10EAD" w:rsidRDefault="0044746C" w:rsidP="00291A87">
      <w:pPr>
        <w:spacing w:after="0" w:line="240" w:lineRule="auto"/>
        <w:rPr>
          <w:rFonts w:ascii="Times New Roman" w:eastAsia="Times New Roman" w:hAnsi="Times New Roman" w:cs="Times New Roman"/>
        </w:rPr>
      </w:pPr>
    </w:p>
    <w:p w14:paraId="37CA2850" w14:textId="3FD4C4E2"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CYP2C9 inhibitoriai</w:t>
      </w:r>
      <w:r w:rsidRPr="00C10EAD">
        <w:rPr>
          <w:rFonts w:ascii="Times New Roman" w:eastAsia="Times New Roman" w:hAnsi="Times New Roman" w:cs="Times New Roman"/>
        </w:rPr>
        <w:t xml:space="preserve">: kartu vartojant CYP2C9 ir ibuprofeną, gali padidėti ibuprofeno poveikis. Studijoje su vorikonazolu ir flukonazolu ( CYP2C9 inhibitoriai) ibuprofeno S (+) </w:t>
      </w:r>
      <w:r w:rsidR="00C9059E" w:rsidRPr="00C10EAD">
        <w:rPr>
          <w:rFonts w:ascii="Times New Roman" w:eastAsia="Times New Roman" w:hAnsi="Times New Roman" w:cs="Times New Roman"/>
        </w:rPr>
        <w:t xml:space="preserve">poveikis </w:t>
      </w:r>
      <w:r w:rsidRPr="00C10EAD">
        <w:rPr>
          <w:rFonts w:ascii="Times New Roman" w:eastAsia="Times New Roman" w:hAnsi="Times New Roman" w:cs="Times New Roman"/>
        </w:rPr>
        <w:t>(</w:t>
      </w:r>
      <w:r w:rsidR="00C9059E" w:rsidRPr="00C10EAD">
        <w:rPr>
          <w:rFonts w:ascii="Times New Roman" w:eastAsia="Times New Roman" w:hAnsi="Times New Roman" w:cs="Times New Roman"/>
        </w:rPr>
        <w:t>pranašumas</w:t>
      </w:r>
      <w:r w:rsidRPr="00C10EAD">
        <w:rPr>
          <w:rFonts w:ascii="Times New Roman" w:eastAsia="Times New Roman" w:hAnsi="Times New Roman" w:cs="Times New Roman"/>
        </w:rPr>
        <w:t>) padidėj</w:t>
      </w:r>
      <w:r w:rsidR="00C9059E" w:rsidRPr="00C10EAD">
        <w:rPr>
          <w:rFonts w:ascii="Times New Roman" w:eastAsia="Times New Roman" w:hAnsi="Times New Roman" w:cs="Times New Roman"/>
        </w:rPr>
        <w:t xml:space="preserve">o </w:t>
      </w:r>
      <w:r w:rsidRPr="00C10EAD">
        <w:rPr>
          <w:rFonts w:ascii="Times New Roman" w:eastAsia="Times New Roman" w:hAnsi="Times New Roman" w:cs="Times New Roman"/>
        </w:rPr>
        <w:t>80-100</w:t>
      </w:r>
      <w:r w:rsidR="001C778B">
        <w:rPr>
          <w:rFonts w:ascii="Times New Roman" w:eastAsia="Times New Roman" w:hAnsi="Times New Roman" w:cs="Times New Roman"/>
        </w:rPr>
        <w:t> </w:t>
      </w:r>
      <w:r w:rsidRPr="00C10EAD">
        <w:rPr>
          <w:rFonts w:ascii="Times New Roman" w:eastAsia="Times New Roman" w:hAnsi="Times New Roman" w:cs="Times New Roman"/>
        </w:rPr>
        <w:t>%. Ibuprofeno dozės sumažinimas būtinas, jeigu kartu skiriami CYP2C9, ypač jei didelės ibuprofeno dozės skiriamos kartu su vorikonazolu ar flukonazolu.</w:t>
      </w:r>
    </w:p>
    <w:p w14:paraId="37CA2851" w14:textId="77777777" w:rsidR="0044746C" w:rsidRPr="00C10EAD" w:rsidRDefault="0044746C" w:rsidP="00291A87">
      <w:pPr>
        <w:spacing w:after="0" w:line="240" w:lineRule="auto"/>
        <w:rPr>
          <w:rFonts w:ascii="Times New Roman" w:eastAsia="Times New Roman" w:hAnsi="Times New Roman" w:cs="Times New Roman"/>
        </w:rPr>
      </w:pPr>
    </w:p>
    <w:p w14:paraId="37CA2852"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Vaistinių preparatų sąveikos tyrimai buvo atlikti tik suaugusiesiems.</w:t>
      </w:r>
    </w:p>
    <w:p w14:paraId="37CA2853" w14:textId="77777777" w:rsidR="0044746C" w:rsidRPr="00C10EAD" w:rsidRDefault="0044746C" w:rsidP="00291A87">
      <w:pPr>
        <w:spacing w:after="0" w:line="240" w:lineRule="auto"/>
        <w:rPr>
          <w:rFonts w:ascii="Times New Roman" w:eastAsia="Times New Roman" w:hAnsi="Times New Roman" w:cs="Times New Roman"/>
        </w:rPr>
      </w:pPr>
    </w:p>
    <w:p w14:paraId="37CA2854"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4.6</w:t>
      </w:r>
      <w:r w:rsidRPr="00C10EAD">
        <w:rPr>
          <w:rFonts w:ascii="Times New Roman" w:eastAsia="Times New Roman" w:hAnsi="Times New Roman" w:cs="Times New Roman"/>
          <w:b/>
          <w:kern w:val="28"/>
        </w:rPr>
        <w:tab/>
        <w:t>Vaisingumas, nėštumo ir žindymo laikotarpis</w:t>
      </w:r>
    </w:p>
    <w:p w14:paraId="37CA2855"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p>
    <w:p w14:paraId="37CA2856"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kern w:val="28"/>
          <w:u w:val="single"/>
        </w:rPr>
      </w:pPr>
      <w:r w:rsidRPr="00C10EAD">
        <w:rPr>
          <w:rFonts w:ascii="Times New Roman" w:eastAsia="Times New Roman" w:hAnsi="Times New Roman" w:cs="Times New Roman"/>
          <w:kern w:val="28"/>
          <w:u w:val="single"/>
        </w:rPr>
        <w:t>Nėštumas</w:t>
      </w:r>
    </w:p>
    <w:p w14:paraId="37CA2857" w14:textId="6A4852D6" w:rsidR="0044746C"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Prostaglandinų sintezės slopinimas gali daryti neigiamą įtaką nėštumui ir (arba) embriono/vaisiaus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w:t>
      </w:r>
      <w:r w:rsidR="001C778B">
        <w:rPr>
          <w:rFonts w:ascii="Times New Roman" w:eastAsia="Times New Roman" w:hAnsi="Times New Roman" w:cs="Times New Roman"/>
        </w:rPr>
        <w:t> </w:t>
      </w:r>
      <w:r w:rsidRPr="00C10EAD">
        <w:rPr>
          <w:rFonts w:ascii="Times New Roman" w:eastAsia="Times New Roman" w:hAnsi="Times New Roman" w:cs="Times New Roman"/>
        </w:rPr>
        <w:t>%, padidėja iki maždaug 1,5</w:t>
      </w:r>
      <w:r w:rsidR="001C778B">
        <w:rPr>
          <w:rFonts w:ascii="Times New Roman" w:eastAsia="Times New Roman" w:hAnsi="Times New Roman" w:cs="Times New Roman"/>
        </w:rPr>
        <w:t> </w:t>
      </w:r>
      <w:r w:rsidRPr="00C10EAD">
        <w:rPr>
          <w:rFonts w:ascii="Times New Roman" w:eastAsia="Times New Roman" w:hAnsi="Times New Roman" w:cs="Times New Roman"/>
        </w:rPr>
        <w:t>%. Manoma, kad rizika didėja ilginant gydymą ir didinat dozę. Moterims per pirmuosius 6 nėštumo mėnesius ibuprofen</w:t>
      </w:r>
      <w:r w:rsidR="00D874C1">
        <w:rPr>
          <w:rFonts w:ascii="Times New Roman" w:eastAsia="Times New Roman" w:hAnsi="Times New Roman" w:cs="Times New Roman"/>
        </w:rPr>
        <w:t>o</w:t>
      </w:r>
      <w:r w:rsidRPr="00C10EAD">
        <w:rPr>
          <w:rFonts w:ascii="Times New Roman" w:eastAsia="Times New Roman" w:hAnsi="Times New Roman" w:cs="Times New Roman"/>
        </w:rPr>
        <w:t xml:space="preserve"> galima vartoti tik būtiniausiu atveju. Jei planuojančiai pastoti ar nėščiai moteriai per pirmuosius 6 nėštumo mėnesius būtina vartoti ibuprofen</w:t>
      </w:r>
      <w:r w:rsidR="00D874C1">
        <w:rPr>
          <w:rFonts w:ascii="Times New Roman" w:eastAsia="Times New Roman" w:hAnsi="Times New Roman" w:cs="Times New Roman"/>
        </w:rPr>
        <w:t>o</w:t>
      </w:r>
      <w:r w:rsidRPr="00C10EAD">
        <w:rPr>
          <w:rFonts w:ascii="Times New Roman" w:eastAsia="Times New Roman" w:hAnsi="Times New Roman" w:cs="Times New Roman"/>
        </w:rPr>
        <w:t>, turi būti skiriama kiek galima mažesnė vaistinio preparato dozė ir kiek įmanoma trumpesnė gydymo trukmė.</w:t>
      </w:r>
    </w:p>
    <w:p w14:paraId="51E3BA77" w14:textId="77777777" w:rsidR="00794B14" w:rsidRPr="00C10EAD" w:rsidRDefault="00794B14" w:rsidP="00291A87">
      <w:pPr>
        <w:tabs>
          <w:tab w:val="left" w:pos="567"/>
        </w:tabs>
        <w:spacing w:after="0" w:line="240" w:lineRule="auto"/>
        <w:rPr>
          <w:rFonts w:ascii="Times New Roman" w:eastAsia="Times New Roman" w:hAnsi="Times New Roman" w:cs="Times New Roman"/>
        </w:rPr>
      </w:pPr>
    </w:p>
    <w:p w14:paraId="37CA2858" w14:textId="3A07B08D" w:rsidR="0044746C" w:rsidRPr="00C10EAD" w:rsidRDefault="00794B14" w:rsidP="00291A87">
      <w:pPr>
        <w:tabs>
          <w:tab w:val="left" w:pos="567"/>
        </w:tabs>
        <w:spacing w:after="0" w:line="240" w:lineRule="auto"/>
        <w:rPr>
          <w:rFonts w:ascii="Times New Roman" w:eastAsia="Times New Roman" w:hAnsi="Times New Roman" w:cs="Times New Roman"/>
        </w:rPr>
      </w:pPr>
      <w:r w:rsidRPr="00794B14">
        <w:rPr>
          <w:rFonts w:ascii="Times New Roman" w:eastAsia="Calibri" w:hAnsi="Times New Roman" w:cs="Times New Roman"/>
        </w:rPr>
        <w:t>Nuo 20-os nėštumo savaitės vartojamas ibuprofenas gali sukelti oligohidramnioną sutrikus vaisiaus inkstų funkcijai. Tai gali pasireikšti vos pradėjus gydymą ir paprastai išnyksta nutraukus gydymą. Be to, buvo pranešimų apie po gydymo antrąjį trimestrą pasireiškusį arterinio latako susiaurėjimą, kuris dauguma atvejų išnyko nutraukus gydymą</w:t>
      </w:r>
      <w:r w:rsidRPr="00794B14">
        <w:rPr>
          <w:rFonts w:ascii="Calibri" w:eastAsia="Calibri" w:hAnsi="Calibri" w:cs="Times New Roman"/>
          <w:b/>
          <w:bCs/>
          <w:sz w:val="17"/>
          <w:szCs w:val="17"/>
        </w:rPr>
        <w:t xml:space="preserve">. </w:t>
      </w:r>
      <w:r w:rsidRPr="00794B14">
        <w:rPr>
          <w:rFonts w:ascii="Times New Roman" w:eastAsia="Calibri" w:hAnsi="Times New Roman" w:cs="Times New Roman"/>
        </w:rPr>
        <w:t xml:space="preserve">Tačiau, </w:t>
      </w:r>
      <w:r w:rsidRPr="00794B14">
        <w:rPr>
          <w:rFonts w:ascii="Times New Roman" w:eastAsia="Times New Roman" w:hAnsi="Times New Roman" w:cs="Times New Roman"/>
          <w:lang w:eastAsia="lt-LT"/>
        </w:rPr>
        <w:t>pirmuoju ir antruoju nėštumo trimestru ibuprofeno vartoti negalima, išskyrus neabejotinai būtinus atvejus. Jei ibuprofeno būtina vartoti ketinančiai pastoti moteriai arba nėščiajai pirmuoju ir antruoju nėštumo trimestru, reikia gerti kiek įmanoma mažesnę dozę ir gydyti kuo trumpiau.</w:t>
      </w:r>
      <w:r w:rsidRPr="00794B14">
        <w:rPr>
          <w:rFonts w:ascii="Times New Roman" w:eastAsia="Calibri" w:hAnsi="Times New Roman" w:cs="Times New Roman"/>
          <w:b/>
          <w:bCs/>
        </w:rPr>
        <w:t xml:space="preserve"> </w:t>
      </w:r>
      <w:r w:rsidRPr="00794B14">
        <w:rPr>
          <w:rFonts w:ascii="Times New Roman" w:eastAsia="Calibri" w:hAnsi="Times New Roman" w:cs="Times New Roman"/>
        </w:rPr>
        <w:t>Antenatalinis stebėjimas dėl oligohidramniono ir arterinio latako susiaurėjimo turi būti apsvarstytas, jei ibuprofeno buvo vartojamas nuo 20 nėštumo savaitės, ir, jei nustatomas oligohidramnionas arba arterinio latako susiaurėjimas, ibuprofeno vartojimą reikia nutraukti.</w:t>
      </w:r>
    </w:p>
    <w:p w14:paraId="37CA2859" w14:textId="77777777"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Trečią nėštumo trimestrą visi prostaglandinų sintezės inhibitoriai gali turėti šią įtaką vaisiui:</w:t>
      </w:r>
    </w:p>
    <w:p w14:paraId="37CA285A" w14:textId="46643ECB" w:rsidR="0044746C" w:rsidRPr="00C10EAD" w:rsidRDefault="0044746C" w:rsidP="00291A87">
      <w:pPr>
        <w:tabs>
          <w:tab w:val="left" w:pos="540"/>
          <w:tab w:val="left" w:pos="567"/>
        </w:tabs>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w:t>
      </w:r>
      <w:r w:rsidRPr="00C10EAD">
        <w:rPr>
          <w:rFonts w:ascii="Times New Roman" w:eastAsia="Times New Roman" w:hAnsi="Times New Roman" w:cs="Times New Roman"/>
        </w:rPr>
        <w:tab/>
        <w:t xml:space="preserve">sukelti </w:t>
      </w:r>
      <w:r w:rsidR="00785B68">
        <w:rPr>
          <w:rFonts w:ascii="Times New Roman" w:eastAsia="Times New Roman" w:hAnsi="Times New Roman" w:cs="Times New Roman"/>
        </w:rPr>
        <w:t xml:space="preserve">kardiopulmoninį </w:t>
      </w:r>
      <w:r w:rsidRPr="00C10EAD">
        <w:rPr>
          <w:rFonts w:ascii="Times New Roman" w:eastAsia="Times New Roman" w:hAnsi="Times New Roman" w:cs="Times New Roman"/>
        </w:rPr>
        <w:t xml:space="preserve">toksinį poveikį (priešlaikinį arterinio latako </w:t>
      </w:r>
      <w:r w:rsidR="00785B68">
        <w:rPr>
          <w:rFonts w:ascii="Times New Roman" w:eastAsia="Times New Roman" w:hAnsi="Times New Roman" w:cs="Times New Roman"/>
        </w:rPr>
        <w:t>susiaurėjimą/</w:t>
      </w:r>
      <w:r w:rsidRPr="00C10EAD">
        <w:rPr>
          <w:rFonts w:ascii="Times New Roman" w:eastAsia="Times New Roman" w:hAnsi="Times New Roman" w:cs="Times New Roman"/>
        </w:rPr>
        <w:t>už</w:t>
      </w:r>
      <w:r w:rsidR="00785B68">
        <w:rPr>
          <w:rFonts w:ascii="Times New Roman" w:eastAsia="Times New Roman" w:hAnsi="Times New Roman" w:cs="Times New Roman"/>
        </w:rPr>
        <w:t>sidarymą</w:t>
      </w:r>
      <w:r w:rsidRPr="00C10EAD">
        <w:rPr>
          <w:rFonts w:ascii="Times New Roman" w:eastAsia="Times New Roman" w:hAnsi="Times New Roman" w:cs="Times New Roman"/>
        </w:rPr>
        <w:t xml:space="preserve"> ir plautinę hipertenziją);</w:t>
      </w:r>
    </w:p>
    <w:p w14:paraId="37CA285B" w14:textId="097C5B98" w:rsidR="0044746C" w:rsidRPr="00C10EAD" w:rsidRDefault="0044746C" w:rsidP="00291A87">
      <w:pPr>
        <w:tabs>
          <w:tab w:val="left" w:pos="540"/>
          <w:tab w:val="left" w:pos="567"/>
        </w:tabs>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w:t>
      </w:r>
      <w:r w:rsidRPr="00C10EAD">
        <w:rPr>
          <w:rFonts w:ascii="Times New Roman" w:eastAsia="Times New Roman" w:hAnsi="Times New Roman" w:cs="Times New Roman"/>
        </w:rPr>
        <w:tab/>
        <w:t>sukelti inkstų funkcijos sutrikimą, kuris gali progresuoti iki inkstų nepakankamumo, pasireiškiančio oligohidramnionu</w:t>
      </w:r>
      <w:r w:rsidR="00785B68">
        <w:rPr>
          <w:rFonts w:ascii="Times New Roman" w:eastAsia="Times New Roman" w:hAnsi="Times New Roman" w:cs="Times New Roman"/>
        </w:rPr>
        <w:t xml:space="preserve"> (žr. aukščiau)</w:t>
      </w:r>
      <w:r w:rsidRPr="00C10EAD">
        <w:rPr>
          <w:rFonts w:ascii="Times New Roman" w:eastAsia="Times New Roman" w:hAnsi="Times New Roman" w:cs="Times New Roman"/>
        </w:rPr>
        <w:t>.</w:t>
      </w:r>
    </w:p>
    <w:p w14:paraId="37CA285C" w14:textId="77777777" w:rsidR="0044746C" w:rsidRPr="00C10EAD" w:rsidRDefault="0044746C" w:rsidP="00291A87">
      <w:pPr>
        <w:tabs>
          <w:tab w:val="left" w:pos="54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lastRenderedPageBreak/>
        <w:t>Vartojami nėštumo pabaigoje, motinai ir naujagimiui gali:</w:t>
      </w:r>
    </w:p>
    <w:p w14:paraId="37CA285D" w14:textId="01F2C0BE" w:rsidR="0044746C" w:rsidRPr="00C10EAD" w:rsidRDefault="0044746C" w:rsidP="00291A87">
      <w:pPr>
        <w:tabs>
          <w:tab w:val="left" w:pos="54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w:t>
      </w:r>
      <w:r w:rsidRPr="00C10EAD">
        <w:rPr>
          <w:rFonts w:ascii="Times New Roman" w:eastAsia="Times New Roman" w:hAnsi="Times New Roman" w:cs="Times New Roman"/>
        </w:rPr>
        <w:tab/>
        <w:t>net mažos dozės gali ilginti kraujavimo laiką</w:t>
      </w:r>
      <w:r w:rsidR="00785B68">
        <w:rPr>
          <w:rFonts w:ascii="Times New Roman" w:eastAsia="Times New Roman" w:hAnsi="Times New Roman" w:cs="Times New Roman"/>
        </w:rPr>
        <w:t xml:space="preserve"> ir slopinti trombocitų agregaciją</w:t>
      </w:r>
      <w:r w:rsidRPr="00C10EAD">
        <w:rPr>
          <w:rFonts w:ascii="Times New Roman" w:eastAsia="Times New Roman" w:hAnsi="Times New Roman" w:cs="Times New Roman"/>
        </w:rPr>
        <w:t>;</w:t>
      </w:r>
    </w:p>
    <w:p w14:paraId="37CA285E" w14:textId="77777777" w:rsidR="0044746C" w:rsidRPr="00C10EAD" w:rsidRDefault="0044746C" w:rsidP="00291A87">
      <w:pPr>
        <w:tabs>
          <w:tab w:val="left" w:pos="54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w:t>
      </w:r>
      <w:r w:rsidRPr="00C10EAD">
        <w:rPr>
          <w:rFonts w:ascii="Times New Roman" w:eastAsia="Times New Roman" w:hAnsi="Times New Roman" w:cs="Times New Roman"/>
        </w:rPr>
        <w:tab/>
        <w:t>slopinti gimdos susitraukimus, vėlindami ir ilgindami gimdymą.</w:t>
      </w:r>
    </w:p>
    <w:p w14:paraId="37CA285F" w14:textId="77777777" w:rsidR="0044746C" w:rsidRPr="00C10EAD" w:rsidRDefault="0044746C" w:rsidP="00291A87">
      <w:pPr>
        <w:tabs>
          <w:tab w:val="left" w:pos="540"/>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Dėl šių priežasčių </w:t>
      </w:r>
      <w:r w:rsidR="00F14597" w:rsidRPr="00C10EAD">
        <w:rPr>
          <w:rFonts w:ascii="Times New Roman" w:eastAsia="Times New Roman" w:hAnsi="Times New Roman" w:cs="Times New Roman"/>
        </w:rPr>
        <w:t>Ibuprofen Ingen Pharma</w:t>
      </w:r>
      <w:r w:rsidRPr="00C10EAD">
        <w:rPr>
          <w:rFonts w:ascii="Times New Roman" w:eastAsia="Times New Roman" w:hAnsi="Times New Roman" w:cs="Times New Roman"/>
        </w:rPr>
        <w:t xml:space="preserve"> paskutiniuosius tris nėštumo mėnesius vartoti draudžiama.</w:t>
      </w:r>
    </w:p>
    <w:p w14:paraId="37CA2860" w14:textId="77777777" w:rsidR="0044746C" w:rsidRPr="00C10EAD" w:rsidRDefault="0044746C" w:rsidP="00291A87">
      <w:pPr>
        <w:tabs>
          <w:tab w:val="left" w:pos="540"/>
          <w:tab w:val="left" w:pos="567"/>
        </w:tabs>
        <w:spacing w:after="0" w:line="240" w:lineRule="auto"/>
        <w:rPr>
          <w:rFonts w:ascii="Times New Roman" w:eastAsia="Times New Roman" w:hAnsi="Times New Roman" w:cs="Times New Roman"/>
        </w:rPr>
      </w:pPr>
    </w:p>
    <w:p w14:paraId="37CA2861" w14:textId="77777777" w:rsidR="0044746C" w:rsidRPr="00C10EAD" w:rsidRDefault="0044746C" w:rsidP="00291A87">
      <w:pPr>
        <w:tabs>
          <w:tab w:val="left" w:pos="540"/>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Žindymo laikotarpis</w:t>
      </w:r>
    </w:p>
    <w:p w14:paraId="37CA2862" w14:textId="1DE6665D"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Ibuprofenas patenka į </w:t>
      </w:r>
      <w:r w:rsidR="008E52FC">
        <w:rPr>
          <w:rFonts w:ascii="Times New Roman" w:eastAsia="Times New Roman" w:hAnsi="Times New Roman" w:cs="Times New Roman"/>
        </w:rPr>
        <w:t>gydomos moters</w:t>
      </w:r>
      <w:r w:rsidRPr="00C10EAD">
        <w:rPr>
          <w:rFonts w:ascii="Times New Roman" w:eastAsia="Times New Roman" w:hAnsi="Times New Roman" w:cs="Times New Roman"/>
        </w:rPr>
        <w:t xml:space="preserve"> pieną, tačiau vartojant terapines dozes trumpą laiką, jis neturėtų pakenkti vaisiui. Jeigu yra paskirtas ilgesnis gydymas šiuo </w:t>
      </w:r>
      <w:r w:rsidR="00C9059E" w:rsidRPr="00C10EAD">
        <w:rPr>
          <w:rFonts w:ascii="Times New Roman" w:eastAsia="Times New Roman" w:hAnsi="Times New Roman" w:cs="Times New Roman"/>
        </w:rPr>
        <w:t>vaistiniu preparatu</w:t>
      </w:r>
      <w:r w:rsidRPr="00C10EAD">
        <w:rPr>
          <w:rFonts w:ascii="Times New Roman" w:eastAsia="Times New Roman" w:hAnsi="Times New Roman" w:cs="Times New Roman"/>
        </w:rPr>
        <w:t>, žindymą reikia nutraukti.</w:t>
      </w:r>
    </w:p>
    <w:p w14:paraId="37CA2863"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864" w14:textId="77777777" w:rsidR="0044746C" w:rsidRPr="00C10EAD" w:rsidRDefault="0044746C" w:rsidP="00291A87">
      <w:pPr>
        <w:tabs>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Vaisingumas</w:t>
      </w:r>
    </w:p>
    <w:p w14:paraId="37CA286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w:t>
      </w:r>
      <w:r w:rsidRPr="00C10EAD">
        <w:rPr>
          <w:rFonts w:ascii="Times New Roman" w:eastAsia="Times New Roman" w:hAnsi="Times New Roman" w:cs="Times New Roman"/>
          <w:bCs/>
          <w:noProof/>
          <w:lang w:eastAsia="en-GB"/>
        </w:rPr>
        <w:t>uprofeno</w:t>
      </w:r>
      <w:r w:rsidRPr="00C10EAD">
        <w:rPr>
          <w:rFonts w:ascii="Times New Roman" w:eastAsia="Times New Roman" w:hAnsi="Times New Roman" w:cs="Times New Roman"/>
        </w:rPr>
        <w:t xml:space="preserve"> vartojimas gali mažinti moters vaisingumą, todėl ketinančioms pastoti moterims rekomenduojama šio vaistinio preparato nevartoti. Reikia apsvarstyti, ar moterims, kurios sunkiai pastoja arba kurioms atliekami tyrimai dėl nevaisingumo, nereikia nutraukti </w:t>
      </w:r>
      <w:r w:rsidRPr="00C10EAD">
        <w:rPr>
          <w:rFonts w:ascii="Times New Roman" w:eastAsia="Times New Roman" w:hAnsi="Times New Roman" w:cs="Times New Roman"/>
          <w:bCs/>
          <w:noProof/>
          <w:lang w:eastAsia="en-GB"/>
        </w:rPr>
        <w:t>ibuprofeno</w:t>
      </w:r>
      <w:r w:rsidRPr="00C10EAD">
        <w:rPr>
          <w:rFonts w:ascii="Times New Roman" w:eastAsia="Times New Roman" w:hAnsi="Times New Roman" w:cs="Times New Roman"/>
        </w:rPr>
        <w:t xml:space="preserve"> vartojimo. </w:t>
      </w:r>
    </w:p>
    <w:p w14:paraId="37CA2866" w14:textId="77777777" w:rsidR="0044746C" w:rsidRPr="00C10EAD" w:rsidRDefault="0044746C" w:rsidP="00291A87">
      <w:pPr>
        <w:spacing w:after="0" w:line="240" w:lineRule="auto"/>
        <w:rPr>
          <w:rFonts w:ascii="Times New Roman" w:eastAsia="Times New Roman" w:hAnsi="Times New Roman" w:cs="Times New Roman"/>
        </w:rPr>
      </w:pPr>
    </w:p>
    <w:p w14:paraId="37CA2867"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4.7</w:t>
      </w:r>
      <w:r w:rsidRPr="00C10EAD">
        <w:rPr>
          <w:rFonts w:ascii="Times New Roman" w:eastAsia="Times New Roman" w:hAnsi="Times New Roman" w:cs="Times New Roman"/>
          <w:b/>
          <w:kern w:val="28"/>
        </w:rPr>
        <w:tab/>
        <w:t>Poveikis gebėjimui vairuoti ir valdyti mechanizmus</w:t>
      </w:r>
    </w:p>
    <w:p w14:paraId="37CA2868" w14:textId="77777777" w:rsidR="0044746C" w:rsidRPr="00C10EAD" w:rsidRDefault="0044746C" w:rsidP="00291A87">
      <w:pPr>
        <w:spacing w:after="0" w:line="240" w:lineRule="auto"/>
        <w:rPr>
          <w:rFonts w:ascii="Times New Roman" w:eastAsia="Times New Roman" w:hAnsi="Times New Roman" w:cs="Times New Roman"/>
        </w:rPr>
      </w:pPr>
    </w:p>
    <w:p w14:paraId="37CA286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Gydymo ibuprofenu metu kai kurių pacientų reakcijos laikas gali pakisti, tai reikia turėti omenyje, jei atliekamas darbas, kuris reikalauja didesnio budrumo, arba vairuojant.</w:t>
      </w:r>
    </w:p>
    <w:p w14:paraId="37CA286A"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p>
    <w:p w14:paraId="37CA286B"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4.8</w:t>
      </w:r>
      <w:r w:rsidRPr="00C10EAD">
        <w:rPr>
          <w:rFonts w:ascii="Times New Roman" w:eastAsia="Times New Roman" w:hAnsi="Times New Roman" w:cs="Times New Roman"/>
          <w:b/>
          <w:kern w:val="28"/>
        </w:rPr>
        <w:tab/>
        <w:t>Nepageidaujamas poveikis</w:t>
      </w:r>
    </w:p>
    <w:p w14:paraId="37CA286C" w14:textId="77777777" w:rsidR="0044746C" w:rsidRPr="00C10EAD" w:rsidRDefault="0044746C" w:rsidP="00291A87">
      <w:pPr>
        <w:spacing w:after="0" w:line="240" w:lineRule="auto"/>
        <w:rPr>
          <w:rFonts w:ascii="Times New Roman" w:eastAsia="Times New Roman" w:hAnsi="Times New Roman" w:cs="Times New Roman"/>
        </w:rPr>
      </w:pPr>
    </w:p>
    <w:p w14:paraId="37CA286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Nepageidaujami poveikiai daugiausia yra susiję su farmakologiniu ibuprofeno poveikiu prostaglandinų sintezei. Dažniausiai pasitaikantys nepageidaujami reiškiniai yra dispepsija ir viduriavimas, kurie atsiranda 10–30 % ibuprofeno vartojančių pacientų.</w:t>
      </w:r>
    </w:p>
    <w:p w14:paraId="37CA286E" w14:textId="77777777" w:rsidR="0044746C" w:rsidRPr="00C10EAD" w:rsidRDefault="0044746C" w:rsidP="00291A87">
      <w:pPr>
        <w:spacing w:after="0" w:line="240" w:lineRule="auto"/>
        <w:rPr>
          <w:rFonts w:ascii="Times New Roman" w:eastAsia="Times New Roman" w:hAnsi="Times New Roman" w:cs="Times New Roman"/>
        </w:rPr>
      </w:pPr>
    </w:p>
    <w:p w14:paraId="37CA286F" w14:textId="16D1D3BF"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Nepageidaujami reiškiniai, susiję su ibuprofeno vartojimu pateikti pagal organų sistemų klases MedDRA klasifikacijos sistemoje. </w:t>
      </w:r>
      <w:r w:rsidRPr="00C10EAD">
        <w:rPr>
          <w:rFonts w:ascii="Times New Roman" w:eastAsia="Times New Roman" w:hAnsi="Times New Roman" w:cs="Times New Roman"/>
          <w:snapToGrid w:val="0"/>
        </w:rPr>
        <w:t>Nepageidaujamo poveikio dažnis apibūdinamas taip: labai dažnas (≥ 1/10), dažnas (nuo ≥ 1/100 iki &lt; 1/10), nedažnas (nuo ≥ 1/1 000 iki &lt; 1/100), retas (nuo ≥ 1/10</w:t>
      </w:r>
      <w:r w:rsidR="00A17BC6">
        <w:rPr>
          <w:rFonts w:ascii="Times New Roman" w:eastAsia="Times New Roman" w:hAnsi="Times New Roman" w:cs="Times New Roman"/>
          <w:snapToGrid w:val="0"/>
        </w:rPr>
        <w:t> </w:t>
      </w:r>
      <w:r w:rsidRPr="00C10EAD">
        <w:rPr>
          <w:rFonts w:ascii="Times New Roman" w:eastAsia="Times New Roman" w:hAnsi="Times New Roman" w:cs="Times New Roman"/>
          <w:snapToGrid w:val="0"/>
        </w:rPr>
        <w:t>000 iki &lt; 1/1</w:t>
      </w:r>
      <w:r w:rsidR="00A17BC6">
        <w:rPr>
          <w:rFonts w:ascii="Times New Roman" w:eastAsia="Times New Roman" w:hAnsi="Times New Roman" w:cs="Times New Roman"/>
          <w:snapToGrid w:val="0"/>
        </w:rPr>
        <w:t> </w:t>
      </w:r>
      <w:r w:rsidRPr="00C10EAD">
        <w:rPr>
          <w:rFonts w:ascii="Times New Roman" w:eastAsia="Times New Roman" w:hAnsi="Times New Roman" w:cs="Times New Roman"/>
          <w:snapToGrid w:val="0"/>
        </w:rPr>
        <w:t>000), labai retas (&lt; 1/10</w:t>
      </w:r>
      <w:r w:rsidR="00785B68">
        <w:rPr>
          <w:rFonts w:ascii="Times New Roman" w:eastAsia="Times New Roman" w:hAnsi="Times New Roman" w:cs="Times New Roman"/>
          <w:snapToGrid w:val="0"/>
        </w:rPr>
        <w:t> </w:t>
      </w:r>
      <w:r w:rsidRPr="00C10EAD">
        <w:rPr>
          <w:rFonts w:ascii="Times New Roman" w:eastAsia="Times New Roman" w:hAnsi="Times New Roman" w:cs="Times New Roman"/>
          <w:snapToGrid w:val="0"/>
        </w:rPr>
        <w:t>000) ir nežinomas (negali būti apskaičiuotas pagal turimus duomenis)</w:t>
      </w:r>
      <w:r w:rsidRPr="00C10EAD">
        <w:rPr>
          <w:rFonts w:ascii="Times New Roman" w:eastAsia="Times New Roman" w:hAnsi="Times New Roman" w:cs="Times New Roman"/>
        </w:rPr>
        <w:t>.</w:t>
      </w:r>
    </w:p>
    <w:p w14:paraId="37CA2870" w14:textId="77777777" w:rsidR="0044746C" w:rsidRPr="00C10EAD" w:rsidRDefault="0044746C" w:rsidP="00291A87">
      <w:pPr>
        <w:spacing w:after="0" w:line="240" w:lineRule="auto"/>
        <w:rPr>
          <w:rFonts w:ascii="Times New Roman" w:eastAsia="Times New Roman"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1980"/>
        <w:gridCol w:w="3419"/>
      </w:tblGrid>
      <w:tr w:rsidR="0044746C" w:rsidRPr="00C10EAD" w14:paraId="37CA2875" w14:textId="77777777" w:rsidTr="00767400">
        <w:trPr>
          <w:trHeight w:val="278"/>
        </w:trPr>
        <w:tc>
          <w:tcPr>
            <w:tcW w:w="3321" w:type="dxa"/>
          </w:tcPr>
          <w:p w14:paraId="37CA2871" w14:textId="77777777" w:rsidR="0044746C" w:rsidRPr="000A6D32" w:rsidRDefault="0044746C" w:rsidP="00291A87">
            <w:pPr>
              <w:spacing w:after="0" w:line="240" w:lineRule="auto"/>
              <w:rPr>
                <w:rFonts w:ascii="Times New Roman" w:hAnsi="Times New Roman"/>
                <w:b/>
              </w:rPr>
            </w:pPr>
            <w:r w:rsidRPr="000A6D32">
              <w:rPr>
                <w:rFonts w:ascii="Times New Roman" w:hAnsi="Times New Roman"/>
                <w:b/>
              </w:rPr>
              <w:t>Organų sistemos klasė</w:t>
            </w:r>
          </w:p>
        </w:tc>
        <w:tc>
          <w:tcPr>
            <w:tcW w:w="1980" w:type="dxa"/>
          </w:tcPr>
          <w:p w14:paraId="37CA2872" w14:textId="77777777" w:rsidR="0044746C" w:rsidRPr="000A6D32" w:rsidRDefault="0044746C" w:rsidP="00291A87">
            <w:pPr>
              <w:spacing w:after="0" w:line="240" w:lineRule="auto"/>
              <w:rPr>
                <w:rFonts w:ascii="Times New Roman" w:hAnsi="Times New Roman"/>
                <w:b/>
              </w:rPr>
            </w:pPr>
            <w:r w:rsidRPr="000A6D32">
              <w:rPr>
                <w:rFonts w:ascii="Times New Roman" w:hAnsi="Times New Roman"/>
                <w:b/>
              </w:rPr>
              <w:t>Dažnis</w:t>
            </w:r>
          </w:p>
        </w:tc>
        <w:tc>
          <w:tcPr>
            <w:tcW w:w="3419" w:type="dxa"/>
          </w:tcPr>
          <w:p w14:paraId="37CA2873" w14:textId="77777777" w:rsidR="0044746C" w:rsidRPr="000A6D32" w:rsidRDefault="0044746C" w:rsidP="00291A87">
            <w:pPr>
              <w:spacing w:after="0" w:line="240" w:lineRule="auto"/>
              <w:rPr>
                <w:rFonts w:ascii="Times New Roman" w:hAnsi="Times New Roman"/>
                <w:b/>
              </w:rPr>
            </w:pPr>
            <w:r w:rsidRPr="000A6D32">
              <w:rPr>
                <w:rFonts w:ascii="Times New Roman" w:hAnsi="Times New Roman"/>
                <w:b/>
              </w:rPr>
              <w:t>Nepageidaujamas poveikis</w:t>
            </w:r>
          </w:p>
          <w:p w14:paraId="37CA2874" w14:textId="77777777" w:rsidR="0044746C" w:rsidRPr="000A6D32" w:rsidRDefault="0044746C" w:rsidP="00291A87">
            <w:pPr>
              <w:spacing w:after="0" w:line="240" w:lineRule="auto"/>
              <w:rPr>
                <w:rFonts w:ascii="Times New Roman" w:hAnsi="Times New Roman"/>
                <w:b/>
              </w:rPr>
            </w:pPr>
          </w:p>
        </w:tc>
      </w:tr>
      <w:tr w:rsidR="0044746C" w:rsidRPr="00C10EAD" w14:paraId="37CA287A" w14:textId="77777777" w:rsidTr="00767400">
        <w:trPr>
          <w:trHeight w:val="278"/>
        </w:trPr>
        <w:tc>
          <w:tcPr>
            <w:tcW w:w="3321" w:type="dxa"/>
            <w:vMerge w:val="restart"/>
          </w:tcPr>
          <w:p w14:paraId="37CA287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Infekcijos ir infestacijos</w:t>
            </w:r>
          </w:p>
          <w:p w14:paraId="37CA2877"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7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7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Rinitas</w:t>
            </w:r>
          </w:p>
        </w:tc>
      </w:tr>
      <w:tr w:rsidR="0044746C" w:rsidRPr="00C10EAD" w14:paraId="37CA287E" w14:textId="77777777" w:rsidTr="00767400">
        <w:trPr>
          <w:trHeight w:val="277"/>
        </w:trPr>
        <w:tc>
          <w:tcPr>
            <w:tcW w:w="3321" w:type="dxa"/>
            <w:vMerge/>
          </w:tcPr>
          <w:p w14:paraId="37CA287B"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7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7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Aseptinis meningitas</w:t>
            </w:r>
          </w:p>
        </w:tc>
      </w:tr>
      <w:tr w:rsidR="0044746C" w:rsidRPr="00C10EAD" w14:paraId="37CA2883" w14:textId="77777777" w:rsidTr="00767400">
        <w:trPr>
          <w:trHeight w:val="278"/>
        </w:trPr>
        <w:tc>
          <w:tcPr>
            <w:tcW w:w="3321" w:type="dxa"/>
          </w:tcPr>
          <w:p w14:paraId="37CA287F"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Kraujo ir limfinės sistemos sutrikimai</w:t>
            </w:r>
          </w:p>
        </w:tc>
        <w:tc>
          <w:tcPr>
            <w:tcW w:w="1980" w:type="dxa"/>
          </w:tcPr>
          <w:p w14:paraId="37CA288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p w14:paraId="37CA2881" w14:textId="77777777" w:rsidR="0044746C" w:rsidRPr="00C10EAD" w:rsidRDefault="0044746C" w:rsidP="00291A87">
            <w:pPr>
              <w:spacing w:after="0" w:line="240" w:lineRule="auto"/>
              <w:rPr>
                <w:rFonts w:ascii="Times New Roman" w:eastAsia="Times New Roman" w:hAnsi="Times New Roman" w:cs="Times New Roman"/>
              </w:rPr>
            </w:pPr>
          </w:p>
        </w:tc>
        <w:tc>
          <w:tcPr>
            <w:tcW w:w="3419" w:type="dxa"/>
          </w:tcPr>
          <w:p w14:paraId="37CA2882"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Leukopenija, trombocitopenija, agranulocitozė, aplastinė anemija ir hemolizinė anemija</w:t>
            </w:r>
          </w:p>
        </w:tc>
      </w:tr>
      <w:tr w:rsidR="0044746C" w:rsidRPr="00C10EAD" w14:paraId="37CA2887" w14:textId="77777777" w:rsidTr="00767400">
        <w:trPr>
          <w:trHeight w:val="135"/>
        </w:trPr>
        <w:tc>
          <w:tcPr>
            <w:tcW w:w="3321" w:type="dxa"/>
          </w:tcPr>
          <w:p w14:paraId="37CA288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Imuninės sistemos sutrikimai</w:t>
            </w:r>
          </w:p>
        </w:tc>
        <w:tc>
          <w:tcPr>
            <w:tcW w:w="1980" w:type="dxa"/>
          </w:tcPr>
          <w:p w14:paraId="37CA288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8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Anafilaksinės reakcijos</w:t>
            </w:r>
          </w:p>
        </w:tc>
      </w:tr>
      <w:tr w:rsidR="0044746C" w:rsidRPr="00C10EAD" w14:paraId="37CA288C" w14:textId="77777777" w:rsidTr="00767400">
        <w:trPr>
          <w:trHeight w:val="135"/>
        </w:trPr>
        <w:tc>
          <w:tcPr>
            <w:tcW w:w="3321" w:type="dxa"/>
            <w:vMerge w:val="restart"/>
          </w:tcPr>
          <w:p w14:paraId="37CA288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Psichikos sutrikimai</w:t>
            </w:r>
          </w:p>
          <w:p w14:paraId="37CA2889"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8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8B"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Nemiga, nerimas</w:t>
            </w:r>
          </w:p>
        </w:tc>
      </w:tr>
      <w:tr w:rsidR="0044746C" w:rsidRPr="00C10EAD" w14:paraId="37CA2890" w14:textId="77777777" w:rsidTr="00767400">
        <w:trPr>
          <w:trHeight w:val="135"/>
        </w:trPr>
        <w:tc>
          <w:tcPr>
            <w:tcW w:w="3321" w:type="dxa"/>
            <w:vMerge/>
          </w:tcPr>
          <w:p w14:paraId="37CA288D"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8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8F"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Depresija, sumišimas</w:t>
            </w:r>
          </w:p>
        </w:tc>
      </w:tr>
      <w:tr w:rsidR="0044746C" w:rsidRPr="00C10EAD" w14:paraId="37CA2895" w14:textId="77777777" w:rsidTr="00767400">
        <w:trPr>
          <w:cantSplit/>
          <w:trHeight w:val="128"/>
        </w:trPr>
        <w:tc>
          <w:tcPr>
            <w:tcW w:w="3321" w:type="dxa"/>
            <w:vMerge w:val="restart"/>
          </w:tcPr>
          <w:p w14:paraId="37CA289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Nervų sistemos sutrikimai</w:t>
            </w:r>
          </w:p>
          <w:p w14:paraId="37CA2892"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93"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Dažnas</w:t>
            </w:r>
          </w:p>
        </w:tc>
        <w:tc>
          <w:tcPr>
            <w:tcW w:w="3419" w:type="dxa"/>
          </w:tcPr>
          <w:p w14:paraId="37CA289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Galvos skausmas, svaigulys</w:t>
            </w:r>
          </w:p>
        </w:tc>
      </w:tr>
      <w:tr w:rsidR="0044746C" w:rsidRPr="00C10EAD" w14:paraId="37CA2899" w14:textId="77777777" w:rsidTr="00767400">
        <w:trPr>
          <w:cantSplit/>
          <w:trHeight w:val="127"/>
        </w:trPr>
        <w:tc>
          <w:tcPr>
            <w:tcW w:w="3321" w:type="dxa"/>
            <w:vMerge/>
          </w:tcPr>
          <w:p w14:paraId="37CA2896"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9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9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Parestezija, mieguistumas</w:t>
            </w:r>
          </w:p>
        </w:tc>
      </w:tr>
      <w:tr w:rsidR="0044746C" w:rsidRPr="00C10EAD" w14:paraId="37CA289D" w14:textId="77777777" w:rsidTr="00767400">
        <w:trPr>
          <w:cantSplit/>
        </w:trPr>
        <w:tc>
          <w:tcPr>
            <w:tcW w:w="3321" w:type="dxa"/>
            <w:vMerge/>
          </w:tcPr>
          <w:p w14:paraId="37CA289A"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9B"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9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Optinis neuritas</w:t>
            </w:r>
          </w:p>
        </w:tc>
      </w:tr>
      <w:tr w:rsidR="0044746C" w:rsidRPr="00C10EAD" w14:paraId="37CA28A2" w14:textId="77777777" w:rsidTr="00767400">
        <w:trPr>
          <w:cantSplit/>
        </w:trPr>
        <w:tc>
          <w:tcPr>
            <w:tcW w:w="3321" w:type="dxa"/>
            <w:vMerge w:val="restart"/>
          </w:tcPr>
          <w:p w14:paraId="37CA289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Akių sutrikimai</w:t>
            </w:r>
          </w:p>
          <w:p w14:paraId="37CA289F"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A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A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Regos sutrikimas</w:t>
            </w:r>
          </w:p>
        </w:tc>
      </w:tr>
      <w:tr w:rsidR="0044746C" w:rsidRPr="00C10EAD" w14:paraId="37CA28A6" w14:textId="77777777" w:rsidTr="00767400">
        <w:trPr>
          <w:cantSplit/>
        </w:trPr>
        <w:tc>
          <w:tcPr>
            <w:tcW w:w="3321" w:type="dxa"/>
            <w:vMerge/>
          </w:tcPr>
          <w:p w14:paraId="37CA28A3"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A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A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Toksinė optinė neuropatija</w:t>
            </w:r>
          </w:p>
        </w:tc>
      </w:tr>
      <w:tr w:rsidR="0044746C" w:rsidRPr="00C10EAD" w14:paraId="37CA28AB" w14:textId="77777777" w:rsidTr="00767400">
        <w:trPr>
          <w:cantSplit/>
        </w:trPr>
        <w:tc>
          <w:tcPr>
            <w:tcW w:w="3321" w:type="dxa"/>
            <w:vMerge w:val="restart"/>
          </w:tcPr>
          <w:p w14:paraId="37CA28A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Ausų ir labirintų sutrikimai</w:t>
            </w:r>
          </w:p>
          <w:p w14:paraId="37CA28A8"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A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A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Sutrikusi klausa </w:t>
            </w:r>
          </w:p>
        </w:tc>
      </w:tr>
      <w:tr w:rsidR="0044746C" w:rsidRPr="00C10EAD" w14:paraId="37CA28AF" w14:textId="77777777" w:rsidTr="00767400">
        <w:trPr>
          <w:cantSplit/>
        </w:trPr>
        <w:tc>
          <w:tcPr>
            <w:tcW w:w="3321" w:type="dxa"/>
            <w:vMerge/>
          </w:tcPr>
          <w:p w14:paraId="37CA28AC"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A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A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Ūžesys, svaigimas</w:t>
            </w:r>
          </w:p>
        </w:tc>
      </w:tr>
      <w:tr w:rsidR="0044746C" w:rsidRPr="00C10EAD" w14:paraId="37CA28B3" w14:textId="77777777" w:rsidTr="00767400">
        <w:tc>
          <w:tcPr>
            <w:tcW w:w="3321" w:type="dxa"/>
          </w:tcPr>
          <w:p w14:paraId="37CA28B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Kvėpavimo sistemos, krūtinės ląstos ir tarpuplaučio sutrikimai</w:t>
            </w:r>
          </w:p>
        </w:tc>
        <w:tc>
          <w:tcPr>
            <w:tcW w:w="1980" w:type="dxa"/>
          </w:tcPr>
          <w:p w14:paraId="37CA28B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B2" w14:textId="77777777" w:rsidR="0044746C" w:rsidRPr="00C10EAD" w:rsidRDefault="0044746C" w:rsidP="00C10EAD">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Astma, </w:t>
            </w:r>
            <w:r w:rsidR="00C9059E" w:rsidRPr="00C10EAD">
              <w:rPr>
                <w:rFonts w:ascii="Times New Roman" w:eastAsia="Times New Roman" w:hAnsi="Times New Roman" w:cs="Times New Roman"/>
              </w:rPr>
              <w:t>bronchų spazmas</w:t>
            </w:r>
            <w:r w:rsidRPr="00C10EAD">
              <w:rPr>
                <w:rFonts w:ascii="Times New Roman" w:eastAsia="Times New Roman" w:hAnsi="Times New Roman" w:cs="Times New Roman"/>
              </w:rPr>
              <w:t>, dusulys</w:t>
            </w:r>
          </w:p>
        </w:tc>
      </w:tr>
      <w:tr w:rsidR="0044746C" w:rsidRPr="00C10EAD" w14:paraId="37CA28B8" w14:textId="77777777" w:rsidTr="00767400">
        <w:trPr>
          <w:cantSplit/>
        </w:trPr>
        <w:tc>
          <w:tcPr>
            <w:tcW w:w="3321" w:type="dxa"/>
            <w:vMerge w:val="restart"/>
          </w:tcPr>
          <w:p w14:paraId="37CA28B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lastRenderedPageBreak/>
              <w:t>Virškinimo trakto sutrikimai</w:t>
            </w:r>
          </w:p>
          <w:p w14:paraId="37CA28B5"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B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Dažnas</w:t>
            </w:r>
          </w:p>
        </w:tc>
        <w:tc>
          <w:tcPr>
            <w:tcW w:w="3419" w:type="dxa"/>
          </w:tcPr>
          <w:p w14:paraId="37CA28B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Dispepsija, viduriavimas, pykinimas, vėmimas, pilvo skausmai, pilvo pūtimas, vidurių užkietėjimas, melena, vėmimas krauju, virškinimo trakto hemoragijos</w:t>
            </w:r>
          </w:p>
        </w:tc>
      </w:tr>
      <w:tr w:rsidR="0044746C" w:rsidRPr="00C10EAD" w14:paraId="37CA28BC" w14:textId="77777777" w:rsidTr="00767400">
        <w:trPr>
          <w:cantSplit/>
        </w:trPr>
        <w:tc>
          <w:tcPr>
            <w:tcW w:w="3321" w:type="dxa"/>
            <w:vMerge/>
          </w:tcPr>
          <w:p w14:paraId="37CA28B9"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B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BB"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Gastritas, dvylikapirštės žarnos opa, skrandžio opa, burnos gleivinės išopėjimas, virškinimo trakto perforacija</w:t>
            </w:r>
          </w:p>
        </w:tc>
      </w:tr>
      <w:tr w:rsidR="0044746C" w:rsidRPr="00C10EAD" w14:paraId="37CA28C0" w14:textId="77777777" w:rsidTr="00767400">
        <w:trPr>
          <w:cantSplit/>
          <w:trHeight w:val="128"/>
        </w:trPr>
        <w:tc>
          <w:tcPr>
            <w:tcW w:w="3321" w:type="dxa"/>
            <w:vMerge/>
          </w:tcPr>
          <w:p w14:paraId="37CA28BD"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BE"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Labai retas</w:t>
            </w:r>
          </w:p>
        </w:tc>
        <w:tc>
          <w:tcPr>
            <w:tcW w:w="3419" w:type="dxa"/>
          </w:tcPr>
          <w:p w14:paraId="37CA28BF"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Pankreatitas</w:t>
            </w:r>
          </w:p>
        </w:tc>
      </w:tr>
      <w:tr w:rsidR="0044746C" w:rsidRPr="00C10EAD" w14:paraId="37CA28C4" w14:textId="77777777" w:rsidTr="00767400">
        <w:trPr>
          <w:cantSplit/>
          <w:trHeight w:val="127"/>
        </w:trPr>
        <w:tc>
          <w:tcPr>
            <w:tcW w:w="3321" w:type="dxa"/>
            <w:vMerge/>
          </w:tcPr>
          <w:p w14:paraId="37CA28C1"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C2" w14:textId="0E4E85DB" w:rsidR="0044746C" w:rsidRPr="00C10EAD" w:rsidRDefault="009C7CCF"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44746C" w:rsidRPr="00C10EAD">
              <w:rPr>
                <w:rFonts w:ascii="Times New Roman" w:eastAsia="Times New Roman" w:hAnsi="Times New Roman" w:cs="Times New Roman"/>
              </w:rPr>
              <w:t>ežinomas</w:t>
            </w:r>
          </w:p>
        </w:tc>
        <w:tc>
          <w:tcPr>
            <w:tcW w:w="3419" w:type="dxa"/>
          </w:tcPr>
          <w:p w14:paraId="37CA28C3" w14:textId="77777777" w:rsidR="0044746C" w:rsidRPr="00C10EAD" w:rsidDel="00F86758"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Kolitas ir Krono liga</w:t>
            </w:r>
          </w:p>
        </w:tc>
      </w:tr>
      <w:tr w:rsidR="0044746C" w:rsidRPr="00C10EAD" w14:paraId="37CA28C9" w14:textId="77777777" w:rsidTr="00767400">
        <w:trPr>
          <w:cantSplit/>
          <w:trHeight w:val="135"/>
        </w:trPr>
        <w:tc>
          <w:tcPr>
            <w:tcW w:w="3321" w:type="dxa"/>
            <w:vMerge w:val="restart"/>
          </w:tcPr>
          <w:p w14:paraId="37CA28C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Kepenų, tulžies pūslės ir latakų sutrikimai</w:t>
            </w:r>
          </w:p>
          <w:p w14:paraId="37CA28C6"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C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C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Hepatitas, gelta, kepenų funkcijos sutrikimas</w:t>
            </w:r>
          </w:p>
        </w:tc>
      </w:tr>
      <w:tr w:rsidR="0044746C" w:rsidRPr="00C10EAD" w14:paraId="37CA28CD" w14:textId="77777777" w:rsidTr="00767400">
        <w:trPr>
          <w:cantSplit/>
          <w:trHeight w:val="128"/>
        </w:trPr>
        <w:tc>
          <w:tcPr>
            <w:tcW w:w="3321" w:type="dxa"/>
            <w:vMerge/>
          </w:tcPr>
          <w:p w14:paraId="37CA28CA"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CB"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C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Kepenų pažeidimas</w:t>
            </w:r>
          </w:p>
        </w:tc>
      </w:tr>
      <w:tr w:rsidR="0044746C" w:rsidRPr="00C10EAD" w14:paraId="37CA28D1" w14:textId="77777777" w:rsidTr="00767400">
        <w:trPr>
          <w:cantSplit/>
          <w:trHeight w:val="127"/>
        </w:trPr>
        <w:tc>
          <w:tcPr>
            <w:tcW w:w="3321" w:type="dxa"/>
            <w:vMerge/>
          </w:tcPr>
          <w:p w14:paraId="37CA28CE"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CF"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Labai retas</w:t>
            </w:r>
          </w:p>
        </w:tc>
        <w:tc>
          <w:tcPr>
            <w:tcW w:w="3419" w:type="dxa"/>
          </w:tcPr>
          <w:p w14:paraId="37CA28D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Kepenų funkcijos nepakankamumas</w:t>
            </w:r>
          </w:p>
        </w:tc>
      </w:tr>
      <w:tr w:rsidR="0044746C" w:rsidRPr="00C10EAD" w14:paraId="37CA28D6" w14:textId="77777777" w:rsidTr="00767400">
        <w:trPr>
          <w:cantSplit/>
        </w:trPr>
        <w:tc>
          <w:tcPr>
            <w:tcW w:w="3321" w:type="dxa"/>
            <w:vMerge w:val="restart"/>
          </w:tcPr>
          <w:p w14:paraId="37CA28D2"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Odos ir poodinio audinio sutrikimai</w:t>
            </w:r>
          </w:p>
          <w:p w14:paraId="37CA28D3" w14:textId="77777777" w:rsidR="0044746C" w:rsidRPr="00C10EAD" w:rsidRDefault="0044746C" w:rsidP="00865648">
            <w:pPr>
              <w:spacing w:after="0" w:line="240" w:lineRule="auto"/>
              <w:rPr>
                <w:rFonts w:ascii="Times New Roman" w:eastAsia="Times New Roman" w:hAnsi="Times New Roman" w:cs="Times New Roman"/>
              </w:rPr>
            </w:pPr>
          </w:p>
        </w:tc>
        <w:tc>
          <w:tcPr>
            <w:tcW w:w="1980" w:type="dxa"/>
          </w:tcPr>
          <w:p w14:paraId="37CA28D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Dažnas</w:t>
            </w:r>
          </w:p>
        </w:tc>
        <w:tc>
          <w:tcPr>
            <w:tcW w:w="3419" w:type="dxa"/>
          </w:tcPr>
          <w:p w14:paraId="37CA28D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Bėrimas</w:t>
            </w:r>
          </w:p>
        </w:tc>
      </w:tr>
      <w:tr w:rsidR="0044746C" w:rsidRPr="00C10EAD" w14:paraId="37CA28DA" w14:textId="77777777" w:rsidTr="00767400">
        <w:trPr>
          <w:cantSplit/>
        </w:trPr>
        <w:tc>
          <w:tcPr>
            <w:tcW w:w="3321" w:type="dxa"/>
            <w:vMerge/>
          </w:tcPr>
          <w:p w14:paraId="37CA28D7"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D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D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Dilgėlinė, niežėjimas, purpura, angioedema, jautrumas šviesai</w:t>
            </w:r>
          </w:p>
        </w:tc>
      </w:tr>
      <w:tr w:rsidR="0044746C" w:rsidRPr="00C10EAD" w14:paraId="37CA28E0" w14:textId="77777777" w:rsidTr="00767400">
        <w:trPr>
          <w:cantSplit/>
          <w:trHeight w:val="1196"/>
        </w:trPr>
        <w:tc>
          <w:tcPr>
            <w:tcW w:w="3321" w:type="dxa"/>
            <w:vMerge/>
          </w:tcPr>
          <w:p w14:paraId="37CA28DB"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D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Labai retas</w:t>
            </w:r>
          </w:p>
        </w:tc>
        <w:tc>
          <w:tcPr>
            <w:tcW w:w="3419" w:type="dxa"/>
          </w:tcPr>
          <w:p w14:paraId="37CA28DD" w14:textId="6FC3D992" w:rsidR="0044746C" w:rsidRDefault="005D6B45"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Sunkios odos nepageidaujamos reakcijos (SONR)</w:t>
            </w:r>
            <w:r w:rsidR="00390688">
              <w:rPr>
                <w:rFonts w:ascii="Times New Roman" w:eastAsia="Times New Roman" w:hAnsi="Times New Roman" w:cs="Times New Roman"/>
              </w:rPr>
              <w:t>. P</w:t>
            </w:r>
            <w:r w:rsidR="0044746C" w:rsidRPr="00C10EAD">
              <w:rPr>
                <w:rFonts w:ascii="Times New Roman" w:eastAsia="Times New Roman" w:hAnsi="Times New Roman" w:cs="Times New Roman"/>
              </w:rPr>
              <w:t>ūslinės dermatozės, įskaitant</w:t>
            </w:r>
            <w:r w:rsidR="00390688" w:rsidRPr="00C10EAD">
              <w:rPr>
                <w:rFonts w:ascii="Times New Roman" w:eastAsia="Times New Roman" w:hAnsi="Times New Roman" w:cs="Times New Roman"/>
              </w:rPr>
              <w:t xml:space="preserve"> daugiaformę eritemą</w:t>
            </w:r>
            <w:r w:rsidR="00390688">
              <w:rPr>
                <w:rFonts w:ascii="Times New Roman" w:eastAsia="Times New Roman" w:hAnsi="Times New Roman" w:cs="Times New Roman"/>
              </w:rPr>
              <w:t>,</w:t>
            </w:r>
            <w:r w:rsidR="00390688" w:rsidRPr="00BF79A7">
              <w:rPr>
                <w:rFonts w:ascii="Times New Roman" w:eastAsia="Times New Roman" w:hAnsi="Times New Roman" w:cs="Times New Roman"/>
              </w:rPr>
              <w:t xml:space="preserve"> </w:t>
            </w:r>
            <w:r w:rsidR="00390688" w:rsidRPr="000A6D32">
              <w:rPr>
                <w:rFonts w:ascii="TimesNewRomanPS-BoldMT" w:hAnsi="TimesNewRomanPS-BoldMT" w:cs="TimesNewRomanPS-BoldMT"/>
                <w:color w:val="000000"/>
              </w:rPr>
              <w:t xml:space="preserve">eksfoliacinį dermatitą, </w:t>
            </w:r>
            <w:r w:rsidR="0044746C" w:rsidRPr="00C10EAD">
              <w:rPr>
                <w:rFonts w:ascii="Times New Roman" w:eastAsia="Times New Roman" w:hAnsi="Times New Roman" w:cs="Times New Roman"/>
              </w:rPr>
              <w:t xml:space="preserve"> </w:t>
            </w:r>
            <w:r w:rsidR="0044746C" w:rsidRPr="00C10EAD">
              <w:rPr>
                <w:rFonts w:ascii="Times New Roman" w:eastAsia="Times New Roman" w:hAnsi="Times New Roman" w:cs="Times New Roman"/>
                <w:i/>
              </w:rPr>
              <w:t>Stevens-Johnson</w:t>
            </w:r>
            <w:r w:rsidR="0044746C" w:rsidRPr="00C10EAD">
              <w:rPr>
                <w:rFonts w:ascii="Times New Roman" w:eastAsia="Times New Roman" w:hAnsi="Times New Roman" w:cs="Times New Roman"/>
              </w:rPr>
              <w:t xml:space="preserve"> sindromą</w:t>
            </w:r>
            <w:r w:rsidR="00390688">
              <w:rPr>
                <w:rFonts w:ascii="Times New Roman" w:eastAsia="Times New Roman" w:hAnsi="Times New Roman" w:cs="Times New Roman"/>
              </w:rPr>
              <w:t xml:space="preserve"> ir</w:t>
            </w:r>
            <w:r w:rsidR="0044746C" w:rsidRPr="00C10EAD">
              <w:rPr>
                <w:rFonts w:ascii="Times New Roman" w:eastAsia="Times New Roman" w:hAnsi="Times New Roman" w:cs="Times New Roman"/>
              </w:rPr>
              <w:t xml:space="preserve"> toksinę epidermio nekrolizę</w:t>
            </w:r>
            <w:r w:rsidR="000A6D32">
              <w:rPr>
                <w:rFonts w:ascii="Times New Roman" w:eastAsia="Times New Roman" w:hAnsi="Times New Roman" w:cs="Times New Roman"/>
              </w:rPr>
              <w:t>.</w:t>
            </w:r>
            <w:r w:rsidR="0044746C" w:rsidRPr="00C10EAD">
              <w:rPr>
                <w:rFonts w:ascii="Times New Roman" w:eastAsia="Times New Roman" w:hAnsi="Times New Roman" w:cs="Times New Roman"/>
              </w:rPr>
              <w:t xml:space="preserve"> </w:t>
            </w:r>
          </w:p>
          <w:p w14:paraId="37CA28DF" w14:textId="4F45DDF3" w:rsidR="003D3686" w:rsidRPr="00C10EAD" w:rsidRDefault="003D3686" w:rsidP="005D6B45">
            <w:pPr>
              <w:spacing w:after="0" w:line="240" w:lineRule="auto"/>
              <w:rPr>
                <w:rFonts w:ascii="Times New Roman" w:eastAsia="Times New Roman" w:hAnsi="Times New Roman" w:cs="Times New Roman"/>
              </w:rPr>
            </w:pPr>
            <w:r w:rsidRPr="00FE52B6">
              <w:rPr>
                <w:rFonts w:ascii="Times New Roman" w:hAnsi="Times New Roman" w:cs="Times New Roman"/>
                <w:bCs/>
              </w:rPr>
              <w:t>Reakcija į vaistinį preparatą su eozinofilija ir sisteminiais simptomais (</w:t>
            </w:r>
            <w:r w:rsidRPr="00FE52B6">
              <w:rPr>
                <w:rFonts w:ascii="Times New Roman" w:hAnsi="Times New Roman" w:cs="Times New Roman"/>
                <w:bCs/>
                <w:i/>
                <w:iCs/>
              </w:rPr>
              <w:t xml:space="preserve">DRESS </w:t>
            </w:r>
            <w:r w:rsidRPr="00FE52B6">
              <w:rPr>
                <w:rFonts w:ascii="Times New Roman" w:hAnsi="Times New Roman" w:cs="Times New Roman"/>
                <w:bCs/>
              </w:rPr>
              <w:t>sindromas)</w:t>
            </w:r>
            <w:r w:rsidR="0025630D">
              <w:rPr>
                <w:rFonts w:ascii="Times New Roman" w:hAnsi="Times New Roman" w:cs="Times New Roman"/>
                <w:bCs/>
              </w:rPr>
              <w:t>.</w:t>
            </w:r>
            <w:r w:rsidR="000A0124">
              <w:rPr>
                <w:rFonts w:ascii="Times New Roman" w:hAnsi="Times New Roman" w:cs="Times New Roman"/>
                <w:bCs/>
              </w:rPr>
              <w:t xml:space="preserve"> </w:t>
            </w:r>
          </w:p>
        </w:tc>
      </w:tr>
      <w:tr w:rsidR="00A30E07" w:rsidRPr="00C10EAD" w14:paraId="01E0FDE9" w14:textId="77777777" w:rsidTr="00767400">
        <w:trPr>
          <w:cantSplit/>
          <w:trHeight w:val="1196"/>
        </w:trPr>
        <w:tc>
          <w:tcPr>
            <w:tcW w:w="3321" w:type="dxa"/>
            <w:vMerge/>
          </w:tcPr>
          <w:p w14:paraId="67D57DCC" w14:textId="7979F427" w:rsidR="00A30E07" w:rsidRPr="00C10EAD" w:rsidRDefault="00A30E07" w:rsidP="00291A87">
            <w:pPr>
              <w:spacing w:after="0" w:line="240" w:lineRule="auto"/>
              <w:rPr>
                <w:rFonts w:ascii="Times New Roman" w:eastAsia="Times New Roman" w:hAnsi="Times New Roman" w:cs="Times New Roman"/>
              </w:rPr>
            </w:pPr>
          </w:p>
        </w:tc>
        <w:tc>
          <w:tcPr>
            <w:tcW w:w="1980" w:type="dxa"/>
          </w:tcPr>
          <w:p w14:paraId="0447DF11" w14:textId="4E5AC5FD" w:rsidR="00A30E07" w:rsidRPr="00C10EAD" w:rsidRDefault="009C7CCF"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A30E07">
              <w:rPr>
                <w:rFonts w:ascii="Times New Roman" w:eastAsia="Times New Roman" w:hAnsi="Times New Roman" w:cs="Times New Roman"/>
              </w:rPr>
              <w:t>ežinomas</w:t>
            </w:r>
          </w:p>
        </w:tc>
        <w:tc>
          <w:tcPr>
            <w:tcW w:w="3419" w:type="dxa"/>
          </w:tcPr>
          <w:p w14:paraId="24C95F80" w14:textId="77777777" w:rsidR="00A30E07" w:rsidRDefault="00A30E07"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Ū</w:t>
            </w:r>
            <w:r w:rsidRPr="00A30E07">
              <w:rPr>
                <w:rFonts w:ascii="Times New Roman" w:eastAsia="Times New Roman" w:hAnsi="Times New Roman" w:cs="Times New Roman"/>
              </w:rPr>
              <w:t>minė generalizuota egzanteminė pustuliozė (ŪGEP)</w:t>
            </w:r>
            <w:r>
              <w:rPr>
                <w:rFonts w:ascii="Times New Roman" w:eastAsia="Times New Roman" w:hAnsi="Times New Roman" w:cs="Times New Roman"/>
              </w:rPr>
              <w:t>.</w:t>
            </w:r>
          </w:p>
          <w:p w14:paraId="5C6165A6" w14:textId="1F857B55" w:rsidR="000A0124" w:rsidRDefault="000A0124" w:rsidP="000A0124">
            <w:pPr>
              <w:spacing w:after="0" w:line="240" w:lineRule="auto"/>
              <w:rPr>
                <w:rFonts w:ascii="Times New Roman" w:hAnsi="Times New Roman" w:cs="Times New Roman"/>
                <w:bCs/>
              </w:rPr>
            </w:pPr>
            <w:r w:rsidRPr="002B2B2D">
              <w:rPr>
                <w:rFonts w:ascii="Times New Roman" w:hAnsi="Times New Roman" w:cs="Times New Roman"/>
                <w:bCs/>
              </w:rPr>
              <w:t>Fotosensibilizacijos reakcijos.</w:t>
            </w:r>
          </w:p>
          <w:p w14:paraId="6315DB0A" w14:textId="77777777" w:rsidR="005D6B45" w:rsidRPr="00922174" w:rsidRDefault="005D6B45" w:rsidP="000A0124">
            <w:pPr>
              <w:spacing w:after="0" w:line="240" w:lineRule="auto"/>
              <w:rPr>
                <w:rFonts w:ascii="Times New Roman" w:eastAsia="Calibri" w:hAnsi="Times New Roman" w:cs="Times New Roman"/>
                <w:iCs/>
              </w:rPr>
            </w:pPr>
          </w:p>
          <w:p w14:paraId="54454E7D" w14:textId="0C8B7087" w:rsidR="000A0124" w:rsidRPr="00C10EAD" w:rsidRDefault="000A0124" w:rsidP="00291A87">
            <w:pPr>
              <w:spacing w:after="0" w:line="240" w:lineRule="auto"/>
              <w:rPr>
                <w:rFonts w:ascii="Times New Roman" w:eastAsia="Times New Roman" w:hAnsi="Times New Roman" w:cs="Times New Roman"/>
              </w:rPr>
            </w:pPr>
          </w:p>
        </w:tc>
      </w:tr>
      <w:tr w:rsidR="0044746C" w:rsidRPr="00C10EAD" w14:paraId="37CA28E5" w14:textId="77777777" w:rsidTr="00767400">
        <w:trPr>
          <w:cantSplit/>
          <w:trHeight w:val="555"/>
        </w:trPr>
        <w:tc>
          <w:tcPr>
            <w:tcW w:w="3321" w:type="dxa"/>
          </w:tcPr>
          <w:p w14:paraId="37CA28E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Inkstų ir šlapimo takų sutrikimai</w:t>
            </w:r>
          </w:p>
          <w:p w14:paraId="37CA28E2"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E3"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Nedažnas</w:t>
            </w:r>
          </w:p>
        </w:tc>
        <w:tc>
          <w:tcPr>
            <w:tcW w:w="3419" w:type="dxa"/>
          </w:tcPr>
          <w:p w14:paraId="37CA28E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Intersticinis nefritas, nefrozinis sindromas ir inkstų nepakankamumas</w:t>
            </w:r>
          </w:p>
        </w:tc>
      </w:tr>
      <w:tr w:rsidR="009C7CCF" w:rsidRPr="00C10EAD" w14:paraId="76F9F6B8" w14:textId="77777777" w:rsidTr="00767400">
        <w:trPr>
          <w:cantSplit/>
          <w:trHeight w:val="555"/>
        </w:trPr>
        <w:tc>
          <w:tcPr>
            <w:tcW w:w="3321" w:type="dxa"/>
          </w:tcPr>
          <w:p w14:paraId="51F9E9B4" w14:textId="7D7B9182" w:rsidR="009C7CCF" w:rsidRPr="00C10EAD" w:rsidRDefault="009C7CCF"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Širdies sutrikimai</w:t>
            </w:r>
          </w:p>
        </w:tc>
        <w:tc>
          <w:tcPr>
            <w:tcW w:w="1980" w:type="dxa"/>
          </w:tcPr>
          <w:p w14:paraId="7B87753B" w14:textId="7763F279" w:rsidR="009C7CCF" w:rsidRPr="00C10EAD" w:rsidRDefault="009C7CCF"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C10EAD">
              <w:rPr>
                <w:rFonts w:ascii="Times New Roman" w:eastAsia="Times New Roman" w:hAnsi="Times New Roman" w:cs="Times New Roman"/>
              </w:rPr>
              <w:t>ežinomas</w:t>
            </w:r>
          </w:p>
        </w:tc>
        <w:tc>
          <w:tcPr>
            <w:tcW w:w="3419" w:type="dxa"/>
          </w:tcPr>
          <w:p w14:paraId="16A94648" w14:textId="50C6EA0A" w:rsidR="009C7CCF" w:rsidRPr="00C10EAD" w:rsidRDefault="009C7CCF"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Kounis sindromas</w:t>
            </w:r>
          </w:p>
        </w:tc>
      </w:tr>
      <w:tr w:rsidR="0044746C" w:rsidRPr="00C10EAD" w14:paraId="37CA28EA" w14:textId="77777777" w:rsidTr="00767400">
        <w:trPr>
          <w:cantSplit/>
          <w:trHeight w:val="278"/>
        </w:trPr>
        <w:tc>
          <w:tcPr>
            <w:tcW w:w="3321" w:type="dxa"/>
            <w:vMerge w:val="restart"/>
          </w:tcPr>
          <w:p w14:paraId="37CA28E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Bendrieji sutrikimai ir vartojimo vietos pažeidimai</w:t>
            </w:r>
          </w:p>
          <w:p w14:paraId="37CA28E7"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E8"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Dažnas</w:t>
            </w:r>
          </w:p>
        </w:tc>
        <w:tc>
          <w:tcPr>
            <w:tcW w:w="3419" w:type="dxa"/>
          </w:tcPr>
          <w:p w14:paraId="37CA28E9"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Nuovargis</w:t>
            </w:r>
          </w:p>
        </w:tc>
      </w:tr>
      <w:tr w:rsidR="0044746C" w:rsidRPr="00C10EAD" w14:paraId="37CA28EE" w14:textId="77777777" w:rsidTr="00767400">
        <w:trPr>
          <w:cantSplit/>
          <w:trHeight w:val="277"/>
        </w:trPr>
        <w:tc>
          <w:tcPr>
            <w:tcW w:w="3321" w:type="dxa"/>
            <w:vMerge/>
          </w:tcPr>
          <w:p w14:paraId="37CA28EB" w14:textId="77777777" w:rsidR="0044746C" w:rsidRPr="00C10EAD" w:rsidRDefault="0044746C" w:rsidP="00291A87">
            <w:pPr>
              <w:spacing w:after="0" w:line="240" w:lineRule="auto"/>
              <w:rPr>
                <w:rFonts w:ascii="Times New Roman" w:eastAsia="Times New Roman" w:hAnsi="Times New Roman" w:cs="Times New Roman"/>
              </w:rPr>
            </w:pPr>
          </w:p>
        </w:tc>
        <w:tc>
          <w:tcPr>
            <w:tcW w:w="1980" w:type="dxa"/>
          </w:tcPr>
          <w:p w14:paraId="37CA28E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Retas</w:t>
            </w:r>
          </w:p>
        </w:tc>
        <w:tc>
          <w:tcPr>
            <w:tcW w:w="3419" w:type="dxa"/>
          </w:tcPr>
          <w:p w14:paraId="37CA28E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Edema</w:t>
            </w:r>
          </w:p>
        </w:tc>
      </w:tr>
    </w:tbl>
    <w:p w14:paraId="37CA28EF"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Klinikiniai ir epidemiologiniai tyrimai leidžia manyti, kad kai kurie NVNU (dažniausiai jei vartojami didelėmis dozėmis ir ilgą laiką) gali būti susiję su padidėjusia arterinės trombozės rizika (pvz., miokardo infarktu ar insultu, žr. 4.4 skyrių).</w:t>
      </w:r>
    </w:p>
    <w:p w14:paraId="37CA28F0" w14:textId="77777777" w:rsidR="0044746C" w:rsidRPr="00C10EAD" w:rsidRDefault="0044746C" w:rsidP="00291A87">
      <w:pPr>
        <w:spacing w:after="0" w:line="240" w:lineRule="auto"/>
        <w:rPr>
          <w:rFonts w:ascii="Times New Roman" w:eastAsia="Times New Roman" w:hAnsi="Times New Roman" w:cs="Times New Roman"/>
        </w:rPr>
      </w:pPr>
    </w:p>
    <w:p w14:paraId="37CA28F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Virškinimo trakto opos, perforacija ar kraujavimas kartais gali būti mirtini, ypač senyviems pacientams (žr. 4.4 skyrių).</w:t>
      </w:r>
    </w:p>
    <w:p w14:paraId="37CA28F2"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gali prailginti kraujavimo laiką slopindamas trombocitų agregaciją.</w:t>
      </w:r>
    </w:p>
    <w:p w14:paraId="37CA28F3" w14:textId="77777777" w:rsidR="0044746C" w:rsidRPr="00C10EAD" w:rsidRDefault="0044746C" w:rsidP="00291A87">
      <w:pPr>
        <w:spacing w:after="0" w:line="240" w:lineRule="auto"/>
        <w:rPr>
          <w:rFonts w:ascii="Times New Roman" w:eastAsia="Times New Roman" w:hAnsi="Times New Roman" w:cs="Times New Roman"/>
        </w:rPr>
      </w:pPr>
    </w:p>
    <w:p w14:paraId="37CA28F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Daugeliu atvejų, kuomet buvo aseptinis meningitas, pacientai dar kartu sirgo imuninės sistemos ligomis (dažnai sistemine raudonąja vilklige ir kitomis jungiamojo audinio ligomis).</w:t>
      </w:r>
    </w:p>
    <w:p w14:paraId="37CA28F5" w14:textId="77777777" w:rsidR="0044746C" w:rsidRPr="00C10EAD" w:rsidRDefault="0044746C" w:rsidP="00291A87">
      <w:pPr>
        <w:spacing w:after="0" w:line="240" w:lineRule="auto"/>
        <w:rPr>
          <w:rFonts w:ascii="Times New Roman" w:eastAsia="Times New Roman" w:hAnsi="Times New Roman" w:cs="Times New Roman"/>
        </w:rPr>
      </w:pPr>
    </w:p>
    <w:p w14:paraId="37CA28F6"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Edema, hipertenzija ir širdies nepakankamumas, tai pat ir opinio kolito pasunkėjimas bei Kronos ligos paūmėjimas gali būti siejami su NVNU vartojimu.</w:t>
      </w:r>
    </w:p>
    <w:p w14:paraId="37CA28F7" w14:textId="77777777" w:rsidR="0044746C" w:rsidRPr="00C10EAD" w:rsidRDefault="0044746C" w:rsidP="00291A87">
      <w:pPr>
        <w:spacing w:after="0" w:line="240" w:lineRule="auto"/>
        <w:rPr>
          <w:rFonts w:ascii="Times New Roman" w:eastAsia="Times New Roman" w:hAnsi="Times New Roman" w:cs="Times New Roman"/>
        </w:rPr>
      </w:pPr>
    </w:p>
    <w:p w14:paraId="37CA28F8" w14:textId="77777777" w:rsidR="0044746C"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Sergant vėjaraupiais gali pasireikšti sunki odos ir minkštųjų audinių infekcija.</w:t>
      </w:r>
    </w:p>
    <w:p w14:paraId="39C0F6A1" w14:textId="77777777" w:rsidR="000A0124" w:rsidRPr="00C10EAD" w:rsidRDefault="000A0124" w:rsidP="00291A87">
      <w:pPr>
        <w:spacing w:after="0" w:line="240" w:lineRule="auto"/>
        <w:rPr>
          <w:rFonts w:ascii="Times New Roman" w:eastAsia="Times New Roman" w:hAnsi="Times New Roman" w:cs="Times New Roman"/>
        </w:rPr>
      </w:pPr>
    </w:p>
    <w:p w14:paraId="17552F75" w14:textId="77777777" w:rsidR="000A0124" w:rsidRPr="000A0124" w:rsidRDefault="000A0124" w:rsidP="000A012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0A0124">
        <w:rPr>
          <w:rFonts w:ascii="Times New Roman" w:eastAsia="Times New Roman" w:hAnsi="Times New Roman" w:cs="Times New Roman"/>
          <w:noProof/>
          <w:snapToGrid w:val="0"/>
          <w:szCs w:val="24"/>
          <w:u w:val="single"/>
        </w:rPr>
        <w:t>Pranešimas apie įtariamas nepageidaujamas reakcijas</w:t>
      </w:r>
    </w:p>
    <w:p w14:paraId="3426A371" w14:textId="2877A800" w:rsidR="000A0124" w:rsidRPr="00A17BC6" w:rsidRDefault="000A0124" w:rsidP="0017581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A17BC6">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A17BC6">
        <w:rPr>
          <w:rFonts w:ascii="Times New Roman" w:eastAsia="Times New Roman" w:hAnsi="Times New Roman" w:cs="Times New Roman"/>
          <w:snapToGrid w:val="0"/>
          <w:szCs w:val="24"/>
        </w:rPr>
        <w:t xml:space="preserve"> </w:t>
      </w:r>
      <w:r w:rsidR="00A17BC6" w:rsidRPr="00A17BC6">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A17BC6" w:rsidRPr="00A17BC6">
          <w:rPr>
            <w:rFonts w:ascii="Times New Roman" w:eastAsia="Times New Roman" w:hAnsi="Times New Roman" w:cs="Times New Roman"/>
            <w:noProof/>
            <w:snapToGrid w:val="0"/>
            <w:color w:val="0000FF"/>
            <w:szCs w:val="24"/>
            <w:u w:val="single"/>
          </w:rPr>
          <w:t>https://vapris.vvkt.lt/vvkt-web/public/nrvSpecialist</w:t>
        </w:r>
      </w:hyperlink>
      <w:r w:rsidR="00A17BC6" w:rsidRPr="00A17BC6">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A17BC6" w:rsidRPr="00A17BC6">
          <w:rPr>
            <w:rFonts w:ascii="Times New Roman" w:eastAsia="Times New Roman" w:hAnsi="Times New Roman" w:cs="Times New Roman"/>
            <w:noProof/>
            <w:snapToGrid w:val="0"/>
            <w:color w:val="0000FF"/>
            <w:szCs w:val="24"/>
            <w:u w:val="single"/>
          </w:rPr>
          <w:t>https://www.vvkt.lt/index.php?1399030386</w:t>
        </w:r>
      </w:hyperlink>
      <w:r w:rsidR="00A17BC6" w:rsidRPr="00A17BC6">
        <w:rPr>
          <w:rFonts w:ascii="Times New Roman" w:eastAsia="Times New Roman" w:hAnsi="Times New Roman" w:cs="Times New Roman"/>
          <w:noProof/>
          <w:snapToGrid w:val="0"/>
          <w:szCs w:val="24"/>
        </w:rPr>
        <w:t xml:space="preserve">, ir atsiųsti elektroniniu paštu (adresu </w:t>
      </w:r>
      <w:hyperlink r:id="rId13" w:history="1">
        <w:r w:rsidR="00A17BC6" w:rsidRPr="00A17BC6">
          <w:rPr>
            <w:rStyle w:val="Hipersaitas"/>
            <w:rFonts w:ascii="Times New Roman" w:eastAsia="Times New Roman" w:hAnsi="Times New Roman"/>
            <w:noProof/>
            <w:snapToGrid w:val="0"/>
            <w:szCs w:val="24"/>
          </w:rPr>
          <w:t>NepageidaujamaR@vvkt.lt</w:t>
        </w:r>
      </w:hyperlink>
      <w:r w:rsidR="00A17BC6" w:rsidRPr="00A17BC6">
        <w:rPr>
          <w:rFonts w:ascii="Times New Roman" w:eastAsia="Times New Roman" w:hAnsi="Times New Roman" w:cs="Times New Roman"/>
          <w:noProof/>
          <w:snapToGrid w:val="0"/>
          <w:szCs w:val="24"/>
        </w:rPr>
        <w:t>.</w:t>
      </w:r>
    </w:p>
    <w:p w14:paraId="37CA28FC" w14:textId="77777777" w:rsidR="0044746C" w:rsidRPr="00C10EAD" w:rsidRDefault="0044746C" w:rsidP="00291A87">
      <w:pPr>
        <w:tabs>
          <w:tab w:val="left" w:pos="567"/>
        </w:tabs>
        <w:suppressAutoHyphens/>
        <w:spacing w:after="0" w:line="240" w:lineRule="auto"/>
        <w:rPr>
          <w:rFonts w:ascii="Times New Roman" w:eastAsia="Times New Roman" w:hAnsi="Times New Roman" w:cs="Times New Roman"/>
        </w:rPr>
      </w:pPr>
    </w:p>
    <w:p w14:paraId="37CA28FD" w14:textId="77777777" w:rsidR="0044746C" w:rsidRPr="00C10EAD" w:rsidRDefault="0044746C" w:rsidP="00291A87">
      <w:pPr>
        <w:keepNext/>
        <w:keepLines/>
        <w:tabs>
          <w:tab w:val="left" w:pos="0"/>
          <w:tab w:val="left" w:pos="567"/>
        </w:tabs>
        <w:spacing w:after="0" w:line="240" w:lineRule="auto"/>
        <w:jc w:val="both"/>
        <w:outlineLvl w:val="2"/>
        <w:rPr>
          <w:rFonts w:ascii="Times New Roman" w:eastAsia="Times New Roman" w:hAnsi="Times New Roman" w:cs="Times New Roman"/>
          <w:b/>
          <w:kern w:val="28"/>
        </w:rPr>
      </w:pPr>
      <w:r w:rsidRPr="00C10EAD">
        <w:rPr>
          <w:rFonts w:ascii="Times New Roman" w:eastAsia="Times New Roman" w:hAnsi="Times New Roman" w:cs="Times New Roman"/>
          <w:b/>
          <w:kern w:val="28"/>
        </w:rPr>
        <w:t>4.9</w:t>
      </w:r>
      <w:r w:rsidRPr="00C10EAD">
        <w:rPr>
          <w:rFonts w:ascii="Times New Roman" w:eastAsia="Times New Roman" w:hAnsi="Times New Roman" w:cs="Times New Roman"/>
          <w:b/>
          <w:kern w:val="28"/>
        </w:rPr>
        <w:tab/>
        <w:t>Perdozavimas</w:t>
      </w:r>
    </w:p>
    <w:p w14:paraId="37CA28FE" w14:textId="77777777" w:rsidR="0044746C" w:rsidRPr="00C10EAD" w:rsidRDefault="0044746C" w:rsidP="00291A87">
      <w:pPr>
        <w:spacing w:after="0" w:line="240" w:lineRule="auto"/>
        <w:rPr>
          <w:rFonts w:ascii="Times New Roman" w:eastAsia="Times New Roman" w:hAnsi="Times New Roman" w:cs="Times New Roman"/>
        </w:rPr>
      </w:pPr>
    </w:p>
    <w:p w14:paraId="37CA28FF"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Toksiškumas</w:t>
      </w:r>
    </w:p>
    <w:p w14:paraId="37CA2900" w14:textId="739EC0D1"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Simptomų rizika atsiranda tuomet, kai vartojamos dozės &gt;</w:t>
      </w:r>
      <w:r w:rsidR="008E52FC">
        <w:rPr>
          <w:rFonts w:ascii="Times New Roman" w:eastAsia="Times New Roman" w:hAnsi="Times New Roman" w:cs="Times New Roman"/>
        </w:rPr>
        <w:t> </w:t>
      </w:r>
      <w:r w:rsidRPr="00C10EAD">
        <w:rPr>
          <w:rFonts w:ascii="Times New Roman" w:eastAsia="Times New Roman" w:hAnsi="Times New Roman" w:cs="Times New Roman"/>
        </w:rPr>
        <w:t>80–100</w:t>
      </w:r>
      <w:r w:rsidR="001C778B">
        <w:rPr>
          <w:rFonts w:ascii="Times New Roman" w:eastAsia="Times New Roman" w:hAnsi="Times New Roman" w:cs="Times New Roman"/>
        </w:rPr>
        <w:t> </w:t>
      </w:r>
      <w:r w:rsidRPr="00C10EAD">
        <w:rPr>
          <w:rFonts w:ascii="Times New Roman" w:eastAsia="Times New Roman" w:hAnsi="Times New Roman" w:cs="Times New Roman"/>
        </w:rPr>
        <w:t>mg/kg. Vartojant &gt;</w:t>
      </w:r>
      <w:r w:rsidR="008E52FC">
        <w:rPr>
          <w:rFonts w:ascii="Times New Roman" w:eastAsia="Times New Roman" w:hAnsi="Times New Roman" w:cs="Times New Roman"/>
        </w:rPr>
        <w:t> </w:t>
      </w:r>
      <w:r w:rsidRPr="00C10EAD">
        <w:rPr>
          <w:rFonts w:ascii="Times New Roman" w:eastAsia="Times New Roman" w:hAnsi="Times New Roman" w:cs="Times New Roman"/>
        </w:rPr>
        <w:t>200</w:t>
      </w:r>
      <w:r w:rsidR="001C778B">
        <w:rPr>
          <w:rFonts w:ascii="Times New Roman" w:eastAsia="Times New Roman" w:hAnsi="Times New Roman" w:cs="Times New Roman"/>
        </w:rPr>
        <w:t> </w:t>
      </w:r>
      <w:r w:rsidRPr="00C10EAD">
        <w:rPr>
          <w:rFonts w:ascii="Times New Roman" w:eastAsia="Times New Roman" w:hAnsi="Times New Roman" w:cs="Times New Roman"/>
        </w:rPr>
        <w:t>mg/kg dozes atsiranda sunkių simptomų rizika, priklausomai nuo individualių paciento savybių. 15 mėnesių vaikams 560 mg/kg dozė sukėlė sunkią intoksikaciją, 3,2</w:t>
      </w:r>
      <w:r w:rsidR="001C778B">
        <w:rPr>
          <w:rFonts w:ascii="Times New Roman" w:eastAsia="Times New Roman" w:hAnsi="Times New Roman" w:cs="Times New Roman"/>
        </w:rPr>
        <w:t> </w:t>
      </w:r>
      <w:r w:rsidRPr="00C10EAD">
        <w:rPr>
          <w:rFonts w:ascii="Times New Roman" w:eastAsia="Times New Roman" w:hAnsi="Times New Roman" w:cs="Times New Roman"/>
        </w:rPr>
        <w:t>g dozė sukėlė vidutinio sunkumo intoksikaciją 6 metų vaikui, 2,8</w:t>
      </w:r>
      <w:r w:rsidR="00D874C1">
        <w:rPr>
          <w:rFonts w:ascii="Times New Roman" w:eastAsia="Times New Roman" w:hAnsi="Times New Roman" w:cs="Times New Roman"/>
        </w:rPr>
        <w:t>–</w:t>
      </w:r>
      <w:r w:rsidRPr="00C10EAD">
        <w:rPr>
          <w:rFonts w:ascii="Times New Roman" w:eastAsia="Times New Roman" w:hAnsi="Times New Roman" w:cs="Times New Roman"/>
        </w:rPr>
        <w:t>4 g dozė 1,5 metų ir 6 g - 6</w:t>
      </w:r>
      <w:r w:rsidR="001C778B">
        <w:rPr>
          <w:rFonts w:ascii="Times New Roman" w:eastAsia="Times New Roman" w:hAnsi="Times New Roman" w:cs="Times New Roman"/>
        </w:rPr>
        <w:t xml:space="preserve"> </w:t>
      </w:r>
      <w:r w:rsidRPr="00C10EAD">
        <w:rPr>
          <w:rFonts w:ascii="Times New Roman" w:eastAsia="Times New Roman" w:hAnsi="Times New Roman" w:cs="Times New Roman"/>
        </w:rPr>
        <w:t>metų vaikams sukėlė sunkią intoksikaciją, 8 g suaugusiems sukelia vidutinę intoksikaciją ir &gt;</w:t>
      </w:r>
      <w:r w:rsidR="008E52FC">
        <w:rPr>
          <w:rFonts w:ascii="Times New Roman" w:eastAsia="Times New Roman" w:hAnsi="Times New Roman" w:cs="Times New Roman"/>
        </w:rPr>
        <w:t> </w:t>
      </w:r>
      <w:r w:rsidRPr="00C10EAD">
        <w:rPr>
          <w:rFonts w:ascii="Times New Roman" w:eastAsia="Times New Roman" w:hAnsi="Times New Roman" w:cs="Times New Roman"/>
        </w:rPr>
        <w:t>20 g suaugusiam sukelia sunkią intoksikaciją. 8 g dozė 16 metų pacientui pažeidė inkstus, o 12 g dozė kartu su alkoholiu, kurią išgėrė paauglys, sukėlė ūmią tubulinę nekrozę.</w:t>
      </w:r>
    </w:p>
    <w:p w14:paraId="37CA2901" w14:textId="77777777" w:rsidR="0044746C" w:rsidRPr="00C10EAD" w:rsidRDefault="0044746C" w:rsidP="00291A87">
      <w:pPr>
        <w:spacing w:after="0" w:line="240" w:lineRule="auto"/>
        <w:rPr>
          <w:rFonts w:ascii="Times New Roman" w:eastAsia="Times New Roman" w:hAnsi="Times New Roman" w:cs="Times New Roman"/>
        </w:rPr>
      </w:pPr>
    </w:p>
    <w:p w14:paraId="37CA2902"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Simptomai</w:t>
      </w:r>
    </w:p>
    <w:p w14:paraId="37CA2903" w14:textId="77777777" w:rsidR="007C6079" w:rsidRPr="00922174" w:rsidRDefault="0044746C" w:rsidP="00D03A56">
      <w:pPr>
        <w:autoSpaceDE w:val="0"/>
        <w:autoSpaceDN w:val="0"/>
        <w:adjustRightInd w:val="0"/>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Dominuojantys simptomai yra virškinimo trakto pažeidimo simptomai, pvz., pykinimas, pilvo skausmai, vėmimas (galimai su krauju), galvos skausmas, ūžesys, sumišimas ir nistagmas. Pavartojus dideles dozes galima netekti sąmonės, atsirasti traukuliai (dažniausiai vaikams). Bradikardija, kraujospūdžio kritimas. Metabolinė acidozė, hipenatrermija, inkstų pažeidimas, hematurija. Kepenų pažeidimas. Hipotermija ir ŪRDS (ūminio respiracinio distreso sindromas).</w:t>
      </w:r>
      <w:r w:rsidR="007C6079">
        <w:rPr>
          <w:rFonts w:ascii="Times New Roman" w:eastAsia="Times New Roman" w:hAnsi="Times New Roman" w:cs="Times New Roman"/>
        </w:rPr>
        <w:t xml:space="preserve"> </w:t>
      </w:r>
      <w:r w:rsidR="007C6079" w:rsidRPr="00FE52B6">
        <w:rPr>
          <w:rFonts w:ascii="Times New Roman" w:hAnsi="Times New Roman" w:cs="Times New Roman"/>
          <w:bCs/>
        </w:rPr>
        <w:t>Stipraus apsinuodijimo atveju gali pasireikšti metabolinė acidozė.</w:t>
      </w:r>
    </w:p>
    <w:p w14:paraId="37CA2904" w14:textId="77777777" w:rsidR="0044746C" w:rsidRPr="00C10EAD" w:rsidRDefault="0044746C" w:rsidP="00291A87">
      <w:pPr>
        <w:spacing w:after="0" w:line="240" w:lineRule="auto"/>
        <w:rPr>
          <w:rFonts w:ascii="Times New Roman" w:eastAsia="Times New Roman" w:hAnsi="Times New Roman" w:cs="Times New Roman"/>
        </w:rPr>
      </w:pPr>
    </w:p>
    <w:p w14:paraId="37CA2905"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Gydymas</w:t>
      </w:r>
    </w:p>
    <w:p w14:paraId="37CA2906" w14:textId="0320FCAB"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 yra galimybė</w:t>
      </w:r>
      <w:r w:rsidR="008E52FC">
        <w:rPr>
          <w:rFonts w:ascii="Times New Roman" w:eastAsia="Times New Roman" w:hAnsi="Times New Roman" w:cs="Times New Roman"/>
        </w:rPr>
        <w:t xml:space="preserve"> </w:t>
      </w:r>
      <w:r w:rsidRPr="00C10EAD">
        <w:rPr>
          <w:rFonts w:ascii="Times New Roman" w:eastAsia="Times New Roman" w:hAnsi="Times New Roman" w:cs="Times New Roman"/>
        </w:rPr>
        <w:t>- skrandžio plovimas, aktyvuota anglis. Jei yra skrandžio pažeidimas</w:t>
      </w:r>
      <w:r w:rsidR="008E52FC">
        <w:rPr>
          <w:rFonts w:ascii="Times New Roman" w:eastAsia="Times New Roman" w:hAnsi="Times New Roman" w:cs="Times New Roman"/>
        </w:rPr>
        <w:t xml:space="preserve"> </w:t>
      </w:r>
      <w:r w:rsidRPr="00C10EAD">
        <w:rPr>
          <w:rFonts w:ascii="Times New Roman" w:eastAsia="Times New Roman" w:hAnsi="Times New Roman" w:cs="Times New Roman"/>
        </w:rPr>
        <w:t xml:space="preserve"> rūgštingumą neutralizuojantys preparatai. Jei yra hipotenzija</w:t>
      </w:r>
      <w:r w:rsidR="00DA44DE">
        <w:rPr>
          <w:rFonts w:ascii="Times New Roman" w:eastAsia="Times New Roman" w:hAnsi="Times New Roman" w:cs="Times New Roman"/>
        </w:rPr>
        <w:t xml:space="preserve"> </w:t>
      </w:r>
      <w:r w:rsidRPr="00C10EAD">
        <w:rPr>
          <w:rFonts w:ascii="Times New Roman" w:eastAsia="Times New Roman" w:hAnsi="Times New Roman" w:cs="Times New Roman"/>
        </w:rPr>
        <w:t>- skysčių arba širdies veiklą skatinančių vaistinių preparatų infuzija į veną. Reikia užtikrinti pakankamą diurezę. Rūgščių-šarmų ir elektrolitų pusiausvyros korekcija. Kita simptominė terapija.</w:t>
      </w:r>
    </w:p>
    <w:p w14:paraId="37CA2907" w14:textId="77777777" w:rsidR="0044746C" w:rsidRPr="00C10EAD" w:rsidRDefault="0044746C" w:rsidP="00291A87">
      <w:pPr>
        <w:spacing w:after="0" w:line="240" w:lineRule="auto"/>
        <w:rPr>
          <w:rFonts w:ascii="Times New Roman" w:eastAsia="Times New Roman" w:hAnsi="Times New Roman" w:cs="Times New Roman"/>
        </w:rPr>
      </w:pPr>
    </w:p>
    <w:p w14:paraId="37CA2908" w14:textId="77777777" w:rsidR="0044746C" w:rsidRPr="00C10EAD" w:rsidRDefault="0044746C" w:rsidP="00291A87">
      <w:pPr>
        <w:spacing w:after="0" w:line="240" w:lineRule="auto"/>
        <w:rPr>
          <w:rFonts w:ascii="Times New Roman" w:eastAsia="Times New Roman" w:hAnsi="Times New Roman" w:cs="Times New Roman"/>
        </w:rPr>
      </w:pPr>
    </w:p>
    <w:p w14:paraId="37CA2909"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5.</w:t>
      </w:r>
      <w:r w:rsidRPr="00C10EAD">
        <w:rPr>
          <w:rFonts w:ascii="Times New Roman" w:hAnsi="Times New Roman" w:cs="Times New Roman"/>
          <w:b/>
        </w:rPr>
        <w:tab/>
        <w:t>FARMAKOLOGINĖS SAVYBĖS</w:t>
      </w:r>
    </w:p>
    <w:p w14:paraId="37CA290A" w14:textId="77777777" w:rsidR="0044746C" w:rsidRPr="00C10EAD" w:rsidRDefault="0044746C" w:rsidP="00291A87">
      <w:pPr>
        <w:spacing w:after="0" w:line="240" w:lineRule="auto"/>
        <w:rPr>
          <w:rFonts w:ascii="Times New Roman" w:hAnsi="Times New Roman" w:cs="Times New Roman"/>
          <w:b/>
        </w:rPr>
      </w:pPr>
    </w:p>
    <w:p w14:paraId="37CA290B" w14:textId="77777777" w:rsidR="0044746C" w:rsidRPr="00C10EAD" w:rsidRDefault="0044746C" w:rsidP="00291A87">
      <w:pPr>
        <w:tabs>
          <w:tab w:val="left" w:pos="567"/>
        </w:tabs>
        <w:spacing w:after="0" w:line="240" w:lineRule="auto"/>
        <w:rPr>
          <w:rFonts w:ascii="Times New Roman" w:hAnsi="Times New Roman" w:cs="Times New Roman"/>
          <w:b/>
          <w:kern w:val="28"/>
        </w:rPr>
      </w:pPr>
      <w:r w:rsidRPr="00C10EAD">
        <w:rPr>
          <w:rFonts w:ascii="Times New Roman" w:hAnsi="Times New Roman" w:cs="Times New Roman"/>
          <w:b/>
          <w:kern w:val="28"/>
        </w:rPr>
        <w:t>5.1</w:t>
      </w:r>
      <w:r w:rsidRPr="00C10EAD">
        <w:rPr>
          <w:rFonts w:ascii="Times New Roman" w:hAnsi="Times New Roman" w:cs="Times New Roman"/>
          <w:b/>
          <w:kern w:val="28"/>
        </w:rPr>
        <w:tab/>
        <w:t>Farmakodinaminės savybės</w:t>
      </w:r>
    </w:p>
    <w:p w14:paraId="37CA290C" w14:textId="77777777" w:rsidR="0044746C" w:rsidRPr="00C10EAD" w:rsidRDefault="0044746C" w:rsidP="00291A87">
      <w:pPr>
        <w:spacing w:after="0" w:line="240" w:lineRule="auto"/>
        <w:rPr>
          <w:rFonts w:ascii="Times New Roman" w:eastAsia="Times New Roman" w:hAnsi="Times New Roman" w:cs="Times New Roman"/>
        </w:rPr>
      </w:pPr>
    </w:p>
    <w:p w14:paraId="37CA290D" w14:textId="77777777" w:rsidR="0044746C" w:rsidRPr="00C10EAD" w:rsidRDefault="0044746C" w:rsidP="00291A87">
      <w:pPr>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Farmakoterapinė grupė – nesteroidiniai priešuždegiminiai ir priešreumatiniai vaist</w:t>
      </w:r>
      <w:r w:rsidR="007C3017">
        <w:rPr>
          <w:rFonts w:ascii="Times New Roman" w:eastAsia="Times New Roman" w:hAnsi="Times New Roman" w:cs="Times New Roman"/>
          <w:snapToGrid w:val="0"/>
        </w:rPr>
        <w:t>inia</w:t>
      </w:r>
      <w:r w:rsidRPr="00C10EAD">
        <w:rPr>
          <w:rFonts w:ascii="Times New Roman" w:eastAsia="Times New Roman" w:hAnsi="Times New Roman" w:cs="Times New Roman"/>
          <w:snapToGrid w:val="0"/>
        </w:rPr>
        <w:t>i</w:t>
      </w:r>
      <w:r w:rsidR="007C3017">
        <w:rPr>
          <w:rFonts w:ascii="Times New Roman" w:eastAsia="Times New Roman" w:hAnsi="Times New Roman" w:cs="Times New Roman"/>
          <w:snapToGrid w:val="0"/>
        </w:rPr>
        <w:t xml:space="preserve"> preparatai</w:t>
      </w:r>
      <w:r w:rsidRPr="00C10EAD">
        <w:rPr>
          <w:rFonts w:ascii="Times New Roman" w:eastAsia="Times New Roman" w:hAnsi="Times New Roman" w:cs="Times New Roman"/>
          <w:snapToGrid w:val="0"/>
        </w:rPr>
        <w:t>, propiono rūgšties dariniai, ATC kodas – M01AE01.</w:t>
      </w:r>
    </w:p>
    <w:p w14:paraId="37CA290E" w14:textId="77777777" w:rsidR="0044746C" w:rsidRPr="00C10EAD" w:rsidRDefault="0044746C" w:rsidP="00291A87">
      <w:pPr>
        <w:spacing w:after="0" w:line="240" w:lineRule="auto"/>
        <w:rPr>
          <w:rFonts w:ascii="Times New Roman" w:eastAsia="Times New Roman" w:hAnsi="Times New Roman" w:cs="Times New Roman"/>
          <w:snapToGrid w:val="0"/>
        </w:rPr>
      </w:pPr>
    </w:p>
    <w:p w14:paraId="37CA290F" w14:textId="77777777" w:rsidR="0044746C" w:rsidRPr="00C10EAD" w:rsidRDefault="0044746C" w:rsidP="00291A87">
      <w:pPr>
        <w:spacing w:after="0" w:line="240" w:lineRule="auto"/>
        <w:rPr>
          <w:rFonts w:ascii="Times New Roman" w:eastAsia="Times New Roman" w:hAnsi="Times New Roman" w:cs="Times New Roman"/>
          <w:snapToGrid w:val="0"/>
          <w:u w:val="single"/>
        </w:rPr>
      </w:pPr>
      <w:r w:rsidRPr="00C10EAD">
        <w:rPr>
          <w:rFonts w:ascii="Times New Roman" w:eastAsia="Times New Roman" w:hAnsi="Times New Roman" w:cs="Times New Roman"/>
          <w:snapToGrid w:val="0"/>
          <w:u w:val="single"/>
        </w:rPr>
        <w:t>Veikimo mechanizmas</w:t>
      </w:r>
    </w:p>
    <w:p w14:paraId="37CA2910" w14:textId="77777777" w:rsidR="0044746C" w:rsidRPr="00C10EAD" w:rsidRDefault="00F14597"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w:t>
      </w:r>
      <w:r w:rsidR="0044746C" w:rsidRPr="00C10EAD">
        <w:rPr>
          <w:rFonts w:ascii="Times New Roman" w:eastAsia="Times New Roman" w:hAnsi="Times New Roman" w:cs="Times New Roman"/>
        </w:rPr>
        <w:t xml:space="preserve"> priklauso nesteroidinių vaistinių preparatų nuo uždegimo (NVNU) grupei. </w:t>
      </w:r>
      <w:r w:rsidR="00C10EAD" w:rsidRPr="00C10EAD">
        <w:rPr>
          <w:rFonts w:ascii="Times New Roman" w:eastAsia="Times New Roman" w:hAnsi="Times New Roman" w:cs="Times New Roman"/>
        </w:rPr>
        <w:t xml:space="preserve">Jo veiklioji medžiaga </w:t>
      </w:r>
      <w:r w:rsidR="0044746C" w:rsidRPr="00C10EAD">
        <w:rPr>
          <w:rFonts w:ascii="Times New Roman" w:eastAsia="Times New Roman" w:hAnsi="Times New Roman" w:cs="Times New Roman"/>
        </w:rPr>
        <w:t xml:space="preserve">yra propiono rūgšties darinys izobutilhidrotropinė rūgštis, kurios tarptautinis pavadinimas yra ibuprofenas. Ibuprofenas slopina skausmą, mažina uždegimą ir karščiavimą. Kraujavimą veikia panašiai kaip </w:t>
      </w:r>
      <w:r w:rsidR="00C10EAD" w:rsidRPr="00C10EAD">
        <w:rPr>
          <w:rFonts w:ascii="Times New Roman" w:eastAsia="Times New Roman" w:hAnsi="Times New Roman" w:cs="Times New Roman"/>
        </w:rPr>
        <w:t xml:space="preserve">acetilsalicilo rūgštis </w:t>
      </w:r>
      <w:r w:rsidR="0044746C" w:rsidRPr="00C10EAD">
        <w:rPr>
          <w:rFonts w:ascii="Times New Roman" w:eastAsia="Times New Roman" w:hAnsi="Times New Roman" w:cs="Times New Roman"/>
        </w:rPr>
        <w:t>ir indometacinas. Farmakologinis ibuprofeno efektas yra siejamas su jo gebėjimu slopinti prostaglandinų sintezę. Ibuprofenas prailgina kraujavimo laiką grįžtamai slopindamas trombocitų agregaciją.</w:t>
      </w:r>
    </w:p>
    <w:p w14:paraId="37CA2911"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912" w14:textId="77777777" w:rsidR="0044746C" w:rsidRPr="00C10EAD" w:rsidRDefault="0044746C" w:rsidP="00291A87">
      <w:pPr>
        <w:tabs>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Klinikinis veiksmingumas ir saugumas</w:t>
      </w:r>
    </w:p>
    <w:p w14:paraId="37CA2913" w14:textId="77777777" w:rsidR="0044746C" w:rsidRPr="00C10EAD" w:rsidRDefault="0044746C" w:rsidP="00291A8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Eksperimentiniai tyrimai rodo, kad kartu vartojami </w:t>
      </w:r>
      <w:r w:rsidR="001835F2">
        <w:rPr>
          <w:rFonts w:ascii="Times New Roman" w:eastAsia="Times New Roman" w:hAnsi="Times New Roman" w:cs="Times New Roman"/>
        </w:rPr>
        <w:t>acetilsalicilo rūgštis</w:t>
      </w:r>
      <w:r w:rsidR="001835F2" w:rsidRPr="00C10EAD">
        <w:rPr>
          <w:rFonts w:ascii="Times New Roman" w:eastAsia="Times New Roman" w:hAnsi="Times New Roman" w:cs="Times New Roman"/>
        </w:rPr>
        <w:t xml:space="preserve"> </w:t>
      </w:r>
      <w:r w:rsidRPr="00C10EAD">
        <w:rPr>
          <w:rFonts w:ascii="Times New Roman" w:eastAsia="Times New Roman" w:hAnsi="Times New Roman" w:cs="Times New Roman"/>
        </w:rPr>
        <w:t xml:space="preserve">ir ibuprofenas gali slopinti mažų </w:t>
      </w:r>
      <w:r w:rsidR="00C10EAD" w:rsidRPr="00C10EAD">
        <w:rPr>
          <w:rFonts w:ascii="Times New Roman" w:eastAsia="Times New Roman" w:hAnsi="Times New Roman" w:cs="Times New Roman"/>
        </w:rPr>
        <w:t>acetilsalicilo rūgšties</w:t>
      </w:r>
      <w:r w:rsidRPr="00C10EAD">
        <w:rPr>
          <w:rFonts w:ascii="Times New Roman" w:eastAsia="Times New Roman" w:hAnsi="Times New Roman" w:cs="Times New Roman"/>
        </w:rPr>
        <w:t xml:space="preserve"> dozių poveikį trombocitų agregacijai. Vienoje studijoje, skiriant vieną 400</w:t>
      </w:r>
      <w:r w:rsidR="001C778B">
        <w:rPr>
          <w:rFonts w:ascii="Times New Roman" w:eastAsia="Times New Roman" w:hAnsi="Times New Roman" w:cs="Times New Roman"/>
        </w:rPr>
        <w:t> </w:t>
      </w:r>
      <w:r w:rsidRPr="00C10EAD">
        <w:rPr>
          <w:rFonts w:ascii="Times New Roman" w:eastAsia="Times New Roman" w:hAnsi="Times New Roman" w:cs="Times New Roman"/>
        </w:rPr>
        <w:t xml:space="preserve">mg ibuprofeno dozę vartojant 8 valandas prieš ar 30 minučių po greito atpalaidavimo </w:t>
      </w:r>
      <w:r w:rsidR="00C10EAD" w:rsidRPr="00C10EAD">
        <w:rPr>
          <w:rFonts w:ascii="Times New Roman" w:eastAsia="Times New Roman" w:hAnsi="Times New Roman" w:cs="Times New Roman"/>
        </w:rPr>
        <w:t>acetilsalicilo rūgšties</w:t>
      </w:r>
      <w:r w:rsidRPr="00C10EAD">
        <w:rPr>
          <w:rFonts w:ascii="Times New Roman" w:eastAsia="Times New Roman" w:hAnsi="Times New Roman" w:cs="Times New Roman"/>
        </w:rPr>
        <w:t xml:space="preserve"> dozės (81</w:t>
      </w:r>
      <w:r w:rsidR="001C778B">
        <w:rPr>
          <w:rFonts w:ascii="Times New Roman" w:eastAsia="Times New Roman" w:hAnsi="Times New Roman" w:cs="Times New Roman"/>
        </w:rPr>
        <w:t> </w:t>
      </w:r>
      <w:r w:rsidRPr="00C10EAD">
        <w:rPr>
          <w:rFonts w:ascii="Times New Roman" w:eastAsia="Times New Roman" w:hAnsi="Times New Roman" w:cs="Times New Roman"/>
        </w:rPr>
        <w:t xml:space="preserve">mg), buvo stebėtas sumažėjęs acetilsalicilo rūgšties gebėjimas </w:t>
      </w:r>
      <w:r w:rsidR="001835F2">
        <w:rPr>
          <w:rFonts w:ascii="Times New Roman" w:eastAsia="Times New Roman" w:hAnsi="Times New Roman" w:cs="Times New Roman"/>
        </w:rPr>
        <w:t xml:space="preserve">slopinti trombocitų </w:t>
      </w:r>
      <w:r w:rsidR="001835F2">
        <w:rPr>
          <w:rFonts w:ascii="Times New Roman" w:eastAsia="Times New Roman" w:hAnsi="Times New Roman" w:cs="Times New Roman"/>
        </w:rPr>
        <w:lastRenderedPageBreak/>
        <w:t>agregaciją</w:t>
      </w:r>
      <w:r w:rsidRPr="00C10EAD">
        <w:rPr>
          <w:rFonts w:ascii="Times New Roman" w:eastAsia="Times New Roman" w:hAnsi="Times New Roman" w:cs="Times New Roman"/>
        </w:rPr>
        <w:t>.</w:t>
      </w:r>
      <w:r w:rsidR="001835F2">
        <w:rPr>
          <w:rFonts w:ascii="Times New Roman" w:eastAsia="Times New Roman" w:hAnsi="Times New Roman" w:cs="Times New Roman"/>
        </w:rPr>
        <w:t xml:space="preserve"> </w:t>
      </w:r>
      <w:r w:rsidR="00CE6DC8" w:rsidRPr="00CE6DC8">
        <w:rPr>
          <w:rFonts w:ascii="Times New Roman" w:eastAsia="Times New Roman" w:hAnsi="Times New Roman" w:cs="Times New Roman"/>
        </w:rPr>
        <w:t>Tai gali nutikti dėl to, kad ibuprofenas gali konkurentiškai slopinti tuo pat metu nedidelėmis dozėmis vartojamos acetilsalicilo rūgšties poveikį trombocitų agregacijai. Manoma, kad ibuprofeną vartojant tik retkarčiais, kliniškai svarbus poveikis yra mažai tikėtinas.</w:t>
      </w:r>
    </w:p>
    <w:p w14:paraId="37CA2914" w14:textId="77777777" w:rsidR="0044746C" w:rsidRPr="00C10EAD" w:rsidRDefault="0044746C" w:rsidP="00291A87">
      <w:pPr>
        <w:spacing w:after="0" w:line="240" w:lineRule="auto"/>
        <w:rPr>
          <w:rFonts w:ascii="Times New Roman" w:eastAsia="Times New Roman" w:hAnsi="Times New Roman" w:cs="Times New Roman"/>
        </w:rPr>
      </w:pPr>
    </w:p>
    <w:p w14:paraId="37CA291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slopina inkstų prostaglandinų sintezę. Pacientams, kurių inkstų funkcija normali, šis efektas neturi reikšmės. Pacientams su lėtiniu inkstų funkcijos nepakankamumu, nekompensuojamu širdies ar kepenų nepakankamumu, taip pat esant pokyčiams plazmoje, sumažėjusi prostaglandinų sintezė gali sukelti ūmų inkstų nepakankamumą, skysčių susilaikymą ir širdies nepakankamumą (žr. 4.3 skyrių)</w:t>
      </w:r>
    </w:p>
    <w:p w14:paraId="37CA2916" w14:textId="77777777" w:rsidR="0044746C" w:rsidRPr="00C10EAD" w:rsidRDefault="0044746C" w:rsidP="00291A87">
      <w:pPr>
        <w:tabs>
          <w:tab w:val="left" w:pos="567"/>
        </w:tabs>
        <w:spacing w:after="0" w:line="240" w:lineRule="auto"/>
        <w:rPr>
          <w:rFonts w:ascii="Times New Roman" w:eastAsia="Times New Roman" w:hAnsi="Times New Roman" w:cs="Times New Roman"/>
        </w:rPr>
      </w:pPr>
    </w:p>
    <w:p w14:paraId="37CA2917"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5.2</w:t>
      </w:r>
      <w:r w:rsidRPr="00C10EAD">
        <w:rPr>
          <w:rFonts w:ascii="Times New Roman" w:hAnsi="Times New Roman" w:cs="Times New Roman"/>
          <w:b/>
        </w:rPr>
        <w:tab/>
        <w:t>Farmakokinetinės savybės</w:t>
      </w:r>
    </w:p>
    <w:p w14:paraId="37CA2918" w14:textId="77777777" w:rsidR="0044746C" w:rsidRPr="00C10EAD" w:rsidRDefault="0044746C" w:rsidP="00291A87">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37CA2919"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Absorbcija</w:t>
      </w:r>
    </w:p>
    <w:p w14:paraId="37CA291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yra greitai absorbuojamas iš virškinimo trakto, jo biologinis prieinamumas yra 80-90 %. Didžiausia koncentracija plazmoje pasiekiama per 1-2</w:t>
      </w:r>
      <w:r w:rsidR="001C778B">
        <w:rPr>
          <w:rFonts w:ascii="Times New Roman" w:eastAsia="Times New Roman" w:hAnsi="Times New Roman" w:cs="Times New Roman"/>
        </w:rPr>
        <w:t> </w:t>
      </w:r>
      <w:r w:rsidRPr="00C10EAD">
        <w:rPr>
          <w:rFonts w:ascii="Times New Roman" w:eastAsia="Times New Roman" w:hAnsi="Times New Roman" w:cs="Times New Roman"/>
        </w:rPr>
        <w:t xml:space="preserve">val. Vartojant su maistu, didžiausia koncentracija plazmoje būna mažesnė ir pasiekiama lėčiau, negu vartojant nevalgius. Maistas neturi reikšmingos įtakos vaisto biologiniam prieinamumui. </w:t>
      </w:r>
    </w:p>
    <w:p w14:paraId="37CA291B" w14:textId="77777777" w:rsidR="0044746C" w:rsidRPr="00C10EAD" w:rsidRDefault="0044746C" w:rsidP="00291A87">
      <w:pPr>
        <w:spacing w:after="0" w:line="240" w:lineRule="auto"/>
        <w:rPr>
          <w:rFonts w:ascii="Times New Roman" w:eastAsia="Times New Roman" w:hAnsi="Times New Roman" w:cs="Times New Roman"/>
        </w:rPr>
      </w:pPr>
    </w:p>
    <w:p w14:paraId="37CA291C"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Pasiskirstymas</w:t>
      </w:r>
    </w:p>
    <w:p w14:paraId="37CA291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99</w:t>
      </w:r>
      <w:r w:rsidR="001C778B">
        <w:rPr>
          <w:rFonts w:ascii="Times New Roman" w:eastAsia="Times New Roman" w:hAnsi="Times New Roman" w:cs="Times New Roman"/>
        </w:rPr>
        <w:t> </w:t>
      </w:r>
      <w:r w:rsidRPr="00C10EAD">
        <w:rPr>
          <w:rFonts w:ascii="Times New Roman" w:eastAsia="Times New Roman" w:hAnsi="Times New Roman" w:cs="Times New Roman"/>
        </w:rPr>
        <w:t>% jungiasi prie plazmos baltymų.</w:t>
      </w:r>
    </w:p>
    <w:p w14:paraId="37CA291E" w14:textId="2C58136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Ibuprofeno pasiskirstymo tūris yra mažas, apie 0,12</w:t>
      </w:r>
      <w:r w:rsidR="00D874C1">
        <w:rPr>
          <w:rFonts w:ascii="Times New Roman" w:eastAsia="Times New Roman" w:hAnsi="Times New Roman" w:cs="Times New Roman"/>
        </w:rPr>
        <w:t>–</w:t>
      </w:r>
      <w:r w:rsidRPr="00C10EAD">
        <w:rPr>
          <w:rFonts w:ascii="Times New Roman" w:eastAsia="Times New Roman" w:hAnsi="Times New Roman" w:cs="Times New Roman"/>
        </w:rPr>
        <w:t>0,2</w:t>
      </w:r>
      <w:r w:rsidR="001C778B">
        <w:rPr>
          <w:rFonts w:ascii="Times New Roman" w:eastAsia="Times New Roman" w:hAnsi="Times New Roman" w:cs="Times New Roman"/>
        </w:rPr>
        <w:t> </w:t>
      </w:r>
      <w:r w:rsidRPr="00C10EAD">
        <w:rPr>
          <w:rFonts w:ascii="Times New Roman" w:eastAsia="Times New Roman" w:hAnsi="Times New Roman" w:cs="Times New Roman"/>
        </w:rPr>
        <w:t>l/kg suaugusiems.</w:t>
      </w:r>
    </w:p>
    <w:p w14:paraId="37CA291F" w14:textId="77777777" w:rsidR="0044746C" w:rsidRPr="00C10EAD" w:rsidRDefault="0044746C" w:rsidP="00291A87">
      <w:pPr>
        <w:spacing w:after="0" w:line="240" w:lineRule="auto"/>
        <w:rPr>
          <w:rFonts w:ascii="Times New Roman" w:eastAsia="Times New Roman" w:hAnsi="Times New Roman" w:cs="Times New Roman"/>
        </w:rPr>
      </w:pPr>
    </w:p>
    <w:p w14:paraId="37CA2920"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Biotransformacija</w:t>
      </w:r>
    </w:p>
    <w:p w14:paraId="37CA2921"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Ibuprofenas greitai metabolizuojamas kepenyse, veikiant P450 citochromui, būtent CYP2C9, į du pirminius aktyvius metabolitus, 2-hidroksi-ibuprofeną ir 3-karboksi-ibuprofeną. Išgėrus vaisto, mažiau nei 90 % ibuprofeno geriamosios dozės išskiriama su šlapimu, kaip oksidaciniai metabolitai ir glukuroniniai jų junginiai. Tik maža dalis ibuprofeno pašalinama nepakitusi su šlapimu.</w:t>
      </w:r>
    </w:p>
    <w:p w14:paraId="37CA2922" w14:textId="77777777" w:rsidR="0044746C" w:rsidRPr="00C10EAD" w:rsidRDefault="0044746C" w:rsidP="00291A87">
      <w:pPr>
        <w:spacing w:after="0" w:line="240" w:lineRule="auto"/>
        <w:rPr>
          <w:rFonts w:ascii="Times New Roman" w:eastAsia="Times New Roman" w:hAnsi="Times New Roman" w:cs="Times New Roman"/>
        </w:rPr>
      </w:pPr>
    </w:p>
    <w:p w14:paraId="37CA2923"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Eliminacija</w:t>
      </w:r>
    </w:p>
    <w:p w14:paraId="37CA2924"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Ibuprofenas greitai ir visiškai pašalinamas per inkstus. </w:t>
      </w:r>
    </w:p>
    <w:p w14:paraId="37CA292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Pusinės eliminacijos laikas yra maždaug 2 valandos. Ibuprofenas visiškai pašalinamas per 24 valandas skaičiuojant nuo paskutinės dozės. </w:t>
      </w:r>
    </w:p>
    <w:p w14:paraId="37CA2926" w14:textId="77777777" w:rsidR="0044746C" w:rsidRPr="00C10EAD" w:rsidRDefault="0044746C" w:rsidP="00291A87">
      <w:pPr>
        <w:spacing w:after="0" w:line="240" w:lineRule="auto"/>
        <w:rPr>
          <w:rFonts w:ascii="Times New Roman" w:eastAsia="Times New Roman" w:hAnsi="Times New Roman" w:cs="Times New Roman"/>
        </w:rPr>
      </w:pPr>
    </w:p>
    <w:p w14:paraId="37CA2927" w14:textId="77777777" w:rsidR="0044746C" w:rsidRPr="00C10EAD" w:rsidRDefault="0044746C" w:rsidP="00291A87">
      <w:pPr>
        <w:spacing w:after="0" w:line="240" w:lineRule="auto"/>
        <w:rPr>
          <w:rFonts w:ascii="Times New Roman" w:eastAsia="Times New Roman" w:hAnsi="Times New Roman" w:cs="Times New Roman"/>
          <w:i/>
          <w:u w:val="single"/>
        </w:rPr>
      </w:pPr>
      <w:r w:rsidRPr="00C10EAD">
        <w:rPr>
          <w:rFonts w:ascii="Times New Roman" w:eastAsia="Times New Roman" w:hAnsi="Times New Roman" w:cs="Times New Roman"/>
          <w:i/>
          <w:u w:val="single"/>
        </w:rPr>
        <w:t>Ypatingos populiacijos</w:t>
      </w:r>
    </w:p>
    <w:p w14:paraId="37CA2928" w14:textId="77777777" w:rsidR="0044746C" w:rsidRPr="00C10EAD" w:rsidRDefault="0044746C" w:rsidP="00291A87">
      <w:pPr>
        <w:spacing w:after="0" w:line="240" w:lineRule="auto"/>
        <w:rPr>
          <w:rFonts w:ascii="Times New Roman" w:eastAsia="Times New Roman" w:hAnsi="Times New Roman" w:cs="Times New Roman"/>
        </w:rPr>
      </w:pPr>
    </w:p>
    <w:p w14:paraId="37CA2929" w14:textId="77777777" w:rsidR="0044746C" w:rsidRPr="00C10EAD" w:rsidRDefault="0044746C" w:rsidP="00291A8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Senyvi pacientai</w:t>
      </w:r>
    </w:p>
    <w:p w14:paraId="37CA292A"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 nėra inkstų sutrikimų, yra tik mažas, kliniškai nereikšmingas skirtumas tarp ibuprofeno farmakokinetinių savybių ir jo šalinimo tarp jaunesnių ir senyvų žmonių.</w:t>
      </w:r>
    </w:p>
    <w:p w14:paraId="37CA292B" w14:textId="77777777" w:rsidR="0044746C" w:rsidRPr="00C10EAD" w:rsidRDefault="0044746C" w:rsidP="00291A87">
      <w:pPr>
        <w:spacing w:after="0" w:line="240" w:lineRule="auto"/>
        <w:rPr>
          <w:rFonts w:ascii="Times New Roman" w:eastAsia="Times New Roman" w:hAnsi="Times New Roman" w:cs="Times New Roman"/>
        </w:rPr>
      </w:pPr>
    </w:p>
    <w:p w14:paraId="37CA292C" w14:textId="77777777" w:rsidR="0044746C" w:rsidRPr="00C10EAD" w:rsidRDefault="0044746C" w:rsidP="00291A8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Vaikų populiacija</w:t>
      </w:r>
    </w:p>
    <w:p w14:paraId="37CA292D"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Ibuprofeno farmakokinetika, vartojant dozėmis, kurios paskaičiuotos priklausomai nuo svorio (terapinė dozė nuo 5</w:t>
      </w:r>
      <w:r w:rsidR="00E3468D">
        <w:rPr>
          <w:rFonts w:ascii="Times New Roman" w:eastAsia="Times New Roman" w:hAnsi="Times New Roman" w:cs="Times New Roman"/>
        </w:rPr>
        <w:t> </w:t>
      </w:r>
      <w:r w:rsidRPr="00C10EAD">
        <w:rPr>
          <w:rFonts w:ascii="Times New Roman" w:eastAsia="Times New Roman" w:hAnsi="Times New Roman" w:cs="Times New Roman"/>
        </w:rPr>
        <w:t>mg/kg iki 10</w:t>
      </w:r>
      <w:r w:rsidR="00E3468D">
        <w:rPr>
          <w:rFonts w:ascii="Times New Roman" w:eastAsia="Times New Roman" w:hAnsi="Times New Roman" w:cs="Times New Roman"/>
        </w:rPr>
        <w:t> </w:t>
      </w:r>
      <w:r w:rsidRPr="00C10EAD">
        <w:rPr>
          <w:rFonts w:ascii="Times New Roman" w:eastAsia="Times New Roman" w:hAnsi="Times New Roman" w:cs="Times New Roman"/>
        </w:rPr>
        <w:t>mg/kg kūno svorio) vaikams nuo 1 metų ir vyresniems, yra panaši į suaugusiųjų.</w:t>
      </w:r>
    </w:p>
    <w:p w14:paraId="37CA292E" w14:textId="49ED2B76"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Vaikų nuo 3 mėn. iki 2,5 metų organizme yra didesnis pasiskirstymo tūris (l/kg) ir klirensas, nei 2,5</w:t>
      </w:r>
      <w:r w:rsidR="00D874C1">
        <w:rPr>
          <w:rFonts w:ascii="Times New Roman" w:eastAsia="Times New Roman" w:hAnsi="Times New Roman" w:cs="Times New Roman"/>
        </w:rPr>
        <w:t>–</w:t>
      </w:r>
      <w:r w:rsidRPr="00C10EAD">
        <w:rPr>
          <w:rFonts w:ascii="Times New Roman" w:eastAsia="Times New Roman" w:hAnsi="Times New Roman" w:cs="Times New Roman"/>
        </w:rPr>
        <w:t>12 metų vaikų organizme.</w:t>
      </w:r>
    </w:p>
    <w:p w14:paraId="37CA292F" w14:textId="77777777" w:rsidR="0044746C" w:rsidRPr="00C10EAD" w:rsidRDefault="0044746C" w:rsidP="00291A87">
      <w:pPr>
        <w:spacing w:after="0" w:line="240" w:lineRule="auto"/>
        <w:rPr>
          <w:rFonts w:ascii="Times New Roman" w:eastAsia="Times New Roman" w:hAnsi="Times New Roman" w:cs="Times New Roman"/>
        </w:rPr>
      </w:pPr>
    </w:p>
    <w:p w14:paraId="37CA2930"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Sutrikusi inkstų funkcija</w:t>
      </w:r>
    </w:p>
    <w:p w14:paraId="37CA2931" w14:textId="41255449"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Pacientams, su vidutiniu inkstų sutrikimu padidėja laisvo (S) ibuprofeno, didesnė AUC vertė ir padidėję enantiomeriniai (AUC </w:t>
      </w:r>
      <w:r w:rsidR="00A27AFE">
        <w:rPr>
          <w:rFonts w:ascii="Times New Roman" w:eastAsia="Times New Roman" w:hAnsi="Times New Roman" w:cs="Times New Roman"/>
        </w:rPr>
        <w:t>[</w:t>
      </w:r>
      <w:r w:rsidRPr="00C10EAD">
        <w:rPr>
          <w:rFonts w:ascii="Times New Roman" w:eastAsia="Times New Roman" w:hAnsi="Times New Roman" w:cs="Times New Roman"/>
        </w:rPr>
        <w:t>S/R</w:t>
      </w:r>
      <w:r w:rsidR="00A27AFE">
        <w:rPr>
          <w:rFonts w:ascii="Times New Roman" w:eastAsia="Times New Roman" w:hAnsi="Times New Roman" w:cs="Times New Roman"/>
        </w:rPr>
        <w:t>]</w:t>
      </w:r>
      <w:r w:rsidRPr="00C10EAD">
        <w:rPr>
          <w:rFonts w:ascii="Times New Roman" w:eastAsia="Times New Roman" w:hAnsi="Times New Roman" w:cs="Times New Roman"/>
        </w:rPr>
        <w:t>) rodikliai, lyginant su sveikų pacientų tai pačiais duomenimis.</w:t>
      </w:r>
    </w:p>
    <w:p w14:paraId="37CA2932" w14:textId="236CE85A"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Pacientų, kuriem</w:t>
      </w:r>
      <w:r w:rsidR="00E3468D">
        <w:rPr>
          <w:rFonts w:ascii="Times New Roman" w:eastAsia="Times New Roman" w:hAnsi="Times New Roman" w:cs="Times New Roman"/>
        </w:rPr>
        <w:t>s</w:t>
      </w:r>
      <w:r w:rsidRPr="00C10EAD">
        <w:rPr>
          <w:rFonts w:ascii="Times New Roman" w:eastAsia="Times New Roman" w:hAnsi="Times New Roman" w:cs="Times New Roman"/>
        </w:rPr>
        <w:t xml:space="preserve"> yra paskutinė inkstų ligos stadija ir jie dializuojami, laisva ibuprofeno frakcija yra apie 3</w:t>
      </w:r>
      <w:r w:rsidR="00A27AFE">
        <w:rPr>
          <w:rFonts w:ascii="Times New Roman" w:eastAsia="Times New Roman" w:hAnsi="Times New Roman" w:cs="Times New Roman"/>
        </w:rPr>
        <w:t> </w:t>
      </w:r>
      <w:r w:rsidRPr="00C10EAD">
        <w:rPr>
          <w:rFonts w:ascii="Times New Roman" w:eastAsia="Times New Roman" w:hAnsi="Times New Roman" w:cs="Times New Roman"/>
        </w:rPr>
        <w:t>%, lyginat su 1</w:t>
      </w:r>
      <w:r w:rsidR="00A27AFE">
        <w:rPr>
          <w:rFonts w:ascii="Times New Roman" w:eastAsia="Times New Roman" w:hAnsi="Times New Roman" w:cs="Times New Roman"/>
        </w:rPr>
        <w:t> </w:t>
      </w:r>
      <w:r w:rsidRPr="00C10EAD">
        <w:rPr>
          <w:rFonts w:ascii="Times New Roman" w:eastAsia="Times New Roman" w:hAnsi="Times New Roman" w:cs="Times New Roman"/>
        </w:rPr>
        <w:t>% sveikų asmenų. Esant sunkiam inkstų funkcijos sutrikimui gali pasireikšti ibuprofeno metabolitų kumuliacija. Šio pokyčio reikšmė nežinoma. Metabolitai gali būti pašalinti hemodializės būdu (žr. 4.2, 4.3 ir 4.4 skyrių).</w:t>
      </w:r>
    </w:p>
    <w:p w14:paraId="37CA2933" w14:textId="77777777" w:rsidR="0044746C" w:rsidRPr="00C10EAD" w:rsidRDefault="0044746C" w:rsidP="00291A87">
      <w:pPr>
        <w:spacing w:after="0" w:line="240" w:lineRule="auto"/>
        <w:rPr>
          <w:rFonts w:ascii="Times New Roman" w:eastAsia="Times New Roman" w:hAnsi="Times New Roman" w:cs="Times New Roman"/>
        </w:rPr>
      </w:pPr>
    </w:p>
    <w:p w14:paraId="37CA2934" w14:textId="77777777" w:rsidR="0044746C" w:rsidRPr="00C10EAD" w:rsidRDefault="0044746C" w:rsidP="00291A87">
      <w:pPr>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Sutrikusi kepenų funkcija</w:t>
      </w:r>
    </w:p>
    <w:p w14:paraId="37CA2935"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Lengvo ir vidutinio laipsnio alkoholinis kepenų pažeidimas nekeičia ibuprofeno farmakokinetinių savybių.</w:t>
      </w:r>
    </w:p>
    <w:p w14:paraId="37CA2936" w14:textId="77777777" w:rsidR="0044746C" w:rsidRPr="00C10EAD" w:rsidRDefault="0044746C" w:rsidP="00291A87">
      <w:pPr>
        <w:spacing w:after="0" w:line="240" w:lineRule="auto"/>
        <w:rPr>
          <w:rFonts w:ascii="Times New Roman" w:eastAsia="Times New Roman" w:hAnsi="Times New Roman" w:cs="Times New Roman"/>
        </w:rPr>
      </w:pPr>
    </w:p>
    <w:p w14:paraId="37CA2937"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Lengvo ar vidutinio laipsnio kepenų cirozės atveju (6-10 balų pagal </w:t>
      </w:r>
      <w:r w:rsidRPr="00C10EAD">
        <w:rPr>
          <w:rFonts w:ascii="Times New Roman" w:eastAsia="Times New Roman" w:hAnsi="Times New Roman" w:cs="Times New Roman"/>
          <w:i/>
        </w:rPr>
        <w:t>Child Pugh</w:t>
      </w:r>
      <w:r w:rsidRPr="00C10EAD">
        <w:rPr>
          <w:rFonts w:ascii="Times New Roman" w:eastAsia="Times New Roman" w:hAnsi="Times New Roman" w:cs="Times New Roman"/>
        </w:rPr>
        <w:t xml:space="preserve">), gydant raceminiu ibuprofenu, buvo stebėtas 2 kartus pailgėjęs pusinės eliminacijos laikas ir enantiomerų AUC santykis (S/R) buvo kur kas mažesnis lyginant su sveikais pacientais, iš ko galima spręsti apie (R)-ibuprofeno metabolinės inversijos į aktyvų (S) enantiomerą sutrikimą (žr.4.2, 4.3, ir 4.4 skyrių). </w:t>
      </w:r>
    </w:p>
    <w:p w14:paraId="37CA2938" w14:textId="77777777" w:rsidR="0044746C" w:rsidRPr="00C10EAD" w:rsidRDefault="0044746C" w:rsidP="00291A87">
      <w:pPr>
        <w:spacing w:after="0" w:line="240" w:lineRule="auto"/>
        <w:rPr>
          <w:rFonts w:ascii="Times New Roman" w:eastAsia="Times New Roman" w:hAnsi="Times New Roman" w:cs="Times New Roman"/>
        </w:rPr>
      </w:pPr>
    </w:p>
    <w:p w14:paraId="37CA2939" w14:textId="77777777" w:rsidR="0044746C" w:rsidRPr="00C10EAD" w:rsidRDefault="0044746C" w:rsidP="00291A87">
      <w:pPr>
        <w:tabs>
          <w:tab w:val="left" w:pos="567"/>
        </w:tabs>
        <w:spacing w:after="0" w:line="240" w:lineRule="auto"/>
        <w:rPr>
          <w:rFonts w:ascii="Times New Roman" w:hAnsi="Times New Roman" w:cs="Times New Roman"/>
        </w:rPr>
      </w:pPr>
      <w:r w:rsidRPr="00C10EAD">
        <w:rPr>
          <w:rFonts w:ascii="Times New Roman" w:hAnsi="Times New Roman" w:cs="Times New Roman"/>
          <w:b/>
        </w:rPr>
        <w:t>5.3</w:t>
      </w:r>
      <w:r w:rsidRPr="00C10EAD">
        <w:rPr>
          <w:rFonts w:ascii="Times New Roman" w:hAnsi="Times New Roman" w:cs="Times New Roman"/>
        </w:rPr>
        <w:tab/>
      </w:r>
      <w:r w:rsidRPr="00C10EAD">
        <w:rPr>
          <w:rFonts w:ascii="Times New Roman" w:hAnsi="Times New Roman" w:cs="Times New Roman"/>
          <w:b/>
        </w:rPr>
        <w:t>Ikiklinikinių saugumo tyrimų duomenys</w:t>
      </w:r>
    </w:p>
    <w:p w14:paraId="37CA293A" w14:textId="77777777" w:rsidR="0044746C" w:rsidRPr="00C10EAD" w:rsidRDefault="0044746C" w:rsidP="00291A87">
      <w:pPr>
        <w:spacing w:after="0" w:line="240" w:lineRule="auto"/>
        <w:rPr>
          <w:rFonts w:ascii="Times New Roman" w:hAnsi="Times New Roman" w:cs="Times New Roman"/>
        </w:rPr>
      </w:pPr>
    </w:p>
    <w:p w14:paraId="37CA293B" w14:textId="77777777" w:rsidR="0044746C" w:rsidRPr="00C10EAD" w:rsidRDefault="0044746C" w:rsidP="00291A87">
      <w:pPr>
        <w:spacing w:after="0" w:line="240" w:lineRule="auto"/>
        <w:rPr>
          <w:rFonts w:ascii="Times New Roman" w:hAnsi="Times New Roman" w:cs="Times New Roman"/>
          <w:lang w:eastAsia="lt-LT"/>
        </w:rPr>
      </w:pPr>
      <w:r w:rsidRPr="00C10EAD">
        <w:rPr>
          <w:rFonts w:ascii="Times New Roman" w:hAnsi="Times New Roman" w:cs="Times New Roman"/>
          <w:lang w:eastAsia="lt-LT"/>
        </w:rPr>
        <w:t>Ikiklinikinių tyrimų metu poveikis pasireiškė tiktai tokiu atveju, kai gyvūnų organizme ekspozicija buvo daug didesnė už maksimalią žmogaus organizme, todėl klinikai tokio poveikio reikšmė yra maža.</w:t>
      </w:r>
    </w:p>
    <w:p w14:paraId="37CA293C" w14:textId="77777777" w:rsidR="0044746C" w:rsidRPr="00C10EAD" w:rsidRDefault="0044746C" w:rsidP="00291A87">
      <w:pPr>
        <w:spacing w:after="0" w:line="240" w:lineRule="auto"/>
        <w:rPr>
          <w:rFonts w:ascii="Times New Roman" w:hAnsi="Times New Roman" w:cs="Times New Roman"/>
          <w:lang w:eastAsia="lt-LT"/>
        </w:rPr>
      </w:pPr>
    </w:p>
    <w:p w14:paraId="37CA293D" w14:textId="77777777" w:rsidR="0044746C" w:rsidRPr="00C10EAD" w:rsidRDefault="0044746C" w:rsidP="00291A87">
      <w:pPr>
        <w:spacing w:after="0" w:line="240" w:lineRule="auto"/>
        <w:rPr>
          <w:rFonts w:ascii="Times New Roman" w:hAnsi="Times New Roman" w:cs="Times New Roman"/>
          <w:bCs/>
          <w:lang w:eastAsia="x-none"/>
        </w:rPr>
      </w:pPr>
      <w:r w:rsidRPr="00C10EAD">
        <w:rPr>
          <w:rFonts w:ascii="Times New Roman" w:hAnsi="Times New Roman" w:cs="Times New Roman"/>
          <w:bCs/>
          <w:lang w:eastAsia="x-none"/>
        </w:rPr>
        <w:t>Įprastinių toksinio poūmio ir toksinio kartotinių dozių poveikio požymiai dažniausiai susiję su virškinimo trakto pažeidimais ir išopėjimu.</w:t>
      </w:r>
    </w:p>
    <w:p w14:paraId="37CA293E" w14:textId="77777777" w:rsidR="0044746C" w:rsidRPr="00C10EAD" w:rsidRDefault="0044746C" w:rsidP="00291A87">
      <w:pPr>
        <w:spacing w:after="0" w:line="240" w:lineRule="auto"/>
        <w:rPr>
          <w:rFonts w:ascii="Times New Roman" w:hAnsi="Times New Roman" w:cs="Times New Roman"/>
          <w:bCs/>
          <w:lang w:eastAsia="x-none"/>
        </w:rPr>
      </w:pPr>
    </w:p>
    <w:p w14:paraId="37CA293F" w14:textId="77777777" w:rsidR="0044746C" w:rsidRPr="00C10EAD" w:rsidRDefault="0044746C" w:rsidP="00291A87">
      <w:pPr>
        <w:spacing w:after="0" w:line="240" w:lineRule="auto"/>
        <w:rPr>
          <w:rFonts w:ascii="Times New Roman" w:hAnsi="Times New Roman" w:cs="Times New Roman"/>
          <w:bCs/>
          <w:lang w:eastAsia="x-none"/>
        </w:rPr>
      </w:pPr>
      <w:r w:rsidRPr="00C10EAD">
        <w:rPr>
          <w:rFonts w:ascii="Times New Roman" w:hAnsi="Times New Roman" w:cs="Times New Roman"/>
          <w:bCs/>
          <w:lang w:eastAsia="x-none"/>
        </w:rPr>
        <w:t xml:space="preserve">Ibuprofeno mutageninio poveikio </w:t>
      </w:r>
      <w:r w:rsidRPr="00C10EAD">
        <w:rPr>
          <w:rFonts w:ascii="Times New Roman" w:hAnsi="Times New Roman" w:cs="Times New Roman"/>
          <w:bCs/>
          <w:i/>
          <w:lang w:eastAsia="x-none"/>
        </w:rPr>
        <w:t>in vitro</w:t>
      </w:r>
      <w:r w:rsidRPr="00C10EAD">
        <w:rPr>
          <w:rFonts w:ascii="Times New Roman" w:hAnsi="Times New Roman" w:cs="Times New Roman"/>
          <w:bCs/>
          <w:lang w:eastAsia="x-none"/>
        </w:rPr>
        <w:t xml:space="preserve"> ir </w:t>
      </w:r>
      <w:r w:rsidRPr="00C10EAD">
        <w:rPr>
          <w:rFonts w:ascii="Times New Roman" w:hAnsi="Times New Roman" w:cs="Times New Roman"/>
          <w:bCs/>
          <w:i/>
          <w:lang w:eastAsia="x-none"/>
        </w:rPr>
        <w:t>in vivo</w:t>
      </w:r>
      <w:r w:rsidRPr="00C10EAD">
        <w:rPr>
          <w:rFonts w:ascii="Times New Roman" w:hAnsi="Times New Roman" w:cs="Times New Roman"/>
          <w:bCs/>
          <w:lang w:eastAsia="x-none"/>
        </w:rPr>
        <w:t xml:space="preserve"> nestebėta. Tyrimais su žiurkėmis ir pelėmis kancerogeninio poveikio nestebėta.</w:t>
      </w:r>
    </w:p>
    <w:p w14:paraId="37CA2940" w14:textId="77777777" w:rsidR="0044746C" w:rsidRPr="00C10EAD" w:rsidRDefault="0044746C" w:rsidP="00291A87">
      <w:pPr>
        <w:spacing w:after="0" w:line="240" w:lineRule="auto"/>
        <w:rPr>
          <w:rFonts w:ascii="Times New Roman" w:hAnsi="Times New Roman" w:cs="Times New Roman"/>
          <w:bCs/>
          <w:lang w:eastAsia="x-none"/>
        </w:rPr>
      </w:pPr>
    </w:p>
    <w:p w14:paraId="37CA2941" w14:textId="77777777" w:rsidR="0044746C" w:rsidRPr="00C10EAD" w:rsidRDefault="0044746C" w:rsidP="00291A87">
      <w:pPr>
        <w:spacing w:after="0" w:line="240" w:lineRule="auto"/>
        <w:rPr>
          <w:rFonts w:ascii="Times New Roman" w:hAnsi="Times New Roman" w:cs="Times New Roman"/>
          <w:bCs/>
          <w:lang w:eastAsia="x-none"/>
        </w:rPr>
      </w:pPr>
      <w:r w:rsidRPr="00C10EAD">
        <w:rPr>
          <w:rFonts w:ascii="Times New Roman" w:hAnsi="Times New Roman" w:cs="Times New Roman"/>
          <w:bCs/>
          <w:lang w:eastAsia="x-none"/>
        </w:rPr>
        <w:t>Ibuprofenas triušių patelėms slopina ovuliaciją bei įvairių rūšių gyvūnams (triušiams, žiurkėms, pelėms) sutrikdo implantaciją. Toksinio poveikio reprodukcijai tyrimais su žiurkėmis ir triušiais nustatyta, kad ibuprofenas prasiskverbia pro placentą; kai vaikingai patelei buvo skiriamos toksinės preparato dozės, padidėjo apsigimimų dažnumas (pvz., širdies skilvelių pertvaros defektas).</w:t>
      </w:r>
    </w:p>
    <w:p w14:paraId="37CA2942" w14:textId="77777777" w:rsidR="0044746C" w:rsidRPr="00C10EAD" w:rsidRDefault="0044746C" w:rsidP="00291A87">
      <w:pPr>
        <w:spacing w:after="0" w:line="240" w:lineRule="auto"/>
        <w:rPr>
          <w:rFonts w:ascii="Times New Roman" w:hAnsi="Times New Roman" w:cs="Times New Roman"/>
        </w:rPr>
      </w:pPr>
    </w:p>
    <w:p w14:paraId="37CA2943" w14:textId="77777777" w:rsidR="0044746C" w:rsidRPr="00C10EAD" w:rsidRDefault="0044746C" w:rsidP="00291A87">
      <w:pPr>
        <w:spacing w:after="0" w:line="240" w:lineRule="auto"/>
        <w:rPr>
          <w:rFonts w:ascii="Times New Roman" w:hAnsi="Times New Roman" w:cs="Times New Roman"/>
        </w:rPr>
      </w:pPr>
    </w:p>
    <w:p w14:paraId="37CA2944"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w:t>
      </w:r>
      <w:r w:rsidRPr="00C10EAD">
        <w:rPr>
          <w:rFonts w:ascii="Times New Roman" w:hAnsi="Times New Roman" w:cs="Times New Roman"/>
        </w:rPr>
        <w:tab/>
      </w:r>
      <w:r w:rsidRPr="00C10EAD">
        <w:rPr>
          <w:rFonts w:ascii="Times New Roman" w:hAnsi="Times New Roman" w:cs="Times New Roman"/>
          <w:b/>
        </w:rPr>
        <w:t>FARMACINĖ INFORMACIJA</w:t>
      </w:r>
    </w:p>
    <w:p w14:paraId="37CA2945" w14:textId="77777777" w:rsidR="0044746C" w:rsidRPr="00C10EAD" w:rsidRDefault="0044746C" w:rsidP="00291A87">
      <w:pPr>
        <w:spacing w:after="0" w:line="240" w:lineRule="auto"/>
        <w:rPr>
          <w:rFonts w:ascii="Times New Roman" w:hAnsi="Times New Roman" w:cs="Times New Roman"/>
        </w:rPr>
      </w:pPr>
    </w:p>
    <w:p w14:paraId="37CA2946"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6.1</w:t>
      </w:r>
      <w:r w:rsidRPr="00C10EAD">
        <w:rPr>
          <w:rFonts w:ascii="Times New Roman" w:hAnsi="Times New Roman" w:cs="Times New Roman"/>
          <w:b/>
        </w:rPr>
        <w:tab/>
        <w:t>Pagalbinių medžiagų sąrašas</w:t>
      </w:r>
    </w:p>
    <w:p w14:paraId="37CA2947" w14:textId="77777777" w:rsidR="0044746C" w:rsidRPr="00C10EAD" w:rsidRDefault="0044746C" w:rsidP="00291A87">
      <w:pPr>
        <w:spacing w:after="0" w:line="240" w:lineRule="auto"/>
        <w:rPr>
          <w:rFonts w:ascii="Times New Roman" w:hAnsi="Times New Roman" w:cs="Times New Roman"/>
        </w:rPr>
      </w:pPr>
    </w:p>
    <w:p w14:paraId="37CA2948" w14:textId="77777777" w:rsidR="0044746C" w:rsidRPr="00C10EAD" w:rsidRDefault="0044746C" w:rsidP="00291A87">
      <w:pPr>
        <w:spacing w:after="0" w:line="240" w:lineRule="auto"/>
        <w:rPr>
          <w:rFonts w:ascii="Times New Roman" w:hAnsi="Times New Roman" w:cs="Times New Roman"/>
          <w:i/>
        </w:rPr>
      </w:pPr>
      <w:r w:rsidRPr="00C10EAD">
        <w:rPr>
          <w:rFonts w:ascii="Times New Roman" w:hAnsi="Times New Roman" w:cs="Times New Roman"/>
          <w:i/>
        </w:rPr>
        <w:t>Tabletės branduolys</w:t>
      </w:r>
    </w:p>
    <w:p w14:paraId="37CA2949"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Hipromeliozė</w:t>
      </w:r>
    </w:p>
    <w:p w14:paraId="37CA294A"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Kroskarmeliozės natrio druska</w:t>
      </w:r>
    </w:p>
    <w:p w14:paraId="37CA294B"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Laktozė monohidratas</w:t>
      </w:r>
    </w:p>
    <w:p w14:paraId="37CA294C"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Mikrokristalinė celiuliozė</w:t>
      </w:r>
    </w:p>
    <w:p w14:paraId="37CA294D"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Pregelifikuotas krakmolas</w:t>
      </w:r>
    </w:p>
    <w:p w14:paraId="37CA294E"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Koloidinis bevandenis silicio dioksidas</w:t>
      </w:r>
    </w:p>
    <w:p w14:paraId="37CA294F"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Magnio stearatas</w:t>
      </w:r>
    </w:p>
    <w:p w14:paraId="37CA2950" w14:textId="77777777" w:rsidR="0044746C" w:rsidRPr="00C10EAD" w:rsidRDefault="0044746C" w:rsidP="00291A87">
      <w:pPr>
        <w:spacing w:after="0" w:line="240" w:lineRule="auto"/>
        <w:rPr>
          <w:rFonts w:ascii="Times New Roman" w:hAnsi="Times New Roman" w:cs="Times New Roman"/>
        </w:rPr>
      </w:pPr>
    </w:p>
    <w:p w14:paraId="37CA2951" w14:textId="77777777" w:rsidR="0044746C" w:rsidRPr="00C10EAD" w:rsidRDefault="0044746C" w:rsidP="00291A87">
      <w:pPr>
        <w:spacing w:after="0" w:line="240" w:lineRule="auto"/>
        <w:rPr>
          <w:rFonts w:ascii="Times New Roman" w:hAnsi="Times New Roman" w:cs="Times New Roman"/>
          <w:i/>
        </w:rPr>
      </w:pPr>
      <w:r w:rsidRPr="00C10EAD">
        <w:rPr>
          <w:rFonts w:ascii="Times New Roman" w:hAnsi="Times New Roman" w:cs="Times New Roman"/>
          <w:i/>
        </w:rPr>
        <w:t>Tabletės plėvelė</w:t>
      </w:r>
    </w:p>
    <w:p w14:paraId="37CA2952"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Hipromeliozė</w:t>
      </w:r>
    </w:p>
    <w:p w14:paraId="37CA2953"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Titano dioksidas (E171)</w:t>
      </w:r>
    </w:p>
    <w:p w14:paraId="37CA2954" w14:textId="77777777"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Talkas</w:t>
      </w:r>
    </w:p>
    <w:p w14:paraId="37CA2955" w14:textId="27AB7411" w:rsidR="0044746C" w:rsidRPr="00C10EAD" w:rsidRDefault="0044746C" w:rsidP="00291A87">
      <w:pPr>
        <w:spacing w:after="0" w:line="240" w:lineRule="auto"/>
        <w:rPr>
          <w:rFonts w:ascii="Times New Roman" w:hAnsi="Times New Roman" w:cs="Times New Roman"/>
        </w:rPr>
      </w:pPr>
      <w:r w:rsidRPr="00C10EAD">
        <w:rPr>
          <w:rFonts w:ascii="Times New Roman" w:hAnsi="Times New Roman" w:cs="Times New Roman"/>
        </w:rPr>
        <w:t>Propilenglikolis</w:t>
      </w:r>
      <w:r w:rsidR="0041264A">
        <w:rPr>
          <w:rFonts w:ascii="Times New Roman" w:hAnsi="Times New Roman" w:cs="Times New Roman"/>
        </w:rPr>
        <w:t xml:space="preserve"> (E1520)</w:t>
      </w:r>
    </w:p>
    <w:p w14:paraId="37CA2956" w14:textId="77777777" w:rsidR="0044746C" w:rsidRPr="00C10EAD" w:rsidRDefault="0044746C" w:rsidP="00291A87">
      <w:pPr>
        <w:spacing w:after="0" w:line="240" w:lineRule="auto"/>
        <w:rPr>
          <w:rFonts w:ascii="Times New Roman" w:eastAsia="Times New Roman" w:hAnsi="Times New Roman" w:cs="Times New Roman"/>
        </w:rPr>
      </w:pPr>
    </w:p>
    <w:p w14:paraId="37CA2957"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6.2</w:t>
      </w:r>
      <w:r w:rsidRPr="00C10EAD">
        <w:rPr>
          <w:rFonts w:ascii="Times New Roman" w:hAnsi="Times New Roman" w:cs="Times New Roman"/>
          <w:b/>
        </w:rPr>
        <w:tab/>
        <w:t>Nesuderinamumas</w:t>
      </w:r>
    </w:p>
    <w:p w14:paraId="37CA2958" w14:textId="77777777" w:rsidR="0044746C" w:rsidRPr="00C10EAD" w:rsidRDefault="0044746C" w:rsidP="00291A87">
      <w:pPr>
        <w:tabs>
          <w:tab w:val="left" w:pos="567"/>
        </w:tabs>
        <w:spacing w:after="0" w:line="240" w:lineRule="auto"/>
        <w:rPr>
          <w:rFonts w:ascii="Times New Roman" w:hAnsi="Times New Roman" w:cs="Times New Roman"/>
        </w:rPr>
      </w:pPr>
    </w:p>
    <w:p w14:paraId="37CA2959" w14:textId="77777777" w:rsidR="0044746C" w:rsidRPr="00C10EAD" w:rsidRDefault="0044746C" w:rsidP="00291A87">
      <w:pPr>
        <w:tabs>
          <w:tab w:val="left" w:pos="567"/>
        </w:tabs>
        <w:spacing w:after="0" w:line="240" w:lineRule="auto"/>
        <w:rPr>
          <w:rFonts w:ascii="Times New Roman" w:hAnsi="Times New Roman" w:cs="Times New Roman"/>
        </w:rPr>
      </w:pPr>
      <w:r w:rsidRPr="00C10EAD">
        <w:rPr>
          <w:rFonts w:ascii="Times New Roman" w:hAnsi="Times New Roman" w:cs="Times New Roman"/>
        </w:rPr>
        <w:t>Duomenys nebūtini.</w:t>
      </w:r>
    </w:p>
    <w:p w14:paraId="37CA295A" w14:textId="77777777" w:rsidR="0044746C" w:rsidRPr="00C10EAD" w:rsidRDefault="0044746C" w:rsidP="00291A87">
      <w:pPr>
        <w:tabs>
          <w:tab w:val="left" w:pos="567"/>
        </w:tabs>
        <w:spacing w:after="0" w:line="240" w:lineRule="auto"/>
        <w:rPr>
          <w:rFonts w:ascii="Times New Roman" w:hAnsi="Times New Roman" w:cs="Times New Roman"/>
        </w:rPr>
      </w:pPr>
    </w:p>
    <w:p w14:paraId="37CA295B"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6.3</w:t>
      </w:r>
      <w:r w:rsidRPr="00C10EAD">
        <w:rPr>
          <w:rFonts w:ascii="Times New Roman" w:hAnsi="Times New Roman" w:cs="Times New Roman"/>
          <w:b/>
        </w:rPr>
        <w:tab/>
        <w:t>Tinkamumo laikas</w:t>
      </w:r>
    </w:p>
    <w:p w14:paraId="37CA295C" w14:textId="77777777" w:rsidR="0044746C" w:rsidRPr="00C10EAD" w:rsidRDefault="0044746C" w:rsidP="00291A87">
      <w:pPr>
        <w:tabs>
          <w:tab w:val="left" w:pos="567"/>
        </w:tabs>
        <w:spacing w:after="0" w:line="240" w:lineRule="auto"/>
        <w:rPr>
          <w:rFonts w:ascii="Times New Roman" w:hAnsi="Times New Roman" w:cs="Times New Roman"/>
        </w:rPr>
      </w:pPr>
    </w:p>
    <w:p w14:paraId="37CA295D" w14:textId="77777777" w:rsidR="0044746C" w:rsidRPr="00C10EAD" w:rsidRDefault="009C7380" w:rsidP="00291A87">
      <w:pPr>
        <w:tabs>
          <w:tab w:val="left" w:pos="567"/>
        </w:tabs>
        <w:spacing w:after="0" w:line="240" w:lineRule="auto"/>
        <w:rPr>
          <w:rFonts w:ascii="Times New Roman" w:hAnsi="Times New Roman" w:cs="Times New Roman"/>
        </w:rPr>
      </w:pPr>
      <w:r w:rsidRPr="00C10EAD">
        <w:rPr>
          <w:rFonts w:ascii="Times New Roman" w:hAnsi="Times New Roman" w:cs="Times New Roman"/>
        </w:rPr>
        <w:t xml:space="preserve">5 </w:t>
      </w:r>
      <w:r w:rsidR="0044746C" w:rsidRPr="00C10EAD">
        <w:rPr>
          <w:rFonts w:ascii="Times New Roman" w:hAnsi="Times New Roman" w:cs="Times New Roman"/>
        </w:rPr>
        <w:t>metai.</w:t>
      </w:r>
    </w:p>
    <w:p w14:paraId="37CA295E" w14:textId="77777777" w:rsidR="0044746C" w:rsidRPr="00C10EAD" w:rsidRDefault="0044746C" w:rsidP="00291A87">
      <w:pPr>
        <w:tabs>
          <w:tab w:val="left" w:pos="567"/>
        </w:tabs>
        <w:spacing w:after="0" w:line="240" w:lineRule="auto"/>
        <w:rPr>
          <w:rFonts w:ascii="Times New Roman" w:hAnsi="Times New Roman" w:cs="Times New Roman"/>
        </w:rPr>
      </w:pPr>
    </w:p>
    <w:p w14:paraId="37CA295F"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6.4</w:t>
      </w:r>
      <w:r w:rsidRPr="00C10EAD">
        <w:rPr>
          <w:rFonts w:ascii="Times New Roman" w:hAnsi="Times New Roman" w:cs="Times New Roman"/>
          <w:b/>
        </w:rPr>
        <w:tab/>
        <w:t>Specialios laikymo sąlygos</w:t>
      </w:r>
    </w:p>
    <w:p w14:paraId="37CA2960" w14:textId="77777777" w:rsidR="0044746C" w:rsidRPr="00C10EAD" w:rsidRDefault="0044746C" w:rsidP="00291A87">
      <w:pPr>
        <w:tabs>
          <w:tab w:val="left" w:pos="567"/>
        </w:tabs>
        <w:spacing w:after="0" w:line="240" w:lineRule="auto"/>
        <w:rPr>
          <w:rFonts w:ascii="Times New Roman" w:hAnsi="Times New Roman" w:cs="Times New Roman"/>
        </w:rPr>
      </w:pPr>
    </w:p>
    <w:p w14:paraId="37CA2961" w14:textId="77777777" w:rsidR="009C7380" w:rsidRPr="00C10EAD" w:rsidRDefault="009C7380" w:rsidP="009C7380">
      <w:pPr>
        <w:tabs>
          <w:tab w:val="left" w:pos="567"/>
        </w:tabs>
        <w:spacing w:after="0" w:line="240" w:lineRule="auto"/>
        <w:rPr>
          <w:rFonts w:ascii="Times New Roman" w:hAnsi="Times New Roman" w:cs="Times New Roman"/>
        </w:rPr>
      </w:pPr>
      <w:r w:rsidRPr="00C10EAD">
        <w:rPr>
          <w:rFonts w:ascii="Times New Roman" w:hAnsi="Times New Roman" w:cs="Times New Roman"/>
        </w:rPr>
        <w:t>Laikyti ne aukštesnėje kaip 30°</w:t>
      </w:r>
      <w:r w:rsidR="002D627F">
        <w:rPr>
          <w:rFonts w:ascii="Times New Roman" w:hAnsi="Times New Roman" w:cs="Times New Roman"/>
        </w:rPr>
        <w:t> </w:t>
      </w:r>
      <w:r w:rsidRPr="00C10EAD">
        <w:rPr>
          <w:rFonts w:ascii="Times New Roman" w:hAnsi="Times New Roman" w:cs="Times New Roman"/>
        </w:rPr>
        <w:t>C temperatūroje.</w:t>
      </w:r>
    </w:p>
    <w:p w14:paraId="37CA2962" w14:textId="77777777" w:rsidR="0044746C" w:rsidRPr="00C10EAD" w:rsidRDefault="0044746C" w:rsidP="00291A87">
      <w:pPr>
        <w:tabs>
          <w:tab w:val="left" w:pos="567"/>
        </w:tabs>
        <w:spacing w:after="0" w:line="240" w:lineRule="auto"/>
        <w:rPr>
          <w:rFonts w:ascii="Times New Roman" w:hAnsi="Times New Roman" w:cs="Times New Roman"/>
        </w:rPr>
      </w:pPr>
    </w:p>
    <w:p w14:paraId="37CA2963"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6.5</w:t>
      </w:r>
      <w:r w:rsidRPr="00C10EAD">
        <w:rPr>
          <w:rFonts w:ascii="Times New Roman" w:hAnsi="Times New Roman" w:cs="Times New Roman"/>
          <w:b/>
        </w:rPr>
        <w:tab/>
        <w:t>Talpyklės pobūdis ir jos turinys</w:t>
      </w:r>
    </w:p>
    <w:p w14:paraId="37CA2964" w14:textId="77777777" w:rsidR="0044746C" w:rsidRPr="00C10EAD" w:rsidRDefault="0044746C" w:rsidP="00291A87">
      <w:pPr>
        <w:tabs>
          <w:tab w:val="left" w:pos="567"/>
        </w:tabs>
        <w:spacing w:after="0" w:line="240" w:lineRule="auto"/>
        <w:rPr>
          <w:rFonts w:ascii="Times New Roman" w:hAnsi="Times New Roman" w:cs="Times New Roman"/>
        </w:rPr>
      </w:pPr>
    </w:p>
    <w:p w14:paraId="37CA2965" w14:textId="77777777" w:rsidR="0044746C" w:rsidRPr="00C10EAD" w:rsidRDefault="0044746C" w:rsidP="00291A87">
      <w:pPr>
        <w:tabs>
          <w:tab w:val="left" w:pos="567"/>
        </w:tabs>
        <w:spacing w:after="0" w:line="240" w:lineRule="auto"/>
        <w:rPr>
          <w:rFonts w:ascii="Times New Roman" w:hAnsi="Times New Roman" w:cs="Times New Roman"/>
          <w:snapToGrid w:val="0"/>
        </w:rPr>
      </w:pPr>
      <w:r w:rsidRPr="00C10EAD">
        <w:rPr>
          <w:rFonts w:ascii="Times New Roman" w:hAnsi="Times New Roman" w:cs="Times New Roman"/>
        </w:rPr>
        <w:lastRenderedPageBreak/>
        <w:t xml:space="preserve">Al/PVC/PVdC </w:t>
      </w:r>
      <w:r w:rsidRPr="00C10EAD">
        <w:rPr>
          <w:rFonts w:ascii="Times New Roman" w:hAnsi="Times New Roman" w:cs="Times New Roman"/>
          <w:snapToGrid w:val="0"/>
        </w:rPr>
        <w:t>lizdinė plokštelė.</w:t>
      </w:r>
    </w:p>
    <w:p w14:paraId="37CA2966" w14:textId="77777777" w:rsidR="0044746C" w:rsidRDefault="0044746C" w:rsidP="00291A87">
      <w:pPr>
        <w:tabs>
          <w:tab w:val="left" w:pos="567"/>
        </w:tabs>
        <w:spacing w:after="0" w:line="240" w:lineRule="auto"/>
        <w:rPr>
          <w:rFonts w:ascii="Times New Roman" w:hAnsi="Times New Roman" w:cs="Times New Roman"/>
          <w:b/>
          <w:snapToGrid w:val="0"/>
        </w:rPr>
      </w:pPr>
      <w:r w:rsidRPr="00C10EAD">
        <w:rPr>
          <w:rFonts w:ascii="Times New Roman" w:hAnsi="Times New Roman" w:cs="Times New Roman"/>
          <w:snapToGrid w:val="0"/>
        </w:rPr>
        <w:t xml:space="preserve">Kartono dėžutėje yra </w:t>
      </w:r>
      <w:r w:rsidR="003A2EF0" w:rsidRPr="00C10EAD">
        <w:rPr>
          <w:rFonts w:ascii="Times New Roman" w:hAnsi="Times New Roman" w:cs="Times New Roman"/>
          <w:snapToGrid w:val="0"/>
        </w:rPr>
        <w:t xml:space="preserve">10, 20 arba 30 </w:t>
      </w:r>
      <w:r w:rsidRPr="00C10EAD">
        <w:rPr>
          <w:rFonts w:ascii="Times New Roman" w:hAnsi="Times New Roman" w:cs="Times New Roman"/>
          <w:snapToGrid w:val="0"/>
        </w:rPr>
        <w:t>plėvele dengtų tablečių</w:t>
      </w:r>
      <w:r w:rsidRPr="00C10EAD">
        <w:rPr>
          <w:rFonts w:ascii="Times New Roman" w:hAnsi="Times New Roman" w:cs="Times New Roman"/>
          <w:b/>
          <w:snapToGrid w:val="0"/>
        </w:rPr>
        <w:t>.</w:t>
      </w:r>
    </w:p>
    <w:p w14:paraId="37CA2967" w14:textId="77777777" w:rsidR="007C3017" w:rsidRPr="00C10EAD" w:rsidRDefault="007C3017" w:rsidP="00291A87">
      <w:pPr>
        <w:tabs>
          <w:tab w:val="left" w:pos="567"/>
        </w:tabs>
        <w:spacing w:after="0" w:line="240" w:lineRule="auto"/>
        <w:rPr>
          <w:rFonts w:ascii="Times New Roman" w:hAnsi="Times New Roman" w:cs="Times New Roman"/>
          <w:b/>
        </w:rPr>
      </w:pPr>
    </w:p>
    <w:p w14:paraId="37CA2968" w14:textId="77777777" w:rsidR="0044746C" w:rsidRPr="00C10EAD" w:rsidRDefault="009C7380" w:rsidP="00291A87">
      <w:pPr>
        <w:tabs>
          <w:tab w:val="left" w:pos="567"/>
        </w:tabs>
        <w:spacing w:after="0" w:line="240" w:lineRule="auto"/>
        <w:rPr>
          <w:rFonts w:ascii="Times New Roman" w:hAnsi="Times New Roman" w:cs="Times New Roman"/>
        </w:rPr>
      </w:pPr>
      <w:r w:rsidRPr="00C10EAD">
        <w:rPr>
          <w:rFonts w:ascii="Times New Roman" w:hAnsi="Times New Roman" w:cs="Times New Roman"/>
        </w:rPr>
        <w:t>Gali būti tiekiamos ne visų dydžių pakuotės.</w:t>
      </w:r>
    </w:p>
    <w:p w14:paraId="37CA2969" w14:textId="77777777" w:rsidR="009C7380" w:rsidRPr="00C10EAD" w:rsidRDefault="009C7380" w:rsidP="00291A87">
      <w:pPr>
        <w:tabs>
          <w:tab w:val="left" w:pos="567"/>
        </w:tabs>
        <w:spacing w:after="0" w:line="240" w:lineRule="auto"/>
        <w:rPr>
          <w:rFonts w:ascii="Times New Roman" w:hAnsi="Times New Roman" w:cs="Times New Roman"/>
        </w:rPr>
      </w:pPr>
    </w:p>
    <w:p w14:paraId="37CA296A"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6.6</w:t>
      </w:r>
      <w:r w:rsidRPr="00C10EAD">
        <w:rPr>
          <w:rFonts w:ascii="Times New Roman" w:hAnsi="Times New Roman" w:cs="Times New Roman"/>
          <w:b/>
        </w:rPr>
        <w:tab/>
        <w:t xml:space="preserve">Specialūs reikalavimai atliekoms tvarkyti </w:t>
      </w:r>
    </w:p>
    <w:p w14:paraId="37CA296B" w14:textId="77777777" w:rsidR="0044746C" w:rsidRPr="00C10EAD" w:rsidRDefault="0044746C" w:rsidP="00291A87">
      <w:pPr>
        <w:tabs>
          <w:tab w:val="left" w:pos="567"/>
        </w:tabs>
        <w:spacing w:after="0" w:line="240" w:lineRule="auto"/>
        <w:rPr>
          <w:rFonts w:ascii="Times New Roman" w:hAnsi="Times New Roman" w:cs="Times New Roman"/>
        </w:rPr>
      </w:pPr>
    </w:p>
    <w:p w14:paraId="37CA296C" w14:textId="77777777" w:rsidR="0044746C" w:rsidRPr="00C10EAD" w:rsidRDefault="0044746C" w:rsidP="00291A87">
      <w:pPr>
        <w:tabs>
          <w:tab w:val="left" w:pos="567"/>
        </w:tabs>
        <w:spacing w:after="0" w:line="240" w:lineRule="auto"/>
        <w:rPr>
          <w:rFonts w:ascii="Times New Roman" w:hAnsi="Times New Roman" w:cs="Times New Roman"/>
        </w:rPr>
      </w:pPr>
      <w:r w:rsidRPr="00C10EAD">
        <w:rPr>
          <w:rFonts w:ascii="Times New Roman" w:hAnsi="Times New Roman" w:cs="Times New Roman"/>
        </w:rPr>
        <w:t>Specialių reikalavimų nėra.</w:t>
      </w:r>
    </w:p>
    <w:p w14:paraId="37CA296D" w14:textId="77777777" w:rsidR="0044746C" w:rsidRPr="00C10EAD" w:rsidRDefault="0044746C" w:rsidP="00291A87">
      <w:pPr>
        <w:tabs>
          <w:tab w:val="left" w:pos="567"/>
        </w:tabs>
        <w:spacing w:after="0" w:line="240" w:lineRule="auto"/>
        <w:rPr>
          <w:rFonts w:ascii="Times New Roman" w:hAnsi="Times New Roman" w:cs="Times New Roman"/>
        </w:rPr>
      </w:pPr>
    </w:p>
    <w:p w14:paraId="37CA296E" w14:textId="77777777" w:rsidR="0044746C" w:rsidRPr="00C10EAD" w:rsidRDefault="0044746C" w:rsidP="00291A87">
      <w:pPr>
        <w:tabs>
          <w:tab w:val="left" w:pos="567"/>
        </w:tabs>
        <w:spacing w:after="0" w:line="240" w:lineRule="auto"/>
        <w:rPr>
          <w:rFonts w:ascii="Times New Roman" w:hAnsi="Times New Roman" w:cs="Times New Roman"/>
        </w:rPr>
      </w:pPr>
    </w:p>
    <w:p w14:paraId="37CA296F"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7.</w:t>
      </w:r>
      <w:r w:rsidRPr="00C10EAD">
        <w:rPr>
          <w:rFonts w:ascii="Times New Roman" w:hAnsi="Times New Roman" w:cs="Times New Roman"/>
          <w:b/>
        </w:rPr>
        <w:tab/>
        <w:t>REGISTRUOTOJAS</w:t>
      </w:r>
    </w:p>
    <w:p w14:paraId="37CA2970" w14:textId="77777777" w:rsidR="0044746C" w:rsidRPr="00C10EAD" w:rsidRDefault="0044746C" w:rsidP="00291A87">
      <w:pPr>
        <w:spacing w:after="0" w:line="240" w:lineRule="auto"/>
        <w:rPr>
          <w:rFonts w:ascii="Times New Roman" w:hAnsi="Times New Roman" w:cs="Times New Roman"/>
        </w:rPr>
      </w:pPr>
    </w:p>
    <w:p w14:paraId="37CA2971" w14:textId="77777777" w:rsidR="00907D59" w:rsidRPr="00C10EAD" w:rsidRDefault="00907D59" w:rsidP="00291A87">
      <w:pPr>
        <w:spacing w:after="0" w:line="240" w:lineRule="auto"/>
        <w:rPr>
          <w:rFonts w:ascii="Times New Roman" w:hAnsi="Times New Roman" w:cs="Times New Roman"/>
          <w:snapToGrid w:val="0"/>
        </w:rPr>
      </w:pPr>
      <w:r w:rsidRPr="00C10EAD">
        <w:rPr>
          <w:rFonts w:ascii="Times New Roman" w:hAnsi="Times New Roman" w:cs="Times New Roman"/>
          <w:snapToGrid w:val="0"/>
        </w:rPr>
        <w:t>SIA Ingen Pharma</w:t>
      </w:r>
    </w:p>
    <w:p w14:paraId="37CA2972" w14:textId="77777777" w:rsidR="00907D59" w:rsidRPr="00C10EAD" w:rsidRDefault="00907D59" w:rsidP="00291A87">
      <w:pPr>
        <w:spacing w:after="0" w:line="240" w:lineRule="auto"/>
        <w:rPr>
          <w:rFonts w:ascii="Times New Roman" w:hAnsi="Times New Roman" w:cs="Times New Roman"/>
          <w:snapToGrid w:val="0"/>
        </w:rPr>
      </w:pPr>
      <w:r w:rsidRPr="00C10EAD">
        <w:rPr>
          <w:rFonts w:ascii="Times New Roman" w:hAnsi="Times New Roman" w:cs="Times New Roman"/>
          <w:snapToGrid w:val="0"/>
        </w:rPr>
        <w:t>K. Ulmaņa gatve 119</w:t>
      </w:r>
    </w:p>
    <w:p w14:paraId="37CA2973" w14:textId="77777777" w:rsidR="00907D59" w:rsidRPr="00C10EAD" w:rsidRDefault="00907D59" w:rsidP="00291A87">
      <w:pPr>
        <w:spacing w:after="0" w:line="240" w:lineRule="auto"/>
        <w:rPr>
          <w:rFonts w:ascii="Times New Roman" w:hAnsi="Times New Roman" w:cs="Times New Roman"/>
          <w:snapToGrid w:val="0"/>
        </w:rPr>
      </w:pPr>
      <w:r w:rsidRPr="00C10EAD">
        <w:rPr>
          <w:rFonts w:ascii="Times New Roman" w:hAnsi="Times New Roman" w:cs="Times New Roman"/>
          <w:snapToGrid w:val="0"/>
        </w:rPr>
        <w:t>LV-2167 Mārupe, Rīga</w:t>
      </w:r>
    </w:p>
    <w:p w14:paraId="37CA2974" w14:textId="77777777" w:rsidR="0044746C" w:rsidRPr="00C10EAD" w:rsidRDefault="00907D59" w:rsidP="00291A87">
      <w:pPr>
        <w:spacing w:after="0" w:line="240" w:lineRule="auto"/>
        <w:rPr>
          <w:rFonts w:ascii="Times New Roman" w:hAnsi="Times New Roman" w:cs="Times New Roman"/>
        </w:rPr>
      </w:pPr>
      <w:r w:rsidRPr="00C10EAD">
        <w:rPr>
          <w:rFonts w:ascii="Times New Roman" w:hAnsi="Times New Roman" w:cs="Times New Roman"/>
          <w:snapToGrid w:val="0"/>
        </w:rPr>
        <w:t>Latvija</w:t>
      </w:r>
    </w:p>
    <w:p w14:paraId="37CA2975" w14:textId="77777777" w:rsidR="0044746C" w:rsidRPr="00C10EAD" w:rsidRDefault="0044746C" w:rsidP="00291A87">
      <w:pPr>
        <w:spacing w:after="0" w:line="240" w:lineRule="auto"/>
        <w:rPr>
          <w:rFonts w:ascii="Times New Roman" w:hAnsi="Times New Roman" w:cs="Times New Roman"/>
        </w:rPr>
      </w:pPr>
    </w:p>
    <w:p w14:paraId="37CA2976" w14:textId="77777777" w:rsidR="004E3282" w:rsidRPr="00C10EAD" w:rsidRDefault="004E3282" w:rsidP="00291A87">
      <w:pPr>
        <w:spacing w:after="0" w:line="240" w:lineRule="auto"/>
        <w:rPr>
          <w:rFonts w:ascii="Times New Roman" w:hAnsi="Times New Roman" w:cs="Times New Roman"/>
        </w:rPr>
      </w:pPr>
    </w:p>
    <w:p w14:paraId="37CA2977"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8.</w:t>
      </w:r>
      <w:r w:rsidRPr="00C10EAD">
        <w:rPr>
          <w:rFonts w:ascii="Times New Roman" w:hAnsi="Times New Roman" w:cs="Times New Roman"/>
          <w:b/>
        </w:rPr>
        <w:tab/>
        <w:t xml:space="preserve">REGISTRACIJOS </w:t>
      </w:r>
      <w:r w:rsidRPr="00C10EAD">
        <w:rPr>
          <w:rFonts w:ascii="Times New Roman" w:hAnsi="Times New Roman" w:cs="Times New Roman"/>
          <w:b/>
          <w:noProof/>
        </w:rPr>
        <w:t>PAŽYMĖJIMO</w:t>
      </w:r>
      <w:r w:rsidRPr="00C10EAD">
        <w:rPr>
          <w:rFonts w:ascii="Times New Roman" w:hAnsi="Times New Roman" w:cs="Times New Roman"/>
          <w:b/>
        </w:rPr>
        <w:t xml:space="preserve"> NUMERIS (-IAI)</w:t>
      </w:r>
    </w:p>
    <w:p w14:paraId="37CA2978" w14:textId="77777777" w:rsidR="0044746C" w:rsidRDefault="0044746C" w:rsidP="00291A87">
      <w:pPr>
        <w:tabs>
          <w:tab w:val="left" w:pos="567"/>
        </w:tabs>
        <w:spacing w:after="0" w:line="240" w:lineRule="auto"/>
        <w:rPr>
          <w:rFonts w:ascii="Times New Roman" w:hAnsi="Times New Roman" w:cs="Times New Roman"/>
        </w:rPr>
      </w:pPr>
    </w:p>
    <w:p w14:paraId="74E756DD" w14:textId="211FD38B" w:rsidR="00EF31DA" w:rsidRPr="00EF31DA" w:rsidRDefault="00EF31DA" w:rsidP="00EF31DA">
      <w:pPr>
        <w:spacing w:after="0" w:line="240" w:lineRule="auto"/>
        <w:rPr>
          <w:rFonts w:ascii="Times New Roman" w:hAnsi="Times New Roman" w:cs="Times New Roman"/>
          <w:snapToGrid w:val="0"/>
        </w:rPr>
      </w:pPr>
      <w:r w:rsidRPr="00EF31DA">
        <w:rPr>
          <w:rFonts w:ascii="Times New Roman" w:hAnsi="Times New Roman" w:cs="Times New Roman"/>
          <w:snapToGrid w:val="0"/>
        </w:rPr>
        <w:t>LT/1/18/4223/001 – N10</w:t>
      </w:r>
    </w:p>
    <w:p w14:paraId="69FC5EBC" w14:textId="625B2805" w:rsidR="00EF31DA" w:rsidRPr="00EF31DA" w:rsidRDefault="00EF31DA" w:rsidP="00EF31DA">
      <w:pPr>
        <w:spacing w:after="0" w:line="240" w:lineRule="auto"/>
        <w:rPr>
          <w:rFonts w:ascii="Times New Roman" w:hAnsi="Times New Roman" w:cs="Times New Roman"/>
          <w:snapToGrid w:val="0"/>
        </w:rPr>
      </w:pPr>
      <w:r w:rsidRPr="00EF31DA">
        <w:rPr>
          <w:rFonts w:ascii="Times New Roman" w:hAnsi="Times New Roman" w:cs="Times New Roman"/>
          <w:snapToGrid w:val="0"/>
        </w:rPr>
        <w:t>LT/1/18/4223/002 – N20</w:t>
      </w:r>
    </w:p>
    <w:p w14:paraId="5BF58475" w14:textId="520F39E4" w:rsidR="00EF31DA" w:rsidRPr="00EF31DA" w:rsidRDefault="00EF31DA" w:rsidP="00EF31DA">
      <w:pPr>
        <w:spacing w:after="0" w:line="240" w:lineRule="auto"/>
        <w:rPr>
          <w:rFonts w:ascii="Times New Roman" w:hAnsi="Times New Roman" w:cs="Times New Roman"/>
          <w:snapToGrid w:val="0"/>
        </w:rPr>
      </w:pPr>
      <w:r w:rsidRPr="00EF31DA">
        <w:rPr>
          <w:rFonts w:ascii="Times New Roman" w:hAnsi="Times New Roman" w:cs="Times New Roman"/>
          <w:snapToGrid w:val="0"/>
        </w:rPr>
        <w:t>LT/1/18/4223/003 – N30</w:t>
      </w:r>
    </w:p>
    <w:p w14:paraId="3BC7BC9C" w14:textId="77777777" w:rsidR="00EF31DA" w:rsidRPr="00C10EAD" w:rsidRDefault="00EF31DA" w:rsidP="00EF31DA">
      <w:pPr>
        <w:tabs>
          <w:tab w:val="left" w:pos="567"/>
        </w:tabs>
        <w:spacing w:after="0" w:line="240" w:lineRule="auto"/>
        <w:rPr>
          <w:rFonts w:ascii="Times New Roman" w:hAnsi="Times New Roman" w:cs="Times New Roman"/>
        </w:rPr>
      </w:pPr>
    </w:p>
    <w:p w14:paraId="37CA2979" w14:textId="77777777" w:rsidR="0044746C" w:rsidRPr="00C10EAD" w:rsidRDefault="0044746C" w:rsidP="00291A87">
      <w:pPr>
        <w:tabs>
          <w:tab w:val="left" w:pos="567"/>
        </w:tabs>
        <w:spacing w:after="0" w:line="240" w:lineRule="auto"/>
        <w:rPr>
          <w:rFonts w:ascii="Times New Roman" w:hAnsi="Times New Roman" w:cs="Times New Roman"/>
        </w:rPr>
      </w:pPr>
    </w:p>
    <w:p w14:paraId="37CA297A"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9.</w:t>
      </w:r>
      <w:r w:rsidRPr="00C10EAD">
        <w:rPr>
          <w:rFonts w:ascii="Times New Roman" w:hAnsi="Times New Roman" w:cs="Times New Roman"/>
          <w:b/>
        </w:rPr>
        <w:tab/>
        <w:t>REGISTRAVIMO / PERREGISTRAVIMO DATA</w:t>
      </w:r>
    </w:p>
    <w:p w14:paraId="37CA297B" w14:textId="77777777" w:rsidR="0044746C" w:rsidRPr="00C10EAD" w:rsidRDefault="0044746C" w:rsidP="00291A87">
      <w:pPr>
        <w:tabs>
          <w:tab w:val="left" w:pos="567"/>
        </w:tabs>
        <w:spacing w:after="0" w:line="240" w:lineRule="auto"/>
        <w:rPr>
          <w:rFonts w:ascii="Times New Roman" w:hAnsi="Times New Roman" w:cs="Times New Roman"/>
        </w:rPr>
      </w:pPr>
    </w:p>
    <w:p w14:paraId="37CA297C" w14:textId="4B9C721B"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rPr>
        <w:t xml:space="preserve">Registravimo data </w:t>
      </w:r>
      <w:r w:rsidR="00F87F3B">
        <w:rPr>
          <w:rFonts w:ascii="Times New Roman" w:hAnsi="Times New Roman" w:cs="Times New Roman"/>
        </w:rPr>
        <w:t>2018 m. gegužės 24 d.</w:t>
      </w:r>
    </w:p>
    <w:p w14:paraId="37CA297D" w14:textId="07F87460" w:rsidR="0044746C" w:rsidRPr="00BB403C" w:rsidRDefault="00BB403C" w:rsidP="00291A87">
      <w:pPr>
        <w:tabs>
          <w:tab w:val="left" w:pos="567"/>
        </w:tabs>
        <w:spacing w:after="0" w:line="240" w:lineRule="auto"/>
        <w:rPr>
          <w:rFonts w:ascii="Times New Roman" w:hAnsi="Times New Roman" w:cs="Times New Roman"/>
        </w:rPr>
      </w:pPr>
      <w:r w:rsidRPr="00BB403C">
        <w:rPr>
          <w:rFonts w:ascii="Times New Roman" w:hAnsi="Times New Roman" w:cs="Times New Roman"/>
          <w:noProof/>
          <w:snapToGrid w:val="0"/>
        </w:rPr>
        <w:t xml:space="preserve">Paskutinio </w:t>
      </w:r>
      <w:r w:rsidRPr="00BB403C">
        <w:rPr>
          <w:rFonts w:ascii="Times New Roman" w:hAnsi="Times New Roman" w:cs="Times New Roman"/>
          <w:noProof/>
          <w:snapToGrid w:val="0"/>
          <w:szCs w:val="24"/>
        </w:rPr>
        <w:t xml:space="preserve">perregistravimo data </w:t>
      </w:r>
      <w:r w:rsidR="00E666AB">
        <w:rPr>
          <w:rFonts w:ascii="Times New Roman" w:hAnsi="Times New Roman" w:cs="Times New Roman"/>
          <w:noProof/>
          <w:snapToGrid w:val="0"/>
          <w:szCs w:val="24"/>
        </w:rPr>
        <w:t>2023 m. birželio 8 d.</w:t>
      </w:r>
    </w:p>
    <w:p w14:paraId="37CA297E" w14:textId="6204FA54" w:rsidR="00907D59" w:rsidRDefault="00907D59" w:rsidP="00291A87">
      <w:pPr>
        <w:tabs>
          <w:tab w:val="left" w:pos="567"/>
        </w:tabs>
        <w:spacing w:after="0" w:line="240" w:lineRule="auto"/>
        <w:rPr>
          <w:rFonts w:ascii="Times New Roman" w:hAnsi="Times New Roman" w:cs="Times New Roman"/>
        </w:rPr>
      </w:pPr>
    </w:p>
    <w:p w14:paraId="740456BB" w14:textId="77777777" w:rsidR="00BB403C" w:rsidRPr="00C10EAD" w:rsidRDefault="00BB403C" w:rsidP="00291A87">
      <w:pPr>
        <w:tabs>
          <w:tab w:val="left" w:pos="567"/>
        </w:tabs>
        <w:spacing w:after="0" w:line="240" w:lineRule="auto"/>
        <w:rPr>
          <w:rFonts w:ascii="Times New Roman" w:hAnsi="Times New Roman" w:cs="Times New Roman"/>
        </w:rPr>
      </w:pPr>
    </w:p>
    <w:p w14:paraId="37CA297F" w14:textId="77777777" w:rsidR="0044746C" w:rsidRPr="00C10EAD" w:rsidRDefault="0044746C" w:rsidP="00291A87">
      <w:pPr>
        <w:tabs>
          <w:tab w:val="left" w:pos="567"/>
        </w:tabs>
        <w:spacing w:after="0" w:line="240" w:lineRule="auto"/>
        <w:rPr>
          <w:rFonts w:ascii="Times New Roman" w:hAnsi="Times New Roman" w:cs="Times New Roman"/>
          <w:b/>
        </w:rPr>
      </w:pPr>
      <w:r w:rsidRPr="00C10EAD">
        <w:rPr>
          <w:rFonts w:ascii="Times New Roman" w:hAnsi="Times New Roman" w:cs="Times New Roman"/>
          <w:b/>
        </w:rPr>
        <w:t>10.</w:t>
      </w:r>
      <w:r w:rsidRPr="00C10EAD">
        <w:rPr>
          <w:rFonts w:ascii="Times New Roman" w:hAnsi="Times New Roman" w:cs="Times New Roman"/>
          <w:b/>
        </w:rPr>
        <w:tab/>
        <w:t>TEKSTO PERŽIŪROS DATA</w:t>
      </w:r>
    </w:p>
    <w:p w14:paraId="37CA2980" w14:textId="239FF042" w:rsidR="0044746C" w:rsidRDefault="0044746C" w:rsidP="00291A87">
      <w:pPr>
        <w:tabs>
          <w:tab w:val="left" w:pos="567"/>
        </w:tabs>
        <w:spacing w:after="0" w:line="240" w:lineRule="auto"/>
        <w:rPr>
          <w:rFonts w:ascii="Times New Roman" w:hAnsi="Times New Roman" w:cs="Times New Roman"/>
        </w:rPr>
      </w:pPr>
    </w:p>
    <w:p w14:paraId="1E57BB78" w14:textId="0353556C" w:rsidR="00E666AB" w:rsidRDefault="000A6D32" w:rsidP="00291A87">
      <w:pPr>
        <w:spacing w:after="0" w:line="240" w:lineRule="auto"/>
        <w:rPr>
          <w:rFonts w:ascii="Times New Roman" w:eastAsia="Times New Roman" w:hAnsi="Times New Roman" w:cs="Times New Roman"/>
        </w:rPr>
      </w:pPr>
      <w:r>
        <w:rPr>
          <w:rFonts w:ascii="Times New Roman" w:eastAsia="Times New Roman" w:hAnsi="Times New Roman" w:cs="Times New Roman"/>
        </w:rPr>
        <w:t>2024 m. vasario 5 d.</w:t>
      </w:r>
    </w:p>
    <w:p w14:paraId="3ABD2250" w14:textId="77777777" w:rsidR="00E666AB" w:rsidRPr="00C10EAD" w:rsidRDefault="00E666AB" w:rsidP="00291A87">
      <w:pPr>
        <w:spacing w:after="0" w:line="240" w:lineRule="auto"/>
        <w:rPr>
          <w:rFonts w:ascii="Times New Roman" w:eastAsia="Times New Roman" w:hAnsi="Times New Roman" w:cs="Times New Roman"/>
        </w:rPr>
      </w:pPr>
    </w:p>
    <w:p w14:paraId="37CA2983" w14:textId="0E201320" w:rsidR="0044746C" w:rsidRPr="00C10EAD" w:rsidRDefault="0044746C" w:rsidP="00291A87">
      <w:pPr>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C10EAD">
        <w:rPr>
          <w:rFonts w:ascii="Times New Roman" w:eastAsia="Times New Roman" w:hAnsi="Times New Roman" w:cs="Times New Roman"/>
          <w:i/>
        </w:rPr>
        <w:t xml:space="preserve"> </w:t>
      </w:r>
      <w:hyperlink r:id="rId14" w:history="1">
        <w:r w:rsidRPr="00C10EAD">
          <w:rPr>
            <w:rFonts w:ascii="Times New Roman" w:eastAsiaTheme="majorEastAsia" w:hAnsi="Times New Roman" w:cs="Times New Roman"/>
            <w:color w:val="0000FF"/>
            <w:u w:val="single"/>
          </w:rPr>
          <w:t>http://www.vvkt.lt/</w:t>
        </w:r>
      </w:hyperlink>
      <w:r w:rsidR="00091646">
        <w:rPr>
          <w:rFonts w:ascii="Times New Roman" w:eastAsiaTheme="majorEastAsia" w:hAnsi="Times New Roman" w:cs="Times New Roman"/>
          <w:color w:val="0000FF"/>
          <w:u w:val="single"/>
        </w:rPr>
        <w:t>.</w:t>
      </w:r>
      <w:r w:rsidRPr="00C10EAD">
        <w:rPr>
          <w:rFonts w:ascii="Times New Roman" w:eastAsia="Times New Roman" w:hAnsi="Times New Roman" w:cs="Times New Roman"/>
        </w:rPr>
        <w:br w:type="page"/>
      </w:r>
    </w:p>
    <w:p w14:paraId="37CA2984"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5"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6"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7"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8"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9"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A"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B"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C"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D"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E"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8F"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0"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1"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2"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3"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4"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5"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6"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7"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8"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9"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A"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9B" w14:textId="77777777" w:rsidR="0044746C" w:rsidRPr="00C10EAD" w:rsidRDefault="0044746C" w:rsidP="00291A87">
      <w:pPr>
        <w:tabs>
          <w:tab w:val="left" w:pos="567"/>
        </w:tabs>
        <w:spacing w:after="0" w:line="240" w:lineRule="auto"/>
        <w:jc w:val="center"/>
        <w:rPr>
          <w:rFonts w:ascii="Times New Roman" w:eastAsia="Times New Roman" w:hAnsi="Times New Roman" w:cs="Times New Roman"/>
          <w:b/>
          <w:snapToGrid w:val="0"/>
        </w:rPr>
      </w:pPr>
      <w:r w:rsidRPr="00C10EAD">
        <w:rPr>
          <w:rFonts w:ascii="Times New Roman" w:eastAsia="Times New Roman" w:hAnsi="Times New Roman" w:cs="Times New Roman"/>
          <w:b/>
          <w:snapToGrid w:val="0"/>
        </w:rPr>
        <w:t>II PRIEDAS</w:t>
      </w:r>
    </w:p>
    <w:p w14:paraId="37CA299C" w14:textId="77777777" w:rsidR="0044746C" w:rsidRPr="00C10EAD" w:rsidRDefault="0044746C" w:rsidP="00291A87">
      <w:pPr>
        <w:tabs>
          <w:tab w:val="left" w:pos="567"/>
        </w:tabs>
        <w:spacing w:after="0" w:line="240" w:lineRule="auto"/>
        <w:ind w:left="1701" w:right="1416" w:hanging="567"/>
        <w:rPr>
          <w:rFonts w:ascii="Times New Roman" w:eastAsia="Times New Roman" w:hAnsi="Times New Roman" w:cs="Times New Roman"/>
          <w:snapToGrid w:val="0"/>
        </w:rPr>
      </w:pPr>
    </w:p>
    <w:p w14:paraId="37CA299D" w14:textId="77777777" w:rsidR="0044746C" w:rsidRPr="00C10EAD" w:rsidRDefault="0044746C" w:rsidP="00291A87">
      <w:pPr>
        <w:tabs>
          <w:tab w:val="left" w:pos="567"/>
        </w:tabs>
        <w:spacing w:after="0" w:line="240" w:lineRule="auto"/>
        <w:jc w:val="center"/>
        <w:rPr>
          <w:rFonts w:ascii="Times New Roman" w:eastAsia="Times New Roman" w:hAnsi="Times New Roman" w:cs="Times New Roman"/>
          <w:i/>
          <w:snapToGrid w:val="0"/>
        </w:rPr>
      </w:pPr>
      <w:r w:rsidRPr="00C10EAD">
        <w:rPr>
          <w:rFonts w:ascii="Times New Roman" w:eastAsia="Times New Roman" w:hAnsi="Times New Roman" w:cs="Times New Roman"/>
          <w:b/>
          <w:snapToGrid w:val="0"/>
        </w:rPr>
        <w:t>REGISTRACIJOS SĄLYGOS</w:t>
      </w:r>
    </w:p>
    <w:p w14:paraId="37CA299E"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9F" w14:textId="77777777" w:rsidR="0044746C" w:rsidRPr="004B396D" w:rsidRDefault="0044746C" w:rsidP="00291A87">
      <w:pPr>
        <w:tabs>
          <w:tab w:val="left" w:pos="1701"/>
        </w:tabs>
        <w:spacing w:after="0" w:line="240" w:lineRule="auto"/>
        <w:ind w:left="1701" w:right="567" w:hanging="567"/>
        <w:rPr>
          <w:rFonts w:ascii="Times New Roman" w:eastAsia="Times New Roman" w:hAnsi="Times New Roman" w:cs="Times New Roman"/>
          <w:b/>
          <w:noProof/>
          <w:snapToGrid w:val="0"/>
        </w:rPr>
      </w:pPr>
      <w:r w:rsidRPr="004B396D">
        <w:rPr>
          <w:rFonts w:ascii="Times New Roman" w:eastAsia="Times New Roman" w:hAnsi="Times New Roman" w:cs="Times New Roman"/>
          <w:b/>
          <w:noProof/>
          <w:snapToGrid w:val="0"/>
        </w:rPr>
        <w:t>A.</w:t>
      </w:r>
      <w:r w:rsidRPr="004B396D">
        <w:rPr>
          <w:rFonts w:ascii="Times New Roman" w:eastAsia="Times New Roman" w:hAnsi="Times New Roman" w:cs="Times New Roman"/>
          <w:b/>
          <w:noProof/>
          <w:snapToGrid w:val="0"/>
        </w:rPr>
        <w:tab/>
      </w:r>
      <w:r w:rsidR="004B396D" w:rsidRPr="009723A4">
        <w:rPr>
          <w:rFonts w:ascii="Times New Roman" w:hAnsi="Times New Roman" w:cs="Times New Roman"/>
          <w:b/>
          <w:noProof/>
          <w:szCs w:val="24"/>
        </w:rPr>
        <w:t>GAMINTOJAS (-AI) IR GAMINTOJAS (-AI), ATSAKINGAS (-I) UŽ SERIJŲ IŠLEIDIMĄ</w:t>
      </w:r>
    </w:p>
    <w:p w14:paraId="37CA29A0" w14:textId="77777777" w:rsidR="0044746C" w:rsidRPr="00C10EAD" w:rsidRDefault="0044746C" w:rsidP="00291A87">
      <w:pPr>
        <w:tabs>
          <w:tab w:val="left" w:pos="1701"/>
        </w:tabs>
        <w:spacing w:after="0" w:line="240" w:lineRule="auto"/>
        <w:ind w:left="567" w:right="567" w:hanging="567"/>
        <w:rPr>
          <w:rFonts w:ascii="Times New Roman" w:eastAsia="Times New Roman" w:hAnsi="Times New Roman" w:cs="Times New Roman"/>
          <w:noProof/>
          <w:snapToGrid w:val="0"/>
        </w:rPr>
      </w:pPr>
    </w:p>
    <w:p w14:paraId="37CA29A1" w14:textId="77777777" w:rsidR="0044746C" w:rsidRPr="00C10EAD" w:rsidRDefault="0044746C" w:rsidP="00291A87">
      <w:pPr>
        <w:tabs>
          <w:tab w:val="left" w:pos="1701"/>
        </w:tabs>
        <w:spacing w:after="0" w:line="240" w:lineRule="auto"/>
        <w:ind w:left="1701" w:right="567" w:hanging="567"/>
        <w:rPr>
          <w:rFonts w:ascii="Times New Roman" w:eastAsia="Times New Roman" w:hAnsi="Times New Roman" w:cs="Times New Roman"/>
          <w:b/>
          <w:snapToGrid w:val="0"/>
        </w:rPr>
      </w:pPr>
      <w:r w:rsidRPr="00C10EAD">
        <w:rPr>
          <w:rFonts w:ascii="Times New Roman" w:eastAsia="Times New Roman" w:hAnsi="Times New Roman" w:cs="Times New Roman"/>
          <w:b/>
          <w:snapToGrid w:val="0"/>
        </w:rPr>
        <w:t>B.</w:t>
      </w:r>
      <w:r w:rsidRPr="00C10EAD">
        <w:rPr>
          <w:rFonts w:ascii="Times New Roman" w:eastAsia="Times New Roman" w:hAnsi="Times New Roman" w:cs="Times New Roman"/>
          <w:b/>
          <w:snapToGrid w:val="0"/>
        </w:rPr>
        <w:tab/>
        <w:t>TIEKIMO IR VARTOJIMO SĄLYGOS AR APRIBOJIMAI</w:t>
      </w:r>
    </w:p>
    <w:p w14:paraId="37CA29A2" w14:textId="77777777" w:rsidR="0044746C" w:rsidRPr="00C10EAD" w:rsidRDefault="0044746C" w:rsidP="00291A87">
      <w:pPr>
        <w:tabs>
          <w:tab w:val="left" w:pos="1701"/>
        </w:tabs>
        <w:spacing w:after="0" w:line="240" w:lineRule="auto"/>
        <w:ind w:left="567" w:right="567" w:hanging="567"/>
        <w:rPr>
          <w:rFonts w:ascii="Times New Roman" w:eastAsia="Times New Roman" w:hAnsi="Times New Roman" w:cs="Times New Roman"/>
          <w:snapToGrid w:val="0"/>
        </w:rPr>
      </w:pPr>
    </w:p>
    <w:p w14:paraId="37CA29A3" w14:textId="77777777" w:rsidR="0044746C" w:rsidRPr="00C10EAD" w:rsidRDefault="0044746C" w:rsidP="00291A87">
      <w:pPr>
        <w:tabs>
          <w:tab w:val="left" w:pos="567"/>
        </w:tabs>
        <w:spacing w:after="0" w:line="240" w:lineRule="auto"/>
        <w:ind w:left="567" w:hanging="567"/>
        <w:rPr>
          <w:rFonts w:ascii="Times New Roman" w:eastAsia="Times New Roman" w:hAnsi="Times New Roman" w:cs="Times New Roman"/>
          <w:snapToGrid w:val="0"/>
        </w:rPr>
      </w:pPr>
    </w:p>
    <w:p w14:paraId="37CA29A4" w14:textId="77777777" w:rsidR="0044746C" w:rsidRPr="00C10EAD" w:rsidRDefault="0044746C" w:rsidP="00291A87">
      <w:pPr>
        <w:tabs>
          <w:tab w:val="left" w:pos="567"/>
        </w:tabs>
        <w:spacing w:after="0" w:line="240" w:lineRule="auto"/>
        <w:ind w:right="-1"/>
        <w:rPr>
          <w:rFonts w:ascii="Times New Roman" w:eastAsia="Times New Roman" w:hAnsi="Times New Roman" w:cs="Times New Roman"/>
          <w:snapToGrid w:val="0"/>
        </w:rPr>
      </w:pPr>
    </w:p>
    <w:p w14:paraId="37CA29A5" w14:textId="77777777" w:rsidR="0044746C" w:rsidRPr="00C10EAD" w:rsidRDefault="0044746C" w:rsidP="00291A87">
      <w:pPr>
        <w:tabs>
          <w:tab w:val="left" w:pos="567"/>
        </w:tabs>
        <w:spacing w:after="0" w:line="240" w:lineRule="auto"/>
        <w:ind w:left="567" w:hanging="567"/>
        <w:rPr>
          <w:rFonts w:ascii="Times New Roman" w:eastAsia="Times New Roman" w:hAnsi="Times New Roman" w:cs="Times New Roman"/>
          <w:b/>
          <w:snapToGrid w:val="0"/>
        </w:rPr>
      </w:pPr>
      <w:r w:rsidRPr="00C10EAD">
        <w:rPr>
          <w:rFonts w:ascii="Times New Roman" w:eastAsia="Times New Roman" w:hAnsi="Times New Roman" w:cs="Times New Roman"/>
          <w:snapToGrid w:val="0"/>
        </w:rPr>
        <w:br w:type="page"/>
      </w:r>
      <w:r w:rsidRPr="00C10EAD">
        <w:rPr>
          <w:rFonts w:ascii="Times New Roman" w:eastAsia="Times New Roman" w:hAnsi="Times New Roman" w:cs="Times New Roman"/>
          <w:b/>
          <w:snapToGrid w:val="0"/>
        </w:rPr>
        <w:lastRenderedPageBreak/>
        <w:t>A.</w:t>
      </w:r>
      <w:r w:rsidRPr="00C10EAD">
        <w:rPr>
          <w:rFonts w:ascii="Times New Roman" w:eastAsia="Times New Roman" w:hAnsi="Times New Roman" w:cs="Times New Roman"/>
          <w:b/>
          <w:snapToGrid w:val="0"/>
        </w:rPr>
        <w:tab/>
        <w:t>GAMINTOJAI, ATSAKINGI UŽ SERIJŲ IŠLEIDIMĄ</w:t>
      </w:r>
    </w:p>
    <w:p w14:paraId="37CA29A6"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A7" w14:textId="77777777" w:rsidR="0044746C" w:rsidRPr="004B396D" w:rsidRDefault="004B396D" w:rsidP="00291A87">
      <w:pPr>
        <w:tabs>
          <w:tab w:val="left" w:pos="567"/>
        </w:tabs>
        <w:spacing w:after="0" w:line="240" w:lineRule="auto"/>
        <w:jc w:val="both"/>
        <w:rPr>
          <w:rFonts w:ascii="Times New Roman" w:eastAsia="Times New Roman" w:hAnsi="Times New Roman" w:cs="Times New Roman"/>
          <w:snapToGrid w:val="0"/>
        </w:rPr>
      </w:pPr>
      <w:r w:rsidRPr="009723A4">
        <w:rPr>
          <w:rFonts w:ascii="Times New Roman" w:hAnsi="Times New Roman" w:cs="Times New Roman"/>
          <w:noProof/>
          <w:szCs w:val="24"/>
          <w:u w:val="single"/>
        </w:rPr>
        <w:t>Gamintojo (-ų), atsakingo (-ų) už serijų išleidimą, pavadinimas (-ai) ir adresas (-ai)</w:t>
      </w:r>
    </w:p>
    <w:p w14:paraId="37CA29A8"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A9" w14:textId="2AA92DED" w:rsidR="0044746C" w:rsidRPr="001835F2" w:rsidRDefault="003020A9" w:rsidP="00D03A56">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rPr>
        <w:t>ROVI PHARMA INDUSTRIAL SERVICES,</w:t>
      </w:r>
      <w:r w:rsidR="0044746C" w:rsidRPr="001835F2">
        <w:rPr>
          <w:rFonts w:ascii="Times New Roman" w:eastAsia="Times New Roman" w:hAnsi="Times New Roman" w:cs="Times New Roman"/>
          <w:noProof/>
          <w:snapToGrid w:val="0"/>
        </w:rPr>
        <w:t xml:space="preserve"> S.A.</w:t>
      </w:r>
    </w:p>
    <w:p w14:paraId="37CA29AA" w14:textId="77777777" w:rsidR="0044746C" w:rsidRPr="001835F2" w:rsidRDefault="0044746C" w:rsidP="00291A87">
      <w:pPr>
        <w:tabs>
          <w:tab w:val="left" w:pos="567"/>
        </w:tabs>
        <w:spacing w:after="0" w:line="240" w:lineRule="auto"/>
        <w:rPr>
          <w:rFonts w:ascii="Times New Roman" w:eastAsia="Times New Roman" w:hAnsi="Times New Roman" w:cs="Times New Roman"/>
          <w:noProof/>
          <w:snapToGrid w:val="0"/>
        </w:rPr>
      </w:pPr>
      <w:r w:rsidRPr="001835F2">
        <w:rPr>
          <w:rFonts w:ascii="Times New Roman" w:eastAsia="Times New Roman" w:hAnsi="Times New Roman" w:cs="Times New Roman"/>
          <w:noProof/>
          <w:snapToGrid w:val="0"/>
        </w:rPr>
        <w:t>Vía Complutense, 140, Alcalá de Henares</w:t>
      </w:r>
    </w:p>
    <w:p w14:paraId="37CA29AB" w14:textId="77777777" w:rsidR="0044746C" w:rsidRPr="001835F2" w:rsidRDefault="0044746C" w:rsidP="00291A87">
      <w:pPr>
        <w:tabs>
          <w:tab w:val="left" w:pos="567"/>
        </w:tabs>
        <w:spacing w:after="0" w:line="240" w:lineRule="auto"/>
        <w:rPr>
          <w:rFonts w:ascii="Times New Roman" w:eastAsia="Times New Roman" w:hAnsi="Times New Roman" w:cs="Times New Roman"/>
          <w:noProof/>
          <w:snapToGrid w:val="0"/>
        </w:rPr>
      </w:pPr>
      <w:r w:rsidRPr="001835F2">
        <w:rPr>
          <w:rFonts w:ascii="Times New Roman" w:eastAsia="Times New Roman" w:hAnsi="Times New Roman" w:cs="Times New Roman"/>
          <w:noProof/>
          <w:snapToGrid w:val="0"/>
        </w:rPr>
        <w:t>28805 Madrid</w:t>
      </w:r>
    </w:p>
    <w:p w14:paraId="37CA29AC" w14:textId="77777777" w:rsidR="0044746C" w:rsidRPr="001835F2" w:rsidRDefault="0044746C" w:rsidP="00291A87">
      <w:pPr>
        <w:tabs>
          <w:tab w:val="left" w:pos="567"/>
        </w:tabs>
        <w:spacing w:after="0" w:line="240" w:lineRule="auto"/>
        <w:rPr>
          <w:rFonts w:ascii="Times New Roman" w:eastAsia="Times New Roman" w:hAnsi="Times New Roman" w:cs="Times New Roman"/>
          <w:noProof/>
          <w:snapToGrid w:val="0"/>
        </w:rPr>
      </w:pPr>
      <w:r w:rsidRPr="001835F2">
        <w:rPr>
          <w:rFonts w:ascii="Times New Roman" w:eastAsia="Times New Roman" w:hAnsi="Times New Roman" w:cs="Times New Roman"/>
          <w:noProof/>
          <w:snapToGrid w:val="0"/>
        </w:rPr>
        <w:t>Ispanija</w:t>
      </w:r>
    </w:p>
    <w:p w14:paraId="37CA29AD"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AE"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r w:rsidRPr="00C10EAD">
        <w:rPr>
          <w:rFonts w:ascii="Times New Roman" w:eastAsia="Times New Roman" w:hAnsi="Times New Roman" w:cs="Times New Roman"/>
          <w:noProof/>
          <w:snapToGrid w:val="0"/>
        </w:rPr>
        <w:t>arba</w:t>
      </w:r>
    </w:p>
    <w:p w14:paraId="37CA29AF"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p>
    <w:p w14:paraId="37CA29B0"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r w:rsidRPr="00C10EAD">
        <w:rPr>
          <w:rFonts w:ascii="Times New Roman" w:eastAsia="Times New Roman" w:hAnsi="Times New Roman" w:cs="Times New Roman"/>
          <w:noProof/>
          <w:snapToGrid w:val="0"/>
        </w:rPr>
        <w:t>FARMALIDER, S.A</w:t>
      </w:r>
    </w:p>
    <w:p w14:paraId="37CA29B1"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r w:rsidRPr="00C10EAD">
        <w:rPr>
          <w:rFonts w:ascii="Times New Roman" w:eastAsia="Times New Roman" w:hAnsi="Times New Roman" w:cs="Times New Roman"/>
          <w:noProof/>
          <w:snapToGrid w:val="0"/>
        </w:rPr>
        <w:t>C/Aragoneses, Alcobendas 2</w:t>
      </w:r>
    </w:p>
    <w:p w14:paraId="37CA29B2"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r w:rsidRPr="00C10EAD">
        <w:rPr>
          <w:rFonts w:ascii="Times New Roman" w:eastAsia="Times New Roman" w:hAnsi="Times New Roman" w:cs="Times New Roman"/>
          <w:noProof/>
          <w:snapToGrid w:val="0"/>
        </w:rPr>
        <w:t>28108 Madrid</w:t>
      </w:r>
    </w:p>
    <w:p w14:paraId="37CA29B3" w14:textId="77777777" w:rsidR="0044746C" w:rsidRPr="00C10EAD" w:rsidRDefault="0044746C" w:rsidP="00291A87">
      <w:pPr>
        <w:tabs>
          <w:tab w:val="left" w:pos="567"/>
        </w:tabs>
        <w:spacing w:after="0" w:line="240" w:lineRule="auto"/>
        <w:rPr>
          <w:rFonts w:ascii="Times New Roman" w:eastAsia="Times New Roman" w:hAnsi="Times New Roman" w:cs="Times New Roman"/>
          <w:noProof/>
          <w:snapToGrid w:val="0"/>
        </w:rPr>
      </w:pPr>
      <w:r w:rsidRPr="00C10EAD">
        <w:rPr>
          <w:rFonts w:ascii="Times New Roman" w:eastAsia="Times New Roman" w:hAnsi="Times New Roman" w:cs="Times New Roman"/>
          <w:noProof/>
          <w:snapToGrid w:val="0"/>
        </w:rPr>
        <w:t>Ispanija</w:t>
      </w:r>
    </w:p>
    <w:p w14:paraId="37CA29B4" w14:textId="77777777" w:rsidR="0044746C" w:rsidRDefault="0044746C" w:rsidP="00291A87">
      <w:pPr>
        <w:tabs>
          <w:tab w:val="left" w:pos="567"/>
        </w:tabs>
        <w:spacing w:after="0" w:line="240" w:lineRule="auto"/>
        <w:rPr>
          <w:rFonts w:ascii="Times New Roman" w:eastAsia="Times New Roman" w:hAnsi="Times New Roman" w:cs="Times New Roman"/>
          <w:snapToGrid w:val="0"/>
        </w:rPr>
      </w:pPr>
    </w:p>
    <w:p w14:paraId="2C5560FB"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arba</w:t>
      </w:r>
    </w:p>
    <w:p w14:paraId="62763D3F"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p>
    <w:p w14:paraId="6D187F56"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TOLL MANUFACTURING SERVICES, S.L.</w:t>
      </w:r>
    </w:p>
    <w:p w14:paraId="5FDA0432"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C/ Aragoneses, 2</w:t>
      </w:r>
    </w:p>
    <w:p w14:paraId="49DFD90A"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28108 Madrid</w:t>
      </w:r>
    </w:p>
    <w:p w14:paraId="2B963D89" w14:textId="77777777" w:rsidR="00F42658" w:rsidRPr="00C10EAD"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Ispanija</w:t>
      </w:r>
    </w:p>
    <w:p w14:paraId="52373E14" w14:textId="77777777" w:rsidR="00F42658" w:rsidRPr="00C10EAD" w:rsidRDefault="00F42658" w:rsidP="00291A87">
      <w:pPr>
        <w:tabs>
          <w:tab w:val="left" w:pos="567"/>
        </w:tabs>
        <w:spacing w:after="0" w:line="240" w:lineRule="auto"/>
        <w:rPr>
          <w:rFonts w:ascii="Times New Roman" w:eastAsia="Times New Roman" w:hAnsi="Times New Roman" w:cs="Times New Roman"/>
          <w:snapToGrid w:val="0"/>
        </w:rPr>
      </w:pPr>
    </w:p>
    <w:p w14:paraId="37CA29B5" w14:textId="77777777" w:rsidR="0044746C" w:rsidRPr="00C10EAD" w:rsidRDefault="0044746C" w:rsidP="00291A87">
      <w:pPr>
        <w:tabs>
          <w:tab w:val="left" w:pos="567"/>
        </w:tabs>
        <w:spacing w:after="0" w:line="240" w:lineRule="auto"/>
        <w:jc w:val="both"/>
        <w:rPr>
          <w:rFonts w:ascii="Times New Roman" w:eastAsia="Times New Roman" w:hAnsi="Times New Roman" w:cs="Times New Roman"/>
          <w:snapToGrid w:val="0"/>
        </w:rPr>
      </w:pPr>
      <w:r w:rsidRPr="00C10EAD">
        <w:rPr>
          <w:rFonts w:ascii="Times New Roman" w:eastAsia="Times New Roman" w:hAnsi="Times New Roman" w:cs="Times New Roman"/>
          <w:noProof/>
          <w:snapToGrid w:val="0"/>
        </w:rPr>
        <w:t>Su pakuote pateikiamame lapelyje nurodomas gamintojo, atsakingo už konkrečios serijos išleidimą, pavadinimas ir adresas.</w:t>
      </w:r>
    </w:p>
    <w:p w14:paraId="37CA29B6"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B7"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B8" w14:textId="77777777" w:rsidR="0044746C" w:rsidRPr="00C10EAD" w:rsidRDefault="0044746C" w:rsidP="00291A87">
      <w:pPr>
        <w:tabs>
          <w:tab w:val="left" w:pos="567"/>
        </w:tabs>
        <w:spacing w:after="0" w:line="240" w:lineRule="auto"/>
        <w:ind w:left="567" w:hanging="567"/>
        <w:rPr>
          <w:rFonts w:ascii="Times New Roman" w:eastAsia="Times New Roman" w:hAnsi="Times New Roman" w:cs="Times New Roman"/>
          <w:snapToGrid w:val="0"/>
        </w:rPr>
      </w:pPr>
      <w:r w:rsidRPr="00C10EAD">
        <w:rPr>
          <w:rFonts w:ascii="Times New Roman" w:eastAsia="Times New Roman" w:hAnsi="Times New Roman" w:cs="Times New Roman"/>
          <w:b/>
          <w:noProof/>
          <w:snapToGrid w:val="0"/>
        </w:rPr>
        <w:t>B.</w:t>
      </w:r>
      <w:r w:rsidRPr="00C10EAD">
        <w:rPr>
          <w:rFonts w:ascii="Times New Roman" w:eastAsia="Times New Roman" w:hAnsi="Times New Roman" w:cs="Times New Roman"/>
          <w:b/>
          <w:snapToGrid w:val="0"/>
        </w:rPr>
        <w:tab/>
      </w:r>
      <w:r w:rsidRPr="00C10EAD">
        <w:rPr>
          <w:rFonts w:ascii="Times New Roman" w:eastAsia="Times New Roman" w:hAnsi="Times New Roman" w:cs="Times New Roman"/>
          <w:b/>
          <w:noProof/>
          <w:snapToGrid w:val="0"/>
        </w:rPr>
        <w:t>TIEKIMO IR VARTOJIMO SĄLYGOS AR APRIBOJIMAI</w:t>
      </w:r>
    </w:p>
    <w:p w14:paraId="37CA29B9"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BA"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Receptinis vaistinis preparatas.</w:t>
      </w:r>
    </w:p>
    <w:p w14:paraId="37CA29BB" w14:textId="77777777" w:rsidR="0044746C" w:rsidRPr="00C10EAD" w:rsidRDefault="0044746C" w:rsidP="00291A87">
      <w:pPr>
        <w:tabs>
          <w:tab w:val="left" w:pos="567"/>
        </w:tabs>
        <w:spacing w:after="0" w:line="240" w:lineRule="auto"/>
        <w:rPr>
          <w:rFonts w:ascii="Times New Roman" w:eastAsia="Times New Roman" w:hAnsi="Times New Roman" w:cs="Times New Roman"/>
          <w:snapToGrid w:val="0"/>
        </w:rPr>
      </w:pPr>
    </w:p>
    <w:p w14:paraId="37CA29BC"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noProof/>
          <w:snapToGrid w:val="0"/>
        </w:rPr>
        <w:br w:type="page"/>
      </w:r>
    </w:p>
    <w:p w14:paraId="37CA29BD" w14:textId="77777777" w:rsidR="0044746C" w:rsidRPr="00C10EAD" w:rsidRDefault="0044746C" w:rsidP="00291A87">
      <w:pPr>
        <w:spacing w:after="0" w:line="240" w:lineRule="auto"/>
        <w:rPr>
          <w:rFonts w:ascii="Times New Roman" w:eastAsia="Times New Roman" w:hAnsi="Times New Roman" w:cs="Times New Roman"/>
        </w:rPr>
      </w:pPr>
    </w:p>
    <w:p w14:paraId="37CA29BE" w14:textId="77777777" w:rsidR="0044746C" w:rsidRPr="00C10EAD" w:rsidRDefault="0044746C" w:rsidP="00291A87">
      <w:pPr>
        <w:spacing w:after="0" w:line="240" w:lineRule="auto"/>
        <w:rPr>
          <w:rFonts w:ascii="Times New Roman" w:eastAsia="Times New Roman" w:hAnsi="Times New Roman" w:cs="Times New Roman"/>
        </w:rPr>
      </w:pPr>
    </w:p>
    <w:p w14:paraId="37CA29BF" w14:textId="77777777" w:rsidR="0044746C" w:rsidRPr="00C10EAD" w:rsidRDefault="0044746C" w:rsidP="00291A87">
      <w:pPr>
        <w:spacing w:after="0" w:line="240" w:lineRule="auto"/>
        <w:rPr>
          <w:rFonts w:ascii="Times New Roman" w:eastAsia="Times New Roman" w:hAnsi="Times New Roman" w:cs="Times New Roman"/>
        </w:rPr>
      </w:pPr>
    </w:p>
    <w:p w14:paraId="37CA29C0" w14:textId="77777777" w:rsidR="0044746C" w:rsidRPr="00C10EAD" w:rsidRDefault="0044746C" w:rsidP="00291A87">
      <w:pPr>
        <w:spacing w:after="0" w:line="240" w:lineRule="auto"/>
        <w:rPr>
          <w:rFonts w:ascii="Times New Roman" w:eastAsia="Times New Roman" w:hAnsi="Times New Roman" w:cs="Times New Roman"/>
        </w:rPr>
      </w:pPr>
    </w:p>
    <w:p w14:paraId="37CA29C1" w14:textId="77777777" w:rsidR="0044746C" w:rsidRPr="00C10EAD" w:rsidRDefault="0044746C" w:rsidP="00291A87">
      <w:pPr>
        <w:spacing w:after="0" w:line="240" w:lineRule="auto"/>
        <w:rPr>
          <w:rFonts w:ascii="Times New Roman" w:eastAsia="Times New Roman" w:hAnsi="Times New Roman" w:cs="Times New Roman"/>
        </w:rPr>
      </w:pPr>
    </w:p>
    <w:p w14:paraId="37CA29C2" w14:textId="77777777" w:rsidR="0044746C" w:rsidRPr="00C10EAD" w:rsidRDefault="0044746C" w:rsidP="00291A87">
      <w:pPr>
        <w:spacing w:after="0" w:line="240" w:lineRule="auto"/>
        <w:rPr>
          <w:rFonts w:ascii="Times New Roman" w:eastAsia="Times New Roman" w:hAnsi="Times New Roman" w:cs="Times New Roman"/>
        </w:rPr>
      </w:pPr>
    </w:p>
    <w:p w14:paraId="37CA29C3" w14:textId="77777777" w:rsidR="0044746C" w:rsidRPr="00C10EAD" w:rsidRDefault="0044746C" w:rsidP="00291A87">
      <w:pPr>
        <w:spacing w:after="0" w:line="240" w:lineRule="auto"/>
        <w:rPr>
          <w:rFonts w:ascii="Times New Roman" w:eastAsia="Times New Roman" w:hAnsi="Times New Roman" w:cs="Times New Roman"/>
        </w:rPr>
      </w:pPr>
    </w:p>
    <w:p w14:paraId="37CA29C4" w14:textId="77777777" w:rsidR="0044746C" w:rsidRPr="00C10EAD" w:rsidRDefault="0044746C" w:rsidP="00291A87">
      <w:pPr>
        <w:spacing w:after="0" w:line="240" w:lineRule="auto"/>
        <w:rPr>
          <w:rFonts w:ascii="Times New Roman" w:eastAsia="Times New Roman" w:hAnsi="Times New Roman" w:cs="Times New Roman"/>
        </w:rPr>
      </w:pPr>
    </w:p>
    <w:p w14:paraId="37CA29C5" w14:textId="77777777" w:rsidR="0044746C" w:rsidRPr="00C10EAD" w:rsidRDefault="0044746C" w:rsidP="00291A87">
      <w:pPr>
        <w:spacing w:after="0" w:line="240" w:lineRule="auto"/>
        <w:rPr>
          <w:rFonts w:ascii="Times New Roman" w:eastAsia="Times New Roman" w:hAnsi="Times New Roman" w:cs="Times New Roman"/>
        </w:rPr>
      </w:pPr>
    </w:p>
    <w:p w14:paraId="37CA29C6" w14:textId="77777777" w:rsidR="0044746C" w:rsidRPr="00C10EAD" w:rsidRDefault="0044746C" w:rsidP="00291A87">
      <w:pPr>
        <w:spacing w:after="0" w:line="240" w:lineRule="auto"/>
        <w:rPr>
          <w:rFonts w:ascii="Times New Roman" w:eastAsia="Times New Roman" w:hAnsi="Times New Roman" w:cs="Times New Roman"/>
        </w:rPr>
      </w:pPr>
    </w:p>
    <w:p w14:paraId="37CA29C7" w14:textId="77777777" w:rsidR="0044746C" w:rsidRPr="00C10EAD" w:rsidRDefault="0044746C" w:rsidP="00291A87">
      <w:pPr>
        <w:spacing w:after="0" w:line="240" w:lineRule="auto"/>
        <w:rPr>
          <w:rFonts w:ascii="Times New Roman" w:eastAsia="Times New Roman" w:hAnsi="Times New Roman" w:cs="Times New Roman"/>
        </w:rPr>
      </w:pPr>
    </w:p>
    <w:p w14:paraId="37CA29C8" w14:textId="77777777" w:rsidR="0044746C" w:rsidRPr="00C10EAD" w:rsidRDefault="0044746C" w:rsidP="00291A87">
      <w:pPr>
        <w:spacing w:after="0" w:line="240" w:lineRule="auto"/>
        <w:rPr>
          <w:rFonts w:ascii="Times New Roman" w:eastAsia="Times New Roman" w:hAnsi="Times New Roman" w:cs="Times New Roman"/>
        </w:rPr>
      </w:pPr>
    </w:p>
    <w:p w14:paraId="37CA29C9" w14:textId="77777777" w:rsidR="0044746C" w:rsidRPr="00C10EAD" w:rsidRDefault="0044746C" w:rsidP="00291A87">
      <w:pPr>
        <w:spacing w:after="0" w:line="240" w:lineRule="auto"/>
        <w:rPr>
          <w:rFonts w:ascii="Times New Roman" w:eastAsia="Times New Roman" w:hAnsi="Times New Roman" w:cs="Times New Roman"/>
        </w:rPr>
      </w:pPr>
    </w:p>
    <w:p w14:paraId="37CA29CA" w14:textId="77777777" w:rsidR="0044746C" w:rsidRPr="00C10EAD" w:rsidRDefault="0044746C" w:rsidP="00291A87">
      <w:pPr>
        <w:spacing w:after="0" w:line="240" w:lineRule="auto"/>
        <w:rPr>
          <w:rFonts w:ascii="Times New Roman" w:eastAsia="Times New Roman" w:hAnsi="Times New Roman" w:cs="Times New Roman"/>
        </w:rPr>
      </w:pPr>
    </w:p>
    <w:p w14:paraId="37CA29CB" w14:textId="77777777" w:rsidR="0044746C" w:rsidRPr="00C10EAD" w:rsidRDefault="0044746C" w:rsidP="00291A87">
      <w:pPr>
        <w:spacing w:after="0" w:line="240" w:lineRule="auto"/>
        <w:rPr>
          <w:rFonts w:ascii="Times New Roman" w:eastAsia="Times New Roman" w:hAnsi="Times New Roman" w:cs="Times New Roman"/>
        </w:rPr>
      </w:pPr>
    </w:p>
    <w:p w14:paraId="37CA29CC" w14:textId="77777777" w:rsidR="0044746C" w:rsidRPr="00C10EAD" w:rsidRDefault="0044746C" w:rsidP="00291A87">
      <w:pPr>
        <w:spacing w:after="0" w:line="240" w:lineRule="auto"/>
        <w:rPr>
          <w:rFonts w:ascii="Times New Roman" w:eastAsia="Times New Roman" w:hAnsi="Times New Roman" w:cs="Times New Roman"/>
        </w:rPr>
      </w:pPr>
    </w:p>
    <w:p w14:paraId="37CA29CD" w14:textId="77777777" w:rsidR="0044746C" w:rsidRPr="00C10EAD" w:rsidRDefault="0044746C" w:rsidP="00291A87">
      <w:pPr>
        <w:spacing w:after="0" w:line="240" w:lineRule="auto"/>
        <w:rPr>
          <w:rFonts w:ascii="Times New Roman" w:eastAsia="Times New Roman" w:hAnsi="Times New Roman" w:cs="Times New Roman"/>
        </w:rPr>
      </w:pPr>
    </w:p>
    <w:p w14:paraId="37CA29CE" w14:textId="77777777" w:rsidR="0044746C" w:rsidRPr="00C10EAD" w:rsidRDefault="0044746C" w:rsidP="00291A87">
      <w:pPr>
        <w:spacing w:after="0" w:line="240" w:lineRule="auto"/>
        <w:rPr>
          <w:rFonts w:ascii="Times New Roman" w:eastAsia="Times New Roman" w:hAnsi="Times New Roman" w:cs="Times New Roman"/>
        </w:rPr>
      </w:pPr>
    </w:p>
    <w:p w14:paraId="37CA29CF" w14:textId="77777777" w:rsidR="0044746C" w:rsidRPr="00C10EAD" w:rsidRDefault="0044746C" w:rsidP="00291A87">
      <w:pPr>
        <w:spacing w:after="0" w:line="240" w:lineRule="auto"/>
        <w:rPr>
          <w:rFonts w:ascii="Times New Roman" w:eastAsia="Times New Roman" w:hAnsi="Times New Roman" w:cs="Times New Roman"/>
        </w:rPr>
      </w:pPr>
    </w:p>
    <w:p w14:paraId="37CA29D0" w14:textId="77777777" w:rsidR="0044746C" w:rsidRPr="00C10EAD" w:rsidRDefault="0044746C" w:rsidP="00291A87">
      <w:pPr>
        <w:spacing w:after="0" w:line="240" w:lineRule="auto"/>
        <w:rPr>
          <w:rFonts w:ascii="Times New Roman" w:eastAsia="Times New Roman" w:hAnsi="Times New Roman" w:cs="Times New Roman"/>
        </w:rPr>
      </w:pPr>
    </w:p>
    <w:p w14:paraId="37CA29D1" w14:textId="77777777" w:rsidR="0044746C" w:rsidRPr="00C10EAD" w:rsidRDefault="0044746C" w:rsidP="00291A87">
      <w:pPr>
        <w:spacing w:after="0" w:line="240" w:lineRule="auto"/>
        <w:rPr>
          <w:rFonts w:ascii="Times New Roman" w:eastAsia="Times New Roman" w:hAnsi="Times New Roman" w:cs="Times New Roman"/>
        </w:rPr>
      </w:pPr>
    </w:p>
    <w:p w14:paraId="37CA29D2"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bookmarkStart w:id="6" w:name="_Toc129243259"/>
      <w:bookmarkStart w:id="7" w:name="_Toc129243134"/>
    </w:p>
    <w:p w14:paraId="37CA29D3"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p>
    <w:p w14:paraId="37CA29D4"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t>III PRIEDAS</w:t>
      </w:r>
      <w:bookmarkEnd w:id="6"/>
      <w:bookmarkEnd w:id="7"/>
    </w:p>
    <w:p w14:paraId="37CA29D5" w14:textId="77777777" w:rsidR="0044746C" w:rsidRPr="00C10EAD" w:rsidRDefault="0044746C" w:rsidP="00291A87">
      <w:pPr>
        <w:spacing w:after="0" w:line="240" w:lineRule="auto"/>
        <w:rPr>
          <w:rFonts w:ascii="Times New Roman" w:eastAsia="Times New Roman" w:hAnsi="Times New Roman" w:cs="Times New Roman"/>
        </w:rPr>
      </w:pPr>
    </w:p>
    <w:p w14:paraId="37CA29D6"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bookmarkStart w:id="8" w:name="_Toc129243260"/>
      <w:bookmarkStart w:id="9" w:name="_Toc129243135"/>
      <w:r w:rsidRPr="00C10EAD">
        <w:rPr>
          <w:rFonts w:ascii="Times New Roman" w:eastAsia="Times New Roman" w:hAnsi="Times New Roman" w:cs="Times New Roman"/>
          <w:b/>
        </w:rPr>
        <w:t>ŽENKLINIMAS IR PAKUOTĖS LAPELIS</w:t>
      </w:r>
      <w:bookmarkEnd w:id="8"/>
      <w:bookmarkEnd w:id="9"/>
    </w:p>
    <w:p w14:paraId="37CA29D7" w14:textId="77777777" w:rsidR="0044746C" w:rsidRPr="00C10EAD" w:rsidRDefault="0044746C" w:rsidP="00291A87">
      <w:pPr>
        <w:spacing w:after="0" w:line="240" w:lineRule="auto"/>
        <w:rPr>
          <w:rFonts w:ascii="Times New Roman" w:eastAsia="Times New Roman" w:hAnsi="Times New Roman" w:cs="Times New Roman"/>
        </w:rPr>
      </w:pPr>
      <w:r w:rsidRPr="001835F2">
        <w:rPr>
          <w:rFonts w:ascii="Times New Roman" w:eastAsia="Times New Roman" w:hAnsi="Times New Roman" w:cs="Times New Roman"/>
          <w:bCs/>
        </w:rPr>
        <w:br w:type="page"/>
      </w:r>
    </w:p>
    <w:p w14:paraId="37CA29D8" w14:textId="77777777" w:rsidR="0044746C" w:rsidRPr="00C10EAD" w:rsidRDefault="0044746C" w:rsidP="00291A87">
      <w:pPr>
        <w:spacing w:after="0" w:line="240" w:lineRule="auto"/>
        <w:rPr>
          <w:rFonts w:ascii="Times New Roman" w:eastAsia="Times New Roman" w:hAnsi="Times New Roman" w:cs="Times New Roman"/>
        </w:rPr>
      </w:pPr>
    </w:p>
    <w:p w14:paraId="37CA29D9" w14:textId="77777777" w:rsidR="0044746C" w:rsidRPr="00C10EAD" w:rsidRDefault="0044746C" w:rsidP="00291A87">
      <w:pPr>
        <w:spacing w:after="0" w:line="240" w:lineRule="auto"/>
        <w:rPr>
          <w:rFonts w:ascii="Times New Roman" w:eastAsia="Times New Roman" w:hAnsi="Times New Roman" w:cs="Times New Roman"/>
        </w:rPr>
      </w:pPr>
    </w:p>
    <w:p w14:paraId="37CA29DA" w14:textId="77777777" w:rsidR="0044746C" w:rsidRPr="00C10EAD" w:rsidRDefault="0044746C" w:rsidP="00291A87">
      <w:pPr>
        <w:spacing w:after="0" w:line="240" w:lineRule="auto"/>
        <w:rPr>
          <w:rFonts w:ascii="Times New Roman" w:eastAsia="Times New Roman" w:hAnsi="Times New Roman" w:cs="Times New Roman"/>
        </w:rPr>
      </w:pPr>
    </w:p>
    <w:p w14:paraId="37CA29DB" w14:textId="77777777" w:rsidR="0044746C" w:rsidRPr="00C10EAD" w:rsidRDefault="0044746C" w:rsidP="00291A87">
      <w:pPr>
        <w:spacing w:after="0" w:line="240" w:lineRule="auto"/>
        <w:rPr>
          <w:rFonts w:ascii="Times New Roman" w:eastAsia="Times New Roman" w:hAnsi="Times New Roman" w:cs="Times New Roman"/>
        </w:rPr>
      </w:pPr>
    </w:p>
    <w:p w14:paraId="37CA29DC" w14:textId="77777777" w:rsidR="0044746C" w:rsidRPr="00C10EAD" w:rsidRDefault="0044746C" w:rsidP="00291A87">
      <w:pPr>
        <w:spacing w:after="0" w:line="240" w:lineRule="auto"/>
        <w:rPr>
          <w:rFonts w:ascii="Times New Roman" w:eastAsia="Times New Roman" w:hAnsi="Times New Roman" w:cs="Times New Roman"/>
        </w:rPr>
      </w:pPr>
    </w:p>
    <w:p w14:paraId="37CA29DD" w14:textId="77777777" w:rsidR="0044746C" w:rsidRPr="00C10EAD" w:rsidRDefault="0044746C" w:rsidP="00291A87">
      <w:pPr>
        <w:spacing w:after="0" w:line="240" w:lineRule="auto"/>
        <w:rPr>
          <w:rFonts w:ascii="Times New Roman" w:eastAsia="Times New Roman" w:hAnsi="Times New Roman" w:cs="Times New Roman"/>
        </w:rPr>
      </w:pPr>
    </w:p>
    <w:p w14:paraId="37CA29DE" w14:textId="77777777" w:rsidR="0044746C" w:rsidRPr="00C10EAD" w:rsidRDefault="0044746C" w:rsidP="00291A87">
      <w:pPr>
        <w:spacing w:after="0" w:line="240" w:lineRule="auto"/>
        <w:rPr>
          <w:rFonts w:ascii="Times New Roman" w:eastAsia="Times New Roman" w:hAnsi="Times New Roman" w:cs="Times New Roman"/>
        </w:rPr>
      </w:pPr>
    </w:p>
    <w:p w14:paraId="37CA29DF" w14:textId="77777777" w:rsidR="0044746C" w:rsidRPr="00C10EAD" w:rsidRDefault="0044746C" w:rsidP="00291A87">
      <w:pPr>
        <w:spacing w:after="0" w:line="240" w:lineRule="auto"/>
        <w:rPr>
          <w:rFonts w:ascii="Times New Roman" w:eastAsia="Times New Roman" w:hAnsi="Times New Roman" w:cs="Times New Roman"/>
        </w:rPr>
      </w:pPr>
    </w:p>
    <w:p w14:paraId="37CA29E0" w14:textId="77777777" w:rsidR="0044746C" w:rsidRPr="00C10EAD" w:rsidRDefault="0044746C" w:rsidP="00291A87">
      <w:pPr>
        <w:spacing w:after="0" w:line="240" w:lineRule="auto"/>
        <w:rPr>
          <w:rFonts w:ascii="Times New Roman" w:eastAsia="Times New Roman" w:hAnsi="Times New Roman" w:cs="Times New Roman"/>
        </w:rPr>
      </w:pPr>
    </w:p>
    <w:p w14:paraId="37CA29E1" w14:textId="77777777" w:rsidR="0044746C" w:rsidRPr="00C10EAD" w:rsidRDefault="0044746C" w:rsidP="00291A87">
      <w:pPr>
        <w:spacing w:after="0" w:line="240" w:lineRule="auto"/>
        <w:rPr>
          <w:rFonts w:ascii="Times New Roman" w:eastAsia="Times New Roman" w:hAnsi="Times New Roman" w:cs="Times New Roman"/>
        </w:rPr>
      </w:pPr>
    </w:p>
    <w:p w14:paraId="37CA29E2" w14:textId="77777777" w:rsidR="0044746C" w:rsidRPr="00C10EAD" w:rsidRDefault="0044746C" w:rsidP="00291A87">
      <w:pPr>
        <w:spacing w:after="0" w:line="240" w:lineRule="auto"/>
        <w:rPr>
          <w:rFonts w:ascii="Times New Roman" w:eastAsia="Times New Roman" w:hAnsi="Times New Roman" w:cs="Times New Roman"/>
        </w:rPr>
      </w:pPr>
    </w:p>
    <w:p w14:paraId="37CA29E3" w14:textId="77777777" w:rsidR="0044746C" w:rsidRPr="00C10EAD" w:rsidRDefault="0044746C" w:rsidP="00291A87">
      <w:pPr>
        <w:spacing w:after="0" w:line="240" w:lineRule="auto"/>
        <w:rPr>
          <w:rFonts w:ascii="Times New Roman" w:eastAsia="Times New Roman" w:hAnsi="Times New Roman" w:cs="Times New Roman"/>
        </w:rPr>
      </w:pPr>
    </w:p>
    <w:p w14:paraId="37CA29E4" w14:textId="77777777" w:rsidR="0044746C" w:rsidRPr="00C10EAD" w:rsidRDefault="0044746C" w:rsidP="00291A87">
      <w:pPr>
        <w:spacing w:after="0" w:line="240" w:lineRule="auto"/>
        <w:rPr>
          <w:rFonts w:ascii="Times New Roman" w:eastAsia="Times New Roman" w:hAnsi="Times New Roman" w:cs="Times New Roman"/>
        </w:rPr>
      </w:pPr>
    </w:p>
    <w:p w14:paraId="37CA29E5" w14:textId="77777777" w:rsidR="0044746C" w:rsidRPr="00C10EAD" w:rsidRDefault="0044746C" w:rsidP="00291A87">
      <w:pPr>
        <w:spacing w:after="0" w:line="240" w:lineRule="auto"/>
        <w:rPr>
          <w:rFonts w:ascii="Times New Roman" w:eastAsia="Times New Roman" w:hAnsi="Times New Roman" w:cs="Times New Roman"/>
        </w:rPr>
      </w:pPr>
    </w:p>
    <w:p w14:paraId="37CA29E6" w14:textId="77777777" w:rsidR="0044746C" w:rsidRPr="00C10EAD" w:rsidRDefault="0044746C" w:rsidP="00291A87">
      <w:pPr>
        <w:spacing w:after="0" w:line="240" w:lineRule="auto"/>
        <w:rPr>
          <w:rFonts w:ascii="Times New Roman" w:eastAsia="Times New Roman" w:hAnsi="Times New Roman" w:cs="Times New Roman"/>
        </w:rPr>
      </w:pPr>
    </w:p>
    <w:p w14:paraId="37CA29E7" w14:textId="77777777" w:rsidR="0044746C" w:rsidRPr="00C10EAD" w:rsidRDefault="0044746C" w:rsidP="00291A87">
      <w:pPr>
        <w:spacing w:after="0" w:line="240" w:lineRule="auto"/>
        <w:rPr>
          <w:rFonts w:ascii="Times New Roman" w:eastAsia="Times New Roman" w:hAnsi="Times New Roman" w:cs="Times New Roman"/>
        </w:rPr>
      </w:pPr>
    </w:p>
    <w:p w14:paraId="37CA29E8" w14:textId="77777777" w:rsidR="0044746C" w:rsidRPr="00C10EAD" w:rsidRDefault="0044746C" w:rsidP="00291A87">
      <w:pPr>
        <w:spacing w:after="0" w:line="240" w:lineRule="auto"/>
        <w:rPr>
          <w:rFonts w:ascii="Times New Roman" w:eastAsia="Times New Roman" w:hAnsi="Times New Roman" w:cs="Times New Roman"/>
        </w:rPr>
      </w:pPr>
    </w:p>
    <w:p w14:paraId="37CA29E9" w14:textId="77777777" w:rsidR="0044746C" w:rsidRPr="00C10EAD" w:rsidRDefault="0044746C" w:rsidP="00291A87">
      <w:pPr>
        <w:spacing w:after="0" w:line="240" w:lineRule="auto"/>
        <w:rPr>
          <w:rFonts w:ascii="Times New Roman" w:eastAsia="Times New Roman" w:hAnsi="Times New Roman" w:cs="Times New Roman"/>
        </w:rPr>
      </w:pPr>
    </w:p>
    <w:p w14:paraId="37CA29EA" w14:textId="77777777" w:rsidR="0044746C" w:rsidRPr="00C10EAD" w:rsidRDefault="0044746C" w:rsidP="00291A87">
      <w:pPr>
        <w:spacing w:after="0" w:line="240" w:lineRule="auto"/>
        <w:rPr>
          <w:rFonts w:ascii="Times New Roman" w:eastAsia="Times New Roman" w:hAnsi="Times New Roman" w:cs="Times New Roman"/>
        </w:rPr>
      </w:pPr>
    </w:p>
    <w:p w14:paraId="37CA29EB" w14:textId="77777777" w:rsidR="0044746C" w:rsidRPr="00C10EAD" w:rsidRDefault="0044746C" w:rsidP="00291A87">
      <w:pPr>
        <w:spacing w:after="0" w:line="240" w:lineRule="auto"/>
        <w:rPr>
          <w:rFonts w:ascii="Times New Roman" w:eastAsia="Times New Roman" w:hAnsi="Times New Roman" w:cs="Times New Roman"/>
        </w:rPr>
      </w:pPr>
    </w:p>
    <w:p w14:paraId="37CA29EC" w14:textId="77777777" w:rsidR="0044746C" w:rsidRPr="00C10EAD" w:rsidRDefault="0044746C" w:rsidP="00291A87">
      <w:pPr>
        <w:spacing w:after="0" w:line="240" w:lineRule="auto"/>
        <w:rPr>
          <w:rFonts w:ascii="Times New Roman" w:eastAsia="Times New Roman" w:hAnsi="Times New Roman" w:cs="Times New Roman"/>
        </w:rPr>
      </w:pPr>
    </w:p>
    <w:p w14:paraId="37CA29ED" w14:textId="77777777" w:rsidR="0044746C" w:rsidRPr="00C10EAD" w:rsidRDefault="0044746C" w:rsidP="00291A87">
      <w:pPr>
        <w:spacing w:after="0" w:line="240" w:lineRule="auto"/>
        <w:rPr>
          <w:rFonts w:ascii="Times New Roman" w:eastAsia="Times New Roman" w:hAnsi="Times New Roman" w:cs="Times New Roman"/>
        </w:rPr>
      </w:pPr>
    </w:p>
    <w:p w14:paraId="37CA29EE"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bookmarkStart w:id="10" w:name="_Toc129243261"/>
      <w:bookmarkStart w:id="11" w:name="_Toc129243136"/>
    </w:p>
    <w:p w14:paraId="37CA29EF" w14:textId="77777777" w:rsidR="0044746C" w:rsidRPr="00C10EAD" w:rsidRDefault="0044746C" w:rsidP="00291A87">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t>A. ŽENKLINIMAS</w:t>
      </w:r>
      <w:bookmarkEnd w:id="10"/>
      <w:bookmarkEnd w:id="11"/>
    </w:p>
    <w:p w14:paraId="37CA29F0" w14:textId="77777777" w:rsidR="0044746C" w:rsidRPr="00C10EAD" w:rsidRDefault="0044746C" w:rsidP="00291A8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Cs/>
        </w:rPr>
        <w:br w:type="page"/>
      </w:r>
    </w:p>
    <w:p w14:paraId="1B87F1C3"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lastRenderedPageBreak/>
        <w:t>INFORMACIJA ANT IŠORINĖS PAKUOTĖS</w:t>
      </w:r>
    </w:p>
    <w:p w14:paraId="495279FD"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7C1EC8EE"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KARTONO DĖŽUTĖ</w:t>
      </w:r>
    </w:p>
    <w:p w14:paraId="440F537D"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B02B42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1C642E3"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w:t>
      </w:r>
      <w:r w:rsidRPr="00C10EAD">
        <w:rPr>
          <w:rFonts w:ascii="Times New Roman" w:eastAsia="Times New Roman" w:hAnsi="Times New Roman" w:cs="Times New Roman"/>
          <w:b/>
          <w:noProof/>
        </w:rPr>
        <w:tab/>
        <w:t>VAISTINIO PREPARATO PAVADINIMAS</w:t>
      </w:r>
    </w:p>
    <w:p w14:paraId="3E00EEEF"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4DB12F4" w14:textId="77777777" w:rsidR="00DE0581" w:rsidRPr="00C10EAD" w:rsidRDefault="00DE0581" w:rsidP="00DE0581">
      <w:pPr>
        <w:tabs>
          <w:tab w:val="left" w:pos="567"/>
        </w:tabs>
        <w:spacing w:after="0" w:line="240" w:lineRule="auto"/>
        <w:rPr>
          <w:rFonts w:ascii="Times New Roman" w:eastAsia="Times New Roman" w:hAnsi="Times New Roman" w:cs="Times New Roman"/>
          <w:noProof/>
        </w:rPr>
      </w:pPr>
      <w:r w:rsidRPr="00C10EAD">
        <w:rPr>
          <w:rFonts w:ascii="Times New Roman" w:eastAsia="Times New Roman" w:hAnsi="Times New Roman" w:cs="Times New Roman"/>
        </w:rPr>
        <w:t>Ibuprofen Ingen Pharma</w:t>
      </w:r>
      <w:r w:rsidRPr="00C10EAD">
        <w:rPr>
          <w:rFonts w:ascii="Times New Roman" w:eastAsia="Times New Roman" w:hAnsi="Times New Roman" w:cs="Times New Roman"/>
          <w:noProof/>
        </w:rPr>
        <w:t xml:space="preserve"> 600 mg plėvele dengtos tabletės</w:t>
      </w:r>
    </w:p>
    <w:p w14:paraId="2372E319" w14:textId="48EF6A79" w:rsidR="00DE0581" w:rsidRPr="00C10EAD" w:rsidRDefault="00AC4F51" w:rsidP="00DE058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w:t>
      </w:r>
      <w:r w:rsidR="00DE0581" w:rsidRPr="00C10EAD">
        <w:rPr>
          <w:rFonts w:ascii="Times New Roman" w:eastAsia="Times New Roman" w:hAnsi="Times New Roman" w:cs="Times New Roman"/>
          <w:noProof/>
        </w:rPr>
        <w:t>buprofenas</w:t>
      </w:r>
    </w:p>
    <w:p w14:paraId="097F025D"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88A59D0"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EA46AF7"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2.</w:t>
      </w:r>
      <w:r w:rsidRPr="00C10EAD">
        <w:rPr>
          <w:rFonts w:ascii="Times New Roman" w:eastAsia="Times New Roman" w:hAnsi="Times New Roman" w:cs="Times New Roman"/>
          <w:b/>
          <w:noProof/>
        </w:rPr>
        <w:tab/>
        <w:t>VEIKLIOJI MEDŽIAGA IR JOS KIEKIS</w:t>
      </w:r>
    </w:p>
    <w:p w14:paraId="24A83683"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43FFC94" w14:textId="77777777" w:rsidR="00DE0581" w:rsidRPr="00C10EAD" w:rsidRDefault="00DE0581" w:rsidP="00DE0581">
      <w:pPr>
        <w:tabs>
          <w:tab w:val="left" w:pos="567"/>
        </w:tabs>
        <w:spacing w:after="0" w:line="240" w:lineRule="auto"/>
        <w:rPr>
          <w:rFonts w:ascii="Times New Roman" w:eastAsia="Times New Roman" w:hAnsi="Times New Roman" w:cs="Times New Roman"/>
          <w:noProof/>
        </w:rPr>
      </w:pPr>
      <w:r w:rsidRPr="00C10EAD">
        <w:rPr>
          <w:rFonts w:ascii="Times New Roman" w:eastAsia="Times New Roman" w:hAnsi="Times New Roman" w:cs="Times New Roman"/>
          <w:noProof/>
        </w:rPr>
        <w:t>Kiekvienoje plėvele dengtoje tabletėje yra 600</w:t>
      </w:r>
      <w:r>
        <w:rPr>
          <w:rFonts w:ascii="Times New Roman" w:eastAsia="Times New Roman" w:hAnsi="Times New Roman" w:cs="Times New Roman"/>
          <w:noProof/>
        </w:rPr>
        <w:t> </w:t>
      </w:r>
      <w:r w:rsidRPr="00C10EAD">
        <w:rPr>
          <w:rFonts w:ascii="Times New Roman" w:eastAsia="Times New Roman" w:hAnsi="Times New Roman" w:cs="Times New Roman"/>
          <w:noProof/>
        </w:rPr>
        <w:t>mg ibuprofeno.</w:t>
      </w:r>
    </w:p>
    <w:p w14:paraId="05C9B46D"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261B7A56"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7310CB0"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3.</w:t>
      </w:r>
      <w:r w:rsidRPr="00C10EAD">
        <w:rPr>
          <w:rFonts w:ascii="Times New Roman" w:eastAsia="Times New Roman" w:hAnsi="Times New Roman" w:cs="Times New Roman"/>
          <w:b/>
          <w:noProof/>
        </w:rPr>
        <w:tab/>
        <w:t>PAGALBINIŲ MEDŽIAGŲ SĄRAŠAS</w:t>
      </w:r>
    </w:p>
    <w:p w14:paraId="7FC06E70"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459A8DD"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bCs/>
          <w:noProof/>
        </w:rPr>
        <w:t>Sudėtyje yra laktozės.</w:t>
      </w:r>
    </w:p>
    <w:p w14:paraId="4EAFE89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D7B05E8"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39E6456"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4.</w:t>
      </w:r>
      <w:r w:rsidRPr="00C10EAD">
        <w:rPr>
          <w:rFonts w:ascii="Times New Roman" w:eastAsia="Times New Roman" w:hAnsi="Times New Roman" w:cs="Times New Roman"/>
          <w:b/>
          <w:noProof/>
        </w:rPr>
        <w:tab/>
        <w:t>FARMACINĖ FORMA IR KIEKIS PAKUOTĖJE</w:t>
      </w:r>
    </w:p>
    <w:p w14:paraId="6E7BDC8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20C91EF6" w14:textId="77777777" w:rsidR="00DE0581" w:rsidRPr="00C10EAD" w:rsidRDefault="00DE0581" w:rsidP="00DE0581">
      <w:pPr>
        <w:tabs>
          <w:tab w:val="left" w:pos="567"/>
        </w:tabs>
        <w:spacing w:after="0" w:line="240" w:lineRule="auto"/>
        <w:rPr>
          <w:rFonts w:ascii="Times New Roman" w:eastAsia="Times New Roman" w:hAnsi="Times New Roman" w:cs="Times New Roman"/>
          <w:noProof/>
        </w:rPr>
      </w:pPr>
      <w:r w:rsidRPr="00B1003A">
        <w:rPr>
          <w:rFonts w:ascii="Times New Roman" w:eastAsia="Times New Roman" w:hAnsi="Times New Roman" w:cs="Times New Roman"/>
          <w:noProof/>
        </w:rPr>
        <w:t>10 plėvele dengtų tablečių</w:t>
      </w:r>
    </w:p>
    <w:p w14:paraId="5EB58215" w14:textId="77777777" w:rsidR="00DE0581" w:rsidRPr="00F10476" w:rsidRDefault="00DE0581" w:rsidP="00DE0581">
      <w:pPr>
        <w:tabs>
          <w:tab w:val="left" w:pos="567"/>
        </w:tabs>
        <w:spacing w:after="0" w:line="240" w:lineRule="auto"/>
        <w:rPr>
          <w:rFonts w:ascii="Times New Roman" w:eastAsia="Times New Roman" w:hAnsi="Times New Roman" w:cs="Times New Roman"/>
          <w:noProof/>
          <w:highlight w:val="lightGray"/>
        </w:rPr>
      </w:pPr>
      <w:r w:rsidRPr="00F10476">
        <w:rPr>
          <w:rFonts w:ascii="Times New Roman" w:eastAsia="Times New Roman" w:hAnsi="Times New Roman" w:cs="Times New Roman"/>
          <w:noProof/>
          <w:highlight w:val="lightGray"/>
        </w:rPr>
        <w:t>20 plėvele dengtų tablečių</w:t>
      </w:r>
    </w:p>
    <w:p w14:paraId="744C3ABD" w14:textId="77777777" w:rsidR="00DE0581" w:rsidRPr="00C10EAD" w:rsidRDefault="00DE0581" w:rsidP="00DE0581">
      <w:pPr>
        <w:tabs>
          <w:tab w:val="left" w:pos="567"/>
        </w:tabs>
        <w:spacing w:after="0" w:line="240" w:lineRule="auto"/>
        <w:rPr>
          <w:rFonts w:ascii="Times New Roman" w:eastAsia="Times New Roman" w:hAnsi="Times New Roman" w:cs="Times New Roman"/>
          <w:noProof/>
        </w:rPr>
      </w:pPr>
      <w:r w:rsidRPr="00F10476">
        <w:rPr>
          <w:rFonts w:ascii="Times New Roman" w:eastAsia="Times New Roman" w:hAnsi="Times New Roman" w:cs="Times New Roman"/>
          <w:noProof/>
          <w:highlight w:val="lightGray"/>
        </w:rPr>
        <w:t>30 plėvele dengtų tablečių</w:t>
      </w:r>
    </w:p>
    <w:p w14:paraId="2B766012"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77504C4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E8C4E43"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5.</w:t>
      </w:r>
      <w:r w:rsidRPr="00C10EAD">
        <w:rPr>
          <w:rFonts w:ascii="Times New Roman" w:eastAsia="Times New Roman" w:hAnsi="Times New Roman" w:cs="Times New Roman"/>
          <w:b/>
          <w:noProof/>
        </w:rPr>
        <w:tab/>
        <w:t>VARTOJIMO METODAS IR BŪDAS (-AI)</w:t>
      </w:r>
    </w:p>
    <w:p w14:paraId="47A338FB"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BCDCA73"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bCs/>
          <w:noProof/>
        </w:rPr>
        <w:t>Vartoti per burną.</w:t>
      </w:r>
    </w:p>
    <w:p w14:paraId="00DC92BF"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bCs/>
          <w:noProof/>
        </w:rPr>
        <w:t>Prieš vartojimą perskaitykite pakuotės lapelį.</w:t>
      </w:r>
    </w:p>
    <w:p w14:paraId="28F64B42"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BB1DA5A"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1127697"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6.</w:t>
      </w:r>
      <w:r w:rsidRPr="00C10EAD">
        <w:rPr>
          <w:rFonts w:ascii="Times New Roman" w:eastAsia="Times New Roman" w:hAnsi="Times New Roman" w:cs="Times New Roman"/>
          <w:b/>
          <w:noProof/>
        </w:rPr>
        <w:tab/>
        <w:t>SPECIALUS ĮSPĖJIMAS, KAD VAISTINĮ PREPARATĄ BŪTINA LAIKYTI VAIKAMS NEPASTEBIMOJE IR NEPASIEKIAMOJE VIETOJE</w:t>
      </w:r>
    </w:p>
    <w:p w14:paraId="7C5C506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7C85D4A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bCs/>
          <w:noProof/>
        </w:rPr>
        <w:t>Laikyti vaikams nepastebimoje ir nepasiekiamoje vietoje.</w:t>
      </w:r>
    </w:p>
    <w:p w14:paraId="353C55CD"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6B45D6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30713B80"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7.</w:t>
      </w:r>
      <w:r w:rsidRPr="00C10EAD">
        <w:rPr>
          <w:rFonts w:ascii="Times New Roman" w:eastAsia="Times New Roman" w:hAnsi="Times New Roman" w:cs="Times New Roman"/>
          <w:b/>
          <w:noProof/>
        </w:rPr>
        <w:tab/>
        <w:t>KITAS (-I) SPECIALUS (-ŪS) ĮSPĖJIMAS (-AI) (JEI REIKIA)</w:t>
      </w:r>
    </w:p>
    <w:p w14:paraId="03045E9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9AE80F4"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695FB45"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8.</w:t>
      </w:r>
      <w:r w:rsidRPr="00C10EAD">
        <w:rPr>
          <w:rFonts w:ascii="Times New Roman" w:eastAsia="Times New Roman" w:hAnsi="Times New Roman" w:cs="Times New Roman"/>
          <w:b/>
          <w:noProof/>
        </w:rPr>
        <w:tab/>
        <w:t>TINKAMUMO LAIKAS</w:t>
      </w:r>
    </w:p>
    <w:p w14:paraId="12D53C64"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97A9642"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88371E">
        <w:rPr>
          <w:rFonts w:ascii="Times New Roman" w:eastAsia="Times New Roman" w:hAnsi="Times New Roman" w:cs="Times New Roman"/>
          <w:bCs/>
          <w:noProof/>
          <w:highlight w:val="lightGray"/>
        </w:rPr>
        <w:t>Tinka iki/</w:t>
      </w:r>
      <w:r>
        <w:rPr>
          <w:rFonts w:ascii="Times New Roman" w:eastAsia="Times New Roman" w:hAnsi="Times New Roman" w:cs="Times New Roman"/>
          <w:bCs/>
          <w:noProof/>
        </w:rPr>
        <w:t xml:space="preserve">EXP </w:t>
      </w:r>
      <w:r w:rsidRPr="00C10EAD">
        <w:rPr>
          <w:rFonts w:ascii="Times New Roman" w:eastAsia="Times New Roman" w:hAnsi="Times New Roman" w:cs="Times New Roman"/>
          <w:bCs/>
          <w:noProof/>
        </w:rPr>
        <w:t>{mm/MMMM}</w:t>
      </w:r>
    </w:p>
    <w:p w14:paraId="0EE311DC"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3830DB05"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54F2E33"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9.</w:t>
      </w:r>
      <w:r w:rsidRPr="00C10EAD">
        <w:rPr>
          <w:rFonts w:ascii="Times New Roman" w:eastAsia="Times New Roman" w:hAnsi="Times New Roman" w:cs="Times New Roman"/>
          <w:b/>
          <w:noProof/>
        </w:rPr>
        <w:tab/>
        <w:t>SPECIALIOS LAIKYMO SĄLYGOS</w:t>
      </w:r>
    </w:p>
    <w:p w14:paraId="09AC3D23" w14:textId="77777777" w:rsidR="00DE0581" w:rsidRPr="00C10EAD" w:rsidRDefault="00DE0581" w:rsidP="00DE0581">
      <w:pPr>
        <w:tabs>
          <w:tab w:val="left" w:pos="567"/>
        </w:tabs>
        <w:spacing w:after="0" w:line="240" w:lineRule="auto"/>
        <w:ind w:left="567" w:hanging="567"/>
        <w:rPr>
          <w:rFonts w:ascii="Times New Roman" w:eastAsia="Times New Roman" w:hAnsi="Times New Roman" w:cs="Times New Roman"/>
          <w:noProof/>
        </w:rPr>
      </w:pPr>
    </w:p>
    <w:p w14:paraId="2FB21CB1" w14:textId="77777777" w:rsidR="00DE0581" w:rsidRPr="00C10EAD" w:rsidRDefault="00DE0581" w:rsidP="00DE0581">
      <w:pPr>
        <w:tabs>
          <w:tab w:val="left" w:pos="567"/>
        </w:tabs>
        <w:spacing w:after="0" w:line="240" w:lineRule="auto"/>
        <w:ind w:left="567" w:hanging="567"/>
        <w:rPr>
          <w:rFonts w:ascii="Times New Roman" w:eastAsia="Times New Roman" w:hAnsi="Times New Roman" w:cs="Times New Roman"/>
          <w:iCs/>
          <w:noProof/>
        </w:rPr>
      </w:pPr>
      <w:r w:rsidRPr="00C10EAD">
        <w:rPr>
          <w:rFonts w:ascii="Times New Roman" w:eastAsia="Times New Roman" w:hAnsi="Times New Roman" w:cs="Times New Roman"/>
          <w:noProof/>
        </w:rPr>
        <w:t>Laikyti ne aukštesnėje kaip 30</w:t>
      </w:r>
      <w:r w:rsidRPr="00C10EAD">
        <w:rPr>
          <w:rFonts w:ascii="Times New Roman" w:eastAsia="Times New Roman" w:hAnsi="Times New Roman" w:cs="Times New Roman"/>
          <w:iCs/>
          <w:noProof/>
        </w:rPr>
        <w:sym w:font="Symbol" w:char="F0B0"/>
      </w:r>
      <w:r>
        <w:rPr>
          <w:rFonts w:ascii="Times New Roman" w:eastAsia="Times New Roman" w:hAnsi="Times New Roman" w:cs="Times New Roman"/>
          <w:iCs/>
          <w:noProof/>
        </w:rPr>
        <w:t> </w:t>
      </w:r>
      <w:r w:rsidRPr="00C10EAD">
        <w:rPr>
          <w:rFonts w:ascii="Times New Roman" w:eastAsia="Times New Roman" w:hAnsi="Times New Roman" w:cs="Times New Roman"/>
          <w:iCs/>
          <w:noProof/>
        </w:rPr>
        <w:t>C temperatūroje.</w:t>
      </w:r>
    </w:p>
    <w:p w14:paraId="5F0375E2" w14:textId="77777777" w:rsidR="00DE0581" w:rsidRPr="00C10EAD" w:rsidRDefault="00DE0581" w:rsidP="00DE0581">
      <w:pPr>
        <w:tabs>
          <w:tab w:val="left" w:pos="567"/>
        </w:tabs>
        <w:spacing w:after="0" w:line="240" w:lineRule="auto"/>
        <w:ind w:left="567" w:hanging="567"/>
        <w:rPr>
          <w:rFonts w:ascii="Times New Roman" w:eastAsia="Times New Roman" w:hAnsi="Times New Roman" w:cs="Times New Roman"/>
          <w:noProof/>
        </w:rPr>
      </w:pPr>
    </w:p>
    <w:p w14:paraId="22CE592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13F4F9C"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lastRenderedPageBreak/>
        <w:t>10.</w:t>
      </w:r>
      <w:r w:rsidRPr="00C10EAD">
        <w:rPr>
          <w:rFonts w:ascii="Times New Roman" w:eastAsia="Times New Roman" w:hAnsi="Times New Roman" w:cs="Times New Roman"/>
          <w:b/>
          <w:noProof/>
        </w:rPr>
        <w:tab/>
        <w:t xml:space="preserve">SPECIALIOS ATSARGUMO PRIEMONĖS DĖL NESUVARTOTO </w:t>
      </w:r>
      <w:r w:rsidRPr="00C10EAD">
        <w:rPr>
          <w:rFonts w:ascii="Times New Roman" w:eastAsia="Times New Roman" w:hAnsi="Times New Roman" w:cs="Times New Roman"/>
          <w:b/>
          <w:bCs/>
          <w:noProof/>
        </w:rPr>
        <w:t xml:space="preserve">VAISTINIO PREPARATO AR JO ATLIEKŲ </w:t>
      </w:r>
      <w:r w:rsidRPr="00C10EAD">
        <w:rPr>
          <w:rFonts w:ascii="Times New Roman" w:eastAsia="Times New Roman" w:hAnsi="Times New Roman" w:cs="Times New Roman"/>
          <w:b/>
          <w:noProof/>
        </w:rPr>
        <w:t>TVARKYMO (JEI REIKIA)</w:t>
      </w:r>
    </w:p>
    <w:p w14:paraId="54DE0C15"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582577F"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463831E"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11.</w:t>
      </w:r>
      <w:r w:rsidRPr="00C10EAD">
        <w:rPr>
          <w:rFonts w:ascii="Times New Roman" w:eastAsia="Times New Roman" w:hAnsi="Times New Roman" w:cs="Times New Roman"/>
          <w:b/>
          <w:noProof/>
        </w:rPr>
        <w:tab/>
        <w:t>REGISTRUOTOJO PAVADINIMAS IR ADRESAS</w:t>
      </w:r>
    </w:p>
    <w:p w14:paraId="08AA09E4" w14:textId="77777777" w:rsidR="00DE0581" w:rsidRPr="00C10EAD" w:rsidRDefault="00DE0581" w:rsidP="00DE0581">
      <w:pPr>
        <w:tabs>
          <w:tab w:val="left" w:pos="567"/>
        </w:tabs>
        <w:spacing w:after="0" w:line="240" w:lineRule="auto"/>
        <w:ind w:right="-552"/>
        <w:rPr>
          <w:rFonts w:ascii="Times New Roman" w:eastAsia="Times New Roman" w:hAnsi="Times New Roman" w:cs="Times New Roman"/>
          <w:lang w:eastAsia="de-DE"/>
        </w:rPr>
      </w:pPr>
    </w:p>
    <w:p w14:paraId="7E4A2A32"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SIA Ingen Pharma</w:t>
      </w:r>
    </w:p>
    <w:p w14:paraId="7E41AD1B"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K. Ulmaņa gatve 119</w:t>
      </w:r>
    </w:p>
    <w:p w14:paraId="389AE935"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LV-2167 Mārupe, Rīga</w:t>
      </w:r>
    </w:p>
    <w:p w14:paraId="29F16E99"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Latvija</w:t>
      </w:r>
    </w:p>
    <w:p w14:paraId="2E2C9CFB"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08F01E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948E804"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12.</w:t>
      </w:r>
      <w:r w:rsidRPr="00C10EAD">
        <w:rPr>
          <w:rFonts w:ascii="Times New Roman" w:eastAsia="Times New Roman" w:hAnsi="Times New Roman" w:cs="Times New Roman"/>
          <w:b/>
          <w:noProof/>
        </w:rPr>
        <w:tab/>
      </w:r>
      <w:r w:rsidRPr="00C10EAD">
        <w:rPr>
          <w:rFonts w:ascii="Times New Roman" w:eastAsia="Times New Roman" w:hAnsi="Times New Roman" w:cs="Times New Roman"/>
          <w:b/>
          <w:noProof/>
        </w:rPr>
        <w:tab/>
        <w:t>REGISTRACIJOS PAŽYMĖJIMO</w:t>
      </w:r>
      <w:r w:rsidRPr="00C10EAD">
        <w:rPr>
          <w:rFonts w:ascii="Times New Roman" w:eastAsia="Times New Roman" w:hAnsi="Times New Roman" w:cs="Times New Roman"/>
          <w:noProof/>
        </w:rPr>
        <w:t xml:space="preserve"> </w:t>
      </w:r>
      <w:r w:rsidRPr="00C10EAD">
        <w:rPr>
          <w:rFonts w:ascii="Times New Roman" w:eastAsia="Times New Roman" w:hAnsi="Times New Roman" w:cs="Times New Roman"/>
          <w:b/>
          <w:noProof/>
        </w:rPr>
        <w:t xml:space="preserve">NUMERIS </w:t>
      </w:r>
    </w:p>
    <w:p w14:paraId="4CF9A6EA"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20852C99" w14:textId="77777777" w:rsidR="00DE0581" w:rsidRPr="00F87F3B" w:rsidRDefault="00DE0581" w:rsidP="00DE0581">
      <w:pPr>
        <w:tabs>
          <w:tab w:val="left" w:pos="567"/>
        </w:tabs>
        <w:spacing w:after="0" w:line="240" w:lineRule="auto"/>
        <w:rPr>
          <w:rFonts w:ascii="Times New Roman" w:eastAsia="Times New Roman" w:hAnsi="Times New Roman" w:cs="Times New Roman"/>
          <w:noProof/>
          <w:highlight w:val="lightGray"/>
        </w:rPr>
      </w:pPr>
      <w:r w:rsidRPr="00EF31DA">
        <w:rPr>
          <w:rFonts w:ascii="Times New Roman" w:hAnsi="Times New Roman" w:cs="Times New Roman"/>
          <w:snapToGrid w:val="0"/>
        </w:rPr>
        <w:t xml:space="preserve">LT/1/18/4223/001 </w:t>
      </w:r>
      <w:r w:rsidRPr="00F87F3B">
        <w:rPr>
          <w:rFonts w:ascii="Times New Roman" w:eastAsia="Times New Roman" w:hAnsi="Times New Roman" w:cs="Times New Roman"/>
          <w:noProof/>
          <w:highlight w:val="lightGray"/>
        </w:rPr>
        <w:t>– N10</w:t>
      </w:r>
    </w:p>
    <w:p w14:paraId="300CB39D" w14:textId="77777777" w:rsidR="00DE0581" w:rsidRPr="00F87F3B" w:rsidRDefault="00DE0581" w:rsidP="00DE0581">
      <w:pPr>
        <w:tabs>
          <w:tab w:val="left" w:pos="567"/>
        </w:tabs>
        <w:spacing w:after="0" w:line="240" w:lineRule="auto"/>
        <w:rPr>
          <w:rFonts w:ascii="Times New Roman" w:eastAsia="Times New Roman" w:hAnsi="Times New Roman" w:cs="Times New Roman"/>
          <w:noProof/>
          <w:highlight w:val="lightGray"/>
        </w:rPr>
      </w:pPr>
      <w:r w:rsidRPr="00F87F3B">
        <w:rPr>
          <w:rFonts w:ascii="Times New Roman" w:eastAsia="Times New Roman" w:hAnsi="Times New Roman" w:cs="Times New Roman"/>
          <w:noProof/>
          <w:highlight w:val="lightGray"/>
        </w:rPr>
        <w:t>LT/1/18/4223/002 – N20</w:t>
      </w:r>
    </w:p>
    <w:p w14:paraId="72535331" w14:textId="77777777" w:rsidR="00DE0581" w:rsidRPr="00F87F3B" w:rsidRDefault="00DE0581" w:rsidP="00DE0581">
      <w:pPr>
        <w:tabs>
          <w:tab w:val="left" w:pos="567"/>
        </w:tabs>
        <w:spacing w:after="0" w:line="240" w:lineRule="auto"/>
        <w:rPr>
          <w:rFonts w:ascii="Times New Roman" w:eastAsia="Times New Roman" w:hAnsi="Times New Roman" w:cs="Times New Roman"/>
          <w:noProof/>
          <w:highlight w:val="lightGray"/>
        </w:rPr>
      </w:pPr>
      <w:r w:rsidRPr="00F87F3B">
        <w:rPr>
          <w:rFonts w:ascii="Times New Roman" w:eastAsia="Times New Roman" w:hAnsi="Times New Roman" w:cs="Times New Roman"/>
          <w:noProof/>
          <w:highlight w:val="lightGray"/>
        </w:rPr>
        <w:t>LT/1/18/4223/003 – N30</w:t>
      </w:r>
    </w:p>
    <w:p w14:paraId="01AB71BF"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29375214"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A548AC1"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13.</w:t>
      </w:r>
      <w:r w:rsidRPr="00C10EAD">
        <w:rPr>
          <w:rFonts w:ascii="Times New Roman" w:eastAsia="Times New Roman" w:hAnsi="Times New Roman" w:cs="Times New Roman"/>
          <w:b/>
          <w:noProof/>
        </w:rPr>
        <w:tab/>
        <w:t>SERIJOS NUMERIS</w:t>
      </w:r>
    </w:p>
    <w:p w14:paraId="285BF584"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AE695E7"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88371E">
        <w:rPr>
          <w:rFonts w:ascii="Times New Roman" w:eastAsia="Times New Roman" w:hAnsi="Times New Roman" w:cs="Times New Roman"/>
          <w:bCs/>
          <w:noProof/>
          <w:highlight w:val="lightGray"/>
        </w:rPr>
        <w:t>Serija/</w:t>
      </w:r>
      <w:r>
        <w:rPr>
          <w:rFonts w:ascii="Times New Roman" w:eastAsia="Times New Roman" w:hAnsi="Times New Roman" w:cs="Times New Roman"/>
          <w:bCs/>
          <w:noProof/>
        </w:rPr>
        <w:t>Lot</w:t>
      </w:r>
    </w:p>
    <w:p w14:paraId="2B11ADAA"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60401837"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5EDDE6F"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14.</w:t>
      </w:r>
      <w:r w:rsidRPr="00C10EAD">
        <w:rPr>
          <w:rFonts w:ascii="Times New Roman" w:eastAsia="Times New Roman" w:hAnsi="Times New Roman" w:cs="Times New Roman"/>
          <w:b/>
          <w:noProof/>
        </w:rPr>
        <w:tab/>
        <w:t>PARDAVIMO (IŠDAVIMO) TVARKA</w:t>
      </w:r>
    </w:p>
    <w:p w14:paraId="617B03B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74B6B70"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r w:rsidRPr="00C10EAD">
        <w:rPr>
          <w:rFonts w:ascii="Times New Roman" w:eastAsia="Times New Roman" w:hAnsi="Times New Roman" w:cs="Times New Roman"/>
          <w:bCs/>
          <w:noProof/>
        </w:rPr>
        <w:t>Receptinis vaistas</w:t>
      </w:r>
    </w:p>
    <w:p w14:paraId="3365723E"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55DC8419"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07C4892E"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15.</w:t>
      </w:r>
      <w:r w:rsidRPr="00C10EAD">
        <w:rPr>
          <w:rFonts w:ascii="Times New Roman" w:eastAsia="Times New Roman" w:hAnsi="Times New Roman" w:cs="Times New Roman"/>
          <w:b/>
          <w:noProof/>
        </w:rPr>
        <w:tab/>
        <w:t>VARTOJIMO INSTRUKCIJA</w:t>
      </w:r>
    </w:p>
    <w:p w14:paraId="19CF51E0"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4184BFA3"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1CB8B213"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16.</w:t>
      </w:r>
      <w:r w:rsidRPr="00C10EAD">
        <w:rPr>
          <w:rFonts w:ascii="Times New Roman" w:eastAsia="Times New Roman" w:hAnsi="Times New Roman" w:cs="Times New Roman"/>
          <w:b/>
          <w:noProof/>
        </w:rPr>
        <w:tab/>
        <w:t>INFORMACIJA BRAILIO RAŠTU</w:t>
      </w:r>
    </w:p>
    <w:p w14:paraId="74943EEB" w14:textId="77777777" w:rsidR="00DE0581" w:rsidRPr="00C10EAD" w:rsidRDefault="00DE0581" w:rsidP="00DE0581">
      <w:pPr>
        <w:tabs>
          <w:tab w:val="left" w:pos="567"/>
        </w:tabs>
        <w:spacing w:after="0" w:line="240" w:lineRule="auto"/>
        <w:rPr>
          <w:rFonts w:ascii="Times New Roman" w:eastAsia="Times New Roman" w:hAnsi="Times New Roman" w:cs="Times New Roman"/>
          <w:bCs/>
          <w:noProof/>
        </w:rPr>
      </w:pPr>
    </w:p>
    <w:p w14:paraId="763EAA2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Cs/>
        </w:rPr>
        <w:t>ibuprofen ingen pharma</w:t>
      </w:r>
    </w:p>
    <w:p w14:paraId="5D130391" w14:textId="77777777" w:rsidR="00DE0581" w:rsidRPr="00C10EAD" w:rsidRDefault="00DE0581" w:rsidP="00DE0581">
      <w:pPr>
        <w:spacing w:after="0" w:line="240" w:lineRule="auto"/>
        <w:rPr>
          <w:rFonts w:ascii="Times New Roman" w:eastAsia="Times New Roman" w:hAnsi="Times New Roman" w:cs="Times New Roman"/>
        </w:rPr>
      </w:pPr>
    </w:p>
    <w:p w14:paraId="3D7CCAAF" w14:textId="77777777" w:rsidR="00DE0581" w:rsidRPr="00C10EAD" w:rsidRDefault="00DE0581" w:rsidP="00DE0581">
      <w:pPr>
        <w:spacing w:after="0" w:line="240" w:lineRule="auto"/>
        <w:rPr>
          <w:rFonts w:ascii="Times New Roman" w:eastAsia="Times New Roman" w:hAnsi="Times New Roman" w:cs="Times New Roman"/>
        </w:rPr>
      </w:pPr>
    </w:p>
    <w:p w14:paraId="777882D3" w14:textId="77777777" w:rsidR="00DE0581" w:rsidRPr="00C10EAD" w:rsidRDefault="00DE0581" w:rsidP="00DE058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17.</w:t>
      </w:r>
      <w:r w:rsidRPr="00C10EAD">
        <w:rPr>
          <w:rFonts w:ascii="Times New Roman" w:eastAsia="Times New Roman" w:hAnsi="Times New Roman" w:cs="Times New Roman"/>
          <w:b/>
        </w:rPr>
        <w:tab/>
        <w:t>UNIKALUS IDENTIFIKATORIUS – 2D BRŪKŠNINIS KODAS</w:t>
      </w:r>
    </w:p>
    <w:p w14:paraId="653FBE07" w14:textId="77777777" w:rsidR="00DE0581" w:rsidRPr="00C10EAD" w:rsidRDefault="00DE0581" w:rsidP="00DE0581">
      <w:pPr>
        <w:spacing w:after="0" w:line="240" w:lineRule="auto"/>
        <w:rPr>
          <w:rFonts w:ascii="Times New Roman" w:eastAsia="Times New Roman" w:hAnsi="Times New Roman" w:cs="Times New Roman"/>
        </w:rPr>
      </w:pPr>
    </w:p>
    <w:p w14:paraId="596A099A" w14:textId="77777777" w:rsidR="00DE0581" w:rsidRPr="00C10EAD" w:rsidRDefault="00DE0581" w:rsidP="00DE0581">
      <w:pPr>
        <w:spacing w:after="0" w:line="240" w:lineRule="auto"/>
        <w:rPr>
          <w:rFonts w:ascii="Times New Roman" w:eastAsia="Times New Roman" w:hAnsi="Times New Roman" w:cs="Times New Roman"/>
        </w:rPr>
      </w:pPr>
      <w:r w:rsidRPr="00E96CAE">
        <w:rPr>
          <w:rFonts w:ascii="Times New Roman" w:eastAsia="Times New Roman" w:hAnsi="Times New Roman" w:cs="Times New Roman"/>
          <w:highlight w:val="lightGray"/>
        </w:rPr>
        <w:t>2D brūkšninis kodas su nurodytu unikaliu identifikatoriumi</w:t>
      </w:r>
      <w:r w:rsidRPr="00C10EAD">
        <w:rPr>
          <w:rFonts w:ascii="Times New Roman" w:eastAsia="Times New Roman" w:hAnsi="Times New Roman" w:cs="Times New Roman"/>
        </w:rPr>
        <w:t>.</w:t>
      </w:r>
    </w:p>
    <w:p w14:paraId="03E6D12F" w14:textId="77777777" w:rsidR="00DE0581" w:rsidRPr="00C10EAD" w:rsidRDefault="00DE0581" w:rsidP="00DE0581">
      <w:pPr>
        <w:spacing w:after="0" w:line="240" w:lineRule="auto"/>
        <w:rPr>
          <w:rFonts w:ascii="Times New Roman" w:eastAsia="Times New Roman" w:hAnsi="Times New Roman" w:cs="Times New Roman"/>
        </w:rPr>
      </w:pPr>
    </w:p>
    <w:p w14:paraId="48F39898" w14:textId="77777777" w:rsidR="00DE0581" w:rsidRPr="00C10EAD" w:rsidRDefault="00DE0581" w:rsidP="00DE0581">
      <w:pPr>
        <w:spacing w:after="0" w:line="240" w:lineRule="auto"/>
        <w:rPr>
          <w:rFonts w:ascii="Times New Roman" w:eastAsia="Times New Roman" w:hAnsi="Times New Roman" w:cs="Times New Roman"/>
        </w:rPr>
      </w:pPr>
    </w:p>
    <w:p w14:paraId="4431D29D" w14:textId="77777777" w:rsidR="00DE0581" w:rsidRPr="00C10EAD" w:rsidRDefault="00DE0581" w:rsidP="00DE058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18.</w:t>
      </w:r>
      <w:r w:rsidRPr="00C10EAD">
        <w:rPr>
          <w:rFonts w:ascii="Times New Roman" w:eastAsia="Times New Roman" w:hAnsi="Times New Roman" w:cs="Times New Roman"/>
          <w:b/>
        </w:rPr>
        <w:tab/>
        <w:t>UNIKALUS IDENTIFIKATORIUS – ŽMONĖMS SUPRANTAMI DUOMENYS</w:t>
      </w:r>
    </w:p>
    <w:p w14:paraId="4669B13E" w14:textId="77777777" w:rsidR="00DE0581" w:rsidRPr="00C10EAD" w:rsidRDefault="00DE0581" w:rsidP="00DE0581">
      <w:pPr>
        <w:spacing w:after="0" w:line="240" w:lineRule="auto"/>
        <w:rPr>
          <w:rFonts w:ascii="Times New Roman" w:eastAsia="Times New Roman" w:hAnsi="Times New Roman" w:cs="Times New Roman"/>
        </w:rPr>
      </w:pPr>
    </w:p>
    <w:p w14:paraId="5FC17A0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PC: {numeris}</w:t>
      </w:r>
    </w:p>
    <w:p w14:paraId="1C743F75"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SN: {numeris}</w:t>
      </w:r>
    </w:p>
    <w:p w14:paraId="32B33336" w14:textId="77777777" w:rsidR="00DE0581" w:rsidRPr="00C10EAD" w:rsidRDefault="00DE0581" w:rsidP="00DE0581">
      <w:pPr>
        <w:spacing w:after="0" w:line="240" w:lineRule="auto"/>
        <w:rPr>
          <w:rFonts w:ascii="Times New Roman" w:eastAsia="Times New Roman" w:hAnsi="Times New Roman" w:cs="Times New Roman"/>
        </w:rPr>
      </w:pPr>
      <w:r w:rsidRPr="00E96CAE">
        <w:rPr>
          <w:rFonts w:ascii="Times New Roman" w:eastAsia="Times New Roman" w:hAnsi="Times New Roman" w:cs="Times New Roman"/>
          <w:highlight w:val="lightGray"/>
        </w:rPr>
        <w:t>NN: {numeris</w:t>
      </w:r>
    </w:p>
    <w:p w14:paraId="1FC071F1" w14:textId="77777777" w:rsidR="00DE0581" w:rsidRPr="00C10EAD" w:rsidRDefault="00DE0581" w:rsidP="00DE0581">
      <w:pPr>
        <w:spacing w:after="0" w:line="240" w:lineRule="auto"/>
        <w:rPr>
          <w:rFonts w:ascii="Times New Roman" w:eastAsia="Times New Roman" w:hAnsi="Times New Roman" w:cs="Times New Roman"/>
        </w:rPr>
      </w:pPr>
    </w:p>
    <w:p w14:paraId="34DFDD6E"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br w:type="page"/>
      </w:r>
    </w:p>
    <w:p w14:paraId="0B3E8541"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lastRenderedPageBreak/>
        <w:t xml:space="preserve">MINIMALI </w:t>
      </w:r>
      <w:r w:rsidRPr="00C10EAD">
        <w:rPr>
          <w:rFonts w:ascii="Times New Roman" w:eastAsia="Times New Roman" w:hAnsi="Times New Roman" w:cs="Times New Roman"/>
          <w:b/>
          <w:caps/>
          <w:noProof/>
        </w:rPr>
        <w:t xml:space="preserve">informacija ant </w:t>
      </w:r>
      <w:r w:rsidRPr="00C10EAD">
        <w:rPr>
          <w:rFonts w:ascii="Times New Roman" w:eastAsia="Times New Roman" w:hAnsi="Times New Roman" w:cs="Times New Roman"/>
          <w:b/>
          <w:noProof/>
        </w:rPr>
        <w:t>LIZDINIŲ PLOKŠTELIŲ ARBA DVISLUOKSNIŲ JUOSTELIŲ</w:t>
      </w:r>
    </w:p>
    <w:p w14:paraId="788ABC3E"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7D64881C"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LIZDINĖ PLOKŠTELĖ</w:t>
      </w:r>
    </w:p>
    <w:p w14:paraId="14C6A877" w14:textId="77777777" w:rsidR="00DE0581" w:rsidRPr="00C10EAD" w:rsidRDefault="00DE0581" w:rsidP="00DE0581">
      <w:pPr>
        <w:spacing w:after="0" w:line="240" w:lineRule="auto"/>
        <w:rPr>
          <w:rFonts w:ascii="Times New Roman" w:eastAsia="Times New Roman" w:hAnsi="Times New Roman" w:cs="Times New Roman"/>
        </w:rPr>
      </w:pPr>
    </w:p>
    <w:p w14:paraId="24398E4F" w14:textId="77777777" w:rsidR="00DE0581" w:rsidRPr="00C10EAD" w:rsidRDefault="00DE0581" w:rsidP="00DE0581">
      <w:pPr>
        <w:spacing w:after="0" w:line="240" w:lineRule="auto"/>
        <w:rPr>
          <w:rFonts w:ascii="Times New Roman" w:eastAsia="Times New Roman" w:hAnsi="Times New Roman" w:cs="Times New Roman"/>
        </w:rPr>
      </w:pPr>
    </w:p>
    <w:p w14:paraId="4F154590"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1.</w:t>
      </w:r>
      <w:r w:rsidRPr="00C10EAD">
        <w:rPr>
          <w:rFonts w:ascii="Times New Roman" w:eastAsia="Times New Roman" w:hAnsi="Times New Roman" w:cs="Times New Roman"/>
          <w:b/>
          <w:noProof/>
        </w:rPr>
        <w:tab/>
        <w:t>VAISTINIO PREPARATO PAVADINIMAS</w:t>
      </w:r>
    </w:p>
    <w:p w14:paraId="7E1A8F7C" w14:textId="77777777" w:rsidR="00DE0581" w:rsidRPr="00C10EAD" w:rsidRDefault="00DE0581" w:rsidP="00DE0581">
      <w:pPr>
        <w:spacing w:after="0" w:line="240" w:lineRule="auto"/>
        <w:rPr>
          <w:rFonts w:ascii="Times New Roman" w:eastAsia="Times New Roman" w:hAnsi="Times New Roman" w:cs="Times New Roman"/>
        </w:rPr>
      </w:pPr>
    </w:p>
    <w:p w14:paraId="5BFF70A5" w14:textId="77777777" w:rsidR="00DE0581" w:rsidRPr="00C10EAD" w:rsidRDefault="00DE0581" w:rsidP="00DE0581">
      <w:pPr>
        <w:tabs>
          <w:tab w:val="left" w:pos="567"/>
        </w:tabs>
        <w:spacing w:after="0" w:line="240" w:lineRule="auto"/>
        <w:rPr>
          <w:rFonts w:ascii="Times New Roman" w:eastAsia="Times New Roman" w:hAnsi="Times New Roman" w:cs="Times New Roman"/>
          <w:noProof/>
        </w:rPr>
      </w:pPr>
      <w:r w:rsidRPr="00C10EAD">
        <w:rPr>
          <w:rFonts w:ascii="Times New Roman" w:eastAsia="Times New Roman" w:hAnsi="Times New Roman" w:cs="Times New Roman"/>
        </w:rPr>
        <w:t>Ibuprofen Ingen Pharma</w:t>
      </w:r>
      <w:r w:rsidRPr="00C10EAD">
        <w:rPr>
          <w:rFonts w:ascii="Times New Roman" w:eastAsia="Times New Roman" w:hAnsi="Times New Roman" w:cs="Times New Roman"/>
          <w:noProof/>
        </w:rPr>
        <w:t xml:space="preserve"> 600 mg </w:t>
      </w:r>
      <w:r w:rsidRPr="00D03A56">
        <w:rPr>
          <w:rFonts w:ascii="Times New Roman" w:eastAsia="Times New Roman" w:hAnsi="Times New Roman" w:cs="Times New Roman"/>
          <w:noProof/>
          <w:highlight w:val="lightGray"/>
        </w:rPr>
        <w:t>plėvele dengtos</w:t>
      </w:r>
      <w:r w:rsidRPr="00C10EAD">
        <w:rPr>
          <w:rFonts w:ascii="Times New Roman" w:eastAsia="Times New Roman" w:hAnsi="Times New Roman" w:cs="Times New Roman"/>
          <w:noProof/>
        </w:rPr>
        <w:t xml:space="preserve"> tabletės</w:t>
      </w:r>
    </w:p>
    <w:p w14:paraId="719159A8" w14:textId="27D424D6" w:rsidR="00DE0581" w:rsidRPr="00C10EAD" w:rsidRDefault="00AC4F51" w:rsidP="00DE058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w:t>
      </w:r>
      <w:r w:rsidR="00DE0581" w:rsidRPr="00C10EAD">
        <w:rPr>
          <w:rFonts w:ascii="Times New Roman" w:eastAsia="Times New Roman" w:hAnsi="Times New Roman" w:cs="Times New Roman"/>
          <w:noProof/>
        </w:rPr>
        <w:t>buprofenas</w:t>
      </w:r>
    </w:p>
    <w:p w14:paraId="70297B90"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02763522" w14:textId="77777777" w:rsidR="00DE0581" w:rsidRPr="00C10EAD" w:rsidRDefault="00DE0581" w:rsidP="00DE0581">
      <w:pPr>
        <w:spacing w:after="0" w:line="240" w:lineRule="auto"/>
        <w:rPr>
          <w:rFonts w:ascii="Times New Roman" w:eastAsia="Times New Roman" w:hAnsi="Times New Roman" w:cs="Times New Roman"/>
        </w:rPr>
      </w:pPr>
    </w:p>
    <w:p w14:paraId="0BE10989"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2.</w:t>
      </w:r>
      <w:r w:rsidRPr="00C10EAD">
        <w:rPr>
          <w:rFonts w:ascii="Times New Roman" w:eastAsia="Times New Roman" w:hAnsi="Times New Roman" w:cs="Times New Roman"/>
          <w:b/>
          <w:noProof/>
        </w:rPr>
        <w:tab/>
        <w:t>REGISTRUOTOJO PAVADINIMAS</w:t>
      </w:r>
    </w:p>
    <w:p w14:paraId="53377861" w14:textId="77777777" w:rsidR="00DE0581" w:rsidRPr="00C10EAD" w:rsidRDefault="00DE0581" w:rsidP="00DE0581">
      <w:pPr>
        <w:spacing w:after="0" w:line="240" w:lineRule="auto"/>
        <w:rPr>
          <w:rFonts w:ascii="Times New Roman" w:eastAsia="Times New Roman" w:hAnsi="Times New Roman" w:cs="Times New Roman"/>
        </w:rPr>
      </w:pPr>
    </w:p>
    <w:p w14:paraId="12120722"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SIA Ingen Pharma</w:t>
      </w:r>
    </w:p>
    <w:p w14:paraId="58A86F1A" w14:textId="77777777" w:rsidR="00DE0581" w:rsidRPr="00C10EAD" w:rsidRDefault="00DE0581" w:rsidP="00DE0581">
      <w:pPr>
        <w:spacing w:after="0" w:line="240" w:lineRule="auto"/>
        <w:rPr>
          <w:rFonts w:ascii="Times New Roman" w:eastAsia="Times New Roman" w:hAnsi="Times New Roman" w:cs="Times New Roman"/>
        </w:rPr>
      </w:pPr>
    </w:p>
    <w:p w14:paraId="50BB2AC9" w14:textId="77777777" w:rsidR="00DE0581" w:rsidRPr="00C10EAD" w:rsidRDefault="00DE0581" w:rsidP="00DE0581">
      <w:pPr>
        <w:spacing w:after="0" w:line="240" w:lineRule="auto"/>
        <w:rPr>
          <w:rFonts w:ascii="Times New Roman" w:eastAsia="Times New Roman" w:hAnsi="Times New Roman" w:cs="Times New Roman"/>
        </w:rPr>
      </w:pPr>
    </w:p>
    <w:p w14:paraId="376541E7"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3.</w:t>
      </w:r>
      <w:r w:rsidRPr="00C10EAD">
        <w:rPr>
          <w:rFonts w:ascii="Times New Roman" w:eastAsia="Times New Roman" w:hAnsi="Times New Roman" w:cs="Times New Roman"/>
          <w:b/>
          <w:noProof/>
        </w:rPr>
        <w:tab/>
        <w:t>TINKAMUMO LAIKAS</w:t>
      </w:r>
    </w:p>
    <w:p w14:paraId="429E0F70" w14:textId="77777777" w:rsidR="00DE0581" w:rsidRPr="00C10EAD" w:rsidRDefault="00DE0581" w:rsidP="00DE0581">
      <w:pPr>
        <w:spacing w:after="0" w:line="240" w:lineRule="auto"/>
        <w:rPr>
          <w:rFonts w:ascii="Times New Roman" w:eastAsia="Times New Roman" w:hAnsi="Times New Roman" w:cs="Times New Roman"/>
        </w:rPr>
      </w:pPr>
    </w:p>
    <w:p w14:paraId="44C31155" w14:textId="77777777" w:rsidR="00DE0581" w:rsidRPr="00C10EAD" w:rsidRDefault="00DE0581" w:rsidP="00DE0581">
      <w:pPr>
        <w:spacing w:after="0" w:line="240" w:lineRule="auto"/>
        <w:rPr>
          <w:rFonts w:ascii="Times New Roman" w:eastAsia="Times New Roman" w:hAnsi="Times New Roman" w:cs="Times New Roman"/>
        </w:rPr>
      </w:pPr>
      <w:r w:rsidRPr="0088371E">
        <w:rPr>
          <w:rFonts w:ascii="Times New Roman" w:eastAsia="Times New Roman" w:hAnsi="Times New Roman" w:cs="Times New Roman"/>
          <w:snapToGrid w:val="0"/>
          <w:highlight w:val="lightGray"/>
          <w:lang w:eastAsia="x-none"/>
        </w:rPr>
        <w:t>Tinka iki/</w:t>
      </w:r>
      <w:r>
        <w:rPr>
          <w:rFonts w:ascii="Times New Roman" w:eastAsia="Times New Roman" w:hAnsi="Times New Roman" w:cs="Times New Roman"/>
          <w:snapToGrid w:val="0"/>
          <w:lang w:eastAsia="x-none"/>
        </w:rPr>
        <w:t>EXP</w:t>
      </w:r>
      <w:r w:rsidRPr="00C10EAD">
        <w:rPr>
          <w:rFonts w:ascii="Times New Roman" w:eastAsia="Times New Roman" w:hAnsi="Times New Roman" w:cs="Times New Roman"/>
        </w:rPr>
        <w:t xml:space="preserve"> {mm/MMMM}</w:t>
      </w:r>
    </w:p>
    <w:p w14:paraId="0A7CB4F6" w14:textId="77777777" w:rsidR="00DE0581" w:rsidRPr="00C10EAD" w:rsidRDefault="00DE0581" w:rsidP="00DE0581">
      <w:pPr>
        <w:spacing w:after="0" w:line="240" w:lineRule="auto"/>
        <w:rPr>
          <w:rFonts w:ascii="Times New Roman" w:eastAsia="Times New Roman" w:hAnsi="Times New Roman" w:cs="Times New Roman"/>
        </w:rPr>
      </w:pPr>
    </w:p>
    <w:p w14:paraId="6D36F4FE" w14:textId="77777777" w:rsidR="00DE0581" w:rsidRPr="00C10EAD" w:rsidRDefault="00DE0581" w:rsidP="00DE0581">
      <w:pPr>
        <w:spacing w:after="0" w:line="240" w:lineRule="auto"/>
        <w:rPr>
          <w:rFonts w:ascii="Times New Roman" w:eastAsia="Times New Roman" w:hAnsi="Times New Roman" w:cs="Times New Roman"/>
        </w:rPr>
      </w:pPr>
    </w:p>
    <w:p w14:paraId="706193E1"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4.</w:t>
      </w:r>
      <w:r w:rsidRPr="00C10EAD">
        <w:rPr>
          <w:rFonts w:ascii="Times New Roman" w:eastAsia="Times New Roman" w:hAnsi="Times New Roman" w:cs="Times New Roman"/>
          <w:b/>
          <w:noProof/>
        </w:rPr>
        <w:tab/>
        <w:t>SERIJOS NUMERIS</w:t>
      </w:r>
    </w:p>
    <w:p w14:paraId="6A73163F" w14:textId="77777777" w:rsidR="00DE0581" w:rsidRPr="00C10EAD" w:rsidRDefault="00DE0581" w:rsidP="00DE0581">
      <w:pPr>
        <w:spacing w:after="0" w:line="240" w:lineRule="auto"/>
        <w:rPr>
          <w:rFonts w:ascii="Times New Roman" w:eastAsia="Times New Roman" w:hAnsi="Times New Roman" w:cs="Times New Roman"/>
        </w:rPr>
      </w:pPr>
    </w:p>
    <w:p w14:paraId="5C29644C"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88371E">
        <w:rPr>
          <w:rFonts w:ascii="Times New Roman" w:eastAsia="Times New Roman" w:hAnsi="Times New Roman" w:cs="Times New Roman"/>
          <w:snapToGrid w:val="0"/>
          <w:highlight w:val="lightGray"/>
        </w:rPr>
        <w:t>Serija/</w:t>
      </w:r>
      <w:r>
        <w:rPr>
          <w:rFonts w:ascii="Times New Roman" w:eastAsia="Times New Roman" w:hAnsi="Times New Roman" w:cs="Times New Roman"/>
          <w:snapToGrid w:val="0"/>
        </w:rPr>
        <w:t>Lot</w:t>
      </w:r>
    </w:p>
    <w:p w14:paraId="3AF9A9A7" w14:textId="77777777" w:rsidR="00DE0581" w:rsidRPr="00C10EAD" w:rsidRDefault="00DE0581" w:rsidP="00DE0581">
      <w:pPr>
        <w:spacing w:after="0" w:line="240" w:lineRule="auto"/>
        <w:rPr>
          <w:rFonts w:ascii="Times New Roman" w:eastAsia="Times New Roman" w:hAnsi="Times New Roman" w:cs="Times New Roman"/>
        </w:rPr>
      </w:pPr>
    </w:p>
    <w:p w14:paraId="16EE30AE" w14:textId="77777777" w:rsidR="00DE0581" w:rsidRPr="00C10EAD" w:rsidRDefault="00DE0581" w:rsidP="00DE0581">
      <w:pPr>
        <w:spacing w:after="0" w:line="240" w:lineRule="auto"/>
        <w:rPr>
          <w:rFonts w:ascii="Times New Roman" w:eastAsia="Times New Roman" w:hAnsi="Times New Roman" w:cs="Times New Roman"/>
        </w:rPr>
      </w:pPr>
    </w:p>
    <w:p w14:paraId="4ACE41DA" w14:textId="77777777" w:rsidR="00DE0581" w:rsidRPr="00C10EAD" w:rsidRDefault="00DE0581" w:rsidP="00DE058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C10EAD">
        <w:rPr>
          <w:rFonts w:ascii="Times New Roman" w:eastAsia="Times New Roman" w:hAnsi="Times New Roman" w:cs="Times New Roman"/>
          <w:b/>
          <w:noProof/>
        </w:rPr>
        <w:t>5.</w:t>
      </w:r>
      <w:r w:rsidRPr="00C10EAD">
        <w:rPr>
          <w:rFonts w:ascii="Times New Roman" w:eastAsia="Times New Roman" w:hAnsi="Times New Roman" w:cs="Times New Roman"/>
          <w:b/>
          <w:noProof/>
        </w:rPr>
        <w:tab/>
        <w:t>KITA</w:t>
      </w:r>
    </w:p>
    <w:p w14:paraId="65C11C56" w14:textId="77777777" w:rsidR="00DE0581" w:rsidRPr="00C10EAD" w:rsidRDefault="00DE0581" w:rsidP="00DE0581">
      <w:pPr>
        <w:spacing w:after="0" w:line="240" w:lineRule="auto"/>
        <w:rPr>
          <w:rFonts w:ascii="Times New Roman" w:eastAsia="Times New Roman" w:hAnsi="Times New Roman" w:cs="Times New Roman"/>
        </w:rPr>
      </w:pPr>
    </w:p>
    <w:p w14:paraId="3C690EC5" w14:textId="77777777" w:rsidR="00DE0581" w:rsidRPr="00C10EAD" w:rsidRDefault="00DE0581" w:rsidP="00DE0581">
      <w:pPr>
        <w:spacing w:after="0" w:line="240" w:lineRule="auto"/>
        <w:rPr>
          <w:rFonts w:ascii="Times New Roman" w:eastAsia="Times New Roman" w:hAnsi="Times New Roman" w:cs="Times New Roman"/>
          <w:bCs/>
        </w:rPr>
      </w:pPr>
      <w:r w:rsidRPr="00C10EAD">
        <w:rPr>
          <w:rFonts w:ascii="Times New Roman" w:eastAsia="Times New Roman" w:hAnsi="Times New Roman" w:cs="Times New Roman"/>
          <w:bCs/>
        </w:rPr>
        <w:br w:type="page"/>
      </w:r>
    </w:p>
    <w:p w14:paraId="25687B40" w14:textId="77777777" w:rsidR="00DE0581" w:rsidRPr="00C10EAD" w:rsidRDefault="00DE0581" w:rsidP="00DE0581">
      <w:pPr>
        <w:spacing w:after="0" w:line="240" w:lineRule="auto"/>
        <w:rPr>
          <w:rFonts w:ascii="Times New Roman" w:eastAsia="Times New Roman" w:hAnsi="Times New Roman" w:cs="Times New Roman"/>
        </w:rPr>
      </w:pPr>
    </w:p>
    <w:p w14:paraId="344D1E5E" w14:textId="77777777" w:rsidR="00DE0581" w:rsidRPr="00C10EAD" w:rsidRDefault="00DE0581" w:rsidP="00DE0581">
      <w:pPr>
        <w:spacing w:after="0" w:line="240" w:lineRule="auto"/>
        <w:rPr>
          <w:rFonts w:ascii="Times New Roman" w:eastAsia="Times New Roman" w:hAnsi="Times New Roman" w:cs="Times New Roman"/>
        </w:rPr>
      </w:pPr>
    </w:p>
    <w:p w14:paraId="0D92C701" w14:textId="77777777" w:rsidR="00DE0581" w:rsidRPr="00C10EAD" w:rsidRDefault="00DE0581" w:rsidP="00DE0581">
      <w:pPr>
        <w:spacing w:after="0" w:line="240" w:lineRule="auto"/>
        <w:rPr>
          <w:rFonts w:ascii="Times New Roman" w:eastAsia="Times New Roman" w:hAnsi="Times New Roman" w:cs="Times New Roman"/>
        </w:rPr>
      </w:pPr>
    </w:p>
    <w:p w14:paraId="52E93672" w14:textId="77777777" w:rsidR="00DE0581" w:rsidRPr="00C10EAD" w:rsidRDefault="00DE0581" w:rsidP="00DE0581">
      <w:pPr>
        <w:spacing w:after="0" w:line="240" w:lineRule="auto"/>
        <w:rPr>
          <w:rFonts w:ascii="Times New Roman" w:eastAsia="Times New Roman" w:hAnsi="Times New Roman" w:cs="Times New Roman"/>
        </w:rPr>
      </w:pPr>
    </w:p>
    <w:p w14:paraId="57DA9F62"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bookmarkStart w:id="12" w:name="_Toc129243137"/>
      <w:bookmarkStart w:id="13" w:name="_Toc129243262"/>
    </w:p>
    <w:p w14:paraId="792168FC"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11C58B74"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62839703"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6D453EEE"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148C1F6F"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5E9E993F"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056A015F"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4EC35A2D"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376740D2"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0F2E9547"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0921883B"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66740531"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0BF806C4"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45283823"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32FE73A1"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66A6A3F4"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21ECB7E3"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p>
    <w:p w14:paraId="115736B1" w14:textId="77777777" w:rsidR="00DE0581" w:rsidRPr="00C10EAD" w:rsidRDefault="00DE0581" w:rsidP="00DE0581">
      <w:pPr>
        <w:tabs>
          <w:tab w:val="left" w:pos="567"/>
        </w:tabs>
        <w:spacing w:after="0" w:line="240" w:lineRule="auto"/>
        <w:outlineLvl w:val="0"/>
        <w:rPr>
          <w:rFonts w:ascii="Times New Roman" w:eastAsia="Times New Roman" w:hAnsi="Times New Roman" w:cs="Times New Roman"/>
          <w:b/>
        </w:rPr>
      </w:pPr>
    </w:p>
    <w:p w14:paraId="59D9D2C1"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t>B. PAKUOTĖS LAPELIS</w:t>
      </w:r>
      <w:bookmarkEnd w:id="12"/>
      <w:bookmarkEnd w:id="13"/>
    </w:p>
    <w:p w14:paraId="147727A2"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br w:type="page"/>
      </w:r>
    </w:p>
    <w:p w14:paraId="180DECE7" w14:textId="77777777" w:rsidR="00DE0581" w:rsidRPr="00C10EAD" w:rsidRDefault="00DE0581" w:rsidP="00DE0581">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lastRenderedPageBreak/>
        <w:t>Pakuotės lapelis:</w:t>
      </w:r>
      <w:r w:rsidRPr="00C10EAD">
        <w:rPr>
          <w:rFonts w:ascii="Times New Roman" w:eastAsia="Times New Roman" w:hAnsi="Times New Roman" w:cs="Times New Roman"/>
          <w:b/>
          <w:bCs/>
          <w:iCs/>
        </w:rPr>
        <w:t xml:space="preserve"> </w:t>
      </w:r>
      <w:r w:rsidRPr="00C10EAD">
        <w:rPr>
          <w:rFonts w:ascii="Times New Roman" w:eastAsia="Times New Roman" w:hAnsi="Times New Roman" w:cs="Times New Roman"/>
          <w:b/>
        </w:rPr>
        <w:t>informacija vartotojui</w:t>
      </w:r>
    </w:p>
    <w:p w14:paraId="69462B70" w14:textId="77777777" w:rsidR="00DE0581" w:rsidRPr="00C10EAD" w:rsidRDefault="00DE0581" w:rsidP="00DE0581">
      <w:pPr>
        <w:tabs>
          <w:tab w:val="left" w:pos="567"/>
        </w:tabs>
        <w:spacing w:after="0" w:line="240" w:lineRule="auto"/>
        <w:jc w:val="center"/>
        <w:rPr>
          <w:rFonts w:ascii="Times New Roman" w:eastAsia="Times New Roman" w:hAnsi="Times New Roman" w:cs="Times New Roman"/>
          <w:b/>
          <w:u w:val="single"/>
        </w:rPr>
      </w:pPr>
    </w:p>
    <w:p w14:paraId="43FD5981" w14:textId="77777777" w:rsidR="00DE0581" w:rsidRPr="00C10EAD" w:rsidRDefault="00DE0581" w:rsidP="00DE0581">
      <w:pPr>
        <w:tabs>
          <w:tab w:val="left" w:pos="567"/>
        </w:tabs>
        <w:spacing w:after="0" w:line="240" w:lineRule="auto"/>
        <w:jc w:val="center"/>
        <w:rPr>
          <w:rFonts w:ascii="Times New Roman" w:eastAsia="Times New Roman" w:hAnsi="Times New Roman" w:cs="Times New Roman"/>
          <w:b/>
        </w:rPr>
      </w:pPr>
      <w:r w:rsidRPr="00C10EAD">
        <w:rPr>
          <w:rFonts w:ascii="Times New Roman" w:eastAsia="Times New Roman" w:hAnsi="Times New Roman" w:cs="Times New Roman"/>
          <w:b/>
        </w:rPr>
        <w:t xml:space="preserve">Ibuprofen Ingen Pharma 600 mg plėvele </w:t>
      </w:r>
      <w:r w:rsidRPr="00C10EAD">
        <w:rPr>
          <w:rFonts w:ascii="Times New Roman" w:eastAsia="Times New Roman" w:hAnsi="Times New Roman" w:cs="Times New Roman"/>
          <w:b/>
          <w:bCs/>
        </w:rPr>
        <w:t>dengtos</w:t>
      </w:r>
      <w:r w:rsidRPr="00C10EAD">
        <w:rPr>
          <w:rFonts w:ascii="Times New Roman" w:eastAsia="Times New Roman" w:hAnsi="Times New Roman" w:cs="Times New Roman"/>
          <w:b/>
        </w:rPr>
        <w:t xml:space="preserve"> tabletės</w:t>
      </w:r>
    </w:p>
    <w:p w14:paraId="695F8054" w14:textId="1095FE63" w:rsidR="00DE0581" w:rsidRPr="00C10EAD" w:rsidRDefault="00A17BC6" w:rsidP="00DE0581">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rPr>
        <w:t>i</w:t>
      </w:r>
      <w:r w:rsidR="00DE0581" w:rsidRPr="00C10EAD">
        <w:rPr>
          <w:rFonts w:ascii="Times New Roman" w:eastAsia="Times New Roman" w:hAnsi="Times New Roman" w:cs="Times New Roman"/>
        </w:rPr>
        <w:t>buprofenas</w:t>
      </w:r>
    </w:p>
    <w:p w14:paraId="0FCB07E3" w14:textId="77777777" w:rsidR="00DE0581" w:rsidRPr="00C10EAD" w:rsidRDefault="00DE0581" w:rsidP="00DE0581">
      <w:pPr>
        <w:spacing w:after="0" w:line="240" w:lineRule="auto"/>
        <w:rPr>
          <w:rFonts w:ascii="Times New Roman" w:eastAsia="Times New Roman" w:hAnsi="Times New Roman" w:cs="Times New Roman"/>
        </w:rPr>
      </w:pPr>
    </w:p>
    <w:p w14:paraId="7AFA3C1E"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Atidžiai perskaitykite visą šį lapelį, prieš pradėdami vartoti vaistą, nes jame pateikiama Jums svarbi informacija.</w:t>
      </w:r>
    </w:p>
    <w:p w14:paraId="6CE154FD" w14:textId="77777777" w:rsidR="00DE0581" w:rsidRPr="00C10EAD" w:rsidRDefault="00DE0581" w:rsidP="00DE0581">
      <w:pPr>
        <w:numPr>
          <w:ilvl w:val="0"/>
          <w:numId w:val="5"/>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Neišmeskite šio lapelio, nes vėl gali prireikti jį perskaityti.</w:t>
      </w:r>
    </w:p>
    <w:p w14:paraId="1B866520" w14:textId="77777777" w:rsidR="00DE0581" w:rsidRPr="00C10EAD" w:rsidRDefault="00DE0581" w:rsidP="00DE0581">
      <w:pPr>
        <w:numPr>
          <w:ilvl w:val="0"/>
          <w:numId w:val="5"/>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Jeigu kiltų daugiau klausimų, kreipkitės į gydytoją arba vaistininką.</w:t>
      </w:r>
    </w:p>
    <w:p w14:paraId="0DE22FCE" w14:textId="77777777" w:rsidR="00DE0581" w:rsidRPr="00C10EAD" w:rsidRDefault="00DE0581" w:rsidP="00DE0581">
      <w:pPr>
        <w:numPr>
          <w:ilvl w:val="0"/>
          <w:numId w:val="5"/>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950A7A3" w14:textId="77777777" w:rsidR="00DE0581" w:rsidRPr="00C10EAD" w:rsidRDefault="00DE0581" w:rsidP="00DE0581">
      <w:pPr>
        <w:numPr>
          <w:ilvl w:val="0"/>
          <w:numId w:val="5"/>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Jeigu pasireiškė šalutinis poveikis (net jeigu jis šiame lapelyje nenurodytas), kreipkitės į gydytoją arba vaistininką. Žr. 4 skyrių.</w:t>
      </w:r>
    </w:p>
    <w:p w14:paraId="663BDBB9" w14:textId="77777777" w:rsidR="00DE0581" w:rsidRPr="00C10EAD" w:rsidRDefault="00DE0581" w:rsidP="00DE0581">
      <w:pPr>
        <w:spacing w:after="0" w:line="240" w:lineRule="auto"/>
        <w:rPr>
          <w:rFonts w:ascii="Times New Roman" w:eastAsia="Times New Roman" w:hAnsi="Times New Roman" w:cs="Times New Roman"/>
        </w:rPr>
      </w:pPr>
    </w:p>
    <w:p w14:paraId="21693B4D"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Apie ką rašoma šiame lapelyje?</w:t>
      </w:r>
    </w:p>
    <w:p w14:paraId="5D14AC72" w14:textId="77777777" w:rsidR="00DE0581" w:rsidRPr="00C10EAD" w:rsidRDefault="00DE0581" w:rsidP="00DE0581">
      <w:pPr>
        <w:spacing w:after="0" w:line="240" w:lineRule="auto"/>
        <w:rPr>
          <w:rFonts w:ascii="Times New Roman" w:eastAsia="Times New Roman" w:hAnsi="Times New Roman" w:cs="Times New Roman"/>
          <w:b/>
        </w:rPr>
      </w:pPr>
    </w:p>
    <w:p w14:paraId="7D288972"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1.</w:t>
      </w:r>
      <w:r w:rsidRPr="00C10EAD">
        <w:rPr>
          <w:rFonts w:ascii="Times New Roman" w:eastAsia="Times New Roman" w:hAnsi="Times New Roman" w:cs="Times New Roman"/>
        </w:rPr>
        <w:tab/>
        <w:t>Kas yra Ibuprofen Ingen Pharma ir kam jis vartojamas</w:t>
      </w:r>
    </w:p>
    <w:p w14:paraId="172DDA2B"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2.</w:t>
      </w:r>
      <w:r w:rsidRPr="00C10EAD">
        <w:rPr>
          <w:rFonts w:ascii="Times New Roman" w:eastAsia="Times New Roman" w:hAnsi="Times New Roman" w:cs="Times New Roman"/>
        </w:rPr>
        <w:tab/>
        <w:t>Kas žinotina prieš vartojant Ibuprofen Ingen Pharma</w:t>
      </w:r>
    </w:p>
    <w:p w14:paraId="551771EC"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3.</w:t>
      </w:r>
      <w:r w:rsidRPr="00C10EAD">
        <w:rPr>
          <w:rFonts w:ascii="Times New Roman" w:eastAsia="Times New Roman" w:hAnsi="Times New Roman" w:cs="Times New Roman"/>
        </w:rPr>
        <w:tab/>
        <w:t>Kaip vartoti Ibuprofen Ingen Pharma</w:t>
      </w:r>
    </w:p>
    <w:p w14:paraId="7F7A3D74"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4.</w:t>
      </w:r>
      <w:r w:rsidRPr="00C10EAD">
        <w:rPr>
          <w:rFonts w:ascii="Times New Roman" w:eastAsia="Times New Roman" w:hAnsi="Times New Roman" w:cs="Times New Roman"/>
        </w:rPr>
        <w:tab/>
        <w:t>Galimas šalutinis poveikis</w:t>
      </w:r>
    </w:p>
    <w:p w14:paraId="0F94795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5.</w:t>
      </w:r>
      <w:r w:rsidRPr="00C10EAD">
        <w:rPr>
          <w:rFonts w:ascii="Times New Roman" w:eastAsia="Times New Roman" w:hAnsi="Times New Roman" w:cs="Times New Roman"/>
        </w:rPr>
        <w:tab/>
        <w:t>Kaip laikyti Ibuprofen Ingen Pharma</w:t>
      </w:r>
    </w:p>
    <w:p w14:paraId="4E009FC1"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6.</w:t>
      </w:r>
      <w:r w:rsidRPr="00C10EAD">
        <w:rPr>
          <w:rFonts w:ascii="Times New Roman" w:eastAsia="Times New Roman" w:hAnsi="Times New Roman" w:cs="Times New Roman"/>
        </w:rPr>
        <w:tab/>
        <w:t>Pakuotės turinys ir kita informacija</w:t>
      </w:r>
    </w:p>
    <w:p w14:paraId="08FD8715" w14:textId="77777777" w:rsidR="00DE0581" w:rsidRPr="00C10EAD" w:rsidRDefault="00DE0581" w:rsidP="00DE0581">
      <w:pPr>
        <w:spacing w:after="0" w:line="240" w:lineRule="auto"/>
        <w:rPr>
          <w:rFonts w:ascii="Times New Roman" w:eastAsia="Times New Roman" w:hAnsi="Times New Roman" w:cs="Times New Roman"/>
        </w:rPr>
      </w:pPr>
    </w:p>
    <w:p w14:paraId="0133ED8D" w14:textId="77777777" w:rsidR="00DE0581" w:rsidRPr="00C10EAD" w:rsidRDefault="00DE0581" w:rsidP="00DE0581">
      <w:pPr>
        <w:spacing w:after="0" w:line="240" w:lineRule="auto"/>
        <w:rPr>
          <w:rFonts w:ascii="Times New Roman" w:eastAsia="Times New Roman" w:hAnsi="Times New Roman" w:cs="Times New Roman"/>
        </w:rPr>
      </w:pPr>
    </w:p>
    <w:p w14:paraId="402CE130"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1.</w:t>
      </w:r>
      <w:r w:rsidRPr="00C10EAD">
        <w:rPr>
          <w:rFonts w:ascii="Times New Roman" w:hAnsi="Times New Roman" w:cs="Times New Roman"/>
          <w:b/>
        </w:rPr>
        <w:tab/>
        <w:t>Kas yra Ibuprofen Ingen Pharma ir kam jis vartojamas</w:t>
      </w:r>
    </w:p>
    <w:p w14:paraId="14C7B34D" w14:textId="77777777" w:rsidR="00DE0581" w:rsidRPr="00C10EAD" w:rsidRDefault="00DE0581" w:rsidP="00DE0581">
      <w:pPr>
        <w:spacing w:after="0" w:line="240" w:lineRule="auto"/>
        <w:rPr>
          <w:rFonts w:ascii="Times New Roman" w:eastAsia="Times New Roman" w:hAnsi="Times New Roman" w:cs="Times New Roman"/>
        </w:rPr>
      </w:pPr>
    </w:p>
    <w:p w14:paraId="4C364D24"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 600 mg plėvele dengtos tabletės priklauso nesteroidinių vaistų nuo uždegimo (NVNU) grupei.</w:t>
      </w:r>
    </w:p>
    <w:p w14:paraId="5A3A3272" w14:textId="77777777" w:rsidR="00DE0581" w:rsidRPr="00C10EAD" w:rsidRDefault="00DE0581" w:rsidP="00DE0581">
      <w:pPr>
        <w:spacing w:after="0" w:line="240" w:lineRule="auto"/>
        <w:rPr>
          <w:rFonts w:ascii="Times New Roman" w:eastAsia="Times New Roman" w:hAnsi="Times New Roman" w:cs="Times New Roman"/>
        </w:rPr>
      </w:pPr>
    </w:p>
    <w:p w14:paraId="05AE2D7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Šis vaistas skirtas:</w:t>
      </w:r>
    </w:p>
    <w:p w14:paraId="0613C15F" w14:textId="77777777" w:rsidR="00DE0581" w:rsidRPr="00C10EAD" w:rsidRDefault="00DE0581" w:rsidP="00DE0581">
      <w:pPr>
        <w:numPr>
          <w:ilvl w:val="0"/>
          <w:numId w:val="17"/>
        </w:numPr>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 xml:space="preserve">skausmui ir uždegimui mažinti, esant reumatoidiniam sąnarių uždegimui ar stuburo sąnarių uždegimui (ankilozuojančiam spondilitui) sąnarių sutinimui, </w:t>
      </w:r>
      <w:r>
        <w:rPr>
          <w:rFonts w:ascii="Times New Roman" w:eastAsia="Times New Roman" w:hAnsi="Times New Roman" w:cs="Times New Roman"/>
        </w:rPr>
        <w:t xml:space="preserve">„įšaldyto </w:t>
      </w:r>
      <w:r w:rsidRPr="00C10EAD">
        <w:rPr>
          <w:rFonts w:ascii="Times New Roman" w:eastAsia="Times New Roman" w:hAnsi="Times New Roman" w:cs="Times New Roman"/>
        </w:rPr>
        <w:t>peties</w:t>
      </w:r>
      <w:r>
        <w:rPr>
          <w:rFonts w:ascii="Times New Roman" w:eastAsia="Times New Roman" w:hAnsi="Times New Roman" w:cs="Times New Roman"/>
        </w:rPr>
        <w:t>“</w:t>
      </w:r>
      <w:r w:rsidRPr="00C10EAD">
        <w:rPr>
          <w:rFonts w:ascii="Times New Roman" w:eastAsia="Times New Roman" w:hAnsi="Times New Roman" w:cs="Times New Roman"/>
        </w:rPr>
        <w:t xml:space="preserve"> sindromui, tepalinio maišelio uždegimui, sausgyslės uždegimui, sausgyslės makšties uždegimui, apatinės nugaros dalies skausmui, </w:t>
      </w:r>
      <w:r>
        <w:rPr>
          <w:rFonts w:ascii="Times New Roman" w:eastAsia="Times New Roman" w:hAnsi="Times New Roman" w:cs="Times New Roman"/>
        </w:rPr>
        <w:t>sumušimo ar suspaudimo sukeltam minkštųjų audinių pažeidimui</w:t>
      </w:r>
      <w:r w:rsidRPr="00C10EAD">
        <w:rPr>
          <w:rFonts w:ascii="Times New Roman" w:eastAsia="Times New Roman" w:hAnsi="Times New Roman" w:cs="Times New Roman"/>
        </w:rPr>
        <w:t>;</w:t>
      </w:r>
    </w:p>
    <w:p w14:paraId="3EEE0C63" w14:textId="77777777" w:rsidR="00DE0581" w:rsidRPr="00C10EAD" w:rsidRDefault="00DE0581" w:rsidP="00DE0581">
      <w:pPr>
        <w:numPr>
          <w:ilvl w:val="0"/>
          <w:numId w:val="17"/>
        </w:numPr>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skausmingoms būklėms, tokioms kaip danties skausmas, pooperacinis skausmas, skausmingos menstruacijos, galvos skausmas, taip pat ir migreninis, gydyti.</w:t>
      </w:r>
    </w:p>
    <w:p w14:paraId="4D5E189E" w14:textId="77777777" w:rsidR="00DE0581" w:rsidRPr="00C10EAD" w:rsidRDefault="00DE0581" w:rsidP="00DE0581">
      <w:pPr>
        <w:spacing w:after="0" w:line="240" w:lineRule="auto"/>
        <w:rPr>
          <w:rFonts w:ascii="Times New Roman" w:eastAsia="Times New Roman" w:hAnsi="Times New Roman" w:cs="Times New Roman"/>
        </w:rPr>
      </w:pPr>
    </w:p>
    <w:p w14:paraId="2DE33965" w14:textId="77777777" w:rsidR="00DE0581" w:rsidRPr="00C10EAD" w:rsidRDefault="00DE0581" w:rsidP="00DE0581">
      <w:pPr>
        <w:spacing w:after="0" w:line="240" w:lineRule="auto"/>
        <w:rPr>
          <w:rFonts w:ascii="Times New Roman" w:eastAsia="Times New Roman" w:hAnsi="Times New Roman" w:cs="Times New Roman"/>
        </w:rPr>
      </w:pPr>
    </w:p>
    <w:p w14:paraId="011DA2EC"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2.</w:t>
      </w:r>
      <w:r w:rsidRPr="00C10EAD">
        <w:rPr>
          <w:rFonts w:ascii="Times New Roman" w:hAnsi="Times New Roman" w:cs="Times New Roman"/>
          <w:b/>
        </w:rPr>
        <w:tab/>
        <w:t>Kas žinotina prieš vartojant Ibuprofen Ingen Pharma</w:t>
      </w:r>
    </w:p>
    <w:p w14:paraId="68FFF94B" w14:textId="77777777" w:rsidR="00DE0581" w:rsidRPr="00C10EAD" w:rsidRDefault="00DE0581" w:rsidP="00DE0581">
      <w:pPr>
        <w:spacing w:after="0" w:line="240" w:lineRule="auto"/>
        <w:rPr>
          <w:rFonts w:ascii="Times New Roman" w:eastAsia="Times New Roman" w:hAnsi="Times New Roman" w:cs="Times New Roman"/>
        </w:rPr>
      </w:pPr>
    </w:p>
    <w:p w14:paraId="3F0BAFFA" w14:textId="654CCADE"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Ibuprofen Ingen Pharma vartoti </w:t>
      </w:r>
      <w:r w:rsidR="00A17BC6">
        <w:rPr>
          <w:rFonts w:ascii="Times New Roman" w:eastAsia="Times New Roman" w:hAnsi="Times New Roman" w:cs="Times New Roman"/>
          <w:b/>
        </w:rPr>
        <w:t>draudž</w:t>
      </w:r>
      <w:r w:rsidRPr="00C10EAD">
        <w:rPr>
          <w:rFonts w:ascii="Times New Roman" w:eastAsia="Times New Roman" w:hAnsi="Times New Roman" w:cs="Times New Roman"/>
          <w:b/>
        </w:rPr>
        <w:t>i</w:t>
      </w:r>
      <w:r w:rsidR="00A17BC6">
        <w:rPr>
          <w:rFonts w:ascii="Times New Roman" w:eastAsia="Times New Roman" w:hAnsi="Times New Roman" w:cs="Times New Roman"/>
          <w:b/>
        </w:rPr>
        <w:t>a</w:t>
      </w:r>
      <w:r w:rsidRPr="00C10EAD">
        <w:rPr>
          <w:rFonts w:ascii="Times New Roman" w:eastAsia="Times New Roman" w:hAnsi="Times New Roman" w:cs="Times New Roman"/>
          <w:b/>
        </w:rPr>
        <w:t>ma:</w:t>
      </w:r>
    </w:p>
    <w:p w14:paraId="3E6AE72E"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jeigu yra alergija ibuprofenui arba bet kuriai pagalbinei šio vaisto medžiagai (jos išvardytos 6 skyriuje);</w:t>
      </w:r>
    </w:p>
    <w:p w14:paraId="2633B5FD"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jeigu </w:t>
      </w:r>
      <w:r>
        <w:rPr>
          <w:rFonts w:ascii="Times New Roman" w:eastAsia="Times New Roman" w:hAnsi="Times New Roman" w:cs="Times New Roman"/>
        </w:rPr>
        <w:t>yra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paskutini</w:t>
      </w:r>
      <w:r>
        <w:rPr>
          <w:rFonts w:ascii="Times New Roman" w:eastAsia="Times New Roman" w:hAnsi="Times New Roman" w:cs="Times New Roman"/>
        </w:rPr>
        <w:t>s</w:t>
      </w:r>
      <w:r w:rsidRPr="001835F2">
        <w:rPr>
          <w:rFonts w:ascii="Times New Roman" w:eastAsia="Times New Roman" w:hAnsi="Times New Roman" w:cs="Times New Roman"/>
        </w:rPr>
        <w:t xml:space="preserve"> nėštumo trimestr</w:t>
      </w:r>
      <w:r>
        <w:rPr>
          <w:rFonts w:ascii="Times New Roman" w:eastAsia="Times New Roman" w:hAnsi="Times New Roman" w:cs="Times New Roman"/>
        </w:rPr>
        <w:t>as</w:t>
      </w:r>
      <w:r w:rsidRPr="00C10EAD">
        <w:rPr>
          <w:rFonts w:ascii="Times New Roman" w:eastAsia="Times New Roman" w:hAnsi="Times New Roman" w:cs="Times New Roman"/>
        </w:rPr>
        <w:t>;</w:t>
      </w:r>
    </w:p>
    <w:p w14:paraId="28D9826E"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w:t>
      </w:r>
      <w:r>
        <w:rPr>
          <w:rFonts w:ascii="Times New Roman" w:eastAsia="Times New Roman" w:hAnsi="Times New Roman" w:cs="Times New Roman"/>
        </w:rPr>
        <w:t>yra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padidėj</w:t>
      </w:r>
      <w:r>
        <w:rPr>
          <w:rFonts w:ascii="Times New Roman" w:eastAsia="Times New Roman" w:hAnsi="Times New Roman" w:cs="Times New Roman"/>
        </w:rPr>
        <w:t>ęs</w:t>
      </w:r>
      <w:r w:rsidRPr="001835F2">
        <w:rPr>
          <w:rFonts w:ascii="Times New Roman" w:eastAsia="Times New Roman" w:hAnsi="Times New Roman" w:cs="Times New Roman"/>
        </w:rPr>
        <w:t xml:space="preserve"> polink</w:t>
      </w:r>
      <w:r>
        <w:rPr>
          <w:rFonts w:ascii="Times New Roman" w:eastAsia="Times New Roman" w:hAnsi="Times New Roman" w:cs="Times New Roman"/>
        </w:rPr>
        <w:t>is</w:t>
      </w:r>
      <w:r w:rsidRPr="001835F2">
        <w:rPr>
          <w:rFonts w:ascii="Times New Roman" w:eastAsia="Times New Roman" w:hAnsi="Times New Roman" w:cs="Times New Roman"/>
        </w:rPr>
        <w:t xml:space="preserve"> kraujuoti</w:t>
      </w:r>
      <w:r w:rsidRPr="00C10EAD">
        <w:rPr>
          <w:rFonts w:ascii="Times New Roman" w:eastAsia="Times New Roman" w:hAnsi="Times New Roman" w:cs="Times New Roman"/>
        </w:rPr>
        <w:t>;</w:t>
      </w:r>
    </w:p>
    <w:p w14:paraId="3B6D6F6E"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 sergate sunki</w:t>
      </w:r>
      <w:r>
        <w:rPr>
          <w:rFonts w:ascii="Times New Roman" w:eastAsia="Times New Roman" w:hAnsi="Times New Roman" w:cs="Times New Roman"/>
        </w:rPr>
        <w:t>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kepenų ir inkstų</w:t>
      </w:r>
      <w:r w:rsidRPr="00C10EAD">
        <w:rPr>
          <w:rFonts w:ascii="Times New Roman" w:eastAsia="Times New Roman" w:hAnsi="Times New Roman" w:cs="Times New Roman"/>
        </w:rPr>
        <w:t xml:space="preserve"> lig</w:t>
      </w:r>
      <w:r>
        <w:rPr>
          <w:rFonts w:ascii="Times New Roman" w:eastAsia="Times New Roman" w:hAnsi="Times New Roman" w:cs="Times New Roman"/>
        </w:rPr>
        <w:t>a</w:t>
      </w:r>
      <w:r w:rsidRPr="00C10EAD">
        <w:rPr>
          <w:rFonts w:ascii="Times New Roman" w:eastAsia="Times New Roman" w:hAnsi="Times New Roman" w:cs="Times New Roman"/>
        </w:rPr>
        <w:t>;</w:t>
      </w:r>
    </w:p>
    <w:p w14:paraId="7058B503"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jeigu yra sunkus </w:t>
      </w:r>
      <w:r w:rsidRPr="001835F2">
        <w:rPr>
          <w:rFonts w:ascii="Times New Roman" w:eastAsia="Times New Roman" w:hAnsi="Times New Roman" w:cs="Times New Roman"/>
        </w:rPr>
        <w:t>širdies nepakankamumas</w:t>
      </w:r>
      <w:r w:rsidRPr="00C10EAD">
        <w:rPr>
          <w:rFonts w:ascii="Times New Roman" w:eastAsia="Times New Roman" w:hAnsi="Times New Roman" w:cs="Times New Roman"/>
        </w:rPr>
        <w:t>;</w:t>
      </w:r>
    </w:p>
    <w:p w14:paraId="16251D11"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yra </w:t>
      </w:r>
      <w:r w:rsidRPr="001835F2">
        <w:rPr>
          <w:rFonts w:ascii="Times New Roman" w:eastAsia="Times New Roman" w:hAnsi="Times New Roman" w:cs="Times New Roman"/>
        </w:rPr>
        <w:t>skrandžio, dvylikapirštės žarnos opa</w:t>
      </w:r>
      <w:r w:rsidRPr="003A4570">
        <w:rPr>
          <w:rFonts w:ascii="Times New Roman" w:eastAsia="Times New Roman" w:hAnsi="Times New Roman" w:cs="Times New Roman"/>
        </w:rPr>
        <w:t xml:space="preserve"> arba</w:t>
      </w:r>
      <w:r w:rsidRPr="00C10EAD">
        <w:rPr>
          <w:rFonts w:ascii="Times New Roman" w:eastAsia="Times New Roman" w:hAnsi="Times New Roman" w:cs="Times New Roman"/>
        </w:rPr>
        <w:t xml:space="preserve"> jei anksčiau yra buvę skrandžio ar dvylikapirštės žarnos opos, atsiradusios vartojant Ibuprofen Ingen Pharma ar panašius vaistus;</w:t>
      </w:r>
    </w:p>
    <w:p w14:paraId="28D8DB16" w14:textId="77777777" w:rsidR="00DE0581" w:rsidRPr="00C10EAD" w:rsidRDefault="00DE0581" w:rsidP="00DE0581">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yra buvusios </w:t>
      </w:r>
      <w:r w:rsidRPr="001835F2">
        <w:rPr>
          <w:rFonts w:ascii="Times New Roman" w:eastAsia="Times New Roman" w:hAnsi="Times New Roman" w:cs="Times New Roman"/>
        </w:rPr>
        <w:t>alerginės reakcijos</w:t>
      </w:r>
      <w:r w:rsidRPr="00C10EAD">
        <w:rPr>
          <w:rFonts w:ascii="Times New Roman" w:eastAsia="Times New Roman" w:hAnsi="Times New Roman" w:cs="Times New Roman"/>
        </w:rPr>
        <w:t xml:space="preserve"> (pvz., sunkumas kvėpuojant, nosies užgulimas, </w:t>
      </w:r>
      <w:r>
        <w:rPr>
          <w:rFonts w:ascii="Times New Roman" w:eastAsia="Times New Roman" w:hAnsi="Times New Roman" w:cs="Times New Roman"/>
        </w:rPr>
        <w:t>iš</w:t>
      </w:r>
      <w:r w:rsidRPr="00C10EAD">
        <w:rPr>
          <w:rFonts w:ascii="Times New Roman" w:eastAsia="Times New Roman" w:hAnsi="Times New Roman" w:cs="Times New Roman"/>
        </w:rPr>
        <w:t>bėrimas) pavartojus acetilsalicilo rūgšties ar kitų vaistų nuo uždegimo.</w:t>
      </w:r>
    </w:p>
    <w:p w14:paraId="2259A087" w14:textId="77777777" w:rsidR="00DE0581" w:rsidRPr="00C10EAD" w:rsidRDefault="00DE0581" w:rsidP="00DE0581">
      <w:pPr>
        <w:spacing w:after="0" w:line="240" w:lineRule="auto"/>
        <w:rPr>
          <w:rFonts w:ascii="Times New Roman" w:eastAsia="Times New Roman" w:hAnsi="Times New Roman" w:cs="Times New Roman"/>
        </w:rPr>
      </w:pPr>
    </w:p>
    <w:p w14:paraId="63702419"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Įspėjimai ir atsargumo priemonės</w:t>
      </w:r>
    </w:p>
    <w:p w14:paraId="6025B0BE" w14:textId="2EDCA0F9" w:rsidR="00DE0581"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Pasitarkite su gydytoju arba vaistininku, prieš pradėdami vartoti Ibuprofen Ingen Pharma.</w:t>
      </w:r>
    </w:p>
    <w:p w14:paraId="6118316B" w14:textId="691E7E67" w:rsidR="000D3E1A" w:rsidRPr="000D3E1A" w:rsidRDefault="000D3E1A" w:rsidP="00A003B6">
      <w:pPr>
        <w:pStyle w:val="Sraopastraipa"/>
        <w:numPr>
          <w:ilvl w:val="0"/>
          <w:numId w:val="7"/>
        </w:numPr>
        <w:ind w:left="567" w:hanging="567"/>
      </w:pPr>
      <w:r>
        <w:t>Jeigu sergate</w:t>
      </w:r>
      <w:r w:rsidR="0091287E">
        <w:t xml:space="preserve"> infekcine liga – žr. poskyrį su antrašte „Infekcijos“ toliau.</w:t>
      </w:r>
    </w:p>
    <w:p w14:paraId="20FA44D0" w14:textId="77777777" w:rsidR="00DE0581" w:rsidRPr="001835F2" w:rsidRDefault="00DE0581" w:rsidP="00DE0581">
      <w:pPr>
        <w:numPr>
          <w:ilvl w:val="0"/>
          <w:numId w:val="7"/>
        </w:numPr>
        <w:spacing w:after="0" w:line="240" w:lineRule="auto"/>
        <w:ind w:left="567" w:hanging="567"/>
        <w:contextualSpacing/>
        <w:rPr>
          <w:rFonts w:ascii="Times New Roman" w:eastAsia="Times New Roman" w:hAnsi="Times New Roman" w:cs="Times New Roman"/>
        </w:rPr>
      </w:pPr>
      <w:r w:rsidRPr="001835F2">
        <w:rPr>
          <w:rFonts w:ascii="Times New Roman" w:eastAsia="Times New Roman" w:hAnsi="Times New Roman" w:cs="Times New Roman"/>
        </w:rPr>
        <w:t xml:space="preserve">Visada vartokite mažiausią galimą dozę trumpiausią gydymo laiką, kad būtų išvengta pašalinių reiškinių atsiradimo galimybės. Dažniausiai pašalinius poveikius sukelia vartojamos didesnės </w:t>
      </w:r>
      <w:r w:rsidRPr="001835F2">
        <w:rPr>
          <w:rFonts w:ascii="Times New Roman" w:eastAsia="Times New Roman" w:hAnsi="Times New Roman" w:cs="Times New Roman"/>
        </w:rPr>
        <w:lastRenderedPageBreak/>
        <w:t>nei rekomenduojamos vaisto dozės. Tai taip pat reiškia, kad reikia vengti vartoti keletą NVNU tuo pačiu metu.</w:t>
      </w:r>
    </w:p>
    <w:p w14:paraId="3C2EA698"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Pacientai, kuriems šiuo metu yra, ar yra buvę toliau išvardintos ligos ar simptomai, turi pasikonsultuoti su gydytoju prieš pradedant vartoti Ibuprofen Ingen Pharma: sisteminė raudonoji vilkligė (jungiamojo audinio liga), kepenų ar inkstų funkcijos sutrikimai, lengvo ar vidutinio laipsnio širdies nepakankamumas, astma, uždegiminės žarnyno ligos, prieš tai buvusi skrandžio opa ar padidėjusi kraujavimo rizika.</w:t>
      </w:r>
    </w:p>
    <w:p w14:paraId="64B9F68C"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Kaip ir kiti vaistai nuo uždegimo, ibuprofenas gali maskuoti infekciją.</w:t>
      </w:r>
    </w:p>
    <w:p w14:paraId="4D345730"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Šis vaistas priklauso vaistų nuo uždegimo (NVNU) grupei, kuri turi įtakos moters vaisingumui. Šio poveikio nelieka nustojus vartoti vaistą.</w:t>
      </w:r>
    </w:p>
    <w:p w14:paraId="6C01AFB7"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Pacientai, ypač senyvi, kurie yra turėję virškinimo sistemos problemų, turėtų kreiptis į gydytoją jei pradėjus gydymą atsirastų virškinimo sistemos pažeidimo simptomų.</w:t>
      </w:r>
    </w:p>
    <w:p w14:paraId="17BEF32C"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Labai retai buvo gauta pranešimų apie sunkias odos reakcijas vartojant NVNU. Nutraukite Ibuprofen Ingen Pharma vartojimą ir kreipkitės į gydytoją, jei atsirado bėrimas ar gleivinių pažeidimas.</w:t>
      </w:r>
    </w:p>
    <w:p w14:paraId="1383A3D9" w14:textId="77777777" w:rsidR="00DE0581" w:rsidRPr="00C10EAD" w:rsidRDefault="00DE0581" w:rsidP="00DE0581">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Pacientams, sergantiems sistemine raudonąja vilklige ir jungiamojo audinio ligomis, gali būti padidėjęs aseptinio meningito pavojus.</w:t>
      </w:r>
    </w:p>
    <w:p w14:paraId="3C316C89" w14:textId="54233A36" w:rsidR="00DE0581" w:rsidRPr="00C10EAD" w:rsidRDefault="00DE0581" w:rsidP="00DE0581">
      <w:pPr>
        <w:numPr>
          <w:ilvl w:val="0"/>
          <w:numId w:val="9"/>
        </w:numPr>
        <w:spacing w:after="0" w:line="240" w:lineRule="auto"/>
        <w:ind w:left="567" w:hanging="567"/>
        <w:contextualSpacing/>
        <w:rPr>
          <w:rFonts w:ascii="Times New Roman" w:eastAsia="Times New Roman" w:hAnsi="Times New Roman" w:cs="Times New Roman"/>
          <w:b/>
        </w:rPr>
      </w:pPr>
      <w:r w:rsidRPr="00C10EAD">
        <w:rPr>
          <w:rFonts w:ascii="Times New Roman" w:eastAsia="Times New Roman" w:hAnsi="Times New Roman" w:cs="Times New Roman"/>
          <w:b/>
        </w:rPr>
        <w:t xml:space="preserve">Nutraukite Ibuprofen Ingen Pharma vartojimą ir kreipkitės į gydytoją, jei atsirado šie simptomai </w:t>
      </w:r>
      <w:r w:rsidRPr="00175813">
        <w:rPr>
          <w:rFonts w:ascii="Times New Roman" w:eastAsia="Times New Roman" w:hAnsi="Times New Roman" w:cs="Times New Roman"/>
          <w:b/>
        </w:rPr>
        <w:t>(angio</w:t>
      </w:r>
      <w:r w:rsidR="005D05B0" w:rsidRPr="00175813">
        <w:rPr>
          <w:rFonts w:ascii="Times New Roman" w:eastAsia="Times New Roman" w:hAnsi="Times New Roman" w:cs="Times New Roman"/>
          <w:b/>
        </w:rPr>
        <w:t xml:space="preserve">neurozinė </w:t>
      </w:r>
      <w:r w:rsidRPr="00175813">
        <w:rPr>
          <w:rFonts w:ascii="Times New Roman" w:eastAsia="Times New Roman" w:hAnsi="Times New Roman" w:cs="Times New Roman"/>
          <w:b/>
        </w:rPr>
        <w:t>edema):</w:t>
      </w:r>
    </w:p>
    <w:p w14:paraId="4F1DA028" w14:textId="77777777" w:rsidR="00DE0581" w:rsidRPr="00C10EAD" w:rsidRDefault="00DE0581" w:rsidP="00DE0581">
      <w:pPr>
        <w:numPr>
          <w:ilvl w:val="0"/>
          <w:numId w:val="6"/>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veido, liežuvio ir gerklės sutinimas;</w:t>
      </w:r>
    </w:p>
    <w:p w14:paraId="3E95F6F2" w14:textId="77777777" w:rsidR="00DE0581" w:rsidRPr="00C10EAD" w:rsidRDefault="00DE0581" w:rsidP="00DE0581">
      <w:pPr>
        <w:numPr>
          <w:ilvl w:val="0"/>
          <w:numId w:val="6"/>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sunkumas ryjant;</w:t>
      </w:r>
    </w:p>
    <w:p w14:paraId="1A2F88A5" w14:textId="77777777" w:rsidR="00DE0581" w:rsidRPr="00C10EAD" w:rsidRDefault="00DE0581" w:rsidP="00DE0581">
      <w:pPr>
        <w:numPr>
          <w:ilvl w:val="0"/>
          <w:numId w:val="6"/>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dilgėlinė ar sunkumas kvėpuojant.</w:t>
      </w:r>
    </w:p>
    <w:p w14:paraId="2C99D68B" w14:textId="0BF3BB2E" w:rsidR="00DE0581" w:rsidRPr="00C10EAD" w:rsidRDefault="00DE0581" w:rsidP="00DE0581">
      <w:pPr>
        <w:numPr>
          <w:ilvl w:val="0"/>
          <w:numId w:val="10"/>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Tokie vaistai</w:t>
      </w:r>
      <w:r w:rsidR="002B1E0A">
        <w:rPr>
          <w:rFonts w:ascii="Times New Roman" w:eastAsia="Times New Roman" w:hAnsi="Times New Roman" w:cs="Times New Roman"/>
        </w:rPr>
        <w:t>,</w:t>
      </w:r>
      <w:r w:rsidRPr="00C10EAD">
        <w:rPr>
          <w:rFonts w:ascii="Times New Roman" w:eastAsia="Times New Roman" w:hAnsi="Times New Roman" w:cs="Times New Roman"/>
        </w:rPr>
        <w:t xml:space="preserve"> kaip ibuprofenas</w:t>
      </w:r>
      <w:r w:rsidR="00483138">
        <w:rPr>
          <w:rFonts w:ascii="Times New Roman" w:eastAsia="Times New Roman" w:hAnsi="Times New Roman" w:cs="Times New Roman"/>
        </w:rPr>
        <w:t>,</w:t>
      </w:r>
      <w:r w:rsidRPr="00C10EAD">
        <w:rPr>
          <w:rFonts w:ascii="Times New Roman" w:eastAsia="Times New Roman" w:hAnsi="Times New Roman" w:cs="Times New Roman"/>
        </w:rPr>
        <w:t xml:space="preserve"> gali šiek tiek padidinti širdies priepuolio ar insulto riziką. Ši rizika didėja, kai vartojamos didelės vaisto dozės arba jo vartojama ilgą laiką. Nevartokite vaisto didesnėmis nei rekomenduojama dozėmis ir ne ilgiau nei reikia.</w:t>
      </w:r>
    </w:p>
    <w:p w14:paraId="24C8599B" w14:textId="77777777" w:rsidR="00DE0581" w:rsidRPr="00C10EAD" w:rsidRDefault="00DE0581" w:rsidP="00DE0581">
      <w:pPr>
        <w:numPr>
          <w:ilvl w:val="0"/>
          <w:numId w:val="10"/>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Pasikonsultuokite su gydytoju, jei turite širdies problemų, jei Jums yra buvęs infarktas ar Jums yra padidėjusi šių ligų rizika (pvz., jei Jūsų aukštas kraujospūdis, sergate diabetu, aukštas cholesterolio kiekis kraujyje ar rūkote).</w:t>
      </w:r>
    </w:p>
    <w:p w14:paraId="3522513F" w14:textId="77777777" w:rsidR="00DE0581" w:rsidRPr="00C10EAD" w:rsidRDefault="00DE0581" w:rsidP="00DE0581">
      <w:pPr>
        <w:numPr>
          <w:ilvl w:val="0"/>
          <w:numId w:val="10"/>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Sergant vėjaraupiais reikėtų vengti vartoti šio vaisto.</w:t>
      </w:r>
    </w:p>
    <w:p w14:paraId="4B8D7AAD" w14:textId="5E6D2A9E" w:rsidR="003650C3" w:rsidRDefault="00DE0581" w:rsidP="00DE0581">
      <w:pPr>
        <w:numPr>
          <w:ilvl w:val="0"/>
          <w:numId w:val="10"/>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Dėl Ibuprofen Ingen Pharma vartojimo gali sumažėti baltųjų kraujo kūnelių kiekis kraujyje ir sumažėti atsparumas infekcijoms. Jeigu pasireiškia infekcijos simptomai, tokie kaip karščiavimas ir rimtas bendros būklės pablogėjimas, arba jeigu pasireiškia karščiavimas su vietinės infekcijos požymiais, tokiais kaip gerklės, ryklės, burnos skausmas ar šlapinimosi sutrikimai, nedelsdami kreipkitės į gydytoją. Jums bus atliktas kraujo tyrimas, nustatyti galimą baltųjų kraujo kūnelių kiekio sumažėjimą kraujyje (agranulocitozė). Svarbu informuoti gydytoją apie vartojamą vaistą</w:t>
      </w:r>
      <w:r w:rsidR="007C1490">
        <w:rPr>
          <w:rFonts w:ascii="Times New Roman" w:eastAsia="Times New Roman" w:hAnsi="Times New Roman" w:cs="Times New Roman"/>
        </w:rPr>
        <w:t>.</w:t>
      </w:r>
    </w:p>
    <w:p w14:paraId="0093B1BC" w14:textId="451A3159" w:rsidR="00DE0581" w:rsidRPr="007C1490" w:rsidRDefault="003650C3" w:rsidP="007C1490">
      <w:pPr>
        <w:numPr>
          <w:ilvl w:val="0"/>
          <w:numId w:val="10"/>
        </w:numPr>
        <w:spacing w:after="0" w:line="240" w:lineRule="auto"/>
        <w:ind w:left="567" w:hanging="567"/>
        <w:contextualSpacing/>
        <w:rPr>
          <w:rFonts w:ascii="Times New Roman" w:eastAsia="Times New Roman" w:hAnsi="Times New Roman" w:cs="Times New Roman"/>
        </w:rPr>
      </w:pPr>
      <w:bookmarkStart w:id="14" w:name="_Hlk22044321"/>
      <w:r w:rsidRPr="007C1490">
        <w:rPr>
          <w:rFonts w:ascii="Times New Roman" w:eastAsia="Times New Roman" w:hAnsi="Times New Roman" w:cs="Times New Roman"/>
        </w:rPr>
        <w:t xml:space="preserve">Odos reakcijos. </w:t>
      </w:r>
      <w:r w:rsidR="00B0065D" w:rsidRPr="007C1490">
        <w:rPr>
          <w:rFonts w:ascii="Times New Roman" w:eastAsia="Times New Roman" w:hAnsi="Times New Roman" w:cs="Times New Roman"/>
        </w:rPr>
        <w:t xml:space="preserve">Gydant </w:t>
      </w:r>
      <w:r w:rsidRPr="007C1490">
        <w:rPr>
          <w:rFonts w:ascii="Times New Roman" w:eastAsia="Times New Roman" w:hAnsi="Times New Roman" w:cs="Times New Roman"/>
        </w:rPr>
        <w:t>Ibuprofen Ingen Pharma buvo pranešta apie sunkias odos reakcijas</w:t>
      </w:r>
      <w:r w:rsidR="00B0065D" w:rsidRPr="007C1490">
        <w:rPr>
          <w:rFonts w:ascii="Times New Roman" w:eastAsia="Times New Roman" w:hAnsi="Times New Roman" w:cs="Times New Roman"/>
        </w:rPr>
        <w:t>,</w:t>
      </w:r>
      <w:r w:rsidR="007C1490">
        <w:rPr>
          <w:rFonts w:ascii="Times New Roman" w:eastAsia="Times New Roman" w:hAnsi="Times New Roman" w:cs="Times New Roman"/>
        </w:rPr>
        <w:t xml:space="preserve"> </w:t>
      </w:r>
      <w:r w:rsidR="00965E49" w:rsidRPr="007C1490">
        <w:rPr>
          <w:rFonts w:ascii="Times New Roman" w:eastAsia="Times New Roman" w:hAnsi="Times New Roman" w:cs="Times New Roman"/>
        </w:rPr>
        <w:t xml:space="preserve">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w:t>
      </w:r>
      <w:r w:rsidR="00965E49" w:rsidRPr="007C1490">
        <w:rPr>
          <w:rFonts w:ascii="Times New Roman" w:eastAsia="Times New Roman" w:hAnsi="Times New Roman" w:cs="Times New Roman"/>
          <w:bCs/>
        </w:rPr>
        <w:t>Ibuprofen Ingen Pharma</w:t>
      </w:r>
      <w:r w:rsidR="00965E49" w:rsidRPr="007C1490">
        <w:rPr>
          <w:rFonts w:ascii="Times New Roman" w:eastAsia="Times New Roman" w:hAnsi="Times New Roman" w:cs="Times New Roman"/>
        </w:rPr>
        <w:t xml:space="preserve"> vartojimą ir nedelsdami kreipkitės į gydytoją.</w:t>
      </w:r>
    </w:p>
    <w:p w14:paraId="55B3D66C" w14:textId="488B0258" w:rsidR="00091646" w:rsidRDefault="00091646" w:rsidP="00DE0581">
      <w:pPr>
        <w:numPr>
          <w:ilvl w:val="0"/>
          <w:numId w:val="10"/>
        </w:numPr>
        <w:spacing w:after="0" w:line="240" w:lineRule="auto"/>
        <w:ind w:left="567" w:hanging="567"/>
        <w:contextualSpacing/>
        <w:rPr>
          <w:rFonts w:ascii="Times New Roman" w:eastAsia="Times New Roman" w:hAnsi="Times New Roman" w:cs="Times New Roman"/>
        </w:rPr>
      </w:pPr>
      <w:r w:rsidRPr="00091646">
        <w:rPr>
          <w:rFonts w:ascii="Times New Roman" w:eastAsia="Times New Roman" w:hAnsi="Times New Roman" w:cs="Times New Roman"/>
        </w:rPr>
        <w:t xml:space="preserve">Vartojant ibuprofeną, pranešta apie alerginės reakcijos į šį vaistą požymius, įskaitant kvėpavimo sutrikimus, veido ir kaklo tinimą (angioneurozinę edemą), krūtinės skausmą. Pastebėję bet kurį iš šių požymių, nedelsdami nutraukite </w:t>
      </w:r>
      <w:r w:rsidRPr="00FE1870">
        <w:rPr>
          <w:rFonts w:ascii="Times New Roman" w:eastAsia="Times New Roman" w:hAnsi="Times New Roman" w:cs="Times New Roman"/>
          <w:bCs/>
        </w:rPr>
        <w:t>Ibuprofen Ingen Pharma</w:t>
      </w:r>
      <w:r w:rsidRPr="00091646">
        <w:rPr>
          <w:rFonts w:ascii="Times New Roman" w:eastAsia="Times New Roman" w:hAnsi="Times New Roman" w:cs="Times New Roman"/>
        </w:rPr>
        <w:t xml:space="preserve"> vartojimą ir nedelsdami kreipkitės į gydytoją arba greitąją medicinos pagalbą.</w:t>
      </w:r>
    </w:p>
    <w:p w14:paraId="57D40E99" w14:textId="77777777" w:rsidR="00B0065D" w:rsidRDefault="00B0065D" w:rsidP="00B0065D">
      <w:pPr>
        <w:spacing w:after="0" w:line="240" w:lineRule="auto"/>
        <w:ind w:left="567"/>
        <w:contextualSpacing/>
        <w:rPr>
          <w:rFonts w:ascii="Times New Roman" w:eastAsia="Times New Roman" w:hAnsi="Times New Roman" w:cs="Times New Roman"/>
        </w:rPr>
      </w:pPr>
    </w:p>
    <w:bookmarkEnd w:id="14"/>
    <w:p w14:paraId="183908A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Vaikams ir paaugliams</w:t>
      </w:r>
    </w:p>
    <w:p w14:paraId="5F0E1D79"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Dėl per didelio veikliosios medžiagos kiekio šis vaistas gydyti vaikams ir paaugliams netinka.</w:t>
      </w:r>
    </w:p>
    <w:p w14:paraId="3B8DA23E" w14:textId="77777777" w:rsidR="00DE0581" w:rsidRPr="00C10EAD" w:rsidRDefault="00DE0581" w:rsidP="00DE0581">
      <w:pPr>
        <w:spacing w:after="0" w:line="240" w:lineRule="auto"/>
        <w:rPr>
          <w:rFonts w:ascii="Times New Roman" w:eastAsia="Times New Roman" w:hAnsi="Times New Roman" w:cs="Times New Roman"/>
        </w:rPr>
      </w:pPr>
    </w:p>
    <w:p w14:paraId="439604F5"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Kiti vaistai ir Ibuprofen Ingen Pharma</w:t>
      </w:r>
    </w:p>
    <w:p w14:paraId="6D48FC13"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vartojate arba neseniai vartojote kitų vaistų, įskaitant įsigytus be recepto, pasakykite gydytojui arba vaistininkui.</w:t>
      </w:r>
    </w:p>
    <w:p w14:paraId="23FB5346"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Negalima vartoti skirtingų skausmą malšinančių vaistų vienu metu, nebent taip paskyrė gydytojas.</w:t>
      </w:r>
    </w:p>
    <w:p w14:paraId="7BB66D55" w14:textId="77777777" w:rsidR="00DE0581" w:rsidRPr="00C10EAD" w:rsidRDefault="00DE0581" w:rsidP="00DE0581">
      <w:pPr>
        <w:spacing w:after="0" w:line="240" w:lineRule="auto"/>
        <w:rPr>
          <w:rFonts w:ascii="Times New Roman" w:eastAsia="Times New Roman" w:hAnsi="Times New Roman" w:cs="Times New Roman"/>
        </w:rPr>
      </w:pPr>
    </w:p>
    <w:p w14:paraId="208D4BF8"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Ibuprofen Ingen Pharma gali veikti arba jo poveikiui gali daryti įtaką kai kurie vaistai, įskaitant vartojamus </w:t>
      </w:r>
      <w:r>
        <w:rPr>
          <w:rFonts w:ascii="Times New Roman" w:eastAsia="Times New Roman" w:hAnsi="Times New Roman" w:cs="Times New Roman"/>
        </w:rPr>
        <w:t>gydyti nuo</w:t>
      </w:r>
      <w:r w:rsidRPr="00C10EAD">
        <w:rPr>
          <w:rFonts w:ascii="Times New Roman" w:eastAsia="Times New Roman" w:hAnsi="Times New Roman" w:cs="Times New Roman"/>
        </w:rPr>
        <w:t>:</w:t>
      </w:r>
    </w:p>
    <w:p w14:paraId="67A826C2"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lastRenderedPageBreak/>
        <w:t>navikų ir imuninės sistemos ligų (metotreksatas);</w:t>
      </w:r>
    </w:p>
    <w:p w14:paraId="38E3CD20"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maniakinės depresijos (litis);</w:t>
      </w:r>
    </w:p>
    <w:p w14:paraId="164106A4"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nereguliaraus širdies ritmo (digoksinas);</w:t>
      </w:r>
    </w:p>
    <w:p w14:paraId="57A87607"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skausmo (acetilsalicilo rūgštis);</w:t>
      </w:r>
    </w:p>
    <w:p w14:paraId="74C4CA13"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krešėjimo sutrikimų (pvz., dikumarol</w:t>
      </w:r>
      <w:r>
        <w:rPr>
          <w:rFonts w:ascii="Times New Roman" w:eastAsia="Times New Roman" w:hAnsi="Times New Roman" w:cs="Times New Roman"/>
        </w:rPr>
        <w:t>is</w:t>
      </w:r>
      <w:r w:rsidRPr="00C10EAD">
        <w:rPr>
          <w:rFonts w:ascii="Times New Roman" w:eastAsia="Times New Roman" w:hAnsi="Times New Roman" w:cs="Times New Roman"/>
        </w:rPr>
        <w:t>, varfarin</w:t>
      </w:r>
      <w:r>
        <w:rPr>
          <w:rFonts w:ascii="Times New Roman" w:eastAsia="Times New Roman" w:hAnsi="Times New Roman" w:cs="Times New Roman"/>
        </w:rPr>
        <w:t>as</w:t>
      </w:r>
      <w:r w:rsidRPr="00C10EAD">
        <w:rPr>
          <w:rFonts w:ascii="Times New Roman" w:eastAsia="Times New Roman" w:hAnsi="Times New Roman" w:cs="Times New Roman"/>
        </w:rPr>
        <w:t>, tiklopidin</w:t>
      </w:r>
      <w:r>
        <w:rPr>
          <w:rFonts w:ascii="Times New Roman" w:eastAsia="Times New Roman" w:hAnsi="Times New Roman" w:cs="Times New Roman"/>
        </w:rPr>
        <w:t>as</w:t>
      </w:r>
      <w:r w:rsidRPr="00C10EAD">
        <w:rPr>
          <w:rFonts w:ascii="Times New Roman" w:eastAsia="Times New Roman" w:hAnsi="Times New Roman" w:cs="Times New Roman"/>
        </w:rPr>
        <w:t>);</w:t>
      </w:r>
    </w:p>
    <w:p w14:paraId="3C892B72"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depresijos (vaistai, vadinami SSRI);</w:t>
      </w:r>
    </w:p>
    <w:p w14:paraId="755487A8" w14:textId="2E920DD6"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aukšto kraujosp</w:t>
      </w:r>
      <w:r w:rsidR="00A27AFE">
        <w:rPr>
          <w:rFonts w:ascii="Times New Roman" w:eastAsia="Times New Roman" w:hAnsi="Times New Roman" w:cs="Times New Roman"/>
        </w:rPr>
        <w:t>ū</w:t>
      </w:r>
      <w:r w:rsidRPr="00C10EAD">
        <w:rPr>
          <w:rFonts w:ascii="Times New Roman" w:eastAsia="Times New Roman" w:hAnsi="Times New Roman" w:cs="Times New Roman"/>
        </w:rPr>
        <w:t>d</w:t>
      </w:r>
      <w:r w:rsidR="00A27AFE">
        <w:rPr>
          <w:rFonts w:ascii="Times New Roman" w:eastAsia="Times New Roman" w:hAnsi="Times New Roman" w:cs="Times New Roman"/>
        </w:rPr>
        <w:t>ž</w:t>
      </w:r>
      <w:r w:rsidRPr="00C10EAD">
        <w:rPr>
          <w:rFonts w:ascii="Times New Roman" w:eastAsia="Times New Roman" w:hAnsi="Times New Roman" w:cs="Times New Roman"/>
        </w:rPr>
        <w:t>io (pvz., beta adrenoreceptorių blokatori</w:t>
      </w:r>
      <w:r>
        <w:rPr>
          <w:rFonts w:ascii="Times New Roman" w:eastAsia="Times New Roman" w:hAnsi="Times New Roman" w:cs="Times New Roman"/>
        </w:rPr>
        <w:t>ai</w:t>
      </w:r>
      <w:r w:rsidRPr="00C10EAD">
        <w:rPr>
          <w:rFonts w:ascii="Times New Roman" w:eastAsia="Times New Roman" w:hAnsi="Times New Roman" w:cs="Times New Roman"/>
        </w:rPr>
        <w:t xml:space="preserve">, </w:t>
      </w:r>
      <w:r>
        <w:rPr>
          <w:rFonts w:ascii="Times New Roman" w:eastAsia="Times New Roman" w:hAnsi="Times New Roman" w:cs="Times New Roman"/>
        </w:rPr>
        <w:t>šlapimą varantys vaistai</w:t>
      </w:r>
      <w:r w:rsidRPr="00C10EAD">
        <w:rPr>
          <w:rFonts w:ascii="Times New Roman" w:eastAsia="Times New Roman" w:hAnsi="Times New Roman" w:cs="Times New Roman"/>
        </w:rPr>
        <w:t>, AKF inhibitori</w:t>
      </w:r>
      <w:r>
        <w:rPr>
          <w:rFonts w:ascii="Times New Roman" w:eastAsia="Times New Roman" w:hAnsi="Times New Roman" w:cs="Times New Roman"/>
        </w:rPr>
        <w:t>ai</w:t>
      </w:r>
      <w:r w:rsidRPr="00C10EAD">
        <w:rPr>
          <w:rFonts w:ascii="Times New Roman" w:eastAsia="Times New Roman" w:hAnsi="Times New Roman" w:cs="Times New Roman"/>
        </w:rPr>
        <w:t xml:space="preserve">, angiotenzino II </w:t>
      </w:r>
      <w:r w:rsidR="00A27AFE">
        <w:rPr>
          <w:rFonts w:ascii="Times New Roman" w:eastAsia="Times New Roman" w:hAnsi="Times New Roman" w:cs="Times New Roman"/>
        </w:rPr>
        <w:t>bloka</w:t>
      </w:r>
      <w:r w:rsidRPr="00C10EAD">
        <w:rPr>
          <w:rFonts w:ascii="Times New Roman" w:eastAsia="Times New Roman" w:hAnsi="Times New Roman" w:cs="Times New Roman"/>
        </w:rPr>
        <w:t>tori</w:t>
      </w:r>
      <w:r>
        <w:rPr>
          <w:rFonts w:ascii="Times New Roman" w:eastAsia="Times New Roman" w:hAnsi="Times New Roman" w:cs="Times New Roman"/>
        </w:rPr>
        <w:t>ai</w:t>
      </w:r>
      <w:r w:rsidRPr="00C10EAD">
        <w:rPr>
          <w:rFonts w:ascii="Times New Roman" w:eastAsia="Times New Roman" w:hAnsi="Times New Roman" w:cs="Times New Roman"/>
        </w:rPr>
        <w:t>);</w:t>
      </w:r>
    </w:p>
    <w:p w14:paraId="46E530AA"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uždegimo (kortikosteroidai);</w:t>
      </w:r>
    </w:p>
    <w:p w14:paraId="6188D4AE"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grybelinių infekcijų (antigrybelini</w:t>
      </w:r>
      <w:r>
        <w:rPr>
          <w:rFonts w:ascii="Times New Roman" w:eastAsia="Times New Roman" w:hAnsi="Times New Roman" w:cs="Times New Roman"/>
        </w:rPr>
        <w:t>ai</w:t>
      </w:r>
      <w:r w:rsidRPr="00C10EAD">
        <w:rPr>
          <w:rFonts w:ascii="Times New Roman" w:eastAsia="Times New Roman" w:hAnsi="Times New Roman" w:cs="Times New Roman"/>
        </w:rPr>
        <w:t xml:space="preserve"> vaist</w:t>
      </w:r>
      <w:r>
        <w:rPr>
          <w:rFonts w:ascii="Times New Roman" w:eastAsia="Times New Roman" w:hAnsi="Times New Roman" w:cs="Times New Roman"/>
        </w:rPr>
        <w:t>ai</w:t>
      </w:r>
      <w:r w:rsidRPr="00C10EAD">
        <w:rPr>
          <w:rFonts w:ascii="Times New Roman" w:eastAsia="Times New Roman" w:hAnsi="Times New Roman" w:cs="Times New Roman"/>
        </w:rPr>
        <w:t>, ypač vorikonazol</w:t>
      </w:r>
      <w:r>
        <w:rPr>
          <w:rFonts w:ascii="Times New Roman" w:eastAsia="Times New Roman" w:hAnsi="Times New Roman" w:cs="Times New Roman"/>
        </w:rPr>
        <w:t>as</w:t>
      </w:r>
      <w:r w:rsidRPr="00C10EAD">
        <w:rPr>
          <w:rFonts w:ascii="Times New Roman" w:eastAsia="Times New Roman" w:hAnsi="Times New Roman" w:cs="Times New Roman"/>
        </w:rPr>
        <w:t xml:space="preserve"> ar flukonazol</w:t>
      </w:r>
      <w:r>
        <w:rPr>
          <w:rFonts w:ascii="Times New Roman" w:eastAsia="Times New Roman" w:hAnsi="Times New Roman" w:cs="Times New Roman"/>
        </w:rPr>
        <w:t>as</w:t>
      </w:r>
      <w:r w:rsidRPr="00C10EAD">
        <w:rPr>
          <w:rFonts w:ascii="Times New Roman" w:eastAsia="Times New Roman" w:hAnsi="Times New Roman" w:cs="Times New Roman"/>
        </w:rPr>
        <w:t>);</w:t>
      </w:r>
    </w:p>
    <w:p w14:paraId="5953F8C4"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cukrinio diabeto (sulfonilkarbamidai);</w:t>
      </w:r>
    </w:p>
    <w:p w14:paraId="057B6414" w14:textId="77777777" w:rsidR="00DE0581" w:rsidRPr="00C10EAD" w:rsidRDefault="00DE0581" w:rsidP="00DE0581">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žmogaus imunodeficito viruso sukelto sutrikimo (ŽIV) (zidovudinas).</w:t>
      </w:r>
    </w:p>
    <w:p w14:paraId="69BB03D1" w14:textId="77777777" w:rsidR="00DE0581" w:rsidRPr="00C10EAD" w:rsidRDefault="00DE0581" w:rsidP="00DE0581">
      <w:pPr>
        <w:spacing w:after="0" w:line="240" w:lineRule="auto"/>
        <w:rPr>
          <w:rFonts w:ascii="Times New Roman" w:eastAsia="Times New Roman" w:hAnsi="Times New Roman" w:cs="Times New Roman"/>
        </w:rPr>
      </w:pPr>
    </w:p>
    <w:p w14:paraId="468E5DB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Dėl šių priežasčių, Jus gydantis gydytojas turi žinoti apie visus vaistus, kuriuos Jūs vartojate.</w:t>
      </w:r>
    </w:p>
    <w:p w14:paraId="5EAEFC51" w14:textId="77777777" w:rsidR="00DE0581" w:rsidRPr="00C10EAD" w:rsidRDefault="00DE0581" w:rsidP="00DE0581">
      <w:pPr>
        <w:spacing w:after="0" w:line="240" w:lineRule="auto"/>
        <w:rPr>
          <w:rFonts w:ascii="Times New Roman" w:eastAsia="Times New Roman" w:hAnsi="Times New Roman" w:cs="Times New Roman"/>
        </w:rPr>
      </w:pPr>
    </w:p>
    <w:p w14:paraId="7A129566" w14:textId="05B8879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Ibuprofen Ingen Pharma vartojimas su maistu ir gėrimais</w:t>
      </w:r>
    </w:p>
    <w:p w14:paraId="35FA726D" w14:textId="77777777" w:rsidR="00DE0581" w:rsidRPr="00C10EAD" w:rsidRDefault="00DE0581" w:rsidP="00DE0581">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 galima vartoti su maistu ar gėrimais. Norint greitesnio vaisto poveikio, Ibuprofen Ingen Pharma galima vartoti ir nevalgius.</w:t>
      </w:r>
    </w:p>
    <w:p w14:paraId="6404898D" w14:textId="77777777" w:rsidR="00DE0581" w:rsidRPr="00C10EAD" w:rsidRDefault="00DE0581" w:rsidP="00DE0581">
      <w:pPr>
        <w:spacing w:after="0" w:line="240" w:lineRule="auto"/>
        <w:rPr>
          <w:rFonts w:ascii="Times New Roman" w:eastAsia="Times New Roman" w:hAnsi="Times New Roman" w:cs="Times New Roman"/>
        </w:rPr>
      </w:pPr>
    </w:p>
    <w:p w14:paraId="1D1DCAC7"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Nėštumas, žindymo laikotarpis ir vaisingumas</w:t>
      </w:r>
    </w:p>
    <w:p w14:paraId="1AF904FE"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E414FCD" w14:textId="77777777" w:rsidR="00DE0581" w:rsidRPr="00C10EAD" w:rsidRDefault="00DE0581" w:rsidP="00DE0581">
      <w:pPr>
        <w:spacing w:after="0" w:line="240" w:lineRule="auto"/>
        <w:rPr>
          <w:rFonts w:ascii="Times New Roman" w:eastAsia="Times New Roman" w:hAnsi="Times New Roman" w:cs="Times New Roman"/>
        </w:rPr>
      </w:pPr>
    </w:p>
    <w:p w14:paraId="36F1E370" w14:textId="3753B1B1" w:rsidR="00DE0581" w:rsidRPr="00C10EAD" w:rsidRDefault="00DE0581" w:rsidP="00DE0581">
      <w:pPr>
        <w:spacing w:after="0" w:line="240" w:lineRule="auto"/>
        <w:rPr>
          <w:rFonts w:ascii="Times New Roman" w:eastAsia="Times New Roman" w:hAnsi="Times New Roman" w:cs="Times New Roman"/>
        </w:rPr>
      </w:pPr>
      <w:r w:rsidRPr="00175813">
        <w:rPr>
          <w:rFonts w:ascii="Times New Roman" w:eastAsia="Times New Roman" w:hAnsi="Times New Roman" w:cs="Times New Roman"/>
          <w:iCs/>
        </w:rPr>
        <w:t>Nėščiosios turi nevartoti Ibuprofen Ingen Pharma paskutinių trijų nėštumo mėnesių metu</w:t>
      </w:r>
      <w:r w:rsidR="00A27AFE">
        <w:rPr>
          <w:rFonts w:ascii="Times New Roman" w:eastAsia="Times New Roman" w:hAnsi="Times New Roman" w:cs="Times New Roman"/>
          <w:iCs/>
        </w:rPr>
        <w:t>,</w:t>
      </w:r>
      <w:r w:rsidRPr="00A17BC6">
        <w:rPr>
          <w:rFonts w:ascii="Times New Roman" w:eastAsia="Times New Roman" w:hAnsi="Times New Roman" w:cs="Times New Roman"/>
          <w:iCs/>
        </w:rPr>
        <w:t xml:space="preserve"> </w:t>
      </w:r>
      <w:r w:rsidR="00A17BC6" w:rsidRPr="00A17BC6">
        <w:rPr>
          <w:rFonts w:ascii="Times New Roman" w:eastAsia="Times New Roman" w:hAnsi="Times New Roman" w:cs="Times New Roman"/>
          <w:iCs/>
          <w:color w:val="000000"/>
        </w:rPr>
        <w:t>nes</w:t>
      </w:r>
      <w:r w:rsidR="00A17BC6" w:rsidRPr="00A17BC6">
        <w:rPr>
          <w:rFonts w:ascii="Times New Roman" w:eastAsia="Times New Roman" w:hAnsi="Times New Roman" w:cs="Times New Roman"/>
          <w:color w:val="000000"/>
        </w:rPr>
        <w:t xml:space="preserve"> tai gali pakenkti vaisiui (būsimam kūdikiui) arba sukelti problemų gimdymo metu. Šis vaistas gali sukelti vaisiaus inkstų ir širdies sutrikimų. Jis gali paveikti Jūsų ir Jūsų kūdikio polinkį kraujuoti ir dėl jo gimdymas gali būti vėlesnis arba ilgesnis, nei tikėtasi</w:t>
      </w:r>
      <w:r w:rsidR="00A17BC6" w:rsidRPr="00A27AFE">
        <w:rPr>
          <w:rFonts w:ascii="Times New Roman" w:eastAsia="Times New Roman" w:hAnsi="Times New Roman" w:cs="Times New Roman"/>
          <w:color w:val="000000"/>
        </w:rPr>
        <w:t xml:space="preserve">. </w:t>
      </w:r>
      <w:r w:rsidR="00A17BC6" w:rsidRPr="00561B5A">
        <w:rPr>
          <w:rFonts w:ascii="Times New Roman" w:eastAsia="Times New Roman" w:hAnsi="Times New Roman" w:cs="Times New Roman"/>
          <w:color w:val="000000"/>
        </w:rPr>
        <w:t>Pirmuosius 6 nėštumo mėnesius vaisto vartoti negalima, nebent tai neabejotinai būtina ir taip pataria gydytojas.</w:t>
      </w:r>
      <w:r w:rsidR="00A17BC6" w:rsidRPr="00A17BC6">
        <w:rPr>
          <w:rFonts w:ascii="Times New Roman" w:eastAsia="Times New Roman" w:hAnsi="Times New Roman" w:cs="Times New Roman"/>
          <w:color w:val="000000"/>
        </w:rPr>
        <w:t xml:space="preserve"> Jeigu šiuo laikotarpiu arba tuo metu, kai bandote pastoti, jums reikia gydymo šiuo vaistu, vartokite mažiausią jo dozę ir kaip įmanoma trumpiau</w:t>
      </w:r>
      <w:r w:rsidR="00A17BC6" w:rsidRPr="00A17BC6">
        <w:rPr>
          <w:rFonts w:ascii="Verdana" w:eastAsia="Times New Roman" w:hAnsi="Verdana" w:cs="Verdana"/>
          <w:color w:val="000000"/>
          <w:sz w:val="17"/>
          <w:szCs w:val="17"/>
        </w:rPr>
        <w:t xml:space="preserve">. </w:t>
      </w:r>
      <w:r w:rsidR="00A17BC6" w:rsidRPr="00A17BC6">
        <w:rPr>
          <w:rFonts w:ascii="Times New Roman" w:eastAsia="Calibri" w:hAnsi="Times New Roman" w:cs="Times New Roman"/>
        </w:rPr>
        <w:t xml:space="preserve">Vartojamas ilgiau nei kelias dienas nuo 20 nėštumo savaitės, </w:t>
      </w:r>
      <w:r w:rsidR="00A17BC6">
        <w:rPr>
          <w:rFonts w:ascii="Times New Roman" w:eastAsia="Calibri" w:hAnsi="Times New Roman" w:cs="Times New Roman"/>
        </w:rPr>
        <w:t>Ibuprofen Ingen Pharma</w:t>
      </w:r>
      <w:r w:rsidR="00A17BC6" w:rsidRPr="00A17BC6">
        <w:rPr>
          <w:rFonts w:ascii="Times New Roman" w:eastAsia="Calibri" w:hAnsi="Times New Roman" w:cs="Times New Roman"/>
        </w:rPr>
        <w:t xml:space="preserve"> gali sukelti inkstų sutrikimų Jūsų dar negimusiam vaikui ir dėl to gali sumažėti aplink vaiką esančių vaisiaus vandenų kiekis (pasireikšti oligohidramnionas) arba susiaurėti kraujagyslė (arterinis latakas) vaiko širdyje</w:t>
      </w:r>
      <w:r w:rsidR="00A17BC6">
        <w:rPr>
          <w:rFonts w:ascii="Times New Roman" w:eastAsia="Calibri" w:hAnsi="Times New Roman" w:cs="Times New Roman"/>
        </w:rPr>
        <w:t>.</w:t>
      </w:r>
      <w:r w:rsidR="002C0911">
        <w:rPr>
          <w:rFonts w:ascii="Times New Roman" w:eastAsia="Calibri" w:hAnsi="Times New Roman" w:cs="Times New Roman"/>
        </w:rPr>
        <w:t xml:space="preserve"> </w:t>
      </w:r>
      <w:r w:rsidRPr="00C10EAD">
        <w:rPr>
          <w:rFonts w:ascii="Times New Roman" w:eastAsia="Times New Roman" w:hAnsi="Times New Roman" w:cs="Times New Roman"/>
        </w:rPr>
        <w:t>Ibuprofenas patenka į motinos pieną. Žindant vartoti ibuprofen</w:t>
      </w:r>
      <w:r w:rsidR="00B1003A">
        <w:rPr>
          <w:rFonts w:ascii="Times New Roman" w:eastAsia="Times New Roman" w:hAnsi="Times New Roman" w:cs="Times New Roman"/>
        </w:rPr>
        <w:t>o</w:t>
      </w:r>
      <w:r w:rsidRPr="00C10EAD">
        <w:rPr>
          <w:rFonts w:ascii="Times New Roman" w:eastAsia="Times New Roman" w:hAnsi="Times New Roman" w:cs="Times New Roman"/>
        </w:rPr>
        <w:t xml:space="preserve"> nerekomenduojama. Jei žindymo laikotarpiu tektų dažniau vartoti Ibuprofen Ingen Pharma, pasikonsultuokite su gydytoju.</w:t>
      </w:r>
    </w:p>
    <w:p w14:paraId="78AF1FE4" w14:textId="77777777" w:rsidR="00DE0581" w:rsidRPr="00C10EAD" w:rsidRDefault="00DE0581" w:rsidP="00DE0581">
      <w:pPr>
        <w:spacing w:after="0" w:line="240" w:lineRule="auto"/>
        <w:rPr>
          <w:rFonts w:ascii="Times New Roman" w:eastAsia="Times New Roman" w:hAnsi="Times New Roman" w:cs="Times New Roman"/>
        </w:rPr>
      </w:pPr>
    </w:p>
    <w:p w14:paraId="716776B8"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Ibuprofeno vartojimas gali turėti įtakos vaisingumui. Todėl šio vaisto vartojimas bandant pastoti ar atliekant nevaisingumo tyrimus yra nerekomenduojamas.</w:t>
      </w:r>
    </w:p>
    <w:p w14:paraId="29426BA7" w14:textId="77777777" w:rsidR="00DE0581" w:rsidRPr="00C10EAD" w:rsidRDefault="00DE0581" w:rsidP="00DE0581">
      <w:pPr>
        <w:spacing w:after="0" w:line="240" w:lineRule="auto"/>
        <w:rPr>
          <w:rFonts w:ascii="Times New Roman" w:eastAsia="Times New Roman" w:hAnsi="Times New Roman" w:cs="Times New Roman"/>
        </w:rPr>
      </w:pPr>
    </w:p>
    <w:p w14:paraId="7428B46A"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Vairavimas ir mechanizmų valdymas</w:t>
      </w:r>
    </w:p>
    <w:p w14:paraId="589E430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Ibuprofen Ingen Pharma kai kuriems žmonėms gali veikti reakcijos greitį. Tai reikia turėti omeny, jei atliekamas budrumo reikalaujantis darbas, pvz., vairuojama.</w:t>
      </w:r>
    </w:p>
    <w:p w14:paraId="4A7EAC47" w14:textId="77777777" w:rsidR="00DE0581" w:rsidRPr="00C10EAD" w:rsidRDefault="00DE0581" w:rsidP="00DE0581">
      <w:pPr>
        <w:spacing w:after="0" w:line="240" w:lineRule="auto"/>
        <w:rPr>
          <w:rFonts w:ascii="Times New Roman" w:eastAsia="Times New Roman" w:hAnsi="Times New Roman" w:cs="Times New Roman"/>
        </w:rPr>
      </w:pPr>
    </w:p>
    <w:p w14:paraId="78A3EADE"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Tik Jūs galite nuspręsti, ar esate tinkamos būsenos ir galite vairuoti bei atlikti kitus, didelio dėmesio reikalaujančius darbus. Dėl vaisto veikimo ar pašalinio vaisto poveikio, kai kuriuos darbus atlikti gali būti nesaugu. Šie nepageidaujami reiškiniai išvardinti kituose šio lapelio skyriuose. Perskaitykite visą pakuotės lapelį. Pasitarkite su gydytoju, slaugytoja ar vaistininku, jei kyla klausimų.</w:t>
      </w:r>
    </w:p>
    <w:p w14:paraId="43764700" w14:textId="77777777" w:rsidR="00DE0581" w:rsidRPr="00C10EAD" w:rsidRDefault="00DE0581" w:rsidP="00DE0581">
      <w:pPr>
        <w:spacing w:after="0" w:line="240" w:lineRule="auto"/>
        <w:rPr>
          <w:rFonts w:ascii="Times New Roman" w:eastAsia="Times New Roman" w:hAnsi="Times New Roman" w:cs="Times New Roman"/>
        </w:rPr>
      </w:pPr>
    </w:p>
    <w:p w14:paraId="2B8EAAAF"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Ibuprofen Ingen Pharma sudėtyje yra laktozės monohidrato</w:t>
      </w:r>
      <w:r w:rsidRPr="00C10EAD">
        <w:rPr>
          <w:rFonts w:ascii="Times New Roman" w:eastAsia="Times New Roman" w:hAnsi="Times New Roman" w:cs="Times New Roman"/>
        </w:rPr>
        <w:t>.</w:t>
      </w:r>
    </w:p>
    <w:p w14:paraId="1B36D3B1" w14:textId="3CB42712" w:rsidR="00DE0581"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gydytojas Jums yra sakęs, kad netoleruojate kokių nors angliavandenių, kreipkitės į jį prieš pradėdami vartoti šį vaistą.</w:t>
      </w:r>
    </w:p>
    <w:p w14:paraId="664BB008" w14:textId="0AA240F9" w:rsidR="00CA0754" w:rsidRDefault="00CA0754" w:rsidP="00DE0581">
      <w:pPr>
        <w:spacing w:after="0" w:line="240" w:lineRule="auto"/>
        <w:rPr>
          <w:rFonts w:ascii="Times New Roman" w:eastAsia="Times New Roman" w:hAnsi="Times New Roman" w:cs="Times New Roman"/>
        </w:rPr>
      </w:pPr>
    </w:p>
    <w:p w14:paraId="660A6352" w14:textId="0BDADBCC" w:rsidR="00CA0754" w:rsidRPr="00CA0754" w:rsidRDefault="00CA0754" w:rsidP="00CA0754">
      <w:pPr>
        <w:widowControl w:val="0"/>
        <w:rPr>
          <w:rFonts w:ascii="Times New Roman" w:eastAsia="Times New Roman" w:hAnsi="Times New Roman" w:cs="Times New Roman"/>
          <w:b/>
          <w:lang w:eastAsia="lt-LT"/>
        </w:rPr>
      </w:pPr>
      <w:r w:rsidRPr="00D03A56">
        <w:rPr>
          <w:rFonts w:ascii="Times New Roman" w:eastAsia="Times New Roman" w:hAnsi="Times New Roman" w:cs="Times New Roman"/>
          <w:b/>
        </w:rPr>
        <w:t>Ibuprofen Ingen Pharma</w:t>
      </w:r>
      <w:r w:rsidRPr="00CA0754">
        <w:rPr>
          <w:rFonts w:ascii="Times New Roman" w:eastAsia="Times New Roman" w:hAnsi="Times New Roman" w:cs="Times New Roman"/>
          <w:b/>
          <w:lang w:eastAsia="lt-LT"/>
        </w:rPr>
        <w:t xml:space="preserve"> sudėtyje yra natrio</w:t>
      </w:r>
    </w:p>
    <w:p w14:paraId="0DA3437D" w14:textId="0738A7FD" w:rsidR="00CA0754" w:rsidRDefault="00CA0754" w:rsidP="00CA0754">
      <w:pPr>
        <w:spacing w:after="0" w:line="240" w:lineRule="auto"/>
        <w:rPr>
          <w:rFonts w:ascii="Times New Roman" w:eastAsia="Times New Roman" w:hAnsi="Times New Roman" w:cs="Times New Roman"/>
        </w:rPr>
      </w:pPr>
      <w:r w:rsidRPr="00CA0754">
        <w:rPr>
          <w:rFonts w:ascii="Times New Roman" w:eastAsia="Times New Roman" w:hAnsi="Times New Roman" w:cs="Times New Roman"/>
          <w:lang w:eastAsia="lt-LT"/>
        </w:rPr>
        <w:t xml:space="preserve">Šio vaisto sudėtyje yra mažiau kaip 1 mmol (23 mg) </w:t>
      </w:r>
      <w:r w:rsidRPr="00E21CF5">
        <w:rPr>
          <w:rFonts w:ascii="Times New Roman" w:hAnsi="Times New Roman"/>
        </w:rPr>
        <w:t>natrio</w:t>
      </w:r>
      <w:r w:rsidRPr="00CA0754">
        <w:rPr>
          <w:rFonts w:ascii="Times New Roman" w:eastAsia="Times New Roman" w:hAnsi="Times New Roman" w:cs="Times New Roman"/>
          <w:lang w:eastAsia="lt-LT"/>
        </w:rPr>
        <w:t>, t.</w:t>
      </w:r>
      <w:r w:rsidR="00D17484">
        <w:rPr>
          <w:rFonts w:ascii="Times New Roman" w:eastAsia="Times New Roman" w:hAnsi="Times New Roman" w:cs="Times New Roman"/>
          <w:lang w:eastAsia="lt-LT"/>
        </w:rPr>
        <w:t xml:space="preserve"> </w:t>
      </w:r>
      <w:r w:rsidRPr="00CA0754">
        <w:rPr>
          <w:rFonts w:ascii="Times New Roman" w:eastAsia="Times New Roman" w:hAnsi="Times New Roman" w:cs="Times New Roman"/>
          <w:lang w:eastAsia="lt-LT"/>
        </w:rPr>
        <w:t>y. jis beveik neturi reikšmės.</w:t>
      </w:r>
    </w:p>
    <w:p w14:paraId="09E94F87" w14:textId="569C9D66" w:rsidR="00F173D5" w:rsidRDefault="00F173D5" w:rsidP="00DE0581">
      <w:pPr>
        <w:spacing w:after="0" w:line="240" w:lineRule="auto"/>
        <w:rPr>
          <w:rFonts w:ascii="Times New Roman" w:eastAsia="Times New Roman" w:hAnsi="Times New Roman" w:cs="Times New Roman"/>
        </w:rPr>
      </w:pPr>
    </w:p>
    <w:p w14:paraId="514F2F9A" w14:textId="3920DFE6" w:rsidR="00F173D5" w:rsidRPr="00A003B6" w:rsidRDefault="00F173D5" w:rsidP="00DE0581">
      <w:pPr>
        <w:spacing w:after="0" w:line="240" w:lineRule="auto"/>
        <w:rPr>
          <w:rFonts w:ascii="Times New Roman" w:eastAsia="Times New Roman" w:hAnsi="Times New Roman" w:cs="Times New Roman"/>
          <w:b/>
          <w:bCs/>
        </w:rPr>
      </w:pPr>
      <w:r w:rsidRPr="00A003B6">
        <w:rPr>
          <w:rFonts w:ascii="Times New Roman" w:eastAsia="Times New Roman" w:hAnsi="Times New Roman" w:cs="Times New Roman"/>
          <w:b/>
          <w:bCs/>
        </w:rPr>
        <w:t>Infekcijos</w:t>
      </w:r>
    </w:p>
    <w:p w14:paraId="3D3A4B8D" w14:textId="74CE8F22" w:rsidR="00F173D5" w:rsidRPr="00C10EAD" w:rsidRDefault="00F173D5" w:rsidP="00DE058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Ibuprofen Ingen Pharma </w:t>
      </w:r>
      <w:r w:rsidR="00F738D9">
        <w:rPr>
          <w:rFonts w:ascii="Times New Roman" w:eastAsia="Times New Roman" w:hAnsi="Times New Roman" w:cs="Times New Roman"/>
        </w:rPr>
        <w:t xml:space="preserve">gali slėpti tokius infekcijų požymius kaip karščiavimas ir skausmas. </w:t>
      </w:r>
      <w:r w:rsidR="0012371A">
        <w:rPr>
          <w:rFonts w:ascii="Times New Roman" w:eastAsia="Times New Roman" w:hAnsi="Times New Roman" w:cs="Times New Roman"/>
        </w:rPr>
        <w:t>Todėl gali būti, kad vartojant Ibuprofen Ingen Pharma, gali būti vėluojama pradėti tinkamą</w:t>
      </w:r>
      <w:r w:rsidR="00846B2D">
        <w:rPr>
          <w:rFonts w:ascii="Times New Roman" w:eastAsia="Times New Roman" w:hAnsi="Times New Roman" w:cs="Times New Roman"/>
        </w:rPr>
        <w:t xml:space="preserve"> gydymą, o dėl to gali padidėti komplikacijų rizika. Tokių atvejų nustatyta gydant bakterijų sukeltą pneumoniją ir su vėjaraupiais </w:t>
      </w:r>
      <w:r w:rsidR="00F3776E">
        <w:rPr>
          <w:rFonts w:ascii="Times New Roman" w:eastAsia="Times New Roman" w:hAnsi="Times New Roman" w:cs="Times New Roman"/>
        </w:rPr>
        <w:t>susijusias bakterines odos infekcijas. Jeigu vartojate šį vaistą sirgdami infekcine liga ir Jums pasireiškiantys infekcijos simptomai</w:t>
      </w:r>
      <w:r w:rsidR="00141658">
        <w:rPr>
          <w:rFonts w:ascii="Times New Roman" w:eastAsia="Times New Roman" w:hAnsi="Times New Roman" w:cs="Times New Roman"/>
        </w:rPr>
        <w:t xml:space="preserve"> neišnyksta arba sunkėja, nedelsdami pasitarkite su gydytoju. </w:t>
      </w:r>
    </w:p>
    <w:p w14:paraId="2163F828" w14:textId="77777777" w:rsidR="00DE0581" w:rsidRPr="00C10EAD" w:rsidRDefault="00DE0581" w:rsidP="00DE0581">
      <w:pPr>
        <w:spacing w:after="0" w:line="240" w:lineRule="auto"/>
        <w:rPr>
          <w:rFonts w:ascii="Times New Roman" w:eastAsia="Times New Roman" w:hAnsi="Times New Roman" w:cs="Times New Roman"/>
        </w:rPr>
      </w:pPr>
    </w:p>
    <w:p w14:paraId="1333DB9E" w14:textId="77777777" w:rsidR="00DE0581" w:rsidRPr="00C10EAD" w:rsidRDefault="00DE0581" w:rsidP="00DE0581">
      <w:pPr>
        <w:spacing w:after="0" w:line="240" w:lineRule="auto"/>
        <w:rPr>
          <w:rFonts w:ascii="Times New Roman" w:eastAsia="Times New Roman" w:hAnsi="Times New Roman" w:cs="Times New Roman"/>
        </w:rPr>
      </w:pPr>
    </w:p>
    <w:p w14:paraId="477D0202"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3.</w:t>
      </w:r>
      <w:r w:rsidRPr="00C10EAD">
        <w:rPr>
          <w:rFonts w:ascii="Times New Roman" w:hAnsi="Times New Roman" w:cs="Times New Roman"/>
          <w:b/>
        </w:rPr>
        <w:tab/>
        <w:t>Kaip vartoti Ibuprofen Ingen Pharma</w:t>
      </w:r>
    </w:p>
    <w:p w14:paraId="21C2D6C1" w14:textId="77777777" w:rsidR="00DE0581" w:rsidRPr="00C10EAD" w:rsidRDefault="00DE0581" w:rsidP="00DE0581">
      <w:pPr>
        <w:spacing w:after="0" w:line="240" w:lineRule="auto"/>
        <w:rPr>
          <w:rFonts w:ascii="Times New Roman" w:eastAsia="Times New Roman" w:hAnsi="Times New Roman" w:cs="Times New Roman"/>
        </w:rPr>
      </w:pPr>
    </w:p>
    <w:p w14:paraId="4AB55D4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Šį vaistą visada vartokite tiksliai, kaip nurodė gydytojas. Jeigu abejojate, kreipkitės į gydytoją arba vaistininką.</w:t>
      </w:r>
    </w:p>
    <w:p w14:paraId="2AC8BC0C" w14:textId="77777777" w:rsidR="00DE0581" w:rsidRPr="00C10EAD" w:rsidRDefault="00DE0581" w:rsidP="00DE0581">
      <w:pPr>
        <w:spacing w:after="0" w:line="240" w:lineRule="auto"/>
        <w:rPr>
          <w:rFonts w:ascii="Times New Roman" w:eastAsia="Times New Roman" w:hAnsi="Times New Roman" w:cs="Times New Roman"/>
        </w:rPr>
      </w:pPr>
    </w:p>
    <w:p w14:paraId="71E2DBDE" w14:textId="2E268482" w:rsidR="00DE0581"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Suaugusiems (vyresniems nei 18 metų)</w:t>
      </w:r>
      <w:r w:rsidRPr="00C10EAD">
        <w:rPr>
          <w:rFonts w:ascii="Times New Roman" w:eastAsia="Times New Roman" w:hAnsi="Times New Roman" w:cs="Times New Roman"/>
        </w:rPr>
        <w:t>: Rekomenduojama dozė yra 1 tabletė (600</w:t>
      </w:r>
      <w:r>
        <w:rPr>
          <w:rFonts w:ascii="Times New Roman" w:eastAsia="Times New Roman" w:hAnsi="Times New Roman" w:cs="Times New Roman"/>
        </w:rPr>
        <w:t> </w:t>
      </w:r>
      <w:r w:rsidRPr="00C10EAD">
        <w:rPr>
          <w:rFonts w:ascii="Times New Roman" w:eastAsia="Times New Roman" w:hAnsi="Times New Roman" w:cs="Times New Roman"/>
        </w:rPr>
        <w:t>mg ibuprofeno) vartojama du ar tris kartus per parą. Jūsų gydytojas gali nuspręsti sumažinti arba padidinti šią dozę priklausomai nuo to, kokiai ligai gydyti skiriamas vaistas. Nevartokite daugiau nei 4 tablečių (2</w:t>
      </w:r>
      <w:r w:rsidR="00A27AFE">
        <w:rPr>
          <w:rFonts w:ascii="Times New Roman" w:eastAsia="Times New Roman" w:hAnsi="Times New Roman" w:cs="Times New Roman"/>
        </w:rPr>
        <w:t> </w:t>
      </w:r>
      <w:r w:rsidRPr="00C10EAD">
        <w:rPr>
          <w:rFonts w:ascii="Times New Roman" w:eastAsia="Times New Roman" w:hAnsi="Times New Roman" w:cs="Times New Roman"/>
        </w:rPr>
        <w:t>400</w:t>
      </w:r>
      <w:r>
        <w:rPr>
          <w:rFonts w:ascii="Times New Roman" w:eastAsia="Times New Roman" w:hAnsi="Times New Roman" w:cs="Times New Roman"/>
        </w:rPr>
        <w:t> </w:t>
      </w:r>
      <w:r w:rsidRPr="00C10EAD">
        <w:rPr>
          <w:rFonts w:ascii="Times New Roman" w:eastAsia="Times New Roman" w:hAnsi="Times New Roman" w:cs="Times New Roman"/>
        </w:rPr>
        <w:t>mg ibuprofeno) per 24 valandas.</w:t>
      </w:r>
    </w:p>
    <w:p w14:paraId="6AF43C1A" w14:textId="36B2B073" w:rsidR="0052188F" w:rsidRDefault="0052188F" w:rsidP="00DE0581">
      <w:pPr>
        <w:spacing w:after="0" w:line="240" w:lineRule="auto"/>
        <w:rPr>
          <w:rFonts w:ascii="Times New Roman" w:eastAsia="Times New Roman" w:hAnsi="Times New Roman" w:cs="Times New Roman"/>
        </w:rPr>
      </w:pPr>
    </w:p>
    <w:p w14:paraId="00280120" w14:textId="04BD93C4" w:rsidR="0052188F" w:rsidRPr="00C10EAD" w:rsidRDefault="0052188F" w:rsidP="00DE0581">
      <w:pPr>
        <w:spacing w:after="0" w:line="240" w:lineRule="auto"/>
        <w:rPr>
          <w:rFonts w:ascii="Times New Roman" w:eastAsia="Times New Roman" w:hAnsi="Times New Roman" w:cs="Times New Roman"/>
        </w:rPr>
      </w:pPr>
      <w:r>
        <w:rPr>
          <w:rFonts w:ascii="Times New Roman" w:eastAsia="Times New Roman" w:hAnsi="Times New Roman" w:cs="Times New Roman"/>
        </w:rPr>
        <w:t>Reikia vartoti mažiausią veiksmingą dozę ir ją vartoti kuo trumpiau</w:t>
      </w:r>
      <w:r w:rsidR="00595FD0">
        <w:rPr>
          <w:rFonts w:ascii="Times New Roman" w:eastAsia="Times New Roman" w:hAnsi="Times New Roman" w:cs="Times New Roman"/>
        </w:rPr>
        <w:t>, kiek tai būtina simptomams palengvinti. Jeigu sergate infekcine liga ir Jums pasireiškiantys</w:t>
      </w:r>
      <w:r w:rsidR="00CE38D1">
        <w:rPr>
          <w:rFonts w:ascii="Times New Roman" w:eastAsia="Times New Roman" w:hAnsi="Times New Roman" w:cs="Times New Roman"/>
        </w:rPr>
        <w:t xml:space="preserve"> simptomai (pvz., karščiavimas ir skausmas) neišnyksta arba sunkėja, nedelsdami</w:t>
      </w:r>
      <w:r w:rsidR="009C52C2">
        <w:rPr>
          <w:rFonts w:ascii="Times New Roman" w:eastAsia="Times New Roman" w:hAnsi="Times New Roman" w:cs="Times New Roman"/>
        </w:rPr>
        <w:t xml:space="preserve"> pasitarkite su gydytoju (žr. 2 skyrių). </w:t>
      </w:r>
    </w:p>
    <w:p w14:paraId="2719C6BD" w14:textId="77777777" w:rsidR="00DE0581" w:rsidRPr="00C10EAD" w:rsidRDefault="00DE0581" w:rsidP="00DE0581">
      <w:pPr>
        <w:spacing w:after="0" w:line="240" w:lineRule="auto"/>
        <w:rPr>
          <w:rFonts w:ascii="Times New Roman" w:eastAsia="Times New Roman" w:hAnsi="Times New Roman" w:cs="Times New Roman"/>
        </w:rPr>
      </w:pPr>
    </w:p>
    <w:p w14:paraId="22EA1A80" w14:textId="77777777" w:rsidR="00DE0581" w:rsidRPr="00C10EAD" w:rsidRDefault="00DE0581" w:rsidP="00DE0581">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Vaikai ir paaugliai:</w:t>
      </w:r>
    </w:p>
    <w:p w14:paraId="0A07722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Dėl per didelio veikliosios medžiagos kiekio Ibuprofen Ingen Pharma negalima vartoti jaunesniems nei 12 metų vaikams ir paaugliams.</w:t>
      </w:r>
    </w:p>
    <w:p w14:paraId="5AB3DB5F" w14:textId="77777777" w:rsidR="00DE0581" w:rsidRPr="00C10EAD" w:rsidRDefault="00DE0581" w:rsidP="00DE0581">
      <w:pPr>
        <w:spacing w:after="0" w:line="240" w:lineRule="auto"/>
        <w:rPr>
          <w:rFonts w:ascii="Times New Roman" w:eastAsia="Times New Roman" w:hAnsi="Times New Roman" w:cs="Times New Roman"/>
        </w:rPr>
      </w:pPr>
    </w:p>
    <w:p w14:paraId="40F3C01A" w14:textId="77777777" w:rsidR="00DE0581" w:rsidRPr="00C10EAD" w:rsidRDefault="00DE0581" w:rsidP="00DE058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Tabletės vartojamos</w:t>
      </w:r>
      <w:r w:rsidRPr="00C10EAD">
        <w:rPr>
          <w:rFonts w:ascii="Times New Roman" w:eastAsia="Times New Roman" w:hAnsi="Times New Roman" w:cs="Times New Roman"/>
        </w:rPr>
        <w:t xml:space="preserve"> per burną, užgeriant </w:t>
      </w:r>
      <w:r>
        <w:rPr>
          <w:rFonts w:ascii="Times New Roman" w:eastAsia="Times New Roman" w:hAnsi="Times New Roman" w:cs="Times New Roman"/>
        </w:rPr>
        <w:t>bent puse stiklinės</w:t>
      </w:r>
      <w:r w:rsidRPr="00C10EAD">
        <w:rPr>
          <w:rFonts w:ascii="Times New Roman" w:eastAsia="Times New Roman" w:hAnsi="Times New Roman" w:cs="Times New Roman"/>
        </w:rPr>
        <w:t xml:space="preserve"> vandens. Tabletę reikia nuryti visą. Siekiant išvengti nemalonaus pojūčio burnoje bei sudirginimo gerklėje, jos negalima kramtyti, traiškyti ar čiulpti.</w:t>
      </w:r>
    </w:p>
    <w:p w14:paraId="1E8C7D82" w14:textId="77777777" w:rsidR="00DE0581" w:rsidRPr="00C10EAD" w:rsidRDefault="00DE0581" w:rsidP="00DE0581">
      <w:pPr>
        <w:spacing w:after="0" w:line="240" w:lineRule="auto"/>
        <w:rPr>
          <w:rFonts w:ascii="Times New Roman" w:eastAsia="Times New Roman" w:hAnsi="Times New Roman" w:cs="Times New Roman"/>
        </w:rPr>
      </w:pPr>
    </w:p>
    <w:p w14:paraId="0EB79EC0"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Jūs sergate sunkia kepenų ar inkstų liga, arba esate senyvo amžiaus, gydytojas Jums paskirs mažiausią veiksmingą vaisto dozę.</w:t>
      </w:r>
    </w:p>
    <w:p w14:paraId="3551D9E8" w14:textId="77777777" w:rsidR="00DE0581" w:rsidRPr="00C10EAD" w:rsidRDefault="00DE0581" w:rsidP="00DE0581">
      <w:pPr>
        <w:spacing w:after="0" w:line="240" w:lineRule="auto"/>
        <w:rPr>
          <w:rFonts w:ascii="Times New Roman" w:eastAsia="Times New Roman" w:hAnsi="Times New Roman" w:cs="Times New Roman"/>
        </w:rPr>
      </w:pPr>
    </w:p>
    <w:p w14:paraId="20216EED" w14:textId="120E0051"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Ką daryti pavartojus per didelę Ibuprofen Ingen Pharma dozę</w:t>
      </w:r>
    </w:p>
    <w:p w14:paraId="3DA9452D" w14:textId="4DBAA3D3" w:rsidR="00DE0581" w:rsidRPr="000F7AA7" w:rsidRDefault="00DE0581" w:rsidP="00DE0581">
      <w:pPr>
        <w:autoSpaceDE w:val="0"/>
        <w:autoSpaceDN w:val="0"/>
        <w:adjustRightInd w:val="0"/>
        <w:spacing w:after="0" w:line="240" w:lineRule="auto"/>
        <w:jc w:val="both"/>
        <w:rPr>
          <w:rFonts w:ascii="Times New Roman" w:eastAsia="Times New Roman" w:hAnsi="Times New Roman" w:cs="Times New Roman"/>
          <w:color w:val="000000"/>
        </w:rPr>
      </w:pPr>
      <w:r w:rsidRPr="000F7AA7">
        <w:rPr>
          <w:rFonts w:ascii="Times New Roman" w:eastAsia="Times New Roman" w:hAnsi="Times New Roman" w:cs="Times New Roman"/>
          <w:color w:val="000000"/>
        </w:rPr>
        <w:t xml:space="preserve">Jei suvartojote per didelę </w:t>
      </w:r>
      <w:r>
        <w:rPr>
          <w:rFonts w:ascii="Times New Roman" w:eastAsia="Times New Roman" w:hAnsi="Times New Roman" w:cs="Times New Roman"/>
          <w:color w:val="000000"/>
        </w:rPr>
        <w:t>Ibuprofen Ingen Pharma</w:t>
      </w:r>
      <w:r w:rsidRPr="000F7AA7">
        <w:rPr>
          <w:rFonts w:ascii="Times New Roman" w:eastAsia="Times New Roman" w:hAnsi="Times New Roman" w:cs="Times New Roman"/>
          <w:color w:val="000000"/>
        </w:rPr>
        <w:t xml:space="preserve"> dozę arba jei vaikai atsitiktinai suvartojo šio vaisto, visada kreipkitės į gydytoją ar artimiausią ligoninę, kad </w:t>
      </w:r>
      <w:r w:rsidR="00A27AFE">
        <w:rPr>
          <w:rFonts w:ascii="Times New Roman" w:eastAsia="Times New Roman" w:hAnsi="Times New Roman" w:cs="Times New Roman"/>
          <w:color w:val="000000"/>
        </w:rPr>
        <w:t>būtų įvertinta</w:t>
      </w:r>
      <w:r w:rsidRPr="000F7AA7">
        <w:rPr>
          <w:rFonts w:ascii="Times New Roman" w:eastAsia="Times New Roman" w:hAnsi="Times New Roman" w:cs="Times New Roman"/>
          <w:color w:val="000000"/>
        </w:rPr>
        <w:t xml:space="preserve"> galim</w:t>
      </w:r>
      <w:r w:rsidR="00A27AFE">
        <w:rPr>
          <w:rFonts w:ascii="Times New Roman" w:eastAsia="Times New Roman" w:hAnsi="Times New Roman" w:cs="Times New Roman"/>
          <w:color w:val="000000"/>
        </w:rPr>
        <w:t>a</w:t>
      </w:r>
      <w:r w:rsidRPr="000F7AA7">
        <w:rPr>
          <w:rFonts w:ascii="Times New Roman" w:eastAsia="Times New Roman" w:hAnsi="Times New Roman" w:cs="Times New Roman"/>
          <w:color w:val="000000"/>
        </w:rPr>
        <w:t xml:space="preserve"> rizik</w:t>
      </w:r>
      <w:r w:rsidR="00A27AFE">
        <w:rPr>
          <w:rFonts w:ascii="Times New Roman" w:eastAsia="Times New Roman" w:hAnsi="Times New Roman" w:cs="Times New Roman"/>
          <w:color w:val="000000"/>
        </w:rPr>
        <w:t>a</w:t>
      </w:r>
      <w:r w:rsidRPr="000F7AA7">
        <w:rPr>
          <w:rFonts w:ascii="Times New Roman" w:eastAsia="Times New Roman" w:hAnsi="Times New Roman" w:cs="Times New Roman"/>
          <w:color w:val="000000"/>
        </w:rPr>
        <w:t xml:space="preserve"> ir </w:t>
      </w:r>
      <w:r w:rsidR="00A27AFE">
        <w:rPr>
          <w:rFonts w:ascii="Times New Roman" w:eastAsia="Times New Roman" w:hAnsi="Times New Roman" w:cs="Times New Roman"/>
          <w:color w:val="000000"/>
        </w:rPr>
        <w:t xml:space="preserve">gautumėte </w:t>
      </w:r>
      <w:r w:rsidRPr="000F7AA7">
        <w:rPr>
          <w:rFonts w:ascii="Times New Roman" w:eastAsia="Times New Roman" w:hAnsi="Times New Roman" w:cs="Times New Roman"/>
          <w:color w:val="000000"/>
        </w:rPr>
        <w:t>patar</w:t>
      </w:r>
      <w:r w:rsidR="00A27AFE">
        <w:rPr>
          <w:rFonts w:ascii="Times New Roman" w:eastAsia="Times New Roman" w:hAnsi="Times New Roman" w:cs="Times New Roman"/>
          <w:color w:val="000000"/>
        </w:rPr>
        <w:t>im</w:t>
      </w:r>
      <w:r w:rsidRPr="000F7AA7">
        <w:rPr>
          <w:rFonts w:ascii="Times New Roman" w:eastAsia="Times New Roman" w:hAnsi="Times New Roman" w:cs="Times New Roman"/>
          <w:color w:val="000000"/>
        </w:rPr>
        <w:t>ų, kokių veiksmų reikia imtis.</w:t>
      </w:r>
    </w:p>
    <w:p w14:paraId="21CFA957" w14:textId="7C4A2646" w:rsidR="00DE0581" w:rsidRDefault="00DE0581" w:rsidP="00DE0581">
      <w:pPr>
        <w:autoSpaceDE w:val="0"/>
        <w:autoSpaceDN w:val="0"/>
        <w:adjustRightInd w:val="0"/>
        <w:spacing w:after="0" w:line="240" w:lineRule="auto"/>
        <w:jc w:val="both"/>
        <w:rPr>
          <w:rFonts w:ascii="Times New Roman" w:eastAsia="Times New Roman" w:hAnsi="Times New Roman" w:cs="Times New Roman"/>
          <w:color w:val="000000"/>
        </w:rPr>
      </w:pPr>
      <w:r w:rsidRPr="000F7AA7">
        <w:rPr>
          <w:rFonts w:ascii="Times New Roman" w:eastAsia="Times New Roman" w:hAnsi="Times New Roman" w:cs="Times New Roman"/>
          <w:color w:val="000000"/>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w:t>
      </w:r>
      <w:r w:rsidR="00A27AFE">
        <w:rPr>
          <w:rFonts w:ascii="Times New Roman" w:eastAsia="Times New Roman" w:hAnsi="Times New Roman" w:cs="Times New Roman"/>
          <w:color w:val="000000"/>
        </w:rPr>
        <w:t>svaigulys</w:t>
      </w:r>
      <w:r w:rsidRPr="000F7AA7">
        <w:rPr>
          <w:rFonts w:ascii="Times New Roman" w:eastAsia="Times New Roman" w:hAnsi="Times New Roman" w:cs="Times New Roman"/>
          <w:color w:val="000000"/>
        </w:rPr>
        <w:t>, kraujas šlapime, šąlančio kūno jausmas ir kvėpavimo sutrikimai.</w:t>
      </w:r>
    </w:p>
    <w:p w14:paraId="36A027DA"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p>
    <w:p w14:paraId="3925A758"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Pamiršus pavartoti Ibuprofen Ingen Pharma </w:t>
      </w:r>
    </w:p>
    <w:p w14:paraId="7491A9F1"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Negalima vartoti dvigubos dozės norint kompensuoti praleistą dozę.</w:t>
      </w:r>
    </w:p>
    <w:p w14:paraId="13316DA0"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kiltų daugiau klausimų dėl šio vaisto vartojimo, kreipkitės į gydytoją arba vaistininką.</w:t>
      </w:r>
    </w:p>
    <w:p w14:paraId="6A475C54"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p>
    <w:p w14:paraId="4EADEE1D" w14:textId="77777777" w:rsidR="00DE0581" w:rsidRPr="00C10EAD" w:rsidRDefault="00DE0581" w:rsidP="00DE0581">
      <w:pPr>
        <w:spacing w:after="0" w:line="240" w:lineRule="auto"/>
        <w:rPr>
          <w:rFonts w:ascii="Times New Roman" w:hAnsi="Times New Roman" w:cs="Times New Roman"/>
        </w:rPr>
      </w:pPr>
    </w:p>
    <w:p w14:paraId="0194A216"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4.</w:t>
      </w:r>
      <w:r w:rsidRPr="00C10EAD">
        <w:rPr>
          <w:rFonts w:ascii="Times New Roman" w:hAnsi="Times New Roman" w:cs="Times New Roman"/>
          <w:b/>
        </w:rPr>
        <w:tab/>
        <w:t>Galimas šalutinis poveikis</w:t>
      </w:r>
    </w:p>
    <w:p w14:paraId="3E1AC769" w14:textId="77777777" w:rsidR="00DE0581" w:rsidRPr="00C10EAD" w:rsidRDefault="00DE0581" w:rsidP="00DE0581">
      <w:pPr>
        <w:spacing w:after="0" w:line="240" w:lineRule="auto"/>
        <w:rPr>
          <w:rFonts w:ascii="Times New Roman" w:eastAsia="Times New Roman" w:hAnsi="Times New Roman" w:cs="Times New Roman"/>
        </w:rPr>
      </w:pPr>
    </w:p>
    <w:p w14:paraId="2460E170" w14:textId="77777777" w:rsidR="00DE0581"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Šis vaistas, kaip ir visi kiti vaistai, gali sukelti šalutinį poveikį, nors jis pasireiškia ne visiems žmonėms.</w:t>
      </w:r>
    </w:p>
    <w:p w14:paraId="46FD0054" w14:textId="77777777" w:rsidR="00091646" w:rsidRPr="00C10EAD" w:rsidRDefault="00091646" w:rsidP="00DE0581">
      <w:pPr>
        <w:spacing w:after="0" w:line="240" w:lineRule="auto"/>
        <w:rPr>
          <w:rFonts w:ascii="Times New Roman" w:eastAsia="Times New Roman" w:hAnsi="Times New Roman" w:cs="Times New Roman"/>
        </w:rPr>
      </w:pPr>
    </w:p>
    <w:p w14:paraId="24A88B0A" w14:textId="38B53FDC" w:rsidR="00B0065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 xml:space="preserve">Nutraukite Ibuprofen Ingen Pharma vartojimą ir kreipkitės į gydytoją, jei atsirado šie </w:t>
      </w:r>
      <w:r w:rsidRPr="00175813">
        <w:rPr>
          <w:rFonts w:ascii="Times New Roman" w:eastAsia="Times New Roman" w:hAnsi="Times New Roman" w:cs="Times New Roman"/>
          <w:b/>
        </w:rPr>
        <w:t>simptomai:</w:t>
      </w:r>
      <w:r w:rsidRPr="00C10EAD">
        <w:rPr>
          <w:rFonts w:ascii="Times New Roman" w:eastAsia="Times New Roman" w:hAnsi="Times New Roman" w:cs="Times New Roman"/>
        </w:rPr>
        <w:t xml:space="preserve"> </w:t>
      </w:r>
    </w:p>
    <w:p w14:paraId="01EDE788" w14:textId="07D48531" w:rsidR="005D6B45" w:rsidRPr="00E21CF5" w:rsidRDefault="00DE0581" w:rsidP="005D6B45">
      <w:pPr>
        <w:pStyle w:val="Sraopastraipa"/>
        <w:numPr>
          <w:ilvl w:val="0"/>
          <w:numId w:val="3"/>
        </w:numPr>
        <w:autoSpaceDE w:val="0"/>
        <w:autoSpaceDN w:val="0"/>
        <w:adjustRightInd w:val="0"/>
        <w:rPr>
          <w:rFonts w:ascii="TimesNewRomanPS-BoldMT" w:hAnsi="TimesNewRomanPS-BoldMT" w:cs="TimesNewRomanPS-BoldMT"/>
          <w:bCs/>
        </w:rPr>
      </w:pPr>
      <w:r w:rsidRPr="005D6B45">
        <w:t>veido, liežuvio ir gerklės sutinimas; sunkumas ryjant; dilgėlinė ar sunkumas kvėpuojant</w:t>
      </w:r>
      <w:r w:rsidR="00B0065D" w:rsidRPr="005D6B45">
        <w:t xml:space="preserve"> </w:t>
      </w:r>
      <w:r w:rsidR="00B0065D" w:rsidRPr="00E21CF5">
        <w:rPr>
          <w:bCs/>
        </w:rPr>
        <w:t>(angioneurozinė edema)</w:t>
      </w:r>
      <w:r w:rsidRPr="007C1490">
        <w:rPr>
          <w:bCs/>
        </w:rPr>
        <w:t>.</w:t>
      </w:r>
      <w:r w:rsidR="00B0065D" w:rsidRPr="00E21CF5">
        <w:rPr>
          <w:rFonts w:ascii="TimesNewRomanPS-BoldMT" w:hAnsi="TimesNewRomanPS-BoldMT" w:cs="TimesNewRomanPS-BoldMT"/>
          <w:bCs/>
        </w:rPr>
        <w:t xml:space="preserve">rausvos neiškilusios, taikinio formos ar apskritos dėmės ant liemens, </w:t>
      </w:r>
      <w:r w:rsidR="00B0065D" w:rsidRPr="00E21CF5">
        <w:rPr>
          <w:rFonts w:ascii="TimesNewRomanPS-BoldMT" w:hAnsi="TimesNewRomanPS-BoldMT" w:cs="TimesNewRomanPS-BoldMT"/>
          <w:bCs/>
        </w:rPr>
        <w:lastRenderedPageBreak/>
        <w:t>dažnai su pūslėmis centre,</w:t>
      </w:r>
      <w:r w:rsidR="005D6B45" w:rsidRPr="00E21CF5">
        <w:rPr>
          <w:rFonts w:ascii="TimesNewRomanPS-BoldMT" w:hAnsi="TimesNewRomanPS-BoldMT" w:cs="TimesNewRomanPS-BoldMT"/>
          <w:bCs/>
        </w:rPr>
        <w:t xml:space="preserve"> </w:t>
      </w:r>
      <w:r w:rsidR="00B0065D" w:rsidRPr="00E21CF5">
        <w:rPr>
          <w:rFonts w:ascii="TimesNewRomanPS-BoldMT" w:hAnsi="TimesNewRomanPS-BoldMT" w:cs="TimesNewRomanPS-BoldMT"/>
          <w:bCs/>
        </w:rPr>
        <w:t>odos lupimasis, burno</w:t>
      </w:r>
      <w:r w:rsidR="00B0065D" w:rsidRPr="00E21CF5">
        <w:rPr>
          <w:bCs/>
        </w:rPr>
        <w:t>s</w:t>
      </w:r>
      <w:r w:rsidR="00B0065D" w:rsidRPr="00E21CF5">
        <w:rPr>
          <w:rFonts w:ascii="TimesNewRomanPS-BoldMT" w:hAnsi="TimesNewRomanPS-BoldMT" w:cs="TimesNewRomanPS-BoldMT"/>
          <w:bCs/>
        </w:rPr>
        <w:t>, gerklė</w:t>
      </w:r>
      <w:r w:rsidR="00B0065D" w:rsidRPr="00E21CF5">
        <w:rPr>
          <w:bCs/>
        </w:rPr>
        <w:t>s</w:t>
      </w:r>
      <w:r w:rsidR="00B0065D" w:rsidRPr="00E21CF5">
        <w:rPr>
          <w:rFonts w:ascii="TimesNewRomanPS-BoldMT" w:hAnsi="TimesNewRomanPS-BoldMT" w:cs="TimesNewRomanPS-BoldMT"/>
          <w:bCs/>
        </w:rPr>
        <w:t>, nosies, lyties organų ir akių opos. Prieš atsirandant šiems</w:t>
      </w:r>
      <w:r w:rsidR="005D6B45" w:rsidRPr="00E21CF5">
        <w:rPr>
          <w:rFonts w:ascii="TimesNewRomanPS-BoldMT" w:hAnsi="TimesNewRomanPS-BoldMT" w:cs="TimesNewRomanPS-BoldMT"/>
          <w:bCs/>
        </w:rPr>
        <w:t xml:space="preserve"> </w:t>
      </w:r>
      <w:r w:rsidR="00B0065D" w:rsidRPr="00E21CF5">
        <w:rPr>
          <w:rFonts w:ascii="TimesNewRomanPS-BoldMT" w:hAnsi="TimesNewRomanPS-BoldMT" w:cs="TimesNewRomanPS-BoldMT"/>
          <w:bCs/>
        </w:rPr>
        <w:t>sunkiems odos išbėrimam</w:t>
      </w:r>
      <w:r w:rsidR="00B0065D" w:rsidRPr="00E21CF5">
        <w:rPr>
          <w:bCs/>
        </w:rPr>
        <w:t>s</w:t>
      </w:r>
      <w:r w:rsidR="00B0065D" w:rsidRPr="00E21CF5">
        <w:rPr>
          <w:rFonts w:ascii="TimesNewRomanPS-BoldMT" w:hAnsi="TimesNewRomanPS-BoldMT" w:cs="TimesNewRomanPS-BoldMT"/>
          <w:bCs/>
        </w:rPr>
        <w:t>, gali būti karščiavimas ir į gripą panašūs simptomai [eksfoliacinis</w:t>
      </w:r>
      <w:r w:rsidR="005D6B45" w:rsidRPr="00E21CF5">
        <w:rPr>
          <w:rFonts w:ascii="TimesNewRomanPS-BoldMT" w:hAnsi="TimesNewRomanPS-BoldMT" w:cs="TimesNewRomanPS-BoldMT"/>
          <w:bCs/>
        </w:rPr>
        <w:t xml:space="preserve"> </w:t>
      </w:r>
      <w:r w:rsidR="00B0065D" w:rsidRPr="00E21CF5">
        <w:rPr>
          <w:rFonts w:ascii="TimesNewRomanPS-BoldMT" w:hAnsi="TimesNewRomanPS-BoldMT" w:cs="TimesNewRomanPS-BoldMT"/>
          <w:bCs/>
        </w:rPr>
        <w:t>dermatitas, daugiaformė eritema, Stivenso</w:t>
      </w:r>
      <w:r w:rsidR="00B0065D" w:rsidRPr="00E21CF5">
        <w:rPr>
          <w:bCs/>
        </w:rPr>
        <w:t>-</w:t>
      </w:r>
      <w:r w:rsidR="00B0065D" w:rsidRPr="00E21CF5">
        <w:rPr>
          <w:rFonts w:ascii="TimesNewRomanPS-BoldMT" w:hAnsi="TimesNewRomanPS-BoldMT" w:cs="TimesNewRomanPS-BoldMT"/>
          <w:bCs/>
        </w:rPr>
        <w:t>Džonsono sindromas, toksinė epidermio nekrolizė].</w:t>
      </w:r>
    </w:p>
    <w:p w14:paraId="45E0E17E" w14:textId="55D15A66" w:rsidR="00B0065D" w:rsidRPr="00E21CF5" w:rsidRDefault="00390688" w:rsidP="00B0065D">
      <w:pPr>
        <w:pStyle w:val="Sraopastraipa"/>
        <w:numPr>
          <w:ilvl w:val="0"/>
          <w:numId w:val="3"/>
        </w:numPr>
        <w:autoSpaceDE w:val="0"/>
        <w:autoSpaceDN w:val="0"/>
        <w:adjustRightInd w:val="0"/>
        <w:rPr>
          <w:rFonts w:ascii="TimesNewRomanPS-BoldMT" w:hAnsi="TimesNewRomanPS-BoldMT" w:cs="TimesNewRomanPS-BoldMT"/>
          <w:bCs/>
        </w:rPr>
      </w:pPr>
      <w:r w:rsidRPr="00E21CF5">
        <w:rPr>
          <w:rFonts w:ascii="TimesNewRomanPS-BoldMT" w:hAnsi="TimesNewRomanPS-BoldMT" w:cs="TimesNewRomanPS-BoldMT"/>
          <w:bCs/>
        </w:rPr>
        <w:t>p</w:t>
      </w:r>
      <w:r w:rsidR="00B0065D" w:rsidRPr="00E21CF5">
        <w:rPr>
          <w:rFonts w:ascii="TimesNewRomanPS-BoldMT" w:hAnsi="TimesNewRomanPS-BoldMT" w:cs="TimesNewRomanPS-BoldMT"/>
          <w:bCs/>
        </w:rPr>
        <w:t>lačiai išplitęs bėrimas, aukšta kūno temperatūra ir padidėję limfmazgiai (DRESS sindromas).</w:t>
      </w:r>
    </w:p>
    <w:p w14:paraId="02D5253D" w14:textId="1379821A" w:rsidR="00B0065D" w:rsidRPr="007C1490" w:rsidRDefault="00390688" w:rsidP="00E21CF5">
      <w:pPr>
        <w:pStyle w:val="Sraopastraipa"/>
        <w:numPr>
          <w:ilvl w:val="0"/>
          <w:numId w:val="3"/>
        </w:numPr>
        <w:autoSpaceDE w:val="0"/>
        <w:autoSpaceDN w:val="0"/>
        <w:adjustRightInd w:val="0"/>
        <w:rPr>
          <w:bCs/>
        </w:rPr>
      </w:pPr>
      <w:r w:rsidRPr="00E21CF5">
        <w:rPr>
          <w:rFonts w:ascii="TimesNewRomanPS-BoldMT" w:hAnsi="TimesNewRomanPS-BoldMT" w:cs="TimesNewRomanPS-BoldMT"/>
          <w:bCs/>
        </w:rPr>
        <w:t>r</w:t>
      </w:r>
      <w:r w:rsidR="00B0065D" w:rsidRPr="00E21CF5">
        <w:rPr>
          <w:rFonts w:ascii="TimesNewRomanPS-BoldMT" w:hAnsi="TimesNewRomanPS-BoldMT" w:cs="TimesNewRomanPS-BoldMT"/>
          <w:bCs/>
        </w:rPr>
        <w:t>audonas, žvynuotas išplitęs išbėrimas su gumbais po oda ir pūslėmis, lydimas karščiavimo. Šie</w:t>
      </w:r>
      <w:r w:rsidR="005D6B45" w:rsidRPr="00E21CF5">
        <w:rPr>
          <w:rFonts w:ascii="TimesNewRomanPS-BoldMT" w:hAnsi="TimesNewRomanPS-BoldMT" w:cs="TimesNewRomanPS-BoldMT"/>
          <w:bCs/>
        </w:rPr>
        <w:t xml:space="preserve"> </w:t>
      </w:r>
      <w:r w:rsidR="00B0065D" w:rsidRPr="00E21CF5">
        <w:rPr>
          <w:rFonts w:ascii="TimesNewRomanPS-BoldMT" w:hAnsi="TimesNewRomanPS-BoldMT" w:cs="TimesNewRomanPS-BoldMT"/>
          <w:bCs/>
        </w:rPr>
        <w:t>simptomai paprastai pasireiškia gydymo pradžioje (ūminė generalizuota egzanteminė</w:t>
      </w:r>
      <w:r w:rsidR="005D6B45" w:rsidRPr="00E21CF5">
        <w:rPr>
          <w:rFonts w:ascii="TimesNewRomanPS-BoldMT" w:hAnsi="TimesNewRomanPS-BoldMT" w:cs="TimesNewRomanPS-BoldMT"/>
          <w:bCs/>
        </w:rPr>
        <w:t xml:space="preserve"> </w:t>
      </w:r>
      <w:r w:rsidR="00B0065D" w:rsidRPr="00E21CF5">
        <w:rPr>
          <w:rFonts w:ascii="TimesNewRomanPS-BoldMT" w:hAnsi="TimesNewRomanPS-BoldMT" w:cs="TimesNewRomanPS-BoldMT"/>
          <w:bCs/>
        </w:rPr>
        <w:t>pustuliozė).</w:t>
      </w:r>
    </w:p>
    <w:p w14:paraId="016E681C" w14:textId="77777777" w:rsidR="00B0065D" w:rsidRPr="00C10EAD" w:rsidRDefault="00B0065D" w:rsidP="00DE0581">
      <w:pPr>
        <w:spacing w:after="0" w:line="240" w:lineRule="auto"/>
        <w:rPr>
          <w:rFonts w:ascii="Times New Roman" w:eastAsia="Times New Roman" w:hAnsi="Times New Roman" w:cs="Times New Roman"/>
        </w:rPr>
      </w:pPr>
    </w:p>
    <w:p w14:paraId="2BD25BAC" w14:textId="41B6FB58" w:rsidR="00DE0581" w:rsidRPr="00C10EAD" w:rsidRDefault="00DE0581" w:rsidP="00DE0581">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Dažn</w:t>
      </w:r>
      <w:r w:rsidR="00A17BC6" w:rsidRPr="00175813">
        <w:rPr>
          <w:rFonts w:ascii="Times New Roman" w:eastAsia="Times New Roman" w:hAnsi="Times New Roman" w:cs="Times New Roman"/>
          <w:b/>
          <w:bCs/>
          <w:iCs/>
        </w:rPr>
        <w:t>i</w:t>
      </w:r>
      <w:r w:rsidRPr="00C10EAD">
        <w:rPr>
          <w:rFonts w:ascii="Times New Roman" w:eastAsia="Times New Roman" w:hAnsi="Times New Roman" w:cs="Times New Roman"/>
          <w:i/>
        </w:rPr>
        <w:t xml:space="preserve"> </w:t>
      </w:r>
      <w:r w:rsidR="00A17BC6" w:rsidRPr="009A3D3E">
        <w:rPr>
          <w:rFonts w:ascii="Times New Roman" w:eastAsia="Times New Roman" w:hAnsi="Times New Roman" w:cs="Times New Roman"/>
          <w:b/>
          <w:bCs/>
          <w:noProof/>
          <w:snapToGrid w:val="0"/>
        </w:rPr>
        <w:t>šalutinio poveikio reiškiniai (gali pasireikšti rečiau kaip 1 iš 10 asmenų</w:t>
      </w:r>
      <w:r w:rsidR="00A17BC6">
        <w:rPr>
          <w:rFonts w:ascii="Times New Roman" w:eastAsia="Times New Roman" w:hAnsi="Times New Roman" w:cs="Times New Roman"/>
          <w:b/>
          <w:bCs/>
          <w:noProof/>
          <w:snapToGrid w:val="0"/>
        </w:rPr>
        <w:t>):</w:t>
      </w:r>
      <w:r w:rsidRPr="00C10EAD">
        <w:rPr>
          <w:rFonts w:ascii="Times New Roman" w:eastAsia="Times New Roman" w:hAnsi="Times New Roman" w:cs="Times New Roman"/>
          <w:i/>
        </w:rPr>
        <w:t xml:space="preserve"> </w:t>
      </w:r>
      <w:r w:rsidR="00A17BC6">
        <w:rPr>
          <w:rFonts w:ascii="Times New Roman" w:eastAsia="Times New Roman" w:hAnsi="Times New Roman" w:cs="Times New Roman"/>
        </w:rPr>
        <w:t>g</w:t>
      </w:r>
      <w:r w:rsidRPr="00C10EAD">
        <w:rPr>
          <w:rFonts w:ascii="Times New Roman" w:eastAsia="Times New Roman" w:hAnsi="Times New Roman" w:cs="Times New Roman"/>
        </w:rPr>
        <w:t xml:space="preserve">alvos skausmas, </w:t>
      </w:r>
      <w:r w:rsidR="00A27AFE">
        <w:rPr>
          <w:rFonts w:ascii="Times New Roman" w:eastAsia="Times New Roman" w:hAnsi="Times New Roman" w:cs="Times New Roman"/>
        </w:rPr>
        <w:t>svaigulys</w:t>
      </w:r>
      <w:r w:rsidRPr="00C10EAD">
        <w:rPr>
          <w:rFonts w:ascii="Times New Roman" w:eastAsia="Times New Roman" w:hAnsi="Times New Roman" w:cs="Times New Roman"/>
        </w:rPr>
        <w:t>. Virškinimo trakto sutrikimai (virškinimo sutrikimas, viduriavimas, pykinimas, vėmimas, pilvo skausmas, pilvo pūtimas, vidurių užkietėjimas, juodos išmatos, kraujavimas iš skrandžio ir žarnyno, vėmimas krauju). Bėrimas. Nuovargis.</w:t>
      </w:r>
    </w:p>
    <w:p w14:paraId="40139759" w14:textId="77777777" w:rsidR="00DE0581" w:rsidRPr="00C10EAD" w:rsidRDefault="00DE0581" w:rsidP="00DE0581">
      <w:pPr>
        <w:tabs>
          <w:tab w:val="left" w:pos="567"/>
        </w:tabs>
        <w:spacing w:after="0" w:line="240" w:lineRule="auto"/>
        <w:rPr>
          <w:rFonts w:ascii="Times New Roman" w:eastAsia="Times New Roman" w:hAnsi="Times New Roman" w:cs="Times New Roman"/>
          <w:i/>
        </w:rPr>
      </w:pPr>
    </w:p>
    <w:p w14:paraId="4AA1FE35" w14:textId="51662A09" w:rsidR="00DE0581" w:rsidRPr="00C10EAD" w:rsidRDefault="00DE0581" w:rsidP="00DE0581">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Nedažn</w:t>
      </w:r>
      <w:r w:rsidR="00A17BC6">
        <w:rPr>
          <w:rFonts w:ascii="Times New Roman" w:eastAsia="Times New Roman" w:hAnsi="Times New Roman" w:cs="Times New Roman"/>
          <w:b/>
          <w:bCs/>
          <w:iCs/>
        </w:rPr>
        <w:t>i</w:t>
      </w:r>
      <w:r w:rsidRPr="00C10EAD">
        <w:rPr>
          <w:rFonts w:ascii="Times New Roman" w:eastAsia="Times New Roman" w:hAnsi="Times New Roman" w:cs="Times New Roman"/>
        </w:rPr>
        <w:t xml:space="preserve"> </w:t>
      </w:r>
      <w:r w:rsidR="00A17BC6" w:rsidRPr="009A3D3E">
        <w:rPr>
          <w:rFonts w:ascii="Times New Roman" w:eastAsia="Times New Roman" w:hAnsi="Times New Roman" w:cs="Times New Roman"/>
          <w:b/>
          <w:bCs/>
          <w:noProof/>
          <w:snapToGrid w:val="0"/>
        </w:rPr>
        <w:t>šalutinio poveikio reiškiniai (gali pasireikšti rečiau kaip 1 iš 100 asmenų</w:t>
      </w:r>
      <w:r w:rsidR="00A17BC6" w:rsidRPr="009A3D3E">
        <w:rPr>
          <w:rFonts w:ascii="Times New Roman" w:eastAsia="Times New Roman" w:hAnsi="Times New Roman" w:cs="Times New Roman"/>
          <w:b/>
          <w:bCs/>
        </w:rPr>
        <w:t>)</w:t>
      </w:r>
      <w:r w:rsidR="00A17BC6">
        <w:rPr>
          <w:rFonts w:ascii="Times New Roman" w:eastAsia="Times New Roman" w:hAnsi="Times New Roman" w:cs="Times New Roman"/>
        </w:rPr>
        <w:t>:</w:t>
      </w:r>
      <w:r w:rsidRPr="00C10EAD">
        <w:rPr>
          <w:rFonts w:ascii="Times New Roman" w:eastAsia="Times New Roman" w:hAnsi="Times New Roman" w:cs="Times New Roman"/>
        </w:rPr>
        <w:t xml:space="preserve"> sloga, nemiga, nerimas, regėjimo pakitimai, klausos sutrikimai. Bronchų spazmas, astma. Burnos gleivinės išopėjimas. Skrandžio opa, skrandžio opos prakiurimas, skrandžio gleivinės uždegimas. Hepatitas. Gelta. Sutrikusi kepenų funkcija. Niež</w:t>
      </w:r>
      <w:r w:rsidR="00345CCE">
        <w:rPr>
          <w:rFonts w:ascii="Times New Roman" w:eastAsia="Times New Roman" w:hAnsi="Times New Roman" w:cs="Times New Roman"/>
        </w:rPr>
        <w:t>ėjimas</w:t>
      </w:r>
      <w:r w:rsidRPr="00C10EAD">
        <w:rPr>
          <w:rFonts w:ascii="Times New Roman" w:eastAsia="Times New Roman" w:hAnsi="Times New Roman" w:cs="Times New Roman"/>
        </w:rPr>
        <w:t>, nedidelės odos ir gleivinių kraujosruvos, jautrumas šviesai. Sutrikusi inkstų funkcija. Kraujo sudėties pakitimai, įskaitant agranulocitozę. Mieguistumas. Dilgčiojimo pojūtis.</w:t>
      </w:r>
    </w:p>
    <w:p w14:paraId="43A21F08"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3D8D3F56" w14:textId="20D4AFEA" w:rsidR="00DE0581" w:rsidRPr="00C10EAD" w:rsidRDefault="00DE0581" w:rsidP="00DE0581">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Ret</w:t>
      </w:r>
      <w:r w:rsidR="00A17BC6" w:rsidRPr="00175813">
        <w:rPr>
          <w:rFonts w:ascii="Times New Roman" w:eastAsia="Times New Roman" w:hAnsi="Times New Roman" w:cs="Times New Roman"/>
          <w:b/>
          <w:bCs/>
          <w:iCs/>
        </w:rPr>
        <w:t>i</w:t>
      </w:r>
      <w:r w:rsidRPr="00175813">
        <w:rPr>
          <w:rFonts w:ascii="Times New Roman" w:eastAsia="Times New Roman" w:hAnsi="Times New Roman" w:cs="Times New Roman"/>
          <w:b/>
          <w:bCs/>
        </w:rPr>
        <w:t xml:space="preserve"> </w:t>
      </w:r>
      <w:r w:rsidR="00A17BC6" w:rsidRPr="00A17BC6">
        <w:rPr>
          <w:rFonts w:ascii="Times New Roman" w:eastAsia="Times New Roman" w:hAnsi="Times New Roman" w:cs="Times New Roman"/>
          <w:b/>
          <w:bCs/>
          <w:noProof/>
          <w:snapToGrid w:val="0"/>
        </w:rPr>
        <w:t>š</w:t>
      </w:r>
      <w:r w:rsidR="00A17BC6" w:rsidRPr="009A3D3E">
        <w:rPr>
          <w:rFonts w:ascii="Times New Roman" w:eastAsia="Times New Roman" w:hAnsi="Times New Roman" w:cs="Times New Roman"/>
          <w:b/>
          <w:bCs/>
          <w:noProof/>
          <w:snapToGrid w:val="0"/>
        </w:rPr>
        <w:t>alutinio poveikio reiškiniai (gali pasireikšti rečiau kaip 1 iš 1 000 asmenų)</w:t>
      </w:r>
      <w:r w:rsidR="00A17BC6" w:rsidRPr="009A3D3E">
        <w:rPr>
          <w:rFonts w:ascii="Times New Roman" w:eastAsia="Times New Roman" w:hAnsi="Times New Roman" w:cs="Times New Roman"/>
          <w:b/>
          <w:bCs/>
        </w:rPr>
        <w:t>:</w:t>
      </w:r>
      <w:r w:rsidRPr="00C10EAD">
        <w:rPr>
          <w:rFonts w:ascii="Times New Roman" w:eastAsia="Times New Roman" w:hAnsi="Times New Roman" w:cs="Times New Roman"/>
          <w:i/>
        </w:rPr>
        <w:t xml:space="preserve"> </w:t>
      </w:r>
      <w:r w:rsidRPr="00C10EAD">
        <w:rPr>
          <w:rFonts w:ascii="Times New Roman" w:eastAsia="Times New Roman" w:hAnsi="Times New Roman" w:cs="Times New Roman"/>
        </w:rPr>
        <w:t>nebakterinis meningitas, alerginės reakcijos, depresija, su</w:t>
      </w:r>
      <w:r w:rsidR="00B1003A">
        <w:rPr>
          <w:rFonts w:ascii="Times New Roman" w:eastAsia="Times New Roman" w:hAnsi="Times New Roman" w:cs="Times New Roman"/>
        </w:rPr>
        <w:t>mišimas</w:t>
      </w:r>
      <w:r w:rsidRPr="00C10EAD">
        <w:rPr>
          <w:rFonts w:ascii="Times New Roman" w:eastAsia="Times New Roman" w:hAnsi="Times New Roman" w:cs="Times New Roman"/>
        </w:rPr>
        <w:t xml:space="preserve">, sutrikusi rega, </w:t>
      </w:r>
      <w:r w:rsidR="00345CCE">
        <w:rPr>
          <w:rFonts w:ascii="Times New Roman" w:eastAsia="Times New Roman" w:hAnsi="Times New Roman" w:cs="Times New Roman"/>
        </w:rPr>
        <w:t>ūžesys</w:t>
      </w:r>
      <w:r w:rsidRPr="00C10EAD">
        <w:rPr>
          <w:rFonts w:ascii="Times New Roman" w:eastAsia="Times New Roman" w:hAnsi="Times New Roman" w:cs="Times New Roman"/>
        </w:rPr>
        <w:t xml:space="preserve"> (</w:t>
      </w:r>
      <w:r w:rsidR="00345CCE" w:rsidRPr="00561B5A">
        <w:rPr>
          <w:rFonts w:ascii="Times New Roman" w:eastAsia="Times New Roman" w:hAnsi="Times New Roman" w:cs="Times New Roman"/>
          <w:i/>
        </w:rPr>
        <w:t>tinnitus</w:t>
      </w:r>
      <w:r w:rsidRPr="00C10EAD">
        <w:rPr>
          <w:rFonts w:ascii="Times New Roman" w:eastAsia="Times New Roman" w:hAnsi="Times New Roman" w:cs="Times New Roman"/>
        </w:rPr>
        <w:t>), kepenų pažeidimas ir skysčių susilaikymas organizme.</w:t>
      </w:r>
    </w:p>
    <w:p w14:paraId="6EC3A061"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61EC96C8" w14:textId="513CD8C7" w:rsidR="00DE0581" w:rsidRPr="00C10EAD" w:rsidRDefault="00DE0581" w:rsidP="00DE0581">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Labai ret</w:t>
      </w:r>
      <w:r w:rsidR="00A17BC6">
        <w:rPr>
          <w:rFonts w:ascii="Times New Roman" w:eastAsia="Times New Roman" w:hAnsi="Times New Roman" w:cs="Times New Roman"/>
          <w:b/>
          <w:bCs/>
          <w:iCs/>
        </w:rPr>
        <w:t>i</w:t>
      </w:r>
      <w:r w:rsidRPr="00C10EAD">
        <w:rPr>
          <w:rFonts w:ascii="Times New Roman" w:eastAsia="Times New Roman" w:hAnsi="Times New Roman" w:cs="Times New Roman"/>
        </w:rPr>
        <w:t xml:space="preserve"> </w:t>
      </w:r>
      <w:r w:rsidR="00A17BC6" w:rsidRPr="009A3D3E">
        <w:rPr>
          <w:rFonts w:ascii="Times New Roman" w:eastAsia="Times New Roman" w:hAnsi="Times New Roman" w:cs="Times New Roman"/>
          <w:b/>
          <w:bCs/>
          <w:noProof/>
          <w:snapToGrid w:val="0"/>
        </w:rPr>
        <w:t>šalutinio poveikio reiškiniai (gali pasireikšti rečiau kaip 1 iš 10 000 asmenų</w:t>
      </w:r>
      <w:r w:rsidR="00A17BC6">
        <w:rPr>
          <w:rFonts w:ascii="Times New Roman" w:eastAsia="Times New Roman" w:hAnsi="Times New Roman" w:cs="Times New Roman"/>
          <w:b/>
          <w:bCs/>
          <w:noProof/>
          <w:snapToGrid w:val="0"/>
        </w:rPr>
        <w:t>):</w:t>
      </w:r>
      <w:r w:rsidRPr="00C10EAD">
        <w:rPr>
          <w:rFonts w:ascii="Times New Roman" w:eastAsia="Times New Roman" w:hAnsi="Times New Roman" w:cs="Times New Roman"/>
        </w:rPr>
        <w:t xml:space="preserve"> kasos uždegimas, kepenų funkcijos nepakankamumas, odos ir gleivinių pakitimai (kartais sunkūs), tokie kaip epidermio nekrolizė ir (ar) daugiaformė eritema.</w:t>
      </w:r>
    </w:p>
    <w:p w14:paraId="4C616613"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4F95C490" w14:textId="26551945" w:rsidR="00DE0581" w:rsidRPr="00C10EAD" w:rsidRDefault="00A17BC6" w:rsidP="00DE0581">
      <w:pPr>
        <w:tabs>
          <w:tab w:val="left" w:pos="567"/>
        </w:tabs>
        <w:spacing w:after="0" w:line="240" w:lineRule="auto"/>
        <w:rPr>
          <w:rFonts w:ascii="Times New Roman" w:eastAsia="Times New Roman" w:hAnsi="Times New Roman" w:cs="Times New Roman"/>
        </w:rPr>
      </w:pPr>
      <w:bookmarkStart w:id="15" w:name="_Hlk113536855"/>
      <w:r w:rsidRPr="009A3D3E">
        <w:rPr>
          <w:rFonts w:ascii="Times New Roman" w:eastAsia="Times New Roman" w:hAnsi="Times New Roman" w:cs="Times New Roman"/>
          <w:b/>
          <w:bCs/>
          <w:noProof/>
          <w:snapToGrid w:val="0"/>
        </w:rPr>
        <w:t>Šalutinio poveikio reiškiniai, kurių</w:t>
      </w:r>
      <w:bookmarkEnd w:id="15"/>
      <w:r w:rsidRPr="009A3D3E">
        <w:rPr>
          <w:rFonts w:ascii="Times New Roman" w:eastAsia="Times New Roman" w:hAnsi="Times New Roman" w:cs="Times New Roman"/>
          <w:b/>
          <w:bCs/>
          <w:noProof/>
          <w:snapToGrid w:val="0"/>
        </w:rPr>
        <w:t xml:space="preserve"> </w:t>
      </w:r>
      <w:r w:rsidR="00913BCE" w:rsidRPr="00175813">
        <w:rPr>
          <w:rFonts w:ascii="Times New Roman" w:eastAsia="Times New Roman" w:hAnsi="Times New Roman" w:cs="Times New Roman"/>
          <w:b/>
          <w:bCs/>
          <w:iCs/>
        </w:rPr>
        <w:t>d</w:t>
      </w:r>
      <w:r w:rsidR="00DE0581" w:rsidRPr="00175813">
        <w:rPr>
          <w:rFonts w:ascii="Times New Roman" w:eastAsia="Times New Roman" w:hAnsi="Times New Roman" w:cs="Times New Roman"/>
          <w:b/>
          <w:bCs/>
          <w:iCs/>
        </w:rPr>
        <w:t>ažnis nežinomas (negali būti apskaičiuotas pagal turimus duomenis):</w:t>
      </w:r>
      <w:r w:rsidR="00DE0581" w:rsidRPr="00C10EAD">
        <w:rPr>
          <w:rFonts w:ascii="Times New Roman" w:eastAsia="Times New Roman" w:hAnsi="Times New Roman" w:cs="Times New Roman"/>
        </w:rPr>
        <w:t xml:space="preserve"> kolitas ir Krono liga</w:t>
      </w:r>
      <w:r w:rsidR="003650C3">
        <w:rPr>
          <w:rFonts w:ascii="Times New Roman" w:eastAsia="Times New Roman" w:hAnsi="Times New Roman" w:cs="Times New Roman"/>
        </w:rPr>
        <w:t xml:space="preserve">, </w:t>
      </w:r>
      <w:bookmarkStart w:id="16" w:name="_Hlk22044265"/>
      <w:r w:rsidR="000A0124" w:rsidRPr="002B2B2D">
        <w:rPr>
          <w:rFonts w:ascii="Times New Roman" w:eastAsia="Times New Roman" w:hAnsi="Times New Roman" w:cs="Times New Roman"/>
        </w:rPr>
        <w:t>oda įsijautrina šviesai</w:t>
      </w:r>
      <w:r w:rsidR="000A0124">
        <w:rPr>
          <w:rFonts w:ascii="Times New Roman" w:eastAsia="Times New Roman" w:hAnsi="Times New Roman" w:cs="Times New Roman"/>
        </w:rPr>
        <w:t xml:space="preserve">, </w:t>
      </w:r>
      <w:r w:rsidR="003650C3">
        <w:rPr>
          <w:rFonts w:ascii="Times New Roman" w:eastAsia="Times New Roman" w:hAnsi="Times New Roman" w:cs="Times New Roman"/>
        </w:rPr>
        <w:t>g</w:t>
      </w:r>
      <w:r w:rsidR="003650C3" w:rsidRPr="003650C3">
        <w:rPr>
          <w:rFonts w:ascii="Times New Roman" w:eastAsia="Times New Roman" w:hAnsi="Times New Roman" w:cs="Times New Roman"/>
        </w:rPr>
        <w:t xml:space="preserve">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003650C3" w:rsidRPr="00A9244A">
        <w:rPr>
          <w:rFonts w:ascii="Times New Roman" w:eastAsia="Times New Roman" w:hAnsi="Times New Roman" w:cs="Times New Roman"/>
          <w:bCs/>
        </w:rPr>
        <w:t>Ibuprofen Ingen Pharma</w:t>
      </w:r>
      <w:r w:rsidR="003650C3" w:rsidRPr="003650C3">
        <w:rPr>
          <w:rFonts w:ascii="Times New Roman" w:eastAsia="Times New Roman" w:hAnsi="Times New Roman" w:cs="Times New Roman"/>
          <w:bCs/>
        </w:rPr>
        <w:t xml:space="preserve"> vartojimą</w:t>
      </w:r>
      <w:r w:rsidR="003650C3" w:rsidRPr="003650C3">
        <w:rPr>
          <w:rFonts w:ascii="Times New Roman" w:eastAsia="Times New Roman" w:hAnsi="Times New Roman" w:cs="Times New Roman"/>
        </w:rPr>
        <w:t xml:space="preserve"> ir nedelsdami kreipkitės medicininės pagalbos. Taip pat žr. 2 skyrių</w:t>
      </w:r>
      <w:r w:rsidR="00DE0581" w:rsidRPr="00C10EAD">
        <w:rPr>
          <w:rFonts w:ascii="Times New Roman" w:eastAsia="Times New Roman" w:hAnsi="Times New Roman" w:cs="Times New Roman"/>
        </w:rPr>
        <w:t>.</w:t>
      </w:r>
      <w:bookmarkEnd w:id="16"/>
    </w:p>
    <w:p w14:paraId="3FA2A41A"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5D7E407A" w14:textId="77777777" w:rsidR="00DE0581" w:rsidRPr="00C10EAD" w:rsidRDefault="00DE0581" w:rsidP="00DE0581">
      <w:pPr>
        <w:tabs>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Atkreipkite dėmesį, kad Ibuprofen Ingen Pharma gali prailginti kraujavimo laiką.</w:t>
      </w:r>
    </w:p>
    <w:p w14:paraId="4F7C69A7"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72EE03A2" w14:textId="77777777" w:rsidR="00DE0581" w:rsidRPr="00C10EAD" w:rsidRDefault="00DE0581" w:rsidP="00DE0581">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Buvo pranešimų apie aukštą kraujospūdį ir širdies veiklos sutrikimą, taip pat apie storojo žarnyno opų ir Krono ligos (žarnyno liga) pablogėjimą vartojant nesteroidinius vaistus nuo uždegimo (NVNU).</w:t>
      </w:r>
    </w:p>
    <w:p w14:paraId="300E4122"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2DE582C1" w14:textId="77777777" w:rsidR="00DE0581" w:rsidRDefault="00DE0581" w:rsidP="00DE0581">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Galima sunki odos infekcija sergant vėjaraupiais.</w:t>
      </w:r>
    </w:p>
    <w:p w14:paraId="4D3CF142" w14:textId="77777777" w:rsidR="00091646" w:rsidRDefault="00091646" w:rsidP="00E21CF5">
      <w:pPr>
        <w:spacing w:after="0" w:line="240" w:lineRule="auto"/>
        <w:rPr>
          <w:rFonts w:ascii="Times New Roman" w:eastAsia="Times New Roman" w:hAnsi="Times New Roman" w:cs="Times New Roman"/>
        </w:rPr>
      </w:pPr>
    </w:p>
    <w:p w14:paraId="43B61F1F" w14:textId="15893EDA" w:rsidR="00091646" w:rsidRDefault="00091646" w:rsidP="00091646">
      <w:pPr>
        <w:spacing w:after="0" w:line="240" w:lineRule="auto"/>
        <w:rPr>
          <w:rFonts w:ascii="Times New Roman" w:eastAsia="Times New Roman" w:hAnsi="Times New Roman" w:cs="Times New Roman"/>
        </w:rPr>
      </w:pPr>
      <w:r w:rsidRPr="00091646">
        <w:rPr>
          <w:rFonts w:ascii="Times New Roman" w:eastAsia="Times New Roman" w:hAnsi="Times New Roman" w:cs="Times New Roman"/>
        </w:rPr>
        <w:t>Krūtinės skausmas, kuris gali būti potencialiai sunkios alerginės reakcijos, vadinamos Kounis sindromu, požymis</w:t>
      </w:r>
      <w:r>
        <w:rPr>
          <w:rFonts w:ascii="Times New Roman" w:eastAsia="Times New Roman" w:hAnsi="Times New Roman" w:cs="Times New Roman"/>
        </w:rPr>
        <w:t>.</w:t>
      </w:r>
    </w:p>
    <w:p w14:paraId="58D5F1F1"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22AF7D80" w14:textId="77777777" w:rsidR="00DE0581" w:rsidRPr="00C10EAD" w:rsidRDefault="00DE0581" w:rsidP="00DE0581">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Tokie vaistai kaip Ibuprofen Ingen Pharma gali nežymiai padidinti infarkto ar insulto riziką.</w:t>
      </w:r>
    </w:p>
    <w:p w14:paraId="416E4DE6" w14:textId="77777777" w:rsidR="00DE0581" w:rsidRPr="00C10EAD" w:rsidRDefault="00DE0581" w:rsidP="00DE0581">
      <w:pPr>
        <w:spacing w:after="0" w:line="240" w:lineRule="auto"/>
        <w:rPr>
          <w:rFonts w:ascii="Times New Roman" w:eastAsia="Times New Roman" w:hAnsi="Times New Roman" w:cs="Times New Roman"/>
        </w:rPr>
      </w:pPr>
    </w:p>
    <w:p w14:paraId="3FAF4573" w14:textId="77777777" w:rsidR="00DE0581" w:rsidRPr="00C10EAD" w:rsidRDefault="00DE0581" w:rsidP="00DE0581">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noProof/>
        </w:rPr>
        <w:t>Pranešimas apie šalutinį poveikį</w:t>
      </w:r>
    </w:p>
    <w:p w14:paraId="63602CE8" w14:textId="11E07683" w:rsidR="00913BCE"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Jeigu pasireiškė šalutinis poveikis, įskaitant šiame lapelyje nenurodytą, pasakykite gydytojui arba vaistininkui. </w:t>
      </w:r>
      <w:bookmarkStart w:id="17" w:name="_Hlk113536883"/>
      <w:r w:rsidR="00913BCE" w:rsidRPr="00913BCE">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913BCE" w:rsidRPr="00913BCE">
          <w:rPr>
            <w:rFonts w:ascii="Times New Roman" w:eastAsia="Times New Roman" w:hAnsi="Times New Roman" w:cs="Times New Roman"/>
            <w:snapToGrid w:val="0"/>
            <w:color w:val="0000FF"/>
            <w:szCs w:val="20"/>
            <w:u w:val="single"/>
          </w:rPr>
          <w:t>https://vapris.vvkt.lt/vvkt-web/public/nrv</w:t>
        </w:r>
      </w:hyperlink>
      <w:r w:rsidR="00913BCE" w:rsidRPr="00913BCE">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6" w:history="1">
        <w:r w:rsidR="00913BCE" w:rsidRPr="00913BCE">
          <w:rPr>
            <w:rFonts w:ascii="Times New Roman" w:eastAsia="Times New Roman" w:hAnsi="Times New Roman" w:cs="Times New Roman"/>
            <w:snapToGrid w:val="0"/>
            <w:color w:val="0000FF"/>
            <w:szCs w:val="20"/>
            <w:u w:val="single"/>
          </w:rPr>
          <w:t>https://www.vvkt.lt/index.php?4004286486</w:t>
        </w:r>
      </w:hyperlink>
      <w:r w:rsidR="00913BCE" w:rsidRPr="00913BCE">
        <w:rPr>
          <w:rFonts w:ascii="Times New Roman" w:eastAsia="Times New Roman" w:hAnsi="Times New Roman" w:cs="Times New Roman"/>
          <w:snapToGrid w:val="0"/>
          <w:szCs w:val="20"/>
        </w:rPr>
        <w:t xml:space="preserve">, ir atsiunčiant elektroniniu paštu (adresu </w:t>
      </w:r>
      <w:hyperlink r:id="rId17" w:history="1">
        <w:r w:rsidR="00913BCE" w:rsidRPr="00913BCE">
          <w:rPr>
            <w:rFonts w:ascii="Times New Roman" w:eastAsia="Times New Roman" w:hAnsi="Times New Roman" w:cs="Times New Roman"/>
            <w:snapToGrid w:val="0"/>
            <w:color w:val="0000FF"/>
            <w:szCs w:val="20"/>
            <w:u w:val="single"/>
          </w:rPr>
          <w:t>NepageidaujamaR@vvkt.lt</w:t>
        </w:r>
      </w:hyperlink>
      <w:r w:rsidR="00913BCE" w:rsidRPr="00913BCE">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bookmarkEnd w:id="17"/>
      <w:r w:rsidR="00913BCE">
        <w:rPr>
          <w:rFonts w:ascii="Times New Roman" w:eastAsia="Times New Roman" w:hAnsi="Times New Roman" w:cs="Times New Roman"/>
          <w:snapToGrid w:val="0"/>
          <w:szCs w:val="20"/>
        </w:rPr>
        <w:t>.</w:t>
      </w:r>
    </w:p>
    <w:p w14:paraId="4C963A64" w14:textId="77777777" w:rsidR="00DE0581" w:rsidRPr="00C10EAD" w:rsidRDefault="00DE0581" w:rsidP="00DE0581">
      <w:pPr>
        <w:spacing w:after="0" w:line="240" w:lineRule="auto"/>
        <w:rPr>
          <w:rFonts w:ascii="Times New Roman" w:eastAsia="Times New Roman" w:hAnsi="Times New Roman" w:cs="Times New Roman"/>
        </w:rPr>
      </w:pPr>
    </w:p>
    <w:p w14:paraId="3A4AEA31" w14:textId="77777777" w:rsidR="00DE0581" w:rsidRPr="00C10EAD" w:rsidRDefault="00DE0581" w:rsidP="00DE0581">
      <w:pPr>
        <w:spacing w:after="0" w:line="240" w:lineRule="auto"/>
        <w:rPr>
          <w:rFonts w:ascii="Times New Roman" w:hAnsi="Times New Roman" w:cs="Times New Roman"/>
        </w:rPr>
      </w:pPr>
    </w:p>
    <w:p w14:paraId="670727CD"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5.</w:t>
      </w:r>
      <w:r w:rsidRPr="00C10EAD">
        <w:rPr>
          <w:rFonts w:ascii="Times New Roman" w:hAnsi="Times New Roman" w:cs="Times New Roman"/>
          <w:b/>
        </w:rPr>
        <w:tab/>
        <w:t>Kaip laikyti Ibuprofen Ingen Pharma</w:t>
      </w:r>
    </w:p>
    <w:p w14:paraId="188EC0B0" w14:textId="77777777" w:rsidR="00DE0581" w:rsidRPr="00C10EAD" w:rsidRDefault="00DE0581" w:rsidP="00DE0581">
      <w:pPr>
        <w:spacing w:after="0" w:line="240" w:lineRule="auto"/>
        <w:rPr>
          <w:rFonts w:ascii="Times New Roman" w:eastAsia="Times New Roman" w:hAnsi="Times New Roman" w:cs="Times New Roman"/>
        </w:rPr>
      </w:pPr>
    </w:p>
    <w:p w14:paraId="3782D1E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Šį vaistą laikykite</w:t>
      </w:r>
      <w:r w:rsidRPr="00C10EAD" w:rsidDel="00DC0C07">
        <w:rPr>
          <w:rFonts w:ascii="Times New Roman" w:eastAsia="Times New Roman" w:hAnsi="Times New Roman" w:cs="Times New Roman"/>
        </w:rPr>
        <w:t xml:space="preserve"> </w:t>
      </w:r>
      <w:r w:rsidRPr="00C10EAD">
        <w:rPr>
          <w:rFonts w:ascii="Times New Roman" w:eastAsia="Times New Roman" w:hAnsi="Times New Roman" w:cs="Times New Roman"/>
        </w:rPr>
        <w:t>vaikams nepastebimoje ir nepasiekiamoje vietoje.</w:t>
      </w:r>
    </w:p>
    <w:p w14:paraId="30BBDDC4" w14:textId="77777777" w:rsidR="00DE0581" w:rsidRPr="00C10EAD" w:rsidRDefault="00DE0581" w:rsidP="00DE0581">
      <w:pPr>
        <w:spacing w:after="0" w:line="240" w:lineRule="auto"/>
        <w:rPr>
          <w:rFonts w:ascii="Times New Roman" w:eastAsia="Times New Roman" w:hAnsi="Times New Roman" w:cs="Times New Roman"/>
        </w:rPr>
      </w:pPr>
    </w:p>
    <w:p w14:paraId="3237874A"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Laikyti ne aukštesnėje kaip 30°</w:t>
      </w:r>
      <w:r>
        <w:rPr>
          <w:rFonts w:ascii="Times New Roman" w:eastAsia="Times New Roman" w:hAnsi="Times New Roman" w:cs="Times New Roman"/>
        </w:rPr>
        <w:t> </w:t>
      </w:r>
      <w:r w:rsidRPr="00C10EAD">
        <w:rPr>
          <w:rFonts w:ascii="Times New Roman" w:eastAsia="Times New Roman" w:hAnsi="Times New Roman" w:cs="Times New Roman"/>
        </w:rPr>
        <w:t>C temperatūroje.</w:t>
      </w:r>
    </w:p>
    <w:p w14:paraId="174DE89E" w14:textId="77777777" w:rsidR="00DE0581" w:rsidRPr="00C10EAD" w:rsidRDefault="00DE0581" w:rsidP="00DE0581">
      <w:pPr>
        <w:spacing w:after="0" w:line="240" w:lineRule="auto"/>
        <w:rPr>
          <w:rFonts w:ascii="Times New Roman" w:eastAsia="Times New Roman" w:hAnsi="Times New Roman" w:cs="Times New Roman"/>
        </w:rPr>
      </w:pPr>
    </w:p>
    <w:p w14:paraId="22E1BADC"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Ant dėžutės ir lizdinės plokštelės po „</w:t>
      </w:r>
      <w:r w:rsidRPr="00E96CAE">
        <w:rPr>
          <w:rFonts w:ascii="Times New Roman" w:eastAsia="Times New Roman" w:hAnsi="Times New Roman" w:cs="Times New Roman"/>
          <w:highlight w:val="lightGray"/>
        </w:rPr>
        <w:t>Tinka iki/</w:t>
      </w:r>
      <w:r>
        <w:rPr>
          <w:rFonts w:ascii="Times New Roman" w:eastAsia="Times New Roman" w:hAnsi="Times New Roman" w:cs="Times New Roman"/>
        </w:rPr>
        <w:t>EXP</w:t>
      </w:r>
      <w:r w:rsidRPr="00C10EAD">
        <w:rPr>
          <w:rFonts w:ascii="Times New Roman" w:eastAsia="Times New Roman" w:hAnsi="Times New Roman" w:cs="Times New Roman"/>
        </w:rPr>
        <w:t>” nurodytam tinkamumo laikui pasibaigus, šio vaisto vartoti negalima. Vaistas tinkamas vartoti iki paskutinės nurodyto mėnesio dienos.</w:t>
      </w:r>
    </w:p>
    <w:p w14:paraId="48CA4C02" w14:textId="77777777" w:rsidR="00DE0581" w:rsidRPr="00C10EAD" w:rsidRDefault="00DE0581" w:rsidP="00DE0581">
      <w:pPr>
        <w:spacing w:after="0" w:line="240" w:lineRule="auto"/>
        <w:rPr>
          <w:rFonts w:ascii="Times New Roman" w:eastAsia="Times New Roman" w:hAnsi="Times New Roman" w:cs="Times New Roman"/>
        </w:rPr>
      </w:pPr>
    </w:p>
    <w:p w14:paraId="13D2CA83"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8AFB8A4" w14:textId="77777777" w:rsidR="00DE0581" w:rsidRPr="00C10EAD" w:rsidRDefault="00DE0581" w:rsidP="00DE0581">
      <w:pPr>
        <w:spacing w:after="0" w:line="240" w:lineRule="auto"/>
        <w:rPr>
          <w:rFonts w:ascii="Times New Roman" w:eastAsia="Times New Roman" w:hAnsi="Times New Roman" w:cs="Times New Roman"/>
        </w:rPr>
      </w:pPr>
    </w:p>
    <w:p w14:paraId="284B3622" w14:textId="77777777" w:rsidR="00DE0581" w:rsidRPr="00C10EAD" w:rsidRDefault="00DE0581" w:rsidP="00DE0581">
      <w:pPr>
        <w:spacing w:after="0" w:line="240" w:lineRule="auto"/>
        <w:rPr>
          <w:rFonts w:ascii="Times New Roman" w:eastAsia="Times New Roman" w:hAnsi="Times New Roman" w:cs="Times New Roman"/>
        </w:rPr>
      </w:pPr>
    </w:p>
    <w:p w14:paraId="686885EC" w14:textId="77777777" w:rsidR="00DE0581" w:rsidRPr="00C10EAD" w:rsidRDefault="00DE0581" w:rsidP="00DE0581">
      <w:pPr>
        <w:tabs>
          <w:tab w:val="left" w:pos="567"/>
        </w:tabs>
        <w:spacing w:after="0" w:line="240" w:lineRule="auto"/>
        <w:rPr>
          <w:rFonts w:ascii="Times New Roman" w:hAnsi="Times New Roman" w:cs="Times New Roman"/>
          <w:b/>
        </w:rPr>
      </w:pPr>
      <w:r w:rsidRPr="00C10EAD">
        <w:rPr>
          <w:rFonts w:ascii="Times New Roman" w:hAnsi="Times New Roman" w:cs="Times New Roman"/>
          <w:b/>
        </w:rPr>
        <w:t>6.</w:t>
      </w:r>
      <w:r w:rsidRPr="00C10EAD">
        <w:rPr>
          <w:rFonts w:ascii="Times New Roman" w:hAnsi="Times New Roman" w:cs="Times New Roman"/>
          <w:b/>
        </w:rPr>
        <w:tab/>
      </w:r>
      <w:r w:rsidRPr="00C10EAD">
        <w:rPr>
          <w:rFonts w:ascii="Times New Roman" w:hAnsi="Times New Roman" w:cs="Times New Roman"/>
          <w:b/>
          <w:noProof/>
        </w:rPr>
        <w:t>Pakuotės turinys ir kita informacija</w:t>
      </w:r>
    </w:p>
    <w:p w14:paraId="0CE6AB32" w14:textId="77777777" w:rsidR="00DE0581" w:rsidRPr="00C10EAD" w:rsidRDefault="00DE0581" w:rsidP="00DE0581">
      <w:pPr>
        <w:spacing w:after="0" w:line="240" w:lineRule="auto"/>
        <w:rPr>
          <w:rFonts w:ascii="Times New Roman" w:eastAsia="Times New Roman" w:hAnsi="Times New Roman" w:cs="Times New Roman"/>
        </w:rPr>
      </w:pPr>
    </w:p>
    <w:p w14:paraId="08424554"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Ibuprofen Ingen Pharma sudėtis</w:t>
      </w:r>
    </w:p>
    <w:p w14:paraId="716A68C7" w14:textId="77777777" w:rsidR="00DE0581" w:rsidRPr="00C10EAD" w:rsidRDefault="00DE0581" w:rsidP="00DE0581">
      <w:pPr>
        <w:numPr>
          <w:ilvl w:val="0"/>
          <w:numId w:val="3"/>
        </w:numPr>
        <w:spacing w:after="0" w:line="240" w:lineRule="auto"/>
        <w:ind w:hanging="720"/>
        <w:contextualSpacing/>
        <w:rPr>
          <w:rFonts w:ascii="Times New Roman" w:eastAsia="Times New Roman" w:hAnsi="Times New Roman" w:cs="Times New Roman"/>
        </w:rPr>
      </w:pPr>
      <w:r w:rsidRPr="00C10EAD">
        <w:rPr>
          <w:rFonts w:ascii="Times New Roman" w:eastAsia="Times New Roman" w:hAnsi="Times New Roman" w:cs="Times New Roman"/>
        </w:rPr>
        <w:t>Veiklioji medžiaga yra ibuprofenas. Kiekvienoje plėvele dengtoje tabletėje yra 600 mg ibuprofeno.</w:t>
      </w:r>
    </w:p>
    <w:p w14:paraId="1A427C27" w14:textId="3677BE92" w:rsidR="00DE0581" w:rsidRPr="00C10EAD" w:rsidRDefault="00DE0581" w:rsidP="00DE0581">
      <w:pPr>
        <w:numPr>
          <w:ilvl w:val="0"/>
          <w:numId w:val="3"/>
        </w:numPr>
        <w:spacing w:after="0" w:line="240" w:lineRule="auto"/>
        <w:ind w:hanging="720"/>
        <w:contextualSpacing/>
        <w:rPr>
          <w:rFonts w:ascii="Times New Roman" w:eastAsia="Times New Roman" w:hAnsi="Times New Roman" w:cs="Times New Roman"/>
        </w:rPr>
      </w:pPr>
      <w:r w:rsidRPr="00C10EAD">
        <w:rPr>
          <w:rFonts w:ascii="Times New Roman" w:eastAsia="Times New Roman" w:hAnsi="Times New Roman" w:cs="Times New Roman"/>
        </w:rPr>
        <w:t xml:space="preserve">Pagalbinės medžiagos. </w:t>
      </w:r>
      <w:r w:rsidRPr="00C10EAD">
        <w:rPr>
          <w:rFonts w:ascii="Times New Roman" w:eastAsia="Times New Roman" w:hAnsi="Times New Roman" w:cs="Times New Roman"/>
          <w:i/>
        </w:rPr>
        <w:t>Tabletės branduolys</w:t>
      </w:r>
      <w:r w:rsidRPr="00C10EAD">
        <w:rPr>
          <w:rFonts w:ascii="Times New Roman" w:eastAsia="Times New Roman" w:hAnsi="Times New Roman" w:cs="Times New Roman"/>
        </w:rPr>
        <w:t xml:space="preserve">: hipromeliozė, kroskarmeliozės natrio druska, laktozė monohidratas, mikrokristalinė celiuliozė, pregelifikuotas krakmolas, bevandenis koloidinis silicio dioksidas, magnio stearatas. </w:t>
      </w:r>
      <w:r w:rsidRPr="00C10EAD">
        <w:rPr>
          <w:rFonts w:ascii="Times New Roman" w:eastAsia="Times New Roman" w:hAnsi="Times New Roman" w:cs="Times New Roman"/>
          <w:i/>
        </w:rPr>
        <w:t>Tabletės plėvelė:</w:t>
      </w:r>
      <w:r w:rsidRPr="00C10EAD">
        <w:rPr>
          <w:rFonts w:ascii="Times New Roman" w:eastAsia="Times New Roman" w:hAnsi="Times New Roman" w:cs="Times New Roman"/>
        </w:rPr>
        <w:t xml:space="preserve"> hipromeliozė, titano dioksidas (E171), talkas, propilenglikolis</w:t>
      </w:r>
      <w:r w:rsidR="0041264A">
        <w:rPr>
          <w:rFonts w:ascii="Times New Roman" w:eastAsia="Times New Roman" w:hAnsi="Times New Roman" w:cs="Times New Roman"/>
        </w:rPr>
        <w:t xml:space="preserve"> (E1520)</w:t>
      </w:r>
      <w:r w:rsidRPr="00C10EAD">
        <w:rPr>
          <w:rFonts w:ascii="Times New Roman" w:eastAsia="Times New Roman" w:hAnsi="Times New Roman" w:cs="Times New Roman"/>
        </w:rPr>
        <w:t>.</w:t>
      </w:r>
    </w:p>
    <w:p w14:paraId="03A1A057" w14:textId="77777777" w:rsidR="00DE0581" w:rsidRPr="00C10EAD" w:rsidRDefault="00DE0581" w:rsidP="00DE0581">
      <w:pPr>
        <w:spacing w:after="0" w:line="240" w:lineRule="auto"/>
        <w:rPr>
          <w:rFonts w:ascii="Times New Roman" w:eastAsia="Times New Roman" w:hAnsi="Times New Roman" w:cs="Times New Roman"/>
        </w:rPr>
      </w:pPr>
    </w:p>
    <w:p w14:paraId="6A90D79C"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Ibuprofen Ingen Pharma išvaizda ir kiekis pakuotėje</w:t>
      </w:r>
    </w:p>
    <w:p w14:paraId="51AC69BE"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Plėvele dengtos tabletės yra baltos, pailgos, abipusiai išgaubtos.</w:t>
      </w:r>
    </w:p>
    <w:p w14:paraId="5E617158"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p w14:paraId="5B461635"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Kartono dėžutėje yra 10, 20 arba 30 plėvele dengtų tablečių.</w:t>
      </w:r>
    </w:p>
    <w:p w14:paraId="2ACED5E8"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Gali būti tiekiamos ne visų dydžių pakuotės.</w:t>
      </w:r>
    </w:p>
    <w:p w14:paraId="5BF0F946" w14:textId="77777777" w:rsidR="00DE0581" w:rsidRPr="00C10EAD" w:rsidRDefault="00DE0581" w:rsidP="00DE0581">
      <w:pPr>
        <w:tabs>
          <w:tab w:val="left" w:pos="567"/>
        </w:tabs>
        <w:spacing w:after="0" w:line="240" w:lineRule="auto"/>
        <w:rPr>
          <w:rFonts w:ascii="Times New Roman" w:eastAsia="Times New Roman" w:hAnsi="Times New Roman" w:cs="Times New Roman"/>
          <w:snapToGrid w:val="0"/>
        </w:rPr>
      </w:pPr>
    </w:p>
    <w:p w14:paraId="4697E405"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snapToGrid w:val="0"/>
        </w:rPr>
        <w:t>Registruotojas</w:t>
      </w:r>
      <w:r w:rsidRPr="00C10EAD">
        <w:rPr>
          <w:rFonts w:ascii="Times New Roman" w:eastAsia="Times New Roman" w:hAnsi="Times New Roman" w:cs="Times New Roman"/>
          <w:b/>
        </w:rPr>
        <w:t xml:space="preserve"> ir gamintojas</w:t>
      </w:r>
    </w:p>
    <w:p w14:paraId="4C137BBE" w14:textId="77777777" w:rsidR="00DE0581" w:rsidRPr="00C10EAD" w:rsidRDefault="00DE0581" w:rsidP="00DE0581">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Registruotojas</w:t>
      </w:r>
    </w:p>
    <w:p w14:paraId="227EFF64" w14:textId="77777777" w:rsidR="00DE0581" w:rsidRPr="00C10EAD" w:rsidRDefault="00DE0581" w:rsidP="00DE0581">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SIA Ingen Pharma</w:t>
      </w:r>
    </w:p>
    <w:p w14:paraId="7D187139" w14:textId="77777777" w:rsidR="00DE0581" w:rsidRPr="00C10EAD" w:rsidRDefault="00DE0581" w:rsidP="00DE0581">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K. Ulmaņa gatve 119</w:t>
      </w:r>
    </w:p>
    <w:p w14:paraId="2DBC8601" w14:textId="77777777" w:rsidR="00DE0581" w:rsidRPr="00C10EAD" w:rsidRDefault="00DE0581" w:rsidP="00DE0581">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LV-2167 Mārupe, Rīga</w:t>
      </w:r>
    </w:p>
    <w:p w14:paraId="346D963A" w14:textId="77777777" w:rsidR="00DE0581" w:rsidRPr="00C10EAD" w:rsidRDefault="00DE0581" w:rsidP="00DE0581">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Latvija</w:t>
      </w:r>
    </w:p>
    <w:p w14:paraId="6B28FBF2" w14:textId="77777777" w:rsidR="00DE0581" w:rsidRPr="00C10EAD" w:rsidRDefault="00DE0581" w:rsidP="00DE0581">
      <w:pPr>
        <w:spacing w:after="0" w:line="240" w:lineRule="auto"/>
        <w:rPr>
          <w:rFonts w:ascii="Times New Roman" w:eastAsia="Times New Roman" w:hAnsi="Times New Roman" w:cs="Times New Roman"/>
        </w:rPr>
      </w:pPr>
    </w:p>
    <w:p w14:paraId="1E565AB1" w14:textId="77777777" w:rsidR="00DE0581" w:rsidRPr="00C10EAD" w:rsidRDefault="00DE0581" w:rsidP="00DE0581">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Gamintojas</w:t>
      </w:r>
    </w:p>
    <w:p w14:paraId="71E201CD" w14:textId="72AD6017" w:rsidR="00DE0581" w:rsidRPr="009723A4" w:rsidRDefault="009671DC" w:rsidP="00DE0581">
      <w:pPr>
        <w:spacing w:after="0" w:line="240" w:lineRule="auto"/>
        <w:rPr>
          <w:rFonts w:ascii="Times New Roman" w:eastAsia="Times New Roman" w:hAnsi="Times New Roman" w:cs="Times New Roman"/>
        </w:rPr>
      </w:pPr>
      <w:r>
        <w:rPr>
          <w:rFonts w:ascii="Times New Roman" w:eastAsia="Times New Roman" w:hAnsi="Times New Roman" w:cs="Times New Roman"/>
        </w:rPr>
        <w:t>ROVI PHARMA INDUSTRIAL SERVICES, S.A</w:t>
      </w:r>
      <w:r w:rsidR="00DE0581" w:rsidRPr="009723A4">
        <w:rPr>
          <w:rFonts w:ascii="Times New Roman" w:eastAsia="Times New Roman" w:hAnsi="Times New Roman" w:cs="Times New Roman"/>
        </w:rPr>
        <w:t>.</w:t>
      </w:r>
    </w:p>
    <w:p w14:paraId="066C1CF2" w14:textId="77777777" w:rsidR="00DE0581" w:rsidRPr="00F10476" w:rsidRDefault="00DE0581" w:rsidP="00DE0581">
      <w:pPr>
        <w:spacing w:after="0" w:line="240" w:lineRule="auto"/>
        <w:rPr>
          <w:rFonts w:ascii="Times New Roman" w:eastAsia="Times New Roman" w:hAnsi="Times New Roman" w:cs="Times New Roman"/>
        </w:rPr>
      </w:pPr>
      <w:r w:rsidRPr="00F10476">
        <w:rPr>
          <w:rFonts w:ascii="Times New Roman" w:eastAsia="Times New Roman" w:hAnsi="Times New Roman" w:cs="Times New Roman"/>
        </w:rPr>
        <w:t>Vía Complutense, 140, Alcalá de Henares</w:t>
      </w:r>
    </w:p>
    <w:p w14:paraId="7C9F32F9" w14:textId="77777777" w:rsidR="00DE0581" w:rsidRPr="00F10476" w:rsidRDefault="00DE0581" w:rsidP="00DE0581">
      <w:pPr>
        <w:spacing w:after="0" w:line="240" w:lineRule="auto"/>
        <w:rPr>
          <w:rFonts w:ascii="Times New Roman" w:eastAsia="Times New Roman" w:hAnsi="Times New Roman" w:cs="Times New Roman"/>
        </w:rPr>
      </w:pPr>
      <w:r w:rsidRPr="00F10476">
        <w:rPr>
          <w:rFonts w:ascii="Times New Roman" w:eastAsia="Times New Roman" w:hAnsi="Times New Roman" w:cs="Times New Roman"/>
        </w:rPr>
        <w:t>28805 Madrid</w:t>
      </w:r>
    </w:p>
    <w:p w14:paraId="02736A1B" w14:textId="77777777" w:rsidR="00DE0581" w:rsidRPr="00F10476" w:rsidRDefault="00DE0581" w:rsidP="00DE0581">
      <w:pPr>
        <w:spacing w:after="0" w:line="240" w:lineRule="auto"/>
        <w:rPr>
          <w:rFonts w:ascii="Times New Roman" w:eastAsia="Times New Roman" w:hAnsi="Times New Roman" w:cs="Times New Roman"/>
        </w:rPr>
      </w:pPr>
      <w:r w:rsidRPr="00F10476">
        <w:rPr>
          <w:rFonts w:ascii="Times New Roman" w:eastAsia="Times New Roman" w:hAnsi="Times New Roman" w:cs="Times New Roman"/>
        </w:rPr>
        <w:t>Ispanija</w:t>
      </w:r>
    </w:p>
    <w:p w14:paraId="20BA33CD"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p>
    <w:p w14:paraId="2261F679"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arba</w:t>
      </w:r>
    </w:p>
    <w:p w14:paraId="233956E0" w14:textId="77777777" w:rsidR="00DE0581" w:rsidRPr="00C10EAD" w:rsidRDefault="00DE0581" w:rsidP="00DE0581">
      <w:pPr>
        <w:tabs>
          <w:tab w:val="left" w:pos="567"/>
        </w:tabs>
        <w:suppressAutoHyphens/>
        <w:spacing w:after="0" w:line="240" w:lineRule="auto"/>
        <w:rPr>
          <w:rFonts w:ascii="Times New Roman" w:eastAsia="Times New Roman" w:hAnsi="Times New Roman" w:cs="Times New Roman"/>
        </w:rPr>
      </w:pPr>
    </w:p>
    <w:p w14:paraId="69C69DD3"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FARMALIDER, S.A</w:t>
      </w:r>
    </w:p>
    <w:p w14:paraId="03A18850"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C/Aragoneses, Alcobendas 2</w:t>
      </w:r>
    </w:p>
    <w:p w14:paraId="66F724AD"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28108 Madrid</w:t>
      </w:r>
    </w:p>
    <w:p w14:paraId="3246E2DB" w14:textId="77777777"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Ispanija</w:t>
      </w:r>
    </w:p>
    <w:p w14:paraId="46F9F7C1" w14:textId="77777777" w:rsidR="00F42658" w:rsidRDefault="00F42658" w:rsidP="00F42658">
      <w:pPr>
        <w:spacing w:after="0" w:line="240" w:lineRule="auto"/>
        <w:rPr>
          <w:rFonts w:ascii="Times New Roman" w:eastAsia="Times New Roman" w:hAnsi="Times New Roman" w:cs="Times New Roman"/>
        </w:rPr>
      </w:pPr>
    </w:p>
    <w:p w14:paraId="7EA2703D" w14:textId="77777777" w:rsidR="00F42658" w:rsidRDefault="00F42658" w:rsidP="00F42658">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38B8DF27" w14:textId="77777777" w:rsidR="00F42658" w:rsidRDefault="00F42658" w:rsidP="00F42658">
      <w:pPr>
        <w:spacing w:after="0" w:line="240" w:lineRule="auto"/>
        <w:rPr>
          <w:rFonts w:ascii="Times New Roman" w:eastAsia="Times New Roman" w:hAnsi="Times New Roman" w:cs="Times New Roman"/>
        </w:rPr>
      </w:pPr>
    </w:p>
    <w:p w14:paraId="2755B2E9"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TOLL MANUFACTURING SERVICES, S.L.</w:t>
      </w:r>
    </w:p>
    <w:p w14:paraId="1DBD6306"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C/ Aragoneses, 2</w:t>
      </w:r>
    </w:p>
    <w:p w14:paraId="058C9082" w14:textId="77777777" w:rsidR="00F42658" w:rsidRDefault="00F42658" w:rsidP="00F42658">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28108 Madrid</w:t>
      </w:r>
    </w:p>
    <w:p w14:paraId="6479B583" w14:textId="7C908EF5" w:rsidR="00DE0581" w:rsidRPr="00C10EAD" w:rsidRDefault="00F42658" w:rsidP="00F42658">
      <w:pPr>
        <w:tabs>
          <w:tab w:val="left" w:pos="567"/>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rPr>
        <w:t>Ispanija</w:t>
      </w:r>
    </w:p>
    <w:p w14:paraId="0B165CCA" w14:textId="77777777" w:rsidR="00833A45" w:rsidRPr="00C10EAD" w:rsidRDefault="00833A45" w:rsidP="00DE0581">
      <w:pPr>
        <w:tabs>
          <w:tab w:val="left" w:pos="567"/>
        </w:tabs>
        <w:suppressAutoHyphens/>
        <w:spacing w:after="0" w:line="240" w:lineRule="auto"/>
        <w:rPr>
          <w:rFonts w:ascii="Times New Roman" w:eastAsia="Times New Roman" w:hAnsi="Times New Roman" w:cs="Times New Roman"/>
        </w:rPr>
      </w:pPr>
    </w:p>
    <w:p w14:paraId="12F72724" w14:textId="7C993D28" w:rsidR="00DE0581" w:rsidRPr="00C10EAD" w:rsidRDefault="00DE0581" w:rsidP="00DE0581">
      <w:pPr>
        <w:tabs>
          <w:tab w:val="left" w:pos="567"/>
        </w:tabs>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Šis pakuotės lapelis paskutinį kartą </w:t>
      </w:r>
      <w:r w:rsidRPr="00C10EAD">
        <w:rPr>
          <w:rFonts w:ascii="Times New Roman" w:eastAsia="Times New Roman" w:hAnsi="Times New Roman" w:cs="Times New Roman"/>
          <w:b/>
          <w:bCs/>
        </w:rPr>
        <w:t>peržiūrėtas</w:t>
      </w:r>
      <w:r w:rsidR="00E21CF5">
        <w:rPr>
          <w:rFonts w:ascii="Times New Roman" w:eastAsia="Times New Roman" w:hAnsi="Times New Roman" w:cs="Times New Roman"/>
          <w:b/>
          <w:bCs/>
        </w:rPr>
        <w:t xml:space="preserve"> 2024-02-05</w:t>
      </w:r>
      <w:r w:rsidR="001C5F6F">
        <w:rPr>
          <w:rFonts w:ascii="Times New Roman" w:eastAsia="Times New Roman" w:hAnsi="Times New Roman" w:cs="Times New Roman"/>
          <w:b/>
          <w:bCs/>
        </w:rPr>
        <w:t>.</w:t>
      </w:r>
    </w:p>
    <w:p w14:paraId="2EA55B9B" w14:textId="77777777" w:rsidR="00DE0581" w:rsidRPr="00C10EAD" w:rsidRDefault="00DE0581" w:rsidP="00DE0581">
      <w:pPr>
        <w:spacing w:after="0" w:line="240" w:lineRule="auto"/>
        <w:rPr>
          <w:rFonts w:ascii="Times New Roman" w:eastAsia="Times New Roman" w:hAnsi="Times New Roman" w:cs="Times New Roman"/>
        </w:rPr>
      </w:pPr>
    </w:p>
    <w:p w14:paraId="18B826BF" w14:textId="77777777" w:rsidR="00DE0581" w:rsidRPr="00C10EAD" w:rsidRDefault="00DE0581" w:rsidP="00DE0581">
      <w:pPr>
        <w:spacing w:after="0" w:line="240" w:lineRule="auto"/>
        <w:rPr>
          <w:rFonts w:ascii="Times New Roman" w:eastAsia="Times New Roman" w:hAnsi="Times New Roman" w:cs="Times New Roman"/>
        </w:rPr>
      </w:pPr>
    </w:p>
    <w:p w14:paraId="6BB33444" w14:textId="0A05C530" w:rsidR="00DE0581" w:rsidRPr="00C10EAD" w:rsidRDefault="00DE0581" w:rsidP="00DE0581">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10EAD">
        <w:rPr>
          <w:rFonts w:ascii="Times New Roman" w:eastAsia="Times New Roman" w:hAnsi="Times New Roman" w:cs="Times New Roman"/>
          <w:i/>
        </w:rPr>
        <w:t xml:space="preserve"> </w:t>
      </w:r>
      <w:hyperlink r:id="rId18" w:history="1">
        <w:r w:rsidRPr="00C10EAD">
          <w:rPr>
            <w:rFonts w:ascii="Times New Roman" w:eastAsiaTheme="majorEastAsia" w:hAnsi="Times New Roman" w:cs="Times New Roman"/>
            <w:color w:val="0000FF"/>
            <w:u w:val="single"/>
          </w:rPr>
          <w:t>http://www.vvkt.lt/</w:t>
        </w:r>
      </w:hyperlink>
      <w:r w:rsidR="00D17484">
        <w:rPr>
          <w:rFonts w:ascii="Times New Roman" w:eastAsiaTheme="majorEastAsia" w:hAnsi="Times New Roman" w:cs="Times New Roman"/>
          <w:color w:val="0000FF"/>
          <w:u w:val="single"/>
        </w:rPr>
        <w:t>.</w:t>
      </w:r>
    </w:p>
    <w:p w14:paraId="54E90E76" w14:textId="77777777" w:rsidR="00DE0581" w:rsidRPr="00C10EAD" w:rsidRDefault="00DE0581" w:rsidP="00DE0581">
      <w:pPr>
        <w:tabs>
          <w:tab w:val="left" w:pos="567"/>
        </w:tabs>
        <w:spacing w:after="0" w:line="240" w:lineRule="auto"/>
        <w:rPr>
          <w:rFonts w:ascii="Times New Roman" w:eastAsia="Times New Roman" w:hAnsi="Times New Roman" w:cs="Times New Roman"/>
        </w:rPr>
      </w:pPr>
    </w:p>
    <w:sectPr w:rsidR="00DE0581" w:rsidRPr="00C10EAD" w:rsidSect="008F5024">
      <w:headerReference w:type="default" r:id="rId19"/>
      <w:foot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939BA" w14:textId="77777777" w:rsidR="008F5024" w:rsidRDefault="008F5024">
      <w:pPr>
        <w:spacing w:after="0" w:line="240" w:lineRule="auto"/>
      </w:pPr>
      <w:r>
        <w:separator/>
      </w:r>
    </w:p>
  </w:endnote>
  <w:endnote w:type="continuationSeparator" w:id="0">
    <w:p w14:paraId="19CA32E5" w14:textId="77777777" w:rsidR="008F5024" w:rsidRDefault="008F5024">
      <w:pPr>
        <w:spacing w:after="0" w:line="240" w:lineRule="auto"/>
      </w:pPr>
      <w:r>
        <w:continuationSeparator/>
      </w:r>
    </w:p>
  </w:endnote>
  <w:endnote w:type="continuationNotice" w:id="1">
    <w:p w14:paraId="4B0261D8" w14:textId="77777777" w:rsidR="008F5024" w:rsidRDefault="008F5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Gothic"/>
    <w:panose1 w:val="00000000000000000000"/>
    <w:charset w:val="88"/>
    <w:family w:val="auto"/>
    <w:notTrueType/>
    <w:pitch w:val="default"/>
    <w:sig w:usb0="00000005" w:usb1="08080000" w:usb2="00000010" w:usb3="00000000" w:csb0="0010008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18094"/>
      <w:docPartObj>
        <w:docPartGallery w:val="Page Numbers (Bottom of Page)"/>
        <w:docPartUnique/>
      </w:docPartObj>
    </w:sdtPr>
    <w:sdtEndPr/>
    <w:sdtContent>
      <w:p w14:paraId="37CA2B5C" w14:textId="0FF859F0" w:rsidR="00E666AB" w:rsidRDefault="00E666AB">
        <w:pPr>
          <w:pStyle w:val="Porat"/>
          <w:jc w:val="center"/>
        </w:pPr>
        <w:r>
          <w:fldChar w:fldCharType="begin"/>
        </w:r>
        <w:r>
          <w:instrText>PAGE   \* MERGEFORMAT</w:instrText>
        </w:r>
        <w:r>
          <w:fldChar w:fldCharType="separate"/>
        </w:r>
        <w:r w:rsidR="00E61BEB">
          <w:rPr>
            <w:noProof/>
          </w:rPr>
          <w:t>2</w:t>
        </w:r>
        <w:r>
          <w:fldChar w:fldCharType="end"/>
        </w:r>
      </w:p>
    </w:sdtContent>
  </w:sdt>
  <w:p w14:paraId="37CA2B5D" w14:textId="77777777" w:rsidR="00E666AB" w:rsidRDefault="00E666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B0B91" w14:textId="77777777" w:rsidR="008F5024" w:rsidRDefault="008F5024">
      <w:pPr>
        <w:spacing w:after="0" w:line="240" w:lineRule="auto"/>
      </w:pPr>
      <w:r>
        <w:separator/>
      </w:r>
    </w:p>
  </w:footnote>
  <w:footnote w:type="continuationSeparator" w:id="0">
    <w:p w14:paraId="5DE88A74" w14:textId="77777777" w:rsidR="008F5024" w:rsidRDefault="008F5024">
      <w:pPr>
        <w:spacing w:after="0" w:line="240" w:lineRule="auto"/>
      </w:pPr>
      <w:r>
        <w:continuationSeparator/>
      </w:r>
    </w:p>
  </w:footnote>
  <w:footnote w:type="continuationNotice" w:id="1">
    <w:p w14:paraId="524C2D82" w14:textId="77777777" w:rsidR="008F5024" w:rsidRDefault="008F5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182D" w14:textId="77777777" w:rsidR="00E30F54" w:rsidRDefault="00E30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383884"/>
    <w:multiLevelType w:val="hybridMultilevel"/>
    <w:tmpl w:val="B8B8DC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840852"/>
    <w:multiLevelType w:val="hybridMultilevel"/>
    <w:tmpl w:val="A802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cs="Symbol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66DD7"/>
    <w:multiLevelType w:val="hybridMultilevel"/>
    <w:tmpl w:val="5D26D8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309E"/>
    <w:multiLevelType w:val="hybridMultilevel"/>
    <w:tmpl w:val="AAB204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22A8B"/>
    <w:multiLevelType w:val="hybridMultilevel"/>
    <w:tmpl w:val="C5946B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508AA"/>
    <w:multiLevelType w:val="hybridMultilevel"/>
    <w:tmpl w:val="388A8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AC4B31"/>
    <w:multiLevelType w:val="hybridMultilevel"/>
    <w:tmpl w:val="AF6675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9"/>
  </w:num>
  <w:num w:numId="4">
    <w:abstractNumId w:val="4"/>
  </w:num>
  <w:num w:numId="5">
    <w:abstractNumId w:val="11"/>
  </w:num>
  <w:num w:numId="6">
    <w:abstractNumId w:val="2"/>
  </w:num>
  <w:num w:numId="7">
    <w:abstractNumId w:val="14"/>
  </w:num>
  <w:num w:numId="8">
    <w:abstractNumId w:val="8"/>
  </w:num>
  <w:num w:numId="9">
    <w:abstractNumId w:val="12"/>
  </w:num>
  <w:num w:numId="10">
    <w:abstractNumId w:val="6"/>
  </w:num>
  <w:num w:numId="11">
    <w:abstractNumId w:val="5"/>
  </w:num>
  <w:num w:numId="12">
    <w:abstractNumId w:val="1"/>
  </w:num>
  <w:num w:numId="13">
    <w:abstractNumId w:val="16"/>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3"/>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6C"/>
    <w:rsid w:val="00003790"/>
    <w:rsid w:val="00003961"/>
    <w:rsid w:val="00003B51"/>
    <w:rsid w:val="00003D45"/>
    <w:rsid w:val="0000443A"/>
    <w:rsid w:val="000070A3"/>
    <w:rsid w:val="00007236"/>
    <w:rsid w:val="00007565"/>
    <w:rsid w:val="000075F8"/>
    <w:rsid w:val="00012A7A"/>
    <w:rsid w:val="000148A6"/>
    <w:rsid w:val="000163FD"/>
    <w:rsid w:val="00017496"/>
    <w:rsid w:val="00020ECD"/>
    <w:rsid w:val="00023510"/>
    <w:rsid w:val="00024D9D"/>
    <w:rsid w:val="000300BE"/>
    <w:rsid w:val="00030357"/>
    <w:rsid w:val="0003089E"/>
    <w:rsid w:val="0003393C"/>
    <w:rsid w:val="00036102"/>
    <w:rsid w:val="0003749D"/>
    <w:rsid w:val="00040F35"/>
    <w:rsid w:val="0004618D"/>
    <w:rsid w:val="00047E78"/>
    <w:rsid w:val="00050487"/>
    <w:rsid w:val="000519A1"/>
    <w:rsid w:val="000530CE"/>
    <w:rsid w:val="000549AE"/>
    <w:rsid w:val="00065FF8"/>
    <w:rsid w:val="00066361"/>
    <w:rsid w:val="0007059F"/>
    <w:rsid w:val="0007383A"/>
    <w:rsid w:val="00073B7B"/>
    <w:rsid w:val="00074957"/>
    <w:rsid w:val="00074D71"/>
    <w:rsid w:val="000774AF"/>
    <w:rsid w:val="0008453F"/>
    <w:rsid w:val="00085CE3"/>
    <w:rsid w:val="000879C3"/>
    <w:rsid w:val="00090630"/>
    <w:rsid w:val="00091646"/>
    <w:rsid w:val="00092B86"/>
    <w:rsid w:val="00093E71"/>
    <w:rsid w:val="00094224"/>
    <w:rsid w:val="0009620A"/>
    <w:rsid w:val="00096A5C"/>
    <w:rsid w:val="000975FF"/>
    <w:rsid w:val="000A0124"/>
    <w:rsid w:val="000A035D"/>
    <w:rsid w:val="000A2E6A"/>
    <w:rsid w:val="000A4841"/>
    <w:rsid w:val="000A4F4B"/>
    <w:rsid w:val="000A6323"/>
    <w:rsid w:val="000A6D32"/>
    <w:rsid w:val="000A6F6A"/>
    <w:rsid w:val="000B0E4E"/>
    <w:rsid w:val="000B0EB3"/>
    <w:rsid w:val="000B1205"/>
    <w:rsid w:val="000B295D"/>
    <w:rsid w:val="000B4379"/>
    <w:rsid w:val="000C07D5"/>
    <w:rsid w:val="000C568C"/>
    <w:rsid w:val="000C66F8"/>
    <w:rsid w:val="000D0FC3"/>
    <w:rsid w:val="000D173B"/>
    <w:rsid w:val="000D3E1A"/>
    <w:rsid w:val="000D5ABD"/>
    <w:rsid w:val="000D714F"/>
    <w:rsid w:val="000D7236"/>
    <w:rsid w:val="000D755E"/>
    <w:rsid w:val="000E0584"/>
    <w:rsid w:val="000E2767"/>
    <w:rsid w:val="000E6896"/>
    <w:rsid w:val="000F0B01"/>
    <w:rsid w:val="000F3C7C"/>
    <w:rsid w:val="000F4507"/>
    <w:rsid w:val="000F455A"/>
    <w:rsid w:val="000F4DD2"/>
    <w:rsid w:val="000F5955"/>
    <w:rsid w:val="000F5EF4"/>
    <w:rsid w:val="000F74F0"/>
    <w:rsid w:val="000F754E"/>
    <w:rsid w:val="00101A66"/>
    <w:rsid w:val="00104263"/>
    <w:rsid w:val="00104BE0"/>
    <w:rsid w:val="00105641"/>
    <w:rsid w:val="00106401"/>
    <w:rsid w:val="001124A6"/>
    <w:rsid w:val="0011436C"/>
    <w:rsid w:val="00114556"/>
    <w:rsid w:val="00115E84"/>
    <w:rsid w:val="00116BF9"/>
    <w:rsid w:val="00117C30"/>
    <w:rsid w:val="00117E3B"/>
    <w:rsid w:val="001211EF"/>
    <w:rsid w:val="00122A98"/>
    <w:rsid w:val="0012333A"/>
    <w:rsid w:val="0012371A"/>
    <w:rsid w:val="00125652"/>
    <w:rsid w:val="001331B5"/>
    <w:rsid w:val="00136210"/>
    <w:rsid w:val="001402EB"/>
    <w:rsid w:val="00140EF9"/>
    <w:rsid w:val="00141658"/>
    <w:rsid w:val="00147E8F"/>
    <w:rsid w:val="00150476"/>
    <w:rsid w:val="00151E0D"/>
    <w:rsid w:val="00153AE9"/>
    <w:rsid w:val="00154C00"/>
    <w:rsid w:val="00156428"/>
    <w:rsid w:val="0016417F"/>
    <w:rsid w:val="00164A93"/>
    <w:rsid w:val="001663C5"/>
    <w:rsid w:val="00171B03"/>
    <w:rsid w:val="00171D80"/>
    <w:rsid w:val="001729D7"/>
    <w:rsid w:val="00172B16"/>
    <w:rsid w:val="00173E1C"/>
    <w:rsid w:val="00174CB9"/>
    <w:rsid w:val="00175813"/>
    <w:rsid w:val="00177789"/>
    <w:rsid w:val="00183250"/>
    <w:rsid w:val="001835F2"/>
    <w:rsid w:val="001870CC"/>
    <w:rsid w:val="00187F89"/>
    <w:rsid w:val="0019052D"/>
    <w:rsid w:val="001931E9"/>
    <w:rsid w:val="001A7C97"/>
    <w:rsid w:val="001B0E8C"/>
    <w:rsid w:val="001B2897"/>
    <w:rsid w:val="001B5BEA"/>
    <w:rsid w:val="001B62DA"/>
    <w:rsid w:val="001C01C9"/>
    <w:rsid w:val="001C2CC1"/>
    <w:rsid w:val="001C5F6F"/>
    <w:rsid w:val="001C6895"/>
    <w:rsid w:val="001C778B"/>
    <w:rsid w:val="001D15E1"/>
    <w:rsid w:val="001D29BA"/>
    <w:rsid w:val="001E1581"/>
    <w:rsid w:val="001E59F3"/>
    <w:rsid w:val="001E6D3C"/>
    <w:rsid w:val="001E7390"/>
    <w:rsid w:val="001E7B30"/>
    <w:rsid w:val="001F3A37"/>
    <w:rsid w:val="001F6628"/>
    <w:rsid w:val="00201FF2"/>
    <w:rsid w:val="00207F27"/>
    <w:rsid w:val="00210C68"/>
    <w:rsid w:val="00211889"/>
    <w:rsid w:val="00211AFE"/>
    <w:rsid w:val="00214FE6"/>
    <w:rsid w:val="0021565B"/>
    <w:rsid w:val="00216AA9"/>
    <w:rsid w:val="002204B9"/>
    <w:rsid w:val="00225110"/>
    <w:rsid w:val="002259BC"/>
    <w:rsid w:val="002259FB"/>
    <w:rsid w:val="00226F9E"/>
    <w:rsid w:val="00226FEC"/>
    <w:rsid w:val="00230F51"/>
    <w:rsid w:val="002342B1"/>
    <w:rsid w:val="00237580"/>
    <w:rsid w:val="00237955"/>
    <w:rsid w:val="002400B6"/>
    <w:rsid w:val="002428CD"/>
    <w:rsid w:val="00242FC2"/>
    <w:rsid w:val="00246479"/>
    <w:rsid w:val="0024694D"/>
    <w:rsid w:val="00251D34"/>
    <w:rsid w:val="00252E60"/>
    <w:rsid w:val="00255705"/>
    <w:rsid w:val="0025630D"/>
    <w:rsid w:val="002611A7"/>
    <w:rsid w:val="002616A6"/>
    <w:rsid w:val="002630A0"/>
    <w:rsid w:val="002641C1"/>
    <w:rsid w:val="00265753"/>
    <w:rsid w:val="002664B5"/>
    <w:rsid w:val="00270151"/>
    <w:rsid w:val="00271D77"/>
    <w:rsid w:val="00271F4D"/>
    <w:rsid w:val="002740B7"/>
    <w:rsid w:val="00275635"/>
    <w:rsid w:val="00280ACD"/>
    <w:rsid w:val="002845BD"/>
    <w:rsid w:val="0028789E"/>
    <w:rsid w:val="002901DF"/>
    <w:rsid w:val="002902D0"/>
    <w:rsid w:val="00290405"/>
    <w:rsid w:val="00291A87"/>
    <w:rsid w:val="00291E4D"/>
    <w:rsid w:val="0029230D"/>
    <w:rsid w:val="00292A86"/>
    <w:rsid w:val="00294B03"/>
    <w:rsid w:val="00294DF2"/>
    <w:rsid w:val="00296382"/>
    <w:rsid w:val="00297FEC"/>
    <w:rsid w:val="002A1996"/>
    <w:rsid w:val="002A4059"/>
    <w:rsid w:val="002A4976"/>
    <w:rsid w:val="002A7D32"/>
    <w:rsid w:val="002B1E0A"/>
    <w:rsid w:val="002B1F74"/>
    <w:rsid w:val="002B22ED"/>
    <w:rsid w:val="002B2B2D"/>
    <w:rsid w:val="002B2CF3"/>
    <w:rsid w:val="002B337B"/>
    <w:rsid w:val="002B348D"/>
    <w:rsid w:val="002B4547"/>
    <w:rsid w:val="002B68E4"/>
    <w:rsid w:val="002B7117"/>
    <w:rsid w:val="002B77EB"/>
    <w:rsid w:val="002C0911"/>
    <w:rsid w:val="002C6236"/>
    <w:rsid w:val="002C65C3"/>
    <w:rsid w:val="002D1F8E"/>
    <w:rsid w:val="002D219E"/>
    <w:rsid w:val="002D2ECE"/>
    <w:rsid w:val="002D3386"/>
    <w:rsid w:val="002D4449"/>
    <w:rsid w:val="002D5701"/>
    <w:rsid w:val="002D627F"/>
    <w:rsid w:val="002E2328"/>
    <w:rsid w:val="002E52A8"/>
    <w:rsid w:val="002E6D7C"/>
    <w:rsid w:val="002F2108"/>
    <w:rsid w:val="002F24A3"/>
    <w:rsid w:val="002F273E"/>
    <w:rsid w:val="002F2CCC"/>
    <w:rsid w:val="002F3FDD"/>
    <w:rsid w:val="002F697B"/>
    <w:rsid w:val="003020A9"/>
    <w:rsid w:val="00303139"/>
    <w:rsid w:val="00304255"/>
    <w:rsid w:val="00306D5E"/>
    <w:rsid w:val="00313628"/>
    <w:rsid w:val="0032122D"/>
    <w:rsid w:val="0032343B"/>
    <w:rsid w:val="00325C7D"/>
    <w:rsid w:val="00330217"/>
    <w:rsid w:val="0033192D"/>
    <w:rsid w:val="00331AE1"/>
    <w:rsid w:val="003329DF"/>
    <w:rsid w:val="003336E6"/>
    <w:rsid w:val="0033472C"/>
    <w:rsid w:val="0033585C"/>
    <w:rsid w:val="00335A82"/>
    <w:rsid w:val="00342196"/>
    <w:rsid w:val="00344CDA"/>
    <w:rsid w:val="0034544A"/>
    <w:rsid w:val="00345CCE"/>
    <w:rsid w:val="003464CB"/>
    <w:rsid w:val="003468FB"/>
    <w:rsid w:val="00346AA3"/>
    <w:rsid w:val="00346D55"/>
    <w:rsid w:val="00346E49"/>
    <w:rsid w:val="0035297D"/>
    <w:rsid w:val="003575B6"/>
    <w:rsid w:val="00361BEF"/>
    <w:rsid w:val="00361EFE"/>
    <w:rsid w:val="00362747"/>
    <w:rsid w:val="00363543"/>
    <w:rsid w:val="003650C3"/>
    <w:rsid w:val="00365621"/>
    <w:rsid w:val="003672B9"/>
    <w:rsid w:val="00372C79"/>
    <w:rsid w:val="00373A07"/>
    <w:rsid w:val="0037655A"/>
    <w:rsid w:val="00380CD7"/>
    <w:rsid w:val="00390634"/>
    <w:rsid w:val="00390688"/>
    <w:rsid w:val="00391777"/>
    <w:rsid w:val="00397377"/>
    <w:rsid w:val="003A1122"/>
    <w:rsid w:val="003A1BBB"/>
    <w:rsid w:val="003A2CCC"/>
    <w:rsid w:val="003A2EF0"/>
    <w:rsid w:val="003A42D2"/>
    <w:rsid w:val="003A4570"/>
    <w:rsid w:val="003A6C25"/>
    <w:rsid w:val="003A7371"/>
    <w:rsid w:val="003A737F"/>
    <w:rsid w:val="003B3E46"/>
    <w:rsid w:val="003B4739"/>
    <w:rsid w:val="003B50A1"/>
    <w:rsid w:val="003B6874"/>
    <w:rsid w:val="003C1504"/>
    <w:rsid w:val="003C157B"/>
    <w:rsid w:val="003C29F6"/>
    <w:rsid w:val="003C5F59"/>
    <w:rsid w:val="003C65A2"/>
    <w:rsid w:val="003D1A67"/>
    <w:rsid w:val="003D1B36"/>
    <w:rsid w:val="003D1B7D"/>
    <w:rsid w:val="003D2691"/>
    <w:rsid w:val="003D2B23"/>
    <w:rsid w:val="003D33AC"/>
    <w:rsid w:val="003D3686"/>
    <w:rsid w:val="003D7C4C"/>
    <w:rsid w:val="003E0E34"/>
    <w:rsid w:val="003E12B2"/>
    <w:rsid w:val="003E1C69"/>
    <w:rsid w:val="003E482A"/>
    <w:rsid w:val="003E7290"/>
    <w:rsid w:val="003E7B52"/>
    <w:rsid w:val="003F13DC"/>
    <w:rsid w:val="003F47BE"/>
    <w:rsid w:val="003F546C"/>
    <w:rsid w:val="003F74B9"/>
    <w:rsid w:val="003F7515"/>
    <w:rsid w:val="003F7B4C"/>
    <w:rsid w:val="004037F9"/>
    <w:rsid w:val="00404B26"/>
    <w:rsid w:val="00405A1D"/>
    <w:rsid w:val="004118E1"/>
    <w:rsid w:val="00411D69"/>
    <w:rsid w:val="004121F4"/>
    <w:rsid w:val="0041264A"/>
    <w:rsid w:val="00413AC2"/>
    <w:rsid w:val="004146BC"/>
    <w:rsid w:val="00415088"/>
    <w:rsid w:val="00415909"/>
    <w:rsid w:val="00416CAF"/>
    <w:rsid w:val="00420F4D"/>
    <w:rsid w:val="00422005"/>
    <w:rsid w:val="00423ADF"/>
    <w:rsid w:val="00423D3C"/>
    <w:rsid w:val="00424438"/>
    <w:rsid w:val="00425AE3"/>
    <w:rsid w:val="00437AF4"/>
    <w:rsid w:val="00437CA0"/>
    <w:rsid w:val="00442217"/>
    <w:rsid w:val="00443AF6"/>
    <w:rsid w:val="00444C79"/>
    <w:rsid w:val="00445344"/>
    <w:rsid w:val="004464D5"/>
    <w:rsid w:val="0044746C"/>
    <w:rsid w:val="00447F74"/>
    <w:rsid w:val="00451B45"/>
    <w:rsid w:val="00451F32"/>
    <w:rsid w:val="0045270D"/>
    <w:rsid w:val="00452F10"/>
    <w:rsid w:val="004536D2"/>
    <w:rsid w:val="00453C54"/>
    <w:rsid w:val="00454B85"/>
    <w:rsid w:val="00461410"/>
    <w:rsid w:val="004618C9"/>
    <w:rsid w:val="00462676"/>
    <w:rsid w:val="0046373D"/>
    <w:rsid w:val="004639EC"/>
    <w:rsid w:val="00466423"/>
    <w:rsid w:val="004679CE"/>
    <w:rsid w:val="00470258"/>
    <w:rsid w:val="00473CF4"/>
    <w:rsid w:val="004752D3"/>
    <w:rsid w:val="00476034"/>
    <w:rsid w:val="00477D7C"/>
    <w:rsid w:val="00481093"/>
    <w:rsid w:val="00483138"/>
    <w:rsid w:val="00483C8B"/>
    <w:rsid w:val="0048411A"/>
    <w:rsid w:val="00484ADD"/>
    <w:rsid w:val="00490827"/>
    <w:rsid w:val="0049204D"/>
    <w:rsid w:val="00496913"/>
    <w:rsid w:val="0049712C"/>
    <w:rsid w:val="004A3029"/>
    <w:rsid w:val="004A34BC"/>
    <w:rsid w:val="004A5725"/>
    <w:rsid w:val="004A5D4A"/>
    <w:rsid w:val="004B1627"/>
    <w:rsid w:val="004B396D"/>
    <w:rsid w:val="004B74CA"/>
    <w:rsid w:val="004C02DF"/>
    <w:rsid w:val="004C0433"/>
    <w:rsid w:val="004C11AD"/>
    <w:rsid w:val="004C1364"/>
    <w:rsid w:val="004C1987"/>
    <w:rsid w:val="004C2C5C"/>
    <w:rsid w:val="004C6458"/>
    <w:rsid w:val="004D1C3A"/>
    <w:rsid w:val="004D2292"/>
    <w:rsid w:val="004E193D"/>
    <w:rsid w:val="004E2458"/>
    <w:rsid w:val="004E3282"/>
    <w:rsid w:val="004E3B58"/>
    <w:rsid w:val="004E432B"/>
    <w:rsid w:val="004E441B"/>
    <w:rsid w:val="004E5C4D"/>
    <w:rsid w:val="004F0DB2"/>
    <w:rsid w:val="004F0FD8"/>
    <w:rsid w:val="004F2712"/>
    <w:rsid w:val="004F47B6"/>
    <w:rsid w:val="00500BA0"/>
    <w:rsid w:val="00501690"/>
    <w:rsid w:val="00502A7E"/>
    <w:rsid w:val="00502F38"/>
    <w:rsid w:val="005030E0"/>
    <w:rsid w:val="00503E5F"/>
    <w:rsid w:val="00511480"/>
    <w:rsid w:val="00511C3D"/>
    <w:rsid w:val="00512B71"/>
    <w:rsid w:val="005136B2"/>
    <w:rsid w:val="0052188F"/>
    <w:rsid w:val="005219C0"/>
    <w:rsid w:val="00523AFD"/>
    <w:rsid w:val="00524AF6"/>
    <w:rsid w:val="00534B7F"/>
    <w:rsid w:val="00537711"/>
    <w:rsid w:val="005458B9"/>
    <w:rsid w:val="00546CAF"/>
    <w:rsid w:val="00550B83"/>
    <w:rsid w:val="00550F7C"/>
    <w:rsid w:val="00554AD6"/>
    <w:rsid w:val="00555BA5"/>
    <w:rsid w:val="00561853"/>
    <w:rsid w:val="00561B5A"/>
    <w:rsid w:val="00562237"/>
    <w:rsid w:val="00563781"/>
    <w:rsid w:val="005668BB"/>
    <w:rsid w:val="005705EA"/>
    <w:rsid w:val="005710DA"/>
    <w:rsid w:val="00571289"/>
    <w:rsid w:val="005737D6"/>
    <w:rsid w:val="0058089C"/>
    <w:rsid w:val="00583BAC"/>
    <w:rsid w:val="0058597C"/>
    <w:rsid w:val="00585DB3"/>
    <w:rsid w:val="00587058"/>
    <w:rsid w:val="00592236"/>
    <w:rsid w:val="00594921"/>
    <w:rsid w:val="00595FD0"/>
    <w:rsid w:val="0059650E"/>
    <w:rsid w:val="005A1011"/>
    <w:rsid w:val="005A3909"/>
    <w:rsid w:val="005A57E5"/>
    <w:rsid w:val="005A69D1"/>
    <w:rsid w:val="005B13B8"/>
    <w:rsid w:val="005B17B3"/>
    <w:rsid w:val="005B1C72"/>
    <w:rsid w:val="005B2210"/>
    <w:rsid w:val="005B2608"/>
    <w:rsid w:val="005C16B8"/>
    <w:rsid w:val="005C4454"/>
    <w:rsid w:val="005D05B0"/>
    <w:rsid w:val="005D6590"/>
    <w:rsid w:val="005D6B45"/>
    <w:rsid w:val="005D717F"/>
    <w:rsid w:val="005D7E96"/>
    <w:rsid w:val="005E02B8"/>
    <w:rsid w:val="005E043D"/>
    <w:rsid w:val="005E6329"/>
    <w:rsid w:val="005F00DA"/>
    <w:rsid w:val="005F0B9C"/>
    <w:rsid w:val="005F0E80"/>
    <w:rsid w:val="005F16A7"/>
    <w:rsid w:val="005F2745"/>
    <w:rsid w:val="005F3DD7"/>
    <w:rsid w:val="006027EF"/>
    <w:rsid w:val="006034D7"/>
    <w:rsid w:val="00603737"/>
    <w:rsid w:val="006041B3"/>
    <w:rsid w:val="00604267"/>
    <w:rsid w:val="00607D39"/>
    <w:rsid w:val="00607D6C"/>
    <w:rsid w:val="00610168"/>
    <w:rsid w:val="006105E2"/>
    <w:rsid w:val="00611D5E"/>
    <w:rsid w:val="00613597"/>
    <w:rsid w:val="00614C48"/>
    <w:rsid w:val="00614ECE"/>
    <w:rsid w:val="006150FD"/>
    <w:rsid w:val="00617325"/>
    <w:rsid w:val="006210ED"/>
    <w:rsid w:val="00621B53"/>
    <w:rsid w:val="006258B8"/>
    <w:rsid w:val="00625FA7"/>
    <w:rsid w:val="006324A6"/>
    <w:rsid w:val="006373CD"/>
    <w:rsid w:val="006416AE"/>
    <w:rsid w:val="00643479"/>
    <w:rsid w:val="00643684"/>
    <w:rsid w:val="00646386"/>
    <w:rsid w:val="0065116E"/>
    <w:rsid w:val="0065177F"/>
    <w:rsid w:val="00651AA4"/>
    <w:rsid w:val="00652058"/>
    <w:rsid w:val="00652BCE"/>
    <w:rsid w:val="006544C3"/>
    <w:rsid w:val="00660A46"/>
    <w:rsid w:val="00664917"/>
    <w:rsid w:val="0066647A"/>
    <w:rsid w:val="006665C4"/>
    <w:rsid w:val="00670B90"/>
    <w:rsid w:val="00673797"/>
    <w:rsid w:val="00677574"/>
    <w:rsid w:val="00681477"/>
    <w:rsid w:val="00681FF5"/>
    <w:rsid w:val="00683613"/>
    <w:rsid w:val="00686774"/>
    <w:rsid w:val="00690E23"/>
    <w:rsid w:val="0069634D"/>
    <w:rsid w:val="00696494"/>
    <w:rsid w:val="006973D4"/>
    <w:rsid w:val="006A1F56"/>
    <w:rsid w:val="006A49BD"/>
    <w:rsid w:val="006A5645"/>
    <w:rsid w:val="006A5A94"/>
    <w:rsid w:val="006A5DCD"/>
    <w:rsid w:val="006B091C"/>
    <w:rsid w:val="006B4E0B"/>
    <w:rsid w:val="006B5801"/>
    <w:rsid w:val="006C08FB"/>
    <w:rsid w:val="006C6D90"/>
    <w:rsid w:val="006D1C28"/>
    <w:rsid w:val="006D29EF"/>
    <w:rsid w:val="006D549F"/>
    <w:rsid w:val="006D54E4"/>
    <w:rsid w:val="006D5510"/>
    <w:rsid w:val="006E0316"/>
    <w:rsid w:val="006E2376"/>
    <w:rsid w:val="006E29BF"/>
    <w:rsid w:val="006E6F1A"/>
    <w:rsid w:val="006E7BFD"/>
    <w:rsid w:val="006E7DFE"/>
    <w:rsid w:val="006F2003"/>
    <w:rsid w:val="006F2B4D"/>
    <w:rsid w:val="006F5B10"/>
    <w:rsid w:val="006F6743"/>
    <w:rsid w:val="006F7EAC"/>
    <w:rsid w:val="00700519"/>
    <w:rsid w:val="00703005"/>
    <w:rsid w:val="00703280"/>
    <w:rsid w:val="0070444D"/>
    <w:rsid w:val="00706179"/>
    <w:rsid w:val="00712939"/>
    <w:rsid w:val="0071360A"/>
    <w:rsid w:val="007150E2"/>
    <w:rsid w:val="00717739"/>
    <w:rsid w:val="0072081E"/>
    <w:rsid w:val="007273D0"/>
    <w:rsid w:val="00734696"/>
    <w:rsid w:val="00737AC7"/>
    <w:rsid w:val="0074051F"/>
    <w:rsid w:val="00740BEA"/>
    <w:rsid w:val="00745D29"/>
    <w:rsid w:val="007477E5"/>
    <w:rsid w:val="00754A93"/>
    <w:rsid w:val="00754BA7"/>
    <w:rsid w:val="00755FF8"/>
    <w:rsid w:val="007571AD"/>
    <w:rsid w:val="00762B89"/>
    <w:rsid w:val="007634AE"/>
    <w:rsid w:val="00764086"/>
    <w:rsid w:val="00767400"/>
    <w:rsid w:val="007674DA"/>
    <w:rsid w:val="007716AC"/>
    <w:rsid w:val="00774CC8"/>
    <w:rsid w:val="00775D6E"/>
    <w:rsid w:val="00776854"/>
    <w:rsid w:val="0077699C"/>
    <w:rsid w:val="0078114B"/>
    <w:rsid w:val="0078130E"/>
    <w:rsid w:val="00782E20"/>
    <w:rsid w:val="0078433B"/>
    <w:rsid w:val="0078512D"/>
    <w:rsid w:val="00785B68"/>
    <w:rsid w:val="007874BA"/>
    <w:rsid w:val="00794B14"/>
    <w:rsid w:val="00795D88"/>
    <w:rsid w:val="00797DB3"/>
    <w:rsid w:val="007A2EE3"/>
    <w:rsid w:val="007A346D"/>
    <w:rsid w:val="007A3EE4"/>
    <w:rsid w:val="007A531D"/>
    <w:rsid w:val="007A7AE4"/>
    <w:rsid w:val="007A7CAE"/>
    <w:rsid w:val="007B0CE5"/>
    <w:rsid w:val="007B3F03"/>
    <w:rsid w:val="007B75FA"/>
    <w:rsid w:val="007C1490"/>
    <w:rsid w:val="007C1D28"/>
    <w:rsid w:val="007C3017"/>
    <w:rsid w:val="007C6079"/>
    <w:rsid w:val="007D139C"/>
    <w:rsid w:val="007D2B43"/>
    <w:rsid w:val="007D4874"/>
    <w:rsid w:val="007D52BB"/>
    <w:rsid w:val="007D5EC6"/>
    <w:rsid w:val="007D6705"/>
    <w:rsid w:val="007E123B"/>
    <w:rsid w:val="007E2742"/>
    <w:rsid w:val="007E4A3A"/>
    <w:rsid w:val="007E6CC4"/>
    <w:rsid w:val="007F020C"/>
    <w:rsid w:val="007F026D"/>
    <w:rsid w:val="007F1F94"/>
    <w:rsid w:val="007F3539"/>
    <w:rsid w:val="007F58D5"/>
    <w:rsid w:val="007F5DF9"/>
    <w:rsid w:val="007F6A07"/>
    <w:rsid w:val="007F719F"/>
    <w:rsid w:val="00800A72"/>
    <w:rsid w:val="00805658"/>
    <w:rsid w:val="00805FE2"/>
    <w:rsid w:val="00814B4D"/>
    <w:rsid w:val="00814E0A"/>
    <w:rsid w:val="00815EE5"/>
    <w:rsid w:val="00816896"/>
    <w:rsid w:val="0081728F"/>
    <w:rsid w:val="00820053"/>
    <w:rsid w:val="00820CF9"/>
    <w:rsid w:val="00821B89"/>
    <w:rsid w:val="00822685"/>
    <w:rsid w:val="00825B3C"/>
    <w:rsid w:val="00825D07"/>
    <w:rsid w:val="00831B18"/>
    <w:rsid w:val="008321C0"/>
    <w:rsid w:val="00832D8E"/>
    <w:rsid w:val="00833A45"/>
    <w:rsid w:val="008363AA"/>
    <w:rsid w:val="0083756A"/>
    <w:rsid w:val="00843A7F"/>
    <w:rsid w:val="00845DA3"/>
    <w:rsid w:val="00846B2D"/>
    <w:rsid w:val="00850725"/>
    <w:rsid w:val="00851C4A"/>
    <w:rsid w:val="00852D7A"/>
    <w:rsid w:val="00853E39"/>
    <w:rsid w:val="00857049"/>
    <w:rsid w:val="008638A9"/>
    <w:rsid w:val="00865648"/>
    <w:rsid w:val="00865B63"/>
    <w:rsid w:val="00866584"/>
    <w:rsid w:val="00866B61"/>
    <w:rsid w:val="008734F4"/>
    <w:rsid w:val="0087494B"/>
    <w:rsid w:val="00875064"/>
    <w:rsid w:val="00876AD7"/>
    <w:rsid w:val="008852EB"/>
    <w:rsid w:val="00886A30"/>
    <w:rsid w:val="00887049"/>
    <w:rsid w:val="00887E77"/>
    <w:rsid w:val="00893DC0"/>
    <w:rsid w:val="008A18A0"/>
    <w:rsid w:val="008A2026"/>
    <w:rsid w:val="008A240A"/>
    <w:rsid w:val="008A40A7"/>
    <w:rsid w:val="008A6F87"/>
    <w:rsid w:val="008A7A2C"/>
    <w:rsid w:val="008B0055"/>
    <w:rsid w:val="008B0BED"/>
    <w:rsid w:val="008B113B"/>
    <w:rsid w:val="008B1765"/>
    <w:rsid w:val="008C0C45"/>
    <w:rsid w:val="008C1D84"/>
    <w:rsid w:val="008D4945"/>
    <w:rsid w:val="008E34F7"/>
    <w:rsid w:val="008E51BF"/>
    <w:rsid w:val="008E52FC"/>
    <w:rsid w:val="008F01E8"/>
    <w:rsid w:val="008F3797"/>
    <w:rsid w:val="008F5024"/>
    <w:rsid w:val="008F66B7"/>
    <w:rsid w:val="008F66F0"/>
    <w:rsid w:val="008F6B5E"/>
    <w:rsid w:val="00903B1C"/>
    <w:rsid w:val="00905B5C"/>
    <w:rsid w:val="009064C5"/>
    <w:rsid w:val="00907D59"/>
    <w:rsid w:val="0091287E"/>
    <w:rsid w:val="00913BCE"/>
    <w:rsid w:val="00917DCD"/>
    <w:rsid w:val="00922588"/>
    <w:rsid w:val="00926AF9"/>
    <w:rsid w:val="0092777C"/>
    <w:rsid w:val="00927BEE"/>
    <w:rsid w:val="00933779"/>
    <w:rsid w:val="009378CD"/>
    <w:rsid w:val="00941381"/>
    <w:rsid w:val="00942A48"/>
    <w:rsid w:val="00942B27"/>
    <w:rsid w:val="00950842"/>
    <w:rsid w:val="0095230F"/>
    <w:rsid w:val="009533D1"/>
    <w:rsid w:val="009538AD"/>
    <w:rsid w:val="00955CA8"/>
    <w:rsid w:val="009569DF"/>
    <w:rsid w:val="009648B8"/>
    <w:rsid w:val="00965E49"/>
    <w:rsid w:val="009671DC"/>
    <w:rsid w:val="00967695"/>
    <w:rsid w:val="009723A4"/>
    <w:rsid w:val="00975B7A"/>
    <w:rsid w:val="00975F36"/>
    <w:rsid w:val="00976FA5"/>
    <w:rsid w:val="009779CA"/>
    <w:rsid w:val="009808FF"/>
    <w:rsid w:val="00983EB4"/>
    <w:rsid w:val="00984A5E"/>
    <w:rsid w:val="00984E87"/>
    <w:rsid w:val="00985F1A"/>
    <w:rsid w:val="00986A1F"/>
    <w:rsid w:val="00987C7A"/>
    <w:rsid w:val="00991665"/>
    <w:rsid w:val="00991BC1"/>
    <w:rsid w:val="00997107"/>
    <w:rsid w:val="00997134"/>
    <w:rsid w:val="009A122A"/>
    <w:rsid w:val="009A31E5"/>
    <w:rsid w:val="009A6217"/>
    <w:rsid w:val="009A6757"/>
    <w:rsid w:val="009A6C72"/>
    <w:rsid w:val="009A6EC5"/>
    <w:rsid w:val="009B1B15"/>
    <w:rsid w:val="009B4FE5"/>
    <w:rsid w:val="009B5570"/>
    <w:rsid w:val="009C0A93"/>
    <w:rsid w:val="009C1C7A"/>
    <w:rsid w:val="009C4449"/>
    <w:rsid w:val="009C481F"/>
    <w:rsid w:val="009C52C2"/>
    <w:rsid w:val="009C5E3C"/>
    <w:rsid w:val="009C7380"/>
    <w:rsid w:val="009C78D2"/>
    <w:rsid w:val="009C7CCF"/>
    <w:rsid w:val="009D19C2"/>
    <w:rsid w:val="009D332B"/>
    <w:rsid w:val="009D5486"/>
    <w:rsid w:val="009D636E"/>
    <w:rsid w:val="009E453D"/>
    <w:rsid w:val="009E4F15"/>
    <w:rsid w:val="009E56D3"/>
    <w:rsid w:val="009F016E"/>
    <w:rsid w:val="009F2DE5"/>
    <w:rsid w:val="009F6599"/>
    <w:rsid w:val="009F6747"/>
    <w:rsid w:val="00A003B6"/>
    <w:rsid w:val="00A00C23"/>
    <w:rsid w:val="00A01EB8"/>
    <w:rsid w:val="00A0363D"/>
    <w:rsid w:val="00A03729"/>
    <w:rsid w:val="00A10279"/>
    <w:rsid w:val="00A118B8"/>
    <w:rsid w:val="00A130E8"/>
    <w:rsid w:val="00A16572"/>
    <w:rsid w:val="00A17BC6"/>
    <w:rsid w:val="00A20D88"/>
    <w:rsid w:val="00A22FB2"/>
    <w:rsid w:val="00A2542C"/>
    <w:rsid w:val="00A2544F"/>
    <w:rsid w:val="00A2702F"/>
    <w:rsid w:val="00A273EE"/>
    <w:rsid w:val="00A27AFE"/>
    <w:rsid w:val="00A30E07"/>
    <w:rsid w:val="00A32F16"/>
    <w:rsid w:val="00A35E0B"/>
    <w:rsid w:val="00A35FC2"/>
    <w:rsid w:val="00A3629B"/>
    <w:rsid w:val="00A370AB"/>
    <w:rsid w:val="00A37D62"/>
    <w:rsid w:val="00A40EB4"/>
    <w:rsid w:val="00A42B41"/>
    <w:rsid w:val="00A4409C"/>
    <w:rsid w:val="00A44BBE"/>
    <w:rsid w:val="00A45D59"/>
    <w:rsid w:val="00A50648"/>
    <w:rsid w:val="00A51764"/>
    <w:rsid w:val="00A545B5"/>
    <w:rsid w:val="00A54B66"/>
    <w:rsid w:val="00A55CFC"/>
    <w:rsid w:val="00A57703"/>
    <w:rsid w:val="00A618BE"/>
    <w:rsid w:val="00A647E4"/>
    <w:rsid w:val="00A64EB0"/>
    <w:rsid w:val="00A728EB"/>
    <w:rsid w:val="00A757D8"/>
    <w:rsid w:val="00A769CA"/>
    <w:rsid w:val="00A80421"/>
    <w:rsid w:val="00A806BF"/>
    <w:rsid w:val="00A80919"/>
    <w:rsid w:val="00A8204E"/>
    <w:rsid w:val="00A85464"/>
    <w:rsid w:val="00A85C23"/>
    <w:rsid w:val="00A86A1F"/>
    <w:rsid w:val="00A87B1A"/>
    <w:rsid w:val="00A9213A"/>
    <w:rsid w:val="00A9244A"/>
    <w:rsid w:val="00A95118"/>
    <w:rsid w:val="00A97AE2"/>
    <w:rsid w:val="00AA1B12"/>
    <w:rsid w:val="00AA2067"/>
    <w:rsid w:val="00AA2785"/>
    <w:rsid w:val="00AB2CC9"/>
    <w:rsid w:val="00AB7900"/>
    <w:rsid w:val="00AC0391"/>
    <w:rsid w:val="00AC060F"/>
    <w:rsid w:val="00AC0F12"/>
    <w:rsid w:val="00AC159A"/>
    <w:rsid w:val="00AC23A5"/>
    <w:rsid w:val="00AC361D"/>
    <w:rsid w:val="00AC4F51"/>
    <w:rsid w:val="00AC71A6"/>
    <w:rsid w:val="00AC76CA"/>
    <w:rsid w:val="00AC786E"/>
    <w:rsid w:val="00AD18AF"/>
    <w:rsid w:val="00AD2730"/>
    <w:rsid w:val="00AD46BE"/>
    <w:rsid w:val="00AD5177"/>
    <w:rsid w:val="00AD6C00"/>
    <w:rsid w:val="00AE02E4"/>
    <w:rsid w:val="00AE1BD3"/>
    <w:rsid w:val="00AE2F06"/>
    <w:rsid w:val="00AE64DD"/>
    <w:rsid w:val="00AE69BF"/>
    <w:rsid w:val="00AF0947"/>
    <w:rsid w:val="00AF1F56"/>
    <w:rsid w:val="00AF60CF"/>
    <w:rsid w:val="00AF7C2C"/>
    <w:rsid w:val="00B0065D"/>
    <w:rsid w:val="00B01F13"/>
    <w:rsid w:val="00B029D2"/>
    <w:rsid w:val="00B02A16"/>
    <w:rsid w:val="00B03B6C"/>
    <w:rsid w:val="00B04170"/>
    <w:rsid w:val="00B04C92"/>
    <w:rsid w:val="00B06781"/>
    <w:rsid w:val="00B07048"/>
    <w:rsid w:val="00B074E0"/>
    <w:rsid w:val="00B1003A"/>
    <w:rsid w:val="00B11077"/>
    <w:rsid w:val="00B117BE"/>
    <w:rsid w:val="00B11FC5"/>
    <w:rsid w:val="00B12571"/>
    <w:rsid w:val="00B13587"/>
    <w:rsid w:val="00B13EA9"/>
    <w:rsid w:val="00B142A5"/>
    <w:rsid w:val="00B17019"/>
    <w:rsid w:val="00B178D9"/>
    <w:rsid w:val="00B2048A"/>
    <w:rsid w:val="00B21201"/>
    <w:rsid w:val="00B21661"/>
    <w:rsid w:val="00B310B2"/>
    <w:rsid w:val="00B34B2F"/>
    <w:rsid w:val="00B35B41"/>
    <w:rsid w:val="00B37F54"/>
    <w:rsid w:val="00B37F88"/>
    <w:rsid w:val="00B4024B"/>
    <w:rsid w:val="00B42227"/>
    <w:rsid w:val="00B443EA"/>
    <w:rsid w:val="00B4635B"/>
    <w:rsid w:val="00B50082"/>
    <w:rsid w:val="00B51A96"/>
    <w:rsid w:val="00B5363A"/>
    <w:rsid w:val="00B57561"/>
    <w:rsid w:val="00B60AEB"/>
    <w:rsid w:val="00B61E00"/>
    <w:rsid w:val="00B64DC6"/>
    <w:rsid w:val="00B70ED8"/>
    <w:rsid w:val="00B72E7D"/>
    <w:rsid w:val="00B73496"/>
    <w:rsid w:val="00B734B7"/>
    <w:rsid w:val="00B747BF"/>
    <w:rsid w:val="00B74F71"/>
    <w:rsid w:val="00B81460"/>
    <w:rsid w:val="00B81688"/>
    <w:rsid w:val="00B82355"/>
    <w:rsid w:val="00B8423E"/>
    <w:rsid w:val="00B85D84"/>
    <w:rsid w:val="00B85F66"/>
    <w:rsid w:val="00B87004"/>
    <w:rsid w:val="00B90324"/>
    <w:rsid w:val="00B90BF2"/>
    <w:rsid w:val="00B92247"/>
    <w:rsid w:val="00B93893"/>
    <w:rsid w:val="00B95C5F"/>
    <w:rsid w:val="00B95DF1"/>
    <w:rsid w:val="00B962C2"/>
    <w:rsid w:val="00BA2B1E"/>
    <w:rsid w:val="00BA36D4"/>
    <w:rsid w:val="00BA40A2"/>
    <w:rsid w:val="00BA4E58"/>
    <w:rsid w:val="00BB3461"/>
    <w:rsid w:val="00BB403C"/>
    <w:rsid w:val="00BB5A64"/>
    <w:rsid w:val="00BB5BDA"/>
    <w:rsid w:val="00BC1B42"/>
    <w:rsid w:val="00BC2132"/>
    <w:rsid w:val="00BC67BA"/>
    <w:rsid w:val="00BD044F"/>
    <w:rsid w:val="00BD099A"/>
    <w:rsid w:val="00BD1F72"/>
    <w:rsid w:val="00BD2F23"/>
    <w:rsid w:val="00BD4ABB"/>
    <w:rsid w:val="00BD4BC5"/>
    <w:rsid w:val="00BD6E9C"/>
    <w:rsid w:val="00BD741F"/>
    <w:rsid w:val="00BE0D11"/>
    <w:rsid w:val="00BE1783"/>
    <w:rsid w:val="00BE6EB2"/>
    <w:rsid w:val="00BF0D4E"/>
    <w:rsid w:val="00BF261A"/>
    <w:rsid w:val="00BF3263"/>
    <w:rsid w:val="00BF62D2"/>
    <w:rsid w:val="00BF79A7"/>
    <w:rsid w:val="00BF7A1D"/>
    <w:rsid w:val="00C00DC5"/>
    <w:rsid w:val="00C01DC0"/>
    <w:rsid w:val="00C03ED5"/>
    <w:rsid w:val="00C06BD2"/>
    <w:rsid w:val="00C10EAD"/>
    <w:rsid w:val="00C13D18"/>
    <w:rsid w:val="00C146D5"/>
    <w:rsid w:val="00C14C69"/>
    <w:rsid w:val="00C156B1"/>
    <w:rsid w:val="00C173B7"/>
    <w:rsid w:val="00C17E19"/>
    <w:rsid w:val="00C205A9"/>
    <w:rsid w:val="00C20E89"/>
    <w:rsid w:val="00C24832"/>
    <w:rsid w:val="00C25C20"/>
    <w:rsid w:val="00C330E4"/>
    <w:rsid w:val="00C354CA"/>
    <w:rsid w:val="00C3609A"/>
    <w:rsid w:val="00C373AB"/>
    <w:rsid w:val="00C41C50"/>
    <w:rsid w:val="00C44191"/>
    <w:rsid w:val="00C449A8"/>
    <w:rsid w:val="00C521A6"/>
    <w:rsid w:val="00C53424"/>
    <w:rsid w:val="00C57764"/>
    <w:rsid w:val="00C63272"/>
    <w:rsid w:val="00C6384F"/>
    <w:rsid w:val="00C638AA"/>
    <w:rsid w:val="00C6595C"/>
    <w:rsid w:val="00C80880"/>
    <w:rsid w:val="00C8196A"/>
    <w:rsid w:val="00C83E76"/>
    <w:rsid w:val="00C9059E"/>
    <w:rsid w:val="00C9257C"/>
    <w:rsid w:val="00C936CE"/>
    <w:rsid w:val="00C947E9"/>
    <w:rsid w:val="00C94BEC"/>
    <w:rsid w:val="00C95145"/>
    <w:rsid w:val="00C951A5"/>
    <w:rsid w:val="00C95609"/>
    <w:rsid w:val="00C9791A"/>
    <w:rsid w:val="00CA0754"/>
    <w:rsid w:val="00CA0D01"/>
    <w:rsid w:val="00CA442F"/>
    <w:rsid w:val="00CA49AD"/>
    <w:rsid w:val="00CA639A"/>
    <w:rsid w:val="00CB1078"/>
    <w:rsid w:val="00CB201C"/>
    <w:rsid w:val="00CB26F8"/>
    <w:rsid w:val="00CB4D22"/>
    <w:rsid w:val="00CB5233"/>
    <w:rsid w:val="00CB5B88"/>
    <w:rsid w:val="00CC401D"/>
    <w:rsid w:val="00CC7564"/>
    <w:rsid w:val="00CD474A"/>
    <w:rsid w:val="00CD6944"/>
    <w:rsid w:val="00CD735A"/>
    <w:rsid w:val="00CE26F0"/>
    <w:rsid w:val="00CE38D1"/>
    <w:rsid w:val="00CE690B"/>
    <w:rsid w:val="00CE6A4C"/>
    <w:rsid w:val="00CE6DC8"/>
    <w:rsid w:val="00CF2557"/>
    <w:rsid w:val="00CF3A79"/>
    <w:rsid w:val="00CF3D7B"/>
    <w:rsid w:val="00CF6F9C"/>
    <w:rsid w:val="00D00C1B"/>
    <w:rsid w:val="00D01DD6"/>
    <w:rsid w:val="00D02148"/>
    <w:rsid w:val="00D03A56"/>
    <w:rsid w:val="00D04BA8"/>
    <w:rsid w:val="00D06CFF"/>
    <w:rsid w:val="00D06F94"/>
    <w:rsid w:val="00D139E4"/>
    <w:rsid w:val="00D13EE2"/>
    <w:rsid w:val="00D14A1B"/>
    <w:rsid w:val="00D17484"/>
    <w:rsid w:val="00D17BD8"/>
    <w:rsid w:val="00D2292D"/>
    <w:rsid w:val="00D22ADA"/>
    <w:rsid w:val="00D234C6"/>
    <w:rsid w:val="00D279F5"/>
    <w:rsid w:val="00D310C1"/>
    <w:rsid w:val="00D32B87"/>
    <w:rsid w:val="00D3317B"/>
    <w:rsid w:val="00D3464B"/>
    <w:rsid w:val="00D532DA"/>
    <w:rsid w:val="00D614C3"/>
    <w:rsid w:val="00D61E08"/>
    <w:rsid w:val="00D622F9"/>
    <w:rsid w:val="00D7239C"/>
    <w:rsid w:val="00D739AC"/>
    <w:rsid w:val="00D74376"/>
    <w:rsid w:val="00D77E5A"/>
    <w:rsid w:val="00D82ACC"/>
    <w:rsid w:val="00D84869"/>
    <w:rsid w:val="00D8553E"/>
    <w:rsid w:val="00D86685"/>
    <w:rsid w:val="00D874C1"/>
    <w:rsid w:val="00D87818"/>
    <w:rsid w:val="00D92B72"/>
    <w:rsid w:val="00D934B8"/>
    <w:rsid w:val="00D93F50"/>
    <w:rsid w:val="00D94554"/>
    <w:rsid w:val="00D948CF"/>
    <w:rsid w:val="00D96A1E"/>
    <w:rsid w:val="00D979CB"/>
    <w:rsid w:val="00DA44DE"/>
    <w:rsid w:val="00DA4CC4"/>
    <w:rsid w:val="00DB2325"/>
    <w:rsid w:val="00DB253E"/>
    <w:rsid w:val="00DB7FCB"/>
    <w:rsid w:val="00DC0860"/>
    <w:rsid w:val="00DC69EA"/>
    <w:rsid w:val="00DD3B46"/>
    <w:rsid w:val="00DD4D8D"/>
    <w:rsid w:val="00DD7505"/>
    <w:rsid w:val="00DD7762"/>
    <w:rsid w:val="00DD7F66"/>
    <w:rsid w:val="00DE0581"/>
    <w:rsid w:val="00DE08ED"/>
    <w:rsid w:val="00DE19C1"/>
    <w:rsid w:val="00DE6E66"/>
    <w:rsid w:val="00DF0FB5"/>
    <w:rsid w:val="00E00C50"/>
    <w:rsid w:val="00E0168A"/>
    <w:rsid w:val="00E02BAB"/>
    <w:rsid w:val="00E02E4E"/>
    <w:rsid w:val="00E03FDB"/>
    <w:rsid w:val="00E045C6"/>
    <w:rsid w:val="00E054BA"/>
    <w:rsid w:val="00E064A7"/>
    <w:rsid w:val="00E071BA"/>
    <w:rsid w:val="00E13122"/>
    <w:rsid w:val="00E15809"/>
    <w:rsid w:val="00E21CF5"/>
    <w:rsid w:val="00E22CD7"/>
    <w:rsid w:val="00E2352F"/>
    <w:rsid w:val="00E23B22"/>
    <w:rsid w:val="00E247EF"/>
    <w:rsid w:val="00E24D9A"/>
    <w:rsid w:val="00E27027"/>
    <w:rsid w:val="00E30F54"/>
    <w:rsid w:val="00E33CF4"/>
    <w:rsid w:val="00E3468D"/>
    <w:rsid w:val="00E34A69"/>
    <w:rsid w:val="00E36316"/>
    <w:rsid w:val="00E4236C"/>
    <w:rsid w:val="00E4559C"/>
    <w:rsid w:val="00E4613E"/>
    <w:rsid w:val="00E54212"/>
    <w:rsid w:val="00E56F23"/>
    <w:rsid w:val="00E57A81"/>
    <w:rsid w:val="00E60824"/>
    <w:rsid w:val="00E61BEB"/>
    <w:rsid w:val="00E65747"/>
    <w:rsid w:val="00E66574"/>
    <w:rsid w:val="00E666AB"/>
    <w:rsid w:val="00E676EF"/>
    <w:rsid w:val="00E704BC"/>
    <w:rsid w:val="00E71259"/>
    <w:rsid w:val="00E7158E"/>
    <w:rsid w:val="00E71E45"/>
    <w:rsid w:val="00E72196"/>
    <w:rsid w:val="00E735A2"/>
    <w:rsid w:val="00E73EB7"/>
    <w:rsid w:val="00E73F29"/>
    <w:rsid w:val="00E745FA"/>
    <w:rsid w:val="00E74BCD"/>
    <w:rsid w:val="00E77D03"/>
    <w:rsid w:val="00E835F6"/>
    <w:rsid w:val="00E85296"/>
    <w:rsid w:val="00E90033"/>
    <w:rsid w:val="00E91C57"/>
    <w:rsid w:val="00E934BA"/>
    <w:rsid w:val="00E94C72"/>
    <w:rsid w:val="00EA1F99"/>
    <w:rsid w:val="00EA2E68"/>
    <w:rsid w:val="00EA32B5"/>
    <w:rsid w:val="00EA4EF8"/>
    <w:rsid w:val="00EB0029"/>
    <w:rsid w:val="00EB2865"/>
    <w:rsid w:val="00EB4DA7"/>
    <w:rsid w:val="00EB7154"/>
    <w:rsid w:val="00EC2F1B"/>
    <w:rsid w:val="00EC3733"/>
    <w:rsid w:val="00EC5EDE"/>
    <w:rsid w:val="00ED408A"/>
    <w:rsid w:val="00ED7C9D"/>
    <w:rsid w:val="00EE1BBE"/>
    <w:rsid w:val="00EE3618"/>
    <w:rsid w:val="00EE36F1"/>
    <w:rsid w:val="00EE5CB9"/>
    <w:rsid w:val="00EE7887"/>
    <w:rsid w:val="00EF1410"/>
    <w:rsid w:val="00EF2979"/>
    <w:rsid w:val="00EF31DA"/>
    <w:rsid w:val="00EF58D8"/>
    <w:rsid w:val="00EF77A2"/>
    <w:rsid w:val="00EF7AD7"/>
    <w:rsid w:val="00F0161A"/>
    <w:rsid w:val="00F01817"/>
    <w:rsid w:val="00F061D0"/>
    <w:rsid w:val="00F10476"/>
    <w:rsid w:val="00F14520"/>
    <w:rsid w:val="00F14597"/>
    <w:rsid w:val="00F15923"/>
    <w:rsid w:val="00F160A7"/>
    <w:rsid w:val="00F16B0C"/>
    <w:rsid w:val="00F173D5"/>
    <w:rsid w:val="00F26BB3"/>
    <w:rsid w:val="00F3082A"/>
    <w:rsid w:val="00F3088D"/>
    <w:rsid w:val="00F31599"/>
    <w:rsid w:val="00F33A20"/>
    <w:rsid w:val="00F36B53"/>
    <w:rsid w:val="00F3776E"/>
    <w:rsid w:val="00F40DFB"/>
    <w:rsid w:val="00F41F66"/>
    <w:rsid w:val="00F42658"/>
    <w:rsid w:val="00F43CC2"/>
    <w:rsid w:val="00F555DC"/>
    <w:rsid w:val="00F56B0E"/>
    <w:rsid w:val="00F62B55"/>
    <w:rsid w:val="00F64E77"/>
    <w:rsid w:val="00F66963"/>
    <w:rsid w:val="00F705FB"/>
    <w:rsid w:val="00F716B1"/>
    <w:rsid w:val="00F7318E"/>
    <w:rsid w:val="00F738D9"/>
    <w:rsid w:val="00F7404F"/>
    <w:rsid w:val="00F748BF"/>
    <w:rsid w:val="00F77035"/>
    <w:rsid w:val="00F81490"/>
    <w:rsid w:val="00F83BAE"/>
    <w:rsid w:val="00F86DAE"/>
    <w:rsid w:val="00F87F2B"/>
    <w:rsid w:val="00F87F3B"/>
    <w:rsid w:val="00F919D7"/>
    <w:rsid w:val="00F92842"/>
    <w:rsid w:val="00F92983"/>
    <w:rsid w:val="00F92FE3"/>
    <w:rsid w:val="00F94614"/>
    <w:rsid w:val="00F946F3"/>
    <w:rsid w:val="00F978C1"/>
    <w:rsid w:val="00F9792F"/>
    <w:rsid w:val="00FA2889"/>
    <w:rsid w:val="00FA4CB0"/>
    <w:rsid w:val="00FA7ED6"/>
    <w:rsid w:val="00FB1294"/>
    <w:rsid w:val="00FB2A9D"/>
    <w:rsid w:val="00FB3110"/>
    <w:rsid w:val="00FB38F6"/>
    <w:rsid w:val="00FC6234"/>
    <w:rsid w:val="00FC77F8"/>
    <w:rsid w:val="00FD1022"/>
    <w:rsid w:val="00FD23A7"/>
    <w:rsid w:val="00FD25C8"/>
    <w:rsid w:val="00FE1870"/>
    <w:rsid w:val="00FE368B"/>
    <w:rsid w:val="00FE5F10"/>
    <w:rsid w:val="00FE6830"/>
    <w:rsid w:val="00FE6B66"/>
    <w:rsid w:val="00FF0778"/>
    <w:rsid w:val="00FF346B"/>
    <w:rsid w:val="00FF4AB5"/>
    <w:rsid w:val="00FF5810"/>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788"/>
  <w15:docId w15:val="{63474129-16D5-4E79-93E6-7CB3BE30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2003"/>
    <w:rPr>
      <w:lang w:val="lt-LT"/>
    </w:rPr>
  </w:style>
  <w:style w:type="paragraph" w:styleId="Antrat1">
    <w:name w:val="heading 1"/>
    <w:basedOn w:val="prastasis"/>
    <w:next w:val="prastasis"/>
    <w:link w:val="Antrat1Diagrama"/>
    <w:uiPriority w:val="9"/>
    <w:qFormat/>
    <w:rsid w:val="0044746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4746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44746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746C"/>
    <w:rPr>
      <w:rFonts w:asciiTheme="majorHAnsi" w:eastAsiaTheme="majorEastAsia" w:hAnsiTheme="majorHAnsi" w:cstheme="majorBidi"/>
      <w:color w:val="2E74B5" w:themeColor="accent1" w:themeShade="BF"/>
      <w:sz w:val="32"/>
      <w:szCs w:val="32"/>
      <w:lang w:val="lt-LT"/>
    </w:rPr>
  </w:style>
  <w:style w:type="character" w:customStyle="1" w:styleId="Antrat2Diagrama">
    <w:name w:val="Antraštė 2 Diagrama"/>
    <w:basedOn w:val="Numatytasispastraiposriftas"/>
    <w:link w:val="Antrat2"/>
    <w:uiPriority w:val="9"/>
    <w:semiHidden/>
    <w:rsid w:val="0044746C"/>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44746C"/>
    <w:rPr>
      <w:rFonts w:asciiTheme="majorHAnsi" w:eastAsiaTheme="majorEastAsia" w:hAnsiTheme="majorHAnsi" w:cstheme="majorBidi"/>
      <w:color w:val="1F4D78" w:themeColor="accent1" w:themeShade="7F"/>
      <w:sz w:val="24"/>
      <w:szCs w:val="24"/>
      <w:lang w:val="lt-LT"/>
    </w:rPr>
  </w:style>
  <w:style w:type="numbering" w:customStyle="1" w:styleId="NoList1">
    <w:name w:val="No List1"/>
    <w:next w:val="Sraonra"/>
    <w:uiPriority w:val="99"/>
    <w:semiHidden/>
    <w:unhideWhenUsed/>
    <w:rsid w:val="0044746C"/>
  </w:style>
  <w:style w:type="character" w:styleId="Hipersaitas">
    <w:name w:val="Hyperlink"/>
    <w:basedOn w:val="Numatytasispastraiposriftas"/>
    <w:uiPriority w:val="99"/>
    <w:rsid w:val="0044746C"/>
    <w:rPr>
      <w:rFonts w:cs="Times New Roman"/>
      <w:color w:val="0000FF"/>
      <w:u w:val="single"/>
    </w:rPr>
  </w:style>
  <w:style w:type="paragraph" w:customStyle="1" w:styleId="PI-1EMEASMCA">
    <w:name w:val="PI-1 EMEA_SMCA"/>
    <w:basedOn w:val="Antrat2"/>
    <w:autoRedefine/>
    <w:uiPriority w:val="99"/>
    <w:rsid w:val="0044746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44746C"/>
    <w:pPr>
      <w:tabs>
        <w:tab w:val="left" w:pos="0"/>
      </w:tabs>
      <w:spacing w:before="0"/>
      <w:jc w:val="both"/>
    </w:pPr>
    <w:rPr>
      <w:rFonts w:ascii="Times New Roman" w:eastAsia="Times New Roman" w:hAnsi="Times New Roman" w:cs="Times New Roman"/>
      <w:b/>
      <w:color w:val="auto"/>
      <w:kern w:val="28"/>
      <w:sz w:val="22"/>
      <w:szCs w:val="22"/>
    </w:rPr>
  </w:style>
  <w:style w:type="character" w:customStyle="1" w:styleId="BTEMEASMCAChar">
    <w:name w:val="BT EMEA_SMCA Char"/>
    <w:basedOn w:val="Numatytasispastraiposriftas"/>
    <w:uiPriority w:val="99"/>
    <w:locked/>
    <w:rsid w:val="0044746C"/>
    <w:rPr>
      <w:rFonts w:ascii="Times New Roman" w:eastAsia="Times New Roman" w:hAnsi="Times New Roman" w:cs="Times New Roman"/>
      <w:bCs/>
      <w:noProof/>
      <w:u w:val="single"/>
      <w:lang w:val="lt-LT" w:eastAsia="en-GB"/>
    </w:rPr>
  </w:style>
  <w:style w:type="paragraph" w:customStyle="1" w:styleId="TTEMEASMCA">
    <w:name w:val="TT EMEA_SMCA"/>
    <w:basedOn w:val="Antrat1"/>
    <w:link w:val="TTEMEASMCAChar"/>
    <w:autoRedefine/>
    <w:uiPriority w:val="99"/>
    <w:rsid w:val="0044746C"/>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basedOn w:val="Numatytasispastraiposriftas"/>
    <w:link w:val="TTEMEASMCA"/>
    <w:uiPriority w:val="99"/>
    <w:locked/>
    <w:rsid w:val="0044746C"/>
    <w:rPr>
      <w:rFonts w:ascii="Times New Roman" w:eastAsia="Times New Roman" w:hAnsi="Times New Roman" w:cs="Times New Roman"/>
      <w:b/>
      <w:lang w:val="lt-LT"/>
    </w:rPr>
  </w:style>
  <w:style w:type="paragraph" w:customStyle="1" w:styleId="BTAnIIEMEASMCA">
    <w:name w:val="BT(AnII) EMEA_SMCA"/>
    <w:basedOn w:val="Debesliotekstas"/>
    <w:autoRedefine/>
    <w:uiPriority w:val="99"/>
    <w:rsid w:val="0044746C"/>
    <w:pPr>
      <w:tabs>
        <w:tab w:val="left" w:pos="1701"/>
      </w:tabs>
      <w:ind w:left="1701" w:hanging="567"/>
    </w:pPr>
    <w:rPr>
      <w:rFonts w:ascii="Times New Roman" w:hAnsi="Times New Roman" w:cs="Tahoma"/>
      <w:b/>
      <w:sz w:val="22"/>
      <w:szCs w:val="22"/>
      <w:lang w:val="en-GB"/>
    </w:rPr>
  </w:style>
  <w:style w:type="paragraph" w:customStyle="1" w:styleId="BTuEMEASMCA">
    <w:name w:val="BT(u) EMEA_SMCA"/>
    <w:basedOn w:val="prastasis"/>
    <w:autoRedefine/>
    <w:uiPriority w:val="99"/>
    <w:rsid w:val="0044746C"/>
    <w:pPr>
      <w:spacing w:after="0" w:line="240" w:lineRule="auto"/>
    </w:pPr>
    <w:rPr>
      <w:rFonts w:ascii="Times New Roman" w:eastAsia="Times New Roman" w:hAnsi="Times New Roman" w:cs="Times New Roman"/>
      <w:szCs w:val="24"/>
      <w:u w:val="single"/>
    </w:rPr>
  </w:style>
  <w:style w:type="paragraph" w:styleId="Pagrindinistekstas">
    <w:name w:val="Body Text"/>
    <w:basedOn w:val="prastasis"/>
    <w:link w:val="PagrindinistekstasDiagrama"/>
    <w:uiPriority w:val="99"/>
    <w:rsid w:val="0044746C"/>
    <w:pPr>
      <w:spacing w:after="120" w:line="240" w:lineRule="auto"/>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uiPriority w:val="99"/>
    <w:rsid w:val="0044746C"/>
    <w:rPr>
      <w:rFonts w:ascii="Times New Roman" w:eastAsia="Times New Roman" w:hAnsi="Times New Roman" w:cs="Times New Roman"/>
      <w:szCs w:val="24"/>
      <w:lang w:val="lt-LT"/>
    </w:rPr>
  </w:style>
  <w:style w:type="character" w:styleId="Komentaronuoroda">
    <w:name w:val="annotation reference"/>
    <w:basedOn w:val="Numatytasispastraiposriftas"/>
    <w:uiPriority w:val="99"/>
    <w:semiHidden/>
    <w:rsid w:val="0044746C"/>
    <w:rPr>
      <w:rFonts w:cs="Times New Roman"/>
      <w:sz w:val="16"/>
      <w:szCs w:val="16"/>
    </w:rPr>
  </w:style>
  <w:style w:type="paragraph" w:styleId="Komentarotekstas">
    <w:name w:val="annotation text"/>
    <w:basedOn w:val="prastasis"/>
    <w:link w:val="KomentarotekstasDiagrama"/>
    <w:uiPriority w:val="99"/>
    <w:semiHidden/>
    <w:rsid w:val="0044746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4746C"/>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44746C"/>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746C"/>
    <w:rPr>
      <w:rFonts w:ascii="Segoe UI" w:eastAsia="Times New Roman" w:hAnsi="Segoe UI" w:cs="Segoe UI"/>
      <w:sz w:val="18"/>
      <w:szCs w:val="18"/>
      <w:lang w:val="lt-LT"/>
    </w:rPr>
  </w:style>
  <w:style w:type="paragraph" w:customStyle="1" w:styleId="PI-1labEMEASMCA">
    <w:name w:val="PI-1_lab EMEA_SMCA"/>
    <w:basedOn w:val="prastasis"/>
    <w:link w:val="PI-1labEMEASMCAChar"/>
    <w:autoRedefine/>
    <w:uiPriority w:val="99"/>
    <w:rsid w:val="004474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uiPriority w:val="99"/>
    <w:locked/>
    <w:rsid w:val="0044746C"/>
    <w:rPr>
      <w:rFonts w:ascii="Times New Roman" w:eastAsia="Times New Roman" w:hAnsi="Times New Roman" w:cs="Times New Roman"/>
      <w:b/>
      <w:noProof/>
      <w:lang w:val="lt-LT"/>
    </w:rPr>
  </w:style>
  <w:style w:type="paragraph" w:customStyle="1" w:styleId="berschrift">
    <w:name w:val="Überschrift"/>
    <w:basedOn w:val="prastasis"/>
    <w:uiPriority w:val="99"/>
    <w:rsid w:val="0044746C"/>
    <w:pPr>
      <w:tabs>
        <w:tab w:val="left" w:pos="420"/>
      </w:tabs>
      <w:spacing w:after="0" w:line="240" w:lineRule="auto"/>
    </w:pPr>
    <w:rPr>
      <w:rFonts w:ascii="Times" w:eastAsia="Times New Roman" w:hAnsi="Times" w:cs="Times New Roman"/>
      <w:b/>
      <w:bCs/>
      <w:color w:val="000000"/>
      <w:sz w:val="20"/>
      <w:szCs w:val="20"/>
      <w:lang w:eastAsia="de-DE"/>
    </w:rPr>
  </w:style>
  <w:style w:type="paragraph" w:customStyle="1" w:styleId="BTbEMEASMCA">
    <w:name w:val="BT(b) EMEA_SMCA"/>
    <w:basedOn w:val="prastasis"/>
    <w:autoRedefine/>
    <w:uiPriority w:val="99"/>
    <w:rsid w:val="0044746C"/>
    <w:pPr>
      <w:spacing w:after="0" w:line="240" w:lineRule="auto"/>
    </w:pPr>
    <w:rPr>
      <w:rFonts w:ascii="Times New Roman" w:eastAsia="Times New Roman" w:hAnsi="Times New Roman" w:cs="Times New Roman"/>
      <w:b/>
      <w:szCs w:val="24"/>
    </w:rPr>
  </w:style>
  <w:style w:type="paragraph" w:styleId="Dokumentoinaostekstas">
    <w:name w:val="endnote text"/>
    <w:basedOn w:val="prastasis"/>
    <w:link w:val="DokumentoinaostekstasDiagrama"/>
    <w:uiPriority w:val="99"/>
    <w:semiHidden/>
    <w:rsid w:val="0044746C"/>
    <w:pPr>
      <w:tabs>
        <w:tab w:val="left" w:pos="567"/>
      </w:tabs>
      <w:suppressAutoHyphens/>
      <w:spacing w:after="0" w:line="240" w:lineRule="auto"/>
    </w:pPr>
    <w:rPr>
      <w:rFonts w:ascii="Times New Roman" w:eastAsia="Times New Roman" w:hAnsi="Times New Roman" w:cs="Times New Roman"/>
      <w:szCs w:val="24"/>
    </w:rPr>
  </w:style>
  <w:style w:type="character" w:customStyle="1" w:styleId="DokumentoinaostekstasDiagrama">
    <w:name w:val="Dokumento išnašos tekstas Diagrama"/>
    <w:basedOn w:val="Numatytasispastraiposriftas"/>
    <w:link w:val="Dokumentoinaostekstas"/>
    <w:uiPriority w:val="99"/>
    <w:semiHidden/>
    <w:rsid w:val="0044746C"/>
    <w:rPr>
      <w:rFonts w:ascii="Times New Roman" w:eastAsia="Times New Roman" w:hAnsi="Times New Roman" w:cs="Times New Roman"/>
      <w:szCs w:val="24"/>
    </w:rPr>
  </w:style>
  <w:style w:type="paragraph" w:customStyle="1" w:styleId="EMEANormal">
    <w:name w:val="EMEA Normal"/>
    <w:uiPriority w:val="99"/>
    <w:rsid w:val="0044746C"/>
    <w:pPr>
      <w:tabs>
        <w:tab w:val="left" w:pos="562"/>
      </w:tabs>
      <w:suppressAutoHyphens/>
      <w:spacing w:after="0" w:line="240" w:lineRule="auto"/>
    </w:pPr>
    <w:rPr>
      <w:rFonts w:ascii="Times New Roman" w:eastAsia="Times New Roman" w:hAnsi="Times New Roman" w:cs="Times New Roman"/>
      <w:szCs w:val="20"/>
    </w:rPr>
  </w:style>
  <w:style w:type="paragraph" w:styleId="Sraopastraipa">
    <w:name w:val="List Paragraph"/>
    <w:basedOn w:val="prastasis"/>
    <w:uiPriority w:val="34"/>
    <w:qFormat/>
    <w:rsid w:val="0044746C"/>
    <w:pPr>
      <w:spacing w:after="0" w:line="240" w:lineRule="auto"/>
      <w:ind w:left="720"/>
      <w:contextualSpacing/>
    </w:pPr>
    <w:rPr>
      <w:rFonts w:ascii="Times New Roman" w:eastAsia="Times New Roman" w:hAnsi="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44746C"/>
    <w:rPr>
      <w:b/>
      <w:bCs/>
    </w:rPr>
  </w:style>
  <w:style w:type="character" w:customStyle="1" w:styleId="KomentarotemaDiagrama">
    <w:name w:val="Komentaro tema Diagrama"/>
    <w:basedOn w:val="KomentarotekstasDiagrama"/>
    <w:link w:val="Komentarotema"/>
    <w:uiPriority w:val="99"/>
    <w:semiHidden/>
    <w:rsid w:val="0044746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4746C"/>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uiPriority w:val="99"/>
    <w:rsid w:val="0044746C"/>
    <w:rPr>
      <w:rFonts w:ascii="Times New Roman" w:eastAsia="Times New Roman" w:hAnsi="Times New Roman" w:cs="Times New Roman"/>
      <w:szCs w:val="24"/>
      <w:lang w:val="lt-LT"/>
    </w:rPr>
  </w:style>
  <w:style w:type="paragraph" w:styleId="Porat">
    <w:name w:val="footer"/>
    <w:basedOn w:val="prastasis"/>
    <w:link w:val="PoratDiagrama"/>
    <w:uiPriority w:val="99"/>
    <w:unhideWhenUsed/>
    <w:rsid w:val="0044746C"/>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rsid w:val="0044746C"/>
    <w:rPr>
      <w:rFonts w:ascii="Times New Roman" w:eastAsia="Times New Roman" w:hAnsi="Times New Roman" w:cs="Times New Roman"/>
      <w:szCs w:val="24"/>
      <w:lang w:val="lt-LT"/>
    </w:rPr>
  </w:style>
  <w:style w:type="paragraph" w:customStyle="1" w:styleId="Default">
    <w:name w:val="Default"/>
    <w:rsid w:val="0044746C"/>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C10EA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3" ma:contentTypeDescription="Create a new document." ma:contentTypeScope="" ma:versionID="f24d7b9c63e051fd39384f4a668f77b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05dd8cfa4aae5b60ffaf0ed34d486e0"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6F63-1576-46FF-A136-6D86275A8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A647-030A-43E8-9B97-2EB001FEEC13}">
  <ds:schemaRefs>
    <ds:schemaRef ds:uri="4d7806da-b044-477b-9760-524c3e86dd23"/>
    <ds:schemaRef ds:uri="8c54d1d4-8a50-4b16-b050-2289fc7c4d80"/>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3733671A-B198-4DB1-A9A5-E79C7DE09B56}">
  <ds:schemaRefs>
    <ds:schemaRef ds:uri="http://schemas.microsoft.com/sharepoint/v3/contenttype/forms"/>
  </ds:schemaRefs>
</ds:datastoreItem>
</file>

<file path=customXml/itemProps4.xml><?xml version="1.0" encoding="utf-8"?>
<ds:datastoreItem xmlns:ds="http://schemas.openxmlformats.org/officeDocument/2006/customXml" ds:itemID="{7A0AFAB8-7773-4CA7-B119-0E3DA9EA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35669</Words>
  <Characters>20332</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Aušrinė</dc:creator>
  <cp:lastModifiedBy>Albina Burkauskaitė</cp:lastModifiedBy>
  <cp:revision>2</cp:revision>
  <dcterms:created xsi:type="dcterms:W3CDTF">2024-02-07T12:44:00Z</dcterms:created>
  <dcterms:modified xsi:type="dcterms:W3CDTF">2024-02-07T12:44:00Z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